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A1" w:rsidRPr="002240A1" w:rsidRDefault="002240A1" w:rsidP="007C526D">
      <w:pPr>
        <w:jc w:val="center"/>
        <w:rPr>
          <w:lang w:val="en-GB" w:eastAsia="en-GB"/>
        </w:rPr>
      </w:pPr>
      <w:r w:rsidRPr="002240A1">
        <w:rPr>
          <w:noProof/>
          <w:lang w:val="en-US" w:eastAsia="en-US"/>
        </w:rPr>
        <w:drawing>
          <wp:inline distT="0" distB="0" distL="0" distR="0">
            <wp:extent cx="14382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2240A1" w:rsidRPr="002240A1" w:rsidRDefault="002240A1" w:rsidP="002240A1">
      <w:pPr>
        <w:jc w:val="center"/>
        <w:rPr>
          <w:lang w:val="en-GB" w:eastAsia="en-GB"/>
        </w:rPr>
      </w:pPr>
    </w:p>
    <w:p w:rsidR="002240A1" w:rsidRPr="002240A1" w:rsidRDefault="002240A1" w:rsidP="002240A1">
      <w:pPr>
        <w:jc w:val="center"/>
        <w:rPr>
          <w:lang w:val="sr-Cyrl-RS" w:eastAsia="en-GB"/>
        </w:rPr>
      </w:pPr>
    </w:p>
    <w:p w:rsidR="002240A1" w:rsidRPr="002240A1" w:rsidRDefault="002240A1" w:rsidP="002240A1">
      <w:pPr>
        <w:jc w:val="center"/>
        <w:rPr>
          <w:b/>
          <w:sz w:val="36"/>
          <w:szCs w:val="36"/>
          <w:lang w:val="sr-Cyrl-RS" w:eastAsia="en-GB"/>
        </w:rPr>
      </w:pPr>
      <w:r w:rsidRPr="002240A1">
        <w:rPr>
          <w:b/>
          <w:sz w:val="36"/>
          <w:szCs w:val="36"/>
          <w:lang w:val="sr-Cyrl-RS" w:eastAsia="en-GB"/>
        </w:rPr>
        <w:t>УНИВЕРЗИТЕТ У КРАГУЈЕВЦУ</w:t>
      </w:r>
    </w:p>
    <w:p w:rsidR="002240A1" w:rsidRPr="002240A1" w:rsidRDefault="002240A1" w:rsidP="002240A1">
      <w:pPr>
        <w:jc w:val="center"/>
        <w:rPr>
          <w:b/>
          <w:sz w:val="36"/>
          <w:szCs w:val="36"/>
          <w:lang w:val="sr-Cyrl-RS" w:eastAsia="en-GB"/>
        </w:rPr>
      </w:pPr>
      <w:r w:rsidRPr="002240A1">
        <w:rPr>
          <w:b/>
          <w:sz w:val="36"/>
          <w:szCs w:val="36"/>
          <w:lang w:val="sr-Cyrl-RS" w:eastAsia="en-GB"/>
        </w:rPr>
        <w:t>ПРАВНИ ФАКУЛТЕТ</w:t>
      </w: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b/>
          <w:sz w:val="28"/>
          <w:szCs w:val="28"/>
          <w:lang w:val="sr-Cyrl-RS" w:eastAsia="en-GB"/>
        </w:rPr>
      </w:pPr>
      <w:r w:rsidRPr="002240A1">
        <w:rPr>
          <w:b/>
          <w:sz w:val="28"/>
          <w:szCs w:val="28"/>
          <w:lang w:val="sr-Cyrl-RS" w:eastAsia="en-GB"/>
        </w:rPr>
        <w:t>Милан Давидовић</w:t>
      </w: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b/>
          <w:sz w:val="36"/>
          <w:szCs w:val="36"/>
          <w:lang w:val="sr-Cyrl-RS" w:eastAsia="en-GB"/>
        </w:rPr>
      </w:pPr>
      <w:r w:rsidRPr="002240A1">
        <w:rPr>
          <w:b/>
          <w:sz w:val="36"/>
          <w:szCs w:val="36"/>
          <w:lang w:val="sr-Cyrl-RS" w:eastAsia="en-GB"/>
        </w:rPr>
        <w:t>ЗЛОУПОТРЕБЕ ПРОЦЕСНИХ ПРАВА У КРИВИЧНОМ ПОСТУПКУ</w:t>
      </w:r>
    </w:p>
    <w:p w:rsidR="002240A1" w:rsidRPr="002240A1" w:rsidRDefault="002240A1" w:rsidP="002240A1">
      <w:pPr>
        <w:jc w:val="center"/>
        <w:rPr>
          <w:b/>
          <w:sz w:val="36"/>
          <w:szCs w:val="36"/>
          <w:lang w:val="sr-Cyrl-RS" w:eastAsia="en-GB"/>
        </w:rPr>
      </w:pPr>
      <w:r w:rsidRPr="002240A1">
        <w:rPr>
          <w:b/>
          <w:sz w:val="36"/>
          <w:szCs w:val="36"/>
          <w:lang w:val="sr-Cyrl-RS" w:eastAsia="en-GB"/>
        </w:rPr>
        <w:t>(нормативни, теоријски и практични аспект)</w:t>
      </w:r>
    </w:p>
    <w:p w:rsidR="002240A1" w:rsidRPr="002240A1" w:rsidRDefault="002240A1" w:rsidP="002240A1">
      <w:pPr>
        <w:jc w:val="center"/>
        <w:rPr>
          <w:lang w:val="sr-Cyrl-RS" w:eastAsia="en-GB"/>
        </w:rPr>
      </w:pPr>
    </w:p>
    <w:p w:rsidR="002240A1" w:rsidRPr="002240A1" w:rsidRDefault="002240A1" w:rsidP="002240A1">
      <w:pPr>
        <w:jc w:val="center"/>
        <w:rPr>
          <w:b/>
          <w:lang w:val="sr-Cyrl-RS" w:eastAsia="en-GB"/>
        </w:rPr>
      </w:pPr>
    </w:p>
    <w:p w:rsidR="002240A1" w:rsidRPr="002240A1" w:rsidRDefault="002240A1" w:rsidP="002240A1">
      <w:pPr>
        <w:jc w:val="center"/>
        <w:rPr>
          <w:b/>
          <w:lang w:val="sr-Cyrl-RS" w:eastAsia="en-GB"/>
        </w:rPr>
      </w:pPr>
      <w:r w:rsidRPr="002240A1">
        <w:rPr>
          <w:b/>
          <w:lang w:val="sr-Cyrl-RS" w:eastAsia="en-GB"/>
        </w:rPr>
        <w:t>Докторска дисертација</w:t>
      </w: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lang w:val="sr-Cyrl-RS" w:eastAsia="en-GB"/>
        </w:rPr>
      </w:pPr>
    </w:p>
    <w:p w:rsidR="002240A1" w:rsidRPr="002240A1" w:rsidRDefault="002240A1" w:rsidP="002240A1">
      <w:pPr>
        <w:jc w:val="center"/>
        <w:rPr>
          <w:b/>
          <w:lang w:val="sr-Cyrl-RS" w:eastAsia="en-GB"/>
        </w:rPr>
      </w:pPr>
      <w:r w:rsidRPr="002240A1">
        <w:rPr>
          <w:b/>
          <w:lang w:val="sr-Cyrl-RS" w:eastAsia="en-GB"/>
        </w:rPr>
        <w:t>Крагујевац, фебруар 2019. године</w:t>
      </w:r>
    </w:p>
    <w:p w:rsidR="009D548C" w:rsidRDefault="009D548C"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2F12AF" w:rsidRDefault="002F12AF" w:rsidP="009D548C">
      <w:pPr>
        <w:jc w:val="center"/>
        <w:rPr>
          <w:b/>
          <w:lang w:val="sr-Cyrl-RS"/>
        </w:rPr>
      </w:pPr>
    </w:p>
    <w:p w:rsidR="00D416E5" w:rsidRDefault="00D416E5" w:rsidP="00D416E5">
      <w:pPr>
        <w:rPr>
          <w:b/>
          <w:lang w:val="sr-Cyrl-RS"/>
        </w:rPr>
      </w:pPr>
    </w:p>
    <w:p w:rsidR="00817E7E" w:rsidRDefault="00777DE5" w:rsidP="00D416E5">
      <w:pPr>
        <w:jc w:val="center"/>
        <w:rPr>
          <w:b/>
          <w:lang w:val="sr-Cyrl-RS"/>
        </w:rPr>
      </w:pPr>
      <w:r>
        <w:rPr>
          <w:b/>
          <w:lang w:val="sr-Cyrl-RS"/>
        </w:rPr>
        <w:t>С</w:t>
      </w:r>
      <w:r w:rsidR="009D548C">
        <w:rPr>
          <w:b/>
          <w:lang w:val="sr-Cyrl-RS"/>
        </w:rPr>
        <w:t xml:space="preserve"> </w:t>
      </w:r>
      <w:r>
        <w:rPr>
          <w:b/>
          <w:lang w:val="sr-Cyrl-RS"/>
        </w:rPr>
        <w:t>А</w:t>
      </w:r>
      <w:r w:rsidR="009D548C">
        <w:rPr>
          <w:b/>
          <w:lang w:val="sr-Cyrl-RS"/>
        </w:rPr>
        <w:t xml:space="preserve"> </w:t>
      </w:r>
      <w:r>
        <w:rPr>
          <w:b/>
          <w:lang w:val="sr-Cyrl-RS"/>
        </w:rPr>
        <w:t>Д</w:t>
      </w:r>
      <w:r w:rsidR="009D548C">
        <w:rPr>
          <w:b/>
          <w:lang w:val="sr-Cyrl-RS"/>
        </w:rPr>
        <w:t xml:space="preserve"> </w:t>
      </w:r>
      <w:r>
        <w:rPr>
          <w:b/>
          <w:lang w:val="sr-Cyrl-RS"/>
        </w:rPr>
        <w:t>Р</w:t>
      </w:r>
      <w:r w:rsidR="009D548C">
        <w:rPr>
          <w:b/>
          <w:lang w:val="sr-Cyrl-RS"/>
        </w:rPr>
        <w:t xml:space="preserve"> </w:t>
      </w:r>
      <w:r>
        <w:rPr>
          <w:b/>
          <w:lang w:val="sr-Cyrl-RS"/>
        </w:rPr>
        <w:t>Ж</w:t>
      </w:r>
      <w:r w:rsidR="009D548C">
        <w:rPr>
          <w:b/>
          <w:lang w:val="sr-Cyrl-RS"/>
        </w:rPr>
        <w:t xml:space="preserve"> </w:t>
      </w:r>
      <w:r>
        <w:rPr>
          <w:b/>
          <w:lang w:val="sr-Cyrl-RS"/>
        </w:rPr>
        <w:t>А</w:t>
      </w:r>
      <w:r w:rsidR="009D548C">
        <w:rPr>
          <w:b/>
          <w:lang w:val="sr-Cyrl-RS"/>
        </w:rPr>
        <w:t xml:space="preserve"> </w:t>
      </w:r>
      <w:r>
        <w:rPr>
          <w:b/>
          <w:lang w:val="sr-Cyrl-RS"/>
        </w:rPr>
        <w:t>Ј</w:t>
      </w:r>
    </w:p>
    <w:p w:rsidR="00D416E5" w:rsidRDefault="00D416E5" w:rsidP="00D416E5">
      <w:pPr>
        <w:jc w:val="center"/>
        <w:rPr>
          <w:b/>
          <w:lang w:val="sr-Cyrl-RS"/>
        </w:rPr>
      </w:pPr>
    </w:p>
    <w:p w:rsidR="00D416E5" w:rsidRDefault="00F96B11" w:rsidP="00D416E5">
      <w:pPr>
        <w:pStyle w:val="TOC2"/>
        <w:ind w:left="0"/>
      </w:pPr>
      <w:r w:rsidRPr="00F96B11">
        <w:fldChar w:fldCharType="begin"/>
      </w:r>
      <w:r w:rsidRPr="00F96B11">
        <w:instrText xml:space="preserve"> TOC \o "1-6" \u </w:instrText>
      </w:r>
      <w:r w:rsidRPr="00F96B11">
        <w:fldChar w:fldCharType="separate"/>
      </w:r>
      <w:r w:rsidR="00D416E5" w:rsidRPr="006F3719">
        <w:t>УВОДНА РАЗМАТРАЊА О ЗЛОУПОТРЕБАМА</w:t>
      </w:r>
      <w:r w:rsidR="00D416E5">
        <w:rPr>
          <w:rFonts w:asciiTheme="minorHAnsi" w:eastAsiaTheme="minorEastAsia" w:hAnsiTheme="minorHAnsi" w:cstheme="minorBidi"/>
          <w:b w:val="0"/>
          <w:sz w:val="22"/>
          <w:szCs w:val="22"/>
          <w:lang w:eastAsia="en-US"/>
        </w:rPr>
        <w:t xml:space="preserve"> </w:t>
      </w:r>
      <w:r w:rsidR="00D416E5" w:rsidRPr="006F3719">
        <w:t>ПРОЦЕСНИХ ПРАВА У КРИВИЧНОМ ПОСТУПКУ</w:t>
      </w:r>
    </w:p>
    <w:p w:rsidR="00D416E5" w:rsidRPr="00D416E5" w:rsidRDefault="00D416E5" w:rsidP="00D416E5">
      <w:pPr>
        <w:jc w:val="center"/>
        <w:rPr>
          <w:rFonts w:eastAsiaTheme="minorEastAsia"/>
          <w:lang w:val="sr-Cyrl-RS"/>
        </w:rPr>
      </w:pP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lang w:val="sr-Cyrl-RS"/>
        </w:rPr>
        <w:t xml:space="preserve">1. </w:t>
      </w:r>
      <w:r w:rsidRPr="006F3719">
        <w:rPr>
          <w:noProof/>
          <w:lang w:val="sr-Cyrl-CS"/>
        </w:rPr>
        <w:t>Увод</w:t>
      </w:r>
      <w:r w:rsidRPr="006F3719">
        <w:rPr>
          <w:noProof/>
        </w:rPr>
        <w:t xml:space="preserve"> у проблем истраживања</w:t>
      </w:r>
      <w:r>
        <w:rPr>
          <w:noProof/>
        </w:rPr>
        <w:tab/>
      </w:r>
      <w:r>
        <w:rPr>
          <w:noProof/>
        </w:rPr>
        <w:fldChar w:fldCharType="begin"/>
      </w:r>
      <w:r>
        <w:rPr>
          <w:noProof/>
        </w:rPr>
        <w:instrText xml:space="preserve"> PAGEREF _Toc5883337 \h </w:instrText>
      </w:r>
      <w:r>
        <w:rPr>
          <w:noProof/>
        </w:rPr>
      </w:r>
      <w:r>
        <w:rPr>
          <w:noProof/>
        </w:rPr>
        <w:fldChar w:fldCharType="separate"/>
      </w:r>
      <w:r w:rsidR="00011669">
        <w:rPr>
          <w:noProof/>
        </w:rPr>
        <w:t>9</w:t>
      </w:r>
      <w:r>
        <w:rPr>
          <w:noProof/>
        </w:rPr>
        <w:fldChar w:fldCharType="end"/>
      </w: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lang w:val="sr-Cyrl-RS"/>
        </w:rPr>
        <w:t>2</w:t>
      </w:r>
      <w:r w:rsidRPr="006F3719">
        <w:rPr>
          <w:noProof/>
        </w:rPr>
        <w:t>. Предмет истраживања</w:t>
      </w:r>
      <w:r>
        <w:rPr>
          <w:noProof/>
        </w:rPr>
        <w:tab/>
      </w:r>
      <w:r>
        <w:rPr>
          <w:noProof/>
        </w:rPr>
        <w:fldChar w:fldCharType="begin"/>
      </w:r>
      <w:r>
        <w:rPr>
          <w:noProof/>
        </w:rPr>
        <w:instrText xml:space="preserve"> PAGEREF _Toc5883338 \h </w:instrText>
      </w:r>
      <w:r>
        <w:rPr>
          <w:noProof/>
        </w:rPr>
      </w:r>
      <w:r>
        <w:rPr>
          <w:noProof/>
        </w:rPr>
        <w:fldChar w:fldCharType="separate"/>
      </w:r>
      <w:r w:rsidR="00011669">
        <w:rPr>
          <w:noProof/>
        </w:rPr>
        <w:t>13</w:t>
      </w:r>
      <w:r>
        <w:rPr>
          <w:noProof/>
        </w:rPr>
        <w:fldChar w:fldCharType="end"/>
      </w: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lang w:val="sr-Cyrl-RS"/>
        </w:rPr>
        <w:t>3</w:t>
      </w:r>
      <w:r w:rsidRPr="006F3719">
        <w:rPr>
          <w:noProof/>
        </w:rPr>
        <w:t>. Хипотетички оквир истраживања</w:t>
      </w:r>
      <w:r>
        <w:rPr>
          <w:noProof/>
        </w:rPr>
        <w:tab/>
      </w:r>
      <w:r>
        <w:rPr>
          <w:noProof/>
        </w:rPr>
        <w:fldChar w:fldCharType="begin"/>
      </w:r>
      <w:r>
        <w:rPr>
          <w:noProof/>
        </w:rPr>
        <w:instrText xml:space="preserve"> PAGEREF _Toc5883339 \h </w:instrText>
      </w:r>
      <w:r>
        <w:rPr>
          <w:noProof/>
        </w:rPr>
      </w:r>
      <w:r>
        <w:rPr>
          <w:noProof/>
        </w:rPr>
        <w:fldChar w:fldCharType="separate"/>
      </w:r>
      <w:r w:rsidR="00011669">
        <w:rPr>
          <w:noProof/>
        </w:rPr>
        <w:t>15</w:t>
      </w:r>
      <w:r>
        <w:rPr>
          <w:noProof/>
        </w:rPr>
        <w:fldChar w:fldCharType="end"/>
      </w: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rPr>
        <w:t xml:space="preserve">4. Научни и практични </w:t>
      </w:r>
      <w:r w:rsidRPr="006F3719">
        <w:rPr>
          <w:noProof/>
          <w:lang w:val="sr-Cyrl-CS"/>
        </w:rPr>
        <w:t>циљ</w:t>
      </w:r>
      <w:r w:rsidRPr="006F3719">
        <w:rPr>
          <w:noProof/>
        </w:rPr>
        <w:t>еви</w:t>
      </w:r>
      <w:r w:rsidRPr="006F3719">
        <w:rPr>
          <w:noProof/>
          <w:lang w:val="sr-Cyrl-CS"/>
        </w:rPr>
        <w:t xml:space="preserve"> истраживања</w:t>
      </w:r>
      <w:r>
        <w:rPr>
          <w:noProof/>
        </w:rPr>
        <w:tab/>
      </w:r>
      <w:r>
        <w:rPr>
          <w:noProof/>
        </w:rPr>
        <w:fldChar w:fldCharType="begin"/>
      </w:r>
      <w:r>
        <w:rPr>
          <w:noProof/>
        </w:rPr>
        <w:instrText xml:space="preserve"> PAGEREF _Toc5883340 \h </w:instrText>
      </w:r>
      <w:r>
        <w:rPr>
          <w:noProof/>
        </w:rPr>
      </w:r>
      <w:r>
        <w:rPr>
          <w:noProof/>
        </w:rPr>
        <w:fldChar w:fldCharType="separate"/>
      </w:r>
      <w:r w:rsidR="00011669">
        <w:rPr>
          <w:noProof/>
        </w:rPr>
        <w:t>16</w:t>
      </w:r>
      <w:r>
        <w:rPr>
          <w:noProof/>
        </w:rPr>
        <w:fldChar w:fldCharType="end"/>
      </w: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lang w:val="sr-Cyrl-RS"/>
        </w:rPr>
        <w:t>5</w:t>
      </w:r>
      <w:r w:rsidRPr="006F3719">
        <w:rPr>
          <w:noProof/>
        </w:rPr>
        <w:t xml:space="preserve">. </w:t>
      </w:r>
      <w:r w:rsidRPr="006F3719">
        <w:rPr>
          <w:noProof/>
          <w:lang w:val="sr-Cyrl-RS"/>
        </w:rPr>
        <w:t xml:space="preserve">Научна и друштвена </w:t>
      </w:r>
      <w:r w:rsidRPr="006F3719">
        <w:rPr>
          <w:noProof/>
        </w:rPr>
        <w:t>оправданост истраживања</w:t>
      </w:r>
      <w:r>
        <w:rPr>
          <w:noProof/>
        </w:rPr>
        <w:tab/>
      </w:r>
      <w:r>
        <w:rPr>
          <w:noProof/>
        </w:rPr>
        <w:fldChar w:fldCharType="begin"/>
      </w:r>
      <w:r>
        <w:rPr>
          <w:noProof/>
        </w:rPr>
        <w:instrText xml:space="preserve"> PAGEREF _Toc5883341 \h </w:instrText>
      </w:r>
      <w:r>
        <w:rPr>
          <w:noProof/>
        </w:rPr>
      </w:r>
      <w:r>
        <w:rPr>
          <w:noProof/>
        </w:rPr>
        <w:fldChar w:fldCharType="separate"/>
      </w:r>
      <w:r w:rsidR="00011669">
        <w:rPr>
          <w:noProof/>
        </w:rPr>
        <w:t>17</w:t>
      </w:r>
      <w:r>
        <w:rPr>
          <w:noProof/>
        </w:rPr>
        <w:fldChar w:fldCharType="end"/>
      </w:r>
    </w:p>
    <w:p w:rsid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6F3719">
        <w:rPr>
          <w:noProof/>
          <w:lang w:val="sr-Cyrl-RS"/>
        </w:rPr>
        <w:t>6</w:t>
      </w:r>
      <w:r w:rsidRPr="006F3719">
        <w:rPr>
          <w:noProof/>
        </w:rPr>
        <w:t>. Методолошки оквир истраживања</w:t>
      </w:r>
      <w:r>
        <w:rPr>
          <w:noProof/>
        </w:rPr>
        <w:tab/>
      </w:r>
      <w:r>
        <w:rPr>
          <w:noProof/>
        </w:rPr>
        <w:fldChar w:fldCharType="begin"/>
      </w:r>
      <w:r>
        <w:rPr>
          <w:noProof/>
        </w:rPr>
        <w:instrText xml:space="preserve"> PAGEREF _Toc5883342 \h </w:instrText>
      </w:r>
      <w:r>
        <w:rPr>
          <w:noProof/>
        </w:rPr>
      </w:r>
      <w:r>
        <w:rPr>
          <w:noProof/>
        </w:rPr>
        <w:fldChar w:fldCharType="separate"/>
      </w:r>
      <w:r w:rsidR="00011669">
        <w:rPr>
          <w:noProof/>
        </w:rPr>
        <w:t>18</w:t>
      </w:r>
      <w:r>
        <w:rPr>
          <w:noProof/>
        </w:rPr>
        <w:fldChar w:fldCharType="end"/>
      </w:r>
    </w:p>
    <w:p w:rsidR="00D416E5" w:rsidRDefault="00D416E5" w:rsidP="00D416E5">
      <w:pPr>
        <w:pStyle w:val="TOC1"/>
        <w:jc w:val="left"/>
      </w:pPr>
    </w:p>
    <w:p w:rsidR="00D416E5" w:rsidRDefault="00D416E5" w:rsidP="00D416E5">
      <w:pPr>
        <w:pStyle w:val="TOC1"/>
      </w:pPr>
      <w:r>
        <w:t>ПРВИ ДЕО</w:t>
      </w:r>
    </w:p>
    <w:p w:rsidR="00D416E5" w:rsidRPr="00D416E5" w:rsidRDefault="00D416E5" w:rsidP="00D416E5">
      <w:pPr>
        <w:jc w:val="center"/>
        <w:rPr>
          <w:rFonts w:eastAsiaTheme="minorEastAsia"/>
        </w:rPr>
      </w:pPr>
    </w:p>
    <w:p w:rsidR="00D416E5" w:rsidRDefault="00D416E5" w:rsidP="00D416E5">
      <w:pPr>
        <w:pStyle w:val="TOC1"/>
      </w:pPr>
      <w:r>
        <w:t>ЗЛОУПОТРЕБА ПРАВА,</w:t>
      </w:r>
      <w:r>
        <w:rPr>
          <w:rFonts w:asciiTheme="minorHAnsi" w:eastAsiaTheme="minorEastAsia" w:hAnsiTheme="minorHAnsi" w:cstheme="minorBidi"/>
          <w:b w:val="0"/>
          <w:sz w:val="22"/>
          <w:szCs w:val="22"/>
          <w:lang w:val="sr-Cyrl-RS" w:eastAsia="en-US"/>
        </w:rPr>
        <w:t xml:space="preserve"> </w:t>
      </w:r>
      <w:r>
        <w:t xml:space="preserve">ОПШТА РАЗМАТРАЊА О </w:t>
      </w:r>
      <w:r w:rsidRPr="006F3719">
        <w:rPr>
          <w:lang w:val="sr-Cyrl-CS"/>
        </w:rPr>
        <w:t>К</w:t>
      </w:r>
      <w:r>
        <w:t>РИВИЧНО</w:t>
      </w:r>
      <w:r w:rsidRPr="006F3719">
        <w:rPr>
          <w:lang w:val="sr-Cyrl-CS"/>
        </w:rPr>
        <w:t>М</w:t>
      </w:r>
      <w:r>
        <w:t xml:space="preserve"> ПОСТУПК</w:t>
      </w:r>
      <w:r w:rsidRPr="006F3719">
        <w:rPr>
          <w:lang w:val="sr-Cyrl-CS"/>
        </w:rPr>
        <w:t>У,</w:t>
      </w:r>
      <w:r>
        <w:t xml:space="preserve"> ПРОЦЕСНИМ СУБЈЕКТИМА И</w:t>
      </w:r>
      <w:r w:rsidRPr="006F3719">
        <w:rPr>
          <w:lang w:val="sr-Cyrl-CS"/>
        </w:rPr>
        <w:t xml:space="preserve"> </w:t>
      </w:r>
      <w:r>
        <w:t>ПРОЦЕСНИМ РАДЊАМА</w:t>
      </w:r>
    </w:p>
    <w:p w:rsidR="00D416E5" w:rsidRPr="00D416E5" w:rsidRDefault="00D416E5" w:rsidP="00D416E5">
      <w:pPr>
        <w:jc w:val="center"/>
        <w:rPr>
          <w:rFonts w:eastAsiaTheme="minorEastAsia"/>
        </w:rPr>
      </w:pPr>
    </w:p>
    <w:p w:rsidR="00D416E5" w:rsidRDefault="00D416E5" w:rsidP="00D416E5">
      <w:pPr>
        <w:pStyle w:val="TOC2"/>
        <w:ind w:left="0"/>
        <w:rPr>
          <w:rFonts w:asciiTheme="minorHAnsi" w:eastAsiaTheme="minorEastAsia" w:hAnsiTheme="minorHAnsi" w:cstheme="minorBidi"/>
          <w:b w:val="0"/>
          <w:sz w:val="22"/>
          <w:szCs w:val="22"/>
          <w:lang w:val="en-US" w:eastAsia="en-US"/>
        </w:rPr>
      </w:pPr>
      <w:r w:rsidRPr="006F3719">
        <w:t>Глава I</w:t>
      </w:r>
    </w:p>
    <w:p w:rsidR="00D416E5" w:rsidRPr="00D416E5" w:rsidRDefault="00D416E5" w:rsidP="00D416E5">
      <w:pPr>
        <w:pStyle w:val="TOC2"/>
        <w:ind w:left="0"/>
        <w:rPr>
          <w:rFonts w:asciiTheme="minorHAnsi" w:eastAsiaTheme="minorEastAsia" w:hAnsiTheme="minorHAnsi" w:cstheme="minorBidi"/>
          <w:b w:val="0"/>
          <w:sz w:val="22"/>
          <w:szCs w:val="22"/>
          <w:lang w:val="en-US" w:eastAsia="en-US"/>
        </w:rPr>
      </w:pPr>
      <w:r w:rsidRPr="006F3719">
        <w:rPr>
          <w:lang w:val="sr-Cyrl-CS"/>
        </w:rPr>
        <w:t>ЗЛОУПОТРЕБ</w:t>
      </w:r>
      <w:r w:rsidRPr="006F3719">
        <w:t xml:space="preserve">A </w:t>
      </w:r>
      <w:r w:rsidRPr="006F3719">
        <w:rPr>
          <w:lang w:val="sr-Cyrl-CS"/>
        </w:rPr>
        <w:t>ПРАВА</w:t>
      </w:r>
    </w:p>
    <w:p w:rsidR="00D416E5" w:rsidRPr="00D416E5" w:rsidRDefault="00D416E5" w:rsidP="00D416E5">
      <w:pPr>
        <w:jc w:val="center"/>
        <w:rPr>
          <w:rFonts w:eastAsiaTheme="minorEastAsia"/>
          <w:lang w:val="sr-Cyrl-RS"/>
        </w:rPr>
      </w:pP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1. Правно овлашћење</w:t>
      </w:r>
      <w:r w:rsidRPr="00D416E5">
        <w:rPr>
          <w:noProof/>
        </w:rPr>
        <w:tab/>
      </w:r>
      <w:r w:rsidRPr="00D416E5">
        <w:rPr>
          <w:noProof/>
        </w:rPr>
        <w:fldChar w:fldCharType="begin"/>
      </w:r>
      <w:r w:rsidRPr="00D416E5">
        <w:rPr>
          <w:noProof/>
        </w:rPr>
        <w:instrText xml:space="preserve"> PAGEREF _Toc5883348 \h </w:instrText>
      </w:r>
      <w:r w:rsidRPr="00D416E5">
        <w:rPr>
          <w:noProof/>
        </w:rPr>
      </w:r>
      <w:r w:rsidRPr="00D416E5">
        <w:rPr>
          <w:noProof/>
        </w:rPr>
        <w:fldChar w:fldCharType="separate"/>
      </w:r>
      <w:r w:rsidR="00011669">
        <w:rPr>
          <w:noProof/>
        </w:rPr>
        <w:t>20</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2.</w:t>
      </w:r>
      <w:r w:rsidRPr="00D416E5">
        <w:rPr>
          <w:noProof/>
        </w:rPr>
        <w:t xml:space="preserve"> Субјективно право</w:t>
      </w:r>
      <w:r w:rsidRPr="00D416E5">
        <w:rPr>
          <w:noProof/>
        </w:rPr>
        <w:tab/>
      </w:r>
      <w:r w:rsidRPr="00D416E5">
        <w:rPr>
          <w:noProof/>
        </w:rPr>
        <w:fldChar w:fldCharType="begin"/>
      </w:r>
      <w:r w:rsidRPr="00D416E5">
        <w:rPr>
          <w:noProof/>
        </w:rPr>
        <w:instrText xml:space="preserve"> PAGEREF _Toc5883349 \h </w:instrText>
      </w:r>
      <w:r w:rsidRPr="00D416E5">
        <w:rPr>
          <w:noProof/>
        </w:rPr>
      </w:r>
      <w:r w:rsidRPr="00D416E5">
        <w:rPr>
          <w:noProof/>
        </w:rPr>
        <w:fldChar w:fldCharType="separate"/>
      </w:r>
      <w:r w:rsidR="00011669">
        <w:rPr>
          <w:noProof/>
        </w:rPr>
        <w:t>21</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2.1. Однос између објективног права</w:t>
      </w:r>
      <w:r w:rsidRPr="00D416E5">
        <w:rPr>
          <w:noProof/>
          <w:lang w:val="en-US"/>
        </w:rPr>
        <w:t xml:space="preserve"> </w:t>
      </w:r>
      <w:r w:rsidRPr="00D416E5">
        <w:rPr>
          <w:noProof/>
          <w:lang w:val="sr-Cyrl-RS"/>
        </w:rPr>
        <w:t>и субјективног права</w:t>
      </w:r>
      <w:r w:rsidRPr="00D416E5">
        <w:rPr>
          <w:noProof/>
        </w:rPr>
        <w:tab/>
      </w:r>
      <w:r w:rsidRPr="00D416E5">
        <w:rPr>
          <w:noProof/>
        </w:rPr>
        <w:fldChar w:fldCharType="begin"/>
      </w:r>
      <w:r w:rsidRPr="00D416E5">
        <w:rPr>
          <w:noProof/>
        </w:rPr>
        <w:instrText xml:space="preserve"> PAGEREF _Toc5883350 \h </w:instrText>
      </w:r>
      <w:r w:rsidRPr="00D416E5">
        <w:rPr>
          <w:noProof/>
        </w:rPr>
      </w:r>
      <w:r w:rsidRPr="00D416E5">
        <w:rPr>
          <w:noProof/>
        </w:rPr>
        <w:fldChar w:fldCharType="separate"/>
      </w:r>
      <w:r w:rsidR="00011669">
        <w:rPr>
          <w:noProof/>
        </w:rPr>
        <w:t>22</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3. Злоупотреба субјективног права</w:t>
      </w:r>
      <w:r w:rsidRPr="00D416E5">
        <w:rPr>
          <w:noProof/>
        </w:rPr>
        <w:tab/>
      </w:r>
      <w:r w:rsidRPr="00D416E5">
        <w:rPr>
          <w:noProof/>
        </w:rPr>
        <w:fldChar w:fldCharType="begin"/>
      </w:r>
      <w:r w:rsidRPr="00D416E5">
        <w:rPr>
          <w:noProof/>
        </w:rPr>
        <w:instrText xml:space="preserve"> PAGEREF _Toc5883351 \h </w:instrText>
      </w:r>
      <w:r w:rsidRPr="00D416E5">
        <w:rPr>
          <w:noProof/>
        </w:rPr>
      </w:r>
      <w:r w:rsidRPr="00D416E5">
        <w:rPr>
          <w:noProof/>
        </w:rPr>
        <w:fldChar w:fldCharType="separate"/>
      </w:r>
      <w:r w:rsidR="00011669">
        <w:rPr>
          <w:noProof/>
        </w:rPr>
        <w:t>24</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3.1. Наставак размишљања о односу између објективног права и субјективног права</w:t>
      </w:r>
      <w:r w:rsidRPr="00D416E5">
        <w:rPr>
          <w:noProof/>
        </w:rPr>
        <w:tab/>
      </w:r>
      <w:r w:rsidRPr="00D416E5">
        <w:rPr>
          <w:noProof/>
        </w:rPr>
        <w:fldChar w:fldCharType="begin"/>
      </w:r>
      <w:r w:rsidRPr="00D416E5">
        <w:rPr>
          <w:noProof/>
        </w:rPr>
        <w:instrText xml:space="preserve"> PAGEREF _Toc5883352 \h </w:instrText>
      </w:r>
      <w:r w:rsidRPr="00D416E5">
        <w:rPr>
          <w:noProof/>
        </w:rPr>
      </w:r>
      <w:r w:rsidRPr="00D416E5">
        <w:rPr>
          <w:noProof/>
        </w:rPr>
        <w:fldChar w:fldCharType="separate"/>
      </w:r>
      <w:r w:rsidR="00011669">
        <w:rPr>
          <w:noProof/>
        </w:rPr>
        <w:t>25</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3</w:t>
      </w:r>
      <w:r w:rsidRPr="00D416E5">
        <w:rPr>
          <w:noProof/>
          <w:lang w:val="sr-Cyrl-CS"/>
        </w:rPr>
        <w:t>.</w:t>
      </w:r>
      <w:r w:rsidRPr="00D416E5">
        <w:rPr>
          <w:noProof/>
          <w:lang w:val="sr-Cyrl-RS"/>
        </w:rPr>
        <w:t>2</w:t>
      </w:r>
      <w:r w:rsidRPr="00D416E5">
        <w:rPr>
          <w:noProof/>
          <w:lang w:val="sr-Cyrl-CS"/>
        </w:rPr>
        <w:t>.</w:t>
      </w:r>
      <w:r w:rsidRPr="00D416E5">
        <w:rPr>
          <w:noProof/>
          <w:lang w:val="sr-Cyrl-RS"/>
        </w:rPr>
        <w:t xml:space="preserve"> Појмовно одређење з</w:t>
      </w:r>
      <w:r w:rsidRPr="00D416E5">
        <w:rPr>
          <w:noProof/>
          <w:lang w:val="sr-Cyrl-CS"/>
        </w:rPr>
        <w:t>лоупотреб</w:t>
      </w:r>
      <w:r w:rsidRPr="00D416E5">
        <w:rPr>
          <w:noProof/>
          <w:lang w:val="sr-Cyrl-RS"/>
        </w:rPr>
        <w:t>е</w:t>
      </w:r>
      <w:r w:rsidRPr="00D416E5">
        <w:rPr>
          <w:noProof/>
          <w:lang w:val="sr-Cyrl-CS"/>
        </w:rPr>
        <w:t xml:space="preserve"> права</w:t>
      </w:r>
      <w:r w:rsidRPr="00D416E5">
        <w:rPr>
          <w:noProof/>
        </w:rPr>
        <w:tab/>
      </w:r>
      <w:r w:rsidRPr="00D416E5">
        <w:rPr>
          <w:noProof/>
        </w:rPr>
        <w:fldChar w:fldCharType="begin"/>
      </w:r>
      <w:r w:rsidRPr="00D416E5">
        <w:rPr>
          <w:noProof/>
        </w:rPr>
        <w:instrText xml:space="preserve"> PAGEREF _Toc5883353 \h </w:instrText>
      </w:r>
      <w:r w:rsidRPr="00D416E5">
        <w:rPr>
          <w:noProof/>
        </w:rPr>
      </w:r>
      <w:r w:rsidRPr="00D416E5">
        <w:rPr>
          <w:noProof/>
        </w:rPr>
        <w:fldChar w:fldCharType="separate"/>
      </w:r>
      <w:r w:rsidR="00011669">
        <w:rPr>
          <w:noProof/>
        </w:rPr>
        <w:t>26</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4. Историјски приказ развоја теорије</w:t>
      </w:r>
      <w:r w:rsidRPr="00D416E5">
        <w:rPr>
          <w:noProof/>
          <w:lang w:val="sr-Cyrl-RS"/>
        </w:rPr>
        <w:t xml:space="preserve"> злоупотребе права</w:t>
      </w:r>
      <w:r w:rsidRPr="00D416E5">
        <w:rPr>
          <w:noProof/>
        </w:rPr>
        <w:tab/>
      </w:r>
      <w:r w:rsidRPr="00D416E5">
        <w:rPr>
          <w:noProof/>
        </w:rPr>
        <w:fldChar w:fldCharType="begin"/>
      </w:r>
      <w:r w:rsidRPr="00D416E5">
        <w:rPr>
          <w:noProof/>
        </w:rPr>
        <w:instrText xml:space="preserve"> PAGEREF _Toc5883354 \h </w:instrText>
      </w:r>
      <w:r w:rsidRPr="00D416E5">
        <w:rPr>
          <w:noProof/>
        </w:rPr>
      </w:r>
      <w:r w:rsidRPr="00D416E5">
        <w:rPr>
          <w:noProof/>
        </w:rPr>
        <w:fldChar w:fldCharType="separate"/>
      </w:r>
      <w:r w:rsidR="00011669">
        <w:rPr>
          <w:noProof/>
        </w:rPr>
        <w:t>29</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 xml:space="preserve">4.1. </w:t>
      </w:r>
      <w:r w:rsidRPr="00D416E5">
        <w:rPr>
          <w:noProof/>
          <w:lang w:val="sr-Cyrl-CS"/>
        </w:rPr>
        <w:t>Римско право</w:t>
      </w:r>
      <w:r w:rsidRPr="00D416E5">
        <w:rPr>
          <w:noProof/>
        </w:rPr>
        <w:tab/>
      </w:r>
      <w:r w:rsidRPr="00D416E5">
        <w:rPr>
          <w:noProof/>
        </w:rPr>
        <w:fldChar w:fldCharType="begin"/>
      </w:r>
      <w:r w:rsidRPr="00D416E5">
        <w:rPr>
          <w:noProof/>
        </w:rPr>
        <w:instrText xml:space="preserve"> PAGEREF _Toc5883355 \h </w:instrText>
      </w:r>
      <w:r w:rsidRPr="00D416E5">
        <w:rPr>
          <w:noProof/>
        </w:rPr>
      </w:r>
      <w:r w:rsidRPr="00D416E5">
        <w:rPr>
          <w:noProof/>
        </w:rPr>
        <w:fldChar w:fldCharType="separate"/>
      </w:r>
      <w:r w:rsidR="00011669">
        <w:rPr>
          <w:noProof/>
        </w:rPr>
        <w:t>29</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 xml:space="preserve">4.2. </w:t>
      </w:r>
      <w:r w:rsidRPr="00D416E5">
        <w:rPr>
          <w:noProof/>
          <w:lang w:val="sr-Cyrl-CS"/>
        </w:rPr>
        <w:t>Средњи век</w:t>
      </w:r>
      <w:r w:rsidRPr="00D416E5">
        <w:rPr>
          <w:noProof/>
        </w:rPr>
        <w:tab/>
      </w:r>
      <w:r w:rsidRPr="00D416E5">
        <w:rPr>
          <w:noProof/>
        </w:rPr>
        <w:fldChar w:fldCharType="begin"/>
      </w:r>
      <w:r w:rsidRPr="00D416E5">
        <w:rPr>
          <w:noProof/>
        </w:rPr>
        <w:instrText xml:space="preserve"> PAGEREF _Toc5883356 \h </w:instrText>
      </w:r>
      <w:r w:rsidRPr="00D416E5">
        <w:rPr>
          <w:noProof/>
        </w:rPr>
      </w:r>
      <w:r w:rsidRPr="00D416E5">
        <w:rPr>
          <w:noProof/>
        </w:rPr>
        <w:fldChar w:fldCharType="separate"/>
      </w:r>
      <w:r w:rsidR="00011669">
        <w:rPr>
          <w:noProof/>
        </w:rPr>
        <w:t>32</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4.3. Нови век</w:t>
      </w:r>
      <w:r w:rsidRPr="00D416E5">
        <w:rPr>
          <w:noProof/>
        </w:rPr>
        <w:tab/>
      </w:r>
      <w:r w:rsidRPr="00D416E5">
        <w:rPr>
          <w:noProof/>
        </w:rPr>
        <w:fldChar w:fldCharType="begin"/>
      </w:r>
      <w:r w:rsidRPr="00D416E5">
        <w:rPr>
          <w:noProof/>
        </w:rPr>
        <w:instrText xml:space="preserve"> PAGEREF _Toc5883357 \h </w:instrText>
      </w:r>
      <w:r w:rsidRPr="00D416E5">
        <w:rPr>
          <w:noProof/>
        </w:rPr>
      </w:r>
      <w:r w:rsidRPr="00D416E5">
        <w:rPr>
          <w:noProof/>
        </w:rPr>
        <w:fldChar w:fldCharType="separate"/>
      </w:r>
      <w:r w:rsidR="00011669">
        <w:rPr>
          <w:noProof/>
        </w:rPr>
        <w:t>33</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5. К</w:t>
      </w:r>
      <w:r w:rsidRPr="00D416E5">
        <w:rPr>
          <w:noProof/>
        </w:rPr>
        <w:t>ритеријуми за утврђивање</w:t>
      </w:r>
      <w:r w:rsidRPr="00D416E5">
        <w:rPr>
          <w:noProof/>
          <w:lang w:val="sr-Cyrl-RS"/>
        </w:rPr>
        <w:t xml:space="preserve"> </w:t>
      </w:r>
      <w:r w:rsidRPr="00D416E5">
        <w:rPr>
          <w:noProof/>
        </w:rPr>
        <w:t>злоупотребе права</w:t>
      </w:r>
      <w:r w:rsidRPr="00D416E5">
        <w:rPr>
          <w:noProof/>
        </w:rPr>
        <w:tab/>
      </w:r>
      <w:r w:rsidRPr="00D416E5">
        <w:rPr>
          <w:noProof/>
        </w:rPr>
        <w:fldChar w:fldCharType="begin"/>
      </w:r>
      <w:r w:rsidRPr="00D416E5">
        <w:rPr>
          <w:noProof/>
        </w:rPr>
        <w:instrText xml:space="preserve"> PAGEREF _Toc5883358 \h </w:instrText>
      </w:r>
      <w:r w:rsidRPr="00D416E5">
        <w:rPr>
          <w:noProof/>
        </w:rPr>
      </w:r>
      <w:r w:rsidRPr="00D416E5">
        <w:rPr>
          <w:noProof/>
        </w:rPr>
        <w:fldChar w:fldCharType="separate"/>
      </w:r>
      <w:r w:rsidR="00011669">
        <w:rPr>
          <w:noProof/>
        </w:rPr>
        <w:t>37</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lastRenderedPageBreak/>
        <w:t>5.1. Шиканозно вршење права</w:t>
      </w:r>
      <w:r w:rsidRPr="00D416E5">
        <w:rPr>
          <w:noProof/>
        </w:rPr>
        <w:tab/>
      </w:r>
      <w:r w:rsidRPr="00D416E5">
        <w:rPr>
          <w:noProof/>
        </w:rPr>
        <w:fldChar w:fldCharType="begin"/>
      </w:r>
      <w:r w:rsidRPr="00D416E5">
        <w:rPr>
          <w:noProof/>
        </w:rPr>
        <w:instrText xml:space="preserve"> PAGEREF _Toc5883359 \h </w:instrText>
      </w:r>
      <w:r w:rsidRPr="00D416E5">
        <w:rPr>
          <w:noProof/>
        </w:rPr>
      </w:r>
      <w:r w:rsidRPr="00D416E5">
        <w:rPr>
          <w:noProof/>
        </w:rPr>
        <w:fldChar w:fldCharType="separate"/>
      </w:r>
      <w:r w:rsidR="00011669">
        <w:rPr>
          <w:noProof/>
        </w:rPr>
        <w:t>38</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5.2. Бескорисно вршење права</w:t>
      </w:r>
      <w:r w:rsidRPr="00D416E5">
        <w:rPr>
          <w:noProof/>
        </w:rPr>
        <w:tab/>
      </w:r>
      <w:r w:rsidRPr="00D416E5">
        <w:rPr>
          <w:noProof/>
        </w:rPr>
        <w:fldChar w:fldCharType="begin"/>
      </w:r>
      <w:r w:rsidRPr="00D416E5">
        <w:rPr>
          <w:noProof/>
        </w:rPr>
        <w:instrText xml:space="preserve"> PAGEREF _Toc5883360 \h </w:instrText>
      </w:r>
      <w:r w:rsidRPr="00D416E5">
        <w:rPr>
          <w:noProof/>
        </w:rPr>
      </w:r>
      <w:r w:rsidRPr="00D416E5">
        <w:rPr>
          <w:noProof/>
        </w:rPr>
        <w:fldChar w:fldCharType="separate"/>
      </w:r>
      <w:r w:rsidR="00011669">
        <w:rPr>
          <w:noProof/>
        </w:rPr>
        <w:t>40</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5.3. Противциљно вршење права</w:t>
      </w:r>
      <w:r w:rsidRPr="00D416E5">
        <w:rPr>
          <w:noProof/>
        </w:rPr>
        <w:tab/>
      </w:r>
      <w:r w:rsidRPr="00D416E5">
        <w:rPr>
          <w:noProof/>
        </w:rPr>
        <w:fldChar w:fldCharType="begin"/>
      </w:r>
      <w:r w:rsidRPr="00D416E5">
        <w:rPr>
          <w:noProof/>
        </w:rPr>
        <w:instrText xml:space="preserve"> PAGEREF _Toc5883361 \h </w:instrText>
      </w:r>
      <w:r w:rsidRPr="00D416E5">
        <w:rPr>
          <w:noProof/>
        </w:rPr>
      </w:r>
      <w:r w:rsidRPr="00D416E5">
        <w:rPr>
          <w:noProof/>
        </w:rPr>
        <w:fldChar w:fldCharType="separate"/>
      </w:r>
      <w:r w:rsidR="00011669">
        <w:rPr>
          <w:noProof/>
        </w:rPr>
        <w:t>43</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5.4. Несразмерно вршење права</w:t>
      </w:r>
      <w:r w:rsidRPr="00D416E5">
        <w:rPr>
          <w:noProof/>
        </w:rPr>
        <w:tab/>
      </w:r>
      <w:r w:rsidRPr="00D416E5">
        <w:rPr>
          <w:noProof/>
        </w:rPr>
        <w:fldChar w:fldCharType="begin"/>
      </w:r>
      <w:r w:rsidRPr="00D416E5">
        <w:rPr>
          <w:noProof/>
        </w:rPr>
        <w:instrText xml:space="preserve"> PAGEREF _Toc5883362 \h </w:instrText>
      </w:r>
      <w:r w:rsidRPr="00D416E5">
        <w:rPr>
          <w:noProof/>
        </w:rPr>
      </w:r>
      <w:r w:rsidRPr="00D416E5">
        <w:rPr>
          <w:noProof/>
        </w:rPr>
        <w:fldChar w:fldCharType="separate"/>
      </w:r>
      <w:r w:rsidR="00011669">
        <w:rPr>
          <w:noProof/>
        </w:rPr>
        <w:t>45</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5.5. Непримерено вршење права</w:t>
      </w:r>
      <w:r w:rsidRPr="00D416E5">
        <w:rPr>
          <w:noProof/>
        </w:rPr>
        <w:tab/>
      </w:r>
      <w:r w:rsidRPr="00D416E5">
        <w:rPr>
          <w:noProof/>
        </w:rPr>
        <w:fldChar w:fldCharType="begin"/>
      </w:r>
      <w:r w:rsidRPr="00D416E5">
        <w:rPr>
          <w:noProof/>
        </w:rPr>
        <w:instrText xml:space="preserve"> PAGEREF _Toc5883363 \h </w:instrText>
      </w:r>
      <w:r w:rsidRPr="00D416E5">
        <w:rPr>
          <w:noProof/>
        </w:rPr>
      </w:r>
      <w:r w:rsidRPr="00D416E5">
        <w:rPr>
          <w:noProof/>
        </w:rPr>
        <w:fldChar w:fldCharType="separate"/>
      </w:r>
      <w:r w:rsidR="00011669">
        <w:rPr>
          <w:noProof/>
        </w:rPr>
        <w:t>46</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5.6. Противречно вршење права</w:t>
      </w:r>
      <w:r w:rsidRPr="00D416E5">
        <w:rPr>
          <w:noProof/>
        </w:rPr>
        <w:tab/>
      </w:r>
      <w:r w:rsidRPr="00D416E5">
        <w:rPr>
          <w:noProof/>
        </w:rPr>
        <w:fldChar w:fldCharType="begin"/>
      </w:r>
      <w:r w:rsidRPr="00D416E5">
        <w:rPr>
          <w:noProof/>
        </w:rPr>
        <w:instrText xml:space="preserve"> PAGEREF _Toc5883364 \h </w:instrText>
      </w:r>
      <w:r w:rsidRPr="00D416E5">
        <w:rPr>
          <w:noProof/>
        </w:rPr>
      </w:r>
      <w:r w:rsidRPr="00D416E5">
        <w:rPr>
          <w:noProof/>
        </w:rPr>
        <w:fldChar w:fldCharType="separate"/>
      </w:r>
      <w:r w:rsidR="00011669">
        <w:rPr>
          <w:noProof/>
        </w:rPr>
        <w:t>48</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5.7. Неморално вршење права</w:t>
      </w:r>
      <w:r w:rsidRPr="00D416E5">
        <w:rPr>
          <w:noProof/>
        </w:rPr>
        <w:tab/>
      </w:r>
      <w:r w:rsidRPr="00D416E5">
        <w:rPr>
          <w:noProof/>
        </w:rPr>
        <w:fldChar w:fldCharType="begin"/>
      </w:r>
      <w:r w:rsidRPr="00D416E5">
        <w:rPr>
          <w:noProof/>
        </w:rPr>
        <w:instrText xml:space="preserve"> PAGEREF _Toc5883365 \h </w:instrText>
      </w:r>
      <w:r w:rsidRPr="00D416E5">
        <w:rPr>
          <w:noProof/>
        </w:rPr>
      </w:r>
      <w:r w:rsidRPr="00D416E5">
        <w:rPr>
          <w:noProof/>
        </w:rPr>
        <w:fldChar w:fldCharType="separate"/>
      </w:r>
      <w:r w:rsidR="00011669">
        <w:rPr>
          <w:noProof/>
        </w:rPr>
        <w:t>53</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5.8. Неправично вршење права</w:t>
      </w:r>
      <w:r w:rsidRPr="00D416E5">
        <w:rPr>
          <w:noProof/>
        </w:rPr>
        <w:tab/>
      </w:r>
      <w:r w:rsidRPr="00D416E5">
        <w:rPr>
          <w:noProof/>
        </w:rPr>
        <w:fldChar w:fldCharType="begin"/>
      </w:r>
      <w:r w:rsidRPr="00D416E5">
        <w:rPr>
          <w:noProof/>
        </w:rPr>
        <w:instrText xml:space="preserve"> PAGEREF _Toc5883366 \h </w:instrText>
      </w:r>
      <w:r w:rsidRPr="00D416E5">
        <w:rPr>
          <w:noProof/>
        </w:rPr>
      </w:r>
      <w:r w:rsidRPr="00D416E5">
        <w:rPr>
          <w:noProof/>
        </w:rPr>
        <w:fldChar w:fldCharType="separate"/>
      </w:r>
      <w:r w:rsidR="00011669">
        <w:rPr>
          <w:noProof/>
        </w:rPr>
        <w:t>55</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6. Правни основ забране злоупотребе права</w:t>
      </w:r>
      <w:r w:rsidRPr="00D416E5">
        <w:rPr>
          <w:noProof/>
        </w:rPr>
        <w:tab/>
      </w:r>
      <w:r w:rsidRPr="00D416E5">
        <w:rPr>
          <w:noProof/>
        </w:rPr>
        <w:fldChar w:fldCharType="begin"/>
      </w:r>
      <w:r w:rsidRPr="00D416E5">
        <w:rPr>
          <w:noProof/>
        </w:rPr>
        <w:instrText xml:space="preserve"> PAGEREF _Toc5883367 \h </w:instrText>
      </w:r>
      <w:r w:rsidRPr="00D416E5">
        <w:rPr>
          <w:noProof/>
        </w:rPr>
      </w:r>
      <w:r w:rsidRPr="00D416E5">
        <w:rPr>
          <w:noProof/>
        </w:rPr>
        <w:fldChar w:fldCharType="separate"/>
      </w:r>
      <w:r w:rsidR="00011669">
        <w:rPr>
          <w:noProof/>
        </w:rPr>
        <w:t>56</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7. Правна природа и појам злоупотребе права</w:t>
      </w:r>
      <w:r w:rsidRPr="00D416E5">
        <w:rPr>
          <w:noProof/>
        </w:rPr>
        <w:tab/>
      </w:r>
      <w:r w:rsidRPr="00D416E5">
        <w:rPr>
          <w:noProof/>
        </w:rPr>
        <w:fldChar w:fldCharType="begin"/>
      </w:r>
      <w:r w:rsidRPr="00D416E5">
        <w:rPr>
          <w:noProof/>
        </w:rPr>
        <w:instrText xml:space="preserve"> PAGEREF _Toc5883368 \h </w:instrText>
      </w:r>
      <w:r w:rsidRPr="00D416E5">
        <w:rPr>
          <w:noProof/>
        </w:rPr>
      </w:r>
      <w:r w:rsidRPr="00D416E5">
        <w:rPr>
          <w:noProof/>
        </w:rPr>
        <w:fldChar w:fldCharType="separate"/>
      </w:r>
      <w:r w:rsidR="00011669">
        <w:rPr>
          <w:noProof/>
        </w:rPr>
        <w:t>61</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7.1. Спољна и унутрашња теорија злоупотребе права</w:t>
      </w:r>
      <w:r w:rsidRPr="00D416E5">
        <w:rPr>
          <w:noProof/>
        </w:rPr>
        <w:tab/>
      </w:r>
      <w:r w:rsidRPr="00D416E5">
        <w:rPr>
          <w:noProof/>
        </w:rPr>
        <w:fldChar w:fldCharType="begin"/>
      </w:r>
      <w:r w:rsidRPr="00D416E5">
        <w:rPr>
          <w:noProof/>
        </w:rPr>
        <w:instrText xml:space="preserve"> PAGEREF _Toc5883369 \h </w:instrText>
      </w:r>
      <w:r w:rsidRPr="00D416E5">
        <w:rPr>
          <w:noProof/>
        </w:rPr>
      </w:r>
      <w:r w:rsidRPr="00D416E5">
        <w:rPr>
          <w:noProof/>
        </w:rPr>
        <w:fldChar w:fldCharType="separate"/>
      </w:r>
      <w:r w:rsidR="00011669">
        <w:rPr>
          <w:noProof/>
        </w:rPr>
        <w:t>61</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rPr>
        <w:t>7.2. Израз „злоупотреба права“ је погрешан</w:t>
      </w:r>
      <w:r w:rsidRPr="00D416E5">
        <w:rPr>
          <w:noProof/>
        </w:rPr>
        <w:tab/>
      </w:r>
      <w:r w:rsidRPr="00D416E5">
        <w:rPr>
          <w:noProof/>
        </w:rPr>
        <w:fldChar w:fldCharType="begin"/>
      </w:r>
      <w:r w:rsidRPr="00D416E5">
        <w:rPr>
          <w:noProof/>
        </w:rPr>
        <w:instrText xml:space="preserve"> PAGEREF _Toc5883370 \h </w:instrText>
      </w:r>
      <w:r w:rsidRPr="00D416E5">
        <w:rPr>
          <w:noProof/>
        </w:rPr>
      </w:r>
      <w:r w:rsidRPr="00D416E5">
        <w:rPr>
          <w:noProof/>
        </w:rPr>
        <w:fldChar w:fldCharType="separate"/>
      </w:r>
      <w:r w:rsidR="00011669">
        <w:rPr>
          <w:noProof/>
        </w:rPr>
        <w:t>65</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7.3. Правна природа злоупотребе права</w:t>
      </w:r>
      <w:r w:rsidRPr="00D416E5">
        <w:rPr>
          <w:noProof/>
        </w:rPr>
        <w:tab/>
      </w:r>
      <w:r w:rsidRPr="00D416E5">
        <w:rPr>
          <w:noProof/>
        </w:rPr>
        <w:fldChar w:fldCharType="begin"/>
      </w:r>
      <w:r w:rsidRPr="00D416E5">
        <w:rPr>
          <w:noProof/>
        </w:rPr>
        <w:instrText xml:space="preserve"> PAGEREF _Toc5883371 \h </w:instrText>
      </w:r>
      <w:r w:rsidRPr="00D416E5">
        <w:rPr>
          <w:noProof/>
        </w:rPr>
      </w:r>
      <w:r w:rsidRPr="00D416E5">
        <w:rPr>
          <w:noProof/>
        </w:rPr>
        <w:fldChar w:fldCharType="separate"/>
      </w:r>
      <w:r w:rsidR="00011669">
        <w:rPr>
          <w:noProof/>
        </w:rPr>
        <w:t>66</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shd w:val="clear" w:color="auto" w:fill="FFFFFF"/>
          <w:lang w:val="sr-Cyrl-RS"/>
        </w:rPr>
        <w:t xml:space="preserve">7.4. </w:t>
      </w:r>
      <w:r w:rsidRPr="00D416E5">
        <w:rPr>
          <w:noProof/>
          <w:shd w:val="clear" w:color="auto" w:fill="FFFFFF"/>
          <w:lang w:val="ru-RU"/>
        </w:rPr>
        <w:t>Дефиниција злоупотребе права</w:t>
      </w:r>
      <w:r w:rsidRPr="00D416E5">
        <w:rPr>
          <w:noProof/>
        </w:rPr>
        <w:tab/>
      </w:r>
      <w:r w:rsidRPr="00D416E5">
        <w:rPr>
          <w:noProof/>
        </w:rPr>
        <w:fldChar w:fldCharType="begin"/>
      </w:r>
      <w:r w:rsidRPr="00D416E5">
        <w:rPr>
          <w:noProof/>
        </w:rPr>
        <w:instrText xml:space="preserve"> PAGEREF _Toc5883372 \h </w:instrText>
      </w:r>
      <w:r w:rsidRPr="00D416E5">
        <w:rPr>
          <w:noProof/>
        </w:rPr>
      </w:r>
      <w:r w:rsidRPr="00D416E5">
        <w:rPr>
          <w:noProof/>
        </w:rPr>
        <w:fldChar w:fldCharType="separate"/>
      </w:r>
      <w:r w:rsidR="00011669">
        <w:rPr>
          <w:noProof/>
        </w:rPr>
        <w:t>68</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8. Ширина примене института</w:t>
      </w:r>
      <w:r w:rsidRPr="00D416E5">
        <w:rPr>
          <w:noProof/>
        </w:rPr>
        <w:tab/>
      </w:r>
      <w:r w:rsidRPr="00D416E5">
        <w:rPr>
          <w:noProof/>
        </w:rPr>
        <w:fldChar w:fldCharType="begin"/>
      </w:r>
      <w:r w:rsidRPr="00D416E5">
        <w:rPr>
          <w:noProof/>
        </w:rPr>
        <w:instrText xml:space="preserve"> PAGEREF _Toc5883373 \h </w:instrText>
      </w:r>
      <w:r w:rsidRPr="00D416E5">
        <w:rPr>
          <w:noProof/>
        </w:rPr>
      </w:r>
      <w:r w:rsidRPr="00D416E5">
        <w:rPr>
          <w:noProof/>
        </w:rPr>
        <w:fldChar w:fldCharType="separate"/>
      </w:r>
      <w:r w:rsidR="00011669">
        <w:rPr>
          <w:noProof/>
        </w:rPr>
        <w:t>69</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8.1. Круг злоупотребљивих права</w:t>
      </w:r>
      <w:r w:rsidRPr="00D416E5">
        <w:rPr>
          <w:noProof/>
        </w:rPr>
        <w:tab/>
      </w:r>
      <w:r w:rsidRPr="00D416E5">
        <w:rPr>
          <w:noProof/>
        </w:rPr>
        <w:fldChar w:fldCharType="begin"/>
      </w:r>
      <w:r w:rsidRPr="00D416E5">
        <w:rPr>
          <w:noProof/>
        </w:rPr>
        <w:instrText xml:space="preserve"> PAGEREF _Toc5883374 \h </w:instrText>
      </w:r>
      <w:r w:rsidRPr="00D416E5">
        <w:rPr>
          <w:noProof/>
        </w:rPr>
      </w:r>
      <w:r w:rsidRPr="00D416E5">
        <w:rPr>
          <w:noProof/>
        </w:rPr>
        <w:fldChar w:fldCharType="separate"/>
      </w:r>
      <w:r w:rsidR="00011669">
        <w:rPr>
          <w:noProof/>
        </w:rPr>
        <w:t>69</w:t>
      </w:r>
      <w:r w:rsidRPr="00D416E5">
        <w:rPr>
          <w:noProof/>
        </w:rPr>
        <w:fldChar w:fldCharType="end"/>
      </w:r>
    </w:p>
    <w:p w:rsidR="00D416E5" w:rsidRDefault="00D416E5" w:rsidP="00D416E5">
      <w:pPr>
        <w:pStyle w:val="TOC4"/>
        <w:tabs>
          <w:tab w:val="right" w:leader="dot" w:pos="9060"/>
        </w:tabs>
        <w:jc w:val="center"/>
        <w:rPr>
          <w:noProof/>
        </w:rPr>
      </w:pPr>
      <w:r w:rsidRPr="00D416E5">
        <w:rPr>
          <w:noProof/>
          <w:lang w:val="sr-Cyrl-RS"/>
        </w:rPr>
        <w:t>8.2. Злоупотреба права и процесноправни односи</w:t>
      </w:r>
      <w:r w:rsidRPr="00D416E5">
        <w:rPr>
          <w:noProof/>
        </w:rPr>
        <w:tab/>
      </w:r>
      <w:r w:rsidRPr="00D416E5">
        <w:rPr>
          <w:noProof/>
        </w:rPr>
        <w:fldChar w:fldCharType="begin"/>
      </w:r>
      <w:r w:rsidRPr="00D416E5">
        <w:rPr>
          <w:noProof/>
        </w:rPr>
        <w:instrText xml:space="preserve"> PAGEREF _Toc5883375 \h </w:instrText>
      </w:r>
      <w:r w:rsidRPr="00D416E5">
        <w:rPr>
          <w:noProof/>
        </w:rPr>
      </w:r>
      <w:r w:rsidRPr="00D416E5">
        <w:rPr>
          <w:noProof/>
        </w:rPr>
        <w:fldChar w:fldCharType="separate"/>
      </w:r>
      <w:r w:rsidR="00011669">
        <w:rPr>
          <w:noProof/>
        </w:rPr>
        <w:t>71</w:t>
      </w:r>
      <w:r w:rsidRPr="00D416E5">
        <w:rPr>
          <w:noProof/>
        </w:rPr>
        <w:fldChar w:fldCharType="end"/>
      </w:r>
    </w:p>
    <w:p w:rsidR="00D416E5" w:rsidRPr="00D416E5" w:rsidRDefault="00D416E5" w:rsidP="00D416E5">
      <w:pPr>
        <w:jc w:val="center"/>
        <w:rPr>
          <w:rFonts w:eastAsiaTheme="minorEastAsia"/>
        </w:rPr>
      </w:pPr>
    </w:p>
    <w:p w:rsidR="00D416E5" w:rsidRPr="00D416E5" w:rsidRDefault="00D416E5" w:rsidP="00D416E5">
      <w:pPr>
        <w:pStyle w:val="TOC2"/>
        <w:ind w:left="0"/>
      </w:pPr>
      <w:r w:rsidRPr="006F3719">
        <w:t>Глава II</w:t>
      </w:r>
    </w:p>
    <w:p w:rsidR="00D416E5" w:rsidRDefault="00D416E5" w:rsidP="00D416E5">
      <w:pPr>
        <w:pStyle w:val="TOC2"/>
        <w:ind w:left="0"/>
      </w:pPr>
      <w:r w:rsidRPr="006F3719">
        <w:rPr>
          <w:lang w:val="sr-Latn-RS"/>
        </w:rPr>
        <w:t xml:space="preserve">ОПШТА РАЗМАТРАЊА О </w:t>
      </w:r>
      <w:r w:rsidRPr="006F3719">
        <w:rPr>
          <w:lang w:val="sr-Cyrl-CS"/>
        </w:rPr>
        <w:t>К</w:t>
      </w:r>
      <w:r w:rsidRPr="006F3719">
        <w:rPr>
          <w:lang w:val="sr-Latn-RS"/>
        </w:rPr>
        <w:t>РИВИЧНО</w:t>
      </w:r>
      <w:r w:rsidRPr="006F3719">
        <w:rPr>
          <w:lang w:val="sr-Cyrl-CS"/>
        </w:rPr>
        <w:t>М</w:t>
      </w:r>
      <w:r w:rsidRPr="006F3719">
        <w:rPr>
          <w:lang w:val="sr-Latn-RS"/>
        </w:rPr>
        <w:t xml:space="preserve"> ПОСТУПК</w:t>
      </w:r>
      <w:r w:rsidRPr="006F3719">
        <w:rPr>
          <w:lang w:val="sr-Cyrl-CS"/>
        </w:rPr>
        <w:t xml:space="preserve">У, </w:t>
      </w:r>
      <w:r w:rsidRPr="006F3719">
        <w:t>ПРОЦЕСНИМ СУБЈЕКТИМА И</w:t>
      </w:r>
      <w:r w:rsidRPr="006F3719">
        <w:rPr>
          <w:lang w:val="sr-Cyrl-CS"/>
        </w:rPr>
        <w:t xml:space="preserve"> </w:t>
      </w:r>
      <w:r w:rsidRPr="006F3719">
        <w:t>ПРОЦЕСНИМ РАДЊАМА</w:t>
      </w:r>
    </w:p>
    <w:p w:rsidR="00D416E5" w:rsidRPr="00D416E5" w:rsidRDefault="00D416E5" w:rsidP="00D416E5">
      <w:pPr>
        <w:jc w:val="center"/>
        <w:rPr>
          <w:rFonts w:eastAsiaTheme="minorEastAsia"/>
          <w:lang w:val="sr-Cyrl-RS"/>
        </w:rPr>
      </w:pP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1. Кривични поступак као правни однос и положај учесника у поступку</w:t>
      </w:r>
      <w:r w:rsidRPr="00D416E5">
        <w:rPr>
          <w:noProof/>
        </w:rPr>
        <w:tab/>
      </w:r>
      <w:r w:rsidRPr="00D416E5">
        <w:rPr>
          <w:noProof/>
        </w:rPr>
        <w:fldChar w:fldCharType="begin"/>
      </w:r>
      <w:r w:rsidRPr="00D416E5">
        <w:rPr>
          <w:noProof/>
        </w:rPr>
        <w:instrText xml:space="preserve"> PAGEREF _Toc5883378 \h </w:instrText>
      </w:r>
      <w:r w:rsidRPr="00D416E5">
        <w:rPr>
          <w:noProof/>
        </w:rPr>
      </w:r>
      <w:r w:rsidRPr="00D416E5">
        <w:rPr>
          <w:noProof/>
        </w:rPr>
        <w:fldChar w:fldCharType="separate"/>
      </w:r>
      <w:r w:rsidR="00011669">
        <w:rPr>
          <w:noProof/>
        </w:rPr>
        <w:t>74</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1.2. Кривични поступак као правни однос учесника у поступку</w:t>
      </w:r>
      <w:r w:rsidRPr="00D416E5">
        <w:rPr>
          <w:noProof/>
        </w:rPr>
        <w:tab/>
      </w:r>
      <w:r w:rsidRPr="00D416E5">
        <w:rPr>
          <w:noProof/>
        </w:rPr>
        <w:fldChar w:fldCharType="begin"/>
      </w:r>
      <w:r w:rsidRPr="00D416E5">
        <w:rPr>
          <w:noProof/>
        </w:rPr>
        <w:instrText xml:space="preserve"> PAGEREF _Toc5883379 \h </w:instrText>
      </w:r>
      <w:r w:rsidRPr="00D416E5">
        <w:rPr>
          <w:noProof/>
        </w:rPr>
      </w:r>
      <w:r w:rsidRPr="00D416E5">
        <w:rPr>
          <w:noProof/>
        </w:rPr>
        <w:fldChar w:fldCharType="separate"/>
      </w:r>
      <w:r w:rsidR="00011669">
        <w:rPr>
          <w:noProof/>
        </w:rPr>
        <w:t>75</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2.2. Кривичнопроцесни субјекти, њихов положај и права у кривичнопроцесном односу</w:t>
      </w:r>
      <w:r w:rsidRPr="00D416E5">
        <w:rPr>
          <w:noProof/>
        </w:rPr>
        <w:tab/>
      </w:r>
      <w:r w:rsidRPr="00D416E5">
        <w:rPr>
          <w:noProof/>
        </w:rPr>
        <w:fldChar w:fldCharType="begin"/>
      </w:r>
      <w:r w:rsidRPr="00D416E5">
        <w:rPr>
          <w:noProof/>
        </w:rPr>
        <w:instrText xml:space="preserve"> PAGEREF _Toc5883380 \h </w:instrText>
      </w:r>
      <w:r w:rsidRPr="00D416E5">
        <w:rPr>
          <w:noProof/>
        </w:rPr>
      </w:r>
      <w:r w:rsidRPr="00D416E5">
        <w:rPr>
          <w:noProof/>
        </w:rPr>
        <w:fldChar w:fldCharType="separate"/>
      </w:r>
      <w:r w:rsidR="00011669">
        <w:rPr>
          <w:noProof/>
        </w:rPr>
        <w:t>77</w:t>
      </w:r>
      <w:r w:rsidRPr="00D416E5">
        <w:rPr>
          <w:noProof/>
        </w:rPr>
        <w:fldChar w:fldCharType="end"/>
      </w:r>
    </w:p>
    <w:p w:rsidR="00D416E5" w:rsidRPr="00D416E5"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2.2.1. Кривичнопроцесни субјекти и њихов положај у кривичном поступку</w:t>
      </w:r>
      <w:r w:rsidRPr="00D416E5">
        <w:rPr>
          <w:noProof/>
        </w:rPr>
        <w:tab/>
      </w:r>
      <w:r w:rsidRPr="00D416E5">
        <w:rPr>
          <w:noProof/>
        </w:rPr>
        <w:fldChar w:fldCharType="begin"/>
      </w:r>
      <w:r w:rsidRPr="00D416E5">
        <w:rPr>
          <w:noProof/>
        </w:rPr>
        <w:instrText xml:space="preserve"> PAGEREF _Toc5883381 \h </w:instrText>
      </w:r>
      <w:r w:rsidRPr="00D416E5">
        <w:rPr>
          <w:noProof/>
        </w:rPr>
      </w:r>
      <w:r w:rsidRPr="00D416E5">
        <w:rPr>
          <w:noProof/>
        </w:rPr>
        <w:fldChar w:fldCharType="separate"/>
      </w:r>
      <w:r w:rsidR="00011669">
        <w:rPr>
          <w:noProof/>
        </w:rPr>
        <w:t>77</w:t>
      </w:r>
      <w:r w:rsidRPr="00D416E5">
        <w:rPr>
          <w:noProof/>
        </w:rPr>
        <w:fldChar w:fldCharType="end"/>
      </w:r>
    </w:p>
    <w:p w:rsidR="00D416E5" w:rsidRPr="00D416E5"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2.2.2. Права учесника у кривичном поступку (кривичнопроцесном односу)</w:t>
      </w:r>
      <w:r w:rsidRPr="00D416E5">
        <w:rPr>
          <w:noProof/>
        </w:rPr>
        <w:tab/>
      </w:r>
      <w:r w:rsidRPr="00D416E5">
        <w:rPr>
          <w:noProof/>
        </w:rPr>
        <w:fldChar w:fldCharType="begin"/>
      </w:r>
      <w:r w:rsidRPr="00D416E5">
        <w:rPr>
          <w:noProof/>
        </w:rPr>
        <w:instrText xml:space="preserve"> PAGEREF _Toc5883382 \h </w:instrText>
      </w:r>
      <w:r w:rsidRPr="00D416E5">
        <w:rPr>
          <w:noProof/>
        </w:rPr>
      </w:r>
      <w:r w:rsidRPr="00D416E5">
        <w:rPr>
          <w:noProof/>
        </w:rPr>
        <w:fldChar w:fldCharType="separate"/>
      </w:r>
      <w:r w:rsidR="00011669">
        <w:rPr>
          <w:noProof/>
        </w:rPr>
        <w:t>79</w:t>
      </w:r>
      <w:r w:rsidRPr="00D416E5">
        <w:rPr>
          <w:noProof/>
        </w:rPr>
        <w:fldChar w:fldCharType="end"/>
      </w:r>
    </w:p>
    <w:p w:rsidR="00D416E5" w:rsidRPr="00D416E5"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Latn-RS"/>
        </w:rPr>
        <w:t>2.2.2.1. Процесна права учесника у кривичном поступку</w:t>
      </w:r>
      <w:r w:rsidRPr="00D416E5">
        <w:rPr>
          <w:noProof/>
        </w:rPr>
        <w:tab/>
      </w:r>
      <w:r w:rsidRPr="00D416E5">
        <w:rPr>
          <w:noProof/>
        </w:rPr>
        <w:fldChar w:fldCharType="begin"/>
      </w:r>
      <w:r w:rsidRPr="00D416E5">
        <w:rPr>
          <w:noProof/>
        </w:rPr>
        <w:instrText xml:space="preserve"> PAGEREF _Toc5883383 \h </w:instrText>
      </w:r>
      <w:r w:rsidRPr="00D416E5">
        <w:rPr>
          <w:noProof/>
        </w:rPr>
      </w:r>
      <w:r w:rsidRPr="00D416E5">
        <w:rPr>
          <w:noProof/>
        </w:rPr>
        <w:fldChar w:fldCharType="separate"/>
      </w:r>
      <w:r w:rsidR="00011669">
        <w:rPr>
          <w:noProof/>
        </w:rPr>
        <w:t>81</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3. Субјективна кривичнопроцесна права</w:t>
      </w:r>
      <w:r w:rsidRPr="00D416E5">
        <w:rPr>
          <w:noProof/>
        </w:rPr>
        <w:tab/>
      </w:r>
      <w:r w:rsidRPr="00D416E5">
        <w:rPr>
          <w:noProof/>
        </w:rPr>
        <w:fldChar w:fldCharType="begin"/>
      </w:r>
      <w:r w:rsidRPr="00D416E5">
        <w:rPr>
          <w:noProof/>
        </w:rPr>
        <w:instrText xml:space="preserve"> PAGEREF _Toc5883384 \h </w:instrText>
      </w:r>
      <w:r w:rsidRPr="00D416E5">
        <w:rPr>
          <w:noProof/>
        </w:rPr>
      </w:r>
      <w:r w:rsidRPr="00D416E5">
        <w:rPr>
          <w:noProof/>
        </w:rPr>
        <w:fldChar w:fldCharType="separate"/>
      </w:r>
      <w:r w:rsidR="00011669">
        <w:rPr>
          <w:noProof/>
        </w:rPr>
        <w:t>99</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3.1</w:t>
      </w:r>
      <w:r w:rsidRPr="00D416E5">
        <w:rPr>
          <w:noProof/>
          <w:lang w:val="ru-RU"/>
        </w:rPr>
        <w:t>.</w:t>
      </w:r>
      <w:r w:rsidRPr="00D416E5">
        <w:rPr>
          <w:noProof/>
          <w:lang w:val="sr-Cyrl-RS"/>
        </w:rPr>
        <w:t xml:space="preserve"> </w:t>
      </w:r>
      <w:r w:rsidRPr="00D416E5">
        <w:rPr>
          <w:noProof/>
          <w:lang w:val="ru-RU"/>
        </w:rPr>
        <w:t>Појам</w:t>
      </w:r>
      <w:r w:rsidRPr="00D416E5">
        <w:rPr>
          <w:noProof/>
          <w:lang w:val="sr-Cyrl-RS"/>
        </w:rPr>
        <w:t>,</w:t>
      </w:r>
      <w:r w:rsidRPr="00D416E5">
        <w:rPr>
          <w:noProof/>
          <w:lang w:val="ru-RU"/>
        </w:rPr>
        <w:t xml:space="preserve"> карактеристике</w:t>
      </w:r>
      <w:r w:rsidRPr="00D416E5">
        <w:rPr>
          <w:noProof/>
          <w:lang w:val="sr-Cyrl-RS"/>
        </w:rPr>
        <w:t>, намена и вршење</w:t>
      </w:r>
      <w:r w:rsidRPr="00D416E5">
        <w:rPr>
          <w:noProof/>
          <w:lang w:val="en-US"/>
        </w:rPr>
        <w:t xml:space="preserve"> </w:t>
      </w:r>
      <w:r w:rsidRPr="00D416E5">
        <w:rPr>
          <w:noProof/>
          <w:lang w:val="sr-Cyrl-RS"/>
        </w:rPr>
        <w:t>с</w:t>
      </w:r>
      <w:r w:rsidRPr="00D416E5">
        <w:rPr>
          <w:noProof/>
          <w:lang w:val="ru-RU"/>
        </w:rPr>
        <w:t>убјектив</w:t>
      </w:r>
      <w:r w:rsidRPr="00D416E5">
        <w:rPr>
          <w:noProof/>
          <w:lang w:val="sr-Cyrl-RS"/>
        </w:rPr>
        <w:t>ог кривично</w:t>
      </w:r>
      <w:r w:rsidRPr="00D416E5">
        <w:rPr>
          <w:noProof/>
          <w:lang w:val="ru-RU"/>
        </w:rPr>
        <w:t>процесн</w:t>
      </w:r>
      <w:r w:rsidRPr="00D416E5">
        <w:rPr>
          <w:noProof/>
          <w:lang w:val="sr-Cyrl-RS"/>
        </w:rPr>
        <w:t>ог</w:t>
      </w:r>
      <w:r w:rsidRPr="00D416E5">
        <w:rPr>
          <w:noProof/>
          <w:lang w:val="ru-RU"/>
        </w:rPr>
        <w:t xml:space="preserve"> права</w:t>
      </w:r>
      <w:r w:rsidRPr="00D416E5">
        <w:rPr>
          <w:noProof/>
        </w:rPr>
        <w:tab/>
      </w:r>
      <w:r w:rsidRPr="00D416E5">
        <w:rPr>
          <w:noProof/>
        </w:rPr>
        <w:fldChar w:fldCharType="begin"/>
      </w:r>
      <w:r w:rsidRPr="00D416E5">
        <w:rPr>
          <w:noProof/>
        </w:rPr>
        <w:instrText xml:space="preserve"> PAGEREF _Toc5883385 \h </w:instrText>
      </w:r>
      <w:r w:rsidRPr="00D416E5">
        <w:rPr>
          <w:noProof/>
        </w:rPr>
      </w:r>
      <w:r w:rsidRPr="00D416E5">
        <w:rPr>
          <w:noProof/>
        </w:rPr>
        <w:fldChar w:fldCharType="separate"/>
      </w:r>
      <w:r w:rsidR="00011669">
        <w:rPr>
          <w:noProof/>
        </w:rPr>
        <w:t>101</w:t>
      </w:r>
      <w:r w:rsidRPr="00D416E5">
        <w:rPr>
          <w:noProof/>
        </w:rPr>
        <w:fldChar w:fldCharType="end"/>
      </w:r>
    </w:p>
    <w:p w:rsidR="00D416E5" w:rsidRPr="00D416E5"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 xml:space="preserve">3.1.1. </w:t>
      </w:r>
      <w:r w:rsidRPr="00D416E5">
        <w:rPr>
          <w:noProof/>
          <w:lang w:val="ru-RU"/>
        </w:rPr>
        <w:t xml:space="preserve">Појам </w:t>
      </w:r>
      <w:r w:rsidRPr="00D416E5">
        <w:rPr>
          <w:noProof/>
          <w:lang w:val="sr-Cyrl-RS"/>
        </w:rPr>
        <w:t xml:space="preserve">и карактеристике </w:t>
      </w:r>
      <w:r w:rsidRPr="00D416E5">
        <w:rPr>
          <w:noProof/>
          <w:lang w:val="ru-RU"/>
        </w:rPr>
        <w:t>субјективн</w:t>
      </w:r>
      <w:r w:rsidRPr="00D416E5">
        <w:rPr>
          <w:noProof/>
          <w:lang w:val="sr-Cyrl-RS"/>
        </w:rPr>
        <w:t>ог кривично</w:t>
      </w:r>
      <w:r w:rsidRPr="00D416E5">
        <w:rPr>
          <w:noProof/>
          <w:lang w:val="ru-RU"/>
        </w:rPr>
        <w:t>процесн</w:t>
      </w:r>
      <w:r w:rsidRPr="00D416E5">
        <w:rPr>
          <w:noProof/>
          <w:lang w:val="sr-Cyrl-RS"/>
        </w:rPr>
        <w:t>ог</w:t>
      </w:r>
      <w:r w:rsidRPr="00D416E5">
        <w:rPr>
          <w:noProof/>
          <w:lang w:val="ru-RU"/>
        </w:rPr>
        <w:t xml:space="preserve"> права</w:t>
      </w:r>
      <w:r w:rsidRPr="00D416E5">
        <w:rPr>
          <w:noProof/>
        </w:rPr>
        <w:tab/>
      </w:r>
      <w:r w:rsidRPr="00D416E5">
        <w:rPr>
          <w:noProof/>
        </w:rPr>
        <w:fldChar w:fldCharType="begin"/>
      </w:r>
      <w:r w:rsidRPr="00D416E5">
        <w:rPr>
          <w:noProof/>
        </w:rPr>
        <w:instrText xml:space="preserve"> PAGEREF _Toc5883386 \h </w:instrText>
      </w:r>
      <w:r w:rsidRPr="00D416E5">
        <w:rPr>
          <w:noProof/>
        </w:rPr>
      </w:r>
      <w:r w:rsidRPr="00D416E5">
        <w:rPr>
          <w:noProof/>
        </w:rPr>
        <w:fldChar w:fldCharType="separate"/>
      </w:r>
      <w:r w:rsidR="00011669">
        <w:rPr>
          <w:noProof/>
        </w:rPr>
        <w:t>101</w:t>
      </w:r>
      <w:r w:rsidRPr="00D416E5">
        <w:rPr>
          <w:noProof/>
        </w:rPr>
        <w:fldChar w:fldCharType="end"/>
      </w:r>
    </w:p>
    <w:p w:rsidR="00D416E5" w:rsidRPr="00D416E5"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3.1.2. Намена субјективних кривичнопроцесних права</w:t>
      </w:r>
      <w:r w:rsidRPr="00D416E5">
        <w:rPr>
          <w:noProof/>
        </w:rPr>
        <w:tab/>
      </w:r>
      <w:r w:rsidRPr="00D416E5">
        <w:rPr>
          <w:noProof/>
        </w:rPr>
        <w:fldChar w:fldCharType="begin"/>
      </w:r>
      <w:r w:rsidRPr="00D416E5">
        <w:rPr>
          <w:noProof/>
        </w:rPr>
        <w:instrText xml:space="preserve"> PAGEREF _Toc5883387 \h </w:instrText>
      </w:r>
      <w:r w:rsidRPr="00D416E5">
        <w:rPr>
          <w:noProof/>
        </w:rPr>
      </w:r>
      <w:r w:rsidRPr="00D416E5">
        <w:rPr>
          <w:noProof/>
        </w:rPr>
        <w:fldChar w:fldCharType="separate"/>
      </w:r>
      <w:r w:rsidR="00011669">
        <w:rPr>
          <w:noProof/>
        </w:rPr>
        <w:t>109</w:t>
      </w:r>
      <w:r w:rsidRPr="00D416E5">
        <w:rPr>
          <w:noProof/>
        </w:rPr>
        <w:fldChar w:fldCharType="end"/>
      </w:r>
    </w:p>
    <w:p w:rsidR="00D416E5" w:rsidRPr="00D416E5"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3.1.3. Вршење субјективних кривичнопроцесних права</w:t>
      </w:r>
      <w:r w:rsidRPr="00D416E5">
        <w:rPr>
          <w:noProof/>
        </w:rPr>
        <w:tab/>
      </w:r>
      <w:r w:rsidRPr="00D416E5">
        <w:rPr>
          <w:noProof/>
        </w:rPr>
        <w:fldChar w:fldCharType="begin"/>
      </w:r>
      <w:r w:rsidRPr="00D416E5">
        <w:rPr>
          <w:noProof/>
        </w:rPr>
        <w:instrText xml:space="preserve"> PAGEREF _Toc5883388 \h </w:instrText>
      </w:r>
      <w:r w:rsidRPr="00D416E5">
        <w:rPr>
          <w:noProof/>
        </w:rPr>
      </w:r>
      <w:r w:rsidRPr="00D416E5">
        <w:rPr>
          <w:noProof/>
        </w:rPr>
        <w:fldChar w:fldCharType="separate"/>
      </w:r>
      <w:r w:rsidR="00011669">
        <w:rPr>
          <w:noProof/>
        </w:rPr>
        <w:t>109</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4. О интересима у кривичном поступку</w:t>
      </w:r>
      <w:r w:rsidRPr="00D416E5">
        <w:rPr>
          <w:noProof/>
        </w:rPr>
        <w:tab/>
      </w:r>
      <w:r w:rsidRPr="00D416E5">
        <w:rPr>
          <w:noProof/>
        </w:rPr>
        <w:fldChar w:fldCharType="begin"/>
      </w:r>
      <w:r w:rsidRPr="00D416E5">
        <w:rPr>
          <w:noProof/>
        </w:rPr>
        <w:instrText xml:space="preserve"> PAGEREF _Toc5883389 \h </w:instrText>
      </w:r>
      <w:r w:rsidRPr="00D416E5">
        <w:rPr>
          <w:noProof/>
        </w:rPr>
      </w:r>
      <w:r w:rsidRPr="00D416E5">
        <w:rPr>
          <w:noProof/>
        </w:rPr>
        <w:fldChar w:fldCharType="separate"/>
      </w:r>
      <w:r w:rsidR="00011669">
        <w:rPr>
          <w:noProof/>
        </w:rPr>
        <w:t>111</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4.1. Правни интерес</w:t>
      </w:r>
      <w:r w:rsidRPr="00D416E5">
        <w:rPr>
          <w:noProof/>
        </w:rPr>
        <w:tab/>
      </w:r>
      <w:r w:rsidRPr="00D416E5">
        <w:rPr>
          <w:noProof/>
        </w:rPr>
        <w:fldChar w:fldCharType="begin"/>
      </w:r>
      <w:r w:rsidRPr="00D416E5">
        <w:rPr>
          <w:noProof/>
        </w:rPr>
        <w:instrText xml:space="preserve"> PAGEREF _Toc5883390 \h </w:instrText>
      </w:r>
      <w:r w:rsidRPr="00D416E5">
        <w:rPr>
          <w:noProof/>
        </w:rPr>
      </w:r>
      <w:r w:rsidRPr="00D416E5">
        <w:rPr>
          <w:noProof/>
        </w:rPr>
        <w:fldChar w:fldCharType="separate"/>
      </w:r>
      <w:r w:rsidR="00011669">
        <w:rPr>
          <w:noProof/>
        </w:rPr>
        <w:t>112</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4.2. Правни интерес у кривичном поступку</w:t>
      </w:r>
      <w:r w:rsidRPr="00D416E5">
        <w:rPr>
          <w:noProof/>
        </w:rPr>
        <w:tab/>
      </w:r>
      <w:r w:rsidRPr="00D416E5">
        <w:rPr>
          <w:noProof/>
        </w:rPr>
        <w:fldChar w:fldCharType="begin"/>
      </w:r>
      <w:r w:rsidRPr="00D416E5">
        <w:rPr>
          <w:noProof/>
        </w:rPr>
        <w:instrText xml:space="preserve"> PAGEREF _Toc5883391 \h </w:instrText>
      </w:r>
      <w:r w:rsidRPr="00D416E5">
        <w:rPr>
          <w:noProof/>
        </w:rPr>
      </w:r>
      <w:r w:rsidRPr="00D416E5">
        <w:rPr>
          <w:noProof/>
        </w:rPr>
        <w:fldChar w:fldCharType="separate"/>
      </w:r>
      <w:r w:rsidR="00011669">
        <w:rPr>
          <w:noProof/>
        </w:rPr>
        <w:t>113</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lastRenderedPageBreak/>
        <w:t>4.3. Правни интерес учесника у кривичном поступку</w:t>
      </w:r>
      <w:r w:rsidRPr="00D416E5">
        <w:rPr>
          <w:noProof/>
          <w:lang w:val="en-US"/>
        </w:rPr>
        <w:t xml:space="preserve"> </w:t>
      </w:r>
      <w:r w:rsidRPr="00D416E5">
        <w:rPr>
          <w:noProof/>
          <w:lang w:val="sr-Cyrl-RS"/>
        </w:rPr>
        <w:t>према одредбама Законика о кривичном поступку</w:t>
      </w:r>
      <w:r w:rsidRPr="00D416E5">
        <w:rPr>
          <w:noProof/>
        </w:rPr>
        <w:tab/>
      </w:r>
      <w:r w:rsidRPr="00D416E5">
        <w:rPr>
          <w:noProof/>
        </w:rPr>
        <w:fldChar w:fldCharType="begin"/>
      </w:r>
      <w:r w:rsidRPr="00D416E5">
        <w:rPr>
          <w:noProof/>
        </w:rPr>
        <w:instrText xml:space="preserve"> PAGEREF _Toc5883392 \h </w:instrText>
      </w:r>
      <w:r w:rsidRPr="00D416E5">
        <w:rPr>
          <w:noProof/>
        </w:rPr>
      </w:r>
      <w:r w:rsidRPr="00D416E5">
        <w:rPr>
          <w:noProof/>
        </w:rPr>
        <w:fldChar w:fldCharType="separate"/>
      </w:r>
      <w:r w:rsidR="00011669">
        <w:rPr>
          <w:noProof/>
        </w:rPr>
        <w:t>119</w:t>
      </w:r>
      <w:r w:rsidRPr="00D416E5">
        <w:rPr>
          <w:noProof/>
        </w:rPr>
        <w:fldChar w:fldCharType="end"/>
      </w:r>
    </w:p>
    <w:p w:rsidR="00D416E5" w:rsidRPr="00D416E5"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D416E5">
        <w:rPr>
          <w:noProof/>
          <w:lang w:val="sr-Cyrl-RS"/>
        </w:rPr>
        <w:t>4.4.</w:t>
      </w:r>
      <w:r w:rsidRPr="00D416E5">
        <w:rPr>
          <w:noProof/>
          <w:lang w:val="ru-RU"/>
        </w:rPr>
        <w:t xml:space="preserve"> </w:t>
      </w:r>
      <w:r w:rsidRPr="00D416E5">
        <w:rPr>
          <w:noProof/>
          <w:lang w:val="sr-Cyrl-RS"/>
        </w:rPr>
        <w:t>Субјективно кривичнопроцесно право и адекватан процесноправни интерес</w:t>
      </w:r>
      <w:r w:rsidRPr="00D416E5">
        <w:rPr>
          <w:noProof/>
        </w:rPr>
        <w:tab/>
      </w:r>
      <w:r w:rsidRPr="00D416E5">
        <w:rPr>
          <w:noProof/>
        </w:rPr>
        <w:fldChar w:fldCharType="begin"/>
      </w:r>
      <w:r w:rsidRPr="00D416E5">
        <w:rPr>
          <w:noProof/>
        </w:rPr>
        <w:instrText xml:space="preserve"> PAGEREF _Toc5883393 \h </w:instrText>
      </w:r>
      <w:r w:rsidRPr="00D416E5">
        <w:rPr>
          <w:noProof/>
        </w:rPr>
      </w:r>
      <w:r w:rsidRPr="00D416E5">
        <w:rPr>
          <w:noProof/>
        </w:rPr>
        <w:fldChar w:fldCharType="separate"/>
      </w:r>
      <w:r w:rsidR="00011669">
        <w:rPr>
          <w:noProof/>
        </w:rPr>
        <w:t>125</w:t>
      </w:r>
      <w:r w:rsidRPr="00D416E5">
        <w:rPr>
          <w:noProof/>
        </w:rPr>
        <w:fldChar w:fldCharType="end"/>
      </w:r>
    </w:p>
    <w:p w:rsidR="00D416E5" w:rsidRPr="00D416E5"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D416E5">
        <w:rPr>
          <w:noProof/>
        </w:rPr>
        <w:t>5. Кривичнопроцесна радња</w:t>
      </w:r>
      <w:r w:rsidRPr="00D416E5">
        <w:rPr>
          <w:noProof/>
        </w:rPr>
        <w:tab/>
      </w:r>
      <w:r w:rsidRPr="00D416E5">
        <w:rPr>
          <w:noProof/>
        </w:rPr>
        <w:fldChar w:fldCharType="begin"/>
      </w:r>
      <w:r w:rsidRPr="00D416E5">
        <w:rPr>
          <w:noProof/>
        </w:rPr>
        <w:instrText xml:space="preserve"> PAGEREF _Toc5883394 \h </w:instrText>
      </w:r>
      <w:r w:rsidRPr="00D416E5">
        <w:rPr>
          <w:noProof/>
        </w:rPr>
      </w:r>
      <w:r w:rsidRPr="00D416E5">
        <w:rPr>
          <w:noProof/>
        </w:rPr>
        <w:fldChar w:fldCharType="separate"/>
      </w:r>
      <w:r w:rsidR="00011669">
        <w:rPr>
          <w:noProof/>
        </w:rPr>
        <w:t>127</w:t>
      </w:r>
      <w:r w:rsidRPr="00D416E5">
        <w:rPr>
          <w:noProof/>
        </w:rPr>
        <w:fldChar w:fldCharType="end"/>
      </w:r>
    </w:p>
    <w:p w:rsidR="00D416E5" w:rsidRDefault="00D416E5" w:rsidP="00D416E5">
      <w:pPr>
        <w:pStyle w:val="TOC4"/>
        <w:tabs>
          <w:tab w:val="right" w:leader="dot" w:pos="9060"/>
        </w:tabs>
        <w:jc w:val="center"/>
        <w:rPr>
          <w:noProof/>
        </w:rPr>
      </w:pPr>
      <w:r w:rsidRPr="00D416E5">
        <w:rPr>
          <w:noProof/>
          <w:lang w:val="sr-Cyrl-RS"/>
        </w:rPr>
        <w:t>5.1. Форма кривичнопроцесне радње</w:t>
      </w:r>
      <w:r w:rsidRPr="00D416E5">
        <w:rPr>
          <w:noProof/>
        </w:rPr>
        <w:tab/>
      </w:r>
      <w:r w:rsidRPr="00D416E5">
        <w:rPr>
          <w:noProof/>
        </w:rPr>
        <w:fldChar w:fldCharType="begin"/>
      </w:r>
      <w:r w:rsidRPr="00D416E5">
        <w:rPr>
          <w:noProof/>
        </w:rPr>
        <w:instrText xml:space="preserve"> PAGEREF _Toc5883395 \h </w:instrText>
      </w:r>
      <w:r w:rsidRPr="00D416E5">
        <w:rPr>
          <w:noProof/>
        </w:rPr>
      </w:r>
      <w:r w:rsidRPr="00D416E5">
        <w:rPr>
          <w:noProof/>
        </w:rPr>
        <w:fldChar w:fldCharType="separate"/>
      </w:r>
      <w:r w:rsidR="00011669">
        <w:rPr>
          <w:noProof/>
        </w:rPr>
        <w:t>128</w:t>
      </w:r>
      <w:r w:rsidRPr="00D416E5">
        <w:rPr>
          <w:noProof/>
        </w:rPr>
        <w:fldChar w:fldCharType="end"/>
      </w:r>
    </w:p>
    <w:p w:rsidR="00D416E5" w:rsidRPr="00D416E5" w:rsidRDefault="00D416E5" w:rsidP="00D416E5">
      <w:pPr>
        <w:jc w:val="center"/>
        <w:rPr>
          <w:rFonts w:eastAsiaTheme="minorEastAsia"/>
        </w:rPr>
      </w:pPr>
    </w:p>
    <w:p w:rsidR="00D416E5" w:rsidRDefault="00D416E5" w:rsidP="00D416E5">
      <w:pPr>
        <w:pStyle w:val="TOC1"/>
      </w:pPr>
      <w:r>
        <w:t>ДРУГИ ДЕО</w:t>
      </w:r>
    </w:p>
    <w:p w:rsidR="00D416E5" w:rsidRPr="00D416E5" w:rsidRDefault="00D416E5" w:rsidP="00D416E5">
      <w:pPr>
        <w:jc w:val="center"/>
        <w:rPr>
          <w:rFonts w:eastAsiaTheme="minorEastAsia"/>
        </w:rPr>
      </w:pPr>
    </w:p>
    <w:p w:rsidR="00D416E5" w:rsidRDefault="00D416E5" w:rsidP="00D416E5">
      <w:pPr>
        <w:pStyle w:val="TOC1"/>
        <w:rPr>
          <w:rFonts w:asciiTheme="minorHAnsi" w:eastAsiaTheme="minorEastAsia" w:hAnsiTheme="minorHAnsi" w:cstheme="minorBidi"/>
          <w:b w:val="0"/>
          <w:sz w:val="22"/>
          <w:szCs w:val="22"/>
          <w:lang w:val="en-US" w:eastAsia="en-US"/>
        </w:rPr>
      </w:pPr>
      <w:r>
        <w:t>ЗЛОУПОТРЕБА ПРАВА И КРИВИЧНИ ПОСТУПАК</w:t>
      </w:r>
    </w:p>
    <w:p w:rsidR="00D416E5" w:rsidRDefault="00D416E5" w:rsidP="00D416E5">
      <w:pPr>
        <w:pStyle w:val="TOC2"/>
      </w:pPr>
    </w:p>
    <w:p w:rsidR="00D416E5" w:rsidRDefault="00D416E5" w:rsidP="00D416E5">
      <w:pPr>
        <w:pStyle w:val="TOC2"/>
        <w:ind w:left="0"/>
        <w:rPr>
          <w:rFonts w:asciiTheme="minorHAnsi" w:eastAsiaTheme="minorEastAsia" w:hAnsiTheme="minorHAnsi" w:cstheme="minorBidi"/>
          <w:b w:val="0"/>
          <w:sz w:val="22"/>
          <w:szCs w:val="22"/>
          <w:lang w:val="en-US" w:eastAsia="en-US"/>
        </w:rPr>
      </w:pPr>
      <w:r w:rsidRPr="006F3719">
        <w:t>Глава I</w:t>
      </w:r>
    </w:p>
    <w:p w:rsidR="00D416E5" w:rsidRDefault="00D416E5" w:rsidP="00D416E5">
      <w:pPr>
        <w:pStyle w:val="TOC2"/>
        <w:ind w:left="0"/>
        <w:rPr>
          <w:lang w:val="sr-Cyrl-CS"/>
        </w:rPr>
      </w:pPr>
      <w:r w:rsidRPr="006F3719">
        <w:rPr>
          <w:lang w:val="sr-Cyrl-CS"/>
        </w:rPr>
        <w:t>ЗЛОУПОТРЕБ</w:t>
      </w:r>
      <w:r w:rsidRPr="006F3719">
        <w:t>А</w:t>
      </w:r>
      <w:r w:rsidRPr="006F3719">
        <w:rPr>
          <w:lang w:val="sr-Cyrl-CS"/>
        </w:rPr>
        <w:t xml:space="preserve"> ПРАВА</w:t>
      </w:r>
      <w:r w:rsidRPr="006F3719">
        <w:t xml:space="preserve"> </w:t>
      </w:r>
      <w:r w:rsidRPr="006F3719">
        <w:rPr>
          <w:lang w:val="sr-Cyrl-CS"/>
        </w:rPr>
        <w:t>У КРИВИЧНОМ</w:t>
      </w:r>
      <w:r w:rsidRPr="006F3719">
        <w:t xml:space="preserve"> </w:t>
      </w:r>
      <w:r w:rsidRPr="006F3719">
        <w:rPr>
          <w:lang w:val="sr-Cyrl-CS"/>
        </w:rPr>
        <w:t>ПОСТУПКУ</w:t>
      </w:r>
    </w:p>
    <w:p w:rsidR="00D416E5" w:rsidRPr="007D796A" w:rsidRDefault="00D416E5" w:rsidP="00D416E5">
      <w:pPr>
        <w:jc w:val="center"/>
        <w:rPr>
          <w:rFonts w:eastAsiaTheme="minorEastAsia"/>
          <w:lang w:val="sr-Cyrl-CS"/>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1. Кратка историја института кроз анализу</w:t>
      </w:r>
      <w:r w:rsidRPr="007D796A">
        <w:rPr>
          <w:noProof/>
          <w:lang w:val="en-US"/>
        </w:rPr>
        <w:t xml:space="preserve"> </w:t>
      </w:r>
      <w:r w:rsidRPr="007D796A">
        <w:rPr>
          <w:noProof/>
        </w:rPr>
        <w:t>законских одредби, судску праксу и ставове правне теорије</w:t>
      </w:r>
      <w:r w:rsidRPr="007D796A">
        <w:rPr>
          <w:noProof/>
        </w:rPr>
        <w:tab/>
      </w:r>
      <w:r w:rsidRPr="007D796A">
        <w:rPr>
          <w:noProof/>
        </w:rPr>
        <w:fldChar w:fldCharType="begin"/>
      </w:r>
      <w:r w:rsidRPr="007D796A">
        <w:rPr>
          <w:noProof/>
        </w:rPr>
        <w:instrText xml:space="preserve"> PAGEREF _Toc5883400 \h </w:instrText>
      </w:r>
      <w:r w:rsidRPr="007D796A">
        <w:rPr>
          <w:noProof/>
        </w:rPr>
      </w:r>
      <w:r w:rsidRPr="007D796A">
        <w:rPr>
          <w:noProof/>
        </w:rPr>
        <w:fldChar w:fldCharType="separate"/>
      </w:r>
      <w:r w:rsidR="00011669">
        <w:rPr>
          <w:noProof/>
        </w:rPr>
        <w:t>131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1.1. Злоупотреба процесних права у законским текстовима</w:t>
      </w:r>
      <w:r w:rsidRPr="007D796A">
        <w:rPr>
          <w:noProof/>
        </w:rPr>
        <w:tab/>
      </w:r>
      <w:r w:rsidRPr="007D796A">
        <w:rPr>
          <w:noProof/>
        </w:rPr>
        <w:fldChar w:fldCharType="begin"/>
      </w:r>
      <w:r w:rsidRPr="007D796A">
        <w:rPr>
          <w:noProof/>
        </w:rPr>
        <w:instrText xml:space="preserve"> PAGEREF _Toc5883401 \h </w:instrText>
      </w:r>
      <w:r w:rsidRPr="007D796A">
        <w:rPr>
          <w:noProof/>
        </w:rPr>
      </w:r>
      <w:r w:rsidRPr="007D796A">
        <w:rPr>
          <w:noProof/>
        </w:rPr>
        <w:fldChar w:fldCharType="separate"/>
      </w:r>
      <w:r w:rsidR="00011669">
        <w:rPr>
          <w:noProof/>
        </w:rPr>
        <w:t>131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shd w:val="clear" w:color="auto" w:fill="FFFFFF"/>
          <w:lang w:val="sr-Cyrl-RS"/>
        </w:rPr>
        <w:t>1.2. Одредбе о злоупотреби процесних права</w:t>
      </w:r>
      <w:r w:rsidRPr="007D796A">
        <w:rPr>
          <w:noProof/>
          <w:shd w:val="clear" w:color="auto" w:fill="FFFFFF"/>
          <w:lang w:val="en-US"/>
        </w:rPr>
        <w:t xml:space="preserve"> </w:t>
      </w:r>
      <w:r w:rsidRPr="007D796A">
        <w:rPr>
          <w:noProof/>
          <w:shd w:val="clear" w:color="auto" w:fill="FFFFFF"/>
          <w:lang w:val="sr-Cyrl-RS"/>
        </w:rPr>
        <w:t xml:space="preserve">у </w:t>
      </w:r>
      <w:r w:rsidRPr="007D796A">
        <w:rPr>
          <w:noProof/>
          <w:lang w:val="sr-Cyrl-RS"/>
        </w:rPr>
        <w:t xml:space="preserve">Законику о кривичном поступку Републике </w:t>
      </w:r>
      <w:r w:rsidRPr="007D796A">
        <w:rPr>
          <w:noProof/>
          <w:shd w:val="clear" w:color="auto" w:fill="FFFFFF"/>
          <w:lang w:val="sr-Cyrl-RS"/>
        </w:rPr>
        <w:t>Србије</w:t>
      </w:r>
      <w:r w:rsidRPr="007D796A">
        <w:rPr>
          <w:noProof/>
        </w:rPr>
        <w:tab/>
      </w:r>
      <w:r w:rsidRPr="007D796A">
        <w:rPr>
          <w:noProof/>
        </w:rPr>
        <w:fldChar w:fldCharType="begin"/>
      </w:r>
      <w:r w:rsidRPr="007D796A">
        <w:rPr>
          <w:noProof/>
        </w:rPr>
        <w:instrText xml:space="preserve"> PAGEREF _Toc5883402 \h </w:instrText>
      </w:r>
      <w:r w:rsidRPr="007D796A">
        <w:rPr>
          <w:noProof/>
        </w:rPr>
      </w:r>
      <w:r w:rsidRPr="007D796A">
        <w:rPr>
          <w:noProof/>
        </w:rPr>
        <w:fldChar w:fldCharType="separate"/>
      </w:r>
      <w:r w:rsidR="00011669">
        <w:rPr>
          <w:noProof/>
        </w:rPr>
        <w:t>135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shd w:val="clear" w:color="auto" w:fill="FFFFFF"/>
          <w:lang w:val="sr-Cyrl-RS"/>
        </w:rPr>
        <w:t>1.3. Одредбе о злоупотреби процесних права</w:t>
      </w:r>
      <w:r w:rsidRPr="007D796A">
        <w:rPr>
          <w:noProof/>
          <w:shd w:val="clear" w:color="auto" w:fill="FFFFFF"/>
          <w:lang w:val="en-US"/>
        </w:rPr>
        <w:t xml:space="preserve"> </w:t>
      </w:r>
      <w:r w:rsidRPr="007D796A">
        <w:rPr>
          <w:noProof/>
          <w:shd w:val="clear" w:color="auto" w:fill="FFFFFF"/>
          <w:lang w:val="sr-Cyrl-RS"/>
        </w:rPr>
        <w:t>у другим кривичнопроцесним законима</w:t>
      </w:r>
      <w:r w:rsidRPr="007D796A">
        <w:rPr>
          <w:noProof/>
        </w:rPr>
        <w:tab/>
      </w:r>
      <w:r w:rsidRPr="007D796A">
        <w:rPr>
          <w:noProof/>
        </w:rPr>
        <w:fldChar w:fldCharType="begin"/>
      </w:r>
      <w:r w:rsidRPr="007D796A">
        <w:rPr>
          <w:noProof/>
        </w:rPr>
        <w:instrText xml:space="preserve"> PAGEREF _Toc5883403 \h </w:instrText>
      </w:r>
      <w:r w:rsidRPr="007D796A">
        <w:rPr>
          <w:noProof/>
        </w:rPr>
      </w:r>
      <w:r w:rsidRPr="007D796A">
        <w:rPr>
          <w:noProof/>
        </w:rPr>
        <w:fldChar w:fldCharType="separate"/>
      </w:r>
      <w:r w:rsidR="00011669">
        <w:rPr>
          <w:noProof/>
        </w:rPr>
        <w:t>139</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shd w:val="clear" w:color="auto" w:fill="FFFFFF"/>
          <w:lang w:val="sr-Cyrl-RS"/>
        </w:rPr>
        <w:t>1.4. Правна теорија и судска пракса и злоупотребе процесних права у кривичном поступку</w:t>
      </w:r>
      <w:r w:rsidRPr="007D796A">
        <w:rPr>
          <w:noProof/>
        </w:rPr>
        <w:tab/>
      </w:r>
      <w:r w:rsidRPr="007D796A">
        <w:rPr>
          <w:noProof/>
        </w:rPr>
        <w:fldChar w:fldCharType="begin"/>
      </w:r>
      <w:r w:rsidRPr="007D796A">
        <w:rPr>
          <w:noProof/>
        </w:rPr>
        <w:instrText xml:space="preserve"> PAGEREF _Toc5883404 \h </w:instrText>
      </w:r>
      <w:r w:rsidRPr="007D796A">
        <w:rPr>
          <w:noProof/>
        </w:rPr>
      </w:r>
      <w:r w:rsidRPr="007D796A">
        <w:rPr>
          <w:noProof/>
        </w:rPr>
        <w:fldChar w:fldCharType="separate"/>
      </w:r>
      <w:r w:rsidR="00011669">
        <w:rPr>
          <w:noProof/>
        </w:rPr>
        <w:t>142</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2. Кривичнопроцесни појмови слични</w:t>
      </w:r>
      <w:r w:rsidRPr="007D796A">
        <w:rPr>
          <w:noProof/>
          <w:lang w:val="en-US"/>
        </w:rPr>
        <w:t xml:space="preserve"> </w:t>
      </w:r>
      <w:r w:rsidRPr="007D796A">
        <w:rPr>
          <w:noProof/>
        </w:rPr>
        <w:t>или у вези са злоупотребом права</w:t>
      </w:r>
      <w:r w:rsidRPr="007D796A">
        <w:rPr>
          <w:noProof/>
        </w:rPr>
        <w:tab/>
      </w:r>
      <w:r w:rsidRPr="007D796A">
        <w:rPr>
          <w:noProof/>
        </w:rPr>
        <w:fldChar w:fldCharType="begin"/>
      </w:r>
      <w:r w:rsidRPr="007D796A">
        <w:rPr>
          <w:noProof/>
        </w:rPr>
        <w:instrText xml:space="preserve"> PAGEREF _Toc5883405 \h </w:instrText>
      </w:r>
      <w:r w:rsidRPr="007D796A">
        <w:rPr>
          <w:noProof/>
        </w:rPr>
      </w:r>
      <w:r w:rsidRPr="007D796A">
        <w:rPr>
          <w:noProof/>
        </w:rPr>
        <w:fldChar w:fldCharType="separate"/>
      </w:r>
      <w:r w:rsidR="00011669">
        <w:rPr>
          <w:noProof/>
        </w:rPr>
        <w:t>144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1.</w:t>
      </w:r>
      <w:r w:rsidRPr="007D796A">
        <w:rPr>
          <w:noProof/>
          <w:lang w:val="ru-RU"/>
        </w:rPr>
        <w:t xml:space="preserve"> Процесна дисциплина </w:t>
      </w:r>
      <w:r w:rsidRPr="007D796A">
        <w:rPr>
          <w:noProof/>
          <w:lang w:val="sr-Cyrl-RS"/>
        </w:rPr>
        <w:t>и забрана злоупотребе</w:t>
      </w:r>
      <w:r w:rsidRPr="007D796A">
        <w:rPr>
          <w:noProof/>
          <w:lang w:val="en-US"/>
        </w:rPr>
        <w:t xml:space="preserve"> </w:t>
      </w:r>
      <w:r w:rsidRPr="007D796A">
        <w:rPr>
          <w:noProof/>
          <w:lang w:val="sr-Cyrl-RS"/>
        </w:rPr>
        <w:t xml:space="preserve">процесних права у </w:t>
      </w:r>
      <w:r w:rsidRPr="007D796A">
        <w:rPr>
          <w:noProof/>
          <w:lang w:val="ru-RU"/>
        </w:rPr>
        <w:t>кривичном поступку</w:t>
      </w:r>
      <w:r w:rsidRPr="007D796A">
        <w:rPr>
          <w:noProof/>
        </w:rPr>
        <w:tab/>
      </w:r>
      <w:r w:rsidRPr="007D796A">
        <w:rPr>
          <w:noProof/>
        </w:rPr>
        <w:fldChar w:fldCharType="begin"/>
      </w:r>
      <w:r w:rsidRPr="007D796A">
        <w:rPr>
          <w:noProof/>
        </w:rPr>
        <w:instrText xml:space="preserve"> PAGEREF _Toc5883406 \h </w:instrText>
      </w:r>
      <w:r w:rsidRPr="007D796A">
        <w:rPr>
          <w:noProof/>
        </w:rPr>
      </w:r>
      <w:r w:rsidRPr="007D796A">
        <w:rPr>
          <w:noProof/>
        </w:rPr>
        <w:fldChar w:fldCharType="separate"/>
      </w:r>
      <w:r w:rsidR="00011669">
        <w:rPr>
          <w:noProof/>
        </w:rPr>
        <w:t>144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2.2. </w:t>
      </w:r>
      <w:r w:rsidRPr="007D796A">
        <w:rPr>
          <w:noProof/>
          <w:lang w:val="ru-RU"/>
        </w:rPr>
        <w:t>Процесна тактика</w:t>
      </w:r>
      <w:r w:rsidRPr="007D796A">
        <w:rPr>
          <w:noProof/>
          <w:lang w:val="sr-Cyrl-RS"/>
        </w:rPr>
        <w:t xml:space="preserve"> (</w:t>
      </w:r>
      <w:r w:rsidRPr="007D796A">
        <w:rPr>
          <w:noProof/>
          <w:lang w:val="ru-RU"/>
        </w:rPr>
        <w:t>стратегија</w:t>
      </w:r>
      <w:r w:rsidRPr="007D796A">
        <w:rPr>
          <w:noProof/>
          <w:lang w:val="sr-Cyrl-RS"/>
        </w:rPr>
        <w:t xml:space="preserve">) </w:t>
      </w:r>
      <w:r w:rsidRPr="007D796A">
        <w:rPr>
          <w:noProof/>
          <w:lang w:val="ru-RU"/>
        </w:rPr>
        <w:t>у кривичном</w:t>
      </w:r>
      <w:r w:rsidRPr="007D796A">
        <w:rPr>
          <w:noProof/>
          <w:lang w:val="en-US"/>
        </w:rPr>
        <w:t xml:space="preserve"> </w:t>
      </w:r>
      <w:r w:rsidRPr="007D796A">
        <w:rPr>
          <w:noProof/>
          <w:lang w:val="ru-RU"/>
        </w:rPr>
        <w:t>поступку</w:t>
      </w:r>
      <w:r w:rsidRPr="007D796A">
        <w:rPr>
          <w:noProof/>
          <w:lang w:val="sr-Cyrl-RS"/>
        </w:rPr>
        <w:t xml:space="preserve"> и кривичнопроцесне злоупотребе</w:t>
      </w:r>
      <w:r w:rsidRPr="007D796A">
        <w:rPr>
          <w:noProof/>
        </w:rPr>
        <w:tab/>
      </w:r>
      <w:r w:rsidRPr="007D796A">
        <w:rPr>
          <w:noProof/>
        </w:rPr>
        <w:fldChar w:fldCharType="begin"/>
      </w:r>
      <w:r w:rsidRPr="007D796A">
        <w:rPr>
          <w:noProof/>
        </w:rPr>
        <w:instrText xml:space="preserve"> PAGEREF _Toc5883407 \h </w:instrText>
      </w:r>
      <w:r w:rsidRPr="007D796A">
        <w:rPr>
          <w:noProof/>
        </w:rPr>
      </w:r>
      <w:r w:rsidRPr="007D796A">
        <w:rPr>
          <w:noProof/>
        </w:rPr>
        <w:fldChar w:fldCharType="separate"/>
      </w:r>
      <w:r w:rsidR="00011669">
        <w:rPr>
          <w:noProof/>
        </w:rPr>
        <w:t>146</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3.</w:t>
      </w:r>
      <w:r w:rsidRPr="007D796A">
        <w:rPr>
          <w:noProof/>
          <w:lang w:val="ru-RU"/>
        </w:rPr>
        <w:t xml:space="preserve"> </w:t>
      </w:r>
      <w:r w:rsidRPr="007D796A">
        <w:rPr>
          <w:noProof/>
          <w:lang w:val="sr-Cyrl-RS"/>
        </w:rPr>
        <w:t>Процесна савесност и принцип забране злоупотребе процесних права у кривичном поступку</w:t>
      </w:r>
      <w:r w:rsidRPr="007D796A">
        <w:rPr>
          <w:noProof/>
        </w:rPr>
        <w:tab/>
      </w:r>
      <w:r w:rsidRPr="007D796A">
        <w:rPr>
          <w:noProof/>
        </w:rPr>
        <w:fldChar w:fldCharType="begin"/>
      </w:r>
      <w:r w:rsidRPr="007D796A">
        <w:rPr>
          <w:noProof/>
        </w:rPr>
        <w:instrText xml:space="preserve"> PAGEREF _Toc5883408 \h </w:instrText>
      </w:r>
      <w:r w:rsidRPr="007D796A">
        <w:rPr>
          <w:noProof/>
        </w:rPr>
      </w:r>
      <w:r w:rsidRPr="007D796A">
        <w:rPr>
          <w:noProof/>
        </w:rPr>
        <w:fldChar w:fldCharType="separate"/>
      </w:r>
      <w:r w:rsidR="00011669">
        <w:rPr>
          <w:noProof/>
        </w:rPr>
        <w:t>152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4.</w:t>
      </w:r>
      <w:r w:rsidRPr="007D796A">
        <w:rPr>
          <w:noProof/>
          <w:lang w:val="ru-RU"/>
        </w:rPr>
        <w:t xml:space="preserve"> Негативне појаве у кривичном поступку</w:t>
      </w:r>
      <w:r w:rsidRPr="007D796A">
        <w:rPr>
          <w:noProof/>
          <w:lang w:val="en-US"/>
        </w:rPr>
        <w:t xml:space="preserve"> </w:t>
      </w:r>
      <w:r w:rsidRPr="007D796A">
        <w:rPr>
          <w:noProof/>
          <w:lang w:val="ru-RU"/>
        </w:rPr>
        <w:t>које нису злоупотреба права</w:t>
      </w:r>
      <w:r w:rsidRPr="007D796A">
        <w:rPr>
          <w:noProof/>
        </w:rPr>
        <w:tab/>
      </w:r>
      <w:r w:rsidRPr="007D796A">
        <w:rPr>
          <w:noProof/>
        </w:rPr>
        <w:fldChar w:fldCharType="begin"/>
      </w:r>
      <w:r w:rsidRPr="007D796A">
        <w:rPr>
          <w:noProof/>
        </w:rPr>
        <w:instrText xml:space="preserve"> PAGEREF _Toc5883409 \h </w:instrText>
      </w:r>
      <w:r w:rsidRPr="007D796A">
        <w:rPr>
          <w:noProof/>
        </w:rPr>
      </w:r>
      <w:r w:rsidRPr="007D796A">
        <w:rPr>
          <w:noProof/>
        </w:rPr>
        <w:fldChar w:fldCharType="separate"/>
      </w:r>
      <w:r w:rsidR="00011669">
        <w:rPr>
          <w:noProof/>
        </w:rPr>
        <w:t>157</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2.4.1. </w:t>
      </w:r>
      <w:r w:rsidRPr="007D796A">
        <w:rPr>
          <w:noProof/>
          <w:lang w:val="sr-Cyrl-CS"/>
        </w:rPr>
        <w:t xml:space="preserve">Потпуна незаинтересованост </w:t>
      </w:r>
      <w:r w:rsidRPr="007D796A">
        <w:rPr>
          <w:noProof/>
          <w:lang w:val="sr-Cyrl-RS"/>
        </w:rPr>
        <w:t>органа поступка</w:t>
      </w:r>
      <w:r w:rsidRPr="007D796A">
        <w:rPr>
          <w:noProof/>
          <w:lang w:val="en-US"/>
        </w:rPr>
        <w:t xml:space="preserve"> </w:t>
      </w:r>
      <w:r w:rsidRPr="007D796A">
        <w:rPr>
          <w:noProof/>
          <w:lang w:val="sr-Cyrl-CS"/>
        </w:rPr>
        <w:t xml:space="preserve">за </w:t>
      </w:r>
      <w:r w:rsidRPr="007D796A">
        <w:rPr>
          <w:noProof/>
          <w:lang w:val="sr-Cyrl-RS"/>
        </w:rPr>
        <w:t xml:space="preserve">поступање у </w:t>
      </w:r>
      <w:r w:rsidRPr="007D796A">
        <w:rPr>
          <w:noProof/>
          <w:lang w:val="sr-Cyrl-CS"/>
        </w:rPr>
        <w:t>конкретн</w:t>
      </w:r>
      <w:r w:rsidRPr="007D796A">
        <w:rPr>
          <w:noProof/>
          <w:lang w:val="sr-Cyrl-RS"/>
        </w:rPr>
        <w:t>ој</w:t>
      </w:r>
      <w:r w:rsidRPr="007D796A">
        <w:rPr>
          <w:noProof/>
          <w:lang w:val="sr-Cyrl-CS"/>
        </w:rPr>
        <w:t xml:space="preserve"> </w:t>
      </w:r>
      <w:r w:rsidRPr="007D796A">
        <w:rPr>
          <w:noProof/>
          <w:lang w:val="sr-Cyrl-RS"/>
        </w:rPr>
        <w:t xml:space="preserve">кривичној </w:t>
      </w:r>
      <w:r w:rsidRPr="007D796A">
        <w:rPr>
          <w:noProof/>
          <w:lang w:val="sr-Cyrl-CS"/>
        </w:rPr>
        <w:t>ствари</w:t>
      </w:r>
      <w:r w:rsidRPr="007D796A">
        <w:rPr>
          <w:noProof/>
        </w:rPr>
        <w:tab/>
      </w:r>
      <w:r w:rsidRPr="007D796A">
        <w:rPr>
          <w:noProof/>
        </w:rPr>
        <w:fldChar w:fldCharType="begin"/>
      </w:r>
      <w:r w:rsidRPr="007D796A">
        <w:rPr>
          <w:noProof/>
        </w:rPr>
        <w:instrText xml:space="preserve"> PAGEREF _Toc5883410 \h </w:instrText>
      </w:r>
      <w:r w:rsidRPr="007D796A">
        <w:rPr>
          <w:noProof/>
        </w:rPr>
      </w:r>
      <w:r w:rsidRPr="007D796A">
        <w:rPr>
          <w:noProof/>
        </w:rPr>
        <w:fldChar w:fldCharType="separate"/>
      </w:r>
      <w:r w:rsidR="00011669">
        <w:rPr>
          <w:noProof/>
        </w:rPr>
        <w:t>157</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2.4.2. „Правна неписменост“</w:t>
      </w:r>
      <w:r w:rsidRPr="007D796A">
        <w:rPr>
          <w:noProof/>
        </w:rPr>
        <w:tab/>
      </w:r>
      <w:r w:rsidRPr="007D796A">
        <w:rPr>
          <w:noProof/>
        </w:rPr>
        <w:fldChar w:fldCharType="begin"/>
      </w:r>
      <w:r w:rsidRPr="007D796A">
        <w:rPr>
          <w:noProof/>
        </w:rPr>
        <w:instrText xml:space="preserve"> PAGEREF _Toc5883411 \h </w:instrText>
      </w:r>
      <w:r w:rsidRPr="007D796A">
        <w:rPr>
          <w:noProof/>
        </w:rPr>
      </w:r>
      <w:r w:rsidRPr="007D796A">
        <w:rPr>
          <w:noProof/>
        </w:rPr>
        <w:fldChar w:fldCharType="separate"/>
      </w:r>
      <w:r w:rsidR="00011669">
        <w:rPr>
          <w:noProof/>
        </w:rPr>
        <w:t>160</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2.4.2.1. Адвокат б</w:t>
      </w:r>
      <w:r w:rsidRPr="007D796A">
        <w:rPr>
          <w:noProof/>
          <w:lang w:val="ru-RU"/>
        </w:rPr>
        <w:t xml:space="preserve">ранилац </w:t>
      </w:r>
      <w:r w:rsidRPr="007D796A">
        <w:rPr>
          <w:noProof/>
          <w:lang w:val="sr-Cyrl-RS"/>
        </w:rPr>
        <w:t>ни</w:t>
      </w:r>
      <w:r w:rsidRPr="007D796A">
        <w:rPr>
          <w:noProof/>
          <w:lang w:val="ru-RU"/>
        </w:rPr>
        <w:t>је способан да окривљеном</w:t>
      </w:r>
      <w:r w:rsidRPr="007D796A">
        <w:rPr>
          <w:noProof/>
          <w:lang w:val="en-US"/>
        </w:rPr>
        <w:t xml:space="preserve"> </w:t>
      </w:r>
      <w:r w:rsidRPr="007D796A">
        <w:rPr>
          <w:noProof/>
          <w:lang w:val="ru-RU"/>
        </w:rPr>
        <w:t xml:space="preserve">пружи </w:t>
      </w:r>
      <w:r w:rsidRPr="007D796A">
        <w:rPr>
          <w:noProof/>
          <w:lang w:val="sr-Cyrl-RS"/>
        </w:rPr>
        <w:t xml:space="preserve">адекватну и делотворну </w:t>
      </w:r>
      <w:r w:rsidRPr="007D796A">
        <w:rPr>
          <w:noProof/>
          <w:lang w:val="ru-RU"/>
        </w:rPr>
        <w:t>одбрану</w:t>
      </w:r>
      <w:r w:rsidRPr="007D796A">
        <w:rPr>
          <w:noProof/>
        </w:rPr>
        <w:tab/>
      </w:r>
      <w:r w:rsidRPr="007D796A">
        <w:rPr>
          <w:noProof/>
        </w:rPr>
        <w:fldChar w:fldCharType="begin"/>
      </w:r>
      <w:r w:rsidRPr="007D796A">
        <w:rPr>
          <w:noProof/>
        </w:rPr>
        <w:instrText xml:space="preserve"> PAGEREF _Toc5883412 \h </w:instrText>
      </w:r>
      <w:r w:rsidRPr="007D796A">
        <w:rPr>
          <w:noProof/>
        </w:rPr>
      </w:r>
      <w:r w:rsidRPr="007D796A">
        <w:rPr>
          <w:noProof/>
        </w:rPr>
        <w:fldChar w:fldCharType="separate"/>
      </w:r>
      <w:r w:rsidR="00011669">
        <w:rPr>
          <w:noProof/>
        </w:rPr>
        <w:t>160</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2.4.2.2. Јавни тужилац и пресуда којом се оптужени ослобађа од оптужбе јер дело за које је оптужен по закону није кривично дело</w:t>
      </w:r>
      <w:r w:rsidRPr="007D796A">
        <w:rPr>
          <w:noProof/>
        </w:rPr>
        <w:tab/>
      </w:r>
      <w:r w:rsidRPr="007D796A">
        <w:rPr>
          <w:noProof/>
        </w:rPr>
        <w:fldChar w:fldCharType="begin"/>
      </w:r>
      <w:r w:rsidRPr="007D796A">
        <w:rPr>
          <w:noProof/>
        </w:rPr>
        <w:instrText xml:space="preserve"> PAGEREF _Toc5883413 \h </w:instrText>
      </w:r>
      <w:r w:rsidRPr="007D796A">
        <w:rPr>
          <w:noProof/>
        </w:rPr>
      </w:r>
      <w:r w:rsidRPr="007D796A">
        <w:rPr>
          <w:noProof/>
        </w:rPr>
        <w:fldChar w:fldCharType="separate"/>
      </w:r>
      <w:r w:rsidR="00011669">
        <w:rPr>
          <w:noProof/>
        </w:rPr>
        <w:t>163</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2.4.2.3. Груби немар и незнање у раду судија и службеника суда</w:t>
      </w:r>
      <w:r w:rsidRPr="007D796A">
        <w:rPr>
          <w:noProof/>
        </w:rPr>
        <w:tab/>
      </w:r>
      <w:r w:rsidRPr="007D796A">
        <w:rPr>
          <w:noProof/>
        </w:rPr>
        <w:fldChar w:fldCharType="begin"/>
      </w:r>
      <w:r w:rsidRPr="007D796A">
        <w:rPr>
          <w:noProof/>
        </w:rPr>
        <w:instrText xml:space="preserve"> PAGEREF _Toc5883414 \h </w:instrText>
      </w:r>
      <w:r w:rsidRPr="007D796A">
        <w:rPr>
          <w:noProof/>
        </w:rPr>
      </w:r>
      <w:r w:rsidRPr="007D796A">
        <w:rPr>
          <w:noProof/>
        </w:rPr>
        <w:fldChar w:fldCharType="separate"/>
      </w:r>
      <w:r w:rsidR="00011669">
        <w:rPr>
          <w:noProof/>
        </w:rPr>
        <w:t>164</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3. Злоупотреба права у кривичном поступку</w:t>
      </w:r>
      <w:r w:rsidRPr="007D796A">
        <w:rPr>
          <w:noProof/>
        </w:rPr>
        <w:tab/>
      </w:r>
      <w:r w:rsidRPr="007D796A">
        <w:rPr>
          <w:noProof/>
        </w:rPr>
        <w:fldChar w:fldCharType="begin"/>
      </w:r>
      <w:r w:rsidRPr="007D796A">
        <w:rPr>
          <w:noProof/>
        </w:rPr>
        <w:instrText xml:space="preserve"> PAGEREF _Toc5883415 \h </w:instrText>
      </w:r>
      <w:r w:rsidRPr="007D796A">
        <w:rPr>
          <w:noProof/>
        </w:rPr>
      </w:r>
      <w:r w:rsidRPr="007D796A">
        <w:rPr>
          <w:noProof/>
        </w:rPr>
        <w:fldChar w:fldCharType="separate"/>
      </w:r>
      <w:r w:rsidR="00011669">
        <w:rPr>
          <w:noProof/>
        </w:rPr>
        <w:t>167</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lastRenderedPageBreak/>
        <w:t>3.1. Неколико дефиниција процесне</w:t>
      </w:r>
      <w:r w:rsidRPr="007D796A">
        <w:rPr>
          <w:noProof/>
          <w:lang w:val="en-US"/>
        </w:rPr>
        <w:t xml:space="preserve"> </w:t>
      </w:r>
      <w:r w:rsidRPr="007D796A">
        <w:rPr>
          <w:noProof/>
          <w:lang w:val="sr-Cyrl-RS"/>
        </w:rPr>
        <w:t>злоупотребе из пера теорије процесног права</w:t>
      </w:r>
      <w:r w:rsidRPr="007D796A">
        <w:rPr>
          <w:noProof/>
        </w:rPr>
        <w:tab/>
      </w:r>
      <w:r w:rsidRPr="007D796A">
        <w:rPr>
          <w:noProof/>
        </w:rPr>
        <w:fldChar w:fldCharType="begin"/>
      </w:r>
      <w:r w:rsidRPr="007D796A">
        <w:rPr>
          <w:noProof/>
        </w:rPr>
        <w:instrText xml:space="preserve"> PAGEREF _Toc5883416 \h </w:instrText>
      </w:r>
      <w:r w:rsidRPr="007D796A">
        <w:rPr>
          <w:noProof/>
        </w:rPr>
      </w:r>
      <w:r w:rsidRPr="007D796A">
        <w:rPr>
          <w:noProof/>
        </w:rPr>
        <w:fldChar w:fldCharType="separate"/>
      </w:r>
      <w:r w:rsidR="00011669">
        <w:rPr>
          <w:noProof/>
        </w:rPr>
        <w:t>168</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3.2. Кривичнопроцесна радња злоупотребе</w:t>
      </w:r>
      <w:r w:rsidRPr="007D796A">
        <w:rPr>
          <w:noProof/>
        </w:rPr>
        <w:tab/>
      </w:r>
      <w:r w:rsidRPr="007D796A">
        <w:rPr>
          <w:noProof/>
        </w:rPr>
        <w:fldChar w:fldCharType="begin"/>
      </w:r>
      <w:r w:rsidRPr="007D796A">
        <w:rPr>
          <w:noProof/>
        </w:rPr>
        <w:instrText xml:space="preserve"> PAGEREF _Toc5883417 \h </w:instrText>
      </w:r>
      <w:r w:rsidRPr="007D796A">
        <w:rPr>
          <w:noProof/>
        </w:rPr>
      </w:r>
      <w:r w:rsidRPr="007D796A">
        <w:rPr>
          <w:noProof/>
        </w:rPr>
        <w:fldChar w:fldCharType="separate"/>
      </w:r>
      <w:r w:rsidR="00011669">
        <w:rPr>
          <w:noProof/>
        </w:rPr>
        <w:t>171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3.3. Унутрашња теорија злоупотребе права примењена на субјективна кривичнопроцесна права</w:t>
      </w:r>
      <w:r w:rsidRPr="007D796A">
        <w:rPr>
          <w:noProof/>
        </w:rPr>
        <w:tab/>
      </w:r>
      <w:r w:rsidRPr="007D796A">
        <w:rPr>
          <w:noProof/>
        </w:rPr>
        <w:fldChar w:fldCharType="begin"/>
      </w:r>
      <w:r w:rsidRPr="007D796A">
        <w:rPr>
          <w:noProof/>
        </w:rPr>
        <w:instrText xml:space="preserve"> PAGEREF _Toc5883418 \h </w:instrText>
      </w:r>
      <w:r w:rsidRPr="007D796A">
        <w:rPr>
          <w:noProof/>
        </w:rPr>
      </w:r>
      <w:r w:rsidRPr="007D796A">
        <w:rPr>
          <w:noProof/>
        </w:rPr>
        <w:fldChar w:fldCharType="separate"/>
      </w:r>
      <w:r w:rsidR="00011669">
        <w:rPr>
          <w:noProof/>
        </w:rPr>
        <w:t>173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 Садржина процесне радње</w:t>
      </w:r>
      <w:r w:rsidRPr="007D796A">
        <w:rPr>
          <w:noProof/>
          <w:lang w:val="en-US"/>
        </w:rPr>
        <w:t xml:space="preserve"> </w:t>
      </w:r>
      <w:r w:rsidRPr="007D796A">
        <w:rPr>
          <w:noProof/>
          <w:lang w:val="sr-Cyrl-RS"/>
        </w:rPr>
        <w:t>вршења субјективног процесног права</w:t>
      </w:r>
      <w:r w:rsidRPr="007D796A">
        <w:rPr>
          <w:noProof/>
        </w:rPr>
        <w:tab/>
      </w:r>
      <w:r w:rsidRPr="007D796A">
        <w:rPr>
          <w:noProof/>
        </w:rPr>
        <w:fldChar w:fldCharType="begin"/>
      </w:r>
      <w:r w:rsidRPr="007D796A">
        <w:rPr>
          <w:noProof/>
        </w:rPr>
        <w:instrText xml:space="preserve"> PAGEREF _Toc5883419 \h </w:instrText>
      </w:r>
      <w:r w:rsidRPr="007D796A">
        <w:rPr>
          <w:noProof/>
        </w:rPr>
      </w:r>
      <w:r w:rsidRPr="007D796A">
        <w:rPr>
          <w:noProof/>
        </w:rPr>
        <w:fldChar w:fldCharType="separate"/>
      </w:r>
      <w:r w:rsidR="00011669">
        <w:rPr>
          <w:noProof/>
        </w:rPr>
        <w:t>175</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 Елементи садржине (границе, принципи вршења)</w:t>
      </w:r>
      <w:r w:rsidRPr="007D796A">
        <w:rPr>
          <w:noProof/>
          <w:lang w:val="en-US"/>
        </w:rPr>
        <w:t xml:space="preserve"> </w:t>
      </w:r>
      <w:r w:rsidRPr="007D796A">
        <w:rPr>
          <w:noProof/>
          <w:lang w:val="ru-RU"/>
        </w:rPr>
        <w:t xml:space="preserve">субјективних </w:t>
      </w:r>
      <w:r w:rsidRPr="007D796A">
        <w:rPr>
          <w:noProof/>
          <w:lang w:val="sr-Cyrl-RS"/>
        </w:rPr>
        <w:t>кривично</w:t>
      </w:r>
      <w:r w:rsidRPr="007D796A">
        <w:rPr>
          <w:noProof/>
          <w:lang w:val="ru-RU"/>
        </w:rPr>
        <w:t>процесних</w:t>
      </w:r>
      <w:r w:rsidRPr="007D796A">
        <w:rPr>
          <w:noProof/>
          <w:lang w:val="sr-Cyrl-RS"/>
        </w:rPr>
        <w:t xml:space="preserve"> п</w:t>
      </w:r>
      <w:r w:rsidRPr="007D796A">
        <w:rPr>
          <w:noProof/>
          <w:lang w:val="ru-RU"/>
        </w:rPr>
        <w:t>рав</w:t>
      </w:r>
      <w:r w:rsidRPr="007D796A">
        <w:rPr>
          <w:noProof/>
          <w:lang w:val="sr-Cyrl-RS"/>
        </w:rPr>
        <w:t>а</w:t>
      </w:r>
      <w:r w:rsidRPr="007D796A">
        <w:rPr>
          <w:noProof/>
        </w:rPr>
        <w:tab/>
      </w:r>
      <w:r w:rsidRPr="007D796A">
        <w:rPr>
          <w:noProof/>
        </w:rPr>
        <w:fldChar w:fldCharType="begin"/>
      </w:r>
      <w:r w:rsidRPr="007D796A">
        <w:rPr>
          <w:noProof/>
        </w:rPr>
        <w:instrText xml:space="preserve"> PAGEREF _Toc5883420 \h </w:instrText>
      </w:r>
      <w:r w:rsidRPr="007D796A">
        <w:rPr>
          <w:noProof/>
        </w:rPr>
      </w:r>
      <w:r w:rsidRPr="007D796A">
        <w:rPr>
          <w:noProof/>
        </w:rPr>
        <w:fldChar w:fldCharType="separate"/>
      </w:r>
      <w:r w:rsidR="00011669">
        <w:rPr>
          <w:noProof/>
        </w:rPr>
        <w:t>175</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3.4.1.1. П</w:t>
      </w:r>
      <w:r w:rsidRPr="007D796A">
        <w:rPr>
          <w:noProof/>
          <w:lang w:val="sr-Cyrl-CS"/>
        </w:rPr>
        <w:t xml:space="preserve">ринцип вршења </w:t>
      </w:r>
      <w:r w:rsidRPr="007D796A">
        <w:rPr>
          <w:noProof/>
          <w:lang w:val="sr-Cyrl-RS"/>
        </w:rPr>
        <w:t xml:space="preserve">кривичнопроцесног </w:t>
      </w:r>
      <w:r w:rsidRPr="007D796A">
        <w:rPr>
          <w:noProof/>
          <w:lang w:val="sr-Cyrl-CS"/>
        </w:rPr>
        <w:t>права у складу са његовом наменом</w:t>
      </w:r>
      <w:r w:rsidRPr="007D796A">
        <w:rPr>
          <w:noProof/>
          <w:lang w:val="sr-Cyrl-RS"/>
        </w:rPr>
        <w:t xml:space="preserve"> (циљем, сврхом)</w:t>
      </w:r>
      <w:r w:rsidRPr="007D796A">
        <w:rPr>
          <w:noProof/>
        </w:rPr>
        <w:tab/>
      </w:r>
      <w:r w:rsidRPr="007D796A">
        <w:rPr>
          <w:noProof/>
        </w:rPr>
        <w:fldChar w:fldCharType="begin"/>
      </w:r>
      <w:r w:rsidRPr="007D796A">
        <w:rPr>
          <w:noProof/>
        </w:rPr>
        <w:instrText xml:space="preserve"> PAGEREF _Toc5883421 \h </w:instrText>
      </w:r>
      <w:r w:rsidRPr="007D796A">
        <w:rPr>
          <w:noProof/>
        </w:rPr>
      </w:r>
      <w:r w:rsidRPr="007D796A">
        <w:rPr>
          <w:noProof/>
        </w:rPr>
        <w:fldChar w:fldCharType="separate"/>
      </w:r>
      <w:r w:rsidR="00011669">
        <w:rPr>
          <w:noProof/>
        </w:rPr>
        <w:t>177</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3.4.1.2. П</w:t>
      </w:r>
      <w:r w:rsidRPr="007D796A">
        <w:rPr>
          <w:noProof/>
          <w:lang w:val="sr-Cyrl-CS"/>
        </w:rPr>
        <w:t xml:space="preserve">ринцип </w:t>
      </w:r>
      <w:r w:rsidRPr="007D796A">
        <w:rPr>
          <w:noProof/>
          <w:lang w:val="sr-Cyrl-RS"/>
        </w:rPr>
        <w:t xml:space="preserve">разумног </w:t>
      </w:r>
      <w:r w:rsidRPr="007D796A">
        <w:rPr>
          <w:noProof/>
          <w:lang w:val="sr-Cyrl-CS"/>
        </w:rPr>
        <w:t xml:space="preserve">вршења </w:t>
      </w:r>
      <w:r w:rsidRPr="007D796A">
        <w:rPr>
          <w:noProof/>
          <w:lang w:val="sr-Cyrl-RS"/>
        </w:rPr>
        <w:t xml:space="preserve">кривичнопроцесног </w:t>
      </w:r>
      <w:r w:rsidRPr="007D796A">
        <w:rPr>
          <w:noProof/>
          <w:lang w:val="sr-Cyrl-CS"/>
        </w:rPr>
        <w:t>права</w:t>
      </w:r>
      <w:r w:rsidRPr="007D796A">
        <w:rPr>
          <w:noProof/>
        </w:rPr>
        <w:tab/>
      </w:r>
      <w:r w:rsidRPr="007D796A">
        <w:rPr>
          <w:noProof/>
        </w:rPr>
        <w:fldChar w:fldCharType="begin"/>
      </w:r>
      <w:r w:rsidRPr="007D796A">
        <w:rPr>
          <w:noProof/>
        </w:rPr>
        <w:instrText xml:space="preserve"> PAGEREF _Toc5883422 \h </w:instrText>
      </w:r>
      <w:r w:rsidRPr="007D796A">
        <w:rPr>
          <w:noProof/>
        </w:rPr>
      </w:r>
      <w:r w:rsidRPr="007D796A">
        <w:rPr>
          <w:noProof/>
        </w:rPr>
        <w:fldChar w:fldCharType="separate"/>
      </w:r>
      <w:r w:rsidR="00011669">
        <w:rPr>
          <w:noProof/>
        </w:rPr>
        <w:t>181</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3.4.1.3. П</w:t>
      </w:r>
      <w:r w:rsidRPr="007D796A">
        <w:rPr>
          <w:noProof/>
          <w:lang w:val="sr-Cyrl-CS"/>
        </w:rPr>
        <w:t xml:space="preserve">ринцип </w:t>
      </w:r>
      <w:r w:rsidRPr="007D796A">
        <w:rPr>
          <w:noProof/>
          <w:lang w:val="sr-Cyrl-RS"/>
        </w:rPr>
        <w:t xml:space="preserve">моралног </w:t>
      </w:r>
      <w:r w:rsidRPr="007D796A">
        <w:rPr>
          <w:noProof/>
          <w:lang w:val="sr-Cyrl-CS"/>
        </w:rPr>
        <w:t xml:space="preserve">вршења </w:t>
      </w:r>
      <w:r w:rsidRPr="007D796A">
        <w:rPr>
          <w:noProof/>
          <w:lang w:val="sr-Cyrl-RS"/>
        </w:rPr>
        <w:t xml:space="preserve">кривичнопроцесног </w:t>
      </w:r>
      <w:r w:rsidRPr="007D796A">
        <w:rPr>
          <w:noProof/>
          <w:lang w:val="sr-Cyrl-CS"/>
        </w:rPr>
        <w:t>права</w:t>
      </w:r>
      <w:r w:rsidRPr="007D796A">
        <w:rPr>
          <w:noProof/>
        </w:rPr>
        <w:tab/>
      </w:r>
      <w:r w:rsidRPr="007D796A">
        <w:rPr>
          <w:noProof/>
        </w:rPr>
        <w:fldChar w:fldCharType="begin"/>
      </w:r>
      <w:r w:rsidRPr="007D796A">
        <w:rPr>
          <w:noProof/>
        </w:rPr>
        <w:instrText xml:space="preserve"> PAGEREF _Toc5883423 \h </w:instrText>
      </w:r>
      <w:r w:rsidRPr="007D796A">
        <w:rPr>
          <w:noProof/>
        </w:rPr>
      </w:r>
      <w:r w:rsidRPr="007D796A">
        <w:rPr>
          <w:noProof/>
        </w:rPr>
        <w:fldChar w:fldCharType="separate"/>
      </w:r>
      <w:r w:rsidR="00011669">
        <w:rPr>
          <w:noProof/>
        </w:rPr>
        <w:t>186</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3.4.1.4. П</w:t>
      </w:r>
      <w:r w:rsidRPr="007D796A">
        <w:rPr>
          <w:noProof/>
          <w:lang w:val="sr-Cyrl-CS"/>
        </w:rPr>
        <w:t xml:space="preserve">ринцип вршења </w:t>
      </w:r>
      <w:r w:rsidRPr="007D796A">
        <w:rPr>
          <w:noProof/>
          <w:lang w:val="sr-Cyrl-RS"/>
        </w:rPr>
        <w:t xml:space="preserve">кривичнопроцесног </w:t>
      </w:r>
      <w:r w:rsidRPr="007D796A">
        <w:rPr>
          <w:noProof/>
          <w:lang w:val="sr-Cyrl-CS"/>
        </w:rPr>
        <w:t xml:space="preserve">права </w:t>
      </w:r>
      <w:r w:rsidRPr="007D796A">
        <w:rPr>
          <w:noProof/>
          <w:lang w:val="sr-Cyrl-RS"/>
        </w:rPr>
        <w:t>ради остварења законом заштићеног интереса</w:t>
      </w:r>
      <w:r w:rsidRPr="007D796A">
        <w:rPr>
          <w:noProof/>
        </w:rPr>
        <w:tab/>
      </w:r>
      <w:r w:rsidRPr="007D796A">
        <w:rPr>
          <w:noProof/>
        </w:rPr>
        <w:fldChar w:fldCharType="begin"/>
      </w:r>
      <w:r w:rsidRPr="007D796A">
        <w:rPr>
          <w:noProof/>
        </w:rPr>
        <w:instrText xml:space="preserve"> PAGEREF _Toc5883424 \h </w:instrText>
      </w:r>
      <w:r w:rsidRPr="007D796A">
        <w:rPr>
          <w:noProof/>
        </w:rPr>
      </w:r>
      <w:r w:rsidRPr="007D796A">
        <w:rPr>
          <w:noProof/>
        </w:rPr>
        <w:fldChar w:fldCharType="separate"/>
      </w:r>
      <w:r w:rsidR="00011669">
        <w:rPr>
          <w:noProof/>
        </w:rPr>
        <w:t>189</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3.4.1.5. П</w:t>
      </w:r>
      <w:r w:rsidRPr="007D796A">
        <w:rPr>
          <w:noProof/>
          <w:lang w:val="sr-Cyrl-CS"/>
        </w:rPr>
        <w:t xml:space="preserve">ринцип </w:t>
      </w:r>
      <w:r w:rsidRPr="007D796A">
        <w:rPr>
          <w:noProof/>
          <w:lang w:val="sr-Cyrl-RS"/>
        </w:rPr>
        <w:t xml:space="preserve">сразмерног </w:t>
      </w:r>
      <w:r w:rsidRPr="007D796A">
        <w:rPr>
          <w:noProof/>
          <w:lang w:val="sr-Cyrl-CS"/>
        </w:rPr>
        <w:t xml:space="preserve">вршења </w:t>
      </w:r>
      <w:r w:rsidRPr="007D796A">
        <w:rPr>
          <w:noProof/>
          <w:lang w:val="sr-Cyrl-RS"/>
        </w:rPr>
        <w:t xml:space="preserve">кривичнопроцесног </w:t>
      </w:r>
      <w:r w:rsidRPr="007D796A">
        <w:rPr>
          <w:noProof/>
          <w:lang w:val="sr-Cyrl-CS"/>
        </w:rPr>
        <w:t>права</w:t>
      </w:r>
      <w:r w:rsidRPr="007D796A">
        <w:rPr>
          <w:noProof/>
        </w:rPr>
        <w:tab/>
      </w:r>
      <w:r w:rsidRPr="007D796A">
        <w:rPr>
          <w:noProof/>
        </w:rPr>
        <w:fldChar w:fldCharType="begin"/>
      </w:r>
      <w:r w:rsidRPr="007D796A">
        <w:rPr>
          <w:noProof/>
        </w:rPr>
        <w:instrText xml:space="preserve"> PAGEREF _Toc5883425 \h </w:instrText>
      </w:r>
      <w:r w:rsidRPr="007D796A">
        <w:rPr>
          <w:noProof/>
        </w:rPr>
      </w:r>
      <w:r w:rsidRPr="007D796A">
        <w:rPr>
          <w:noProof/>
        </w:rPr>
        <w:fldChar w:fldCharType="separate"/>
      </w:r>
      <w:r w:rsidR="00011669">
        <w:rPr>
          <w:noProof/>
        </w:rPr>
        <w:t>190</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3.4.1.6. П</w:t>
      </w:r>
      <w:r w:rsidRPr="007D796A">
        <w:rPr>
          <w:noProof/>
          <w:lang w:val="sr-Cyrl-CS"/>
        </w:rPr>
        <w:t xml:space="preserve">ринцип </w:t>
      </w:r>
      <w:r w:rsidRPr="007D796A">
        <w:rPr>
          <w:noProof/>
          <w:lang w:val="sr-Cyrl-RS"/>
        </w:rPr>
        <w:t xml:space="preserve">правичног </w:t>
      </w:r>
      <w:r w:rsidRPr="007D796A">
        <w:rPr>
          <w:noProof/>
          <w:lang w:val="sr-Cyrl-CS"/>
        </w:rPr>
        <w:t>вршења</w:t>
      </w:r>
      <w:r w:rsidRPr="007D796A">
        <w:rPr>
          <w:noProof/>
          <w:lang w:val="sr-Cyrl-RS"/>
        </w:rPr>
        <w:t xml:space="preserve"> кривичнопроцесног </w:t>
      </w:r>
      <w:r w:rsidRPr="007D796A">
        <w:rPr>
          <w:noProof/>
          <w:lang w:val="sr-Cyrl-CS"/>
        </w:rPr>
        <w:t>права</w:t>
      </w:r>
      <w:r w:rsidRPr="007D796A">
        <w:rPr>
          <w:noProof/>
        </w:rPr>
        <w:tab/>
      </w:r>
      <w:r w:rsidRPr="007D796A">
        <w:rPr>
          <w:noProof/>
        </w:rPr>
        <w:fldChar w:fldCharType="begin"/>
      </w:r>
      <w:r w:rsidRPr="007D796A">
        <w:rPr>
          <w:noProof/>
        </w:rPr>
        <w:instrText xml:space="preserve"> PAGEREF _Toc5883426 \h </w:instrText>
      </w:r>
      <w:r w:rsidRPr="007D796A">
        <w:rPr>
          <w:noProof/>
        </w:rPr>
      </w:r>
      <w:r w:rsidRPr="007D796A">
        <w:rPr>
          <w:noProof/>
        </w:rPr>
        <w:fldChar w:fldCharType="separate"/>
      </w:r>
      <w:r w:rsidR="00011669">
        <w:rPr>
          <w:noProof/>
        </w:rPr>
        <w:t>193</w:t>
      </w:r>
      <w:r w:rsidRPr="007D796A">
        <w:rPr>
          <w:noProof/>
        </w:rPr>
        <w:fldChar w:fldCharType="end"/>
      </w:r>
    </w:p>
    <w:p w:rsidR="00D416E5" w:rsidRPr="007D796A" w:rsidRDefault="00D416E5" w:rsidP="00D416E5">
      <w:pPr>
        <w:pStyle w:val="TOC6"/>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3.4.1.7. П</w:t>
      </w:r>
      <w:r w:rsidRPr="007D796A">
        <w:rPr>
          <w:noProof/>
          <w:lang w:val="sr-Cyrl-CS"/>
        </w:rPr>
        <w:t xml:space="preserve">ринцип </w:t>
      </w:r>
      <w:r w:rsidRPr="007D796A">
        <w:rPr>
          <w:noProof/>
          <w:lang w:val="sr-Cyrl-RS"/>
        </w:rPr>
        <w:t xml:space="preserve">примереног </w:t>
      </w:r>
      <w:r w:rsidRPr="007D796A">
        <w:rPr>
          <w:noProof/>
          <w:lang w:val="sr-Cyrl-CS"/>
        </w:rPr>
        <w:t>вршења</w:t>
      </w:r>
      <w:r w:rsidRPr="007D796A">
        <w:rPr>
          <w:noProof/>
          <w:lang w:val="sr-Cyrl-RS"/>
        </w:rPr>
        <w:t xml:space="preserve"> кривичнопроцесног </w:t>
      </w:r>
      <w:r w:rsidRPr="007D796A">
        <w:rPr>
          <w:noProof/>
          <w:lang w:val="sr-Cyrl-CS"/>
        </w:rPr>
        <w:t>права</w:t>
      </w:r>
      <w:r w:rsidRPr="007D796A">
        <w:rPr>
          <w:noProof/>
        </w:rPr>
        <w:tab/>
      </w:r>
      <w:r w:rsidRPr="007D796A">
        <w:rPr>
          <w:noProof/>
        </w:rPr>
        <w:fldChar w:fldCharType="begin"/>
      </w:r>
      <w:r w:rsidRPr="007D796A">
        <w:rPr>
          <w:noProof/>
        </w:rPr>
        <w:instrText xml:space="preserve"> PAGEREF _Toc5883427 \h </w:instrText>
      </w:r>
      <w:r w:rsidRPr="007D796A">
        <w:rPr>
          <w:noProof/>
        </w:rPr>
      </w:r>
      <w:r w:rsidRPr="007D796A">
        <w:rPr>
          <w:noProof/>
        </w:rPr>
        <w:fldChar w:fldCharType="separate"/>
      </w:r>
      <w:r w:rsidR="00011669">
        <w:rPr>
          <w:noProof/>
        </w:rPr>
        <w:t>195</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4. Вршење радње злоупотребе кривичнопроцесног права</w:t>
      </w:r>
      <w:r w:rsidRPr="007D796A">
        <w:rPr>
          <w:noProof/>
        </w:rPr>
        <w:tab/>
      </w:r>
      <w:r w:rsidRPr="007D796A">
        <w:rPr>
          <w:noProof/>
        </w:rPr>
        <w:fldChar w:fldCharType="begin"/>
      </w:r>
      <w:r w:rsidRPr="007D796A">
        <w:rPr>
          <w:noProof/>
        </w:rPr>
        <w:instrText xml:space="preserve"> PAGEREF _Toc5883428 \h </w:instrText>
      </w:r>
      <w:r w:rsidRPr="007D796A">
        <w:rPr>
          <w:noProof/>
        </w:rPr>
      </w:r>
      <w:r w:rsidRPr="007D796A">
        <w:rPr>
          <w:noProof/>
        </w:rPr>
        <w:fldChar w:fldCharType="separate"/>
      </w:r>
      <w:r w:rsidR="00011669">
        <w:rPr>
          <w:noProof/>
        </w:rPr>
        <w:t>199</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5. Појам злоупотребе кривичнопроцесних права</w:t>
      </w:r>
      <w:r w:rsidRPr="007D796A">
        <w:rPr>
          <w:noProof/>
        </w:rPr>
        <w:tab/>
      </w:r>
      <w:r w:rsidRPr="007D796A">
        <w:rPr>
          <w:noProof/>
        </w:rPr>
        <w:fldChar w:fldCharType="begin"/>
      </w:r>
      <w:r w:rsidRPr="007D796A">
        <w:rPr>
          <w:noProof/>
        </w:rPr>
        <w:instrText xml:space="preserve"> PAGEREF _Toc5883429 \h </w:instrText>
      </w:r>
      <w:r w:rsidRPr="007D796A">
        <w:rPr>
          <w:noProof/>
        </w:rPr>
      </w:r>
      <w:r w:rsidRPr="007D796A">
        <w:rPr>
          <w:noProof/>
        </w:rPr>
        <w:fldChar w:fldCharType="separate"/>
      </w:r>
      <w:r w:rsidR="00011669">
        <w:rPr>
          <w:noProof/>
        </w:rPr>
        <w:t>204</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6.</w:t>
      </w:r>
      <w:r w:rsidRPr="007D796A">
        <w:rPr>
          <w:noProof/>
        </w:rPr>
        <w:t xml:space="preserve"> Правна природа злоупотреб</w:t>
      </w:r>
      <w:r w:rsidRPr="007D796A">
        <w:rPr>
          <w:noProof/>
          <w:lang w:val="sr-Cyrl-RS"/>
        </w:rPr>
        <w:t>е</w:t>
      </w:r>
      <w:r w:rsidRPr="007D796A">
        <w:rPr>
          <w:noProof/>
        </w:rPr>
        <w:t xml:space="preserve"> процесн</w:t>
      </w:r>
      <w:r w:rsidRPr="007D796A">
        <w:rPr>
          <w:noProof/>
          <w:lang w:val="sr-Cyrl-RS"/>
        </w:rPr>
        <w:t>ог</w:t>
      </w:r>
      <w:r w:rsidRPr="007D796A">
        <w:rPr>
          <w:noProof/>
        </w:rPr>
        <w:t xml:space="preserve"> права</w:t>
      </w:r>
      <w:r w:rsidRPr="007D796A">
        <w:rPr>
          <w:noProof/>
          <w:lang w:val="sr-Cyrl-R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_Toc5883430 \h </w:instrText>
      </w:r>
      <w:r w:rsidRPr="007D796A">
        <w:rPr>
          <w:noProof/>
        </w:rPr>
      </w:r>
      <w:r w:rsidRPr="007D796A">
        <w:rPr>
          <w:noProof/>
        </w:rPr>
        <w:fldChar w:fldCharType="separate"/>
      </w:r>
      <w:r w:rsidR="00011669">
        <w:rPr>
          <w:noProof/>
        </w:rPr>
        <w:t>205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6.1. Мишљења о правној природи процесне</w:t>
      </w:r>
      <w:r w:rsidRPr="007D796A">
        <w:rPr>
          <w:noProof/>
          <w:lang w:val="en-US"/>
        </w:rPr>
        <w:t xml:space="preserve"> </w:t>
      </w:r>
      <w:r w:rsidRPr="007D796A">
        <w:rPr>
          <w:noProof/>
          <w:lang w:val="sr-Cyrl-RS"/>
        </w:rPr>
        <w:t>радње злоупотребе у правној теорији</w:t>
      </w:r>
      <w:r w:rsidRPr="007D796A">
        <w:rPr>
          <w:noProof/>
        </w:rPr>
        <w:tab/>
      </w:r>
      <w:r w:rsidRPr="007D796A">
        <w:rPr>
          <w:noProof/>
        </w:rPr>
        <w:fldChar w:fldCharType="begin"/>
      </w:r>
      <w:r w:rsidRPr="007D796A">
        <w:rPr>
          <w:noProof/>
        </w:rPr>
        <w:instrText xml:space="preserve"> PAGEREF _Toc5883431 \h </w:instrText>
      </w:r>
      <w:r w:rsidRPr="007D796A">
        <w:rPr>
          <w:noProof/>
        </w:rPr>
      </w:r>
      <w:r w:rsidRPr="007D796A">
        <w:rPr>
          <w:noProof/>
        </w:rPr>
        <w:fldChar w:fldCharType="separate"/>
      </w:r>
      <w:r w:rsidR="00011669">
        <w:rPr>
          <w:noProof/>
        </w:rPr>
        <w:t>205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6.2. Правна природа кривичнопроцесне злоупотребе</w:t>
      </w:r>
      <w:r w:rsidRPr="007D796A">
        <w:rPr>
          <w:noProof/>
        </w:rPr>
        <w:tab/>
      </w:r>
      <w:r w:rsidRPr="007D796A">
        <w:rPr>
          <w:noProof/>
        </w:rPr>
        <w:fldChar w:fldCharType="begin"/>
      </w:r>
      <w:r w:rsidRPr="007D796A">
        <w:rPr>
          <w:noProof/>
        </w:rPr>
        <w:instrText xml:space="preserve"> PAGEREF _Toc5883432 \h </w:instrText>
      </w:r>
      <w:r w:rsidRPr="007D796A">
        <w:rPr>
          <w:noProof/>
        </w:rPr>
      </w:r>
      <w:r w:rsidRPr="007D796A">
        <w:rPr>
          <w:noProof/>
        </w:rPr>
        <w:fldChar w:fldCharType="separate"/>
      </w:r>
      <w:r w:rsidR="00011669">
        <w:rPr>
          <w:noProof/>
        </w:rPr>
        <w:t>211</w:t>
      </w:r>
      <w:r w:rsidRPr="007D796A">
        <w:rPr>
          <w:noProof/>
        </w:rPr>
        <w:fldChar w:fldCharType="end"/>
      </w:r>
    </w:p>
    <w:p w:rsidR="007D796A" w:rsidRDefault="007D796A" w:rsidP="007D796A">
      <w:pPr>
        <w:pStyle w:val="TOC2"/>
        <w:ind w:left="0"/>
        <w:jc w:val="left"/>
      </w:pP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t>Глава II</w:t>
      </w:r>
    </w:p>
    <w:p w:rsidR="00D416E5" w:rsidRDefault="00D416E5" w:rsidP="007D796A">
      <w:pPr>
        <w:pStyle w:val="TOC2"/>
        <w:ind w:left="0"/>
      </w:pPr>
      <w:r w:rsidRPr="006F3719">
        <w:t>ОБЛИЦИ (ВИДОВИ) КРИВИЧНОПРОЦЕСНИХ ЗЛОУПОТРЕБА</w:t>
      </w:r>
    </w:p>
    <w:p w:rsidR="007D796A" w:rsidRPr="007D796A" w:rsidRDefault="007D796A" w:rsidP="007D796A">
      <w:pPr>
        <w:rPr>
          <w:rFonts w:eastAsiaTheme="minorEastAsia"/>
          <w:lang w:val="sr-Cyrl-RS"/>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1. Одређеност облика (видова) кривичнопроцесних злоупотреба</w:t>
      </w:r>
      <w:r w:rsidRPr="007D796A">
        <w:rPr>
          <w:noProof/>
        </w:rPr>
        <w:tab/>
      </w:r>
      <w:r w:rsidRPr="007D796A">
        <w:rPr>
          <w:noProof/>
        </w:rPr>
        <w:fldChar w:fldCharType="begin"/>
      </w:r>
      <w:r w:rsidRPr="007D796A">
        <w:rPr>
          <w:noProof/>
        </w:rPr>
        <w:instrText xml:space="preserve"> PAGEREF _Toc5883435 \h </w:instrText>
      </w:r>
      <w:r w:rsidRPr="007D796A">
        <w:rPr>
          <w:noProof/>
        </w:rPr>
      </w:r>
      <w:r w:rsidRPr="007D796A">
        <w:rPr>
          <w:noProof/>
        </w:rPr>
        <w:fldChar w:fldCharType="separate"/>
      </w:r>
      <w:r w:rsidR="00011669">
        <w:rPr>
          <w:noProof/>
        </w:rPr>
        <w:t>216</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1.1. О облицима (видовима) злоупотреба кривичнопроцесних</w:t>
      </w:r>
      <w:r w:rsidRPr="007D796A">
        <w:rPr>
          <w:noProof/>
          <w:lang w:val="en-US"/>
        </w:rPr>
        <w:t xml:space="preserve"> </w:t>
      </w:r>
      <w:r w:rsidRPr="007D796A">
        <w:rPr>
          <w:noProof/>
          <w:lang w:val="sr-Cyrl-RS"/>
        </w:rPr>
        <w:t>права у процесноправној доктрини</w:t>
      </w:r>
      <w:r w:rsidRPr="007D796A">
        <w:rPr>
          <w:noProof/>
        </w:rPr>
        <w:tab/>
      </w:r>
      <w:r w:rsidRPr="007D796A">
        <w:rPr>
          <w:noProof/>
        </w:rPr>
        <w:fldChar w:fldCharType="begin"/>
      </w:r>
      <w:r w:rsidRPr="007D796A">
        <w:rPr>
          <w:noProof/>
        </w:rPr>
        <w:instrText xml:space="preserve"> PAGEREF _Toc5883436 \h </w:instrText>
      </w:r>
      <w:r w:rsidRPr="007D796A">
        <w:rPr>
          <w:noProof/>
        </w:rPr>
      </w:r>
      <w:r w:rsidRPr="007D796A">
        <w:rPr>
          <w:noProof/>
        </w:rPr>
        <w:fldChar w:fldCharType="separate"/>
      </w:r>
      <w:r w:rsidR="00011669">
        <w:rPr>
          <w:noProof/>
        </w:rPr>
        <w:t>216</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1.2. Одређеност облика (видова) процесних злоупотреба у Законику о кривичном поступку</w:t>
      </w:r>
      <w:r w:rsidRPr="007D796A">
        <w:rPr>
          <w:noProof/>
        </w:rPr>
        <w:tab/>
      </w:r>
      <w:r w:rsidRPr="007D796A">
        <w:rPr>
          <w:noProof/>
        </w:rPr>
        <w:fldChar w:fldCharType="begin"/>
      </w:r>
      <w:r w:rsidRPr="007D796A">
        <w:rPr>
          <w:noProof/>
        </w:rPr>
        <w:instrText xml:space="preserve"> PAGEREF _Toc5883437 \h </w:instrText>
      </w:r>
      <w:r w:rsidRPr="007D796A">
        <w:rPr>
          <w:noProof/>
        </w:rPr>
      </w:r>
      <w:r w:rsidRPr="007D796A">
        <w:rPr>
          <w:noProof/>
        </w:rPr>
        <w:fldChar w:fldCharType="separate"/>
      </w:r>
      <w:r w:rsidR="00011669">
        <w:rPr>
          <w:noProof/>
        </w:rPr>
        <w:t>220</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 xml:space="preserve">2. Конструкција </w:t>
      </w:r>
      <w:r w:rsidRPr="007D796A">
        <w:rPr>
          <w:noProof/>
          <w:lang w:val="sr-Cyrl-RS"/>
        </w:rPr>
        <w:t>облика (</w:t>
      </w:r>
      <w:r w:rsidRPr="007D796A">
        <w:rPr>
          <w:noProof/>
        </w:rPr>
        <w:t>видова</w:t>
      </w:r>
      <w:r w:rsidRPr="007D796A">
        <w:rPr>
          <w:noProof/>
          <w:lang w:val="sr-Cyrl-RS"/>
        </w:rPr>
        <w:t>)</w:t>
      </w:r>
      <w:r w:rsidRPr="007D796A">
        <w:rPr>
          <w:noProof/>
        </w:rPr>
        <w:t xml:space="preserve"> злоупотреба у кривичном поступку</w:t>
      </w:r>
      <w:r w:rsidRPr="007D796A">
        <w:rPr>
          <w:noProof/>
        </w:rPr>
        <w:tab/>
      </w:r>
      <w:r w:rsidRPr="007D796A">
        <w:rPr>
          <w:noProof/>
        </w:rPr>
        <w:fldChar w:fldCharType="begin"/>
      </w:r>
      <w:r w:rsidRPr="007D796A">
        <w:rPr>
          <w:noProof/>
        </w:rPr>
        <w:instrText xml:space="preserve"> PAGEREF _Toc5883438 \h </w:instrText>
      </w:r>
      <w:r w:rsidRPr="007D796A">
        <w:rPr>
          <w:noProof/>
        </w:rPr>
      </w:r>
      <w:r w:rsidRPr="007D796A">
        <w:rPr>
          <w:noProof/>
        </w:rPr>
        <w:fldChar w:fldCharType="separate"/>
      </w:r>
      <w:r w:rsidR="00011669">
        <w:rPr>
          <w:noProof/>
        </w:rPr>
        <w:t>222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2.1. Злоупотреба шиканозним вршењем кривичнопроцесних права</w:t>
      </w:r>
      <w:r w:rsidRPr="007D796A">
        <w:rPr>
          <w:noProof/>
        </w:rPr>
        <w:tab/>
      </w:r>
      <w:r w:rsidRPr="007D796A">
        <w:rPr>
          <w:noProof/>
        </w:rPr>
        <w:fldChar w:fldCharType="begin"/>
      </w:r>
      <w:r w:rsidRPr="007D796A">
        <w:rPr>
          <w:noProof/>
        </w:rPr>
        <w:instrText xml:space="preserve"> PAGEREF _Toc5883439 \h </w:instrText>
      </w:r>
      <w:r w:rsidRPr="007D796A">
        <w:rPr>
          <w:noProof/>
        </w:rPr>
      </w:r>
      <w:r w:rsidRPr="007D796A">
        <w:rPr>
          <w:noProof/>
        </w:rPr>
        <w:fldChar w:fldCharType="separate"/>
      </w:r>
      <w:r w:rsidR="00011669">
        <w:rPr>
          <w:noProof/>
        </w:rPr>
        <w:t>224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2.2. Злоупотреба бескорисним (безинтересним)</w:t>
      </w:r>
      <w:r w:rsidRPr="007D796A">
        <w:rPr>
          <w:noProof/>
          <w:lang w:val="en-US"/>
        </w:rPr>
        <w:t xml:space="preserve"> </w:t>
      </w:r>
      <w:r w:rsidRPr="007D796A">
        <w:rPr>
          <w:noProof/>
          <w:lang w:val="sr-Cyrl-RS"/>
        </w:rPr>
        <w:t>вршењем кривичнопроцесних права</w:t>
      </w:r>
      <w:r w:rsidRPr="007D796A">
        <w:rPr>
          <w:noProof/>
        </w:rPr>
        <w:tab/>
      </w:r>
      <w:r w:rsidRPr="007D796A">
        <w:rPr>
          <w:noProof/>
        </w:rPr>
        <w:fldChar w:fldCharType="begin"/>
      </w:r>
      <w:r w:rsidRPr="007D796A">
        <w:rPr>
          <w:noProof/>
        </w:rPr>
        <w:instrText xml:space="preserve"> PAGEREF _Toc5883440 \h </w:instrText>
      </w:r>
      <w:r w:rsidRPr="007D796A">
        <w:rPr>
          <w:noProof/>
        </w:rPr>
      </w:r>
      <w:r w:rsidRPr="007D796A">
        <w:rPr>
          <w:noProof/>
        </w:rPr>
        <w:fldChar w:fldCharType="separate"/>
      </w:r>
      <w:r w:rsidR="00011669">
        <w:rPr>
          <w:noProof/>
        </w:rPr>
        <w:t>234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2.3. Злоупотреба непримереним вршењем</w:t>
      </w:r>
      <w:r w:rsidRPr="007D796A">
        <w:rPr>
          <w:noProof/>
          <w:lang w:val="en-US"/>
        </w:rPr>
        <w:t xml:space="preserve"> </w:t>
      </w:r>
      <w:r w:rsidRPr="007D796A">
        <w:rPr>
          <w:noProof/>
          <w:lang w:val="sr-Cyrl-RS"/>
        </w:rPr>
        <w:t>кривичнопроцесних права</w:t>
      </w:r>
      <w:r w:rsidRPr="007D796A">
        <w:rPr>
          <w:noProof/>
        </w:rPr>
        <w:tab/>
      </w:r>
      <w:r w:rsidRPr="007D796A">
        <w:rPr>
          <w:noProof/>
        </w:rPr>
        <w:fldChar w:fldCharType="begin"/>
      </w:r>
      <w:r w:rsidRPr="007D796A">
        <w:rPr>
          <w:noProof/>
        </w:rPr>
        <w:instrText xml:space="preserve"> PAGEREF _Toc5883441 \h </w:instrText>
      </w:r>
      <w:r w:rsidRPr="007D796A">
        <w:rPr>
          <w:noProof/>
        </w:rPr>
      </w:r>
      <w:r w:rsidRPr="007D796A">
        <w:rPr>
          <w:noProof/>
        </w:rPr>
        <w:fldChar w:fldCharType="separate"/>
      </w:r>
      <w:r w:rsidR="00011669">
        <w:rPr>
          <w:noProof/>
        </w:rPr>
        <w:t>235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 Злоупотреба несразмерним вршењем кривичнопроцесних права</w:t>
      </w:r>
      <w:r w:rsidRPr="007D796A">
        <w:rPr>
          <w:noProof/>
        </w:rPr>
        <w:tab/>
      </w:r>
      <w:r w:rsidRPr="007D796A">
        <w:rPr>
          <w:noProof/>
        </w:rPr>
        <w:fldChar w:fldCharType="begin"/>
      </w:r>
      <w:r w:rsidRPr="007D796A">
        <w:rPr>
          <w:noProof/>
        </w:rPr>
        <w:instrText xml:space="preserve"> PAGEREF _Toc5883442 \h </w:instrText>
      </w:r>
      <w:r w:rsidRPr="007D796A">
        <w:rPr>
          <w:noProof/>
        </w:rPr>
      </w:r>
      <w:r w:rsidRPr="007D796A">
        <w:rPr>
          <w:noProof/>
        </w:rPr>
        <w:fldChar w:fldCharType="separate"/>
      </w:r>
      <w:r w:rsidR="00011669">
        <w:rPr>
          <w:noProof/>
        </w:rPr>
        <w:t>240</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2.5. Злоупотреба противциљним вршењем</w:t>
      </w:r>
      <w:r w:rsidRPr="007D796A">
        <w:rPr>
          <w:noProof/>
          <w:lang w:val="en-US"/>
        </w:rPr>
        <w:t xml:space="preserve"> </w:t>
      </w:r>
      <w:r w:rsidRPr="007D796A">
        <w:rPr>
          <w:noProof/>
          <w:lang w:val="sr-Cyrl-RS"/>
        </w:rPr>
        <w:t>кривичнопроцесних права</w:t>
      </w:r>
      <w:r w:rsidRPr="007D796A">
        <w:rPr>
          <w:noProof/>
        </w:rPr>
        <w:tab/>
      </w:r>
      <w:r w:rsidRPr="007D796A">
        <w:rPr>
          <w:noProof/>
        </w:rPr>
        <w:fldChar w:fldCharType="begin"/>
      </w:r>
      <w:r w:rsidRPr="007D796A">
        <w:rPr>
          <w:noProof/>
        </w:rPr>
        <w:instrText xml:space="preserve"> PAGEREF _Toc5883443 \h </w:instrText>
      </w:r>
      <w:r w:rsidRPr="007D796A">
        <w:rPr>
          <w:noProof/>
        </w:rPr>
      </w:r>
      <w:r w:rsidRPr="007D796A">
        <w:rPr>
          <w:noProof/>
        </w:rPr>
        <w:fldChar w:fldCharType="separate"/>
      </w:r>
      <w:r w:rsidR="00011669">
        <w:rPr>
          <w:noProof/>
        </w:rPr>
        <w:t>241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2.6. Злоупотреба неразумним вршењем</w:t>
      </w:r>
      <w:r w:rsidRPr="007D796A">
        <w:rPr>
          <w:noProof/>
          <w:lang w:val="en-US"/>
        </w:rPr>
        <w:t xml:space="preserve"> </w:t>
      </w:r>
      <w:r w:rsidRPr="007D796A">
        <w:rPr>
          <w:noProof/>
          <w:lang w:val="sr-Cyrl-RS"/>
        </w:rPr>
        <w:t>кривичнопроцесних права</w:t>
      </w:r>
      <w:r w:rsidRPr="007D796A">
        <w:rPr>
          <w:noProof/>
        </w:rPr>
        <w:tab/>
      </w:r>
      <w:r w:rsidRPr="007D796A">
        <w:rPr>
          <w:noProof/>
        </w:rPr>
        <w:fldChar w:fldCharType="begin"/>
      </w:r>
      <w:r w:rsidRPr="007D796A">
        <w:rPr>
          <w:noProof/>
        </w:rPr>
        <w:instrText xml:space="preserve"> PAGEREF _Toc5883444 \h </w:instrText>
      </w:r>
      <w:r w:rsidRPr="007D796A">
        <w:rPr>
          <w:noProof/>
        </w:rPr>
      </w:r>
      <w:r w:rsidRPr="007D796A">
        <w:rPr>
          <w:noProof/>
        </w:rPr>
        <w:fldChar w:fldCharType="separate"/>
      </w:r>
      <w:r w:rsidR="00011669">
        <w:rPr>
          <w:noProof/>
        </w:rPr>
        <w:t>245</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lastRenderedPageBreak/>
        <w:t>2.6.1. Уопште о процесној злоупотреби неразумним вршењем кривичнопроцесних права</w:t>
      </w:r>
      <w:r w:rsidRPr="007D796A">
        <w:rPr>
          <w:noProof/>
        </w:rPr>
        <w:tab/>
      </w:r>
      <w:r w:rsidRPr="007D796A">
        <w:rPr>
          <w:noProof/>
        </w:rPr>
        <w:fldChar w:fldCharType="begin"/>
      </w:r>
      <w:r w:rsidRPr="007D796A">
        <w:rPr>
          <w:noProof/>
        </w:rPr>
        <w:instrText xml:space="preserve"> PAGEREF _Toc5883445 \h </w:instrText>
      </w:r>
      <w:r w:rsidRPr="007D796A">
        <w:rPr>
          <w:noProof/>
        </w:rPr>
      </w:r>
      <w:r w:rsidRPr="007D796A">
        <w:rPr>
          <w:noProof/>
        </w:rPr>
        <w:fldChar w:fldCharType="separate"/>
      </w:r>
      <w:r w:rsidR="00011669">
        <w:rPr>
          <w:noProof/>
        </w:rPr>
        <w:t>245</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2.6.2. Злоупотреба неразумним вршењем процесног права (у ширем смислу)</w:t>
      </w:r>
      <w:r w:rsidRPr="007D796A">
        <w:rPr>
          <w:noProof/>
        </w:rPr>
        <w:tab/>
      </w:r>
      <w:r w:rsidRPr="007D796A">
        <w:rPr>
          <w:noProof/>
        </w:rPr>
        <w:fldChar w:fldCharType="begin"/>
      </w:r>
      <w:r w:rsidRPr="007D796A">
        <w:rPr>
          <w:noProof/>
        </w:rPr>
        <w:instrText xml:space="preserve"> PAGEREF _Toc5883446 \h </w:instrText>
      </w:r>
      <w:r w:rsidRPr="007D796A">
        <w:rPr>
          <w:noProof/>
        </w:rPr>
      </w:r>
      <w:r w:rsidRPr="007D796A">
        <w:rPr>
          <w:noProof/>
        </w:rPr>
        <w:fldChar w:fldCharType="separate"/>
      </w:r>
      <w:r w:rsidR="00011669">
        <w:rPr>
          <w:noProof/>
        </w:rPr>
        <w:t>246</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2.6.3. Злоупотреба противречним (контрадикторним) вршењем процесних права (процесни </w:t>
      </w:r>
      <w:r w:rsidRPr="007D796A">
        <w:rPr>
          <w:i/>
          <w:noProof/>
          <w:lang w:val="sr-Cyrl-RS"/>
        </w:rPr>
        <w:t>venire contra factum proprium</w:t>
      </w:r>
      <w:r w:rsidRPr="007D796A">
        <w:rPr>
          <w:noProof/>
          <w:lang w:val="sr-Cyrl-RS"/>
        </w:rPr>
        <w:t>)</w:t>
      </w:r>
      <w:r w:rsidRPr="007D796A">
        <w:rPr>
          <w:noProof/>
        </w:rPr>
        <w:tab/>
      </w:r>
      <w:r w:rsidRPr="007D796A">
        <w:rPr>
          <w:noProof/>
        </w:rPr>
        <w:fldChar w:fldCharType="begin"/>
      </w:r>
      <w:r w:rsidRPr="007D796A">
        <w:rPr>
          <w:noProof/>
        </w:rPr>
        <w:instrText xml:space="preserve"> PAGEREF _Toc5883447 \h </w:instrText>
      </w:r>
      <w:r w:rsidRPr="007D796A">
        <w:rPr>
          <w:noProof/>
        </w:rPr>
      </w:r>
      <w:r w:rsidRPr="007D796A">
        <w:rPr>
          <w:noProof/>
        </w:rPr>
        <w:fldChar w:fldCharType="separate"/>
      </w:r>
      <w:r w:rsidR="00011669">
        <w:rPr>
          <w:noProof/>
        </w:rPr>
        <w:t>251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2.7. Злоупотреба неправичним вршењем</w:t>
      </w:r>
      <w:r w:rsidRPr="007D796A">
        <w:rPr>
          <w:noProof/>
          <w:lang w:val="en-US"/>
        </w:rPr>
        <w:t xml:space="preserve"> </w:t>
      </w:r>
      <w:r w:rsidRPr="007D796A">
        <w:rPr>
          <w:noProof/>
          <w:lang w:val="sr-Cyrl-RS"/>
        </w:rPr>
        <w:t>кривичнопроцесних права</w:t>
      </w:r>
      <w:r w:rsidRPr="007D796A">
        <w:rPr>
          <w:noProof/>
        </w:rPr>
        <w:tab/>
      </w:r>
      <w:r w:rsidRPr="007D796A">
        <w:rPr>
          <w:noProof/>
        </w:rPr>
        <w:fldChar w:fldCharType="begin"/>
      </w:r>
      <w:r w:rsidRPr="007D796A">
        <w:rPr>
          <w:noProof/>
        </w:rPr>
        <w:instrText xml:space="preserve"> PAGEREF _Toc5883448 \h </w:instrText>
      </w:r>
      <w:r w:rsidRPr="007D796A">
        <w:rPr>
          <w:noProof/>
        </w:rPr>
      </w:r>
      <w:r w:rsidRPr="007D796A">
        <w:rPr>
          <w:noProof/>
        </w:rPr>
        <w:fldChar w:fldCharType="separate"/>
      </w:r>
      <w:r w:rsidR="00011669">
        <w:rPr>
          <w:noProof/>
        </w:rPr>
        <w:t>258</w:t>
      </w:r>
      <w:r w:rsidRPr="007D796A">
        <w:rPr>
          <w:noProof/>
        </w:rPr>
        <w:fldChar w:fldCharType="end"/>
      </w:r>
    </w:p>
    <w:p w:rsidR="00D416E5" w:rsidRPr="007D796A" w:rsidRDefault="00D416E5" w:rsidP="00D416E5">
      <w:pPr>
        <w:pStyle w:val="TOC4"/>
        <w:tabs>
          <w:tab w:val="right" w:leader="dot" w:pos="9060"/>
        </w:tabs>
        <w:jc w:val="center"/>
        <w:rPr>
          <w:noProof/>
        </w:rPr>
      </w:pPr>
      <w:r w:rsidRPr="007D796A">
        <w:rPr>
          <w:noProof/>
          <w:lang w:val="sr-Cyrl-RS"/>
        </w:rPr>
        <w:t>2.8. Злоупотреба неморалним вршењем</w:t>
      </w:r>
      <w:r w:rsidRPr="007D796A">
        <w:rPr>
          <w:noProof/>
          <w:lang w:val="en-US"/>
        </w:rPr>
        <w:t xml:space="preserve"> </w:t>
      </w:r>
      <w:r w:rsidRPr="007D796A">
        <w:rPr>
          <w:noProof/>
          <w:lang w:val="sr-Cyrl-RS"/>
        </w:rPr>
        <w:t>кривичнопроцесних права</w:t>
      </w:r>
      <w:r w:rsidRPr="007D796A">
        <w:rPr>
          <w:noProof/>
        </w:rPr>
        <w:tab/>
      </w:r>
      <w:r w:rsidRPr="007D796A">
        <w:rPr>
          <w:noProof/>
        </w:rPr>
        <w:fldChar w:fldCharType="begin"/>
      </w:r>
      <w:r w:rsidRPr="007D796A">
        <w:rPr>
          <w:noProof/>
        </w:rPr>
        <w:instrText xml:space="preserve"> PAGEREF _Toc5883449 \h </w:instrText>
      </w:r>
      <w:r w:rsidRPr="007D796A">
        <w:rPr>
          <w:noProof/>
        </w:rPr>
      </w:r>
      <w:r w:rsidRPr="007D796A">
        <w:rPr>
          <w:noProof/>
        </w:rPr>
        <w:fldChar w:fldCharType="separate"/>
      </w:r>
      <w:r w:rsidR="00011669">
        <w:rPr>
          <w:noProof/>
        </w:rPr>
        <w:t>263</w:t>
      </w:r>
      <w:r w:rsidRPr="007D796A">
        <w:rPr>
          <w:noProof/>
        </w:rPr>
        <w:fldChar w:fldCharType="end"/>
      </w:r>
    </w:p>
    <w:p w:rsidR="007D796A" w:rsidRPr="007D796A" w:rsidRDefault="007D796A" w:rsidP="007D796A">
      <w:pPr>
        <w:rPr>
          <w:rFonts w:eastAsiaTheme="minorEastAsia"/>
        </w:rPr>
      </w:pP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ru-RU"/>
        </w:rPr>
        <w:t>Г</w:t>
      </w:r>
      <w:r w:rsidRPr="006F3719">
        <w:t>лава</w:t>
      </w:r>
      <w:r w:rsidRPr="006F3719">
        <w:rPr>
          <w:lang w:val="ru-RU"/>
        </w:rPr>
        <w:t xml:space="preserve"> </w:t>
      </w:r>
      <w:r w:rsidRPr="006F3719">
        <w:t>III</w:t>
      </w: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ru-RU"/>
        </w:rPr>
        <w:t>КЛАСИФИКАЦИЈ</w:t>
      </w:r>
      <w:r w:rsidRPr="006F3719">
        <w:t>Е</w:t>
      </w:r>
      <w:r w:rsidRPr="006F3719">
        <w:rPr>
          <w:lang w:val="ru-RU"/>
        </w:rPr>
        <w:t xml:space="preserve"> ЗЛОУПОТРЕБА</w:t>
      </w:r>
      <w:r w:rsidRPr="006F3719">
        <w:rPr>
          <w:lang w:val="en-US"/>
        </w:rPr>
        <w:t xml:space="preserve"> </w:t>
      </w:r>
      <w:r w:rsidRPr="006F3719">
        <w:rPr>
          <w:lang w:val="ru-RU"/>
        </w:rPr>
        <w:t>ПРОЦЕСНИХ ПРАВА</w:t>
      </w:r>
      <w:r w:rsidRPr="006F3719">
        <w:t xml:space="preserve"> </w:t>
      </w:r>
      <w:r w:rsidRPr="006F3719">
        <w:rPr>
          <w:lang w:val="ru-RU"/>
        </w:rPr>
        <w:t>У</w:t>
      </w:r>
      <w:r w:rsidRPr="006F3719">
        <w:t xml:space="preserve"> </w:t>
      </w:r>
      <w:r w:rsidRPr="006F3719">
        <w:rPr>
          <w:lang w:val="ru-RU"/>
        </w:rPr>
        <w:t>КРИВИЧНОМ</w:t>
      </w:r>
      <w:r w:rsidRPr="006F3719">
        <w:rPr>
          <w:lang w:val="en-US"/>
        </w:rPr>
        <w:t xml:space="preserve"> </w:t>
      </w:r>
      <w:r w:rsidRPr="006F3719">
        <w:rPr>
          <w:lang w:val="ru-RU"/>
        </w:rPr>
        <w:t>ПОСТУПКУ</w:t>
      </w:r>
    </w:p>
    <w:p w:rsidR="007D796A" w:rsidRDefault="007D796A" w:rsidP="00D416E5">
      <w:pPr>
        <w:pStyle w:val="TOC3"/>
        <w:tabs>
          <w:tab w:val="right" w:leader="dot" w:pos="9060"/>
        </w:tabs>
        <w:jc w:val="center"/>
        <w:rPr>
          <w:noProof/>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1. Злоупотребe процесних права у поступцима пред државним органима</w:t>
      </w:r>
      <w:r w:rsidRPr="007D796A">
        <w:rPr>
          <w:noProof/>
        </w:rPr>
        <w:tab/>
      </w:r>
      <w:r w:rsidRPr="007D796A">
        <w:rPr>
          <w:noProof/>
        </w:rPr>
        <w:fldChar w:fldCharType="begin"/>
      </w:r>
      <w:r w:rsidRPr="007D796A">
        <w:rPr>
          <w:noProof/>
        </w:rPr>
        <w:instrText xml:space="preserve"> PAGEREF _Toc5883452 \h </w:instrText>
      </w:r>
      <w:r w:rsidRPr="007D796A">
        <w:rPr>
          <w:noProof/>
        </w:rPr>
      </w:r>
      <w:r w:rsidRPr="007D796A">
        <w:rPr>
          <w:noProof/>
        </w:rPr>
        <w:fldChar w:fldCharType="separate"/>
      </w:r>
      <w:r w:rsidR="00011669">
        <w:rPr>
          <w:noProof/>
        </w:rPr>
        <w:t>271</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rPr>
        <w:t xml:space="preserve">. </w:t>
      </w:r>
      <w:r w:rsidRPr="007D796A">
        <w:rPr>
          <w:noProof/>
          <w:lang w:val="sr-Cyrl-RS"/>
        </w:rPr>
        <w:t>К</w:t>
      </w:r>
      <w:r w:rsidRPr="007D796A">
        <w:rPr>
          <w:noProof/>
        </w:rPr>
        <w:t>ласификаци</w:t>
      </w:r>
      <w:r w:rsidRPr="007D796A">
        <w:rPr>
          <w:noProof/>
          <w:lang w:val="sr-Cyrl-RS"/>
        </w:rPr>
        <w:t>је</w:t>
      </w:r>
      <w:r w:rsidRPr="007D796A">
        <w:rPr>
          <w:noProof/>
        </w:rPr>
        <w:t xml:space="preserve"> злоупотреба процесних</w:t>
      </w:r>
      <w:r w:rsidRPr="007D796A">
        <w:rPr>
          <w:noProof/>
          <w:lang w:val="en-US"/>
        </w:rPr>
        <w:t xml:space="preserve"> </w:t>
      </w:r>
      <w:r w:rsidRPr="007D796A">
        <w:rPr>
          <w:noProof/>
        </w:rPr>
        <w:t>права</w:t>
      </w:r>
      <w:r w:rsidRPr="007D796A">
        <w:rPr>
          <w:noProof/>
          <w:lang w:val="sr-Cyrl-RS"/>
        </w:rPr>
        <w:t xml:space="preserve"> у кривичном поступку</w:t>
      </w:r>
      <w:r w:rsidRPr="007D796A">
        <w:rPr>
          <w:noProof/>
        </w:rPr>
        <w:tab/>
      </w:r>
      <w:r w:rsidRPr="007D796A">
        <w:rPr>
          <w:noProof/>
        </w:rPr>
        <w:fldChar w:fldCharType="begin"/>
      </w:r>
      <w:r w:rsidRPr="007D796A">
        <w:rPr>
          <w:noProof/>
        </w:rPr>
        <w:instrText xml:space="preserve"> PAGEREF _Toc5883453 \h </w:instrText>
      </w:r>
      <w:r w:rsidRPr="007D796A">
        <w:rPr>
          <w:noProof/>
        </w:rPr>
      </w:r>
      <w:r w:rsidRPr="007D796A">
        <w:rPr>
          <w:noProof/>
        </w:rPr>
        <w:fldChar w:fldCharType="separate"/>
      </w:r>
      <w:r w:rsidR="00011669">
        <w:rPr>
          <w:noProof/>
        </w:rPr>
        <w:t>273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2.1. Злоупотреба кривичног поступка</w:t>
      </w:r>
      <w:r w:rsidRPr="007D796A">
        <w:rPr>
          <w:noProof/>
          <w:lang w:val="en-US"/>
        </w:rPr>
        <w:t xml:space="preserve"> </w:t>
      </w:r>
      <w:r w:rsidRPr="007D796A">
        <w:rPr>
          <w:noProof/>
          <w:lang w:val="sr-Cyrl-RS"/>
        </w:rPr>
        <w:t>и злоупотребе процесних права у кривичном поступку</w:t>
      </w:r>
      <w:r w:rsidRPr="007D796A">
        <w:rPr>
          <w:noProof/>
        </w:rPr>
        <w:tab/>
      </w:r>
      <w:r w:rsidRPr="007D796A">
        <w:rPr>
          <w:noProof/>
        </w:rPr>
        <w:fldChar w:fldCharType="begin"/>
      </w:r>
      <w:r w:rsidRPr="007D796A">
        <w:rPr>
          <w:noProof/>
        </w:rPr>
        <w:instrText xml:space="preserve"> PAGEREF _Toc5883454 \h </w:instrText>
      </w:r>
      <w:r w:rsidRPr="007D796A">
        <w:rPr>
          <w:noProof/>
        </w:rPr>
      </w:r>
      <w:r w:rsidRPr="007D796A">
        <w:rPr>
          <w:noProof/>
        </w:rPr>
        <w:fldChar w:fldCharType="separate"/>
      </w:r>
      <w:r w:rsidR="00011669">
        <w:rPr>
          <w:noProof/>
        </w:rPr>
        <w:t>273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2.2. Злоупотребe процесних права у кривичном</w:t>
      </w:r>
      <w:r w:rsidRPr="007D796A">
        <w:rPr>
          <w:noProof/>
          <w:lang w:val="en-US"/>
        </w:rPr>
        <w:t xml:space="preserve"> </w:t>
      </w:r>
      <w:r w:rsidRPr="007D796A">
        <w:rPr>
          <w:noProof/>
          <w:lang w:val="sr-Cyrl-RS"/>
        </w:rPr>
        <w:t>поступку према субјектима који их врше</w:t>
      </w:r>
      <w:r w:rsidRPr="007D796A">
        <w:rPr>
          <w:noProof/>
        </w:rPr>
        <w:tab/>
      </w:r>
      <w:r w:rsidRPr="007D796A">
        <w:rPr>
          <w:noProof/>
        </w:rPr>
        <w:fldChar w:fldCharType="begin"/>
      </w:r>
      <w:r w:rsidRPr="007D796A">
        <w:rPr>
          <w:noProof/>
        </w:rPr>
        <w:instrText xml:space="preserve"> PAGEREF _Toc5883455 \h </w:instrText>
      </w:r>
      <w:r w:rsidRPr="007D796A">
        <w:rPr>
          <w:noProof/>
        </w:rPr>
      </w:r>
      <w:r w:rsidRPr="007D796A">
        <w:rPr>
          <w:noProof/>
        </w:rPr>
        <w:fldChar w:fldCharType="separate"/>
      </w:r>
      <w:r w:rsidR="00011669">
        <w:rPr>
          <w:noProof/>
        </w:rPr>
        <w:t>278</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2.3. Злоупотребe процесних права у кривичном поступку</w:t>
      </w:r>
      <w:r w:rsidRPr="007D796A">
        <w:rPr>
          <w:noProof/>
          <w:lang w:val="en-US"/>
        </w:rPr>
        <w:t xml:space="preserve"> </w:t>
      </w:r>
      <w:r w:rsidRPr="007D796A">
        <w:rPr>
          <w:noProof/>
          <w:lang w:val="sr-Cyrl-RS"/>
        </w:rPr>
        <w:t>према стадијуму (фази) поступка у којој су извршене</w:t>
      </w:r>
      <w:r w:rsidRPr="007D796A">
        <w:rPr>
          <w:noProof/>
        </w:rPr>
        <w:tab/>
      </w:r>
      <w:r w:rsidRPr="007D796A">
        <w:rPr>
          <w:noProof/>
        </w:rPr>
        <w:fldChar w:fldCharType="begin"/>
      </w:r>
      <w:r w:rsidRPr="007D796A">
        <w:rPr>
          <w:noProof/>
        </w:rPr>
        <w:instrText xml:space="preserve"> PAGEREF _Toc5883456 \h </w:instrText>
      </w:r>
      <w:r w:rsidRPr="007D796A">
        <w:rPr>
          <w:noProof/>
        </w:rPr>
      </w:r>
      <w:r w:rsidRPr="007D796A">
        <w:rPr>
          <w:noProof/>
        </w:rPr>
        <w:fldChar w:fldCharType="separate"/>
      </w:r>
      <w:r w:rsidR="00011669">
        <w:rPr>
          <w:noProof/>
        </w:rPr>
        <w:t>281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2.4. Злоупотребe процесних права у кривичном поступку</w:t>
      </w:r>
      <w:r w:rsidRPr="007D796A">
        <w:rPr>
          <w:noProof/>
          <w:lang w:val="en-US"/>
        </w:rPr>
        <w:t xml:space="preserve"> </w:t>
      </w:r>
      <w:r w:rsidRPr="007D796A">
        <w:rPr>
          <w:noProof/>
          <w:lang w:val="sr-Cyrl-RS"/>
        </w:rPr>
        <w:t>према природи понашања субјеката који их врше (процесне злоупотребе извршене чињењем и злоупотребе извршене пропуштањем)</w:t>
      </w:r>
      <w:r w:rsidRPr="007D796A">
        <w:rPr>
          <w:noProof/>
        </w:rPr>
        <w:tab/>
      </w:r>
      <w:r w:rsidRPr="007D796A">
        <w:rPr>
          <w:noProof/>
        </w:rPr>
        <w:fldChar w:fldCharType="begin"/>
      </w:r>
      <w:r w:rsidRPr="007D796A">
        <w:rPr>
          <w:noProof/>
        </w:rPr>
        <w:instrText xml:space="preserve"> PAGEREF _Toc5883457 \h </w:instrText>
      </w:r>
      <w:r w:rsidRPr="007D796A">
        <w:rPr>
          <w:noProof/>
        </w:rPr>
      </w:r>
      <w:r w:rsidRPr="007D796A">
        <w:rPr>
          <w:noProof/>
        </w:rPr>
        <w:fldChar w:fldCharType="separate"/>
      </w:r>
      <w:r w:rsidR="00011669">
        <w:rPr>
          <w:noProof/>
        </w:rPr>
        <w:t>282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2.5. Злоупотребe процесних права у кривичном поступку према последицама које изазивају (оне којима се узрокује шкођење и оне којима се наноси штета)</w:t>
      </w:r>
      <w:r w:rsidRPr="007D796A">
        <w:rPr>
          <w:noProof/>
        </w:rPr>
        <w:tab/>
      </w:r>
      <w:r w:rsidRPr="007D796A">
        <w:rPr>
          <w:noProof/>
        </w:rPr>
        <w:fldChar w:fldCharType="begin"/>
      </w:r>
      <w:r w:rsidRPr="007D796A">
        <w:rPr>
          <w:noProof/>
        </w:rPr>
        <w:instrText xml:space="preserve"> PAGEREF _Toc5883458 \h </w:instrText>
      </w:r>
      <w:r w:rsidRPr="007D796A">
        <w:rPr>
          <w:noProof/>
        </w:rPr>
      </w:r>
      <w:r w:rsidRPr="007D796A">
        <w:rPr>
          <w:noProof/>
        </w:rPr>
        <w:fldChar w:fldCharType="separate"/>
      </w:r>
      <w:r w:rsidR="00011669">
        <w:rPr>
          <w:noProof/>
        </w:rPr>
        <w:t>285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2.6. Злоупотребe процесних права у кривичном поступку према својственој карактеристици (просте и сложене)</w:t>
      </w:r>
      <w:r w:rsidRPr="007D796A">
        <w:rPr>
          <w:noProof/>
        </w:rPr>
        <w:tab/>
      </w:r>
      <w:r w:rsidRPr="007D796A">
        <w:rPr>
          <w:noProof/>
        </w:rPr>
        <w:fldChar w:fldCharType="begin"/>
      </w:r>
      <w:r w:rsidRPr="007D796A">
        <w:rPr>
          <w:noProof/>
        </w:rPr>
        <w:instrText xml:space="preserve"> PAGEREF _Toc5883459 \h </w:instrText>
      </w:r>
      <w:r w:rsidRPr="007D796A">
        <w:rPr>
          <w:noProof/>
        </w:rPr>
      </w:r>
      <w:r w:rsidRPr="007D796A">
        <w:rPr>
          <w:noProof/>
        </w:rPr>
        <w:fldChar w:fldCharType="separate"/>
      </w:r>
      <w:r w:rsidR="00011669">
        <w:rPr>
          <w:noProof/>
        </w:rPr>
        <w:t>287</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2.7. Злоупотребe процесних права у кривичном поступку према квантитативној карактеристици (једнократне и вишеструке)</w:t>
      </w:r>
      <w:r w:rsidRPr="007D796A">
        <w:rPr>
          <w:noProof/>
        </w:rPr>
        <w:tab/>
      </w:r>
      <w:r w:rsidRPr="007D796A">
        <w:rPr>
          <w:noProof/>
        </w:rPr>
        <w:fldChar w:fldCharType="begin"/>
      </w:r>
      <w:r w:rsidRPr="007D796A">
        <w:rPr>
          <w:noProof/>
        </w:rPr>
        <w:instrText xml:space="preserve"> PAGEREF _Toc5883460 \h </w:instrText>
      </w:r>
      <w:r w:rsidRPr="007D796A">
        <w:rPr>
          <w:noProof/>
        </w:rPr>
      </w:r>
      <w:r w:rsidRPr="007D796A">
        <w:rPr>
          <w:noProof/>
        </w:rPr>
        <w:fldChar w:fldCharType="separate"/>
      </w:r>
      <w:r w:rsidR="00011669">
        <w:rPr>
          <w:noProof/>
        </w:rPr>
        <w:t>288</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2.8. Злоупотребe процесних права у кривичном поступку извршене од стране једног или од стране више лица (саизвршилаштво у процесној злоупотреби)</w:t>
      </w:r>
      <w:r w:rsidRPr="007D796A">
        <w:rPr>
          <w:noProof/>
        </w:rPr>
        <w:tab/>
      </w:r>
      <w:r w:rsidRPr="007D796A">
        <w:rPr>
          <w:noProof/>
        </w:rPr>
        <w:fldChar w:fldCharType="begin"/>
      </w:r>
      <w:r w:rsidRPr="007D796A">
        <w:rPr>
          <w:noProof/>
        </w:rPr>
        <w:instrText xml:space="preserve"> PAGEREF _Toc5883461 \h </w:instrText>
      </w:r>
      <w:r w:rsidRPr="007D796A">
        <w:rPr>
          <w:noProof/>
        </w:rPr>
      </w:r>
      <w:r w:rsidRPr="007D796A">
        <w:rPr>
          <w:noProof/>
        </w:rPr>
        <w:fldChar w:fldCharType="separate"/>
      </w:r>
      <w:r w:rsidR="00011669">
        <w:rPr>
          <w:noProof/>
        </w:rPr>
        <w:t>293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2.9. Злоупотребe процесних права у кривичном поступку с обзиром на то која се последица хтела постићи злоупотребом</w:t>
      </w:r>
      <w:r w:rsidRPr="007D796A">
        <w:rPr>
          <w:noProof/>
        </w:rPr>
        <w:tab/>
      </w:r>
      <w:r w:rsidRPr="007D796A">
        <w:rPr>
          <w:noProof/>
        </w:rPr>
        <w:fldChar w:fldCharType="begin"/>
      </w:r>
      <w:r w:rsidRPr="007D796A">
        <w:rPr>
          <w:noProof/>
        </w:rPr>
        <w:instrText xml:space="preserve"> PAGEREF _Toc5883462 \h </w:instrText>
      </w:r>
      <w:r w:rsidRPr="007D796A">
        <w:rPr>
          <w:noProof/>
        </w:rPr>
      </w:r>
      <w:r w:rsidRPr="007D796A">
        <w:rPr>
          <w:noProof/>
        </w:rPr>
        <w:fldChar w:fldCharType="separate"/>
      </w:r>
      <w:r w:rsidR="00011669">
        <w:rPr>
          <w:noProof/>
        </w:rPr>
        <w:t>301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2.10. Свршене и злоупотребe процесних права у кривичном поступку које су остале у покушају</w:t>
      </w:r>
      <w:r w:rsidRPr="007D796A">
        <w:rPr>
          <w:noProof/>
        </w:rPr>
        <w:tab/>
      </w:r>
      <w:r w:rsidRPr="007D796A">
        <w:rPr>
          <w:noProof/>
        </w:rPr>
        <w:fldChar w:fldCharType="begin"/>
      </w:r>
      <w:r w:rsidRPr="007D796A">
        <w:rPr>
          <w:noProof/>
        </w:rPr>
        <w:instrText xml:space="preserve"> PAGEREF _Toc5883463 \h </w:instrText>
      </w:r>
      <w:r w:rsidRPr="007D796A">
        <w:rPr>
          <w:noProof/>
        </w:rPr>
      </w:r>
      <w:r w:rsidRPr="007D796A">
        <w:rPr>
          <w:noProof/>
        </w:rPr>
        <w:fldChar w:fldCharType="separate"/>
      </w:r>
      <w:r w:rsidR="00011669">
        <w:rPr>
          <w:noProof/>
        </w:rPr>
        <w:t>302</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3. Друге класификације кривичнопроцесних злоупотреба</w:t>
      </w:r>
      <w:r w:rsidRPr="007D796A">
        <w:rPr>
          <w:noProof/>
        </w:rPr>
        <w:tab/>
      </w:r>
      <w:r w:rsidRPr="007D796A">
        <w:rPr>
          <w:noProof/>
        </w:rPr>
        <w:fldChar w:fldCharType="begin"/>
      </w:r>
      <w:r w:rsidRPr="007D796A">
        <w:rPr>
          <w:noProof/>
        </w:rPr>
        <w:instrText xml:space="preserve"> PAGEREF _Toc5883464 \h </w:instrText>
      </w:r>
      <w:r w:rsidRPr="007D796A">
        <w:rPr>
          <w:noProof/>
        </w:rPr>
      </w:r>
      <w:r w:rsidRPr="007D796A">
        <w:rPr>
          <w:noProof/>
        </w:rPr>
        <w:fldChar w:fldCharType="separate"/>
      </w:r>
      <w:r w:rsidR="00011669">
        <w:rPr>
          <w:noProof/>
        </w:rPr>
        <w:t>304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3.1. Злоупотребe уставних права у кривичном поступку</w:t>
      </w:r>
      <w:r w:rsidRPr="007D796A">
        <w:rPr>
          <w:noProof/>
          <w:lang w:val="en-US"/>
        </w:rPr>
        <w:t xml:space="preserve"> </w:t>
      </w:r>
      <w:r w:rsidRPr="007D796A">
        <w:rPr>
          <w:noProof/>
          <w:lang w:val="sr-Cyrl-RS"/>
        </w:rPr>
        <w:t>и права дефинисаних у кривичнопроцесном закону</w:t>
      </w:r>
      <w:r w:rsidRPr="007D796A">
        <w:rPr>
          <w:noProof/>
        </w:rPr>
        <w:tab/>
      </w:r>
      <w:r w:rsidRPr="007D796A">
        <w:rPr>
          <w:noProof/>
        </w:rPr>
        <w:fldChar w:fldCharType="begin"/>
      </w:r>
      <w:r w:rsidRPr="007D796A">
        <w:rPr>
          <w:noProof/>
        </w:rPr>
        <w:instrText xml:space="preserve"> PAGEREF _Toc5883465 \h </w:instrText>
      </w:r>
      <w:r w:rsidRPr="007D796A">
        <w:rPr>
          <w:noProof/>
        </w:rPr>
      </w:r>
      <w:r w:rsidRPr="007D796A">
        <w:rPr>
          <w:noProof/>
        </w:rPr>
        <w:fldChar w:fldCharType="separate"/>
      </w:r>
      <w:r w:rsidR="00011669">
        <w:rPr>
          <w:noProof/>
        </w:rPr>
        <w:t>304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3.2. Злоупотребe процесних права у кривичном</w:t>
      </w:r>
      <w:r w:rsidRPr="007D796A">
        <w:rPr>
          <w:noProof/>
          <w:lang w:val="sr-Latn-RS"/>
        </w:rPr>
        <w:t xml:space="preserve"> </w:t>
      </w:r>
      <w:r w:rsidRPr="007D796A">
        <w:rPr>
          <w:noProof/>
          <w:lang w:val="sr-Cyrl-RS"/>
        </w:rPr>
        <w:t>поступку</w:t>
      </w:r>
      <w:r w:rsidRPr="007D796A">
        <w:rPr>
          <w:noProof/>
          <w:lang w:val="en-US"/>
        </w:rPr>
        <w:t xml:space="preserve"> </w:t>
      </w:r>
      <w:r w:rsidRPr="007D796A">
        <w:rPr>
          <w:noProof/>
          <w:lang w:val="sr-Cyrl-RS"/>
        </w:rPr>
        <w:t>према објекту којем се наноси штета</w:t>
      </w:r>
      <w:r w:rsidRPr="007D796A">
        <w:rPr>
          <w:noProof/>
          <w:lang w:val="sr-Latn-RS"/>
        </w:rPr>
        <w:t xml:space="preserve"> </w:t>
      </w:r>
      <w:r w:rsidRPr="007D796A">
        <w:rPr>
          <w:noProof/>
          <w:lang w:val="sr-Cyrl-RS"/>
        </w:rPr>
        <w:t>извршењем злоупотребе</w:t>
      </w:r>
      <w:r w:rsidRPr="007D796A">
        <w:rPr>
          <w:noProof/>
        </w:rPr>
        <w:tab/>
      </w:r>
      <w:r w:rsidRPr="007D796A">
        <w:rPr>
          <w:noProof/>
        </w:rPr>
        <w:fldChar w:fldCharType="begin"/>
      </w:r>
      <w:r w:rsidRPr="007D796A">
        <w:rPr>
          <w:noProof/>
        </w:rPr>
        <w:instrText xml:space="preserve"> PAGEREF _Toc5883466 \h </w:instrText>
      </w:r>
      <w:r w:rsidRPr="007D796A">
        <w:rPr>
          <w:noProof/>
        </w:rPr>
      </w:r>
      <w:r w:rsidRPr="007D796A">
        <w:rPr>
          <w:noProof/>
        </w:rPr>
        <w:fldChar w:fldCharType="separate"/>
      </w:r>
      <w:r w:rsidR="00011669">
        <w:rPr>
          <w:noProof/>
        </w:rPr>
        <w:t>304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lastRenderedPageBreak/>
        <w:t>3.3. Злоупотребe процесних права у кривичном поступку према степену утицаја на исход поступка (које утичу и које не утичу на исход поступка)</w:t>
      </w:r>
      <w:r w:rsidRPr="007D796A">
        <w:rPr>
          <w:noProof/>
        </w:rPr>
        <w:tab/>
      </w:r>
      <w:r w:rsidRPr="007D796A">
        <w:rPr>
          <w:noProof/>
        </w:rPr>
        <w:fldChar w:fldCharType="begin"/>
      </w:r>
      <w:r w:rsidRPr="007D796A">
        <w:rPr>
          <w:noProof/>
        </w:rPr>
        <w:instrText xml:space="preserve"> PAGEREF _Toc5883467 \h </w:instrText>
      </w:r>
      <w:r w:rsidRPr="007D796A">
        <w:rPr>
          <w:noProof/>
        </w:rPr>
      </w:r>
      <w:r w:rsidRPr="007D796A">
        <w:rPr>
          <w:noProof/>
        </w:rPr>
        <w:fldChar w:fldCharType="separate"/>
      </w:r>
      <w:r w:rsidR="00011669">
        <w:rPr>
          <w:noProof/>
        </w:rPr>
        <w:t>307</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3.4. Системске и несистемске злоупотребe</w:t>
      </w:r>
      <w:r w:rsidRPr="007D796A">
        <w:rPr>
          <w:noProof/>
          <w:lang w:val="en-US"/>
        </w:rPr>
        <w:t xml:space="preserve"> </w:t>
      </w:r>
      <w:r w:rsidRPr="007D796A">
        <w:rPr>
          <w:noProof/>
          <w:lang w:val="sr-Cyrl-RS"/>
        </w:rPr>
        <w:t>процесних права у кривичном поступку</w:t>
      </w:r>
      <w:r w:rsidRPr="007D796A">
        <w:rPr>
          <w:noProof/>
        </w:rPr>
        <w:tab/>
      </w:r>
      <w:r w:rsidRPr="007D796A">
        <w:rPr>
          <w:noProof/>
        </w:rPr>
        <w:fldChar w:fldCharType="begin"/>
      </w:r>
      <w:r w:rsidRPr="007D796A">
        <w:rPr>
          <w:noProof/>
        </w:rPr>
        <w:instrText xml:space="preserve"> PAGEREF _Toc5883468 \h </w:instrText>
      </w:r>
      <w:r w:rsidRPr="007D796A">
        <w:rPr>
          <w:noProof/>
        </w:rPr>
      </w:r>
      <w:r w:rsidRPr="007D796A">
        <w:rPr>
          <w:noProof/>
        </w:rPr>
        <w:fldChar w:fldCharType="separate"/>
      </w:r>
      <w:r w:rsidR="00011669">
        <w:rPr>
          <w:noProof/>
        </w:rPr>
        <w:t>308</w:t>
      </w:r>
      <w:r w:rsidRPr="007D796A">
        <w:rPr>
          <w:noProof/>
        </w:rPr>
        <w:fldChar w:fldCharType="end"/>
      </w:r>
    </w:p>
    <w:p w:rsidR="007D796A" w:rsidRDefault="007D796A" w:rsidP="007D796A">
      <w:pPr>
        <w:pStyle w:val="TOC2"/>
        <w:ind w:left="0"/>
        <w:jc w:val="left"/>
      </w:pP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t xml:space="preserve">Глава </w:t>
      </w:r>
      <w:r w:rsidRPr="006F3719">
        <w:rPr>
          <w:lang w:val="sr-Latn-RS"/>
        </w:rPr>
        <w:t>I</w:t>
      </w:r>
      <w:r w:rsidRPr="006F3719">
        <w:t>V</w:t>
      </w: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sr-Cyrl-CS"/>
        </w:rPr>
        <w:t>ЗЛОУПОТРЕБ</w:t>
      </w:r>
      <w:r w:rsidRPr="006F3719">
        <w:t>Е</w:t>
      </w:r>
      <w:r w:rsidRPr="006F3719">
        <w:rPr>
          <w:lang w:val="sr-Cyrl-CS"/>
        </w:rPr>
        <w:t xml:space="preserve"> ПРОЦЕСНИХ ПРАВА У КРИВИЧНОМ ПОСТУПКУ ПРЕМА</w:t>
      </w:r>
      <w:r w:rsidRPr="006F3719">
        <w:rPr>
          <w:lang w:val="en-US"/>
        </w:rPr>
        <w:t xml:space="preserve"> </w:t>
      </w:r>
      <w:r w:rsidRPr="006F3719">
        <w:t>СУБЈЕКТУ ИЗВРШЕЊА</w:t>
      </w:r>
    </w:p>
    <w:p w:rsidR="007D796A" w:rsidRDefault="007D796A" w:rsidP="00D416E5">
      <w:pPr>
        <w:pStyle w:val="TOC3"/>
        <w:tabs>
          <w:tab w:val="right" w:leader="dot" w:pos="9060"/>
        </w:tabs>
        <w:jc w:val="center"/>
        <w:rPr>
          <w:noProof/>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 xml:space="preserve">1. Злоупотребе процесних права </w:t>
      </w:r>
      <w:r w:rsidRPr="007D796A">
        <w:rPr>
          <w:noProof/>
          <w:lang w:val="sr-Cyrl-RS"/>
        </w:rPr>
        <w:t>полиције</w:t>
      </w:r>
      <w:r w:rsidRPr="007D796A">
        <w:rPr>
          <w:noProof/>
          <w:color w:val="000000"/>
          <w:lang w:val="en-U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_Toc5883471 \h </w:instrText>
      </w:r>
      <w:r w:rsidRPr="007D796A">
        <w:rPr>
          <w:noProof/>
        </w:rPr>
      </w:r>
      <w:r w:rsidRPr="007D796A">
        <w:rPr>
          <w:noProof/>
        </w:rPr>
        <w:fldChar w:fldCharType="separate"/>
      </w:r>
      <w:r w:rsidR="00011669">
        <w:rPr>
          <w:noProof/>
        </w:rPr>
        <w:t>311</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rPr>
        <w:t>. Злоупотребе процесних права оптужбе</w:t>
      </w:r>
      <w:r w:rsidRPr="007D796A">
        <w:rPr>
          <w:noProof/>
          <w:lang w:val="en-U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_Toc5883472 \h </w:instrText>
      </w:r>
      <w:r w:rsidRPr="007D796A">
        <w:rPr>
          <w:noProof/>
        </w:rPr>
      </w:r>
      <w:r w:rsidRPr="007D796A">
        <w:rPr>
          <w:noProof/>
        </w:rPr>
        <w:fldChar w:fldCharType="separate"/>
      </w:r>
      <w:r w:rsidR="00011669">
        <w:rPr>
          <w:noProof/>
        </w:rPr>
        <w:t>315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1.</w:t>
      </w:r>
      <w:r w:rsidRPr="007D796A">
        <w:rPr>
          <w:noProof/>
          <w:lang w:val="ru-RU"/>
        </w:rPr>
        <w:t xml:space="preserve"> Злоупотребе процесних права </w:t>
      </w:r>
      <w:r w:rsidRPr="007D796A">
        <w:rPr>
          <w:noProof/>
          <w:lang w:val="sr-Cyrl-RS"/>
        </w:rPr>
        <w:t>јавног тужиоца</w:t>
      </w:r>
      <w:r w:rsidRPr="007D796A">
        <w:rPr>
          <w:noProof/>
          <w:lang w:val="en-US"/>
        </w:rPr>
        <w:t xml:space="preserve"> </w:t>
      </w:r>
      <w:r w:rsidRPr="007D796A">
        <w:rPr>
          <w:noProof/>
          <w:lang w:val="ru-RU"/>
        </w:rPr>
        <w:t>у кривичном поступку</w:t>
      </w:r>
      <w:r w:rsidRPr="007D796A">
        <w:rPr>
          <w:noProof/>
        </w:rPr>
        <w:tab/>
      </w:r>
      <w:r w:rsidRPr="007D796A">
        <w:rPr>
          <w:noProof/>
        </w:rPr>
        <w:fldChar w:fldCharType="begin"/>
      </w:r>
      <w:r w:rsidRPr="007D796A">
        <w:rPr>
          <w:noProof/>
        </w:rPr>
        <w:instrText xml:space="preserve"> PAGEREF _Toc5883473 \h </w:instrText>
      </w:r>
      <w:r w:rsidRPr="007D796A">
        <w:rPr>
          <w:noProof/>
        </w:rPr>
      </w:r>
      <w:r w:rsidRPr="007D796A">
        <w:rPr>
          <w:noProof/>
        </w:rPr>
        <w:fldChar w:fldCharType="separate"/>
      </w:r>
      <w:r w:rsidR="00011669">
        <w:rPr>
          <w:noProof/>
        </w:rPr>
        <w:t>315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2.</w:t>
      </w:r>
      <w:r w:rsidRPr="007D796A">
        <w:rPr>
          <w:noProof/>
          <w:lang w:val="ru-RU"/>
        </w:rPr>
        <w:t xml:space="preserve"> Злоупотребе процесних права</w:t>
      </w:r>
      <w:r w:rsidRPr="007D796A">
        <w:rPr>
          <w:noProof/>
          <w:lang w:val="en-US"/>
        </w:rPr>
        <w:t xml:space="preserve"> </w:t>
      </w:r>
      <w:r w:rsidRPr="007D796A">
        <w:rPr>
          <w:noProof/>
          <w:lang w:val="sr-Cyrl-RS"/>
        </w:rPr>
        <w:t xml:space="preserve">приватног тужиоца </w:t>
      </w:r>
      <w:r w:rsidRPr="007D796A">
        <w:rPr>
          <w:noProof/>
          <w:lang w:val="ru-RU"/>
        </w:rPr>
        <w:t>у кривичном поступку</w:t>
      </w:r>
      <w:r w:rsidRPr="007D796A">
        <w:rPr>
          <w:noProof/>
        </w:rPr>
        <w:tab/>
      </w:r>
      <w:r w:rsidRPr="007D796A">
        <w:rPr>
          <w:noProof/>
        </w:rPr>
        <w:fldChar w:fldCharType="begin"/>
      </w:r>
      <w:r w:rsidRPr="007D796A">
        <w:rPr>
          <w:noProof/>
        </w:rPr>
        <w:instrText xml:space="preserve"> PAGEREF _Toc5883474 \h </w:instrText>
      </w:r>
      <w:r w:rsidRPr="007D796A">
        <w:rPr>
          <w:noProof/>
        </w:rPr>
      </w:r>
      <w:r w:rsidRPr="007D796A">
        <w:rPr>
          <w:noProof/>
        </w:rPr>
        <w:fldChar w:fldCharType="separate"/>
      </w:r>
      <w:r w:rsidR="00011669">
        <w:rPr>
          <w:noProof/>
        </w:rPr>
        <w:t>321</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3.</w:t>
      </w:r>
      <w:r w:rsidRPr="007D796A">
        <w:rPr>
          <w:noProof/>
          <w:lang w:val="ru-RU"/>
        </w:rPr>
        <w:t xml:space="preserve"> Злоупотребе процесних права </w:t>
      </w:r>
      <w:r w:rsidRPr="007D796A">
        <w:rPr>
          <w:noProof/>
          <w:lang w:val="sr-Cyrl-RS"/>
        </w:rPr>
        <w:t xml:space="preserve">оштећеног и његовог пуномоћника </w:t>
      </w:r>
      <w:r w:rsidRPr="007D796A">
        <w:rPr>
          <w:noProof/>
          <w:lang w:val="ru-RU"/>
        </w:rPr>
        <w:t>у кривичном поступку</w:t>
      </w:r>
      <w:r w:rsidRPr="007D796A">
        <w:rPr>
          <w:noProof/>
        </w:rPr>
        <w:tab/>
      </w:r>
      <w:r w:rsidRPr="007D796A">
        <w:rPr>
          <w:noProof/>
        </w:rPr>
        <w:fldChar w:fldCharType="begin"/>
      </w:r>
      <w:r w:rsidRPr="007D796A">
        <w:rPr>
          <w:noProof/>
        </w:rPr>
        <w:instrText xml:space="preserve"> PAGEREF _Toc5883475 \h </w:instrText>
      </w:r>
      <w:r w:rsidRPr="007D796A">
        <w:rPr>
          <w:noProof/>
        </w:rPr>
      </w:r>
      <w:r w:rsidRPr="007D796A">
        <w:rPr>
          <w:noProof/>
        </w:rPr>
        <w:fldChar w:fldCharType="separate"/>
      </w:r>
      <w:r w:rsidR="00011669">
        <w:rPr>
          <w:noProof/>
        </w:rPr>
        <w:t>322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w:t>
      </w:r>
      <w:r w:rsidRPr="007D796A">
        <w:rPr>
          <w:noProof/>
          <w:lang w:val="ru-RU"/>
        </w:rPr>
        <w:t>.</w:t>
      </w:r>
      <w:r w:rsidRPr="007D796A">
        <w:rPr>
          <w:noProof/>
          <w:lang w:val="sr-Cyrl-RS"/>
        </w:rPr>
        <w:t>4.</w:t>
      </w:r>
      <w:r w:rsidRPr="007D796A">
        <w:rPr>
          <w:noProof/>
          <w:lang w:val="ru-RU"/>
        </w:rPr>
        <w:t xml:space="preserve"> Злоупотребе процесних права </w:t>
      </w:r>
      <w:r w:rsidRPr="007D796A">
        <w:rPr>
          <w:noProof/>
          <w:lang w:val="sr-Cyrl-RS"/>
        </w:rPr>
        <w:t>оштећеног као тужиоца</w:t>
      </w:r>
      <w:r w:rsidRPr="007D796A">
        <w:rPr>
          <w:noProof/>
          <w:lang w:val="en-US"/>
        </w:rPr>
        <w:t xml:space="preserve"> </w:t>
      </w:r>
      <w:r w:rsidRPr="007D796A">
        <w:rPr>
          <w:noProof/>
          <w:lang w:val="ru-RU"/>
        </w:rPr>
        <w:t>у кривичном поступку</w:t>
      </w:r>
      <w:r w:rsidRPr="007D796A">
        <w:rPr>
          <w:noProof/>
        </w:rPr>
        <w:tab/>
      </w:r>
      <w:r w:rsidRPr="007D796A">
        <w:rPr>
          <w:noProof/>
        </w:rPr>
        <w:fldChar w:fldCharType="begin"/>
      </w:r>
      <w:r w:rsidRPr="007D796A">
        <w:rPr>
          <w:noProof/>
        </w:rPr>
        <w:instrText xml:space="preserve"> PAGEREF _Toc5883476 \h </w:instrText>
      </w:r>
      <w:r w:rsidRPr="007D796A">
        <w:rPr>
          <w:noProof/>
        </w:rPr>
      </w:r>
      <w:r w:rsidRPr="007D796A">
        <w:rPr>
          <w:noProof/>
        </w:rPr>
        <w:fldChar w:fldCharType="separate"/>
      </w:r>
      <w:r w:rsidR="00011669">
        <w:rPr>
          <w:noProof/>
        </w:rPr>
        <w:t>324</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rPr>
        <w:t>3. Злоупотребе процесних права одбране</w:t>
      </w:r>
      <w:r w:rsidRPr="007D796A">
        <w:rPr>
          <w:noProof/>
          <w:lang w:val="en-U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_Toc5883477 \h </w:instrText>
      </w:r>
      <w:r w:rsidRPr="007D796A">
        <w:rPr>
          <w:noProof/>
        </w:rPr>
      </w:r>
      <w:r w:rsidRPr="007D796A">
        <w:rPr>
          <w:noProof/>
        </w:rPr>
        <w:fldChar w:fldCharType="separate"/>
      </w:r>
      <w:r w:rsidR="00011669">
        <w:rPr>
          <w:noProof/>
        </w:rPr>
        <w:t>326</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4</w:t>
      </w:r>
      <w:r w:rsidRPr="007D796A">
        <w:rPr>
          <w:noProof/>
        </w:rPr>
        <w:t>. Злоупотребе процесних права суда</w:t>
      </w:r>
      <w:r w:rsidRPr="007D796A">
        <w:rPr>
          <w:noProof/>
          <w:lang w:val="en-U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_Toc5883478 \h </w:instrText>
      </w:r>
      <w:r w:rsidRPr="007D796A">
        <w:rPr>
          <w:noProof/>
        </w:rPr>
      </w:r>
      <w:r w:rsidRPr="007D796A">
        <w:rPr>
          <w:noProof/>
        </w:rPr>
        <w:fldChar w:fldCharType="separate"/>
      </w:r>
      <w:r w:rsidR="00011669">
        <w:rPr>
          <w:noProof/>
        </w:rPr>
        <w:t>344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4.1. „Преусмеравајуће“ злоупотребе кривичног суда</w:t>
      </w:r>
      <w:r w:rsidRPr="007D796A">
        <w:rPr>
          <w:noProof/>
          <w:lang w:val="en-US"/>
        </w:rPr>
        <w:t xml:space="preserve"> </w:t>
      </w:r>
      <w:r w:rsidRPr="007D796A">
        <w:rPr>
          <w:noProof/>
          <w:lang w:val="sr-Cyrl-RS"/>
        </w:rPr>
        <w:t>(злоупотреба права на преношење месне надлежности)</w:t>
      </w:r>
      <w:r w:rsidRPr="007D796A">
        <w:rPr>
          <w:noProof/>
        </w:rPr>
        <w:tab/>
      </w:r>
      <w:r w:rsidRPr="007D796A">
        <w:rPr>
          <w:noProof/>
        </w:rPr>
        <w:fldChar w:fldCharType="begin"/>
      </w:r>
      <w:r w:rsidRPr="007D796A">
        <w:rPr>
          <w:noProof/>
        </w:rPr>
        <w:instrText xml:space="preserve"> PAGEREF _Toc5883479 \h </w:instrText>
      </w:r>
      <w:r w:rsidRPr="007D796A">
        <w:rPr>
          <w:noProof/>
        </w:rPr>
      </w:r>
      <w:r w:rsidRPr="007D796A">
        <w:rPr>
          <w:noProof/>
        </w:rPr>
        <w:fldChar w:fldCharType="separate"/>
      </w:r>
      <w:r w:rsidR="00011669">
        <w:rPr>
          <w:noProof/>
        </w:rPr>
        <w:t>345</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4</w:t>
      </w:r>
      <w:r w:rsidRPr="007D796A">
        <w:rPr>
          <w:noProof/>
          <w:lang w:val="ru-RU"/>
        </w:rPr>
        <w:t>.</w:t>
      </w:r>
      <w:r w:rsidRPr="007D796A">
        <w:rPr>
          <w:noProof/>
          <w:lang w:val="sr-Cyrl-RS"/>
        </w:rPr>
        <w:t>2.</w:t>
      </w:r>
      <w:r w:rsidRPr="007D796A">
        <w:rPr>
          <w:noProof/>
          <w:lang w:val="ru-RU"/>
        </w:rPr>
        <w:t xml:space="preserve"> </w:t>
      </w:r>
      <w:r w:rsidRPr="007D796A">
        <w:rPr>
          <w:noProof/>
          <w:lang w:val="sr-Cyrl-RS"/>
        </w:rPr>
        <w:t>З</w:t>
      </w:r>
      <w:r w:rsidRPr="007D796A">
        <w:rPr>
          <w:noProof/>
          <w:lang w:val="ru-RU"/>
        </w:rPr>
        <w:t>лоупотребе процесних права у кривичном поступку извршене од стране</w:t>
      </w:r>
      <w:r w:rsidRPr="007D796A">
        <w:rPr>
          <w:noProof/>
          <w:lang w:val="sr-Cyrl-RS"/>
        </w:rPr>
        <w:t xml:space="preserve"> првостепеног </w:t>
      </w:r>
      <w:r w:rsidRPr="007D796A">
        <w:rPr>
          <w:noProof/>
          <w:lang w:val="ru-RU"/>
        </w:rPr>
        <w:t>суда</w:t>
      </w:r>
      <w:r w:rsidRPr="007D796A">
        <w:rPr>
          <w:noProof/>
        </w:rPr>
        <w:tab/>
      </w:r>
      <w:r w:rsidRPr="007D796A">
        <w:rPr>
          <w:noProof/>
        </w:rPr>
        <w:fldChar w:fldCharType="begin"/>
      </w:r>
      <w:r w:rsidRPr="007D796A">
        <w:rPr>
          <w:noProof/>
        </w:rPr>
        <w:instrText xml:space="preserve"> PAGEREF _Toc5883480 \h </w:instrText>
      </w:r>
      <w:r w:rsidRPr="007D796A">
        <w:rPr>
          <w:noProof/>
        </w:rPr>
      </w:r>
      <w:r w:rsidRPr="007D796A">
        <w:rPr>
          <w:noProof/>
        </w:rPr>
        <w:fldChar w:fldCharType="separate"/>
      </w:r>
      <w:r w:rsidR="00011669">
        <w:rPr>
          <w:noProof/>
        </w:rPr>
        <w:t>348</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4</w:t>
      </w:r>
      <w:r w:rsidRPr="007D796A">
        <w:rPr>
          <w:noProof/>
          <w:lang w:val="ru-RU"/>
        </w:rPr>
        <w:t>.</w:t>
      </w:r>
      <w:r w:rsidRPr="007D796A">
        <w:rPr>
          <w:noProof/>
          <w:lang w:val="sr-Cyrl-RS"/>
        </w:rPr>
        <w:t>3.</w:t>
      </w:r>
      <w:r w:rsidRPr="007D796A">
        <w:rPr>
          <w:noProof/>
          <w:lang w:val="ru-RU"/>
        </w:rPr>
        <w:t xml:space="preserve"> </w:t>
      </w:r>
      <w:r w:rsidRPr="007D796A">
        <w:rPr>
          <w:noProof/>
          <w:lang w:val="sr-Cyrl-RS"/>
        </w:rPr>
        <w:t>З</w:t>
      </w:r>
      <w:r w:rsidRPr="007D796A">
        <w:rPr>
          <w:noProof/>
          <w:lang w:val="ru-RU"/>
        </w:rPr>
        <w:t>лоупотребе процесних права у кривичном поступку извршене од стране</w:t>
      </w:r>
      <w:r w:rsidRPr="007D796A">
        <w:rPr>
          <w:noProof/>
          <w:lang w:val="sr-Cyrl-RS"/>
        </w:rPr>
        <w:t xml:space="preserve"> другостепеног </w:t>
      </w:r>
      <w:r w:rsidRPr="007D796A">
        <w:rPr>
          <w:noProof/>
          <w:lang w:val="ru-RU"/>
        </w:rPr>
        <w:t>суда</w:t>
      </w:r>
      <w:r w:rsidRPr="007D796A">
        <w:rPr>
          <w:noProof/>
        </w:rPr>
        <w:tab/>
      </w:r>
      <w:r w:rsidRPr="007D796A">
        <w:rPr>
          <w:noProof/>
        </w:rPr>
        <w:fldChar w:fldCharType="begin"/>
      </w:r>
      <w:r w:rsidRPr="007D796A">
        <w:rPr>
          <w:noProof/>
        </w:rPr>
        <w:instrText xml:space="preserve"> PAGEREF _Toc5883481 \h </w:instrText>
      </w:r>
      <w:r w:rsidRPr="007D796A">
        <w:rPr>
          <w:noProof/>
        </w:rPr>
      </w:r>
      <w:r w:rsidRPr="007D796A">
        <w:rPr>
          <w:noProof/>
        </w:rPr>
        <w:fldChar w:fldCharType="separate"/>
      </w:r>
      <w:r w:rsidR="00011669">
        <w:rPr>
          <w:noProof/>
        </w:rPr>
        <w:t>351</w:t>
      </w:r>
      <w:r w:rsidRPr="007D796A">
        <w:rPr>
          <w:noProof/>
        </w:rPr>
        <w:fldChar w:fldCharType="end"/>
      </w:r>
    </w:p>
    <w:p w:rsidR="007D796A" w:rsidRDefault="007D796A" w:rsidP="007D796A">
      <w:pPr>
        <w:pStyle w:val="TOC2"/>
        <w:ind w:left="0"/>
        <w:jc w:val="left"/>
        <w:rPr>
          <w:lang w:val="ru-RU"/>
        </w:rPr>
      </w:pP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ru-RU"/>
        </w:rPr>
        <w:t>Г</w:t>
      </w:r>
      <w:r w:rsidRPr="006F3719">
        <w:t>лава</w:t>
      </w:r>
      <w:r w:rsidRPr="006F3719">
        <w:rPr>
          <w:lang w:val="ru-RU"/>
        </w:rPr>
        <w:t xml:space="preserve"> </w:t>
      </w:r>
      <w:r w:rsidRPr="006F3719">
        <w:t>V</w:t>
      </w: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sr-Cyrl-CS"/>
        </w:rPr>
        <w:t xml:space="preserve">ПРЕВЕНЦИЈА </w:t>
      </w:r>
      <w:r w:rsidRPr="006F3719">
        <w:t xml:space="preserve">КРИВИЧНОПРОЦЕСНИХ </w:t>
      </w:r>
      <w:r w:rsidRPr="006F3719">
        <w:rPr>
          <w:lang w:val="sr-Cyrl-CS"/>
        </w:rPr>
        <w:t>ЗЛОУПОТРЕБА</w:t>
      </w:r>
    </w:p>
    <w:p w:rsidR="007D796A" w:rsidRDefault="007D796A" w:rsidP="00D416E5">
      <w:pPr>
        <w:pStyle w:val="TOC3"/>
        <w:tabs>
          <w:tab w:val="right" w:leader="dot" w:pos="9060"/>
        </w:tabs>
        <w:jc w:val="center"/>
        <w:rPr>
          <w:noProof/>
          <w:lang w:val="sr-Cyrl-RS"/>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1. Нормативна превенција </w:t>
      </w:r>
      <w:r w:rsidRPr="007D796A">
        <w:rPr>
          <w:noProof/>
        </w:rPr>
        <w:t>злоупотреба</w:t>
      </w:r>
      <w:r w:rsidRPr="007D796A">
        <w:rPr>
          <w:noProof/>
          <w:lang w:val="en-US"/>
        </w:rPr>
        <w:t xml:space="preserve"> </w:t>
      </w:r>
      <w:r w:rsidRPr="007D796A">
        <w:rPr>
          <w:noProof/>
          <w:lang w:val="sr-Cyrl-RS"/>
        </w:rPr>
        <w:t>п</w:t>
      </w:r>
      <w:r w:rsidRPr="007D796A">
        <w:rPr>
          <w:noProof/>
        </w:rPr>
        <w:t>роцесних</w:t>
      </w:r>
      <w:r w:rsidRPr="007D796A">
        <w:rPr>
          <w:noProof/>
          <w:lang w:val="sr-Cyrl-RS"/>
        </w:rPr>
        <w:t xml:space="preserve"> </w:t>
      </w:r>
      <w:r w:rsidRPr="007D796A">
        <w:rPr>
          <w:noProof/>
        </w:rPr>
        <w:t>права</w:t>
      </w:r>
      <w:r w:rsidRPr="007D796A">
        <w:rPr>
          <w:noProof/>
          <w:lang w:val="sr-Cyrl-RS"/>
        </w:rPr>
        <w:t xml:space="preserve"> </w:t>
      </w:r>
      <w:r w:rsidRPr="007D796A">
        <w:rPr>
          <w:noProof/>
        </w:rPr>
        <w:t>у</w:t>
      </w:r>
      <w:r w:rsidRPr="007D796A">
        <w:rPr>
          <w:noProof/>
          <w:lang w:val="sr-Cyrl-RS"/>
        </w:rPr>
        <w:t xml:space="preserve"> </w:t>
      </w:r>
      <w:r w:rsidRPr="007D796A">
        <w:rPr>
          <w:noProof/>
        </w:rPr>
        <w:t>кривичном поступку</w:t>
      </w:r>
      <w:r w:rsidRPr="007D796A">
        <w:rPr>
          <w:noProof/>
        </w:rPr>
        <w:tab/>
      </w:r>
      <w:r w:rsidRPr="007D796A">
        <w:rPr>
          <w:noProof/>
        </w:rPr>
        <w:fldChar w:fldCharType="begin"/>
      </w:r>
      <w:r w:rsidRPr="007D796A">
        <w:rPr>
          <w:noProof/>
        </w:rPr>
        <w:instrText xml:space="preserve"> PAGEREF _Toc5883484 \h </w:instrText>
      </w:r>
      <w:r w:rsidRPr="007D796A">
        <w:rPr>
          <w:noProof/>
        </w:rPr>
      </w:r>
      <w:r w:rsidRPr="007D796A">
        <w:rPr>
          <w:noProof/>
        </w:rPr>
        <w:fldChar w:fldCharType="separate"/>
      </w:r>
      <w:r w:rsidR="00011669">
        <w:rPr>
          <w:noProof/>
        </w:rPr>
        <w:t>354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1.1. Забрана злоупотребе права на нивоу Устава</w:t>
      </w:r>
      <w:r w:rsidRPr="007D796A">
        <w:rPr>
          <w:noProof/>
        </w:rPr>
        <w:tab/>
      </w:r>
      <w:r w:rsidRPr="007D796A">
        <w:rPr>
          <w:noProof/>
        </w:rPr>
        <w:fldChar w:fldCharType="begin"/>
      </w:r>
      <w:r w:rsidRPr="007D796A">
        <w:rPr>
          <w:noProof/>
        </w:rPr>
        <w:instrText xml:space="preserve"> PAGEREF _Toc5883485 \h </w:instrText>
      </w:r>
      <w:r w:rsidRPr="007D796A">
        <w:rPr>
          <w:noProof/>
        </w:rPr>
      </w:r>
      <w:r w:rsidRPr="007D796A">
        <w:rPr>
          <w:noProof/>
        </w:rPr>
        <w:fldChar w:fldCharType="separate"/>
      </w:r>
      <w:r w:rsidR="00011669">
        <w:rPr>
          <w:noProof/>
        </w:rPr>
        <w:t>354</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1.2. Нормативна превенција </w:t>
      </w:r>
      <w:r w:rsidRPr="007D796A">
        <w:rPr>
          <w:noProof/>
          <w:lang w:val="sr-Cyrl-CS"/>
        </w:rPr>
        <w:t>злоупотреба</w:t>
      </w:r>
      <w:r w:rsidRPr="007D796A">
        <w:rPr>
          <w:noProof/>
          <w:lang w:val="sr-Latn-RS"/>
        </w:rPr>
        <w:t xml:space="preserve"> </w:t>
      </w:r>
      <w:r w:rsidRPr="007D796A">
        <w:rPr>
          <w:noProof/>
          <w:lang w:val="sr-Cyrl-CS"/>
        </w:rPr>
        <w:t>процесних</w:t>
      </w:r>
      <w:r w:rsidRPr="007D796A">
        <w:rPr>
          <w:noProof/>
          <w:lang w:val="sr-Cyrl-RS"/>
        </w:rPr>
        <w:t xml:space="preserve"> </w:t>
      </w:r>
      <w:r w:rsidRPr="007D796A">
        <w:rPr>
          <w:noProof/>
          <w:lang w:val="sr-Cyrl-CS"/>
        </w:rPr>
        <w:t>права</w:t>
      </w:r>
      <w:r w:rsidRPr="007D796A">
        <w:rPr>
          <w:noProof/>
          <w:lang w:val="sr-Cyrl-RS"/>
        </w:rPr>
        <w:t xml:space="preserve"> </w:t>
      </w:r>
      <w:r w:rsidRPr="007D796A">
        <w:rPr>
          <w:noProof/>
          <w:lang w:val="sr-Cyrl-CS"/>
        </w:rPr>
        <w:t>у</w:t>
      </w:r>
      <w:r w:rsidRPr="007D796A">
        <w:rPr>
          <w:noProof/>
          <w:lang w:val="sr-Cyrl-RS"/>
        </w:rPr>
        <w:t xml:space="preserve"> </w:t>
      </w:r>
      <w:r w:rsidRPr="007D796A">
        <w:rPr>
          <w:noProof/>
          <w:lang w:val="sr-Cyrl-CS"/>
        </w:rPr>
        <w:t>кривичном поступку</w:t>
      </w:r>
      <w:r w:rsidRPr="007D796A">
        <w:rPr>
          <w:noProof/>
          <w:lang w:val="sr-Cyrl-RS"/>
        </w:rPr>
        <w:t xml:space="preserve"> на нивоу Законика о кривичном поступку</w:t>
      </w:r>
      <w:r w:rsidRPr="007D796A">
        <w:rPr>
          <w:noProof/>
        </w:rPr>
        <w:tab/>
      </w:r>
      <w:r w:rsidRPr="007D796A">
        <w:rPr>
          <w:noProof/>
        </w:rPr>
        <w:fldChar w:fldCharType="begin"/>
      </w:r>
      <w:r w:rsidRPr="007D796A">
        <w:rPr>
          <w:noProof/>
        </w:rPr>
        <w:instrText xml:space="preserve"> PAGEREF _Toc5883486 \h </w:instrText>
      </w:r>
      <w:r w:rsidRPr="007D796A">
        <w:rPr>
          <w:noProof/>
        </w:rPr>
      </w:r>
      <w:r w:rsidRPr="007D796A">
        <w:rPr>
          <w:noProof/>
        </w:rPr>
        <w:fldChar w:fldCharType="separate"/>
      </w:r>
      <w:r w:rsidR="00011669">
        <w:rPr>
          <w:noProof/>
        </w:rPr>
        <w:t>356</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1.2.1. Забрана злоупотребе процесних права као основни принцип кривичног поступка и дефинисање процесне злоупотребе</w:t>
      </w:r>
      <w:r w:rsidRPr="007D796A">
        <w:rPr>
          <w:noProof/>
        </w:rPr>
        <w:tab/>
      </w:r>
      <w:r w:rsidRPr="007D796A">
        <w:rPr>
          <w:noProof/>
        </w:rPr>
        <w:fldChar w:fldCharType="begin"/>
      </w:r>
      <w:r w:rsidRPr="007D796A">
        <w:rPr>
          <w:noProof/>
        </w:rPr>
        <w:instrText xml:space="preserve"> PAGEREF _Toc5883487 \h </w:instrText>
      </w:r>
      <w:r w:rsidRPr="007D796A">
        <w:rPr>
          <w:noProof/>
        </w:rPr>
      </w:r>
      <w:r w:rsidRPr="007D796A">
        <w:rPr>
          <w:noProof/>
        </w:rPr>
        <w:fldChar w:fldCharType="separate"/>
      </w:r>
      <w:r w:rsidR="00011669">
        <w:rPr>
          <w:noProof/>
        </w:rPr>
        <w:t>356</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 xml:space="preserve">1.2.2. Конкретизација принципа забране </w:t>
      </w:r>
      <w:r w:rsidRPr="007D796A">
        <w:rPr>
          <w:noProof/>
          <w:lang w:val="sr-Cyrl-RS"/>
        </w:rPr>
        <w:t>злоупотребе кривичнопроцесних права и нормативне дефиниције процесне злоупотребе</w:t>
      </w:r>
      <w:r w:rsidRPr="007D796A">
        <w:rPr>
          <w:noProof/>
        </w:rPr>
        <w:tab/>
      </w:r>
      <w:r w:rsidRPr="007D796A">
        <w:rPr>
          <w:noProof/>
        </w:rPr>
        <w:fldChar w:fldCharType="begin"/>
      </w:r>
      <w:r w:rsidRPr="007D796A">
        <w:rPr>
          <w:noProof/>
        </w:rPr>
        <w:instrText xml:space="preserve"> PAGEREF _Toc5883488 \h </w:instrText>
      </w:r>
      <w:r w:rsidRPr="007D796A">
        <w:rPr>
          <w:noProof/>
        </w:rPr>
      </w:r>
      <w:r w:rsidRPr="007D796A">
        <w:rPr>
          <w:noProof/>
        </w:rPr>
        <w:fldChar w:fldCharType="separate"/>
      </w:r>
      <w:r w:rsidR="00011669">
        <w:rPr>
          <w:noProof/>
        </w:rPr>
        <w:t>359</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1.2.3. Позитивисање кривичнопроцесних злоупотреба</w:t>
      </w:r>
      <w:r w:rsidRPr="007D796A">
        <w:rPr>
          <w:noProof/>
        </w:rPr>
        <w:tab/>
      </w:r>
      <w:r w:rsidRPr="007D796A">
        <w:rPr>
          <w:noProof/>
        </w:rPr>
        <w:fldChar w:fldCharType="begin"/>
      </w:r>
      <w:r w:rsidRPr="007D796A">
        <w:rPr>
          <w:noProof/>
        </w:rPr>
        <w:instrText xml:space="preserve"> PAGEREF _Toc5883489 \h </w:instrText>
      </w:r>
      <w:r w:rsidRPr="007D796A">
        <w:rPr>
          <w:noProof/>
        </w:rPr>
      </w:r>
      <w:r w:rsidRPr="007D796A">
        <w:rPr>
          <w:noProof/>
        </w:rPr>
        <w:fldChar w:fldCharType="separate"/>
      </w:r>
      <w:r w:rsidR="00011669">
        <w:rPr>
          <w:noProof/>
        </w:rPr>
        <w:t>362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1.3. Законик о кривичном поступку као извор процесних злоупотреба</w:t>
      </w:r>
      <w:r w:rsidRPr="007D796A">
        <w:rPr>
          <w:noProof/>
        </w:rPr>
        <w:tab/>
      </w:r>
      <w:r w:rsidRPr="007D796A">
        <w:rPr>
          <w:noProof/>
        </w:rPr>
        <w:fldChar w:fldCharType="begin"/>
      </w:r>
      <w:r w:rsidRPr="007D796A">
        <w:rPr>
          <w:noProof/>
        </w:rPr>
        <w:instrText xml:space="preserve"> PAGEREF _Toc5883490 \h </w:instrText>
      </w:r>
      <w:r w:rsidRPr="007D796A">
        <w:rPr>
          <w:noProof/>
        </w:rPr>
      </w:r>
      <w:r w:rsidRPr="007D796A">
        <w:rPr>
          <w:noProof/>
        </w:rPr>
        <w:fldChar w:fldCharType="separate"/>
      </w:r>
      <w:r w:rsidR="00011669">
        <w:rPr>
          <w:noProof/>
        </w:rPr>
        <w:t>373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lastRenderedPageBreak/>
        <w:t>1.4. Позитивисање (превенирање) кривичнопроцесних злоупотреба као кривичних дела</w:t>
      </w:r>
      <w:r w:rsidRPr="007D796A">
        <w:rPr>
          <w:noProof/>
        </w:rPr>
        <w:tab/>
      </w:r>
      <w:r w:rsidRPr="007D796A">
        <w:rPr>
          <w:noProof/>
        </w:rPr>
        <w:fldChar w:fldCharType="begin"/>
      </w:r>
      <w:r w:rsidRPr="007D796A">
        <w:rPr>
          <w:noProof/>
        </w:rPr>
        <w:instrText xml:space="preserve"> PAGEREF _Toc5883491 \h </w:instrText>
      </w:r>
      <w:r w:rsidRPr="007D796A">
        <w:rPr>
          <w:noProof/>
        </w:rPr>
      </w:r>
      <w:r w:rsidRPr="007D796A">
        <w:rPr>
          <w:noProof/>
        </w:rPr>
        <w:fldChar w:fldCharType="separate"/>
      </w:r>
      <w:r w:rsidR="00011669">
        <w:rPr>
          <w:noProof/>
        </w:rPr>
        <w:t>376</w:t>
      </w:r>
      <w:r w:rsidRPr="007D796A">
        <w:rPr>
          <w:noProof/>
        </w:rPr>
        <w:fldChar w:fldCharType="end"/>
      </w: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 xml:space="preserve">2. Судска превенција </w:t>
      </w:r>
      <w:r w:rsidRPr="007D796A">
        <w:rPr>
          <w:noProof/>
        </w:rPr>
        <w:t>злоупотреба процесних</w:t>
      </w:r>
      <w:r w:rsidRPr="007D796A">
        <w:rPr>
          <w:noProof/>
          <w:lang w:val="en-US"/>
        </w:rPr>
        <w:t xml:space="preserve"> </w:t>
      </w:r>
      <w:r w:rsidRPr="007D796A">
        <w:rPr>
          <w:noProof/>
        </w:rPr>
        <w:t>права</w:t>
      </w:r>
      <w:r w:rsidRPr="007D796A">
        <w:rPr>
          <w:noProof/>
          <w:lang w:val="sr-Cyrl-RS"/>
        </w:rPr>
        <w:t xml:space="preserve"> </w:t>
      </w:r>
      <w:r w:rsidRPr="007D796A">
        <w:rPr>
          <w:noProof/>
        </w:rPr>
        <w:t>у</w:t>
      </w:r>
      <w:r w:rsidRPr="007D796A">
        <w:rPr>
          <w:noProof/>
          <w:lang w:val="sr-Cyrl-RS"/>
        </w:rPr>
        <w:t xml:space="preserve"> </w:t>
      </w:r>
      <w:r w:rsidRPr="007D796A">
        <w:rPr>
          <w:noProof/>
        </w:rPr>
        <w:t>кривичном поступку</w:t>
      </w:r>
      <w:r w:rsidRPr="007D796A">
        <w:rPr>
          <w:noProof/>
        </w:rPr>
        <w:tab/>
      </w:r>
      <w:r w:rsidRPr="007D796A">
        <w:rPr>
          <w:noProof/>
        </w:rPr>
        <w:fldChar w:fldCharType="begin"/>
      </w:r>
      <w:r w:rsidRPr="007D796A">
        <w:rPr>
          <w:noProof/>
        </w:rPr>
        <w:instrText xml:space="preserve"> PAGEREF _Toc5883492 \h </w:instrText>
      </w:r>
      <w:r w:rsidRPr="007D796A">
        <w:rPr>
          <w:noProof/>
        </w:rPr>
      </w:r>
      <w:r w:rsidRPr="007D796A">
        <w:rPr>
          <w:noProof/>
        </w:rPr>
        <w:fldChar w:fldCharType="separate"/>
      </w:r>
      <w:r w:rsidR="00011669">
        <w:rPr>
          <w:noProof/>
        </w:rPr>
        <w:t>382</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2.1. Границе у којима може да се креће кривични суд у спречавању (превенцији) злоупотреба процесних права</w:t>
      </w:r>
      <w:r w:rsidRPr="007D796A">
        <w:rPr>
          <w:noProof/>
        </w:rPr>
        <w:tab/>
      </w:r>
      <w:r w:rsidRPr="007D796A">
        <w:rPr>
          <w:noProof/>
        </w:rPr>
        <w:fldChar w:fldCharType="begin"/>
      </w:r>
      <w:r w:rsidRPr="007D796A">
        <w:rPr>
          <w:noProof/>
        </w:rPr>
        <w:instrText xml:space="preserve"> PAGEREF _Toc5883493 \h </w:instrText>
      </w:r>
      <w:r w:rsidRPr="007D796A">
        <w:rPr>
          <w:noProof/>
        </w:rPr>
      </w:r>
      <w:r w:rsidRPr="007D796A">
        <w:rPr>
          <w:noProof/>
        </w:rPr>
        <w:fldChar w:fldCharType="separate"/>
      </w:r>
      <w:r w:rsidR="00011669">
        <w:rPr>
          <w:noProof/>
        </w:rPr>
        <w:t>383</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Latn-RS"/>
        </w:rPr>
        <w:t>2.2. Поступање суда contra legis ради заштите интереса поступка од процесних злоупотреба?</w:t>
      </w:r>
      <w:r w:rsidRPr="007D796A">
        <w:rPr>
          <w:noProof/>
        </w:rPr>
        <w:tab/>
      </w:r>
      <w:r w:rsidRPr="007D796A">
        <w:rPr>
          <w:noProof/>
        </w:rPr>
        <w:fldChar w:fldCharType="begin"/>
      </w:r>
      <w:r w:rsidRPr="007D796A">
        <w:rPr>
          <w:noProof/>
        </w:rPr>
        <w:instrText xml:space="preserve"> PAGEREF _Toc5883494 \h </w:instrText>
      </w:r>
      <w:r w:rsidRPr="007D796A">
        <w:rPr>
          <w:noProof/>
        </w:rPr>
      </w:r>
      <w:r w:rsidRPr="007D796A">
        <w:rPr>
          <w:noProof/>
        </w:rPr>
        <w:fldChar w:fldCharType="separate"/>
      </w:r>
      <w:r w:rsidR="00011669">
        <w:rPr>
          <w:noProof/>
        </w:rPr>
        <w:t>387</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2.3. Судска пракса као извор злоупотреба</w:t>
      </w:r>
      <w:r w:rsidRPr="007D796A">
        <w:rPr>
          <w:noProof/>
          <w:lang w:val="en-US"/>
        </w:rPr>
        <w:t xml:space="preserve"> </w:t>
      </w:r>
      <w:r w:rsidRPr="007D796A">
        <w:rPr>
          <w:noProof/>
          <w:lang w:val="sr-Cyrl-RS"/>
        </w:rPr>
        <w:t>процесних права у кривичном поступку</w:t>
      </w:r>
      <w:r w:rsidRPr="007D796A">
        <w:rPr>
          <w:noProof/>
        </w:rPr>
        <w:tab/>
      </w:r>
      <w:r w:rsidRPr="007D796A">
        <w:rPr>
          <w:noProof/>
        </w:rPr>
        <w:fldChar w:fldCharType="begin"/>
      </w:r>
      <w:r w:rsidRPr="007D796A">
        <w:rPr>
          <w:noProof/>
        </w:rPr>
        <w:instrText xml:space="preserve"> PAGEREF _Toc5883495 \h </w:instrText>
      </w:r>
      <w:r w:rsidRPr="007D796A">
        <w:rPr>
          <w:noProof/>
        </w:rPr>
      </w:r>
      <w:r w:rsidRPr="007D796A">
        <w:rPr>
          <w:noProof/>
        </w:rPr>
        <w:fldChar w:fldCharType="separate"/>
      </w:r>
      <w:r w:rsidR="00011669">
        <w:rPr>
          <w:noProof/>
        </w:rPr>
        <w:t>391</w:t>
      </w:r>
      <w:r w:rsidRPr="007D796A">
        <w:rPr>
          <w:noProof/>
        </w:rPr>
        <w:fldChar w:fldCharType="end"/>
      </w:r>
    </w:p>
    <w:p w:rsidR="007D796A" w:rsidRDefault="007D796A" w:rsidP="007D796A">
      <w:pPr>
        <w:pStyle w:val="TOC2"/>
        <w:ind w:left="0"/>
        <w:jc w:val="left"/>
        <w:rPr>
          <w:lang w:val="sr-Cyrl-CS"/>
        </w:rPr>
      </w:pP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sr-Cyrl-CS"/>
        </w:rPr>
        <w:t>Г</w:t>
      </w:r>
      <w:r w:rsidRPr="006F3719">
        <w:t>лава</w:t>
      </w:r>
      <w:r w:rsidRPr="006F3719">
        <w:rPr>
          <w:lang w:val="sr-Cyrl-CS"/>
        </w:rPr>
        <w:t xml:space="preserve"> </w:t>
      </w:r>
      <w:r w:rsidRPr="006F3719">
        <w:rPr>
          <w:lang w:val="sr-Latn-RS"/>
        </w:rPr>
        <w:t>VI</w:t>
      </w:r>
    </w:p>
    <w:p w:rsidR="00D416E5" w:rsidRDefault="00D416E5" w:rsidP="007D796A">
      <w:pPr>
        <w:pStyle w:val="TOC2"/>
        <w:ind w:left="0"/>
        <w:rPr>
          <w:rFonts w:asciiTheme="minorHAnsi" w:eastAsiaTheme="minorEastAsia" w:hAnsiTheme="minorHAnsi" w:cstheme="minorBidi"/>
          <w:b w:val="0"/>
          <w:sz w:val="22"/>
          <w:szCs w:val="22"/>
          <w:lang w:val="en-US" w:eastAsia="en-US"/>
        </w:rPr>
      </w:pPr>
      <w:r w:rsidRPr="006F3719">
        <w:rPr>
          <w:lang w:val="ru-RU"/>
        </w:rPr>
        <w:t>ДОКАЗИВАЊЕ И КВАЛИФИКАЦИЈА ЗЛОУПОТРЕБ</w:t>
      </w:r>
      <w:r w:rsidRPr="006F3719">
        <w:t>А</w:t>
      </w:r>
      <w:r w:rsidRPr="006F3719">
        <w:rPr>
          <w:lang w:val="ru-RU"/>
        </w:rPr>
        <w:t xml:space="preserve"> ПРОЦЕСНИХ ПРАВА</w:t>
      </w:r>
      <w:r w:rsidRPr="006F3719">
        <w:t xml:space="preserve"> </w:t>
      </w:r>
      <w:r w:rsidRPr="006F3719">
        <w:rPr>
          <w:lang w:val="ru-RU"/>
        </w:rPr>
        <w:t>У КРИВИЧНОМ ПОСТУПКУ</w:t>
      </w:r>
    </w:p>
    <w:p w:rsidR="007D796A" w:rsidRDefault="007D796A" w:rsidP="00D416E5">
      <w:pPr>
        <w:pStyle w:val="TOC3"/>
        <w:tabs>
          <w:tab w:val="right" w:leader="dot" w:pos="9060"/>
        </w:tabs>
        <w:jc w:val="center"/>
        <w:rPr>
          <w:noProof/>
          <w:lang w:val="sr-Cyrl-RS"/>
        </w:rPr>
      </w:pPr>
    </w:p>
    <w:p w:rsidR="00D416E5" w:rsidRPr="007D796A" w:rsidRDefault="00D416E5" w:rsidP="00D416E5">
      <w:pPr>
        <w:pStyle w:val="TOC3"/>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 Препознавање и д</w:t>
      </w:r>
      <w:r w:rsidRPr="007D796A">
        <w:rPr>
          <w:noProof/>
        </w:rPr>
        <w:t>оказивање злоупотребе</w:t>
      </w:r>
      <w:r w:rsidRPr="007D796A">
        <w:rPr>
          <w:noProof/>
          <w:lang w:val="en-US"/>
        </w:rPr>
        <w:t xml:space="preserve"> </w:t>
      </w:r>
      <w:r w:rsidRPr="007D796A">
        <w:rPr>
          <w:noProof/>
        </w:rPr>
        <w:t>процесних права</w:t>
      </w:r>
      <w:r w:rsidRPr="007D796A">
        <w:rPr>
          <w:noProof/>
          <w:lang w:val="sr-Cyrl-RS"/>
        </w:rPr>
        <w:t xml:space="preserve"> </w:t>
      </w:r>
      <w:r w:rsidRPr="007D796A">
        <w:rPr>
          <w:noProof/>
        </w:rPr>
        <w:t>у кривичном поступку</w:t>
      </w:r>
      <w:r w:rsidRPr="007D796A">
        <w:rPr>
          <w:noProof/>
        </w:rPr>
        <w:tab/>
      </w:r>
      <w:r w:rsidRPr="007D796A">
        <w:rPr>
          <w:noProof/>
        </w:rPr>
        <w:fldChar w:fldCharType="begin"/>
      </w:r>
      <w:r w:rsidRPr="007D796A">
        <w:rPr>
          <w:noProof/>
        </w:rPr>
        <w:instrText xml:space="preserve"> PAGEREF _Toc5883498 \h </w:instrText>
      </w:r>
      <w:r w:rsidRPr="007D796A">
        <w:rPr>
          <w:noProof/>
        </w:rPr>
      </w:r>
      <w:r w:rsidRPr="007D796A">
        <w:rPr>
          <w:noProof/>
        </w:rPr>
        <w:fldChar w:fldCharType="separate"/>
      </w:r>
      <w:r w:rsidR="00011669">
        <w:rPr>
          <w:noProof/>
        </w:rPr>
        <w:t>396</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1.1. Препознавање процесне злоупотребе као могућности</w:t>
      </w:r>
      <w:r w:rsidRPr="007D796A">
        <w:rPr>
          <w:noProof/>
        </w:rPr>
        <w:tab/>
      </w:r>
      <w:r w:rsidRPr="007D796A">
        <w:rPr>
          <w:noProof/>
        </w:rPr>
        <w:fldChar w:fldCharType="begin"/>
      </w:r>
      <w:r w:rsidRPr="007D796A">
        <w:rPr>
          <w:noProof/>
        </w:rPr>
        <w:instrText xml:space="preserve"> PAGEREF _Toc5883499 \h </w:instrText>
      </w:r>
      <w:r w:rsidRPr="007D796A">
        <w:rPr>
          <w:noProof/>
        </w:rPr>
      </w:r>
      <w:r w:rsidRPr="007D796A">
        <w:rPr>
          <w:noProof/>
        </w:rPr>
        <w:fldChar w:fldCharType="separate"/>
      </w:r>
      <w:r w:rsidR="00011669">
        <w:rPr>
          <w:noProof/>
        </w:rPr>
        <w:t>396</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2.1. Доказивање процесне злоупотребе</w:t>
      </w:r>
      <w:r w:rsidRPr="007D796A">
        <w:rPr>
          <w:noProof/>
        </w:rPr>
        <w:tab/>
      </w:r>
      <w:r w:rsidRPr="007D796A">
        <w:rPr>
          <w:noProof/>
        </w:rPr>
        <w:fldChar w:fldCharType="begin"/>
      </w:r>
      <w:r w:rsidRPr="007D796A">
        <w:rPr>
          <w:noProof/>
        </w:rPr>
        <w:instrText xml:space="preserve"> PAGEREF _Toc5883500 \h </w:instrText>
      </w:r>
      <w:r w:rsidRPr="007D796A">
        <w:rPr>
          <w:noProof/>
        </w:rPr>
      </w:r>
      <w:r w:rsidRPr="007D796A">
        <w:rPr>
          <w:noProof/>
        </w:rPr>
        <w:fldChar w:fldCharType="separate"/>
      </w:r>
      <w:r w:rsidR="00011669">
        <w:rPr>
          <w:noProof/>
        </w:rPr>
        <w:t>400</w:t>
      </w:r>
      <w:r w:rsidRPr="007D796A">
        <w:rPr>
          <w:noProof/>
        </w:rPr>
        <w:fldChar w:fldCharType="end"/>
      </w:r>
    </w:p>
    <w:p w:rsidR="00D416E5" w:rsidRPr="007D796A" w:rsidRDefault="00D416E5" w:rsidP="00D416E5">
      <w:pPr>
        <w:pStyle w:val="TOC4"/>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3.1. Квалификација процесне злоупотребе</w:t>
      </w:r>
      <w:r w:rsidRPr="007D796A">
        <w:rPr>
          <w:noProof/>
        </w:rPr>
        <w:tab/>
      </w:r>
      <w:r w:rsidRPr="007D796A">
        <w:rPr>
          <w:noProof/>
        </w:rPr>
        <w:fldChar w:fldCharType="begin"/>
      </w:r>
      <w:r w:rsidRPr="007D796A">
        <w:rPr>
          <w:noProof/>
        </w:rPr>
        <w:instrText xml:space="preserve"> PAGEREF _Toc5883501 \h </w:instrText>
      </w:r>
      <w:r w:rsidRPr="007D796A">
        <w:rPr>
          <w:noProof/>
        </w:rPr>
      </w:r>
      <w:r w:rsidRPr="007D796A">
        <w:rPr>
          <w:noProof/>
        </w:rPr>
        <w:fldChar w:fldCharType="separate"/>
      </w:r>
      <w:r w:rsidR="00011669">
        <w:rPr>
          <w:noProof/>
        </w:rPr>
        <w:t>408</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3.1.1. Материјалноправни аспект</w:t>
      </w:r>
      <w:r w:rsidRPr="007D796A">
        <w:rPr>
          <w:noProof/>
          <w:lang w:val="en-US"/>
        </w:rPr>
        <w:t xml:space="preserve"> </w:t>
      </w:r>
      <w:r w:rsidRPr="007D796A">
        <w:rPr>
          <w:noProof/>
          <w:lang w:val="sr-Cyrl-RS"/>
        </w:rPr>
        <w:t>квалификације кривичнопроцесне злоупотребе</w:t>
      </w:r>
      <w:r w:rsidRPr="007D796A">
        <w:rPr>
          <w:noProof/>
        </w:rPr>
        <w:tab/>
      </w:r>
      <w:r w:rsidRPr="007D796A">
        <w:rPr>
          <w:noProof/>
        </w:rPr>
        <w:fldChar w:fldCharType="begin"/>
      </w:r>
      <w:r w:rsidRPr="007D796A">
        <w:rPr>
          <w:noProof/>
        </w:rPr>
        <w:instrText xml:space="preserve"> PAGEREF _Toc5883502 \h </w:instrText>
      </w:r>
      <w:r w:rsidRPr="007D796A">
        <w:rPr>
          <w:noProof/>
        </w:rPr>
      </w:r>
      <w:r w:rsidRPr="007D796A">
        <w:rPr>
          <w:noProof/>
        </w:rPr>
        <w:fldChar w:fldCharType="separate"/>
      </w:r>
      <w:r w:rsidR="00011669">
        <w:rPr>
          <w:noProof/>
        </w:rPr>
        <w:t>408</w:t>
      </w:r>
      <w:r w:rsidRPr="007D796A">
        <w:rPr>
          <w:noProof/>
        </w:rPr>
        <w:fldChar w:fldCharType="end"/>
      </w:r>
    </w:p>
    <w:p w:rsidR="00D416E5" w:rsidRPr="007D796A" w:rsidRDefault="00D416E5" w:rsidP="00D416E5">
      <w:pPr>
        <w:pStyle w:val="TOC5"/>
        <w:tabs>
          <w:tab w:val="right" w:leader="dot" w:pos="9060"/>
        </w:tabs>
        <w:jc w:val="center"/>
        <w:rPr>
          <w:rFonts w:asciiTheme="minorHAnsi" w:eastAsiaTheme="minorEastAsia" w:hAnsiTheme="minorHAnsi" w:cstheme="minorBidi"/>
          <w:noProof/>
          <w:sz w:val="22"/>
          <w:szCs w:val="22"/>
          <w:lang w:val="en-US" w:eastAsia="en-US"/>
        </w:rPr>
      </w:pPr>
      <w:r w:rsidRPr="007D796A">
        <w:rPr>
          <w:noProof/>
          <w:lang w:val="sr-Cyrl-RS"/>
        </w:rPr>
        <w:t>3.1.2. Формалноправни аспект квалификације</w:t>
      </w:r>
      <w:r w:rsidRPr="007D796A">
        <w:rPr>
          <w:noProof/>
          <w:lang w:val="en-US"/>
        </w:rPr>
        <w:t xml:space="preserve"> </w:t>
      </w:r>
      <w:r w:rsidRPr="007D796A">
        <w:rPr>
          <w:noProof/>
          <w:lang w:val="sr-Cyrl-RS"/>
        </w:rPr>
        <w:t>кривичнопроцесне злоупотребе</w:t>
      </w:r>
      <w:r w:rsidRPr="007D796A">
        <w:rPr>
          <w:noProof/>
        </w:rPr>
        <w:tab/>
      </w:r>
      <w:r w:rsidRPr="007D796A">
        <w:rPr>
          <w:noProof/>
        </w:rPr>
        <w:fldChar w:fldCharType="begin"/>
      </w:r>
      <w:r w:rsidRPr="007D796A">
        <w:rPr>
          <w:noProof/>
        </w:rPr>
        <w:instrText xml:space="preserve"> PAGEREF _Toc5883503 \h </w:instrText>
      </w:r>
      <w:r w:rsidRPr="007D796A">
        <w:rPr>
          <w:noProof/>
        </w:rPr>
      </w:r>
      <w:r w:rsidRPr="007D796A">
        <w:rPr>
          <w:noProof/>
        </w:rPr>
        <w:fldChar w:fldCharType="separate"/>
      </w:r>
      <w:r w:rsidR="00011669">
        <w:rPr>
          <w:noProof/>
        </w:rPr>
        <w:t>410</w:t>
      </w:r>
      <w:r w:rsidRPr="007D796A">
        <w:rPr>
          <w:noProof/>
        </w:rPr>
        <w:fldChar w:fldCharType="end"/>
      </w:r>
    </w:p>
    <w:p w:rsidR="007D796A" w:rsidRDefault="007D796A" w:rsidP="007D796A">
      <w:pPr>
        <w:pStyle w:val="TOC2"/>
        <w:ind w:left="0"/>
        <w:jc w:val="left"/>
        <w:rPr>
          <w:lang w:val="sr-Cyrl-CS"/>
        </w:rPr>
      </w:pPr>
    </w:p>
    <w:p w:rsidR="00D416E5" w:rsidRDefault="00D416E5" w:rsidP="007D796A">
      <w:pPr>
        <w:pStyle w:val="TOC2"/>
        <w:ind w:left="0"/>
        <w:jc w:val="left"/>
        <w:rPr>
          <w:rFonts w:asciiTheme="minorHAnsi" w:eastAsiaTheme="minorEastAsia" w:hAnsiTheme="minorHAnsi" w:cstheme="minorBidi"/>
          <w:b w:val="0"/>
          <w:sz w:val="22"/>
          <w:szCs w:val="22"/>
          <w:lang w:val="en-US" w:eastAsia="en-US"/>
        </w:rPr>
      </w:pPr>
      <w:r w:rsidRPr="006F3719">
        <w:rPr>
          <w:lang w:val="sr-Cyrl-CS"/>
        </w:rPr>
        <w:t xml:space="preserve">ЗАКЉУЧЦИ И ПРЕДЛОЗИ </w:t>
      </w:r>
      <w:r w:rsidRPr="006F3719">
        <w:rPr>
          <w:i/>
          <w:lang w:val="sr-Latn-RS"/>
        </w:rPr>
        <w:t>DE LEGE FERENDA</w:t>
      </w:r>
      <w:r w:rsidRPr="007D796A">
        <w:rPr>
          <w:b w:val="0"/>
        </w:rPr>
        <w:tab/>
      </w:r>
      <w:r w:rsidRPr="007D796A">
        <w:rPr>
          <w:b w:val="0"/>
        </w:rPr>
        <w:fldChar w:fldCharType="begin"/>
      </w:r>
      <w:r w:rsidRPr="007D796A">
        <w:rPr>
          <w:b w:val="0"/>
        </w:rPr>
        <w:instrText xml:space="preserve"> PAGEREF _Toc5883504 \h </w:instrText>
      </w:r>
      <w:r w:rsidRPr="007D796A">
        <w:rPr>
          <w:b w:val="0"/>
        </w:rPr>
      </w:r>
      <w:r w:rsidRPr="007D796A">
        <w:rPr>
          <w:b w:val="0"/>
        </w:rPr>
        <w:fldChar w:fldCharType="separate"/>
      </w:r>
      <w:r w:rsidR="00011669">
        <w:rPr>
          <w:b w:val="0"/>
        </w:rPr>
        <w:t>419</w:t>
      </w:r>
      <w:r w:rsidRPr="007D796A">
        <w:rPr>
          <w:b w:val="0"/>
        </w:rPr>
        <w:fldChar w:fldCharType="end"/>
      </w:r>
    </w:p>
    <w:p w:rsidR="007D796A" w:rsidRDefault="007D796A" w:rsidP="007D796A">
      <w:pPr>
        <w:pStyle w:val="TOC2"/>
        <w:ind w:left="0"/>
        <w:jc w:val="left"/>
      </w:pPr>
    </w:p>
    <w:p w:rsidR="00D416E5" w:rsidRPr="007D796A" w:rsidRDefault="00D416E5" w:rsidP="007D796A">
      <w:pPr>
        <w:pStyle w:val="TOC2"/>
        <w:ind w:left="0"/>
        <w:jc w:val="left"/>
        <w:rPr>
          <w:rFonts w:asciiTheme="minorHAnsi" w:eastAsiaTheme="minorEastAsia" w:hAnsiTheme="minorHAnsi" w:cstheme="minorBidi"/>
          <w:b w:val="0"/>
          <w:sz w:val="22"/>
          <w:szCs w:val="22"/>
          <w:lang w:val="en-US" w:eastAsia="en-US"/>
        </w:rPr>
      </w:pPr>
      <w:r w:rsidRPr="006F3719">
        <w:t>Л и т е р а т у р а</w:t>
      </w:r>
      <w:r w:rsidRPr="007D796A">
        <w:rPr>
          <w:b w:val="0"/>
        </w:rPr>
        <w:tab/>
      </w:r>
      <w:r w:rsidRPr="007D796A">
        <w:rPr>
          <w:b w:val="0"/>
        </w:rPr>
        <w:fldChar w:fldCharType="begin"/>
      </w:r>
      <w:r w:rsidRPr="007D796A">
        <w:rPr>
          <w:b w:val="0"/>
        </w:rPr>
        <w:instrText xml:space="preserve"> PAGEREF _Toc5883505 \h </w:instrText>
      </w:r>
      <w:r w:rsidRPr="007D796A">
        <w:rPr>
          <w:b w:val="0"/>
        </w:rPr>
      </w:r>
      <w:r w:rsidRPr="007D796A">
        <w:rPr>
          <w:b w:val="0"/>
        </w:rPr>
        <w:fldChar w:fldCharType="separate"/>
      </w:r>
      <w:r w:rsidR="00011669">
        <w:rPr>
          <w:b w:val="0"/>
        </w:rPr>
        <w:t>428</w:t>
      </w:r>
      <w:r w:rsidRPr="007D796A">
        <w:rPr>
          <w:b w:val="0"/>
        </w:rPr>
        <w:fldChar w:fldCharType="end"/>
      </w:r>
    </w:p>
    <w:p w:rsidR="00817E7E" w:rsidRDefault="00F96B11" w:rsidP="00D416E5">
      <w:pPr>
        <w:ind w:firstLine="720"/>
        <w:jc w:val="center"/>
        <w:rPr>
          <w:b/>
          <w:lang w:val="sr-Cyrl-RS"/>
        </w:rPr>
      </w:pPr>
      <w:r w:rsidRPr="00F96B11">
        <w:rPr>
          <w:b/>
          <w:lang w:val="sr-Cyrl-RS"/>
        </w:rPr>
        <w:fldChar w:fldCharType="end"/>
      </w:r>
    </w:p>
    <w:p w:rsidR="00817E7E" w:rsidRDefault="00817E7E" w:rsidP="00817E7E">
      <w:pPr>
        <w:ind w:firstLine="720"/>
        <w:rPr>
          <w:b/>
          <w:lang w:val="sr-Cyrl-RS"/>
        </w:rPr>
      </w:pPr>
    </w:p>
    <w:p w:rsidR="00817E7E" w:rsidRDefault="00817E7E" w:rsidP="00817E7E">
      <w:pPr>
        <w:ind w:firstLine="720"/>
        <w:rPr>
          <w:b/>
          <w:lang w:val="sr-Cyrl-RS"/>
        </w:rPr>
      </w:pPr>
    </w:p>
    <w:p w:rsidR="00817E7E" w:rsidRDefault="00817E7E" w:rsidP="00817E7E">
      <w:pPr>
        <w:ind w:firstLine="720"/>
        <w:rPr>
          <w:b/>
          <w:lang w:val="sr-Cyrl-RS"/>
        </w:rPr>
      </w:pPr>
    </w:p>
    <w:p w:rsidR="00817E7E" w:rsidRDefault="00817E7E" w:rsidP="00817E7E">
      <w:pPr>
        <w:ind w:firstLine="720"/>
        <w:rPr>
          <w:b/>
          <w:lang w:val="sr-Cyrl-RS"/>
        </w:rPr>
      </w:pPr>
    </w:p>
    <w:p w:rsidR="00817E7E" w:rsidRDefault="00817E7E" w:rsidP="00817E7E">
      <w:pPr>
        <w:ind w:firstLine="720"/>
        <w:rPr>
          <w:b/>
          <w:lang w:val="sr-Cyrl-RS"/>
        </w:rPr>
      </w:pPr>
    </w:p>
    <w:p w:rsidR="00D11EEE" w:rsidRDefault="00D11EEE"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2F12AF" w:rsidRDefault="002F12AF" w:rsidP="00817E7E">
      <w:pPr>
        <w:ind w:firstLine="720"/>
        <w:rPr>
          <w:b/>
          <w:lang w:val="sr-Cyrl-RS"/>
        </w:rPr>
      </w:pPr>
    </w:p>
    <w:p w:rsidR="00850C4D" w:rsidRDefault="00850C4D" w:rsidP="00817E7E">
      <w:pPr>
        <w:ind w:firstLine="720"/>
        <w:rPr>
          <w:b/>
          <w:lang w:val="sr-Cyrl-RS"/>
        </w:rPr>
        <w:sectPr w:rsidR="00850C4D" w:rsidSect="00850C4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upperRoman" w:start="1"/>
          <w:cols w:space="708"/>
          <w:titlePg/>
          <w:docGrid w:linePitch="360"/>
        </w:sectPr>
      </w:pPr>
    </w:p>
    <w:p w:rsidR="001D02DD" w:rsidRDefault="001D02DD"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7D796A" w:rsidRDefault="007D796A" w:rsidP="00817E7E">
      <w:pPr>
        <w:ind w:firstLine="720"/>
        <w:rPr>
          <w:b/>
          <w:lang w:val="sr-Cyrl-RS"/>
        </w:rPr>
      </w:pPr>
    </w:p>
    <w:p w:rsidR="001D02DD" w:rsidRPr="00973BDC" w:rsidRDefault="00D11EEE" w:rsidP="0022535F">
      <w:pPr>
        <w:pStyle w:val="Heading2"/>
        <w:jc w:val="center"/>
        <w:rPr>
          <w:rFonts w:ascii="Times New Roman" w:hAnsi="Times New Roman" w:cs="Times New Roman"/>
          <w:b/>
          <w:color w:val="auto"/>
          <w:sz w:val="32"/>
          <w:szCs w:val="32"/>
          <w:lang w:val="sr-Cyrl-RS"/>
        </w:rPr>
      </w:pPr>
      <w:bookmarkStart w:id="0" w:name="_Toc5883335"/>
      <w:bookmarkStart w:id="1" w:name="_Toc4578431"/>
      <w:r w:rsidRPr="00973BDC">
        <w:rPr>
          <w:rFonts w:ascii="Times New Roman" w:hAnsi="Times New Roman" w:cs="Times New Roman"/>
          <w:b/>
          <w:color w:val="auto"/>
          <w:sz w:val="32"/>
          <w:szCs w:val="32"/>
          <w:lang w:val="sr-Cyrl-RS"/>
        </w:rPr>
        <w:t>УВ</w:t>
      </w:r>
      <w:r w:rsidR="001D02DD" w:rsidRPr="00973BDC">
        <w:rPr>
          <w:rFonts w:ascii="Times New Roman" w:hAnsi="Times New Roman" w:cs="Times New Roman"/>
          <w:b/>
          <w:color w:val="auto"/>
          <w:sz w:val="32"/>
          <w:szCs w:val="32"/>
          <w:lang w:val="sr-Cyrl-RS"/>
        </w:rPr>
        <w:t>ОДНА РАЗМАТРАЊА О ЗЛОУПОТРЕБАМА</w:t>
      </w:r>
      <w:bookmarkEnd w:id="0"/>
    </w:p>
    <w:p w:rsidR="00817E7E" w:rsidRPr="00973BDC" w:rsidRDefault="00D11EEE" w:rsidP="0022535F">
      <w:pPr>
        <w:pStyle w:val="Heading2"/>
        <w:jc w:val="center"/>
        <w:rPr>
          <w:rFonts w:ascii="Times New Roman" w:hAnsi="Times New Roman" w:cs="Times New Roman"/>
          <w:b/>
          <w:color w:val="auto"/>
          <w:sz w:val="32"/>
          <w:szCs w:val="32"/>
          <w:lang w:val="sr-Cyrl-RS"/>
        </w:rPr>
      </w:pPr>
      <w:bookmarkStart w:id="2" w:name="_Toc5883336"/>
      <w:r w:rsidRPr="00973BDC">
        <w:rPr>
          <w:rFonts w:ascii="Times New Roman" w:hAnsi="Times New Roman" w:cs="Times New Roman"/>
          <w:b/>
          <w:color w:val="auto"/>
          <w:sz w:val="32"/>
          <w:szCs w:val="32"/>
          <w:lang w:val="sr-Cyrl-RS"/>
        </w:rPr>
        <w:t>ПРОЦЕСНИХ ПРАВА У КРИВИЧНОМ ПОСТУПКУ</w:t>
      </w:r>
      <w:bookmarkEnd w:id="1"/>
      <w:bookmarkEnd w:id="2"/>
    </w:p>
    <w:p w:rsidR="00D11EEE" w:rsidRDefault="00D11EEE" w:rsidP="00817E7E">
      <w:pPr>
        <w:ind w:firstLine="720"/>
        <w:rPr>
          <w:b/>
          <w:lang w:val="sr-Cyrl-RS"/>
        </w:rPr>
      </w:pPr>
    </w:p>
    <w:p w:rsidR="00817E7E" w:rsidRPr="00817E7E" w:rsidRDefault="00817E7E" w:rsidP="00817E7E">
      <w:pPr>
        <w:ind w:firstLine="720"/>
        <w:rPr>
          <w:b/>
          <w:lang w:val="sr-Cyrl-RS"/>
        </w:rPr>
      </w:pPr>
    </w:p>
    <w:p w:rsidR="00817E7E" w:rsidRPr="00973BDC" w:rsidRDefault="00817E7E" w:rsidP="00A507E7">
      <w:pPr>
        <w:pStyle w:val="Heading3"/>
        <w:ind w:firstLine="720"/>
        <w:rPr>
          <w:rFonts w:ascii="Times New Roman" w:hAnsi="Times New Roman" w:cs="Times New Roman"/>
          <w:sz w:val="28"/>
          <w:szCs w:val="28"/>
          <w:lang w:val="sr-Cyrl-CS"/>
        </w:rPr>
      </w:pPr>
      <w:bookmarkStart w:id="3" w:name="_Toc5883337"/>
      <w:r w:rsidRPr="00973BDC">
        <w:rPr>
          <w:rFonts w:ascii="Times New Roman" w:hAnsi="Times New Roman" w:cs="Times New Roman"/>
          <w:sz w:val="28"/>
          <w:szCs w:val="28"/>
          <w:lang w:val="sr-Cyrl-RS"/>
        </w:rPr>
        <w:t xml:space="preserve">1. </w:t>
      </w:r>
      <w:r w:rsidRPr="00973BDC">
        <w:rPr>
          <w:rFonts w:ascii="Times New Roman" w:hAnsi="Times New Roman" w:cs="Times New Roman"/>
          <w:sz w:val="28"/>
          <w:szCs w:val="28"/>
          <w:lang w:val="sr-Cyrl-CS"/>
        </w:rPr>
        <w:t>Увод</w:t>
      </w:r>
      <w:r w:rsidRPr="00973BDC">
        <w:rPr>
          <w:rFonts w:ascii="Times New Roman" w:hAnsi="Times New Roman" w:cs="Times New Roman"/>
          <w:sz w:val="28"/>
          <w:szCs w:val="28"/>
        </w:rPr>
        <w:t xml:space="preserve"> у проблем истраживања</w:t>
      </w:r>
      <w:bookmarkEnd w:id="3"/>
    </w:p>
    <w:p w:rsidR="00817E7E" w:rsidRDefault="00817E7E" w:rsidP="00817E7E">
      <w:pPr>
        <w:ind w:firstLine="720"/>
        <w:jc w:val="both"/>
        <w:rPr>
          <w:b/>
          <w:lang w:val="sr-Latn-RS"/>
        </w:rPr>
      </w:pPr>
    </w:p>
    <w:p w:rsidR="00817E7E" w:rsidRDefault="00817E7E" w:rsidP="00C35275">
      <w:pPr>
        <w:spacing w:line="360" w:lineRule="auto"/>
        <w:ind w:firstLine="720"/>
        <w:jc w:val="both"/>
        <w:rPr>
          <w:lang w:val="sr-Latn-RS"/>
        </w:rPr>
      </w:pPr>
      <w:r w:rsidRPr="00E36437">
        <w:t xml:space="preserve">У последњој деценији сведоци смо врло </w:t>
      </w:r>
      <w:r w:rsidRPr="00E36437">
        <w:rPr>
          <w:lang w:val="sr-Cyrl-CS"/>
        </w:rPr>
        <w:t xml:space="preserve">честих и </w:t>
      </w:r>
      <w:r w:rsidRPr="00E36437">
        <w:t xml:space="preserve">бурних промена </w:t>
      </w:r>
      <w:r w:rsidRPr="00E36437">
        <w:rPr>
          <w:lang w:val="sr-Cyrl-CS"/>
        </w:rPr>
        <w:t xml:space="preserve">закона који регулишу судске процедуре. Ове промене посебно су изражене </w:t>
      </w:r>
      <w:r w:rsidRPr="00E36437">
        <w:t>у законима који регулишу</w:t>
      </w:r>
      <w:r w:rsidRPr="00E36437">
        <w:rPr>
          <w:lang w:val="sr-Cyrl-CS"/>
        </w:rPr>
        <w:t xml:space="preserve"> кривичн</w:t>
      </w:r>
      <w:r w:rsidRPr="00E36437">
        <w:rPr>
          <w:lang w:val="sr-Cyrl-RS"/>
        </w:rPr>
        <w:t>и</w:t>
      </w:r>
      <w:r w:rsidRPr="00E36437">
        <w:rPr>
          <w:lang w:val="sr-Cyrl-CS"/>
        </w:rPr>
        <w:t xml:space="preserve"> поступ</w:t>
      </w:r>
      <w:r w:rsidRPr="00E36437">
        <w:rPr>
          <w:lang w:val="sr-Cyrl-RS"/>
        </w:rPr>
        <w:t>ак</w:t>
      </w:r>
      <w:r w:rsidRPr="00E36437">
        <w:rPr>
          <w:lang w:val="sr-Cyrl-CS"/>
        </w:rPr>
        <w:t>.</w:t>
      </w:r>
    </w:p>
    <w:p w:rsidR="00817E7E" w:rsidRDefault="00817E7E" w:rsidP="00C35275">
      <w:pPr>
        <w:spacing w:line="360" w:lineRule="auto"/>
        <w:ind w:firstLine="720"/>
        <w:jc w:val="both"/>
        <w:rPr>
          <w:lang w:val="sr-Latn-RS"/>
        </w:rPr>
      </w:pPr>
      <w:r w:rsidRPr="00E36437">
        <w:rPr>
          <w:lang w:val="sr-Cyrl-RS"/>
        </w:rPr>
        <w:t>Кривично процесно право је систем правних прописа којима се одређују кривичнопроцесни субјекти и регулишу њихови кривичнопроцесни односи који настају предузимањем кривичнопроцесних радњи, све са циљем расветљења и решења кривичне ствари као предмета и задатка кривичног процесног права.</w:t>
      </w:r>
      <w:r w:rsidRPr="00E36437">
        <w:rPr>
          <w:rStyle w:val="FootnoteReference"/>
          <w:lang w:val="sr-Cyrl-RS"/>
        </w:rPr>
        <w:footnoteReference w:id="1"/>
      </w:r>
    </w:p>
    <w:p w:rsidR="00817E7E" w:rsidRDefault="00817E7E" w:rsidP="00C35275">
      <w:pPr>
        <w:spacing w:line="360" w:lineRule="auto"/>
        <w:ind w:firstLine="720"/>
        <w:jc w:val="both"/>
        <w:rPr>
          <w:lang w:val="sr-Latn-RS"/>
        </w:rPr>
      </w:pPr>
      <w:r>
        <w:rPr>
          <w:lang w:val="sr-Cyrl-RS"/>
        </w:rPr>
        <w:t xml:space="preserve">Кривично процесно право је фундаментално средство државе у борби против криминалитета. Као научна дисциплина оно за свој предмет посматра кривичну ствар </w:t>
      </w:r>
      <w:r w:rsidRPr="009B1347">
        <w:rPr>
          <w:lang w:val="sr-Cyrl-RS"/>
        </w:rPr>
        <w:t>(</w:t>
      </w:r>
      <w:r w:rsidRPr="00AB3DBF">
        <w:rPr>
          <w:i/>
          <w:lang w:val="sr-Cyrl-RS"/>
        </w:rPr>
        <w:t>causa criminalis</w:t>
      </w:r>
      <w:r w:rsidRPr="009B1347">
        <w:rPr>
          <w:lang w:val="sr-Cyrl-RS"/>
        </w:rPr>
        <w:t>)</w:t>
      </w:r>
      <w:r w:rsidRPr="00AB3DBF">
        <w:rPr>
          <w:i/>
          <w:lang w:val="sr-Cyrl-RS"/>
        </w:rPr>
        <w:t>,</w:t>
      </w:r>
      <w:r>
        <w:rPr>
          <w:lang w:val="sr-Cyrl-RS"/>
        </w:rPr>
        <w:t xml:space="preserve"> решава је и на њу примењује материјално кривично право. Овај задатак остварује се у кривичном поступку. Његов циљ је доношење правноснажне судске одлуке, осуђујуће или ослобађајуће. Судској одлуци претходе радње процесних субјеката које се предузимају у кривичном поступку. Ове процесне р</w:t>
      </w:r>
      <w:r w:rsidR="00A11922">
        <w:rPr>
          <w:lang w:val="sr-Cyrl-RS"/>
        </w:rPr>
        <w:t>адње</w:t>
      </w:r>
      <w:r>
        <w:rPr>
          <w:lang w:val="sr-Cyrl-RS"/>
        </w:rPr>
        <w:t xml:space="preserve"> морају </w:t>
      </w:r>
      <w:r w:rsidR="00A11922">
        <w:rPr>
          <w:lang w:val="sr-Cyrl-RS"/>
        </w:rPr>
        <w:t xml:space="preserve">да </w:t>
      </w:r>
      <w:r>
        <w:rPr>
          <w:lang w:val="sr-Cyrl-RS"/>
        </w:rPr>
        <w:t>се обавља</w:t>
      </w:r>
      <w:r w:rsidR="00A11922">
        <w:rPr>
          <w:lang w:val="sr-Cyrl-RS"/>
        </w:rPr>
        <w:t>ју</w:t>
      </w:r>
      <w:r>
        <w:rPr>
          <w:lang w:val="sr-Cyrl-RS"/>
        </w:rPr>
        <w:t>, пред</w:t>
      </w:r>
      <w:r w:rsidR="00A11922">
        <w:rPr>
          <w:lang w:val="sr-Cyrl-RS"/>
        </w:rPr>
        <w:t>узимају</w:t>
      </w:r>
      <w:r>
        <w:rPr>
          <w:lang w:val="sr-Cyrl-RS"/>
        </w:rPr>
        <w:t xml:space="preserve"> на основу закона којим су регулисана њихова процесна права и обавезе. Најзад, о законитости свог поступања мора да води рачуна и сам кривични суд који је једини овлашћен да реши кривичну ствар.</w:t>
      </w:r>
      <w:r>
        <w:rPr>
          <w:rStyle w:val="FootnoteReference"/>
          <w:lang w:val="sr-Cyrl-RS"/>
        </w:rPr>
        <w:footnoteReference w:id="2"/>
      </w:r>
    </w:p>
    <w:p w:rsidR="00C35275" w:rsidRDefault="00817E7E" w:rsidP="00C35275">
      <w:pPr>
        <w:spacing w:line="360" w:lineRule="auto"/>
        <w:ind w:firstLine="720"/>
        <w:jc w:val="both"/>
        <w:rPr>
          <w:lang w:val="sr-Latn-RS"/>
        </w:rPr>
      </w:pPr>
      <w:r>
        <w:rPr>
          <w:lang w:val="sr-Cyrl-RS"/>
        </w:rPr>
        <w:t xml:space="preserve">Кривичнопроцесне радње су законом предвиђене и уређене делатности кривичнопроцесних субјеката које се предузимају у кривичном поступку ради расветљења и решења кривичне ствари, односно остваривања коривичнопроцесног </w:t>
      </w:r>
      <w:r>
        <w:rPr>
          <w:lang w:val="sr-Cyrl-RS"/>
        </w:rPr>
        <w:lastRenderedPageBreak/>
        <w:t>задатка.</w:t>
      </w:r>
      <w:r>
        <w:rPr>
          <w:rStyle w:val="FootnoteReference"/>
          <w:lang w:val="sr-Cyrl-RS"/>
        </w:rPr>
        <w:footnoteReference w:id="3"/>
      </w:r>
      <w:r>
        <w:rPr>
          <w:lang w:val="sr-Latn-RS"/>
        </w:rPr>
        <w:t xml:space="preserve"> </w:t>
      </w:r>
      <w:r>
        <w:rPr>
          <w:lang w:val="sr-Cyrl-RS"/>
        </w:rPr>
        <w:t xml:space="preserve">Кривични суд је, дакле, обавезан да у току кривичног поступка пази на законитост процесних радњи, како својих, тако и других кривичнопроцесних субјеката, и да у </w:t>
      </w:r>
      <w:r w:rsidRPr="008C0E19">
        <w:rPr>
          <w:lang w:val="sr-Cyrl-RS"/>
        </w:rPr>
        <w:t>ситуацијама у којима је угрожена реагује.</w:t>
      </w:r>
    </w:p>
    <w:p w:rsidR="00817E7E" w:rsidRPr="00C35275" w:rsidRDefault="00817E7E" w:rsidP="00C35275">
      <w:pPr>
        <w:spacing w:line="360" w:lineRule="auto"/>
        <w:ind w:firstLine="720"/>
        <w:jc w:val="both"/>
        <w:rPr>
          <w:lang w:val="sr-Latn-RS"/>
        </w:rPr>
      </w:pPr>
      <w:r w:rsidRPr="00C14582">
        <w:rPr>
          <w:lang w:val="sr-Cyrl-RS"/>
        </w:rPr>
        <w:t xml:space="preserve">Међутим, у пракси у току преткривичног и кривичног поступка могуће су и догађају се ситуације у којима је радња </w:t>
      </w:r>
      <w:r>
        <w:rPr>
          <w:lang w:val="sr-Cyrl-RS"/>
        </w:rPr>
        <w:t xml:space="preserve">вршења права </w:t>
      </w:r>
      <w:r w:rsidRPr="00C14582">
        <w:rPr>
          <w:lang w:val="sr-Cyrl-RS"/>
        </w:rPr>
        <w:t xml:space="preserve">коју је предузео кривичнопроцесни субјекат законом предвиђена и уређена, али да њена сврха, суштински, делимично или </w:t>
      </w:r>
      <w:r>
        <w:rPr>
          <w:lang w:val="sr-Cyrl-RS"/>
        </w:rPr>
        <w:t xml:space="preserve">у </w:t>
      </w:r>
      <w:r w:rsidRPr="00C14582">
        <w:rPr>
          <w:lang w:val="sr-Cyrl-RS"/>
        </w:rPr>
        <w:t>потпуно</w:t>
      </w:r>
      <w:r>
        <w:rPr>
          <w:lang w:val="sr-Cyrl-RS"/>
        </w:rPr>
        <w:t>сти</w:t>
      </w:r>
      <w:r w:rsidRPr="00C14582">
        <w:rPr>
          <w:lang w:val="sr-Cyrl-RS"/>
        </w:rPr>
        <w:t xml:space="preserve"> није</w:t>
      </w:r>
      <w:r w:rsidR="00517F52">
        <w:rPr>
          <w:lang w:val="sr-Cyrl-RS"/>
        </w:rPr>
        <w:t xml:space="preserve"> усмерена на</w:t>
      </w:r>
      <w:r w:rsidRPr="00C14582">
        <w:rPr>
          <w:lang w:val="sr-Cyrl-RS"/>
        </w:rPr>
        <w:t xml:space="preserve"> решење кривичне ствари, већ</w:t>
      </w:r>
      <w:r>
        <w:rPr>
          <w:lang w:val="sr-Cyrl-RS"/>
        </w:rPr>
        <w:t>, нпр.,</w:t>
      </w:r>
      <w:r w:rsidRPr="00C14582">
        <w:rPr>
          <w:lang w:val="sr-Cyrl-RS"/>
        </w:rPr>
        <w:t xml:space="preserve"> на одуговлачење </w:t>
      </w:r>
      <w:r>
        <w:rPr>
          <w:lang w:val="sr-Cyrl-RS"/>
        </w:rPr>
        <w:t>или чак потпуно осујећење поступка.</w:t>
      </w:r>
    </w:p>
    <w:p w:rsidR="00C35275" w:rsidRDefault="00817E7E" w:rsidP="00C35275">
      <w:pPr>
        <w:spacing w:line="360" w:lineRule="auto"/>
        <w:ind w:firstLine="720"/>
        <w:jc w:val="both"/>
        <w:rPr>
          <w:lang w:val="sr-Cyrl-CS"/>
        </w:rPr>
      </w:pPr>
      <w:r w:rsidRPr="00C14582">
        <w:rPr>
          <w:lang w:val="sr-Cyrl-RS"/>
        </w:rPr>
        <w:t>У оваквим случајевима говоримо о злоупотребама процесних права у криви</w:t>
      </w:r>
      <w:r w:rsidR="00A11922">
        <w:rPr>
          <w:lang w:val="sr-Cyrl-RS"/>
        </w:rPr>
        <w:t xml:space="preserve">чном поступку од стране </w:t>
      </w:r>
      <w:r w:rsidRPr="00C14582">
        <w:rPr>
          <w:lang w:val="sr-Cyrl-RS"/>
        </w:rPr>
        <w:t>процесних субјеката.</w:t>
      </w:r>
    </w:p>
    <w:p w:rsidR="00817E7E" w:rsidRPr="00C35275" w:rsidRDefault="00817E7E" w:rsidP="00C35275">
      <w:pPr>
        <w:spacing w:line="360" w:lineRule="auto"/>
        <w:ind w:firstLine="720"/>
        <w:jc w:val="both"/>
        <w:rPr>
          <w:lang w:val="sr-Cyrl-CS"/>
        </w:rPr>
      </w:pPr>
      <w:r>
        <w:rPr>
          <w:lang w:val="sr-Cyrl-CS"/>
        </w:rPr>
        <w:t xml:space="preserve">У </w:t>
      </w:r>
      <w:r>
        <w:rPr>
          <w:lang w:val="sr-Cyrl-RS"/>
        </w:rPr>
        <w:t xml:space="preserve">току израде овог рада </w:t>
      </w:r>
      <w:r>
        <w:rPr>
          <w:lang w:val="sr-Cyrl-CS"/>
        </w:rPr>
        <w:t xml:space="preserve">у Србији </w:t>
      </w:r>
      <w:r>
        <w:rPr>
          <w:lang w:val="sr-Cyrl-RS"/>
        </w:rPr>
        <w:t xml:space="preserve">дошло до измене </w:t>
      </w:r>
      <w:r>
        <w:rPr>
          <w:lang w:val="sr-Cyrl-CS"/>
        </w:rPr>
        <w:t xml:space="preserve">закона којим је регулисано кривично процесно законодавство. </w:t>
      </w:r>
      <w:r>
        <w:rPr>
          <w:lang w:val="sr-Cyrl-RS"/>
        </w:rPr>
        <w:t xml:space="preserve">Престао је да важи ранији </w:t>
      </w:r>
      <w:r>
        <w:rPr>
          <w:lang w:val="sr-Cyrl-CS"/>
        </w:rPr>
        <w:t xml:space="preserve">Законик о кривичном поступку </w:t>
      </w:r>
      <w:r w:rsidR="00A11922">
        <w:rPr>
          <w:lang w:val="sr-Cyrl-CS"/>
        </w:rPr>
        <w:t xml:space="preserve">(у даљем тексту: ЗКП) </w:t>
      </w:r>
      <w:r>
        <w:rPr>
          <w:lang w:val="sr-Cyrl-CS"/>
        </w:rPr>
        <w:t>из 2001. године</w:t>
      </w:r>
      <w:r>
        <w:rPr>
          <w:lang w:val="sr-Cyrl-RS"/>
        </w:rPr>
        <w:t>,</w:t>
      </w:r>
      <w:r>
        <w:rPr>
          <w:rStyle w:val="FootnoteReference"/>
          <w:lang w:val="sr-Cyrl-RS"/>
        </w:rPr>
        <w:footnoteReference w:id="4"/>
      </w:r>
      <w:r>
        <w:rPr>
          <w:lang w:val="sr-Cyrl-RS"/>
        </w:rPr>
        <w:t xml:space="preserve"> донет је </w:t>
      </w:r>
      <w:r>
        <w:rPr>
          <w:lang w:val="sr-Cyrl-CS"/>
        </w:rPr>
        <w:t xml:space="preserve">нови Законик о кривичном поступку </w:t>
      </w:r>
      <w:r>
        <w:t xml:space="preserve">из </w:t>
      </w:r>
      <w:r>
        <w:rPr>
          <w:lang w:val="sr-Cyrl-RS"/>
        </w:rPr>
        <w:t xml:space="preserve">септембра </w:t>
      </w:r>
      <w:r>
        <w:t>2011. године,</w:t>
      </w:r>
      <w:r>
        <w:rPr>
          <w:rStyle w:val="FootnoteReference"/>
        </w:rPr>
        <w:footnoteReference w:id="5"/>
      </w:r>
      <w:r>
        <w:t xml:space="preserve"> који је у примени од 15. јануара 2012. </w:t>
      </w:r>
      <w:r w:rsidR="00A11922">
        <w:rPr>
          <w:lang w:val="sr-Cyrl-RS"/>
        </w:rPr>
        <w:t>(</w:t>
      </w:r>
      <w:r w:rsidR="00A11922">
        <w:t>односно</w:t>
      </w:r>
      <w:r>
        <w:t xml:space="preserve"> 15. јануара 2013.</w:t>
      </w:r>
      <w:r w:rsidR="00A11922">
        <w:rPr>
          <w:lang w:val="sr-Cyrl-RS"/>
        </w:rPr>
        <w:t>)</w:t>
      </w:r>
      <w:r>
        <w:t xml:space="preserve"> године.</w:t>
      </w:r>
    </w:p>
    <w:p w:rsidR="008157A9" w:rsidRDefault="00A11922" w:rsidP="008157A9">
      <w:pPr>
        <w:spacing w:line="360" w:lineRule="auto"/>
        <w:ind w:firstLine="720"/>
        <w:jc w:val="both"/>
        <w:rPr>
          <w:bCs/>
          <w:lang w:val="sr-Cyrl-RS"/>
        </w:rPr>
      </w:pPr>
      <w:r>
        <w:t>Оба</w:t>
      </w:r>
      <w:r w:rsidR="00817E7E">
        <w:t xml:space="preserve"> законска текста садрже одредбе које се односе на злоупотребе процесних права. Оне су сличне, а опет врло различите. Одредба Законика о кривичном поступку из 2001. је шира, свеобухватнија, наиме, у члану 16. став 1. овог закона наведено је: „Суд је дужан да поступак спроведе без одуговлачења и да онемогући сваку злоупотребу права која припадају лицима која учествују у поступку“.</w:t>
      </w:r>
      <w:r w:rsidR="00417CB2">
        <w:t xml:space="preserve"> Одредба члана 14. став 1.</w:t>
      </w:r>
      <w:r w:rsidR="00817E7E">
        <w:t xml:space="preserve"> Законика о кривичном поступку из 2011. смештена је под наслов „</w:t>
      </w:r>
      <w:r w:rsidR="00817E7E">
        <w:rPr>
          <w:bCs/>
        </w:rPr>
        <w:t xml:space="preserve">Суђење у разумном року“, много је ужа и гласи: </w:t>
      </w:r>
    </w:p>
    <w:p w:rsidR="00817E7E" w:rsidRPr="008157A9" w:rsidRDefault="00817E7E" w:rsidP="008157A9">
      <w:pPr>
        <w:spacing w:line="360" w:lineRule="auto"/>
        <w:ind w:firstLine="720"/>
        <w:jc w:val="both"/>
        <w:rPr>
          <w:lang w:val="sr-Cyrl-RS"/>
        </w:rPr>
      </w:pPr>
      <w:r>
        <w:rPr>
          <w:bCs/>
        </w:rPr>
        <w:t>„</w:t>
      </w:r>
      <w:r w:rsidRPr="008157A9">
        <w:rPr>
          <w:b/>
          <w:bCs/>
          <w:i/>
          <w:iCs/>
        </w:rPr>
        <w:t>Суд је дужан да кривични поступак спроведе без одуговлачења и да онемогући сваку злоупотребу права усмерену на одуговлачење поступка</w:t>
      </w:r>
      <w:r>
        <w:t>“.</w:t>
      </w:r>
    </w:p>
    <w:p w:rsidR="00817E7E" w:rsidRDefault="00817E7E" w:rsidP="00C35275">
      <w:pPr>
        <w:spacing w:line="360" w:lineRule="auto"/>
        <w:ind w:firstLine="720"/>
        <w:jc w:val="both"/>
      </w:pPr>
      <w:r>
        <w:t xml:space="preserve">Међутим, </w:t>
      </w:r>
      <w:r>
        <w:rPr>
          <w:lang w:val="sr-Cyrl-RS"/>
        </w:rPr>
        <w:t xml:space="preserve">ни </w:t>
      </w:r>
      <w:r>
        <w:t>у једном од ових закона у другим одредбама не дефинише се, нити се ближе објашњава шта су злоупотребе права која припадају лицима која учествују у поступку, како оне усмерене на одуговлачење поступка, тако и друге. Такође, не наводи се на који начин ће кривични суд да испуни своју обавезу „... и да онемогући сваку злоупотребу права која припадају лицима која учествују у поступку“.</w:t>
      </w:r>
    </w:p>
    <w:p w:rsidR="00817E7E" w:rsidRDefault="00817E7E" w:rsidP="00C35275">
      <w:pPr>
        <w:spacing w:line="360" w:lineRule="auto"/>
        <w:ind w:firstLine="720"/>
        <w:jc w:val="both"/>
      </w:pPr>
      <w:r w:rsidRPr="004F593B">
        <w:t>Слично као и законодавац, ни кривичн</w:t>
      </w:r>
      <w:r>
        <w:t xml:space="preserve">процесна </w:t>
      </w:r>
      <w:r w:rsidRPr="004F593B">
        <w:t xml:space="preserve">теорија се не изјашњава изричито </w:t>
      </w:r>
      <w:r>
        <w:t xml:space="preserve">шта је злоупотреба процесних права у кривичном поступку. Истина, у теорији </w:t>
      </w:r>
      <w:r>
        <w:lastRenderedPageBreak/>
        <w:t>постоје мишљења која се баве процесним злоупотребама, али као узгредном околношћу, као појавом која постоји, која се подразумева, без улажења у суштину ствари и дефинисање правног појма процесне злоупотребе.</w:t>
      </w:r>
      <w:r w:rsidRPr="004F593B">
        <w:t xml:space="preserve"> </w:t>
      </w:r>
      <w:r>
        <w:t xml:space="preserve">Мишљења о процесним злоупотребама су у теорији толико спорна да се разилазе у вези околности да ли је конкретно процесно поступање учесника у поступку процесна злоупотреба или вршење процесног права, односно, које су </w:t>
      </w:r>
      <w:r w:rsidRPr="004F593B">
        <w:t>то кривичнопроцесне радње којима се злоупотребљавају кривичнопроцесна права која припадају учес</w:t>
      </w:r>
      <w:r>
        <w:t xml:space="preserve">ницима </w:t>
      </w:r>
      <w:r w:rsidRPr="004F593B">
        <w:t>у поступку.</w:t>
      </w:r>
    </w:p>
    <w:p w:rsidR="00817E7E" w:rsidRDefault="00817E7E" w:rsidP="00C35275">
      <w:pPr>
        <w:spacing w:line="360" w:lineRule="auto"/>
        <w:ind w:firstLine="720"/>
        <w:jc w:val="both"/>
        <w:rPr>
          <w:lang w:val="sr-Cyrl-RS"/>
        </w:rPr>
      </w:pPr>
      <w:r>
        <w:t xml:space="preserve">Најзад, изузетно су ретке ситуације забележене у пракси српских судова да је одређена процесна радња </w:t>
      </w:r>
      <w:r>
        <w:rPr>
          <w:lang w:val="sr-Cyrl-RS"/>
        </w:rPr>
        <w:t>кривичнопроцесног субјеката оцењена као процесна злоупотреба и као таква санкционисана. Још су ређе ситуације да је конкретна процесна радња кривичнопроцесног субјеката оцењена као радња извршења кривичног дела и као таква процесуирана.</w:t>
      </w:r>
    </w:p>
    <w:p w:rsidR="00817E7E" w:rsidRDefault="00817E7E" w:rsidP="00C35275">
      <w:pPr>
        <w:spacing w:line="360" w:lineRule="auto"/>
        <w:ind w:firstLine="720"/>
        <w:jc w:val="both"/>
        <w:rPr>
          <w:lang w:val="sr-Cyrl-RS"/>
        </w:rPr>
      </w:pPr>
      <w:r>
        <w:rPr>
          <w:lang w:val="sr-Cyrl-RS"/>
        </w:rPr>
        <w:t>Са друге стране, у теорији је примећено да се не посвећује превише пажње поступањима јавног (државног) тужиоца у кривичном поступку, те да треба истражити тзв. тужилачке грешке које се састоје у неоснованом оптуживању,</w:t>
      </w:r>
      <w:r>
        <w:rPr>
          <w:rStyle w:val="FootnoteReference"/>
          <w:lang w:val="sr-Cyrl-RS"/>
        </w:rPr>
        <w:footnoteReference w:id="6"/>
      </w:r>
      <w:r>
        <w:rPr>
          <w:lang w:val="sr-Cyrl-RS"/>
        </w:rPr>
        <w:t xml:space="preserve"> такође, да се не посвећује довољно </w:t>
      </w:r>
      <w:r w:rsidRPr="00C715F4">
        <w:rPr>
          <w:lang w:val="sr-Cyrl-RS"/>
        </w:rPr>
        <w:t>пажње улози браниоца у настојању да се у кривичном поступку утврди истина.</w:t>
      </w:r>
      <w:r w:rsidRPr="00C715F4">
        <w:rPr>
          <w:rStyle w:val="FootnoteReference"/>
          <w:lang w:val="sr-Cyrl-RS"/>
        </w:rPr>
        <w:footnoteReference w:id="7"/>
      </w:r>
      <w:r>
        <w:rPr>
          <w:lang w:val="sr-Cyrl-RS"/>
        </w:rPr>
        <w:t xml:space="preserve"> Такође, постоје разматрања аутора о грешкама суда у кривичном поступку.</w:t>
      </w:r>
      <w:r>
        <w:rPr>
          <w:rStyle w:val="FootnoteReference"/>
          <w:lang w:val="sr-Cyrl-RS"/>
        </w:rPr>
        <w:footnoteReference w:id="8"/>
      </w:r>
    </w:p>
    <w:p w:rsidR="00817E7E" w:rsidRPr="00084B28" w:rsidRDefault="00817E7E" w:rsidP="00C35275">
      <w:pPr>
        <w:spacing w:line="360" w:lineRule="auto"/>
        <w:ind w:firstLine="720"/>
        <w:jc w:val="both"/>
        <w:rPr>
          <w:lang w:val="sr-Cyrl-RS"/>
        </w:rPr>
      </w:pPr>
      <w:r w:rsidRPr="00084B28">
        <w:rPr>
          <w:bCs/>
          <w:color w:val="000000"/>
          <w:lang w:val="sr-Cyrl-CS"/>
        </w:rPr>
        <w:t xml:space="preserve">У току 2014. године, </w:t>
      </w:r>
      <w:r w:rsidRPr="00084B28">
        <w:rPr>
          <w:lang w:val="sr-Cyrl-CS"/>
        </w:rPr>
        <w:t>финансирана од стране Мултидонаторског повереничког фонда за подршку сектору правосуђа у Србији (</w:t>
      </w:r>
      <w:r w:rsidRPr="00084B28">
        <w:rPr>
          <w:i/>
          <w:iCs/>
          <w:lang w:val="en-GB"/>
        </w:rPr>
        <w:t>Multi</w:t>
      </w:r>
      <w:r w:rsidRPr="00084B28">
        <w:rPr>
          <w:i/>
          <w:iCs/>
          <w:lang w:val="sr-Cyrl-CS"/>
        </w:rPr>
        <w:t xml:space="preserve"> </w:t>
      </w:r>
      <w:r w:rsidRPr="00084B28">
        <w:rPr>
          <w:i/>
          <w:iCs/>
          <w:lang w:val="en-GB"/>
        </w:rPr>
        <w:t>Donor</w:t>
      </w:r>
      <w:r w:rsidRPr="00084B28">
        <w:rPr>
          <w:i/>
          <w:iCs/>
          <w:lang w:val="sr-Cyrl-CS"/>
        </w:rPr>
        <w:t xml:space="preserve"> </w:t>
      </w:r>
      <w:r w:rsidRPr="00084B28">
        <w:rPr>
          <w:i/>
          <w:iCs/>
          <w:lang w:val="en-GB"/>
        </w:rPr>
        <w:t>Trust</w:t>
      </w:r>
      <w:r w:rsidRPr="00084B28">
        <w:rPr>
          <w:i/>
          <w:iCs/>
          <w:lang w:val="sr-Cyrl-CS"/>
        </w:rPr>
        <w:t xml:space="preserve"> </w:t>
      </w:r>
      <w:r w:rsidRPr="00084B28">
        <w:rPr>
          <w:i/>
          <w:iCs/>
          <w:lang w:val="en-GB"/>
        </w:rPr>
        <w:t>Fund</w:t>
      </w:r>
      <w:r w:rsidRPr="00084B28">
        <w:rPr>
          <w:i/>
          <w:iCs/>
          <w:lang w:val="sr-Cyrl-CS"/>
        </w:rPr>
        <w:t xml:space="preserve"> </w:t>
      </w:r>
      <w:r w:rsidRPr="00084B28">
        <w:rPr>
          <w:i/>
          <w:iCs/>
          <w:lang w:val="en-GB"/>
        </w:rPr>
        <w:t>for</w:t>
      </w:r>
      <w:r w:rsidRPr="00084B28">
        <w:rPr>
          <w:i/>
          <w:iCs/>
          <w:lang w:val="sr-Cyrl-CS"/>
        </w:rPr>
        <w:t xml:space="preserve"> </w:t>
      </w:r>
      <w:r w:rsidRPr="00084B28">
        <w:rPr>
          <w:i/>
          <w:iCs/>
          <w:lang w:val="en-GB"/>
        </w:rPr>
        <w:t>Justice</w:t>
      </w:r>
      <w:r w:rsidRPr="00084B28">
        <w:rPr>
          <w:i/>
          <w:iCs/>
          <w:lang w:val="sr-Cyrl-CS"/>
        </w:rPr>
        <w:t xml:space="preserve"> </w:t>
      </w:r>
      <w:r w:rsidRPr="00084B28">
        <w:rPr>
          <w:i/>
          <w:iCs/>
          <w:lang w:val="en-GB"/>
        </w:rPr>
        <w:t>Sector</w:t>
      </w:r>
      <w:r w:rsidRPr="00084B28">
        <w:rPr>
          <w:i/>
          <w:iCs/>
          <w:lang w:val="sr-Cyrl-CS"/>
        </w:rPr>
        <w:t xml:space="preserve"> </w:t>
      </w:r>
      <w:r w:rsidRPr="00084B28">
        <w:rPr>
          <w:i/>
          <w:iCs/>
          <w:lang w:val="en-GB"/>
        </w:rPr>
        <w:t>Support</w:t>
      </w:r>
      <w:r w:rsidRPr="00084B28">
        <w:rPr>
          <w:i/>
          <w:iCs/>
          <w:lang w:val="sr-Cyrl-CS"/>
        </w:rPr>
        <w:t xml:space="preserve"> </w:t>
      </w:r>
      <w:r w:rsidRPr="00084B28">
        <w:rPr>
          <w:lang w:val="sr-Cyrl-CS"/>
        </w:rPr>
        <w:t>(</w:t>
      </w:r>
      <w:r w:rsidRPr="00084B28">
        <w:t>MDTF</w:t>
      </w:r>
      <w:r w:rsidRPr="00084B28">
        <w:rPr>
          <w:lang w:val="sr-Cyrl-CS"/>
        </w:rPr>
        <w:t>-</w:t>
      </w:r>
      <w:r w:rsidRPr="00084B28">
        <w:t>JSS</w:t>
      </w:r>
      <w:r w:rsidRPr="00084B28">
        <w:rPr>
          <w:lang w:val="sr-Cyrl-CS"/>
        </w:rPr>
        <w:t>),</w:t>
      </w:r>
      <w:r w:rsidRPr="00084B28">
        <w:rPr>
          <w:bCs/>
          <w:color w:val="000000"/>
          <w:lang w:val="sr-Cyrl-CS"/>
        </w:rPr>
        <w:t xml:space="preserve"> обављена је ф</w:t>
      </w:r>
      <w:r w:rsidRPr="00084B28">
        <w:rPr>
          <w:lang w:val="sr-Cyrl-CS"/>
        </w:rPr>
        <w:t xml:space="preserve">ункционална анализа правосуђа у Србији. </w:t>
      </w:r>
      <w:r w:rsidRPr="00084B28">
        <w:rPr>
          <w:lang w:val="ru-RU"/>
        </w:rPr>
        <w:t>Анализирано је функционисање система српског правосуђа</w:t>
      </w:r>
      <w:r w:rsidRPr="00084B28">
        <w:rPr>
          <w:lang w:val="sr-Cyrl-RS"/>
        </w:rPr>
        <w:t>.</w:t>
      </w:r>
      <w:r w:rsidRPr="00084B28">
        <w:rPr>
          <w:lang w:val="ru-RU"/>
        </w:rPr>
        <w:t xml:space="preserve"> Подаци наведени у овом извештају прикупљани </w:t>
      </w:r>
      <w:r w:rsidRPr="00084B28">
        <w:rPr>
          <w:lang w:val="sr-Cyrl-RS"/>
        </w:rPr>
        <w:t xml:space="preserve">су </w:t>
      </w:r>
      <w:r w:rsidRPr="00084B28">
        <w:rPr>
          <w:lang w:val="ru-RU"/>
        </w:rPr>
        <w:t xml:space="preserve">у </w:t>
      </w:r>
      <w:r w:rsidRPr="00084B28">
        <w:rPr>
          <w:lang w:val="sr-Cyrl-RS"/>
        </w:rPr>
        <w:t xml:space="preserve">току </w:t>
      </w:r>
      <w:r w:rsidRPr="00084B28">
        <w:rPr>
          <w:lang w:val="ru-RU"/>
        </w:rPr>
        <w:t>2014. године, а односе се на период извештавања од 1.1.2010. до 30.6.2014. године.</w:t>
      </w:r>
      <w:r w:rsidRPr="00084B28">
        <w:rPr>
          <w:lang w:val="sr-Cyrl-RS"/>
        </w:rPr>
        <w:t xml:space="preserve"> </w:t>
      </w:r>
      <w:r w:rsidRPr="00084B28">
        <w:rPr>
          <w:color w:val="000000"/>
          <w:lang w:val="sr-Cyrl-RS"/>
        </w:rPr>
        <w:t xml:space="preserve">У извештају је, између осталог, наведено: </w:t>
      </w:r>
      <w:r w:rsidRPr="00084B28">
        <w:rPr>
          <w:bCs/>
          <w:lang w:val="sr-Cyrl-RS"/>
        </w:rPr>
        <w:t>„</w:t>
      </w:r>
      <w:r w:rsidRPr="00084B28">
        <w:rPr>
          <w:bCs/>
          <w:lang w:val="ru-RU"/>
        </w:rPr>
        <w:t xml:space="preserve">Правосудни систем Србије генерално бележи слабији учинак у поређењу са земљама чланицама ЕУ. </w:t>
      </w:r>
      <w:r w:rsidRPr="00084B28">
        <w:rPr>
          <w:lang w:val="ru-RU"/>
        </w:rPr>
        <w:t xml:space="preserve">У смислу ефикасности, систем се бори са наслеђем бирократије. Нови предмети показују бољи темпо у процесуирању, а неколико параметара ефикасности се налази у оквиру или близу опсега који се тренутно бележи у земљама чланицама ЕУ. Међутим, судови су затрпани старим предметима који су занемарени. Волшебни процеси изазивају кашњења, а </w:t>
      </w:r>
      <w:r w:rsidRPr="00084B28">
        <w:rPr>
          <w:i/>
          <w:lang w:val="ru-RU"/>
        </w:rPr>
        <w:t>странке злоупотребљавају процедуру без икакве провере</w:t>
      </w:r>
      <w:r>
        <w:rPr>
          <w:lang w:val="sr-Cyrl-RS"/>
        </w:rPr>
        <w:t xml:space="preserve"> (курзив</w:t>
      </w:r>
      <w:r w:rsidRPr="00084B28">
        <w:rPr>
          <w:lang w:val="sr-Cyrl-RS"/>
        </w:rPr>
        <w:t xml:space="preserve"> </w:t>
      </w:r>
      <w:r w:rsidRPr="00084B28">
        <w:rPr>
          <w:lang w:val="sr-Cyrl-RS"/>
        </w:rPr>
        <w:lastRenderedPageBreak/>
        <w:t xml:space="preserve">М.Д.). </w:t>
      </w:r>
      <w:r w:rsidRPr="00084B28">
        <w:rPr>
          <w:lang w:val="ru-RU"/>
        </w:rPr>
        <w:t xml:space="preserve">Лоши нацрти закона, недоследна судска пракса и висока стопа жалби утичу на квалитет правосудних услуга. </w:t>
      </w:r>
      <w:r w:rsidRPr="00084B28">
        <w:rPr>
          <w:lang w:val="sr-Cyrl-CS"/>
        </w:rPr>
        <w:t>[</w:t>
      </w:r>
      <w:r w:rsidRPr="00084B28">
        <w:rPr>
          <w:lang w:val="sr-Cyrl-RS"/>
        </w:rPr>
        <w:t>...</w:t>
      </w:r>
      <w:r w:rsidRPr="00084B28">
        <w:rPr>
          <w:lang w:val="sr-Cyrl-CS"/>
        </w:rPr>
        <w:t>]</w:t>
      </w:r>
      <w:r w:rsidRPr="00084B28">
        <w:rPr>
          <w:lang w:val="sr-Cyrl-RS"/>
        </w:rPr>
        <w:t>“.</w:t>
      </w:r>
      <w:r w:rsidRPr="00084B28">
        <w:rPr>
          <w:rStyle w:val="FootnoteReference"/>
          <w:lang w:val="sr-Cyrl-RS"/>
        </w:rPr>
        <w:footnoteReference w:id="9"/>
      </w:r>
    </w:p>
    <w:p w:rsidR="00817E7E" w:rsidRPr="00A11922" w:rsidRDefault="00817E7E" w:rsidP="00C35275">
      <w:pPr>
        <w:spacing w:line="360" w:lineRule="auto"/>
        <w:ind w:firstLine="720"/>
        <w:jc w:val="both"/>
        <w:rPr>
          <w:lang w:val="sr-Cyrl-RS"/>
        </w:rPr>
      </w:pPr>
      <w:r w:rsidRPr="00A11922">
        <w:rPr>
          <w:lang w:val="sr-Cyrl-RS"/>
        </w:rPr>
        <w:t xml:space="preserve">Штетно дејство процесних злоупотреба је многоструко. Међутим, најразорнији учинак процесних злоупотреба огледа се у односу на сам поступак. Такав утицај </w:t>
      </w:r>
      <w:r w:rsidRPr="00A11922">
        <w:rPr>
          <w:rStyle w:val="Bodytext3"/>
          <w:rFonts w:ascii="Times New Roman" w:hAnsi="Times New Roman"/>
          <w:sz w:val="24"/>
          <w:szCs w:val="24"/>
          <w:lang w:val="sr-Cyrl-RS"/>
        </w:rPr>
        <w:t xml:space="preserve">процесних злоупотреба на поступак уочен је како од процесноправне теорије, тако и у пракси. </w:t>
      </w:r>
      <w:r w:rsidRPr="00A11922">
        <w:rPr>
          <w:lang w:val="sr-Cyrl-RS"/>
        </w:rPr>
        <w:t>Тако, С</w:t>
      </w:r>
      <w:r w:rsidRPr="00A11922">
        <w:rPr>
          <w:lang w:val="ru-RU"/>
        </w:rPr>
        <w:t xml:space="preserve">авет </w:t>
      </w:r>
      <w:r w:rsidRPr="00A11922">
        <w:rPr>
          <w:lang w:val="sr-Cyrl-RS"/>
        </w:rPr>
        <w:t>за</w:t>
      </w:r>
      <w:r w:rsidRPr="00A11922">
        <w:rPr>
          <w:lang w:val="sr-Cyrl-CS"/>
        </w:rPr>
        <w:t xml:space="preserve"> питања </w:t>
      </w:r>
      <w:r w:rsidRPr="00A11922">
        <w:rPr>
          <w:lang w:val="ru-RU"/>
        </w:rPr>
        <w:t>унапређењ</w:t>
      </w:r>
      <w:r w:rsidRPr="00A11922">
        <w:rPr>
          <w:lang w:val="sr-Cyrl-CS"/>
        </w:rPr>
        <w:t>а</w:t>
      </w:r>
      <w:r w:rsidRPr="00A11922">
        <w:rPr>
          <w:lang w:val="ru-RU"/>
        </w:rPr>
        <w:t xml:space="preserve"> </w:t>
      </w:r>
      <w:r w:rsidRPr="00A11922">
        <w:rPr>
          <w:lang w:val="sr-Cyrl-CS"/>
        </w:rPr>
        <w:t>правосуђа</w:t>
      </w:r>
      <w:r w:rsidRPr="00A11922">
        <w:rPr>
          <w:lang w:val="ru-RU"/>
        </w:rPr>
        <w:t xml:space="preserve">, </w:t>
      </w:r>
      <w:r w:rsidRPr="00A11922">
        <w:rPr>
          <w:lang w:val="sr-Cyrl-CS"/>
        </w:rPr>
        <w:t>при П</w:t>
      </w:r>
      <w:r w:rsidRPr="00A11922">
        <w:rPr>
          <w:lang w:val="ru-RU"/>
        </w:rPr>
        <w:t>редседни</w:t>
      </w:r>
      <w:r w:rsidRPr="00A11922">
        <w:rPr>
          <w:lang w:val="sr-Cyrl-CS"/>
        </w:rPr>
        <w:t>штву</w:t>
      </w:r>
      <w:r w:rsidRPr="00A11922">
        <w:rPr>
          <w:lang w:val="ru-RU"/>
        </w:rPr>
        <w:t xml:space="preserve"> Руске Федерације</w:t>
      </w:r>
      <w:r w:rsidRPr="00A11922">
        <w:rPr>
          <w:lang w:val="sr-Cyrl-RS"/>
        </w:rPr>
        <w:t xml:space="preserve">, </w:t>
      </w:r>
      <w:r w:rsidRPr="00A11922">
        <w:rPr>
          <w:lang w:val="ru-RU"/>
        </w:rPr>
        <w:t>раз</w:t>
      </w:r>
      <w:r w:rsidRPr="00A11922">
        <w:rPr>
          <w:lang w:val="sr-Cyrl-CS"/>
        </w:rPr>
        <w:t>матрајући</w:t>
      </w:r>
      <w:r w:rsidRPr="00A11922">
        <w:rPr>
          <w:lang w:val="sr-Cyrl-RS"/>
        </w:rPr>
        <w:t xml:space="preserve"> у марту 2005. године</w:t>
      </w:r>
      <w:r w:rsidRPr="00A11922">
        <w:rPr>
          <w:lang w:val="sr-Cyrl-CS"/>
        </w:rPr>
        <w:t xml:space="preserve"> п</w:t>
      </w:r>
      <w:r w:rsidRPr="00A11922">
        <w:rPr>
          <w:lang w:val="ru-RU"/>
        </w:rPr>
        <w:t>роблем</w:t>
      </w:r>
      <w:r w:rsidRPr="00A11922">
        <w:rPr>
          <w:lang w:val="sr-Cyrl-CS"/>
        </w:rPr>
        <w:t>е</w:t>
      </w:r>
      <w:r w:rsidRPr="00A11922">
        <w:rPr>
          <w:lang w:val="ru-RU"/>
        </w:rPr>
        <w:t xml:space="preserve"> </w:t>
      </w:r>
      <w:r w:rsidRPr="00A11922">
        <w:rPr>
          <w:lang w:val="sr-Cyrl-RS"/>
        </w:rPr>
        <w:t xml:space="preserve">актуелне </w:t>
      </w:r>
      <w:r w:rsidRPr="00A11922">
        <w:rPr>
          <w:lang w:val="sr-Cyrl-CS"/>
        </w:rPr>
        <w:t>правне</w:t>
      </w:r>
      <w:r w:rsidRPr="00A11922">
        <w:rPr>
          <w:lang w:val="ru-RU"/>
        </w:rPr>
        <w:t xml:space="preserve"> пракс</w:t>
      </w:r>
      <w:r w:rsidRPr="00A11922">
        <w:rPr>
          <w:lang w:val="sr-Cyrl-CS"/>
        </w:rPr>
        <w:t>е</w:t>
      </w:r>
      <w:r w:rsidRPr="00A11922">
        <w:rPr>
          <w:lang w:val="ru-RU"/>
        </w:rPr>
        <w:t xml:space="preserve">, закључио </w:t>
      </w:r>
      <w:r w:rsidRPr="00A11922">
        <w:rPr>
          <w:lang w:val="sr-Cyrl-RS"/>
        </w:rPr>
        <w:t xml:space="preserve">је </w:t>
      </w:r>
      <w:r w:rsidRPr="00A11922">
        <w:rPr>
          <w:lang w:val="ru-RU"/>
        </w:rPr>
        <w:t xml:space="preserve">да главни проблем за </w:t>
      </w:r>
      <w:r w:rsidRPr="00A11922">
        <w:rPr>
          <w:lang w:val="sr-Cyrl-CS"/>
        </w:rPr>
        <w:t>судску</w:t>
      </w:r>
      <w:r w:rsidRPr="00A11922">
        <w:rPr>
          <w:lang w:val="ru-RU"/>
        </w:rPr>
        <w:t xml:space="preserve"> </w:t>
      </w:r>
      <w:r w:rsidRPr="00A11922">
        <w:rPr>
          <w:lang w:val="sr-Cyrl-CS"/>
        </w:rPr>
        <w:t>в</w:t>
      </w:r>
      <w:r w:rsidRPr="00A11922">
        <w:rPr>
          <w:lang w:val="ru-RU"/>
        </w:rPr>
        <w:t>ласт представљају злоупотреб</w:t>
      </w:r>
      <w:r w:rsidRPr="00A11922">
        <w:rPr>
          <w:lang w:val="sr-Cyrl-CS"/>
        </w:rPr>
        <w:t>е</w:t>
      </w:r>
      <w:r w:rsidRPr="00A11922">
        <w:rPr>
          <w:lang w:val="ru-RU"/>
        </w:rPr>
        <w:t xml:space="preserve"> права </w:t>
      </w:r>
      <w:r w:rsidRPr="00A11922">
        <w:rPr>
          <w:lang w:val="sr-Cyrl-RS"/>
        </w:rPr>
        <w:t xml:space="preserve">које се чине </w:t>
      </w:r>
      <w:r w:rsidRPr="00A11922">
        <w:rPr>
          <w:lang w:val="ru-RU"/>
        </w:rPr>
        <w:t xml:space="preserve">од стране учесника </w:t>
      </w:r>
      <w:r w:rsidRPr="00A11922">
        <w:rPr>
          <w:lang w:val="sr-Cyrl-CS"/>
        </w:rPr>
        <w:t xml:space="preserve">у </w:t>
      </w:r>
      <w:r w:rsidRPr="00A11922">
        <w:rPr>
          <w:lang w:val="sr-Cyrl-RS"/>
        </w:rPr>
        <w:t xml:space="preserve">судским </w:t>
      </w:r>
      <w:r w:rsidRPr="00A11922">
        <w:rPr>
          <w:lang w:val="ru-RU"/>
        </w:rPr>
        <w:t>п</w:t>
      </w:r>
      <w:r w:rsidRPr="00A11922">
        <w:rPr>
          <w:lang w:val="sr-Cyrl-RS"/>
        </w:rPr>
        <w:t>оступцима</w:t>
      </w:r>
      <w:r w:rsidRPr="00A11922">
        <w:rPr>
          <w:lang w:val="ru-RU"/>
        </w:rPr>
        <w:t>.</w:t>
      </w:r>
      <w:r w:rsidRPr="00A11922">
        <w:rPr>
          <w:rStyle w:val="FootnoteReference"/>
          <w:lang w:val="sr-Cyrl-RS"/>
        </w:rPr>
        <w:footnoteReference w:id="10"/>
      </w:r>
    </w:p>
    <w:p w:rsidR="00817E7E" w:rsidRPr="00084B28" w:rsidRDefault="00817E7E" w:rsidP="00C35275">
      <w:pPr>
        <w:spacing w:line="360" w:lineRule="auto"/>
        <w:ind w:firstLine="720"/>
        <w:jc w:val="both"/>
        <w:rPr>
          <w:rStyle w:val="notranslate"/>
          <w:lang w:val="sr-Cyrl-RS"/>
        </w:rPr>
      </w:pPr>
      <w:r>
        <w:rPr>
          <w:lang w:val="sr-Cyrl-RS"/>
        </w:rPr>
        <w:t xml:space="preserve">Процесне злоупотребе директно доводе до лошег функционисања апарата правде било које државе. </w:t>
      </w:r>
      <w:r w:rsidRPr="00C715F4">
        <w:rPr>
          <w:shd w:val="clear" w:color="auto" w:fill="FFFFFF"/>
          <w:lang w:val="en-GB"/>
        </w:rPr>
        <w:t>Concei</w:t>
      </w:r>
      <w:r w:rsidRPr="00C715F4">
        <w:rPr>
          <w:shd w:val="clear" w:color="auto" w:fill="FFFFFF"/>
          <w:lang w:val="sr-Cyrl-RS"/>
        </w:rPr>
        <w:t>çã</w:t>
      </w:r>
      <w:r w:rsidRPr="00C715F4">
        <w:rPr>
          <w:shd w:val="clear" w:color="auto" w:fill="FFFFFF"/>
          <w:lang w:val="en-GB"/>
        </w:rPr>
        <w:t>o</w:t>
      </w:r>
      <w:r w:rsidRPr="00C715F4">
        <w:rPr>
          <w:lang w:val="sr-Cyrl-RS"/>
        </w:rPr>
        <w:t xml:space="preserve"> </w:t>
      </w:r>
      <w:r w:rsidRPr="00C715F4">
        <w:rPr>
          <w:shd w:val="clear" w:color="auto" w:fill="FFFFFF"/>
          <w:lang w:val="en-GB"/>
        </w:rPr>
        <w:t>Gomes</w:t>
      </w:r>
      <w:r w:rsidRPr="00C715F4">
        <w:rPr>
          <w:shd w:val="clear" w:color="auto" w:fill="FFFFFF"/>
          <w:lang w:val="sr-Cyrl-RS"/>
        </w:rPr>
        <w:t xml:space="preserve"> је навео </w:t>
      </w:r>
      <w:r w:rsidRPr="00C715F4">
        <w:rPr>
          <w:lang w:val="sr-Cyrl-RS"/>
        </w:rPr>
        <w:t xml:space="preserve">да криза правде није проблем специфичан за </w:t>
      </w:r>
      <w:r>
        <w:rPr>
          <w:lang w:val="sr-Cyrl-RS"/>
        </w:rPr>
        <w:t>конкретан правни систем (</w:t>
      </w:r>
      <w:r w:rsidRPr="00C715F4">
        <w:rPr>
          <w:lang w:val="sr-Cyrl-RS"/>
        </w:rPr>
        <w:t>Португал</w:t>
      </w:r>
      <w:r>
        <w:rPr>
          <w:lang w:val="sr-Cyrl-RS"/>
        </w:rPr>
        <w:t>)</w:t>
      </w:r>
      <w:r w:rsidRPr="00C715F4">
        <w:rPr>
          <w:lang w:val="sr-Cyrl-RS"/>
        </w:rPr>
        <w:t xml:space="preserve">. </w:t>
      </w:r>
      <w:r w:rsidRPr="00C715F4">
        <w:rPr>
          <w:lang w:val="ru-RU"/>
        </w:rPr>
        <w:t>Прелази границе и присутан је у земљама различитих култура, друштава и економија. То је глобални феномен који има</w:t>
      </w:r>
      <w:r w:rsidRPr="00084B28">
        <w:rPr>
          <w:lang w:val="ru-RU"/>
        </w:rPr>
        <w:t xml:space="preserve"> веома специфичне нијансе и испољавања, </w:t>
      </w:r>
      <w:r w:rsidRPr="00084B28">
        <w:rPr>
          <w:lang w:val="sr-Cyrl-RS"/>
        </w:rPr>
        <w:t>а</w:t>
      </w:r>
      <w:r w:rsidRPr="00084B28">
        <w:rPr>
          <w:lang w:val="ru-RU"/>
        </w:rPr>
        <w:t xml:space="preserve">ли </w:t>
      </w:r>
      <w:r w:rsidRPr="00084B28">
        <w:rPr>
          <w:lang w:val="sr-Cyrl-RS"/>
        </w:rPr>
        <w:t xml:space="preserve">и </w:t>
      </w:r>
      <w:r w:rsidRPr="00084B28">
        <w:rPr>
          <w:lang w:val="ru-RU"/>
        </w:rPr>
        <w:t>веома специфичан, са различитим интензитетом. Иако постоје специфичности у многим земљама, приступ правди је снажно погођен дуготрајним поступцима. Спорост правде је у медијима једногласно признат</w:t>
      </w:r>
      <w:r w:rsidRPr="00084B28">
        <w:rPr>
          <w:lang w:val="sr-Cyrl-RS"/>
        </w:rPr>
        <w:t>а</w:t>
      </w:r>
      <w:r w:rsidRPr="00084B28">
        <w:rPr>
          <w:lang w:val="ru-RU"/>
        </w:rPr>
        <w:t xml:space="preserve"> као један од најозбиљнијих проблема садашњих правосудних система, са веома високим друштвеним, политичким и економским трошковима. Може</w:t>
      </w:r>
      <w:r w:rsidRPr="00084B28">
        <w:rPr>
          <w:lang w:val="sr-Cyrl-RS"/>
        </w:rPr>
        <w:t>,</w:t>
      </w:r>
      <w:r w:rsidRPr="00084B28">
        <w:rPr>
          <w:lang w:val="ru-RU"/>
        </w:rPr>
        <w:t xml:space="preserve"> на пример, помоћи у скривању злочина, издиже</w:t>
      </w:r>
      <w:r w:rsidRPr="00084B28">
        <w:rPr>
          <w:b/>
          <w:lang w:val="ru-RU"/>
        </w:rPr>
        <w:t xml:space="preserve"> </w:t>
      </w:r>
      <w:r w:rsidRPr="00084B28">
        <w:rPr>
          <w:lang w:val="ru-RU"/>
        </w:rPr>
        <w:t>алтернативне незаконите форме решавања спорова, као што су наплате дугова</w:t>
      </w:r>
      <w:r w:rsidRPr="00084B28">
        <w:rPr>
          <w:lang w:val="sr-Cyrl-RS"/>
        </w:rPr>
        <w:t>,</w:t>
      </w:r>
      <w:r w:rsidRPr="00084B28">
        <w:rPr>
          <w:lang w:val="ru-RU"/>
        </w:rPr>
        <w:t xml:space="preserve"> или употреба освете</w:t>
      </w:r>
      <w:r w:rsidRPr="00084B28">
        <w:rPr>
          <w:lang w:val="sr-Cyrl-RS"/>
        </w:rPr>
        <w:t>,</w:t>
      </w:r>
      <w:r w:rsidRPr="00084B28">
        <w:rPr>
          <w:lang w:val="ru-RU"/>
        </w:rPr>
        <w:t xml:space="preserve"> или ван-економск</w:t>
      </w:r>
      <w:r w:rsidRPr="00084B28">
        <w:rPr>
          <w:lang w:val="sr-Cyrl-RS"/>
        </w:rPr>
        <w:t>е</w:t>
      </w:r>
      <w:r w:rsidRPr="00084B28">
        <w:rPr>
          <w:lang w:val="ru-RU"/>
        </w:rPr>
        <w:t xml:space="preserve"> инвестициј</w:t>
      </w:r>
      <w:r w:rsidRPr="00084B28">
        <w:rPr>
          <w:lang w:val="sr-Cyrl-RS"/>
        </w:rPr>
        <w:t>е</w:t>
      </w:r>
      <w:r w:rsidRPr="00084B28">
        <w:rPr>
          <w:lang w:val="ru-RU"/>
        </w:rPr>
        <w:t>.</w:t>
      </w:r>
      <w:r w:rsidRPr="00084B28">
        <w:rPr>
          <w:rStyle w:val="FootnoteReference"/>
          <w:lang w:val="sr-Cyrl-RS"/>
        </w:rPr>
        <w:footnoteReference w:id="11"/>
      </w:r>
      <w:r w:rsidR="006C18BB">
        <w:rPr>
          <w:lang w:val="sr-Cyrl-RS"/>
        </w:rPr>
        <w:t xml:space="preserve"> </w:t>
      </w:r>
      <w:r w:rsidRPr="00084B28">
        <w:rPr>
          <w:lang w:val="it-IT"/>
        </w:rPr>
        <w:t>Joan</w:t>
      </w:r>
      <w:r w:rsidRPr="00084B28">
        <w:rPr>
          <w:lang w:val="sr-Cyrl-RS"/>
        </w:rPr>
        <w:t xml:space="preserve"> </w:t>
      </w:r>
      <w:r w:rsidRPr="00084B28">
        <w:rPr>
          <w:lang w:val="it-IT"/>
        </w:rPr>
        <w:t>Pic</w:t>
      </w:r>
      <w:r w:rsidRPr="00084B28">
        <w:rPr>
          <w:lang w:val="sr-Cyrl-RS"/>
        </w:rPr>
        <w:t xml:space="preserve">ó </w:t>
      </w:r>
      <w:r w:rsidRPr="00084B28">
        <w:rPr>
          <w:lang w:val="it-IT"/>
        </w:rPr>
        <w:t>i</w:t>
      </w:r>
      <w:r w:rsidRPr="00084B28">
        <w:rPr>
          <w:lang w:val="sr-Cyrl-RS"/>
        </w:rPr>
        <w:t xml:space="preserve"> </w:t>
      </w:r>
      <w:r w:rsidRPr="00084B28">
        <w:rPr>
          <w:lang w:val="it-IT"/>
        </w:rPr>
        <w:t>Junoy</w:t>
      </w:r>
      <w:r w:rsidRPr="00084B28">
        <w:rPr>
          <w:rStyle w:val="titulo1"/>
          <w:color w:val="000000"/>
          <w:lang w:val="sr-Cyrl-RS"/>
        </w:rPr>
        <w:t xml:space="preserve"> је навео да је ј</w:t>
      </w:r>
      <w:r w:rsidRPr="00084B28">
        <w:rPr>
          <w:rStyle w:val="notranslate"/>
          <w:color w:val="000000"/>
          <w:lang w:val="sr-Cyrl-RS"/>
        </w:rPr>
        <w:t>едан од највећих проблема који погађају шпанско правосу</w:t>
      </w:r>
      <w:r w:rsidRPr="00084B28">
        <w:rPr>
          <w:rStyle w:val="notranslate"/>
          <w:color w:val="000000"/>
          <w:lang w:val="sr-Latn-RS"/>
        </w:rPr>
        <w:t>ђ</w:t>
      </w:r>
      <w:r w:rsidRPr="00084B28">
        <w:rPr>
          <w:rStyle w:val="notranslate"/>
          <w:color w:val="000000"/>
          <w:lang w:val="sr-Cyrl-RS"/>
        </w:rPr>
        <w:t>е његова лоша слика у јавности.</w:t>
      </w:r>
      <w:r w:rsidRPr="00084B28">
        <w:rPr>
          <w:rStyle w:val="apple-converted-space"/>
          <w:color w:val="000000"/>
          <w:lang w:val="it-IT"/>
        </w:rPr>
        <w:t> </w:t>
      </w:r>
      <w:r>
        <w:rPr>
          <w:rStyle w:val="notranslate"/>
          <w:color w:val="000000"/>
          <w:lang w:val="ru-RU"/>
        </w:rPr>
        <w:t>На</w:t>
      </w:r>
      <w:r w:rsidRPr="00084B28">
        <w:rPr>
          <w:rStyle w:val="notranslate"/>
          <w:color w:val="000000"/>
          <w:lang w:val="ru-RU"/>
        </w:rPr>
        <w:t>жалост,</w:t>
      </w:r>
      <w:r w:rsidRPr="00084B28">
        <w:rPr>
          <w:color w:val="000000"/>
          <w:lang w:val="ru-RU"/>
        </w:rPr>
        <w:t xml:space="preserve"> </w:t>
      </w:r>
      <w:r w:rsidRPr="00084B28">
        <w:rPr>
          <w:rStyle w:val="notranslate"/>
          <w:color w:val="000000"/>
          <w:lang w:val="ru-RU"/>
        </w:rPr>
        <w:t xml:space="preserve">грађани сматрају да је у многим случајевима интерес неке од странака у спору да се окончање спора што је могуће више одложи и да </w:t>
      </w:r>
      <w:r w:rsidRPr="00084B28">
        <w:rPr>
          <w:rStyle w:val="notranslate"/>
          <w:color w:val="000000"/>
          <w:lang w:val="sr-Cyrl-RS"/>
        </w:rPr>
        <w:t xml:space="preserve">се </w:t>
      </w:r>
      <w:r w:rsidRPr="00084B28">
        <w:rPr>
          <w:rStyle w:val="notranslate"/>
          <w:color w:val="000000"/>
          <w:lang w:val="ru-RU"/>
        </w:rPr>
        <w:t>злонамерно произв</w:t>
      </w:r>
      <w:r w:rsidRPr="00084B28">
        <w:rPr>
          <w:rStyle w:val="notranslate"/>
          <w:color w:val="000000"/>
          <w:lang w:val="sr-Cyrl-RS"/>
        </w:rPr>
        <w:t>е</w:t>
      </w:r>
      <w:r w:rsidRPr="00084B28">
        <w:rPr>
          <w:rStyle w:val="notranslate"/>
          <w:color w:val="000000"/>
          <w:lang w:val="ru-RU"/>
        </w:rPr>
        <w:t>д</w:t>
      </w:r>
      <w:r w:rsidRPr="00084B28">
        <w:rPr>
          <w:rStyle w:val="notranslate"/>
          <w:color w:val="000000"/>
          <w:lang w:val="sr-Cyrl-RS"/>
        </w:rPr>
        <w:t>у</w:t>
      </w:r>
      <w:r w:rsidRPr="00084B28">
        <w:rPr>
          <w:rStyle w:val="notranslate"/>
          <w:color w:val="000000"/>
          <w:lang w:val="ru-RU"/>
        </w:rPr>
        <w:t xml:space="preserve"> разне врсте недостат</w:t>
      </w:r>
      <w:r w:rsidRPr="00084B28">
        <w:rPr>
          <w:rStyle w:val="notranslate"/>
          <w:color w:val="000000"/>
          <w:lang w:val="sr-Cyrl-RS"/>
        </w:rPr>
        <w:t>а</w:t>
      </w:r>
      <w:r w:rsidRPr="00084B28">
        <w:rPr>
          <w:rStyle w:val="notranslate"/>
          <w:color w:val="000000"/>
          <w:lang w:val="ru-RU"/>
        </w:rPr>
        <w:t>к</w:t>
      </w:r>
      <w:r w:rsidRPr="00084B28">
        <w:rPr>
          <w:rStyle w:val="notranslate"/>
          <w:color w:val="000000"/>
          <w:lang w:val="sr-Cyrl-RS"/>
        </w:rPr>
        <w:t>а</w:t>
      </w:r>
      <w:r w:rsidRPr="00084B28">
        <w:rPr>
          <w:rStyle w:val="notranslate"/>
          <w:color w:val="000000"/>
          <w:lang w:val="ru-RU"/>
        </w:rPr>
        <w:t xml:space="preserve"> и сметњи, као и да спорост правосу</w:t>
      </w:r>
      <w:r w:rsidRPr="00084B28">
        <w:rPr>
          <w:rStyle w:val="notranslate"/>
          <w:color w:val="000000"/>
          <w:lang w:val="sr-Cyrl-RS"/>
        </w:rPr>
        <w:t>ђ</w:t>
      </w:r>
      <w:r w:rsidRPr="00084B28">
        <w:rPr>
          <w:rStyle w:val="notranslate"/>
          <w:color w:val="000000"/>
          <w:lang w:val="ru-RU"/>
        </w:rPr>
        <w:t>а првенствено користи бескрупулозним</w:t>
      </w:r>
      <w:r>
        <w:rPr>
          <w:rStyle w:val="notranslate"/>
          <w:color w:val="000000"/>
          <w:lang w:val="sr-Cyrl-RS"/>
        </w:rPr>
        <w:t xml:space="preserve">, несавесним </w:t>
      </w:r>
      <w:r w:rsidRPr="00084B28">
        <w:rPr>
          <w:rStyle w:val="notranslate"/>
          <w:color w:val="000000"/>
          <w:lang w:val="ru-RU"/>
        </w:rPr>
        <w:t>људима.</w:t>
      </w:r>
      <w:r w:rsidRPr="00084B28">
        <w:rPr>
          <w:rStyle w:val="FootnoteReference"/>
          <w:color w:val="000000"/>
          <w:lang w:val="ru-RU"/>
        </w:rPr>
        <w:footnoteReference w:id="12"/>
      </w:r>
    </w:p>
    <w:p w:rsidR="00817E7E" w:rsidRPr="00084B28" w:rsidRDefault="00817E7E" w:rsidP="00C35275">
      <w:pPr>
        <w:spacing w:line="360" w:lineRule="auto"/>
        <w:ind w:firstLine="720"/>
        <w:jc w:val="both"/>
        <w:rPr>
          <w:lang w:val="sr-Cyrl-RS"/>
        </w:rPr>
      </w:pPr>
      <w:r w:rsidRPr="00084B28">
        <w:rPr>
          <w:lang w:val="sr-Cyrl-RS"/>
        </w:rPr>
        <w:t>Слично стање констатовано је и у српском правосуђу, наиме, да грађани, по правилу, нису задовољни р</w:t>
      </w:r>
      <w:r w:rsidRPr="00084B28">
        <w:rPr>
          <w:lang w:val="sr-Cyrl-CS"/>
        </w:rPr>
        <w:t>адом суд</w:t>
      </w:r>
      <w:r w:rsidRPr="00084B28">
        <w:rPr>
          <w:lang w:val="sr-Cyrl-RS"/>
        </w:rPr>
        <w:t>ова. Н</w:t>
      </w:r>
      <w:r w:rsidRPr="00084B28">
        <w:rPr>
          <w:lang w:val="sr-Cyrl-CS"/>
        </w:rPr>
        <w:t xml:space="preserve">езадовољство </w:t>
      </w:r>
      <w:r w:rsidRPr="00084B28">
        <w:rPr>
          <w:lang w:val="sr-Cyrl-RS"/>
        </w:rPr>
        <w:t xml:space="preserve">грађана </w:t>
      </w:r>
      <w:r w:rsidRPr="00084B28">
        <w:rPr>
          <w:lang w:val="sr-Cyrl-CS"/>
        </w:rPr>
        <w:t xml:space="preserve">потиче више због </w:t>
      </w:r>
      <w:r w:rsidRPr="00084B28">
        <w:rPr>
          <w:lang w:val="sr-Cyrl-CS"/>
        </w:rPr>
        <w:lastRenderedPageBreak/>
        <w:t>начина на који суд</w:t>
      </w:r>
      <w:r w:rsidRPr="00084B28">
        <w:rPr>
          <w:lang w:val="sr-Cyrl-RS"/>
        </w:rPr>
        <w:t>ови</w:t>
      </w:r>
      <w:r w:rsidRPr="00084B28">
        <w:rPr>
          <w:lang w:val="sr-Cyrl-CS"/>
        </w:rPr>
        <w:t xml:space="preserve"> рад</w:t>
      </w:r>
      <w:r w:rsidRPr="00084B28">
        <w:rPr>
          <w:lang w:val="sr-Cyrl-RS"/>
        </w:rPr>
        <w:t>е</w:t>
      </w:r>
      <w:r w:rsidRPr="00084B28">
        <w:rPr>
          <w:lang w:val="sr-Cyrl-CS"/>
        </w:rPr>
        <w:t xml:space="preserve">, него због садржине судских одлука, посебно због спорости судског поступка, која је, нарочито у неким крајевима земље, запрепашћујућа. </w:t>
      </w:r>
      <w:r w:rsidRPr="00084B28">
        <w:rPr>
          <w:lang w:val="sr-Cyrl-RS"/>
        </w:rPr>
        <w:t xml:space="preserve">Појава </w:t>
      </w:r>
      <w:r w:rsidRPr="00084B28">
        <w:rPr>
          <w:lang w:val="sr-Cyrl-CS"/>
        </w:rPr>
        <w:t>се посматра као ствар администрирања једне државне службе, што она у одређеној мери и јесте, али кад се та мера пређе, проблем се претвара у значајно политичко питање</w:t>
      </w:r>
      <w:r w:rsidRPr="00084B28">
        <w:rPr>
          <w:lang w:val="sr-Cyrl-RS"/>
        </w:rPr>
        <w:t>.</w:t>
      </w:r>
      <w:r w:rsidRPr="00084B28">
        <w:rPr>
          <w:rStyle w:val="FootnoteReference"/>
          <w:lang w:val="sr-Cyrl-CS"/>
        </w:rPr>
        <w:footnoteReference w:id="13"/>
      </w:r>
    </w:p>
    <w:p w:rsidR="00817E7E" w:rsidRDefault="00817E7E" w:rsidP="00817E7E">
      <w:pPr>
        <w:rPr>
          <w:b/>
          <w:lang w:val="sr-Cyrl-CS"/>
        </w:rPr>
      </w:pPr>
    </w:p>
    <w:p w:rsidR="00C35275" w:rsidRDefault="00C35275" w:rsidP="00817E7E">
      <w:pPr>
        <w:rPr>
          <w:b/>
          <w:lang w:val="sr-Cyrl-CS"/>
        </w:rPr>
      </w:pPr>
    </w:p>
    <w:p w:rsidR="00817E7E" w:rsidRPr="00973BDC" w:rsidRDefault="00817E7E" w:rsidP="00A507E7">
      <w:pPr>
        <w:pStyle w:val="Heading3"/>
        <w:ind w:firstLine="720"/>
        <w:rPr>
          <w:rFonts w:ascii="Times New Roman" w:hAnsi="Times New Roman" w:cs="Times New Roman"/>
          <w:sz w:val="28"/>
          <w:szCs w:val="28"/>
        </w:rPr>
      </w:pPr>
      <w:bookmarkStart w:id="4" w:name="_Toc5883338"/>
      <w:r w:rsidRPr="00973BDC">
        <w:rPr>
          <w:rFonts w:ascii="Times New Roman" w:hAnsi="Times New Roman" w:cs="Times New Roman"/>
          <w:sz w:val="28"/>
          <w:szCs w:val="28"/>
          <w:lang w:val="sr-Cyrl-RS"/>
        </w:rPr>
        <w:t>2</w:t>
      </w:r>
      <w:r w:rsidRPr="00973BDC">
        <w:rPr>
          <w:rFonts w:ascii="Times New Roman" w:hAnsi="Times New Roman" w:cs="Times New Roman"/>
          <w:sz w:val="28"/>
          <w:szCs w:val="28"/>
        </w:rPr>
        <w:t>. Предмет истраживања</w:t>
      </w:r>
      <w:bookmarkEnd w:id="4"/>
    </w:p>
    <w:p w:rsidR="00817E7E" w:rsidRDefault="00817E7E" w:rsidP="00817E7E">
      <w:pPr>
        <w:ind w:firstLine="720"/>
        <w:jc w:val="both"/>
        <w:rPr>
          <w:b/>
          <w:lang w:val="sr-Latn-RS"/>
        </w:rPr>
      </w:pPr>
    </w:p>
    <w:p w:rsidR="00817E7E" w:rsidRPr="00110BEB" w:rsidRDefault="00817E7E" w:rsidP="00C35275">
      <w:pPr>
        <w:spacing w:line="360" w:lineRule="auto"/>
        <w:ind w:firstLine="720"/>
        <w:jc w:val="both"/>
        <w:rPr>
          <w:lang w:val="sr-Cyrl-RS"/>
        </w:rPr>
      </w:pPr>
      <w:r w:rsidRPr="00110BEB">
        <w:rPr>
          <w:lang w:val="sr-Cyrl-RS"/>
        </w:rPr>
        <w:t xml:space="preserve">Из претходних навода већ се може одредити предмет овог научног истраживања. </w:t>
      </w:r>
      <w:r w:rsidRPr="00110BEB">
        <w:rPr>
          <w:lang w:val="sr-Cyrl-CS"/>
        </w:rPr>
        <w:t>Дефиниса</w:t>
      </w:r>
      <w:r w:rsidRPr="00110BEB">
        <w:rPr>
          <w:lang w:val="sr-Cyrl-RS"/>
        </w:rPr>
        <w:t xml:space="preserve">ћемо га на следећи начин: </w:t>
      </w:r>
      <w:r w:rsidRPr="00110BEB">
        <w:rPr>
          <w:i/>
          <w:lang w:val="sr-Cyrl-RS"/>
        </w:rPr>
        <w:t>Злоупотребе процесних права у кривичном поступку (нормативни, теоријски и практични аспект).</w:t>
      </w:r>
    </w:p>
    <w:p w:rsidR="00817E7E" w:rsidRPr="00110BEB" w:rsidRDefault="00817E7E" w:rsidP="00C35275">
      <w:pPr>
        <w:spacing w:line="360" w:lineRule="auto"/>
        <w:ind w:firstLine="720"/>
        <w:jc w:val="both"/>
        <w:rPr>
          <w:lang w:val="sr-Cyrl-RS"/>
        </w:rPr>
      </w:pPr>
      <w:r w:rsidRPr="00110BEB">
        <w:rPr>
          <w:lang w:val="sr-Cyrl-CS"/>
        </w:rPr>
        <w:t xml:space="preserve">Предмет истраживања </w:t>
      </w:r>
      <w:r w:rsidR="00417CB2">
        <w:rPr>
          <w:lang w:val="sr-Cyrl-RS"/>
        </w:rPr>
        <w:t>је</w:t>
      </w:r>
      <w:r w:rsidRPr="00110BEB">
        <w:rPr>
          <w:lang w:val="sr-Cyrl-RS"/>
        </w:rPr>
        <w:t xml:space="preserve"> </w:t>
      </w:r>
      <w:r w:rsidRPr="00110BEB">
        <w:rPr>
          <w:lang w:val="sr-Cyrl-CS"/>
        </w:rPr>
        <w:t>систематизован у</w:t>
      </w:r>
      <w:r w:rsidRPr="00110BEB">
        <w:rPr>
          <w:lang w:val="sr-Cyrl-RS"/>
        </w:rPr>
        <w:t xml:space="preserve"> неколико</w:t>
      </w:r>
      <w:r w:rsidRPr="00110BEB">
        <w:rPr>
          <w:lang w:val="sr-Cyrl-CS"/>
        </w:rPr>
        <w:t xml:space="preserve"> делова рада</w:t>
      </w:r>
      <w:r w:rsidRPr="00110BEB">
        <w:rPr>
          <w:lang w:val="sr-Cyrl-RS"/>
        </w:rPr>
        <w:t>.</w:t>
      </w:r>
    </w:p>
    <w:p w:rsidR="00817E7E" w:rsidRDefault="00817E7E" w:rsidP="00C35275">
      <w:pPr>
        <w:spacing w:line="360" w:lineRule="auto"/>
        <w:ind w:firstLine="720"/>
        <w:jc w:val="both"/>
        <w:rPr>
          <w:lang w:val="sr-Cyrl-RS"/>
        </w:rPr>
      </w:pPr>
      <w:r w:rsidRPr="00110BEB">
        <w:rPr>
          <w:lang w:val="sr-Cyrl-RS"/>
        </w:rPr>
        <w:t xml:space="preserve">У </w:t>
      </w:r>
      <w:r w:rsidRPr="00110BEB">
        <w:rPr>
          <w:i/>
          <w:lang w:val="sr-Cyrl-RS"/>
        </w:rPr>
        <w:t xml:space="preserve">уводним разматрањима </w:t>
      </w:r>
      <w:r w:rsidRPr="00110BEB">
        <w:rPr>
          <w:lang w:val="sr-Cyrl-RS"/>
        </w:rPr>
        <w:t>говоримо о у</w:t>
      </w:r>
      <w:r w:rsidRPr="00110BEB">
        <w:t>воду у проблем истраживања, објашњен је п</w:t>
      </w:r>
      <w:r w:rsidRPr="00110BEB">
        <w:rPr>
          <w:lang w:val="sr-Cyrl-RS"/>
        </w:rPr>
        <w:t xml:space="preserve">редмет и циљ истраживања, оправданост истраживања, хипотетички и методолошки оквир истраживања, </w:t>
      </w:r>
      <w:r w:rsidR="00A11922">
        <w:rPr>
          <w:lang w:val="sr-Cyrl-RS"/>
        </w:rPr>
        <w:t>говоримо</w:t>
      </w:r>
      <w:r w:rsidR="00417CB2">
        <w:rPr>
          <w:lang w:val="sr-Cyrl-RS"/>
        </w:rPr>
        <w:t xml:space="preserve"> </w:t>
      </w:r>
      <w:r w:rsidRPr="00110BEB">
        <w:rPr>
          <w:lang w:val="sr-Cyrl-RS"/>
        </w:rPr>
        <w:t>о изворима података.</w:t>
      </w:r>
    </w:p>
    <w:p w:rsidR="008F16B9" w:rsidRDefault="008F16B9" w:rsidP="008F16B9">
      <w:pPr>
        <w:spacing w:line="360" w:lineRule="auto"/>
        <w:ind w:firstLine="720"/>
        <w:jc w:val="both"/>
        <w:rPr>
          <w:lang w:val="sr-Cyrl-CS"/>
        </w:rPr>
      </w:pPr>
      <w:r w:rsidRPr="005E6C76">
        <w:rPr>
          <w:lang w:val="sr-Cyrl-RS"/>
        </w:rPr>
        <w:t xml:space="preserve">У </w:t>
      </w:r>
      <w:r w:rsidRPr="00110BEB">
        <w:rPr>
          <w:i/>
          <w:lang w:val="sr-Cyrl-RS"/>
        </w:rPr>
        <w:t>п</w:t>
      </w:r>
      <w:r w:rsidRPr="00110BEB">
        <w:rPr>
          <w:i/>
          <w:lang w:val="sr-Cyrl-CS"/>
        </w:rPr>
        <w:t>рв</w:t>
      </w:r>
      <w:r w:rsidRPr="00110BEB">
        <w:rPr>
          <w:i/>
          <w:lang w:val="sr-Cyrl-RS"/>
        </w:rPr>
        <w:t>ом</w:t>
      </w:r>
      <w:r w:rsidRPr="00110BEB">
        <w:rPr>
          <w:i/>
          <w:lang w:val="sr-Cyrl-CS"/>
        </w:rPr>
        <w:t xml:space="preserve"> де</w:t>
      </w:r>
      <w:r w:rsidRPr="00110BEB">
        <w:rPr>
          <w:i/>
          <w:lang w:val="sr-Cyrl-RS"/>
        </w:rPr>
        <w:t>лу</w:t>
      </w:r>
      <w:r w:rsidRPr="00110BEB">
        <w:rPr>
          <w:i/>
          <w:lang w:val="sr-Cyrl-CS"/>
        </w:rPr>
        <w:t xml:space="preserve"> </w:t>
      </w:r>
      <w:r w:rsidRPr="005E6C76">
        <w:rPr>
          <w:lang w:val="sr-Cyrl-CS"/>
        </w:rPr>
        <w:t xml:space="preserve">рада </w:t>
      </w:r>
      <w:r>
        <w:rPr>
          <w:lang w:val="sr-Cyrl-CS"/>
        </w:rPr>
        <w:t>бавимо се правним појмовима и институтима који не би требало да буду спорни, а</w:t>
      </w:r>
      <w:r w:rsidR="006C18BB">
        <w:rPr>
          <w:lang w:val="sr-Cyrl-CS"/>
        </w:rPr>
        <w:t>, опет,</w:t>
      </w:r>
      <w:r>
        <w:rPr>
          <w:lang w:val="sr-Cyrl-CS"/>
        </w:rPr>
        <w:t xml:space="preserve"> неопходно их је размотрити због разумевања предмета истраживања.</w:t>
      </w:r>
    </w:p>
    <w:p w:rsidR="00E11E05" w:rsidRDefault="00817E7E" w:rsidP="00856BC0">
      <w:pPr>
        <w:spacing w:line="360" w:lineRule="auto"/>
        <w:ind w:firstLine="720"/>
        <w:jc w:val="both"/>
        <w:rPr>
          <w:lang w:val="sr-Cyrl-RS"/>
        </w:rPr>
      </w:pPr>
      <w:r w:rsidRPr="005E6C76">
        <w:rPr>
          <w:lang w:val="sr-Cyrl-RS"/>
        </w:rPr>
        <w:t xml:space="preserve">У </w:t>
      </w:r>
      <w:r w:rsidRPr="00110BEB">
        <w:rPr>
          <w:i/>
          <w:lang w:val="sr-Cyrl-RS"/>
        </w:rPr>
        <w:t>п</w:t>
      </w:r>
      <w:r w:rsidRPr="00110BEB">
        <w:rPr>
          <w:i/>
          <w:lang w:val="sr-Cyrl-CS"/>
        </w:rPr>
        <w:t>рв</w:t>
      </w:r>
      <w:r w:rsidR="008F16B9">
        <w:rPr>
          <w:i/>
          <w:lang w:val="sr-Cyrl-RS"/>
        </w:rPr>
        <w:t xml:space="preserve">ом поглављу </w:t>
      </w:r>
      <w:r w:rsidRPr="005E6C76">
        <w:rPr>
          <w:lang w:val="sr-Cyrl-CS"/>
        </w:rPr>
        <w:t xml:space="preserve">рада </w:t>
      </w:r>
      <w:r w:rsidRPr="00110BEB">
        <w:rPr>
          <w:lang w:val="sr-Cyrl-RS"/>
        </w:rPr>
        <w:t>обја</w:t>
      </w:r>
      <w:r w:rsidR="00417CB2">
        <w:rPr>
          <w:lang w:val="sr-Cyrl-RS"/>
        </w:rPr>
        <w:t xml:space="preserve">шњавамо </w:t>
      </w:r>
      <w:r w:rsidRPr="00110BEB">
        <w:rPr>
          <w:lang w:val="sr-Cyrl-RS"/>
        </w:rPr>
        <w:t>шта је злоупотреба права. Ово је неопходно, јер без разумевања опште теорије злоупотребе права не може се појмити и разумети злоупотреба права у</w:t>
      </w:r>
      <w:r>
        <w:rPr>
          <w:lang w:val="sr-Cyrl-RS"/>
        </w:rPr>
        <w:t xml:space="preserve"> кривичном поступку. </w:t>
      </w:r>
      <w:r w:rsidR="00E11E05">
        <w:rPr>
          <w:lang w:val="sr-Cyrl-RS"/>
        </w:rPr>
        <w:t>У</w:t>
      </w:r>
      <w:r>
        <w:rPr>
          <w:lang w:val="sr-Cyrl-RS"/>
        </w:rPr>
        <w:t xml:space="preserve"> теорији преовлађује мишљење да</w:t>
      </w:r>
      <w:r w:rsidR="00E11E05">
        <w:rPr>
          <w:lang w:val="sr-Cyrl-RS"/>
        </w:rPr>
        <w:t xml:space="preserve"> је</w:t>
      </w:r>
      <w:r>
        <w:rPr>
          <w:lang w:val="sr-Cyrl-RS"/>
        </w:rPr>
        <w:t xml:space="preserve"> злоупотреба процесних права у судском поступку само део веће целине, опште теорије злоупоребе права.</w:t>
      </w:r>
      <w:r w:rsidR="00E11E05">
        <w:rPr>
          <w:lang w:val="sr-Cyrl-RS"/>
        </w:rPr>
        <w:t xml:space="preserve"> Међутим, </w:t>
      </w:r>
      <w:r w:rsidR="00066B3E">
        <w:rPr>
          <w:lang w:val="sr-Cyrl-RS"/>
        </w:rPr>
        <w:t>већ на почету истраживања постоји проблем, наиме, у теорији не постоји јединствено мишљење шта је злоупотреба права. У првом погл</w:t>
      </w:r>
      <w:r w:rsidR="00856BC0">
        <w:rPr>
          <w:lang w:val="sr-Cyrl-RS"/>
        </w:rPr>
        <w:t>ављу рада изложићемо појам злоупотребе права који прихватамо, генезу института и његову правну природу.</w:t>
      </w:r>
    </w:p>
    <w:p w:rsidR="00817E7E" w:rsidRDefault="00817E7E" w:rsidP="00C35275">
      <w:pPr>
        <w:spacing w:line="360" w:lineRule="auto"/>
        <w:ind w:firstLine="720"/>
        <w:jc w:val="both"/>
        <w:rPr>
          <w:lang w:val="sr-Cyrl-RS"/>
        </w:rPr>
      </w:pPr>
      <w:r>
        <w:rPr>
          <w:lang w:val="sr-Cyrl-RS"/>
        </w:rPr>
        <w:t xml:space="preserve">У </w:t>
      </w:r>
      <w:r w:rsidRPr="005E6C76">
        <w:rPr>
          <w:i/>
          <w:lang w:val="sr-Cyrl-RS"/>
        </w:rPr>
        <w:t xml:space="preserve">другом </w:t>
      </w:r>
      <w:r w:rsidR="00856BC0">
        <w:rPr>
          <w:i/>
          <w:lang w:val="sr-Cyrl-RS"/>
        </w:rPr>
        <w:t xml:space="preserve">поглављу првог дела </w:t>
      </w:r>
      <w:r w:rsidR="00417CB2">
        <w:rPr>
          <w:lang w:val="sr-Cyrl-RS"/>
        </w:rPr>
        <w:t xml:space="preserve">третирамо </w:t>
      </w:r>
      <w:r>
        <w:rPr>
          <w:lang w:val="sr-Cyrl-RS"/>
        </w:rPr>
        <w:t xml:space="preserve">кривични поступак као правни однос учесника у поступку, те суму кривичнопроцесних права учесника у поступку. С обзиром на то да је злоупотреба </w:t>
      </w:r>
      <w:r w:rsidR="00417CB2">
        <w:rPr>
          <w:lang w:val="sr-Cyrl-RS"/>
        </w:rPr>
        <w:t xml:space="preserve">процесних </w:t>
      </w:r>
      <w:r>
        <w:rPr>
          <w:lang w:val="sr-Cyrl-RS"/>
        </w:rPr>
        <w:t>права неодвојиво везана за субјективна процесна права, утвр</w:t>
      </w:r>
      <w:r w:rsidR="00417CB2">
        <w:rPr>
          <w:lang w:val="sr-Cyrl-RS"/>
        </w:rPr>
        <w:t>ђујемо</w:t>
      </w:r>
      <w:r>
        <w:rPr>
          <w:lang w:val="sr-Cyrl-RS"/>
        </w:rPr>
        <w:t xml:space="preserve"> шта је субјективно </w:t>
      </w:r>
      <w:r w:rsidR="00417CB2">
        <w:rPr>
          <w:lang w:val="sr-Cyrl-RS"/>
        </w:rPr>
        <w:t>кривичнопроцесно</w:t>
      </w:r>
      <w:r>
        <w:rPr>
          <w:lang w:val="sr-Cyrl-RS"/>
        </w:rPr>
        <w:t xml:space="preserve"> право и како се врши у поступку. Опет, неодвојиви део субјективног процесног права је интерес који се њиме </w:t>
      </w:r>
      <w:r>
        <w:rPr>
          <w:lang w:val="sr-Cyrl-RS"/>
        </w:rPr>
        <w:lastRenderedPageBreak/>
        <w:t>остварује, односно штити, те истраж</w:t>
      </w:r>
      <w:r w:rsidR="00856BC0">
        <w:rPr>
          <w:lang w:val="sr-Cyrl-RS"/>
        </w:rPr>
        <w:t xml:space="preserve">ујемо </w:t>
      </w:r>
      <w:r>
        <w:rPr>
          <w:lang w:val="sr-Cyrl-RS"/>
        </w:rPr>
        <w:t>правни интерес у кривичном поступку. Без разраде ових правних појмова не може се разумети злоупотреба права у кривичном поступку.</w:t>
      </w:r>
    </w:p>
    <w:p w:rsidR="00856BC0" w:rsidRPr="00856BC0" w:rsidRDefault="00856BC0" w:rsidP="00856BC0">
      <w:pPr>
        <w:spacing w:line="360" w:lineRule="auto"/>
        <w:ind w:firstLine="720"/>
        <w:jc w:val="both"/>
        <w:rPr>
          <w:lang w:val="sr-Cyrl-RS"/>
        </w:rPr>
      </w:pPr>
      <w:r>
        <w:rPr>
          <w:lang w:val="sr-Cyrl-RS"/>
        </w:rPr>
        <w:t xml:space="preserve">У </w:t>
      </w:r>
      <w:r w:rsidRPr="00856BC0">
        <w:rPr>
          <w:i/>
          <w:lang w:val="sr-Cyrl-RS"/>
        </w:rPr>
        <w:t>другом делу</w:t>
      </w:r>
      <w:r w:rsidRPr="00856BC0">
        <w:rPr>
          <w:lang w:val="sr-Cyrl-RS"/>
        </w:rPr>
        <w:t xml:space="preserve"> рада</w:t>
      </w:r>
      <w:r>
        <w:rPr>
          <w:lang w:val="sr-Cyrl-RS"/>
        </w:rPr>
        <w:t xml:space="preserve"> бавимо се</w:t>
      </w:r>
      <w:r>
        <w:rPr>
          <w:lang w:val="sr-Cyrl-CS"/>
        </w:rPr>
        <w:t xml:space="preserve"> предметом истраживања, злоупотребом процесних права у кривичном поступку.</w:t>
      </w:r>
    </w:p>
    <w:p w:rsidR="00817E7E" w:rsidRDefault="00817E7E" w:rsidP="00C35275">
      <w:pPr>
        <w:spacing w:line="360" w:lineRule="auto"/>
        <w:ind w:firstLine="720"/>
        <w:jc w:val="both"/>
        <w:rPr>
          <w:lang w:val="sr-Cyrl-RS"/>
        </w:rPr>
      </w:pPr>
      <w:r>
        <w:rPr>
          <w:lang w:val="sr-Cyrl-RS"/>
        </w:rPr>
        <w:t xml:space="preserve">У </w:t>
      </w:r>
      <w:r w:rsidR="00856BC0" w:rsidRPr="00856BC0">
        <w:rPr>
          <w:i/>
          <w:lang w:val="sr-Cyrl-RS"/>
        </w:rPr>
        <w:t>првој глави другог дела</w:t>
      </w:r>
      <w:r w:rsidR="00856BC0">
        <w:rPr>
          <w:lang w:val="sr-Cyrl-RS"/>
        </w:rPr>
        <w:t xml:space="preserve"> </w:t>
      </w:r>
      <w:r>
        <w:rPr>
          <w:lang w:val="sr-Cyrl-RS"/>
        </w:rPr>
        <w:t xml:space="preserve">рада говоримо о злоупотреби права у кривичном поступку. Пре расправе о централној теми </w:t>
      </w:r>
      <w:r w:rsidR="00417CB2">
        <w:rPr>
          <w:lang w:val="sr-Cyrl-RS"/>
        </w:rPr>
        <w:t xml:space="preserve">било је неопходно да се </w:t>
      </w:r>
      <w:r>
        <w:rPr>
          <w:lang w:val="sr-Cyrl-RS"/>
        </w:rPr>
        <w:t>осврн</w:t>
      </w:r>
      <w:r w:rsidR="00417CB2">
        <w:rPr>
          <w:lang w:val="sr-Cyrl-RS"/>
        </w:rPr>
        <w:t xml:space="preserve">емо </w:t>
      </w:r>
      <w:r>
        <w:rPr>
          <w:lang w:val="sr-Cyrl-RS"/>
        </w:rPr>
        <w:t xml:space="preserve">на процесне појмове сличне или у вези са злоупотребом процесних права. С обзиром </w:t>
      </w:r>
      <w:r w:rsidR="00EC2D37">
        <w:rPr>
          <w:lang w:val="sr-Cyrl-RS"/>
        </w:rPr>
        <w:t xml:space="preserve">на то </w:t>
      </w:r>
      <w:r>
        <w:rPr>
          <w:lang w:val="sr-Cyrl-RS"/>
        </w:rPr>
        <w:t>да процесна злоупотреба није одређена у процесном закону, али ни у правној теорији, ни у судској пракси,</w:t>
      </w:r>
      <w:r w:rsidR="00417CB2">
        <w:rPr>
          <w:lang w:val="sr-Cyrl-RS"/>
        </w:rPr>
        <w:t xml:space="preserve"> одредили смо </w:t>
      </w:r>
      <w:r>
        <w:rPr>
          <w:lang w:val="sr-Cyrl-RS"/>
        </w:rPr>
        <w:t xml:space="preserve">њен појам са ослонцем на општу теорију злоупотребе права, одредбе </w:t>
      </w:r>
      <w:r w:rsidR="00733FBE">
        <w:rPr>
          <w:lang w:val="sr-Cyrl-RS"/>
        </w:rPr>
        <w:t>Законика о кривичном поступку</w:t>
      </w:r>
      <w:r>
        <w:rPr>
          <w:lang w:val="sr-Cyrl-RS"/>
        </w:rPr>
        <w:t xml:space="preserve"> у чијим наборима су, посредно, дефинисани принципи (границе) вршења субјективних процесних права, те казуистику. У овом делу рада утвр</w:t>
      </w:r>
      <w:r w:rsidR="00417CB2">
        <w:rPr>
          <w:lang w:val="sr-Cyrl-RS"/>
        </w:rPr>
        <w:t xml:space="preserve">ђујемо </w:t>
      </w:r>
      <w:r>
        <w:rPr>
          <w:lang w:val="sr-Cyrl-RS"/>
        </w:rPr>
        <w:t>појам кри</w:t>
      </w:r>
      <w:r w:rsidR="00417CB2">
        <w:rPr>
          <w:lang w:val="sr-Cyrl-RS"/>
        </w:rPr>
        <w:t>вичнопроцесне злоупотребе и износимо</w:t>
      </w:r>
      <w:r>
        <w:rPr>
          <w:lang w:val="sr-Cyrl-RS"/>
        </w:rPr>
        <w:t xml:space="preserve"> своје мишљење о њеној правној природи.</w:t>
      </w:r>
    </w:p>
    <w:p w:rsidR="00817E7E" w:rsidRDefault="00817E7E" w:rsidP="00C35275">
      <w:pPr>
        <w:spacing w:line="360" w:lineRule="auto"/>
        <w:ind w:firstLine="720"/>
        <w:jc w:val="both"/>
        <w:rPr>
          <w:lang w:val="sr-Cyrl-RS"/>
        </w:rPr>
      </w:pPr>
      <w:r>
        <w:rPr>
          <w:lang w:val="sr-Cyrl-RS"/>
        </w:rPr>
        <w:t xml:space="preserve">У </w:t>
      </w:r>
      <w:r w:rsidR="00856BC0">
        <w:rPr>
          <w:i/>
          <w:lang w:val="sr-Cyrl-RS"/>
        </w:rPr>
        <w:t>другом поглављу другог дела</w:t>
      </w:r>
      <w:r w:rsidR="00856BC0">
        <w:rPr>
          <w:lang w:val="sr-Cyrl-RS"/>
        </w:rPr>
        <w:t xml:space="preserve"> рада, у којем</w:t>
      </w:r>
      <w:r>
        <w:rPr>
          <w:lang w:val="sr-Cyrl-RS"/>
        </w:rPr>
        <w:t xml:space="preserve"> истражујемо радњу извршења кривичнопроцесне злоупотребе, утвр</w:t>
      </w:r>
      <w:r w:rsidR="00417CB2">
        <w:rPr>
          <w:lang w:val="sr-Cyrl-RS"/>
        </w:rPr>
        <w:t xml:space="preserve">ђујемо </w:t>
      </w:r>
      <w:r>
        <w:rPr>
          <w:lang w:val="sr-Cyrl-RS"/>
        </w:rPr>
        <w:t xml:space="preserve">видове </w:t>
      </w:r>
      <w:r w:rsidR="00417CB2">
        <w:rPr>
          <w:lang w:val="sr-Cyrl-RS"/>
        </w:rPr>
        <w:t>у којима се појављују кривичнопроцесне злоупотребе</w:t>
      </w:r>
      <w:r>
        <w:rPr>
          <w:lang w:val="sr-Cyrl-RS"/>
        </w:rPr>
        <w:t>, односно начине на које се процесна злоупотреба манифестује у поступку.</w:t>
      </w:r>
    </w:p>
    <w:p w:rsidR="00CE2962" w:rsidRDefault="00CE2962" w:rsidP="00C35275">
      <w:pPr>
        <w:spacing w:line="360" w:lineRule="auto"/>
        <w:ind w:firstLine="720"/>
        <w:jc w:val="both"/>
        <w:rPr>
          <w:lang w:val="sr-Cyrl-RS"/>
        </w:rPr>
      </w:pPr>
      <w:r>
        <w:rPr>
          <w:lang w:val="sr-Cyrl-RS"/>
        </w:rPr>
        <w:t xml:space="preserve">У теорији постоје покушаји да се сазнања о процесним злоупотребама класификују у целовит, заокружен, потпун систем знања. </w:t>
      </w:r>
      <w:r w:rsidR="00817E7E">
        <w:rPr>
          <w:lang w:val="sr-Cyrl-RS"/>
        </w:rPr>
        <w:t xml:space="preserve">У </w:t>
      </w:r>
      <w:r w:rsidR="00856BC0">
        <w:rPr>
          <w:i/>
          <w:lang w:val="sr-Cyrl-RS"/>
        </w:rPr>
        <w:t>трећој глави другог дела</w:t>
      </w:r>
      <w:r w:rsidR="00817E7E">
        <w:rPr>
          <w:lang w:val="sr-Cyrl-RS"/>
        </w:rPr>
        <w:t xml:space="preserve"> рада</w:t>
      </w:r>
      <w:r>
        <w:rPr>
          <w:lang w:val="sr-Cyrl-RS"/>
        </w:rPr>
        <w:t xml:space="preserve"> представљамо ове класификације, уз неопоходне корекције</w:t>
      </w:r>
      <w:r w:rsidR="00EC2D37">
        <w:rPr>
          <w:lang w:val="sr-Cyrl-RS"/>
        </w:rPr>
        <w:t xml:space="preserve"> које произилазе из сопствених </w:t>
      </w:r>
      <w:r w:rsidR="00F76310">
        <w:rPr>
          <w:lang w:val="sr-Cyrl-RS"/>
        </w:rPr>
        <w:t xml:space="preserve">спознаја </w:t>
      </w:r>
      <w:r w:rsidR="00EC2D37">
        <w:rPr>
          <w:lang w:val="sr-Cyrl-RS"/>
        </w:rPr>
        <w:t xml:space="preserve">и размишљања </w:t>
      </w:r>
      <w:r w:rsidR="00F76310">
        <w:rPr>
          <w:lang w:val="sr-Cyrl-RS"/>
        </w:rPr>
        <w:t>о проучаваном феномену. Дакле, у овом делу рада разматрамо кривичнопроцесне злоупотребе као елементе целовитог система који чине.</w:t>
      </w:r>
    </w:p>
    <w:p w:rsidR="00817E7E" w:rsidRPr="00533A04" w:rsidRDefault="00F76310" w:rsidP="00C35275">
      <w:pPr>
        <w:spacing w:line="360" w:lineRule="auto"/>
        <w:ind w:firstLine="720"/>
        <w:jc w:val="both"/>
        <w:rPr>
          <w:lang w:val="sr-Cyrl-RS"/>
        </w:rPr>
      </w:pPr>
      <w:r>
        <w:rPr>
          <w:lang w:val="sr-Cyrl-RS"/>
        </w:rPr>
        <w:t>Једна од класификација процесни</w:t>
      </w:r>
      <w:r w:rsidR="005A14D7">
        <w:rPr>
          <w:lang w:val="sr-Cyrl-RS"/>
        </w:rPr>
        <w:t>х злоупотреба је она са аспекта</w:t>
      </w:r>
      <w:r w:rsidR="00817E7E">
        <w:rPr>
          <w:lang w:val="sr-Cyrl-RS"/>
        </w:rPr>
        <w:t xml:space="preserve"> њихових извршилаца. Извршиоци процесних злоупотреба су учесници у </w:t>
      </w:r>
      <w:r w:rsidR="00EC2D37">
        <w:rPr>
          <w:lang w:val="sr-Cyrl-RS"/>
        </w:rPr>
        <w:t>судском кривичном</w:t>
      </w:r>
      <w:r w:rsidR="00817E7E">
        <w:rPr>
          <w:lang w:val="sr-Cyrl-RS"/>
        </w:rPr>
        <w:t xml:space="preserve"> поступку којима су процесним законом додељена процесна права. Међутим, не може сваки учесник у поступку да учини било коју </w:t>
      </w:r>
      <w:r w:rsidR="00856BC0">
        <w:rPr>
          <w:lang w:val="sr-Cyrl-RS"/>
        </w:rPr>
        <w:t xml:space="preserve">процесну </w:t>
      </w:r>
      <w:r w:rsidR="00817E7E">
        <w:rPr>
          <w:lang w:val="sr-Cyrl-RS"/>
        </w:rPr>
        <w:t xml:space="preserve">злоупотребу. У </w:t>
      </w:r>
      <w:r w:rsidR="00856BC0">
        <w:rPr>
          <w:i/>
          <w:lang w:val="sr-Cyrl-RS"/>
        </w:rPr>
        <w:t xml:space="preserve">четвртом поглављу другог дела </w:t>
      </w:r>
      <w:r w:rsidR="00817E7E">
        <w:rPr>
          <w:lang w:val="sr-Cyrl-RS"/>
        </w:rPr>
        <w:t xml:space="preserve">рада, уз помоћ </w:t>
      </w:r>
      <w:r w:rsidR="005A14D7">
        <w:rPr>
          <w:lang w:val="sr-Cyrl-RS"/>
        </w:rPr>
        <w:t>казуистике, изнели смо</w:t>
      </w:r>
      <w:r w:rsidR="00817E7E" w:rsidRPr="00533A04">
        <w:rPr>
          <w:lang w:val="sr-Cyrl-RS"/>
        </w:rPr>
        <w:t xml:space="preserve"> кривичнопроцесне злоупотребе које најчешће у пракси врше поједини учесници у поступку. </w:t>
      </w:r>
    </w:p>
    <w:p w:rsidR="008E59D1" w:rsidRPr="00092721" w:rsidRDefault="005A14D7" w:rsidP="00C35275">
      <w:pPr>
        <w:spacing w:line="360" w:lineRule="auto"/>
        <w:ind w:firstLine="720"/>
        <w:jc w:val="both"/>
        <w:rPr>
          <w:lang w:val="sr-Cyrl-RS"/>
        </w:rPr>
      </w:pPr>
      <w:r>
        <w:rPr>
          <w:lang w:val="sr-Cyrl-CS"/>
        </w:rPr>
        <w:t xml:space="preserve">Кривичнопроцесне злоупотребе су неправо које чине учесници у судском кривичном поступку. </w:t>
      </w:r>
      <w:r w:rsidR="00733FBE">
        <w:rPr>
          <w:lang w:val="sr-Cyrl-RS"/>
        </w:rPr>
        <w:t xml:space="preserve">Законик о кривичном поступку </w:t>
      </w:r>
      <w:r w:rsidR="00856BC0">
        <w:rPr>
          <w:lang w:val="sr-Cyrl-CS"/>
        </w:rPr>
        <w:t>обавезао је</w:t>
      </w:r>
      <w:r w:rsidR="00B53380">
        <w:rPr>
          <w:lang w:val="sr-Cyrl-CS"/>
        </w:rPr>
        <w:t xml:space="preserve"> суд да у току поступка онемогући сваку злоупотребу права. О</w:t>
      </w:r>
      <w:r w:rsidR="00B53380">
        <w:rPr>
          <w:lang w:val="sr-Cyrl-RS"/>
        </w:rPr>
        <w:t>немогућавање</w:t>
      </w:r>
      <w:r w:rsidR="00B53380" w:rsidRPr="00E43D4A">
        <w:rPr>
          <w:lang w:val="sr-Cyrl-RS"/>
        </w:rPr>
        <w:t xml:space="preserve"> злоупотребе односи како на онемогућа</w:t>
      </w:r>
      <w:r w:rsidR="00B53380">
        <w:rPr>
          <w:lang w:val="sr-Cyrl-RS"/>
        </w:rPr>
        <w:t>вање, спречавање радње кривично</w:t>
      </w:r>
      <w:r w:rsidR="00B53380" w:rsidRPr="00E43D4A">
        <w:rPr>
          <w:lang w:val="sr-Cyrl-RS"/>
        </w:rPr>
        <w:t>процесне злоупотребе, тако и на елиминацију</w:t>
      </w:r>
      <w:r w:rsidR="00B53380">
        <w:rPr>
          <w:lang w:val="sr-Cyrl-RS"/>
        </w:rPr>
        <w:t>, санирање</w:t>
      </w:r>
      <w:r w:rsidR="00B53380" w:rsidRPr="00E43D4A">
        <w:rPr>
          <w:lang w:val="sr-Cyrl-RS"/>
        </w:rPr>
        <w:t xml:space="preserve"> њене последице.</w:t>
      </w:r>
      <w:r w:rsidR="00B53380">
        <w:rPr>
          <w:lang w:val="sr-Cyrl-CS"/>
        </w:rPr>
        <w:t xml:space="preserve"> У</w:t>
      </w:r>
      <w:r w:rsidR="00B53380" w:rsidRPr="008157A9">
        <w:rPr>
          <w:i/>
          <w:lang w:val="sr-Cyrl-CS"/>
        </w:rPr>
        <w:t xml:space="preserve"> </w:t>
      </w:r>
      <w:r w:rsidR="00856BC0">
        <w:rPr>
          <w:i/>
          <w:lang w:val="sr-Cyrl-RS"/>
        </w:rPr>
        <w:t xml:space="preserve">петом поглављу другог дела </w:t>
      </w:r>
      <w:r w:rsidR="00817E7E" w:rsidRPr="00533A04">
        <w:rPr>
          <w:lang w:val="sr-Cyrl-CS"/>
        </w:rPr>
        <w:t xml:space="preserve">рада </w:t>
      </w:r>
      <w:r w:rsidR="008E59D1">
        <w:rPr>
          <w:lang w:val="sr-Cyrl-RS"/>
        </w:rPr>
        <w:t>изучавали</w:t>
      </w:r>
      <w:r w:rsidR="00B53380">
        <w:rPr>
          <w:lang w:val="sr-Cyrl-RS"/>
        </w:rPr>
        <w:t xml:space="preserve"> </w:t>
      </w:r>
      <w:r w:rsidR="008E59D1">
        <w:rPr>
          <w:lang w:val="sr-Cyrl-RS"/>
        </w:rPr>
        <w:lastRenderedPageBreak/>
        <w:t xml:space="preserve">смо </w:t>
      </w:r>
      <w:r w:rsidR="00B53380">
        <w:rPr>
          <w:lang w:val="sr-Cyrl-RS"/>
        </w:rPr>
        <w:t xml:space="preserve">факторе превенције кривичнопроцесних злоупотреба. Они се налазе у </w:t>
      </w:r>
      <w:r w:rsidR="00733FBE">
        <w:rPr>
          <w:lang w:val="sr-Cyrl-RS"/>
        </w:rPr>
        <w:t>Законику о кривичном поступку</w:t>
      </w:r>
      <w:r w:rsidR="00B53380">
        <w:rPr>
          <w:lang w:val="sr-Cyrl-RS"/>
        </w:rPr>
        <w:t>, у обје</w:t>
      </w:r>
      <w:r w:rsidR="00856BC0">
        <w:rPr>
          <w:lang w:val="sr-Cyrl-RS"/>
        </w:rPr>
        <w:t>ктивној правној норми, такође,</w:t>
      </w:r>
      <w:r w:rsidR="00B53380">
        <w:rPr>
          <w:lang w:val="sr-Cyrl-RS"/>
        </w:rPr>
        <w:t xml:space="preserve"> у </w:t>
      </w:r>
      <w:r w:rsidR="008E59D1">
        <w:rPr>
          <w:lang w:val="sr-Cyrl-RS"/>
        </w:rPr>
        <w:t xml:space="preserve">реалном </w:t>
      </w:r>
      <w:r w:rsidR="00B53380">
        <w:rPr>
          <w:lang w:val="sr-Cyrl-RS"/>
        </w:rPr>
        <w:t xml:space="preserve">поступању учесника </w:t>
      </w:r>
      <w:r w:rsidR="008E59D1">
        <w:rPr>
          <w:lang w:val="sr-Cyrl-RS"/>
        </w:rPr>
        <w:t xml:space="preserve">у кривичном поступку. У овом делу рада анализирали смо одредбе законских норми, како постојеће, тако и оне које треба уградити у процесни закон, које превенирају процесне </w:t>
      </w:r>
      <w:r w:rsidR="008E59D1" w:rsidRPr="00092721">
        <w:rPr>
          <w:lang w:val="sr-Cyrl-RS"/>
        </w:rPr>
        <w:t>злоупотребе. Најзад, и оне које су плодно тле за процесне злоупотребе. Такође, анализирали смо могућности суда и других учесника у поступку на превенцији кривичнопроцесних злоупотреба.</w:t>
      </w:r>
    </w:p>
    <w:p w:rsidR="00ED3161" w:rsidRDefault="00A75351" w:rsidP="00C35275">
      <w:pPr>
        <w:spacing w:line="360" w:lineRule="auto"/>
        <w:ind w:firstLine="720"/>
        <w:jc w:val="both"/>
        <w:rPr>
          <w:lang w:val="sr-Cyrl-RS"/>
        </w:rPr>
      </w:pPr>
      <w:r w:rsidRPr="00092721">
        <w:rPr>
          <w:lang w:val="sr-Cyrl-RS"/>
        </w:rPr>
        <w:t>Процесне злоупотребе учесника у кривичном поступку нису вршење права, већ неправо. З</w:t>
      </w:r>
      <w:r w:rsidR="008E59D1" w:rsidRPr="00092721">
        <w:rPr>
          <w:lang w:val="sr-Cyrl-RS"/>
        </w:rPr>
        <w:t xml:space="preserve">лоупотребе </w:t>
      </w:r>
      <w:r w:rsidRPr="00092721">
        <w:rPr>
          <w:lang w:val="sr-Cyrl-RS"/>
        </w:rPr>
        <w:t xml:space="preserve">процесних права </w:t>
      </w:r>
      <w:r w:rsidR="008E59D1" w:rsidRPr="00092721">
        <w:rPr>
          <w:lang w:val="sr-Cyrl-RS"/>
        </w:rPr>
        <w:t>учесника у поступку су пр</w:t>
      </w:r>
      <w:r w:rsidRPr="00092721">
        <w:rPr>
          <w:lang w:val="sr-Cyrl-RS"/>
        </w:rPr>
        <w:t>оцесне радње</w:t>
      </w:r>
      <w:r w:rsidR="008E59D1" w:rsidRPr="00092721">
        <w:rPr>
          <w:lang w:val="sr-Cyrl-RS"/>
        </w:rPr>
        <w:t xml:space="preserve"> које су</w:t>
      </w:r>
      <w:r w:rsidRPr="00092721">
        <w:rPr>
          <w:lang w:val="sr-Cyrl-RS"/>
        </w:rPr>
        <w:t xml:space="preserve"> формално законите, али које, опет, нису дозвољене због недостатака у садржајној, материјалној сфери субјективног процесног права.</w:t>
      </w:r>
      <w:r w:rsidRPr="001079A9">
        <w:rPr>
          <w:lang w:val="sr-Cyrl-RS"/>
        </w:rPr>
        <w:t xml:space="preserve"> </w:t>
      </w:r>
      <w:r w:rsidR="001079A9" w:rsidRPr="001079A9">
        <w:rPr>
          <w:lang w:val="sr-Cyrl-RS"/>
        </w:rPr>
        <w:t>Међутим,</w:t>
      </w:r>
      <w:r w:rsidRPr="001079A9">
        <w:rPr>
          <w:lang w:val="sr-Cyrl-RS"/>
        </w:rPr>
        <w:t xml:space="preserve"> </w:t>
      </w:r>
      <w:r w:rsidR="001079A9" w:rsidRPr="001079A9">
        <w:rPr>
          <w:lang w:val="sr-Cyrl-RS"/>
        </w:rPr>
        <w:t xml:space="preserve">зато што садрже формалну законитост (предузете су са позивом на одредбу </w:t>
      </w:r>
      <w:r w:rsidR="00733FBE">
        <w:rPr>
          <w:lang w:val="sr-Cyrl-RS"/>
        </w:rPr>
        <w:t xml:space="preserve">Законика о кривичном поступку </w:t>
      </w:r>
      <w:r w:rsidR="001079A9" w:rsidRPr="001079A9">
        <w:rPr>
          <w:lang w:val="sr-Cyrl-RS"/>
        </w:rPr>
        <w:t xml:space="preserve">којом је право дато титулару права) оне, на први поглед, дају привид </w:t>
      </w:r>
      <w:r w:rsidR="001079A9" w:rsidRPr="001079A9">
        <w:rPr>
          <w:i/>
          <w:lang w:val="sr-Cyrl-RS"/>
        </w:rPr>
        <w:t>стварно законитог</w:t>
      </w:r>
      <w:r w:rsidR="001079A9" w:rsidRPr="001079A9">
        <w:rPr>
          <w:lang w:val="sr-Cyrl-RS"/>
        </w:rPr>
        <w:t xml:space="preserve"> вршења права учесника у поступку. Често је врло тешко п</w:t>
      </w:r>
      <w:r w:rsidR="001079A9">
        <w:rPr>
          <w:lang w:val="sr-Cyrl-RS"/>
        </w:rPr>
        <w:t>роценити да ли је вршење субјек</w:t>
      </w:r>
      <w:r w:rsidR="001079A9" w:rsidRPr="001079A9">
        <w:rPr>
          <w:lang w:val="sr-Cyrl-RS"/>
        </w:rPr>
        <w:t>тивног процесног права учесника у поступку законито вршење права, или процесна злоупотреба. Опет, да би се конкретно процесно понашање спречило, онемогућило као злоупотреба права, оно претходно мора да се утврди, правно квалификује као такво. Злоупотреба процесних права у</w:t>
      </w:r>
      <w:r w:rsidR="00EC2D37">
        <w:rPr>
          <w:lang w:val="sr-Cyrl-RS"/>
        </w:rPr>
        <w:t xml:space="preserve"> судском поступку је недопуштена</w:t>
      </w:r>
      <w:r w:rsidR="001079A9" w:rsidRPr="001079A9">
        <w:rPr>
          <w:lang w:val="sr-Cyrl-RS"/>
        </w:rPr>
        <w:t xml:space="preserve"> без обзира од кога потиче, и мора се спречити. Да би се конкретно процесно поступање квалификовало као злоупотреба, оно се мора доказати као такво. </w:t>
      </w:r>
      <w:r w:rsidR="001079A9" w:rsidRPr="001079A9">
        <w:rPr>
          <w:lang w:val="sr-Cyrl-CS"/>
        </w:rPr>
        <w:t>Квалификација</w:t>
      </w:r>
      <w:r w:rsidR="00092721">
        <w:rPr>
          <w:lang w:val="sr-Cyrl-CS"/>
        </w:rPr>
        <w:t xml:space="preserve"> конкретног</w:t>
      </w:r>
      <w:r w:rsidR="001079A9" w:rsidRPr="001079A9">
        <w:rPr>
          <w:lang w:val="sr-Cyrl-RS"/>
        </w:rPr>
        <w:t xml:space="preserve"> процесног </w:t>
      </w:r>
      <w:r w:rsidR="001079A9" w:rsidRPr="001079A9">
        <w:rPr>
          <w:lang w:val="sr-Cyrl-CS"/>
        </w:rPr>
        <w:t>по</w:t>
      </w:r>
      <w:r w:rsidR="00092721">
        <w:rPr>
          <w:lang w:val="sr-Cyrl-CS"/>
        </w:rPr>
        <w:t xml:space="preserve">ступања </w:t>
      </w:r>
      <w:r w:rsidR="001079A9" w:rsidRPr="001079A9">
        <w:rPr>
          <w:lang w:val="sr-Cyrl-CS"/>
        </w:rPr>
        <w:t xml:space="preserve">као злоупотребе процесног права заснива се на утврђивању </w:t>
      </w:r>
      <w:r w:rsidR="001079A9" w:rsidRPr="001079A9">
        <w:rPr>
          <w:lang w:val="sr-Cyrl-RS"/>
        </w:rPr>
        <w:t xml:space="preserve">те претпоставке или чињенице </w:t>
      </w:r>
      <w:r w:rsidR="001079A9" w:rsidRPr="001079A9">
        <w:rPr>
          <w:lang w:val="sr-Cyrl-CS"/>
        </w:rPr>
        <w:t>уз помоћ доказа</w:t>
      </w:r>
      <w:r w:rsidR="001079A9" w:rsidRPr="001079A9">
        <w:rPr>
          <w:lang w:val="sr-Cyrl-RS"/>
        </w:rPr>
        <w:t xml:space="preserve">. У </w:t>
      </w:r>
      <w:r w:rsidR="00092721">
        <w:rPr>
          <w:i/>
          <w:lang w:val="sr-Cyrl-RS"/>
        </w:rPr>
        <w:t>шестој глави другог дела</w:t>
      </w:r>
      <w:r w:rsidR="001079A9" w:rsidRPr="001079A9">
        <w:rPr>
          <w:lang w:val="sr-Cyrl-RS"/>
        </w:rPr>
        <w:t xml:space="preserve"> рада посебну пажњу смо посветили управо овом проблему, доказивању и квалификацији злоупотреба процесних права у кривичном поступку.</w:t>
      </w:r>
    </w:p>
    <w:p w:rsidR="00817E7E" w:rsidRPr="00415981" w:rsidRDefault="00817E7E" w:rsidP="00C35275">
      <w:pPr>
        <w:spacing w:line="360" w:lineRule="auto"/>
        <w:ind w:firstLine="720"/>
        <w:jc w:val="both"/>
        <w:rPr>
          <w:lang w:val="sr-Cyrl-RS"/>
        </w:rPr>
      </w:pPr>
      <w:r w:rsidRPr="00415981">
        <w:rPr>
          <w:lang w:val="sr-Cyrl-CS"/>
        </w:rPr>
        <w:t xml:space="preserve">У </w:t>
      </w:r>
      <w:r w:rsidRPr="00415981">
        <w:rPr>
          <w:i/>
          <w:lang w:val="sr-Cyrl-CS"/>
        </w:rPr>
        <w:t>завршном делу</w:t>
      </w:r>
      <w:r w:rsidRPr="00415981">
        <w:rPr>
          <w:lang w:val="sr-Cyrl-CS"/>
        </w:rPr>
        <w:t xml:space="preserve"> рад</w:t>
      </w:r>
      <w:r>
        <w:rPr>
          <w:lang w:val="sr-Cyrl-RS"/>
        </w:rPr>
        <w:t>а изложи</w:t>
      </w:r>
      <w:r w:rsidR="00ED3161">
        <w:rPr>
          <w:lang w:val="sr-Cyrl-RS"/>
        </w:rPr>
        <w:t xml:space="preserve">ли смо </w:t>
      </w:r>
      <w:r w:rsidRPr="00415981">
        <w:rPr>
          <w:lang w:val="sr-Cyrl-CS"/>
        </w:rPr>
        <w:t>закључна разматрања, као и предлог</w:t>
      </w:r>
      <w:r w:rsidRPr="00415981">
        <w:rPr>
          <w:lang w:val="sr-Cyrl-RS"/>
        </w:rPr>
        <w:t>е</w:t>
      </w:r>
      <w:r w:rsidRPr="00415981">
        <w:rPr>
          <w:lang w:val="sr-Cyrl-CS"/>
        </w:rPr>
        <w:t xml:space="preserve"> у </w:t>
      </w:r>
      <w:r w:rsidRPr="00415981">
        <w:rPr>
          <w:lang w:val="sr-Cyrl-RS"/>
        </w:rPr>
        <w:t xml:space="preserve">циљу унапређења </w:t>
      </w:r>
      <w:r w:rsidR="00733FBE">
        <w:rPr>
          <w:lang w:val="sr-Cyrl-RS"/>
        </w:rPr>
        <w:t xml:space="preserve">Законика о кривичном поступку </w:t>
      </w:r>
      <w:r w:rsidRPr="00415981">
        <w:rPr>
          <w:lang w:val="sr-Cyrl-RS"/>
        </w:rPr>
        <w:t>у односу на процесне злоупотребе.</w:t>
      </w:r>
    </w:p>
    <w:p w:rsidR="00576E4F" w:rsidRDefault="00576E4F" w:rsidP="00817E7E">
      <w:pPr>
        <w:ind w:firstLine="720"/>
        <w:jc w:val="both"/>
        <w:rPr>
          <w:lang w:val="sr-Cyrl-RS"/>
        </w:rPr>
      </w:pPr>
    </w:p>
    <w:p w:rsidR="00817E7E" w:rsidRDefault="00817E7E" w:rsidP="00817E7E">
      <w:pPr>
        <w:ind w:firstLine="720"/>
        <w:jc w:val="both"/>
        <w:rPr>
          <w:b/>
          <w:lang w:val="sr-Cyrl-RS"/>
        </w:rPr>
      </w:pPr>
      <w:r w:rsidRPr="00AE336C">
        <w:rPr>
          <w:lang w:val="sr-Cyrl-RS"/>
        </w:rPr>
        <w:t xml:space="preserve"> </w:t>
      </w:r>
    </w:p>
    <w:p w:rsidR="00817E7E" w:rsidRPr="00973BDC" w:rsidRDefault="00817E7E" w:rsidP="00A507E7">
      <w:pPr>
        <w:pStyle w:val="Heading3"/>
        <w:ind w:firstLine="720"/>
        <w:rPr>
          <w:rFonts w:ascii="Times New Roman" w:hAnsi="Times New Roman" w:cs="Times New Roman"/>
          <w:sz w:val="28"/>
          <w:szCs w:val="28"/>
        </w:rPr>
      </w:pPr>
      <w:bookmarkStart w:id="5" w:name="_Toc5883339"/>
      <w:r w:rsidRPr="00973BDC">
        <w:rPr>
          <w:rFonts w:ascii="Times New Roman" w:hAnsi="Times New Roman" w:cs="Times New Roman"/>
          <w:sz w:val="28"/>
          <w:szCs w:val="28"/>
          <w:lang w:val="sr-Cyrl-RS"/>
        </w:rPr>
        <w:t>3</w:t>
      </w:r>
      <w:r w:rsidRPr="00973BDC">
        <w:rPr>
          <w:rFonts w:ascii="Times New Roman" w:hAnsi="Times New Roman" w:cs="Times New Roman"/>
          <w:sz w:val="28"/>
          <w:szCs w:val="28"/>
        </w:rPr>
        <w:t>. Хипотетички оквир истраживања</w:t>
      </w:r>
      <w:bookmarkEnd w:id="5"/>
    </w:p>
    <w:p w:rsidR="00817E7E" w:rsidRPr="00420841" w:rsidRDefault="00817E7E" w:rsidP="00817E7E"/>
    <w:p w:rsidR="00817E7E" w:rsidRPr="00ED3161" w:rsidRDefault="00817E7E" w:rsidP="00C35275">
      <w:pPr>
        <w:spacing w:line="360" w:lineRule="auto"/>
        <w:ind w:firstLine="720"/>
        <w:jc w:val="both"/>
        <w:rPr>
          <w:lang w:val="sr-Cyrl-RS"/>
        </w:rPr>
      </w:pPr>
      <w:r w:rsidRPr="00ED3161">
        <w:rPr>
          <w:lang w:val="sr-Cyrl-RS"/>
        </w:rPr>
        <w:t>3</w:t>
      </w:r>
      <w:r w:rsidRPr="00ED3161">
        <w:rPr>
          <w:lang w:val="sr-Cyrl-CS"/>
        </w:rPr>
        <w:t xml:space="preserve">.1. </w:t>
      </w:r>
      <w:r w:rsidRPr="00ED3161">
        <w:rPr>
          <w:i/>
          <w:lang w:val="sr-Cyrl-CS"/>
        </w:rPr>
        <w:t>Основна (општа) хипотеза</w:t>
      </w:r>
      <w:r w:rsidRPr="00ED3161">
        <w:rPr>
          <w:lang w:val="sr-Cyrl-RS"/>
        </w:rPr>
        <w:t xml:space="preserve">. Кривичнопроцесне радње су законом предвиђене и уређене делатности кривичнопроцесних субјеката које ови употребљавају, предузимају у кривичном поступку ради утврђивања истине и </w:t>
      </w:r>
      <w:r w:rsidRPr="00ED3161">
        <w:rPr>
          <w:lang w:val="sr-Cyrl-RS"/>
        </w:rPr>
        <w:lastRenderedPageBreak/>
        <w:t>расветљења и решења кривичне ствари, односно остваривања коривичнопроцесног задатка.</w:t>
      </w:r>
    </w:p>
    <w:p w:rsidR="00817E7E" w:rsidRPr="00ED3161" w:rsidRDefault="00817E7E" w:rsidP="00C35275">
      <w:pPr>
        <w:spacing w:line="360" w:lineRule="auto"/>
        <w:ind w:firstLine="720"/>
        <w:jc w:val="both"/>
        <w:rPr>
          <w:lang w:val="sr-Cyrl-RS"/>
        </w:rPr>
      </w:pPr>
      <w:r w:rsidRPr="00ED3161">
        <w:rPr>
          <w:lang w:val="sr-Cyrl-RS"/>
        </w:rPr>
        <w:t>Међутим, у току кривичног поступка кривичнопроцесни субјекти могу да злоупотребе своја процесна права.</w:t>
      </w:r>
    </w:p>
    <w:p w:rsidR="00817E7E" w:rsidRPr="00ED3161" w:rsidRDefault="00E50CF8" w:rsidP="001F56C2">
      <w:pPr>
        <w:spacing w:line="360" w:lineRule="auto"/>
        <w:ind w:firstLine="720"/>
        <w:jc w:val="both"/>
        <w:rPr>
          <w:lang w:val="sr-Cyrl-RS"/>
        </w:rPr>
      </w:pPr>
      <w:r>
        <w:rPr>
          <w:lang w:val="sr-Cyrl-RS"/>
        </w:rPr>
        <w:t>У истраживању смо кренули од хипотезе да су з</w:t>
      </w:r>
      <w:r w:rsidR="00817E7E" w:rsidRPr="00ED3161">
        <w:rPr>
          <w:lang w:val="sr-Cyrl-RS"/>
        </w:rPr>
        <w:t>лоупотребе процесних права у кривичном поступ</w:t>
      </w:r>
      <w:r>
        <w:rPr>
          <w:lang w:val="sr-Cyrl-RS"/>
        </w:rPr>
        <w:t>ку</w:t>
      </w:r>
      <w:r w:rsidR="00ED3161" w:rsidRPr="00ED3161">
        <w:rPr>
          <w:lang w:val="sr-Cyrl-RS"/>
        </w:rPr>
        <w:t xml:space="preserve"> процесноправна чињења </w:t>
      </w:r>
      <w:r w:rsidR="00817E7E" w:rsidRPr="00ED3161">
        <w:rPr>
          <w:lang w:val="sr-Cyrl-RS"/>
        </w:rPr>
        <w:t xml:space="preserve">или нечињења </w:t>
      </w:r>
      <w:r w:rsidR="00ED3161" w:rsidRPr="00ED3161">
        <w:rPr>
          <w:lang w:val="sr-Cyrl-RS"/>
        </w:rPr>
        <w:t xml:space="preserve">(пропуштања) </w:t>
      </w:r>
      <w:r w:rsidR="00817E7E" w:rsidRPr="00ED3161">
        <w:rPr>
          <w:lang w:val="sr-Cyrl-RS"/>
        </w:rPr>
        <w:t>кривичнопроцесних субјекат</w:t>
      </w:r>
      <w:r w:rsidR="00ED3161" w:rsidRPr="00ED3161">
        <w:rPr>
          <w:lang w:val="sr-Cyrl-RS"/>
        </w:rPr>
        <w:t>а</w:t>
      </w:r>
      <w:r w:rsidR="00817E7E" w:rsidRPr="00ED3161">
        <w:rPr>
          <w:lang w:val="sr-Cyrl-RS"/>
        </w:rPr>
        <w:t xml:space="preserve"> која су законом дозвољена и уређена, али </w:t>
      </w:r>
      <w:r w:rsidR="00817E7E" w:rsidRPr="00ED3161">
        <w:rPr>
          <w:lang w:val="sr-Cyrl-CS"/>
        </w:rPr>
        <w:t xml:space="preserve">у конкретном случају </w:t>
      </w:r>
      <w:r w:rsidR="00817E7E" w:rsidRPr="00ED3161">
        <w:rPr>
          <w:lang w:val="sr-Cyrl-RS"/>
        </w:rPr>
        <w:t>њихова сврха, делимично или потпуно, није</w:t>
      </w:r>
      <w:r>
        <w:rPr>
          <w:lang w:val="sr-Cyrl-RS"/>
        </w:rPr>
        <w:t xml:space="preserve"> усмерена на</w:t>
      </w:r>
      <w:r w:rsidR="00817E7E" w:rsidRPr="00ED3161">
        <w:rPr>
          <w:lang w:val="sr-Cyrl-RS"/>
        </w:rPr>
        <w:t xml:space="preserve"> решење кривичне ствари, већ на шиканирање других кривичнопроцесних субјеката, одуговлачење кривичног поступка или потпуно осујећење расветљења и решења кривичне ствари.</w:t>
      </w:r>
    </w:p>
    <w:p w:rsidR="00817E7E" w:rsidRPr="00ED3161" w:rsidRDefault="00817E7E" w:rsidP="00C35275">
      <w:pPr>
        <w:spacing w:line="360" w:lineRule="auto"/>
        <w:ind w:firstLine="720"/>
        <w:jc w:val="both"/>
        <w:rPr>
          <w:lang w:val="sr-Cyrl-CS"/>
        </w:rPr>
      </w:pPr>
      <w:r w:rsidRPr="00ED3161">
        <w:rPr>
          <w:lang w:val="sr-Cyrl-RS"/>
        </w:rPr>
        <w:t>3</w:t>
      </w:r>
      <w:r w:rsidRPr="00ED3161">
        <w:rPr>
          <w:lang w:val="sr-Cyrl-CS"/>
        </w:rPr>
        <w:t xml:space="preserve">.2. </w:t>
      </w:r>
      <w:r w:rsidRPr="00ED3161">
        <w:rPr>
          <w:i/>
          <w:lang w:val="sr-Cyrl-CS"/>
        </w:rPr>
        <w:t>Посебне хипотезе</w:t>
      </w:r>
      <w:r w:rsidRPr="00ED3161">
        <w:rPr>
          <w:i/>
          <w:lang w:val="sr-Cyrl-RS"/>
        </w:rPr>
        <w:t>.</w:t>
      </w:r>
      <w:r w:rsidRPr="00ED3161">
        <w:rPr>
          <w:lang w:val="sr-Cyrl-RS"/>
        </w:rPr>
        <w:t xml:space="preserve"> </w:t>
      </w:r>
      <w:r w:rsidRPr="00ED3161">
        <w:rPr>
          <w:lang w:val="sr-Cyrl-CS"/>
        </w:rPr>
        <w:t>При разматрању пр</w:t>
      </w:r>
      <w:r w:rsidRPr="00ED3161">
        <w:rPr>
          <w:lang w:val="sr-Cyrl-RS"/>
        </w:rPr>
        <w:t xml:space="preserve">едмета </w:t>
      </w:r>
      <w:r w:rsidRPr="00ED3161">
        <w:rPr>
          <w:lang w:val="sr-Cyrl-CS"/>
        </w:rPr>
        <w:t>истраживања по</w:t>
      </w:r>
      <w:r w:rsidR="00E50CF8">
        <w:rPr>
          <w:lang w:val="sr-Cyrl-CS"/>
        </w:rPr>
        <w:t xml:space="preserve">шли смо </w:t>
      </w:r>
      <w:r w:rsidRPr="00ED3161">
        <w:rPr>
          <w:lang w:val="sr-Cyrl-CS"/>
        </w:rPr>
        <w:t>од следећих хипотетичких ставова:</w:t>
      </w:r>
    </w:p>
    <w:p w:rsidR="00817E7E" w:rsidRPr="00552167" w:rsidRDefault="00817E7E" w:rsidP="00C35275">
      <w:pPr>
        <w:shd w:val="clear" w:color="auto" w:fill="FFFFFF"/>
        <w:spacing w:line="360" w:lineRule="auto"/>
        <w:ind w:firstLine="720"/>
        <w:jc w:val="both"/>
        <w:rPr>
          <w:color w:val="000000"/>
          <w:spacing w:val="-3"/>
          <w:lang w:val="sr-Cyrl-CS"/>
        </w:rPr>
      </w:pPr>
      <w:r w:rsidRPr="00ED3161">
        <w:rPr>
          <w:color w:val="000000"/>
          <w:spacing w:val="-3"/>
        </w:rPr>
        <w:t xml:space="preserve">1. </w:t>
      </w:r>
      <w:r w:rsidRPr="00ED3161">
        <w:rPr>
          <w:color w:val="000000"/>
          <w:spacing w:val="-3"/>
          <w:lang w:val="sr-Cyrl-CS"/>
        </w:rPr>
        <w:t>З</w:t>
      </w:r>
      <w:r w:rsidRPr="00ED3161">
        <w:rPr>
          <w:color w:val="000000"/>
          <w:spacing w:val="-3"/>
        </w:rPr>
        <w:t>лоупотребе процесних</w:t>
      </w:r>
      <w:r>
        <w:rPr>
          <w:color w:val="000000"/>
          <w:spacing w:val="-3"/>
        </w:rPr>
        <w:t xml:space="preserve"> права </w:t>
      </w:r>
      <w:r>
        <w:rPr>
          <w:lang w:val="sr-Cyrl-RS"/>
        </w:rPr>
        <w:t>у кривичном поступку учињене од стране кривичнопроцесних субјеката су комплексан феномен који има велики број појавних облика</w:t>
      </w:r>
      <w:r>
        <w:rPr>
          <w:lang w:val="sr-Cyrl-CS"/>
        </w:rPr>
        <w:t>.</w:t>
      </w:r>
    </w:p>
    <w:p w:rsidR="00817E7E" w:rsidRPr="00552167" w:rsidRDefault="00817E7E" w:rsidP="00C35275">
      <w:pPr>
        <w:shd w:val="clear" w:color="auto" w:fill="FFFFFF"/>
        <w:spacing w:line="360" w:lineRule="auto"/>
        <w:ind w:firstLine="720"/>
        <w:jc w:val="both"/>
        <w:rPr>
          <w:color w:val="000000"/>
          <w:spacing w:val="-3"/>
          <w:lang w:val="sr-Cyrl-CS"/>
        </w:rPr>
      </w:pPr>
      <w:r>
        <w:rPr>
          <w:color w:val="000000"/>
          <w:spacing w:val="-3"/>
        </w:rPr>
        <w:t xml:space="preserve">2. </w:t>
      </w:r>
      <w:r>
        <w:rPr>
          <w:color w:val="000000"/>
          <w:spacing w:val="-3"/>
          <w:lang w:val="sr-Cyrl-CS"/>
        </w:rPr>
        <w:t>Б</w:t>
      </w:r>
      <w:r w:rsidRPr="004E5A9C">
        <w:rPr>
          <w:color w:val="000000"/>
          <w:spacing w:val="-3"/>
        </w:rPr>
        <w:t>ило који кривичнопроцесни субјект, ради остварења својих интереса, може у току кривичног поступка да з</w:t>
      </w:r>
      <w:r w:rsidR="00E50CF8">
        <w:rPr>
          <w:color w:val="000000"/>
          <w:spacing w:val="-3"/>
        </w:rPr>
        <w:t>лоупотребе</w:t>
      </w:r>
      <w:r>
        <w:rPr>
          <w:color w:val="000000"/>
          <w:spacing w:val="-3"/>
        </w:rPr>
        <w:t xml:space="preserve"> своја процесна права</w:t>
      </w:r>
      <w:r>
        <w:rPr>
          <w:color w:val="000000"/>
          <w:spacing w:val="-3"/>
          <w:lang w:val="sr-Cyrl-CS"/>
        </w:rPr>
        <w:t>.</w:t>
      </w:r>
      <w:r>
        <w:rPr>
          <w:color w:val="000000"/>
          <w:spacing w:val="-3"/>
        </w:rPr>
        <w:t xml:space="preserve"> </w:t>
      </w:r>
      <w:r>
        <w:rPr>
          <w:color w:val="000000"/>
          <w:spacing w:val="-3"/>
          <w:lang w:val="sr-Cyrl-CS"/>
        </w:rPr>
        <w:t>У</w:t>
      </w:r>
      <w:r w:rsidRPr="004E5A9C">
        <w:rPr>
          <w:color w:val="000000"/>
          <w:spacing w:val="-3"/>
        </w:rPr>
        <w:t xml:space="preserve"> циљу остварења и ефикасности кривичног поступка ове злоупотребе морају да буду спречене од стране </w:t>
      </w:r>
      <w:r w:rsidRPr="004E5A9C">
        <w:t>органа поступка, односно, јавног тужиоца, суда или другог државног органа пред</w:t>
      </w:r>
      <w:r w:rsidRPr="004E5A9C">
        <w:rPr>
          <w:color w:val="000000"/>
          <w:spacing w:val="-3"/>
        </w:rPr>
        <w:t xml:space="preserve"> </w:t>
      </w:r>
      <w:r>
        <w:t>којим се води поступак</w:t>
      </w:r>
      <w:r>
        <w:rPr>
          <w:lang w:val="sr-Cyrl-CS"/>
        </w:rPr>
        <w:t>.</w:t>
      </w:r>
    </w:p>
    <w:p w:rsidR="00817E7E" w:rsidRPr="00420841" w:rsidRDefault="00817E7E" w:rsidP="00C35275">
      <w:pPr>
        <w:shd w:val="clear" w:color="auto" w:fill="FFFFFF"/>
        <w:spacing w:line="360" w:lineRule="auto"/>
        <w:ind w:firstLine="720"/>
        <w:jc w:val="both"/>
        <w:rPr>
          <w:color w:val="000000"/>
          <w:spacing w:val="-3"/>
        </w:rPr>
      </w:pPr>
      <w:r w:rsidRPr="004E5A9C">
        <w:rPr>
          <w:color w:val="000000"/>
          <w:spacing w:val="-3"/>
        </w:rPr>
        <w:t xml:space="preserve">3. </w:t>
      </w:r>
      <w:r>
        <w:rPr>
          <w:color w:val="000000"/>
          <w:spacing w:val="-3"/>
          <w:lang w:val="sr-Cyrl-CS"/>
        </w:rPr>
        <w:t>С</w:t>
      </w:r>
      <w:r>
        <w:rPr>
          <w:color w:val="000000"/>
          <w:spacing w:val="-3"/>
        </w:rPr>
        <w:t>адашње законско решење кривичног поступка не садржи у себи адекватне и ефикасне начине и механизме за осујећење, односно спречавање злоупотреба процесних права кривичнопроцесних субјеката</w:t>
      </w:r>
      <w:r>
        <w:rPr>
          <w:color w:val="000000"/>
          <w:spacing w:val="-3"/>
          <w:lang w:val="sr-Cyrl-CS"/>
        </w:rPr>
        <w:t>.</w:t>
      </w:r>
      <w:r>
        <w:rPr>
          <w:color w:val="000000"/>
          <w:spacing w:val="-3"/>
        </w:rPr>
        <w:t xml:space="preserve">  </w:t>
      </w:r>
    </w:p>
    <w:p w:rsidR="00817E7E" w:rsidRDefault="00817E7E" w:rsidP="00C35275">
      <w:pPr>
        <w:spacing w:line="360" w:lineRule="auto"/>
        <w:ind w:firstLine="720"/>
        <w:jc w:val="both"/>
        <w:rPr>
          <w:color w:val="000000"/>
          <w:spacing w:val="-3"/>
        </w:rPr>
      </w:pPr>
      <w:r>
        <w:t xml:space="preserve">4. </w:t>
      </w:r>
      <w:r>
        <w:rPr>
          <w:lang w:val="sr-Cyrl-CS"/>
        </w:rPr>
        <w:t>Н</w:t>
      </w:r>
      <w:r>
        <w:rPr>
          <w:lang w:val="sr-Cyrl-RS"/>
        </w:rPr>
        <w:t xml:space="preserve">еопходно је истражити </w:t>
      </w:r>
      <w:r>
        <w:rPr>
          <w:color w:val="000000"/>
          <w:spacing w:val="-3"/>
        </w:rPr>
        <w:t>све појавне облике</w:t>
      </w:r>
      <w:r>
        <w:rPr>
          <w:lang w:val="sr-Cyrl-CS"/>
        </w:rPr>
        <w:t xml:space="preserve"> </w:t>
      </w:r>
      <w:r>
        <w:rPr>
          <w:color w:val="000000"/>
          <w:spacing w:val="-3"/>
        </w:rPr>
        <w:t>злоупотреба процесних права од стране кривичнопроцесних субјеката</w:t>
      </w:r>
      <w:r>
        <w:rPr>
          <w:lang w:val="sr-Cyrl-CS"/>
        </w:rPr>
        <w:t xml:space="preserve"> до нивоа научног објашњења</w:t>
      </w:r>
      <w:r>
        <w:rPr>
          <w:lang w:val="sr-Cyrl-RS"/>
        </w:rPr>
        <w:t xml:space="preserve"> и осмислити ефикасне </w:t>
      </w:r>
      <w:r>
        <w:rPr>
          <w:color w:val="000000"/>
          <w:spacing w:val="-3"/>
        </w:rPr>
        <w:t>начине и механизме за њихово осујећење, односно спречавање</w:t>
      </w:r>
      <w:r>
        <w:rPr>
          <w:color w:val="000000"/>
          <w:spacing w:val="-3"/>
          <w:lang w:val="sr-Cyrl-CS"/>
        </w:rPr>
        <w:t>.</w:t>
      </w:r>
      <w:r>
        <w:rPr>
          <w:color w:val="000000"/>
          <w:spacing w:val="-3"/>
        </w:rPr>
        <w:t xml:space="preserve"> </w:t>
      </w:r>
      <w:r>
        <w:rPr>
          <w:color w:val="000000"/>
          <w:spacing w:val="-3"/>
          <w:lang w:val="sr-Cyrl-CS"/>
        </w:rPr>
        <w:t>Н</w:t>
      </w:r>
      <w:r>
        <w:rPr>
          <w:color w:val="000000"/>
          <w:spacing w:val="-3"/>
        </w:rPr>
        <w:t>ова сазнања треба да буду уграђена у закон који регулише кривични поступак</w:t>
      </w:r>
      <w:r>
        <w:rPr>
          <w:color w:val="000000"/>
          <w:spacing w:val="-3"/>
          <w:lang w:val="sr-Cyrl-CS"/>
        </w:rPr>
        <w:t>.</w:t>
      </w:r>
      <w:r>
        <w:rPr>
          <w:color w:val="000000"/>
          <w:spacing w:val="-3"/>
        </w:rPr>
        <w:t xml:space="preserve"> </w:t>
      </w:r>
      <w:r>
        <w:rPr>
          <w:color w:val="000000"/>
          <w:spacing w:val="-3"/>
          <w:lang w:val="sr-Cyrl-CS"/>
        </w:rPr>
        <w:t>Н</w:t>
      </w:r>
      <w:r>
        <w:rPr>
          <w:color w:val="000000"/>
          <w:spacing w:val="-3"/>
        </w:rPr>
        <w:t>а тај начин побољшаће се ефикасност и брзина кривичног поступка, а смањити његови трошкови</w:t>
      </w:r>
      <w:r>
        <w:rPr>
          <w:color w:val="000000"/>
          <w:spacing w:val="-3"/>
          <w:lang w:val="sr-Cyrl-CS"/>
        </w:rPr>
        <w:t>. С</w:t>
      </w:r>
      <w:r>
        <w:rPr>
          <w:color w:val="000000"/>
          <w:spacing w:val="-3"/>
        </w:rPr>
        <w:t>ве ово утицаће на ефикаснију борбу државе против криминалитета и позитивну перцепцију органа гоњења и правосуђа од стране јавности.</w:t>
      </w:r>
    </w:p>
    <w:p w:rsidR="00817E7E" w:rsidRDefault="00817E7E" w:rsidP="00817E7E">
      <w:pPr>
        <w:rPr>
          <w:b/>
          <w:lang w:val="sr-Latn-RS"/>
        </w:rPr>
      </w:pPr>
    </w:p>
    <w:p w:rsidR="001D02DD" w:rsidRDefault="001D02DD" w:rsidP="00817E7E">
      <w:pPr>
        <w:rPr>
          <w:b/>
          <w:lang w:val="sr-Latn-RS"/>
        </w:rPr>
      </w:pPr>
    </w:p>
    <w:p w:rsidR="001D02DD" w:rsidRPr="003E7F38" w:rsidRDefault="001D02DD" w:rsidP="00817E7E">
      <w:pPr>
        <w:rPr>
          <w:b/>
          <w:lang w:val="sr-Latn-RS"/>
        </w:rPr>
      </w:pPr>
    </w:p>
    <w:p w:rsidR="00817E7E" w:rsidRPr="00973BDC" w:rsidRDefault="00817E7E" w:rsidP="00A507E7">
      <w:pPr>
        <w:pStyle w:val="Heading3"/>
        <w:ind w:firstLine="720"/>
        <w:rPr>
          <w:rFonts w:ascii="Times New Roman" w:hAnsi="Times New Roman" w:cs="Times New Roman"/>
          <w:sz w:val="28"/>
          <w:szCs w:val="28"/>
          <w:lang w:val="sr-Cyrl-CS"/>
        </w:rPr>
      </w:pPr>
      <w:bookmarkStart w:id="6" w:name="_Toc5883340"/>
      <w:r w:rsidRPr="00973BDC">
        <w:rPr>
          <w:rFonts w:ascii="Times New Roman" w:hAnsi="Times New Roman" w:cs="Times New Roman"/>
          <w:sz w:val="28"/>
          <w:szCs w:val="28"/>
        </w:rPr>
        <w:lastRenderedPageBreak/>
        <w:t xml:space="preserve">4. Научни и практични </w:t>
      </w:r>
      <w:r w:rsidRPr="00973BDC">
        <w:rPr>
          <w:rFonts w:ascii="Times New Roman" w:hAnsi="Times New Roman" w:cs="Times New Roman"/>
          <w:sz w:val="28"/>
          <w:szCs w:val="28"/>
          <w:lang w:val="sr-Cyrl-CS"/>
        </w:rPr>
        <w:t>циљ</w:t>
      </w:r>
      <w:r w:rsidRPr="00973BDC">
        <w:rPr>
          <w:rFonts w:ascii="Times New Roman" w:hAnsi="Times New Roman" w:cs="Times New Roman"/>
          <w:sz w:val="28"/>
          <w:szCs w:val="28"/>
        </w:rPr>
        <w:t>еви</w:t>
      </w:r>
      <w:r w:rsidRPr="00973BDC">
        <w:rPr>
          <w:rFonts w:ascii="Times New Roman" w:hAnsi="Times New Roman" w:cs="Times New Roman"/>
          <w:sz w:val="28"/>
          <w:szCs w:val="28"/>
          <w:lang w:val="sr-Cyrl-CS"/>
        </w:rPr>
        <w:t xml:space="preserve"> истраживања</w:t>
      </w:r>
      <w:bookmarkEnd w:id="6"/>
    </w:p>
    <w:p w:rsidR="00817E7E" w:rsidRDefault="00817E7E" w:rsidP="00817E7E">
      <w:pPr>
        <w:ind w:firstLine="720"/>
        <w:jc w:val="both"/>
        <w:rPr>
          <w:b/>
          <w:lang w:val="sr-Latn-RS"/>
        </w:rPr>
      </w:pPr>
    </w:p>
    <w:p w:rsidR="00817E7E" w:rsidRPr="00473558" w:rsidRDefault="00817E7E" w:rsidP="00473558">
      <w:pPr>
        <w:spacing w:line="360" w:lineRule="auto"/>
        <w:ind w:firstLine="720"/>
        <w:jc w:val="both"/>
        <w:rPr>
          <w:lang w:val="sr-Cyrl-RS"/>
        </w:rPr>
      </w:pPr>
      <w:r w:rsidRPr="00ED3161">
        <w:rPr>
          <w:lang w:val="sr-Cyrl-CS"/>
        </w:rPr>
        <w:t xml:space="preserve">Истраживање за </w:t>
      </w:r>
      <w:r w:rsidRPr="00ED3161">
        <w:rPr>
          <w:i/>
          <w:lang w:val="sr-Cyrl-CS"/>
        </w:rPr>
        <w:t>општи циљ</w:t>
      </w:r>
      <w:r w:rsidRPr="00ED3161">
        <w:rPr>
          <w:lang w:val="sr-Cyrl-CS"/>
        </w:rPr>
        <w:t xml:space="preserve"> има добијање валидних и научно верификованих теоријских и емпиријских сазнања о</w:t>
      </w:r>
      <w:r w:rsidRPr="00ED3161">
        <w:rPr>
          <w:lang w:val="sr-Cyrl-RS"/>
        </w:rPr>
        <w:t xml:space="preserve"> </w:t>
      </w:r>
      <w:r w:rsidR="00473558">
        <w:rPr>
          <w:lang w:val="sr-Cyrl-RS"/>
        </w:rPr>
        <w:t xml:space="preserve">злоупотреби процесних права учесника у кривичном поступку и њеним </w:t>
      </w:r>
      <w:r w:rsidRPr="00ED3161">
        <w:rPr>
          <w:lang w:val="sr-Cyrl-RS"/>
        </w:rPr>
        <w:t>појавним облицима</w:t>
      </w:r>
      <w:r w:rsidR="00473558">
        <w:rPr>
          <w:lang w:val="sr-Cyrl-RS"/>
        </w:rPr>
        <w:t>.</w:t>
      </w:r>
    </w:p>
    <w:p w:rsidR="00817E7E" w:rsidRPr="00ED3161" w:rsidRDefault="00817E7E" w:rsidP="00C35275">
      <w:pPr>
        <w:spacing w:line="360" w:lineRule="auto"/>
        <w:ind w:firstLine="720"/>
        <w:jc w:val="both"/>
        <w:rPr>
          <w:lang w:val="sr-Cyrl-RS"/>
        </w:rPr>
      </w:pPr>
      <w:r w:rsidRPr="00ED3161">
        <w:rPr>
          <w:i/>
          <w:lang w:val="sr-Cyrl-RS"/>
        </w:rPr>
        <w:t>Н</w:t>
      </w:r>
      <w:r w:rsidRPr="00ED3161">
        <w:rPr>
          <w:i/>
          <w:lang w:val="sr-Cyrl-CS"/>
        </w:rPr>
        <w:t>аучни циљ</w:t>
      </w:r>
      <w:r w:rsidRPr="00ED3161">
        <w:rPr>
          <w:lang w:val="sr-Cyrl-CS"/>
        </w:rPr>
        <w:t xml:space="preserve"> истраживања је стицање сазнања на нивоу научне дескрипције и класификације, с тежњом да се </w:t>
      </w:r>
      <w:r w:rsidRPr="00ED3161">
        <w:rPr>
          <w:lang w:val="sr-Cyrl-RS"/>
        </w:rPr>
        <w:t>злоу</w:t>
      </w:r>
      <w:r w:rsidR="00473558">
        <w:rPr>
          <w:lang w:val="sr-Cyrl-RS"/>
        </w:rPr>
        <w:t xml:space="preserve">потребе процесних права </w:t>
      </w:r>
      <w:r w:rsidRPr="00ED3161">
        <w:rPr>
          <w:lang w:val="sr-Cyrl-RS"/>
        </w:rPr>
        <w:t>процесних субјекат у кривичном поступку</w:t>
      </w:r>
      <w:r w:rsidRPr="00ED3161">
        <w:rPr>
          <w:lang w:val="sr-Cyrl-CS"/>
        </w:rPr>
        <w:t xml:space="preserve"> истраже до нивоа научног објашњења.</w:t>
      </w:r>
    </w:p>
    <w:p w:rsidR="00817E7E" w:rsidRPr="00ED3161" w:rsidRDefault="00817E7E" w:rsidP="00C35275">
      <w:pPr>
        <w:spacing w:line="360" w:lineRule="auto"/>
        <w:ind w:firstLine="720"/>
        <w:jc w:val="both"/>
        <w:rPr>
          <w:lang w:val="sr-Latn-RS"/>
        </w:rPr>
      </w:pPr>
      <w:r w:rsidRPr="00ED3161">
        <w:rPr>
          <w:i/>
          <w:lang w:val="sr-Cyrl-CS"/>
        </w:rPr>
        <w:t>Практични циљ</w:t>
      </w:r>
      <w:r w:rsidRPr="00ED3161">
        <w:rPr>
          <w:lang w:val="sr-Cyrl-CS"/>
        </w:rPr>
        <w:t xml:space="preserve"> истраживања </w:t>
      </w:r>
      <w:r w:rsidRPr="00ED3161">
        <w:rPr>
          <w:lang w:val="sr-Cyrl-RS"/>
        </w:rPr>
        <w:t xml:space="preserve">је покушај да се </w:t>
      </w:r>
      <w:r w:rsidRPr="00ED3161">
        <w:rPr>
          <w:lang w:val="sr-Cyrl-CS"/>
        </w:rPr>
        <w:t xml:space="preserve">дође до сазнања у којој мери </w:t>
      </w:r>
      <w:r w:rsidRPr="00ED3161">
        <w:rPr>
          <w:lang w:val="sr-Cyrl-RS"/>
        </w:rPr>
        <w:t>појавни облици злоупотреба процесних права учесника у кривичном поступку утичу на, пре свега, могућност да се уопште спроведе кривични поступак, а затим и на његов квалитет, економичност и ефикасност, те да се изнађу начини да се злоупотребе процесних права у кривичном поступку осујете у пракси и кривични поступак спроведе, односно, да се то учини квалитетно, на најбржи и најекономичнији начин.</w:t>
      </w:r>
    </w:p>
    <w:p w:rsidR="00817E7E" w:rsidRPr="00ED3161" w:rsidRDefault="00817E7E" w:rsidP="00C35275">
      <w:pPr>
        <w:spacing w:line="360" w:lineRule="auto"/>
        <w:ind w:firstLine="720"/>
        <w:jc w:val="both"/>
        <w:rPr>
          <w:lang w:val="sr-Cyrl-RS"/>
        </w:rPr>
      </w:pPr>
      <w:r w:rsidRPr="00ED3161">
        <w:rPr>
          <w:lang w:val="sr-Cyrl-CS"/>
        </w:rPr>
        <w:t>Резултати теоријског и емпиријског истраживања могу представљати основу за</w:t>
      </w:r>
      <w:r w:rsidRPr="00ED3161">
        <w:rPr>
          <w:lang w:val="sr-Cyrl-RS"/>
        </w:rPr>
        <w:t xml:space="preserve"> евентуалне будуће измене Законика о кривичном поступку у циљу постизања што веће ефикасности </w:t>
      </w:r>
      <w:r w:rsidRPr="00ED3161">
        <w:rPr>
          <w:lang w:val="sr-Cyrl-CS"/>
        </w:rPr>
        <w:t>преткривичн</w:t>
      </w:r>
      <w:r w:rsidRPr="00ED3161">
        <w:rPr>
          <w:lang w:val="sr-Cyrl-RS"/>
        </w:rPr>
        <w:t>ог</w:t>
      </w:r>
      <w:r w:rsidRPr="00ED3161">
        <w:rPr>
          <w:lang w:val="sr-Cyrl-CS"/>
        </w:rPr>
        <w:t xml:space="preserve"> и кривично</w:t>
      </w:r>
      <w:r w:rsidRPr="00ED3161">
        <w:rPr>
          <w:lang w:val="sr-Cyrl-RS"/>
        </w:rPr>
        <w:t>г</w:t>
      </w:r>
      <w:r w:rsidRPr="00ED3161">
        <w:rPr>
          <w:lang w:val="sr-Cyrl-CS"/>
        </w:rPr>
        <w:t xml:space="preserve"> поступк</w:t>
      </w:r>
      <w:r w:rsidRPr="00ED3161">
        <w:rPr>
          <w:lang w:val="sr-Cyrl-RS"/>
        </w:rPr>
        <w:t>а</w:t>
      </w:r>
      <w:r w:rsidRPr="00ED3161">
        <w:rPr>
          <w:lang w:val="sr-Cyrl-CS"/>
        </w:rPr>
        <w:t xml:space="preserve">. </w:t>
      </w:r>
    </w:p>
    <w:p w:rsidR="00817E7E" w:rsidRDefault="00817E7E" w:rsidP="00817E7E">
      <w:pPr>
        <w:jc w:val="both"/>
        <w:rPr>
          <w:b/>
          <w:lang w:val="sr-Cyrl-RS"/>
        </w:rPr>
      </w:pPr>
    </w:p>
    <w:p w:rsidR="00817E7E" w:rsidRPr="00973BDC" w:rsidRDefault="00817E7E" w:rsidP="00A507E7">
      <w:pPr>
        <w:pStyle w:val="Heading3"/>
        <w:ind w:firstLine="720"/>
        <w:rPr>
          <w:rFonts w:ascii="Times New Roman" w:hAnsi="Times New Roman" w:cs="Times New Roman"/>
          <w:sz w:val="28"/>
          <w:szCs w:val="28"/>
        </w:rPr>
      </w:pPr>
      <w:bookmarkStart w:id="7" w:name="_Toc5883341"/>
      <w:r w:rsidRPr="00973BDC">
        <w:rPr>
          <w:rFonts w:ascii="Times New Roman" w:hAnsi="Times New Roman" w:cs="Times New Roman"/>
          <w:sz w:val="28"/>
          <w:szCs w:val="28"/>
          <w:lang w:val="sr-Cyrl-RS"/>
        </w:rPr>
        <w:t>5</w:t>
      </w:r>
      <w:r w:rsidRPr="00973BDC">
        <w:rPr>
          <w:rFonts w:ascii="Times New Roman" w:hAnsi="Times New Roman" w:cs="Times New Roman"/>
          <w:sz w:val="28"/>
          <w:szCs w:val="28"/>
        </w:rPr>
        <w:t xml:space="preserve">. </w:t>
      </w:r>
      <w:r w:rsidRPr="00973BDC">
        <w:rPr>
          <w:rFonts w:ascii="Times New Roman" w:hAnsi="Times New Roman" w:cs="Times New Roman"/>
          <w:sz w:val="28"/>
          <w:szCs w:val="28"/>
          <w:lang w:val="sr-Cyrl-RS"/>
        </w:rPr>
        <w:t xml:space="preserve">Научна и друштвена </w:t>
      </w:r>
      <w:r w:rsidRPr="00973BDC">
        <w:rPr>
          <w:rFonts w:ascii="Times New Roman" w:hAnsi="Times New Roman" w:cs="Times New Roman"/>
          <w:sz w:val="28"/>
          <w:szCs w:val="28"/>
        </w:rPr>
        <w:t>оправданост истраживања</w:t>
      </w:r>
      <w:bookmarkEnd w:id="7"/>
    </w:p>
    <w:p w:rsidR="00817E7E" w:rsidRPr="00266D34" w:rsidRDefault="00817E7E" w:rsidP="00817E7E">
      <w:pPr>
        <w:ind w:firstLine="720"/>
        <w:jc w:val="both"/>
        <w:rPr>
          <w:b/>
          <w:lang w:val="sr-Cyrl-CS"/>
        </w:rPr>
      </w:pPr>
    </w:p>
    <w:p w:rsidR="00817E7E" w:rsidRPr="00ED3161" w:rsidRDefault="00817E7E" w:rsidP="00C35275">
      <w:pPr>
        <w:spacing w:line="360" w:lineRule="auto"/>
        <w:ind w:firstLine="720"/>
        <w:jc w:val="both"/>
        <w:rPr>
          <w:lang w:val="sr-Cyrl-RS"/>
        </w:rPr>
      </w:pPr>
      <w:r w:rsidRPr="00ED3161">
        <w:rPr>
          <w:lang w:val="sr-Cyrl-RS"/>
        </w:rPr>
        <w:t>И</w:t>
      </w:r>
      <w:r w:rsidRPr="00ED3161">
        <w:rPr>
          <w:lang w:val="sr-Cyrl-CS"/>
        </w:rPr>
        <w:t xml:space="preserve">страживање има научну и друштвену оправданост јер </w:t>
      </w:r>
      <w:r w:rsidRPr="00ED3161">
        <w:rPr>
          <w:lang w:val="sr-Cyrl-RS"/>
        </w:rPr>
        <w:t xml:space="preserve">његови резултати треба да </w:t>
      </w:r>
      <w:r w:rsidRPr="00ED3161">
        <w:rPr>
          <w:lang w:val="sr-Cyrl-CS"/>
        </w:rPr>
        <w:t>допри</w:t>
      </w:r>
      <w:r w:rsidRPr="00ED3161">
        <w:rPr>
          <w:lang w:val="sr-Cyrl-RS"/>
        </w:rPr>
        <w:t>несу</w:t>
      </w:r>
      <w:r w:rsidRPr="00ED3161">
        <w:rPr>
          <w:lang w:val="sr-Cyrl-CS"/>
        </w:rPr>
        <w:t xml:space="preserve"> научној верификацији одређених појава </w:t>
      </w:r>
      <w:r w:rsidRPr="00ED3161">
        <w:rPr>
          <w:lang w:val="sr-Cyrl-RS"/>
        </w:rPr>
        <w:t xml:space="preserve">у кривичном поступку </w:t>
      </w:r>
      <w:r w:rsidRPr="00ED3161">
        <w:rPr>
          <w:lang w:val="sr-Cyrl-CS"/>
        </w:rPr>
        <w:t>кој</w:t>
      </w:r>
      <w:r w:rsidRPr="00ED3161">
        <w:rPr>
          <w:lang w:val="sr-Cyrl-RS"/>
        </w:rPr>
        <w:t>е</w:t>
      </w:r>
      <w:r w:rsidRPr="00ED3161">
        <w:rPr>
          <w:lang w:val="sr-Cyrl-CS"/>
        </w:rPr>
        <w:t xml:space="preserve"> </w:t>
      </w:r>
      <w:r w:rsidRPr="00ED3161">
        <w:rPr>
          <w:lang w:val="sr-Cyrl-RS"/>
        </w:rPr>
        <w:t xml:space="preserve">раније </w:t>
      </w:r>
      <w:r w:rsidRPr="00ED3161">
        <w:rPr>
          <w:lang w:val="sr-Cyrl-CS"/>
        </w:rPr>
        <w:t xml:space="preserve">нису </w:t>
      </w:r>
      <w:r w:rsidRPr="00ED3161">
        <w:rPr>
          <w:lang w:val="sr-Cyrl-RS"/>
        </w:rPr>
        <w:t>о</w:t>
      </w:r>
      <w:r w:rsidRPr="00ED3161">
        <w:rPr>
          <w:lang w:val="sr-Cyrl-CS"/>
        </w:rPr>
        <w:t>брађ</w:t>
      </w:r>
      <w:r w:rsidRPr="00ED3161">
        <w:rPr>
          <w:lang w:val="sr-Cyrl-RS"/>
        </w:rPr>
        <w:t>иване од стране теорије кривичног процесног права.</w:t>
      </w:r>
    </w:p>
    <w:p w:rsidR="00ED3161" w:rsidRPr="00ED3161" w:rsidRDefault="00817E7E" w:rsidP="00C35275">
      <w:pPr>
        <w:spacing w:line="360" w:lineRule="auto"/>
        <w:ind w:firstLine="720"/>
        <w:jc w:val="both"/>
        <w:rPr>
          <w:lang w:val="sr-Cyrl-RS"/>
        </w:rPr>
      </w:pPr>
      <w:r w:rsidRPr="00ED3161">
        <w:rPr>
          <w:lang w:val="sr-Cyrl-RS"/>
        </w:rPr>
        <w:t xml:space="preserve">5.1. </w:t>
      </w:r>
      <w:r w:rsidRPr="00ED3161">
        <w:rPr>
          <w:i/>
          <w:lang w:val="sr-Cyrl-CS"/>
        </w:rPr>
        <w:t>Научна оправданост истраживања</w:t>
      </w:r>
      <w:r w:rsidR="00ED3161" w:rsidRPr="00ED3161">
        <w:rPr>
          <w:i/>
          <w:lang w:val="sr-Cyrl-RS"/>
        </w:rPr>
        <w:t>.</w:t>
      </w:r>
      <w:r w:rsidR="00ED3161" w:rsidRPr="00ED3161">
        <w:rPr>
          <w:lang w:val="sr-Cyrl-RS"/>
        </w:rPr>
        <w:t xml:space="preserve"> </w:t>
      </w:r>
      <w:r w:rsidRPr="00ED3161">
        <w:rPr>
          <w:lang w:val="sr-Cyrl-CS"/>
        </w:rPr>
        <w:t xml:space="preserve">Суштина научне оправданости </w:t>
      </w:r>
      <w:r w:rsidRPr="00ED3161">
        <w:rPr>
          <w:lang w:val="sr-Cyrl-RS"/>
        </w:rPr>
        <w:t xml:space="preserve">истраживања </w:t>
      </w:r>
      <w:r w:rsidRPr="00ED3161">
        <w:rPr>
          <w:lang w:val="sr-Cyrl-CS"/>
        </w:rPr>
        <w:t xml:space="preserve">огледа се у </w:t>
      </w:r>
      <w:r w:rsidRPr="00ED3161">
        <w:rPr>
          <w:lang w:val="sr-Cyrl-RS"/>
        </w:rPr>
        <w:t xml:space="preserve">освајању нових и </w:t>
      </w:r>
      <w:r w:rsidRPr="00ED3161">
        <w:rPr>
          <w:lang w:val="sr-Cyrl-CS"/>
        </w:rPr>
        <w:t xml:space="preserve">проширивању и продубљивању </w:t>
      </w:r>
      <w:r w:rsidRPr="00ED3161">
        <w:rPr>
          <w:lang w:val="sr-Cyrl-RS"/>
        </w:rPr>
        <w:t xml:space="preserve">постојећих </w:t>
      </w:r>
      <w:r w:rsidRPr="00ED3161">
        <w:rPr>
          <w:lang w:val="sr-Cyrl-CS"/>
        </w:rPr>
        <w:t>знања на нивоу научне дескрипције и класификације у домену</w:t>
      </w:r>
      <w:r w:rsidRPr="00ED3161">
        <w:rPr>
          <w:lang w:val="sr-Cyrl-RS"/>
        </w:rPr>
        <w:t xml:space="preserve"> ефикасности кривичног поступка.</w:t>
      </w:r>
    </w:p>
    <w:p w:rsidR="00817E7E" w:rsidRPr="005C5B99" w:rsidRDefault="00817E7E" w:rsidP="00C35275">
      <w:pPr>
        <w:spacing w:line="360" w:lineRule="auto"/>
        <w:ind w:firstLine="720"/>
        <w:jc w:val="both"/>
        <w:rPr>
          <w:lang w:val="sr-Cyrl-RS"/>
        </w:rPr>
      </w:pPr>
      <w:r w:rsidRPr="00ED3161">
        <w:rPr>
          <w:lang w:val="sr-Cyrl-CS"/>
        </w:rPr>
        <w:t xml:space="preserve">Истраживањем </w:t>
      </w:r>
      <w:r w:rsidRPr="00ED3161">
        <w:rPr>
          <w:lang w:val="sr-Cyrl-RS"/>
        </w:rPr>
        <w:t>злоупотреба процесних права у кривичном поступку</w:t>
      </w:r>
      <w:r w:rsidRPr="00ED3161">
        <w:rPr>
          <w:lang w:val="sr-Cyrl-CS"/>
        </w:rPr>
        <w:t xml:space="preserve"> доћи</w:t>
      </w:r>
      <w:r w:rsidRPr="00ED3161">
        <w:rPr>
          <w:lang w:val="sr-Cyrl-RS"/>
        </w:rPr>
        <w:t>ћемо до</w:t>
      </w:r>
      <w:r w:rsidRPr="00ED3161">
        <w:rPr>
          <w:lang w:val="sr-Cyrl-CS"/>
        </w:rPr>
        <w:t xml:space="preserve"> нових сазнања </w:t>
      </w:r>
      <w:r w:rsidRPr="00ED3161">
        <w:rPr>
          <w:lang w:val="sr-Cyrl-RS"/>
        </w:rPr>
        <w:t xml:space="preserve">о њиховим појавним облицима, у </w:t>
      </w:r>
      <w:r w:rsidRPr="00ED3161">
        <w:rPr>
          <w:lang w:val="sr-Cyrl-CS"/>
        </w:rPr>
        <w:t xml:space="preserve">којој мери </w:t>
      </w:r>
      <w:r w:rsidRPr="00ED3161">
        <w:rPr>
          <w:lang w:val="sr-Cyrl-RS"/>
        </w:rPr>
        <w:t xml:space="preserve">оне шкоде, пре свега, самом поступку, а затим и другим учесницима у поступку, како утичу на економичност и ефикасност поступка. Резултати овог истраживања свакако могу имати утицаја на евентуалне будуће измене </w:t>
      </w:r>
      <w:r w:rsidR="00733FBE">
        <w:rPr>
          <w:lang w:val="sr-Cyrl-RS"/>
        </w:rPr>
        <w:t xml:space="preserve">Законика о кривичном поступку </w:t>
      </w:r>
      <w:r w:rsidRPr="00ED3161">
        <w:rPr>
          <w:lang w:val="sr-Cyrl-RS"/>
        </w:rPr>
        <w:t xml:space="preserve">у циљу смањења трајања поступка, а </w:t>
      </w:r>
      <w:r w:rsidRPr="005C5B99">
        <w:rPr>
          <w:lang w:val="sr-Cyrl-RS"/>
        </w:rPr>
        <w:t>да то истовремено не б</w:t>
      </w:r>
      <w:r w:rsidR="00473558">
        <w:rPr>
          <w:lang w:val="sr-Cyrl-RS"/>
        </w:rPr>
        <w:t>уде на штету утврђивања истине.</w:t>
      </w:r>
    </w:p>
    <w:p w:rsidR="00817E7E" w:rsidRPr="005C5B99" w:rsidRDefault="00817E7E" w:rsidP="00C35275">
      <w:pPr>
        <w:spacing w:line="360" w:lineRule="auto"/>
        <w:ind w:firstLine="720"/>
        <w:jc w:val="both"/>
        <w:rPr>
          <w:lang w:val="sr-Cyrl-CS"/>
        </w:rPr>
      </w:pPr>
      <w:r w:rsidRPr="005C5B99">
        <w:rPr>
          <w:lang w:val="sr-Cyrl-RS"/>
        </w:rPr>
        <w:lastRenderedPageBreak/>
        <w:t>5</w:t>
      </w:r>
      <w:r w:rsidRPr="005C5B99">
        <w:rPr>
          <w:lang w:val="sr-Cyrl-CS"/>
        </w:rPr>
        <w:t xml:space="preserve">.2. </w:t>
      </w:r>
      <w:r w:rsidRPr="005C5B99">
        <w:rPr>
          <w:i/>
          <w:lang w:val="sr-Cyrl-CS"/>
        </w:rPr>
        <w:t>Друштвена оправданост истраживања</w:t>
      </w:r>
      <w:r w:rsidR="00ED3161" w:rsidRPr="005C5B99">
        <w:rPr>
          <w:i/>
          <w:lang w:val="sr-Cyrl-CS"/>
        </w:rPr>
        <w:t>.</w:t>
      </w:r>
      <w:r w:rsidR="00ED3161" w:rsidRPr="005C5B99">
        <w:rPr>
          <w:lang w:val="sr-Cyrl-CS"/>
        </w:rPr>
        <w:t xml:space="preserve"> </w:t>
      </w:r>
      <w:r w:rsidRPr="005C5B99">
        <w:rPr>
          <w:lang w:val="sr-Cyrl-CS"/>
        </w:rPr>
        <w:t>Друштвена оправданост истраживања је у уској вези са научном оправданошћу</w:t>
      </w:r>
      <w:r w:rsidRPr="005C5B99">
        <w:rPr>
          <w:lang w:val="sr-Cyrl-RS"/>
        </w:rPr>
        <w:t xml:space="preserve">, а огледа се у чињеници да ће добијени резултати </w:t>
      </w:r>
      <w:r w:rsidRPr="005C5B99">
        <w:rPr>
          <w:lang w:val="sr-Cyrl-CS"/>
        </w:rPr>
        <w:t>истраживања</w:t>
      </w:r>
      <w:r w:rsidRPr="005C5B99">
        <w:rPr>
          <w:lang w:val="sr-Cyrl-RS"/>
        </w:rPr>
        <w:t xml:space="preserve"> утицати на брзину и економичност кривичног поступка, односно смањење трајања и трошкова кривичног поступка и тиме позитиван однос друштва уопште према правосуђу као облику власти у држави Србији.</w:t>
      </w:r>
    </w:p>
    <w:p w:rsidR="00817E7E" w:rsidRDefault="00817E7E" w:rsidP="00817E7E">
      <w:pPr>
        <w:rPr>
          <w:lang w:val="sr-Cyrl-CS"/>
        </w:rPr>
      </w:pPr>
    </w:p>
    <w:p w:rsidR="00D11EEE" w:rsidRPr="005C5B99" w:rsidRDefault="00D11EEE" w:rsidP="00817E7E">
      <w:pPr>
        <w:rPr>
          <w:lang w:val="sr-Cyrl-CS"/>
        </w:rPr>
      </w:pPr>
    </w:p>
    <w:p w:rsidR="00817E7E" w:rsidRPr="00973BDC" w:rsidRDefault="00817E7E" w:rsidP="00A507E7">
      <w:pPr>
        <w:pStyle w:val="Heading3"/>
        <w:ind w:firstLine="720"/>
        <w:rPr>
          <w:rFonts w:ascii="Times New Roman" w:hAnsi="Times New Roman" w:cs="Times New Roman"/>
          <w:sz w:val="28"/>
          <w:szCs w:val="28"/>
        </w:rPr>
      </w:pPr>
      <w:bookmarkStart w:id="8" w:name="_Toc5883342"/>
      <w:r w:rsidRPr="00973BDC">
        <w:rPr>
          <w:rFonts w:ascii="Times New Roman" w:hAnsi="Times New Roman" w:cs="Times New Roman"/>
          <w:sz w:val="28"/>
          <w:szCs w:val="28"/>
          <w:lang w:val="sr-Cyrl-RS"/>
        </w:rPr>
        <w:t>6</w:t>
      </w:r>
      <w:r w:rsidRPr="00973BDC">
        <w:rPr>
          <w:rFonts w:ascii="Times New Roman" w:hAnsi="Times New Roman" w:cs="Times New Roman"/>
          <w:sz w:val="28"/>
          <w:szCs w:val="28"/>
        </w:rPr>
        <w:t>. Методолошки оквир истраживања</w:t>
      </w:r>
      <w:bookmarkEnd w:id="8"/>
    </w:p>
    <w:p w:rsidR="00817E7E" w:rsidRPr="005C5B99" w:rsidRDefault="00817E7E" w:rsidP="00817E7E">
      <w:pPr>
        <w:jc w:val="center"/>
        <w:rPr>
          <w:b/>
          <w:lang w:val="sr-Cyrl-CS"/>
        </w:rPr>
      </w:pPr>
    </w:p>
    <w:p w:rsidR="00817E7E" w:rsidRDefault="00817E7E" w:rsidP="00C35275">
      <w:pPr>
        <w:spacing w:line="360" w:lineRule="auto"/>
        <w:ind w:firstLine="720"/>
        <w:jc w:val="both"/>
        <w:rPr>
          <w:lang w:val="sr-Cyrl-CS"/>
        </w:rPr>
      </w:pPr>
      <w:r w:rsidRPr="005C5B99">
        <w:rPr>
          <w:lang w:val="sr-Cyrl-RS"/>
        </w:rPr>
        <w:t>Дефинисани предмет</w:t>
      </w:r>
      <w:r w:rsidRPr="005C5B99">
        <w:rPr>
          <w:lang w:val="sr-Cyrl-CS"/>
        </w:rPr>
        <w:t xml:space="preserve"> </w:t>
      </w:r>
      <w:r w:rsidRPr="005C5B99">
        <w:rPr>
          <w:lang w:val="sr-Cyrl-RS"/>
        </w:rPr>
        <w:t xml:space="preserve">и </w:t>
      </w:r>
      <w:r w:rsidRPr="005C5B99">
        <w:rPr>
          <w:lang w:val="sr-Cyrl-CS"/>
        </w:rPr>
        <w:t>циљ овог истраживања</w:t>
      </w:r>
      <w:r w:rsidR="005C5B99" w:rsidRPr="005C5B99">
        <w:rPr>
          <w:lang w:val="sr-Cyrl-RS"/>
        </w:rPr>
        <w:t xml:space="preserve"> захтевао је</w:t>
      </w:r>
      <w:r w:rsidRPr="005C5B99">
        <w:rPr>
          <w:lang w:val="sr-Cyrl-CS"/>
        </w:rPr>
        <w:t xml:space="preserve"> мултидисциплинар</w:t>
      </w:r>
      <w:r w:rsidRPr="005C5B99">
        <w:rPr>
          <w:lang w:val="sr-Cyrl-RS"/>
        </w:rPr>
        <w:t>ни</w:t>
      </w:r>
      <w:r w:rsidRPr="005C5B99">
        <w:rPr>
          <w:lang w:val="sr-Cyrl-CS"/>
        </w:rPr>
        <w:t xml:space="preserve"> приступ </w:t>
      </w:r>
      <w:r w:rsidRPr="005C5B99">
        <w:rPr>
          <w:lang w:val="sr-Cyrl-RS"/>
        </w:rPr>
        <w:t xml:space="preserve">и </w:t>
      </w:r>
      <w:r w:rsidRPr="005C5B99">
        <w:rPr>
          <w:lang w:val="sr-Cyrl-CS"/>
        </w:rPr>
        <w:t>бројн</w:t>
      </w:r>
      <w:r w:rsidRPr="005C5B99">
        <w:rPr>
          <w:lang w:val="sr-Cyrl-RS"/>
        </w:rPr>
        <w:t>е</w:t>
      </w:r>
      <w:r w:rsidRPr="005C5B99">
        <w:rPr>
          <w:lang w:val="sr-Cyrl-CS"/>
        </w:rPr>
        <w:t xml:space="preserve"> метод</w:t>
      </w:r>
      <w:r w:rsidRPr="005C5B99">
        <w:rPr>
          <w:lang w:val="sr-Cyrl-RS"/>
        </w:rPr>
        <w:t>е</w:t>
      </w:r>
      <w:r w:rsidRPr="005C5B99">
        <w:rPr>
          <w:lang w:val="sr-Cyrl-CS"/>
        </w:rPr>
        <w:t>.</w:t>
      </w:r>
    </w:p>
    <w:p w:rsidR="00A02C7C" w:rsidRPr="005C5B99" w:rsidRDefault="00A02C7C" w:rsidP="00C35275">
      <w:pPr>
        <w:spacing w:line="360" w:lineRule="auto"/>
        <w:ind w:firstLine="720"/>
        <w:jc w:val="both"/>
        <w:rPr>
          <w:lang w:val="sr-Latn-RS"/>
        </w:rPr>
      </w:pPr>
      <w:r>
        <w:rPr>
          <w:lang w:val="sr-Cyrl-CS"/>
        </w:rPr>
        <w:t xml:space="preserve">У истраживању је коришћен </w:t>
      </w:r>
      <w:r w:rsidRPr="00473558">
        <w:rPr>
          <w:i/>
          <w:lang w:val="sr-Cyrl-CS"/>
        </w:rPr>
        <w:t>историјскоправни метод</w:t>
      </w:r>
      <w:r>
        <w:rPr>
          <w:lang w:val="sr-Cyrl-CS"/>
        </w:rPr>
        <w:t xml:space="preserve"> при утврђивању историјског развоја идеје злоупотребе права, као и изучаваног феномена, злоупотребе кривичнопроцесних права.  </w:t>
      </w:r>
    </w:p>
    <w:p w:rsidR="00817E7E" w:rsidRPr="005C5B99" w:rsidRDefault="00817E7E" w:rsidP="00C35275">
      <w:pPr>
        <w:spacing w:line="360" w:lineRule="auto"/>
        <w:ind w:firstLine="720"/>
        <w:jc w:val="both"/>
        <w:rPr>
          <w:lang w:val="sr-Cyrl-RS"/>
        </w:rPr>
      </w:pPr>
      <w:r w:rsidRPr="005C5B99">
        <w:rPr>
          <w:lang w:val="sr-Cyrl-RS"/>
        </w:rPr>
        <w:t xml:space="preserve">У истраживању </w:t>
      </w:r>
      <w:r w:rsidR="005C5B99" w:rsidRPr="005C5B99">
        <w:rPr>
          <w:lang w:val="sr-Cyrl-RS"/>
        </w:rPr>
        <w:t xml:space="preserve">су </w:t>
      </w:r>
      <w:r w:rsidRPr="005C5B99">
        <w:rPr>
          <w:lang w:val="sr-Cyrl-RS"/>
        </w:rPr>
        <w:t xml:space="preserve">коришћен </w:t>
      </w:r>
      <w:r w:rsidRPr="005C5B99">
        <w:rPr>
          <w:i/>
          <w:lang w:val="sr-Cyrl-RS"/>
        </w:rPr>
        <w:t xml:space="preserve">метод изучавања појединачних случајева. </w:t>
      </w:r>
      <w:r w:rsidRPr="005C5B99">
        <w:rPr>
          <w:lang w:val="sr-Cyrl-RS"/>
        </w:rPr>
        <w:t>На основу сазнања о конкретним случајевима злоупотребе процесних права у кривичном поступку у пракси добијених од судија посветићено се изучавању тих конкретних случајева.</w:t>
      </w:r>
    </w:p>
    <w:p w:rsidR="00817E7E" w:rsidRPr="005C5B99" w:rsidRDefault="00817E7E" w:rsidP="00C35275">
      <w:pPr>
        <w:spacing w:line="360" w:lineRule="auto"/>
        <w:ind w:firstLine="720"/>
        <w:jc w:val="both"/>
        <w:rPr>
          <w:lang w:val="sr-Cyrl-RS"/>
        </w:rPr>
      </w:pPr>
      <w:r w:rsidRPr="005C5B99">
        <w:rPr>
          <w:lang w:val="sr-Cyrl-RS"/>
        </w:rPr>
        <w:t xml:space="preserve">Ова метода </w:t>
      </w:r>
      <w:r w:rsidR="005C5B99" w:rsidRPr="005C5B99">
        <w:rPr>
          <w:lang w:val="sr-Cyrl-RS"/>
        </w:rPr>
        <w:t>је</w:t>
      </w:r>
      <w:r w:rsidRPr="005C5B99">
        <w:rPr>
          <w:lang w:val="sr-Cyrl-RS"/>
        </w:rPr>
        <w:t xml:space="preserve"> </w:t>
      </w:r>
      <w:r w:rsidRPr="005C5B99">
        <w:rPr>
          <w:lang w:val="sr-Cyrl-CS"/>
        </w:rPr>
        <w:t>комб</w:t>
      </w:r>
      <w:r w:rsidRPr="005C5B99">
        <w:rPr>
          <w:lang w:val="sr-Cyrl-RS"/>
        </w:rPr>
        <w:t xml:space="preserve">инована </w:t>
      </w:r>
      <w:r w:rsidRPr="005C5B99">
        <w:rPr>
          <w:lang w:val="sr-Cyrl-CS"/>
        </w:rPr>
        <w:t xml:space="preserve">са </w:t>
      </w:r>
      <w:r w:rsidRPr="005C5B99">
        <w:rPr>
          <w:i/>
          <w:lang w:val="sr-Cyrl-CS"/>
        </w:rPr>
        <w:t>метод</w:t>
      </w:r>
      <w:r w:rsidRPr="005C5B99">
        <w:rPr>
          <w:i/>
          <w:lang w:val="sr-Cyrl-RS"/>
        </w:rPr>
        <w:t>ом</w:t>
      </w:r>
      <w:r w:rsidRPr="005C5B99">
        <w:rPr>
          <w:i/>
          <w:lang w:val="sr-Cyrl-CS"/>
        </w:rPr>
        <w:t xml:space="preserve"> анализе садржаја</w:t>
      </w:r>
      <w:r w:rsidRPr="005C5B99">
        <w:rPr>
          <w:lang w:val="sr-Cyrl-CS"/>
        </w:rPr>
        <w:t xml:space="preserve"> и </w:t>
      </w:r>
      <w:r w:rsidRPr="005C5B99">
        <w:rPr>
          <w:i/>
          <w:lang w:val="sr-Cyrl-CS"/>
        </w:rPr>
        <w:t>компаративним методом</w:t>
      </w:r>
      <w:r w:rsidRPr="005C5B99">
        <w:rPr>
          <w:i/>
          <w:lang w:val="sr-Cyrl-RS"/>
        </w:rPr>
        <w:t>,</w:t>
      </w:r>
      <w:r w:rsidRPr="005C5B99">
        <w:rPr>
          <w:lang w:val="sr-Cyrl-CS"/>
        </w:rPr>
        <w:t xml:space="preserve"> </w:t>
      </w:r>
      <w:r w:rsidRPr="005C5B99">
        <w:rPr>
          <w:lang w:val="sr-Cyrl-RS"/>
        </w:rPr>
        <w:t>ради утврђивања особености појединих случајева злоупотребе процесних права у кривичном поступку, а затим</w:t>
      </w:r>
      <w:r w:rsidRPr="005C5B99">
        <w:rPr>
          <w:lang w:val="sr-Cyrl-CS"/>
        </w:rPr>
        <w:t xml:space="preserve"> сагледавања </w:t>
      </w:r>
      <w:r w:rsidRPr="005C5B99">
        <w:rPr>
          <w:lang w:val="sr-Cyrl-RS"/>
        </w:rPr>
        <w:t>њихових заједничких карактеристика.</w:t>
      </w:r>
    </w:p>
    <w:p w:rsidR="00A02C7C" w:rsidRDefault="005C5B99" w:rsidP="00C35275">
      <w:pPr>
        <w:spacing w:line="360" w:lineRule="auto"/>
        <w:ind w:firstLine="720"/>
        <w:jc w:val="both"/>
        <w:rPr>
          <w:lang w:val="sr-Cyrl-CS"/>
        </w:rPr>
      </w:pPr>
      <w:r w:rsidRPr="005C5B99">
        <w:rPr>
          <w:lang w:val="sr-Cyrl-RS"/>
        </w:rPr>
        <w:t>У</w:t>
      </w:r>
      <w:r w:rsidRPr="005C5B99">
        <w:rPr>
          <w:lang w:val="sr-Cyrl-CS"/>
        </w:rPr>
        <w:t xml:space="preserve"> истраживању су</w:t>
      </w:r>
      <w:r w:rsidR="00817E7E" w:rsidRPr="005C5B99">
        <w:rPr>
          <w:lang w:val="sr-Cyrl-CS"/>
        </w:rPr>
        <w:t xml:space="preserve"> кори</w:t>
      </w:r>
      <w:r w:rsidRPr="005C5B99">
        <w:rPr>
          <w:lang w:val="sr-Cyrl-CS"/>
        </w:rPr>
        <w:t xml:space="preserve">шћени </w:t>
      </w:r>
      <w:r w:rsidR="00817E7E" w:rsidRPr="005C5B99">
        <w:rPr>
          <w:lang w:val="sr-Cyrl-CS"/>
        </w:rPr>
        <w:t xml:space="preserve">и посебни научни методи као што су </w:t>
      </w:r>
      <w:r w:rsidR="00817E7E" w:rsidRPr="005C5B99">
        <w:rPr>
          <w:i/>
          <w:lang w:val="sr-Cyrl-CS"/>
        </w:rPr>
        <w:t>анализа, синтеза, индукција, дедукција, апстракција и генерализација.</w:t>
      </w:r>
      <w:r w:rsidR="00A02C7C">
        <w:rPr>
          <w:lang w:val="sr-Cyrl-RS"/>
        </w:rPr>
        <w:t xml:space="preserve"> </w:t>
      </w:r>
      <w:r w:rsidR="00A02C7C">
        <w:rPr>
          <w:lang w:val="sr-Cyrl-CS"/>
        </w:rPr>
        <w:t>Овим методама утврђен је појам злоупотребе кривичнопроцесних права, при чему је појам кривичнопроцесне злоупотребе изведен анализом општег појма злоупотребе</w:t>
      </w:r>
      <w:r w:rsidR="00473558">
        <w:rPr>
          <w:lang w:val="sr-Cyrl-CS"/>
        </w:rPr>
        <w:t xml:space="preserve"> права</w:t>
      </w:r>
      <w:r w:rsidR="00A02C7C">
        <w:rPr>
          <w:lang w:val="sr-Cyrl-CS"/>
        </w:rPr>
        <w:t>, а затим синтезом битних елемената, конституенса кривичнопроцесне злоупотребе.</w:t>
      </w:r>
    </w:p>
    <w:p w:rsidR="00A02C7C" w:rsidRPr="00A02C7C" w:rsidRDefault="00A02C7C" w:rsidP="00C35275">
      <w:pPr>
        <w:spacing w:line="360" w:lineRule="auto"/>
        <w:ind w:firstLine="720"/>
        <w:jc w:val="both"/>
        <w:rPr>
          <w:lang w:val="sr-Cyrl-RS"/>
        </w:rPr>
      </w:pPr>
      <w:r>
        <w:rPr>
          <w:lang w:val="sr-Cyrl-CS"/>
        </w:rPr>
        <w:t xml:space="preserve">У истраживању је коришћен </w:t>
      </w:r>
      <w:r w:rsidRPr="00473558">
        <w:rPr>
          <w:i/>
          <w:lang w:val="sr-Cyrl-CS"/>
        </w:rPr>
        <w:t>систематски метод</w:t>
      </w:r>
      <w:r>
        <w:rPr>
          <w:lang w:val="sr-Cyrl-CS"/>
        </w:rPr>
        <w:t>.</w:t>
      </w:r>
    </w:p>
    <w:p w:rsidR="00817E7E" w:rsidRPr="00ED3161" w:rsidRDefault="00817E7E" w:rsidP="00C35275">
      <w:pPr>
        <w:spacing w:line="360" w:lineRule="auto"/>
        <w:ind w:firstLine="720"/>
        <w:jc w:val="both"/>
        <w:rPr>
          <w:lang w:val="sr-Cyrl-RS"/>
        </w:rPr>
      </w:pPr>
      <w:r w:rsidRPr="005C5B99">
        <w:rPr>
          <w:lang w:val="sr-Cyrl-CS"/>
        </w:rPr>
        <w:t>Посеб</w:t>
      </w:r>
      <w:r w:rsidR="005C5B99" w:rsidRPr="005C5B99">
        <w:rPr>
          <w:lang w:val="sr-Cyrl-CS"/>
        </w:rPr>
        <w:t>на пажња у току истраживања</w:t>
      </w:r>
      <w:r w:rsidRPr="005C5B99">
        <w:rPr>
          <w:lang w:val="sr-Cyrl-CS"/>
        </w:rPr>
        <w:t xml:space="preserve"> посвећена </w:t>
      </w:r>
      <w:r w:rsidR="005C5B99" w:rsidRPr="005C5B99">
        <w:rPr>
          <w:lang w:val="sr-Cyrl-CS"/>
        </w:rPr>
        <w:t xml:space="preserve">је </w:t>
      </w:r>
      <w:r w:rsidRPr="005C5B99">
        <w:rPr>
          <w:i/>
          <w:lang w:val="sr-Cyrl-CS"/>
        </w:rPr>
        <w:t xml:space="preserve">упоредноправном </w:t>
      </w:r>
      <w:r w:rsidRPr="005C5B99">
        <w:rPr>
          <w:i/>
        </w:rPr>
        <w:t>метод</w:t>
      </w:r>
      <w:r w:rsidRPr="005C5B99">
        <w:rPr>
          <w:i/>
          <w:lang w:val="sr-Cyrl-CS"/>
        </w:rPr>
        <w:t>у</w:t>
      </w:r>
      <w:r w:rsidRPr="005C5B99">
        <w:rPr>
          <w:lang w:val="sr-Cyrl-CS"/>
        </w:rPr>
        <w:t xml:space="preserve"> којим</w:t>
      </w:r>
      <w:r w:rsidR="005C5B99" w:rsidRPr="005C5B99">
        <w:rPr>
          <w:lang w:val="sr-Cyrl-CS"/>
        </w:rPr>
        <w:t xml:space="preserve"> су</w:t>
      </w:r>
      <w:r w:rsidRPr="005C5B99">
        <w:rPr>
          <w:lang w:val="sr-Cyrl-CS"/>
        </w:rPr>
        <w:t xml:space="preserve"> истражи</w:t>
      </w:r>
      <w:r w:rsidR="005C5B99" w:rsidRPr="005C5B99">
        <w:rPr>
          <w:lang w:val="sr-Cyrl-CS"/>
        </w:rPr>
        <w:t>вани</w:t>
      </w:r>
      <w:r w:rsidRPr="005C5B99">
        <w:rPr>
          <w:lang w:val="sr-Cyrl-CS"/>
        </w:rPr>
        <w:t xml:space="preserve"> </w:t>
      </w:r>
      <w:r w:rsidR="005C5B99" w:rsidRPr="005C5B99">
        <w:rPr>
          <w:lang w:val="sr-Cyrl-RS"/>
        </w:rPr>
        <w:t>случајеви</w:t>
      </w:r>
      <w:r w:rsidRPr="005C5B99">
        <w:rPr>
          <w:lang w:val="sr-Cyrl-RS"/>
        </w:rPr>
        <w:t xml:space="preserve"> злоупотреб</w:t>
      </w:r>
      <w:r w:rsidRPr="005C5B99">
        <w:rPr>
          <w:lang w:val="sr-Cyrl-CS"/>
        </w:rPr>
        <w:t>а</w:t>
      </w:r>
      <w:r w:rsidRPr="005C5B99">
        <w:rPr>
          <w:lang w:val="sr-Cyrl-RS"/>
        </w:rPr>
        <w:t xml:space="preserve"> процесних права </w:t>
      </w:r>
      <w:r w:rsidR="005C5B99" w:rsidRPr="005C5B99">
        <w:rPr>
          <w:lang w:val="sr-Cyrl-CS"/>
        </w:rPr>
        <w:t>уочени</w:t>
      </w:r>
      <w:r w:rsidRPr="005C5B99">
        <w:rPr>
          <w:lang w:val="sr-Cyrl-CS"/>
        </w:rPr>
        <w:t xml:space="preserve"> у страним кривичнопроцесним системима. </w:t>
      </w:r>
      <w:r w:rsidR="00A02C7C">
        <w:rPr>
          <w:lang w:val="sr-Cyrl-CS"/>
        </w:rPr>
        <w:t xml:space="preserve">Казуистика </w:t>
      </w:r>
      <w:r w:rsidRPr="005C5B99">
        <w:rPr>
          <w:lang w:val="sr-Cyrl-CS"/>
        </w:rPr>
        <w:t xml:space="preserve">страних кривичних судова по овом питању разматрана </w:t>
      </w:r>
      <w:r w:rsidR="005C5B99" w:rsidRPr="005C5B99">
        <w:rPr>
          <w:lang w:val="sr-Cyrl-CS"/>
        </w:rPr>
        <w:t xml:space="preserve">су </w:t>
      </w:r>
      <w:r w:rsidRPr="005C5B99">
        <w:rPr>
          <w:lang w:val="sr-Cyrl-CS"/>
        </w:rPr>
        <w:t xml:space="preserve">паралелно са </w:t>
      </w:r>
      <w:r w:rsidRPr="005C5B99">
        <w:rPr>
          <w:lang w:val="sr-Cyrl-RS"/>
        </w:rPr>
        <w:t>злоупотреб</w:t>
      </w:r>
      <w:r w:rsidRPr="005C5B99">
        <w:rPr>
          <w:lang w:val="sr-Cyrl-CS"/>
        </w:rPr>
        <w:t>ама</w:t>
      </w:r>
      <w:r w:rsidRPr="005C5B99">
        <w:rPr>
          <w:lang w:val="sr-Cyrl-RS"/>
        </w:rPr>
        <w:t xml:space="preserve"> процесних права</w:t>
      </w:r>
      <w:r w:rsidRPr="005C5B99">
        <w:rPr>
          <w:lang w:val="sr-Cyrl-CS"/>
        </w:rPr>
        <w:t xml:space="preserve"> уоченим пред српским кривичним судовима.</w:t>
      </w:r>
    </w:p>
    <w:p w:rsidR="00F26699" w:rsidRDefault="00F26699"/>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73BDC"/>
    <w:p w:rsidR="00973BDC" w:rsidRDefault="00981F30" w:rsidP="00973BDC">
      <w:pPr>
        <w:pStyle w:val="Heading1"/>
        <w:jc w:val="center"/>
        <w:rPr>
          <w:sz w:val="28"/>
          <w:szCs w:val="28"/>
          <w:lang w:val="en-US"/>
        </w:rPr>
      </w:pPr>
      <w:bookmarkStart w:id="9" w:name="_Toc5883343"/>
      <w:bookmarkStart w:id="10" w:name="_Toc4577682"/>
      <w:bookmarkStart w:id="11" w:name="_Toc4578438"/>
      <w:r w:rsidRPr="00981F30">
        <w:rPr>
          <w:sz w:val="28"/>
          <w:szCs w:val="28"/>
        </w:rPr>
        <w:t>ПРВИ ДЕО</w:t>
      </w:r>
      <w:bookmarkEnd w:id="9"/>
    </w:p>
    <w:p w:rsidR="00973BDC" w:rsidRPr="00973BDC" w:rsidRDefault="00981F30" w:rsidP="00973BDC">
      <w:pPr>
        <w:pStyle w:val="Heading1"/>
        <w:jc w:val="center"/>
        <w:rPr>
          <w:sz w:val="36"/>
          <w:szCs w:val="36"/>
          <w:lang w:val="en-US"/>
        </w:rPr>
      </w:pPr>
      <w:bookmarkStart w:id="12" w:name="_Toc5883344"/>
      <w:r w:rsidRPr="00973BDC">
        <w:rPr>
          <w:sz w:val="36"/>
          <w:szCs w:val="36"/>
        </w:rPr>
        <w:t>ЗЛОУПОТРЕБА ПРАВА</w:t>
      </w:r>
      <w:r w:rsidR="00473558" w:rsidRPr="00973BDC">
        <w:rPr>
          <w:sz w:val="36"/>
          <w:szCs w:val="36"/>
        </w:rPr>
        <w:t>,</w:t>
      </w:r>
      <w:bookmarkEnd w:id="12"/>
    </w:p>
    <w:p w:rsidR="00981F30" w:rsidRPr="00973BDC" w:rsidRDefault="00981F30" w:rsidP="00973BDC">
      <w:pPr>
        <w:pStyle w:val="Heading1"/>
        <w:jc w:val="center"/>
        <w:rPr>
          <w:sz w:val="36"/>
          <w:szCs w:val="36"/>
        </w:rPr>
      </w:pPr>
      <w:bookmarkStart w:id="13" w:name="_Toc5883345"/>
      <w:r w:rsidRPr="00973BDC">
        <w:rPr>
          <w:sz w:val="36"/>
          <w:szCs w:val="36"/>
        </w:rPr>
        <w:t xml:space="preserve">ОПШТА РАЗМАТРАЊА О </w:t>
      </w:r>
      <w:r w:rsidRPr="00973BDC">
        <w:rPr>
          <w:sz w:val="36"/>
          <w:szCs w:val="36"/>
          <w:lang w:val="sr-Cyrl-CS"/>
        </w:rPr>
        <w:t>К</w:t>
      </w:r>
      <w:r w:rsidRPr="00973BDC">
        <w:rPr>
          <w:sz w:val="36"/>
          <w:szCs w:val="36"/>
        </w:rPr>
        <w:t>РИВИЧНО</w:t>
      </w:r>
      <w:r w:rsidRPr="00973BDC">
        <w:rPr>
          <w:sz w:val="36"/>
          <w:szCs w:val="36"/>
          <w:lang w:val="sr-Cyrl-CS"/>
        </w:rPr>
        <w:t>М</w:t>
      </w:r>
      <w:r w:rsidRPr="00973BDC">
        <w:rPr>
          <w:sz w:val="36"/>
          <w:szCs w:val="36"/>
        </w:rPr>
        <w:t xml:space="preserve"> ПОСТУПК</w:t>
      </w:r>
      <w:r w:rsidRPr="00973BDC">
        <w:rPr>
          <w:sz w:val="36"/>
          <w:szCs w:val="36"/>
          <w:lang w:val="sr-Cyrl-CS"/>
        </w:rPr>
        <w:t>У,</w:t>
      </w:r>
      <w:r w:rsidR="00E87EBF" w:rsidRPr="00973BDC">
        <w:rPr>
          <w:sz w:val="36"/>
          <w:szCs w:val="36"/>
        </w:rPr>
        <w:t xml:space="preserve"> </w:t>
      </w:r>
      <w:r w:rsidRPr="00973BDC">
        <w:rPr>
          <w:sz w:val="36"/>
          <w:szCs w:val="36"/>
        </w:rPr>
        <w:t>ПРОЦЕСНИМ СУБЈЕКТИМА И</w:t>
      </w:r>
      <w:r w:rsidRPr="00973BDC">
        <w:rPr>
          <w:sz w:val="36"/>
          <w:szCs w:val="36"/>
          <w:lang w:val="sr-Cyrl-CS"/>
        </w:rPr>
        <w:t xml:space="preserve"> </w:t>
      </w:r>
      <w:r w:rsidRPr="00973BDC">
        <w:rPr>
          <w:sz w:val="36"/>
          <w:szCs w:val="36"/>
        </w:rPr>
        <w:t>ПРОЦЕСНИМ РАДЊАМА</w:t>
      </w:r>
      <w:bookmarkEnd w:id="10"/>
      <w:bookmarkEnd w:id="11"/>
      <w:bookmarkEnd w:id="13"/>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981F30" w:rsidRDefault="00981F30"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576E4F" w:rsidRDefault="00576E4F" w:rsidP="00D46489">
      <w:pPr>
        <w:jc w:val="center"/>
        <w:rPr>
          <w:b/>
          <w:lang w:val="sr-Cyrl-RS"/>
        </w:rPr>
      </w:pPr>
    </w:p>
    <w:p w:rsidR="00973BDC" w:rsidRPr="00973BDC" w:rsidRDefault="00D46489" w:rsidP="00973BDC">
      <w:pPr>
        <w:pStyle w:val="Heading2"/>
        <w:jc w:val="center"/>
        <w:rPr>
          <w:rFonts w:ascii="Times New Roman" w:hAnsi="Times New Roman" w:cs="Times New Roman"/>
          <w:b/>
          <w:color w:val="auto"/>
          <w:sz w:val="32"/>
          <w:szCs w:val="32"/>
          <w:lang w:val="sr-Latn-RS"/>
        </w:rPr>
      </w:pPr>
      <w:bookmarkStart w:id="14" w:name="_Toc5883346"/>
      <w:bookmarkStart w:id="15" w:name="_Toc4577683"/>
      <w:bookmarkStart w:id="16" w:name="_Toc4578439"/>
      <w:r w:rsidRPr="00973BDC">
        <w:rPr>
          <w:rFonts w:ascii="Times New Roman" w:hAnsi="Times New Roman" w:cs="Times New Roman"/>
          <w:b/>
          <w:color w:val="auto"/>
          <w:sz w:val="32"/>
          <w:szCs w:val="32"/>
          <w:lang w:val="sr-Cyrl-RS"/>
        </w:rPr>
        <w:t>Глава I</w:t>
      </w:r>
      <w:bookmarkEnd w:id="14"/>
    </w:p>
    <w:p w:rsidR="00D46489" w:rsidRPr="00973BDC" w:rsidRDefault="00D46489" w:rsidP="00973BDC">
      <w:pPr>
        <w:pStyle w:val="Heading2"/>
        <w:jc w:val="center"/>
        <w:rPr>
          <w:rFonts w:ascii="Times New Roman" w:hAnsi="Times New Roman" w:cs="Times New Roman"/>
          <w:b/>
          <w:color w:val="auto"/>
          <w:sz w:val="32"/>
          <w:szCs w:val="32"/>
          <w:lang w:val="sr-Latn-RS"/>
        </w:rPr>
      </w:pPr>
      <w:bookmarkStart w:id="17" w:name="_Toc5883347"/>
      <w:r w:rsidRPr="00973BDC">
        <w:rPr>
          <w:rFonts w:ascii="Times New Roman" w:hAnsi="Times New Roman" w:cs="Times New Roman"/>
          <w:b/>
          <w:color w:val="auto"/>
          <w:sz w:val="32"/>
          <w:szCs w:val="32"/>
          <w:lang w:val="sr-Cyrl-CS"/>
        </w:rPr>
        <w:t>ЗЛОУПОТРЕБ</w:t>
      </w:r>
      <w:r w:rsidRPr="00973BDC">
        <w:rPr>
          <w:rFonts w:ascii="Times New Roman" w:hAnsi="Times New Roman" w:cs="Times New Roman"/>
          <w:b/>
          <w:color w:val="auto"/>
          <w:sz w:val="32"/>
          <w:szCs w:val="32"/>
          <w:lang w:val="sr-Cyrl-RS"/>
        </w:rPr>
        <w:t xml:space="preserve">A </w:t>
      </w:r>
      <w:r w:rsidRPr="00973BDC">
        <w:rPr>
          <w:rFonts w:ascii="Times New Roman" w:hAnsi="Times New Roman" w:cs="Times New Roman"/>
          <w:b/>
          <w:color w:val="auto"/>
          <w:sz w:val="32"/>
          <w:szCs w:val="32"/>
          <w:lang w:val="sr-Cyrl-CS"/>
        </w:rPr>
        <w:t>ПРАВА</w:t>
      </w:r>
      <w:bookmarkEnd w:id="15"/>
      <w:bookmarkEnd w:id="16"/>
      <w:bookmarkEnd w:id="17"/>
    </w:p>
    <w:p w:rsidR="00D46489" w:rsidRPr="00973BDC" w:rsidRDefault="00D46489" w:rsidP="00D46489">
      <w:pPr>
        <w:jc w:val="both"/>
        <w:rPr>
          <w:lang w:val="sr-Cyrl-RS"/>
        </w:rPr>
      </w:pPr>
    </w:p>
    <w:p w:rsidR="00D46489" w:rsidRDefault="00D46489" w:rsidP="00D46489">
      <w:pPr>
        <w:ind w:firstLine="720"/>
        <w:jc w:val="both"/>
        <w:rPr>
          <w:lang w:val="sr-Cyrl-RS"/>
        </w:rPr>
      </w:pPr>
    </w:p>
    <w:p w:rsidR="00D46489" w:rsidRDefault="00D46489" w:rsidP="006F3F1A">
      <w:pPr>
        <w:spacing w:line="360" w:lineRule="auto"/>
        <w:ind w:firstLine="720"/>
        <w:jc w:val="both"/>
        <w:rPr>
          <w:lang w:val="sr-Cyrl-RS"/>
        </w:rPr>
      </w:pPr>
      <w:r>
        <w:rPr>
          <w:lang w:val="sr-Cyrl-RS"/>
        </w:rPr>
        <w:t>Злоупотреба права, као правни појам, изнедрена је из окриља правних овлашћења, а неодвојиво је везана за појам субјективног права.</w:t>
      </w:r>
    </w:p>
    <w:p w:rsidR="00D46489" w:rsidRDefault="00D46489" w:rsidP="006F3F1A">
      <w:pPr>
        <w:spacing w:line="360" w:lineRule="auto"/>
        <w:ind w:firstLine="720"/>
        <w:jc w:val="both"/>
        <w:rPr>
          <w:lang w:val="sr-Cyrl-RS"/>
        </w:rPr>
      </w:pPr>
      <w:r>
        <w:rPr>
          <w:lang w:val="sr-Cyrl-RS"/>
        </w:rPr>
        <w:t>Правни поредак, као део друштвеног поретка који је регулисан правом и који представља јединство правних норми, људског понашања по тим нормама и правних вредности у конкретном друштву у датом историјском тренутку, прописује правним нормама да су људске радње регулисане правом оне које право или допушта или наређује или забрањује. Допуштене радње чине садржину овлашћења (субјективна права и надлежности), наређе</w:t>
      </w:r>
      <w:r>
        <w:rPr>
          <w:lang w:val="sr-Cyrl-CS"/>
        </w:rPr>
        <w:t>н</w:t>
      </w:r>
      <w:r>
        <w:rPr>
          <w:lang w:val="sr-Cyrl-RS"/>
        </w:rPr>
        <w:t>е радње чине садржину правних обавеза (дужности), а забрањене радње чине прекршаје (деликте).</w:t>
      </w:r>
      <w:r>
        <w:rPr>
          <w:rStyle w:val="FootnoteReference"/>
          <w:lang w:val="sr-Cyrl-RS"/>
        </w:rPr>
        <w:footnoteReference w:id="14"/>
      </w:r>
    </w:p>
    <w:p w:rsidR="00D46489" w:rsidRDefault="00D46489" w:rsidP="006F3F1A">
      <w:pPr>
        <w:spacing w:line="360" w:lineRule="auto"/>
        <w:ind w:firstLine="720"/>
        <w:jc w:val="both"/>
        <w:rPr>
          <w:lang w:val="sr-Cyrl-RS"/>
        </w:rPr>
      </w:pPr>
      <w:r>
        <w:rPr>
          <w:lang w:val="sr-Cyrl-RS"/>
        </w:rPr>
        <w:t>Правни поредак је, дакле, са нормативног аспекта састављен од овлашћујућих, наређујућих и забрањујућих норми.</w:t>
      </w:r>
    </w:p>
    <w:p w:rsidR="00D46489" w:rsidRDefault="00D46489" w:rsidP="006F3F1A">
      <w:pPr>
        <w:spacing w:line="360" w:lineRule="auto"/>
        <w:ind w:firstLine="720"/>
        <w:jc w:val="both"/>
        <w:rPr>
          <w:lang w:val="sr-Latn-RS"/>
        </w:rPr>
      </w:pPr>
      <w:r>
        <w:rPr>
          <w:lang w:val="sr-Cyrl-RS"/>
        </w:rPr>
        <w:t>При том, према учењу к</w:t>
      </w:r>
      <w:r>
        <w:rPr>
          <w:lang w:val="sr-Cyrl-CS"/>
        </w:rPr>
        <w:t>ласичн</w:t>
      </w:r>
      <w:r>
        <w:rPr>
          <w:lang w:val="sr-Cyrl-RS"/>
        </w:rPr>
        <w:t>е</w:t>
      </w:r>
      <w:r>
        <w:rPr>
          <w:lang w:val="sr-Cyrl-CS"/>
        </w:rPr>
        <w:t xml:space="preserve"> правн</w:t>
      </w:r>
      <w:r>
        <w:rPr>
          <w:lang w:val="sr-Cyrl-RS"/>
        </w:rPr>
        <w:t>е</w:t>
      </w:r>
      <w:r>
        <w:rPr>
          <w:lang w:val="sr-Cyrl-CS"/>
        </w:rPr>
        <w:t xml:space="preserve"> теориј</w:t>
      </w:r>
      <w:r>
        <w:rPr>
          <w:lang w:val="sr-Cyrl-RS"/>
        </w:rPr>
        <w:t>е</w:t>
      </w:r>
      <w:r>
        <w:rPr>
          <w:lang w:val="sr-Cyrl-CS"/>
        </w:rPr>
        <w:t xml:space="preserve"> </w:t>
      </w:r>
      <w:r>
        <w:rPr>
          <w:lang w:val="sr-Cyrl-RS"/>
        </w:rPr>
        <w:t>све људске правно релевантне радње (правне акте, телесне или психичке радње) дели на радње сагласне праву и прекршаје (</w:t>
      </w:r>
      <w:r>
        <w:rPr>
          <w:lang w:val="sr-Cyrl-CS"/>
        </w:rPr>
        <w:t xml:space="preserve">кршења </w:t>
      </w:r>
      <w:r>
        <w:rPr>
          <w:lang w:val="sr-Cyrl-RS"/>
        </w:rPr>
        <w:t>права, деликте).</w:t>
      </w:r>
      <w:r>
        <w:rPr>
          <w:rStyle w:val="FootnoteReference"/>
          <w:lang w:val="sr-Cyrl-RS"/>
        </w:rPr>
        <w:footnoteReference w:id="15"/>
      </w:r>
    </w:p>
    <w:p w:rsidR="00D46489" w:rsidRDefault="00D46489" w:rsidP="00D46489">
      <w:pPr>
        <w:ind w:firstLine="720"/>
        <w:jc w:val="both"/>
        <w:rPr>
          <w:lang w:val="sr-Cyrl-RS"/>
        </w:rPr>
      </w:pPr>
    </w:p>
    <w:p w:rsidR="00D46489" w:rsidRPr="00973BDC" w:rsidRDefault="00D46489" w:rsidP="00A507E7">
      <w:pPr>
        <w:pStyle w:val="Heading3"/>
        <w:ind w:firstLine="720"/>
        <w:rPr>
          <w:rFonts w:ascii="Times New Roman" w:hAnsi="Times New Roman" w:cs="Times New Roman"/>
          <w:sz w:val="28"/>
          <w:szCs w:val="28"/>
        </w:rPr>
      </w:pPr>
      <w:bookmarkStart w:id="18" w:name="_Toc5883348"/>
      <w:r w:rsidRPr="00973BDC">
        <w:rPr>
          <w:rFonts w:ascii="Times New Roman" w:hAnsi="Times New Roman" w:cs="Times New Roman"/>
          <w:sz w:val="28"/>
          <w:szCs w:val="28"/>
        </w:rPr>
        <w:t>1. Правно овлашћење</w:t>
      </w:r>
      <w:bookmarkEnd w:id="18"/>
    </w:p>
    <w:p w:rsidR="00D46489" w:rsidRDefault="00D46489" w:rsidP="00D46489">
      <w:pPr>
        <w:ind w:firstLine="720"/>
        <w:jc w:val="both"/>
        <w:rPr>
          <w:lang w:val="sr-Cyrl-RS"/>
        </w:rPr>
      </w:pPr>
    </w:p>
    <w:p w:rsidR="00D46489" w:rsidRDefault="00D46489" w:rsidP="006F3F1A">
      <w:pPr>
        <w:spacing w:line="360" w:lineRule="auto"/>
        <w:ind w:firstLine="720"/>
        <w:jc w:val="both"/>
        <w:rPr>
          <w:lang w:val="sr-Cyrl-RS"/>
        </w:rPr>
      </w:pPr>
      <w:r>
        <w:rPr>
          <w:lang w:val="sr-Cyrl-RS"/>
        </w:rPr>
        <w:t>Задржаћемо се на правним овлашћењима које правни поредак даје субјектима права.</w:t>
      </w:r>
    </w:p>
    <w:p w:rsidR="00D46489" w:rsidRDefault="00D46489" w:rsidP="006F3F1A">
      <w:pPr>
        <w:spacing w:line="360" w:lineRule="auto"/>
        <w:ind w:firstLine="720"/>
        <w:jc w:val="both"/>
        <w:rPr>
          <w:lang w:val="sr-Cyrl-RS"/>
        </w:rPr>
      </w:pPr>
      <w:r>
        <w:rPr>
          <w:lang w:val="sr-Cyrl-CS"/>
        </w:rPr>
        <w:t xml:space="preserve">Правно овлашћење </w:t>
      </w:r>
      <w:r>
        <w:rPr>
          <w:lang w:val="sr-Cyrl-RS"/>
        </w:rPr>
        <w:t xml:space="preserve">је </w:t>
      </w:r>
      <w:r>
        <w:rPr>
          <w:i/>
          <w:lang w:val="sr-Cyrl-RS"/>
        </w:rPr>
        <w:t>м</w:t>
      </w:r>
      <w:r>
        <w:rPr>
          <w:i/>
          <w:lang w:val="sr-Cyrl-CS"/>
        </w:rPr>
        <w:t>огућност</w:t>
      </w:r>
      <w:r>
        <w:rPr>
          <w:lang w:val="sr-Cyrl-CS"/>
        </w:rPr>
        <w:t xml:space="preserve"> одређеног понашања субјекта које он може </w:t>
      </w:r>
      <w:r>
        <w:rPr>
          <w:lang w:val="sr-Cyrl-RS"/>
        </w:rPr>
        <w:t xml:space="preserve">да </w:t>
      </w:r>
      <w:r>
        <w:rPr>
          <w:lang w:val="sr-Cyrl-CS"/>
        </w:rPr>
        <w:t xml:space="preserve">врши тако да то његово понашање штити правни поредак. </w:t>
      </w:r>
      <w:r>
        <w:rPr>
          <w:lang w:val="sr-Cyrl-RS"/>
        </w:rPr>
        <w:t xml:space="preserve">У једном случају </w:t>
      </w:r>
      <w:r>
        <w:rPr>
          <w:lang w:val="sr-Cyrl-CS"/>
        </w:rPr>
        <w:t>то значи да његово понашање ни</w:t>
      </w:r>
      <w:r>
        <w:rPr>
          <w:lang w:val="sr-Cyrl-RS"/>
        </w:rPr>
        <w:t>једно друго лице</w:t>
      </w:r>
      <w:r>
        <w:rPr>
          <w:lang w:val="sr-Cyrl-CS"/>
        </w:rPr>
        <w:t xml:space="preserve"> не сме</w:t>
      </w:r>
      <w:r>
        <w:rPr>
          <w:lang w:val="sr-Cyrl-RS"/>
        </w:rPr>
        <w:t xml:space="preserve"> да</w:t>
      </w:r>
      <w:r>
        <w:rPr>
          <w:lang w:val="sr-Cyrl-CS"/>
        </w:rPr>
        <w:t xml:space="preserve"> спречава, </w:t>
      </w:r>
      <w:r>
        <w:rPr>
          <w:lang w:val="sr-Cyrl-RS"/>
        </w:rPr>
        <w:t xml:space="preserve">односно, </w:t>
      </w:r>
      <w:r>
        <w:rPr>
          <w:lang w:val="sr-Cyrl-CS"/>
        </w:rPr>
        <w:t xml:space="preserve">субјект обавезе је </w:t>
      </w:r>
      <w:r>
        <w:rPr>
          <w:lang w:val="sr-Cyrl-CS"/>
        </w:rPr>
        <w:lastRenderedPageBreak/>
        <w:t xml:space="preserve">обавезан на пасивно понашање, на нечињење, дужан </w:t>
      </w:r>
      <w:r>
        <w:rPr>
          <w:lang w:val="sr-Cyrl-RS"/>
        </w:rPr>
        <w:t xml:space="preserve">је </w:t>
      </w:r>
      <w:r>
        <w:rPr>
          <w:lang w:val="sr-Cyrl-CS"/>
        </w:rPr>
        <w:t>да трпи понашање на које је субјект овлашћења овлашћен</w:t>
      </w:r>
      <w:r>
        <w:rPr>
          <w:lang w:val="sr-Cyrl-RS"/>
        </w:rPr>
        <w:t>. У</w:t>
      </w:r>
      <w:r>
        <w:rPr>
          <w:lang w:val="sr-Cyrl-CS"/>
        </w:rPr>
        <w:t xml:space="preserve"> </w:t>
      </w:r>
      <w:r>
        <w:rPr>
          <w:lang w:val="sr-Cyrl-RS"/>
        </w:rPr>
        <w:t xml:space="preserve">другом случају правно овлашћење </w:t>
      </w:r>
      <w:r>
        <w:rPr>
          <w:lang w:val="sr-Cyrl-CS"/>
        </w:rPr>
        <w:t xml:space="preserve">значи да је неки други субјект </w:t>
      </w:r>
      <w:r>
        <w:rPr>
          <w:lang w:val="sr-Cyrl-RS"/>
        </w:rPr>
        <w:t xml:space="preserve">права </w:t>
      </w:r>
      <w:r>
        <w:rPr>
          <w:lang w:val="sr-Cyrl-CS"/>
        </w:rPr>
        <w:t xml:space="preserve">дужан да се понаша на начин </w:t>
      </w:r>
      <w:r>
        <w:rPr>
          <w:lang w:val="sr-Cyrl-RS"/>
        </w:rPr>
        <w:t xml:space="preserve">на </w:t>
      </w:r>
      <w:r>
        <w:rPr>
          <w:lang w:val="sr-Cyrl-CS"/>
        </w:rPr>
        <w:t xml:space="preserve">који </w:t>
      </w:r>
      <w:r>
        <w:rPr>
          <w:lang w:val="sr-Cyrl-RS"/>
        </w:rPr>
        <w:t xml:space="preserve">му </w:t>
      </w:r>
      <w:r>
        <w:rPr>
          <w:lang w:val="sr-Cyrl-CS"/>
        </w:rPr>
        <w:t>одре</w:t>
      </w:r>
      <w:r>
        <w:rPr>
          <w:lang w:val="sr-Cyrl-RS"/>
        </w:rPr>
        <w:t>ди</w:t>
      </w:r>
      <w:r>
        <w:rPr>
          <w:lang w:val="sr-Cyrl-CS"/>
        </w:rPr>
        <w:t xml:space="preserve"> субјект овлашћења</w:t>
      </w:r>
      <w:r>
        <w:rPr>
          <w:lang w:val="sr-Cyrl-RS"/>
        </w:rPr>
        <w:t>, дакле,</w:t>
      </w:r>
      <w:r>
        <w:rPr>
          <w:lang w:val="sr-Cyrl-CS"/>
        </w:rPr>
        <w:t xml:space="preserve"> субјект обавезе је </w:t>
      </w:r>
      <w:r>
        <w:rPr>
          <w:lang w:val="sr-Cyrl-RS"/>
        </w:rPr>
        <w:t xml:space="preserve">сада </w:t>
      </w:r>
      <w:r>
        <w:rPr>
          <w:lang w:val="sr-Cyrl-CS"/>
        </w:rPr>
        <w:t xml:space="preserve">обавезан на активно понашање, чињење, које субјект овлашћења одређује. </w:t>
      </w:r>
      <w:r>
        <w:rPr>
          <w:lang w:val="sr-Cyrl-RS"/>
        </w:rPr>
        <w:t>Ако субјект обавезе, у оба случаја, поступа противно вољи субјекта овлашћења – чини прекршај.</w:t>
      </w:r>
    </w:p>
    <w:p w:rsidR="00D46489" w:rsidRDefault="00D46489" w:rsidP="006F3F1A">
      <w:pPr>
        <w:spacing w:line="360" w:lineRule="auto"/>
        <w:ind w:firstLine="720"/>
        <w:jc w:val="both"/>
        <w:rPr>
          <w:lang w:val="sr-Cyrl-RS"/>
        </w:rPr>
      </w:pPr>
      <w:r>
        <w:rPr>
          <w:lang w:val="sr-Cyrl-RS"/>
        </w:rPr>
        <w:t>Правно о</w:t>
      </w:r>
      <w:r>
        <w:rPr>
          <w:lang w:val="sr-Cyrl-CS"/>
        </w:rPr>
        <w:t xml:space="preserve">влашћење </w:t>
      </w:r>
      <w:r>
        <w:rPr>
          <w:lang w:val="sr-Cyrl-RS"/>
        </w:rPr>
        <w:t>ј</w:t>
      </w:r>
      <w:r>
        <w:rPr>
          <w:lang w:val="sr-Cyrl-CS"/>
        </w:rPr>
        <w:t>е да</w:t>
      </w:r>
      <w:r>
        <w:rPr>
          <w:lang w:val="sr-Cyrl-RS"/>
        </w:rPr>
        <w:t>то</w:t>
      </w:r>
      <w:r>
        <w:rPr>
          <w:lang w:val="sr-Cyrl-CS"/>
        </w:rPr>
        <w:t xml:space="preserve"> субјекту </w:t>
      </w:r>
      <w:r>
        <w:rPr>
          <w:lang w:val="sr-Cyrl-RS"/>
        </w:rPr>
        <w:t xml:space="preserve">права </w:t>
      </w:r>
      <w:r>
        <w:rPr>
          <w:lang w:val="sr-Cyrl-CS"/>
        </w:rPr>
        <w:t>да би могао да оствари неки интерес</w:t>
      </w:r>
      <w:r>
        <w:rPr>
          <w:lang w:val="sr-Cyrl-RS"/>
        </w:rPr>
        <w:t>.</w:t>
      </w:r>
      <w:r>
        <w:rPr>
          <w:lang w:val="sr-Cyrl-CS"/>
        </w:rPr>
        <w:t xml:space="preserve"> </w:t>
      </w:r>
      <w:r>
        <w:rPr>
          <w:lang w:val="sr-Cyrl-RS"/>
        </w:rPr>
        <w:t xml:space="preserve">Овај интерес је такав да је </w:t>
      </w:r>
      <w:r>
        <w:rPr>
          <w:lang w:val="sr-Cyrl-CS"/>
        </w:rPr>
        <w:t>друштво</w:t>
      </w:r>
      <w:r>
        <w:rPr>
          <w:lang w:val="sr-Cyrl-RS"/>
        </w:rPr>
        <w:t xml:space="preserve">, на основу објективних критеријума (објективни интерес) утврдило </w:t>
      </w:r>
      <w:r>
        <w:rPr>
          <w:lang w:val="sr-Cyrl-CS"/>
        </w:rPr>
        <w:t>да га треба обезбедити</w:t>
      </w:r>
      <w:r>
        <w:rPr>
          <w:lang w:val="sr-Cyrl-RS"/>
        </w:rPr>
        <w:t>, заштитити</w:t>
      </w:r>
      <w:r>
        <w:rPr>
          <w:lang w:val="sr-Cyrl-CS"/>
        </w:rPr>
        <w:t xml:space="preserve"> правом.</w:t>
      </w:r>
      <w:r>
        <w:rPr>
          <w:rStyle w:val="FootnoteReference"/>
          <w:lang w:val="sr-Cyrl-CS"/>
        </w:rPr>
        <w:footnoteReference w:id="16"/>
      </w:r>
    </w:p>
    <w:p w:rsidR="00D46489" w:rsidRDefault="00D46489" w:rsidP="006F3F1A">
      <w:pPr>
        <w:spacing w:line="360" w:lineRule="auto"/>
        <w:ind w:firstLine="720"/>
        <w:jc w:val="both"/>
        <w:rPr>
          <w:lang w:val="sr-Cyrl-RS"/>
        </w:rPr>
      </w:pPr>
      <w:r>
        <w:rPr>
          <w:lang w:val="sr-Cyrl-RS"/>
        </w:rPr>
        <w:t>С</w:t>
      </w:r>
      <w:r>
        <w:rPr>
          <w:lang w:val="sr-Cyrl-CS"/>
        </w:rPr>
        <w:t xml:space="preserve"> обзиром на однос субјекта овлашћења према интересу који тим својим овлашћењем остварује, постоје дв</w:t>
      </w:r>
      <w:r>
        <w:rPr>
          <w:lang w:val="sr-Cyrl-RS"/>
        </w:rPr>
        <w:t>е</w:t>
      </w:r>
      <w:r>
        <w:rPr>
          <w:lang w:val="sr-Cyrl-CS"/>
        </w:rPr>
        <w:t xml:space="preserve"> врсте правног овлашћења</w:t>
      </w:r>
      <w:r>
        <w:rPr>
          <w:lang w:val="sr-Cyrl-RS"/>
        </w:rPr>
        <w:t>:</w:t>
      </w:r>
      <w:r>
        <w:rPr>
          <w:lang w:val="sr-Cyrl-CS"/>
        </w:rPr>
        <w:t xml:space="preserve"> </w:t>
      </w:r>
      <w:r>
        <w:rPr>
          <w:lang w:val="sr-Cyrl-RS"/>
        </w:rPr>
        <w:t>с</w:t>
      </w:r>
      <w:r>
        <w:rPr>
          <w:lang w:val="sr-Cyrl-CS"/>
        </w:rPr>
        <w:t>убјективно право</w:t>
      </w:r>
      <w:r>
        <w:rPr>
          <w:lang w:val="sr-Cyrl-RS"/>
        </w:rPr>
        <w:t xml:space="preserve"> и </w:t>
      </w:r>
      <w:r>
        <w:rPr>
          <w:lang w:val="sr-Cyrl-CS"/>
        </w:rPr>
        <w:t>надлежност.</w:t>
      </w:r>
    </w:p>
    <w:p w:rsidR="00D46489" w:rsidRDefault="00D46489" w:rsidP="006F3F1A">
      <w:pPr>
        <w:spacing w:line="360" w:lineRule="auto"/>
        <w:ind w:firstLine="720"/>
        <w:jc w:val="both"/>
        <w:rPr>
          <w:lang w:val="sr-Cyrl-RS"/>
        </w:rPr>
      </w:pPr>
      <w:r>
        <w:rPr>
          <w:lang w:val="sr-Cyrl-RS"/>
        </w:rPr>
        <w:t>Задржаћемо се на субјективном праву.</w:t>
      </w:r>
    </w:p>
    <w:p w:rsidR="00D46489" w:rsidRDefault="00D46489" w:rsidP="00D46489">
      <w:pPr>
        <w:ind w:firstLine="720"/>
        <w:jc w:val="both"/>
        <w:rPr>
          <w:lang w:val="sr-Cyrl-RS"/>
        </w:rPr>
      </w:pPr>
    </w:p>
    <w:p w:rsidR="00D46489" w:rsidRPr="00973BDC" w:rsidRDefault="00D46489" w:rsidP="00A507E7">
      <w:pPr>
        <w:pStyle w:val="Heading3"/>
        <w:ind w:firstLine="720"/>
        <w:rPr>
          <w:rFonts w:ascii="Times New Roman" w:hAnsi="Times New Roman" w:cs="Times New Roman"/>
          <w:sz w:val="28"/>
          <w:szCs w:val="28"/>
        </w:rPr>
      </w:pPr>
      <w:bookmarkStart w:id="19" w:name="_Toc5883349"/>
      <w:r w:rsidRPr="00973BDC">
        <w:rPr>
          <w:rFonts w:ascii="Times New Roman" w:hAnsi="Times New Roman" w:cs="Times New Roman"/>
          <w:sz w:val="28"/>
          <w:szCs w:val="28"/>
          <w:lang w:val="sr-Cyrl-RS"/>
        </w:rPr>
        <w:t>2.</w:t>
      </w:r>
      <w:r w:rsidRPr="00973BDC">
        <w:rPr>
          <w:rFonts w:ascii="Times New Roman" w:hAnsi="Times New Roman" w:cs="Times New Roman"/>
          <w:sz w:val="28"/>
          <w:szCs w:val="28"/>
        </w:rPr>
        <w:t xml:space="preserve"> Субјективно право</w:t>
      </w:r>
      <w:bookmarkEnd w:id="19"/>
    </w:p>
    <w:p w:rsidR="00D46489" w:rsidRDefault="00D46489" w:rsidP="00D46489">
      <w:pPr>
        <w:ind w:firstLine="720"/>
        <w:jc w:val="both"/>
        <w:rPr>
          <w:b/>
          <w:lang w:val="sr-Cyrl-RS"/>
        </w:rPr>
      </w:pPr>
    </w:p>
    <w:p w:rsidR="00D46489" w:rsidRDefault="00D46489" w:rsidP="006F3F1A">
      <w:pPr>
        <w:spacing w:line="360" w:lineRule="auto"/>
        <w:ind w:firstLine="720"/>
        <w:jc w:val="both"/>
        <w:rPr>
          <w:lang w:val="sr-Cyrl-RS"/>
        </w:rPr>
      </w:pPr>
      <w:r>
        <w:rPr>
          <w:lang w:val="sr-Cyrl-CS"/>
        </w:rPr>
        <w:t xml:space="preserve">Појам </w:t>
      </w:r>
      <w:r>
        <w:rPr>
          <w:lang w:val="sr-Latn-RS"/>
        </w:rPr>
        <w:t>„</w:t>
      </w:r>
      <w:r>
        <w:rPr>
          <w:lang w:val="sr-Cyrl-CS"/>
        </w:rPr>
        <w:t>субјективно право</w:t>
      </w:r>
      <w:r>
        <w:rPr>
          <w:lang w:val="sr-Latn-RS"/>
        </w:rPr>
        <w:t>“</w:t>
      </w:r>
      <w:r>
        <w:rPr>
          <w:lang w:val="sr-Cyrl-CS"/>
        </w:rPr>
        <w:t xml:space="preserve"> је један од централних и фундаменталних у правној науци. Субјективно право је правно овлашћење субјекта права ради заштите</w:t>
      </w:r>
      <w:r>
        <w:rPr>
          <w:lang w:val="sr-Cyrl-RS"/>
        </w:rPr>
        <w:t xml:space="preserve"> свог</w:t>
      </w:r>
      <w:r>
        <w:rPr>
          <w:lang w:val="sr-Cyrl-CS"/>
        </w:rPr>
        <w:t xml:space="preserve"> сопственог интереса.</w:t>
      </w:r>
      <w:r>
        <w:rPr>
          <w:lang w:val="sr-Cyrl-RS"/>
        </w:rPr>
        <w:t xml:space="preserve"> С</w:t>
      </w:r>
      <w:r>
        <w:rPr>
          <w:lang w:val="sr-Latn-RS"/>
        </w:rPr>
        <w:t xml:space="preserve">убјективно право подразумева меру слободе титулара права. </w:t>
      </w:r>
      <w:r>
        <w:rPr>
          <w:lang w:val="sr-Cyrl-CS"/>
        </w:rPr>
        <w:t>Такв</w:t>
      </w:r>
      <w:r>
        <w:rPr>
          <w:lang w:val="sr-Cyrl-RS"/>
        </w:rPr>
        <w:t>а</w:t>
      </w:r>
      <w:r>
        <w:rPr>
          <w:lang w:val="sr-Cyrl-CS"/>
        </w:rPr>
        <w:t xml:space="preserve"> </w:t>
      </w:r>
      <w:r>
        <w:rPr>
          <w:lang w:val="sr-Cyrl-RS"/>
        </w:rPr>
        <w:t>су</w:t>
      </w:r>
      <w:r>
        <w:rPr>
          <w:lang w:val="sr-Cyrl-CS"/>
        </w:rPr>
        <w:t xml:space="preserve"> овлашћењ</w:t>
      </w:r>
      <w:r>
        <w:rPr>
          <w:lang w:val="sr-Cyrl-RS"/>
        </w:rPr>
        <w:t xml:space="preserve">а </w:t>
      </w:r>
      <w:r>
        <w:rPr>
          <w:lang w:val="sr-Cyrl-CS"/>
        </w:rPr>
        <w:t xml:space="preserve">право </w:t>
      </w:r>
      <w:r>
        <w:rPr>
          <w:lang w:val="ru-RU"/>
        </w:rPr>
        <w:t xml:space="preserve">својине </w:t>
      </w:r>
      <w:r>
        <w:rPr>
          <w:lang w:val="sr-Cyrl-RS"/>
        </w:rPr>
        <w:t>на ствари</w:t>
      </w:r>
      <w:r>
        <w:rPr>
          <w:lang w:val="sr-Cyrl-CS"/>
        </w:rPr>
        <w:t xml:space="preserve">, </w:t>
      </w:r>
      <w:r>
        <w:rPr>
          <w:lang w:val="sr-Cyrl-RS"/>
        </w:rPr>
        <w:t>право да се захтева купљена ствар, али и право да се лице обрати тужбом суду, или право да се у судском поступку брани од навода тужиоца</w:t>
      </w:r>
      <w:r>
        <w:rPr>
          <w:lang w:val="sr-Cyrl-CS"/>
        </w:rPr>
        <w:t xml:space="preserve">. Постоји </w:t>
      </w:r>
      <w:r w:rsidR="00517F52">
        <w:rPr>
          <w:lang w:val="sr-Cyrl-CS"/>
        </w:rPr>
        <w:t xml:space="preserve">велики </w:t>
      </w:r>
      <w:r>
        <w:rPr>
          <w:lang w:val="sr-Cyrl-CS"/>
        </w:rPr>
        <w:t>број</w:t>
      </w:r>
      <w:r>
        <w:rPr>
          <w:lang w:val="sr-Cyrl-RS"/>
        </w:rPr>
        <w:t xml:space="preserve"> субјективних права.</w:t>
      </w:r>
      <w:r>
        <w:rPr>
          <w:lang w:val="sr-Cyrl-CS"/>
        </w:rPr>
        <w:t xml:space="preserve"> </w:t>
      </w:r>
      <w:r>
        <w:rPr>
          <w:lang w:val="sr-Cyrl-RS"/>
        </w:rPr>
        <w:t xml:space="preserve">У </w:t>
      </w:r>
      <w:r>
        <w:rPr>
          <w:lang w:val="sr-Cyrl-CS"/>
        </w:rPr>
        <w:t xml:space="preserve">одређењу </w:t>
      </w:r>
      <w:r>
        <w:rPr>
          <w:lang w:val="sr-Cyrl-RS"/>
        </w:rPr>
        <w:t xml:space="preserve">појма </w:t>
      </w:r>
      <w:r>
        <w:rPr>
          <w:lang w:val="sr-Cyrl-CS"/>
        </w:rPr>
        <w:t xml:space="preserve">субјективног права </w:t>
      </w:r>
      <w:r>
        <w:rPr>
          <w:lang w:val="sr-Cyrl-RS"/>
        </w:rPr>
        <w:t xml:space="preserve">у правној теорији се инсистира </w:t>
      </w:r>
      <w:r>
        <w:rPr>
          <w:lang w:val="sr-Cyrl-CS"/>
        </w:rPr>
        <w:t xml:space="preserve">на </w:t>
      </w:r>
      <w:r>
        <w:rPr>
          <w:lang w:val="sr-Cyrl-RS"/>
        </w:rPr>
        <w:t>томе да је његова суштина управо у заштити</w:t>
      </w:r>
      <w:r>
        <w:rPr>
          <w:lang w:val="sr-Cyrl-CS"/>
        </w:rPr>
        <w:t xml:space="preserve"> сопствен</w:t>
      </w:r>
      <w:r>
        <w:rPr>
          <w:lang w:val="sr-Cyrl-RS"/>
        </w:rPr>
        <w:t>ог</w:t>
      </w:r>
      <w:r>
        <w:rPr>
          <w:lang w:val="sr-Cyrl-CS"/>
        </w:rPr>
        <w:t xml:space="preserve"> интерес</w:t>
      </w:r>
      <w:r>
        <w:rPr>
          <w:lang w:val="sr-Cyrl-RS"/>
        </w:rPr>
        <w:t>а</w:t>
      </w:r>
      <w:r>
        <w:rPr>
          <w:lang w:val="sr-Cyrl-CS"/>
        </w:rPr>
        <w:t xml:space="preserve"> субјекта</w:t>
      </w:r>
      <w:r>
        <w:rPr>
          <w:lang w:val="sr-Cyrl-RS"/>
        </w:rPr>
        <w:t xml:space="preserve"> права</w:t>
      </w:r>
      <w:r>
        <w:rPr>
          <w:lang w:val="sr-Cyrl-CS"/>
        </w:rPr>
        <w:t xml:space="preserve">. </w:t>
      </w:r>
      <w:r>
        <w:rPr>
          <w:lang w:val="sr-Cyrl-RS"/>
        </w:rPr>
        <w:t>Овај и</w:t>
      </w:r>
      <w:r>
        <w:rPr>
          <w:lang w:val="sr-Cyrl-CS"/>
        </w:rPr>
        <w:t xml:space="preserve">нтерес је оличен и нераскидиво везан за субјекта </w:t>
      </w:r>
      <w:r>
        <w:rPr>
          <w:lang w:val="sr-Cyrl-RS"/>
        </w:rPr>
        <w:t xml:space="preserve">права </w:t>
      </w:r>
      <w:r>
        <w:rPr>
          <w:lang w:val="sr-Cyrl-CS"/>
        </w:rPr>
        <w:t>и његово правно овлашћење</w:t>
      </w:r>
      <w:r>
        <w:rPr>
          <w:lang w:val="sr-Cyrl-RS"/>
        </w:rPr>
        <w:t>.</w:t>
      </w:r>
      <w:r>
        <w:rPr>
          <w:rStyle w:val="FootnoteReference"/>
          <w:lang w:val="sr-Cyrl-RS"/>
        </w:rPr>
        <w:footnoteReference w:id="17"/>
      </w:r>
      <w:r>
        <w:rPr>
          <w:color w:val="993300"/>
          <w:lang w:val="sr-Cyrl-CS"/>
        </w:rPr>
        <w:t xml:space="preserve"> </w:t>
      </w:r>
      <w:r>
        <w:rPr>
          <w:lang w:val="sr-Cyrl-RS"/>
        </w:rPr>
        <w:t xml:space="preserve">На основу </w:t>
      </w:r>
      <w:r>
        <w:rPr>
          <w:lang w:val="sr-Cyrl-CS"/>
        </w:rPr>
        <w:t>субјективно</w:t>
      </w:r>
      <w:r>
        <w:rPr>
          <w:lang w:val="sr-Cyrl-RS"/>
        </w:rPr>
        <w:t>г</w:t>
      </w:r>
      <w:r>
        <w:rPr>
          <w:lang w:val="sr-Cyrl-CS"/>
        </w:rPr>
        <w:t xml:space="preserve"> прав</w:t>
      </w:r>
      <w:r>
        <w:rPr>
          <w:lang w:val="sr-Cyrl-RS"/>
        </w:rPr>
        <w:t>а</w:t>
      </w:r>
      <w:r w:rsidR="006C18BB">
        <w:rPr>
          <w:lang w:val="sr-Cyrl-RS"/>
        </w:rPr>
        <w:t xml:space="preserve"> титулар </w:t>
      </w:r>
      <w:r>
        <w:rPr>
          <w:lang w:val="sr-Cyrl-CS"/>
        </w:rPr>
        <w:t xml:space="preserve">је потпуно слободан да се понаша како </w:t>
      </w:r>
      <w:r w:rsidR="006C18BB">
        <w:rPr>
          <w:lang w:val="sr-Cyrl-CS"/>
        </w:rPr>
        <w:t>жели</w:t>
      </w:r>
      <w:r>
        <w:rPr>
          <w:lang w:val="sr-Cyrl-RS"/>
        </w:rPr>
        <w:t xml:space="preserve"> ради остваривања </w:t>
      </w:r>
      <w:r>
        <w:rPr>
          <w:lang w:val="sr-Cyrl-CS"/>
        </w:rPr>
        <w:t>сопствен</w:t>
      </w:r>
      <w:r>
        <w:rPr>
          <w:lang w:val="sr-Cyrl-RS"/>
        </w:rPr>
        <w:t>ог</w:t>
      </w:r>
      <w:r>
        <w:rPr>
          <w:lang w:val="sr-Cyrl-CS"/>
        </w:rPr>
        <w:t xml:space="preserve"> интерес</w:t>
      </w:r>
      <w:r>
        <w:rPr>
          <w:lang w:val="sr-Cyrl-RS"/>
        </w:rPr>
        <w:t xml:space="preserve">а, </w:t>
      </w:r>
      <w:r w:rsidRPr="00882608">
        <w:rPr>
          <w:i/>
          <w:lang w:val="sr-Cyrl-RS"/>
        </w:rPr>
        <w:t>али у границама које су одређене нормама објективног права</w:t>
      </w:r>
      <w:r>
        <w:rPr>
          <w:lang w:val="sr-Cyrl-RS"/>
        </w:rPr>
        <w:t>. М</w:t>
      </w:r>
      <w:r>
        <w:rPr>
          <w:lang w:val="sr-Latn-RS"/>
        </w:rPr>
        <w:t xml:space="preserve">ера слободе титулара права ограничена је, креће се у границама које су поставиле норме објективног права којим је ова слобода дата титулару. </w:t>
      </w:r>
      <w:r>
        <w:rPr>
          <w:lang w:val="sr-Cyrl-RS"/>
        </w:rPr>
        <w:t xml:space="preserve">Дакле, </w:t>
      </w:r>
      <w:r>
        <w:rPr>
          <w:lang w:val="sr-Cyrl-CS"/>
        </w:rPr>
        <w:t xml:space="preserve">иако се субјективна права врше у интересу субјекта, морају </w:t>
      </w:r>
      <w:r>
        <w:rPr>
          <w:lang w:val="sr-Cyrl-RS"/>
        </w:rPr>
        <w:t xml:space="preserve">да </w:t>
      </w:r>
      <w:r>
        <w:rPr>
          <w:lang w:val="sr-Cyrl-CS"/>
        </w:rPr>
        <w:t>се врш</w:t>
      </w:r>
      <w:r>
        <w:rPr>
          <w:lang w:val="sr-Cyrl-RS"/>
        </w:rPr>
        <w:t>е</w:t>
      </w:r>
      <w:r>
        <w:rPr>
          <w:lang w:val="sr-Cyrl-CS"/>
        </w:rPr>
        <w:t xml:space="preserve"> сагласно објективном праву.</w:t>
      </w:r>
    </w:p>
    <w:p w:rsidR="00D46489" w:rsidRDefault="00D46489" w:rsidP="006F3F1A">
      <w:pPr>
        <w:spacing w:line="360" w:lineRule="auto"/>
        <w:ind w:firstLine="720"/>
        <w:jc w:val="both"/>
        <w:rPr>
          <w:lang w:val="sr-Latn-RS"/>
        </w:rPr>
      </w:pPr>
      <w:r>
        <w:rPr>
          <w:lang w:val="sr-Cyrl-RS"/>
        </w:rPr>
        <w:lastRenderedPageBreak/>
        <w:t xml:space="preserve">Субјекту </w:t>
      </w:r>
      <w:r>
        <w:rPr>
          <w:lang w:val="sr-Cyrl-CS"/>
        </w:rPr>
        <w:t xml:space="preserve">је дозвољено да самостално </w:t>
      </w:r>
      <w:r>
        <w:rPr>
          <w:lang w:val="sr-Cyrl-RS"/>
        </w:rPr>
        <w:t xml:space="preserve">одлучује о </w:t>
      </w:r>
      <w:r>
        <w:rPr>
          <w:lang w:val="sr-Cyrl-CS"/>
        </w:rPr>
        <w:t>сво</w:t>
      </w:r>
      <w:r>
        <w:rPr>
          <w:lang w:val="sr-Cyrl-RS"/>
        </w:rPr>
        <w:t>м</w:t>
      </w:r>
      <w:r>
        <w:rPr>
          <w:lang w:val="sr-Cyrl-CS"/>
        </w:rPr>
        <w:t xml:space="preserve"> прав</w:t>
      </w:r>
      <w:r>
        <w:rPr>
          <w:lang w:val="sr-Cyrl-RS"/>
        </w:rPr>
        <w:t>у</w:t>
      </w:r>
      <w:r>
        <w:rPr>
          <w:lang w:val="sr-Cyrl-CS"/>
        </w:rPr>
        <w:t>. Располагање својим правом</w:t>
      </w:r>
      <w:r>
        <w:rPr>
          <w:lang w:val="sr-Cyrl-RS"/>
        </w:rPr>
        <w:t>, односно, вршење права</w:t>
      </w:r>
      <w:r>
        <w:rPr>
          <w:lang w:val="sr-Cyrl-CS"/>
        </w:rPr>
        <w:t xml:space="preserve"> је конкрет</w:t>
      </w:r>
      <w:r>
        <w:rPr>
          <w:lang w:val="sr-Cyrl-RS"/>
        </w:rPr>
        <w:t>но испољавање титулара права. Су</w:t>
      </w:r>
      <w:r>
        <w:rPr>
          <w:lang w:val="sr-Cyrl-CS"/>
        </w:rPr>
        <w:t xml:space="preserve">бјективна права осигуравају слободу, иницијативу и независност </w:t>
      </w:r>
      <w:r>
        <w:rPr>
          <w:lang w:val="sr-Cyrl-RS"/>
        </w:rPr>
        <w:t xml:space="preserve">титулара </w:t>
      </w:r>
      <w:r>
        <w:rPr>
          <w:lang w:val="sr-Cyrl-CS"/>
        </w:rPr>
        <w:t>права.</w:t>
      </w:r>
      <w:r>
        <w:rPr>
          <w:lang w:val="sr-Cyrl-RS"/>
        </w:rPr>
        <w:t xml:space="preserve"> Субјективно право је </w:t>
      </w:r>
      <w:r>
        <w:rPr>
          <w:i/>
          <w:lang w:val="sr-Cyrl-RS"/>
        </w:rPr>
        <w:t>могућност</w:t>
      </w:r>
      <w:r>
        <w:rPr>
          <w:lang w:val="sr-Cyrl-RS"/>
        </w:rPr>
        <w:t xml:space="preserve"> субјекта права. Субјект права може да врши своје субјективно право, а може и да га не врши. </w:t>
      </w:r>
      <w:r>
        <w:rPr>
          <w:lang w:val="sr-Cyrl-CS"/>
        </w:rPr>
        <w:t>При</w:t>
      </w:r>
      <w:r>
        <w:rPr>
          <w:lang w:val="sr-Cyrl-RS"/>
        </w:rPr>
        <w:t xml:space="preserve"> вршењу</w:t>
      </w:r>
      <w:r>
        <w:rPr>
          <w:lang w:val="sr-Cyrl-CS"/>
        </w:rPr>
        <w:t xml:space="preserve"> субјективних права интереси и потребе субјекта </w:t>
      </w:r>
      <w:r>
        <w:rPr>
          <w:lang w:val="sr-Cyrl-RS"/>
        </w:rPr>
        <w:t xml:space="preserve">права </w:t>
      </w:r>
      <w:r>
        <w:rPr>
          <w:lang w:val="sr-Cyrl-CS"/>
        </w:rPr>
        <w:t xml:space="preserve">прелазе из делокруга жеља у сферу стварног. Уколико жели, он ће </w:t>
      </w:r>
      <w:r>
        <w:rPr>
          <w:lang w:val="sr-Cyrl-RS"/>
        </w:rPr>
        <w:t xml:space="preserve">да </w:t>
      </w:r>
      <w:r>
        <w:rPr>
          <w:lang w:val="sr-Cyrl-CS"/>
        </w:rPr>
        <w:t xml:space="preserve">заштити сопствени интерес позивајући се на своје субјективно право. У том смислу и треба схватити </w:t>
      </w:r>
      <w:r>
        <w:rPr>
          <w:lang w:val="sr-Cyrl-RS"/>
        </w:rPr>
        <w:t>ову</w:t>
      </w:r>
      <w:r>
        <w:rPr>
          <w:lang w:val="sr-Cyrl-CS"/>
        </w:rPr>
        <w:t xml:space="preserve"> </w:t>
      </w:r>
      <w:r w:rsidRPr="00882608">
        <w:rPr>
          <w:lang w:val="sr-Cyrl-CS"/>
        </w:rPr>
        <w:t>могућност.</w:t>
      </w:r>
      <w:r>
        <w:rPr>
          <w:lang w:val="sr-Cyrl-CS"/>
        </w:rPr>
        <w:t xml:space="preserve"> Њоме се никако не умањује правни значај субјективног права и</w:t>
      </w:r>
      <w:r>
        <w:rPr>
          <w:lang w:val="sr-Cyrl-RS"/>
        </w:rPr>
        <w:t xml:space="preserve"> </w:t>
      </w:r>
      <w:r>
        <w:rPr>
          <w:lang w:val="sr-Cyrl-CS"/>
        </w:rPr>
        <w:t xml:space="preserve">снага </w:t>
      </w:r>
      <w:r>
        <w:rPr>
          <w:lang w:val="sr-Cyrl-RS"/>
        </w:rPr>
        <w:t xml:space="preserve">његовог </w:t>
      </w:r>
      <w:r>
        <w:rPr>
          <w:lang w:val="sr-Cyrl-CS"/>
        </w:rPr>
        <w:t xml:space="preserve">правног дејства. Уколико процени да, из било ког разлога заснованог на његовој слободној вољи, не жели да се користи субјективним правом, субјект </w:t>
      </w:r>
      <w:r>
        <w:rPr>
          <w:lang w:val="sr-Cyrl-RS"/>
        </w:rPr>
        <w:t xml:space="preserve">права </w:t>
      </w:r>
      <w:r>
        <w:rPr>
          <w:lang w:val="sr-Cyrl-CS"/>
        </w:rPr>
        <w:t xml:space="preserve">то неће учинити, те ће његов интерес остати незаштићен. </w:t>
      </w:r>
      <w:r>
        <w:rPr>
          <w:lang w:val="sr-Cyrl-RS"/>
        </w:rPr>
        <w:t>Вршење субјективног права зависи о</w:t>
      </w:r>
      <w:r>
        <w:rPr>
          <w:lang w:val="sr-Cyrl-CS"/>
        </w:rPr>
        <w:t>д његове воље</w:t>
      </w:r>
      <w:r>
        <w:rPr>
          <w:lang w:val="sr-Cyrl-RS"/>
        </w:rPr>
        <w:t>, у оквиру које може да се понаша чак и ирационално</w:t>
      </w:r>
      <w:r>
        <w:rPr>
          <w:lang w:val="sr-Cyrl-CS"/>
        </w:rPr>
        <w:t>, противно сопственом интересу, не позивајући се на своје субјективно право.</w:t>
      </w:r>
      <w:r>
        <w:rPr>
          <w:rStyle w:val="FootnoteReference"/>
          <w:lang w:val="sr-Cyrl-CS"/>
        </w:rPr>
        <w:footnoteReference w:id="18"/>
      </w:r>
    </w:p>
    <w:p w:rsidR="00D46489" w:rsidRDefault="00D46489" w:rsidP="006F3F1A">
      <w:pPr>
        <w:spacing w:line="360" w:lineRule="auto"/>
        <w:ind w:firstLine="720"/>
        <w:jc w:val="both"/>
        <w:rPr>
          <w:lang w:val="sr-Cyrl-RS"/>
        </w:rPr>
      </w:pPr>
      <w:r>
        <w:rPr>
          <w:color w:val="000000"/>
          <w:lang w:val="sr-Cyrl-RS"/>
        </w:rPr>
        <w:t>С</w:t>
      </w:r>
      <w:r>
        <w:rPr>
          <w:color w:val="000000"/>
          <w:lang w:val="ru-RU"/>
        </w:rPr>
        <w:t xml:space="preserve">адржај субјективног права </w:t>
      </w:r>
      <w:r>
        <w:rPr>
          <w:color w:val="000000"/>
          <w:lang w:val="sr-Cyrl-RS"/>
        </w:rPr>
        <w:t xml:space="preserve">чине </w:t>
      </w:r>
      <w:r>
        <w:rPr>
          <w:color w:val="000000"/>
          <w:lang w:val="ru-RU"/>
        </w:rPr>
        <w:t xml:space="preserve">три овлашћења: 1) право на сопствене радње (право на </w:t>
      </w:r>
      <w:r>
        <w:rPr>
          <w:color w:val="000000"/>
          <w:lang w:val="sr-Cyrl-RS"/>
        </w:rPr>
        <w:t xml:space="preserve">сопствено </w:t>
      </w:r>
      <w:r>
        <w:rPr>
          <w:color w:val="000000"/>
          <w:lang w:val="ru-RU"/>
        </w:rPr>
        <w:t xml:space="preserve">законито понашање), 2) право на радње других </w:t>
      </w:r>
      <w:r>
        <w:rPr>
          <w:color w:val="000000"/>
          <w:lang w:val="sr-Cyrl-RS"/>
        </w:rPr>
        <w:t>лица</w:t>
      </w:r>
      <w:r>
        <w:rPr>
          <w:color w:val="000000"/>
          <w:lang w:val="ru-RU"/>
        </w:rPr>
        <w:t xml:space="preserve"> (право на законито понашање других лица), </w:t>
      </w:r>
      <w:r>
        <w:rPr>
          <w:color w:val="000000"/>
          <w:lang w:val="sr-Cyrl-RS"/>
        </w:rPr>
        <w:t xml:space="preserve">најзад, </w:t>
      </w:r>
      <w:r>
        <w:rPr>
          <w:color w:val="000000"/>
          <w:lang w:val="ru-RU"/>
        </w:rPr>
        <w:t>3) право на заштиту (право на радње од стране државних органа).</w:t>
      </w:r>
      <w:r w:rsidR="00333A91">
        <w:rPr>
          <w:rStyle w:val="apple-converted-space"/>
          <w:color w:val="000000"/>
          <w:lang w:val="sr-Latn-RS"/>
        </w:rPr>
        <w:t xml:space="preserve"> </w:t>
      </w:r>
      <w:r>
        <w:rPr>
          <w:lang w:val="sr-Cyrl-CS"/>
        </w:rPr>
        <w:t xml:space="preserve">Неотуђиво својство </w:t>
      </w:r>
      <w:r>
        <w:rPr>
          <w:lang w:val="sr-Cyrl-RS"/>
        </w:rPr>
        <w:t xml:space="preserve">сваког </w:t>
      </w:r>
      <w:r>
        <w:rPr>
          <w:lang w:val="sr-Cyrl-CS"/>
        </w:rPr>
        <w:t xml:space="preserve">субјективног права је његова гарантованост. Није довољно да се </w:t>
      </w:r>
      <w:r>
        <w:rPr>
          <w:lang w:val="sr-Cyrl-RS"/>
        </w:rPr>
        <w:t xml:space="preserve">титулару права </w:t>
      </w:r>
      <w:r>
        <w:rPr>
          <w:lang w:val="sr-Cyrl-CS"/>
        </w:rPr>
        <w:t>само додели одређено субјективно право;</w:t>
      </w:r>
      <w:r>
        <w:rPr>
          <w:lang w:val="sr-Cyrl-RS"/>
        </w:rPr>
        <w:t xml:space="preserve"> м</w:t>
      </w:r>
      <w:r w:rsidR="00333A91">
        <w:rPr>
          <w:lang w:val="sr-Cyrl-CS"/>
        </w:rPr>
        <w:t>орају</w:t>
      </w:r>
      <w:r>
        <w:rPr>
          <w:lang w:val="sr-Cyrl-RS"/>
        </w:rPr>
        <w:t xml:space="preserve"> </w:t>
      </w:r>
      <w:r>
        <w:rPr>
          <w:lang w:val="sr-Cyrl-CS"/>
        </w:rPr>
        <w:t xml:space="preserve">да </w:t>
      </w:r>
      <w:r>
        <w:rPr>
          <w:lang w:val="sr-Cyrl-RS"/>
        </w:rPr>
        <w:t xml:space="preserve">постоје и </w:t>
      </w:r>
      <w:r>
        <w:rPr>
          <w:lang w:val="sr-Cyrl-CS"/>
        </w:rPr>
        <w:t>гаранције за његово вршење без препрека</w:t>
      </w:r>
      <w:r>
        <w:rPr>
          <w:lang w:val="sr-Cyrl-RS"/>
        </w:rPr>
        <w:t>. Титулар има право на</w:t>
      </w:r>
      <w:r>
        <w:rPr>
          <w:lang w:val="sr-Cyrl-CS"/>
        </w:rPr>
        <w:t xml:space="preserve"> ангажман правног поретка по питању санкционисања правног субјекта који има одређену правну обавезу, уколико је не поштује.</w:t>
      </w:r>
      <w:r>
        <w:rPr>
          <w:rStyle w:val="FootnoteReference"/>
          <w:lang w:val="sr-Cyrl-CS"/>
        </w:rPr>
        <w:footnoteReference w:id="19"/>
      </w:r>
    </w:p>
    <w:p w:rsidR="00D46489" w:rsidRDefault="00D46489" w:rsidP="00D46489">
      <w:pPr>
        <w:ind w:firstLine="720"/>
        <w:jc w:val="both"/>
        <w:rPr>
          <w:lang w:val="sr-Cyrl-RS"/>
        </w:rPr>
      </w:pPr>
    </w:p>
    <w:p w:rsidR="00D46489" w:rsidRPr="004B20A5" w:rsidRDefault="00D46489" w:rsidP="00973BDC">
      <w:pPr>
        <w:pStyle w:val="Heading4"/>
        <w:ind w:firstLine="720"/>
        <w:rPr>
          <w:rFonts w:ascii="Times New Roman" w:hAnsi="Times New Roman" w:cs="Times New Roman"/>
          <w:b/>
          <w:color w:val="auto"/>
          <w:lang w:val="sr-Cyrl-RS"/>
        </w:rPr>
      </w:pPr>
      <w:bookmarkStart w:id="20" w:name="_Toc5883350"/>
      <w:r w:rsidRPr="004B20A5">
        <w:rPr>
          <w:rFonts w:ascii="Times New Roman" w:hAnsi="Times New Roman" w:cs="Times New Roman"/>
          <w:b/>
          <w:color w:val="auto"/>
          <w:lang w:val="sr-Cyrl-RS"/>
        </w:rPr>
        <w:t>2.1. Однос између објективног права</w:t>
      </w:r>
      <w:r w:rsidR="008444AB" w:rsidRPr="004B20A5">
        <w:rPr>
          <w:rFonts w:ascii="Times New Roman" w:hAnsi="Times New Roman" w:cs="Times New Roman"/>
          <w:b/>
          <w:color w:val="auto"/>
          <w:lang w:val="en-US"/>
        </w:rPr>
        <w:t xml:space="preserve"> </w:t>
      </w:r>
      <w:r w:rsidRPr="004B20A5">
        <w:rPr>
          <w:rFonts w:ascii="Times New Roman" w:hAnsi="Times New Roman" w:cs="Times New Roman"/>
          <w:b/>
          <w:color w:val="auto"/>
          <w:lang w:val="sr-Cyrl-RS"/>
        </w:rPr>
        <w:t>и субјективног права</w:t>
      </w:r>
      <w:bookmarkEnd w:id="20"/>
    </w:p>
    <w:p w:rsidR="00D46489" w:rsidRDefault="00D46489" w:rsidP="00D46489">
      <w:pPr>
        <w:jc w:val="both"/>
        <w:rPr>
          <w:lang w:val="sr-Cyrl-RS"/>
        </w:rPr>
      </w:pPr>
    </w:p>
    <w:p w:rsidR="00D46489" w:rsidRDefault="00D46489" w:rsidP="006F3F1A">
      <w:pPr>
        <w:spacing w:line="360" w:lineRule="auto"/>
        <w:ind w:firstLine="720"/>
        <w:jc w:val="both"/>
        <w:rPr>
          <w:lang w:val="sr-Cyrl-RS"/>
        </w:rPr>
      </w:pPr>
      <w:r>
        <w:rPr>
          <w:lang w:val="sr-Cyrl-CS"/>
        </w:rPr>
        <w:t>Субјективна права су одређен</w:t>
      </w:r>
      <w:r>
        <w:rPr>
          <w:lang w:val="sr-Cyrl-RS"/>
        </w:rPr>
        <w:t>а</w:t>
      </w:r>
      <w:r>
        <w:rPr>
          <w:lang w:val="sr-Cyrl-CS"/>
        </w:rPr>
        <w:t xml:space="preserve"> нормама објективно</w:t>
      </w:r>
      <w:r>
        <w:rPr>
          <w:lang w:val="sr-Cyrl-RS"/>
        </w:rPr>
        <w:t>г</w:t>
      </w:r>
      <w:r>
        <w:rPr>
          <w:lang w:val="sr-Cyrl-CS"/>
        </w:rPr>
        <w:t xml:space="preserve"> прав</w:t>
      </w:r>
      <w:r>
        <w:rPr>
          <w:lang w:val="sr-Cyrl-RS"/>
        </w:rPr>
        <w:t>а</w:t>
      </w:r>
      <w:r>
        <w:rPr>
          <w:lang w:val="sr-Cyrl-CS"/>
        </w:rPr>
        <w:t>.</w:t>
      </w:r>
      <w:r>
        <w:rPr>
          <w:lang w:val="sr-Cyrl-RS"/>
        </w:rPr>
        <w:t xml:space="preserve"> Ова једноставна чињеница поставља пред нас питање односа објективног и субјективног права.</w:t>
      </w:r>
    </w:p>
    <w:p w:rsidR="00D46489" w:rsidRDefault="00D46489" w:rsidP="006F3F1A">
      <w:pPr>
        <w:spacing w:line="360" w:lineRule="auto"/>
        <w:ind w:firstLine="720"/>
        <w:jc w:val="both"/>
        <w:rPr>
          <w:lang w:val="sr-Cyrl-RS"/>
        </w:rPr>
      </w:pPr>
      <w:r>
        <w:rPr>
          <w:lang w:val="sr-Cyrl-RS"/>
        </w:rPr>
        <w:t>Посматрано са формалног аспекта о</w:t>
      </w:r>
      <w:r>
        <w:rPr>
          <w:lang w:val="sr-Cyrl-CS"/>
        </w:rPr>
        <w:t>бјективно право чине правне норме</w:t>
      </w:r>
      <w:r>
        <w:rPr>
          <w:lang w:val="sr-Cyrl-RS"/>
        </w:rPr>
        <w:t>, док с</w:t>
      </w:r>
      <w:r>
        <w:rPr>
          <w:lang w:val="sr-Cyrl-CS"/>
        </w:rPr>
        <w:t xml:space="preserve">убјективно право произилази из објективног права, права </w:t>
      </w:r>
      <w:r>
        <w:rPr>
          <w:lang w:val="sr-Cyrl-RS"/>
        </w:rPr>
        <w:t>прописаних</w:t>
      </w:r>
      <w:r>
        <w:rPr>
          <w:lang w:val="sr-Cyrl-CS"/>
        </w:rPr>
        <w:t xml:space="preserve"> у нормама, и везује се за одређен</w:t>
      </w:r>
      <w:r>
        <w:rPr>
          <w:lang w:val="sr-Cyrl-RS"/>
        </w:rPr>
        <w:t>ог субјекта</w:t>
      </w:r>
      <w:r>
        <w:rPr>
          <w:lang w:val="sr-Cyrl-CS"/>
        </w:rPr>
        <w:t xml:space="preserve"> </w:t>
      </w:r>
      <w:r>
        <w:rPr>
          <w:lang w:val="sr-Cyrl-RS"/>
        </w:rPr>
        <w:t>права.</w:t>
      </w:r>
      <w:r>
        <w:rPr>
          <w:lang w:val="sr-Cyrl-CS"/>
        </w:rPr>
        <w:t xml:space="preserve"> Субјективно право је </w:t>
      </w:r>
      <w:r>
        <w:rPr>
          <w:lang w:val="sr-Cyrl-RS"/>
        </w:rPr>
        <w:t xml:space="preserve">одређено, утврђено и </w:t>
      </w:r>
      <w:r>
        <w:rPr>
          <w:lang w:val="sr-Cyrl-CS"/>
        </w:rPr>
        <w:t xml:space="preserve">ограничено </w:t>
      </w:r>
      <w:r>
        <w:rPr>
          <w:lang w:val="sr-Cyrl-RS"/>
        </w:rPr>
        <w:t xml:space="preserve">нормама </w:t>
      </w:r>
      <w:r>
        <w:rPr>
          <w:lang w:val="sr-Cyrl-CS"/>
        </w:rPr>
        <w:t>објективн</w:t>
      </w:r>
      <w:r>
        <w:rPr>
          <w:lang w:val="sr-Cyrl-RS"/>
        </w:rPr>
        <w:t>ог</w:t>
      </w:r>
      <w:r>
        <w:rPr>
          <w:lang w:val="sr-Cyrl-CS"/>
        </w:rPr>
        <w:t xml:space="preserve"> прав</w:t>
      </w:r>
      <w:r>
        <w:rPr>
          <w:lang w:val="sr-Cyrl-RS"/>
        </w:rPr>
        <w:t>а</w:t>
      </w:r>
      <w:r>
        <w:rPr>
          <w:lang w:val="sr-Cyrl-CS"/>
        </w:rPr>
        <w:t xml:space="preserve"> у оквиру правног поретка. Уколико </w:t>
      </w:r>
      <w:r>
        <w:rPr>
          <w:lang w:val="sr-Cyrl-RS"/>
        </w:rPr>
        <w:t>оно није утврђено објективним правом</w:t>
      </w:r>
      <w:r>
        <w:rPr>
          <w:lang w:val="sr-Cyrl-CS"/>
        </w:rPr>
        <w:t xml:space="preserve">, лице се не може позивати на субјективно право. </w:t>
      </w:r>
      <w:r>
        <w:rPr>
          <w:lang w:val="sr-Cyrl-RS"/>
        </w:rPr>
        <w:t>Тек</w:t>
      </w:r>
      <w:r w:rsidR="006C18BB">
        <w:rPr>
          <w:lang w:val="sr-Cyrl-RS"/>
        </w:rPr>
        <w:t xml:space="preserve"> </w:t>
      </w:r>
      <w:r>
        <w:rPr>
          <w:lang w:val="sr-Cyrl-CS"/>
        </w:rPr>
        <w:lastRenderedPageBreak/>
        <w:t>ваљан правни основ субјективног права омогућава његовом субјекту да добије правну заштиту.</w:t>
      </w:r>
      <w:r>
        <w:rPr>
          <w:lang w:val="sr-Cyrl-RS"/>
        </w:rPr>
        <w:t xml:space="preserve"> Ово је правна п</w:t>
      </w:r>
      <w:r>
        <w:rPr>
          <w:lang w:val="sr-Cyrl-CS"/>
        </w:rPr>
        <w:t xml:space="preserve">ретпоставка </w:t>
      </w:r>
      <w:r>
        <w:rPr>
          <w:lang w:val="sr-Cyrl-RS"/>
        </w:rPr>
        <w:t xml:space="preserve">за </w:t>
      </w:r>
      <w:r>
        <w:rPr>
          <w:lang w:val="sr-Cyrl-CS"/>
        </w:rPr>
        <w:t>постој</w:t>
      </w:r>
      <w:r>
        <w:rPr>
          <w:lang w:val="sr-Cyrl-RS"/>
        </w:rPr>
        <w:t>ање</w:t>
      </w:r>
      <w:r>
        <w:rPr>
          <w:lang w:val="sr-Cyrl-CS"/>
        </w:rPr>
        <w:t xml:space="preserve"> субјективно</w:t>
      </w:r>
      <w:r>
        <w:rPr>
          <w:lang w:val="sr-Cyrl-RS"/>
        </w:rPr>
        <w:t>г</w:t>
      </w:r>
      <w:r>
        <w:rPr>
          <w:lang w:val="sr-Cyrl-CS"/>
        </w:rPr>
        <w:t xml:space="preserve"> прав</w:t>
      </w:r>
      <w:r>
        <w:rPr>
          <w:lang w:val="sr-Cyrl-RS"/>
        </w:rPr>
        <w:t>а</w:t>
      </w:r>
      <w:r>
        <w:rPr>
          <w:lang w:val="sr-Cyrl-CS"/>
        </w:rPr>
        <w:t>.</w:t>
      </w:r>
      <w:r>
        <w:rPr>
          <w:rStyle w:val="FootnoteReference"/>
          <w:lang w:val="sr-Cyrl-CS"/>
        </w:rPr>
        <w:footnoteReference w:id="20"/>
      </w:r>
    </w:p>
    <w:p w:rsidR="00D46489" w:rsidRDefault="00D46489" w:rsidP="006F3F1A">
      <w:pPr>
        <w:spacing w:line="360" w:lineRule="auto"/>
        <w:ind w:firstLine="720"/>
        <w:jc w:val="both"/>
        <w:rPr>
          <w:lang w:val="sr-Cyrl-RS"/>
        </w:rPr>
      </w:pPr>
      <w:r>
        <w:rPr>
          <w:lang w:val="sr-Cyrl-RS"/>
        </w:rPr>
        <w:t xml:space="preserve">На овај начин посматрано </w:t>
      </w:r>
      <w:r>
        <w:rPr>
          <w:lang w:val="sr-Cyrl-CS"/>
        </w:rPr>
        <w:t xml:space="preserve">субјективно право </w:t>
      </w:r>
      <w:r>
        <w:rPr>
          <w:lang w:val="sr-Cyrl-RS"/>
        </w:rPr>
        <w:t xml:space="preserve">је </w:t>
      </w:r>
      <w:r>
        <w:rPr>
          <w:i/>
          <w:lang w:val="sr-Cyrl-RS"/>
        </w:rPr>
        <w:t xml:space="preserve">могућност, </w:t>
      </w:r>
      <w:r>
        <w:rPr>
          <w:i/>
          <w:lang w:val="sr-Cyrl-CS"/>
        </w:rPr>
        <w:t>овлашћење</w:t>
      </w:r>
      <w:r>
        <w:rPr>
          <w:lang w:val="sr-Cyrl-CS"/>
        </w:rPr>
        <w:t xml:space="preserve"> лица да оствари своје интересе у мери </w:t>
      </w:r>
      <w:r>
        <w:rPr>
          <w:lang w:val="sr-Cyrl-RS"/>
        </w:rPr>
        <w:t xml:space="preserve">понашања </w:t>
      </w:r>
      <w:r>
        <w:rPr>
          <w:lang w:val="sr-Cyrl-CS"/>
        </w:rPr>
        <w:t xml:space="preserve">дозвољеног </w:t>
      </w:r>
      <w:r>
        <w:rPr>
          <w:lang w:val="sr-Cyrl-RS"/>
        </w:rPr>
        <w:t>објективним правом</w:t>
      </w:r>
      <w:r>
        <w:rPr>
          <w:lang w:val="sr-Cyrl-CS"/>
        </w:rPr>
        <w:t>, обезбеђено законским обавезама других лица.</w:t>
      </w:r>
    </w:p>
    <w:p w:rsidR="00333A91" w:rsidRDefault="00D46489" w:rsidP="006F3F1A">
      <w:pPr>
        <w:spacing w:line="360" w:lineRule="auto"/>
        <w:ind w:firstLine="720"/>
        <w:jc w:val="both"/>
        <w:rPr>
          <w:lang w:val="sr-Cyrl-RS"/>
        </w:rPr>
      </w:pPr>
      <w:r>
        <w:rPr>
          <w:lang w:val="sr-Cyrl-CS"/>
        </w:rPr>
        <w:t>Објективно и субјективно право су јединствене</w:t>
      </w:r>
      <w:r>
        <w:rPr>
          <w:lang w:val="sr-Cyrl-RS"/>
        </w:rPr>
        <w:t>, неодвојиве</w:t>
      </w:r>
      <w:r>
        <w:rPr>
          <w:lang w:val="sr-Cyrl-CS"/>
        </w:rPr>
        <w:t xml:space="preserve"> категорије</w:t>
      </w:r>
      <w:r>
        <w:rPr>
          <w:lang w:val="sr-Cyrl-RS"/>
        </w:rPr>
        <w:t xml:space="preserve"> чије самостално </w:t>
      </w:r>
      <w:r>
        <w:rPr>
          <w:lang w:val="sr-Cyrl-CS"/>
        </w:rPr>
        <w:t xml:space="preserve">разматрање осиромашује суштину </w:t>
      </w:r>
      <w:r>
        <w:rPr>
          <w:lang w:val="sr-Cyrl-RS"/>
        </w:rPr>
        <w:t>њихових</w:t>
      </w:r>
      <w:r>
        <w:rPr>
          <w:lang w:val="sr-Cyrl-CS"/>
        </w:rPr>
        <w:t xml:space="preserve"> појмова. Субјективно право је немогуће без објективног</w:t>
      </w:r>
      <w:r>
        <w:rPr>
          <w:lang w:val="sr-Cyrl-RS"/>
        </w:rPr>
        <w:t>, док је</w:t>
      </w:r>
      <w:r>
        <w:rPr>
          <w:lang w:val="sr-Cyrl-CS"/>
        </w:rPr>
        <w:t xml:space="preserve"> постојање објективног права могуће без субјективног, али је бесмислено, јер у својој примени губи свак</w:t>
      </w:r>
      <w:r>
        <w:rPr>
          <w:lang w:val="sr-Cyrl-RS"/>
        </w:rPr>
        <w:t>у</w:t>
      </w:r>
      <w:r>
        <w:rPr>
          <w:lang w:val="sr-Cyrl-CS"/>
        </w:rPr>
        <w:t xml:space="preserve"> регулаторн</w:t>
      </w:r>
      <w:r>
        <w:rPr>
          <w:lang w:val="sr-Cyrl-RS"/>
        </w:rPr>
        <w:t>у функцију</w:t>
      </w:r>
      <w:r>
        <w:rPr>
          <w:lang w:val="sr-Cyrl-CS"/>
        </w:rPr>
        <w:t xml:space="preserve"> и друштвену ефикасност.</w:t>
      </w:r>
    </w:p>
    <w:p w:rsidR="00D46489" w:rsidRDefault="00D46489" w:rsidP="006F3F1A">
      <w:pPr>
        <w:spacing w:line="360" w:lineRule="auto"/>
        <w:ind w:firstLine="720"/>
        <w:jc w:val="both"/>
        <w:rPr>
          <w:lang w:val="sr-Cyrl-RS"/>
        </w:rPr>
      </w:pPr>
      <w:r>
        <w:rPr>
          <w:lang w:val="sr-Cyrl-RS"/>
        </w:rPr>
        <w:t xml:space="preserve">Ако се објективно и субјективно право посматрају кроз </w:t>
      </w:r>
      <w:r>
        <w:rPr>
          <w:lang w:val="sr-Cyrl-CS"/>
        </w:rPr>
        <w:t>материјалн</w:t>
      </w:r>
      <w:r>
        <w:rPr>
          <w:lang w:val="sr-Cyrl-RS"/>
        </w:rPr>
        <w:t>е</w:t>
      </w:r>
      <w:r>
        <w:rPr>
          <w:lang w:val="sr-Cyrl-CS"/>
        </w:rPr>
        <w:t xml:space="preserve"> критеријум</w:t>
      </w:r>
      <w:r>
        <w:rPr>
          <w:lang w:val="sr-Cyrl-RS"/>
        </w:rPr>
        <w:t xml:space="preserve">е, који се односе на њихове </w:t>
      </w:r>
      <w:r>
        <w:rPr>
          <w:lang w:val="sr-Cyrl-CS"/>
        </w:rPr>
        <w:t>суштинск</w:t>
      </w:r>
      <w:r>
        <w:rPr>
          <w:lang w:val="sr-Cyrl-RS"/>
        </w:rPr>
        <w:t>е</w:t>
      </w:r>
      <w:r>
        <w:rPr>
          <w:lang w:val="sr-Cyrl-CS"/>
        </w:rPr>
        <w:t xml:space="preserve"> карактеристик</w:t>
      </w:r>
      <w:r>
        <w:rPr>
          <w:lang w:val="sr-Cyrl-RS"/>
        </w:rPr>
        <w:t>е</w:t>
      </w:r>
      <w:r>
        <w:rPr>
          <w:lang w:val="sr-Cyrl-CS"/>
        </w:rPr>
        <w:t xml:space="preserve">, </w:t>
      </w:r>
      <w:r>
        <w:rPr>
          <w:lang w:val="sr-Cyrl-RS"/>
        </w:rPr>
        <w:t xml:space="preserve">анализу треба започети и сагледати са </w:t>
      </w:r>
      <w:r>
        <w:rPr>
          <w:lang w:val="sr-Cyrl-CS"/>
        </w:rPr>
        <w:t>етимолошке тачке гледишта</w:t>
      </w:r>
      <w:r>
        <w:rPr>
          <w:lang w:val="sr-Cyrl-RS"/>
        </w:rPr>
        <w:t>.</w:t>
      </w:r>
    </w:p>
    <w:p w:rsidR="00D46489" w:rsidRDefault="00D46489" w:rsidP="006F3F1A">
      <w:pPr>
        <w:spacing w:line="360" w:lineRule="auto"/>
        <w:ind w:firstLine="720"/>
        <w:jc w:val="both"/>
        <w:rPr>
          <w:lang w:val="sr-Cyrl-RS"/>
        </w:rPr>
      </w:pPr>
      <w:r>
        <w:rPr>
          <w:lang w:val="sr-Cyrl-RS"/>
        </w:rPr>
        <w:t>„О</w:t>
      </w:r>
      <w:r>
        <w:rPr>
          <w:lang w:val="sr-Cyrl-CS"/>
        </w:rPr>
        <w:t>бјектив</w:t>
      </w:r>
      <w:r>
        <w:rPr>
          <w:lang w:val="sr-Cyrl-RS"/>
        </w:rPr>
        <w:t>а</w:t>
      </w:r>
      <w:r>
        <w:rPr>
          <w:lang w:val="sr-Cyrl-CS"/>
        </w:rPr>
        <w:t>н</w:t>
      </w:r>
      <w:r>
        <w:rPr>
          <w:lang w:val="sr-Cyrl-RS"/>
        </w:rPr>
        <w:t>“</w:t>
      </w:r>
      <w:r>
        <w:rPr>
          <w:lang w:val="sr-Cyrl-CS"/>
        </w:rPr>
        <w:t xml:space="preserve"> значи </w:t>
      </w:r>
      <w:r>
        <w:rPr>
          <w:lang w:val="sr-Cyrl-RS"/>
        </w:rPr>
        <w:t>„објектни, који се тиче објекта; стваран, истински, који није само замишљен, него одиста постоји, независан од субјекта и субјективног мишљења, природе и од интереса субјекта, који важи за сва разумна бића, општеважећи; непристрасан, праведан, правичан“</w:t>
      </w:r>
      <w:r>
        <w:rPr>
          <w:lang w:val="sr-Cyrl-CS"/>
        </w:rPr>
        <w:t>.</w:t>
      </w:r>
      <w:r>
        <w:rPr>
          <w:rStyle w:val="FootnoteReference"/>
          <w:lang w:val="sr-Cyrl-CS"/>
        </w:rPr>
        <w:footnoteReference w:id="21"/>
      </w:r>
    </w:p>
    <w:p w:rsidR="00D46489" w:rsidRDefault="00D46489" w:rsidP="006F3F1A">
      <w:pPr>
        <w:spacing w:line="360" w:lineRule="auto"/>
        <w:ind w:firstLine="720"/>
        <w:jc w:val="both"/>
        <w:rPr>
          <w:lang w:val="sr-Cyrl-RS"/>
        </w:rPr>
      </w:pPr>
      <w:r>
        <w:rPr>
          <w:lang w:val="sr-Cyrl-RS"/>
        </w:rPr>
        <w:t>„С</w:t>
      </w:r>
      <w:r>
        <w:rPr>
          <w:lang w:val="sr-Cyrl-CS"/>
        </w:rPr>
        <w:t>убјектив</w:t>
      </w:r>
      <w:r>
        <w:rPr>
          <w:lang w:val="sr-Cyrl-RS"/>
        </w:rPr>
        <w:t>а</w:t>
      </w:r>
      <w:r>
        <w:rPr>
          <w:lang w:val="sr-Cyrl-CS"/>
        </w:rPr>
        <w:t>н</w:t>
      </w:r>
      <w:r>
        <w:rPr>
          <w:lang w:val="sr-Cyrl-RS"/>
        </w:rPr>
        <w:t>“</w:t>
      </w:r>
      <w:r>
        <w:rPr>
          <w:lang w:val="sr-Cyrl-CS"/>
        </w:rPr>
        <w:t xml:space="preserve"> </w:t>
      </w:r>
      <w:r>
        <w:rPr>
          <w:lang w:val="sr-Cyrl-RS"/>
        </w:rPr>
        <w:t>значи „лични, унутрашњи, који се тиче субјекта, који потиче од субјекта (особе), а не од ствари; који полази од себе, једностран, пристрасан, личан“</w:t>
      </w:r>
      <w:r>
        <w:rPr>
          <w:lang w:val="sr-Cyrl-CS"/>
        </w:rPr>
        <w:t>.</w:t>
      </w:r>
      <w:r>
        <w:rPr>
          <w:rStyle w:val="FootnoteReference"/>
          <w:lang w:val="sr-Cyrl-CS"/>
        </w:rPr>
        <w:footnoteReference w:id="22"/>
      </w:r>
    </w:p>
    <w:p w:rsidR="00D46489" w:rsidRDefault="00D46489" w:rsidP="006F3F1A">
      <w:pPr>
        <w:spacing w:line="360" w:lineRule="auto"/>
        <w:ind w:firstLine="720"/>
        <w:jc w:val="both"/>
        <w:rPr>
          <w:lang w:val="sr-Cyrl-RS"/>
        </w:rPr>
      </w:pPr>
      <w:r>
        <w:rPr>
          <w:lang w:val="sr-Latn-RS"/>
        </w:rPr>
        <w:t>Објективно право је, дакле, „</w:t>
      </w:r>
      <w:r>
        <w:rPr>
          <w:lang w:val="sr-Cyrl-CS"/>
        </w:rPr>
        <w:t>беживотно</w:t>
      </w:r>
      <w:r>
        <w:rPr>
          <w:lang w:val="sr-Cyrl-RS"/>
        </w:rPr>
        <w:t>“,</w:t>
      </w:r>
      <w:r>
        <w:rPr>
          <w:lang w:val="sr-Cyrl-CS"/>
        </w:rPr>
        <w:t xml:space="preserve"> </w:t>
      </w:r>
      <w:r>
        <w:rPr>
          <w:lang w:val="sr-Cyrl-RS"/>
        </w:rPr>
        <w:t>апстрак</w:t>
      </w:r>
      <w:r w:rsidR="00882608">
        <w:rPr>
          <w:lang w:val="sr-Cyrl-RS"/>
        </w:rPr>
        <w:t>тно</w:t>
      </w:r>
      <w:r>
        <w:rPr>
          <w:lang w:val="sr-Cyrl-RS"/>
        </w:rPr>
        <w:t>, „</w:t>
      </w:r>
      <w:r>
        <w:rPr>
          <w:lang w:val="sr-Cyrl-CS"/>
        </w:rPr>
        <w:t>непристрасно</w:t>
      </w:r>
      <w:r>
        <w:rPr>
          <w:lang w:val="sr-Cyrl-RS"/>
        </w:rPr>
        <w:t>“</w:t>
      </w:r>
      <w:r>
        <w:rPr>
          <w:lang w:val="sr-Cyrl-CS"/>
        </w:rPr>
        <w:t xml:space="preserve">, јер представља општу меру понашања, </w:t>
      </w:r>
      <w:r>
        <w:rPr>
          <w:lang w:val="sr-Cyrl-RS"/>
        </w:rPr>
        <w:t>„</w:t>
      </w:r>
      <w:r>
        <w:rPr>
          <w:lang w:val="sr-Cyrl-CS"/>
        </w:rPr>
        <w:t>равнодушно</w:t>
      </w:r>
      <w:r>
        <w:rPr>
          <w:lang w:val="sr-Cyrl-RS"/>
        </w:rPr>
        <w:t>“</w:t>
      </w:r>
      <w:r>
        <w:rPr>
          <w:lang w:val="sr-Cyrl-CS"/>
        </w:rPr>
        <w:t xml:space="preserve"> према конкретним лицима и животним ситуацијама.</w:t>
      </w:r>
      <w:r>
        <w:rPr>
          <w:lang w:val="sr-Cyrl-RS"/>
        </w:rPr>
        <w:t xml:space="preserve"> Оно </w:t>
      </w:r>
      <w:r>
        <w:rPr>
          <w:lang w:val="sr-Cyrl-CS"/>
        </w:rPr>
        <w:t>дефинише услове које морају стриктно да поштују</w:t>
      </w:r>
      <w:r>
        <w:rPr>
          <w:lang w:val="sr-Cyrl-RS"/>
        </w:rPr>
        <w:t>, испуне</w:t>
      </w:r>
      <w:r>
        <w:rPr>
          <w:lang w:val="sr-Cyrl-CS"/>
        </w:rPr>
        <w:t xml:space="preserve"> сви на које је </w:t>
      </w:r>
      <w:r>
        <w:rPr>
          <w:lang w:val="sr-Cyrl-RS"/>
        </w:rPr>
        <w:t>упућено</w:t>
      </w:r>
      <w:r>
        <w:rPr>
          <w:lang w:val="sr-Cyrl-CS"/>
        </w:rPr>
        <w:t xml:space="preserve">. </w:t>
      </w:r>
      <w:r>
        <w:rPr>
          <w:lang w:val="sr-Cyrl-RS"/>
        </w:rPr>
        <w:t>К</w:t>
      </w:r>
      <w:r>
        <w:rPr>
          <w:lang w:val="sr-Cyrl-CS"/>
        </w:rPr>
        <w:t>арактериш</w:t>
      </w:r>
      <w:r>
        <w:rPr>
          <w:lang w:val="sr-Cyrl-RS"/>
        </w:rPr>
        <w:t>у</w:t>
      </w:r>
      <w:r>
        <w:rPr>
          <w:lang w:val="sr-Cyrl-CS"/>
        </w:rPr>
        <w:t xml:space="preserve"> </w:t>
      </w:r>
      <w:r>
        <w:rPr>
          <w:lang w:val="sr-Cyrl-RS"/>
        </w:rPr>
        <w:t xml:space="preserve">га </w:t>
      </w:r>
      <w:r>
        <w:rPr>
          <w:lang w:val="sr-Cyrl-CS"/>
        </w:rPr>
        <w:t>својств</w:t>
      </w:r>
      <w:r>
        <w:rPr>
          <w:lang w:val="sr-Cyrl-RS"/>
        </w:rPr>
        <w:t>а непроменљивости и</w:t>
      </w:r>
      <w:r>
        <w:rPr>
          <w:lang w:val="sr-Cyrl-CS"/>
        </w:rPr>
        <w:t xml:space="preserve"> неповредивости</w:t>
      </w:r>
      <w:r>
        <w:rPr>
          <w:lang w:val="sr-Cyrl-RS"/>
        </w:rPr>
        <w:t>, јер је</w:t>
      </w:r>
      <w:r>
        <w:rPr>
          <w:lang w:val="sr-Cyrl-CS"/>
        </w:rPr>
        <w:t xml:space="preserve"> стабилност закона неопходан услов да се обезбеди правни поредак и спрече могуће злоупотребе. </w:t>
      </w:r>
      <w:r>
        <w:rPr>
          <w:lang w:val="sr-Cyrl-RS"/>
        </w:rPr>
        <w:t xml:space="preserve">Због својства непроменљивости, односно, компликоване и дуге процедуре промене објективно право је </w:t>
      </w:r>
      <w:r>
        <w:rPr>
          <w:lang w:val="sr-Cyrl-CS"/>
        </w:rPr>
        <w:t>изоловано од живота, формал</w:t>
      </w:r>
      <w:r>
        <w:rPr>
          <w:lang w:val="sr-Cyrl-RS"/>
        </w:rPr>
        <w:t>но</w:t>
      </w:r>
      <w:r>
        <w:rPr>
          <w:lang w:val="sr-Cyrl-CS"/>
        </w:rPr>
        <w:t xml:space="preserve">, </w:t>
      </w:r>
      <w:r>
        <w:rPr>
          <w:lang w:val="sr-Cyrl-RS"/>
        </w:rPr>
        <w:t>„</w:t>
      </w:r>
      <w:r>
        <w:rPr>
          <w:lang w:val="sr-Cyrl-CS"/>
        </w:rPr>
        <w:t>бездушно</w:t>
      </w:r>
      <w:r>
        <w:rPr>
          <w:lang w:val="sr-Cyrl-RS"/>
        </w:rPr>
        <w:t>“</w:t>
      </w:r>
      <w:r>
        <w:rPr>
          <w:lang w:val="sr-Cyrl-CS"/>
        </w:rPr>
        <w:t>, немогу</w:t>
      </w:r>
      <w:r>
        <w:rPr>
          <w:lang w:val="sr-Cyrl-RS"/>
        </w:rPr>
        <w:t xml:space="preserve">ће је </w:t>
      </w:r>
      <w:r>
        <w:rPr>
          <w:lang w:val="sr-Cyrl-CS"/>
        </w:rPr>
        <w:t xml:space="preserve">да </w:t>
      </w:r>
      <w:r>
        <w:rPr>
          <w:lang w:val="sr-Cyrl-RS"/>
        </w:rPr>
        <w:t xml:space="preserve">се њиме </w:t>
      </w:r>
      <w:r>
        <w:rPr>
          <w:lang w:val="sr-Cyrl-CS"/>
        </w:rPr>
        <w:t>обухват</w:t>
      </w:r>
      <w:r>
        <w:rPr>
          <w:lang w:val="sr-Cyrl-RS"/>
        </w:rPr>
        <w:t>е</w:t>
      </w:r>
      <w:r>
        <w:rPr>
          <w:lang w:val="sr-Cyrl-CS"/>
        </w:rPr>
        <w:t xml:space="preserve"> све животне околности којима обилује </w:t>
      </w:r>
      <w:r>
        <w:rPr>
          <w:lang w:val="sr-Cyrl-RS"/>
        </w:rPr>
        <w:t xml:space="preserve">сваки, </w:t>
      </w:r>
      <w:r>
        <w:rPr>
          <w:lang w:val="sr-Cyrl-CS"/>
        </w:rPr>
        <w:t xml:space="preserve">било који конкретан правни </w:t>
      </w:r>
      <w:r>
        <w:rPr>
          <w:lang w:val="sr-Cyrl-RS"/>
        </w:rPr>
        <w:t>однос</w:t>
      </w:r>
      <w:r>
        <w:rPr>
          <w:lang w:val="sr-Cyrl-CS"/>
        </w:rPr>
        <w:t xml:space="preserve">. </w:t>
      </w:r>
      <w:r>
        <w:rPr>
          <w:lang w:val="sr-Cyrl-RS"/>
        </w:rPr>
        <w:t xml:space="preserve">Из истог разлога, дешава се да га живот „прегази“. Због тога је </w:t>
      </w:r>
      <w:r>
        <w:rPr>
          <w:lang w:val="sr-Cyrl-CS"/>
        </w:rPr>
        <w:t>често супротстављ</w:t>
      </w:r>
      <w:r>
        <w:rPr>
          <w:lang w:val="sr-Cyrl-RS"/>
        </w:rPr>
        <w:t>ено</w:t>
      </w:r>
      <w:r>
        <w:rPr>
          <w:lang w:val="sr-Cyrl-CS"/>
        </w:rPr>
        <w:t xml:space="preserve"> </w:t>
      </w:r>
      <w:r>
        <w:rPr>
          <w:lang w:val="sr-Cyrl-RS"/>
        </w:rPr>
        <w:t xml:space="preserve">правичности, </w:t>
      </w:r>
      <w:r>
        <w:rPr>
          <w:lang w:val="sr-Cyrl-CS"/>
        </w:rPr>
        <w:t>правди.</w:t>
      </w:r>
    </w:p>
    <w:p w:rsidR="00D46489" w:rsidRDefault="00D46489" w:rsidP="006F3F1A">
      <w:pPr>
        <w:spacing w:line="360" w:lineRule="auto"/>
        <w:ind w:firstLine="720"/>
        <w:jc w:val="both"/>
        <w:rPr>
          <w:lang w:val="sr-Cyrl-RS"/>
        </w:rPr>
      </w:pPr>
      <w:r>
        <w:rPr>
          <w:lang w:val="sr-Cyrl-CS"/>
        </w:rPr>
        <w:t>Право у субјективном смислу је већ строго индивидуално</w:t>
      </w:r>
      <w:r>
        <w:rPr>
          <w:lang w:val="sr-Cyrl-RS"/>
        </w:rPr>
        <w:t>,</w:t>
      </w:r>
      <w:r>
        <w:rPr>
          <w:lang w:val="sr-Cyrl-CS"/>
        </w:rPr>
        <w:t xml:space="preserve"> примењиво према конкретном субјекту и конкретној животној ситуацији. Када </w:t>
      </w:r>
      <w:r>
        <w:rPr>
          <w:lang w:val="sr-Cyrl-RS"/>
        </w:rPr>
        <w:t xml:space="preserve">се каже </w:t>
      </w:r>
      <w:r>
        <w:rPr>
          <w:lang w:val="sr-Cyrl-CS"/>
        </w:rPr>
        <w:t>да конкретн</w:t>
      </w:r>
      <w:r>
        <w:rPr>
          <w:lang w:val="sr-Cyrl-RS"/>
        </w:rPr>
        <w:t xml:space="preserve">о лице </w:t>
      </w:r>
      <w:r>
        <w:rPr>
          <w:lang w:val="sr-Cyrl-CS"/>
        </w:rPr>
        <w:lastRenderedPageBreak/>
        <w:t>има одређено право, то значи да се општа дозвола, утврђена у норми објективног</w:t>
      </w:r>
      <w:r w:rsidR="00882608">
        <w:rPr>
          <w:lang w:val="sr-Cyrl-CS"/>
        </w:rPr>
        <w:t>, апстрактног</w:t>
      </w:r>
      <w:r>
        <w:rPr>
          <w:lang w:val="sr-Cyrl-CS"/>
        </w:rPr>
        <w:t xml:space="preserve"> права, односи на индивидуалну правну сферу одређеног</w:t>
      </w:r>
      <w:r>
        <w:rPr>
          <w:lang w:val="sr-Cyrl-RS"/>
        </w:rPr>
        <w:t>, конкретног лица</w:t>
      </w:r>
      <w:r>
        <w:rPr>
          <w:lang w:val="sr-Cyrl-CS"/>
        </w:rPr>
        <w:t xml:space="preserve">, </w:t>
      </w:r>
      <w:r>
        <w:rPr>
          <w:lang w:val="sr-Cyrl-RS"/>
        </w:rPr>
        <w:t>те да то лице м</w:t>
      </w:r>
      <w:r>
        <w:rPr>
          <w:lang w:val="sr-Cyrl-CS"/>
        </w:rPr>
        <w:t>оже да располаже правом</w:t>
      </w:r>
      <w:r>
        <w:rPr>
          <w:lang w:val="sr-Cyrl-RS"/>
        </w:rPr>
        <w:t xml:space="preserve"> које му припада. Епитети субјективан, односно „личан“, „п</w:t>
      </w:r>
      <w:r>
        <w:rPr>
          <w:lang w:val="sr-Cyrl-CS"/>
        </w:rPr>
        <w:t>ристрасан</w:t>
      </w:r>
      <w:r>
        <w:rPr>
          <w:lang w:val="sr-Cyrl-RS"/>
        </w:rPr>
        <w:t xml:space="preserve">“ </w:t>
      </w:r>
      <w:r>
        <w:rPr>
          <w:lang w:val="sr-Cyrl-CS"/>
        </w:rPr>
        <w:t xml:space="preserve">својим карактеристикама директно повезују </w:t>
      </w:r>
      <w:r>
        <w:rPr>
          <w:lang w:val="sr-Cyrl-RS"/>
        </w:rPr>
        <w:t xml:space="preserve">право </w:t>
      </w:r>
      <w:r>
        <w:rPr>
          <w:lang w:val="sr-Cyrl-CS"/>
        </w:rPr>
        <w:t xml:space="preserve">са дискрецијом, жељама, емоцијама и другим манифестацијама психичке </w:t>
      </w:r>
      <w:r>
        <w:rPr>
          <w:lang w:val="sr-Cyrl-RS"/>
        </w:rPr>
        <w:t>сфере титулара права</w:t>
      </w:r>
      <w:r>
        <w:rPr>
          <w:lang w:val="sr-Cyrl-CS"/>
        </w:rPr>
        <w:t xml:space="preserve">. </w:t>
      </w:r>
      <w:r>
        <w:rPr>
          <w:lang w:val="sr-Cyrl-RS"/>
        </w:rPr>
        <w:t>Титулар права врши</w:t>
      </w:r>
      <w:r>
        <w:rPr>
          <w:lang w:val="sr-Cyrl-CS"/>
        </w:rPr>
        <w:t xml:space="preserve"> субјективно право у складу са својим жељама, убеђењима, циљевима и ставовима</w:t>
      </w:r>
      <w:r>
        <w:rPr>
          <w:lang w:val="sr-Cyrl-RS"/>
        </w:rPr>
        <w:t>,</w:t>
      </w:r>
      <w:r>
        <w:rPr>
          <w:lang w:val="sr-Cyrl-CS"/>
        </w:rPr>
        <w:t xml:space="preserve"> слободно</w:t>
      </w:r>
      <w:r>
        <w:rPr>
          <w:lang w:val="sr-Cyrl-RS"/>
        </w:rPr>
        <w:t xml:space="preserve"> се крећући</w:t>
      </w:r>
      <w:r>
        <w:rPr>
          <w:lang w:val="sr-Cyrl-CS"/>
        </w:rPr>
        <w:t xml:space="preserve"> у границама оцртаним правном нормом. Спектар правних могућности лица је веома широк, чак до одрицања од вршења права.</w:t>
      </w:r>
    </w:p>
    <w:p w:rsidR="00D46489" w:rsidRDefault="00333A91" w:rsidP="006F3F1A">
      <w:pPr>
        <w:spacing w:line="360" w:lineRule="auto"/>
        <w:ind w:firstLine="720"/>
        <w:jc w:val="both"/>
        <w:rPr>
          <w:lang w:val="sr-Cyrl-RS"/>
        </w:rPr>
      </w:pPr>
      <w:r>
        <w:rPr>
          <w:lang w:val="sr-Cyrl-CS"/>
        </w:rPr>
        <w:t>Ј</w:t>
      </w:r>
      <w:r w:rsidR="00D46489">
        <w:rPr>
          <w:lang w:val="sr-Cyrl-RS"/>
        </w:rPr>
        <w:t>е</w:t>
      </w:r>
      <w:r w:rsidR="00D46489">
        <w:rPr>
          <w:lang w:val="sr-Cyrl-CS"/>
        </w:rPr>
        <w:t>днородно субјективно право може да се трансформише на разне начине</w:t>
      </w:r>
      <w:r w:rsidR="00D46489">
        <w:rPr>
          <w:lang w:val="sr-Cyrl-RS"/>
        </w:rPr>
        <w:t xml:space="preserve">, </w:t>
      </w:r>
      <w:r w:rsidR="00D46489" w:rsidRPr="007F4BA3">
        <w:rPr>
          <w:i/>
          <w:lang w:val="sr-Cyrl-CS"/>
        </w:rPr>
        <w:t>у сваком конкретном случају</w:t>
      </w:r>
      <w:r w:rsidR="00D46489">
        <w:rPr>
          <w:lang w:val="sr-Cyrl-CS"/>
        </w:rPr>
        <w:t xml:space="preserve">, </w:t>
      </w:r>
      <w:r w:rsidR="00D46489">
        <w:rPr>
          <w:lang w:val="sr-Cyrl-RS"/>
        </w:rPr>
        <w:t xml:space="preserve">и </w:t>
      </w:r>
      <w:r w:rsidR="00D46489">
        <w:rPr>
          <w:lang w:val="sr-Cyrl-CS"/>
        </w:rPr>
        <w:t>у великој мери одређује положај овлашћеног лица.</w:t>
      </w:r>
    </w:p>
    <w:p w:rsidR="00D46489" w:rsidRDefault="00D46489" w:rsidP="00D46489">
      <w:pPr>
        <w:ind w:firstLine="720"/>
        <w:jc w:val="both"/>
        <w:rPr>
          <w:lang w:val="sr-Cyrl-RS"/>
        </w:rPr>
      </w:pPr>
    </w:p>
    <w:p w:rsidR="00D46489" w:rsidRDefault="00D46489" w:rsidP="00D46489">
      <w:pPr>
        <w:ind w:firstLine="720"/>
        <w:jc w:val="both"/>
        <w:rPr>
          <w:lang w:val="sr-Cyrl-RS"/>
        </w:rPr>
      </w:pPr>
    </w:p>
    <w:p w:rsidR="00D46489" w:rsidRPr="00973BDC" w:rsidRDefault="00D46489" w:rsidP="00A507E7">
      <w:pPr>
        <w:pStyle w:val="Heading3"/>
        <w:ind w:firstLine="720"/>
        <w:rPr>
          <w:rFonts w:ascii="Times New Roman" w:hAnsi="Times New Roman" w:cs="Times New Roman"/>
          <w:sz w:val="28"/>
          <w:szCs w:val="28"/>
        </w:rPr>
      </w:pPr>
      <w:bookmarkStart w:id="21" w:name="_Toc5883351"/>
      <w:r w:rsidRPr="00973BDC">
        <w:rPr>
          <w:rFonts w:ascii="Times New Roman" w:hAnsi="Times New Roman" w:cs="Times New Roman"/>
          <w:sz w:val="28"/>
          <w:szCs w:val="28"/>
        </w:rPr>
        <w:t>3. Злоупотреба субјективног права</w:t>
      </w:r>
      <w:bookmarkEnd w:id="21"/>
    </w:p>
    <w:p w:rsidR="00D46489" w:rsidRDefault="00D46489" w:rsidP="00D46489">
      <w:pPr>
        <w:rPr>
          <w:lang w:val="sr-Cyrl-RS"/>
        </w:rPr>
      </w:pPr>
    </w:p>
    <w:p w:rsidR="00D46489" w:rsidRDefault="00D46489" w:rsidP="006F3F1A">
      <w:pPr>
        <w:spacing w:line="360" w:lineRule="auto"/>
        <w:ind w:firstLine="720"/>
        <w:jc w:val="both"/>
        <w:rPr>
          <w:rStyle w:val="notranslate"/>
        </w:rPr>
      </w:pPr>
      <w:r>
        <w:rPr>
          <w:lang w:val="sr-Cyrl-CS"/>
        </w:rPr>
        <w:t>Мишљења о злоупотреби права су</w:t>
      </w:r>
      <w:r>
        <w:rPr>
          <w:lang w:val="sr-Cyrl-RS"/>
        </w:rPr>
        <w:t xml:space="preserve"> (чак и) данас</w:t>
      </w:r>
      <w:r>
        <w:rPr>
          <w:lang w:val="sr-Cyrl-CS"/>
        </w:rPr>
        <w:t xml:space="preserve">, најблаже речено, разноврсна. С једне стране постоји став да, иако на први поглед о злоупотреби права </w:t>
      </w:r>
      <w:r>
        <w:rPr>
          <w:lang w:val="sr-Cyrl-RS"/>
        </w:rPr>
        <w:t>постоји</w:t>
      </w:r>
      <w:r>
        <w:rPr>
          <w:lang w:val="sr-Cyrl-CS"/>
        </w:rPr>
        <w:t xml:space="preserve"> мноштво гледишта, главна су се одавно искристалисала.</w:t>
      </w:r>
      <w:r>
        <w:rPr>
          <w:rStyle w:val="FootnoteReference"/>
          <w:lang w:val="sr-Cyrl-CS"/>
        </w:rPr>
        <w:footnoteReference w:id="23"/>
      </w:r>
      <w:r>
        <w:rPr>
          <w:lang w:val="sr-Cyrl-CS"/>
        </w:rPr>
        <w:t xml:space="preserve"> </w:t>
      </w:r>
      <w:r>
        <w:rPr>
          <w:lang w:val="sr-Cyrl-RS"/>
        </w:rPr>
        <w:t>С друге стране, чини се да није далеко од истине ни раз</w:t>
      </w:r>
      <w:r>
        <w:rPr>
          <w:lang w:val="sr-Cyrl-CS"/>
        </w:rPr>
        <w:t>мишљ</w:t>
      </w:r>
      <w:r>
        <w:rPr>
          <w:lang w:val="sr-Cyrl-RS"/>
        </w:rPr>
        <w:t>ање</w:t>
      </w:r>
      <w:r>
        <w:rPr>
          <w:lang w:val="sr-Cyrl-CS"/>
        </w:rPr>
        <w:t xml:space="preserve"> да у правној литератури постоји </w:t>
      </w:r>
      <w:r>
        <w:rPr>
          <w:lang w:val="sr-Cyrl-RS"/>
        </w:rPr>
        <w:t xml:space="preserve">много </w:t>
      </w:r>
      <w:r>
        <w:rPr>
          <w:lang w:val="sr-Cyrl-CS"/>
        </w:rPr>
        <w:t>схватања о суштини злоупотребе права</w:t>
      </w:r>
      <w:r>
        <w:rPr>
          <w:lang w:val="sr-Cyrl-RS"/>
        </w:rPr>
        <w:t xml:space="preserve">, свакако не </w:t>
      </w:r>
      <w:r>
        <w:rPr>
          <w:lang w:val="sr-Cyrl-CS"/>
        </w:rPr>
        <w:t>колико и теоретичара који су се занимали овом проблематиком</w:t>
      </w:r>
      <w:r>
        <w:rPr>
          <w:lang w:val="sr-Cyrl-RS"/>
        </w:rPr>
        <w:t>.</w:t>
      </w:r>
      <w:r>
        <w:rPr>
          <w:rStyle w:val="FootnoteReference"/>
          <w:lang w:val="sr-Cyrl-CS"/>
        </w:rPr>
        <w:footnoteReference w:id="24"/>
      </w:r>
      <w:r>
        <w:rPr>
          <w:lang w:val="sr-Cyrl-RS"/>
        </w:rPr>
        <w:t xml:space="preserve"> Ипак, чињеница је да </w:t>
      </w:r>
      <w:r>
        <w:rPr>
          <w:rStyle w:val="notranslate"/>
          <w:color w:val="000000"/>
          <w:lang w:val="ru-RU"/>
        </w:rPr>
        <w:t xml:space="preserve">правној науци до данашњег дана није формулисана универзално призната дефиниција </w:t>
      </w:r>
      <w:r>
        <w:rPr>
          <w:rStyle w:val="notranslate"/>
          <w:color w:val="000000"/>
          <w:lang w:val="sr-Cyrl-RS"/>
        </w:rPr>
        <w:t>„</w:t>
      </w:r>
      <w:r>
        <w:rPr>
          <w:rStyle w:val="notranslate"/>
          <w:color w:val="000000"/>
          <w:lang w:val="ru-RU"/>
        </w:rPr>
        <w:t>злоупотребе субјективног права</w:t>
      </w:r>
      <w:r>
        <w:rPr>
          <w:rStyle w:val="notranslate"/>
          <w:color w:val="000000"/>
          <w:lang w:val="sr-Cyrl-RS"/>
        </w:rPr>
        <w:t>“</w:t>
      </w:r>
      <w:r>
        <w:rPr>
          <w:rStyle w:val="notranslate"/>
          <w:color w:val="000000"/>
          <w:lang w:val="sr-Cyrl-CS"/>
        </w:rPr>
        <w:t>.</w:t>
      </w:r>
      <w:r>
        <w:rPr>
          <w:rStyle w:val="apple-converted-space"/>
          <w:color w:val="000000"/>
          <w:lang w:val="sr-Cyrl-CS"/>
        </w:rPr>
        <w:t xml:space="preserve"> Не постоји јединство </w:t>
      </w:r>
      <w:r w:rsidR="00333A91">
        <w:rPr>
          <w:rStyle w:val="notranslate"/>
          <w:color w:val="000000"/>
          <w:lang w:val="ru-RU"/>
        </w:rPr>
        <w:t>у сх</w:t>
      </w:r>
      <w:r>
        <w:rPr>
          <w:rStyle w:val="notranslate"/>
          <w:color w:val="000000"/>
          <w:lang w:val="ru-RU"/>
        </w:rPr>
        <w:t>ватању суштине феномена.</w:t>
      </w:r>
      <w:r>
        <w:rPr>
          <w:rStyle w:val="apple-converted-space"/>
          <w:color w:val="000000"/>
          <w:lang w:val="sr-Cyrl-RS"/>
        </w:rPr>
        <w:t xml:space="preserve"> Ш</w:t>
      </w:r>
      <w:r>
        <w:rPr>
          <w:rStyle w:val="notranslate"/>
          <w:color w:val="000000"/>
          <w:lang w:val="ru-RU"/>
        </w:rPr>
        <w:t>ирок спектар научних погледа о природи злоупотребе права је толико разноврсан да чак укључује супротстављене теорије.</w:t>
      </w:r>
      <w:r>
        <w:rPr>
          <w:rStyle w:val="apple-converted-space"/>
          <w:color w:val="000000"/>
          <w:lang w:val="sr-Cyrl-CS"/>
        </w:rPr>
        <w:t xml:space="preserve"> </w:t>
      </w:r>
      <w:r>
        <w:rPr>
          <w:rStyle w:val="notranslate"/>
          <w:color w:val="000000"/>
          <w:lang w:val="ru-RU"/>
        </w:rPr>
        <w:t>Овај плурализам у великој мери компликује решење питања како научног тако и практичног карактера, што</w:t>
      </w:r>
      <w:r>
        <w:rPr>
          <w:rStyle w:val="notranslate"/>
          <w:color w:val="000000"/>
          <w:lang w:val="sr-Cyrl-RS"/>
        </w:rPr>
        <w:t xml:space="preserve">, са друге стране, </w:t>
      </w:r>
      <w:r>
        <w:rPr>
          <w:rStyle w:val="notranslate"/>
          <w:color w:val="000000"/>
          <w:lang w:val="ru-RU"/>
        </w:rPr>
        <w:t>чини тему изузетно актуелном.</w:t>
      </w:r>
      <w:r>
        <w:rPr>
          <w:rStyle w:val="FootnoteReference"/>
          <w:color w:val="000000"/>
          <w:lang w:val="ru-RU"/>
        </w:rPr>
        <w:footnoteReference w:id="25"/>
      </w:r>
    </w:p>
    <w:p w:rsidR="00D46489" w:rsidRDefault="00D46489" w:rsidP="006F3F1A">
      <w:pPr>
        <w:spacing w:line="360" w:lineRule="auto"/>
        <w:ind w:firstLine="720"/>
        <w:jc w:val="both"/>
      </w:pPr>
      <w:r>
        <w:rPr>
          <w:lang w:val="sr-Cyrl-CS"/>
        </w:rPr>
        <w:t xml:space="preserve">Зашто је тако? У правној науци </w:t>
      </w:r>
      <w:r>
        <w:rPr>
          <w:lang w:val="sr-Cyrl-RS"/>
        </w:rPr>
        <w:t xml:space="preserve">теорија и </w:t>
      </w:r>
      <w:r>
        <w:rPr>
          <w:lang w:val="sr-Cyrl-CS"/>
        </w:rPr>
        <w:t xml:space="preserve">институт </w:t>
      </w:r>
      <w:r>
        <w:rPr>
          <w:lang w:val="sr-Cyrl-RS"/>
        </w:rPr>
        <w:t>„</w:t>
      </w:r>
      <w:r>
        <w:rPr>
          <w:lang w:val="sr-Cyrl-CS"/>
        </w:rPr>
        <w:t>злоупотреб</w:t>
      </w:r>
      <w:r>
        <w:rPr>
          <w:lang w:val="sr-Cyrl-RS"/>
        </w:rPr>
        <w:t>а</w:t>
      </w:r>
      <w:r>
        <w:rPr>
          <w:lang w:val="sr-Cyrl-CS"/>
        </w:rPr>
        <w:t xml:space="preserve"> права</w:t>
      </w:r>
      <w:r>
        <w:rPr>
          <w:lang w:val="sr-Cyrl-RS"/>
        </w:rPr>
        <w:t>“ (</w:t>
      </w:r>
      <w:r>
        <w:rPr>
          <w:i/>
          <w:lang w:val="sr-Cyrl-CS"/>
        </w:rPr>
        <w:t>abusus iuris</w:t>
      </w:r>
      <w:r>
        <w:rPr>
          <w:lang w:val="sr-Cyrl-RS"/>
        </w:rPr>
        <w:t>)</w:t>
      </w:r>
      <w:r>
        <w:rPr>
          <w:lang w:val="sr-Cyrl-CS"/>
        </w:rPr>
        <w:t xml:space="preserve"> није нова</w:t>
      </w:r>
      <w:r>
        <w:rPr>
          <w:lang w:val="sr-Cyrl-RS"/>
        </w:rPr>
        <w:t>,</w:t>
      </w:r>
      <w:r>
        <w:rPr>
          <w:lang w:val="sr-Cyrl-CS"/>
        </w:rPr>
        <w:t xml:space="preserve"> није појава која егзистира од скора. Доктрина злоупотребе права стара је, као што ћемо видети, више од једног века. Међутим, за све то време правници света нису успели да постигну </w:t>
      </w:r>
      <w:r>
        <w:rPr>
          <w:lang w:val="sr-Cyrl-RS"/>
        </w:rPr>
        <w:t xml:space="preserve">потпуну </w:t>
      </w:r>
      <w:r>
        <w:rPr>
          <w:lang w:val="sr-Cyrl-CS"/>
        </w:rPr>
        <w:t xml:space="preserve">сагласност о чему је, у ствари, реч када се говори о </w:t>
      </w:r>
      <w:r>
        <w:rPr>
          <w:lang w:val="sr-Cyrl-CS"/>
        </w:rPr>
        <w:lastRenderedPageBreak/>
        <w:t xml:space="preserve">злоупотреби права. Шта је то? Пре свега, да ли злоупотреба права уопште постоји? Ако постоји, да ли </w:t>
      </w:r>
      <w:r>
        <w:rPr>
          <w:lang w:val="sr-Cyrl-RS"/>
        </w:rPr>
        <w:t xml:space="preserve">је </w:t>
      </w:r>
      <w:r>
        <w:rPr>
          <w:lang w:val="sr-Cyrl-CS"/>
        </w:rPr>
        <w:t>то правни или ванправни појам? Ако је</w:t>
      </w:r>
      <w:r>
        <w:rPr>
          <w:lang w:val="sr-Cyrl-RS"/>
        </w:rPr>
        <w:t>сте</w:t>
      </w:r>
      <w:r>
        <w:rPr>
          <w:lang w:val="sr-Cyrl-CS"/>
        </w:rPr>
        <w:t xml:space="preserve"> правни појам, </w:t>
      </w:r>
      <w:r>
        <w:rPr>
          <w:lang w:val="sr-Cyrl-RS"/>
        </w:rPr>
        <w:t>које су његове карактеристике? Шта уопште чини злоупотребу права, односно, који су елементи који улазе у састав овог појма? К</w:t>
      </w:r>
      <w:r>
        <w:rPr>
          <w:lang w:val="sr-Cyrl-CS"/>
        </w:rPr>
        <w:t xml:space="preserve">оја је правна природа злоупотребе права? Да ли је то нешто допуштено или недопуштено? Може ли да се уклопи у постојећи, устаљени дуалистички концепт правно релевантних понашања? Да ли је то вршење права, законитост, или је незаконито понашање, </w:t>
      </w:r>
      <w:r>
        <w:rPr>
          <w:lang w:val="sr-Cyrl-RS"/>
        </w:rPr>
        <w:t>или је чак противправност (</w:t>
      </w:r>
      <w:r>
        <w:rPr>
          <w:lang w:val="sr-Cyrl-CS"/>
        </w:rPr>
        <w:t>прекршај</w:t>
      </w:r>
      <w:r>
        <w:rPr>
          <w:lang w:val="sr-Cyrl-RS"/>
        </w:rPr>
        <w:t>, деликт)</w:t>
      </w:r>
      <w:r>
        <w:rPr>
          <w:lang w:val="sr-Cyrl-CS"/>
        </w:rPr>
        <w:t xml:space="preserve">? Или је злоупотреба права нешто треће, самостална врста правно релевантног понашања лица? Да ли је злоупотреба права појава карактеристична само за једну или </w:t>
      </w:r>
      <w:r>
        <w:rPr>
          <w:lang w:val="sr-Cyrl-RS"/>
        </w:rPr>
        <w:t xml:space="preserve">за </w:t>
      </w:r>
      <w:r>
        <w:rPr>
          <w:lang w:val="sr-Cyrl-CS"/>
        </w:rPr>
        <w:t>више грана права, или се протеже на цео правни систем? Које су правне последице злоупотребе права? Да ли је злоупотреба права корисна или штетна појава? Да ли законодавац према злоупотреби права треба да се понаша индиферентно, или је треба забранити? Ако је треба забранити, на ком нивоу треба да буде прописана ова забрана?</w:t>
      </w:r>
    </w:p>
    <w:p w:rsidR="00D46489" w:rsidRDefault="00D46489" w:rsidP="006F3F1A">
      <w:pPr>
        <w:spacing w:line="360" w:lineRule="auto"/>
        <w:ind w:firstLine="720"/>
        <w:jc w:val="both"/>
        <w:rPr>
          <w:lang w:val="sr-Latn-RS"/>
        </w:rPr>
      </w:pPr>
      <w:r>
        <w:rPr>
          <w:lang w:val="sr-Cyrl-CS"/>
        </w:rPr>
        <w:t xml:space="preserve">Неочекивано много питања, од којих </w:t>
      </w:r>
      <w:r>
        <w:rPr>
          <w:lang w:val="sr-Cyrl-RS"/>
        </w:rPr>
        <w:t xml:space="preserve">одговори на </w:t>
      </w:r>
      <w:r>
        <w:rPr>
          <w:lang w:val="sr-Cyrl-CS"/>
        </w:rPr>
        <w:t xml:space="preserve">нека искључују </w:t>
      </w:r>
      <w:r>
        <w:rPr>
          <w:lang w:val="sr-Cyrl-RS"/>
        </w:rPr>
        <w:t xml:space="preserve">одговоре на </w:t>
      </w:r>
      <w:r>
        <w:rPr>
          <w:lang w:val="sr-Cyrl-CS"/>
        </w:rPr>
        <w:t xml:space="preserve">друга. Сада, ако повежемо тезу из првог пасуса </w:t>
      </w:r>
      <w:r>
        <w:rPr>
          <w:lang w:val="sr-Cyrl-RS"/>
        </w:rPr>
        <w:t xml:space="preserve">овог наслова </w:t>
      </w:r>
      <w:r>
        <w:rPr>
          <w:lang w:val="sr-Cyrl-CS"/>
        </w:rPr>
        <w:t xml:space="preserve">– да о злоупотреби права постоји </w:t>
      </w:r>
      <w:r>
        <w:rPr>
          <w:lang w:val="sr-Cyrl-RS"/>
        </w:rPr>
        <w:t xml:space="preserve">безмало </w:t>
      </w:r>
      <w:r>
        <w:rPr>
          <w:lang w:val="sr-Cyrl-CS"/>
        </w:rPr>
        <w:t>толико схватања колико и теоретичара који су се бавили овом проблематиком – добићемо велики број одговора</w:t>
      </w:r>
      <w:r>
        <w:rPr>
          <w:lang w:val="sr-Cyrl-RS"/>
        </w:rPr>
        <w:t>.</w:t>
      </w:r>
      <w:r>
        <w:rPr>
          <w:lang w:val="sr-Cyrl-CS"/>
        </w:rPr>
        <w:t xml:space="preserve"> И проблем је решен</w:t>
      </w:r>
      <w:r>
        <w:rPr>
          <w:lang w:val="sr-Cyrl-RS"/>
        </w:rPr>
        <w:t>.</w:t>
      </w:r>
      <w:r>
        <w:rPr>
          <w:lang w:val="sr-Cyrl-CS"/>
        </w:rPr>
        <w:t xml:space="preserve"> Под условом </w:t>
      </w:r>
      <w:r>
        <w:rPr>
          <w:lang w:val="sr-Cyrl-RS"/>
        </w:rPr>
        <w:t>да знамо к</w:t>
      </w:r>
      <w:r>
        <w:rPr>
          <w:lang w:val="sr-Cyrl-CS"/>
        </w:rPr>
        <w:t xml:space="preserve">оји су одговори </w:t>
      </w:r>
      <w:r>
        <w:rPr>
          <w:lang w:val="sr-Cyrl-RS"/>
        </w:rPr>
        <w:t>истинити</w:t>
      </w:r>
      <w:r>
        <w:rPr>
          <w:lang w:val="sr-Cyrl-CS"/>
        </w:rPr>
        <w:t>.</w:t>
      </w:r>
    </w:p>
    <w:p w:rsidR="00D46489" w:rsidRDefault="00D46489" w:rsidP="00D46489">
      <w:pPr>
        <w:ind w:firstLine="720"/>
        <w:jc w:val="both"/>
        <w:rPr>
          <w:b/>
          <w:lang w:val="sr-Cyrl-RS"/>
        </w:rPr>
      </w:pPr>
    </w:p>
    <w:p w:rsidR="00D46489" w:rsidRPr="00973BDC" w:rsidRDefault="00517F52" w:rsidP="00973BDC">
      <w:pPr>
        <w:pStyle w:val="Heading4"/>
        <w:ind w:left="720"/>
        <w:rPr>
          <w:rFonts w:ascii="Times New Roman" w:hAnsi="Times New Roman" w:cs="Times New Roman"/>
          <w:b/>
          <w:color w:val="auto"/>
          <w:lang w:val="sr-Cyrl-RS"/>
        </w:rPr>
      </w:pPr>
      <w:bookmarkStart w:id="22" w:name="_Toc5883352"/>
      <w:r w:rsidRPr="00973BDC">
        <w:rPr>
          <w:rFonts w:ascii="Times New Roman" w:hAnsi="Times New Roman" w:cs="Times New Roman"/>
          <w:b/>
          <w:color w:val="auto"/>
          <w:lang w:val="sr-Cyrl-RS"/>
        </w:rPr>
        <w:t>3.1. Н</w:t>
      </w:r>
      <w:r w:rsidR="00D46489" w:rsidRPr="00973BDC">
        <w:rPr>
          <w:rFonts w:ascii="Times New Roman" w:hAnsi="Times New Roman" w:cs="Times New Roman"/>
          <w:b/>
          <w:color w:val="auto"/>
          <w:lang w:val="sr-Cyrl-RS"/>
        </w:rPr>
        <w:t>аставак размишљања о односу између о</w:t>
      </w:r>
      <w:r w:rsidRPr="00973BDC">
        <w:rPr>
          <w:rFonts w:ascii="Times New Roman" w:hAnsi="Times New Roman" w:cs="Times New Roman"/>
          <w:b/>
          <w:color w:val="auto"/>
          <w:lang w:val="sr-Cyrl-RS"/>
        </w:rPr>
        <w:t>бјективног</w:t>
      </w:r>
      <w:r w:rsidR="008444AB" w:rsidRPr="00973BDC">
        <w:rPr>
          <w:rFonts w:ascii="Times New Roman" w:hAnsi="Times New Roman" w:cs="Times New Roman"/>
          <w:b/>
          <w:color w:val="auto"/>
          <w:lang w:val="sr-Cyrl-RS"/>
        </w:rPr>
        <w:t xml:space="preserve"> </w:t>
      </w:r>
      <w:r w:rsidR="00FE2814" w:rsidRPr="00973BDC">
        <w:rPr>
          <w:rFonts w:ascii="Times New Roman" w:hAnsi="Times New Roman" w:cs="Times New Roman"/>
          <w:b/>
          <w:color w:val="auto"/>
          <w:lang w:val="sr-Cyrl-RS"/>
        </w:rPr>
        <w:t xml:space="preserve">права </w:t>
      </w:r>
      <w:r w:rsidRPr="00973BDC">
        <w:rPr>
          <w:rFonts w:ascii="Times New Roman" w:hAnsi="Times New Roman" w:cs="Times New Roman"/>
          <w:b/>
          <w:color w:val="auto"/>
          <w:lang w:val="sr-Cyrl-RS"/>
        </w:rPr>
        <w:t>и субјективног права</w:t>
      </w:r>
      <w:bookmarkEnd w:id="22"/>
    </w:p>
    <w:p w:rsidR="00D46489" w:rsidRDefault="00D46489" w:rsidP="00D46489">
      <w:pPr>
        <w:ind w:firstLine="720"/>
        <w:jc w:val="both"/>
        <w:rPr>
          <w:lang w:val="sr-Cyrl-RS"/>
        </w:rPr>
      </w:pPr>
    </w:p>
    <w:p w:rsidR="00D46489" w:rsidRDefault="00D46489" w:rsidP="006F3F1A">
      <w:pPr>
        <w:spacing w:line="360" w:lineRule="auto"/>
        <w:ind w:firstLine="720"/>
        <w:jc w:val="both"/>
        <w:rPr>
          <w:lang w:val="sr-Cyrl-RS"/>
        </w:rPr>
      </w:pPr>
      <w:r>
        <w:rPr>
          <w:lang w:val="sr-Cyrl-RS"/>
        </w:rPr>
        <w:t>С</w:t>
      </w:r>
      <w:r>
        <w:rPr>
          <w:lang w:val="sr-Cyrl-CS"/>
        </w:rPr>
        <w:t xml:space="preserve">убјективно право </w:t>
      </w:r>
      <w:r>
        <w:rPr>
          <w:lang w:val="sr-Cyrl-RS"/>
        </w:rPr>
        <w:t xml:space="preserve">се, дакле, </w:t>
      </w:r>
      <w:r>
        <w:rPr>
          <w:lang w:val="sr-Cyrl-CS"/>
        </w:rPr>
        <w:t xml:space="preserve">у основи састоји у овлашћењу да субјект права нешто ради или да захтева да неко други </w:t>
      </w:r>
      <w:r>
        <w:rPr>
          <w:lang w:val="sr-Cyrl-RS"/>
        </w:rPr>
        <w:t xml:space="preserve">нешто </w:t>
      </w:r>
      <w:r>
        <w:rPr>
          <w:lang w:val="sr-Cyrl-CS"/>
        </w:rPr>
        <w:t>ради или трпи. Објективно право утврђује границе субјективног права самим његовим одређивањем. Тако се субјективно право разграничава од неправа, од радњи на које субјект нема права и због којих може да одговара, да буде изложен санкцији.</w:t>
      </w:r>
    </w:p>
    <w:p w:rsidR="00D46489" w:rsidRDefault="00D46489" w:rsidP="006F3F1A">
      <w:pPr>
        <w:spacing w:line="360" w:lineRule="auto"/>
        <w:ind w:firstLine="720"/>
        <w:jc w:val="both"/>
        <w:rPr>
          <w:lang w:val="sr-Cyrl-RS"/>
        </w:rPr>
      </w:pPr>
      <w:r>
        <w:rPr>
          <w:color w:val="000000"/>
          <w:lang w:val="sr-Cyrl-RS"/>
        </w:rPr>
        <w:t xml:space="preserve">Ако титулар правилно врши своје субјективно право, у складу са објективним правом, он таквим вршењем права не може да шкоди другим правним субјектима, по принципу </w:t>
      </w:r>
      <w:r>
        <w:rPr>
          <w:i/>
          <w:lang w:val="sr-Latn-RS"/>
        </w:rPr>
        <w:t>qui suo iure utitur</w:t>
      </w:r>
      <w:r>
        <w:rPr>
          <w:lang w:val="sr-Latn-RS"/>
        </w:rPr>
        <w:t xml:space="preserve"> </w:t>
      </w:r>
      <w:r>
        <w:rPr>
          <w:i/>
          <w:lang w:val="sr-Latn-RS"/>
        </w:rPr>
        <w:t xml:space="preserve">neminem laedit </w:t>
      </w:r>
      <w:r>
        <w:rPr>
          <w:lang w:val="sr-Cyrl-RS"/>
        </w:rPr>
        <w:t>(</w:t>
      </w:r>
      <w:r>
        <w:rPr>
          <w:lang w:val="sr-Latn-RS"/>
        </w:rPr>
        <w:t>ко врши своје право никоме не чини штету</w:t>
      </w:r>
      <w:r>
        <w:rPr>
          <w:lang w:val="sr-Cyrl-RS"/>
        </w:rPr>
        <w:t>).</w:t>
      </w:r>
    </w:p>
    <w:p w:rsidR="00D46489" w:rsidRDefault="00D46489" w:rsidP="006F3F1A">
      <w:pPr>
        <w:spacing w:line="360" w:lineRule="auto"/>
        <w:ind w:firstLine="720"/>
        <w:jc w:val="both"/>
        <w:rPr>
          <w:color w:val="000000"/>
          <w:lang w:val="sr-Cyrl-RS"/>
        </w:rPr>
      </w:pPr>
      <w:r>
        <w:rPr>
          <w:color w:val="000000"/>
          <w:lang w:val="sr-Cyrl-RS"/>
        </w:rPr>
        <w:t>Н</w:t>
      </w:r>
      <w:r>
        <w:rPr>
          <w:lang w:val="sr-Latn-RS"/>
        </w:rPr>
        <w:t>ико нема неограничено право. Неограничено право није право, већ неправо, самовоља, тиранија.</w:t>
      </w:r>
      <w:r>
        <w:rPr>
          <w:lang w:val="sr-Cyrl-RS"/>
        </w:rPr>
        <w:t xml:space="preserve"> </w:t>
      </w:r>
      <w:r>
        <w:rPr>
          <w:lang w:val="sr-Cyrl-CS"/>
        </w:rPr>
        <w:t>Слобода</w:t>
      </w:r>
      <w:r>
        <w:rPr>
          <w:lang w:val="sr-Cyrl-RS"/>
        </w:rPr>
        <w:t xml:space="preserve"> делања, поступања</w:t>
      </w:r>
      <w:r>
        <w:rPr>
          <w:lang w:val="sr-Cyrl-CS"/>
        </w:rPr>
        <w:t xml:space="preserve"> која неминовно прати свако субјективно право, делује и као конструктивни и као деструктивни фактор. </w:t>
      </w:r>
      <w:r>
        <w:rPr>
          <w:lang w:val="sr-Cyrl-RS"/>
        </w:rPr>
        <w:t>С</w:t>
      </w:r>
      <w:r>
        <w:rPr>
          <w:lang w:val="sr-Cyrl-CS"/>
        </w:rPr>
        <w:t>лобода која ничим није ограничена</w:t>
      </w:r>
      <w:r>
        <w:rPr>
          <w:lang w:val="sr-Cyrl-RS"/>
        </w:rPr>
        <w:t xml:space="preserve">, па тако </w:t>
      </w:r>
      <w:r>
        <w:rPr>
          <w:lang w:val="sr-Cyrl-CS"/>
        </w:rPr>
        <w:t xml:space="preserve">и </w:t>
      </w:r>
      <w:r>
        <w:rPr>
          <w:lang w:val="sr-Cyrl-RS"/>
        </w:rPr>
        <w:t>вршење</w:t>
      </w:r>
      <w:r>
        <w:rPr>
          <w:lang w:val="sr-Cyrl-CS"/>
        </w:rPr>
        <w:t xml:space="preserve"> права</w:t>
      </w:r>
      <w:r>
        <w:rPr>
          <w:lang w:val="sr-Cyrl-RS"/>
        </w:rPr>
        <w:t>,</w:t>
      </w:r>
      <w:r>
        <w:rPr>
          <w:lang w:val="sr-Cyrl-CS"/>
        </w:rPr>
        <w:t xml:space="preserve"> брзо прераста у сведозвољеност са свим последицама које из тога произилазе.</w:t>
      </w:r>
    </w:p>
    <w:p w:rsidR="00D46489" w:rsidRDefault="00D46489" w:rsidP="006F3F1A">
      <w:pPr>
        <w:spacing w:line="360" w:lineRule="auto"/>
        <w:ind w:firstLine="720"/>
        <w:jc w:val="both"/>
        <w:rPr>
          <w:lang w:val="sr-Cyrl-RS"/>
        </w:rPr>
      </w:pPr>
      <w:r>
        <w:rPr>
          <w:lang w:val="sr-Cyrl-RS"/>
        </w:rPr>
        <w:lastRenderedPageBreak/>
        <w:t>З</w:t>
      </w:r>
      <w:r>
        <w:rPr>
          <w:lang w:val="sr-Cyrl-CS"/>
        </w:rPr>
        <w:t>лоупотреб</w:t>
      </w:r>
      <w:r>
        <w:rPr>
          <w:lang w:val="sr-Cyrl-RS"/>
        </w:rPr>
        <w:t>а</w:t>
      </w:r>
      <w:r>
        <w:rPr>
          <w:lang w:val="sr-Cyrl-CS"/>
        </w:rPr>
        <w:t xml:space="preserve"> права </w:t>
      </w:r>
      <w:r>
        <w:rPr>
          <w:lang w:val="sr-Cyrl-RS"/>
        </w:rPr>
        <w:t xml:space="preserve">управо је повезана за </w:t>
      </w:r>
      <w:r>
        <w:rPr>
          <w:lang w:val="sr-Cyrl-CS"/>
        </w:rPr>
        <w:t xml:space="preserve">иманентну приступачност самог права. </w:t>
      </w:r>
      <w:r>
        <w:rPr>
          <w:lang w:val="sr-Cyrl-RS"/>
        </w:rPr>
        <w:t>Зл</w:t>
      </w:r>
      <w:r>
        <w:rPr>
          <w:lang w:val="sr-Cyrl-CS"/>
        </w:rPr>
        <w:t xml:space="preserve">оупотреба права је негативан пратилац </w:t>
      </w:r>
      <w:r w:rsidRPr="00411C5A">
        <w:rPr>
          <w:i/>
          <w:lang w:val="sr-Cyrl-RS"/>
        </w:rPr>
        <w:t xml:space="preserve">сваког </w:t>
      </w:r>
      <w:r>
        <w:rPr>
          <w:lang w:val="sr-Cyrl-CS"/>
        </w:rPr>
        <w:t xml:space="preserve">субјективног права. </w:t>
      </w:r>
      <w:r>
        <w:rPr>
          <w:color w:val="000000"/>
          <w:lang w:val="sr-Cyrl-RS"/>
        </w:rPr>
        <w:t>С</w:t>
      </w:r>
      <w:r>
        <w:rPr>
          <w:color w:val="000000"/>
          <w:lang w:val="ru-RU"/>
        </w:rPr>
        <w:t>убјективн</w:t>
      </w:r>
      <w:r>
        <w:rPr>
          <w:color w:val="000000"/>
          <w:lang w:val="sr-Cyrl-RS"/>
        </w:rPr>
        <w:t>о</w:t>
      </w:r>
      <w:r>
        <w:rPr>
          <w:color w:val="000000"/>
          <w:lang w:val="ru-RU"/>
        </w:rPr>
        <w:t xml:space="preserve"> право </w:t>
      </w:r>
      <w:r>
        <w:rPr>
          <w:color w:val="000000"/>
          <w:lang w:val="sr-Cyrl-RS"/>
        </w:rPr>
        <w:t xml:space="preserve">је </w:t>
      </w:r>
      <w:r>
        <w:rPr>
          <w:i/>
          <w:color w:val="000000"/>
          <w:lang w:val="sr-Cyrl-RS"/>
        </w:rPr>
        <w:t xml:space="preserve">могућност, дозвољеност, </w:t>
      </w:r>
      <w:r>
        <w:rPr>
          <w:i/>
          <w:color w:val="000000"/>
          <w:lang w:val="ru-RU"/>
        </w:rPr>
        <w:t>мер</w:t>
      </w:r>
      <w:r>
        <w:rPr>
          <w:i/>
          <w:color w:val="000000"/>
          <w:lang w:val="sr-Cyrl-RS"/>
        </w:rPr>
        <w:t xml:space="preserve">а </w:t>
      </w:r>
      <w:r>
        <w:rPr>
          <w:i/>
          <w:color w:val="000000"/>
          <w:lang w:val="ru-RU"/>
        </w:rPr>
        <w:t>могућег</w:t>
      </w:r>
      <w:r>
        <w:rPr>
          <w:color w:val="000000"/>
          <w:lang w:val="ru-RU"/>
        </w:rPr>
        <w:t xml:space="preserve"> </w:t>
      </w:r>
      <w:r>
        <w:rPr>
          <w:i/>
          <w:color w:val="000000"/>
          <w:lang w:val="ru-RU"/>
        </w:rPr>
        <w:t>понашања</w:t>
      </w:r>
      <w:r>
        <w:rPr>
          <w:i/>
          <w:color w:val="000000"/>
          <w:lang w:val="sr-Cyrl-RS"/>
        </w:rPr>
        <w:t xml:space="preserve"> </w:t>
      </w:r>
      <w:r>
        <w:rPr>
          <w:color w:val="000000"/>
          <w:lang w:val="sr-Cyrl-RS"/>
        </w:rPr>
        <w:t>титулара права</w:t>
      </w:r>
      <w:r>
        <w:rPr>
          <w:color w:val="000000"/>
          <w:lang w:val="ru-RU"/>
        </w:rPr>
        <w:t xml:space="preserve"> предвиђен</w:t>
      </w:r>
      <w:r>
        <w:rPr>
          <w:color w:val="000000"/>
          <w:lang w:val="sr-Cyrl-RS"/>
        </w:rPr>
        <w:t>а</w:t>
      </w:r>
      <w:r>
        <w:rPr>
          <w:color w:val="000000"/>
          <w:lang w:val="ru-RU"/>
        </w:rPr>
        <w:t xml:space="preserve"> </w:t>
      </w:r>
      <w:r>
        <w:rPr>
          <w:color w:val="000000"/>
          <w:lang w:val="sr-Cyrl-RS"/>
        </w:rPr>
        <w:t xml:space="preserve">и дата му </w:t>
      </w:r>
      <w:r>
        <w:rPr>
          <w:color w:val="000000"/>
          <w:lang w:val="ru-RU"/>
        </w:rPr>
        <w:t xml:space="preserve">објективним правом ради задовољења </w:t>
      </w:r>
      <w:r>
        <w:rPr>
          <w:color w:val="000000"/>
          <w:lang w:val="sr-Cyrl-RS"/>
        </w:rPr>
        <w:t xml:space="preserve">сопственог </w:t>
      </w:r>
      <w:r>
        <w:rPr>
          <w:color w:val="000000"/>
          <w:lang w:val="ru-RU"/>
        </w:rPr>
        <w:t>интереса.</w:t>
      </w:r>
      <w:r>
        <w:rPr>
          <w:lang w:val="sr-Cyrl-RS"/>
        </w:rPr>
        <w:t xml:space="preserve"> Међутим, вршење те могућности, </w:t>
      </w:r>
      <w:r>
        <w:rPr>
          <w:lang w:val="sr-Cyrl-CS"/>
        </w:rPr>
        <w:t>дозвољеност</w:t>
      </w:r>
      <w:r>
        <w:rPr>
          <w:lang w:val="sr-Cyrl-RS"/>
        </w:rPr>
        <w:t>и</w:t>
      </w:r>
      <w:r>
        <w:rPr>
          <w:lang w:val="sr-Cyrl-CS"/>
        </w:rPr>
        <w:t xml:space="preserve"> може</w:t>
      </w:r>
      <w:r>
        <w:rPr>
          <w:lang w:val="sr-Cyrl-RS"/>
        </w:rPr>
        <w:t>,</w:t>
      </w:r>
      <w:r>
        <w:rPr>
          <w:lang w:val="sr-Cyrl-CS"/>
        </w:rPr>
        <w:t xml:space="preserve"> објективно</w:t>
      </w:r>
      <w:r>
        <w:rPr>
          <w:lang w:val="sr-Cyrl-RS"/>
        </w:rPr>
        <w:t>, да</w:t>
      </w:r>
      <w:r>
        <w:rPr>
          <w:lang w:val="sr-Cyrl-CS"/>
        </w:rPr>
        <w:t xml:space="preserve"> </w:t>
      </w:r>
      <w:r>
        <w:rPr>
          <w:lang w:val="sr-Cyrl-RS"/>
        </w:rPr>
        <w:t xml:space="preserve">шкоди </w:t>
      </w:r>
      <w:r>
        <w:rPr>
          <w:lang w:val="sr-Cyrl-CS"/>
        </w:rPr>
        <w:t xml:space="preserve">другим лицима. </w:t>
      </w:r>
      <w:r>
        <w:rPr>
          <w:lang w:val="sr-Cyrl-RS"/>
        </w:rPr>
        <w:t>У</w:t>
      </w:r>
      <w:r>
        <w:rPr>
          <w:lang w:val="sr-Cyrl-CS"/>
        </w:rPr>
        <w:t>спостављањем система субјективних права држава не може да предвиди све варијанте њихов</w:t>
      </w:r>
      <w:r>
        <w:rPr>
          <w:lang w:val="sr-Cyrl-RS"/>
        </w:rPr>
        <w:t>ог вршења, те је м</w:t>
      </w:r>
      <w:r>
        <w:rPr>
          <w:lang w:val="sr-Cyrl-CS"/>
        </w:rPr>
        <w:t xml:space="preserve">огуће да се у неким случајевима </w:t>
      </w:r>
      <w:r>
        <w:rPr>
          <w:lang w:val="sr-Cyrl-RS"/>
        </w:rPr>
        <w:t xml:space="preserve">субјективна права </w:t>
      </w:r>
      <w:r>
        <w:rPr>
          <w:lang w:val="sr-Cyrl-CS"/>
        </w:rPr>
        <w:t xml:space="preserve">могу вршити и против интереса </w:t>
      </w:r>
      <w:r>
        <w:rPr>
          <w:lang w:val="sr-Cyrl-RS"/>
        </w:rPr>
        <w:t xml:space="preserve">других лица, група, </w:t>
      </w:r>
      <w:r>
        <w:rPr>
          <w:lang w:val="sr-Cyrl-CS"/>
        </w:rPr>
        <w:t>друштва.</w:t>
      </w:r>
      <w:r>
        <w:rPr>
          <w:lang w:val="sr-Cyrl-RS"/>
        </w:rPr>
        <w:t xml:space="preserve"> Зато је неопходно да се п</w:t>
      </w:r>
      <w:r>
        <w:rPr>
          <w:lang w:val="sr-Cyrl-CS"/>
        </w:rPr>
        <w:t>отпун</w:t>
      </w:r>
      <w:r>
        <w:rPr>
          <w:lang w:val="sr-Cyrl-RS"/>
        </w:rPr>
        <w:t>а</w:t>
      </w:r>
      <w:r>
        <w:rPr>
          <w:lang w:val="sr-Cyrl-CS"/>
        </w:rPr>
        <w:t xml:space="preserve"> слобод</w:t>
      </w:r>
      <w:r>
        <w:rPr>
          <w:lang w:val="sr-Cyrl-RS"/>
        </w:rPr>
        <w:t>а вршења субјективних права</w:t>
      </w:r>
      <w:r>
        <w:rPr>
          <w:lang w:val="sr-Cyrl-CS"/>
        </w:rPr>
        <w:t xml:space="preserve"> ограничи границ</w:t>
      </w:r>
      <w:r>
        <w:rPr>
          <w:lang w:val="sr-Cyrl-RS"/>
        </w:rPr>
        <w:t>ама</w:t>
      </w:r>
      <w:r>
        <w:rPr>
          <w:lang w:val="sr-Cyrl-CS"/>
        </w:rPr>
        <w:t xml:space="preserve">, да би се спречило </w:t>
      </w:r>
      <w:r>
        <w:rPr>
          <w:lang w:val="sr-Cyrl-RS"/>
        </w:rPr>
        <w:t>шкођење</w:t>
      </w:r>
      <w:r>
        <w:rPr>
          <w:lang w:val="sr-Cyrl-CS"/>
        </w:rPr>
        <w:t xml:space="preserve"> прав</w:t>
      </w:r>
      <w:r>
        <w:rPr>
          <w:lang w:val="sr-Cyrl-RS"/>
        </w:rPr>
        <w:t>има</w:t>
      </w:r>
      <w:r>
        <w:rPr>
          <w:lang w:val="sr-Cyrl-CS"/>
        </w:rPr>
        <w:t xml:space="preserve"> других.</w:t>
      </w:r>
      <w:r>
        <w:rPr>
          <w:lang w:val="sr-Cyrl-RS"/>
        </w:rPr>
        <w:t xml:space="preserve"> </w:t>
      </w:r>
      <w:r>
        <w:rPr>
          <w:lang w:val="sr-Cyrl-CS"/>
        </w:rPr>
        <w:t>Ако такве границе не постоје или нису јасно изражене, мера слободе додељена правом може да прерасте у злоупотребу.</w:t>
      </w:r>
    </w:p>
    <w:p w:rsidR="00D46489" w:rsidRDefault="00D46489" w:rsidP="006F3F1A">
      <w:pPr>
        <w:spacing w:line="360" w:lineRule="auto"/>
        <w:ind w:firstLine="720"/>
        <w:jc w:val="both"/>
        <w:rPr>
          <w:lang w:val="sr-Cyrl-RS"/>
        </w:rPr>
      </w:pPr>
      <w:r>
        <w:rPr>
          <w:lang w:val="sr-Cyrl-CS"/>
        </w:rPr>
        <w:t>Злоупотреба права је негатив, неизбеж</w:t>
      </w:r>
      <w:r>
        <w:rPr>
          <w:lang w:val="sr-Cyrl-RS"/>
        </w:rPr>
        <w:t>ни</w:t>
      </w:r>
      <w:r>
        <w:rPr>
          <w:lang w:val="sr-Cyrl-CS"/>
        </w:rPr>
        <w:t xml:space="preserve"> баласт,</w:t>
      </w:r>
      <w:r>
        <w:rPr>
          <w:lang w:val="sr-Cyrl-RS"/>
        </w:rPr>
        <w:t xml:space="preserve"> „</w:t>
      </w:r>
      <w:r>
        <w:rPr>
          <w:lang w:val="sr-Cyrl-CS"/>
        </w:rPr>
        <w:t>цена слобод</w:t>
      </w:r>
      <w:r>
        <w:rPr>
          <w:lang w:val="sr-Cyrl-RS"/>
        </w:rPr>
        <w:t>е</w:t>
      </w:r>
      <w:r>
        <w:rPr>
          <w:lang w:val="sr-Cyrl-CS"/>
        </w:rPr>
        <w:t xml:space="preserve">" која прати </w:t>
      </w:r>
      <w:r w:rsidRPr="00411C5A">
        <w:rPr>
          <w:i/>
          <w:lang w:val="sr-Cyrl-CS"/>
        </w:rPr>
        <w:t>свако</w:t>
      </w:r>
      <w:r>
        <w:rPr>
          <w:lang w:val="sr-Cyrl-CS"/>
        </w:rPr>
        <w:t xml:space="preserve"> правно овлашћење. </w:t>
      </w:r>
      <w:r>
        <w:rPr>
          <w:lang w:val="sr-Cyrl-RS"/>
        </w:rPr>
        <w:t>А</w:t>
      </w:r>
      <w:r>
        <w:rPr>
          <w:lang w:val="sr-Cyrl-CS"/>
        </w:rPr>
        <w:t>ко делегирање конкретног права дозвољава да се одмах осети друштвено користан ефекат таквог стицања,</w:t>
      </w:r>
      <w:r>
        <w:rPr>
          <w:lang w:val="sr-Cyrl-RS"/>
        </w:rPr>
        <w:t xml:space="preserve"> истовремено </w:t>
      </w:r>
      <w:r>
        <w:rPr>
          <w:lang w:val="sr-Cyrl-CS"/>
        </w:rPr>
        <w:t xml:space="preserve">се појављују и негативни фактори, али не одједном и не у пуној мери. Само дугорочно вршење права може </w:t>
      </w:r>
      <w:r>
        <w:rPr>
          <w:lang w:val="sr-Cyrl-RS"/>
        </w:rPr>
        <w:t xml:space="preserve">да </w:t>
      </w:r>
      <w:r>
        <w:rPr>
          <w:lang w:val="sr-Cyrl-CS"/>
        </w:rPr>
        <w:t>откри</w:t>
      </w:r>
      <w:r>
        <w:rPr>
          <w:lang w:val="sr-Cyrl-RS"/>
        </w:rPr>
        <w:t>је</w:t>
      </w:r>
      <w:r>
        <w:rPr>
          <w:lang w:val="sr-Cyrl-CS"/>
        </w:rPr>
        <w:t xml:space="preserve"> специфичне облике и методе злоупотреба, скривене у </w:t>
      </w:r>
      <w:r>
        <w:rPr>
          <w:lang w:val="sr-Cyrl-RS"/>
        </w:rPr>
        <w:t>нормама објективног права</w:t>
      </w:r>
      <w:r>
        <w:rPr>
          <w:lang w:val="sr-Cyrl-CS"/>
        </w:rPr>
        <w:t>.</w:t>
      </w:r>
    </w:p>
    <w:p w:rsidR="00D46489" w:rsidRDefault="00D46489" w:rsidP="006F3F1A">
      <w:pPr>
        <w:spacing w:line="360" w:lineRule="auto"/>
        <w:ind w:firstLine="720"/>
        <w:jc w:val="both"/>
        <w:rPr>
          <w:lang w:val="sr-Cyrl-RS"/>
        </w:rPr>
      </w:pPr>
      <w:r>
        <w:rPr>
          <w:lang w:val="sr-Cyrl-CS"/>
        </w:rPr>
        <w:t>Будући да је по својој природи идеално и праведно,</w:t>
      </w:r>
      <w:r>
        <w:rPr>
          <w:lang w:val="sr-Cyrl-RS"/>
        </w:rPr>
        <w:t xml:space="preserve"> </w:t>
      </w:r>
      <w:r>
        <w:rPr>
          <w:lang w:val="sr-Cyrl-CS"/>
        </w:rPr>
        <w:t xml:space="preserve">да </w:t>
      </w:r>
      <w:r>
        <w:rPr>
          <w:lang w:val="sr-Cyrl-RS"/>
        </w:rPr>
        <w:t xml:space="preserve">у исто време </w:t>
      </w:r>
      <w:r>
        <w:rPr>
          <w:lang w:val="sr-Cyrl-CS"/>
        </w:rPr>
        <w:t xml:space="preserve">уважава интересе свих лица, право се </w:t>
      </w:r>
      <w:r>
        <w:rPr>
          <w:lang w:val="sr-Cyrl-RS"/>
        </w:rPr>
        <w:t>вршењем, реализацијом п</w:t>
      </w:r>
      <w:r>
        <w:rPr>
          <w:lang w:val="sr-Cyrl-CS"/>
        </w:rPr>
        <w:t>одвргава</w:t>
      </w:r>
      <w:r>
        <w:rPr>
          <w:lang w:val="sr-Cyrl-RS"/>
        </w:rPr>
        <w:t xml:space="preserve"> многим</w:t>
      </w:r>
      <w:r>
        <w:rPr>
          <w:lang w:val="sr-Cyrl-CS"/>
        </w:rPr>
        <w:t xml:space="preserve"> </w:t>
      </w:r>
      <w:r>
        <w:rPr>
          <w:lang w:val="sr-Cyrl-RS"/>
        </w:rPr>
        <w:t>деформацијама.</w:t>
      </w:r>
      <w:r>
        <w:rPr>
          <w:lang w:val="sr-Cyrl-CS"/>
        </w:rPr>
        <w:t xml:space="preserve"> Субјективно погрешно схватање права ствара искривљење друштвене суштине права и претвара </w:t>
      </w:r>
      <w:r>
        <w:rPr>
          <w:lang w:val="sr-Cyrl-RS"/>
        </w:rPr>
        <w:t>се</w:t>
      </w:r>
      <w:r>
        <w:rPr>
          <w:lang w:val="sr-Cyrl-CS"/>
        </w:rPr>
        <w:t xml:space="preserve"> из оруђа </w:t>
      </w:r>
      <w:r>
        <w:rPr>
          <w:lang w:val="sr-Cyrl-RS"/>
        </w:rPr>
        <w:t>„</w:t>
      </w:r>
      <w:r>
        <w:rPr>
          <w:lang w:val="sr-Cyrl-CS"/>
        </w:rPr>
        <w:t>добра и праведности</w:t>
      </w:r>
      <w:r>
        <w:rPr>
          <w:lang w:val="sr-Cyrl-RS"/>
        </w:rPr>
        <w:t>“</w:t>
      </w:r>
      <w:r>
        <w:rPr>
          <w:lang w:val="sr-Cyrl-CS"/>
        </w:rPr>
        <w:t xml:space="preserve"> у нешто супротно.</w:t>
      </w:r>
      <w:r>
        <w:rPr>
          <w:rStyle w:val="FootnoteReference"/>
          <w:lang w:val="sr-Cyrl-CS"/>
        </w:rPr>
        <w:footnoteReference w:id="26"/>
      </w:r>
    </w:p>
    <w:p w:rsidR="00D46489" w:rsidRDefault="00D46489" w:rsidP="006F3F1A">
      <w:pPr>
        <w:spacing w:line="360" w:lineRule="auto"/>
        <w:ind w:firstLine="720"/>
        <w:jc w:val="both"/>
        <w:rPr>
          <w:lang w:val="sr-Cyrl-RS"/>
        </w:rPr>
      </w:pPr>
      <w:r>
        <w:rPr>
          <w:lang w:val="sr-Cyrl-RS"/>
        </w:rPr>
        <w:t>Када је вршење субјек</w:t>
      </w:r>
      <w:r w:rsidR="00411C5A">
        <w:rPr>
          <w:lang w:val="sr-Cyrl-RS"/>
        </w:rPr>
        <w:t>тивног права свесно</w:t>
      </w:r>
      <w:r>
        <w:rPr>
          <w:lang w:val="sr-Cyrl-RS"/>
        </w:rPr>
        <w:t xml:space="preserve"> погрешно, субјективистичко, и при том шкоди другом субјекту права, може се рећи да титулар злоупотребљава своје право.</w:t>
      </w:r>
      <w:r>
        <w:rPr>
          <w:rStyle w:val="FootnoteReference"/>
          <w:lang w:val="sr-Cyrl-RS"/>
        </w:rPr>
        <w:footnoteReference w:id="27"/>
      </w:r>
    </w:p>
    <w:p w:rsidR="00D46489" w:rsidRDefault="00D46489" w:rsidP="00D46489">
      <w:pPr>
        <w:ind w:firstLine="720"/>
        <w:jc w:val="both"/>
        <w:rPr>
          <w:lang w:val="sr-Cyrl-RS"/>
        </w:rPr>
      </w:pPr>
    </w:p>
    <w:p w:rsidR="00D46489" w:rsidRPr="00973BDC" w:rsidRDefault="00D46489" w:rsidP="00973BDC">
      <w:pPr>
        <w:pStyle w:val="Heading4"/>
        <w:ind w:firstLine="720"/>
        <w:rPr>
          <w:rFonts w:ascii="Times New Roman" w:hAnsi="Times New Roman" w:cs="Times New Roman"/>
          <w:b/>
          <w:lang w:val="sr-Cyrl-RS"/>
        </w:rPr>
      </w:pPr>
      <w:bookmarkStart w:id="23" w:name="_Toc5883353"/>
      <w:r w:rsidRPr="00973BDC">
        <w:rPr>
          <w:rFonts w:ascii="Times New Roman" w:hAnsi="Times New Roman" w:cs="Times New Roman"/>
          <w:b/>
          <w:color w:val="auto"/>
          <w:lang w:val="sr-Cyrl-RS"/>
        </w:rPr>
        <w:lastRenderedPageBreak/>
        <w:t>3</w:t>
      </w:r>
      <w:r w:rsidRPr="00973BDC">
        <w:rPr>
          <w:rFonts w:ascii="Times New Roman" w:hAnsi="Times New Roman" w:cs="Times New Roman"/>
          <w:b/>
          <w:color w:val="auto"/>
          <w:lang w:val="sr-Cyrl-CS"/>
        </w:rPr>
        <w:t>.</w:t>
      </w:r>
      <w:r w:rsidRPr="00973BDC">
        <w:rPr>
          <w:rFonts w:ascii="Times New Roman" w:hAnsi="Times New Roman" w:cs="Times New Roman"/>
          <w:b/>
          <w:color w:val="auto"/>
          <w:lang w:val="sr-Cyrl-RS"/>
        </w:rPr>
        <w:t>2</w:t>
      </w:r>
      <w:r w:rsidRPr="00973BDC">
        <w:rPr>
          <w:rFonts w:ascii="Times New Roman" w:hAnsi="Times New Roman" w:cs="Times New Roman"/>
          <w:b/>
          <w:color w:val="auto"/>
          <w:lang w:val="sr-Cyrl-CS"/>
        </w:rPr>
        <w:t>.</w:t>
      </w:r>
      <w:r w:rsidRPr="00973BDC">
        <w:rPr>
          <w:rFonts w:ascii="Times New Roman" w:hAnsi="Times New Roman" w:cs="Times New Roman"/>
          <w:b/>
          <w:color w:val="auto"/>
          <w:lang w:val="sr-Cyrl-RS"/>
        </w:rPr>
        <w:t xml:space="preserve"> </w:t>
      </w:r>
      <w:r w:rsidR="00517F52" w:rsidRPr="00973BDC">
        <w:rPr>
          <w:rFonts w:ascii="Times New Roman" w:hAnsi="Times New Roman" w:cs="Times New Roman"/>
          <w:b/>
          <w:color w:val="auto"/>
          <w:lang w:val="sr-Cyrl-RS"/>
        </w:rPr>
        <w:t>Појмовно одређење</w:t>
      </w:r>
      <w:r w:rsidRPr="00973BDC">
        <w:rPr>
          <w:rFonts w:ascii="Times New Roman" w:hAnsi="Times New Roman" w:cs="Times New Roman"/>
          <w:b/>
          <w:color w:val="auto"/>
          <w:lang w:val="sr-Cyrl-RS"/>
        </w:rPr>
        <w:t xml:space="preserve"> з</w:t>
      </w:r>
      <w:r w:rsidRPr="00973BDC">
        <w:rPr>
          <w:rFonts w:ascii="Times New Roman" w:hAnsi="Times New Roman" w:cs="Times New Roman"/>
          <w:b/>
          <w:color w:val="auto"/>
          <w:lang w:val="sr-Cyrl-CS"/>
        </w:rPr>
        <w:t>лоупотреб</w:t>
      </w:r>
      <w:r w:rsidRPr="00973BDC">
        <w:rPr>
          <w:rFonts w:ascii="Times New Roman" w:hAnsi="Times New Roman" w:cs="Times New Roman"/>
          <w:b/>
          <w:color w:val="auto"/>
          <w:lang w:val="sr-Cyrl-RS"/>
        </w:rPr>
        <w:t>е</w:t>
      </w:r>
      <w:r w:rsidRPr="00973BDC">
        <w:rPr>
          <w:rFonts w:ascii="Times New Roman" w:hAnsi="Times New Roman" w:cs="Times New Roman"/>
          <w:b/>
          <w:color w:val="auto"/>
          <w:lang w:val="sr-Cyrl-CS"/>
        </w:rPr>
        <w:t xml:space="preserve"> права</w:t>
      </w:r>
      <w:bookmarkEnd w:id="23"/>
    </w:p>
    <w:p w:rsidR="00D46489" w:rsidRPr="00E53C21" w:rsidRDefault="00D46489" w:rsidP="00D46489">
      <w:pPr>
        <w:ind w:firstLine="720"/>
        <w:jc w:val="both"/>
        <w:rPr>
          <w:lang w:val="sr-Cyrl-RS"/>
        </w:rPr>
      </w:pPr>
    </w:p>
    <w:p w:rsidR="00D46489" w:rsidRPr="00E53C21" w:rsidRDefault="00517F52" w:rsidP="006F3F1A">
      <w:pPr>
        <w:spacing w:line="360" w:lineRule="auto"/>
        <w:ind w:firstLine="720"/>
        <w:jc w:val="both"/>
        <w:rPr>
          <w:lang w:val="sr-Cyrl-RS"/>
        </w:rPr>
      </w:pPr>
      <w:r w:rsidRPr="00E53C21">
        <w:rPr>
          <w:lang w:val="sr-Cyrl-RS"/>
        </w:rPr>
        <w:t>Дакле, шта је злоупотреба права? На</w:t>
      </w:r>
      <w:r w:rsidR="00AE45D5" w:rsidRPr="00E53C21">
        <w:rPr>
          <w:lang w:val="sr-Cyrl-RS"/>
        </w:rPr>
        <w:t xml:space="preserve"> тему злоупотребе права написан</w:t>
      </w:r>
      <w:r w:rsidRPr="00E53C21">
        <w:rPr>
          <w:lang w:val="sr-Cyrl-RS"/>
        </w:rPr>
        <w:t xml:space="preserve"> је </w:t>
      </w:r>
      <w:r w:rsidR="00AE45D5" w:rsidRPr="00E53C21">
        <w:rPr>
          <w:lang w:val="sr-Cyrl-RS"/>
        </w:rPr>
        <w:t xml:space="preserve">велики број монографија, радова, </w:t>
      </w:r>
      <w:r w:rsidRPr="00E53C21">
        <w:rPr>
          <w:lang w:val="sr-Cyrl-RS"/>
        </w:rPr>
        <w:t>текстова, студија</w:t>
      </w:r>
      <w:r w:rsidR="00AE45D5" w:rsidRPr="00E53C21">
        <w:rPr>
          <w:lang w:val="sr-Cyrl-RS"/>
        </w:rPr>
        <w:t xml:space="preserve">. </w:t>
      </w:r>
      <w:r w:rsidR="00D46489" w:rsidRPr="00E53C21">
        <w:rPr>
          <w:lang w:val="sr-Cyrl-RS"/>
        </w:rPr>
        <w:t xml:space="preserve">Навешћемо неколико </w:t>
      </w:r>
      <w:r w:rsidRPr="00E53C21">
        <w:rPr>
          <w:lang w:val="sr-Cyrl-RS"/>
        </w:rPr>
        <w:t xml:space="preserve">дефиниција </w:t>
      </w:r>
      <w:r w:rsidR="00D46489" w:rsidRPr="00E53C21">
        <w:rPr>
          <w:lang w:val="sr-Cyrl-RS"/>
        </w:rPr>
        <w:t>злоупотребе права</w:t>
      </w:r>
      <w:r w:rsidRPr="00E53C21">
        <w:rPr>
          <w:lang w:val="sr-Cyrl-RS"/>
        </w:rPr>
        <w:t xml:space="preserve"> које пр</w:t>
      </w:r>
      <w:r w:rsidR="00AE45D5" w:rsidRPr="00E53C21">
        <w:rPr>
          <w:lang w:val="sr-Cyrl-RS"/>
        </w:rPr>
        <w:t>етендују на њено појмовно одређе</w:t>
      </w:r>
      <w:r w:rsidRPr="00E53C21">
        <w:rPr>
          <w:lang w:val="sr-Cyrl-RS"/>
        </w:rPr>
        <w:t>ње.</w:t>
      </w:r>
    </w:p>
    <w:p w:rsidR="00D46489" w:rsidRDefault="00D46489" w:rsidP="006F3F1A">
      <w:pPr>
        <w:spacing w:line="360" w:lineRule="auto"/>
        <w:ind w:firstLine="720"/>
        <w:jc w:val="both"/>
        <w:rPr>
          <w:lang w:val="sr-Cyrl-RS"/>
        </w:rPr>
      </w:pPr>
      <w:r w:rsidRPr="00E53C21">
        <w:rPr>
          <w:lang w:val="sr-Cyrl-RS"/>
        </w:rPr>
        <w:t>Према Р. Лукићу, о</w:t>
      </w:r>
      <w:r w:rsidRPr="00E53C21">
        <w:rPr>
          <w:lang w:val="sr-Cyrl-CS"/>
        </w:rPr>
        <w:t>пшти појам злоупотребе</w:t>
      </w:r>
      <w:r>
        <w:rPr>
          <w:lang w:val="sr-Cyrl-CS"/>
        </w:rPr>
        <w:t xml:space="preserve"> права састоји се у </w:t>
      </w:r>
      <w:r>
        <w:rPr>
          <w:lang w:val="sr-Cyrl-RS"/>
        </w:rPr>
        <w:t>вршењу</w:t>
      </w:r>
      <w:r>
        <w:rPr>
          <w:lang w:val="sr-Cyrl-CS"/>
        </w:rPr>
        <w:t xml:space="preserve"> свога права тако да се потпуно или делимично онемогућује коришћење другог субјекта његовим правом</w:t>
      </w:r>
      <w:r>
        <w:rPr>
          <w:lang w:val="sr-Cyrl-RS"/>
        </w:rPr>
        <w:t>. Б</w:t>
      </w:r>
      <w:r>
        <w:rPr>
          <w:lang w:val="sr-Cyrl-CS"/>
        </w:rPr>
        <w:t xml:space="preserve">итно за појам злоупотребе </w:t>
      </w:r>
      <w:r>
        <w:rPr>
          <w:lang w:val="sr-Cyrl-RS"/>
        </w:rPr>
        <w:t xml:space="preserve">јесте </w:t>
      </w:r>
      <w:r>
        <w:rPr>
          <w:lang w:val="sr-Cyrl-CS"/>
        </w:rPr>
        <w:t xml:space="preserve">да се </w:t>
      </w:r>
      <w:r>
        <w:rPr>
          <w:lang w:val="sr-Cyrl-RS"/>
        </w:rPr>
        <w:t xml:space="preserve">злоупотребом </w:t>
      </w:r>
      <w:r>
        <w:rPr>
          <w:lang w:val="sr-Cyrl-CS"/>
        </w:rPr>
        <w:t>не врши прекршај</w:t>
      </w:r>
      <w:r>
        <w:rPr>
          <w:lang w:val="sr-Cyrl-RS"/>
        </w:rPr>
        <w:t>, већ</w:t>
      </w:r>
      <w:r>
        <w:rPr>
          <w:lang w:val="sr-Cyrl-CS"/>
        </w:rPr>
        <w:t xml:space="preserve"> право – не нешто забрањено (прекршај), него нешто допуштено (субјективно право).</w:t>
      </w:r>
      <w:r>
        <w:rPr>
          <w:rStyle w:val="FootnoteReference"/>
          <w:lang w:val="sr-Cyrl-CS"/>
        </w:rPr>
        <w:footnoteReference w:id="28"/>
      </w:r>
    </w:p>
    <w:p w:rsidR="00D46489" w:rsidRDefault="00D46489" w:rsidP="006F3F1A">
      <w:pPr>
        <w:spacing w:line="360" w:lineRule="auto"/>
        <w:ind w:firstLine="720"/>
        <w:jc w:val="both"/>
        <w:rPr>
          <w:lang w:val="sr-Cyrl-RS"/>
        </w:rPr>
      </w:pPr>
      <w:r>
        <w:rPr>
          <w:lang w:val="sr-Cyrl-RS"/>
        </w:rPr>
        <w:t>Слично је мишљење о суштини злоупотребе права заступају М. Симић – С. Ђорђевић – Д. Митић, по којима се злоупотреба права своди на то да једно лице, вршећи своје субјективно право, онемогућава друго лице у вршењу његовог субјективног права. Међутим, вршећи своје субјективно право правни субјект није учинио противправно понашање, деликт, те злоупотреба права није неправо.</w:t>
      </w:r>
      <w:r>
        <w:rPr>
          <w:rStyle w:val="FootnoteReference"/>
          <w:lang w:val="sr-Cyrl-RS"/>
        </w:rPr>
        <w:footnoteReference w:id="29"/>
      </w:r>
    </w:p>
    <w:p w:rsidR="00D46489" w:rsidRDefault="00D46489" w:rsidP="006F3F1A">
      <w:pPr>
        <w:spacing w:line="360" w:lineRule="auto"/>
        <w:ind w:firstLine="720"/>
        <w:jc w:val="both"/>
        <w:rPr>
          <w:lang w:val="sr-Cyrl-RS"/>
        </w:rPr>
      </w:pPr>
      <w:r>
        <w:rPr>
          <w:lang w:val="sr-Cyrl-RS"/>
        </w:rPr>
        <w:t>Према Р. Ковачевић Куштримовић п</w:t>
      </w:r>
      <w:r>
        <w:rPr>
          <w:lang w:val="ru-RU"/>
        </w:rPr>
        <w:t>од злоупотребом права се, најопштије речено, подразумева вршење свога права противно циљу због којег је признато и заштићено или противно моралу друштва или ненормално (неуобичајено, бескорисно) вршење које има за последицу наношење штете другоме или угрожавање туђег права или другу непријатност. Лице које злоупотребљава право не прекорачује своје право</w:t>
      </w:r>
      <w:r>
        <w:rPr>
          <w:lang w:val="sr-Cyrl-RS"/>
        </w:rPr>
        <w:t>,</w:t>
      </w:r>
      <w:r w:rsidR="00411C5A">
        <w:rPr>
          <w:lang w:val="ru-RU"/>
        </w:rPr>
        <w:t xml:space="preserve"> већ остаје у границама</w:t>
      </w:r>
      <w:r>
        <w:rPr>
          <w:lang w:val="ru-RU"/>
        </w:rPr>
        <w:t xml:space="preserve"> права</w:t>
      </w:r>
      <w:r>
        <w:rPr>
          <w:lang w:val="sr-Cyrl-RS"/>
        </w:rPr>
        <w:t>.</w:t>
      </w:r>
      <w:r>
        <w:rPr>
          <w:lang w:val="ru-RU"/>
        </w:rPr>
        <w:t xml:space="preserve"> </w:t>
      </w:r>
      <w:r>
        <w:rPr>
          <w:lang w:val="sr-Cyrl-RS"/>
        </w:rPr>
        <w:t>П</w:t>
      </w:r>
      <w:r>
        <w:rPr>
          <w:lang w:val="ru-RU"/>
        </w:rPr>
        <w:t>о томе се злоупотреба права разликује од осталих повреда права.</w:t>
      </w:r>
      <w:r>
        <w:rPr>
          <w:rStyle w:val="FootnoteReference"/>
          <w:lang w:val="ru-RU"/>
        </w:rPr>
        <w:footnoteReference w:id="30"/>
      </w:r>
    </w:p>
    <w:p w:rsidR="00D46489" w:rsidRDefault="00D46489" w:rsidP="006F3F1A">
      <w:pPr>
        <w:spacing w:line="360" w:lineRule="auto"/>
        <w:ind w:firstLine="720"/>
        <w:jc w:val="both"/>
        <w:rPr>
          <w:rFonts w:eastAsia="TimesNewRomanPSMT"/>
          <w:lang w:val="sr-Cyrl-RS"/>
        </w:rPr>
      </w:pPr>
      <w:r>
        <w:rPr>
          <w:rFonts w:eastAsia="TimesNewRomanPS-ItalicMT"/>
          <w:lang w:val="ru-RU"/>
        </w:rPr>
        <w:t>М</w:t>
      </w:r>
      <w:r>
        <w:rPr>
          <w:rFonts w:eastAsia="TimesNewRomanPS-ItalicMT"/>
          <w:lang w:val="sr-Cyrl-RS"/>
        </w:rPr>
        <w:t>.</w:t>
      </w:r>
      <w:r>
        <w:rPr>
          <w:rFonts w:eastAsia="TimesNewRomanPS-ItalicMT"/>
          <w:lang w:val="ru-RU"/>
        </w:rPr>
        <w:t xml:space="preserve"> Јечменић</w:t>
      </w:r>
      <w:r>
        <w:rPr>
          <w:rFonts w:eastAsia="TimesNewRomanPSMT"/>
          <w:lang w:val="ru-RU"/>
        </w:rPr>
        <w:t xml:space="preserve"> </w:t>
      </w:r>
      <w:r>
        <w:rPr>
          <w:rFonts w:eastAsia="TimesNewRomanPSMT"/>
          <w:lang w:val="sr-Cyrl-RS"/>
        </w:rPr>
        <w:t>наводи да је з</w:t>
      </w:r>
      <w:r>
        <w:rPr>
          <w:rFonts w:eastAsia="TimesNewRomanPSMT"/>
          <w:lang w:val="ru-RU"/>
        </w:rPr>
        <w:t>лоупотреба</w:t>
      </w:r>
      <w:r>
        <w:rPr>
          <w:rFonts w:eastAsia="TimesNewRomanPSMT"/>
          <w:lang w:val="sr-Cyrl-RS"/>
        </w:rPr>
        <w:t xml:space="preserve"> </w:t>
      </w:r>
      <w:r>
        <w:rPr>
          <w:rFonts w:eastAsia="TimesNewRomanPSMT"/>
          <w:lang w:val="ru-RU"/>
        </w:rPr>
        <w:t>права</w:t>
      </w:r>
      <w:r>
        <w:rPr>
          <w:rFonts w:eastAsia="TimesNewRomanPSMT"/>
          <w:lang w:val="sr-Cyrl-RS"/>
        </w:rPr>
        <w:t xml:space="preserve"> </w:t>
      </w:r>
      <w:r>
        <w:rPr>
          <w:rFonts w:eastAsia="TimesNewRomanPSMT"/>
          <w:lang w:val="ru-RU"/>
        </w:rPr>
        <w:t>недозвољена</w:t>
      </w:r>
      <w:r>
        <w:rPr>
          <w:rFonts w:eastAsia="TimesNewRomanPSMT"/>
          <w:lang w:val="sr-Cyrl-RS"/>
        </w:rPr>
        <w:t xml:space="preserve"> </w:t>
      </w:r>
      <w:r>
        <w:rPr>
          <w:rFonts w:eastAsia="TimesNewRomanPSMT"/>
          <w:lang w:val="ru-RU"/>
        </w:rPr>
        <w:t>употреба</w:t>
      </w:r>
      <w:r>
        <w:rPr>
          <w:rFonts w:eastAsia="TimesNewRomanPSMT"/>
          <w:lang w:val="sr-Cyrl-RS"/>
        </w:rPr>
        <w:t xml:space="preserve"> </w:t>
      </w:r>
      <w:r>
        <w:rPr>
          <w:rFonts w:eastAsia="TimesNewRomanPSMT"/>
          <w:lang w:val="ru-RU"/>
        </w:rPr>
        <w:t>субјективног</w:t>
      </w:r>
      <w:r>
        <w:rPr>
          <w:rFonts w:eastAsia="TimesNewRomanPSMT"/>
          <w:lang w:val="sr-Cyrl-RS"/>
        </w:rPr>
        <w:t xml:space="preserve"> </w:t>
      </w:r>
      <w:r>
        <w:rPr>
          <w:rFonts w:eastAsia="TimesNewRomanPSMT"/>
          <w:lang w:val="ru-RU"/>
        </w:rPr>
        <w:t>права</w:t>
      </w:r>
      <w:r>
        <w:rPr>
          <w:rFonts w:eastAsia="TimesNewRomanPSMT"/>
          <w:lang w:val="sr-Cyrl-RS"/>
        </w:rPr>
        <w:t xml:space="preserve">, која </w:t>
      </w:r>
      <w:r>
        <w:rPr>
          <w:rFonts w:eastAsia="TimesNewRomanPSMT"/>
          <w:lang w:val="ru-RU"/>
        </w:rPr>
        <w:t>нај</w:t>
      </w:r>
      <w:r>
        <w:rPr>
          <w:rFonts w:eastAsia="TimesNewRomanPSMT"/>
          <w:lang w:val="sr-Cyrl-RS"/>
        </w:rPr>
        <w:t>ч</w:t>
      </w:r>
      <w:r>
        <w:rPr>
          <w:rFonts w:eastAsia="TimesNewRomanPSMT"/>
          <w:lang w:val="ru-RU"/>
        </w:rPr>
        <w:t>е</w:t>
      </w:r>
      <w:r>
        <w:rPr>
          <w:rFonts w:eastAsia="TimesNewRomanPSMT"/>
          <w:lang w:val="sr-Cyrl-RS"/>
        </w:rPr>
        <w:t>шћ</w:t>
      </w:r>
      <w:r>
        <w:rPr>
          <w:rFonts w:eastAsia="TimesNewRomanPSMT"/>
          <w:lang w:val="ru-RU"/>
        </w:rPr>
        <w:t>е</w:t>
      </w:r>
      <w:r>
        <w:rPr>
          <w:rFonts w:eastAsia="TimesNewRomanPSMT"/>
          <w:lang w:val="sr-Cyrl-RS"/>
        </w:rPr>
        <w:t xml:space="preserve"> </w:t>
      </w:r>
      <w:r>
        <w:rPr>
          <w:rFonts w:eastAsia="TimesNewRomanPSMT"/>
          <w:lang w:val="ru-RU"/>
        </w:rPr>
        <w:t>има</w:t>
      </w:r>
      <w:r>
        <w:rPr>
          <w:rFonts w:eastAsia="TimesNewRomanPSMT"/>
          <w:lang w:val="sr-Cyrl-RS"/>
        </w:rPr>
        <w:t xml:space="preserve"> </w:t>
      </w:r>
      <w:r>
        <w:rPr>
          <w:rFonts w:eastAsia="TimesNewRomanPSMT"/>
          <w:lang w:val="ru-RU"/>
        </w:rPr>
        <w:t>за</w:t>
      </w:r>
      <w:r>
        <w:rPr>
          <w:rFonts w:eastAsia="TimesNewRomanPSMT"/>
          <w:lang w:val="sr-Cyrl-RS"/>
        </w:rPr>
        <w:t xml:space="preserve"> </w:t>
      </w:r>
      <w:r>
        <w:rPr>
          <w:rFonts w:eastAsia="TimesNewRomanPSMT"/>
          <w:lang w:val="ru-RU"/>
        </w:rPr>
        <w:t>последицу</w:t>
      </w:r>
      <w:r>
        <w:rPr>
          <w:rFonts w:eastAsia="TimesNewRomanPSMT"/>
          <w:lang w:val="sr-Cyrl-RS"/>
        </w:rPr>
        <w:t xml:space="preserve"> </w:t>
      </w:r>
      <w:r>
        <w:rPr>
          <w:rFonts w:eastAsia="TimesNewRomanPSMT"/>
          <w:lang w:val="ru-RU"/>
        </w:rPr>
        <w:t>нано</w:t>
      </w:r>
      <w:r>
        <w:rPr>
          <w:rFonts w:eastAsia="TimesNewRomanPSMT"/>
          <w:lang w:val="sr-Cyrl-RS"/>
        </w:rPr>
        <w:t>ш</w:t>
      </w:r>
      <w:r>
        <w:rPr>
          <w:rFonts w:eastAsia="TimesNewRomanPSMT"/>
          <w:lang w:val="ru-RU"/>
        </w:rPr>
        <w:t>ење</w:t>
      </w:r>
      <w:r>
        <w:rPr>
          <w:rFonts w:eastAsia="TimesNewRomanPSMT"/>
          <w:lang w:val="sr-Cyrl-RS"/>
        </w:rPr>
        <w:t xml:space="preserve"> ш</w:t>
      </w:r>
      <w:r>
        <w:rPr>
          <w:rFonts w:eastAsia="TimesNewRomanPSMT"/>
          <w:lang w:val="ru-RU"/>
        </w:rPr>
        <w:t>тете</w:t>
      </w:r>
      <w:r>
        <w:rPr>
          <w:rFonts w:eastAsia="TimesNewRomanPSMT"/>
          <w:lang w:val="sr-Cyrl-RS"/>
        </w:rPr>
        <w:t xml:space="preserve"> </w:t>
      </w:r>
      <w:r>
        <w:rPr>
          <w:rFonts w:eastAsia="TimesNewRomanPSMT"/>
          <w:lang w:val="ru-RU"/>
        </w:rPr>
        <w:t>другом</w:t>
      </w:r>
      <w:r>
        <w:rPr>
          <w:rFonts w:eastAsia="TimesNewRomanPSMT"/>
          <w:lang w:val="sr-Cyrl-RS"/>
        </w:rPr>
        <w:t xml:space="preserve">, </w:t>
      </w:r>
      <w:r>
        <w:rPr>
          <w:rFonts w:eastAsia="TimesNewRomanPSMT"/>
          <w:lang w:val="ru-RU"/>
        </w:rPr>
        <w:t>али</w:t>
      </w:r>
      <w:r>
        <w:rPr>
          <w:rFonts w:eastAsia="TimesNewRomanPSMT"/>
          <w:lang w:val="sr-Cyrl-RS"/>
        </w:rPr>
        <w:t xml:space="preserve"> </w:t>
      </w:r>
      <w:r>
        <w:rPr>
          <w:rFonts w:eastAsia="TimesNewRomanPSMT"/>
          <w:lang w:val="ru-RU"/>
        </w:rPr>
        <w:t>мо</w:t>
      </w:r>
      <w:r>
        <w:rPr>
          <w:rFonts w:eastAsia="TimesNewRomanPSMT"/>
          <w:lang w:val="sr-Cyrl-RS"/>
        </w:rPr>
        <w:t>ж</w:t>
      </w:r>
      <w:r>
        <w:rPr>
          <w:rFonts w:eastAsia="TimesNewRomanPSMT"/>
          <w:lang w:val="ru-RU"/>
        </w:rPr>
        <w:t>е</w:t>
      </w:r>
      <w:r>
        <w:rPr>
          <w:rFonts w:eastAsia="TimesNewRomanPSMT"/>
          <w:lang w:val="sr-Cyrl-RS"/>
        </w:rPr>
        <w:t xml:space="preserve"> </w:t>
      </w:r>
      <w:r>
        <w:rPr>
          <w:rFonts w:eastAsia="TimesNewRomanPSMT"/>
          <w:lang w:val="ru-RU"/>
        </w:rPr>
        <w:t>бити</w:t>
      </w:r>
      <w:r>
        <w:rPr>
          <w:rFonts w:eastAsia="TimesNewRomanPSMT"/>
          <w:lang w:val="sr-Cyrl-RS"/>
        </w:rPr>
        <w:t xml:space="preserve"> </w:t>
      </w:r>
      <w:r>
        <w:rPr>
          <w:rFonts w:eastAsia="TimesNewRomanPSMT"/>
          <w:lang w:val="ru-RU"/>
        </w:rPr>
        <w:t>и</w:t>
      </w:r>
      <w:r>
        <w:rPr>
          <w:rFonts w:eastAsia="TimesNewRomanPSMT"/>
          <w:lang w:val="sr-Cyrl-RS"/>
        </w:rPr>
        <w:t xml:space="preserve"> </w:t>
      </w:r>
      <w:r>
        <w:rPr>
          <w:rFonts w:eastAsia="TimesNewRomanPSMT"/>
          <w:lang w:val="ru-RU"/>
        </w:rPr>
        <w:t>неко</w:t>
      </w:r>
      <w:r>
        <w:rPr>
          <w:rFonts w:eastAsia="TimesNewRomanPSMT"/>
          <w:lang w:val="sr-Cyrl-RS"/>
        </w:rPr>
        <w:t xml:space="preserve"> </w:t>
      </w:r>
      <w:r>
        <w:rPr>
          <w:rFonts w:eastAsia="TimesNewRomanPSMT"/>
          <w:lang w:val="ru-RU"/>
        </w:rPr>
        <w:t>сметање</w:t>
      </w:r>
      <w:r>
        <w:rPr>
          <w:rFonts w:eastAsia="TimesNewRomanPSMT"/>
          <w:lang w:val="sr-Cyrl-RS"/>
        </w:rPr>
        <w:t xml:space="preserve"> </w:t>
      </w:r>
      <w:r>
        <w:rPr>
          <w:rFonts w:eastAsia="TimesNewRomanPSMT"/>
          <w:lang w:val="ru-RU"/>
        </w:rPr>
        <w:t>и</w:t>
      </w:r>
      <w:r>
        <w:rPr>
          <w:rFonts w:eastAsia="TimesNewRomanPSMT"/>
          <w:lang w:val="sr-Cyrl-RS"/>
        </w:rPr>
        <w:t xml:space="preserve"> </w:t>
      </w:r>
      <w:r>
        <w:rPr>
          <w:rFonts w:eastAsia="TimesNewRomanPSMT"/>
          <w:lang w:val="ru-RU"/>
        </w:rPr>
        <w:t>друга</w:t>
      </w:r>
      <w:r>
        <w:rPr>
          <w:rFonts w:eastAsia="TimesNewRomanPSMT"/>
          <w:lang w:val="sr-Cyrl-RS"/>
        </w:rPr>
        <w:t xml:space="preserve"> </w:t>
      </w:r>
      <w:r>
        <w:rPr>
          <w:rFonts w:eastAsia="TimesNewRomanPSMT"/>
          <w:lang w:val="ru-RU"/>
        </w:rPr>
        <w:t>непријатност</w:t>
      </w:r>
      <w:r>
        <w:rPr>
          <w:rFonts w:eastAsia="TimesNewRomanPSMT"/>
          <w:lang w:val="sr-Cyrl-RS"/>
        </w:rPr>
        <w:t>. З</w:t>
      </w:r>
      <w:r>
        <w:rPr>
          <w:rFonts w:eastAsia="TimesNewRomanPSMT"/>
          <w:lang w:val="ru-RU"/>
        </w:rPr>
        <w:t>лоупотребу</w:t>
      </w:r>
      <w:r>
        <w:rPr>
          <w:rFonts w:eastAsia="TimesNewRomanPSMT"/>
          <w:lang w:val="sr-Cyrl-RS"/>
        </w:rPr>
        <w:t xml:space="preserve"> </w:t>
      </w:r>
      <w:r>
        <w:rPr>
          <w:rFonts w:eastAsia="TimesNewRomanPSMT"/>
          <w:lang w:val="ru-RU"/>
        </w:rPr>
        <w:t>права</w:t>
      </w:r>
      <w:r>
        <w:rPr>
          <w:rFonts w:eastAsia="TimesNewRomanPSMT"/>
          <w:lang w:val="sr-Cyrl-RS"/>
        </w:rPr>
        <w:t xml:space="preserve"> </w:t>
      </w:r>
      <w:r>
        <w:rPr>
          <w:rFonts w:eastAsia="TimesNewRomanPSMT"/>
          <w:lang w:val="ru-RU"/>
        </w:rPr>
        <w:t>треба</w:t>
      </w:r>
      <w:r>
        <w:rPr>
          <w:rFonts w:eastAsia="TimesNewRomanPSMT"/>
          <w:lang w:val="sr-Cyrl-RS"/>
        </w:rPr>
        <w:t xml:space="preserve"> </w:t>
      </w:r>
      <w:r>
        <w:rPr>
          <w:rFonts w:eastAsia="TimesNewRomanPSMT"/>
          <w:lang w:val="ru-RU"/>
        </w:rPr>
        <w:t>разликовати</w:t>
      </w:r>
      <w:r>
        <w:rPr>
          <w:rFonts w:eastAsia="TimesNewRomanPSMT"/>
          <w:lang w:val="sr-Cyrl-RS"/>
        </w:rPr>
        <w:t xml:space="preserve"> </w:t>
      </w:r>
      <w:r>
        <w:rPr>
          <w:rFonts w:eastAsia="TimesNewRomanPSMT"/>
          <w:lang w:val="ru-RU"/>
        </w:rPr>
        <w:t>од</w:t>
      </w:r>
      <w:r>
        <w:rPr>
          <w:rFonts w:eastAsia="TimesNewRomanPSMT"/>
          <w:lang w:val="sr-Cyrl-RS"/>
        </w:rPr>
        <w:t xml:space="preserve"> </w:t>
      </w:r>
      <w:r>
        <w:rPr>
          <w:rFonts w:eastAsia="TimesNewRomanPSMT"/>
          <w:lang w:val="ru-RU"/>
        </w:rPr>
        <w:t>противправног</w:t>
      </w:r>
      <w:r>
        <w:rPr>
          <w:rFonts w:eastAsia="TimesNewRomanPSMT"/>
          <w:lang w:val="sr-Cyrl-RS"/>
        </w:rPr>
        <w:t xml:space="preserve"> </w:t>
      </w:r>
      <w:r>
        <w:rPr>
          <w:rFonts w:eastAsia="TimesNewRomanPSMT"/>
          <w:lang w:val="ru-RU"/>
        </w:rPr>
        <w:t>пона</w:t>
      </w:r>
      <w:r>
        <w:rPr>
          <w:rFonts w:eastAsia="TimesNewRomanPSMT"/>
          <w:lang w:val="sr-Cyrl-RS"/>
        </w:rPr>
        <w:t>ш</w:t>
      </w:r>
      <w:r>
        <w:rPr>
          <w:rFonts w:eastAsia="TimesNewRomanPSMT"/>
          <w:lang w:val="ru-RU"/>
        </w:rPr>
        <w:t>ања</w:t>
      </w:r>
      <w:r>
        <w:rPr>
          <w:rFonts w:eastAsia="TimesNewRomanPSMT"/>
          <w:lang w:val="sr-Cyrl-RS"/>
        </w:rPr>
        <w:t xml:space="preserve">, </w:t>
      </w:r>
      <w:r>
        <w:rPr>
          <w:rFonts w:eastAsia="TimesNewRomanPSMT"/>
          <w:lang w:val="ru-RU"/>
        </w:rPr>
        <w:t>код</w:t>
      </w:r>
      <w:r>
        <w:rPr>
          <w:rFonts w:eastAsia="TimesNewRomanPSMT"/>
          <w:lang w:val="sr-Cyrl-RS"/>
        </w:rPr>
        <w:t xml:space="preserve"> </w:t>
      </w:r>
      <w:r>
        <w:rPr>
          <w:rFonts w:eastAsia="TimesNewRomanPSMT"/>
          <w:lang w:val="ru-RU"/>
        </w:rPr>
        <w:t>кога</w:t>
      </w:r>
      <w:r>
        <w:rPr>
          <w:rFonts w:eastAsia="TimesNewRomanPSMT"/>
          <w:lang w:val="sr-Cyrl-RS"/>
        </w:rPr>
        <w:t xml:space="preserve"> </w:t>
      </w:r>
      <w:r>
        <w:rPr>
          <w:rFonts w:eastAsia="TimesNewRomanPSMT"/>
          <w:lang w:val="ru-RU"/>
        </w:rPr>
        <w:t>нема</w:t>
      </w:r>
      <w:r>
        <w:rPr>
          <w:rFonts w:eastAsia="TimesNewRomanPSMT"/>
          <w:lang w:val="sr-Cyrl-RS"/>
        </w:rPr>
        <w:t xml:space="preserve"> </w:t>
      </w:r>
      <w:r>
        <w:rPr>
          <w:rFonts w:eastAsia="TimesNewRomanPSMT"/>
          <w:lang w:val="ru-RU"/>
        </w:rPr>
        <w:t>ни</w:t>
      </w:r>
      <w:r>
        <w:rPr>
          <w:rFonts w:eastAsia="TimesNewRomanPSMT"/>
          <w:lang w:val="sr-Cyrl-RS"/>
        </w:rPr>
        <w:t xml:space="preserve"> </w:t>
      </w:r>
      <w:r>
        <w:rPr>
          <w:rFonts w:eastAsia="TimesNewRomanPSMT"/>
          <w:lang w:val="ru-RU"/>
        </w:rPr>
        <w:t>привида</w:t>
      </w:r>
      <w:r>
        <w:rPr>
          <w:rFonts w:eastAsia="TimesNewRomanPSMT"/>
          <w:lang w:val="sr-Cyrl-RS"/>
        </w:rPr>
        <w:t xml:space="preserve"> </w:t>
      </w:r>
      <w:r>
        <w:rPr>
          <w:rFonts w:eastAsia="TimesNewRomanPSMT"/>
          <w:lang w:val="ru-RU"/>
        </w:rPr>
        <w:t>права</w:t>
      </w:r>
      <w:r>
        <w:rPr>
          <w:rFonts w:eastAsia="TimesNewRomanPSMT"/>
          <w:lang w:val="sr-Cyrl-RS"/>
        </w:rPr>
        <w:t xml:space="preserve">, док се </w:t>
      </w:r>
      <w:r>
        <w:rPr>
          <w:rFonts w:eastAsia="TimesNewRomanPSMT"/>
          <w:lang w:val="ru-RU"/>
        </w:rPr>
        <w:t>код</w:t>
      </w:r>
      <w:r>
        <w:rPr>
          <w:rFonts w:eastAsia="TimesNewRomanPSMT"/>
          <w:lang w:val="sr-Cyrl-RS"/>
        </w:rPr>
        <w:t xml:space="preserve"> </w:t>
      </w:r>
      <w:r>
        <w:rPr>
          <w:rFonts w:eastAsia="TimesNewRomanPSMT"/>
          <w:lang w:val="ru-RU"/>
        </w:rPr>
        <w:t>злоупотребе</w:t>
      </w:r>
      <w:r>
        <w:rPr>
          <w:rFonts w:eastAsia="TimesNewRomanPSMT"/>
          <w:lang w:val="sr-Cyrl-RS"/>
        </w:rPr>
        <w:t xml:space="preserve"> </w:t>
      </w:r>
      <w:r>
        <w:rPr>
          <w:rFonts w:eastAsia="TimesNewRomanPSMT"/>
          <w:lang w:val="ru-RU"/>
        </w:rPr>
        <w:t>права</w:t>
      </w:r>
      <w:r>
        <w:rPr>
          <w:rFonts w:eastAsia="TimesNewRomanPSMT"/>
          <w:lang w:val="sr-Cyrl-RS"/>
        </w:rPr>
        <w:t xml:space="preserve"> поступа </w:t>
      </w:r>
      <w:r>
        <w:rPr>
          <w:rFonts w:eastAsia="TimesNewRomanPSMT"/>
          <w:lang w:val="ru-RU"/>
        </w:rPr>
        <w:t>на</w:t>
      </w:r>
      <w:r>
        <w:rPr>
          <w:rFonts w:eastAsia="TimesNewRomanPSMT"/>
          <w:lang w:val="sr-Cyrl-RS"/>
        </w:rPr>
        <w:t xml:space="preserve"> </w:t>
      </w:r>
      <w:r>
        <w:rPr>
          <w:rFonts w:eastAsia="TimesNewRomanPSMT"/>
          <w:lang w:val="ru-RU"/>
        </w:rPr>
        <w:t>основу</w:t>
      </w:r>
      <w:r>
        <w:rPr>
          <w:rFonts w:eastAsia="TimesNewRomanPSMT"/>
          <w:lang w:val="sr-Cyrl-RS"/>
        </w:rPr>
        <w:t xml:space="preserve"> </w:t>
      </w:r>
      <w:r>
        <w:rPr>
          <w:rFonts w:eastAsia="TimesNewRomanPSMT"/>
          <w:lang w:val="ru-RU"/>
        </w:rPr>
        <w:t>права</w:t>
      </w:r>
      <w:r>
        <w:rPr>
          <w:rFonts w:eastAsia="TimesNewRomanPSMT"/>
          <w:lang w:val="sr-Cyrl-RS"/>
        </w:rPr>
        <w:t xml:space="preserve">, </w:t>
      </w:r>
      <w:r>
        <w:rPr>
          <w:rFonts w:eastAsia="TimesNewRomanPSMT"/>
          <w:lang w:val="ru-RU"/>
        </w:rPr>
        <w:t>али</w:t>
      </w:r>
      <w:r>
        <w:rPr>
          <w:rFonts w:eastAsia="TimesNewRomanPSMT"/>
          <w:lang w:val="sr-Cyrl-RS"/>
        </w:rPr>
        <w:t xml:space="preserve"> </w:t>
      </w:r>
      <w:r>
        <w:rPr>
          <w:rFonts w:eastAsia="TimesNewRomanPSMT"/>
          <w:lang w:val="ru-RU"/>
        </w:rPr>
        <w:t>се</w:t>
      </w:r>
      <w:r>
        <w:rPr>
          <w:rFonts w:eastAsia="TimesNewRomanPSMT"/>
          <w:lang w:val="sr-Cyrl-RS"/>
        </w:rPr>
        <w:t xml:space="preserve"> </w:t>
      </w:r>
      <w:r>
        <w:rPr>
          <w:rFonts w:eastAsia="TimesNewRomanPSMT"/>
          <w:lang w:val="ru-RU"/>
        </w:rPr>
        <w:t>право</w:t>
      </w:r>
      <w:r>
        <w:rPr>
          <w:rFonts w:eastAsia="TimesNewRomanPSMT"/>
          <w:lang w:val="sr-Cyrl-RS"/>
        </w:rPr>
        <w:t xml:space="preserve"> </w:t>
      </w:r>
      <w:r>
        <w:rPr>
          <w:rFonts w:eastAsia="TimesNewRomanPSMT"/>
          <w:lang w:val="ru-RU"/>
        </w:rPr>
        <w:t>не</w:t>
      </w:r>
      <w:r>
        <w:rPr>
          <w:rFonts w:eastAsia="TimesNewRomanPSMT"/>
          <w:lang w:val="sr-Cyrl-RS"/>
        </w:rPr>
        <w:t xml:space="preserve"> </w:t>
      </w:r>
      <w:r>
        <w:rPr>
          <w:rFonts w:eastAsia="TimesNewRomanPSMT"/>
          <w:lang w:val="ru-RU"/>
        </w:rPr>
        <w:t>вр</w:t>
      </w:r>
      <w:r>
        <w:rPr>
          <w:rFonts w:eastAsia="TimesNewRomanPSMT"/>
          <w:lang w:val="sr-Cyrl-RS"/>
        </w:rPr>
        <w:t>ш</w:t>
      </w:r>
      <w:r>
        <w:rPr>
          <w:rFonts w:eastAsia="TimesNewRomanPSMT"/>
          <w:lang w:val="ru-RU"/>
        </w:rPr>
        <w:t>и</w:t>
      </w:r>
      <w:r>
        <w:rPr>
          <w:rFonts w:eastAsia="TimesNewRomanPSMT"/>
          <w:lang w:val="sr-Cyrl-RS"/>
        </w:rPr>
        <w:t xml:space="preserve"> </w:t>
      </w:r>
      <w:r>
        <w:rPr>
          <w:rFonts w:eastAsia="TimesNewRomanPSMT"/>
          <w:lang w:val="ru-RU"/>
        </w:rPr>
        <w:t>на</w:t>
      </w:r>
      <w:r>
        <w:rPr>
          <w:rFonts w:eastAsia="TimesNewRomanPSMT"/>
          <w:lang w:val="sr-Cyrl-RS"/>
        </w:rPr>
        <w:t xml:space="preserve"> </w:t>
      </w:r>
      <w:r>
        <w:rPr>
          <w:rFonts w:eastAsia="TimesNewRomanPSMT"/>
          <w:lang w:val="ru-RU"/>
        </w:rPr>
        <w:t>уоби</w:t>
      </w:r>
      <w:r>
        <w:rPr>
          <w:rFonts w:eastAsia="TimesNewRomanPSMT"/>
          <w:lang w:val="sr-Cyrl-RS"/>
        </w:rPr>
        <w:t>ч</w:t>
      </w:r>
      <w:r>
        <w:rPr>
          <w:rFonts w:eastAsia="TimesNewRomanPSMT"/>
          <w:lang w:val="ru-RU"/>
        </w:rPr>
        <w:t>ајен</w:t>
      </w:r>
      <w:r>
        <w:rPr>
          <w:rFonts w:eastAsia="TimesNewRomanPSMT"/>
          <w:lang w:val="sr-Cyrl-RS"/>
        </w:rPr>
        <w:t xml:space="preserve"> </w:t>
      </w:r>
      <w:r>
        <w:rPr>
          <w:rFonts w:eastAsia="TimesNewRomanPSMT"/>
          <w:lang w:val="ru-RU"/>
        </w:rPr>
        <w:t>на</w:t>
      </w:r>
      <w:r>
        <w:rPr>
          <w:rFonts w:eastAsia="TimesNewRomanPSMT"/>
          <w:lang w:val="sr-Cyrl-RS"/>
        </w:rPr>
        <w:t>ч</w:t>
      </w:r>
      <w:r>
        <w:rPr>
          <w:rFonts w:eastAsia="TimesNewRomanPSMT"/>
          <w:lang w:val="ru-RU"/>
        </w:rPr>
        <w:t>ин</w:t>
      </w:r>
      <w:r>
        <w:rPr>
          <w:rFonts w:eastAsia="TimesNewRomanPSMT"/>
          <w:lang w:val="sr-Cyrl-RS"/>
        </w:rPr>
        <w:t xml:space="preserve">, </w:t>
      </w:r>
      <w:r>
        <w:rPr>
          <w:rFonts w:eastAsia="TimesNewRomanPSMT"/>
          <w:lang w:val="ru-RU"/>
        </w:rPr>
        <w:t>у</w:t>
      </w:r>
      <w:r>
        <w:rPr>
          <w:rFonts w:eastAsia="TimesNewRomanPSMT"/>
          <w:lang w:val="sr-Cyrl-RS"/>
        </w:rPr>
        <w:t xml:space="preserve"> </w:t>
      </w:r>
      <w:r>
        <w:rPr>
          <w:rFonts w:eastAsia="TimesNewRomanPSMT"/>
          <w:lang w:val="ru-RU"/>
        </w:rPr>
        <w:t>складу</w:t>
      </w:r>
      <w:r>
        <w:rPr>
          <w:rFonts w:eastAsia="TimesNewRomanPSMT"/>
          <w:lang w:val="sr-Cyrl-RS"/>
        </w:rPr>
        <w:t xml:space="preserve"> </w:t>
      </w:r>
      <w:r>
        <w:rPr>
          <w:rFonts w:eastAsia="TimesNewRomanPSMT"/>
          <w:lang w:val="ru-RU"/>
        </w:rPr>
        <w:t>са</w:t>
      </w:r>
      <w:r>
        <w:rPr>
          <w:rFonts w:eastAsia="TimesNewRomanPSMT"/>
          <w:lang w:val="sr-Cyrl-RS"/>
        </w:rPr>
        <w:t xml:space="preserve"> </w:t>
      </w:r>
      <w:r>
        <w:rPr>
          <w:rFonts w:eastAsia="TimesNewRomanPSMT"/>
          <w:lang w:val="ru-RU"/>
        </w:rPr>
        <w:t>његовим</w:t>
      </w:r>
      <w:r>
        <w:rPr>
          <w:rFonts w:eastAsia="TimesNewRomanPSMT"/>
          <w:lang w:val="sr-Cyrl-RS"/>
        </w:rPr>
        <w:t xml:space="preserve"> </w:t>
      </w:r>
      <w:r>
        <w:rPr>
          <w:rFonts w:eastAsia="TimesNewRomanPSMT"/>
          <w:lang w:val="ru-RU"/>
        </w:rPr>
        <w:t>циљем</w:t>
      </w:r>
      <w:r>
        <w:rPr>
          <w:rFonts w:eastAsia="TimesNewRomanPSMT"/>
          <w:lang w:val="sr-Cyrl-RS"/>
        </w:rPr>
        <w:t xml:space="preserve">, </w:t>
      </w:r>
      <w:r>
        <w:rPr>
          <w:rFonts w:eastAsia="TimesNewRomanPSMT"/>
          <w:lang w:val="ru-RU"/>
        </w:rPr>
        <w:t>него</w:t>
      </w:r>
      <w:r>
        <w:rPr>
          <w:rFonts w:eastAsia="TimesNewRomanPSMT"/>
          <w:lang w:val="sr-Cyrl-RS"/>
        </w:rPr>
        <w:t xml:space="preserve"> </w:t>
      </w:r>
      <w:r>
        <w:rPr>
          <w:rFonts w:eastAsia="TimesNewRomanPSMT"/>
          <w:lang w:val="ru-RU"/>
        </w:rPr>
        <w:t>на</w:t>
      </w:r>
      <w:r>
        <w:rPr>
          <w:rFonts w:eastAsia="TimesNewRomanPSMT"/>
          <w:lang w:val="sr-Cyrl-RS"/>
        </w:rPr>
        <w:t xml:space="preserve"> </w:t>
      </w:r>
      <w:r>
        <w:rPr>
          <w:rFonts w:eastAsia="TimesNewRomanPSMT"/>
          <w:lang w:val="ru-RU"/>
        </w:rPr>
        <w:t>неуоби</w:t>
      </w:r>
      <w:r>
        <w:rPr>
          <w:rFonts w:eastAsia="TimesNewRomanPSMT"/>
          <w:lang w:val="sr-Cyrl-RS"/>
        </w:rPr>
        <w:t>ч</w:t>
      </w:r>
      <w:r>
        <w:rPr>
          <w:rFonts w:eastAsia="TimesNewRomanPSMT"/>
          <w:lang w:val="ru-RU"/>
        </w:rPr>
        <w:t>ајен</w:t>
      </w:r>
      <w:r>
        <w:rPr>
          <w:rFonts w:eastAsia="TimesNewRomanPSMT"/>
          <w:lang w:val="sr-Cyrl-RS"/>
        </w:rPr>
        <w:t xml:space="preserve"> </w:t>
      </w:r>
      <w:r>
        <w:rPr>
          <w:rFonts w:eastAsia="TimesNewRomanPSMT"/>
          <w:lang w:val="ru-RU"/>
        </w:rPr>
        <w:t>на</w:t>
      </w:r>
      <w:r>
        <w:rPr>
          <w:rFonts w:eastAsia="TimesNewRomanPSMT"/>
          <w:lang w:val="sr-Cyrl-RS"/>
        </w:rPr>
        <w:t>ч</w:t>
      </w:r>
      <w:r>
        <w:rPr>
          <w:rFonts w:eastAsia="TimesNewRomanPSMT"/>
          <w:lang w:val="ru-RU"/>
        </w:rPr>
        <w:t>ин</w:t>
      </w:r>
      <w:r>
        <w:rPr>
          <w:rFonts w:eastAsia="TimesNewRomanPSMT"/>
          <w:lang w:val="sr-Cyrl-RS"/>
        </w:rPr>
        <w:t xml:space="preserve">, </w:t>
      </w:r>
      <w:r>
        <w:rPr>
          <w:rFonts w:eastAsia="TimesNewRomanPSMT"/>
          <w:lang w:val="ru-RU"/>
        </w:rPr>
        <w:t>или</w:t>
      </w:r>
      <w:r>
        <w:rPr>
          <w:rFonts w:eastAsia="TimesNewRomanPSMT"/>
          <w:lang w:val="sr-Cyrl-RS"/>
        </w:rPr>
        <w:t xml:space="preserve"> </w:t>
      </w:r>
      <w:r>
        <w:rPr>
          <w:rFonts w:eastAsia="TimesNewRomanPSMT"/>
          <w:lang w:val="ru-RU"/>
        </w:rPr>
        <w:t>само</w:t>
      </w:r>
      <w:r>
        <w:rPr>
          <w:rFonts w:eastAsia="TimesNewRomanPSMT"/>
          <w:lang w:val="sr-Cyrl-RS"/>
        </w:rPr>
        <w:t xml:space="preserve"> </w:t>
      </w:r>
      <w:r>
        <w:rPr>
          <w:rFonts w:eastAsia="TimesNewRomanPSMT"/>
          <w:lang w:val="ru-RU"/>
        </w:rPr>
        <w:t>са</w:t>
      </w:r>
      <w:r>
        <w:rPr>
          <w:rFonts w:eastAsia="TimesNewRomanPSMT"/>
          <w:lang w:val="sr-Cyrl-RS"/>
        </w:rPr>
        <w:t xml:space="preserve"> </w:t>
      </w:r>
      <w:r>
        <w:rPr>
          <w:rFonts w:eastAsia="TimesNewRomanPSMT"/>
          <w:lang w:val="ru-RU"/>
        </w:rPr>
        <w:t>намером</w:t>
      </w:r>
      <w:r>
        <w:rPr>
          <w:rFonts w:eastAsia="TimesNewRomanPSMT"/>
          <w:lang w:val="sr-Cyrl-RS"/>
        </w:rPr>
        <w:t xml:space="preserve"> </w:t>
      </w:r>
      <w:r>
        <w:rPr>
          <w:rFonts w:eastAsia="TimesNewRomanPSMT"/>
          <w:lang w:val="ru-RU"/>
        </w:rPr>
        <w:t>да</w:t>
      </w:r>
      <w:r>
        <w:rPr>
          <w:rFonts w:eastAsia="TimesNewRomanPSMT"/>
          <w:lang w:val="sr-Cyrl-RS"/>
        </w:rPr>
        <w:t xml:space="preserve"> </w:t>
      </w:r>
      <w:r>
        <w:rPr>
          <w:rFonts w:eastAsia="TimesNewRomanPSMT"/>
          <w:lang w:val="ru-RU"/>
        </w:rPr>
        <w:t>се</w:t>
      </w:r>
      <w:r>
        <w:rPr>
          <w:rFonts w:eastAsia="TimesNewRomanPSMT"/>
          <w:lang w:val="sr-Cyrl-RS"/>
        </w:rPr>
        <w:t xml:space="preserve"> </w:t>
      </w:r>
      <w:r>
        <w:rPr>
          <w:rFonts w:eastAsia="TimesNewRomanPSMT"/>
          <w:lang w:val="ru-RU"/>
        </w:rPr>
        <w:t>другом</w:t>
      </w:r>
      <w:r>
        <w:rPr>
          <w:rFonts w:eastAsia="TimesNewRomanPSMT"/>
          <w:lang w:val="sr-Cyrl-RS"/>
        </w:rPr>
        <w:t xml:space="preserve">е </w:t>
      </w:r>
      <w:r>
        <w:rPr>
          <w:rFonts w:eastAsia="TimesNewRomanPSMT"/>
          <w:lang w:val="ru-RU"/>
        </w:rPr>
        <w:t>при</w:t>
      </w:r>
      <w:r>
        <w:rPr>
          <w:rFonts w:eastAsia="TimesNewRomanPSMT"/>
          <w:lang w:val="sr-Cyrl-RS"/>
        </w:rPr>
        <w:t>ч</w:t>
      </w:r>
      <w:r>
        <w:rPr>
          <w:rFonts w:eastAsia="TimesNewRomanPSMT"/>
          <w:lang w:val="ru-RU"/>
        </w:rPr>
        <w:t>ини</w:t>
      </w:r>
      <w:r>
        <w:rPr>
          <w:rFonts w:eastAsia="TimesNewRomanPSMT"/>
          <w:lang w:val="sr-Cyrl-RS"/>
        </w:rPr>
        <w:t xml:space="preserve"> ш</w:t>
      </w:r>
      <w:r>
        <w:rPr>
          <w:rFonts w:eastAsia="TimesNewRomanPSMT"/>
          <w:lang w:val="ru-RU"/>
        </w:rPr>
        <w:t>тета</w:t>
      </w:r>
      <w:r>
        <w:rPr>
          <w:rFonts w:eastAsia="TimesNewRomanPSMT"/>
          <w:lang w:val="sr-Cyrl-RS"/>
        </w:rPr>
        <w:t>.</w:t>
      </w:r>
      <w:r>
        <w:rPr>
          <w:rStyle w:val="FootnoteReference"/>
          <w:rFonts w:eastAsia="TimesNewRomanPSMT"/>
          <w:lang w:val="sr-Cyrl-RS"/>
        </w:rPr>
        <w:footnoteReference w:id="31"/>
      </w:r>
    </w:p>
    <w:p w:rsidR="00D46489" w:rsidRDefault="00D46489" w:rsidP="006F3F1A">
      <w:pPr>
        <w:spacing w:line="360" w:lineRule="auto"/>
        <w:ind w:firstLine="720"/>
        <w:jc w:val="both"/>
        <w:rPr>
          <w:color w:val="000000"/>
          <w:lang w:val="sr-Cyrl-RS"/>
        </w:rPr>
      </w:pPr>
      <w:r>
        <w:rPr>
          <w:lang w:val="ru-RU"/>
        </w:rPr>
        <w:t>А</w:t>
      </w:r>
      <w:r>
        <w:rPr>
          <w:lang w:val="sr-Cyrl-RS"/>
        </w:rPr>
        <w:t>.</w:t>
      </w:r>
      <w:r>
        <w:rPr>
          <w:lang w:val="ru-RU"/>
        </w:rPr>
        <w:t xml:space="preserve"> А</w:t>
      </w:r>
      <w:r>
        <w:rPr>
          <w:lang w:val="sr-Cyrl-RS"/>
        </w:rPr>
        <w:t>.</w:t>
      </w:r>
      <w:r>
        <w:rPr>
          <w:lang w:val="ru-RU"/>
        </w:rPr>
        <w:t xml:space="preserve"> Малиновский</w:t>
      </w:r>
      <w:r>
        <w:rPr>
          <w:lang w:val="sr-Cyrl-RS"/>
        </w:rPr>
        <w:t xml:space="preserve"> сматра да је з</w:t>
      </w:r>
      <w:r>
        <w:rPr>
          <w:rStyle w:val="notranslate"/>
          <w:iCs/>
          <w:color w:val="000000"/>
          <w:lang w:val="ru-RU"/>
        </w:rPr>
        <w:t>лоупотреба субјективног права</w:t>
      </w:r>
      <w:r>
        <w:rPr>
          <w:rStyle w:val="notranslate"/>
          <w:color w:val="000000"/>
          <w:lang w:val="ru-RU"/>
        </w:rPr>
        <w:t xml:space="preserve"> такав начин </w:t>
      </w:r>
      <w:r>
        <w:rPr>
          <w:rStyle w:val="notranslate"/>
          <w:color w:val="000000"/>
          <w:lang w:val="sr-Cyrl-RS"/>
        </w:rPr>
        <w:t>вршења</w:t>
      </w:r>
      <w:r>
        <w:rPr>
          <w:rStyle w:val="notranslate"/>
          <w:color w:val="000000"/>
          <w:lang w:val="ru-RU"/>
        </w:rPr>
        <w:t xml:space="preserve"> субјективног права који је у супротности са његовом наменом, </w:t>
      </w:r>
      <w:r>
        <w:rPr>
          <w:rStyle w:val="notranslate"/>
          <w:color w:val="000000"/>
          <w:lang w:val="sr-Cyrl-RS"/>
        </w:rPr>
        <w:t xml:space="preserve">којим се </w:t>
      </w:r>
      <w:r>
        <w:rPr>
          <w:rStyle w:val="notranslate"/>
          <w:color w:val="000000"/>
          <w:lang w:val="ru-RU"/>
        </w:rPr>
        <w:lastRenderedPageBreak/>
        <w:t>причињава штета лицу, друштву, држави.</w:t>
      </w:r>
      <w:r>
        <w:rPr>
          <w:rStyle w:val="apple-converted-space"/>
          <w:color w:val="000000"/>
          <w:lang w:val="sr-Cyrl-RS"/>
        </w:rPr>
        <w:t xml:space="preserve"> </w:t>
      </w:r>
      <w:r>
        <w:rPr>
          <w:rStyle w:val="notranslate"/>
          <w:color w:val="000000"/>
          <w:lang w:val="ru-RU"/>
        </w:rPr>
        <w:t>Основна</w:t>
      </w:r>
      <w:r>
        <w:rPr>
          <w:rStyle w:val="apple-converted-space"/>
          <w:color w:val="000000"/>
          <w:lang w:val="sr-Cyrl-CS"/>
        </w:rPr>
        <w:t xml:space="preserve"> </w:t>
      </w:r>
      <w:r>
        <w:rPr>
          <w:rStyle w:val="notranslate"/>
          <w:iCs/>
          <w:color w:val="000000"/>
          <w:lang w:val="ru-RU"/>
        </w:rPr>
        <w:t>сврха субјективног права</w:t>
      </w:r>
      <w:r>
        <w:rPr>
          <w:rStyle w:val="apple-converted-space"/>
          <w:color w:val="000000"/>
          <w:lang w:val="sr-Cyrl-CS"/>
        </w:rPr>
        <w:t xml:space="preserve"> </w:t>
      </w:r>
      <w:r>
        <w:rPr>
          <w:rStyle w:val="notranslate"/>
          <w:color w:val="000000"/>
          <w:lang w:val="ru-RU"/>
        </w:rPr>
        <w:t xml:space="preserve">је формална усклађеност са законом и гаранција </w:t>
      </w:r>
      <w:r>
        <w:rPr>
          <w:rStyle w:val="notranslate"/>
          <w:color w:val="000000"/>
          <w:lang w:val="sr-Cyrl-RS"/>
        </w:rPr>
        <w:t xml:space="preserve">државе </w:t>
      </w:r>
      <w:r>
        <w:rPr>
          <w:rStyle w:val="notranslate"/>
          <w:color w:val="000000"/>
          <w:lang w:val="ru-RU"/>
        </w:rPr>
        <w:t>за могућност да човек задовољи своју потребу (интерес), на начин заснован на закону или начин који не противречи закону.</w:t>
      </w:r>
      <w:r>
        <w:rPr>
          <w:rStyle w:val="apple-converted-space"/>
          <w:color w:val="000000"/>
          <w:lang w:val="sr-Cyrl-CS"/>
        </w:rPr>
        <w:t xml:space="preserve"> </w:t>
      </w:r>
      <w:r>
        <w:rPr>
          <w:rStyle w:val="notranslate"/>
          <w:color w:val="000000"/>
          <w:lang w:val="ru-RU"/>
        </w:rPr>
        <w:t>У овом случају, свака значајна витална друштвена потреба</w:t>
      </w:r>
      <w:r>
        <w:rPr>
          <w:rStyle w:val="notranslate"/>
          <w:color w:val="000000"/>
          <w:lang w:val="sr-Cyrl-RS"/>
        </w:rPr>
        <w:t xml:space="preserve"> лица </w:t>
      </w:r>
      <w:r>
        <w:rPr>
          <w:rStyle w:val="notranslate"/>
          <w:color w:val="000000"/>
          <w:lang w:val="ru-RU"/>
        </w:rPr>
        <w:t>мора да кореспондира са одговарајућим субјективним правом.</w:t>
      </w:r>
      <w:r>
        <w:rPr>
          <w:rStyle w:val="apple-converted-space"/>
          <w:color w:val="000000"/>
          <w:lang w:val="sr-Cyrl-CS"/>
        </w:rPr>
        <w:t xml:space="preserve"> </w:t>
      </w:r>
      <w:r>
        <w:rPr>
          <w:rStyle w:val="notranslate"/>
          <w:color w:val="000000"/>
          <w:lang w:val="ru-RU"/>
        </w:rPr>
        <w:t>Ако</w:t>
      </w:r>
      <w:r>
        <w:rPr>
          <w:rStyle w:val="notranslate"/>
          <w:color w:val="000000"/>
          <w:lang w:val="sr-Cyrl-RS"/>
        </w:rPr>
        <w:t xml:space="preserve"> лице</w:t>
      </w:r>
      <w:r>
        <w:rPr>
          <w:rStyle w:val="notranslate"/>
          <w:color w:val="000000"/>
          <w:lang w:val="ru-RU"/>
        </w:rPr>
        <w:t xml:space="preserve"> задовољава потребу (интерес) </w:t>
      </w:r>
      <w:r>
        <w:rPr>
          <w:rStyle w:val="notranslate"/>
          <w:color w:val="000000"/>
          <w:lang w:val="sr-Cyrl-RS"/>
        </w:rPr>
        <w:t xml:space="preserve">вршењем </w:t>
      </w:r>
      <w:r>
        <w:rPr>
          <w:rStyle w:val="notranslate"/>
          <w:color w:val="000000"/>
          <w:lang w:val="ru-RU"/>
        </w:rPr>
        <w:t xml:space="preserve">неодговарајућег субјективног права, онда се то право </w:t>
      </w:r>
      <w:r>
        <w:rPr>
          <w:rStyle w:val="notranslate"/>
          <w:color w:val="000000"/>
          <w:lang w:val="sr-Cyrl-RS"/>
        </w:rPr>
        <w:t xml:space="preserve">врши </w:t>
      </w:r>
      <w:r>
        <w:rPr>
          <w:rStyle w:val="notranslate"/>
          <w:color w:val="000000"/>
          <w:lang w:val="ru-RU"/>
        </w:rPr>
        <w:t>у супротности са својом сврхом.</w:t>
      </w:r>
      <w:r>
        <w:rPr>
          <w:color w:val="000000"/>
          <w:lang w:val="sr-Cyrl-RS"/>
        </w:rPr>
        <w:t xml:space="preserve"> </w:t>
      </w:r>
      <w:r>
        <w:rPr>
          <w:rStyle w:val="notranslate"/>
          <w:color w:val="000000"/>
          <w:lang w:val="ru-RU"/>
        </w:rPr>
        <w:t>Основна (универзална) обележја злоупотребе субјективног права су остваривање субјективног права у супротности са његовом наменом и штетност ост</w:t>
      </w:r>
      <w:r>
        <w:rPr>
          <w:rStyle w:val="notranslate"/>
          <w:color w:val="000000"/>
          <w:lang w:val="sr-Cyrl-RS"/>
        </w:rPr>
        <w:t>в</w:t>
      </w:r>
      <w:r>
        <w:rPr>
          <w:rStyle w:val="notranslate"/>
          <w:color w:val="000000"/>
          <w:lang w:val="ru-RU"/>
        </w:rPr>
        <w:t>аривања права.</w:t>
      </w:r>
      <w:r>
        <w:rPr>
          <w:rStyle w:val="apple-converted-space"/>
          <w:color w:val="000000"/>
          <w:lang w:val="sr-Cyrl-CS"/>
        </w:rPr>
        <w:t xml:space="preserve"> Друга обележја</w:t>
      </w:r>
      <w:r>
        <w:rPr>
          <w:rStyle w:val="notranslate"/>
          <w:color w:val="000000"/>
          <w:lang w:val="ru-RU"/>
        </w:rPr>
        <w:t>, као што је</w:t>
      </w:r>
      <w:r>
        <w:rPr>
          <w:rStyle w:val="notranslate"/>
          <w:color w:val="000000"/>
          <w:lang w:val="sr-Cyrl-RS"/>
        </w:rPr>
        <w:t xml:space="preserve"> вршење</w:t>
      </w:r>
      <w:r>
        <w:rPr>
          <w:rStyle w:val="notranslate"/>
          <w:color w:val="000000"/>
          <w:lang w:val="ru-RU"/>
        </w:rPr>
        <w:t xml:space="preserve"> субјективног права са јединим циљем да се нанесе штета другом лицу,</w:t>
      </w:r>
      <w:r>
        <w:rPr>
          <w:rStyle w:val="apple-converted-space"/>
          <w:color w:val="000000"/>
          <w:lang w:val="ru-RU"/>
        </w:rPr>
        <w:t xml:space="preserve"> </w:t>
      </w:r>
      <w:r>
        <w:rPr>
          <w:rStyle w:val="notranslate"/>
          <w:color w:val="000000"/>
          <w:lang w:val="ru-RU"/>
        </w:rPr>
        <w:t xml:space="preserve">неморално, несавесно, неразумно </w:t>
      </w:r>
      <w:r>
        <w:rPr>
          <w:rStyle w:val="notranslate"/>
          <w:color w:val="000000"/>
          <w:lang w:val="sr-Cyrl-RS"/>
        </w:rPr>
        <w:t>вршење</w:t>
      </w:r>
      <w:r>
        <w:rPr>
          <w:rStyle w:val="notranslate"/>
          <w:color w:val="000000"/>
          <w:lang w:val="ru-RU"/>
        </w:rPr>
        <w:t xml:space="preserve"> права</w:t>
      </w:r>
      <w:r>
        <w:rPr>
          <w:rStyle w:val="notranslate"/>
          <w:color w:val="000000"/>
          <w:lang w:val="sr-Cyrl-RS"/>
        </w:rPr>
        <w:t xml:space="preserve"> –</w:t>
      </w:r>
      <w:r>
        <w:rPr>
          <w:rStyle w:val="notranslate"/>
          <w:color w:val="000000"/>
          <w:lang w:val="ru-RU"/>
        </w:rPr>
        <w:t xml:space="preserve"> су факултативн</w:t>
      </w:r>
      <w:r>
        <w:rPr>
          <w:rStyle w:val="notranslate"/>
          <w:color w:val="000000"/>
          <w:lang w:val="sr-Cyrl-RS"/>
        </w:rPr>
        <w:t>а</w:t>
      </w:r>
      <w:r>
        <w:rPr>
          <w:rStyle w:val="notranslate"/>
          <w:color w:val="000000"/>
          <w:lang w:val="ru-RU"/>
        </w:rPr>
        <w:t>.</w:t>
      </w:r>
      <w:r>
        <w:rPr>
          <w:rStyle w:val="FootnoteReference"/>
          <w:color w:val="000000"/>
          <w:lang w:val="ru-RU"/>
        </w:rPr>
        <w:footnoteReference w:id="32"/>
      </w:r>
    </w:p>
    <w:p w:rsidR="00D46489" w:rsidRDefault="00D46489" w:rsidP="006F3F1A">
      <w:pPr>
        <w:spacing w:line="360" w:lineRule="auto"/>
        <w:ind w:firstLine="720"/>
        <w:jc w:val="both"/>
        <w:rPr>
          <w:lang w:val="sr-Cyrl-RS"/>
        </w:rPr>
      </w:pPr>
      <w:r>
        <w:rPr>
          <w:rFonts w:eastAsia="TimesNewRomanPSMT"/>
          <w:lang w:val="sr-Cyrl-RS"/>
        </w:rPr>
        <w:t xml:space="preserve">Према другом мишљењу </w:t>
      </w:r>
      <w:r>
        <w:rPr>
          <w:lang w:val="ru-RU"/>
        </w:rPr>
        <w:t xml:space="preserve">под злоупотребом права </w:t>
      </w:r>
      <w:r>
        <w:rPr>
          <w:lang w:val="sr-Cyrl-RS"/>
        </w:rPr>
        <w:t xml:space="preserve">треба </w:t>
      </w:r>
      <w:r>
        <w:rPr>
          <w:lang w:val="ru-RU"/>
        </w:rPr>
        <w:t>разумети посебн</w:t>
      </w:r>
      <w:r>
        <w:rPr>
          <w:lang w:val="sr-Cyrl-RS"/>
        </w:rPr>
        <w:t xml:space="preserve">у </w:t>
      </w:r>
      <w:r>
        <w:rPr>
          <w:lang w:val="ru-RU"/>
        </w:rPr>
        <w:t>врст</w:t>
      </w:r>
      <w:r>
        <w:rPr>
          <w:lang w:val="sr-Cyrl-RS"/>
        </w:rPr>
        <w:t xml:space="preserve">у вршења </w:t>
      </w:r>
      <w:r>
        <w:rPr>
          <w:lang w:val="ru-RU"/>
        </w:rPr>
        <w:t>права</w:t>
      </w:r>
      <w:r>
        <w:rPr>
          <w:lang w:val="sr-Cyrl-RS"/>
        </w:rPr>
        <w:t>,</w:t>
      </w:r>
      <w:r>
        <w:rPr>
          <w:lang w:val="ru-RU"/>
        </w:rPr>
        <w:t xml:space="preserve"> </w:t>
      </w:r>
      <w:r>
        <w:rPr>
          <w:lang w:val="sr-Cyrl-CS"/>
        </w:rPr>
        <w:t xml:space="preserve">која по себи представља форму несавесног </w:t>
      </w:r>
      <w:r>
        <w:rPr>
          <w:lang w:val="ru-RU"/>
        </w:rPr>
        <w:t xml:space="preserve">понашања </w:t>
      </w:r>
      <w:r>
        <w:rPr>
          <w:lang w:val="sr-Cyrl-RS"/>
        </w:rPr>
        <w:t xml:space="preserve">титулара </w:t>
      </w:r>
      <w:r>
        <w:rPr>
          <w:lang w:val="sr-Cyrl-CS"/>
        </w:rPr>
        <w:t>права</w:t>
      </w:r>
      <w:r>
        <w:rPr>
          <w:lang w:val="sr-Cyrl-RS"/>
        </w:rPr>
        <w:t>. Не</w:t>
      </w:r>
      <w:r>
        <w:rPr>
          <w:lang w:val="sr-Cyrl-CS"/>
        </w:rPr>
        <w:t xml:space="preserve">савесност </w:t>
      </w:r>
      <w:r>
        <w:rPr>
          <w:lang w:val="sr-Cyrl-RS"/>
        </w:rPr>
        <w:t>се огледа у чињеници да с</w:t>
      </w:r>
      <w:r>
        <w:rPr>
          <w:lang w:val="sr-Cyrl-CS"/>
        </w:rPr>
        <w:t xml:space="preserve">е </w:t>
      </w:r>
      <w:r>
        <w:rPr>
          <w:lang w:val="sr-Cyrl-RS"/>
        </w:rPr>
        <w:t xml:space="preserve">титулар </w:t>
      </w:r>
      <w:r>
        <w:rPr>
          <w:lang w:val="sr-Cyrl-CS"/>
        </w:rPr>
        <w:t>придржава</w:t>
      </w:r>
      <w:r>
        <w:rPr>
          <w:lang w:val="ru-RU"/>
        </w:rPr>
        <w:t xml:space="preserve"> формалн</w:t>
      </w:r>
      <w:r>
        <w:rPr>
          <w:lang w:val="sr-Cyrl-CS"/>
        </w:rPr>
        <w:t>о правних г</w:t>
      </w:r>
      <w:r>
        <w:rPr>
          <w:lang w:val="ru-RU"/>
        </w:rPr>
        <w:t>раниц</w:t>
      </w:r>
      <w:r>
        <w:rPr>
          <w:lang w:val="sr-Cyrl-CS"/>
        </w:rPr>
        <w:t>а</w:t>
      </w:r>
      <w:r>
        <w:rPr>
          <w:lang w:val="ru-RU"/>
        </w:rPr>
        <w:t xml:space="preserve"> </w:t>
      </w:r>
      <w:r>
        <w:rPr>
          <w:lang w:val="sr-Cyrl-RS"/>
        </w:rPr>
        <w:t xml:space="preserve">вршења </w:t>
      </w:r>
      <w:r>
        <w:rPr>
          <w:lang w:val="sr-Cyrl-CS"/>
        </w:rPr>
        <w:t>права</w:t>
      </w:r>
      <w:r>
        <w:rPr>
          <w:lang w:val="ru-RU"/>
        </w:rPr>
        <w:t>,</w:t>
      </w:r>
      <w:r>
        <w:rPr>
          <w:lang w:val="sr-Cyrl-RS"/>
        </w:rPr>
        <w:t xml:space="preserve"> </w:t>
      </w:r>
      <w:r>
        <w:rPr>
          <w:lang w:val="sr-Cyrl-CS"/>
        </w:rPr>
        <w:t xml:space="preserve">а </w:t>
      </w:r>
      <w:r>
        <w:rPr>
          <w:lang w:val="ru-RU"/>
        </w:rPr>
        <w:t>крши</w:t>
      </w:r>
      <w:r>
        <w:rPr>
          <w:lang w:val="sr-Cyrl-CS"/>
        </w:rPr>
        <w:t xml:space="preserve"> друге критеријуме остваривања права</w:t>
      </w:r>
      <w:r>
        <w:rPr>
          <w:lang w:val="ru-RU"/>
        </w:rPr>
        <w:t xml:space="preserve">, </w:t>
      </w:r>
      <w:r>
        <w:rPr>
          <w:lang w:val="sr-Cyrl-CS"/>
        </w:rPr>
        <w:t>сврсисходне</w:t>
      </w:r>
      <w:r>
        <w:rPr>
          <w:lang w:val="sr-Cyrl-RS"/>
        </w:rPr>
        <w:t>,</w:t>
      </w:r>
      <w:r>
        <w:rPr>
          <w:lang w:val="ru-RU"/>
        </w:rPr>
        <w:t xml:space="preserve"> </w:t>
      </w:r>
      <w:r>
        <w:rPr>
          <w:lang w:val="sr-Cyrl-RS"/>
        </w:rPr>
        <w:t>циљне</w:t>
      </w:r>
      <w:r>
        <w:rPr>
          <w:lang w:val="ru-RU"/>
        </w:rPr>
        <w:t xml:space="preserve">, </w:t>
      </w:r>
      <w:r>
        <w:rPr>
          <w:lang w:val="sr-Cyrl-RS"/>
        </w:rPr>
        <w:t xml:space="preserve">етичке, </w:t>
      </w:r>
      <w:r>
        <w:rPr>
          <w:lang w:val="ru-RU"/>
        </w:rPr>
        <w:t xml:space="preserve">при чему се субјективно право </w:t>
      </w:r>
      <w:r>
        <w:rPr>
          <w:lang w:val="sr-Cyrl-RS"/>
        </w:rPr>
        <w:t xml:space="preserve">врши </w:t>
      </w:r>
      <w:r>
        <w:rPr>
          <w:lang w:val="ru-RU"/>
        </w:rPr>
        <w:t xml:space="preserve">у супротности са циљем </w:t>
      </w:r>
      <w:r>
        <w:rPr>
          <w:lang w:val="sr-Cyrl-CS"/>
        </w:rPr>
        <w:t xml:space="preserve">због којег је дато </w:t>
      </w:r>
      <w:r>
        <w:rPr>
          <w:lang w:val="ru-RU"/>
        </w:rPr>
        <w:t xml:space="preserve">или </w:t>
      </w:r>
      <w:r>
        <w:rPr>
          <w:lang w:val="sr-Cyrl-CS"/>
        </w:rPr>
        <w:t xml:space="preserve">на </w:t>
      </w:r>
      <w:r>
        <w:rPr>
          <w:lang w:val="ru-RU"/>
        </w:rPr>
        <w:t>не</w:t>
      </w:r>
      <w:r>
        <w:rPr>
          <w:lang w:val="sr-Cyrl-CS"/>
        </w:rPr>
        <w:t xml:space="preserve">допустив </w:t>
      </w:r>
      <w:r>
        <w:rPr>
          <w:lang w:val="ru-RU"/>
        </w:rPr>
        <w:t>начин</w:t>
      </w:r>
      <w:r>
        <w:rPr>
          <w:lang w:val="sr-Cyrl-RS"/>
        </w:rPr>
        <w:t>,</w:t>
      </w:r>
      <w:r>
        <w:rPr>
          <w:lang w:val="ru-RU"/>
        </w:rPr>
        <w:t xml:space="preserve"> у супротности </w:t>
      </w:r>
      <w:r>
        <w:rPr>
          <w:lang w:val="sr-Cyrl-RS"/>
        </w:rPr>
        <w:t xml:space="preserve">са </w:t>
      </w:r>
      <w:r>
        <w:rPr>
          <w:lang w:val="ru-RU"/>
        </w:rPr>
        <w:t>основама правног поретка и морала.</w:t>
      </w:r>
      <w:r>
        <w:rPr>
          <w:rStyle w:val="FootnoteReference"/>
          <w:lang w:val="ru-RU"/>
        </w:rPr>
        <w:footnoteReference w:id="33"/>
      </w:r>
    </w:p>
    <w:p w:rsidR="00D46489" w:rsidRDefault="00D46489" w:rsidP="006F3F1A">
      <w:pPr>
        <w:spacing w:line="360" w:lineRule="auto"/>
        <w:ind w:firstLine="720"/>
        <w:jc w:val="both"/>
        <w:rPr>
          <w:lang w:val="sr-Cyrl-RS"/>
        </w:rPr>
      </w:pPr>
      <w:r>
        <w:rPr>
          <w:lang w:val="ru-RU"/>
        </w:rPr>
        <w:t>А.</w:t>
      </w:r>
      <w:r>
        <w:rPr>
          <w:lang w:val="sr-Cyrl-RS"/>
        </w:rPr>
        <w:t xml:space="preserve"> </w:t>
      </w:r>
      <w:r>
        <w:rPr>
          <w:lang w:val="ru-RU"/>
        </w:rPr>
        <w:t>Я.</w:t>
      </w:r>
      <w:r>
        <w:rPr>
          <w:lang w:val="sr-Cyrl-RS"/>
        </w:rPr>
        <w:t xml:space="preserve"> </w:t>
      </w:r>
      <w:r>
        <w:rPr>
          <w:lang w:val="ru-RU"/>
        </w:rPr>
        <w:t>Курбатов</w:t>
      </w:r>
      <w:r>
        <w:rPr>
          <w:lang w:val="sr-Cyrl-RS"/>
        </w:rPr>
        <w:t xml:space="preserve"> и</w:t>
      </w:r>
      <w:r>
        <w:rPr>
          <w:lang w:val="ru-RU"/>
        </w:rPr>
        <w:t xml:space="preserve"> А.</w:t>
      </w:r>
      <w:r>
        <w:rPr>
          <w:lang w:val="sr-Cyrl-RS"/>
        </w:rPr>
        <w:t xml:space="preserve"> </w:t>
      </w:r>
      <w:r>
        <w:rPr>
          <w:lang w:val="ru-RU"/>
        </w:rPr>
        <w:t>С.</w:t>
      </w:r>
      <w:r>
        <w:rPr>
          <w:lang w:val="sr-Cyrl-RS"/>
        </w:rPr>
        <w:t xml:space="preserve"> </w:t>
      </w:r>
      <w:r>
        <w:rPr>
          <w:lang w:val="ru-RU"/>
        </w:rPr>
        <w:t>Подмаркова</w:t>
      </w:r>
      <w:r>
        <w:rPr>
          <w:lang w:val="sr-Cyrl-RS"/>
        </w:rPr>
        <w:t xml:space="preserve"> сматрају да је за</w:t>
      </w:r>
      <w:r>
        <w:rPr>
          <w:lang w:val="ru-RU"/>
        </w:rPr>
        <w:t xml:space="preserve"> квалификацију радњ</w:t>
      </w:r>
      <w:r>
        <w:rPr>
          <w:lang w:val="sr-Cyrl-RS"/>
        </w:rPr>
        <w:t>е</w:t>
      </w:r>
      <w:r>
        <w:rPr>
          <w:lang w:val="ru-RU"/>
        </w:rPr>
        <w:t xml:space="preserve"> као злоупотреб</w:t>
      </w:r>
      <w:r>
        <w:rPr>
          <w:lang w:val="sr-Cyrl-RS"/>
        </w:rPr>
        <w:t>е</w:t>
      </w:r>
      <w:r>
        <w:rPr>
          <w:lang w:val="ru-RU"/>
        </w:rPr>
        <w:t xml:space="preserve"> прав</w:t>
      </w:r>
      <w:r>
        <w:rPr>
          <w:lang w:val="sr-Cyrl-RS"/>
        </w:rPr>
        <w:t>а</w:t>
      </w:r>
      <w:r>
        <w:rPr>
          <w:lang w:val="ru-RU"/>
        </w:rPr>
        <w:t xml:space="preserve"> неопходн</w:t>
      </w:r>
      <w:r>
        <w:rPr>
          <w:lang w:val="sr-Cyrl-RS"/>
        </w:rPr>
        <w:t xml:space="preserve">о постојање </w:t>
      </w:r>
      <w:r>
        <w:rPr>
          <w:lang w:val="ru-RU"/>
        </w:rPr>
        <w:t>три чињенице:</w:t>
      </w:r>
      <w:r>
        <w:rPr>
          <w:lang w:val="sr-Cyrl-RS"/>
        </w:rPr>
        <w:t xml:space="preserve"> 1) </w:t>
      </w:r>
      <w:r>
        <w:rPr>
          <w:lang w:val="ru-RU"/>
        </w:rPr>
        <w:t>кршење закон</w:t>
      </w:r>
      <w:r>
        <w:rPr>
          <w:lang w:val="sr-Cyrl-RS"/>
        </w:rPr>
        <w:t>итих (</w:t>
      </w:r>
      <w:r>
        <w:rPr>
          <w:lang w:val="ru-RU"/>
        </w:rPr>
        <w:t>законом заштићених</w:t>
      </w:r>
      <w:r>
        <w:rPr>
          <w:lang w:val="sr-Cyrl-RS"/>
        </w:rPr>
        <w:t>)</w:t>
      </w:r>
      <w:r>
        <w:rPr>
          <w:lang w:val="ru-RU"/>
        </w:rPr>
        <w:t xml:space="preserve"> личних и јавних интереса, што, ако се изузму случајеви чињења штете законитим радњама, увек прелази границе субјективног прав</w:t>
      </w:r>
      <w:r>
        <w:rPr>
          <w:lang w:val="sr-Cyrl-RS"/>
        </w:rPr>
        <w:t>а</w:t>
      </w:r>
      <w:r>
        <w:rPr>
          <w:lang w:val="ru-RU"/>
        </w:rPr>
        <w:t xml:space="preserve">, </w:t>
      </w:r>
      <w:r>
        <w:rPr>
          <w:lang w:val="sr-Cyrl-RS"/>
        </w:rPr>
        <w:t xml:space="preserve">јер </w:t>
      </w:r>
      <w:r>
        <w:rPr>
          <w:lang w:val="ru-RU"/>
        </w:rPr>
        <w:t>његов основни објективни интерес не подразумева повреду интереса других лица;</w:t>
      </w:r>
      <w:r>
        <w:rPr>
          <w:lang w:val="sr-Cyrl-RS"/>
        </w:rPr>
        <w:t xml:space="preserve"> 2) вршење </w:t>
      </w:r>
      <w:r>
        <w:rPr>
          <w:lang w:val="ru-RU"/>
        </w:rPr>
        <w:t xml:space="preserve">права </w:t>
      </w:r>
      <w:r>
        <w:rPr>
          <w:lang w:val="sr-Cyrl-RS"/>
        </w:rPr>
        <w:t>(</w:t>
      </w:r>
      <w:r>
        <w:rPr>
          <w:lang w:val="ru-RU"/>
        </w:rPr>
        <w:t>активн</w:t>
      </w:r>
      <w:r>
        <w:rPr>
          <w:lang w:val="sr-Cyrl-RS"/>
        </w:rPr>
        <w:t>е</w:t>
      </w:r>
      <w:r>
        <w:rPr>
          <w:lang w:val="ru-RU"/>
        </w:rPr>
        <w:t xml:space="preserve"> радњ</w:t>
      </w:r>
      <w:r>
        <w:rPr>
          <w:lang w:val="sr-Cyrl-RS"/>
        </w:rPr>
        <w:t>е</w:t>
      </w:r>
      <w:r>
        <w:rPr>
          <w:lang w:val="ru-RU"/>
        </w:rPr>
        <w:t xml:space="preserve">) </w:t>
      </w:r>
      <w:r>
        <w:rPr>
          <w:lang w:val="sr-Cyrl-RS"/>
        </w:rPr>
        <w:t xml:space="preserve">са </w:t>
      </w:r>
      <w:r>
        <w:rPr>
          <w:lang w:val="ru-RU"/>
        </w:rPr>
        <w:t>прела</w:t>
      </w:r>
      <w:r>
        <w:rPr>
          <w:lang w:val="sr-Cyrl-RS"/>
        </w:rPr>
        <w:t>жењем</w:t>
      </w:r>
      <w:r w:rsidR="006C38FF">
        <w:rPr>
          <w:lang w:val="ru-RU"/>
        </w:rPr>
        <w:t xml:space="preserve"> његове границе, тј.</w:t>
      </w:r>
      <w:r>
        <w:rPr>
          <w:lang w:val="ru-RU"/>
        </w:rPr>
        <w:t xml:space="preserve"> не у складу са објективним интересом, који је у његовој основи</w:t>
      </w:r>
      <w:r>
        <w:rPr>
          <w:lang w:val="sr-Cyrl-RS"/>
        </w:rPr>
        <w:t xml:space="preserve">; </w:t>
      </w:r>
      <w:r>
        <w:rPr>
          <w:lang w:val="ru-RU"/>
        </w:rPr>
        <w:t>интерес није циљ, он се односи на начине долажења до циља;</w:t>
      </w:r>
      <w:r>
        <w:rPr>
          <w:lang w:val="sr-Cyrl-RS"/>
        </w:rPr>
        <w:t xml:space="preserve"> 3) </w:t>
      </w:r>
      <w:r>
        <w:rPr>
          <w:lang w:val="ru-RU"/>
        </w:rPr>
        <w:t>постојање виности</w:t>
      </w:r>
      <w:r>
        <w:rPr>
          <w:lang w:val="sr-Cyrl-RS"/>
        </w:rPr>
        <w:t xml:space="preserve">; </w:t>
      </w:r>
      <w:r>
        <w:rPr>
          <w:lang w:val="ru-RU"/>
        </w:rPr>
        <w:t xml:space="preserve">субјект </w:t>
      </w:r>
      <w:r>
        <w:rPr>
          <w:lang w:val="sr-Cyrl-RS"/>
        </w:rPr>
        <w:t xml:space="preserve">је </w:t>
      </w:r>
      <w:r>
        <w:rPr>
          <w:lang w:val="ru-RU"/>
        </w:rPr>
        <w:t>морао и могао да предвиди наступање противправних последица и сходно томе</w:t>
      </w:r>
      <w:r>
        <w:rPr>
          <w:lang w:val="sr-Cyrl-RS"/>
        </w:rPr>
        <w:t xml:space="preserve"> да</w:t>
      </w:r>
      <w:r>
        <w:rPr>
          <w:lang w:val="ru-RU"/>
        </w:rPr>
        <w:t xml:space="preserve"> предузме мере да их предупреди</w:t>
      </w:r>
      <w:r>
        <w:rPr>
          <w:lang w:val="sr-Cyrl-RS"/>
        </w:rPr>
        <w:t>.</w:t>
      </w:r>
      <w:r>
        <w:rPr>
          <w:lang w:val="ru-RU"/>
        </w:rPr>
        <w:t xml:space="preserve"> </w:t>
      </w:r>
      <w:r>
        <w:rPr>
          <w:lang w:val="sr-Cyrl-RS"/>
        </w:rPr>
        <w:t>З</w:t>
      </w:r>
      <w:r>
        <w:rPr>
          <w:lang w:val="ru-RU"/>
        </w:rPr>
        <w:t>лоупотреба права је увек вино одступање од неког модела понашања. Ово одступање је забрањено законом. Због тога</w:t>
      </w:r>
      <w:r>
        <w:rPr>
          <w:lang w:val="sr-Cyrl-RS"/>
        </w:rPr>
        <w:t xml:space="preserve"> је злоупотреба права прекршај.</w:t>
      </w:r>
      <w:r>
        <w:rPr>
          <w:lang w:val="ru-RU"/>
        </w:rPr>
        <w:t xml:space="preserve"> </w:t>
      </w:r>
      <w:r>
        <w:rPr>
          <w:lang w:val="sr-Cyrl-RS"/>
        </w:rPr>
        <w:t xml:space="preserve">Штета, као </w:t>
      </w:r>
      <w:r>
        <w:rPr>
          <w:lang w:val="sr-Cyrl-RS"/>
        </w:rPr>
        <w:lastRenderedPageBreak/>
        <w:t xml:space="preserve">последица, </w:t>
      </w:r>
      <w:r>
        <w:rPr>
          <w:lang w:val="ru-RU"/>
        </w:rPr>
        <w:t>није обележје злоупотребе права</w:t>
      </w:r>
      <w:r>
        <w:rPr>
          <w:lang w:val="sr-Cyrl-RS"/>
        </w:rPr>
        <w:t>.</w:t>
      </w:r>
      <w:r>
        <w:rPr>
          <w:lang w:val="ru-RU"/>
        </w:rPr>
        <w:t xml:space="preserve"> </w:t>
      </w:r>
      <w:r>
        <w:rPr>
          <w:lang w:val="sr-Cyrl-RS"/>
        </w:rPr>
        <w:t>Ч</w:t>
      </w:r>
      <w:r>
        <w:rPr>
          <w:lang w:val="ru-RU"/>
        </w:rPr>
        <w:t xml:space="preserve">ињење штете је већ одређено </w:t>
      </w:r>
      <w:r>
        <w:rPr>
          <w:lang w:val="sr-Cyrl-RS"/>
        </w:rPr>
        <w:t>као, односно, само је по себи</w:t>
      </w:r>
      <w:r>
        <w:rPr>
          <w:lang w:val="ru-RU"/>
        </w:rPr>
        <w:t xml:space="preserve"> </w:t>
      </w:r>
      <w:r>
        <w:rPr>
          <w:lang w:val="sr-Cyrl-RS"/>
        </w:rPr>
        <w:t>прекршај</w:t>
      </w:r>
      <w:r>
        <w:rPr>
          <w:lang w:val="ru-RU"/>
        </w:rPr>
        <w:t>.</w:t>
      </w:r>
      <w:r>
        <w:rPr>
          <w:rStyle w:val="FootnoteReference"/>
          <w:lang w:val="ru-RU"/>
        </w:rPr>
        <w:footnoteReference w:id="34"/>
      </w:r>
    </w:p>
    <w:p w:rsidR="00D46489" w:rsidRDefault="00D46489" w:rsidP="006F3F1A">
      <w:pPr>
        <w:spacing w:line="360" w:lineRule="auto"/>
        <w:ind w:firstLine="720"/>
        <w:jc w:val="both"/>
        <w:rPr>
          <w:lang w:val="sr-Cyrl-RS"/>
        </w:rPr>
      </w:pPr>
      <w:r>
        <w:rPr>
          <w:lang w:val="ru-RU"/>
        </w:rPr>
        <w:t>М.</w:t>
      </w:r>
      <w:r>
        <w:rPr>
          <w:lang w:val="sr-Cyrl-RS"/>
        </w:rPr>
        <w:t xml:space="preserve"> </w:t>
      </w:r>
      <w:r>
        <w:rPr>
          <w:lang w:val="ru-RU"/>
        </w:rPr>
        <w:t>В.</w:t>
      </w:r>
      <w:r>
        <w:rPr>
          <w:lang w:val="sr-Cyrl-RS"/>
        </w:rPr>
        <w:t xml:space="preserve"> </w:t>
      </w:r>
      <w:r>
        <w:rPr>
          <w:lang w:val="ru-RU"/>
        </w:rPr>
        <w:t>Чебакова</w:t>
      </w:r>
      <w:r>
        <w:rPr>
          <w:lang w:val="sr-Cyrl-RS"/>
        </w:rPr>
        <w:t xml:space="preserve"> п</w:t>
      </w:r>
      <w:r>
        <w:rPr>
          <w:lang w:val="ru-RU"/>
        </w:rPr>
        <w:t xml:space="preserve">од злоупотребом права разуме понашање субјекта права које споља има законити карактер, али за које је установљено да очигледно неосновано ствара ограничења за реализацију (остваривање) </w:t>
      </w:r>
      <w:r>
        <w:rPr>
          <w:lang w:val="sr-Cyrl-RS"/>
        </w:rPr>
        <w:t xml:space="preserve">права и законитих интереса </w:t>
      </w:r>
      <w:r>
        <w:rPr>
          <w:lang w:val="ru-RU"/>
        </w:rPr>
        <w:t>друго</w:t>
      </w:r>
      <w:r>
        <w:rPr>
          <w:lang w:val="sr-Cyrl-RS"/>
        </w:rPr>
        <w:t>г</w:t>
      </w:r>
      <w:r>
        <w:rPr>
          <w:lang w:val="ru-RU"/>
        </w:rPr>
        <w:t xml:space="preserve"> лиц</w:t>
      </w:r>
      <w:r>
        <w:rPr>
          <w:lang w:val="sr-Cyrl-RS"/>
        </w:rPr>
        <w:t>а</w:t>
      </w:r>
      <w:r>
        <w:rPr>
          <w:lang w:val="ru-RU"/>
        </w:rPr>
        <w:t>.</w:t>
      </w:r>
      <w:r>
        <w:rPr>
          <w:lang w:val="sr-Cyrl-RS"/>
        </w:rPr>
        <w:t xml:space="preserve"> С</w:t>
      </w:r>
      <w:r>
        <w:rPr>
          <w:lang w:val="ru-RU"/>
        </w:rPr>
        <w:t xml:space="preserve">амо радње које су у складу и са </w:t>
      </w:r>
      <w:r>
        <w:rPr>
          <w:lang w:val="sr-Cyrl-RS"/>
        </w:rPr>
        <w:t xml:space="preserve">словом (формом) и са </w:t>
      </w:r>
      <w:r>
        <w:rPr>
          <w:lang w:val="ru-RU"/>
        </w:rPr>
        <w:t xml:space="preserve">духом </w:t>
      </w:r>
      <w:r>
        <w:rPr>
          <w:lang w:val="sr-Cyrl-RS"/>
        </w:rPr>
        <w:t xml:space="preserve">(садржином) </w:t>
      </w:r>
      <w:r>
        <w:rPr>
          <w:lang w:val="ru-RU"/>
        </w:rPr>
        <w:t>закона могу да се сматрају законит</w:t>
      </w:r>
      <w:r>
        <w:rPr>
          <w:lang w:val="sr-Cyrl-RS"/>
        </w:rPr>
        <w:t xml:space="preserve">им. </w:t>
      </w:r>
      <w:r>
        <w:rPr>
          <w:lang w:val="ru-RU"/>
        </w:rPr>
        <w:t xml:space="preserve">При злоупотреби права се ради о кршењу духа </w:t>
      </w:r>
      <w:r>
        <w:rPr>
          <w:lang w:val="sr-Cyrl-RS"/>
        </w:rPr>
        <w:t xml:space="preserve">(садржине) </w:t>
      </w:r>
      <w:r>
        <w:rPr>
          <w:lang w:val="ru-RU"/>
        </w:rPr>
        <w:t>закона.</w:t>
      </w:r>
      <w:r>
        <w:rPr>
          <w:rStyle w:val="FootnoteReference"/>
          <w:lang w:val="ru-RU"/>
        </w:rPr>
        <w:footnoteReference w:id="35"/>
      </w:r>
    </w:p>
    <w:p w:rsidR="00D46489" w:rsidRDefault="00D46489" w:rsidP="006F3F1A">
      <w:pPr>
        <w:spacing w:line="360" w:lineRule="auto"/>
        <w:ind w:firstLine="720"/>
        <w:jc w:val="both"/>
        <w:rPr>
          <w:lang w:val="sr-Cyrl-RS"/>
        </w:rPr>
      </w:pPr>
      <w:r>
        <w:rPr>
          <w:rFonts w:eastAsia="Times-BoldItalic"/>
          <w:bCs/>
          <w:iCs/>
          <w:lang w:val="ru-RU"/>
        </w:rPr>
        <w:t>Н. Ю. Фролова</w:t>
      </w:r>
      <w:r>
        <w:rPr>
          <w:lang w:val="sr-Cyrl-RS"/>
        </w:rPr>
        <w:t xml:space="preserve"> сматра да је злоупотреба права „</w:t>
      </w:r>
      <w:r>
        <w:rPr>
          <w:lang w:val="sr-Cyrl-CS"/>
        </w:rPr>
        <w:t>по</w:t>
      </w:r>
      <w:r>
        <w:rPr>
          <w:lang w:val="sr-Cyrl-RS"/>
        </w:rPr>
        <w:t xml:space="preserve">гранична“ правна категорија која се налази између законитог и незаконитог понашања, </w:t>
      </w:r>
      <w:r>
        <w:rPr>
          <w:lang w:val="sr-Cyrl-CS"/>
        </w:rPr>
        <w:t>која се карактерише постојањем субјективних права</w:t>
      </w:r>
      <w:r>
        <w:rPr>
          <w:lang w:val="sr-Cyrl-RS"/>
        </w:rPr>
        <w:t>, која субјект реализује</w:t>
      </w:r>
      <w:r>
        <w:rPr>
          <w:lang w:val="sr-Cyrl-CS"/>
        </w:rPr>
        <w:t xml:space="preserve"> </w:t>
      </w:r>
      <w:r>
        <w:rPr>
          <w:lang w:val="sr-Cyrl-RS"/>
        </w:rPr>
        <w:t>у супротности са циље</w:t>
      </w:r>
      <w:r>
        <w:rPr>
          <w:lang w:val="sr-Cyrl-CS"/>
        </w:rPr>
        <w:t>вима</w:t>
      </w:r>
      <w:r>
        <w:rPr>
          <w:lang w:val="sr-Cyrl-RS"/>
        </w:rPr>
        <w:t xml:space="preserve"> и </w:t>
      </w:r>
      <w:r>
        <w:rPr>
          <w:lang w:val="sr-Cyrl-CS"/>
        </w:rPr>
        <w:t xml:space="preserve">наменом </w:t>
      </w:r>
      <w:r>
        <w:rPr>
          <w:lang w:val="sr-Cyrl-RS"/>
        </w:rPr>
        <w:t xml:space="preserve">права, </w:t>
      </w:r>
      <w:r w:rsidR="00411C5A">
        <w:rPr>
          <w:lang w:val="sr-Cyrl-CS"/>
        </w:rPr>
        <w:t>причињавајући при том</w:t>
      </w:r>
      <w:r>
        <w:rPr>
          <w:lang w:val="sr-Cyrl-CS"/>
        </w:rPr>
        <w:t xml:space="preserve"> штету друштвеним односима, и онима који су заштићени, и онима који нису заштићени </w:t>
      </w:r>
      <w:r>
        <w:rPr>
          <w:lang w:val="sr-Cyrl-RS"/>
        </w:rPr>
        <w:t>законом.</w:t>
      </w:r>
      <w:r>
        <w:rPr>
          <w:rStyle w:val="FootnoteReference"/>
          <w:lang w:val="sr-Cyrl-RS"/>
        </w:rPr>
        <w:footnoteReference w:id="36"/>
      </w:r>
    </w:p>
    <w:p w:rsidR="00D46489" w:rsidRDefault="00D46489" w:rsidP="006F3F1A">
      <w:pPr>
        <w:spacing w:line="360" w:lineRule="auto"/>
        <w:ind w:firstLine="720"/>
        <w:jc w:val="both"/>
        <w:rPr>
          <w:lang w:val="ru-RU"/>
        </w:rPr>
      </w:pPr>
      <w:r>
        <w:rPr>
          <w:bCs/>
          <w:color w:val="000000"/>
          <w:lang w:val="sr-Latn-RS"/>
        </w:rPr>
        <w:t>Т. В. Яковлева</w:t>
      </w:r>
      <w:r>
        <w:rPr>
          <w:lang w:val="ru-RU"/>
        </w:rPr>
        <w:t xml:space="preserve"> под злоупотребом права</w:t>
      </w:r>
      <w:r>
        <w:rPr>
          <w:lang w:val="sr-Cyrl-RS"/>
        </w:rPr>
        <w:t xml:space="preserve"> </w:t>
      </w:r>
      <w:r>
        <w:rPr>
          <w:lang w:val="ru-RU"/>
        </w:rPr>
        <w:t>сматра радњ</w:t>
      </w:r>
      <w:r>
        <w:rPr>
          <w:lang w:val="sr-Cyrl-RS"/>
        </w:rPr>
        <w:t>у</w:t>
      </w:r>
      <w:r>
        <w:rPr>
          <w:lang w:val="ru-RU"/>
        </w:rPr>
        <w:t xml:space="preserve"> субјекта права</w:t>
      </w:r>
      <w:r>
        <w:rPr>
          <w:lang w:val="sr-Cyrl-RS"/>
        </w:rPr>
        <w:t xml:space="preserve"> (</w:t>
      </w:r>
      <w:r>
        <w:rPr>
          <w:lang w:val="ru-RU"/>
        </w:rPr>
        <w:t>чињењ</w:t>
      </w:r>
      <w:r>
        <w:rPr>
          <w:lang w:val="sr-Cyrl-RS"/>
        </w:rPr>
        <w:t>е</w:t>
      </w:r>
      <w:r>
        <w:rPr>
          <w:lang w:val="ru-RU"/>
        </w:rPr>
        <w:t xml:space="preserve"> или нечињењ</w:t>
      </w:r>
      <w:r>
        <w:rPr>
          <w:lang w:val="sr-Cyrl-RS"/>
        </w:rPr>
        <w:t>е)</w:t>
      </w:r>
      <w:r>
        <w:rPr>
          <w:lang w:val="ru-RU"/>
        </w:rPr>
        <w:t>, коју чини како би остварио своје субјективно право, држећи се оних могућности које су му дате правом, а која производи такве резултате који се простиру изван одређених граница примене права, било због</w:t>
      </w:r>
      <w:r w:rsidR="006C18BB">
        <w:rPr>
          <w:lang w:val="ru-RU"/>
        </w:rPr>
        <w:t xml:space="preserve"> постојања намере субјекта</w:t>
      </w:r>
      <w:r>
        <w:rPr>
          <w:lang w:val="ru-RU"/>
        </w:rPr>
        <w:t xml:space="preserve"> да повреди права и </w:t>
      </w:r>
      <w:r>
        <w:rPr>
          <w:lang w:val="sr-Cyrl-RS"/>
        </w:rPr>
        <w:t xml:space="preserve">законите </w:t>
      </w:r>
      <w:r>
        <w:rPr>
          <w:lang w:val="ru-RU"/>
        </w:rPr>
        <w:t>интересе других лица</w:t>
      </w:r>
      <w:r>
        <w:rPr>
          <w:lang w:val="sr-Cyrl-RS"/>
        </w:rPr>
        <w:t>,</w:t>
      </w:r>
      <w:r>
        <w:rPr>
          <w:lang w:val="ru-RU"/>
        </w:rPr>
        <w:t xml:space="preserve"> или због настајања објективне штете.</w:t>
      </w:r>
      <w:r>
        <w:rPr>
          <w:rStyle w:val="FootnoteReference"/>
          <w:lang w:val="ru-RU"/>
        </w:rPr>
        <w:footnoteReference w:id="37"/>
      </w:r>
    </w:p>
    <w:p w:rsidR="00AE45D5" w:rsidRPr="004638EF" w:rsidRDefault="00AE45D5" w:rsidP="006F3F1A">
      <w:pPr>
        <w:spacing w:line="360" w:lineRule="auto"/>
        <w:ind w:firstLine="720"/>
        <w:jc w:val="both"/>
        <w:rPr>
          <w:rStyle w:val="Bodytext42"/>
          <w:i w:val="0"/>
          <w:iCs w:val="0"/>
          <w:sz w:val="24"/>
          <w:szCs w:val="24"/>
          <w:shd w:val="clear" w:color="auto" w:fill="auto"/>
          <w:lang w:val="sr-Cyrl-RS"/>
        </w:rPr>
      </w:pPr>
      <w:r>
        <w:rPr>
          <w:lang w:val="ru-RU"/>
        </w:rPr>
        <w:t xml:space="preserve">Најзад, навешћемо дефиницију злоупотребе права коју прихватамо, за коју сматрамо да је </w:t>
      </w:r>
      <w:r w:rsidR="00BA0C92">
        <w:rPr>
          <w:lang w:val="ru-RU"/>
        </w:rPr>
        <w:t xml:space="preserve">једино </w:t>
      </w:r>
      <w:r>
        <w:rPr>
          <w:lang w:val="ru-RU"/>
        </w:rPr>
        <w:t xml:space="preserve">исправна. Према В. В. Водинелићу </w:t>
      </w:r>
      <w:r w:rsidRPr="00D46489">
        <w:rPr>
          <w:rStyle w:val="Bodytext42"/>
          <w:i w:val="0"/>
          <w:iCs w:val="0"/>
          <w:sz w:val="24"/>
          <w:szCs w:val="24"/>
          <w:lang w:val="ru-RU"/>
        </w:rPr>
        <w:t>злоупотреба права је радња</w:t>
      </w:r>
      <w:r w:rsidRPr="00D46489">
        <w:rPr>
          <w:rStyle w:val="Bodytext4NotItalic1"/>
          <w:i w:val="0"/>
          <w:iCs w:val="0"/>
          <w:sz w:val="24"/>
          <w:szCs w:val="24"/>
          <w:lang w:val="ru-RU"/>
        </w:rPr>
        <w:t xml:space="preserve"> </w:t>
      </w:r>
      <w:r w:rsidRPr="00D46489">
        <w:rPr>
          <w:rStyle w:val="Bodytext42"/>
          <w:i w:val="0"/>
          <w:iCs w:val="0"/>
          <w:sz w:val="24"/>
          <w:szCs w:val="24"/>
          <w:lang w:val="ru-RU"/>
        </w:rPr>
        <w:t>која би – иначе – представљала садржину неког овлашћења, да</w:t>
      </w:r>
      <w:r w:rsidRPr="00D46489">
        <w:rPr>
          <w:rStyle w:val="Bodytext4NotItalic1"/>
          <w:i w:val="0"/>
          <w:iCs w:val="0"/>
          <w:sz w:val="24"/>
          <w:szCs w:val="24"/>
          <w:lang w:val="ru-RU"/>
        </w:rPr>
        <w:t xml:space="preserve"> – </w:t>
      </w:r>
      <w:r w:rsidRPr="00D46489">
        <w:rPr>
          <w:rStyle w:val="Bodytext42"/>
          <w:i w:val="0"/>
          <w:iCs w:val="0"/>
          <w:sz w:val="24"/>
          <w:szCs w:val="24"/>
          <w:lang w:val="ru-RU"/>
        </w:rPr>
        <w:t xml:space="preserve">у </w:t>
      </w:r>
      <w:r>
        <w:rPr>
          <w:rStyle w:val="Bodytext42"/>
          <w:i w:val="0"/>
          <w:iCs w:val="0"/>
          <w:sz w:val="24"/>
          <w:szCs w:val="24"/>
          <w:lang w:val="ru-RU"/>
        </w:rPr>
        <w:t xml:space="preserve">конкретном </w:t>
      </w:r>
      <w:r w:rsidRPr="00D46489">
        <w:rPr>
          <w:rStyle w:val="Bodytext42"/>
          <w:i w:val="0"/>
          <w:iCs w:val="0"/>
          <w:sz w:val="24"/>
          <w:szCs w:val="24"/>
          <w:lang w:val="ru-RU"/>
        </w:rPr>
        <w:t>случају – није</w:t>
      </w:r>
      <w:r w:rsidRPr="00D46489">
        <w:rPr>
          <w:rStyle w:val="Bodytext42"/>
          <w:i w:val="0"/>
          <w:iCs w:val="0"/>
          <w:sz w:val="24"/>
          <w:szCs w:val="24"/>
          <w:lang w:val="sr-Cyrl-RS"/>
        </w:rPr>
        <w:t>,</w:t>
      </w:r>
      <w:r w:rsidRPr="00D46489">
        <w:rPr>
          <w:rStyle w:val="Bodytext4NotItalic1"/>
          <w:i w:val="0"/>
          <w:iCs w:val="0"/>
          <w:sz w:val="24"/>
          <w:szCs w:val="24"/>
          <w:lang w:val="ru-RU"/>
        </w:rPr>
        <w:t xml:space="preserve"> </w:t>
      </w:r>
      <w:r w:rsidRPr="00D46489">
        <w:rPr>
          <w:rStyle w:val="Bodytext42"/>
          <w:i w:val="0"/>
          <w:iCs w:val="0"/>
          <w:sz w:val="24"/>
          <w:szCs w:val="24"/>
          <w:lang w:val="ru-RU"/>
        </w:rPr>
        <w:t>као шкодљива (појединачном, дифузном или јавном интересу),</w:t>
      </w:r>
      <w:r w:rsidRPr="00D46489">
        <w:rPr>
          <w:rStyle w:val="Bodytext4NotItalic1"/>
          <w:i w:val="0"/>
          <w:iCs w:val="0"/>
          <w:sz w:val="24"/>
          <w:szCs w:val="24"/>
          <w:lang w:val="ru-RU"/>
        </w:rPr>
        <w:t xml:space="preserve"> </w:t>
      </w:r>
      <w:r w:rsidRPr="00D46489">
        <w:rPr>
          <w:rStyle w:val="Bodytext42"/>
          <w:i w:val="0"/>
          <w:iCs w:val="0"/>
          <w:sz w:val="24"/>
          <w:szCs w:val="24"/>
          <w:lang w:val="ru-RU"/>
        </w:rPr>
        <w:t>правно непризната или забрањена због мотива, дејства, начина или невредности,</w:t>
      </w:r>
      <w:r w:rsidRPr="00D46489">
        <w:rPr>
          <w:rStyle w:val="Bodytext4NotItalic1"/>
          <w:i w:val="0"/>
          <w:iCs w:val="0"/>
          <w:sz w:val="24"/>
          <w:szCs w:val="24"/>
          <w:lang w:val="ru-RU"/>
        </w:rPr>
        <w:t xml:space="preserve"> </w:t>
      </w:r>
      <w:r w:rsidRPr="00D46489">
        <w:rPr>
          <w:rStyle w:val="Bodytext42"/>
          <w:i w:val="0"/>
          <w:iCs w:val="0"/>
          <w:sz w:val="24"/>
          <w:szCs w:val="24"/>
          <w:lang w:val="ru-RU"/>
        </w:rPr>
        <w:t>и зато санкционисана.</w:t>
      </w:r>
      <w:r w:rsidRPr="00D46489">
        <w:rPr>
          <w:rStyle w:val="FootnoteReference"/>
          <w:lang w:val="ru-RU"/>
        </w:rPr>
        <w:footnoteReference w:id="38"/>
      </w:r>
    </w:p>
    <w:p w:rsidR="00411C5A" w:rsidRDefault="00411C5A" w:rsidP="00D46489">
      <w:pPr>
        <w:ind w:firstLine="720"/>
        <w:jc w:val="both"/>
        <w:rPr>
          <w:u w:val="single"/>
          <w:lang w:val="sr-Latn-RS"/>
        </w:rPr>
      </w:pPr>
    </w:p>
    <w:p w:rsidR="00973BDC" w:rsidRDefault="00973BDC" w:rsidP="00D46489">
      <w:pPr>
        <w:ind w:firstLine="720"/>
        <w:jc w:val="both"/>
        <w:rPr>
          <w:u w:val="single"/>
          <w:lang w:val="sr-Latn-RS"/>
        </w:rPr>
      </w:pPr>
    </w:p>
    <w:p w:rsidR="00973BDC" w:rsidRDefault="00973BDC" w:rsidP="00D46489">
      <w:pPr>
        <w:ind w:firstLine="720"/>
        <w:jc w:val="both"/>
        <w:rPr>
          <w:u w:val="single"/>
          <w:lang w:val="sr-Latn-RS"/>
        </w:rPr>
      </w:pPr>
    </w:p>
    <w:p w:rsidR="00973BDC" w:rsidRDefault="00973BDC" w:rsidP="00D46489">
      <w:pPr>
        <w:ind w:firstLine="720"/>
        <w:jc w:val="both"/>
        <w:rPr>
          <w:u w:val="single"/>
          <w:lang w:val="sr-Latn-RS"/>
        </w:rPr>
      </w:pPr>
    </w:p>
    <w:p w:rsidR="00D46489" w:rsidRPr="00A507E7" w:rsidRDefault="00D46489" w:rsidP="00A507E7">
      <w:pPr>
        <w:pStyle w:val="Heading3"/>
        <w:ind w:firstLine="720"/>
        <w:rPr>
          <w:rFonts w:ascii="Times New Roman" w:hAnsi="Times New Roman" w:cs="Times New Roman"/>
          <w:sz w:val="28"/>
          <w:szCs w:val="28"/>
          <w:lang w:val="sr-Cyrl-RS"/>
        </w:rPr>
      </w:pPr>
      <w:bookmarkStart w:id="24" w:name="_Toc5883354"/>
      <w:r w:rsidRPr="00A507E7">
        <w:rPr>
          <w:rFonts w:ascii="Times New Roman" w:hAnsi="Times New Roman" w:cs="Times New Roman"/>
          <w:sz w:val="28"/>
          <w:szCs w:val="28"/>
        </w:rPr>
        <w:lastRenderedPageBreak/>
        <w:t>4. Историјски приказ развоја теорије</w:t>
      </w:r>
      <w:r w:rsidR="00AE45D5" w:rsidRPr="00A507E7">
        <w:rPr>
          <w:rFonts w:ascii="Times New Roman" w:hAnsi="Times New Roman" w:cs="Times New Roman"/>
          <w:sz w:val="28"/>
          <w:szCs w:val="28"/>
          <w:lang w:val="sr-Cyrl-RS"/>
        </w:rPr>
        <w:t xml:space="preserve"> злоупотребе права</w:t>
      </w:r>
      <w:bookmarkEnd w:id="24"/>
    </w:p>
    <w:p w:rsidR="007F4BA3" w:rsidRDefault="007F4BA3" w:rsidP="00D46489">
      <w:pPr>
        <w:jc w:val="both"/>
        <w:rPr>
          <w:lang w:val="sr-Latn-RS"/>
        </w:rPr>
      </w:pPr>
    </w:p>
    <w:p w:rsidR="00D46489" w:rsidRPr="00A507E7" w:rsidRDefault="00D46489" w:rsidP="00A507E7">
      <w:pPr>
        <w:pStyle w:val="Heading4"/>
        <w:ind w:firstLine="720"/>
        <w:rPr>
          <w:rFonts w:ascii="Times New Roman" w:hAnsi="Times New Roman" w:cs="Times New Roman"/>
          <w:b/>
          <w:color w:val="auto"/>
          <w:lang w:val="sr-Cyrl-CS"/>
        </w:rPr>
      </w:pPr>
      <w:bookmarkStart w:id="25" w:name="_Toc5883355"/>
      <w:r w:rsidRPr="00A507E7">
        <w:rPr>
          <w:rFonts w:ascii="Times New Roman" w:hAnsi="Times New Roman" w:cs="Times New Roman"/>
          <w:b/>
          <w:color w:val="auto"/>
          <w:lang w:val="sr-Cyrl-RS"/>
        </w:rPr>
        <w:t xml:space="preserve">4.1. </w:t>
      </w:r>
      <w:r w:rsidRPr="00A507E7">
        <w:rPr>
          <w:rFonts w:ascii="Times New Roman" w:hAnsi="Times New Roman" w:cs="Times New Roman"/>
          <w:b/>
          <w:color w:val="auto"/>
          <w:lang w:val="sr-Cyrl-CS"/>
        </w:rPr>
        <w:t>Римско право</w:t>
      </w:r>
      <w:bookmarkEnd w:id="25"/>
    </w:p>
    <w:p w:rsidR="007F4BA3" w:rsidRDefault="007F4BA3" w:rsidP="00D46489">
      <w:pPr>
        <w:ind w:firstLine="720"/>
        <w:jc w:val="both"/>
        <w:rPr>
          <w:b/>
          <w:sz w:val="28"/>
          <w:szCs w:val="28"/>
          <w:lang w:val="sr-Cyrl-RS"/>
        </w:rPr>
      </w:pPr>
    </w:p>
    <w:p w:rsidR="00D46489" w:rsidRDefault="00D46489" w:rsidP="006F3F1A">
      <w:pPr>
        <w:spacing w:line="360" w:lineRule="auto"/>
        <w:ind w:firstLine="720"/>
        <w:jc w:val="both"/>
        <w:rPr>
          <w:lang w:val="sr-Cyrl-RS"/>
        </w:rPr>
      </w:pPr>
      <w:r>
        <w:rPr>
          <w:lang w:val="sr-Cyrl-RS"/>
        </w:rPr>
        <w:t xml:space="preserve">Стари Римљани нису познавали термин „злоупотреба права“ </w:t>
      </w:r>
      <w:r>
        <w:rPr>
          <w:lang w:val="sr-Cyrl-CS"/>
        </w:rPr>
        <w:t>(</w:t>
      </w:r>
      <w:r>
        <w:rPr>
          <w:i/>
          <w:lang w:val="sr-Cyrl-CS"/>
        </w:rPr>
        <w:t>abusus iuris</w:t>
      </w:r>
      <w:r>
        <w:rPr>
          <w:lang w:val="sr-Cyrl-CS"/>
        </w:rPr>
        <w:t xml:space="preserve">), нити </w:t>
      </w:r>
      <w:r>
        <w:rPr>
          <w:lang w:val="sr-Cyrl-RS"/>
        </w:rPr>
        <w:t xml:space="preserve">су </w:t>
      </w:r>
      <w:r>
        <w:rPr>
          <w:lang w:val="sr-Cyrl-CS"/>
        </w:rPr>
        <w:t>на општи начин формулисал</w:t>
      </w:r>
      <w:r>
        <w:rPr>
          <w:lang w:val="sr-Cyrl-RS"/>
        </w:rPr>
        <w:t>и</w:t>
      </w:r>
      <w:r>
        <w:rPr>
          <w:lang w:val="sr-Cyrl-CS"/>
        </w:rPr>
        <w:t xml:space="preserve"> идеју злоупотребе права и њене забране</w:t>
      </w:r>
      <w:r>
        <w:rPr>
          <w:lang w:val="sr-Cyrl-RS"/>
        </w:rPr>
        <w:t>.</w:t>
      </w:r>
      <w:r>
        <w:rPr>
          <w:rStyle w:val="FootnoteReference"/>
          <w:lang w:val="sr-Cyrl-RS"/>
        </w:rPr>
        <w:footnoteReference w:id="39"/>
      </w:r>
      <w:r>
        <w:rPr>
          <w:lang w:val="sr-Cyrl-RS"/>
        </w:rPr>
        <w:t xml:space="preserve"> Римско право није познавало концепт субјективног права.</w:t>
      </w:r>
    </w:p>
    <w:p w:rsidR="00D46489" w:rsidRDefault="00D46489" w:rsidP="006F3F1A">
      <w:pPr>
        <w:spacing w:line="360" w:lineRule="auto"/>
        <w:ind w:firstLine="720"/>
        <w:jc w:val="both"/>
        <w:rPr>
          <w:lang w:val="sr-Cyrl-RS"/>
        </w:rPr>
      </w:pPr>
      <w:r>
        <w:rPr>
          <w:lang w:val="sr-Cyrl-RS"/>
        </w:rPr>
        <w:t xml:space="preserve">Дакле, о </w:t>
      </w:r>
      <w:r>
        <w:rPr>
          <w:lang w:val="ru-RU"/>
        </w:rPr>
        <w:t>забрани злоупотребе права у римском праву може се судити</w:t>
      </w:r>
      <w:r>
        <w:rPr>
          <w:lang w:val="sr-Cyrl-RS"/>
        </w:rPr>
        <w:t xml:space="preserve"> само</w:t>
      </w:r>
      <w:r>
        <w:rPr>
          <w:lang w:val="ru-RU"/>
        </w:rPr>
        <w:t xml:space="preserve"> индиректно. </w:t>
      </w:r>
      <w:r>
        <w:rPr>
          <w:lang w:val="sr-Cyrl-RS"/>
        </w:rPr>
        <w:t xml:space="preserve"> О духу римског права говоре изрази као што су </w:t>
      </w:r>
      <w:r>
        <w:rPr>
          <w:i/>
          <w:lang w:val="sr-Latn-RS"/>
        </w:rPr>
        <w:t>aequitas</w:t>
      </w:r>
      <w:r>
        <w:rPr>
          <w:lang w:val="sr-Cyrl-RS"/>
        </w:rPr>
        <w:t xml:space="preserve"> (правичност), </w:t>
      </w:r>
      <w:r>
        <w:rPr>
          <w:i/>
          <w:lang w:val="sr-Latn-RS"/>
        </w:rPr>
        <w:t>bona</w:t>
      </w:r>
      <w:r>
        <w:rPr>
          <w:i/>
          <w:lang w:val="sr-Cyrl-RS"/>
        </w:rPr>
        <w:t xml:space="preserve"> </w:t>
      </w:r>
      <w:r>
        <w:rPr>
          <w:i/>
          <w:lang w:val="sr-Latn-RS"/>
        </w:rPr>
        <w:t>fides</w:t>
      </w:r>
      <w:r>
        <w:rPr>
          <w:lang w:val="sr-Cyrl-RS"/>
        </w:rPr>
        <w:t xml:space="preserve"> (савесност и поверење), </w:t>
      </w:r>
      <w:r>
        <w:rPr>
          <w:i/>
          <w:lang w:val="sr-Latn-RS"/>
        </w:rPr>
        <w:t>ius</w:t>
      </w:r>
      <w:r>
        <w:rPr>
          <w:i/>
          <w:lang w:val="sr-Cyrl-RS"/>
        </w:rPr>
        <w:t xml:space="preserve"> </w:t>
      </w:r>
      <w:r>
        <w:rPr>
          <w:i/>
          <w:lang w:val="sr-Latn-RS"/>
        </w:rPr>
        <w:t>est</w:t>
      </w:r>
      <w:r>
        <w:rPr>
          <w:i/>
          <w:lang w:val="sr-Cyrl-RS"/>
        </w:rPr>
        <w:t xml:space="preserve"> </w:t>
      </w:r>
      <w:r>
        <w:rPr>
          <w:i/>
          <w:lang w:val="sr-Latn-RS"/>
        </w:rPr>
        <w:t>ars</w:t>
      </w:r>
      <w:r>
        <w:rPr>
          <w:i/>
          <w:lang w:val="sr-Cyrl-RS"/>
        </w:rPr>
        <w:t xml:space="preserve"> </w:t>
      </w:r>
      <w:r>
        <w:rPr>
          <w:i/>
          <w:lang w:val="sr-Latn-RS"/>
        </w:rPr>
        <w:t>boni</w:t>
      </w:r>
      <w:r>
        <w:rPr>
          <w:i/>
          <w:lang w:val="sr-Cyrl-RS"/>
        </w:rPr>
        <w:t xml:space="preserve"> </w:t>
      </w:r>
      <w:r>
        <w:rPr>
          <w:i/>
          <w:lang w:val="sr-Latn-RS"/>
        </w:rPr>
        <w:t>et</w:t>
      </w:r>
      <w:r>
        <w:rPr>
          <w:i/>
          <w:lang w:val="sr-Cyrl-RS"/>
        </w:rPr>
        <w:t xml:space="preserve"> </w:t>
      </w:r>
      <w:r>
        <w:rPr>
          <w:i/>
          <w:lang w:val="sr-Latn-RS"/>
        </w:rPr>
        <w:t>aequi</w:t>
      </w:r>
      <w:r>
        <w:rPr>
          <w:i/>
          <w:lang w:val="sr-Cyrl-RS"/>
        </w:rPr>
        <w:t xml:space="preserve">, </w:t>
      </w:r>
      <w:r>
        <w:rPr>
          <w:lang w:val="sr-Cyrl-RS"/>
        </w:rPr>
        <w:t xml:space="preserve">или чувена Улпинијанова </w:t>
      </w:r>
      <w:r>
        <w:rPr>
          <w:i/>
          <w:lang w:val="sr-Latn-RS"/>
        </w:rPr>
        <w:t>iuris</w:t>
      </w:r>
      <w:r>
        <w:rPr>
          <w:i/>
          <w:lang w:val="sr-Cyrl-RS"/>
        </w:rPr>
        <w:t xml:space="preserve"> </w:t>
      </w:r>
      <w:r>
        <w:rPr>
          <w:i/>
          <w:lang w:val="sr-Latn-RS"/>
        </w:rPr>
        <w:t>prescripta</w:t>
      </w:r>
      <w:r>
        <w:rPr>
          <w:i/>
          <w:lang w:val="sr-Cyrl-RS"/>
        </w:rPr>
        <w:t xml:space="preserve"> </w:t>
      </w:r>
      <w:r>
        <w:rPr>
          <w:i/>
          <w:lang w:val="sr-Latn-RS"/>
        </w:rPr>
        <w:t>haec</w:t>
      </w:r>
      <w:r>
        <w:rPr>
          <w:i/>
          <w:lang w:val="sr-Cyrl-RS"/>
        </w:rPr>
        <w:t xml:space="preserve"> </w:t>
      </w:r>
      <w:r>
        <w:rPr>
          <w:i/>
          <w:lang w:val="sr-Latn-RS"/>
        </w:rPr>
        <w:t>sunt</w:t>
      </w:r>
      <w:r>
        <w:rPr>
          <w:i/>
          <w:lang w:val="sr-Cyrl-RS"/>
        </w:rPr>
        <w:t xml:space="preserve">: </w:t>
      </w:r>
      <w:r>
        <w:rPr>
          <w:i/>
          <w:lang w:val="sr-Latn-RS"/>
        </w:rPr>
        <w:t>honeste</w:t>
      </w:r>
      <w:r>
        <w:rPr>
          <w:i/>
          <w:lang w:val="sr-Cyrl-RS"/>
        </w:rPr>
        <w:t xml:space="preserve"> </w:t>
      </w:r>
      <w:r>
        <w:rPr>
          <w:i/>
          <w:lang w:val="sr-Latn-RS"/>
        </w:rPr>
        <w:t>vivere</w:t>
      </w:r>
      <w:r>
        <w:rPr>
          <w:i/>
          <w:lang w:val="sr-Cyrl-RS"/>
        </w:rPr>
        <w:t xml:space="preserve">, </w:t>
      </w:r>
      <w:r>
        <w:rPr>
          <w:i/>
          <w:lang w:val="sr-Latn-RS"/>
        </w:rPr>
        <w:t>neminem</w:t>
      </w:r>
      <w:r>
        <w:rPr>
          <w:i/>
          <w:lang w:val="sr-Cyrl-RS"/>
        </w:rPr>
        <w:t xml:space="preserve"> </w:t>
      </w:r>
      <w:r>
        <w:rPr>
          <w:i/>
          <w:lang w:val="sr-Latn-RS"/>
        </w:rPr>
        <w:t>laedere</w:t>
      </w:r>
      <w:r>
        <w:rPr>
          <w:i/>
          <w:lang w:val="sr-Cyrl-RS"/>
        </w:rPr>
        <w:t xml:space="preserve"> </w:t>
      </w:r>
      <w:r>
        <w:rPr>
          <w:i/>
          <w:lang w:val="sr-Latn-RS"/>
        </w:rPr>
        <w:t>suum</w:t>
      </w:r>
      <w:r>
        <w:rPr>
          <w:i/>
          <w:lang w:val="sr-Cyrl-RS"/>
        </w:rPr>
        <w:t xml:space="preserve"> </w:t>
      </w:r>
      <w:r>
        <w:rPr>
          <w:i/>
          <w:lang w:val="sr-Latn-RS"/>
        </w:rPr>
        <w:t>cuique</w:t>
      </w:r>
      <w:r>
        <w:rPr>
          <w:i/>
          <w:lang w:val="sr-Cyrl-RS"/>
        </w:rPr>
        <w:t xml:space="preserve"> </w:t>
      </w:r>
      <w:r>
        <w:rPr>
          <w:i/>
          <w:lang w:val="sr-Latn-RS"/>
        </w:rPr>
        <w:t>tribuuere</w:t>
      </w:r>
      <w:r>
        <w:rPr>
          <w:i/>
          <w:lang w:val="sr-Cyrl-RS"/>
        </w:rPr>
        <w:t>.</w:t>
      </w:r>
      <w:r>
        <w:rPr>
          <w:lang w:val="sr-Cyrl-RS"/>
        </w:rPr>
        <w:t xml:space="preserve"> Стари Римљани су разумели </w:t>
      </w:r>
      <w:r>
        <w:rPr>
          <w:lang w:val="ru-RU"/>
        </w:rPr>
        <w:t>да стриктна примена правних правила може, у конкретном случају, водити великој неправд</w:t>
      </w:r>
      <w:r>
        <w:rPr>
          <w:lang w:val="sr-Cyrl-RS"/>
        </w:rPr>
        <w:t>и (</w:t>
      </w:r>
      <w:r>
        <w:rPr>
          <w:i/>
          <w:lang w:val="ru-RU"/>
        </w:rPr>
        <w:t>summum ius, summa inuria</w:t>
      </w:r>
      <w:r>
        <w:rPr>
          <w:lang w:val="sr-Cyrl-RS"/>
        </w:rPr>
        <w:t>).</w:t>
      </w:r>
      <w:r>
        <w:rPr>
          <w:lang w:val="ru-RU"/>
        </w:rPr>
        <w:t xml:space="preserve"> </w:t>
      </w:r>
      <w:r>
        <w:rPr>
          <w:lang w:val="sr-Cyrl-RS"/>
        </w:rPr>
        <w:t>Важио је став да с</w:t>
      </w:r>
      <w:r>
        <w:rPr>
          <w:lang w:val="ru-RU"/>
        </w:rPr>
        <w:t>уштина права није у правним нормама, већ у моралу. Право је вредност етичке природе у складу са социјалним и политичким односима.</w:t>
      </w:r>
      <w:r>
        <w:rPr>
          <w:rStyle w:val="FootnoteReference"/>
          <w:lang w:val="ru-RU"/>
        </w:rPr>
        <w:footnoteReference w:id="40"/>
      </w:r>
    </w:p>
    <w:p w:rsidR="00D46489" w:rsidRDefault="00D46489" w:rsidP="006F3F1A">
      <w:pPr>
        <w:spacing w:line="360" w:lineRule="auto"/>
        <w:ind w:firstLine="720"/>
        <w:jc w:val="both"/>
        <w:rPr>
          <w:lang w:val="sr-Cyrl-RS"/>
        </w:rPr>
      </w:pPr>
      <w:r>
        <w:rPr>
          <w:lang w:val="sr-Cyrl-RS"/>
        </w:rPr>
        <w:t xml:space="preserve">У Римском праву је важила максима </w:t>
      </w:r>
      <w:r>
        <w:rPr>
          <w:i/>
          <w:lang w:val="sr-Latn-RS"/>
        </w:rPr>
        <w:t>qui suo iure utitur</w:t>
      </w:r>
      <w:r>
        <w:rPr>
          <w:lang w:val="sr-Latn-RS"/>
        </w:rPr>
        <w:t xml:space="preserve"> </w:t>
      </w:r>
      <w:r>
        <w:rPr>
          <w:i/>
          <w:lang w:val="sr-Latn-RS"/>
        </w:rPr>
        <w:t xml:space="preserve">neminem laedit </w:t>
      </w:r>
      <w:r>
        <w:rPr>
          <w:lang w:val="sr-Latn-RS"/>
        </w:rPr>
        <w:t>(ко врши своје право никоме не чини штету).</w:t>
      </w:r>
    </w:p>
    <w:p w:rsidR="00D46489" w:rsidRDefault="00D46489" w:rsidP="006F3F1A">
      <w:pPr>
        <w:spacing w:line="360" w:lineRule="auto"/>
        <w:ind w:firstLine="720"/>
        <w:jc w:val="both"/>
        <w:rPr>
          <w:lang w:val="sr-Cyrl-RS"/>
        </w:rPr>
      </w:pPr>
      <w:r>
        <w:rPr>
          <w:lang w:val="sr-Cyrl-RS"/>
        </w:rPr>
        <w:t>Међутим, ово правило није било апсолутног карактера, неограничено. У Римском праву је било правила (максима, сентенци) које су се односиле на ситуационе случајеве у пракси. То су примери</w:t>
      </w:r>
      <w:r>
        <w:rPr>
          <w:lang w:val="sr-Cyrl-CS"/>
        </w:rPr>
        <w:t xml:space="preserve"> појединачних случајева у којима је заузет истоветни правни став какав исказује многа од данас опште формулисаних правила забране злоупотребе права.</w:t>
      </w:r>
      <w:r>
        <w:rPr>
          <w:rStyle w:val="FootnoteReference"/>
          <w:lang w:val="sr-Cyrl-CS"/>
        </w:rPr>
        <w:footnoteReference w:id="41"/>
      </w:r>
    </w:p>
    <w:p w:rsidR="00D46489" w:rsidRDefault="00D46489" w:rsidP="006F3F1A">
      <w:pPr>
        <w:spacing w:line="360" w:lineRule="auto"/>
        <w:ind w:firstLine="720"/>
        <w:jc w:val="both"/>
        <w:rPr>
          <w:lang w:val="sr-Cyrl-RS"/>
        </w:rPr>
      </w:pPr>
      <w:r>
        <w:rPr>
          <w:lang w:val="sr-Cyrl-CS"/>
        </w:rPr>
        <w:t>Так</w:t>
      </w:r>
      <w:r>
        <w:rPr>
          <w:lang w:val="sr-Cyrl-RS"/>
        </w:rPr>
        <w:t>в</w:t>
      </w:r>
      <w:r>
        <w:rPr>
          <w:lang w:val="sr-Cyrl-CS"/>
        </w:rPr>
        <w:t xml:space="preserve">о је </w:t>
      </w:r>
      <w:r>
        <w:rPr>
          <w:lang w:val="sr-Cyrl-RS"/>
        </w:rPr>
        <w:t xml:space="preserve">правило наведено </w:t>
      </w:r>
      <w:r>
        <w:rPr>
          <w:lang w:val="sr-Cyrl-CS"/>
        </w:rPr>
        <w:t>у Дигестама да не треба бити попустљив када је реч о пакости која се чини тиме што држалац при враћању ствари власнику саструже насликан</w:t>
      </w:r>
      <w:r>
        <w:rPr>
          <w:lang w:val="sr-Cyrl-RS"/>
        </w:rPr>
        <w:t>е</w:t>
      </w:r>
      <w:r>
        <w:rPr>
          <w:lang w:val="sr-Cyrl-CS"/>
        </w:rPr>
        <w:t xml:space="preserve"> или гипсане украсе</w:t>
      </w:r>
      <w:r>
        <w:rPr>
          <w:lang w:val="sr-Cyrl-RS"/>
        </w:rPr>
        <w:t>.</w:t>
      </w:r>
      <w:r>
        <w:rPr>
          <w:rStyle w:val="FootnoteReference"/>
          <w:lang w:val="sr-Cyrl-RS"/>
        </w:rPr>
        <w:footnoteReference w:id="42"/>
      </w:r>
      <w:r>
        <w:rPr>
          <w:lang w:val="sr-Cyrl-RS"/>
        </w:rPr>
        <w:t xml:space="preserve"> Ово би, са данашњег аспекта, било правило о забрани</w:t>
      </w:r>
      <w:r>
        <w:rPr>
          <w:lang w:val="sr-Cyrl-CS"/>
        </w:rPr>
        <w:t xml:space="preserve"> </w:t>
      </w:r>
      <w:r>
        <w:rPr>
          <w:lang w:val="sr-Cyrl-CS"/>
        </w:rPr>
        <w:lastRenderedPageBreak/>
        <w:t>бескорисног или шиканозног понашања држаоца у односу на власника (забрана бескорисног вршења права или забрана вршења права у намери шкођења)</w:t>
      </w:r>
      <w:r>
        <w:rPr>
          <w:lang w:val="sr-Cyrl-RS"/>
        </w:rPr>
        <w:t>.</w:t>
      </w:r>
      <w:r>
        <w:rPr>
          <w:rStyle w:val="FootnoteReference"/>
          <w:lang w:val="sr-Cyrl-RS"/>
        </w:rPr>
        <w:footnoteReference w:id="43"/>
      </w:r>
    </w:p>
    <w:p w:rsidR="00D46489" w:rsidRDefault="00D46489" w:rsidP="006F3F1A">
      <w:pPr>
        <w:spacing w:line="360" w:lineRule="auto"/>
        <w:ind w:firstLine="720"/>
        <w:jc w:val="both"/>
        <w:rPr>
          <w:lang w:val="sr-Latn-RS"/>
        </w:rPr>
      </w:pPr>
      <w:r>
        <w:rPr>
          <w:lang w:val="sr-Cyrl-CS"/>
        </w:rPr>
        <w:t>Такође</w:t>
      </w:r>
      <w:r>
        <w:rPr>
          <w:lang w:val="sr-Cyrl-RS"/>
        </w:rPr>
        <w:t>,</w:t>
      </w:r>
      <w:r>
        <w:rPr>
          <w:lang w:val="sr-Cyrl-CS"/>
        </w:rPr>
        <w:t xml:space="preserve"> у Дигестама </w:t>
      </w:r>
      <w:r>
        <w:rPr>
          <w:lang w:val="sr-Cyrl-RS"/>
        </w:rPr>
        <w:t xml:space="preserve">је </w:t>
      </w:r>
      <w:r>
        <w:rPr>
          <w:lang w:val="sr-Cyrl-CS"/>
        </w:rPr>
        <w:t>садржан</w:t>
      </w:r>
      <w:r>
        <w:rPr>
          <w:lang w:val="sr-Cyrl-RS"/>
        </w:rPr>
        <w:t>о</w:t>
      </w:r>
      <w:r>
        <w:rPr>
          <w:lang w:val="sr-Cyrl-CS"/>
        </w:rPr>
        <w:t xml:space="preserve"> </w:t>
      </w:r>
      <w:r>
        <w:rPr>
          <w:lang w:val="sr-Cyrl-RS"/>
        </w:rPr>
        <w:t>правило</w:t>
      </w:r>
      <w:r>
        <w:rPr>
          <w:lang w:val="sr-Cyrl-CS"/>
        </w:rPr>
        <w:t xml:space="preserve"> </w:t>
      </w:r>
      <w:r>
        <w:rPr>
          <w:i/>
          <w:lang w:val="sr-Cyrl-CS"/>
        </w:rPr>
        <w:t>dolo agit qui petit quod redditurus est</w:t>
      </w:r>
      <w:r>
        <w:rPr>
          <w:lang w:val="sr-Cyrl-RS"/>
        </w:rPr>
        <w:t>, односно,</w:t>
      </w:r>
      <w:r>
        <w:rPr>
          <w:lang w:val="sr-Cyrl-CS"/>
        </w:rPr>
        <w:t xml:space="preserve"> да</w:t>
      </w:r>
      <w:r>
        <w:rPr>
          <w:lang w:val="sr-Cyrl-RS"/>
        </w:rPr>
        <w:t xml:space="preserve"> </w:t>
      </w:r>
      <w:r>
        <w:rPr>
          <w:lang w:val="sr-Cyrl-CS"/>
        </w:rPr>
        <w:t>легатар може ефикасно супротставити приговор повериоцу који захтева нешто што би иначе по основу легата опет морао да му врати</w:t>
      </w:r>
      <w:r>
        <w:rPr>
          <w:lang w:val="sr-Cyrl-RS"/>
        </w:rPr>
        <w:t>.</w:t>
      </w:r>
      <w:r>
        <w:rPr>
          <w:rStyle w:val="FootnoteReference"/>
          <w:lang w:val="sr-Cyrl-RS"/>
        </w:rPr>
        <w:footnoteReference w:id="44"/>
      </w:r>
      <w:r>
        <w:rPr>
          <w:lang w:val="sr-Cyrl-RS"/>
        </w:rPr>
        <w:t xml:space="preserve"> Ово би са аспекта </w:t>
      </w:r>
      <w:r>
        <w:rPr>
          <w:lang w:val="sr-Cyrl-CS"/>
        </w:rPr>
        <w:t xml:space="preserve">данашње опште норме </w:t>
      </w:r>
      <w:r>
        <w:rPr>
          <w:lang w:val="sr-Cyrl-RS"/>
        </w:rPr>
        <w:t xml:space="preserve">представљало </w:t>
      </w:r>
      <w:r>
        <w:rPr>
          <w:lang w:val="sr-Cyrl-CS"/>
        </w:rPr>
        <w:t>забран</w:t>
      </w:r>
      <w:r>
        <w:rPr>
          <w:lang w:val="sr-Cyrl-RS"/>
        </w:rPr>
        <w:t>у</w:t>
      </w:r>
      <w:r>
        <w:rPr>
          <w:lang w:val="sr-Cyrl-CS"/>
        </w:rPr>
        <w:t xml:space="preserve"> бескорисног вршења права.</w:t>
      </w:r>
    </w:p>
    <w:p w:rsidR="00D46489" w:rsidRDefault="00D46489" w:rsidP="006F3F1A">
      <w:pPr>
        <w:spacing w:line="360" w:lineRule="auto"/>
        <w:ind w:firstLine="720"/>
        <w:jc w:val="both"/>
        <w:rPr>
          <w:lang w:val="sr-Latn-RS"/>
        </w:rPr>
      </w:pPr>
      <w:r>
        <w:rPr>
          <w:lang w:val="sr-Latn-RS"/>
        </w:rPr>
        <w:t xml:space="preserve">Затим, у </w:t>
      </w:r>
      <w:r>
        <w:rPr>
          <w:lang w:val="sr-Cyrl-CS"/>
        </w:rPr>
        <w:t xml:space="preserve">Дигестама </w:t>
      </w:r>
      <w:r>
        <w:rPr>
          <w:lang w:val="sr-Cyrl-RS"/>
        </w:rPr>
        <w:t>је наведено</w:t>
      </w:r>
      <w:r>
        <w:rPr>
          <w:lang w:val="sr-Cyrl-CS"/>
        </w:rPr>
        <w:t xml:space="preserve"> да власник суждребне кобиле која је пасла на туђем земљишту мо</w:t>
      </w:r>
      <w:r>
        <w:rPr>
          <w:lang w:val="sr-Cyrl-RS"/>
        </w:rPr>
        <w:t>ж</w:t>
      </w:r>
      <w:r>
        <w:rPr>
          <w:lang w:val="sr-Cyrl-CS"/>
        </w:rPr>
        <w:t>е да тражи накнаду штете од власника земљишта који је кобилу отерао на бруталан начин, грубо је ударајући, тако да је због тога изгубила плод,</w:t>
      </w:r>
      <w:r>
        <w:rPr>
          <w:rStyle w:val="FootnoteReference"/>
          <w:lang w:val="sr-Cyrl-CS"/>
        </w:rPr>
        <w:footnoteReference w:id="45"/>
      </w:r>
      <w:r>
        <w:rPr>
          <w:lang w:val="sr-Cyrl-CS"/>
        </w:rPr>
        <w:t xml:space="preserve"> што би данас могло да буде третирано </w:t>
      </w:r>
      <w:r>
        <w:rPr>
          <w:lang w:val="sr-Cyrl-RS"/>
        </w:rPr>
        <w:t>са</w:t>
      </w:r>
      <w:r>
        <w:rPr>
          <w:lang w:val="sr-Cyrl-CS"/>
        </w:rPr>
        <w:t xml:space="preserve"> аспекта опште норме као недопуштено вршење права на начин којим се другоме наноси непотребна штета</w:t>
      </w:r>
      <w:r>
        <w:rPr>
          <w:lang w:val="sr-Cyrl-RS"/>
        </w:rPr>
        <w:t xml:space="preserve"> (</w:t>
      </w:r>
      <w:r>
        <w:rPr>
          <w:lang w:val="sr-Cyrl-CS"/>
        </w:rPr>
        <w:t>забрана непримереног вршења права</w:t>
      </w:r>
      <w:r>
        <w:rPr>
          <w:lang w:val="sr-Cyrl-RS"/>
        </w:rPr>
        <w:t>),</w:t>
      </w:r>
      <w:r>
        <w:rPr>
          <w:lang w:val="sr-Cyrl-CS"/>
        </w:rPr>
        <w:t xml:space="preserve"> или несразмерна штета (забрана прекомерног</w:t>
      </w:r>
      <w:r>
        <w:rPr>
          <w:lang w:val="sr-Cyrl-RS"/>
        </w:rPr>
        <w:t>, несразмерног</w:t>
      </w:r>
      <w:r>
        <w:rPr>
          <w:lang w:val="sr-Cyrl-CS"/>
        </w:rPr>
        <w:t xml:space="preserve"> вршења права).</w:t>
      </w:r>
    </w:p>
    <w:p w:rsidR="00D46489" w:rsidRDefault="00D46489" w:rsidP="006F3F1A">
      <w:pPr>
        <w:spacing w:line="360" w:lineRule="auto"/>
        <w:ind w:firstLine="720"/>
        <w:jc w:val="both"/>
        <w:rPr>
          <w:lang w:val="sr-Latn-RS"/>
        </w:rPr>
      </w:pPr>
      <w:r>
        <w:rPr>
          <w:lang w:val="sr-Cyrl-RS"/>
        </w:rPr>
        <w:t xml:space="preserve">У </w:t>
      </w:r>
      <w:r>
        <w:rPr>
          <w:lang w:val="sr-Cyrl-CS"/>
        </w:rPr>
        <w:t>Дигеста</w:t>
      </w:r>
      <w:r>
        <w:rPr>
          <w:lang w:val="sr-Cyrl-RS"/>
        </w:rPr>
        <w:t>ма је наведено д</w:t>
      </w:r>
      <w:r>
        <w:rPr>
          <w:lang w:val="sr-Cyrl-CS"/>
        </w:rPr>
        <w:t>а најмодавац не дугује захтевану уговорену казну</w:t>
      </w:r>
      <w:r>
        <w:rPr>
          <w:lang w:val="sr-Cyrl-RS"/>
        </w:rPr>
        <w:t>,</w:t>
      </w:r>
      <w:r>
        <w:rPr>
          <w:lang w:val="sr-Cyrl-CS"/>
        </w:rPr>
        <w:t xml:space="preserve"> иако је уговорена за случај да он, као што је учинио, пре рока раскине уговор, ако је, међутим, најмодавац тако поступио зато што најмопримац није извршавао своје обавезе плаћања најамнине</w:t>
      </w:r>
      <w:r>
        <w:rPr>
          <w:lang w:val="sr-Cyrl-RS"/>
        </w:rPr>
        <w:t>.</w:t>
      </w:r>
      <w:r>
        <w:rPr>
          <w:rStyle w:val="FootnoteReference"/>
          <w:lang w:val="sr-Cyrl-CS"/>
        </w:rPr>
        <w:footnoteReference w:id="46"/>
      </w:r>
      <w:r>
        <w:rPr>
          <w:lang w:val="sr-Cyrl-CS"/>
        </w:rPr>
        <w:t xml:space="preserve"> </w:t>
      </w:r>
      <w:r>
        <w:rPr>
          <w:lang w:val="sr-Cyrl-RS"/>
        </w:rPr>
        <w:t xml:space="preserve">Ово би се </w:t>
      </w:r>
      <w:r>
        <w:rPr>
          <w:lang w:val="sr-Cyrl-CS"/>
        </w:rPr>
        <w:t>дана</w:t>
      </w:r>
      <w:r>
        <w:rPr>
          <w:lang w:val="sr-Cyrl-RS"/>
        </w:rPr>
        <w:t xml:space="preserve">с, </w:t>
      </w:r>
      <w:r>
        <w:rPr>
          <w:lang w:val="sr-Cyrl-CS"/>
        </w:rPr>
        <w:t>полазећи од опште норме</w:t>
      </w:r>
      <w:r>
        <w:rPr>
          <w:lang w:val="sr-Cyrl-RS"/>
        </w:rPr>
        <w:t xml:space="preserve">, могло схватити </w:t>
      </w:r>
      <w:r>
        <w:rPr>
          <w:lang w:val="sr-Cyrl-CS"/>
        </w:rPr>
        <w:t xml:space="preserve">као одбијање најмопримчевог захтева зато што представља </w:t>
      </w:r>
      <w:r>
        <w:rPr>
          <w:lang w:val="sr-Cyrl-RS"/>
        </w:rPr>
        <w:t xml:space="preserve">недопуштено </w:t>
      </w:r>
      <w:r>
        <w:rPr>
          <w:lang w:val="sr-Cyrl-CS"/>
        </w:rPr>
        <w:t>вршење права због његове противности циљу због којег је установљено (забрана вршења права противно његовом циљу).</w:t>
      </w:r>
    </w:p>
    <w:p w:rsidR="00D46489" w:rsidRDefault="00D46489" w:rsidP="006F3F1A">
      <w:pPr>
        <w:spacing w:line="360" w:lineRule="auto"/>
        <w:ind w:firstLine="720"/>
        <w:jc w:val="both"/>
        <w:rPr>
          <w:lang w:val="sr-Latn-RS"/>
        </w:rPr>
      </w:pPr>
      <w:r>
        <w:rPr>
          <w:lang w:val="sr-Cyrl-CS"/>
        </w:rPr>
        <w:t xml:space="preserve">У Дигестама </w:t>
      </w:r>
      <w:r>
        <w:rPr>
          <w:lang w:val="sr-Cyrl-RS"/>
        </w:rPr>
        <w:t>ј</w:t>
      </w:r>
      <w:r>
        <w:rPr>
          <w:lang w:val="sr-Cyrl-CS"/>
        </w:rPr>
        <w:t xml:space="preserve">е </w:t>
      </w:r>
      <w:r>
        <w:rPr>
          <w:lang w:val="sr-Cyrl-RS"/>
        </w:rPr>
        <w:t xml:space="preserve">садржан </w:t>
      </w:r>
      <w:r w:rsidR="008157A9">
        <w:rPr>
          <w:lang w:val="sr-Cyrl-CS"/>
        </w:rPr>
        <w:t>и фра</w:t>
      </w:r>
      <w:r>
        <w:rPr>
          <w:lang w:val="sr-Cyrl-CS"/>
        </w:rPr>
        <w:t>гмент о томе да онај ко врши своје право службености не дугује накнаду штете, али да је другачије ако се при вршењу службености није обазирао на последице које власнику проузрокује изабрани начин вршења,</w:t>
      </w:r>
      <w:r>
        <w:rPr>
          <w:rStyle w:val="FootnoteReference"/>
          <w:lang w:val="sr-Cyrl-CS"/>
        </w:rPr>
        <w:footnoteReference w:id="47"/>
      </w:r>
      <w:r>
        <w:rPr>
          <w:lang w:val="sr-Cyrl-CS"/>
        </w:rPr>
        <w:t xml:space="preserve"> што би </w:t>
      </w:r>
      <w:r w:rsidR="00DD62F8">
        <w:rPr>
          <w:lang w:val="sr-Cyrl-CS"/>
        </w:rPr>
        <w:t xml:space="preserve">се </w:t>
      </w:r>
      <w:r>
        <w:rPr>
          <w:lang w:val="sr-Cyrl-CS"/>
        </w:rPr>
        <w:t xml:space="preserve">данас </w:t>
      </w:r>
      <w:r w:rsidR="00DD62F8">
        <w:rPr>
          <w:lang w:val="sr-Cyrl-CS"/>
        </w:rPr>
        <w:t>могло подвести под опште правило</w:t>
      </w:r>
      <w:r>
        <w:rPr>
          <w:lang w:val="sr-Cyrl-CS"/>
        </w:rPr>
        <w:t xml:space="preserve"> о недопуштености вршења права на начин који је неповољнији за другога од неког другог начина (забрана непримереног вршења права).</w:t>
      </w:r>
    </w:p>
    <w:p w:rsidR="00D46489" w:rsidRDefault="00D46489" w:rsidP="006F3F1A">
      <w:pPr>
        <w:spacing w:line="360" w:lineRule="auto"/>
        <w:ind w:firstLine="720"/>
        <w:jc w:val="both"/>
        <w:rPr>
          <w:lang w:val="sr-Latn-RS"/>
        </w:rPr>
      </w:pPr>
      <w:r>
        <w:rPr>
          <w:lang w:val="sr-Cyrl-CS"/>
        </w:rPr>
        <w:lastRenderedPageBreak/>
        <w:t xml:space="preserve">У Дигестама је </w:t>
      </w:r>
      <w:r>
        <w:rPr>
          <w:lang w:val="sr-Cyrl-RS"/>
        </w:rPr>
        <w:t xml:space="preserve">наведено </w:t>
      </w:r>
      <w:r>
        <w:rPr>
          <w:lang w:val="sr-Cyrl-CS"/>
        </w:rPr>
        <w:t>и да отац не може после смрти ћерке оспоравати њен тестамент позивајући се на то да она није била правно еманципована, када ју је за живота третирао као да није под његовом влашћу,</w:t>
      </w:r>
      <w:r>
        <w:rPr>
          <w:rStyle w:val="FootnoteReference"/>
          <w:lang w:val="sr-Cyrl-CS"/>
        </w:rPr>
        <w:footnoteReference w:id="48"/>
      </w:r>
      <w:r>
        <w:rPr>
          <w:lang w:val="sr-Cyrl-CS"/>
        </w:rPr>
        <w:t xml:space="preserve"> што би </w:t>
      </w:r>
      <w:r>
        <w:rPr>
          <w:lang w:val="sr-Cyrl-RS"/>
        </w:rPr>
        <w:t xml:space="preserve">са аспекта </w:t>
      </w:r>
      <w:r>
        <w:rPr>
          <w:lang w:val="sr-Cyrl-CS"/>
        </w:rPr>
        <w:t>данашње опште норме било квалификовано као вршење права које је недопуштено због противречног понашања титулара (забрана контрадикторног вршења права).</w:t>
      </w:r>
    </w:p>
    <w:p w:rsidR="00D46489" w:rsidRPr="00E53C21" w:rsidRDefault="00D46489" w:rsidP="006F3F1A">
      <w:pPr>
        <w:spacing w:line="360" w:lineRule="auto"/>
        <w:ind w:firstLine="720"/>
        <w:jc w:val="both"/>
        <w:rPr>
          <w:lang w:val="sr-Latn-RS"/>
        </w:rPr>
      </w:pPr>
      <w:r>
        <w:rPr>
          <w:lang w:val="sr-Cyrl-CS"/>
        </w:rPr>
        <w:t xml:space="preserve">Дигесте садрже и </w:t>
      </w:r>
      <w:r>
        <w:rPr>
          <w:lang w:val="sr-Cyrl-RS"/>
        </w:rPr>
        <w:t xml:space="preserve">правило </w:t>
      </w:r>
      <w:r>
        <w:rPr>
          <w:lang w:val="sr-Cyrl-CS"/>
        </w:rPr>
        <w:t>да тужилац који је, због понашања туженог</w:t>
      </w:r>
      <w:r>
        <w:rPr>
          <w:lang w:val="sr-Cyrl-RS"/>
        </w:rPr>
        <w:t>,</w:t>
      </w:r>
      <w:r>
        <w:rPr>
          <w:lang w:val="sr-Cyrl-CS"/>
        </w:rPr>
        <w:t xml:space="preserve"> које је било противно савесности и поштењу, пропустио да благовремено оствари </w:t>
      </w:r>
      <w:r>
        <w:rPr>
          <w:lang w:val="sr-Cyrl-RS"/>
        </w:rPr>
        <w:t xml:space="preserve">своје право </w:t>
      </w:r>
      <w:r>
        <w:rPr>
          <w:lang w:val="sr-Cyrl-CS"/>
        </w:rPr>
        <w:t>судским путем, то упркос пропусту ипак може да учини</w:t>
      </w:r>
      <w:r>
        <w:rPr>
          <w:lang w:val="sr-Cyrl-RS"/>
        </w:rPr>
        <w:t>.</w:t>
      </w:r>
      <w:r>
        <w:rPr>
          <w:rStyle w:val="FootnoteReference"/>
          <w:lang w:val="sr-Cyrl-RS"/>
        </w:rPr>
        <w:footnoteReference w:id="49"/>
      </w:r>
      <w:r>
        <w:rPr>
          <w:lang w:val="sr-Cyrl-CS"/>
        </w:rPr>
        <w:t xml:space="preserve"> </w:t>
      </w:r>
      <w:r>
        <w:rPr>
          <w:lang w:val="sr-Latn-RS"/>
        </w:rPr>
        <w:t xml:space="preserve">Са аспекта опште норме ово би данас </w:t>
      </w:r>
      <w:r>
        <w:rPr>
          <w:lang w:val="sr-Cyrl-CS"/>
        </w:rPr>
        <w:t xml:space="preserve">било исказано општом нормом о недопуштености вршења права када је то </w:t>
      </w:r>
      <w:r w:rsidRPr="00E53C21">
        <w:rPr>
          <w:lang w:val="sr-Cyrl-CS"/>
        </w:rPr>
        <w:t>противно савесности и поштењу (забрана неморалног вршења права).</w:t>
      </w:r>
    </w:p>
    <w:p w:rsidR="00D46489" w:rsidRPr="00E53C21" w:rsidRDefault="00D46489" w:rsidP="006F3F1A">
      <w:pPr>
        <w:spacing w:line="360" w:lineRule="auto"/>
        <w:ind w:firstLine="720"/>
        <w:jc w:val="both"/>
        <w:rPr>
          <w:lang w:val="sr-Cyrl-RS"/>
        </w:rPr>
      </w:pPr>
      <w:r w:rsidRPr="00E53C21">
        <w:rPr>
          <w:lang w:val="sr-Cyrl-RS"/>
        </w:rPr>
        <w:t xml:space="preserve">Ипак, у теорији постоје </w:t>
      </w:r>
      <w:r w:rsidR="006C38FF" w:rsidRPr="00E53C21">
        <w:rPr>
          <w:lang w:val="sr-Cyrl-RS"/>
        </w:rPr>
        <w:t xml:space="preserve">и </w:t>
      </w:r>
      <w:r w:rsidRPr="00E53C21">
        <w:rPr>
          <w:lang w:val="sr-Cyrl-RS"/>
        </w:rPr>
        <w:t>мишљења да је Римско право познавало субјективну концепцију злоупотребе, односно, општу норму о забрани шиканозног вршења права.</w:t>
      </w:r>
      <w:r w:rsidRPr="00E53C21">
        <w:rPr>
          <w:rStyle w:val="FootnoteReference"/>
          <w:lang w:val="sr-Cyrl-RS"/>
        </w:rPr>
        <w:footnoteReference w:id="50"/>
      </w:r>
    </w:p>
    <w:p w:rsidR="00D46489" w:rsidRPr="00E53C21" w:rsidRDefault="00D46489" w:rsidP="00D46489">
      <w:pPr>
        <w:ind w:firstLine="720"/>
        <w:jc w:val="both"/>
        <w:rPr>
          <w:b/>
          <w:lang w:val="sr-Cyrl-RS"/>
        </w:rPr>
      </w:pPr>
    </w:p>
    <w:p w:rsidR="00D46489" w:rsidRPr="00A507E7" w:rsidRDefault="00D46489" w:rsidP="00A507E7">
      <w:pPr>
        <w:pStyle w:val="Heading4"/>
        <w:ind w:firstLine="720"/>
        <w:rPr>
          <w:rFonts w:ascii="Times New Roman" w:hAnsi="Times New Roman" w:cs="Times New Roman"/>
          <w:b/>
          <w:color w:val="auto"/>
          <w:lang w:val="sr-Cyrl-RS"/>
        </w:rPr>
      </w:pPr>
      <w:bookmarkStart w:id="26" w:name="_Toc5883356"/>
      <w:r w:rsidRPr="00A507E7">
        <w:rPr>
          <w:rFonts w:ascii="Times New Roman" w:hAnsi="Times New Roman" w:cs="Times New Roman"/>
          <w:b/>
          <w:color w:val="auto"/>
          <w:lang w:val="sr-Cyrl-RS"/>
        </w:rPr>
        <w:t xml:space="preserve">4.2. </w:t>
      </w:r>
      <w:r w:rsidRPr="00A507E7">
        <w:rPr>
          <w:rFonts w:ascii="Times New Roman" w:hAnsi="Times New Roman" w:cs="Times New Roman"/>
          <w:b/>
          <w:color w:val="auto"/>
          <w:lang w:val="sr-Cyrl-CS"/>
        </w:rPr>
        <w:t>Средњи век</w:t>
      </w:r>
      <w:bookmarkEnd w:id="26"/>
    </w:p>
    <w:p w:rsidR="00D46489" w:rsidRPr="00E53C21" w:rsidRDefault="00D46489" w:rsidP="00D46489">
      <w:pPr>
        <w:ind w:firstLine="720"/>
        <w:jc w:val="both"/>
        <w:rPr>
          <w:b/>
          <w:lang w:val="sr-Cyrl-RS"/>
        </w:rPr>
      </w:pPr>
    </w:p>
    <w:p w:rsidR="00D46489" w:rsidRPr="00E53C21" w:rsidRDefault="00D46489" w:rsidP="006F3F1A">
      <w:pPr>
        <w:spacing w:line="360" w:lineRule="auto"/>
        <w:ind w:firstLine="720"/>
        <w:jc w:val="both"/>
        <w:rPr>
          <w:lang w:val="sr-Cyrl-RS"/>
        </w:rPr>
      </w:pPr>
      <w:r w:rsidRPr="00E53C21">
        <w:rPr>
          <w:lang w:val="sr-Cyrl-CS"/>
        </w:rPr>
        <w:t>Средњовековн</w:t>
      </w:r>
      <w:r w:rsidRPr="00E53C21">
        <w:rPr>
          <w:lang w:val="sr-Cyrl-RS"/>
        </w:rPr>
        <w:t>и</w:t>
      </w:r>
      <w:r w:rsidRPr="00E53C21">
        <w:rPr>
          <w:lang w:val="sr-Cyrl-CS"/>
        </w:rPr>
        <w:t xml:space="preserve"> </w:t>
      </w:r>
      <w:r w:rsidRPr="00E53C21">
        <w:rPr>
          <w:lang w:val="sr-Cyrl-RS"/>
        </w:rPr>
        <w:t xml:space="preserve">правници </w:t>
      </w:r>
      <w:r w:rsidRPr="00E53C21">
        <w:rPr>
          <w:lang w:val="sr-Cyrl-CS"/>
        </w:rPr>
        <w:t>такође ни</w:t>
      </w:r>
      <w:r w:rsidRPr="00E53C21">
        <w:rPr>
          <w:lang w:val="sr-Cyrl-RS"/>
        </w:rPr>
        <w:t>су</w:t>
      </w:r>
      <w:r w:rsidRPr="00E53C21">
        <w:rPr>
          <w:lang w:val="sr-Cyrl-CS"/>
        </w:rPr>
        <w:t xml:space="preserve"> </w:t>
      </w:r>
      <w:r w:rsidRPr="00E53C21">
        <w:rPr>
          <w:lang w:val="sr-Cyrl-RS"/>
        </w:rPr>
        <w:t xml:space="preserve">осмислили </w:t>
      </w:r>
      <w:r w:rsidRPr="00E53C21">
        <w:rPr>
          <w:lang w:val="sr-Cyrl-CS"/>
        </w:rPr>
        <w:t>израз злоупотреба права</w:t>
      </w:r>
      <w:r w:rsidRPr="00E53C21">
        <w:rPr>
          <w:lang w:val="sr-Cyrl-RS"/>
        </w:rPr>
        <w:t>. М</w:t>
      </w:r>
      <w:r w:rsidRPr="00E53C21">
        <w:rPr>
          <w:lang w:val="sr-Cyrl-CS"/>
        </w:rPr>
        <w:t>еђутим, формулисал</w:t>
      </w:r>
      <w:r w:rsidRPr="00E53C21">
        <w:rPr>
          <w:lang w:val="sr-Cyrl-RS"/>
        </w:rPr>
        <w:t xml:space="preserve">и су </w:t>
      </w:r>
      <w:r w:rsidRPr="00E53C21">
        <w:rPr>
          <w:lang w:val="sr-Cyrl-CS"/>
        </w:rPr>
        <w:t>неколико општих норми о ономе што ће касније добити назив злоупотреба права.</w:t>
      </w:r>
      <w:r w:rsidRPr="00E53C21">
        <w:rPr>
          <w:lang w:val="sr-Cyrl-RS"/>
        </w:rPr>
        <w:t xml:space="preserve"> К</w:t>
      </w:r>
      <w:r w:rsidRPr="00E53C21">
        <w:rPr>
          <w:lang w:val="sr-Cyrl-CS"/>
        </w:rPr>
        <w:t>оментатор</w:t>
      </w:r>
      <w:r w:rsidRPr="00E53C21">
        <w:rPr>
          <w:lang w:val="sr-Cyrl-RS"/>
        </w:rPr>
        <w:t>и</w:t>
      </w:r>
      <w:r w:rsidRPr="00E53C21">
        <w:rPr>
          <w:lang w:val="sr-Cyrl-CS"/>
        </w:rPr>
        <w:t xml:space="preserve"> (постглосатор</w:t>
      </w:r>
      <w:r w:rsidRPr="00E53C21">
        <w:rPr>
          <w:lang w:val="sr-Cyrl-RS"/>
        </w:rPr>
        <w:t>и</w:t>
      </w:r>
      <w:r w:rsidRPr="00E53C21">
        <w:rPr>
          <w:lang w:val="sr-Cyrl-CS"/>
        </w:rPr>
        <w:t xml:space="preserve">) </w:t>
      </w:r>
      <w:r w:rsidRPr="00E53C21">
        <w:rPr>
          <w:lang w:val="sr-Cyrl-RS"/>
        </w:rPr>
        <w:t xml:space="preserve">су формулисали појам </w:t>
      </w:r>
      <w:r w:rsidRPr="00E53C21">
        <w:rPr>
          <w:i/>
          <w:lang w:val="sr-Cyrl-CS"/>
        </w:rPr>
        <w:t>aemulatio</w:t>
      </w:r>
      <w:r w:rsidRPr="00E53C21">
        <w:rPr>
          <w:lang w:val="sr-Cyrl-RS"/>
        </w:rPr>
        <w:t>,</w:t>
      </w:r>
      <w:r w:rsidRPr="00E53C21">
        <w:rPr>
          <w:rStyle w:val="FootnoteReference"/>
          <w:lang w:val="sr-Cyrl-RS"/>
        </w:rPr>
        <w:footnoteReference w:id="51"/>
      </w:r>
      <w:r w:rsidRPr="00E53C21">
        <w:rPr>
          <w:lang w:val="sr-Cyrl-RS"/>
        </w:rPr>
        <w:t xml:space="preserve"> односно поступање које с</w:t>
      </w:r>
      <w:r w:rsidRPr="00E53C21">
        <w:rPr>
          <w:lang w:val="sr-Cyrl-CS"/>
        </w:rPr>
        <w:t>е чини ради надметања</w:t>
      </w:r>
      <w:r w:rsidRPr="00E53C21">
        <w:rPr>
          <w:lang w:val="sr-Cyrl-RS"/>
        </w:rPr>
        <w:t xml:space="preserve"> са другим</w:t>
      </w:r>
      <w:r w:rsidRPr="00E53C21">
        <w:rPr>
          <w:lang w:val="sr-Cyrl-CS"/>
        </w:rPr>
        <w:t>, прегањања</w:t>
      </w:r>
      <w:r w:rsidRPr="00E53C21">
        <w:rPr>
          <w:lang w:val="sr-Cyrl-RS"/>
        </w:rPr>
        <w:t xml:space="preserve">, међутим овај институт је остао у сфери </w:t>
      </w:r>
      <w:r w:rsidRPr="00E53C21">
        <w:rPr>
          <w:lang w:val="sr-Cyrl-CS"/>
        </w:rPr>
        <w:t>суседских односа.</w:t>
      </w:r>
      <w:r w:rsidRPr="00E53C21">
        <w:rPr>
          <w:lang w:val="sr-Cyrl-RS"/>
        </w:rPr>
        <w:t xml:space="preserve"> </w:t>
      </w:r>
      <w:r w:rsidR="006C38FF" w:rsidRPr="00E53C21">
        <w:rPr>
          <w:lang w:val="sr-Cyrl-CS"/>
        </w:rPr>
        <w:t>Тек ј</w:t>
      </w:r>
      <w:r w:rsidRPr="00E53C21">
        <w:rPr>
          <w:lang w:val="sr-Cyrl-CS"/>
        </w:rPr>
        <w:t xml:space="preserve">е </w:t>
      </w:r>
      <w:r w:rsidRPr="00E53C21">
        <w:rPr>
          <w:i/>
          <w:lang w:val="sr-Cyrl-CS"/>
        </w:rPr>
        <w:t>usus modernus pandectarum</w:t>
      </w:r>
      <w:r w:rsidRPr="00E53C21">
        <w:rPr>
          <w:lang w:val="sr-Cyrl-CS"/>
        </w:rPr>
        <w:t xml:space="preserve"> превази</w:t>
      </w:r>
      <w:r w:rsidR="006C38FF" w:rsidRPr="00E53C21">
        <w:rPr>
          <w:lang w:val="sr-Cyrl-CS"/>
        </w:rPr>
        <w:t xml:space="preserve">шао </w:t>
      </w:r>
      <w:r w:rsidRPr="00E53C21">
        <w:rPr>
          <w:lang w:val="sr-Cyrl-CS"/>
        </w:rPr>
        <w:t>уске г</w:t>
      </w:r>
      <w:r w:rsidR="006C38FF" w:rsidRPr="00E53C21">
        <w:rPr>
          <w:lang w:val="sr-Cyrl-CS"/>
        </w:rPr>
        <w:t>ранице суседских односа и досегао</w:t>
      </w:r>
      <w:r w:rsidRPr="00E53C21">
        <w:rPr>
          <w:lang w:val="sr-Cyrl-CS"/>
        </w:rPr>
        <w:t xml:space="preserve"> обим општег учења о </w:t>
      </w:r>
      <w:r w:rsidRPr="00E53C21">
        <w:rPr>
          <w:i/>
          <w:lang w:val="sr-Cyrl-CS"/>
        </w:rPr>
        <w:t>aemulatio</w:t>
      </w:r>
      <w:r w:rsidRPr="00E53C21">
        <w:rPr>
          <w:lang w:val="sr-Cyrl-CS"/>
        </w:rPr>
        <w:t xml:space="preserve"> као титуларевим радњама вршеним без сопственог интереса</w:t>
      </w:r>
      <w:r w:rsidRPr="00E53C21">
        <w:rPr>
          <w:lang w:val="sr-Cyrl-RS"/>
        </w:rPr>
        <w:t>,</w:t>
      </w:r>
      <w:r w:rsidRPr="00E53C21">
        <w:rPr>
          <w:lang w:val="sr-Cyrl-CS"/>
        </w:rPr>
        <w:t xml:space="preserve"> а у намери шкођења другоме</w:t>
      </w:r>
      <w:r w:rsidRPr="00E53C21">
        <w:rPr>
          <w:lang w:val="sr-Cyrl-RS"/>
        </w:rPr>
        <w:t xml:space="preserve">. У </w:t>
      </w:r>
      <w:r w:rsidRPr="00E53C21">
        <w:rPr>
          <w:lang w:val="sr-Latn-RS"/>
        </w:rPr>
        <w:t>XIX</w:t>
      </w:r>
      <w:r w:rsidRPr="00E53C21">
        <w:rPr>
          <w:lang w:val="sr-Cyrl-CS"/>
        </w:rPr>
        <w:t xml:space="preserve"> век</w:t>
      </w:r>
      <w:r w:rsidRPr="00E53C21">
        <w:rPr>
          <w:lang w:val="sr-Cyrl-RS"/>
        </w:rPr>
        <w:t xml:space="preserve">у ово правило ће као опште </w:t>
      </w:r>
      <w:r w:rsidRPr="00E53C21">
        <w:rPr>
          <w:lang w:val="sr-Cyrl-CS"/>
        </w:rPr>
        <w:t xml:space="preserve">добити назив </w:t>
      </w:r>
      <w:r w:rsidRPr="00E53C21">
        <w:rPr>
          <w:i/>
          <w:lang w:val="sr-Cyrl-CS"/>
        </w:rPr>
        <w:t>субјективна концепција злоупотребе права</w:t>
      </w:r>
      <w:r w:rsidRPr="00E53C21">
        <w:rPr>
          <w:lang w:val="sr-Cyrl-CS"/>
        </w:rPr>
        <w:t>, због субјективног елемента – намере шкођења (</w:t>
      </w:r>
      <w:r w:rsidRPr="00E53C21">
        <w:rPr>
          <w:i/>
          <w:lang w:val="sr-Cyrl-CS"/>
        </w:rPr>
        <w:t>animus nocendi</w:t>
      </w:r>
      <w:r w:rsidRPr="00E53C21">
        <w:rPr>
          <w:lang w:val="sr-Cyrl-CS"/>
        </w:rPr>
        <w:t>)</w:t>
      </w:r>
      <w:r w:rsidRPr="00E53C21">
        <w:rPr>
          <w:lang w:val="sr-Latn-RS"/>
        </w:rPr>
        <w:t>, као</w:t>
      </w:r>
      <w:r w:rsidR="006C38FF" w:rsidRPr="00E53C21">
        <w:rPr>
          <w:lang w:val="sr-Cyrl-RS"/>
        </w:rPr>
        <w:t xml:space="preserve"> свог</w:t>
      </w:r>
      <w:r w:rsidRPr="00E53C21">
        <w:rPr>
          <w:lang w:val="sr-Latn-RS"/>
        </w:rPr>
        <w:t xml:space="preserve"> </w:t>
      </w:r>
      <w:r w:rsidRPr="00E53C21">
        <w:rPr>
          <w:lang w:val="sr-Cyrl-CS"/>
        </w:rPr>
        <w:t>конститутив</w:t>
      </w:r>
      <w:r w:rsidR="006C38FF" w:rsidRPr="00E53C21">
        <w:rPr>
          <w:lang w:val="sr-Cyrl-RS"/>
        </w:rPr>
        <w:t>ног елемента</w:t>
      </w:r>
      <w:r w:rsidRPr="00E53C21">
        <w:rPr>
          <w:lang w:val="sr-Cyrl-CS"/>
        </w:rPr>
        <w:t>.</w:t>
      </w:r>
      <w:r w:rsidRPr="00E53C21">
        <w:rPr>
          <w:rStyle w:val="FootnoteReference"/>
          <w:lang w:val="sr-Cyrl-CS"/>
        </w:rPr>
        <w:footnoteReference w:id="52"/>
      </w:r>
    </w:p>
    <w:p w:rsidR="00D46489" w:rsidRDefault="00D46489" w:rsidP="006F3F1A">
      <w:pPr>
        <w:spacing w:line="360" w:lineRule="auto"/>
        <w:ind w:firstLine="720"/>
        <w:jc w:val="both"/>
        <w:rPr>
          <w:lang w:val="sr-Latn-RS"/>
        </w:rPr>
      </w:pPr>
      <w:r w:rsidRPr="00E53C21">
        <w:rPr>
          <w:lang w:val="sr-Cyrl-CS"/>
        </w:rPr>
        <w:lastRenderedPageBreak/>
        <w:t xml:space="preserve">Осим правила o </w:t>
      </w:r>
      <w:r w:rsidRPr="00E53C21">
        <w:rPr>
          <w:i/>
          <w:lang w:val="sr-Cyrl-CS"/>
        </w:rPr>
        <w:t>aemulatio</w:t>
      </w:r>
      <w:r>
        <w:rPr>
          <w:lang w:val="sr-Cyrl-CS"/>
        </w:rPr>
        <w:t xml:space="preserve"> у границама суседских односа, средњовековна јуриспруденција (глосатори) уобличила је и нека друга општа правила о недопуштеном вршењу права, не повезујући их међусобно</w:t>
      </w:r>
      <w:r>
        <w:rPr>
          <w:lang w:val="sr-Cyrl-RS"/>
        </w:rPr>
        <w:t>,</w:t>
      </w:r>
      <w:r>
        <w:rPr>
          <w:lang w:val="sr-Cyrl-CS"/>
        </w:rPr>
        <w:t xml:space="preserve"> а ни са забраном шикане у једно опште учење о недопуштеном вршењу права. Једно </w:t>
      </w:r>
      <w:r>
        <w:rPr>
          <w:lang w:val="sr-Cyrl-RS"/>
        </w:rPr>
        <w:t>од њих</w:t>
      </w:r>
      <w:r>
        <w:rPr>
          <w:lang w:val="sr-Cyrl-CS"/>
        </w:rPr>
        <w:t xml:space="preserve">, тада први пут на општи начин формулисано, јесте </w:t>
      </w:r>
      <w:r>
        <w:rPr>
          <w:lang w:val="sr-Cyrl-RS"/>
        </w:rPr>
        <w:t xml:space="preserve">правило </w:t>
      </w:r>
      <w:r>
        <w:rPr>
          <w:lang w:val="sr-Cyrl-CS"/>
        </w:rPr>
        <w:t>о недопуштености позивања на сопствено неморално понашање</w:t>
      </w:r>
      <w:r>
        <w:rPr>
          <w:lang w:val="sr-Cyrl-RS"/>
        </w:rPr>
        <w:t>, односно</w:t>
      </w:r>
      <w:r>
        <w:rPr>
          <w:lang w:val="sr-Cyrl-CS"/>
        </w:rPr>
        <w:t xml:space="preserve"> </w:t>
      </w:r>
      <w:r>
        <w:rPr>
          <w:i/>
          <w:lang w:val="sr-Cyrl-CS"/>
        </w:rPr>
        <w:t>auditur propriam turpitudinem allegans</w:t>
      </w:r>
      <w:r>
        <w:rPr>
          <w:lang w:val="sr-Cyrl-CS"/>
        </w:rPr>
        <w:t>.</w:t>
      </w:r>
      <w:r>
        <w:rPr>
          <w:lang w:val="sr-Latn-RS"/>
        </w:rPr>
        <w:t xml:space="preserve"> Први пут је у глосаторској делатности на општи начин формулисано и данас опште важеће правило о забрани противречног, контрадикторног понашања, односно </w:t>
      </w:r>
      <w:r>
        <w:rPr>
          <w:i/>
          <w:lang w:val="sr-Latn-RS"/>
        </w:rPr>
        <w:t>venire contra factum proprium nulli conceditur</w:t>
      </w:r>
      <w:r>
        <w:rPr>
          <w:lang w:val="sr-Latn-RS"/>
        </w:rPr>
        <w:t>.</w:t>
      </w:r>
      <w:r>
        <w:rPr>
          <w:rStyle w:val="FootnoteReference"/>
          <w:lang w:val="sr-Latn-RS"/>
        </w:rPr>
        <w:footnoteReference w:id="53"/>
      </w:r>
    </w:p>
    <w:p w:rsidR="00D46489" w:rsidRDefault="00D46489" w:rsidP="00D46489">
      <w:pPr>
        <w:jc w:val="both"/>
        <w:rPr>
          <w:lang w:val="sr-Latn-RS"/>
        </w:rPr>
      </w:pPr>
    </w:p>
    <w:p w:rsidR="00D46489" w:rsidRPr="00A507E7" w:rsidRDefault="00D46489" w:rsidP="00A507E7">
      <w:pPr>
        <w:pStyle w:val="Heading4"/>
        <w:ind w:firstLine="720"/>
        <w:rPr>
          <w:rFonts w:ascii="Times New Roman" w:hAnsi="Times New Roman" w:cs="Times New Roman"/>
          <w:b/>
          <w:color w:val="auto"/>
          <w:lang w:val="sr-Cyrl-RS"/>
        </w:rPr>
      </w:pPr>
      <w:bookmarkStart w:id="27" w:name="_Toc5883357"/>
      <w:r w:rsidRPr="00A507E7">
        <w:rPr>
          <w:rFonts w:ascii="Times New Roman" w:hAnsi="Times New Roman" w:cs="Times New Roman"/>
          <w:b/>
          <w:color w:val="auto"/>
          <w:lang w:val="sr-Cyrl-RS"/>
        </w:rPr>
        <w:t>4.3. Нови век</w:t>
      </w:r>
      <w:bookmarkEnd w:id="27"/>
    </w:p>
    <w:p w:rsidR="00D46489" w:rsidRDefault="00D46489" w:rsidP="00D46489">
      <w:pPr>
        <w:ind w:firstLine="720"/>
        <w:jc w:val="both"/>
        <w:rPr>
          <w:b/>
          <w:lang w:val="sr-Cyrl-RS"/>
        </w:rPr>
      </w:pPr>
    </w:p>
    <w:p w:rsidR="00D46489" w:rsidRPr="008071D6" w:rsidRDefault="00DD62F8" w:rsidP="006F3F1A">
      <w:pPr>
        <w:spacing w:line="360" w:lineRule="auto"/>
        <w:ind w:firstLine="720"/>
        <w:jc w:val="both"/>
        <w:rPr>
          <w:lang w:val="sr-Cyrl-RS"/>
        </w:rPr>
      </w:pPr>
      <w:r>
        <w:rPr>
          <w:lang w:val="sr-Cyrl-RS"/>
        </w:rPr>
        <w:t>Прво</w:t>
      </w:r>
      <w:r w:rsidR="00D46489" w:rsidRPr="008071D6">
        <w:rPr>
          <w:lang w:val="sr-Cyrl-RS"/>
        </w:rPr>
        <w:t xml:space="preserve"> </w:t>
      </w:r>
      <w:r>
        <w:rPr>
          <w:lang w:val="sr-Cyrl-RS"/>
        </w:rPr>
        <w:t xml:space="preserve">нормативно </w:t>
      </w:r>
      <w:r w:rsidR="00D46489" w:rsidRPr="008071D6">
        <w:rPr>
          <w:lang w:val="sr-Cyrl-RS"/>
        </w:rPr>
        <w:t>утемељење забране злоупотребе права налази</w:t>
      </w:r>
      <w:r>
        <w:rPr>
          <w:lang w:val="sr-Cyrl-RS"/>
        </w:rPr>
        <w:t>мо</w:t>
      </w:r>
      <w:r w:rsidR="00D46489" w:rsidRPr="008071D6">
        <w:rPr>
          <w:lang w:val="sr-Cyrl-RS"/>
        </w:rPr>
        <w:t xml:space="preserve"> у француској Декларацији о правима човека и грађанина (</w:t>
      </w:r>
      <w:r w:rsidR="00D46489" w:rsidRPr="008071D6">
        <w:rPr>
          <w:i/>
          <w:iCs/>
          <w:lang w:val="it-IT"/>
        </w:rPr>
        <w:t>La</w:t>
      </w:r>
      <w:r w:rsidR="00D46489" w:rsidRPr="008071D6">
        <w:rPr>
          <w:i/>
          <w:iCs/>
          <w:lang w:val="sr-Cyrl-RS"/>
        </w:rPr>
        <w:t xml:space="preserve"> </w:t>
      </w:r>
      <w:r w:rsidR="00D46489" w:rsidRPr="008071D6">
        <w:rPr>
          <w:i/>
          <w:iCs/>
          <w:lang w:val="it-IT"/>
        </w:rPr>
        <w:t>D</w:t>
      </w:r>
      <w:r w:rsidR="00D46489" w:rsidRPr="008071D6">
        <w:rPr>
          <w:i/>
          <w:iCs/>
          <w:lang w:val="sr-Cyrl-RS"/>
        </w:rPr>
        <w:t>é</w:t>
      </w:r>
      <w:r w:rsidR="00D46489" w:rsidRPr="008071D6">
        <w:rPr>
          <w:i/>
          <w:iCs/>
          <w:lang w:val="it-IT"/>
        </w:rPr>
        <w:t>claration</w:t>
      </w:r>
      <w:r w:rsidR="00D46489" w:rsidRPr="008071D6">
        <w:rPr>
          <w:i/>
          <w:iCs/>
          <w:lang w:val="sr-Cyrl-RS"/>
        </w:rPr>
        <w:t xml:space="preserve"> </w:t>
      </w:r>
      <w:r w:rsidR="00D46489" w:rsidRPr="008071D6">
        <w:rPr>
          <w:i/>
          <w:iCs/>
          <w:lang w:val="it-IT"/>
        </w:rPr>
        <w:t>des</w:t>
      </w:r>
      <w:r w:rsidR="00D46489" w:rsidRPr="008071D6">
        <w:rPr>
          <w:i/>
          <w:iCs/>
          <w:lang w:val="sr-Cyrl-RS"/>
        </w:rPr>
        <w:t xml:space="preserve"> </w:t>
      </w:r>
      <w:r w:rsidR="00D46489" w:rsidRPr="008071D6">
        <w:rPr>
          <w:i/>
          <w:iCs/>
          <w:lang w:val="it-IT"/>
        </w:rPr>
        <w:t>drits</w:t>
      </w:r>
      <w:r w:rsidR="00D46489" w:rsidRPr="008071D6">
        <w:rPr>
          <w:i/>
          <w:iCs/>
          <w:lang w:val="sr-Cyrl-RS"/>
        </w:rPr>
        <w:t xml:space="preserve"> </w:t>
      </w:r>
      <w:r w:rsidR="00D46489" w:rsidRPr="008071D6">
        <w:rPr>
          <w:i/>
          <w:iCs/>
          <w:lang w:val="it-IT"/>
        </w:rPr>
        <w:t>de</w:t>
      </w:r>
      <w:r w:rsidR="00D46489" w:rsidRPr="008071D6">
        <w:rPr>
          <w:i/>
          <w:iCs/>
          <w:lang w:val="sr-Cyrl-RS"/>
        </w:rPr>
        <w:t xml:space="preserve"> </w:t>
      </w:r>
      <w:r w:rsidR="00D46489" w:rsidRPr="008071D6">
        <w:rPr>
          <w:i/>
          <w:iCs/>
          <w:lang w:val="it-IT"/>
        </w:rPr>
        <w:t>l</w:t>
      </w:r>
      <w:r w:rsidR="00D46489" w:rsidRPr="008071D6">
        <w:rPr>
          <w:i/>
          <w:iCs/>
          <w:lang w:val="sr-Cyrl-RS"/>
        </w:rPr>
        <w:t>'</w:t>
      </w:r>
      <w:r w:rsidR="00D46489" w:rsidRPr="008071D6">
        <w:rPr>
          <w:i/>
          <w:iCs/>
          <w:lang w:val="it-IT"/>
        </w:rPr>
        <w:t>homme</w:t>
      </w:r>
      <w:r w:rsidR="00D46489" w:rsidRPr="008071D6">
        <w:rPr>
          <w:i/>
          <w:iCs/>
          <w:lang w:val="sr-Cyrl-RS"/>
        </w:rPr>
        <w:t xml:space="preserve"> </w:t>
      </w:r>
      <w:r w:rsidR="00D46489" w:rsidRPr="008071D6">
        <w:rPr>
          <w:i/>
          <w:iCs/>
          <w:lang w:val="it-IT"/>
        </w:rPr>
        <w:t>et</w:t>
      </w:r>
      <w:r w:rsidR="00D46489" w:rsidRPr="008071D6">
        <w:rPr>
          <w:i/>
          <w:iCs/>
          <w:lang w:val="sr-Cyrl-RS"/>
        </w:rPr>
        <w:t xml:space="preserve"> </w:t>
      </w:r>
      <w:r w:rsidR="00D46489" w:rsidRPr="008071D6">
        <w:rPr>
          <w:i/>
          <w:iCs/>
          <w:lang w:val="it-IT"/>
        </w:rPr>
        <w:t>du</w:t>
      </w:r>
      <w:r w:rsidR="00D46489" w:rsidRPr="008071D6">
        <w:rPr>
          <w:i/>
          <w:iCs/>
          <w:lang w:val="sr-Cyrl-RS"/>
        </w:rPr>
        <w:t xml:space="preserve"> </w:t>
      </w:r>
      <w:r w:rsidR="00D46489" w:rsidRPr="008071D6">
        <w:rPr>
          <w:i/>
          <w:iCs/>
          <w:lang w:val="it-IT"/>
        </w:rPr>
        <w:t>citoyen</w:t>
      </w:r>
      <w:r w:rsidR="00D46489" w:rsidRPr="008071D6">
        <w:rPr>
          <w:lang w:val="sr-Cyrl-RS"/>
        </w:rPr>
        <w:t>).</w:t>
      </w:r>
      <w:r w:rsidR="00D46489" w:rsidRPr="008071D6">
        <w:rPr>
          <w:rStyle w:val="FootnoteReference"/>
          <w:lang w:val="ru-RU"/>
        </w:rPr>
        <w:footnoteReference w:id="54"/>
      </w:r>
      <w:r w:rsidR="00D46489" w:rsidRPr="008071D6">
        <w:rPr>
          <w:lang w:val="sr-Cyrl-RS"/>
        </w:rPr>
        <w:t xml:space="preserve"> Усвојена је од стране Уставотворне скупштине (</w:t>
      </w:r>
      <w:r w:rsidR="00D46489" w:rsidRPr="008071D6">
        <w:rPr>
          <w:i/>
          <w:iCs/>
          <w:lang w:val="it-IT"/>
        </w:rPr>
        <w:t>Assembl</w:t>
      </w:r>
      <w:r w:rsidR="00D46489" w:rsidRPr="008071D6">
        <w:rPr>
          <w:i/>
          <w:iCs/>
          <w:lang w:val="sr-Cyrl-RS"/>
        </w:rPr>
        <w:t>é</w:t>
      </w:r>
      <w:r w:rsidR="00D46489" w:rsidRPr="008071D6">
        <w:rPr>
          <w:i/>
          <w:iCs/>
          <w:lang w:val="it-IT"/>
        </w:rPr>
        <w:t>e</w:t>
      </w:r>
      <w:r w:rsidR="00D46489" w:rsidRPr="008071D6">
        <w:rPr>
          <w:i/>
          <w:iCs/>
          <w:lang w:val="sr-Cyrl-RS"/>
        </w:rPr>
        <w:t xml:space="preserve"> </w:t>
      </w:r>
      <w:r w:rsidR="00D46489" w:rsidRPr="008071D6">
        <w:rPr>
          <w:i/>
          <w:iCs/>
          <w:lang w:val="it-IT"/>
        </w:rPr>
        <w:t>Nationale</w:t>
      </w:r>
      <w:r w:rsidR="00D46489" w:rsidRPr="008071D6">
        <w:rPr>
          <w:i/>
          <w:iCs/>
          <w:lang w:val="sr-Cyrl-RS"/>
        </w:rPr>
        <w:t xml:space="preserve"> </w:t>
      </w:r>
      <w:r w:rsidR="00D46489" w:rsidRPr="008071D6">
        <w:rPr>
          <w:i/>
          <w:iCs/>
          <w:lang w:val="it-IT"/>
        </w:rPr>
        <w:t>Constituante</w:t>
      </w:r>
      <w:r w:rsidR="00D46489" w:rsidRPr="008071D6">
        <w:rPr>
          <w:lang w:val="sr-Cyrl-RS"/>
        </w:rPr>
        <w:t xml:space="preserve">) </w:t>
      </w:r>
      <w:r w:rsidR="00D46489" w:rsidRPr="008071D6">
        <w:rPr>
          <w:bCs/>
          <w:lang w:val="sr-Cyrl-RS"/>
        </w:rPr>
        <w:t>26. августа 1789. године</w:t>
      </w:r>
      <w:r w:rsidR="00D46489" w:rsidRPr="008071D6">
        <w:rPr>
          <w:rStyle w:val="apple-converted-space"/>
          <w:color w:val="000000"/>
          <w:lang w:val="sr-Cyrl-RS"/>
        </w:rPr>
        <w:t xml:space="preserve"> </w:t>
      </w:r>
      <w:r w:rsidR="00D46489" w:rsidRPr="008071D6">
        <w:rPr>
          <w:lang w:val="sr-Cyrl-RS"/>
        </w:rPr>
        <w:t xml:space="preserve">као први корак ка доношењу Устава. </w:t>
      </w:r>
      <w:r w:rsidR="00D46489" w:rsidRPr="008071D6">
        <w:rPr>
          <w:lang w:val="ru-RU"/>
        </w:rPr>
        <w:t>Принципи</w:t>
      </w:r>
      <w:r w:rsidR="00D46489" w:rsidRPr="008071D6">
        <w:rPr>
          <w:lang w:val="sr-Cyrl-RS"/>
        </w:rPr>
        <w:t xml:space="preserve"> </w:t>
      </w:r>
      <w:r w:rsidR="00D46489" w:rsidRPr="008071D6">
        <w:rPr>
          <w:lang w:val="ru-RU"/>
        </w:rPr>
        <w:t>декларације</w:t>
      </w:r>
      <w:r w:rsidR="00D46489" w:rsidRPr="008071D6">
        <w:rPr>
          <w:lang w:val="sr-Cyrl-RS"/>
        </w:rPr>
        <w:t xml:space="preserve"> били су засновани на принципима </w:t>
      </w:r>
      <w:r w:rsidR="00D46489" w:rsidRPr="008071D6">
        <w:rPr>
          <w:lang w:val="ru-RU"/>
        </w:rPr>
        <w:t>просветитељства као што су</w:t>
      </w:r>
      <w:r w:rsidR="00D46489" w:rsidRPr="008071D6">
        <w:rPr>
          <w:rStyle w:val="apple-converted-space"/>
          <w:color w:val="000000"/>
          <w:lang w:val="ru-RU"/>
        </w:rPr>
        <w:t xml:space="preserve"> </w:t>
      </w:r>
      <w:r w:rsidR="00D46489" w:rsidRPr="008071D6">
        <w:rPr>
          <w:bCs/>
          <w:lang w:val="ru-RU"/>
        </w:rPr>
        <w:t>индивидуализам</w:t>
      </w:r>
      <w:r w:rsidR="00D46489" w:rsidRPr="008071D6">
        <w:rPr>
          <w:lang w:val="ru-RU"/>
        </w:rPr>
        <w:t>,</w:t>
      </w:r>
      <w:r w:rsidR="00D46489" w:rsidRPr="008071D6">
        <w:rPr>
          <w:rStyle w:val="apple-converted-space"/>
          <w:color w:val="000000"/>
          <w:lang w:val="ru-RU"/>
        </w:rPr>
        <w:t xml:space="preserve"> </w:t>
      </w:r>
      <w:r w:rsidR="00D46489" w:rsidRPr="008071D6">
        <w:rPr>
          <w:bCs/>
          <w:lang w:val="ru-RU"/>
        </w:rPr>
        <w:t>друштвени уговор</w:t>
      </w:r>
      <w:r w:rsidR="00D46489" w:rsidRPr="008071D6">
        <w:rPr>
          <w:bCs/>
          <w:lang w:val="sr-Cyrl-RS"/>
        </w:rPr>
        <w:t>,</w:t>
      </w:r>
      <w:r w:rsidR="00D46489" w:rsidRPr="008071D6">
        <w:rPr>
          <w:rStyle w:val="apple-converted-space"/>
          <w:color w:val="000000"/>
          <w:lang w:val="ru-RU"/>
        </w:rPr>
        <w:t xml:space="preserve"> </w:t>
      </w:r>
      <w:r w:rsidR="00D46489" w:rsidRPr="008071D6">
        <w:rPr>
          <w:rStyle w:val="apple-converted-space"/>
          <w:color w:val="000000"/>
          <w:lang w:val="sr-Cyrl-RS"/>
        </w:rPr>
        <w:t xml:space="preserve">на принципу </w:t>
      </w:r>
      <w:r w:rsidR="00D46489" w:rsidRPr="008071D6">
        <w:rPr>
          <w:bCs/>
          <w:lang w:val="ru-RU"/>
        </w:rPr>
        <w:t>поделе власти</w:t>
      </w:r>
      <w:r w:rsidR="00D46489" w:rsidRPr="008071D6">
        <w:rPr>
          <w:bCs/>
          <w:lang w:val="sr-Cyrl-RS"/>
        </w:rPr>
        <w:t>,</w:t>
      </w:r>
      <w:r w:rsidR="00D46489" w:rsidRPr="008071D6">
        <w:rPr>
          <w:lang w:val="sr-Cyrl-RS"/>
        </w:rPr>
        <w:t xml:space="preserve"> </w:t>
      </w:r>
      <w:r w:rsidR="00D46489" w:rsidRPr="008071D6">
        <w:rPr>
          <w:lang w:val="ru-RU"/>
        </w:rPr>
        <w:t>на</w:t>
      </w:r>
      <w:r w:rsidR="00D46489" w:rsidRPr="008071D6">
        <w:rPr>
          <w:lang w:val="sr-Cyrl-RS"/>
        </w:rPr>
        <w:t xml:space="preserve"> </w:t>
      </w:r>
      <w:r w:rsidR="00D46489" w:rsidRPr="008071D6">
        <w:rPr>
          <w:bCs/>
          <w:lang w:val="ru-RU"/>
        </w:rPr>
        <w:t>америчкој Декларацији о независности</w:t>
      </w:r>
      <w:r w:rsidR="00D46489" w:rsidRPr="008071D6">
        <w:rPr>
          <w:rStyle w:val="apple-converted-space"/>
          <w:color w:val="000000"/>
          <w:lang w:val="ru-RU"/>
        </w:rPr>
        <w:t xml:space="preserve"> </w:t>
      </w:r>
      <w:r w:rsidR="00D46489" w:rsidRPr="008071D6">
        <w:rPr>
          <w:lang w:val="ru-RU"/>
        </w:rPr>
        <w:t>и</w:t>
      </w:r>
      <w:r w:rsidR="00D46489" w:rsidRPr="008071D6">
        <w:rPr>
          <w:rStyle w:val="apple-converted-space"/>
          <w:color w:val="000000"/>
          <w:lang w:val="ru-RU"/>
        </w:rPr>
        <w:t xml:space="preserve"> </w:t>
      </w:r>
      <w:r w:rsidR="00D46489" w:rsidRPr="008071D6">
        <w:rPr>
          <w:bCs/>
          <w:lang w:val="ru-RU"/>
        </w:rPr>
        <w:t>Декларацији права Вирџиније</w:t>
      </w:r>
      <w:r w:rsidR="00D46489" w:rsidRPr="008071D6">
        <w:rPr>
          <w:lang w:val="sr-Cyrl-RS"/>
        </w:rPr>
        <w:t xml:space="preserve"> (које, опет,</w:t>
      </w:r>
      <w:r w:rsidR="00D46489" w:rsidRPr="008071D6">
        <w:rPr>
          <w:lang w:val="ru-RU"/>
        </w:rPr>
        <w:t xml:space="preserve"> почивају на </w:t>
      </w:r>
      <w:r w:rsidR="00D46489" w:rsidRPr="008071D6">
        <w:rPr>
          <w:bCs/>
          <w:lang w:val="ru-RU"/>
        </w:rPr>
        <w:t>енглеском Закону о правима</w:t>
      </w:r>
      <w:r w:rsidR="00D46489" w:rsidRPr="008071D6">
        <w:rPr>
          <w:lang w:val="ru-RU"/>
        </w:rPr>
        <w:t xml:space="preserve"> из </w:t>
      </w:r>
      <w:r w:rsidR="00D46489" w:rsidRPr="008071D6">
        <w:rPr>
          <w:bCs/>
          <w:lang w:val="ru-RU"/>
        </w:rPr>
        <w:t>1689. године</w:t>
      </w:r>
      <w:r w:rsidR="00D46489" w:rsidRPr="008071D6">
        <w:rPr>
          <w:bCs/>
          <w:lang w:val="sr-Cyrl-RS"/>
        </w:rPr>
        <w:t>)</w:t>
      </w:r>
      <w:r w:rsidR="00D46489" w:rsidRPr="008071D6">
        <w:rPr>
          <w:bCs/>
          <w:lang w:val="ru-RU"/>
        </w:rPr>
        <w:t>.</w:t>
      </w:r>
      <w:r w:rsidR="00D46489" w:rsidRPr="008071D6">
        <w:rPr>
          <w:lang w:val="sr-Cyrl-RS"/>
        </w:rPr>
        <w:t xml:space="preserve"> </w:t>
      </w:r>
      <w:r w:rsidR="00D46489" w:rsidRPr="008071D6">
        <w:rPr>
          <w:lang w:val="ru-RU"/>
        </w:rPr>
        <w:t>Декларација</w:t>
      </w:r>
      <w:r w:rsidR="00D46489" w:rsidRPr="008071D6">
        <w:rPr>
          <w:lang w:val="sr-Cyrl-RS"/>
        </w:rPr>
        <w:t xml:space="preserve"> је</w:t>
      </w:r>
      <w:r w:rsidR="00D46489" w:rsidRPr="008071D6">
        <w:rPr>
          <w:lang w:val="ru-RU"/>
        </w:rPr>
        <w:t xml:space="preserve"> </w:t>
      </w:r>
      <w:r w:rsidR="00D46489" w:rsidRPr="008071D6">
        <w:rPr>
          <w:lang w:val="sr-Cyrl-RS"/>
        </w:rPr>
        <w:t xml:space="preserve">имала </w:t>
      </w:r>
      <w:r w:rsidR="00D46489" w:rsidRPr="008071D6">
        <w:rPr>
          <w:bCs/>
          <w:lang w:val="ru-RU"/>
        </w:rPr>
        <w:t>универзалн</w:t>
      </w:r>
      <w:r w:rsidR="00D46489" w:rsidRPr="008071D6">
        <w:rPr>
          <w:bCs/>
          <w:lang w:val="sr-Cyrl-RS"/>
        </w:rPr>
        <w:t>и</w:t>
      </w:r>
      <w:r w:rsidR="00D46489" w:rsidRPr="008071D6">
        <w:rPr>
          <w:bCs/>
          <w:lang w:val="ru-RU"/>
        </w:rPr>
        <w:t xml:space="preserve"> карактер</w:t>
      </w:r>
      <w:r w:rsidR="00D46489" w:rsidRPr="008071D6">
        <w:rPr>
          <w:bCs/>
          <w:lang w:val="sr-Cyrl-RS"/>
        </w:rPr>
        <w:t xml:space="preserve"> тако што је п</w:t>
      </w:r>
      <w:r w:rsidR="00D46489" w:rsidRPr="008071D6">
        <w:rPr>
          <w:lang w:val="ru-RU"/>
        </w:rPr>
        <w:t>рипис</w:t>
      </w:r>
      <w:r w:rsidR="00D46489" w:rsidRPr="008071D6">
        <w:rPr>
          <w:lang w:val="sr-Cyrl-RS"/>
        </w:rPr>
        <w:t xml:space="preserve">ивала </w:t>
      </w:r>
      <w:r w:rsidR="00D46489" w:rsidRPr="008071D6">
        <w:rPr>
          <w:lang w:val="ru-RU"/>
        </w:rPr>
        <w:t xml:space="preserve">основна права, не само </w:t>
      </w:r>
      <w:r w:rsidR="00D46489" w:rsidRPr="008071D6">
        <w:rPr>
          <w:lang w:val="sr-Cyrl-RS"/>
        </w:rPr>
        <w:t xml:space="preserve">за </w:t>
      </w:r>
      <w:r w:rsidR="00D46489" w:rsidRPr="008071D6">
        <w:rPr>
          <w:lang w:val="ru-RU"/>
        </w:rPr>
        <w:t>француск</w:t>
      </w:r>
      <w:r w:rsidR="00D46489" w:rsidRPr="008071D6">
        <w:rPr>
          <w:lang w:val="sr-Cyrl-RS"/>
        </w:rPr>
        <w:t>е</w:t>
      </w:r>
      <w:r w:rsidR="00D46489" w:rsidRPr="008071D6">
        <w:rPr>
          <w:lang w:val="ru-RU"/>
        </w:rPr>
        <w:t xml:space="preserve"> грађан</w:t>
      </w:r>
      <w:r w:rsidR="00D46489" w:rsidRPr="008071D6">
        <w:rPr>
          <w:lang w:val="sr-Cyrl-RS"/>
        </w:rPr>
        <w:t>е</w:t>
      </w:r>
      <w:r w:rsidR="00D46489" w:rsidRPr="008071D6">
        <w:rPr>
          <w:lang w:val="ru-RU"/>
        </w:rPr>
        <w:t>, већ свим људима без изузетка.</w:t>
      </w:r>
      <w:r w:rsidR="00D46489" w:rsidRPr="008071D6">
        <w:rPr>
          <w:lang w:val="sr-Cyrl-RS"/>
        </w:rPr>
        <w:t xml:space="preserve"> С</w:t>
      </w:r>
      <w:r w:rsidR="00D46489" w:rsidRPr="008071D6">
        <w:rPr>
          <w:lang w:val="hr-HR"/>
        </w:rPr>
        <w:t>творила је појам грађанина у данашњем смислу те речи проглашавањем слободе, својине, личне безбедности и права на отпор угњетавању природним и неотуђивим правима сваког човека. С</w:t>
      </w:r>
      <w:r w:rsidR="00D46489" w:rsidRPr="008071D6">
        <w:rPr>
          <w:lang w:val="ru-RU"/>
        </w:rPr>
        <w:t xml:space="preserve">творила </w:t>
      </w:r>
      <w:r w:rsidR="00D46489" w:rsidRPr="008071D6">
        <w:rPr>
          <w:lang w:val="sr-Cyrl-RS"/>
        </w:rPr>
        <w:t xml:space="preserve">је </w:t>
      </w:r>
      <w:r w:rsidR="00D46489" w:rsidRPr="008071D6">
        <w:rPr>
          <w:lang w:val="ru-RU"/>
        </w:rPr>
        <w:t xml:space="preserve">модел модерне демократије проглашавањем </w:t>
      </w:r>
      <w:r w:rsidR="00D46489" w:rsidRPr="008071D6">
        <w:rPr>
          <w:lang w:val="sr-Cyrl-RS"/>
        </w:rPr>
        <w:t xml:space="preserve">принципа </w:t>
      </w:r>
      <w:r w:rsidR="00D46489" w:rsidRPr="008071D6">
        <w:rPr>
          <w:lang w:val="ru-RU"/>
        </w:rPr>
        <w:t>суверености народа</w:t>
      </w:r>
      <w:r w:rsidR="00D46489" w:rsidRPr="008071D6">
        <w:rPr>
          <w:lang w:val="sr-Cyrl-RS"/>
        </w:rPr>
        <w:t>, као основног</w:t>
      </w:r>
      <w:r w:rsidR="00D46489" w:rsidRPr="008071D6">
        <w:rPr>
          <w:lang w:val="ru-RU"/>
        </w:rPr>
        <w:t xml:space="preserve"> принципа организације власти</w:t>
      </w:r>
      <w:r w:rsidR="00D46489" w:rsidRPr="008071D6">
        <w:rPr>
          <w:lang w:val="sr-Cyrl-RS"/>
        </w:rPr>
        <w:t xml:space="preserve">, те </w:t>
      </w:r>
      <w:r w:rsidR="00D46489" w:rsidRPr="008071D6">
        <w:rPr>
          <w:lang w:val="ru-RU"/>
        </w:rPr>
        <w:t>модел правне државе проглашавањем принципа владавине закона.</w:t>
      </w:r>
      <w:r w:rsidR="00D46489" w:rsidRPr="008071D6">
        <w:rPr>
          <w:lang w:val="sr-Cyrl-RS"/>
        </w:rPr>
        <w:t xml:space="preserve"> </w:t>
      </w:r>
      <w:r w:rsidR="00D46489" w:rsidRPr="008071D6">
        <w:rPr>
          <w:lang w:val="hr-HR"/>
        </w:rPr>
        <w:t>Представља најзначајније наслеђе француске револуције из 1789. године.</w:t>
      </w:r>
    </w:p>
    <w:p w:rsidR="00D46489" w:rsidRPr="008071D6" w:rsidRDefault="00D46489" w:rsidP="006F3F1A">
      <w:pPr>
        <w:spacing w:line="360" w:lineRule="auto"/>
        <w:ind w:firstLine="720"/>
        <w:jc w:val="both"/>
        <w:rPr>
          <w:lang w:val="hr-HR"/>
        </w:rPr>
      </w:pPr>
      <w:r w:rsidRPr="008071D6">
        <w:rPr>
          <w:lang w:val="hr-HR"/>
        </w:rPr>
        <w:t xml:space="preserve">Декларација садржи 17 чланова. У </w:t>
      </w:r>
      <w:r w:rsidRPr="008071D6">
        <w:rPr>
          <w:bCs/>
          <w:color w:val="000000"/>
          <w:lang w:val="sr-Cyrl-RS"/>
        </w:rPr>
        <w:t>члану</w:t>
      </w:r>
      <w:r w:rsidRPr="008071D6">
        <w:rPr>
          <w:rStyle w:val="apple-converted-space"/>
          <w:b/>
          <w:bCs/>
          <w:color w:val="000000"/>
          <w:lang w:val="ru-RU"/>
        </w:rPr>
        <w:t xml:space="preserve"> </w:t>
      </w:r>
      <w:r w:rsidRPr="008071D6">
        <w:rPr>
          <w:bCs/>
          <w:color w:val="000000"/>
          <w:lang w:val="sr-Cyrl-RS"/>
        </w:rPr>
        <w:t>4.</w:t>
      </w:r>
      <w:r w:rsidRPr="008071D6">
        <w:rPr>
          <w:rStyle w:val="apple-converted-space"/>
          <w:color w:val="000000"/>
          <w:lang w:val="ru-RU"/>
        </w:rPr>
        <w:t xml:space="preserve"> је</w:t>
      </w:r>
      <w:r w:rsidRPr="008071D6">
        <w:rPr>
          <w:rStyle w:val="apple-converted-space"/>
          <w:color w:val="000000"/>
          <w:lang w:val="sr-Cyrl-RS"/>
        </w:rPr>
        <w:t xml:space="preserve"> </w:t>
      </w:r>
      <w:r w:rsidRPr="008071D6">
        <w:rPr>
          <w:rStyle w:val="apple-converted-space"/>
          <w:color w:val="000000"/>
          <w:lang w:val="ru-RU"/>
        </w:rPr>
        <w:t xml:space="preserve">наведено: </w:t>
      </w:r>
      <w:r w:rsidRPr="008071D6">
        <w:rPr>
          <w:rStyle w:val="apple-converted-space"/>
          <w:color w:val="000000"/>
          <w:lang w:val="sr-Cyrl-RS"/>
        </w:rPr>
        <w:t>„</w:t>
      </w:r>
      <w:r w:rsidRPr="008071D6">
        <w:rPr>
          <w:lang w:val="hr-HR"/>
        </w:rPr>
        <w:t>Слобода се састоји у могућности да се чини све оно што не шкоди другоме: тако, вршење природних права сваког човека нема граница, осим оних које обезбеђују другим члановима друштва уживања ових истих права; те границе могу бити одређене само законом“.</w:t>
      </w:r>
    </w:p>
    <w:p w:rsidR="0031597C" w:rsidRPr="001C0D6B" w:rsidRDefault="00D46489" w:rsidP="0031597C">
      <w:pPr>
        <w:spacing w:line="360" w:lineRule="auto"/>
        <w:ind w:firstLine="720"/>
        <w:jc w:val="both"/>
        <w:rPr>
          <w:rStyle w:val="Bodytext3"/>
          <w:rFonts w:ascii="Times New Roman" w:hAnsi="Times New Roman"/>
          <w:sz w:val="24"/>
          <w:szCs w:val="24"/>
          <w:lang w:val="hr-HR"/>
        </w:rPr>
      </w:pPr>
      <w:r w:rsidRPr="001C0D6B">
        <w:rPr>
          <w:lang w:val="hr-HR"/>
        </w:rPr>
        <w:lastRenderedPageBreak/>
        <w:t>У ч</w:t>
      </w:r>
      <w:r w:rsidRPr="001C0D6B">
        <w:rPr>
          <w:bCs/>
          <w:lang w:val="sr-Cyrl-RS"/>
        </w:rPr>
        <w:t>лану</w:t>
      </w:r>
      <w:r w:rsidRPr="001C0D6B">
        <w:rPr>
          <w:rStyle w:val="apple-converted-space"/>
          <w:b/>
          <w:bCs/>
          <w:color w:val="000000"/>
          <w:lang w:val="it-IT"/>
        </w:rPr>
        <w:t> </w:t>
      </w:r>
      <w:r w:rsidRPr="001C0D6B">
        <w:rPr>
          <w:bCs/>
          <w:lang w:val="sr-Cyrl-RS"/>
        </w:rPr>
        <w:t>11.</w:t>
      </w:r>
      <w:r w:rsidRPr="001C0D6B">
        <w:rPr>
          <w:rStyle w:val="apple-converted-space"/>
          <w:color w:val="000000"/>
          <w:lang w:val="it-IT"/>
        </w:rPr>
        <w:t> </w:t>
      </w:r>
      <w:r w:rsidRPr="001C0D6B">
        <w:rPr>
          <w:rStyle w:val="apple-converted-space"/>
          <w:color w:val="000000"/>
          <w:lang w:val="ru-RU"/>
        </w:rPr>
        <w:t xml:space="preserve">је наведено: </w:t>
      </w:r>
      <w:r w:rsidRPr="001C0D6B">
        <w:rPr>
          <w:rStyle w:val="apple-converted-space"/>
          <w:color w:val="000000"/>
          <w:lang w:val="sr-Cyrl-RS"/>
        </w:rPr>
        <w:t>„</w:t>
      </w:r>
      <w:r w:rsidRPr="001C0D6B">
        <w:rPr>
          <w:lang w:val="hr-HR"/>
        </w:rPr>
        <w:t xml:space="preserve">Слобода изношења мисли и мишљења је једно од најдрагоцјенијих права човека; сваки грађанин може, дакле, слободно говорити, писати, штампати, с тим што одговара за злоупотребе ове слободе у </w:t>
      </w:r>
      <w:r w:rsidR="006F3F1A" w:rsidRPr="001C0D6B">
        <w:rPr>
          <w:lang w:val="hr-HR"/>
        </w:rPr>
        <w:t>случајевима одређеним законом“.</w:t>
      </w:r>
    </w:p>
    <w:p w:rsidR="00094775" w:rsidRPr="001C0D6B" w:rsidRDefault="0031597C" w:rsidP="00094775">
      <w:pPr>
        <w:spacing w:line="360" w:lineRule="auto"/>
        <w:ind w:firstLine="720"/>
        <w:jc w:val="both"/>
        <w:rPr>
          <w:lang w:val="sr-Cyrl-RS"/>
        </w:rPr>
      </w:pPr>
      <w:r w:rsidRPr="001C0D6B">
        <w:rPr>
          <w:rStyle w:val="Bodytext3"/>
          <w:rFonts w:ascii="Times New Roman" w:hAnsi="Times New Roman"/>
          <w:sz w:val="24"/>
          <w:szCs w:val="24"/>
          <w:lang w:val="sr-Cyrl-RS"/>
        </w:rPr>
        <w:t xml:space="preserve">Овде </w:t>
      </w:r>
      <w:r w:rsidRPr="001C0D6B">
        <w:rPr>
          <w:lang w:val="sr-Cyrl-RS"/>
        </w:rPr>
        <w:t>треба рећи да је теорија злоупотребе права настала</w:t>
      </w:r>
      <w:r w:rsidR="00094775" w:rsidRPr="001C0D6B">
        <w:rPr>
          <w:lang w:val="sr-Cyrl-RS"/>
        </w:rPr>
        <w:t>, има своје порекло</w:t>
      </w:r>
      <w:r w:rsidRPr="001C0D6B">
        <w:rPr>
          <w:lang w:val="sr-Cyrl-RS"/>
        </w:rPr>
        <w:t xml:space="preserve"> у</w:t>
      </w:r>
      <w:r w:rsidR="00094775" w:rsidRPr="001C0D6B">
        <w:rPr>
          <w:lang w:val="sr-Cyrl-RS"/>
        </w:rPr>
        <w:t xml:space="preserve"> материји</w:t>
      </w:r>
      <w:r w:rsidRPr="001C0D6B">
        <w:rPr>
          <w:lang w:val="sr-Cyrl-RS"/>
        </w:rPr>
        <w:t xml:space="preserve"> грађанског права.</w:t>
      </w:r>
      <w:r w:rsidRPr="001C0D6B">
        <w:rPr>
          <w:rStyle w:val="Bodytext3"/>
          <w:rFonts w:ascii="Times New Roman" w:hAnsi="Times New Roman"/>
          <w:sz w:val="24"/>
          <w:szCs w:val="24"/>
          <w:lang w:val="sr-Cyrl-RS"/>
        </w:rPr>
        <w:t xml:space="preserve"> </w:t>
      </w:r>
      <w:r w:rsidRPr="001C0D6B">
        <w:rPr>
          <w:lang w:val="sr-Cyrl-RS"/>
        </w:rPr>
        <w:t>Она је продукт праксе, теорије и законодавства европских, контине</w:t>
      </w:r>
      <w:r w:rsidR="00E53C21" w:rsidRPr="001C0D6B">
        <w:rPr>
          <w:lang w:val="sr-Cyrl-RS"/>
        </w:rPr>
        <w:t>нталних правних система.</w:t>
      </w:r>
      <w:r w:rsidR="008157A9" w:rsidRPr="001C0D6B">
        <w:rPr>
          <w:lang w:val="sr-Cyrl-RS"/>
        </w:rPr>
        <w:t xml:space="preserve"> Самим тим, неопходно је поћи од те анализе како бисмо досегли злоупотребе у кривичном поступку.</w:t>
      </w:r>
    </w:p>
    <w:p w:rsidR="00D46489" w:rsidRPr="00094775" w:rsidRDefault="00D46489" w:rsidP="00094775">
      <w:pPr>
        <w:spacing w:line="360" w:lineRule="auto"/>
        <w:ind w:firstLine="720"/>
        <w:jc w:val="both"/>
        <w:rPr>
          <w:highlight w:val="cyan"/>
          <w:lang w:val="sr-Cyrl-RS"/>
        </w:rPr>
      </w:pPr>
      <w:r w:rsidRPr="001C0D6B">
        <w:rPr>
          <w:rStyle w:val="Footnote"/>
          <w:b w:val="0"/>
          <w:bCs w:val="0"/>
          <w:color w:val="000000"/>
          <w:sz w:val="24"/>
          <w:szCs w:val="24"/>
          <w:lang w:val="sr-Cyrl-RS"/>
        </w:rPr>
        <w:t>Пруско</w:t>
      </w:r>
      <w:r w:rsidRPr="001C0D6B">
        <w:rPr>
          <w:rStyle w:val="Footnote"/>
          <w:b w:val="0"/>
          <w:bCs w:val="0"/>
          <w:color w:val="000000"/>
          <w:sz w:val="24"/>
          <w:szCs w:val="24"/>
          <w:lang w:val="sr-Latn-RS"/>
        </w:rPr>
        <w:t xml:space="preserve"> </w:t>
      </w:r>
      <w:r w:rsidRPr="001C0D6B">
        <w:rPr>
          <w:rStyle w:val="Footnote"/>
          <w:b w:val="0"/>
          <w:bCs w:val="0"/>
          <w:color w:val="000000"/>
          <w:sz w:val="24"/>
          <w:szCs w:val="24"/>
          <w:lang w:val="sr-Cyrl-RS"/>
        </w:rPr>
        <w:t>оп</w:t>
      </w:r>
      <w:r w:rsidRPr="001C0D6B">
        <w:rPr>
          <w:rStyle w:val="Footnote"/>
          <w:b w:val="0"/>
          <w:bCs w:val="0"/>
          <w:color w:val="000000"/>
          <w:sz w:val="24"/>
          <w:szCs w:val="24"/>
          <w:lang w:val="sr-Latn-RS"/>
        </w:rPr>
        <w:t>ш</w:t>
      </w:r>
      <w:r w:rsidRPr="001C0D6B">
        <w:rPr>
          <w:rStyle w:val="Footnote"/>
          <w:b w:val="0"/>
          <w:bCs w:val="0"/>
          <w:color w:val="000000"/>
          <w:sz w:val="24"/>
          <w:szCs w:val="24"/>
          <w:lang w:val="sr-Cyrl-RS"/>
        </w:rPr>
        <w:t>те</w:t>
      </w:r>
      <w:r w:rsidRPr="001C0D6B">
        <w:rPr>
          <w:rStyle w:val="Footnote"/>
          <w:b w:val="0"/>
          <w:bCs w:val="0"/>
          <w:color w:val="000000"/>
          <w:sz w:val="24"/>
          <w:szCs w:val="24"/>
          <w:lang w:val="sr-Latn-RS"/>
        </w:rPr>
        <w:t xml:space="preserve"> </w:t>
      </w:r>
      <w:r w:rsidRPr="001C0D6B">
        <w:rPr>
          <w:rStyle w:val="Footnote"/>
          <w:b w:val="0"/>
          <w:bCs w:val="0"/>
          <w:color w:val="000000"/>
          <w:sz w:val="24"/>
          <w:szCs w:val="24"/>
          <w:lang w:val="sr-Cyrl-RS"/>
        </w:rPr>
        <w:t>земаљско</w:t>
      </w:r>
      <w:r w:rsidRPr="001C0D6B">
        <w:rPr>
          <w:rStyle w:val="Footnote"/>
          <w:b w:val="0"/>
          <w:bCs w:val="0"/>
          <w:color w:val="000000"/>
          <w:sz w:val="24"/>
          <w:szCs w:val="24"/>
          <w:lang w:val="sr-Latn-RS"/>
        </w:rPr>
        <w:t xml:space="preserve"> </w:t>
      </w:r>
      <w:r w:rsidRPr="001C0D6B">
        <w:rPr>
          <w:rStyle w:val="Footnote"/>
          <w:b w:val="0"/>
          <w:bCs w:val="0"/>
          <w:color w:val="000000"/>
          <w:sz w:val="24"/>
          <w:szCs w:val="24"/>
          <w:lang w:val="sr-Cyrl-RS"/>
        </w:rPr>
        <w:t>право</w:t>
      </w:r>
      <w:r w:rsidRPr="001C0D6B">
        <w:rPr>
          <w:rStyle w:val="Footnote"/>
          <w:b w:val="0"/>
          <w:bCs w:val="0"/>
          <w:color w:val="000000"/>
          <w:sz w:val="24"/>
          <w:szCs w:val="24"/>
          <w:lang w:val="sr-Latn-RS"/>
        </w:rPr>
        <w:t xml:space="preserve"> (</w:t>
      </w:r>
      <w:r w:rsidRPr="001C0D6B">
        <w:rPr>
          <w:i/>
          <w:color w:val="000000"/>
          <w:lang w:val="sr-Latn-RS"/>
        </w:rPr>
        <w:t>Das Allgemeine Landrecht für die Preußischen Staaten</w:t>
      </w:r>
      <w:r w:rsidRPr="001C0D6B">
        <w:rPr>
          <w:color w:val="000000"/>
          <w:lang w:val="sr-Latn-RS"/>
        </w:rPr>
        <w:t xml:space="preserve">, скраћено </w:t>
      </w:r>
      <w:r w:rsidRPr="001C0D6B">
        <w:rPr>
          <w:lang w:val="sr-Latn-RS"/>
        </w:rPr>
        <w:t>ALR</w:t>
      </w:r>
      <w:r w:rsidRPr="001C0D6B">
        <w:rPr>
          <w:color w:val="000000"/>
          <w:lang w:val="sr-Latn-RS"/>
        </w:rPr>
        <w:t xml:space="preserve">) из </w:t>
      </w:r>
      <w:r w:rsidRPr="001C0D6B">
        <w:rPr>
          <w:lang w:val="sr-Latn-RS"/>
        </w:rPr>
        <w:t>1794</w:t>
      </w:r>
      <w:r w:rsidRPr="001C0D6B">
        <w:rPr>
          <w:lang w:val="sr-Cyrl-RS"/>
        </w:rPr>
        <w:t xml:space="preserve">. је први законик у којем су </w:t>
      </w:r>
      <w:r w:rsidRPr="001C0D6B">
        <w:rPr>
          <w:lang w:val="sr-Latn-RS"/>
        </w:rPr>
        <w:t>употребљена оба израза, и злоупотреба права и вршење права. Законик</w:t>
      </w:r>
      <w:r w:rsidRPr="00D46489">
        <w:rPr>
          <w:lang w:val="sr-Latn-RS"/>
        </w:rPr>
        <w:t xml:space="preserve"> је садржао о</w:t>
      </w:r>
      <w:r w:rsidRPr="00D46489">
        <w:rPr>
          <w:lang w:val="ru-RU"/>
        </w:rPr>
        <w:t>пште правило о забрани шикане код својине</w:t>
      </w:r>
      <w:r w:rsidRPr="00D46489">
        <w:rPr>
          <w:lang w:val="sr-Latn-RS"/>
        </w:rPr>
        <w:t xml:space="preserve"> („</w:t>
      </w:r>
      <w:r w:rsidRPr="00D46489">
        <w:rPr>
          <w:lang w:val="ru-RU"/>
        </w:rPr>
        <w:t>Нико не сме да злоупотреби своју својину ради повређивања или оштећења другога</w:t>
      </w:r>
      <w:r w:rsidRPr="00D46489">
        <w:rPr>
          <w:lang w:val="sr-Latn-RS"/>
        </w:rPr>
        <w:t xml:space="preserve">“, I, 8, </w:t>
      </w:r>
      <w:r w:rsidRPr="00D46489">
        <w:rPr>
          <w:iCs/>
          <w:shd w:val="clear" w:color="auto" w:fill="FFFFFF"/>
          <w:lang w:val="ru-RU"/>
        </w:rPr>
        <w:t>§</w:t>
      </w:r>
      <w:r w:rsidRPr="00D46489">
        <w:rPr>
          <w:lang w:val="sr-Cyrl-RS"/>
        </w:rPr>
        <w:t xml:space="preserve"> </w:t>
      </w:r>
      <w:r w:rsidRPr="00D46489">
        <w:rPr>
          <w:lang w:val="sr-Latn-RS"/>
        </w:rPr>
        <w:t>27; „</w:t>
      </w:r>
      <w:r w:rsidRPr="00D46489">
        <w:rPr>
          <w:lang w:val="ru-RU"/>
        </w:rPr>
        <w:t>Злоупотреба значи такву употребу својине</w:t>
      </w:r>
      <w:r w:rsidRPr="00D46489">
        <w:rPr>
          <w:lang w:val="sr-Latn-RS"/>
        </w:rPr>
        <w:t xml:space="preserve">, </w:t>
      </w:r>
      <w:r w:rsidRPr="00D46489">
        <w:rPr>
          <w:lang w:val="ru-RU"/>
        </w:rPr>
        <w:t>која по својој природи може да има за циљ само повређивање другога</w:t>
      </w:r>
      <w:r w:rsidRPr="00D46489">
        <w:rPr>
          <w:lang w:val="sr-Latn-RS"/>
        </w:rPr>
        <w:t xml:space="preserve">“, I, 8, </w:t>
      </w:r>
      <w:r w:rsidRPr="00D46489">
        <w:rPr>
          <w:iCs/>
          <w:shd w:val="clear" w:color="auto" w:fill="FFFFFF"/>
          <w:lang w:val="ru-RU"/>
        </w:rPr>
        <w:t>§</w:t>
      </w:r>
      <w:r w:rsidRPr="00D46489">
        <w:rPr>
          <w:lang w:val="sr-Latn-RS"/>
        </w:rPr>
        <w:t xml:space="preserve"> 28). ALR</w:t>
      </w:r>
      <w:r w:rsidRPr="00D46489">
        <w:rPr>
          <w:lang w:val="ru-RU"/>
        </w:rPr>
        <w:t xml:space="preserve"> </w:t>
      </w:r>
      <w:r w:rsidRPr="00D46489">
        <w:rPr>
          <w:lang w:val="sr-Cyrl-RS"/>
        </w:rPr>
        <w:t xml:space="preserve">је </w:t>
      </w:r>
      <w:r w:rsidRPr="00D46489">
        <w:rPr>
          <w:lang w:val="ru-RU"/>
        </w:rPr>
        <w:t>садрж</w:t>
      </w:r>
      <w:r w:rsidRPr="00D46489">
        <w:rPr>
          <w:lang w:val="sr-Cyrl-RS"/>
        </w:rPr>
        <w:t>ао</w:t>
      </w:r>
      <w:r w:rsidRPr="00D46489">
        <w:rPr>
          <w:lang w:val="ru-RU"/>
        </w:rPr>
        <w:t xml:space="preserve"> и општ</w:t>
      </w:r>
      <w:r w:rsidRPr="00D46489">
        <w:rPr>
          <w:lang w:val="sr-Cyrl-RS"/>
        </w:rPr>
        <w:t>у одредбу</w:t>
      </w:r>
      <w:r w:rsidRPr="00D46489">
        <w:rPr>
          <w:lang w:val="ru-RU"/>
        </w:rPr>
        <w:t xml:space="preserve"> да титулар било ког права мора</w:t>
      </w:r>
      <w:r w:rsidRPr="00D46489">
        <w:rPr>
          <w:lang w:val="sr-Cyrl-RS"/>
        </w:rPr>
        <w:t xml:space="preserve"> да </w:t>
      </w:r>
      <w:r w:rsidRPr="00D46489">
        <w:rPr>
          <w:lang w:val="ru-RU"/>
        </w:rPr>
        <w:t>надокнади штету насталу вршењем права, без обзира на то што „онај ко се својим правом служи у оквиру припадајућих граница, не треба да надокнади штету која другоме отуда настане“ (</w:t>
      </w:r>
      <w:r w:rsidRPr="00D46489">
        <w:rPr>
          <w:lang w:val="sr-Latn-RS"/>
        </w:rPr>
        <w:t>I</w:t>
      </w:r>
      <w:r w:rsidRPr="00D46489">
        <w:rPr>
          <w:lang w:val="ru-RU"/>
        </w:rPr>
        <w:t xml:space="preserve">, 8, </w:t>
      </w:r>
      <w:r w:rsidRPr="00D46489">
        <w:rPr>
          <w:iCs/>
          <w:shd w:val="clear" w:color="auto" w:fill="FFFFFF"/>
          <w:lang w:val="ru-RU"/>
        </w:rPr>
        <w:t>§</w:t>
      </w:r>
      <w:r w:rsidRPr="00D46489">
        <w:rPr>
          <w:lang w:val="ru-RU"/>
        </w:rPr>
        <w:t xml:space="preserve"> 36) „ако из околности јасно произилази да је он, у намери да другоме нашкоди, између више могућих начина вршења свога права изабрао онај који ће другоме бити штетан</w:t>
      </w:r>
      <w:r w:rsidRPr="00D46489">
        <w:rPr>
          <w:lang w:val="sr-Cyrl-RS"/>
        </w:rPr>
        <w:t>“</w:t>
      </w:r>
      <w:r w:rsidRPr="00D46489">
        <w:rPr>
          <w:lang w:val="ru-RU"/>
        </w:rPr>
        <w:t xml:space="preserve"> (</w:t>
      </w:r>
      <w:r w:rsidRPr="00D46489">
        <w:rPr>
          <w:lang w:val="sr-Latn-RS"/>
        </w:rPr>
        <w:t>I</w:t>
      </w:r>
      <w:r w:rsidRPr="00D46489">
        <w:rPr>
          <w:lang w:val="ru-RU"/>
        </w:rPr>
        <w:t>,</w:t>
      </w:r>
      <w:r w:rsidRPr="00D46489">
        <w:rPr>
          <w:lang w:val="sr-Cyrl-RS"/>
        </w:rPr>
        <w:t xml:space="preserve"> </w:t>
      </w:r>
      <w:r w:rsidRPr="00D46489">
        <w:rPr>
          <w:lang w:val="ru-RU"/>
        </w:rPr>
        <w:t>6,</w:t>
      </w:r>
      <w:r w:rsidRPr="00D46489">
        <w:rPr>
          <w:lang w:val="sr-Cyrl-RS"/>
        </w:rPr>
        <w:t xml:space="preserve"> </w:t>
      </w:r>
      <w:r w:rsidRPr="00D46489">
        <w:rPr>
          <w:iCs/>
          <w:shd w:val="clear" w:color="auto" w:fill="FFFFFF"/>
          <w:lang w:val="ru-RU"/>
        </w:rPr>
        <w:t>§</w:t>
      </w:r>
      <w:r w:rsidRPr="00D46489">
        <w:rPr>
          <w:lang w:val="sr-Cyrl-RS"/>
        </w:rPr>
        <w:t xml:space="preserve"> </w:t>
      </w:r>
      <w:r w:rsidRPr="00D46489">
        <w:rPr>
          <w:lang w:val="ru-RU"/>
        </w:rPr>
        <w:t>37).</w:t>
      </w:r>
    </w:p>
    <w:p w:rsidR="00D46489" w:rsidRPr="00D46489" w:rsidRDefault="00D46489" w:rsidP="006F3F1A">
      <w:pPr>
        <w:spacing w:line="360" w:lineRule="auto"/>
        <w:ind w:firstLine="720"/>
        <w:jc w:val="both"/>
        <w:rPr>
          <w:lang w:val="sr-Cyrl-RS"/>
        </w:rPr>
      </w:pPr>
      <w:r w:rsidRPr="00D46489">
        <w:rPr>
          <w:lang w:val="sr-Cyrl-RS"/>
        </w:rPr>
        <w:t>Француски</w:t>
      </w:r>
      <w:r w:rsidRPr="00D46489">
        <w:rPr>
          <w:lang w:val="sr-Cyrl-CS"/>
        </w:rPr>
        <w:t xml:space="preserve"> </w:t>
      </w:r>
      <w:r w:rsidRPr="00D46489">
        <w:rPr>
          <w:i/>
          <w:lang w:val="sr-Latn-RS"/>
        </w:rPr>
        <w:t>Code civil</w:t>
      </w:r>
      <w:r w:rsidRPr="00D46489">
        <w:rPr>
          <w:lang w:val="sr-Cyrl-CS"/>
        </w:rPr>
        <w:t xml:space="preserve"> (1804</w:t>
      </w:r>
      <w:r w:rsidRPr="00D46489">
        <w:rPr>
          <w:lang w:val="sr-Cyrl-RS"/>
        </w:rPr>
        <w:t>.</w:t>
      </w:r>
      <w:r w:rsidRPr="00D46489">
        <w:rPr>
          <w:lang w:val="sr-Cyrl-CS"/>
        </w:rPr>
        <w:t>)</w:t>
      </w:r>
      <w:r w:rsidRPr="00D46489">
        <w:rPr>
          <w:lang w:val="sr-Cyrl-RS"/>
        </w:rPr>
        <w:t xml:space="preserve">, такође </w:t>
      </w:r>
      <w:r w:rsidRPr="00D46489">
        <w:rPr>
          <w:lang w:val="sr-Cyrl-CS"/>
        </w:rPr>
        <w:t xml:space="preserve">ни </w:t>
      </w:r>
      <w:r w:rsidRPr="00D46489">
        <w:rPr>
          <w:lang w:val="sr-Cyrl-RS"/>
        </w:rPr>
        <w:t xml:space="preserve">аустријски </w:t>
      </w:r>
      <w:r w:rsidRPr="00D46489">
        <w:rPr>
          <w:lang w:val="sr-Latn-RS"/>
        </w:rPr>
        <w:t>ABGB</w:t>
      </w:r>
      <w:r w:rsidRPr="00D46489">
        <w:rPr>
          <w:lang w:val="sr-Cyrl-CS"/>
        </w:rPr>
        <w:t xml:space="preserve"> (1811</w:t>
      </w:r>
      <w:r w:rsidRPr="00D46489">
        <w:rPr>
          <w:lang w:val="sr-Cyrl-RS"/>
        </w:rPr>
        <w:t>.</w:t>
      </w:r>
      <w:r w:rsidRPr="00D46489">
        <w:rPr>
          <w:lang w:val="sr-Cyrl-CS"/>
        </w:rPr>
        <w:t>) не познају општа правила ни за шикану</w:t>
      </w:r>
      <w:r w:rsidRPr="00D46489">
        <w:rPr>
          <w:lang w:val="sr-Cyrl-RS"/>
        </w:rPr>
        <w:t>,</w:t>
      </w:r>
      <w:r w:rsidRPr="00D46489">
        <w:rPr>
          <w:lang w:val="sr-Cyrl-CS"/>
        </w:rPr>
        <w:t xml:space="preserve"> ни</w:t>
      </w:r>
      <w:r w:rsidRPr="00D46489">
        <w:rPr>
          <w:lang w:val="sr-Cyrl-RS"/>
        </w:rPr>
        <w:t>ти</w:t>
      </w:r>
      <w:r w:rsidRPr="00D46489">
        <w:rPr>
          <w:lang w:val="sr-Cyrl-CS"/>
        </w:rPr>
        <w:t xml:space="preserve"> за </w:t>
      </w:r>
      <w:r w:rsidRPr="00D46489">
        <w:rPr>
          <w:lang w:val="sr-Cyrl-RS"/>
        </w:rPr>
        <w:t xml:space="preserve">какав </w:t>
      </w:r>
      <w:r w:rsidRPr="00D46489">
        <w:rPr>
          <w:lang w:val="sr-Cyrl-CS"/>
        </w:rPr>
        <w:t>други вид злоупотребе права.</w:t>
      </w:r>
    </w:p>
    <w:p w:rsidR="00D46489" w:rsidRPr="00D46489" w:rsidRDefault="00D46489" w:rsidP="006F3F1A">
      <w:pPr>
        <w:spacing w:line="360" w:lineRule="auto"/>
        <w:ind w:firstLine="720"/>
        <w:jc w:val="both"/>
        <w:rPr>
          <w:lang w:val="sr-Cyrl-RS"/>
        </w:rPr>
      </w:pPr>
      <w:r w:rsidRPr="00D46489">
        <w:rPr>
          <w:lang w:val="sr-Cyrl-RS"/>
        </w:rPr>
        <w:t xml:space="preserve">Међутим, француски судови су </w:t>
      </w:r>
      <w:r w:rsidRPr="00D46489">
        <w:rPr>
          <w:lang w:val="sr-Cyrl-CS"/>
        </w:rPr>
        <w:t xml:space="preserve">премостили </w:t>
      </w:r>
      <w:r w:rsidRPr="00D46489">
        <w:rPr>
          <w:lang w:val="sr-Cyrl-RS"/>
        </w:rPr>
        <w:t xml:space="preserve">ову </w:t>
      </w:r>
      <w:r w:rsidRPr="00D46489">
        <w:rPr>
          <w:lang w:val="sr-Cyrl-CS"/>
        </w:rPr>
        <w:t>законску празнину</w:t>
      </w:r>
      <w:r w:rsidRPr="00D46489">
        <w:rPr>
          <w:lang w:val="sr-Cyrl-RS"/>
        </w:rPr>
        <w:t xml:space="preserve"> тако што су</w:t>
      </w:r>
      <w:r w:rsidRPr="00D46489">
        <w:rPr>
          <w:lang w:val="sr-Cyrl-CS"/>
        </w:rPr>
        <w:t xml:space="preserve"> у генералној клаузули о одговорности за штету (</w:t>
      </w:r>
      <w:r w:rsidR="006C38FF">
        <w:rPr>
          <w:lang w:val="sr-Cyrl-RS"/>
        </w:rPr>
        <w:t>члан 1382.:</w:t>
      </w:r>
      <w:r w:rsidRPr="00D46489">
        <w:rPr>
          <w:lang w:val="sr-Cyrl-RS"/>
        </w:rPr>
        <w:t xml:space="preserve"> свака </w:t>
      </w:r>
      <w:r w:rsidRPr="00D46489">
        <w:rPr>
          <w:lang w:val="sr-Cyrl-CS"/>
        </w:rPr>
        <w:t xml:space="preserve">радња </w:t>
      </w:r>
      <w:r w:rsidRPr="00D46489">
        <w:rPr>
          <w:lang w:val="sr-Cyrl-RS"/>
        </w:rPr>
        <w:t xml:space="preserve">човека </w:t>
      </w:r>
      <w:r w:rsidRPr="00D46489">
        <w:rPr>
          <w:lang w:val="sr-Cyrl-CS"/>
        </w:rPr>
        <w:t>која другоме нанесе штету обавезује на накнаду штете онога чијом је кривицом настала) нашли ослонац за забрану шиканозног вршења права</w:t>
      </w:r>
      <w:r w:rsidRPr="00D46489">
        <w:rPr>
          <w:lang w:val="sr-Cyrl-RS"/>
        </w:rPr>
        <w:t xml:space="preserve"> и</w:t>
      </w:r>
      <w:r w:rsidRPr="00D46489">
        <w:rPr>
          <w:lang w:val="sr-Cyrl-CS"/>
        </w:rPr>
        <w:t xml:space="preserve"> за неке видове злоупотребе права који не подразумевају </w:t>
      </w:r>
      <w:r w:rsidRPr="00D46489">
        <w:rPr>
          <w:lang w:val="sr-Cyrl-RS"/>
        </w:rPr>
        <w:t>намеру шкођења</w:t>
      </w:r>
      <w:r w:rsidRPr="00D46489">
        <w:rPr>
          <w:lang w:val="sr-Cyrl-CS"/>
        </w:rPr>
        <w:t>.</w:t>
      </w:r>
      <w:r w:rsidRPr="00D46489">
        <w:rPr>
          <w:rStyle w:val="FootnoteReference"/>
          <w:lang w:val="sr-Cyrl-CS"/>
        </w:rPr>
        <w:footnoteReference w:id="55"/>
      </w:r>
      <w:r w:rsidRPr="00D46489">
        <w:rPr>
          <w:lang w:val="sr-Cyrl-RS"/>
        </w:rPr>
        <w:t xml:space="preserve"> </w:t>
      </w:r>
      <w:r w:rsidRPr="00D46489">
        <w:rPr>
          <w:lang w:val="ru-RU"/>
        </w:rPr>
        <w:t>Француска судска пракса садржи број</w:t>
      </w:r>
      <w:r w:rsidRPr="00D46489">
        <w:rPr>
          <w:lang w:val="sr-Cyrl-RS"/>
        </w:rPr>
        <w:t>не</w:t>
      </w:r>
      <w:r w:rsidRPr="00D46489">
        <w:rPr>
          <w:lang w:val="ru-RU"/>
        </w:rPr>
        <w:t xml:space="preserve"> примере злоупотребе права</w:t>
      </w:r>
      <w:r w:rsidRPr="00D46489">
        <w:rPr>
          <w:lang w:val="sr-Cyrl-RS"/>
        </w:rPr>
        <w:t>.</w:t>
      </w:r>
      <w:r w:rsidRPr="00D46489">
        <w:rPr>
          <w:lang w:val="ru-RU"/>
        </w:rPr>
        <w:t xml:space="preserve"> </w:t>
      </w:r>
      <w:r w:rsidRPr="00D46489">
        <w:rPr>
          <w:lang w:val="sr-Cyrl-RS"/>
        </w:rPr>
        <w:t>Н</w:t>
      </w:r>
      <w:r w:rsidRPr="00D46489">
        <w:rPr>
          <w:lang w:val="ru-RU"/>
        </w:rPr>
        <w:t xml:space="preserve">еки од </w:t>
      </w:r>
      <w:r w:rsidRPr="00D46489">
        <w:rPr>
          <w:lang w:val="sr-Cyrl-CS"/>
        </w:rPr>
        <w:t>њ</w:t>
      </w:r>
      <w:r w:rsidRPr="00D46489">
        <w:rPr>
          <w:lang w:val="ru-RU"/>
        </w:rPr>
        <w:t>их постали су школски примери, као што је</w:t>
      </w:r>
      <w:r w:rsidRPr="00D46489">
        <w:rPr>
          <w:lang w:val="sr-Cyrl-RS"/>
        </w:rPr>
        <w:t xml:space="preserve"> </w:t>
      </w:r>
      <w:r w:rsidRPr="00D46489">
        <w:rPr>
          <w:rStyle w:val="Bodytext0"/>
          <w:color w:val="000000"/>
          <w:sz w:val="24"/>
          <w:szCs w:val="24"/>
          <w:lang w:val="sr-Cyrl-RS"/>
        </w:rPr>
        <w:t>чувена</w:t>
      </w:r>
      <w:r w:rsidRPr="00D46489">
        <w:rPr>
          <w:rStyle w:val="Footnote"/>
          <w:b w:val="0"/>
          <w:bCs w:val="0"/>
          <w:color w:val="000000"/>
          <w:sz w:val="24"/>
          <w:szCs w:val="24"/>
          <w:lang w:val="sr-Cyrl-RS"/>
        </w:rPr>
        <w:t xml:space="preserve"> о</w:t>
      </w:r>
      <w:r w:rsidRPr="00D46489">
        <w:rPr>
          <w:rStyle w:val="Footnote"/>
          <w:b w:val="0"/>
          <w:bCs w:val="0"/>
          <w:color w:val="000000"/>
          <w:sz w:val="24"/>
          <w:szCs w:val="24"/>
          <w:lang w:val="ru-RU"/>
        </w:rPr>
        <w:t>длука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суда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у</w:t>
      </w:r>
      <w:r w:rsidRPr="00D46489">
        <w:rPr>
          <w:rStyle w:val="Footnote"/>
          <w:b w:val="0"/>
          <w:bCs w:val="0"/>
          <w:color w:val="000000"/>
          <w:sz w:val="24"/>
          <w:szCs w:val="24"/>
          <w:lang w:val="sr-Latn-RS"/>
        </w:rPr>
        <w:t xml:space="preserve"> К</w:t>
      </w:r>
      <w:r w:rsidRPr="00D46489">
        <w:rPr>
          <w:rStyle w:val="Footnote"/>
          <w:b w:val="0"/>
          <w:bCs w:val="0"/>
          <w:color w:val="000000"/>
          <w:sz w:val="24"/>
          <w:szCs w:val="24"/>
          <w:lang w:val="ru-RU"/>
        </w:rPr>
        <w:t>ол</w:t>
      </w:r>
      <w:r w:rsidRPr="00D46489">
        <w:rPr>
          <w:rStyle w:val="Footnote"/>
          <w:b w:val="0"/>
          <w:bCs w:val="0"/>
          <w:color w:val="000000"/>
          <w:sz w:val="24"/>
          <w:szCs w:val="24"/>
          <w:lang w:val="sr-Cyrl-RS"/>
        </w:rPr>
        <w:t>мару (Colmar)</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из</w:t>
      </w:r>
      <w:r w:rsidRPr="00D46489">
        <w:rPr>
          <w:rStyle w:val="Footnote"/>
          <w:b w:val="0"/>
          <w:bCs w:val="0"/>
          <w:color w:val="000000"/>
          <w:sz w:val="24"/>
          <w:szCs w:val="24"/>
          <w:lang w:val="sr-Latn-RS"/>
        </w:rPr>
        <w:t xml:space="preserve"> 1855. </w:t>
      </w:r>
      <w:r w:rsidRPr="00D46489">
        <w:rPr>
          <w:rStyle w:val="Footnote"/>
          <w:b w:val="0"/>
          <w:bCs w:val="0"/>
          <w:color w:val="000000"/>
          <w:sz w:val="24"/>
          <w:szCs w:val="24"/>
          <w:lang w:val="ru-RU"/>
        </w:rPr>
        <w:t>године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вероватно</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најпознатија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најцитиранија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одлука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у</w:t>
      </w:r>
      <w:r w:rsidRPr="00D46489">
        <w:rPr>
          <w:rStyle w:val="Footnote"/>
          <w:b w:val="0"/>
          <w:bCs w:val="0"/>
          <w:color w:val="000000"/>
          <w:sz w:val="24"/>
          <w:szCs w:val="24"/>
          <w:lang w:val="sr-Latn-RS"/>
        </w:rPr>
        <w:t xml:space="preserve"> ма</w:t>
      </w:r>
      <w:r w:rsidRPr="00D46489">
        <w:rPr>
          <w:rStyle w:val="Footnote"/>
          <w:b w:val="0"/>
          <w:bCs w:val="0"/>
          <w:color w:val="000000"/>
          <w:sz w:val="24"/>
          <w:szCs w:val="24"/>
          <w:lang w:val="ru-RU"/>
        </w:rPr>
        <w:t>терији</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злоупотребе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права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уоп</w:t>
      </w:r>
      <w:r w:rsidRPr="00D46489">
        <w:rPr>
          <w:rStyle w:val="Footnote"/>
          <w:b w:val="0"/>
          <w:bCs w:val="0"/>
          <w:color w:val="000000"/>
          <w:sz w:val="24"/>
          <w:szCs w:val="24"/>
          <w:lang w:val="sr-Latn-RS"/>
        </w:rPr>
        <w:t>ш</w:t>
      </w:r>
      <w:r w:rsidRPr="00D46489">
        <w:rPr>
          <w:rStyle w:val="Footnote"/>
          <w:b w:val="0"/>
          <w:bCs w:val="0"/>
          <w:color w:val="000000"/>
          <w:sz w:val="24"/>
          <w:szCs w:val="24"/>
          <w:lang w:val="ru-RU"/>
        </w:rPr>
        <w:t>те</w:t>
      </w:r>
      <w:r w:rsidRPr="00D46489">
        <w:rPr>
          <w:rStyle w:val="Footnote"/>
          <w:b w:val="0"/>
          <w:bCs w:val="0"/>
          <w:color w:val="000000"/>
          <w:sz w:val="24"/>
          <w:szCs w:val="24"/>
          <w:lang w:val="sr-Cyrl-RS"/>
        </w:rPr>
        <w:t xml:space="preserve">, која се односи на </w:t>
      </w:r>
      <w:r w:rsidRPr="00D46489">
        <w:rPr>
          <w:lang w:val="ru-RU"/>
        </w:rPr>
        <w:t>случај са лажним дим</w:t>
      </w:r>
      <w:r w:rsidRPr="00D46489">
        <w:rPr>
          <w:lang w:val="sr-Cyrl-CS"/>
        </w:rPr>
        <w:t>њ</w:t>
      </w:r>
      <w:r w:rsidRPr="00D46489">
        <w:rPr>
          <w:lang w:val="ru-RU"/>
        </w:rPr>
        <w:t xml:space="preserve">аком. </w:t>
      </w:r>
      <w:r w:rsidRPr="00D46489">
        <w:rPr>
          <w:lang w:val="sr-Cyrl-RS"/>
        </w:rPr>
        <w:t xml:space="preserve">У недостатку </w:t>
      </w:r>
      <w:r w:rsidRPr="00D46489">
        <w:rPr>
          <w:lang w:val="ru-RU"/>
        </w:rPr>
        <w:t>законск</w:t>
      </w:r>
      <w:r w:rsidRPr="00D46489">
        <w:rPr>
          <w:lang w:val="sr-Cyrl-RS"/>
        </w:rPr>
        <w:t>их</w:t>
      </w:r>
      <w:r w:rsidRPr="00D46489">
        <w:rPr>
          <w:lang w:val="ru-RU"/>
        </w:rPr>
        <w:t xml:space="preserve"> одред</w:t>
      </w:r>
      <w:r w:rsidRPr="00D46489">
        <w:rPr>
          <w:lang w:val="sr-Cyrl-RS"/>
        </w:rPr>
        <w:t>а</w:t>
      </w:r>
      <w:r w:rsidRPr="00D46489">
        <w:rPr>
          <w:lang w:val="ru-RU"/>
        </w:rPr>
        <w:t>б</w:t>
      </w:r>
      <w:r w:rsidRPr="00D46489">
        <w:rPr>
          <w:lang w:val="sr-Cyrl-RS"/>
        </w:rPr>
        <w:t>а</w:t>
      </w:r>
      <w:r w:rsidRPr="00D46489">
        <w:rPr>
          <w:lang w:val="ru-RU"/>
        </w:rPr>
        <w:t xml:space="preserve">, у француској теорији су се </w:t>
      </w:r>
      <w:r w:rsidRPr="00D46489">
        <w:rPr>
          <w:lang w:val="ru-RU"/>
        </w:rPr>
        <w:lastRenderedPageBreak/>
        <w:t xml:space="preserve">водиле жестоке полемике око субјективне и објективне концепције злоупотребе права, као и њених </w:t>
      </w:r>
      <w:r w:rsidRPr="00D46489">
        <w:rPr>
          <w:lang w:val="sr-Cyrl-RS"/>
        </w:rPr>
        <w:t>видова (</w:t>
      </w:r>
      <w:r w:rsidRPr="00D46489">
        <w:rPr>
          <w:lang w:val="ru-RU"/>
        </w:rPr>
        <w:t>критеријума</w:t>
      </w:r>
      <w:r w:rsidRPr="00D46489">
        <w:rPr>
          <w:lang w:val="sr-Cyrl-RS"/>
        </w:rPr>
        <w:t>)</w:t>
      </w:r>
      <w:r w:rsidRPr="00D46489">
        <w:rPr>
          <w:lang w:val="ru-RU"/>
        </w:rPr>
        <w:t>.</w:t>
      </w:r>
      <w:r w:rsidRPr="00D46489">
        <w:rPr>
          <w:rStyle w:val="FootnoteReference"/>
          <w:lang w:val="ru-RU"/>
        </w:rPr>
        <w:footnoteReference w:id="56"/>
      </w:r>
    </w:p>
    <w:p w:rsidR="00D46489" w:rsidRDefault="00D46489" w:rsidP="006F3F1A">
      <w:pPr>
        <w:spacing w:line="360" w:lineRule="auto"/>
        <w:ind w:firstLine="720"/>
        <w:jc w:val="both"/>
        <w:rPr>
          <w:lang w:val="sr-Latn-RS"/>
        </w:rPr>
      </w:pPr>
      <w:r>
        <w:rPr>
          <w:lang w:val="sr-Cyrl-CS"/>
        </w:rPr>
        <w:t xml:space="preserve">У Аустрији је </w:t>
      </w:r>
      <w:r>
        <w:rPr>
          <w:lang w:val="sr-Cyrl-RS"/>
        </w:rPr>
        <w:t>тек трећа</w:t>
      </w:r>
      <w:r>
        <w:rPr>
          <w:lang w:val="sr-Cyrl-CS"/>
        </w:rPr>
        <w:t xml:space="preserve"> новела </w:t>
      </w:r>
      <w:r>
        <w:rPr>
          <w:lang w:val="sr-Latn-RS"/>
        </w:rPr>
        <w:t>ABGB</w:t>
      </w:r>
      <w:r>
        <w:rPr>
          <w:lang w:val="sr-Cyrl-CS"/>
        </w:rPr>
        <w:t>-а (1916</w:t>
      </w:r>
      <w:r>
        <w:rPr>
          <w:lang w:val="sr-Cyrl-RS"/>
        </w:rPr>
        <w:t>.</w:t>
      </w:r>
      <w:r>
        <w:rPr>
          <w:lang w:val="sr-Cyrl-CS"/>
        </w:rPr>
        <w:t>) у</w:t>
      </w:r>
      <w:r>
        <w:rPr>
          <w:lang w:val="sr-Cyrl-RS"/>
        </w:rPr>
        <w:t xml:space="preserve">нела у </w:t>
      </w:r>
      <w:r>
        <w:rPr>
          <w:iCs/>
          <w:shd w:val="clear" w:color="auto" w:fill="FFFFFF"/>
          <w:lang w:val="ru-RU"/>
        </w:rPr>
        <w:t>§</w:t>
      </w:r>
      <w:r>
        <w:rPr>
          <w:lang w:val="sr-Cyrl-CS"/>
        </w:rPr>
        <w:t xml:space="preserve"> 1295 нови став 2 </w:t>
      </w:r>
      <w:r>
        <w:rPr>
          <w:lang w:val="sr-Cyrl-RS"/>
        </w:rPr>
        <w:t xml:space="preserve">у којем је прописано </w:t>
      </w:r>
      <w:r>
        <w:rPr>
          <w:lang w:val="sr-Cyrl-CS"/>
        </w:rPr>
        <w:t>да се одговара за штету насталу другоме вршењем свог права противно добрим обичајима, а у очигледној намери да се другоме нашкоди</w:t>
      </w:r>
      <w:r>
        <w:rPr>
          <w:lang w:val="sr-Cyrl-RS"/>
        </w:rPr>
        <w:t>.</w:t>
      </w:r>
      <w:r>
        <w:rPr>
          <w:rStyle w:val="FootnoteReference"/>
          <w:lang w:val="sr-Cyrl-CS"/>
        </w:rPr>
        <w:footnoteReference w:id="57"/>
      </w:r>
    </w:p>
    <w:p w:rsidR="00D46489" w:rsidRDefault="00D46489" w:rsidP="006F3F1A">
      <w:pPr>
        <w:spacing w:line="360" w:lineRule="auto"/>
        <w:ind w:firstLine="720"/>
        <w:jc w:val="both"/>
        <w:rPr>
          <w:lang w:val="sr-Latn-RS"/>
        </w:rPr>
      </w:pPr>
      <w:r>
        <w:rPr>
          <w:lang w:val="sr-Cyrl-RS"/>
        </w:rPr>
        <w:t>Немачки грађански законик (</w:t>
      </w:r>
      <w:r>
        <w:rPr>
          <w:lang w:val="sr-Latn-RS"/>
        </w:rPr>
        <w:t xml:space="preserve">BGB, </w:t>
      </w:r>
      <w:r>
        <w:rPr>
          <w:lang w:val="sr-Cyrl-RS"/>
        </w:rPr>
        <w:t xml:space="preserve">1896.) прописао је у </w:t>
      </w:r>
      <w:r>
        <w:rPr>
          <w:iCs/>
          <w:shd w:val="clear" w:color="auto" w:fill="FFFFFF"/>
          <w:lang w:val="sr-Cyrl-RS"/>
        </w:rPr>
        <w:t>§</w:t>
      </w:r>
      <w:r>
        <w:rPr>
          <w:lang w:val="sr-Cyrl-RS"/>
        </w:rPr>
        <w:t xml:space="preserve"> </w:t>
      </w:r>
      <w:r>
        <w:rPr>
          <w:lang w:val="sr-Cyrl-CS"/>
        </w:rPr>
        <w:t>226</w:t>
      </w:r>
      <w:r>
        <w:rPr>
          <w:lang w:val="sr-Latn-RS"/>
        </w:rPr>
        <w:t xml:space="preserve">: „Вршење права није дозвољено кад оно има за циљ само то да другога оштети“. Ово решење је било врло </w:t>
      </w:r>
      <w:r>
        <w:rPr>
          <w:lang w:val="sr-Cyrl-CS"/>
        </w:rPr>
        <w:t>рестриктивно</w:t>
      </w:r>
      <w:r>
        <w:rPr>
          <w:lang w:val="sr-Cyrl-RS"/>
        </w:rPr>
        <w:t>, јер је забрањивало</w:t>
      </w:r>
      <w:r>
        <w:rPr>
          <w:lang w:val="sr-Cyrl-CS"/>
        </w:rPr>
        <w:t xml:space="preserve"> само шикану, вршење права са </w:t>
      </w:r>
      <w:r>
        <w:rPr>
          <w:lang w:val="sr-Cyrl-RS"/>
        </w:rPr>
        <w:t xml:space="preserve">јединим </w:t>
      </w:r>
      <w:r>
        <w:rPr>
          <w:lang w:val="sr-Cyrl-CS"/>
        </w:rPr>
        <w:t>циљем да се другоме нанесе штета.</w:t>
      </w:r>
      <w:r>
        <w:rPr>
          <w:lang w:val="sr-Cyrl-RS"/>
        </w:rPr>
        <w:t xml:space="preserve"> Зато су немачка п</w:t>
      </w:r>
      <w:r>
        <w:rPr>
          <w:lang w:val="sr-Cyrl-CS"/>
        </w:rPr>
        <w:t xml:space="preserve">ракса и литература нашле </w:t>
      </w:r>
      <w:r>
        <w:rPr>
          <w:lang w:val="sr-Cyrl-RS"/>
        </w:rPr>
        <w:t xml:space="preserve">ослонац </w:t>
      </w:r>
      <w:r>
        <w:rPr>
          <w:lang w:val="sr-Cyrl-CS"/>
        </w:rPr>
        <w:t xml:space="preserve">у одредби </w:t>
      </w:r>
      <w:r>
        <w:rPr>
          <w:iCs/>
          <w:shd w:val="clear" w:color="auto" w:fill="FFFFFF"/>
          <w:lang w:val="ru-RU"/>
        </w:rPr>
        <w:t>§</w:t>
      </w:r>
      <w:r>
        <w:rPr>
          <w:lang w:val="sr-Cyrl-CS"/>
        </w:rPr>
        <w:t xml:space="preserve"> 242 (</w:t>
      </w:r>
      <w:r>
        <w:rPr>
          <w:lang w:val="sr-Cyrl-RS"/>
        </w:rPr>
        <w:t xml:space="preserve">савесност и поштење, </w:t>
      </w:r>
      <w:r>
        <w:rPr>
          <w:i/>
          <w:lang w:val="sr-Cyrl-RS"/>
        </w:rPr>
        <w:t>Treu und Gl</w:t>
      </w:r>
      <w:r>
        <w:rPr>
          <w:i/>
          <w:lang w:val="sr-Latn-RS"/>
        </w:rPr>
        <w:t>auben</w:t>
      </w:r>
      <w:r>
        <w:rPr>
          <w:lang w:val="sr-Latn-RS"/>
        </w:rPr>
        <w:t xml:space="preserve">) за забрану свих осталих видова недопуштеног вршења права. У овој одредби је наведено </w:t>
      </w:r>
      <w:r>
        <w:rPr>
          <w:lang w:val="sr-Cyrl-CS"/>
        </w:rPr>
        <w:t>да је дужник обавезан да чинидбу изврши онако како то захтева савесност и поштење с обзиром на добре обичаје</w:t>
      </w:r>
      <w:r>
        <w:rPr>
          <w:lang w:val="sr-Cyrl-RS"/>
        </w:rPr>
        <w:t>. Због овога немачка правна теорија и пракса</w:t>
      </w:r>
      <w:r>
        <w:rPr>
          <w:rStyle w:val="Footnote30"/>
          <w:b w:val="0"/>
          <w:bCs w:val="0"/>
          <w:sz w:val="24"/>
          <w:szCs w:val="24"/>
          <w:lang w:val="sr-Latn-RS"/>
        </w:rPr>
        <w:t xml:space="preserve"> </w:t>
      </w:r>
      <w:r>
        <w:rPr>
          <w:rStyle w:val="Footnote30"/>
          <w:b w:val="0"/>
          <w:bCs w:val="0"/>
          <w:sz w:val="24"/>
          <w:szCs w:val="24"/>
          <w:lang w:val="ru-RU"/>
        </w:rPr>
        <w:t>одре</w:t>
      </w:r>
      <w:r>
        <w:rPr>
          <w:rStyle w:val="Footnote30"/>
          <w:b w:val="0"/>
          <w:bCs w:val="0"/>
          <w:sz w:val="24"/>
          <w:szCs w:val="24"/>
          <w:lang w:val="sr-Latn-RS"/>
        </w:rPr>
        <w:t>ђ</w:t>
      </w:r>
      <w:r>
        <w:rPr>
          <w:rStyle w:val="Footnote30"/>
          <w:b w:val="0"/>
          <w:bCs w:val="0"/>
          <w:sz w:val="24"/>
          <w:szCs w:val="24"/>
          <w:lang w:val="ru-RU"/>
        </w:rPr>
        <w:t>ују</w:t>
      </w:r>
      <w:r>
        <w:rPr>
          <w:rStyle w:val="Footnote30"/>
          <w:b w:val="0"/>
          <w:bCs w:val="0"/>
          <w:sz w:val="24"/>
          <w:szCs w:val="24"/>
          <w:lang w:val="sr-Latn-RS"/>
        </w:rPr>
        <w:t xml:space="preserve"> </w:t>
      </w:r>
      <w:r>
        <w:rPr>
          <w:rStyle w:val="Footnote30"/>
          <w:b w:val="0"/>
          <w:bCs w:val="0"/>
          <w:sz w:val="24"/>
          <w:szCs w:val="24"/>
          <w:lang w:val="ru-RU"/>
        </w:rPr>
        <w:t>злоупотребу</w:t>
      </w:r>
      <w:r>
        <w:rPr>
          <w:rStyle w:val="Footnote30"/>
          <w:b w:val="0"/>
          <w:bCs w:val="0"/>
          <w:sz w:val="24"/>
          <w:szCs w:val="24"/>
          <w:lang w:val="sr-Latn-RS"/>
        </w:rPr>
        <w:t xml:space="preserve"> </w:t>
      </w:r>
      <w:r>
        <w:rPr>
          <w:rStyle w:val="Footnote30"/>
          <w:b w:val="0"/>
          <w:bCs w:val="0"/>
          <w:sz w:val="24"/>
          <w:szCs w:val="24"/>
          <w:lang w:val="ru-RU"/>
        </w:rPr>
        <w:t>права</w:t>
      </w:r>
      <w:r>
        <w:rPr>
          <w:rStyle w:val="Footnote30"/>
          <w:b w:val="0"/>
          <w:bCs w:val="0"/>
          <w:sz w:val="24"/>
          <w:szCs w:val="24"/>
          <w:lang w:val="sr-Latn-RS"/>
        </w:rPr>
        <w:t xml:space="preserve"> </w:t>
      </w:r>
      <w:r>
        <w:rPr>
          <w:rStyle w:val="Footnote30"/>
          <w:b w:val="0"/>
          <w:bCs w:val="0"/>
          <w:sz w:val="24"/>
          <w:szCs w:val="24"/>
          <w:lang w:val="ru-RU"/>
        </w:rPr>
        <w:t>као</w:t>
      </w:r>
      <w:r>
        <w:rPr>
          <w:rStyle w:val="Footnote30"/>
          <w:b w:val="0"/>
          <w:bCs w:val="0"/>
          <w:sz w:val="24"/>
          <w:szCs w:val="24"/>
          <w:lang w:val="sr-Latn-RS"/>
        </w:rPr>
        <w:t xml:space="preserve"> </w:t>
      </w:r>
      <w:r>
        <w:rPr>
          <w:rStyle w:val="Footnote30"/>
          <w:b w:val="0"/>
          <w:bCs w:val="0"/>
          <w:sz w:val="24"/>
          <w:szCs w:val="24"/>
          <w:lang w:val="ru-RU"/>
        </w:rPr>
        <w:t>вр</w:t>
      </w:r>
      <w:r>
        <w:rPr>
          <w:rStyle w:val="Footnote30"/>
          <w:b w:val="0"/>
          <w:bCs w:val="0"/>
          <w:sz w:val="24"/>
          <w:szCs w:val="24"/>
          <w:lang w:val="sr-Latn-RS"/>
        </w:rPr>
        <w:t>ш</w:t>
      </w:r>
      <w:r>
        <w:rPr>
          <w:rStyle w:val="Footnote30"/>
          <w:b w:val="0"/>
          <w:bCs w:val="0"/>
          <w:sz w:val="24"/>
          <w:szCs w:val="24"/>
          <w:lang w:val="ru-RU"/>
        </w:rPr>
        <w:t>ење</w:t>
      </w:r>
      <w:r>
        <w:rPr>
          <w:rStyle w:val="Footnote30"/>
          <w:b w:val="0"/>
          <w:bCs w:val="0"/>
          <w:sz w:val="24"/>
          <w:szCs w:val="24"/>
          <w:lang w:val="sr-Latn-RS"/>
        </w:rPr>
        <w:t xml:space="preserve"> </w:t>
      </w:r>
      <w:r>
        <w:rPr>
          <w:rStyle w:val="Footnote30"/>
          <w:b w:val="0"/>
          <w:bCs w:val="0"/>
          <w:sz w:val="24"/>
          <w:szCs w:val="24"/>
          <w:lang w:val="ru-RU"/>
        </w:rPr>
        <w:t>права</w:t>
      </w:r>
      <w:r>
        <w:rPr>
          <w:rStyle w:val="Footnote30"/>
          <w:b w:val="0"/>
          <w:bCs w:val="0"/>
          <w:sz w:val="24"/>
          <w:szCs w:val="24"/>
          <w:lang w:val="sr-Latn-RS"/>
        </w:rPr>
        <w:t xml:space="preserve"> </w:t>
      </w:r>
      <w:r>
        <w:rPr>
          <w:rStyle w:val="Footnote30"/>
          <w:b w:val="0"/>
          <w:bCs w:val="0"/>
          <w:sz w:val="24"/>
          <w:szCs w:val="24"/>
          <w:lang w:val="ru-RU"/>
        </w:rPr>
        <w:t>у</w:t>
      </w:r>
      <w:r>
        <w:rPr>
          <w:rStyle w:val="Footnote30"/>
          <w:b w:val="0"/>
          <w:bCs w:val="0"/>
          <w:sz w:val="24"/>
          <w:szCs w:val="24"/>
          <w:lang w:val="sr-Latn-RS"/>
        </w:rPr>
        <w:t xml:space="preserve"> </w:t>
      </w:r>
      <w:r>
        <w:rPr>
          <w:rStyle w:val="Footnote30"/>
          <w:b w:val="0"/>
          <w:bCs w:val="0"/>
          <w:sz w:val="24"/>
          <w:szCs w:val="24"/>
          <w:lang w:val="ru-RU"/>
        </w:rPr>
        <w:t>противности</w:t>
      </w:r>
      <w:r>
        <w:rPr>
          <w:rStyle w:val="Footnote30"/>
          <w:b w:val="0"/>
          <w:bCs w:val="0"/>
          <w:sz w:val="24"/>
          <w:szCs w:val="24"/>
          <w:lang w:val="sr-Latn-RS"/>
        </w:rPr>
        <w:t xml:space="preserve"> </w:t>
      </w:r>
      <w:r>
        <w:rPr>
          <w:rStyle w:val="Footnote30"/>
          <w:b w:val="0"/>
          <w:bCs w:val="0"/>
          <w:sz w:val="24"/>
          <w:szCs w:val="24"/>
          <w:lang w:val="ru-RU"/>
        </w:rPr>
        <w:t>са</w:t>
      </w:r>
      <w:r>
        <w:rPr>
          <w:rStyle w:val="Footnote30"/>
          <w:b w:val="0"/>
          <w:bCs w:val="0"/>
          <w:sz w:val="24"/>
          <w:szCs w:val="24"/>
          <w:lang w:val="sr-Latn-RS"/>
        </w:rPr>
        <w:t xml:space="preserve"> </w:t>
      </w:r>
      <w:r>
        <w:rPr>
          <w:rStyle w:val="Footnote30"/>
          <w:b w:val="0"/>
          <w:bCs w:val="0"/>
          <w:sz w:val="24"/>
          <w:szCs w:val="24"/>
          <w:lang w:val="ru-RU"/>
        </w:rPr>
        <w:t>савесно</w:t>
      </w:r>
      <w:r>
        <w:rPr>
          <w:rStyle w:val="Footnote30"/>
          <w:b w:val="0"/>
          <w:bCs w:val="0"/>
          <w:sz w:val="24"/>
          <w:szCs w:val="24"/>
          <w:lang w:val="sr-Latn-RS"/>
        </w:rPr>
        <w:t>шћ</w:t>
      </w:r>
      <w:r>
        <w:rPr>
          <w:rStyle w:val="Footnote30"/>
          <w:b w:val="0"/>
          <w:bCs w:val="0"/>
          <w:sz w:val="24"/>
          <w:szCs w:val="24"/>
          <w:lang w:val="ru-RU"/>
        </w:rPr>
        <w:t>у</w:t>
      </w:r>
      <w:r>
        <w:rPr>
          <w:rStyle w:val="Footnote30"/>
          <w:b w:val="0"/>
          <w:bCs w:val="0"/>
          <w:sz w:val="24"/>
          <w:szCs w:val="24"/>
          <w:lang w:val="sr-Latn-RS"/>
        </w:rPr>
        <w:t xml:space="preserve"> </w:t>
      </w:r>
      <w:r>
        <w:rPr>
          <w:rStyle w:val="Footnote30"/>
          <w:b w:val="0"/>
          <w:bCs w:val="0"/>
          <w:sz w:val="24"/>
          <w:szCs w:val="24"/>
          <w:lang w:val="ru-RU"/>
        </w:rPr>
        <w:t>и</w:t>
      </w:r>
      <w:r>
        <w:rPr>
          <w:rStyle w:val="Footnote30"/>
          <w:b w:val="0"/>
          <w:bCs w:val="0"/>
          <w:sz w:val="24"/>
          <w:szCs w:val="24"/>
          <w:lang w:val="sr-Latn-RS"/>
        </w:rPr>
        <w:t xml:space="preserve"> </w:t>
      </w:r>
      <w:r>
        <w:rPr>
          <w:rStyle w:val="Footnote30"/>
          <w:b w:val="0"/>
          <w:bCs w:val="0"/>
          <w:sz w:val="24"/>
          <w:szCs w:val="24"/>
          <w:lang w:val="ru-RU"/>
        </w:rPr>
        <w:t>по</w:t>
      </w:r>
      <w:r>
        <w:rPr>
          <w:rStyle w:val="Footnote30"/>
          <w:b w:val="0"/>
          <w:bCs w:val="0"/>
          <w:sz w:val="24"/>
          <w:szCs w:val="24"/>
          <w:lang w:val="sr-Latn-RS"/>
        </w:rPr>
        <w:t>ш</w:t>
      </w:r>
      <w:r>
        <w:rPr>
          <w:rStyle w:val="Footnote30"/>
          <w:b w:val="0"/>
          <w:bCs w:val="0"/>
          <w:sz w:val="24"/>
          <w:szCs w:val="24"/>
          <w:lang w:val="ru-RU"/>
        </w:rPr>
        <w:t>тењем</w:t>
      </w:r>
      <w:r>
        <w:rPr>
          <w:rStyle w:val="Footnote30"/>
          <w:b w:val="0"/>
          <w:bCs w:val="0"/>
          <w:sz w:val="24"/>
          <w:szCs w:val="24"/>
          <w:lang w:val="sr-Latn-RS"/>
        </w:rPr>
        <w:t>.</w:t>
      </w:r>
    </w:p>
    <w:p w:rsidR="00D46489" w:rsidRPr="006F3F1A" w:rsidRDefault="00D46489" w:rsidP="006F3F1A">
      <w:pPr>
        <w:spacing w:line="360" w:lineRule="auto"/>
        <w:ind w:firstLine="720"/>
        <w:jc w:val="both"/>
        <w:rPr>
          <w:lang w:val="sr-Latn-RS"/>
        </w:rPr>
      </w:pPr>
      <w:r>
        <w:rPr>
          <w:lang w:val="sr-Cyrl-RS"/>
        </w:rPr>
        <w:t xml:space="preserve">Швајцарски грађански законик (1908.) први је прописао општу, генералну клаузулу о забрани злоупотребе права у </w:t>
      </w:r>
      <w:r>
        <w:rPr>
          <w:iCs/>
          <w:shd w:val="clear" w:color="auto" w:fill="FFFFFF"/>
          <w:lang w:val="sr-Cyrl-RS"/>
        </w:rPr>
        <w:t>§ 2. (став 2): „Свако је дужан да врши своја права и испуњава своје обавезе савесно и у доброј вери. О</w:t>
      </w:r>
      <w:r>
        <w:rPr>
          <w:lang w:val="sr-Cyrl-CS"/>
        </w:rPr>
        <w:t>чигледна злоупотреба права не ужива правну заштиту</w:t>
      </w:r>
      <w:r>
        <w:rPr>
          <w:lang w:val="sr-Cyrl-RS"/>
        </w:rPr>
        <w:t>“</w:t>
      </w:r>
      <w:r>
        <w:rPr>
          <w:lang w:val="sr-Cyrl-CS"/>
        </w:rPr>
        <w:t>.</w:t>
      </w:r>
      <w:r>
        <w:rPr>
          <w:rStyle w:val="FootnoteReference"/>
          <w:lang w:val="sr-Cyrl-CS"/>
        </w:rPr>
        <w:footnoteReference w:id="58"/>
      </w:r>
    </w:p>
    <w:p w:rsidR="00D46489" w:rsidRPr="001C0D6B" w:rsidRDefault="00D46489" w:rsidP="006F3F1A">
      <w:pPr>
        <w:spacing w:line="360" w:lineRule="auto"/>
        <w:ind w:firstLine="720"/>
        <w:jc w:val="both"/>
        <w:rPr>
          <w:iCs/>
          <w:shd w:val="clear" w:color="auto" w:fill="FFFFFF"/>
          <w:lang w:val="sr-Cyrl-RS"/>
        </w:rPr>
      </w:pPr>
      <w:r>
        <w:rPr>
          <w:lang w:val="sr-Cyrl-RS"/>
        </w:rPr>
        <w:t xml:space="preserve">Полемика правне теорије о </w:t>
      </w:r>
      <w:r>
        <w:rPr>
          <w:lang w:val="ru-RU"/>
        </w:rPr>
        <w:t xml:space="preserve">злоупотреби права </w:t>
      </w:r>
      <w:r>
        <w:rPr>
          <w:lang w:val="sr-Cyrl-RS"/>
        </w:rPr>
        <w:t xml:space="preserve">од почетка се сводила на </w:t>
      </w:r>
      <w:r>
        <w:rPr>
          <w:lang w:val="ru-RU"/>
        </w:rPr>
        <w:t>две концепције</w:t>
      </w:r>
      <w:r>
        <w:rPr>
          <w:lang w:val="sr-Cyrl-RS"/>
        </w:rPr>
        <w:t>, два схватања. По ужем, злоупотреба права постоји када се субјективно право врши једино у намери да се другоме нашкоди, нанесе штета (</w:t>
      </w:r>
      <w:r>
        <w:rPr>
          <w:i/>
          <w:lang w:val="ru-RU"/>
        </w:rPr>
        <w:t>animus</w:t>
      </w:r>
      <w:r>
        <w:rPr>
          <w:i/>
          <w:lang w:val="sr-Cyrl-RS"/>
        </w:rPr>
        <w:t xml:space="preserve"> </w:t>
      </w:r>
      <w:r>
        <w:rPr>
          <w:i/>
          <w:lang w:val="ru-RU"/>
        </w:rPr>
        <w:t>nocendi</w:t>
      </w:r>
      <w:r>
        <w:rPr>
          <w:i/>
          <w:lang w:val="sr-Cyrl-RS"/>
        </w:rPr>
        <w:t xml:space="preserve">, </w:t>
      </w:r>
      <w:r>
        <w:rPr>
          <w:i/>
          <w:lang w:val="ru-RU"/>
        </w:rPr>
        <w:t>animus</w:t>
      </w:r>
      <w:r>
        <w:rPr>
          <w:i/>
          <w:lang w:val="sr-Cyrl-RS"/>
        </w:rPr>
        <w:t xml:space="preserve"> </w:t>
      </w:r>
      <w:r>
        <w:rPr>
          <w:i/>
          <w:lang w:val="ru-RU"/>
        </w:rPr>
        <w:t>turbandi</w:t>
      </w:r>
      <w:r>
        <w:rPr>
          <w:lang w:val="sr-Cyrl-RS"/>
        </w:rPr>
        <w:t xml:space="preserve">). Ово схватање је названо </w:t>
      </w:r>
      <w:r>
        <w:rPr>
          <w:i/>
          <w:lang w:val="sr-Cyrl-RS"/>
        </w:rPr>
        <w:t>субјективна концепција злоупотребе права</w:t>
      </w:r>
      <w:r>
        <w:rPr>
          <w:lang w:val="sr-Cyrl-RS"/>
        </w:rPr>
        <w:t xml:space="preserve"> којом се забрањује пакосно, шиканозно вршење права.</w:t>
      </w:r>
      <w:r>
        <w:rPr>
          <w:iCs/>
          <w:shd w:val="clear" w:color="auto" w:fill="FFFFFF"/>
          <w:lang w:val="sr-Cyrl-RS"/>
        </w:rPr>
        <w:t xml:space="preserve"> Н</w:t>
      </w:r>
      <w:r>
        <w:rPr>
          <w:lang w:val="sr-Cyrl-RS"/>
        </w:rPr>
        <w:t xml:space="preserve">астала је раније и имала је </w:t>
      </w:r>
      <w:r w:rsidRPr="001C0D6B">
        <w:rPr>
          <w:lang w:val="sr-Cyrl-RS"/>
        </w:rPr>
        <w:t>велики број присталица. С</w:t>
      </w:r>
      <w:r w:rsidRPr="001C0D6B">
        <w:rPr>
          <w:lang w:val="ru-RU"/>
        </w:rPr>
        <w:t xml:space="preserve">матра </w:t>
      </w:r>
      <w:r w:rsidRPr="001C0D6B">
        <w:rPr>
          <w:lang w:val="sr-Cyrl-RS"/>
        </w:rPr>
        <w:t>се</w:t>
      </w:r>
      <w:r w:rsidRPr="001C0D6B">
        <w:rPr>
          <w:lang w:val="ru-RU"/>
        </w:rPr>
        <w:t xml:space="preserve"> првом фазом у теоријском осмишљавању појма злоупотребе права.</w:t>
      </w:r>
    </w:p>
    <w:p w:rsidR="00D46489" w:rsidRPr="006F3F1A" w:rsidRDefault="00D46489" w:rsidP="006F3F1A">
      <w:pPr>
        <w:spacing w:line="360" w:lineRule="auto"/>
        <w:ind w:firstLine="720"/>
        <w:jc w:val="both"/>
        <w:rPr>
          <w:lang w:val="sr-Latn-RS"/>
        </w:rPr>
      </w:pPr>
      <w:r w:rsidRPr="001C0D6B">
        <w:rPr>
          <w:lang w:val="ru-RU"/>
        </w:rPr>
        <w:t>Истовремено са субјективним схватањем злоупотребе права појављује се и схватање о случајевима када се право врши противно циљу због којег је право признато, независно од намере оштећења. По ово</w:t>
      </w:r>
      <w:r w:rsidRPr="001C0D6B">
        <w:rPr>
          <w:lang w:val="sr-Cyrl-RS"/>
        </w:rPr>
        <w:t>ј концепцији</w:t>
      </w:r>
      <w:r w:rsidRPr="001C0D6B">
        <w:rPr>
          <w:lang w:val="ru-RU"/>
        </w:rPr>
        <w:t xml:space="preserve"> злоупотреба права постоји када се право врши супротно циљу због којег је признато.</w:t>
      </w:r>
      <w:r w:rsidRPr="001C0D6B">
        <w:rPr>
          <w:lang w:val="sr-Cyrl-RS"/>
        </w:rPr>
        <w:t xml:space="preserve"> Према</w:t>
      </w:r>
      <w:r w:rsidRPr="001C0D6B">
        <w:rPr>
          <w:lang w:val="ru-RU"/>
        </w:rPr>
        <w:t xml:space="preserve"> </w:t>
      </w:r>
      <w:r w:rsidRPr="001C0D6B">
        <w:rPr>
          <w:lang w:val="sr-Cyrl-RS"/>
        </w:rPr>
        <w:lastRenderedPageBreak/>
        <w:t>п</w:t>
      </w:r>
      <w:r w:rsidRPr="001C0D6B">
        <w:rPr>
          <w:lang w:val="ru-RU"/>
        </w:rPr>
        <w:t>редставници</w:t>
      </w:r>
      <w:r w:rsidRPr="001C0D6B">
        <w:rPr>
          <w:lang w:val="sr-Cyrl-RS"/>
        </w:rPr>
        <w:t>ма</w:t>
      </w:r>
      <w:r>
        <w:rPr>
          <w:lang w:val="ru-RU"/>
        </w:rPr>
        <w:t xml:space="preserve"> овог учења субјективна права призната </w:t>
      </w:r>
      <w:r>
        <w:rPr>
          <w:lang w:val="sr-Cyrl-RS"/>
        </w:rPr>
        <w:t xml:space="preserve">су </w:t>
      </w:r>
      <w:r>
        <w:rPr>
          <w:lang w:val="ru-RU"/>
        </w:rPr>
        <w:t xml:space="preserve">субјектима ради задовољења одређених интереса и то </w:t>
      </w:r>
      <w:r>
        <w:rPr>
          <w:lang w:val="sr-Cyrl-RS"/>
        </w:rPr>
        <w:t xml:space="preserve">је </w:t>
      </w:r>
      <w:r>
        <w:rPr>
          <w:lang w:val="ru-RU"/>
        </w:rPr>
        <w:t>њихов циљ или сврха. Сва субјективна права имају одређену друштвену наме</w:t>
      </w:r>
      <w:r>
        <w:rPr>
          <w:lang w:val="sr-Cyrl-RS"/>
        </w:rPr>
        <w:t>ну</w:t>
      </w:r>
      <w:r>
        <w:rPr>
          <w:lang w:val="ru-RU"/>
        </w:rPr>
        <w:t xml:space="preserve">. Вршење субјективних права је противно њиховој сврси ако се </w:t>
      </w:r>
      <w:r>
        <w:rPr>
          <w:lang w:val="sr-Cyrl-RS"/>
        </w:rPr>
        <w:t xml:space="preserve">врши </w:t>
      </w:r>
      <w:r>
        <w:rPr>
          <w:lang w:val="ru-RU"/>
        </w:rPr>
        <w:t>без интереса, ненормално (неуобичајено), ако се тиме вређа принцип правичности</w:t>
      </w:r>
      <w:r>
        <w:rPr>
          <w:lang w:val="sr-Cyrl-RS"/>
        </w:rPr>
        <w:t>,</w:t>
      </w:r>
      <w:r>
        <w:rPr>
          <w:lang w:val="ru-RU"/>
        </w:rPr>
        <w:t xml:space="preserve"> итд. Учење које за критеријум злоупотребе права узима циљ права као општи појам за низ критеријума који,</w:t>
      </w:r>
      <w:r>
        <w:rPr>
          <w:lang w:val="sr-Cyrl-RS"/>
        </w:rPr>
        <w:t xml:space="preserve"> уопштено,</w:t>
      </w:r>
      <w:r>
        <w:rPr>
          <w:lang w:val="ru-RU"/>
        </w:rPr>
        <w:t xml:space="preserve"> сваки за себе представља противност циљу због којег је право признато, </w:t>
      </w:r>
      <w:r>
        <w:rPr>
          <w:lang w:val="sr-Cyrl-RS"/>
        </w:rPr>
        <w:t>назива се</w:t>
      </w:r>
      <w:r>
        <w:rPr>
          <w:lang w:val="ru-RU"/>
        </w:rPr>
        <w:t xml:space="preserve"> ширим или </w:t>
      </w:r>
      <w:r>
        <w:rPr>
          <w:i/>
          <w:lang w:val="ru-RU"/>
        </w:rPr>
        <w:t>објективним схватањем злоупотребе права</w:t>
      </w:r>
      <w:r>
        <w:rPr>
          <w:lang w:val="ru-RU"/>
        </w:rPr>
        <w:t>.</w:t>
      </w:r>
      <w:r>
        <w:rPr>
          <w:rStyle w:val="FootnoteReference"/>
          <w:lang w:val="ru-RU"/>
        </w:rPr>
        <w:footnoteReference w:id="59"/>
      </w:r>
    </w:p>
    <w:p w:rsidR="00D46489" w:rsidRDefault="00D46489" w:rsidP="006F3F1A">
      <w:pPr>
        <w:spacing w:line="360" w:lineRule="auto"/>
        <w:ind w:firstLine="720"/>
        <w:jc w:val="both"/>
        <w:rPr>
          <w:lang w:val="sr-Cyrl-RS"/>
        </w:rPr>
      </w:pPr>
      <w:r>
        <w:rPr>
          <w:lang w:val="sr-Cyrl-RS"/>
        </w:rPr>
        <w:t>У земљама које су чиниле ранију државу Југос</w:t>
      </w:r>
      <w:r w:rsidR="008157A9">
        <w:rPr>
          <w:lang w:val="sr-Cyrl-RS"/>
        </w:rPr>
        <w:t>л</w:t>
      </w:r>
      <w:r>
        <w:rPr>
          <w:lang w:val="sr-Cyrl-RS"/>
        </w:rPr>
        <w:t xml:space="preserve">авију злоупотреби права се није придавао одговарајући значај до II Светског рата. </w:t>
      </w:r>
    </w:p>
    <w:p w:rsidR="00D46489" w:rsidRDefault="00D46489" w:rsidP="006F3F1A">
      <w:pPr>
        <w:spacing w:line="360" w:lineRule="auto"/>
        <w:ind w:firstLine="720"/>
        <w:jc w:val="both"/>
        <w:rPr>
          <w:lang w:val="sr-Cyrl-RS"/>
        </w:rPr>
      </w:pPr>
      <w:r>
        <w:rPr>
          <w:lang w:val="sr-Cyrl-CS"/>
        </w:rPr>
        <w:t xml:space="preserve">Српски </w:t>
      </w:r>
      <w:r>
        <w:rPr>
          <w:lang w:val="sr-Cyrl-RS"/>
        </w:rPr>
        <w:t>г</w:t>
      </w:r>
      <w:r>
        <w:rPr>
          <w:lang w:val="sr-Cyrl-CS"/>
        </w:rPr>
        <w:t xml:space="preserve">рађански законик </w:t>
      </w:r>
      <w:r>
        <w:rPr>
          <w:lang w:val="sr-Cyrl-RS"/>
        </w:rPr>
        <w:t xml:space="preserve">(СГЗ, </w:t>
      </w:r>
      <w:r>
        <w:rPr>
          <w:lang w:val="sr-Cyrl-CS"/>
        </w:rPr>
        <w:t>1848</w:t>
      </w:r>
      <w:r>
        <w:rPr>
          <w:lang w:val="sr-Cyrl-RS"/>
        </w:rPr>
        <w:t>.)</w:t>
      </w:r>
      <w:r>
        <w:rPr>
          <w:lang w:val="sr-Cyrl-CS"/>
        </w:rPr>
        <w:t xml:space="preserve"> није садржао </w:t>
      </w:r>
      <w:r>
        <w:rPr>
          <w:lang w:val="sr-Cyrl-RS"/>
        </w:rPr>
        <w:t>јасне формулације о забрани злоупотребе права, свакако н</w:t>
      </w:r>
      <w:r>
        <w:rPr>
          <w:lang w:val="sr-Cyrl-CS"/>
        </w:rPr>
        <w:t xml:space="preserve">иједно правило које би било изричито именовано као правило о забрани злоупотребе права. </w:t>
      </w:r>
      <w:r>
        <w:rPr>
          <w:lang w:val="sr-Cyrl-RS"/>
        </w:rPr>
        <w:t xml:space="preserve">У одредби </w:t>
      </w:r>
      <w:r>
        <w:rPr>
          <w:iCs/>
          <w:shd w:val="clear" w:color="auto" w:fill="FFFFFF"/>
          <w:lang w:val="ru-RU"/>
        </w:rPr>
        <w:t>§</w:t>
      </w:r>
      <w:r>
        <w:rPr>
          <w:lang w:val="sr-Cyrl-RS"/>
        </w:rPr>
        <w:t xml:space="preserve"> </w:t>
      </w:r>
      <w:r>
        <w:rPr>
          <w:lang w:val="sr-Cyrl-CS"/>
        </w:rPr>
        <w:t xml:space="preserve">806 </w:t>
      </w:r>
      <w:r>
        <w:rPr>
          <w:lang w:val="sr-Cyrl-RS"/>
        </w:rPr>
        <w:t xml:space="preserve">СГЗ било је </w:t>
      </w:r>
      <w:r>
        <w:rPr>
          <w:lang w:val="sr-Cyrl-CS"/>
        </w:rPr>
        <w:t>предвиђ</w:t>
      </w:r>
      <w:r>
        <w:rPr>
          <w:lang w:val="sr-Cyrl-RS"/>
        </w:rPr>
        <w:t>ено: „Ко би другоме с тим што би право своје уживао, само ако границе не прекорачи, штету какву нанео, није дужан одговарати нити му је надокнадити“. Такође, о</w:t>
      </w:r>
      <w:r>
        <w:rPr>
          <w:lang w:val="sr-Cyrl-CS"/>
        </w:rPr>
        <w:t xml:space="preserve">пштом нормом из </w:t>
      </w:r>
      <w:r>
        <w:rPr>
          <w:iCs/>
          <w:shd w:val="clear" w:color="auto" w:fill="FFFFFF"/>
          <w:lang w:val="ru-RU"/>
        </w:rPr>
        <w:t>§</w:t>
      </w:r>
      <w:r>
        <w:rPr>
          <w:lang w:val="sr-Cyrl-RS"/>
        </w:rPr>
        <w:t xml:space="preserve"> </w:t>
      </w:r>
      <w:r>
        <w:rPr>
          <w:lang w:val="sr-Cyrl-CS"/>
        </w:rPr>
        <w:t xml:space="preserve">32 </w:t>
      </w:r>
      <w:r>
        <w:rPr>
          <w:lang w:val="sr-Cyrl-RS"/>
        </w:rPr>
        <w:t xml:space="preserve">било је прописано </w:t>
      </w:r>
      <w:r>
        <w:rPr>
          <w:lang w:val="sr-Cyrl-CS"/>
        </w:rPr>
        <w:t>да титулари конкуришућих права морају тако да их врше да сва у целости могу да опстану, а када то није изводиво, да морају ограничити њихово вршење како би се сва остварила колико је год могуће</w:t>
      </w:r>
      <w:r>
        <w:rPr>
          <w:lang w:val="sr-Cyrl-RS"/>
        </w:rPr>
        <w:t>;</w:t>
      </w:r>
      <w:r>
        <w:rPr>
          <w:lang w:val="sr-Cyrl-CS"/>
        </w:rPr>
        <w:t xml:space="preserve"> у случају да ни то није изводиво,</w:t>
      </w:r>
      <w:r>
        <w:rPr>
          <w:lang w:val="sr-Cyrl-RS"/>
        </w:rPr>
        <w:t xml:space="preserve"> прописано је да</w:t>
      </w:r>
      <w:r>
        <w:rPr>
          <w:lang w:val="sr-Cyrl-CS"/>
        </w:rPr>
        <w:t xml:space="preserve"> мање вредно право не сме да се врши на штету вреднијег. </w:t>
      </w:r>
      <w:r>
        <w:rPr>
          <w:lang w:val="sr-Cyrl-RS"/>
        </w:rPr>
        <w:t>Ове формулације дале су повода теорији за различита тумачења, од оних који су сматрали да СГЗ не забрањује злоупотребу права, до оних који су идеју забране злоупотребе права изводили из оваквог текста и духа законика. Већина аутора била је мишљења да СГЗ не садржи одредбу којом се забрањује злоупотреба права.</w:t>
      </w:r>
      <w:r>
        <w:rPr>
          <w:rStyle w:val="FootnoteReference"/>
          <w:lang w:val="sr-Cyrl-RS"/>
        </w:rPr>
        <w:footnoteReference w:id="60"/>
      </w:r>
      <w:r>
        <w:rPr>
          <w:lang w:val="sr-Cyrl-RS"/>
        </w:rPr>
        <w:t xml:space="preserve"> </w:t>
      </w:r>
      <w:r>
        <w:rPr>
          <w:lang w:val="sr-Cyrl-CS"/>
        </w:rPr>
        <w:t xml:space="preserve">Од два </w:t>
      </w:r>
      <w:r>
        <w:rPr>
          <w:lang w:val="sr-Cyrl-RS"/>
        </w:rPr>
        <w:t xml:space="preserve">наведена </w:t>
      </w:r>
      <w:r>
        <w:rPr>
          <w:lang w:val="sr-Cyrl-CS"/>
        </w:rPr>
        <w:t xml:space="preserve">правила само је правило из </w:t>
      </w:r>
      <w:r>
        <w:rPr>
          <w:iCs/>
          <w:shd w:val="clear" w:color="auto" w:fill="FFFFFF"/>
          <w:lang w:val="ru-RU"/>
        </w:rPr>
        <w:t>§</w:t>
      </w:r>
      <w:r>
        <w:rPr>
          <w:lang w:val="sr-Cyrl-RS"/>
        </w:rPr>
        <w:t xml:space="preserve"> </w:t>
      </w:r>
      <w:r>
        <w:rPr>
          <w:lang w:val="sr-Cyrl-CS"/>
        </w:rPr>
        <w:t xml:space="preserve">806, тек седам деценија </w:t>
      </w:r>
      <w:r>
        <w:rPr>
          <w:lang w:val="sr-Cyrl-RS"/>
        </w:rPr>
        <w:t>касније</w:t>
      </w:r>
      <w:r>
        <w:rPr>
          <w:lang w:val="sr-Cyrl-CS"/>
        </w:rPr>
        <w:t>, схваћено као правило о забрани злоупотребе права, и то као забрана шикане</w:t>
      </w:r>
      <w:r>
        <w:rPr>
          <w:lang w:val="sr-Cyrl-RS"/>
        </w:rPr>
        <w:t>.</w:t>
      </w:r>
      <w:r>
        <w:rPr>
          <w:lang w:val="sr-Cyrl-CS"/>
        </w:rPr>
        <w:t xml:space="preserve"> Правило из </w:t>
      </w:r>
      <w:r>
        <w:rPr>
          <w:iCs/>
          <w:shd w:val="clear" w:color="auto" w:fill="FFFFFF"/>
          <w:lang w:val="ru-RU"/>
        </w:rPr>
        <w:t>§</w:t>
      </w:r>
      <w:r>
        <w:rPr>
          <w:lang w:val="sr-Cyrl-RS"/>
        </w:rPr>
        <w:t xml:space="preserve"> </w:t>
      </w:r>
      <w:r>
        <w:rPr>
          <w:lang w:val="sr-Cyrl-CS"/>
        </w:rPr>
        <w:t>32 никада није дове</w:t>
      </w:r>
      <w:r>
        <w:rPr>
          <w:lang w:val="sr-Cyrl-RS"/>
        </w:rPr>
        <w:t>дено</w:t>
      </w:r>
      <w:r>
        <w:rPr>
          <w:lang w:val="sr-Cyrl-CS"/>
        </w:rPr>
        <w:t xml:space="preserve"> </w:t>
      </w:r>
      <w:r>
        <w:rPr>
          <w:lang w:val="sr-Cyrl-RS"/>
        </w:rPr>
        <w:t xml:space="preserve">у </w:t>
      </w:r>
      <w:r>
        <w:rPr>
          <w:lang w:val="sr-Cyrl-CS"/>
        </w:rPr>
        <w:t>везу са злоупотребом права. Тако су обе одредбе остале само пропуштена прилика да се правилно реагује и у другим случајевима недопуштеног вршења права, а не само у границама забране шиканозног вршења права.</w:t>
      </w:r>
    </w:p>
    <w:p w:rsidR="00D46489" w:rsidRDefault="00D46489" w:rsidP="006F3F1A">
      <w:pPr>
        <w:spacing w:line="360" w:lineRule="auto"/>
        <w:ind w:firstLine="720"/>
        <w:jc w:val="both"/>
        <w:rPr>
          <w:lang w:val="sr-Cyrl-RS"/>
        </w:rPr>
      </w:pPr>
      <w:r>
        <w:rPr>
          <w:lang w:val="sr-Cyrl-RS"/>
        </w:rPr>
        <w:t>Општи имовински законик за Црну Гору (</w:t>
      </w:r>
      <w:r>
        <w:rPr>
          <w:lang w:val="sr-Cyrl-CS"/>
        </w:rPr>
        <w:t>ОИЗ</w:t>
      </w:r>
      <w:r>
        <w:rPr>
          <w:lang w:val="sr-Cyrl-RS"/>
        </w:rPr>
        <w:t xml:space="preserve">, </w:t>
      </w:r>
      <w:r>
        <w:rPr>
          <w:lang w:val="sr-Cyrl-CS"/>
        </w:rPr>
        <w:t>1888</w:t>
      </w:r>
      <w:r>
        <w:rPr>
          <w:lang w:val="sr-Cyrl-RS"/>
        </w:rPr>
        <w:t>.</w:t>
      </w:r>
      <w:r>
        <w:rPr>
          <w:lang w:val="sr-Cyrl-CS"/>
        </w:rPr>
        <w:t>)</w:t>
      </w:r>
      <w:r>
        <w:rPr>
          <w:lang w:val="sr-Cyrl-RS"/>
        </w:rPr>
        <w:t xml:space="preserve"> је међу првима који је недвосмислено прописао забрану злоупотребе права (пре немачког и швајцарског грађанског законика).</w:t>
      </w:r>
      <w:r>
        <w:rPr>
          <w:lang w:val="sr-Cyrl-CS"/>
        </w:rPr>
        <w:t xml:space="preserve"> </w:t>
      </w:r>
      <w:r>
        <w:rPr>
          <w:lang w:val="sr-Cyrl-RS"/>
        </w:rPr>
        <w:t xml:space="preserve">Одредба члана 1000. прописивала је забрану шиканозног вршења </w:t>
      </w:r>
      <w:r>
        <w:rPr>
          <w:lang w:val="sr-Cyrl-RS"/>
        </w:rPr>
        <w:lastRenderedPageBreak/>
        <w:t xml:space="preserve">права: </w:t>
      </w:r>
      <w:r>
        <w:rPr>
          <w:lang w:val="sr-Cyrl-CS"/>
        </w:rPr>
        <w:t xml:space="preserve">„Ни својим се правом служити немош', тек другом на штету ил' досаду“. </w:t>
      </w:r>
      <w:r>
        <w:rPr>
          <w:lang w:val="sr-Cyrl-RS"/>
        </w:rPr>
        <w:t xml:space="preserve">Ово генерално правило је употпуњено одредбом члана 1014.: „Ни у праву своме не терај мак на конац“. </w:t>
      </w:r>
      <w:r>
        <w:rPr>
          <w:lang w:val="sr-Cyrl-CS"/>
        </w:rPr>
        <w:t>Одредб</w:t>
      </w:r>
      <w:r>
        <w:rPr>
          <w:lang w:val="sr-Cyrl-RS"/>
        </w:rPr>
        <w:t>е</w:t>
      </w:r>
      <w:r>
        <w:rPr>
          <w:lang w:val="sr-Cyrl-CS"/>
        </w:rPr>
        <w:t xml:space="preserve"> </w:t>
      </w:r>
      <w:r>
        <w:rPr>
          <w:lang w:val="sr-Cyrl-RS"/>
        </w:rPr>
        <w:t>су</w:t>
      </w:r>
      <w:r>
        <w:rPr>
          <w:lang w:val="sr-Cyrl-CS"/>
        </w:rPr>
        <w:t xml:space="preserve"> допуштал</w:t>
      </w:r>
      <w:r>
        <w:rPr>
          <w:lang w:val="sr-Cyrl-RS"/>
        </w:rPr>
        <w:t>е</w:t>
      </w:r>
      <w:r>
        <w:rPr>
          <w:lang w:val="sr-Cyrl-CS"/>
        </w:rPr>
        <w:t xml:space="preserve"> да се протумач</w:t>
      </w:r>
      <w:r>
        <w:rPr>
          <w:lang w:val="sr-Cyrl-RS"/>
        </w:rPr>
        <w:t>е</w:t>
      </w:r>
      <w:r>
        <w:rPr>
          <w:lang w:val="sr-Cyrl-CS"/>
        </w:rPr>
        <w:t xml:space="preserve"> и тако да вршење права које само („тек“) штети или смета другоме,</w:t>
      </w:r>
      <w:r>
        <w:rPr>
          <w:lang w:val="sr-Cyrl-RS"/>
        </w:rPr>
        <w:t xml:space="preserve"> односно, које само </w:t>
      </w:r>
      <w:r>
        <w:rPr>
          <w:lang w:val="sr-Cyrl-CS"/>
        </w:rPr>
        <w:t>шкоди другоме</w:t>
      </w:r>
      <w:r>
        <w:rPr>
          <w:lang w:val="sr-Latn-RS"/>
        </w:rPr>
        <w:t>,</w:t>
      </w:r>
      <w:r>
        <w:rPr>
          <w:lang w:val="sr-Cyrl-CS"/>
        </w:rPr>
        <w:t xml:space="preserve"> а не користи титулару, те да тако протумачена буде искоришћена као основ за забрану бескорисног вршења права.</w:t>
      </w:r>
      <w:r>
        <w:rPr>
          <w:lang w:val="sr-Latn-RS"/>
        </w:rPr>
        <w:t xml:space="preserve"> Следећа одредба ОИЗ којом се забрањује злоупотреба права је члан</w:t>
      </w:r>
      <w:r>
        <w:rPr>
          <w:lang w:val="sr-Cyrl-CS"/>
        </w:rPr>
        <w:t xml:space="preserve"> 943</w:t>
      </w:r>
      <w:r w:rsidR="003C175E">
        <w:rPr>
          <w:lang w:val="sr-Cyrl-CS"/>
        </w:rPr>
        <w:t>.</w:t>
      </w:r>
      <w:r>
        <w:rPr>
          <w:lang w:val="sr-Cyrl-CS"/>
        </w:rPr>
        <w:t xml:space="preserve">: „Ко год ради или врши што је властан радити, он никога не вријеђа, па је без одговора баш и онда кад би од тога коме другоме и какве штете било. Ипак, он треба да, вршећи своје право, не пријеђе границе своје области, нити учини што противно правилима благонаравља или поштења“. </w:t>
      </w:r>
      <w:r>
        <w:rPr>
          <w:lang w:val="sr-Cyrl-RS"/>
        </w:rPr>
        <w:t xml:space="preserve">Ова </w:t>
      </w:r>
      <w:r>
        <w:rPr>
          <w:lang w:val="sr-Cyrl-CS"/>
        </w:rPr>
        <w:t xml:space="preserve">одредба је </w:t>
      </w:r>
      <w:r>
        <w:rPr>
          <w:lang w:val="sr-Cyrl-RS"/>
        </w:rPr>
        <w:t>забрањивала неморално и неправично вршење права. У ОИЗ су постојале још две одредбе које су се односиле на злоупотребу права, члан 998.: „Док неправо другоме штету не чиниш, користи се чим год можеш и колико год можеш“, те члан 999.: „И што није забрањено може да не буде поштено“</w:t>
      </w:r>
      <w:r>
        <w:rPr>
          <w:lang w:val="sr-Cyrl-CS"/>
        </w:rPr>
        <w:t>.</w:t>
      </w:r>
      <w:r>
        <w:rPr>
          <w:rStyle w:val="FootnoteReference"/>
          <w:lang w:val="sr-Cyrl-CS"/>
        </w:rPr>
        <w:footnoteReference w:id="61"/>
      </w:r>
    </w:p>
    <w:p w:rsidR="00D46489" w:rsidRDefault="00D46489" w:rsidP="00D46489">
      <w:pPr>
        <w:ind w:firstLine="720"/>
        <w:jc w:val="both"/>
        <w:rPr>
          <w:lang w:val="sr-Cyrl-RS"/>
        </w:rPr>
      </w:pPr>
    </w:p>
    <w:p w:rsidR="00D46489" w:rsidRDefault="00D46489" w:rsidP="00D46489">
      <w:pPr>
        <w:ind w:firstLine="720"/>
        <w:jc w:val="both"/>
        <w:rPr>
          <w:lang w:val="sr-Cyrl-RS"/>
        </w:rPr>
      </w:pPr>
    </w:p>
    <w:p w:rsidR="00D46489" w:rsidRPr="00A507E7" w:rsidRDefault="00D46489" w:rsidP="00A507E7">
      <w:pPr>
        <w:pStyle w:val="Heading3"/>
        <w:ind w:firstLine="720"/>
        <w:rPr>
          <w:rFonts w:ascii="Times New Roman" w:hAnsi="Times New Roman" w:cs="Times New Roman"/>
          <w:sz w:val="28"/>
          <w:szCs w:val="28"/>
        </w:rPr>
      </w:pPr>
      <w:bookmarkStart w:id="28" w:name="_Toc5883358"/>
      <w:r w:rsidRPr="00A507E7">
        <w:rPr>
          <w:rFonts w:ascii="Times New Roman" w:hAnsi="Times New Roman" w:cs="Times New Roman"/>
          <w:sz w:val="28"/>
          <w:szCs w:val="28"/>
          <w:lang w:val="sr-Cyrl-RS"/>
        </w:rPr>
        <w:t xml:space="preserve">5. </w:t>
      </w:r>
      <w:r w:rsidR="006F3F1A" w:rsidRPr="00A507E7">
        <w:rPr>
          <w:rFonts w:ascii="Times New Roman" w:hAnsi="Times New Roman" w:cs="Times New Roman"/>
          <w:sz w:val="28"/>
          <w:szCs w:val="28"/>
          <w:lang w:val="sr-Cyrl-RS"/>
        </w:rPr>
        <w:t>К</w:t>
      </w:r>
      <w:r w:rsidR="006F3F1A" w:rsidRPr="00A507E7">
        <w:rPr>
          <w:rFonts w:ascii="Times New Roman" w:hAnsi="Times New Roman" w:cs="Times New Roman"/>
          <w:sz w:val="28"/>
          <w:szCs w:val="28"/>
        </w:rPr>
        <w:t>ритеријуми за утврђивање</w:t>
      </w:r>
      <w:r w:rsidR="006F3F1A" w:rsidRPr="00A507E7">
        <w:rPr>
          <w:rFonts w:ascii="Times New Roman" w:hAnsi="Times New Roman" w:cs="Times New Roman"/>
          <w:sz w:val="28"/>
          <w:szCs w:val="28"/>
          <w:lang w:val="sr-Cyrl-RS"/>
        </w:rPr>
        <w:t xml:space="preserve"> </w:t>
      </w:r>
      <w:r w:rsidRPr="00A507E7">
        <w:rPr>
          <w:rFonts w:ascii="Times New Roman" w:hAnsi="Times New Roman" w:cs="Times New Roman"/>
          <w:sz w:val="28"/>
          <w:szCs w:val="28"/>
        </w:rPr>
        <w:t>злоупотребе права</w:t>
      </w:r>
      <w:bookmarkEnd w:id="28"/>
    </w:p>
    <w:p w:rsidR="00D46489" w:rsidRDefault="00D46489" w:rsidP="00D46489">
      <w:pPr>
        <w:ind w:firstLine="720"/>
        <w:jc w:val="both"/>
        <w:rPr>
          <w:lang w:val="sr-Cyrl-RS"/>
        </w:rPr>
      </w:pPr>
    </w:p>
    <w:p w:rsidR="00D46489" w:rsidRPr="00D46489" w:rsidRDefault="00D46489" w:rsidP="006F3F1A">
      <w:pPr>
        <w:spacing w:line="360" w:lineRule="auto"/>
        <w:ind w:firstLine="720"/>
        <w:jc w:val="both"/>
        <w:rPr>
          <w:rStyle w:val="BodytextItalic"/>
          <w:i w:val="0"/>
          <w:color w:val="000000"/>
          <w:sz w:val="24"/>
          <w:szCs w:val="24"/>
          <w:lang w:val="sr-Latn-RS"/>
        </w:rPr>
      </w:pPr>
      <w:r w:rsidRPr="00D46489">
        <w:rPr>
          <w:rStyle w:val="Bodytext3"/>
          <w:rFonts w:ascii="Times New Roman" w:hAnsi="Times New Roman"/>
          <w:sz w:val="24"/>
          <w:szCs w:val="24"/>
          <w:lang w:val="sr-Cyrl-RS"/>
        </w:rPr>
        <w:t>Оно што је карактеристично за з</w:t>
      </w:r>
      <w:r w:rsidRPr="00D46489">
        <w:rPr>
          <w:rStyle w:val="Bodytext3"/>
          <w:rFonts w:ascii="Times New Roman" w:hAnsi="Times New Roman"/>
          <w:sz w:val="24"/>
          <w:szCs w:val="24"/>
          <w:lang w:val="ru-RU"/>
        </w:rPr>
        <w:t>лоупотреб</w:t>
      </w:r>
      <w:r w:rsidRPr="00D46489">
        <w:rPr>
          <w:rStyle w:val="Bodytext3"/>
          <w:rFonts w:ascii="Times New Roman" w:hAnsi="Times New Roman"/>
          <w:sz w:val="24"/>
          <w:szCs w:val="24"/>
          <w:lang w:val="sr-Cyrl-RS"/>
        </w:rPr>
        <w:t>у</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 xml:space="preserve">права јесте да она постоји </w:t>
      </w:r>
      <w:r w:rsidRPr="00D46489">
        <w:rPr>
          <w:rStyle w:val="Bodytext3"/>
          <w:rFonts w:ascii="Times New Roman" w:hAnsi="Times New Roman"/>
          <w:sz w:val="24"/>
          <w:szCs w:val="24"/>
          <w:lang w:val="ru-RU"/>
        </w:rPr>
        <w:t>једино</w:t>
      </w:r>
      <w:r w:rsidRPr="00D46489">
        <w:rPr>
          <w:rStyle w:val="Bodytext3"/>
          <w:rFonts w:ascii="Times New Roman" w:hAnsi="Times New Roman"/>
          <w:sz w:val="24"/>
          <w:szCs w:val="24"/>
          <w:lang w:val="sr-Cyrl-RS"/>
        </w:rPr>
        <w:t>, само</w:t>
      </w:r>
      <w:r w:rsidRPr="00D46489">
        <w:rPr>
          <w:rStyle w:val="Bodytext3"/>
          <w:rFonts w:ascii="Times New Roman" w:hAnsi="Times New Roman"/>
          <w:sz w:val="24"/>
          <w:szCs w:val="24"/>
          <w:lang w:val="ru-RU"/>
        </w:rPr>
        <w:t xml:space="preserve"> кроз своје </w:t>
      </w:r>
      <w:r w:rsidR="006D2213">
        <w:rPr>
          <w:rStyle w:val="Bodytext3"/>
          <w:rFonts w:ascii="Times New Roman" w:hAnsi="Times New Roman"/>
          <w:sz w:val="24"/>
          <w:szCs w:val="24"/>
          <w:lang w:val="sr-Cyrl-RS"/>
        </w:rPr>
        <w:t>критеријуме (</w:t>
      </w:r>
      <w:r w:rsidRPr="00D46489">
        <w:rPr>
          <w:rStyle w:val="Bodytext3"/>
          <w:rFonts w:ascii="Times New Roman" w:hAnsi="Times New Roman"/>
          <w:sz w:val="24"/>
          <w:szCs w:val="24"/>
          <w:lang w:val="ru-RU"/>
        </w:rPr>
        <w:t>видове</w:t>
      </w:r>
      <w:r w:rsidR="006D2213">
        <w:rPr>
          <w:rStyle w:val="Bodytext3"/>
          <w:rFonts w:ascii="Times New Roman" w:hAnsi="Times New Roman"/>
          <w:sz w:val="24"/>
          <w:szCs w:val="24"/>
          <w:lang w:val="ru-RU"/>
        </w:rPr>
        <w:t>, облике, конституенсе)</w:t>
      </w:r>
      <w:r w:rsidRPr="00D46489">
        <w:rPr>
          <w:rStyle w:val="Bodytext3"/>
          <w:rFonts w:ascii="Times New Roman" w:hAnsi="Times New Roman"/>
          <w:sz w:val="24"/>
          <w:szCs w:val="24"/>
          <w:lang w:val="sr-Cyrl-RS"/>
        </w:rPr>
        <w:t>, у конкретном испољавању</w:t>
      </w:r>
      <w:r w:rsidRPr="00D46489">
        <w:rPr>
          <w:rStyle w:val="Bodytext3"/>
          <w:rFonts w:ascii="Times New Roman" w:hAnsi="Times New Roman"/>
          <w:sz w:val="24"/>
          <w:szCs w:val="24"/>
          <w:lang w:val="sr-Latn-RS"/>
        </w:rPr>
        <w:t xml:space="preserve"> (</w:t>
      </w:r>
      <w:r w:rsidRPr="00D46489">
        <w:rPr>
          <w:rStyle w:val="Bodytext3"/>
          <w:rFonts w:ascii="Times New Roman" w:hAnsi="Times New Roman"/>
          <w:i/>
          <w:sz w:val="24"/>
          <w:szCs w:val="24"/>
          <w:lang w:val="sr-Latn-RS"/>
        </w:rPr>
        <w:t>in concreto</w:t>
      </w:r>
      <w:r w:rsidRPr="00D46489">
        <w:rPr>
          <w:rStyle w:val="Bodytext3"/>
          <w:rFonts w:ascii="Times New Roman" w:hAnsi="Times New Roman"/>
          <w:sz w:val="24"/>
          <w:szCs w:val="24"/>
          <w:lang w:val="sr-Latn-RS"/>
        </w:rPr>
        <w:t>)</w:t>
      </w:r>
      <w:r w:rsidRPr="00D46489">
        <w:rPr>
          <w:rStyle w:val="Bodytext3"/>
          <w:rFonts w:ascii="Times New Roman" w:hAnsi="Times New Roman"/>
          <w:sz w:val="24"/>
          <w:szCs w:val="24"/>
          <w:lang w:val="ru-RU"/>
        </w:rPr>
        <w:t>, а не апстрактно</w:t>
      </w:r>
      <w:r w:rsidRPr="00D46489">
        <w:rPr>
          <w:rStyle w:val="Bodytext3"/>
          <w:rFonts w:ascii="Times New Roman" w:hAnsi="Times New Roman"/>
          <w:sz w:val="24"/>
          <w:szCs w:val="24"/>
          <w:lang w:val="sr-Latn-RS"/>
        </w:rPr>
        <w:t xml:space="preserve"> (</w:t>
      </w:r>
      <w:r w:rsidRPr="00D46489">
        <w:rPr>
          <w:rStyle w:val="Bodytext3"/>
          <w:rFonts w:ascii="Times New Roman" w:hAnsi="Times New Roman"/>
          <w:i/>
          <w:sz w:val="24"/>
          <w:szCs w:val="24"/>
          <w:lang w:val="sr-Latn-RS"/>
        </w:rPr>
        <w:t>in apstracto</w:t>
      </w:r>
      <w:r w:rsidRPr="00D46489">
        <w:rPr>
          <w:rStyle w:val="Bodytext3"/>
          <w:rFonts w:ascii="Times New Roman" w:hAnsi="Times New Roman"/>
          <w:sz w:val="24"/>
          <w:szCs w:val="24"/>
          <w:lang w:val="sr-Latn-RS"/>
        </w:rPr>
        <w:t>)</w:t>
      </w:r>
      <w:r w:rsidRPr="00D46489">
        <w:rPr>
          <w:rStyle w:val="Bodytext3"/>
          <w:rFonts w:ascii="Times New Roman" w:hAnsi="Times New Roman"/>
          <w:sz w:val="24"/>
          <w:szCs w:val="24"/>
          <w:lang w:val="sr-Cyrl-RS"/>
        </w:rPr>
        <w:t>.</w:t>
      </w:r>
      <w:r w:rsidRPr="00D46489">
        <w:rPr>
          <w:rStyle w:val="BodytextItalic"/>
          <w:i w:val="0"/>
          <w:color w:val="000000"/>
          <w:sz w:val="24"/>
          <w:szCs w:val="24"/>
          <w:lang w:val="sr-Cyrl-RS"/>
        </w:rPr>
        <w:t xml:space="preserve"> </w:t>
      </w:r>
      <w:r w:rsidRPr="00D46489">
        <w:rPr>
          <w:rStyle w:val="BodytextItalic"/>
          <w:i w:val="0"/>
          <w:color w:val="000000"/>
          <w:sz w:val="24"/>
          <w:szCs w:val="24"/>
          <w:lang w:val="ru-RU"/>
        </w:rPr>
        <w:t>У литератури углавном п</w:t>
      </w:r>
      <w:r w:rsidR="006D2213">
        <w:rPr>
          <w:rStyle w:val="BodytextItalic"/>
          <w:i w:val="0"/>
          <w:color w:val="000000"/>
          <w:sz w:val="24"/>
          <w:szCs w:val="24"/>
          <w:lang w:val="ru-RU"/>
        </w:rPr>
        <w:t xml:space="preserve">остоји сагласност у вези </w:t>
      </w:r>
      <w:r w:rsidR="006D2213">
        <w:rPr>
          <w:rStyle w:val="BodytextItalic"/>
          <w:i w:val="0"/>
          <w:color w:val="000000"/>
          <w:sz w:val="24"/>
          <w:szCs w:val="24"/>
          <w:lang w:val="sr-Cyrl-RS"/>
        </w:rPr>
        <w:t>критеријума</w:t>
      </w:r>
      <w:r w:rsidRPr="00D46489">
        <w:rPr>
          <w:rStyle w:val="BodytextItalic"/>
          <w:i w:val="0"/>
          <w:color w:val="000000"/>
          <w:sz w:val="24"/>
          <w:szCs w:val="24"/>
          <w:lang w:val="sr-Cyrl-RS"/>
        </w:rPr>
        <w:t xml:space="preserve"> </w:t>
      </w:r>
      <w:r w:rsidRPr="00D46489">
        <w:rPr>
          <w:rStyle w:val="BodytextItalic"/>
          <w:i w:val="0"/>
          <w:color w:val="000000"/>
          <w:sz w:val="24"/>
          <w:szCs w:val="24"/>
          <w:lang w:val="ru-RU"/>
        </w:rPr>
        <w:t>злоупотребе права.</w:t>
      </w:r>
    </w:p>
    <w:p w:rsidR="00D46489" w:rsidRPr="00D46489" w:rsidRDefault="00D46489" w:rsidP="006F3F1A">
      <w:pPr>
        <w:spacing w:line="360" w:lineRule="auto"/>
        <w:ind w:firstLine="720"/>
        <w:jc w:val="both"/>
      </w:pPr>
      <w:r w:rsidRPr="00D46489">
        <w:rPr>
          <w:lang w:val="sr-Cyrl-RS"/>
        </w:rPr>
        <w:t xml:space="preserve">У теорији се може </w:t>
      </w:r>
      <w:r w:rsidRPr="00D46489">
        <w:rPr>
          <w:lang w:val="sr-Cyrl-CS"/>
        </w:rPr>
        <w:t>идентифик</w:t>
      </w:r>
      <w:r w:rsidRPr="00D46489">
        <w:rPr>
          <w:lang w:val="sr-Cyrl-RS"/>
        </w:rPr>
        <w:t>овати више,</w:t>
      </w:r>
      <w:r w:rsidRPr="00D46489">
        <w:rPr>
          <w:rStyle w:val="FootnoteReference"/>
          <w:lang w:val="sr-Cyrl-RS"/>
        </w:rPr>
        <w:footnoteReference w:id="62"/>
      </w:r>
      <w:r w:rsidR="00AB333E" w:rsidRPr="00AB333E">
        <w:rPr>
          <w:vertAlign w:val="superscript"/>
          <w:lang w:val="sr-Cyrl-RS"/>
        </w:rPr>
        <w:t>,</w:t>
      </w:r>
      <w:r w:rsidR="00AB333E">
        <w:rPr>
          <w:lang w:val="sr-Cyrl-RS"/>
        </w:rPr>
        <w:t xml:space="preserve"> </w:t>
      </w:r>
      <w:r w:rsidRPr="00D46489">
        <w:rPr>
          <w:rStyle w:val="FootnoteReference"/>
          <w:lang w:val="sr-Cyrl-RS"/>
        </w:rPr>
        <w:footnoteReference w:id="63"/>
      </w:r>
      <w:r w:rsidRPr="00D46489">
        <w:rPr>
          <w:lang w:val="sr-Cyrl-RS"/>
        </w:rPr>
        <w:t xml:space="preserve"> али свакако </w:t>
      </w:r>
      <w:r w:rsidRPr="00D46489">
        <w:rPr>
          <w:lang w:val="sr-Cyrl-CS"/>
        </w:rPr>
        <w:t xml:space="preserve">осам </w:t>
      </w:r>
      <w:r w:rsidR="006D2213">
        <w:rPr>
          <w:lang w:val="sr-Cyrl-RS"/>
        </w:rPr>
        <w:t>критеријума за утврђивање</w:t>
      </w:r>
      <w:r w:rsidRPr="00D46489">
        <w:rPr>
          <w:lang w:val="sr-Cyrl-CS"/>
        </w:rPr>
        <w:t xml:space="preserve"> злоупотребе права:</w:t>
      </w:r>
      <w:r w:rsidRPr="00D46489">
        <w:rPr>
          <w:lang w:val="sr-Cyrl-RS"/>
        </w:rPr>
        <w:t xml:space="preserve"> 1) </w:t>
      </w:r>
      <w:r w:rsidRPr="00D46489">
        <w:rPr>
          <w:lang w:val="sr-Cyrl-CS"/>
        </w:rPr>
        <w:t xml:space="preserve">шиканозно вршење, које постоји онда када се </w:t>
      </w:r>
      <w:r w:rsidRPr="00D46489">
        <w:rPr>
          <w:lang w:val="sr-Cyrl-CS"/>
        </w:rPr>
        <w:lastRenderedPageBreak/>
        <w:t>титулар при вршењу права руководи намером да нашкоди другоме;</w:t>
      </w:r>
      <w:r w:rsidRPr="00D46489">
        <w:rPr>
          <w:iCs/>
          <w:color w:val="000000"/>
          <w:lang w:val="sr-Cyrl-RS"/>
        </w:rPr>
        <w:t xml:space="preserve"> 2) </w:t>
      </w:r>
      <w:r w:rsidRPr="00D46489">
        <w:rPr>
          <w:lang w:val="sr-Cyrl-CS"/>
        </w:rPr>
        <w:t>бескорисно вршење права, које постоји онда када се право врши без икаквог оправданог или иоле значајног интереса;</w:t>
      </w:r>
      <w:r w:rsidRPr="00D46489">
        <w:rPr>
          <w:iCs/>
          <w:color w:val="000000"/>
          <w:lang w:val="sr-Cyrl-RS"/>
        </w:rPr>
        <w:t xml:space="preserve"> 3) </w:t>
      </w:r>
      <w:r w:rsidRPr="00D46489">
        <w:rPr>
          <w:lang w:val="sr-Cyrl-CS"/>
        </w:rPr>
        <w:t>несразмерно вршење права, зато што се вршењем права остварује интерес који је несразмерно мање вредан од интереса другога коме се при том шкоди</w:t>
      </w:r>
      <w:r w:rsidRPr="00D46489">
        <w:rPr>
          <w:lang w:val="ru-RU"/>
        </w:rPr>
        <w:t>;</w:t>
      </w:r>
      <w:r w:rsidRPr="00D46489">
        <w:rPr>
          <w:iCs/>
          <w:color w:val="000000"/>
          <w:lang w:val="sr-Cyrl-RS"/>
        </w:rPr>
        <w:t xml:space="preserve"> 4) </w:t>
      </w:r>
      <w:r w:rsidRPr="00D46489">
        <w:rPr>
          <w:lang w:val="sr-Cyrl-CS"/>
        </w:rPr>
        <w:t>противциљно вршење права, зато што се право врши ради остваривања интереса који није у складу са циљем права;</w:t>
      </w:r>
      <w:r w:rsidRPr="00D46489">
        <w:rPr>
          <w:iCs/>
          <w:color w:val="000000"/>
          <w:lang w:val="sr-Cyrl-RS"/>
        </w:rPr>
        <w:t xml:space="preserve"> 5) </w:t>
      </w:r>
      <w:r w:rsidRPr="00D46489">
        <w:rPr>
          <w:lang w:val="sr-Cyrl-CS"/>
        </w:rPr>
        <w:t>непримерено вршење права, зато што се право врши на начин који је за другога непотребно тегобан;</w:t>
      </w:r>
      <w:r w:rsidRPr="00D46489">
        <w:rPr>
          <w:iCs/>
          <w:color w:val="000000"/>
          <w:lang w:val="sr-Cyrl-RS"/>
        </w:rPr>
        <w:t xml:space="preserve"> 6) </w:t>
      </w:r>
      <w:r w:rsidRPr="00D46489">
        <w:rPr>
          <w:lang w:val="sr-Cyrl-CS"/>
        </w:rPr>
        <w:t>противречно вршење права, зато што се право врши на начин противречан другом титуларевом понашању (</w:t>
      </w:r>
      <w:r w:rsidRPr="00D46489">
        <w:rPr>
          <w:i/>
          <w:lang w:val="sr-Cyrl-CS"/>
        </w:rPr>
        <w:t>venire contra factum proprium</w:t>
      </w:r>
      <w:r w:rsidRPr="00D46489">
        <w:rPr>
          <w:lang w:val="sr-Cyrl-CS"/>
        </w:rPr>
        <w:t>);</w:t>
      </w:r>
      <w:r w:rsidRPr="00D46489">
        <w:rPr>
          <w:iCs/>
          <w:color w:val="000000"/>
          <w:lang w:val="sr-Cyrl-RS"/>
        </w:rPr>
        <w:t xml:space="preserve"> 7) </w:t>
      </w:r>
      <w:r w:rsidRPr="00D46489">
        <w:rPr>
          <w:lang w:val="sr-Cyrl-CS"/>
        </w:rPr>
        <w:t>неморално вршење права, зато што је вршење права у супротности са друштвеним моралом, и</w:t>
      </w:r>
      <w:r w:rsidRPr="00D46489">
        <w:rPr>
          <w:iCs/>
          <w:color w:val="000000"/>
          <w:lang w:val="sr-Cyrl-RS"/>
        </w:rPr>
        <w:t xml:space="preserve"> 8) </w:t>
      </w:r>
      <w:r w:rsidRPr="00D46489">
        <w:rPr>
          <w:lang w:val="sr-Cyrl-CS"/>
        </w:rPr>
        <w:t>неправично вршење права, зато што се вршење права коси са правичношћу.</w:t>
      </w:r>
      <w:r w:rsidRPr="00D46489">
        <w:rPr>
          <w:rStyle w:val="FootnoteReference"/>
          <w:lang w:val="sr-Cyrl-CS"/>
        </w:rPr>
        <w:footnoteReference w:id="64"/>
      </w:r>
      <w:r w:rsidR="00AB333E" w:rsidRPr="00AB333E">
        <w:rPr>
          <w:vertAlign w:val="superscript"/>
          <w:lang w:val="sr-Cyrl-RS"/>
        </w:rPr>
        <w:t>,</w:t>
      </w:r>
      <w:r w:rsidR="00AB333E">
        <w:rPr>
          <w:lang w:val="sr-Cyrl-RS"/>
        </w:rPr>
        <w:t xml:space="preserve"> </w:t>
      </w:r>
      <w:r w:rsidRPr="00D46489">
        <w:rPr>
          <w:rStyle w:val="FootnoteReference"/>
          <w:lang w:val="sr-Cyrl-CS"/>
        </w:rPr>
        <w:footnoteReference w:id="65"/>
      </w:r>
    </w:p>
    <w:p w:rsidR="00D46489" w:rsidRDefault="00D46489" w:rsidP="00D46489">
      <w:pPr>
        <w:ind w:firstLine="720"/>
        <w:jc w:val="both"/>
        <w:rPr>
          <w:b/>
          <w:iCs/>
          <w:color w:val="000000"/>
          <w:lang w:val="sr-Cyrl-RS"/>
        </w:rPr>
      </w:pPr>
    </w:p>
    <w:p w:rsidR="00D46489" w:rsidRPr="00A507E7" w:rsidRDefault="00D46489" w:rsidP="00A507E7">
      <w:pPr>
        <w:pStyle w:val="Heading4"/>
        <w:ind w:firstLine="720"/>
        <w:rPr>
          <w:rFonts w:ascii="Times New Roman" w:hAnsi="Times New Roman" w:cs="Times New Roman"/>
          <w:b/>
          <w:color w:val="auto"/>
        </w:rPr>
      </w:pPr>
      <w:bookmarkStart w:id="29" w:name="bookmark5"/>
      <w:bookmarkStart w:id="30" w:name="_Toc5883359"/>
      <w:r w:rsidRPr="00A507E7">
        <w:rPr>
          <w:rStyle w:val="Heading40"/>
          <w:rFonts w:ascii="Times New Roman" w:hAnsi="Times New Roman" w:cs="Times New Roman"/>
          <w:b/>
          <w:color w:val="auto"/>
          <w:shd w:val="clear" w:color="auto" w:fill="auto"/>
        </w:rPr>
        <w:t>5.1. Шиканозно вршење права</w:t>
      </w:r>
      <w:bookmarkEnd w:id="29"/>
      <w:bookmarkEnd w:id="30"/>
    </w:p>
    <w:p w:rsidR="00D46489" w:rsidRDefault="00D46489" w:rsidP="00D46489">
      <w:pPr>
        <w:ind w:firstLine="720"/>
        <w:jc w:val="both"/>
        <w:rPr>
          <w:rStyle w:val="BodytextItalic"/>
          <w:i w:val="0"/>
          <w:color w:val="000000"/>
          <w:lang w:val="sr-Cyrl-RS"/>
        </w:rPr>
      </w:pPr>
    </w:p>
    <w:p w:rsidR="00D46489" w:rsidRPr="003C175E" w:rsidRDefault="00D46489" w:rsidP="006F3F1A">
      <w:pPr>
        <w:spacing w:line="360" w:lineRule="auto"/>
        <w:ind w:firstLine="720"/>
        <w:jc w:val="both"/>
        <w:rPr>
          <w:rStyle w:val="Bodytext0"/>
          <w:spacing w:val="-20"/>
          <w:sz w:val="24"/>
          <w:szCs w:val="24"/>
        </w:rPr>
      </w:pPr>
      <w:r w:rsidRPr="003C175E">
        <w:rPr>
          <w:rStyle w:val="Bodytext0"/>
          <w:color w:val="000000"/>
          <w:sz w:val="24"/>
          <w:szCs w:val="24"/>
          <w:lang w:val="ru-RU"/>
        </w:rPr>
        <w:t>Вршење права је шиканозно ако се право врши да би се другоме нашкодило (шикана у ужем смислу), или не само зато, али првенствено зато</w:t>
      </w:r>
      <w:r w:rsidRPr="003C175E">
        <w:rPr>
          <w:rStyle w:val="Bodytext0"/>
          <w:color w:val="000000"/>
          <w:sz w:val="24"/>
          <w:szCs w:val="24"/>
          <w:lang w:val="sr-Cyrl-RS"/>
        </w:rPr>
        <w:t xml:space="preserve"> </w:t>
      </w:r>
      <w:r w:rsidRPr="003C175E">
        <w:rPr>
          <w:rStyle w:val="Bodytext0"/>
          <w:color w:val="000000"/>
          <w:sz w:val="24"/>
          <w:szCs w:val="24"/>
          <w:lang w:val="ru-RU"/>
        </w:rPr>
        <w:t>(шикана у ширем смислу).</w:t>
      </w:r>
      <w:r w:rsidRPr="003C175E">
        <w:rPr>
          <w:rStyle w:val="Bodytext0"/>
          <w:color w:val="000000"/>
          <w:spacing w:val="-20"/>
          <w:sz w:val="24"/>
          <w:szCs w:val="24"/>
          <w:lang w:val="sr-Cyrl-RS"/>
        </w:rPr>
        <w:t xml:space="preserve"> </w:t>
      </w:r>
      <w:r w:rsidRPr="003C175E">
        <w:rPr>
          <w:rStyle w:val="Bodytext0"/>
          <w:color w:val="000000"/>
          <w:sz w:val="24"/>
          <w:szCs w:val="24"/>
          <w:lang w:val="sr-Cyrl-RS"/>
        </w:rPr>
        <w:t>В</w:t>
      </w:r>
      <w:r w:rsidRPr="003C175E">
        <w:rPr>
          <w:rStyle w:val="Bodytext0"/>
          <w:color w:val="000000"/>
          <w:sz w:val="24"/>
          <w:szCs w:val="24"/>
          <w:lang w:val="ru-RU"/>
        </w:rPr>
        <w:t xml:space="preserve">ршење права </w:t>
      </w:r>
      <w:r w:rsidRPr="003C175E">
        <w:rPr>
          <w:rStyle w:val="Bodytext0"/>
          <w:color w:val="000000"/>
          <w:sz w:val="24"/>
          <w:szCs w:val="24"/>
          <w:lang w:val="sr-Cyrl-RS"/>
        </w:rPr>
        <w:t xml:space="preserve">је ствар </w:t>
      </w:r>
      <w:r w:rsidRPr="003C175E">
        <w:rPr>
          <w:rStyle w:val="Bodytext0"/>
          <w:color w:val="000000"/>
          <w:sz w:val="24"/>
          <w:szCs w:val="24"/>
          <w:lang w:val="ru-RU"/>
        </w:rPr>
        <w:t>титулара</w:t>
      </w:r>
      <w:r w:rsidRPr="003C175E">
        <w:rPr>
          <w:rStyle w:val="Bodytext0"/>
          <w:color w:val="000000"/>
          <w:spacing w:val="-20"/>
          <w:sz w:val="24"/>
          <w:szCs w:val="24"/>
          <w:lang w:val="sr-Cyrl-RS"/>
        </w:rPr>
        <w:t xml:space="preserve"> </w:t>
      </w:r>
      <w:r w:rsidRPr="003C175E">
        <w:rPr>
          <w:rStyle w:val="Bodytext0"/>
          <w:color w:val="000000"/>
          <w:sz w:val="24"/>
          <w:szCs w:val="24"/>
          <w:lang w:val="sr-Cyrl-RS"/>
        </w:rPr>
        <w:t>с</w:t>
      </w:r>
      <w:r w:rsidRPr="003C175E">
        <w:rPr>
          <w:rStyle w:val="Bodytext0"/>
          <w:color w:val="000000"/>
          <w:sz w:val="24"/>
          <w:szCs w:val="24"/>
          <w:lang w:val="ru-RU"/>
        </w:rPr>
        <w:t>ве док с</w:t>
      </w:r>
      <w:r w:rsidRPr="003C175E">
        <w:rPr>
          <w:rStyle w:val="Bodytext0"/>
          <w:color w:val="000000"/>
          <w:sz w:val="24"/>
          <w:szCs w:val="24"/>
          <w:lang w:val="sr-Cyrl-RS"/>
        </w:rPr>
        <w:t>е</w:t>
      </w:r>
      <w:r w:rsidRPr="003C175E">
        <w:rPr>
          <w:rStyle w:val="Bodytext0"/>
          <w:color w:val="000000"/>
          <w:sz w:val="24"/>
          <w:szCs w:val="24"/>
          <w:lang w:val="ru-RU"/>
        </w:rPr>
        <w:t xml:space="preserve"> не одражава неповољно на интересе</w:t>
      </w:r>
      <w:r w:rsidRPr="003C175E">
        <w:rPr>
          <w:rStyle w:val="Bodytext0"/>
          <w:color w:val="000000"/>
          <w:sz w:val="24"/>
          <w:szCs w:val="24"/>
          <w:lang w:val="sr-Cyrl-RS"/>
        </w:rPr>
        <w:t xml:space="preserve"> другог.</w:t>
      </w:r>
      <w:r w:rsidRPr="003C175E">
        <w:rPr>
          <w:rStyle w:val="Bodytext0"/>
          <w:color w:val="000000"/>
          <w:sz w:val="24"/>
          <w:szCs w:val="24"/>
          <w:lang w:val="ru-RU"/>
        </w:rPr>
        <w:t xml:space="preserve"> </w:t>
      </w:r>
      <w:r w:rsidRPr="003C175E">
        <w:rPr>
          <w:rStyle w:val="Bodytext0"/>
          <w:color w:val="000000"/>
          <w:sz w:val="24"/>
          <w:szCs w:val="24"/>
          <w:lang w:val="sr-Cyrl-RS"/>
        </w:rPr>
        <w:t>Међутим, уколико се право врши да би се другоме нашкодило, правни поредак реагује, јер</w:t>
      </w:r>
      <w:r w:rsidRPr="003C175E">
        <w:rPr>
          <w:rStyle w:val="Bodytext0"/>
          <w:color w:val="000000"/>
          <w:sz w:val="24"/>
          <w:szCs w:val="24"/>
          <w:lang w:val="ru-RU"/>
        </w:rPr>
        <w:t xml:space="preserve"> не може </w:t>
      </w:r>
      <w:r w:rsidRPr="003C175E">
        <w:rPr>
          <w:rStyle w:val="Bodytext0"/>
          <w:color w:val="000000"/>
          <w:sz w:val="24"/>
          <w:szCs w:val="24"/>
          <w:lang w:val="sr-Cyrl-RS"/>
        </w:rPr>
        <w:t xml:space="preserve">да </w:t>
      </w:r>
      <w:r w:rsidRPr="003C175E">
        <w:rPr>
          <w:rStyle w:val="Bodytext0"/>
          <w:color w:val="000000"/>
          <w:sz w:val="24"/>
          <w:szCs w:val="24"/>
          <w:lang w:val="ru-RU"/>
        </w:rPr>
        <w:t>ста</w:t>
      </w:r>
      <w:r w:rsidRPr="003C175E">
        <w:rPr>
          <w:rStyle w:val="Bodytext0"/>
          <w:color w:val="000000"/>
          <w:sz w:val="24"/>
          <w:szCs w:val="24"/>
          <w:lang w:val="sr-Cyrl-RS"/>
        </w:rPr>
        <w:t>не</w:t>
      </w:r>
      <w:r w:rsidRPr="003C175E">
        <w:rPr>
          <w:rStyle w:val="Bodytext0"/>
          <w:color w:val="000000"/>
          <w:sz w:val="24"/>
          <w:szCs w:val="24"/>
          <w:lang w:val="ru-RU"/>
        </w:rPr>
        <w:t xml:space="preserve"> иза таквог вршења права</w:t>
      </w:r>
      <w:r w:rsidRPr="003C175E">
        <w:rPr>
          <w:rStyle w:val="Bodytext0"/>
          <w:color w:val="000000"/>
          <w:sz w:val="24"/>
          <w:szCs w:val="24"/>
          <w:lang w:val="sr-Cyrl-RS"/>
        </w:rPr>
        <w:t>, већ га забрањује</w:t>
      </w:r>
      <w:r w:rsidRPr="003C175E">
        <w:rPr>
          <w:rStyle w:val="Bodytext0"/>
          <w:color w:val="000000"/>
          <w:sz w:val="24"/>
          <w:szCs w:val="24"/>
          <w:lang w:val="ru-RU"/>
        </w:rPr>
        <w:t>.</w:t>
      </w:r>
      <w:r w:rsidRPr="003C175E">
        <w:rPr>
          <w:rStyle w:val="FootnoteReference"/>
          <w:color w:val="000000"/>
          <w:lang w:val="ru-RU"/>
        </w:rPr>
        <w:footnoteReference w:id="66"/>
      </w:r>
      <w:r w:rsidR="00AB333E" w:rsidRPr="00AB333E">
        <w:rPr>
          <w:rStyle w:val="Bodytext0"/>
          <w:color w:val="000000"/>
          <w:sz w:val="24"/>
          <w:szCs w:val="24"/>
          <w:vertAlign w:val="superscript"/>
          <w:lang w:val="sr-Cyrl-RS"/>
        </w:rPr>
        <w:t>,</w:t>
      </w:r>
      <w:r w:rsidR="00AB333E">
        <w:rPr>
          <w:rStyle w:val="Bodytext0"/>
          <w:color w:val="000000"/>
          <w:sz w:val="24"/>
          <w:szCs w:val="24"/>
          <w:lang w:val="sr-Cyrl-RS"/>
        </w:rPr>
        <w:t xml:space="preserve"> </w:t>
      </w:r>
      <w:r w:rsidRPr="003C175E">
        <w:rPr>
          <w:rStyle w:val="FootnoteReference"/>
          <w:color w:val="000000"/>
          <w:lang w:val="sr-Cyrl-RS"/>
        </w:rPr>
        <w:footnoteReference w:id="67"/>
      </w:r>
    </w:p>
    <w:p w:rsidR="00D46489" w:rsidRPr="003C175E" w:rsidRDefault="00D46489" w:rsidP="006F3F1A">
      <w:pPr>
        <w:spacing w:line="360" w:lineRule="auto"/>
        <w:ind w:firstLine="720"/>
        <w:jc w:val="both"/>
        <w:rPr>
          <w:rStyle w:val="Bodytext0"/>
          <w:color w:val="000000"/>
          <w:sz w:val="24"/>
          <w:szCs w:val="24"/>
          <w:lang w:val="sr-Cyrl-RS"/>
        </w:rPr>
      </w:pPr>
      <w:r w:rsidRPr="003C175E">
        <w:rPr>
          <w:rStyle w:val="Bodytext0"/>
          <w:color w:val="000000"/>
          <w:sz w:val="24"/>
          <w:szCs w:val="24"/>
          <w:lang w:val="sr-Cyrl-RS"/>
        </w:rPr>
        <w:t xml:space="preserve">Да би постојао шиканозни </w:t>
      </w:r>
      <w:r w:rsidR="0031597C">
        <w:rPr>
          <w:rStyle w:val="Bodytext0"/>
          <w:color w:val="000000"/>
          <w:sz w:val="24"/>
          <w:szCs w:val="24"/>
          <w:lang w:val="sr-Cyrl-RS"/>
        </w:rPr>
        <w:t xml:space="preserve">облик </w:t>
      </w:r>
      <w:r w:rsidRPr="003C175E">
        <w:rPr>
          <w:rStyle w:val="Bodytext0"/>
          <w:color w:val="000000"/>
          <w:sz w:val="24"/>
          <w:szCs w:val="24"/>
          <w:lang w:val="sr-Cyrl-RS"/>
        </w:rPr>
        <w:t>злоупотребе права потребно је да постоји намера шкођења, као једини или као претежни мотив вршења права, затим, шкођење другоме, као наношење штете или другачије сметање, најзад, узрочна веза између вршења права и шкођења другоме.</w:t>
      </w:r>
    </w:p>
    <w:p w:rsidR="00D46489" w:rsidRPr="00D46489" w:rsidRDefault="00D46489" w:rsidP="006F3F1A">
      <w:pPr>
        <w:spacing w:line="360" w:lineRule="auto"/>
        <w:ind w:firstLine="720"/>
        <w:jc w:val="both"/>
        <w:rPr>
          <w:rStyle w:val="Bodytext0"/>
          <w:iCs/>
          <w:color w:val="000000"/>
          <w:sz w:val="24"/>
          <w:szCs w:val="24"/>
          <w:lang w:val="sr-Cyrl-RS"/>
        </w:rPr>
      </w:pPr>
      <w:r w:rsidRPr="003C175E">
        <w:rPr>
          <w:rStyle w:val="BodytextItalic"/>
          <w:i w:val="0"/>
          <w:color w:val="000000"/>
          <w:sz w:val="24"/>
          <w:szCs w:val="24"/>
          <w:lang w:val="sr-Cyrl-RS"/>
        </w:rPr>
        <w:lastRenderedPageBreak/>
        <w:t xml:space="preserve">Намера шкођења </w:t>
      </w:r>
      <w:r w:rsidRPr="003C175E">
        <w:rPr>
          <w:rStyle w:val="Bodytext0"/>
          <w:color w:val="000000"/>
          <w:sz w:val="24"/>
          <w:szCs w:val="24"/>
          <w:lang w:val="sr-Cyrl-RS"/>
        </w:rPr>
        <w:t>(</w:t>
      </w:r>
      <w:r w:rsidRPr="003C175E">
        <w:rPr>
          <w:rStyle w:val="BodytextItalic"/>
          <w:color w:val="000000"/>
          <w:sz w:val="24"/>
          <w:szCs w:val="24"/>
          <w:lang w:val="it-IT"/>
        </w:rPr>
        <w:t>animus</w:t>
      </w:r>
      <w:r w:rsidRPr="003C175E">
        <w:rPr>
          <w:rStyle w:val="BodytextItalic"/>
          <w:color w:val="000000"/>
          <w:sz w:val="24"/>
          <w:szCs w:val="24"/>
          <w:lang w:val="sr-Cyrl-RS"/>
        </w:rPr>
        <w:t xml:space="preserve"> </w:t>
      </w:r>
      <w:r w:rsidRPr="003C175E">
        <w:rPr>
          <w:rStyle w:val="BodytextItalic"/>
          <w:color w:val="000000"/>
          <w:sz w:val="24"/>
          <w:szCs w:val="24"/>
          <w:lang w:val="it-IT"/>
        </w:rPr>
        <w:t>nocendi</w:t>
      </w:r>
      <w:r w:rsidRPr="003C175E">
        <w:rPr>
          <w:rStyle w:val="BodytextItalic"/>
          <w:color w:val="000000"/>
          <w:sz w:val="24"/>
          <w:szCs w:val="24"/>
          <w:lang w:val="sr-Cyrl-RS"/>
        </w:rPr>
        <w:t xml:space="preserve">, </w:t>
      </w:r>
      <w:r w:rsidRPr="003C175E">
        <w:rPr>
          <w:rStyle w:val="BodytextItalic"/>
          <w:color w:val="000000"/>
          <w:sz w:val="24"/>
          <w:szCs w:val="24"/>
          <w:lang w:val="it-IT"/>
        </w:rPr>
        <w:t>animus</w:t>
      </w:r>
      <w:r w:rsidRPr="003C175E">
        <w:rPr>
          <w:rStyle w:val="BodytextItalic"/>
          <w:color w:val="000000"/>
          <w:sz w:val="24"/>
          <w:szCs w:val="24"/>
          <w:lang w:val="sr-Cyrl-RS"/>
        </w:rPr>
        <w:t xml:space="preserve"> </w:t>
      </w:r>
      <w:r w:rsidRPr="003C175E">
        <w:rPr>
          <w:rStyle w:val="BodytextItalic"/>
          <w:color w:val="000000"/>
          <w:sz w:val="24"/>
          <w:szCs w:val="24"/>
          <w:lang w:val="it-IT"/>
        </w:rPr>
        <w:t>turbandi</w:t>
      </w:r>
      <w:r w:rsidRPr="003C175E">
        <w:rPr>
          <w:rStyle w:val="BodytextItalic"/>
          <w:i w:val="0"/>
          <w:color w:val="000000"/>
          <w:sz w:val="24"/>
          <w:szCs w:val="24"/>
          <w:lang w:val="sr-Cyrl-RS"/>
        </w:rPr>
        <w:t xml:space="preserve">) представља свест и хтење </w:t>
      </w:r>
      <w:r w:rsidRPr="003C175E">
        <w:rPr>
          <w:rStyle w:val="Bodytext0"/>
          <w:color w:val="000000"/>
          <w:sz w:val="24"/>
          <w:szCs w:val="24"/>
          <w:lang w:val="sr-Cyrl-RS"/>
        </w:rPr>
        <w:t xml:space="preserve">титулара да вршењем права нашкоди другоме. Она треба да буде материјализована </w:t>
      </w:r>
      <w:r w:rsidRPr="003C175E">
        <w:rPr>
          <w:rStyle w:val="Bodytext0"/>
          <w:color w:val="000000"/>
          <w:sz w:val="24"/>
          <w:szCs w:val="24"/>
          <w:lang w:val="ru-RU"/>
        </w:rPr>
        <w:t>у шкођењу</w:t>
      </w:r>
      <w:r w:rsidRPr="003C175E">
        <w:rPr>
          <w:rStyle w:val="Bodytext0"/>
          <w:color w:val="000000"/>
          <w:sz w:val="24"/>
          <w:szCs w:val="24"/>
          <w:lang w:val="sr-Cyrl-RS"/>
        </w:rPr>
        <w:t xml:space="preserve"> другоме</w:t>
      </w:r>
      <w:r w:rsidRPr="003C175E">
        <w:rPr>
          <w:rStyle w:val="BodytextSpacing-1pt"/>
          <w:color w:val="000000"/>
          <w:sz w:val="24"/>
          <w:szCs w:val="24"/>
          <w:lang w:val="sr-Cyrl-RS"/>
        </w:rPr>
        <w:t xml:space="preserve">. </w:t>
      </w:r>
      <w:r w:rsidRPr="003C175E">
        <w:rPr>
          <w:rStyle w:val="Bodytext0"/>
          <w:color w:val="000000"/>
          <w:sz w:val="24"/>
          <w:szCs w:val="24"/>
          <w:lang w:val="sr-Cyrl-RS"/>
        </w:rPr>
        <w:t>Шкођење пр</w:t>
      </w:r>
      <w:r w:rsidRPr="003C175E">
        <w:rPr>
          <w:rStyle w:val="Bodytext0"/>
          <w:color w:val="000000"/>
          <w:sz w:val="24"/>
          <w:szCs w:val="24"/>
          <w:lang w:val="ru-RU"/>
        </w:rPr>
        <w:t xml:space="preserve">едставља </w:t>
      </w:r>
      <w:r w:rsidRPr="003C175E">
        <w:rPr>
          <w:rStyle w:val="BodytextItalic"/>
          <w:i w:val="0"/>
          <w:color w:val="000000"/>
          <w:sz w:val="24"/>
          <w:szCs w:val="24"/>
          <w:lang w:val="ru-RU"/>
        </w:rPr>
        <w:t>неповољну последицу</w:t>
      </w:r>
      <w:r w:rsidRPr="003C175E">
        <w:rPr>
          <w:rStyle w:val="Bodytext0"/>
          <w:color w:val="000000"/>
          <w:sz w:val="24"/>
          <w:szCs w:val="24"/>
          <w:lang w:val="ru-RU"/>
        </w:rPr>
        <w:t xml:space="preserve"> коју вршење права проузрокује другом лицу.</w:t>
      </w:r>
      <w:r w:rsidRPr="003C175E">
        <w:rPr>
          <w:rStyle w:val="Bodytext0"/>
          <w:color w:val="000000"/>
          <w:sz w:val="24"/>
          <w:szCs w:val="24"/>
          <w:lang w:val="sr-Cyrl-RS"/>
        </w:rPr>
        <w:t xml:space="preserve"> </w:t>
      </w:r>
      <w:r w:rsidRPr="003C175E">
        <w:rPr>
          <w:rStyle w:val="Bodytext0"/>
          <w:color w:val="000000"/>
          <w:sz w:val="24"/>
          <w:szCs w:val="24"/>
          <w:lang w:val="ru-RU"/>
        </w:rPr>
        <w:t>Шк</w:t>
      </w:r>
      <w:r w:rsidRPr="003C175E">
        <w:rPr>
          <w:rStyle w:val="BodyText11"/>
          <w:color w:val="000000"/>
          <w:sz w:val="24"/>
          <w:szCs w:val="24"/>
          <w:u w:val="none"/>
          <w:lang w:val="ru-RU"/>
        </w:rPr>
        <w:t>ођење се</w:t>
      </w:r>
      <w:r w:rsidRPr="003C175E">
        <w:rPr>
          <w:rStyle w:val="Bodytext0"/>
          <w:color w:val="000000"/>
          <w:sz w:val="24"/>
          <w:szCs w:val="24"/>
          <w:lang w:val="ru-RU"/>
        </w:rPr>
        <w:t xml:space="preserve"> у највећем бр</w:t>
      </w:r>
      <w:r w:rsidRPr="003C175E">
        <w:rPr>
          <w:rStyle w:val="BodyText11"/>
          <w:color w:val="000000"/>
          <w:sz w:val="24"/>
          <w:szCs w:val="24"/>
          <w:u w:val="none"/>
          <w:lang w:val="ru-RU"/>
        </w:rPr>
        <w:t>оју случа</w:t>
      </w:r>
      <w:r w:rsidRPr="003C175E">
        <w:rPr>
          <w:rStyle w:val="Bodytext0"/>
          <w:color w:val="000000"/>
          <w:sz w:val="24"/>
          <w:szCs w:val="24"/>
          <w:lang w:val="ru-RU"/>
        </w:rPr>
        <w:t xml:space="preserve">јева састоји у проузроковању </w:t>
      </w:r>
      <w:r w:rsidRPr="003C175E">
        <w:rPr>
          <w:rStyle w:val="Bodytext0"/>
          <w:color w:val="000000"/>
          <w:sz w:val="24"/>
          <w:szCs w:val="24"/>
          <w:lang w:val="sr-Cyrl-RS"/>
        </w:rPr>
        <w:t xml:space="preserve">имовинске </w:t>
      </w:r>
      <w:r w:rsidRPr="003C175E">
        <w:rPr>
          <w:rStyle w:val="Bodytext0"/>
          <w:color w:val="000000"/>
          <w:sz w:val="24"/>
          <w:szCs w:val="24"/>
          <w:lang w:val="ru-RU"/>
        </w:rPr>
        <w:t>штете.</w:t>
      </w:r>
      <w:r w:rsidRPr="003C175E">
        <w:rPr>
          <w:rStyle w:val="FootnoteReference"/>
          <w:color w:val="000000"/>
          <w:lang w:val="ru-RU"/>
        </w:rPr>
        <w:footnoteReference w:id="68"/>
      </w:r>
      <w:r w:rsidRPr="003C175E">
        <w:rPr>
          <w:rStyle w:val="Bodytext0"/>
          <w:color w:val="000000"/>
          <w:sz w:val="24"/>
          <w:szCs w:val="24"/>
          <w:lang w:val="ru-RU"/>
        </w:rPr>
        <w:t xml:space="preserve"> Али, штета </w:t>
      </w:r>
      <w:r w:rsidRPr="003C175E">
        <w:rPr>
          <w:rStyle w:val="Bodytext0"/>
          <w:color w:val="000000"/>
          <w:sz w:val="24"/>
          <w:szCs w:val="24"/>
          <w:lang w:val="sr-Cyrl-RS"/>
        </w:rPr>
        <w:t xml:space="preserve">(имовинска, неимовинска) </w:t>
      </w:r>
      <w:r w:rsidRPr="003C175E">
        <w:rPr>
          <w:rStyle w:val="Bodytext0"/>
          <w:color w:val="000000"/>
          <w:sz w:val="24"/>
          <w:szCs w:val="24"/>
          <w:lang w:val="ru-RU"/>
        </w:rPr>
        <w:t>није</w:t>
      </w:r>
      <w:r w:rsidRPr="00D46489">
        <w:rPr>
          <w:rStyle w:val="Bodytext0"/>
          <w:color w:val="000000"/>
          <w:sz w:val="24"/>
          <w:szCs w:val="24"/>
          <w:lang w:val="ru-RU"/>
        </w:rPr>
        <w:t xml:space="preserve"> неопходан услов за постојање шикане</w:t>
      </w:r>
      <w:r w:rsidRPr="00D46489">
        <w:rPr>
          <w:rStyle w:val="BodytextSpacing-1pt"/>
          <w:color w:val="000000"/>
          <w:sz w:val="24"/>
          <w:szCs w:val="24"/>
          <w:lang w:val="ru-RU"/>
        </w:rPr>
        <w:t>.</w:t>
      </w:r>
      <w:r w:rsidRPr="00D46489">
        <w:rPr>
          <w:rStyle w:val="Bodytext0"/>
          <w:color w:val="000000"/>
          <w:sz w:val="24"/>
          <w:szCs w:val="24"/>
          <w:lang w:val="ru-RU"/>
        </w:rPr>
        <w:t xml:space="preserve"> </w:t>
      </w:r>
      <w:r w:rsidRPr="00D46489">
        <w:rPr>
          <w:rStyle w:val="Bodytext0"/>
          <w:color w:val="000000"/>
          <w:sz w:val="24"/>
          <w:szCs w:val="24"/>
          <w:lang w:val="sr-Latn-RS"/>
        </w:rPr>
        <w:t xml:space="preserve">Шикану конституишу и </w:t>
      </w:r>
      <w:r w:rsidRPr="00D46489">
        <w:rPr>
          <w:rStyle w:val="Bodytext0"/>
          <w:color w:val="000000"/>
          <w:sz w:val="24"/>
          <w:szCs w:val="24"/>
          <w:lang w:val="ru-RU"/>
        </w:rPr>
        <w:t>друг</w:t>
      </w:r>
      <w:r w:rsidRPr="00D46489">
        <w:rPr>
          <w:rStyle w:val="Bodytext0"/>
          <w:color w:val="000000"/>
          <w:sz w:val="24"/>
          <w:szCs w:val="24"/>
          <w:lang w:val="sr-Cyrl-RS"/>
        </w:rPr>
        <w:t>е</w:t>
      </w:r>
      <w:r w:rsidRPr="00D46489">
        <w:rPr>
          <w:rStyle w:val="Bodytext0"/>
          <w:color w:val="000000"/>
          <w:sz w:val="24"/>
          <w:szCs w:val="24"/>
          <w:lang w:val="ru-RU"/>
        </w:rPr>
        <w:t xml:space="preserve"> неповољн</w:t>
      </w:r>
      <w:r w:rsidRPr="00D46489">
        <w:rPr>
          <w:rStyle w:val="Bodytext0"/>
          <w:color w:val="000000"/>
          <w:sz w:val="24"/>
          <w:szCs w:val="24"/>
          <w:lang w:val="sr-Cyrl-RS"/>
        </w:rPr>
        <w:t>е</w:t>
      </w:r>
      <w:r w:rsidRPr="00D46489">
        <w:rPr>
          <w:rStyle w:val="Bodytext0"/>
          <w:color w:val="000000"/>
          <w:sz w:val="24"/>
          <w:szCs w:val="24"/>
          <w:lang w:val="ru-RU"/>
        </w:rPr>
        <w:t xml:space="preserve"> последиц</w:t>
      </w:r>
      <w:r w:rsidRPr="00D46489">
        <w:rPr>
          <w:rStyle w:val="Bodytext0"/>
          <w:color w:val="000000"/>
          <w:sz w:val="24"/>
          <w:szCs w:val="24"/>
          <w:lang w:val="sr-Cyrl-RS"/>
        </w:rPr>
        <w:t>е</w:t>
      </w:r>
      <w:r w:rsidRPr="00D46489">
        <w:rPr>
          <w:rStyle w:val="Bodytext0"/>
          <w:color w:val="000000"/>
          <w:sz w:val="24"/>
          <w:szCs w:val="24"/>
          <w:lang w:val="ru-RU"/>
        </w:rPr>
        <w:t xml:space="preserve"> која се не мо</w:t>
      </w:r>
      <w:r w:rsidRPr="00D46489">
        <w:rPr>
          <w:rStyle w:val="Bodytext0"/>
          <w:color w:val="000000"/>
          <w:sz w:val="24"/>
          <w:szCs w:val="24"/>
          <w:lang w:val="sr-Cyrl-RS"/>
        </w:rPr>
        <w:t>гу</w:t>
      </w:r>
      <w:r w:rsidRPr="00D46489">
        <w:rPr>
          <w:rStyle w:val="Bodytext0"/>
          <w:color w:val="000000"/>
          <w:sz w:val="24"/>
          <w:szCs w:val="24"/>
          <w:lang w:val="ru-RU"/>
        </w:rPr>
        <w:t xml:space="preserve"> </w:t>
      </w:r>
      <w:r w:rsidRPr="00D46489">
        <w:rPr>
          <w:rStyle w:val="Bodytext0"/>
          <w:color w:val="000000"/>
          <w:sz w:val="24"/>
          <w:szCs w:val="24"/>
          <w:lang w:val="sr-Cyrl-RS"/>
        </w:rPr>
        <w:t>правно и</w:t>
      </w:r>
      <w:r w:rsidRPr="00D46489">
        <w:rPr>
          <w:rStyle w:val="Bodytext0"/>
          <w:color w:val="000000"/>
          <w:sz w:val="24"/>
          <w:szCs w:val="24"/>
          <w:lang w:val="ru-RU"/>
        </w:rPr>
        <w:t>зразити као штета</w:t>
      </w:r>
      <w:r w:rsidRPr="00D46489">
        <w:rPr>
          <w:rStyle w:val="Bodytext0"/>
          <w:color w:val="000000"/>
          <w:sz w:val="24"/>
          <w:szCs w:val="24"/>
          <w:lang w:val="sr-Cyrl-RS"/>
        </w:rPr>
        <w:t xml:space="preserve">. За постојање шикане довољно је да је учињено </w:t>
      </w:r>
      <w:r w:rsidRPr="00D46489">
        <w:rPr>
          <w:rStyle w:val="BodytextItalic"/>
          <w:i w:val="0"/>
          <w:color w:val="000000"/>
          <w:sz w:val="24"/>
          <w:szCs w:val="24"/>
          <w:lang w:val="sr-Cyrl-RS"/>
        </w:rPr>
        <w:t>сметање,</w:t>
      </w:r>
      <w:r w:rsidRPr="00D46489">
        <w:rPr>
          <w:rStyle w:val="Bodytext0"/>
          <w:i/>
          <w:color w:val="000000"/>
          <w:sz w:val="24"/>
          <w:szCs w:val="24"/>
          <w:lang w:val="sr-Cyrl-RS"/>
        </w:rPr>
        <w:t xml:space="preserve"> </w:t>
      </w:r>
      <w:r w:rsidRPr="00D46489">
        <w:rPr>
          <w:rStyle w:val="Bodytext0"/>
          <w:color w:val="000000"/>
          <w:sz w:val="24"/>
          <w:szCs w:val="24"/>
          <w:lang w:val="sr-Cyrl-RS"/>
        </w:rPr>
        <w:t xml:space="preserve">узнемиравање, изазивање </w:t>
      </w:r>
      <w:r w:rsidRPr="00D46489">
        <w:rPr>
          <w:rStyle w:val="BodytextItalic"/>
          <w:i w:val="0"/>
          <w:color w:val="000000"/>
          <w:sz w:val="24"/>
          <w:szCs w:val="24"/>
          <w:lang w:val="sr-Cyrl-RS"/>
        </w:rPr>
        <w:t>неугодности</w:t>
      </w:r>
      <w:r w:rsidRPr="00D46489">
        <w:rPr>
          <w:rStyle w:val="Bodytext0"/>
          <w:i/>
          <w:color w:val="000000"/>
          <w:sz w:val="24"/>
          <w:szCs w:val="24"/>
          <w:lang w:val="sr-Cyrl-RS"/>
        </w:rPr>
        <w:t xml:space="preserve"> </w:t>
      </w:r>
      <w:r w:rsidRPr="00D46489">
        <w:rPr>
          <w:rStyle w:val="Bodytext0"/>
          <w:color w:val="000000"/>
          <w:sz w:val="24"/>
          <w:szCs w:val="24"/>
          <w:lang w:val="sr-Cyrl-RS"/>
        </w:rPr>
        <w:t>(</w:t>
      </w:r>
      <w:r w:rsidRPr="00D46489">
        <w:rPr>
          <w:rStyle w:val="BodytextItalic"/>
          <w:color w:val="000000"/>
          <w:sz w:val="24"/>
          <w:szCs w:val="24"/>
          <w:lang w:val="ru-RU"/>
        </w:rPr>
        <w:t>molestia</w:t>
      </w:r>
      <w:r w:rsidRPr="00D46489">
        <w:rPr>
          <w:rStyle w:val="BodytextItalic"/>
          <w:i w:val="0"/>
          <w:color w:val="000000"/>
          <w:sz w:val="24"/>
          <w:szCs w:val="24"/>
          <w:lang w:val="sr-Cyrl-RS"/>
        </w:rPr>
        <w:t>). Д</w:t>
      </w:r>
      <w:r w:rsidRPr="00D46489">
        <w:rPr>
          <w:rStyle w:val="Bodytext0"/>
          <w:color w:val="000000"/>
          <w:sz w:val="24"/>
          <w:szCs w:val="24"/>
          <w:lang w:val="ru-RU"/>
        </w:rPr>
        <w:t xml:space="preserve">овољан </w:t>
      </w:r>
      <w:r w:rsidRPr="00D46489">
        <w:rPr>
          <w:rStyle w:val="Bodytext0"/>
          <w:color w:val="000000"/>
          <w:sz w:val="24"/>
          <w:szCs w:val="24"/>
          <w:lang w:val="sr-Cyrl-RS"/>
        </w:rPr>
        <w:t xml:space="preserve">је </w:t>
      </w:r>
      <w:r w:rsidRPr="00D46489">
        <w:rPr>
          <w:rStyle w:val="Bodytext0"/>
          <w:color w:val="000000"/>
          <w:sz w:val="24"/>
          <w:szCs w:val="24"/>
          <w:lang w:val="ru-RU"/>
        </w:rPr>
        <w:t>и губитак неке погодности (нпр.</w:t>
      </w:r>
      <w:r w:rsidRPr="00D46489">
        <w:rPr>
          <w:rStyle w:val="Bodytext0"/>
          <w:color w:val="000000"/>
          <w:sz w:val="24"/>
          <w:szCs w:val="24"/>
          <w:lang w:val="sr-Cyrl-RS"/>
        </w:rPr>
        <w:t>,</w:t>
      </w:r>
      <w:r w:rsidRPr="00D46489">
        <w:rPr>
          <w:rStyle w:val="Bodytext0"/>
          <w:color w:val="000000"/>
          <w:sz w:val="24"/>
          <w:szCs w:val="24"/>
          <w:lang w:val="ru-RU"/>
        </w:rPr>
        <w:t xml:space="preserve"> погледа</w:t>
      </w:r>
      <w:r w:rsidRPr="00D46489">
        <w:rPr>
          <w:rStyle w:val="BodytextSpacing-1pt"/>
          <w:color w:val="000000"/>
          <w:sz w:val="24"/>
          <w:szCs w:val="24"/>
          <w:lang w:val="ru-RU"/>
        </w:rPr>
        <w:t>).</w:t>
      </w:r>
      <w:r w:rsidRPr="00D46489">
        <w:rPr>
          <w:color w:val="000000"/>
          <w:lang w:val="sr-Cyrl-RS"/>
        </w:rPr>
        <w:t xml:space="preserve"> </w:t>
      </w:r>
      <w:r w:rsidRPr="00D46489">
        <w:rPr>
          <w:rStyle w:val="Bodytext0"/>
          <w:color w:val="000000"/>
          <w:sz w:val="24"/>
          <w:szCs w:val="24"/>
          <w:lang w:val="ru-RU"/>
        </w:rPr>
        <w:t xml:space="preserve">Није услов да је штета или другачија неповољна последица наступила. Довољно је да постоји реална, озбиљна </w:t>
      </w:r>
      <w:r w:rsidRPr="00D46489">
        <w:rPr>
          <w:rStyle w:val="BodytextItalic"/>
          <w:i w:val="0"/>
          <w:color w:val="000000"/>
          <w:sz w:val="24"/>
          <w:szCs w:val="24"/>
          <w:lang w:val="ru-RU"/>
        </w:rPr>
        <w:t>опасност</w:t>
      </w:r>
      <w:r w:rsidRPr="00D46489">
        <w:rPr>
          <w:rStyle w:val="Bodytext0"/>
          <w:i/>
          <w:color w:val="000000"/>
          <w:sz w:val="24"/>
          <w:szCs w:val="24"/>
          <w:lang w:val="ru-RU"/>
        </w:rPr>
        <w:t xml:space="preserve"> </w:t>
      </w:r>
      <w:r w:rsidRPr="00D46489">
        <w:rPr>
          <w:rStyle w:val="Bodytext0"/>
          <w:color w:val="000000"/>
          <w:sz w:val="24"/>
          <w:szCs w:val="24"/>
          <w:lang w:val="ru-RU"/>
        </w:rPr>
        <w:t>да ће наступити</w:t>
      </w:r>
      <w:r w:rsidRPr="00D46489">
        <w:rPr>
          <w:rStyle w:val="Bodytext0"/>
          <w:color w:val="000000"/>
          <w:sz w:val="24"/>
          <w:szCs w:val="24"/>
          <w:lang w:val="sr-Cyrl-RS"/>
        </w:rPr>
        <w:t xml:space="preserve"> </w:t>
      </w:r>
      <w:r w:rsidRPr="00D46489">
        <w:rPr>
          <w:rStyle w:val="Bodytext0"/>
          <w:color w:val="000000"/>
          <w:sz w:val="24"/>
          <w:szCs w:val="24"/>
          <w:lang w:val="ru-RU"/>
        </w:rPr>
        <w:t>ако би с</w:t>
      </w:r>
      <w:r w:rsidRPr="00D46489">
        <w:rPr>
          <w:rStyle w:val="Bodytext0"/>
          <w:color w:val="000000"/>
          <w:sz w:val="24"/>
          <w:szCs w:val="24"/>
          <w:lang w:val="sr-Cyrl-RS"/>
        </w:rPr>
        <w:t>е</w:t>
      </w:r>
      <w:r w:rsidRPr="00D46489">
        <w:rPr>
          <w:rStyle w:val="Bodytext0"/>
          <w:color w:val="000000"/>
          <w:sz w:val="24"/>
          <w:szCs w:val="24"/>
          <w:lang w:val="ru-RU"/>
        </w:rPr>
        <w:t xml:space="preserve"> титулару </w:t>
      </w:r>
      <w:r w:rsidRPr="00D46489">
        <w:rPr>
          <w:rStyle w:val="Bodytext0"/>
          <w:color w:val="000000"/>
          <w:sz w:val="24"/>
          <w:szCs w:val="24"/>
          <w:lang w:val="sr-Cyrl-RS"/>
        </w:rPr>
        <w:t xml:space="preserve">дозволило </w:t>
      </w:r>
      <w:r w:rsidRPr="00D46489">
        <w:rPr>
          <w:rStyle w:val="Bodytext0"/>
          <w:color w:val="000000"/>
          <w:sz w:val="24"/>
          <w:szCs w:val="24"/>
          <w:lang w:val="ru-RU"/>
        </w:rPr>
        <w:t xml:space="preserve">да </w:t>
      </w:r>
      <w:r w:rsidRPr="00D46489">
        <w:rPr>
          <w:rStyle w:val="Bodytext0"/>
          <w:color w:val="000000"/>
          <w:sz w:val="24"/>
          <w:szCs w:val="24"/>
          <w:lang w:val="sr-Cyrl-RS"/>
        </w:rPr>
        <w:t xml:space="preserve">врши </w:t>
      </w:r>
      <w:r w:rsidRPr="00D46489">
        <w:rPr>
          <w:rStyle w:val="Bodytext0"/>
          <w:color w:val="000000"/>
          <w:sz w:val="24"/>
          <w:szCs w:val="24"/>
          <w:lang w:val="ru-RU"/>
        </w:rPr>
        <w:t>право.</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 xml:space="preserve">Између намере шкођења и самог шкођења треба да постоји узрочна веза, односно, </w:t>
      </w:r>
      <w:r w:rsidRPr="00D46489">
        <w:rPr>
          <w:rStyle w:val="BodytextItalic"/>
          <w:i w:val="0"/>
          <w:color w:val="000000"/>
          <w:sz w:val="24"/>
          <w:szCs w:val="24"/>
          <w:lang w:val="sr-Cyrl-RS"/>
        </w:rPr>
        <w:t>шкођење треба да је последица титуларевог понашања.</w:t>
      </w:r>
      <w:r w:rsidRPr="00D46489">
        <w:rPr>
          <w:rStyle w:val="Bodytext0"/>
          <w:color w:val="000000"/>
          <w:sz w:val="24"/>
          <w:szCs w:val="24"/>
          <w:lang w:val="sr-Cyrl-RS"/>
        </w:rPr>
        <w:t xml:space="preserve"> </w:t>
      </w:r>
      <w:r w:rsidRPr="00D46489">
        <w:rPr>
          <w:rStyle w:val="Bodytext0"/>
          <w:color w:val="000000"/>
          <w:sz w:val="24"/>
          <w:szCs w:val="24"/>
          <w:lang w:val="ru-RU"/>
        </w:rPr>
        <w:t>Код шикане је битно да је титулар циљно шкодио другоме</w:t>
      </w:r>
      <w:r w:rsidRPr="00D46489">
        <w:rPr>
          <w:rStyle w:val="Bodytext0"/>
          <w:color w:val="000000"/>
          <w:sz w:val="24"/>
          <w:szCs w:val="24"/>
          <w:lang w:val="sr-Cyrl-RS"/>
        </w:rPr>
        <w:t>.</w:t>
      </w:r>
    </w:p>
    <w:p w:rsidR="00D46489" w:rsidRPr="006F3F1A" w:rsidRDefault="00D46489" w:rsidP="006F3F1A">
      <w:pPr>
        <w:spacing w:line="360" w:lineRule="auto"/>
        <w:ind w:firstLine="720"/>
        <w:jc w:val="both"/>
        <w:rPr>
          <w:rStyle w:val="Bodytext0"/>
          <w:spacing w:val="-20"/>
          <w:sz w:val="24"/>
          <w:szCs w:val="24"/>
          <w:shd w:val="clear" w:color="auto" w:fill="auto"/>
        </w:rPr>
      </w:pPr>
      <w:r w:rsidRPr="00D46489">
        <w:rPr>
          <w:rStyle w:val="Bodytext0"/>
          <w:color w:val="000000"/>
          <w:sz w:val="24"/>
          <w:szCs w:val="24"/>
          <w:lang w:val="sr-Cyrl-RS"/>
        </w:rPr>
        <w:t xml:space="preserve">Због неопходности постојања </w:t>
      </w:r>
      <w:r w:rsidRPr="00D46489">
        <w:rPr>
          <w:rStyle w:val="BodytextItalic"/>
          <w:color w:val="000000"/>
          <w:sz w:val="24"/>
          <w:szCs w:val="24"/>
          <w:lang w:val="it-IT"/>
        </w:rPr>
        <w:t>animus</w:t>
      </w:r>
      <w:r w:rsidRPr="00D46489">
        <w:rPr>
          <w:rStyle w:val="BodytextItalic"/>
          <w:color w:val="000000"/>
          <w:sz w:val="24"/>
          <w:szCs w:val="24"/>
          <w:lang w:val="sr-Cyrl-RS"/>
        </w:rPr>
        <w:t xml:space="preserve"> </w:t>
      </w:r>
      <w:r w:rsidRPr="00D46489">
        <w:rPr>
          <w:rStyle w:val="BodytextItalic"/>
          <w:color w:val="000000"/>
          <w:sz w:val="24"/>
          <w:szCs w:val="24"/>
          <w:lang w:val="it-IT"/>
        </w:rPr>
        <w:t>nocendi</w:t>
      </w:r>
      <w:r w:rsidRPr="00D46489">
        <w:rPr>
          <w:rStyle w:val="BodytextItalic"/>
          <w:color w:val="000000"/>
          <w:sz w:val="24"/>
          <w:szCs w:val="24"/>
          <w:lang w:val="sr-Cyrl-RS"/>
        </w:rPr>
        <w:t xml:space="preserve"> </w:t>
      </w:r>
      <w:r w:rsidRPr="00D46489">
        <w:rPr>
          <w:rStyle w:val="Bodytext0"/>
          <w:color w:val="000000"/>
          <w:sz w:val="24"/>
          <w:szCs w:val="24"/>
          <w:lang w:val="sr-Cyrl-RS"/>
        </w:rPr>
        <w:t>овај основ злоупотребе конципиран је субјективно.</w:t>
      </w:r>
    </w:p>
    <w:p w:rsidR="00D46489" w:rsidRPr="00D46489" w:rsidRDefault="00D46489" w:rsidP="006F3F1A">
      <w:pPr>
        <w:spacing w:line="360" w:lineRule="auto"/>
        <w:ind w:firstLine="720"/>
        <w:jc w:val="both"/>
        <w:rPr>
          <w:rStyle w:val="BodytextSpacing-1pt"/>
          <w:sz w:val="24"/>
          <w:szCs w:val="24"/>
          <w:lang w:val="sr-Cyrl-RS"/>
        </w:rPr>
      </w:pPr>
      <w:r w:rsidRPr="00D46489">
        <w:rPr>
          <w:rStyle w:val="Bodytext0"/>
          <w:color w:val="000000"/>
          <w:sz w:val="24"/>
          <w:szCs w:val="24"/>
          <w:lang w:val="ru-RU"/>
        </w:rPr>
        <w:t xml:space="preserve">Забрањеност шикане је </w:t>
      </w:r>
      <w:r w:rsidRPr="00D46489">
        <w:rPr>
          <w:rStyle w:val="Bodytext0"/>
          <w:color w:val="000000"/>
          <w:sz w:val="24"/>
          <w:szCs w:val="24"/>
          <w:lang w:val="sr-Cyrl-RS"/>
        </w:rPr>
        <w:t xml:space="preserve">прописана </w:t>
      </w:r>
      <w:r w:rsidRPr="00D46489">
        <w:rPr>
          <w:rStyle w:val="Bodytext0"/>
          <w:color w:val="000000"/>
          <w:sz w:val="24"/>
          <w:szCs w:val="24"/>
          <w:lang w:val="ru-RU"/>
        </w:rPr>
        <w:t xml:space="preserve">у многим </w:t>
      </w:r>
      <w:r w:rsidRPr="00D46489">
        <w:rPr>
          <w:rStyle w:val="Bodytext0"/>
          <w:color w:val="000000"/>
          <w:sz w:val="24"/>
          <w:szCs w:val="24"/>
          <w:lang w:val="sr-Cyrl-RS"/>
        </w:rPr>
        <w:t xml:space="preserve">правним </w:t>
      </w:r>
      <w:r w:rsidRPr="00D46489">
        <w:rPr>
          <w:rStyle w:val="Bodytext0"/>
          <w:color w:val="000000"/>
          <w:sz w:val="24"/>
          <w:szCs w:val="24"/>
          <w:lang w:val="ru-RU"/>
        </w:rPr>
        <w:t>порецима</w:t>
      </w:r>
      <w:r w:rsidRPr="00D46489">
        <w:rPr>
          <w:rStyle w:val="Bodytext0"/>
          <w:color w:val="000000"/>
          <w:sz w:val="24"/>
          <w:szCs w:val="24"/>
          <w:lang w:val="sr-Cyrl-RS"/>
        </w:rPr>
        <w:t>.</w:t>
      </w:r>
      <w:r w:rsidRPr="00D46489">
        <w:rPr>
          <w:rStyle w:val="FootnoteReference"/>
          <w:color w:val="000000"/>
          <w:lang w:val="ru-RU"/>
        </w:rPr>
        <w:footnoteReference w:id="69"/>
      </w:r>
      <w:r w:rsidRPr="00D46489">
        <w:rPr>
          <w:rStyle w:val="Bodytext0"/>
          <w:color w:val="000000"/>
          <w:sz w:val="24"/>
          <w:szCs w:val="24"/>
          <w:lang w:val="sr-Cyrl-RS"/>
        </w:rPr>
        <w:t xml:space="preserve"> Међутим, ш</w:t>
      </w:r>
      <w:r w:rsidRPr="00D46489">
        <w:rPr>
          <w:rStyle w:val="Bodytext0"/>
          <w:color w:val="000000"/>
          <w:sz w:val="24"/>
          <w:szCs w:val="24"/>
          <w:lang w:val="ru-RU"/>
        </w:rPr>
        <w:t xml:space="preserve">икана се санкционише </w:t>
      </w:r>
      <w:r w:rsidRPr="00D46489">
        <w:rPr>
          <w:rStyle w:val="Bodytext0"/>
          <w:color w:val="000000"/>
          <w:sz w:val="24"/>
          <w:szCs w:val="24"/>
          <w:lang w:val="sr-Cyrl-RS"/>
        </w:rPr>
        <w:t xml:space="preserve">у судској пракси </w:t>
      </w:r>
      <w:r w:rsidRPr="00D46489">
        <w:rPr>
          <w:rStyle w:val="Bodytext0"/>
          <w:color w:val="000000"/>
          <w:sz w:val="24"/>
          <w:szCs w:val="24"/>
          <w:lang w:val="ru-RU"/>
        </w:rPr>
        <w:t>и тамо где нема никаквих законских одредаба о њој</w:t>
      </w:r>
      <w:r w:rsidRPr="00D46489">
        <w:rPr>
          <w:rStyle w:val="BodytextSpacing-1pt"/>
          <w:color w:val="000000"/>
          <w:sz w:val="24"/>
          <w:szCs w:val="24"/>
          <w:lang w:val="ru-RU"/>
        </w:rPr>
        <w:t>.</w:t>
      </w:r>
    </w:p>
    <w:p w:rsidR="00D46489" w:rsidRPr="00D46489" w:rsidRDefault="00D46489" w:rsidP="006F3F1A">
      <w:pPr>
        <w:spacing w:line="360" w:lineRule="auto"/>
        <w:ind w:firstLine="720"/>
        <w:jc w:val="both"/>
        <w:rPr>
          <w:rStyle w:val="Bodytext0"/>
          <w:sz w:val="24"/>
          <w:szCs w:val="24"/>
        </w:rPr>
      </w:pPr>
      <w:r w:rsidRPr="00D46489">
        <w:rPr>
          <w:rStyle w:val="Bodytext0"/>
          <w:color w:val="000000"/>
          <w:sz w:val="24"/>
          <w:szCs w:val="24"/>
          <w:lang w:val="ru-RU"/>
        </w:rPr>
        <w:t>У упоредн</w:t>
      </w:r>
      <w:r w:rsidRPr="00D46489">
        <w:rPr>
          <w:rStyle w:val="Bodytext0"/>
          <w:color w:val="000000"/>
          <w:sz w:val="24"/>
          <w:szCs w:val="24"/>
          <w:lang w:val="sr-Cyrl-RS"/>
        </w:rPr>
        <w:t xml:space="preserve">оправној судској пракси постоји велики број </w:t>
      </w:r>
      <w:r w:rsidRPr="00D46489">
        <w:rPr>
          <w:rStyle w:val="Bodytext0"/>
          <w:color w:val="000000"/>
          <w:sz w:val="24"/>
          <w:szCs w:val="24"/>
          <w:lang w:val="ru-RU"/>
        </w:rPr>
        <w:t xml:space="preserve">примера за </w:t>
      </w:r>
      <w:r w:rsidRPr="00D46489">
        <w:rPr>
          <w:rStyle w:val="Bodytext0"/>
          <w:color w:val="000000"/>
          <w:sz w:val="24"/>
          <w:szCs w:val="24"/>
          <w:lang w:val="sr-Cyrl-RS"/>
        </w:rPr>
        <w:t>шикану у ужем смислу, тако, без икаквог оправданог интереса и само ради шкођења другоме право врши, нпр., власник који је насупрот комшијиног прозора поставио искежену лутку која представља обешенога, а личи на комшију (</w:t>
      </w:r>
      <w:r w:rsidRPr="00D46489">
        <w:rPr>
          <w:rStyle w:val="Footnote"/>
          <w:b w:val="0"/>
          <w:bCs w:val="0"/>
          <w:color w:val="000000"/>
          <w:sz w:val="24"/>
          <w:szCs w:val="24"/>
          <w:lang w:val="sr-Cyrl-RS"/>
        </w:rPr>
        <w:t>с</w:t>
      </w:r>
      <w:r w:rsidRPr="00D46489">
        <w:rPr>
          <w:rStyle w:val="Footnote"/>
          <w:b w:val="0"/>
          <w:bCs w:val="0"/>
          <w:color w:val="000000"/>
          <w:sz w:val="24"/>
          <w:szCs w:val="24"/>
          <w:lang w:val="ru-RU"/>
        </w:rPr>
        <w:t>лу</w:t>
      </w:r>
      <w:r w:rsidRPr="00D46489">
        <w:rPr>
          <w:rStyle w:val="Footnote"/>
          <w:b w:val="0"/>
          <w:bCs w:val="0"/>
          <w:color w:val="000000"/>
          <w:sz w:val="24"/>
          <w:szCs w:val="24"/>
          <w:lang w:val="sr-Latn-RS"/>
        </w:rPr>
        <w:t>ч</w:t>
      </w:r>
      <w:r w:rsidRPr="00D46489">
        <w:rPr>
          <w:rStyle w:val="Footnote"/>
          <w:b w:val="0"/>
          <w:bCs w:val="0"/>
          <w:color w:val="000000"/>
          <w:sz w:val="24"/>
          <w:szCs w:val="24"/>
          <w:lang w:val="ru-RU"/>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француске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праксе</w:t>
      </w:r>
      <w:r w:rsidRPr="00D46489">
        <w:rPr>
          <w:rStyle w:val="Bodytext0"/>
          <w:color w:val="000000"/>
          <w:sz w:val="24"/>
          <w:szCs w:val="24"/>
          <w:lang w:val="sr-Cyrl-RS"/>
        </w:rPr>
        <w:t>)</w:t>
      </w:r>
      <w:r w:rsidRPr="00D46489">
        <w:rPr>
          <w:rStyle w:val="BodytextSpacing-1pt"/>
          <w:color w:val="000000"/>
          <w:sz w:val="24"/>
          <w:szCs w:val="24"/>
          <w:lang w:val="sr-Cyrl-RS"/>
        </w:rPr>
        <w:t>; в</w:t>
      </w:r>
      <w:r w:rsidRPr="00D46489">
        <w:rPr>
          <w:rStyle w:val="Footnote"/>
          <w:b w:val="0"/>
          <w:bCs w:val="0"/>
          <w:color w:val="000000"/>
          <w:sz w:val="24"/>
          <w:szCs w:val="24"/>
          <w:lang w:val="sr-Cyrl-RS"/>
        </w:rPr>
        <w:t>ласник</w:t>
      </w:r>
      <w:r w:rsidRPr="00D46489">
        <w:rPr>
          <w:rStyle w:val="Footnote"/>
          <w:b w:val="0"/>
          <w:bCs w:val="0"/>
          <w:color w:val="000000"/>
          <w:sz w:val="24"/>
          <w:szCs w:val="24"/>
          <w:lang w:val="sr-Latn-RS"/>
        </w:rPr>
        <w:t xml:space="preserve"> који је </w:t>
      </w:r>
      <w:r w:rsidRPr="00D46489">
        <w:rPr>
          <w:rStyle w:val="Footnote"/>
          <w:b w:val="0"/>
          <w:bCs w:val="0"/>
          <w:color w:val="000000"/>
          <w:sz w:val="24"/>
          <w:szCs w:val="24"/>
          <w:lang w:val="sr-Cyrl-RS"/>
        </w:rPr>
        <w:t>забат</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ку</w:t>
      </w:r>
      <w:r w:rsidRPr="00D46489">
        <w:rPr>
          <w:rStyle w:val="Footnote"/>
          <w:b w:val="0"/>
          <w:bCs w:val="0"/>
          <w:color w:val="000000"/>
          <w:sz w:val="24"/>
          <w:szCs w:val="24"/>
          <w:lang w:val="sr-Latn-RS"/>
        </w:rPr>
        <w:t>ћ</w:t>
      </w:r>
      <w:r w:rsidRPr="00D46489">
        <w:rPr>
          <w:rStyle w:val="Footnote"/>
          <w:b w:val="0"/>
          <w:bCs w:val="0"/>
          <w:color w:val="000000"/>
          <w:sz w:val="24"/>
          <w:szCs w:val="24"/>
          <w:lang w:val="sr-Cyrl-RS"/>
        </w:rPr>
        <w:t>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осликао</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фигурама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које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су</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ли</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иле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на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мр</w:t>
      </w:r>
      <w:r w:rsidRPr="00D46489">
        <w:rPr>
          <w:rStyle w:val="Footnote"/>
          <w:b w:val="0"/>
          <w:bCs w:val="0"/>
          <w:color w:val="000000"/>
          <w:sz w:val="24"/>
          <w:szCs w:val="24"/>
          <w:lang w:val="sr-Latn-RS"/>
        </w:rPr>
        <w:t>ш</w:t>
      </w:r>
      <w:r w:rsidRPr="00D46489">
        <w:rPr>
          <w:rStyle w:val="Footnote"/>
          <w:b w:val="0"/>
          <w:bCs w:val="0"/>
          <w:color w:val="000000"/>
          <w:sz w:val="24"/>
          <w:szCs w:val="24"/>
          <w:lang w:val="sr-Cyrl-RS"/>
        </w:rPr>
        <w:t>аве</w:t>
      </w:r>
      <w:r w:rsidRPr="00D46489">
        <w:rPr>
          <w:rStyle w:val="Footnote"/>
          <w:b w:val="0"/>
          <w:bCs w:val="0"/>
          <w:color w:val="000000"/>
          <w:sz w:val="24"/>
          <w:szCs w:val="24"/>
          <w:lang w:val="sr-Latn-RS"/>
        </w:rPr>
        <w:t xml:space="preserve"> ћ</w:t>
      </w:r>
      <w:r w:rsidRPr="00D46489">
        <w:rPr>
          <w:rStyle w:val="Footnote"/>
          <w:b w:val="0"/>
          <w:bCs w:val="0"/>
          <w:color w:val="000000"/>
          <w:sz w:val="24"/>
          <w:szCs w:val="24"/>
          <w:lang w:val="sr-Cyrl-RS"/>
        </w:rPr>
        <w:t>ерке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lastRenderedPageBreak/>
        <w:t>суседа (случај из швајцарске судске праксе); в</w:t>
      </w:r>
      <w:r w:rsidRPr="00D46489">
        <w:rPr>
          <w:rStyle w:val="Bodytext0"/>
          <w:color w:val="000000"/>
          <w:sz w:val="24"/>
          <w:szCs w:val="24"/>
          <w:lang w:val="sr-Cyrl-RS"/>
        </w:rPr>
        <w:t>ласник, који је на колац закачио велике мараме, крпе и дроњке, заклањајучи комшији видик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холандске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праксе</w:t>
      </w:r>
      <w:r w:rsidRPr="00D46489">
        <w:rPr>
          <w:rStyle w:val="Bodytext0"/>
          <w:color w:val="000000"/>
          <w:sz w:val="24"/>
          <w:szCs w:val="24"/>
          <w:lang w:val="sr-Cyrl-RS"/>
        </w:rPr>
        <w:t>)</w:t>
      </w:r>
      <w:r w:rsidRPr="00D46489">
        <w:rPr>
          <w:rStyle w:val="BodytextSpacing-1pt"/>
          <w:color w:val="000000"/>
          <w:sz w:val="24"/>
          <w:szCs w:val="24"/>
          <w:lang w:val="sr-Cyrl-RS"/>
        </w:rPr>
        <w:t>;</w:t>
      </w:r>
      <w:r w:rsidRPr="00D46489">
        <w:rPr>
          <w:rStyle w:val="Bodytext0"/>
          <w:color w:val="000000"/>
          <w:sz w:val="24"/>
          <w:szCs w:val="24"/>
          <w:lang w:val="sr-Cyrl-RS"/>
        </w:rPr>
        <w:t xml:space="preserve"> власник, који је пумпом црпио воду из свог земљишта, остављајући да вода отиче и не користећи је уопште, а тиме лишио суседно земљиште воде</w:t>
      </w:r>
      <w:r w:rsidRPr="00D46489">
        <w:rPr>
          <w:rStyle w:val="BodytextSpacing-1pt"/>
          <w:color w:val="000000"/>
          <w:sz w:val="24"/>
          <w:szCs w:val="24"/>
          <w:lang w:val="sr-Cyrl-RS"/>
        </w:rPr>
        <w:t xml:space="preserve">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француске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праксе</w:t>
      </w:r>
      <w:r w:rsidRPr="00D46489">
        <w:rPr>
          <w:rStyle w:val="BodytextSpacing-1pt"/>
          <w:color w:val="000000"/>
          <w:sz w:val="24"/>
          <w:szCs w:val="24"/>
          <w:lang w:val="sr-Cyrl-RS"/>
        </w:rPr>
        <w:t>);</w:t>
      </w:r>
      <w:r w:rsidRPr="00D46489">
        <w:rPr>
          <w:rStyle w:val="Bodytext0"/>
          <w:color w:val="000000"/>
          <w:sz w:val="24"/>
          <w:szCs w:val="24"/>
          <w:lang w:val="sr-Cyrl-RS"/>
        </w:rPr>
        <w:t xml:space="preserve"> власник земиљишта који је посадио високу папрат да би ускратио сунчеве зраке суседној парцели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француске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судске праксе).</w:t>
      </w:r>
    </w:p>
    <w:p w:rsidR="00D46489" w:rsidRPr="00D46489" w:rsidRDefault="00D46489" w:rsidP="006F3F1A">
      <w:pPr>
        <w:spacing w:line="360" w:lineRule="auto"/>
        <w:ind w:firstLine="720"/>
        <w:jc w:val="both"/>
      </w:pPr>
      <w:r w:rsidRPr="00D46489">
        <w:rPr>
          <w:rStyle w:val="Bodytext0"/>
          <w:color w:val="000000"/>
          <w:sz w:val="24"/>
          <w:szCs w:val="24"/>
          <w:lang w:val="sr-Cyrl-RS"/>
        </w:rPr>
        <w:t>Уз још неки оправдани интерес, али примарно ради шкођења другоме, право врши, нпр., власник који, како комшија надогради зграду, тако зид према њој учини вишим, одузимајући комшији видик, правдајући висину зида непостојећом потребом да растиње заштити од ветра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швајцарске </w:t>
      </w:r>
      <w:r w:rsidRPr="00D46489">
        <w:rPr>
          <w:rStyle w:val="Footnote"/>
          <w:b w:val="0"/>
          <w:bCs w:val="0"/>
          <w:color w:val="000000"/>
          <w:sz w:val="24"/>
          <w:szCs w:val="24"/>
          <w:lang w:val="sr-Cyrl-RS"/>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праксе</w:t>
      </w:r>
      <w:r w:rsidRPr="00D46489">
        <w:rPr>
          <w:rStyle w:val="Bodytext0"/>
          <w:color w:val="000000"/>
          <w:sz w:val="24"/>
          <w:szCs w:val="24"/>
          <w:lang w:val="sr-Cyrl-RS"/>
        </w:rPr>
        <w:t>)</w:t>
      </w:r>
      <w:r w:rsidRPr="00D46489">
        <w:rPr>
          <w:rStyle w:val="BodytextSpacing-1pt"/>
          <w:color w:val="000000"/>
          <w:sz w:val="24"/>
          <w:szCs w:val="24"/>
          <w:lang w:val="sr-Cyrl-RS"/>
        </w:rPr>
        <w:t>;</w:t>
      </w:r>
      <w:r w:rsidRPr="00D46489">
        <w:rPr>
          <w:rStyle w:val="Bodytext0"/>
          <w:color w:val="000000"/>
          <w:sz w:val="24"/>
          <w:szCs w:val="24"/>
          <w:lang w:val="sr-Cyrl-RS"/>
        </w:rPr>
        <w:t xml:space="preserve"> власник који захтева уклањање бесправно подигнутог зида, иако му још више смета дрвеће испред зида које је сам посадио или други паралелан зид који се налази испред њега и чије постојање мора да трпи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швајцарске </w:t>
      </w:r>
      <w:r w:rsidRPr="00D46489">
        <w:rPr>
          <w:rStyle w:val="Footnote"/>
          <w:b w:val="0"/>
          <w:bCs w:val="0"/>
          <w:color w:val="000000"/>
          <w:sz w:val="24"/>
          <w:szCs w:val="24"/>
          <w:lang w:val="sr-Cyrl-RS"/>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праксе</w:t>
      </w:r>
      <w:r w:rsidRPr="00D46489">
        <w:rPr>
          <w:rStyle w:val="Bodytext0"/>
          <w:color w:val="000000"/>
          <w:sz w:val="24"/>
          <w:szCs w:val="24"/>
          <w:lang w:val="sr-Cyrl-RS"/>
        </w:rPr>
        <w:t>)</w:t>
      </w:r>
      <w:r w:rsidRPr="00D46489">
        <w:rPr>
          <w:rStyle w:val="BodytextSpacing-1pt"/>
          <w:color w:val="000000"/>
          <w:sz w:val="24"/>
          <w:szCs w:val="24"/>
          <w:lang w:val="sr-Cyrl-RS"/>
        </w:rPr>
        <w:t>;</w:t>
      </w:r>
      <w:r w:rsidRPr="00D46489">
        <w:rPr>
          <w:rStyle w:val="Bodytext0"/>
          <w:color w:val="000000"/>
          <w:sz w:val="24"/>
          <w:szCs w:val="24"/>
          <w:lang w:val="sr-Cyrl-RS"/>
        </w:rPr>
        <w:t xml:space="preserve"> месар који је свом псу дао име другог месара, конкурента, и, зовући га тим именом, упућивао му најпогрдније речи (</w:t>
      </w:r>
      <w:r w:rsidRPr="00D46489">
        <w:rPr>
          <w:rStyle w:val="Footnote"/>
          <w:b w:val="0"/>
          <w:bCs w:val="0"/>
          <w:color w:val="000000"/>
          <w:sz w:val="24"/>
          <w:szCs w:val="24"/>
          <w:lang w:val="sr-Cyrl-RS"/>
        </w:rPr>
        <w:t>слу</w:t>
      </w:r>
      <w:r w:rsidRPr="00D46489">
        <w:rPr>
          <w:rStyle w:val="Footnote"/>
          <w:b w:val="0"/>
          <w:bCs w:val="0"/>
          <w:color w:val="000000"/>
          <w:sz w:val="24"/>
          <w:szCs w:val="24"/>
          <w:lang w:val="sr-Latn-RS"/>
        </w:rPr>
        <w:t>ч</w:t>
      </w:r>
      <w:r w:rsidRPr="00D46489">
        <w:rPr>
          <w:rStyle w:val="Footnote"/>
          <w:b w:val="0"/>
          <w:bCs w:val="0"/>
          <w:color w:val="000000"/>
          <w:sz w:val="24"/>
          <w:szCs w:val="24"/>
          <w:lang w:val="sr-Cyrl-RS"/>
        </w:rPr>
        <w:t>ај</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из</w:t>
      </w:r>
      <w:r w:rsidRPr="00D46489">
        <w:rPr>
          <w:rStyle w:val="Footnote"/>
          <w:b w:val="0"/>
          <w:bCs w:val="0"/>
          <w:color w:val="000000"/>
          <w:sz w:val="24"/>
          <w:szCs w:val="24"/>
          <w:lang w:val="sr-Latn-RS"/>
        </w:rPr>
        <w:t xml:space="preserve"> швајцарске </w:t>
      </w:r>
      <w:r w:rsidRPr="00D46489">
        <w:rPr>
          <w:rStyle w:val="Footnote"/>
          <w:b w:val="0"/>
          <w:bCs w:val="0"/>
          <w:color w:val="000000"/>
          <w:sz w:val="24"/>
          <w:szCs w:val="24"/>
          <w:lang w:val="sr-Cyrl-RS"/>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праксе</w:t>
      </w:r>
      <w:r w:rsidRPr="00D46489">
        <w:rPr>
          <w:rStyle w:val="Bodytext0"/>
          <w:color w:val="000000"/>
          <w:sz w:val="24"/>
          <w:szCs w:val="24"/>
          <w:lang w:val="sr-Cyrl-RS"/>
        </w:rPr>
        <w:t>).</w:t>
      </w:r>
      <w:r w:rsidRPr="00D46489">
        <w:rPr>
          <w:rStyle w:val="FootnoteReference"/>
          <w:color w:val="000000"/>
          <w:lang w:val="ru-RU"/>
        </w:rPr>
        <w:footnoteReference w:id="70"/>
      </w:r>
    </w:p>
    <w:p w:rsidR="00D46489" w:rsidRPr="00D46489" w:rsidRDefault="00D46489" w:rsidP="006F3F1A">
      <w:pPr>
        <w:spacing w:line="360" w:lineRule="auto"/>
        <w:ind w:firstLine="720"/>
        <w:jc w:val="both"/>
        <w:rPr>
          <w:color w:val="000000"/>
          <w:lang w:val="sr-Cyrl-RS"/>
        </w:rPr>
      </w:pPr>
      <w:r w:rsidRPr="00D46489">
        <w:rPr>
          <w:lang w:val="sr-Cyrl-RS"/>
        </w:rPr>
        <w:t xml:space="preserve">У домаћој судској пракси постоје примери у којима је суд утврдио постојање шиканозног вршења (злоупотребе) права, тако, тужилац није успео у спору </w:t>
      </w:r>
      <w:r w:rsidRPr="00D46489">
        <w:rPr>
          <w:rStyle w:val="Bodytext40"/>
          <w:sz w:val="24"/>
          <w:szCs w:val="24"/>
          <w:lang w:val="sr-Cyrl-RS"/>
        </w:rPr>
        <w:t>јер је утврђено да утужење багателног износа (1,80 динара) нема за циљ остварење права, већ „злоупотребу права ради шиканирања“, пошто „такви захтеви стварно нису мотивисани остварењем, односно заштитом имовинског или другог права грађана, него им је циљ малтретирање другог уз ангажовање редовног суда</w:t>
      </w:r>
      <w:r w:rsidRPr="00D46489">
        <w:rPr>
          <w:rStyle w:val="BodytextSpacing-1pt2"/>
          <w:sz w:val="24"/>
          <w:szCs w:val="24"/>
          <w:lang w:val="sr-Cyrl-RS"/>
        </w:rPr>
        <w:t>”.</w:t>
      </w:r>
      <w:r w:rsidRPr="00D46489">
        <w:rPr>
          <w:rStyle w:val="FootnoteReference"/>
          <w:spacing w:val="-20"/>
          <w:lang w:val="sr-Latn-RS"/>
        </w:rPr>
        <w:footnoteReference w:id="71"/>
      </w:r>
      <w:r w:rsidRPr="00D46489">
        <w:rPr>
          <w:rStyle w:val="BodytextSpacing-1pt2"/>
          <w:sz w:val="24"/>
          <w:szCs w:val="24"/>
          <w:lang w:val="sr-Cyrl-RS"/>
        </w:rPr>
        <w:t xml:space="preserve"> </w:t>
      </w:r>
      <w:r w:rsidRPr="00D46489">
        <w:rPr>
          <w:rStyle w:val="Bodytext40"/>
          <w:sz w:val="24"/>
          <w:szCs w:val="24"/>
          <w:lang w:val="sr-Cyrl-RS"/>
        </w:rPr>
        <w:t>Представља злоупотребу права извршену „из каприца или због шиканозних намјера” то што се титулар успротивио незнатном сметању његове државине једнократном употребом његове ствари од стране лица које је било у нужди да то учини.</w:t>
      </w:r>
      <w:r w:rsidRPr="00D46489">
        <w:rPr>
          <w:rStyle w:val="FootnoteReference"/>
          <w:lang w:val="sr-Latn-RS"/>
        </w:rPr>
        <w:footnoteReference w:id="72"/>
      </w:r>
      <w:r w:rsidRPr="00D46489">
        <w:rPr>
          <w:rStyle w:val="Bodytext40"/>
          <w:sz w:val="24"/>
          <w:szCs w:val="24"/>
          <w:lang w:val="sr-Cyrl-RS"/>
        </w:rPr>
        <w:t xml:space="preserve"> Тужилац, који тражи уклањање зграде којом је захваћена незнатна површина његовог земљишта, а одбија да прихвати понуђено поравнање које би се састојало у томе да му тужени уступи део свог плаца у површини знатно већој од заузете, тиме врши шикану ако се може утврдити да он рушењем зграде ништа не би добио</w:t>
      </w:r>
      <w:r w:rsidRPr="00D46489">
        <w:rPr>
          <w:rStyle w:val="BodytextSpacing-1pt2"/>
          <w:sz w:val="24"/>
          <w:szCs w:val="24"/>
          <w:lang w:val="sr-Cyrl-RS"/>
        </w:rPr>
        <w:t>.</w:t>
      </w:r>
      <w:r w:rsidRPr="00D46489">
        <w:rPr>
          <w:rStyle w:val="FootnoteReference"/>
          <w:spacing w:val="-20"/>
          <w:lang w:val="sr-Latn-RS"/>
        </w:rPr>
        <w:footnoteReference w:id="73"/>
      </w:r>
      <w:bookmarkStart w:id="31" w:name="bookmark7"/>
    </w:p>
    <w:p w:rsidR="008E2B72" w:rsidRDefault="008E2B72" w:rsidP="00D46489">
      <w:pPr>
        <w:ind w:firstLine="720"/>
        <w:jc w:val="both"/>
        <w:rPr>
          <w:color w:val="000000"/>
          <w:lang w:val="sr-Cyrl-RS"/>
        </w:rPr>
      </w:pPr>
    </w:p>
    <w:p w:rsidR="00A507E7" w:rsidRDefault="00A507E7" w:rsidP="00D46489">
      <w:pPr>
        <w:ind w:firstLine="720"/>
        <w:jc w:val="both"/>
        <w:rPr>
          <w:color w:val="000000"/>
          <w:lang w:val="sr-Cyrl-RS"/>
        </w:rPr>
      </w:pPr>
    </w:p>
    <w:p w:rsidR="00A507E7" w:rsidRDefault="00A507E7" w:rsidP="00D46489">
      <w:pPr>
        <w:ind w:firstLine="720"/>
        <w:jc w:val="both"/>
        <w:rPr>
          <w:color w:val="000000"/>
          <w:lang w:val="sr-Cyrl-RS"/>
        </w:rPr>
      </w:pPr>
    </w:p>
    <w:p w:rsidR="00D46489" w:rsidRPr="00A507E7" w:rsidRDefault="00D46489" w:rsidP="00A507E7">
      <w:pPr>
        <w:pStyle w:val="Heading4"/>
        <w:ind w:firstLine="720"/>
        <w:rPr>
          <w:rFonts w:ascii="Times New Roman" w:hAnsi="Times New Roman" w:cs="Times New Roman"/>
          <w:b/>
          <w:color w:val="auto"/>
        </w:rPr>
      </w:pPr>
      <w:bookmarkStart w:id="32" w:name="_Toc5883360"/>
      <w:r w:rsidRPr="00A507E7">
        <w:rPr>
          <w:rStyle w:val="Heading40"/>
          <w:rFonts w:ascii="Times New Roman" w:hAnsi="Times New Roman" w:cs="Times New Roman"/>
          <w:b/>
          <w:color w:val="auto"/>
          <w:shd w:val="clear" w:color="auto" w:fill="auto"/>
        </w:rPr>
        <w:lastRenderedPageBreak/>
        <w:t>5.2. Бескорисно вршење права</w:t>
      </w:r>
      <w:bookmarkEnd w:id="31"/>
      <w:bookmarkEnd w:id="32"/>
    </w:p>
    <w:p w:rsidR="00D46489" w:rsidRDefault="00D46489" w:rsidP="00D46489">
      <w:pPr>
        <w:ind w:firstLine="720"/>
        <w:jc w:val="both"/>
        <w:rPr>
          <w:rStyle w:val="Bodytext0"/>
          <w:sz w:val="24"/>
          <w:szCs w:val="24"/>
        </w:rPr>
      </w:pPr>
    </w:p>
    <w:p w:rsidR="00D46489" w:rsidRPr="00D46489" w:rsidRDefault="00D46489" w:rsidP="006F3F1A">
      <w:pPr>
        <w:spacing w:line="360" w:lineRule="auto"/>
        <w:ind w:firstLine="720"/>
        <w:jc w:val="both"/>
        <w:rPr>
          <w:rStyle w:val="Bodytext4"/>
          <w:i w:val="0"/>
          <w:iCs w:val="0"/>
          <w:sz w:val="24"/>
          <w:szCs w:val="24"/>
          <w:lang w:val="ru-RU"/>
        </w:rPr>
      </w:pPr>
      <w:r w:rsidRPr="00D46489">
        <w:rPr>
          <w:rStyle w:val="Bodytext0"/>
          <w:color w:val="000000"/>
          <w:sz w:val="24"/>
          <w:szCs w:val="24"/>
          <w:lang w:val="ru-RU"/>
        </w:rPr>
        <w:t>Право се злоупотребљава ако се</w:t>
      </w:r>
      <w:r w:rsidRPr="00D46489">
        <w:rPr>
          <w:rStyle w:val="Bodytext0"/>
          <w:i/>
          <w:color w:val="000000"/>
          <w:sz w:val="24"/>
          <w:szCs w:val="24"/>
          <w:lang w:val="ru-RU"/>
        </w:rPr>
        <w:t xml:space="preserve"> </w:t>
      </w:r>
      <w:r w:rsidRPr="00D46489">
        <w:rPr>
          <w:rStyle w:val="BodytextItalic"/>
          <w:i w:val="0"/>
          <w:color w:val="000000"/>
          <w:sz w:val="24"/>
          <w:szCs w:val="24"/>
          <w:lang w:val="ru-RU"/>
        </w:rPr>
        <w:t>врши без иоле значајног интереса</w:t>
      </w:r>
      <w:r w:rsidRPr="00D46489">
        <w:rPr>
          <w:rStyle w:val="BodytextItalic"/>
          <w:i w:val="0"/>
          <w:color w:val="000000"/>
          <w:sz w:val="24"/>
          <w:szCs w:val="24"/>
          <w:lang w:val="sr-Cyrl-RS"/>
        </w:rPr>
        <w:t>,</w:t>
      </w:r>
      <w:r w:rsidRPr="00D46489">
        <w:rPr>
          <w:rStyle w:val="BodytextItalic"/>
          <w:i w:val="0"/>
          <w:color w:val="000000"/>
          <w:sz w:val="24"/>
          <w:szCs w:val="24"/>
          <w:lang w:val="ru-RU"/>
        </w:rPr>
        <w:t xml:space="preserve"> бескори</w:t>
      </w:r>
      <w:r w:rsidRPr="00D46489">
        <w:rPr>
          <w:rStyle w:val="BodytextItalic"/>
          <w:i w:val="0"/>
          <w:color w:val="000000"/>
          <w:sz w:val="24"/>
          <w:szCs w:val="24"/>
          <w:lang w:val="sr-Cyrl-RS"/>
        </w:rPr>
        <w:t>с</w:t>
      </w:r>
      <w:r w:rsidRPr="00D46489">
        <w:rPr>
          <w:rStyle w:val="BodytextItalic"/>
          <w:i w:val="0"/>
          <w:color w:val="000000"/>
          <w:sz w:val="24"/>
          <w:szCs w:val="24"/>
          <w:lang w:val="ru-RU"/>
        </w:rPr>
        <w:t>но.</w:t>
      </w:r>
      <w:r w:rsidRPr="00D46489">
        <w:rPr>
          <w:rStyle w:val="Bodytext0"/>
          <w:color w:val="000000"/>
          <w:sz w:val="24"/>
          <w:szCs w:val="24"/>
          <w:lang w:val="ru-RU"/>
        </w:rPr>
        <w:t xml:space="preserve"> Такво вршење права је недопуштено зато што </w:t>
      </w:r>
      <w:r w:rsidRPr="00D46489">
        <w:rPr>
          <w:rStyle w:val="Bodytext0"/>
          <w:color w:val="000000"/>
          <w:sz w:val="24"/>
          <w:szCs w:val="24"/>
          <w:lang w:val="sr-Cyrl-RS"/>
        </w:rPr>
        <w:t>за</w:t>
      </w:r>
      <w:r w:rsidRPr="00D46489">
        <w:rPr>
          <w:rStyle w:val="Bodytext0"/>
          <w:color w:val="000000"/>
          <w:sz w:val="24"/>
          <w:szCs w:val="24"/>
          <w:lang w:val="ru-RU"/>
        </w:rPr>
        <w:t xml:space="preserve"> шкођење другоме нема оправда</w:t>
      </w:r>
      <w:r w:rsidRPr="00D46489">
        <w:rPr>
          <w:rStyle w:val="Bodytext0"/>
          <w:color w:val="000000"/>
          <w:sz w:val="24"/>
          <w:szCs w:val="24"/>
          <w:lang w:val="sr-Cyrl-RS"/>
        </w:rPr>
        <w:t>ња</w:t>
      </w:r>
      <w:r w:rsidRPr="00D46489">
        <w:rPr>
          <w:rStyle w:val="Bodytext0"/>
          <w:color w:val="000000"/>
          <w:sz w:val="24"/>
          <w:szCs w:val="24"/>
          <w:lang w:val="ru-RU"/>
        </w:rPr>
        <w:t xml:space="preserve"> пошто је</w:t>
      </w:r>
      <w:r w:rsidRPr="00D46489">
        <w:rPr>
          <w:rStyle w:val="Bodytext0"/>
          <w:color w:val="000000"/>
          <w:sz w:val="24"/>
          <w:szCs w:val="24"/>
          <w:lang w:val="sr-Cyrl-RS"/>
        </w:rPr>
        <w:t>,</w:t>
      </w:r>
      <w:r w:rsidRPr="00D46489">
        <w:rPr>
          <w:rStyle w:val="Bodytext0"/>
          <w:color w:val="000000"/>
          <w:sz w:val="24"/>
          <w:szCs w:val="24"/>
          <w:lang w:val="ru-RU"/>
        </w:rPr>
        <w:t xml:space="preserve"> независно од намере шкођења</w:t>
      </w:r>
      <w:r w:rsidRPr="00D46489">
        <w:rPr>
          <w:rStyle w:val="Bodytext0"/>
          <w:color w:val="000000"/>
          <w:sz w:val="24"/>
          <w:szCs w:val="24"/>
          <w:lang w:val="sr-Cyrl-RS"/>
        </w:rPr>
        <w:t>,</w:t>
      </w:r>
      <w:r w:rsidRPr="00D46489">
        <w:rPr>
          <w:rStyle w:val="Bodytext0"/>
          <w:color w:val="000000"/>
          <w:sz w:val="24"/>
          <w:szCs w:val="24"/>
          <w:lang w:val="ru-RU"/>
        </w:rPr>
        <w:t xml:space="preserve"> предметни титуларев </w:t>
      </w:r>
      <w:r w:rsidRPr="00D46489">
        <w:rPr>
          <w:rStyle w:val="BodytextItalic"/>
          <w:i w:val="0"/>
          <w:color w:val="000000"/>
          <w:sz w:val="24"/>
          <w:szCs w:val="24"/>
          <w:lang w:val="ru-RU"/>
        </w:rPr>
        <w:t>интерес неоправдан</w:t>
      </w:r>
      <w:r w:rsidRPr="00D46489">
        <w:rPr>
          <w:rStyle w:val="BodytextItalic"/>
          <w:i w:val="0"/>
          <w:color w:val="000000"/>
          <w:sz w:val="24"/>
          <w:szCs w:val="24"/>
          <w:lang w:val="sr-Cyrl-RS"/>
        </w:rPr>
        <w:t>,</w:t>
      </w:r>
      <w:r w:rsidRPr="00D46489">
        <w:rPr>
          <w:rStyle w:val="Bodytext0"/>
          <w:color w:val="000000"/>
          <w:sz w:val="24"/>
          <w:szCs w:val="24"/>
          <w:lang w:val="ru-RU"/>
        </w:rPr>
        <w:t xml:space="preserve"> или</w:t>
      </w:r>
      <w:r w:rsidRPr="00D46489">
        <w:rPr>
          <w:lang w:val="ru-RU"/>
        </w:rPr>
        <w:t xml:space="preserve"> </w:t>
      </w:r>
      <w:r w:rsidRPr="00D46489">
        <w:rPr>
          <w:lang w:val="sr-Cyrl-RS"/>
        </w:rPr>
        <w:t xml:space="preserve">зато </w:t>
      </w:r>
      <w:r w:rsidRPr="00D46489">
        <w:rPr>
          <w:rStyle w:val="Bodytext4NotItalic"/>
          <w:i w:val="0"/>
          <w:iCs w:val="0"/>
          <w:color w:val="000000"/>
          <w:sz w:val="24"/>
          <w:szCs w:val="24"/>
          <w:lang w:val="ru-RU"/>
        </w:rPr>
        <w:t xml:space="preserve">што титулар </w:t>
      </w:r>
      <w:r w:rsidRPr="00D46489">
        <w:rPr>
          <w:rStyle w:val="Bodytext4"/>
          <w:i w:val="0"/>
          <w:iCs w:val="0"/>
          <w:color w:val="000000"/>
          <w:sz w:val="24"/>
          <w:szCs w:val="24"/>
          <w:lang w:val="ru-RU"/>
        </w:rPr>
        <w:t>не задовољава никакав интерес</w:t>
      </w:r>
      <w:r w:rsidRPr="00D46489">
        <w:rPr>
          <w:rStyle w:val="Bodytext4NotItalic"/>
          <w:i w:val="0"/>
          <w:iCs w:val="0"/>
          <w:color w:val="000000"/>
          <w:sz w:val="24"/>
          <w:szCs w:val="24"/>
          <w:lang w:val="ru-RU"/>
        </w:rPr>
        <w:t xml:space="preserve"> и</w:t>
      </w:r>
      <w:r w:rsidRPr="00D46489">
        <w:rPr>
          <w:rStyle w:val="Bodytext4NotItalic"/>
          <w:i w:val="0"/>
          <w:iCs w:val="0"/>
          <w:color w:val="000000"/>
          <w:sz w:val="24"/>
          <w:szCs w:val="24"/>
          <w:lang w:val="sr-Cyrl-RS"/>
        </w:rPr>
        <w:t>л</w:t>
      </w:r>
      <w:r w:rsidRPr="00D46489">
        <w:rPr>
          <w:rStyle w:val="Bodytext4NotItalic"/>
          <w:i w:val="0"/>
          <w:iCs w:val="0"/>
          <w:color w:val="000000"/>
          <w:sz w:val="24"/>
          <w:szCs w:val="24"/>
          <w:lang w:val="ru-RU"/>
        </w:rPr>
        <w:t xml:space="preserve">и </w:t>
      </w:r>
      <w:r w:rsidRPr="00D46489">
        <w:rPr>
          <w:rStyle w:val="Bodytext4"/>
          <w:i w:val="0"/>
          <w:iCs w:val="0"/>
          <w:color w:val="000000"/>
          <w:sz w:val="24"/>
          <w:szCs w:val="24"/>
          <w:lang w:val="ru-RU"/>
        </w:rPr>
        <w:t>никакав иоле значајан.</w:t>
      </w:r>
    </w:p>
    <w:p w:rsidR="00D46489" w:rsidRPr="00D46489" w:rsidRDefault="00D46489" w:rsidP="006F3F1A">
      <w:pPr>
        <w:spacing w:line="360" w:lineRule="auto"/>
        <w:ind w:firstLine="720"/>
        <w:jc w:val="both"/>
        <w:rPr>
          <w:rStyle w:val="Bodytext0"/>
          <w:sz w:val="24"/>
          <w:szCs w:val="24"/>
          <w:lang w:val="sr-Cyrl-RS"/>
        </w:rPr>
      </w:pPr>
      <w:r w:rsidRPr="00D46489">
        <w:rPr>
          <w:rStyle w:val="Bodytext0"/>
          <w:color w:val="000000"/>
          <w:sz w:val="24"/>
          <w:szCs w:val="24"/>
          <w:lang w:val="sr-Cyrl-RS"/>
        </w:rPr>
        <w:t>Услови за постојање злоупотребе бескорисним вршењем права су: непостојање или безначајност интереса, затим, шкођење другоме, те узрочна веза између вршења права и шкођења другоме, најзад, недопуштеност дотичне титулареве шкодљиве радње.</w:t>
      </w:r>
    </w:p>
    <w:p w:rsidR="00D46489" w:rsidRPr="00D46489" w:rsidRDefault="00D46489" w:rsidP="006F3F1A">
      <w:pPr>
        <w:spacing w:line="360" w:lineRule="auto"/>
        <w:ind w:firstLine="720"/>
        <w:jc w:val="both"/>
      </w:pPr>
      <w:r w:rsidRPr="00D46489">
        <w:rPr>
          <w:rStyle w:val="Bodytext0"/>
          <w:color w:val="000000"/>
          <w:sz w:val="24"/>
          <w:szCs w:val="24"/>
          <w:lang w:val="ru-RU"/>
        </w:rPr>
        <w:t xml:space="preserve">Разлика између непостојећег интереса и безначајног интереса </w:t>
      </w:r>
      <w:r w:rsidRPr="00D46489">
        <w:rPr>
          <w:rStyle w:val="Bodytext0"/>
          <w:color w:val="000000"/>
          <w:sz w:val="24"/>
          <w:szCs w:val="24"/>
          <w:lang w:val="sr-Cyrl-RS"/>
        </w:rPr>
        <w:t>титулара права је у томе што у првом случају вршење права титулату не користи, а шкоди другоме (бескорисно вршење права)</w:t>
      </w:r>
      <w:r w:rsidRPr="00D46489">
        <w:rPr>
          <w:rStyle w:val="Bodytext0"/>
          <w:color w:val="000000"/>
          <w:sz w:val="24"/>
          <w:szCs w:val="24"/>
          <w:lang w:val="ru-RU"/>
        </w:rPr>
        <w:t xml:space="preserve">, </w:t>
      </w:r>
      <w:r w:rsidRPr="00D46489">
        <w:rPr>
          <w:rStyle w:val="Bodytext0"/>
          <w:color w:val="000000"/>
          <w:sz w:val="24"/>
          <w:szCs w:val="24"/>
          <w:lang w:val="sr-Cyrl-RS"/>
        </w:rPr>
        <w:t>а у другом титулару користи, али је корист безначајна, занемарљива (безначајност интереса). П</w:t>
      </w:r>
      <w:r w:rsidRPr="00D46489">
        <w:rPr>
          <w:rStyle w:val="Bodytext0"/>
          <w:color w:val="000000"/>
          <w:sz w:val="24"/>
          <w:szCs w:val="24"/>
          <w:lang w:val="ru-RU"/>
        </w:rPr>
        <w:t xml:space="preserve">равни поредак не може да подржи </w:t>
      </w:r>
      <w:r w:rsidRPr="00D46489">
        <w:rPr>
          <w:rStyle w:val="Bodytext0"/>
          <w:color w:val="000000"/>
          <w:sz w:val="24"/>
          <w:szCs w:val="24"/>
          <w:lang w:val="sr-Cyrl-RS"/>
        </w:rPr>
        <w:t xml:space="preserve">да се право </w:t>
      </w:r>
      <w:r w:rsidRPr="00D46489">
        <w:rPr>
          <w:rStyle w:val="Bodytext0"/>
          <w:color w:val="000000"/>
          <w:sz w:val="24"/>
          <w:szCs w:val="24"/>
          <w:lang w:val="ru-RU"/>
        </w:rPr>
        <w:t xml:space="preserve">врши </w:t>
      </w:r>
      <w:r w:rsidRPr="00D46489">
        <w:rPr>
          <w:rStyle w:val="Bodytext0"/>
          <w:color w:val="000000"/>
          <w:sz w:val="24"/>
          <w:szCs w:val="24"/>
          <w:lang w:val="sr-Cyrl-RS"/>
        </w:rPr>
        <w:t xml:space="preserve">ради </w:t>
      </w:r>
      <w:r w:rsidRPr="00D46489">
        <w:rPr>
          <w:rStyle w:val="Bodytext0"/>
          <w:color w:val="000000"/>
          <w:sz w:val="24"/>
          <w:szCs w:val="24"/>
          <w:lang w:val="ru-RU"/>
        </w:rPr>
        <w:t xml:space="preserve">остварења неоправданог интереса, </w:t>
      </w:r>
      <w:r w:rsidRPr="00D46489">
        <w:rPr>
          <w:rStyle w:val="Bodytext0"/>
          <w:color w:val="000000"/>
          <w:sz w:val="24"/>
          <w:szCs w:val="24"/>
          <w:lang w:val="sr-Cyrl-RS"/>
        </w:rPr>
        <w:t xml:space="preserve">али </w:t>
      </w:r>
      <w:r w:rsidRPr="00D46489">
        <w:rPr>
          <w:rStyle w:val="Bodytext0"/>
          <w:color w:val="000000"/>
          <w:sz w:val="24"/>
          <w:szCs w:val="24"/>
          <w:lang w:val="ru-RU"/>
        </w:rPr>
        <w:t xml:space="preserve">ни да се вршећи право не остварује </w:t>
      </w:r>
      <w:r w:rsidRPr="00D46489">
        <w:rPr>
          <w:rStyle w:val="Bodytext0"/>
          <w:color w:val="000000"/>
          <w:sz w:val="24"/>
          <w:szCs w:val="24"/>
          <w:lang w:val="sr-Cyrl-RS"/>
        </w:rPr>
        <w:t>н</w:t>
      </w:r>
      <w:r w:rsidRPr="00D46489">
        <w:rPr>
          <w:rStyle w:val="Bodytext0"/>
          <w:color w:val="000000"/>
          <w:sz w:val="24"/>
          <w:szCs w:val="24"/>
          <w:lang w:val="ru-RU"/>
        </w:rPr>
        <w:t xml:space="preserve">икакав иоле значајан интерес, ако се </w:t>
      </w:r>
      <w:r w:rsidRPr="00D46489">
        <w:rPr>
          <w:rStyle w:val="Bodytext0"/>
          <w:color w:val="000000"/>
          <w:sz w:val="24"/>
          <w:szCs w:val="24"/>
          <w:lang w:val="sr-Cyrl-RS"/>
        </w:rPr>
        <w:t xml:space="preserve">у таквим ситуацијама шкоди </w:t>
      </w:r>
      <w:r w:rsidRPr="00D46489">
        <w:rPr>
          <w:rStyle w:val="Bodytext0"/>
          <w:color w:val="000000"/>
          <w:sz w:val="24"/>
          <w:szCs w:val="24"/>
          <w:lang w:val="ru-RU"/>
        </w:rPr>
        <w:t xml:space="preserve">другоме (ако се повређује туђи оправдан </w:t>
      </w:r>
      <w:r w:rsidRPr="00D46489">
        <w:rPr>
          <w:rStyle w:val="Bodytext0"/>
          <w:color w:val="000000"/>
          <w:sz w:val="24"/>
          <w:szCs w:val="24"/>
          <w:lang w:val="sr-Cyrl-RS"/>
        </w:rPr>
        <w:t>и</w:t>
      </w:r>
      <w:r w:rsidRPr="00D46489">
        <w:rPr>
          <w:rStyle w:val="Bodytext0"/>
          <w:color w:val="000000"/>
          <w:sz w:val="24"/>
          <w:szCs w:val="24"/>
          <w:lang w:val="ru-RU"/>
        </w:rPr>
        <w:t xml:space="preserve"> релевантан интерес).</w:t>
      </w:r>
    </w:p>
    <w:p w:rsidR="00D46489" w:rsidRPr="006F3F1A" w:rsidRDefault="00D46489" w:rsidP="006F3F1A">
      <w:pPr>
        <w:spacing w:line="360" w:lineRule="auto"/>
        <w:ind w:firstLine="720"/>
        <w:jc w:val="both"/>
        <w:rPr>
          <w:rStyle w:val="Bodytext0"/>
          <w:sz w:val="24"/>
          <w:szCs w:val="24"/>
          <w:lang w:val="sr-Latn-RS"/>
        </w:rPr>
      </w:pPr>
      <w:r w:rsidRPr="00D46489">
        <w:rPr>
          <w:rStyle w:val="Bodytext0"/>
          <w:color w:val="000000"/>
          <w:sz w:val="24"/>
          <w:szCs w:val="24"/>
          <w:lang w:val="sr-Cyrl-RS"/>
        </w:rPr>
        <w:t>Овај критеријум је објективно конципиран</w:t>
      </w:r>
      <w:r w:rsidRPr="00D46489">
        <w:rPr>
          <w:rStyle w:val="Bodytext0"/>
          <w:color w:val="000000"/>
          <w:sz w:val="24"/>
          <w:szCs w:val="24"/>
          <w:lang w:val="ru-RU"/>
        </w:rPr>
        <w:t>. Важно је</w:t>
      </w:r>
      <w:r w:rsidRPr="00D46489">
        <w:rPr>
          <w:rStyle w:val="Bodytext0"/>
          <w:sz w:val="24"/>
          <w:szCs w:val="24"/>
          <w:lang w:val="ru-RU"/>
        </w:rPr>
        <w:t xml:space="preserve"> </w:t>
      </w:r>
      <w:r w:rsidRPr="00D46489">
        <w:rPr>
          <w:rStyle w:val="Bodytext0"/>
          <w:color w:val="000000"/>
          <w:sz w:val="24"/>
          <w:szCs w:val="24"/>
          <w:lang w:val="ru-RU"/>
        </w:rPr>
        <w:t xml:space="preserve">да ли би ико </w:t>
      </w:r>
      <w:r w:rsidRPr="00D46489">
        <w:rPr>
          <w:rStyle w:val="Bodytext0"/>
          <w:color w:val="000000"/>
          <w:sz w:val="24"/>
          <w:szCs w:val="24"/>
          <w:lang w:val="sr-Cyrl-RS"/>
        </w:rPr>
        <w:t xml:space="preserve">у конкретној </w:t>
      </w:r>
      <w:r w:rsidRPr="00D46489">
        <w:rPr>
          <w:rStyle w:val="Bodytext0"/>
          <w:color w:val="000000"/>
          <w:sz w:val="24"/>
          <w:szCs w:val="24"/>
          <w:lang w:val="ru-RU"/>
        </w:rPr>
        <w:t xml:space="preserve">ситуацији </w:t>
      </w:r>
      <w:r w:rsidRPr="00D46489">
        <w:rPr>
          <w:rStyle w:val="Bodytext0"/>
          <w:color w:val="000000"/>
          <w:sz w:val="24"/>
          <w:szCs w:val="24"/>
          <w:lang w:val="sr-Cyrl-RS"/>
        </w:rPr>
        <w:t xml:space="preserve">могао </w:t>
      </w:r>
      <w:r w:rsidRPr="00D46489">
        <w:rPr>
          <w:rStyle w:val="Bodytext0"/>
          <w:color w:val="000000"/>
          <w:sz w:val="24"/>
          <w:szCs w:val="24"/>
          <w:lang w:val="ru-RU"/>
        </w:rPr>
        <w:t xml:space="preserve">оправдати </w:t>
      </w:r>
      <w:r w:rsidRPr="00D46489">
        <w:rPr>
          <w:rStyle w:val="Bodytext0"/>
          <w:color w:val="000000"/>
          <w:sz w:val="24"/>
          <w:szCs w:val="24"/>
          <w:lang w:val="sr-Cyrl-RS"/>
        </w:rPr>
        <w:t xml:space="preserve">вршење права </w:t>
      </w:r>
      <w:r w:rsidRPr="00D46489">
        <w:rPr>
          <w:rStyle w:val="Bodytext0"/>
          <w:color w:val="000000"/>
          <w:sz w:val="24"/>
          <w:szCs w:val="24"/>
          <w:lang w:val="ru-RU"/>
        </w:rPr>
        <w:t>неким интересом који није безначајан.</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 xml:space="preserve">Постоје грађански законици у којима је овај вид </w:t>
      </w:r>
      <w:r w:rsidRPr="00D46489">
        <w:rPr>
          <w:rStyle w:val="Bodytext0"/>
          <w:color w:val="000000"/>
          <w:sz w:val="24"/>
          <w:szCs w:val="24"/>
          <w:lang w:val="ru-RU"/>
        </w:rPr>
        <w:t>злоупотребе прав</w:t>
      </w:r>
      <w:r w:rsidRPr="00D46489">
        <w:rPr>
          <w:rStyle w:val="Bodytext0"/>
          <w:color w:val="000000"/>
          <w:sz w:val="24"/>
          <w:szCs w:val="24"/>
          <w:lang w:val="sr-Cyrl-RS"/>
        </w:rPr>
        <w:t>а</w:t>
      </w:r>
      <w:r w:rsidRPr="00D46489">
        <w:rPr>
          <w:rStyle w:val="Bodytext0"/>
          <w:color w:val="000000"/>
          <w:sz w:val="24"/>
          <w:szCs w:val="24"/>
          <w:lang w:val="ru-RU"/>
        </w:rPr>
        <w:t xml:space="preserve"> изричито наведен</w:t>
      </w:r>
      <w:r w:rsidRPr="00D46489">
        <w:rPr>
          <w:rStyle w:val="Bodytext0"/>
          <w:color w:val="000000"/>
          <w:sz w:val="24"/>
          <w:szCs w:val="24"/>
          <w:lang w:val="sr-Cyrl-RS"/>
        </w:rPr>
        <w:t xml:space="preserve">, било због недостатка </w:t>
      </w:r>
      <w:r w:rsidRPr="00D46489">
        <w:rPr>
          <w:rStyle w:val="Bodytext0"/>
          <w:color w:val="000000"/>
          <w:sz w:val="24"/>
          <w:szCs w:val="24"/>
          <w:lang w:val="ru-RU"/>
        </w:rPr>
        <w:t>оправданог интереса за вршење права</w:t>
      </w:r>
      <w:r w:rsidRPr="00D46489">
        <w:rPr>
          <w:rStyle w:val="Bodytext0"/>
          <w:color w:val="000000"/>
          <w:sz w:val="24"/>
          <w:szCs w:val="24"/>
          <w:lang w:val="sr-Cyrl-RS"/>
        </w:rPr>
        <w:t xml:space="preserve"> (бескорисно вршење права)</w:t>
      </w:r>
      <w:r w:rsidRPr="00D46489">
        <w:rPr>
          <w:rStyle w:val="Bodytext0"/>
          <w:color w:val="000000"/>
          <w:sz w:val="24"/>
          <w:szCs w:val="24"/>
          <w:lang w:val="ru-RU"/>
        </w:rPr>
        <w:t>,</w:t>
      </w:r>
      <w:r w:rsidRPr="00D46489">
        <w:rPr>
          <w:rStyle w:val="FootnoteReference"/>
          <w:color w:val="000000"/>
          <w:lang w:val="ru-RU"/>
        </w:rPr>
        <w:footnoteReference w:id="74"/>
      </w:r>
      <w:r w:rsidRPr="00D46489">
        <w:rPr>
          <w:rStyle w:val="Bodytext0"/>
          <w:color w:val="000000"/>
          <w:sz w:val="24"/>
          <w:szCs w:val="24"/>
          <w:lang w:val="ru-RU"/>
        </w:rPr>
        <w:t xml:space="preserve"> </w:t>
      </w:r>
      <w:r w:rsidRPr="00D46489">
        <w:rPr>
          <w:rStyle w:val="Bodytext0"/>
          <w:color w:val="000000"/>
          <w:sz w:val="24"/>
          <w:szCs w:val="24"/>
          <w:lang w:val="sr-Cyrl-RS"/>
        </w:rPr>
        <w:t xml:space="preserve">било због </w:t>
      </w:r>
      <w:r w:rsidRPr="00D46489">
        <w:rPr>
          <w:rStyle w:val="Bodytext0"/>
          <w:color w:val="000000"/>
          <w:sz w:val="24"/>
          <w:szCs w:val="24"/>
          <w:lang w:val="ru-RU"/>
        </w:rPr>
        <w:t>непостојања било каквог иоле значајног интереса</w:t>
      </w:r>
      <w:r w:rsidRPr="00D46489">
        <w:rPr>
          <w:rStyle w:val="Bodytext0"/>
          <w:color w:val="000000"/>
          <w:sz w:val="24"/>
          <w:szCs w:val="24"/>
          <w:lang w:val="sr-Cyrl-RS"/>
        </w:rPr>
        <w:t xml:space="preserve"> да се оно врши</w:t>
      </w:r>
      <w:r w:rsidRPr="00D46489">
        <w:rPr>
          <w:rStyle w:val="Bodytext0"/>
          <w:color w:val="000000"/>
          <w:sz w:val="24"/>
          <w:szCs w:val="24"/>
          <w:lang w:val="ru-RU"/>
        </w:rPr>
        <w:t xml:space="preserve"> </w:t>
      </w:r>
      <w:r w:rsidRPr="00D46489">
        <w:rPr>
          <w:rStyle w:val="Bodytext0"/>
          <w:color w:val="000000"/>
          <w:sz w:val="24"/>
          <w:szCs w:val="24"/>
          <w:lang w:val="sr-Cyrl-RS"/>
        </w:rPr>
        <w:t>(недостатак легитимног интереса)</w:t>
      </w:r>
      <w:r w:rsidRPr="00D46489">
        <w:rPr>
          <w:rStyle w:val="Bodytext0"/>
          <w:color w:val="000000"/>
          <w:sz w:val="24"/>
          <w:szCs w:val="24"/>
          <w:lang w:val="ru-RU"/>
        </w:rPr>
        <w:t>.</w:t>
      </w:r>
      <w:r w:rsidRPr="00D46489">
        <w:rPr>
          <w:rStyle w:val="FootnoteReference"/>
          <w:color w:val="000000"/>
          <w:lang w:val="ru-RU"/>
        </w:rPr>
        <w:footnoteReference w:id="75"/>
      </w:r>
    </w:p>
    <w:p w:rsidR="00D46489" w:rsidRPr="004A7BFF" w:rsidRDefault="00D46489" w:rsidP="006F3F1A">
      <w:pPr>
        <w:spacing w:line="360" w:lineRule="auto"/>
        <w:ind w:firstLine="720"/>
        <w:jc w:val="both"/>
      </w:pPr>
      <w:r w:rsidRPr="00D46489">
        <w:rPr>
          <w:rStyle w:val="Bodytext0"/>
          <w:color w:val="000000"/>
          <w:sz w:val="24"/>
          <w:szCs w:val="24"/>
          <w:lang w:val="sr-Cyrl-RS"/>
        </w:rPr>
        <w:t xml:space="preserve">Међутим, </w:t>
      </w:r>
      <w:r w:rsidRPr="00D46489">
        <w:rPr>
          <w:rStyle w:val="Bodytext0"/>
          <w:color w:val="000000"/>
          <w:sz w:val="24"/>
          <w:szCs w:val="24"/>
          <w:lang w:val="ru-RU"/>
        </w:rPr>
        <w:t xml:space="preserve">и </w:t>
      </w:r>
      <w:r w:rsidRPr="00D46489">
        <w:rPr>
          <w:rStyle w:val="Bodytext0"/>
          <w:color w:val="000000"/>
          <w:sz w:val="24"/>
          <w:szCs w:val="24"/>
          <w:lang w:val="sr-Cyrl-RS"/>
        </w:rPr>
        <w:t xml:space="preserve">у државама у којима </w:t>
      </w:r>
      <w:r w:rsidRPr="00D46489">
        <w:rPr>
          <w:rStyle w:val="Bodytext0"/>
          <w:color w:val="000000"/>
          <w:sz w:val="24"/>
          <w:szCs w:val="24"/>
          <w:lang w:val="ru-RU"/>
        </w:rPr>
        <w:t xml:space="preserve">је </w:t>
      </w:r>
      <w:r w:rsidRPr="00D46489">
        <w:rPr>
          <w:rStyle w:val="Bodytext0"/>
          <w:color w:val="000000"/>
          <w:sz w:val="24"/>
          <w:szCs w:val="24"/>
          <w:lang w:val="sr-Cyrl-RS"/>
        </w:rPr>
        <w:t xml:space="preserve">прихваћена </w:t>
      </w:r>
      <w:r w:rsidRPr="00D46489">
        <w:rPr>
          <w:rStyle w:val="Bodytext0"/>
          <w:color w:val="000000"/>
          <w:sz w:val="24"/>
          <w:szCs w:val="24"/>
          <w:lang w:val="ru-RU"/>
        </w:rPr>
        <w:t>идеја забране злоупотребе</w:t>
      </w:r>
      <w:r w:rsidRPr="00D46489">
        <w:rPr>
          <w:rStyle w:val="Bodytext0"/>
          <w:color w:val="000000"/>
          <w:sz w:val="24"/>
          <w:szCs w:val="24"/>
          <w:lang w:val="sr-Cyrl-RS"/>
        </w:rPr>
        <w:t xml:space="preserve"> права, а у којима није </w:t>
      </w:r>
      <w:r w:rsidRPr="00D46489">
        <w:rPr>
          <w:rStyle w:val="Bodytext0"/>
          <w:color w:val="000000"/>
          <w:sz w:val="24"/>
          <w:szCs w:val="24"/>
          <w:lang w:val="ru-RU"/>
        </w:rPr>
        <w:t xml:space="preserve">изричито </w:t>
      </w:r>
      <w:r w:rsidRPr="00D46489">
        <w:rPr>
          <w:rStyle w:val="Bodytext0"/>
          <w:color w:val="000000"/>
          <w:sz w:val="24"/>
          <w:szCs w:val="24"/>
          <w:lang w:val="sr-Cyrl-RS"/>
        </w:rPr>
        <w:t xml:space="preserve">предвиђен </w:t>
      </w:r>
      <w:r w:rsidRPr="00D46489">
        <w:rPr>
          <w:rStyle w:val="Bodytext0"/>
          <w:color w:val="000000"/>
          <w:sz w:val="24"/>
          <w:szCs w:val="24"/>
          <w:lang w:val="ru-RU"/>
        </w:rPr>
        <w:t xml:space="preserve">прописом овај критеријум је прихваћен у </w:t>
      </w:r>
      <w:r w:rsidRPr="00D46489">
        <w:rPr>
          <w:rStyle w:val="Bodytext0"/>
          <w:color w:val="000000"/>
          <w:sz w:val="24"/>
          <w:szCs w:val="24"/>
          <w:lang w:val="sr-Cyrl-RS"/>
        </w:rPr>
        <w:t xml:space="preserve">судској </w:t>
      </w:r>
      <w:r w:rsidRPr="00D46489">
        <w:rPr>
          <w:rStyle w:val="Bodytext0"/>
          <w:color w:val="000000"/>
          <w:sz w:val="24"/>
          <w:szCs w:val="24"/>
          <w:lang w:val="ru-RU"/>
        </w:rPr>
        <w:t>пракси и науци.</w:t>
      </w:r>
      <w:r w:rsidRPr="00D46489">
        <w:rPr>
          <w:rStyle w:val="Bodytext0"/>
          <w:color w:val="000000"/>
          <w:sz w:val="24"/>
          <w:szCs w:val="24"/>
          <w:lang w:val="sr-Cyrl-RS"/>
        </w:rPr>
        <w:t xml:space="preserve"> Тако, право се врши без оправданог интереса када је власник на кући изградио оџак великих димензија без димоводног канала, који суседу одузима видик (чувена</w:t>
      </w:r>
      <w:r w:rsidRPr="00D46489">
        <w:rPr>
          <w:rStyle w:val="Footnote"/>
          <w:b w:val="0"/>
          <w:bCs w:val="0"/>
          <w:color w:val="000000"/>
          <w:sz w:val="24"/>
          <w:szCs w:val="24"/>
          <w:lang w:val="sr-Cyrl-RS"/>
        </w:rPr>
        <w:t xml:space="preserve"> о</w:t>
      </w:r>
      <w:r w:rsidRPr="00D46489">
        <w:rPr>
          <w:rStyle w:val="Footnote"/>
          <w:b w:val="0"/>
          <w:bCs w:val="0"/>
          <w:color w:val="000000"/>
          <w:sz w:val="24"/>
          <w:szCs w:val="24"/>
          <w:lang w:val="ru-RU"/>
        </w:rPr>
        <w:t>длука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суда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у</w:t>
      </w:r>
      <w:r w:rsidRPr="00D46489">
        <w:rPr>
          <w:rStyle w:val="Footnote"/>
          <w:b w:val="0"/>
          <w:bCs w:val="0"/>
          <w:color w:val="000000"/>
          <w:sz w:val="24"/>
          <w:szCs w:val="24"/>
          <w:lang w:val="sr-Latn-RS"/>
        </w:rPr>
        <w:t xml:space="preserve"> К</w:t>
      </w:r>
      <w:r w:rsidRPr="00D46489">
        <w:rPr>
          <w:rStyle w:val="Footnote"/>
          <w:b w:val="0"/>
          <w:bCs w:val="0"/>
          <w:color w:val="000000"/>
          <w:sz w:val="24"/>
          <w:szCs w:val="24"/>
          <w:lang w:val="ru-RU"/>
        </w:rPr>
        <w:t>ол</w:t>
      </w:r>
      <w:r w:rsidRPr="00D46489">
        <w:rPr>
          <w:rStyle w:val="Footnote"/>
          <w:b w:val="0"/>
          <w:bCs w:val="0"/>
          <w:color w:val="000000"/>
          <w:sz w:val="24"/>
          <w:szCs w:val="24"/>
          <w:lang w:val="sr-Cyrl-RS"/>
        </w:rPr>
        <w:t>мару (Colmar), Француска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из</w:t>
      </w:r>
      <w:r w:rsidRPr="00D46489">
        <w:rPr>
          <w:rStyle w:val="Footnote"/>
          <w:b w:val="0"/>
          <w:bCs w:val="0"/>
          <w:color w:val="000000"/>
          <w:sz w:val="24"/>
          <w:szCs w:val="24"/>
          <w:lang w:val="sr-Latn-RS"/>
        </w:rPr>
        <w:t xml:space="preserve"> 1855. </w:t>
      </w:r>
      <w:r w:rsidRPr="00D46489">
        <w:rPr>
          <w:rStyle w:val="Footnote"/>
          <w:b w:val="0"/>
          <w:bCs w:val="0"/>
          <w:color w:val="000000"/>
          <w:sz w:val="24"/>
          <w:szCs w:val="24"/>
          <w:lang w:val="ru-RU"/>
        </w:rPr>
        <w:t>године</w:t>
      </w:r>
      <w:r w:rsidRPr="00D46489">
        <w:rPr>
          <w:rStyle w:val="Footnote"/>
          <w:b w:val="0"/>
          <w:bCs w:val="0"/>
          <w:color w:val="000000"/>
          <w:sz w:val="24"/>
          <w:szCs w:val="24"/>
          <w:lang w:val="sr-Cyrl-RS"/>
        </w:rPr>
        <w:t>)</w:t>
      </w:r>
      <w:r w:rsidRPr="00D46489">
        <w:rPr>
          <w:rStyle w:val="BodytextSpacing-1pt"/>
          <w:color w:val="000000"/>
          <w:sz w:val="24"/>
          <w:szCs w:val="24"/>
          <w:lang w:val="sr-Cyrl-RS"/>
        </w:rPr>
        <w:t>;</w:t>
      </w:r>
      <w:r w:rsidRPr="00D46489">
        <w:rPr>
          <w:rStyle w:val="Bodytext0"/>
          <w:color w:val="000000"/>
          <w:sz w:val="24"/>
          <w:szCs w:val="24"/>
          <w:lang w:val="sr-Cyrl-RS"/>
        </w:rPr>
        <w:t xml:space="preserve"> грађењем ветрењаче која суседну зграду лишава светлости и видика, при чему ветрењача не служи ни за довођење воде за наводњавање, нити за било шта друго чему оне служе (</w:t>
      </w:r>
      <w:r w:rsidRPr="00D46489">
        <w:rPr>
          <w:rStyle w:val="Footnote"/>
          <w:b w:val="0"/>
          <w:bCs w:val="0"/>
          <w:color w:val="000000"/>
          <w:sz w:val="24"/>
          <w:szCs w:val="24"/>
          <w:lang w:val="sr-Cyrl-RS"/>
        </w:rPr>
        <w:t>о</w:t>
      </w:r>
      <w:r w:rsidRPr="00D46489">
        <w:rPr>
          <w:rStyle w:val="Footnote"/>
          <w:b w:val="0"/>
          <w:bCs w:val="0"/>
          <w:color w:val="000000"/>
          <w:sz w:val="24"/>
          <w:szCs w:val="24"/>
          <w:lang w:val="ru-RU"/>
        </w:rPr>
        <w:t>длука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sr-Cyrl-RS"/>
        </w:rPr>
        <w:t>х</w:t>
      </w:r>
      <w:r w:rsidRPr="00D46489">
        <w:rPr>
          <w:rStyle w:val="Footnote"/>
          <w:b w:val="0"/>
          <w:bCs w:val="0"/>
          <w:color w:val="000000"/>
          <w:sz w:val="24"/>
          <w:szCs w:val="24"/>
          <w:lang w:val="ru-RU"/>
        </w:rPr>
        <w:t>оландске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праксе</w:t>
      </w:r>
      <w:r w:rsidRPr="00D46489">
        <w:rPr>
          <w:rStyle w:val="Bodytext0"/>
          <w:color w:val="000000"/>
          <w:sz w:val="24"/>
          <w:szCs w:val="24"/>
          <w:lang w:val="sr-Cyrl-RS"/>
        </w:rPr>
        <w:t>)</w:t>
      </w:r>
      <w:r w:rsidRPr="00D46489">
        <w:rPr>
          <w:rStyle w:val="BodytextSpacing-1pt"/>
          <w:color w:val="000000"/>
          <w:sz w:val="24"/>
          <w:szCs w:val="24"/>
          <w:lang w:val="sr-Cyrl-RS"/>
        </w:rPr>
        <w:t>;</w:t>
      </w:r>
      <w:r w:rsidRPr="00D46489">
        <w:rPr>
          <w:rStyle w:val="Bodytext0"/>
          <w:color w:val="000000"/>
          <w:sz w:val="24"/>
          <w:szCs w:val="24"/>
          <w:lang w:val="sr-Cyrl-RS"/>
        </w:rPr>
        <w:t xml:space="preserve"> када продавац, сходно клаузули купопродајног уговора, захтева од купца да овај након куповине сруши кућу коју је купио од њега, а да и та клаузула и тражење њеног извршења потичу из продавчевог незадовољства што кућу није могао да прода по повољнијој цени (случај из аустријске судске праксе)</w:t>
      </w:r>
      <w:r w:rsidRPr="00D46489">
        <w:rPr>
          <w:rStyle w:val="BodytextSpacing-1pt"/>
          <w:color w:val="000000"/>
          <w:sz w:val="24"/>
          <w:szCs w:val="24"/>
          <w:lang w:val="sr-Cyrl-RS"/>
        </w:rPr>
        <w:t>.</w:t>
      </w:r>
      <w:r w:rsidRPr="00D46489">
        <w:rPr>
          <w:rStyle w:val="Bodytext0"/>
          <w:color w:val="000000"/>
          <w:sz w:val="24"/>
          <w:szCs w:val="24"/>
          <w:lang w:val="sr-Cyrl-RS"/>
        </w:rPr>
        <w:t xml:space="preserve"> </w:t>
      </w:r>
      <w:r w:rsidRPr="00D46489">
        <w:rPr>
          <w:rStyle w:val="Bodytext0"/>
          <w:color w:val="000000"/>
          <w:sz w:val="24"/>
          <w:szCs w:val="24"/>
          <w:lang w:val="sr-Cyrl-RS"/>
        </w:rPr>
        <w:lastRenderedPageBreak/>
        <w:t>Купац који је купио зграду да би је срушио, затражи од продавца, који је пре предаје спалио кућу, да изгради нову</w:t>
      </w:r>
      <w:r w:rsidRPr="00D46489">
        <w:rPr>
          <w:rStyle w:val="BodytextSpacing-1pt"/>
          <w:color w:val="000000"/>
          <w:sz w:val="24"/>
          <w:szCs w:val="24"/>
          <w:lang w:val="sr-Cyrl-RS"/>
        </w:rPr>
        <w:t xml:space="preserve"> (</w:t>
      </w:r>
      <w:r w:rsidRPr="00D46489">
        <w:rPr>
          <w:rStyle w:val="Bodytext0"/>
          <w:color w:val="000000"/>
          <w:sz w:val="24"/>
          <w:szCs w:val="24"/>
          <w:lang w:val="sr-Cyrl-RS"/>
        </w:rPr>
        <w:t>случај из швајцарске судске праксе</w:t>
      </w:r>
      <w:r w:rsidRPr="00D46489">
        <w:rPr>
          <w:spacing w:val="-20"/>
          <w:lang w:val="sr-Cyrl-RS"/>
        </w:rPr>
        <w:t>).</w:t>
      </w:r>
      <w:r w:rsidRPr="00D46489">
        <w:rPr>
          <w:rStyle w:val="Bodytext0"/>
          <w:color w:val="000000"/>
          <w:sz w:val="24"/>
          <w:szCs w:val="24"/>
          <w:lang w:val="sr-Cyrl-RS"/>
        </w:rPr>
        <w:t xml:space="preserve"> Закупац не допусти власнику да прође кроз стан како би истакао заставу на једином за то подесном месту на згради (случај из аустријске судске праксе). Закуподавац ускрати сагласност пред органом надлежним за грађевинске послове да закупац предузме грађевинске измене на згради које не повређују супстанцију зграде, нису знатне, лако су уклоњиве, не шкоде интересима закуподавца, а неопходно су потребне за уговорену употребу закупљеног објекта (случај из аустријске судске праксе)</w:t>
      </w:r>
      <w:r w:rsidRPr="00D46489">
        <w:rPr>
          <w:rStyle w:val="BodytextSpacing-1pt"/>
          <w:color w:val="000000"/>
          <w:sz w:val="24"/>
          <w:szCs w:val="24"/>
          <w:lang w:val="sr-Cyrl-RS"/>
        </w:rPr>
        <w:t>. Н</w:t>
      </w:r>
      <w:r w:rsidRPr="00D46489">
        <w:rPr>
          <w:rStyle w:val="Bodytext0"/>
          <w:color w:val="000000"/>
          <w:sz w:val="24"/>
          <w:szCs w:val="24"/>
          <w:lang w:val="sr-Cyrl-RS"/>
        </w:rPr>
        <w:t>а закуподавчево инсистирање унесе се у уговор о закупу забрана закупцу да постави машину за прање судова или сличне апарате за домаћинство, или власник забрани закупцу да модернизује начин грејања (случајеви из немачке судске праксе). В</w:t>
      </w:r>
      <w:r w:rsidRPr="00D46489">
        <w:rPr>
          <w:rStyle w:val="Bodytext0"/>
          <w:color w:val="000000"/>
          <w:sz w:val="24"/>
          <w:szCs w:val="24"/>
          <w:lang w:val="ru-RU"/>
        </w:rPr>
        <w:t>ласник води</w:t>
      </w:r>
      <w:r w:rsidRPr="00D46489">
        <w:rPr>
          <w:rStyle w:val="Bodytext0"/>
          <w:sz w:val="24"/>
          <w:szCs w:val="24"/>
          <w:lang w:val="ru-RU"/>
        </w:rPr>
        <w:t xml:space="preserve"> </w:t>
      </w:r>
      <w:r w:rsidRPr="00D46489">
        <w:rPr>
          <w:rStyle w:val="Bodytext0"/>
          <w:color w:val="000000"/>
          <w:sz w:val="24"/>
          <w:szCs w:val="24"/>
          <w:lang w:val="ru-RU"/>
        </w:rPr>
        <w:t>поступак против суседа чија антена безначајно задире у његов ваздушни простор</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 xml:space="preserve">; </w:t>
      </w:r>
      <w:r w:rsidRPr="00D46489">
        <w:rPr>
          <w:rStyle w:val="Bodytext0"/>
          <w:color w:val="000000"/>
          <w:sz w:val="24"/>
          <w:szCs w:val="24"/>
          <w:lang w:val="sr-Cyrl-RS"/>
        </w:rPr>
        <w:t>н</w:t>
      </w:r>
      <w:r w:rsidRPr="00D46489">
        <w:rPr>
          <w:rStyle w:val="Bodytext0"/>
          <w:color w:val="000000"/>
          <w:sz w:val="24"/>
          <w:szCs w:val="24"/>
          <w:lang w:val="ru-RU"/>
        </w:rPr>
        <w:t xml:space="preserve">е дозволи се суседу прелаз преко земљишта у случају </w:t>
      </w:r>
      <w:r w:rsidRPr="000B76D4">
        <w:rPr>
          <w:rStyle w:val="Bodytext0"/>
          <w:color w:val="000000"/>
          <w:sz w:val="24"/>
          <w:szCs w:val="24"/>
          <w:lang w:val="ru-RU"/>
        </w:rPr>
        <w:t>ургентне потребе, или не дозволи се суседу да се послужи чамцем како би отишао по лекара за своју озбиљно оболелу жену</w:t>
      </w:r>
      <w:r w:rsidRPr="000B76D4">
        <w:rPr>
          <w:rStyle w:val="Bodytext0"/>
          <w:color w:val="000000"/>
          <w:sz w:val="24"/>
          <w:szCs w:val="24"/>
          <w:lang w:val="sr-Cyrl-RS"/>
        </w:rPr>
        <w:t xml:space="preserve"> (случајеви из руско-совјетске судске праксе)</w:t>
      </w:r>
      <w:r w:rsidRPr="000B76D4">
        <w:rPr>
          <w:rStyle w:val="BodytextSpacing-1pt"/>
          <w:color w:val="000000"/>
          <w:sz w:val="24"/>
          <w:szCs w:val="24"/>
          <w:lang w:val="sr-Cyrl-RS"/>
        </w:rPr>
        <w:t>.</w:t>
      </w:r>
      <w:r w:rsidRPr="000B76D4">
        <w:rPr>
          <w:rStyle w:val="Bodytext0"/>
          <w:color w:val="000000"/>
          <w:sz w:val="24"/>
          <w:szCs w:val="24"/>
          <w:lang w:val="ru-RU"/>
        </w:rPr>
        <w:t xml:space="preserve"> </w:t>
      </w:r>
      <w:r w:rsidRPr="000B76D4">
        <w:rPr>
          <w:rStyle w:val="Bodytext0"/>
          <w:color w:val="000000"/>
          <w:sz w:val="24"/>
          <w:szCs w:val="24"/>
          <w:lang w:val="sr-Cyrl-RS"/>
        </w:rPr>
        <w:t>Т</w:t>
      </w:r>
      <w:r w:rsidRPr="000B76D4">
        <w:rPr>
          <w:rStyle w:val="Bodytext0"/>
          <w:color w:val="000000"/>
          <w:sz w:val="24"/>
          <w:szCs w:val="24"/>
          <w:lang w:val="ru-RU"/>
        </w:rPr>
        <w:t>ражи се нешто што се мор</w:t>
      </w:r>
      <w:r w:rsidRPr="000B76D4">
        <w:rPr>
          <w:rStyle w:val="BodyText11"/>
          <w:color w:val="000000"/>
          <w:sz w:val="24"/>
          <w:szCs w:val="24"/>
          <w:u w:val="none"/>
          <w:lang w:val="ru-RU"/>
        </w:rPr>
        <w:t>а ио</w:t>
      </w:r>
      <w:r w:rsidRPr="000B76D4">
        <w:rPr>
          <w:rStyle w:val="Bodytext0"/>
          <w:color w:val="000000"/>
          <w:sz w:val="24"/>
          <w:szCs w:val="24"/>
          <w:lang w:val="ru-RU"/>
        </w:rPr>
        <w:t>нако вратити по неком другом правном основу</w:t>
      </w:r>
      <w:r w:rsidRPr="000B76D4">
        <w:rPr>
          <w:rStyle w:val="Bodytext0"/>
          <w:color w:val="000000"/>
          <w:sz w:val="24"/>
          <w:szCs w:val="24"/>
          <w:lang w:val="sr-Cyrl-RS"/>
        </w:rPr>
        <w:t xml:space="preserve">, тако, </w:t>
      </w:r>
      <w:r w:rsidRPr="000B76D4">
        <w:rPr>
          <w:rStyle w:val="Bodytext0"/>
          <w:color w:val="000000"/>
          <w:sz w:val="24"/>
          <w:szCs w:val="24"/>
          <w:lang w:val="ru-RU"/>
        </w:rPr>
        <w:t>тражи се брисање уписа извршеног без клаузуле интабуланди, али по пуноважном облигационом уговору</w:t>
      </w:r>
      <w:r w:rsidRPr="000B76D4">
        <w:rPr>
          <w:rStyle w:val="Bodytext0"/>
          <w:color w:val="000000"/>
          <w:sz w:val="24"/>
          <w:szCs w:val="24"/>
          <w:lang w:val="sr-Cyrl-RS"/>
        </w:rPr>
        <w:t xml:space="preserve"> (случајеви из немачке судске праксе)</w:t>
      </w:r>
      <w:r w:rsidRPr="000B76D4">
        <w:rPr>
          <w:rStyle w:val="BodytextItalic"/>
          <w:i w:val="0"/>
          <w:color w:val="000000"/>
          <w:sz w:val="24"/>
          <w:szCs w:val="24"/>
          <w:lang w:val="sr-Cyrl-RS"/>
        </w:rPr>
        <w:t>.</w:t>
      </w:r>
      <w:r w:rsidRPr="000B76D4">
        <w:rPr>
          <w:rStyle w:val="Bodytext0"/>
          <w:i/>
          <w:color w:val="000000"/>
          <w:sz w:val="24"/>
          <w:szCs w:val="24"/>
          <w:lang w:val="ru-RU"/>
        </w:rPr>
        <w:t xml:space="preserve"> </w:t>
      </w:r>
      <w:r w:rsidRPr="000B76D4">
        <w:rPr>
          <w:rStyle w:val="Bodytext0"/>
          <w:color w:val="000000"/>
          <w:sz w:val="24"/>
          <w:szCs w:val="24"/>
          <w:lang w:val="sr-Cyrl-RS"/>
        </w:rPr>
        <w:t>С</w:t>
      </w:r>
      <w:r w:rsidRPr="000B76D4">
        <w:rPr>
          <w:rStyle w:val="Bodytext0"/>
          <w:color w:val="000000"/>
          <w:sz w:val="24"/>
          <w:szCs w:val="24"/>
          <w:lang w:val="ru-RU"/>
        </w:rPr>
        <w:t>увласник тражи јавну продају у извршном поступку за</w:t>
      </w:r>
      <w:r w:rsidRPr="000B76D4">
        <w:rPr>
          <w:rStyle w:val="Bodytext0"/>
          <w:color w:val="000000"/>
          <w:sz w:val="24"/>
          <w:szCs w:val="24"/>
          <w:lang w:val="sr-Cyrl-RS"/>
        </w:rPr>
        <w:t xml:space="preserve"> </w:t>
      </w:r>
      <w:r w:rsidRPr="000B76D4">
        <w:rPr>
          <w:rStyle w:val="Bodytext0"/>
          <w:color w:val="000000"/>
          <w:sz w:val="24"/>
          <w:szCs w:val="24"/>
          <w:lang w:val="ru-RU"/>
        </w:rPr>
        <w:t>поделу</w:t>
      </w:r>
      <w:r w:rsidRPr="004A7BFF">
        <w:rPr>
          <w:rStyle w:val="Bodytext0"/>
          <w:color w:val="000000"/>
          <w:sz w:val="24"/>
          <w:szCs w:val="24"/>
          <w:lang w:val="ru-RU"/>
        </w:rPr>
        <w:t xml:space="preserve"> сусвојине иако се обавезао да пренесе свој удео другим сувласницима</w:t>
      </w:r>
      <w:r w:rsidRPr="004A7BFF">
        <w:rPr>
          <w:rStyle w:val="Bodytext0"/>
          <w:color w:val="000000"/>
          <w:sz w:val="24"/>
          <w:szCs w:val="24"/>
          <w:lang w:val="sr-Cyrl-RS"/>
        </w:rPr>
        <w:t xml:space="preserve"> (случај из немачке судске праксе)</w:t>
      </w:r>
      <w:r w:rsidRPr="004A7BFF">
        <w:rPr>
          <w:rStyle w:val="BodytextSpacing-1pt"/>
          <w:color w:val="000000"/>
          <w:sz w:val="24"/>
          <w:szCs w:val="24"/>
          <w:lang w:val="sr-Cyrl-RS"/>
        </w:rPr>
        <w:t xml:space="preserve">. </w:t>
      </w:r>
      <w:r w:rsidRPr="004A7BFF">
        <w:rPr>
          <w:rStyle w:val="Bodytext0"/>
          <w:color w:val="000000"/>
          <w:sz w:val="24"/>
          <w:szCs w:val="24"/>
          <w:lang w:val="sr-Cyrl-RS"/>
        </w:rPr>
        <w:t>Р</w:t>
      </w:r>
      <w:r w:rsidRPr="004A7BFF">
        <w:rPr>
          <w:rStyle w:val="Bodytext0"/>
          <w:color w:val="000000"/>
          <w:sz w:val="24"/>
          <w:szCs w:val="24"/>
          <w:lang w:val="ru-RU"/>
        </w:rPr>
        <w:t>одитељ безразложно ускраћује сродницима контакт са дететом</w:t>
      </w:r>
      <w:r w:rsidRPr="004A7BFF">
        <w:rPr>
          <w:rStyle w:val="Bodytext0"/>
          <w:color w:val="000000"/>
          <w:sz w:val="24"/>
          <w:szCs w:val="24"/>
          <w:lang w:val="sr-Cyrl-RS"/>
        </w:rPr>
        <w:t xml:space="preserve"> (случајеви из француске судске праксе)</w:t>
      </w:r>
      <w:r w:rsidRPr="004A7BFF">
        <w:rPr>
          <w:rStyle w:val="BodytextSpacing-1pt"/>
          <w:color w:val="000000"/>
          <w:sz w:val="24"/>
          <w:szCs w:val="24"/>
          <w:lang w:val="ru-RU"/>
        </w:rPr>
        <w:t>.</w:t>
      </w:r>
      <w:r w:rsidRPr="004A7BFF">
        <w:rPr>
          <w:rStyle w:val="FootnoteReference"/>
          <w:color w:val="000000"/>
          <w:lang w:val="sr-Cyrl-RS"/>
        </w:rPr>
        <w:footnoteReference w:id="76"/>
      </w:r>
    </w:p>
    <w:p w:rsidR="00D46489" w:rsidRPr="004A7BFF" w:rsidRDefault="00D46489" w:rsidP="006F3F1A">
      <w:pPr>
        <w:spacing w:line="360" w:lineRule="auto"/>
        <w:ind w:firstLine="720"/>
        <w:jc w:val="both"/>
        <w:rPr>
          <w:rFonts w:ascii="Verdana" w:hAnsi="Verdana"/>
          <w:lang w:val="sr-Cyrl-RS"/>
        </w:rPr>
      </w:pPr>
      <w:r w:rsidRPr="004A7BFF">
        <w:rPr>
          <w:lang w:val="sr-Cyrl-RS"/>
        </w:rPr>
        <w:t>Постоје примери судске праксе у којима су домаћи судови идентификовали злоупотребу бескорисним вршењем права, тако, суд је одбио тужбени захтев тужилаца сувласника којим су тражили да тужени сувласници врате објекат у пређашње грађевинско стање, иако су ови без њихове сагласности</w:t>
      </w:r>
      <w:r w:rsidRPr="004A7BFF">
        <w:rPr>
          <w:rStyle w:val="Bodytext40"/>
          <w:sz w:val="24"/>
          <w:szCs w:val="24"/>
          <w:lang w:val="sr-Cyrl-RS"/>
        </w:rPr>
        <w:t xml:space="preserve"> адаптирали објекат у стамбену зграду, и при том навео да вршење субјективног права без оправданог интереса, којим се другоме само наноси штета, није у складу са начелима друштвеног и правног поретка, већ представља злоупотребу права и стога је недопуштено; наиме, извршене адаптације нису деловале на стабилност зграде, одговарају основним хигијенским и техничким нормама у грађевинарству, те је њима повећана вредност зграде као целине; истовремено, није доказано да би се успостављање пређашње, мање вредне просторије уопште могло учинити, а да се не оштети зграда чак у њеном ранијем стању, док би </w:t>
      </w:r>
      <w:r w:rsidRPr="004A7BFF">
        <w:rPr>
          <w:rStyle w:val="Bodytext40"/>
          <w:sz w:val="24"/>
          <w:szCs w:val="24"/>
          <w:lang w:val="sr-Cyrl-RS"/>
        </w:rPr>
        <w:lastRenderedPageBreak/>
        <w:t>уклањањем изграђених корисних делова и побољшица који су подигли вредност зграде као целине зграда као целина изгубила на вредности, а тужиоци тиме не би ништа добили, док би туженима који су извршили адаптацију била нанета штета.</w:t>
      </w:r>
      <w:r w:rsidRPr="004A7BFF">
        <w:rPr>
          <w:rStyle w:val="FootnoteReference"/>
          <w:spacing w:val="-20"/>
          <w:lang w:val="sr-Latn-RS"/>
        </w:rPr>
        <w:footnoteReference w:id="77"/>
      </w:r>
      <w:r w:rsidRPr="004A7BFF">
        <w:rPr>
          <w:rStyle w:val="BodytextSpacing-1pt2"/>
          <w:sz w:val="24"/>
          <w:szCs w:val="24"/>
          <w:lang w:val="sr-Cyrl-RS"/>
        </w:rPr>
        <w:t xml:space="preserve"> </w:t>
      </w:r>
      <w:r w:rsidRPr="004A7BFF">
        <w:rPr>
          <w:rStyle w:val="Bodytext40"/>
          <w:sz w:val="24"/>
          <w:szCs w:val="24"/>
          <w:lang w:val="sr-Cyrl-RS"/>
        </w:rPr>
        <w:t>Суд је одбио тужбени захтев власника стана да се н</w:t>
      </w:r>
      <w:r w:rsidRPr="004A7BFF">
        <w:rPr>
          <w:rStyle w:val="Bodytext40"/>
          <w:sz w:val="24"/>
          <w:szCs w:val="24"/>
          <w:lang w:val="ru-RU"/>
        </w:rPr>
        <w:t>оси</w:t>
      </w:r>
      <w:r w:rsidRPr="004A7BFF">
        <w:rPr>
          <w:rStyle w:val="Bodytext40"/>
          <w:sz w:val="24"/>
          <w:szCs w:val="24"/>
          <w:lang w:val="sr-Cyrl-RS"/>
        </w:rPr>
        <w:t xml:space="preserve">оцу </w:t>
      </w:r>
      <w:r w:rsidRPr="004A7BFF">
        <w:rPr>
          <w:rStyle w:val="Bodytext40"/>
          <w:sz w:val="24"/>
          <w:szCs w:val="24"/>
          <w:lang w:val="ru-RU"/>
        </w:rPr>
        <w:t>станарског</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 xml:space="preserve"> забране </w:t>
      </w:r>
      <w:r w:rsidRPr="004A7BFF">
        <w:rPr>
          <w:rStyle w:val="Bodytext40"/>
          <w:sz w:val="24"/>
          <w:szCs w:val="24"/>
          <w:lang w:val="ru-RU"/>
        </w:rPr>
        <w:t>запо</w:t>
      </w:r>
      <w:r w:rsidRPr="004A7BFF">
        <w:rPr>
          <w:rStyle w:val="Bodytext40"/>
          <w:sz w:val="24"/>
          <w:szCs w:val="24"/>
          <w:lang w:val="sr-Cyrl-RS"/>
        </w:rPr>
        <w:t>ч</w:t>
      </w:r>
      <w:r w:rsidRPr="004A7BFF">
        <w:rPr>
          <w:rStyle w:val="Bodytext40"/>
          <w:sz w:val="24"/>
          <w:szCs w:val="24"/>
          <w:lang w:val="ru-RU"/>
        </w:rPr>
        <w:t>е</w:t>
      </w:r>
      <w:r w:rsidRPr="004A7BFF">
        <w:rPr>
          <w:rStyle w:val="Bodytext40"/>
          <w:sz w:val="24"/>
          <w:szCs w:val="24"/>
          <w:lang w:val="sr-Cyrl-RS"/>
        </w:rPr>
        <w:t xml:space="preserve">ти </w:t>
      </w:r>
      <w:r w:rsidRPr="004A7BFF">
        <w:rPr>
          <w:rStyle w:val="Bodytext40"/>
          <w:sz w:val="24"/>
          <w:szCs w:val="24"/>
          <w:lang w:val="ru-RU"/>
        </w:rPr>
        <w:t>инвестицион</w:t>
      </w:r>
      <w:r w:rsidRPr="004A7BFF">
        <w:rPr>
          <w:rStyle w:val="Bodytext40"/>
          <w:sz w:val="24"/>
          <w:szCs w:val="24"/>
          <w:lang w:val="sr-Cyrl-RS"/>
        </w:rPr>
        <w:t xml:space="preserve">и </w:t>
      </w:r>
      <w:r w:rsidRPr="004A7BFF">
        <w:rPr>
          <w:rStyle w:val="Bodytext40"/>
          <w:sz w:val="24"/>
          <w:szCs w:val="24"/>
          <w:lang w:val="ru-RU"/>
        </w:rPr>
        <w:t>радов</w:t>
      </w:r>
      <w:r w:rsidRPr="004A7BFF">
        <w:rPr>
          <w:rStyle w:val="Bodytext40"/>
          <w:sz w:val="24"/>
          <w:szCs w:val="24"/>
          <w:lang w:val="sr-Cyrl-RS"/>
        </w:rPr>
        <w:t xml:space="preserve">и </w:t>
      </w:r>
      <w:r w:rsidRPr="004A7BFF">
        <w:rPr>
          <w:rStyle w:val="Bodytext40"/>
          <w:sz w:val="24"/>
          <w:szCs w:val="24"/>
          <w:lang w:val="ru-RU"/>
        </w:rPr>
        <w:t>ради</w:t>
      </w:r>
      <w:r w:rsidRPr="004A7BFF">
        <w:rPr>
          <w:rStyle w:val="Bodytext40"/>
          <w:sz w:val="24"/>
          <w:szCs w:val="24"/>
          <w:lang w:val="sr-Cyrl-RS"/>
        </w:rPr>
        <w:t xml:space="preserve"> </w:t>
      </w:r>
      <w:r w:rsidRPr="004A7BFF">
        <w:rPr>
          <w:rStyle w:val="Bodytext40"/>
          <w:sz w:val="24"/>
          <w:szCs w:val="24"/>
          <w:lang w:val="ru-RU"/>
        </w:rPr>
        <w:t>стварања</w:t>
      </w:r>
      <w:r w:rsidRPr="004A7BFF">
        <w:rPr>
          <w:rStyle w:val="Bodytext40"/>
          <w:sz w:val="24"/>
          <w:szCs w:val="24"/>
          <w:lang w:val="sr-Cyrl-RS"/>
        </w:rPr>
        <w:t xml:space="preserve"> </w:t>
      </w:r>
      <w:r w:rsidRPr="004A7BFF">
        <w:rPr>
          <w:rStyle w:val="Bodytext40"/>
          <w:sz w:val="24"/>
          <w:szCs w:val="24"/>
          <w:lang w:val="ru-RU"/>
        </w:rPr>
        <w:t>најну</w:t>
      </w:r>
      <w:r w:rsidRPr="004A7BFF">
        <w:rPr>
          <w:rStyle w:val="Bodytext40"/>
          <w:sz w:val="24"/>
          <w:szCs w:val="24"/>
          <w:lang w:val="sr-Cyrl-RS"/>
        </w:rPr>
        <w:t>ж</w:t>
      </w:r>
      <w:r w:rsidRPr="004A7BFF">
        <w:rPr>
          <w:rStyle w:val="Bodytext40"/>
          <w:sz w:val="24"/>
          <w:szCs w:val="24"/>
          <w:lang w:val="ru-RU"/>
        </w:rPr>
        <w:t>нијих</w:t>
      </w:r>
      <w:r w:rsidRPr="004A7BFF">
        <w:rPr>
          <w:rStyle w:val="Bodytext40"/>
          <w:sz w:val="24"/>
          <w:szCs w:val="24"/>
          <w:lang w:val="sr-Cyrl-RS"/>
        </w:rPr>
        <w:t xml:space="preserve"> </w:t>
      </w:r>
      <w:r w:rsidRPr="004A7BFF">
        <w:rPr>
          <w:rStyle w:val="Bodytext40"/>
          <w:sz w:val="24"/>
          <w:szCs w:val="24"/>
          <w:lang w:val="ru-RU"/>
        </w:rPr>
        <w:t>услова</w:t>
      </w:r>
      <w:r w:rsidRPr="004A7BFF">
        <w:rPr>
          <w:rStyle w:val="Bodytext40"/>
          <w:sz w:val="24"/>
          <w:szCs w:val="24"/>
          <w:lang w:val="sr-Cyrl-RS"/>
        </w:rPr>
        <w:t xml:space="preserve"> </w:t>
      </w:r>
      <w:r w:rsidRPr="004A7BFF">
        <w:rPr>
          <w:rStyle w:val="Bodytext40"/>
          <w:sz w:val="24"/>
          <w:szCs w:val="24"/>
          <w:lang w:val="ru-RU"/>
        </w:rPr>
        <w:t>становања</w:t>
      </w:r>
      <w:r w:rsidRPr="004A7BFF">
        <w:rPr>
          <w:rStyle w:val="Bodytext40"/>
          <w:sz w:val="24"/>
          <w:szCs w:val="24"/>
          <w:lang w:val="sr-Cyrl-RS"/>
        </w:rPr>
        <w:t xml:space="preserve">, при чему се носилац станарског права </w:t>
      </w:r>
      <w:r w:rsidRPr="004A7BFF">
        <w:rPr>
          <w:rStyle w:val="Bodytext40"/>
          <w:sz w:val="24"/>
          <w:szCs w:val="24"/>
          <w:lang w:val="ru-RU"/>
        </w:rPr>
        <w:t>одрека</w:t>
      </w:r>
      <w:r w:rsidRPr="004A7BFF">
        <w:rPr>
          <w:rStyle w:val="Bodytext40"/>
          <w:sz w:val="24"/>
          <w:szCs w:val="24"/>
          <w:lang w:val="sr-Cyrl-RS"/>
        </w:rPr>
        <w:t xml:space="preserve">о </w:t>
      </w:r>
      <w:r w:rsidRPr="004A7BFF">
        <w:rPr>
          <w:rStyle w:val="Bodytext40"/>
          <w:sz w:val="24"/>
          <w:szCs w:val="24"/>
          <w:lang w:val="ru-RU"/>
        </w:rPr>
        <w:t>права</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 xml:space="preserve"> </w:t>
      </w:r>
      <w:r w:rsidRPr="004A7BFF">
        <w:rPr>
          <w:rStyle w:val="Bodytext40"/>
          <w:sz w:val="24"/>
          <w:szCs w:val="24"/>
          <w:lang w:val="ru-RU"/>
        </w:rPr>
        <w:t>накнаду</w:t>
      </w:r>
      <w:r w:rsidRPr="004A7BFF">
        <w:rPr>
          <w:rStyle w:val="Bodytext40"/>
          <w:sz w:val="24"/>
          <w:szCs w:val="24"/>
          <w:lang w:val="sr-Cyrl-RS"/>
        </w:rPr>
        <w:t xml:space="preserve"> </w:t>
      </w:r>
      <w:r w:rsidRPr="004A7BFF">
        <w:rPr>
          <w:rStyle w:val="Bodytext40"/>
          <w:sz w:val="24"/>
          <w:szCs w:val="24"/>
          <w:lang w:val="ru-RU"/>
        </w:rPr>
        <w:t>у</w:t>
      </w:r>
      <w:r w:rsidRPr="004A7BFF">
        <w:rPr>
          <w:rStyle w:val="Bodytext40"/>
          <w:sz w:val="24"/>
          <w:szCs w:val="24"/>
          <w:lang w:val="sr-Cyrl-RS"/>
        </w:rPr>
        <w:t>ч</w:t>
      </w:r>
      <w:r w:rsidRPr="004A7BFF">
        <w:rPr>
          <w:rStyle w:val="Bodytext40"/>
          <w:sz w:val="24"/>
          <w:szCs w:val="24"/>
          <w:lang w:val="ru-RU"/>
        </w:rPr>
        <w:t>ињених</w:t>
      </w:r>
      <w:r w:rsidRPr="004A7BFF">
        <w:rPr>
          <w:rStyle w:val="Bodytext40"/>
          <w:sz w:val="24"/>
          <w:szCs w:val="24"/>
          <w:lang w:val="sr-Cyrl-RS"/>
        </w:rPr>
        <w:t xml:space="preserve"> </w:t>
      </w:r>
      <w:r w:rsidRPr="004A7BFF">
        <w:rPr>
          <w:rStyle w:val="Bodytext40"/>
          <w:sz w:val="24"/>
          <w:szCs w:val="24"/>
          <w:lang w:val="ru-RU"/>
        </w:rPr>
        <w:t>тро</w:t>
      </w:r>
      <w:r w:rsidRPr="004A7BFF">
        <w:rPr>
          <w:rStyle w:val="Bodytext40"/>
          <w:sz w:val="24"/>
          <w:szCs w:val="24"/>
          <w:lang w:val="sr-Cyrl-RS"/>
        </w:rPr>
        <w:t>ш</w:t>
      </w:r>
      <w:r w:rsidRPr="004A7BFF">
        <w:rPr>
          <w:rStyle w:val="Bodytext40"/>
          <w:sz w:val="24"/>
          <w:szCs w:val="24"/>
          <w:lang w:val="ru-RU"/>
        </w:rPr>
        <w:t>кова</w:t>
      </w:r>
      <w:r w:rsidRPr="004A7BFF">
        <w:rPr>
          <w:rStyle w:val="Bodytext40"/>
          <w:sz w:val="24"/>
          <w:szCs w:val="24"/>
          <w:lang w:val="sr-Cyrl-RS"/>
        </w:rPr>
        <w:t xml:space="preserve">; суд је утврдио да </w:t>
      </w:r>
      <w:r w:rsidRPr="004A7BFF">
        <w:rPr>
          <w:rStyle w:val="Bodytext40"/>
          <w:sz w:val="24"/>
          <w:szCs w:val="24"/>
          <w:lang w:val="ru-RU"/>
        </w:rPr>
        <w:t>власник</w:t>
      </w:r>
      <w:r w:rsidRPr="004A7BFF">
        <w:rPr>
          <w:rStyle w:val="Bodytext40"/>
          <w:sz w:val="24"/>
          <w:szCs w:val="24"/>
          <w:lang w:val="sr-Cyrl-RS"/>
        </w:rPr>
        <w:t xml:space="preserve"> з</w:t>
      </w:r>
      <w:r w:rsidRPr="004A7BFF">
        <w:rPr>
          <w:rStyle w:val="Bodytext40"/>
          <w:sz w:val="24"/>
          <w:szCs w:val="24"/>
          <w:lang w:val="ru-RU"/>
        </w:rPr>
        <w:t>лоупотребљава</w:t>
      </w:r>
      <w:r w:rsidRPr="004A7BFF">
        <w:rPr>
          <w:rStyle w:val="Bodytext40"/>
          <w:sz w:val="24"/>
          <w:szCs w:val="24"/>
          <w:lang w:val="sr-Cyrl-RS"/>
        </w:rPr>
        <w:t xml:space="preserve"> </w:t>
      </w:r>
      <w:r w:rsidRPr="004A7BFF">
        <w:rPr>
          <w:rStyle w:val="Bodytext40"/>
          <w:sz w:val="24"/>
          <w:szCs w:val="24"/>
          <w:lang w:val="ru-RU"/>
        </w:rPr>
        <w:t>право</w:t>
      </w:r>
      <w:r w:rsidRPr="004A7BFF">
        <w:rPr>
          <w:rStyle w:val="Bodytext40"/>
          <w:sz w:val="24"/>
          <w:szCs w:val="24"/>
          <w:lang w:val="sr-Cyrl-RS"/>
        </w:rPr>
        <w:t xml:space="preserve"> </w:t>
      </w:r>
      <w:r w:rsidRPr="004A7BFF">
        <w:rPr>
          <w:rStyle w:val="Bodytext40"/>
          <w:sz w:val="24"/>
          <w:szCs w:val="24"/>
          <w:lang w:val="ru-RU"/>
        </w:rPr>
        <w:t>својине</w:t>
      </w:r>
      <w:r w:rsidRPr="004A7BFF">
        <w:rPr>
          <w:rStyle w:val="Bodytext40"/>
          <w:sz w:val="24"/>
          <w:szCs w:val="24"/>
          <w:lang w:val="sr-Cyrl-RS"/>
        </w:rPr>
        <w:t xml:space="preserve">, </w:t>
      </w:r>
      <w:r w:rsidRPr="004A7BFF">
        <w:rPr>
          <w:rStyle w:val="Bodytext40"/>
          <w:sz w:val="24"/>
          <w:szCs w:val="24"/>
          <w:lang w:val="ru-RU"/>
        </w:rPr>
        <w:t>због</w:t>
      </w:r>
      <w:r w:rsidRPr="004A7BFF">
        <w:rPr>
          <w:rStyle w:val="Bodytext40"/>
          <w:sz w:val="24"/>
          <w:szCs w:val="24"/>
          <w:lang w:val="sr-Cyrl-RS"/>
        </w:rPr>
        <w:t xml:space="preserve"> </w:t>
      </w:r>
      <w:r w:rsidRPr="004A7BFF">
        <w:rPr>
          <w:rStyle w:val="Bodytext40"/>
          <w:sz w:val="24"/>
          <w:szCs w:val="24"/>
          <w:lang w:val="ru-RU"/>
        </w:rPr>
        <w:t>тога</w:t>
      </w:r>
      <w:r w:rsidRPr="004A7BFF">
        <w:rPr>
          <w:rStyle w:val="Bodytext40"/>
          <w:sz w:val="24"/>
          <w:szCs w:val="24"/>
          <w:lang w:val="sr-Cyrl-RS"/>
        </w:rPr>
        <w:t xml:space="preserve"> ш</w:t>
      </w:r>
      <w:r w:rsidRPr="004A7BFF">
        <w:rPr>
          <w:rStyle w:val="Bodytext40"/>
          <w:sz w:val="24"/>
          <w:szCs w:val="24"/>
          <w:lang w:val="ru-RU"/>
        </w:rPr>
        <w:t>то</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вр</w:t>
      </w:r>
      <w:r w:rsidRPr="004A7BFF">
        <w:rPr>
          <w:rStyle w:val="Bodytext40"/>
          <w:sz w:val="24"/>
          <w:szCs w:val="24"/>
          <w:lang w:val="sr-Cyrl-RS"/>
        </w:rPr>
        <w:t>ш</w:t>
      </w:r>
      <w:r w:rsidRPr="004A7BFF">
        <w:rPr>
          <w:rStyle w:val="Bodytext40"/>
          <w:sz w:val="24"/>
          <w:szCs w:val="24"/>
          <w:lang w:val="ru-RU"/>
        </w:rPr>
        <w:t>ење</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 xml:space="preserve"> </w:t>
      </w:r>
      <w:r w:rsidRPr="004A7BFF">
        <w:rPr>
          <w:rStyle w:val="Bodytext40"/>
          <w:sz w:val="24"/>
          <w:szCs w:val="24"/>
          <w:lang w:val="ru-RU"/>
        </w:rPr>
        <w:t>својине</w:t>
      </w:r>
      <w:r w:rsidRPr="004A7BFF">
        <w:rPr>
          <w:rStyle w:val="Bodytext40"/>
          <w:sz w:val="24"/>
          <w:szCs w:val="24"/>
          <w:lang w:val="sr-Cyrl-RS"/>
        </w:rPr>
        <w:t xml:space="preserve"> </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датом</w:t>
      </w:r>
      <w:r w:rsidRPr="004A7BFF">
        <w:rPr>
          <w:rStyle w:val="Bodytext40"/>
          <w:sz w:val="24"/>
          <w:szCs w:val="24"/>
          <w:lang w:val="sr-Cyrl-RS"/>
        </w:rPr>
        <w:t xml:space="preserve"> </w:t>
      </w:r>
      <w:r w:rsidRPr="004A7BFF">
        <w:rPr>
          <w:rStyle w:val="Bodytext40"/>
          <w:sz w:val="24"/>
          <w:szCs w:val="24"/>
          <w:lang w:val="ru-RU"/>
        </w:rPr>
        <w:t>слу</w:t>
      </w:r>
      <w:r w:rsidRPr="004A7BFF">
        <w:rPr>
          <w:rStyle w:val="Bodytext40"/>
          <w:sz w:val="24"/>
          <w:szCs w:val="24"/>
          <w:lang w:val="sr-Cyrl-RS"/>
        </w:rPr>
        <w:t>ч</w:t>
      </w:r>
      <w:r w:rsidRPr="004A7BFF">
        <w:rPr>
          <w:rStyle w:val="Bodytext40"/>
          <w:sz w:val="24"/>
          <w:szCs w:val="24"/>
          <w:lang w:val="ru-RU"/>
        </w:rPr>
        <w:t>ају</w:t>
      </w:r>
      <w:r w:rsidRPr="004A7BFF">
        <w:rPr>
          <w:rStyle w:val="Bodytext40"/>
          <w:sz w:val="24"/>
          <w:szCs w:val="24"/>
          <w:lang w:val="sr-Cyrl-RS"/>
        </w:rPr>
        <w:t xml:space="preserve"> </w:t>
      </w:r>
      <w:r w:rsidRPr="004A7BFF">
        <w:rPr>
          <w:rStyle w:val="Bodytext40"/>
          <w:sz w:val="24"/>
          <w:szCs w:val="24"/>
          <w:lang w:val="ru-RU"/>
        </w:rPr>
        <w:t>за</w:t>
      </w:r>
      <w:r w:rsidRPr="004A7BFF">
        <w:rPr>
          <w:rStyle w:val="Bodytext40"/>
          <w:sz w:val="24"/>
          <w:szCs w:val="24"/>
          <w:lang w:val="sr-Cyrl-RS"/>
        </w:rPr>
        <w:t xml:space="preserve"> </w:t>
      </w:r>
      <w:r w:rsidRPr="004A7BFF">
        <w:rPr>
          <w:rStyle w:val="Bodytext40"/>
          <w:sz w:val="24"/>
          <w:szCs w:val="24"/>
          <w:lang w:val="ru-RU"/>
        </w:rPr>
        <w:t>власника</w:t>
      </w:r>
      <w:r w:rsidRPr="004A7BFF">
        <w:rPr>
          <w:rStyle w:val="Bodytext40"/>
          <w:sz w:val="24"/>
          <w:szCs w:val="24"/>
          <w:lang w:val="sr-Cyrl-RS"/>
        </w:rPr>
        <w:t xml:space="preserve"> </w:t>
      </w:r>
      <w:r w:rsidRPr="004A7BFF">
        <w:rPr>
          <w:rStyle w:val="Bodytext40"/>
          <w:sz w:val="24"/>
          <w:szCs w:val="24"/>
          <w:lang w:val="ru-RU"/>
        </w:rPr>
        <w:t>бескорисно</w:t>
      </w:r>
      <w:r w:rsidRPr="004A7BFF">
        <w:rPr>
          <w:rStyle w:val="Bodytext40"/>
          <w:sz w:val="24"/>
          <w:szCs w:val="24"/>
          <w:lang w:val="sr-Cyrl-RS"/>
        </w:rPr>
        <w:t xml:space="preserve">, </w:t>
      </w:r>
      <w:r w:rsidRPr="004A7BFF">
        <w:rPr>
          <w:rStyle w:val="Bodytext40"/>
          <w:sz w:val="24"/>
          <w:szCs w:val="24"/>
          <w:lang w:val="ru-RU"/>
        </w:rPr>
        <w:t>одн</w:t>
      </w:r>
      <w:r w:rsidRPr="004A7BFF">
        <w:rPr>
          <w:rStyle w:val="Bodytext40"/>
          <w:sz w:val="24"/>
          <w:szCs w:val="24"/>
          <w:lang w:val="sr-Cyrl-RS"/>
        </w:rPr>
        <w:t xml:space="preserve">. </w:t>
      </w:r>
      <w:r w:rsidRPr="004A7BFF">
        <w:rPr>
          <w:rStyle w:val="Bodytext40"/>
          <w:sz w:val="24"/>
          <w:szCs w:val="24"/>
          <w:lang w:val="ru-RU"/>
        </w:rPr>
        <w:t>без</w:t>
      </w:r>
      <w:r w:rsidRPr="004A7BFF">
        <w:rPr>
          <w:rStyle w:val="Bodytext40"/>
          <w:sz w:val="24"/>
          <w:szCs w:val="24"/>
          <w:lang w:val="sr-Cyrl-RS"/>
        </w:rPr>
        <w:t xml:space="preserve"> </w:t>
      </w:r>
      <w:r w:rsidRPr="004A7BFF">
        <w:rPr>
          <w:rStyle w:val="Bodytext40"/>
          <w:sz w:val="24"/>
          <w:szCs w:val="24"/>
          <w:lang w:val="ru-RU"/>
        </w:rPr>
        <w:t>оправданог</w:t>
      </w:r>
      <w:r w:rsidRPr="004A7BFF">
        <w:rPr>
          <w:rStyle w:val="Bodytext40"/>
          <w:sz w:val="24"/>
          <w:szCs w:val="24"/>
          <w:lang w:val="sr-Cyrl-RS"/>
        </w:rPr>
        <w:t xml:space="preserve"> </w:t>
      </w:r>
      <w:r w:rsidRPr="004A7BFF">
        <w:rPr>
          <w:rStyle w:val="Bodytext40"/>
          <w:sz w:val="24"/>
          <w:szCs w:val="24"/>
          <w:lang w:val="ru-RU"/>
        </w:rPr>
        <w:t>интереса</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ш</w:t>
      </w:r>
      <w:r w:rsidRPr="004A7BFF">
        <w:rPr>
          <w:rStyle w:val="Bodytext40"/>
          <w:sz w:val="24"/>
          <w:szCs w:val="24"/>
          <w:lang w:val="ru-RU"/>
        </w:rPr>
        <w:t>коди</w:t>
      </w:r>
      <w:r w:rsidRPr="004A7BFF">
        <w:rPr>
          <w:rStyle w:val="Bodytext40"/>
          <w:sz w:val="24"/>
          <w:szCs w:val="24"/>
          <w:lang w:val="sr-Cyrl-RS"/>
        </w:rPr>
        <w:t xml:space="preserve"> </w:t>
      </w:r>
      <w:r w:rsidRPr="004A7BFF">
        <w:rPr>
          <w:rStyle w:val="Bodytext40"/>
          <w:sz w:val="24"/>
          <w:szCs w:val="24"/>
          <w:lang w:val="ru-RU"/>
        </w:rPr>
        <w:t>носиоцу</w:t>
      </w:r>
      <w:r w:rsidRPr="004A7BFF">
        <w:rPr>
          <w:rStyle w:val="Bodytext40"/>
          <w:sz w:val="24"/>
          <w:szCs w:val="24"/>
          <w:lang w:val="sr-Cyrl-RS"/>
        </w:rPr>
        <w:t xml:space="preserve"> </w:t>
      </w:r>
      <w:r w:rsidRPr="004A7BFF">
        <w:rPr>
          <w:rStyle w:val="Bodytext40"/>
          <w:sz w:val="24"/>
          <w:szCs w:val="24"/>
          <w:lang w:val="ru-RU"/>
        </w:rPr>
        <w:t>станарског</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 xml:space="preserve">, наиме, предузетим радовима се не </w:t>
      </w:r>
      <w:r w:rsidRPr="004A7BFF">
        <w:rPr>
          <w:rStyle w:val="Bodytext40"/>
          <w:sz w:val="24"/>
          <w:szCs w:val="24"/>
          <w:lang w:val="ru-RU"/>
        </w:rPr>
        <w:t>угро</w:t>
      </w:r>
      <w:r w:rsidRPr="004A7BFF">
        <w:rPr>
          <w:rStyle w:val="Bodytext40"/>
          <w:sz w:val="24"/>
          <w:szCs w:val="24"/>
          <w:lang w:val="sr-Cyrl-RS"/>
        </w:rPr>
        <w:t>ж</w:t>
      </w:r>
      <w:r w:rsidRPr="004A7BFF">
        <w:rPr>
          <w:rStyle w:val="Bodytext40"/>
          <w:sz w:val="24"/>
          <w:szCs w:val="24"/>
          <w:lang w:val="ru-RU"/>
        </w:rPr>
        <w:t>ава</w:t>
      </w:r>
      <w:r w:rsidRPr="004A7BFF">
        <w:rPr>
          <w:rStyle w:val="Bodytext40"/>
          <w:sz w:val="24"/>
          <w:szCs w:val="24"/>
          <w:lang w:val="sr-Cyrl-RS"/>
        </w:rPr>
        <w:t xml:space="preserve"> </w:t>
      </w:r>
      <w:r w:rsidRPr="004A7BFF">
        <w:rPr>
          <w:rStyle w:val="Bodytext40"/>
          <w:sz w:val="24"/>
          <w:szCs w:val="24"/>
          <w:lang w:val="ru-RU"/>
        </w:rPr>
        <w:t>сигурност</w:t>
      </w:r>
      <w:r w:rsidRPr="004A7BFF">
        <w:rPr>
          <w:rStyle w:val="Bodytext40"/>
          <w:sz w:val="24"/>
          <w:szCs w:val="24"/>
          <w:lang w:val="sr-Cyrl-RS"/>
        </w:rPr>
        <w:t xml:space="preserve"> з</w:t>
      </w:r>
      <w:r w:rsidRPr="004A7BFF">
        <w:rPr>
          <w:rStyle w:val="Bodytext40"/>
          <w:sz w:val="24"/>
          <w:szCs w:val="24"/>
          <w:lang w:val="ru-RU"/>
        </w:rPr>
        <w:t>граде</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мења</w:t>
      </w:r>
      <w:r w:rsidRPr="004A7BFF">
        <w:rPr>
          <w:rStyle w:val="Bodytext40"/>
          <w:sz w:val="24"/>
          <w:szCs w:val="24"/>
          <w:lang w:val="sr-Cyrl-RS"/>
        </w:rPr>
        <w:t xml:space="preserve"> </w:t>
      </w:r>
      <w:r w:rsidRPr="004A7BFF">
        <w:rPr>
          <w:rStyle w:val="Bodytext40"/>
          <w:sz w:val="24"/>
          <w:szCs w:val="24"/>
          <w:lang w:val="ru-RU"/>
        </w:rPr>
        <w:t>намена</w:t>
      </w:r>
      <w:r w:rsidRPr="004A7BFF">
        <w:rPr>
          <w:rStyle w:val="Bodytext40"/>
          <w:sz w:val="24"/>
          <w:szCs w:val="24"/>
          <w:lang w:val="sr-Cyrl-RS"/>
        </w:rPr>
        <w:t xml:space="preserve"> </w:t>
      </w:r>
      <w:r w:rsidRPr="004A7BFF">
        <w:rPr>
          <w:rStyle w:val="Bodytext40"/>
          <w:sz w:val="24"/>
          <w:szCs w:val="24"/>
          <w:lang w:val="ru-RU"/>
        </w:rPr>
        <w:t>стана</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омета</w:t>
      </w:r>
      <w:r w:rsidRPr="004A7BFF">
        <w:rPr>
          <w:rStyle w:val="Bodytext40"/>
          <w:sz w:val="24"/>
          <w:szCs w:val="24"/>
          <w:lang w:val="sr-Cyrl-RS"/>
        </w:rPr>
        <w:t xml:space="preserve"> </w:t>
      </w:r>
      <w:r w:rsidRPr="004A7BFF">
        <w:rPr>
          <w:rStyle w:val="Bodytext40"/>
          <w:sz w:val="24"/>
          <w:szCs w:val="24"/>
          <w:lang w:val="ru-RU"/>
        </w:rPr>
        <w:t>власник</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вр</w:t>
      </w:r>
      <w:r w:rsidRPr="004A7BFF">
        <w:rPr>
          <w:rStyle w:val="Bodytext40"/>
          <w:sz w:val="24"/>
          <w:szCs w:val="24"/>
          <w:lang w:val="sr-Cyrl-RS"/>
        </w:rPr>
        <w:t>ш</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своја</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 xml:space="preserve">, </w:t>
      </w:r>
      <w:r w:rsidRPr="004A7BFF">
        <w:rPr>
          <w:rStyle w:val="Bodytext40"/>
          <w:sz w:val="24"/>
          <w:szCs w:val="24"/>
          <w:lang w:val="ru-RU"/>
        </w:rPr>
        <w:t>пове</w:t>
      </w:r>
      <w:r w:rsidRPr="004A7BFF">
        <w:rPr>
          <w:rStyle w:val="Bodytext40"/>
          <w:sz w:val="24"/>
          <w:szCs w:val="24"/>
          <w:lang w:val="sr-Cyrl-RS"/>
        </w:rPr>
        <w:t>ћ</w:t>
      </w:r>
      <w:r w:rsidRPr="004A7BFF">
        <w:rPr>
          <w:rStyle w:val="Bodytext40"/>
          <w:sz w:val="24"/>
          <w:szCs w:val="24"/>
          <w:lang w:val="ru-RU"/>
        </w:rPr>
        <w:t>ава</w:t>
      </w:r>
      <w:r w:rsidRPr="004A7BFF">
        <w:rPr>
          <w:rStyle w:val="Bodytext40"/>
          <w:sz w:val="24"/>
          <w:szCs w:val="24"/>
          <w:lang w:val="sr-Cyrl-RS"/>
        </w:rPr>
        <w:t xml:space="preserve"> се </w:t>
      </w:r>
      <w:r w:rsidRPr="004A7BFF">
        <w:rPr>
          <w:rStyle w:val="Bodytext40"/>
          <w:sz w:val="24"/>
          <w:szCs w:val="24"/>
          <w:lang w:val="ru-RU"/>
        </w:rPr>
        <w:t>вредност</w:t>
      </w:r>
      <w:r w:rsidRPr="004A7BFF">
        <w:rPr>
          <w:rStyle w:val="Bodytext40"/>
          <w:sz w:val="24"/>
          <w:szCs w:val="24"/>
          <w:lang w:val="sr-Cyrl-RS"/>
        </w:rPr>
        <w:t xml:space="preserve"> </w:t>
      </w:r>
      <w:r w:rsidRPr="004A7BFF">
        <w:rPr>
          <w:rStyle w:val="Bodytext40"/>
          <w:sz w:val="24"/>
          <w:szCs w:val="24"/>
          <w:lang w:val="ru-RU"/>
        </w:rPr>
        <w:t>његовог</w:t>
      </w:r>
      <w:r w:rsidRPr="004A7BFF">
        <w:rPr>
          <w:rStyle w:val="Bodytext40"/>
          <w:sz w:val="24"/>
          <w:szCs w:val="24"/>
          <w:lang w:val="sr-Cyrl-RS"/>
        </w:rPr>
        <w:t xml:space="preserve"> </w:t>
      </w:r>
      <w:r w:rsidRPr="004A7BFF">
        <w:rPr>
          <w:rStyle w:val="Bodytext40"/>
          <w:sz w:val="24"/>
          <w:szCs w:val="24"/>
          <w:lang w:val="ru-RU"/>
        </w:rPr>
        <w:t>стана</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то</w:t>
      </w:r>
      <w:r w:rsidRPr="004A7BFF">
        <w:rPr>
          <w:rStyle w:val="Bodytext40"/>
          <w:sz w:val="24"/>
          <w:szCs w:val="24"/>
          <w:lang w:val="sr-Cyrl-RS"/>
        </w:rPr>
        <w:t xml:space="preserve"> </w:t>
      </w:r>
      <w:r w:rsidRPr="004A7BFF">
        <w:rPr>
          <w:rStyle w:val="Bodytext40"/>
          <w:sz w:val="24"/>
          <w:szCs w:val="24"/>
          <w:lang w:val="ru-RU"/>
        </w:rPr>
        <w:t>без</w:t>
      </w:r>
      <w:r w:rsidRPr="004A7BFF">
        <w:rPr>
          <w:rStyle w:val="Bodytext40"/>
          <w:sz w:val="24"/>
          <w:szCs w:val="24"/>
          <w:lang w:val="sr-Cyrl-RS"/>
        </w:rPr>
        <w:t xml:space="preserve"> </w:t>
      </w:r>
      <w:r w:rsidRPr="004A7BFF">
        <w:rPr>
          <w:rStyle w:val="Bodytext40"/>
          <w:sz w:val="24"/>
          <w:szCs w:val="24"/>
          <w:lang w:val="ru-RU"/>
        </w:rPr>
        <w:t>обавезе</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накнади</w:t>
      </w:r>
      <w:r w:rsidRPr="004A7BFF">
        <w:rPr>
          <w:rStyle w:val="Bodytext40"/>
          <w:sz w:val="24"/>
          <w:szCs w:val="24"/>
          <w:lang w:val="sr-Cyrl-RS"/>
        </w:rPr>
        <w:t xml:space="preserve"> </w:t>
      </w:r>
      <w:r w:rsidRPr="004A7BFF">
        <w:rPr>
          <w:rStyle w:val="Bodytext40"/>
          <w:sz w:val="24"/>
          <w:szCs w:val="24"/>
          <w:lang w:val="ru-RU"/>
        </w:rPr>
        <w:t>у</w:t>
      </w:r>
      <w:r w:rsidRPr="004A7BFF">
        <w:rPr>
          <w:rStyle w:val="Bodytext40"/>
          <w:sz w:val="24"/>
          <w:szCs w:val="24"/>
          <w:lang w:val="sr-Cyrl-RS"/>
        </w:rPr>
        <w:t>ч</w:t>
      </w:r>
      <w:r w:rsidRPr="004A7BFF">
        <w:rPr>
          <w:rStyle w:val="Bodytext40"/>
          <w:sz w:val="24"/>
          <w:szCs w:val="24"/>
          <w:lang w:val="ru-RU"/>
        </w:rPr>
        <w:t>ињене</w:t>
      </w:r>
      <w:r w:rsidRPr="004A7BFF">
        <w:rPr>
          <w:rStyle w:val="Bodytext40"/>
          <w:sz w:val="24"/>
          <w:szCs w:val="24"/>
          <w:lang w:val="sr-Cyrl-RS"/>
        </w:rPr>
        <w:t xml:space="preserve"> </w:t>
      </w:r>
      <w:r w:rsidRPr="004A7BFF">
        <w:rPr>
          <w:rStyle w:val="Bodytext40"/>
          <w:sz w:val="24"/>
          <w:szCs w:val="24"/>
          <w:lang w:val="ru-RU"/>
        </w:rPr>
        <w:t>тро</w:t>
      </w:r>
      <w:r w:rsidRPr="004A7BFF">
        <w:rPr>
          <w:rStyle w:val="Bodytext40"/>
          <w:sz w:val="24"/>
          <w:szCs w:val="24"/>
          <w:lang w:val="sr-Cyrl-RS"/>
        </w:rPr>
        <w:t>ш</w:t>
      </w:r>
      <w:r w:rsidRPr="004A7BFF">
        <w:rPr>
          <w:rStyle w:val="Bodytext40"/>
          <w:sz w:val="24"/>
          <w:szCs w:val="24"/>
          <w:lang w:val="ru-RU"/>
        </w:rPr>
        <w:t>кове</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w:t>
      </w:r>
      <w:r w:rsidRPr="004A7BFF">
        <w:rPr>
          <w:rStyle w:val="Bodytext40"/>
          <w:sz w:val="24"/>
          <w:szCs w:val="24"/>
          <w:lang w:val="ru-RU"/>
        </w:rPr>
        <w:t>побољ</w:t>
      </w:r>
      <w:r w:rsidRPr="004A7BFF">
        <w:rPr>
          <w:rStyle w:val="Bodytext40"/>
          <w:sz w:val="24"/>
          <w:szCs w:val="24"/>
          <w:lang w:val="sr-Cyrl-RS"/>
        </w:rPr>
        <w:t>ш</w:t>
      </w:r>
      <w:r w:rsidRPr="004A7BFF">
        <w:rPr>
          <w:rStyle w:val="Bodytext40"/>
          <w:sz w:val="24"/>
          <w:szCs w:val="24"/>
          <w:lang w:val="ru-RU"/>
        </w:rPr>
        <w:t>авају</w:t>
      </w:r>
      <w:r w:rsidRPr="004A7BFF">
        <w:rPr>
          <w:rStyle w:val="Bodytext40"/>
          <w:sz w:val="24"/>
          <w:szCs w:val="24"/>
          <w:lang w:val="sr-Cyrl-RS"/>
        </w:rPr>
        <w:t xml:space="preserve"> се </w:t>
      </w:r>
      <w:r w:rsidRPr="004A7BFF">
        <w:rPr>
          <w:rStyle w:val="Bodytext40"/>
          <w:sz w:val="24"/>
          <w:szCs w:val="24"/>
          <w:lang w:val="ru-RU"/>
        </w:rPr>
        <w:t>најну</w:t>
      </w:r>
      <w:r w:rsidRPr="004A7BFF">
        <w:rPr>
          <w:rStyle w:val="Bodytext40"/>
          <w:sz w:val="24"/>
          <w:szCs w:val="24"/>
          <w:lang w:val="sr-Cyrl-RS"/>
        </w:rPr>
        <w:t>ж</w:t>
      </w:r>
      <w:r w:rsidRPr="004A7BFF">
        <w:rPr>
          <w:rStyle w:val="Bodytext40"/>
          <w:sz w:val="24"/>
          <w:szCs w:val="24"/>
          <w:lang w:val="ru-RU"/>
        </w:rPr>
        <w:t>нији</w:t>
      </w:r>
      <w:r w:rsidRPr="004A7BFF">
        <w:rPr>
          <w:rStyle w:val="Bodytext40"/>
          <w:sz w:val="24"/>
          <w:szCs w:val="24"/>
          <w:vertAlign w:val="subscript"/>
          <w:lang w:val="sr-Cyrl-RS"/>
        </w:rPr>
        <w:t xml:space="preserve"> </w:t>
      </w:r>
      <w:r w:rsidRPr="004A7BFF">
        <w:rPr>
          <w:rStyle w:val="Bodytext40"/>
          <w:sz w:val="24"/>
          <w:szCs w:val="24"/>
          <w:lang w:val="ru-RU"/>
        </w:rPr>
        <w:t>услови</w:t>
      </w:r>
      <w:r w:rsidRPr="004A7BFF">
        <w:rPr>
          <w:rStyle w:val="Bodytext40"/>
          <w:sz w:val="24"/>
          <w:szCs w:val="24"/>
          <w:lang w:val="sr-Cyrl-RS"/>
        </w:rPr>
        <w:t xml:space="preserve"> </w:t>
      </w:r>
      <w:r w:rsidRPr="004A7BFF">
        <w:rPr>
          <w:rStyle w:val="Bodytext40"/>
          <w:sz w:val="24"/>
          <w:szCs w:val="24"/>
          <w:lang w:val="ru-RU"/>
        </w:rPr>
        <w:t>становања</w:t>
      </w:r>
      <w:r w:rsidRPr="004A7BFF">
        <w:rPr>
          <w:rStyle w:val="Bodytext40"/>
          <w:sz w:val="24"/>
          <w:szCs w:val="24"/>
          <w:lang w:val="sr-Cyrl-RS"/>
        </w:rPr>
        <w:t xml:space="preserve"> </w:t>
      </w:r>
      <w:r w:rsidRPr="004A7BFF">
        <w:rPr>
          <w:rStyle w:val="Bodytext40"/>
          <w:sz w:val="24"/>
          <w:szCs w:val="24"/>
          <w:lang w:val="ru-RU"/>
        </w:rPr>
        <w:t>носи</w:t>
      </w:r>
      <w:r w:rsidRPr="004A7BFF">
        <w:rPr>
          <w:rStyle w:val="Bodytext40"/>
          <w:sz w:val="24"/>
          <w:szCs w:val="24"/>
          <w:lang w:val="sr-Cyrl-RS"/>
        </w:rPr>
        <w:t>о</w:t>
      </w:r>
      <w:r w:rsidRPr="004A7BFF">
        <w:rPr>
          <w:rStyle w:val="Bodytext40"/>
          <w:sz w:val="24"/>
          <w:szCs w:val="24"/>
          <w:lang w:val="ru-RU"/>
        </w:rPr>
        <w:t>ца</w:t>
      </w:r>
      <w:r w:rsidRPr="004A7BFF">
        <w:rPr>
          <w:rStyle w:val="Bodytext40"/>
          <w:sz w:val="24"/>
          <w:szCs w:val="24"/>
          <w:lang w:val="sr-Cyrl-RS"/>
        </w:rPr>
        <w:t xml:space="preserve"> </w:t>
      </w:r>
      <w:r w:rsidRPr="004A7BFF">
        <w:rPr>
          <w:rStyle w:val="Bodytext40"/>
          <w:sz w:val="24"/>
          <w:szCs w:val="24"/>
          <w:lang w:val="ru-RU"/>
        </w:rPr>
        <w:t>станарског</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w:t>
      </w:r>
      <w:r w:rsidRPr="004A7BFF">
        <w:rPr>
          <w:rStyle w:val="FootnoteReference"/>
          <w:lang w:val="sr-Latn-RS"/>
        </w:rPr>
        <w:footnoteReference w:id="78"/>
      </w:r>
      <w:r w:rsidRPr="004A7BFF">
        <w:rPr>
          <w:rStyle w:val="Bodytext40"/>
          <w:sz w:val="24"/>
          <w:szCs w:val="24"/>
          <w:lang w:val="sr-Cyrl-RS"/>
        </w:rPr>
        <w:t xml:space="preserve"> Суд је о</w:t>
      </w:r>
      <w:r w:rsidRPr="004A7BFF">
        <w:rPr>
          <w:rStyle w:val="Bodytext40"/>
          <w:sz w:val="24"/>
          <w:szCs w:val="24"/>
          <w:lang w:val="ru-RU"/>
        </w:rPr>
        <w:t>дби</w:t>
      </w:r>
      <w:r w:rsidRPr="004A7BFF">
        <w:rPr>
          <w:rStyle w:val="Bodytext40"/>
          <w:sz w:val="24"/>
          <w:szCs w:val="24"/>
          <w:lang w:val="sr-Cyrl-RS"/>
        </w:rPr>
        <w:t xml:space="preserve">о </w:t>
      </w:r>
      <w:r w:rsidRPr="004A7BFF">
        <w:rPr>
          <w:rStyle w:val="Bodytext40"/>
          <w:sz w:val="24"/>
          <w:szCs w:val="24"/>
          <w:lang w:val="ru-RU"/>
        </w:rPr>
        <w:t>ту</w:t>
      </w:r>
      <w:r w:rsidRPr="004A7BFF">
        <w:rPr>
          <w:rStyle w:val="Bodytext40"/>
          <w:sz w:val="24"/>
          <w:szCs w:val="24"/>
          <w:lang w:val="sr-Cyrl-RS"/>
        </w:rPr>
        <w:t>ж</w:t>
      </w:r>
      <w:r w:rsidRPr="004A7BFF">
        <w:rPr>
          <w:rStyle w:val="Bodytext40"/>
          <w:sz w:val="24"/>
          <w:szCs w:val="24"/>
          <w:lang w:val="ru-RU"/>
        </w:rPr>
        <w:t>бени</w:t>
      </w:r>
      <w:r w:rsidRPr="004A7BFF">
        <w:rPr>
          <w:rStyle w:val="Bodytext40"/>
          <w:sz w:val="24"/>
          <w:szCs w:val="24"/>
          <w:lang w:val="sr-Cyrl-RS"/>
        </w:rPr>
        <w:t xml:space="preserve"> </w:t>
      </w:r>
      <w:r w:rsidRPr="004A7BFF">
        <w:rPr>
          <w:rStyle w:val="Bodytext40"/>
          <w:sz w:val="24"/>
          <w:szCs w:val="24"/>
          <w:lang w:val="ru-RU"/>
        </w:rPr>
        <w:t>захтев</w:t>
      </w:r>
      <w:r w:rsidRPr="004A7BFF">
        <w:rPr>
          <w:rStyle w:val="Bodytext40"/>
          <w:sz w:val="24"/>
          <w:szCs w:val="24"/>
          <w:lang w:val="sr-Cyrl-RS"/>
        </w:rPr>
        <w:t xml:space="preserve"> </w:t>
      </w:r>
      <w:r w:rsidRPr="004A7BFF">
        <w:rPr>
          <w:rStyle w:val="Bodytext40"/>
          <w:sz w:val="24"/>
          <w:szCs w:val="24"/>
          <w:lang w:val="ru-RU"/>
        </w:rPr>
        <w:t>власник</w:t>
      </w:r>
      <w:r w:rsidRPr="004A7BFF">
        <w:rPr>
          <w:rStyle w:val="Bodytext40"/>
          <w:sz w:val="24"/>
          <w:szCs w:val="24"/>
          <w:lang w:val="sr-Cyrl-RS"/>
        </w:rPr>
        <w:t xml:space="preserve">а </w:t>
      </w:r>
      <w:r w:rsidRPr="004A7BFF">
        <w:rPr>
          <w:rStyle w:val="Bodytext40"/>
          <w:sz w:val="24"/>
          <w:szCs w:val="24"/>
          <w:lang w:val="ru-RU"/>
        </w:rPr>
        <w:t>двори</w:t>
      </w:r>
      <w:r w:rsidRPr="004A7BFF">
        <w:rPr>
          <w:rStyle w:val="Bodytext40"/>
          <w:sz w:val="24"/>
          <w:szCs w:val="24"/>
          <w:lang w:val="sr-Cyrl-RS"/>
        </w:rPr>
        <w:t>ш</w:t>
      </w:r>
      <w:r w:rsidRPr="004A7BFF">
        <w:rPr>
          <w:rStyle w:val="Bodytext40"/>
          <w:sz w:val="24"/>
          <w:szCs w:val="24"/>
          <w:lang w:val="ru-RU"/>
        </w:rPr>
        <w:t>та</w:t>
      </w:r>
      <w:r w:rsidRPr="004A7BFF">
        <w:rPr>
          <w:rStyle w:val="Bodytext40"/>
          <w:sz w:val="24"/>
          <w:szCs w:val="24"/>
          <w:lang w:val="sr-Cyrl-RS"/>
        </w:rPr>
        <w:t xml:space="preserve"> </w:t>
      </w:r>
      <w:r w:rsidRPr="004A7BFF">
        <w:rPr>
          <w:rStyle w:val="Bodytext40"/>
          <w:sz w:val="24"/>
          <w:szCs w:val="24"/>
          <w:lang w:val="ru-RU"/>
        </w:rPr>
        <w:t>према</w:t>
      </w:r>
      <w:r w:rsidRPr="004A7BFF">
        <w:rPr>
          <w:rStyle w:val="Bodytext40"/>
          <w:sz w:val="24"/>
          <w:szCs w:val="24"/>
          <w:lang w:val="sr-Cyrl-RS"/>
        </w:rPr>
        <w:t xml:space="preserve"> </w:t>
      </w:r>
      <w:r w:rsidRPr="004A7BFF">
        <w:rPr>
          <w:rStyle w:val="Bodytext40"/>
          <w:sz w:val="24"/>
          <w:szCs w:val="24"/>
          <w:lang w:val="ru-RU"/>
        </w:rPr>
        <w:t>коме</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 xml:space="preserve"> </w:t>
      </w:r>
      <w:r w:rsidRPr="004A7BFF">
        <w:rPr>
          <w:rStyle w:val="Bodytext40"/>
          <w:sz w:val="24"/>
          <w:szCs w:val="24"/>
          <w:lang w:val="ru-RU"/>
        </w:rPr>
        <w:t>суседној</w:t>
      </w:r>
      <w:r w:rsidRPr="004A7BFF">
        <w:rPr>
          <w:rStyle w:val="Bodytext40"/>
          <w:sz w:val="24"/>
          <w:szCs w:val="24"/>
          <w:lang w:val="sr-Cyrl-RS"/>
        </w:rPr>
        <w:t xml:space="preserve"> </w:t>
      </w:r>
      <w:r w:rsidRPr="004A7BFF">
        <w:rPr>
          <w:rStyle w:val="Bodytext40"/>
          <w:sz w:val="24"/>
          <w:szCs w:val="24"/>
          <w:lang w:val="ru-RU"/>
        </w:rPr>
        <w:t>згради</w:t>
      </w:r>
      <w:r w:rsidRPr="004A7BFF">
        <w:rPr>
          <w:rStyle w:val="Bodytext40"/>
          <w:sz w:val="24"/>
          <w:szCs w:val="24"/>
          <w:lang w:val="sr-Cyrl-RS"/>
        </w:rPr>
        <w:t xml:space="preserve"> </w:t>
      </w:r>
      <w:r w:rsidRPr="004A7BFF">
        <w:rPr>
          <w:rStyle w:val="Bodytext40"/>
          <w:sz w:val="24"/>
          <w:szCs w:val="24"/>
          <w:lang w:val="ru-RU"/>
        </w:rPr>
        <w:t>отворен</w:t>
      </w:r>
      <w:r w:rsidRPr="004A7BFF">
        <w:rPr>
          <w:rStyle w:val="Bodytext40"/>
          <w:sz w:val="24"/>
          <w:szCs w:val="24"/>
          <w:lang w:val="sr-Cyrl-RS"/>
        </w:rPr>
        <w:t xml:space="preserve"> </w:t>
      </w:r>
      <w:r w:rsidRPr="004A7BFF">
        <w:rPr>
          <w:rStyle w:val="Bodytext40"/>
          <w:sz w:val="24"/>
          <w:szCs w:val="24"/>
          <w:lang w:val="ru-RU"/>
        </w:rPr>
        <w:t>прозор</w:t>
      </w:r>
      <w:r w:rsidRPr="004A7BFF">
        <w:rPr>
          <w:rStyle w:val="Bodytext40"/>
          <w:sz w:val="24"/>
          <w:szCs w:val="24"/>
          <w:lang w:val="sr-Cyrl-RS"/>
        </w:rPr>
        <w:t>, наиме, власник дворишта н</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трпи</w:t>
      </w:r>
      <w:r w:rsidRPr="004A7BFF">
        <w:rPr>
          <w:rStyle w:val="Bodytext40"/>
          <w:sz w:val="24"/>
          <w:szCs w:val="24"/>
          <w:lang w:val="sr-Cyrl-RS"/>
        </w:rPr>
        <w:t xml:space="preserve"> </w:t>
      </w:r>
      <w:r w:rsidRPr="004A7BFF">
        <w:rPr>
          <w:rStyle w:val="Bodytext40"/>
          <w:sz w:val="24"/>
          <w:szCs w:val="24"/>
          <w:lang w:val="ru-RU"/>
        </w:rPr>
        <w:t>ни</w:t>
      </w:r>
      <w:r w:rsidRPr="004A7BFF">
        <w:rPr>
          <w:rStyle w:val="Bodytext40"/>
          <w:sz w:val="24"/>
          <w:szCs w:val="24"/>
          <w:lang w:val="sr-Cyrl-RS"/>
        </w:rPr>
        <w:t>ш</w:t>
      </w:r>
      <w:r w:rsidRPr="004A7BFF">
        <w:rPr>
          <w:rStyle w:val="Bodytext40"/>
          <w:sz w:val="24"/>
          <w:szCs w:val="24"/>
          <w:lang w:val="ru-RU"/>
        </w:rPr>
        <w:t>та</w:t>
      </w:r>
      <w:r w:rsidRPr="004A7BFF">
        <w:rPr>
          <w:rStyle w:val="Bodytext40"/>
          <w:sz w:val="24"/>
          <w:szCs w:val="24"/>
          <w:lang w:val="sr-Cyrl-RS"/>
        </w:rPr>
        <w:t xml:space="preserve">, </w:t>
      </w:r>
      <w:r w:rsidRPr="004A7BFF">
        <w:rPr>
          <w:rStyle w:val="Bodytext40"/>
          <w:sz w:val="24"/>
          <w:szCs w:val="24"/>
          <w:lang w:val="ru-RU"/>
        </w:rPr>
        <w:t>јер</w:t>
      </w:r>
      <w:r w:rsidRPr="004A7BFF">
        <w:rPr>
          <w:rStyle w:val="Bodytext40"/>
          <w:sz w:val="24"/>
          <w:szCs w:val="24"/>
          <w:lang w:val="sr-Cyrl-RS"/>
        </w:rPr>
        <w:t xml:space="preserve"> </w:t>
      </w:r>
      <w:r w:rsidRPr="004A7BFF">
        <w:rPr>
          <w:rStyle w:val="Bodytext40"/>
          <w:sz w:val="24"/>
          <w:szCs w:val="24"/>
          <w:lang w:val="ru-RU"/>
        </w:rPr>
        <w:t>отварањем</w:t>
      </w:r>
      <w:r w:rsidRPr="004A7BFF">
        <w:rPr>
          <w:rStyle w:val="Bodytext40"/>
          <w:sz w:val="24"/>
          <w:szCs w:val="24"/>
          <w:lang w:val="sr-Cyrl-RS"/>
        </w:rPr>
        <w:t xml:space="preserve"> </w:t>
      </w:r>
      <w:r w:rsidRPr="004A7BFF">
        <w:rPr>
          <w:rStyle w:val="Bodytext40"/>
          <w:sz w:val="24"/>
          <w:szCs w:val="24"/>
          <w:lang w:val="ru-RU"/>
        </w:rPr>
        <w:t>прозора</w:t>
      </w:r>
      <w:r w:rsidRPr="004A7BFF">
        <w:rPr>
          <w:rStyle w:val="Bodytext40"/>
          <w:sz w:val="24"/>
          <w:szCs w:val="24"/>
          <w:lang w:val="sr-Cyrl-RS"/>
        </w:rPr>
        <w:t xml:space="preserve"> </w:t>
      </w:r>
      <w:r w:rsidRPr="004A7BFF">
        <w:rPr>
          <w:rStyle w:val="Bodytext40"/>
          <w:sz w:val="24"/>
          <w:szCs w:val="24"/>
          <w:lang w:val="ru-RU"/>
        </w:rPr>
        <w:t>власник</w:t>
      </w:r>
      <w:r w:rsidRPr="004A7BFF">
        <w:rPr>
          <w:rStyle w:val="Bodytext40"/>
          <w:sz w:val="24"/>
          <w:szCs w:val="24"/>
          <w:lang w:val="sr-Cyrl-RS"/>
        </w:rPr>
        <w:t xml:space="preserve"> </w:t>
      </w:r>
      <w:r w:rsidRPr="004A7BFF">
        <w:rPr>
          <w:rStyle w:val="Bodytext40"/>
          <w:sz w:val="24"/>
          <w:szCs w:val="24"/>
          <w:lang w:val="ru-RU"/>
        </w:rPr>
        <w:t>зграде</w:t>
      </w:r>
      <w:r w:rsidRPr="004A7BFF">
        <w:rPr>
          <w:rStyle w:val="Bodytext40"/>
          <w:sz w:val="24"/>
          <w:szCs w:val="24"/>
          <w:lang w:val="sr-Cyrl-RS"/>
        </w:rPr>
        <w:t xml:space="preserve"> </w:t>
      </w:r>
      <w:r w:rsidRPr="004A7BFF">
        <w:rPr>
          <w:rStyle w:val="Bodytext40"/>
          <w:sz w:val="24"/>
          <w:szCs w:val="24"/>
          <w:lang w:val="ru-RU"/>
        </w:rPr>
        <w:t>користи</w:t>
      </w:r>
      <w:r w:rsidRPr="004A7BFF">
        <w:rPr>
          <w:rStyle w:val="Bodytext40"/>
          <w:sz w:val="24"/>
          <w:szCs w:val="24"/>
          <w:lang w:val="sr-Cyrl-RS"/>
        </w:rPr>
        <w:t xml:space="preserve"> </w:t>
      </w:r>
      <w:r w:rsidRPr="004A7BFF">
        <w:rPr>
          <w:rStyle w:val="Bodytext40"/>
          <w:sz w:val="24"/>
          <w:szCs w:val="24"/>
          <w:lang w:val="ru-RU"/>
        </w:rPr>
        <w:t>само</w:t>
      </w:r>
      <w:r w:rsidRPr="004A7BFF">
        <w:rPr>
          <w:rStyle w:val="Bodytext40"/>
          <w:sz w:val="24"/>
          <w:szCs w:val="24"/>
          <w:lang w:val="sr-Cyrl-RS"/>
        </w:rPr>
        <w:t xml:space="preserve"> </w:t>
      </w:r>
      <w:r w:rsidRPr="004A7BFF">
        <w:rPr>
          <w:rStyle w:val="Bodytext40"/>
          <w:sz w:val="24"/>
          <w:szCs w:val="24"/>
          <w:lang w:val="ru-RU"/>
        </w:rPr>
        <w:t>светлост</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ваздух</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суседово</w:t>
      </w:r>
      <w:r w:rsidRPr="004A7BFF">
        <w:rPr>
          <w:rStyle w:val="Bodytext40"/>
          <w:sz w:val="24"/>
          <w:szCs w:val="24"/>
          <w:lang w:val="sr-Cyrl-RS"/>
        </w:rPr>
        <w:t xml:space="preserve"> </w:t>
      </w:r>
      <w:r w:rsidRPr="004A7BFF">
        <w:rPr>
          <w:rStyle w:val="Bodytext40"/>
          <w:sz w:val="24"/>
          <w:szCs w:val="24"/>
          <w:lang w:val="ru-RU"/>
        </w:rPr>
        <w:t>двори</w:t>
      </w:r>
      <w:r w:rsidRPr="004A7BFF">
        <w:rPr>
          <w:rStyle w:val="Bodytext40"/>
          <w:sz w:val="24"/>
          <w:szCs w:val="24"/>
          <w:lang w:val="sr-Cyrl-RS"/>
        </w:rPr>
        <w:t>ш</w:t>
      </w:r>
      <w:r w:rsidRPr="004A7BFF">
        <w:rPr>
          <w:rStyle w:val="Bodytext40"/>
          <w:sz w:val="24"/>
          <w:szCs w:val="24"/>
          <w:lang w:val="ru-RU"/>
        </w:rPr>
        <w:t>те</w:t>
      </w:r>
      <w:r w:rsidRPr="004A7BFF">
        <w:rPr>
          <w:rStyle w:val="Bodytext40"/>
          <w:sz w:val="24"/>
          <w:szCs w:val="24"/>
          <w:lang w:val="sr-Cyrl-RS"/>
        </w:rPr>
        <w:t xml:space="preserve">, са друге стране, </w:t>
      </w:r>
      <w:r w:rsidRPr="004A7BFF">
        <w:rPr>
          <w:rStyle w:val="Bodytext40"/>
          <w:sz w:val="24"/>
          <w:szCs w:val="24"/>
          <w:lang w:val="ru-RU"/>
        </w:rPr>
        <w:t>власник</w:t>
      </w:r>
      <w:r w:rsidRPr="004A7BFF">
        <w:rPr>
          <w:rStyle w:val="Bodytext40"/>
          <w:sz w:val="24"/>
          <w:szCs w:val="24"/>
          <w:lang w:val="sr-Cyrl-RS"/>
        </w:rPr>
        <w:t xml:space="preserve"> </w:t>
      </w:r>
      <w:r w:rsidRPr="004A7BFF">
        <w:rPr>
          <w:rStyle w:val="Bodytext40"/>
          <w:sz w:val="24"/>
          <w:szCs w:val="24"/>
          <w:lang w:val="ru-RU"/>
        </w:rPr>
        <w:t>двори</w:t>
      </w:r>
      <w:r w:rsidRPr="004A7BFF">
        <w:rPr>
          <w:rStyle w:val="Bodytext40"/>
          <w:sz w:val="24"/>
          <w:szCs w:val="24"/>
          <w:lang w:val="sr-Cyrl-RS"/>
        </w:rPr>
        <w:t>ш</w:t>
      </w:r>
      <w:r w:rsidRPr="004A7BFF">
        <w:rPr>
          <w:rStyle w:val="Bodytext40"/>
          <w:sz w:val="24"/>
          <w:szCs w:val="24"/>
          <w:lang w:val="ru-RU"/>
        </w:rPr>
        <w:t>та</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после</w:t>
      </w:r>
      <w:r w:rsidRPr="004A7BFF">
        <w:rPr>
          <w:rStyle w:val="Bodytext40"/>
          <w:sz w:val="24"/>
          <w:szCs w:val="24"/>
          <w:lang w:val="sr-Cyrl-RS"/>
        </w:rPr>
        <w:t xml:space="preserve"> </w:t>
      </w:r>
      <w:r w:rsidRPr="004A7BFF">
        <w:rPr>
          <w:rStyle w:val="Bodytext40"/>
          <w:sz w:val="24"/>
          <w:szCs w:val="24"/>
          <w:lang w:val="ru-RU"/>
        </w:rPr>
        <w:t>отварања</w:t>
      </w:r>
      <w:r w:rsidRPr="004A7BFF">
        <w:rPr>
          <w:rStyle w:val="Bodytext40"/>
          <w:sz w:val="24"/>
          <w:szCs w:val="24"/>
          <w:lang w:val="sr-Cyrl-RS"/>
        </w:rPr>
        <w:t xml:space="preserve"> </w:t>
      </w:r>
      <w:r w:rsidRPr="004A7BFF">
        <w:rPr>
          <w:rStyle w:val="Bodytext40"/>
          <w:sz w:val="24"/>
          <w:szCs w:val="24"/>
          <w:lang w:val="ru-RU"/>
        </w:rPr>
        <w:t>прозора</w:t>
      </w:r>
      <w:r w:rsidRPr="004A7BFF">
        <w:rPr>
          <w:rStyle w:val="Bodytext40"/>
          <w:sz w:val="24"/>
          <w:szCs w:val="24"/>
          <w:lang w:val="sr-Cyrl-RS"/>
        </w:rPr>
        <w:t xml:space="preserve"> </w:t>
      </w:r>
      <w:r w:rsidRPr="004A7BFF">
        <w:rPr>
          <w:rStyle w:val="Bodytext40"/>
          <w:sz w:val="24"/>
          <w:szCs w:val="24"/>
          <w:lang w:val="ru-RU"/>
        </w:rPr>
        <w:t>мо</w:t>
      </w:r>
      <w:r w:rsidRPr="004A7BFF">
        <w:rPr>
          <w:rStyle w:val="Bodytext40"/>
          <w:sz w:val="24"/>
          <w:szCs w:val="24"/>
          <w:lang w:val="sr-Cyrl-RS"/>
        </w:rPr>
        <w:t>ж</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 xml:space="preserve"> </w:t>
      </w:r>
      <w:r w:rsidRPr="004A7BFF">
        <w:rPr>
          <w:rStyle w:val="Bodytext40"/>
          <w:sz w:val="24"/>
          <w:szCs w:val="24"/>
          <w:lang w:val="ru-RU"/>
        </w:rPr>
        <w:t>своме</w:t>
      </w:r>
      <w:r w:rsidRPr="004A7BFF">
        <w:rPr>
          <w:rStyle w:val="Bodytext40"/>
          <w:sz w:val="24"/>
          <w:szCs w:val="24"/>
          <w:lang w:val="sr-Cyrl-RS"/>
        </w:rPr>
        <w:t xml:space="preserve"> </w:t>
      </w:r>
      <w:r w:rsidRPr="004A7BFF">
        <w:rPr>
          <w:rStyle w:val="Bodytext40"/>
          <w:sz w:val="24"/>
          <w:szCs w:val="24"/>
          <w:lang w:val="ru-RU"/>
        </w:rPr>
        <w:t>двори</w:t>
      </w:r>
      <w:r w:rsidRPr="004A7BFF">
        <w:rPr>
          <w:rStyle w:val="Bodytext40"/>
          <w:sz w:val="24"/>
          <w:szCs w:val="24"/>
          <w:lang w:val="sr-Cyrl-RS"/>
        </w:rPr>
        <w:t>ш</w:t>
      </w:r>
      <w:r w:rsidRPr="004A7BFF">
        <w:rPr>
          <w:rStyle w:val="Bodytext40"/>
          <w:sz w:val="24"/>
          <w:szCs w:val="24"/>
          <w:lang w:val="ru-RU"/>
        </w:rPr>
        <w:t>ту</w:t>
      </w:r>
      <w:r w:rsidRPr="004A7BFF">
        <w:rPr>
          <w:rStyle w:val="Bodytext40"/>
          <w:sz w:val="24"/>
          <w:szCs w:val="24"/>
          <w:lang w:val="sr-Cyrl-RS"/>
        </w:rPr>
        <w:t xml:space="preserve"> </w:t>
      </w:r>
      <w:r w:rsidRPr="004A7BFF">
        <w:rPr>
          <w:rStyle w:val="Bodytext40"/>
          <w:sz w:val="24"/>
          <w:szCs w:val="24"/>
          <w:lang w:val="ru-RU"/>
        </w:rPr>
        <w:t>предузимати</w:t>
      </w:r>
      <w:r w:rsidRPr="004A7BFF">
        <w:rPr>
          <w:rStyle w:val="Bodytext40"/>
          <w:sz w:val="24"/>
          <w:szCs w:val="24"/>
          <w:lang w:val="sr-Cyrl-RS"/>
        </w:rPr>
        <w:t xml:space="preserve"> </w:t>
      </w:r>
      <w:r w:rsidRPr="004A7BFF">
        <w:rPr>
          <w:rStyle w:val="Bodytext40"/>
          <w:sz w:val="24"/>
          <w:szCs w:val="24"/>
          <w:lang w:val="ru-RU"/>
        </w:rPr>
        <w:t>све</w:t>
      </w:r>
      <w:r w:rsidRPr="004A7BFF">
        <w:rPr>
          <w:rStyle w:val="Bodytext40"/>
          <w:sz w:val="24"/>
          <w:szCs w:val="24"/>
          <w:lang w:val="sr-Cyrl-RS"/>
        </w:rPr>
        <w:t xml:space="preserve"> </w:t>
      </w:r>
      <w:r w:rsidRPr="004A7BFF">
        <w:rPr>
          <w:rStyle w:val="Bodytext40"/>
          <w:sz w:val="24"/>
          <w:szCs w:val="24"/>
          <w:lang w:val="ru-RU"/>
        </w:rPr>
        <w:t>оне</w:t>
      </w:r>
      <w:r w:rsidRPr="004A7BFF">
        <w:rPr>
          <w:rStyle w:val="Bodytext40"/>
          <w:sz w:val="24"/>
          <w:szCs w:val="24"/>
          <w:lang w:val="sr-Cyrl-RS"/>
        </w:rPr>
        <w:t xml:space="preserve"> </w:t>
      </w:r>
      <w:r w:rsidRPr="004A7BFF">
        <w:rPr>
          <w:rStyle w:val="Bodytext40"/>
          <w:sz w:val="24"/>
          <w:szCs w:val="24"/>
          <w:lang w:val="ru-RU"/>
        </w:rPr>
        <w:t>радње</w:t>
      </w:r>
      <w:r w:rsidRPr="004A7BFF">
        <w:rPr>
          <w:rStyle w:val="Bodytext40"/>
          <w:sz w:val="24"/>
          <w:szCs w:val="24"/>
          <w:lang w:val="sr-Cyrl-RS"/>
        </w:rPr>
        <w:t xml:space="preserve"> </w:t>
      </w:r>
      <w:r w:rsidRPr="004A7BFF">
        <w:rPr>
          <w:rStyle w:val="Bodytext40"/>
          <w:sz w:val="24"/>
          <w:szCs w:val="24"/>
          <w:lang w:val="ru-RU"/>
        </w:rPr>
        <w:t>које</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могао</w:t>
      </w:r>
      <w:r w:rsidRPr="004A7BFF">
        <w:rPr>
          <w:rStyle w:val="Bodytext40"/>
          <w:sz w:val="24"/>
          <w:szCs w:val="24"/>
          <w:lang w:val="sr-Cyrl-RS"/>
        </w:rPr>
        <w:t xml:space="preserve"> </w:t>
      </w:r>
      <w:r w:rsidRPr="004A7BFF">
        <w:rPr>
          <w:rStyle w:val="Bodytext40"/>
          <w:sz w:val="24"/>
          <w:szCs w:val="24"/>
          <w:lang w:val="ru-RU"/>
        </w:rPr>
        <w:t>предузимати</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пре</w:t>
      </w:r>
      <w:r w:rsidRPr="004A7BFF">
        <w:rPr>
          <w:rStyle w:val="Bodytext40"/>
          <w:sz w:val="24"/>
          <w:szCs w:val="24"/>
          <w:lang w:val="sr-Cyrl-RS"/>
        </w:rPr>
        <w:t xml:space="preserve"> </w:t>
      </w:r>
      <w:r w:rsidRPr="004A7BFF">
        <w:rPr>
          <w:rStyle w:val="Bodytext40"/>
          <w:sz w:val="24"/>
          <w:szCs w:val="24"/>
          <w:lang w:val="ru-RU"/>
        </w:rPr>
        <w:t>отварања</w:t>
      </w:r>
      <w:r w:rsidRPr="004A7BFF">
        <w:rPr>
          <w:rStyle w:val="Bodytext40"/>
          <w:sz w:val="24"/>
          <w:szCs w:val="24"/>
          <w:lang w:val="sr-Cyrl-RS"/>
        </w:rPr>
        <w:t xml:space="preserve"> </w:t>
      </w:r>
      <w:r w:rsidRPr="004A7BFF">
        <w:rPr>
          <w:rStyle w:val="Bodytext40"/>
          <w:sz w:val="24"/>
          <w:szCs w:val="24"/>
          <w:lang w:val="ru-RU"/>
        </w:rPr>
        <w:t>прозора</w:t>
      </w:r>
      <w:r w:rsidRPr="004A7BFF">
        <w:rPr>
          <w:rStyle w:val="Bodytext40"/>
          <w:sz w:val="24"/>
          <w:szCs w:val="24"/>
          <w:lang w:val="sr-Cyrl-RS"/>
        </w:rPr>
        <w:t>.</w:t>
      </w:r>
      <w:r w:rsidRPr="004A7BFF">
        <w:rPr>
          <w:rStyle w:val="FootnoteReference"/>
          <w:lang w:val="sr-Latn-RS"/>
        </w:rPr>
        <w:footnoteReference w:id="79"/>
      </w:r>
      <w:r w:rsidRPr="004A7BFF">
        <w:rPr>
          <w:rStyle w:val="Bodytext40"/>
          <w:sz w:val="24"/>
          <w:szCs w:val="24"/>
          <w:lang w:val="sr-Cyrl-RS"/>
        </w:rPr>
        <w:t xml:space="preserve"> Виши суд је упутио нижи да оцени значај који има то што је тужилац, који је тражио уклањање зграде којом је захваћена незнатна површина његовог земљишта, одбио да прихвати понуђено поравнање које би се састојало у томе да му тужени уступи део свог плаца у површини знатно већој од заузете, као и да оцени да ли би рушење зграде и повраћај заузетог земљишта били за власника земљишта објективно корисни.</w:t>
      </w:r>
      <w:r w:rsidRPr="004A7BFF">
        <w:rPr>
          <w:rStyle w:val="FootnoteReference"/>
          <w:spacing w:val="-20"/>
          <w:lang w:val="sr-Latn-RS"/>
        </w:rPr>
        <w:footnoteReference w:id="80"/>
      </w:r>
    </w:p>
    <w:p w:rsidR="00D46489" w:rsidRPr="004A7BFF" w:rsidRDefault="00D46489" w:rsidP="008444AB">
      <w:pPr>
        <w:pStyle w:val="Heading4"/>
        <w:rPr>
          <w:rStyle w:val="Bodytext40"/>
        </w:rPr>
      </w:pPr>
    </w:p>
    <w:p w:rsidR="00D46489" w:rsidRPr="00A507E7" w:rsidRDefault="00D46489" w:rsidP="00A507E7">
      <w:pPr>
        <w:pStyle w:val="Heading4"/>
        <w:ind w:firstLine="720"/>
        <w:rPr>
          <w:rFonts w:ascii="Times New Roman" w:hAnsi="Times New Roman" w:cs="Times New Roman"/>
          <w:b/>
          <w:color w:val="auto"/>
        </w:rPr>
      </w:pPr>
      <w:bookmarkStart w:id="33" w:name="bookmark8"/>
      <w:bookmarkStart w:id="34" w:name="_Toc5883361"/>
      <w:r w:rsidRPr="00A507E7">
        <w:rPr>
          <w:rStyle w:val="Heading40"/>
          <w:rFonts w:ascii="Times New Roman" w:hAnsi="Times New Roman" w:cs="Times New Roman"/>
          <w:b/>
          <w:color w:val="auto"/>
          <w:shd w:val="clear" w:color="auto" w:fill="auto"/>
        </w:rPr>
        <w:t>5.3. Противциљно вршење права</w:t>
      </w:r>
      <w:bookmarkEnd w:id="33"/>
      <w:bookmarkEnd w:id="34"/>
    </w:p>
    <w:p w:rsidR="00D46489" w:rsidRPr="004A7BFF" w:rsidRDefault="00D46489" w:rsidP="00D46489">
      <w:pPr>
        <w:ind w:firstLine="720"/>
        <w:jc w:val="both"/>
        <w:rPr>
          <w:b/>
          <w:lang w:val="sr-Cyrl-RS"/>
        </w:rPr>
      </w:pPr>
    </w:p>
    <w:p w:rsidR="00D46489" w:rsidRPr="00D46489" w:rsidRDefault="00D46489" w:rsidP="006F3F1A">
      <w:pPr>
        <w:spacing w:line="360" w:lineRule="auto"/>
        <w:ind w:firstLine="720"/>
        <w:jc w:val="both"/>
        <w:rPr>
          <w:rStyle w:val="Bodytext0"/>
          <w:color w:val="000000"/>
          <w:sz w:val="24"/>
          <w:szCs w:val="24"/>
        </w:rPr>
      </w:pPr>
      <w:r w:rsidRPr="004A7BFF">
        <w:rPr>
          <w:rStyle w:val="Bodytext0"/>
          <w:color w:val="000000"/>
          <w:sz w:val="24"/>
          <w:szCs w:val="24"/>
          <w:lang w:val="ru-RU"/>
        </w:rPr>
        <w:t>Критеријум овог вида злоупотребе лежи</w:t>
      </w:r>
      <w:r w:rsidRPr="00D46489">
        <w:rPr>
          <w:rStyle w:val="Bodytext0"/>
          <w:color w:val="000000"/>
          <w:sz w:val="24"/>
          <w:szCs w:val="24"/>
          <w:lang w:val="ru-RU"/>
        </w:rPr>
        <w:t xml:space="preserve"> у противности титуларевог понашања циљу (сврси, намени) права.</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Када прописује права з</w:t>
      </w:r>
      <w:r w:rsidRPr="00D46489">
        <w:rPr>
          <w:rStyle w:val="Bodytext0"/>
          <w:color w:val="000000"/>
          <w:sz w:val="24"/>
          <w:szCs w:val="24"/>
          <w:lang w:val="ru-RU"/>
        </w:rPr>
        <w:t xml:space="preserve">аконодавац има одређену представу о интересима који </w:t>
      </w:r>
      <w:r w:rsidRPr="00D46489">
        <w:rPr>
          <w:rStyle w:val="Bodytext0"/>
          <w:color w:val="000000"/>
          <w:sz w:val="24"/>
          <w:szCs w:val="24"/>
          <w:lang w:val="sr-Cyrl-RS"/>
        </w:rPr>
        <w:t xml:space="preserve">су </w:t>
      </w:r>
      <w:r w:rsidRPr="00D46489">
        <w:rPr>
          <w:rStyle w:val="Bodytext0"/>
          <w:color w:val="000000"/>
          <w:sz w:val="24"/>
          <w:szCs w:val="24"/>
          <w:lang w:val="ru-RU"/>
        </w:rPr>
        <w:t>вре</w:t>
      </w:r>
      <w:r w:rsidRPr="00D46489">
        <w:rPr>
          <w:rStyle w:val="Bodytext0"/>
          <w:color w:val="000000"/>
          <w:sz w:val="24"/>
          <w:szCs w:val="24"/>
          <w:lang w:val="sr-Cyrl-RS"/>
        </w:rPr>
        <w:t>дни</w:t>
      </w:r>
      <w:r w:rsidRPr="00D46489">
        <w:rPr>
          <w:rStyle w:val="Bodytext0"/>
          <w:color w:val="000000"/>
          <w:sz w:val="24"/>
          <w:szCs w:val="24"/>
          <w:lang w:val="ru-RU"/>
        </w:rPr>
        <w:t xml:space="preserve"> да буду остварени, а средств</w:t>
      </w:r>
      <w:r w:rsidRPr="00D46489">
        <w:rPr>
          <w:rStyle w:val="Bodytext0"/>
          <w:color w:val="000000"/>
          <w:sz w:val="24"/>
          <w:szCs w:val="24"/>
          <w:lang w:val="sr-Cyrl-RS"/>
        </w:rPr>
        <w:t>а</w:t>
      </w:r>
      <w:r w:rsidRPr="00D46489">
        <w:rPr>
          <w:rStyle w:val="Bodytext0"/>
          <w:color w:val="000000"/>
          <w:sz w:val="24"/>
          <w:szCs w:val="24"/>
          <w:lang w:val="ru-RU"/>
        </w:rPr>
        <w:t xml:space="preserve"> за њихово остварење конструише у виду субјективн</w:t>
      </w:r>
      <w:r w:rsidRPr="00D46489">
        <w:rPr>
          <w:rStyle w:val="Bodytext0"/>
          <w:color w:val="000000"/>
          <w:sz w:val="24"/>
          <w:szCs w:val="24"/>
          <w:lang w:val="sr-Cyrl-RS"/>
        </w:rPr>
        <w:t>их</w:t>
      </w:r>
      <w:r w:rsidRPr="00D46489">
        <w:rPr>
          <w:rStyle w:val="Bodytext0"/>
          <w:color w:val="000000"/>
          <w:sz w:val="24"/>
          <w:szCs w:val="24"/>
          <w:lang w:val="ru-RU"/>
        </w:rPr>
        <w:t xml:space="preserve"> права одређене садржине. Ако се правом остварују другачији интереси</w:t>
      </w:r>
      <w:r w:rsidRPr="00D46489">
        <w:rPr>
          <w:rStyle w:val="Bodytext0"/>
          <w:color w:val="000000"/>
          <w:sz w:val="24"/>
          <w:szCs w:val="24"/>
          <w:lang w:val="sr-Cyrl-RS"/>
        </w:rPr>
        <w:t xml:space="preserve"> од оних за које је субјективно право додељено, реч је о </w:t>
      </w:r>
      <w:r w:rsidRPr="00D46489">
        <w:rPr>
          <w:rStyle w:val="Bodytext0"/>
          <w:color w:val="000000"/>
          <w:sz w:val="24"/>
          <w:szCs w:val="24"/>
          <w:lang w:val="ru-RU"/>
        </w:rPr>
        <w:t>злоупотреб</w:t>
      </w:r>
      <w:r w:rsidRPr="00D46489">
        <w:rPr>
          <w:rStyle w:val="Bodytext0"/>
          <w:color w:val="000000"/>
          <w:sz w:val="24"/>
          <w:szCs w:val="24"/>
          <w:lang w:val="sr-Cyrl-RS"/>
        </w:rPr>
        <w:t xml:space="preserve">и. Овде су </w:t>
      </w:r>
      <w:r w:rsidRPr="00D46489">
        <w:rPr>
          <w:rStyle w:val="Bodytext0"/>
          <w:color w:val="000000"/>
          <w:sz w:val="24"/>
          <w:szCs w:val="24"/>
          <w:lang w:val="ru-RU"/>
        </w:rPr>
        <w:t xml:space="preserve">интереси </w:t>
      </w:r>
      <w:r w:rsidRPr="00D46489">
        <w:rPr>
          <w:rStyle w:val="Bodytext0"/>
          <w:color w:val="000000"/>
          <w:sz w:val="24"/>
          <w:szCs w:val="24"/>
          <w:lang w:val="ru-RU"/>
        </w:rPr>
        <w:lastRenderedPageBreak/>
        <w:t xml:space="preserve">који се остварују вршењем другачији од оних ради чијег остварења је право признато. Правни поредак не може да подржи да се </w:t>
      </w:r>
      <w:r w:rsidRPr="00D46489">
        <w:rPr>
          <w:rStyle w:val="Bodytext0"/>
          <w:color w:val="000000"/>
          <w:sz w:val="24"/>
          <w:szCs w:val="24"/>
          <w:lang w:val="sr-Cyrl-RS"/>
        </w:rPr>
        <w:t xml:space="preserve">шкоди другоме </w:t>
      </w:r>
      <w:r w:rsidRPr="00D46489">
        <w:rPr>
          <w:rStyle w:val="Bodytext0"/>
          <w:color w:val="000000"/>
          <w:sz w:val="24"/>
          <w:szCs w:val="24"/>
          <w:lang w:val="ru-RU"/>
        </w:rPr>
        <w:t>вршећи право мимо или против његовог циља.</w:t>
      </w:r>
    </w:p>
    <w:p w:rsidR="00D46489" w:rsidRPr="00D46489" w:rsidRDefault="00D46489" w:rsidP="006F3F1A">
      <w:pPr>
        <w:spacing w:line="360" w:lineRule="auto"/>
        <w:ind w:firstLine="720"/>
        <w:jc w:val="both"/>
        <w:rPr>
          <w:rStyle w:val="BodytextSpacing-1pt"/>
          <w:sz w:val="24"/>
          <w:szCs w:val="24"/>
          <w:lang w:val="ru-RU"/>
        </w:rPr>
      </w:pPr>
      <w:r w:rsidRPr="00D46489">
        <w:rPr>
          <w:rStyle w:val="Bodytext0"/>
          <w:color w:val="000000"/>
          <w:sz w:val="24"/>
          <w:szCs w:val="24"/>
          <w:lang w:val="sr-Cyrl-RS"/>
        </w:rPr>
        <w:t>О</w:t>
      </w:r>
      <w:r w:rsidRPr="00D46489">
        <w:rPr>
          <w:rStyle w:val="Bodytext0"/>
          <w:color w:val="000000"/>
          <w:sz w:val="24"/>
          <w:szCs w:val="24"/>
          <w:lang w:val="ru-RU"/>
        </w:rPr>
        <w:t xml:space="preserve"> </w:t>
      </w:r>
      <w:r w:rsidRPr="00D46489">
        <w:rPr>
          <w:rStyle w:val="Bodytext0"/>
          <w:color w:val="000000"/>
          <w:sz w:val="24"/>
          <w:szCs w:val="24"/>
          <w:lang w:val="sr-Cyrl-RS"/>
        </w:rPr>
        <w:t xml:space="preserve">томе у </w:t>
      </w:r>
      <w:r w:rsidRPr="00D46489">
        <w:rPr>
          <w:rStyle w:val="Bodytext0"/>
          <w:color w:val="000000"/>
          <w:sz w:val="24"/>
          <w:szCs w:val="24"/>
          <w:lang w:val="ru-RU"/>
        </w:rPr>
        <w:t xml:space="preserve">ком циљу </w:t>
      </w:r>
      <w:r w:rsidRPr="00D46489">
        <w:rPr>
          <w:rStyle w:val="Bodytext0"/>
          <w:color w:val="000000"/>
          <w:sz w:val="24"/>
          <w:szCs w:val="24"/>
          <w:lang w:val="sr-Cyrl-RS"/>
        </w:rPr>
        <w:t xml:space="preserve">се врши </w:t>
      </w:r>
      <w:r w:rsidRPr="00D46489">
        <w:rPr>
          <w:rStyle w:val="Bodytext0"/>
          <w:color w:val="000000"/>
          <w:sz w:val="24"/>
          <w:szCs w:val="24"/>
          <w:lang w:val="ru-RU"/>
        </w:rPr>
        <w:t xml:space="preserve">неко </w:t>
      </w:r>
      <w:r w:rsidR="00FA393D">
        <w:rPr>
          <w:rStyle w:val="Bodytext0"/>
          <w:color w:val="000000"/>
          <w:sz w:val="24"/>
          <w:szCs w:val="24"/>
          <w:lang w:val="ru-RU"/>
        </w:rPr>
        <w:t xml:space="preserve">право </w:t>
      </w:r>
      <w:r w:rsidRPr="00D46489">
        <w:rPr>
          <w:rStyle w:val="Bodytext0"/>
          <w:color w:val="000000"/>
          <w:sz w:val="24"/>
          <w:szCs w:val="24"/>
          <w:lang w:val="sr-Cyrl-RS"/>
        </w:rPr>
        <w:t>з</w:t>
      </w:r>
      <w:r w:rsidRPr="00D46489">
        <w:rPr>
          <w:rStyle w:val="Bodytext0"/>
          <w:color w:val="000000"/>
          <w:sz w:val="24"/>
          <w:szCs w:val="24"/>
          <w:lang w:val="ru-RU"/>
        </w:rPr>
        <w:t xml:space="preserve">акључује </w:t>
      </w:r>
      <w:r w:rsidRPr="00D46489">
        <w:rPr>
          <w:rStyle w:val="Bodytext0"/>
          <w:color w:val="000000"/>
          <w:sz w:val="24"/>
          <w:szCs w:val="24"/>
          <w:lang w:val="sr-Cyrl-RS"/>
        </w:rPr>
        <w:t xml:space="preserve">се </w:t>
      </w:r>
      <w:r w:rsidRPr="00D46489">
        <w:rPr>
          <w:rStyle w:val="Bodytext0"/>
          <w:color w:val="000000"/>
          <w:sz w:val="24"/>
          <w:szCs w:val="24"/>
          <w:lang w:val="ru-RU"/>
        </w:rPr>
        <w:t xml:space="preserve">на основу последица вршења (стварних и могућих). </w:t>
      </w:r>
      <w:r w:rsidRPr="00D46489">
        <w:rPr>
          <w:rStyle w:val="Bodytext0"/>
          <w:color w:val="000000"/>
          <w:sz w:val="24"/>
          <w:szCs w:val="24"/>
          <w:lang w:val="sr-Cyrl-RS"/>
        </w:rPr>
        <w:t>Д</w:t>
      </w:r>
      <w:r w:rsidRPr="00D46489">
        <w:rPr>
          <w:rStyle w:val="Bodytext0"/>
          <w:color w:val="000000"/>
          <w:sz w:val="24"/>
          <w:szCs w:val="24"/>
          <w:lang w:val="ru-RU"/>
        </w:rPr>
        <w:t xml:space="preserve">а би се вршење права могло оквалификовати као злоупотреба, мора се </w:t>
      </w:r>
      <w:r w:rsidRPr="00D46489">
        <w:rPr>
          <w:rStyle w:val="Bodytext0"/>
          <w:color w:val="000000"/>
          <w:sz w:val="24"/>
          <w:szCs w:val="24"/>
          <w:lang w:val="sr-Cyrl-RS"/>
        </w:rPr>
        <w:t xml:space="preserve">утврдити </w:t>
      </w:r>
      <w:r w:rsidRPr="00D46489">
        <w:rPr>
          <w:rStyle w:val="Bodytext0"/>
          <w:color w:val="000000"/>
          <w:sz w:val="24"/>
          <w:szCs w:val="24"/>
          <w:lang w:val="ru-RU"/>
        </w:rPr>
        <w:t xml:space="preserve">који је </w:t>
      </w:r>
      <w:r w:rsidRPr="00D46489">
        <w:rPr>
          <w:rStyle w:val="BodytextItalic"/>
          <w:i w:val="0"/>
          <w:color w:val="000000"/>
          <w:sz w:val="24"/>
          <w:szCs w:val="24"/>
          <w:lang w:val="ru-RU"/>
        </w:rPr>
        <w:t>циљ</w:t>
      </w:r>
      <w:r w:rsidRPr="00D46489">
        <w:rPr>
          <w:rStyle w:val="Bodytext0"/>
          <w:color w:val="000000"/>
          <w:sz w:val="24"/>
          <w:szCs w:val="24"/>
          <w:lang w:val="ru-RU"/>
        </w:rPr>
        <w:t xml:space="preserve"> </w:t>
      </w:r>
      <w:r w:rsidRPr="00D46489">
        <w:rPr>
          <w:rStyle w:val="BodytextItalic"/>
          <w:i w:val="0"/>
          <w:color w:val="000000"/>
          <w:sz w:val="24"/>
          <w:szCs w:val="24"/>
          <w:lang w:val="ru-RU"/>
        </w:rPr>
        <w:t>норме</w:t>
      </w:r>
      <w:r w:rsidRPr="00D46489">
        <w:rPr>
          <w:rStyle w:val="Bodytext0"/>
          <w:i/>
          <w:color w:val="000000"/>
          <w:sz w:val="24"/>
          <w:szCs w:val="24"/>
          <w:lang w:val="ru-RU"/>
        </w:rPr>
        <w:t xml:space="preserve"> </w:t>
      </w:r>
      <w:r w:rsidRPr="00D46489">
        <w:rPr>
          <w:rStyle w:val="Bodytext0"/>
          <w:color w:val="000000"/>
          <w:sz w:val="24"/>
          <w:szCs w:val="24"/>
          <w:lang w:val="ru-RU"/>
        </w:rPr>
        <w:t xml:space="preserve">којом је право уређено, и који је </w:t>
      </w:r>
      <w:r w:rsidRPr="00D46489">
        <w:rPr>
          <w:rStyle w:val="BodytextItalic"/>
          <w:i w:val="0"/>
          <w:color w:val="000000"/>
          <w:sz w:val="24"/>
          <w:szCs w:val="24"/>
          <w:lang w:val="ru-RU"/>
        </w:rPr>
        <w:t>круг ин</w:t>
      </w:r>
      <w:r w:rsidRPr="00D46489">
        <w:rPr>
          <w:rStyle w:val="BodytextItalic"/>
          <w:i w:val="0"/>
          <w:color w:val="000000"/>
          <w:sz w:val="24"/>
          <w:szCs w:val="24"/>
          <w:lang w:val="sr-Cyrl-RS"/>
        </w:rPr>
        <w:t>т</w:t>
      </w:r>
      <w:r w:rsidRPr="00D46489">
        <w:rPr>
          <w:rStyle w:val="BodytextItalic"/>
          <w:i w:val="0"/>
          <w:color w:val="000000"/>
          <w:sz w:val="24"/>
          <w:szCs w:val="24"/>
          <w:lang w:val="ru-RU"/>
        </w:rPr>
        <w:t>ереса</w:t>
      </w:r>
      <w:r w:rsidRPr="00D46489">
        <w:rPr>
          <w:rStyle w:val="Bodytext0"/>
          <w:color w:val="000000"/>
          <w:sz w:val="24"/>
          <w:szCs w:val="24"/>
          <w:lang w:val="ru-RU"/>
        </w:rPr>
        <w:t xml:space="preserve"> који би да се њоме оствари. Телеолошки </w:t>
      </w:r>
      <w:r w:rsidRPr="00D46489">
        <w:rPr>
          <w:rStyle w:val="Bodytext0"/>
          <w:color w:val="000000"/>
          <w:sz w:val="24"/>
          <w:szCs w:val="24"/>
          <w:lang w:val="sr-Cyrl-RS"/>
        </w:rPr>
        <w:t>тумачење је</w:t>
      </w:r>
      <w:r w:rsidRPr="00D46489">
        <w:rPr>
          <w:rStyle w:val="Bodytext0"/>
          <w:color w:val="000000"/>
          <w:sz w:val="24"/>
          <w:szCs w:val="24"/>
          <w:lang w:val="ru-RU"/>
        </w:rPr>
        <w:t xml:space="preserve"> поступак</w:t>
      </w:r>
      <w:r w:rsidRPr="00D46489">
        <w:rPr>
          <w:rStyle w:val="Bodytext0"/>
          <w:color w:val="000000"/>
          <w:sz w:val="24"/>
          <w:szCs w:val="24"/>
          <w:lang w:val="sr-Cyrl-RS"/>
        </w:rPr>
        <w:t xml:space="preserve"> утврђивања</w:t>
      </w:r>
      <w:r w:rsidRPr="00D46489">
        <w:rPr>
          <w:rStyle w:val="Bodytext0"/>
          <w:color w:val="000000"/>
          <w:sz w:val="24"/>
          <w:szCs w:val="24"/>
          <w:lang w:val="ru-RU"/>
        </w:rPr>
        <w:t xml:space="preserve"> циља права</w:t>
      </w:r>
      <w:r w:rsidRPr="00D46489">
        <w:rPr>
          <w:rStyle w:val="Bodytext0"/>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 xml:space="preserve">Зато </w:t>
      </w:r>
      <w:r w:rsidRPr="00D46489">
        <w:rPr>
          <w:rStyle w:val="Bodytext0"/>
          <w:color w:val="000000"/>
          <w:sz w:val="24"/>
          <w:szCs w:val="24"/>
          <w:lang w:val="ru-RU"/>
        </w:rPr>
        <w:t>је код овог вида злоупотребе права неизбежно телеолошко тумачење права</w:t>
      </w:r>
      <w:r w:rsidRPr="00D46489">
        <w:rPr>
          <w:rStyle w:val="BodytextSpacing-1pt"/>
          <w:color w:val="000000"/>
          <w:sz w:val="24"/>
          <w:szCs w:val="24"/>
          <w:lang w:val="ru-RU"/>
        </w:rPr>
        <w:t>.</w:t>
      </w:r>
    </w:p>
    <w:p w:rsidR="006F3F1A"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ru-RU"/>
        </w:rPr>
        <w:t>Овај вид злоупотребе објективно је кон</w:t>
      </w:r>
      <w:r w:rsidRPr="00D46489">
        <w:rPr>
          <w:rStyle w:val="Bodytext0"/>
          <w:color w:val="000000"/>
          <w:sz w:val="24"/>
          <w:szCs w:val="24"/>
          <w:lang w:val="sr-Cyrl-RS"/>
        </w:rPr>
        <w:t>ципиран.</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ru-RU"/>
        </w:rPr>
        <w:t>Противност вршења права циљу због којег је право признато садржана је као критеријум злоупотребе права у низу закона</w:t>
      </w:r>
      <w:r w:rsidRPr="00D46489">
        <w:rPr>
          <w:rStyle w:val="Bodytext0"/>
          <w:color w:val="000000"/>
          <w:sz w:val="24"/>
          <w:szCs w:val="24"/>
          <w:lang w:val="sr-Cyrl-RS"/>
        </w:rPr>
        <w:t>.</w:t>
      </w:r>
      <w:r w:rsidRPr="00D46489">
        <w:rPr>
          <w:rStyle w:val="FootnoteReference"/>
          <w:color w:val="000000"/>
          <w:lang w:val="ru-RU"/>
        </w:rPr>
        <w:footnoteReference w:id="81"/>
      </w:r>
      <w:r w:rsidRPr="00D46489">
        <w:rPr>
          <w:rStyle w:val="Bodytext0"/>
          <w:color w:val="000000"/>
          <w:sz w:val="24"/>
          <w:szCs w:val="24"/>
          <w:lang w:val="ru-RU"/>
        </w:rPr>
        <w:t xml:space="preserve"> </w:t>
      </w:r>
      <w:r w:rsidRPr="00D46489">
        <w:rPr>
          <w:rStyle w:val="Bodytext0"/>
          <w:color w:val="000000"/>
          <w:sz w:val="24"/>
          <w:szCs w:val="24"/>
          <w:lang w:val="sr-Cyrl-RS"/>
        </w:rPr>
        <w:t>Такође, п</w:t>
      </w:r>
      <w:r w:rsidRPr="00D46489">
        <w:rPr>
          <w:rStyle w:val="Bodytext0"/>
          <w:color w:val="000000"/>
          <w:sz w:val="24"/>
          <w:szCs w:val="24"/>
          <w:lang w:val="ru-RU"/>
        </w:rPr>
        <w:t xml:space="preserve">равна наука и судска пракса служе се </w:t>
      </w:r>
      <w:r w:rsidRPr="00D46489">
        <w:rPr>
          <w:rStyle w:val="Bodytext0"/>
          <w:color w:val="000000"/>
          <w:sz w:val="24"/>
          <w:szCs w:val="24"/>
          <w:lang w:val="sr-Cyrl-RS"/>
        </w:rPr>
        <w:t xml:space="preserve">овим </w:t>
      </w:r>
      <w:r w:rsidRPr="00D46489">
        <w:rPr>
          <w:rStyle w:val="Bodytext0"/>
          <w:color w:val="000000"/>
          <w:sz w:val="24"/>
          <w:szCs w:val="24"/>
          <w:lang w:val="ru-RU"/>
        </w:rPr>
        <w:t xml:space="preserve">критеријумом и у земљама где није </w:t>
      </w:r>
      <w:r w:rsidRPr="00D46489">
        <w:rPr>
          <w:rStyle w:val="Bodytext0"/>
          <w:color w:val="000000"/>
          <w:sz w:val="24"/>
          <w:szCs w:val="24"/>
          <w:lang w:val="sr-Cyrl-RS"/>
        </w:rPr>
        <w:t xml:space="preserve">изричито наведен </w:t>
      </w:r>
      <w:r w:rsidRPr="00D46489">
        <w:rPr>
          <w:rStyle w:val="Bodytext0"/>
          <w:color w:val="000000"/>
          <w:sz w:val="24"/>
          <w:szCs w:val="24"/>
          <w:lang w:val="ru-RU"/>
        </w:rPr>
        <w:t>у закону</w:t>
      </w:r>
      <w:r w:rsidRPr="00D46489">
        <w:rPr>
          <w:rStyle w:val="Bodytext0"/>
          <w:color w:val="000000"/>
          <w:sz w:val="24"/>
          <w:szCs w:val="24"/>
          <w:lang w:val="sr-Cyrl-RS"/>
        </w:rPr>
        <w:t>.</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 xml:space="preserve">Тако, према упоредној судској пракси ради се о злоупотреби противциљним вршењем права у случајевима </w:t>
      </w:r>
      <w:r w:rsidRPr="00D46489">
        <w:rPr>
          <w:rStyle w:val="Bodytext0"/>
          <w:color w:val="000000"/>
          <w:sz w:val="24"/>
          <w:szCs w:val="24"/>
          <w:lang w:val="ru-RU"/>
        </w:rPr>
        <w:t xml:space="preserve">у вези са закључењем тзв. привидног брака, брака који се склапа да би се </w:t>
      </w:r>
      <w:r w:rsidRPr="00D46489">
        <w:rPr>
          <w:rStyle w:val="Bodytext0"/>
          <w:color w:val="000000"/>
          <w:sz w:val="24"/>
          <w:szCs w:val="24"/>
          <w:lang w:val="sr-Cyrl-RS"/>
        </w:rPr>
        <w:t xml:space="preserve">њиме </w:t>
      </w:r>
      <w:r w:rsidRPr="00D46489">
        <w:rPr>
          <w:rStyle w:val="Bodytext0"/>
          <w:color w:val="000000"/>
          <w:sz w:val="24"/>
          <w:szCs w:val="24"/>
          <w:lang w:val="ru-RU"/>
        </w:rPr>
        <w:t>прибавило држављанство, а не да би се засновала стварна заједница живота</w:t>
      </w:r>
      <w:r w:rsidRPr="00D46489">
        <w:rPr>
          <w:rStyle w:val="Bodytext0"/>
          <w:color w:val="000000"/>
          <w:sz w:val="24"/>
          <w:szCs w:val="24"/>
          <w:lang w:val="sr-Cyrl-RS"/>
        </w:rPr>
        <w:t xml:space="preserve"> (одлуке швајцарских судова)</w:t>
      </w:r>
      <w:r w:rsidRPr="00D46489">
        <w:rPr>
          <w:rStyle w:val="BodytextSpacing-1pt"/>
          <w:color w:val="000000"/>
          <w:sz w:val="24"/>
          <w:szCs w:val="24"/>
          <w:lang w:val="sr-Cyrl-RS"/>
        </w:rPr>
        <w:t>.</w:t>
      </w:r>
      <w:r w:rsidRPr="00D46489">
        <w:rPr>
          <w:rStyle w:val="Bodytext0"/>
          <w:color w:val="000000"/>
          <w:sz w:val="24"/>
          <w:szCs w:val="24"/>
          <w:lang w:val="sr-Cyrl-RS"/>
        </w:rPr>
        <w:t xml:space="preserve"> Такође</w:t>
      </w:r>
      <w:r w:rsidRPr="00D46489">
        <w:rPr>
          <w:rStyle w:val="Bodytext0"/>
          <w:color w:val="000000"/>
          <w:sz w:val="24"/>
          <w:szCs w:val="24"/>
          <w:lang w:val="ru-RU"/>
        </w:rPr>
        <w:t xml:space="preserve">, ако се неколико дана пред очекивану смрт партнера с њиме закључи брак како би се нашкодило интересима других наследника, пре свега </w:t>
      </w:r>
      <w:r w:rsidRPr="00D46489">
        <w:rPr>
          <w:rStyle w:val="Bodytext0"/>
          <w:color w:val="000000"/>
          <w:sz w:val="24"/>
          <w:szCs w:val="24"/>
          <w:lang w:val="sr-Cyrl-RS"/>
        </w:rPr>
        <w:t>де</w:t>
      </w:r>
      <w:r w:rsidRPr="00D46489">
        <w:rPr>
          <w:rStyle w:val="Bodytext0"/>
          <w:color w:val="000000"/>
          <w:sz w:val="24"/>
          <w:szCs w:val="24"/>
          <w:lang w:val="ru-RU"/>
        </w:rPr>
        <w:t>ци из партнеровог првог брака, тада се право (слобода</w:t>
      </w:r>
      <w:r w:rsidRPr="00D46489">
        <w:rPr>
          <w:rStyle w:val="Bodytext0"/>
          <w:color w:val="000000"/>
          <w:sz w:val="24"/>
          <w:szCs w:val="24"/>
          <w:lang w:val="sr-Cyrl-RS"/>
        </w:rPr>
        <w:t>)</w:t>
      </w:r>
      <w:r w:rsidRPr="00D46489">
        <w:rPr>
          <w:rStyle w:val="Bodytext0"/>
          <w:color w:val="000000"/>
          <w:sz w:val="24"/>
          <w:szCs w:val="24"/>
          <w:lang w:val="ru-RU"/>
        </w:rPr>
        <w:t xml:space="preserve"> ступања у брак врши у потпуно другачијем циљу од онога за који је признато</w:t>
      </w:r>
      <w:r w:rsidRPr="00D46489">
        <w:rPr>
          <w:rStyle w:val="Bodytext0"/>
          <w:color w:val="000000"/>
          <w:sz w:val="24"/>
          <w:szCs w:val="24"/>
          <w:lang w:val="sr-Cyrl-RS"/>
        </w:rPr>
        <w:t xml:space="preserve">, наиме, </w:t>
      </w:r>
      <w:r w:rsidRPr="00D46489">
        <w:rPr>
          <w:rStyle w:val="Bodytext0"/>
          <w:color w:val="000000"/>
          <w:sz w:val="24"/>
          <w:szCs w:val="24"/>
          <w:lang w:val="ru-RU"/>
        </w:rPr>
        <w:t>ради стицања користи</w:t>
      </w:r>
      <w:r w:rsidRPr="00D46489">
        <w:rPr>
          <w:rStyle w:val="Bodytext0"/>
          <w:color w:val="000000"/>
          <w:sz w:val="24"/>
          <w:szCs w:val="24"/>
          <w:lang w:val="sr-Cyrl-RS"/>
        </w:rPr>
        <w:t>,</w:t>
      </w:r>
      <w:r w:rsidRPr="00D46489">
        <w:rPr>
          <w:rStyle w:val="Bodytext0"/>
          <w:color w:val="000000"/>
          <w:sz w:val="24"/>
          <w:szCs w:val="24"/>
          <w:lang w:val="ru-RU"/>
        </w:rPr>
        <w:t xml:space="preserve"> а не ради заснивања заједнице живота</w:t>
      </w:r>
      <w:r w:rsidRPr="00D46489">
        <w:rPr>
          <w:rStyle w:val="Bodytext0"/>
          <w:color w:val="000000"/>
          <w:sz w:val="24"/>
          <w:szCs w:val="24"/>
          <w:lang w:val="sr-Cyrl-RS"/>
        </w:rPr>
        <w:t xml:space="preserve"> (одлука швајцарског суда)</w:t>
      </w:r>
      <w:r w:rsidR="003C175E">
        <w:rPr>
          <w:rStyle w:val="Bodytext0"/>
          <w:color w:val="000000"/>
          <w:sz w:val="24"/>
          <w:szCs w:val="24"/>
          <w:lang w:val="sr-Cyrl-RS"/>
        </w:rPr>
        <w:t xml:space="preserve">. Када отац врши </w:t>
      </w:r>
      <w:r w:rsidRPr="00D46489">
        <w:rPr>
          <w:rStyle w:val="Bodytext0"/>
          <w:color w:val="000000"/>
          <w:sz w:val="24"/>
          <w:szCs w:val="24"/>
          <w:lang w:val="ru-RU"/>
        </w:rPr>
        <w:t xml:space="preserve">право еманципације малолетног детета </w:t>
      </w:r>
      <w:r w:rsidRPr="00D46489">
        <w:rPr>
          <w:rStyle w:val="Bodytext0"/>
          <w:color w:val="000000"/>
          <w:sz w:val="24"/>
          <w:szCs w:val="24"/>
          <w:lang w:val="sr-Cyrl-RS"/>
        </w:rPr>
        <w:t xml:space="preserve">јер на тај начин хоће да одузме дете </w:t>
      </w:r>
      <w:r w:rsidRPr="00D46489">
        <w:rPr>
          <w:rStyle w:val="Bodytext0"/>
          <w:color w:val="000000"/>
          <w:sz w:val="24"/>
          <w:szCs w:val="24"/>
          <w:lang w:val="ru-RU"/>
        </w:rPr>
        <w:t>од мајке, а не ради дететовог интереса</w:t>
      </w:r>
      <w:r w:rsidRPr="00D46489">
        <w:rPr>
          <w:rStyle w:val="Bodytext0"/>
          <w:color w:val="000000"/>
          <w:sz w:val="24"/>
          <w:szCs w:val="24"/>
          <w:lang w:val="sr-Cyrl-RS"/>
        </w:rPr>
        <w:t xml:space="preserve"> (</w:t>
      </w:r>
      <w:r w:rsidRPr="00D46489">
        <w:rPr>
          <w:rStyle w:val="Footnote"/>
          <w:b w:val="0"/>
          <w:bCs w:val="0"/>
          <w:color w:val="000000"/>
          <w:sz w:val="24"/>
          <w:szCs w:val="24"/>
          <w:lang w:val="ru-RU"/>
        </w:rPr>
        <w:t>одлука</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из</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француске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судске</w:t>
      </w:r>
      <w:r w:rsidRPr="00D46489">
        <w:rPr>
          <w:rStyle w:val="Footnote"/>
          <w:b w:val="0"/>
          <w:bCs w:val="0"/>
          <w:color w:val="000000"/>
          <w:sz w:val="24"/>
          <w:szCs w:val="24"/>
          <w:lang w:val="sr-Latn-RS"/>
        </w:rPr>
        <w:t xml:space="preserve"> </w:t>
      </w:r>
      <w:r w:rsidRPr="00D46489">
        <w:rPr>
          <w:rStyle w:val="Footnote"/>
          <w:b w:val="0"/>
          <w:bCs w:val="0"/>
          <w:color w:val="000000"/>
          <w:sz w:val="24"/>
          <w:szCs w:val="24"/>
          <w:lang w:val="ru-RU"/>
        </w:rPr>
        <w:t>праксе</w:t>
      </w:r>
      <w:r w:rsidRPr="00D46489">
        <w:rPr>
          <w:rStyle w:val="Bodytext0"/>
          <w:color w:val="000000"/>
          <w:sz w:val="24"/>
          <w:szCs w:val="24"/>
          <w:lang w:val="sr-Cyrl-RS"/>
        </w:rPr>
        <w:t>)</w:t>
      </w:r>
      <w:r w:rsidRPr="00D46489">
        <w:rPr>
          <w:rStyle w:val="BodytextSpacing-1pt"/>
          <w:color w:val="000000"/>
          <w:sz w:val="24"/>
          <w:szCs w:val="24"/>
          <w:lang w:val="sr-Cyrl-RS"/>
        </w:rPr>
        <w:t>. С</w:t>
      </w:r>
      <w:r w:rsidRPr="00D46489">
        <w:rPr>
          <w:rStyle w:val="Bodytext0"/>
          <w:color w:val="000000"/>
          <w:sz w:val="24"/>
          <w:szCs w:val="24"/>
          <w:lang w:val="ru-RU"/>
        </w:rPr>
        <w:t>лучајеви противциљне употребе форме правног лица помоћу које се прикрива фактичка економска ситуација и нарочито избегавају одређене последице одговорности</w:t>
      </w:r>
      <w:r w:rsidRPr="00D46489">
        <w:rPr>
          <w:rStyle w:val="Bodytext0"/>
          <w:color w:val="000000"/>
          <w:sz w:val="24"/>
          <w:szCs w:val="24"/>
          <w:lang w:val="sr-Cyrl-RS"/>
        </w:rPr>
        <w:t xml:space="preserve"> (одлуке из немачке судске праксе). А</w:t>
      </w:r>
      <w:r w:rsidRPr="00D46489">
        <w:rPr>
          <w:rStyle w:val="Bodytext0"/>
          <w:color w:val="000000"/>
          <w:sz w:val="24"/>
          <w:szCs w:val="24"/>
          <w:lang w:val="ru-RU"/>
        </w:rPr>
        <w:t>ко се посредник, који има овлаш</w:t>
      </w:r>
      <w:r w:rsidRPr="00D46489">
        <w:rPr>
          <w:rStyle w:val="Bodytext0"/>
          <w:color w:val="000000"/>
          <w:sz w:val="24"/>
          <w:szCs w:val="24"/>
          <w:lang w:val="sr-Latn-RS"/>
        </w:rPr>
        <w:t>ћ</w:t>
      </w:r>
      <w:r w:rsidRPr="00D46489">
        <w:rPr>
          <w:rStyle w:val="Bodytext0"/>
          <w:color w:val="000000"/>
          <w:sz w:val="24"/>
          <w:szCs w:val="24"/>
          <w:lang w:val="ru-RU"/>
        </w:rPr>
        <w:t xml:space="preserve">ење за посредовање од обе стране, позове на уговорну клаузулу која му даје право да захтева провизију од купца и ако не дође до закључења уговора, </w:t>
      </w:r>
      <w:r w:rsidRPr="00D46489">
        <w:rPr>
          <w:rStyle w:val="Bodytext0"/>
          <w:color w:val="000000"/>
          <w:sz w:val="24"/>
          <w:szCs w:val="24"/>
          <w:lang w:val="sr-Cyrl-RS"/>
        </w:rPr>
        <w:t xml:space="preserve">реч је о </w:t>
      </w:r>
      <w:r w:rsidRPr="00D46489">
        <w:rPr>
          <w:rStyle w:val="Bodytext0"/>
          <w:color w:val="000000"/>
          <w:sz w:val="24"/>
          <w:szCs w:val="24"/>
          <w:lang w:val="ru-RU"/>
        </w:rPr>
        <w:t>злоупотреб</w:t>
      </w:r>
      <w:r w:rsidRPr="00D46489">
        <w:rPr>
          <w:rStyle w:val="Bodytext0"/>
          <w:color w:val="000000"/>
          <w:sz w:val="24"/>
          <w:szCs w:val="24"/>
          <w:lang w:val="sr-Cyrl-RS"/>
        </w:rPr>
        <w:t>и</w:t>
      </w:r>
      <w:r w:rsidRPr="00D46489">
        <w:rPr>
          <w:rStyle w:val="Bodytext0"/>
          <w:color w:val="000000"/>
          <w:sz w:val="24"/>
          <w:szCs w:val="24"/>
          <w:lang w:val="ru-RU"/>
        </w:rPr>
        <w:t xml:space="preserve"> права из разлога што такво право није спојиво са циљем обостраног посредовања које подразумева строгу непристрасност и подједнаки ангажман за обе стране</w:t>
      </w:r>
      <w:r w:rsidRPr="00D46489">
        <w:rPr>
          <w:rStyle w:val="Bodytext0"/>
          <w:color w:val="000000"/>
          <w:sz w:val="24"/>
          <w:szCs w:val="24"/>
          <w:lang w:val="sr-Cyrl-RS"/>
        </w:rPr>
        <w:t xml:space="preserve"> (случај из </w:t>
      </w:r>
      <w:r w:rsidRPr="00D46489">
        <w:rPr>
          <w:rStyle w:val="Bodytext0"/>
          <w:color w:val="000000"/>
          <w:sz w:val="24"/>
          <w:szCs w:val="24"/>
          <w:lang w:val="sr-Cyrl-RS"/>
        </w:rPr>
        <w:lastRenderedPageBreak/>
        <w:t>немачке судске праксе)</w:t>
      </w:r>
      <w:r w:rsidRPr="00D46489">
        <w:rPr>
          <w:rStyle w:val="Bodytext0"/>
          <w:color w:val="000000"/>
          <w:sz w:val="24"/>
          <w:szCs w:val="24"/>
          <w:lang w:val="ru-RU"/>
        </w:rPr>
        <w:t>.</w:t>
      </w:r>
      <w:r w:rsidRPr="00D46489">
        <w:rPr>
          <w:rStyle w:val="FootnoteReference"/>
          <w:color w:val="000000"/>
          <w:lang w:val="ru-RU"/>
        </w:rPr>
        <w:footnoteReference w:id="82"/>
      </w:r>
      <w:r w:rsidRPr="00D46489">
        <w:rPr>
          <w:rStyle w:val="Bodytext0"/>
          <w:color w:val="000000"/>
          <w:sz w:val="24"/>
          <w:szCs w:val="24"/>
          <w:lang w:val="sr-Cyrl-RS"/>
        </w:rPr>
        <w:t xml:space="preserve"> Такође, </w:t>
      </w:r>
      <w:r w:rsidRPr="00D46489">
        <w:rPr>
          <w:rStyle w:val="Bodytext0"/>
          <w:color w:val="000000"/>
          <w:sz w:val="24"/>
          <w:szCs w:val="24"/>
          <w:lang w:val="ru-RU"/>
        </w:rPr>
        <w:t>када ретинент не врши право задржавања дужникове ствари да би обезбедио намирење својег неподмиреног доспелог потраживања, него да би дужника принудио на неко понашање које с тим не стоји у вези, тада вршење нема оправдања у оним интересима којима право ретенције служ</w:t>
      </w:r>
      <w:r w:rsidRPr="00D46489">
        <w:rPr>
          <w:rStyle w:val="Bodytext0"/>
          <w:color w:val="000000"/>
          <w:sz w:val="24"/>
          <w:szCs w:val="24"/>
          <w:lang w:val="sr-Cyrl-RS"/>
        </w:rPr>
        <w:t>и (случај из француске судске праксе).</w:t>
      </w:r>
      <w:r w:rsidRPr="00D46489">
        <w:rPr>
          <w:rStyle w:val="Bodytext0"/>
          <w:color w:val="000000"/>
          <w:sz w:val="24"/>
          <w:szCs w:val="24"/>
          <w:lang w:val="ru-RU"/>
        </w:rPr>
        <w:t xml:space="preserve"> </w:t>
      </w:r>
      <w:r w:rsidRPr="00D46489">
        <w:rPr>
          <w:rStyle w:val="Bodytext0"/>
          <w:color w:val="000000"/>
          <w:sz w:val="24"/>
          <w:szCs w:val="24"/>
          <w:lang w:val="sr-Cyrl-RS"/>
        </w:rPr>
        <w:t>К</w:t>
      </w:r>
      <w:r w:rsidRPr="00D46489">
        <w:rPr>
          <w:rStyle w:val="Bodytext0"/>
          <w:color w:val="000000"/>
          <w:sz w:val="24"/>
          <w:szCs w:val="24"/>
          <w:lang w:val="ru-RU"/>
        </w:rPr>
        <w:t>ада уговорник безначајну повреду уговорне обавезе користи као повод за раскид уговора да би се, у ствари, ослободио своје обавезе која му је одавно постала тегобна, а не да би остварио интересе угрожене повредом уговора, чему служи право на отказ</w:t>
      </w:r>
      <w:r w:rsidRPr="00D46489">
        <w:rPr>
          <w:rStyle w:val="Bodytext0"/>
          <w:color w:val="000000"/>
          <w:sz w:val="24"/>
          <w:szCs w:val="24"/>
          <w:lang w:val="sr-Cyrl-RS"/>
        </w:rPr>
        <w:t xml:space="preserve"> (случај из немачке судске праксе)</w:t>
      </w:r>
      <w:r w:rsidRPr="00D46489">
        <w:rPr>
          <w:rStyle w:val="Bodytext0"/>
          <w:color w:val="000000"/>
          <w:sz w:val="24"/>
          <w:szCs w:val="24"/>
          <w:lang w:val="ru-RU"/>
        </w:rPr>
        <w:t>.</w:t>
      </w:r>
      <w:r w:rsidRPr="00D46489">
        <w:rPr>
          <w:rStyle w:val="FootnoteReference"/>
          <w:color w:val="000000"/>
          <w:lang w:val="ru-RU"/>
        </w:rPr>
        <w:footnoteReference w:id="83"/>
      </w:r>
      <w:bookmarkStart w:id="35" w:name="bookmark9"/>
    </w:p>
    <w:p w:rsidR="00D46489" w:rsidRDefault="00D46489" w:rsidP="00D46489">
      <w:pPr>
        <w:ind w:firstLine="720"/>
        <w:jc w:val="both"/>
        <w:rPr>
          <w:rStyle w:val="Bodytext0"/>
          <w:color w:val="000000"/>
          <w:lang w:val="sr-Cyrl-RS"/>
        </w:rPr>
      </w:pPr>
    </w:p>
    <w:p w:rsidR="00D46489" w:rsidRPr="00A507E7" w:rsidRDefault="00D46489" w:rsidP="00A507E7">
      <w:pPr>
        <w:pStyle w:val="Heading4"/>
        <w:ind w:firstLine="720"/>
        <w:rPr>
          <w:rStyle w:val="Bodytext0"/>
          <w:rFonts w:ascii="Times New Roman" w:hAnsi="Times New Roman" w:cs="Times New Roman"/>
          <w:b/>
          <w:sz w:val="24"/>
          <w:szCs w:val="24"/>
          <w:shd w:val="clear" w:color="auto" w:fill="auto"/>
        </w:rPr>
      </w:pPr>
      <w:bookmarkStart w:id="36" w:name="_Toc5883362"/>
      <w:r w:rsidRPr="00A507E7">
        <w:rPr>
          <w:rStyle w:val="Bodytext0"/>
          <w:rFonts w:ascii="Times New Roman" w:hAnsi="Times New Roman" w:cs="Times New Roman"/>
          <w:b/>
          <w:color w:val="auto"/>
          <w:sz w:val="24"/>
          <w:szCs w:val="24"/>
          <w:shd w:val="clear" w:color="auto" w:fill="auto"/>
        </w:rPr>
        <w:t>5.4. Несразмерно вршење права</w:t>
      </w:r>
      <w:bookmarkEnd w:id="36"/>
    </w:p>
    <w:p w:rsidR="00D46489" w:rsidRDefault="00D46489" w:rsidP="00D46489">
      <w:pPr>
        <w:ind w:firstLine="720"/>
      </w:pPr>
    </w:p>
    <w:p w:rsidR="00D46489" w:rsidRPr="00D46489" w:rsidRDefault="00D46489" w:rsidP="006F3F1A">
      <w:pPr>
        <w:spacing w:line="360" w:lineRule="auto"/>
        <w:ind w:firstLine="720"/>
        <w:jc w:val="both"/>
        <w:rPr>
          <w:rStyle w:val="Bodytext0"/>
          <w:color w:val="000000"/>
          <w:sz w:val="24"/>
          <w:szCs w:val="24"/>
        </w:rPr>
      </w:pPr>
      <w:r w:rsidRPr="00D46489">
        <w:rPr>
          <w:rStyle w:val="Bodytext0"/>
          <w:color w:val="000000"/>
          <w:sz w:val="24"/>
          <w:szCs w:val="24"/>
          <w:lang w:val="sr-Cyrl-RS"/>
        </w:rPr>
        <w:t xml:space="preserve">Злоупотреба права постоји ако се право </w:t>
      </w:r>
      <w:r w:rsidRPr="00D46489">
        <w:rPr>
          <w:rStyle w:val="BodytextItalic"/>
          <w:i w:val="0"/>
          <w:color w:val="000000"/>
          <w:sz w:val="24"/>
          <w:szCs w:val="24"/>
          <w:lang w:val="ru-RU"/>
        </w:rPr>
        <w:t>врши ради остварења несразмерно мање вред</w:t>
      </w:r>
      <w:r w:rsidRPr="00D46489">
        <w:rPr>
          <w:rStyle w:val="BodytextItalic"/>
          <w:i w:val="0"/>
          <w:color w:val="000000"/>
          <w:sz w:val="24"/>
          <w:szCs w:val="24"/>
          <w:lang w:val="sr-Cyrl-RS"/>
        </w:rPr>
        <w:t>н</w:t>
      </w:r>
      <w:r w:rsidRPr="00D46489">
        <w:rPr>
          <w:rStyle w:val="BodytextItalic"/>
          <w:i w:val="0"/>
          <w:color w:val="000000"/>
          <w:sz w:val="24"/>
          <w:szCs w:val="24"/>
          <w:lang w:val="ru-RU"/>
        </w:rPr>
        <w:t>ог</w:t>
      </w:r>
      <w:r w:rsidRPr="00D46489">
        <w:rPr>
          <w:rStyle w:val="BodytextItalic"/>
          <w:i w:val="0"/>
          <w:color w:val="000000"/>
          <w:sz w:val="24"/>
          <w:szCs w:val="24"/>
          <w:lang w:val="sr-Cyrl-RS"/>
        </w:rPr>
        <w:t xml:space="preserve"> и при том се шкоди туђем знатно вреднијем интересу</w:t>
      </w:r>
      <w:r w:rsidRPr="00D46489">
        <w:rPr>
          <w:rStyle w:val="BodytextItalic"/>
          <w:i w:val="0"/>
          <w:color w:val="000000"/>
          <w:sz w:val="24"/>
          <w:szCs w:val="24"/>
          <w:lang w:val="ru-RU"/>
        </w:rPr>
        <w:t>.</w:t>
      </w:r>
    </w:p>
    <w:p w:rsidR="00D46489" w:rsidRPr="004A7BFF" w:rsidRDefault="00D46489" w:rsidP="006F3F1A">
      <w:pPr>
        <w:spacing w:line="360" w:lineRule="auto"/>
        <w:ind w:firstLine="720"/>
        <w:jc w:val="both"/>
      </w:pPr>
      <w:r w:rsidRPr="00D46489">
        <w:rPr>
          <w:rStyle w:val="Bodytext0"/>
          <w:color w:val="000000"/>
          <w:sz w:val="24"/>
          <w:szCs w:val="24"/>
          <w:lang w:val="sr-Cyrl-RS"/>
        </w:rPr>
        <w:t xml:space="preserve">Свако вршење права, само по себи, подразумева какву обавезу </w:t>
      </w:r>
      <w:r w:rsidRPr="00D46489">
        <w:rPr>
          <w:rStyle w:val="Bodytext0"/>
          <w:color w:val="000000"/>
          <w:sz w:val="24"/>
          <w:szCs w:val="24"/>
          <w:lang w:val="ru-RU"/>
        </w:rPr>
        <w:t>друг</w:t>
      </w:r>
      <w:r w:rsidRPr="00D46489">
        <w:rPr>
          <w:rStyle w:val="Bodytext0"/>
          <w:color w:val="000000"/>
          <w:sz w:val="24"/>
          <w:szCs w:val="24"/>
          <w:lang w:val="sr-Cyrl-RS"/>
        </w:rPr>
        <w:t>ог</w:t>
      </w:r>
      <w:r w:rsidRPr="00D46489">
        <w:rPr>
          <w:rStyle w:val="Bodytext0"/>
          <w:color w:val="000000"/>
          <w:sz w:val="24"/>
          <w:szCs w:val="24"/>
          <w:lang w:val="ru-RU"/>
        </w:rPr>
        <w:t>.</w:t>
      </w:r>
      <w:r w:rsidRPr="00D46489">
        <w:rPr>
          <w:rStyle w:val="Bodytext0"/>
          <w:color w:val="000000"/>
          <w:sz w:val="24"/>
          <w:szCs w:val="24"/>
          <w:lang w:val="sr-Cyrl-RS"/>
        </w:rPr>
        <w:t xml:space="preserve"> Титулар права може, а не мора да врши субјективно право; ако га врши, опет, н</w:t>
      </w:r>
      <w:r w:rsidRPr="00D46489">
        <w:rPr>
          <w:rStyle w:val="Bodytext0"/>
          <w:color w:val="000000"/>
          <w:sz w:val="24"/>
          <w:szCs w:val="24"/>
          <w:lang w:val="ru-RU"/>
        </w:rPr>
        <w:t xml:space="preserve">ије обавезан да </w:t>
      </w:r>
      <w:r w:rsidRPr="00D46489">
        <w:rPr>
          <w:rStyle w:val="Bodytext0"/>
          <w:color w:val="000000"/>
          <w:sz w:val="24"/>
          <w:szCs w:val="24"/>
          <w:lang w:val="sr-Cyrl-RS"/>
        </w:rPr>
        <w:t xml:space="preserve">га </w:t>
      </w:r>
      <w:r w:rsidRPr="00D46489">
        <w:rPr>
          <w:rStyle w:val="Bodytext0"/>
          <w:color w:val="000000"/>
          <w:sz w:val="24"/>
          <w:szCs w:val="24"/>
          <w:lang w:val="ru-RU"/>
        </w:rPr>
        <w:t>врши ни другоме</w:t>
      </w:r>
      <w:r w:rsidRPr="00D46489">
        <w:rPr>
          <w:rStyle w:val="Bodytext0"/>
          <w:color w:val="000000"/>
          <w:sz w:val="24"/>
          <w:szCs w:val="24"/>
          <w:lang w:val="sr-Cyrl-RS"/>
        </w:rPr>
        <w:t>,</w:t>
      </w:r>
      <w:r w:rsidRPr="00D46489">
        <w:rPr>
          <w:rStyle w:val="Bodytext0"/>
          <w:color w:val="000000"/>
          <w:sz w:val="24"/>
          <w:szCs w:val="24"/>
          <w:lang w:val="ru-RU"/>
        </w:rPr>
        <w:t xml:space="preserve"> ни себи на корист.</w:t>
      </w:r>
      <w:r w:rsidRPr="00D46489">
        <w:rPr>
          <w:rStyle w:val="Bodytext0"/>
          <w:color w:val="000000"/>
          <w:sz w:val="24"/>
          <w:szCs w:val="24"/>
          <w:lang w:val="sr-Cyrl-RS"/>
        </w:rPr>
        <w:t xml:space="preserve"> Међутим, код з</w:t>
      </w:r>
      <w:r w:rsidRPr="00D46489">
        <w:rPr>
          <w:rStyle w:val="Bodytext0"/>
          <w:color w:val="000000"/>
          <w:sz w:val="24"/>
          <w:szCs w:val="24"/>
          <w:lang w:val="ru-RU"/>
        </w:rPr>
        <w:t>абран</w:t>
      </w:r>
      <w:r w:rsidRPr="00D46489">
        <w:rPr>
          <w:rStyle w:val="Bodytext0"/>
          <w:color w:val="000000"/>
          <w:sz w:val="24"/>
          <w:szCs w:val="24"/>
          <w:lang w:val="sr-Cyrl-RS"/>
        </w:rPr>
        <w:t>е</w:t>
      </w:r>
      <w:r w:rsidRPr="00D46489">
        <w:rPr>
          <w:rStyle w:val="Bodytext0"/>
          <w:color w:val="000000"/>
          <w:sz w:val="24"/>
          <w:szCs w:val="24"/>
          <w:lang w:val="ru-RU"/>
        </w:rPr>
        <w:t xml:space="preserve"> несразмерног вршења права </w:t>
      </w:r>
      <w:r w:rsidRPr="00D46489">
        <w:rPr>
          <w:rStyle w:val="Bodytext0"/>
          <w:color w:val="000000"/>
          <w:sz w:val="24"/>
          <w:szCs w:val="24"/>
          <w:lang w:val="sr-Cyrl-RS"/>
        </w:rPr>
        <w:t xml:space="preserve">није реч о </w:t>
      </w:r>
      <w:r w:rsidRPr="00D46489">
        <w:rPr>
          <w:rStyle w:val="Bodytext0"/>
          <w:color w:val="000000"/>
          <w:sz w:val="24"/>
          <w:szCs w:val="24"/>
          <w:lang w:val="ru-RU"/>
        </w:rPr>
        <w:t>редовн</w:t>
      </w:r>
      <w:r w:rsidRPr="00D46489">
        <w:rPr>
          <w:rStyle w:val="Bodytext0"/>
          <w:color w:val="000000"/>
          <w:sz w:val="24"/>
          <w:szCs w:val="24"/>
          <w:lang w:val="sr-Cyrl-RS"/>
        </w:rPr>
        <w:t xml:space="preserve">ом вршењу права и редовном </w:t>
      </w:r>
      <w:r w:rsidRPr="00D46489">
        <w:rPr>
          <w:rStyle w:val="Bodytext0"/>
          <w:color w:val="000000"/>
          <w:sz w:val="24"/>
          <w:szCs w:val="24"/>
          <w:lang w:val="ru-RU"/>
        </w:rPr>
        <w:t>оптерећивањ</w:t>
      </w:r>
      <w:r w:rsidRPr="00D46489">
        <w:rPr>
          <w:rStyle w:val="Bodytext0"/>
          <w:color w:val="000000"/>
          <w:sz w:val="24"/>
          <w:szCs w:val="24"/>
          <w:lang w:val="sr-Cyrl-RS"/>
        </w:rPr>
        <w:t>у</w:t>
      </w:r>
      <w:r w:rsidRPr="00D46489">
        <w:rPr>
          <w:rStyle w:val="Bodytext0"/>
          <w:color w:val="000000"/>
          <w:sz w:val="24"/>
          <w:szCs w:val="24"/>
          <w:lang w:val="ru-RU"/>
        </w:rPr>
        <w:t xml:space="preserve"> других</w:t>
      </w:r>
      <w:r w:rsidRPr="00D46489">
        <w:rPr>
          <w:rStyle w:val="Bodytext0"/>
          <w:color w:val="000000"/>
          <w:sz w:val="24"/>
          <w:szCs w:val="24"/>
          <w:lang w:val="sr-Cyrl-RS"/>
        </w:rPr>
        <w:t xml:space="preserve"> тим вршењем. П</w:t>
      </w:r>
      <w:r w:rsidRPr="00D46489">
        <w:rPr>
          <w:rStyle w:val="Bodytext0"/>
          <w:color w:val="000000"/>
          <w:sz w:val="24"/>
          <w:szCs w:val="24"/>
          <w:lang w:val="ru-RU"/>
        </w:rPr>
        <w:t xml:space="preserve">равни поредак не може да подржи да се вршећи право остварује свој неупоредиво мање вредан интерес жртвујући туђи неупоредиво важнији. </w:t>
      </w:r>
      <w:r w:rsidRPr="00D46489">
        <w:rPr>
          <w:rStyle w:val="Bodytext0"/>
          <w:color w:val="000000"/>
          <w:sz w:val="24"/>
          <w:szCs w:val="24"/>
          <w:lang w:val="sr-Cyrl-RS"/>
        </w:rPr>
        <w:t xml:space="preserve">Овде </w:t>
      </w:r>
      <w:r w:rsidRPr="00D46489">
        <w:rPr>
          <w:rStyle w:val="Bodytext0"/>
          <w:color w:val="000000"/>
          <w:sz w:val="24"/>
          <w:szCs w:val="24"/>
          <w:lang w:val="ru-RU"/>
        </w:rPr>
        <w:t>интерес за вршењ</w:t>
      </w:r>
      <w:r w:rsidRPr="00D46489">
        <w:rPr>
          <w:rStyle w:val="Bodytext0"/>
          <w:color w:val="000000"/>
          <w:sz w:val="24"/>
          <w:szCs w:val="24"/>
          <w:lang w:val="sr-Cyrl-RS"/>
        </w:rPr>
        <w:t>е</w:t>
      </w:r>
      <w:r w:rsidRPr="00D46489">
        <w:rPr>
          <w:rStyle w:val="Bodytext0"/>
          <w:color w:val="000000"/>
          <w:sz w:val="24"/>
          <w:szCs w:val="24"/>
          <w:lang w:val="ru-RU"/>
        </w:rPr>
        <w:t xml:space="preserve"> права </w:t>
      </w:r>
      <w:r w:rsidRPr="00D46489">
        <w:rPr>
          <w:rStyle w:val="Bodytext0"/>
          <w:color w:val="000000"/>
          <w:sz w:val="24"/>
          <w:szCs w:val="24"/>
          <w:lang w:val="sr-Cyrl-RS"/>
        </w:rPr>
        <w:t xml:space="preserve">није </w:t>
      </w:r>
      <w:r w:rsidRPr="00D46489">
        <w:rPr>
          <w:rStyle w:val="Bodytext0"/>
          <w:color w:val="000000"/>
          <w:sz w:val="24"/>
          <w:szCs w:val="24"/>
          <w:lang w:val="ru-RU"/>
        </w:rPr>
        <w:t>неоправдан сам по себ</w:t>
      </w:r>
      <w:r w:rsidRPr="00D46489">
        <w:rPr>
          <w:rStyle w:val="Bodytext0"/>
          <w:color w:val="000000"/>
          <w:sz w:val="24"/>
          <w:szCs w:val="24"/>
          <w:lang w:val="sr-Cyrl-RS"/>
        </w:rPr>
        <w:t>и.</w:t>
      </w:r>
      <w:r w:rsidRPr="00D46489">
        <w:rPr>
          <w:rStyle w:val="Bodytext0"/>
          <w:color w:val="000000"/>
          <w:sz w:val="24"/>
          <w:szCs w:val="24"/>
          <w:lang w:val="ru-RU"/>
        </w:rPr>
        <w:t xml:space="preserve"> </w:t>
      </w:r>
      <w:r w:rsidRPr="00D46489">
        <w:rPr>
          <w:rStyle w:val="Bodytext0"/>
          <w:color w:val="000000"/>
          <w:sz w:val="24"/>
          <w:szCs w:val="24"/>
          <w:lang w:val="sr-Cyrl-RS"/>
        </w:rPr>
        <w:t>И</w:t>
      </w:r>
      <w:r w:rsidRPr="00D46489">
        <w:rPr>
          <w:rStyle w:val="Bodytext0"/>
          <w:color w:val="000000"/>
          <w:sz w:val="24"/>
          <w:szCs w:val="24"/>
          <w:lang w:val="ru-RU"/>
        </w:rPr>
        <w:t xml:space="preserve">нтерес је сходан циљу права и </w:t>
      </w:r>
      <w:r w:rsidRPr="00D46489">
        <w:rPr>
          <w:rStyle w:val="Bodytext0"/>
          <w:color w:val="000000"/>
          <w:sz w:val="24"/>
          <w:szCs w:val="24"/>
          <w:lang w:val="sr-Cyrl-RS"/>
        </w:rPr>
        <w:t xml:space="preserve">сам </w:t>
      </w:r>
      <w:r w:rsidRPr="00D46489">
        <w:rPr>
          <w:rStyle w:val="Bodytext0"/>
          <w:color w:val="000000"/>
          <w:sz w:val="24"/>
          <w:szCs w:val="24"/>
          <w:lang w:val="ru-RU"/>
        </w:rPr>
        <w:t xml:space="preserve">по себи </w:t>
      </w:r>
      <w:r w:rsidRPr="00D46489">
        <w:rPr>
          <w:rStyle w:val="BodytextItalic"/>
          <w:i w:val="0"/>
          <w:color w:val="000000"/>
          <w:sz w:val="24"/>
          <w:szCs w:val="24"/>
          <w:lang w:val="ru-RU"/>
        </w:rPr>
        <w:t>(</w:t>
      </w:r>
      <w:r w:rsidRPr="00D46489">
        <w:rPr>
          <w:rStyle w:val="BodytextItalic"/>
          <w:color w:val="000000"/>
          <w:sz w:val="24"/>
          <w:szCs w:val="24"/>
          <w:lang w:val="it-IT"/>
        </w:rPr>
        <w:t>in</w:t>
      </w:r>
      <w:r w:rsidRPr="00D46489">
        <w:rPr>
          <w:rStyle w:val="BodytextItalic"/>
          <w:color w:val="000000"/>
          <w:sz w:val="24"/>
          <w:szCs w:val="24"/>
          <w:lang w:val="ru-RU"/>
        </w:rPr>
        <w:t xml:space="preserve"> </w:t>
      </w:r>
      <w:r w:rsidRPr="00D46489">
        <w:rPr>
          <w:rStyle w:val="BodytextItalic"/>
          <w:color w:val="000000"/>
          <w:sz w:val="24"/>
          <w:szCs w:val="24"/>
          <w:lang w:val="it-IT"/>
        </w:rPr>
        <w:t>abstracto</w:t>
      </w:r>
      <w:r w:rsidRPr="00D46489">
        <w:rPr>
          <w:rStyle w:val="BodytextItalic"/>
          <w:i w:val="0"/>
          <w:color w:val="000000"/>
          <w:sz w:val="24"/>
          <w:szCs w:val="24"/>
          <w:lang w:val="ru-RU"/>
        </w:rPr>
        <w:t>)</w:t>
      </w:r>
      <w:r w:rsidRPr="00D46489">
        <w:rPr>
          <w:rStyle w:val="Bodytext0"/>
          <w:color w:val="000000"/>
          <w:sz w:val="24"/>
          <w:szCs w:val="24"/>
          <w:lang w:val="ru-RU"/>
        </w:rPr>
        <w:t xml:space="preserve"> оправдан, али није оправдано да се </w:t>
      </w:r>
      <w:r w:rsidRPr="00D46489">
        <w:rPr>
          <w:rStyle w:val="BodytextItalic"/>
          <w:color w:val="000000"/>
          <w:sz w:val="24"/>
          <w:szCs w:val="24"/>
          <w:lang w:val="it-IT"/>
        </w:rPr>
        <w:t>in</w:t>
      </w:r>
      <w:r w:rsidRPr="00D46489">
        <w:rPr>
          <w:rStyle w:val="BodytextItalic"/>
          <w:color w:val="000000"/>
          <w:sz w:val="24"/>
          <w:szCs w:val="24"/>
          <w:lang w:val="ru-RU"/>
        </w:rPr>
        <w:t xml:space="preserve"> </w:t>
      </w:r>
      <w:r w:rsidRPr="00D46489">
        <w:rPr>
          <w:rStyle w:val="BodytextItalic"/>
          <w:color w:val="000000"/>
          <w:sz w:val="24"/>
          <w:szCs w:val="24"/>
          <w:lang w:val="it-IT"/>
        </w:rPr>
        <w:t>concreto</w:t>
      </w:r>
      <w:r w:rsidRPr="00D46489">
        <w:rPr>
          <w:rStyle w:val="Bodytext0"/>
          <w:color w:val="000000"/>
          <w:sz w:val="24"/>
          <w:szCs w:val="24"/>
          <w:lang w:val="ru-RU"/>
        </w:rPr>
        <w:t xml:space="preserve"> оствари на рачун знатно вредније</w:t>
      </w:r>
      <w:r w:rsidRPr="00D46489">
        <w:rPr>
          <w:rStyle w:val="Bodytext0"/>
          <w:color w:val="000000"/>
          <w:sz w:val="24"/>
          <w:szCs w:val="24"/>
          <w:lang w:val="sr-Cyrl-RS"/>
        </w:rPr>
        <w:t>г</w:t>
      </w:r>
      <w:r w:rsidRPr="00D46489">
        <w:rPr>
          <w:rStyle w:val="Bodytext0"/>
          <w:color w:val="000000"/>
          <w:sz w:val="24"/>
          <w:szCs w:val="24"/>
          <w:lang w:val="ru-RU"/>
        </w:rPr>
        <w:t xml:space="preserve">. </w:t>
      </w:r>
      <w:r w:rsidRPr="00D46489">
        <w:rPr>
          <w:rStyle w:val="Bodytext0"/>
          <w:color w:val="000000"/>
          <w:sz w:val="24"/>
          <w:szCs w:val="24"/>
          <w:lang w:val="sr-Cyrl-RS"/>
        </w:rPr>
        <w:t>У конкретном случају, уп</w:t>
      </w:r>
      <w:r w:rsidRPr="00D46489">
        <w:rPr>
          <w:rStyle w:val="Bodytext0"/>
          <w:color w:val="000000"/>
          <w:sz w:val="24"/>
          <w:szCs w:val="24"/>
          <w:lang w:val="ru-RU"/>
        </w:rPr>
        <w:t xml:space="preserve">оређен са сукобљеним интересом остваривани интерес није довољан, није довољно важан. </w:t>
      </w:r>
      <w:r w:rsidRPr="00D46489">
        <w:rPr>
          <w:rStyle w:val="Bodytext0"/>
          <w:color w:val="000000"/>
          <w:sz w:val="24"/>
          <w:szCs w:val="24"/>
          <w:lang w:val="sr-Cyrl-RS"/>
        </w:rPr>
        <w:t>П</w:t>
      </w:r>
      <w:r w:rsidRPr="00D46489">
        <w:rPr>
          <w:rStyle w:val="Bodytext0"/>
          <w:color w:val="000000"/>
          <w:sz w:val="24"/>
          <w:szCs w:val="24"/>
          <w:lang w:val="ru-RU"/>
        </w:rPr>
        <w:t xml:space="preserve">раво </w:t>
      </w:r>
      <w:r w:rsidRPr="00D46489">
        <w:rPr>
          <w:rStyle w:val="Bodytext0"/>
          <w:color w:val="000000"/>
          <w:sz w:val="24"/>
          <w:szCs w:val="24"/>
          <w:lang w:val="sr-Cyrl-RS"/>
        </w:rPr>
        <w:t xml:space="preserve">се </w:t>
      </w:r>
      <w:r w:rsidRPr="00D46489">
        <w:rPr>
          <w:rStyle w:val="BodytextItalic"/>
          <w:i w:val="0"/>
          <w:color w:val="000000"/>
          <w:sz w:val="24"/>
          <w:szCs w:val="24"/>
          <w:lang w:val="ru-RU"/>
        </w:rPr>
        <w:t xml:space="preserve">врши без довољног интереса када се тај упореди </w:t>
      </w:r>
      <w:r w:rsidRPr="004A7BFF">
        <w:rPr>
          <w:rStyle w:val="BodytextItalic"/>
          <w:i w:val="0"/>
          <w:color w:val="000000"/>
          <w:sz w:val="24"/>
          <w:szCs w:val="24"/>
          <w:lang w:val="ru-RU"/>
        </w:rPr>
        <w:t>са интересом другог лица који трпи од вршења права.</w:t>
      </w:r>
      <w:r w:rsidRPr="004A7BFF">
        <w:rPr>
          <w:rStyle w:val="Bodytext0"/>
          <w:color w:val="000000"/>
          <w:sz w:val="24"/>
          <w:szCs w:val="24"/>
          <w:lang w:val="ru-RU"/>
        </w:rPr>
        <w:t xml:space="preserve"> Вршење права је претерано због несразмерности из</w:t>
      </w:r>
      <w:r w:rsidRPr="004A7BFF">
        <w:rPr>
          <w:rStyle w:val="Bodytext0"/>
          <w:color w:val="000000"/>
          <w:sz w:val="24"/>
          <w:szCs w:val="24"/>
          <w:lang w:val="sr-Cyrl-RS"/>
        </w:rPr>
        <w:t>м</w:t>
      </w:r>
      <w:r w:rsidRPr="004A7BFF">
        <w:rPr>
          <w:rStyle w:val="Bodytext0"/>
          <w:color w:val="000000"/>
          <w:sz w:val="24"/>
          <w:szCs w:val="24"/>
          <w:lang w:val="ru-RU"/>
        </w:rPr>
        <w:t>еђу оствариваног интереса и последице по другога</w:t>
      </w:r>
      <w:r w:rsidRPr="004A7BFF">
        <w:rPr>
          <w:rStyle w:val="Bodytext0"/>
          <w:color w:val="000000"/>
          <w:sz w:val="24"/>
          <w:szCs w:val="24"/>
          <w:lang w:val="sr-Cyrl-RS"/>
        </w:rPr>
        <w:t>.</w:t>
      </w:r>
      <w:r w:rsidRPr="004A7BFF">
        <w:rPr>
          <w:rStyle w:val="FootnoteReference"/>
          <w:color w:val="000000"/>
          <w:lang w:val="ru-RU"/>
        </w:rPr>
        <w:footnoteReference w:id="84"/>
      </w:r>
    </w:p>
    <w:p w:rsidR="00D46489" w:rsidRPr="006F3F1A" w:rsidRDefault="00D46489" w:rsidP="006F3F1A">
      <w:pPr>
        <w:spacing w:line="360" w:lineRule="auto"/>
        <w:ind w:firstLine="720"/>
        <w:jc w:val="both"/>
        <w:rPr>
          <w:rStyle w:val="Bodytext0"/>
          <w:color w:val="000000"/>
          <w:sz w:val="24"/>
          <w:szCs w:val="24"/>
          <w:shd w:val="clear" w:color="auto" w:fill="auto"/>
          <w:lang w:val="sr-Cyrl-RS"/>
        </w:rPr>
      </w:pPr>
      <w:r w:rsidRPr="004A7BFF">
        <w:rPr>
          <w:rStyle w:val="Bodytext0"/>
          <w:color w:val="000000"/>
          <w:sz w:val="24"/>
          <w:szCs w:val="24"/>
          <w:lang w:val="sr-Cyrl-RS"/>
        </w:rPr>
        <w:t>Овај облик злоупотребе конципиран је објективно.</w:t>
      </w:r>
    </w:p>
    <w:p w:rsidR="00D46489" w:rsidRPr="004A7BFF" w:rsidRDefault="00D46489" w:rsidP="006F3F1A">
      <w:pPr>
        <w:spacing w:line="360" w:lineRule="auto"/>
        <w:ind w:firstLine="720"/>
        <w:jc w:val="both"/>
        <w:rPr>
          <w:rStyle w:val="Bodytext0"/>
          <w:color w:val="000000"/>
          <w:sz w:val="24"/>
          <w:szCs w:val="24"/>
          <w:lang w:val="sr-Latn-RS"/>
        </w:rPr>
      </w:pPr>
      <w:r w:rsidRPr="004A7BFF">
        <w:rPr>
          <w:rStyle w:val="Bodytext0"/>
          <w:color w:val="000000"/>
          <w:sz w:val="24"/>
          <w:szCs w:val="24"/>
          <w:lang w:val="sr-Cyrl-RS"/>
        </w:rPr>
        <w:t>Постоје правни пореци у којима је изричито предвиђено да је недопуштено вршити право ради задовољења интереса чија је важност минимална када се упореди са шкођењем другоме</w:t>
      </w:r>
      <w:r w:rsidRPr="004A7BFF">
        <w:rPr>
          <w:rStyle w:val="BodytextSpacing-1pt"/>
          <w:color w:val="000000"/>
          <w:sz w:val="24"/>
          <w:szCs w:val="24"/>
          <w:lang w:val="sr-Cyrl-RS"/>
        </w:rPr>
        <w:t>.</w:t>
      </w:r>
      <w:r w:rsidRPr="004A7BFF">
        <w:rPr>
          <w:rStyle w:val="FootnoteReference"/>
          <w:color w:val="000000"/>
          <w:spacing w:val="-20"/>
          <w:lang w:val="sr-Cyrl-RS"/>
        </w:rPr>
        <w:footnoteReference w:id="85"/>
      </w:r>
      <w:r w:rsidRPr="004A7BFF">
        <w:rPr>
          <w:rStyle w:val="Bodytext0"/>
          <w:color w:val="000000"/>
          <w:sz w:val="24"/>
          <w:szCs w:val="24"/>
          <w:lang w:val="sr-Cyrl-RS"/>
        </w:rPr>
        <w:t xml:space="preserve"> Много је више земаља без изричите одредбе, али са истим ставом судске праксе. Тако, реч је о злоупотреби несразмерним вршењем права када </w:t>
      </w:r>
      <w:r w:rsidRPr="004A7BFF">
        <w:rPr>
          <w:rStyle w:val="Bodytext0"/>
          <w:color w:val="000000"/>
          <w:sz w:val="24"/>
          <w:szCs w:val="24"/>
          <w:lang w:val="sr-Cyrl-RS"/>
        </w:rPr>
        <w:lastRenderedPageBreak/>
        <w:t>з</w:t>
      </w:r>
      <w:r w:rsidRPr="004A7BFF">
        <w:rPr>
          <w:rStyle w:val="Bodytext0"/>
          <w:color w:val="000000"/>
          <w:sz w:val="24"/>
          <w:szCs w:val="24"/>
          <w:lang w:val="ru-RU"/>
        </w:rPr>
        <w:t>акуподавац тражи од закупца високу уговорну казну, мада је овај, на време испразнивши стан, пропустио да из њега однесе само неколико ситнијих предмета</w:t>
      </w:r>
      <w:r w:rsidRPr="004A7BFF">
        <w:rPr>
          <w:rStyle w:val="Bodytext0"/>
          <w:color w:val="000000"/>
          <w:sz w:val="24"/>
          <w:szCs w:val="24"/>
          <w:lang w:val="sr-Cyrl-RS"/>
        </w:rPr>
        <w:t xml:space="preserve"> (</w:t>
      </w:r>
      <w:r w:rsidRPr="004A7BFF">
        <w:rPr>
          <w:rStyle w:val="Footnote"/>
          <w:b w:val="0"/>
          <w:bCs w:val="0"/>
          <w:color w:val="000000"/>
          <w:sz w:val="24"/>
          <w:szCs w:val="24"/>
          <w:lang w:val="ru-RU"/>
        </w:rPr>
        <w:t>случај из аустријске судске праксе</w:t>
      </w:r>
      <w:r w:rsidRPr="004A7BFF">
        <w:rPr>
          <w:rStyle w:val="Bodytext0"/>
          <w:color w:val="000000"/>
          <w:sz w:val="24"/>
          <w:szCs w:val="24"/>
          <w:lang w:val="sr-Cyrl-RS"/>
        </w:rPr>
        <w:t>). П</w:t>
      </w:r>
      <w:r w:rsidRPr="004A7BFF">
        <w:rPr>
          <w:rStyle w:val="Bodytext0"/>
          <w:color w:val="000000"/>
          <w:sz w:val="24"/>
          <w:szCs w:val="24"/>
          <w:lang w:val="ru-RU"/>
        </w:rPr>
        <w:t>оверилац је одбио да прихвати испуњење дужникове чинидбе, иако се радило о незнатном закашњењу</w:t>
      </w:r>
      <w:r w:rsidRPr="004A7BFF">
        <w:rPr>
          <w:rStyle w:val="Bodytext0"/>
          <w:color w:val="000000"/>
          <w:sz w:val="24"/>
          <w:szCs w:val="24"/>
          <w:lang w:val="sr-Cyrl-RS"/>
        </w:rPr>
        <w:t xml:space="preserve"> (случај</w:t>
      </w:r>
      <w:r w:rsidRPr="004A7BFF">
        <w:rPr>
          <w:rStyle w:val="Footnote"/>
          <w:b w:val="0"/>
          <w:bCs w:val="0"/>
          <w:color w:val="000000"/>
          <w:sz w:val="24"/>
          <w:szCs w:val="24"/>
          <w:lang w:val="ru-RU"/>
        </w:rPr>
        <w:t xml:space="preserve"> из немачке судске праксе</w:t>
      </w:r>
      <w:r w:rsidRPr="004A7BFF">
        <w:rPr>
          <w:rStyle w:val="Bodytext0"/>
          <w:color w:val="000000"/>
          <w:sz w:val="24"/>
          <w:szCs w:val="24"/>
          <w:lang w:val="sr-Cyrl-RS"/>
        </w:rPr>
        <w:t>)</w:t>
      </w:r>
      <w:r w:rsidRPr="004A7BFF">
        <w:rPr>
          <w:rStyle w:val="BodytextSpacing-1pt"/>
          <w:color w:val="000000"/>
          <w:sz w:val="24"/>
          <w:szCs w:val="24"/>
          <w:lang w:val="sr-Cyrl-RS"/>
        </w:rPr>
        <w:t>. З</w:t>
      </w:r>
      <w:r w:rsidRPr="004A7BFF">
        <w:rPr>
          <w:rStyle w:val="Bodytext0"/>
          <w:color w:val="000000"/>
          <w:sz w:val="24"/>
          <w:szCs w:val="24"/>
          <w:lang w:val="ru-RU"/>
        </w:rPr>
        <w:t>акупац је захтевао да закуподавац, сходно уговору, постави нову славину у дворишту на тачно уговореном месту, уместо оне коју је закуподавац поставио са тек неколико центиметара одступања</w:t>
      </w:r>
      <w:r w:rsidRPr="004A7BFF">
        <w:rPr>
          <w:rStyle w:val="Bodytext0"/>
          <w:color w:val="000000"/>
          <w:sz w:val="24"/>
          <w:szCs w:val="24"/>
          <w:lang w:val="sr-Cyrl-RS"/>
        </w:rPr>
        <w:t xml:space="preserve"> (случај из аустријске судске праксе). И</w:t>
      </w:r>
      <w:r w:rsidRPr="004A7BFF">
        <w:rPr>
          <w:rStyle w:val="Bodytext0"/>
          <w:color w:val="000000"/>
          <w:sz w:val="24"/>
          <w:szCs w:val="24"/>
          <w:lang w:val="ru-RU"/>
        </w:rPr>
        <w:t>малац права на жиг тражио је уклањање са робе неовлашћено коришћеног жига, а за то би били неопходни несразмерни трошкови</w:t>
      </w:r>
      <w:r w:rsidRPr="004A7BFF">
        <w:rPr>
          <w:rStyle w:val="Bodytext0"/>
          <w:color w:val="000000"/>
          <w:sz w:val="24"/>
          <w:szCs w:val="24"/>
          <w:lang w:val="sr-Cyrl-RS"/>
        </w:rPr>
        <w:t xml:space="preserve"> (случај из швајцарске судске праксе)</w:t>
      </w:r>
      <w:r w:rsidRPr="004A7BFF">
        <w:rPr>
          <w:rStyle w:val="BodytextSpacing-1pt"/>
          <w:color w:val="000000"/>
          <w:sz w:val="24"/>
          <w:szCs w:val="24"/>
          <w:lang w:val="sr-Cyrl-RS"/>
        </w:rPr>
        <w:t>.</w:t>
      </w:r>
      <w:r w:rsidRPr="004A7BFF">
        <w:rPr>
          <w:rStyle w:val="Bodytext0"/>
          <w:color w:val="000000"/>
          <w:sz w:val="24"/>
          <w:szCs w:val="24"/>
          <w:lang w:val="ru-RU"/>
        </w:rPr>
        <w:t xml:space="preserve"> </w:t>
      </w:r>
      <w:r w:rsidRPr="004A7BFF">
        <w:rPr>
          <w:rStyle w:val="Bodytext0"/>
          <w:color w:val="000000"/>
          <w:sz w:val="24"/>
          <w:szCs w:val="24"/>
          <w:lang w:val="sr-Cyrl-RS"/>
        </w:rPr>
        <w:t>В</w:t>
      </w:r>
      <w:r w:rsidRPr="004A7BFF">
        <w:rPr>
          <w:rStyle w:val="Bodytext0"/>
          <w:color w:val="000000"/>
          <w:sz w:val="24"/>
          <w:szCs w:val="24"/>
          <w:lang w:val="ru-RU"/>
        </w:rPr>
        <w:t>ласник земљишта које је сусед у незнатном делу захватио градњом тражи да се поруши зграда</w:t>
      </w:r>
      <w:r w:rsidRPr="004A7BFF">
        <w:rPr>
          <w:rStyle w:val="Bodytext0"/>
          <w:color w:val="000000"/>
          <w:sz w:val="24"/>
          <w:szCs w:val="24"/>
          <w:lang w:val="sr-Cyrl-RS"/>
        </w:rPr>
        <w:t xml:space="preserve"> (случај из белгијске судске праксе)</w:t>
      </w:r>
      <w:r w:rsidRPr="004A7BFF">
        <w:rPr>
          <w:rStyle w:val="Bodytext0"/>
          <w:color w:val="000000"/>
          <w:sz w:val="24"/>
          <w:szCs w:val="24"/>
          <w:lang w:val="ru-RU"/>
        </w:rPr>
        <w:t>.</w:t>
      </w:r>
      <w:r w:rsidRPr="004A7BFF">
        <w:rPr>
          <w:rStyle w:val="FootnoteReference"/>
          <w:color w:val="000000"/>
          <w:lang w:val="sr-Cyrl-RS"/>
        </w:rPr>
        <w:footnoteReference w:id="86"/>
      </w:r>
    </w:p>
    <w:p w:rsidR="00D46489" w:rsidRPr="004A7BFF" w:rsidRDefault="00D46489" w:rsidP="006F3F1A">
      <w:pPr>
        <w:spacing w:line="360" w:lineRule="auto"/>
        <w:ind w:firstLine="720"/>
        <w:jc w:val="both"/>
        <w:rPr>
          <w:rStyle w:val="Bodytext40"/>
          <w:sz w:val="24"/>
          <w:szCs w:val="24"/>
          <w:lang w:val="sr-Cyrl-RS"/>
        </w:rPr>
      </w:pPr>
      <w:r w:rsidRPr="004A7BFF">
        <w:rPr>
          <w:rStyle w:val="Bodytext0"/>
          <w:color w:val="000000"/>
          <w:sz w:val="24"/>
          <w:szCs w:val="24"/>
          <w:lang w:val="sr-Cyrl-RS"/>
        </w:rPr>
        <w:t xml:space="preserve">И у домаћој судској пракси постоје примери за овај вид злоупотребе, тако </w:t>
      </w:r>
      <w:r w:rsidRPr="004A7BFF">
        <w:rPr>
          <w:rStyle w:val="Bodytext40"/>
          <w:sz w:val="24"/>
          <w:szCs w:val="24"/>
          <w:lang w:val="sr-Latn-RS"/>
        </w:rPr>
        <w:t>није</w:t>
      </w:r>
      <w:r w:rsidRPr="004A7BFF">
        <w:rPr>
          <w:rStyle w:val="Bodytext40"/>
          <w:sz w:val="24"/>
          <w:szCs w:val="24"/>
          <w:lang w:val="sr-Cyrl-RS"/>
        </w:rPr>
        <w:t xml:space="preserve"> </w:t>
      </w:r>
      <w:r w:rsidRPr="004A7BFF">
        <w:rPr>
          <w:rStyle w:val="Bodytext40"/>
          <w:sz w:val="24"/>
          <w:szCs w:val="24"/>
          <w:lang w:val="sr-Latn-RS"/>
        </w:rPr>
        <w:t>дру</w:t>
      </w:r>
      <w:r w:rsidRPr="004A7BFF">
        <w:rPr>
          <w:rStyle w:val="Bodytext40"/>
          <w:sz w:val="24"/>
          <w:szCs w:val="24"/>
          <w:lang w:val="sr-Cyrl-RS"/>
        </w:rPr>
        <w:t>ш</w:t>
      </w:r>
      <w:r w:rsidRPr="004A7BFF">
        <w:rPr>
          <w:rStyle w:val="Bodytext40"/>
          <w:sz w:val="24"/>
          <w:szCs w:val="24"/>
          <w:lang w:val="sr-Latn-RS"/>
        </w:rPr>
        <w:t>твено</w:t>
      </w:r>
      <w:r w:rsidRPr="004A7BFF">
        <w:rPr>
          <w:rStyle w:val="Bodytext40"/>
          <w:sz w:val="24"/>
          <w:szCs w:val="24"/>
          <w:lang w:val="sr-Cyrl-RS"/>
        </w:rPr>
        <w:t xml:space="preserve"> </w:t>
      </w:r>
      <w:r w:rsidRPr="004A7BFF">
        <w:rPr>
          <w:rStyle w:val="Bodytext40"/>
          <w:sz w:val="24"/>
          <w:szCs w:val="24"/>
          <w:lang w:val="sr-Latn-RS"/>
        </w:rPr>
        <w:t>и</w:t>
      </w:r>
      <w:r w:rsidRPr="004A7BFF">
        <w:rPr>
          <w:rStyle w:val="Bodytext40"/>
          <w:sz w:val="24"/>
          <w:szCs w:val="24"/>
          <w:lang w:val="sr-Cyrl-RS"/>
        </w:rPr>
        <w:t xml:space="preserve"> </w:t>
      </w:r>
      <w:r w:rsidRPr="004A7BFF">
        <w:rPr>
          <w:rStyle w:val="Bodytext40"/>
          <w:sz w:val="24"/>
          <w:szCs w:val="24"/>
          <w:lang w:val="sr-Latn-RS"/>
        </w:rPr>
        <w:t>економски</w:t>
      </w:r>
      <w:r w:rsidRPr="004A7BFF">
        <w:rPr>
          <w:rStyle w:val="Bodytext40"/>
          <w:sz w:val="24"/>
          <w:szCs w:val="24"/>
          <w:lang w:val="sr-Cyrl-RS"/>
        </w:rPr>
        <w:t xml:space="preserve"> </w:t>
      </w:r>
      <w:r w:rsidRPr="004A7BFF">
        <w:rPr>
          <w:rStyle w:val="Bodytext40"/>
          <w:sz w:val="24"/>
          <w:szCs w:val="24"/>
          <w:lang w:val="sr-Latn-RS"/>
        </w:rPr>
        <w:t>оправдано</w:t>
      </w:r>
      <w:r w:rsidRPr="004A7BFF">
        <w:rPr>
          <w:rStyle w:val="Bodytext40"/>
          <w:sz w:val="24"/>
          <w:szCs w:val="24"/>
          <w:lang w:val="sr-Cyrl-RS"/>
        </w:rPr>
        <w:t xml:space="preserve"> </w:t>
      </w:r>
      <w:r w:rsidRPr="004A7BFF">
        <w:rPr>
          <w:rStyle w:val="Bodytext40"/>
          <w:sz w:val="24"/>
          <w:szCs w:val="24"/>
          <w:lang w:val="sr-Latn-RS"/>
        </w:rPr>
        <w:t>да</w:t>
      </w:r>
      <w:r w:rsidRPr="004A7BFF">
        <w:rPr>
          <w:rStyle w:val="Bodytext40"/>
          <w:sz w:val="24"/>
          <w:szCs w:val="24"/>
          <w:lang w:val="sr-Cyrl-RS"/>
        </w:rPr>
        <w:t xml:space="preserve"> </w:t>
      </w:r>
      <w:r w:rsidRPr="004A7BFF">
        <w:rPr>
          <w:rStyle w:val="Bodytext40"/>
          <w:sz w:val="24"/>
          <w:szCs w:val="24"/>
          <w:lang w:val="sr-Latn-RS"/>
        </w:rPr>
        <w:t>се</w:t>
      </w:r>
      <w:r w:rsidRPr="004A7BFF">
        <w:rPr>
          <w:rStyle w:val="Bodytext40"/>
          <w:sz w:val="24"/>
          <w:szCs w:val="24"/>
          <w:lang w:val="sr-Cyrl-RS"/>
        </w:rPr>
        <w:t xml:space="preserve"> </w:t>
      </w:r>
      <w:r w:rsidRPr="004A7BFF">
        <w:rPr>
          <w:rStyle w:val="Bodytext40"/>
          <w:sz w:val="24"/>
          <w:szCs w:val="24"/>
          <w:lang w:val="sr-Latn-RS"/>
        </w:rPr>
        <w:t>ру</w:t>
      </w:r>
      <w:r w:rsidRPr="004A7BFF">
        <w:rPr>
          <w:rStyle w:val="Bodytext40"/>
          <w:sz w:val="24"/>
          <w:szCs w:val="24"/>
          <w:lang w:val="sr-Cyrl-RS"/>
        </w:rPr>
        <w:t>ш</w:t>
      </w:r>
      <w:r w:rsidRPr="004A7BFF">
        <w:rPr>
          <w:rStyle w:val="Bodytext40"/>
          <w:sz w:val="24"/>
          <w:szCs w:val="24"/>
          <w:lang w:val="sr-Latn-RS"/>
        </w:rPr>
        <w:t>и</w:t>
      </w:r>
      <w:r w:rsidRPr="004A7BFF">
        <w:rPr>
          <w:rStyle w:val="Bodytext40"/>
          <w:sz w:val="24"/>
          <w:szCs w:val="24"/>
          <w:lang w:val="sr-Cyrl-RS"/>
        </w:rPr>
        <w:t xml:space="preserve"> </w:t>
      </w:r>
      <w:r w:rsidRPr="004A7BFF">
        <w:rPr>
          <w:rStyle w:val="Bodytext40"/>
          <w:sz w:val="24"/>
          <w:szCs w:val="24"/>
          <w:lang w:val="sr-Latn-RS"/>
        </w:rPr>
        <w:t>ве</w:t>
      </w:r>
      <w:r w:rsidRPr="004A7BFF">
        <w:rPr>
          <w:rStyle w:val="Bodytext40"/>
          <w:sz w:val="24"/>
          <w:szCs w:val="24"/>
          <w:lang w:val="sr-Cyrl-RS"/>
        </w:rPr>
        <w:t xml:space="preserve">ћ </w:t>
      </w:r>
      <w:r w:rsidRPr="004A7BFF">
        <w:rPr>
          <w:rStyle w:val="Bodytext40"/>
          <w:sz w:val="24"/>
          <w:szCs w:val="24"/>
          <w:lang w:val="sr-Latn-RS"/>
        </w:rPr>
        <w:t>изгра</w:t>
      </w:r>
      <w:r w:rsidRPr="004A7BFF">
        <w:rPr>
          <w:rStyle w:val="Bodytext40"/>
          <w:sz w:val="24"/>
          <w:szCs w:val="24"/>
          <w:lang w:val="sr-Cyrl-RS"/>
        </w:rPr>
        <w:t>ђ</w:t>
      </w:r>
      <w:r w:rsidRPr="004A7BFF">
        <w:rPr>
          <w:rStyle w:val="Bodytext40"/>
          <w:sz w:val="24"/>
          <w:szCs w:val="24"/>
          <w:lang w:val="sr-Latn-RS"/>
        </w:rPr>
        <w:t>ени</w:t>
      </w:r>
      <w:r w:rsidRPr="004A7BFF">
        <w:rPr>
          <w:rStyle w:val="Bodytext40"/>
          <w:sz w:val="24"/>
          <w:szCs w:val="24"/>
          <w:lang w:val="sr-Cyrl-RS"/>
        </w:rPr>
        <w:t xml:space="preserve"> </w:t>
      </w:r>
      <w:r w:rsidRPr="004A7BFF">
        <w:rPr>
          <w:rStyle w:val="Bodytext40"/>
          <w:sz w:val="24"/>
          <w:szCs w:val="24"/>
          <w:lang w:val="sr-Latn-RS"/>
        </w:rPr>
        <w:t>део</w:t>
      </w:r>
      <w:r w:rsidRPr="004A7BFF">
        <w:rPr>
          <w:rStyle w:val="Bodytext40"/>
          <w:sz w:val="24"/>
          <w:szCs w:val="24"/>
          <w:lang w:val="sr-Cyrl-RS"/>
        </w:rPr>
        <w:t xml:space="preserve"> </w:t>
      </w:r>
      <w:r w:rsidRPr="004A7BFF">
        <w:rPr>
          <w:rStyle w:val="Bodytext40"/>
          <w:sz w:val="24"/>
          <w:szCs w:val="24"/>
          <w:lang w:val="sr-Latn-RS"/>
        </w:rPr>
        <w:t>зграде</w:t>
      </w:r>
      <w:r w:rsidRPr="004A7BFF">
        <w:rPr>
          <w:rStyle w:val="Bodytext40"/>
          <w:sz w:val="24"/>
          <w:szCs w:val="24"/>
          <w:lang w:val="sr-Cyrl-RS"/>
        </w:rPr>
        <w:t xml:space="preserve"> </w:t>
      </w:r>
      <w:r w:rsidRPr="004A7BFF">
        <w:rPr>
          <w:rStyle w:val="Bodytext40"/>
          <w:sz w:val="24"/>
          <w:szCs w:val="24"/>
          <w:lang w:val="sr-Latn-RS"/>
        </w:rPr>
        <w:t>само</w:t>
      </w:r>
      <w:r w:rsidRPr="004A7BFF">
        <w:rPr>
          <w:rStyle w:val="Bodytext40"/>
          <w:sz w:val="24"/>
          <w:szCs w:val="24"/>
          <w:lang w:val="sr-Cyrl-RS"/>
        </w:rPr>
        <w:t xml:space="preserve"> </w:t>
      </w:r>
      <w:r w:rsidRPr="004A7BFF">
        <w:rPr>
          <w:rStyle w:val="Bodytext40"/>
          <w:sz w:val="24"/>
          <w:szCs w:val="24"/>
          <w:lang w:val="sr-Latn-RS"/>
        </w:rPr>
        <w:t>зато</w:t>
      </w:r>
      <w:r w:rsidRPr="004A7BFF">
        <w:rPr>
          <w:rStyle w:val="Bodytext40"/>
          <w:sz w:val="24"/>
          <w:szCs w:val="24"/>
          <w:lang w:val="sr-Cyrl-RS"/>
        </w:rPr>
        <w:t xml:space="preserve"> ш</w:t>
      </w:r>
      <w:r w:rsidRPr="004A7BFF">
        <w:rPr>
          <w:rStyle w:val="Bodytext40"/>
          <w:sz w:val="24"/>
          <w:szCs w:val="24"/>
          <w:lang w:val="sr-Latn-RS"/>
        </w:rPr>
        <w:t>то</w:t>
      </w:r>
      <w:r w:rsidRPr="004A7BFF">
        <w:rPr>
          <w:rStyle w:val="Bodytext40"/>
          <w:sz w:val="24"/>
          <w:szCs w:val="24"/>
          <w:lang w:val="sr-Cyrl-RS"/>
        </w:rPr>
        <w:t xml:space="preserve"> </w:t>
      </w:r>
      <w:r w:rsidRPr="004A7BFF">
        <w:rPr>
          <w:rStyle w:val="Bodytext40"/>
          <w:sz w:val="24"/>
          <w:szCs w:val="24"/>
          <w:lang w:val="sr-Latn-RS"/>
        </w:rPr>
        <w:t>је</w:t>
      </w:r>
      <w:r w:rsidRPr="004A7BFF">
        <w:rPr>
          <w:rStyle w:val="Bodytext40"/>
          <w:sz w:val="24"/>
          <w:szCs w:val="24"/>
          <w:lang w:val="sr-Cyrl-RS"/>
        </w:rPr>
        <w:t xml:space="preserve"> </w:t>
      </w:r>
      <w:r w:rsidRPr="004A7BFF">
        <w:rPr>
          <w:rStyle w:val="Bodytext40"/>
          <w:sz w:val="24"/>
          <w:szCs w:val="24"/>
          <w:lang w:val="sr-Latn-RS"/>
        </w:rPr>
        <w:t>зидањем</w:t>
      </w:r>
      <w:r w:rsidRPr="004A7BFF">
        <w:rPr>
          <w:rStyle w:val="Bodytext40"/>
          <w:sz w:val="24"/>
          <w:szCs w:val="24"/>
          <w:lang w:val="sr-Cyrl-RS"/>
        </w:rPr>
        <w:t xml:space="preserve"> </w:t>
      </w:r>
      <w:r w:rsidRPr="004A7BFF">
        <w:rPr>
          <w:rStyle w:val="Bodytext40"/>
          <w:sz w:val="24"/>
          <w:szCs w:val="24"/>
          <w:lang w:val="sr-Latn-RS"/>
        </w:rPr>
        <w:t>захва</w:t>
      </w:r>
      <w:r w:rsidRPr="004A7BFF">
        <w:rPr>
          <w:rStyle w:val="Bodytext40"/>
          <w:sz w:val="24"/>
          <w:szCs w:val="24"/>
          <w:lang w:val="sr-Cyrl-RS"/>
        </w:rPr>
        <w:t>ћ</w:t>
      </w:r>
      <w:r w:rsidRPr="004A7BFF">
        <w:rPr>
          <w:rStyle w:val="Bodytext40"/>
          <w:sz w:val="24"/>
          <w:szCs w:val="24"/>
          <w:lang w:val="sr-Latn-RS"/>
        </w:rPr>
        <w:t>ен</w:t>
      </w:r>
      <w:r w:rsidRPr="004A7BFF">
        <w:rPr>
          <w:rStyle w:val="Bodytext40"/>
          <w:sz w:val="24"/>
          <w:szCs w:val="24"/>
          <w:lang w:val="sr-Cyrl-RS"/>
        </w:rPr>
        <w:t xml:space="preserve"> </w:t>
      </w:r>
      <w:r w:rsidRPr="004A7BFF">
        <w:rPr>
          <w:rStyle w:val="Bodytext40"/>
          <w:sz w:val="24"/>
          <w:szCs w:val="24"/>
          <w:lang w:val="sr-Latn-RS"/>
        </w:rPr>
        <w:t>један</w:t>
      </w:r>
      <w:r w:rsidRPr="004A7BFF">
        <w:rPr>
          <w:rStyle w:val="Bodytext40"/>
          <w:sz w:val="24"/>
          <w:szCs w:val="24"/>
          <w:lang w:val="sr-Cyrl-RS"/>
        </w:rPr>
        <w:t xml:space="preserve"> </w:t>
      </w:r>
      <w:r w:rsidRPr="004A7BFF">
        <w:rPr>
          <w:rStyle w:val="Bodytext40"/>
          <w:sz w:val="24"/>
          <w:szCs w:val="24"/>
          <w:lang w:val="sr-Latn-RS"/>
        </w:rPr>
        <w:t>део</w:t>
      </w:r>
      <w:r w:rsidRPr="004A7BFF">
        <w:rPr>
          <w:rStyle w:val="Bodytext40"/>
          <w:sz w:val="24"/>
          <w:szCs w:val="24"/>
          <w:lang w:val="sr-Cyrl-RS"/>
        </w:rPr>
        <w:t xml:space="preserve"> </w:t>
      </w:r>
      <w:r w:rsidRPr="004A7BFF">
        <w:rPr>
          <w:rStyle w:val="Bodytext40"/>
          <w:sz w:val="24"/>
          <w:szCs w:val="24"/>
          <w:lang w:val="sr-Latn-RS"/>
        </w:rPr>
        <w:t>зида</w:t>
      </w:r>
      <w:r w:rsidRPr="004A7BFF">
        <w:rPr>
          <w:rStyle w:val="Bodytext40"/>
          <w:sz w:val="24"/>
          <w:szCs w:val="24"/>
          <w:lang w:val="sr-Cyrl-RS"/>
        </w:rPr>
        <w:t xml:space="preserve"> </w:t>
      </w:r>
      <w:r w:rsidRPr="004A7BFF">
        <w:rPr>
          <w:rStyle w:val="Bodytext40"/>
          <w:sz w:val="24"/>
          <w:szCs w:val="24"/>
          <w:lang w:val="sr-Latn-RS"/>
        </w:rPr>
        <w:t>суседне</w:t>
      </w:r>
      <w:r w:rsidRPr="004A7BFF">
        <w:rPr>
          <w:rStyle w:val="Bodytext40"/>
          <w:sz w:val="24"/>
          <w:szCs w:val="24"/>
          <w:lang w:val="sr-Cyrl-RS"/>
        </w:rPr>
        <w:t xml:space="preserve"> </w:t>
      </w:r>
      <w:r w:rsidRPr="004A7BFF">
        <w:rPr>
          <w:rStyle w:val="Bodytext40"/>
          <w:sz w:val="24"/>
          <w:szCs w:val="24"/>
          <w:lang w:val="sr-Latn-RS"/>
        </w:rPr>
        <w:t>зграде</w:t>
      </w:r>
      <w:r w:rsidRPr="004A7BFF">
        <w:rPr>
          <w:rStyle w:val="Bodytext40"/>
          <w:sz w:val="24"/>
          <w:szCs w:val="24"/>
          <w:lang w:val="sr-Cyrl-RS"/>
        </w:rPr>
        <w:t xml:space="preserve"> </w:t>
      </w:r>
      <w:r w:rsidRPr="004A7BFF">
        <w:rPr>
          <w:rStyle w:val="Bodytext40"/>
          <w:sz w:val="24"/>
          <w:szCs w:val="24"/>
          <w:lang w:val="sr-Latn-RS"/>
        </w:rPr>
        <w:t>без</w:t>
      </w:r>
      <w:r w:rsidRPr="004A7BFF">
        <w:rPr>
          <w:rStyle w:val="Bodytext40"/>
          <w:sz w:val="24"/>
          <w:szCs w:val="24"/>
          <w:lang w:val="sr-Cyrl-RS"/>
        </w:rPr>
        <w:t xml:space="preserve"> </w:t>
      </w:r>
      <w:r w:rsidRPr="004A7BFF">
        <w:rPr>
          <w:rStyle w:val="Bodytext40"/>
          <w:sz w:val="24"/>
          <w:szCs w:val="24"/>
          <w:lang w:val="sr-Latn-RS"/>
        </w:rPr>
        <w:t>сагласности</w:t>
      </w:r>
      <w:r w:rsidRPr="004A7BFF">
        <w:rPr>
          <w:rStyle w:val="Bodytext40"/>
          <w:sz w:val="24"/>
          <w:szCs w:val="24"/>
          <w:lang w:val="sr-Cyrl-RS"/>
        </w:rPr>
        <w:t xml:space="preserve"> </w:t>
      </w:r>
      <w:r w:rsidRPr="004A7BFF">
        <w:rPr>
          <w:rStyle w:val="Bodytext40"/>
          <w:sz w:val="24"/>
          <w:szCs w:val="24"/>
          <w:lang w:val="sr-Latn-RS"/>
        </w:rPr>
        <w:t>њеног</w:t>
      </w:r>
      <w:r w:rsidRPr="004A7BFF">
        <w:rPr>
          <w:rStyle w:val="Bodytext40"/>
          <w:sz w:val="24"/>
          <w:szCs w:val="24"/>
          <w:lang w:val="sr-Cyrl-RS"/>
        </w:rPr>
        <w:t xml:space="preserve"> </w:t>
      </w:r>
      <w:r w:rsidRPr="004A7BFF">
        <w:rPr>
          <w:rStyle w:val="Bodytext40"/>
          <w:sz w:val="24"/>
          <w:szCs w:val="24"/>
          <w:lang w:val="sr-Latn-RS"/>
        </w:rPr>
        <w:t>власника, наиме, зграда</w:t>
      </w:r>
      <w:r w:rsidRPr="004A7BFF">
        <w:rPr>
          <w:rStyle w:val="Bodytext40"/>
          <w:sz w:val="24"/>
          <w:szCs w:val="24"/>
          <w:lang w:val="sr-Cyrl-RS"/>
        </w:rPr>
        <w:t xml:space="preserve"> </w:t>
      </w:r>
      <w:r w:rsidRPr="004A7BFF">
        <w:rPr>
          <w:rStyle w:val="Bodytext40"/>
          <w:sz w:val="24"/>
          <w:szCs w:val="24"/>
          <w:lang w:val="sr-Latn-RS"/>
        </w:rPr>
        <w:t>ту</w:t>
      </w:r>
      <w:r w:rsidRPr="004A7BFF">
        <w:rPr>
          <w:rStyle w:val="Bodytext40"/>
          <w:sz w:val="24"/>
          <w:szCs w:val="24"/>
          <w:lang w:val="sr-Cyrl-RS"/>
        </w:rPr>
        <w:t>ж</w:t>
      </w:r>
      <w:r w:rsidRPr="004A7BFF">
        <w:rPr>
          <w:rStyle w:val="Bodytext40"/>
          <w:sz w:val="24"/>
          <w:szCs w:val="24"/>
          <w:lang w:val="sr-Latn-RS"/>
        </w:rPr>
        <w:t>ених</w:t>
      </w:r>
      <w:r w:rsidRPr="004A7BFF">
        <w:rPr>
          <w:rStyle w:val="Bodytext40"/>
          <w:sz w:val="24"/>
          <w:szCs w:val="24"/>
          <w:lang w:val="sr-Cyrl-RS"/>
        </w:rPr>
        <w:t xml:space="preserve"> </w:t>
      </w:r>
      <w:r w:rsidRPr="004A7BFF">
        <w:rPr>
          <w:rStyle w:val="Bodytext40"/>
          <w:sz w:val="24"/>
          <w:szCs w:val="24"/>
          <w:lang w:val="sr-Latn-RS"/>
        </w:rPr>
        <w:t>вреди</w:t>
      </w:r>
      <w:r w:rsidRPr="004A7BFF">
        <w:rPr>
          <w:rStyle w:val="Bodytext40"/>
          <w:sz w:val="24"/>
          <w:szCs w:val="24"/>
          <w:lang w:val="sr-Cyrl-RS"/>
        </w:rPr>
        <w:t xml:space="preserve"> </w:t>
      </w:r>
      <w:r w:rsidRPr="004A7BFF">
        <w:rPr>
          <w:rStyle w:val="Bodytext40"/>
          <w:sz w:val="24"/>
          <w:szCs w:val="24"/>
          <w:lang w:val="sr-Latn-RS"/>
        </w:rPr>
        <w:t>много</w:t>
      </w:r>
      <w:r w:rsidRPr="004A7BFF">
        <w:rPr>
          <w:rStyle w:val="Bodytext40"/>
          <w:sz w:val="24"/>
          <w:szCs w:val="24"/>
          <w:lang w:val="sr-Cyrl-RS"/>
        </w:rPr>
        <w:t xml:space="preserve"> </w:t>
      </w:r>
      <w:r w:rsidRPr="004A7BFF">
        <w:rPr>
          <w:rStyle w:val="Bodytext40"/>
          <w:sz w:val="24"/>
          <w:szCs w:val="24"/>
          <w:lang w:val="sr-Latn-RS"/>
        </w:rPr>
        <w:t>ви</w:t>
      </w:r>
      <w:r w:rsidRPr="004A7BFF">
        <w:rPr>
          <w:rStyle w:val="Bodytext40"/>
          <w:sz w:val="24"/>
          <w:szCs w:val="24"/>
          <w:lang w:val="sr-Cyrl-RS"/>
        </w:rPr>
        <w:t>ш</w:t>
      </w:r>
      <w:r w:rsidRPr="004A7BFF">
        <w:rPr>
          <w:rStyle w:val="Bodytext40"/>
          <w:sz w:val="24"/>
          <w:szCs w:val="24"/>
          <w:lang w:val="sr-Latn-RS"/>
        </w:rPr>
        <w:t>е</w:t>
      </w:r>
      <w:r w:rsidRPr="004A7BFF">
        <w:rPr>
          <w:rStyle w:val="Bodytext40"/>
          <w:sz w:val="24"/>
          <w:szCs w:val="24"/>
          <w:lang w:val="sr-Cyrl-RS"/>
        </w:rPr>
        <w:t xml:space="preserve"> </w:t>
      </w:r>
      <w:r w:rsidRPr="004A7BFF">
        <w:rPr>
          <w:rStyle w:val="Bodytext40"/>
          <w:sz w:val="24"/>
          <w:szCs w:val="24"/>
          <w:lang w:val="sr-Latn-RS"/>
        </w:rPr>
        <w:t>него</w:t>
      </w:r>
      <w:r w:rsidRPr="004A7BFF">
        <w:rPr>
          <w:rStyle w:val="Bodytext40"/>
          <w:sz w:val="24"/>
          <w:szCs w:val="24"/>
          <w:lang w:val="sr-Cyrl-RS"/>
        </w:rPr>
        <w:t xml:space="preserve"> </w:t>
      </w:r>
      <w:r w:rsidRPr="004A7BFF">
        <w:rPr>
          <w:rStyle w:val="Bodytext40"/>
          <w:sz w:val="24"/>
          <w:szCs w:val="24"/>
          <w:lang w:val="sr-Latn-RS"/>
        </w:rPr>
        <w:t>зид</w:t>
      </w:r>
      <w:r w:rsidRPr="004A7BFF">
        <w:rPr>
          <w:rStyle w:val="Bodytext40"/>
          <w:sz w:val="24"/>
          <w:szCs w:val="24"/>
          <w:lang w:val="sr-Cyrl-RS"/>
        </w:rPr>
        <w:t xml:space="preserve"> </w:t>
      </w:r>
      <w:r w:rsidRPr="004A7BFF">
        <w:rPr>
          <w:rStyle w:val="Bodytext40"/>
          <w:sz w:val="24"/>
          <w:szCs w:val="24"/>
          <w:lang w:val="sr-Latn-RS"/>
        </w:rPr>
        <w:t>ту</w:t>
      </w:r>
      <w:r w:rsidRPr="004A7BFF">
        <w:rPr>
          <w:rStyle w:val="Bodytext40"/>
          <w:sz w:val="24"/>
          <w:szCs w:val="24"/>
          <w:lang w:val="sr-Cyrl-RS"/>
        </w:rPr>
        <w:t>ж</w:t>
      </w:r>
      <w:r w:rsidRPr="004A7BFF">
        <w:rPr>
          <w:rStyle w:val="Bodytext40"/>
          <w:sz w:val="24"/>
          <w:szCs w:val="24"/>
          <w:lang w:val="sr-Latn-RS"/>
        </w:rPr>
        <w:t>илаца, те би усвајање</w:t>
      </w:r>
      <w:r w:rsidRPr="004A7BFF">
        <w:rPr>
          <w:rStyle w:val="Bodytext40"/>
          <w:sz w:val="24"/>
          <w:szCs w:val="24"/>
          <w:lang w:val="sr-Cyrl-RS"/>
        </w:rPr>
        <w:t xml:space="preserve"> </w:t>
      </w:r>
      <w:r w:rsidRPr="004A7BFF">
        <w:rPr>
          <w:rStyle w:val="Bodytext40"/>
          <w:sz w:val="24"/>
          <w:szCs w:val="24"/>
          <w:lang w:val="sr-Latn-RS"/>
        </w:rPr>
        <w:t>таквог</w:t>
      </w:r>
      <w:r w:rsidRPr="004A7BFF">
        <w:rPr>
          <w:rStyle w:val="Bodytext40"/>
          <w:sz w:val="24"/>
          <w:szCs w:val="24"/>
          <w:lang w:val="sr-Cyrl-RS"/>
        </w:rPr>
        <w:t xml:space="preserve"> </w:t>
      </w:r>
      <w:r w:rsidRPr="004A7BFF">
        <w:rPr>
          <w:rStyle w:val="Bodytext40"/>
          <w:sz w:val="24"/>
          <w:szCs w:val="24"/>
          <w:lang w:val="sr-Latn-RS"/>
        </w:rPr>
        <w:t>захтева</w:t>
      </w:r>
      <w:r w:rsidRPr="004A7BFF">
        <w:rPr>
          <w:rStyle w:val="Bodytext40"/>
          <w:sz w:val="24"/>
          <w:szCs w:val="24"/>
          <w:lang w:val="sr-Cyrl-RS"/>
        </w:rPr>
        <w:t xml:space="preserve"> </w:t>
      </w:r>
      <w:r w:rsidRPr="004A7BFF">
        <w:rPr>
          <w:rStyle w:val="Bodytext40"/>
          <w:sz w:val="24"/>
          <w:szCs w:val="24"/>
          <w:lang w:val="sr-Latn-RS"/>
        </w:rPr>
        <w:t>водило</w:t>
      </w:r>
      <w:r w:rsidRPr="004A7BFF">
        <w:rPr>
          <w:rStyle w:val="Bodytext40"/>
          <w:sz w:val="24"/>
          <w:szCs w:val="24"/>
          <w:lang w:val="sr-Cyrl-RS"/>
        </w:rPr>
        <w:t xml:space="preserve"> </w:t>
      </w:r>
      <w:r w:rsidRPr="004A7BFF">
        <w:rPr>
          <w:rStyle w:val="Bodytext40"/>
          <w:sz w:val="24"/>
          <w:szCs w:val="24"/>
          <w:lang w:val="sr-Latn-RS"/>
        </w:rPr>
        <w:t>злоупотреби</w:t>
      </w:r>
      <w:r w:rsidRPr="004A7BFF">
        <w:rPr>
          <w:rStyle w:val="Bodytext40"/>
          <w:sz w:val="24"/>
          <w:szCs w:val="24"/>
          <w:lang w:val="sr-Cyrl-RS"/>
        </w:rPr>
        <w:t xml:space="preserve"> </w:t>
      </w:r>
      <w:r w:rsidRPr="004A7BFF">
        <w:rPr>
          <w:rStyle w:val="Bodytext40"/>
          <w:sz w:val="24"/>
          <w:szCs w:val="24"/>
          <w:lang w:val="sr-Latn-RS"/>
        </w:rPr>
        <w:t>права</w:t>
      </w:r>
      <w:r w:rsidRPr="004A7BFF">
        <w:rPr>
          <w:rStyle w:val="Bodytext40"/>
          <w:sz w:val="24"/>
          <w:szCs w:val="24"/>
          <w:lang w:val="sr-Cyrl-RS"/>
        </w:rPr>
        <w:t xml:space="preserve"> својине</w:t>
      </w:r>
      <w:r w:rsidRPr="004A7BFF">
        <w:rPr>
          <w:rStyle w:val="Bodytext40"/>
          <w:sz w:val="24"/>
          <w:szCs w:val="24"/>
          <w:lang w:val="sr-Latn-RS"/>
        </w:rPr>
        <w:t>.</w:t>
      </w:r>
      <w:r w:rsidRPr="004A7BFF">
        <w:rPr>
          <w:rStyle w:val="FootnoteReference"/>
          <w:spacing w:val="-20"/>
          <w:lang w:val="sr-Latn-RS"/>
        </w:rPr>
        <w:footnoteReference w:id="87"/>
      </w:r>
      <w:r w:rsidRPr="004A7BFF">
        <w:rPr>
          <w:rStyle w:val="Bodytext40"/>
          <w:sz w:val="24"/>
          <w:szCs w:val="24"/>
          <w:lang w:val="sr-Cyrl-RS"/>
        </w:rPr>
        <w:t xml:space="preserve"> Неоснован је захтев савесног власника земљишта којим је тражио </w:t>
      </w:r>
      <w:r w:rsidRPr="004A7BFF">
        <w:rPr>
          <w:rStyle w:val="Bodytext40"/>
          <w:sz w:val="24"/>
          <w:szCs w:val="24"/>
          <w:lang w:val="sr-Latn-RS"/>
        </w:rPr>
        <w:t>уклањање</w:t>
      </w:r>
      <w:r w:rsidRPr="004A7BFF">
        <w:rPr>
          <w:rStyle w:val="Bodytext40"/>
          <w:sz w:val="24"/>
          <w:szCs w:val="24"/>
          <w:lang w:val="sr-Cyrl-RS"/>
        </w:rPr>
        <w:t xml:space="preserve"> </w:t>
      </w:r>
      <w:r w:rsidRPr="004A7BFF">
        <w:rPr>
          <w:rStyle w:val="Bodytext40"/>
          <w:sz w:val="24"/>
          <w:szCs w:val="24"/>
          <w:lang w:val="sr-Latn-RS"/>
        </w:rPr>
        <w:t>зграде</w:t>
      </w:r>
      <w:r w:rsidRPr="004A7BFF">
        <w:rPr>
          <w:rStyle w:val="Bodytext40"/>
          <w:sz w:val="24"/>
          <w:szCs w:val="24"/>
          <w:lang w:val="sr-Cyrl-RS"/>
        </w:rPr>
        <w:t xml:space="preserve"> </w:t>
      </w:r>
      <w:r w:rsidRPr="004A7BFF">
        <w:rPr>
          <w:rStyle w:val="Bodytext40"/>
          <w:sz w:val="24"/>
          <w:szCs w:val="24"/>
          <w:lang w:val="sr-Latn-RS"/>
        </w:rPr>
        <w:t>несавесног</w:t>
      </w:r>
      <w:r w:rsidRPr="004A7BFF">
        <w:rPr>
          <w:rStyle w:val="Bodytext40"/>
          <w:sz w:val="24"/>
          <w:szCs w:val="24"/>
          <w:lang w:val="sr-Cyrl-RS"/>
        </w:rPr>
        <w:t xml:space="preserve"> </w:t>
      </w:r>
      <w:r w:rsidRPr="004A7BFF">
        <w:rPr>
          <w:rStyle w:val="Bodytext40"/>
          <w:sz w:val="24"/>
          <w:szCs w:val="24"/>
          <w:lang w:val="sr-Latn-RS"/>
        </w:rPr>
        <w:t>градиоца</w:t>
      </w:r>
      <w:r w:rsidRPr="004A7BFF">
        <w:rPr>
          <w:rStyle w:val="Bodytext40"/>
          <w:sz w:val="24"/>
          <w:szCs w:val="24"/>
          <w:lang w:val="sr-Cyrl-RS"/>
        </w:rPr>
        <w:t xml:space="preserve"> </w:t>
      </w:r>
      <w:r w:rsidRPr="004A7BFF">
        <w:rPr>
          <w:rStyle w:val="Bodytext40"/>
          <w:sz w:val="24"/>
          <w:szCs w:val="24"/>
          <w:lang w:val="sr-Latn-RS"/>
        </w:rPr>
        <w:t>ако</w:t>
      </w:r>
      <w:r w:rsidRPr="004A7BFF">
        <w:rPr>
          <w:rStyle w:val="Bodytext40"/>
          <w:sz w:val="24"/>
          <w:szCs w:val="24"/>
          <w:lang w:val="sr-Cyrl-RS"/>
        </w:rPr>
        <w:t xml:space="preserve"> </w:t>
      </w:r>
      <w:r w:rsidRPr="004A7BFF">
        <w:rPr>
          <w:rStyle w:val="Bodytext40"/>
          <w:sz w:val="24"/>
          <w:szCs w:val="24"/>
          <w:lang w:val="sr-Latn-RS"/>
        </w:rPr>
        <w:t>то</w:t>
      </w:r>
      <w:r w:rsidRPr="004A7BFF">
        <w:rPr>
          <w:rStyle w:val="Bodytext40"/>
          <w:sz w:val="24"/>
          <w:szCs w:val="24"/>
          <w:lang w:val="sr-Cyrl-RS"/>
        </w:rPr>
        <w:t xml:space="preserve"> </w:t>
      </w:r>
      <w:r w:rsidRPr="004A7BFF">
        <w:rPr>
          <w:rStyle w:val="Bodytext40"/>
          <w:sz w:val="24"/>
          <w:szCs w:val="24"/>
          <w:lang w:val="sr-Latn-RS"/>
        </w:rPr>
        <w:t>представља</w:t>
      </w:r>
      <w:r w:rsidRPr="004A7BFF">
        <w:rPr>
          <w:rStyle w:val="Bodytext40"/>
          <w:sz w:val="24"/>
          <w:szCs w:val="24"/>
          <w:lang w:val="sr-Cyrl-RS"/>
        </w:rPr>
        <w:t xml:space="preserve"> </w:t>
      </w:r>
      <w:r w:rsidRPr="004A7BFF">
        <w:rPr>
          <w:rStyle w:val="Bodytext40"/>
          <w:sz w:val="24"/>
          <w:szCs w:val="24"/>
          <w:lang w:val="sr-Latn-RS"/>
        </w:rPr>
        <w:t>злоупотребу</w:t>
      </w:r>
      <w:r w:rsidRPr="004A7BFF">
        <w:rPr>
          <w:rStyle w:val="Bodytext40"/>
          <w:sz w:val="24"/>
          <w:szCs w:val="24"/>
          <w:lang w:val="sr-Cyrl-RS"/>
        </w:rPr>
        <w:t xml:space="preserve"> </w:t>
      </w:r>
      <w:r w:rsidRPr="004A7BFF">
        <w:rPr>
          <w:rStyle w:val="Bodytext40"/>
          <w:sz w:val="24"/>
          <w:szCs w:val="24"/>
          <w:lang w:val="sr-Latn-RS"/>
        </w:rPr>
        <w:t>права</w:t>
      </w:r>
      <w:r w:rsidRPr="004A7BFF">
        <w:rPr>
          <w:rStyle w:val="Bodytext40"/>
          <w:sz w:val="24"/>
          <w:szCs w:val="24"/>
          <w:lang w:val="sr-Cyrl-RS"/>
        </w:rPr>
        <w:t xml:space="preserve"> </w:t>
      </w:r>
      <w:r w:rsidRPr="004A7BFF">
        <w:rPr>
          <w:rStyle w:val="Bodytext40"/>
          <w:sz w:val="24"/>
          <w:szCs w:val="24"/>
          <w:lang w:val="sr-Latn-RS"/>
        </w:rPr>
        <w:t>због</w:t>
      </w:r>
      <w:r w:rsidRPr="004A7BFF">
        <w:rPr>
          <w:rStyle w:val="Bodytext40"/>
          <w:sz w:val="24"/>
          <w:szCs w:val="24"/>
          <w:lang w:val="sr-Cyrl-RS"/>
        </w:rPr>
        <w:t xml:space="preserve"> </w:t>
      </w:r>
      <w:r w:rsidRPr="004A7BFF">
        <w:rPr>
          <w:rStyle w:val="Bodytext40"/>
          <w:sz w:val="24"/>
          <w:szCs w:val="24"/>
          <w:lang w:val="sr-Latn-RS"/>
        </w:rPr>
        <w:t>заузете</w:t>
      </w:r>
      <w:r w:rsidRPr="004A7BFF">
        <w:rPr>
          <w:rStyle w:val="Bodytext40"/>
          <w:sz w:val="24"/>
          <w:szCs w:val="24"/>
          <w:lang w:val="sr-Cyrl-RS"/>
        </w:rPr>
        <w:t xml:space="preserve"> </w:t>
      </w:r>
      <w:r w:rsidRPr="004A7BFF">
        <w:rPr>
          <w:rStyle w:val="Bodytext40"/>
          <w:sz w:val="24"/>
          <w:szCs w:val="24"/>
          <w:lang w:val="sr-Latn-RS"/>
        </w:rPr>
        <w:t>незнатне</w:t>
      </w:r>
      <w:r w:rsidRPr="004A7BFF">
        <w:rPr>
          <w:rStyle w:val="Bodytext40"/>
          <w:sz w:val="24"/>
          <w:szCs w:val="24"/>
          <w:lang w:val="sr-Cyrl-RS"/>
        </w:rPr>
        <w:t xml:space="preserve"> </w:t>
      </w:r>
      <w:r w:rsidRPr="004A7BFF">
        <w:rPr>
          <w:rStyle w:val="Bodytext40"/>
          <w:sz w:val="24"/>
          <w:szCs w:val="24"/>
          <w:lang w:val="sr-Latn-RS"/>
        </w:rPr>
        <w:t>повр</w:t>
      </w:r>
      <w:r w:rsidRPr="004A7BFF">
        <w:rPr>
          <w:rStyle w:val="Bodytext40"/>
          <w:sz w:val="24"/>
          <w:szCs w:val="24"/>
          <w:lang w:val="sr-Cyrl-RS"/>
        </w:rPr>
        <w:t>ш</w:t>
      </w:r>
      <w:r w:rsidRPr="004A7BFF">
        <w:rPr>
          <w:rStyle w:val="Bodytext40"/>
          <w:sz w:val="24"/>
          <w:szCs w:val="24"/>
          <w:lang w:val="sr-Latn-RS"/>
        </w:rPr>
        <w:t>ине</w:t>
      </w:r>
      <w:r w:rsidRPr="004A7BFF">
        <w:rPr>
          <w:rStyle w:val="Bodytext40"/>
          <w:sz w:val="24"/>
          <w:szCs w:val="24"/>
          <w:lang w:val="sr-Cyrl-RS"/>
        </w:rPr>
        <w:t xml:space="preserve"> (</w:t>
      </w:r>
      <w:r w:rsidRPr="004A7BFF">
        <w:rPr>
          <w:rStyle w:val="BodytextSpacing-1pt2"/>
          <w:sz w:val="24"/>
          <w:szCs w:val="24"/>
          <w:lang w:val="sr-Cyrl-RS"/>
        </w:rPr>
        <w:t>1</w:t>
      </w:r>
      <w:r w:rsidRPr="004A7BFF">
        <w:rPr>
          <w:rStyle w:val="Bodytext40"/>
          <w:sz w:val="24"/>
          <w:szCs w:val="24"/>
          <w:lang w:val="sr-Cyrl-RS"/>
        </w:rPr>
        <w:t xml:space="preserve"> </w:t>
      </w:r>
      <w:r w:rsidRPr="004A7BFF">
        <w:rPr>
          <w:rStyle w:val="Bodytext40"/>
          <w:sz w:val="24"/>
          <w:szCs w:val="24"/>
          <w:lang w:val="sr-Latn-RS"/>
        </w:rPr>
        <w:t>м</w:t>
      </w:r>
      <w:r w:rsidRPr="004A7BFF">
        <w:rPr>
          <w:rStyle w:val="Bodytext40"/>
          <w:sz w:val="24"/>
          <w:szCs w:val="24"/>
          <w:lang w:val="sr-Cyrl-RS"/>
        </w:rPr>
        <w:t xml:space="preserve">2) </w:t>
      </w:r>
      <w:r w:rsidRPr="004A7BFF">
        <w:rPr>
          <w:rStyle w:val="Bodytext40"/>
          <w:sz w:val="24"/>
          <w:szCs w:val="24"/>
          <w:lang w:val="sr-Latn-RS"/>
        </w:rPr>
        <w:t>земљи</w:t>
      </w:r>
      <w:r w:rsidRPr="004A7BFF">
        <w:rPr>
          <w:rStyle w:val="Bodytext40"/>
          <w:sz w:val="24"/>
          <w:szCs w:val="24"/>
          <w:lang w:val="sr-Cyrl-RS"/>
        </w:rPr>
        <w:t>ш</w:t>
      </w:r>
      <w:r w:rsidRPr="004A7BFF">
        <w:rPr>
          <w:rStyle w:val="Bodytext40"/>
          <w:sz w:val="24"/>
          <w:szCs w:val="24"/>
          <w:lang w:val="sr-Latn-RS"/>
        </w:rPr>
        <w:t>та</w:t>
      </w:r>
      <w:r w:rsidRPr="004A7BFF">
        <w:rPr>
          <w:rStyle w:val="Bodytext40"/>
          <w:sz w:val="24"/>
          <w:szCs w:val="24"/>
          <w:lang w:val="sr-Cyrl-RS"/>
        </w:rPr>
        <w:t xml:space="preserve"> </w:t>
      </w:r>
      <w:r w:rsidRPr="004A7BFF">
        <w:rPr>
          <w:rStyle w:val="Bodytext40"/>
          <w:sz w:val="24"/>
          <w:szCs w:val="24"/>
          <w:lang w:val="sr-Latn-RS"/>
        </w:rPr>
        <w:t>које</w:t>
      </w:r>
      <w:r w:rsidRPr="004A7BFF">
        <w:rPr>
          <w:rStyle w:val="Bodytext40"/>
          <w:sz w:val="24"/>
          <w:szCs w:val="24"/>
          <w:lang w:val="sr-Cyrl-RS"/>
        </w:rPr>
        <w:t xml:space="preserve"> </w:t>
      </w:r>
      <w:r w:rsidRPr="004A7BFF">
        <w:rPr>
          <w:rStyle w:val="Bodytext40"/>
          <w:sz w:val="24"/>
          <w:szCs w:val="24"/>
          <w:lang w:val="sr-Latn-RS"/>
        </w:rPr>
        <w:t>уз</w:t>
      </w:r>
      <w:r w:rsidRPr="004A7BFF">
        <w:rPr>
          <w:rStyle w:val="Bodytext40"/>
          <w:sz w:val="24"/>
          <w:szCs w:val="24"/>
          <w:lang w:val="sr-Cyrl-RS"/>
        </w:rPr>
        <w:t xml:space="preserve"> </w:t>
      </w:r>
      <w:r w:rsidRPr="004A7BFF">
        <w:rPr>
          <w:rStyle w:val="Bodytext40"/>
          <w:sz w:val="24"/>
          <w:szCs w:val="24"/>
          <w:lang w:val="sr-Latn-RS"/>
        </w:rPr>
        <w:t>то</w:t>
      </w:r>
      <w:r w:rsidRPr="004A7BFF">
        <w:rPr>
          <w:rStyle w:val="Bodytext40"/>
          <w:sz w:val="24"/>
          <w:szCs w:val="24"/>
          <w:lang w:val="sr-Cyrl-RS"/>
        </w:rPr>
        <w:t xml:space="preserve"> </w:t>
      </w:r>
      <w:r w:rsidRPr="004A7BFF">
        <w:rPr>
          <w:rStyle w:val="Bodytext40"/>
          <w:sz w:val="24"/>
          <w:szCs w:val="24"/>
          <w:lang w:val="sr-Latn-RS"/>
        </w:rPr>
        <w:t>за</w:t>
      </w:r>
      <w:r w:rsidRPr="004A7BFF">
        <w:rPr>
          <w:rStyle w:val="Bodytext40"/>
          <w:sz w:val="24"/>
          <w:szCs w:val="24"/>
          <w:lang w:val="sr-Cyrl-RS"/>
        </w:rPr>
        <w:t xml:space="preserve"> </w:t>
      </w:r>
      <w:r w:rsidRPr="004A7BFF">
        <w:rPr>
          <w:rStyle w:val="Bodytext40"/>
          <w:sz w:val="24"/>
          <w:szCs w:val="24"/>
          <w:lang w:val="sr-Latn-RS"/>
        </w:rPr>
        <w:t>власника</w:t>
      </w:r>
      <w:r w:rsidRPr="004A7BFF">
        <w:rPr>
          <w:rStyle w:val="Bodytext40"/>
          <w:sz w:val="24"/>
          <w:szCs w:val="24"/>
          <w:lang w:val="sr-Cyrl-RS"/>
        </w:rPr>
        <w:t xml:space="preserve"> </w:t>
      </w:r>
      <w:r w:rsidRPr="004A7BFF">
        <w:rPr>
          <w:rStyle w:val="Bodytext40"/>
          <w:sz w:val="24"/>
          <w:szCs w:val="24"/>
          <w:lang w:val="sr-Latn-RS"/>
        </w:rPr>
        <w:t>земљи</w:t>
      </w:r>
      <w:r w:rsidRPr="004A7BFF">
        <w:rPr>
          <w:rStyle w:val="Bodytext40"/>
          <w:sz w:val="24"/>
          <w:szCs w:val="24"/>
          <w:lang w:val="sr-Cyrl-RS"/>
        </w:rPr>
        <w:t>ш</w:t>
      </w:r>
      <w:r w:rsidRPr="004A7BFF">
        <w:rPr>
          <w:rStyle w:val="Bodytext40"/>
          <w:sz w:val="24"/>
          <w:szCs w:val="24"/>
          <w:lang w:val="sr-Latn-RS"/>
        </w:rPr>
        <w:t>та</w:t>
      </w:r>
      <w:r w:rsidRPr="004A7BFF">
        <w:rPr>
          <w:rStyle w:val="Bodytext40"/>
          <w:sz w:val="24"/>
          <w:szCs w:val="24"/>
          <w:lang w:val="sr-Cyrl-RS"/>
        </w:rPr>
        <w:t xml:space="preserve"> </w:t>
      </w:r>
      <w:r w:rsidRPr="004A7BFF">
        <w:rPr>
          <w:rStyle w:val="Bodytext40"/>
          <w:sz w:val="24"/>
          <w:szCs w:val="24"/>
          <w:lang w:val="sr-Latn-RS"/>
        </w:rPr>
        <w:t>објективно</w:t>
      </w:r>
      <w:r w:rsidRPr="004A7BFF">
        <w:rPr>
          <w:rStyle w:val="Bodytext40"/>
          <w:sz w:val="24"/>
          <w:szCs w:val="24"/>
          <w:lang w:val="sr-Cyrl-RS"/>
        </w:rPr>
        <w:t xml:space="preserve"> </w:t>
      </w:r>
      <w:r w:rsidRPr="004A7BFF">
        <w:rPr>
          <w:rStyle w:val="Bodytext40"/>
          <w:sz w:val="24"/>
          <w:szCs w:val="24"/>
          <w:lang w:val="sr-Latn-RS"/>
        </w:rPr>
        <w:t>представља</w:t>
      </w:r>
      <w:r w:rsidRPr="004A7BFF">
        <w:rPr>
          <w:rStyle w:val="Bodytext40"/>
          <w:sz w:val="24"/>
          <w:szCs w:val="24"/>
          <w:lang w:val="sr-Cyrl-RS"/>
        </w:rPr>
        <w:t xml:space="preserve"> </w:t>
      </w:r>
      <w:r w:rsidRPr="004A7BFF">
        <w:rPr>
          <w:rStyle w:val="Bodytext40"/>
          <w:sz w:val="24"/>
          <w:szCs w:val="24"/>
          <w:lang w:val="sr-Latn-RS"/>
        </w:rPr>
        <w:t>незнатну</w:t>
      </w:r>
      <w:r w:rsidRPr="004A7BFF">
        <w:rPr>
          <w:rStyle w:val="Bodytext40"/>
          <w:sz w:val="24"/>
          <w:szCs w:val="24"/>
          <w:lang w:val="sr-Cyrl-RS"/>
        </w:rPr>
        <w:t xml:space="preserve"> </w:t>
      </w:r>
      <w:r w:rsidRPr="004A7BFF">
        <w:rPr>
          <w:rStyle w:val="Bodytext40"/>
          <w:sz w:val="24"/>
          <w:szCs w:val="24"/>
          <w:lang w:val="sr-Latn-RS"/>
        </w:rPr>
        <w:t>или</w:t>
      </w:r>
      <w:r w:rsidRPr="004A7BFF">
        <w:rPr>
          <w:rStyle w:val="Bodytext40"/>
          <w:sz w:val="24"/>
          <w:szCs w:val="24"/>
          <w:lang w:val="sr-Cyrl-RS"/>
        </w:rPr>
        <w:t xml:space="preserve"> </w:t>
      </w:r>
      <w:r w:rsidRPr="004A7BFF">
        <w:rPr>
          <w:rStyle w:val="Bodytext40"/>
          <w:sz w:val="24"/>
          <w:szCs w:val="24"/>
          <w:lang w:val="sr-Latn-RS"/>
        </w:rPr>
        <w:t>никакву</w:t>
      </w:r>
      <w:r w:rsidRPr="004A7BFF">
        <w:rPr>
          <w:rStyle w:val="Bodytext40"/>
          <w:sz w:val="24"/>
          <w:szCs w:val="24"/>
          <w:lang w:val="sr-Cyrl-RS"/>
        </w:rPr>
        <w:t xml:space="preserve"> </w:t>
      </w:r>
      <w:r w:rsidRPr="004A7BFF">
        <w:rPr>
          <w:rStyle w:val="Bodytext40"/>
          <w:sz w:val="24"/>
          <w:szCs w:val="24"/>
          <w:lang w:val="sr-Latn-RS"/>
        </w:rPr>
        <w:t>вредност</w:t>
      </w:r>
      <w:r w:rsidRPr="004A7BFF">
        <w:rPr>
          <w:rStyle w:val="BodytextSpacing-1pt2"/>
          <w:sz w:val="24"/>
          <w:szCs w:val="24"/>
          <w:lang w:val="sr-Cyrl-RS"/>
        </w:rPr>
        <w:t>.</w:t>
      </w:r>
      <w:r w:rsidRPr="004A7BFF">
        <w:rPr>
          <w:rStyle w:val="FootnoteReference"/>
          <w:spacing w:val="-20"/>
          <w:lang w:val="sr-Latn-RS"/>
        </w:rPr>
        <w:footnoteReference w:id="88"/>
      </w:r>
      <w:r w:rsidRPr="004A7BFF">
        <w:rPr>
          <w:lang w:val="sr-Latn-RS"/>
        </w:rPr>
        <w:t xml:space="preserve"> </w:t>
      </w:r>
      <w:r w:rsidRPr="004A7BFF">
        <w:rPr>
          <w:rStyle w:val="Bodytext40"/>
          <w:sz w:val="24"/>
          <w:szCs w:val="24"/>
          <w:lang w:val="sr-Cyrl-RS"/>
        </w:rPr>
        <w:t xml:space="preserve">Суд је одбио тужбени захтев странке којим је тражила </w:t>
      </w:r>
      <w:r w:rsidRPr="004A7BFF">
        <w:rPr>
          <w:rStyle w:val="Bodytext40"/>
          <w:sz w:val="24"/>
          <w:szCs w:val="24"/>
          <w:lang w:val="sr-Latn-RS"/>
        </w:rPr>
        <w:t>да</w:t>
      </w:r>
      <w:r w:rsidRPr="004A7BFF">
        <w:rPr>
          <w:rStyle w:val="Bodytext40"/>
          <w:sz w:val="24"/>
          <w:szCs w:val="24"/>
          <w:lang w:val="sr-Cyrl-RS"/>
        </w:rPr>
        <w:t xml:space="preserve"> </w:t>
      </w:r>
      <w:r w:rsidRPr="004A7BFF">
        <w:rPr>
          <w:rStyle w:val="Bodytext40"/>
          <w:sz w:val="24"/>
          <w:szCs w:val="24"/>
          <w:lang w:val="sr-Latn-RS"/>
        </w:rPr>
        <w:t>јој</w:t>
      </w:r>
      <w:r w:rsidRPr="004A7BFF">
        <w:rPr>
          <w:rStyle w:val="Bodytext40"/>
          <w:sz w:val="24"/>
          <w:szCs w:val="24"/>
          <w:lang w:val="sr-Cyrl-RS"/>
        </w:rPr>
        <w:t xml:space="preserve"> </w:t>
      </w:r>
      <w:r w:rsidRPr="004A7BFF">
        <w:rPr>
          <w:rStyle w:val="Bodytext40"/>
          <w:sz w:val="24"/>
          <w:szCs w:val="24"/>
          <w:lang w:val="sr-Latn-RS"/>
        </w:rPr>
        <w:t>друга</w:t>
      </w:r>
      <w:r w:rsidRPr="004A7BFF">
        <w:rPr>
          <w:rStyle w:val="Bodytext40"/>
          <w:sz w:val="24"/>
          <w:szCs w:val="24"/>
          <w:lang w:val="sr-Cyrl-RS"/>
        </w:rPr>
        <w:t xml:space="preserve"> </w:t>
      </w:r>
      <w:r w:rsidRPr="004A7BFF">
        <w:rPr>
          <w:rStyle w:val="Bodytext40"/>
          <w:sz w:val="24"/>
          <w:szCs w:val="24"/>
          <w:lang w:val="sr-Latn-RS"/>
        </w:rPr>
        <w:t>страна</w:t>
      </w:r>
      <w:r w:rsidRPr="004A7BFF">
        <w:rPr>
          <w:rStyle w:val="Bodytext40"/>
          <w:sz w:val="24"/>
          <w:szCs w:val="24"/>
          <w:lang w:val="sr-Cyrl-RS"/>
        </w:rPr>
        <w:t xml:space="preserve"> </w:t>
      </w:r>
      <w:r w:rsidRPr="004A7BFF">
        <w:rPr>
          <w:rStyle w:val="Bodytext40"/>
          <w:sz w:val="24"/>
          <w:szCs w:val="24"/>
          <w:lang w:val="sr-Latn-RS"/>
        </w:rPr>
        <w:t>врати</w:t>
      </w:r>
      <w:r w:rsidRPr="004A7BFF">
        <w:rPr>
          <w:rStyle w:val="Bodytext40"/>
          <w:sz w:val="24"/>
          <w:szCs w:val="24"/>
          <w:lang w:val="sr-Cyrl-RS"/>
        </w:rPr>
        <w:t xml:space="preserve"> </w:t>
      </w:r>
      <w:r w:rsidRPr="004A7BFF">
        <w:rPr>
          <w:rStyle w:val="Bodytext40"/>
          <w:sz w:val="24"/>
          <w:szCs w:val="24"/>
          <w:lang w:val="sr-Latn-RS"/>
        </w:rPr>
        <w:t>целокупно</w:t>
      </w:r>
      <w:r w:rsidRPr="004A7BFF">
        <w:rPr>
          <w:rStyle w:val="Bodytext40"/>
          <w:sz w:val="24"/>
          <w:szCs w:val="24"/>
          <w:lang w:val="sr-Cyrl-RS"/>
        </w:rPr>
        <w:t xml:space="preserve"> </w:t>
      </w:r>
      <w:r w:rsidRPr="004A7BFF">
        <w:rPr>
          <w:rStyle w:val="Bodytext40"/>
          <w:sz w:val="24"/>
          <w:szCs w:val="24"/>
          <w:lang w:val="sr-Latn-RS"/>
        </w:rPr>
        <w:t>противдавање</w:t>
      </w:r>
      <w:r w:rsidRPr="004A7BFF">
        <w:rPr>
          <w:rStyle w:val="Bodytext40"/>
          <w:sz w:val="24"/>
          <w:szCs w:val="24"/>
          <w:lang w:val="sr-Cyrl-RS"/>
        </w:rPr>
        <w:t xml:space="preserve"> </w:t>
      </w:r>
      <w:r w:rsidRPr="004A7BFF">
        <w:rPr>
          <w:rStyle w:val="Bodytext40"/>
          <w:sz w:val="24"/>
          <w:szCs w:val="24"/>
          <w:lang w:val="sr-Latn-RS"/>
        </w:rPr>
        <w:t>због</w:t>
      </w:r>
      <w:r w:rsidRPr="004A7BFF">
        <w:rPr>
          <w:rStyle w:val="Bodytext40"/>
          <w:sz w:val="24"/>
          <w:szCs w:val="24"/>
          <w:lang w:val="sr-Cyrl-RS"/>
        </w:rPr>
        <w:t xml:space="preserve"> </w:t>
      </w:r>
      <w:r w:rsidRPr="004A7BFF">
        <w:rPr>
          <w:rStyle w:val="Bodytext40"/>
          <w:sz w:val="24"/>
          <w:szCs w:val="24"/>
          <w:lang w:val="sr-Latn-RS"/>
        </w:rPr>
        <w:t>тога</w:t>
      </w:r>
      <w:r w:rsidRPr="004A7BFF">
        <w:rPr>
          <w:rStyle w:val="Bodytext40"/>
          <w:sz w:val="24"/>
          <w:szCs w:val="24"/>
          <w:lang w:val="sr-Cyrl-RS"/>
        </w:rPr>
        <w:t xml:space="preserve"> ш</w:t>
      </w:r>
      <w:r w:rsidRPr="004A7BFF">
        <w:rPr>
          <w:rStyle w:val="Bodytext40"/>
          <w:sz w:val="24"/>
          <w:szCs w:val="24"/>
          <w:lang w:val="sr-Latn-RS"/>
        </w:rPr>
        <w:t>то</w:t>
      </w:r>
      <w:r w:rsidRPr="004A7BFF">
        <w:rPr>
          <w:rStyle w:val="Bodytext40"/>
          <w:sz w:val="24"/>
          <w:szCs w:val="24"/>
          <w:lang w:val="sr-Cyrl-RS"/>
        </w:rPr>
        <w:t xml:space="preserve"> </w:t>
      </w:r>
      <w:r w:rsidRPr="004A7BFF">
        <w:rPr>
          <w:rStyle w:val="Bodytext40"/>
          <w:sz w:val="24"/>
          <w:szCs w:val="24"/>
          <w:lang w:val="sr-Latn-RS"/>
        </w:rPr>
        <w:t>у</w:t>
      </w:r>
      <w:r w:rsidRPr="004A7BFF">
        <w:rPr>
          <w:rStyle w:val="Bodytext40"/>
          <w:sz w:val="24"/>
          <w:szCs w:val="24"/>
          <w:lang w:val="sr-Cyrl-RS"/>
        </w:rPr>
        <w:t xml:space="preserve"> </w:t>
      </w:r>
      <w:r w:rsidRPr="004A7BFF">
        <w:rPr>
          <w:rStyle w:val="Bodytext40"/>
          <w:sz w:val="24"/>
          <w:szCs w:val="24"/>
          <w:lang w:val="sr-Latn-RS"/>
        </w:rPr>
        <w:t>незнатном</w:t>
      </w:r>
      <w:r w:rsidRPr="004A7BFF">
        <w:rPr>
          <w:rStyle w:val="Bodytext40"/>
          <w:sz w:val="24"/>
          <w:szCs w:val="24"/>
          <w:lang w:val="sr-Cyrl-RS"/>
        </w:rPr>
        <w:t xml:space="preserve"> </w:t>
      </w:r>
      <w:r w:rsidRPr="004A7BFF">
        <w:rPr>
          <w:rStyle w:val="Bodytext40"/>
          <w:sz w:val="24"/>
          <w:szCs w:val="24"/>
          <w:lang w:val="sr-Latn-RS"/>
        </w:rPr>
        <w:t>делу</w:t>
      </w:r>
      <w:r w:rsidRPr="004A7BFF">
        <w:rPr>
          <w:rStyle w:val="Bodytext40"/>
          <w:sz w:val="24"/>
          <w:szCs w:val="24"/>
          <w:lang w:val="sr-Cyrl-RS"/>
        </w:rPr>
        <w:t xml:space="preserve"> </w:t>
      </w:r>
      <w:r w:rsidRPr="004A7BFF">
        <w:rPr>
          <w:rStyle w:val="Bodytext40"/>
          <w:sz w:val="24"/>
          <w:szCs w:val="24"/>
          <w:lang w:val="sr-Latn-RS"/>
        </w:rPr>
        <w:t>није</w:t>
      </w:r>
      <w:r w:rsidRPr="004A7BFF">
        <w:rPr>
          <w:rStyle w:val="Bodytext40"/>
          <w:sz w:val="24"/>
          <w:szCs w:val="24"/>
          <w:lang w:val="sr-Cyrl-RS"/>
        </w:rPr>
        <w:t xml:space="preserve"> </w:t>
      </w:r>
      <w:r w:rsidRPr="004A7BFF">
        <w:rPr>
          <w:rStyle w:val="Bodytext40"/>
          <w:sz w:val="24"/>
          <w:szCs w:val="24"/>
          <w:lang w:val="sr-Latn-RS"/>
        </w:rPr>
        <w:t>извр</w:t>
      </w:r>
      <w:r w:rsidRPr="004A7BFF">
        <w:rPr>
          <w:rStyle w:val="Bodytext40"/>
          <w:sz w:val="24"/>
          <w:szCs w:val="24"/>
          <w:lang w:val="sr-Cyrl-RS"/>
        </w:rPr>
        <w:t>ш</w:t>
      </w:r>
      <w:r w:rsidRPr="004A7BFF">
        <w:rPr>
          <w:rStyle w:val="Bodytext40"/>
          <w:sz w:val="24"/>
          <w:szCs w:val="24"/>
          <w:lang w:val="sr-Latn-RS"/>
        </w:rPr>
        <w:t>ила</w:t>
      </w:r>
      <w:r w:rsidRPr="004A7BFF">
        <w:rPr>
          <w:rStyle w:val="Bodytext40"/>
          <w:sz w:val="24"/>
          <w:szCs w:val="24"/>
          <w:lang w:val="sr-Cyrl-RS"/>
        </w:rPr>
        <w:t xml:space="preserve"> </w:t>
      </w:r>
      <w:r w:rsidRPr="004A7BFF">
        <w:rPr>
          <w:rStyle w:val="Bodytext40"/>
          <w:sz w:val="24"/>
          <w:szCs w:val="24"/>
          <w:lang w:val="sr-Latn-RS"/>
        </w:rPr>
        <w:t>своју</w:t>
      </w:r>
      <w:r w:rsidRPr="004A7BFF">
        <w:rPr>
          <w:rStyle w:val="Bodytext40"/>
          <w:sz w:val="24"/>
          <w:szCs w:val="24"/>
          <w:lang w:val="sr-Cyrl-RS"/>
        </w:rPr>
        <w:t xml:space="preserve"> </w:t>
      </w:r>
      <w:r w:rsidRPr="004A7BFF">
        <w:rPr>
          <w:rStyle w:val="Bodytext40"/>
          <w:sz w:val="24"/>
          <w:szCs w:val="24"/>
          <w:lang w:val="sr-Latn-RS"/>
        </w:rPr>
        <w:t>обавезу.</w:t>
      </w:r>
      <w:r w:rsidRPr="004A7BFF">
        <w:rPr>
          <w:rStyle w:val="FootnoteReference"/>
          <w:spacing w:val="-20"/>
          <w:lang w:val="sr-Latn-RS"/>
        </w:rPr>
        <w:footnoteReference w:id="89"/>
      </w:r>
    </w:p>
    <w:p w:rsidR="00D46489" w:rsidRPr="004A7BFF" w:rsidRDefault="00D46489" w:rsidP="00D46489">
      <w:pPr>
        <w:ind w:firstLine="720"/>
        <w:jc w:val="both"/>
        <w:rPr>
          <w:rStyle w:val="Bodytext0"/>
          <w:color w:val="000000"/>
        </w:rPr>
      </w:pPr>
    </w:p>
    <w:p w:rsidR="00D46489" w:rsidRPr="00A507E7" w:rsidRDefault="00D46489" w:rsidP="00A507E7">
      <w:pPr>
        <w:pStyle w:val="Heading4"/>
        <w:ind w:firstLine="720"/>
        <w:rPr>
          <w:rStyle w:val="Heading40"/>
          <w:rFonts w:ascii="Times New Roman" w:hAnsi="Times New Roman" w:cs="Times New Roman"/>
          <w:b/>
          <w:color w:val="auto"/>
          <w:shd w:val="clear" w:color="auto" w:fill="auto"/>
        </w:rPr>
      </w:pPr>
      <w:bookmarkStart w:id="37" w:name="_Toc5883363"/>
      <w:r w:rsidRPr="00A507E7">
        <w:rPr>
          <w:rStyle w:val="Bodytext0"/>
          <w:rFonts w:ascii="Times New Roman" w:hAnsi="Times New Roman" w:cs="Times New Roman"/>
          <w:b/>
          <w:color w:val="auto"/>
          <w:sz w:val="24"/>
          <w:szCs w:val="24"/>
          <w:shd w:val="clear" w:color="auto" w:fill="auto"/>
        </w:rPr>
        <w:t xml:space="preserve">5.5. </w:t>
      </w:r>
      <w:r w:rsidRPr="00A507E7">
        <w:rPr>
          <w:rStyle w:val="Heading40"/>
          <w:rFonts w:ascii="Times New Roman" w:hAnsi="Times New Roman" w:cs="Times New Roman"/>
          <w:b/>
          <w:color w:val="auto"/>
          <w:shd w:val="clear" w:color="auto" w:fill="auto"/>
        </w:rPr>
        <w:t>Непримерено вршење права</w:t>
      </w:r>
      <w:bookmarkEnd w:id="35"/>
      <w:bookmarkEnd w:id="37"/>
    </w:p>
    <w:p w:rsidR="00D46489" w:rsidRPr="004B20A5" w:rsidRDefault="00D46489" w:rsidP="00D46489">
      <w:pPr>
        <w:ind w:firstLine="720"/>
        <w:jc w:val="both"/>
        <w:rPr>
          <w:rStyle w:val="BodytextSpacing-1pt"/>
          <w:sz w:val="24"/>
          <w:szCs w:val="24"/>
        </w:rPr>
      </w:pPr>
    </w:p>
    <w:p w:rsidR="00D46489" w:rsidRPr="00D46489" w:rsidRDefault="00D46489" w:rsidP="006F3F1A">
      <w:pPr>
        <w:spacing w:line="360" w:lineRule="auto"/>
        <w:ind w:firstLine="720"/>
        <w:jc w:val="both"/>
        <w:rPr>
          <w:rStyle w:val="Bodytext0"/>
          <w:sz w:val="24"/>
          <w:szCs w:val="24"/>
          <w:lang w:val="ru-RU"/>
        </w:rPr>
      </w:pPr>
      <w:r w:rsidRPr="004A7BFF">
        <w:rPr>
          <w:rStyle w:val="Bodytext0"/>
          <w:color w:val="000000"/>
          <w:sz w:val="24"/>
          <w:szCs w:val="24"/>
          <w:lang w:val="ru-RU"/>
        </w:rPr>
        <w:t>Непримереност начина вршења права ретко се у упоредном праву изричито наводи као критеријум злоупотребе</w:t>
      </w:r>
      <w:r w:rsidRPr="004A7BFF">
        <w:rPr>
          <w:rStyle w:val="Bodytext0"/>
          <w:color w:val="000000"/>
          <w:sz w:val="24"/>
          <w:szCs w:val="24"/>
          <w:lang w:val="sr-Cyrl-RS"/>
        </w:rPr>
        <w:t>.</w:t>
      </w:r>
      <w:r w:rsidRPr="004A7BFF">
        <w:rPr>
          <w:rStyle w:val="FootnoteReference"/>
          <w:color w:val="000000"/>
          <w:lang w:val="ru-RU"/>
        </w:rPr>
        <w:footnoteReference w:id="90"/>
      </w:r>
      <w:r w:rsidRPr="004A7BFF">
        <w:rPr>
          <w:rStyle w:val="Bodytext0"/>
          <w:color w:val="000000"/>
          <w:sz w:val="24"/>
          <w:szCs w:val="24"/>
          <w:lang w:val="ru-RU"/>
        </w:rPr>
        <w:t xml:space="preserve"> </w:t>
      </w:r>
      <w:r w:rsidRPr="004A7BFF">
        <w:rPr>
          <w:rStyle w:val="Bodytext0"/>
          <w:color w:val="000000"/>
          <w:sz w:val="24"/>
          <w:szCs w:val="24"/>
          <w:lang w:val="sr-Cyrl-RS"/>
        </w:rPr>
        <w:t>Међутим, прихваћен</w:t>
      </w:r>
      <w:r w:rsidRPr="00D46489">
        <w:rPr>
          <w:rStyle w:val="Bodytext0"/>
          <w:color w:val="000000"/>
          <w:sz w:val="24"/>
          <w:szCs w:val="24"/>
          <w:lang w:val="sr-Cyrl-RS"/>
        </w:rPr>
        <w:t xml:space="preserve"> је </w:t>
      </w:r>
      <w:r w:rsidRPr="00D46489">
        <w:rPr>
          <w:rStyle w:val="Bodytext0"/>
          <w:color w:val="000000"/>
          <w:sz w:val="24"/>
          <w:szCs w:val="24"/>
          <w:lang w:val="ru-RU"/>
        </w:rPr>
        <w:t xml:space="preserve">у </w:t>
      </w:r>
      <w:r w:rsidRPr="00D46489">
        <w:rPr>
          <w:rStyle w:val="Bodytext0"/>
          <w:color w:val="000000"/>
          <w:sz w:val="24"/>
          <w:szCs w:val="24"/>
          <w:lang w:val="sr-Cyrl-RS"/>
        </w:rPr>
        <w:t xml:space="preserve">судској </w:t>
      </w:r>
      <w:r w:rsidRPr="00D46489">
        <w:rPr>
          <w:rStyle w:val="Bodytext0"/>
          <w:color w:val="000000"/>
          <w:sz w:val="24"/>
          <w:szCs w:val="24"/>
          <w:lang w:val="ru-RU"/>
        </w:rPr>
        <w:t>пракси и науци</w:t>
      </w:r>
      <w:r w:rsidRPr="00D46489">
        <w:rPr>
          <w:rStyle w:val="Bodytext0"/>
          <w:color w:val="000000"/>
          <w:sz w:val="24"/>
          <w:szCs w:val="24"/>
          <w:lang w:val="sr-Cyrl-RS"/>
        </w:rPr>
        <w:t xml:space="preserve"> </w:t>
      </w:r>
      <w:r w:rsidRPr="00D46489">
        <w:rPr>
          <w:rStyle w:val="Bodytext0"/>
          <w:color w:val="000000"/>
          <w:sz w:val="24"/>
          <w:szCs w:val="24"/>
          <w:lang w:val="ru-RU"/>
        </w:rPr>
        <w:t>и тамо где н</w:t>
      </w:r>
      <w:r w:rsidRPr="00D46489">
        <w:rPr>
          <w:rStyle w:val="Bodytext0"/>
          <w:color w:val="000000"/>
          <w:sz w:val="24"/>
          <w:szCs w:val="24"/>
          <w:lang w:val="sr-Cyrl-RS"/>
        </w:rPr>
        <w:t>ије посебно позитивисан</w:t>
      </w:r>
      <w:r w:rsidRPr="00D46489">
        <w:rPr>
          <w:rStyle w:val="Bodytext0"/>
          <w:color w:val="000000"/>
          <w:sz w:val="24"/>
          <w:szCs w:val="24"/>
          <w:lang w:val="ru-RU"/>
        </w:rPr>
        <w:t>.</w:t>
      </w:r>
    </w:p>
    <w:p w:rsidR="00D46489" w:rsidRPr="00D46489" w:rsidRDefault="00D46489" w:rsidP="006F3F1A">
      <w:pPr>
        <w:spacing w:line="360" w:lineRule="auto"/>
        <w:ind w:firstLine="720"/>
        <w:jc w:val="both"/>
        <w:rPr>
          <w:lang w:val="sr-Cyrl-RS"/>
        </w:rPr>
      </w:pPr>
      <w:r w:rsidRPr="00D46489">
        <w:rPr>
          <w:rStyle w:val="Bodytext0"/>
          <w:color w:val="000000"/>
          <w:sz w:val="24"/>
          <w:szCs w:val="24"/>
          <w:lang w:val="sr-Cyrl-RS"/>
        </w:rPr>
        <w:t xml:space="preserve">Код овог вида злоупотребу </w:t>
      </w:r>
      <w:r w:rsidRPr="00D46489">
        <w:rPr>
          <w:rStyle w:val="Bodytext0"/>
          <w:color w:val="000000"/>
          <w:sz w:val="24"/>
          <w:szCs w:val="24"/>
          <w:lang w:val="ru-RU"/>
        </w:rPr>
        <w:t>конституи</w:t>
      </w:r>
      <w:r w:rsidRPr="00D46489">
        <w:rPr>
          <w:rStyle w:val="Bodytext0"/>
          <w:color w:val="000000"/>
          <w:sz w:val="24"/>
          <w:szCs w:val="24"/>
          <w:lang w:val="sr-Cyrl-RS"/>
        </w:rPr>
        <w:t>ше</w:t>
      </w:r>
      <w:r w:rsidRPr="00D46489">
        <w:rPr>
          <w:rStyle w:val="Bodytext0"/>
          <w:color w:val="000000"/>
          <w:sz w:val="24"/>
          <w:szCs w:val="24"/>
          <w:lang w:val="ru-RU"/>
        </w:rPr>
        <w:t xml:space="preserve"> по другога непотребна</w:t>
      </w:r>
      <w:r w:rsidRPr="00D46489">
        <w:rPr>
          <w:rStyle w:val="Bodytext0"/>
          <w:color w:val="000000"/>
          <w:sz w:val="24"/>
          <w:szCs w:val="24"/>
          <w:lang w:val="sr-Cyrl-RS"/>
        </w:rPr>
        <w:t>, излишна</w:t>
      </w:r>
      <w:r w:rsidRPr="00D46489">
        <w:rPr>
          <w:rStyle w:val="Bodytext0"/>
          <w:color w:val="000000"/>
          <w:sz w:val="24"/>
          <w:szCs w:val="24"/>
          <w:lang w:val="ru-RU"/>
        </w:rPr>
        <w:t xml:space="preserve"> тегобност начина понашања.</w:t>
      </w:r>
      <w:r w:rsidRPr="00D46489">
        <w:rPr>
          <w:rStyle w:val="Bodytext0"/>
          <w:color w:val="000000"/>
          <w:sz w:val="24"/>
          <w:szCs w:val="24"/>
          <w:lang w:val="sr-Cyrl-RS"/>
        </w:rPr>
        <w:t xml:space="preserve"> З</w:t>
      </w:r>
      <w:r w:rsidRPr="00D46489">
        <w:rPr>
          <w:rStyle w:val="Bodytext0"/>
          <w:color w:val="000000"/>
          <w:sz w:val="24"/>
          <w:szCs w:val="24"/>
          <w:lang w:val="ru-RU"/>
        </w:rPr>
        <w:t xml:space="preserve">лоупотребу права конституише то </w:t>
      </w:r>
      <w:r w:rsidRPr="00D46489">
        <w:rPr>
          <w:rStyle w:val="Bodytext0"/>
          <w:color w:val="000000"/>
          <w:sz w:val="24"/>
          <w:szCs w:val="24"/>
          <w:lang w:val="sr-Cyrl-RS"/>
        </w:rPr>
        <w:t>ка</w:t>
      </w:r>
      <w:r w:rsidRPr="00D46489">
        <w:rPr>
          <w:rStyle w:val="Bodytext0"/>
          <w:color w:val="000000"/>
          <w:sz w:val="24"/>
          <w:szCs w:val="24"/>
          <w:lang w:val="ru-RU"/>
        </w:rPr>
        <w:t xml:space="preserve">ко се оно врши. И када је циљ допуштен вршење права може бити недопуштено ако представља </w:t>
      </w:r>
      <w:r w:rsidRPr="00D46489">
        <w:rPr>
          <w:rStyle w:val="BodytextItalic"/>
          <w:i w:val="0"/>
          <w:color w:val="000000"/>
          <w:sz w:val="24"/>
          <w:szCs w:val="24"/>
          <w:lang w:val="ru-RU"/>
        </w:rPr>
        <w:lastRenderedPageBreak/>
        <w:t>непримерен начин</w:t>
      </w:r>
      <w:r w:rsidRPr="00D46489">
        <w:rPr>
          <w:rStyle w:val="Bodytext0"/>
          <w:color w:val="000000"/>
          <w:sz w:val="24"/>
          <w:szCs w:val="24"/>
          <w:lang w:val="ru-RU"/>
        </w:rPr>
        <w:t xml:space="preserve"> остварења циља.</w:t>
      </w:r>
      <w:r w:rsidRPr="00D46489">
        <w:rPr>
          <w:rStyle w:val="Bodytext0"/>
          <w:color w:val="000000"/>
          <w:sz w:val="24"/>
          <w:szCs w:val="24"/>
          <w:lang w:val="sr-Cyrl-RS"/>
        </w:rPr>
        <w:t xml:space="preserve"> </w:t>
      </w:r>
      <w:r w:rsidRPr="00D46489">
        <w:rPr>
          <w:rStyle w:val="Bodytext0"/>
          <w:color w:val="000000"/>
          <w:sz w:val="24"/>
          <w:szCs w:val="24"/>
          <w:lang w:val="ru-RU"/>
        </w:rPr>
        <w:t>Правни поредак не може да подржи да се вршећи право другоме шкоди ако постоји алтернативни начин којим</w:t>
      </w:r>
      <w:r w:rsidRPr="00D46489">
        <w:rPr>
          <w:rStyle w:val="Bodytext0"/>
          <w:color w:val="000000"/>
          <w:sz w:val="24"/>
          <w:szCs w:val="24"/>
          <w:lang w:val="sr-Cyrl-RS"/>
        </w:rPr>
        <w:t>,</w:t>
      </w:r>
      <w:r w:rsidRPr="00D46489">
        <w:rPr>
          <w:rStyle w:val="Bodytext0"/>
          <w:color w:val="000000"/>
          <w:sz w:val="24"/>
          <w:szCs w:val="24"/>
          <w:lang w:val="ru-RU"/>
        </w:rPr>
        <w:t xml:space="preserve"> да је право вршено</w:t>
      </w:r>
      <w:r w:rsidRPr="00D46489">
        <w:rPr>
          <w:rStyle w:val="Bodytext0"/>
          <w:color w:val="000000"/>
          <w:sz w:val="24"/>
          <w:szCs w:val="24"/>
          <w:lang w:val="sr-Cyrl-RS"/>
        </w:rPr>
        <w:t>,</w:t>
      </w:r>
      <w:r w:rsidRPr="00D46489">
        <w:rPr>
          <w:rStyle w:val="Bodytext0"/>
          <w:color w:val="000000"/>
          <w:sz w:val="24"/>
          <w:szCs w:val="24"/>
          <w:lang w:val="ru-RU"/>
        </w:rPr>
        <w:t xml:space="preserve"> ситуација би била по другога повољнија: избегле би се актуелне или претеће неповољне последице.</w:t>
      </w:r>
      <w:r w:rsidRPr="00D46489">
        <w:rPr>
          <w:rStyle w:val="Bodytext0"/>
          <w:color w:val="000000"/>
          <w:sz w:val="24"/>
          <w:szCs w:val="24"/>
          <w:lang w:val="sr-Cyrl-RS"/>
        </w:rPr>
        <w:t xml:space="preserve"> Овде </w:t>
      </w:r>
      <w:r w:rsidRPr="00D46489">
        <w:rPr>
          <w:rStyle w:val="Bodytext0"/>
          <w:color w:val="000000"/>
          <w:sz w:val="24"/>
          <w:szCs w:val="24"/>
          <w:lang w:val="ru-RU"/>
        </w:rPr>
        <w:t>злоупотребу представља</w:t>
      </w:r>
      <w:r w:rsidRPr="00D46489">
        <w:rPr>
          <w:rStyle w:val="Bodytext0"/>
          <w:color w:val="000000"/>
          <w:sz w:val="24"/>
          <w:szCs w:val="24"/>
          <w:lang w:val="sr-Cyrl-RS"/>
        </w:rPr>
        <w:t xml:space="preserve"> вршење права на за другога непотребно тегобан начин</w:t>
      </w:r>
      <w:r w:rsidRPr="00D46489">
        <w:rPr>
          <w:rStyle w:val="BodytextItalic"/>
          <w:color w:val="000000"/>
          <w:sz w:val="24"/>
          <w:szCs w:val="24"/>
          <w:lang w:val="ru-RU"/>
        </w:rPr>
        <w:t>.</w:t>
      </w:r>
      <w:r w:rsidRPr="00D46489">
        <w:rPr>
          <w:rStyle w:val="Bodytext0"/>
          <w:color w:val="000000"/>
          <w:sz w:val="24"/>
          <w:szCs w:val="24"/>
          <w:lang w:val="ru-RU"/>
        </w:rPr>
        <w:t xml:space="preserve"> Ако титулар може </w:t>
      </w:r>
      <w:r w:rsidRPr="00D46489">
        <w:rPr>
          <w:rStyle w:val="Bodytext0"/>
          <w:color w:val="000000"/>
          <w:sz w:val="24"/>
          <w:szCs w:val="24"/>
          <w:lang w:val="sr-Cyrl-RS"/>
        </w:rPr>
        <w:t xml:space="preserve">да оствари </w:t>
      </w:r>
      <w:r w:rsidRPr="00D46489">
        <w:rPr>
          <w:rStyle w:val="Bodytext0"/>
          <w:color w:val="000000"/>
          <w:sz w:val="24"/>
          <w:szCs w:val="24"/>
          <w:lang w:val="ru-RU"/>
        </w:rPr>
        <w:t>интерес</w:t>
      </w:r>
      <w:r w:rsidRPr="00D46489">
        <w:rPr>
          <w:rStyle w:val="Bodytext0"/>
          <w:b/>
          <w:sz w:val="24"/>
          <w:szCs w:val="24"/>
          <w:lang w:val="ru-RU"/>
        </w:rPr>
        <w:t xml:space="preserve"> </w:t>
      </w:r>
      <w:r w:rsidRPr="00D46489">
        <w:rPr>
          <w:rStyle w:val="Bodytext0"/>
          <w:color w:val="000000"/>
          <w:sz w:val="24"/>
          <w:szCs w:val="24"/>
          <w:lang w:val="ru-RU"/>
        </w:rPr>
        <w:t>вршењем права на начин који другоме неће проузроковати штету (имовинску или неимовинску) или другу неповољну</w:t>
      </w:r>
      <w:r w:rsidRPr="00D46489">
        <w:rPr>
          <w:b/>
          <w:lang w:val="ru-RU"/>
        </w:rPr>
        <w:t xml:space="preserve"> </w:t>
      </w:r>
      <w:r w:rsidRPr="00D46489">
        <w:rPr>
          <w:rStyle w:val="Bodytext0"/>
          <w:color w:val="000000"/>
          <w:sz w:val="24"/>
          <w:szCs w:val="24"/>
          <w:lang w:val="ru-RU"/>
        </w:rPr>
        <w:t>последицу (узнемиравање, губитак погодности), или хо</w:t>
      </w:r>
      <w:r w:rsidRPr="00D46489">
        <w:rPr>
          <w:rStyle w:val="Bodytext0"/>
          <w:color w:val="000000"/>
          <w:sz w:val="24"/>
          <w:szCs w:val="24"/>
          <w:lang w:val="sr-Cyrl-RS"/>
        </w:rPr>
        <w:t>ћ</w:t>
      </w:r>
      <w:r w:rsidRPr="00D46489">
        <w:rPr>
          <w:rStyle w:val="Bodytext0"/>
          <w:color w:val="000000"/>
          <w:sz w:val="24"/>
          <w:szCs w:val="24"/>
          <w:lang w:val="ru-RU"/>
        </w:rPr>
        <w:t>е, али мању, он мора да га врши на тај поштедан начин</w:t>
      </w:r>
      <w:r w:rsidRPr="00D46489">
        <w:rPr>
          <w:rStyle w:val="BodytextItalic"/>
          <w:color w:val="000000"/>
          <w:sz w:val="24"/>
          <w:szCs w:val="24"/>
          <w:lang w:val="ru-RU"/>
        </w:rPr>
        <w:t>.</w:t>
      </w:r>
    </w:p>
    <w:p w:rsidR="00D46489" w:rsidRPr="00D46489" w:rsidRDefault="00D46489" w:rsidP="006F3F1A">
      <w:pPr>
        <w:spacing w:line="360" w:lineRule="auto"/>
        <w:ind w:firstLine="720"/>
        <w:jc w:val="both"/>
        <w:rPr>
          <w:rStyle w:val="Bodytext0"/>
          <w:sz w:val="24"/>
          <w:szCs w:val="24"/>
        </w:rPr>
      </w:pPr>
      <w:r w:rsidRPr="00D46489">
        <w:rPr>
          <w:rStyle w:val="Bodytext0"/>
          <w:color w:val="000000"/>
          <w:sz w:val="24"/>
          <w:szCs w:val="24"/>
          <w:lang w:val="sr-Cyrl-RS"/>
        </w:rPr>
        <w:t>Да би постојала непримерена злоупотреба права титулар треба да има</w:t>
      </w:r>
      <w:r w:rsidRPr="00D46489">
        <w:rPr>
          <w:rStyle w:val="Bodytext0"/>
          <w:color w:val="000000"/>
          <w:sz w:val="24"/>
          <w:szCs w:val="24"/>
          <w:lang w:val="ru-RU"/>
        </w:rPr>
        <w:t xml:space="preserve"> </w:t>
      </w:r>
      <w:r w:rsidRPr="00D46489">
        <w:rPr>
          <w:rStyle w:val="BodytextItalic"/>
          <w:i w:val="0"/>
          <w:color w:val="000000"/>
          <w:sz w:val="24"/>
          <w:szCs w:val="24"/>
          <w:lang w:val="ru-RU"/>
        </w:rPr>
        <w:t>могу</w:t>
      </w:r>
      <w:r w:rsidRPr="00D46489">
        <w:rPr>
          <w:rStyle w:val="BodytextItalic"/>
          <w:i w:val="0"/>
          <w:color w:val="000000"/>
          <w:sz w:val="24"/>
          <w:szCs w:val="24"/>
          <w:lang w:val="sr-Cyrl-RS"/>
        </w:rPr>
        <w:t>ћ</w:t>
      </w:r>
      <w:r w:rsidRPr="00D46489">
        <w:rPr>
          <w:rStyle w:val="BodytextItalic"/>
          <w:i w:val="0"/>
          <w:color w:val="000000"/>
          <w:sz w:val="24"/>
          <w:szCs w:val="24"/>
          <w:lang w:val="ru-RU"/>
        </w:rPr>
        <w:t>ност избора.</w:t>
      </w:r>
      <w:r w:rsidRPr="00D46489">
        <w:rPr>
          <w:rStyle w:val="Bodytext0"/>
          <w:color w:val="000000"/>
          <w:sz w:val="24"/>
          <w:szCs w:val="24"/>
          <w:lang w:val="ru-RU"/>
        </w:rPr>
        <w:t xml:space="preserve"> Ако је то једини могући начин вршења права, нема места за</w:t>
      </w:r>
      <w:r w:rsidRPr="00D46489">
        <w:rPr>
          <w:rStyle w:val="Bodytext0"/>
          <w:color w:val="000000"/>
          <w:sz w:val="24"/>
          <w:szCs w:val="24"/>
          <w:lang w:val="sr-Cyrl-RS"/>
        </w:rPr>
        <w:t xml:space="preserve"> квалификацију </w:t>
      </w:r>
      <w:r w:rsidRPr="00D46489">
        <w:rPr>
          <w:rStyle w:val="Bodytext0"/>
          <w:color w:val="000000"/>
          <w:sz w:val="24"/>
          <w:szCs w:val="24"/>
          <w:lang w:val="ru-RU"/>
        </w:rPr>
        <w:t>злоупотреб</w:t>
      </w:r>
      <w:r w:rsidRPr="00D46489">
        <w:rPr>
          <w:rStyle w:val="Bodytext0"/>
          <w:color w:val="000000"/>
          <w:sz w:val="24"/>
          <w:szCs w:val="24"/>
          <w:lang w:val="sr-Cyrl-RS"/>
        </w:rPr>
        <w:t>е</w:t>
      </w:r>
      <w:r w:rsidRPr="00D46489">
        <w:rPr>
          <w:rStyle w:val="Bodytext0"/>
          <w:color w:val="000000"/>
          <w:sz w:val="24"/>
          <w:szCs w:val="24"/>
          <w:lang w:val="ru-RU"/>
        </w:rPr>
        <w:t>.</w:t>
      </w:r>
      <w:r w:rsidRPr="00D46489">
        <w:rPr>
          <w:color w:val="000000"/>
          <w:lang w:val="sr-Cyrl-RS"/>
        </w:rPr>
        <w:t xml:space="preserve"> Такође, по другога погодан начин вршења права не сме да буде тегобнији</w:t>
      </w:r>
      <w:r w:rsidRPr="00D46489">
        <w:rPr>
          <w:rStyle w:val="BodytextItalic"/>
          <w:i w:val="0"/>
          <w:color w:val="000000"/>
          <w:sz w:val="24"/>
          <w:szCs w:val="24"/>
          <w:lang w:val="ru-RU"/>
        </w:rPr>
        <w:t xml:space="preserve"> </w:t>
      </w:r>
      <w:r w:rsidRPr="00D46489">
        <w:rPr>
          <w:rStyle w:val="BodytextItalic"/>
          <w:i w:val="0"/>
          <w:color w:val="000000"/>
          <w:sz w:val="24"/>
          <w:szCs w:val="24"/>
          <w:lang w:val="sr-Cyrl-RS"/>
        </w:rPr>
        <w:t xml:space="preserve">за титулара права </w:t>
      </w:r>
      <w:r w:rsidRPr="00D46489">
        <w:rPr>
          <w:rStyle w:val="Bodytext0"/>
          <w:color w:val="000000"/>
          <w:sz w:val="24"/>
          <w:szCs w:val="24"/>
          <w:lang w:val="ru-RU"/>
        </w:rPr>
        <w:t>од алтернативних начина.</w:t>
      </w:r>
    </w:p>
    <w:p w:rsidR="00D46489" w:rsidRPr="00D46489" w:rsidRDefault="00D46489" w:rsidP="006F3F1A">
      <w:pPr>
        <w:spacing w:line="360" w:lineRule="auto"/>
        <w:ind w:firstLine="720"/>
        <w:jc w:val="both"/>
        <w:rPr>
          <w:rStyle w:val="Bodytext0"/>
          <w:color w:val="000000"/>
          <w:sz w:val="24"/>
          <w:szCs w:val="24"/>
          <w:lang w:val="sr-Cyrl-RS"/>
        </w:rPr>
      </w:pPr>
      <w:r w:rsidRPr="008157A9">
        <w:t>Овај критеријум је објективно конципиран</w:t>
      </w:r>
      <w:r w:rsidRPr="00D46489">
        <w:rPr>
          <w:rStyle w:val="Bodytext0"/>
          <w:color w:val="000000"/>
          <w:sz w:val="24"/>
          <w:szCs w:val="24"/>
          <w:lang w:val="ru-RU"/>
        </w:rPr>
        <w:t>.</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 xml:space="preserve">Као и други видови злоупотребе и овај захтева </w:t>
      </w:r>
      <w:r w:rsidRPr="00D46489">
        <w:rPr>
          <w:rStyle w:val="Bodytext0"/>
          <w:color w:val="000000"/>
          <w:sz w:val="24"/>
          <w:szCs w:val="24"/>
          <w:lang w:val="ru-RU"/>
        </w:rPr>
        <w:t xml:space="preserve">да вршење права </w:t>
      </w:r>
      <w:r w:rsidRPr="00D46489">
        <w:rPr>
          <w:rStyle w:val="BodytextItalic"/>
          <w:i w:val="0"/>
          <w:color w:val="000000"/>
          <w:sz w:val="24"/>
          <w:szCs w:val="24"/>
          <w:lang w:val="ru-RU"/>
        </w:rPr>
        <w:t>шкоди другоме.</w:t>
      </w:r>
      <w:r w:rsidRPr="00D46489">
        <w:rPr>
          <w:i/>
          <w:lang w:val="ru-RU"/>
        </w:rPr>
        <w:t xml:space="preserve"> </w:t>
      </w:r>
      <w:r w:rsidRPr="00D46489">
        <w:rPr>
          <w:rStyle w:val="Bodytext0"/>
          <w:color w:val="000000"/>
          <w:sz w:val="24"/>
          <w:szCs w:val="24"/>
          <w:lang w:val="ru-RU"/>
        </w:rPr>
        <w:t>Непримереност</w:t>
      </w:r>
      <w:r w:rsidRPr="00D46489">
        <w:rPr>
          <w:rStyle w:val="Bodytext0"/>
          <w:color w:val="000000"/>
          <w:sz w:val="24"/>
          <w:szCs w:val="24"/>
          <w:lang w:val="sr-Cyrl-RS"/>
        </w:rPr>
        <w:t xml:space="preserve"> и</w:t>
      </w:r>
      <w:r w:rsidRPr="00D46489">
        <w:rPr>
          <w:rStyle w:val="Bodytext0"/>
          <w:color w:val="000000"/>
          <w:sz w:val="24"/>
          <w:szCs w:val="24"/>
          <w:lang w:val="ru-RU"/>
        </w:rPr>
        <w:t xml:space="preserve"> неадекватност начина вршења права </w:t>
      </w:r>
      <w:r w:rsidRPr="00D46489">
        <w:rPr>
          <w:rStyle w:val="Bodytext0"/>
          <w:color w:val="000000"/>
          <w:sz w:val="24"/>
          <w:szCs w:val="24"/>
          <w:lang w:val="sr-Cyrl-RS"/>
        </w:rPr>
        <w:t xml:space="preserve">оцењују се </w:t>
      </w:r>
      <w:r w:rsidRPr="00D46489">
        <w:rPr>
          <w:rStyle w:val="Bodytext0"/>
          <w:color w:val="000000"/>
          <w:sz w:val="24"/>
          <w:szCs w:val="24"/>
          <w:lang w:val="ru-RU"/>
        </w:rPr>
        <w:t xml:space="preserve">једино </w:t>
      </w:r>
      <w:r w:rsidRPr="00D46489">
        <w:rPr>
          <w:rStyle w:val="BodytextItalic"/>
          <w:i w:val="0"/>
          <w:color w:val="000000"/>
          <w:sz w:val="24"/>
          <w:szCs w:val="24"/>
          <w:lang w:val="ru-RU"/>
        </w:rPr>
        <w:t>с обзиром на околности случаја</w:t>
      </w:r>
      <w:r w:rsidRPr="00D46489">
        <w:rPr>
          <w:rStyle w:val="Bodytext0"/>
          <w:i/>
          <w:color w:val="000000"/>
          <w:sz w:val="24"/>
          <w:szCs w:val="24"/>
          <w:lang w:val="ru-RU"/>
        </w:rPr>
        <w:t xml:space="preserve"> </w:t>
      </w:r>
      <w:r w:rsidRPr="00D46489">
        <w:rPr>
          <w:rStyle w:val="Bodytext0"/>
          <w:color w:val="000000"/>
          <w:sz w:val="24"/>
          <w:szCs w:val="24"/>
          <w:lang w:val="sr-Cyrl-RS"/>
        </w:rPr>
        <w:t>(</w:t>
      </w:r>
      <w:r w:rsidRPr="00D46489">
        <w:rPr>
          <w:rStyle w:val="BodytextItalic"/>
          <w:color w:val="000000"/>
          <w:sz w:val="24"/>
          <w:szCs w:val="24"/>
          <w:lang w:val="it-IT"/>
        </w:rPr>
        <w:t>in</w:t>
      </w:r>
      <w:r w:rsidRPr="00D46489">
        <w:rPr>
          <w:rStyle w:val="BodytextItalic"/>
          <w:color w:val="000000"/>
          <w:sz w:val="24"/>
          <w:szCs w:val="24"/>
          <w:lang w:val="ru-RU"/>
        </w:rPr>
        <w:t xml:space="preserve"> </w:t>
      </w:r>
      <w:r w:rsidRPr="00D46489">
        <w:rPr>
          <w:rStyle w:val="BodytextItalic"/>
          <w:color w:val="000000"/>
          <w:sz w:val="24"/>
          <w:szCs w:val="24"/>
          <w:lang w:val="it-IT"/>
        </w:rPr>
        <w:t>concreto</w:t>
      </w:r>
      <w:r w:rsidRPr="00D46489">
        <w:rPr>
          <w:rStyle w:val="Bodytext0"/>
          <w:color w:val="000000"/>
          <w:sz w:val="24"/>
          <w:szCs w:val="24"/>
          <w:lang w:val="sr-Cyrl-RS"/>
        </w:rPr>
        <w:t xml:space="preserve">), </w:t>
      </w:r>
      <w:r w:rsidRPr="00D46489">
        <w:rPr>
          <w:rStyle w:val="Bodytext0"/>
          <w:color w:val="000000"/>
          <w:sz w:val="24"/>
          <w:szCs w:val="24"/>
          <w:lang w:val="ru-RU"/>
        </w:rPr>
        <w:t>а не апстрактно.</w:t>
      </w:r>
    </w:p>
    <w:p w:rsidR="00D46489" w:rsidRPr="00D46489" w:rsidRDefault="00D46489" w:rsidP="006F3F1A">
      <w:pPr>
        <w:spacing w:line="360" w:lineRule="auto"/>
        <w:ind w:firstLine="720"/>
        <w:jc w:val="both"/>
      </w:pPr>
      <w:r w:rsidRPr="00D46489">
        <w:rPr>
          <w:rStyle w:val="Bodytext0"/>
          <w:color w:val="000000"/>
          <w:sz w:val="24"/>
          <w:szCs w:val="24"/>
          <w:lang w:val="sr-Cyrl-RS"/>
        </w:rPr>
        <w:t>Могу се утврдити следеће врсте злоупотребе непримереним вршењем права:</w:t>
      </w:r>
      <w:r w:rsidRPr="00D46489">
        <w:rPr>
          <w:rStyle w:val="Bodytext0"/>
          <w:color w:val="000000"/>
          <w:sz w:val="24"/>
          <w:szCs w:val="24"/>
          <w:lang w:val="ru-RU"/>
        </w:rPr>
        <w:t xml:space="preserve"> </w:t>
      </w:r>
      <w:r w:rsidRPr="00D46489">
        <w:rPr>
          <w:rStyle w:val="Bodytext0"/>
          <w:color w:val="000000"/>
          <w:sz w:val="24"/>
          <w:szCs w:val="24"/>
          <w:lang w:val="sr-Cyrl-RS"/>
        </w:rPr>
        <w:t xml:space="preserve">1) </w:t>
      </w:r>
      <w:r w:rsidRPr="00D46489">
        <w:rPr>
          <w:rStyle w:val="Bodytext0"/>
          <w:color w:val="000000"/>
          <w:sz w:val="24"/>
          <w:szCs w:val="24"/>
          <w:lang w:val="ru-RU"/>
        </w:rPr>
        <w:t>просторн</w:t>
      </w:r>
      <w:r w:rsidRPr="00D46489">
        <w:rPr>
          <w:rStyle w:val="Bodytext0"/>
          <w:color w:val="000000"/>
          <w:sz w:val="24"/>
          <w:szCs w:val="24"/>
          <w:lang w:val="sr-Cyrl-RS"/>
        </w:rPr>
        <w:t>а</w:t>
      </w:r>
      <w:r w:rsidRPr="00D46489">
        <w:rPr>
          <w:rStyle w:val="Bodytext0"/>
          <w:color w:val="000000"/>
          <w:sz w:val="24"/>
          <w:szCs w:val="24"/>
          <w:lang w:val="ru-RU"/>
        </w:rPr>
        <w:t xml:space="preserve"> непримереност</w:t>
      </w:r>
      <w:r w:rsidRPr="00D46489">
        <w:rPr>
          <w:rStyle w:val="Bodytext0"/>
          <w:color w:val="000000"/>
          <w:sz w:val="24"/>
          <w:szCs w:val="24"/>
          <w:lang w:val="sr-Cyrl-RS"/>
        </w:rPr>
        <w:t>, 2)</w:t>
      </w:r>
      <w:r w:rsidRPr="00D46489">
        <w:rPr>
          <w:rStyle w:val="Bodytext0"/>
          <w:color w:val="000000"/>
          <w:sz w:val="24"/>
          <w:szCs w:val="24"/>
          <w:lang w:val="ru-RU"/>
        </w:rPr>
        <w:t xml:space="preserve"> временск</w:t>
      </w:r>
      <w:r w:rsidRPr="00D46489">
        <w:rPr>
          <w:rStyle w:val="Bodytext0"/>
          <w:color w:val="000000"/>
          <w:sz w:val="24"/>
          <w:szCs w:val="24"/>
          <w:lang w:val="sr-Cyrl-RS"/>
        </w:rPr>
        <w:t>а</w:t>
      </w:r>
      <w:r w:rsidRPr="00D46489">
        <w:rPr>
          <w:rStyle w:val="Bodytext0"/>
          <w:color w:val="000000"/>
          <w:sz w:val="24"/>
          <w:szCs w:val="24"/>
          <w:lang w:val="ru-RU"/>
        </w:rPr>
        <w:t xml:space="preserve"> непримереност,</w:t>
      </w:r>
      <w:r w:rsidRPr="00D46489">
        <w:rPr>
          <w:rStyle w:val="Bodytext0"/>
          <w:color w:val="000000"/>
          <w:sz w:val="24"/>
          <w:szCs w:val="24"/>
          <w:lang w:val="sr-Cyrl-RS"/>
        </w:rPr>
        <w:t xml:space="preserve"> 3)</w:t>
      </w:r>
      <w:r w:rsidRPr="00D46489">
        <w:rPr>
          <w:rStyle w:val="Bodytext0"/>
          <w:color w:val="000000"/>
          <w:sz w:val="24"/>
          <w:szCs w:val="24"/>
          <w:lang w:val="ru-RU"/>
        </w:rPr>
        <w:t xml:space="preserve"> непримереност</w:t>
      </w:r>
      <w:r w:rsidRPr="00D46489">
        <w:rPr>
          <w:rStyle w:val="Bodytext0"/>
          <w:sz w:val="24"/>
          <w:szCs w:val="24"/>
          <w:lang w:val="ru-RU"/>
        </w:rPr>
        <w:t xml:space="preserve"> </w:t>
      </w:r>
      <w:r w:rsidRPr="00D46489">
        <w:rPr>
          <w:rStyle w:val="Bodytext0"/>
          <w:color w:val="000000"/>
          <w:sz w:val="24"/>
          <w:szCs w:val="24"/>
          <w:lang w:val="ru-RU"/>
        </w:rPr>
        <w:t xml:space="preserve">мере вршења, </w:t>
      </w:r>
      <w:r w:rsidRPr="00D46489">
        <w:rPr>
          <w:rStyle w:val="Bodytext0"/>
          <w:color w:val="000000"/>
          <w:sz w:val="24"/>
          <w:szCs w:val="24"/>
          <w:lang w:val="sr-Cyrl-RS"/>
        </w:rPr>
        <w:t xml:space="preserve">4) </w:t>
      </w:r>
      <w:r w:rsidRPr="00D46489">
        <w:rPr>
          <w:rStyle w:val="Bodytext0"/>
          <w:color w:val="000000"/>
          <w:sz w:val="24"/>
          <w:szCs w:val="24"/>
          <w:lang w:val="ru-RU"/>
        </w:rPr>
        <w:t>непримереност субјекта.</w:t>
      </w:r>
    </w:p>
    <w:p w:rsidR="00D46489" w:rsidRPr="00D46489" w:rsidRDefault="00D46489" w:rsidP="006F3F1A">
      <w:pPr>
        <w:spacing w:line="360" w:lineRule="auto"/>
        <w:ind w:firstLine="720"/>
        <w:jc w:val="both"/>
        <w:rPr>
          <w:rStyle w:val="Bodytext0"/>
          <w:sz w:val="24"/>
          <w:szCs w:val="24"/>
        </w:rPr>
      </w:pPr>
      <w:r w:rsidRPr="00D46489">
        <w:rPr>
          <w:rStyle w:val="BodytextItalic"/>
          <w:i w:val="0"/>
          <w:color w:val="000000"/>
          <w:sz w:val="24"/>
          <w:szCs w:val="24"/>
          <w:lang w:val="ru-RU"/>
        </w:rPr>
        <w:t xml:space="preserve">Просторна непримереност (вршење права где му </w:t>
      </w:r>
      <w:r w:rsidRPr="00D46489">
        <w:rPr>
          <w:rStyle w:val="BodytextItalic"/>
          <w:i w:val="0"/>
          <w:color w:val="000000"/>
          <w:sz w:val="24"/>
          <w:szCs w:val="24"/>
          <w:lang w:val="sr-Cyrl-RS"/>
        </w:rPr>
        <w:t xml:space="preserve">није </w:t>
      </w:r>
      <w:r w:rsidRPr="00D46489">
        <w:rPr>
          <w:rStyle w:val="BodytextItalic"/>
          <w:i w:val="0"/>
          <w:color w:val="000000"/>
          <w:sz w:val="24"/>
          <w:szCs w:val="24"/>
          <w:lang w:val="ru-RU"/>
        </w:rPr>
        <w:t>место)</w:t>
      </w:r>
      <w:r w:rsidRPr="00D46489">
        <w:rPr>
          <w:rStyle w:val="Bodytext0"/>
          <w:color w:val="000000"/>
          <w:sz w:val="24"/>
          <w:szCs w:val="24"/>
          <w:lang w:val="ru-RU"/>
        </w:rPr>
        <w:t xml:space="preserve"> </w:t>
      </w:r>
      <w:r w:rsidRPr="00D46489">
        <w:rPr>
          <w:rStyle w:val="Bodytext0"/>
          <w:color w:val="000000"/>
          <w:sz w:val="24"/>
          <w:szCs w:val="24"/>
          <w:lang w:val="sr-Cyrl-RS"/>
        </w:rPr>
        <w:t xml:space="preserve">постојала би </w:t>
      </w:r>
      <w:r w:rsidRPr="00D46489">
        <w:rPr>
          <w:rStyle w:val="Bodytext0"/>
          <w:color w:val="000000"/>
          <w:sz w:val="24"/>
          <w:szCs w:val="24"/>
          <w:lang w:val="ru-RU"/>
        </w:rPr>
        <w:t xml:space="preserve">у </w:t>
      </w:r>
      <w:r w:rsidRPr="00D46489">
        <w:rPr>
          <w:rStyle w:val="Bodytext0"/>
          <w:color w:val="000000"/>
          <w:sz w:val="24"/>
          <w:szCs w:val="24"/>
          <w:lang w:val="sr-Cyrl-RS"/>
        </w:rPr>
        <w:t>следећим случајевима</w:t>
      </w:r>
      <w:r w:rsidRPr="00D46489">
        <w:rPr>
          <w:rStyle w:val="Bodytext0"/>
          <w:color w:val="000000"/>
          <w:sz w:val="24"/>
          <w:szCs w:val="24"/>
          <w:lang w:val="ru-RU"/>
        </w:rPr>
        <w:t xml:space="preserve">: </w:t>
      </w:r>
      <w:r w:rsidRPr="00D46489">
        <w:rPr>
          <w:rStyle w:val="Bodytext0"/>
          <w:color w:val="000000"/>
          <w:sz w:val="24"/>
          <w:szCs w:val="24"/>
          <w:lang w:val="sr-Cyrl-RS"/>
        </w:rPr>
        <w:t>р</w:t>
      </w:r>
      <w:r w:rsidRPr="00D46489">
        <w:rPr>
          <w:rStyle w:val="Bodytext0"/>
          <w:color w:val="000000"/>
          <w:sz w:val="24"/>
          <w:szCs w:val="24"/>
          <w:lang w:val="ru-RU"/>
        </w:rPr>
        <w:t>екламни плакати стављени су тако да заклањају рекламу другога, а могли су бити стављени другачије</w:t>
      </w:r>
      <w:r w:rsidRPr="00D46489">
        <w:rPr>
          <w:rStyle w:val="Bodytext0"/>
          <w:color w:val="000000"/>
          <w:sz w:val="24"/>
          <w:szCs w:val="24"/>
          <w:lang w:val="sr-Cyrl-RS"/>
        </w:rPr>
        <w:t xml:space="preserve"> (случај из аустријске судске праксе)</w:t>
      </w:r>
      <w:r w:rsidRPr="00D46489">
        <w:rPr>
          <w:rStyle w:val="BodytextSpacing-1pt"/>
          <w:color w:val="000000"/>
          <w:sz w:val="24"/>
          <w:szCs w:val="24"/>
          <w:lang w:val="sr-Cyrl-RS"/>
        </w:rPr>
        <w:t>. Н</w:t>
      </w:r>
      <w:r w:rsidRPr="00D46489">
        <w:rPr>
          <w:rStyle w:val="Bodytext0"/>
          <w:color w:val="000000"/>
          <w:sz w:val="24"/>
          <w:szCs w:val="24"/>
          <w:lang w:val="ru-RU"/>
        </w:rPr>
        <w:t>а месту где је саграђена, ветрењача лишава суседа погледа и светлости, а да је подигнута на другом делу парцеле, једнако би користила власнику</w:t>
      </w:r>
      <w:r w:rsidRPr="00D46489">
        <w:rPr>
          <w:rStyle w:val="Bodytext0"/>
          <w:color w:val="000000"/>
          <w:sz w:val="24"/>
          <w:szCs w:val="24"/>
          <w:lang w:val="sr-Cyrl-RS"/>
        </w:rPr>
        <w:t>,</w:t>
      </w:r>
      <w:r w:rsidRPr="00D46489">
        <w:rPr>
          <w:rStyle w:val="Bodytext0"/>
          <w:color w:val="000000"/>
          <w:sz w:val="24"/>
          <w:szCs w:val="24"/>
          <w:lang w:val="ru-RU"/>
        </w:rPr>
        <w:t xml:space="preserve"> а не би штетила суседу</w:t>
      </w:r>
      <w:r w:rsidRPr="00D46489">
        <w:rPr>
          <w:rStyle w:val="Bodytext0"/>
          <w:color w:val="000000"/>
          <w:sz w:val="24"/>
          <w:szCs w:val="24"/>
          <w:lang w:val="sr-Cyrl-RS"/>
        </w:rPr>
        <w:t xml:space="preserve"> (случај из холандске судске праксе).</w:t>
      </w:r>
      <w:r w:rsidRPr="00D46489">
        <w:rPr>
          <w:rStyle w:val="Bodytext0"/>
          <w:color w:val="000000"/>
          <w:sz w:val="24"/>
          <w:szCs w:val="24"/>
          <w:lang w:val="ru-RU"/>
        </w:rPr>
        <w:t xml:space="preserve"> </w:t>
      </w:r>
      <w:r w:rsidRPr="00D46489">
        <w:rPr>
          <w:rStyle w:val="Bodytext0"/>
          <w:color w:val="000000"/>
          <w:sz w:val="24"/>
          <w:szCs w:val="24"/>
          <w:lang w:val="sr-Cyrl-RS"/>
        </w:rPr>
        <w:t>В</w:t>
      </w:r>
      <w:r w:rsidRPr="00D46489">
        <w:rPr>
          <w:rStyle w:val="Bodytext0"/>
          <w:color w:val="000000"/>
          <w:sz w:val="24"/>
          <w:szCs w:val="24"/>
          <w:lang w:val="ru-RU"/>
        </w:rPr>
        <w:t>ласник је отворио прозор према суседу</w:t>
      </w:r>
      <w:r w:rsidRPr="00D46489">
        <w:rPr>
          <w:rStyle w:val="Bodytext0"/>
          <w:color w:val="000000"/>
          <w:sz w:val="24"/>
          <w:szCs w:val="24"/>
          <w:lang w:val="sr-Cyrl-RS"/>
        </w:rPr>
        <w:t>,</w:t>
      </w:r>
      <w:r w:rsidRPr="00D46489">
        <w:rPr>
          <w:rStyle w:val="Bodytext0"/>
          <w:color w:val="000000"/>
          <w:sz w:val="24"/>
          <w:szCs w:val="24"/>
          <w:lang w:val="ru-RU"/>
        </w:rPr>
        <w:t xml:space="preserve"> иако би отварање прозора на другој страни обезбедило бољи поглед</w:t>
      </w:r>
      <w:r w:rsidRPr="00D46489">
        <w:rPr>
          <w:rStyle w:val="Bodytext0"/>
          <w:color w:val="000000"/>
          <w:sz w:val="24"/>
          <w:szCs w:val="24"/>
          <w:lang w:val="sr-Cyrl-RS"/>
        </w:rPr>
        <w:t>,</w:t>
      </w:r>
      <w:r w:rsidRPr="00D46489">
        <w:rPr>
          <w:rStyle w:val="Bodytext0"/>
          <w:color w:val="000000"/>
          <w:sz w:val="24"/>
          <w:szCs w:val="24"/>
          <w:lang w:val="ru-RU"/>
        </w:rPr>
        <w:t xml:space="preserve"> а не</w:t>
      </w:r>
      <w:r w:rsidRPr="00D46489">
        <w:rPr>
          <w:lang w:val="ru-RU"/>
        </w:rPr>
        <w:t xml:space="preserve"> </w:t>
      </w:r>
      <w:r w:rsidRPr="00D46489">
        <w:rPr>
          <w:rStyle w:val="Bodytext0"/>
          <w:color w:val="000000"/>
          <w:sz w:val="24"/>
          <w:szCs w:val="24"/>
          <w:lang w:val="ru-RU"/>
        </w:rPr>
        <w:t>би сметало суседу</w:t>
      </w:r>
      <w:r w:rsidRPr="00D46489">
        <w:rPr>
          <w:rStyle w:val="Bodytext0"/>
          <w:color w:val="000000"/>
          <w:sz w:val="24"/>
          <w:szCs w:val="24"/>
          <w:lang w:val="sr-Cyrl-RS"/>
        </w:rPr>
        <w:t xml:space="preserve"> (случај из холандске судске праксе)</w:t>
      </w:r>
      <w:r w:rsidRPr="00D46489">
        <w:rPr>
          <w:rStyle w:val="BodytextSpacing-1pt"/>
          <w:color w:val="000000"/>
          <w:sz w:val="24"/>
          <w:szCs w:val="24"/>
          <w:lang w:val="sr-Cyrl-RS"/>
        </w:rPr>
        <w:t>.</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Italic"/>
          <w:i w:val="0"/>
          <w:color w:val="000000"/>
          <w:sz w:val="24"/>
          <w:szCs w:val="24"/>
          <w:lang w:val="ru-RU"/>
        </w:rPr>
        <w:t xml:space="preserve">Временска непримереност (вршење права кад му </w:t>
      </w:r>
      <w:r w:rsidRPr="00D46489">
        <w:rPr>
          <w:rStyle w:val="BodytextItalic"/>
          <w:i w:val="0"/>
          <w:color w:val="000000"/>
          <w:sz w:val="24"/>
          <w:szCs w:val="24"/>
          <w:lang w:val="sr-Cyrl-RS"/>
        </w:rPr>
        <w:t xml:space="preserve">није </w:t>
      </w:r>
      <w:r w:rsidRPr="00D46489">
        <w:rPr>
          <w:rStyle w:val="BodytextItalic"/>
          <w:i w:val="0"/>
          <w:color w:val="000000"/>
          <w:sz w:val="24"/>
          <w:szCs w:val="24"/>
          <w:lang w:val="ru-RU"/>
        </w:rPr>
        <w:t xml:space="preserve">време није, </w:t>
      </w:r>
      <w:r w:rsidRPr="00D46489">
        <w:rPr>
          <w:rStyle w:val="BodytextItalic"/>
          <w:i w:val="0"/>
          <w:color w:val="000000"/>
          <w:sz w:val="24"/>
          <w:szCs w:val="24"/>
          <w:lang w:val="sr-Cyrl-RS"/>
        </w:rPr>
        <w:t>„</w:t>
      </w:r>
      <w:r w:rsidRPr="00D46489">
        <w:rPr>
          <w:rStyle w:val="BodytextItalic"/>
          <w:i w:val="0"/>
          <w:color w:val="000000"/>
          <w:sz w:val="24"/>
          <w:szCs w:val="24"/>
          <w:lang w:val="ru-RU"/>
        </w:rPr>
        <w:t>у невреме</w:t>
      </w:r>
      <w:r w:rsidRPr="00D46489">
        <w:rPr>
          <w:rStyle w:val="BodytextItalic"/>
          <w:i w:val="0"/>
          <w:color w:val="000000"/>
          <w:sz w:val="24"/>
          <w:szCs w:val="24"/>
          <w:lang w:val="sr-Cyrl-RS"/>
        </w:rPr>
        <w:t>“</w:t>
      </w:r>
      <w:r w:rsidRPr="00D46489">
        <w:rPr>
          <w:rStyle w:val="BodytextItalic"/>
          <w:i w:val="0"/>
          <w:color w:val="000000"/>
          <w:sz w:val="24"/>
          <w:szCs w:val="24"/>
          <w:lang w:val="ru-RU"/>
        </w:rPr>
        <w:t>, или временски подељено уместо јединствено)</w:t>
      </w:r>
      <w:r w:rsidRPr="00D46489">
        <w:rPr>
          <w:rStyle w:val="Bodytext0"/>
          <w:color w:val="000000"/>
          <w:sz w:val="24"/>
          <w:szCs w:val="24"/>
          <w:lang w:val="ru-RU"/>
        </w:rPr>
        <w:t xml:space="preserve"> </w:t>
      </w:r>
      <w:r w:rsidRPr="00D46489">
        <w:rPr>
          <w:rStyle w:val="Bodytext0"/>
          <w:color w:val="000000"/>
          <w:sz w:val="24"/>
          <w:szCs w:val="24"/>
          <w:lang w:val="sr-Cyrl-RS"/>
        </w:rPr>
        <w:t xml:space="preserve">постоји у </w:t>
      </w:r>
      <w:r w:rsidRPr="00D46489">
        <w:rPr>
          <w:rStyle w:val="Bodytext0"/>
          <w:color w:val="000000"/>
          <w:sz w:val="24"/>
          <w:szCs w:val="24"/>
          <w:lang w:val="ru-RU"/>
        </w:rPr>
        <w:t>следећ</w:t>
      </w:r>
      <w:r w:rsidRPr="00D46489">
        <w:rPr>
          <w:rStyle w:val="Bodytext0"/>
          <w:color w:val="000000"/>
          <w:sz w:val="24"/>
          <w:szCs w:val="24"/>
          <w:lang w:val="sr-Cyrl-RS"/>
        </w:rPr>
        <w:t>им случајевима</w:t>
      </w:r>
      <w:r w:rsidRPr="00D46489">
        <w:rPr>
          <w:rStyle w:val="Bodytext0"/>
          <w:color w:val="000000"/>
          <w:sz w:val="24"/>
          <w:szCs w:val="24"/>
          <w:lang w:val="ru-RU"/>
        </w:rPr>
        <w:t>:</w:t>
      </w:r>
      <w:r w:rsidRPr="00D46489">
        <w:rPr>
          <w:rStyle w:val="Bodytext0"/>
          <w:color w:val="000000"/>
          <w:sz w:val="24"/>
          <w:szCs w:val="24"/>
          <w:lang w:val="sr-Cyrl-RS"/>
        </w:rPr>
        <w:t xml:space="preserve"> у</w:t>
      </w:r>
      <w:r w:rsidRPr="00D46489">
        <w:rPr>
          <w:rStyle w:val="Bodytext0"/>
          <w:color w:val="000000"/>
          <w:sz w:val="24"/>
          <w:szCs w:val="24"/>
          <w:lang w:val="ru-RU"/>
        </w:rPr>
        <w:t>место да одједном захтева у целости исплату доспелог дуга, поверилац је сукцесивно, у више наврата, тужио за део по део, излажући тако дужника већим трошковима и неугодностима него да је то учинио одједном</w:t>
      </w:r>
      <w:r w:rsidRPr="00D46489">
        <w:rPr>
          <w:rStyle w:val="Bodytext0"/>
          <w:color w:val="000000"/>
          <w:sz w:val="24"/>
          <w:szCs w:val="24"/>
          <w:lang w:val="sr-Cyrl-RS"/>
        </w:rPr>
        <w:t xml:space="preserve"> (случај из швајцарске судске праксе)</w:t>
      </w:r>
      <w:r w:rsidRPr="00D46489">
        <w:rPr>
          <w:rStyle w:val="BodytextSpacing-1pt"/>
          <w:color w:val="000000"/>
          <w:sz w:val="24"/>
          <w:szCs w:val="24"/>
          <w:lang w:val="sr-Cyrl-RS"/>
        </w:rPr>
        <w:t>. В</w:t>
      </w:r>
      <w:r w:rsidRPr="00D46489">
        <w:rPr>
          <w:rStyle w:val="Bodytext0"/>
          <w:color w:val="000000"/>
          <w:sz w:val="24"/>
          <w:szCs w:val="24"/>
          <w:lang w:val="ru-RU"/>
        </w:rPr>
        <w:t>ласник закуподавац који је уговорио да има</w:t>
      </w:r>
      <w:r w:rsidRPr="00D46489">
        <w:rPr>
          <w:rStyle w:val="Bodytext0"/>
          <w:color w:val="000000"/>
          <w:sz w:val="24"/>
          <w:szCs w:val="24"/>
          <w:lang w:val="sr-Cyrl-RS"/>
        </w:rPr>
        <w:t xml:space="preserve"> </w:t>
      </w:r>
      <w:r w:rsidRPr="00D46489">
        <w:rPr>
          <w:rStyle w:val="Bodytext0"/>
          <w:color w:val="000000"/>
          <w:sz w:val="24"/>
          <w:szCs w:val="24"/>
          <w:lang w:val="ru-RU"/>
        </w:rPr>
        <w:t xml:space="preserve">право да у свако доба прегледа локал који је издао у закуп, вршио је преглед у невреме, одн. под околностима у којима се не може </w:t>
      </w:r>
      <w:r w:rsidRPr="00D46489">
        <w:rPr>
          <w:rStyle w:val="Bodytext0"/>
          <w:color w:val="000000"/>
          <w:sz w:val="24"/>
          <w:szCs w:val="24"/>
          <w:lang w:val="ru-RU"/>
        </w:rPr>
        <w:lastRenderedPageBreak/>
        <w:t>захтевати од закупца да омогући такав преглед локала</w:t>
      </w:r>
      <w:r w:rsidRPr="00D46489">
        <w:rPr>
          <w:rStyle w:val="Bodytext0"/>
          <w:color w:val="000000"/>
          <w:sz w:val="24"/>
          <w:szCs w:val="24"/>
          <w:lang w:val="sr-Cyrl-RS"/>
        </w:rPr>
        <w:t xml:space="preserve"> (случај из аустријске судске праксе).</w:t>
      </w:r>
    </w:p>
    <w:p w:rsidR="00D46489" w:rsidRPr="00D46489" w:rsidRDefault="00D46489" w:rsidP="006F3F1A">
      <w:pPr>
        <w:spacing w:line="360" w:lineRule="auto"/>
        <w:ind w:firstLine="720"/>
        <w:jc w:val="both"/>
      </w:pPr>
      <w:r w:rsidRPr="00D46489">
        <w:rPr>
          <w:rStyle w:val="Bodytext0"/>
          <w:color w:val="000000"/>
          <w:sz w:val="24"/>
          <w:szCs w:val="24"/>
          <w:lang w:val="ru-RU"/>
        </w:rPr>
        <w:t xml:space="preserve">У неким случајевима </w:t>
      </w:r>
      <w:r w:rsidRPr="00D46489">
        <w:rPr>
          <w:rStyle w:val="Bodytext0"/>
          <w:color w:val="000000"/>
          <w:sz w:val="24"/>
          <w:szCs w:val="24"/>
          <w:lang w:val="sr-Cyrl-RS"/>
        </w:rPr>
        <w:t xml:space="preserve">непримерен </w:t>
      </w:r>
      <w:r w:rsidRPr="00D46489">
        <w:rPr>
          <w:rStyle w:val="Bodytext0"/>
          <w:color w:val="000000"/>
          <w:sz w:val="24"/>
          <w:szCs w:val="24"/>
          <w:lang w:val="ru-RU"/>
        </w:rPr>
        <w:t xml:space="preserve">је модалитет вршења </w:t>
      </w:r>
      <w:r w:rsidRPr="00D46489">
        <w:rPr>
          <w:rStyle w:val="BodytextItalic"/>
          <w:i w:val="0"/>
          <w:color w:val="000000"/>
          <w:sz w:val="24"/>
          <w:szCs w:val="24"/>
          <w:lang w:val="ru-RU"/>
        </w:rPr>
        <w:t>због непримерености мере, количине, димензије, форме</w:t>
      </w:r>
      <w:r w:rsidRPr="00D46489">
        <w:rPr>
          <w:rStyle w:val="Bodytext0"/>
          <w:i/>
          <w:color w:val="000000"/>
          <w:sz w:val="24"/>
          <w:szCs w:val="24"/>
          <w:lang w:val="ru-RU"/>
        </w:rPr>
        <w:t xml:space="preserve"> </w:t>
      </w:r>
      <w:r w:rsidRPr="00D46489">
        <w:rPr>
          <w:rStyle w:val="Bodytext0"/>
          <w:color w:val="000000"/>
          <w:sz w:val="24"/>
          <w:szCs w:val="24"/>
          <w:lang w:val="ru-RU"/>
        </w:rPr>
        <w:t xml:space="preserve">у којој је нешто учињено. Примери </w:t>
      </w:r>
      <w:r w:rsidRPr="00D46489">
        <w:rPr>
          <w:rStyle w:val="Bodytext0"/>
          <w:color w:val="000000"/>
          <w:sz w:val="24"/>
          <w:szCs w:val="24"/>
          <w:lang w:val="sr-Cyrl-RS"/>
        </w:rPr>
        <w:t>су: п</w:t>
      </w:r>
      <w:r w:rsidRPr="00D46489">
        <w:rPr>
          <w:rStyle w:val="Bodytext0"/>
          <w:color w:val="000000"/>
          <w:sz w:val="24"/>
          <w:szCs w:val="24"/>
          <w:lang w:val="ru-RU"/>
        </w:rPr>
        <w:t>одигн</w:t>
      </w:r>
      <w:r w:rsidRPr="00D46489">
        <w:rPr>
          <w:rStyle w:val="Bodytext0"/>
          <w:color w:val="000000"/>
          <w:sz w:val="24"/>
          <w:szCs w:val="24"/>
          <w:lang w:val="sr-Cyrl-RS"/>
        </w:rPr>
        <w:t>ута је</w:t>
      </w:r>
      <w:r w:rsidRPr="00D46489">
        <w:rPr>
          <w:rStyle w:val="Bodytext0"/>
          <w:color w:val="000000"/>
          <w:sz w:val="24"/>
          <w:szCs w:val="24"/>
          <w:lang w:val="ru-RU"/>
        </w:rPr>
        <w:t xml:space="preserve"> превисока ограда, а и нижа би била довољна</w:t>
      </w:r>
      <w:r w:rsidRPr="00D46489">
        <w:rPr>
          <w:rStyle w:val="Bodytext0"/>
          <w:color w:val="000000"/>
          <w:sz w:val="24"/>
          <w:szCs w:val="24"/>
          <w:lang w:val="sr-Cyrl-RS"/>
        </w:rPr>
        <w:t>,</w:t>
      </w:r>
      <w:r w:rsidRPr="00D46489">
        <w:rPr>
          <w:rStyle w:val="Bodytext0"/>
          <w:color w:val="000000"/>
          <w:sz w:val="24"/>
          <w:szCs w:val="24"/>
          <w:lang w:val="ru-RU"/>
        </w:rPr>
        <w:t xml:space="preserve"> а не би шкодила другоме</w:t>
      </w:r>
      <w:r w:rsidRPr="00D46489">
        <w:rPr>
          <w:rStyle w:val="Bodytext0"/>
          <w:color w:val="000000"/>
          <w:sz w:val="24"/>
          <w:szCs w:val="24"/>
          <w:lang w:val="sr-Cyrl-RS"/>
        </w:rPr>
        <w:t xml:space="preserve"> (случај из швајцарске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В</w:t>
      </w:r>
      <w:r w:rsidRPr="00D46489">
        <w:rPr>
          <w:rStyle w:val="Bodytext0"/>
          <w:color w:val="000000"/>
          <w:sz w:val="24"/>
          <w:szCs w:val="24"/>
          <w:lang w:val="ru-RU"/>
        </w:rPr>
        <w:t xml:space="preserve">ласник земљишта </w:t>
      </w:r>
      <w:r w:rsidRPr="00D46489">
        <w:rPr>
          <w:rStyle w:val="Bodytext0"/>
          <w:color w:val="000000"/>
          <w:sz w:val="24"/>
          <w:szCs w:val="24"/>
          <w:lang w:val="sr-Cyrl-RS"/>
        </w:rPr>
        <w:t xml:space="preserve">је </w:t>
      </w:r>
      <w:r w:rsidRPr="00D46489">
        <w:rPr>
          <w:rStyle w:val="Bodytext0"/>
          <w:color w:val="000000"/>
          <w:sz w:val="24"/>
          <w:szCs w:val="24"/>
          <w:lang w:val="ru-RU"/>
        </w:rPr>
        <w:t>тако направи</w:t>
      </w:r>
      <w:r w:rsidRPr="00D46489">
        <w:rPr>
          <w:rStyle w:val="Bodytext0"/>
          <w:color w:val="000000"/>
          <w:sz w:val="24"/>
          <w:szCs w:val="24"/>
          <w:lang w:val="sr-Cyrl-RS"/>
        </w:rPr>
        <w:t>о</w:t>
      </w:r>
      <w:r w:rsidRPr="00D46489">
        <w:rPr>
          <w:rStyle w:val="Bodytext0"/>
          <w:color w:val="000000"/>
          <w:sz w:val="24"/>
          <w:szCs w:val="24"/>
          <w:lang w:val="ru-RU"/>
        </w:rPr>
        <w:t xml:space="preserve"> и обоји</w:t>
      </w:r>
      <w:r w:rsidRPr="00D46489">
        <w:rPr>
          <w:rStyle w:val="Bodytext0"/>
          <w:color w:val="000000"/>
          <w:sz w:val="24"/>
          <w:szCs w:val="24"/>
          <w:lang w:val="sr-Cyrl-RS"/>
        </w:rPr>
        <w:t>о</w:t>
      </w:r>
      <w:r w:rsidRPr="00D46489">
        <w:rPr>
          <w:rStyle w:val="Bodytext0"/>
          <w:color w:val="000000"/>
          <w:sz w:val="24"/>
          <w:szCs w:val="24"/>
          <w:lang w:val="ru-RU"/>
        </w:rPr>
        <w:t xml:space="preserve"> ограду да изгледа да суседова кућа која се налази иза ограде представља затвор</w:t>
      </w:r>
      <w:r w:rsidRPr="00D46489">
        <w:rPr>
          <w:rStyle w:val="Bodytext0"/>
          <w:color w:val="000000"/>
          <w:sz w:val="24"/>
          <w:szCs w:val="24"/>
          <w:lang w:val="sr-Cyrl-RS"/>
        </w:rPr>
        <w:t xml:space="preserve"> (случај из француске судске праксе)</w:t>
      </w:r>
      <w:r w:rsidRPr="00D46489">
        <w:rPr>
          <w:rStyle w:val="BodytextSpacing-1pt"/>
          <w:color w:val="000000"/>
          <w:sz w:val="24"/>
          <w:szCs w:val="24"/>
          <w:lang w:val="sr-Cyrl-RS"/>
        </w:rPr>
        <w:t>. В</w:t>
      </w:r>
      <w:r w:rsidRPr="00D46489">
        <w:rPr>
          <w:rStyle w:val="Bodytext0"/>
          <w:color w:val="000000"/>
          <w:sz w:val="24"/>
          <w:szCs w:val="24"/>
          <w:lang w:val="ru-RU"/>
        </w:rPr>
        <w:t xml:space="preserve">ласник </w:t>
      </w:r>
      <w:r w:rsidRPr="00D46489">
        <w:rPr>
          <w:rStyle w:val="Bodytext0"/>
          <w:color w:val="000000"/>
          <w:sz w:val="24"/>
          <w:szCs w:val="24"/>
          <w:lang w:val="sr-Cyrl-RS"/>
        </w:rPr>
        <w:t xml:space="preserve">је </w:t>
      </w:r>
      <w:r w:rsidRPr="00D46489">
        <w:rPr>
          <w:rStyle w:val="Bodytext0"/>
          <w:color w:val="000000"/>
          <w:sz w:val="24"/>
          <w:szCs w:val="24"/>
          <w:lang w:val="ru-RU"/>
        </w:rPr>
        <w:t>на својој парцели, уз међу са суседном парцелом, подиг</w:t>
      </w:r>
      <w:r w:rsidRPr="00D46489">
        <w:rPr>
          <w:rStyle w:val="Bodytext0"/>
          <w:color w:val="000000"/>
          <w:sz w:val="24"/>
          <w:szCs w:val="24"/>
          <w:lang w:val="sr-Cyrl-RS"/>
        </w:rPr>
        <w:t xml:space="preserve">ао </w:t>
      </w:r>
      <w:r w:rsidRPr="00D46489">
        <w:rPr>
          <w:rStyle w:val="Bodytext0"/>
          <w:color w:val="000000"/>
          <w:sz w:val="24"/>
          <w:szCs w:val="24"/>
          <w:lang w:val="ru-RU"/>
        </w:rPr>
        <w:t>конструкцију од високих кочева са металним шиљцима како би комшију, иначе конструктора летелица (дирижабла), коме та конструкција отежава и угрожава маневрисање летелицама (дирижаблима) и атерирање, на тај начин навео да по траженој (иначе превисокој) цени купи ту парцелу да би неометано могао да користи летелице</w:t>
      </w:r>
      <w:r w:rsidRPr="00D46489">
        <w:rPr>
          <w:rStyle w:val="Bodytext0"/>
          <w:color w:val="000000"/>
          <w:sz w:val="24"/>
          <w:szCs w:val="24"/>
          <w:lang w:val="sr-Cyrl-RS"/>
        </w:rPr>
        <w:t xml:space="preserve"> (случај из француске судске праксе)</w:t>
      </w:r>
      <w:r w:rsidRPr="00D46489">
        <w:rPr>
          <w:rStyle w:val="BodytextSpacing-1pt"/>
          <w:color w:val="000000"/>
          <w:sz w:val="24"/>
          <w:szCs w:val="24"/>
          <w:lang w:val="ru-RU"/>
        </w:rPr>
        <w:t>.</w:t>
      </w:r>
    </w:p>
    <w:p w:rsidR="00D46489" w:rsidRPr="00D46489" w:rsidRDefault="00D46489" w:rsidP="006F3F1A">
      <w:pPr>
        <w:spacing w:line="360" w:lineRule="auto"/>
        <w:ind w:firstLine="720"/>
        <w:jc w:val="both"/>
        <w:rPr>
          <w:rStyle w:val="Bodytext0"/>
          <w:sz w:val="24"/>
          <w:szCs w:val="24"/>
        </w:rPr>
      </w:pPr>
      <w:r w:rsidRPr="00D46489">
        <w:rPr>
          <w:rStyle w:val="Bodytext0"/>
          <w:color w:val="000000"/>
          <w:sz w:val="24"/>
          <w:szCs w:val="24"/>
          <w:lang w:val="ru-RU"/>
        </w:rPr>
        <w:t xml:space="preserve">Непримереност </w:t>
      </w:r>
      <w:r w:rsidRPr="00D46489">
        <w:rPr>
          <w:rStyle w:val="BodytextItalic"/>
          <w:i w:val="0"/>
          <w:color w:val="000000"/>
          <w:sz w:val="24"/>
          <w:szCs w:val="24"/>
          <w:lang w:val="ru-RU"/>
        </w:rPr>
        <w:t>субјекта, личности, или стања у коме се налази личност</w:t>
      </w:r>
      <w:r w:rsidRPr="00D46489">
        <w:rPr>
          <w:rStyle w:val="Bodytext0"/>
          <w:i/>
          <w:color w:val="000000"/>
          <w:sz w:val="24"/>
          <w:szCs w:val="24"/>
          <w:lang w:val="ru-RU"/>
        </w:rPr>
        <w:t xml:space="preserve"> </w:t>
      </w:r>
      <w:r w:rsidRPr="00D46489">
        <w:rPr>
          <w:rStyle w:val="Bodytext0"/>
          <w:color w:val="000000"/>
          <w:sz w:val="24"/>
          <w:szCs w:val="24"/>
          <w:lang w:val="ru-RU"/>
        </w:rPr>
        <w:t>која нешто чини или онај коме се шкоди</w:t>
      </w:r>
      <w:r w:rsidRPr="00D46489">
        <w:rPr>
          <w:rStyle w:val="Bodytext0"/>
          <w:color w:val="000000"/>
          <w:sz w:val="24"/>
          <w:szCs w:val="24"/>
          <w:lang w:val="sr-Cyrl-RS"/>
        </w:rPr>
        <w:t xml:space="preserve"> постоји</w:t>
      </w:r>
      <w:r w:rsidRPr="00D46489">
        <w:rPr>
          <w:rStyle w:val="Bodytext0"/>
          <w:color w:val="000000"/>
          <w:sz w:val="24"/>
          <w:szCs w:val="24"/>
          <w:lang w:val="ru-RU"/>
        </w:rPr>
        <w:t xml:space="preserve">, нпр., </w:t>
      </w:r>
      <w:r w:rsidRPr="00D46489">
        <w:rPr>
          <w:rStyle w:val="Bodytext0"/>
          <w:color w:val="000000"/>
          <w:sz w:val="24"/>
          <w:szCs w:val="24"/>
          <w:lang w:val="sr-Cyrl-RS"/>
        </w:rPr>
        <w:t xml:space="preserve">када </w:t>
      </w:r>
      <w:r w:rsidRPr="00D46489">
        <w:rPr>
          <w:rStyle w:val="Bodytext0"/>
          <w:color w:val="000000"/>
          <w:sz w:val="24"/>
          <w:szCs w:val="24"/>
          <w:lang w:val="ru-RU"/>
        </w:rPr>
        <w:t>власник закуподавац</w:t>
      </w:r>
      <w:r w:rsidRPr="00D46489">
        <w:rPr>
          <w:rStyle w:val="Bodytext0"/>
          <w:color w:val="000000"/>
          <w:sz w:val="24"/>
          <w:szCs w:val="24"/>
          <w:lang w:val="sr-Cyrl-RS"/>
        </w:rPr>
        <w:t xml:space="preserve"> </w:t>
      </w:r>
      <w:r w:rsidRPr="00D46489">
        <w:rPr>
          <w:rStyle w:val="Bodytext0"/>
          <w:color w:val="000000"/>
          <w:sz w:val="24"/>
          <w:szCs w:val="24"/>
          <w:lang w:val="ru-RU"/>
        </w:rPr>
        <w:t>као пуномоћника за посету и прегледање стана овласти лице које је са закупцем стана у свађи</w:t>
      </w:r>
      <w:r w:rsidRPr="00D46489">
        <w:rPr>
          <w:rStyle w:val="Bodytext0"/>
          <w:color w:val="000000"/>
          <w:sz w:val="24"/>
          <w:szCs w:val="24"/>
          <w:lang w:val="sr-Cyrl-RS"/>
        </w:rPr>
        <w:t xml:space="preserve"> (случај из аустријске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У</w:t>
      </w:r>
      <w:r w:rsidRPr="00D46489">
        <w:rPr>
          <w:rStyle w:val="Bodytext0"/>
          <w:color w:val="000000"/>
          <w:sz w:val="24"/>
          <w:szCs w:val="24"/>
          <w:lang w:val="ru-RU"/>
        </w:rPr>
        <w:t xml:space="preserve"> истом смислу, не би долазило у обзир ни да то чини </w:t>
      </w:r>
      <w:r w:rsidRPr="00D46489">
        <w:rPr>
          <w:rStyle w:val="Bodytext0"/>
          <w:color w:val="000000"/>
          <w:sz w:val="24"/>
          <w:szCs w:val="24"/>
          <w:lang w:val="sr-Cyrl-RS"/>
        </w:rPr>
        <w:t xml:space="preserve">неко ко </w:t>
      </w:r>
      <w:r w:rsidRPr="00D46489">
        <w:rPr>
          <w:rStyle w:val="Bodytext0"/>
          <w:color w:val="000000"/>
          <w:sz w:val="24"/>
          <w:szCs w:val="24"/>
          <w:lang w:val="ru-RU"/>
        </w:rPr>
        <w:t>је заразно болестан, под дејством дроге, у алкохолисаном стању, или онда када закупац има госте, неку свечаност, смртни случај.</w:t>
      </w:r>
      <w:bookmarkStart w:id="38" w:name="bookmark10"/>
      <w:r w:rsidRPr="00D46489">
        <w:rPr>
          <w:rStyle w:val="FootnoteReference"/>
          <w:color w:val="000000"/>
          <w:lang w:val="ru-RU"/>
        </w:rPr>
        <w:footnoteReference w:id="91"/>
      </w:r>
    </w:p>
    <w:p w:rsidR="00D46489" w:rsidRDefault="00D46489" w:rsidP="00D46489">
      <w:pPr>
        <w:ind w:firstLine="720"/>
        <w:jc w:val="both"/>
        <w:rPr>
          <w:rStyle w:val="Heading40"/>
        </w:rPr>
      </w:pPr>
    </w:p>
    <w:p w:rsidR="00D46489" w:rsidRPr="00A507E7" w:rsidRDefault="00D46489" w:rsidP="00A507E7">
      <w:pPr>
        <w:pStyle w:val="Heading4"/>
        <w:ind w:firstLine="720"/>
        <w:rPr>
          <w:rStyle w:val="Heading40"/>
          <w:rFonts w:ascii="Times New Roman" w:hAnsi="Times New Roman" w:cs="Times New Roman"/>
          <w:b/>
          <w:color w:val="auto"/>
          <w:shd w:val="clear" w:color="auto" w:fill="auto"/>
        </w:rPr>
      </w:pPr>
      <w:bookmarkStart w:id="39" w:name="_Toc5883364"/>
      <w:r w:rsidRPr="00A507E7">
        <w:rPr>
          <w:rStyle w:val="Heading40"/>
          <w:rFonts w:ascii="Times New Roman" w:hAnsi="Times New Roman" w:cs="Times New Roman"/>
          <w:b/>
          <w:color w:val="auto"/>
          <w:shd w:val="clear" w:color="auto" w:fill="auto"/>
        </w:rPr>
        <w:t>5.6. Противречно вршење права</w:t>
      </w:r>
      <w:bookmarkEnd w:id="38"/>
      <w:bookmarkEnd w:id="39"/>
    </w:p>
    <w:p w:rsidR="00D46489" w:rsidRDefault="00D46489" w:rsidP="00D46489">
      <w:pPr>
        <w:ind w:firstLine="720"/>
        <w:jc w:val="both"/>
        <w:rPr>
          <w:rStyle w:val="Bodytext0"/>
          <w:sz w:val="24"/>
          <w:szCs w:val="24"/>
        </w:rPr>
      </w:pP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П</w:t>
      </w:r>
      <w:r w:rsidRPr="00D46489">
        <w:rPr>
          <w:rStyle w:val="Bodytext0"/>
          <w:color w:val="000000"/>
          <w:sz w:val="24"/>
          <w:szCs w:val="24"/>
          <w:lang w:val="ru-RU"/>
        </w:rPr>
        <w:t>равни поредак има потребу да правно заштити одређени степен поверења у односима међу људима</w:t>
      </w:r>
      <w:r w:rsidRPr="00D46489">
        <w:rPr>
          <w:rStyle w:val="Bodytext0"/>
          <w:color w:val="000000"/>
          <w:sz w:val="24"/>
          <w:szCs w:val="24"/>
          <w:lang w:val="sr-Cyrl-RS"/>
        </w:rPr>
        <w:t>. К</w:t>
      </w:r>
      <w:r w:rsidRPr="00D46489">
        <w:rPr>
          <w:rStyle w:val="Bodytext0"/>
          <w:color w:val="000000"/>
          <w:sz w:val="24"/>
          <w:szCs w:val="24"/>
          <w:lang w:val="ru-RU"/>
        </w:rPr>
        <w:t xml:space="preserve">ао злоупотреба </w:t>
      </w:r>
      <w:r w:rsidRPr="00D46489">
        <w:rPr>
          <w:rStyle w:val="Bodytext0"/>
          <w:color w:val="000000"/>
          <w:sz w:val="24"/>
          <w:szCs w:val="24"/>
          <w:lang w:val="sr-Cyrl-RS"/>
        </w:rPr>
        <w:t xml:space="preserve">се </w:t>
      </w:r>
      <w:r w:rsidRPr="00D46489">
        <w:rPr>
          <w:rStyle w:val="Bodytext0"/>
          <w:color w:val="000000"/>
          <w:sz w:val="24"/>
          <w:szCs w:val="24"/>
          <w:lang w:val="ru-RU"/>
        </w:rPr>
        <w:t>квалификује титуларево понашање које је у контрадикцији са понашањем у које се други основано поуздао.</w:t>
      </w:r>
    </w:p>
    <w:p w:rsidR="00D46489" w:rsidRPr="00D46489" w:rsidRDefault="00D46489" w:rsidP="006F3F1A">
      <w:pPr>
        <w:spacing w:line="360" w:lineRule="auto"/>
        <w:ind w:firstLine="720"/>
        <w:jc w:val="both"/>
        <w:rPr>
          <w:rStyle w:val="Bodytext0"/>
          <w:color w:val="000000"/>
          <w:sz w:val="24"/>
          <w:szCs w:val="24"/>
          <w:lang w:val="sr-Cyrl-RS"/>
        </w:rPr>
      </w:pPr>
      <w:r w:rsidRPr="00D46489">
        <w:rPr>
          <w:rStyle w:val="Bodytext0"/>
          <w:color w:val="000000"/>
          <w:sz w:val="24"/>
          <w:szCs w:val="24"/>
          <w:lang w:val="sr-Cyrl-RS"/>
        </w:rPr>
        <w:t xml:space="preserve">Овај вид злоупотребе заснован је на правилу </w:t>
      </w:r>
      <w:r w:rsidRPr="00D46489">
        <w:rPr>
          <w:rStyle w:val="BodytextItalic"/>
          <w:color w:val="000000"/>
          <w:sz w:val="24"/>
          <w:szCs w:val="24"/>
          <w:lang w:val="it-IT"/>
        </w:rPr>
        <w:t>venire</w:t>
      </w:r>
      <w:r w:rsidRPr="00D46489">
        <w:rPr>
          <w:rStyle w:val="BodytextItalic"/>
          <w:color w:val="000000"/>
          <w:sz w:val="24"/>
          <w:szCs w:val="24"/>
          <w:lang w:val="sr-Cyrl-RS"/>
        </w:rPr>
        <w:t xml:space="preserve"> </w:t>
      </w:r>
      <w:r w:rsidRPr="00D46489">
        <w:rPr>
          <w:rStyle w:val="BodytextItalic"/>
          <w:color w:val="000000"/>
          <w:sz w:val="24"/>
          <w:szCs w:val="24"/>
          <w:lang w:val="it-IT"/>
        </w:rPr>
        <w:t>contra</w:t>
      </w:r>
      <w:r w:rsidRPr="00D46489">
        <w:rPr>
          <w:rStyle w:val="BodytextItalic"/>
          <w:color w:val="000000"/>
          <w:sz w:val="24"/>
          <w:szCs w:val="24"/>
          <w:lang w:val="sr-Cyrl-RS"/>
        </w:rPr>
        <w:t xml:space="preserve"> </w:t>
      </w:r>
      <w:r w:rsidRPr="00D46489">
        <w:rPr>
          <w:rStyle w:val="BodytextItalic"/>
          <w:color w:val="000000"/>
          <w:sz w:val="24"/>
          <w:szCs w:val="24"/>
          <w:lang w:val="it-IT"/>
        </w:rPr>
        <w:t>factum</w:t>
      </w:r>
      <w:r w:rsidRPr="00D46489">
        <w:rPr>
          <w:rStyle w:val="BodytextItalic"/>
          <w:color w:val="000000"/>
          <w:sz w:val="24"/>
          <w:szCs w:val="24"/>
          <w:lang w:val="sr-Cyrl-RS"/>
        </w:rPr>
        <w:t xml:space="preserve"> </w:t>
      </w:r>
      <w:r w:rsidRPr="00D46489">
        <w:rPr>
          <w:rStyle w:val="BodytextItalic"/>
          <w:color w:val="000000"/>
          <w:sz w:val="24"/>
          <w:szCs w:val="24"/>
          <w:lang w:val="it-IT"/>
        </w:rPr>
        <w:t>proprium</w:t>
      </w:r>
      <w:r w:rsidRPr="00D46489">
        <w:rPr>
          <w:rStyle w:val="BodytextItalic"/>
          <w:color w:val="000000"/>
          <w:sz w:val="24"/>
          <w:szCs w:val="24"/>
          <w:lang w:val="sr-Cyrl-RS"/>
        </w:rPr>
        <w:t xml:space="preserve"> </w:t>
      </w:r>
      <w:r w:rsidRPr="00D46489">
        <w:rPr>
          <w:rStyle w:val="BodytextItalic"/>
          <w:color w:val="000000"/>
          <w:sz w:val="24"/>
          <w:szCs w:val="24"/>
          <w:lang w:val="it-IT"/>
        </w:rPr>
        <w:t>nemini</w:t>
      </w:r>
      <w:r w:rsidRPr="00D46489">
        <w:rPr>
          <w:rStyle w:val="BodytextItalic"/>
          <w:color w:val="000000"/>
          <w:sz w:val="24"/>
          <w:szCs w:val="24"/>
          <w:lang w:val="sr-Cyrl-RS"/>
        </w:rPr>
        <w:t xml:space="preserve"> </w:t>
      </w:r>
      <w:r w:rsidRPr="00D46489">
        <w:rPr>
          <w:rStyle w:val="BodytextItalic"/>
          <w:color w:val="000000"/>
          <w:sz w:val="24"/>
          <w:szCs w:val="24"/>
          <w:lang w:val="it-IT"/>
        </w:rPr>
        <w:t>licet</w:t>
      </w:r>
      <w:r w:rsidRPr="00D46489">
        <w:rPr>
          <w:rStyle w:val="BodytextItalic"/>
          <w:color w:val="000000"/>
          <w:sz w:val="24"/>
          <w:szCs w:val="24"/>
          <w:lang w:val="sr-Cyrl-RS"/>
        </w:rPr>
        <w:t>,</w:t>
      </w:r>
      <w:r w:rsidRPr="00D46489">
        <w:rPr>
          <w:rStyle w:val="Bodytext0"/>
          <w:color w:val="000000"/>
          <w:sz w:val="24"/>
          <w:szCs w:val="24"/>
          <w:lang w:val="sr-Cyrl-RS"/>
        </w:rPr>
        <w:t xml:space="preserve"> односно, </w:t>
      </w:r>
      <w:r w:rsidRPr="00D46489">
        <w:rPr>
          <w:rStyle w:val="BodytextItalic"/>
          <w:color w:val="000000"/>
          <w:sz w:val="24"/>
          <w:szCs w:val="24"/>
          <w:lang w:val="it-IT"/>
        </w:rPr>
        <w:t>venire</w:t>
      </w:r>
      <w:r w:rsidRPr="00D46489">
        <w:rPr>
          <w:rStyle w:val="BodytextItalic"/>
          <w:color w:val="000000"/>
          <w:sz w:val="24"/>
          <w:szCs w:val="24"/>
          <w:lang w:val="sr-Cyrl-RS"/>
        </w:rPr>
        <w:t xml:space="preserve"> </w:t>
      </w:r>
      <w:r w:rsidRPr="00D46489">
        <w:rPr>
          <w:rStyle w:val="BodytextItalic"/>
          <w:color w:val="000000"/>
          <w:sz w:val="24"/>
          <w:szCs w:val="24"/>
          <w:lang w:val="it-IT"/>
        </w:rPr>
        <w:t>contra</w:t>
      </w:r>
      <w:r w:rsidRPr="00D46489">
        <w:rPr>
          <w:rStyle w:val="BodytextItalic"/>
          <w:color w:val="000000"/>
          <w:sz w:val="24"/>
          <w:szCs w:val="24"/>
          <w:lang w:val="sr-Cyrl-RS"/>
        </w:rPr>
        <w:t xml:space="preserve"> </w:t>
      </w:r>
      <w:r w:rsidRPr="00D46489">
        <w:rPr>
          <w:rStyle w:val="BodytextItalic"/>
          <w:color w:val="000000"/>
          <w:sz w:val="24"/>
          <w:szCs w:val="24"/>
          <w:lang w:val="it-IT"/>
        </w:rPr>
        <w:t>factum</w:t>
      </w:r>
      <w:r w:rsidRPr="00D46489">
        <w:rPr>
          <w:rStyle w:val="BodytextItalic"/>
          <w:color w:val="000000"/>
          <w:sz w:val="24"/>
          <w:szCs w:val="24"/>
          <w:lang w:val="sr-Cyrl-RS"/>
        </w:rPr>
        <w:t xml:space="preserve"> </w:t>
      </w:r>
      <w:r w:rsidRPr="00D46489">
        <w:rPr>
          <w:rStyle w:val="BodytextItalic"/>
          <w:color w:val="000000"/>
          <w:sz w:val="24"/>
          <w:szCs w:val="24"/>
          <w:lang w:val="it-IT"/>
        </w:rPr>
        <w:t>proprium</w:t>
      </w:r>
      <w:r w:rsidRPr="00D46489">
        <w:rPr>
          <w:rStyle w:val="BodytextItalic"/>
          <w:color w:val="000000"/>
          <w:sz w:val="24"/>
          <w:szCs w:val="24"/>
          <w:lang w:val="sr-Cyrl-RS"/>
        </w:rPr>
        <w:t xml:space="preserve"> </w:t>
      </w:r>
      <w:r w:rsidRPr="00D46489">
        <w:rPr>
          <w:rStyle w:val="BodytextItalic"/>
          <w:color w:val="000000"/>
          <w:sz w:val="24"/>
          <w:szCs w:val="24"/>
          <w:lang w:val="it-IT"/>
        </w:rPr>
        <w:t>nulli</w:t>
      </w:r>
      <w:r w:rsidRPr="00D46489">
        <w:rPr>
          <w:rStyle w:val="BodytextItalic"/>
          <w:color w:val="000000"/>
          <w:sz w:val="24"/>
          <w:szCs w:val="24"/>
          <w:lang w:val="sr-Cyrl-RS"/>
        </w:rPr>
        <w:t xml:space="preserve"> </w:t>
      </w:r>
      <w:r w:rsidRPr="00D46489">
        <w:rPr>
          <w:rStyle w:val="BodytextItalic"/>
          <w:color w:val="000000"/>
          <w:sz w:val="24"/>
          <w:szCs w:val="24"/>
          <w:lang w:val="it-IT"/>
        </w:rPr>
        <w:t>conceditur</w:t>
      </w:r>
      <w:r w:rsidRPr="00D46489">
        <w:rPr>
          <w:rStyle w:val="BodytextItalic"/>
          <w:color w:val="000000"/>
          <w:sz w:val="24"/>
          <w:szCs w:val="24"/>
          <w:lang w:val="sr-Cyrl-RS"/>
        </w:rPr>
        <w:t>,</w:t>
      </w:r>
      <w:r w:rsidRPr="00D46489">
        <w:rPr>
          <w:rStyle w:val="FootnoteReference"/>
          <w:color w:val="000000"/>
          <w:lang w:val="sr-Cyrl-RS"/>
        </w:rPr>
        <w:footnoteReference w:id="92"/>
      </w:r>
      <w:r w:rsidRPr="00D46489">
        <w:rPr>
          <w:rStyle w:val="BodytextItalic"/>
          <w:color w:val="000000"/>
          <w:sz w:val="24"/>
          <w:szCs w:val="24"/>
          <w:lang w:val="sr-Cyrl-RS"/>
        </w:rPr>
        <w:t xml:space="preserve"> </w:t>
      </w:r>
      <w:r w:rsidRPr="00D46489">
        <w:rPr>
          <w:rStyle w:val="Bodytext0"/>
          <w:color w:val="000000"/>
          <w:sz w:val="24"/>
          <w:szCs w:val="24"/>
          <w:lang w:val="sr-Cyrl-RS"/>
        </w:rPr>
        <w:t>а значи да нико не може да дође у супротност са својим, сопственим поступањем. Забрана противречног поступања је саставни део правних поредака, било као опште правило, било кроз посебна правила</w:t>
      </w:r>
      <w:r w:rsidRPr="00D46489">
        <w:rPr>
          <w:rStyle w:val="BodytextSpacing-1pt"/>
          <w:color w:val="000000"/>
          <w:sz w:val="24"/>
          <w:szCs w:val="24"/>
          <w:lang w:val="sr-Cyrl-RS"/>
        </w:rPr>
        <w:t>.</w:t>
      </w:r>
      <w:r w:rsidRPr="00D46489">
        <w:rPr>
          <w:rStyle w:val="Bodytext0"/>
          <w:color w:val="000000"/>
          <w:sz w:val="24"/>
          <w:szCs w:val="24"/>
          <w:lang w:val="sr-Cyrl-RS"/>
        </w:rPr>
        <w:t xml:space="preserve"> </w:t>
      </w:r>
      <w:r w:rsidRPr="00D46489">
        <w:rPr>
          <w:rStyle w:val="Bodytext0"/>
          <w:i/>
          <w:color w:val="000000"/>
          <w:sz w:val="24"/>
          <w:szCs w:val="24"/>
          <w:lang w:val="sr-Cyrl-RS"/>
        </w:rPr>
        <w:t>V</w:t>
      </w:r>
      <w:r w:rsidRPr="00D46489">
        <w:rPr>
          <w:rStyle w:val="BodytextItalic"/>
          <w:color w:val="000000"/>
          <w:sz w:val="24"/>
          <w:szCs w:val="24"/>
          <w:lang w:val="ru-RU"/>
        </w:rPr>
        <w:t>enire</w:t>
      </w:r>
      <w:r w:rsidRPr="00D46489">
        <w:rPr>
          <w:rStyle w:val="BodytextItalic"/>
          <w:color w:val="000000"/>
          <w:sz w:val="24"/>
          <w:szCs w:val="24"/>
          <w:lang w:val="sr-Cyrl-RS"/>
        </w:rPr>
        <w:t xml:space="preserve"> </w:t>
      </w:r>
      <w:r w:rsidRPr="00D46489">
        <w:rPr>
          <w:rStyle w:val="BodytextItalic"/>
          <w:color w:val="000000"/>
          <w:sz w:val="24"/>
          <w:szCs w:val="24"/>
          <w:lang w:val="ru-RU"/>
        </w:rPr>
        <w:t>contra</w:t>
      </w:r>
      <w:r w:rsidRPr="00D46489">
        <w:rPr>
          <w:rStyle w:val="BodytextItalic"/>
          <w:color w:val="000000"/>
          <w:sz w:val="24"/>
          <w:szCs w:val="24"/>
          <w:lang w:val="sr-Cyrl-RS"/>
        </w:rPr>
        <w:t xml:space="preserve"> </w:t>
      </w:r>
      <w:r w:rsidRPr="00D46489">
        <w:rPr>
          <w:rStyle w:val="BodytextItalic"/>
          <w:color w:val="000000"/>
          <w:sz w:val="24"/>
          <w:szCs w:val="24"/>
          <w:lang w:val="ru-RU"/>
        </w:rPr>
        <w:t>factum</w:t>
      </w:r>
      <w:r w:rsidRPr="00D46489">
        <w:rPr>
          <w:rStyle w:val="BodytextItalic"/>
          <w:color w:val="000000"/>
          <w:sz w:val="24"/>
          <w:szCs w:val="24"/>
          <w:lang w:val="sr-Cyrl-RS"/>
        </w:rPr>
        <w:t xml:space="preserve"> </w:t>
      </w:r>
      <w:r w:rsidRPr="00D46489">
        <w:rPr>
          <w:rStyle w:val="BodytextItalic"/>
          <w:color w:val="000000"/>
          <w:sz w:val="24"/>
          <w:szCs w:val="24"/>
          <w:lang w:val="ru-RU"/>
        </w:rPr>
        <w:t>proprium</w:t>
      </w:r>
      <w:r w:rsidRPr="00D46489">
        <w:rPr>
          <w:rStyle w:val="Bodytext0"/>
          <w:color w:val="000000"/>
          <w:sz w:val="24"/>
          <w:szCs w:val="24"/>
          <w:lang w:val="sr-Cyrl-RS"/>
        </w:rPr>
        <w:t xml:space="preserve"> спада у видове злоупотребе права који се најређе изричито предвиђају у пописима, а опет који се најчешће појављују у пракси.</w:t>
      </w:r>
    </w:p>
    <w:p w:rsidR="00D46489" w:rsidRPr="006F3F1A" w:rsidRDefault="00D46489" w:rsidP="006F3F1A">
      <w:pPr>
        <w:spacing w:line="360" w:lineRule="auto"/>
        <w:ind w:firstLine="720"/>
        <w:jc w:val="both"/>
        <w:rPr>
          <w:rStyle w:val="Bodytext0"/>
          <w:sz w:val="24"/>
          <w:szCs w:val="24"/>
          <w:shd w:val="clear" w:color="auto" w:fill="auto"/>
        </w:rPr>
      </w:pPr>
      <w:r w:rsidRPr="00D46489">
        <w:rPr>
          <w:rStyle w:val="Bodytext0"/>
          <w:color w:val="000000"/>
          <w:sz w:val="24"/>
          <w:szCs w:val="24"/>
          <w:lang w:val="sr-Cyrl-RS"/>
        </w:rPr>
        <w:lastRenderedPageBreak/>
        <w:t>К</w:t>
      </w:r>
      <w:r w:rsidRPr="00D46489">
        <w:rPr>
          <w:rStyle w:val="Bodytext0"/>
          <w:color w:val="000000"/>
          <w:sz w:val="24"/>
          <w:szCs w:val="24"/>
          <w:lang w:val="ru-RU"/>
        </w:rPr>
        <w:t xml:space="preserve">од </w:t>
      </w:r>
      <w:r w:rsidRPr="00D46489">
        <w:rPr>
          <w:rStyle w:val="Bodytext0"/>
          <w:color w:val="000000"/>
          <w:sz w:val="24"/>
          <w:szCs w:val="24"/>
          <w:lang w:val="sr-Cyrl-RS"/>
        </w:rPr>
        <w:t>овог вида злоупотребу конституише недоследност у понашању титулара права. Субјективно право је могућност. Н</w:t>
      </w:r>
      <w:r w:rsidRPr="00D46489">
        <w:rPr>
          <w:rStyle w:val="Bodytext0"/>
          <w:color w:val="000000"/>
          <w:sz w:val="24"/>
          <w:szCs w:val="24"/>
          <w:lang w:val="ru-RU"/>
        </w:rPr>
        <w:t>е постоји дужност устаљеног, истоветног понашања</w:t>
      </w:r>
      <w:r w:rsidRPr="00D46489">
        <w:rPr>
          <w:rStyle w:val="Bodytext0"/>
          <w:color w:val="000000"/>
          <w:sz w:val="24"/>
          <w:szCs w:val="24"/>
          <w:lang w:val="sr-Cyrl-RS"/>
        </w:rPr>
        <w:t xml:space="preserve">, било да је то </w:t>
      </w:r>
      <w:r w:rsidRPr="00D46489">
        <w:rPr>
          <w:rStyle w:val="Bodytext0"/>
          <w:color w:val="000000"/>
          <w:sz w:val="24"/>
          <w:szCs w:val="24"/>
          <w:lang w:val="ru-RU"/>
        </w:rPr>
        <w:t>вршењ</w:t>
      </w:r>
      <w:r w:rsidRPr="00D46489">
        <w:rPr>
          <w:rStyle w:val="Bodytext0"/>
          <w:color w:val="000000"/>
          <w:sz w:val="24"/>
          <w:szCs w:val="24"/>
          <w:lang w:val="sr-Cyrl-RS"/>
        </w:rPr>
        <w:t>е</w:t>
      </w:r>
      <w:r w:rsidRPr="00D46489">
        <w:rPr>
          <w:rStyle w:val="Bodytext0"/>
          <w:color w:val="000000"/>
          <w:sz w:val="24"/>
          <w:szCs w:val="24"/>
          <w:lang w:val="ru-RU"/>
        </w:rPr>
        <w:t xml:space="preserve">, </w:t>
      </w:r>
      <w:r w:rsidRPr="00D46489">
        <w:rPr>
          <w:rStyle w:val="Bodytext0"/>
          <w:color w:val="000000"/>
          <w:sz w:val="24"/>
          <w:szCs w:val="24"/>
          <w:lang w:val="sr-Cyrl-RS"/>
        </w:rPr>
        <w:t xml:space="preserve">или </w:t>
      </w:r>
      <w:r w:rsidRPr="00D46489">
        <w:rPr>
          <w:rStyle w:val="Bodytext0"/>
          <w:color w:val="000000"/>
          <w:sz w:val="24"/>
          <w:szCs w:val="24"/>
          <w:lang w:val="ru-RU"/>
        </w:rPr>
        <w:t>неврше</w:t>
      </w:r>
      <w:r w:rsidRPr="00D46489">
        <w:rPr>
          <w:rStyle w:val="Bodytext0"/>
          <w:color w:val="000000"/>
          <w:sz w:val="24"/>
          <w:szCs w:val="24"/>
          <w:lang w:val="sr-Cyrl-RS"/>
        </w:rPr>
        <w:t>ње</w:t>
      </w:r>
      <w:r w:rsidRPr="00D46489">
        <w:rPr>
          <w:rStyle w:val="Bodytext0"/>
          <w:color w:val="000000"/>
          <w:sz w:val="24"/>
          <w:szCs w:val="24"/>
          <w:lang w:val="ru-RU"/>
        </w:rPr>
        <w:t xml:space="preserve"> права. </w:t>
      </w:r>
      <w:r w:rsidRPr="00D46489">
        <w:rPr>
          <w:rStyle w:val="Bodytext0"/>
          <w:color w:val="000000"/>
          <w:sz w:val="24"/>
          <w:szCs w:val="24"/>
          <w:lang w:val="sr-Cyrl-RS"/>
        </w:rPr>
        <w:t>Титулар права није дужан да врши право. Ако га врши, није дужан да га врши на исти начин.</w:t>
      </w:r>
      <w:r w:rsidRPr="00D46489">
        <w:rPr>
          <w:rStyle w:val="Bodytext0"/>
          <w:color w:val="000000"/>
          <w:sz w:val="24"/>
          <w:szCs w:val="24"/>
          <w:lang w:val="ru-RU"/>
        </w:rPr>
        <w:t xml:space="preserve"> </w:t>
      </w:r>
      <w:r w:rsidRPr="00D46489">
        <w:rPr>
          <w:rStyle w:val="Bodytext0"/>
          <w:color w:val="000000"/>
          <w:sz w:val="24"/>
          <w:szCs w:val="24"/>
          <w:lang w:val="sr-Cyrl-RS"/>
        </w:rPr>
        <w:t>М</w:t>
      </w:r>
      <w:r w:rsidRPr="00D46489">
        <w:rPr>
          <w:rStyle w:val="Bodytext0"/>
          <w:color w:val="000000"/>
          <w:sz w:val="24"/>
          <w:szCs w:val="24"/>
          <w:lang w:val="ru-RU"/>
        </w:rPr>
        <w:t>еђутим, правни поредак излаже</w:t>
      </w:r>
      <w:r w:rsidRPr="00D46489">
        <w:rPr>
          <w:rStyle w:val="Bodytext0"/>
          <w:color w:val="000000"/>
          <w:sz w:val="24"/>
          <w:szCs w:val="24"/>
          <w:lang w:val="sr-Cyrl-RS"/>
        </w:rPr>
        <w:t xml:space="preserve"> титулара права</w:t>
      </w:r>
      <w:r w:rsidRPr="00D46489">
        <w:rPr>
          <w:rStyle w:val="Bodytext0"/>
          <w:color w:val="000000"/>
          <w:sz w:val="24"/>
          <w:szCs w:val="24"/>
          <w:lang w:val="ru-RU"/>
        </w:rPr>
        <w:t xml:space="preserve"> неповољној последици зато што његово понашање ничим оправдано шкоди другоме</w:t>
      </w:r>
      <w:r w:rsidRPr="00D46489">
        <w:rPr>
          <w:rStyle w:val="BodytextSpacing-1pt"/>
          <w:color w:val="000000"/>
          <w:sz w:val="24"/>
          <w:szCs w:val="24"/>
          <w:lang w:val="ru-RU"/>
        </w:rPr>
        <w:t>.</w:t>
      </w:r>
      <w:r w:rsidRPr="00D46489">
        <w:rPr>
          <w:rStyle w:val="Bodytext0"/>
          <w:color w:val="000000"/>
          <w:sz w:val="24"/>
          <w:szCs w:val="24"/>
          <w:lang w:val="ru-RU"/>
        </w:rPr>
        <w:t xml:space="preserve"> Титулар је тај који би могао својим другачијим понашањем </w:t>
      </w:r>
      <w:r w:rsidRPr="00D46489">
        <w:rPr>
          <w:rStyle w:val="Bodytext0"/>
          <w:color w:val="000000"/>
          <w:sz w:val="24"/>
          <w:szCs w:val="24"/>
          <w:lang w:val="sr-Cyrl-RS"/>
        </w:rPr>
        <w:t xml:space="preserve">да </w:t>
      </w:r>
      <w:r w:rsidRPr="00D46489">
        <w:rPr>
          <w:rStyle w:val="Bodytext0"/>
          <w:color w:val="000000"/>
          <w:sz w:val="24"/>
          <w:szCs w:val="24"/>
          <w:lang w:val="ru-RU"/>
        </w:rPr>
        <w:t>спречи шкођење другој страни, док друга страна никако не може утицати на то шкођење</w:t>
      </w:r>
      <w:r w:rsidRPr="00D46489">
        <w:rPr>
          <w:rStyle w:val="Bodytext0"/>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Ш</w:t>
      </w:r>
      <w:r w:rsidRPr="00D46489">
        <w:rPr>
          <w:rStyle w:val="Bodytext0"/>
          <w:color w:val="000000"/>
          <w:sz w:val="24"/>
          <w:szCs w:val="24"/>
          <w:lang w:val="ru-RU"/>
        </w:rPr>
        <w:t>кођење изазива титулар својим понашањем које је ствар избора. Због тога терет сношења неповољне последице пада на титулара права, а не на другу страну.</w:t>
      </w:r>
    </w:p>
    <w:p w:rsidR="00D46489" w:rsidRPr="006F3F1A" w:rsidRDefault="00D46489" w:rsidP="006F3F1A">
      <w:pPr>
        <w:spacing w:line="360" w:lineRule="auto"/>
        <w:ind w:firstLine="720"/>
        <w:jc w:val="both"/>
        <w:rPr>
          <w:rStyle w:val="Bodytext0"/>
          <w:sz w:val="24"/>
          <w:szCs w:val="24"/>
          <w:shd w:val="clear" w:color="auto" w:fill="auto"/>
        </w:rPr>
      </w:pPr>
      <w:r w:rsidRPr="00D46489">
        <w:rPr>
          <w:rStyle w:val="Bodytext0"/>
          <w:color w:val="000000"/>
          <w:sz w:val="24"/>
          <w:szCs w:val="24"/>
          <w:lang w:val="sr-Cyrl-RS"/>
        </w:rPr>
        <w:t xml:space="preserve">Код овог вида злоупотреба се састоји у томе што титулар вршећи своје право поступа </w:t>
      </w:r>
      <w:r w:rsidRPr="00D46489">
        <w:rPr>
          <w:rStyle w:val="BodytextItalic"/>
          <w:i w:val="0"/>
          <w:color w:val="000000"/>
          <w:sz w:val="24"/>
          <w:szCs w:val="24"/>
          <w:lang w:val="sr-Cyrl-RS"/>
        </w:rPr>
        <w:t xml:space="preserve">сада другачије него што је </w:t>
      </w:r>
      <w:r w:rsidRPr="00D46489">
        <w:rPr>
          <w:rStyle w:val="Bodytext0"/>
          <w:color w:val="000000"/>
          <w:sz w:val="24"/>
          <w:szCs w:val="24"/>
          <w:lang w:val="sr-Cyrl-RS"/>
        </w:rPr>
        <w:t>то чинио раније, и шкоди другоме који се поуздао у његово раније понашање. И претходно, изворно, и доцније, промењено понашање одговарају субјективном праву, с тим што раније понашање представља невршење права (пропуштање)</w:t>
      </w:r>
      <w:r w:rsidRPr="00D46489">
        <w:rPr>
          <w:rStyle w:val="Bodytext0"/>
          <w:color w:val="000000"/>
          <w:sz w:val="24"/>
          <w:szCs w:val="24"/>
          <w:lang w:val="sr-Latn-RS"/>
        </w:rPr>
        <w:t>,</w:t>
      </w:r>
      <w:r w:rsidRPr="00D46489">
        <w:rPr>
          <w:rStyle w:val="Bodytext0"/>
          <w:color w:val="000000"/>
          <w:sz w:val="24"/>
          <w:szCs w:val="24"/>
          <w:lang w:val="sr-Cyrl-RS"/>
        </w:rPr>
        <w:t xml:space="preserve"> док доцније понашање значи прибегавање вршењу права. </w:t>
      </w:r>
      <w:r w:rsidRPr="00D46489">
        <w:rPr>
          <w:rStyle w:val="Bodytext0"/>
          <w:color w:val="000000"/>
          <w:sz w:val="24"/>
          <w:szCs w:val="24"/>
          <w:lang w:val="ru-RU"/>
        </w:rPr>
        <w:t>Недоследност</w:t>
      </w:r>
      <w:r w:rsidRPr="00D46489">
        <w:rPr>
          <w:rStyle w:val="Bodytext0"/>
          <w:color w:val="000000"/>
          <w:sz w:val="24"/>
          <w:szCs w:val="24"/>
          <w:lang w:val="sr-Cyrl-RS"/>
        </w:rPr>
        <w:t xml:space="preserve"> се</w:t>
      </w:r>
      <w:r w:rsidRPr="00D46489">
        <w:rPr>
          <w:rStyle w:val="Bodytext0"/>
          <w:color w:val="000000"/>
          <w:sz w:val="24"/>
          <w:szCs w:val="24"/>
          <w:lang w:val="ru-RU"/>
        </w:rPr>
        <w:t xml:space="preserve"> састоји у томе да се </w:t>
      </w:r>
      <w:r w:rsidR="00AF3C08">
        <w:rPr>
          <w:rStyle w:val="Bodytext0"/>
          <w:color w:val="000000"/>
          <w:sz w:val="24"/>
          <w:szCs w:val="24"/>
          <w:lang w:val="ru-RU"/>
        </w:rPr>
        <w:t xml:space="preserve">титулар </w:t>
      </w:r>
      <w:r w:rsidRPr="00D46489">
        <w:rPr>
          <w:rStyle w:val="Bodytext0"/>
          <w:color w:val="000000"/>
          <w:sz w:val="24"/>
          <w:szCs w:val="24"/>
          <w:lang w:val="ru-RU"/>
        </w:rPr>
        <w:t>права</w:t>
      </w:r>
      <w:r w:rsidRPr="00D46489">
        <w:rPr>
          <w:rStyle w:val="Bodytext0"/>
          <w:sz w:val="24"/>
          <w:szCs w:val="24"/>
          <w:lang w:val="ru-RU"/>
        </w:rPr>
        <w:t xml:space="preserve"> </w:t>
      </w:r>
      <w:r w:rsidRPr="00D46489">
        <w:rPr>
          <w:rStyle w:val="BodytextItalic"/>
          <w:i w:val="0"/>
          <w:color w:val="000000"/>
          <w:sz w:val="24"/>
          <w:szCs w:val="24"/>
          <w:lang w:val="ru-RU"/>
        </w:rPr>
        <w:t>прво понашао</w:t>
      </w:r>
      <w:r w:rsidRPr="00D46489">
        <w:rPr>
          <w:i/>
          <w:lang w:val="ru-RU"/>
        </w:rPr>
        <w:t xml:space="preserve"> </w:t>
      </w:r>
      <w:r w:rsidRPr="00D46489">
        <w:rPr>
          <w:rStyle w:val="BodytextItalic"/>
          <w:i w:val="0"/>
          <w:color w:val="000000"/>
          <w:sz w:val="24"/>
          <w:szCs w:val="24"/>
          <w:lang w:val="ru-RU"/>
        </w:rPr>
        <w:t>као да нема право или као да не</w:t>
      </w:r>
      <w:r w:rsidRPr="00D46489">
        <w:rPr>
          <w:rStyle w:val="BodytextItalic"/>
          <w:i w:val="0"/>
          <w:color w:val="000000"/>
          <w:sz w:val="24"/>
          <w:szCs w:val="24"/>
          <w:lang w:val="sr-Cyrl-RS"/>
        </w:rPr>
        <w:t>ћ</w:t>
      </w:r>
      <w:r w:rsidRPr="00D46489">
        <w:rPr>
          <w:rStyle w:val="BodytextItalic"/>
          <w:i w:val="0"/>
          <w:color w:val="000000"/>
          <w:sz w:val="24"/>
          <w:szCs w:val="24"/>
          <w:lang w:val="ru-RU"/>
        </w:rPr>
        <w:t xml:space="preserve">е да га врши иако га има, а затим, </w:t>
      </w:r>
      <w:r w:rsidRPr="00D46489">
        <w:rPr>
          <w:rStyle w:val="BodytextItalic"/>
          <w:i w:val="0"/>
          <w:color w:val="000000"/>
          <w:sz w:val="24"/>
          <w:szCs w:val="24"/>
          <w:lang w:val="sr-Cyrl-RS"/>
        </w:rPr>
        <w:t>н</w:t>
      </w:r>
      <w:r w:rsidRPr="00D46489">
        <w:rPr>
          <w:rStyle w:val="BodytextItalic"/>
          <w:i w:val="0"/>
          <w:color w:val="000000"/>
          <w:sz w:val="24"/>
          <w:szCs w:val="24"/>
          <w:lang w:val="ru-RU"/>
        </w:rPr>
        <w:t>асупрот томе, прибег</w:t>
      </w:r>
      <w:r w:rsidRPr="00D46489">
        <w:rPr>
          <w:rStyle w:val="BodytextItalic"/>
          <w:i w:val="0"/>
          <w:color w:val="000000"/>
          <w:sz w:val="24"/>
          <w:szCs w:val="24"/>
          <w:lang w:val="sr-Cyrl-RS"/>
        </w:rPr>
        <w:t>ао је</w:t>
      </w:r>
      <w:r w:rsidRPr="00D46489">
        <w:rPr>
          <w:rStyle w:val="BodytextItalic"/>
          <w:i w:val="0"/>
          <w:color w:val="000000"/>
          <w:sz w:val="24"/>
          <w:szCs w:val="24"/>
          <w:lang w:val="ru-RU"/>
        </w:rPr>
        <w:t xml:space="preserve"> вршењу права</w:t>
      </w:r>
      <w:r w:rsidRPr="00D46489">
        <w:rPr>
          <w:rStyle w:val="BodytextItalic"/>
          <w:i w:val="0"/>
          <w:color w:val="000000"/>
          <w:sz w:val="24"/>
          <w:szCs w:val="24"/>
          <w:lang w:val="sr-Cyrl-RS"/>
        </w:rPr>
        <w:t>. Р</w:t>
      </w:r>
      <w:r w:rsidRPr="00D46489">
        <w:rPr>
          <w:rStyle w:val="Bodytext0"/>
          <w:color w:val="000000"/>
          <w:sz w:val="24"/>
          <w:szCs w:val="24"/>
          <w:lang w:val="ru-RU"/>
        </w:rPr>
        <w:t xml:space="preserve">еч је о случајевима када </w:t>
      </w:r>
      <w:r w:rsidRPr="00D46489">
        <w:rPr>
          <w:rStyle w:val="BodytextItalic"/>
          <w:i w:val="0"/>
          <w:color w:val="000000"/>
          <w:sz w:val="24"/>
          <w:szCs w:val="24"/>
          <w:lang w:val="ru-RU"/>
        </w:rPr>
        <w:t>актуелно вршење</w:t>
      </w:r>
      <w:r w:rsidRPr="00D46489">
        <w:rPr>
          <w:rStyle w:val="Bodytext0"/>
          <w:i/>
          <w:color w:val="000000"/>
          <w:sz w:val="24"/>
          <w:szCs w:val="24"/>
          <w:lang w:val="ru-RU"/>
        </w:rPr>
        <w:t xml:space="preserve"> </w:t>
      </w:r>
      <w:r w:rsidRPr="00D46489">
        <w:rPr>
          <w:rStyle w:val="Bodytext0"/>
          <w:color w:val="000000"/>
          <w:sz w:val="24"/>
          <w:szCs w:val="24"/>
          <w:lang w:val="ru-RU"/>
        </w:rPr>
        <w:t xml:space="preserve">није помирљиво са </w:t>
      </w:r>
      <w:r w:rsidRPr="00D46489">
        <w:rPr>
          <w:rStyle w:val="BodytextItalic"/>
          <w:i w:val="0"/>
          <w:color w:val="000000"/>
          <w:sz w:val="24"/>
          <w:szCs w:val="24"/>
          <w:lang w:val="ru-RU"/>
        </w:rPr>
        <w:t>ранијим невршењем права,</w:t>
      </w:r>
      <w:r w:rsidRPr="00D46489">
        <w:rPr>
          <w:rStyle w:val="Bodytext0"/>
          <w:color w:val="000000"/>
          <w:sz w:val="24"/>
          <w:szCs w:val="24"/>
          <w:lang w:val="ru-RU"/>
        </w:rPr>
        <w:t xml:space="preserve"> него је у контрадикцији с њиме.</w:t>
      </w:r>
      <w:r w:rsidRPr="00D46489">
        <w:rPr>
          <w:color w:val="000000"/>
          <w:lang w:val="sr-Cyrl-RS"/>
        </w:rPr>
        <w:t xml:space="preserve"> </w:t>
      </w:r>
      <w:r w:rsidRPr="00D46489">
        <w:rPr>
          <w:rStyle w:val="Bodytext0"/>
          <w:color w:val="000000"/>
          <w:sz w:val="24"/>
          <w:szCs w:val="24"/>
          <w:lang w:val="sr-Cyrl-RS"/>
        </w:rPr>
        <w:t xml:space="preserve">Међутим, временска димензија (садашње понашање другачије од ранијег) није кључна. Битан је феномен противречности у титуларевом понашању, а противречност може постојати и између </w:t>
      </w:r>
      <w:r w:rsidRPr="00D46489">
        <w:rPr>
          <w:rStyle w:val="BodytextItalic"/>
          <w:i w:val="0"/>
          <w:color w:val="000000"/>
          <w:sz w:val="24"/>
          <w:szCs w:val="24"/>
          <w:lang w:val="sr-Cyrl-RS"/>
        </w:rPr>
        <w:t>истовремених</w:t>
      </w:r>
      <w:r w:rsidRPr="00D46489">
        <w:rPr>
          <w:rStyle w:val="BodytextItalic"/>
          <w:color w:val="000000"/>
          <w:sz w:val="24"/>
          <w:szCs w:val="24"/>
          <w:lang w:val="sr-Cyrl-RS"/>
        </w:rPr>
        <w:t xml:space="preserve"> </w:t>
      </w:r>
      <w:r w:rsidRPr="00D46489">
        <w:rPr>
          <w:rStyle w:val="Bodytext0"/>
          <w:color w:val="000000"/>
          <w:sz w:val="24"/>
          <w:szCs w:val="24"/>
          <w:lang w:val="sr-Cyrl-RS"/>
        </w:rPr>
        <w:t xml:space="preserve">понашања титулара. </w:t>
      </w:r>
      <w:r w:rsidRPr="00D46489">
        <w:rPr>
          <w:rStyle w:val="Bodytext0"/>
          <w:color w:val="000000"/>
          <w:sz w:val="24"/>
          <w:szCs w:val="24"/>
          <w:lang w:val="ru-RU"/>
        </w:rPr>
        <w:t>Титуларево понашање је релевантно и онда када</w:t>
      </w:r>
      <w:r w:rsidRPr="00D46489">
        <w:rPr>
          <w:rStyle w:val="BodytextItalic"/>
          <w:i w:val="0"/>
          <w:color w:val="000000"/>
          <w:sz w:val="24"/>
          <w:szCs w:val="24"/>
          <w:lang w:val="ru-RU"/>
        </w:rPr>
        <w:t xml:space="preserve"> противречи неком његовом истовременом</w:t>
      </w:r>
      <w:r w:rsidRPr="00D46489">
        <w:rPr>
          <w:rStyle w:val="BodytextItalic"/>
          <w:i w:val="0"/>
          <w:color w:val="000000"/>
          <w:sz w:val="24"/>
          <w:szCs w:val="24"/>
          <w:lang w:val="sr-Cyrl-RS"/>
        </w:rPr>
        <w:t xml:space="preserve"> </w:t>
      </w:r>
      <w:r w:rsidRPr="00D46489">
        <w:rPr>
          <w:rStyle w:val="BodytextItalic"/>
          <w:i w:val="0"/>
          <w:color w:val="000000"/>
          <w:sz w:val="24"/>
          <w:szCs w:val="24"/>
          <w:lang w:val="ru-RU"/>
        </w:rPr>
        <w:t>поступку.</w:t>
      </w:r>
      <w:r w:rsidRPr="00D46489">
        <w:rPr>
          <w:rStyle w:val="Bodytext0"/>
          <w:i/>
          <w:color w:val="000000"/>
          <w:sz w:val="24"/>
          <w:szCs w:val="24"/>
          <w:lang w:val="ru-RU"/>
        </w:rPr>
        <w:t xml:space="preserve"> </w:t>
      </w:r>
      <w:r w:rsidRPr="00D46489">
        <w:rPr>
          <w:rStyle w:val="Bodytext0"/>
          <w:color w:val="000000"/>
          <w:sz w:val="24"/>
          <w:szCs w:val="24"/>
          <w:lang w:val="ru-RU"/>
        </w:rPr>
        <w:t xml:space="preserve">За непомирљивост титуларевих понашања није важна разлика следују ли таква понашања </w:t>
      </w:r>
      <w:r w:rsidRPr="00D46489">
        <w:rPr>
          <w:rStyle w:val="Bodytext0"/>
          <w:color w:val="000000"/>
          <w:sz w:val="24"/>
          <w:szCs w:val="24"/>
          <w:lang w:val="sr-Cyrl-RS"/>
        </w:rPr>
        <w:t xml:space="preserve">једно након другог </w:t>
      </w:r>
      <w:r w:rsidRPr="00D46489">
        <w:rPr>
          <w:rStyle w:val="Bodytext0"/>
          <w:color w:val="000000"/>
          <w:sz w:val="24"/>
          <w:szCs w:val="24"/>
          <w:lang w:val="ru-RU"/>
        </w:rPr>
        <w:t xml:space="preserve">или су једновремена, већ је важно </w:t>
      </w:r>
      <w:r w:rsidRPr="00D46489">
        <w:rPr>
          <w:rStyle w:val="Bodytext0"/>
          <w:color w:val="000000"/>
          <w:sz w:val="24"/>
          <w:szCs w:val="24"/>
          <w:lang w:val="sr-Cyrl-RS"/>
        </w:rPr>
        <w:t>да противречност између њих ш</w:t>
      </w:r>
      <w:r w:rsidRPr="00D46489">
        <w:rPr>
          <w:rStyle w:val="Bodytext0"/>
          <w:color w:val="000000"/>
          <w:sz w:val="24"/>
          <w:szCs w:val="24"/>
          <w:lang w:val="ru-RU"/>
        </w:rPr>
        <w:t>коди другоме.</w:t>
      </w:r>
      <w:r w:rsidRPr="00D46489">
        <w:rPr>
          <w:rStyle w:val="Bodytext0"/>
          <w:color w:val="000000"/>
          <w:sz w:val="24"/>
          <w:szCs w:val="24"/>
          <w:lang w:val="sr-Cyrl-RS"/>
        </w:rPr>
        <w:t xml:space="preserve"> </w:t>
      </w:r>
      <w:r w:rsidRPr="00D46489">
        <w:rPr>
          <w:rStyle w:val="Bodytext0"/>
          <w:color w:val="000000"/>
          <w:sz w:val="24"/>
          <w:szCs w:val="24"/>
          <w:lang w:val="ru-RU"/>
        </w:rPr>
        <w:t xml:space="preserve">Оба </w:t>
      </w:r>
      <w:r w:rsidRPr="00D46489">
        <w:rPr>
          <w:rStyle w:val="Bodytext0"/>
          <w:color w:val="000000"/>
          <w:sz w:val="24"/>
          <w:szCs w:val="24"/>
          <w:lang w:val="sr-Cyrl-RS"/>
        </w:rPr>
        <w:t xml:space="preserve">противречна </w:t>
      </w:r>
      <w:r w:rsidRPr="00D46489">
        <w:rPr>
          <w:rStyle w:val="Bodytext0"/>
          <w:color w:val="000000"/>
          <w:sz w:val="24"/>
          <w:szCs w:val="24"/>
          <w:lang w:val="ru-RU"/>
        </w:rPr>
        <w:t>начина понашања, и ранији и актуелни, одн</w:t>
      </w:r>
      <w:r w:rsidRPr="00D46489">
        <w:rPr>
          <w:rStyle w:val="Bodytext0"/>
          <w:color w:val="000000"/>
          <w:sz w:val="24"/>
          <w:szCs w:val="24"/>
          <w:lang w:val="sr-Cyrl-RS"/>
        </w:rPr>
        <w:t>осно</w:t>
      </w:r>
      <w:r w:rsidRPr="00D46489">
        <w:rPr>
          <w:rStyle w:val="Bodytext0"/>
          <w:color w:val="000000"/>
          <w:sz w:val="24"/>
          <w:szCs w:val="24"/>
          <w:lang w:val="ru-RU"/>
        </w:rPr>
        <w:t xml:space="preserve"> и један и други од једновремених, могу бити допуштени када се </w:t>
      </w:r>
      <w:r w:rsidRPr="00D46489">
        <w:rPr>
          <w:rStyle w:val="Bodytext0"/>
          <w:color w:val="000000"/>
          <w:sz w:val="24"/>
          <w:szCs w:val="24"/>
          <w:lang w:val="sr-Cyrl-RS"/>
        </w:rPr>
        <w:t xml:space="preserve">посматрају </w:t>
      </w:r>
      <w:r w:rsidRPr="00D46489">
        <w:rPr>
          <w:rStyle w:val="BodytextItalic"/>
          <w:i w:val="0"/>
          <w:color w:val="000000"/>
          <w:sz w:val="24"/>
          <w:szCs w:val="24"/>
          <w:lang w:val="ru-RU"/>
        </w:rPr>
        <w:t>засебно</w:t>
      </w:r>
      <w:r w:rsidRPr="00D46489">
        <w:rPr>
          <w:rStyle w:val="Bodytext0"/>
          <w:color w:val="000000"/>
          <w:sz w:val="24"/>
          <w:szCs w:val="24"/>
          <w:lang w:val="ru-RU"/>
        </w:rPr>
        <w:t xml:space="preserve">. Проблематично је </w:t>
      </w:r>
      <w:r w:rsidRPr="00D46489">
        <w:rPr>
          <w:rStyle w:val="Bodytext0"/>
          <w:color w:val="000000"/>
          <w:sz w:val="24"/>
          <w:szCs w:val="24"/>
          <w:lang w:val="sr-Cyrl-RS"/>
        </w:rPr>
        <w:t xml:space="preserve">управо </w:t>
      </w:r>
      <w:r w:rsidRPr="00D46489">
        <w:rPr>
          <w:rStyle w:val="Bodytext0"/>
          <w:color w:val="000000"/>
          <w:sz w:val="24"/>
          <w:szCs w:val="24"/>
          <w:lang w:val="ru-RU"/>
        </w:rPr>
        <w:t>што су уследила оба, тј. што је титулар променио начин понашања, одн. што се истовремено различито понашао. Да се титулар понашао само на један од тих начина, не би било места за примену установе забране злоупотребе.</w:t>
      </w:r>
      <w:r w:rsidRPr="00D46489">
        <w:rPr>
          <w:rStyle w:val="Bodytext0"/>
          <w:color w:val="000000"/>
          <w:sz w:val="24"/>
          <w:szCs w:val="24"/>
          <w:lang w:val="sr-Cyrl-RS"/>
        </w:rPr>
        <w:t xml:space="preserve"> Противречност </w:t>
      </w:r>
      <w:r w:rsidRPr="00D46489">
        <w:rPr>
          <w:rStyle w:val="Bodytext0"/>
          <w:color w:val="000000"/>
          <w:sz w:val="24"/>
          <w:szCs w:val="24"/>
          <w:lang w:val="ru-RU"/>
        </w:rPr>
        <w:t xml:space="preserve">између титуларевих понашања може </w:t>
      </w:r>
      <w:r w:rsidRPr="00D46489">
        <w:rPr>
          <w:rStyle w:val="BodytextItalic"/>
          <w:color w:val="000000"/>
          <w:sz w:val="24"/>
          <w:szCs w:val="24"/>
          <w:lang w:val="ru-RU"/>
        </w:rPr>
        <w:t>спречити</w:t>
      </w:r>
      <w:r w:rsidRPr="00D46489">
        <w:rPr>
          <w:rStyle w:val="Bodytext0"/>
          <w:color w:val="000000"/>
          <w:sz w:val="24"/>
          <w:szCs w:val="24"/>
          <w:lang w:val="ru-RU"/>
        </w:rPr>
        <w:t xml:space="preserve"> другога да буде</w:t>
      </w:r>
      <w:r w:rsidRPr="00D46489">
        <w:rPr>
          <w:rStyle w:val="Bodytext0"/>
          <w:color w:val="000000"/>
          <w:sz w:val="24"/>
          <w:szCs w:val="24"/>
          <w:lang w:val="sr-Cyrl-RS"/>
        </w:rPr>
        <w:t xml:space="preserve"> сигуран у то </w:t>
      </w:r>
      <w:r w:rsidRPr="00D46489">
        <w:rPr>
          <w:rStyle w:val="Bodytext0"/>
          <w:color w:val="000000"/>
          <w:sz w:val="24"/>
          <w:szCs w:val="24"/>
          <w:lang w:val="ru-RU"/>
        </w:rPr>
        <w:t xml:space="preserve">шта је титуларев став, и то је довољно за неприхватљивост таквог титуларевог понашања. </w:t>
      </w:r>
      <w:r w:rsidRPr="00D46489">
        <w:rPr>
          <w:rStyle w:val="Bodytext0"/>
          <w:color w:val="000000"/>
          <w:sz w:val="24"/>
          <w:szCs w:val="24"/>
          <w:lang w:val="sr-Cyrl-RS"/>
        </w:rPr>
        <w:t xml:space="preserve">Измењеним титуларовим </w:t>
      </w:r>
      <w:r w:rsidRPr="00D46489">
        <w:rPr>
          <w:rStyle w:val="Bodytext0"/>
          <w:color w:val="000000"/>
          <w:sz w:val="24"/>
          <w:szCs w:val="24"/>
          <w:lang w:val="ru-RU"/>
        </w:rPr>
        <w:t xml:space="preserve">понашањем, које противречи његовом пређашњем, </w:t>
      </w:r>
      <w:r w:rsidRPr="00D46489">
        <w:rPr>
          <w:rStyle w:val="BodytextItalic"/>
          <w:i w:val="0"/>
          <w:color w:val="000000"/>
          <w:sz w:val="24"/>
          <w:szCs w:val="24"/>
          <w:lang w:val="ru-RU"/>
        </w:rPr>
        <w:t xml:space="preserve">изиграно </w:t>
      </w:r>
      <w:r w:rsidRPr="00D46489">
        <w:rPr>
          <w:rStyle w:val="BodytextItalic"/>
          <w:i w:val="0"/>
          <w:color w:val="000000"/>
          <w:sz w:val="24"/>
          <w:szCs w:val="24"/>
          <w:lang w:val="sr-Cyrl-RS"/>
        </w:rPr>
        <w:t xml:space="preserve">је </w:t>
      </w:r>
      <w:r w:rsidRPr="00D46489">
        <w:rPr>
          <w:rStyle w:val="BodytextItalic"/>
          <w:i w:val="0"/>
          <w:color w:val="000000"/>
          <w:sz w:val="24"/>
          <w:szCs w:val="24"/>
          <w:lang w:val="ru-RU"/>
        </w:rPr>
        <w:t>поверење</w:t>
      </w:r>
      <w:r w:rsidRPr="00D46489">
        <w:rPr>
          <w:rStyle w:val="BodytextItalic"/>
          <w:i w:val="0"/>
          <w:color w:val="000000"/>
          <w:sz w:val="24"/>
          <w:szCs w:val="24"/>
          <w:lang w:val="sr-Cyrl-RS"/>
        </w:rPr>
        <w:t xml:space="preserve"> другога</w:t>
      </w:r>
      <w:r w:rsidRPr="00D46489">
        <w:rPr>
          <w:rStyle w:val="BodytextItalic"/>
          <w:color w:val="000000"/>
          <w:sz w:val="24"/>
          <w:szCs w:val="24"/>
          <w:lang w:val="ru-RU"/>
        </w:rPr>
        <w:t xml:space="preserve"> </w:t>
      </w:r>
      <w:r w:rsidRPr="00D46489">
        <w:rPr>
          <w:rStyle w:val="BodytextItalic"/>
          <w:i w:val="0"/>
          <w:color w:val="000000"/>
          <w:sz w:val="24"/>
          <w:szCs w:val="24"/>
          <w:lang w:val="ru-RU"/>
        </w:rPr>
        <w:t>створено</w:t>
      </w:r>
      <w:r w:rsidRPr="00D46489">
        <w:rPr>
          <w:rStyle w:val="Bodytext0"/>
          <w:i/>
          <w:color w:val="000000"/>
          <w:sz w:val="24"/>
          <w:szCs w:val="24"/>
          <w:lang w:val="ru-RU"/>
        </w:rPr>
        <w:t xml:space="preserve"> </w:t>
      </w:r>
      <w:r w:rsidRPr="00D46489">
        <w:rPr>
          <w:rStyle w:val="Bodytext0"/>
          <w:color w:val="000000"/>
          <w:sz w:val="24"/>
          <w:szCs w:val="24"/>
          <w:lang w:val="ru-RU"/>
        </w:rPr>
        <w:t>на основу пређашњег понашања.</w:t>
      </w:r>
    </w:p>
    <w:p w:rsidR="00D46489" w:rsidRPr="00D46489" w:rsidRDefault="00D46489" w:rsidP="006F3F1A">
      <w:pPr>
        <w:spacing w:line="360" w:lineRule="auto"/>
        <w:ind w:firstLine="720"/>
        <w:jc w:val="both"/>
      </w:pPr>
      <w:r w:rsidRPr="00D46489">
        <w:rPr>
          <w:rStyle w:val="Bodytext0"/>
          <w:color w:val="000000"/>
          <w:sz w:val="24"/>
          <w:szCs w:val="24"/>
          <w:lang w:val="sr-Cyrl-RS"/>
        </w:rPr>
        <w:lastRenderedPageBreak/>
        <w:t xml:space="preserve">Да би постојала злоупотреба у виду </w:t>
      </w:r>
      <w:r w:rsidRPr="00D46489">
        <w:rPr>
          <w:rStyle w:val="BodytextItalic"/>
          <w:color w:val="000000"/>
          <w:sz w:val="24"/>
          <w:szCs w:val="24"/>
          <w:lang w:val="ru-RU"/>
        </w:rPr>
        <w:t>venire contra factum proprium</w:t>
      </w:r>
      <w:r w:rsidR="00157A70">
        <w:rPr>
          <w:rStyle w:val="Bodytext0"/>
          <w:color w:val="000000"/>
          <w:sz w:val="24"/>
          <w:szCs w:val="24"/>
          <w:lang w:val="ru-RU"/>
        </w:rPr>
        <w:t xml:space="preserve"> потребно је:</w:t>
      </w:r>
      <w:r w:rsidRPr="00D46489">
        <w:rPr>
          <w:rStyle w:val="Bodytext0"/>
          <w:color w:val="000000"/>
          <w:sz w:val="24"/>
          <w:szCs w:val="24"/>
          <w:lang w:val="ru-RU"/>
        </w:rPr>
        <w:t xml:space="preserve"> да се титулар </w:t>
      </w:r>
      <w:r w:rsidRPr="00D46489">
        <w:rPr>
          <w:rStyle w:val="BodytextItalic"/>
          <w:i w:val="0"/>
          <w:color w:val="000000"/>
          <w:sz w:val="24"/>
          <w:szCs w:val="24"/>
          <w:lang w:val="ru-RU"/>
        </w:rPr>
        <w:t>неоправдано</w:t>
      </w:r>
      <w:r w:rsidRPr="00D46489">
        <w:rPr>
          <w:rStyle w:val="Bodytext0"/>
          <w:color w:val="000000"/>
          <w:sz w:val="24"/>
          <w:szCs w:val="24"/>
          <w:lang w:val="ru-RU"/>
        </w:rPr>
        <w:t xml:space="preserve"> понашао као да право </w:t>
      </w:r>
      <w:r w:rsidR="00157A70">
        <w:rPr>
          <w:rStyle w:val="Bodytext0"/>
          <w:color w:val="000000"/>
          <w:sz w:val="24"/>
          <w:szCs w:val="24"/>
          <w:lang w:val="ru-RU"/>
        </w:rPr>
        <w:t>нема или као да неђе да га врши;</w:t>
      </w:r>
      <w:r w:rsidRPr="00D46489">
        <w:rPr>
          <w:rStyle w:val="Bodytext0"/>
          <w:color w:val="000000"/>
          <w:sz w:val="24"/>
          <w:szCs w:val="24"/>
          <w:lang w:val="ru-RU"/>
        </w:rPr>
        <w:t xml:space="preserve"> да </w:t>
      </w:r>
      <w:r w:rsidRPr="00D46489">
        <w:rPr>
          <w:rStyle w:val="BodytextItalic"/>
          <w:i w:val="0"/>
          <w:color w:val="000000"/>
          <w:sz w:val="24"/>
          <w:szCs w:val="24"/>
          <w:lang w:val="ru-RU"/>
        </w:rPr>
        <w:t>пратеће околности</w:t>
      </w:r>
      <w:r w:rsidRPr="00D46489">
        <w:rPr>
          <w:rStyle w:val="Bodytext0"/>
          <w:color w:val="000000"/>
          <w:sz w:val="24"/>
          <w:szCs w:val="24"/>
          <w:lang w:val="ru-RU"/>
        </w:rPr>
        <w:t xml:space="preserve"> јачају привид да титулар нема право, одн. да не</w:t>
      </w:r>
      <w:r w:rsidRPr="00D46489">
        <w:rPr>
          <w:rStyle w:val="Bodytext0"/>
          <w:color w:val="000000"/>
          <w:sz w:val="24"/>
          <w:szCs w:val="24"/>
          <w:lang w:val="sr-Cyrl-RS"/>
        </w:rPr>
        <w:t>ћ</w:t>
      </w:r>
      <w:r w:rsidR="00157A70">
        <w:rPr>
          <w:rStyle w:val="Bodytext0"/>
          <w:color w:val="000000"/>
          <w:sz w:val="24"/>
          <w:szCs w:val="24"/>
          <w:lang w:val="ru-RU"/>
        </w:rPr>
        <w:t>е да га врши;</w:t>
      </w:r>
      <w:r w:rsidRPr="00D46489">
        <w:rPr>
          <w:rStyle w:val="Bodytext0"/>
          <w:color w:val="000000"/>
          <w:sz w:val="24"/>
          <w:szCs w:val="24"/>
          <w:lang w:val="ru-RU"/>
        </w:rPr>
        <w:t xml:space="preserve"> да се други с основом поуздао у привид и </w:t>
      </w:r>
      <w:r w:rsidRPr="00D46489">
        <w:rPr>
          <w:rStyle w:val="BodytextItalic"/>
          <w:i w:val="0"/>
          <w:color w:val="000000"/>
          <w:sz w:val="24"/>
          <w:szCs w:val="24"/>
          <w:lang w:val="ru-RU"/>
        </w:rPr>
        <w:t>материјализовао</w:t>
      </w:r>
      <w:r w:rsidRPr="00D46489">
        <w:rPr>
          <w:rStyle w:val="Bodytext0"/>
          <w:color w:val="000000"/>
          <w:sz w:val="24"/>
          <w:szCs w:val="24"/>
          <w:lang w:val="sr-Cyrl-RS"/>
        </w:rPr>
        <w:t xml:space="preserve"> поуздање</w:t>
      </w:r>
      <w:r w:rsidR="00157A70">
        <w:rPr>
          <w:rStyle w:val="Bodytext0"/>
          <w:color w:val="000000"/>
          <w:sz w:val="24"/>
          <w:szCs w:val="24"/>
          <w:lang w:val="ru-RU"/>
        </w:rPr>
        <w:t>;</w:t>
      </w:r>
      <w:r w:rsidRPr="00D46489">
        <w:rPr>
          <w:rStyle w:val="Bodytext0"/>
          <w:color w:val="000000"/>
          <w:sz w:val="24"/>
          <w:szCs w:val="24"/>
          <w:lang w:val="ru-RU"/>
        </w:rPr>
        <w:t xml:space="preserve"> да </w:t>
      </w:r>
      <w:r w:rsidRPr="00D46489">
        <w:rPr>
          <w:rStyle w:val="Bodytext0"/>
          <w:color w:val="000000"/>
          <w:sz w:val="24"/>
          <w:szCs w:val="24"/>
          <w:lang w:val="sr-Cyrl-RS"/>
        </w:rPr>
        <w:t xml:space="preserve">је </w:t>
      </w:r>
      <w:r w:rsidRPr="00D46489">
        <w:rPr>
          <w:rStyle w:val="Bodytext0"/>
          <w:color w:val="000000"/>
          <w:sz w:val="24"/>
          <w:szCs w:val="24"/>
          <w:lang w:val="ru-RU"/>
        </w:rPr>
        <w:t xml:space="preserve">титулар </w:t>
      </w:r>
      <w:r w:rsidRPr="00D46489">
        <w:rPr>
          <w:rStyle w:val="BodytextItalic"/>
          <w:i w:val="0"/>
          <w:color w:val="000000"/>
          <w:sz w:val="24"/>
          <w:szCs w:val="24"/>
          <w:lang w:val="ru-RU"/>
        </w:rPr>
        <w:t>измени</w:t>
      </w:r>
      <w:r w:rsidRPr="00D46489">
        <w:rPr>
          <w:rStyle w:val="BodytextItalic"/>
          <w:i w:val="0"/>
          <w:color w:val="000000"/>
          <w:sz w:val="24"/>
          <w:szCs w:val="24"/>
          <w:lang w:val="sr-Cyrl-RS"/>
        </w:rPr>
        <w:t>о н</w:t>
      </w:r>
      <w:r w:rsidRPr="00D46489">
        <w:rPr>
          <w:rStyle w:val="Bodytext0"/>
          <w:color w:val="000000"/>
          <w:sz w:val="24"/>
          <w:szCs w:val="24"/>
          <w:lang w:val="ru-RU"/>
        </w:rPr>
        <w:t xml:space="preserve">ачин понашања и да то </w:t>
      </w:r>
      <w:r w:rsidRPr="00D46489">
        <w:rPr>
          <w:rStyle w:val="BodytextItalic"/>
          <w:i w:val="0"/>
          <w:color w:val="000000"/>
          <w:sz w:val="24"/>
          <w:szCs w:val="24"/>
          <w:lang w:val="ru-RU"/>
        </w:rPr>
        <w:t>шкоди</w:t>
      </w:r>
      <w:r w:rsidRPr="00D46489">
        <w:rPr>
          <w:rStyle w:val="Bodytext0"/>
          <w:i/>
          <w:color w:val="000000"/>
          <w:sz w:val="24"/>
          <w:szCs w:val="24"/>
          <w:lang w:val="ru-RU"/>
        </w:rPr>
        <w:t xml:space="preserve"> </w:t>
      </w:r>
      <w:r w:rsidRPr="00D46489">
        <w:rPr>
          <w:rStyle w:val="Bodytext0"/>
          <w:color w:val="000000"/>
          <w:sz w:val="24"/>
          <w:szCs w:val="24"/>
          <w:lang w:val="ru-RU"/>
        </w:rPr>
        <w:t>другоме који се поуздао у привид.</w:t>
      </w:r>
      <w:r w:rsidRPr="00D46489">
        <w:rPr>
          <w:rStyle w:val="FootnoteReference"/>
          <w:color w:val="000000"/>
          <w:lang w:val="ru-RU"/>
        </w:rPr>
        <w:footnoteReference w:id="93"/>
      </w:r>
    </w:p>
    <w:p w:rsidR="00D46489" w:rsidRPr="00D46489" w:rsidRDefault="00D46489" w:rsidP="006F3F1A">
      <w:pPr>
        <w:spacing w:line="360" w:lineRule="auto"/>
        <w:ind w:firstLine="720"/>
        <w:jc w:val="both"/>
        <w:rPr>
          <w:rStyle w:val="Bodytext0"/>
          <w:sz w:val="24"/>
          <w:szCs w:val="24"/>
        </w:rPr>
      </w:pPr>
      <w:r w:rsidRPr="00D46489">
        <w:rPr>
          <w:rStyle w:val="Bodytext0"/>
          <w:color w:val="000000"/>
          <w:sz w:val="24"/>
          <w:szCs w:val="24"/>
          <w:lang w:val="sr-Cyrl-RS"/>
        </w:rPr>
        <w:t xml:space="preserve">Код злоупотребе противречним вршењем права неопходно је </w:t>
      </w:r>
      <w:r w:rsidRPr="00D46489">
        <w:rPr>
          <w:rStyle w:val="Bodytext0"/>
          <w:color w:val="000000"/>
          <w:sz w:val="24"/>
          <w:szCs w:val="24"/>
          <w:lang w:val="ru-RU"/>
        </w:rPr>
        <w:t xml:space="preserve">да испрва невршено а потом вршено право </w:t>
      </w:r>
      <w:r w:rsidR="0010414D">
        <w:rPr>
          <w:rStyle w:val="Bodytext0"/>
          <w:color w:val="000000"/>
          <w:sz w:val="24"/>
          <w:szCs w:val="24"/>
          <w:lang w:val="ru-RU"/>
        </w:rPr>
        <w:t>за</w:t>
      </w:r>
      <w:r w:rsidRPr="00D46489">
        <w:rPr>
          <w:rStyle w:val="Bodytext0"/>
          <w:color w:val="000000"/>
          <w:sz w:val="24"/>
          <w:szCs w:val="24"/>
          <w:lang w:val="ru-RU"/>
        </w:rPr>
        <w:t xml:space="preserve">иста </w:t>
      </w:r>
      <w:r w:rsidRPr="00D46489">
        <w:rPr>
          <w:rStyle w:val="BodytextItalic"/>
          <w:i w:val="0"/>
          <w:color w:val="000000"/>
          <w:sz w:val="24"/>
          <w:szCs w:val="24"/>
          <w:lang w:val="ru-RU"/>
        </w:rPr>
        <w:t>постоји</w:t>
      </w:r>
      <w:r w:rsidRPr="00D46489">
        <w:rPr>
          <w:rStyle w:val="Bodytext0"/>
          <w:i/>
          <w:color w:val="000000"/>
          <w:sz w:val="24"/>
          <w:szCs w:val="24"/>
          <w:lang w:val="ru-RU"/>
        </w:rPr>
        <w:t xml:space="preserve"> </w:t>
      </w:r>
      <w:r w:rsidRPr="00D46489">
        <w:rPr>
          <w:rStyle w:val="Bodytext0"/>
          <w:color w:val="000000"/>
          <w:sz w:val="24"/>
          <w:szCs w:val="24"/>
          <w:lang w:val="ru-RU"/>
        </w:rPr>
        <w:t xml:space="preserve">и да </w:t>
      </w:r>
      <w:r w:rsidRPr="00D46489">
        <w:rPr>
          <w:rStyle w:val="BodytextItalic"/>
          <w:i w:val="0"/>
          <w:color w:val="000000"/>
          <w:sz w:val="24"/>
          <w:szCs w:val="24"/>
          <w:lang w:val="ru-RU"/>
        </w:rPr>
        <w:t>припада</w:t>
      </w:r>
      <w:r w:rsidRPr="00D46489">
        <w:rPr>
          <w:rStyle w:val="Bodytext0"/>
          <w:i/>
          <w:color w:val="000000"/>
          <w:sz w:val="24"/>
          <w:szCs w:val="24"/>
          <w:lang w:val="ru-RU"/>
        </w:rPr>
        <w:t xml:space="preserve"> </w:t>
      </w:r>
      <w:r w:rsidRPr="00D46489">
        <w:rPr>
          <w:rStyle w:val="Bodytext0"/>
          <w:color w:val="000000"/>
          <w:sz w:val="24"/>
          <w:szCs w:val="24"/>
          <w:lang w:val="ru-RU"/>
        </w:rPr>
        <w:t xml:space="preserve">управо </w:t>
      </w:r>
      <w:r w:rsidRPr="00D46489">
        <w:rPr>
          <w:rStyle w:val="Bodytext0"/>
          <w:color w:val="000000"/>
          <w:sz w:val="24"/>
          <w:szCs w:val="24"/>
          <w:lang w:val="sr-Cyrl-RS"/>
        </w:rPr>
        <w:t xml:space="preserve">титулару </w:t>
      </w:r>
      <w:r w:rsidRPr="00D46489">
        <w:rPr>
          <w:rStyle w:val="Bodytext0"/>
          <w:color w:val="000000"/>
          <w:sz w:val="24"/>
          <w:szCs w:val="24"/>
          <w:lang w:val="ru-RU"/>
        </w:rPr>
        <w:t>који се понашао као да то право нема, одн</w:t>
      </w:r>
      <w:r w:rsidRPr="00D46489">
        <w:rPr>
          <w:rStyle w:val="Bodytext0"/>
          <w:color w:val="000000"/>
          <w:sz w:val="24"/>
          <w:szCs w:val="24"/>
          <w:lang w:val="sr-Cyrl-RS"/>
        </w:rPr>
        <w:t>осно</w:t>
      </w:r>
      <w:r w:rsidRPr="00D46489">
        <w:rPr>
          <w:rStyle w:val="Bodytext0"/>
          <w:color w:val="000000"/>
          <w:sz w:val="24"/>
          <w:szCs w:val="24"/>
          <w:lang w:val="ru-RU"/>
        </w:rPr>
        <w:t xml:space="preserve"> као да није заинтересован да га врши.</w:t>
      </w:r>
      <w:r w:rsidRPr="00D46489">
        <w:rPr>
          <w:lang w:val="sr-Cyrl-RS"/>
        </w:rPr>
        <w:t xml:space="preserve"> </w:t>
      </w:r>
      <w:r w:rsidRPr="00D46489">
        <w:rPr>
          <w:rStyle w:val="Bodytext0"/>
          <w:color w:val="000000"/>
          <w:sz w:val="24"/>
          <w:szCs w:val="24"/>
          <w:lang w:val="ru-RU"/>
        </w:rPr>
        <w:t xml:space="preserve">Противречно вршење права може се сматрати злоупотребом права само ако је невршење права било ствар избора, дакле ако је титулар имао </w:t>
      </w:r>
      <w:r w:rsidRPr="00D46489">
        <w:rPr>
          <w:rStyle w:val="BodytextItalic"/>
          <w:i w:val="0"/>
          <w:color w:val="000000"/>
          <w:sz w:val="24"/>
          <w:szCs w:val="24"/>
          <w:lang w:val="ru-RU"/>
        </w:rPr>
        <w:t>објективну, реалну могућност да се понаша другачиј</w:t>
      </w:r>
      <w:r w:rsidRPr="00D46489">
        <w:rPr>
          <w:rStyle w:val="BodytextItalic"/>
          <w:i w:val="0"/>
          <w:color w:val="000000"/>
          <w:sz w:val="24"/>
          <w:szCs w:val="24"/>
          <w:lang w:val="sr-Cyrl-RS"/>
        </w:rPr>
        <w:t xml:space="preserve">е, односно </w:t>
      </w:r>
      <w:r w:rsidRPr="00D46489">
        <w:rPr>
          <w:rStyle w:val="BodytextItalic"/>
          <w:i w:val="0"/>
          <w:color w:val="000000"/>
          <w:sz w:val="24"/>
          <w:szCs w:val="24"/>
          <w:lang w:val="ru-RU"/>
        </w:rPr>
        <w:t>да</w:t>
      </w:r>
      <w:r w:rsidRPr="00D46489">
        <w:rPr>
          <w:rStyle w:val="BodytextItalic"/>
          <w:i w:val="0"/>
          <w:iCs w:val="0"/>
          <w:color w:val="000000"/>
          <w:sz w:val="24"/>
          <w:szCs w:val="24"/>
          <w:lang w:val="ru-RU"/>
        </w:rPr>
        <w:t xml:space="preserve"> </w:t>
      </w:r>
      <w:r w:rsidRPr="00D46489">
        <w:rPr>
          <w:rStyle w:val="BodytextItalic"/>
          <w:i w:val="0"/>
          <w:color w:val="000000"/>
          <w:sz w:val="24"/>
          <w:szCs w:val="24"/>
          <w:lang w:val="ru-RU"/>
        </w:rPr>
        <w:t>право врши.</w:t>
      </w:r>
    </w:p>
    <w:p w:rsidR="00D46489" w:rsidRPr="00D46489" w:rsidRDefault="00D46489" w:rsidP="006F3F1A">
      <w:pPr>
        <w:spacing w:line="360" w:lineRule="auto"/>
        <w:ind w:firstLine="720"/>
        <w:jc w:val="both"/>
        <w:rPr>
          <w:i/>
          <w:color w:val="000000"/>
        </w:rPr>
      </w:pPr>
      <w:r w:rsidRPr="00D46489">
        <w:rPr>
          <w:rStyle w:val="Bodytext0"/>
          <w:color w:val="000000"/>
          <w:sz w:val="24"/>
          <w:szCs w:val="24"/>
          <w:lang w:val="ru-RU"/>
        </w:rPr>
        <w:t>Међу околностима које прате претходно понашање титула</w:t>
      </w:r>
      <w:r w:rsidRPr="00D46489">
        <w:rPr>
          <w:rStyle w:val="Bodytext0"/>
          <w:color w:val="000000"/>
          <w:sz w:val="24"/>
          <w:szCs w:val="24"/>
          <w:lang w:val="sr-Cyrl-RS"/>
        </w:rPr>
        <w:t>ра</w:t>
      </w:r>
      <w:r w:rsidR="0010414D">
        <w:rPr>
          <w:rStyle w:val="Bodytext0"/>
          <w:color w:val="000000"/>
          <w:sz w:val="24"/>
          <w:szCs w:val="24"/>
          <w:lang w:val="sr-Cyrl-RS"/>
        </w:rPr>
        <w:t>,</w:t>
      </w:r>
      <w:r w:rsidRPr="00D46489">
        <w:rPr>
          <w:rStyle w:val="Bodytext0"/>
          <w:color w:val="000000"/>
          <w:sz w:val="24"/>
          <w:szCs w:val="24"/>
          <w:lang w:val="ru-RU"/>
        </w:rPr>
        <w:t xml:space="preserve"> а стварају</w:t>
      </w:r>
      <w:r w:rsidRPr="00D46489">
        <w:rPr>
          <w:rStyle w:val="Bodytext0"/>
          <w:color w:val="000000"/>
          <w:sz w:val="24"/>
          <w:szCs w:val="24"/>
          <w:lang w:val="sr-Cyrl-RS"/>
        </w:rPr>
        <w:t xml:space="preserve"> и </w:t>
      </w:r>
      <w:r w:rsidRPr="00D46489">
        <w:rPr>
          <w:rStyle w:val="Bodytext0"/>
          <w:color w:val="000000"/>
          <w:sz w:val="24"/>
          <w:szCs w:val="24"/>
          <w:lang w:val="ru-RU"/>
        </w:rPr>
        <w:t>учвршћују утисак код другога да титулар нема право или да неће да га врши</w:t>
      </w:r>
      <w:r w:rsidR="0010414D">
        <w:rPr>
          <w:rStyle w:val="Bodytext0"/>
          <w:color w:val="000000"/>
          <w:sz w:val="24"/>
          <w:szCs w:val="24"/>
          <w:lang w:val="ru-RU"/>
        </w:rPr>
        <w:t>,</w:t>
      </w:r>
      <w:r w:rsidRPr="00D46489">
        <w:rPr>
          <w:rStyle w:val="Bodytext0"/>
          <w:color w:val="000000"/>
          <w:sz w:val="24"/>
          <w:szCs w:val="24"/>
          <w:lang w:val="ru-RU"/>
        </w:rPr>
        <w:t xml:space="preserve"> посебно </w:t>
      </w:r>
      <w:r w:rsidRPr="00D46489">
        <w:rPr>
          <w:rStyle w:val="Bodytext0"/>
          <w:color w:val="000000"/>
          <w:sz w:val="24"/>
          <w:szCs w:val="24"/>
          <w:lang w:val="sr-Cyrl-RS"/>
        </w:rPr>
        <w:t xml:space="preserve">је значајно </w:t>
      </w:r>
      <w:r w:rsidRPr="00D46489">
        <w:rPr>
          <w:rStyle w:val="Bodytext0"/>
          <w:color w:val="000000"/>
          <w:sz w:val="24"/>
          <w:szCs w:val="24"/>
          <w:lang w:val="ru-RU"/>
        </w:rPr>
        <w:t>време</w:t>
      </w:r>
      <w:r w:rsidRPr="00D46489">
        <w:rPr>
          <w:rStyle w:val="Bodytext0"/>
          <w:color w:val="000000"/>
          <w:sz w:val="24"/>
          <w:szCs w:val="24"/>
          <w:lang w:val="sr-Cyrl-RS"/>
        </w:rPr>
        <w:t>, т</w:t>
      </w:r>
      <w:r w:rsidRPr="00D46489">
        <w:rPr>
          <w:rStyle w:val="BodytextItalic"/>
          <w:i w:val="0"/>
          <w:color w:val="000000"/>
          <w:sz w:val="24"/>
          <w:szCs w:val="24"/>
          <w:lang w:val="ru-RU"/>
        </w:rPr>
        <w:t>рајање</w:t>
      </w:r>
      <w:r w:rsidRPr="00D46489">
        <w:rPr>
          <w:rStyle w:val="Bodytext0"/>
          <w:color w:val="000000"/>
          <w:sz w:val="24"/>
          <w:szCs w:val="24"/>
          <w:lang w:val="ru-RU"/>
        </w:rPr>
        <w:t xml:space="preserve"> таквог титуларевог понашања. Што је дуже трајало претходно титуларево понашање</w:t>
      </w:r>
      <w:r w:rsidRPr="00D46489">
        <w:rPr>
          <w:rStyle w:val="Bodytext0"/>
          <w:color w:val="000000"/>
          <w:sz w:val="24"/>
          <w:szCs w:val="24"/>
          <w:lang w:val="sr-Cyrl-RS"/>
        </w:rPr>
        <w:t>,</w:t>
      </w:r>
      <w:r w:rsidRPr="00D46489">
        <w:rPr>
          <w:rStyle w:val="Bodytext0"/>
          <w:color w:val="000000"/>
          <w:sz w:val="24"/>
          <w:szCs w:val="24"/>
          <w:lang w:val="ru-RU"/>
        </w:rPr>
        <w:t xml:space="preserve"> једноставније </w:t>
      </w:r>
      <w:r w:rsidRPr="00D46489">
        <w:rPr>
          <w:rStyle w:val="Bodytext0"/>
          <w:color w:val="000000"/>
          <w:sz w:val="24"/>
          <w:szCs w:val="24"/>
          <w:lang w:val="sr-Cyrl-RS"/>
        </w:rPr>
        <w:t xml:space="preserve">је </w:t>
      </w:r>
      <w:r w:rsidRPr="00D46489">
        <w:rPr>
          <w:rStyle w:val="Bodytext0"/>
          <w:color w:val="000000"/>
          <w:sz w:val="24"/>
          <w:szCs w:val="24"/>
          <w:lang w:val="ru-RU"/>
        </w:rPr>
        <w:t xml:space="preserve">да се његово </w:t>
      </w:r>
      <w:r w:rsidR="0010414D">
        <w:rPr>
          <w:rStyle w:val="Bodytext0"/>
          <w:color w:val="000000"/>
          <w:sz w:val="24"/>
          <w:szCs w:val="24"/>
          <w:lang w:val="ru-RU"/>
        </w:rPr>
        <w:t>касније</w:t>
      </w:r>
      <w:r w:rsidRPr="00D46489">
        <w:rPr>
          <w:rStyle w:val="Bodytext0"/>
          <w:color w:val="000000"/>
          <w:sz w:val="24"/>
          <w:szCs w:val="24"/>
          <w:lang w:val="ru-RU"/>
        </w:rPr>
        <w:t xml:space="preserve"> прибегавање вршењу права квалификује као злоупотреба права.</w:t>
      </w:r>
    </w:p>
    <w:p w:rsidR="00D46489" w:rsidRPr="00D46489" w:rsidRDefault="00D46489" w:rsidP="006F3F1A">
      <w:pPr>
        <w:spacing w:line="360" w:lineRule="auto"/>
        <w:ind w:firstLine="720"/>
        <w:jc w:val="both"/>
        <w:rPr>
          <w:color w:val="000000"/>
          <w:lang w:val="sr-Cyrl-RS"/>
        </w:rPr>
      </w:pPr>
      <w:r w:rsidRPr="00D46489">
        <w:rPr>
          <w:rStyle w:val="Bodytext0"/>
          <w:color w:val="000000"/>
          <w:sz w:val="24"/>
          <w:szCs w:val="24"/>
          <w:lang w:val="sr-Cyrl-RS"/>
        </w:rPr>
        <w:t>Потребно је да се други основано поуздао у</w:t>
      </w:r>
      <w:r w:rsidRPr="00D46489">
        <w:rPr>
          <w:rStyle w:val="BodytextItalic"/>
          <w:i w:val="0"/>
          <w:color w:val="000000"/>
          <w:sz w:val="24"/>
          <w:szCs w:val="24"/>
          <w:lang w:val="ru-RU"/>
        </w:rPr>
        <w:t xml:space="preserve"> досадашње понашање </w:t>
      </w:r>
      <w:r w:rsidRPr="00D46489">
        <w:rPr>
          <w:rStyle w:val="BodytextItalic"/>
          <w:i w:val="0"/>
          <w:color w:val="000000"/>
          <w:sz w:val="24"/>
          <w:szCs w:val="24"/>
          <w:lang w:val="sr-Cyrl-RS"/>
        </w:rPr>
        <w:t xml:space="preserve">титулара </w:t>
      </w:r>
      <w:r w:rsidRPr="00D46489">
        <w:rPr>
          <w:rStyle w:val="BodytextItalic"/>
          <w:i w:val="0"/>
          <w:color w:val="000000"/>
          <w:sz w:val="24"/>
          <w:szCs w:val="24"/>
          <w:lang w:val="ru-RU"/>
        </w:rPr>
        <w:t xml:space="preserve">и с основом </w:t>
      </w:r>
      <w:r w:rsidRPr="00D46489">
        <w:rPr>
          <w:rStyle w:val="BodytextItalic"/>
          <w:i w:val="0"/>
          <w:color w:val="000000"/>
          <w:sz w:val="24"/>
          <w:szCs w:val="24"/>
          <w:lang w:val="sr-Cyrl-RS"/>
        </w:rPr>
        <w:t xml:space="preserve">могао </w:t>
      </w:r>
      <w:r w:rsidRPr="00D46489">
        <w:rPr>
          <w:rStyle w:val="BodytextItalic"/>
          <w:i w:val="0"/>
          <w:color w:val="000000"/>
          <w:sz w:val="24"/>
          <w:szCs w:val="24"/>
          <w:lang w:val="ru-RU"/>
        </w:rPr>
        <w:t>очекивати доследност</w:t>
      </w:r>
      <w:r w:rsidR="006C18BB">
        <w:rPr>
          <w:rStyle w:val="Bodytext0"/>
          <w:color w:val="000000"/>
          <w:sz w:val="24"/>
          <w:szCs w:val="24"/>
          <w:lang w:val="ru-RU"/>
        </w:rPr>
        <w:t xml:space="preserve"> у понашању.</w:t>
      </w:r>
      <w:r w:rsidRPr="00D46489">
        <w:rPr>
          <w:rStyle w:val="Bodytext0"/>
          <w:color w:val="000000"/>
          <w:sz w:val="24"/>
          <w:szCs w:val="24"/>
          <w:lang w:val="ru-RU"/>
        </w:rPr>
        <w:t xml:space="preserve"> </w:t>
      </w:r>
      <w:r w:rsidRPr="00D46489">
        <w:rPr>
          <w:rStyle w:val="BodytextItalic"/>
          <w:i w:val="0"/>
          <w:color w:val="000000"/>
          <w:sz w:val="24"/>
          <w:szCs w:val="24"/>
          <w:lang w:val="sr-Cyrl-RS"/>
        </w:rPr>
        <w:t>С</w:t>
      </w:r>
      <w:r w:rsidRPr="00D46489">
        <w:rPr>
          <w:rStyle w:val="Bodytext0"/>
          <w:color w:val="000000"/>
          <w:sz w:val="24"/>
          <w:szCs w:val="24"/>
          <w:lang w:val="ru-RU"/>
        </w:rPr>
        <w:t xml:space="preserve">амо се с обзиром на околности </w:t>
      </w:r>
      <w:r w:rsidRPr="00D46489">
        <w:rPr>
          <w:rStyle w:val="Bodytext0"/>
          <w:color w:val="000000"/>
          <w:sz w:val="24"/>
          <w:szCs w:val="24"/>
          <w:lang w:val="sr-Cyrl-RS"/>
        </w:rPr>
        <w:t xml:space="preserve">конкретног </w:t>
      </w:r>
      <w:r w:rsidRPr="00D46489">
        <w:rPr>
          <w:rStyle w:val="Bodytext0"/>
          <w:color w:val="000000"/>
          <w:sz w:val="24"/>
          <w:szCs w:val="24"/>
          <w:lang w:val="ru-RU"/>
        </w:rPr>
        <w:t>случаја може одредити да ли је други, на основу претходног титуларевог понашања, имао довољан основ да се поузда да титулар ни доцније неће вршити своје право.</w:t>
      </w:r>
    </w:p>
    <w:p w:rsidR="00D46489" w:rsidRPr="00D46489" w:rsidRDefault="00D46489" w:rsidP="006F3F1A">
      <w:pPr>
        <w:spacing w:line="360" w:lineRule="auto"/>
        <w:ind w:firstLine="720"/>
        <w:jc w:val="both"/>
        <w:rPr>
          <w:color w:val="000000"/>
          <w:lang w:val="ru-RU"/>
        </w:rPr>
      </w:pPr>
      <w:r w:rsidRPr="00D46489">
        <w:rPr>
          <w:rStyle w:val="Bodytext0"/>
          <w:color w:val="000000"/>
          <w:sz w:val="24"/>
          <w:szCs w:val="24"/>
          <w:lang w:val="ru-RU"/>
        </w:rPr>
        <w:t xml:space="preserve">У сукобу између потребе да се заштити титуларева слобода понашања и потребе да се заштити оправдано поверење другога, </w:t>
      </w:r>
      <w:r w:rsidRPr="00D46489">
        <w:rPr>
          <w:rStyle w:val="Bodytext0"/>
          <w:color w:val="000000"/>
          <w:sz w:val="24"/>
          <w:szCs w:val="24"/>
          <w:lang w:val="sr-Cyrl-RS"/>
        </w:rPr>
        <w:t>правни поредак штити поверење</w:t>
      </w:r>
      <w:r w:rsidRPr="00D46489">
        <w:rPr>
          <w:rStyle w:val="Bodytext0"/>
          <w:color w:val="000000"/>
          <w:sz w:val="24"/>
          <w:szCs w:val="24"/>
          <w:lang w:val="ru-RU"/>
        </w:rPr>
        <w:t xml:space="preserve">, и то зато што је титулар тај који је својим понашањем </w:t>
      </w:r>
      <w:r w:rsidRPr="00D46489">
        <w:rPr>
          <w:rStyle w:val="BodytextItalic"/>
          <w:i w:val="0"/>
          <w:color w:val="000000"/>
          <w:sz w:val="24"/>
          <w:szCs w:val="24"/>
          <w:lang w:val="ru-RU"/>
        </w:rPr>
        <w:t>проузроковао</w:t>
      </w:r>
      <w:r w:rsidRPr="00D46489">
        <w:rPr>
          <w:rStyle w:val="Bodytext0"/>
          <w:i/>
          <w:color w:val="000000"/>
          <w:sz w:val="24"/>
          <w:szCs w:val="24"/>
          <w:lang w:val="ru-RU"/>
        </w:rPr>
        <w:t xml:space="preserve"> </w:t>
      </w:r>
      <w:r w:rsidRPr="00D46489">
        <w:rPr>
          <w:rStyle w:val="Bodytext0"/>
          <w:color w:val="000000"/>
          <w:sz w:val="24"/>
          <w:szCs w:val="24"/>
          <w:lang w:val="ru-RU"/>
        </w:rPr>
        <w:t>ситуацију, док други томе ничим није допринео. Н</w:t>
      </w:r>
      <w:r w:rsidRPr="00D46489">
        <w:rPr>
          <w:rStyle w:val="Bodytext0"/>
          <w:color w:val="000000"/>
          <w:sz w:val="24"/>
          <w:szCs w:val="24"/>
          <w:lang w:val="sr-Cyrl-RS"/>
        </w:rPr>
        <w:t xml:space="preserve">ема сагласности </w:t>
      </w:r>
      <w:r w:rsidRPr="00D46489">
        <w:rPr>
          <w:rStyle w:val="Bodytext0"/>
          <w:color w:val="000000"/>
          <w:sz w:val="24"/>
          <w:szCs w:val="24"/>
          <w:lang w:val="ru-RU"/>
        </w:rPr>
        <w:t xml:space="preserve">да ли је довољно само поверење друге стране, или је потребно и да је поверење на </w:t>
      </w:r>
      <w:r w:rsidRPr="00D46489">
        <w:rPr>
          <w:rStyle w:val="Bodytext0"/>
          <w:color w:val="000000"/>
          <w:sz w:val="24"/>
          <w:szCs w:val="24"/>
          <w:lang w:val="sr-Cyrl-RS"/>
        </w:rPr>
        <w:t xml:space="preserve">неки </w:t>
      </w:r>
      <w:r w:rsidRPr="00D46489">
        <w:rPr>
          <w:rStyle w:val="Bodytext0"/>
          <w:color w:val="000000"/>
          <w:sz w:val="24"/>
          <w:szCs w:val="24"/>
          <w:lang w:val="ru-RU"/>
        </w:rPr>
        <w:t>начин материјализовано</w:t>
      </w:r>
      <w:r w:rsidRPr="00D46489">
        <w:rPr>
          <w:rStyle w:val="BodytextItalic"/>
          <w:i w:val="0"/>
          <w:color w:val="000000"/>
          <w:sz w:val="24"/>
          <w:szCs w:val="24"/>
          <w:lang w:val="ru-RU"/>
        </w:rPr>
        <w:t>.</w:t>
      </w:r>
      <w:r w:rsidRPr="00D46489">
        <w:rPr>
          <w:rStyle w:val="BodytextItalic"/>
          <w:color w:val="000000"/>
          <w:sz w:val="24"/>
          <w:szCs w:val="24"/>
          <w:lang w:val="ru-RU"/>
        </w:rPr>
        <w:t xml:space="preserve"> </w:t>
      </w:r>
      <w:r w:rsidRPr="00D46489">
        <w:rPr>
          <w:rStyle w:val="BodytextItalic"/>
          <w:i w:val="0"/>
          <w:color w:val="000000"/>
          <w:sz w:val="24"/>
          <w:szCs w:val="24"/>
          <w:lang w:val="sr-Cyrl-RS"/>
        </w:rPr>
        <w:t>Ова материјализација може да буде</w:t>
      </w:r>
      <w:r w:rsidRPr="00D46489">
        <w:rPr>
          <w:rStyle w:val="BodytextItalic"/>
          <w:color w:val="000000"/>
          <w:sz w:val="24"/>
          <w:szCs w:val="24"/>
          <w:lang w:val="sr-Cyrl-RS"/>
        </w:rPr>
        <w:t xml:space="preserve"> </w:t>
      </w:r>
      <w:r w:rsidRPr="00D46489">
        <w:rPr>
          <w:rStyle w:val="Bodytext0"/>
          <w:color w:val="000000"/>
          <w:sz w:val="24"/>
          <w:szCs w:val="24"/>
          <w:lang w:val="ru-RU"/>
        </w:rPr>
        <w:t>активн</w:t>
      </w:r>
      <w:r w:rsidRPr="00D46489">
        <w:rPr>
          <w:rStyle w:val="Bodytext0"/>
          <w:color w:val="000000"/>
          <w:sz w:val="24"/>
          <w:szCs w:val="24"/>
          <w:lang w:val="sr-Cyrl-RS"/>
        </w:rPr>
        <w:t>а</w:t>
      </w:r>
      <w:r w:rsidRPr="00D46489">
        <w:rPr>
          <w:rStyle w:val="Bodytext0"/>
          <w:color w:val="000000"/>
          <w:sz w:val="24"/>
          <w:szCs w:val="24"/>
          <w:lang w:val="ru-RU"/>
        </w:rPr>
        <w:t xml:space="preserve"> радњ</w:t>
      </w:r>
      <w:r w:rsidRPr="00D46489">
        <w:rPr>
          <w:rStyle w:val="Bodytext0"/>
          <w:color w:val="000000"/>
          <w:sz w:val="24"/>
          <w:szCs w:val="24"/>
          <w:lang w:val="sr-Cyrl-RS"/>
        </w:rPr>
        <w:t>а</w:t>
      </w:r>
      <w:r w:rsidRPr="00D46489">
        <w:rPr>
          <w:rStyle w:val="Bodytext0"/>
          <w:color w:val="000000"/>
          <w:sz w:val="24"/>
          <w:szCs w:val="24"/>
          <w:lang w:val="ru-RU"/>
        </w:rPr>
        <w:t xml:space="preserve"> друг</w:t>
      </w:r>
      <w:r w:rsidRPr="00D46489">
        <w:rPr>
          <w:rStyle w:val="Bodytext0"/>
          <w:color w:val="000000"/>
          <w:sz w:val="24"/>
          <w:szCs w:val="24"/>
          <w:lang w:val="sr-Cyrl-RS"/>
        </w:rPr>
        <w:t>ог (</w:t>
      </w:r>
      <w:r w:rsidRPr="00D46489">
        <w:rPr>
          <w:rStyle w:val="Bodytext0"/>
          <w:color w:val="000000"/>
          <w:sz w:val="24"/>
          <w:szCs w:val="24"/>
          <w:lang w:val="ru-RU"/>
        </w:rPr>
        <w:t>предуз</w:t>
      </w:r>
      <w:r w:rsidRPr="00D46489">
        <w:rPr>
          <w:rStyle w:val="Bodytext0"/>
          <w:color w:val="000000"/>
          <w:sz w:val="24"/>
          <w:szCs w:val="24"/>
          <w:lang w:val="sr-Cyrl-RS"/>
        </w:rPr>
        <w:t xml:space="preserve">имање </w:t>
      </w:r>
      <w:r w:rsidRPr="00D46489">
        <w:rPr>
          <w:rStyle w:val="Bodytext0"/>
          <w:color w:val="000000"/>
          <w:sz w:val="24"/>
          <w:szCs w:val="24"/>
          <w:lang w:val="ru-RU"/>
        </w:rPr>
        <w:t>располагањ</w:t>
      </w:r>
      <w:r w:rsidRPr="00D46489">
        <w:rPr>
          <w:rStyle w:val="Bodytext0"/>
          <w:color w:val="000000"/>
          <w:sz w:val="24"/>
          <w:szCs w:val="24"/>
          <w:lang w:val="sr-Cyrl-RS"/>
        </w:rPr>
        <w:t>а</w:t>
      </w:r>
      <w:r w:rsidRPr="00D46489">
        <w:rPr>
          <w:rStyle w:val="Bodytext0"/>
          <w:color w:val="000000"/>
          <w:sz w:val="24"/>
          <w:szCs w:val="24"/>
          <w:lang w:val="ru-RU"/>
        </w:rPr>
        <w:t xml:space="preserve"> са ства</w:t>
      </w:r>
      <w:r w:rsidRPr="00D46489">
        <w:rPr>
          <w:rStyle w:val="Bodytext0"/>
          <w:color w:val="000000"/>
          <w:sz w:val="24"/>
          <w:szCs w:val="24"/>
          <w:lang w:val="sr-Latn-RS"/>
        </w:rPr>
        <w:t>ри</w:t>
      </w:r>
      <w:r w:rsidRPr="00D46489">
        <w:rPr>
          <w:rStyle w:val="Bodytext0"/>
          <w:color w:val="000000"/>
          <w:sz w:val="24"/>
          <w:szCs w:val="24"/>
          <w:lang w:val="ru-RU"/>
        </w:rPr>
        <w:t>, чинидб</w:t>
      </w:r>
      <w:r w:rsidRPr="00D46489">
        <w:rPr>
          <w:rStyle w:val="Bodytext0"/>
          <w:color w:val="000000"/>
          <w:sz w:val="24"/>
          <w:szCs w:val="24"/>
          <w:lang w:val="sr-Cyrl-RS"/>
        </w:rPr>
        <w:t>а)</w:t>
      </w:r>
      <w:r w:rsidRPr="00D46489">
        <w:rPr>
          <w:rStyle w:val="Bodytext0"/>
          <w:color w:val="000000"/>
          <w:sz w:val="24"/>
          <w:szCs w:val="24"/>
          <w:lang w:val="ru-RU"/>
        </w:rPr>
        <w:t>, и</w:t>
      </w:r>
      <w:r w:rsidRPr="00D46489">
        <w:rPr>
          <w:rStyle w:val="Bodytext0"/>
          <w:color w:val="000000"/>
          <w:sz w:val="24"/>
          <w:szCs w:val="24"/>
          <w:lang w:val="sr-Cyrl-RS"/>
        </w:rPr>
        <w:t>ли</w:t>
      </w:r>
      <w:r w:rsidRPr="00D46489">
        <w:rPr>
          <w:rStyle w:val="Bodytext0"/>
          <w:color w:val="000000"/>
          <w:sz w:val="24"/>
          <w:szCs w:val="24"/>
          <w:lang w:val="ru-RU"/>
        </w:rPr>
        <w:t xml:space="preserve"> пасивн</w:t>
      </w:r>
      <w:r w:rsidRPr="00D46489">
        <w:rPr>
          <w:rStyle w:val="Bodytext0"/>
          <w:color w:val="000000"/>
          <w:sz w:val="24"/>
          <w:szCs w:val="24"/>
          <w:lang w:val="sr-Cyrl-RS"/>
        </w:rPr>
        <w:t>а (пропуштање радње, располагања</w:t>
      </w:r>
      <w:r w:rsidRPr="00D46489">
        <w:rPr>
          <w:rStyle w:val="Bodytext0"/>
          <w:color w:val="000000"/>
          <w:sz w:val="24"/>
          <w:szCs w:val="24"/>
          <w:lang w:val="ru-RU"/>
        </w:rPr>
        <w:t>, изјав</w:t>
      </w:r>
      <w:r w:rsidRPr="00D46489">
        <w:rPr>
          <w:rStyle w:val="Bodytext0"/>
          <w:color w:val="000000"/>
          <w:sz w:val="24"/>
          <w:szCs w:val="24"/>
          <w:lang w:val="sr-Cyrl-RS"/>
        </w:rPr>
        <w:t>е</w:t>
      </w:r>
      <w:r w:rsidRPr="00D46489">
        <w:rPr>
          <w:rStyle w:val="Bodytext0"/>
          <w:color w:val="000000"/>
          <w:sz w:val="24"/>
          <w:szCs w:val="24"/>
          <w:lang w:val="ru-RU"/>
        </w:rPr>
        <w:t xml:space="preserve"> вољ</w:t>
      </w:r>
      <w:r w:rsidRPr="00D46489">
        <w:rPr>
          <w:rStyle w:val="Bodytext0"/>
          <w:color w:val="000000"/>
          <w:sz w:val="24"/>
          <w:szCs w:val="24"/>
          <w:lang w:val="sr-Cyrl-RS"/>
        </w:rPr>
        <w:t>е)</w:t>
      </w:r>
      <w:r w:rsidRPr="00D46489">
        <w:rPr>
          <w:rStyle w:val="Bodytext0"/>
          <w:color w:val="000000"/>
          <w:sz w:val="24"/>
          <w:szCs w:val="24"/>
          <w:lang w:val="ru-RU"/>
        </w:rPr>
        <w:t>.</w:t>
      </w:r>
    </w:p>
    <w:p w:rsidR="00D46489" w:rsidRPr="00D46489" w:rsidRDefault="00D46489" w:rsidP="006F3F1A">
      <w:pPr>
        <w:spacing w:line="360" w:lineRule="auto"/>
        <w:ind w:firstLine="720"/>
        <w:jc w:val="both"/>
        <w:rPr>
          <w:rStyle w:val="Bodytext0"/>
          <w:sz w:val="24"/>
          <w:szCs w:val="24"/>
          <w:lang w:val="sr-Cyrl-RS"/>
        </w:rPr>
      </w:pPr>
      <w:r w:rsidRPr="00D46489">
        <w:rPr>
          <w:rStyle w:val="Bodytext0"/>
          <w:color w:val="000000"/>
          <w:sz w:val="24"/>
          <w:szCs w:val="24"/>
          <w:lang w:val="ru-RU"/>
        </w:rPr>
        <w:t>Ново, измењено понашање увек се састоји у прибегавању вршењу права од стране титулара</w:t>
      </w:r>
      <w:r w:rsidRPr="00D46489">
        <w:rPr>
          <w:rStyle w:val="Bodytext0"/>
          <w:color w:val="000000"/>
          <w:sz w:val="24"/>
          <w:szCs w:val="24"/>
          <w:lang w:val="sr-Cyrl-RS"/>
        </w:rPr>
        <w:t xml:space="preserve">. </w:t>
      </w:r>
      <w:r w:rsidRPr="00D46489">
        <w:rPr>
          <w:rStyle w:val="Bodytext0"/>
          <w:color w:val="000000"/>
          <w:sz w:val="24"/>
          <w:szCs w:val="24"/>
          <w:lang w:val="ru-RU"/>
        </w:rPr>
        <w:t xml:space="preserve">Са тим прибегавањем вршењу запуштеног права управо и отпочиње цео проблем оцене да ли има места за квалификацију случаја као </w:t>
      </w:r>
      <w:r w:rsidRPr="00D46489">
        <w:rPr>
          <w:rStyle w:val="BodytextItalic"/>
          <w:color w:val="000000"/>
          <w:sz w:val="24"/>
          <w:szCs w:val="24"/>
          <w:lang w:val="it-IT"/>
        </w:rPr>
        <w:t>venire</w:t>
      </w:r>
      <w:r w:rsidRPr="00D46489">
        <w:rPr>
          <w:rStyle w:val="BodytextItalic"/>
          <w:color w:val="000000"/>
          <w:sz w:val="24"/>
          <w:szCs w:val="24"/>
          <w:lang w:val="ru-RU"/>
        </w:rPr>
        <w:t xml:space="preserve"> </w:t>
      </w:r>
      <w:r w:rsidRPr="00D46489">
        <w:rPr>
          <w:rStyle w:val="BodytextItalic"/>
          <w:color w:val="000000"/>
          <w:sz w:val="24"/>
          <w:szCs w:val="24"/>
          <w:lang w:val="it-IT"/>
        </w:rPr>
        <w:t>contra</w:t>
      </w:r>
      <w:r w:rsidRPr="00D46489">
        <w:rPr>
          <w:rStyle w:val="BodytextItalic"/>
          <w:color w:val="000000"/>
          <w:sz w:val="24"/>
          <w:szCs w:val="24"/>
          <w:lang w:val="ru-RU"/>
        </w:rPr>
        <w:t xml:space="preserve"> </w:t>
      </w:r>
      <w:r w:rsidRPr="00D46489">
        <w:rPr>
          <w:rStyle w:val="BodytextItalic"/>
          <w:color w:val="000000"/>
          <w:sz w:val="24"/>
          <w:szCs w:val="24"/>
          <w:lang w:val="it-IT"/>
        </w:rPr>
        <w:t>factum</w:t>
      </w:r>
      <w:r w:rsidRPr="00D46489">
        <w:rPr>
          <w:rStyle w:val="BodytextItalic"/>
          <w:color w:val="000000"/>
          <w:sz w:val="24"/>
          <w:szCs w:val="24"/>
          <w:lang w:val="ru-RU"/>
        </w:rPr>
        <w:t xml:space="preserve"> </w:t>
      </w:r>
      <w:r w:rsidRPr="00D46489">
        <w:rPr>
          <w:rStyle w:val="BodytextItalic"/>
          <w:color w:val="000000"/>
          <w:sz w:val="24"/>
          <w:szCs w:val="24"/>
          <w:lang w:val="it-IT"/>
        </w:rPr>
        <w:t>proprium</w:t>
      </w:r>
      <w:r w:rsidRPr="00D46489">
        <w:rPr>
          <w:rStyle w:val="BodytextItalic"/>
          <w:color w:val="000000"/>
          <w:sz w:val="24"/>
          <w:szCs w:val="24"/>
          <w:lang w:val="ru-RU"/>
        </w:rPr>
        <w:t>.</w:t>
      </w:r>
      <w:r w:rsidRPr="00D46489">
        <w:rPr>
          <w:color w:val="000000"/>
          <w:lang w:val="sr-Cyrl-RS"/>
        </w:rPr>
        <w:t xml:space="preserve"> </w:t>
      </w:r>
      <w:r w:rsidRPr="00D46489">
        <w:rPr>
          <w:rStyle w:val="Bodytext0"/>
          <w:color w:val="000000"/>
          <w:sz w:val="24"/>
          <w:szCs w:val="24"/>
          <w:lang w:val="ru-RU"/>
        </w:rPr>
        <w:t xml:space="preserve">Титуларева недоследност у понашању престаје </w:t>
      </w:r>
      <w:r w:rsidR="00A850A6">
        <w:rPr>
          <w:rStyle w:val="Bodytext0"/>
          <w:color w:val="000000"/>
          <w:sz w:val="24"/>
          <w:szCs w:val="24"/>
          <w:lang w:val="ru-RU"/>
        </w:rPr>
        <w:t xml:space="preserve">да </w:t>
      </w:r>
      <w:r w:rsidRPr="00D46489">
        <w:rPr>
          <w:rStyle w:val="Bodytext0"/>
          <w:color w:val="000000"/>
          <w:sz w:val="24"/>
          <w:szCs w:val="24"/>
          <w:lang w:val="ru-RU"/>
        </w:rPr>
        <w:t>б</w:t>
      </w:r>
      <w:r w:rsidR="00A850A6">
        <w:rPr>
          <w:rStyle w:val="Bodytext0"/>
          <w:color w:val="000000"/>
          <w:sz w:val="24"/>
          <w:szCs w:val="24"/>
          <w:lang w:val="ru-RU"/>
        </w:rPr>
        <w:t>уде</w:t>
      </w:r>
      <w:r w:rsidRPr="00D46489">
        <w:rPr>
          <w:rStyle w:val="Bodytext0"/>
          <w:color w:val="000000"/>
          <w:sz w:val="24"/>
          <w:szCs w:val="24"/>
          <w:lang w:val="ru-RU"/>
        </w:rPr>
        <w:t xml:space="preserve"> само његова лична </w:t>
      </w:r>
      <w:r w:rsidRPr="00D46489">
        <w:rPr>
          <w:rStyle w:val="Bodytext0"/>
          <w:color w:val="000000"/>
          <w:sz w:val="24"/>
          <w:szCs w:val="24"/>
          <w:lang w:val="ru-RU"/>
        </w:rPr>
        <w:lastRenderedPageBreak/>
        <w:t xml:space="preserve">ствар и постаје правно релевантна тек ако се прибегавање вршењу права неповољно </w:t>
      </w:r>
      <w:r w:rsidRPr="00D46489">
        <w:rPr>
          <w:rStyle w:val="Bodytext0"/>
          <w:color w:val="000000"/>
          <w:sz w:val="24"/>
          <w:szCs w:val="24"/>
          <w:lang w:val="sr-Cyrl-RS"/>
        </w:rPr>
        <w:t>одражава</w:t>
      </w:r>
      <w:r w:rsidRPr="00D46489">
        <w:rPr>
          <w:rStyle w:val="Bodytext0"/>
          <w:color w:val="000000"/>
          <w:sz w:val="24"/>
          <w:szCs w:val="24"/>
          <w:lang w:val="ru-RU"/>
        </w:rPr>
        <w:t xml:space="preserve"> на другог, </w:t>
      </w:r>
      <w:r w:rsidRPr="00D46489">
        <w:rPr>
          <w:rStyle w:val="BodytextItalic"/>
          <w:i w:val="0"/>
          <w:color w:val="000000"/>
          <w:sz w:val="24"/>
          <w:szCs w:val="24"/>
          <w:lang w:val="ru-RU"/>
        </w:rPr>
        <w:t>шкоде</w:t>
      </w:r>
      <w:r w:rsidRPr="00D46489">
        <w:rPr>
          <w:rStyle w:val="BodytextItalic"/>
          <w:i w:val="0"/>
          <w:color w:val="000000"/>
          <w:sz w:val="24"/>
          <w:szCs w:val="24"/>
          <w:lang w:val="sr-Cyrl-RS"/>
        </w:rPr>
        <w:t>ћ</w:t>
      </w:r>
      <w:r w:rsidRPr="00D46489">
        <w:rPr>
          <w:rStyle w:val="BodytextItalic"/>
          <w:i w:val="0"/>
          <w:color w:val="000000"/>
          <w:sz w:val="24"/>
          <w:szCs w:val="24"/>
          <w:lang w:val="ru-RU"/>
        </w:rPr>
        <w:t>и</w:t>
      </w:r>
      <w:r w:rsidRPr="00D46489">
        <w:rPr>
          <w:rStyle w:val="Bodytext0"/>
          <w:i/>
          <w:color w:val="000000"/>
          <w:sz w:val="24"/>
          <w:szCs w:val="24"/>
          <w:lang w:val="ru-RU"/>
        </w:rPr>
        <w:t xml:space="preserve"> </w:t>
      </w:r>
      <w:r w:rsidRPr="00D46489">
        <w:rPr>
          <w:rStyle w:val="Bodytext0"/>
          <w:color w:val="000000"/>
          <w:sz w:val="24"/>
          <w:szCs w:val="24"/>
          <w:lang w:val="ru-RU"/>
        </w:rPr>
        <w:t>му. Без те неповољне последице титуларева недоследност спада у сферу титулареве аутономије воље</w:t>
      </w:r>
      <w:r w:rsidRPr="00D46489">
        <w:rPr>
          <w:rStyle w:val="Bodytext0"/>
          <w:color w:val="000000"/>
          <w:sz w:val="24"/>
          <w:szCs w:val="24"/>
          <w:lang w:val="sr-Cyrl-RS"/>
        </w:rPr>
        <w:t xml:space="preserve">. </w:t>
      </w:r>
      <w:r w:rsidRPr="00D46489">
        <w:rPr>
          <w:rStyle w:val="Bodytext0"/>
          <w:color w:val="000000"/>
          <w:sz w:val="24"/>
          <w:szCs w:val="24"/>
          <w:lang w:val="ru-RU"/>
        </w:rPr>
        <w:t>До шкођења долази зато што је друга страна на основу привида које је титулар створио својим понашањем стекла поверење да титулар нема право, одн</w:t>
      </w:r>
      <w:r w:rsidRPr="00D46489">
        <w:rPr>
          <w:rStyle w:val="Bodytext0"/>
          <w:color w:val="000000"/>
          <w:sz w:val="24"/>
          <w:szCs w:val="24"/>
          <w:lang w:val="sr-Cyrl-RS"/>
        </w:rPr>
        <w:t>осно</w:t>
      </w:r>
      <w:r w:rsidRPr="00D46489">
        <w:rPr>
          <w:rStyle w:val="Bodytext0"/>
          <w:color w:val="000000"/>
          <w:sz w:val="24"/>
          <w:szCs w:val="24"/>
          <w:lang w:val="ru-RU"/>
        </w:rPr>
        <w:t xml:space="preserve"> да не</w:t>
      </w:r>
      <w:r w:rsidRPr="00D46489">
        <w:rPr>
          <w:rStyle w:val="Bodytext0"/>
          <w:color w:val="000000"/>
          <w:sz w:val="24"/>
          <w:szCs w:val="24"/>
          <w:lang w:val="sr-Cyrl-RS"/>
        </w:rPr>
        <w:t>ћ</w:t>
      </w:r>
      <w:r w:rsidRPr="00D46489">
        <w:rPr>
          <w:rStyle w:val="Bodytext0"/>
          <w:color w:val="000000"/>
          <w:sz w:val="24"/>
          <w:szCs w:val="24"/>
          <w:lang w:val="ru-RU"/>
        </w:rPr>
        <w:t>е да га врши и што је поступила у скла</w:t>
      </w:r>
      <w:r w:rsidRPr="00D46489">
        <w:rPr>
          <w:rStyle w:val="Bodytext0"/>
          <w:color w:val="000000"/>
          <w:sz w:val="24"/>
          <w:szCs w:val="24"/>
          <w:lang w:val="sr-Cyrl-RS"/>
        </w:rPr>
        <w:t>д</w:t>
      </w:r>
      <w:r w:rsidRPr="00D46489">
        <w:rPr>
          <w:rStyle w:val="Bodytext0"/>
          <w:color w:val="000000"/>
          <w:sz w:val="24"/>
          <w:szCs w:val="24"/>
          <w:lang w:val="ru-RU"/>
        </w:rPr>
        <w:t>у с тим поверењем, што је своје поверење материјализовал</w:t>
      </w:r>
      <w:r w:rsidRPr="00D46489">
        <w:rPr>
          <w:rStyle w:val="Bodytext0"/>
          <w:color w:val="000000"/>
          <w:sz w:val="24"/>
          <w:szCs w:val="24"/>
          <w:lang w:val="sr-Cyrl-RS"/>
        </w:rPr>
        <w:t>а</w:t>
      </w:r>
      <w:r w:rsidRPr="00D46489">
        <w:rPr>
          <w:rStyle w:val="Bodytext0"/>
          <w:color w:val="000000"/>
          <w:sz w:val="24"/>
          <w:szCs w:val="24"/>
          <w:lang w:val="ru-RU"/>
        </w:rPr>
        <w:t>, чине</w:t>
      </w:r>
      <w:r w:rsidRPr="00D46489">
        <w:rPr>
          <w:rStyle w:val="Bodytext0"/>
          <w:color w:val="000000"/>
          <w:sz w:val="24"/>
          <w:szCs w:val="24"/>
          <w:lang w:val="sr-Cyrl-RS"/>
        </w:rPr>
        <w:t>ћ</w:t>
      </w:r>
      <w:r w:rsidRPr="00D46489">
        <w:rPr>
          <w:rStyle w:val="Bodytext0"/>
          <w:color w:val="000000"/>
          <w:sz w:val="24"/>
          <w:szCs w:val="24"/>
          <w:lang w:val="ru-RU"/>
        </w:rPr>
        <w:t>и оно што у противном не би.</w:t>
      </w:r>
      <w:r w:rsidRPr="00D46489">
        <w:rPr>
          <w:color w:val="000000"/>
          <w:lang w:val="sr-Cyrl-RS"/>
        </w:rPr>
        <w:t xml:space="preserve"> </w:t>
      </w:r>
      <w:r w:rsidRPr="00D46489">
        <w:rPr>
          <w:rStyle w:val="Bodytext0"/>
          <w:color w:val="000000"/>
          <w:sz w:val="24"/>
          <w:szCs w:val="24"/>
          <w:lang w:val="ru-RU"/>
        </w:rPr>
        <w:t>Шкођење може да се испољи у виду штете, губитка имовинске вредности, или у изостанку очекиваног увећања. Али и друге неповољности</w:t>
      </w:r>
      <w:r w:rsidRPr="00D46489">
        <w:rPr>
          <w:rStyle w:val="Bodytext0"/>
          <w:color w:val="000000"/>
          <w:sz w:val="24"/>
          <w:szCs w:val="24"/>
          <w:lang w:val="sr-Cyrl-RS"/>
        </w:rPr>
        <w:t>, које се</w:t>
      </w:r>
      <w:r w:rsidRPr="00D46489">
        <w:rPr>
          <w:rStyle w:val="Bodytext0"/>
          <w:color w:val="000000"/>
          <w:sz w:val="24"/>
          <w:szCs w:val="24"/>
          <w:lang w:val="ru-RU"/>
        </w:rPr>
        <w:t xml:space="preserve"> не могу изразити као штета, довољне су за постојање овог вида злоупотребе. Шкођење представља и потенцијална штета или потенцијално узнемиравање.</w:t>
      </w:r>
      <w:bookmarkStart w:id="40" w:name="bookmark11"/>
    </w:p>
    <w:p w:rsidR="00D46489" w:rsidRPr="006F3F1A" w:rsidRDefault="00D46489" w:rsidP="006F3F1A">
      <w:pPr>
        <w:spacing w:line="360" w:lineRule="auto"/>
        <w:ind w:firstLine="720"/>
        <w:jc w:val="both"/>
        <w:rPr>
          <w:rStyle w:val="Bodytext0"/>
          <w:sz w:val="24"/>
          <w:szCs w:val="24"/>
          <w:shd w:val="clear" w:color="auto" w:fill="auto"/>
        </w:rPr>
      </w:pPr>
      <w:r w:rsidRPr="00D46489">
        <w:rPr>
          <w:rStyle w:val="Bodytext0"/>
          <w:color w:val="000000"/>
          <w:sz w:val="24"/>
          <w:szCs w:val="24"/>
          <w:lang w:val="sr-Cyrl-RS"/>
        </w:rPr>
        <w:t>Овај критеријум злоупотребе објективно је конципиран.</w:t>
      </w:r>
    </w:p>
    <w:p w:rsidR="00D46489" w:rsidRPr="004A7BFF" w:rsidRDefault="00D46489" w:rsidP="006F3F1A">
      <w:pPr>
        <w:spacing w:line="360" w:lineRule="auto"/>
        <w:ind w:firstLine="720"/>
        <w:jc w:val="both"/>
        <w:rPr>
          <w:lang w:val="sr-Cyrl-RS"/>
        </w:rPr>
      </w:pPr>
      <w:r w:rsidRPr="00D46489">
        <w:rPr>
          <w:rStyle w:val="Bodytext0"/>
          <w:color w:val="000000"/>
          <w:sz w:val="24"/>
          <w:szCs w:val="24"/>
          <w:lang w:val="ru-RU"/>
        </w:rPr>
        <w:t xml:space="preserve">У страној судској пракси сматрани су недопуштеним, између осталих, следећи </w:t>
      </w:r>
      <w:r w:rsidRPr="00D46489">
        <w:rPr>
          <w:rStyle w:val="Bodytext0"/>
          <w:color w:val="000000"/>
          <w:sz w:val="24"/>
          <w:szCs w:val="24"/>
          <w:lang w:val="sr-Cyrl-RS"/>
        </w:rPr>
        <w:t xml:space="preserve">противречни </w:t>
      </w:r>
      <w:r w:rsidRPr="00D46489">
        <w:rPr>
          <w:rStyle w:val="Bodytext0"/>
          <w:color w:val="000000"/>
          <w:sz w:val="24"/>
          <w:szCs w:val="24"/>
          <w:lang w:val="ru-RU"/>
        </w:rPr>
        <w:t>поступци титулара</w:t>
      </w:r>
      <w:r w:rsidRPr="00D46489">
        <w:rPr>
          <w:rStyle w:val="Bodytext0"/>
          <w:color w:val="000000"/>
          <w:sz w:val="24"/>
          <w:szCs w:val="24"/>
          <w:lang w:val="sr-Cyrl-RS"/>
        </w:rPr>
        <w:t>: и</w:t>
      </w:r>
      <w:r w:rsidRPr="00D46489">
        <w:rPr>
          <w:rStyle w:val="Bodytext0"/>
          <w:color w:val="000000"/>
          <w:sz w:val="24"/>
          <w:szCs w:val="24"/>
          <w:lang w:val="ru-RU"/>
        </w:rPr>
        <w:t>малац права на жиг зна да други неовлаш</w:t>
      </w:r>
      <w:r w:rsidRPr="00D46489">
        <w:rPr>
          <w:rStyle w:val="Bodytext0"/>
          <w:color w:val="000000"/>
          <w:sz w:val="24"/>
          <w:szCs w:val="24"/>
          <w:lang w:val="sr-Cyrl-RS"/>
        </w:rPr>
        <w:t>ћ</w:t>
      </w:r>
      <w:r w:rsidRPr="00D46489">
        <w:rPr>
          <w:rStyle w:val="Bodytext0"/>
          <w:color w:val="000000"/>
          <w:sz w:val="24"/>
          <w:szCs w:val="24"/>
          <w:lang w:val="ru-RU"/>
        </w:rPr>
        <w:t>ено употребљава његов робни жиг и толерише употребу, па тек после дугог периода затражи уклањање</w:t>
      </w:r>
      <w:r w:rsidRPr="00D46489">
        <w:rPr>
          <w:rStyle w:val="Bodytext0"/>
          <w:color w:val="000000"/>
          <w:sz w:val="24"/>
          <w:szCs w:val="24"/>
          <w:lang w:val="sr-Cyrl-RS"/>
        </w:rPr>
        <w:t xml:space="preserve"> </w:t>
      </w:r>
      <w:r w:rsidRPr="00D46489">
        <w:rPr>
          <w:rStyle w:val="Bodytext0"/>
          <w:color w:val="000000"/>
          <w:sz w:val="24"/>
          <w:szCs w:val="24"/>
          <w:lang w:val="ru-RU"/>
        </w:rPr>
        <w:t>жига са робе</w:t>
      </w:r>
      <w:r w:rsidRPr="00D46489">
        <w:rPr>
          <w:rStyle w:val="Bodytext0"/>
          <w:color w:val="000000"/>
          <w:sz w:val="24"/>
          <w:szCs w:val="24"/>
          <w:lang w:val="sr-Cyrl-RS"/>
        </w:rPr>
        <w:t xml:space="preserve"> (случајеви из немачке и швајцарске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В</w:t>
      </w:r>
      <w:r w:rsidRPr="00D46489">
        <w:rPr>
          <w:rStyle w:val="Bodytext0"/>
          <w:color w:val="000000"/>
          <w:sz w:val="24"/>
          <w:szCs w:val="24"/>
          <w:lang w:val="ru-RU"/>
        </w:rPr>
        <w:t>ласник земљишта на коме је бесправно сађено или грађено злоупотребљава право да тражи уклањање садница или зграде ако је дуго одгађао да се успротиви градњи или сађењу</w:t>
      </w:r>
      <w:r w:rsidRPr="00D46489">
        <w:rPr>
          <w:rStyle w:val="Bodytext0"/>
          <w:color w:val="000000"/>
          <w:sz w:val="24"/>
          <w:szCs w:val="24"/>
          <w:lang w:val="sr-Cyrl-RS"/>
        </w:rPr>
        <w:t>,</w:t>
      </w:r>
      <w:r w:rsidRPr="00D46489">
        <w:rPr>
          <w:rStyle w:val="Bodytext0"/>
          <w:color w:val="000000"/>
          <w:sz w:val="24"/>
          <w:szCs w:val="24"/>
          <w:lang w:val="ru-RU"/>
        </w:rPr>
        <w:t xml:space="preserve"> или подигне тужбу тек када је градња била завршена или готово завршена</w:t>
      </w:r>
      <w:r w:rsidRPr="00D46489">
        <w:rPr>
          <w:rStyle w:val="Bodytext0"/>
          <w:color w:val="000000"/>
          <w:sz w:val="24"/>
          <w:szCs w:val="24"/>
          <w:lang w:val="sr-Cyrl-RS"/>
        </w:rPr>
        <w:t xml:space="preserve"> (случајеви из румунске судске праксе)</w:t>
      </w:r>
      <w:r w:rsidRPr="00D46489">
        <w:rPr>
          <w:rStyle w:val="BodytextSpacing-1pt"/>
          <w:color w:val="000000"/>
          <w:sz w:val="24"/>
          <w:szCs w:val="24"/>
          <w:lang w:val="sr-Cyrl-RS"/>
        </w:rPr>
        <w:t>.</w:t>
      </w:r>
      <w:r w:rsidRPr="00D46489">
        <w:rPr>
          <w:rStyle w:val="BodytextSpacing-1pt"/>
          <w:color w:val="000000"/>
          <w:sz w:val="24"/>
          <w:szCs w:val="24"/>
          <w:lang w:val="ru-RU"/>
        </w:rPr>
        <w:t xml:space="preserve"> </w:t>
      </w:r>
      <w:r w:rsidRPr="00D46489">
        <w:rPr>
          <w:rStyle w:val="Bodytext0"/>
          <w:color w:val="000000"/>
          <w:sz w:val="24"/>
          <w:szCs w:val="24"/>
          <w:lang w:val="sr-Cyrl-RS"/>
        </w:rPr>
        <w:t>И</w:t>
      </w:r>
      <w:r w:rsidRPr="00D46489">
        <w:rPr>
          <w:rStyle w:val="Bodytext0"/>
          <w:color w:val="000000"/>
          <w:sz w:val="24"/>
          <w:szCs w:val="24"/>
          <w:lang w:val="ru-RU"/>
        </w:rPr>
        <w:t>малац стварне с</w:t>
      </w:r>
      <w:r w:rsidRPr="00D46489">
        <w:rPr>
          <w:rStyle w:val="Bodytext0"/>
          <w:color w:val="000000"/>
          <w:sz w:val="24"/>
          <w:szCs w:val="24"/>
          <w:lang w:val="sr-Cyrl-RS"/>
        </w:rPr>
        <w:t>л</w:t>
      </w:r>
      <w:r w:rsidRPr="00D46489">
        <w:rPr>
          <w:rStyle w:val="Bodytext0"/>
          <w:color w:val="000000"/>
          <w:sz w:val="24"/>
          <w:szCs w:val="24"/>
          <w:lang w:val="ru-RU"/>
        </w:rPr>
        <w:t xml:space="preserve">ужбености трпи постављени уређај који омета вршење службености, </w:t>
      </w:r>
      <w:r w:rsidRPr="00D46489">
        <w:rPr>
          <w:rStyle w:val="Bodytext0"/>
          <w:color w:val="000000"/>
          <w:sz w:val="24"/>
          <w:szCs w:val="24"/>
          <w:lang w:val="sr-Cyrl-RS"/>
        </w:rPr>
        <w:t xml:space="preserve">па тек након тога </w:t>
      </w:r>
      <w:r w:rsidRPr="00D46489">
        <w:rPr>
          <w:rStyle w:val="Bodytext0"/>
          <w:color w:val="000000"/>
          <w:sz w:val="24"/>
          <w:szCs w:val="24"/>
          <w:lang w:val="ru-RU"/>
        </w:rPr>
        <w:t>захтева његово уклањање</w:t>
      </w:r>
      <w:r w:rsidRPr="00D46489">
        <w:rPr>
          <w:rStyle w:val="Bodytext0"/>
          <w:color w:val="000000"/>
          <w:sz w:val="24"/>
          <w:szCs w:val="24"/>
          <w:lang w:val="sr-Cyrl-RS"/>
        </w:rPr>
        <w:t xml:space="preserve"> (случајеви из швајцарске судске праксе)</w:t>
      </w:r>
      <w:r w:rsidRPr="00D46489">
        <w:rPr>
          <w:rStyle w:val="BodytextSpacing-1pt"/>
          <w:color w:val="000000"/>
          <w:sz w:val="24"/>
          <w:szCs w:val="24"/>
          <w:lang w:val="sr-Cyrl-RS"/>
        </w:rPr>
        <w:t>. В</w:t>
      </w:r>
      <w:r w:rsidRPr="00D46489">
        <w:rPr>
          <w:rStyle w:val="Bodytext0"/>
          <w:color w:val="000000"/>
          <w:sz w:val="24"/>
          <w:szCs w:val="24"/>
          <w:lang w:val="ru-RU"/>
        </w:rPr>
        <w:t xml:space="preserve">ласник земљишта затражи после </w:t>
      </w:r>
      <w:r w:rsidRPr="00D46489">
        <w:rPr>
          <w:rStyle w:val="Bodytext0"/>
          <w:color w:val="000000"/>
          <w:sz w:val="24"/>
          <w:szCs w:val="24"/>
          <w:lang w:val="sr-Cyrl-RS"/>
        </w:rPr>
        <w:t xml:space="preserve">више од </w:t>
      </w:r>
      <w:r w:rsidRPr="00D46489">
        <w:rPr>
          <w:rStyle w:val="Bodytext0"/>
          <w:color w:val="000000"/>
          <w:sz w:val="24"/>
          <w:szCs w:val="24"/>
          <w:lang w:val="ru-RU"/>
        </w:rPr>
        <w:t>де</w:t>
      </w:r>
      <w:r w:rsidRPr="00D46489">
        <w:rPr>
          <w:rStyle w:val="Bodytext0"/>
          <w:color w:val="000000"/>
          <w:sz w:val="24"/>
          <w:szCs w:val="24"/>
          <w:lang w:val="sr-Cyrl-RS"/>
        </w:rPr>
        <w:t>сет година</w:t>
      </w:r>
      <w:r w:rsidRPr="00D46489">
        <w:rPr>
          <w:rStyle w:val="Bodytext0"/>
          <w:color w:val="000000"/>
          <w:sz w:val="24"/>
          <w:szCs w:val="24"/>
          <w:lang w:val="ru-RU"/>
        </w:rPr>
        <w:t xml:space="preserve"> да се суседна зграда врати у пређашње грађевинско стање како би вода са адаптираног крова суседне зграде престала да пада на његово земљиште, иако је од почетка знао за адаптацију и ништа</w:t>
      </w:r>
      <w:r w:rsidRPr="00D46489">
        <w:rPr>
          <w:rStyle w:val="Bodytext0"/>
          <w:sz w:val="24"/>
          <w:szCs w:val="24"/>
          <w:lang w:val="ru-RU"/>
        </w:rPr>
        <w:t xml:space="preserve"> </w:t>
      </w:r>
      <w:r w:rsidRPr="00D46489">
        <w:rPr>
          <w:rStyle w:val="Bodytext0"/>
          <w:color w:val="000000"/>
          <w:sz w:val="24"/>
          <w:szCs w:val="24"/>
          <w:lang w:val="ru-RU"/>
        </w:rPr>
        <w:t>није приговарао ни тада ни доцније</w:t>
      </w:r>
      <w:r w:rsidRPr="00D46489">
        <w:rPr>
          <w:rStyle w:val="Bodytext0"/>
          <w:color w:val="000000"/>
          <w:sz w:val="24"/>
          <w:szCs w:val="24"/>
          <w:lang w:val="sr-Cyrl-RS"/>
        </w:rPr>
        <w:t xml:space="preserve"> (случај из румунске судске праксе)</w:t>
      </w:r>
      <w:r w:rsidRPr="00D46489">
        <w:rPr>
          <w:rStyle w:val="BodytextSpacing-1pt"/>
          <w:color w:val="000000"/>
          <w:sz w:val="24"/>
          <w:szCs w:val="24"/>
          <w:lang w:val="sr-Cyrl-RS"/>
        </w:rPr>
        <w:t>. З</w:t>
      </w:r>
      <w:r w:rsidRPr="00D46489">
        <w:rPr>
          <w:rStyle w:val="Bodytext0"/>
          <w:color w:val="000000"/>
          <w:sz w:val="24"/>
          <w:szCs w:val="24"/>
          <w:lang w:val="ru-RU"/>
        </w:rPr>
        <w:t>акупац, након закуподавчевог упозорења да ће му дати отказ, престане да у пијаном стању и лармајући долази у стан, а закуподавац му ипак, али тек годину дана потом, да отказ позивајући се на његово раније понашање</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 З</w:t>
      </w:r>
      <w:r w:rsidRPr="00D46489">
        <w:rPr>
          <w:rStyle w:val="Bodytext0"/>
          <w:color w:val="000000"/>
          <w:sz w:val="24"/>
          <w:szCs w:val="24"/>
          <w:lang w:val="ru-RU"/>
        </w:rPr>
        <w:t>акупац саопшти закуподавцу да ће му због одређеног недостатка закупљене ствари плаћати мањи износ закупнине од уговореног, а закуподавац, пошто је три године примао т</w:t>
      </w:r>
      <w:r w:rsidRPr="00D46489">
        <w:rPr>
          <w:rStyle w:val="Bodytext0"/>
          <w:color w:val="000000"/>
          <w:sz w:val="24"/>
          <w:szCs w:val="24"/>
          <w:lang w:val="sr-Cyrl-RS"/>
        </w:rPr>
        <w:t>акву</w:t>
      </w:r>
      <w:r w:rsidRPr="00D46489">
        <w:rPr>
          <w:rStyle w:val="Bodytext0"/>
          <w:color w:val="000000"/>
          <w:sz w:val="24"/>
          <w:szCs w:val="24"/>
          <w:lang w:val="ru-RU"/>
        </w:rPr>
        <w:t xml:space="preserve"> исплату</w:t>
      </w:r>
      <w:r w:rsidRPr="00D46489">
        <w:rPr>
          <w:rStyle w:val="Bodytext0"/>
          <w:color w:val="000000"/>
          <w:sz w:val="24"/>
          <w:szCs w:val="24"/>
          <w:lang w:val="sr-Cyrl-RS"/>
        </w:rPr>
        <w:t>,</w:t>
      </w:r>
      <w:r w:rsidRPr="00D46489">
        <w:rPr>
          <w:rStyle w:val="Bodytext0"/>
          <w:color w:val="000000"/>
          <w:sz w:val="24"/>
          <w:szCs w:val="24"/>
          <w:lang w:val="ru-RU"/>
        </w:rPr>
        <w:t xml:space="preserve"> нижу од уговорене, тек при престанку закупног односа затражи од закупца сву разлику до уговорене висине закупнине</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 П</w:t>
      </w:r>
      <w:r w:rsidRPr="00D46489">
        <w:rPr>
          <w:rStyle w:val="Bodytext0"/>
          <w:color w:val="000000"/>
          <w:sz w:val="24"/>
          <w:szCs w:val="24"/>
          <w:lang w:val="ru-RU"/>
        </w:rPr>
        <w:t>риговор застарелости истакне онај ко је својим понашањем (без преварне намере) навео другога да поверује да утужење не</w:t>
      </w:r>
      <w:r w:rsidRPr="00D46489">
        <w:rPr>
          <w:rStyle w:val="Bodytext0"/>
          <w:color w:val="000000"/>
          <w:sz w:val="24"/>
          <w:szCs w:val="24"/>
          <w:lang w:val="sr-Cyrl-RS"/>
        </w:rPr>
        <w:t>ћ</w:t>
      </w:r>
      <w:r w:rsidRPr="00D46489">
        <w:rPr>
          <w:rStyle w:val="Bodytext0"/>
          <w:color w:val="000000"/>
          <w:sz w:val="24"/>
          <w:szCs w:val="24"/>
          <w:lang w:val="ru-RU"/>
        </w:rPr>
        <w:t>е ни бити потребно</w:t>
      </w:r>
      <w:r w:rsidRPr="00D46489">
        <w:rPr>
          <w:rStyle w:val="Bodytext0"/>
          <w:color w:val="000000"/>
          <w:sz w:val="24"/>
          <w:szCs w:val="24"/>
          <w:lang w:val="sr-Cyrl-RS"/>
        </w:rPr>
        <w:t>,</w:t>
      </w:r>
      <w:r w:rsidRPr="00D46489">
        <w:rPr>
          <w:rStyle w:val="Bodytext0"/>
          <w:color w:val="000000"/>
          <w:sz w:val="24"/>
          <w:szCs w:val="24"/>
          <w:lang w:val="ru-RU"/>
        </w:rPr>
        <w:t xml:space="preserve"> због чега је овај пропустио рок</w:t>
      </w:r>
      <w:r w:rsidRPr="00D46489">
        <w:rPr>
          <w:rStyle w:val="Bodytext0"/>
          <w:color w:val="000000"/>
          <w:sz w:val="24"/>
          <w:szCs w:val="24"/>
          <w:lang w:val="sr-Cyrl-RS"/>
        </w:rPr>
        <w:t>,</w:t>
      </w:r>
      <w:r w:rsidRPr="00D46489">
        <w:rPr>
          <w:rStyle w:val="Bodytext0"/>
          <w:color w:val="000000"/>
          <w:sz w:val="24"/>
          <w:szCs w:val="24"/>
          <w:lang w:val="ru-RU"/>
        </w:rPr>
        <w:t xml:space="preserve"> или није прекинуо застарелост</w:t>
      </w:r>
      <w:r w:rsidRPr="00D46489">
        <w:rPr>
          <w:rStyle w:val="Bodytext0"/>
          <w:color w:val="000000"/>
          <w:sz w:val="24"/>
          <w:szCs w:val="24"/>
          <w:lang w:val="sr-Cyrl-RS"/>
        </w:rPr>
        <w:t xml:space="preserve"> (одлуке </w:t>
      </w:r>
      <w:r w:rsidRPr="00D46489">
        <w:rPr>
          <w:rStyle w:val="Bodytext0"/>
          <w:color w:val="000000"/>
          <w:sz w:val="24"/>
          <w:szCs w:val="24"/>
          <w:lang w:val="sr-Cyrl-RS"/>
        </w:rPr>
        <w:lastRenderedPageBreak/>
        <w:t>из немачке судске праксе)</w:t>
      </w:r>
      <w:r w:rsidRPr="00D46489">
        <w:rPr>
          <w:rStyle w:val="BodytextSpacing-1pt"/>
          <w:color w:val="000000"/>
          <w:sz w:val="24"/>
          <w:szCs w:val="24"/>
          <w:lang w:val="sr-Cyrl-RS"/>
        </w:rPr>
        <w:t>. У</w:t>
      </w:r>
      <w:r w:rsidRPr="00D46489">
        <w:rPr>
          <w:rStyle w:val="Bodytext0"/>
          <w:color w:val="000000"/>
          <w:sz w:val="24"/>
          <w:szCs w:val="24"/>
          <w:lang w:val="ru-RU"/>
        </w:rPr>
        <w:t>говорна странка се позове на недостатак форме иако је претходно уговор обострано, без заблуде, слободно и у целости или у битном делу испуњен</w:t>
      </w:r>
      <w:r w:rsidRPr="00D46489">
        <w:rPr>
          <w:rStyle w:val="Bodytext0"/>
          <w:color w:val="000000"/>
          <w:sz w:val="24"/>
          <w:szCs w:val="24"/>
          <w:lang w:val="sr-Cyrl-RS"/>
        </w:rPr>
        <w:t xml:space="preserve"> (случајеви из швајцарске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О</w:t>
      </w:r>
      <w:r w:rsidRPr="00D46489">
        <w:rPr>
          <w:rStyle w:val="Bodytext0"/>
          <w:color w:val="000000"/>
          <w:sz w:val="24"/>
          <w:szCs w:val="24"/>
          <w:lang w:val="ru-RU"/>
        </w:rPr>
        <w:t xml:space="preserve">тац је закључио наследни уговор са </w:t>
      </w:r>
      <w:r w:rsidRPr="00D46489">
        <w:rPr>
          <w:rStyle w:val="Bodytext0"/>
          <w:color w:val="000000"/>
          <w:sz w:val="24"/>
          <w:szCs w:val="24"/>
          <w:lang w:val="sr-Cyrl-RS"/>
        </w:rPr>
        <w:t>ћ</w:t>
      </w:r>
      <w:r w:rsidRPr="00D46489">
        <w:rPr>
          <w:rStyle w:val="Bodytext0"/>
          <w:color w:val="000000"/>
          <w:sz w:val="24"/>
          <w:szCs w:val="24"/>
          <w:lang w:val="ru-RU"/>
        </w:rPr>
        <w:t>ерком по коме би њој припало имање на коме је деценијама живео и радио једино његов син</w:t>
      </w:r>
      <w:r w:rsidRPr="00D46489">
        <w:rPr>
          <w:rStyle w:val="Bodytext0"/>
          <w:color w:val="000000"/>
          <w:sz w:val="24"/>
          <w:szCs w:val="24"/>
          <w:lang w:val="sr-Cyrl-RS"/>
        </w:rPr>
        <w:t>,</w:t>
      </w:r>
      <w:r w:rsidRPr="00D46489">
        <w:rPr>
          <w:rStyle w:val="Bodytext0"/>
          <w:color w:val="000000"/>
          <w:sz w:val="24"/>
          <w:szCs w:val="24"/>
          <w:lang w:val="ru-RU"/>
        </w:rPr>
        <w:t xml:space="preserve"> с којим отац није био у добрим односима, што је суд оценио као злоупотребу оставиочевог права располагања и огласио уговор неважећим сматрајући да се из оставиочевог понашања и фактичког стања на имању има узети као да се оставилац об</w:t>
      </w:r>
      <w:r w:rsidRPr="00D46489">
        <w:rPr>
          <w:rStyle w:val="Bodytext0"/>
          <w:color w:val="000000"/>
          <w:sz w:val="24"/>
          <w:szCs w:val="24"/>
          <w:lang w:val="sr-Cyrl-RS"/>
        </w:rPr>
        <w:t>а</w:t>
      </w:r>
      <w:r w:rsidRPr="00D46489">
        <w:rPr>
          <w:rStyle w:val="Bodytext0"/>
          <w:color w:val="000000"/>
          <w:sz w:val="24"/>
          <w:szCs w:val="24"/>
          <w:lang w:val="ru-RU"/>
        </w:rPr>
        <w:t>везао према сину без обзира на то што међу њима нема никаквог, па ни за наследно располагање потребног формалног уговора</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К</w:t>
      </w:r>
      <w:r w:rsidRPr="00D46489">
        <w:rPr>
          <w:rStyle w:val="Bodytext0"/>
          <w:color w:val="000000"/>
          <w:sz w:val="24"/>
          <w:szCs w:val="24"/>
          <w:lang w:val="ru-RU"/>
        </w:rPr>
        <w:t>ада је поверилац тужио за извршење преосталих још недоспелих чинидаба дужника који упорно није извршавао доспеле чинидбе, овај истакне приговор недоспелости тих чинидаба упркос томе што је постало извесно да ни њих неђе извршити</w:t>
      </w:r>
      <w:r w:rsidRPr="00D46489">
        <w:rPr>
          <w:rStyle w:val="Bodytext0"/>
          <w:color w:val="000000"/>
          <w:sz w:val="24"/>
          <w:szCs w:val="24"/>
          <w:lang w:val="sr-Cyrl-RS"/>
        </w:rPr>
        <w:t xml:space="preserve"> (случај из швајцарске судске праксе). Р</w:t>
      </w:r>
      <w:r w:rsidRPr="00D46489">
        <w:rPr>
          <w:rStyle w:val="Bodytext0"/>
          <w:color w:val="000000"/>
          <w:sz w:val="24"/>
          <w:szCs w:val="24"/>
          <w:lang w:val="ru-RU"/>
        </w:rPr>
        <w:t>адник, који није извршио задатак који му је дао послодавац позвао се на то да има право да ускрати извршење посла због прекорачења</w:t>
      </w:r>
      <w:r w:rsidRPr="00D46489">
        <w:rPr>
          <w:rStyle w:val="Bodytext0"/>
          <w:sz w:val="24"/>
          <w:szCs w:val="24"/>
          <w:lang w:val="ru-RU"/>
        </w:rPr>
        <w:t xml:space="preserve"> </w:t>
      </w:r>
      <w:r w:rsidRPr="00D46489">
        <w:rPr>
          <w:rStyle w:val="Bodytext0"/>
          <w:color w:val="000000"/>
          <w:sz w:val="24"/>
          <w:szCs w:val="24"/>
          <w:lang w:val="ru-RU"/>
        </w:rPr>
        <w:t xml:space="preserve">максималног радног времена, иако је у том времену другде </w:t>
      </w:r>
      <w:r w:rsidRPr="004A7BFF">
        <w:rPr>
          <w:rStyle w:val="Bodytext0"/>
          <w:color w:val="000000"/>
          <w:sz w:val="24"/>
          <w:szCs w:val="24"/>
          <w:lang w:val="ru-RU"/>
        </w:rPr>
        <w:t>радио</w:t>
      </w:r>
      <w:r w:rsidRPr="004A7BFF">
        <w:rPr>
          <w:rStyle w:val="Bodytext0"/>
          <w:color w:val="000000"/>
          <w:sz w:val="24"/>
          <w:szCs w:val="24"/>
          <w:lang w:val="sr-Cyrl-RS"/>
        </w:rPr>
        <w:t xml:space="preserve"> (случај из немачке судске праксе)</w:t>
      </w:r>
      <w:r w:rsidRPr="004A7BFF">
        <w:rPr>
          <w:rStyle w:val="BodytextSpacing-1pt"/>
          <w:color w:val="000000"/>
          <w:sz w:val="24"/>
          <w:szCs w:val="24"/>
          <w:lang w:val="sr-Cyrl-RS"/>
        </w:rPr>
        <w:t>.</w:t>
      </w:r>
      <w:r w:rsidRPr="004A7BFF">
        <w:rPr>
          <w:rStyle w:val="Bodytext0"/>
          <w:color w:val="000000"/>
          <w:sz w:val="24"/>
          <w:szCs w:val="24"/>
          <w:lang w:val="ru-RU"/>
        </w:rPr>
        <w:t xml:space="preserve"> </w:t>
      </w:r>
      <w:r w:rsidRPr="004A7BFF">
        <w:rPr>
          <w:rStyle w:val="Bodytext0"/>
          <w:color w:val="000000"/>
          <w:sz w:val="24"/>
          <w:szCs w:val="24"/>
          <w:lang w:val="sr-Cyrl-RS"/>
        </w:rPr>
        <w:t>Т</w:t>
      </w:r>
      <w:r w:rsidRPr="004A7BFF">
        <w:rPr>
          <w:rStyle w:val="Bodytext0"/>
          <w:color w:val="000000"/>
          <w:sz w:val="24"/>
          <w:szCs w:val="24"/>
          <w:lang w:val="ru-RU"/>
        </w:rPr>
        <w:t>ужилац је поднео тужбу арбитражи, јер је са туженим уговорио арбитражну клаузулу, на шта је тужени приговорио да је надлежан редовни суд</w:t>
      </w:r>
      <w:r w:rsidRPr="004A7BFF">
        <w:rPr>
          <w:rStyle w:val="Bodytext0"/>
          <w:color w:val="000000"/>
          <w:sz w:val="24"/>
          <w:szCs w:val="24"/>
          <w:lang w:val="sr-Cyrl-RS"/>
        </w:rPr>
        <w:t>,</w:t>
      </w:r>
      <w:r w:rsidRPr="004A7BFF">
        <w:rPr>
          <w:rStyle w:val="Bodytext0"/>
          <w:color w:val="000000"/>
          <w:sz w:val="24"/>
          <w:szCs w:val="24"/>
          <w:lang w:val="ru-RU"/>
        </w:rPr>
        <w:t xml:space="preserve"> тврдеђи да је арбитражни уговор непуноважан, док је на редовном суду приговорио</w:t>
      </w:r>
      <w:r w:rsidRPr="004A7BFF">
        <w:rPr>
          <w:rStyle w:val="Bodytext0"/>
          <w:color w:val="000000"/>
          <w:sz w:val="24"/>
          <w:szCs w:val="24"/>
          <w:lang w:val="sr-Cyrl-RS"/>
        </w:rPr>
        <w:t>,</w:t>
      </w:r>
      <w:r w:rsidRPr="004A7BFF">
        <w:rPr>
          <w:rStyle w:val="Bodytext0"/>
          <w:color w:val="000000"/>
          <w:sz w:val="24"/>
          <w:szCs w:val="24"/>
          <w:lang w:val="ru-RU"/>
        </w:rPr>
        <w:t xml:space="preserve"> пак</w:t>
      </w:r>
      <w:r w:rsidRPr="004A7BFF">
        <w:rPr>
          <w:rStyle w:val="Bodytext0"/>
          <w:color w:val="000000"/>
          <w:sz w:val="24"/>
          <w:szCs w:val="24"/>
          <w:lang w:val="sr-Cyrl-RS"/>
        </w:rPr>
        <w:t>,</w:t>
      </w:r>
      <w:r w:rsidRPr="004A7BFF">
        <w:rPr>
          <w:rStyle w:val="Bodytext0"/>
          <w:color w:val="000000"/>
          <w:sz w:val="24"/>
          <w:szCs w:val="24"/>
          <w:lang w:val="ru-RU"/>
        </w:rPr>
        <w:t xml:space="preserve"> да је надлежна арбитража</w:t>
      </w:r>
      <w:r w:rsidRPr="004A7BFF">
        <w:rPr>
          <w:rStyle w:val="Bodytext0"/>
          <w:color w:val="000000"/>
          <w:sz w:val="24"/>
          <w:szCs w:val="24"/>
          <w:lang w:val="sr-Cyrl-RS"/>
        </w:rPr>
        <w:t xml:space="preserve"> (случај из немачке судске праксе).</w:t>
      </w:r>
      <w:r w:rsidRPr="004A7BFF">
        <w:rPr>
          <w:rStyle w:val="FootnoteReference"/>
          <w:color w:val="000000"/>
          <w:lang w:val="ru-RU"/>
        </w:rPr>
        <w:footnoteReference w:id="94"/>
      </w:r>
    </w:p>
    <w:p w:rsidR="00D46489" w:rsidRPr="004A7BFF" w:rsidRDefault="00D46489" w:rsidP="006F3F1A">
      <w:pPr>
        <w:spacing w:line="360" w:lineRule="auto"/>
        <w:ind w:firstLine="720"/>
        <w:jc w:val="both"/>
        <w:rPr>
          <w:rStyle w:val="BodytextSpacing-1pt2"/>
          <w:sz w:val="24"/>
          <w:szCs w:val="24"/>
        </w:rPr>
      </w:pPr>
      <w:r w:rsidRPr="004A7BFF">
        <w:rPr>
          <w:lang w:val="sr-Cyrl-RS"/>
        </w:rPr>
        <w:t>У домаћој судској такође се могу утврдити случајеви злоупотребе противречним вршењем права (</w:t>
      </w:r>
      <w:r w:rsidRPr="004A7BFF">
        <w:rPr>
          <w:rStyle w:val="BodytextItalic"/>
          <w:sz w:val="24"/>
          <w:szCs w:val="24"/>
          <w:lang w:val="ru-RU"/>
        </w:rPr>
        <w:t>venire</w:t>
      </w:r>
      <w:r w:rsidRPr="004A7BFF">
        <w:rPr>
          <w:rStyle w:val="BodytextItalic"/>
          <w:sz w:val="24"/>
          <w:szCs w:val="24"/>
          <w:lang w:val="sr-Cyrl-RS"/>
        </w:rPr>
        <w:t xml:space="preserve"> </w:t>
      </w:r>
      <w:r w:rsidRPr="004A7BFF">
        <w:rPr>
          <w:rStyle w:val="BodytextItalic"/>
          <w:sz w:val="24"/>
          <w:szCs w:val="24"/>
          <w:lang w:val="ru-RU"/>
        </w:rPr>
        <w:t>contra</w:t>
      </w:r>
      <w:r w:rsidRPr="004A7BFF">
        <w:rPr>
          <w:rStyle w:val="BodytextItalic"/>
          <w:sz w:val="24"/>
          <w:szCs w:val="24"/>
          <w:lang w:val="sr-Cyrl-RS"/>
        </w:rPr>
        <w:t xml:space="preserve"> </w:t>
      </w:r>
      <w:r w:rsidRPr="004A7BFF">
        <w:rPr>
          <w:rStyle w:val="BodytextItalic"/>
          <w:sz w:val="24"/>
          <w:szCs w:val="24"/>
          <w:lang w:val="ru-RU"/>
        </w:rPr>
        <w:t>factum</w:t>
      </w:r>
      <w:r w:rsidRPr="004A7BFF">
        <w:rPr>
          <w:rStyle w:val="BodytextItalic"/>
          <w:sz w:val="24"/>
          <w:szCs w:val="24"/>
          <w:lang w:val="sr-Cyrl-RS"/>
        </w:rPr>
        <w:t xml:space="preserve"> </w:t>
      </w:r>
      <w:r w:rsidRPr="004A7BFF">
        <w:rPr>
          <w:rStyle w:val="BodytextItalic"/>
          <w:sz w:val="24"/>
          <w:szCs w:val="24"/>
          <w:lang w:val="ru-RU"/>
        </w:rPr>
        <w:t>proprium</w:t>
      </w:r>
      <w:r w:rsidRPr="004A7BFF">
        <w:rPr>
          <w:rStyle w:val="BodytextItalic"/>
          <w:i w:val="0"/>
          <w:sz w:val="24"/>
          <w:szCs w:val="24"/>
          <w:lang w:val="sr-Cyrl-RS"/>
        </w:rPr>
        <w:t xml:space="preserve">), мада их судови ни у једном случају нису тако назвали, већ је такво понашање квалификовано као супротно начелу савесности и поштења. Тако, суд је навео да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противно</w:t>
      </w:r>
      <w:r w:rsidRPr="004A7BFF">
        <w:rPr>
          <w:rStyle w:val="Bodytext40"/>
          <w:sz w:val="24"/>
          <w:szCs w:val="24"/>
          <w:lang w:val="sr-Cyrl-RS"/>
        </w:rPr>
        <w:t xml:space="preserve"> </w:t>
      </w:r>
      <w:r w:rsidRPr="004A7BFF">
        <w:rPr>
          <w:rStyle w:val="Bodytext40"/>
          <w:sz w:val="24"/>
          <w:szCs w:val="24"/>
          <w:lang w:val="ru-RU"/>
        </w:rPr>
        <w:t>савесности</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w:t>
      </w:r>
      <w:r w:rsidRPr="004A7BFF">
        <w:rPr>
          <w:rStyle w:val="Bodytext40"/>
          <w:sz w:val="24"/>
          <w:szCs w:val="24"/>
          <w:lang w:val="sr-Cyrl-RS"/>
        </w:rPr>
        <w:t>ш</w:t>
      </w:r>
      <w:r w:rsidRPr="004A7BFF">
        <w:rPr>
          <w:rStyle w:val="Bodytext40"/>
          <w:sz w:val="24"/>
          <w:szCs w:val="24"/>
          <w:lang w:val="ru-RU"/>
        </w:rPr>
        <w:t>тењу</w:t>
      </w:r>
      <w:r w:rsidRPr="004A7BFF">
        <w:rPr>
          <w:rStyle w:val="Bodytext40"/>
          <w:sz w:val="24"/>
          <w:szCs w:val="24"/>
          <w:lang w:val="sr-Cyrl-RS"/>
        </w:rPr>
        <w:t xml:space="preserve"> </w:t>
      </w:r>
      <w:r w:rsidRPr="004A7BFF">
        <w:rPr>
          <w:rStyle w:val="Bodytext40"/>
          <w:sz w:val="24"/>
          <w:szCs w:val="24"/>
          <w:lang w:val="ru-RU"/>
        </w:rPr>
        <w:t>слу</w:t>
      </w:r>
      <w:r w:rsidRPr="004A7BFF">
        <w:rPr>
          <w:rStyle w:val="Bodytext40"/>
          <w:sz w:val="24"/>
          <w:szCs w:val="24"/>
          <w:lang w:val="sr-Cyrl-RS"/>
        </w:rPr>
        <w:t>ж</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приговором</w:t>
      </w:r>
      <w:r w:rsidRPr="004A7BFF">
        <w:rPr>
          <w:rStyle w:val="Bodytext40"/>
          <w:sz w:val="24"/>
          <w:szCs w:val="24"/>
          <w:lang w:val="sr-Cyrl-RS"/>
        </w:rPr>
        <w:t xml:space="preserve"> </w:t>
      </w:r>
      <w:r w:rsidRPr="004A7BFF">
        <w:rPr>
          <w:rStyle w:val="Bodytext40"/>
          <w:sz w:val="24"/>
          <w:szCs w:val="24"/>
          <w:lang w:val="ru-RU"/>
        </w:rPr>
        <w:t>онај</w:t>
      </w:r>
      <w:r w:rsidRPr="004A7BFF">
        <w:rPr>
          <w:rStyle w:val="Bodytext40"/>
          <w:sz w:val="24"/>
          <w:szCs w:val="24"/>
          <w:lang w:val="sr-Cyrl-RS"/>
        </w:rPr>
        <w:t xml:space="preserve"> </w:t>
      </w:r>
      <w:r w:rsidRPr="004A7BFF">
        <w:rPr>
          <w:rStyle w:val="Bodytext40"/>
          <w:sz w:val="24"/>
          <w:szCs w:val="24"/>
          <w:lang w:val="ru-RU"/>
        </w:rPr>
        <w:t>ко</w:t>
      </w:r>
      <w:r w:rsidRPr="004A7BFF">
        <w:rPr>
          <w:rStyle w:val="Bodytext40"/>
          <w:sz w:val="24"/>
          <w:szCs w:val="24"/>
          <w:lang w:val="sr-Cyrl-RS"/>
        </w:rPr>
        <w:t xml:space="preserve"> </w:t>
      </w:r>
      <w:r w:rsidRPr="004A7BFF">
        <w:rPr>
          <w:rStyle w:val="Bodytext40"/>
          <w:sz w:val="24"/>
          <w:szCs w:val="24"/>
          <w:lang w:val="ru-RU"/>
        </w:rPr>
        <w:t>исти</w:t>
      </w:r>
      <w:r w:rsidRPr="004A7BFF">
        <w:rPr>
          <w:rStyle w:val="Bodytext40"/>
          <w:sz w:val="24"/>
          <w:szCs w:val="24"/>
          <w:lang w:val="sr-Cyrl-RS"/>
        </w:rPr>
        <w:t>ч</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с</w:t>
      </w:r>
      <w:r w:rsidRPr="004A7BFF">
        <w:rPr>
          <w:rStyle w:val="Bodytext40"/>
          <w:sz w:val="24"/>
          <w:szCs w:val="24"/>
          <w:lang w:val="sr-Cyrl-RS"/>
        </w:rPr>
        <w:t xml:space="preserve"> </w:t>
      </w:r>
      <w:r w:rsidRPr="004A7BFF">
        <w:rPr>
          <w:rStyle w:val="Bodytext40"/>
          <w:sz w:val="24"/>
          <w:szCs w:val="24"/>
          <w:lang w:val="ru-RU"/>
        </w:rPr>
        <w:t>једне</w:t>
      </w:r>
      <w:r w:rsidRPr="004A7BFF">
        <w:rPr>
          <w:rStyle w:val="Bodytext40"/>
          <w:sz w:val="24"/>
          <w:szCs w:val="24"/>
          <w:lang w:val="sr-Cyrl-RS"/>
        </w:rPr>
        <w:t xml:space="preserve"> </w:t>
      </w:r>
      <w:r w:rsidRPr="004A7BFF">
        <w:rPr>
          <w:rStyle w:val="Bodytext40"/>
          <w:sz w:val="24"/>
          <w:szCs w:val="24"/>
          <w:lang w:val="ru-RU"/>
        </w:rPr>
        <w:t>стране</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изјава</w:t>
      </w:r>
      <w:r w:rsidRPr="004A7BFF">
        <w:rPr>
          <w:rStyle w:val="Bodytext40"/>
          <w:sz w:val="24"/>
          <w:szCs w:val="24"/>
          <w:lang w:val="sr-Cyrl-RS"/>
        </w:rPr>
        <w:t xml:space="preserve"> </w:t>
      </w:r>
      <w:r w:rsidRPr="004A7BFF">
        <w:rPr>
          <w:rStyle w:val="Bodytext40"/>
          <w:sz w:val="24"/>
          <w:szCs w:val="24"/>
          <w:lang w:val="ru-RU"/>
        </w:rPr>
        <w:t>о</w:t>
      </w:r>
      <w:r w:rsidRPr="004A7BFF">
        <w:rPr>
          <w:rStyle w:val="Bodytext40"/>
          <w:sz w:val="24"/>
          <w:szCs w:val="24"/>
          <w:lang w:val="sr-Cyrl-RS"/>
        </w:rPr>
        <w:t xml:space="preserve"> </w:t>
      </w:r>
      <w:r w:rsidRPr="004A7BFF">
        <w:rPr>
          <w:rStyle w:val="Bodytext40"/>
          <w:sz w:val="24"/>
          <w:szCs w:val="24"/>
          <w:lang w:val="ru-RU"/>
        </w:rPr>
        <w:t>одрицању</w:t>
      </w:r>
      <w:r w:rsidRPr="004A7BFF">
        <w:rPr>
          <w:rStyle w:val="Bodytext40"/>
          <w:sz w:val="24"/>
          <w:szCs w:val="24"/>
          <w:lang w:val="sr-Cyrl-RS"/>
        </w:rPr>
        <w:t xml:space="preserve"> </w:t>
      </w:r>
      <w:r w:rsidRPr="004A7BFF">
        <w:rPr>
          <w:rStyle w:val="Bodytext40"/>
          <w:sz w:val="24"/>
          <w:szCs w:val="24"/>
          <w:lang w:val="ru-RU"/>
        </w:rPr>
        <w:t>од</w:t>
      </w:r>
      <w:r w:rsidRPr="004A7BFF">
        <w:rPr>
          <w:rStyle w:val="Bodytext40"/>
          <w:sz w:val="24"/>
          <w:szCs w:val="24"/>
          <w:lang w:val="sr-Cyrl-RS"/>
        </w:rPr>
        <w:t xml:space="preserve"> </w:t>
      </w:r>
      <w:r w:rsidRPr="004A7BFF">
        <w:rPr>
          <w:rStyle w:val="Bodytext40"/>
          <w:sz w:val="24"/>
          <w:szCs w:val="24"/>
          <w:lang w:val="ru-RU"/>
        </w:rPr>
        <w:t>дела</w:t>
      </w:r>
      <w:r w:rsidRPr="004A7BFF">
        <w:rPr>
          <w:rStyle w:val="Bodytext40"/>
          <w:sz w:val="24"/>
          <w:szCs w:val="24"/>
          <w:lang w:val="sr-Cyrl-RS"/>
        </w:rPr>
        <w:t xml:space="preserve"> </w:t>
      </w:r>
      <w:r w:rsidRPr="004A7BFF">
        <w:rPr>
          <w:rStyle w:val="Bodytext40"/>
          <w:sz w:val="24"/>
          <w:szCs w:val="24"/>
          <w:lang w:val="ru-RU"/>
        </w:rPr>
        <w:t>потра</w:t>
      </w:r>
      <w:r w:rsidRPr="004A7BFF">
        <w:rPr>
          <w:rStyle w:val="Bodytext40"/>
          <w:sz w:val="24"/>
          <w:szCs w:val="24"/>
          <w:lang w:val="sr-Cyrl-RS"/>
        </w:rPr>
        <w:t>ж</w:t>
      </w:r>
      <w:r w:rsidRPr="004A7BFF">
        <w:rPr>
          <w:rStyle w:val="Bodytext40"/>
          <w:sz w:val="24"/>
          <w:szCs w:val="24"/>
          <w:lang w:val="ru-RU"/>
        </w:rPr>
        <w:t>ивања</w:t>
      </w:r>
      <w:r w:rsidRPr="004A7BFF">
        <w:rPr>
          <w:rStyle w:val="Bodytext40"/>
          <w:sz w:val="24"/>
          <w:szCs w:val="24"/>
          <w:lang w:val="sr-Cyrl-RS"/>
        </w:rPr>
        <w:t xml:space="preserve"> </w:t>
      </w:r>
      <w:r w:rsidRPr="004A7BFF">
        <w:rPr>
          <w:rStyle w:val="Bodytext40"/>
          <w:sz w:val="24"/>
          <w:szCs w:val="24"/>
          <w:lang w:val="ru-RU"/>
        </w:rPr>
        <w:t>коју</w:t>
      </w:r>
      <w:r w:rsidRPr="004A7BFF">
        <w:rPr>
          <w:rStyle w:val="Bodytext40"/>
          <w:sz w:val="24"/>
          <w:szCs w:val="24"/>
          <w:lang w:val="sr-Cyrl-RS"/>
        </w:rPr>
        <w:t xml:space="preserve"> </w:t>
      </w:r>
      <w:r w:rsidRPr="004A7BFF">
        <w:rPr>
          <w:rStyle w:val="Bodytext40"/>
          <w:sz w:val="24"/>
          <w:szCs w:val="24"/>
          <w:lang w:val="ru-RU"/>
        </w:rPr>
        <w:t>садр</w:t>
      </w:r>
      <w:r w:rsidRPr="004A7BFF">
        <w:rPr>
          <w:rStyle w:val="Bodytext40"/>
          <w:sz w:val="24"/>
          <w:szCs w:val="24"/>
          <w:lang w:val="sr-Cyrl-RS"/>
        </w:rPr>
        <w:t>ж</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телекс</w:t>
      </w:r>
      <w:r w:rsidRPr="004A7BFF">
        <w:rPr>
          <w:rStyle w:val="Bodytext40"/>
          <w:sz w:val="24"/>
          <w:szCs w:val="24"/>
          <w:lang w:val="sr-Cyrl-RS"/>
        </w:rPr>
        <w:t xml:space="preserve"> </w:t>
      </w:r>
      <w:r w:rsidRPr="004A7BFF">
        <w:rPr>
          <w:rStyle w:val="Bodytext40"/>
          <w:sz w:val="24"/>
          <w:szCs w:val="24"/>
          <w:lang w:val="ru-RU"/>
        </w:rPr>
        <w:t>поти</w:t>
      </w:r>
      <w:r w:rsidRPr="004A7BFF">
        <w:rPr>
          <w:rStyle w:val="Bodytext40"/>
          <w:sz w:val="24"/>
          <w:szCs w:val="24"/>
          <w:lang w:val="sr-Cyrl-RS"/>
        </w:rPr>
        <w:t>ч</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од</w:t>
      </w:r>
      <w:r w:rsidRPr="004A7BFF">
        <w:rPr>
          <w:rStyle w:val="Bodytext40"/>
          <w:sz w:val="24"/>
          <w:szCs w:val="24"/>
          <w:lang w:val="sr-Cyrl-RS"/>
        </w:rPr>
        <w:t xml:space="preserve"> </w:t>
      </w:r>
      <w:r w:rsidRPr="004A7BFF">
        <w:rPr>
          <w:rStyle w:val="Bodytext40"/>
          <w:sz w:val="24"/>
          <w:szCs w:val="24"/>
          <w:lang w:val="ru-RU"/>
        </w:rPr>
        <w:t>неовла</w:t>
      </w:r>
      <w:r w:rsidRPr="004A7BFF">
        <w:rPr>
          <w:rStyle w:val="Bodytext40"/>
          <w:sz w:val="24"/>
          <w:szCs w:val="24"/>
          <w:lang w:val="sr-Cyrl-RS"/>
        </w:rPr>
        <w:t>шћ</w:t>
      </w:r>
      <w:r w:rsidRPr="004A7BFF">
        <w:rPr>
          <w:rStyle w:val="Bodytext40"/>
          <w:sz w:val="24"/>
          <w:szCs w:val="24"/>
          <w:lang w:val="ru-RU"/>
        </w:rPr>
        <w:t>еног</w:t>
      </w:r>
      <w:r w:rsidRPr="004A7BFF">
        <w:rPr>
          <w:rStyle w:val="Bodytext40"/>
          <w:sz w:val="24"/>
          <w:szCs w:val="24"/>
          <w:lang w:val="sr-Cyrl-RS"/>
        </w:rPr>
        <w:t xml:space="preserve"> </w:t>
      </w:r>
      <w:r w:rsidRPr="004A7BFF">
        <w:rPr>
          <w:rStyle w:val="Bodytext40"/>
          <w:sz w:val="24"/>
          <w:szCs w:val="24"/>
          <w:lang w:val="ru-RU"/>
        </w:rPr>
        <w:t>лица</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w:t>
      </w:r>
      <w:r w:rsidRPr="004A7BFF">
        <w:rPr>
          <w:rStyle w:val="Bodytext40"/>
          <w:sz w:val="24"/>
          <w:szCs w:val="24"/>
          <w:lang w:val="ru-RU"/>
        </w:rPr>
        <w:t>с</w:t>
      </w:r>
      <w:r w:rsidRPr="004A7BFF">
        <w:rPr>
          <w:rStyle w:val="Bodytext40"/>
          <w:sz w:val="24"/>
          <w:szCs w:val="24"/>
          <w:lang w:val="sr-Cyrl-RS"/>
        </w:rPr>
        <w:t xml:space="preserve"> </w:t>
      </w:r>
      <w:r w:rsidRPr="004A7BFF">
        <w:rPr>
          <w:rStyle w:val="Bodytext40"/>
          <w:sz w:val="24"/>
          <w:szCs w:val="24"/>
          <w:lang w:val="ru-RU"/>
        </w:rPr>
        <w:t>друге</w:t>
      </w:r>
      <w:r w:rsidRPr="004A7BFF">
        <w:rPr>
          <w:rStyle w:val="Bodytext40"/>
          <w:sz w:val="24"/>
          <w:szCs w:val="24"/>
          <w:lang w:val="sr-Cyrl-RS"/>
        </w:rPr>
        <w:t xml:space="preserve"> </w:t>
      </w:r>
      <w:r w:rsidRPr="004A7BFF">
        <w:rPr>
          <w:rStyle w:val="Bodytext40"/>
          <w:sz w:val="24"/>
          <w:szCs w:val="24"/>
          <w:lang w:val="ru-RU"/>
        </w:rPr>
        <w:t>стране</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истом</w:t>
      </w:r>
      <w:r w:rsidRPr="004A7BFF">
        <w:rPr>
          <w:rStyle w:val="Bodytext40"/>
          <w:sz w:val="24"/>
          <w:szCs w:val="24"/>
          <w:lang w:val="sr-Cyrl-RS"/>
        </w:rPr>
        <w:t xml:space="preserve"> </w:t>
      </w:r>
      <w:r w:rsidRPr="004A7BFF">
        <w:rPr>
          <w:rStyle w:val="Bodytext40"/>
          <w:sz w:val="24"/>
          <w:szCs w:val="24"/>
          <w:lang w:val="ru-RU"/>
        </w:rPr>
        <w:t>телексу</w:t>
      </w:r>
      <w:r w:rsidRPr="004A7BFF">
        <w:rPr>
          <w:rStyle w:val="Bodytext40"/>
          <w:sz w:val="24"/>
          <w:szCs w:val="24"/>
          <w:lang w:val="sr-Cyrl-RS"/>
        </w:rPr>
        <w:t xml:space="preserve"> </w:t>
      </w:r>
      <w:r w:rsidRPr="004A7BFF">
        <w:rPr>
          <w:rStyle w:val="Bodytext40"/>
          <w:sz w:val="24"/>
          <w:szCs w:val="24"/>
          <w:lang w:val="ru-RU"/>
        </w:rPr>
        <w:t>садр</w:t>
      </w:r>
      <w:r w:rsidRPr="004A7BFF">
        <w:rPr>
          <w:rStyle w:val="Bodytext40"/>
          <w:sz w:val="24"/>
          <w:szCs w:val="24"/>
          <w:lang w:val="sr-Cyrl-RS"/>
        </w:rPr>
        <w:t>ж</w:t>
      </w:r>
      <w:r w:rsidRPr="004A7BFF">
        <w:rPr>
          <w:rStyle w:val="Bodytext40"/>
          <w:sz w:val="24"/>
          <w:szCs w:val="24"/>
          <w:lang w:val="ru-RU"/>
        </w:rPr>
        <w:t>ана</w:t>
      </w:r>
      <w:r w:rsidRPr="004A7BFF">
        <w:rPr>
          <w:rStyle w:val="Bodytext40"/>
          <w:sz w:val="24"/>
          <w:szCs w:val="24"/>
          <w:lang w:val="sr-Cyrl-RS"/>
        </w:rPr>
        <w:t xml:space="preserve"> </w:t>
      </w:r>
      <w:r w:rsidRPr="004A7BFF">
        <w:rPr>
          <w:rStyle w:val="Bodytext40"/>
          <w:sz w:val="24"/>
          <w:szCs w:val="24"/>
          <w:lang w:val="ru-RU"/>
        </w:rPr>
        <w:t>изјава</w:t>
      </w:r>
      <w:r w:rsidRPr="004A7BFF">
        <w:rPr>
          <w:rStyle w:val="Bodytext40"/>
          <w:sz w:val="24"/>
          <w:szCs w:val="24"/>
          <w:lang w:val="sr-Cyrl-RS"/>
        </w:rPr>
        <w:t xml:space="preserve"> </w:t>
      </w:r>
      <w:r w:rsidRPr="004A7BFF">
        <w:rPr>
          <w:rStyle w:val="Bodytext40"/>
          <w:sz w:val="24"/>
          <w:szCs w:val="24"/>
          <w:lang w:val="ru-RU"/>
        </w:rPr>
        <w:t>о</w:t>
      </w:r>
      <w:r w:rsidRPr="004A7BFF">
        <w:rPr>
          <w:rStyle w:val="Bodytext40"/>
          <w:sz w:val="24"/>
          <w:szCs w:val="24"/>
          <w:lang w:val="sr-Cyrl-RS"/>
        </w:rPr>
        <w:t xml:space="preserve"> </w:t>
      </w:r>
      <w:r w:rsidRPr="004A7BFF">
        <w:rPr>
          <w:rStyle w:val="Bodytext40"/>
          <w:sz w:val="24"/>
          <w:szCs w:val="24"/>
          <w:lang w:val="ru-RU"/>
        </w:rPr>
        <w:t>прихватању</w:t>
      </w:r>
      <w:r w:rsidRPr="004A7BFF">
        <w:rPr>
          <w:rStyle w:val="Bodytext40"/>
          <w:sz w:val="24"/>
          <w:szCs w:val="24"/>
          <w:lang w:val="sr-Cyrl-RS"/>
        </w:rPr>
        <w:t xml:space="preserve"> </w:t>
      </w:r>
      <w:r w:rsidRPr="004A7BFF">
        <w:rPr>
          <w:rStyle w:val="Bodytext40"/>
          <w:sz w:val="24"/>
          <w:szCs w:val="24"/>
          <w:lang w:val="ru-RU"/>
        </w:rPr>
        <w:t>понуде</w:t>
      </w:r>
      <w:r w:rsidRPr="004A7BFF">
        <w:rPr>
          <w:rStyle w:val="Bodytext40"/>
          <w:sz w:val="24"/>
          <w:szCs w:val="24"/>
          <w:lang w:val="sr-Cyrl-RS"/>
        </w:rPr>
        <w:t xml:space="preserve"> </w:t>
      </w:r>
      <w:r w:rsidRPr="004A7BFF">
        <w:rPr>
          <w:rStyle w:val="Bodytext40"/>
          <w:sz w:val="24"/>
          <w:szCs w:val="24"/>
          <w:lang w:val="ru-RU"/>
        </w:rPr>
        <w:t>за</w:t>
      </w:r>
      <w:r w:rsidRPr="004A7BFF">
        <w:rPr>
          <w:rStyle w:val="Bodytext40"/>
          <w:sz w:val="24"/>
          <w:szCs w:val="24"/>
          <w:lang w:val="sr-Cyrl-RS"/>
        </w:rPr>
        <w:t xml:space="preserve"> </w:t>
      </w:r>
      <w:r w:rsidRPr="004A7BFF">
        <w:rPr>
          <w:rStyle w:val="Bodytext40"/>
          <w:sz w:val="24"/>
          <w:szCs w:val="24"/>
          <w:lang w:val="ru-RU"/>
        </w:rPr>
        <w:t>исплату</w:t>
      </w:r>
      <w:r w:rsidRPr="004A7BFF">
        <w:rPr>
          <w:rStyle w:val="Bodytext40"/>
          <w:sz w:val="24"/>
          <w:szCs w:val="24"/>
          <w:lang w:val="sr-Cyrl-RS"/>
        </w:rPr>
        <w:t xml:space="preserve"> </w:t>
      </w:r>
      <w:r w:rsidRPr="004A7BFF">
        <w:rPr>
          <w:rStyle w:val="Bodytext40"/>
          <w:sz w:val="24"/>
          <w:szCs w:val="24"/>
          <w:lang w:val="ru-RU"/>
        </w:rPr>
        <w:t>нема</w:t>
      </w:r>
      <w:r w:rsidRPr="004A7BFF">
        <w:rPr>
          <w:rStyle w:val="Bodytext40"/>
          <w:sz w:val="24"/>
          <w:szCs w:val="24"/>
          <w:lang w:val="sr-Cyrl-RS"/>
        </w:rPr>
        <w:t xml:space="preserve"> </w:t>
      </w:r>
      <w:r w:rsidRPr="004A7BFF">
        <w:rPr>
          <w:rStyle w:val="Bodytext40"/>
          <w:sz w:val="24"/>
          <w:szCs w:val="24"/>
          <w:lang w:val="ru-RU"/>
        </w:rPr>
        <w:t>тај</w:t>
      </w:r>
      <w:r w:rsidRPr="004A7BFF">
        <w:rPr>
          <w:rStyle w:val="Bodytext40"/>
          <w:sz w:val="24"/>
          <w:szCs w:val="24"/>
          <w:lang w:val="sr-Cyrl-RS"/>
        </w:rPr>
        <w:t xml:space="preserve"> </w:t>
      </w:r>
      <w:r w:rsidRPr="004A7BFF">
        <w:rPr>
          <w:rStyle w:val="Bodytext40"/>
          <w:sz w:val="24"/>
          <w:szCs w:val="24"/>
          <w:lang w:val="ru-RU"/>
        </w:rPr>
        <w:t>недостатак</w:t>
      </w:r>
      <w:r w:rsidRPr="004A7BFF">
        <w:rPr>
          <w:rStyle w:val="BodytextSpacing-1pt2"/>
          <w:sz w:val="24"/>
          <w:szCs w:val="24"/>
          <w:lang w:val="sr-Cyrl-RS"/>
        </w:rPr>
        <w:t>.</w:t>
      </w:r>
      <w:r w:rsidRPr="004A7BFF">
        <w:rPr>
          <w:rStyle w:val="FootnoteReference"/>
          <w:spacing w:val="-20"/>
          <w:lang w:val="sr-Latn-RS"/>
        </w:rPr>
        <w:footnoteReference w:id="95"/>
      </w:r>
      <w:r w:rsidRPr="004A7BFF">
        <w:rPr>
          <w:rStyle w:val="Bodytext40"/>
          <w:sz w:val="24"/>
          <w:szCs w:val="24"/>
          <w:lang w:val="sr-Cyrl-RS"/>
        </w:rPr>
        <w:t xml:space="preserve"> Такође, п</w:t>
      </w:r>
      <w:r w:rsidRPr="004A7BFF">
        <w:rPr>
          <w:rStyle w:val="Bodytext40"/>
          <w:sz w:val="24"/>
          <w:szCs w:val="24"/>
          <w:lang w:val="ru-RU"/>
        </w:rPr>
        <w:t>ротивно</w:t>
      </w:r>
      <w:r w:rsidRPr="004A7BFF">
        <w:rPr>
          <w:rStyle w:val="Bodytext40"/>
          <w:sz w:val="24"/>
          <w:szCs w:val="24"/>
          <w:lang w:val="sr-Cyrl-RS"/>
        </w:rPr>
        <w:t xml:space="preserve"> је </w:t>
      </w:r>
      <w:r w:rsidRPr="004A7BFF">
        <w:rPr>
          <w:rStyle w:val="Bodytext40"/>
          <w:sz w:val="24"/>
          <w:szCs w:val="24"/>
          <w:lang w:val="ru-RU"/>
        </w:rPr>
        <w:t>савесности</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w:t>
      </w:r>
      <w:r w:rsidRPr="004A7BFF">
        <w:rPr>
          <w:rStyle w:val="Bodytext40"/>
          <w:sz w:val="24"/>
          <w:szCs w:val="24"/>
          <w:lang w:val="sr-Cyrl-RS"/>
        </w:rPr>
        <w:t>ш</w:t>
      </w:r>
      <w:r w:rsidRPr="004A7BFF">
        <w:rPr>
          <w:rStyle w:val="Bodytext40"/>
          <w:sz w:val="24"/>
          <w:szCs w:val="24"/>
          <w:lang w:val="ru-RU"/>
        </w:rPr>
        <w:t>тењу</w:t>
      </w:r>
      <w:r w:rsidRPr="004A7BFF">
        <w:rPr>
          <w:rStyle w:val="Bodytext40"/>
          <w:sz w:val="24"/>
          <w:szCs w:val="24"/>
          <w:lang w:val="sr-Cyrl-RS"/>
        </w:rPr>
        <w:t xml:space="preserve"> </w:t>
      </w:r>
      <w:r w:rsidRPr="004A7BFF">
        <w:rPr>
          <w:rStyle w:val="Bodytext40"/>
          <w:sz w:val="24"/>
          <w:szCs w:val="24"/>
          <w:lang w:val="ru-RU"/>
        </w:rPr>
        <w:t>истицање</w:t>
      </w:r>
      <w:r w:rsidRPr="004A7BFF">
        <w:rPr>
          <w:rStyle w:val="Bodytext40"/>
          <w:sz w:val="24"/>
          <w:szCs w:val="24"/>
          <w:lang w:val="sr-Cyrl-RS"/>
        </w:rPr>
        <w:t xml:space="preserve"> </w:t>
      </w:r>
      <w:r w:rsidRPr="004A7BFF">
        <w:rPr>
          <w:rStyle w:val="Bodytext40"/>
          <w:sz w:val="24"/>
          <w:szCs w:val="24"/>
          <w:lang w:val="ru-RU"/>
        </w:rPr>
        <w:t>приговора</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уговор</w:t>
      </w:r>
      <w:r w:rsidRPr="004A7BFF">
        <w:rPr>
          <w:rStyle w:val="Bodytext40"/>
          <w:sz w:val="24"/>
          <w:szCs w:val="24"/>
          <w:lang w:val="sr-Cyrl-RS"/>
        </w:rPr>
        <w:t xml:space="preserve"> </w:t>
      </w:r>
      <w:r w:rsidRPr="004A7BFF">
        <w:rPr>
          <w:rStyle w:val="Bodytext40"/>
          <w:sz w:val="24"/>
          <w:szCs w:val="24"/>
          <w:lang w:val="ru-RU"/>
        </w:rPr>
        <w:t>закљу</w:t>
      </w:r>
      <w:r w:rsidRPr="004A7BFF">
        <w:rPr>
          <w:rStyle w:val="Bodytext40"/>
          <w:sz w:val="24"/>
          <w:szCs w:val="24"/>
          <w:lang w:val="sr-Cyrl-RS"/>
        </w:rPr>
        <w:t>ч</w:t>
      </w:r>
      <w:r w:rsidRPr="004A7BFF">
        <w:rPr>
          <w:rStyle w:val="Bodytext40"/>
          <w:sz w:val="24"/>
          <w:szCs w:val="24"/>
          <w:lang w:val="ru-RU"/>
        </w:rPr>
        <w:t>ило</w:t>
      </w:r>
      <w:r w:rsidRPr="004A7BFF">
        <w:rPr>
          <w:rStyle w:val="Bodytext40"/>
          <w:sz w:val="24"/>
          <w:szCs w:val="24"/>
          <w:lang w:val="sr-Cyrl-RS"/>
        </w:rPr>
        <w:t xml:space="preserve"> </w:t>
      </w:r>
      <w:r w:rsidRPr="004A7BFF">
        <w:rPr>
          <w:rStyle w:val="Bodytext40"/>
          <w:sz w:val="24"/>
          <w:szCs w:val="24"/>
          <w:lang w:val="ru-RU"/>
        </w:rPr>
        <w:t>неовла</w:t>
      </w:r>
      <w:r w:rsidRPr="004A7BFF">
        <w:rPr>
          <w:rStyle w:val="Bodytext40"/>
          <w:sz w:val="24"/>
          <w:szCs w:val="24"/>
          <w:lang w:val="sr-Cyrl-RS"/>
        </w:rPr>
        <w:t>шћ</w:t>
      </w:r>
      <w:r w:rsidRPr="004A7BFF">
        <w:rPr>
          <w:rStyle w:val="Bodytext40"/>
          <w:sz w:val="24"/>
          <w:szCs w:val="24"/>
          <w:lang w:val="ru-RU"/>
        </w:rPr>
        <w:t>ено</w:t>
      </w:r>
      <w:r w:rsidRPr="004A7BFF">
        <w:rPr>
          <w:rStyle w:val="Bodytext40"/>
          <w:sz w:val="24"/>
          <w:szCs w:val="24"/>
          <w:lang w:val="sr-Cyrl-RS"/>
        </w:rPr>
        <w:t xml:space="preserve"> </w:t>
      </w:r>
      <w:r w:rsidRPr="004A7BFF">
        <w:rPr>
          <w:rStyle w:val="Bodytext40"/>
          <w:sz w:val="24"/>
          <w:szCs w:val="24"/>
          <w:lang w:val="ru-RU"/>
        </w:rPr>
        <w:t>лице</w:t>
      </w:r>
      <w:r w:rsidRPr="004A7BFF">
        <w:rPr>
          <w:rStyle w:val="Bodytext40"/>
          <w:sz w:val="24"/>
          <w:szCs w:val="24"/>
          <w:lang w:val="sr-Cyrl-RS"/>
        </w:rPr>
        <w:t xml:space="preserve">, </w:t>
      </w:r>
      <w:r w:rsidRPr="004A7BFF">
        <w:rPr>
          <w:rStyle w:val="Bodytext40"/>
          <w:sz w:val="24"/>
          <w:szCs w:val="24"/>
          <w:lang w:val="ru-RU"/>
        </w:rPr>
        <w:t>ако</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оно</w:t>
      </w:r>
      <w:r w:rsidRPr="004A7BFF">
        <w:rPr>
          <w:rStyle w:val="Bodytext40"/>
          <w:sz w:val="24"/>
          <w:szCs w:val="24"/>
          <w:lang w:val="sr-Cyrl-RS"/>
        </w:rPr>
        <w:t xml:space="preserve"> </w:t>
      </w:r>
      <w:r w:rsidRPr="004A7BFF">
        <w:rPr>
          <w:rStyle w:val="Bodytext40"/>
          <w:sz w:val="24"/>
          <w:szCs w:val="24"/>
          <w:lang w:val="ru-RU"/>
        </w:rPr>
        <w:t>ве</w:t>
      </w:r>
      <w:r w:rsidRPr="004A7BFF">
        <w:rPr>
          <w:rStyle w:val="Bodytext40"/>
          <w:sz w:val="24"/>
          <w:szCs w:val="24"/>
          <w:lang w:val="sr-Cyrl-RS"/>
        </w:rPr>
        <w:t xml:space="preserve">ћ </w:t>
      </w:r>
      <w:r w:rsidRPr="004A7BFF">
        <w:rPr>
          <w:rStyle w:val="Bodytext40"/>
          <w:sz w:val="24"/>
          <w:szCs w:val="24"/>
          <w:lang w:val="ru-RU"/>
        </w:rPr>
        <w:t>раније</w:t>
      </w:r>
      <w:r w:rsidRPr="004A7BFF">
        <w:rPr>
          <w:rStyle w:val="Bodytext40"/>
          <w:sz w:val="24"/>
          <w:szCs w:val="24"/>
          <w:lang w:val="sr-Cyrl-RS"/>
        </w:rPr>
        <w:t xml:space="preserve"> </w:t>
      </w:r>
      <w:r w:rsidRPr="004A7BFF">
        <w:rPr>
          <w:rStyle w:val="Bodytext40"/>
          <w:sz w:val="24"/>
          <w:szCs w:val="24"/>
          <w:lang w:val="ru-RU"/>
        </w:rPr>
        <w:t>са</w:t>
      </w:r>
      <w:r w:rsidRPr="004A7BFF">
        <w:rPr>
          <w:rStyle w:val="Bodytext40"/>
          <w:sz w:val="24"/>
          <w:szCs w:val="24"/>
          <w:lang w:val="sr-Cyrl-RS"/>
        </w:rPr>
        <w:t xml:space="preserve"> </w:t>
      </w:r>
      <w:r w:rsidRPr="004A7BFF">
        <w:rPr>
          <w:rStyle w:val="Bodytext40"/>
          <w:sz w:val="24"/>
          <w:szCs w:val="24"/>
          <w:lang w:val="ru-RU"/>
        </w:rPr>
        <w:t>истим</w:t>
      </w:r>
      <w:r w:rsidRPr="004A7BFF">
        <w:rPr>
          <w:rStyle w:val="Bodytext40"/>
          <w:sz w:val="24"/>
          <w:szCs w:val="24"/>
          <w:lang w:val="sr-Cyrl-RS"/>
        </w:rPr>
        <w:t xml:space="preserve"> </w:t>
      </w:r>
      <w:r w:rsidRPr="004A7BFF">
        <w:rPr>
          <w:rStyle w:val="Bodytext40"/>
          <w:sz w:val="24"/>
          <w:szCs w:val="24"/>
          <w:lang w:val="ru-RU"/>
        </w:rPr>
        <w:t>сауговара</w:t>
      </w:r>
      <w:r w:rsidRPr="004A7BFF">
        <w:rPr>
          <w:rStyle w:val="Bodytext40"/>
          <w:sz w:val="24"/>
          <w:szCs w:val="24"/>
          <w:lang w:val="sr-Cyrl-RS"/>
        </w:rPr>
        <w:t>ч</w:t>
      </w:r>
      <w:r w:rsidRPr="004A7BFF">
        <w:rPr>
          <w:rStyle w:val="Bodytext40"/>
          <w:sz w:val="24"/>
          <w:szCs w:val="24"/>
          <w:lang w:val="ru-RU"/>
        </w:rPr>
        <w:t>ем</w:t>
      </w:r>
      <w:r w:rsidRPr="004A7BFF">
        <w:rPr>
          <w:rStyle w:val="Bodytext40"/>
          <w:sz w:val="24"/>
          <w:szCs w:val="24"/>
          <w:lang w:val="sr-Cyrl-RS"/>
        </w:rPr>
        <w:t xml:space="preserve"> </w:t>
      </w:r>
      <w:r w:rsidRPr="004A7BFF">
        <w:rPr>
          <w:rStyle w:val="Bodytext40"/>
          <w:sz w:val="24"/>
          <w:szCs w:val="24"/>
          <w:lang w:val="ru-RU"/>
        </w:rPr>
        <w:t>стално</w:t>
      </w:r>
      <w:r w:rsidRPr="004A7BFF">
        <w:rPr>
          <w:rStyle w:val="Bodytext40"/>
          <w:sz w:val="24"/>
          <w:szCs w:val="24"/>
          <w:lang w:val="sr-Cyrl-RS"/>
        </w:rPr>
        <w:t xml:space="preserve"> </w:t>
      </w:r>
      <w:r w:rsidRPr="004A7BFF">
        <w:rPr>
          <w:rStyle w:val="Bodytext40"/>
          <w:sz w:val="24"/>
          <w:szCs w:val="24"/>
          <w:lang w:val="ru-RU"/>
        </w:rPr>
        <w:t>закљу</w:t>
      </w:r>
      <w:r w:rsidRPr="004A7BFF">
        <w:rPr>
          <w:rStyle w:val="Bodytext40"/>
          <w:sz w:val="24"/>
          <w:szCs w:val="24"/>
          <w:lang w:val="sr-Cyrl-RS"/>
        </w:rPr>
        <w:t>ч</w:t>
      </w:r>
      <w:r w:rsidRPr="004A7BFF">
        <w:rPr>
          <w:rStyle w:val="Bodytext40"/>
          <w:sz w:val="24"/>
          <w:szCs w:val="24"/>
          <w:lang w:val="ru-RU"/>
        </w:rPr>
        <w:t>ивало</w:t>
      </w:r>
      <w:r w:rsidRPr="004A7BFF">
        <w:rPr>
          <w:rStyle w:val="Bodytext40"/>
          <w:sz w:val="24"/>
          <w:szCs w:val="24"/>
          <w:lang w:val="sr-Cyrl-RS"/>
        </w:rPr>
        <w:t xml:space="preserve"> </w:t>
      </w:r>
      <w:r w:rsidRPr="004A7BFF">
        <w:rPr>
          <w:rStyle w:val="Bodytext40"/>
          <w:sz w:val="24"/>
          <w:szCs w:val="24"/>
          <w:lang w:val="ru-RU"/>
        </w:rPr>
        <w:t>пунова</w:t>
      </w:r>
      <w:r w:rsidRPr="004A7BFF">
        <w:rPr>
          <w:rStyle w:val="Bodytext40"/>
          <w:sz w:val="24"/>
          <w:szCs w:val="24"/>
          <w:lang w:val="sr-Cyrl-RS"/>
        </w:rPr>
        <w:t>ж</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уговоре</w:t>
      </w:r>
      <w:r w:rsidRPr="004A7BFF">
        <w:rPr>
          <w:rStyle w:val="BodytextSpacing-1pt2"/>
          <w:sz w:val="24"/>
          <w:szCs w:val="24"/>
          <w:lang w:val="sr-Cyrl-RS"/>
        </w:rPr>
        <w:t>.</w:t>
      </w:r>
      <w:r w:rsidRPr="004A7BFF">
        <w:rPr>
          <w:rStyle w:val="FootnoteReference"/>
          <w:spacing w:val="-20"/>
          <w:lang w:val="sr-Latn-RS"/>
        </w:rPr>
        <w:footnoteReference w:id="96"/>
      </w:r>
      <w:r w:rsidRPr="004A7BFF">
        <w:rPr>
          <w:lang w:val="sr-Cyrl-RS"/>
        </w:rPr>
        <w:t xml:space="preserve"> Противно је савесности и поштењу када к</w:t>
      </w:r>
      <w:r w:rsidRPr="004A7BFF">
        <w:rPr>
          <w:rStyle w:val="Bodytext40"/>
          <w:sz w:val="24"/>
          <w:szCs w:val="24"/>
          <w:lang w:val="ru-RU"/>
        </w:rPr>
        <w:t>упац</w:t>
      </w:r>
      <w:r w:rsidRPr="004A7BFF">
        <w:rPr>
          <w:rStyle w:val="Bodytext40"/>
          <w:sz w:val="24"/>
          <w:szCs w:val="24"/>
          <w:lang w:val="sr-Cyrl-RS"/>
        </w:rPr>
        <w:t xml:space="preserve"> </w:t>
      </w:r>
      <w:r w:rsidRPr="004A7BFF">
        <w:rPr>
          <w:rStyle w:val="Bodytext40"/>
          <w:sz w:val="24"/>
          <w:szCs w:val="24"/>
          <w:lang w:val="ru-RU"/>
        </w:rPr>
        <w:t>ду</w:t>
      </w:r>
      <w:r w:rsidRPr="004A7BFF">
        <w:rPr>
          <w:rStyle w:val="Bodytext40"/>
          <w:sz w:val="24"/>
          <w:szCs w:val="24"/>
          <w:lang w:val="sr-Cyrl-RS"/>
        </w:rPr>
        <w:t>ж</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време</w:t>
      </w:r>
      <w:r w:rsidRPr="004A7BFF">
        <w:rPr>
          <w:rStyle w:val="Bodytext40"/>
          <w:sz w:val="24"/>
          <w:szCs w:val="24"/>
          <w:lang w:val="sr-Cyrl-RS"/>
        </w:rPr>
        <w:t xml:space="preserve"> </w:t>
      </w:r>
      <w:r w:rsidRPr="004A7BFF">
        <w:rPr>
          <w:rStyle w:val="Bodytext40"/>
          <w:sz w:val="24"/>
          <w:szCs w:val="24"/>
          <w:lang w:val="ru-RU"/>
        </w:rPr>
        <w:t>није</w:t>
      </w:r>
      <w:r w:rsidRPr="004A7BFF">
        <w:rPr>
          <w:rStyle w:val="Bodytext40"/>
          <w:sz w:val="24"/>
          <w:szCs w:val="24"/>
          <w:lang w:val="sr-Cyrl-RS"/>
        </w:rPr>
        <w:t xml:space="preserve"> </w:t>
      </w:r>
      <w:r w:rsidRPr="004A7BFF">
        <w:rPr>
          <w:rStyle w:val="Bodytext40"/>
          <w:sz w:val="24"/>
          <w:szCs w:val="24"/>
          <w:lang w:val="ru-RU"/>
        </w:rPr>
        <w:t>захтевао</w:t>
      </w:r>
      <w:r w:rsidRPr="004A7BFF">
        <w:rPr>
          <w:rStyle w:val="Bodytext40"/>
          <w:sz w:val="24"/>
          <w:szCs w:val="24"/>
          <w:lang w:val="sr-Cyrl-RS"/>
        </w:rPr>
        <w:t xml:space="preserve"> </w:t>
      </w:r>
      <w:r w:rsidRPr="004A7BFF">
        <w:rPr>
          <w:rStyle w:val="Bodytext40"/>
          <w:sz w:val="24"/>
          <w:szCs w:val="24"/>
          <w:lang w:val="ru-RU"/>
        </w:rPr>
        <w:t>испоруку</w:t>
      </w:r>
      <w:r w:rsidRPr="004A7BFF">
        <w:rPr>
          <w:rStyle w:val="Bodytext40"/>
          <w:sz w:val="24"/>
          <w:szCs w:val="24"/>
          <w:lang w:val="sr-Cyrl-RS"/>
        </w:rPr>
        <w:t xml:space="preserve"> </w:t>
      </w:r>
      <w:r w:rsidRPr="004A7BFF">
        <w:rPr>
          <w:rStyle w:val="Bodytext40"/>
          <w:sz w:val="24"/>
          <w:szCs w:val="24"/>
          <w:lang w:val="ru-RU"/>
        </w:rPr>
        <w:t>робе</w:t>
      </w:r>
      <w:r w:rsidRPr="004A7BFF">
        <w:rPr>
          <w:rStyle w:val="Bodytext40"/>
          <w:sz w:val="24"/>
          <w:szCs w:val="24"/>
          <w:lang w:val="sr-Cyrl-RS"/>
        </w:rPr>
        <w:t xml:space="preserve">, а затим је тражио </w:t>
      </w:r>
      <w:r w:rsidRPr="004A7BFF">
        <w:rPr>
          <w:rStyle w:val="Bodytext40"/>
          <w:sz w:val="24"/>
          <w:szCs w:val="24"/>
          <w:lang w:val="ru-RU"/>
        </w:rPr>
        <w:t>предају</w:t>
      </w:r>
      <w:r w:rsidRPr="004A7BFF">
        <w:rPr>
          <w:rStyle w:val="Bodytext40"/>
          <w:sz w:val="24"/>
          <w:szCs w:val="24"/>
          <w:lang w:val="sr-Cyrl-RS"/>
        </w:rPr>
        <w:t xml:space="preserve"> </w:t>
      </w:r>
      <w:r w:rsidRPr="004A7BFF">
        <w:rPr>
          <w:rStyle w:val="Bodytext40"/>
          <w:sz w:val="24"/>
          <w:szCs w:val="24"/>
          <w:lang w:val="ru-RU"/>
        </w:rPr>
        <w:t>робе</w:t>
      </w:r>
      <w:r w:rsidRPr="004A7BFF">
        <w:rPr>
          <w:rStyle w:val="Bodytext40"/>
          <w:sz w:val="24"/>
          <w:szCs w:val="24"/>
          <w:lang w:val="sr-Cyrl-RS"/>
        </w:rPr>
        <w:t xml:space="preserve"> ч</w:t>
      </w:r>
      <w:r w:rsidRPr="004A7BFF">
        <w:rPr>
          <w:rStyle w:val="Bodytext40"/>
          <w:sz w:val="24"/>
          <w:szCs w:val="24"/>
          <w:lang w:val="ru-RU"/>
        </w:rPr>
        <w:t>ија</w:t>
      </w:r>
      <w:r w:rsidRPr="004A7BFF">
        <w:rPr>
          <w:rStyle w:val="Bodytext40"/>
          <w:sz w:val="24"/>
          <w:szCs w:val="24"/>
          <w:lang w:val="sr-Cyrl-RS"/>
        </w:rPr>
        <w:t xml:space="preserve">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цена</w:t>
      </w:r>
      <w:r w:rsidRPr="004A7BFF">
        <w:rPr>
          <w:rStyle w:val="Bodytext40"/>
          <w:sz w:val="24"/>
          <w:szCs w:val="24"/>
          <w:lang w:val="sr-Cyrl-RS"/>
        </w:rPr>
        <w:t xml:space="preserve"> </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ме</w:t>
      </w:r>
      <w:r w:rsidRPr="004A7BFF">
        <w:rPr>
          <w:rStyle w:val="Bodytext40"/>
          <w:sz w:val="24"/>
          <w:szCs w:val="24"/>
          <w:lang w:val="sr-Cyrl-RS"/>
        </w:rPr>
        <w:t>ђ</w:t>
      </w:r>
      <w:r w:rsidRPr="004A7BFF">
        <w:rPr>
          <w:rStyle w:val="Bodytext40"/>
          <w:sz w:val="24"/>
          <w:szCs w:val="24"/>
          <w:lang w:val="ru-RU"/>
        </w:rPr>
        <w:t>увремену</w:t>
      </w:r>
      <w:r w:rsidRPr="004A7BFF">
        <w:rPr>
          <w:rStyle w:val="Bodytext40"/>
          <w:sz w:val="24"/>
          <w:szCs w:val="24"/>
          <w:lang w:val="sr-Cyrl-RS"/>
        </w:rPr>
        <w:t xml:space="preserve"> </w:t>
      </w:r>
      <w:r w:rsidRPr="004A7BFF">
        <w:rPr>
          <w:rStyle w:val="Bodytext40"/>
          <w:sz w:val="24"/>
          <w:szCs w:val="24"/>
          <w:lang w:val="ru-RU"/>
        </w:rPr>
        <w:lastRenderedPageBreak/>
        <w:t>пове</w:t>
      </w:r>
      <w:r w:rsidRPr="004A7BFF">
        <w:rPr>
          <w:rStyle w:val="Bodytext40"/>
          <w:sz w:val="24"/>
          <w:szCs w:val="24"/>
          <w:lang w:val="sr-Cyrl-RS"/>
        </w:rPr>
        <w:t>ћ</w:t>
      </w:r>
      <w:r w:rsidRPr="004A7BFF">
        <w:rPr>
          <w:rStyle w:val="Bodytext40"/>
          <w:sz w:val="24"/>
          <w:szCs w:val="24"/>
          <w:lang w:val="ru-RU"/>
        </w:rPr>
        <w:t>ала</w:t>
      </w:r>
      <w:r w:rsidRPr="004A7BFF">
        <w:rPr>
          <w:rStyle w:val="BodytextSpacing-1pt2"/>
          <w:sz w:val="24"/>
          <w:szCs w:val="24"/>
          <w:lang w:val="sr-Cyrl-RS"/>
        </w:rPr>
        <w:t>.</w:t>
      </w:r>
      <w:r w:rsidRPr="004A7BFF">
        <w:rPr>
          <w:rStyle w:val="FootnoteReference"/>
          <w:spacing w:val="-20"/>
          <w:lang w:val="sr-Latn-RS"/>
        </w:rPr>
        <w:footnoteReference w:id="97"/>
      </w:r>
      <w:r w:rsidRPr="004A7BFF">
        <w:rPr>
          <w:rStyle w:val="Bodytext40"/>
          <w:sz w:val="24"/>
          <w:szCs w:val="24"/>
          <w:lang w:val="sr-Cyrl-RS"/>
        </w:rPr>
        <w:t xml:space="preserve"> Суд је одбио тужбени захтев оца за рушење стамбене зграде коју је почео да гради син на очевом земљишту </w:t>
      </w:r>
      <w:r w:rsidRPr="004A7BFF">
        <w:rPr>
          <w:rStyle w:val="Bodytext40"/>
          <w:sz w:val="24"/>
          <w:szCs w:val="24"/>
          <w:lang w:val="ru-RU"/>
        </w:rPr>
        <w:t>без</w:t>
      </w:r>
      <w:r w:rsidRPr="004A7BFF">
        <w:rPr>
          <w:rStyle w:val="Bodytext40"/>
          <w:sz w:val="24"/>
          <w:szCs w:val="24"/>
          <w:lang w:val="sr-Cyrl-RS"/>
        </w:rPr>
        <w:t xml:space="preserve"> </w:t>
      </w:r>
      <w:r w:rsidRPr="004A7BFF">
        <w:rPr>
          <w:rStyle w:val="Bodytext40"/>
          <w:sz w:val="24"/>
          <w:szCs w:val="24"/>
          <w:lang w:val="ru-RU"/>
        </w:rPr>
        <w:t>икаквог</w:t>
      </w:r>
      <w:r w:rsidRPr="004A7BFF">
        <w:rPr>
          <w:rStyle w:val="Bodytext40"/>
          <w:sz w:val="24"/>
          <w:szCs w:val="24"/>
          <w:lang w:val="sr-Cyrl-RS"/>
        </w:rPr>
        <w:t xml:space="preserve"> </w:t>
      </w:r>
      <w:r w:rsidRPr="004A7BFF">
        <w:rPr>
          <w:rStyle w:val="Bodytext40"/>
          <w:sz w:val="24"/>
          <w:szCs w:val="24"/>
          <w:lang w:val="ru-RU"/>
        </w:rPr>
        <w:t>уговора</w:t>
      </w:r>
      <w:r w:rsidRPr="004A7BFF">
        <w:rPr>
          <w:rStyle w:val="Bodytext40"/>
          <w:sz w:val="24"/>
          <w:szCs w:val="24"/>
          <w:lang w:val="sr-Cyrl-RS"/>
        </w:rPr>
        <w:t xml:space="preserve"> </w:t>
      </w:r>
      <w:r w:rsidRPr="004A7BFF">
        <w:rPr>
          <w:rStyle w:val="Bodytext40"/>
          <w:sz w:val="24"/>
          <w:szCs w:val="24"/>
          <w:lang w:val="ru-RU"/>
        </w:rPr>
        <w:t>о</w:t>
      </w:r>
      <w:r w:rsidRPr="004A7BFF">
        <w:rPr>
          <w:rStyle w:val="Bodytext40"/>
          <w:sz w:val="24"/>
          <w:szCs w:val="24"/>
          <w:lang w:val="sr-Cyrl-RS"/>
        </w:rPr>
        <w:t xml:space="preserve"> </w:t>
      </w:r>
      <w:r w:rsidRPr="004A7BFF">
        <w:rPr>
          <w:rStyle w:val="Bodytext40"/>
          <w:sz w:val="24"/>
          <w:szCs w:val="24"/>
          <w:lang w:val="ru-RU"/>
        </w:rPr>
        <w:t>томе</w:t>
      </w:r>
      <w:r w:rsidRPr="004A7BFF">
        <w:rPr>
          <w:rStyle w:val="Bodytext40"/>
          <w:sz w:val="24"/>
          <w:szCs w:val="24"/>
          <w:lang w:val="sr-Cyrl-RS"/>
        </w:rPr>
        <w:t xml:space="preserve">, јер се отац раније </w:t>
      </w:r>
      <w:r w:rsidRPr="004A7BFF">
        <w:rPr>
          <w:rStyle w:val="Bodytext40"/>
          <w:sz w:val="24"/>
          <w:szCs w:val="24"/>
          <w:lang w:val="ru-RU"/>
        </w:rPr>
        <w:t>није</w:t>
      </w:r>
      <w:r w:rsidRPr="004A7BFF">
        <w:rPr>
          <w:rStyle w:val="Bodytext40"/>
          <w:sz w:val="24"/>
          <w:szCs w:val="24"/>
          <w:lang w:val="sr-Cyrl-RS"/>
        </w:rPr>
        <w:t xml:space="preserve"> </w:t>
      </w:r>
      <w:r w:rsidRPr="004A7BFF">
        <w:rPr>
          <w:rStyle w:val="Bodytext40"/>
          <w:sz w:val="24"/>
          <w:szCs w:val="24"/>
          <w:lang w:val="ru-RU"/>
        </w:rPr>
        <w:t>противи</w:t>
      </w:r>
      <w:r w:rsidRPr="004A7BFF">
        <w:rPr>
          <w:rStyle w:val="Bodytext40"/>
          <w:sz w:val="24"/>
          <w:szCs w:val="24"/>
          <w:lang w:val="sr-Cyrl-RS"/>
        </w:rPr>
        <w:t xml:space="preserve">о, </w:t>
      </w:r>
      <w:r w:rsidRPr="004A7BFF">
        <w:rPr>
          <w:rStyle w:val="Bodytext40"/>
          <w:sz w:val="24"/>
          <w:szCs w:val="24"/>
          <w:lang w:val="ru-RU"/>
        </w:rPr>
        <w:t>иако</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знао</w:t>
      </w:r>
      <w:r w:rsidRPr="004A7BFF">
        <w:rPr>
          <w:rStyle w:val="Bodytext40"/>
          <w:sz w:val="24"/>
          <w:szCs w:val="24"/>
          <w:lang w:val="sr-Cyrl-RS"/>
        </w:rPr>
        <w:t xml:space="preserve"> </w:t>
      </w:r>
      <w:r w:rsidRPr="004A7BFF">
        <w:rPr>
          <w:rStyle w:val="Bodytext40"/>
          <w:sz w:val="24"/>
          <w:szCs w:val="24"/>
          <w:lang w:val="ru-RU"/>
        </w:rPr>
        <w:t>за</w:t>
      </w:r>
      <w:r w:rsidRPr="004A7BFF">
        <w:rPr>
          <w:rStyle w:val="Bodytext40"/>
          <w:sz w:val="24"/>
          <w:szCs w:val="24"/>
          <w:lang w:val="sr-Cyrl-RS"/>
        </w:rPr>
        <w:t xml:space="preserve"> </w:t>
      </w:r>
      <w:r w:rsidRPr="004A7BFF">
        <w:rPr>
          <w:rStyle w:val="Bodytext40"/>
          <w:sz w:val="24"/>
          <w:szCs w:val="24"/>
          <w:lang w:val="ru-RU"/>
        </w:rPr>
        <w:t>градњу</w:t>
      </w:r>
      <w:r w:rsidRPr="004A7BFF">
        <w:rPr>
          <w:rStyle w:val="Bodytext40"/>
          <w:sz w:val="24"/>
          <w:szCs w:val="24"/>
          <w:lang w:val="sr-Cyrl-RS"/>
        </w:rPr>
        <w:t>, да би се успротивио након више од годину дана од почетка градње, к</w:t>
      </w:r>
      <w:r w:rsidRPr="004A7BFF">
        <w:rPr>
          <w:rStyle w:val="Bodytext40"/>
          <w:sz w:val="24"/>
          <w:szCs w:val="24"/>
          <w:lang w:val="ru-RU"/>
        </w:rPr>
        <w:t>ада</w:t>
      </w:r>
      <w:r w:rsidRPr="004A7BFF">
        <w:rPr>
          <w:rStyle w:val="Bodytext40"/>
          <w:sz w:val="24"/>
          <w:szCs w:val="24"/>
          <w:lang w:val="sr-Cyrl-RS"/>
        </w:rPr>
        <w:t xml:space="preserve"> </w:t>
      </w:r>
      <w:r w:rsidRPr="004A7BFF">
        <w:rPr>
          <w:rStyle w:val="Bodytext40"/>
          <w:sz w:val="24"/>
          <w:szCs w:val="24"/>
          <w:lang w:val="ru-RU"/>
        </w:rPr>
        <w:t>су</w:t>
      </w:r>
      <w:r w:rsidRPr="004A7BFF">
        <w:rPr>
          <w:rStyle w:val="Bodytext40"/>
          <w:sz w:val="24"/>
          <w:szCs w:val="24"/>
          <w:lang w:val="sr-Cyrl-RS"/>
        </w:rPr>
        <w:t xml:space="preserve">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покварили</w:t>
      </w:r>
      <w:r w:rsidRPr="004A7BFF">
        <w:rPr>
          <w:rStyle w:val="Bodytext40"/>
          <w:sz w:val="24"/>
          <w:szCs w:val="24"/>
          <w:lang w:val="sr-Cyrl-RS"/>
        </w:rPr>
        <w:t xml:space="preserve"> </w:t>
      </w:r>
      <w:r w:rsidRPr="004A7BFF">
        <w:rPr>
          <w:rStyle w:val="Bodytext40"/>
          <w:sz w:val="24"/>
          <w:szCs w:val="24"/>
          <w:lang w:val="ru-RU"/>
        </w:rPr>
        <w:t>односи</w:t>
      </w:r>
      <w:r w:rsidRPr="004A7BFF">
        <w:rPr>
          <w:rStyle w:val="Bodytext40"/>
          <w:sz w:val="24"/>
          <w:szCs w:val="24"/>
          <w:lang w:val="sr-Cyrl-RS"/>
        </w:rPr>
        <w:t xml:space="preserve"> </w:t>
      </w:r>
      <w:r w:rsidRPr="004A7BFF">
        <w:rPr>
          <w:rStyle w:val="Bodytext40"/>
          <w:sz w:val="24"/>
          <w:szCs w:val="24"/>
          <w:lang w:val="ru-RU"/>
        </w:rPr>
        <w:t>изме</w:t>
      </w:r>
      <w:r w:rsidRPr="004A7BFF">
        <w:rPr>
          <w:rStyle w:val="Bodytext40"/>
          <w:sz w:val="24"/>
          <w:szCs w:val="24"/>
          <w:lang w:val="sr-Cyrl-RS"/>
        </w:rPr>
        <w:t>ђ</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оца</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сина</w:t>
      </w:r>
      <w:r w:rsidRPr="004A7BFF">
        <w:rPr>
          <w:rStyle w:val="Bodytext40"/>
          <w:sz w:val="24"/>
          <w:szCs w:val="24"/>
          <w:lang w:val="sr-Cyrl-RS"/>
        </w:rPr>
        <w:t xml:space="preserve">; суд је утврдио да је </w:t>
      </w:r>
      <w:r w:rsidRPr="004A7BFF">
        <w:rPr>
          <w:rStyle w:val="Bodytext40"/>
          <w:sz w:val="24"/>
          <w:szCs w:val="24"/>
          <w:lang w:val="ru-RU"/>
        </w:rPr>
        <w:t>градилац</w:t>
      </w:r>
      <w:r w:rsidRPr="004A7BFF">
        <w:rPr>
          <w:rStyle w:val="Bodytext40"/>
          <w:sz w:val="24"/>
          <w:szCs w:val="24"/>
          <w:lang w:val="sr-Cyrl-RS"/>
        </w:rPr>
        <w:t xml:space="preserve"> (</w:t>
      </w:r>
      <w:r w:rsidRPr="004A7BFF">
        <w:rPr>
          <w:rStyle w:val="Bodytext40"/>
          <w:sz w:val="24"/>
          <w:szCs w:val="24"/>
          <w:lang w:val="ru-RU"/>
        </w:rPr>
        <w:t>син</w:t>
      </w:r>
      <w:r w:rsidRPr="004A7BFF">
        <w:rPr>
          <w:rStyle w:val="Bodytext40"/>
          <w:sz w:val="24"/>
          <w:szCs w:val="24"/>
          <w:lang w:val="sr-Cyrl-RS"/>
        </w:rPr>
        <w:t xml:space="preserve">) </w:t>
      </w:r>
      <w:r w:rsidRPr="004A7BFF">
        <w:rPr>
          <w:rStyle w:val="Bodytext40"/>
          <w:sz w:val="24"/>
          <w:szCs w:val="24"/>
          <w:lang w:val="ru-RU"/>
        </w:rPr>
        <w:t>савестан</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w:t>
      </w:r>
      <w:r w:rsidRPr="004A7BFF">
        <w:rPr>
          <w:rStyle w:val="Bodytext40"/>
          <w:sz w:val="24"/>
          <w:szCs w:val="24"/>
          <w:lang w:val="ru-RU"/>
        </w:rPr>
        <w:t>власник</w:t>
      </w:r>
      <w:r w:rsidRPr="004A7BFF">
        <w:rPr>
          <w:rStyle w:val="Bodytext40"/>
          <w:sz w:val="24"/>
          <w:szCs w:val="24"/>
          <w:lang w:val="sr-Cyrl-RS"/>
        </w:rPr>
        <w:t xml:space="preserve"> </w:t>
      </w:r>
      <w:r w:rsidRPr="004A7BFF">
        <w:rPr>
          <w:rStyle w:val="Bodytext40"/>
          <w:sz w:val="24"/>
          <w:szCs w:val="24"/>
          <w:lang w:val="ru-RU"/>
        </w:rPr>
        <w:t>земљи</w:t>
      </w:r>
      <w:r w:rsidRPr="004A7BFF">
        <w:rPr>
          <w:rStyle w:val="Bodytext40"/>
          <w:sz w:val="24"/>
          <w:szCs w:val="24"/>
          <w:lang w:val="sr-Cyrl-RS"/>
        </w:rPr>
        <w:t>ш</w:t>
      </w:r>
      <w:r w:rsidRPr="004A7BFF">
        <w:rPr>
          <w:rStyle w:val="Bodytext40"/>
          <w:sz w:val="24"/>
          <w:szCs w:val="24"/>
          <w:lang w:val="ru-RU"/>
        </w:rPr>
        <w:t>та</w:t>
      </w:r>
      <w:r w:rsidRPr="004A7BFF">
        <w:rPr>
          <w:rStyle w:val="Bodytext40"/>
          <w:sz w:val="24"/>
          <w:szCs w:val="24"/>
          <w:lang w:val="sr-Cyrl-RS"/>
        </w:rPr>
        <w:t xml:space="preserve"> (</w:t>
      </w:r>
      <w:r w:rsidRPr="004A7BFF">
        <w:rPr>
          <w:rStyle w:val="Bodytext40"/>
          <w:sz w:val="24"/>
          <w:szCs w:val="24"/>
          <w:lang w:val="ru-RU"/>
        </w:rPr>
        <w:t>отац</w:t>
      </w:r>
      <w:r w:rsidRPr="004A7BFF">
        <w:rPr>
          <w:rStyle w:val="Bodytext40"/>
          <w:sz w:val="24"/>
          <w:szCs w:val="24"/>
          <w:lang w:val="sr-Cyrl-RS"/>
        </w:rPr>
        <w:t xml:space="preserve">) </w:t>
      </w:r>
      <w:r w:rsidRPr="004A7BFF">
        <w:rPr>
          <w:rStyle w:val="Bodytext40"/>
          <w:sz w:val="24"/>
          <w:szCs w:val="24"/>
          <w:lang w:val="ru-RU"/>
        </w:rPr>
        <w:t>несавестан</w:t>
      </w:r>
      <w:r w:rsidRPr="004A7BFF">
        <w:rPr>
          <w:rStyle w:val="Bodytext40"/>
          <w:sz w:val="24"/>
          <w:szCs w:val="24"/>
          <w:lang w:val="sr-Cyrl-RS"/>
        </w:rPr>
        <w:t xml:space="preserve"> јер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раније</w:t>
      </w:r>
      <w:r w:rsidRPr="004A7BFF">
        <w:rPr>
          <w:rStyle w:val="Bodytext40"/>
          <w:sz w:val="24"/>
          <w:szCs w:val="24"/>
          <w:lang w:val="sr-Cyrl-RS"/>
        </w:rPr>
        <w:t xml:space="preserve"> није </w:t>
      </w:r>
      <w:r w:rsidRPr="004A7BFF">
        <w:rPr>
          <w:rStyle w:val="Bodytext40"/>
          <w:sz w:val="24"/>
          <w:szCs w:val="24"/>
          <w:lang w:val="ru-RU"/>
        </w:rPr>
        <w:t>противио</w:t>
      </w:r>
      <w:r w:rsidRPr="004A7BFF">
        <w:rPr>
          <w:rStyle w:val="Bodytext40"/>
          <w:sz w:val="24"/>
          <w:szCs w:val="24"/>
          <w:lang w:val="sr-Cyrl-RS"/>
        </w:rPr>
        <w:t xml:space="preserve"> </w:t>
      </w:r>
      <w:r w:rsidRPr="004A7BFF">
        <w:rPr>
          <w:rStyle w:val="Bodytext40"/>
          <w:sz w:val="24"/>
          <w:szCs w:val="24"/>
          <w:lang w:val="ru-RU"/>
        </w:rPr>
        <w:t>градњи</w:t>
      </w:r>
      <w:r w:rsidRPr="004A7BFF">
        <w:rPr>
          <w:rStyle w:val="Bodytext40"/>
          <w:sz w:val="24"/>
          <w:szCs w:val="24"/>
          <w:lang w:val="sr-Cyrl-RS"/>
        </w:rPr>
        <w:t xml:space="preserve">, те </w:t>
      </w:r>
      <w:r w:rsidRPr="004A7BFF">
        <w:rPr>
          <w:rStyle w:val="Bodytext40"/>
          <w:sz w:val="24"/>
          <w:szCs w:val="24"/>
          <w:lang w:val="ru-RU"/>
        </w:rPr>
        <w:t>зато</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мо</w:t>
      </w:r>
      <w:r w:rsidRPr="004A7BFF">
        <w:rPr>
          <w:rStyle w:val="Bodytext40"/>
          <w:sz w:val="24"/>
          <w:szCs w:val="24"/>
          <w:lang w:val="sr-Cyrl-RS"/>
        </w:rPr>
        <w:t>ж</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тра</w:t>
      </w:r>
      <w:r w:rsidRPr="004A7BFF">
        <w:rPr>
          <w:rStyle w:val="Bodytext40"/>
          <w:sz w:val="24"/>
          <w:szCs w:val="24"/>
          <w:lang w:val="sr-Cyrl-RS"/>
        </w:rPr>
        <w:t>ж</w:t>
      </w:r>
      <w:r w:rsidRPr="004A7BFF">
        <w:rPr>
          <w:rStyle w:val="Bodytext40"/>
          <w:sz w:val="24"/>
          <w:szCs w:val="24"/>
          <w:lang w:val="ru-RU"/>
        </w:rPr>
        <w:t>ити</w:t>
      </w:r>
      <w:r w:rsidRPr="004A7BFF">
        <w:rPr>
          <w:rStyle w:val="Bodytext40"/>
          <w:sz w:val="24"/>
          <w:szCs w:val="24"/>
          <w:lang w:val="sr-Cyrl-RS"/>
        </w:rPr>
        <w:t xml:space="preserve"> </w:t>
      </w:r>
      <w:r w:rsidRPr="004A7BFF">
        <w:rPr>
          <w:rStyle w:val="Bodytext40"/>
          <w:sz w:val="24"/>
          <w:szCs w:val="24"/>
          <w:lang w:val="ru-RU"/>
        </w:rPr>
        <w:t>ру</w:t>
      </w:r>
      <w:r w:rsidRPr="004A7BFF">
        <w:rPr>
          <w:rStyle w:val="Bodytext40"/>
          <w:sz w:val="24"/>
          <w:szCs w:val="24"/>
          <w:lang w:val="sr-Cyrl-RS"/>
        </w:rPr>
        <w:t>ш</w:t>
      </w:r>
      <w:r w:rsidRPr="004A7BFF">
        <w:rPr>
          <w:rStyle w:val="Bodytext40"/>
          <w:sz w:val="24"/>
          <w:szCs w:val="24"/>
          <w:lang w:val="ru-RU"/>
        </w:rPr>
        <w:t>ење</w:t>
      </w:r>
      <w:r w:rsidRPr="004A7BFF">
        <w:rPr>
          <w:rStyle w:val="Bodytext40"/>
          <w:sz w:val="24"/>
          <w:szCs w:val="24"/>
          <w:lang w:val="sr-Cyrl-RS"/>
        </w:rPr>
        <w:t xml:space="preserve"> </w:t>
      </w:r>
      <w:r w:rsidRPr="004A7BFF">
        <w:rPr>
          <w:rStyle w:val="Bodytext40"/>
          <w:sz w:val="24"/>
          <w:szCs w:val="24"/>
          <w:lang w:val="ru-RU"/>
        </w:rPr>
        <w:t>запо</w:t>
      </w:r>
      <w:r w:rsidRPr="004A7BFF">
        <w:rPr>
          <w:rStyle w:val="Bodytext40"/>
          <w:sz w:val="24"/>
          <w:szCs w:val="24"/>
          <w:lang w:val="sr-Cyrl-RS"/>
        </w:rPr>
        <w:t>ч</w:t>
      </w:r>
      <w:r w:rsidRPr="004A7BFF">
        <w:rPr>
          <w:rStyle w:val="Bodytext40"/>
          <w:sz w:val="24"/>
          <w:szCs w:val="24"/>
          <w:lang w:val="ru-RU"/>
        </w:rPr>
        <w:t>ете</w:t>
      </w:r>
      <w:r w:rsidRPr="004A7BFF">
        <w:rPr>
          <w:rStyle w:val="Bodytext40"/>
          <w:sz w:val="24"/>
          <w:szCs w:val="24"/>
          <w:lang w:val="sr-Cyrl-RS"/>
        </w:rPr>
        <w:t xml:space="preserve"> </w:t>
      </w:r>
      <w:r w:rsidRPr="004A7BFF">
        <w:rPr>
          <w:rStyle w:val="Bodytext40"/>
          <w:sz w:val="24"/>
          <w:szCs w:val="24"/>
          <w:lang w:val="ru-RU"/>
        </w:rPr>
        <w:t>зграде</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вра</w:t>
      </w:r>
      <w:r w:rsidRPr="004A7BFF">
        <w:rPr>
          <w:rStyle w:val="Bodytext40"/>
          <w:sz w:val="24"/>
          <w:szCs w:val="24"/>
          <w:lang w:val="sr-Cyrl-RS"/>
        </w:rPr>
        <w:t>ћ</w:t>
      </w:r>
      <w:r w:rsidRPr="004A7BFF">
        <w:rPr>
          <w:rStyle w:val="Bodytext40"/>
          <w:sz w:val="24"/>
          <w:szCs w:val="24"/>
          <w:lang w:val="ru-RU"/>
        </w:rPr>
        <w:t>ање</w:t>
      </w:r>
      <w:r w:rsidRPr="004A7BFF">
        <w:rPr>
          <w:rStyle w:val="Bodytext40"/>
          <w:sz w:val="24"/>
          <w:szCs w:val="24"/>
          <w:lang w:val="sr-Cyrl-RS"/>
        </w:rPr>
        <w:t xml:space="preserve"> </w:t>
      </w:r>
      <w:r w:rsidRPr="004A7BFF">
        <w:rPr>
          <w:rStyle w:val="Bodytext40"/>
          <w:sz w:val="24"/>
          <w:szCs w:val="24"/>
          <w:lang w:val="ru-RU"/>
        </w:rPr>
        <w:t>земљи</w:t>
      </w:r>
      <w:r w:rsidRPr="004A7BFF">
        <w:rPr>
          <w:rStyle w:val="Bodytext40"/>
          <w:sz w:val="24"/>
          <w:szCs w:val="24"/>
          <w:lang w:val="sr-Cyrl-RS"/>
        </w:rPr>
        <w:t>ш</w:t>
      </w:r>
      <w:r w:rsidRPr="004A7BFF">
        <w:rPr>
          <w:rStyle w:val="Bodytext40"/>
          <w:sz w:val="24"/>
          <w:szCs w:val="24"/>
          <w:lang w:val="ru-RU"/>
        </w:rPr>
        <w:t>та</w:t>
      </w:r>
      <w:r w:rsidRPr="004A7BFF">
        <w:rPr>
          <w:rStyle w:val="BodytextSpacing-1pt2"/>
          <w:sz w:val="24"/>
          <w:szCs w:val="24"/>
          <w:lang w:val="sr-Cyrl-RS"/>
        </w:rPr>
        <w:t>.</w:t>
      </w:r>
      <w:r w:rsidRPr="004A7BFF">
        <w:rPr>
          <w:rStyle w:val="FootnoteReference"/>
          <w:spacing w:val="-20"/>
          <w:lang w:val="sr-Latn-RS"/>
        </w:rPr>
        <w:footnoteReference w:id="98"/>
      </w:r>
    </w:p>
    <w:p w:rsidR="00D46489" w:rsidRPr="004A7BFF" w:rsidRDefault="00D46489" w:rsidP="00D46489">
      <w:pPr>
        <w:ind w:firstLine="720"/>
        <w:jc w:val="both"/>
      </w:pPr>
    </w:p>
    <w:p w:rsidR="00D46489" w:rsidRPr="00A507E7" w:rsidRDefault="00D46489" w:rsidP="00A507E7">
      <w:pPr>
        <w:pStyle w:val="Heading4"/>
        <w:ind w:firstLine="720"/>
        <w:rPr>
          <w:rFonts w:ascii="Times New Roman" w:hAnsi="Times New Roman" w:cs="Times New Roman"/>
          <w:b/>
          <w:color w:val="auto"/>
        </w:rPr>
      </w:pPr>
      <w:bookmarkStart w:id="41" w:name="_Toc5883365"/>
      <w:r w:rsidRPr="00A507E7">
        <w:rPr>
          <w:rStyle w:val="Bodytext0"/>
          <w:rFonts w:ascii="Times New Roman" w:hAnsi="Times New Roman" w:cs="Times New Roman"/>
          <w:b/>
          <w:color w:val="auto"/>
          <w:sz w:val="24"/>
          <w:szCs w:val="24"/>
          <w:shd w:val="clear" w:color="auto" w:fill="auto"/>
        </w:rPr>
        <w:t xml:space="preserve">5.7. </w:t>
      </w:r>
      <w:r w:rsidRPr="00A507E7">
        <w:rPr>
          <w:rStyle w:val="Heading40"/>
          <w:rFonts w:ascii="Times New Roman" w:hAnsi="Times New Roman" w:cs="Times New Roman"/>
          <w:b/>
          <w:color w:val="auto"/>
          <w:shd w:val="clear" w:color="auto" w:fill="auto"/>
        </w:rPr>
        <w:t>Неморално вршење права</w:t>
      </w:r>
      <w:bookmarkEnd w:id="40"/>
      <w:bookmarkEnd w:id="41"/>
    </w:p>
    <w:p w:rsidR="00D46489" w:rsidRPr="004A7BFF" w:rsidRDefault="00D46489" w:rsidP="00D46489">
      <w:pPr>
        <w:ind w:firstLine="720"/>
        <w:jc w:val="both"/>
        <w:rPr>
          <w:rStyle w:val="BodytextItalic"/>
          <w:i w:val="0"/>
          <w:lang w:val="ru-RU"/>
        </w:rPr>
      </w:pPr>
    </w:p>
    <w:p w:rsidR="00D46489" w:rsidRPr="00D46489" w:rsidRDefault="00D46489" w:rsidP="006F3F1A">
      <w:pPr>
        <w:spacing w:line="360" w:lineRule="auto"/>
        <w:ind w:firstLine="720"/>
        <w:jc w:val="both"/>
        <w:rPr>
          <w:lang w:val="sr-Cyrl-RS"/>
        </w:rPr>
      </w:pPr>
      <w:r w:rsidRPr="004A7BFF">
        <w:rPr>
          <w:rStyle w:val="Bodytext0"/>
          <w:color w:val="000000"/>
          <w:sz w:val="24"/>
          <w:szCs w:val="24"/>
          <w:lang w:val="ru-RU"/>
        </w:rPr>
        <w:t>У многим законицима</w:t>
      </w:r>
      <w:r w:rsidRPr="004A7BFF">
        <w:rPr>
          <w:rStyle w:val="FootnoteReference"/>
          <w:color w:val="000000"/>
          <w:lang w:val="ru-RU"/>
        </w:rPr>
        <w:footnoteReference w:id="99"/>
      </w:r>
      <w:r w:rsidRPr="004A7BFF">
        <w:rPr>
          <w:rStyle w:val="Bodytext0"/>
          <w:color w:val="000000"/>
          <w:sz w:val="24"/>
          <w:szCs w:val="24"/>
          <w:lang w:val="ru-RU"/>
        </w:rPr>
        <w:t xml:space="preserve"> </w:t>
      </w:r>
      <w:r w:rsidRPr="004A7BFF">
        <w:rPr>
          <w:rStyle w:val="Bodytext0"/>
          <w:color w:val="000000"/>
          <w:sz w:val="24"/>
          <w:szCs w:val="24"/>
          <w:lang w:val="sr-Cyrl-RS"/>
        </w:rPr>
        <w:t xml:space="preserve">наведено је </w:t>
      </w:r>
      <w:r w:rsidRPr="004A7BFF">
        <w:rPr>
          <w:rStyle w:val="Bodytext0"/>
          <w:color w:val="000000"/>
          <w:sz w:val="24"/>
          <w:szCs w:val="24"/>
          <w:lang w:val="ru-RU"/>
        </w:rPr>
        <w:t>да је</w:t>
      </w:r>
      <w:r w:rsidRPr="00D46489">
        <w:rPr>
          <w:rStyle w:val="Bodytext0"/>
          <w:color w:val="000000"/>
          <w:sz w:val="24"/>
          <w:szCs w:val="24"/>
          <w:lang w:val="ru-RU"/>
        </w:rPr>
        <w:t xml:space="preserve"> морал граница вршењ</w:t>
      </w:r>
      <w:r w:rsidRPr="00D46489">
        <w:rPr>
          <w:rStyle w:val="Bodytext0"/>
          <w:color w:val="000000"/>
          <w:sz w:val="24"/>
          <w:szCs w:val="24"/>
          <w:lang w:val="sr-Cyrl-RS"/>
        </w:rPr>
        <w:t>а</w:t>
      </w:r>
      <w:r w:rsidRPr="00D46489">
        <w:rPr>
          <w:rStyle w:val="Bodytext0"/>
          <w:color w:val="000000"/>
          <w:sz w:val="24"/>
          <w:szCs w:val="24"/>
          <w:lang w:val="ru-RU"/>
        </w:rPr>
        <w:t xml:space="preserve"> права.</w:t>
      </w:r>
      <w:r w:rsidRPr="00D46489">
        <w:rPr>
          <w:rStyle w:val="Bodytext0"/>
          <w:color w:val="000000"/>
          <w:sz w:val="24"/>
          <w:szCs w:val="24"/>
          <w:lang w:val="sr-Cyrl-RS"/>
        </w:rPr>
        <w:t xml:space="preserve"> Не</w:t>
      </w:r>
      <w:r w:rsidRPr="00D46489">
        <w:rPr>
          <w:rStyle w:val="Bodytext0"/>
          <w:color w:val="000000"/>
          <w:sz w:val="24"/>
          <w:szCs w:val="24"/>
          <w:lang w:val="ru-RU"/>
        </w:rPr>
        <w:t>допуштен</w:t>
      </w:r>
      <w:r w:rsidRPr="00D46489">
        <w:rPr>
          <w:rStyle w:val="Bodytext0"/>
          <w:color w:val="000000"/>
          <w:sz w:val="24"/>
          <w:szCs w:val="24"/>
          <w:lang w:val="sr-Cyrl-RS"/>
        </w:rPr>
        <w:t>о</w:t>
      </w:r>
      <w:r w:rsidRPr="00D46489">
        <w:rPr>
          <w:rStyle w:val="Bodytext0"/>
          <w:color w:val="000000"/>
          <w:sz w:val="24"/>
          <w:szCs w:val="24"/>
          <w:lang w:val="ru-RU"/>
        </w:rPr>
        <w:t xml:space="preserve"> </w:t>
      </w:r>
      <w:r w:rsidRPr="00D46489">
        <w:rPr>
          <w:rStyle w:val="Bodytext0"/>
          <w:color w:val="000000"/>
          <w:sz w:val="24"/>
          <w:szCs w:val="24"/>
          <w:lang w:val="sr-Cyrl-RS"/>
        </w:rPr>
        <w:t xml:space="preserve">је </w:t>
      </w:r>
      <w:r w:rsidRPr="00D46489">
        <w:rPr>
          <w:rStyle w:val="Bodytext0"/>
          <w:color w:val="000000"/>
          <w:sz w:val="24"/>
          <w:szCs w:val="24"/>
          <w:lang w:val="ru-RU"/>
        </w:rPr>
        <w:t>вршење права које је противно моралу, добрим обичајима или савесности и поштењу</w:t>
      </w:r>
      <w:r w:rsidRPr="00D46489">
        <w:rPr>
          <w:rStyle w:val="Bodytext0"/>
          <w:color w:val="000000"/>
          <w:sz w:val="24"/>
          <w:szCs w:val="24"/>
          <w:lang w:val="sr-Cyrl-RS"/>
        </w:rPr>
        <w:t>.</w:t>
      </w:r>
      <w:r w:rsidRPr="00D46489">
        <w:rPr>
          <w:lang w:val="sr-Cyrl-RS"/>
        </w:rPr>
        <w:t xml:space="preserve"> Критеријум је заснован на правилу </w:t>
      </w:r>
      <w:r w:rsidRPr="00D46489">
        <w:rPr>
          <w:rStyle w:val="BodytextItalic"/>
          <w:color w:val="000000"/>
          <w:sz w:val="24"/>
          <w:szCs w:val="24"/>
          <w:lang w:val="it-IT"/>
        </w:rPr>
        <w:t>nemo</w:t>
      </w:r>
      <w:r w:rsidRPr="00D46489">
        <w:rPr>
          <w:rStyle w:val="BodytextItalic"/>
          <w:color w:val="000000"/>
          <w:sz w:val="24"/>
          <w:szCs w:val="24"/>
          <w:lang w:val="sr-Cyrl-RS"/>
        </w:rPr>
        <w:t xml:space="preserve"> </w:t>
      </w:r>
      <w:r w:rsidRPr="00D46489">
        <w:rPr>
          <w:rStyle w:val="BodytextItalic"/>
          <w:color w:val="000000"/>
          <w:sz w:val="24"/>
          <w:szCs w:val="24"/>
          <w:lang w:val="it-IT"/>
        </w:rPr>
        <w:t>auditur</w:t>
      </w:r>
      <w:r w:rsidRPr="00D46489">
        <w:rPr>
          <w:rStyle w:val="BodytextItalic"/>
          <w:color w:val="000000"/>
          <w:sz w:val="24"/>
          <w:szCs w:val="24"/>
          <w:lang w:val="sr-Cyrl-RS"/>
        </w:rPr>
        <w:t xml:space="preserve"> </w:t>
      </w:r>
      <w:r w:rsidRPr="00D46489">
        <w:rPr>
          <w:rStyle w:val="BodytextItalic"/>
          <w:color w:val="000000"/>
          <w:sz w:val="24"/>
          <w:szCs w:val="24"/>
          <w:lang w:val="it-IT"/>
        </w:rPr>
        <w:t>propriam</w:t>
      </w:r>
      <w:r w:rsidRPr="00D46489">
        <w:rPr>
          <w:rStyle w:val="BodytextItalic"/>
          <w:color w:val="000000"/>
          <w:sz w:val="24"/>
          <w:szCs w:val="24"/>
          <w:lang w:val="sr-Cyrl-RS"/>
        </w:rPr>
        <w:t xml:space="preserve"> </w:t>
      </w:r>
      <w:r w:rsidRPr="00D46489">
        <w:rPr>
          <w:rStyle w:val="BodytextItalic"/>
          <w:color w:val="000000"/>
          <w:sz w:val="24"/>
          <w:szCs w:val="24"/>
          <w:lang w:val="it-IT"/>
        </w:rPr>
        <w:t>turpitudinem</w:t>
      </w:r>
      <w:r w:rsidRPr="00D46489">
        <w:rPr>
          <w:rStyle w:val="BodytextItalic"/>
          <w:color w:val="000000"/>
          <w:sz w:val="24"/>
          <w:szCs w:val="24"/>
          <w:lang w:val="sr-Cyrl-RS"/>
        </w:rPr>
        <w:t xml:space="preserve"> </w:t>
      </w:r>
      <w:r w:rsidRPr="00D46489">
        <w:rPr>
          <w:rStyle w:val="BodytextItalic"/>
          <w:color w:val="000000"/>
          <w:sz w:val="24"/>
          <w:szCs w:val="24"/>
          <w:lang w:val="it-IT"/>
        </w:rPr>
        <w:t>allegans</w:t>
      </w:r>
      <w:r w:rsidRPr="00D46489">
        <w:rPr>
          <w:rStyle w:val="FootnoteReference"/>
          <w:i/>
          <w:iCs/>
          <w:color w:val="000000"/>
          <w:lang w:val="it-IT"/>
        </w:rPr>
        <w:footnoteReference w:id="100"/>
      </w:r>
      <w:r w:rsidRPr="00D46489">
        <w:rPr>
          <w:rStyle w:val="Bodytext0"/>
          <w:color w:val="000000"/>
          <w:sz w:val="24"/>
          <w:szCs w:val="24"/>
          <w:lang w:val="sr-Cyrl-RS"/>
        </w:rPr>
        <w:t xml:space="preserve"> (</w:t>
      </w:r>
      <w:r w:rsidRPr="00D46489">
        <w:rPr>
          <w:lang w:val="sr-Latn-RS"/>
        </w:rPr>
        <w:t>нико нека не слуша онога који се позива на своју срамоту</w:t>
      </w:r>
      <w:r w:rsidRPr="00D46489">
        <w:rPr>
          <w:rStyle w:val="BodytextSpacing-1pt"/>
          <w:color w:val="000000"/>
          <w:sz w:val="24"/>
          <w:szCs w:val="24"/>
          <w:lang w:val="sr-Cyrl-RS"/>
        </w:rPr>
        <w:t xml:space="preserve">). </w:t>
      </w:r>
      <w:r w:rsidRPr="00D46489">
        <w:rPr>
          <w:rStyle w:val="Bodytext0"/>
          <w:color w:val="000000"/>
          <w:sz w:val="24"/>
          <w:szCs w:val="24"/>
          <w:lang w:val="ru-RU"/>
        </w:rPr>
        <w:t xml:space="preserve">Дакле, ако је стицање неког субјективног права </w:t>
      </w:r>
      <w:r w:rsidRPr="00D46489">
        <w:rPr>
          <w:rStyle w:val="Bodytext0"/>
          <w:color w:val="000000"/>
          <w:sz w:val="24"/>
          <w:szCs w:val="24"/>
          <w:lang w:val="sr-Cyrl-RS"/>
        </w:rPr>
        <w:t xml:space="preserve">засновано на </w:t>
      </w:r>
      <w:r w:rsidR="00157A70">
        <w:rPr>
          <w:rStyle w:val="Bodytext0"/>
          <w:color w:val="000000"/>
          <w:sz w:val="24"/>
          <w:szCs w:val="24"/>
          <w:lang w:val="ru-RU"/>
        </w:rPr>
        <w:t>неморалности</w:t>
      </w:r>
      <w:r w:rsidRPr="00D46489">
        <w:rPr>
          <w:rStyle w:val="Bodytext0"/>
          <w:color w:val="000000"/>
          <w:sz w:val="24"/>
          <w:szCs w:val="24"/>
          <w:lang w:val="ru-RU"/>
        </w:rPr>
        <w:t>, титулар не мо</w:t>
      </w:r>
      <w:r w:rsidRPr="00D46489">
        <w:rPr>
          <w:rStyle w:val="Bodytext0"/>
          <w:color w:val="000000"/>
          <w:sz w:val="24"/>
          <w:szCs w:val="24"/>
          <w:lang w:val="sr-Cyrl-RS"/>
        </w:rPr>
        <w:t>же</w:t>
      </w:r>
      <w:r w:rsidRPr="00D46489">
        <w:rPr>
          <w:rStyle w:val="Bodytext0"/>
          <w:color w:val="000000"/>
          <w:sz w:val="24"/>
          <w:szCs w:val="24"/>
          <w:lang w:val="ru-RU"/>
        </w:rPr>
        <w:t xml:space="preserve"> да ужива користи од так</w:t>
      </w:r>
      <w:r w:rsidRPr="00D46489">
        <w:rPr>
          <w:rStyle w:val="Bodytext0"/>
          <w:color w:val="000000"/>
          <w:sz w:val="24"/>
          <w:szCs w:val="24"/>
          <w:lang w:val="sr-Cyrl-RS"/>
        </w:rPr>
        <w:t xml:space="preserve">о </w:t>
      </w:r>
      <w:r w:rsidRPr="00D46489">
        <w:rPr>
          <w:rStyle w:val="Bodytext0"/>
          <w:color w:val="000000"/>
          <w:sz w:val="24"/>
          <w:szCs w:val="24"/>
          <w:lang w:val="ru-RU"/>
        </w:rPr>
        <w:t>стечене правне позиције.</w:t>
      </w:r>
    </w:p>
    <w:p w:rsidR="00D46489" w:rsidRPr="00D46489" w:rsidRDefault="00D46489" w:rsidP="006F3F1A">
      <w:pPr>
        <w:spacing w:line="360" w:lineRule="auto"/>
        <w:ind w:firstLine="720"/>
        <w:jc w:val="both"/>
        <w:rPr>
          <w:rStyle w:val="Bodytext0"/>
          <w:color w:val="000000"/>
          <w:sz w:val="24"/>
          <w:szCs w:val="24"/>
        </w:rPr>
      </w:pPr>
      <w:r w:rsidRPr="00D46489">
        <w:rPr>
          <w:rStyle w:val="Bodytext0"/>
          <w:color w:val="000000"/>
          <w:sz w:val="24"/>
          <w:szCs w:val="24"/>
          <w:lang w:val="ru-RU"/>
        </w:rPr>
        <w:t>Веза права са моралом одређује као злоупотребу права в</w:t>
      </w:r>
      <w:r w:rsidRPr="00D46489">
        <w:rPr>
          <w:rStyle w:val="Bodytext0"/>
          <w:color w:val="000000"/>
          <w:sz w:val="24"/>
          <w:szCs w:val="24"/>
          <w:lang w:val="sr-Cyrl-RS"/>
        </w:rPr>
        <w:t>р</w:t>
      </w:r>
      <w:r w:rsidRPr="00D46489">
        <w:rPr>
          <w:rStyle w:val="Bodytext0"/>
          <w:color w:val="000000"/>
          <w:sz w:val="24"/>
          <w:szCs w:val="24"/>
          <w:lang w:val="ru-RU"/>
        </w:rPr>
        <w:t>шење права противно моралу. Правним дисквалификовањем понашања које нема покриће у друштвеном моралу исказано је да није прихватљиво да буду у једнаком положају онај титулар права који поступа у складу с моралом и онај чије понашање нема моралну подршку</w:t>
      </w:r>
      <w:r w:rsidRPr="00D46489">
        <w:rPr>
          <w:rStyle w:val="Bodytext0"/>
          <w:color w:val="000000"/>
          <w:sz w:val="24"/>
          <w:szCs w:val="24"/>
          <w:lang w:val="sr-Cyrl-RS"/>
        </w:rPr>
        <w:t>,</w:t>
      </w:r>
      <w:r w:rsidRPr="00D46489">
        <w:rPr>
          <w:rStyle w:val="Bodytext0"/>
          <w:color w:val="000000"/>
          <w:sz w:val="24"/>
          <w:szCs w:val="24"/>
          <w:lang w:val="ru-RU"/>
        </w:rPr>
        <w:t xml:space="preserve"> а шкоди другоме.</w:t>
      </w:r>
    </w:p>
    <w:p w:rsidR="00D46489" w:rsidRPr="00D8635D" w:rsidRDefault="00D46489" w:rsidP="006F3F1A">
      <w:pPr>
        <w:spacing w:line="360" w:lineRule="auto"/>
        <w:ind w:firstLine="720"/>
        <w:jc w:val="both"/>
        <w:rPr>
          <w:rStyle w:val="BodytextSpacing-1pt"/>
          <w:sz w:val="24"/>
          <w:szCs w:val="24"/>
        </w:rPr>
      </w:pPr>
      <w:r w:rsidRPr="00D8635D">
        <w:rPr>
          <w:rStyle w:val="Bodytext0"/>
          <w:color w:val="000000"/>
          <w:sz w:val="24"/>
          <w:szCs w:val="24"/>
          <w:lang w:val="ru-RU"/>
        </w:rPr>
        <w:t>Није реч о индивидуалном моралу, ве</w:t>
      </w:r>
      <w:r w:rsidRPr="00D8635D">
        <w:rPr>
          <w:rStyle w:val="Bodytext0"/>
          <w:color w:val="000000"/>
          <w:sz w:val="24"/>
          <w:szCs w:val="24"/>
          <w:lang w:val="sr-Cyrl-RS"/>
        </w:rPr>
        <w:t>ћ</w:t>
      </w:r>
      <w:r w:rsidRPr="00D8635D">
        <w:rPr>
          <w:rStyle w:val="Bodytext0"/>
          <w:color w:val="000000"/>
          <w:sz w:val="24"/>
          <w:szCs w:val="24"/>
          <w:lang w:val="ru-RU"/>
        </w:rPr>
        <w:t xml:space="preserve"> о друштвеном</w:t>
      </w:r>
      <w:r w:rsidRPr="00D8635D">
        <w:rPr>
          <w:rStyle w:val="BodytextSpacing-1pt"/>
          <w:color w:val="000000"/>
          <w:sz w:val="24"/>
          <w:szCs w:val="24"/>
          <w:lang w:val="ru-RU"/>
        </w:rPr>
        <w:t>.</w:t>
      </w:r>
    </w:p>
    <w:p w:rsidR="00D46489" w:rsidRPr="00D8635D" w:rsidRDefault="00D46489" w:rsidP="006F3F1A">
      <w:pPr>
        <w:spacing w:line="360" w:lineRule="auto"/>
        <w:ind w:firstLine="720"/>
        <w:jc w:val="both"/>
        <w:rPr>
          <w:lang w:val="ru-RU"/>
        </w:rPr>
      </w:pPr>
      <w:r w:rsidRPr="00D8635D">
        <w:rPr>
          <w:rStyle w:val="Bodytext0"/>
          <w:color w:val="000000"/>
          <w:sz w:val="24"/>
          <w:szCs w:val="24"/>
          <w:lang w:val="sr-Cyrl-RS"/>
        </w:rPr>
        <w:t xml:space="preserve">Услов да би се неморално вршење права квалификује као </w:t>
      </w:r>
      <w:r w:rsidRPr="00D8635D">
        <w:rPr>
          <w:rStyle w:val="Bodytext0"/>
          <w:color w:val="000000"/>
          <w:sz w:val="24"/>
          <w:szCs w:val="24"/>
          <w:lang w:val="ru-RU"/>
        </w:rPr>
        <w:t>злоупотреб</w:t>
      </w:r>
      <w:r w:rsidRPr="00D8635D">
        <w:rPr>
          <w:rStyle w:val="Bodytext0"/>
          <w:color w:val="000000"/>
          <w:sz w:val="24"/>
          <w:szCs w:val="24"/>
          <w:lang w:val="sr-Cyrl-RS"/>
        </w:rPr>
        <w:t xml:space="preserve">а јесте да </w:t>
      </w:r>
      <w:r w:rsidRPr="00D8635D">
        <w:rPr>
          <w:rStyle w:val="Bodytext0"/>
          <w:color w:val="000000"/>
          <w:sz w:val="24"/>
          <w:szCs w:val="24"/>
          <w:lang w:val="ru-RU"/>
        </w:rPr>
        <w:t>такво вршење права по својем дејству шкоди или може да шкоди другом</w:t>
      </w:r>
      <w:r w:rsidR="00404257" w:rsidRPr="00D8635D">
        <w:rPr>
          <w:rStyle w:val="Bodytext0"/>
          <w:color w:val="000000"/>
          <w:sz w:val="24"/>
          <w:szCs w:val="24"/>
          <w:lang w:val="ru-RU"/>
        </w:rPr>
        <w:t>е</w:t>
      </w:r>
      <w:r w:rsidRPr="00D8635D">
        <w:rPr>
          <w:rStyle w:val="Bodytext0"/>
          <w:color w:val="000000"/>
          <w:sz w:val="24"/>
          <w:szCs w:val="24"/>
          <w:lang w:val="sr-Cyrl-RS"/>
        </w:rPr>
        <w:t>.</w:t>
      </w:r>
      <w:r w:rsidRPr="00D8635D">
        <w:rPr>
          <w:rStyle w:val="Bodytext0"/>
          <w:color w:val="000000"/>
          <w:sz w:val="24"/>
          <w:szCs w:val="24"/>
          <w:lang w:val="ru-RU"/>
        </w:rPr>
        <w:t xml:space="preserve"> Неморално а за другога</w:t>
      </w:r>
      <w:r w:rsidR="00404257" w:rsidRPr="00D8635D">
        <w:rPr>
          <w:rStyle w:val="Bodytext0"/>
          <w:color w:val="000000"/>
          <w:spacing w:val="-20"/>
          <w:sz w:val="24"/>
          <w:szCs w:val="24"/>
          <w:vertAlign w:val="superscript"/>
          <w:lang w:val="ru-RU"/>
        </w:rPr>
        <w:t xml:space="preserve"> </w:t>
      </w:r>
      <w:r w:rsidRPr="00D8635D">
        <w:rPr>
          <w:rStyle w:val="Bodytext0"/>
          <w:color w:val="000000"/>
          <w:sz w:val="24"/>
          <w:szCs w:val="24"/>
          <w:lang w:val="ru-RU"/>
        </w:rPr>
        <w:t>нешкодљиво вршење права</w:t>
      </w:r>
      <w:bookmarkStart w:id="42" w:name="bookmark12"/>
      <w:r w:rsidRPr="00D8635D">
        <w:rPr>
          <w:rStyle w:val="Bodytext0"/>
          <w:color w:val="000000"/>
          <w:sz w:val="24"/>
          <w:szCs w:val="24"/>
          <w:lang w:val="ru-RU"/>
        </w:rPr>
        <w:t xml:space="preserve"> подлеже само моралној санкцији.</w:t>
      </w:r>
    </w:p>
    <w:p w:rsidR="00D46489" w:rsidRPr="00D8635D" w:rsidRDefault="00D46489" w:rsidP="006F3F1A">
      <w:pPr>
        <w:spacing w:line="360" w:lineRule="auto"/>
        <w:ind w:firstLine="720"/>
        <w:jc w:val="both"/>
        <w:rPr>
          <w:rStyle w:val="Heading32"/>
        </w:rPr>
      </w:pPr>
      <w:r w:rsidRPr="00D8635D">
        <w:rPr>
          <w:rStyle w:val="Bodytext0"/>
          <w:color w:val="000000"/>
          <w:sz w:val="24"/>
          <w:szCs w:val="24"/>
          <w:lang w:val="sr-Cyrl-RS"/>
        </w:rPr>
        <w:t xml:space="preserve">Овај критеријум злоупотребе објективно је конципиран. </w:t>
      </w:r>
      <w:r w:rsidRPr="00D8635D">
        <w:rPr>
          <w:rStyle w:val="Bodytext0"/>
          <w:color w:val="000000"/>
          <w:sz w:val="24"/>
          <w:szCs w:val="24"/>
          <w:lang w:val="ru-RU"/>
        </w:rPr>
        <w:t>Није потребно да је вршење права праћено свешћу и намером да се другоме нашкоди, нити свешћу о неморалности</w:t>
      </w:r>
      <w:r w:rsidRPr="00D8635D">
        <w:rPr>
          <w:rStyle w:val="BodytextSpacing-1pt"/>
          <w:color w:val="000000"/>
          <w:sz w:val="24"/>
          <w:szCs w:val="24"/>
          <w:lang w:val="ru-RU"/>
        </w:rPr>
        <w:t xml:space="preserve">. </w:t>
      </w:r>
      <w:r w:rsidRPr="00D8635D">
        <w:rPr>
          <w:rStyle w:val="Bodytext0"/>
          <w:color w:val="000000"/>
          <w:sz w:val="24"/>
          <w:szCs w:val="24"/>
          <w:lang w:val="ru-RU"/>
        </w:rPr>
        <w:t>Довољна је објективна противност моралу.</w:t>
      </w:r>
    </w:p>
    <w:p w:rsidR="00D46489" w:rsidRPr="004A7BFF" w:rsidRDefault="00D46489" w:rsidP="006F3F1A">
      <w:pPr>
        <w:spacing w:line="360" w:lineRule="auto"/>
        <w:ind w:firstLine="720"/>
        <w:jc w:val="both"/>
        <w:rPr>
          <w:rStyle w:val="Bodytext0"/>
          <w:sz w:val="24"/>
          <w:szCs w:val="24"/>
        </w:rPr>
      </w:pPr>
      <w:r w:rsidRPr="00D8635D">
        <w:rPr>
          <w:rStyle w:val="Bodytext0"/>
          <w:color w:val="000000"/>
          <w:sz w:val="24"/>
          <w:szCs w:val="24"/>
          <w:lang w:val="sr-Cyrl-RS"/>
        </w:rPr>
        <w:lastRenderedPageBreak/>
        <w:t xml:space="preserve">Примери грубе неморалности која шкоди другоме </w:t>
      </w:r>
      <w:r w:rsidRPr="00D8635D">
        <w:rPr>
          <w:rStyle w:val="Bodytext0"/>
          <w:color w:val="000000"/>
          <w:sz w:val="24"/>
          <w:szCs w:val="24"/>
          <w:lang w:val="ru-RU"/>
        </w:rPr>
        <w:t>из стране праксе</w:t>
      </w:r>
      <w:r w:rsidRPr="00D8635D">
        <w:rPr>
          <w:rStyle w:val="Bodytext0"/>
          <w:color w:val="000000"/>
          <w:sz w:val="24"/>
          <w:szCs w:val="24"/>
          <w:lang w:val="sr-Cyrl-RS"/>
        </w:rPr>
        <w:t xml:space="preserve"> су: о</w:t>
      </w:r>
      <w:r w:rsidRPr="00D8635D">
        <w:rPr>
          <w:rStyle w:val="Bodytext0"/>
          <w:color w:val="000000"/>
          <w:sz w:val="24"/>
          <w:szCs w:val="24"/>
          <w:lang w:val="ru-RU"/>
        </w:rPr>
        <w:t>тац, власник, забранио је сину да долази</w:t>
      </w:r>
      <w:r w:rsidRPr="00D46489">
        <w:rPr>
          <w:rStyle w:val="Bodytext0"/>
          <w:color w:val="000000"/>
          <w:sz w:val="24"/>
          <w:szCs w:val="24"/>
          <w:lang w:val="ru-RU"/>
        </w:rPr>
        <w:t xml:space="preserve"> у парк дворца ради посете гробу своје мајке који се ту налази, позивајуђи се на то да му као срчаном болеснику шкоди сусрет са сином с којим је у свађи</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 О</w:t>
      </w:r>
      <w:r w:rsidRPr="00D46489">
        <w:rPr>
          <w:rStyle w:val="Bodytext0"/>
          <w:color w:val="000000"/>
          <w:sz w:val="24"/>
          <w:szCs w:val="24"/>
          <w:lang w:val="ru-RU"/>
        </w:rPr>
        <w:t>тац, власник, захтева исељење ћерке из његовог стана, не би ли тако постигао да се исели и његова парализована жена, будући да она зависи од ћерке која је негује</w:t>
      </w:r>
      <w:r w:rsidRPr="00D46489">
        <w:rPr>
          <w:rStyle w:val="Bodytext0"/>
          <w:color w:val="000000"/>
          <w:sz w:val="24"/>
          <w:szCs w:val="24"/>
          <w:lang w:val="sr-Cyrl-RS"/>
        </w:rPr>
        <w:t xml:space="preserve"> (случај из аустријске судске праксе)</w:t>
      </w:r>
      <w:r w:rsidR="00404257">
        <w:rPr>
          <w:rStyle w:val="BodytextSpacing-1pt"/>
          <w:color w:val="000000"/>
          <w:sz w:val="24"/>
          <w:szCs w:val="24"/>
          <w:lang w:val="sr-Cyrl-RS"/>
        </w:rPr>
        <w:t xml:space="preserve">. </w:t>
      </w:r>
      <w:r w:rsidRPr="00D46489">
        <w:rPr>
          <w:rStyle w:val="BodytextSpacing-1pt"/>
          <w:color w:val="000000"/>
          <w:sz w:val="24"/>
          <w:szCs w:val="24"/>
          <w:lang w:val="sr-Cyrl-RS"/>
        </w:rPr>
        <w:t>М</w:t>
      </w:r>
      <w:r w:rsidRPr="00D46489">
        <w:rPr>
          <w:rStyle w:val="Bodytext0"/>
          <w:color w:val="000000"/>
          <w:sz w:val="24"/>
          <w:szCs w:val="24"/>
          <w:lang w:val="ru-RU"/>
        </w:rPr>
        <w:t>уж одбије да са супругом поднесе тужбу за исељење његове конкубине из стана који је у заједничкој својини брачних другова, а суд то одбијање квалификује као злоупотребу права противну моралу</w:t>
      </w:r>
      <w:r w:rsidRPr="00D46489">
        <w:rPr>
          <w:rStyle w:val="Bodytext0"/>
          <w:color w:val="000000"/>
          <w:sz w:val="24"/>
          <w:szCs w:val="24"/>
          <w:lang w:val="sr-Cyrl-RS"/>
        </w:rPr>
        <w:t xml:space="preserve"> (случај из румунске судске праксе). Д</w:t>
      </w:r>
      <w:r w:rsidRPr="00D46489">
        <w:rPr>
          <w:rStyle w:val="Bodytext0"/>
          <w:color w:val="000000"/>
          <w:sz w:val="24"/>
          <w:szCs w:val="24"/>
          <w:lang w:val="sr-Latn-RS"/>
        </w:rPr>
        <w:t>ужник наведе повериоца да не врши своје право у року, нпр., лажно приказавши своје имовинско стање (да је инсолвентан), а ка</w:t>
      </w:r>
      <w:r w:rsidRPr="00D46489">
        <w:rPr>
          <w:rStyle w:val="Bodytext0"/>
          <w:color w:val="000000"/>
          <w:sz w:val="24"/>
          <w:szCs w:val="24"/>
          <w:lang w:val="ru-RU"/>
        </w:rPr>
        <w:t>сније истакне приговор застарелости или преклузије</w:t>
      </w:r>
      <w:r w:rsidRPr="00D46489">
        <w:rPr>
          <w:rStyle w:val="Bodytext0"/>
          <w:color w:val="000000"/>
          <w:sz w:val="24"/>
          <w:szCs w:val="24"/>
          <w:lang w:val="sr-Cyrl-RS"/>
        </w:rPr>
        <w:t xml:space="preserve"> (случајеви из швајцарске судске праксе)</w:t>
      </w:r>
      <w:r w:rsidRPr="00D46489">
        <w:rPr>
          <w:rStyle w:val="BodytextSpacing-1pt"/>
          <w:color w:val="000000"/>
          <w:sz w:val="24"/>
          <w:szCs w:val="24"/>
          <w:lang w:val="sr-Cyrl-RS"/>
        </w:rPr>
        <w:t>. З</w:t>
      </w:r>
      <w:r w:rsidRPr="00D46489">
        <w:rPr>
          <w:rStyle w:val="Bodytext0"/>
          <w:color w:val="000000"/>
          <w:sz w:val="24"/>
          <w:szCs w:val="24"/>
          <w:lang w:val="ru-RU"/>
        </w:rPr>
        <w:t>акуподавац</w:t>
      </w:r>
      <w:r w:rsidRPr="00D46489">
        <w:rPr>
          <w:lang w:val="ru-RU"/>
        </w:rPr>
        <w:t xml:space="preserve"> </w:t>
      </w:r>
      <w:r w:rsidRPr="00D46489">
        <w:rPr>
          <w:rStyle w:val="Bodytext0"/>
          <w:color w:val="000000"/>
          <w:sz w:val="24"/>
          <w:szCs w:val="24"/>
          <w:lang w:val="ru-RU"/>
        </w:rPr>
        <w:t>наведе закупца да створи ситуацију која представља законски разлог за давање отказа, а онда му из</w:t>
      </w:r>
      <w:r w:rsidRPr="00D46489">
        <w:rPr>
          <w:rStyle w:val="Bodytext0"/>
          <w:color w:val="000000"/>
          <w:sz w:val="24"/>
          <w:szCs w:val="24"/>
          <w:lang w:val="sr-Cyrl-RS"/>
        </w:rPr>
        <w:t xml:space="preserve"> тог</w:t>
      </w:r>
      <w:r w:rsidRPr="00D46489">
        <w:rPr>
          <w:rStyle w:val="Bodytext0"/>
          <w:color w:val="000000"/>
          <w:sz w:val="24"/>
          <w:szCs w:val="24"/>
          <w:lang w:val="ru-RU"/>
        </w:rPr>
        <w:t xml:space="preserve"> разлога да отказ</w:t>
      </w:r>
      <w:r w:rsidRPr="00D46489">
        <w:rPr>
          <w:rStyle w:val="Bodytext0"/>
          <w:color w:val="000000"/>
          <w:sz w:val="24"/>
          <w:szCs w:val="24"/>
          <w:lang w:val="sr-Cyrl-RS"/>
        </w:rPr>
        <w:t xml:space="preserve"> (случај из аустријске судске праксе)</w:t>
      </w:r>
      <w:r w:rsidRPr="00D46489">
        <w:rPr>
          <w:rStyle w:val="BodytextSpacing-1pt"/>
          <w:color w:val="000000"/>
          <w:sz w:val="24"/>
          <w:szCs w:val="24"/>
          <w:lang w:val="sr-Cyrl-RS"/>
        </w:rPr>
        <w:t>. И</w:t>
      </w:r>
      <w:r w:rsidRPr="00D46489">
        <w:rPr>
          <w:rStyle w:val="Bodytext0"/>
          <w:color w:val="000000"/>
          <w:sz w:val="24"/>
          <w:szCs w:val="24"/>
          <w:lang w:val="ru-RU"/>
        </w:rPr>
        <w:t>ако је он проузроковао женину болест својим ванбрачним понашањем, супруг затражи развод позивајући се на ту болест као разлог</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О</w:t>
      </w:r>
      <w:r w:rsidRPr="00D46489">
        <w:rPr>
          <w:rStyle w:val="Bodytext0"/>
          <w:color w:val="000000"/>
          <w:sz w:val="24"/>
          <w:szCs w:val="24"/>
          <w:lang w:val="ru-RU"/>
        </w:rPr>
        <w:t>нај ко је допринео депортацији својих рођака, затражи као њихов наследник обештећење</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П</w:t>
      </w:r>
      <w:r w:rsidRPr="00D46489">
        <w:rPr>
          <w:rStyle w:val="Bodytext0"/>
          <w:color w:val="000000"/>
          <w:sz w:val="24"/>
          <w:szCs w:val="24"/>
          <w:lang w:val="ru-RU"/>
        </w:rPr>
        <w:t>оверилац одлаже утужење захтева не би ли дужника тако довео у ситуацију када ће отежано моћи да се послужи доказима</w:t>
      </w:r>
      <w:r w:rsidRPr="00D46489">
        <w:rPr>
          <w:rStyle w:val="Bodytext0"/>
          <w:color w:val="000000"/>
          <w:sz w:val="24"/>
          <w:szCs w:val="24"/>
          <w:lang w:val="sr-Cyrl-RS"/>
        </w:rPr>
        <w:t xml:space="preserve"> (случај из швајцарске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У</w:t>
      </w:r>
      <w:r w:rsidRPr="00D46489">
        <w:rPr>
          <w:rStyle w:val="Bodytext0"/>
          <w:color w:val="000000"/>
          <w:sz w:val="24"/>
          <w:szCs w:val="24"/>
          <w:lang w:val="ru-RU"/>
        </w:rPr>
        <w:t>говорник одбије извршење уговорене чинидбе или затражи</w:t>
      </w:r>
      <w:r w:rsidRPr="00D46489">
        <w:rPr>
          <w:rStyle w:val="Bodytext0"/>
          <w:sz w:val="24"/>
          <w:szCs w:val="24"/>
          <w:lang w:val="ru-RU"/>
        </w:rPr>
        <w:t xml:space="preserve"> </w:t>
      </w:r>
      <w:r w:rsidRPr="00D46489">
        <w:rPr>
          <w:rStyle w:val="Bodytext0"/>
          <w:color w:val="000000"/>
          <w:sz w:val="24"/>
          <w:szCs w:val="24"/>
          <w:lang w:val="ru-RU"/>
        </w:rPr>
        <w:t>повраћај датог позивајући се на то да уговору који је закључио недостаје прописана форма, иако је он био тај који је навео другог уговорника да сматра да форма није потребна, или га је наговорио да из финансијских разлога уговору не дају прописану форму</w:t>
      </w:r>
      <w:r w:rsidRPr="00D46489">
        <w:rPr>
          <w:rStyle w:val="Bodytext0"/>
          <w:color w:val="000000"/>
          <w:sz w:val="24"/>
          <w:szCs w:val="24"/>
          <w:lang w:val="sr-Cyrl-RS"/>
        </w:rPr>
        <w:t xml:space="preserve"> (случајеви из швајцарске судске праксе)</w:t>
      </w:r>
      <w:r w:rsidRPr="00D46489">
        <w:rPr>
          <w:rStyle w:val="BodytextSpacing-1pt"/>
          <w:color w:val="000000"/>
          <w:sz w:val="24"/>
          <w:szCs w:val="24"/>
          <w:lang w:val="sr-Cyrl-RS"/>
        </w:rPr>
        <w:t>.</w:t>
      </w:r>
      <w:r w:rsidRPr="00D46489">
        <w:rPr>
          <w:rStyle w:val="Bodytext0"/>
          <w:color w:val="000000"/>
          <w:sz w:val="24"/>
          <w:szCs w:val="24"/>
          <w:lang w:val="ru-RU"/>
        </w:rPr>
        <w:t xml:space="preserve"> </w:t>
      </w:r>
      <w:r w:rsidRPr="00D46489">
        <w:rPr>
          <w:rStyle w:val="Bodytext0"/>
          <w:color w:val="000000"/>
          <w:sz w:val="24"/>
          <w:szCs w:val="24"/>
          <w:lang w:val="sr-Cyrl-RS"/>
        </w:rPr>
        <w:t>О</w:t>
      </w:r>
      <w:r w:rsidRPr="00D46489">
        <w:rPr>
          <w:rStyle w:val="Bodytext0"/>
          <w:color w:val="000000"/>
          <w:sz w:val="24"/>
          <w:szCs w:val="24"/>
          <w:lang w:val="ru-RU"/>
        </w:rPr>
        <w:t>нај ко је манипулишући информацијама омео другога да благовремено оствари своје право, мора допустити и закаснело вршење права</w:t>
      </w:r>
      <w:r w:rsidRPr="00D46489">
        <w:rPr>
          <w:rStyle w:val="Bodytext0"/>
          <w:color w:val="000000"/>
          <w:sz w:val="24"/>
          <w:szCs w:val="24"/>
          <w:lang w:val="sr-Cyrl-RS"/>
        </w:rPr>
        <w:t xml:space="preserve"> (случај из немачке судске праксе)</w:t>
      </w:r>
      <w:r w:rsidRPr="00D46489">
        <w:rPr>
          <w:rStyle w:val="BodytextSpacing-1pt"/>
          <w:color w:val="000000"/>
          <w:sz w:val="24"/>
          <w:szCs w:val="24"/>
          <w:lang w:val="sr-Cyrl-RS"/>
        </w:rPr>
        <w:t>. П</w:t>
      </w:r>
      <w:r w:rsidRPr="00D46489">
        <w:rPr>
          <w:rStyle w:val="Bodytext0"/>
          <w:color w:val="000000"/>
          <w:sz w:val="24"/>
          <w:szCs w:val="24"/>
          <w:lang w:val="ru-RU"/>
        </w:rPr>
        <w:t>риговор преклузије истакне онај ко није саопштио нову адресу, услед чега тужилац није могао да у преклузивном року поднесе тужбу за утврђивање очинства</w:t>
      </w:r>
      <w:r w:rsidRPr="00D46489">
        <w:rPr>
          <w:rStyle w:val="Bodytext0"/>
          <w:color w:val="000000"/>
          <w:sz w:val="24"/>
          <w:szCs w:val="24"/>
          <w:lang w:val="sr-Cyrl-RS"/>
        </w:rPr>
        <w:t xml:space="preserve"> (случај из швајцарске судске праксе)</w:t>
      </w:r>
      <w:r w:rsidRPr="00D46489">
        <w:rPr>
          <w:rStyle w:val="BodytextSpacing-1pt"/>
          <w:color w:val="000000"/>
          <w:sz w:val="24"/>
          <w:szCs w:val="24"/>
          <w:lang w:val="sr-Cyrl-RS"/>
        </w:rPr>
        <w:t>. П</w:t>
      </w:r>
      <w:r w:rsidRPr="00D46489">
        <w:rPr>
          <w:rStyle w:val="Bodytext0"/>
          <w:color w:val="000000"/>
          <w:sz w:val="24"/>
          <w:szCs w:val="24"/>
          <w:lang w:val="ru-RU"/>
        </w:rPr>
        <w:t xml:space="preserve">риговор застарелости употреби онај ко се свесно непуноважно одрекао истицања приговора застарелости за одређени период како би избегао да буде тужен, онај ко је непуноважно уговорио продужење рока застарелости у истом циљу, онај ко је све до часа када је истакао приговор застарелости преговарао са оштећеним о висини накнаде штете </w:t>
      </w:r>
      <w:r w:rsidRPr="004A7BFF">
        <w:rPr>
          <w:rStyle w:val="Bodytext0"/>
          <w:color w:val="000000"/>
          <w:sz w:val="24"/>
          <w:szCs w:val="24"/>
          <w:lang w:val="ru-RU"/>
        </w:rPr>
        <w:t xml:space="preserve">како би код повериоца створио утисак да ће вансудски остварити своје право, онај легатар који је истакао приговор застарелости иако је својим понашањем преварно навео корисника да верује да ће </w:t>
      </w:r>
      <w:r w:rsidRPr="004A7BFF">
        <w:rPr>
          <w:rStyle w:val="Bodytext0"/>
          <w:color w:val="000000"/>
          <w:sz w:val="24"/>
          <w:szCs w:val="24"/>
          <w:lang w:val="ru-RU"/>
        </w:rPr>
        <w:lastRenderedPageBreak/>
        <w:t>извршити налог и тиме га одвратио од тога да правовремено захтева извршење, онај дужник који је обмануо повериоца да је инсолвентан, услед чега је овај пропустио благовремено утужење</w:t>
      </w:r>
      <w:r w:rsidRPr="004A7BFF">
        <w:rPr>
          <w:rStyle w:val="Bodytext0"/>
          <w:color w:val="000000"/>
          <w:sz w:val="24"/>
          <w:szCs w:val="24"/>
          <w:lang w:val="sr-Cyrl-RS"/>
        </w:rPr>
        <w:t xml:space="preserve"> (одлуке немачке судске праксе).</w:t>
      </w:r>
      <w:r w:rsidRPr="004A7BFF">
        <w:rPr>
          <w:rStyle w:val="FootnoteReference"/>
          <w:color w:val="000000"/>
          <w:lang w:val="ru-RU"/>
        </w:rPr>
        <w:footnoteReference w:id="101"/>
      </w:r>
    </w:p>
    <w:p w:rsidR="00D46489" w:rsidRPr="004A7BFF" w:rsidRDefault="00D46489" w:rsidP="006F3F1A">
      <w:pPr>
        <w:spacing w:line="360" w:lineRule="auto"/>
        <w:ind w:firstLine="720"/>
        <w:jc w:val="both"/>
        <w:rPr>
          <w:rStyle w:val="Bodytext0"/>
          <w:color w:val="000000"/>
          <w:sz w:val="24"/>
          <w:szCs w:val="24"/>
          <w:lang w:val="sr-Cyrl-RS"/>
        </w:rPr>
      </w:pPr>
      <w:r w:rsidRPr="004A7BFF">
        <w:rPr>
          <w:rStyle w:val="Bodytext40"/>
          <w:sz w:val="24"/>
          <w:szCs w:val="24"/>
          <w:lang w:val="sr-Cyrl-RS"/>
        </w:rPr>
        <w:t>У домаћој судској пракси санкционисање злоупотребе неморалним вршењем права може се утврдити у следећим случајевима: а</w:t>
      </w:r>
      <w:r w:rsidRPr="004A7BFF">
        <w:rPr>
          <w:rStyle w:val="Bodytext40"/>
          <w:sz w:val="24"/>
          <w:szCs w:val="24"/>
          <w:lang w:val="ru-RU"/>
        </w:rPr>
        <w:t>ко</w:t>
      </w:r>
      <w:r w:rsidRPr="004A7BFF">
        <w:rPr>
          <w:rStyle w:val="Bodytext40"/>
          <w:sz w:val="24"/>
          <w:szCs w:val="24"/>
          <w:lang w:val="sr-Cyrl-RS"/>
        </w:rPr>
        <w:t xml:space="preserve"> </w:t>
      </w:r>
      <w:r w:rsidRPr="004A7BFF">
        <w:rPr>
          <w:rStyle w:val="Bodytext40"/>
          <w:sz w:val="24"/>
          <w:szCs w:val="24"/>
          <w:lang w:val="ru-RU"/>
        </w:rPr>
        <w:t>власник</w:t>
      </w:r>
      <w:r w:rsidRPr="004A7BFF">
        <w:rPr>
          <w:rStyle w:val="Bodytext40"/>
          <w:sz w:val="24"/>
          <w:szCs w:val="24"/>
          <w:lang w:val="sr-Cyrl-RS"/>
        </w:rPr>
        <w:t xml:space="preserve"> </w:t>
      </w:r>
      <w:r w:rsidRPr="004A7BFF">
        <w:rPr>
          <w:rStyle w:val="Bodytext40"/>
          <w:sz w:val="24"/>
          <w:szCs w:val="24"/>
          <w:lang w:val="ru-RU"/>
        </w:rPr>
        <w:t>исту</w:t>
      </w:r>
      <w:r w:rsidRPr="004A7BFF">
        <w:rPr>
          <w:rStyle w:val="Bodytext40"/>
          <w:sz w:val="24"/>
          <w:szCs w:val="24"/>
          <w:lang w:val="sr-Cyrl-RS"/>
        </w:rPr>
        <w:t xml:space="preserve"> </w:t>
      </w:r>
      <w:r w:rsidRPr="004A7BFF">
        <w:rPr>
          <w:rStyle w:val="Bodytext40"/>
          <w:sz w:val="24"/>
          <w:szCs w:val="24"/>
          <w:lang w:val="ru-RU"/>
        </w:rPr>
        <w:t>непокретност</w:t>
      </w:r>
      <w:r w:rsidRPr="004A7BFF">
        <w:rPr>
          <w:rStyle w:val="Bodytext40"/>
          <w:sz w:val="24"/>
          <w:szCs w:val="24"/>
          <w:lang w:val="sr-Cyrl-RS"/>
        </w:rPr>
        <w:t xml:space="preserve"> </w:t>
      </w:r>
      <w:r w:rsidRPr="004A7BFF">
        <w:rPr>
          <w:rStyle w:val="Bodytext40"/>
          <w:sz w:val="24"/>
          <w:szCs w:val="24"/>
          <w:lang w:val="ru-RU"/>
        </w:rPr>
        <w:t>оту</w:t>
      </w:r>
      <w:r w:rsidRPr="004A7BFF">
        <w:rPr>
          <w:rStyle w:val="Bodytext40"/>
          <w:sz w:val="24"/>
          <w:szCs w:val="24"/>
          <w:lang w:val="sr-Cyrl-RS"/>
        </w:rPr>
        <w:t>ђ</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ви</w:t>
      </w:r>
      <w:r w:rsidRPr="004A7BFF">
        <w:rPr>
          <w:rStyle w:val="Bodytext40"/>
          <w:sz w:val="24"/>
          <w:szCs w:val="24"/>
          <w:lang w:val="sr-Cyrl-RS"/>
        </w:rPr>
        <w:t>ш</w:t>
      </w:r>
      <w:r w:rsidRPr="004A7BFF">
        <w:rPr>
          <w:rStyle w:val="Bodytext40"/>
          <w:sz w:val="24"/>
          <w:szCs w:val="24"/>
          <w:lang w:val="ru-RU"/>
        </w:rPr>
        <w:t>е</w:t>
      </w:r>
      <w:r w:rsidRPr="004A7BFF">
        <w:rPr>
          <w:rStyle w:val="Bodytext40"/>
          <w:sz w:val="24"/>
          <w:szCs w:val="24"/>
          <w:lang w:val="sr-Cyrl-RS"/>
        </w:rPr>
        <w:t xml:space="preserve"> пута </w:t>
      </w:r>
      <w:r w:rsidRPr="004A7BFF">
        <w:rPr>
          <w:rStyle w:val="Bodytext40"/>
          <w:sz w:val="24"/>
          <w:szCs w:val="24"/>
          <w:lang w:val="ru-RU"/>
        </w:rPr>
        <w:t>разним</w:t>
      </w:r>
      <w:r w:rsidRPr="004A7BFF">
        <w:rPr>
          <w:rStyle w:val="Bodytext40"/>
          <w:sz w:val="24"/>
          <w:szCs w:val="24"/>
          <w:lang w:val="sr-Cyrl-RS"/>
        </w:rPr>
        <w:t xml:space="preserve"> </w:t>
      </w:r>
      <w:r w:rsidRPr="004A7BFF">
        <w:rPr>
          <w:rStyle w:val="Bodytext40"/>
          <w:sz w:val="24"/>
          <w:szCs w:val="24"/>
          <w:lang w:val="ru-RU"/>
        </w:rPr>
        <w:t>лицима</w:t>
      </w:r>
      <w:r w:rsidRPr="004A7BFF">
        <w:rPr>
          <w:rStyle w:val="Bodytext40"/>
          <w:sz w:val="24"/>
          <w:szCs w:val="24"/>
          <w:lang w:val="sr-Cyrl-RS"/>
        </w:rPr>
        <w:t xml:space="preserve">, </w:t>
      </w:r>
      <w:r w:rsidRPr="004A7BFF">
        <w:rPr>
          <w:rStyle w:val="Bodytext40"/>
          <w:sz w:val="24"/>
          <w:szCs w:val="24"/>
          <w:lang w:val="ru-RU"/>
        </w:rPr>
        <w:t>онај</w:t>
      </w:r>
      <w:r w:rsidRPr="004A7BFF">
        <w:rPr>
          <w:rStyle w:val="Bodytext40"/>
          <w:sz w:val="24"/>
          <w:szCs w:val="24"/>
          <w:lang w:val="sr-Cyrl-RS"/>
        </w:rPr>
        <w:t xml:space="preserve"> </w:t>
      </w:r>
      <w:r w:rsidRPr="004A7BFF">
        <w:rPr>
          <w:rStyle w:val="Bodytext40"/>
          <w:sz w:val="24"/>
          <w:szCs w:val="24"/>
          <w:lang w:val="ru-RU"/>
        </w:rPr>
        <w:t>ме</w:t>
      </w:r>
      <w:r w:rsidRPr="004A7BFF">
        <w:rPr>
          <w:rStyle w:val="Bodytext40"/>
          <w:sz w:val="24"/>
          <w:szCs w:val="24"/>
          <w:lang w:val="sr-Cyrl-RS"/>
        </w:rPr>
        <w:t>ђ</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њима</w:t>
      </w:r>
      <w:r w:rsidRPr="004A7BFF">
        <w:rPr>
          <w:rStyle w:val="Bodytext40"/>
          <w:sz w:val="24"/>
          <w:szCs w:val="24"/>
          <w:lang w:val="sr-Cyrl-RS"/>
        </w:rPr>
        <w:t xml:space="preserve"> </w:t>
      </w:r>
      <w:r w:rsidRPr="004A7BFF">
        <w:rPr>
          <w:rStyle w:val="Bodytext40"/>
          <w:sz w:val="24"/>
          <w:szCs w:val="24"/>
          <w:lang w:val="ru-RU"/>
        </w:rPr>
        <w:t>ко</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касније</w:t>
      </w:r>
      <w:r w:rsidRPr="004A7BFF">
        <w:rPr>
          <w:rStyle w:val="Bodytext40"/>
          <w:sz w:val="24"/>
          <w:szCs w:val="24"/>
          <w:lang w:val="sr-Cyrl-RS"/>
        </w:rPr>
        <w:t xml:space="preserve"> </w:t>
      </w:r>
      <w:r w:rsidRPr="004A7BFF">
        <w:rPr>
          <w:rStyle w:val="Bodytext40"/>
          <w:sz w:val="24"/>
          <w:szCs w:val="24"/>
          <w:lang w:val="ru-RU"/>
        </w:rPr>
        <w:t>стекао</w:t>
      </w:r>
      <w:r w:rsidRPr="004A7BFF">
        <w:rPr>
          <w:rStyle w:val="Bodytext40"/>
          <w:sz w:val="24"/>
          <w:szCs w:val="24"/>
          <w:lang w:val="sr-Cyrl-RS"/>
        </w:rPr>
        <w:t xml:space="preserve"> </w:t>
      </w:r>
      <w:r w:rsidRPr="004A7BFF">
        <w:rPr>
          <w:rStyle w:val="Bodytext40"/>
          <w:sz w:val="24"/>
          <w:szCs w:val="24"/>
          <w:lang w:val="ru-RU"/>
        </w:rPr>
        <w:t>правни</w:t>
      </w:r>
      <w:r w:rsidRPr="004A7BFF">
        <w:rPr>
          <w:rStyle w:val="Bodytext40"/>
          <w:sz w:val="24"/>
          <w:szCs w:val="24"/>
          <w:lang w:val="sr-Cyrl-RS"/>
        </w:rPr>
        <w:t xml:space="preserve"> </w:t>
      </w:r>
      <w:r w:rsidRPr="004A7BFF">
        <w:rPr>
          <w:rStyle w:val="Bodytext40"/>
          <w:sz w:val="24"/>
          <w:szCs w:val="24"/>
          <w:lang w:val="ru-RU"/>
        </w:rPr>
        <w:t>основ</w:t>
      </w:r>
      <w:r w:rsidRPr="004A7BFF">
        <w:rPr>
          <w:rStyle w:val="Bodytext40"/>
          <w:sz w:val="24"/>
          <w:szCs w:val="24"/>
          <w:lang w:val="sr-Cyrl-RS"/>
        </w:rPr>
        <w:t xml:space="preserve">, и, </w:t>
      </w:r>
      <w:r w:rsidRPr="004A7BFF">
        <w:rPr>
          <w:rStyle w:val="Bodytext40"/>
          <w:sz w:val="24"/>
          <w:szCs w:val="24"/>
          <w:lang w:val="ru-RU"/>
        </w:rPr>
        <w:t>знају</w:t>
      </w:r>
      <w:r w:rsidRPr="004A7BFF">
        <w:rPr>
          <w:rStyle w:val="Bodytext40"/>
          <w:sz w:val="24"/>
          <w:szCs w:val="24"/>
          <w:lang w:val="sr-Cyrl-RS"/>
        </w:rPr>
        <w:t>ћ</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за</w:t>
      </w:r>
      <w:r w:rsidRPr="004A7BFF">
        <w:rPr>
          <w:rStyle w:val="Bodytext40"/>
          <w:sz w:val="24"/>
          <w:szCs w:val="24"/>
          <w:lang w:val="sr-Cyrl-RS"/>
        </w:rPr>
        <w:t xml:space="preserve"> </w:t>
      </w:r>
      <w:r w:rsidRPr="004A7BFF">
        <w:rPr>
          <w:rStyle w:val="Bodytext40"/>
          <w:sz w:val="24"/>
          <w:szCs w:val="24"/>
          <w:lang w:val="ru-RU"/>
        </w:rPr>
        <w:t>раније</w:t>
      </w:r>
      <w:r w:rsidRPr="004A7BFF">
        <w:rPr>
          <w:rStyle w:val="Bodytext40"/>
          <w:sz w:val="24"/>
          <w:szCs w:val="24"/>
          <w:lang w:val="sr-Cyrl-RS"/>
        </w:rPr>
        <w:t xml:space="preserve"> </w:t>
      </w:r>
      <w:r w:rsidRPr="004A7BFF">
        <w:rPr>
          <w:rStyle w:val="Bodytext40"/>
          <w:sz w:val="24"/>
          <w:szCs w:val="24"/>
          <w:lang w:val="ru-RU"/>
        </w:rPr>
        <w:t>прибавиоце</w:t>
      </w:r>
      <w:r w:rsidRPr="004A7BFF">
        <w:rPr>
          <w:rStyle w:val="Bodytext40"/>
          <w:sz w:val="24"/>
          <w:szCs w:val="24"/>
          <w:lang w:val="sr-Cyrl-RS"/>
        </w:rPr>
        <w:t xml:space="preserve">, </w:t>
      </w:r>
      <w:r w:rsidRPr="004A7BFF">
        <w:rPr>
          <w:rStyle w:val="Bodytext40"/>
          <w:sz w:val="24"/>
          <w:szCs w:val="24"/>
          <w:lang w:val="ru-RU"/>
        </w:rPr>
        <w:t>пре</w:t>
      </w:r>
      <w:r w:rsidRPr="004A7BFF">
        <w:rPr>
          <w:rStyle w:val="Bodytext40"/>
          <w:sz w:val="24"/>
          <w:szCs w:val="24"/>
          <w:lang w:val="sr-Cyrl-RS"/>
        </w:rPr>
        <w:t xml:space="preserve"> </w:t>
      </w:r>
      <w:r w:rsidRPr="004A7BFF">
        <w:rPr>
          <w:rStyle w:val="Bodytext40"/>
          <w:sz w:val="24"/>
          <w:szCs w:val="24"/>
          <w:lang w:val="ru-RU"/>
        </w:rPr>
        <w:t>њих</w:t>
      </w:r>
      <w:r w:rsidRPr="004A7BFF">
        <w:rPr>
          <w:rStyle w:val="Bodytext40"/>
          <w:sz w:val="24"/>
          <w:szCs w:val="24"/>
          <w:lang w:val="sr-Cyrl-RS"/>
        </w:rPr>
        <w:t xml:space="preserve"> </w:t>
      </w:r>
      <w:r w:rsidRPr="004A7BFF">
        <w:rPr>
          <w:rStyle w:val="Bodytext40"/>
          <w:sz w:val="24"/>
          <w:szCs w:val="24"/>
          <w:lang w:val="ru-RU"/>
        </w:rPr>
        <w:t>затра</w:t>
      </w:r>
      <w:r w:rsidRPr="004A7BFF">
        <w:rPr>
          <w:rStyle w:val="Bodytext40"/>
          <w:sz w:val="24"/>
          <w:szCs w:val="24"/>
          <w:lang w:val="sr-Cyrl-RS"/>
        </w:rPr>
        <w:t>ж</w:t>
      </w:r>
      <w:r w:rsidRPr="004A7BFF">
        <w:rPr>
          <w:rStyle w:val="Bodytext40"/>
          <w:sz w:val="24"/>
          <w:szCs w:val="24"/>
          <w:lang w:val="ru-RU"/>
        </w:rPr>
        <w:t>ио</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постигао</w:t>
      </w:r>
      <w:r w:rsidRPr="004A7BFF">
        <w:rPr>
          <w:rStyle w:val="Bodytext40"/>
          <w:sz w:val="24"/>
          <w:szCs w:val="24"/>
          <w:lang w:val="sr-Cyrl-RS"/>
        </w:rPr>
        <w:t xml:space="preserve"> </w:t>
      </w:r>
      <w:r w:rsidRPr="004A7BFF">
        <w:rPr>
          <w:rStyle w:val="Bodytext40"/>
          <w:sz w:val="24"/>
          <w:szCs w:val="24"/>
          <w:lang w:val="ru-RU"/>
        </w:rPr>
        <w:t>укњи</w:t>
      </w:r>
      <w:r w:rsidRPr="004A7BFF">
        <w:rPr>
          <w:rStyle w:val="Bodytext40"/>
          <w:sz w:val="24"/>
          <w:szCs w:val="24"/>
          <w:lang w:val="sr-Cyrl-RS"/>
        </w:rPr>
        <w:t>ж</w:t>
      </w:r>
      <w:r w:rsidRPr="004A7BFF">
        <w:rPr>
          <w:rStyle w:val="Bodytext40"/>
          <w:sz w:val="24"/>
          <w:szCs w:val="24"/>
          <w:lang w:val="ru-RU"/>
        </w:rPr>
        <w:t>бу</w:t>
      </w:r>
      <w:r w:rsidRPr="004A7BFF">
        <w:rPr>
          <w:rStyle w:val="Bodytext40"/>
          <w:sz w:val="24"/>
          <w:szCs w:val="24"/>
          <w:lang w:val="sr-Cyrl-RS"/>
        </w:rPr>
        <w:t xml:space="preserve">, </w:t>
      </w:r>
      <w:r w:rsidRPr="004A7BFF">
        <w:rPr>
          <w:rStyle w:val="Bodytext40"/>
          <w:sz w:val="24"/>
          <w:szCs w:val="24"/>
          <w:lang w:val="ru-RU"/>
        </w:rPr>
        <w:t>ипак</w:t>
      </w:r>
      <w:r w:rsidRPr="004A7BFF">
        <w:rPr>
          <w:rStyle w:val="Bodytext40"/>
          <w:sz w:val="24"/>
          <w:szCs w:val="24"/>
          <w:lang w:val="sr-Cyrl-RS"/>
        </w:rPr>
        <w:t xml:space="preserve"> </w:t>
      </w:r>
      <w:r w:rsidRPr="004A7BFF">
        <w:rPr>
          <w:rStyle w:val="Bodytext40"/>
          <w:sz w:val="24"/>
          <w:szCs w:val="24"/>
          <w:lang w:val="ru-RU"/>
        </w:rPr>
        <w:t>уписом</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мо</w:t>
      </w:r>
      <w:r w:rsidRPr="004A7BFF">
        <w:rPr>
          <w:rStyle w:val="Bodytext40"/>
          <w:sz w:val="24"/>
          <w:szCs w:val="24"/>
          <w:lang w:val="sr-Cyrl-RS"/>
        </w:rPr>
        <w:t>ж</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сте</w:t>
      </w:r>
      <w:r w:rsidRPr="004A7BFF">
        <w:rPr>
          <w:rStyle w:val="Bodytext40"/>
          <w:sz w:val="24"/>
          <w:szCs w:val="24"/>
          <w:lang w:val="sr-Cyrl-RS"/>
        </w:rPr>
        <w:t>ћ</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својину</w:t>
      </w:r>
      <w:r w:rsidRPr="004A7BFF">
        <w:rPr>
          <w:rStyle w:val="Bodytext40"/>
          <w:sz w:val="24"/>
          <w:szCs w:val="24"/>
          <w:lang w:val="sr-Cyrl-RS"/>
        </w:rPr>
        <w:t xml:space="preserve"> </w:t>
      </w:r>
      <w:r w:rsidRPr="004A7BFF">
        <w:rPr>
          <w:rStyle w:val="Bodytext40"/>
          <w:sz w:val="24"/>
          <w:szCs w:val="24"/>
          <w:lang w:val="ru-RU"/>
        </w:rPr>
        <w:t>јер</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због</w:t>
      </w:r>
      <w:r w:rsidRPr="004A7BFF">
        <w:rPr>
          <w:rStyle w:val="Bodytext40"/>
          <w:sz w:val="24"/>
          <w:szCs w:val="24"/>
          <w:lang w:val="sr-Cyrl-RS"/>
        </w:rPr>
        <w:t xml:space="preserve"> </w:t>
      </w:r>
      <w:r w:rsidRPr="004A7BFF">
        <w:rPr>
          <w:rStyle w:val="Bodytext40"/>
          <w:sz w:val="24"/>
          <w:szCs w:val="24"/>
          <w:lang w:val="ru-RU"/>
        </w:rPr>
        <w:t>његове</w:t>
      </w:r>
      <w:r w:rsidRPr="004A7BFF">
        <w:rPr>
          <w:rStyle w:val="Bodytext40"/>
          <w:sz w:val="24"/>
          <w:szCs w:val="24"/>
          <w:lang w:val="sr-Cyrl-RS"/>
        </w:rPr>
        <w:t xml:space="preserve"> </w:t>
      </w:r>
      <w:r w:rsidRPr="004A7BFF">
        <w:rPr>
          <w:rStyle w:val="Bodytext40"/>
          <w:sz w:val="24"/>
          <w:szCs w:val="24"/>
          <w:lang w:val="ru-RU"/>
        </w:rPr>
        <w:t>несавесности</w:t>
      </w:r>
      <w:r w:rsidRPr="004A7BFF">
        <w:rPr>
          <w:rStyle w:val="Bodytext40"/>
          <w:sz w:val="24"/>
          <w:szCs w:val="24"/>
          <w:lang w:val="sr-Cyrl-RS"/>
        </w:rPr>
        <w:t xml:space="preserve"> </w:t>
      </w:r>
      <w:r w:rsidRPr="004A7BFF">
        <w:rPr>
          <w:rStyle w:val="Bodytext40"/>
          <w:sz w:val="24"/>
          <w:szCs w:val="24"/>
          <w:lang w:val="ru-RU"/>
        </w:rPr>
        <w:t>то</w:t>
      </w:r>
      <w:r w:rsidRPr="004A7BFF">
        <w:rPr>
          <w:rStyle w:val="Bodytext40"/>
          <w:sz w:val="24"/>
          <w:szCs w:val="24"/>
          <w:lang w:val="sr-Cyrl-RS"/>
        </w:rPr>
        <w:t xml:space="preserve"> </w:t>
      </w:r>
      <w:r w:rsidRPr="004A7BFF">
        <w:rPr>
          <w:rStyle w:val="Bodytext40"/>
          <w:sz w:val="24"/>
          <w:szCs w:val="24"/>
          <w:lang w:val="ru-RU"/>
        </w:rPr>
        <w:t>противно</w:t>
      </w:r>
      <w:r w:rsidRPr="004A7BFF">
        <w:rPr>
          <w:rStyle w:val="Bodytext40"/>
          <w:sz w:val="24"/>
          <w:szCs w:val="24"/>
          <w:lang w:val="sr-Cyrl-RS"/>
        </w:rPr>
        <w:t xml:space="preserve"> </w:t>
      </w:r>
      <w:r w:rsidRPr="004A7BFF">
        <w:rPr>
          <w:rStyle w:val="Bodytext40"/>
          <w:sz w:val="24"/>
          <w:szCs w:val="24"/>
          <w:lang w:val="ru-RU"/>
        </w:rPr>
        <w:t>моралу</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забрани</w:t>
      </w:r>
      <w:r w:rsidRPr="004A7BFF">
        <w:rPr>
          <w:rStyle w:val="Bodytext40"/>
          <w:sz w:val="24"/>
          <w:szCs w:val="24"/>
          <w:lang w:val="sr-Cyrl-RS"/>
        </w:rPr>
        <w:t xml:space="preserve"> </w:t>
      </w:r>
      <w:r w:rsidRPr="004A7BFF">
        <w:rPr>
          <w:rStyle w:val="Bodytext40"/>
          <w:sz w:val="24"/>
          <w:szCs w:val="24"/>
          <w:lang w:val="ru-RU"/>
        </w:rPr>
        <w:t>злоупотребе</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w:t>
      </w:r>
      <w:r w:rsidRPr="004A7BFF">
        <w:rPr>
          <w:rStyle w:val="FootnoteReference"/>
          <w:lang w:val="sr-Latn-RS"/>
        </w:rPr>
        <w:footnoteReference w:id="102"/>
      </w:r>
      <w:r w:rsidRPr="004A7BFF">
        <w:rPr>
          <w:rStyle w:val="Bodytext40"/>
          <w:sz w:val="24"/>
          <w:szCs w:val="24"/>
          <w:lang w:val="sr-Cyrl-RS"/>
        </w:rPr>
        <w:t xml:space="preserve"> К</w:t>
      </w:r>
      <w:r w:rsidRPr="004A7BFF">
        <w:rPr>
          <w:rStyle w:val="Bodytext40"/>
          <w:sz w:val="24"/>
          <w:szCs w:val="24"/>
          <w:lang w:val="ru-RU"/>
        </w:rPr>
        <w:t>ада</w:t>
      </w:r>
      <w:r w:rsidRPr="004A7BFF">
        <w:rPr>
          <w:rStyle w:val="Bodytext40"/>
          <w:sz w:val="24"/>
          <w:szCs w:val="24"/>
          <w:lang w:val="sr-Cyrl-RS"/>
        </w:rPr>
        <w:t xml:space="preserve"> </w:t>
      </w:r>
      <w:r w:rsidRPr="004A7BFF">
        <w:rPr>
          <w:rStyle w:val="Bodytext40"/>
          <w:sz w:val="24"/>
          <w:szCs w:val="24"/>
          <w:lang w:val="ru-RU"/>
        </w:rPr>
        <w:t>прималац</w:t>
      </w:r>
      <w:r w:rsidRPr="004A7BFF">
        <w:rPr>
          <w:rStyle w:val="Bodytext40"/>
          <w:sz w:val="24"/>
          <w:szCs w:val="24"/>
          <w:lang w:val="sr-Cyrl-RS"/>
        </w:rPr>
        <w:t xml:space="preserve"> </w:t>
      </w:r>
      <w:r w:rsidRPr="004A7BFF">
        <w:rPr>
          <w:rStyle w:val="Bodytext40"/>
          <w:sz w:val="24"/>
          <w:szCs w:val="24"/>
          <w:lang w:val="ru-RU"/>
        </w:rPr>
        <w:t>издр</w:t>
      </w:r>
      <w:r w:rsidRPr="004A7BFF">
        <w:rPr>
          <w:rStyle w:val="Bodytext40"/>
          <w:sz w:val="24"/>
          <w:szCs w:val="24"/>
          <w:lang w:val="sr-Cyrl-RS"/>
        </w:rPr>
        <w:t>ж</w:t>
      </w:r>
      <w:r w:rsidRPr="004A7BFF">
        <w:rPr>
          <w:rStyle w:val="Bodytext40"/>
          <w:sz w:val="24"/>
          <w:szCs w:val="24"/>
          <w:lang w:val="ru-RU"/>
        </w:rPr>
        <w:t>авања</w:t>
      </w:r>
      <w:r w:rsidRPr="004A7BFF">
        <w:rPr>
          <w:rStyle w:val="Bodytext40"/>
          <w:sz w:val="24"/>
          <w:szCs w:val="24"/>
          <w:lang w:val="sr-Cyrl-RS"/>
        </w:rPr>
        <w:t xml:space="preserve"> по </w:t>
      </w:r>
      <w:r w:rsidRPr="004A7BFF">
        <w:rPr>
          <w:rStyle w:val="Bodytext40"/>
          <w:sz w:val="24"/>
          <w:szCs w:val="24"/>
          <w:lang w:val="ru-RU"/>
        </w:rPr>
        <w:t>уговорима</w:t>
      </w:r>
      <w:r w:rsidRPr="004A7BFF">
        <w:rPr>
          <w:rStyle w:val="Bodytext40"/>
          <w:sz w:val="24"/>
          <w:szCs w:val="24"/>
          <w:lang w:val="sr-Cyrl-RS"/>
        </w:rPr>
        <w:t xml:space="preserve"> </w:t>
      </w:r>
      <w:r w:rsidRPr="004A7BFF">
        <w:rPr>
          <w:rStyle w:val="BodytextSpacing-1pt2"/>
          <w:sz w:val="24"/>
          <w:szCs w:val="24"/>
          <w:lang w:val="sr-Cyrl-RS"/>
        </w:rPr>
        <w:t>о</w:t>
      </w:r>
      <w:r w:rsidRPr="004A7BFF">
        <w:rPr>
          <w:rStyle w:val="Bodytext40"/>
          <w:sz w:val="24"/>
          <w:szCs w:val="24"/>
          <w:lang w:val="sr-Cyrl-RS"/>
        </w:rPr>
        <w:t xml:space="preserve"> </w:t>
      </w:r>
      <w:r w:rsidRPr="004A7BFF">
        <w:rPr>
          <w:rStyle w:val="Bodytext40"/>
          <w:sz w:val="24"/>
          <w:szCs w:val="24"/>
          <w:lang w:val="ru-RU"/>
        </w:rPr>
        <w:t>до</w:t>
      </w:r>
      <w:r w:rsidRPr="004A7BFF">
        <w:rPr>
          <w:rStyle w:val="Bodytext40"/>
          <w:sz w:val="24"/>
          <w:szCs w:val="24"/>
          <w:lang w:val="sr-Cyrl-RS"/>
        </w:rPr>
        <w:t>ж</w:t>
      </w:r>
      <w:r w:rsidRPr="004A7BFF">
        <w:rPr>
          <w:rStyle w:val="Bodytext40"/>
          <w:sz w:val="24"/>
          <w:szCs w:val="24"/>
          <w:lang w:val="ru-RU"/>
        </w:rPr>
        <w:t>ивотном</w:t>
      </w:r>
      <w:r w:rsidRPr="004A7BFF">
        <w:rPr>
          <w:rStyle w:val="Bodytext40"/>
          <w:sz w:val="24"/>
          <w:szCs w:val="24"/>
          <w:lang w:val="sr-Cyrl-RS"/>
        </w:rPr>
        <w:t xml:space="preserve"> </w:t>
      </w:r>
      <w:r w:rsidRPr="004A7BFF">
        <w:rPr>
          <w:rStyle w:val="Bodytext40"/>
          <w:sz w:val="24"/>
          <w:szCs w:val="24"/>
          <w:lang w:val="ru-RU"/>
        </w:rPr>
        <w:t>издр</w:t>
      </w:r>
      <w:r w:rsidRPr="004A7BFF">
        <w:rPr>
          <w:rStyle w:val="Bodytext40"/>
          <w:sz w:val="24"/>
          <w:szCs w:val="24"/>
          <w:lang w:val="sr-Cyrl-RS"/>
        </w:rPr>
        <w:t>ж</w:t>
      </w:r>
      <w:r w:rsidRPr="004A7BFF">
        <w:rPr>
          <w:rStyle w:val="Bodytext40"/>
          <w:sz w:val="24"/>
          <w:szCs w:val="24"/>
          <w:lang w:val="ru-RU"/>
        </w:rPr>
        <w:t>авању</w:t>
      </w:r>
      <w:r w:rsidRPr="004A7BFF">
        <w:rPr>
          <w:rStyle w:val="Bodytext40"/>
          <w:sz w:val="24"/>
          <w:szCs w:val="24"/>
          <w:lang w:val="sr-Cyrl-RS"/>
        </w:rPr>
        <w:t xml:space="preserve"> </w:t>
      </w:r>
      <w:r w:rsidRPr="004A7BFF">
        <w:rPr>
          <w:rStyle w:val="Bodytext40"/>
          <w:sz w:val="24"/>
          <w:szCs w:val="24"/>
          <w:lang w:val="ru-RU"/>
        </w:rPr>
        <w:t>ви</w:t>
      </w:r>
      <w:r w:rsidRPr="004A7BFF">
        <w:rPr>
          <w:rStyle w:val="Bodytext40"/>
          <w:sz w:val="24"/>
          <w:szCs w:val="24"/>
          <w:lang w:val="sr-Cyrl-RS"/>
        </w:rPr>
        <w:t>ш</w:t>
      </w:r>
      <w:r w:rsidRPr="004A7BFF">
        <w:rPr>
          <w:rStyle w:val="Bodytext40"/>
          <w:sz w:val="24"/>
          <w:szCs w:val="24"/>
          <w:lang w:val="ru-RU"/>
        </w:rPr>
        <w:t>еструко</w:t>
      </w:r>
      <w:r w:rsidRPr="004A7BFF">
        <w:rPr>
          <w:rStyle w:val="Bodytext40"/>
          <w:sz w:val="24"/>
          <w:szCs w:val="24"/>
          <w:lang w:val="sr-Cyrl-RS"/>
        </w:rPr>
        <w:t xml:space="preserve"> </w:t>
      </w:r>
      <w:r w:rsidRPr="004A7BFF">
        <w:rPr>
          <w:rStyle w:val="Bodytext40"/>
          <w:sz w:val="24"/>
          <w:szCs w:val="24"/>
          <w:lang w:val="ru-RU"/>
        </w:rPr>
        <w:t>оту</w:t>
      </w:r>
      <w:r w:rsidRPr="004A7BFF">
        <w:rPr>
          <w:rStyle w:val="Bodytext40"/>
          <w:sz w:val="24"/>
          <w:szCs w:val="24"/>
          <w:lang w:val="sr-Cyrl-RS"/>
        </w:rPr>
        <w:t>ђ</w:t>
      </w:r>
      <w:r w:rsidRPr="004A7BFF">
        <w:rPr>
          <w:rStyle w:val="Bodytext40"/>
          <w:sz w:val="24"/>
          <w:szCs w:val="24"/>
          <w:lang w:val="ru-RU"/>
        </w:rPr>
        <w:t>ује</w:t>
      </w:r>
      <w:r w:rsidRPr="004A7BFF">
        <w:rPr>
          <w:rStyle w:val="Bodytext40"/>
          <w:sz w:val="24"/>
          <w:szCs w:val="24"/>
          <w:lang w:val="sr-Cyrl-RS"/>
        </w:rPr>
        <w:t xml:space="preserve"> </w:t>
      </w:r>
      <w:r w:rsidRPr="004A7BFF">
        <w:rPr>
          <w:rStyle w:val="Bodytext40"/>
          <w:sz w:val="24"/>
          <w:szCs w:val="24"/>
          <w:lang w:val="ru-RU"/>
        </w:rPr>
        <w:t>исте</w:t>
      </w:r>
      <w:r w:rsidRPr="004A7BFF">
        <w:rPr>
          <w:rStyle w:val="Bodytext40"/>
          <w:sz w:val="24"/>
          <w:szCs w:val="24"/>
          <w:lang w:val="sr-Cyrl-RS"/>
        </w:rPr>
        <w:t xml:space="preserve"> </w:t>
      </w:r>
      <w:r w:rsidRPr="004A7BFF">
        <w:rPr>
          <w:rStyle w:val="Bodytext40"/>
          <w:sz w:val="24"/>
          <w:szCs w:val="24"/>
          <w:lang w:val="ru-RU"/>
        </w:rPr>
        <w:t>непокретности</w:t>
      </w:r>
      <w:r w:rsidRPr="004A7BFF">
        <w:rPr>
          <w:rStyle w:val="Bodytext40"/>
          <w:sz w:val="24"/>
          <w:szCs w:val="24"/>
          <w:lang w:val="sr-Cyrl-RS"/>
        </w:rPr>
        <w:t xml:space="preserve">, </w:t>
      </w:r>
      <w:r w:rsidRPr="004A7BFF">
        <w:rPr>
          <w:rStyle w:val="Bodytext40"/>
          <w:sz w:val="24"/>
          <w:szCs w:val="24"/>
          <w:lang w:val="ru-RU"/>
        </w:rPr>
        <w:t>при</w:t>
      </w:r>
      <w:r w:rsidRPr="004A7BFF">
        <w:rPr>
          <w:rStyle w:val="Bodytext40"/>
          <w:sz w:val="24"/>
          <w:szCs w:val="24"/>
          <w:lang w:val="sr-Cyrl-RS"/>
        </w:rPr>
        <w:t xml:space="preserve"> о</w:t>
      </w:r>
      <w:r w:rsidRPr="004A7BFF">
        <w:rPr>
          <w:rStyle w:val="Bodytext40"/>
          <w:sz w:val="24"/>
          <w:szCs w:val="24"/>
          <w:lang w:val="ru-RU"/>
        </w:rPr>
        <w:t>цени</w:t>
      </w:r>
      <w:r w:rsidRPr="004A7BFF">
        <w:rPr>
          <w:rStyle w:val="Bodytext40"/>
          <w:sz w:val="24"/>
          <w:szCs w:val="24"/>
          <w:lang w:val="sr-Cyrl-RS"/>
        </w:rPr>
        <w:t xml:space="preserve"> </w:t>
      </w:r>
      <w:r w:rsidRPr="004A7BFF">
        <w:rPr>
          <w:rStyle w:val="Bodytext40"/>
          <w:sz w:val="24"/>
          <w:szCs w:val="24"/>
          <w:lang w:val="ru-RU"/>
        </w:rPr>
        <w:t>стицања</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 xml:space="preserve"> </w:t>
      </w:r>
      <w:r w:rsidRPr="004A7BFF">
        <w:rPr>
          <w:rStyle w:val="Bodytext40"/>
          <w:sz w:val="24"/>
          <w:szCs w:val="24"/>
          <w:lang w:val="ru-RU"/>
        </w:rPr>
        <w:t>својине</w:t>
      </w:r>
      <w:r w:rsidRPr="004A7BFF">
        <w:rPr>
          <w:rStyle w:val="Bodytext40"/>
          <w:sz w:val="24"/>
          <w:szCs w:val="24"/>
          <w:lang w:val="sr-Cyrl-RS"/>
        </w:rPr>
        <w:t xml:space="preserve"> </w:t>
      </w:r>
      <w:r w:rsidRPr="004A7BFF">
        <w:rPr>
          <w:rStyle w:val="Bodytext40"/>
          <w:sz w:val="24"/>
          <w:szCs w:val="24"/>
          <w:lang w:val="ru-RU"/>
        </w:rPr>
        <w:t>одлу</w:t>
      </w:r>
      <w:r w:rsidRPr="004A7BFF">
        <w:rPr>
          <w:rStyle w:val="Bodytext40"/>
          <w:sz w:val="24"/>
          <w:szCs w:val="24"/>
          <w:lang w:val="sr-Cyrl-RS"/>
        </w:rPr>
        <w:t>ч</w:t>
      </w:r>
      <w:r w:rsidRPr="004A7BFF">
        <w:rPr>
          <w:rStyle w:val="Bodytext40"/>
          <w:sz w:val="24"/>
          <w:szCs w:val="24"/>
          <w:lang w:val="ru-RU"/>
        </w:rPr>
        <w:t>ује</w:t>
      </w:r>
      <w:r w:rsidRPr="004A7BFF">
        <w:rPr>
          <w:rStyle w:val="Bodytext40"/>
          <w:sz w:val="24"/>
          <w:szCs w:val="24"/>
          <w:lang w:val="sr-Cyrl-RS"/>
        </w:rPr>
        <w:t xml:space="preserve">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применом</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ч</w:t>
      </w:r>
      <w:r w:rsidRPr="004A7BFF">
        <w:rPr>
          <w:rStyle w:val="Bodytext40"/>
          <w:sz w:val="24"/>
          <w:szCs w:val="24"/>
          <w:lang w:val="ru-RU"/>
        </w:rPr>
        <w:t>ела</w:t>
      </w:r>
      <w:r w:rsidRPr="004A7BFF">
        <w:rPr>
          <w:rStyle w:val="Bodytext40"/>
          <w:sz w:val="24"/>
          <w:szCs w:val="24"/>
          <w:lang w:val="sr-Cyrl-RS"/>
        </w:rPr>
        <w:t xml:space="preserve"> </w:t>
      </w:r>
      <w:r w:rsidRPr="004A7BFF">
        <w:rPr>
          <w:rStyle w:val="Bodytext40"/>
          <w:sz w:val="24"/>
          <w:szCs w:val="24"/>
          <w:lang w:val="ru-RU"/>
        </w:rPr>
        <w:t>д</w:t>
      </w:r>
      <w:r w:rsidRPr="004A7BFF">
        <w:rPr>
          <w:rStyle w:val="Bodytext40"/>
          <w:sz w:val="24"/>
          <w:szCs w:val="24"/>
          <w:lang w:val="sr-Cyrl-RS"/>
        </w:rPr>
        <w:t>р</w:t>
      </w:r>
      <w:r w:rsidRPr="004A7BFF">
        <w:rPr>
          <w:rStyle w:val="Bodytext40"/>
          <w:sz w:val="24"/>
          <w:szCs w:val="24"/>
          <w:lang w:val="ru-RU"/>
        </w:rPr>
        <w:t>у</w:t>
      </w:r>
      <w:r w:rsidRPr="004A7BFF">
        <w:rPr>
          <w:rStyle w:val="Bodytext40"/>
          <w:sz w:val="24"/>
          <w:szCs w:val="24"/>
          <w:lang w:val="sr-Cyrl-RS"/>
        </w:rPr>
        <w:t>ш</w:t>
      </w:r>
      <w:r w:rsidRPr="004A7BFF">
        <w:rPr>
          <w:rStyle w:val="Bodytext40"/>
          <w:sz w:val="24"/>
          <w:szCs w:val="24"/>
          <w:lang w:val="ru-RU"/>
        </w:rPr>
        <w:t>твеног</w:t>
      </w:r>
      <w:r w:rsidRPr="004A7BFF">
        <w:rPr>
          <w:rStyle w:val="Bodytext40"/>
          <w:sz w:val="24"/>
          <w:szCs w:val="24"/>
          <w:lang w:val="sr-Cyrl-RS"/>
        </w:rPr>
        <w:t xml:space="preserve"> </w:t>
      </w:r>
      <w:r w:rsidRPr="004A7BFF">
        <w:rPr>
          <w:rStyle w:val="Bodytext40"/>
          <w:sz w:val="24"/>
          <w:szCs w:val="24"/>
          <w:lang w:val="ru-RU"/>
        </w:rPr>
        <w:t>морала</w:t>
      </w:r>
      <w:r w:rsidRPr="004A7BFF">
        <w:rPr>
          <w:rStyle w:val="Bodytext40"/>
          <w:sz w:val="24"/>
          <w:szCs w:val="24"/>
          <w:lang w:val="sr-Cyrl-RS"/>
        </w:rPr>
        <w:t xml:space="preserve">, </w:t>
      </w:r>
      <w:r w:rsidRPr="004A7BFF">
        <w:rPr>
          <w:rStyle w:val="Bodytext40"/>
          <w:sz w:val="24"/>
          <w:szCs w:val="24"/>
          <w:lang w:val="ru-RU"/>
        </w:rPr>
        <w:t>савесности</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w:t>
      </w:r>
      <w:r w:rsidRPr="004A7BFF">
        <w:rPr>
          <w:rStyle w:val="Bodytext40"/>
          <w:sz w:val="24"/>
          <w:szCs w:val="24"/>
          <w:lang w:val="sr-Cyrl-RS"/>
        </w:rPr>
        <w:t>ш</w:t>
      </w:r>
      <w:r w:rsidRPr="004A7BFF">
        <w:rPr>
          <w:rStyle w:val="Bodytext40"/>
          <w:sz w:val="24"/>
          <w:szCs w:val="24"/>
          <w:lang w:val="ru-RU"/>
        </w:rPr>
        <w:t>тења</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забране</w:t>
      </w:r>
      <w:r w:rsidRPr="004A7BFF">
        <w:rPr>
          <w:rStyle w:val="Bodytext40"/>
          <w:sz w:val="24"/>
          <w:szCs w:val="24"/>
          <w:lang w:val="sr-Cyrl-RS"/>
        </w:rPr>
        <w:t xml:space="preserve"> </w:t>
      </w:r>
      <w:r w:rsidRPr="004A7BFF">
        <w:rPr>
          <w:rStyle w:val="Bodytext40"/>
          <w:sz w:val="24"/>
          <w:szCs w:val="24"/>
          <w:lang w:val="ru-RU"/>
        </w:rPr>
        <w:t>злоупотребе</w:t>
      </w:r>
      <w:r w:rsidRPr="004A7BFF">
        <w:rPr>
          <w:rStyle w:val="Bodytext40"/>
          <w:sz w:val="24"/>
          <w:szCs w:val="24"/>
          <w:lang w:val="sr-Cyrl-RS"/>
        </w:rPr>
        <w:t xml:space="preserve"> </w:t>
      </w:r>
      <w:r w:rsidRPr="004A7BFF">
        <w:rPr>
          <w:rStyle w:val="Bodytext40"/>
          <w:sz w:val="24"/>
          <w:szCs w:val="24"/>
          <w:lang w:val="ru-RU"/>
        </w:rPr>
        <w:t>права</w:t>
      </w:r>
      <w:r w:rsidRPr="004A7BFF">
        <w:rPr>
          <w:rStyle w:val="Bodytext40"/>
          <w:sz w:val="24"/>
          <w:szCs w:val="24"/>
          <w:lang w:val="sr-Cyrl-RS"/>
        </w:rPr>
        <w:t>.</w:t>
      </w:r>
      <w:r w:rsidRPr="004A7BFF">
        <w:rPr>
          <w:rStyle w:val="FootnoteReference"/>
          <w:lang w:val="sr-Latn-RS"/>
        </w:rPr>
        <w:footnoteReference w:id="103"/>
      </w:r>
      <w:r w:rsidRPr="004A7BFF">
        <w:rPr>
          <w:lang w:val="sr-Cyrl-RS"/>
        </w:rPr>
        <w:t xml:space="preserve"> С</w:t>
      </w:r>
      <w:r w:rsidRPr="004A7BFF">
        <w:rPr>
          <w:rStyle w:val="Bodytext40"/>
          <w:sz w:val="24"/>
          <w:szCs w:val="24"/>
          <w:lang w:val="ru-RU"/>
        </w:rPr>
        <w:t>транка</w:t>
      </w:r>
      <w:r w:rsidRPr="004A7BFF">
        <w:rPr>
          <w:rStyle w:val="Bodytext40"/>
          <w:sz w:val="24"/>
          <w:szCs w:val="24"/>
          <w:lang w:val="sr-Cyrl-RS"/>
        </w:rPr>
        <w:t xml:space="preserve"> </w:t>
      </w:r>
      <w:r w:rsidRPr="004A7BFF">
        <w:rPr>
          <w:rStyle w:val="Bodytext40"/>
          <w:sz w:val="24"/>
          <w:szCs w:val="24"/>
          <w:lang w:val="ru-RU"/>
        </w:rPr>
        <w:t>која</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осујетила</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уговор</w:t>
      </w:r>
      <w:r w:rsidRPr="004A7BFF">
        <w:rPr>
          <w:rStyle w:val="Bodytext40"/>
          <w:sz w:val="24"/>
          <w:szCs w:val="24"/>
          <w:lang w:val="sr-Cyrl-RS"/>
        </w:rPr>
        <w:t xml:space="preserve"> </w:t>
      </w:r>
      <w:r w:rsidRPr="004A7BFF">
        <w:rPr>
          <w:rStyle w:val="Bodytext40"/>
          <w:sz w:val="24"/>
          <w:szCs w:val="24"/>
          <w:lang w:val="ru-RU"/>
        </w:rPr>
        <w:t>буде</w:t>
      </w:r>
      <w:r w:rsidRPr="004A7BFF">
        <w:rPr>
          <w:rStyle w:val="Bodytext40"/>
          <w:sz w:val="24"/>
          <w:szCs w:val="24"/>
          <w:lang w:val="sr-Cyrl-RS"/>
        </w:rPr>
        <w:t xml:space="preserve"> </w:t>
      </w:r>
      <w:r w:rsidRPr="004A7BFF">
        <w:rPr>
          <w:rStyle w:val="Bodytext40"/>
          <w:sz w:val="24"/>
          <w:szCs w:val="24"/>
          <w:lang w:val="ru-RU"/>
        </w:rPr>
        <w:t>закљу</w:t>
      </w:r>
      <w:r w:rsidRPr="004A7BFF">
        <w:rPr>
          <w:rStyle w:val="Bodytext40"/>
          <w:sz w:val="24"/>
          <w:szCs w:val="24"/>
          <w:lang w:val="sr-Cyrl-RS"/>
        </w:rPr>
        <w:t>ч</w:t>
      </w:r>
      <w:r w:rsidRPr="004A7BFF">
        <w:rPr>
          <w:rStyle w:val="Bodytext40"/>
          <w:sz w:val="24"/>
          <w:szCs w:val="24"/>
          <w:lang w:val="ru-RU"/>
        </w:rPr>
        <w:t>е</w:t>
      </w:r>
      <w:r w:rsidRPr="004A7BFF">
        <w:rPr>
          <w:rStyle w:val="Bodytext40"/>
          <w:sz w:val="24"/>
          <w:szCs w:val="24"/>
          <w:lang w:val="sr-Cyrl-RS"/>
        </w:rPr>
        <w:t xml:space="preserve">н </w:t>
      </w:r>
      <w:r w:rsidRPr="004A7BFF">
        <w:rPr>
          <w:rStyle w:val="Bodytext40"/>
          <w:sz w:val="24"/>
          <w:szCs w:val="24"/>
          <w:lang w:val="ru-RU"/>
        </w:rPr>
        <w:t>у</w:t>
      </w:r>
      <w:r w:rsidRPr="004A7BFF">
        <w:rPr>
          <w:rStyle w:val="Bodytext40"/>
          <w:sz w:val="24"/>
          <w:szCs w:val="24"/>
          <w:lang w:val="sr-Cyrl-RS"/>
        </w:rPr>
        <w:t xml:space="preserve"> </w:t>
      </w:r>
      <w:r w:rsidRPr="004A7BFF">
        <w:rPr>
          <w:rStyle w:val="Bodytext40"/>
          <w:sz w:val="24"/>
          <w:szCs w:val="24"/>
          <w:lang w:val="ru-RU"/>
        </w:rPr>
        <w:t>прописаној</w:t>
      </w:r>
      <w:r w:rsidRPr="004A7BFF">
        <w:rPr>
          <w:rStyle w:val="Bodytext40"/>
          <w:sz w:val="24"/>
          <w:szCs w:val="24"/>
          <w:lang w:val="sr-Cyrl-RS"/>
        </w:rPr>
        <w:t xml:space="preserve"> </w:t>
      </w:r>
      <w:r w:rsidRPr="004A7BFF">
        <w:rPr>
          <w:rStyle w:val="Bodytext40"/>
          <w:sz w:val="24"/>
          <w:szCs w:val="24"/>
          <w:lang w:val="ru-RU"/>
        </w:rPr>
        <w:t>форми</w:t>
      </w:r>
      <w:r w:rsidRPr="004A7BFF">
        <w:rPr>
          <w:rStyle w:val="Bodytext40"/>
          <w:sz w:val="24"/>
          <w:szCs w:val="24"/>
          <w:lang w:val="sr-Cyrl-RS"/>
        </w:rPr>
        <w:t xml:space="preserve">, </w:t>
      </w:r>
      <w:r w:rsidRPr="004A7BFF">
        <w:rPr>
          <w:rStyle w:val="Bodytext40"/>
          <w:sz w:val="24"/>
          <w:szCs w:val="24"/>
          <w:lang w:val="ru-RU"/>
        </w:rPr>
        <w:t>а</w:t>
      </w:r>
      <w:r w:rsidRPr="004A7BFF">
        <w:rPr>
          <w:rStyle w:val="Bodytext40"/>
          <w:sz w:val="24"/>
          <w:szCs w:val="24"/>
          <w:lang w:val="sr-Cyrl-RS"/>
        </w:rPr>
        <w:t xml:space="preserve"> </w:t>
      </w:r>
      <w:r w:rsidRPr="004A7BFF">
        <w:rPr>
          <w:rStyle w:val="Bodytext40"/>
          <w:sz w:val="24"/>
          <w:szCs w:val="24"/>
          <w:lang w:val="ru-RU"/>
        </w:rPr>
        <w:t>потом</w:t>
      </w:r>
      <w:r w:rsidRPr="004A7BFF">
        <w:rPr>
          <w:rStyle w:val="Bodytext40"/>
          <w:sz w:val="24"/>
          <w:szCs w:val="24"/>
          <w:lang w:val="sr-Cyrl-RS"/>
        </w:rPr>
        <w:t xml:space="preserve">, </w:t>
      </w:r>
      <w:r w:rsidRPr="004A7BFF">
        <w:rPr>
          <w:rStyle w:val="Bodytext40"/>
          <w:sz w:val="24"/>
          <w:szCs w:val="24"/>
          <w:lang w:val="ru-RU"/>
        </w:rPr>
        <w:t>по</w:t>
      </w:r>
      <w:r w:rsidRPr="004A7BFF">
        <w:rPr>
          <w:rStyle w:val="Bodytext40"/>
          <w:sz w:val="24"/>
          <w:szCs w:val="24"/>
          <w:lang w:val="sr-Cyrl-RS"/>
        </w:rPr>
        <w:t>ш</w:t>
      </w:r>
      <w:r w:rsidRPr="004A7BFF">
        <w:rPr>
          <w:rStyle w:val="Bodytext40"/>
          <w:sz w:val="24"/>
          <w:szCs w:val="24"/>
          <w:lang w:val="ru-RU"/>
        </w:rPr>
        <w:t>то</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уговор</w:t>
      </w:r>
      <w:r w:rsidRPr="004A7BFF">
        <w:rPr>
          <w:rStyle w:val="Bodytext40"/>
          <w:sz w:val="24"/>
          <w:szCs w:val="24"/>
          <w:lang w:val="sr-Cyrl-RS"/>
        </w:rPr>
        <w:t xml:space="preserve"> </w:t>
      </w:r>
      <w:r w:rsidRPr="004A7BFF">
        <w:rPr>
          <w:rStyle w:val="Bodytext40"/>
          <w:sz w:val="24"/>
          <w:szCs w:val="24"/>
          <w:lang w:val="ru-RU"/>
        </w:rPr>
        <w:t>обострано</w:t>
      </w:r>
      <w:r w:rsidRPr="004A7BFF">
        <w:rPr>
          <w:rStyle w:val="Bodytext40"/>
          <w:sz w:val="24"/>
          <w:szCs w:val="24"/>
          <w:lang w:val="sr-Cyrl-RS"/>
        </w:rPr>
        <w:t xml:space="preserve"> </w:t>
      </w:r>
      <w:r w:rsidRPr="004A7BFF">
        <w:rPr>
          <w:rStyle w:val="Bodytext40"/>
          <w:sz w:val="24"/>
          <w:szCs w:val="24"/>
          <w:lang w:val="ru-RU"/>
        </w:rPr>
        <w:t>извр</w:t>
      </w:r>
      <w:r w:rsidRPr="004A7BFF">
        <w:rPr>
          <w:rStyle w:val="Bodytext40"/>
          <w:sz w:val="24"/>
          <w:szCs w:val="24"/>
          <w:lang w:val="sr-Cyrl-RS"/>
        </w:rPr>
        <w:t>ш</w:t>
      </w:r>
      <w:r w:rsidRPr="004A7BFF">
        <w:rPr>
          <w:rStyle w:val="Bodytext40"/>
          <w:sz w:val="24"/>
          <w:szCs w:val="24"/>
          <w:lang w:val="ru-RU"/>
        </w:rPr>
        <w:t>ен</w:t>
      </w:r>
      <w:r w:rsidRPr="004A7BFF">
        <w:rPr>
          <w:rStyle w:val="Bodytext40"/>
          <w:sz w:val="24"/>
          <w:szCs w:val="24"/>
          <w:lang w:val="sr-Cyrl-RS"/>
        </w:rPr>
        <w:t xml:space="preserve">, </w:t>
      </w:r>
      <w:r w:rsidRPr="004A7BFF">
        <w:rPr>
          <w:rStyle w:val="Bodytext40"/>
          <w:sz w:val="24"/>
          <w:szCs w:val="24"/>
          <w:lang w:val="ru-RU"/>
        </w:rPr>
        <w:t>тра</w:t>
      </w:r>
      <w:r w:rsidRPr="004A7BFF">
        <w:rPr>
          <w:rStyle w:val="Bodytext40"/>
          <w:sz w:val="24"/>
          <w:szCs w:val="24"/>
          <w:lang w:val="sr-Cyrl-RS"/>
        </w:rPr>
        <w:t>ж</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повра</w:t>
      </w:r>
      <w:r w:rsidRPr="004A7BFF">
        <w:rPr>
          <w:rStyle w:val="Bodytext40"/>
          <w:sz w:val="24"/>
          <w:szCs w:val="24"/>
          <w:lang w:val="sr-Cyrl-RS"/>
        </w:rPr>
        <w:t>ћ</w:t>
      </w:r>
      <w:r w:rsidRPr="004A7BFF">
        <w:rPr>
          <w:rStyle w:val="Bodytext40"/>
          <w:sz w:val="24"/>
          <w:szCs w:val="24"/>
          <w:lang w:val="ru-RU"/>
        </w:rPr>
        <w:t>ај</w:t>
      </w:r>
      <w:r w:rsidRPr="004A7BFF">
        <w:rPr>
          <w:rStyle w:val="Bodytext40"/>
          <w:sz w:val="24"/>
          <w:szCs w:val="24"/>
          <w:lang w:val="sr-Cyrl-RS"/>
        </w:rPr>
        <w:t xml:space="preserve"> </w:t>
      </w:r>
      <w:r w:rsidRPr="004A7BFF">
        <w:rPr>
          <w:rStyle w:val="Bodytext40"/>
          <w:sz w:val="24"/>
          <w:szCs w:val="24"/>
          <w:lang w:val="ru-RU"/>
        </w:rPr>
        <w:t>датог</w:t>
      </w:r>
      <w:r w:rsidRPr="004A7BFF">
        <w:rPr>
          <w:rStyle w:val="Bodytext40"/>
          <w:sz w:val="24"/>
          <w:szCs w:val="24"/>
          <w:lang w:val="sr-Cyrl-RS"/>
        </w:rPr>
        <w:t xml:space="preserve"> </w:t>
      </w:r>
      <w:r w:rsidRPr="004A7BFF">
        <w:rPr>
          <w:rStyle w:val="Bodytext40"/>
          <w:sz w:val="24"/>
          <w:szCs w:val="24"/>
          <w:lang w:val="ru-RU"/>
        </w:rPr>
        <w:t>позивају</w:t>
      </w:r>
      <w:r w:rsidRPr="004A7BFF">
        <w:rPr>
          <w:rStyle w:val="Bodytext40"/>
          <w:sz w:val="24"/>
          <w:szCs w:val="24"/>
          <w:lang w:val="sr-Cyrl-RS"/>
        </w:rPr>
        <w:t>ћ</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се</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 xml:space="preserve"> </w:t>
      </w:r>
      <w:r w:rsidRPr="004A7BFF">
        <w:rPr>
          <w:rStyle w:val="Bodytext40"/>
          <w:sz w:val="24"/>
          <w:szCs w:val="24"/>
          <w:lang w:val="ru-RU"/>
        </w:rPr>
        <w:t>недостатак</w:t>
      </w:r>
      <w:r w:rsidRPr="004A7BFF">
        <w:rPr>
          <w:rStyle w:val="Bodytext40"/>
          <w:sz w:val="24"/>
          <w:szCs w:val="24"/>
          <w:lang w:val="sr-Cyrl-RS"/>
        </w:rPr>
        <w:t xml:space="preserve"> </w:t>
      </w:r>
      <w:r w:rsidRPr="004A7BFF">
        <w:rPr>
          <w:rStyle w:val="Bodytext40"/>
          <w:sz w:val="24"/>
          <w:szCs w:val="24"/>
          <w:lang w:val="ru-RU"/>
        </w:rPr>
        <w:t>прописане</w:t>
      </w:r>
      <w:r w:rsidRPr="004A7BFF">
        <w:rPr>
          <w:rStyle w:val="Bodytext40"/>
          <w:sz w:val="24"/>
          <w:szCs w:val="24"/>
          <w:lang w:val="sr-Cyrl-RS"/>
        </w:rPr>
        <w:t xml:space="preserve"> </w:t>
      </w:r>
      <w:r w:rsidRPr="004A7BFF">
        <w:rPr>
          <w:rStyle w:val="Bodytext40"/>
          <w:sz w:val="24"/>
          <w:szCs w:val="24"/>
          <w:lang w:val="ru-RU"/>
        </w:rPr>
        <w:t>форме</w:t>
      </w:r>
      <w:r w:rsidRPr="004A7BFF">
        <w:rPr>
          <w:rStyle w:val="Bodytext40"/>
          <w:sz w:val="24"/>
          <w:szCs w:val="24"/>
          <w:lang w:val="sr-Cyrl-RS"/>
        </w:rPr>
        <w:t xml:space="preserve"> </w:t>
      </w:r>
      <w:r w:rsidRPr="004A7BFF">
        <w:rPr>
          <w:rStyle w:val="Bodytext40"/>
          <w:sz w:val="24"/>
          <w:szCs w:val="24"/>
          <w:lang w:val="ru-RU"/>
        </w:rPr>
        <w:t>који</w:t>
      </w:r>
      <w:r w:rsidRPr="004A7BFF">
        <w:rPr>
          <w:rStyle w:val="Bodytext40"/>
          <w:sz w:val="24"/>
          <w:szCs w:val="24"/>
          <w:lang w:val="sr-Cyrl-RS"/>
        </w:rPr>
        <w:t xml:space="preserve"> </w:t>
      </w:r>
      <w:r w:rsidRPr="004A7BFF">
        <w:rPr>
          <w:rStyle w:val="Bodytext40"/>
          <w:sz w:val="24"/>
          <w:szCs w:val="24"/>
          <w:lang w:val="ru-RU"/>
        </w:rPr>
        <w:t>је</w:t>
      </w:r>
      <w:r w:rsidRPr="004A7BFF">
        <w:rPr>
          <w:rStyle w:val="Bodytext40"/>
          <w:sz w:val="24"/>
          <w:szCs w:val="24"/>
          <w:lang w:val="sr-Cyrl-RS"/>
        </w:rPr>
        <w:t xml:space="preserve"> </w:t>
      </w:r>
      <w:r w:rsidRPr="004A7BFF">
        <w:rPr>
          <w:rStyle w:val="Bodytext40"/>
          <w:sz w:val="24"/>
          <w:szCs w:val="24"/>
          <w:lang w:val="ru-RU"/>
        </w:rPr>
        <w:t>она</w:t>
      </w:r>
      <w:r w:rsidRPr="004A7BFF">
        <w:rPr>
          <w:rStyle w:val="Bodytext40"/>
          <w:sz w:val="24"/>
          <w:szCs w:val="24"/>
          <w:lang w:val="sr-Cyrl-RS"/>
        </w:rPr>
        <w:t xml:space="preserve"> сама </w:t>
      </w:r>
      <w:r w:rsidRPr="004A7BFF">
        <w:rPr>
          <w:rStyle w:val="Bodytext40"/>
          <w:sz w:val="24"/>
          <w:szCs w:val="24"/>
          <w:lang w:val="ru-RU"/>
        </w:rPr>
        <w:t>скривила</w:t>
      </w:r>
      <w:r w:rsidRPr="004A7BFF">
        <w:rPr>
          <w:rStyle w:val="Bodytext40"/>
          <w:sz w:val="24"/>
          <w:szCs w:val="24"/>
          <w:lang w:val="sr-Cyrl-RS"/>
        </w:rPr>
        <w:t xml:space="preserve">, </w:t>
      </w:r>
      <w:r w:rsidRPr="004A7BFF">
        <w:rPr>
          <w:rStyle w:val="Bodytext40"/>
          <w:sz w:val="24"/>
          <w:szCs w:val="24"/>
          <w:lang w:val="ru-RU"/>
        </w:rPr>
        <w:t>поступа</w:t>
      </w:r>
      <w:r w:rsidRPr="004A7BFF">
        <w:rPr>
          <w:rStyle w:val="Bodytext40"/>
          <w:sz w:val="24"/>
          <w:szCs w:val="24"/>
          <w:lang w:val="sr-Cyrl-RS"/>
        </w:rPr>
        <w:t xml:space="preserve"> </w:t>
      </w:r>
      <w:r w:rsidRPr="004A7BFF">
        <w:rPr>
          <w:rStyle w:val="Bodytext40"/>
          <w:sz w:val="24"/>
          <w:szCs w:val="24"/>
          <w:lang w:val="ru-RU"/>
        </w:rPr>
        <w:t>противно</w:t>
      </w:r>
      <w:r w:rsidRPr="004A7BFF">
        <w:rPr>
          <w:rStyle w:val="Bodytext40"/>
          <w:sz w:val="24"/>
          <w:szCs w:val="24"/>
          <w:lang w:val="sr-Cyrl-RS"/>
        </w:rPr>
        <w:t xml:space="preserve"> </w:t>
      </w:r>
      <w:r w:rsidRPr="004A7BFF">
        <w:rPr>
          <w:rStyle w:val="Bodytext40"/>
          <w:sz w:val="24"/>
          <w:szCs w:val="24"/>
          <w:lang w:val="ru-RU"/>
        </w:rPr>
        <w:t>савесности</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по</w:t>
      </w:r>
      <w:r w:rsidRPr="004A7BFF">
        <w:rPr>
          <w:rStyle w:val="Bodytext40"/>
          <w:sz w:val="24"/>
          <w:szCs w:val="24"/>
          <w:lang w:val="sr-Cyrl-RS"/>
        </w:rPr>
        <w:t>ш</w:t>
      </w:r>
      <w:r w:rsidRPr="004A7BFF">
        <w:rPr>
          <w:rStyle w:val="Bodytext40"/>
          <w:sz w:val="24"/>
          <w:szCs w:val="24"/>
          <w:lang w:val="ru-RU"/>
        </w:rPr>
        <w:t>тењу</w:t>
      </w:r>
      <w:r w:rsidRPr="004A7BFF">
        <w:rPr>
          <w:rStyle w:val="Bodytext40"/>
          <w:sz w:val="24"/>
          <w:szCs w:val="24"/>
          <w:lang w:val="sr-Cyrl-RS"/>
        </w:rPr>
        <w:t xml:space="preserve"> </w:t>
      </w:r>
      <w:r w:rsidRPr="004A7BFF">
        <w:rPr>
          <w:rStyle w:val="Bodytext40"/>
          <w:sz w:val="24"/>
          <w:szCs w:val="24"/>
          <w:lang w:val="ru-RU"/>
        </w:rPr>
        <w:t>и</w:t>
      </w:r>
      <w:r w:rsidRPr="004A7BFF">
        <w:rPr>
          <w:rStyle w:val="Bodytext40"/>
          <w:sz w:val="24"/>
          <w:szCs w:val="24"/>
          <w:lang w:val="sr-Cyrl-RS"/>
        </w:rPr>
        <w:t xml:space="preserve"> </w:t>
      </w:r>
      <w:r w:rsidRPr="004A7BFF">
        <w:rPr>
          <w:rStyle w:val="Bodytext40"/>
          <w:sz w:val="24"/>
          <w:szCs w:val="24"/>
          <w:lang w:val="ru-RU"/>
        </w:rPr>
        <w:t>дру</w:t>
      </w:r>
      <w:r w:rsidRPr="004A7BFF">
        <w:rPr>
          <w:rStyle w:val="Bodytext40"/>
          <w:sz w:val="24"/>
          <w:szCs w:val="24"/>
          <w:lang w:val="sr-Cyrl-RS"/>
        </w:rPr>
        <w:t>ш</w:t>
      </w:r>
      <w:r w:rsidRPr="004A7BFF">
        <w:rPr>
          <w:rStyle w:val="Bodytext40"/>
          <w:sz w:val="24"/>
          <w:szCs w:val="24"/>
          <w:lang w:val="ru-RU"/>
        </w:rPr>
        <w:t>твеном</w:t>
      </w:r>
      <w:r w:rsidRPr="004A7BFF">
        <w:rPr>
          <w:rStyle w:val="Bodytext40"/>
          <w:sz w:val="24"/>
          <w:szCs w:val="24"/>
          <w:lang w:val="sr-Cyrl-RS"/>
        </w:rPr>
        <w:t xml:space="preserve"> </w:t>
      </w:r>
      <w:r w:rsidRPr="004A7BFF">
        <w:rPr>
          <w:rStyle w:val="Bodytext40"/>
          <w:sz w:val="24"/>
          <w:szCs w:val="24"/>
          <w:lang w:val="ru-RU"/>
        </w:rPr>
        <w:t>моралу</w:t>
      </w:r>
      <w:r w:rsidR="006C18BB">
        <w:rPr>
          <w:rStyle w:val="BodytextSpacing-1pt2"/>
          <w:sz w:val="24"/>
          <w:szCs w:val="24"/>
          <w:lang w:val="sr-Cyrl-RS"/>
        </w:rPr>
        <w:t>,</w:t>
      </w:r>
      <w:r w:rsidRPr="004A7BFF">
        <w:rPr>
          <w:rStyle w:val="FootnoteReference"/>
          <w:spacing w:val="-20"/>
          <w:lang w:val="sr-Latn-RS"/>
        </w:rPr>
        <w:footnoteReference w:id="104"/>
      </w:r>
      <w:r w:rsidRPr="004A7BFF">
        <w:rPr>
          <w:rStyle w:val="Bodytext40"/>
          <w:sz w:val="24"/>
          <w:szCs w:val="24"/>
          <w:lang w:val="sr-Cyrl-RS"/>
        </w:rPr>
        <w:t xml:space="preserve"> </w:t>
      </w:r>
      <w:r w:rsidRPr="004A7BFF">
        <w:rPr>
          <w:rStyle w:val="Bodytext40"/>
          <w:sz w:val="24"/>
          <w:szCs w:val="24"/>
          <w:lang w:val="ru-RU"/>
        </w:rPr>
        <w:t>одн</w:t>
      </w:r>
      <w:r w:rsidRPr="004A7BFF">
        <w:rPr>
          <w:rStyle w:val="Bodytext40"/>
          <w:sz w:val="24"/>
          <w:szCs w:val="24"/>
          <w:lang w:val="sr-Cyrl-RS"/>
        </w:rPr>
        <w:t xml:space="preserve">. </w:t>
      </w:r>
      <w:r w:rsidRPr="004A7BFF">
        <w:rPr>
          <w:rStyle w:val="Bodytext40"/>
          <w:sz w:val="24"/>
          <w:szCs w:val="24"/>
          <w:lang w:val="ru-RU"/>
        </w:rPr>
        <w:t>моралном</w:t>
      </w:r>
      <w:r w:rsidRPr="004A7BFF">
        <w:rPr>
          <w:rStyle w:val="Bodytext40"/>
          <w:sz w:val="24"/>
          <w:szCs w:val="24"/>
          <w:lang w:val="sr-Cyrl-RS"/>
        </w:rPr>
        <w:t xml:space="preserve"> </w:t>
      </w:r>
      <w:r w:rsidRPr="004A7BFF">
        <w:rPr>
          <w:rStyle w:val="Bodytext40"/>
          <w:sz w:val="24"/>
          <w:szCs w:val="24"/>
          <w:lang w:val="ru-RU"/>
        </w:rPr>
        <w:t>схватању</w:t>
      </w:r>
      <w:r w:rsidRPr="004A7BFF">
        <w:rPr>
          <w:rStyle w:val="Bodytext40"/>
          <w:sz w:val="24"/>
          <w:szCs w:val="24"/>
          <w:lang w:val="sr-Cyrl-RS"/>
        </w:rPr>
        <w:t xml:space="preserve"> </w:t>
      </w:r>
      <w:r w:rsidRPr="004A7BFF">
        <w:rPr>
          <w:rStyle w:val="Bodytext40"/>
          <w:sz w:val="24"/>
          <w:szCs w:val="24"/>
          <w:lang w:val="ru-RU"/>
        </w:rPr>
        <w:t>дру</w:t>
      </w:r>
      <w:r w:rsidRPr="004A7BFF">
        <w:rPr>
          <w:rStyle w:val="Bodytext40"/>
          <w:sz w:val="24"/>
          <w:szCs w:val="24"/>
          <w:lang w:val="sr-Cyrl-RS"/>
        </w:rPr>
        <w:t>ш</w:t>
      </w:r>
      <w:r w:rsidRPr="004A7BFF">
        <w:rPr>
          <w:rStyle w:val="Bodytext40"/>
          <w:sz w:val="24"/>
          <w:szCs w:val="24"/>
          <w:lang w:val="ru-RU"/>
        </w:rPr>
        <w:t>тва</w:t>
      </w:r>
      <w:r w:rsidRPr="004A7BFF">
        <w:rPr>
          <w:rStyle w:val="Bodytext40"/>
          <w:sz w:val="24"/>
          <w:szCs w:val="24"/>
          <w:lang w:val="sr-Cyrl-RS"/>
        </w:rPr>
        <w:t xml:space="preserve"> </w:t>
      </w:r>
      <w:r w:rsidRPr="004A7BFF">
        <w:rPr>
          <w:rStyle w:val="Bodytext40"/>
          <w:sz w:val="24"/>
          <w:szCs w:val="24"/>
          <w:lang w:val="ru-RU"/>
        </w:rPr>
        <w:t>да</w:t>
      </w:r>
      <w:r w:rsidRPr="004A7BFF">
        <w:rPr>
          <w:rStyle w:val="Bodytext40"/>
          <w:sz w:val="24"/>
          <w:szCs w:val="24"/>
          <w:lang w:val="sr-Cyrl-RS"/>
        </w:rPr>
        <w:t xml:space="preserve"> </w:t>
      </w:r>
      <w:r w:rsidRPr="004A7BFF">
        <w:rPr>
          <w:rStyle w:val="Bodytext40"/>
          <w:sz w:val="24"/>
          <w:szCs w:val="24"/>
          <w:lang w:val="ru-RU"/>
        </w:rPr>
        <w:t>нико</w:t>
      </w:r>
      <w:r w:rsidRPr="004A7BFF">
        <w:rPr>
          <w:rStyle w:val="Bodytext40"/>
          <w:sz w:val="24"/>
          <w:szCs w:val="24"/>
          <w:lang w:val="sr-Cyrl-RS"/>
        </w:rPr>
        <w:t xml:space="preserve"> </w:t>
      </w:r>
      <w:r w:rsidRPr="004A7BFF">
        <w:rPr>
          <w:rStyle w:val="Bodytext40"/>
          <w:sz w:val="24"/>
          <w:szCs w:val="24"/>
          <w:lang w:val="ru-RU"/>
        </w:rPr>
        <w:t>не</w:t>
      </w:r>
      <w:r w:rsidRPr="004A7BFF">
        <w:rPr>
          <w:rStyle w:val="Bodytext40"/>
          <w:sz w:val="24"/>
          <w:szCs w:val="24"/>
          <w:lang w:val="sr-Cyrl-RS"/>
        </w:rPr>
        <w:t xml:space="preserve"> </w:t>
      </w:r>
      <w:r w:rsidRPr="004A7BFF">
        <w:rPr>
          <w:rStyle w:val="Bodytext40"/>
          <w:sz w:val="24"/>
          <w:szCs w:val="24"/>
          <w:lang w:val="ru-RU"/>
        </w:rPr>
        <w:t>мо</w:t>
      </w:r>
      <w:r w:rsidRPr="004A7BFF">
        <w:rPr>
          <w:rStyle w:val="Bodytext40"/>
          <w:sz w:val="24"/>
          <w:szCs w:val="24"/>
          <w:lang w:val="sr-Cyrl-RS"/>
        </w:rPr>
        <w:t>ж</w:t>
      </w:r>
      <w:r w:rsidRPr="004A7BFF">
        <w:rPr>
          <w:rStyle w:val="Bodytext40"/>
          <w:sz w:val="24"/>
          <w:szCs w:val="24"/>
          <w:lang w:val="ru-RU"/>
        </w:rPr>
        <w:t>е</w:t>
      </w:r>
      <w:r w:rsidRPr="004A7BFF">
        <w:rPr>
          <w:rStyle w:val="Bodytext40"/>
          <w:sz w:val="24"/>
          <w:szCs w:val="24"/>
          <w:lang w:val="sr-Cyrl-RS"/>
        </w:rPr>
        <w:t xml:space="preserve"> </w:t>
      </w:r>
      <w:r w:rsidRPr="004A7BFF">
        <w:rPr>
          <w:rStyle w:val="Bodytext40"/>
          <w:sz w:val="24"/>
          <w:szCs w:val="24"/>
          <w:lang w:val="ru-RU"/>
        </w:rPr>
        <w:t>свој</w:t>
      </w:r>
      <w:r w:rsidRPr="004A7BFF">
        <w:rPr>
          <w:rStyle w:val="Bodytext40"/>
          <w:sz w:val="24"/>
          <w:szCs w:val="24"/>
          <w:lang w:val="sr-Cyrl-RS"/>
        </w:rPr>
        <w:t xml:space="preserve"> </w:t>
      </w:r>
      <w:r w:rsidRPr="004A7BFF">
        <w:rPr>
          <w:rStyle w:val="Bodytext40"/>
          <w:sz w:val="24"/>
          <w:szCs w:val="24"/>
          <w:lang w:val="ru-RU"/>
        </w:rPr>
        <w:t>захтев</w:t>
      </w:r>
      <w:r w:rsidRPr="004A7BFF">
        <w:rPr>
          <w:rStyle w:val="Bodytext40"/>
          <w:sz w:val="24"/>
          <w:szCs w:val="24"/>
          <w:lang w:val="sr-Cyrl-RS"/>
        </w:rPr>
        <w:t xml:space="preserve"> </w:t>
      </w:r>
      <w:r w:rsidRPr="004A7BFF">
        <w:rPr>
          <w:rStyle w:val="Bodytext40"/>
          <w:sz w:val="24"/>
          <w:szCs w:val="24"/>
          <w:lang w:val="ru-RU"/>
        </w:rPr>
        <w:t>заснивати</w:t>
      </w:r>
      <w:r w:rsidRPr="004A7BFF">
        <w:rPr>
          <w:rStyle w:val="Bodytext40"/>
          <w:sz w:val="24"/>
          <w:szCs w:val="24"/>
          <w:lang w:val="sr-Cyrl-RS"/>
        </w:rPr>
        <w:t xml:space="preserve"> </w:t>
      </w:r>
      <w:r w:rsidRPr="004A7BFF">
        <w:rPr>
          <w:rStyle w:val="Bodytext40"/>
          <w:sz w:val="24"/>
          <w:szCs w:val="24"/>
          <w:lang w:val="ru-RU"/>
        </w:rPr>
        <w:t>на</w:t>
      </w:r>
      <w:r w:rsidRPr="004A7BFF">
        <w:rPr>
          <w:rStyle w:val="Bodytext40"/>
          <w:sz w:val="24"/>
          <w:szCs w:val="24"/>
          <w:lang w:val="sr-Cyrl-RS"/>
        </w:rPr>
        <w:t xml:space="preserve"> </w:t>
      </w:r>
      <w:r w:rsidRPr="004A7BFF">
        <w:rPr>
          <w:rStyle w:val="Bodytext40"/>
          <w:sz w:val="24"/>
          <w:szCs w:val="24"/>
          <w:lang w:val="ru-RU"/>
        </w:rPr>
        <w:t>властитим</w:t>
      </w:r>
      <w:r w:rsidRPr="004A7BFF">
        <w:rPr>
          <w:rStyle w:val="Bodytext40"/>
          <w:sz w:val="24"/>
          <w:szCs w:val="24"/>
          <w:lang w:val="sr-Cyrl-RS"/>
        </w:rPr>
        <w:t xml:space="preserve"> </w:t>
      </w:r>
      <w:r w:rsidRPr="004A7BFF">
        <w:rPr>
          <w:rStyle w:val="Bodytext40"/>
          <w:sz w:val="24"/>
          <w:szCs w:val="24"/>
          <w:lang w:val="ru-RU"/>
        </w:rPr>
        <w:t>пропустима</w:t>
      </w:r>
      <w:r w:rsidRPr="004A7BFF">
        <w:rPr>
          <w:rStyle w:val="Bodytext40"/>
          <w:sz w:val="24"/>
          <w:szCs w:val="24"/>
          <w:lang w:val="sr-Cyrl-RS"/>
        </w:rPr>
        <w:t>.</w:t>
      </w:r>
      <w:r w:rsidRPr="004A7BFF">
        <w:rPr>
          <w:rStyle w:val="FootnoteReference"/>
          <w:lang w:val="sr-Latn-RS"/>
        </w:rPr>
        <w:footnoteReference w:id="105"/>
      </w:r>
    </w:p>
    <w:p w:rsidR="00D46489" w:rsidRPr="004A7BFF" w:rsidRDefault="00D46489" w:rsidP="00D46489">
      <w:pPr>
        <w:jc w:val="both"/>
        <w:rPr>
          <w:rStyle w:val="Heading32"/>
          <w:b/>
        </w:rPr>
      </w:pPr>
    </w:p>
    <w:p w:rsidR="00D46489" w:rsidRPr="00A507E7" w:rsidRDefault="00D46489" w:rsidP="00A507E7">
      <w:pPr>
        <w:pStyle w:val="Heading4"/>
        <w:ind w:firstLine="720"/>
        <w:rPr>
          <w:rStyle w:val="BodytextItalic"/>
          <w:rFonts w:ascii="Times New Roman" w:hAnsi="Times New Roman" w:cs="Times New Roman"/>
          <w:b/>
          <w:i/>
          <w:iCs/>
          <w:color w:val="auto"/>
          <w:sz w:val="24"/>
          <w:szCs w:val="24"/>
        </w:rPr>
      </w:pPr>
      <w:bookmarkStart w:id="43" w:name="_Toc5883366"/>
      <w:r w:rsidRPr="00A507E7">
        <w:rPr>
          <w:rStyle w:val="Heading32"/>
          <w:rFonts w:ascii="Times New Roman" w:hAnsi="Times New Roman" w:cs="Times New Roman"/>
          <w:b/>
          <w:color w:val="auto"/>
          <w:shd w:val="clear" w:color="auto" w:fill="auto"/>
        </w:rPr>
        <w:t>5.8. Неправично вршење права</w:t>
      </w:r>
      <w:bookmarkEnd w:id="42"/>
      <w:bookmarkEnd w:id="43"/>
    </w:p>
    <w:p w:rsidR="00D46489" w:rsidRPr="004A7BFF" w:rsidRDefault="00D46489" w:rsidP="00D46489">
      <w:pPr>
        <w:ind w:firstLine="720"/>
        <w:jc w:val="both"/>
        <w:rPr>
          <w:rStyle w:val="BodytextItalic"/>
          <w:b/>
          <w:i w:val="0"/>
          <w:color w:val="000000"/>
          <w:lang w:val="sr-Cyrl-RS"/>
        </w:rPr>
      </w:pPr>
    </w:p>
    <w:p w:rsidR="00D46489" w:rsidRPr="00157A70" w:rsidRDefault="00D46489" w:rsidP="006F3F1A">
      <w:pPr>
        <w:spacing w:line="360" w:lineRule="auto"/>
        <w:ind w:firstLine="720"/>
        <w:jc w:val="both"/>
        <w:rPr>
          <w:lang w:val="ru-RU"/>
        </w:rPr>
      </w:pPr>
      <w:r w:rsidRPr="004A7BFF">
        <w:rPr>
          <w:rStyle w:val="Bodytext0"/>
          <w:color w:val="000000"/>
          <w:sz w:val="24"/>
          <w:szCs w:val="24"/>
          <w:lang w:val="sr-Cyrl-RS"/>
        </w:rPr>
        <w:t xml:space="preserve">У </w:t>
      </w:r>
      <w:r w:rsidRPr="004A7BFF">
        <w:rPr>
          <w:rStyle w:val="Bodytext0"/>
          <w:color w:val="000000"/>
          <w:sz w:val="24"/>
          <w:szCs w:val="24"/>
          <w:lang w:val="ru-RU"/>
        </w:rPr>
        <w:t xml:space="preserve">упоредном праву </w:t>
      </w:r>
      <w:r w:rsidRPr="004A7BFF">
        <w:rPr>
          <w:rStyle w:val="Bodytext0"/>
          <w:color w:val="000000"/>
          <w:sz w:val="24"/>
          <w:szCs w:val="24"/>
          <w:lang w:val="sr-Cyrl-RS"/>
        </w:rPr>
        <w:t xml:space="preserve">нема </w:t>
      </w:r>
      <w:r w:rsidRPr="004A7BFF">
        <w:rPr>
          <w:rStyle w:val="Bodytext0"/>
          <w:color w:val="000000"/>
          <w:sz w:val="24"/>
          <w:szCs w:val="24"/>
          <w:lang w:val="ru-RU"/>
        </w:rPr>
        <w:t>примера за законску одредбу или пр</w:t>
      </w:r>
      <w:r w:rsidRPr="004A7BFF">
        <w:rPr>
          <w:rStyle w:val="Bodytext0"/>
          <w:color w:val="000000"/>
          <w:sz w:val="24"/>
          <w:szCs w:val="24"/>
          <w:lang w:val="sr-Cyrl-RS"/>
        </w:rPr>
        <w:t xml:space="preserve">опис </w:t>
      </w:r>
      <w:r w:rsidRPr="004A7BFF">
        <w:rPr>
          <w:rStyle w:val="Bodytext0"/>
          <w:color w:val="000000"/>
          <w:sz w:val="24"/>
          <w:szCs w:val="24"/>
          <w:lang w:val="ru-RU"/>
        </w:rPr>
        <w:t>друг</w:t>
      </w:r>
      <w:r w:rsidRPr="004A7BFF">
        <w:rPr>
          <w:rStyle w:val="Bodytext0"/>
          <w:color w:val="000000"/>
          <w:sz w:val="24"/>
          <w:szCs w:val="24"/>
          <w:lang w:val="sr-Cyrl-RS"/>
        </w:rPr>
        <w:t xml:space="preserve">е </w:t>
      </w:r>
      <w:r w:rsidRPr="004A7BFF">
        <w:rPr>
          <w:rStyle w:val="Bodytext0"/>
          <w:color w:val="000000"/>
          <w:sz w:val="24"/>
          <w:szCs w:val="24"/>
          <w:lang w:val="ru-RU"/>
        </w:rPr>
        <w:t>врсте који</w:t>
      </w:r>
      <w:r w:rsidRPr="004A7BFF">
        <w:rPr>
          <w:rStyle w:val="Bodytext0"/>
          <w:color w:val="000000"/>
          <w:sz w:val="24"/>
          <w:szCs w:val="24"/>
          <w:lang w:val="sr-Cyrl-RS"/>
        </w:rPr>
        <w:t xml:space="preserve"> </w:t>
      </w:r>
      <w:r w:rsidRPr="004A7BFF">
        <w:rPr>
          <w:rStyle w:val="Bodytext0"/>
          <w:color w:val="000000"/>
          <w:sz w:val="24"/>
          <w:szCs w:val="24"/>
          <w:lang w:val="ru-RU"/>
        </w:rPr>
        <w:t>б</w:t>
      </w:r>
      <w:r w:rsidRPr="004A7BFF">
        <w:rPr>
          <w:rStyle w:val="BodyText11"/>
          <w:color w:val="000000"/>
          <w:sz w:val="24"/>
          <w:szCs w:val="24"/>
          <w:u w:val="none"/>
          <w:lang w:val="ru-RU"/>
        </w:rPr>
        <w:t>и</w:t>
      </w:r>
      <w:r w:rsidRPr="004A7BFF">
        <w:rPr>
          <w:rStyle w:val="BodyText11"/>
          <w:color w:val="000000"/>
          <w:sz w:val="24"/>
          <w:szCs w:val="24"/>
          <w:u w:val="none"/>
          <w:lang w:val="sr-Cyrl-RS"/>
        </w:rPr>
        <w:t xml:space="preserve"> </w:t>
      </w:r>
      <w:r w:rsidRPr="004A7BFF">
        <w:rPr>
          <w:rStyle w:val="BodyText11"/>
          <w:color w:val="000000"/>
          <w:sz w:val="24"/>
          <w:szCs w:val="24"/>
          <w:u w:val="none"/>
          <w:lang w:val="ru-RU"/>
        </w:rPr>
        <w:t>нек</w:t>
      </w:r>
      <w:r w:rsidRPr="004A7BFF">
        <w:rPr>
          <w:rStyle w:val="Bodytext0"/>
          <w:color w:val="000000"/>
          <w:sz w:val="24"/>
          <w:szCs w:val="24"/>
          <w:lang w:val="ru-RU"/>
        </w:rPr>
        <w:t>о</w:t>
      </w:r>
      <w:r w:rsidRPr="004A7BFF">
        <w:rPr>
          <w:rStyle w:val="Bodytext0"/>
          <w:color w:val="000000"/>
          <w:sz w:val="24"/>
          <w:szCs w:val="24"/>
          <w:lang w:val="sr-Cyrl-RS"/>
        </w:rPr>
        <w:t xml:space="preserve"> </w:t>
      </w:r>
      <w:r w:rsidRPr="004A7BFF">
        <w:rPr>
          <w:rStyle w:val="Bodytext0"/>
          <w:color w:val="000000"/>
          <w:sz w:val="24"/>
          <w:szCs w:val="24"/>
          <w:lang w:val="ru-RU"/>
        </w:rPr>
        <w:t xml:space="preserve">вршење права забрањивали као злоупотребу права зато што је у нескладу са правдом. Али се у правној </w:t>
      </w:r>
      <w:r w:rsidR="00157A70" w:rsidRPr="004A7BFF">
        <w:rPr>
          <w:rStyle w:val="Bodytext0"/>
          <w:color w:val="000000"/>
          <w:sz w:val="24"/>
          <w:szCs w:val="24"/>
          <w:lang w:val="ru-RU"/>
        </w:rPr>
        <w:t xml:space="preserve">теорији </w:t>
      </w:r>
      <w:r w:rsidRPr="004A7BFF">
        <w:rPr>
          <w:rStyle w:val="Bodytext0"/>
          <w:color w:val="000000"/>
          <w:sz w:val="24"/>
          <w:szCs w:val="24"/>
          <w:lang w:val="ru-RU"/>
        </w:rPr>
        <w:t xml:space="preserve">и судској пракси </w:t>
      </w:r>
      <w:r w:rsidR="00404257">
        <w:rPr>
          <w:rStyle w:val="Bodytext0"/>
          <w:color w:val="000000"/>
          <w:sz w:val="24"/>
          <w:szCs w:val="24"/>
          <w:lang w:val="ru-RU"/>
        </w:rPr>
        <w:t xml:space="preserve">могу </w:t>
      </w:r>
      <w:r w:rsidR="00157A70" w:rsidRPr="004A7BFF">
        <w:rPr>
          <w:rStyle w:val="Bodytext0"/>
          <w:color w:val="000000"/>
          <w:sz w:val="24"/>
          <w:szCs w:val="24"/>
          <w:lang w:val="ru-RU"/>
        </w:rPr>
        <w:t xml:space="preserve">наћи </w:t>
      </w:r>
      <w:r w:rsidRPr="004A7BFF">
        <w:rPr>
          <w:rStyle w:val="Bodytext0"/>
          <w:color w:val="000000"/>
          <w:sz w:val="24"/>
          <w:szCs w:val="24"/>
          <w:lang w:val="ru-RU"/>
        </w:rPr>
        <w:t>квалификовања појединих случајева вршења права као злоупотребе</w:t>
      </w:r>
      <w:r w:rsidRPr="00157A70">
        <w:rPr>
          <w:rStyle w:val="Bodytext0"/>
          <w:color w:val="000000"/>
          <w:sz w:val="24"/>
          <w:szCs w:val="24"/>
          <w:lang w:val="ru-RU"/>
        </w:rPr>
        <w:t xml:space="preserve"> права из разлога непомирљивости такве ситуације са правдом.</w:t>
      </w:r>
    </w:p>
    <w:p w:rsidR="00D46489" w:rsidRPr="00157A70" w:rsidRDefault="00D46489" w:rsidP="006F3F1A">
      <w:pPr>
        <w:spacing w:line="360" w:lineRule="auto"/>
        <w:ind w:firstLine="720"/>
        <w:jc w:val="both"/>
        <w:rPr>
          <w:lang w:val="sr-Cyrl-RS"/>
        </w:rPr>
      </w:pPr>
      <w:r w:rsidRPr="00157A70">
        <w:rPr>
          <w:rStyle w:val="Bodytext0"/>
          <w:color w:val="000000"/>
          <w:sz w:val="24"/>
          <w:szCs w:val="24"/>
          <w:lang w:val="ru-RU"/>
        </w:rPr>
        <w:t xml:space="preserve">Противност вршења права </w:t>
      </w:r>
      <w:r w:rsidRPr="00157A70">
        <w:rPr>
          <w:rStyle w:val="Bodytext0"/>
          <w:color w:val="000000"/>
          <w:sz w:val="24"/>
          <w:szCs w:val="24"/>
          <w:lang w:val="sr-Cyrl-RS"/>
        </w:rPr>
        <w:t xml:space="preserve">принципу </w:t>
      </w:r>
      <w:r w:rsidRPr="00157A70">
        <w:rPr>
          <w:rStyle w:val="Bodytext0"/>
          <w:color w:val="000000"/>
          <w:sz w:val="24"/>
          <w:szCs w:val="24"/>
          <w:lang w:val="ru-RU"/>
        </w:rPr>
        <w:t>прав</w:t>
      </w:r>
      <w:r w:rsidRPr="00157A70">
        <w:rPr>
          <w:rStyle w:val="Bodytext0"/>
          <w:color w:val="000000"/>
          <w:sz w:val="24"/>
          <w:szCs w:val="24"/>
          <w:lang w:val="sr-Cyrl-RS"/>
        </w:rPr>
        <w:t>ичности</w:t>
      </w:r>
      <w:r w:rsidRPr="00157A70">
        <w:rPr>
          <w:rStyle w:val="Bodytext0"/>
          <w:color w:val="000000"/>
          <w:sz w:val="24"/>
          <w:szCs w:val="24"/>
          <w:lang w:val="ru-RU"/>
        </w:rPr>
        <w:t xml:space="preserve"> најмање је одређен критеријум</w:t>
      </w:r>
      <w:r w:rsidRPr="00157A70">
        <w:rPr>
          <w:rStyle w:val="Bodytext0"/>
          <w:color w:val="000000"/>
          <w:sz w:val="24"/>
          <w:szCs w:val="24"/>
          <w:lang w:val="sr-Cyrl-RS"/>
        </w:rPr>
        <w:t>.</w:t>
      </w:r>
    </w:p>
    <w:p w:rsidR="00D46489" w:rsidRPr="00157A70" w:rsidRDefault="00D46489" w:rsidP="006F3F1A">
      <w:pPr>
        <w:spacing w:line="360" w:lineRule="auto"/>
        <w:ind w:firstLine="720"/>
        <w:jc w:val="both"/>
        <w:rPr>
          <w:rStyle w:val="Bodytext7"/>
          <w:b w:val="0"/>
          <w:i w:val="0"/>
          <w:color w:val="000000"/>
          <w:sz w:val="24"/>
          <w:szCs w:val="24"/>
        </w:rPr>
      </w:pPr>
      <w:r w:rsidRPr="00157A70">
        <w:rPr>
          <w:rStyle w:val="Bodytext0"/>
          <w:color w:val="000000"/>
          <w:sz w:val="24"/>
          <w:szCs w:val="24"/>
          <w:lang w:val="ru-RU"/>
        </w:rPr>
        <w:t xml:space="preserve">Злоупотребу у овом случају </w:t>
      </w:r>
      <w:r w:rsidRPr="00157A70">
        <w:rPr>
          <w:rStyle w:val="Bodytext0"/>
          <w:color w:val="000000"/>
          <w:sz w:val="24"/>
          <w:szCs w:val="24"/>
          <w:lang w:val="sr-Cyrl-RS"/>
        </w:rPr>
        <w:t xml:space="preserve">чини </w:t>
      </w:r>
      <w:r w:rsidRPr="00157A70">
        <w:rPr>
          <w:rStyle w:val="Bodytext0"/>
          <w:color w:val="000000"/>
          <w:sz w:val="24"/>
          <w:szCs w:val="24"/>
          <w:lang w:val="ru-RU"/>
        </w:rPr>
        <w:t xml:space="preserve">онај чије је </w:t>
      </w:r>
      <w:r w:rsidRPr="00157A70">
        <w:rPr>
          <w:rStyle w:val="Bodytext7"/>
          <w:b w:val="0"/>
          <w:i w:val="0"/>
          <w:color w:val="000000"/>
          <w:sz w:val="24"/>
          <w:szCs w:val="24"/>
          <w:lang w:val="ru-RU"/>
        </w:rPr>
        <w:t>вршење права неправично.</w:t>
      </w:r>
      <w:r w:rsidRPr="00157A70">
        <w:rPr>
          <w:rStyle w:val="Bodytext73"/>
          <w:color w:val="000000"/>
          <w:sz w:val="24"/>
          <w:szCs w:val="24"/>
          <w:lang w:val="ru-RU"/>
        </w:rPr>
        <w:t xml:space="preserve"> </w:t>
      </w:r>
      <w:r w:rsidRPr="00157A70">
        <w:rPr>
          <w:rStyle w:val="Bodytext0"/>
          <w:color w:val="000000"/>
          <w:sz w:val="24"/>
          <w:szCs w:val="24"/>
          <w:lang w:val="ru-RU"/>
        </w:rPr>
        <w:t>То ће бити онда када понашање титулара шкоди другоме</w:t>
      </w:r>
      <w:r w:rsidRPr="00157A70">
        <w:rPr>
          <w:rStyle w:val="Bodytext0"/>
          <w:color w:val="000000"/>
          <w:sz w:val="24"/>
          <w:szCs w:val="24"/>
          <w:lang w:val="sr-Cyrl-RS"/>
        </w:rPr>
        <w:t>,</w:t>
      </w:r>
      <w:r w:rsidRPr="00157A70">
        <w:rPr>
          <w:rStyle w:val="Bodytext0"/>
          <w:color w:val="000000"/>
          <w:sz w:val="24"/>
          <w:szCs w:val="24"/>
          <w:lang w:val="ru-RU"/>
        </w:rPr>
        <w:t xml:space="preserve"> а постојање субјективног права </w:t>
      </w:r>
      <w:r w:rsidRPr="00157A70">
        <w:rPr>
          <w:rStyle w:val="Bodytext0"/>
          <w:color w:val="000000"/>
          <w:sz w:val="24"/>
          <w:szCs w:val="24"/>
          <w:lang w:val="ru-RU"/>
        </w:rPr>
        <w:lastRenderedPageBreak/>
        <w:t xml:space="preserve">није довољно да се то шкођење оправда јер је толико </w:t>
      </w:r>
      <w:r w:rsidRPr="00157A70">
        <w:rPr>
          <w:rStyle w:val="Bodytext7"/>
          <w:b w:val="0"/>
          <w:i w:val="0"/>
          <w:color w:val="000000"/>
          <w:sz w:val="24"/>
          <w:szCs w:val="24"/>
          <w:lang w:val="ru-RU"/>
        </w:rPr>
        <w:t>неправи</w:t>
      </w:r>
      <w:r w:rsidRPr="00157A70">
        <w:rPr>
          <w:rStyle w:val="Bodytext7"/>
          <w:b w:val="0"/>
          <w:i w:val="0"/>
          <w:color w:val="000000"/>
          <w:sz w:val="24"/>
          <w:szCs w:val="24"/>
          <w:lang w:val="sr-Cyrl-RS"/>
        </w:rPr>
        <w:t>ч</w:t>
      </w:r>
      <w:r w:rsidRPr="00157A70">
        <w:rPr>
          <w:rStyle w:val="Bodytext7"/>
          <w:b w:val="0"/>
          <w:i w:val="0"/>
          <w:color w:val="000000"/>
          <w:sz w:val="24"/>
          <w:szCs w:val="24"/>
          <w:lang w:val="ru-RU"/>
        </w:rPr>
        <w:t>но да други буде изложен том шкођењу.</w:t>
      </w:r>
      <w:r w:rsidRPr="00157A70">
        <w:rPr>
          <w:rStyle w:val="Bodytext7"/>
          <w:b w:val="0"/>
          <w:i w:val="0"/>
          <w:color w:val="000000"/>
          <w:sz w:val="24"/>
          <w:szCs w:val="24"/>
          <w:lang w:val="sr-Cyrl-RS"/>
        </w:rPr>
        <w:t xml:space="preserve"> </w:t>
      </w:r>
    </w:p>
    <w:p w:rsidR="00D46489" w:rsidRPr="00D46489" w:rsidRDefault="00D46489" w:rsidP="006F3F1A">
      <w:pPr>
        <w:spacing w:line="360" w:lineRule="auto"/>
        <w:ind w:firstLine="720"/>
        <w:jc w:val="both"/>
        <w:rPr>
          <w:rStyle w:val="Bodytext0"/>
          <w:sz w:val="24"/>
          <w:szCs w:val="24"/>
        </w:rPr>
      </w:pPr>
      <w:r w:rsidRPr="00D46489">
        <w:rPr>
          <w:rStyle w:val="Bodytext0"/>
          <w:color w:val="000000"/>
          <w:sz w:val="24"/>
          <w:szCs w:val="24"/>
          <w:lang w:val="sr-Cyrl-RS"/>
        </w:rPr>
        <w:t>Овај вид злоупотребе конципиран је објективно.</w:t>
      </w:r>
    </w:p>
    <w:p w:rsidR="00D46489" w:rsidRDefault="00D46489" w:rsidP="006F3F1A">
      <w:pPr>
        <w:spacing w:line="360" w:lineRule="auto"/>
        <w:ind w:firstLine="720"/>
        <w:jc w:val="both"/>
        <w:rPr>
          <w:rStyle w:val="BodytextSpacing-1pt"/>
          <w:color w:val="000000"/>
          <w:sz w:val="24"/>
          <w:szCs w:val="24"/>
          <w:lang w:val="ru-RU"/>
        </w:rPr>
      </w:pPr>
      <w:r w:rsidRPr="00D46489">
        <w:rPr>
          <w:rStyle w:val="Bodytext0"/>
          <w:color w:val="000000"/>
          <w:sz w:val="24"/>
          <w:szCs w:val="24"/>
          <w:lang w:val="ru-RU"/>
        </w:rPr>
        <w:t xml:space="preserve">Примера ради, када постоји пропуст који је странка сама скривила, иако није при томе неморално поступала, тада </w:t>
      </w:r>
      <w:r w:rsidR="00404257">
        <w:rPr>
          <w:rStyle w:val="Bodytext0"/>
          <w:color w:val="000000"/>
          <w:sz w:val="24"/>
          <w:szCs w:val="24"/>
          <w:lang w:val="ru-RU"/>
        </w:rPr>
        <w:t xml:space="preserve">се </w:t>
      </w:r>
      <w:r w:rsidRPr="00D46489">
        <w:rPr>
          <w:rStyle w:val="Bodytext0"/>
          <w:color w:val="000000"/>
          <w:sz w:val="24"/>
          <w:szCs w:val="24"/>
          <w:lang w:val="ru-RU"/>
        </w:rPr>
        <w:t>из разлога правичности не може допустити да други због тога трпи као и када је пропуст странке уједно неморалан,</w:t>
      </w:r>
      <w:r w:rsidRPr="00D46489">
        <w:rPr>
          <w:rStyle w:val="Bodytext0"/>
          <w:color w:val="000000"/>
          <w:sz w:val="24"/>
          <w:szCs w:val="24"/>
          <w:lang w:val="sr-Cyrl-RS"/>
        </w:rPr>
        <w:t xml:space="preserve"> </w:t>
      </w:r>
      <w:r w:rsidRPr="00D46489">
        <w:rPr>
          <w:rStyle w:val="Bodytext0"/>
          <w:color w:val="000000"/>
          <w:sz w:val="24"/>
          <w:szCs w:val="24"/>
          <w:lang w:val="ru-RU"/>
        </w:rPr>
        <w:t>када се то не може допустити из разлога моралности.</w:t>
      </w:r>
      <w:r w:rsidRPr="00D46489">
        <w:rPr>
          <w:rStyle w:val="Bodytext0"/>
          <w:color w:val="000000"/>
          <w:sz w:val="24"/>
          <w:szCs w:val="24"/>
          <w:lang w:val="sr-Cyrl-RS"/>
        </w:rPr>
        <w:t xml:space="preserve"> </w:t>
      </w:r>
      <w:r w:rsidR="00404257">
        <w:rPr>
          <w:rStyle w:val="Bodytext0"/>
          <w:color w:val="000000"/>
          <w:sz w:val="24"/>
          <w:szCs w:val="24"/>
          <w:lang w:val="sr-Cyrl-RS"/>
        </w:rPr>
        <w:t xml:space="preserve">Нпр., </w:t>
      </w:r>
      <w:r w:rsidRPr="00D46489">
        <w:rPr>
          <w:rStyle w:val="Bodytext0"/>
          <w:color w:val="000000"/>
          <w:sz w:val="24"/>
          <w:szCs w:val="24"/>
          <w:lang w:val="sr-Cyrl-RS"/>
        </w:rPr>
        <w:t>ако</w:t>
      </w:r>
      <w:r w:rsidRPr="00D46489">
        <w:rPr>
          <w:rStyle w:val="Bodytext0"/>
          <w:color w:val="000000"/>
          <w:sz w:val="24"/>
          <w:szCs w:val="24"/>
          <w:lang w:val="ru-RU"/>
        </w:rPr>
        <w:t xml:space="preserve"> родитељ, знајући да је дозвола потребна, без потребне дозволе органа старатељства закључи уговор о располагању малолетниковом ствари, па потом, због тога што је са купцем у међувремену покварио односе, затражи повраћај ствари позивајући се на то да је уговор непуноважан (због немања дозволе), тада ће </w:t>
      </w:r>
      <w:r w:rsidRPr="00D46489">
        <w:rPr>
          <w:rStyle w:val="Bodytext0"/>
          <w:color w:val="000000"/>
          <w:sz w:val="24"/>
          <w:szCs w:val="24"/>
          <w:lang w:val="sr-Cyrl-RS"/>
        </w:rPr>
        <w:t xml:space="preserve">му </w:t>
      </w:r>
      <w:r w:rsidRPr="00D46489">
        <w:rPr>
          <w:rStyle w:val="Bodytext0"/>
          <w:color w:val="000000"/>
          <w:sz w:val="24"/>
          <w:szCs w:val="24"/>
          <w:lang w:val="ru-RU"/>
        </w:rPr>
        <w:t xml:space="preserve">се правна заштита ускратити применом правила </w:t>
      </w:r>
      <w:r w:rsidRPr="00D46489">
        <w:rPr>
          <w:rStyle w:val="Bodytext7"/>
          <w:b w:val="0"/>
          <w:color w:val="000000"/>
          <w:sz w:val="24"/>
          <w:szCs w:val="24"/>
          <w:lang w:val="sr-Latn-RS"/>
        </w:rPr>
        <w:t>nemo</w:t>
      </w:r>
      <w:r w:rsidRPr="00D46489">
        <w:rPr>
          <w:rStyle w:val="Bodytext7"/>
          <w:b w:val="0"/>
          <w:color w:val="000000"/>
          <w:sz w:val="24"/>
          <w:szCs w:val="24"/>
          <w:lang w:val="ru-RU"/>
        </w:rPr>
        <w:t xml:space="preserve"> </w:t>
      </w:r>
      <w:r w:rsidRPr="00D46489">
        <w:rPr>
          <w:rStyle w:val="Bodytext7"/>
          <w:b w:val="0"/>
          <w:color w:val="000000"/>
          <w:sz w:val="24"/>
          <w:szCs w:val="24"/>
          <w:lang w:val="sr-Latn-RS"/>
        </w:rPr>
        <w:t>auditur</w:t>
      </w:r>
      <w:r w:rsidRPr="00D46489">
        <w:rPr>
          <w:rStyle w:val="Bodytext73"/>
          <w:b w:val="0"/>
          <w:color w:val="000000"/>
          <w:sz w:val="24"/>
          <w:szCs w:val="24"/>
          <w:lang w:val="ru-RU"/>
        </w:rPr>
        <w:t xml:space="preserve"> </w:t>
      </w:r>
      <w:r w:rsidRPr="00D46489">
        <w:rPr>
          <w:rStyle w:val="Bodytext0"/>
          <w:color w:val="000000"/>
          <w:sz w:val="24"/>
          <w:szCs w:val="24"/>
          <w:lang w:val="ru-RU"/>
        </w:rPr>
        <w:t>(неморалност вршења као злоупотреба права)</w:t>
      </w:r>
      <w:r w:rsidR="00404257">
        <w:rPr>
          <w:rStyle w:val="Bodytext0"/>
          <w:color w:val="000000"/>
          <w:sz w:val="24"/>
          <w:szCs w:val="24"/>
          <w:lang w:val="ru-RU"/>
        </w:rPr>
        <w:t>, јер</w:t>
      </w:r>
      <w:r w:rsidRPr="00D46489">
        <w:rPr>
          <w:rStyle w:val="Bodytext0"/>
          <w:color w:val="000000"/>
          <w:sz w:val="24"/>
          <w:szCs w:val="24"/>
          <w:lang w:val="ru-RU"/>
        </w:rPr>
        <w:t xml:space="preserve"> </w:t>
      </w:r>
      <w:r w:rsidRPr="00D46489">
        <w:rPr>
          <w:rStyle w:val="Bodytext0"/>
          <w:color w:val="000000"/>
          <w:sz w:val="24"/>
          <w:szCs w:val="24"/>
          <w:lang w:val="sr-Cyrl-RS"/>
        </w:rPr>
        <w:t xml:space="preserve">је као </w:t>
      </w:r>
      <w:r w:rsidRPr="00D46489">
        <w:rPr>
          <w:rStyle w:val="Bodytext0"/>
          <w:color w:val="000000"/>
          <w:sz w:val="24"/>
          <w:szCs w:val="24"/>
          <w:lang w:val="ru-RU"/>
        </w:rPr>
        <w:t>родитељ знао да је одобрење потребно</w:t>
      </w:r>
      <w:r w:rsidRPr="00D46489">
        <w:rPr>
          <w:rStyle w:val="Bodytext0"/>
          <w:color w:val="000000"/>
          <w:sz w:val="24"/>
          <w:szCs w:val="24"/>
          <w:lang w:val="sr-Cyrl-RS"/>
        </w:rPr>
        <w:t xml:space="preserve"> (</w:t>
      </w:r>
      <w:r w:rsidRPr="00D46489">
        <w:rPr>
          <w:rStyle w:val="Bodytext6"/>
          <w:b w:val="0"/>
          <w:bCs w:val="0"/>
          <w:color w:val="000000"/>
          <w:sz w:val="24"/>
          <w:szCs w:val="24"/>
          <w:lang w:val="ru-RU"/>
        </w:rPr>
        <w:t>случај из аустријске судске праксе</w:t>
      </w:r>
      <w:r w:rsidRPr="00D46489">
        <w:rPr>
          <w:rStyle w:val="Bodytext0"/>
          <w:color w:val="000000"/>
          <w:sz w:val="24"/>
          <w:szCs w:val="24"/>
          <w:lang w:val="sr-Cyrl-RS"/>
        </w:rPr>
        <w:t>)</w:t>
      </w:r>
      <w:r w:rsidR="00404257">
        <w:rPr>
          <w:rStyle w:val="Bodytext0"/>
          <w:color w:val="000000"/>
          <w:sz w:val="24"/>
          <w:szCs w:val="24"/>
          <w:lang w:val="ru-RU"/>
        </w:rPr>
        <w:t>. Ипак</w:t>
      </w:r>
      <w:r w:rsidRPr="00D46489">
        <w:rPr>
          <w:rStyle w:val="Bodytext0"/>
          <w:color w:val="000000"/>
          <w:sz w:val="24"/>
          <w:szCs w:val="24"/>
          <w:lang w:val="ru-RU"/>
        </w:rPr>
        <w:t>, и ако није знао за недостатак (да је дозвола потребна), опет поништење уговора може да се одбије, али због тога што би било неправедно.</w:t>
      </w:r>
      <w:r w:rsidRPr="00D46489">
        <w:rPr>
          <w:rStyle w:val="Bodytext0"/>
          <w:color w:val="000000"/>
          <w:sz w:val="24"/>
          <w:szCs w:val="24"/>
          <w:lang w:val="sr-Cyrl-RS"/>
        </w:rPr>
        <w:t xml:space="preserve"> </w:t>
      </w:r>
      <w:r w:rsidRPr="00D46489">
        <w:rPr>
          <w:rStyle w:val="Bodytext0"/>
          <w:color w:val="000000"/>
          <w:sz w:val="24"/>
          <w:szCs w:val="24"/>
          <w:lang w:val="ru-RU"/>
        </w:rPr>
        <w:t>Такође, када је, без дозволе органа старатељства продата непокретност туженој којој је била одузета пословна способност, и извршена укњижба, а касније – када су се покварили односи међу странкама – затражено брисање уписа (тужене којој је у међувремену враћена пословна способност) због недостатака пуноважног правног основа, суд је одбио тужбени</w:t>
      </w:r>
      <w:r w:rsidRPr="00D46489">
        <w:rPr>
          <w:rStyle w:val="Bodytext0"/>
          <w:color w:val="000000"/>
          <w:sz w:val="24"/>
          <w:szCs w:val="24"/>
          <w:lang w:val="sr-Cyrl-RS"/>
        </w:rPr>
        <w:t xml:space="preserve"> </w:t>
      </w:r>
      <w:r w:rsidRPr="00D46489">
        <w:rPr>
          <w:rStyle w:val="Bodytext0"/>
          <w:color w:val="000000"/>
          <w:sz w:val="24"/>
          <w:szCs w:val="24"/>
          <w:lang w:val="ru-RU"/>
        </w:rPr>
        <w:t xml:space="preserve">захтев јер се </w:t>
      </w:r>
      <w:r w:rsidRPr="00D46489">
        <w:rPr>
          <w:rStyle w:val="Bodytext0"/>
          <w:color w:val="000000"/>
          <w:sz w:val="24"/>
          <w:szCs w:val="24"/>
          <w:lang w:val="sr-Cyrl-RS"/>
        </w:rPr>
        <w:t>„</w:t>
      </w:r>
      <w:r w:rsidRPr="00D46489">
        <w:rPr>
          <w:rStyle w:val="Bodytext0"/>
          <w:color w:val="000000"/>
          <w:sz w:val="24"/>
          <w:szCs w:val="24"/>
          <w:lang w:val="ru-RU"/>
        </w:rPr>
        <w:t>не може ускадити са правним осећајем заједнице</w:t>
      </w:r>
      <w:r w:rsidRPr="00D46489">
        <w:rPr>
          <w:rStyle w:val="BodytextSpacing-1pt"/>
          <w:color w:val="000000"/>
          <w:sz w:val="24"/>
          <w:szCs w:val="24"/>
          <w:lang w:val="sr-Cyrl-RS"/>
        </w:rPr>
        <w:t>“</w:t>
      </w:r>
      <w:r w:rsidRPr="00D46489">
        <w:rPr>
          <w:rStyle w:val="Bodytext6"/>
          <w:b w:val="0"/>
          <w:bCs w:val="0"/>
          <w:color w:val="000000"/>
          <w:sz w:val="24"/>
          <w:szCs w:val="24"/>
          <w:lang w:val="ru-RU"/>
        </w:rPr>
        <w:t xml:space="preserve"> </w:t>
      </w:r>
      <w:r w:rsidRPr="00D46489">
        <w:rPr>
          <w:rStyle w:val="Bodytext6"/>
          <w:b w:val="0"/>
          <w:bCs w:val="0"/>
          <w:color w:val="000000"/>
          <w:sz w:val="24"/>
          <w:szCs w:val="24"/>
          <w:lang w:val="sr-Cyrl-RS"/>
        </w:rPr>
        <w:t>(</w:t>
      </w:r>
      <w:r w:rsidRPr="00D46489">
        <w:rPr>
          <w:rStyle w:val="Bodytext6"/>
          <w:b w:val="0"/>
          <w:bCs w:val="0"/>
          <w:color w:val="000000"/>
          <w:sz w:val="24"/>
          <w:szCs w:val="24"/>
          <w:lang w:val="ru-RU"/>
        </w:rPr>
        <w:t>случај из аустријске судске праксе)</w:t>
      </w:r>
      <w:r w:rsidRPr="00D46489">
        <w:rPr>
          <w:rStyle w:val="BodytextSpacing-1pt"/>
          <w:color w:val="000000"/>
          <w:sz w:val="24"/>
          <w:szCs w:val="24"/>
          <w:lang w:val="ru-RU"/>
        </w:rPr>
        <w:t>.</w:t>
      </w:r>
      <w:r w:rsidRPr="00D46489">
        <w:rPr>
          <w:rStyle w:val="FootnoteReference"/>
          <w:color w:val="000000"/>
          <w:spacing w:val="-20"/>
          <w:lang w:val="ru-RU"/>
        </w:rPr>
        <w:footnoteReference w:id="106"/>
      </w:r>
    </w:p>
    <w:p w:rsidR="00D46489" w:rsidRDefault="00D46489" w:rsidP="00D46489">
      <w:pPr>
        <w:ind w:firstLine="720"/>
        <w:jc w:val="both"/>
        <w:rPr>
          <w:rStyle w:val="BodytextSpacing-1pt"/>
          <w:color w:val="000000"/>
          <w:sz w:val="24"/>
          <w:szCs w:val="24"/>
          <w:lang w:val="ru-RU"/>
        </w:rPr>
      </w:pPr>
    </w:p>
    <w:p w:rsidR="00D46489" w:rsidRPr="00D46489" w:rsidRDefault="00D46489" w:rsidP="00D46489">
      <w:pPr>
        <w:ind w:firstLine="720"/>
        <w:jc w:val="both"/>
        <w:rPr>
          <w:rStyle w:val="Bodytext0"/>
          <w:color w:val="000000"/>
          <w:sz w:val="24"/>
          <w:szCs w:val="24"/>
          <w:lang w:val="sr-Cyrl-RS"/>
        </w:rPr>
      </w:pPr>
    </w:p>
    <w:p w:rsidR="00D46489" w:rsidRPr="00A507E7" w:rsidRDefault="00D46489" w:rsidP="00A507E7">
      <w:pPr>
        <w:pStyle w:val="Heading3"/>
        <w:ind w:firstLine="720"/>
        <w:rPr>
          <w:rStyle w:val="Bodytext0"/>
          <w:rFonts w:ascii="Times New Roman" w:hAnsi="Times New Roman" w:cs="Times New Roman"/>
          <w:sz w:val="28"/>
          <w:szCs w:val="28"/>
          <w:shd w:val="clear" w:color="auto" w:fill="auto"/>
        </w:rPr>
      </w:pPr>
      <w:bookmarkStart w:id="44" w:name="_Toc5883367"/>
      <w:r w:rsidRPr="00A507E7">
        <w:rPr>
          <w:rStyle w:val="Bodytext0"/>
          <w:rFonts w:ascii="Times New Roman" w:hAnsi="Times New Roman" w:cs="Times New Roman"/>
          <w:sz w:val="28"/>
          <w:szCs w:val="28"/>
          <w:shd w:val="clear" w:color="auto" w:fill="auto"/>
        </w:rPr>
        <w:t>6. Правни основ забране злоупотребе права</w:t>
      </w:r>
      <w:bookmarkEnd w:id="44"/>
    </w:p>
    <w:p w:rsidR="00D46489" w:rsidRDefault="00D46489" w:rsidP="00D46489">
      <w:pPr>
        <w:ind w:firstLine="720"/>
        <w:jc w:val="both"/>
        <w:rPr>
          <w:rStyle w:val="Bodytext0"/>
          <w:sz w:val="24"/>
          <w:szCs w:val="24"/>
          <w:lang w:val="sr-Cyrl-RS"/>
        </w:rPr>
      </w:pPr>
    </w:p>
    <w:p w:rsidR="00D46489" w:rsidRPr="00D46489" w:rsidRDefault="00D46489" w:rsidP="006F3F1A">
      <w:pPr>
        <w:spacing w:line="360" w:lineRule="auto"/>
        <w:ind w:firstLine="720"/>
        <w:jc w:val="both"/>
        <w:rPr>
          <w:rStyle w:val="Bodytext0"/>
          <w:sz w:val="24"/>
          <w:szCs w:val="24"/>
          <w:lang w:val="sr-Cyrl-RS"/>
        </w:rPr>
      </w:pPr>
      <w:r w:rsidRPr="00D46489">
        <w:rPr>
          <w:rStyle w:val="Bodytext0"/>
          <w:sz w:val="24"/>
          <w:szCs w:val="24"/>
          <w:lang w:val="sr-Cyrl-RS"/>
        </w:rPr>
        <w:t xml:space="preserve">Као што се из наведених примера домаће и стране судске праксе може видети, злоупотреба права није допуштена, односно, забрањена је. Правни поредак има негативан однос према злоупотреби права. </w:t>
      </w:r>
      <w:r w:rsidRPr="00D46489">
        <w:rPr>
          <w:rStyle w:val="BodytextItalic2"/>
          <w:i w:val="0"/>
          <w:sz w:val="24"/>
          <w:szCs w:val="24"/>
          <w:lang w:val="sr-Cyrl-RS"/>
        </w:rPr>
        <w:t>П</w:t>
      </w:r>
      <w:r w:rsidRPr="00D46489">
        <w:rPr>
          <w:rStyle w:val="BodytextItalic2"/>
          <w:i w:val="0"/>
          <w:sz w:val="24"/>
          <w:szCs w:val="24"/>
          <w:lang w:val="ru-RU"/>
        </w:rPr>
        <w:t>равни режим</w:t>
      </w:r>
      <w:r w:rsidRPr="00D46489">
        <w:rPr>
          <w:rStyle w:val="Bodytext3"/>
          <w:rFonts w:ascii="Times New Roman" w:hAnsi="Times New Roman"/>
          <w:sz w:val="24"/>
          <w:szCs w:val="24"/>
          <w:lang w:val="ru-RU"/>
        </w:rPr>
        <w:t xml:space="preserve"> који важи за злоупотребу права битно је различит од режима допуштеног вршења права: злоупотреби се</w:t>
      </w:r>
      <w:r w:rsidR="00404257">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као и деликту</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w:t>
      </w:r>
      <w:r w:rsidRPr="00D46489">
        <w:rPr>
          <w:rStyle w:val="BodytextItalic2"/>
          <w:i w:val="0"/>
          <w:sz w:val="24"/>
          <w:szCs w:val="24"/>
          <w:lang w:val="ru-RU"/>
        </w:rPr>
        <w:t>ускраћује правно признање и заштита.</w:t>
      </w:r>
      <w:r w:rsidRPr="00D46489">
        <w:rPr>
          <w:rStyle w:val="Bodytext3"/>
          <w:rFonts w:ascii="Times New Roman" w:hAnsi="Times New Roman"/>
          <w:sz w:val="24"/>
          <w:szCs w:val="24"/>
          <w:lang w:val="ru-RU"/>
        </w:rPr>
        <w:t xml:space="preserve"> Режим злоупотребе онакав је какав је режим који важи за некога ко врши деликт, ко нема право.</w:t>
      </w:r>
    </w:p>
    <w:p w:rsidR="00D46489" w:rsidRPr="00D46489" w:rsidRDefault="00D46489" w:rsidP="006F3F1A">
      <w:pPr>
        <w:spacing w:line="360" w:lineRule="auto"/>
        <w:ind w:firstLine="720"/>
        <w:jc w:val="both"/>
      </w:pPr>
      <w:r w:rsidRPr="00D46489">
        <w:rPr>
          <w:rStyle w:val="Bodytext0"/>
          <w:sz w:val="24"/>
          <w:szCs w:val="24"/>
          <w:lang w:val="sr-Cyrl-RS"/>
        </w:rPr>
        <w:t xml:space="preserve">Начини прописивања, позитивисања забране злоупотребе права у правним системима који прихватају овај институт није исти. </w:t>
      </w:r>
      <w:r w:rsidRPr="00D46489">
        <w:rPr>
          <w:color w:val="000000"/>
          <w:lang w:val="ru-RU"/>
        </w:rPr>
        <w:t xml:space="preserve">Законодавни облици изражавања </w:t>
      </w:r>
      <w:r w:rsidRPr="00D46489">
        <w:rPr>
          <w:color w:val="000000"/>
          <w:lang w:val="ru-RU"/>
        </w:rPr>
        <w:lastRenderedPageBreak/>
        <w:t xml:space="preserve">принципа недопустивости злоупотребе права </w:t>
      </w:r>
      <w:r w:rsidRPr="00D46489">
        <w:rPr>
          <w:color w:val="000000"/>
          <w:lang w:val="sr-Cyrl-RS"/>
        </w:rPr>
        <w:t xml:space="preserve">различити су и </w:t>
      </w:r>
      <w:r w:rsidRPr="00D46489">
        <w:rPr>
          <w:color w:val="000000"/>
          <w:lang w:val="ru-RU"/>
        </w:rPr>
        <w:t xml:space="preserve">установљени су на </w:t>
      </w:r>
      <w:r w:rsidRPr="00D46489">
        <w:rPr>
          <w:color w:val="000000"/>
          <w:lang w:val="sr-Cyrl-RS"/>
        </w:rPr>
        <w:t xml:space="preserve">следеће </w:t>
      </w:r>
      <w:r w:rsidRPr="00D46489">
        <w:rPr>
          <w:color w:val="000000"/>
          <w:lang w:val="ru-RU"/>
        </w:rPr>
        <w:t>начин</w:t>
      </w:r>
      <w:r w:rsidRPr="00D46489">
        <w:rPr>
          <w:color w:val="000000"/>
          <w:lang w:val="sr-Cyrl-RS"/>
        </w:rPr>
        <w:t>е</w:t>
      </w:r>
      <w:r w:rsidRPr="00D46489">
        <w:rPr>
          <w:color w:val="000000"/>
          <w:lang w:val="ru-RU"/>
        </w:rPr>
        <w:t>:</w:t>
      </w:r>
    </w:p>
    <w:p w:rsidR="00D46489" w:rsidRPr="00D46489" w:rsidRDefault="00D46489" w:rsidP="006F3F1A">
      <w:pPr>
        <w:pStyle w:val="NormalWeb"/>
        <w:spacing w:before="0" w:beforeAutospacing="0" w:after="0" w:afterAutospacing="0" w:line="360" w:lineRule="auto"/>
        <w:ind w:firstLine="720"/>
        <w:jc w:val="both"/>
        <w:rPr>
          <w:color w:val="000000"/>
          <w:lang w:val="sr-Cyrl-RS"/>
        </w:rPr>
      </w:pPr>
      <w:r w:rsidRPr="00D46489">
        <w:rPr>
          <w:lang w:val="ru-RU"/>
        </w:rPr>
        <w:t xml:space="preserve">- </w:t>
      </w:r>
      <w:r w:rsidRPr="00D46489">
        <w:rPr>
          <w:lang w:val="sr-Cyrl-CS"/>
        </w:rPr>
        <w:t>директн</w:t>
      </w:r>
      <w:r w:rsidRPr="00D46489">
        <w:rPr>
          <w:lang w:val="ru-RU"/>
        </w:rPr>
        <w:t>ом, непосредном</w:t>
      </w:r>
      <w:r w:rsidRPr="00D46489">
        <w:rPr>
          <w:lang w:val="sr-Cyrl-CS"/>
        </w:rPr>
        <w:t xml:space="preserve"> </w:t>
      </w:r>
      <w:r w:rsidRPr="00D46489">
        <w:rPr>
          <w:lang w:val="ru-RU"/>
        </w:rPr>
        <w:t xml:space="preserve">забраном злоупотребе права у </w:t>
      </w:r>
      <w:r w:rsidRPr="00D46489">
        <w:rPr>
          <w:lang w:val="sr-Cyrl-RS"/>
        </w:rPr>
        <w:t>Уставу</w:t>
      </w:r>
      <w:r w:rsidRPr="00D46489">
        <w:rPr>
          <w:lang w:val="ru-RU"/>
        </w:rPr>
        <w:t>, како је учињено, нпр., у Уставу Грчке у чијем члану 25. став 3. је прописано: „Злоупотреба права није допуштена“</w:t>
      </w:r>
      <w:r w:rsidRPr="00D46489">
        <w:rPr>
          <w:lang w:val="sr-Cyrl-RS"/>
        </w:rPr>
        <w:t>;</w:t>
      </w:r>
      <w:r w:rsidRPr="00D46489">
        <w:rPr>
          <w:rStyle w:val="FootnoteReference"/>
          <w:color w:val="000000"/>
          <w:lang w:val="ru-RU"/>
        </w:rPr>
        <w:footnoteReference w:id="107"/>
      </w:r>
      <w:r w:rsidRPr="00D46489">
        <w:rPr>
          <w:lang w:val="ru-RU"/>
        </w:rPr>
        <w:t xml:space="preserve"> </w:t>
      </w:r>
      <w:r w:rsidRPr="00D46489">
        <w:rPr>
          <w:lang w:val="sr-Cyrl-RS"/>
        </w:rPr>
        <w:t>или у</w:t>
      </w:r>
      <w:r w:rsidRPr="00D46489">
        <w:rPr>
          <w:lang w:val="ru-RU"/>
        </w:rPr>
        <w:t xml:space="preserve"> </w:t>
      </w:r>
      <w:r w:rsidRPr="00D46489">
        <w:rPr>
          <w:lang w:val="sr-Cyrl-RS"/>
        </w:rPr>
        <w:t>Уставу Јапана у чијем члану 12. је прописано: „</w:t>
      </w:r>
      <w:r w:rsidRPr="00D46489">
        <w:rPr>
          <w:lang w:val="ru-RU"/>
        </w:rPr>
        <w:t>Слободе и права гарантована људима о</w:t>
      </w:r>
      <w:r w:rsidRPr="00D46489">
        <w:rPr>
          <w:lang w:val="sr-Cyrl-RS"/>
        </w:rPr>
        <w:t xml:space="preserve">вим </w:t>
      </w:r>
      <w:r w:rsidRPr="00D46489">
        <w:rPr>
          <w:lang w:val="ru-RU"/>
        </w:rPr>
        <w:t>Устав</w:t>
      </w:r>
      <w:r w:rsidRPr="00D46489">
        <w:rPr>
          <w:lang w:val="sr-Cyrl-RS"/>
        </w:rPr>
        <w:t>ом</w:t>
      </w:r>
      <w:r w:rsidRPr="00D46489">
        <w:rPr>
          <w:lang w:val="ru-RU"/>
        </w:rPr>
        <w:t xml:space="preserve"> </w:t>
      </w:r>
      <w:r w:rsidRPr="00D46489">
        <w:rPr>
          <w:lang w:val="sr-Cyrl-RS"/>
        </w:rPr>
        <w:t xml:space="preserve">треба да буду успостављене </w:t>
      </w:r>
      <w:r w:rsidRPr="00D46489">
        <w:rPr>
          <w:lang w:val="ru-RU"/>
        </w:rPr>
        <w:t>сталним настојањима људи, који ће се уздржати од било какве злоупотребе ових слобода и права, и увек ће бити одговор</w:t>
      </w:r>
      <w:r w:rsidRPr="00D46489">
        <w:rPr>
          <w:lang w:val="sr-Cyrl-RS"/>
        </w:rPr>
        <w:t>ни</w:t>
      </w:r>
      <w:r w:rsidRPr="00D46489">
        <w:rPr>
          <w:lang w:val="ru-RU"/>
        </w:rPr>
        <w:t xml:space="preserve"> за њихово коришћење за јавн</w:t>
      </w:r>
      <w:r w:rsidRPr="00D46489">
        <w:rPr>
          <w:lang w:val="sr-Cyrl-RS"/>
        </w:rPr>
        <w:t>о благостање“;</w:t>
      </w:r>
      <w:r w:rsidRPr="00D46489">
        <w:rPr>
          <w:rStyle w:val="FootnoteReference"/>
          <w:lang w:val="ru-RU"/>
        </w:rPr>
        <w:footnoteReference w:id="108"/>
      </w:r>
      <w:r w:rsidRPr="00D46489">
        <w:rPr>
          <w:lang w:val="sr-Cyrl-RS"/>
        </w:rPr>
        <w:t xml:space="preserve"> или у Уставу Бугарске у чијем члану 57. став 2. је прописано: „</w:t>
      </w:r>
      <w:r w:rsidRPr="00D46489">
        <w:rPr>
          <w:bCs/>
          <w:color w:val="000000"/>
          <w:lang w:val="ru-RU"/>
        </w:rPr>
        <w:t xml:space="preserve">Права </w:t>
      </w:r>
      <w:r w:rsidRPr="00D46489">
        <w:rPr>
          <w:bCs/>
          <w:color w:val="000000"/>
          <w:lang w:val="sr-Cyrl-RS"/>
        </w:rPr>
        <w:t xml:space="preserve">не треба да </w:t>
      </w:r>
      <w:r w:rsidRPr="00D46489">
        <w:rPr>
          <w:bCs/>
          <w:color w:val="000000"/>
          <w:lang w:val="ru-RU"/>
        </w:rPr>
        <w:t>б</w:t>
      </w:r>
      <w:r w:rsidRPr="00D46489">
        <w:rPr>
          <w:bCs/>
          <w:color w:val="000000"/>
          <w:lang w:val="sr-Cyrl-RS"/>
        </w:rPr>
        <w:t>уду</w:t>
      </w:r>
      <w:r w:rsidRPr="00D46489">
        <w:rPr>
          <w:bCs/>
          <w:color w:val="000000"/>
          <w:lang w:val="ru-RU"/>
        </w:rPr>
        <w:t xml:space="preserve"> злоупотребљена, нити </w:t>
      </w:r>
      <w:r w:rsidRPr="00D46489">
        <w:rPr>
          <w:bCs/>
          <w:color w:val="000000"/>
          <w:lang w:val="sr-Cyrl-RS"/>
        </w:rPr>
        <w:t xml:space="preserve">треба да буду вршена </w:t>
      </w:r>
      <w:r w:rsidRPr="00D46489">
        <w:rPr>
          <w:bCs/>
          <w:color w:val="000000"/>
          <w:lang w:val="ru-RU"/>
        </w:rPr>
        <w:t>на штету права или легитимн</w:t>
      </w:r>
      <w:r w:rsidRPr="00D46489">
        <w:rPr>
          <w:bCs/>
          <w:color w:val="000000"/>
          <w:lang w:val="sr-Cyrl-RS"/>
        </w:rPr>
        <w:t>их</w:t>
      </w:r>
      <w:r w:rsidRPr="00D46489">
        <w:rPr>
          <w:bCs/>
          <w:color w:val="000000"/>
          <w:lang w:val="ru-RU"/>
        </w:rPr>
        <w:t xml:space="preserve"> интерес</w:t>
      </w:r>
      <w:r w:rsidRPr="00D46489">
        <w:rPr>
          <w:bCs/>
          <w:color w:val="000000"/>
          <w:lang w:val="sr-Cyrl-RS"/>
        </w:rPr>
        <w:t>а</w:t>
      </w:r>
      <w:r w:rsidRPr="00D46489">
        <w:rPr>
          <w:bCs/>
          <w:color w:val="000000"/>
          <w:lang w:val="ru-RU"/>
        </w:rPr>
        <w:t xml:space="preserve"> других</w:t>
      </w:r>
      <w:r w:rsidRPr="00D46489">
        <w:rPr>
          <w:bCs/>
          <w:color w:val="000000"/>
          <w:lang w:val="sr-Cyrl-RS"/>
        </w:rPr>
        <w:t>“;</w:t>
      </w:r>
      <w:r w:rsidRPr="00D46489">
        <w:rPr>
          <w:rStyle w:val="FootnoteReference"/>
          <w:lang w:val="sr-Cyrl-RS"/>
        </w:rPr>
        <w:footnoteReference w:id="109"/>
      </w:r>
    </w:p>
    <w:p w:rsidR="00D46489" w:rsidRPr="00D46489" w:rsidRDefault="00D46489" w:rsidP="006F3F1A">
      <w:pPr>
        <w:pStyle w:val="NormalWeb"/>
        <w:spacing w:before="0" w:beforeAutospacing="0" w:after="0" w:afterAutospacing="0" w:line="360" w:lineRule="auto"/>
        <w:ind w:firstLine="720"/>
        <w:jc w:val="both"/>
        <w:rPr>
          <w:color w:val="000000"/>
          <w:lang w:val="sr-Latn-RS"/>
        </w:rPr>
      </w:pPr>
      <w:r w:rsidRPr="00D46489">
        <w:rPr>
          <w:color w:val="000000"/>
          <w:lang w:val="sr-Cyrl-RS"/>
        </w:rPr>
        <w:t xml:space="preserve">- уставном </w:t>
      </w:r>
      <w:r w:rsidRPr="00D46489">
        <w:rPr>
          <w:color w:val="000000"/>
          <w:lang w:val="sr-Cyrl-CS"/>
        </w:rPr>
        <w:t>з</w:t>
      </w:r>
      <w:r w:rsidRPr="00D46489">
        <w:rPr>
          <w:color w:val="000000"/>
          <w:lang w:val="ru-RU"/>
        </w:rPr>
        <w:t>абран</w:t>
      </w:r>
      <w:r w:rsidRPr="00D46489">
        <w:rPr>
          <w:color w:val="000000"/>
          <w:lang w:val="sr-Cyrl-RS"/>
        </w:rPr>
        <w:t>ом</w:t>
      </w:r>
      <w:r w:rsidRPr="00D46489">
        <w:rPr>
          <w:color w:val="000000"/>
          <w:lang w:val="ru-RU"/>
        </w:rPr>
        <w:t xml:space="preserve"> таквог </w:t>
      </w:r>
      <w:r w:rsidRPr="00D46489">
        <w:rPr>
          <w:color w:val="000000"/>
          <w:lang w:val="sr-Cyrl-RS"/>
        </w:rPr>
        <w:t xml:space="preserve">вршења </w:t>
      </w:r>
      <w:r w:rsidRPr="00D46489">
        <w:rPr>
          <w:color w:val="000000"/>
          <w:lang w:val="ru-RU"/>
        </w:rPr>
        <w:t>права, које би могло да доведе до кршења права и слобода других лица (члан 17</w:t>
      </w:r>
      <w:r w:rsidRPr="00D46489">
        <w:rPr>
          <w:color w:val="000000"/>
          <w:lang w:val="sr-Cyrl-RS"/>
        </w:rPr>
        <w:t>.</w:t>
      </w:r>
      <w:r w:rsidRPr="00D46489">
        <w:rPr>
          <w:color w:val="000000"/>
          <w:lang w:val="ru-RU"/>
        </w:rPr>
        <w:t xml:space="preserve"> Устава Руске Федерације);</w:t>
      </w:r>
    </w:p>
    <w:p w:rsidR="00D46489" w:rsidRPr="00D46489" w:rsidRDefault="00D46489" w:rsidP="006F3F1A">
      <w:pPr>
        <w:pStyle w:val="NormalWeb"/>
        <w:spacing w:before="0" w:beforeAutospacing="0" w:after="0" w:afterAutospacing="0" w:line="360" w:lineRule="auto"/>
        <w:ind w:firstLine="720"/>
        <w:jc w:val="both"/>
        <w:rPr>
          <w:color w:val="000000"/>
          <w:lang w:val="sr-Cyrl-RS"/>
        </w:rPr>
      </w:pPr>
      <w:r w:rsidRPr="00D46489">
        <w:rPr>
          <w:color w:val="000000"/>
          <w:lang w:val="sr-Cyrl-RS"/>
        </w:rPr>
        <w:t xml:space="preserve">- </w:t>
      </w:r>
      <w:r w:rsidRPr="00D46489">
        <w:rPr>
          <w:color w:val="000000"/>
          <w:lang w:val="sr-Cyrl-CS"/>
        </w:rPr>
        <w:t>з</w:t>
      </w:r>
      <w:r w:rsidRPr="00D46489">
        <w:rPr>
          <w:color w:val="000000"/>
          <w:lang w:val="ru-RU"/>
        </w:rPr>
        <w:t>ахтев</w:t>
      </w:r>
      <w:r w:rsidRPr="00D46489">
        <w:rPr>
          <w:color w:val="000000"/>
          <w:lang w:val="sr-Cyrl-RS"/>
        </w:rPr>
        <w:t>ом</w:t>
      </w:r>
      <w:r w:rsidRPr="00D46489">
        <w:rPr>
          <w:color w:val="000000"/>
          <w:lang w:val="ru-RU"/>
        </w:rPr>
        <w:t xml:space="preserve"> коришћења норми моралности, разумности, савесности и праведности при остваривању права (конкретно, члан 19</w:t>
      </w:r>
      <w:r w:rsidRPr="00D46489">
        <w:rPr>
          <w:color w:val="000000"/>
          <w:lang w:val="sr-Cyrl-RS"/>
        </w:rPr>
        <w:t>.</w:t>
      </w:r>
      <w:r w:rsidRPr="00D46489">
        <w:rPr>
          <w:color w:val="000000"/>
          <w:lang w:val="ru-RU"/>
        </w:rPr>
        <w:t xml:space="preserve"> Устава Италије</w:t>
      </w:r>
      <w:r w:rsidRPr="00D46489">
        <w:rPr>
          <w:rStyle w:val="FootnoteReference"/>
          <w:color w:val="000000"/>
          <w:lang w:val="ru-RU"/>
        </w:rPr>
        <w:footnoteReference w:id="110"/>
      </w:r>
      <w:r w:rsidRPr="00D46489">
        <w:rPr>
          <w:color w:val="000000"/>
          <w:lang w:val="ru-RU"/>
        </w:rPr>
        <w:t xml:space="preserve"> каже да свако има право да исповеда своја верска уверења у било ком облику, осим обреда који су у супротности са добрим моралом);</w:t>
      </w:r>
    </w:p>
    <w:p w:rsidR="00D46489" w:rsidRPr="00D46489" w:rsidRDefault="00D46489" w:rsidP="006F3F1A">
      <w:pPr>
        <w:pStyle w:val="NormalWeb"/>
        <w:spacing w:before="0" w:beforeAutospacing="0" w:after="0" w:afterAutospacing="0" w:line="360" w:lineRule="auto"/>
        <w:ind w:firstLine="720"/>
        <w:jc w:val="both"/>
        <w:rPr>
          <w:color w:val="000000"/>
          <w:lang w:val="ru-RU"/>
        </w:rPr>
      </w:pPr>
      <w:r w:rsidRPr="00D46489">
        <w:rPr>
          <w:color w:val="000000"/>
          <w:lang w:val="sr-Cyrl-RS"/>
        </w:rPr>
        <w:t xml:space="preserve">- </w:t>
      </w:r>
      <w:r w:rsidRPr="00D46489">
        <w:rPr>
          <w:color w:val="000000"/>
          <w:lang w:val="sr-Cyrl-CS"/>
        </w:rPr>
        <w:t>п</w:t>
      </w:r>
      <w:r w:rsidRPr="00D46489">
        <w:rPr>
          <w:color w:val="000000"/>
          <w:lang w:val="ru-RU"/>
        </w:rPr>
        <w:t>рописи</w:t>
      </w:r>
      <w:r w:rsidRPr="00D46489">
        <w:rPr>
          <w:color w:val="000000"/>
          <w:lang w:val="sr-Cyrl-RS"/>
        </w:rPr>
        <w:t>ма</w:t>
      </w:r>
      <w:r w:rsidRPr="00D46489">
        <w:rPr>
          <w:color w:val="000000"/>
          <w:lang w:val="ru-RU"/>
        </w:rPr>
        <w:t xml:space="preserve"> који указују на последице злоупотребе права и слобода (члан 18</w:t>
      </w:r>
      <w:r w:rsidRPr="00D46489">
        <w:rPr>
          <w:color w:val="000000"/>
          <w:lang w:val="sr-Cyrl-RS"/>
        </w:rPr>
        <w:t>.</w:t>
      </w:r>
      <w:r w:rsidRPr="00D46489">
        <w:rPr>
          <w:color w:val="000000"/>
          <w:lang w:val="ru-RU"/>
        </w:rPr>
        <w:t xml:space="preserve"> Основног закона Немачке</w:t>
      </w:r>
      <w:r w:rsidRPr="00D46489">
        <w:rPr>
          <w:rStyle w:val="FootnoteReference"/>
          <w:color w:val="000000"/>
          <w:lang w:val="ru-RU"/>
        </w:rPr>
        <w:footnoteReference w:id="111"/>
      </w:r>
      <w:r w:rsidRPr="00D46489">
        <w:rPr>
          <w:color w:val="000000"/>
          <w:lang w:val="ru-RU"/>
        </w:rPr>
        <w:t xml:space="preserve"> гласи: </w:t>
      </w:r>
      <w:r w:rsidRPr="00D46489">
        <w:rPr>
          <w:color w:val="000000"/>
          <w:lang w:val="sr-Cyrl-RS"/>
        </w:rPr>
        <w:t>„</w:t>
      </w:r>
      <w:r w:rsidRPr="00D46489">
        <w:rPr>
          <w:color w:val="000000"/>
          <w:lang w:val="ru-RU"/>
        </w:rPr>
        <w:t xml:space="preserve">Ко злоупотребљава слободу мишљења, слободу штампе, слободу наставе, слободу окупљања, слободу удруживања, приватност </w:t>
      </w:r>
      <w:r w:rsidRPr="00D46489">
        <w:rPr>
          <w:color w:val="000000"/>
          <w:lang w:val="ru-RU"/>
        </w:rPr>
        <w:lastRenderedPageBreak/>
        <w:t>преписке, поштанске или телекомуникационе, имовину, или право на азил ради борбе против основа слободног демократског устројства, лишава се тих права</w:t>
      </w:r>
      <w:r w:rsidRPr="00D46489">
        <w:rPr>
          <w:color w:val="000000"/>
          <w:lang w:val="sr-Cyrl-RS"/>
        </w:rPr>
        <w:t>“</w:t>
      </w:r>
      <w:r w:rsidRPr="00D46489">
        <w:rPr>
          <w:color w:val="000000"/>
          <w:lang w:val="ru-RU"/>
        </w:rPr>
        <w:t>)</w:t>
      </w:r>
      <w:r w:rsidRPr="00D46489">
        <w:rPr>
          <w:color w:val="000000"/>
          <w:lang w:val="sr-Cyrl-RS"/>
        </w:rPr>
        <w:t>;</w:t>
      </w:r>
      <w:r w:rsidRPr="00D46489">
        <w:rPr>
          <w:rStyle w:val="FootnoteReference"/>
          <w:color w:val="000000"/>
          <w:lang w:val="ru-RU"/>
        </w:rPr>
        <w:footnoteReference w:id="112"/>
      </w:r>
    </w:p>
    <w:p w:rsidR="00D46489" w:rsidRPr="00D46489" w:rsidRDefault="00D46489" w:rsidP="006F3F1A">
      <w:pPr>
        <w:spacing w:line="360" w:lineRule="auto"/>
        <w:ind w:firstLine="720"/>
        <w:jc w:val="both"/>
        <w:rPr>
          <w:lang w:val="sr-Cyrl-RS"/>
        </w:rPr>
      </w:pPr>
      <w:r w:rsidRPr="00D46489">
        <w:rPr>
          <w:rStyle w:val="Bodytext0"/>
          <w:color w:val="000000"/>
          <w:sz w:val="24"/>
          <w:szCs w:val="24"/>
          <w:lang w:val="sr-Latn-RS"/>
        </w:rPr>
        <w:t xml:space="preserve">- директном, изричитом забраном злоупотребе права у законима државе, како је то учињено у Србији </w:t>
      </w:r>
      <w:r w:rsidRPr="00D46489">
        <w:rPr>
          <w:rStyle w:val="Bodytext0"/>
          <w:color w:val="000000"/>
          <w:sz w:val="24"/>
          <w:szCs w:val="24"/>
          <w:lang w:val="sr-Cyrl-RS"/>
        </w:rPr>
        <w:t xml:space="preserve">одребама </w:t>
      </w:r>
      <w:r w:rsidRPr="00D46489">
        <w:rPr>
          <w:lang w:val="ru-RU"/>
        </w:rPr>
        <w:t>Породи</w:t>
      </w:r>
      <w:r w:rsidRPr="00D46489">
        <w:rPr>
          <w:lang w:val="sr-Latn-RS"/>
        </w:rPr>
        <w:t>ч</w:t>
      </w:r>
      <w:r w:rsidRPr="00D46489">
        <w:rPr>
          <w:lang w:val="ru-RU"/>
        </w:rPr>
        <w:t>ног</w:t>
      </w:r>
      <w:r w:rsidRPr="00D46489">
        <w:rPr>
          <w:lang w:val="sr-Latn-RS"/>
        </w:rPr>
        <w:t xml:space="preserve"> </w:t>
      </w:r>
      <w:r w:rsidRPr="00D46489">
        <w:rPr>
          <w:lang w:val="ru-RU"/>
        </w:rPr>
        <w:t>закона</w:t>
      </w:r>
      <w:r w:rsidRPr="00D46489">
        <w:rPr>
          <w:rStyle w:val="FootnoteReference"/>
          <w:lang w:val="sr-Latn-RS"/>
        </w:rPr>
        <w:footnoteReference w:id="113"/>
      </w:r>
      <w:r w:rsidRPr="00D46489">
        <w:rPr>
          <w:lang w:val="sr-Latn-RS"/>
        </w:rPr>
        <w:t xml:space="preserve"> у којима је </w:t>
      </w:r>
      <w:r w:rsidRPr="00D46489">
        <w:rPr>
          <w:lang w:val="ru-RU"/>
        </w:rPr>
        <w:t>прописано</w:t>
      </w:r>
      <w:r w:rsidRPr="00D46489">
        <w:rPr>
          <w:lang w:val="sr-Latn-RS"/>
        </w:rPr>
        <w:t xml:space="preserve">: </w:t>
      </w:r>
      <w:r w:rsidR="00404257">
        <w:rPr>
          <w:shd w:val="clear" w:color="auto" w:fill="FFFFFF"/>
          <w:lang w:val="ru-RU"/>
        </w:rPr>
        <w:t>з</w:t>
      </w:r>
      <w:r w:rsidRPr="00D46489">
        <w:rPr>
          <w:shd w:val="clear" w:color="auto" w:fill="FFFFFF"/>
          <w:lang w:val="ru-RU"/>
        </w:rPr>
        <w:t>абрањена</w:t>
      </w:r>
      <w:r w:rsidRPr="00D46489">
        <w:rPr>
          <w:shd w:val="clear" w:color="auto" w:fill="FFFFFF"/>
          <w:lang w:val="sr-Latn-RS"/>
        </w:rPr>
        <w:t xml:space="preserve"> </w:t>
      </w:r>
      <w:r w:rsidRPr="00D46489">
        <w:rPr>
          <w:shd w:val="clear" w:color="auto" w:fill="FFFFFF"/>
          <w:lang w:val="ru-RU"/>
        </w:rPr>
        <w:t>је</w:t>
      </w:r>
      <w:r w:rsidRPr="00D46489">
        <w:rPr>
          <w:shd w:val="clear" w:color="auto" w:fill="FFFFFF"/>
          <w:lang w:val="sr-Latn-RS"/>
        </w:rPr>
        <w:t xml:space="preserve"> </w:t>
      </w:r>
      <w:r w:rsidRPr="00D46489">
        <w:rPr>
          <w:shd w:val="clear" w:color="auto" w:fill="FFFFFF"/>
          <w:lang w:val="ru-RU"/>
        </w:rPr>
        <w:t>злоупотреба</w:t>
      </w:r>
      <w:r w:rsidRPr="00D46489">
        <w:rPr>
          <w:shd w:val="clear" w:color="auto" w:fill="FFFFFF"/>
          <w:lang w:val="sr-Latn-RS"/>
        </w:rPr>
        <w:t xml:space="preserve"> </w:t>
      </w:r>
      <w:r w:rsidRPr="00D46489">
        <w:rPr>
          <w:shd w:val="clear" w:color="auto" w:fill="FFFFFF"/>
          <w:lang w:val="ru-RU"/>
        </w:rPr>
        <w:t>родитељског</w:t>
      </w:r>
      <w:r w:rsidRPr="00D46489">
        <w:rPr>
          <w:shd w:val="clear" w:color="auto" w:fill="FFFFFF"/>
          <w:lang w:val="sr-Latn-RS"/>
        </w:rPr>
        <w:t xml:space="preserve"> </w:t>
      </w:r>
      <w:r w:rsidRPr="00D46489">
        <w:rPr>
          <w:shd w:val="clear" w:color="auto" w:fill="FFFFFF"/>
          <w:lang w:val="ru-RU"/>
        </w:rPr>
        <w:t>права</w:t>
      </w:r>
      <w:r w:rsidRPr="00D46489">
        <w:rPr>
          <w:shd w:val="clear" w:color="auto" w:fill="FFFFFF"/>
          <w:lang w:val="sr-Latn-RS"/>
        </w:rPr>
        <w:t>.</w:t>
      </w:r>
      <w:r w:rsidRPr="00D46489">
        <w:rPr>
          <w:rStyle w:val="FootnoteReference"/>
          <w:shd w:val="clear" w:color="auto" w:fill="FFFFFF"/>
          <w:lang w:val="sr-Latn-RS"/>
        </w:rPr>
        <w:footnoteReference w:id="114"/>
      </w:r>
      <w:r w:rsidRPr="00D46489">
        <w:rPr>
          <w:shd w:val="clear" w:color="auto" w:fill="FFFFFF"/>
          <w:lang w:val="sr-Latn-RS"/>
        </w:rPr>
        <w:t xml:space="preserve"> </w:t>
      </w:r>
      <w:r w:rsidRPr="00D46489">
        <w:rPr>
          <w:lang w:val="ru-RU"/>
        </w:rPr>
        <w:t>Родитељ</w:t>
      </w:r>
      <w:r w:rsidRPr="00D46489">
        <w:rPr>
          <w:lang w:val="sr-Latn-RS"/>
        </w:rPr>
        <w:t xml:space="preserve"> </w:t>
      </w:r>
      <w:r w:rsidRPr="00D46489">
        <w:rPr>
          <w:lang w:val="ru-RU"/>
        </w:rPr>
        <w:t>који</w:t>
      </w:r>
      <w:r w:rsidRPr="00D46489">
        <w:rPr>
          <w:lang w:val="sr-Latn-RS"/>
        </w:rPr>
        <w:t xml:space="preserve"> </w:t>
      </w:r>
      <w:r w:rsidRPr="00D46489">
        <w:rPr>
          <w:lang w:val="ru-RU"/>
        </w:rPr>
        <w:t>злоупотребљава</w:t>
      </w:r>
      <w:r w:rsidRPr="00D46489">
        <w:rPr>
          <w:lang w:val="sr-Latn-RS"/>
        </w:rPr>
        <w:t xml:space="preserve"> </w:t>
      </w:r>
      <w:r w:rsidRPr="00D46489">
        <w:rPr>
          <w:lang w:val="ru-RU"/>
        </w:rPr>
        <w:t>права</w:t>
      </w:r>
      <w:r w:rsidRPr="00D46489">
        <w:rPr>
          <w:lang w:val="sr-Latn-RS"/>
        </w:rPr>
        <w:t xml:space="preserve"> </w:t>
      </w:r>
      <w:r w:rsidRPr="00D46489">
        <w:rPr>
          <w:lang w:val="ru-RU"/>
        </w:rPr>
        <w:t>или</w:t>
      </w:r>
      <w:r w:rsidRPr="00D46489">
        <w:rPr>
          <w:lang w:val="sr-Latn-RS"/>
        </w:rPr>
        <w:t xml:space="preserve"> </w:t>
      </w:r>
      <w:r w:rsidRPr="00D46489">
        <w:rPr>
          <w:lang w:val="ru-RU"/>
        </w:rPr>
        <w:t>грубо</w:t>
      </w:r>
      <w:r w:rsidRPr="00D46489">
        <w:rPr>
          <w:lang w:val="sr-Latn-RS"/>
        </w:rPr>
        <w:t xml:space="preserve"> </w:t>
      </w:r>
      <w:r w:rsidRPr="00D46489">
        <w:rPr>
          <w:lang w:val="ru-RU"/>
        </w:rPr>
        <w:t>занемарује</w:t>
      </w:r>
      <w:r w:rsidRPr="00D46489">
        <w:rPr>
          <w:lang w:val="sr-Latn-RS"/>
        </w:rPr>
        <w:t xml:space="preserve"> </w:t>
      </w:r>
      <w:r w:rsidRPr="00D46489">
        <w:rPr>
          <w:lang w:val="ru-RU"/>
        </w:rPr>
        <w:t>ду</w:t>
      </w:r>
      <w:r w:rsidRPr="00D46489">
        <w:rPr>
          <w:lang w:val="sr-Latn-RS"/>
        </w:rPr>
        <w:t>ж</w:t>
      </w:r>
      <w:r w:rsidRPr="00D46489">
        <w:rPr>
          <w:lang w:val="ru-RU"/>
        </w:rPr>
        <w:t>ности</w:t>
      </w:r>
      <w:r w:rsidRPr="00D46489">
        <w:rPr>
          <w:lang w:val="sr-Latn-RS"/>
        </w:rPr>
        <w:t xml:space="preserve"> </w:t>
      </w:r>
      <w:r w:rsidRPr="00D46489">
        <w:rPr>
          <w:lang w:val="ru-RU"/>
        </w:rPr>
        <w:t>из</w:t>
      </w:r>
      <w:r w:rsidRPr="00D46489">
        <w:rPr>
          <w:lang w:val="sr-Latn-RS"/>
        </w:rPr>
        <w:t xml:space="preserve"> </w:t>
      </w:r>
      <w:r w:rsidRPr="00D46489">
        <w:rPr>
          <w:lang w:val="ru-RU"/>
        </w:rPr>
        <w:t>садр</w:t>
      </w:r>
      <w:r w:rsidRPr="00D46489">
        <w:rPr>
          <w:lang w:val="sr-Latn-RS"/>
        </w:rPr>
        <w:t>ж</w:t>
      </w:r>
      <w:r w:rsidRPr="00D46489">
        <w:rPr>
          <w:lang w:val="ru-RU"/>
        </w:rPr>
        <w:t>ине</w:t>
      </w:r>
      <w:r w:rsidRPr="00D46489">
        <w:rPr>
          <w:lang w:val="sr-Latn-RS"/>
        </w:rPr>
        <w:t xml:space="preserve"> </w:t>
      </w:r>
      <w:r w:rsidRPr="00D46489">
        <w:rPr>
          <w:lang w:val="ru-RU"/>
        </w:rPr>
        <w:t>родитељског</w:t>
      </w:r>
      <w:r w:rsidRPr="00D46489">
        <w:rPr>
          <w:lang w:val="sr-Latn-RS"/>
        </w:rPr>
        <w:t xml:space="preserve"> </w:t>
      </w:r>
      <w:r w:rsidRPr="00D46489">
        <w:rPr>
          <w:lang w:val="ru-RU"/>
        </w:rPr>
        <w:t>права</w:t>
      </w:r>
      <w:r w:rsidRPr="00D46489">
        <w:rPr>
          <w:lang w:val="sr-Latn-RS"/>
        </w:rPr>
        <w:t xml:space="preserve"> </w:t>
      </w:r>
      <w:r w:rsidRPr="00D46489">
        <w:rPr>
          <w:lang w:val="ru-RU"/>
        </w:rPr>
        <w:t>мо</w:t>
      </w:r>
      <w:r w:rsidRPr="00D46489">
        <w:rPr>
          <w:lang w:val="sr-Latn-RS"/>
        </w:rPr>
        <w:t>ж</w:t>
      </w:r>
      <w:r w:rsidRPr="00D46489">
        <w:rPr>
          <w:lang w:val="ru-RU"/>
        </w:rPr>
        <w:t>е</w:t>
      </w:r>
      <w:r w:rsidRPr="00D46489">
        <w:rPr>
          <w:lang w:val="sr-Latn-RS"/>
        </w:rPr>
        <w:t xml:space="preserve"> </w:t>
      </w:r>
      <w:r w:rsidRPr="00D46489">
        <w:rPr>
          <w:lang w:val="ru-RU"/>
        </w:rPr>
        <w:t>бити</w:t>
      </w:r>
      <w:r w:rsidRPr="00D46489">
        <w:rPr>
          <w:lang w:val="sr-Latn-RS"/>
        </w:rPr>
        <w:t xml:space="preserve"> </w:t>
      </w:r>
      <w:r w:rsidRPr="00D46489">
        <w:rPr>
          <w:lang w:val="ru-RU"/>
        </w:rPr>
        <w:t>потпуно</w:t>
      </w:r>
      <w:r w:rsidRPr="00D46489">
        <w:rPr>
          <w:lang w:val="sr-Latn-RS"/>
        </w:rPr>
        <w:t xml:space="preserve"> </w:t>
      </w:r>
      <w:r w:rsidRPr="00D46489">
        <w:rPr>
          <w:lang w:val="ru-RU"/>
        </w:rPr>
        <w:t>ли</w:t>
      </w:r>
      <w:r w:rsidRPr="00D46489">
        <w:rPr>
          <w:lang w:val="sr-Latn-RS"/>
        </w:rPr>
        <w:t>ш</w:t>
      </w:r>
      <w:r w:rsidRPr="00D46489">
        <w:rPr>
          <w:lang w:val="ru-RU"/>
        </w:rPr>
        <w:t>ен</w:t>
      </w:r>
      <w:r w:rsidRPr="00D46489">
        <w:rPr>
          <w:lang w:val="sr-Latn-RS"/>
        </w:rPr>
        <w:t xml:space="preserve"> </w:t>
      </w:r>
      <w:r w:rsidRPr="00D46489">
        <w:rPr>
          <w:lang w:val="ru-RU"/>
        </w:rPr>
        <w:t>родитељског</w:t>
      </w:r>
      <w:r w:rsidRPr="00D46489">
        <w:rPr>
          <w:lang w:val="sr-Latn-RS"/>
        </w:rPr>
        <w:t xml:space="preserve"> </w:t>
      </w:r>
      <w:r w:rsidRPr="00D46489">
        <w:rPr>
          <w:lang w:val="ru-RU"/>
        </w:rPr>
        <w:t>права.</w:t>
      </w:r>
      <w:r w:rsidRPr="00D46489">
        <w:rPr>
          <w:rStyle w:val="FootnoteReference"/>
          <w:lang w:val="ru-RU"/>
        </w:rPr>
        <w:footnoteReference w:id="115"/>
      </w:r>
      <w:r w:rsidRPr="00D46489">
        <w:rPr>
          <w:lang w:val="sr-Cyrl-RS"/>
        </w:rPr>
        <w:t xml:space="preserve"> </w:t>
      </w:r>
    </w:p>
    <w:p w:rsidR="00D46489" w:rsidRPr="00D46489" w:rsidRDefault="00D46489" w:rsidP="006F3F1A">
      <w:pPr>
        <w:pStyle w:val="NormalWeb"/>
        <w:spacing w:before="0" w:beforeAutospacing="0" w:after="0" w:afterAutospacing="0" w:line="360" w:lineRule="auto"/>
        <w:ind w:firstLine="720"/>
        <w:jc w:val="both"/>
        <w:rPr>
          <w:lang w:val="sr-Latn-RS"/>
        </w:rPr>
      </w:pPr>
      <w:r w:rsidRPr="00D46489">
        <w:rPr>
          <w:color w:val="000000"/>
          <w:lang w:val="sr-Cyrl-RS"/>
        </w:rPr>
        <w:t xml:space="preserve">- забраном у законима државе појединих видова злоупотребе. Тако, </w:t>
      </w:r>
      <w:r w:rsidRPr="00D46489">
        <w:rPr>
          <w:lang w:val="sr-Cyrl-RS"/>
        </w:rPr>
        <w:t>одредбама</w:t>
      </w:r>
      <w:r w:rsidRPr="00D46489">
        <w:rPr>
          <w:rStyle w:val="Bodytext0"/>
          <w:color w:val="000000"/>
          <w:sz w:val="24"/>
          <w:szCs w:val="24"/>
          <w:lang w:val="sr-Cyrl-RS" w:eastAsia="sr-Latn-CS"/>
        </w:rPr>
        <w:t xml:space="preserve"> </w:t>
      </w:r>
      <w:r w:rsidRPr="00D46489">
        <w:rPr>
          <w:rStyle w:val="Bodytext0"/>
          <w:sz w:val="24"/>
          <w:szCs w:val="24"/>
          <w:lang w:val="sr-Latn-RS" w:eastAsia="sr-Latn-CS"/>
        </w:rPr>
        <w:t>Закона о основама својинскоправних односа Србије,</w:t>
      </w:r>
      <w:r w:rsidRPr="00D46489">
        <w:rPr>
          <w:rStyle w:val="FootnoteReference"/>
          <w:lang w:val="sr-Latn-RS" w:eastAsia="sr-Latn-CS"/>
        </w:rPr>
        <w:footnoteReference w:id="116"/>
      </w:r>
      <w:r w:rsidRPr="00D46489">
        <w:rPr>
          <w:rStyle w:val="Bodytext0"/>
          <w:sz w:val="24"/>
          <w:szCs w:val="24"/>
          <w:lang w:val="sr-Latn-RS" w:eastAsia="sr-Latn-CS"/>
        </w:rPr>
        <w:t xml:space="preserve"> прописано је</w:t>
      </w:r>
      <w:r w:rsidRPr="00D46489">
        <w:rPr>
          <w:bCs/>
          <w:lang w:val="ru-RU"/>
        </w:rPr>
        <w:t>:</w:t>
      </w:r>
      <w:r w:rsidRPr="00D46489">
        <w:rPr>
          <w:bCs/>
          <w:lang w:val="sr-Cyrl-RS"/>
        </w:rPr>
        <w:t xml:space="preserve"> </w:t>
      </w:r>
      <w:r w:rsidR="00404257">
        <w:rPr>
          <w:lang w:val="ru-RU"/>
        </w:rPr>
        <w:t>в</w:t>
      </w:r>
      <w:r w:rsidRPr="00D46489">
        <w:rPr>
          <w:lang w:val="ru-RU"/>
        </w:rPr>
        <w:t>ласник остварује право својине у складу са природом и наменом ствари</w:t>
      </w:r>
      <w:r w:rsidRPr="00D46489">
        <w:rPr>
          <w:lang w:val="sr-Cyrl-RS"/>
        </w:rPr>
        <w:t>;</w:t>
      </w:r>
      <w:r w:rsidRPr="00D46489">
        <w:rPr>
          <w:lang w:val="ru-RU"/>
        </w:rPr>
        <w:t xml:space="preserve"> </w:t>
      </w:r>
      <w:r w:rsidRPr="00D46489">
        <w:rPr>
          <w:lang w:val="sr-Cyrl-RS"/>
        </w:rPr>
        <w:t>з</w:t>
      </w:r>
      <w:r w:rsidRPr="00D46489">
        <w:rPr>
          <w:lang w:val="ru-RU"/>
        </w:rPr>
        <w:t xml:space="preserve">абрањено је вршење права својине </w:t>
      </w:r>
      <w:r w:rsidRPr="00D46489">
        <w:rPr>
          <w:i/>
          <w:lang w:val="ru-RU"/>
        </w:rPr>
        <w:t>противно циљу</w:t>
      </w:r>
      <w:r w:rsidRPr="00D46489">
        <w:rPr>
          <w:lang w:val="ru-RU"/>
        </w:rPr>
        <w:t xml:space="preserve"> због кога је законом установљено или признато.</w:t>
      </w:r>
      <w:r w:rsidRPr="00D46489">
        <w:rPr>
          <w:rStyle w:val="FootnoteReference"/>
          <w:lang w:val="sr-Latn-RS"/>
        </w:rPr>
        <w:footnoteReference w:id="117"/>
      </w:r>
      <w:r w:rsidRPr="00D46489">
        <w:rPr>
          <w:lang w:val="ru-RU"/>
        </w:rPr>
        <w:t xml:space="preserve"> Такође</w:t>
      </w:r>
      <w:r w:rsidRPr="00D46489">
        <w:rPr>
          <w:bCs/>
          <w:lang w:val="ru-RU"/>
        </w:rPr>
        <w:t xml:space="preserve">: </w:t>
      </w:r>
      <w:r w:rsidR="00404257">
        <w:rPr>
          <w:lang w:val="ru-RU"/>
        </w:rPr>
        <w:t>н</w:t>
      </w:r>
      <w:r w:rsidRPr="00D46489">
        <w:rPr>
          <w:lang w:val="ru-RU"/>
        </w:rPr>
        <w:t>а ствари на којој постоји право својине може се засновати право службености, право стварног терета и право залоге, под условима одређеним законом</w:t>
      </w:r>
      <w:r w:rsidRPr="00D46489">
        <w:rPr>
          <w:lang w:val="sr-Cyrl-RS"/>
        </w:rPr>
        <w:t>; з</w:t>
      </w:r>
      <w:r w:rsidRPr="00D46489">
        <w:rPr>
          <w:lang w:val="ru-RU"/>
        </w:rPr>
        <w:t>абрањено је вршење права из става 1. овог члана противно циљу због кога су законом установљена или призната.</w:t>
      </w:r>
      <w:r w:rsidRPr="00D46489">
        <w:rPr>
          <w:rStyle w:val="FootnoteReference"/>
          <w:lang w:val="sr-Latn-RS"/>
        </w:rPr>
        <w:footnoteReference w:id="118"/>
      </w:r>
      <w:r w:rsidRPr="00D46489">
        <w:rPr>
          <w:lang w:val="ru-RU"/>
        </w:rPr>
        <w:t xml:space="preserve"> Такође, одредбама Закон</w:t>
      </w:r>
      <w:r w:rsidRPr="00D46489">
        <w:rPr>
          <w:lang w:val="sr-Cyrl-RS"/>
        </w:rPr>
        <w:t>а</w:t>
      </w:r>
      <w:r w:rsidRPr="00D46489">
        <w:rPr>
          <w:lang w:val="ru-RU"/>
        </w:rPr>
        <w:t xml:space="preserve"> о облигационим односима</w:t>
      </w:r>
      <w:r w:rsidRPr="00D46489">
        <w:rPr>
          <w:lang w:val="sr-Cyrl-RS"/>
        </w:rPr>
        <w:t xml:space="preserve"> Србије,</w:t>
      </w:r>
      <w:r w:rsidRPr="00D46489">
        <w:rPr>
          <w:rStyle w:val="FootnoteReference"/>
          <w:lang w:val="ru-RU"/>
        </w:rPr>
        <w:footnoteReference w:id="119"/>
      </w:r>
      <w:r w:rsidRPr="00D46489">
        <w:rPr>
          <w:lang w:val="ru-RU"/>
        </w:rPr>
        <w:t xml:space="preserve"> рубрум „</w:t>
      </w:r>
      <w:r w:rsidRPr="00D46489">
        <w:rPr>
          <w:i/>
          <w:iCs/>
          <w:lang w:val="ru-RU"/>
        </w:rPr>
        <w:t>Забрана злоупотребе права”</w:t>
      </w:r>
      <w:bookmarkStart w:id="45" w:name="clan_13"/>
      <w:bookmarkEnd w:id="45"/>
      <w:r w:rsidRPr="00D46489">
        <w:rPr>
          <w:i/>
          <w:iCs/>
          <w:lang w:val="ru-RU"/>
        </w:rPr>
        <w:t xml:space="preserve">, </w:t>
      </w:r>
      <w:r w:rsidRPr="00D46489">
        <w:rPr>
          <w:iCs/>
          <w:lang w:val="ru-RU"/>
        </w:rPr>
        <w:t>прописано је</w:t>
      </w:r>
      <w:r w:rsidRPr="00D46489">
        <w:rPr>
          <w:bCs/>
          <w:lang w:val="ru-RU"/>
        </w:rPr>
        <w:t>:</w:t>
      </w:r>
      <w:r w:rsidR="00404257">
        <w:rPr>
          <w:lang w:val="ru-RU"/>
        </w:rPr>
        <w:t xml:space="preserve"> з</w:t>
      </w:r>
      <w:r w:rsidRPr="00D46489">
        <w:rPr>
          <w:lang w:val="ru-RU"/>
        </w:rPr>
        <w:t xml:space="preserve">абрањено је вршење права из облигационих односа </w:t>
      </w:r>
      <w:r w:rsidRPr="00D46489">
        <w:rPr>
          <w:i/>
          <w:lang w:val="ru-RU"/>
        </w:rPr>
        <w:t xml:space="preserve">противно циљу </w:t>
      </w:r>
      <w:r w:rsidRPr="00D46489">
        <w:rPr>
          <w:lang w:val="ru-RU"/>
        </w:rPr>
        <w:t>због кога је оно законом установљено или признато.</w:t>
      </w:r>
      <w:r w:rsidRPr="00D46489">
        <w:rPr>
          <w:rStyle w:val="FootnoteReference"/>
          <w:lang w:val="sr-Latn-RS"/>
        </w:rPr>
        <w:footnoteReference w:id="120"/>
      </w:r>
    </w:p>
    <w:p w:rsidR="00D46489" w:rsidRPr="00D46489" w:rsidRDefault="00D46489" w:rsidP="006F3F1A">
      <w:pPr>
        <w:spacing w:line="360" w:lineRule="auto"/>
        <w:ind w:firstLine="720"/>
        <w:jc w:val="both"/>
        <w:rPr>
          <w:lang w:val="sr-Latn-RS"/>
        </w:rPr>
      </w:pPr>
      <w:r w:rsidRPr="00D46489">
        <w:rPr>
          <w:lang w:val="sr-Latn-RS"/>
        </w:rPr>
        <w:t>У Србији је забрана злоупотребе права прописана, видећемо, и другим (процесним) законима.</w:t>
      </w:r>
    </w:p>
    <w:p w:rsidR="00D46489" w:rsidRPr="00D46489" w:rsidRDefault="00D46489" w:rsidP="006F3F1A">
      <w:pPr>
        <w:spacing w:line="360" w:lineRule="auto"/>
        <w:ind w:firstLine="720"/>
        <w:jc w:val="both"/>
        <w:rPr>
          <w:rFonts w:eastAsia="00MyriadPro-Regular"/>
          <w:lang w:val="sr-Cyrl-RS"/>
        </w:rPr>
      </w:pPr>
      <w:r w:rsidRPr="00D46489">
        <w:rPr>
          <w:lang w:val="sr-Cyrl-RS"/>
        </w:rPr>
        <w:t>Устав Републике Србије из 2006. године,</w:t>
      </w:r>
      <w:r w:rsidRPr="00D46489">
        <w:rPr>
          <w:rStyle w:val="FootnoteReference"/>
          <w:lang w:val="sr-Cyrl-RS"/>
        </w:rPr>
        <w:footnoteReference w:id="121"/>
      </w:r>
      <w:r w:rsidRPr="00D46489">
        <w:rPr>
          <w:lang w:val="sr-Cyrl-RS"/>
        </w:rPr>
        <w:t xml:space="preserve"> нажалост, не садржи одредбе о злоупотреби права. У теорији је примећено да је у</w:t>
      </w:r>
      <w:r w:rsidRPr="00D46489">
        <w:rPr>
          <w:rFonts w:eastAsia="00MyriadPro-Regular"/>
          <w:lang w:val="sr-Cyrl-RS"/>
        </w:rPr>
        <w:t xml:space="preserve"> </w:t>
      </w:r>
      <w:r w:rsidRPr="00D46489">
        <w:rPr>
          <w:rFonts w:eastAsia="00MyriadPro-Regular"/>
          <w:lang w:val="ru-RU"/>
        </w:rPr>
        <w:t>одељку</w:t>
      </w:r>
      <w:r w:rsidRPr="00D46489">
        <w:rPr>
          <w:rFonts w:eastAsia="00MyriadPro-Regular"/>
          <w:lang w:val="sr-Cyrl-RS"/>
        </w:rPr>
        <w:t xml:space="preserve"> </w:t>
      </w:r>
      <w:r w:rsidRPr="00D46489">
        <w:rPr>
          <w:rFonts w:eastAsia="00MyriadPro-Regular"/>
          <w:lang w:val="ru-RU"/>
        </w:rPr>
        <w:t>о</w:t>
      </w:r>
      <w:r w:rsidRPr="00D46489">
        <w:rPr>
          <w:rFonts w:eastAsia="00MyriadPro-Regular"/>
          <w:lang w:val="sr-Cyrl-RS"/>
        </w:rPr>
        <w:t xml:space="preserve"> </w:t>
      </w:r>
      <w:r w:rsidRPr="00D46489">
        <w:rPr>
          <w:rFonts w:eastAsia="00MyriadPro-Regular"/>
          <w:lang w:val="ru-RU"/>
        </w:rPr>
        <w:t>основним</w:t>
      </w:r>
      <w:r w:rsidRPr="00D46489">
        <w:rPr>
          <w:rFonts w:eastAsia="00MyriadPro-Regular"/>
          <w:lang w:val="sr-Cyrl-RS"/>
        </w:rPr>
        <w:t xml:space="preserve"> </w:t>
      </w:r>
      <w:r w:rsidRPr="00D46489">
        <w:rPr>
          <w:rFonts w:eastAsia="00MyriadPro-Regular"/>
          <w:lang w:val="ru-RU"/>
        </w:rPr>
        <w:t>на</w:t>
      </w:r>
      <w:r w:rsidRPr="00D46489">
        <w:rPr>
          <w:rFonts w:eastAsia="00MyriadPro-Regular"/>
          <w:lang w:val="sr-Cyrl-RS"/>
        </w:rPr>
        <w:t>ч</w:t>
      </w:r>
      <w:r w:rsidRPr="00D46489">
        <w:rPr>
          <w:rFonts w:eastAsia="00MyriadPro-Regular"/>
          <w:lang w:val="ru-RU"/>
        </w:rPr>
        <w:t>елима</w:t>
      </w:r>
      <w:r w:rsidRPr="00D46489">
        <w:rPr>
          <w:rFonts w:eastAsia="00MyriadPro-Regular"/>
          <w:lang w:val="sr-Cyrl-RS"/>
        </w:rPr>
        <w:t xml:space="preserve">, </w:t>
      </w:r>
      <w:r w:rsidRPr="00D46489">
        <w:rPr>
          <w:rFonts w:eastAsia="00MyriadPro-Regular"/>
          <w:lang w:val="ru-RU"/>
        </w:rPr>
        <w:t>за</w:t>
      </w:r>
      <w:r w:rsidRPr="00D46489">
        <w:rPr>
          <w:rFonts w:eastAsia="00MyriadPro-Regular"/>
          <w:lang w:val="sr-Cyrl-RS"/>
        </w:rPr>
        <w:t xml:space="preserve"> </w:t>
      </w:r>
      <w:r w:rsidRPr="00D46489">
        <w:rPr>
          <w:rFonts w:eastAsia="00MyriadPro-Regular"/>
          <w:lang w:val="ru-RU"/>
        </w:rPr>
        <w:lastRenderedPageBreak/>
        <w:t>разлику</w:t>
      </w:r>
      <w:r w:rsidRPr="00D46489">
        <w:rPr>
          <w:rFonts w:eastAsia="00MyriadPro-Regular"/>
          <w:lang w:val="sr-Cyrl-RS"/>
        </w:rPr>
        <w:t xml:space="preserve"> </w:t>
      </w:r>
      <w:r w:rsidRPr="00D46489">
        <w:rPr>
          <w:rFonts w:eastAsia="00MyriadPro-Regular"/>
          <w:lang w:val="ru-RU"/>
        </w:rPr>
        <w:t>од</w:t>
      </w:r>
      <w:r w:rsidRPr="00D46489">
        <w:rPr>
          <w:rFonts w:eastAsia="00MyriadPro-Regular"/>
          <w:lang w:val="sr-Cyrl-RS"/>
        </w:rPr>
        <w:t xml:space="preserve"> </w:t>
      </w:r>
      <w:r w:rsidRPr="00D46489">
        <w:rPr>
          <w:rFonts w:eastAsia="00MyriadPro-Regular"/>
          <w:lang w:val="ru-RU"/>
        </w:rPr>
        <w:t>Повеље</w:t>
      </w:r>
      <w:r w:rsidRPr="00D46489">
        <w:rPr>
          <w:rFonts w:eastAsia="00MyriadPro-Regular"/>
          <w:lang w:val="sr-Cyrl-RS"/>
        </w:rPr>
        <w:t xml:space="preserve"> </w:t>
      </w:r>
      <w:r w:rsidRPr="00D46489">
        <w:rPr>
          <w:rFonts w:eastAsia="00MyriadPro-Regular"/>
          <w:lang w:val="ru-RU"/>
        </w:rPr>
        <w:t>и</w:t>
      </w:r>
      <w:r w:rsidRPr="00D46489">
        <w:rPr>
          <w:rFonts w:eastAsia="00MyriadPro-Regular"/>
          <w:lang w:val="sr-Cyrl-RS"/>
        </w:rPr>
        <w:t xml:space="preserve"> </w:t>
      </w:r>
      <w:r w:rsidRPr="00D46489">
        <w:rPr>
          <w:rFonts w:eastAsia="00MyriadPro-Regular"/>
          <w:lang w:val="ru-RU"/>
        </w:rPr>
        <w:t>Устава</w:t>
      </w:r>
      <w:r w:rsidRPr="00D46489">
        <w:rPr>
          <w:rFonts w:eastAsia="00MyriadPro-Regular"/>
          <w:lang w:val="sr-Cyrl-RS"/>
        </w:rPr>
        <w:t xml:space="preserve"> </w:t>
      </w:r>
      <w:r w:rsidRPr="00D46489">
        <w:rPr>
          <w:rFonts w:eastAsia="00MyriadPro-Regular"/>
          <w:lang w:val="ru-RU"/>
        </w:rPr>
        <w:t>Србије</w:t>
      </w:r>
      <w:r w:rsidRPr="00D46489">
        <w:rPr>
          <w:rFonts w:eastAsia="00MyriadPro-Regular"/>
          <w:lang w:val="sr-Cyrl-RS"/>
        </w:rPr>
        <w:t xml:space="preserve"> из 1990. у којем је било прописано: „</w:t>
      </w:r>
      <w:r w:rsidRPr="00D46489">
        <w:rPr>
          <w:lang w:val="ru-RU" w:eastAsia="en-GB"/>
        </w:rPr>
        <w:t>Злоупотреба</w:t>
      </w:r>
      <w:r w:rsidRPr="00D46489">
        <w:rPr>
          <w:lang w:val="sr-Cyrl-RS" w:eastAsia="en-GB"/>
        </w:rPr>
        <w:t xml:space="preserve"> </w:t>
      </w:r>
      <w:r w:rsidRPr="00D46489">
        <w:rPr>
          <w:lang w:val="ru-RU" w:eastAsia="en-GB"/>
        </w:rPr>
        <w:t>слобода</w:t>
      </w:r>
      <w:r w:rsidRPr="00D46489">
        <w:rPr>
          <w:lang w:val="sr-Cyrl-RS" w:eastAsia="en-GB"/>
        </w:rPr>
        <w:t xml:space="preserve"> </w:t>
      </w:r>
      <w:r w:rsidRPr="00D46489">
        <w:rPr>
          <w:lang w:val="ru-RU" w:eastAsia="en-GB"/>
        </w:rPr>
        <w:t>и</w:t>
      </w:r>
      <w:r w:rsidRPr="00D46489">
        <w:rPr>
          <w:lang w:val="sr-Cyrl-RS" w:eastAsia="en-GB"/>
        </w:rPr>
        <w:t xml:space="preserve"> </w:t>
      </w:r>
      <w:r w:rsidRPr="00D46489">
        <w:rPr>
          <w:lang w:val="ru-RU" w:eastAsia="en-GB"/>
        </w:rPr>
        <w:t>права</w:t>
      </w:r>
      <w:r w:rsidRPr="00D46489">
        <w:rPr>
          <w:lang w:val="sr-Cyrl-RS" w:eastAsia="en-GB"/>
        </w:rPr>
        <w:t xml:space="preserve"> ч</w:t>
      </w:r>
      <w:r w:rsidRPr="00D46489">
        <w:rPr>
          <w:lang w:val="ru-RU" w:eastAsia="en-GB"/>
        </w:rPr>
        <w:t>овека</w:t>
      </w:r>
      <w:r w:rsidRPr="00D46489">
        <w:rPr>
          <w:lang w:val="sr-Cyrl-RS" w:eastAsia="en-GB"/>
        </w:rPr>
        <w:t xml:space="preserve"> </w:t>
      </w:r>
      <w:r w:rsidRPr="00D46489">
        <w:rPr>
          <w:lang w:val="ru-RU" w:eastAsia="en-GB"/>
        </w:rPr>
        <w:t>и</w:t>
      </w:r>
      <w:r w:rsidRPr="00D46489">
        <w:rPr>
          <w:lang w:val="sr-Cyrl-RS" w:eastAsia="en-GB"/>
        </w:rPr>
        <w:t xml:space="preserve"> </w:t>
      </w:r>
      <w:r w:rsidRPr="00D46489">
        <w:rPr>
          <w:lang w:val="ru-RU" w:eastAsia="en-GB"/>
        </w:rPr>
        <w:t>гра</w:t>
      </w:r>
      <w:r w:rsidRPr="00D46489">
        <w:rPr>
          <w:lang w:val="sr-Cyrl-RS" w:eastAsia="en-GB"/>
        </w:rPr>
        <w:t>ђ</w:t>
      </w:r>
      <w:r w:rsidRPr="00D46489">
        <w:rPr>
          <w:lang w:val="ru-RU" w:eastAsia="en-GB"/>
        </w:rPr>
        <w:t>анина</w:t>
      </w:r>
      <w:r w:rsidRPr="00D46489">
        <w:rPr>
          <w:lang w:val="sr-Cyrl-RS" w:eastAsia="en-GB"/>
        </w:rPr>
        <w:t xml:space="preserve"> </w:t>
      </w:r>
      <w:r w:rsidRPr="00D46489">
        <w:rPr>
          <w:lang w:val="ru-RU" w:eastAsia="en-GB"/>
        </w:rPr>
        <w:t>противуставна</w:t>
      </w:r>
      <w:r w:rsidRPr="00D46489">
        <w:rPr>
          <w:lang w:val="sr-Cyrl-RS" w:eastAsia="en-GB"/>
        </w:rPr>
        <w:t xml:space="preserve"> </w:t>
      </w:r>
      <w:r w:rsidRPr="00D46489">
        <w:rPr>
          <w:lang w:val="ru-RU" w:eastAsia="en-GB"/>
        </w:rPr>
        <w:t>је</w:t>
      </w:r>
      <w:r w:rsidRPr="00D46489">
        <w:rPr>
          <w:lang w:val="sr-Cyrl-RS" w:eastAsia="en-GB"/>
        </w:rPr>
        <w:t xml:space="preserve"> </w:t>
      </w:r>
      <w:r w:rsidRPr="00D46489">
        <w:rPr>
          <w:lang w:val="ru-RU" w:eastAsia="en-GB"/>
        </w:rPr>
        <w:t>и</w:t>
      </w:r>
      <w:r w:rsidRPr="00D46489">
        <w:rPr>
          <w:lang w:val="sr-Cyrl-RS" w:eastAsia="en-GB"/>
        </w:rPr>
        <w:t xml:space="preserve"> </w:t>
      </w:r>
      <w:r w:rsidRPr="00D46489">
        <w:rPr>
          <w:lang w:val="ru-RU" w:eastAsia="en-GB"/>
        </w:rPr>
        <w:t>ка</w:t>
      </w:r>
      <w:r w:rsidRPr="00D46489">
        <w:rPr>
          <w:lang w:val="sr-Cyrl-RS" w:eastAsia="en-GB"/>
        </w:rPr>
        <w:t>ж</w:t>
      </w:r>
      <w:r w:rsidRPr="00D46489">
        <w:rPr>
          <w:lang w:val="ru-RU" w:eastAsia="en-GB"/>
        </w:rPr>
        <w:t>њива</w:t>
      </w:r>
      <w:r w:rsidRPr="00D46489">
        <w:rPr>
          <w:lang w:val="sr-Cyrl-RS" w:eastAsia="en-GB"/>
        </w:rPr>
        <w:t xml:space="preserve">, </w:t>
      </w:r>
      <w:r w:rsidRPr="00D46489">
        <w:rPr>
          <w:lang w:val="ru-RU" w:eastAsia="en-GB"/>
        </w:rPr>
        <w:t>онако</w:t>
      </w:r>
      <w:r w:rsidRPr="00D46489">
        <w:rPr>
          <w:lang w:val="sr-Cyrl-RS" w:eastAsia="en-GB"/>
        </w:rPr>
        <w:t xml:space="preserve"> </w:t>
      </w:r>
      <w:r w:rsidRPr="00D46489">
        <w:rPr>
          <w:lang w:val="ru-RU" w:eastAsia="en-GB"/>
        </w:rPr>
        <w:t>како</w:t>
      </w:r>
      <w:r w:rsidRPr="00D46489">
        <w:rPr>
          <w:lang w:val="sr-Cyrl-RS" w:eastAsia="en-GB"/>
        </w:rPr>
        <w:t xml:space="preserve"> </w:t>
      </w:r>
      <w:r w:rsidRPr="00D46489">
        <w:rPr>
          <w:lang w:val="ru-RU" w:eastAsia="en-GB"/>
        </w:rPr>
        <w:t>је</w:t>
      </w:r>
      <w:r w:rsidRPr="00D46489">
        <w:rPr>
          <w:lang w:val="sr-Cyrl-RS" w:eastAsia="en-GB"/>
        </w:rPr>
        <w:t xml:space="preserve"> </w:t>
      </w:r>
      <w:r w:rsidRPr="00D46489">
        <w:rPr>
          <w:lang w:val="ru-RU" w:eastAsia="en-GB"/>
        </w:rPr>
        <w:t>то</w:t>
      </w:r>
      <w:r w:rsidRPr="00D46489">
        <w:rPr>
          <w:lang w:val="sr-Cyrl-RS" w:eastAsia="en-GB"/>
        </w:rPr>
        <w:t xml:space="preserve"> </w:t>
      </w:r>
      <w:r w:rsidRPr="00D46489">
        <w:rPr>
          <w:lang w:val="ru-RU" w:eastAsia="en-GB"/>
        </w:rPr>
        <w:t>законом</w:t>
      </w:r>
      <w:r w:rsidRPr="00D46489">
        <w:rPr>
          <w:lang w:val="sr-Cyrl-RS" w:eastAsia="en-GB"/>
        </w:rPr>
        <w:t xml:space="preserve"> </w:t>
      </w:r>
      <w:r w:rsidRPr="00D46489">
        <w:rPr>
          <w:lang w:val="ru-RU" w:eastAsia="en-GB"/>
        </w:rPr>
        <w:t>предви</w:t>
      </w:r>
      <w:r w:rsidRPr="00D46489">
        <w:rPr>
          <w:lang w:val="sr-Cyrl-RS" w:eastAsia="en-GB"/>
        </w:rPr>
        <w:t>ђ</w:t>
      </w:r>
      <w:r w:rsidRPr="00D46489">
        <w:rPr>
          <w:lang w:val="ru-RU" w:eastAsia="en-GB"/>
        </w:rPr>
        <w:t>ено</w:t>
      </w:r>
      <w:r w:rsidRPr="00D46489">
        <w:rPr>
          <w:lang w:val="sr-Cyrl-RS" w:eastAsia="en-GB"/>
        </w:rPr>
        <w:t>“,</w:t>
      </w:r>
      <w:r w:rsidRPr="00D46489">
        <w:rPr>
          <w:rStyle w:val="FootnoteReference"/>
          <w:rFonts w:eastAsia="00MyriadPro-Regular"/>
          <w:lang w:val="sr-Cyrl-RS"/>
        </w:rPr>
        <w:footnoteReference w:id="122"/>
      </w:r>
      <w:r w:rsidRPr="00D46489">
        <w:rPr>
          <w:rFonts w:eastAsia="00MyriadPro-Regular"/>
          <w:lang w:val="sr-Cyrl-RS"/>
        </w:rPr>
        <w:t xml:space="preserve"> </w:t>
      </w:r>
      <w:r w:rsidRPr="00D46489">
        <w:rPr>
          <w:rFonts w:eastAsia="00MyriadPro-Regular"/>
          <w:lang w:val="ru-RU"/>
        </w:rPr>
        <w:t>неоправдано</w:t>
      </w:r>
      <w:r w:rsidRPr="00D46489">
        <w:rPr>
          <w:rFonts w:eastAsia="00MyriadPro-Regular"/>
          <w:lang w:val="sr-Cyrl-RS"/>
        </w:rPr>
        <w:t xml:space="preserve"> </w:t>
      </w:r>
      <w:r w:rsidRPr="00D46489">
        <w:rPr>
          <w:rFonts w:eastAsia="00MyriadPro-Regular"/>
          <w:lang w:val="ru-RU"/>
        </w:rPr>
        <w:t>изостављена</w:t>
      </w:r>
      <w:r w:rsidRPr="00D46489">
        <w:rPr>
          <w:rFonts w:eastAsia="00MyriadPro-Regular"/>
          <w:lang w:val="sr-Cyrl-RS"/>
        </w:rPr>
        <w:t xml:space="preserve"> </w:t>
      </w:r>
      <w:r w:rsidRPr="00D46489">
        <w:rPr>
          <w:rFonts w:eastAsia="00MyriadPro-Regular"/>
          <w:lang w:val="ru-RU"/>
        </w:rPr>
        <w:t>изр</w:t>
      </w:r>
      <w:r w:rsidRPr="00D46489">
        <w:rPr>
          <w:rFonts w:eastAsia="00MyriadPro-Regular"/>
          <w:lang w:val="sr-Cyrl-RS"/>
        </w:rPr>
        <w:t>ич</w:t>
      </w:r>
      <w:r w:rsidRPr="00D46489">
        <w:rPr>
          <w:rFonts w:eastAsia="00MyriadPro-Regular"/>
          <w:lang w:val="ru-RU"/>
        </w:rPr>
        <w:t>ита</w:t>
      </w:r>
      <w:r w:rsidRPr="00D46489">
        <w:rPr>
          <w:rFonts w:eastAsia="00MyriadPro-Regular"/>
          <w:lang w:val="sr-Cyrl-RS"/>
        </w:rPr>
        <w:t xml:space="preserve"> </w:t>
      </w:r>
      <w:r w:rsidRPr="00D46489">
        <w:rPr>
          <w:rFonts w:eastAsia="00MyriadPro-Regular"/>
          <w:lang w:val="ru-RU"/>
        </w:rPr>
        <w:t>забрана</w:t>
      </w:r>
      <w:r w:rsidRPr="00D46489">
        <w:rPr>
          <w:rFonts w:eastAsia="00MyriadPro-Regular"/>
          <w:lang w:val="sr-Cyrl-RS"/>
        </w:rPr>
        <w:t xml:space="preserve"> </w:t>
      </w:r>
      <w:r w:rsidRPr="00D46489">
        <w:rPr>
          <w:rFonts w:eastAsia="00MyriadPro-Regular"/>
          <w:lang w:val="ru-RU"/>
        </w:rPr>
        <w:t>злоупотребе</w:t>
      </w:r>
      <w:r w:rsidRPr="00D46489">
        <w:rPr>
          <w:rFonts w:eastAsia="00MyriadPro-Regular"/>
          <w:lang w:val="sr-Cyrl-RS"/>
        </w:rPr>
        <w:t xml:space="preserve"> </w:t>
      </w:r>
      <w:r w:rsidRPr="00D46489">
        <w:rPr>
          <w:rFonts w:eastAsia="00MyriadPro-Regular"/>
          <w:lang w:val="ru-RU"/>
        </w:rPr>
        <w:t>права</w:t>
      </w:r>
      <w:r w:rsidRPr="00D46489">
        <w:rPr>
          <w:rFonts w:eastAsia="00MyriadPro-Regular"/>
          <w:lang w:val="sr-Cyrl-RS"/>
        </w:rPr>
        <w:t>.</w:t>
      </w:r>
      <w:r w:rsidRPr="00D46489">
        <w:rPr>
          <w:rStyle w:val="FootnoteReference"/>
          <w:rFonts w:eastAsia="00MyriadPro-Regular"/>
          <w:lang w:val="sr-Cyrl-RS"/>
        </w:rPr>
        <w:footnoteReference w:id="123"/>
      </w:r>
    </w:p>
    <w:p w:rsidR="00D46489" w:rsidRPr="00AA3D55" w:rsidRDefault="00D46489" w:rsidP="006F3F1A">
      <w:pPr>
        <w:spacing w:line="360" w:lineRule="auto"/>
        <w:ind w:firstLine="720"/>
        <w:jc w:val="both"/>
        <w:rPr>
          <w:color w:val="000000"/>
          <w:lang w:val="sr-Cyrl-RS"/>
        </w:rPr>
      </w:pPr>
      <w:r w:rsidRPr="00D46489">
        <w:rPr>
          <w:rStyle w:val="Bodytext0"/>
          <w:color w:val="000000"/>
          <w:sz w:val="24"/>
          <w:szCs w:val="24"/>
          <w:lang w:val="sr-Latn-RS"/>
        </w:rPr>
        <w:t>Међутим, и тамо где злоупотреба права није изричито забрањена на уставном нивоу,</w:t>
      </w:r>
      <w:r w:rsidRPr="00D46489">
        <w:rPr>
          <w:rStyle w:val="Bodytext40"/>
          <w:sz w:val="24"/>
          <w:szCs w:val="24"/>
          <w:lang w:val="sr-Latn-RS"/>
        </w:rPr>
        <w:t xml:space="preserve"> </w:t>
      </w:r>
      <w:r w:rsidRPr="00D46489">
        <w:rPr>
          <w:rStyle w:val="Bodytext40"/>
          <w:sz w:val="24"/>
          <w:szCs w:val="24"/>
          <w:lang w:val="ru-RU"/>
        </w:rPr>
        <w:t>мо</w:t>
      </w:r>
      <w:r w:rsidRPr="00D46489">
        <w:rPr>
          <w:rStyle w:val="Bodytext40"/>
          <w:sz w:val="24"/>
          <w:szCs w:val="24"/>
          <w:lang w:val="sr-Latn-RS"/>
        </w:rPr>
        <w:t>ж</w:t>
      </w:r>
      <w:r w:rsidRPr="00D46489">
        <w:rPr>
          <w:rStyle w:val="Bodytext40"/>
          <w:sz w:val="24"/>
          <w:szCs w:val="24"/>
          <w:lang w:val="ru-RU"/>
        </w:rPr>
        <w:t>е</w:t>
      </w:r>
      <w:r w:rsidRPr="00D46489">
        <w:rPr>
          <w:rStyle w:val="Bodytext40"/>
          <w:sz w:val="24"/>
          <w:szCs w:val="24"/>
          <w:lang w:val="sr-Latn-RS"/>
        </w:rPr>
        <w:t xml:space="preserve"> се </w:t>
      </w:r>
      <w:r w:rsidRPr="00D46489">
        <w:rPr>
          <w:rStyle w:val="Bodytext40"/>
          <w:sz w:val="24"/>
          <w:szCs w:val="24"/>
          <w:lang w:val="ru-RU"/>
        </w:rPr>
        <w:t>тврдити</w:t>
      </w:r>
      <w:r w:rsidRPr="00D46489">
        <w:rPr>
          <w:rStyle w:val="Bodytext40"/>
          <w:sz w:val="24"/>
          <w:szCs w:val="24"/>
          <w:lang w:val="sr-Latn-RS"/>
        </w:rPr>
        <w:t xml:space="preserve"> </w:t>
      </w:r>
      <w:r w:rsidRPr="00D46489">
        <w:rPr>
          <w:rStyle w:val="Bodytext40"/>
          <w:sz w:val="24"/>
          <w:szCs w:val="24"/>
          <w:lang w:val="ru-RU"/>
        </w:rPr>
        <w:t>да</w:t>
      </w:r>
      <w:r w:rsidRPr="00D46489">
        <w:rPr>
          <w:rStyle w:val="Bodytext40"/>
          <w:sz w:val="24"/>
          <w:szCs w:val="24"/>
          <w:lang w:val="sr-Latn-RS"/>
        </w:rPr>
        <w:t xml:space="preserve"> </w:t>
      </w:r>
      <w:r w:rsidRPr="00D46489">
        <w:rPr>
          <w:rStyle w:val="Bodytext40"/>
          <w:sz w:val="24"/>
          <w:szCs w:val="24"/>
          <w:lang w:val="ru-RU"/>
        </w:rPr>
        <w:t>ва</w:t>
      </w:r>
      <w:r w:rsidRPr="00D46489">
        <w:rPr>
          <w:rStyle w:val="Bodytext40"/>
          <w:sz w:val="24"/>
          <w:szCs w:val="24"/>
          <w:lang w:val="sr-Latn-RS"/>
        </w:rPr>
        <w:t>ж</w:t>
      </w:r>
      <w:r w:rsidRPr="00D46489">
        <w:rPr>
          <w:rStyle w:val="Bodytext40"/>
          <w:sz w:val="24"/>
          <w:szCs w:val="24"/>
          <w:lang w:val="ru-RU"/>
        </w:rPr>
        <w:t>и</w:t>
      </w:r>
      <w:r w:rsidRPr="00D46489">
        <w:rPr>
          <w:rStyle w:val="Bodytext40"/>
          <w:sz w:val="24"/>
          <w:szCs w:val="24"/>
          <w:lang w:val="sr-Latn-RS"/>
        </w:rPr>
        <w:t xml:space="preserve"> </w:t>
      </w:r>
      <w:r w:rsidRPr="00D46489">
        <w:rPr>
          <w:rStyle w:val="Bodytext40"/>
          <w:i/>
          <w:sz w:val="24"/>
          <w:szCs w:val="24"/>
          <w:lang w:val="ru-RU"/>
        </w:rPr>
        <w:t>оп</w:t>
      </w:r>
      <w:r w:rsidRPr="00D46489">
        <w:rPr>
          <w:rStyle w:val="Bodytext40"/>
          <w:i/>
          <w:sz w:val="24"/>
          <w:szCs w:val="24"/>
          <w:lang w:val="sr-Latn-RS"/>
        </w:rPr>
        <w:t>ш</w:t>
      </w:r>
      <w:r w:rsidRPr="00D46489">
        <w:rPr>
          <w:rStyle w:val="Bodytext40"/>
          <w:i/>
          <w:sz w:val="24"/>
          <w:szCs w:val="24"/>
          <w:lang w:val="ru-RU"/>
        </w:rPr>
        <w:t>т</w:t>
      </w:r>
      <w:r w:rsidRPr="00D46489">
        <w:rPr>
          <w:rStyle w:val="Bodytext40"/>
          <w:i/>
          <w:sz w:val="24"/>
          <w:szCs w:val="24"/>
          <w:lang w:val="sr-Cyrl-RS"/>
        </w:rPr>
        <w:t>и</w:t>
      </w:r>
      <w:r w:rsidRPr="00D46489">
        <w:rPr>
          <w:rStyle w:val="Bodytext40"/>
          <w:i/>
          <w:sz w:val="24"/>
          <w:szCs w:val="24"/>
          <w:lang w:val="sr-Latn-RS"/>
        </w:rPr>
        <w:t xml:space="preserve"> </w:t>
      </w:r>
      <w:r w:rsidRPr="00D46489">
        <w:rPr>
          <w:rStyle w:val="Bodytext40"/>
          <w:i/>
          <w:sz w:val="24"/>
          <w:szCs w:val="24"/>
          <w:lang w:val="ru-RU"/>
        </w:rPr>
        <w:t>правн</w:t>
      </w:r>
      <w:r w:rsidRPr="00D46489">
        <w:rPr>
          <w:rStyle w:val="Bodytext40"/>
          <w:i/>
          <w:sz w:val="24"/>
          <w:szCs w:val="24"/>
          <w:lang w:val="sr-Cyrl-RS"/>
        </w:rPr>
        <w:t>и</w:t>
      </w:r>
      <w:r w:rsidRPr="00D46489">
        <w:rPr>
          <w:rStyle w:val="Bodytext40"/>
          <w:i/>
          <w:sz w:val="24"/>
          <w:szCs w:val="24"/>
          <w:lang w:val="sr-Latn-RS"/>
        </w:rPr>
        <w:t xml:space="preserve"> </w:t>
      </w:r>
      <w:r w:rsidRPr="00D46489">
        <w:rPr>
          <w:rStyle w:val="Bodytext40"/>
          <w:i/>
          <w:sz w:val="24"/>
          <w:szCs w:val="24"/>
          <w:lang w:val="sr-Cyrl-RS"/>
        </w:rPr>
        <w:t>принцип</w:t>
      </w:r>
      <w:r w:rsidRPr="00D46489">
        <w:rPr>
          <w:rStyle w:val="Bodytext40"/>
          <w:i/>
          <w:sz w:val="24"/>
          <w:szCs w:val="24"/>
          <w:lang w:val="sr-Latn-RS"/>
        </w:rPr>
        <w:t xml:space="preserve"> </w:t>
      </w:r>
      <w:r w:rsidRPr="00D46489">
        <w:rPr>
          <w:rStyle w:val="Bodytext40"/>
          <w:i/>
          <w:sz w:val="24"/>
          <w:szCs w:val="24"/>
          <w:lang w:val="ru-RU"/>
        </w:rPr>
        <w:t>забран</w:t>
      </w:r>
      <w:r w:rsidRPr="00D46489">
        <w:rPr>
          <w:rStyle w:val="Bodytext40"/>
          <w:i/>
          <w:sz w:val="24"/>
          <w:szCs w:val="24"/>
          <w:lang w:val="sr-Cyrl-RS"/>
        </w:rPr>
        <w:t>е</w:t>
      </w:r>
      <w:r w:rsidRPr="00D46489">
        <w:rPr>
          <w:rStyle w:val="Bodytext40"/>
          <w:i/>
          <w:sz w:val="24"/>
          <w:szCs w:val="24"/>
          <w:lang w:val="sr-Latn-RS"/>
        </w:rPr>
        <w:t xml:space="preserve"> </w:t>
      </w:r>
      <w:r w:rsidRPr="00D46489">
        <w:rPr>
          <w:rStyle w:val="Bodytext40"/>
          <w:i/>
          <w:sz w:val="24"/>
          <w:szCs w:val="24"/>
          <w:lang w:val="ru-RU"/>
        </w:rPr>
        <w:t>злоупотребе</w:t>
      </w:r>
      <w:r w:rsidRPr="00D46489">
        <w:rPr>
          <w:rStyle w:val="Bodytext40"/>
          <w:i/>
          <w:sz w:val="24"/>
          <w:szCs w:val="24"/>
          <w:lang w:val="sr-Latn-RS"/>
        </w:rPr>
        <w:t xml:space="preserve"> </w:t>
      </w:r>
      <w:r w:rsidRPr="00D46489">
        <w:rPr>
          <w:rStyle w:val="Bodytext40"/>
          <w:i/>
          <w:sz w:val="24"/>
          <w:szCs w:val="24"/>
          <w:lang w:val="ru-RU"/>
        </w:rPr>
        <w:t>права</w:t>
      </w:r>
      <w:r w:rsidRPr="00D46489">
        <w:rPr>
          <w:rStyle w:val="Bodytext40"/>
          <w:sz w:val="24"/>
          <w:szCs w:val="24"/>
          <w:lang w:val="sr-Cyrl-RS"/>
        </w:rPr>
        <w:t>.</w:t>
      </w:r>
      <w:r w:rsidRPr="00D46489">
        <w:rPr>
          <w:rStyle w:val="Bodytext40"/>
          <w:sz w:val="24"/>
          <w:szCs w:val="24"/>
          <w:lang w:val="sr-Latn-RS"/>
        </w:rPr>
        <w:t xml:space="preserve"> З</w:t>
      </w:r>
      <w:r w:rsidRPr="00D46489">
        <w:rPr>
          <w:rStyle w:val="Bodytext40"/>
          <w:sz w:val="24"/>
          <w:szCs w:val="24"/>
          <w:lang w:val="ru-RU"/>
        </w:rPr>
        <w:t>а</w:t>
      </w:r>
      <w:r w:rsidRPr="00D46489">
        <w:rPr>
          <w:rStyle w:val="Bodytext40"/>
          <w:sz w:val="24"/>
          <w:szCs w:val="24"/>
          <w:lang w:val="sr-Latn-RS"/>
        </w:rPr>
        <w:t xml:space="preserve"> </w:t>
      </w:r>
      <w:r w:rsidRPr="00D46489">
        <w:rPr>
          <w:rStyle w:val="Bodytext40"/>
          <w:sz w:val="24"/>
          <w:szCs w:val="24"/>
          <w:lang w:val="ru-RU"/>
        </w:rPr>
        <w:t>ва</w:t>
      </w:r>
      <w:r w:rsidRPr="00D46489">
        <w:rPr>
          <w:rStyle w:val="Bodytext40"/>
          <w:sz w:val="24"/>
          <w:szCs w:val="24"/>
          <w:lang w:val="sr-Latn-RS"/>
        </w:rPr>
        <w:t>ж</w:t>
      </w:r>
      <w:r w:rsidRPr="00D46489">
        <w:rPr>
          <w:rStyle w:val="Bodytext40"/>
          <w:sz w:val="24"/>
          <w:szCs w:val="24"/>
          <w:lang w:val="ru-RU"/>
        </w:rPr>
        <w:t>ење</w:t>
      </w:r>
      <w:r w:rsidRPr="00D46489">
        <w:rPr>
          <w:rStyle w:val="Bodytext40"/>
          <w:sz w:val="24"/>
          <w:szCs w:val="24"/>
          <w:lang w:val="sr-Latn-RS"/>
        </w:rPr>
        <w:t xml:space="preserve"> </w:t>
      </w:r>
      <w:r w:rsidRPr="00D46489">
        <w:rPr>
          <w:rStyle w:val="Bodytext40"/>
          <w:sz w:val="24"/>
          <w:szCs w:val="24"/>
          <w:lang w:val="ru-RU"/>
        </w:rPr>
        <w:t>једног</w:t>
      </w:r>
      <w:r w:rsidRPr="00D46489">
        <w:rPr>
          <w:rStyle w:val="Bodytext40"/>
          <w:sz w:val="24"/>
          <w:szCs w:val="24"/>
          <w:lang w:val="sr-Latn-RS"/>
        </w:rPr>
        <w:t xml:space="preserve"> </w:t>
      </w:r>
      <w:r w:rsidRPr="00D46489">
        <w:rPr>
          <w:rStyle w:val="Bodytext40"/>
          <w:sz w:val="24"/>
          <w:szCs w:val="24"/>
          <w:lang w:val="ru-RU"/>
        </w:rPr>
        <w:t>правног</w:t>
      </w:r>
      <w:r w:rsidRPr="00D46489">
        <w:rPr>
          <w:rStyle w:val="Bodytext40"/>
          <w:sz w:val="24"/>
          <w:szCs w:val="24"/>
          <w:lang w:val="sr-Latn-RS"/>
        </w:rPr>
        <w:t xml:space="preserve"> принципа </w:t>
      </w:r>
      <w:r w:rsidRPr="00D46489">
        <w:rPr>
          <w:rStyle w:val="Bodytext40"/>
          <w:sz w:val="24"/>
          <w:szCs w:val="24"/>
          <w:lang w:val="ru-RU"/>
        </w:rPr>
        <w:t>потребно</w:t>
      </w:r>
      <w:r w:rsidRPr="00D46489">
        <w:rPr>
          <w:rStyle w:val="Bodytext40"/>
          <w:sz w:val="24"/>
          <w:szCs w:val="24"/>
          <w:lang w:val="sr-Latn-RS"/>
        </w:rPr>
        <w:t xml:space="preserve"> је </w:t>
      </w:r>
      <w:r w:rsidRPr="00D46489">
        <w:rPr>
          <w:rStyle w:val="Bodytext40"/>
          <w:sz w:val="24"/>
          <w:szCs w:val="24"/>
          <w:lang w:val="ru-RU"/>
        </w:rPr>
        <w:t>и</w:t>
      </w:r>
      <w:r w:rsidRPr="00D46489">
        <w:rPr>
          <w:rStyle w:val="Bodytext40"/>
          <w:sz w:val="24"/>
          <w:szCs w:val="24"/>
          <w:lang w:val="sr-Latn-RS"/>
        </w:rPr>
        <w:t xml:space="preserve"> </w:t>
      </w:r>
      <w:r w:rsidRPr="00D46489">
        <w:rPr>
          <w:rStyle w:val="Bodytext40"/>
          <w:sz w:val="24"/>
          <w:szCs w:val="24"/>
          <w:lang w:val="ru-RU"/>
        </w:rPr>
        <w:t>довољно</w:t>
      </w:r>
      <w:r w:rsidRPr="00D46489">
        <w:rPr>
          <w:rStyle w:val="Bodytext40"/>
          <w:sz w:val="24"/>
          <w:szCs w:val="24"/>
          <w:lang w:val="sr-Latn-RS"/>
        </w:rPr>
        <w:t xml:space="preserve"> </w:t>
      </w:r>
      <w:r w:rsidRPr="00D46489">
        <w:rPr>
          <w:rStyle w:val="Bodytext40"/>
          <w:sz w:val="24"/>
          <w:szCs w:val="24"/>
          <w:lang w:val="ru-RU"/>
        </w:rPr>
        <w:t>да</w:t>
      </w:r>
      <w:r w:rsidRPr="00D46489">
        <w:rPr>
          <w:rStyle w:val="Bodytext40"/>
          <w:sz w:val="24"/>
          <w:szCs w:val="24"/>
          <w:lang w:val="sr-Latn-RS"/>
        </w:rPr>
        <w:t xml:space="preserve"> </w:t>
      </w:r>
      <w:r w:rsidRPr="00D46489">
        <w:rPr>
          <w:rStyle w:val="BodytextItalic"/>
          <w:i w:val="0"/>
          <w:sz w:val="24"/>
          <w:szCs w:val="24"/>
          <w:lang w:val="ru-RU"/>
        </w:rPr>
        <w:t>идеју</w:t>
      </w:r>
      <w:r w:rsidRPr="00D46489">
        <w:rPr>
          <w:rStyle w:val="BodytextItalic"/>
          <w:i w:val="0"/>
          <w:sz w:val="24"/>
          <w:szCs w:val="24"/>
          <w:lang w:val="sr-Latn-RS"/>
        </w:rPr>
        <w:t xml:space="preserve"> </w:t>
      </w:r>
      <w:r w:rsidRPr="00D46489">
        <w:rPr>
          <w:rStyle w:val="BodytextItalic"/>
          <w:i w:val="0"/>
          <w:sz w:val="24"/>
          <w:szCs w:val="24"/>
          <w:lang w:val="ru-RU"/>
        </w:rPr>
        <w:t>изра</w:t>
      </w:r>
      <w:r w:rsidRPr="00D46489">
        <w:rPr>
          <w:rStyle w:val="BodytextItalic"/>
          <w:i w:val="0"/>
          <w:sz w:val="24"/>
          <w:szCs w:val="24"/>
          <w:lang w:val="sr-Latn-RS"/>
        </w:rPr>
        <w:t>ж</w:t>
      </w:r>
      <w:r w:rsidRPr="00D46489">
        <w:rPr>
          <w:rStyle w:val="BodytextItalic"/>
          <w:i w:val="0"/>
          <w:sz w:val="24"/>
          <w:szCs w:val="24"/>
          <w:lang w:val="ru-RU"/>
        </w:rPr>
        <w:t>ену</w:t>
      </w:r>
      <w:r w:rsidRPr="00D46489">
        <w:rPr>
          <w:rStyle w:val="BodytextItalic"/>
          <w:i w:val="0"/>
          <w:sz w:val="24"/>
          <w:szCs w:val="24"/>
          <w:lang w:val="sr-Latn-RS"/>
        </w:rPr>
        <w:t xml:space="preserve"> </w:t>
      </w:r>
      <w:r w:rsidRPr="00D46489">
        <w:rPr>
          <w:rStyle w:val="BodytextItalic"/>
          <w:i w:val="0"/>
          <w:sz w:val="24"/>
          <w:szCs w:val="24"/>
          <w:lang w:val="ru-RU"/>
        </w:rPr>
        <w:t>као</w:t>
      </w:r>
      <w:r w:rsidRPr="00D46489">
        <w:rPr>
          <w:rStyle w:val="BodytextItalic"/>
          <w:i w:val="0"/>
          <w:sz w:val="24"/>
          <w:szCs w:val="24"/>
          <w:lang w:val="sr-Latn-RS"/>
        </w:rPr>
        <w:t xml:space="preserve"> </w:t>
      </w:r>
      <w:r w:rsidRPr="00D46489">
        <w:rPr>
          <w:rStyle w:val="BodytextItalic"/>
          <w:i w:val="0"/>
          <w:sz w:val="24"/>
          <w:szCs w:val="24"/>
          <w:lang w:val="ru-RU"/>
        </w:rPr>
        <w:t>оп</w:t>
      </w:r>
      <w:r w:rsidRPr="00D46489">
        <w:rPr>
          <w:rStyle w:val="BodytextItalic"/>
          <w:i w:val="0"/>
          <w:sz w:val="24"/>
          <w:szCs w:val="24"/>
          <w:lang w:val="sr-Latn-RS"/>
        </w:rPr>
        <w:t>ш</w:t>
      </w:r>
      <w:r w:rsidRPr="00D46489">
        <w:rPr>
          <w:rStyle w:val="BodytextItalic"/>
          <w:i w:val="0"/>
          <w:sz w:val="24"/>
          <w:szCs w:val="24"/>
          <w:lang w:val="ru-RU"/>
        </w:rPr>
        <w:t>те</w:t>
      </w:r>
      <w:r w:rsidRPr="00D46489">
        <w:rPr>
          <w:rStyle w:val="BodytextItalic"/>
          <w:i w:val="0"/>
          <w:sz w:val="24"/>
          <w:szCs w:val="24"/>
          <w:lang w:val="sr-Latn-RS"/>
        </w:rPr>
        <w:t xml:space="preserve"> </w:t>
      </w:r>
      <w:r w:rsidRPr="00D46489">
        <w:rPr>
          <w:rStyle w:val="BodytextItalic"/>
          <w:i w:val="0"/>
          <w:sz w:val="24"/>
          <w:szCs w:val="24"/>
          <w:lang w:val="ru-RU"/>
        </w:rPr>
        <w:t>правило</w:t>
      </w:r>
      <w:r w:rsidRPr="00D46489">
        <w:rPr>
          <w:rStyle w:val="BodytextItalic"/>
          <w:i w:val="0"/>
          <w:sz w:val="24"/>
          <w:szCs w:val="24"/>
          <w:lang w:val="sr-Latn-RS"/>
        </w:rPr>
        <w:t xml:space="preserve">, </w:t>
      </w:r>
      <w:r w:rsidRPr="00D46489">
        <w:rPr>
          <w:rStyle w:val="BodytextItalic"/>
          <w:i w:val="0"/>
          <w:sz w:val="24"/>
          <w:szCs w:val="24"/>
          <w:lang w:val="ru-RU"/>
        </w:rPr>
        <w:t>способно</w:t>
      </w:r>
      <w:r w:rsidRPr="00D46489">
        <w:rPr>
          <w:rStyle w:val="BodytextItalic"/>
          <w:i w:val="0"/>
          <w:sz w:val="24"/>
          <w:szCs w:val="24"/>
          <w:lang w:val="sr-Latn-RS"/>
        </w:rPr>
        <w:t xml:space="preserve"> </w:t>
      </w:r>
      <w:r w:rsidRPr="00D46489">
        <w:rPr>
          <w:rStyle w:val="BodytextItalic"/>
          <w:i w:val="0"/>
          <w:sz w:val="24"/>
          <w:szCs w:val="24"/>
          <w:lang w:val="ru-RU"/>
        </w:rPr>
        <w:t>за</w:t>
      </w:r>
      <w:r w:rsidRPr="00D46489">
        <w:rPr>
          <w:rStyle w:val="BodytextItalic"/>
          <w:i w:val="0"/>
          <w:sz w:val="24"/>
          <w:szCs w:val="24"/>
          <w:lang w:val="sr-Latn-RS"/>
        </w:rPr>
        <w:t xml:space="preserve"> </w:t>
      </w:r>
      <w:r w:rsidRPr="00D46489">
        <w:rPr>
          <w:rStyle w:val="BodytextItalic"/>
          <w:i w:val="0"/>
          <w:sz w:val="24"/>
          <w:szCs w:val="24"/>
          <w:lang w:val="ru-RU"/>
        </w:rPr>
        <w:t>конкретизовање</w:t>
      </w:r>
      <w:r w:rsidRPr="00D46489">
        <w:rPr>
          <w:rStyle w:val="BodytextItalic"/>
          <w:i w:val="0"/>
          <w:sz w:val="24"/>
          <w:szCs w:val="24"/>
          <w:lang w:val="sr-Latn-RS"/>
        </w:rPr>
        <w:t xml:space="preserve">, </w:t>
      </w:r>
      <w:r w:rsidRPr="00D46489">
        <w:rPr>
          <w:rStyle w:val="BodytextItalic"/>
          <w:i w:val="0"/>
          <w:sz w:val="24"/>
          <w:szCs w:val="24"/>
          <w:lang w:val="ru-RU"/>
        </w:rPr>
        <w:t>прихва</w:t>
      </w:r>
      <w:r w:rsidRPr="00D46489">
        <w:rPr>
          <w:rStyle w:val="BodytextItalic"/>
          <w:i w:val="0"/>
          <w:sz w:val="24"/>
          <w:szCs w:val="24"/>
          <w:lang w:val="sr-Cyrl-RS"/>
        </w:rPr>
        <w:t>т</w:t>
      </w:r>
      <w:r w:rsidRPr="00D46489">
        <w:rPr>
          <w:rStyle w:val="BodytextItalic"/>
          <w:i w:val="0"/>
          <w:sz w:val="24"/>
          <w:szCs w:val="24"/>
          <w:lang w:val="ru-RU"/>
        </w:rPr>
        <w:t>и</w:t>
      </w:r>
      <w:r w:rsidRPr="00D46489">
        <w:rPr>
          <w:rStyle w:val="BodytextItalic"/>
          <w:i w:val="0"/>
          <w:sz w:val="24"/>
          <w:szCs w:val="24"/>
          <w:lang w:val="sr-Latn-RS"/>
        </w:rPr>
        <w:t xml:space="preserve"> </w:t>
      </w:r>
      <w:r w:rsidRPr="00D46489">
        <w:rPr>
          <w:rStyle w:val="BodytextItalic"/>
          <w:i w:val="0"/>
          <w:sz w:val="24"/>
          <w:szCs w:val="24"/>
          <w:lang w:val="ru-RU"/>
        </w:rPr>
        <w:t>бар</w:t>
      </w:r>
      <w:r w:rsidRPr="00D46489">
        <w:rPr>
          <w:rStyle w:val="BodytextItalic"/>
          <w:i w:val="0"/>
          <w:sz w:val="24"/>
          <w:szCs w:val="24"/>
          <w:lang w:val="sr-Latn-RS"/>
        </w:rPr>
        <w:t xml:space="preserve"> </w:t>
      </w:r>
      <w:r w:rsidRPr="00D46489">
        <w:rPr>
          <w:rStyle w:val="BodytextItalic"/>
          <w:i w:val="0"/>
          <w:sz w:val="24"/>
          <w:szCs w:val="24"/>
          <w:lang w:val="ru-RU"/>
        </w:rPr>
        <w:t>један</w:t>
      </w:r>
      <w:r w:rsidRPr="00D46489">
        <w:rPr>
          <w:rStyle w:val="BodytextItalic"/>
          <w:i w:val="0"/>
          <w:sz w:val="24"/>
          <w:szCs w:val="24"/>
          <w:lang w:val="sr-Latn-RS"/>
        </w:rPr>
        <w:t xml:space="preserve"> </w:t>
      </w:r>
      <w:r w:rsidRPr="00D46489">
        <w:rPr>
          <w:rStyle w:val="BodytextItalic"/>
          <w:i w:val="0"/>
          <w:sz w:val="24"/>
          <w:szCs w:val="24"/>
          <w:lang w:val="ru-RU"/>
        </w:rPr>
        <w:t>од</w:t>
      </w:r>
      <w:r w:rsidRPr="00D46489">
        <w:rPr>
          <w:rStyle w:val="BodytextItalic"/>
          <w:i w:val="0"/>
          <w:sz w:val="24"/>
          <w:szCs w:val="24"/>
          <w:lang w:val="sr-Latn-RS"/>
        </w:rPr>
        <w:t xml:space="preserve"> </w:t>
      </w:r>
      <w:r w:rsidRPr="00D46489">
        <w:rPr>
          <w:rStyle w:val="BodytextItalic"/>
          <w:i w:val="0"/>
          <w:sz w:val="24"/>
          <w:szCs w:val="24"/>
          <w:lang w:val="ru-RU"/>
        </w:rPr>
        <w:t>мериторних</w:t>
      </w:r>
      <w:r w:rsidRPr="00D46489">
        <w:rPr>
          <w:rStyle w:val="BodytextItalic"/>
          <w:i w:val="0"/>
          <w:sz w:val="24"/>
          <w:szCs w:val="24"/>
          <w:lang w:val="sr-Latn-RS"/>
        </w:rPr>
        <w:t xml:space="preserve"> </w:t>
      </w:r>
      <w:r w:rsidRPr="00D46489">
        <w:rPr>
          <w:rStyle w:val="BodytextItalic"/>
          <w:i w:val="0"/>
          <w:sz w:val="24"/>
          <w:szCs w:val="24"/>
          <w:lang w:val="ru-RU"/>
        </w:rPr>
        <w:t>у</w:t>
      </w:r>
      <w:r w:rsidRPr="00D46489">
        <w:rPr>
          <w:rStyle w:val="BodytextItalic"/>
          <w:i w:val="0"/>
          <w:sz w:val="24"/>
          <w:szCs w:val="24"/>
          <w:lang w:val="sr-Latn-RS"/>
        </w:rPr>
        <w:t>ч</w:t>
      </w:r>
      <w:r w:rsidRPr="00D46489">
        <w:rPr>
          <w:rStyle w:val="BodytextItalic"/>
          <w:i w:val="0"/>
          <w:sz w:val="24"/>
          <w:szCs w:val="24"/>
          <w:lang w:val="ru-RU"/>
        </w:rPr>
        <w:t>есника</w:t>
      </w:r>
      <w:r w:rsidRPr="00D46489">
        <w:rPr>
          <w:rStyle w:val="BodytextItalic"/>
          <w:i w:val="0"/>
          <w:sz w:val="24"/>
          <w:szCs w:val="24"/>
          <w:lang w:val="sr-Latn-RS"/>
        </w:rPr>
        <w:t xml:space="preserve"> </w:t>
      </w:r>
      <w:r w:rsidRPr="00D46489">
        <w:rPr>
          <w:rStyle w:val="BodytextItalic"/>
          <w:i w:val="0"/>
          <w:sz w:val="24"/>
          <w:szCs w:val="24"/>
          <w:lang w:val="ru-RU"/>
        </w:rPr>
        <w:t>правног</w:t>
      </w:r>
      <w:r w:rsidRPr="00D46489">
        <w:rPr>
          <w:rStyle w:val="BodytextItalic"/>
          <w:i w:val="0"/>
          <w:sz w:val="24"/>
          <w:szCs w:val="24"/>
          <w:lang w:val="sr-Latn-RS"/>
        </w:rPr>
        <w:t xml:space="preserve"> ж</w:t>
      </w:r>
      <w:r w:rsidRPr="00D46489">
        <w:rPr>
          <w:rStyle w:val="BodytextItalic"/>
          <w:i w:val="0"/>
          <w:sz w:val="24"/>
          <w:szCs w:val="24"/>
          <w:lang w:val="ru-RU"/>
        </w:rPr>
        <w:t>ивота</w:t>
      </w:r>
      <w:r w:rsidRPr="00D46489">
        <w:rPr>
          <w:rStyle w:val="Bodytext40"/>
          <w:i/>
          <w:sz w:val="24"/>
          <w:szCs w:val="24"/>
          <w:lang w:val="sr-Cyrl-RS"/>
        </w:rPr>
        <w:t xml:space="preserve"> – </w:t>
      </w:r>
      <w:r w:rsidRPr="00D46489">
        <w:rPr>
          <w:rStyle w:val="BodytextItalic"/>
          <w:i w:val="0"/>
          <w:sz w:val="24"/>
          <w:szCs w:val="24"/>
          <w:lang w:val="ru-RU"/>
        </w:rPr>
        <w:t>законодавац</w:t>
      </w:r>
      <w:r w:rsidRPr="00D46489">
        <w:rPr>
          <w:rStyle w:val="BodytextItalic"/>
          <w:i w:val="0"/>
          <w:sz w:val="24"/>
          <w:szCs w:val="24"/>
          <w:lang w:val="sr-Latn-RS"/>
        </w:rPr>
        <w:t xml:space="preserve">, </w:t>
      </w:r>
      <w:r w:rsidRPr="00D46489">
        <w:rPr>
          <w:rStyle w:val="BodytextItalic"/>
          <w:i w:val="0"/>
          <w:sz w:val="24"/>
          <w:szCs w:val="24"/>
          <w:lang w:val="ru-RU"/>
        </w:rPr>
        <w:t>или правна</w:t>
      </w:r>
      <w:r w:rsidRPr="00D46489">
        <w:rPr>
          <w:rStyle w:val="BodytextItalic"/>
          <w:i w:val="0"/>
          <w:sz w:val="24"/>
          <w:szCs w:val="24"/>
          <w:lang w:val="sr-Latn-RS"/>
        </w:rPr>
        <w:t xml:space="preserve"> </w:t>
      </w:r>
      <w:r w:rsidRPr="00D46489">
        <w:rPr>
          <w:rStyle w:val="BodytextItalic"/>
          <w:i w:val="0"/>
          <w:sz w:val="24"/>
          <w:szCs w:val="24"/>
          <w:lang w:val="ru-RU"/>
        </w:rPr>
        <w:t>пракса</w:t>
      </w:r>
      <w:r w:rsidRPr="00D46489">
        <w:rPr>
          <w:rStyle w:val="BodytextItalic"/>
          <w:i w:val="0"/>
          <w:sz w:val="24"/>
          <w:szCs w:val="24"/>
          <w:lang w:val="sr-Latn-RS"/>
        </w:rPr>
        <w:t xml:space="preserve"> </w:t>
      </w:r>
      <w:r w:rsidRPr="00D46489">
        <w:rPr>
          <w:rStyle w:val="BodytextItalic"/>
          <w:i w:val="0"/>
          <w:sz w:val="24"/>
          <w:szCs w:val="24"/>
          <w:lang w:val="ru-RU"/>
        </w:rPr>
        <w:t>или</w:t>
      </w:r>
      <w:r w:rsidRPr="00D46489">
        <w:rPr>
          <w:rStyle w:val="BodytextItalic"/>
          <w:i w:val="0"/>
          <w:sz w:val="24"/>
          <w:szCs w:val="24"/>
          <w:lang w:val="sr-Latn-RS"/>
        </w:rPr>
        <w:t xml:space="preserve"> </w:t>
      </w:r>
      <w:r w:rsidRPr="00D46489">
        <w:rPr>
          <w:rStyle w:val="BodytextItalic"/>
          <w:i w:val="0"/>
          <w:sz w:val="24"/>
          <w:szCs w:val="24"/>
          <w:lang w:val="ru-RU"/>
        </w:rPr>
        <w:t>правна</w:t>
      </w:r>
      <w:r w:rsidRPr="00D46489">
        <w:rPr>
          <w:rStyle w:val="BodytextItalic"/>
          <w:i w:val="0"/>
          <w:sz w:val="24"/>
          <w:szCs w:val="24"/>
          <w:lang w:val="sr-Latn-RS"/>
        </w:rPr>
        <w:t xml:space="preserve"> </w:t>
      </w:r>
      <w:r w:rsidRPr="00D46489">
        <w:rPr>
          <w:rStyle w:val="BodytextItalic"/>
          <w:i w:val="0"/>
          <w:sz w:val="24"/>
          <w:szCs w:val="24"/>
          <w:lang w:val="ru-RU"/>
        </w:rPr>
        <w:t>наука</w:t>
      </w:r>
      <w:r w:rsidRPr="00D46489">
        <w:rPr>
          <w:rStyle w:val="BodytextItalic"/>
          <w:i w:val="0"/>
          <w:sz w:val="24"/>
          <w:szCs w:val="24"/>
          <w:lang w:val="sr-Cyrl-RS"/>
        </w:rPr>
        <w:t xml:space="preserve">. </w:t>
      </w:r>
      <w:r w:rsidRPr="00D46489">
        <w:rPr>
          <w:rStyle w:val="Bodytext40"/>
          <w:sz w:val="24"/>
          <w:szCs w:val="24"/>
          <w:lang w:val="sr-Cyrl-RS"/>
        </w:rPr>
        <w:t>З</w:t>
      </w:r>
      <w:r w:rsidRPr="00D46489">
        <w:rPr>
          <w:rStyle w:val="Bodytext40"/>
          <w:sz w:val="24"/>
          <w:szCs w:val="24"/>
          <w:lang w:val="ru-RU"/>
        </w:rPr>
        <w:t xml:space="preserve">абрана злоупотребе права представља </w:t>
      </w:r>
      <w:r w:rsidRPr="00D46489">
        <w:rPr>
          <w:rStyle w:val="Bodytext40"/>
          <w:i/>
          <w:sz w:val="24"/>
          <w:szCs w:val="24"/>
          <w:lang w:val="ru-RU"/>
        </w:rPr>
        <w:t>опште правило</w:t>
      </w:r>
      <w:r w:rsidRPr="00D46489">
        <w:rPr>
          <w:rStyle w:val="Bodytext40"/>
          <w:sz w:val="24"/>
          <w:szCs w:val="24"/>
          <w:lang w:val="ru-RU"/>
        </w:rPr>
        <w:t xml:space="preserve"> које је конкретизовано путем мање општих правила</w:t>
      </w:r>
      <w:r w:rsidRPr="00D46489">
        <w:rPr>
          <w:rStyle w:val="Bodytext40"/>
          <w:sz w:val="24"/>
          <w:szCs w:val="24"/>
          <w:lang w:val="sr-Cyrl-RS"/>
        </w:rPr>
        <w:t>,</w:t>
      </w:r>
      <w:r w:rsidRPr="00D46489">
        <w:rPr>
          <w:rStyle w:val="Bodytext40"/>
          <w:sz w:val="24"/>
          <w:szCs w:val="24"/>
          <w:lang w:val="ru-RU"/>
        </w:rPr>
        <w:t xml:space="preserve"> у виду бар осам забрана – забране противциљног вршења права, шиканозног, неморалног, </w:t>
      </w:r>
      <w:r w:rsidRPr="00AA3D55">
        <w:rPr>
          <w:rStyle w:val="Bodytext40"/>
          <w:sz w:val="24"/>
          <w:szCs w:val="24"/>
          <w:lang w:val="ru-RU"/>
        </w:rPr>
        <w:t>несразмерног итд. Прихватили су је сви мериторни субјекти правног живота</w:t>
      </w:r>
      <w:r w:rsidRPr="00AA3D55">
        <w:rPr>
          <w:rStyle w:val="Bodytext40"/>
          <w:sz w:val="24"/>
          <w:szCs w:val="24"/>
          <w:lang w:val="sr-Cyrl-RS"/>
        </w:rPr>
        <w:t>,</w:t>
      </w:r>
      <w:r w:rsidRPr="00AA3D55">
        <w:rPr>
          <w:rStyle w:val="Bodytext40"/>
          <w:sz w:val="24"/>
          <w:szCs w:val="24"/>
          <w:lang w:val="ru-RU"/>
        </w:rPr>
        <w:t xml:space="preserve"> законодавац, пракса, теорија.</w:t>
      </w:r>
      <w:r w:rsidRPr="00AA3D55">
        <w:rPr>
          <w:rStyle w:val="FootnoteReference"/>
          <w:lang w:val="ru-RU"/>
        </w:rPr>
        <w:footnoteReference w:id="124"/>
      </w:r>
      <w:r w:rsidR="00AA3D55" w:rsidRPr="00AA3D55">
        <w:rPr>
          <w:rStyle w:val="Bodytext40"/>
          <w:sz w:val="24"/>
          <w:szCs w:val="24"/>
          <w:vertAlign w:val="superscript"/>
          <w:lang w:val="sr-Cyrl-RS"/>
        </w:rPr>
        <w:t>,</w:t>
      </w:r>
      <w:r w:rsidR="00AA3D55" w:rsidRPr="00AA3D55">
        <w:rPr>
          <w:rStyle w:val="Bodytext40"/>
          <w:sz w:val="24"/>
          <w:szCs w:val="24"/>
          <w:lang w:val="sr-Cyrl-RS"/>
        </w:rPr>
        <w:t xml:space="preserve"> </w:t>
      </w:r>
      <w:r w:rsidRPr="00AA3D55">
        <w:rPr>
          <w:rStyle w:val="FootnoteReference"/>
          <w:lang w:val="sr-Cyrl-RS"/>
        </w:rPr>
        <w:footnoteReference w:id="125"/>
      </w:r>
    </w:p>
    <w:p w:rsidR="00D46489" w:rsidRPr="00D46489" w:rsidRDefault="00D46489" w:rsidP="006F3F1A">
      <w:pPr>
        <w:spacing w:line="360" w:lineRule="auto"/>
        <w:ind w:firstLine="720"/>
        <w:jc w:val="both"/>
        <w:rPr>
          <w:lang w:val="sr-Cyrl-RS"/>
        </w:rPr>
      </w:pPr>
      <w:r w:rsidRPr="00AA3D55">
        <w:rPr>
          <w:rStyle w:val="Bodytext40"/>
          <w:sz w:val="24"/>
          <w:szCs w:val="24"/>
          <w:lang w:val="sr-Cyrl-RS"/>
        </w:rPr>
        <w:t>По јединственом мишљењу теорије, з</w:t>
      </w:r>
      <w:r w:rsidRPr="00AA3D55">
        <w:rPr>
          <w:rStyle w:val="Bodytext40"/>
          <w:sz w:val="24"/>
          <w:szCs w:val="24"/>
          <w:lang w:val="ru-RU"/>
        </w:rPr>
        <w:t>абрана</w:t>
      </w:r>
      <w:r w:rsidRPr="00D46489">
        <w:rPr>
          <w:rStyle w:val="Bodytext40"/>
          <w:sz w:val="24"/>
          <w:szCs w:val="24"/>
          <w:lang w:val="ru-RU"/>
        </w:rPr>
        <w:t xml:space="preserve"> злоупотребе права је у правном поретку </w:t>
      </w:r>
      <w:r w:rsidRPr="00D46489">
        <w:rPr>
          <w:rStyle w:val="BodytextItalic"/>
          <w:sz w:val="24"/>
          <w:szCs w:val="24"/>
          <w:lang w:val="ru-RU"/>
        </w:rPr>
        <w:t>неписан</w:t>
      </w:r>
      <w:r w:rsidRPr="00D46489">
        <w:rPr>
          <w:rStyle w:val="BodytextItalic"/>
          <w:sz w:val="24"/>
          <w:szCs w:val="24"/>
          <w:lang w:val="sr-Cyrl-RS"/>
        </w:rPr>
        <w:t>и</w:t>
      </w:r>
      <w:r w:rsidRPr="00D46489">
        <w:rPr>
          <w:rStyle w:val="BodytextItalic"/>
          <w:sz w:val="24"/>
          <w:szCs w:val="24"/>
          <w:lang w:val="ru-RU"/>
        </w:rPr>
        <w:t xml:space="preserve"> општ</w:t>
      </w:r>
      <w:r w:rsidRPr="00D46489">
        <w:rPr>
          <w:rStyle w:val="BodytextItalic"/>
          <w:sz w:val="24"/>
          <w:szCs w:val="24"/>
          <w:lang w:val="sr-Cyrl-RS"/>
        </w:rPr>
        <w:t>и</w:t>
      </w:r>
      <w:r w:rsidRPr="00D46489">
        <w:rPr>
          <w:rStyle w:val="BodytextItalic"/>
          <w:sz w:val="24"/>
          <w:szCs w:val="24"/>
          <w:lang w:val="ru-RU"/>
        </w:rPr>
        <w:t xml:space="preserve"> правн</w:t>
      </w:r>
      <w:r w:rsidRPr="00D46489">
        <w:rPr>
          <w:rStyle w:val="BodytextItalic"/>
          <w:sz w:val="24"/>
          <w:szCs w:val="24"/>
          <w:lang w:val="sr-Cyrl-RS"/>
        </w:rPr>
        <w:t>и</w:t>
      </w:r>
      <w:r w:rsidRPr="00D46489">
        <w:rPr>
          <w:rStyle w:val="BodytextItalic"/>
          <w:sz w:val="24"/>
          <w:szCs w:val="24"/>
          <w:lang w:val="ru-RU"/>
        </w:rPr>
        <w:t xml:space="preserve"> </w:t>
      </w:r>
      <w:r w:rsidRPr="00D46489">
        <w:rPr>
          <w:rStyle w:val="BodytextItalic"/>
          <w:sz w:val="24"/>
          <w:szCs w:val="24"/>
          <w:lang w:val="sr-Cyrl-RS"/>
        </w:rPr>
        <w:t>принцип</w:t>
      </w:r>
      <w:r w:rsidRPr="00D46489">
        <w:rPr>
          <w:rStyle w:val="Bodytext40"/>
          <w:sz w:val="24"/>
          <w:szCs w:val="24"/>
          <w:lang w:val="ru-RU"/>
        </w:rPr>
        <w:t xml:space="preserve"> (неписани принцип правног поретка), док</w:t>
      </w:r>
      <w:r w:rsidRPr="00D46489">
        <w:rPr>
          <w:rStyle w:val="Bodytext40"/>
          <w:sz w:val="24"/>
          <w:szCs w:val="24"/>
          <w:lang w:val="sr-Cyrl-RS"/>
        </w:rPr>
        <w:t xml:space="preserve"> </w:t>
      </w:r>
      <w:r w:rsidRPr="00D46489">
        <w:rPr>
          <w:rStyle w:val="Bodytext40"/>
          <w:sz w:val="24"/>
          <w:szCs w:val="24"/>
          <w:lang w:val="ru-RU"/>
        </w:rPr>
        <w:t>одредб</w:t>
      </w:r>
      <w:r w:rsidRPr="00D46489">
        <w:rPr>
          <w:rStyle w:val="Bodytext40"/>
          <w:sz w:val="24"/>
          <w:szCs w:val="24"/>
          <w:lang w:val="sr-Cyrl-RS"/>
        </w:rPr>
        <w:t>е</w:t>
      </w:r>
      <w:r w:rsidRPr="00D46489">
        <w:rPr>
          <w:rStyle w:val="Bodytext40"/>
          <w:sz w:val="24"/>
          <w:szCs w:val="24"/>
          <w:lang w:val="ru-RU"/>
        </w:rPr>
        <w:t xml:space="preserve"> </w:t>
      </w:r>
      <w:r w:rsidRPr="00D46489">
        <w:rPr>
          <w:rStyle w:val="Bodytext40"/>
          <w:sz w:val="24"/>
          <w:szCs w:val="24"/>
          <w:lang w:val="sr-Cyrl-RS"/>
        </w:rPr>
        <w:t>о забрани злоупотребе права прописане у гранским законима (</w:t>
      </w:r>
      <w:r w:rsidRPr="00D46489">
        <w:rPr>
          <w:rStyle w:val="Bodytext40"/>
          <w:sz w:val="24"/>
          <w:szCs w:val="24"/>
          <w:lang w:val="ru-RU"/>
        </w:rPr>
        <w:t>ЗОО</w:t>
      </w:r>
      <w:r w:rsidRPr="00D46489">
        <w:rPr>
          <w:rStyle w:val="Bodytext40"/>
          <w:sz w:val="24"/>
          <w:szCs w:val="24"/>
          <w:lang w:val="sr-Cyrl-RS"/>
        </w:rPr>
        <w:t>,</w:t>
      </w:r>
      <w:r w:rsidRPr="00D46489">
        <w:rPr>
          <w:rStyle w:val="Bodytext40"/>
          <w:sz w:val="24"/>
          <w:szCs w:val="24"/>
          <w:lang w:val="ru-RU"/>
        </w:rPr>
        <w:t xml:space="preserve"> ЗОСПО</w:t>
      </w:r>
      <w:r w:rsidRPr="00D46489">
        <w:rPr>
          <w:rStyle w:val="Bodytext40"/>
          <w:sz w:val="24"/>
          <w:szCs w:val="24"/>
          <w:lang w:val="sr-Cyrl-RS"/>
        </w:rPr>
        <w:t>, ЗПП, ЗКП и другим</w:t>
      </w:r>
      <w:r w:rsidRPr="00D46489">
        <w:rPr>
          <w:rStyle w:val="Bodytext40"/>
          <w:sz w:val="24"/>
          <w:szCs w:val="24"/>
          <w:lang w:val="ru-RU"/>
        </w:rPr>
        <w:t>) представља</w:t>
      </w:r>
      <w:r w:rsidRPr="00D46489">
        <w:rPr>
          <w:rStyle w:val="Bodytext40"/>
          <w:sz w:val="24"/>
          <w:szCs w:val="24"/>
          <w:lang w:val="sr-Cyrl-RS"/>
        </w:rPr>
        <w:t>ју</w:t>
      </w:r>
      <w:r w:rsidRPr="00D46489">
        <w:rPr>
          <w:rStyle w:val="Bodytext40"/>
          <w:sz w:val="24"/>
          <w:szCs w:val="24"/>
          <w:lang w:val="ru-RU"/>
        </w:rPr>
        <w:t xml:space="preserve"> само изричито позитивисање тог </w:t>
      </w:r>
      <w:r w:rsidRPr="00D46489">
        <w:rPr>
          <w:rStyle w:val="Bodytext40"/>
          <w:sz w:val="24"/>
          <w:szCs w:val="24"/>
          <w:lang w:val="sr-Cyrl-RS"/>
        </w:rPr>
        <w:t>принципа</w:t>
      </w:r>
      <w:r w:rsidRPr="00D46489">
        <w:rPr>
          <w:rStyle w:val="Bodytext40"/>
          <w:sz w:val="24"/>
          <w:szCs w:val="24"/>
          <w:lang w:val="ru-RU"/>
        </w:rPr>
        <w:t xml:space="preserve"> за </w:t>
      </w:r>
      <w:r w:rsidRPr="00D46489">
        <w:rPr>
          <w:rStyle w:val="Bodytext40"/>
          <w:sz w:val="24"/>
          <w:szCs w:val="24"/>
          <w:lang w:val="sr-Cyrl-RS"/>
        </w:rPr>
        <w:t xml:space="preserve">дотични вид злоупотребе, или за </w:t>
      </w:r>
      <w:r w:rsidRPr="00D46489">
        <w:rPr>
          <w:rStyle w:val="Bodytext40"/>
          <w:sz w:val="24"/>
          <w:szCs w:val="24"/>
          <w:lang w:val="ru-RU"/>
        </w:rPr>
        <w:t>дотичн</w:t>
      </w:r>
      <w:r w:rsidRPr="00D46489">
        <w:rPr>
          <w:rStyle w:val="Bodytext40"/>
          <w:sz w:val="24"/>
          <w:szCs w:val="24"/>
          <w:lang w:val="sr-Cyrl-RS"/>
        </w:rPr>
        <w:t>у грану права</w:t>
      </w:r>
      <w:r w:rsidRPr="00D46489">
        <w:rPr>
          <w:rStyle w:val="Bodytext40"/>
          <w:sz w:val="24"/>
          <w:szCs w:val="24"/>
          <w:lang w:val="ru-RU"/>
        </w:rPr>
        <w:t>, а не једино важе</w:t>
      </w:r>
      <w:r w:rsidRPr="00D46489">
        <w:rPr>
          <w:rStyle w:val="Bodytext40"/>
          <w:sz w:val="24"/>
          <w:szCs w:val="24"/>
          <w:lang w:val="sr-Cyrl-RS"/>
        </w:rPr>
        <w:t>ћ</w:t>
      </w:r>
      <w:r w:rsidRPr="00D46489">
        <w:rPr>
          <w:rStyle w:val="Bodytext40"/>
          <w:sz w:val="24"/>
          <w:szCs w:val="24"/>
          <w:lang w:val="ru-RU"/>
        </w:rPr>
        <w:t xml:space="preserve">у правну норму </w:t>
      </w:r>
      <w:r w:rsidRPr="00D46489">
        <w:rPr>
          <w:rStyle w:val="Bodytext40"/>
          <w:sz w:val="24"/>
          <w:szCs w:val="24"/>
          <w:lang w:val="ru-RU"/>
        </w:rPr>
        <w:lastRenderedPageBreak/>
        <w:t>о видовима злоупотребе.</w:t>
      </w:r>
      <w:r w:rsidRPr="00D46489">
        <w:rPr>
          <w:rStyle w:val="FootnoteReference"/>
          <w:lang w:val="ru-RU"/>
        </w:rPr>
        <w:footnoteReference w:id="126"/>
      </w:r>
      <w:r w:rsidRPr="00D46489">
        <w:rPr>
          <w:rStyle w:val="Bodytext40"/>
          <w:sz w:val="24"/>
          <w:szCs w:val="24"/>
          <w:lang w:val="sr-Cyrl-RS"/>
        </w:rPr>
        <w:t xml:space="preserve"> </w:t>
      </w:r>
      <w:r w:rsidRPr="00D46489">
        <w:rPr>
          <w:rStyle w:val="Bodytext40"/>
          <w:sz w:val="24"/>
          <w:szCs w:val="24"/>
          <w:lang w:val="ru-RU"/>
        </w:rPr>
        <w:t xml:space="preserve">Забрана злоупотребе права важи као </w:t>
      </w:r>
      <w:r w:rsidRPr="00D46489">
        <w:rPr>
          <w:rStyle w:val="Bodytext40"/>
          <w:sz w:val="24"/>
          <w:szCs w:val="24"/>
          <w:lang w:val="sr-Cyrl-RS"/>
        </w:rPr>
        <w:t xml:space="preserve">општи </w:t>
      </w:r>
      <w:r w:rsidRPr="00D46489">
        <w:rPr>
          <w:rStyle w:val="Bodytext40"/>
          <w:sz w:val="24"/>
          <w:szCs w:val="24"/>
          <w:lang w:val="ru-RU"/>
        </w:rPr>
        <w:t>правн</w:t>
      </w:r>
      <w:r w:rsidRPr="00D46489">
        <w:rPr>
          <w:rStyle w:val="Bodytext40"/>
          <w:sz w:val="24"/>
          <w:szCs w:val="24"/>
          <w:lang w:val="sr-Cyrl-RS"/>
        </w:rPr>
        <w:t xml:space="preserve">и принцип и у правним системима у којима </w:t>
      </w:r>
      <w:r w:rsidRPr="00D46489">
        <w:rPr>
          <w:rStyle w:val="Bodytext40"/>
          <w:sz w:val="24"/>
          <w:szCs w:val="24"/>
          <w:lang w:val="ru-RU"/>
        </w:rPr>
        <w:t xml:space="preserve">није изричито изражена </w:t>
      </w:r>
      <w:r w:rsidRPr="00D46489">
        <w:rPr>
          <w:rStyle w:val="Bodytext40"/>
          <w:sz w:val="24"/>
          <w:szCs w:val="24"/>
          <w:lang w:val="sr-Cyrl-RS"/>
        </w:rPr>
        <w:t>у гранским законима.</w:t>
      </w:r>
      <w:r w:rsidRPr="00D46489">
        <w:rPr>
          <w:rStyle w:val="FootnoteReference"/>
          <w:lang w:val="sr-Cyrl-RS"/>
        </w:rPr>
        <w:footnoteReference w:id="127"/>
      </w:r>
      <w:r w:rsidRPr="00D46489">
        <w:rPr>
          <w:lang w:val="sr-Cyrl-RS"/>
        </w:rPr>
        <w:t xml:space="preserve"> </w:t>
      </w:r>
      <w:r w:rsidRPr="00D46489">
        <w:rPr>
          <w:rStyle w:val="Bodytext40"/>
          <w:sz w:val="24"/>
          <w:szCs w:val="24"/>
          <w:lang w:val="sr-Cyrl-RS"/>
        </w:rPr>
        <w:t>Кроз одредбе гранских закона (ЗОО, ЗОСПО, ЗПП, ЗКП) општи правни принцип забране злоупотребе права само је изричито конкретизован и позитивисан у погледу одређених видова злоупотребе (противциљног, неморалног вршења права), али тиме принцип забране злоупотребе није исцрпљен у погледу забрањених видова злоупотреба.</w:t>
      </w:r>
      <w:r w:rsidRPr="00D46489">
        <w:rPr>
          <w:rStyle w:val="FootnoteReference"/>
          <w:lang w:val="sr-Cyrl-RS"/>
        </w:rPr>
        <w:footnoteReference w:id="128"/>
      </w:r>
      <w:r w:rsidRPr="00D46489">
        <w:rPr>
          <w:rStyle w:val="Bodytext40"/>
          <w:sz w:val="24"/>
          <w:szCs w:val="24"/>
          <w:lang w:val="sr-Cyrl-RS"/>
        </w:rPr>
        <w:t xml:space="preserve"> </w:t>
      </w:r>
      <w:r w:rsidRPr="00D46489">
        <w:rPr>
          <w:rStyle w:val="Bodytext40"/>
          <w:sz w:val="24"/>
          <w:szCs w:val="24"/>
          <w:lang w:val="ru-RU"/>
        </w:rPr>
        <w:t>Као што противност вршења права циљу права није</w:t>
      </w:r>
      <w:r w:rsidRPr="00D46489">
        <w:rPr>
          <w:rStyle w:val="Bodytext40"/>
          <w:sz w:val="24"/>
          <w:szCs w:val="24"/>
          <w:lang w:val="sr-Cyrl-RS"/>
        </w:rPr>
        <w:t xml:space="preserve"> </w:t>
      </w:r>
      <w:r w:rsidRPr="00D46489">
        <w:rPr>
          <w:rStyle w:val="Bodytext40"/>
          <w:sz w:val="24"/>
          <w:szCs w:val="24"/>
          <w:lang w:val="ru-RU"/>
        </w:rPr>
        <w:t xml:space="preserve">једини облик вршења права који је забрањен, тако се из </w:t>
      </w:r>
      <w:r w:rsidRPr="00D46489">
        <w:rPr>
          <w:rStyle w:val="BodytextItalic"/>
          <w:i w:val="0"/>
          <w:sz w:val="24"/>
          <w:szCs w:val="24"/>
          <w:lang w:val="ru-RU"/>
        </w:rPr>
        <w:t xml:space="preserve">неписаног правног </w:t>
      </w:r>
      <w:r w:rsidRPr="00D46489">
        <w:rPr>
          <w:rStyle w:val="BodytextItalic"/>
          <w:i w:val="0"/>
          <w:sz w:val="24"/>
          <w:szCs w:val="24"/>
          <w:lang w:val="sr-Cyrl-RS"/>
        </w:rPr>
        <w:t>принципа</w:t>
      </w:r>
      <w:r w:rsidRPr="00D46489">
        <w:rPr>
          <w:rStyle w:val="Bodytext40"/>
          <w:sz w:val="24"/>
          <w:szCs w:val="24"/>
          <w:lang w:val="ru-RU"/>
        </w:rPr>
        <w:t xml:space="preserve"> забране злоупотребе права</w:t>
      </w:r>
      <w:r w:rsidRPr="00D46489">
        <w:rPr>
          <w:rStyle w:val="Bodytext40"/>
          <w:sz w:val="24"/>
          <w:szCs w:val="24"/>
          <w:lang w:val="sr-Cyrl-RS"/>
        </w:rPr>
        <w:t xml:space="preserve">, </w:t>
      </w:r>
      <w:r w:rsidRPr="00D46489">
        <w:rPr>
          <w:rStyle w:val="Bodytext40"/>
          <w:sz w:val="24"/>
          <w:szCs w:val="24"/>
          <w:lang w:val="ru-RU"/>
        </w:rPr>
        <w:t xml:space="preserve">поступком </w:t>
      </w:r>
      <w:r w:rsidRPr="00D46489">
        <w:rPr>
          <w:rStyle w:val="BodytextItalic"/>
          <w:i w:val="0"/>
          <w:sz w:val="24"/>
          <w:szCs w:val="24"/>
          <w:lang w:val="ru-RU"/>
        </w:rPr>
        <w:t>конкретиз</w:t>
      </w:r>
      <w:r w:rsidRPr="00D46489">
        <w:rPr>
          <w:rStyle w:val="BodytextItalic"/>
          <w:i w:val="0"/>
          <w:sz w:val="24"/>
          <w:szCs w:val="24"/>
          <w:lang w:val="sr-Cyrl-RS"/>
        </w:rPr>
        <w:t>ације, из</w:t>
      </w:r>
      <w:r w:rsidRPr="00D46489">
        <w:rPr>
          <w:rStyle w:val="Bodytext40"/>
          <w:sz w:val="24"/>
          <w:szCs w:val="24"/>
          <w:lang w:val="ru-RU"/>
        </w:rPr>
        <w:t>води забрана и свих других видова злоупотребе.</w:t>
      </w:r>
      <w:r w:rsidRPr="00D46489">
        <w:rPr>
          <w:rStyle w:val="FootnoteReference"/>
          <w:lang w:val="ru-RU"/>
        </w:rPr>
        <w:footnoteReference w:id="129"/>
      </w:r>
    </w:p>
    <w:p w:rsidR="00D46489" w:rsidRPr="00D46489" w:rsidRDefault="00D46489" w:rsidP="006F3F1A">
      <w:pPr>
        <w:spacing w:line="360" w:lineRule="auto"/>
        <w:ind w:firstLine="720"/>
        <w:jc w:val="both"/>
        <w:rPr>
          <w:lang w:val="sr-Cyrl-RS"/>
        </w:rPr>
      </w:pPr>
      <w:r w:rsidRPr="00D46489">
        <w:rPr>
          <w:rStyle w:val="Bodytext40"/>
          <w:sz w:val="24"/>
          <w:szCs w:val="24"/>
          <w:lang w:val="sr-Cyrl-RS"/>
        </w:rPr>
        <w:lastRenderedPageBreak/>
        <w:t xml:space="preserve">Општи правни принцип забране злоупотребе права </w:t>
      </w:r>
      <w:r w:rsidRPr="00D46489">
        <w:rPr>
          <w:lang w:val="sr-Cyrl-RS"/>
        </w:rPr>
        <w:t xml:space="preserve">има </w:t>
      </w:r>
      <w:r w:rsidRPr="00D46489">
        <w:rPr>
          <w:rStyle w:val="BodytextItalic"/>
          <w:i w:val="0"/>
          <w:sz w:val="24"/>
          <w:szCs w:val="24"/>
          <w:lang w:val="ru-RU"/>
        </w:rPr>
        <w:t>практичну важност.</w:t>
      </w:r>
      <w:r w:rsidRPr="00D46489">
        <w:rPr>
          <w:rStyle w:val="Bodytext40"/>
          <w:sz w:val="24"/>
          <w:szCs w:val="24"/>
          <w:lang w:val="ru-RU"/>
        </w:rPr>
        <w:t xml:space="preserve"> </w:t>
      </w:r>
      <w:r w:rsidRPr="00D46489">
        <w:rPr>
          <w:rStyle w:val="Bodytext40"/>
          <w:sz w:val="24"/>
          <w:szCs w:val="24"/>
          <w:lang w:val="sr-Cyrl-RS"/>
        </w:rPr>
        <w:t>Наиме, постоје ситуације да</w:t>
      </w:r>
      <w:r w:rsidRPr="00D46489">
        <w:rPr>
          <w:rStyle w:val="Bodytext40"/>
          <w:sz w:val="24"/>
          <w:szCs w:val="24"/>
          <w:lang w:val="ru-RU"/>
        </w:rPr>
        <w:t xml:space="preserve"> с</w:t>
      </w:r>
      <w:r w:rsidRPr="00D46489">
        <w:rPr>
          <w:rStyle w:val="Bodytext40"/>
          <w:sz w:val="24"/>
          <w:szCs w:val="24"/>
          <w:lang w:val="sr-Cyrl-RS"/>
        </w:rPr>
        <w:t>е</w:t>
      </w:r>
      <w:r w:rsidRPr="00D46489">
        <w:rPr>
          <w:rStyle w:val="Bodytext40"/>
          <w:sz w:val="24"/>
          <w:szCs w:val="24"/>
          <w:lang w:val="ru-RU"/>
        </w:rPr>
        <w:t xml:space="preserve"> у истом случају</w:t>
      </w:r>
      <w:r w:rsidRPr="00D46489">
        <w:rPr>
          <w:rStyle w:val="Bodytext40"/>
          <w:sz w:val="24"/>
          <w:szCs w:val="24"/>
          <w:lang w:val="sr-Cyrl-RS"/>
        </w:rPr>
        <w:t xml:space="preserve"> стекну </w:t>
      </w:r>
      <w:r w:rsidRPr="00D46489">
        <w:rPr>
          <w:rStyle w:val="Bodytext40"/>
          <w:sz w:val="24"/>
          <w:szCs w:val="24"/>
          <w:lang w:val="ru-RU"/>
        </w:rPr>
        <w:t>више разлога недопуштености вршења права, међу њима и он</w:t>
      </w:r>
      <w:r w:rsidRPr="00D46489">
        <w:rPr>
          <w:rStyle w:val="Bodytext40"/>
          <w:sz w:val="24"/>
          <w:szCs w:val="24"/>
          <w:lang w:val="sr-Cyrl-RS"/>
        </w:rPr>
        <w:t>ај</w:t>
      </w:r>
      <w:r w:rsidRPr="00D46489">
        <w:rPr>
          <w:rStyle w:val="Bodytext40"/>
          <w:sz w:val="24"/>
          <w:szCs w:val="24"/>
          <w:lang w:val="ru-RU"/>
        </w:rPr>
        <w:t xml:space="preserve"> </w:t>
      </w:r>
      <w:r w:rsidRPr="00D46489">
        <w:rPr>
          <w:rStyle w:val="Bodytext40"/>
          <w:sz w:val="24"/>
          <w:szCs w:val="24"/>
          <w:lang w:val="sr-Cyrl-RS"/>
        </w:rPr>
        <w:t>предвиђен у гранском закону</w:t>
      </w:r>
      <w:r w:rsidRPr="00D46489">
        <w:rPr>
          <w:rStyle w:val="Bodytext40"/>
          <w:sz w:val="24"/>
          <w:szCs w:val="24"/>
          <w:lang w:val="ru-RU"/>
        </w:rPr>
        <w:t>, што допушта да се правна реакција у таквом случају заснује на тој одредби</w:t>
      </w:r>
      <w:r w:rsidRPr="00D46489">
        <w:rPr>
          <w:rStyle w:val="Bodytext40"/>
          <w:sz w:val="24"/>
          <w:szCs w:val="24"/>
          <w:lang w:val="sr-Cyrl-RS"/>
        </w:rPr>
        <w:t>,</w:t>
      </w:r>
      <w:r w:rsidRPr="00D46489">
        <w:rPr>
          <w:rStyle w:val="Bodytext40"/>
          <w:sz w:val="24"/>
          <w:szCs w:val="24"/>
          <w:lang w:val="ru-RU"/>
        </w:rPr>
        <w:t xml:space="preserve"> иако она има у виду само један к</w:t>
      </w:r>
      <w:r w:rsidRPr="00D46489">
        <w:rPr>
          <w:rStyle w:val="Bodytext40"/>
          <w:sz w:val="24"/>
          <w:szCs w:val="24"/>
          <w:lang w:val="sr-Cyrl-RS"/>
        </w:rPr>
        <w:t xml:space="preserve">ритеријум </w:t>
      </w:r>
      <w:r w:rsidRPr="00D46489">
        <w:rPr>
          <w:rStyle w:val="Bodytext40"/>
          <w:sz w:val="24"/>
          <w:szCs w:val="24"/>
          <w:lang w:val="ru-RU"/>
        </w:rPr>
        <w:t xml:space="preserve">злоупотребе. Али, онда када неко вршење права </w:t>
      </w:r>
      <w:r w:rsidRPr="00D46489">
        <w:rPr>
          <w:rStyle w:val="Bodytext40"/>
          <w:sz w:val="24"/>
          <w:szCs w:val="24"/>
          <w:lang w:val="sr-Cyrl-RS"/>
        </w:rPr>
        <w:t xml:space="preserve">обухвата </w:t>
      </w:r>
      <w:r w:rsidRPr="00D46489">
        <w:rPr>
          <w:rStyle w:val="Bodytext40"/>
          <w:sz w:val="24"/>
          <w:szCs w:val="24"/>
          <w:lang w:val="ru-RU"/>
        </w:rPr>
        <w:t xml:space="preserve">само један недостатак вршења или више њих, а да ниједан од њих није онај </w:t>
      </w:r>
      <w:r w:rsidRPr="00D46489">
        <w:rPr>
          <w:rStyle w:val="Bodytext40"/>
          <w:sz w:val="24"/>
          <w:szCs w:val="24"/>
          <w:lang w:val="sr-Cyrl-RS"/>
        </w:rPr>
        <w:t>позитивисан у закону,</w:t>
      </w:r>
      <w:r w:rsidRPr="00D46489">
        <w:rPr>
          <w:rStyle w:val="Bodytext40"/>
          <w:sz w:val="24"/>
          <w:szCs w:val="24"/>
          <w:lang w:val="ru-RU"/>
        </w:rPr>
        <w:t xml:space="preserve"> конкретизовањем </w:t>
      </w:r>
      <w:r w:rsidRPr="00D46489">
        <w:rPr>
          <w:rStyle w:val="Bodytext40"/>
          <w:sz w:val="24"/>
          <w:szCs w:val="24"/>
          <w:lang w:val="sr-Cyrl-RS"/>
        </w:rPr>
        <w:t xml:space="preserve">општег принципа </w:t>
      </w:r>
      <w:r w:rsidRPr="00D46489">
        <w:rPr>
          <w:rStyle w:val="Bodytext40"/>
          <w:sz w:val="24"/>
          <w:szCs w:val="24"/>
          <w:lang w:val="ru-RU"/>
        </w:rPr>
        <w:t>забране злоупотребе права потврђује се његова незаменљивост другачијим правним решењем.</w:t>
      </w:r>
    </w:p>
    <w:p w:rsidR="00D46489" w:rsidRPr="00770B37" w:rsidRDefault="00D46489" w:rsidP="006F3F1A">
      <w:pPr>
        <w:spacing w:line="360" w:lineRule="auto"/>
        <w:ind w:firstLine="720"/>
        <w:jc w:val="both"/>
        <w:rPr>
          <w:rStyle w:val="Bodytext40"/>
          <w:sz w:val="24"/>
          <w:szCs w:val="24"/>
          <w:lang w:val="ru-RU"/>
        </w:rPr>
      </w:pPr>
      <w:r w:rsidRPr="00D46489">
        <w:rPr>
          <w:rStyle w:val="Bodytext40"/>
          <w:sz w:val="24"/>
          <w:szCs w:val="24"/>
          <w:lang w:val="sr-Cyrl-RS"/>
        </w:rPr>
        <w:t xml:space="preserve">Осим тога, општи правни принцип забране злоупотребе права омогућава основ за </w:t>
      </w:r>
      <w:r w:rsidRPr="00D46489">
        <w:rPr>
          <w:rStyle w:val="Bodytext40"/>
          <w:sz w:val="24"/>
          <w:szCs w:val="24"/>
          <w:lang w:val="ru-RU"/>
        </w:rPr>
        <w:t>раговање на појав</w:t>
      </w:r>
      <w:r w:rsidRPr="00D46489">
        <w:rPr>
          <w:rStyle w:val="Bodytext40"/>
          <w:sz w:val="24"/>
          <w:szCs w:val="24"/>
          <w:lang w:val="sr-Cyrl-RS"/>
        </w:rPr>
        <w:t>е</w:t>
      </w:r>
      <w:r w:rsidRPr="00D46489">
        <w:rPr>
          <w:rStyle w:val="Bodytext40"/>
          <w:sz w:val="24"/>
          <w:szCs w:val="24"/>
          <w:lang w:val="ru-RU"/>
        </w:rPr>
        <w:t xml:space="preserve"> евентуалних нових видова злоупотребе права</w:t>
      </w:r>
      <w:r w:rsidRPr="00D46489">
        <w:rPr>
          <w:rStyle w:val="Bodytext40"/>
          <w:sz w:val="24"/>
          <w:szCs w:val="24"/>
          <w:lang w:val="sr-Cyrl-RS"/>
        </w:rPr>
        <w:t xml:space="preserve">. </w:t>
      </w:r>
      <w:r w:rsidRPr="00D46489">
        <w:rPr>
          <w:rStyle w:val="Bodytext40"/>
          <w:sz w:val="24"/>
          <w:szCs w:val="24"/>
          <w:lang w:val="ru-RU"/>
        </w:rPr>
        <w:t xml:space="preserve">И када у конкретном случају закаже осмофазни тест, јер вршење права није ни противциљно, ни неморално, ни шиканозно, ни бескорисно, ни несразмерно, ни непримерено, ни противречно, ни </w:t>
      </w:r>
      <w:r w:rsidRPr="00770B37">
        <w:rPr>
          <w:rStyle w:val="Bodytext40"/>
          <w:sz w:val="24"/>
          <w:szCs w:val="24"/>
          <w:lang w:val="ru-RU"/>
        </w:rPr>
        <w:t>неправично, и тада се може реаговати на основу генералне забране злоупотребе права.</w:t>
      </w:r>
      <w:r w:rsidRPr="00770B37">
        <w:rPr>
          <w:rStyle w:val="FootnoteReference"/>
          <w:lang w:val="sr-Latn-RS"/>
        </w:rPr>
        <w:footnoteReference w:id="130"/>
      </w:r>
    </w:p>
    <w:p w:rsidR="00D46489" w:rsidRPr="00770B37" w:rsidRDefault="00D46489" w:rsidP="00D46489">
      <w:pPr>
        <w:ind w:firstLine="720"/>
        <w:jc w:val="both"/>
        <w:rPr>
          <w:lang w:val="sr-Cyrl-RS"/>
        </w:rPr>
      </w:pPr>
    </w:p>
    <w:p w:rsidR="00D46489" w:rsidRPr="00770B37" w:rsidRDefault="00D46489" w:rsidP="00D46489">
      <w:pPr>
        <w:ind w:firstLine="720"/>
        <w:jc w:val="both"/>
        <w:rPr>
          <w:lang w:val="sr-Cyrl-RS"/>
        </w:rPr>
      </w:pPr>
    </w:p>
    <w:p w:rsidR="00D46489" w:rsidRPr="00A507E7" w:rsidRDefault="00D46489" w:rsidP="00A507E7">
      <w:pPr>
        <w:pStyle w:val="Heading3"/>
        <w:ind w:firstLine="720"/>
        <w:rPr>
          <w:rFonts w:ascii="Times New Roman" w:hAnsi="Times New Roman" w:cs="Times New Roman"/>
          <w:sz w:val="28"/>
          <w:szCs w:val="28"/>
        </w:rPr>
      </w:pPr>
      <w:bookmarkStart w:id="46" w:name="_Toc5883368"/>
      <w:r w:rsidRPr="00A507E7">
        <w:rPr>
          <w:rFonts w:ascii="Times New Roman" w:hAnsi="Times New Roman" w:cs="Times New Roman"/>
          <w:sz w:val="28"/>
          <w:szCs w:val="28"/>
        </w:rPr>
        <w:t>7. Правна природа и појам злоупотребе права</w:t>
      </w:r>
      <w:bookmarkEnd w:id="46"/>
    </w:p>
    <w:p w:rsidR="00D46489" w:rsidRPr="00A507E7" w:rsidRDefault="00D46489" w:rsidP="00D46489">
      <w:pPr>
        <w:ind w:firstLine="720"/>
        <w:jc w:val="both"/>
        <w:rPr>
          <w:lang w:val="sr-Cyrl-RS"/>
        </w:rPr>
      </w:pPr>
    </w:p>
    <w:p w:rsidR="00D46489" w:rsidRPr="00A507E7" w:rsidRDefault="00D46489" w:rsidP="00A507E7">
      <w:pPr>
        <w:pStyle w:val="Heading4"/>
        <w:ind w:firstLine="720"/>
        <w:rPr>
          <w:rFonts w:ascii="Times New Roman" w:hAnsi="Times New Roman" w:cs="Times New Roman"/>
          <w:b/>
          <w:color w:val="auto"/>
        </w:rPr>
      </w:pPr>
      <w:bookmarkStart w:id="47" w:name="_Toc5883369"/>
      <w:r w:rsidRPr="00A507E7">
        <w:rPr>
          <w:rFonts w:ascii="Times New Roman" w:hAnsi="Times New Roman" w:cs="Times New Roman"/>
          <w:b/>
          <w:color w:val="auto"/>
        </w:rPr>
        <w:t xml:space="preserve">7.1. </w:t>
      </w:r>
      <w:r w:rsidRPr="00A507E7">
        <w:rPr>
          <w:rStyle w:val="Heading43"/>
          <w:rFonts w:ascii="Times New Roman" w:hAnsi="Times New Roman" w:cs="Times New Roman"/>
          <w:b/>
          <w:color w:val="auto"/>
          <w:sz w:val="24"/>
          <w:szCs w:val="24"/>
        </w:rPr>
        <w:t>Спољна и унутрашња теорија злоупотребе права</w:t>
      </w:r>
      <w:bookmarkEnd w:id="47"/>
    </w:p>
    <w:p w:rsidR="00D46489" w:rsidRPr="00770B37" w:rsidRDefault="00D46489" w:rsidP="00D46489">
      <w:pPr>
        <w:ind w:firstLine="720"/>
        <w:jc w:val="both"/>
        <w:rPr>
          <w:lang w:val="sr-Cyrl-RS"/>
        </w:rPr>
      </w:pPr>
    </w:p>
    <w:p w:rsidR="00D46489" w:rsidRPr="00770B37" w:rsidRDefault="00D46489" w:rsidP="00BA0C92">
      <w:pPr>
        <w:spacing w:line="360" w:lineRule="auto"/>
        <w:ind w:firstLine="720"/>
        <w:jc w:val="both"/>
        <w:rPr>
          <w:lang w:val="sr-Cyrl-RS"/>
        </w:rPr>
      </w:pPr>
      <w:r w:rsidRPr="00770B37">
        <w:rPr>
          <w:lang w:val="sr-Cyrl-RS"/>
        </w:rPr>
        <w:t>Долазимо до камена спотицања када је реч о злоупотреби права. У правној теорији и данас не постоји сагласност која је правна природа злоупотребе права.</w:t>
      </w:r>
    </w:p>
    <w:p w:rsidR="00D46489" w:rsidRPr="00D46489" w:rsidRDefault="00D46489" w:rsidP="00BA0C92">
      <w:pPr>
        <w:spacing w:line="360" w:lineRule="auto"/>
        <w:ind w:firstLine="720"/>
        <w:jc w:val="both"/>
        <w:rPr>
          <w:lang w:val="sr-Cyrl-RS"/>
        </w:rPr>
      </w:pPr>
      <w:r w:rsidRPr="00770B37">
        <w:rPr>
          <w:lang w:val="sr-Cyrl-RS"/>
        </w:rPr>
        <w:t>Заправо, нема јединственог одговора на питање да ли је злоупотреба права правни појам или није, те ако јесте да ли се може уклопити у дводеобну поделу људских радњи на оне сагласне праву (законите) и противне праву (незаконите</w:t>
      </w:r>
      <w:r w:rsidRPr="00D46489">
        <w:rPr>
          <w:lang w:val="sr-Cyrl-RS"/>
        </w:rPr>
        <w:t>, или чак противправне), или је злоупотреба права нешто треће, особено правно релевантно поступање.</w:t>
      </w:r>
    </w:p>
    <w:p w:rsidR="00D46489" w:rsidRPr="00D46489" w:rsidRDefault="00D46489" w:rsidP="00BA0C92">
      <w:pPr>
        <w:spacing w:line="360" w:lineRule="auto"/>
        <w:ind w:firstLine="720"/>
        <w:jc w:val="both"/>
        <w:rPr>
          <w:lang w:val="sr-Cyrl-RS"/>
        </w:rPr>
      </w:pPr>
      <w:r w:rsidRPr="00D46489">
        <w:rPr>
          <w:lang w:val="sr-Cyrl-RS"/>
        </w:rPr>
        <w:t>Ако апстрахујемо мишљења аутора који сматрају да злоупотреба права уопште није правни појам,</w:t>
      </w:r>
      <w:r w:rsidRPr="00D46489">
        <w:rPr>
          <w:rStyle w:val="FootnoteReference"/>
          <w:lang w:val="sr-Cyrl-RS"/>
        </w:rPr>
        <w:footnoteReference w:id="131"/>
      </w:r>
      <w:r w:rsidRPr="00D46489">
        <w:rPr>
          <w:lang w:val="sr-Cyrl-RS"/>
        </w:rPr>
        <w:t xml:space="preserve"> већ друштвени, или искључиво морални,</w:t>
      </w:r>
      <w:r w:rsidRPr="00D46489">
        <w:rPr>
          <w:rStyle w:val="FootnoteReference"/>
          <w:lang w:val="sr-Cyrl-RS"/>
        </w:rPr>
        <w:footnoteReference w:id="132"/>
      </w:r>
      <w:r w:rsidRPr="00D46489">
        <w:rPr>
          <w:lang w:val="sr-Cyrl-RS"/>
        </w:rPr>
        <w:t xml:space="preserve"> дакле, сва мишљења о правној природи злоупотребе права могу се разврстати у два супротстављена, битно различита става, </w:t>
      </w:r>
      <w:r w:rsidRPr="00D46489">
        <w:rPr>
          <w:rStyle w:val="Bodytext3"/>
          <w:rFonts w:ascii="Times New Roman" w:hAnsi="Times New Roman"/>
          <w:sz w:val="24"/>
          <w:szCs w:val="24"/>
          <w:lang w:val="sr-Cyrl-RS"/>
        </w:rPr>
        <w:t xml:space="preserve">која се у немачкој правној књижевности називају спољна теорија и </w:t>
      </w:r>
      <w:r w:rsidRPr="00D46489">
        <w:rPr>
          <w:rStyle w:val="Bodytext3"/>
          <w:rFonts w:ascii="Times New Roman" w:hAnsi="Times New Roman"/>
          <w:sz w:val="24"/>
          <w:szCs w:val="24"/>
          <w:lang w:val="sr-Cyrl-RS"/>
        </w:rPr>
        <w:lastRenderedPageBreak/>
        <w:t>унутрашња теорија злоупотребе права</w:t>
      </w:r>
      <w:r w:rsidRPr="00D46489">
        <w:rPr>
          <w:rStyle w:val="BodytextSpacing0pt"/>
          <w:sz w:val="24"/>
          <w:szCs w:val="24"/>
          <w:lang w:val="sr-Cyrl-RS"/>
        </w:rPr>
        <w:t>.</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Врхун</w:t>
      </w:r>
      <w:r w:rsidRPr="00D46489">
        <w:rPr>
          <w:rStyle w:val="Bodytext3"/>
          <w:rFonts w:ascii="Times New Roman" w:hAnsi="Times New Roman"/>
          <w:sz w:val="24"/>
          <w:szCs w:val="24"/>
          <w:lang w:val="sr-Cyrl-RS"/>
        </w:rPr>
        <w:t xml:space="preserve">ац спора </w:t>
      </w:r>
      <w:r w:rsidRPr="00D46489">
        <w:rPr>
          <w:rStyle w:val="Bodytext3"/>
          <w:rFonts w:ascii="Times New Roman" w:hAnsi="Times New Roman"/>
          <w:sz w:val="24"/>
          <w:szCs w:val="24"/>
          <w:lang w:val="ru-RU"/>
        </w:rPr>
        <w:t>достигнут</w:t>
      </w:r>
      <w:r w:rsidRPr="00D46489">
        <w:rPr>
          <w:rStyle w:val="Bodytext3"/>
          <w:rFonts w:ascii="Times New Roman" w:hAnsi="Times New Roman"/>
          <w:sz w:val="24"/>
          <w:szCs w:val="24"/>
          <w:lang w:val="sr-Cyrl-RS"/>
        </w:rPr>
        <w:t xml:space="preserve"> је ч</w:t>
      </w:r>
      <w:r w:rsidRPr="00D46489">
        <w:rPr>
          <w:rStyle w:val="Bodytext3"/>
          <w:rFonts w:ascii="Times New Roman" w:hAnsi="Times New Roman"/>
          <w:sz w:val="24"/>
          <w:szCs w:val="24"/>
          <w:lang w:val="ru-RU"/>
        </w:rPr>
        <w:t>увеном</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полемиком</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у</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Француској</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изме</w:t>
      </w:r>
      <w:r w:rsidRPr="00D46489">
        <w:rPr>
          <w:rStyle w:val="Bodytext3"/>
          <w:rFonts w:ascii="Times New Roman" w:hAnsi="Times New Roman"/>
          <w:sz w:val="24"/>
          <w:szCs w:val="24"/>
          <w:lang w:val="sr-Cyrl-RS"/>
        </w:rPr>
        <w:t>ђ</w:t>
      </w:r>
      <w:r w:rsidRPr="00D46489">
        <w:rPr>
          <w:rStyle w:val="Bodytext3"/>
          <w:rFonts w:ascii="Times New Roman" w:hAnsi="Times New Roman"/>
          <w:sz w:val="24"/>
          <w:szCs w:val="24"/>
          <w:lang w:val="ru-RU"/>
        </w:rPr>
        <w:t>у</w:t>
      </w:r>
      <w:r w:rsidRPr="00D46489">
        <w:rPr>
          <w:rStyle w:val="Bodytext3"/>
          <w:rFonts w:ascii="Times New Roman" w:hAnsi="Times New Roman"/>
          <w:sz w:val="24"/>
          <w:szCs w:val="24"/>
          <w:lang w:val="sr-Cyrl-RS"/>
        </w:rPr>
        <w:t xml:space="preserve"> Жосерана </w:t>
      </w:r>
      <w:r w:rsidRPr="00D46489">
        <w:rPr>
          <w:rStyle w:val="Bodytext3"/>
          <w:rFonts w:ascii="Times New Roman" w:hAnsi="Times New Roman"/>
          <w:sz w:val="24"/>
          <w:szCs w:val="24"/>
          <w:lang w:val="ru-RU"/>
        </w:rPr>
        <w:t>и</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Планиола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у</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тре</w:t>
      </w:r>
      <w:r w:rsidRPr="00D46489">
        <w:rPr>
          <w:rStyle w:val="Bodytext3"/>
          <w:rFonts w:ascii="Times New Roman" w:hAnsi="Times New Roman"/>
          <w:sz w:val="24"/>
          <w:szCs w:val="24"/>
          <w:lang w:val="sr-Cyrl-RS"/>
        </w:rPr>
        <w:t>ћ</w:t>
      </w:r>
      <w:r w:rsidRPr="00D46489">
        <w:rPr>
          <w:rStyle w:val="Bodytext3"/>
          <w:rFonts w:ascii="Times New Roman" w:hAnsi="Times New Roman"/>
          <w:sz w:val="24"/>
          <w:szCs w:val="24"/>
          <w:lang w:val="ru-RU"/>
        </w:rPr>
        <w:t>ој</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деценији</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sr-Latn-RS"/>
        </w:rPr>
        <w:t>XX</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века</w:t>
      </w:r>
      <w:r w:rsidRPr="00D46489">
        <w:rPr>
          <w:rStyle w:val="Bodytext3"/>
          <w:rFonts w:ascii="Times New Roman" w:hAnsi="Times New Roman"/>
          <w:sz w:val="24"/>
          <w:szCs w:val="24"/>
          <w:lang w:val="sr-Cyrl-RS"/>
        </w:rPr>
        <w:t>.</w:t>
      </w:r>
      <w:r w:rsidR="00BB2636">
        <w:rPr>
          <w:rStyle w:val="FootnoteReference"/>
          <w:lang w:val="sr-Cyrl-RS"/>
        </w:rPr>
        <w:footnoteReference w:id="133"/>
      </w:r>
    </w:p>
    <w:p w:rsidR="00D46489" w:rsidRPr="00D46489" w:rsidRDefault="00D46489" w:rsidP="00BA0C92">
      <w:pPr>
        <w:spacing w:line="360" w:lineRule="auto"/>
        <w:ind w:firstLine="720"/>
        <w:jc w:val="both"/>
        <w:rPr>
          <w:lang w:val="sr-Cyrl-RS"/>
        </w:rPr>
      </w:pPr>
      <w:r w:rsidRPr="00D46489">
        <w:rPr>
          <w:rStyle w:val="Bodytext3"/>
          <w:rFonts w:ascii="Times New Roman" w:hAnsi="Times New Roman"/>
          <w:sz w:val="24"/>
          <w:szCs w:val="24"/>
          <w:lang w:val="ru-RU"/>
        </w:rPr>
        <w:t>Према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i/>
          <w:sz w:val="24"/>
          <w:szCs w:val="24"/>
          <w:lang w:val="ru-RU"/>
        </w:rPr>
        <w:t>спољној</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i/>
          <w:sz w:val="24"/>
          <w:szCs w:val="24"/>
          <w:lang w:val="ru-RU"/>
        </w:rPr>
        <w:t>теорији</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забрана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злоупотребе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права</w:t>
      </w:r>
      <w:r w:rsidRPr="00D46489">
        <w:rPr>
          <w:rStyle w:val="BodytextItalic2"/>
          <w:sz w:val="24"/>
          <w:szCs w:val="24"/>
          <w:lang w:val="sr-Cyrl-RS"/>
        </w:rPr>
        <w:t xml:space="preserve"> </w:t>
      </w:r>
      <w:r w:rsidRPr="00D46489">
        <w:rPr>
          <w:rStyle w:val="BodytextItalic2"/>
          <w:i w:val="0"/>
          <w:sz w:val="24"/>
          <w:szCs w:val="24"/>
          <w:lang w:val="ru-RU"/>
        </w:rPr>
        <w:t>не</w:t>
      </w:r>
      <w:r w:rsidRPr="00D46489">
        <w:rPr>
          <w:rStyle w:val="BodytextItalic2"/>
          <w:i w:val="0"/>
          <w:sz w:val="24"/>
          <w:szCs w:val="24"/>
          <w:lang w:val="sr-Cyrl-RS"/>
        </w:rPr>
        <w:t xml:space="preserve"> </w:t>
      </w:r>
      <w:r w:rsidRPr="00D46489">
        <w:rPr>
          <w:rStyle w:val="BodytextItalic2"/>
          <w:i w:val="0"/>
          <w:sz w:val="24"/>
          <w:szCs w:val="24"/>
          <w:lang w:val="ru-RU"/>
        </w:rPr>
        <w:t>ути</w:t>
      </w:r>
      <w:r w:rsidRPr="00D46489">
        <w:rPr>
          <w:rStyle w:val="BodytextItalic2"/>
          <w:i w:val="0"/>
          <w:sz w:val="24"/>
          <w:szCs w:val="24"/>
          <w:lang w:val="sr-Cyrl-RS"/>
        </w:rPr>
        <w:t>ч</w:t>
      </w:r>
      <w:r w:rsidRPr="00D46489">
        <w:rPr>
          <w:rStyle w:val="BodytextItalic2"/>
          <w:i w:val="0"/>
          <w:sz w:val="24"/>
          <w:szCs w:val="24"/>
          <w:lang w:val="ru-RU"/>
        </w:rPr>
        <w:t>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ни</w:t>
      </w:r>
      <w:r w:rsidRPr="00D46489">
        <w:rPr>
          <w:rStyle w:val="Bodytext3"/>
          <w:rFonts w:ascii="Times New Roman" w:hAnsi="Times New Roman"/>
          <w:sz w:val="24"/>
          <w:szCs w:val="24"/>
          <w:lang w:val="sr-Cyrl-RS"/>
        </w:rPr>
        <w:t xml:space="preserve"> на садржину п</w:t>
      </w:r>
      <w:r w:rsidRPr="00D46489">
        <w:rPr>
          <w:rStyle w:val="Bodytext3"/>
          <w:rFonts w:ascii="Times New Roman" w:hAnsi="Times New Roman"/>
          <w:sz w:val="24"/>
          <w:szCs w:val="24"/>
          <w:lang w:val="ru-RU"/>
        </w:rPr>
        <w:t>рава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његов</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састав</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дакле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ни</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овла</w:t>
      </w:r>
      <w:r w:rsidRPr="00D46489">
        <w:rPr>
          <w:rStyle w:val="Bodytext3"/>
          <w:rFonts w:ascii="Times New Roman" w:hAnsi="Times New Roman"/>
          <w:sz w:val="24"/>
          <w:szCs w:val="24"/>
          <w:lang w:val="sr-Cyrl-RS"/>
        </w:rPr>
        <w:t>шћ</w:t>
      </w:r>
      <w:r w:rsidRPr="00D46489">
        <w:rPr>
          <w:rStyle w:val="Bodytext3"/>
          <w:rFonts w:ascii="Times New Roman" w:hAnsi="Times New Roman"/>
          <w:sz w:val="24"/>
          <w:szCs w:val="24"/>
          <w:lang w:val="ru-RU"/>
        </w:rPr>
        <w:t>ења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које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титулар</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има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ни</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на</w:t>
      </w:r>
      <w:r w:rsidRPr="00D46489">
        <w:rPr>
          <w:rStyle w:val="Bodytext3"/>
          <w:rFonts w:ascii="Times New Roman" w:hAnsi="Times New Roman"/>
          <w:sz w:val="24"/>
          <w:szCs w:val="24"/>
          <w:lang w:val="sr-Cyrl-RS"/>
        </w:rPr>
        <w:t xml:space="preserve"> </w:t>
      </w:r>
      <w:r w:rsidRPr="00D46489">
        <w:rPr>
          <w:rStyle w:val="BodytextItalic2"/>
          <w:i w:val="0"/>
          <w:sz w:val="24"/>
          <w:szCs w:val="24"/>
          <w:lang w:val="ru-RU"/>
        </w:rPr>
        <w:t>постојање</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ru-RU"/>
        </w:rPr>
        <w:t>права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Титулару право припада по себи и за себе апстрактно узето. Ко злоупотребљава прав</w:t>
      </w:r>
      <w:r w:rsidRPr="00D46489">
        <w:rPr>
          <w:rStyle w:val="Bodytext3"/>
          <w:rFonts w:ascii="Times New Roman" w:hAnsi="Times New Roman"/>
          <w:sz w:val="24"/>
          <w:szCs w:val="24"/>
          <w:lang w:val="sr-Cyrl-RS"/>
        </w:rPr>
        <w:t>о</w:t>
      </w:r>
      <w:r w:rsidRPr="00D46489">
        <w:rPr>
          <w:rStyle w:val="Bodytext3"/>
          <w:rFonts w:ascii="Times New Roman" w:hAnsi="Times New Roman"/>
          <w:sz w:val="24"/>
          <w:szCs w:val="24"/>
          <w:lang w:val="ru-RU"/>
        </w:rPr>
        <w:t xml:space="preserve">, тај врши право, чини нешто што је допуштено законом, </w:t>
      </w:r>
      <w:r w:rsidRPr="00D46489">
        <w:rPr>
          <w:rStyle w:val="Bodytext3"/>
          <w:rFonts w:ascii="Times New Roman" w:hAnsi="Times New Roman"/>
          <w:sz w:val="24"/>
          <w:szCs w:val="24"/>
          <w:lang w:val="sr-Cyrl-RS"/>
        </w:rPr>
        <w:t xml:space="preserve">а </w:t>
      </w:r>
      <w:r w:rsidRPr="00D46489">
        <w:rPr>
          <w:rStyle w:val="Bodytext3"/>
          <w:rFonts w:ascii="Times New Roman" w:hAnsi="Times New Roman"/>
          <w:sz w:val="24"/>
          <w:szCs w:val="24"/>
          <w:lang w:val="ru-RU"/>
        </w:rPr>
        <w:t>не врши прекршај, нешто што је забрањено</w:t>
      </w:r>
      <w:r w:rsidRPr="00D46489">
        <w:rPr>
          <w:rStyle w:val="BodytextSpacing0pt"/>
          <w:sz w:val="24"/>
          <w:szCs w:val="24"/>
          <w:lang w:val="ru-RU"/>
        </w:rPr>
        <w:t>.</w:t>
      </w:r>
      <w:r w:rsidRPr="00D46489">
        <w:rPr>
          <w:rStyle w:val="FootnoteReference"/>
          <w:spacing w:val="-10"/>
          <w:lang w:val="ru-RU"/>
        </w:rPr>
        <w:footnoteReference w:id="134"/>
      </w:r>
      <w:r w:rsidRPr="00D46489">
        <w:rPr>
          <w:rStyle w:val="Bodytext3"/>
          <w:rFonts w:ascii="Times New Roman" w:hAnsi="Times New Roman"/>
          <w:sz w:val="24"/>
          <w:szCs w:val="24"/>
          <w:lang w:val="ru-RU"/>
        </w:rPr>
        <w:t xml:space="preserve"> Злоупотреба права се одвија у подручју вршења права, а да само право </w:t>
      </w:r>
      <w:r w:rsidRPr="00D46489">
        <w:rPr>
          <w:rStyle w:val="Bodytext3"/>
          <w:rFonts w:ascii="Times New Roman" w:hAnsi="Times New Roman"/>
          <w:sz w:val="24"/>
          <w:szCs w:val="24"/>
          <w:lang w:val="sr-Cyrl-RS"/>
        </w:rPr>
        <w:t xml:space="preserve">при том </w:t>
      </w:r>
      <w:r w:rsidRPr="00D46489">
        <w:rPr>
          <w:rStyle w:val="Bodytext3"/>
          <w:rFonts w:ascii="Times New Roman" w:hAnsi="Times New Roman"/>
          <w:sz w:val="24"/>
          <w:szCs w:val="24"/>
          <w:lang w:val="ru-RU"/>
        </w:rPr>
        <w:t>не доживљава деформацију</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З</w:t>
      </w:r>
      <w:r w:rsidRPr="00D46489">
        <w:rPr>
          <w:rStyle w:val="Bodytext3"/>
          <w:rFonts w:ascii="Times New Roman" w:hAnsi="Times New Roman"/>
          <w:sz w:val="24"/>
          <w:szCs w:val="24"/>
          <w:lang w:val="ru-RU"/>
        </w:rPr>
        <w:t>лоупотреба је противправно вршење права, али вршење права</w:t>
      </w:r>
      <w:r w:rsidRPr="00D46489">
        <w:rPr>
          <w:rStyle w:val="BodytextSpacing0pt"/>
          <w:sz w:val="24"/>
          <w:szCs w:val="24"/>
          <w:lang w:val="ru-RU"/>
        </w:rPr>
        <w:t>.</w:t>
      </w:r>
      <w:r w:rsidRPr="00D46489">
        <w:rPr>
          <w:rStyle w:val="Bodytext3"/>
          <w:rFonts w:ascii="Times New Roman" w:hAnsi="Times New Roman"/>
          <w:sz w:val="24"/>
          <w:szCs w:val="24"/>
          <w:lang w:val="ru-RU"/>
        </w:rPr>
        <w:t xml:space="preserve"> Ко врши злоупотребу не прекорачује своје право, већ остаје у границама права.</w:t>
      </w:r>
      <w:r w:rsidRPr="00D46489">
        <w:rPr>
          <w:rStyle w:val="FootnoteReference"/>
          <w:lang w:val="sr-Latn-RS"/>
        </w:rPr>
        <w:footnoteReference w:id="135"/>
      </w:r>
      <w:r w:rsidRPr="00D46489">
        <w:rPr>
          <w:rStyle w:val="Bodytext3"/>
          <w:rFonts w:ascii="Times New Roman" w:hAnsi="Times New Roman"/>
          <w:sz w:val="24"/>
          <w:szCs w:val="24"/>
          <w:lang w:val="ru-RU"/>
        </w:rPr>
        <w:t xml:space="preserve"> Злоупотреба права није ограничавање садржине права, ве</w:t>
      </w:r>
      <w:r w:rsidRPr="00D46489">
        <w:rPr>
          <w:rStyle w:val="Bodytext3"/>
          <w:rFonts w:ascii="Times New Roman" w:hAnsi="Times New Roman"/>
          <w:sz w:val="24"/>
          <w:szCs w:val="24"/>
          <w:lang w:val="sr-Cyrl-RS"/>
        </w:rPr>
        <w:t>ћ</w:t>
      </w:r>
      <w:r w:rsidRPr="00D46489">
        <w:rPr>
          <w:rStyle w:val="Bodytext3"/>
          <w:rFonts w:ascii="Times New Roman" w:hAnsi="Times New Roman"/>
          <w:sz w:val="24"/>
          <w:szCs w:val="24"/>
          <w:lang w:val="ru-RU"/>
        </w:rPr>
        <w:t xml:space="preserve"> начина његовог вршења</w:t>
      </w:r>
      <w:r w:rsidRPr="00D46489">
        <w:rPr>
          <w:rStyle w:val="BodytextSpacing0pt"/>
          <w:sz w:val="24"/>
          <w:szCs w:val="24"/>
          <w:lang w:val="ru-RU"/>
        </w:rPr>
        <w:t>.</w:t>
      </w:r>
      <w:r w:rsidRPr="00D46489">
        <w:rPr>
          <w:rStyle w:val="Bodytext3"/>
          <w:rFonts w:ascii="Times New Roman" w:hAnsi="Times New Roman"/>
          <w:sz w:val="24"/>
          <w:szCs w:val="24"/>
          <w:lang w:val="ru-RU"/>
        </w:rPr>
        <w:t xml:space="preserve"> Онај ко злоупотребљава право, има субјективно право, само га </w:t>
      </w:r>
      <w:r w:rsidRPr="00D46489">
        <w:rPr>
          <w:rStyle w:val="Bodytext3"/>
          <w:rFonts w:ascii="Times New Roman" w:hAnsi="Times New Roman"/>
          <w:sz w:val="24"/>
          <w:szCs w:val="24"/>
          <w:lang w:val="sr-Cyrl-RS"/>
        </w:rPr>
        <w:t>врши</w:t>
      </w:r>
      <w:r w:rsidRPr="00D46489">
        <w:rPr>
          <w:rStyle w:val="Bodytext3"/>
          <w:rFonts w:ascii="Times New Roman" w:hAnsi="Times New Roman"/>
          <w:sz w:val="24"/>
          <w:szCs w:val="24"/>
          <w:lang w:val="ru-RU"/>
        </w:rPr>
        <w:t xml:space="preserve"> на начин којим према другоме постиже дејство које право забрањује</w:t>
      </w:r>
      <w:r w:rsidRPr="00D46489">
        <w:rPr>
          <w:rStyle w:val="BodytextSpacing0pt"/>
          <w:sz w:val="24"/>
          <w:szCs w:val="24"/>
          <w:lang w:val="ru-RU"/>
        </w:rPr>
        <w:t>.</w:t>
      </w:r>
      <w:r w:rsidRPr="00D46489">
        <w:rPr>
          <w:rStyle w:val="FootnoteReference"/>
          <w:spacing w:val="-10"/>
          <w:lang w:val="sr-Latn-RS"/>
        </w:rPr>
        <w:footnoteReference w:id="136"/>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Другим речима</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ru-RU"/>
        </w:rPr>
        <w:lastRenderedPageBreak/>
        <w:t>забрањено му је да врши право које има. Ако би своје право вршио, изложио би се санкцији.</w:t>
      </w:r>
      <w:r w:rsidRPr="00D46489">
        <w:rPr>
          <w:rStyle w:val="FootnoteReference"/>
          <w:lang w:val="ru-RU"/>
        </w:rPr>
        <w:footnoteReference w:id="137"/>
      </w:r>
    </w:p>
    <w:p w:rsidR="00D46489" w:rsidRPr="00D46489" w:rsidRDefault="00D46489" w:rsidP="00BA0C92">
      <w:pPr>
        <w:spacing w:line="360" w:lineRule="auto"/>
        <w:ind w:firstLine="720"/>
        <w:jc w:val="both"/>
        <w:rPr>
          <w:lang w:val="ru-RU"/>
        </w:rPr>
      </w:pPr>
      <w:r w:rsidRPr="00D46489">
        <w:rPr>
          <w:rStyle w:val="Bodytext3"/>
          <w:rFonts w:ascii="Times New Roman" w:hAnsi="Times New Roman"/>
          <w:sz w:val="24"/>
          <w:szCs w:val="24"/>
          <w:lang w:val="sr-Cyrl-RS"/>
        </w:rPr>
        <w:t xml:space="preserve">Према ставовима поборника спољне теорије у случају злоупотребе права не важи правило </w:t>
      </w:r>
      <w:r w:rsidRPr="00D46489">
        <w:rPr>
          <w:rStyle w:val="BodytextItalic2"/>
          <w:sz w:val="24"/>
          <w:szCs w:val="24"/>
          <w:lang w:val="it-IT"/>
        </w:rPr>
        <w:t>qui</w:t>
      </w:r>
      <w:r w:rsidRPr="00D46489">
        <w:rPr>
          <w:rStyle w:val="BodytextItalic2"/>
          <w:sz w:val="24"/>
          <w:szCs w:val="24"/>
          <w:lang w:val="sr-Cyrl-RS"/>
        </w:rPr>
        <w:t xml:space="preserve"> </w:t>
      </w:r>
      <w:r w:rsidRPr="00D46489">
        <w:rPr>
          <w:rStyle w:val="BodytextItalic2"/>
          <w:sz w:val="24"/>
          <w:szCs w:val="24"/>
          <w:lang w:val="it-IT"/>
        </w:rPr>
        <w:t>suo</w:t>
      </w:r>
      <w:r w:rsidRPr="00D46489">
        <w:rPr>
          <w:rStyle w:val="BodytextItalic2"/>
          <w:sz w:val="24"/>
          <w:szCs w:val="24"/>
          <w:lang w:val="sr-Cyrl-RS"/>
        </w:rPr>
        <w:t xml:space="preserve"> </w:t>
      </w:r>
      <w:r w:rsidRPr="00D46489">
        <w:rPr>
          <w:rStyle w:val="BodytextItalic2"/>
          <w:sz w:val="24"/>
          <w:szCs w:val="24"/>
          <w:lang w:val="it-IT"/>
        </w:rPr>
        <w:t>iure</w:t>
      </w:r>
      <w:r w:rsidRPr="00D46489">
        <w:rPr>
          <w:rStyle w:val="BodytextItalic2"/>
          <w:sz w:val="24"/>
          <w:szCs w:val="24"/>
          <w:lang w:val="sr-Cyrl-RS"/>
        </w:rPr>
        <w:t xml:space="preserve"> </w:t>
      </w:r>
      <w:r w:rsidRPr="00D46489">
        <w:rPr>
          <w:rStyle w:val="BodytextItalic2"/>
          <w:sz w:val="24"/>
          <w:szCs w:val="24"/>
          <w:lang w:val="it-IT"/>
        </w:rPr>
        <w:t>utitur</w:t>
      </w:r>
      <w:r w:rsidRPr="00D46489">
        <w:rPr>
          <w:rStyle w:val="BodytextItalic2"/>
          <w:sz w:val="24"/>
          <w:szCs w:val="24"/>
          <w:lang w:val="sr-Cyrl-RS"/>
        </w:rPr>
        <w:t xml:space="preserve"> </w:t>
      </w:r>
      <w:r w:rsidRPr="00D46489">
        <w:rPr>
          <w:rStyle w:val="BodytextItalic2"/>
          <w:sz w:val="24"/>
          <w:szCs w:val="24"/>
          <w:lang w:val="it-IT"/>
        </w:rPr>
        <w:t>neminem</w:t>
      </w:r>
      <w:r w:rsidRPr="00D46489">
        <w:rPr>
          <w:rStyle w:val="BodytextItalic2"/>
          <w:sz w:val="24"/>
          <w:szCs w:val="24"/>
          <w:lang w:val="sr-Cyrl-RS"/>
        </w:rPr>
        <w:t xml:space="preserve"> </w:t>
      </w:r>
      <w:r w:rsidRPr="00D46489">
        <w:rPr>
          <w:rStyle w:val="BodytextItalic2"/>
          <w:sz w:val="24"/>
          <w:szCs w:val="24"/>
          <w:lang w:val="it-IT"/>
        </w:rPr>
        <w:t>laedit</w:t>
      </w:r>
      <w:r w:rsidRPr="00D46489">
        <w:rPr>
          <w:rStyle w:val="BodytextItalic2"/>
          <w:sz w:val="24"/>
          <w:szCs w:val="24"/>
          <w:lang w:val="sr-Cyrl-RS"/>
        </w:rPr>
        <w:t>,</w:t>
      </w:r>
      <w:r w:rsidRPr="00D46489">
        <w:rPr>
          <w:rStyle w:val="Bodytext3"/>
          <w:rFonts w:ascii="Times New Roman" w:hAnsi="Times New Roman"/>
          <w:sz w:val="24"/>
          <w:szCs w:val="24"/>
          <w:lang w:val="sr-Cyrl-RS"/>
        </w:rPr>
        <w:t xml:space="preserve"> пошто лице, иако врши своје право, одговара за последице тог вршења. </w:t>
      </w:r>
      <w:r w:rsidRPr="00D46489">
        <w:rPr>
          <w:rStyle w:val="Bodytext3"/>
          <w:rFonts w:ascii="Times New Roman" w:hAnsi="Times New Roman"/>
          <w:sz w:val="24"/>
          <w:szCs w:val="24"/>
          <w:lang w:val="ru-RU"/>
        </w:rPr>
        <w:t>Злоупотреба права, је према томе, изузетак од тог правила.</w:t>
      </w:r>
      <w:r w:rsidRPr="00D46489">
        <w:rPr>
          <w:rStyle w:val="Bodytext3"/>
          <w:rFonts w:ascii="Times New Roman" w:hAnsi="Times New Roman"/>
          <w:sz w:val="24"/>
          <w:szCs w:val="24"/>
          <w:lang w:val="sr-Cyrl-RS"/>
        </w:rPr>
        <w:t xml:space="preserve"> К</w:t>
      </w:r>
      <w:r w:rsidRPr="00D46489">
        <w:rPr>
          <w:rStyle w:val="Bodytext3"/>
          <w:rFonts w:ascii="Times New Roman" w:hAnsi="Times New Roman"/>
          <w:sz w:val="24"/>
          <w:szCs w:val="24"/>
          <w:lang w:val="ru-RU"/>
        </w:rPr>
        <w:t>о поступи противно забрани</w:t>
      </w:r>
      <w:r w:rsidRPr="00D46489">
        <w:rPr>
          <w:rStyle w:val="Bodytext3"/>
          <w:rFonts w:ascii="Times New Roman" w:hAnsi="Times New Roman"/>
          <w:sz w:val="24"/>
          <w:szCs w:val="24"/>
          <w:lang w:val="sr-Cyrl-RS"/>
        </w:rPr>
        <w:t xml:space="preserve"> и </w:t>
      </w:r>
      <w:r w:rsidRPr="00D46489">
        <w:rPr>
          <w:rStyle w:val="Bodytext3"/>
          <w:rFonts w:ascii="Times New Roman" w:hAnsi="Times New Roman"/>
          <w:sz w:val="24"/>
          <w:szCs w:val="24"/>
          <w:lang w:val="ru-RU"/>
        </w:rPr>
        <w:t>злоупотреби право, тај врши право, само што га злоупотребљава. Дакле, он има право, једино не сме да га врши у датим околностима, а може у другим.</w:t>
      </w:r>
    </w:p>
    <w:p w:rsidR="00D46489" w:rsidRPr="00D46489" w:rsidRDefault="00D46489" w:rsidP="00BA0C92">
      <w:pPr>
        <w:spacing w:line="360" w:lineRule="auto"/>
        <w:ind w:firstLine="720"/>
        <w:jc w:val="both"/>
        <w:rPr>
          <w:lang w:val="sr-Latn-RS"/>
        </w:rPr>
      </w:pPr>
      <w:r w:rsidRPr="00D46489">
        <w:rPr>
          <w:rStyle w:val="Bodytext3"/>
          <w:rFonts w:ascii="Times New Roman" w:hAnsi="Times New Roman"/>
          <w:sz w:val="24"/>
          <w:szCs w:val="24"/>
          <w:lang w:val="ru-RU"/>
        </w:rPr>
        <w:t xml:space="preserve">У прилог спољној теорији говори </w:t>
      </w:r>
      <w:r w:rsidRPr="00D46489">
        <w:rPr>
          <w:rStyle w:val="Bodytext3"/>
          <w:rFonts w:ascii="Times New Roman" w:hAnsi="Times New Roman"/>
          <w:sz w:val="24"/>
          <w:szCs w:val="24"/>
          <w:lang w:val="sr-Cyrl-RS"/>
        </w:rPr>
        <w:t xml:space="preserve">само </w:t>
      </w:r>
      <w:r w:rsidRPr="00D46489">
        <w:rPr>
          <w:rStyle w:val="Bodytext3"/>
          <w:rFonts w:ascii="Times New Roman" w:hAnsi="Times New Roman"/>
          <w:sz w:val="24"/>
          <w:szCs w:val="24"/>
          <w:lang w:val="ru-RU"/>
        </w:rPr>
        <w:t>наизглед п</w:t>
      </w:r>
      <w:r w:rsidRPr="00D46489">
        <w:rPr>
          <w:rStyle w:val="Bodytext3"/>
          <w:rFonts w:ascii="Times New Roman" w:hAnsi="Times New Roman"/>
          <w:sz w:val="24"/>
          <w:szCs w:val="24"/>
          <w:lang w:val="sr-Cyrl-RS"/>
        </w:rPr>
        <w:t>рихватљива</w:t>
      </w:r>
      <w:r w:rsidRPr="00D46489">
        <w:rPr>
          <w:rStyle w:val="Bodytext3"/>
          <w:rFonts w:ascii="Times New Roman" w:hAnsi="Times New Roman"/>
          <w:sz w:val="24"/>
          <w:szCs w:val="24"/>
          <w:lang w:val="ru-RU"/>
        </w:rPr>
        <w:t xml:space="preserve"> тврдња да само онај ко има право може да га злоупотреби, јер то произлази већ из самог израза злоупотреба права</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који говори управо о томе шта се дешава са правом</w:t>
      </w:r>
      <w:r w:rsidRPr="00D46489">
        <w:rPr>
          <w:rStyle w:val="Bodytext3"/>
          <w:rFonts w:ascii="Times New Roman" w:hAnsi="Times New Roman"/>
          <w:sz w:val="24"/>
          <w:szCs w:val="24"/>
          <w:lang w:val="sr-Cyrl-RS"/>
        </w:rPr>
        <w:t>, наиме,</w:t>
      </w:r>
      <w:r w:rsidRPr="00D46489">
        <w:rPr>
          <w:rStyle w:val="Bodytext3"/>
          <w:rFonts w:ascii="Times New Roman" w:hAnsi="Times New Roman"/>
          <w:sz w:val="24"/>
          <w:szCs w:val="24"/>
          <w:lang w:val="ru-RU"/>
        </w:rPr>
        <w:t xml:space="preserve"> оно постоји и злоупотребљава се.</w:t>
      </w:r>
    </w:p>
    <w:p w:rsidR="00D46489" w:rsidRPr="00D46489" w:rsidRDefault="00D46489" w:rsidP="00BA0C92">
      <w:pPr>
        <w:spacing w:line="360" w:lineRule="auto"/>
        <w:ind w:firstLine="720"/>
        <w:jc w:val="both"/>
        <w:rPr>
          <w:rStyle w:val="BodytextItalic2"/>
          <w:iCs w:val="0"/>
          <w:sz w:val="24"/>
          <w:szCs w:val="24"/>
          <w:lang w:val="sr-Cyrl-RS"/>
        </w:rPr>
      </w:pPr>
      <w:r w:rsidRPr="00D46489">
        <w:rPr>
          <w:rStyle w:val="Bodytext3"/>
          <w:rFonts w:ascii="Times New Roman" w:hAnsi="Times New Roman"/>
          <w:sz w:val="24"/>
          <w:szCs w:val="24"/>
          <w:lang w:val="ru-RU"/>
        </w:rPr>
        <w:t xml:space="preserve">Према </w:t>
      </w:r>
      <w:r w:rsidRPr="00D46489">
        <w:rPr>
          <w:rStyle w:val="Bodytext3"/>
          <w:rFonts w:ascii="Times New Roman" w:hAnsi="Times New Roman"/>
          <w:i/>
          <w:sz w:val="24"/>
          <w:szCs w:val="24"/>
          <w:lang w:val="ru-RU"/>
        </w:rPr>
        <w:t>унутрашњој теорији</w:t>
      </w:r>
      <w:r w:rsidRPr="00D46489">
        <w:rPr>
          <w:rStyle w:val="Bodytext3"/>
          <w:rFonts w:ascii="Times New Roman" w:hAnsi="Times New Roman"/>
          <w:sz w:val="24"/>
          <w:szCs w:val="24"/>
          <w:lang w:val="ru-RU"/>
        </w:rPr>
        <w:t xml:space="preserve"> забрана злоупотребе права одређује управо саму садржину права, његов састав, одређује </w:t>
      </w:r>
      <w:r w:rsidRPr="00D46489">
        <w:rPr>
          <w:rStyle w:val="BodytextItalic2"/>
          <w:i w:val="0"/>
          <w:sz w:val="24"/>
          <w:szCs w:val="24"/>
          <w:lang w:val="ru-RU"/>
        </w:rPr>
        <w:t>постоји ли</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право на неко одређено понашање или не, има ли титулар неко овлашћење или нема, је ли или није овлашћен на неку радњу</w:t>
      </w:r>
      <w:r w:rsidRPr="00D46489">
        <w:rPr>
          <w:rStyle w:val="Bodytext3"/>
          <w:rFonts w:ascii="Times New Roman" w:hAnsi="Times New Roman"/>
          <w:sz w:val="24"/>
          <w:szCs w:val="24"/>
          <w:lang w:val="sr-Cyrl-RS"/>
        </w:rPr>
        <w:t>. О</w:t>
      </w:r>
      <w:r w:rsidRPr="00D46489">
        <w:rPr>
          <w:rStyle w:val="Bodytext3"/>
          <w:rFonts w:ascii="Times New Roman" w:hAnsi="Times New Roman"/>
          <w:sz w:val="24"/>
          <w:szCs w:val="24"/>
          <w:lang w:val="ru-RU"/>
        </w:rPr>
        <w:t xml:space="preserve">граничавање вршења права ограничава само право, као што је и садржином права ограничено вршење. </w:t>
      </w:r>
      <w:r w:rsidRPr="00D46489">
        <w:rPr>
          <w:rStyle w:val="Bodytext3"/>
          <w:rFonts w:ascii="Times New Roman" w:hAnsi="Times New Roman"/>
          <w:sz w:val="24"/>
          <w:szCs w:val="24"/>
          <w:lang w:val="sr-Cyrl-RS"/>
        </w:rPr>
        <w:t xml:space="preserve">Учење о забрани злоупотребе права је учење о границама садржине права. </w:t>
      </w:r>
      <w:r w:rsidRPr="00D46489">
        <w:rPr>
          <w:rStyle w:val="Bodytext3"/>
          <w:rFonts w:ascii="Times New Roman" w:hAnsi="Times New Roman"/>
          <w:sz w:val="24"/>
          <w:szCs w:val="24"/>
          <w:lang w:val="ru-RU"/>
        </w:rPr>
        <w:t xml:space="preserve">Забрана злоупотребе права исказује границу која је </w:t>
      </w:r>
      <w:r w:rsidRPr="00D46489">
        <w:rPr>
          <w:rStyle w:val="Bodytext3"/>
          <w:rFonts w:ascii="Times New Roman" w:hAnsi="Times New Roman"/>
          <w:sz w:val="24"/>
          <w:szCs w:val="24"/>
          <w:lang w:val="sr-Cyrl-RS"/>
        </w:rPr>
        <w:t xml:space="preserve">неодвојива од </w:t>
      </w:r>
      <w:r w:rsidRPr="00D46489">
        <w:rPr>
          <w:rStyle w:val="BodytextItalic2"/>
          <w:i w:val="0"/>
          <w:sz w:val="24"/>
          <w:szCs w:val="24"/>
          <w:lang w:val="ru-RU"/>
        </w:rPr>
        <w:t>садржин</w:t>
      </w:r>
      <w:r w:rsidRPr="00D46489">
        <w:rPr>
          <w:rStyle w:val="BodytextItalic2"/>
          <w:i w:val="0"/>
          <w:sz w:val="24"/>
          <w:szCs w:val="24"/>
          <w:lang w:val="sr-Cyrl-RS"/>
        </w:rPr>
        <w:t>е</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права</w:t>
      </w:r>
      <w:r w:rsidRPr="00D46489">
        <w:rPr>
          <w:rStyle w:val="BodytextSpacing0pt"/>
          <w:sz w:val="24"/>
          <w:szCs w:val="24"/>
          <w:lang w:val="ru-RU"/>
        </w:rPr>
        <w:t xml:space="preserve">. </w:t>
      </w:r>
      <w:r w:rsidRPr="00D46489">
        <w:rPr>
          <w:rStyle w:val="Bodytext3"/>
          <w:rFonts w:ascii="Times New Roman" w:hAnsi="Times New Roman"/>
          <w:sz w:val="24"/>
          <w:szCs w:val="24"/>
          <w:lang w:val="ru-RU"/>
        </w:rPr>
        <w:t>Онај ко право злоупотребљава, тај се више не креће у његовим границама, него изван права јер је прекорачио његове границе</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Злоупотреба и право се искључују.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Право престаје тамо где почиње злоупотреба”</w:t>
      </w:r>
      <w:r w:rsidRPr="00D46489">
        <w:rPr>
          <w:rStyle w:val="Bodytext3"/>
          <w:rFonts w:ascii="Times New Roman" w:hAnsi="Times New Roman"/>
          <w:sz w:val="24"/>
          <w:szCs w:val="24"/>
          <w:lang w:val="sr-Cyrl-RS"/>
        </w:rPr>
        <w:t>.</w:t>
      </w:r>
      <w:r w:rsidRPr="00D46489">
        <w:rPr>
          <w:rStyle w:val="FootnoteReference"/>
          <w:iCs/>
          <w:lang w:val="sr-Latn-RS"/>
        </w:rPr>
        <w:footnoteReference w:id="138"/>
      </w:r>
      <w:r w:rsidRPr="00D46489">
        <w:rPr>
          <w:rStyle w:val="Bodytext3"/>
          <w:rFonts w:ascii="Times New Roman" w:hAnsi="Times New Roman"/>
          <w:sz w:val="24"/>
          <w:szCs w:val="24"/>
          <w:lang w:val="ru-RU"/>
        </w:rPr>
        <w:t xml:space="preserve"> Злоупотреба прав</w:t>
      </w:r>
      <w:r w:rsidRPr="00D46489">
        <w:rPr>
          <w:rStyle w:val="Bodytext3"/>
          <w:rFonts w:ascii="Times New Roman" w:hAnsi="Times New Roman"/>
          <w:sz w:val="24"/>
          <w:szCs w:val="24"/>
          <w:lang w:val="sr-Cyrl-RS"/>
        </w:rPr>
        <w:t>а</w:t>
      </w:r>
      <w:r w:rsidRPr="00D46489">
        <w:rPr>
          <w:rStyle w:val="Bodytext3"/>
          <w:rFonts w:ascii="Times New Roman" w:hAnsi="Times New Roman"/>
          <w:sz w:val="24"/>
          <w:szCs w:val="24"/>
          <w:lang w:val="ru-RU"/>
        </w:rPr>
        <w:t xml:space="preserve"> је прекорачење права</w:t>
      </w:r>
      <w:r w:rsidRPr="00D46489">
        <w:rPr>
          <w:rStyle w:val="BodytextItalic2"/>
          <w:i w:val="0"/>
          <w:sz w:val="24"/>
          <w:szCs w:val="24"/>
          <w:lang w:val="ru-RU"/>
        </w:rPr>
        <w:t>,</w:t>
      </w:r>
      <w:r w:rsidRPr="00D46489">
        <w:rPr>
          <w:rStyle w:val="BodytextItalic2"/>
          <w:i w:val="0"/>
          <w:sz w:val="24"/>
          <w:szCs w:val="24"/>
          <w:lang w:val="sr-Cyrl-RS"/>
        </w:rPr>
        <w:t xml:space="preserve"> при чему право </w:t>
      </w:r>
      <w:r w:rsidRPr="00D46489">
        <w:rPr>
          <w:rStyle w:val="Bodytext3"/>
          <w:rFonts w:ascii="Times New Roman" w:hAnsi="Times New Roman"/>
          <w:sz w:val="24"/>
          <w:szCs w:val="24"/>
          <w:lang w:val="ru-RU"/>
        </w:rPr>
        <w:t>постој</w:t>
      </w:r>
      <w:r w:rsidRPr="00D46489">
        <w:rPr>
          <w:rStyle w:val="Bodytext3"/>
          <w:rFonts w:ascii="Times New Roman" w:hAnsi="Times New Roman"/>
          <w:sz w:val="24"/>
          <w:szCs w:val="24"/>
          <w:lang w:val="sr-Cyrl-RS"/>
        </w:rPr>
        <w:t xml:space="preserve">и само </w:t>
      </w:r>
      <w:r w:rsidRPr="00D46489">
        <w:rPr>
          <w:rStyle w:val="Bodytext3"/>
          <w:rFonts w:ascii="Times New Roman" w:hAnsi="Times New Roman"/>
          <w:sz w:val="24"/>
          <w:szCs w:val="24"/>
          <w:lang w:val="ru-RU"/>
        </w:rPr>
        <w:t xml:space="preserve">са формалног становишта, </w:t>
      </w:r>
      <w:r w:rsidRPr="00D46489">
        <w:rPr>
          <w:rStyle w:val="Bodytext3"/>
          <w:rFonts w:ascii="Times New Roman" w:hAnsi="Times New Roman"/>
          <w:sz w:val="24"/>
          <w:szCs w:val="24"/>
          <w:lang w:val="sr-Cyrl-RS"/>
        </w:rPr>
        <w:t xml:space="preserve">док са </w:t>
      </w:r>
      <w:r w:rsidRPr="00D46489">
        <w:rPr>
          <w:rStyle w:val="Bodytext3"/>
          <w:rFonts w:ascii="Times New Roman" w:hAnsi="Times New Roman"/>
          <w:sz w:val="24"/>
          <w:szCs w:val="24"/>
          <w:lang w:val="ru-RU"/>
        </w:rPr>
        <w:t>материјално</w:t>
      </w:r>
      <w:r w:rsidRPr="00D46489">
        <w:rPr>
          <w:rStyle w:val="Bodytext3"/>
          <w:rFonts w:ascii="Times New Roman" w:hAnsi="Times New Roman"/>
          <w:sz w:val="24"/>
          <w:szCs w:val="24"/>
          <w:lang w:val="sr-Cyrl-RS"/>
        </w:rPr>
        <w:t>г</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 xml:space="preserve">постоји </w:t>
      </w:r>
      <w:r w:rsidRPr="00D46489">
        <w:rPr>
          <w:rStyle w:val="Bodytext3"/>
          <w:rFonts w:ascii="Times New Roman" w:hAnsi="Times New Roman"/>
          <w:sz w:val="24"/>
          <w:szCs w:val="24"/>
          <w:lang w:val="ru-RU"/>
        </w:rPr>
        <w:t xml:space="preserve">само у смислу прекорачења, </w:t>
      </w:r>
      <w:r w:rsidRPr="00D46489">
        <w:rPr>
          <w:rStyle w:val="Bodytext3"/>
          <w:rFonts w:ascii="Times New Roman" w:hAnsi="Times New Roman"/>
          <w:sz w:val="24"/>
          <w:szCs w:val="24"/>
          <w:lang w:val="sr-Cyrl-RS"/>
        </w:rPr>
        <w:t xml:space="preserve">односно више </w:t>
      </w:r>
      <w:r w:rsidRPr="00D46489">
        <w:rPr>
          <w:rStyle w:val="Bodytext3"/>
          <w:rFonts w:ascii="Times New Roman" w:hAnsi="Times New Roman"/>
          <w:sz w:val="24"/>
          <w:szCs w:val="24"/>
          <w:lang w:val="ru-RU"/>
        </w:rPr>
        <w:t>и не постоји, па се претендовање на право показује као злоупотреба права</w:t>
      </w:r>
      <w:r w:rsidRPr="00D46489">
        <w:rPr>
          <w:rStyle w:val="BodytextSpacing0pt"/>
          <w:sz w:val="24"/>
          <w:szCs w:val="24"/>
          <w:lang w:val="sr-Cyrl-RS"/>
        </w:rPr>
        <w:t>.</w:t>
      </w:r>
    </w:p>
    <w:p w:rsidR="00D46489" w:rsidRPr="00D46489" w:rsidRDefault="00D46489" w:rsidP="00BA0C92">
      <w:pPr>
        <w:spacing w:line="360" w:lineRule="auto"/>
        <w:ind w:firstLine="720"/>
        <w:jc w:val="both"/>
      </w:pPr>
      <w:r w:rsidRPr="00D46489">
        <w:rPr>
          <w:rStyle w:val="Bodytext3"/>
          <w:rFonts w:ascii="Times New Roman" w:hAnsi="Times New Roman"/>
          <w:sz w:val="24"/>
          <w:szCs w:val="24"/>
          <w:lang w:val="ru-RU"/>
        </w:rPr>
        <w:t>У складу са унутрашњом теоријом – која је једино прихватљива – у случају злоупотребе постоји само привид права, а не право.</w:t>
      </w:r>
      <w:r w:rsidRPr="00D46489">
        <w:rPr>
          <w:rStyle w:val="Bodytext3"/>
          <w:rFonts w:ascii="Times New Roman" w:hAnsi="Times New Roman"/>
          <w:sz w:val="24"/>
          <w:szCs w:val="24"/>
          <w:lang w:val="sr-Cyrl-RS"/>
        </w:rPr>
        <w:t xml:space="preserve"> В</w:t>
      </w:r>
      <w:r w:rsidRPr="00D46489">
        <w:rPr>
          <w:rStyle w:val="Bodytext3"/>
          <w:rFonts w:ascii="Times New Roman" w:hAnsi="Times New Roman"/>
          <w:sz w:val="24"/>
          <w:szCs w:val="24"/>
          <w:lang w:val="ru-RU"/>
        </w:rPr>
        <w:t xml:space="preserve">ршење права </w:t>
      </w:r>
      <w:r w:rsidRPr="00D46489">
        <w:rPr>
          <w:rStyle w:val="Bodytext3"/>
          <w:rFonts w:ascii="Times New Roman" w:hAnsi="Times New Roman"/>
          <w:sz w:val="24"/>
          <w:szCs w:val="24"/>
          <w:lang w:val="sr-Cyrl-RS"/>
        </w:rPr>
        <w:t xml:space="preserve">је </w:t>
      </w:r>
      <w:r w:rsidRPr="00D46489">
        <w:rPr>
          <w:rStyle w:val="Bodytext3"/>
          <w:rFonts w:ascii="Times New Roman" w:hAnsi="Times New Roman"/>
          <w:sz w:val="24"/>
          <w:szCs w:val="24"/>
          <w:lang w:val="ru-RU"/>
        </w:rPr>
        <w:t xml:space="preserve">вршење </w:t>
      </w:r>
      <w:r w:rsidRPr="00D46489">
        <w:rPr>
          <w:rStyle w:val="Bodytext3"/>
          <w:rFonts w:ascii="Times New Roman" w:hAnsi="Times New Roman"/>
          <w:sz w:val="24"/>
          <w:szCs w:val="24"/>
          <w:lang w:val="sr-Cyrl-RS"/>
        </w:rPr>
        <w:t xml:space="preserve">његове </w:t>
      </w:r>
      <w:r w:rsidRPr="00D46489">
        <w:rPr>
          <w:rStyle w:val="Bodytext3"/>
          <w:rFonts w:ascii="Times New Roman" w:hAnsi="Times New Roman"/>
          <w:sz w:val="24"/>
          <w:szCs w:val="24"/>
          <w:lang w:val="ru-RU"/>
        </w:rPr>
        <w:t>садржине.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Права нема ван његове садржине</w:t>
      </w:r>
      <w:r w:rsidRPr="00D46489">
        <w:rPr>
          <w:rStyle w:val="Bodytext3"/>
          <w:rFonts w:ascii="Times New Roman" w:hAnsi="Times New Roman"/>
          <w:sz w:val="24"/>
          <w:szCs w:val="24"/>
          <w:lang w:val="sr-Cyrl-RS"/>
        </w:rPr>
        <w:t>. О</w:t>
      </w:r>
      <w:r w:rsidRPr="00D46489">
        <w:rPr>
          <w:rStyle w:val="Bodytext3"/>
          <w:rFonts w:ascii="Times New Roman" w:hAnsi="Times New Roman"/>
          <w:sz w:val="24"/>
          <w:szCs w:val="24"/>
          <w:lang w:val="ru-RU"/>
        </w:rPr>
        <w:t xml:space="preserve">но што не сме да се </w:t>
      </w:r>
      <w:r w:rsidRPr="00D46489">
        <w:rPr>
          <w:rStyle w:val="Bodytext3"/>
          <w:rFonts w:ascii="Times New Roman" w:hAnsi="Times New Roman"/>
          <w:sz w:val="24"/>
          <w:szCs w:val="24"/>
          <w:lang w:val="sr-Cyrl-RS"/>
        </w:rPr>
        <w:t xml:space="preserve">врши и </w:t>
      </w:r>
      <w:r w:rsidRPr="00D46489">
        <w:rPr>
          <w:rStyle w:val="Bodytext3"/>
          <w:rFonts w:ascii="Times New Roman" w:hAnsi="Times New Roman"/>
          <w:sz w:val="24"/>
          <w:szCs w:val="24"/>
          <w:lang w:val="ru-RU"/>
        </w:rPr>
        <w:t xml:space="preserve">не улази у </w:t>
      </w:r>
      <w:r w:rsidRPr="00D46489">
        <w:rPr>
          <w:rStyle w:val="Bodytext3"/>
          <w:rFonts w:ascii="Times New Roman" w:hAnsi="Times New Roman"/>
          <w:sz w:val="24"/>
          <w:szCs w:val="24"/>
          <w:lang w:val="ru-RU"/>
        </w:rPr>
        <w:lastRenderedPageBreak/>
        <w:t>садржину права.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Вршећи оно што се не сме, не врши се право изван његових граница, него се право и не врши</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јер изван својих граница и не постоји.</w:t>
      </w:r>
    </w:p>
    <w:p w:rsidR="00D46489" w:rsidRPr="00D46489" w:rsidRDefault="00D46489" w:rsidP="00BA0C92">
      <w:pPr>
        <w:spacing w:line="360" w:lineRule="auto"/>
        <w:ind w:firstLine="720"/>
        <w:jc w:val="both"/>
        <w:rPr>
          <w:rStyle w:val="Bodytext3"/>
          <w:rFonts w:ascii="Times New Roman" w:hAnsi="Times New Roman"/>
          <w:sz w:val="24"/>
          <w:szCs w:val="24"/>
        </w:rPr>
      </w:pPr>
      <w:r w:rsidRPr="00D46489">
        <w:rPr>
          <w:rStyle w:val="Bodytext3"/>
          <w:rFonts w:ascii="Times New Roman" w:hAnsi="Times New Roman"/>
          <w:sz w:val="24"/>
          <w:szCs w:val="24"/>
          <w:lang w:val="ru-RU"/>
        </w:rPr>
        <w:t xml:space="preserve">Правило </w:t>
      </w:r>
      <w:r w:rsidRPr="00D46489">
        <w:rPr>
          <w:rStyle w:val="BodytextItalic2"/>
          <w:sz w:val="24"/>
          <w:szCs w:val="24"/>
          <w:lang w:val="it-IT"/>
        </w:rPr>
        <w:t>qui</w:t>
      </w:r>
      <w:r w:rsidRPr="00D46489">
        <w:rPr>
          <w:rStyle w:val="BodytextItalic2"/>
          <w:sz w:val="24"/>
          <w:szCs w:val="24"/>
          <w:lang w:val="ru-RU"/>
        </w:rPr>
        <w:t xml:space="preserve"> </w:t>
      </w:r>
      <w:r w:rsidRPr="00D46489">
        <w:rPr>
          <w:rStyle w:val="BodytextItalic2"/>
          <w:sz w:val="24"/>
          <w:szCs w:val="24"/>
          <w:lang w:val="it-IT"/>
        </w:rPr>
        <w:t>suo</w:t>
      </w:r>
      <w:r w:rsidRPr="00D46489">
        <w:rPr>
          <w:rStyle w:val="BodytextItalic2"/>
          <w:sz w:val="24"/>
          <w:szCs w:val="24"/>
          <w:lang w:val="ru-RU"/>
        </w:rPr>
        <w:t xml:space="preserve"> </w:t>
      </w:r>
      <w:r w:rsidRPr="00D46489">
        <w:rPr>
          <w:rStyle w:val="BodytextItalic2"/>
          <w:sz w:val="24"/>
          <w:szCs w:val="24"/>
          <w:lang w:val="it-IT"/>
        </w:rPr>
        <w:t>iure</w:t>
      </w:r>
      <w:r w:rsidRPr="00D46489">
        <w:rPr>
          <w:rStyle w:val="BodytextItalic2"/>
          <w:sz w:val="24"/>
          <w:szCs w:val="24"/>
          <w:lang w:val="ru-RU"/>
        </w:rPr>
        <w:t xml:space="preserve"> </w:t>
      </w:r>
      <w:r w:rsidRPr="00D46489">
        <w:rPr>
          <w:rStyle w:val="BodytextItalic2"/>
          <w:sz w:val="24"/>
          <w:szCs w:val="24"/>
          <w:lang w:val="it-IT"/>
        </w:rPr>
        <w:t>utitur</w:t>
      </w:r>
      <w:r w:rsidRPr="00D46489">
        <w:rPr>
          <w:rStyle w:val="BodytextItalic2"/>
          <w:sz w:val="24"/>
          <w:szCs w:val="24"/>
          <w:lang w:val="ru-RU"/>
        </w:rPr>
        <w:t xml:space="preserve"> </w:t>
      </w:r>
      <w:r w:rsidRPr="00D46489">
        <w:rPr>
          <w:rStyle w:val="BodytextItalic2"/>
          <w:sz w:val="24"/>
          <w:szCs w:val="24"/>
          <w:lang w:val="it-IT"/>
        </w:rPr>
        <w:t>neminem</w:t>
      </w:r>
      <w:r w:rsidRPr="00D46489">
        <w:rPr>
          <w:rStyle w:val="BodytextItalic2"/>
          <w:sz w:val="24"/>
          <w:szCs w:val="24"/>
          <w:lang w:val="ru-RU"/>
        </w:rPr>
        <w:t xml:space="preserve"> </w:t>
      </w:r>
      <w:r w:rsidRPr="00D46489">
        <w:rPr>
          <w:rStyle w:val="BodytextItalic2"/>
          <w:sz w:val="24"/>
          <w:szCs w:val="24"/>
          <w:lang w:val="it-IT"/>
        </w:rPr>
        <w:t>laedit</w:t>
      </w:r>
      <w:r w:rsidRPr="00D46489">
        <w:rPr>
          <w:rStyle w:val="Bodytext3"/>
          <w:rFonts w:ascii="Times New Roman" w:hAnsi="Times New Roman"/>
          <w:b/>
          <w:sz w:val="24"/>
          <w:szCs w:val="24"/>
          <w:lang w:val="ru-RU"/>
        </w:rPr>
        <w:t xml:space="preserve"> </w:t>
      </w:r>
      <w:r w:rsidRPr="00D46489">
        <w:rPr>
          <w:rStyle w:val="Bodytext3"/>
          <w:rFonts w:ascii="Times New Roman" w:hAnsi="Times New Roman"/>
          <w:sz w:val="24"/>
          <w:szCs w:val="24"/>
          <w:lang w:val="ru-RU"/>
        </w:rPr>
        <w:t>важи, дакле, без изузетка, а одговорност за последице злоупотребе није изузетак од тог правила</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јер се у случајевима злоупотребе и не ради о вршењу права и о одговарању за последице вршења права, већ о вршењу неправа</w:t>
      </w:r>
      <w:r w:rsidRPr="00D46489">
        <w:rPr>
          <w:rStyle w:val="FootnoteReference"/>
          <w:lang w:val="ru-RU"/>
        </w:rPr>
        <w:footnoteReference w:id="139"/>
      </w:r>
      <w:r w:rsidRPr="00D46489">
        <w:rPr>
          <w:rStyle w:val="Bodytext3"/>
          <w:rFonts w:ascii="Times New Roman" w:hAnsi="Times New Roman"/>
          <w:sz w:val="24"/>
          <w:szCs w:val="24"/>
          <w:lang w:val="ru-RU"/>
        </w:rPr>
        <w:t xml:space="preserve"> и одговарању за последице вршења неправа</w:t>
      </w:r>
      <w:r w:rsidRPr="00D46489">
        <w:rPr>
          <w:rStyle w:val="BodytextSpacing0pt"/>
          <w:sz w:val="24"/>
          <w:szCs w:val="24"/>
          <w:lang w:val="ru-RU"/>
        </w:rPr>
        <w:t>.</w:t>
      </w:r>
      <w:r w:rsidRPr="00D46489">
        <w:rPr>
          <w:rStyle w:val="FootnoteReference"/>
          <w:spacing w:val="-10"/>
          <w:lang w:val="ru-RU"/>
        </w:rPr>
        <w:footnoteReference w:id="140"/>
      </w:r>
      <w:r w:rsidRPr="00D46489">
        <w:rPr>
          <w:rStyle w:val="Bodytext3"/>
          <w:rFonts w:ascii="Times New Roman" w:hAnsi="Times New Roman"/>
          <w:sz w:val="24"/>
          <w:szCs w:val="24"/>
          <w:lang w:val="ru-RU"/>
        </w:rPr>
        <w:t xml:space="preserve"> Ко врши право не одговара за последице вршења права, а у случају злоупотребе право се не врши, него се одговара за вршење неправа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Ко има право, ако га врши, уопште и не може да га злоупотреби. Право и злоупотреба се искључују, никако не могу заједно. У случајевима који се означавају као злоупотреба постоји само привид права, радња без права.</w:t>
      </w:r>
    </w:p>
    <w:p w:rsidR="00D46489" w:rsidRPr="00D46489" w:rsidRDefault="00D46489" w:rsidP="00BA0C92">
      <w:pPr>
        <w:spacing w:line="360" w:lineRule="auto"/>
        <w:ind w:firstLine="720"/>
        <w:jc w:val="both"/>
        <w:rPr>
          <w:rStyle w:val="Bodytext3"/>
          <w:rFonts w:ascii="Times New Roman" w:hAnsi="Times New Roman"/>
          <w:sz w:val="24"/>
          <w:szCs w:val="24"/>
          <w:lang w:val="sr-Cyrl-RS"/>
        </w:rPr>
      </w:pPr>
      <w:r w:rsidRPr="00D46489">
        <w:rPr>
          <w:rStyle w:val="Bodytext3"/>
          <w:rFonts w:ascii="Times New Roman" w:hAnsi="Times New Roman"/>
          <w:sz w:val="24"/>
          <w:szCs w:val="24"/>
          <w:lang w:val="sr-Cyrl-RS"/>
        </w:rPr>
        <w:t>Дакле, б</w:t>
      </w:r>
      <w:r w:rsidRPr="00D46489">
        <w:rPr>
          <w:rStyle w:val="Bodytext3"/>
          <w:rFonts w:ascii="Times New Roman" w:hAnsi="Times New Roman"/>
          <w:sz w:val="24"/>
          <w:szCs w:val="24"/>
          <w:lang w:val="ru-RU"/>
        </w:rPr>
        <w:t xml:space="preserve">удући да злоупотреба права уопште ни не постоји </w:t>
      </w:r>
      <w:r w:rsidRPr="00D46489">
        <w:rPr>
          <w:rStyle w:val="Bodytext3"/>
          <w:rFonts w:ascii="Times New Roman" w:hAnsi="Times New Roman"/>
          <w:i/>
          <w:sz w:val="24"/>
          <w:szCs w:val="24"/>
          <w:lang w:val="ru-RU"/>
        </w:rPr>
        <w:t>in abstracto</w:t>
      </w:r>
      <w:r w:rsidRPr="00D46489">
        <w:rPr>
          <w:rStyle w:val="Bodytext3"/>
          <w:rFonts w:ascii="Times New Roman" w:hAnsi="Times New Roman"/>
          <w:i/>
          <w:sz w:val="24"/>
          <w:szCs w:val="24"/>
          <w:lang w:val="sr-Cyrl-RS"/>
        </w:rPr>
        <w:t>,</w:t>
      </w:r>
      <w:r w:rsidRPr="00D46489">
        <w:rPr>
          <w:rStyle w:val="Bodytext3"/>
          <w:rFonts w:ascii="Times New Roman" w:hAnsi="Times New Roman"/>
          <w:sz w:val="24"/>
          <w:szCs w:val="24"/>
          <w:lang w:val="ru-RU"/>
        </w:rPr>
        <w:t xml:space="preserve"> већ једино кроз своје видове, </w:t>
      </w:r>
      <w:r w:rsidRPr="00D46489">
        <w:rPr>
          <w:rStyle w:val="Bodytext3"/>
          <w:rFonts w:ascii="Times New Roman" w:hAnsi="Times New Roman"/>
          <w:sz w:val="24"/>
          <w:szCs w:val="24"/>
          <w:lang w:val="sr-Cyrl-RS"/>
        </w:rPr>
        <w:t>н</w:t>
      </w:r>
      <w:r w:rsidRPr="00D46489">
        <w:rPr>
          <w:rStyle w:val="BodytextItalic2"/>
          <w:i w:val="0"/>
          <w:sz w:val="24"/>
          <w:szCs w:val="24"/>
          <w:lang w:val="ru-RU"/>
        </w:rPr>
        <w:t>иједан</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 xml:space="preserve">вид злоупотребе права (ни шиканозно, ни бескорисно, ни противциљно итд.) не представља вршење права: ни у једном од тих случајева не постоји право у часу када се лице понаша као </w:t>
      </w:r>
      <w:r w:rsidRPr="00D46489">
        <w:rPr>
          <w:rStyle w:val="Bodytext3"/>
          <w:rFonts w:ascii="Times New Roman" w:hAnsi="Times New Roman"/>
          <w:sz w:val="24"/>
          <w:szCs w:val="24"/>
          <w:lang w:val="sr-Cyrl-RS"/>
        </w:rPr>
        <w:t xml:space="preserve">титулар </w:t>
      </w:r>
      <w:r w:rsidRPr="00D46489">
        <w:rPr>
          <w:rStyle w:val="Bodytext3"/>
          <w:rFonts w:ascii="Times New Roman" w:hAnsi="Times New Roman"/>
          <w:sz w:val="24"/>
          <w:szCs w:val="24"/>
          <w:lang w:val="ru-RU"/>
        </w:rPr>
        <w:t>права.</w:t>
      </w:r>
      <w:r w:rsidRPr="00D46489">
        <w:rPr>
          <w:rStyle w:val="Bodytext3"/>
          <w:rFonts w:ascii="Times New Roman" w:hAnsi="Times New Roman"/>
          <w:sz w:val="24"/>
          <w:szCs w:val="24"/>
          <w:lang w:val="sr-Cyrl-RS"/>
        </w:rPr>
        <w:t xml:space="preserve"> Изузетак је злоупотреба у виду </w:t>
      </w:r>
      <w:r w:rsidRPr="00D46489">
        <w:rPr>
          <w:rStyle w:val="BodytextItalic2"/>
          <w:sz w:val="24"/>
          <w:szCs w:val="24"/>
          <w:lang w:val="sr-Latn-RS"/>
        </w:rPr>
        <w:t>ve</w:t>
      </w:r>
      <w:r w:rsidRPr="00D46489">
        <w:rPr>
          <w:rStyle w:val="BodytextItalic2"/>
          <w:sz w:val="24"/>
          <w:szCs w:val="24"/>
          <w:lang w:val="ru-RU"/>
        </w:rPr>
        <w:t>nire</w:t>
      </w:r>
      <w:r w:rsidRPr="00D46489">
        <w:rPr>
          <w:rStyle w:val="BodytextItalic2"/>
          <w:sz w:val="24"/>
          <w:szCs w:val="24"/>
          <w:lang w:val="sr-Cyrl-RS"/>
        </w:rPr>
        <w:t xml:space="preserve"> </w:t>
      </w:r>
      <w:r w:rsidRPr="00D46489">
        <w:rPr>
          <w:rStyle w:val="BodytextItalic2"/>
          <w:sz w:val="24"/>
          <w:szCs w:val="24"/>
          <w:lang w:val="ru-RU"/>
        </w:rPr>
        <w:t>con</w:t>
      </w:r>
      <w:r w:rsidRPr="00D46489">
        <w:rPr>
          <w:rStyle w:val="BodytextItalic2"/>
          <w:sz w:val="24"/>
          <w:szCs w:val="24"/>
          <w:lang w:val="sr-Cyrl-RS"/>
        </w:rPr>
        <w:t>t</w:t>
      </w:r>
      <w:r w:rsidRPr="00D46489">
        <w:rPr>
          <w:rStyle w:val="BodytextItalic2"/>
          <w:sz w:val="24"/>
          <w:szCs w:val="24"/>
          <w:lang w:val="ru-RU"/>
        </w:rPr>
        <w:t>ra</w:t>
      </w:r>
      <w:r w:rsidRPr="00D46489">
        <w:rPr>
          <w:rStyle w:val="BodytextItalic2"/>
          <w:sz w:val="24"/>
          <w:szCs w:val="24"/>
          <w:lang w:val="sr-Cyrl-RS"/>
        </w:rPr>
        <w:t xml:space="preserve"> </w:t>
      </w:r>
      <w:r w:rsidRPr="00D46489">
        <w:rPr>
          <w:rStyle w:val="BodytextItalic2"/>
          <w:sz w:val="24"/>
          <w:szCs w:val="24"/>
          <w:lang w:val="ru-RU"/>
        </w:rPr>
        <w:t>factum</w:t>
      </w:r>
      <w:r w:rsidRPr="00D46489">
        <w:rPr>
          <w:rStyle w:val="BodytextItalic2"/>
          <w:sz w:val="24"/>
          <w:szCs w:val="24"/>
          <w:lang w:val="sr-Cyrl-RS"/>
        </w:rPr>
        <w:t xml:space="preserve"> </w:t>
      </w:r>
      <w:r w:rsidRPr="00D46489">
        <w:rPr>
          <w:rStyle w:val="BodytextItalic2"/>
          <w:sz w:val="24"/>
          <w:szCs w:val="24"/>
          <w:lang w:val="ru-RU"/>
        </w:rPr>
        <w:t>proprium</w:t>
      </w:r>
      <w:r w:rsidRPr="00D46489">
        <w:rPr>
          <w:rStyle w:val="BodytextItalic2"/>
          <w:sz w:val="24"/>
          <w:szCs w:val="24"/>
          <w:lang w:val="sr-Cyrl-RS"/>
        </w:rPr>
        <w:t>,</w:t>
      </w:r>
      <w:r w:rsidRPr="00D46489">
        <w:rPr>
          <w:rStyle w:val="Bodytext3"/>
          <w:rFonts w:ascii="Times New Roman" w:hAnsi="Times New Roman"/>
          <w:sz w:val="24"/>
          <w:szCs w:val="24"/>
          <w:lang w:val="sr-Cyrl-RS"/>
        </w:rPr>
        <w:t xml:space="preserve"> јер је у овом случају лице </w:t>
      </w:r>
      <w:r w:rsidRPr="00D46489">
        <w:rPr>
          <w:rStyle w:val="BodytextItalic2"/>
          <w:i w:val="0"/>
          <w:sz w:val="24"/>
          <w:szCs w:val="24"/>
          <w:lang w:val="sr-Cyrl-RS"/>
        </w:rPr>
        <w:t>раније</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имало право, али је оно престало и више га нема у часу када предузима накнадно понашање и када се позива на право.</w:t>
      </w:r>
    </w:p>
    <w:p w:rsidR="00D46489" w:rsidRPr="00D46489" w:rsidRDefault="00D46489" w:rsidP="00BA0C92">
      <w:pPr>
        <w:spacing w:line="360" w:lineRule="auto"/>
        <w:ind w:firstLine="720"/>
        <w:jc w:val="both"/>
      </w:pPr>
      <w:r w:rsidRPr="00D46489">
        <w:rPr>
          <w:rStyle w:val="Bodytext3"/>
          <w:rFonts w:ascii="Times New Roman" w:hAnsi="Times New Roman"/>
          <w:i/>
          <w:sz w:val="24"/>
          <w:szCs w:val="24"/>
          <w:lang w:val="ru-RU"/>
        </w:rPr>
        <w:lastRenderedPageBreak/>
        <w:t>Сваки од к</w:t>
      </w:r>
      <w:r w:rsidRPr="00D46489">
        <w:rPr>
          <w:rStyle w:val="Bodytext3"/>
          <w:rFonts w:ascii="Times New Roman" w:hAnsi="Times New Roman"/>
          <w:i/>
          <w:sz w:val="24"/>
          <w:szCs w:val="24"/>
          <w:lang w:val="sr-Cyrl-RS"/>
        </w:rPr>
        <w:t xml:space="preserve">ритеријума </w:t>
      </w:r>
      <w:r w:rsidRPr="00D46489">
        <w:rPr>
          <w:rStyle w:val="Bodytext3"/>
          <w:rFonts w:ascii="Times New Roman" w:hAnsi="Times New Roman"/>
          <w:i/>
          <w:sz w:val="24"/>
          <w:szCs w:val="24"/>
          <w:lang w:val="ru-RU"/>
        </w:rPr>
        <w:t>злоупотребе права одређује управо границе права, где право престаје, одн</w:t>
      </w:r>
      <w:r w:rsidRPr="00D46489">
        <w:rPr>
          <w:rStyle w:val="Bodytext3"/>
          <w:rFonts w:ascii="Times New Roman" w:hAnsi="Times New Roman"/>
          <w:i/>
          <w:sz w:val="24"/>
          <w:szCs w:val="24"/>
          <w:lang w:val="sr-Cyrl-RS"/>
        </w:rPr>
        <w:t>осно</w:t>
      </w:r>
      <w:r w:rsidRPr="00D46489">
        <w:rPr>
          <w:rStyle w:val="Bodytext3"/>
          <w:rFonts w:ascii="Times New Roman" w:hAnsi="Times New Roman"/>
          <w:i/>
          <w:sz w:val="24"/>
          <w:szCs w:val="24"/>
          <w:lang w:val="ru-RU"/>
        </w:rPr>
        <w:t xml:space="preserve"> када га нема.</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Постојање неког од таквих разлога у датом случају значи непостојање права, значи да је радња изван граница права</w:t>
      </w:r>
      <w:r w:rsidRPr="00D46489">
        <w:rPr>
          <w:rStyle w:val="Bodytext3"/>
          <w:rFonts w:ascii="Times New Roman" w:hAnsi="Times New Roman"/>
          <w:sz w:val="24"/>
          <w:szCs w:val="24"/>
          <w:lang w:val="sr-Cyrl-RS"/>
        </w:rPr>
        <w:t>, изван права</w:t>
      </w:r>
      <w:r w:rsidRPr="00D46489">
        <w:rPr>
          <w:rStyle w:val="Bodytext3"/>
          <w:rFonts w:ascii="Times New Roman" w:hAnsi="Times New Roman"/>
          <w:sz w:val="24"/>
          <w:szCs w:val="24"/>
          <w:lang w:val="ru-RU"/>
        </w:rPr>
        <w:t xml:space="preserve">. Постоји само позивање лица на право, </w:t>
      </w:r>
      <w:r w:rsidRPr="00D46489">
        <w:rPr>
          <w:rStyle w:val="BodytextItalic2"/>
          <w:i w:val="0"/>
          <w:sz w:val="24"/>
          <w:szCs w:val="24"/>
          <w:lang w:val="ru-RU"/>
        </w:rPr>
        <w:t>претензија</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на право, али не и право.</w:t>
      </w:r>
    </w:p>
    <w:p w:rsidR="00D46489" w:rsidRPr="00D46489" w:rsidRDefault="00D46489" w:rsidP="00BA0C92">
      <w:pPr>
        <w:spacing w:line="360" w:lineRule="auto"/>
        <w:ind w:firstLine="720"/>
        <w:jc w:val="both"/>
        <w:rPr>
          <w:lang w:val="sr-Cyrl-RS"/>
        </w:rPr>
      </w:pPr>
      <w:r w:rsidRPr="00D46489">
        <w:rPr>
          <w:rStyle w:val="Bodytext3"/>
          <w:rFonts w:ascii="Times New Roman" w:hAnsi="Times New Roman"/>
          <w:sz w:val="24"/>
          <w:szCs w:val="24"/>
          <w:lang w:val="sr-Cyrl-RS"/>
        </w:rPr>
        <w:t>У</w:t>
      </w:r>
      <w:r w:rsidRPr="00D46489">
        <w:rPr>
          <w:rStyle w:val="Bodytext3"/>
          <w:rFonts w:ascii="Times New Roman" w:hAnsi="Times New Roman"/>
          <w:sz w:val="24"/>
          <w:szCs w:val="24"/>
          <w:lang w:val="ru-RU"/>
        </w:rPr>
        <w:t>чењем и нормама о злоупотреби права не одговара се на питање: сме ли неко у датом случају да врши право, већ на пи</w:t>
      </w:r>
      <w:r w:rsidRPr="00D46489">
        <w:rPr>
          <w:rStyle w:val="Bodytext3"/>
          <w:rFonts w:ascii="Times New Roman" w:hAnsi="Times New Roman"/>
          <w:sz w:val="24"/>
          <w:szCs w:val="24"/>
          <w:lang w:val="sr-Cyrl-RS"/>
        </w:rPr>
        <w:t>т</w:t>
      </w:r>
      <w:r w:rsidRPr="00D46489">
        <w:rPr>
          <w:rStyle w:val="Bodytext3"/>
          <w:rFonts w:ascii="Times New Roman" w:hAnsi="Times New Roman"/>
          <w:sz w:val="24"/>
          <w:szCs w:val="24"/>
          <w:lang w:val="ru-RU"/>
        </w:rPr>
        <w:t>ање: има ли право.</w:t>
      </w:r>
    </w:p>
    <w:p w:rsidR="00BA0C92" w:rsidRPr="00D46489" w:rsidRDefault="00BA0C92" w:rsidP="00D46489">
      <w:pPr>
        <w:ind w:firstLine="720"/>
        <w:jc w:val="both"/>
        <w:rPr>
          <w:rStyle w:val="Bodytext3"/>
          <w:rFonts w:ascii="Times New Roman" w:hAnsi="Times New Roman"/>
          <w:b/>
          <w:sz w:val="28"/>
          <w:szCs w:val="28"/>
        </w:rPr>
      </w:pPr>
    </w:p>
    <w:p w:rsidR="00D46489" w:rsidRPr="00A507E7" w:rsidRDefault="00D46489" w:rsidP="00A507E7">
      <w:pPr>
        <w:pStyle w:val="Heading4"/>
        <w:ind w:firstLine="720"/>
        <w:rPr>
          <w:rStyle w:val="Bodytext3"/>
          <w:rFonts w:ascii="Times New Roman" w:hAnsi="Times New Roman" w:cs="Times New Roman"/>
          <w:b/>
          <w:color w:val="auto"/>
          <w:sz w:val="24"/>
          <w:szCs w:val="24"/>
        </w:rPr>
      </w:pPr>
      <w:bookmarkStart w:id="48" w:name="_Toc5883370"/>
      <w:r w:rsidRPr="00A507E7">
        <w:rPr>
          <w:rStyle w:val="Bodytext3"/>
          <w:rFonts w:ascii="Times New Roman" w:hAnsi="Times New Roman" w:cs="Times New Roman"/>
          <w:b/>
          <w:color w:val="auto"/>
          <w:sz w:val="24"/>
          <w:szCs w:val="24"/>
        </w:rPr>
        <w:t>7.2. Израз „злоупотреба права“ је погрешан</w:t>
      </w:r>
      <w:bookmarkEnd w:id="48"/>
    </w:p>
    <w:p w:rsidR="00D46489" w:rsidRDefault="00D46489" w:rsidP="00D46489">
      <w:pPr>
        <w:ind w:firstLine="720"/>
        <w:jc w:val="both"/>
        <w:rPr>
          <w:rStyle w:val="Bodytext3"/>
          <w:lang w:val="sr-Cyrl-RS"/>
        </w:rPr>
      </w:pPr>
    </w:p>
    <w:p w:rsidR="00D46489" w:rsidRPr="00D46489" w:rsidRDefault="00D46489" w:rsidP="00BA0C92">
      <w:pPr>
        <w:spacing w:line="360" w:lineRule="auto"/>
        <w:ind w:firstLine="720"/>
        <w:jc w:val="both"/>
        <w:rPr>
          <w:rStyle w:val="Bodytext3"/>
          <w:rFonts w:ascii="Times New Roman" w:hAnsi="Times New Roman"/>
          <w:sz w:val="24"/>
          <w:szCs w:val="24"/>
          <w:lang w:val="sr-Cyrl-RS"/>
        </w:rPr>
      </w:pPr>
      <w:r w:rsidRPr="00D46489">
        <w:rPr>
          <w:rStyle w:val="Bodytext3"/>
          <w:rFonts w:ascii="Times New Roman" w:hAnsi="Times New Roman"/>
          <w:sz w:val="24"/>
          <w:szCs w:val="24"/>
          <w:lang w:val="sr-Cyrl-RS"/>
        </w:rPr>
        <w:t>Из свега реченог произилази да је термин „</w:t>
      </w:r>
      <w:r w:rsidRPr="00D46489">
        <w:rPr>
          <w:rStyle w:val="Bodytext3"/>
          <w:rFonts w:ascii="Times New Roman" w:hAnsi="Times New Roman"/>
          <w:sz w:val="24"/>
          <w:szCs w:val="24"/>
          <w:lang w:val="ru-RU"/>
        </w:rPr>
        <w:t>злоупотреба права</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погрешан</w:t>
      </w:r>
      <w:r w:rsidRPr="00D46489">
        <w:rPr>
          <w:rStyle w:val="Bodytext3"/>
          <w:rFonts w:ascii="Times New Roman" w:hAnsi="Times New Roman"/>
          <w:sz w:val="24"/>
          <w:szCs w:val="24"/>
          <w:lang w:val="sr-Cyrl-RS"/>
        </w:rPr>
        <w:t>.</w:t>
      </w:r>
      <w:r w:rsidRPr="00D46489">
        <w:rPr>
          <w:rStyle w:val="FootnoteReference"/>
          <w:lang w:val="ru-RU"/>
        </w:rPr>
        <w:footnoteReference w:id="141"/>
      </w:r>
      <w:r w:rsidRPr="00D46489">
        <w:rPr>
          <w:rStyle w:val="Bodytext3"/>
          <w:rFonts w:ascii="Times New Roman" w:hAnsi="Times New Roman"/>
          <w:sz w:val="24"/>
          <w:szCs w:val="24"/>
          <w:lang w:val="sr-Cyrl-RS"/>
        </w:rPr>
        <w:t xml:space="preserve"> У случајевима који представљају злоупотребу права </w:t>
      </w:r>
      <w:r w:rsidRPr="00D46489">
        <w:rPr>
          <w:rStyle w:val="Bodytext3"/>
          <w:rFonts w:ascii="Times New Roman" w:hAnsi="Times New Roman"/>
          <w:sz w:val="24"/>
          <w:szCs w:val="24"/>
          <w:lang w:val="ru-RU"/>
        </w:rPr>
        <w:t xml:space="preserve">уопште </w:t>
      </w:r>
      <w:r w:rsidRPr="00D46489">
        <w:rPr>
          <w:rStyle w:val="Bodytext3"/>
          <w:rFonts w:ascii="Times New Roman" w:hAnsi="Times New Roman"/>
          <w:sz w:val="24"/>
          <w:szCs w:val="24"/>
          <w:lang w:val="sr-Cyrl-RS"/>
        </w:rPr>
        <w:t>се</w:t>
      </w:r>
      <w:r w:rsidRPr="00D46489">
        <w:rPr>
          <w:rStyle w:val="Bodytext3"/>
          <w:rFonts w:ascii="Times New Roman" w:hAnsi="Times New Roman"/>
          <w:sz w:val="24"/>
          <w:szCs w:val="24"/>
          <w:lang w:val="sr-Latn-RS"/>
        </w:rPr>
        <w:t xml:space="preserve"> </w:t>
      </w:r>
      <w:r w:rsidRPr="00D46489">
        <w:rPr>
          <w:rStyle w:val="Bodytext3"/>
          <w:rFonts w:ascii="Times New Roman" w:hAnsi="Times New Roman"/>
          <w:sz w:val="24"/>
          <w:szCs w:val="24"/>
          <w:lang w:val="ru-RU"/>
        </w:rPr>
        <w:t xml:space="preserve">не ради о праву, </w:t>
      </w:r>
      <w:r w:rsidRPr="00D46489">
        <w:rPr>
          <w:rStyle w:val="Bodytext3"/>
          <w:rFonts w:ascii="Times New Roman" w:hAnsi="Times New Roman"/>
          <w:sz w:val="24"/>
          <w:szCs w:val="24"/>
          <w:lang w:val="sr-Cyrl-RS"/>
        </w:rPr>
        <w:t xml:space="preserve">јер </w:t>
      </w:r>
      <w:r w:rsidRPr="00D46489">
        <w:rPr>
          <w:rStyle w:val="Bodytext3"/>
          <w:rFonts w:ascii="Times New Roman" w:hAnsi="Times New Roman"/>
          <w:sz w:val="24"/>
          <w:szCs w:val="24"/>
          <w:lang w:val="ru-RU"/>
        </w:rPr>
        <w:t xml:space="preserve">лице </w:t>
      </w:r>
      <w:r w:rsidRPr="00D46489">
        <w:rPr>
          <w:rStyle w:val="Bodytext3"/>
          <w:rFonts w:ascii="Times New Roman" w:hAnsi="Times New Roman"/>
          <w:sz w:val="24"/>
          <w:szCs w:val="24"/>
          <w:lang w:val="sr-Cyrl-RS"/>
        </w:rPr>
        <w:t xml:space="preserve">које врши злоупотребу </w:t>
      </w:r>
      <w:r w:rsidRPr="00D46489">
        <w:rPr>
          <w:rStyle w:val="Bodytext3"/>
          <w:rFonts w:ascii="Times New Roman" w:hAnsi="Times New Roman"/>
          <w:sz w:val="24"/>
          <w:szCs w:val="24"/>
          <w:lang w:val="ru-RU"/>
        </w:rPr>
        <w:t xml:space="preserve">нема право, па се зато </w:t>
      </w:r>
      <w:r w:rsidRPr="00D46489">
        <w:rPr>
          <w:rStyle w:val="Bodytext3"/>
          <w:rFonts w:ascii="Times New Roman" w:hAnsi="Times New Roman"/>
          <w:sz w:val="24"/>
          <w:szCs w:val="24"/>
          <w:lang w:val="sr-Cyrl-RS"/>
        </w:rPr>
        <w:t xml:space="preserve">и </w:t>
      </w:r>
      <w:r w:rsidRPr="00D46489">
        <w:rPr>
          <w:rStyle w:val="Bodytext3"/>
          <w:rFonts w:ascii="Times New Roman" w:hAnsi="Times New Roman"/>
          <w:sz w:val="24"/>
          <w:szCs w:val="24"/>
          <w:lang w:val="ru-RU"/>
        </w:rPr>
        <w:t>не ради о његовој злоупотреби.</w:t>
      </w:r>
    </w:p>
    <w:p w:rsidR="00D46489" w:rsidRPr="00D46489" w:rsidRDefault="00D46489" w:rsidP="00BA0C92">
      <w:pPr>
        <w:spacing w:line="360" w:lineRule="auto"/>
        <w:ind w:firstLine="720"/>
        <w:jc w:val="both"/>
      </w:pPr>
      <w:r w:rsidRPr="00D46489">
        <w:rPr>
          <w:rStyle w:val="Bodytext3"/>
          <w:rFonts w:ascii="Times New Roman" w:hAnsi="Times New Roman"/>
          <w:sz w:val="24"/>
          <w:szCs w:val="24"/>
          <w:lang w:val="ru-RU"/>
        </w:rPr>
        <w:t xml:space="preserve">Зато </w:t>
      </w:r>
      <w:r w:rsidRPr="00D46489">
        <w:rPr>
          <w:rStyle w:val="Bodytext3"/>
          <w:rFonts w:ascii="Times New Roman" w:hAnsi="Times New Roman"/>
          <w:sz w:val="24"/>
          <w:szCs w:val="24"/>
          <w:lang w:val="sr-Cyrl-RS"/>
        </w:rPr>
        <w:t>су</w:t>
      </w:r>
      <w:r w:rsidRPr="00D46489">
        <w:rPr>
          <w:rStyle w:val="Bodytext3"/>
          <w:rFonts w:ascii="Times New Roman" w:hAnsi="Times New Roman"/>
          <w:sz w:val="24"/>
          <w:szCs w:val="24"/>
          <w:lang w:val="ru-RU"/>
        </w:rPr>
        <w:t xml:space="preserve"> погрешн</w:t>
      </w:r>
      <w:r w:rsidRPr="00D46489">
        <w:rPr>
          <w:rStyle w:val="Bodytext3"/>
          <w:rFonts w:ascii="Times New Roman" w:hAnsi="Times New Roman"/>
          <w:sz w:val="24"/>
          <w:szCs w:val="24"/>
          <w:lang w:val="sr-Cyrl-RS"/>
        </w:rPr>
        <w:t>и</w:t>
      </w:r>
      <w:r w:rsidRPr="00D46489">
        <w:rPr>
          <w:rStyle w:val="Bodytext3"/>
          <w:rFonts w:ascii="Times New Roman" w:hAnsi="Times New Roman"/>
          <w:sz w:val="24"/>
          <w:szCs w:val="24"/>
          <w:lang w:val="ru-RU"/>
        </w:rPr>
        <w:t xml:space="preserve"> и </w:t>
      </w:r>
      <w:r w:rsidRPr="00D46489">
        <w:rPr>
          <w:rStyle w:val="Bodytext3"/>
          <w:rFonts w:ascii="Times New Roman" w:hAnsi="Times New Roman"/>
          <w:sz w:val="24"/>
          <w:szCs w:val="24"/>
          <w:lang w:val="sr-Cyrl-RS"/>
        </w:rPr>
        <w:t xml:space="preserve">сви они </w:t>
      </w:r>
      <w:r w:rsidRPr="00D46489">
        <w:rPr>
          <w:rStyle w:val="Bodytext3"/>
          <w:rFonts w:ascii="Times New Roman" w:hAnsi="Times New Roman"/>
          <w:sz w:val="24"/>
          <w:szCs w:val="24"/>
          <w:lang w:val="ru-RU"/>
        </w:rPr>
        <w:t>израз</w:t>
      </w:r>
      <w:r w:rsidRPr="00D46489">
        <w:rPr>
          <w:rStyle w:val="Bodytext3"/>
          <w:rFonts w:ascii="Times New Roman" w:hAnsi="Times New Roman"/>
          <w:sz w:val="24"/>
          <w:szCs w:val="24"/>
          <w:lang w:val="sr-Cyrl-RS"/>
        </w:rPr>
        <w:t>и којима се описује злоупотреба права:</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недопуштено вршење права</w:t>
      </w:r>
      <w:r w:rsidRPr="00D46489">
        <w:rPr>
          <w:rStyle w:val="Bodytext3"/>
          <w:rFonts w:ascii="Times New Roman" w:hAnsi="Times New Roman"/>
          <w:sz w:val="24"/>
          <w:szCs w:val="24"/>
          <w:lang w:val="sr-Cyrl-RS"/>
        </w:rPr>
        <w:t>“, „</w:t>
      </w:r>
      <w:r w:rsidRPr="00D46489">
        <w:rPr>
          <w:rStyle w:val="Bodytext3"/>
          <w:rFonts w:ascii="Times New Roman" w:hAnsi="Times New Roman"/>
          <w:sz w:val="24"/>
          <w:szCs w:val="24"/>
          <w:lang w:val="ru-RU"/>
        </w:rPr>
        <w:t>вршење права преко његових граница</w:t>
      </w:r>
      <w:r w:rsidRPr="00D46489">
        <w:rPr>
          <w:rStyle w:val="BodytextSpacing0pt"/>
          <w:sz w:val="24"/>
          <w:szCs w:val="24"/>
          <w:lang w:val="sr-Cyrl-RS"/>
        </w:rPr>
        <w:t>“</w:t>
      </w:r>
      <w:r w:rsidRPr="00D46489">
        <w:rPr>
          <w:rStyle w:val="BodytextSpacing0pt"/>
          <w:sz w:val="24"/>
          <w:szCs w:val="24"/>
          <w:lang w:val="ru-RU"/>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ненормално вршење права</w:t>
      </w:r>
      <w:r w:rsidRPr="00D46489">
        <w:rPr>
          <w:rStyle w:val="BodytextSpacing0pt"/>
          <w:sz w:val="24"/>
          <w:szCs w:val="24"/>
          <w:lang w:val="ru-RU"/>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неправилно вршење права</w:t>
      </w:r>
      <w:r w:rsidRPr="00D46489">
        <w:rPr>
          <w:rStyle w:val="BodytextSpacing0pt"/>
          <w:sz w:val="24"/>
          <w:szCs w:val="24"/>
          <w:lang w:val="sr-Cyrl-RS"/>
        </w:rPr>
        <w:t>“</w:t>
      </w:r>
      <w:r w:rsidRPr="00D46489">
        <w:rPr>
          <w:rStyle w:val="BodytextSpacing0pt"/>
          <w:sz w:val="24"/>
          <w:szCs w:val="24"/>
          <w:lang w:val="ru-RU"/>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вршење права противно</w:t>
      </w:r>
      <w:r w:rsidRPr="00D46489">
        <w:rPr>
          <w:lang w:val="ru-RU"/>
        </w:rPr>
        <w:t xml:space="preserve"> </w:t>
      </w:r>
      <w:r w:rsidRPr="00D46489">
        <w:rPr>
          <w:rStyle w:val="Bodytext3"/>
          <w:rFonts w:ascii="Times New Roman" w:hAnsi="Times New Roman"/>
          <w:sz w:val="24"/>
          <w:szCs w:val="24"/>
          <w:lang w:val="ru-RU"/>
        </w:rPr>
        <w:t>савесности и поштењу</w:t>
      </w:r>
      <w:r w:rsidRPr="00D46489">
        <w:rPr>
          <w:rStyle w:val="BodytextSpacing0pt"/>
          <w:sz w:val="24"/>
          <w:szCs w:val="24"/>
          <w:lang w:val="sr-Cyrl-RS"/>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вршење права противно слободи другога</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антисо</w:t>
      </w:r>
      <w:r w:rsidRPr="00D46489">
        <w:rPr>
          <w:rStyle w:val="Bodytext3"/>
          <w:rFonts w:ascii="Times New Roman" w:hAnsi="Times New Roman"/>
          <w:sz w:val="24"/>
          <w:szCs w:val="24"/>
          <w:lang w:val="sr-Cyrl-RS"/>
        </w:rPr>
        <w:t>ц</w:t>
      </w:r>
      <w:r w:rsidRPr="00D46489">
        <w:rPr>
          <w:rStyle w:val="Bodytext3"/>
          <w:rFonts w:ascii="Times New Roman" w:hAnsi="Times New Roman"/>
          <w:sz w:val="24"/>
          <w:szCs w:val="24"/>
          <w:lang w:val="ru-RU"/>
        </w:rPr>
        <w:t>ијално вршење права</w:t>
      </w:r>
      <w:r w:rsidRPr="00D46489">
        <w:rPr>
          <w:rStyle w:val="BodytextSpacing0pt"/>
          <w:sz w:val="24"/>
          <w:szCs w:val="24"/>
          <w:lang w:val="sr-Cyrl-RS"/>
        </w:rPr>
        <w:t>“</w:t>
      </w:r>
      <w:r w:rsidRPr="00D46489">
        <w:rPr>
          <w:rStyle w:val="Bodytext3"/>
          <w:rFonts w:ascii="Times New Roman" w:hAnsi="Times New Roman"/>
          <w:sz w:val="24"/>
          <w:szCs w:val="24"/>
          <w:lang w:val="ru-RU"/>
        </w:rPr>
        <w:t xml:space="preserve">. Који год атрибут да се </w:t>
      </w:r>
      <w:r w:rsidRPr="00D46489">
        <w:rPr>
          <w:rStyle w:val="Bodytext3"/>
          <w:rFonts w:ascii="Times New Roman" w:hAnsi="Times New Roman"/>
          <w:sz w:val="24"/>
          <w:szCs w:val="24"/>
          <w:lang w:val="sr-Cyrl-RS"/>
        </w:rPr>
        <w:t>дода речи „право“ у опису злоупотребе неодговарајући је јер се у конкретном случају уопште не ради о вршењу права</w:t>
      </w:r>
      <w:r w:rsidRPr="00D46489">
        <w:rPr>
          <w:rStyle w:val="Bodytext3"/>
          <w:rFonts w:ascii="Times New Roman" w:hAnsi="Times New Roman"/>
          <w:sz w:val="24"/>
          <w:szCs w:val="24"/>
          <w:lang w:val="ru-RU"/>
        </w:rPr>
        <w:t>. Докле право сеже, дотле сме и да се врши</w:t>
      </w:r>
      <w:r w:rsidRPr="00D46489">
        <w:rPr>
          <w:rStyle w:val="BodytextSpacing0pt"/>
          <w:sz w:val="24"/>
          <w:szCs w:val="24"/>
          <w:lang w:val="ru-RU"/>
        </w:rPr>
        <w:t>.</w:t>
      </w:r>
      <w:r w:rsidRPr="00D46489">
        <w:rPr>
          <w:rStyle w:val="Bodytext3"/>
          <w:rFonts w:ascii="Times New Roman" w:hAnsi="Times New Roman"/>
          <w:sz w:val="24"/>
          <w:szCs w:val="24"/>
          <w:lang w:val="ru-RU"/>
        </w:rPr>
        <w:t xml:space="preserve"> Тамо где више нема права, ту не може бити ни вршења права. У датим приликама лице ни нема право, није титулар</w:t>
      </w:r>
      <w:r w:rsidRPr="00D46489">
        <w:rPr>
          <w:rStyle w:val="Bodytext3"/>
          <w:rFonts w:ascii="Times New Roman" w:hAnsi="Times New Roman"/>
          <w:sz w:val="24"/>
          <w:szCs w:val="24"/>
          <w:lang w:val="sr-Cyrl-RS"/>
        </w:rPr>
        <w:t>,</w:t>
      </w:r>
      <w:r w:rsidRPr="00D46489">
        <w:rPr>
          <w:rStyle w:val="BodytextItalic2"/>
          <w:i w:val="0"/>
          <w:sz w:val="24"/>
          <w:szCs w:val="24"/>
          <w:lang w:val="ru-RU"/>
        </w:rPr>
        <w:t xml:space="preserve"> не врши</w:t>
      </w:r>
      <w:r w:rsidRPr="00D46489">
        <w:rPr>
          <w:rStyle w:val="BodytextItalic2"/>
          <w:i w:val="0"/>
          <w:sz w:val="24"/>
          <w:szCs w:val="24"/>
          <w:lang w:val="sr-Latn-RS"/>
        </w:rPr>
        <w:t xml:space="preserve"> </w:t>
      </w:r>
      <w:r w:rsidRPr="00D46489">
        <w:rPr>
          <w:rStyle w:val="BodytextItalic2"/>
          <w:i w:val="0"/>
          <w:sz w:val="24"/>
          <w:szCs w:val="24"/>
          <w:lang w:val="ru-RU"/>
        </w:rPr>
        <w:t>право, већ</w:t>
      </w:r>
      <w:r w:rsidRPr="00D46489">
        <w:rPr>
          <w:rStyle w:val="BodytextItalic2"/>
          <w:i w:val="0"/>
          <w:sz w:val="24"/>
          <w:szCs w:val="24"/>
          <w:lang w:val="sr-Latn-RS"/>
        </w:rPr>
        <w:t xml:space="preserve"> </w:t>
      </w:r>
      <w:r w:rsidRPr="00D46489">
        <w:rPr>
          <w:rStyle w:val="BodytextItalic2"/>
          <w:i w:val="0"/>
          <w:sz w:val="24"/>
          <w:szCs w:val="24"/>
          <w:lang w:val="ru-RU"/>
        </w:rPr>
        <w:t>неправо, поступа без права.</w:t>
      </w:r>
    </w:p>
    <w:p w:rsidR="00D46489" w:rsidRPr="00D46489" w:rsidRDefault="00D46489" w:rsidP="00BA0C92">
      <w:pPr>
        <w:spacing w:line="360" w:lineRule="auto"/>
        <w:ind w:firstLine="720"/>
        <w:jc w:val="both"/>
        <w:rPr>
          <w:lang w:val="sr-Cyrl-RS"/>
        </w:rPr>
      </w:pPr>
      <w:bookmarkStart w:id="51" w:name="bookmark53"/>
      <w:r w:rsidRPr="00D46489">
        <w:rPr>
          <w:rStyle w:val="Bodytext3"/>
          <w:rFonts w:ascii="Times New Roman" w:hAnsi="Times New Roman"/>
          <w:sz w:val="24"/>
          <w:szCs w:val="24"/>
          <w:lang w:val="ru-RU"/>
        </w:rPr>
        <w:t xml:space="preserve">Дакле, иако се редовно говори о </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злоупотреби права</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уопште </w:t>
      </w:r>
      <w:r w:rsidRPr="00D46489">
        <w:rPr>
          <w:rStyle w:val="BodytextItalic2"/>
          <w:i w:val="0"/>
          <w:sz w:val="24"/>
          <w:szCs w:val="24"/>
          <w:lang w:val="ru-RU"/>
        </w:rPr>
        <w:t>никада</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 xml:space="preserve">није реч о </w:t>
      </w:r>
      <w:r w:rsidRPr="00D46489">
        <w:rPr>
          <w:rStyle w:val="BodytextItalic2"/>
          <w:i w:val="0"/>
          <w:sz w:val="24"/>
          <w:szCs w:val="24"/>
          <w:lang w:val="ru-RU"/>
        </w:rPr>
        <w:t>вршењу права</w:t>
      </w:r>
      <w:r w:rsidRPr="00D46489">
        <w:rPr>
          <w:rStyle w:val="BodytextItalic2"/>
          <w:sz w:val="24"/>
          <w:szCs w:val="24"/>
          <w:lang w:val="ru-RU"/>
        </w:rPr>
        <w:t>,</w:t>
      </w:r>
      <w:r w:rsidRPr="00D46489">
        <w:rPr>
          <w:rStyle w:val="Bodytext3"/>
          <w:rFonts w:ascii="Times New Roman" w:hAnsi="Times New Roman"/>
          <w:sz w:val="24"/>
          <w:szCs w:val="24"/>
          <w:lang w:val="ru-RU"/>
        </w:rPr>
        <w:t xml:space="preserve"> него је </w:t>
      </w:r>
      <w:r w:rsidRPr="00D46489">
        <w:rPr>
          <w:rStyle w:val="BodytextItalic2"/>
          <w:i w:val="0"/>
          <w:sz w:val="24"/>
          <w:szCs w:val="24"/>
          <w:lang w:val="ru-RU"/>
        </w:rPr>
        <w:t>увек</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 xml:space="preserve">реч о </w:t>
      </w:r>
      <w:r w:rsidRPr="00D46489">
        <w:rPr>
          <w:rStyle w:val="BodytextItalic2"/>
          <w:i w:val="0"/>
          <w:sz w:val="24"/>
          <w:szCs w:val="24"/>
          <w:lang w:val="ru-RU"/>
        </w:rPr>
        <w:t>вршењу неправа</w:t>
      </w:r>
      <w:r w:rsidRPr="00D46489">
        <w:rPr>
          <w:rStyle w:val="BodytextItalic2"/>
          <w:sz w:val="24"/>
          <w:szCs w:val="24"/>
          <w:lang w:val="ru-RU"/>
        </w:rPr>
        <w:t>.</w:t>
      </w:r>
      <w:r w:rsidRPr="00D46489">
        <w:rPr>
          <w:rStyle w:val="Bodytext3"/>
          <w:rFonts w:ascii="Times New Roman" w:hAnsi="Times New Roman"/>
          <w:sz w:val="24"/>
          <w:szCs w:val="24"/>
          <w:lang w:val="ru-RU"/>
        </w:rPr>
        <w:t xml:space="preserve"> То (да је реч о вршењу неправа) ваља дословно схватити: као немање права, као недостајање права. Норме о злоупотреби права нису норме о вршењу права, него о немању права – о вршењу неправа.</w:t>
      </w:r>
    </w:p>
    <w:p w:rsidR="00A9188A" w:rsidRDefault="00A9188A" w:rsidP="00D46489">
      <w:pPr>
        <w:ind w:firstLine="720"/>
        <w:jc w:val="both"/>
        <w:rPr>
          <w:lang w:val="sr-Cyrl-RS"/>
        </w:rPr>
      </w:pPr>
    </w:p>
    <w:p w:rsidR="004B20A5" w:rsidRDefault="004B20A5" w:rsidP="00D46489">
      <w:pPr>
        <w:ind w:firstLine="720"/>
        <w:jc w:val="both"/>
        <w:rPr>
          <w:lang w:val="sr-Cyrl-RS"/>
        </w:rPr>
      </w:pPr>
    </w:p>
    <w:p w:rsidR="004B20A5" w:rsidRDefault="004B20A5" w:rsidP="00D46489">
      <w:pPr>
        <w:ind w:firstLine="720"/>
        <w:jc w:val="both"/>
        <w:rPr>
          <w:lang w:val="sr-Cyrl-RS"/>
        </w:rPr>
      </w:pPr>
    </w:p>
    <w:p w:rsidR="004B20A5" w:rsidRDefault="004B20A5" w:rsidP="00D46489">
      <w:pPr>
        <w:ind w:firstLine="720"/>
        <w:jc w:val="both"/>
        <w:rPr>
          <w:lang w:val="sr-Cyrl-RS"/>
        </w:rPr>
      </w:pPr>
    </w:p>
    <w:p w:rsidR="004B20A5" w:rsidRDefault="004B20A5" w:rsidP="00D46489">
      <w:pPr>
        <w:ind w:firstLine="720"/>
        <w:jc w:val="both"/>
        <w:rPr>
          <w:lang w:val="sr-Cyrl-RS"/>
        </w:rPr>
      </w:pPr>
    </w:p>
    <w:p w:rsidR="004B20A5" w:rsidRDefault="004B20A5" w:rsidP="00D46489">
      <w:pPr>
        <w:ind w:firstLine="720"/>
        <w:jc w:val="both"/>
        <w:rPr>
          <w:lang w:val="sr-Cyrl-RS"/>
        </w:rPr>
      </w:pPr>
    </w:p>
    <w:p w:rsidR="00D46489" w:rsidRPr="00A507E7" w:rsidRDefault="00D46489" w:rsidP="00A507E7">
      <w:pPr>
        <w:pStyle w:val="Heading4"/>
        <w:ind w:firstLine="720"/>
        <w:rPr>
          <w:rFonts w:ascii="Times New Roman" w:hAnsi="Times New Roman" w:cs="Times New Roman"/>
          <w:b/>
          <w:lang w:val="sr-Cyrl-RS"/>
        </w:rPr>
      </w:pPr>
      <w:bookmarkStart w:id="52" w:name="_Toc5883371"/>
      <w:r w:rsidRPr="00A507E7">
        <w:rPr>
          <w:rFonts w:ascii="Times New Roman" w:hAnsi="Times New Roman" w:cs="Times New Roman"/>
          <w:b/>
          <w:color w:val="auto"/>
          <w:lang w:val="sr-Cyrl-RS"/>
        </w:rPr>
        <w:lastRenderedPageBreak/>
        <w:t>7.3. Правна природа злоупотребе права</w:t>
      </w:r>
      <w:bookmarkEnd w:id="51"/>
      <w:bookmarkEnd w:id="52"/>
    </w:p>
    <w:p w:rsidR="00D46489" w:rsidRDefault="00D46489" w:rsidP="00D46489">
      <w:pPr>
        <w:ind w:firstLine="720"/>
        <w:jc w:val="both"/>
        <w:rPr>
          <w:rStyle w:val="Bodytext3"/>
          <w:lang w:val="ru-RU"/>
        </w:rPr>
      </w:pPr>
    </w:p>
    <w:p w:rsidR="00D46489" w:rsidRPr="00D46489" w:rsidRDefault="00D46489" w:rsidP="00BA0C92">
      <w:pPr>
        <w:spacing w:line="360" w:lineRule="auto"/>
        <w:ind w:firstLine="720"/>
        <w:jc w:val="both"/>
        <w:rPr>
          <w:rStyle w:val="Bodytext3"/>
          <w:rFonts w:ascii="Times New Roman" w:hAnsi="Times New Roman"/>
          <w:sz w:val="24"/>
          <w:szCs w:val="24"/>
          <w:lang w:val="sr-Cyrl-RS"/>
        </w:rPr>
      </w:pPr>
      <w:r w:rsidRPr="00D46489">
        <w:rPr>
          <w:rStyle w:val="Bodytext3"/>
          <w:rFonts w:ascii="Times New Roman" w:hAnsi="Times New Roman"/>
          <w:sz w:val="24"/>
          <w:szCs w:val="24"/>
          <w:lang w:val="ru-RU"/>
        </w:rPr>
        <w:t>Вршење права је допуштена радња, радња која у</w:t>
      </w:r>
      <w:r w:rsidRPr="00D46489">
        <w:rPr>
          <w:rStyle w:val="Bodytext3"/>
          <w:rFonts w:ascii="Times New Roman" w:hAnsi="Times New Roman"/>
          <w:sz w:val="24"/>
          <w:szCs w:val="24"/>
          <w:lang w:val="sr-Cyrl-RS"/>
        </w:rPr>
        <w:t>век</w:t>
      </w:r>
      <w:r w:rsidRPr="00D46489">
        <w:rPr>
          <w:rStyle w:val="Bodytext3"/>
          <w:rFonts w:ascii="Times New Roman" w:hAnsi="Times New Roman"/>
          <w:sz w:val="24"/>
          <w:szCs w:val="24"/>
          <w:lang w:val="ru-RU"/>
        </w:rPr>
        <w:t xml:space="preserve"> одговара законском (подзаконском, обичајноправном, судскоправном, уговорном итд.) опису садржине неког субјективног права, у начелу </w:t>
      </w:r>
      <w:r w:rsidRPr="00D46489">
        <w:rPr>
          <w:rStyle w:val="Bodytext3"/>
          <w:rFonts w:ascii="Times New Roman" w:hAnsi="Times New Roman"/>
          <w:sz w:val="24"/>
          <w:szCs w:val="24"/>
          <w:lang w:val="sr-Cyrl-RS"/>
        </w:rPr>
        <w:t>(</w:t>
      </w:r>
      <w:r w:rsidRPr="00D46489">
        <w:rPr>
          <w:rStyle w:val="Bodytext3"/>
          <w:rFonts w:ascii="Times New Roman" w:hAnsi="Times New Roman"/>
          <w:i/>
          <w:sz w:val="24"/>
          <w:szCs w:val="24"/>
          <w:lang w:val="sr-Cyrl-RS"/>
        </w:rPr>
        <w:t>in apstracto</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и у конкретном</w:t>
      </w:r>
      <w:r w:rsidRPr="00D46489">
        <w:rPr>
          <w:lang w:val="ru-RU"/>
        </w:rPr>
        <w:t xml:space="preserve"> </w:t>
      </w:r>
      <w:r w:rsidRPr="00D46489">
        <w:rPr>
          <w:rStyle w:val="Bodytext3"/>
          <w:rFonts w:ascii="Times New Roman" w:hAnsi="Times New Roman"/>
          <w:sz w:val="24"/>
          <w:szCs w:val="24"/>
          <w:lang w:val="ru-RU"/>
        </w:rPr>
        <w:t>случају</w:t>
      </w:r>
      <w:r w:rsidRPr="00D46489">
        <w:rPr>
          <w:rStyle w:val="Bodytext3"/>
          <w:rFonts w:ascii="Times New Roman" w:hAnsi="Times New Roman"/>
          <w:sz w:val="24"/>
          <w:szCs w:val="24"/>
          <w:lang w:val="sr-Latn-RS"/>
        </w:rPr>
        <w:t xml:space="preserve"> (</w:t>
      </w:r>
      <w:r w:rsidRPr="00D46489">
        <w:rPr>
          <w:rStyle w:val="Bodytext3"/>
          <w:rFonts w:ascii="Times New Roman" w:hAnsi="Times New Roman"/>
          <w:i/>
          <w:sz w:val="24"/>
          <w:szCs w:val="24"/>
          <w:lang w:val="sr-Latn-RS"/>
        </w:rPr>
        <w:t>in concreto</w:t>
      </w:r>
      <w:r w:rsidRPr="00D46489">
        <w:rPr>
          <w:rStyle w:val="Bodytext3"/>
          <w:rFonts w:ascii="Times New Roman" w:hAnsi="Times New Roman"/>
          <w:sz w:val="24"/>
          <w:szCs w:val="24"/>
          <w:lang w:val="sr-Latn-RS"/>
        </w:rPr>
        <w:t>)</w:t>
      </w:r>
      <w:r w:rsidRPr="00D46489">
        <w:rPr>
          <w:rStyle w:val="Bodytext3"/>
          <w:rFonts w:ascii="Times New Roman" w:hAnsi="Times New Roman"/>
          <w:sz w:val="24"/>
          <w:szCs w:val="24"/>
          <w:lang w:val="ru-RU"/>
        </w:rPr>
        <w:t>, и представља остваривање те допуштене садржине.</w:t>
      </w:r>
      <w:r w:rsidRPr="00D46489">
        <w:rPr>
          <w:rStyle w:val="FootnoteReference"/>
          <w:lang w:val="ru-RU"/>
        </w:rPr>
        <w:footnoteReference w:id="142"/>
      </w:r>
    </w:p>
    <w:p w:rsidR="00D46489" w:rsidRPr="00BA0C92" w:rsidRDefault="00D46489" w:rsidP="00BA0C92">
      <w:pPr>
        <w:spacing w:line="360" w:lineRule="auto"/>
        <w:ind w:firstLine="720"/>
        <w:jc w:val="both"/>
      </w:pPr>
      <w:r w:rsidRPr="00D46489">
        <w:rPr>
          <w:rStyle w:val="Bodytext3"/>
          <w:rFonts w:ascii="Times New Roman" w:hAnsi="Times New Roman"/>
          <w:sz w:val="24"/>
          <w:szCs w:val="24"/>
          <w:lang w:val="sr-Cyrl-RS"/>
        </w:rPr>
        <w:t>Злоупотреба права, дакле, није вршење права.</w:t>
      </w:r>
    </w:p>
    <w:p w:rsidR="00D46489" w:rsidRPr="00D46489" w:rsidRDefault="00D46489" w:rsidP="00BA0C92">
      <w:pPr>
        <w:spacing w:line="360" w:lineRule="auto"/>
        <w:ind w:firstLine="720"/>
        <w:jc w:val="both"/>
        <w:rPr>
          <w:rStyle w:val="Bodytext3"/>
          <w:rFonts w:ascii="Times New Roman" w:hAnsi="Times New Roman"/>
          <w:sz w:val="24"/>
          <w:szCs w:val="24"/>
        </w:rPr>
      </w:pPr>
      <w:r w:rsidRPr="00D46489">
        <w:rPr>
          <w:lang w:val="sr-Cyrl-RS"/>
        </w:rPr>
        <w:t>Према заступницима спољашње теорије злоупотреба права</w:t>
      </w:r>
      <w:r w:rsidRPr="00D46489">
        <w:rPr>
          <w:rStyle w:val="Bodytext3"/>
          <w:rFonts w:ascii="Times New Roman" w:hAnsi="Times New Roman"/>
          <w:sz w:val="24"/>
          <w:szCs w:val="24"/>
          <w:lang w:val="ru-RU"/>
        </w:rPr>
        <w:t xml:space="preserve"> је противправно вршење права, </w:t>
      </w:r>
      <w:r w:rsidRPr="00D46489">
        <w:rPr>
          <w:rStyle w:val="Bodytext3"/>
          <w:rFonts w:ascii="Times New Roman" w:hAnsi="Times New Roman"/>
          <w:sz w:val="24"/>
          <w:szCs w:val="24"/>
          <w:lang w:val="sr-Cyrl-RS"/>
        </w:rPr>
        <w:t>деликт</w:t>
      </w:r>
      <w:r w:rsidRPr="00D46489">
        <w:rPr>
          <w:rStyle w:val="BodytextSpacing0pt"/>
          <w:sz w:val="24"/>
          <w:szCs w:val="24"/>
          <w:lang w:val="ru-RU"/>
        </w:rPr>
        <w:t>.</w:t>
      </w:r>
      <w:r w:rsidRPr="00D46489">
        <w:rPr>
          <w:lang w:val="sr-Cyrl-RS"/>
        </w:rPr>
        <w:t xml:space="preserve"> </w:t>
      </w:r>
      <w:r w:rsidRPr="00D46489">
        <w:rPr>
          <w:rStyle w:val="Bodytext3"/>
          <w:rFonts w:ascii="Times New Roman" w:hAnsi="Times New Roman"/>
          <w:sz w:val="24"/>
          <w:szCs w:val="24"/>
          <w:lang w:val="ru-RU"/>
        </w:rPr>
        <w:t>Противправност означава противност радње правној забрани или наредби.</w:t>
      </w:r>
    </w:p>
    <w:p w:rsidR="00D46489" w:rsidRPr="00D46489" w:rsidRDefault="00D46489" w:rsidP="00BA0C92">
      <w:pPr>
        <w:spacing w:line="360" w:lineRule="auto"/>
        <w:ind w:firstLine="720"/>
        <w:jc w:val="both"/>
        <w:rPr>
          <w:rStyle w:val="Bodytext3"/>
          <w:rFonts w:ascii="Times New Roman" w:hAnsi="Times New Roman"/>
          <w:sz w:val="24"/>
          <w:szCs w:val="24"/>
          <w:lang w:val="sr-Cyrl-RS"/>
        </w:rPr>
      </w:pPr>
      <w:r w:rsidRPr="00D46489">
        <w:rPr>
          <w:lang w:val="sr-Cyrl-RS"/>
        </w:rPr>
        <w:t>Д</w:t>
      </w:r>
      <w:r w:rsidRPr="00D46489">
        <w:rPr>
          <w:rStyle w:val="Bodytext3"/>
          <w:rFonts w:ascii="Times New Roman" w:hAnsi="Times New Roman"/>
          <w:sz w:val="24"/>
          <w:szCs w:val="24"/>
          <w:lang w:val="ru-RU"/>
        </w:rPr>
        <w:t xml:space="preserve">еликтна радња је забрањена радња која не одговара садржини неког субјективног права. </w:t>
      </w:r>
      <w:r w:rsidRPr="00D46489">
        <w:rPr>
          <w:rStyle w:val="Bodytext3"/>
          <w:rFonts w:ascii="Times New Roman" w:hAnsi="Times New Roman"/>
          <w:sz w:val="24"/>
          <w:szCs w:val="24"/>
          <w:lang w:val="sr-Cyrl-RS"/>
        </w:rPr>
        <w:t xml:space="preserve">Деликтна радња </w:t>
      </w:r>
      <w:r w:rsidRPr="00D46489">
        <w:rPr>
          <w:rStyle w:val="Bodytext3"/>
          <w:rFonts w:ascii="Times New Roman" w:hAnsi="Times New Roman"/>
          <w:sz w:val="24"/>
          <w:szCs w:val="24"/>
          <w:lang w:val="ru-RU"/>
        </w:rPr>
        <w:t xml:space="preserve">је </w:t>
      </w:r>
      <w:r w:rsidRPr="00D46489">
        <w:rPr>
          <w:rStyle w:val="Bodytext3"/>
          <w:rFonts w:ascii="Times New Roman" w:hAnsi="Times New Roman"/>
          <w:sz w:val="24"/>
          <w:szCs w:val="24"/>
          <w:lang w:val="sr-Cyrl-RS"/>
        </w:rPr>
        <w:t xml:space="preserve">увек </w:t>
      </w:r>
      <w:r w:rsidRPr="00D46489">
        <w:rPr>
          <w:rStyle w:val="Bodytext3"/>
          <w:rFonts w:ascii="Times New Roman" w:hAnsi="Times New Roman"/>
          <w:sz w:val="24"/>
          <w:szCs w:val="24"/>
          <w:lang w:val="ru-RU"/>
        </w:rPr>
        <w:t>забрањена</w:t>
      </w:r>
      <w:r w:rsidRPr="00D46489">
        <w:rPr>
          <w:rStyle w:val="Bodytext3"/>
          <w:rFonts w:ascii="Times New Roman" w:hAnsi="Times New Roman"/>
          <w:sz w:val="24"/>
          <w:szCs w:val="24"/>
          <w:lang w:val="sr-Latn-RS"/>
        </w:rPr>
        <w:t xml:space="preserve"> (</w:t>
      </w:r>
      <w:r w:rsidRPr="00D46489">
        <w:rPr>
          <w:rStyle w:val="Bodytext3"/>
          <w:rFonts w:ascii="Times New Roman" w:hAnsi="Times New Roman"/>
          <w:i/>
          <w:sz w:val="24"/>
          <w:szCs w:val="24"/>
          <w:lang w:val="sr-Latn-RS"/>
        </w:rPr>
        <w:t>in apstracto</w:t>
      </w:r>
      <w:r w:rsidRPr="00D46489">
        <w:rPr>
          <w:rStyle w:val="Bodytext3"/>
          <w:rFonts w:ascii="Times New Roman" w:hAnsi="Times New Roman"/>
          <w:sz w:val="24"/>
          <w:szCs w:val="24"/>
          <w:lang w:val="sr-Latn-RS"/>
        </w:rPr>
        <w:t>)</w:t>
      </w:r>
      <w:r w:rsidRPr="00D46489">
        <w:rPr>
          <w:rStyle w:val="Bodytext3"/>
          <w:rFonts w:ascii="Times New Roman" w:hAnsi="Times New Roman"/>
          <w:sz w:val="24"/>
          <w:szCs w:val="24"/>
          <w:lang w:val="sr-Cyrl-RS"/>
        </w:rPr>
        <w:t xml:space="preserve">, осим </w:t>
      </w:r>
      <w:r w:rsidRPr="00D46489">
        <w:rPr>
          <w:rStyle w:val="Bodytext3"/>
          <w:rFonts w:ascii="Times New Roman" w:hAnsi="Times New Roman"/>
          <w:sz w:val="24"/>
          <w:szCs w:val="24"/>
          <w:lang w:val="ru-RU"/>
        </w:rPr>
        <w:t xml:space="preserve">када у конкретном случају </w:t>
      </w:r>
      <w:r w:rsidRPr="00D46489">
        <w:rPr>
          <w:rStyle w:val="Bodytext3"/>
          <w:rFonts w:ascii="Times New Roman" w:hAnsi="Times New Roman"/>
          <w:sz w:val="24"/>
          <w:szCs w:val="24"/>
          <w:lang w:val="sr-Latn-RS"/>
        </w:rPr>
        <w:t>(</w:t>
      </w:r>
      <w:r w:rsidRPr="00D46489">
        <w:rPr>
          <w:rStyle w:val="Bodytext3"/>
          <w:rFonts w:ascii="Times New Roman" w:hAnsi="Times New Roman"/>
          <w:i/>
          <w:sz w:val="24"/>
          <w:szCs w:val="24"/>
          <w:lang w:val="sr-Latn-RS"/>
        </w:rPr>
        <w:t>in concreto</w:t>
      </w:r>
      <w:r w:rsidRPr="00D46489">
        <w:rPr>
          <w:rStyle w:val="Bodytext3"/>
          <w:rFonts w:ascii="Times New Roman" w:hAnsi="Times New Roman"/>
          <w:sz w:val="24"/>
          <w:szCs w:val="24"/>
          <w:lang w:val="sr-Latn-RS"/>
        </w:rPr>
        <w:t xml:space="preserve">) </w:t>
      </w:r>
      <w:r w:rsidRPr="00D46489">
        <w:rPr>
          <w:rStyle w:val="Bodytext3"/>
          <w:rFonts w:ascii="Times New Roman" w:hAnsi="Times New Roman"/>
          <w:sz w:val="24"/>
          <w:szCs w:val="24"/>
          <w:lang w:val="ru-RU"/>
        </w:rPr>
        <w:t xml:space="preserve">постоје разлози који искључују противправност. </w:t>
      </w:r>
      <w:r w:rsidRPr="00D46489">
        <w:rPr>
          <w:rStyle w:val="Bodytext3"/>
          <w:rFonts w:ascii="Times New Roman" w:hAnsi="Times New Roman"/>
          <w:sz w:val="24"/>
          <w:szCs w:val="24"/>
          <w:lang w:val="sr-Cyrl-RS"/>
        </w:rPr>
        <w:t>З</w:t>
      </w:r>
      <w:r w:rsidRPr="00D46489">
        <w:rPr>
          <w:rStyle w:val="Bodytext3"/>
          <w:rFonts w:ascii="Times New Roman" w:hAnsi="Times New Roman"/>
          <w:sz w:val="24"/>
          <w:szCs w:val="24"/>
          <w:lang w:val="ru-RU"/>
        </w:rPr>
        <w:t xml:space="preserve">а разлику од злоупотребе права деликт је недопуштен </w:t>
      </w:r>
      <w:r w:rsidRPr="00D46489">
        <w:rPr>
          <w:rStyle w:val="Bodytext3"/>
          <w:rFonts w:ascii="Times New Roman" w:hAnsi="Times New Roman"/>
          <w:sz w:val="24"/>
          <w:szCs w:val="24"/>
          <w:lang w:val="sr-Latn-RS"/>
        </w:rPr>
        <w:t xml:space="preserve">јер је као такав </w:t>
      </w:r>
      <w:r w:rsidRPr="00D46489">
        <w:rPr>
          <w:rStyle w:val="Bodytext3"/>
          <w:rFonts w:ascii="Times New Roman" w:hAnsi="Times New Roman"/>
          <w:sz w:val="24"/>
          <w:szCs w:val="24"/>
          <w:lang w:val="sr-Cyrl-RS"/>
        </w:rPr>
        <w:t>прописан правном нормом,</w:t>
      </w:r>
      <w:r w:rsidRPr="00D46489">
        <w:rPr>
          <w:rStyle w:val="Bodytext3"/>
          <w:rFonts w:ascii="Times New Roman" w:hAnsi="Times New Roman"/>
          <w:sz w:val="24"/>
          <w:szCs w:val="24"/>
          <w:lang w:val="ru-RU"/>
        </w:rPr>
        <w:t xml:space="preserve"> а не</w:t>
      </w:r>
      <w:r w:rsidRPr="00D46489">
        <w:rPr>
          <w:rStyle w:val="Bodytext3"/>
          <w:rFonts w:ascii="Times New Roman" w:hAnsi="Times New Roman"/>
          <w:sz w:val="24"/>
          <w:szCs w:val="24"/>
          <w:lang w:val="sr-Cyrl-RS"/>
        </w:rPr>
        <w:t xml:space="preserve"> због постојања околности </w:t>
      </w:r>
      <w:r w:rsidRPr="00D46489">
        <w:rPr>
          <w:rStyle w:val="Bodytext3"/>
          <w:rFonts w:ascii="Times New Roman" w:hAnsi="Times New Roman"/>
          <w:sz w:val="24"/>
          <w:szCs w:val="24"/>
          <w:lang w:val="ru-RU"/>
        </w:rPr>
        <w:t>кој</w:t>
      </w:r>
      <w:r w:rsidRPr="00D46489">
        <w:rPr>
          <w:rStyle w:val="Bodytext3"/>
          <w:rFonts w:ascii="Times New Roman" w:hAnsi="Times New Roman"/>
          <w:sz w:val="24"/>
          <w:szCs w:val="24"/>
          <w:lang w:val="sr-Cyrl-RS"/>
        </w:rPr>
        <w:t>е</w:t>
      </w:r>
      <w:r w:rsidRPr="00D46489">
        <w:rPr>
          <w:rStyle w:val="Bodytext3"/>
          <w:rFonts w:ascii="Times New Roman" w:hAnsi="Times New Roman"/>
          <w:sz w:val="24"/>
          <w:szCs w:val="24"/>
          <w:lang w:val="ru-RU"/>
        </w:rPr>
        <w:t xml:space="preserve"> представљају к</w:t>
      </w:r>
      <w:r w:rsidRPr="00D46489">
        <w:rPr>
          <w:rStyle w:val="Bodytext3"/>
          <w:rFonts w:ascii="Times New Roman" w:hAnsi="Times New Roman"/>
          <w:sz w:val="24"/>
          <w:szCs w:val="24"/>
          <w:lang w:val="sr-Cyrl-RS"/>
        </w:rPr>
        <w:t>ритеријуме</w:t>
      </w:r>
      <w:r w:rsidRPr="00D46489">
        <w:rPr>
          <w:rStyle w:val="Bodytext3"/>
          <w:rFonts w:ascii="Times New Roman" w:hAnsi="Times New Roman"/>
          <w:sz w:val="24"/>
          <w:szCs w:val="24"/>
          <w:lang w:val="ru-RU"/>
        </w:rPr>
        <w:t xml:space="preserve"> злоупотребе</w:t>
      </w:r>
      <w:r w:rsidRPr="00D46489">
        <w:rPr>
          <w:rStyle w:val="Bodytext3"/>
          <w:rFonts w:ascii="Times New Roman" w:hAnsi="Times New Roman"/>
          <w:sz w:val="24"/>
          <w:szCs w:val="24"/>
          <w:lang w:val="sr-Cyrl-RS"/>
        </w:rPr>
        <w:t>.</w:t>
      </w:r>
    </w:p>
    <w:p w:rsidR="00D46489" w:rsidRPr="00D46489" w:rsidRDefault="00D46489" w:rsidP="00BA0C92">
      <w:pPr>
        <w:spacing w:line="360" w:lineRule="auto"/>
        <w:ind w:firstLine="720"/>
        <w:jc w:val="both"/>
        <w:rPr>
          <w:rStyle w:val="Bodytext3"/>
          <w:rFonts w:ascii="Times New Roman" w:hAnsi="Times New Roman"/>
          <w:sz w:val="24"/>
          <w:szCs w:val="24"/>
        </w:rPr>
      </w:pPr>
      <w:r w:rsidRPr="00D46489">
        <w:rPr>
          <w:rStyle w:val="Bodytext3"/>
          <w:rFonts w:ascii="Times New Roman" w:hAnsi="Times New Roman"/>
          <w:sz w:val="24"/>
          <w:szCs w:val="24"/>
          <w:lang w:val="sr-Cyrl-RS"/>
        </w:rPr>
        <w:t>Дакле, злоупотреба права није деликт.</w:t>
      </w:r>
    </w:p>
    <w:p w:rsidR="00D46489" w:rsidRPr="00D46489" w:rsidRDefault="00D46489" w:rsidP="00BA0C92">
      <w:pPr>
        <w:spacing w:line="360" w:lineRule="auto"/>
        <w:ind w:firstLine="720"/>
        <w:jc w:val="both"/>
      </w:pPr>
      <w:r w:rsidRPr="00D46489">
        <w:rPr>
          <w:rStyle w:val="Bodytext3"/>
          <w:rFonts w:ascii="Times New Roman" w:hAnsi="Times New Roman"/>
          <w:sz w:val="24"/>
          <w:szCs w:val="24"/>
          <w:lang w:val="sr-Cyrl-RS"/>
        </w:rPr>
        <w:t xml:space="preserve">За разлику и од деликта (који никада не представља овлашћење) и од вршења права (које увек представља овлашћење), злоупотреба права представаља радњу која у </w:t>
      </w:r>
      <w:r w:rsidRPr="00D46489">
        <w:rPr>
          <w:rStyle w:val="BodytextItalic2"/>
          <w:i w:val="0"/>
          <w:sz w:val="24"/>
          <w:szCs w:val="24"/>
          <w:lang w:val="sr-Cyrl-RS"/>
        </w:rPr>
        <w:t>највећем броју случајева</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w:t>
      </w:r>
      <w:r w:rsidRPr="00D46489">
        <w:rPr>
          <w:rStyle w:val="Bodytext3"/>
          <w:rFonts w:ascii="Times New Roman" w:hAnsi="Times New Roman"/>
          <w:i/>
          <w:sz w:val="24"/>
          <w:szCs w:val="24"/>
          <w:lang w:val="sr-Cyrl-RS"/>
        </w:rPr>
        <w:t>in apstracto</w:t>
      </w:r>
      <w:r w:rsidRPr="00D46489">
        <w:rPr>
          <w:rStyle w:val="Bodytext3"/>
          <w:rFonts w:ascii="Times New Roman" w:hAnsi="Times New Roman"/>
          <w:sz w:val="24"/>
          <w:szCs w:val="24"/>
          <w:lang w:val="sr-Cyrl-RS"/>
        </w:rPr>
        <w:t xml:space="preserve">) одговара законском (подзаконском, обичајноправном, судскоправном, уговорном итд.) опису садржине неког субјективног права, али која у </w:t>
      </w:r>
      <w:r w:rsidRPr="00D46489">
        <w:rPr>
          <w:rStyle w:val="BodytextItalic2"/>
          <w:i w:val="0"/>
          <w:sz w:val="24"/>
          <w:szCs w:val="24"/>
          <w:lang w:val="sr-Cyrl-RS"/>
        </w:rPr>
        <w:t>конкретном случају</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sr-Latn-RS"/>
        </w:rPr>
        <w:t>(</w:t>
      </w:r>
      <w:r w:rsidRPr="00D46489">
        <w:rPr>
          <w:rStyle w:val="Bodytext3"/>
          <w:rFonts w:ascii="Times New Roman" w:hAnsi="Times New Roman"/>
          <w:i/>
          <w:sz w:val="24"/>
          <w:szCs w:val="24"/>
          <w:lang w:val="sr-Latn-RS"/>
        </w:rPr>
        <w:t>in concreto</w:t>
      </w:r>
      <w:r w:rsidRPr="00D46489">
        <w:rPr>
          <w:rStyle w:val="Bodytext3"/>
          <w:rFonts w:ascii="Times New Roman" w:hAnsi="Times New Roman"/>
          <w:sz w:val="24"/>
          <w:szCs w:val="24"/>
          <w:lang w:val="sr-Latn-RS"/>
        </w:rPr>
        <w:t xml:space="preserve">) </w:t>
      </w:r>
      <w:r w:rsidRPr="00D46489">
        <w:rPr>
          <w:rStyle w:val="Bodytext3"/>
          <w:rFonts w:ascii="Times New Roman" w:hAnsi="Times New Roman"/>
          <w:sz w:val="24"/>
          <w:szCs w:val="24"/>
          <w:lang w:val="sr-Cyrl-RS"/>
        </w:rPr>
        <w:t xml:space="preserve">није допуштена због постојања одређених </w:t>
      </w:r>
      <w:r w:rsidRPr="00D46489">
        <w:rPr>
          <w:rStyle w:val="BodytextItalic2"/>
          <w:i w:val="0"/>
          <w:sz w:val="24"/>
          <w:szCs w:val="24"/>
          <w:lang w:val="sr-Cyrl-RS"/>
        </w:rPr>
        <w:t>разлога</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(критеријума, конституенса злоупотребе)</w:t>
      </w:r>
      <w:r w:rsidRPr="00D46489">
        <w:rPr>
          <w:rStyle w:val="BodytextSpacing0pt"/>
          <w:sz w:val="24"/>
          <w:szCs w:val="24"/>
          <w:lang w:val="sr-Cyrl-RS"/>
        </w:rPr>
        <w:t>.</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Ов</w:t>
      </w:r>
      <w:r w:rsidRPr="00D46489">
        <w:rPr>
          <w:rStyle w:val="Bodytext3"/>
          <w:rFonts w:ascii="Times New Roman" w:hAnsi="Times New Roman"/>
          <w:sz w:val="24"/>
          <w:szCs w:val="24"/>
          <w:lang w:val="sr-Cyrl-RS"/>
        </w:rPr>
        <w:t>и разлози у</w:t>
      </w:r>
      <w:r w:rsidRPr="00D46489">
        <w:rPr>
          <w:rStyle w:val="Bodytext3"/>
          <w:rFonts w:ascii="Times New Roman" w:hAnsi="Times New Roman"/>
          <w:sz w:val="24"/>
          <w:szCs w:val="24"/>
          <w:lang w:val="ru-RU"/>
        </w:rPr>
        <w:t>скраћују лицу право</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sr-Cyrl-RS"/>
        </w:rPr>
        <w:t>Лице које врши з</w:t>
      </w:r>
      <w:r w:rsidRPr="00D46489">
        <w:rPr>
          <w:rStyle w:val="Bodytext3"/>
          <w:rFonts w:ascii="Times New Roman" w:hAnsi="Times New Roman"/>
          <w:sz w:val="24"/>
          <w:szCs w:val="24"/>
          <w:lang w:val="ru-RU"/>
        </w:rPr>
        <w:t>лоупотреб</w:t>
      </w:r>
      <w:r w:rsidRPr="00D46489">
        <w:rPr>
          <w:rStyle w:val="Bodytext3"/>
          <w:rFonts w:ascii="Times New Roman" w:hAnsi="Times New Roman"/>
          <w:sz w:val="24"/>
          <w:szCs w:val="24"/>
          <w:lang w:val="sr-Cyrl-RS"/>
        </w:rPr>
        <w:t xml:space="preserve">у поступа без </w:t>
      </w:r>
      <w:r w:rsidRPr="00D46489">
        <w:rPr>
          <w:rStyle w:val="Bodytext3"/>
          <w:rFonts w:ascii="Times New Roman" w:hAnsi="Times New Roman"/>
          <w:sz w:val="24"/>
          <w:szCs w:val="24"/>
          <w:lang w:val="ru-RU"/>
        </w:rPr>
        <w:t xml:space="preserve">права које би постојало да </w:t>
      </w:r>
      <w:r w:rsidRPr="00D46489">
        <w:rPr>
          <w:rStyle w:val="Bodytext3"/>
          <w:rFonts w:ascii="Times New Roman" w:hAnsi="Times New Roman"/>
          <w:sz w:val="24"/>
          <w:szCs w:val="24"/>
          <w:lang w:val="sr-Cyrl-RS"/>
        </w:rPr>
        <w:t xml:space="preserve">ови разлози </w:t>
      </w:r>
      <w:r w:rsidRPr="00D46489">
        <w:rPr>
          <w:rStyle w:val="Bodytext3"/>
          <w:rFonts w:ascii="Times New Roman" w:hAnsi="Times New Roman"/>
          <w:sz w:val="24"/>
          <w:szCs w:val="24"/>
          <w:lang w:val="ru-RU"/>
        </w:rPr>
        <w:t>не постоје</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врши неправо.</w:t>
      </w:r>
      <w:r w:rsidRPr="00D46489">
        <w:rPr>
          <w:rStyle w:val="FootnoteReference"/>
          <w:lang w:val="ru-RU"/>
        </w:rPr>
        <w:footnoteReference w:id="143"/>
      </w:r>
    </w:p>
    <w:p w:rsidR="00D46489" w:rsidRPr="00D46489" w:rsidRDefault="00D46489" w:rsidP="00BA0C92">
      <w:pPr>
        <w:spacing w:line="360" w:lineRule="auto"/>
        <w:ind w:firstLine="720"/>
        <w:jc w:val="both"/>
        <w:rPr>
          <w:lang w:val="sr-Cyrl-RS"/>
        </w:rPr>
      </w:pPr>
      <w:r w:rsidRPr="00D46489">
        <w:rPr>
          <w:lang w:val="sr-Cyrl-RS"/>
        </w:rPr>
        <w:lastRenderedPageBreak/>
        <w:t>Радња која представља злоупотребу права садржи апстрактну подесност (потенцију)</w:t>
      </w:r>
      <w:r w:rsidRPr="00D46489">
        <w:rPr>
          <w:rStyle w:val="Bodytext3"/>
          <w:rFonts w:ascii="Times New Roman" w:hAnsi="Times New Roman"/>
          <w:sz w:val="24"/>
          <w:szCs w:val="24"/>
          <w:lang w:val="sr-Cyrl-RS"/>
        </w:rPr>
        <w:t xml:space="preserve"> да </w:t>
      </w:r>
      <w:r w:rsidRPr="00D46489">
        <w:rPr>
          <w:rStyle w:val="BodytextItalic2"/>
          <w:i w:val="0"/>
          <w:sz w:val="24"/>
          <w:szCs w:val="24"/>
          <w:lang w:val="sr-Cyrl-RS"/>
        </w:rPr>
        <w:t>иначе</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 xml:space="preserve">(у начелу, </w:t>
      </w:r>
      <w:r w:rsidRPr="00D46489">
        <w:rPr>
          <w:rStyle w:val="BodytextItalic2"/>
          <w:sz w:val="24"/>
          <w:szCs w:val="24"/>
          <w:lang w:val="it-IT"/>
        </w:rPr>
        <w:t>in</w:t>
      </w:r>
      <w:r w:rsidRPr="00D46489">
        <w:rPr>
          <w:rStyle w:val="BodytextItalic2"/>
          <w:sz w:val="24"/>
          <w:szCs w:val="24"/>
          <w:lang w:val="sr-Cyrl-RS"/>
        </w:rPr>
        <w:t xml:space="preserve"> </w:t>
      </w:r>
      <w:r w:rsidRPr="00D46489">
        <w:rPr>
          <w:rStyle w:val="BodytextItalic2"/>
          <w:sz w:val="24"/>
          <w:szCs w:val="24"/>
          <w:lang w:val="it-IT"/>
        </w:rPr>
        <w:t>abstracto</w:t>
      </w:r>
      <w:r w:rsidRPr="00D46489">
        <w:rPr>
          <w:rStyle w:val="Bodytext3"/>
          <w:rFonts w:ascii="Times New Roman" w:hAnsi="Times New Roman"/>
          <w:sz w:val="24"/>
          <w:szCs w:val="24"/>
          <w:lang w:val="sr-Cyrl-RS"/>
        </w:rPr>
        <w:t xml:space="preserve">) одговара садржини одређеног субјективног права, али је непостојање таквог права у конкретном </w:t>
      </w:r>
      <w:r w:rsidRPr="00D46489">
        <w:rPr>
          <w:rStyle w:val="BodytextItalic2"/>
          <w:i w:val="0"/>
          <w:sz w:val="24"/>
          <w:szCs w:val="24"/>
          <w:lang w:val="sr-Cyrl-RS"/>
        </w:rPr>
        <w:t>случају (</w:t>
      </w:r>
      <w:r w:rsidRPr="00D46489">
        <w:rPr>
          <w:rStyle w:val="BodytextItalic2"/>
          <w:sz w:val="24"/>
          <w:szCs w:val="24"/>
          <w:lang w:val="it-IT"/>
        </w:rPr>
        <w:t>in</w:t>
      </w:r>
      <w:r w:rsidRPr="00D46489">
        <w:rPr>
          <w:rStyle w:val="BodytextItalic2"/>
          <w:sz w:val="24"/>
          <w:szCs w:val="24"/>
          <w:lang w:val="sr-Cyrl-RS"/>
        </w:rPr>
        <w:t xml:space="preserve"> </w:t>
      </w:r>
      <w:r w:rsidRPr="00D46489">
        <w:rPr>
          <w:rStyle w:val="BodytextItalic2"/>
          <w:sz w:val="24"/>
          <w:szCs w:val="24"/>
          <w:lang w:val="it-IT"/>
        </w:rPr>
        <w:t>concreto</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 xml:space="preserve">Неподесност радње да и </w:t>
      </w:r>
      <w:r w:rsidRPr="00D46489">
        <w:rPr>
          <w:rStyle w:val="BodytextItalic2"/>
          <w:sz w:val="24"/>
          <w:szCs w:val="24"/>
          <w:lang w:val="ru-RU"/>
        </w:rPr>
        <w:t>in concreto</w:t>
      </w:r>
      <w:r w:rsidRPr="00D46489">
        <w:rPr>
          <w:rStyle w:val="Bodytext3"/>
          <w:rFonts w:ascii="Times New Roman" w:hAnsi="Times New Roman"/>
          <w:sz w:val="24"/>
          <w:szCs w:val="24"/>
          <w:lang w:val="ru-RU"/>
        </w:rPr>
        <w:t xml:space="preserve"> представља садржину субјективног права потиче отуда што у конкретним случајевима постоје разлози који ту радњу чине недопуштеном или правно непризнатом (не и забрањеном). Ти разлози су: шиканозност радње, бескорисност, несразмерност, прекомерност, противциљност, непримереност, неморалност, неправичност или противречност понашања.</w:t>
      </w:r>
      <w:r w:rsidRPr="00D46489">
        <w:rPr>
          <w:lang w:val="sr-Cyrl-RS"/>
        </w:rPr>
        <w:t xml:space="preserve"> Конкретно </w:t>
      </w:r>
      <w:r w:rsidRPr="00D46489">
        <w:rPr>
          <w:rStyle w:val="Bodytext3"/>
          <w:rFonts w:ascii="Times New Roman" w:hAnsi="Times New Roman"/>
          <w:sz w:val="24"/>
          <w:szCs w:val="24"/>
          <w:lang w:val="ru-RU"/>
        </w:rPr>
        <w:t>понашање мо</w:t>
      </w:r>
      <w:r w:rsidRPr="00D46489">
        <w:rPr>
          <w:rStyle w:val="Bodytext3"/>
          <w:rFonts w:ascii="Times New Roman" w:hAnsi="Times New Roman"/>
          <w:sz w:val="24"/>
          <w:szCs w:val="24"/>
          <w:lang w:val="sr-Cyrl-RS"/>
        </w:rPr>
        <w:t xml:space="preserve">же </w:t>
      </w:r>
      <w:r w:rsidRPr="00D46489">
        <w:rPr>
          <w:rStyle w:val="Bodytext3"/>
          <w:rFonts w:ascii="Times New Roman" w:hAnsi="Times New Roman"/>
          <w:sz w:val="24"/>
          <w:szCs w:val="24"/>
          <w:lang w:val="ru-RU"/>
        </w:rPr>
        <w:t xml:space="preserve">само </w:t>
      </w:r>
      <w:r w:rsidRPr="00D46489">
        <w:rPr>
          <w:rStyle w:val="Bodytext3"/>
          <w:rFonts w:ascii="Times New Roman" w:hAnsi="Times New Roman"/>
          <w:sz w:val="24"/>
          <w:szCs w:val="24"/>
          <w:lang w:val="sr-Cyrl-RS"/>
        </w:rPr>
        <w:t xml:space="preserve">да </w:t>
      </w:r>
      <w:r w:rsidRPr="00D46489">
        <w:rPr>
          <w:rStyle w:val="BodytextItalic2"/>
          <w:i w:val="0"/>
          <w:sz w:val="24"/>
          <w:szCs w:val="24"/>
          <w:lang w:val="ru-RU"/>
        </w:rPr>
        <w:t>изгледа</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као вршење права зато што понашање такве садржине у већини околности јесте допуштено.</w:t>
      </w:r>
      <w:r w:rsidRPr="00D46489">
        <w:rPr>
          <w:rStyle w:val="Bodytext3"/>
          <w:rFonts w:ascii="Times New Roman" w:hAnsi="Times New Roman"/>
          <w:sz w:val="24"/>
          <w:szCs w:val="24"/>
          <w:lang w:val="sr-Cyrl-RS"/>
        </w:rPr>
        <w:t xml:space="preserve"> </w:t>
      </w:r>
      <w:r w:rsidRPr="00D46489">
        <w:rPr>
          <w:rStyle w:val="BodytextItalic2"/>
          <w:i w:val="0"/>
          <w:sz w:val="24"/>
          <w:szCs w:val="24"/>
          <w:lang w:val="ru-RU"/>
        </w:rPr>
        <w:t>Правни значај</w:t>
      </w:r>
      <w:r w:rsidRPr="00D46489">
        <w:rPr>
          <w:rStyle w:val="Bodytext3"/>
          <w:rFonts w:ascii="Times New Roman" w:hAnsi="Times New Roman"/>
          <w:sz w:val="24"/>
          <w:szCs w:val="24"/>
          <w:lang w:val="ru-RU"/>
        </w:rPr>
        <w:t xml:space="preserve"> околности да </w:t>
      </w:r>
      <w:r w:rsidRPr="00D46489">
        <w:rPr>
          <w:rStyle w:val="Bodytext3"/>
          <w:rFonts w:ascii="Times New Roman" w:hAnsi="Times New Roman"/>
          <w:sz w:val="24"/>
          <w:szCs w:val="24"/>
          <w:lang w:val="sr-Cyrl-RS"/>
        </w:rPr>
        <w:t xml:space="preserve">је </w:t>
      </w:r>
      <w:r w:rsidRPr="00D46489">
        <w:rPr>
          <w:rStyle w:val="Bodytext3"/>
          <w:rFonts w:ascii="Times New Roman" w:hAnsi="Times New Roman"/>
          <w:sz w:val="24"/>
          <w:szCs w:val="24"/>
          <w:lang w:val="ru-RU"/>
        </w:rPr>
        <w:t xml:space="preserve">оно што је у конкретном случају </w:t>
      </w:r>
      <w:r w:rsidRPr="00D46489">
        <w:rPr>
          <w:rStyle w:val="Bodytext3"/>
          <w:rFonts w:ascii="Times New Roman" w:hAnsi="Times New Roman"/>
          <w:sz w:val="24"/>
          <w:szCs w:val="24"/>
          <w:lang w:val="sr-Cyrl-RS"/>
        </w:rPr>
        <w:t>недопуштено</w:t>
      </w:r>
      <w:r w:rsidRPr="00D46489">
        <w:rPr>
          <w:rStyle w:val="Bodytext3"/>
          <w:rFonts w:ascii="Times New Roman" w:hAnsi="Times New Roman"/>
          <w:sz w:val="24"/>
          <w:szCs w:val="24"/>
          <w:lang w:val="ru-RU"/>
        </w:rPr>
        <w:t xml:space="preserve">, по правилу </w:t>
      </w:r>
      <w:r w:rsidRPr="00D46489">
        <w:rPr>
          <w:rStyle w:val="Bodytext3"/>
          <w:rFonts w:ascii="Times New Roman" w:hAnsi="Times New Roman"/>
          <w:sz w:val="24"/>
          <w:szCs w:val="24"/>
          <w:lang w:val="sr-Cyrl-RS"/>
        </w:rPr>
        <w:t>допуштено</w:t>
      </w:r>
      <w:r w:rsidRPr="00D46489">
        <w:rPr>
          <w:rStyle w:val="Bodytext3"/>
          <w:rFonts w:ascii="Times New Roman" w:hAnsi="Times New Roman"/>
          <w:sz w:val="24"/>
          <w:szCs w:val="24"/>
          <w:lang w:val="ru-RU"/>
        </w:rPr>
        <w:t>, или да оно што је у конкретном случају правно</w:t>
      </w:r>
      <w:r w:rsidR="00A11922">
        <w:rPr>
          <w:rStyle w:val="Bodytext3"/>
          <w:rFonts w:ascii="Times New Roman" w:hAnsi="Times New Roman"/>
          <w:sz w:val="24"/>
          <w:szCs w:val="24"/>
          <w:lang w:val="ru-RU"/>
        </w:rPr>
        <w:t xml:space="preserve"> </w:t>
      </w:r>
      <w:r w:rsidRPr="00D46489">
        <w:rPr>
          <w:rStyle w:val="Bodytext3"/>
          <w:rFonts w:ascii="Times New Roman" w:hAnsi="Times New Roman"/>
          <w:sz w:val="24"/>
          <w:szCs w:val="24"/>
          <w:lang w:val="ru-RU"/>
        </w:rPr>
        <w:t>непризнато, по правилу је</w:t>
      </w:r>
      <w:r w:rsidRPr="00D46489">
        <w:rPr>
          <w:rStyle w:val="Bodytext3"/>
          <w:rFonts w:ascii="Times New Roman" w:hAnsi="Times New Roman"/>
          <w:sz w:val="24"/>
          <w:szCs w:val="24"/>
          <w:lang w:val="sr-Cyrl-RS"/>
        </w:rPr>
        <w:t>сте</w:t>
      </w:r>
      <w:r w:rsidRPr="00D46489">
        <w:rPr>
          <w:rStyle w:val="Bodytext3"/>
          <w:rFonts w:ascii="Times New Roman" w:hAnsi="Times New Roman"/>
          <w:sz w:val="24"/>
          <w:szCs w:val="24"/>
          <w:lang w:val="ru-RU"/>
        </w:rPr>
        <w:t xml:space="preserve"> правно признато, могао би се исказати кроз постављањ</w:t>
      </w:r>
      <w:r w:rsidRPr="00D46489">
        <w:rPr>
          <w:rStyle w:val="Bodytext3"/>
          <w:rFonts w:ascii="Times New Roman" w:hAnsi="Times New Roman"/>
          <w:sz w:val="24"/>
          <w:szCs w:val="24"/>
          <w:lang w:val="sr-Cyrl-RS"/>
        </w:rPr>
        <w:t xml:space="preserve">е претпоставке </w:t>
      </w:r>
      <w:r w:rsidRPr="00D46489">
        <w:rPr>
          <w:rStyle w:val="Bodytext3"/>
          <w:rFonts w:ascii="Times New Roman" w:hAnsi="Times New Roman"/>
          <w:sz w:val="24"/>
          <w:szCs w:val="24"/>
          <w:lang w:val="ru-RU"/>
        </w:rPr>
        <w:t xml:space="preserve">да оно што у већини случајева одговара субјективном праву важи и у датом случају, тако да </w:t>
      </w:r>
      <w:r w:rsidRPr="00D46489">
        <w:rPr>
          <w:rStyle w:val="Bodytext3"/>
          <w:rFonts w:ascii="Times New Roman" w:hAnsi="Times New Roman"/>
          <w:sz w:val="24"/>
          <w:szCs w:val="24"/>
          <w:lang w:val="sr-Cyrl-RS"/>
        </w:rPr>
        <w:t>је</w:t>
      </w:r>
      <w:r w:rsidRPr="00D46489">
        <w:rPr>
          <w:rStyle w:val="Bodytext3"/>
          <w:rFonts w:ascii="Times New Roman" w:hAnsi="Times New Roman"/>
          <w:sz w:val="24"/>
          <w:szCs w:val="24"/>
          <w:lang w:val="ru-RU"/>
        </w:rPr>
        <w:t xml:space="preserve"> на другој страни, а не на титулару да доказује да није тако. Пресумција </w:t>
      </w:r>
      <w:r w:rsidRPr="00D46489">
        <w:rPr>
          <w:rStyle w:val="Bodytext3"/>
          <w:rFonts w:ascii="Times New Roman" w:hAnsi="Times New Roman"/>
          <w:sz w:val="24"/>
          <w:szCs w:val="24"/>
          <w:lang w:val="sr-Cyrl-RS"/>
        </w:rPr>
        <w:t xml:space="preserve">је оборива, те </w:t>
      </w:r>
      <w:r w:rsidRPr="00D46489">
        <w:rPr>
          <w:rStyle w:val="Bodytext3"/>
          <w:rFonts w:ascii="Times New Roman" w:hAnsi="Times New Roman"/>
          <w:sz w:val="24"/>
          <w:szCs w:val="24"/>
          <w:lang w:val="ru-RU"/>
        </w:rPr>
        <w:t xml:space="preserve">онај ко тврди мора </w:t>
      </w:r>
      <w:r w:rsidRPr="00D46489">
        <w:rPr>
          <w:rStyle w:val="Bodytext3"/>
          <w:rFonts w:ascii="Times New Roman" w:hAnsi="Times New Roman"/>
          <w:sz w:val="24"/>
          <w:szCs w:val="24"/>
          <w:lang w:val="sr-Cyrl-RS"/>
        </w:rPr>
        <w:t xml:space="preserve">то и да </w:t>
      </w:r>
      <w:r w:rsidRPr="00D46489">
        <w:rPr>
          <w:rStyle w:val="Bodytext3"/>
          <w:rFonts w:ascii="Times New Roman" w:hAnsi="Times New Roman"/>
          <w:sz w:val="24"/>
          <w:szCs w:val="24"/>
          <w:lang w:val="ru-RU"/>
        </w:rPr>
        <w:t>дока</w:t>
      </w:r>
      <w:r w:rsidRPr="00D46489">
        <w:rPr>
          <w:rStyle w:val="Bodytext3"/>
          <w:rFonts w:ascii="Times New Roman" w:hAnsi="Times New Roman"/>
          <w:sz w:val="24"/>
          <w:szCs w:val="24"/>
          <w:lang w:val="sr-Cyrl-RS"/>
        </w:rPr>
        <w:t xml:space="preserve">же. Не </w:t>
      </w:r>
      <w:r w:rsidRPr="00D46489">
        <w:rPr>
          <w:rStyle w:val="Bodytext3"/>
          <w:rFonts w:ascii="Times New Roman" w:hAnsi="Times New Roman"/>
          <w:sz w:val="24"/>
          <w:szCs w:val="24"/>
          <w:lang w:val="ru-RU"/>
        </w:rPr>
        <w:t>пресумира се да је титулар поступао с</w:t>
      </w:r>
      <w:r w:rsidRPr="00D46489">
        <w:rPr>
          <w:rStyle w:val="Bodytext3"/>
          <w:rFonts w:ascii="Times New Roman" w:hAnsi="Times New Roman"/>
          <w:sz w:val="24"/>
          <w:szCs w:val="24"/>
          <w:lang w:val="sr-Cyrl-RS"/>
        </w:rPr>
        <w:t>а</w:t>
      </w:r>
      <w:r w:rsidRPr="00D46489">
        <w:rPr>
          <w:rStyle w:val="Bodytext3"/>
          <w:rFonts w:ascii="Times New Roman" w:hAnsi="Times New Roman"/>
          <w:sz w:val="24"/>
          <w:szCs w:val="24"/>
          <w:lang w:val="ru-RU"/>
        </w:rPr>
        <w:t xml:space="preserve"> намером шкођења, да је противциљно вршио право, да је непримерено вршио право итд., већ друга страна </w:t>
      </w:r>
      <w:r w:rsidRPr="00D46489">
        <w:rPr>
          <w:rStyle w:val="Bodytext3"/>
          <w:rFonts w:ascii="Times New Roman" w:hAnsi="Times New Roman"/>
          <w:sz w:val="24"/>
          <w:szCs w:val="24"/>
          <w:lang w:val="sr-Cyrl-RS"/>
        </w:rPr>
        <w:t xml:space="preserve">треба то </w:t>
      </w:r>
      <w:r w:rsidRPr="00D46489">
        <w:rPr>
          <w:rStyle w:val="Bodytext3"/>
          <w:rFonts w:ascii="Times New Roman" w:hAnsi="Times New Roman"/>
          <w:sz w:val="24"/>
          <w:szCs w:val="24"/>
          <w:lang w:val="ru-RU"/>
        </w:rPr>
        <w:t>да докаже.</w:t>
      </w:r>
    </w:p>
    <w:p w:rsidR="00D46489" w:rsidRPr="00D46489" w:rsidRDefault="00D46489" w:rsidP="00BA0C92">
      <w:pPr>
        <w:spacing w:line="360" w:lineRule="auto"/>
        <w:ind w:firstLine="720"/>
        <w:jc w:val="both"/>
        <w:rPr>
          <w:rStyle w:val="Bodytext3"/>
          <w:rFonts w:ascii="Times New Roman" w:hAnsi="Times New Roman"/>
          <w:sz w:val="24"/>
          <w:szCs w:val="24"/>
          <w:highlight w:val="yellow"/>
        </w:rPr>
      </w:pPr>
      <w:r w:rsidRPr="00D46489">
        <w:rPr>
          <w:rStyle w:val="Bodytext3"/>
          <w:rFonts w:ascii="Times New Roman" w:hAnsi="Times New Roman"/>
          <w:sz w:val="24"/>
          <w:szCs w:val="24"/>
          <w:lang w:val="sr-Cyrl-RS"/>
        </w:rPr>
        <w:t xml:space="preserve">Апстрактна потенција одређеног понашања да представља садржину субјективног права битно разликује злоупотребу права од </w:t>
      </w:r>
      <w:r w:rsidRPr="00D46489">
        <w:rPr>
          <w:rStyle w:val="BodytextItalic2"/>
          <w:i w:val="0"/>
          <w:sz w:val="24"/>
          <w:szCs w:val="24"/>
          <w:lang w:val="sr-Cyrl-RS"/>
        </w:rPr>
        <w:t>других</w:t>
      </w:r>
      <w:r w:rsidRPr="00D46489">
        <w:rPr>
          <w:rStyle w:val="Bodytext3"/>
          <w:rFonts w:ascii="Times New Roman" w:hAnsi="Times New Roman"/>
          <w:sz w:val="24"/>
          <w:szCs w:val="24"/>
          <w:lang w:val="sr-Cyrl-RS"/>
        </w:rPr>
        <w:t xml:space="preserve"> недопуштених или правно непризнатих понашања. Радња која представља деликт </w:t>
      </w:r>
      <w:r w:rsidRPr="00D46489">
        <w:rPr>
          <w:rStyle w:val="BodytextItalic2"/>
          <w:i w:val="0"/>
          <w:sz w:val="24"/>
          <w:szCs w:val="24"/>
          <w:lang w:val="sr-Cyrl-RS"/>
        </w:rPr>
        <w:t>никада</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нема такву апстрактну потенцију. Д</w:t>
      </w:r>
      <w:r w:rsidRPr="00D46489">
        <w:rPr>
          <w:rStyle w:val="BodytextItalic2"/>
          <w:i w:val="0"/>
          <w:sz w:val="24"/>
          <w:szCs w:val="24"/>
          <w:lang w:val="sr-Cyrl-RS"/>
        </w:rPr>
        <w:t>еликти</w:t>
      </w:r>
      <w:r w:rsidRPr="00D46489">
        <w:rPr>
          <w:rStyle w:val="Bodytext3"/>
          <w:rFonts w:ascii="Times New Roman" w:hAnsi="Times New Roman"/>
          <w:i/>
          <w:sz w:val="24"/>
          <w:szCs w:val="24"/>
          <w:lang w:val="sr-Cyrl-RS"/>
        </w:rPr>
        <w:t xml:space="preserve"> </w:t>
      </w:r>
      <w:r w:rsidRPr="00D46489">
        <w:rPr>
          <w:rStyle w:val="Bodytext3"/>
          <w:rFonts w:ascii="Times New Roman" w:hAnsi="Times New Roman"/>
          <w:sz w:val="24"/>
          <w:szCs w:val="24"/>
          <w:lang w:val="sr-Cyrl-RS"/>
        </w:rPr>
        <w:t>представљају у начелу (</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abstracto</w:t>
      </w:r>
      <w:r w:rsidRPr="00D46489">
        <w:rPr>
          <w:rStyle w:val="BodytextItalic2"/>
          <w:i w:val="0"/>
          <w:sz w:val="24"/>
          <w:szCs w:val="24"/>
          <w:lang w:val="sr-Cyrl-RS"/>
        </w:rPr>
        <w:t xml:space="preserve">) </w:t>
      </w:r>
      <w:r w:rsidRPr="00D46489">
        <w:rPr>
          <w:rStyle w:val="Bodytext3"/>
          <w:rFonts w:ascii="Times New Roman" w:hAnsi="Times New Roman"/>
          <w:sz w:val="24"/>
          <w:szCs w:val="24"/>
          <w:lang w:val="sr-Cyrl-RS"/>
        </w:rPr>
        <w:t xml:space="preserve">недопуштено понашање, а само изузетно </w:t>
      </w:r>
      <w:r w:rsidRPr="00D46489">
        <w:rPr>
          <w:rStyle w:val="BodytextItalic2"/>
          <w:i w:val="0"/>
          <w:sz w:val="24"/>
          <w:szCs w:val="24"/>
          <w:lang w:val="sr-Cyrl-RS"/>
        </w:rPr>
        <w:t>(</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concreto</w:t>
      </w:r>
      <w:r w:rsidRPr="00D46489">
        <w:rPr>
          <w:rStyle w:val="BodytextItalic2"/>
          <w:i w:val="0"/>
          <w:sz w:val="24"/>
          <w:szCs w:val="24"/>
          <w:lang w:val="sr-Cyrl-RS"/>
        </w:rPr>
        <w:t>)</w:t>
      </w:r>
      <w:r w:rsidRPr="00D46489">
        <w:rPr>
          <w:rStyle w:val="Bodytext3"/>
          <w:rFonts w:ascii="Times New Roman" w:hAnsi="Times New Roman"/>
          <w:sz w:val="24"/>
          <w:szCs w:val="24"/>
          <w:lang w:val="sr-Cyrl-RS"/>
        </w:rPr>
        <w:t xml:space="preserve"> допуштено (када постоје одређени разлози за искључење противправности). Злоупотреба права је, дакле, </w:t>
      </w:r>
      <w:r w:rsidRPr="00D46489">
        <w:rPr>
          <w:rStyle w:val="BodytextItalic2"/>
          <w:i w:val="0"/>
          <w:sz w:val="24"/>
          <w:szCs w:val="24"/>
          <w:lang w:val="sr-Cyrl-RS"/>
        </w:rPr>
        <w:t xml:space="preserve">обрнута слика „у огледалу“ деликта: </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asbtracto</w:t>
      </w:r>
      <w:r w:rsidRPr="00D46489">
        <w:rPr>
          <w:rStyle w:val="Bodytext3"/>
          <w:rFonts w:ascii="Times New Roman" w:hAnsi="Times New Roman"/>
          <w:sz w:val="24"/>
          <w:szCs w:val="24"/>
          <w:lang w:val="sr-Cyrl-RS"/>
        </w:rPr>
        <w:t xml:space="preserve"> је допуштена</w:t>
      </w:r>
      <w:r w:rsidRPr="00D46489">
        <w:rPr>
          <w:rStyle w:val="Bodytext3"/>
          <w:rFonts w:ascii="Times New Roman" w:hAnsi="Times New Roman"/>
          <w:sz w:val="24"/>
          <w:szCs w:val="24"/>
          <w:lang w:val="sr-Latn-RS"/>
        </w:rPr>
        <w:t>,</w:t>
      </w:r>
      <w:r w:rsidRPr="00D46489">
        <w:rPr>
          <w:rStyle w:val="Bodytext3"/>
          <w:rFonts w:ascii="Times New Roman" w:hAnsi="Times New Roman"/>
          <w:sz w:val="24"/>
          <w:szCs w:val="24"/>
          <w:lang w:val="sr-Cyrl-RS"/>
        </w:rPr>
        <w:t xml:space="preserve"> а </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concreto</w:t>
      </w:r>
      <w:r w:rsidRPr="00D46489">
        <w:rPr>
          <w:rStyle w:val="Bodytext3"/>
          <w:rFonts w:ascii="Times New Roman" w:hAnsi="Times New Roman"/>
          <w:sz w:val="24"/>
          <w:szCs w:val="24"/>
          <w:lang w:val="sr-Cyrl-RS"/>
        </w:rPr>
        <w:t xml:space="preserve"> недопуштена радња. С друге стране, </w:t>
      </w:r>
      <w:r w:rsidRPr="00D46489">
        <w:rPr>
          <w:rStyle w:val="Bodytext3"/>
          <w:rFonts w:ascii="Times New Roman" w:hAnsi="Times New Roman"/>
          <w:sz w:val="24"/>
          <w:szCs w:val="24"/>
          <w:lang w:val="ru-RU"/>
        </w:rPr>
        <w:t xml:space="preserve">радња која представља вршење субјективног права </w:t>
      </w:r>
      <w:r w:rsidRPr="00D46489">
        <w:rPr>
          <w:rStyle w:val="BodytextItalic2"/>
          <w:i w:val="0"/>
          <w:sz w:val="24"/>
          <w:szCs w:val="24"/>
          <w:lang w:val="ru-RU"/>
        </w:rPr>
        <w:t>увек</w:t>
      </w:r>
      <w:r w:rsidRPr="00D46489">
        <w:rPr>
          <w:rStyle w:val="Bodytext3"/>
          <w:rFonts w:ascii="Times New Roman" w:hAnsi="Times New Roman"/>
          <w:sz w:val="24"/>
          <w:szCs w:val="24"/>
          <w:lang w:val="ru-RU"/>
        </w:rPr>
        <w:t xml:space="preserve"> има </w:t>
      </w:r>
      <w:r w:rsidRPr="00D46489">
        <w:rPr>
          <w:rStyle w:val="BodytextItalic2"/>
          <w:i w:val="0"/>
          <w:sz w:val="24"/>
          <w:szCs w:val="24"/>
          <w:lang w:val="ru-RU"/>
        </w:rPr>
        <w:t xml:space="preserve">конкретну </w:t>
      </w:r>
      <w:r w:rsidRPr="00D46489">
        <w:rPr>
          <w:rStyle w:val="Bodytext3"/>
          <w:rFonts w:ascii="Times New Roman" w:hAnsi="Times New Roman"/>
          <w:sz w:val="24"/>
          <w:szCs w:val="24"/>
          <w:lang w:val="ru-RU"/>
        </w:rPr>
        <w:t>допуштеност и правну признатост, а не само (као радња злоупотребе права тек) апстрактну подесност да буде садржина субјективног права.</w:t>
      </w:r>
    </w:p>
    <w:p w:rsidR="00D46489" w:rsidRPr="00D46489" w:rsidRDefault="00D46489" w:rsidP="00BA0C92">
      <w:pPr>
        <w:spacing w:line="360" w:lineRule="auto"/>
        <w:ind w:firstLine="720"/>
        <w:jc w:val="both"/>
        <w:rPr>
          <w:rStyle w:val="BodytextItalic2"/>
          <w:i w:val="0"/>
          <w:sz w:val="24"/>
          <w:szCs w:val="24"/>
        </w:rPr>
      </w:pPr>
      <w:r w:rsidRPr="00D46489">
        <w:rPr>
          <w:rStyle w:val="Bodytext3"/>
          <w:rFonts w:ascii="Times New Roman" w:hAnsi="Times New Roman"/>
          <w:sz w:val="24"/>
          <w:szCs w:val="24"/>
          <w:lang w:val="sr-Cyrl-RS"/>
        </w:rPr>
        <w:t>К</w:t>
      </w:r>
      <w:r w:rsidRPr="00D46489">
        <w:rPr>
          <w:rStyle w:val="Bodytext3"/>
          <w:rFonts w:ascii="Times New Roman" w:hAnsi="Times New Roman"/>
          <w:sz w:val="24"/>
          <w:szCs w:val="24"/>
          <w:lang w:val="ru-RU"/>
        </w:rPr>
        <w:t xml:space="preserve">ада се посматра у односу на деликт и овлашћење, злоупотреба права је посебна </w:t>
      </w:r>
      <w:r w:rsidRPr="00D46489">
        <w:rPr>
          <w:rStyle w:val="Bodytext3"/>
          <w:rFonts w:ascii="Times New Roman" w:hAnsi="Times New Roman"/>
          <w:sz w:val="24"/>
          <w:szCs w:val="24"/>
          <w:lang w:val="sr-Cyrl-RS"/>
        </w:rPr>
        <w:t xml:space="preserve">врста </w:t>
      </w:r>
      <w:r w:rsidRPr="00D46489">
        <w:rPr>
          <w:rStyle w:val="Bodytext3"/>
          <w:rFonts w:ascii="Times New Roman" w:hAnsi="Times New Roman"/>
          <w:sz w:val="24"/>
          <w:szCs w:val="24"/>
          <w:lang w:val="ru-RU"/>
        </w:rPr>
        <w:t>правн</w:t>
      </w:r>
      <w:r w:rsidRPr="00D46489">
        <w:rPr>
          <w:rStyle w:val="Bodytext3"/>
          <w:rFonts w:ascii="Times New Roman" w:hAnsi="Times New Roman"/>
          <w:sz w:val="24"/>
          <w:szCs w:val="24"/>
          <w:lang w:val="sr-Cyrl-RS"/>
        </w:rPr>
        <w:t>е</w:t>
      </w:r>
      <w:r w:rsidRPr="00D46489">
        <w:rPr>
          <w:rStyle w:val="Bodytext3"/>
          <w:rFonts w:ascii="Times New Roman" w:hAnsi="Times New Roman"/>
          <w:sz w:val="24"/>
          <w:szCs w:val="24"/>
          <w:lang w:val="ru-RU"/>
        </w:rPr>
        <w:t xml:space="preserve"> радње, </w:t>
      </w:r>
      <w:r w:rsidRPr="00D46489">
        <w:rPr>
          <w:rStyle w:val="Bodytext3"/>
          <w:rFonts w:ascii="Times New Roman" w:hAnsi="Times New Roman"/>
          <w:sz w:val="24"/>
          <w:szCs w:val="24"/>
          <w:lang w:val="sr-Cyrl-RS"/>
        </w:rPr>
        <w:t xml:space="preserve">и налази се </w:t>
      </w:r>
      <w:r w:rsidRPr="00D46489">
        <w:rPr>
          <w:rStyle w:val="Bodytext3"/>
          <w:rFonts w:ascii="Times New Roman" w:hAnsi="Times New Roman"/>
          <w:sz w:val="24"/>
          <w:szCs w:val="24"/>
          <w:lang w:val="ru-RU"/>
        </w:rPr>
        <w:t>између деликтне радње и</w:t>
      </w:r>
      <w:r w:rsidRPr="00D46489">
        <w:rPr>
          <w:lang w:val="ru-RU"/>
        </w:rPr>
        <w:t xml:space="preserve"> </w:t>
      </w:r>
      <w:r w:rsidRPr="00D46489">
        <w:rPr>
          <w:rStyle w:val="Bodytext3"/>
          <w:rFonts w:ascii="Times New Roman" w:hAnsi="Times New Roman"/>
          <w:sz w:val="24"/>
          <w:szCs w:val="24"/>
          <w:lang w:val="ru-RU"/>
        </w:rPr>
        <w:t xml:space="preserve">допуштене радње, а </w:t>
      </w:r>
      <w:r w:rsidRPr="00D46489">
        <w:rPr>
          <w:rStyle w:val="BodytextItalic2"/>
          <w:i w:val="0"/>
          <w:sz w:val="24"/>
          <w:szCs w:val="24"/>
          <w:lang w:val="ru-RU"/>
        </w:rPr>
        <w:lastRenderedPageBreak/>
        <w:t>различит</w:t>
      </w:r>
      <w:r w:rsidRPr="00D46489">
        <w:rPr>
          <w:rStyle w:val="BodytextItalic2"/>
          <w:i w:val="0"/>
          <w:sz w:val="24"/>
          <w:szCs w:val="24"/>
          <w:lang w:val="sr-Cyrl-RS"/>
        </w:rPr>
        <w:t>а је</w:t>
      </w:r>
      <w:r w:rsidRPr="00D46489">
        <w:rPr>
          <w:rStyle w:val="BodytextItalic2"/>
          <w:i w:val="0"/>
          <w:sz w:val="24"/>
          <w:szCs w:val="24"/>
          <w:lang w:val="ru-RU"/>
        </w:rPr>
        <w:t xml:space="preserve"> од обе.</w:t>
      </w:r>
      <w:r w:rsidRPr="00D46489">
        <w:rPr>
          <w:rStyle w:val="Bodytext3"/>
          <w:rFonts w:ascii="Times New Roman" w:hAnsi="Times New Roman"/>
          <w:sz w:val="24"/>
          <w:szCs w:val="24"/>
          <w:lang w:val="ru-RU"/>
        </w:rPr>
        <w:t xml:space="preserve"> Злоупотреба </w:t>
      </w:r>
      <w:r w:rsidRPr="00AA3D55">
        <w:rPr>
          <w:rStyle w:val="Bodytext3"/>
          <w:rFonts w:ascii="Times New Roman" w:hAnsi="Times New Roman"/>
          <w:sz w:val="24"/>
          <w:szCs w:val="24"/>
          <w:lang w:val="ru-RU"/>
        </w:rPr>
        <w:t>права ни</w:t>
      </w:r>
      <w:r w:rsidRPr="00AA3D55">
        <w:rPr>
          <w:rStyle w:val="Bodytext3"/>
          <w:rFonts w:ascii="Times New Roman" w:hAnsi="Times New Roman"/>
          <w:sz w:val="24"/>
          <w:szCs w:val="24"/>
          <w:lang w:val="sr-Cyrl-RS"/>
        </w:rPr>
        <w:t>ј</w:t>
      </w:r>
      <w:r w:rsidRPr="00AA3D55">
        <w:rPr>
          <w:rStyle w:val="Bodytext3"/>
          <w:rFonts w:ascii="Times New Roman" w:hAnsi="Times New Roman"/>
          <w:sz w:val="24"/>
          <w:szCs w:val="24"/>
          <w:lang w:val="ru-RU"/>
        </w:rPr>
        <w:t>е вршење права, нити је</w:t>
      </w:r>
      <w:r w:rsidRPr="00AA3D55">
        <w:rPr>
          <w:rStyle w:val="Bodytext3"/>
          <w:rFonts w:ascii="Times New Roman" w:hAnsi="Times New Roman"/>
          <w:sz w:val="24"/>
          <w:szCs w:val="24"/>
          <w:lang w:val="sr-Cyrl-RS"/>
        </w:rPr>
        <w:t xml:space="preserve"> вршење деликта</w:t>
      </w:r>
      <w:r w:rsidRPr="00AA3D55">
        <w:rPr>
          <w:rStyle w:val="Bodytext3"/>
          <w:rFonts w:ascii="Times New Roman" w:hAnsi="Times New Roman"/>
          <w:sz w:val="24"/>
          <w:szCs w:val="24"/>
          <w:lang w:val="ru-RU"/>
        </w:rPr>
        <w:t xml:space="preserve">. У односу на деликт и овлашћење она је </w:t>
      </w:r>
      <w:r w:rsidRPr="00AA3D55">
        <w:rPr>
          <w:rStyle w:val="BodytextItalic2"/>
          <w:sz w:val="24"/>
          <w:szCs w:val="24"/>
          <w:lang w:val="ru-RU"/>
        </w:rPr>
        <w:t>aliud – tertium</w:t>
      </w:r>
      <w:r w:rsidRPr="00AA3D55">
        <w:rPr>
          <w:rStyle w:val="BodytextItalic2"/>
          <w:i w:val="0"/>
          <w:sz w:val="24"/>
          <w:szCs w:val="24"/>
          <w:lang w:val="ru-RU"/>
        </w:rPr>
        <w:t>.</w:t>
      </w:r>
      <w:r w:rsidRPr="00AA3D55">
        <w:rPr>
          <w:rStyle w:val="FootnoteReference"/>
          <w:iCs/>
          <w:lang w:val="ru-RU"/>
        </w:rPr>
        <w:footnoteReference w:id="144"/>
      </w:r>
      <w:r w:rsidR="00AA3D55" w:rsidRPr="00AA3D55">
        <w:rPr>
          <w:rStyle w:val="BodytextItalic2"/>
          <w:i w:val="0"/>
          <w:sz w:val="24"/>
          <w:szCs w:val="24"/>
          <w:vertAlign w:val="superscript"/>
          <w:lang w:val="sr-Cyrl-RS"/>
        </w:rPr>
        <w:t>,</w:t>
      </w:r>
      <w:r w:rsidR="00AA3D55" w:rsidRPr="00AA3D55">
        <w:rPr>
          <w:rStyle w:val="BodytextItalic2"/>
          <w:i w:val="0"/>
          <w:sz w:val="24"/>
          <w:szCs w:val="24"/>
          <w:vertAlign w:val="superscript"/>
          <w:lang w:val="en-US"/>
        </w:rPr>
        <w:t xml:space="preserve"> </w:t>
      </w:r>
      <w:r w:rsidRPr="00AA3D55">
        <w:rPr>
          <w:rStyle w:val="FootnoteReference"/>
          <w:iCs/>
          <w:lang w:val="ru-RU"/>
        </w:rPr>
        <w:footnoteReference w:id="145"/>
      </w:r>
      <w:r w:rsidR="00AA3D55" w:rsidRPr="00AA3D55">
        <w:rPr>
          <w:rStyle w:val="BodytextItalic2"/>
          <w:i w:val="0"/>
          <w:sz w:val="24"/>
          <w:szCs w:val="24"/>
          <w:vertAlign w:val="superscript"/>
          <w:lang w:val="sr-Cyrl-RS"/>
        </w:rPr>
        <w:t>,</w:t>
      </w:r>
      <w:r w:rsidR="00AA3D55" w:rsidRPr="00AA3D55">
        <w:rPr>
          <w:rStyle w:val="BodytextItalic2"/>
          <w:i w:val="0"/>
          <w:sz w:val="24"/>
          <w:szCs w:val="24"/>
          <w:lang w:val="sr-Cyrl-RS"/>
        </w:rPr>
        <w:t xml:space="preserve"> </w:t>
      </w:r>
      <w:r w:rsidRPr="00AA3D55">
        <w:rPr>
          <w:rStyle w:val="FootnoteReference"/>
          <w:iCs/>
          <w:lang w:val="sr-Cyrl-RS"/>
        </w:rPr>
        <w:footnoteReference w:id="146"/>
      </w:r>
      <w:r w:rsidR="00AA3D55" w:rsidRPr="00AA3D55">
        <w:rPr>
          <w:rStyle w:val="BodytextItalic2"/>
          <w:i w:val="0"/>
          <w:sz w:val="24"/>
          <w:szCs w:val="24"/>
          <w:vertAlign w:val="superscript"/>
          <w:lang w:val="sr-Cyrl-RS"/>
        </w:rPr>
        <w:t xml:space="preserve">, </w:t>
      </w:r>
      <w:r w:rsidRPr="00AA3D55">
        <w:rPr>
          <w:rStyle w:val="FootnoteReference"/>
          <w:iCs/>
          <w:lang w:val="sr-Cyrl-RS"/>
        </w:rPr>
        <w:footnoteReference w:id="147"/>
      </w:r>
    </w:p>
    <w:p w:rsidR="00D46489" w:rsidRPr="00D46489" w:rsidRDefault="00D46489" w:rsidP="00D46489">
      <w:pPr>
        <w:ind w:firstLine="720"/>
        <w:jc w:val="both"/>
        <w:rPr>
          <w:rStyle w:val="BodytextItalic2"/>
          <w:i w:val="0"/>
          <w:sz w:val="24"/>
          <w:szCs w:val="24"/>
          <w:lang w:val="sr-Cyrl-RS"/>
        </w:rPr>
      </w:pPr>
    </w:p>
    <w:p w:rsidR="00D46489" w:rsidRPr="00A507E7" w:rsidRDefault="00D46489" w:rsidP="00A507E7">
      <w:pPr>
        <w:pStyle w:val="Heading4"/>
        <w:ind w:firstLine="720"/>
        <w:rPr>
          <w:color w:val="auto"/>
        </w:rPr>
      </w:pPr>
      <w:bookmarkStart w:id="53" w:name="bookmark61"/>
      <w:bookmarkStart w:id="54" w:name="_Toc5883372"/>
      <w:r w:rsidRPr="00A507E7">
        <w:rPr>
          <w:rStyle w:val="Heading33"/>
          <w:rFonts w:ascii="Times New Roman" w:hAnsi="Times New Roman"/>
          <w:bCs w:val="0"/>
          <w:color w:val="auto"/>
          <w:lang w:val="sr-Cyrl-RS"/>
        </w:rPr>
        <w:t xml:space="preserve">7.4. </w:t>
      </w:r>
      <w:r w:rsidRPr="00A507E7">
        <w:rPr>
          <w:rStyle w:val="Heading33"/>
          <w:rFonts w:ascii="Times New Roman" w:hAnsi="Times New Roman"/>
          <w:bCs w:val="0"/>
          <w:color w:val="auto"/>
          <w:lang w:val="ru-RU"/>
        </w:rPr>
        <w:t>Дефиниција злоупотребе права</w:t>
      </w:r>
      <w:bookmarkEnd w:id="53"/>
      <w:bookmarkEnd w:id="54"/>
    </w:p>
    <w:p w:rsidR="00D46489" w:rsidRPr="00D46489" w:rsidRDefault="00D46489" w:rsidP="00D46489">
      <w:pPr>
        <w:ind w:firstLine="720"/>
        <w:jc w:val="both"/>
        <w:rPr>
          <w:lang w:val="sr-Cyrl-RS"/>
        </w:rPr>
      </w:pPr>
    </w:p>
    <w:p w:rsidR="00D46489" w:rsidRPr="00D46489" w:rsidRDefault="00D46489" w:rsidP="00BA0C92">
      <w:pPr>
        <w:spacing w:line="360" w:lineRule="auto"/>
        <w:ind w:firstLine="720"/>
        <w:jc w:val="both"/>
        <w:rPr>
          <w:rStyle w:val="Bodytext3"/>
          <w:rFonts w:ascii="Times New Roman" w:hAnsi="Times New Roman"/>
          <w:sz w:val="24"/>
          <w:szCs w:val="24"/>
        </w:rPr>
      </w:pPr>
      <w:r w:rsidRPr="00D46489">
        <w:rPr>
          <w:lang w:val="sr-Cyrl-RS"/>
        </w:rPr>
        <w:t xml:space="preserve">Ако се крене од ове битне карактеристике злоупотребе права, њене </w:t>
      </w:r>
      <w:r w:rsidRPr="00D46489">
        <w:rPr>
          <w:rStyle w:val="Bodytext3"/>
          <w:rFonts w:ascii="Times New Roman" w:hAnsi="Times New Roman"/>
          <w:sz w:val="24"/>
          <w:szCs w:val="24"/>
          <w:lang w:val="sr-Cyrl-RS"/>
        </w:rPr>
        <w:t xml:space="preserve">допуштености и правне признатости </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abstracto</w:t>
      </w:r>
      <w:r w:rsidRPr="00D46489">
        <w:rPr>
          <w:rStyle w:val="BodytextItalic2"/>
          <w:sz w:val="24"/>
          <w:szCs w:val="24"/>
          <w:lang w:val="sr-Cyrl-RS"/>
        </w:rPr>
        <w:t>,</w:t>
      </w:r>
      <w:r w:rsidRPr="00D46489">
        <w:rPr>
          <w:rStyle w:val="Bodytext3"/>
          <w:rFonts w:ascii="Times New Roman" w:hAnsi="Times New Roman"/>
          <w:sz w:val="24"/>
          <w:szCs w:val="24"/>
          <w:lang w:val="sr-Cyrl-RS"/>
        </w:rPr>
        <w:t xml:space="preserve"> а недопуштености или правне непризнатости </w:t>
      </w:r>
      <w:r w:rsidRPr="00D46489">
        <w:rPr>
          <w:rStyle w:val="BodytextItalic2"/>
          <w:sz w:val="24"/>
          <w:szCs w:val="24"/>
          <w:lang w:val="ru-RU"/>
        </w:rPr>
        <w:t>in</w:t>
      </w:r>
      <w:r w:rsidRPr="00D46489">
        <w:rPr>
          <w:rStyle w:val="BodytextItalic2"/>
          <w:sz w:val="24"/>
          <w:szCs w:val="24"/>
          <w:lang w:val="sr-Cyrl-RS"/>
        </w:rPr>
        <w:t xml:space="preserve"> </w:t>
      </w:r>
      <w:r w:rsidRPr="00D46489">
        <w:rPr>
          <w:rStyle w:val="BodytextItalic2"/>
          <w:sz w:val="24"/>
          <w:szCs w:val="24"/>
          <w:lang w:val="ru-RU"/>
        </w:rPr>
        <w:t>concreto</w:t>
      </w:r>
      <w:r w:rsidRPr="00D46489">
        <w:rPr>
          <w:rStyle w:val="BodytextItalic2"/>
          <w:sz w:val="24"/>
          <w:szCs w:val="24"/>
          <w:lang w:val="sr-Cyrl-RS"/>
        </w:rPr>
        <w:t>,</w:t>
      </w:r>
      <w:r w:rsidRPr="00D46489">
        <w:rPr>
          <w:rStyle w:val="Bodytext3"/>
          <w:rFonts w:ascii="Times New Roman" w:hAnsi="Times New Roman"/>
          <w:sz w:val="24"/>
          <w:szCs w:val="24"/>
          <w:lang w:val="sr-Cyrl-RS"/>
        </w:rPr>
        <w:t xml:space="preserve"> тада је </w:t>
      </w:r>
      <w:r w:rsidRPr="00D46489">
        <w:rPr>
          <w:rStyle w:val="BodytextItalic2"/>
          <w:i w:val="0"/>
          <w:sz w:val="24"/>
          <w:szCs w:val="24"/>
          <w:lang w:val="ru-RU"/>
        </w:rPr>
        <w:t>злоупотреба права недопуштена или правно непризната радња која би иначе могла одговарати садржини овлашћења</w:t>
      </w:r>
      <w:r w:rsidRPr="00D46489">
        <w:rPr>
          <w:rStyle w:val="BodytextItalic2"/>
          <w:i w:val="0"/>
          <w:sz w:val="24"/>
          <w:szCs w:val="24"/>
          <w:lang w:val="sr-Latn-RS"/>
        </w:rPr>
        <w:t>,</w:t>
      </w:r>
      <w:r w:rsidRPr="00D46489">
        <w:rPr>
          <w:rStyle w:val="BodytextItalic2"/>
          <w:i w:val="0"/>
          <w:sz w:val="24"/>
          <w:szCs w:val="24"/>
          <w:lang w:val="ru-RU"/>
        </w:rPr>
        <w:t xml:space="preserve"> али у датом слу</w:t>
      </w:r>
      <w:r w:rsidRPr="00D46489">
        <w:rPr>
          <w:rStyle w:val="BodytextItalic2"/>
          <w:i w:val="0"/>
          <w:sz w:val="24"/>
          <w:szCs w:val="24"/>
          <w:lang w:val="sr-Cyrl-RS"/>
        </w:rPr>
        <w:t>ч</w:t>
      </w:r>
      <w:r w:rsidRPr="00D46489">
        <w:rPr>
          <w:rStyle w:val="BodytextItalic2"/>
          <w:i w:val="0"/>
          <w:sz w:val="24"/>
          <w:szCs w:val="24"/>
          <w:lang w:val="ru-RU"/>
        </w:rPr>
        <w:t>ају ипак не одговара из одређених разлога</w:t>
      </w:r>
      <w:r w:rsidRPr="00D46489">
        <w:rPr>
          <w:rStyle w:val="Bodytext3"/>
          <w:rFonts w:ascii="Times New Roman" w:hAnsi="Times New Roman"/>
          <w:sz w:val="24"/>
          <w:szCs w:val="24"/>
          <w:lang w:val="ru-RU"/>
        </w:rPr>
        <w:t xml:space="preserve"> (због</w:t>
      </w:r>
      <w:r w:rsidRPr="00D46489">
        <w:rPr>
          <w:lang w:val="ru-RU"/>
        </w:rPr>
        <w:t xml:space="preserve"> </w:t>
      </w:r>
      <w:r w:rsidRPr="00D46489">
        <w:rPr>
          <w:rStyle w:val="Bodytext3"/>
          <w:rFonts w:ascii="Times New Roman" w:hAnsi="Times New Roman"/>
          <w:sz w:val="24"/>
          <w:szCs w:val="24"/>
          <w:lang w:val="ru-RU"/>
        </w:rPr>
        <w:t xml:space="preserve">шиканозности, бескорисности и других наведених). Злоупотреба права је недопуштена или правно непризната радња која би – </w:t>
      </w:r>
      <w:r w:rsidRPr="00D46489">
        <w:rPr>
          <w:rStyle w:val="BodytextItalic2"/>
          <w:sz w:val="24"/>
          <w:szCs w:val="24"/>
          <w:lang w:val="ru-RU"/>
        </w:rPr>
        <w:t>in abstracto</w:t>
      </w:r>
      <w:r w:rsidRPr="00D46489">
        <w:rPr>
          <w:rStyle w:val="Bodytext3"/>
          <w:rFonts w:ascii="Times New Roman" w:hAnsi="Times New Roman"/>
          <w:sz w:val="24"/>
          <w:szCs w:val="24"/>
          <w:lang w:val="ru-RU"/>
        </w:rPr>
        <w:t xml:space="preserve"> – чинила садржину права да – </w:t>
      </w:r>
      <w:r w:rsidRPr="00D46489">
        <w:rPr>
          <w:rStyle w:val="BodytextItalic2"/>
          <w:sz w:val="24"/>
          <w:szCs w:val="24"/>
          <w:lang w:val="ru-RU"/>
        </w:rPr>
        <w:t>in concreto</w:t>
      </w:r>
      <w:r w:rsidRPr="00D46489">
        <w:rPr>
          <w:rStyle w:val="Bodytext3"/>
          <w:rFonts w:ascii="Times New Roman" w:hAnsi="Times New Roman"/>
          <w:sz w:val="24"/>
          <w:szCs w:val="24"/>
          <w:lang w:val="ru-RU"/>
        </w:rPr>
        <w:t xml:space="preserve"> – не постоје разлози који то спречавају.</w:t>
      </w:r>
    </w:p>
    <w:p w:rsidR="004638EF" w:rsidRPr="009470F3" w:rsidRDefault="00D46489" w:rsidP="00BA0C92">
      <w:pPr>
        <w:spacing w:line="360" w:lineRule="auto"/>
        <w:ind w:firstLine="720"/>
        <w:jc w:val="both"/>
        <w:rPr>
          <w:rStyle w:val="Bodytext3"/>
          <w:rFonts w:ascii="Times New Roman" w:hAnsi="Times New Roman"/>
          <w:sz w:val="24"/>
          <w:szCs w:val="24"/>
          <w:lang w:val="ru-RU"/>
        </w:rPr>
      </w:pPr>
      <w:r w:rsidRPr="00D46489">
        <w:rPr>
          <w:rStyle w:val="Bodytext3"/>
          <w:rFonts w:ascii="Times New Roman" w:hAnsi="Times New Roman"/>
          <w:sz w:val="24"/>
          <w:szCs w:val="24"/>
          <w:lang w:val="sr-Cyrl-RS"/>
        </w:rPr>
        <w:t>А</w:t>
      </w:r>
      <w:r w:rsidRPr="00D46489">
        <w:rPr>
          <w:rStyle w:val="Bodytext3"/>
          <w:rFonts w:ascii="Times New Roman" w:hAnsi="Times New Roman"/>
          <w:sz w:val="24"/>
          <w:szCs w:val="24"/>
          <w:lang w:val="ru-RU"/>
        </w:rPr>
        <w:t xml:space="preserve">пстрактна потенција да неко понашање представља правно признату могућност када би могли да се апстрахују одређени разлози – а конкретна импотенција – да представља правно признату могућност због немогућности да се разлози апстрахују – чини </w:t>
      </w:r>
      <w:r w:rsidRPr="00D46489">
        <w:rPr>
          <w:rStyle w:val="BodytextItalic2"/>
          <w:i w:val="0"/>
          <w:sz w:val="24"/>
          <w:szCs w:val="24"/>
          <w:lang w:val="ru-RU"/>
        </w:rPr>
        <w:t>карактерис</w:t>
      </w:r>
      <w:r w:rsidRPr="00D46489">
        <w:rPr>
          <w:rStyle w:val="BodytextItalic2"/>
          <w:i w:val="0"/>
          <w:sz w:val="24"/>
          <w:szCs w:val="24"/>
          <w:lang w:val="sr-Cyrl-RS"/>
        </w:rPr>
        <w:t>т</w:t>
      </w:r>
      <w:r w:rsidRPr="00D46489">
        <w:rPr>
          <w:rStyle w:val="BodytextItalic2"/>
          <w:i w:val="0"/>
          <w:sz w:val="24"/>
          <w:szCs w:val="24"/>
          <w:lang w:val="ru-RU"/>
        </w:rPr>
        <w:t>ичну разлику</w:t>
      </w:r>
      <w:r w:rsidRPr="00D46489">
        <w:rPr>
          <w:rStyle w:val="Bodytext3"/>
          <w:rFonts w:ascii="Times New Roman" w:hAnsi="Times New Roman"/>
          <w:i/>
          <w:sz w:val="24"/>
          <w:szCs w:val="24"/>
          <w:lang w:val="ru-RU"/>
        </w:rPr>
        <w:t xml:space="preserve"> </w:t>
      </w:r>
      <w:r w:rsidRPr="00D46489">
        <w:rPr>
          <w:rStyle w:val="Bodytext3"/>
          <w:rFonts w:ascii="Times New Roman" w:hAnsi="Times New Roman"/>
          <w:sz w:val="24"/>
          <w:szCs w:val="24"/>
          <w:lang w:val="ru-RU"/>
        </w:rPr>
        <w:t>ове установе, док је припадањем обухваћених појава свету недопуштеног понашања или правно непризнатог</w:t>
      </w:r>
      <w:r w:rsidRPr="00D46489">
        <w:rPr>
          <w:rStyle w:val="Bodytext3"/>
          <w:rFonts w:ascii="Times New Roman" w:hAnsi="Times New Roman"/>
          <w:sz w:val="24"/>
          <w:szCs w:val="24"/>
          <w:lang w:val="sr-Cyrl-RS"/>
        </w:rPr>
        <w:t>,</w:t>
      </w:r>
      <w:r w:rsidRPr="00D46489">
        <w:rPr>
          <w:rStyle w:val="Bodytext3"/>
          <w:rFonts w:ascii="Times New Roman" w:hAnsi="Times New Roman"/>
          <w:sz w:val="24"/>
          <w:szCs w:val="24"/>
          <w:lang w:val="ru-RU"/>
        </w:rPr>
        <w:t xml:space="preserve"> мада не и забрањеног </w:t>
      </w:r>
      <w:r w:rsidRPr="009470F3">
        <w:rPr>
          <w:rStyle w:val="Bodytext3"/>
          <w:rFonts w:ascii="Times New Roman" w:hAnsi="Times New Roman"/>
          <w:sz w:val="24"/>
          <w:szCs w:val="24"/>
          <w:lang w:val="ru-RU"/>
        </w:rPr>
        <w:t xml:space="preserve">понашања, означена њена </w:t>
      </w:r>
      <w:r w:rsidRPr="009470F3">
        <w:rPr>
          <w:rStyle w:val="BodytextItalic2"/>
          <w:i w:val="0"/>
          <w:sz w:val="24"/>
          <w:szCs w:val="24"/>
          <w:lang w:val="ru-RU"/>
        </w:rPr>
        <w:t>родна (генусна) карактерислика.</w:t>
      </w:r>
    </w:p>
    <w:p w:rsidR="00D46489" w:rsidRPr="009470F3" w:rsidRDefault="00BA0C92" w:rsidP="00BA0C92">
      <w:pPr>
        <w:spacing w:line="360" w:lineRule="auto"/>
        <w:ind w:firstLine="720"/>
        <w:jc w:val="both"/>
        <w:rPr>
          <w:rStyle w:val="Bodytext42"/>
          <w:i w:val="0"/>
          <w:iCs w:val="0"/>
          <w:sz w:val="24"/>
          <w:szCs w:val="24"/>
          <w:shd w:val="clear" w:color="auto" w:fill="auto"/>
          <w:lang w:val="sr-Cyrl-RS"/>
        </w:rPr>
      </w:pPr>
      <w:r w:rsidRPr="002F28CE">
        <w:rPr>
          <w:rStyle w:val="Bodytext4NotItalic1"/>
          <w:i w:val="0"/>
          <w:iCs w:val="0"/>
          <w:sz w:val="24"/>
          <w:szCs w:val="24"/>
          <w:lang w:val="ru-RU"/>
        </w:rPr>
        <w:t>И тако долазимо до дефиниције</w:t>
      </w:r>
      <w:r w:rsidR="00D46489" w:rsidRPr="002F28CE">
        <w:rPr>
          <w:rStyle w:val="Bodytext4NotItalic1"/>
          <w:i w:val="0"/>
          <w:iCs w:val="0"/>
          <w:sz w:val="24"/>
          <w:szCs w:val="24"/>
          <w:lang w:val="ru-RU"/>
        </w:rPr>
        <w:t xml:space="preserve"> злоупотребе права коју </w:t>
      </w:r>
      <w:r w:rsidRPr="002F28CE">
        <w:rPr>
          <w:rStyle w:val="Bodytext4NotItalic1"/>
          <w:i w:val="0"/>
          <w:iCs w:val="0"/>
          <w:sz w:val="24"/>
          <w:szCs w:val="24"/>
          <w:lang w:val="ru-RU"/>
        </w:rPr>
        <w:t>смо цитирали у претходним излагањима</w:t>
      </w:r>
      <w:r w:rsidR="0031597C" w:rsidRPr="002F28CE">
        <w:rPr>
          <w:rStyle w:val="Bodytext4NotItalic1"/>
          <w:i w:val="0"/>
          <w:iCs w:val="0"/>
          <w:sz w:val="24"/>
          <w:szCs w:val="24"/>
          <w:lang w:val="ru-RU"/>
        </w:rPr>
        <w:t xml:space="preserve"> и коју прихватамо као једино исправну</w:t>
      </w:r>
      <w:r w:rsidRPr="002F28CE">
        <w:rPr>
          <w:rStyle w:val="Bodytext4NotItalic1"/>
          <w:i w:val="0"/>
          <w:iCs w:val="0"/>
          <w:sz w:val="24"/>
          <w:szCs w:val="24"/>
          <w:lang w:val="ru-RU"/>
        </w:rPr>
        <w:t>.</w:t>
      </w:r>
      <w:r w:rsidRPr="002F28CE">
        <w:rPr>
          <w:rStyle w:val="FootnoteReference"/>
          <w:shd w:val="clear" w:color="auto" w:fill="FFFFFF"/>
          <w:lang w:val="ru-RU"/>
        </w:rPr>
        <w:footnoteReference w:id="148"/>
      </w:r>
      <w:r w:rsidRPr="009470F3">
        <w:rPr>
          <w:rStyle w:val="Bodytext4NotItalic1"/>
          <w:i w:val="0"/>
          <w:iCs w:val="0"/>
          <w:sz w:val="24"/>
          <w:szCs w:val="24"/>
          <w:lang w:val="ru-RU"/>
        </w:rPr>
        <w:t xml:space="preserve"> З</w:t>
      </w:r>
      <w:r w:rsidR="00D46489" w:rsidRPr="009470F3">
        <w:rPr>
          <w:rStyle w:val="Bodytext42"/>
          <w:i w:val="0"/>
          <w:iCs w:val="0"/>
          <w:sz w:val="24"/>
          <w:szCs w:val="24"/>
          <w:lang w:val="ru-RU"/>
        </w:rPr>
        <w:t xml:space="preserve">лоупотреба права </w:t>
      </w:r>
      <w:r w:rsidR="00D46489" w:rsidRPr="009470F3">
        <w:rPr>
          <w:rStyle w:val="Bodytext42"/>
          <w:i w:val="0"/>
          <w:iCs w:val="0"/>
          <w:sz w:val="24"/>
          <w:szCs w:val="24"/>
          <w:lang w:val="ru-RU"/>
        </w:rPr>
        <w:lastRenderedPageBreak/>
        <w:t>је радња</w:t>
      </w:r>
      <w:r w:rsidR="00D46489" w:rsidRPr="009470F3">
        <w:rPr>
          <w:rStyle w:val="Bodytext4NotItalic1"/>
          <w:i w:val="0"/>
          <w:iCs w:val="0"/>
          <w:sz w:val="24"/>
          <w:szCs w:val="24"/>
          <w:lang w:val="ru-RU"/>
        </w:rPr>
        <w:t xml:space="preserve"> </w:t>
      </w:r>
      <w:r w:rsidR="00D46489" w:rsidRPr="009470F3">
        <w:rPr>
          <w:rStyle w:val="Bodytext42"/>
          <w:i w:val="0"/>
          <w:iCs w:val="0"/>
          <w:sz w:val="24"/>
          <w:szCs w:val="24"/>
          <w:lang w:val="ru-RU"/>
        </w:rPr>
        <w:t>која би – иначе – представљала садржину неког овлашћења, да</w:t>
      </w:r>
      <w:r w:rsidR="00D46489" w:rsidRPr="009470F3">
        <w:rPr>
          <w:rStyle w:val="Bodytext4NotItalic1"/>
          <w:i w:val="0"/>
          <w:iCs w:val="0"/>
          <w:sz w:val="24"/>
          <w:szCs w:val="24"/>
          <w:lang w:val="ru-RU"/>
        </w:rPr>
        <w:t xml:space="preserve"> – </w:t>
      </w:r>
      <w:r w:rsidR="00D46489" w:rsidRPr="009470F3">
        <w:rPr>
          <w:rStyle w:val="Bodytext42"/>
          <w:i w:val="0"/>
          <w:iCs w:val="0"/>
          <w:sz w:val="24"/>
          <w:szCs w:val="24"/>
          <w:lang w:val="ru-RU"/>
        </w:rPr>
        <w:t>у датом случају – није</w:t>
      </w:r>
      <w:r w:rsidR="00D46489" w:rsidRPr="009470F3">
        <w:rPr>
          <w:rStyle w:val="Bodytext42"/>
          <w:i w:val="0"/>
          <w:iCs w:val="0"/>
          <w:sz w:val="24"/>
          <w:szCs w:val="24"/>
          <w:lang w:val="sr-Cyrl-RS"/>
        </w:rPr>
        <w:t>,</w:t>
      </w:r>
      <w:r w:rsidR="00D46489" w:rsidRPr="009470F3">
        <w:rPr>
          <w:rStyle w:val="Bodytext4NotItalic1"/>
          <w:i w:val="0"/>
          <w:iCs w:val="0"/>
          <w:sz w:val="24"/>
          <w:szCs w:val="24"/>
          <w:lang w:val="ru-RU"/>
        </w:rPr>
        <w:t xml:space="preserve"> </w:t>
      </w:r>
      <w:r w:rsidR="00D46489" w:rsidRPr="009470F3">
        <w:rPr>
          <w:rStyle w:val="Bodytext42"/>
          <w:i w:val="0"/>
          <w:iCs w:val="0"/>
          <w:sz w:val="24"/>
          <w:szCs w:val="24"/>
          <w:lang w:val="ru-RU"/>
        </w:rPr>
        <w:t>као шкодљива (појединачном, дифузном или јавном интересу),</w:t>
      </w:r>
      <w:r w:rsidR="00D46489" w:rsidRPr="009470F3">
        <w:rPr>
          <w:rStyle w:val="Bodytext4NotItalic1"/>
          <w:i w:val="0"/>
          <w:iCs w:val="0"/>
          <w:sz w:val="24"/>
          <w:szCs w:val="24"/>
          <w:lang w:val="ru-RU"/>
        </w:rPr>
        <w:t xml:space="preserve"> </w:t>
      </w:r>
      <w:r w:rsidR="00D46489" w:rsidRPr="009470F3">
        <w:rPr>
          <w:rStyle w:val="Bodytext42"/>
          <w:i w:val="0"/>
          <w:iCs w:val="0"/>
          <w:sz w:val="24"/>
          <w:szCs w:val="24"/>
          <w:lang w:val="ru-RU"/>
        </w:rPr>
        <w:t>правно непризната или забрањена због мотива, дејства, начина или невредности,</w:t>
      </w:r>
      <w:r w:rsidR="00D46489" w:rsidRPr="009470F3">
        <w:rPr>
          <w:rStyle w:val="Bodytext4NotItalic1"/>
          <w:i w:val="0"/>
          <w:iCs w:val="0"/>
          <w:sz w:val="24"/>
          <w:szCs w:val="24"/>
          <w:lang w:val="ru-RU"/>
        </w:rPr>
        <w:t xml:space="preserve"> </w:t>
      </w:r>
      <w:r w:rsidR="00D46489" w:rsidRPr="009470F3">
        <w:rPr>
          <w:rStyle w:val="Bodytext42"/>
          <w:i w:val="0"/>
          <w:iCs w:val="0"/>
          <w:sz w:val="24"/>
          <w:szCs w:val="24"/>
          <w:lang w:val="ru-RU"/>
        </w:rPr>
        <w:t>и зато санкционисана.</w:t>
      </w:r>
      <w:r w:rsidR="00D46489" w:rsidRPr="009470F3">
        <w:rPr>
          <w:rStyle w:val="FootnoteReference"/>
          <w:lang w:val="ru-RU"/>
        </w:rPr>
        <w:footnoteReference w:id="149"/>
      </w:r>
    </w:p>
    <w:p w:rsidR="00D46489" w:rsidRPr="00D46489" w:rsidRDefault="00D46489" w:rsidP="00BA0C92">
      <w:pPr>
        <w:spacing w:line="360" w:lineRule="auto"/>
        <w:ind w:firstLine="720"/>
        <w:jc w:val="both"/>
        <w:rPr>
          <w:rStyle w:val="BodytextItalic2"/>
          <w:i w:val="0"/>
          <w:sz w:val="24"/>
          <w:szCs w:val="24"/>
        </w:rPr>
      </w:pPr>
      <w:r w:rsidRPr="009470F3">
        <w:rPr>
          <w:rStyle w:val="Bodytext3"/>
          <w:rFonts w:ascii="Times New Roman" w:hAnsi="Times New Roman"/>
          <w:sz w:val="24"/>
          <w:szCs w:val="24"/>
          <w:lang w:val="sr-Cyrl-RS"/>
        </w:rPr>
        <w:t>Садржински се злоупотреба права може приближити</w:t>
      </w:r>
      <w:r w:rsidRPr="00D46489">
        <w:rPr>
          <w:rStyle w:val="Bodytext3"/>
          <w:rFonts w:ascii="Times New Roman" w:hAnsi="Times New Roman"/>
          <w:sz w:val="24"/>
          <w:szCs w:val="24"/>
          <w:lang w:val="sr-Cyrl-RS"/>
        </w:rPr>
        <w:t xml:space="preserve"> једино путем тзв. реалне, емпиријске (или дескриптивне), денотативне (дефиниције набрајањем,</w:t>
      </w:r>
      <w:r w:rsidR="00BA0C92">
        <w:rPr>
          <w:rStyle w:val="Bodytext3"/>
          <w:rFonts w:ascii="Times New Roman" w:hAnsi="Times New Roman"/>
          <w:sz w:val="24"/>
          <w:szCs w:val="24"/>
          <w:lang w:val="sr-Cyrl-RS"/>
        </w:rPr>
        <w:t xml:space="preserve"> набрајајуће дефиниције)</w:t>
      </w:r>
      <w:r w:rsidRPr="00D46489">
        <w:rPr>
          <w:rStyle w:val="Bodytext3"/>
          <w:rFonts w:ascii="Times New Roman" w:hAnsi="Times New Roman"/>
          <w:sz w:val="24"/>
          <w:szCs w:val="24"/>
          <w:lang w:val="sr-Cyrl-RS"/>
        </w:rPr>
        <w:t xml:space="preserve">. </w:t>
      </w:r>
      <w:r w:rsidRPr="00D46489">
        <w:rPr>
          <w:rStyle w:val="Bodytext3"/>
          <w:rFonts w:ascii="Times New Roman" w:hAnsi="Times New Roman"/>
          <w:sz w:val="24"/>
          <w:szCs w:val="24"/>
          <w:lang w:val="ru-RU"/>
        </w:rPr>
        <w:t xml:space="preserve">Овако дефинисана </w:t>
      </w:r>
      <w:r w:rsidRPr="00D46489">
        <w:rPr>
          <w:rStyle w:val="BodytextItalic2"/>
          <w:i w:val="0"/>
          <w:sz w:val="24"/>
          <w:szCs w:val="24"/>
          <w:lang w:val="ru-RU"/>
        </w:rPr>
        <w:t>злоупотреба права састоји се од радње са јединим или првенственим циљем нашкодити другоме, или радње бескорисне а другоме шкодљиве, или радње противне циљевима норми које признају субјективна права, или радње несразмерно мање вредне од шкодљивог дејства другоме, или радње непотребно тегобне за другога, или радње противречне другим сопственим радњама, или радње неспојиве с моралом, или радње противне правичности.</w:t>
      </w:r>
      <w:bookmarkStart w:id="55" w:name="bookmark66"/>
      <w:r w:rsidRPr="00D46489">
        <w:rPr>
          <w:rStyle w:val="FootnoteReference"/>
          <w:iCs/>
          <w:lang w:val="ru-RU"/>
        </w:rPr>
        <w:footnoteReference w:id="150"/>
      </w:r>
    </w:p>
    <w:p w:rsidR="00BA0C92" w:rsidRPr="00A9188A" w:rsidRDefault="00BA0C92" w:rsidP="00D46489">
      <w:pPr>
        <w:ind w:firstLine="720"/>
        <w:jc w:val="both"/>
        <w:rPr>
          <w:rStyle w:val="Bodytext3"/>
          <w:sz w:val="24"/>
          <w:szCs w:val="24"/>
        </w:rPr>
      </w:pPr>
    </w:p>
    <w:p w:rsidR="00D46489" w:rsidRDefault="00D46489" w:rsidP="00D46489">
      <w:pPr>
        <w:ind w:firstLine="720"/>
        <w:jc w:val="both"/>
        <w:rPr>
          <w:rStyle w:val="Bodytext3"/>
          <w:lang w:val="sr-Cyrl-RS"/>
        </w:rPr>
      </w:pPr>
    </w:p>
    <w:p w:rsidR="00D46489" w:rsidRPr="00A507E7" w:rsidRDefault="00D46489" w:rsidP="00A507E7">
      <w:pPr>
        <w:pStyle w:val="Heading3"/>
        <w:ind w:firstLine="720"/>
        <w:rPr>
          <w:rFonts w:ascii="Times New Roman" w:hAnsi="Times New Roman" w:cs="Times New Roman"/>
          <w:sz w:val="28"/>
          <w:szCs w:val="28"/>
        </w:rPr>
      </w:pPr>
      <w:bookmarkStart w:id="56" w:name="_Toc5883373"/>
      <w:bookmarkEnd w:id="55"/>
      <w:r w:rsidRPr="00A507E7">
        <w:rPr>
          <w:rFonts w:ascii="Times New Roman" w:hAnsi="Times New Roman" w:cs="Times New Roman"/>
          <w:sz w:val="28"/>
          <w:szCs w:val="28"/>
        </w:rPr>
        <w:t>8. Ширина примене института</w:t>
      </w:r>
      <w:bookmarkEnd w:id="56"/>
    </w:p>
    <w:p w:rsidR="00D46489" w:rsidRPr="00A507E7" w:rsidRDefault="00D46489" w:rsidP="00D46489">
      <w:pPr>
        <w:ind w:firstLine="720"/>
        <w:jc w:val="both"/>
        <w:rPr>
          <w:b/>
          <w:lang w:val="sr-Cyrl-RS"/>
        </w:rPr>
      </w:pPr>
    </w:p>
    <w:p w:rsidR="00D46489" w:rsidRPr="00A507E7" w:rsidRDefault="00D46489" w:rsidP="00A507E7">
      <w:pPr>
        <w:pStyle w:val="Heading4"/>
        <w:ind w:firstLine="720"/>
        <w:rPr>
          <w:rFonts w:ascii="Times New Roman" w:hAnsi="Times New Roman" w:cs="Times New Roman"/>
          <w:b/>
          <w:color w:val="auto"/>
          <w:lang w:val="sr-Cyrl-RS"/>
        </w:rPr>
      </w:pPr>
      <w:bookmarkStart w:id="57" w:name="_Toc5883374"/>
      <w:r w:rsidRPr="00A507E7">
        <w:rPr>
          <w:rFonts w:ascii="Times New Roman" w:hAnsi="Times New Roman" w:cs="Times New Roman"/>
          <w:b/>
          <w:color w:val="auto"/>
          <w:lang w:val="sr-Cyrl-RS"/>
        </w:rPr>
        <w:t>8.1. Круг злоупотребљивих права</w:t>
      </w:r>
      <w:bookmarkEnd w:id="57"/>
    </w:p>
    <w:p w:rsidR="00D46489" w:rsidRDefault="00D46489" w:rsidP="00D46489">
      <w:pPr>
        <w:ind w:firstLine="720"/>
        <w:jc w:val="both"/>
        <w:rPr>
          <w:b/>
          <w:lang w:val="sr-Cyrl-RS"/>
        </w:rPr>
      </w:pPr>
    </w:p>
    <w:p w:rsidR="00A11922" w:rsidRDefault="00D46489" w:rsidP="00A11922">
      <w:pPr>
        <w:spacing w:line="360" w:lineRule="auto"/>
        <w:ind w:firstLine="720"/>
        <w:jc w:val="both"/>
        <w:rPr>
          <w:lang w:val="ru-RU"/>
        </w:rPr>
      </w:pPr>
      <w:r w:rsidRPr="00D46489">
        <w:rPr>
          <w:lang w:val="sr-Cyrl-RS"/>
        </w:rPr>
        <w:t>З</w:t>
      </w:r>
      <w:r w:rsidRPr="00D46489">
        <w:rPr>
          <w:lang w:val="ru-RU"/>
        </w:rPr>
        <w:t xml:space="preserve">абрана злоупотребе права </w:t>
      </w:r>
      <w:r w:rsidRPr="00D46489">
        <w:rPr>
          <w:lang w:val="sr-Cyrl-RS"/>
        </w:rPr>
        <w:t xml:space="preserve">је </w:t>
      </w:r>
      <w:r w:rsidRPr="00D46489">
        <w:rPr>
          <w:lang w:val="ru-RU"/>
        </w:rPr>
        <w:t xml:space="preserve">неспоран правни принцип у вршењу грађанских субјективних права. Он важи не само у европском праву, већ и </w:t>
      </w:r>
      <w:r w:rsidRPr="00D46489">
        <w:rPr>
          <w:lang w:val="sr-Cyrl-RS"/>
        </w:rPr>
        <w:t>ван</w:t>
      </w:r>
      <w:r w:rsidR="00A11922">
        <w:rPr>
          <w:lang w:val="ru-RU"/>
        </w:rPr>
        <w:t xml:space="preserve"> Европе</w:t>
      </w:r>
      <w:r w:rsidR="00927681">
        <w:rPr>
          <w:lang w:val="ru-RU"/>
        </w:rPr>
        <w:t xml:space="preserve"> (државе Јужне Америке)</w:t>
      </w:r>
      <w:r w:rsidR="00A11922">
        <w:rPr>
          <w:lang w:val="ru-RU"/>
        </w:rPr>
        <w:t>.</w:t>
      </w:r>
    </w:p>
    <w:p w:rsidR="004638EF" w:rsidRPr="00A11922" w:rsidRDefault="00D46489" w:rsidP="00AA3D55">
      <w:pPr>
        <w:keepNext/>
        <w:widowControl w:val="0"/>
        <w:spacing w:line="360" w:lineRule="auto"/>
        <w:ind w:firstLine="720"/>
        <w:jc w:val="both"/>
        <w:rPr>
          <w:lang w:val="ru-RU"/>
        </w:rPr>
      </w:pPr>
      <w:r w:rsidRPr="00D46489">
        <w:rPr>
          <w:lang w:val="ru-RU"/>
        </w:rPr>
        <w:t xml:space="preserve">Међутим, </w:t>
      </w:r>
      <w:r w:rsidRPr="00D46489">
        <w:rPr>
          <w:lang w:val="sr-Cyrl-RS"/>
        </w:rPr>
        <w:t>и</w:t>
      </w:r>
      <w:r w:rsidRPr="00D46489">
        <w:rPr>
          <w:lang w:val="ru-RU"/>
        </w:rPr>
        <w:t>з сфере приватног права у којој су бројна апсолутна субјективна права ограничавана, ка</w:t>
      </w:r>
      <w:r w:rsidR="006C18BB">
        <w:rPr>
          <w:lang w:val="ru-RU"/>
        </w:rPr>
        <w:t>к</w:t>
      </w:r>
      <w:r w:rsidRPr="00D46489">
        <w:rPr>
          <w:lang w:val="ru-RU"/>
        </w:rPr>
        <w:t>о је време протицало,</w:t>
      </w:r>
      <w:r w:rsidRPr="00D46489">
        <w:rPr>
          <w:lang w:val="sr-Cyrl-RS"/>
        </w:rPr>
        <w:t xml:space="preserve"> учење о </w:t>
      </w:r>
      <w:r w:rsidRPr="00D46489">
        <w:rPr>
          <w:lang w:val="ru-RU"/>
        </w:rPr>
        <w:t>злоупотреб</w:t>
      </w:r>
      <w:r w:rsidRPr="00D46489">
        <w:rPr>
          <w:lang w:val="sr-Cyrl-RS"/>
        </w:rPr>
        <w:t xml:space="preserve">и права </w:t>
      </w:r>
      <w:r w:rsidRPr="00D46489">
        <w:rPr>
          <w:lang w:val="ru-RU"/>
        </w:rPr>
        <w:t>се проширил</w:t>
      </w:r>
      <w:r w:rsidRPr="00D46489">
        <w:rPr>
          <w:lang w:val="sr-Cyrl-RS"/>
        </w:rPr>
        <w:t>о</w:t>
      </w:r>
      <w:r w:rsidRPr="00D46489">
        <w:rPr>
          <w:lang w:val="ru-RU"/>
        </w:rPr>
        <w:t xml:space="preserve"> </w:t>
      </w:r>
      <w:r w:rsidRPr="00D46489">
        <w:rPr>
          <w:lang w:val="sr-Cyrl-RS"/>
        </w:rPr>
        <w:t xml:space="preserve">и на друге области (гране) права. </w:t>
      </w:r>
      <w:r w:rsidRPr="00D46489">
        <w:rPr>
          <w:rStyle w:val="notranslate"/>
          <w:color w:val="000000"/>
          <w:lang w:val="ru-RU"/>
        </w:rPr>
        <w:t xml:space="preserve">Теорија злоупотребе права </w:t>
      </w:r>
      <w:r w:rsidRPr="00D46489">
        <w:rPr>
          <w:rStyle w:val="notranslate"/>
          <w:color w:val="000000"/>
          <w:lang w:val="sr-Cyrl-RS"/>
        </w:rPr>
        <w:t>се</w:t>
      </w:r>
      <w:r w:rsidRPr="00D46489">
        <w:rPr>
          <w:rStyle w:val="notranslate"/>
          <w:color w:val="000000"/>
          <w:lang w:val="ru-RU"/>
        </w:rPr>
        <w:t xml:space="preserve"> данас сматра </w:t>
      </w:r>
      <w:r w:rsidRPr="00D46489">
        <w:rPr>
          <w:rStyle w:val="notranslate"/>
          <w:color w:val="000000"/>
          <w:lang w:val="sr-Cyrl-RS"/>
        </w:rPr>
        <w:t>институтом о</w:t>
      </w:r>
      <w:r w:rsidRPr="00D46489">
        <w:rPr>
          <w:rStyle w:val="notranslate"/>
          <w:color w:val="000000"/>
          <w:lang w:val="ru-RU"/>
        </w:rPr>
        <w:t xml:space="preserve">пште теорије права; </w:t>
      </w:r>
      <w:r w:rsidRPr="00D46489">
        <w:rPr>
          <w:rStyle w:val="notranslate"/>
          <w:color w:val="000000"/>
          <w:lang w:val="sr-Cyrl-RS"/>
        </w:rPr>
        <w:t>в</w:t>
      </w:r>
      <w:r w:rsidRPr="00D46489">
        <w:rPr>
          <w:rStyle w:val="notranslate"/>
          <w:color w:val="000000"/>
          <w:lang w:val="ru-RU"/>
        </w:rPr>
        <w:t>ажи за све</w:t>
      </w:r>
      <w:r w:rsidRPr="00D46489">
        <w:rPr>
          <w:color w:val="000000"/>
          <w:lang w:val="ru-RU"/>
        </w:rPr>
        <w:t xml:space="preserve"> </w:t>
      </w:r>
      <w:r w:rsidRPr="00D46489">
        <w:rPr>
          <w:rStyle w:val="notranslate"/>
          <w:color w:val="000000"/>
          <w:lang w:val="ru-RU"/>
        </w:rPr>
        <w:t>гране права (</w:t>
      </w:r>
      <w:r w:rsidR="00DA0344">
        <w:rPr>
          <w:rStyle w:val="notranslate"/>
          <w:color w:val="000000"/>
          <w:lang w:val="ru-RU"/>
        </w:rPr>
        <w:t xml:space="preserve">процесно, управно, </w:t>
      </w:r>
      <w:r w:rsidR="00927681">
        <w:rPr>
          <w:rStyle w:val="notranslate"/>
          <w:color w:val="000000"/>
          <w:lang w:val="ru-RU"/>
        </w:rPr>
        <w:t>радно,</w:t>
      </w:r>
      <w:r w:rsidR="00927681">
        <w:rPr>
          <w:rStyle w:val="FootnoteReference"/>
          <w:color w:val="000000"/>
          <w:lang w:val="ru-RU"/>
        </w:rPr>
        <w:footnoteReference w:id="151"/>
      </w:r>
      <w:r w:rsidR="00927681">
        <w:rPr>
          <w:rStyle w:val="notranslate"/>
          <w:color w:val="000000"/>
          <w:lang w:val="ru-RU"/>
        </w:rPr>
        <w:t xml:space="preserve"> </w:t>
      </w:r>
      <w:r w:rsidRPr="00D46489">
        <w:rPr>
          <w:rStyle w:val="notranslate"/>
          <w:color w:val="000000"/>
          <w:lang w:val="ru-RU"/>
        </w:rPr>
        <w:t>комерци</w:t>
      </w:r>
      <w:r w:rsidR="00DA0344">
        <w:rPr>
          <w:rStyle w:val="notranslate"/>
          <w:color w:val="000000"/>
          <w:lang w:val="ru-RU"/>
        </w:rPr>
        <w:t>јално,</w:t>
      </w:r>
      <w:r w:rsidRPr="00D46489">
        <w:rPr>
          <w:rStyle w:val="notranslate"/>
          <w:color w:val="000000"/>
          <w:lang w:val="ru-RU"/>
        </w:rPr>
        <w:t xml:space="preserve"> итд).</w:t>
      </w:r>
      <w:r w:rsidRPr="00D46489">
        <w:rPr>
          <w:color w:val="000000"/>
          <w:lang w:val="sr-Cyrl-RS"/>
        </w:rPr>
        <w:t xml:space="preserve"> </w:t>
      </w:r>
      <w:r w:rsidRPr="00D46489">
        <w:rPr>
          <w:rStyle w:val="notranslate"/>
          <w:color w:val="000000"/>
          <w:lang w:val="ru-RU"/>
        </w:rPr>
        <w:t>То</w:t>
      </w:r>
      <w:r w:rsidRPr="00D46489">
        <w:rPr>
          <w:color w:val="000000"/>
          <w:lang w:val="ru-RU"/>
        </w:rPr>
        <w:t xml:space="preserve"> </w:t>
      </w:r>
      <w:r w:rsidRPr="00D46489">
        <w:rPr>
          <w:rStyle w:val="notranslate"/>
          <w:color w:val="000000"/>
          <w:lang w:val="ru-RU"/>
        </w:rPr>
        <w:t xml:space="preserve">је општи постулат, са заједничким карактеристикама, </w:t>
      </w:r>
      <w:r w:rsidRPr="00D46489">
        <w:rPr>
          <w:rStyle w:val="notranslate"/>
          <w:color w:val="000000"/>
          <w:lang w:val="sr-Cyrl-RS"/>
        </w:rPr>
        <w:t xml:space="preserve">али </w:t>
      </w:r>
      <w:r w:rsidRPr="00D46489">
        <w:rPr>
          <w:rStyle w:val="notranslate"/>
          <w:color w:val="000000"/>
          <w:lang w:val="ru-RU"/>
        </w:rPr>
        <w:t xml:space="preserve">и </w:t>
      </w:r>
      <w:r w:rsidRPr="00D46489">
        <w:rPr>
          <w:rStyle w:val="notranslate"/>
          <w:color w:val="000000"/>
          <w:lang w:val="sr-Cyrl-RS"/>
        </w:rPr>
        <w:t>са посебним особеностима у зависности од области права у којој се примењује.</w:t>
      </w:r>
      <w:r w:rsidRPr="00D46489">
        <w:rPr>
          <w:rStyle w:val="FootnoteReference"/>
          <w:color w:val="000000"/>
          <w:lang w:val="sr-Cyrl-RS"/>
        </w:rPr>
        <w:footnoteReference w:id="152"/>
      </w:r>
      <w:r w:rsidRPr="00D46489">
        <w:rPr>
          <w:rStyle w:val="notranslate"/>
          <w:color w:val="000000"/>
          <w:lang w:val="sr-Cyrl-RS"/>
        </w:rPr>
        <w:t xml:space="preserve"> Теорија злоупотребе права примењива је и на</w:t>
      </w:r>
      <w:r w:rsidRPr="00D46489">
        <w:rPr>
          <w:lang w:val="ru-RU"/>
        </w:rPr>
        <w:t xml:space="preserve"> домен јавног прав</w:t>
      </w:r>
      <w:r w:rsidRPr="00D46489">
        <w:rPr>
          <w:lang w:val="sr-Cyrl-RS"/>
        </w:rPr>
        <w:t>а.</w:t>
      </w:r>
      <w:r w:rsidRPr="00D46489">
        <w:rPr>
          <w:rStyle w:val="FootnoteReference"/>
          <w:lang w:val="sr-Cyrl-RS"/>
        </w:rPr>
        <w:footnoteReference w:id="153"/>
      </w:r>
      <w:r w:rsidRPr="00D46489">
        <w:rPr>
          <w:lang w:val="sr-Cyrl-RS"/>
        </w:rPr>
        <w:t xml:space="preserve"> Феномен злоупотребе </w:t>
      </w:r>
      <w:r w:rsidRPr="00D46489">
        <w:rPr>
          <w:lang w:val="sr-Cyrl-RS"/>
        </w:rPr>
        <w:lastRenderedPageBreak/>
        <w:t>права својствен је и</w:t>
      </w:r>
      <w:r w:rsidRPr="00D46489">
        <w:rPr>
          <w:lang w:val="ru-RU"/>
        </w:rPr>
        <w:t xml:space="preserve"> друштвеним односима који су регулисани нормама јавног права.</w:t>
      </w:r>
      <w:r w:rsidRPr="00D46489">
        <w:rPr>
          <w:rStyle w:val="FootnoteReference"/>
          <w:lang w:val="ru-RU"/>
        </w:rPr>
        <w:footnoteReference w:id="154"/>
      </w:r>
    </w:p>
    <w:p w:rsidR="00D46489" w:rsidRPr="00D46489" w:rsidRDefault="00D46489" w:rsidP="00BA0C92">
      <w:pPr>
        <w:spacing w:line="360" w:lineRule="auto"/>
        <w:ind w:firstLine="720"/>
        <w:jc w:val="both"/>
        <w:rPr>
          <w:lang w:val="sr-Cyrl-RS"/>
        </w:rPr>
      </w:pPr>
      <w:r w:rsidRPr="00D46489">
        <w:rPr>
          <w:lang w:val="sr-Cyrl-RS"/>
        </w:rPr>
        <w:t xml:space="preserve">Тако, постоје мишљења да је </w:t>
      </w:r>
      <w:r w:rsidR="00927681">
        <w:rPr>
          <w:lang w:val="sr-Cyrl-RS"/>
        </w:rPr>
        <w:t xml:space="preserve">теорија примењива и на кривично право, те да </w:t>
      </w:r>
      <w:r w:rsidRPr="00D46489">
        <w:rPr>
          <w:lang w:val="sr-Cyrl-RS"/>
        </w:rPr>
        <w:t xml:space="preserve">прекорачење нужне одбране или крајње нужде, уствари, </w:t>
      </w:r>
      <w:r w:rsidR="00927681">
        <w:rPr>
          <w:lang w:val="sr-Cyrl-RS"/>
        </w:rPr>
        <w:t xml:space="preserve">представља </w:t>
      </w:r>
      <w:r w:rsidRPr="00D46489">
        <w:rPr>
          <w:lang w:val="sr-Cyrl-RS"/>
        </w:rPr>
        <w:t>злоупотреба права на нужну одбрану или крајњу нужду. Наиме, законодавац је, прописујући нужну одбрану</w:t>
      </w:r>
      <w:r w:rsidRPr="00D46489">
        <w:rPr>
          <w:rStyle w:val="FootnoteReference"/>
          <w:lang w:val="sr-Cyrl-RS"/>
        </w:rPr>
        <w:footnoteReference w:id="155"/>
      </w:r>
      <w:r w:rsidRPr="00D46489">
        <w:rPr>
          <w:lang w:val="sr-Cyrl-RS"/>
        </w:rPr>
        <w:t xml:space="preserve"> и крајњу нужду,</w:t>
      </w:r>
      <w:r w:rsidRPr="00D46489">
        <w:rPr>
          <w:rStyle w:val="FootnoteReference"/>
          <w:lang w:val="sr-Cyrl-RS"/>
        </w:rPr>
        <w:footnoteReference w:id="156"/>
      </w:r>
      <w:r w:rsidRPr="00D46489">
        <w:rPr>
          <w:lang w:val="sr-Cyrl-RS"/>
        </w:rPr>
        <w:t xml:space="preserve"> као институте кривичног материјалног права, рекао да не чини кривично дело лице које поступа у нужној одбрани или крајњој нужди и јасно одредио границе вршења ових права (овлашћења). Прекорачењем граница нужне одбране</w:t>
      </w:r>
      <w:r w:rsidRPr="00D46489">
        <w:rPr>
          <w:rStyle w:val="FootnoteReference"/>
          <w:lang w:val="sr-Cyrl-RS"/>
        </w:rPr>
        <w:footnoteReference w:id="157"/>
      </w:r>
      <w:r w:rsidRPr="00D46489">
        <w:rPr>
          <w:lang w:val="sr-Cyrl-RS"/>
        </w:rPr>
        <w:t xml:space="preserve"> или крајње нужде</w:t>
      </w:r>
      <w:r w:rsidRPr="00D46489">
        <w:rPr>
          <w:rStyle w:val="FootnoteReference"/>
          <w:lang w:val="sr-Cyrl-RS"/>
        </w:rPr>
        <w:footnoteReference w:id="158"/>
      </w:r>
      <w:r w:rsidRPr="00D46489">
        <w:rPr>
          <w:lang w:val="sr-Cyrl-RS"/>
        </w:rPr>
        <w:t xml:space="preserve"> учинилац врши злоупотребу субјективног права на нужну одбрану, односно крајњу нужду.</w:t>
      </w:r>
      <w:r w:rsidRPr="00D46489">
        <w:rPr>
          <w:rStyle w:val="FootnoteReference"/>
          <w:lang w:val="sr-Cyrl-RS"/>
        </w:rPr>
        <w:footnoteReference w:id="159"/>
      </w:r>
    </w:p>
    <w:p w:rsidR="00D46489" w:rsidRDefault="00D46489" w:rsidP="00BA0C92">
      <w:pPr>
        <w:spacing w:line="360" w:lineRule="auto"/>
        <w:ind w:firstLine="720"/>
        <w:jc w:val="both"/>
        <w:rPr>
          <w:rStyle w:val="BodytextSpacing-1pt1"/>
          <w:sz w:val="24"/>
          <w:szCs w:val="24"/>
          <w:vertAlign w:val="superscript"/>
          <w:lang w:val="sr-Cyrl-RS"/>
        </w:rPr>
      </w:pPr>
      <w:r w:rsidRPr="00D46489">
        <w:rPr>
          <w:rStyle w:val="Bodytext0"/>
          <w:sz w:val="24"/>
          <w:szCs w:val="24"/>
          <w:lang w:val="sr-Cyrl-RS"/>
        </w:rPr>
        <w:t xml:space="preserve">У теорији се истиче да </w:t>
      </w:r>
      <w:r w:rsidRPr="00D46489">
        <w:rPr>
          <w:rStyle w:val="Bodytext0"/>
          <w:sz w:val="24"/>
          <w:szCs w:val="24"/>
          <w:lang w:val="ru-RU"/>
        </w:rPr>
        <w:t>забрана</w:t>
      </w:r>
      <w:r w:rsidRPr="00D46489">
        <w:rPr>
          <w:rStyle w:val="Bodytext0"/>
          <w:sz w:val="24"/>
          <w:szCs w:val="24"/>
          <w:lang w:val="sr-Cyrl-RS"/>
        </w:rPr>
        <w:t xml:space="preserve"> </w:t>
      </w:r>
      <w:r w:rsidRPr="00D46489">
        <w:rPr>
          <w:rStyle w:val="Bodytext0"/>
          <w:sz w:val="24"/>
          <w:szCs w:val="24"/>
          <w:lang w:val="ru-RU"/>
        </w:rPr>
        <w:t>злоупотребе</w:t>
      </w:r>
      <w:r w:rsidRPr="00D46489">
        <w:rPr>
          <w:rStyle w:val="Bodytext0"/>
          <w:sz w:val="24"/>
          <w:szCs w:val="24"/>
          <w:lang w:val="sr-Cyrl-RS"/>
        </w:rPr>
        <w:t xml:space="preserve"> </w:t>
      </w:r>
      <w:r w:rsidRPr="00D46489">
        <w:rPr>
          <w:rStyle w:val="Bodytext0"/>
          <w:sz w:val="24"/>
          <w:szCs w:val="24"/>
          <w:lang w:val="ru-RU"/>
        </w:rPr>
        <w:t>ва</w:t>
      </w:r>
      <w:r w:rsidRPr="00D46489">
        <w:rPr>
          <w:rStyle w:val="Bodytext0"/>
          <w:sz w:val="24"/>
          <w:szCs w:val="24"/>
          <w:lang w:val="sr-Cyrl-RS"/>
        </w:rPr>
        <w:t>ж</w:t>
      </w:r>
      <w:r w:rsidRPr="00D46489">
        <w:rPr>
          <w:rStyle w:val="Bodytext0"/>
          <w:sz w:val="24"/>
          <w:szCs w:val="24"/>
          <w:lang w:val="ru-RU"/>
        </w:rPr>
        <w:t>и</w:t>
      </w:r>
      <w:r w:rsidRPr="00D46489">
        <w:rPr>
          <w:rStyle w:val="Bodytext0"/>
          <w:sz w:val="24"/>
          <w:szCs w:val="24"/>
          <w:lang w:val="sr-Cyrl-RS"/>
        </w:rPr>
        <w:t xml:space="preserve"> </w:t>
      </w:r>
      <w:r w:rsidRPr="00D46489">
        <w:rPr>
          <w:rStyle w:val="Bodytext0"/>
          <w:sz w:val="24"/>
          <w:szCs w:val="24"/>
          <w:lang w:val="ru-RU"/>
        </w:rPr>
        <w:t>и</w:t>
      </w:r>
      <w:r w:rsidRPr="00D46489">
        <w:rPr>
          <w:rStyle w:val="Bodytext0"/>
          <w:sz w:val="24"/>
          <w:szCs w:val="24"/>
          <w:lang w:val="sr-Cyrl-RS"/>
        </w:rPr>
        <w:t xml:space="preserve"> </w:t>
      </w:r>
      <w:r w:rsidRPr="00D46489">
        <w:rPr>
          <w:rStyle w:val="Bodytext0"/>
          <w:sz w:val="24"/>
          <w:szCs w:val="24"/>
          <w:lang w:val="ru-RU"/>
        </w:rPr>
        <w:t>у</w:t>
      </w:r>
      <w:r w:rsidRPr="00D46489">
        <w:rPr>
          <w:rStyle w:val="Bodytext0"/>
          <w:sz w:val="24"/>
          <w:szCs w:val="24"/>
          <w:lang w:val="sr-Cyrl-RS"/>
        </w:rPr>
        <w:t xml:space="preserve"> </w:t>
      </w:r>
      <w:r w:rsidRPr="00D46489">
        <w:rPr>
          <w:rStyle w:val="BodytextItalic4"/>
          <w:i w:val="0"/>
          <w:sz w:val="24"/>
          <w:szCs w:val="24"/>
          <w:lang w:val="ru-RU"/>
        </w:rPr>
        <w:t>јавном</w:t>
      </w:r>
      <w:r w:rsidRPr="00D46489">
        <w:rPr>
          <w:rStyle w:val="BodytextItalic4"/>
          <w:i w:val="0"/>
          <w:sz w:val="24"/>
          <w:szCs w:val="24"/>
          <w:lang w:val="sr-Cyrl-RS"/>
        </w:rPr>
        <w:t xml:space="preserve"> </w:t>
      </w:r>
      <w:r w:rsidRPr="00D46489">
        <w:rPr>
          <w:rStyle w:val="BodytextItalic4"/>
          <w:i w:val="0"/>
          <w:sz w:val="24"/>
          <w:szCs w:val="24"/>
          <w:lang w:val="ru-RU"/>
        </w:rPr>
        <w:t>праву</w:t>
      </w:r>
      <w:r w:rsidRPr="00D46489">
        <w:rPr>
          <w:rStyle w:val="BodytextItalic4"/>
          <w:i w:val="0"/>
          <w:sz w:val="24"/>
          <w:szCs w:val="24"/>
          <w:lang w:val="sr-Cyrl-RS"/>
        </w:rPr>
        <w:t>,</w:t>
      </w:r>
      <w:r w:rsidRPr="00D46489">
        <w:rPr>
          <w:rStyle w:val="Bodytext0"/>
          <w:i/>
          <w:sz w:val="24"/>
          <w:szCs w:val="24"/>
          <w:lang w:val="sr-Cyrl-RS"/>
        </w:rPr>
        <w:t xml:space="preserve"> </w:t>
      </w:r>
      <w:r w:rsidRPr="00D46489">
        <w:rPr>
          <w:rStyle w:val="Bodytext0"/>
          <w:sz w:val="24"/>
          <w:szCs w:val="24"/>
          <w:lang w:val="ru-RU"/>
        </w:rPr>
        <w:t>при</w:t>
      </w:r>
      <w:r w:rsidRPr="00D46489">
        <w:rPr>
          <w:rStyle w:val="Bodytext0"/>
          <w:sz w:val="24"/>
          <w:szCs w:val="24"/>
          <w:lang w:val="sr-Cyrl-RS"/>
        </w:rPr>
        <w:t xml:space="preserve"> </w:t>
      </w:r>
      <w:r w:rsidRPr="00D46489">
        <w:rPr>
          <w:rStyle w:val="Bodytext0"/>
          <w:sz w:val="24"/>
          <w:szCs w:val="24"/>
          <w:lang w:val="ru-RU"/>
        </w:rPr>
        <w:t>вр</w:t>
      </w:r>
      <w:r w:rsidRPr="00D46489">
        <w:rPr>
          <w:rStyle w:val="Bodytext0"/>
          <w:sz w:val="24"/>
          <w:szCs w:val="24"/>
          <w:lang w:val="sr-Cyrl-RS"/>
        </w:rPr>
        <w:t>ш</w:t>
      </w:r>
      <w:r w:rsidRPr="00D46489">
        <w:rPr>
          <w:rStyle w:val="Bodytext0"/>
          <w:sz w:val="24"/>
          <w:szCs w:val="24"/>
          <w:lang w:val="ru-RU"/>
        </w:rPr>
        <w:t>ењу</w:t>
      </w:r>
      <w:r w:rsidRPr="00D46489">
        <w:rPr>
          <w:rStyle w:val="Bodytext0"/>
          <w:sz w:val="24"/>
          <w:szCs w:val="24"/>
          <w:lang w:val="sr-Cyrl-RS"/>
        </w:rPr>
        <w:t xml:space="preserve"> </w:t>
      </w:r>
      <w:r w:rsidRPr="00D46489">
        <w:rPr>
          <w:rStyle w:val="Bodytext0"/>
          <w:sz w:val="24"/>
          <w:szCs w:val="24"/>
          <w:lang w:val="ru-RU"/>
        </w:rPr>
        <w:t>јавноправних</w:t>
      </w:r>
      <w:r w:rsidRPr="00D46489">
        <w:rPr>
          <w:rStyle w:val="Bodytext0"/>
          <w:sz w:val="24"/>
          <w:szCs w:val="24"/>
          <w:lang w:val="sr-Cyrl-RS"/>
        </w:rPr>
        <w:t xml:space="preserve"> </w:t>
      </w:r>
      <w:r w:rsidRPr="00D46489">
        <w:rPr>
          <w:rStyle w:val="Bodytext0"/>
          <w:sz w:val="24"/>
          <w:szCs w:val="24"/>
          <w:lang w:val="ru-RU"/>
        </w:rPr>
        <w:t>овла</w:t>
      </w:r>
      <w:r w:rsidRPr="00D46489">
        <w:rPr>
          <w:rStyle w:val="Bodytext0"/>
          <w:sz w:val="24"/>
          <w:szCs w:val="24"/>
          <w:lang w:val="sr-Cyrl-RS"/>
        </w:rPr>
        <w:t>шћ</w:t>
      </w:r>
      <w:r w:rsidRPr="00D46489">
        <w:rPr>
          <w:rStyle w:val="Bodytext0"/>
          <w:sz w:val="24"/>
          <w:szCs w:val="24"/>
          <w:lang w:val="ru-RU"/>
        </w:rPr>
        <w:t>ења</w:t>
      </w:r>
      <w:r w:rsidRPr="00D46489">
        <w:rPr>
          <w:rStyle w:val="BodytextSpacing-1pt1"/>
          <w:sz w:val="24"/>
          <w:szCs w:val="24"/>
          <w:lang w:val="sr-Cyrl-RS"/>
        </w:rPr>
        <w:t>.</w:t>
      </w:r>
      <w:r w:rsidRPr="00D46489">
        <w:rPr>
          <w:rStyle w:val="Bodytext0"/>
          <w:sz w:val="24"/>
          <w:szCs w:val="24"/>
          <w:lang w:val="sr-Cyrl-RS"/>
        </w:rPr>
        <w:t xml:space="preserve"> Исто мишљење заступа и домаћа правна теорија, уз констатацију да </w:t>
      </w:r>
      <w:r w:rsidRPr="00D46489">
        <w:rPr>
          <w:rStyle w:val="Bodytext0"/>
          <w:sz w:val="24"/>
          <w:szCs w:val="24"/>
          <w:lang w:val="ru-RU"/>
        </w:rPr>
        <w:t>не би могло да се нађе оправдање за то да се у домену јавног права не остварују оне вредности које правни поредак хоће да заштити путем установе забране злоупотребе права.</w:t>
      </w:r>
      <w:r w:rsidRPr="00D46489">
        <w:rPr>
          <w:b/>
          <w:lang w:val="sr-Cyrl-RS"/>
        </w:rPr>
        <w:t xml:space="preserve"> </w:t>
      </w:r>
      <w:r w:rsidRPr="00D46489">
        <w:rPr>
          <w:rStyle w:val="Bodytext0"/>
          <w:sz w:val="24"/>
          <w:szCs w:val="24"/>
          <w:lang w:val="ru-RU"/>
        </w:rPr>
        <w:t xml:space="preserve">Забрана злоупотребе права, као принцип, важи за </w:t>
      </w:r>
      <w:r w:rsidRPr="00D46489">
        <w:rPr>
          <w:rStyle w:val="BodytextItalic4"/>
          <w:i w:val="0"/>
          <w:sz w:val="24"/>
          <w:szCs w:val="24"/>
          <w:lang w:val="ru-RU"/>
        </w:rPr>
        <w:t>овлашћења свих врста</w:t>
      </w:r>
      <w:r w:rsidRPr="00D46489">
        <w:rPr>
          <w:rStyle w:val="BodytextItalic4"/>
          <w:sz w:val="24"/>
          <w:szCs w:val="24"/>
          <w:lang w:val="ru-RU"/>
        </w:rPr>
        <w:t>,</w:t>
      </w:r>
      <w:r w:rsidRPr="00D46489">
        <w:rPr>
          <w:rStyle w:val="Bodytext0"/>
          <w:sz w:val="24"/>
          <w:szCs w:val="24"/>
          <w:lang w:val="ru-RU"/>
        </w:rPr>
        <w:t xml:space="preserve"> без обзира на то да ли су она (по саставу) једносложна или сложена, да ли су (по садржини овлашћења) права власти, права тражења, преображајна</w:t>
      </w:r>
      <w:r w:rsidRPr="00D46489">
        <w:rPr>
          <w:rStyle w:val="Bodytext0"/>
          <w:sz w:val="24"/>
          <w:szCs w:val="24"/>
          <w:lang w:val="sr-Cyrl-RS"/>
        </w:rPr>
        <w:t xml:space="preserve"> права</w:t>
      </w:r>
      <w:r w:rsidRPr="00D46489">
        <w:rPr>
          <w:rStyle w:val="Bodytext0"/>
          <w:sz w:val="24"/>
          <w:szCs w:val="24"/>
          <w:lang w:val="ru-RU"/>
        </w:rPr>
        <w:t>, права учешћа, да ли су (по дејству) апсолутна или релативна, да ли су (по објекту) облигациона, стварна, лична</w:t>
      </w:r>
      <w:r w:rsidRPr="00D46489">
        <w:rPr>
          <w:rStyle w:val="Bodytext0"/>
          <w:sz w:val="24"/>
          <w:szCs w:val="24"/>
          <w:lang w:val="sr-Cyrl-RS"/>
        </w:rPr>
        <w:t>,</w:t>
      </w:r>
      <w:r w:rsidRPr="00D46489">
        <w:rPr>
          <w:rStyle w:val="Bodytext0"/>
          <w:sz w:val="24"/>
          <w:szCs w:val="24"/>
          <w:lang w:val="ru-RU"/>
        </w:rPr>
        <w:t xml:space="preserve"> итд</w:t>
      </w:r>
      <w:r w:rsidRPr="00D46489">
        <w:rPr>
          <w:rStyle w:val="BodytextSpacing-1pt1"/>
          <w:sz w:val="24"/>
          <w:szCs w:val="24"/>
          <w:lang w:val="ru-RU"/>
        </w:rPr>
        <w:t>.</w:t>
      </w:r>
      <w:r w:rsidRPr="00D46489">
        <w:rPr>
          <w:b/>
          <w:lang w:val="sr-Cyrl-RS"/>
        </w:rPr>
        <w:t xml:space="preserve"> </w:t>
      </w:r>
      <w:r w:rsidRPr="00D46489">
        <w:rPr>
          <w:rStyle w:val="Bodytext0"/>
          <w:sz w:val="24"/>
          <w:szCs w:val="24"/>
          <w:lang w:val="ru-RU"/>
        </w:rPr>
        <w:t>Ниједна врста права није имуна на шиканозност, бескорисност, неморалност итд. у своме вршењу. Сваки од</w:t>
      </w:r>
      <w:r w:rsidRPr="00D46489">
        <w:rPr>
          <w:rStyle w:val="Bodytext0"/>
          <w:sz w:val="24"/>
          <w:szCs w:val="24"/>
          <w:lang w:val="sr-Cyrl-RS"/>
        </w:rPr>
        <w:t xml:space="preserve"> критеријума</w:t>
      </w:r>
      <w:r w:rsidRPr="00D46489">
        <w:rPr>
          <w:rStyle w:val="Bodytext0"/>
          <w:sz w:val="24"/>
          <w:szCs w:val="24"/>
          <w:lang w:val="ru-RU"/>
        </w:rPr>
        <w:t xml:space="preserve"> који конституише злоупотребу може се затећи у вршењу било које врсте права, тако да је само ствар опредељења одређеног правног поретка да ли ће спречавати те појаве код свих врста права или код појединих предвидети другачије</w:t>
      </w:r>
      <w:r w:rsidRPr="00D46489">
        <w:rPr>
          <w:rStyle w:val="BodytextSpacing-1pt1"/>
          <w:sz w:val="24"/>
          <w:szCs w:val="24"/>
          <w:lang w:val="ru-RU"/>
        </w:rPr>
        <w:t>.</w:t>
      </w:r>
      <w:r w:rsidRPr="00D46489">
        <w:rPr>
          <w:rStyle w:val="FootnoteReference"/>
          <w:spacing w:val="-20"/>
          <w:lang w:val="it-IT"/>
        </w:rPr>
        <w:footnoteReference w:id="160"/>
      </w:r>
      <w:r w:rsidR="00AA3D55" w:rsidRPr="00AA3D55">
        <w:rPr>
          <w:rStyle w:val="BodytextSpacing-1pt1"/>
          <w:sz w:val="24"/>
          <w:szCs w:val="24"/>
          <w:vertAlign w:val="superscript"/>
          <w:lang w:val="sr-Cyrl-RS"/>
        </w:rPr>
        <w:t>,</w:t>
      </w:r>
      <w:r w:rsidR="00AA3D55">
        <w:rPr>
          <w:rStyle w:val="BodytextSpacing-1pt1"/>
          <w:sz w:val="24"/>
          <w:szCs w:val="24"/>
          <w:vertAlign w:val="superscript"/>
          <w:lang w:val="en-US"/>
        </w:rPr>
        <w:t xml:space="preserve"> </w:t>
      </w:r>
      <w:r w:rsidR="00AA3D55" w:rsidRPr="00AA3D55">
        <w:rPr>
          <w:rStyle w:val="BodytextSpacing-1pt1"/>
          <w:sz w:val="24"/>
          <w:szCs w:val="24"/>
          <w:vertAlign w:val="superscript"/>
          <w:lang w:val="sr-Cyrl-RS"/>
        </w:rPr>
        <w:t xml:space="preserve"> </w:t>
      </w:r>
      <w:r w:rsidRPr="00D46489">
        <w:rPr>
          <w:rStyle w:val="FootnoteReference"/>
          <w:lang w:val="ru-RU"/>
        </w:rPr>
        <w:footnoteReference w:id="161"/>
      </w:r>
    </w:p>
    <w:p w:rsidR="00D46489" w:rsidRPr="00A507E7" w:rsidRDefault="00D46489" w:rsidP="00A507E7">
      <w:pPr>
        <w:pStyle w:val="Heading4"/>
        <w:ind w:firstLine="720"/>
        <w:rPr>
          <w:rFonts w:ascii="Times New Roman" w:hAnsi="Times New Roman" w:cs="Times New Roman"/>
          <w:b/>
          <w:color w:val="auto"/>
          <w:lang w:val="sr-Cyrl-RS"/>
        </w:rPr>
      </w:pPr>
      <w:bookmarkStart w:id="58" w:name="_Toc5883375"/>
      <w:r w:rsidRPr="00A507E7">
        <w:rPr>
          <w:rFonts w:ascii="Times New Roman" w:hAnsi="Times New Roman" w:cs="Times New Roman"/>
          <w:b/>
          <w:color w:val="auto"/>
          <w:lang w:val="sr-Cyrl-RS"/>
        </w:rPr>
        <w:lastRenderedPageBreak/>
        <w:t>8.2. Злоупотреба права и процесноправни односи</w:t>
      </w:r>
      <w:bookmarkEnd w:id="58"/>
    </w:p>
    <w:p w:rsidR="00D46489" w:rsidRDefault="00D46489" w:rsidP="00D46489">
      <w:pPr>
        <w:ind w:firstLine="720"/>
        <w:jc w:val="both"/>
        <w:rPr>
          <w:lang w:val="sr-Cyrl-RS"/>
        </w:rPr>
      </w:pPr>
    </w:p>
    <w:p w:rsidR="004638EF" w:rsidRPr="00BA0C92" w:rsidRDefault="00D46489" w:rsidP="00DA0344">
      <w:pPr>
        <w:spacing w:line="360" w:lineRule="auto"/>
        <w:ind w:firstLine="720"/>
        <w:jc w:val="both"/>
        <w:rPr>
          <w:lang w:val="sr-Cyrl-RS"/>
        </w:rPr>
      </w:pPr>
      <w:r w:rsidRPr="00D46489">
        <w:rPr>
          <w:lang w:val="ru-RU"/>
        </w:rPr>
        <w:t xml:space="preserve">У правној литератури постоји </w:t>
      </w:r>
      <w:r w:rsidRPr="00D46489">
        <w:rPr>
          <w:lang w:val="sr-Cyrl-RS"/>
        </w:rPr>
        <w:t>сагласност</w:t>
      </w:r>
      <w:r w:rsidRPr="00D46489">
        <w:rPr>
          <w:lang w:val="ru-RU"/>
        </w:rPr>
        <w:t xml:space="preserve"> да </w:t>
      </w:r>
      <w:r w:rsidRPr="00D46489">
        <w:rPr>
          <w:lang w:val="sr-Cyrl-RS"/>
        </w:rPr>
        <w:t>се у</w:t>
      </w:r>
      <w:r w:rsidRPr="00D46489">
        <w:rPr>
          <w:lang w:val="ru-RU"/>
        </w:rPr>
        <w:t xml:space="preserve">чење </w:t>
      </w:r>
      <w:r w:rsidRPr="00D46489">
        <w:rPr>
          <w:lang w:val="sr-Cyrl-RS"/>
        </w:rPr>
        <w:t xml:space="preserve">о злоупотреби права </w:t>
      </w:r>
      <w:r w:rsidRPr="00D46489">
        <w:rPr>
          <w:lang w:val="ru-RU"/>
        </w:rPr>
        <w:t xml:space="preserve">може применити и на </w:t>
      </w:r>
      <w:r w:rsidRPr="00D46489">
        <w:rPr>
          <w:lang w:val="sr-Cyrl-RS"/>
        </w:rPr>
        <w:t>процесноправне односе</w:t>
      </w:r>
      <w:r w:rsidRPr="00D46489">
        <w:rPr>
          <w:lang w:val="ru-RU"/>
        </w:rPr>
        <w:t>.</w:t>
      </w:r>
      <w:r w:rsidRPr="00D46489">
        <w:rPr>
          <w:lang w:val="sr-Cyrl-RS"/>
        </w:rPr>
        <w:t xml:space="preserve"> Забрана злоупотребе права важи и у поступцима пред државним органима. Злоупотребе процесних права учесника у поступку су </w:t>
      </w:r>
      <w:r w:rsidRPr="00D46489">
        <w:rPr>
          <w:lang w:val="sr-Cyrl-CS"/>
        </w:rPr>
        <w:t xml:space="preserve">реалност </w:t>
      </w:r>
      <w:r w:rsidRPr="00D46489">
        <w:rPr>
          <w:lang w:val="sr-Cyrl-RS"/>
        </w:rPr>
        <w:t>која је присутна у свим поступцима који се воде пред државним органима. Појава је уочена како од стране судске праксе (у делу у којем смо говорили о видовима злоупотребе права међу примерима из стране и домаће судске праксе</w:t>
      </w:r>
      <w:r w:rsidRPr="00D46489">
        <w:rPr>
          <w:rStyle w:val="FootnoteReference"/>
          <w:lang w:val="sr-Cyrl-RS"/>
        </w:rPr>
        <w:footnoteReference w:id="162"/>
      </w:r>
      <w:r w:rsidRPr="00D46489">
        <w:rPr>
          <w:lang w:val="sr-Cyrl-RS"/>
        </w:rPr>
        <w:t xml:space="preserve"> могу се уочити и они из области процесноправних односа), тако и од стране процесноправне теорије. Везана је како за поступке пред државном администрацијом (управни поступак),</w:t>
      </w:r>
      <w:r w:rsidRPr="00D46489">
        <w:rPr>
          <w:rStyle w:val="FootnoteReference"/>
          <w:lang w:val="sr-Cyrl-RS"/>
        </w:rPr>
        <w:footnoteReference w:id="163"/>
      </w:r>
      <w:r w:rsidR="00AA3D55" w:rsidRPr="00AA3D55">
        <w:rPr>
          <w:vertAlign w:val="superscript"/>
          <w:lang w:val="sr-Cyrl-RS"/>
        </w:rPr>
        <w:t>,</w:t>
      </w:r>
      <w:r w:rsidR="00AA3D55">
        <w:rPr>
          <w:lang w:val="sr-Cyrl-RS"/>
        </w:rPr>
        <w:t xml:space="preserve"> </w:t>
      </w:r>
      <w:r w:rsidRPr="00D46489">
        <w:rPr>
          <w:rStyle w:val="FootnoteReference"/>
          <w:lang w:val="sr-Cyrl-RS"/>
        </w:rPr>
        <w:footnoteReference w:id="164"/>
      </w:r>
      <w:r w:rsidRPr="00D46489">
        <w:rPr>
          <w:lang w:val="sr-Cyrl-RS"/>
        </w:rPr>
        <w:t xml:space="preserve"> тако и за судске поступке (</w:t>
      </w:r>
      <w:r w:rsidR="00DA0344" w:rsidRPr="00D46489">
        <w:rPr>
          <w:lang w:val="sr-Cyrl-RS"/>
        </w:rPr>
        <w:t>кривични поступак</w:t>
      </w:r>
      <w:r w:rsidR="00DA0344">
        <w:rPr>
          <w:lang w:val="sr-Cyrl-RS"/>
        </w:rPr>
        <w:t>,</w:t>
      </w:r>
      <w:r w:rsidR="00DA0344" w:rsidRPr="00D46489">
        <w:rPr>
          <w:rStyle w:val="FootnoteReference"/>
          <w:lang w:val="sr-Cyrl-RS"/>
        </w:rPr>
        <w:footnoteReference w:id="165"/>
      </w:r>
      <w:r w:rsidR="00DA0344">
        <w:rPr>
          <w:lang w:val="sr-Cyrl-RS"/>
        </w:rPr>
        <w:t xml:space="preserve"> </w:t>
      </w:r>
      <w:r w:rsidRPr="00D46489">
        <w:rPr>
          <w:lang w:val="sr-Cyrl-RS"/>
        </w:rPr>
        <w:t>парнични, ванпарнични,</w:t>
      </w:r>
      <w:r w:rsidRPr="00D46489">
        <w:rPr>
          <w:rStyle w:val="FootnoteReference"/>
          <w:lang w:val="sr-Cyrl-RS"/>
        </w:rPr>
        <w:footnoteReference w:id="166"/>
      </w:r>
      <w:r w:rsidRPr="00D46489">
        <w:rPr>
          <w:lang w:val="sr-Cyrl-RS"/>
        </w:rPr>
        <w:t xml:space="preserve"> </w:t>
      </w:r>
      <w:r w:rsidR="00DA0344">
        <w:rPr>
          <w:lang w:val="sr-Cyrl-RS"/>
        </w:rPr>
        <w:t>управни спор).</w:t>
      </w:r>
    </w:p>
    <w:p w:rsidR="00D46489" w:rsidRPr="00D46489" w:rsidRDefault="00D46489" w:rsidP="00AA3D55">
      <w:pPr>
        <w:keepNext/>
        <w:widowControl w:val="0"/>
        <w:spacing w:line="360" w:lineRule="auto"/>
        <w:ind w:firstLine="720"/>
        <w:jc w:val="both"/>
        <w:rPr>
          <w:lang w:val="ru-RU"/>
        </w:rPr>
      </w:pPr>
      <w:r w:rsidRPr="00D46489">
        <w:rPr>
          <w:lang w:val="sr-Cyrl-CS"/>
        </w:rPr>
        <w:t xml:space="preserve">Нема потребе, штавише, потпуно је сувишно полемисати на тему </w:t>
      </w:r>
      <w:r w:rsidRPr="00D46489">
        <w:rPr>
          <w:lang w:val="sr-Latn-RS"/>
        </w:rPr>
        <w:t xml:space="preserve">да ли </w:t>
      </w:r>
      <w:r w:rsidRPr="00D46489">
        <w:rPr>
          <w:lang w:val="sr-Cyrl-CS"/>
        </w:rPr>
        <w:t>постоје злоупотребе процесних права учесника у поступцима који се воде пред државним органима као реална појава или не, из врло једноставног разлога</w:t>
      </w:r>
      <w:r w:rsidRPr="00D46489">
        <w:rPr>
          <w:lang w:val="sr-Cyrl-RS"/>
        </w:rPr>
        <w:t>, наиме,</w:t>
      </w:r>
      <w:r w:rsidRPr="00D46489">
        <w:rPr>
          <w:lang w:val="sr-Cyrl-CS"/>
        </w:rPr>
        <w:t xml:space="preserve"> већина процесних закона Републике Србије садржи одредбе у којима се наводи појам „злоупотреба процесних права“ или „злоупотреба процесних овлашћења“. Дакле, „злоупотреба процесних права“ је у Србији процесноправни појам прихваћен од стране законодавца.</w:t>
      </w:r>
    </w:p>
    <w:p w:rsidR="00DA0344" w:rsidRDefault="00D46489" w:rsidP="00AA3D55">
      <w:pPr>
        <w:keepNext/>
        <w:widowControl w:val="0"/>
        <w:spacing w:line="360" w:lineRule="auto"/>
        <w:ind w:firstLine="720"/>
        <w:jc w:val="both"/>
        <w:rPr>
          <w:lang w:val="sr-Cyrl-RS"/>
        </w:rPr>
      </w:pPr>
      <w:r w:rsidRPr="00D46489">
        <w:rPr>
          <w:bCs/>
          <w:lang w:val="sr-Latn-RS"/>
        </w:rPr>
        <w:t xml:space="preserve">Тако, у </w:t>
      </w:r>
      <w:r w:rsidRPr="00D46489">
        <w:rPr>
          <w:bCs/>
          <w:lang w:val="ru-RU"/>
        </w:rPr>
        <w:t>Закон</w:t>
      </w:r>
      <w:r w:rsidRPr="00D46489">
        <w:rPr>
          <w:bCs/>
          <w:lang w:val="sr-Latn-RS"/>
        </w:rPr>
        <w:t>у</w:t>
      </w:r>
      <w:r w:rsidRPr="00D46489">
        <w:rPr>
          <w:bCs/>
          <w:lang w:val="ru-RU"/>
        </w:rPr>
        <w:t xml:space="preserve"> о Уставном суду</w:t>
      </w:r>
      <w:r w:rsidRPr="00D46489">
        <w:rPr>
          <w:bCs/>
          <w:lang w:val="sr-Cyrl-CS"/>
        </w:rPr>
        <w:t xml:space="preserve"> наведено је да ће </w:t>
      </w:r>
      <w:r w:rsidRPr="00D46489">
        <w:rPr>
          <w:lang w:val="ru-RU"/>
        </w:rPr>
        <w:t>Уставни суд одбацити поднесак којим се иницира или покреће поступак пред Уставним судом</w:t>
      </w:r>
      <w:r w:rsidRPr="00D46489">
        <w:rPr>
          <w:lang w:val="sr-Cyrl-CS"/>
        </w:rPr>
        <w:t xml:space="preserve">, између </w:t>
      </w:r>
      <w:r w:rsidRPr="00D46489">
        <w:rPr>
          <w:lang w:val="sr-Cyrl-CS"/>
        </w:rPr>
        <w:lastRenderedPageBreak/>
        <w:t xml:space="preserve">осталог, </w:t>
      </w:r>
      <w:r w:rsidRPr="00D46489">
        <w:rPr>
          <w:lang w:val="ru-RU"/>
        </w:rPr>
        <w:t>ако утврди да се поднеском злоупотребљава право.</w:t>
      </w:r>
      <w:r w:rsidRPr="00D46489">
        <w:rPr>
          <w:rStyle w:val="FootnoteReference"/>
          <w:lang w:val="ru-RU"/>
        </w:rPr>
        <w:footnoteReference w:id="167"/>
      </w:r>
    </w:p>
    <w:p w:rsidR="00DA0344" w:rsidRDefault="00D46489" w:rsidP="00BA0C92">
      <w:pPr>
        <w:spacing w:line="360" w:lineRule="auto"/>
        <w:ind w:firstLine="720"/>
        <w:jc w:val="both"/>
        <w:rPr>
          <w:lang w:val="sr-Cyrl-RS"/>
        </w:rPr>
      </w:pPr>
      <w:r w:rsidRPr="00D46489">
        <w:rPr>
          <w:lang w:val="sr-Cyrl-RS"/>
        </w:rPr>
        <w:t xml:space="preserve">У </w:t>
      </w:r>
      <w:r w:rsidRPr="00D46489">
        <w:rPr>
          <w:lang w:val="sr-Cyrl-CS"/>
        </w:rPr>
        <w:t>Закон</w:t>
      </w:r>
      <w:r w:rsidRPr="00D46489">
        <w:rPr>
          <w:lang w:val="sr-Cyrl-RS"/>
        </w:rPr>
        <w:t>у</w:t>
      </w:r>
      <w:r w:rsidRPr="00D46489">
        <w:rPr>
          <w:lang w:val="sr-Cyrl-CS"/>
        </w:rPr>
        <w:t xml:space="preserve"> о малолетним учиниоцима кривичних дела и кривичноправној заштити малолетних лица</w:t>
      </w:r>
      <w:r w:rsidRPr="00D46489">
        <w:rPr>
          <w:lang w:val="ru-RU"/>
        </w:rPr>
        <w:t xml:space="preserve"> </w:t>
      </w:r>
      <w:r w:rsidRPr="00D46489">
        <w:rPr>
          <w:lang w:val="sr-Cyrl-CS"/>
        </w:rPr>
        <w:t xml:space="preserve">наведено </w:t>
      </w:r>
      <w:r w:rsidRPr="00D46489">
        <w:rPr>
          <w:lang w:val="sr-Cyrl-RS"/>
        </w:rPr>
        <w:t xml:space="preserve">је </w:t>
      </w:r>
      <w:r w:rsidRPr="00D46489">
        <w:rPr>
          <w:lang w:val="sr-Cyrl-CS"/>
        </w:rPr>
        <w:t xml:space="preserve">да </w:t>
      </w:r>
      <w:r w:rsidRPr="00D46489">
        <w:rPr>
          <w:lang w:val="ru-RU"/>
        </w:rPr>
        <w:t>веће за малолетнике суда који је судио у првом степену</w:t>
      </w:r>
      <w:r w:rsidRPr="00D46489">
        <w:rPr>
          <w:lang w:val="sr-Cyrl-CS"/>
        </w:rPr>
        <w:t>, н</w:t>
      </w:r>
      <w:r w:rsidRPr="00D46489">
        <w:rPr>
          <w:lang w:val="ru-RU"/>
        </w:rPr>
        <w:t xml:space="preserve">а молбу малолетника, његовог родитеља, усвојиоца или стараоца или на предлог надлежног органа старатељства, може решењем </w:t>
      </w:r>
      <w:r w:rsidRPr="00D46489">
        <w:rPr>
          <w:lang w:val="sr-Cyrl-CS"/>
        </w:rPr>
        <w:t>из оправданих разлога да одложи</w:t>
      </w:r>
      <w:r w:rsidRPr="00D46489">
        <w:rPr>
          <w:lang w:val="ru-RU"/>
        </w:rPr>
        <w:t xml:space="preserve"> извршење заводске мере</w:t>
      </w:r>
      <w:r w:rsidRPr="00D46489">
        <w:rPr>
          <w:lang w:val="sr-Cyrl-CS"/>
        </w:rPr>
        <w:t xml:space="preserve"> изречене малолетнику; о жалби п</w:t>
      </w:r>
      <w:r w:rsidRPr="00D46489">
        <w:rPr>
          <w:lang w:val="ru-RU"/>
        </w:rPr>
        <w:t xml:space="preserve">ротив првостепеног решења одлучује </w:t>
      </w:r>
      <w:r w:rsidRPr="00D46489">
        <w:rPr>
          <w:lang w:val="sr-Cyrl-CS"/>
        </w:rPr>
        <w:t xml:space="preserve">веће за малолетнике </w:t>
      </w:r>
      <w:r w:rsidRPr="00D46489">
        <w:rPr>
          <w:lang w:val="ru-RU"/>
        </w:rPr>
        <w:t>непосредн</w:t>
      </w:r>
      <w:r w:rsidRPr="00D46489">
        <w:rPr>
          <w:lang w:val="sr-Cyrl-CS"/>
        </w:rPr>
        <w:t>о</w:t>
      </w:r>
      <w:r w:rsidRPr="00D46489">
        <w:rPr>
          <w:lang w:val="ru-RU"/>
        </w:rPr>
        <w:t xml:space="preserve"> виш</w:t>
      </w:r>
      <w:r w:rsidRPr="00D46489">
        <w:rPr>
          <w:lang w:val="sr-Cyrl-CS"/>
        </w:rPr>
        <w:t>ег</w:t>
      </w:r>
      <w:r w:rsidRPr="00D46489">
        <w:rPr>
          <w:lang w:val="ru-RU"/>
        </w:rPr>
        <w:t xml:space="preserve"> су</w:t>
      </w:r>
      <w:r w:rsidRPr="00D46489">
        <w:rPr>
          <w:lang w:val="sr-Cyrl-CS"/>
        </w:rPr>
        <w:t>да; м</w:t>
      </w:r>
      <w:r w:rsidRPr="00D46489">
        <w:rPr>
          <w:lang w:val="ru-RU"/>
        </w:rPr>
        <w:t>олба и предлог</w:t>
      </w:r>
      <w:r w:rsidRPr="00D46489">
        <w:rPr>
          <w:lang w:val="sr-Cyrl-CS"/>
        </w:rPr>
        <w:t xml:space="preserve"> за одлагање</w:t>
      </w:r>
      <w:r w:rsidRPr="00D46489">
        <w:rPr>
          <w:lang w:val="ru-RU"/>
        </w:rPr>
        <w:t xml:space="preserve"> извршењ</w:t>
      </w:r>
      <w:r w:rsidRPr="00D46489">
        <w:rPr>
          <w:lang w:val="sr-Cyrl-CS"/>
        </w:rPr>
        <w:t>а</w:t>
      </w:r>
      <w:r w:rsidRPr="00D46489">
        <w:rPr>
          <w:lang w:val="ru-RU"/>
        </w:rPr>
        <w:t xml:space="preserve"> заводске</w:t>
      </w:r>
      <w:r w:rsidRPr="00D46489">
        <w:rPr>
          <w:lang w:val="sr-Cyrl-CS"/>
        </w:rPr>
        <w:t xml:space="preserve"> мере</w:t>
      </w:r>
      <w:r w:rsidRPr="00D46489">
        <w:rPr>
          <w:lang w:val="sr-Latn-RS"/>
        </w:rPr>
        <w:t>, као и жалба на првостепено решење</w:t>
      </w:r>
      <w:r w:rsidRPr="00D46489">
        <w:rPr>
          <w:lang w:val="ru-RU"/>
        </w:rPr>
        <w:t xml:space="preserve"> задржавају извршење заводске мере; али, ако првостепени суд приликом поновног одбијања молбе за одлагање извршења утврди да се право на молбу злоупотребљава, одлучиће да жалба не задржава извршење заводске мере.</w:t>
      </w:r>
      <w:r w:rsidRPr="00D46489">
        <w:rPr>
          <w:rStyle w:val="FootnoteReference"/>
          <w:lang w:val="ru-RU"/>
        </w:rPr>
        <w:footnoteReference w:id="168"/>
      </w:r>
    </w:p>
    <w:p w:rsidR="00DA0344" w:rsidRDefault="00D46489" w:rsidP="00BA0C92">
      <w:pPr>
        <w:spacing w:line="360" w:lineRule="auto"/>
        <w:ind w:firstLine="720"/>
        <w:jc w:val="both"/>
        <w:rPr>
          <w:lang w:val="sr-Cyrl-RS"/>
        </w:rPr>
      </w:pPr>
      <w:r w:rsidRPr="00D46489">
        <w:rPr>
          <w:lang w:val="sr-Cyrl-RS"/>
        </w:rPr>
        <w:t xml:space="preserve">У </w:t>
      </w:r>
      <w:r w:rsidRPr="00D46489">
        <w:rPr>
          <w:lang w:val="sr-Cyrl-CS"/>
        </w:rPr>
        <w:t>Закон</w:t>
      </w:r>
      <w:r w:rsidRPr="00D46489">
        <w:rPr>
          <w:lang w:val="sr-Cyrl-RS"/>
        </w:rPr>
        <w:t>у</w:t>
      </w:r>
      <w:r w:rsidRPr="00D46489">
        <w:rPr>
          <w:lang w:val="sr-Cyrl-CS"/>
        </w:rPr>
        <w:t xml:space="preserve"> о извршењу кривичних санкција наведено је да м</w:t>
      </w:r>
      <w:r w:rsidRPr="00D46489">
        <w:rPr>
          <w:lang w:val="ru-RU"/>
        </w:rPr>
        <w:t>олба за одлагање извршења казне затвора задржава извршење казне до правноснажности решења о молби</w:t>
      </w:r>
      <w:r w:rsidRPr="00D46489">
        <w:rPr>
          <w:lang w:val="sr-Cyrl-CS"/>
        </w:rPr>
        <w:t>; међутим, п</w:t>
      </w:r>
      <w:r w:rsidRPr="00D46489">
        <w:rPr>
          <w:lang w:val="ru-RU"/>
        </w:rPr>
        <w:t>редседник надлежног основног суда, који приликом одбијања други пут поднете молбе утврди да се право на молбу злоупотребљава, одлучиће да жалба не задржава извршење казне</w:t>
      </w:r>
      <w:r w:rsidRPr="00D46489">
        <w:rPr>
          <w:lang w:val="sr-Cyrl-CS"/>
        </w:rPr>
        <w:t>;</w:t>
      </w:r>
      <w:r w:rsidRPr="00D46489">
        <w:rPr>
          <w:rStyle w:val="FootnoteReference"/>
          <w:lang w:val="sr-Cyrl-CS"/>
        </w:rPr>
        <w:footnoteReference w:id="169"/>
      </w:r>
      <w:r w:rsidRPr="00D46489">
        <w:rPr>
          <w:lang w:val="sr-Cyrl-CS"/>
        </w:rPr>
        <w:t xml:space="preserve"> такође, м</w:t>
      </w:r>
      <w:r w:rsidRPr="00D46489">
        <w:rPr>
          <w:lang w:val="ru-RU"/>
        </w:rPr>
        <w:t>олба за одлагање задржава извршење казне затвора до правноснажности решења о молби;</w:t>
      </w:r>
      <w:r w:rsidRPr="00D46489">
        <w:rPr>
          <w:lang w:val="sr-Cyrl-CS"/>
        </w:rPr>
        <w:t xml:space="preserve"> али, ако Прекршајни апелациони суд </w:t>
      </w:r>
      <w:r w:rsidRPr="00D46489">
        <w:rPr>
          <w:lang w:val="ru-RU"/>
        </w:rPr>
        <w:t>приликом одбијања други пут поднете молбе утврди да се право на молбу злоупотребљава, одлучиће да жалба не задржава извршење казне.</w:t>
      </w:r>
      <w:r w:rsidRPr="00D46489">
        <w:rPr>
          <w:rStyle w:val="FootnoteReference"/>
          <w:lang w:val="ru-RU"/>
        </w:rPr>
        <w:footnoteReference w:id="170"/>
      </w:r>
    </w:p>
    <w:p w:rsidR="00D46489" w:rsidRPr="00D46489" w:rsidRDefault="00D46489" w:rsidP="00BA0C92">
      <w:pPr>
        <w:spacing w:line="360" w:lineRule="auto"/>
        <w:ind w:firstLine="720"/>
        <w:jc w:val="both"/>
        <w:rPr>
          <w:lang w:val="sr-Cyrl-RS"/>
        </w:rPr>
      </w:pPr>
      <w:r w:rsidRPr="00D46489">
        <w:rPr>
          <w:lang w:val="sr-Cyrl-RS"/>
        </w:rPr>
        <w:t xml:space="preserve">У </w:t>
      </w:r>
      <w:r w:rsidRPr="00D46489">
        <w:rPr>
          <w:lang w:val="sr-Latn-RS"/>
        </w:rPr>
        <w:t>Закону о прекршајима</w:t>
      </w:r>
      <w:r w:rsidRPr="00D46489">
        <w:rPr>
          <w:lang w:val="sr-Cyrl-RS"/>
        </w:rPr>
        <w:t xml:space="preserve"> у</w:t>
      </w:r>
      <w:r w:rsidRPr="00D46489">
        <w:rPr>
          <w:lang w:val="sr-Cyrl-CS"/>
        </w:rPr>
        <w:t xml:space="preserve"> одредбама под насловом „</w:t>
      </w:r>
      <w:r w:rsidRPr="00D46489">
        <w:rPr>
          <w:lang w:val="ru-RU"/>
        </w:rPr>
        <w:t>Састављање записника</w:t>
      </w:r>
      <w:r w:rsidRPr="00D46489">
        <w:rPr>
          <w:lang w:val="sr-Cyrl-CS"/>
        </w:rPr>
        <w:t>“ наведено је</w:t>
      </w:r>
      <w:bookmarkStart w:id="59" w:name="clan_120"/>
      <w:bookmarkEnd w:id="59"/>
      <w:r w:rsidRPr="00D46489">
        <w:rPr>
          <w:lang w:val="sr-Cyrl-RS"/>
        </w:rPr>
        <w:t xml:space="preserve"> да л</w:t>
      </w:r>
      <w:r w:rsidRPr="00D46489">
        <w:rPr>
          <w:lang w:val="ru-RU"/>
        </w:rPr>
        <w:t xml:space="preserve">ицу које се испитује, односно саслушава може </w:t>
      </w:r>
      <w:r w:rsidRPr="00D46489">
        <w:rPr>
          <w:lang w:val="sr-Cyrl-RS"/>
        </w:rPr>
        <w:t xml:space="preserve">да </w:t>
      </w:r>
      <w:r w:rsidRPr="00D46489">
        <w:rPr>
          <w:lang w:val="ru-RU"/>
        </w:rPr>
        <w:t>се дозволи да само диктира одговоре у записник</w:t>
      </w:r>
      <w:r w:rsidRPr="00D46489">
        <w:rPr>
          <w:lang w:val="sr-Cyrl-RS"/>
        </w:rPr>
        <w:t>;</w:t>
      </w:r>
      <w:r w:rsidRPr="00D46489">
        <w:rPr>
          <w:lang w:val="ru-RU"/>
        </w:rPr>
        <w:t xml:space="preserve"> </w:t>
      </w:r>
      <w:r w:rsidRPr="00D46489">
        <w:rPr>
          <w:lang w:val="sr-Cyrl-RS"/>
        </w:rPr>
        <w:t>у</w:t>
      </w:r>
      <w:r w:rsidRPr="00D46489">
        <w:rPr>
          <w:lang w:val="ru-RU"/>
        </w:rPr>
        <w:t xml:space="preserve"> случају злоупотребе, то право му се може ускратити</w:t>
      </w:r>
      <w:r w:rsidRPr="00D46489">
        <w:rPr>
          <w:lang w:val="sr-Cyrl-CS"/>
        </w:rPr>
        <w:t>.</w:t>
      </w:r>
      <w:r w:rsidRPr="00D46489">
        <w:rPr>
          <w:rStyle w:val="FootnoteReference"/>
          <w:lang w:val="sr-Cyrl-CS"/>
        </w:rPr>
        <w:footnoteReference w:id="171"/>
      </w:r>
    </w:p>
    <w:p w:rsidR="00D46489" w:rsidRPr="00D46489" w:rsidRDefault="00D46489" w:rsidP="00BA0C92">
      <w:pPr>
        <w:spacing w:line="360" w:lineRule="auto"/>
        <w:ind w:firstLine="720"/>
        <w:jc w:val="both"/>
        <w:rPr>
          <w:lang w:val="sr-Cyrl-RS"/>
        </w:rPr>
      </w:pPr>
      <w:r w:rsidRPr="00D46489">
        <w:rPr>
          <w:lang w:val="sr-Cyrl-RS"/>
        </w:rPr>
        <w:t>Закон о парничном поступку, такође, садржи велики број одредаба које се изричито односе на злоупотребе процесних права учесника у поступку.</w:t>
      </w:r>
    </w:p>
    <w:p w:rsidR="00D46489" w:rsidRPr="00D46489" w:rsidRDefault="00D46489" w:rsidP="00BA0C92">
      <w:pPr>
        <w:spacing w:line="360" w:lineRule="auto"/>
        <w:ind w:firstLine="720"/>
        <w:jc w:val="both"/>
        <w:rPr>
          <w:lang w:val="sr-Cyrl-CS"/>
        </w:rPr>
      </w:pPr>
      <w:r w:rsidRPr="00D46489">
        <w:rPr>
          <w:lang w:val="sr-Cyrl-CS"/>
        </w:rPr>
        <w:t>Истовремено, ниједан процесни закон не садржи дефиницију</w:t>
      </w:r>
      <w:r w:rsidRPr="00D46489">
        <w:rPr>
          <w:lang w:val="sr-Cyrl-RS"/>
        </w:rPr>
        <w:t xml:space="preserve"> процесне</w:t>
      </w:r>
      <w:r w:rsidRPr="00D46489">
        <w:rPr>
          <w:lang w:val="sr-Cyrl-CS"/>
        </w:rPr>
        <w:t xml:space="preserve"> злоупотребе учесника у поступку пред државним органом. Усудили би</w:t>
      </w:r>
      <w:r w:rsidRPr="00D46489">
        <w:rPr>
          <w:lang w:val="sr-Cyrl-RS"/>
        </w:rPr>
        <w:t>смо</w:t>
      </w:r>
      <w:r w:rsidRPr="00D46489">
        <w:rPr>
          <w:lang w:val="sr-Cyrl-CS"/>
        </w:rPr>
        <w:t xml:space="preserve"> се рећи да такву дефиницију не садржи ниједан законски акт, уопште.</w:t>
      </w:r>
    </w:p>
    <w:p w:rsidR="004638EF" w:rsidRPr="00BA0C92" w:rsidRDefault="00D46489" w:rsidP="00BA0C92">
      <w:pPr>
        <w:spacing w:line="360" w:lineRule="auto"/>
        <w:ind w:firstLine="720"/>
        <w:jc w:val="both"/>
        <w:rPr>
          <w:lang w:val="sr-Cyrl-RS"/>
        </w:rPr>
      </w:pPr>
      <w:r w:rsidRPr="00D46489">
        <w:rPr>
          <w:lang w:val="sr-Cyrl-CS"/>
        </w:rPr>
        <w:t xml:space="preserve">И то је још једна карактеристика злоупотребе права уопште, као и злоупотребе процесних права посебно: феномен егзистира и неспоран је; истовремено, не постоји </w:t>
      </w:r>
      <w:r w:rsidRPr="00D46489">
        <w:rPr>
          <w:lang w:val="sr-Cyrl-CS"/>
        </w:rPr>
        <w:lastRenderedPageBreak/>
        <w:t>законско одређење о чему је реч било са материјалноправног, било са процесноправног аспекта, док правна наука обилује најразличитијим дефиницијама и материјалноправног и процесн</w:t>
      </w:r>
      <w:r w:rsidRPr="00D46489">
        <w:rPr>
          <w:lang w:val="sr-Cyrl-RS"/>
        </w:rPr>
        <w:t>о</w:t>
      </w:r>
      <w:r w:rsidRPr="00D46489">
        <w:rPr>
          <w:lang w:val="sr-Cyrl-CS"/>
        </w:rPr>
        <w:t>правног облика појаве.</w:t>
      </w:r>
    </w:p>
    <w:p w:rsidR="00D46489" w:rsidRPr="00D46489" w:rsidRDefault="00D46489" w:rsidP="00BA0C92">
      <w:pPr>
        <w:spacing w:line="360" w:lineRule="auto"/>
        <w:ind w:firstLine="720"/>
        <w:jc w:val="both"/>
        <w:rPr>
          <w:rFonts w:eastAsia="TimesNewRomanPSMT"/>
          <w:lang w:val="sr-Cyrl-RS"/>
        </w:rPr>
      </w:pPr>
      <w:r w:rsidRPr="00D46489">
        <w:rPr>
          <w:rFonts w:eastAsia="TimesNewRomanPSMT"/>
          <w:lang w:val="sr-Cyrl-RS"/>
        </w:rPr>
        <w:t xml:space="preserve">У теорији постоје захтеви и покушаји за формирањем, осмишљавањем једног заједничког концепта злоупотребе процесних права који би био применљив на све судске поступке, уз поштовање специфичности </w:t>
      </w:r>
      <w:r w:rsidR="006C18BB">
        <w:rPr>
          <w:rFonts w:eastAsia="TimesNewRomanPSMT"/>
          <w:lang w:val="sr-Cyrl-RS"/>
        </w:rPr>
        <w:t>сваког од њих. Тако, А. Комели</w:t>
      </w:r>
      <w:r w:rsidRPr="00D46489">
        <w:rPr>
          <w:rFonts w:eastAsia="TimesNewRomanPSMT"/>
          <w:lang w:val="sr-Cyrl-RS"/>
        </w:rPr>
        <w:t xml:space="preserve"> наводи да су одређене карактеристике процесних злоупотреба</w:t>
      </w:r>
      <w:r w:rsidRPr="00D46489">
        <w:rPr>
          <w:lang w:val="sr-Latn-RS"/>
        </w:rPr>
        <w:t xml:space="preserve"> прошириве, у попречном режиму, на све три јурисдикције (парнични, кривични, управни поступак) и закључује: „Изгледа да постоји, дакле, концепт злоупотребе поступка који има неке заједничке карактеристике у односу на три јурисдикције, али да претпоставља неизбежне специфичности и адаптације у оквиру појединих надлежности, у функцији различите структуре и предмета поступка“.</w:t>
      </w:r>
      <w:r w:rsidRPr="00D46489">
        <w:rPr>
          <w:rStyle w:val="FootnoteReference"/>
          <w:lang w:val="sr-Latn-RS"/>
        </w:rPr>
        <w:footnoteReference w:id="172"/>
      </w:r>
    </w:p>
    <w:p w:rsidR="00D46489" w:rsidRPr="00D46489" w:rsidRDefault="00D46489" w:rsidP="00BA0C92">
      <w:pPr>
        <w:spacing w:line="360" w:lineRule="auto"/>
        <w:ind w:firstLine="720"/>
        <w:jc w:val="both"/>
        <w:rPr>
          <w:lang w:val="sr-Cyrl-RS"/>
        </w:rPr>
      </w:pPr>
      <w:r w:rsidRPr="00D46489">
        <w:rPr>
          <w:lang w:val="sr-Cyrl-RS"/>
        </w:rPr>
        <w:t xml:space="preserve">Другим речима, </w:t>
      </w:r>
      <w:r w:rsidRPr="00FD0AB5">
        <w:rPr>
          <w:i/>
          <w:lang w:val="sr-Cyrl-RS"/>
        </w:rPr>
        <w:t>у доктрини не постоји јединствени општеприхваћени концепт процесне злоупотребе.</w:t>
      </w:r>
    </w:p>
    <w:p w:rsidR="00D46489" w:rsidRDefault="00D46489" w:rsidP="00D46489">
      <w:pPr>
        <w:rPr>
          <w:lang w:val="sr-Cyrl-RS"/>
        </w:rPr>
      </w:pPr>
    </w:p>
    <w:p w:rsidR="00D46489" w:rsidRDefault="00D46489"/>
    <w:p w:rsidR="00B4545D" w:rsidRDefault="00B4545D"/>
    <w:p w:rsidR="00B4545D" w:rsidRDefault="00B4545D"/>
    <w:p w:rsidR="00B4545D" w:rsidRDefault="00B4545D"/>
    <w:p w:rsidR="00DA0344" w:rsidRDefault="00DA0344"/>
    <w:p w:rsidR="00DA0344" w:rsidRDefault="00DA0344"/>
    <w:p w:rsidR="00DA0344" w:rsidRDefault="00DA0344"/>
    <w:p w:rsidR="00DA0344" w:rsidRDefault="00DA0344"/>
    <w:p w:rsidR="00DA0344" w:rsidRDefault="00DA0344"/>
    <w:p w:rsidR="00DA0344" w:rsidRDefault="00DA0344"/>
    <w:p w:rsidR="00DA0344" w:rsidRDefault="00DA0344"/>
    <w:p w:rsidR="00DA0344" w:rsidRDefault="00DA0344"/>
    <w:p w:rsidR="00DA0344" w:rsidRDefault="00DA0344"/>
    <w:p w:rsidR="00DA0344" w:rsidRDefault="00DA0344"/>
    <w:p w:rsidR="00927681" w:rsidRDefault="00927681"/>
    <w:p w:rsidR="00927681" w:rsidRDefault="00927681"/>
    <w:p w:rsidR="00927681" w:rsidRDefault="00927681"/>
    <w:p w:rsidR="00927681" w:rsidRDefault="00927681"/>
    <w:p w:rsidR="00927681" w:rsidRDefault="00927681"/>
    <w:p w:rsidR="00927681" w:rsidRDefault="00927681"/>
    <w:p w:rsidR="00927681" w:rsidRDefault="00927681"/>
    <w:p w:rsidR="00927681" w:rsidRDefault="00927681"/>
    <w:p w:rsidR="00927681" w:rsidRDefault="00927681"/>
    <w:p w:rsidR="00927681" w:rsidRDefault="00927681"/>
    <w:p w:rsidR="00A9188A" w:rsidRDefault="00A9188A"/>
    <w:p w:rsidR="00A9188A" w:rsidRDefault="00A9188A"/>
    <w:p w:rsidR="004B20A5" w:rsidRDefault="004B20A5"/>
    <w:p w:rsidR="004B20A5" w:rsidRDefault="004B20A5"/>
    <w:p w:rsidR="004B20A5" w:rsidRDefault="004B20A5"/>
    <w:p w:rsidR="004B20A5" w:rsidRDefault="004B20A5"/>
    <w:p w:rsidR="004B20A5" w:rsidRDefault="004B20A5"/>
    <w:p w:rsidR="004B20A5" w:rsidRDefault="004B20A5"/>
    <w:p w:rsidR="004B20A5" w:rsidRDefault="004B20A5"/>
    <w:p w:rsidR="004B20A5" w:rsidRDefault="004B20A5"/>
    <w:p w:rsidR="004B20A5" w:rsidRDefault="004B20A5"/>
    <w:p w:rsidR="004B20A5" w:rsidRDefault="004B20A5"/>
    <w:p w:rsidR="00A507E7" w:rsidRPr="00080049" w:rsidRDefault="00A262CF" w:rsidP="00080049">
      <w:pPr>
        <w:pStyle w:val="Heading2"/>
        <w:jc w:val="center"/>
        <w:rPr>
          <w:rFonts w:ascii="Times New Roman" w:hAnsi="Times New Roman" w:cs="Times New Roman"/>
          <w:b/>
          <w:color w:val="auto"/>
          <w:sz w:val="32"/>
          <w:szCs w:val="32"/>
          <w:lang w:val="en-US"/>
        </w:rPr>
      </w:pPr>
      <w:bookmarkStart w:id="60" w:name="_Toc5883376"/>
      <w:bookmarkStart w:id="61" w:name="_Toc4577712"/>
      <w:bookmarkStart w:id="62" w:name="_Toc4578468"/>
      <w:r w:rsidRPr="00080049">
        <w:rPr>
          <w:rFonts w:ascii="Times New Roman" w:hAnsi="Times New Roman" w:cs="Times New Roman"/>
          <w:b/>
          <w:color w:val="auto"/>
          <w:sz w:val="32"/>
          <w:szCs w:val="32"/>
          <w:lang w:val="sr-Cyrl-RS"/>
        </w:rPr>
        <w:t>Глава II</w:t>
      </w:r>
      <w:bookmarkEnd w:id="60"/>
    </w:p>
    <w:p w:rsidR="00B4545D" w:rsidRPr="00080049" w:rsidRDefault="00B4545D" w:rsidP="00080049">
      <w:pPr>
        <w:pStyle w:val="Heading2"/>
        <w:jc w:val="center"/>
        <w:rPr>
          <w:rFonts w:ascii="Times New Roman" w:hAnsi="Times New Roman" w:cs="Times New Roman"/>
          <w:b/>
          <w:color w:val="auto"/>
          <w:sz w:val="32"/>
          <w:szCs w:val="32"/>
          <w:lang w:val="sr-Cyrl-RS"/>
        </w:rPr>
      </w:pPr>
      <w:bookmarkStart w:id="63" w:name="_Toc5883377"/>
      <w:r w:rsidRPr="00080049">
        <w:rPr>
          <w:rFonts w:ascii="Times New Roman" w:hAnsi="Times New Roman" w:cs="Times New Roman"/>
          <w:b/>
          <w:color w:val="auto"/>
          <w:sz w:val="32"/>
          <w:szCs w:val="32"/>
          <w:lang w:val="sr-Latn-RS"/>
        </w:rPr>
        <w:t xml:space="preserve">ОПШТА РАЗМАТРАЊА О </w:t>
      </w:r>
      <w:r w:rsidRPr="00080049">
        <w:rPr>
          <w:rFonts w:ascii="Times New Roman" w:hAnsi="Times New Roman" w:cs="Times New Roman"/>
          <w:b/>
          <w:color w:val="auto"/>
          <w:sz w:val="32"/>
          <w:szCs w:val="32"/>
          <w:lang w:val="sr-Cyrl-CS"/>
        </w:rPr>
        <w:t>К</w:t>
      </w:r>
      <w:r w:rsidRPr="00080049">
        <w:rPr>
          <w:rFonts w:ascii="Times New Roman" w:hAnsi="Times New Roman" w:cs="Times New Roman"/>
          <w:b/>
          <w:color w:val="auto"/>
          <w:sz w:val="32"/>
          <w:szCs w:val="32"/>
          <w:lang w:val="sr-Latn-RS"/>
        </w:rPr>
        <w:t>РИВИЧНО</w:t>
      </w:r>
      <w:r w:rsidRPr="00080049">
        <w:rPr>
          <w:rFonts w:ascii="Times New Roman" w:hAnsi="Times New Roman" w:cs="Times New Roman"/>
          <w:b/>
          <w:color w:val="auto"/>
          <w:sz w:val="32"/>
          <w:szCs w:val="32"/>
          <w:lang w:val="sr-Cyrl-CS"/>
        </w:rPr>
        <w:t>М</w:t>
      </w:r>
      <w:r w:rsidR="00E87EBF" w:rsidRPr="00080049">
        <w:rPr>
          <w:rFonts w:ascii="Times New Roman" w:hAnsi="Times New Roman" w:cs="Times New Roman"/>
          <w:b/>
          <w:color w:val="auto"/>
          <w:sz w:val="32"/>
          <w:szCs w:val="32"/>
          <w:lang w:val="sr-Latn-RS"/>
        </w:rPr>
        <w:t xml:space="preserve"> </w:t>
      </w:r>
      <w:r w:rsidRPr="00080049">
        <w:rPr>
          <w:rFonts w:ascii="Times New Roman" w:hAnsi="Times New Roman" w:cs="Times New Roman"/>
          <w:b/>
          <w:color w:val="auto"/>
          <w:sz w:val="32"/>
          <w:szCs w:val="32"/>
          <w:lang w:val="sr-Latn-RS"/>
        </w:rPr>
        <w:t>ПОСТУПК</w:t>
      </w:r>
      <w:r w:rsidRPr="00080049">
        <w:rPr>
          <w:rFonts w:ascii="Times New Roman" w:hAnsi="Times New Roman" w:cs="Times New Roman"/>
          <w:b/>
          <w:color w:val="auto"/>
          <w:sz w:val="32"/>
          <w:szCs w:val="32"/>
          <w:lang w:val="sr-Cyrl-CS"/>
        </w:rPr>
        <w:t xml:space="preserve">У, </w:t>
      </w:r>
      <w:r w:rsidRPr="00080049">
        <w:rPr>
          <w:rFonts w:ascii="Times New Roman" w:hAnsi="Times New Roman" w:cs="Times New Roman"/>
          <w:b/>
          <w:color w:val="auto"/>
          <w:sz w:val="32"/>
          <w:szCs w:val="32"/>
          <w:lang w:val="sr-Cyrl-RS"/>
        </w:rPr>
        <w:t>ПРОЦЕСНИМ СУБЈЕКТИМА И</w:t>
      </w:r>
      <w:r w:rsidRPr="00080049">
        <w:rPr>
          <w:rFonts w:ascii="Times New Roman" w:hAnsi="Times New Roman" w:cs="Times New Roman"/>
          <w:b/>
          <w:color w:val="auto"/>
          <w:sz w:val="32"/>
          <w:szCs w:val="32"/>
          <w:lang w:val="sr-Cyrl-CS"/>
        </w:rPr>
        <w:t xml:space="preserve"> </w:t>
      </w:r>
      <w:r w:rsidRPr="00080049">
        <w:rPr>
          <w:rFonts w:ascii="Times New Roman" w:hAnsi="Times New Roman" w:cs="Times New Roman"/>
          <w:b/>
          <w:color w:val="auto"/>
          <w:sz w:val="32"/>
          <w:szCs w:val="32"/>
          <w:lang w:val="sr-Cyrl-RS"/>
        </w:rPr>
        <w:t>ПРОЦЕСНИМ РАДЊАМА</w:t>
      </w:r>
      <w:bookmarkEnd w:id="61"/>
      <w:bookmarkEnd w:id="62"/>
      <w:bookmarkEnd w:id="63"/>
    </w:p>
    <w:p w:rsidR="00B4545D" w:rsidRDefault="00B4545D" w:rsidP="00B4545D">
      <w:pPr>
        <w:jc w:val="both"/>
        <w:rPr>
          <w:lang w:val="sr-Cyrl-RS"/>
        </w:rPr>
      </w:pPr>
    </w:p>
    <w:p w:rsidR="00B4545D" w:rsidRDefault="00B4545D" w:rsidP="00B4545D">
      <w:pPr>
        <w:jc w:val="both"/>
        <w:rPr>
          <w:lang w:val="sr-Cyrl-RS"/>
        </w:rPr>
      </w:pPr>
    </w:p>
    <w:p w:rsidR="00B4545D" w:rsidRPr="00080049" w:rsidRDefault="00B4545D" w:rsidP="004B20A5">
      <w:pPr>
        <w:pStyle w:val="Heading3"/>
        <w:ind w:left="720" w:firstLine="0"/>
        <w:jc w:val="left"/>
        <w:rPr>
          <w:rFonts w:ascii="Times New Roman" w:hAnsi="Times New Roman" w:cs="Times New Roman"/>
          <w:sz w:val="28"/>
          <w:szCs w:val="28"/>
        </w:rPr>
      </w:pPr>
      <w:bookmarkStart w:id="64" w:name="_Toc5883378"/>
      <w:r w:rsidRPr="00080049">
        <w:rPr>
          <w:rFonts w:ascii="Times New Roman" w:hAnsi="Times New Roman" w:cs="Times New Roman"/>
          <w:sz w:val="28"/>
          <w:szCs w:val="28"/>
        </w:rPr>
        <w:t>1. Крив</w:t>
      </w:r>
      <w:r w:rsidR="00A262CF" w:rsidRPr="00080049">
        <w:rPr>
          <w:rFonts w:ascii="Times New Roman" w:hAnsi="Times New Roman" w:cs="Times New Roman"/>
          <w:sz w:val="28"/>
          <w:szCs w:val="28"/>
        </w:rPr>
        <w:t xml:space="preserve">ични поступак као правни однос </w:t>
      </w:r>
      <w:r w:rsidRPr="00080049">
        <w:rPr>
          <w:rFonts w:ascii="Times New Roman" w:hAnsi="Times New Roman" w:cs="Times New Roman"/>
          <w:sz w:val="28"/>
          <w:szCs w:val="28"/>
        </w:rPr>
        <w:t>и положај учесника у поступку</w:t>
      </w:r>
      <w:bookmarkEnd w:id="64"/>
    </w:p>
    <w:p w:rsidR="00B4545D" w:rsidRDefault="00B4545D" w:rsidP="00B4545D">
      <w:pPr>
        <w:ind w:firstLine="720"/>
        <w:jc w:val="both"/>
        <w:rPr>
          <w:lang w:val="sr-Cyrl-RS"/>
        </w:rPr>
      </w:pPr>
    </w:p>
    <w:p w:rsidR="00B4545D" w:rsidRDefault="00B4545D" w:rsidP="00BA0C92">
      <w:pPr>
        <w:spacing w:line="360" w:lineRule="auto"/>
        <w:ind w:firstLine="720"/>
        <w:jc w:val="both"/>
        <w:rPr>
          <w:lang w:val="sr-Latn-RS"/>
        </w:rPr>
      </w:pPr>
      <w:r>
        <w:rPr>
          <w:lang w:val="sr-Cyrl-RS"/>
        </w:rPr>
        <w:t>Кривични поступак је начин на који савремена држава решава с</w:t>
      </w:r>
      <w:r>
        <w:rPr>
          <w:lang w:val="ru-RU"/>
        </w:rPr>
        <w:t>укоб</w:t>
      </w:r>
      <w:r>
        <w:rPr>
          <w:lang w:val="sr-Latn-RS"/>
        </w:rPr>
        <w:t xml:space="preserve"> </w:t>
      </w:r>
      <w:r>
        <w:rPr>
          <w:lang w:val="ru-RU"/>
        </w:rPr>
        <w:t>настао</w:t>
      </w:r>
      <w:r>
        <w:rPr>
          <w:lang w:val="sr-Latn-RS"/>
        </w:rPr>
        <w:t xml:space="preserve"> извршењем </w:t>
      </w:r>
      <w:r>
        <w:rPr>
          <w:lang w:val="ru-RU"/>
        </w:rPr>
        <w:t>криви</w:t>
      </w:r>
      <w:r>
        <w:rPr>
          <w:lang w:val="sr-Latn-RS"/>
        </w:rPr>
        <w:t>ч</w:t>
      </w:r>
      <w:r>
        <w:rPr>
          <w:lang w:val="ru-RU"/>
        </w:rPr>
        <w:t>н</w:t>
      </w:r>
      <w:r>
        <w:rPr>
          <w:lang w:val="sr-Cyrl-RS"/>
        </w:rPr>
        <w:t>ог</w:t>
      </w:r>
      <w:r>
        <w:rPr>
          <w:lang w:val="sr-Latn-RS"/>
        </w:rPr>
        <w:t xml:space="preserve"> </w:t>
      </w:r>
      <w:r>
        <w:rPr>
          <w:lang w:val="ru-RU"/>
        </w:rPr>
        <w:t>дел</w:t>
      </w:r>
      <w:r>
        <w:rPr>
          <w:lang w:val="sr-Cyrl-RS"/>
        </w:rPr>
        <w:t>а</w:t>
      </w:r>
      <w:r>
        <w:rPr>
          <w:lang w:val="sr-Latn-RS"/>
        </w:rPr>
        <w:t xml:space="preserve">. Кривично дело је најтежи деликт, атак на саму државу, њено устројство, постојање. Кривично право је </w:t>
      </w:r>
      <w:r>
        <w:rPr>
          <w:i/>
          <w:lang w:val="sr-Latn-RS"/>
        </w:rPr>
        <w:t>ultima ratio</w:t>
      </w:r>
      <w:r>
        <w:rPr>
          <w:lang w:val="sr-Latn-RS"/>
        </w:rPr>
        <w:t xml:space="preserve"> постојања сваке државе. Тамо где је могуће некажњено чинити убиства, крађе, разбојништва, рушити закониту власт, тамо нема државе, права, већ влада незакоње, анархија. Држава, на основу суверене власти, има право кажњавања (</w:t>
      </w:r>
      <w:r>
        <w:rPr>
          <w:i/>
          <w:lang w:val="ru-RU"/>
        </w:rPr>
        <w:t>jus</w:t>
      </w:r>
      <w:r>
        <w:rPr>
          <w:i/>
          <w:lang w:val="sr-Latn-RS"/>
        </w:rPr>
        <w:t xml:space="preserve"> </w:t>
      </w:r>
      <w:r>
        <w:rPr>
          <w:i/>
          <w:lang w:val="ru-RU"/>
        </w:rPr>
        <w:t>puniendi</w:t>
      </w:r>
      <w:r>
        <w:rPr>
          <w:lang w:val="sr-Cyrl-RS"/>
        </w:rPr>
        <w:t>)</w:t>
      </w:r>
      <w:r>
        <w:rPr>
          <w:lang w:val="sr-Latn-RS"/>
        </w:rPr>
        <w:t xml:space="preserve">, </w:t>
      </w:r>
      <w:r>
        <w:rPr>
          <w:lang w:val="ru-RU"/>
        </w:rPr>
        <w:t>тј</w:t>
      </w:r>
      <w:r>
        <w:rPr>
          <w:lang w:val="sr-Latn-RS"/>
        </w:rPr>
        <w:t xml:space="preserve">. </w:t>
      </w:r>
      <w:r>
        <w:rPr>
          <w:lang w:val="ru-RU"/>
        </w:rPr>
        <w:t>право</w:t>
      </w:r>
      <w:r>
        <w:rPr>
          <w:lang w:val="sr-Latn-RS"/>
        </w:rPr>
        <w:t xml:space="preserve"> </w:t>
      </w:r>
      <w:r>
        <w:rPr>
          <w:lang w:val="ru-RU"/>
        </w:rPr>
        <w:t>инкримини</w:t>
      </w:r>
      <w:r>
        <w:rPr>
          <w:lang w:val="sr-Latn-RS"/>
        </w:rPr>
        <w:t xml:space="preserve">сања, </w:t>
      </w:r>
      <w:r>
        <w:rPr>
          <w:lang w:val="ru-RU"/>
        </w:rPr>
        <w:t>прописивања</w:t>
      </w:r>
      <w:r>
        <w:rPr>
          <w:lang w:val="sr-Latn-RS"/>
        </w:rPr>
        <w:t xml:space="preserve"> </w:t>
      </w:r>
      <w:r>
        <w:rPr>
          <w:lang w:val="ru-RU"/>
        </w:rPr>
        <w:t>к</w:t>
      </w:r>
      <w:r>
        <w:rPr>
          <w:lang w:val="sr-Latn-RS"/>
        </w:rPr>
        <w:t xml:space="preserve">ривичних </w:t>
      </w:r>
      <w:r>
        <w:rPr>
          <w:lang w:val="ru-RU"/>
        </w:rPr>
        <w:t>дела</w:t>
      </w:r>
      <w:r>
        <w:rPr>
          <w:lang w:val="sr-Latn-RS"/>
        </w:rPr>
        <w:t xml:space="preserve"> </w:t>
      </w:r>
      <w:r>
        <w:rPr>
          <w:lang w:val="ru-RU"/>
        </w:rPr>
        <w:t>и</w:t>
      </w:r>
      <w:r>
        <w:rPr>
          <w:lang w:val="sr-Latn-RS"/>
        </w:rPr>
        <w:t xml:space="preserve"> </w:t>
      </w:r>
      <w:r>
        <w:rPr>
          <w:lang w:val="ru-RU"/>
        </w:rPr>
        <w:t>санкционисања</w:t>
      </w:r>
      <w:r>
        <w:rPr>
          <w:lang w:val="sr-Latn-RS"/>
        </w:rPr>
        <w:t xml:space="preserve">, односно, </w:t>
      </w:r>
      <w:r>
        <w:rPr>
          <w:lang w:val="ru-RU"/>
        </w:rPr>
        <w:t>одре</w:t>
      </w:r>
      <w:r>
        <w:rPr>
          <w:lang w:val="sr-Latn-RS"/>
        </w:rPr>
        <w:t>ђ</w:t>
      </w:r>
      <w:r>
        <w:rPr>
          <w:lang w:val="ru-RU"/>
        </w:rPr>
        <w:t>ивања</w:t>
      </w:r>
      <w:r>
        <w:rPr>
          <w:lang w:val="sr-Latn-RS"/>
        </w:rPr>
        <w:t xml:space="preserve"> </w:t>
      </w:r>
      <w:r>
        <w:rPr>
          <w:lang w:val="ru-RU"/>
        </w:rPr>
        <w:t>криви</w:t>
      </w:r>
      <w:r>
        <w:rPr>
          <w:lang w:val="sr-Latn-RS"/>
        </w:rPr>
        <w:t>ч</w:t>
      </w:r>
      <w:r>
        <w:rPr>
          <w:lang w:val="ru-RU"/>
        </w:rPr>
        <w:t>них</w:t>
      </w:r>
      <w:r>
        <w:rPr>
          <w:lang w:val="sr-Latn-RS"/>
        </w:rPr>
        <w:t xml:space="preserve"> </w:t>
      </w:r>
      <w:r>
        <w:rPr>
          <w:lang w:val="ru-RU"/>
        </w:rPr>
        <w:t>санкција</w:t>
      </w:r>
      <w:r>
        <w:rPr>
          <w:lang w:val="sr-Cyrl-RS"/>
        </w:rPr>
        <w:t xml:space="preserve"> за та дела</w:t>
      </w:r>
      <w:r>
        <w:rPr>
          <w:lang w:val="sr-Latn-RS"/>
        </w:rPr>
        <w:t>.</w:t>
      </w:r>
    </w:p>
    <w:p w:rsidR="00B4545D" w:rsidRDefault="00B4545D" w:rsidP="00BA0C92">
      <w:pPr>
        <w:spacing w:line="360" w:lineRule="auto"/>
        <w:ind w:firstLine="720"/>
        <w:jc w:val="both"/>
        <w:rPr>
          <w:lang w:val="sr-Latn-RS"/>
        </w:rPr>
      </w:pPr>
      <w:r>
        <w:rPr>
          <w:lang w:val="sr-Cyrl-RS"/>
        </w:rPr>
        <w:t>К</w:t>
      </w:r>
      <w:r>
        <w:rPr>
          <w:lang w:val="sr-Cyrl-CS"/>
        </w:rPr>
        <w:t>ривични поступак је законом регулисано предузимање кривичнопроцесних радњи од стране процесних субјеката, с</w:t>
      </w:r>
      <w:r>
        <w:rPr>
          <w:lang w:val="sr-Cyrl-RS"/>
        </w:rPr>
        <w:t>а</w:t>
      </w:r>
      <w:r>
        <w:rPr>
          <w:lang w:val="sr-Cyrl-CS"/>
        </w:rPr>
        <w:t xml:space="preserve"> циљем доношења одлуке суда о кривичном делу, одговорности учиниоца, кривичној санкцији и другим процесним односима који су у вези са кривичним делом</w:t>
      </w:r>
      <w:r>
        <w:rPr>
          <w:lang w:val="sr-Cyrl-RS"/>
        </w:rPr>
        <w:t>,</w:t>
      </w:r>
      <w:r>
        <w:rPr>
          <w:lang w:val="sr-Cyrl-CS"/>
        </w:rPr>
        <w:t xml:space="preserve"> а захтевају учешће и одлуке суда.</w:t>
      </w:r>
      <w:r>
        <w:rPr>
          <w:rStyle w:val="FootnoteReference"/>
          <w:lang w:val="sr-Cyrl-CS"/>
        </w:rPr>
        <w:footnoteReference w:id="173"/>
      </w:r>
      <w:r>
        <w:rPr>
          <w:lang w:val="sr-Cyrl-RS"/>
        </w:rPr>
        <w:t xml:space="preserve"> </w:t>
      </w:r>
      <w:r>
        <w:rPr>
          <w:lang w:val="sr-Latn-RS"/>
        </w:rPr>
        <w:t xml:space="preserve">Кривични поступак је, дакле, систем законом уређених радњи и укупност међусобних односа процесних субјеката (суда, тужиоца, окривљеног), и других учесника у поступку. Кривичнопроцесне радње се спроводе и односи настају у случају вероватноће да је извршено кривично дело. Њихов циљ је да се утврди </w:t>
      </w:r>
      <w:r w:rsidR="00D61AE3">
        <w:rPr>
          <w:lang w:val="sr-Latn-RS"/>
        </w:rPr>
        <w:t>да ли је извршено кривично дело, ко је извршилац кривичног дела,</w:t>
      </w:r>
      <w:r>
        <w:rPr>
          <w:lang w:val="sr-Latn-RS"/>
        </w:rPr>
        <w:t xml:space="preserve"> да ли је извршилац крив, те да ли има услова за примену кривичних санкција.</w:t>
      </w:r>
    </w:p>
    <w:p w:rsidR="00B4545D" w:rsidRDefault="00B4545D" w:rsidP="00BA0C92">
      <w:pPr>
        <w:spacing w:line="360" w:lineRule="auto"/>
        <w:ind w:firstLine="720"/>
        <w:jc w:val="both"/>
        <w:rPr>
          <w:lang w:val="sr-Cyrl-RS"/>
        </w:rPr>
      </w:pPr>
      <w:r>
        <w:rPr>
          <w:lang w:val="sr-Latn-RS"/>
        </w:rPr>
        <w:lastRenderedPageBreak/>
        <w:t xml:space="preserve">У </w:t>
      </w:r>
      <w:r w:rsidR="00DA0344">
        <w:rPr>
          <w:lang w:val="sr-Cyrl-RS"/>
        </w:rPr>
        <w:t xml:space="preserve">Законику о </w:t>
      </w:r>
      <w:r>
        <w:rPr>
          <w:lang w:val="sr-Latn-RS"/>
        </w:rPr>
        <w:t>кривично</w:t>
      </w:r>
      <w:r w:rsidR="00DA0344">
        <w:rPr>
          <w:lang w:val="sr-Cyrl-RS"/>
        </w:rPr>
        <w:t xml:space="preserve">м поступку </w:t>
      </w:r>
      <w:r>
        <w:rPr>
          <w:lang w:val="sr-Latn-RS"/>
        </w:rPr>
        <w:t>Републике Србије</w:t>
      </w:r>
      <w:r>
        <w:rPr>
          <w:rStyle w:val="FootnoteReference"/>
          <w:lang w:val="sr-Latn-RS"/>
        </w:rPr>
        <w:footnoteReference w:id="174"/>
      </w:r>
      <w:r>
        <w:rPr>
          <w:lang w:val="sr-Latn-RS"/>
        </w:rPr>
        <w:t xml:space="preserve"> овај циљ је одређен у првом ставу првог члана, под насловом „</w:t>
      </w:r>
      <w:r>
        <w:rPr>
          <w:bCs/>
          <w:iCs/>
          <w:lang w:val="ru-RU"/>
        </w:rPr>
        <w:t>Предмет</w:t>
      </w:r>
      <w:r>
        <w:rPr>
          <w:bCs/>
          <w:iCs/>
          <w:lang w:val="sr-Latn-RS"/>
        </w:rPr>
        <w:t xml:space="preserve"> </w:t>
      </w:r>
      <w:r>
        <w:rPr>
          <w:bCs/>
          <w:iCs/>
          <w:lang w:val="ru-RU"/>
        </w:rPr>
        <w:t>законика”</w:t>
      </w:r>
      <w:r>
        <w:rPr>
          <w:bCs/>
          <w:iCs/>
          <w:lang w:val="sr-Cyrl-RS"/>
        </w:rPr>
        <w:t>,</w:t>
      </w:r>
      <w:r>
        <w:rPr>
          <w:rStyle w:val="FootnoteReference"/>
          <w:bCs/>
          <w:iCs/>
          <w:lang w:val="ru-RU"/>
        </w:rPr>
        <w:footnoteReference w:id="175"/>
      </w:r>
      <w:r>
        <w:rPr>
          <w:bCs/>
          <w:iCs/>
          <w:lang w:val="ru-RU"/>
        </w:rPr>
        <w:t xml:space="preserve"> о</w:t>
      </w:r>
      <w:r>
        <w:rPr>
          <w:bCs/>
          <w:iCs/>
          <w:lang w:val="sr-Cyrl-RS"/>
        </w:rPr>
        <w:t>дредбом</w:t>
      </w:r>
      <w:r>
        <w:rPr>
          <w:bCs/>
          <w:iCs/>
          <w:lang w:val="ru-RU"/>
        </w:rPr>
        <w:t>:</w:t>
      </w:r>
      <w:bookmarkStart w:id="65" w:name="clan_1"/>
      <w:bookmarkEnd w:id="65"/>
      <w:r>
        <w:rPr>
          <w:bCs/>
          <w:iCs/>
          <w:lang w:val="ru-RU"/>
        </w:rPr>
        <w:t xml:space="preserve"> </w:t>
      </w:r>
      <w:r>
        <w:rPr>
          <w:bCs/>
          <w:iCs/>
          <w:lang w:val="sr-Latn-RS"/>
        </w:rPr>
        <w:t>„</w:t>
      </w:r>
      <w:r>
        <w:rPr>
          <w:lang w:val="ru-RU"/>
        </w:rPr>
        <w:t>Овај</w:t>
      </w:r>
      <w:r>
        <w:rPr>
          <w:lang w:val="sr-Latn-RS"/>
        </w:rPr>
        <w:t xml:space="preserve"> </w:t>
      </w:r>
      <w:r>
        <w:rPr>
          <w:lang w:val="ru-RU"/>
        </w:rPr>
        <w:t>законик</w:t>
      </w:r>
      <w:r>
        <w:rPr>
          <w:lang w:val="sr-Latn-RS"/>
        </w:rPr>
        <w:t xml:space="preserve"> </w:t>
      </w:r>
      <w:r>
        <w:rPr>
          <w:lang w:val="ru-RU"/>
        </w:rPr>
        <w:t>утвр</w:t>
      </w:r>
      <w:r>
        <w:rPr>
          <w:lang w:val="sr-Latn-RS"/>
        </w:rPr>
        <w:t>ђ</w:t>
      </w:r>
      <w:r>
        <w:rPr>
          <w:lang w:val="ru-RU"/>
        </w:rPr>
        <w:t>ује</w:t>
      </w:r>
      <w:r>
        <w:rPr>
          <w:lang w:val="sr-Latn-RS"/>
        </w:rPr>
        <w:t xml:space="preserve"> </w:t>
      </w:r>
      <w:r>
        <w:rPr>
          <w:lang w:val="ru-RU"/>
        </w:rPr>
        <w:t>правила</w:t>
      </w:r>
      <w:r>
        <w:rPr>
          <w:lang w:val="sr-Latn-RS"/>
        </w:rPr>
        <w:t xml:space="preserve"> ч</w:t>
      </w:r>
      <w:r>
        <w:rPr>
          <w:lang w:val="ru-RU"/>
        </w:rPr>
        <w:t>ији</w:t>
      </w:r>
      <w:r>
        <w:rPr>
          <w:lang w:val="sr-Latn-RS"/>
        </w:rPr>
        <w:t xml:space="preserve"> </w:t>
      </w:r>
      <w:r>
        <w:rPr>
          <w:lang w:val="ru-RU"/>
        </w:rPr>
        <w:t>је</w:t>
      </w:r>
      <w:r>
        <w:rPr>
          <w:lang w:val="sr-Latn-RS"/>
        </w:rPr>
        <w:t xml:space="preserve"> </w:t>
      </w:r>
      <w:r>
        <w:rPr>
          <w:lang w:val="ru-RU"/>
        </w:rPr>
        <w:t>циљ</w:t>
      </w:r>
      <w:r>
        <w:rPr>
          <w:lang w:val="sr-Latn-RS"/>
        </w:rPr>
        <w:t xml:space="preserve"> </w:t>
      </w:r>
      <w:r>
        <w:rPr>
          <w:lang w:val="ru-RU"/>
        </w:rPr>
        <w:t>да</w:t>
      </w:r>
      <w:r>
        <w:rPr>
          <w:lang w:val="sr-Latn-RS"/>
        </w:rPr>
        <w:t xml:space="preserve"> </w:t>
      </w:r>
      <w:r>
        <w:rPr>
          <w:lang w:val="ru-RU"/>
        </w:rPr>
        <w:t>нико</w:t>
      </w:r>
      <w:r>
        <w:rPr>
          <w:lang w:val="sr-Latn-RS"/>
        </w:rPr>
        <w:t xml:space="preserve"> </w:t>
      </w:r>
      <w:r>
        <w:rPr>
          <w:lang w:val="ru-RU"/>
        </w:rPr>
        <w:t>невин</w:t>
      </w:r>
      <w:r>
        <w:rPr>
          <w:lang w:val="sr-Latn-RS"/>
        </w:rPr>
        <w:t xml:space="preserve"> </w:t>
      </w:r>
      <w:r>
        <w:rPr>
          <w:lang w:val="ru-RU"/>
        </w:rPr>
        <w:t>не</w:t>
      </w:r>
      <w:r>
        <w:rPr>
          <w:lang w:val="sr-Latn-RS"/>
        </w:rPr>
        <w:t xml:space="preserve"> </w:t>
      </w:r>
      <w:r>
        <w:rPr>
          <w:lang w:val="ru-RU"/>
        </w:rPr>
        <w:t>буде</w:t>
      </w:r>
      <w:r>
        <w:rPr>
          <w:lang w:val="sr-Latn-RS"/>
        </w:rPr>
        <w:t xml:space="preserve"> </w:t>
      </w:r>
      <w:r>
        <w:rPr>
          <w:lang w:val="ru-RU"/>
        </w:rPr>
        <w:t>осу</w:t>
      </w:r>
      <w:r>
        <w:rPr>
          <w:lang w:val="sr-Latn-RS"/>
        </w:rPr>
        <w:t>ђ</w:t>
      </w:r>
      <w:r>
        <w:rPr>
          <w:lang w:val="ru-RU"/>
        </w:rPr>
        <w:t>ен</w:t>
      </w:r>
      <w:r>
        <w:rPr>
          <w:lang w:val="sr-Latn-RS"/>
        </w:rPr>
        <w:t xml:space="preserve">, </w:t>
      </w:r>
      <w:r>
        <w:rPr>
          <w:lang w:val="ru-RU"/>
        </w:rPr>
        <w:t>а</w:t>
      </w:r>
      <w:r>
        <w:rPr>
          <w:lang w:val="sr-Latn-RS"/>
        </w:rPr>
        <w:t xml:space="preserve"> </w:t>
      </w:r>
      <w:r>
        <w:rPr>
          <w:lang w:val="ru-RU"/>
        </w:rPr>
        <w:t>да</w:t>
      </w:r>
      <w:r>
        <w:rPr>
          <w:lang w:val="sr-Latn-RS"/>
        </w:rPr>
        <w:t xml:space="preserve"> </w:t>
      </w:r>
      <w:r>
        <w:rPr>
          <w:lang w:val="ru-RU"/>
        </w:rPr>
        <w:t>се</w:t>
      </w:r>
      <w:r>
        <w:rPr>
          <w:lang w:val="sr-Latn-RS"/>
        </w:rPr>
        <w:t xml:space="preserve"> </w:t>
      </w:r>
      <w:r>
        <w:rPr>
          <w:lang w:val="ru-RU"/>
        </w:rPr>
        <w:t>у</w:t>
      </w:r>
      <w:r>
        <w:rPr>
          <w:lang w:val="sr-Latn-RS"/>
        </w:rPr>
        <w:t>ч</w:t>
      </w:r>
      <w:r>
        <w:rPr>
          <w:lang w:val="ru-RU"/>
        </w:rPr>
        <w:t>иниоцу</w:t>
      </w:r>
      <w:r>
        <w:rPr>
          <w:lang w:val="sr-Latn-RS"/>
        </w:rPr>
        <w:t xml:space="preserve"> </w:t>
      </w:r>
      <w:r>
        <w:rPr>
          <w:lang w:val="ru-RU"/>
        </w:rPr>
        <w:t>криви</w:t>
      </w:r>
      <w:r>
        <w:rPr>
          <w:lang w:val="sr-Latn-RS"/>
        </w:rPr>
        <w:t>ч</w:t>
      </w:r>
      <w:r>
        <w:rPr>
          <w:lang w:val="ru-RU"/>
        </w:rPr>
        <w:t>ног</w:t>
      </w:r>
      <w:r>
        <w:rPr>
          <w:lang w:val="sr-Latn-RS"/>
        </w:rPr>
        <w:t xml:space="preserve"> </w:t>
      </w:r>
      <w:r>
        <w:rPr>
          <w:lang w:val="ru-RU"/>
        </w:rPr>
        <w:t>дела</w:t>
      </w:r>
      <w:r>
        <w:rPr>
          <w:lang w:val="sr-Latn-RS"/>
        </w:rPr>
        <w:t xml:space="preserve"> </w:t>
      </w:r>
      <w:r>
        <w:rPr>
          <w:lang w:val="ru-RU"/>
        </w:rPr>
        <w:t>изрекне</w:t>
      </w:r>
      <w:r>
        <w:rPr>
          <w:lang w:val="sr-Latn-RS"/>
        </w:rPr>
        <w:t xml:space="preserve"> </w:t>
      </w:r>
      <w:r>
        <w:rPr>
          <w:lang w:val="ru-RU"/>
        </w:rPr>
        <w:t>криви</w:t>
      </w:r>
      <w:r>
        <w:rPr>
          <w:lang w:val="sr-Latn-RS"/>
        </w:rPr>
        <w:t>ч</w:t>
      </w:r>
      <w:r>
        <w:rPr>
          <w:lang w:val="ru-RU"/>
        </w:rPr>
        <w:t>на</w:t>
      </w:r>
      <w:r>
        <w:rPr>
          <w:lang w:val="sr-Latn-RS"/>
        </w:rPr>
        <w:t xml:space="preserve"> </w:t>
      </w:r>
      <w:r>
        <w:rPr>
          <w:lang w:val="ru-RU"/>
        </w:rPr>
        <w:t>санкција</w:t>
      </w:r>
      <w:r>
        <w:rPr>
          <w:lang w:val="sr-Latn-RS"/>
        </w:rPr>
        <w:t xml:space="preserve"> </w:t>
      </w:r>
      <w:r>
        <w:rPr>
          <w:lang w:val="ru-RU"/>
        </w:rPr>
        <w:t>под</w:t>
      </w:r>
      <w:r>
        <w:rPr>
          <w:lang w:val="sr-Latn-RS"/>
        </w:rPr>
        <w:t xml:space="preserve"> </w:t>
      </w:r>
      <w:r>
        <w:rPr>
          <w:lang w:val="ru-RU"/>
        </w:rPr>
        <w:t>условима</w:t>
      </w:r>
      <w:r>
        <w:rPr>
          <w:lang w:val="sr-Latn-RS"/>
        </w:rPr>
        <w:t xml:space="preserve"> </w:t>
      </w:r>
      <w:r>
        <w:rPr>
          <w:lang w:val="ru-RU"/>
        </w:rPr>
        <w:t>које</w:t>
      </w:r>
      <w:r>
        <w:rPr>
          <w:lang w:val="sr-Latn-RS"/>
        </w:rPr>
        <w:t xml:space="preserve"> </w:t>
      </w:r>
      <w:r>
        <w:rPr>
          <w:lang w:val="ru-RU"/>
        </w:rPr>
        <w:t>прописује</w:t>
      </w:r>
      <w:r>
        <w:rPr>
          <w:lang w:val="sr-Latn-RS"/>
        </w:rPr>
        <w:t xml:space="preserve"> </w:t>
      </w:r>
      <w:r>
        <w:rPr>
          <w:lang w:val="ru-RU"/>
        </w:rPr>
        <w:t>криви</w:t>
      </w:r>
      <w:r>
        <w:rPr>
          <w:lang w:val="sr-Latn-RS"/>
        </w:rPr>
        <w:t>ч</w:t>
      </w:r>
      <w:r>
        <w:rPr>
          <w:lang w:val="ru-RU"/>
        </w:rPr>
        <w:t>ни</w:t>
      </w:r>
      <w:r>
        <w:rPr>
          <w:lang w:val="sr-Latn-RS"/>
        </w:rPr>
        <w:t xml:space="preserve"> </w:t>
      </w:r>
      <w:r>
        <w:rPr>
          <w:lang w:val="ru-RU"/>
        </w:rPr>
        <w:t>закон</w:t>
      </w:r>
      <w:r>
        <w:rPr>
          <w:lang w:val="sr-Latn-RS"/>
        </w:rPr>
        <w:t xml:space="preserve">, </w:t>
      </w:r>
      <w:r>
        <w:rPr>
          <w:lang w:val="ru-RU"/>
        </w:rPr>
        <w:t>на</w:t>
      </w:r>
      <w:r>
        <w:rPr>
          <w:lang w:val="sr-Latn-RS"/>
        </w:rPr>
        <w:t xml:space="preserve"> </w:t>
      </w:r>
      <w:r>
        <w:rPr>
          <w:lang w:val="ru-RU"/>
        </w:rPr>
        <w:t>основу</w:t>
      </w:r>
      <w:r>
        <w:rPr>
          <w:lang w:val="sr-Latn-RS"/>
        </w:rPr>
        <w:t xml:space="preserve"> </w:t>
      </w:r>
      <w:r>
        <w:rPr>
          <w:lang w:val="ru-RU"/>
        </w:rPr>
        <w:t>законито</w:t>
      </w:r>
      <w:r>
        <w:rPr>
          <w:lang w:val="sr-Latn-RS"/>
        </w:rPr>
        <w:t xml:space="preserve"> </w:t>
      </w:r>
      <w:r>
        <w:rPr>
          <w:lang w:val="ru-RU"/>
        </w:rPr>
        <w:t>и</w:t>
      </w:r>
      <w:r>
        <w:rPr>
          <w:lang w:val="sr-Latn-RS"/>
        </w:rPr>
        <w:t xml:space="preserve"> </w:t>
      </w:r>
      <w:r>
        <w:rPr>
          <w:lang w:val="ru-RU"/>
        </w:rPr>
        <w:t>прави</w:t>
      </w:r>
      <w:r>
        <w:rPr>
          <w:lang w:val="sr-Latn-RS"/>
        </w:rPr>
        <w:t>ч</w:t>
      </w:r>
      <w:r>
        <w:rPr>
          <w:lang w:val="ru-RU"/>
        </w:rPr>
        <w:t>но</w:t>
      </w:r>
      <w:r>
        <w:rPr>
          <w:lang w:val="sr-Latn-RS"/>
        </w:rPr>
        <w:t xml:space="preserve"> </w:t>
      </w:r>
      <w:r>
        <w:rPr>
          <w:lang w:val="ru-RU"/>
        </w:rPr>
        <w:t>спроведеног</w:t>
      </w:r>
      <w:r>
        <w:rPr>
          <w:lang w:val="sr-Latn-RS"/>
        </w:rPr>
        <w:t xml:space="preserve"> </w:t>
      </w:r>
      <w:r>
        <w:rPr>
          <w:lang w:val="ru-RU"/>
        </w:rPr>
        <w:t>поступка</w:t>
      </w:r>
      <w:r>
        <w:rPr>
          <w:lang w:val="sr-Latn-RS"/>
        </w:rPr>
        <w:t>“.</w:t>
      </w:r>
      <w:r>
        <w:rPr>
          <w:lang w:val="sr-Cyrl-RS"/>
        </w:rPr>
        <w:t xml:space="preserve"> Овом циљу, односно задатку, подређено је укупно процесно поступање свих кривичнопроцесних учесника.</w:t>
      </w:r>
    </w:p>
    <w:p w:rsidR="00B4545D" w:rsidRDefault="00B4545D" w:rsidP="00B4545D">
      <w:pPr>
        <w:ind w:firstLine="720"/>
        <w:jc w:val="both"/>
        <w:rPr>
          <w:lang w:val="sr-Cyrl-RS"/>
        </w:rPr>
      </w:pPr>
    </w:p>
    <w:p w:rsidR="00B4545D" w:rsidRPr="00080049" w:rsidRDefault="00A262CF" w:rsidP="00080049">
      <w:pPr>
        <w:pStyle w:val="Heading4"/>
        <w:ind w:firstLine="720"/>
        <w:rPr>
          <w:rFonts w:ascii="Times New Roman" w:hAnsi="Times New Roman" w:cs="Times New Roman"/>
          <w:b/>
          <w:color w:val="auto"/>
          <w:lang w:val="sr-Cyrl-RS"/>
        </w:rPr>
      </w:pPr>
      <w:bookmarkStart w:id="66" w:name="_Toc5883379"/>
      <w:r w:rsidRPr="00080049">
        <w:rPr>
          <w:rFonts w:ascii="Times New Roman" w:hAnsi="Times New Roman" w:cs="Times New Roman"/>
          <w:b/>
          <w:color w:val="auto"/>
          <w:lang w:val="sr-Cyrl-RS"/>
        </w:rPr>
        <w:t xml:space="preserve">1.2. Кривични поступак </w:t>
      </w:r>
      <w:r w:rsidR="00B4545D" w:rsidRPr="00080049">
        <w:rPr>
          <w:rFonts w:ascii="Times New Roman" w:hAnsi="Times New Roman" w:cs="Times New Roman"/>
          <w:b/>
          <w:color w:val="auto"/>
          <w:lang w:val="sr-Cyrl-RS"/>
        </w:rPr>
        <w:t>као правни однос учесника у поступку</w:t>
      </w:r>
      <w:bookmarkEnd w:id="66"/>
    </w:p>
    <w:p w:rsidR="00B4545D" w:rsidRDefault="00B4545D" w:rsidP="00B4545D">
      <w:pPr>
        <w:ind w:firstLine="720"/>
        <w:jc w:val="both"/>
        <w:rPr>
          <w:lang w:val="sr-Cyrl-RS"/>
        </w:rPr>
      </w:pPr>
    </w:p>
    <w:p w:rsidR="00B4545D" w:rsidRDefault="00B4545D" w:rsidP="000F6CDE">
      <w:pPr>
        <w:spacing w:line="360" w:lineRule="auto"/>
        <w:ind w:firstLine="720"/>
        <w:jc w:val="both"/>
        <w:rPr>
          <w:lang w:val="sr-Cyrl-RS"/>
        </w:rPr>
      </w:pPr>
      <w:r>
        <w:rPr>
          <w:lang w:val="sr-Cyrl-RS"/>
        </w:rPr>
        <w:t>Кр</w:t>
      </w:r>
      <w:r>
        <w:rPr>
          <w:lang w:val="sr-Cyrl-CS"/>
        </w:rPr>
        <w:t xml:space="preserve">ивични поступак </w:t>
      </w:r>
      <w:r>
        <w:rPr>
          <w:lang w:val="sr-Cyrl-RS"/>
        </w:rPr>
        <w:t xml:space="preserve">је, </w:t>
      </w:r>
      <w:r>
        <w:rPr>
          <w:lang w:val="sr-Cyrl-CS"/>
        </w:rPr>
        <w:t>по сво</w:t>
      </w:r>
      <w:r>
        <w:rPr>
          <w:lang w:val="sr-Cyrl-RS"/>
        </w:rPr>
        <w:t>јој суштини,</w:t>
      </w:r>
      <w:r>
        <w:rPr>
          <w:lang w:val="sr-Cyrl-CS"/>
        </w:rPr>
        <w:t xml:space="preserve"> јавноправни правни однос између суда и странака, схваћен у развоју унапред ради утврђивања државног </w:t>
      </w:r>
      <w:r>
        <w:rPr>
          <w:i/>
          <w:lang w:val="sr-Cyrl-RS"/>
        </w:rPr>
        <w:t>ius puniendi</w:t>
      </w:r>
      <w:r>
        <w:rPr>
          <w:lang w:val="sr-Cyrl-RS"/>
        </w:rPr>
        <w:t xml:space="preserve">. Учесници у кривичном поступку, дакле, налазе се у кривичнопроцесном правном односу. </w:t>
      </w:r>
      <w:r>
        <w:rPr>
          <w:lang w:val="sr-Latn-RS"/>
        </w:rPr>
        <w:t>К</w:t>
      </w:r>
      <w:r>
        <w:rPr>
          <w:lang w:val="sr-Cyrl-CS"/>
        </w:rPr>
        <w:t xml:space="preserve">ривичнопроцесни однос </w:t>
      </w:r>
      <w:r>
        <w:rPr>
          <w:lang w:val="sr-Cyrl-RS"/>
        </w:rPr>
        <w:t>ј</w:t>
      </w:r>
      <w:r>
        <w:rPr>
          <w:lang w:val="sr-Cyrl-CS"/>
        </w:rPr>
        <w:t>е правно регулисано понашање</w:t>
      </w:r>
      <w:r>
        <w:rPr>
          <w:lang w:val="sr-Cyrl-RS"/>
        </w:rPr>
        <w:t xml:space="preserve"> </w:t>
      </w:r>
      <w:r>
        <w:rPr>
          <w:lang w:val="sr-Cyrl-CS"/>
        </w:rPr>
        <w:t>процесних субјеката у међусобном процесном саобраћају, које је засновано на процесним правима и дужностима сваког субјекта у поступку расветљавања и решења кривичне ствари.</w:t>
      </w:r>
      <w:r>
        <w:rPr>
          <w:rStyle w:val="FootnoteReference"/>
          <w:lang w:val="sr-Cyrl-CS"/>
        </w:rPr>
        <w:footnoteReference w:id="176"/>
      </w:r>
    </w:p>
    <w:p w:rsidR="00B4545D" w:rsidRDefault="00B4545D" w:rsidP="00FF5ECC">
      <w:pPr>
        <w:spacing w:line="360" w:lineRule="auto"/>
        <w:ind w:firstLine="720"/>
        <w:jc w:val="both"/>
        <w:rPr>
          <w:lang w:val="sr-Cyrl-RS"/>
        </w:rPr>
      </w:pPr>
      <w:r>
        <w:rPr>
          <w:lang w:val="sr-Cyrl-CS"/>
        </w:rPr>
        <w:t xml:space="preserve">Кривичнопроцесни однос </w:t>
      </w:r>
      <w:r>
        <w:rPr>
          <w:lang w:val="sr-Cyrl-RS"/>
        </w:rPr>
        <w:t>је</w:t>
      </w:r>
      <w:r>
        <w:rPr>
          <w:lang w:val="sr-Cyrl-CS"/>
        </w:rPr>
        <w:t xml:space="preserve"> </w:t>
      </w:r>
      <w:r>
        <w:rPr>
          <w:lang w:val="sr-Cyrl-RS"/>
        </w:rPr>
        <w:t xml:space="preserve">друштвени однос </w:t>
      </w:r>
      <w:r>
        <w:rPr>
          <w:lang w:val="sr-Cyrl-CS"/>
        </w:rPr>
        <w:t>правно регулисан</w:t>
      </w:r>
      <w:r>
        <w:rPr>
          <w:lang w:val="sr-Cyrl-RS"/>
        </w:rPr>
        <w:t xml:space="preserve"> нормама кривичног процесног права, који је</w:t>
      </w:r>
      <w:r>
        <w:rPr>
          <w:lang w:val="sr-Cyrl-CS"/>
        </w:rPr>
        <w:t xml:space="preserve"> </w:t>
      </w:r>
      <w:r>
        <w:rPr>
          <w:lang w:val="sr-Cyrl-RS"/>
        </w:rPr>
        <w:t xml:space="preserve">нераскидиво </w:t>
      </w:r>
      <w:r>
        <w:rPr>
          <w:lang w:val="sr-Cyrl-CS"/>
        </w:rPr>
        <w:t>везан за задатак кривичног поступка.</w:t>
      </w:r>
      <w:r>
        <w:rPr>
          <w:lang w:val="sr-Cyrl-RS"/>
        </w:rPr>
        <w:t xml:space="preserve"> Постоји само у форми правног односа, односно, не постоји у</w:t>
      </w:r>
      <w:r>
        <w:rPr>
          <w:lang w:val="sr-Cyrl-CS"/>
        </w:rPr>
        <w:t xml:space="preserve"> ванправном виду.</w:t>
      </w:r>
      <w:r>
        <w:rPr>
          <w:lang w:val="sr-Cyrl-RS"/>
        </w:rPr>
        <w:t xml:space="preserve"> Нераскидиво је повезан са кривичноправним односом, </w:t>
      </w:r>
      <w:r>
        <w:rPr>
          <w:lang w:val="sr-Cyrl-CS"/>
        </w:rPr>
        <w:t>који настаје између активног и пасивног субјекта кривичног дела приликом извршењ</w:t>
      </w:r>
      <w:r>
        <w:rPr>
          <w:lang w:val="sr-Cyrl-RS"/>
        </w:rPr>
        <w:t>а</w:t>
      </w:r>
      <w:r>
        <w:rPr>
          <w:lang w:val="sr-Cyrl-CS"/>
        </w:rPr>
        <w:t xml:space="preserve"> дела</w:t>
      </w:r>
      <w:r>
        <w:rPr>
          <w:lang w:val="sr-Cyrl-RS"/>
        </w:rPr>
        <w:t>, међутим, различит је и релативно самосталан од њега</w:t>
      </w:r>
      <w:r>
        <w:rPr>
          <w:lang w:val="sr-Cyrl-CS"/>
        </w:rPr>
        <w:t xml:space="preserve">. </w:t>
      </w:r>
      <w:r>
        <w:rPr>
          <w:lang w:val="sr-Cyrl-RS"/>
        </w:rPr>
        <w:t xml:space="preserve">Кривичнопроцесни однос има посебан круг субјеката (учесника) и </w:t>
      </w:r>
      <w:r>
        <w:rPr>
          <w:lang w:val="sr-Cyrl-CS"/>
        </w:rPr>
        <w:t xml:space="preserve">органски </w:t>
      </w:r>
      <w:r>
        <w:rPr>
          <w:lang w:val="sr-Cyrl-RS"/>
        </w:rPr>
        <w:t xml:space="preserve">је </w:t>
      </w:r>
      <w:r>
        <w:rPr>
          <w:lang w:val="sr-Cyrl-CS"/>
        </w:rPr>
        <w:t xml:space="preserve">повезан са кривичнопроцесном </w:t>
      </w:r>
      <w:r>
        <w:rPr>
          <w:lang w:val="sr-Cyrl-RS"/>
        </w:rPr>
        <w:t>радњама учесника у поступку.</w:t>
      </w:r>
      <w:r>
        <w:rPr>
          <w:rStyle w:val="FootnoteReference"/>
          <w:lang w:val="sr-Cyrl-RS"/>
        </w:rPr>
        <w:footnoteReference w:id="177"/>
      </w:r>
    </w:p>
    <w:p w:rsidR="00B4545D" w:rsidRDefault="00B4545D" w:rsidP="000F6CDE">
      <w:pPr>
        <w:spacing w:line="360" w:lineRule="auto"/>
        <w:ind w:firstLine="720"/>
        <w:jc w:val="both"/>
        <w:rPr>
          <w:lang w:val="sr-Cyrl-RS"/>
        </w:rPr>
      </w:pPr>
      <w:r>
        <w:rPr>
          <w:lang w:val="sr-Cyrl-RS"/>
        </w:rPr>
        <w:t xml:space="preserve">Кривичнопроцесни однос је тространи </w:t>
      </w:r>
      <w:r>
        <w:rPr>
          <w:lang w:val="ru-RU"/>
        </w:rPr>
        <w:t xml:space="preserve">однос </w:t>
      </w:r>
      <w:r>
        <w:rPr>
          <w:lang w:val="sr-Cyrl-RS"/>
        </w:rPr>
        <w:t xml:space="preserve">који се </w:t>
      </w:r>
      <w:r>
        <w:rPr>
          <w:lang w:val="ru-RU"/>
        </w:rPr>
        <w:t xml:space="preserve">образује између кривичнопроцесних странака и суда као кривичнопроцесног субјекта, као и између самих странака (тужиоца и окривљеног) пред судом. </w:t>
      </w:r>
      <w:r>
        <w:rPr>
          <w:lang w:val="sr-Cyrl-RS"/>
        </w:rPr>
        <w:t>С</w:t>
      </w:r>
      <w:r>
        <w:rPr>
          <w:lang w:val="ru-RU"/>
        </w:rPr>
        <w:t xml:space="preserve">транке у њему </w:t>
      </w:r>
      <w:r>
        <w:rPr>
          <w:lang w:val="sr-Cyrl-RS"/>
        </w:rPr>
        <w:t>учествују кроз</w:t>
      </w:r>
      <w:r>
        <w:rPr>
          <w:lang w:val="ru-RU"/>
        </w:rPr>
        <w:t xml:space="preserve"> оптужб</w:t>
      </w:r>
      <w:r>
        <w:rPr>
          <w:lang w:val="sr-Cyrl-RS"/>
        </w:rPr>
        <w:t>у</w:t>
      </w:r>
      <w:r>
        <w:rPr>
          <w:lang w:val="ru-RU"/>
        </w:rPr>
        <w:t xml:space="preserve"> и одбран</w:t>
      </w:r>
      <w:r>
        <w:rPr>
          <w:lang w:val="sr-Cyrl-RS"/>
        </w:rPr>
        <w:t>у</w:t>
      </w:r>
      <w:r>
        <w:rPr>
          <w:lang w:val="ru-RU"/>
        </w:rPr>
        <w:t xml:space="preserve"> и расправља</w:t>
      </w:r>
      <w:r>
        <w:rPr>
          <w:lang w:val="sr-Cyrl-RS"/>
        </w:rPr>
        <w:t>њем</w:t>
      </w:r>
      <w:r>
        <w:rPr>
          <w:lang w:val="ru-RU"/>
        </w:rPr>
        <w:t xml:space="preserve"> о кривичној ствари, док суд </w:t>
      </w:r>
      <w:r>
        <w:rPr>
          <w:lang w:val="sr-Cyrl-RS"/>
        </w:rPr>
        <w:t xml:space="preserve">води поступак и </w:t>
      </w:r>
      <w:r>
        <w:rPr>
          <w:lang w:val="ru-RU"/>
        </w:rPr>
        <w:t xml:space="preserve">својом одлуком решава кривичну ствар. </w:t>
      </w:r>
      <w:r>
        <w:rPr>
          <w:lang w:val="sr-Cyrl-RS"/>
        </w:rPr>
        <w:t xml:space="preserve">У току поступка </w:t>
      </w:r>
      <w:r>
        <w:rPr>
          <w:lang w:val="ru-RU"/>
        </w:rPr>
        <w:t xml:space="preserve">долази до формирања и кривичнопроцесних односа између главних процесних субјеката и других </w:t>
      </w:r>
      <w:r>
        <w:rPr>
          <w:lang w:val="sr-Cyrl-RS"/>
        </w:rPr>
        <w:t xml:space="preserve">учесника у </w:t>
      </w:r>
      <w:r>
        <w:rPr>
          <w:lang w:val="sr-Cyrl-RS"/>
        </w:rPr>
        <w:lastRenderedPageBreak/>
        <w:t xml:space="preserve">поступку </w:t>
      </w:r>
      <w:r>
        <w:rPr>
          <w:lang w:val="ru-RU"/>
        </w:rPr>
        <w:t>(сведока</w:t>
      </w:r>
      <w:r>
        <w:rPr>
          <w:lang w:val="sr-Cyrl-RS"/>
        </w:rPr>
        <w:t>,</w:t>
      </w:r>
      <w:r>
        <w:rPr>
          <w:lang w:val="ru-RU"/>
        </w:rPr>
        <w:t xml:space="preserve"> вештака</w:t>
      </w:r>
      <w:r>
        <w:rPr>
          <w:lang w:val="sr-Cyrl-RS"/>
        </w:rPr>
        <w:t>, тумача, стручних саветника</w:t>
      </w:r>
      <w:r>
        <w:rPr>
          <w:lang w:val="ru-RU"/>
        </w:rPr>
        <w:t xml:space="preserve">), као и између самих кривичнопроцесних учесника. </w:t>
      </w:r>
      <w:r>
        <w:rPr>
          <w:lang w:val="sr-Cyrl-RS"/>
        </w:rPr>
        <w:t xml:space="preserve">На овај начин </w:t>
      </w:r>
      <w:r>
        <w:rPr>
          <w:lang w:val="ru-RU"/>
        </w:rPr>
        <w:t xml:space="preserve">се </w:t>
      </w:r>
      <w:r>
        <w:rPr>
          <w:lang w:val="sr-Cyrl-RS"/>
        </w:rPr>
        <w:t xml:space="preserve">формира </w:t>
      </w:r>
      <w:r>
        <w:rPr>
          <w:lang w:val="ru-RU"/>
        </w:rPr>
        <w:t>извесна вишестраност кривичнопроцесног односа која се</w:t>
      </w:r>
      <w:r>
        <w:rPr>
          <w:lang w:val="sr-Cyrl-RS"/>
        </w:rPr>
        <w:t>,</w:t>
      </w:r>
      <w:r>
        <w:rPr>
          <w:lang w:val="ru-RU"/>
        </w:rPr>
        <w:t xml:space="preserve"> са становишта главних процесних субјеката и њихових функција</w:t>
      </w:r>
      <w:r>
        <w:rPr>
          <w:lang w:val="sr-Cyrl-RS"/>
        </w:rPr>
        <w:t>,</w:t>
      </w:r>
      <w:r>
        <w:rPr>
          <w:lang w:val="ru-RU"/>
        </w:rPr>
        <w:t xml:space="preserve"> слива у тространи кривичнопроцесни однос</w:t>
      </w:r>
      <w:r>
        <w:rPr>
          <w:lang w:val="sr-Cyrl-RS"/>
        </w:rPr>
        <w:t xml:space="preserve"> и </w:t>
      </w:r>
      <w:r>
        <w:rPr>
          <w:lang w:val="sr-Cyrl-CS"/>
        </w:rPr>
        <w:t>не отклања унутрашње јединство и целовитост односа оптужба-одбрана-суђење.</w:t>
      </w:r>
      <w:r>
        <w:rPr>
          <w:rStyle w:val="FootnoteReference"/>
          <w:lang w:val="sr-Cyrl-CS"/>
        </w:rPr>
        <w:footnoteReference w:id="178"/>
      </w:r>
      <w:r>
        <w:rPr>
          <w:lang w:val="sr-Cyrl-RS"/>
        </w:rPr>
        <w:t xml:space="preserve"> Наиме, поступања свих споредних субјеката су у функцији остваривања и заштите правних интереса главних</w:t>
      </w:r>
      <w:r>
        <w:rPr>
          <w:lang w:val="sr-Latn-RS"/>
        </w:rPr>
        <w:t xml:space="preserve"> субјекта кривичног поступка (суд, тужилац, окривљени), а усмерена на доказне радње, на утврђивање чињеница релевантних за решење кривичне ствари (сведоци, вештаци, стручни саветници), дакле, у функцији су расправности странака, или омогућавања, олакшавања расправности (тумачи).</w:t>
      </w:r>
    </w:p>
    <w:p w:rsidR="00B4545D" w:rsidRDefault="00B4545D" w:rsidP="000F6CDE">
      <w:pPr>
        <w:spacing w:line="360" w:lineRule="auto"/>
        <w:ind w:firstLine="720"/>
        <w:jc w:val="both"/>
        <w:rPr>
          <w:lang w:val="sr-Cyrl-RS"/>
        </w:rPr>
      </w:pPr>
      <w:r>
        <w:rPr>
          <w:lang w:val="sr-Cyrl-RS"/>
        </w:rPr>
        <w:t>У</w:t>
      </w:r>
      <w:r>
        <w:rPr>
          <w:lang w:val="sr-Cyrl-CS"/>
        </w:rPr>
        <w:t xml:space="preserve">зајамна права и дужности </w:t>
      </w:r>
      <w:r>
        <w:rPr>
          <w:lang w:val="sr-Cyrl-RS"/>
        </w:rPr>
        <w:t xml:space="preserve">кривичнопроцесних </w:t>
      </w:r>
      <w:r>
        <w:rPr>
          <w:lang w:val="sr-Cyrl-CS"/>
        </w:rPr>
        <w:t>субјеката одређен</w:t>
      </w:r>
      <w:r w:rsidR="00A9188A">
        <w:rPr>
          <w:lang w:val="sr-Cyrl-CS"/>
        </w:rPr>
        <w:t>е</w:t>
      </w:r>
      <w:r>
        <w:rPr>
          <w:lang w:val="sr-Cyrl-CS"/>
        </w:rPr>
        <w:t xml:space="preserve"> су према задацима кривичног поступка и функцијама сваког од субјеката у јединственом систему кривичнопроцесне делатности.</w:t>
      </w:r>
      <w:r>
        <w:rPr>
          <w:lang w:val="sr-Cyrl-RS"/>
        </w:rPr>
        <w:t xml:space="preserve"> </w:t>
      </w:r>
      <w:r>
        <w:rPr>
          <w:lang w:val="sr-Cyrl-CS"/>
        </w:rPr>
        <w:t>У својим међусобним додирима, везама и односима у току поступка кривичнопроцесни субјекти</w:t>
      </w:r>
      <w:r>
        <w:rPr>
          <w:lang w:val="sr-Cyrl-RS"/>
        </w:rPr>
        <w:t xml:space="preserve">, учесници у поступку, </w:t>
      </w:r>
      <w:r>
        <w:rPr>
          <w:lang w:val="sr-Cyrl-CS"/>
        </w:rPr>
        <w:t xml:space="preserve">упућени </w:t>
      </w:r>
      <w:r>
        <w:rPr>
          <w:lang w:val="sr-Cyrl-RS"/>
        </w:rPr>
        <w:t xml:space="preserve">су </w:t>
      </w:r>
      <w:r>
        <w:rPr>
          <w:lang w:val="sr-Cyrl-CS"/>
        </w:rPr>
        <w:t>на правно регулисано понашање,</w:t>
      </w:r>
      <w:r>
        <w:rPr>
          <w:lang w:val="sr-Cyrl-RS"/>
        </w:rPr>
        <w:t xml:space="preserve"> наиме, </w:t>
      </w:r>
      <w:r>
        <w:rPr>
          <w:lang w:val="sr-Cyrl-CS"/>
        </w:rPr>
        <w:t>делатност сваког субјекта мора бити манифестација његових права и дужности у оквиру његове функције у поступку</w:t>
      </w:r>
      <w:r>
        <w:rPr>
          <w:lang w:val="sr-Cyrl-RS"/>
        </w:rPr>
        <w:t>.</w:t>
      </w:r>
    </w:p>
    <w:p w:rsidR="00B4545D" w:rsidRDefault="00B4545D" w:rsidP="000F6CDE">
      <w:pPr>
        <w:spacing w:line="360" w:lineRule="auto"/>
        <w:ind w:firstLine="720"/>
        <w:jc w:val="both"/>
        <w:rPr>
          <w:lang w:val="sr-Cyrl-RS"/>
        </w:rPr>
      </w:pPr>
      <w:r>
        <w:rPr>
          <w:lang w:val="sr-Cyrl-RS"/>
        </w:rPr>
        <w:t>С</w:t>
      </w:r>
      <w:r>
        <w:rPr>
          <w:lang w:val="sr-Cyrl-CS"/>
        </w:rPr>
        <w:t xml:space="preserve">вака процесна радња </w:t>
      </w:r>
      <w:r>
        <w:rPr>
          <w:lang w:val="sr-Cyrl-RS"/>
        </w:rPr>
        <w:t xml:space="preserve">учесника у поступку </w:t>
      </w:r>
      <w:r>
        <w:rPr>
          <w:lang w:val="sr-Cyrl-CS"/>
        </w:rPr>
        <w:t xml:space="preserve">предвиђена </w:t>
      </w:r>
      <w:r>
        <w:rPr>
          <w:lang w:val="sr-Cyrl-RS"/>
        </w:rPr>
        <w:t xml:space="preserve">је </w:t>
      </w:r>
      <w:r w:rsidR="00DA0344">
        <w:rPr>
          <w:lang w:val="sr-Cyrl-CS"/>
        </w:rPr>
        <w:t xml:space="preserve">и уређена одредбама Законика о </w:t>
      </w:r>
      <w:r>
        <w:rPr>
          <w:lang w:val="sr-Cyrl-RS"/>
        </w:rPr>
        <w:t>кривично</w:t>
      </w:r>
      <w:r w:rsidR="00DA0344">
        <w:rPr>
          <w:lang w:val="sr-Cyrl-RS"/>
        </w:rPr>
        <w:t xml:space="preserve">м </w:t>
      </w:r>
      <w:r>
        <w:rPr>
          <w:lang w:val="sr-Cyrl-RS"/>
        </w:rPr>
        <w:t>п</w:t>
      </w:r>
      <w:r w:rsidR="00DA0344">
        <w:rPr>
          <w:lang w:val="sr-Cyrl-RS"/>
        </w:rPr>
        <w:t>оступку</w:t>
      </w:r>
      <w:r>
        <w:rPr>
          <w:lang w:val="sr-Cyrl-CS"/>
        </w:rPr>
        <w:t>.</w:t>
      </w:r>
    </w:p>
    <w:p w:rsidR="00B4545D" w:rsidRDefault="00B4545D" w:rsidP="000F6CDE">
      <w:pPr>
        <w:spacing w:line="360" w:lineRule="auto"/>
        <w:ind w:firstLine="720"/>
        <w:jc w:val="both"/>
        <w:rPr>
          <w:lang w:val="sr-Cyrl-RS"/>
        </w:rPr>
      </w:pPr>
      <w:r>
        <w:rPr>
          <w:lang w:val="sr-Cyrl-RS"/>
        </w:rPr>
        <w:t>К</w:t>
      </w:r>
      <w:r>
        <w:rPr>
          <w:lang w:val="sr-Cyrl-CS"/>
        </w:rPr>
        <w:t>ривичнопроцесн</w:t>
      </w:r>
      <w:r>
        <w:rPr>
          <w:lang w:val="sr-Cyrl-RS"/>
        </w:rPr>
        <w:t>и</w:t>
      </w:r>
      <w:r>
        <w:rPr>
          <w:lang w:val="sr-Cyrl-CS"/>
        </w:rPr>
        <w:t xml:space="preserve"> однос</w:t>
      </w:r>
      <w:r>
        <w:rPr>
          <w:lang w:val="sr-Cyrl-RS"/>
        </w:rPr>
        <w:t xml:space="preserve"> унутар себе карактерише</w:t>
      </w:r>
      <w:r>
        <w:rPr>
          <w:lang w:val="sr-Cyrl-CS"/>
        </w:rPr>
        <w:t xml:space="preserve"> динамичност.</w:t>
      </w:r>
      <w:r>
        <w:rPr>
          <w:lang w:val="sr-Cyrl-RS"/>
        </w:rPr>
        <w:t xml:space="preserve"> </w:t>
      </w:r>
      <w:r>
        <w:rPr>
          <w:lang w:val="sr-Cyrl-CS"/>
        </w:rPr>
        <w:t xml:space="preserve">Сама чињеница да поступак представља стално кретање унапред намеће и динамику кривичнопроцесног односа, која се огледа у </w:t>
      </w:r>
      <w:r>
        <w:rPr>
          <w:lang w:val="sr-Cyrl-RS"/>
        </w:rPr>
        <w:t xml:space="preserve">сталном </w:t>
      </w:r>
      <w:r>
        <w:rPr>
          <w:lang w:val="sr-Cyrl-CS"/>
        </w:rPr>
        <w:t>мењању фонда права и дужности процесних субјеката у поступном остваривању кривичнопроцесног задатка. Свака кривичнопроцесна радња изазива следећу и тако све до решења кривичне ствари и окончања кривичног поступка.</w:t>
      </w:r>
      <w:r>
        <w:rPr>
          <w:rStyle w:val="FootnoteReference"/>
          <w:lang w:val="sr-Cyrl-CS"/>
        </w:rPr>
        <w:footnoteReference w:id="179"/>
      </w:r>
    </w:p>
    <w:p w:rsidR="00B4545D" w:rsidRDefault="00B4545D" w:rsidP="000F6CDE">
      <w:pPr>
        <w:spacing w:line="360" w:lineRule="auto"/>
        <w:ind w:firstLine="720"/>
        <w:jc w:val="both"/>
        <w:rPr>
          <w:lang w:val="sr-Cyrl-RS"/>
        </w:rPr>
      </w:pPr>
      <w:r>
        <w:rPr>
          <w:lang w:val="sr-Cyrl-RS"/>
        </w:rPr>
        <w:t>„</w:t>
      </w:r>
      <w:r>
        <w:rPr>
          <w:lang w:val="sr-Cyrl-CS"/>
        </w:rPr>
        <w:t>Црвена нит</w:t>
      </w:r>
      <w:r>
        <w:rPr>
          <w:lang w:val="sr-Cyrl-RS"/>
        </w:rPr>
        <w:t>“</w:t>
      </w:r>
      <w:r>
        <w:rPr>
          <w:lang w:val="sr-Cyrl-CS"/>
        </w:rPr>
        <w:t xml:space="preserve"> кривичнопроцесног односа је задатак кривичног поступка,</w:t>
      </w:r>
      <w:r>
        <w:rPr>
          <w:lang w:val="sr-Cyrl-RS"/>
        </w:rPr>
        <w:t xml:space="preserve"> односно, </w:t>
      </w:r>
      <w:r>
        <w:rPr>
          <w:lang w:val="sr-Cyrl-CS"/>
        </w:rPr>
        <w:t>решавање и решење кривичне ствари.</w:t>
      </w:r>
      <w:r>
        <w:rPr>
          <w:lang w:val="sr-Cyrl-RS"/>
        </w:rPr>
        <w:t xml:space="preserve"> </w:t>
      </w:r>
      <w:r>
        <w:rPr>
          <w:lang w:val="sr-Cyrl-CS"/>
        </w:rPr>
        <w:t>Кривичнопроцесни задатак</w:t>
      </w:r>
      <w:r>
        <w:rPr>
          <w:lang w:val="sr-Cyrl-RS"/>
        </w:rPr>
        <w:t xml:space="preserve"> повезује све фазе </w:t>
      </w:r>
      <w:r>
        <w:rPr>
          <w:lang w:val="sr-Cyrl-CS"/>
        </w:rPr>
        <w:t>кривичног поступка од његовог почетка до окончања и чини кривичнопроцесни однос једним и јединственим.</w:t>
      </w:r>
      <w:r>
        <w:rPr>
          <w:rStyle w:val="FootnoteReference"/>
          <w:lang w:val="sr-Cyrl-CS"/>
        </w:rPr>
        <w:footnoteReference w:id="180"/>
      </w:r>
    </w:p>
    <w:p w:rsidR="00B4545D" w:rsidRDefault="00B4545D" w:rsidP="000F6CDE">
      <w:pPr>
        <w:spacing w:line="360" w:lineRule="auto"/>
        <w:ind w:firstLine="720"/>
        <w:jc w:val="both"/>
        <w:rPr>
          <w:lang w:val="sr-Latn-RS"/>
        </w:rPr>
      </w:pPr>
      <w:r>
        <w:rPr>
          <w:lang w:val="sr-Cyrl-RS"/>
        </w:rPr>
        <w:t>К</w:t>
      </w:r>
      <w:r>
        <w:rPr>
          <w:lang w:val="sr-Cyrl-CS"/>
        </w:rPr>
        <w:t xml:space="preserve">ривичнопроцесни однос је присутан и </w:t>
      </w:r>
      <w:r>
        <w:rPr>
          <w:lang w:val="sr-Cyrl-RS"/>
        </w:rPr>
        <w:t xml:space="preserve">у предистражном поступку </w:t>
      </w:r>
      <w:r>
        <w:rPr>
          <w:lang w:val="sr-Cyrl-CS"/>
        </w:rPr>
        <w:t>и у истрази.</w:t>
      </w:r>
      <w:r>
        <w:rPr>
          <w:lang w:val="sr-Latn-RS"/>
        </w:rPr>
        <w:t xml:space="preserve"> Д</w:t>
      </w:r>
      <w:r>
        <w:rPr>
          <w:lang w:val="sr-Cyrl-CS"/>
        </w:rPr>
        <w:t>инамика пре</w:t>
      </w:r>
      <w:r>
        <w:rPr>
          <w:lang w:val="sr-Cyrl-RS"/>
        </w:rPr>
        <w:t xml:space="preserve">дистражног </w:t>
      </w:r>
      <w:r>
        <w:rPr>
          <w:lang w:val="sr-Cyrl-CS"/>
        </w:rPr>
        <w:t xml:space="preserve">поступка </w:t>
      </w:r>
      <w:r>
        <w:rPr>
          <w:lang w:val="sr-Cyrl-RS"/>
        </w:rPr>
        <w:t xml:space="preserve">и истраге </w:t>
      </w:r>
      <w:r>
        <w:rPr>
          <w:lang w:val="sr-Cyrl-CS"/>
        </w:rPr>
        <w:t>има</w:t>
      </w:r>
      <w:r>
        <w:rPr>
          <w:lang w:val="sr-Cyrl-RS"/>
        </w:rPr>
        <w:t>,</w:t>
      </w:r>
      <w:r>
        <w:rPr>
          <w:lang w:val="sr-Cyrl-CS"/>
        </w:rPr>
        <w:t xml:space="preserve"> у оквиру кривичнопроцесног задатка</w:t>
      </w:r>
      <w:r>
        <w:rPr>
          <w:lang w:val="sr-Cyrl-RS"/>
        </w:rPr>
        <w:t>,</w:t>
      </w:r>
      <w:r>
        <w:rPr>
          <w:lang w:val="sr-Cyrl-CS"/>
        </w:rPr>
        <w:t xml:space="preserve"> да утврди вероватноћу постојања</w:t>
      </w:r>
      <w:r>
        <w:rPr>
          <w:lang w:val="sr-Cyrl-RS"/>
        </w:rPr>
        <w:t>,</w:t>
      </w:r>
      <w:r>
        <w:rPr>
          <w:lang w:val="sr-Cyrl-CS"/>
        </w:rPr>
        <w:t xml:space="preserve"> односно непостојања кривичне ствари и да </w:t>
      </w:r>
      <w:r>
        <w:rPr>
          <w:lang w:val="sr-Cyrl-CS"/>
        </w:rPr>
        <w:lastRenderedPageBreak/>
        <w:t xml:space="preserve">тако омогући даљи кривични поступак или доведе до његовог обустављања. </w:t>
      </w:r>
      <w:r>
        <w:rPr>
          <w:lang w:val="sr-Cyrl-RS"/>
        </w:rPr>
        <w:t xml:space="preserve">У овим фазама поступка није реч о утврђивању истине </w:t>
      </w:r>
      <w:r>
        <w:rPr>
          <w:lang w:val="sr-Cyrl-CS"/>
        </w:rPr>
        <w:t xml:space="preserve">и пресуђењу кривичне ствари. </w:t>
      </w:r>
      <w:r>
        <w:rPr>
          <w:lang w:val="sr-Cyrl-RS"/>
        </w:rPr>
        <w:t xml:space="preserve">Пресуђење је задатак </w:t>
      </w:r>
      <w:r>
        <w:rPr>
          <w:lang w:val="sr-Cyrl-CS"/>
        </w:rPr>
        <w:t xml:space="preserve">главног </w:t>
      </w:r>
      <w:r>
        <w:rPr>
          <w:lang w:val="sr-Cyrl-RS"/>
        </w:rPr>
        <w:t>претреса, суђења</w:t>
      </w:r>
      <w:r>
        <w:rPr>
          <w:lang w:val="sr-Cyrl-CS"/>
        </w:rPr>
        <w:t xml:space="preserve">. Овако одређени непосредни задаци </w:t>
      </w:r>
      <w:r>
        <w:rPr>
          <w:lang w:val="sr-Cyrl-RS"/>
        </w:rPr>
        <w:t xml:space="preserve">предистражног поступка, истраге </w:t>
      </w:r>
      <w:r>
        <w:rPr>
          <w:lang w:val="sr-Cyrl-CS"/>
        </w:rPr>
        <w:t xml:space="preserve">и главног кривичног поступка, са њиховим фазама и варијацијама, условљавају динамику њиховог кретања. Покретање кривичног поступка </w:t>
      </w:r>
      <w:r>
        <w:rPr>
          <w:lang w:val="sr-Cyrl-RS"/>
        </w:rPr>
        <w:t>треба</w:t>
      </w:r>
      <w:r>
        <w:rPr>
          <w:lang w:val="sr-Cyrl-CS"/>
        </w:rPr>
        <w:t xml:space="preserve"> да реши питање о основаности самог покретања поступка, а истрага да пружи потребне материјале како би се донела одлука да ли ће </w:t>
      </w:r>
      <w:r>
        <w:rPr>
          <w:lang w:val="sr-Cyrl-RS"/>
        </w:rPr>
        <w:t xml:space="preserve">доћи до оптужења, или ће </w:t>
      </w:r>
      <w:r>
        <w:rPr>
          <w:lang w:val="sr-Cyrl-CS"/>
        </w:rPr>
        <w:t>се</w:t>
      </w:r>
      <w:r>
        <w:rPr>
          <w:lang w:val="sr-Cyrl-RS"/>
        </w:rPr>
        <w:t xml:space="preserve"> поступак</w:t>
      </w:r>
      <w:r>
        <w:rPr>
          <w:lang w:val="sr-Cyrl-CS"/>
        </w:rPr>
        <w:t xml:space="preserve"> обуставити. Силе које делују у </w:t>
      </w:r>
      <w:r>
        <w:rPr>
          <w:lang w:val="sr-Cyrl-RS"/>
        </w:rPr>
        <w:t xml:space="preserve">овим </w:t>
      </w:r>
      <w:r>
        <w:rPr>
          <w:lang w:val="sr-Cyrl-CS"/>
        </w:rPr>
        <w:t xml:space="preserve">фазама поступка изражене су у процесним правима и дужностима суда и странака и представљају у акцији правила њиховог понашања у поступку. </w:t>
      </w:r>
      <w:r>
        <w:rPr>
          <w:lang w:val="sr-Cyrl-RS"/>
        </w:rPr>
        <w:t>Странке у поступку, о</w:t>
      </w:r>
      <w:r>
        <w:rPr>
          <w:lang w:val="sr-Cyrl-CS"/>
        </w:rPr>
        <w:t>влашћени тужилац и окривљени</w:t>
      </w:r>
      <w:r>
        <w:rPr>
          <w:lang w:val="sr-Cyrl-RS"/>
        </w:rPr>
        <w:t>,</w:t>
      </w:r>
      <w:r>
        <w:rPr>
          <w:lang w:val="sr-Cyrl-CS"/>
        </w:rPr>
        <w:t xml:space="preserve"> имају пуну слободу акци</w:t>
      </w:r>
      <w:r>
        <w:rPr>
          <w:lang w:val="sr-Cyrl-RS"/>
        </w:rPr>
        <w:t>је</w:t>
      </w:r>
      <w:r>
        <w:rPr>
          <w:lang w:val="sr-Cyrl-CS"/>
        </w:rPr>
        <w:t>.</w:t>
      </w:r>
      <w:r>
        <w:rPr>
          <w:rStyle w:val="FootnoteReference"/>
          <w:lang w:val="sr-Cyrl-CS"/>
        </w:rPr>
        <w:footnoteReference w:id="181"/>
      </w:r>
    </w:p>
    <w:p w:rsidR="00B4545D" w:rsidRDefault="00B4545D" w:rsidP="000F6CDE">
      <w:pPr>
        <w:spacing w:line="360" w:lineRule="auto"/>
        <w:ind w:firstLine="720"/>
        <w:jc w:val="both"/>
        <w:rPr>
          <w:lang w:val="sr-Latn-RS"/>
        </w:rPr>
      </w:pPr>
      <w:r>
        <w:rPr>
          <w:lang w:val="sr-Latn-RS"/>
        </w:rPr>
        <w:t xml:space="preserve">Принцип расправности странака и суда доминира у току целог поступка, у свим његовим фазама. Странке и суд у току целог поступка расправљају. </w:t>
      </w:r>
      <w:r>
        <w:rPr>
          <w:lang w:val="sr-Cyrl-RS"/>
        </w:rPr>
        <w:t>Р</w:t>
      </w:r>
      <w:r>
        <w:rPr>
          <w:lang w:val="sr-Cyrl-CS"/>
        </w:rPr>
        <w:t xml:space="preserve">асправљање </w:t>
      </w:r>
      <w:r>
        <w:rPr>
          <w:lang w:val="sr-Cyrl-RS"/>
        </w:rPr>
        <w:t xml:space="preserve">се </w:t>
      </w:r>
      <w:r>
        <w:rPr>
          <w:lang w:val="sr-Cyrl-CS"/>
        </w:rPr>
        <w:t xml:space="preserve">не </w:t>
      </w:r>
      <w:r w:rsidR="00004487">
        <w:rPr>
          <w:lang w:val="sr-Cyrl-RS"/>
        </w:rPr>
        <w:t>испољава</w:t>
      </w:r>
      <w:r>
        <w:rPr>
          <w:lang w:val="sr-Cyrl-RS"/>
        </w:rPr>
        <w:t xml:space="preserve"> </w:t>
      </w:r>
      <w:r>
        <w:rPr>
          <w:lang w:val="sr-Cyrl-CS"/>
        </w:rPr>
        <w:t>само у једновременом и наизменичном усменом излагању странака пред судом</w:t>
      </w:r>
      <w:r>
        <w:rPr>
          <w:lang w:val="sr-Cyrl-RS"/>
        </w:rPr>
        <w:t>.</w:t>
      </w:r>
      <w:r>
        <w:rPr>
          <w:lang w:val="sr-Cyrl-CS"/>
        </w:rPr>
        <w:t xml:space="preserve"> </w:t>
      </w:r>
      <w:r>
        <w:rPr>
          <w:lang w:val="sr-Cyrl-RS"/>
        </w:rPr>
        <w:t xml:space="preserve">Расправљање се остварује </w:t>
      </w:r>
      <w:r>
        <w:rPr>
          <w:lang w:val="sr-Cyrl-CS"/>
        </w:rPr>
        <w:t>и путем усменог или писменог изношења спорних чињеница, доказа и захтева, као и присуствовањ</w:t>
      </w:r>
      <w:r>
        <w:rPr>
          <w:lang w:val="sr-Cyrl-RS"/>
        </w:rPr>
        <w:t>ем</w:t>
      </w:r>
      <w:r>
        <w:rPr>
          <w:lang w:val="sr-Cyrl-CS"/>
        </w:rPr>
        <w:t xml:space="preserve"> кривичнопроцесним радњама</w:t>
      </w:r>
      <w:r>
        <w:rPr>
          <w:lang w:val="sr-Cyrl-RS"/>
        </w:rPr>
        <w:t>,</w:t>
      </w:r>
      <w:r>
        <w:rPr>
          <w:lang w:val="sr-Cyrl-CS"/>
        </w:rPr>
        <w:t xml:space="preserve"> с могућношћу да се утиче на њихово извођење</w:t>
      </w:r>
      <w:r>
        <w:rPr>
          <w:lang w:val="sr-Cyrl-RS"/>
        </w:rPr>
        <w:t>. Ово се посебно односи на</w:t>
      </w:r>
      <w:r>
        <w:rPr>
          <w:lang w:val="sr-Cyrl-CS"/>
        </w:rPr>
        <w:t xml:space="preserve"> </w:t>
      </w:r>
      <w:r>
        <w:rPr>
          <w:lang w:val="sr-Cyrl-RS"/>
        </w:rPr>
        <w:t xml:space="preserve">доказне </w:t>
      </w:r>
      <w:r>
        <w:rPr>
          <w:lang w:val="sr-Cyrl-CS"/>
        </w:rPr>
        <w:t xml:space="preserve">радње. </w:t>
      </w:r>
      <w:r>
        <w:rPr>
          <w:lang w:val="sr-Cyrl-RS"/>
        </w:rPr>
        <w:t>О</w:t>
      </w:r>
      <w:r>
        <w:rPr>
          <w:lang w:val="sr-Cyrl-CS"/>
        </w:rPr>
        <w:t>влашћени тужилац</w:t>
      </w:r>
      <w:r>
        <w:rPr>
          <w:lang w:val="sr-Cyrl-RS"/>
        </w:rPr>
        <w:t>,</w:t>
      </w:r>
      <w:r>
        <w:rPr>
          <w:lang w:val="sr-Cyrl-CS"/>
        </w:rPr>
        <w:t xml:space="preserve"> окривљени и њ</w:t>
      </w:r>
      <w:r>
        <w:rPr>
          <w:lang w:val="sr-Cyrl-RS"/>
        </w:rPr>
        <w:t>егов</w:t>
      </w:r>
      <w:r>
        <w:rPr>
          <w:lang w:val="sr-Cyrl-CS"/>
        </w:rPr>
        <w:t xml:space="preserve"> бранилац имају право слободног саобраћаја са судом. Ово право могу </w:t>
      </w:r>
      <w:r>
        <w:rPr>
          <w:lang w:val="sr-Cyrl-RS"/>
        </w:rPr>
        <w:t xml:space="preserve">да </w:t>
      </w:r>
      <w:r>
        <w:rPr>
          <w:lang w:val="sr-Cyrl-CS"/>
        </w:rPr>
        <w:t>оствар</w:t>
      </w:r>
      <w:r>
        <w:rPr>
          <w:lang w:val="sr-Cyrl-RS"/>
        </w:rPr>
        <w:t xml:space="preserve">ују </w:t>
      </w:r>
      <w:r>
        <w:rPr>
          <w:lang w:val="sr-Cyrl-CS"/>
        </w:rPr>
        <w:t>улагањем правних средстава и учествовањем у заседањима суда.</w:t>
      </w:r>
      <w:r>
        <w:rPr>
          <w:rStyle w:val="FootnoteReference"/>
          <w:lang w:val="sr-Cyrl-CS"/>
        </w:rPr>
        <w:footnoteReference w:id="182"/>
      </w:r>
    </w:p>
    <w:p w:rsidR="00B4545D" w:rsidRDefault="00B4545D" w:rsidP="00B4545D">
      <w:pPr>
        <w:ind w:firstLine="720"/>
        <w:jc w:val="both"/>
        <w:rPr>
          <w:lang w:val="sr-Latn-RS"/>
        </w:rPr>
      </w:pPr>
    </w:p>
    <w:p w:rsidR="00B4545D" w:rsidRPr="009E5AD9" w:rsidRDefault="00B4545D" w:rsidP="009E5AD9">
      <w:pPr>
        <w:pStyle w:val="Heading4"/>
        <w:ind w:left="720"/>
        <w:rPr>
          <w:rFonts w:ascii="Times New Roman" w:hAnsi="Times New Roman" w:cs="Times New Roman"/>
          <w:b/>
          <w:color w:val="auto"/>
          <w:lang w:val="sr-Cyrl-RS"/>
        </w:rPr>
      </w:pPr>
      <w:bookmarkStart w:id="67" w:name="_Toc5883380"/>
      <w:r w:rsidRPr="009E5AD9">
        <w:rPr>
          <w:rFonts w:ascii="Times New Roman" w:hAnsi="Times New Roman" w:cs="Times New Roman"/>
          <w:b/>
          <w:color w:val="auto"/>
          <w:lang w:val="sr-Cyrl-RS"/>
        </w:rPr>
        <w:t>2.2. Кривичнопроцесни с</w:t>
      </w:r>
      <w:r w:rsidR="00A262CF" w:rsidRPr="009E5AD9">
        <w:rPr>
          <w:rFonts w:ascii="Times New Roman" w:hAnsi="Times New Roman" w:cs="Times New Roman"/>
          <w:b/>
          <w:color w:val="auto"/>
          <w:lang w:val="sr-Cyrl-RS"/>
        </w:rPr>
        <w:t xml:space="preserve">убјекти, њихов положај и права </w:t>
      </w:r>
      <w:r w:rsidRPr="009E5AD9">
        <w:rPr>
          <w:rFonts w:ascii="Times New Roman" w:hAnsi="Times New Roman" w:cs="Times New Roman"/>
          <w:b/>
          <w:color w:val="auto"/>
          <w:lang w:val="sr-Cyrl-RS"/>
        </w:rPr>
        <w:t>у кривичнопроцесном односу</w:t>
      </w:r>
      <w:bookmarkEnd w:id="67"/>
    </w:p>
    <w:p w:rsidR="00B4545D" w:rsidRPr="009E5AD9" w:rsidRDefault="00B4545D" w:rsidP="00B4545D">
      <w:pPr>
        <w:ind w:firstLine="720"/>
        <w:jc w:val="both"/>
        <w:rPr>
          <w:b/>
          <w:highlight w:val="yellow"/>
          <w:lang w:val="sr-Cyrl-RS"/>
        </w:rPr>
      </w:pPr>
    </w:p>
    <w:p w:rsidR="00B4545D" w:rsidRPr="009E5AD9" w:rsidRDefault="00B4545D" w:rsidP="009E5AD9">
      <w:pPr>
        <w:pStyle w:val="Heading5"/>
        <w:ind w:firstLine="720"/>
        <w:rPr>
          <w:rFonts w:ascii="Times New Roman" w:hAnsi="Times New Roman" w:cs="Times New Roman"/>
          <w:b/>
          <w:color w:val="auto"/>
          <w:highlight w:val="yellow"/>
          <w:lang w:val="sr-Cyrl-RS"/>
        </w:rPr>
      </w:pPr>
      <w:bookmarkStart w:id="68" w:name="_Toc5883381"/>
      <w:r w:rsidRPr="009E5AD9">
        <w:rPr>
          <w:rFonts w:ascii="Times New Roman" w:hAnsi="Times New Roman" w:cs="Times New Roman"/>
          <w:b/>
          <w:color w:val="auto"/>
          <w:lang w:val="sr-Cyrl-RS"/>
        </w:rPr>
        <w:t>2.2.1. Кривичнопроцесни субјекти и њихов положај у кривичном поступку</w:t>
      </w:r>
      <w:bookmarkEnd w:id="68"/>
      <w:r w:rsidRPr="009E5AD9">
        <w:rPr>
          <w:rFonts w:ascii="Times New Roman" w:hAnsi="Times New Roman" w:cs="Times New Roman"/>
          <w:b/>
          <w:color w:val="auto"/>
          <w:lang w:val="sr-Cyrl-RS"/>
        </w:rPr>
        <w:t xml:space="preserve"> </w:t>
      </w:r>
    </w:p>
    <w:p w:rsidR="00B4545D" w:rsidRDefault="00B4545D" w:rsidP="00B4545D">
      <w:pPr>
        <w:ind w:firstLine="720"/>
        <w:jc w:val="both"/>
        <w:rPr>
          <w:highlight w:val="yellow"/>
          <w:lang w:val="sr-Cyrl-RS"/>
        </w:rPr>
      </w:pPr>
    </w:p>
    <w:p w:rsidR="00FF5ECC" w:rsidRDefault="00B4545D" w:rsidP="00FF5ECC">
      <w:pPr>
        <w:spacing w:line="360" w:lineRule="auto"/>
        <w:ind w:firstLine="720"/>
        <w:jc w:val="both"/>
        <w:rPr>
          <w:lang w:val="sr-Cyrl-RS"/>
        </w:rPr>
      </w:pPr>
      <w:r>
        <w:rPr>
          <w:lang w:val="sr-Cyrl-RS"/>
        </w:rPr>
        <w:t>Актуелни кривичнопроцесни системи већине европских земаља су м</w:t>
      </w:r>
      <w:r>
        <w:rPr>
          <w:lang w:val="sr-Latn-RS"/>
        </w:rPr>
        <w:t>ешовити модел кривичног поступка, односно спој елемената акузаторског и инквизиторског модела. У мешовитим европским моделима у претходном стадијуму преовлађују инквизиторски, а у главном, судећем стадијуму долазе до изражаја акузаторски елементи.</w:t>
      </w:r>
    </w:p>
    <w:p w:rsidR="00B4545D" w:rsidRPr="00FF5ECC" w:rsidRDefault="00B4545D" w:rsidP="00FF5ECC">
      <w:pPr>
        <w:spacing w:line="360" w:lineRule="auto"/>
        <w:ind w:firstLine="720"/>
        <w:jc w:val="both"/>
        <w:rPr>
          <w:lang w:val="sr-Cyrl-RS"/>
        </w:rPr>
      </w:pPr>
      <w:r>
        <w:rPr>
          <w:lang w:val="sr-Latn-RS"/>
        </w:rPr>
        <w:lastRenderedPageBreak/>
        <w:t>Српско кривично процесно право је уређено закоником</w:t>
      </w:r>
      <w:r>
        <w:rPr>
          <w:rStyle w:val="FootnoteReference"/>
          <w:lang w:val="sr-Latn-RS"/>
        </w:rPr>
        <w:footnoteReference w:id="183"/>
      </w:r>
      <w:r>
        <w:rPr>
          <w:lang w:val="sr-Latn-RS"/>
        </w:rPr>
        <w:t xml:space="preserve"> (начело законитости кривичног поступка – </w:t>
      </w:r>
      <w:r>
        <w:rPr>
          <w:i/>
          <w:lang w:val="sr-Latn-RS"/>
        </w:rPr>
        <w:t>nullum actio sine lege</w:t>
      </w:r>
      <w:r>
        <w:rPr>
          <w:lang w:val="sr-Latn-RS"/>
        </w:rPr>
        <w:t>), који је главн</w:t>
      </w:r>
      <w:r w:rsidR="00004487">
        <w:rPr>
          <w:lang w:val="sr-Latn-RS"/>
        </w:rPr>
        <w:t>и извор кривичног поступка</w:t>
      </w:r>
      <w:r>
        <w:rPr>
          <w:lang w:val="sr-Latn-RS"/>
        </w:rPr>
        <w:t>. Његове одредбе имају опште значење, јер се примењују на кривичнопроцесне односе ако нема посебних прописа. Законик има полазишта у међународним изворима о људским правима и Уставу. Концепција уређења законика почива на акузаторским компонентама устројства поступка и уређења процесних радњи, иако су задржани и одређени инквизиторски елементи.</w:t>
      </w:r>
      <w:r>
        <w:rPr>
          <w:lang w:val="sr-Cyrl-RS"/>
        </w:rPr>
        <w:t xml:space="preserve"> </w:t>
      </w:r>
      <w:r>
        <w:rPr>
          <w:lang w:val="sr-Latn-RS"/>
        </w:rPr>
        <w:t>Редовни поступак је у законику уређен као основни систем правила поступања, његова правила су општа и детаљна, предвиђен је за кривична дела за која је прописана надлежност вишег суда. Супсидијарно се примењују на скраћени и на посебне поступке.</w:t>
      </w:r>
    </w:p>
    <w:p w:rsidR="00B4545D" w:rsidRPr="00DA0344" w:rsidRDefault="00B4545D" w:rsidP="00DA0344">
      <w:pPr>
        <w:spacing w:line="360" w:lineRule="auto"/>
        <w:ind w:firstLine="720"/>
        <w:jc w:val="both"/>
        <w:rPr>
          <w:lang w:val="sr-Latn-RS"/>
        </w:rPr>
      </w:pPr>
      <w:r>
        <w:rPr>
          <w:lang w:val="sr-Latn-RS"/>
        </w:rPr>
        <w:t>Главни субјекти кривичног поступка су суд, тужилац и окривљени. Без њих кривич</w:t>
      </w:r>
      <w:r w:rsidR="00DA0344">
        <w:rPr>
          <w:lang w:val="sr-Latn-RS"/>
        </w:rPr>
        <w:t>ни поступак не може да постоји.</w:t>
      </w:r>
    </w:p>
    <w:p w:rsidR="00B4545D" w:rsidRDefault="00B4545D" w:rsidP="00DA0344">
      <w:pPr>
        <w:spacing w:line="360" w:lineRule="auto"/>
        <w:ind w:firstLine="720"/>
        <w:jc w:val="both"/>
        <w:rPr>
          <w:lang w:val="sr-Latn-RS"/>
        </w:rPr>
      </w:pPr>
      <w:r>
        <w:rPr>
          <w:lang w:val="sr-Cyrl-RS"/>
        </w:rPr>
        <w:t>Положај кривичнопроцесних субјеката зависи од правних прописа којима се тај положај регулише, али не искључиво од њих. Измењене друштвене прилике доводе до потпуно различитих положаја процесних субјеката, упркос неизмењеном правном режиму.</w:t>
      </w:r>
      <w:r>
        <w:rPr>
          <w:rStyle w:val="FootnoteReference"/>
          <w:lang w:val="sr-Cyrl-RS"/>
        </w:rPr>
        <w:footnoteReference w:id="184"/>
      </w:r>
    </w:p>
    <w:p w:rsidR="00B4545D" w:rsidRDefault="00B4545D" w:rsidP="00DA0344">
      <w:pPr>
        <w:spacing w:line="360" w:lineRule="auto"/>
        <w:ind w:firstLine="720"/>
        <w:jc w:val="both"/>
        <w:rPr>
          <w:lang w:val="sr-Cyrl-RS"/>
        </w:rPr>
      </w:pPr>
      <w:r>
        <w:rPr>
          <w:lang w:val="sr-Cyrl-RS"/>
        </w:rPr>
        <w:t>Положај главних процесних субјеката у поступку није равноправан.</w:t>
      </w:r>
      <w:r>
        <w:rPr>
          <w:rStyle w:val="FootnoteReference"/>
          <w:lang w:val="sr-Cyrl-RS"/>
        </w:rPr>
        <w:footnoteReference w:id="185"/>
      </w:r>
      <w:r>
        <w:rPr>
          <w:lang w:val="sr-Cyrl-RS"/>
        </w:rPr>
        <w:t xml:space="preserve"> Неравноправност се испољава у извесној потчињености тужиоца, а нарочито окривљеног, суду.</w:t>
      </w:r>
      <w:r>
        <w:rPr>
          <w:rStyle w:val="FootnoteReference"/>
          <w:lang w:val="sr-Cyrl-RS"/>
        </w:rPr>
        <w:footnoteReference w:id="186"/>
      </w:r>
      <w:r w:rsidR="00AA3D55" w:rsidRPr="00AA3D55">
        <w:rPr>
          <w:vertAlign w:val="superscript"/>
          <w:lang w:val="sr-Cyrl-RS"/>
        </w:rPr>
        <w:t>,</w:t>
      </w:r>
      <w:r w:rsidR="00AA3D55">
        <w:rPr>
          <w:lang w:val="sr-Cyrl-RS"/>
        </w:rPr>
        <w:t xml:space="preserve"> </w:t>
      </w:r>
      <w:r>
        <w:rPr>
          <w:rStyle w:val="FootnoteReference"/>
          <w:lang w:val="sr-Cyrl-RS"/>
        </w:rPr>
        <w:footnoteReference w:id="187"/>
      </w:r>
      <w:r>
        <w:rPr>
          <w:lang w:val="sr-Cyrl-RS"/>
        </w:rPr>
        <w:t xml:space="preserve"> Положај процесних субјеката јесте одраз њихових права у </w:t>
      </w:r>
      <w:r>
        <w:rPr>
          <w:lang w:val="sr-Cyrl-RS"/>
        </w:rPr>
        <w:lastRenderedPageBreak/>
        <w:t>поступку. Зато ћемо положај главних процесних субјеката сагледати кроз излагањ</w:t>
      </w:r>
      <w:r w:rsidR="00DA0344">
        <w:rPr>
          <w:lang w:val="sr-Cyrl-RS"/>
        </w:rPr>
        <w:t>а о њиховим правима у поступку.</w:t>
      </w:r>
    </w:p>
    <w:p w:rsidR="00DA0344" w:rsidRDefault="00DA0344" w:rsidP="001567D6">
      <w:pPr>
        <w:ind w:firstLine="720"/>
        <w:jc w:val="both"/>
        <w:rPr>
          <w:lang w:val="sr-Cyrl-RS"/>
        </w:rPr>
      </w:pPr>
    </w:p>
    <w:p w:rsidR="00DA0344" w:rsidRPr="009E5AD9" w:rsidRDefault="00B4545D" w:rsidP="009E5AD9">
      <w:pPr>
        <w:pStyle w:val="Heading5"/>
        <w:ind w:firstLine="720"/>
        <w:rPr>
          <w:rFonts w:ascii="Times New Roman" w:hAnsi="Times New Roman" w:cs="Times New Roman"/>
          <w:b/>
          <w:color w:val="auto"/>
          <w:lang w:val="sr-Cyrl-RS"/>
        </w:rPr>
      </w:pPr>
      <w:bookmarkStart w:id="69" w:name="_Toc5883382"/>
      <w:r w:rsidRPr="009E5AD9">
        <w:rPr>
          <w:rFonts w:ascii="Times New Roman" w:hAnsi="Times New Roman" w:cs="Times New Roman"/>
          <w:b/>
          <w:color w:val="auto"/>
          <w:lang w:val="sr-Cyrl-RS"/>
        </w:rPr>
        <w:t>2.2.2. Права</w:t>
      </w:r>
      <w:r w:rsidR="00A262CF" w:rsidRPr="009E5AD9">
        <w:rPr>
          <w:rFonts w:ascii="Times New Roman" w:hAnsi="Times New Roman" w:cs="Times New Roman"/>
          <w:b/>
          <w:color w:val="auto"/>
          <w:lang w:val="sr-Cyrl-RS"/>
        </w:rPr>
        <w:t xml:space="preserve"> учесника у кривичном поступку </w:t>
      </w:r>
      <w:r w:rsidR="00DA0344" w:rsidRPr="009E5AD9">
        <w:rPr>
          <w:rFonts w:ascii="Times New Roman" w:hAnsi="Times New Roman" w:cs="Times New Roman"/>
          <w:b/>
          <w:color w:val="auto"/>
          <w:lang w:val="sr-Cyrl-RS"/>
        </w:rPr>
        <w:t>(кривичнопроцесном односу)</w:t>
      </w:r>
      <w:bookmarkEnd w:id="69"/>
    </w:p>
    <w:p w:rsidR="00DA0344" w:rsidRDefault="00DA0344" w:rsidP="00DA0344">
      <w:pPr>
        <w:rPr>
          <w:b/>
          <w:lang w:val="sr-Cyrl-RS"/>
        </w:rPr>
      </w:pPr>
    </w:p>
    <w:p w:rsidR="00B4545D" w:rsidRPr="00DA0344" w:rsidRDefault="00B4545D" w:rsidP="00DA0344">
      <w:pPr>
        <w:spacing w:line="360" w:lineRule="auto"/>
        <w:ind w:firstLine="720"/>
        <w:jc w:val="both"/>
        <w:rPr>
          <w:b/>
          <w:lang w:val="sr-Cyrl-RS"/>
        </w:rPr>
      </w:pPr>
      <w:r>
        <w:rPr>
          <w:lang w:val="sr-Cyrl-RS"/>
        </w:rPr>
        <w:t>Пре него изл</w:t>
      </w:r>
      <w:r w:rsidR="001567D6">
        <w:rPr>
          <w:lang w:val="sr-Cyrl-RS"/>
        </w:rPr>
        <w:t>ожимо права учесника у</w:t>
      </w:r>
      <w:r>
        <w:rPr>
          <w:lang w:val="sr-Cyrl-RS"/>
        </w:rPr>
        <w:t xml:space="preserve"> поступку, на начин како их регулише </w:t>
      </w:r>
      <w:r w:rsidR="00DA0344">
        <w:rPr>
          <w:lang w:val="sr-Cyrl-RS"/>
        </w:rPr>
        <w:t>Законик о кривичном поступку</w:t>
      </w:r>
      <w:r>
        <w:rPr>
          <w:lang w:val="sr-Cyrl-RS"/>
        </w:rPr>
        <w:t>, потре</w:t>
      </w:r>
      <w:r w:rsidR="00DA0344">
        <w:rPr>
          <w:lang w:val="sr-Cyrl-RS"/>
        </w:rPr>
        <w:t>бно је уочити две битне ствари.</w:t>
      </w:r>
    </w:p>
    <w:p w:rsidR="00B4545D" w:rsidRDefault="00B4545D" w:rsidP="00DA0344">
      <w:pPr>
        <w:spacing w:line="360" w:lineRule="auto"/>
        <w:ind w:firstLine="720"/>
        <w:jc w:val="both"/>
        <w:rPr>
          <w:lang w:val="sr-Cyrl-RS"/>
        </w:rPr>
      </w:pPr>
      <w:r>
        <w:rPr>
          <w:lang w:val="sr-Cyrl-RS"/>
        </w:rPr>
        <w:t>Уобичајено је да се за процесна права учесника у кривичном поступку користе термини „право“ и „овлашћење“. Термин „право“ се најчешће везује за овлашћења физичких лица учесника у поступку. Израз „овлашћење“ се, пак, (углавном у правној теорији) везује за права професионалних учесника, односно, државних органа који учествују у поступку (полиција, јавни тужилац, суд).</w:t>
      </w:r>
      <w:r>
        <w:rPr>
          <w:rStyle w:val="FootnoteReference"/>
          <w:lang w:val="sr-Cyrl-RS"/>
        </w:rPr>
        <w:footnoteReference w:id="188"/>
      </w:r>
    </w:p>
    <w:p w:rsidR="00B4545D" w:rsidRDefault="00B4545D" w:rsidP="00DA0344">
      <w:pPr>
        <w:spacing w:line="360" w:lineRule="auto"/>
        <w:ind w:firstLine="720"/>
        <w:jc w:val="both"/>
        <w:rPr>
          <w:lang w:val="sr-Cyrl-RS"/>
        </w:rPr>
      </w:pPr>
      <w:r>
        <w:rPr>
          <w:lang w:val="sr-Cyrl-RS"/>
        </w:rPr>
        <w:t>Међутим, и етимолошки, али и са аспекта суштине ствари, између садржине ових појмова нема разлике.</w:t>
      </w:r>
    </w:p>
    <w:p w:rsidR="00B4545D" w:rsidRDefault="00B4545D" w:rsidP="00DA0344">
      <w:pPr>
        <w:spacing w:line="360" w:lineRule="auto"/>
        <w:ind w:firstLine="720"/>
        <w:jc w:val="both"/>
        <w:rPr>
          <w:lang w:val="sr-Cyrl-RS"/>
        </w:rPr>
      </w:pPr>
      <w:r>
        <w:rPr>
          <w:lang w:val="sr-Cyrl-RS"/>
        </w:rPr>
        <w:t xml:space="preserve">На исти начин, ове појмове третира и </w:t>
      </w:r>
      <w:r w:rsidR="00637764">
        <w:rPr>
          <w:lang w:val="sr-Cyrl-RS"/>
        </w:rPr>
        <w:t xml:space="preserve">законодавац у </w:t>
      </w:r>
      <w:r w:rsidR="00637764" w:rsidRPr="008157A9">
        <w:rPr>
          <w:lang w:val="sr-Cyrl-RS"/>
        </w:rPr>
        <w:t>Законик</w:t>
      </w:r>
      <w:r w:rsidR="00637764">
        <w:rPr>
          <w:lang w:val="sr-Cyrl-RS"/>
        </w:rPr>
        <w:t>у</w:t>
      </w:r>
      <w:r w:rsidR="001567D6" w:rsidRPr="008157A9">
        <w:rPr>
          <w:lang w:val="sr-Cyrl-RS"/>
        </w:rPr>
        <w:t xml:space="preserve"> о кривичном поступку</w:t>
      </w:r>
      <w:r>
        <w:rPr>
          <w:lang w:val="sr-Cyrl-RS"/>
        </w:rPr>
        <w:t>. Појмови „право“ и „о</w:t>
      </w:r>
      <w:r w:rsidR="00711123">
        <w:rPr>
          <w:lang w:val="sr-Cyrl-RS"/>
        </w:rPr>
        <w:t xml:space="preserve">влашћење“ су са аспекта </w:t>
      </w:r>
      <w:r>
        <w:rPr>
          <w:lang w:val="sr-Cyrl-RS"/>
        </w:rPr>
        <w:t>процесног закона (законодавца) синоними. Тако, када се у закону говори о овлашћењима јавног тужиоца, користи се реч „право“;</w:t>
      </w:r>
      <w:r>
        <w:rPr>
          <w:rStyle w:val="FootnoteReference"/>
          <w:lang w:val="sr-Cyrl-RS"/>
        </w:rPr>
        <w:footnoteReference w:id="189"/>
      </w:r>
      <w:r>
        <w:rPr>
          <w:lang w:val="sr-Cyrl-RS"/>
        </w:rPr>
        <w:t xml:space="preserve"> с друге стране када говори о процесним правима суда законодавац користи термин „овлашћење“ (овлашћења председника већа, овлашћења већа</w:t>
      </w:r>
      <w:r>
        <w:rPr>
          <w:rStyle w:val="FootnoteReference"/>
          <w:lang w:val="sr-Cyrl-RS"/>
        </w:rPr>
        <w:footnoteReference w:id="190"/>
      </w:r>
      <w:r>
        <w:rPr>
          <w:lang w:val="sr-Cyrl-RS"/>
        </w:rPr>
        <w:t xml:space="preserve">). Најбољи пример за овакву тврдњу је </w:t>
      </w:r>
      <w:r w:rsidR="001567D6">
        <w:rPr>
          <w:lang w:val="sr-Cyrl-RS"/>
        </w:rPr>
        <w:t>одредба Законика о кривичном поступку</w:t>
      </w:r>
      <w:r>
        <w:rPr>
          <w:lang w:val="sr-Cyrl-RS"/>
        </w:rPr>
        <w:t xml:space="preserve"> у којој је прописано да „о</w:t>
      </w:r>
      <w:r>
        <w:rPr>
          <w:lang w:val="ru-RU"/>
        </w:rPr>
        <w:t>сумњичени и његов бранилац могу</w:t>
      </w:r>
      <w:r>
        <w:rPr>
          <w:lang w:val="sr-Cyrl-RS"/>
        </w:rPr>
        <w:t xml:space="preserve"> </w:t>
      </w:r>
      <w:r>
        <w:rPr>
          <w:lang w:val="sr-Cyrl-CS"/>
        </w:rPr>
        <w:t>[</w:t>
      </w:r>
      <w:r>
        <w:rPr>
          <w:lang w:val="sr-Cyrl-RS"/>
        </w:rPr>
        <w:t xml:space="preserve">имају </w:t>
      </w:r>
      <w:r w:rsidRPr="001567D6">
        <w:rPr>
          <w:i/>
          <w:lang w:val="sr-Cyrl-RS"/>
        </w:rPr>
        <w:t>право</w:t>
      </w:r>
      <w:r>
        <w:rPr>
          <w:lang w:val="sr-Cyrl-CS"/>
        </w:rPr>
        <w:t xml:space="preserve">] </w:t>
      </w:r>
      <w:r>
        <w:rPr>
          <w:lang w:val="ru-RU"/>
        </w:rPr>
        <w:t>самостално прикупљати доказе и материјал у</w:t>
      </w:r>
      <w:r>
        <w:rPr>
          <w:lang w:val="sr-Cyrl-RS"/>
        </w:rPr>
        <w:t xml:space="preserve"> </w:t>
      </w:r>
      <w:r>
        <w:rPr>
          <w:lang w:val="ru-RU"/>
        </w:rPr>
        <w:t>корист одбране.</w:t>
      </w:r>
      <w:r>
        <w:rPr>
          <w:lang w:val="sr-Cyrl-RS"/>
        </w:rPr>
        <w:t xml:space="preserve"> </w:t>
      </w:r>
      <w:r>
        <w:rPr>
          <w:lang w:val="ru-RU"/>
        </w:rPr>
        <w:t xml:space="preserve">У циљу остваривања </w:t>
      </w:r>
      <w:r>
        <w:rPr>
          <w:lang w:val="sr-Cyrl-CS"/>
        </w:rPr>
        <w:t>[</w:t>
      </w:r>
      <w:r>
        <w:rPr>
          <w:lang w:val="sr-Cyrl-RS"/>
        </w:rPr>
        <w:t>овог</w:t>
      </w:r>
      <w:r>
        <w:rPr>
          <w:lang w:val="sr-Cyrl-CS"/>
        </w:rPr>
        <w:t xml:space="preserve">] </w:t>
      </w:r>
      <w:r w:rsidRPr="001567D6">
        <w:rPr>
          <w:i/>
          <w:lang w:val="ru-RU"/>
        </w:rPr>
        <w:t xml:space="preserve">овлашћења </w:t>
      </w:r>
      <w:r>
        <w:rPr>
          <w:lang w:val="ru-RU"/>
        </w:rPr>
        <w:t>осумњичени и његов бранилац</w:t>
      </w:r>
      <w:r>
        <w:rPr>
          <w:lang w:val="sr-Cyrl-RS"/>
        </w:rPr>
        <w:t xml:space="preserve"> </w:t>
      </w:r>
      <w:r>
        <w:rPr>
          <w:lang w:val="ru-RU"/>
        </w:rPr>
        <w:t xml:space="preserve">имају </w:t>
      </w:r>
      <w:r w:rsidRPr="001567D6">
        <w:rPr>
          <w:i/>
          <w:lang w:val="ru-RU"/>
        </w:rPr>
        <w:t>право</w:t>
      </w:r>
      <w:r>
        <w:rPr>
          <w:lang w:val="sr-Cyrl-RS"/>
        </w:rPr>
        <w:t>...“</w:t>
      </w:r>
      <w:r>
        <w:rPr>
          <w:lang w:val="ru-RU"/>
        </w:rPr>
        <w:t>.</w:t>
      </w:r>
      <w:r>
        <w:rPr>
          <w:rStyle w:val="FootnoteReference"/>
          <w:lang w:val="ru-RU"/>
        </w:rPr>
        <w:footnoteReference w:id="191"/>
      </w:r>
    </w:p>
    <w:p w:rsidR="00B4545D" w:rsidRDefault="00B4545D" w:rsidP="00DA0344">
      <w:pPr>
        <w:spacing w:line="360" w:lineRule="auto"/>
        <w:ind w:firstLine="720"/>
        <w:jc w:val="both"/>
        <w:rPr>
          <w:lang w:val="sr-Cyrl-RS"/>
        </w:rPr>
      </w:pPr>
      <w:r>
        <w:rPr>
          <w:lang w:val="sr-Cyrl-RS"/>
        </w:rPr>
        <w:lastRenderedPageBreak/>
        <w:t xml:space="preserve">Дакле, без обзира да ли се користио термин „право“ или термин „овлашћење“, те да ли се овај термин везује за државни орган (полиција, јавни тужилац, суд) или физичко лице (приватни тужилац, окривљени, бранилац, оштећени), реч је о њиховим процесним правима која су им дата нормама </w:t>
      </w:r>
      <w:r w:rsidR="000F6CDE">
        <w:rPr>
          <w:lang w:val="sr-Cyrl-RS"/>
        </w:rPr>
        <w:t>Законика о кривичном поступку</w:t>
      </w:r>
      <w:r>
        <w:rPr>
          <w:lang w:val="sr-Cyrl-RS"/>
        </w:rPr>
        <w:t xml:space="preserve"> као</w:t>
      </w:r>
      <w:r w:rsidR="00490C97">
        <w:rPr>
          <w:lang w:val="sr-Cyrl-RS"/>
        </w:rPr>
        <w:t xml:space="preserve"> учесницима у кривичнопроцесном односу</w:t>
      </w:r>
      <w:r>
        <w:rPr>
          <w:lang w:val="sr-Cyrl-RS"/>
        </w:rPr>
        <w:t>.</w:t>
      </w:r>
    </w:p>
    <w:p w:rsidR="00B4545D" w:rsidRDefault="00B4545D" w:rsidP="00DA0344">
      <w:pPr>
        <w:spacing w:line="360" w:lineRule="auto"/>
        <w:ind w:firstLine="720"/>
        <w:jc w:val="both"/>
        <w:rPr>
          <w:lang w:val="sr-Latn-RS"/>
        </w:rPr>
      </w:pPr>
      <w:r>
        <w:rPr>
          <w:lang w:val="sr-Cyrl-RS"/>
        </w:rPr>
        <w:t xml:space="preserve">Друга опаска односи се на карактер права која закон даје учесницима у кривичном поступку. Наиме, нису сва права учесника само „права“, „чиста права“. Кривични судски поступак обилује тзв. </w:t>
      </w:r>
      <w:r w:rsidRPr="001567D6">
        <w:rPr>
          <w:i/>
          <w:lang w:val="sr-Cyrl-RS"/>
        </w:rPr>
        <w:t>правима-дужностима</w:t>
      </w:r>
      <w:r>
        <w:rPr>
          <w:lang w:val="sr-Cyrl-RS"/>
        </w:rPr>
        <w:t>,</w:t>
      </w:r>
      <w:r>
        <w:rPr>
          <w:rStyle w:val="FootnoteReference"/>
          <w:lang w:val="sr-Cyrl-RS"/>
        </w:rPr>
        <w:footnoteReference w:id="192"/>
      </w:r>
      <w:r>
        <w:rPr>
          <w:lang w:val="sr-Cyrl-RS"/>
        </w:rPr>
        <w:t xml:space="preserve"> дакле, правима (овлашћењима) која су </w:t>
      </w:r>
      <w:r w:rsidRPr="001567D6">
        <w:rPr>
          <w:i/>
          <w:lang w:val="sr-Cyrl-RS"/>
        </w:rPr>
        <w:t>пре свега</w:t>
      </w:r>
      <w:r w:rsidR="001567D6">
        <w:rPr>
          <w:i/>
          <w:lang w:val="sr-Cyrl-RS"/>
        </w:rPr>
        <w:t>, првенствено</w:t>
      </w:r>
      <w:r>
        <w:rPr>
          <w:lang w:val="sr-Cyrl-RS"/>
        </w:rPr>
        <w:t xml:space="preserve"> права, али која морају да се врше у циљу кретања поступка од његовог почетка до окончања.</w:t>
      </w:r>
      <w:r>
        <w:rPr>
          <w:rStyle w:val="FootnoteReference"/>
          <w:lang w:val="sr-Cyrl-RS"/>
        </w:rPr>
        <w:footnoteReference w:id="193"/>
      </w:r>
      <w:r>
        <w:rPr>
          <w:lang w:val="sr-Cyrl-RS"/>
        </w:rPr>
        <w:t xml:space="preserve"> У теорији је примећено да су процесна права јавног тужиоца управо таквог карактера – истовремено и права и дужности. Међутим, кривичнопроцесна права-дужности имају и други учесници у поступку (суд, окривљени, бранилац). Такво је, нпр., п</w:t>
      </w:r>
      <w:r>
        <w:rPr>
          <w:lang w:val="ru-RU"/>
        </w:rPr>
        <w:t>раво опту</w:t>
      </w:r>
      <w:r>
        <w:rPr>
          <w:lang w:val="sr-Cyrl-RS"/>
        </w:rPr>
        <w:t>ж</w:t>
      </w:r>
      <w:r>
        <w:rPr>
          <w:lang w:val="ru-RU"/>
        </w:rPr>
        <w:t xml:space="preserve">еног </w:t>
      </w:r>
      <w:r>
        <w:rPr>
          <w:lang w:val="sr-Cyrl-RS"/>
        </w:rPr>
        <w:t xml:space="preserve">на </w:t>
      </w:r>
      <w:r>
        <w:rPr>
          <w:lang w:val="ru-RU"/>
        </w:rPr>
        <w:t>су</w:t>
      </w:r>
      <w:r>
        <w:rPr>
          <w:lang w:val="sr-Cyrl-RS"/>
        </w:rPr>
        <w:t>ђ</w:t>
      </w:r>
      <w:r>
        <w:rPr>
          <w:lang w:val="ru-RU"/>
        </w:rPr>
        <w:t>ење у присуству</w:t>
      </w:r>
      <w:r>
        <w:rPr>
          <w:lang w:val="sr-Cyrl-RS"/>
        </w:rPr>
        <w:t>. Затим, право браниоца да у кривичном поступку брани окривљеног (то се види из следеће законске конструкције: право је браниоца да у корист окривљеног предузима све радње које може предузети окривљени;</w:t>
      </w:r>
      <w:r>
        <w:rPr>
          <w:rStyle w:val="FootnoteReference"/>
          <w:lang w:val="sr-Cyrl-RS"/>
        </w:rPr>
        <w:footnoteReference w:id="194"/>
      </w:r>
      <w:r>
        <w:rPr>
          <w:lang w:val="sr-Cyrl-RS"/>
        </w:rPr>
        <w:t xml:space="preserve"> истовремено, дужност је браниоца да пружи окривљеном помоћ у одбрани стручно, савесно и благовремено</w:t>
      </w:r>
      <w:r>
        <w:rPr>
          <w:rStyle w:val="FootnoteReference"/>
          <w:lang w:val="sr-Cyrl-RS"/>
        </w:rPr>
        <w:footnoteReference w:id="195"/>
      </w:r>
      <w:r w:rsidR="00AA3D55" w:rsidRPr="00AA3D55">
        <w:rPr>
          <w:vertAlign w:val="superscript"/>
          <w:lang w:val="en-US"/>
        </w:rPr>
        <w:t xml:space="preserve">, </w:t>
      </w:r>
      <w:r>
        <w:rPr>
          <w:rStyle w:val="FootnoteReference"/>
          <w:lang w:val="sr-Cyrl-RS"/>
        </w:rPr>
        <w:footnoteReference w:id="196"/>
      </w:r>
      <w:r>
        <w:rPr>
          <w:lang w:val="sr-Cyrl-RS"/>
        </w:rPr>
        <w:t xml:space="preserve">). Затим, </w:t>
      </w:r>
      <w:r>
        <w:rPr>
          <w:lang w:val="sr-Latn-RS"/>
        </w:rPr>
        <w:t xml:space="preserve">право органа поступка, у судећој фази суда да води поступак и одлучује о предлозима странака. </w:t>
      </w:r>
      <w:r>
        <w:rPr>
          <w:lang w:val="sr-Cyrl-RS"/>
        </w:rPr>
        <w:t>С</w:t>
      </w:r>
      <w:r>
        <w:rPr>
          <w:lang w:val="sr-Latn-RS"/>
        </w:rPr>
        <w:t xml:space="preserve">ве су ово права права-дужности, јер су као таква конципирана одредбама </w:t>
      </w:r>
      <w:r w:rsidR="000F6CDE">
        <w:rPr>
          <w:lang w:val="sr-Cyrl-RS"/>
        </w:rPr>
        <w:t>Законика о кривичном поступку</w:t>
      </w:r>
      <w:r>
        <w:rPr>
          <w:lang w:val="sr-Latn-RS"/>
        </w:rPr>
        <w:t>.</w:t>
      </w:r>
    </w:p>
    <w:p w:rsidR="00B4545D" w:rsidRDefault="00B4545D" w:rsidP="00DA0344">
      <w:pPr>
        <w:spacing w:line="360" w:lineRule="auto"/>
        <w:ind w:firstLine="720"/>
        <w:jc w:val="both"/>
        <w:rPr>
          <w:lang w:val="sr-Cyrl-RS"/>
        </w:rPr>
      </w:pPr>
      <w:r>
        <w:rPr>
          <w:lang w:val="sr-Latn-RS"/>
        </w:rPr>
        <w:t>Поједина процесна права могу да буду права-дужности у зависности од својства учесника у поступку (такво је, рецимо, право хапшења при извршењу кривичног дела, наиме, с</w:t>
      </w:r>
      <w:r>
        <w:rPr>
          <w:lang w:val="ru-RU"/>
        </w:rPr>
        <w:t xml:space="preserve">вако може ухапсити лице затечено при извршењу кривичног дела за које се </w:t>
      </w:r>
      <w:r>
        <w:rPr>
          <w:lang w:val="ru-RU"/>
        </w:rPr>
        <w:lastRenderedPageBreak/>
        <w:t>гони по</w:t>
      </w:r>
      <w:r>
        <w:rPr>
          <w:lang w:val="sr-Latn-RS"/>
        </w:rPr>
        <w:t xml:space="preserve"> </w:t>
      </w:r>
      <w:r>
        <w:rPr>
          <w:lang w:val="ru-RU"/>
        </w:rPr>
        <w:t>службеној дужности</w:t>
      </w:r>
      <w:r>
        <w:rPr>
          <w:lang w:val="sr-Cyrl-RS"/>
        </w:rPr>
        <w:t>;</w:t>
      </w:r>
      <w:r>
        <w:rPr>
          <w:rStyle w:val="FootnoteReference"/>
          <w:lang w:val="ru-RU"/>
        </w:rPr>
        <w:footnoteReference w:id="197"/>
      </w:r>
      <w:r>
        <w:rPr>
          <w:lang w:val="sr-Cyrl-RS"/>
        </w:rPr>
        <w:t xml:space="preserve"> међутим,</w:t>
      </w:r>
      <w:r>
        <w:rPr>
          <w:lang w:val="sr-Latn-RS"/>
        </w:rPr>
        <w:t xml:space="preserve"> за овлашћена службена лица полиције то је право-дужност).</w:t>
      </w:r>
    </w:p>
    <w:p w:rsidR="00B4545D" w:rsidRDefault="00B4545D" w:rsidP="00DA0344">
      <w:pPr>
        <w:spacing w:line="360" w:lineRule="auto"/>
        <w:ind w:firstLine="720"/>
        <w:jc w:val="both"/>
        <w:rPr>
          <w:lang w:val="ru-RU"/>
        </w:rPr>
      </w:pPr>
      <w:r>
        <w:rPr>
          <w:lang w:val="sr-Latn-RS"/>
        </w:rPr>
        <w:t xml:space="preserve">У овој „метаморфози“ процесних права у права-дужности могу да имају значаја и друге околности (запрећена казна, посебне потребе окривљеног). Тако, окривљени има право да </w:t>
      </w:r>
      <w:r>
        <w:rPr>
          <w:lang w:val="ru-RU"/>
        </w:rPr>
        <w:t>се брани уз стручну помоћ браниоца</w:t>
      </w:r>
      <w:r>
        <w:rPr>
          <w:lang w:val="sr-Cyrl-RS"/>
        </w:rPr>
        <w:t>.</w:t>
      </w:r>
      <w:r>
        <w:rPr>
          <w:rStyle w:val="FootnoteReference"/>
          <w:lang w:val="ru-RU"/>
        </w:rPr>
        <w:footnoteReference w:id="198"/>
      </w:r>
      <w:r>
        <w:rPr>
          <w:lang w:val="sr-Cyrl-RS"/>
        </w:rPr>
        <w:t xml:space="preserve"> Међутим, </w:t>
      </w:r>
      <w:r>
        <w:rPr>
          <w:lang w:val="ru-RU"/>
        </w:rPr>
        <w:t>ако је нем, глув, слеп или неспособан да се сам успешно брани</w:t>
      </w:r>
      <w:r>
        <w:rPr>
          <w:lang w:val="sr-Cyrl-RS"/>
        </w:rPr>
        <w:t xml:space="preserve">, или </w:t>
      </w:r>
      <w:r>
        <w:rPr>
          <w:lang w:val="ru-RU"/>
        </w:rPr>
        <w:t>ако се поступак води због кривичног дела за које је прописана казна затвора од осам</w:t>
      </w:r>
      <w:r>
        <w:rPr>
          <w:lang w:val="sr-Cyrl-RS"/>
        </w:rPr>
        <w:t xml:space="preserve"> </w:t>
      </w:r>
      <w:r>
        <w:rPr>
          <w:lang w:val="ru-RU"/>
        </w:rPr>
        <w:t>година или</w:t>
      </w:r>
      <w:r>
        <w:rPr>
          <w:lang w:val="sr-Cyrl-RS"/>
        </w:rPr>
        <w:t xml:space="preserve"> тежа казна – он </w:t>
      </w:r>
      <w:r>
        <w:rPr>
          <w:lang w:val="ru-RU"/>
        </w:rPr>
        <w:t>мора имати браниоца</w:t>
      </w:r>
      <w:r>
        <w:rPr>
          <w:lang w:val="sr-Cyrl-RS"/>
        </w:rPr>
        <w:t>,</w:t>
      </w:r>
      <w:r>
        <w:rPr>
          <w:rStyle w:val="FootnoteReference"/>
          <w:lang w:val="sr-Cyrl-RS"/>
        </w:rPr>
        <w:footnoteReference w:id="199"/>
      </w:r>
      <w:r>
        <w:rPr>
          <w:lang w:val="sr-Cyrl-RS"/>
        </w:rPr>
        <w:t xml:space="preserve"> тако да у овим ситуацијама право на формалну одбрану није „само“ право, већ право-дужност.</w:t>
      </w:r>
    </w:p>
    <w:p w:rsidR="00B4545D" w:rsidRDefault="00B4545D" w:rsidP="00B4545D">
      <w:pPr>
        <w:ind w:firstLine="720"/>
        <w:jc w:val="both"/>
        <w:rPr>
          <w:lang w:val="ru-RU"/>
        </w:rPr>
      </w:pPr>
    </w:p>
    <w:p w:rsidR="00B4545D" w:rsidRPr="009E5AD9" w:rsidRDefault="00B4545D" w:rsidP="009E5AD9">
      <w:pPr>
        <w:pStyle w:val="Heading6"/>
        <w:ind w:firstLine="720"/>
        <w:rPr>
          <w:rFonts w:ascii="Times New Roman" w:hAnsi="Times New Roman" w:cs="Times New Roman"/>
          <w:b/>
          <w:color w:val="auto"/>
          <w:lang w:val="sr-Latn-RS"/>
        </w:rPr>
      </w:pPr>
      <w:bookmarkStart w:id="70" w:name="_Toc5883383"/>
      <w:r w:rsidRPr="009E5AD9">
        <w:rPr>
          <w:rFonts w:ascii="Times New Roman" w:hAnsi="Times New Roman" w:cs="Times New Roman"/>
          <w:b/>
          <w:color w:val="auto"/>
          <w:lang w:val="sr-Latn-RS"/>
        </w:rPr>
        <w:t>2.2.2.1. Процесна права учесника у кривичном поступку</w:t>
      </w:r>
      <w:bookmarkEnd w:id="70"/>
      <w:r w:rsidRPr="009E5AD9">
        <w:rPr>
          <w:rFonts w:ascii="Times New Roman" w:hAnsi="Times New Roman" w:cs="Times New Roman"/>
          <w:b/>
          <w:color w:val="auto"/>
          <w:lang w:val="sr-Latn-RS"/>
        </w:rPr>
        <w:t xml:space="preserve"> </w:t>
      </w:r>
    </w:p>
    <w:p w:rsidR="00B4545D" w:rsidRDefault="00B4545D" w:rsidP="00B4545D">
      <w:pPr>
        <w:ind w:firstLine="720"/>
        <w:jc w:val="both"/>
        <w:rPr>
          <w:lang w:val="sr-Latn-RS"/>
        </w:rPr>
      </w:pPr>
    </w:p>
    <w:p w:rsidR="00B4545D" w:rsidRPr="00B4545D" w:rsidRDefault="00B4545D" w:rsidP="00DA0344">
      <w:pPr>
        <w:spacing w:line="360" w:lineRule="auto"/>
        <w:ind w:firstLine="720"/>
        <w:jc w:val="both"/>
        <w:rPr>
          <w:lang w:val="sr-Cyrl-RS"/>
        </w:rPr>
      </w:pPr>
      <w:r w:rsidRPr="00B4545D">
        <w:rPr>
          <w:lang w:val="sr-Latn-RS"/>
        </w:rPr>
        <w:t xml:space="preserve">Кривични поступак се води пред законом установљеним кривичним судом чија је надлежност одређена у закону, који је независан и непристрасан. У кривичном поступку Републике Србије суде судови првог, другог, изузетно и трећег степена, који поступају у оквиру законом одређене стварне и месне надлежности (основни, виши и апелациони судови). Највиши, Врховни касациони суд, поступа по ванредним правним лековима и има функционалну надлежност. </w:t>
      </w:r>
      <w:r w:rsidRPr="00B4545D">
        <w:rPr>
          <w:lang w:val="sr-Cyrl-RS"/>
        </w:rPr>
        <w:t>Суд као процесни субјект има јавну функцију да одлучује о конкретном случају, и зато има потребна права располагања и одлучивања.</w:t>
      </w:r>
    </w:p>
    <w:p w:rsidR="00B4545D" w:rsidRPr="00B4545D" w:rsidRDefault="00B4545D" w:rsidP="00DA0344">
      <w:pPr>
        <w:spacing w:line="360" w:lineRule="auto"/>
        <w:ind w:firstLine="720"/>
        <w:jc w:val="both"/>
        <w:rPr>
          <w:lang w:val="sr-Cyrl-RS"/>
        </w:rPr>
      </w:pPr>
      <w:r w:rsidRPr="00B4545D">
        <w:rPr>
          <w:lang w:val="sr-Latn-RS"/>
        </w:rPr>
        <w:t>Суд у предистражном поступку, истрази (и каснијим фазама поступка) суди, дакле, пре свега има право-дужност да води кривични поступак и одлучује. У истрази постоји судија за претходни поступак као орган одлучивања о захватима у права и слободе, а само изузетно као орган који спроводи радње у предистражном поступку. Суд од почетка до краја поступка суди. Он је гарант заштите права и слобода (</w:t>
      </w:r>
      <w:r w:rsidRPr="00B4545D">
        <w:rPr>
          <w:i/>
          <w:lang w:val="it-IT"/>
        </w:rPr>
        <w:t>juge</w:t>
      </w:r>
      <w:r w:rsidRPr="00B4545D">
        <w:rPr>
          <w:i/>
          <w:lang w:val="sr-Latn-RS"/>
        </w:rPr>
        <w:t xml:space="preserve"> </w:t>
      </w:r>
      <w:r w:rsidRPr="00B4545D">
        <w:rPr>
          <w:i/>
          <w:lang w:val="it-IT"/>
        </w:rPr>
        <w:t>des</w:t>
      </w:r>
      <w:r w:rsidRPr="00B4545D">
        <w:rPr>
          <w:i/>
          <w:lang w:val="sr-Latn-RS"/>
        </w:rPr>
        <w:t xml:space="preserve"> </w:t>
      </w:r>
      <w:r w:rsidRPr="00B4545D">
        <w:rPr>
          <w:i/>
          <w:lang w:val="it-IT"/>
        </w:rPr>
        <w:t>libert</w:t>
      </w:r>
      <w:r w:rsidRPr="00B4545D">
        <w:rPr>
          <w:i/>
          <w:lang w:val="sr-Latn-RS"/>
        </w:rPr>
        <w:t>é</w:t>
      </w:r>
      <w:r w:rsidRPr="00B4545D">
        <w:rPr>
          <w:i/>
          <w:lang w:val="it-IT"/>
        </w:rPr>
        <w:t>s</w:t>
      </w:r>
      <w:r w:rsidRPr="00B4545D">
        <w:rPr>
          <w:lang w:val="sr-Latn-RS"/>
        </w:rPr>
        <w:t xml:space="preserve">), неутрални „трећи“ у сукобу две странке. Суд одлучује </w:t>
      </w:r>
      <w:r w:rsidRPr="00B4545D">
        <w:rPr>
          <w:lang w:val="sr-Cyrl-RS"/>
        </w:rPr>
        <w:t>о</w:t>
      </w:r>
      <w:r w:rsidRPr="00B4545D">
        <w:rPr>
          <w:lang w:val="ru-RU"/>
        </w:rPr>
        <w:t xml:space="preserve"> одређивању притвора </w:t>
      </w:r>
      <w:r w:rsidRPr="00B4545D">
        <w:rPr>
          <w:lang w:val="sr-Cyrl-RS"/>
        </w:rPr>
        <w:t xml:space="preserve">против окривљеног, </w:t>
      </w:r>
      <w:r w:rsidRPr="00B4545D">
        <w:rPr>
          <w:lang w:val="ru-RU"/>
        </w:rPr>
        <w:t>на предлог јавног</w:t>
      </w:r>
      <w:r w:rsidRPr="00B4545D">
        <w:rPr>
          <w:lang w:val="sr-Cyrl-RS"/>
        </w:rPr>
        <w:t xml:space="preserve"> </w:t>
      </w:r>
      <w:r w:rsidRPr="00B4545D">
        <w:rPr>
          <w:lang w:val="ru-RU"/>
        </w:rPr>
        <w:t xml:space="preserve">тужиоца, </w:t>
      </w:r>
      <w:r w:rsidRPr="00B4545D">
        <w:rPr>
          <w:lang w:val="sr-Cyrl-RS"/>
        </w:rPr>
        <w:t xml:space="preserve">или </w:t>
      </w:r>
      <w:r w:rsidRPr="00B4545D">
        <w:rPr>
          <w:lang w:val="ru-RU"/>
        </w:rPr>
        <w:t>по службеној дужности</w:t>
      </w:r>
      <w:r w:rsidRPr="00B4545D">
        <w:rPr>
          <w:lang w:val="sr-Cyrl-RS"/>
        </w:rPr>
        <w:t>,</w:t>
      </w:r>
      <w:r w:rsidRPr="00B4545D">
        <w:rPr>
          <w:rStyle w:val="FootnoteReference"/>
          <w:lang w:val="ru-RU"/>
        </w:rPr>
        <w:footnoteReference w:id="200"/>
      </w:r>
      <w:r w:rsidRPr="00B4545D">
        <w:rPr>
          <w:lang w:val="sr-Cyrl-RS"/>
        </w:rPr>
        <w:t xml:space="preserve"> врши надзор над притвореним лицем.</w:t>
      </w:r>
      <w:r w:rsidRPr="00B4545D">
        <w:rPr>
          <w:rStyle w:val="FootnoteReference"/>
          <w:lang w:val="sr-Cyrl-RS"/>
        </w:rPr>
        <w:footnoteReference w:id="201"/>
      </w:r>
      <w:r w:rsidRPr="00B4545D">
        <w:rPr>
          <w:lang w:val="sr-Cyrl-RS"/>
        </w:rPr>
        <w:t xml:space="preserve"> </w:t>
      </w:r>
      <w:r w:rsidRPr="00B4545D">
        <w:rPr>
          <w:lang w:val="sr-Latn-RS"/>
        </w:rPr>
        <w:t>Испитује основаност оптужног акта.</w:t>
      </w:r>
      <w:r w:rsidRPr="00B4545D">
        <w:rPr>
          <w:rStyle w:val="FootnoteReference"/>
          <w:lang w:val="sr-Latn-RS"/>
        </w:rPr>
        <w:footnoteReference w:id="202"/>
      </w:r>
      <w:r w:rsidRPr="00B4545D">
        <w:rPr>
          <w:lang w:val="sr-Latn-RS"/>
        </w:rPr>
        <w:t xml:space="preserve"> Припрема и одржава припремно рочиште,</w:t>
      </w:r>
      <w:r w:rsidRPr="00B4545D">
        <w:rPr>
          <w:rStyle w:val="FootnoteReference"/>
          <w:lang w:val="sr-Latn-RS"/>
        </w:rPr>
        <w:footnoteReference w:id="203"/>
      </w:r>
      <w:r w:rsidRPr="00B4545D">
        <w:rPr>
          <w:lang w:val="sr-Latn-RS"/>
        </w:rPr>
        <w:t xml:space="preserve"> одређује и руководи главним претресом.</w:t>
      </w:r>
      <w:r w:rsidRPr="00B4545D">
        <w:rPr>
          <w:rStyle w:val="FootnoteReference"/>
          <w:lang w:val="sr-Latn-RS"/>
        </w:rPr>
        <w:footnoteReference w:id="204"/>
      </w:r>
      <w:r w:rsidRPr="00B4545D">
        <w:rPr>
          <w:lang w:val="sr-Latn-RS"/>
        </w:rPr>
        <w:t xml:space="preserve"> Суд изводи </w:t>
      </w:r>
      <w:r w:rsidRPr="00B4545D">
        <w:rPr>
          <w:lang w:val="sr-Latn-RS"/>
        </w:rPr>
        <w:lastRenderedPageBreak/>
        <w:t>доказе на предлог странака.</w:t>
      </w:r>
      <w:r w:rsidRPr="00B4545D">
        <w:rPr>
          <w:rStyle w:val="FootnoteReference"/>
          <w:lang w:val="sr-Latn-RS"/>
        </w:rPr>
        <w:footnoteReference w:id="205"/>
      </w:r>
      <w:r w:rsidRPr="00B4545D">
        <w:rPr>
          <w:lang w:val="sr-Latn-RS"/>
        </w:rPr>
        <w:t xml:space="preserve"> Доказна иницијатива и утврђивање чињеница су, пре свега, на странкама.</w:t>
      </w:r>
      <w:r w:rsidRPr="00B4545D">
        <w:rPr>
          <w:lang w:val="sr-Cyrl-RS"/>
        </w:rPr>
        <w:t xml:space="preserve"> Изузетно, суд може да се ангажује у поступку доказивања чињеница, наиме, </w:t>
      </w:r>
      <w:r w:rsidRPr="00B4545D">
        <w:rPr>
          <w:lang w:val="ru-RU"/>
        </w:rPr>
        <w:t>ако оцени да су изведени докази противречни или нејасни и да</w:t>
      </w:r>
      <w:r w:rsidRPr="00B4545D">
        <w:rPr>
          <w:lang w:val="sr-Cyrl-RS"/>
        </w:rPr>
        <w:t xml:space="preserve"> </w:t>
      </w:r>
      <w:r w:rsidRPr="00B4545D">
        <w:rPr>
          <w:lang w:val="ru-RU"/>
        </w:rPr>
        <w:t>је то неопходно да би се предмет доказивања свестрано расправио</w:t>
      </w:r>
      <w:r w:rsidRPr="00B4545D">
        <w:rPr>
          <w:lang w:val="sr-Latn-RS"/>
        </w:rPr>
        <w:t>, с</w:t>
      </w:r>
      <w:r w:rsidRPr="00B4545D">
        <w:rPr>
          <w:lang w:val="ru-RU"/>
        </w:rPr>
        <w:t>уд може дати налог странци да предложи допунске доказе или</w:t>
      </w:r>
      <w:r w:rsidRPr="00B4545D">
        <w:rPr>
          <w:lang w:val="sr-Cyrl-RS"/>
        </w:rPr>
        <w:t>,</w:t>
      </w:r>
      <w:r w:rsidRPr="00B4545D">
        <w:rPr>
          <w:lang w:val="ru-RU"/>
        </w:rPr>
        <w:t xml:space="preserve"> изузетно</w:t>
      </w:r>
      <w:r w:rsidRPr="00B4545D">
        <w:rPr>
          <w:lang w:val="sr-Cyrl-RS"/>
        </w:rPr>
        <w:t>, може</w:t>
      </w:r>
      <w:r w:rsidRPr="00B4545D">
        <w:rPr>
          <w:lang w:val="ru-RU"/>
        </w:rPr>
        <w:t xml:space="preserve"> сам</w:t>
      </w:r>
      <w:r w:rsidRPr="00B4545D">
        <w:rPr>
          <w:lang w:val="sr-Cyrl-RS"/>
        </w:rPr>
        <w:t xml:space="preserve"> да</w:t>
      </w:r>
      <w:r w:rsidRPr="00B4545D">
        <w:rPr>
          <w:lang w:val="ru-RU"/>
        </w:rPr>
        <w:t xml:space="preserve"> одред</w:t>
      </w:r>
      <w:r w:rsidRPr="00B4545D">
        <w:rPr>
          <w:lang w:val="sr-Cyrl-RS"/>
        </w:rPr>
        <w:t xml:space="preserve">и </w:t>
      </w:r>
      <w:r w:rsidRPr="00B4545D">
        <w:rPr>
          <w:lang w:val="ru-RU"/>
        </w:rPr>
        <w:t>да се такви докази изведу.</w:t>
      </w:r>
      <w:r w:rsidRPr="00B4545D">
        <w:rPr>
          <w:rStyle w:val="FootnoteReference"/>
          <w:lang w:val="ru-RU"/>
        </w:rPr>
        <w:footnoteReference w:id="206"/>
      </w:r>
      <w:r w:rsidRPr="00B4545D">
        <w:rPr>
          <w:lang w:val="sr-Cyrl-RS"/>
        </w:rPr>
        <w:t xml:space="preserve"> Суд одлучује о основаности тужиочевог захтева,</w:t>
      </w:r>
      <w:r w:rsidRPr="00B4545D">
        <w:rPr>
          <w:rStyle w:val="FootnoteReference"/>
          <w:lang w:val="sr-Cyrl-RS"/>
        </w:rPr>
        <w:footnoteReference w:id="207"/>
      </w:r>
      <w:r w:rsidRPr="00B4545D">
        <w:rPr>
          <w:lang w:val="sr-Cyrl-RS"/>
        </w:rPr>
        <w:t xml:space="preserve"> о жалби на првостепену пресуду, на седници већа или на претресу,</w:t>
      </w:r>
      <w:r w:rsidRPr="00B4545D">
        <w:rPr>
          <w:rStyle w:val="FootnoteReference"/>
          <w:lang w:val="sr-Cyrl-RS"/>
        </w:rPr>
        <w:footnoteReference w:id="208"/>
      </w:r>
      <w:r w:rsidRPr="00B4545D">
        <w:rPr>
          <w:lang w:val="sr-Cyrl-RS"/>
        </w:rPr>
        <w:t xml:space="preserve"> о ванредним правним лековима.</w:t>
      </w:r>
      <w:r w:rsidRPr="00B4545D">
        <w:rPr>
          <w:rStyle w:val="FootnoteReference"/>
          <w:lang w:val="sr-Cyrl-RS"/>
        </w:rPr>
        <w:footnoteReference w:id="209"/>
      </w:r>
    </w:p>
    <w:p w:rsidR="00B4545D" w:rsidRPr="00DA0344" w:rsidRDefault="00A83878" w:rsidP="00DA0344">
      <w:pPr>
        <w:spacing w:line="360" w:lineRule="auto"/>
        <w:ind w:firstLine="720"/>
        <w:jc w:val="both"/>
        <w:rPr>
          <w:lang w:val="sr-Latn-RS"/>
        </w:rPr>
      </w:pPr>
      <w:r>
        <w:rPr>
          <w:lang w:val="sr-Latn-RS"/>
        </w:rPr>
        <w:t>Одлуке суда треба</w:t>
      </w:r>
      <w:r w:rsidR="00B4545D" w:rsidRPr="00B4545D">
        <w:rPr>
          <w:lang w:val="sr-Latn-RS"/>
        </w:rPr>
        <w:t xml:space="preserve"> да буду образложене, али суд не мора да детаљно одгов</w:t>
      </w:r>
      <w:r w:rsidR="00DA0344">
        <w:rPr>
          <w:lang w:val="sr-Latn-RS"/>
        </w:rPr>
        <w:t>ори на сваки аргумент странака.</w:t>
      </w:r>
    </w:p>
    <w:p w:rsidR="00DA0344" w:rsidRDefault="00B4545D" w:rsidP="00DA0344">
      <w:pPr>
        <w:spacing w:line="360" w:lineRule="auto"/>
        <w:ind w:firstLine="720"/>
        <w:jc w:val="both"/>
        <w:rPr>
          <w:lang w:val="sr-Cyrl-RS"/>
        </w:rPr>
      </w:pPr>
      <w:r w:rsidRPr="00B4545D">
        <w:rPr>
          <w:lang w:val="sr-Cyrl-RS"/>
        </w:rPr>
        <w:t>Одвајањем суда</w:t>
      </w:r>
      <w:r w:rsidR="00C605E0">
        <w:rPr>
          <w:lang w:val="en-US"/>
        </w:rPr>
        <w:t>,</w:t>
      </w:r>
      <w:r w:rsidRPr="00B4545D">
        <w:rPr>
          <w:lang w:val="sr-Cyrl-RS"/>
        </w:rPr>
        <w:t xml:space="preserve"> као процесног субјекта</w:t>
      </w:r>
      <w:r w:rsidR="00C605E0">
        <w:rPr>
          <w:lang w:val="en-US"/>
        </w:rPr>
        <w:t>,</w:t>
      </w:r>
      <w:r w:rsidRPr="00B4545D">
        <w:rPr>
          <w:lang w:val="sr-Cyrl-RS"/>
        </w:rPr>
        <w:t xml:space="preserve"> од осталих процесних субјеката долази се до појма странке. Странке су субјект који захтева судску одлуку и субјект према коме се таква одлука захтева. Странке у кривичном поступку су тужилац, који тражи да суд ступи у дејство и донесе пресуду, и окривљени, према коме је управљен тужиочев захтев.</w:t>
      </w:r>
      <w:r w:rsidRPr="00B4545D">
        <w:rPr>
          <w:rStyle w:val="FootnoteReference"/>
          <w:lang w:val="sr-Cyrl-RS"/>
        </w:rPr>
        <w:footnoteReference w:id="210"/>
      </w:r>
      <w:r w:rsidRPr="00B4545D">
        <w:rPr>
          <w:lang w:val="sr-Cyrl-RS"/>
        </w:rPr>
        <w:t xml:space="preserve"> У мешовитом поступку, подвајањем функција оптужбе, одбране и одлучивања постигнута је, формално посматрано, начелна једнакост између странака, тужиоца и окривљеног. Сама функција коју странке имају у поступку повлачи нека преимућства и неједнакости, за тужиоца или окривљеног, док друге неједнакости могу потицати из конкретног случаја о коме се суди. Разлика у положају странака није тако изразита као што је између суда и странака, али је ипак има. Положај окривљеног се разликује од положаја тужиоца. Поред тога што је субјект процесног односа, он је и предмет истраживања у поступку. Ипак, окривљени није објект кривичног поступка.</w:t>
      </w:r>
      <w:r w:rsidRPr="00B4545D">
        <w:rPr>
          <w:rStyle w:val="FootnoteReference"/>
          <w:lang w:val="sr-Cyrl-RS"/>
        </w:rPr>
        <w:footnoteReference w:id="211"/>
      </w:r>
    </w:p>
    <w:p w:rsidR="00B4545D" w:rsidRPr="00B4545D" w:rsidRDefault="00B4545D" w:rsidP="00AA3D55">
      <w:pPr>
        <w:spacing w:line="360" w:lineRule="auto"/>
        <w:ind w:firstLine="720"/>
        <w:jc w:val="both"/>
        <w:rPr>
          <w:lang w:val="sr-Cyrl-RS"/>
        </w:rPr>
      </w:pPr>
      <w:r w:rsidRPr="00B4545D">
        <w:rPr>
          <w:lang w:val="sr-Latn-RS"/>
        </w:rPr>
        <w:t>Као овлашћени тужилац поступа јавни тужилац за кривична дела за која се гони по службеној дужности.</w:t>
      </w:r>
      <w:r w:rsidRPr="00B4545D">
        <w:rPr>
          <w:lang w:val="sr-Cyrl-RS"/>
        </w:rPr>
        <w:t xml:space="preserve"> </w:t>
      </w:r>
      <w:r w:rsidRPr="00B4545D">
        <w:rPr>
          <w:lang w:val="sr-Cyrl-CS"/>
        </w:rPr>
        <w:t xml:space="preserve">Положај јавног тужиоца у односу на друге овлашћене тужиоце, поред разлика у неким конкретним правима </w:t>
      </w:r>
      <w:r w:rsidRPr="00B4545D">
        <w:rPr>
          <w:lang w:val="sr-Cyrl-RS"/>
        </w:rPr>
        <w:t>(</w:t>
      </w:r>
      <w:r w:rsidRPr="00B4545D">
        <w:rPr>
          <w:lang w:val="sr-Cyrl-CS"/>
        </w:rPr>
        <w:t>и дужностима</w:t>
      </w:r>
      <w:r w:rsidRPr="00B4545D">
        <w:rPr>
          <w:lang w:val="sr-Cyrl-RS"/>
        </w:rPr>
        <w:t>)</w:t>
      </w:r>
      <w:r w:rsidRPr="00B4545D">
        <w:rPr>
          <w:lang w:val="sr-Cyrl-CS"/>
        </w:rPr>
        <w:t xml:space="preserve">, има </w:t>
      </w:r>
      <w:r w:rsidRPr="00B4545D">
        <w:rPr>
          <w:lang w:val="sr-Cyrl-RS"/>
        </w:rPr>
        <w:t xml:space="preserve">карактеристику </w:t>
      </w:r>
      <w:r w:rsidRPr="00B4545D">
        <w:rPr>
          <w:lang w:val="sr-Cyrl-CS"/>
        </w:rPr>
        <w:t>која је везана за његово својство државног органа.</w:t>
      </w:r>
      <w:bookmarkStart w:id="71" w:name="clan_2"/>
      <w:bookmarkEnd w:id="71"/>
      <w:r w:rsidRPr="00B4545D">
        <w:rPr>
          <w:lang w:val="sr-Cyrl-RS"/>
        </w:rPr>
        <w:t xml:space="preserve"> </w:t>
      </w:r>
      <w:r w:rsidRPr="00B4545D">
        <w:rPr>
          <w:lang w:val="ru-RU"/>
        </w:rPr>
        <w:t xml:space="preserve">Јавно тужилаштво је самостални државни орган који гони учиниоце кривичних дела и других кажњивих </w:t>
      </w:r>
      <w:r w:rsidRPr="00B4545D">
        <w:rPr>
          <w:lang w:val="ru-RU"/>
        </w:rPr>
        <w:lastRenderedPageBreak/>
        <w:t>дела и предузима мере за заштиту уставности и законитости.</w:t>
      </w:r>
      <w:r w:rsidRPr="00B4545D">
        <w:rPr>
          <w:rStyle w:val="FootnoteReference"/>
          <w:lang w:val="ru-RU"/>
        </w:rPr>
        <w:footnoteReference w:id="212"/>
      </w:r>
      <w:r w:rsidRPr="00B4545D">
        <w:rPr>
          <w:lang w:val="sr-Cyrl-RS"/>
        </w:rPr>
        <w:t xml:space="preserve"> У овој реченици дефинисана је </w:t>
      </w:r>
      <w:r w:rsidRPr="00490C97">
        <w:rPr>
          <w:i/>
          <w:lang w:val="sr-Cyrl-RS"/>
        </w:rPr>
        <w:t xml:space="preserve">надлежност </w:t>
      </w:r>
      <w:r w:rsidRPr="00B4545D">
        <w:rPr>
          <w:lang w:val="sr-Cyrl-RS"/>
        </w:rPr>
        <w:t xml:space="preserve">јавног тужилаштва. Она је пренета и у </w:t>
      </w:r>
      <w:r w:rsidR="00604CD6">
        <w:rPr>
          <w:lang w:val="sr-Cyrl-RS"/>
        </w:rPr>
        <w:t>Законик о кривичном поступку</w:t>
      </w:r>
      <w:r w:rsidRPr="00B4545D">
        <w:rPr>
          <w:lang w:val="sr-Cyrl-RS"/>
        </w:rPr>
        <w:t>, т</w:t>
      </w:r>
      <w:r w:rsidRPr="00B4545D">
        <w:rPr>
          <w:lang w:val="sr-Cyrl-CS"/>
        </w:rPr>
        <w:t>ако</w:t>
      </w:r>
      <w:r w:rsidRPr="00B4545D">
        <w:rPr>
          <w:lang w:val="sr-Cyrl-RS"/>
        </w:rPr>
        <w:t xml:space="preserve">, </w:t>
      </w:r>
      <w:r w:rsidRPr="00B4545D">
        <w:rPr>
          <w:i/>
          <w:lang w:val="sr-Cyrl-RS"/>
        </w:rPr>
        <w:t>о</w:t>
      </w:r>
      <w:r w:rsidRPr="00B4545D">
        <w:rPr>
          <w:i/>
          <w:lang w:val="ru-RU"/>
        </w:rPr>
        <w:t xml:space="preserve">сновно </w:t>
      </w:r>
      <w:r w:rsidRPr="00B4545D">
        <w:rPr>
          <w:i/>
          <w:lang w:val="sr-Cyrl-RS"/>
        </w:rPr>
        <w:t xml:space="preserve">процесно </w:t>
      </w:r>
      <w:r w:rsidRPr="00B4545D">
        <w:rPr>
          <w:i/>
          <w:lang w:val="ru-RU"/>
        </w:rPr>
        <w:t>право и основна дужност</w:t>
      </w:r>
      <w:r w:rsidRPr="00B4545D">
        <w:rPr>
          <w:lang w:val="ru-RU"/>
        </w:rPr>
        <w:t xml:space="preserve"> јавног тужиоца је гоњење учинилаца кривичних дела.</w:t>
      </w:r>
      <w:r w:rsidRPr="00B4545D">
        <w:rPr>
          <w:rStyle w:val="FootnoteReference"/>
          <w:lang w:val="ru-RU"/>
        </w:rPr>
        <w:footnoteReference w:id="213"/>
      </w:r>
      <w:r w:rsidRPr="00B4545D">
        <w:rPr>
          <w:lang w:val="sr-Cyrl-RS"/>
        </w:rPr>
        <w:t xml:space="preserve"> </w:t>
      </w:r>
      <w:r w:rsidRPr="00B4545D">
        <w:rPr>
          <w:lang w:val="sr-Cyrl-CS"/>
        </w:rPr>
        <w:t>У оквиру т</w:t>
      </w:r>
      <w:r w:rsidRPr="00B4545D">
        <w:rPr>
          <w:lang w:val="sr-Cyrl-RS"/>
        </w:rPr>
        <w:t xml:space="preserve">аквог </w:t>
      </w:r>
      <w:r w:rsidRPr="00B4545D">
        <w:rPr>
          <w:lang w:val="sr-Cyrl-CS"/>
        </w:rPr>
        <w:t xml:space="preserve">положаја </w:t>
      </w:r>
      <w:r w:rsidRPr="00B4545D">
        <w:rPr>
          <w:lang w:val="sr-Cyrl-RS"/>
        </w:rPr>
        <w:t xml:space="preserve">јавног тужиоца у кривичном поступку </w:t>
      </w:r>
      <w:r w:rsidRPr="00B4545D">
        <w:rPr>
          <w:lang w:val="sr-Cyrl-CS"/>
        </w:rPr>
        <w:t xml:space="preserve">може се говорити о </w:t>
      </w:r>
      <w:r w:rsidRPr="00B4545D">
        <w:rPr>
          <w:lang w:val="sr-Cyrl-RS"/>
        </w:rPr>
        <w:t xml:space="preserve">његовим процесним правима </w:t>
      </w:r>
      <w:r w:rsidRPr="00B4545D">
        <w:rPr>
          <w:lang w:val="sr-Cyrl-CS"/>
        </w:rPr>
        <w:t>под којима се подразумева истовремено и право и дужност.</w:t>
      </w:r>
      <w:r w:rsidRPr="00B4545D">
        <w:rPr>
          <w:lang w:val="sr-Cyrl-RS"/>
        </w:rPr>
        <w:t xml:space="preserve"> Сва друга процесна права јавног тужиоца у кривичном поступку произилазе, изведена су из овог основног права-дужности. Његова </w:t>
      </w:r>
      <w:r w:rsidRPr="00B4545D">
        <w:rPr>
          <w:lang w:val="sr-Cyrl-CS"/>
        </w:rPr>
        <w:t>основн</w:t>
      </w:r>
      <w:r w:rsidRPr="00B4545D">
        <w:rPr>
          <w:lang w:val="sr-Cyrl-RS"/>
        </w:rPr>
        <w:t>а</w:t>
      </w:r>
      <w:r w:rsidRPr="00B4545D">
        <w:rPr>
          <w:lang w:val="sr-Cyrl-CS"/>
        </w:rPr>
        <w:t xml:space="preserve"> активност, односно овлашћење у свакој фази кривичног поступка</w:t>
      </w:r>
      <w:r w:rsidRPr="00B4545D">
        <w:rPr>
          <w:lang w:val="sr-Cyrl-RS"/>
        </w:rPr>
        <w:t>,</w:t>
      </w:r>
      <w:r w:rsidRPr="00B4545D">
        <w:rPr>
          <w:lang w:val="sr-Cyrl-CS"/>
        </w:rPr>
        <w:t xml:space="preserve"> које одговара суштини његове функције</w:t>
      </w:r>
      <w:r w:rsidRPr="00B4545D">
        <w:rPr>
          <w:lang w:val="sr-Cyrl-RS"/>
        </w:rPr>
        <w:t>, је</w:t>
      </w:r>
      <w:r w:rsidRPr="00B4545D">
        <w:rPr>
          <w:lang w:val="sr-Cyrl-CS"/>
        </w:rPr>
        <w:t xml:space="preserve"> иницирањ</w:t>
      </w:r>
      <w:r w:rsidRPr="00B4545D">
        <w:rPr>
          <w:lang w:val="sr-Cyrl-RS"/>
        </w:rPr>
        <w:t>е</w:t>
      </w:r>
      <w:r w:rsidRPr="00B4545D">
        <w:rPr>
          <w:lang w:val="sr-Cyrl-CS"/>
        </w:rPr>
        <w:t xml:space="preserve"> кривичног поступка у најширем смислу речи током цело</w:t>
      </w:r>
      <w:r w:rsidRPr="00B4545D">
        <w:rPr>
          <w:lang w:val="sr-Cyrl-RS"/>
        </w:rPr>
        <w:t>г</w:t>
      </w:r>
      <w:r w:rsidRPr="00B4545D">
        <w:rPr>
          <w:lang w:val="sr-Cyrl-CS"/>
        </w:rPr>
        <w:t xml:space="preserve"> поступка</w:t>
      </w:r>
      <w:r w:rsidRPr="00B4545D">
        <w:rPr>
          <w:lang w:val="sr-Cyrl-RS"/>
        </w:rPr>
        <w:t>,</w:t>
      </w:r>
      <w:r w:rsidRPr="00B4545D">
        <w:rPr>
          <w:lang w:val="sr-Cyrl-CS"/>
        </w:rPr>
        <w:t xml:space="preserve"> како самог његовог почетка, тако и сваке фазе појединачно. Редослед ових овлашћења одговара поступном кретању кривичног п</w:t>
      </w:r>
      <w:r w:rsidRPr="00B4545D">
        <w:rPr>
          <w:lang w:val="sr-Cyrl-RS"/>
        </w:rPr>
        <w:t>оступка</w:t>
      </w:r>
      <w:r w:rsidRPr="00B4545D">
        <w:rPr>
          <w:lang w:val="sr-Cyrl-CS"/>
        </w:rPr>
        <w:t>, чак и шире, ономе што му претходи.</w:t>
      </w:r>
      <w:r w:rsidRPr="00B4545D">
        <w:rPr>
          <w:rStyle w:val="FootnoteReference"/>
          <w:lang w:val="sr-Cyrl-CS"/>
        </w:rPr>
        <w:footnoteReference w:id="214"/>
      </w:r>
    </w:p>
    <w:p w:rsidR="00B4545D" w:rsidRPr="00B4545D" w:rsidRDefault="00B4545D" w:rsidP="000F6CDE">
      <w:pPr>
        <w:spacing w:line="360" w:lineRule="auto"/>
        <w:ind w:firstLine="720"/>
        <w:jc w:val="both"/>
        <w:rPr>
          <w:lang w:val="sr-Latn-RS"/>
        </w:rPr>
      </w:pPr>
      <w:r w:rsidRPr="00B4545D">
        <w:rPr>
          <w:lang w:val="sr-Cyrl-RS"/>
        </w:rPr>
        <w:t>З</w:t>
      </w:r>
      <w:r w:rsidRPr="00B4545D">
        <w:rPr>
          <w:lang w:val="ru-RU"/>
        </w:rPr>
        <w:t xml:space="preserve">а кривична дела за која се гони по службеној дужности јавни тужилац је </w:t>
      </w:r>
      <w:r w:rsidRPr="00B4545D">
        <w:rPr>
          <w:lang w:val="sr-Cyrl-RS"/>
        </w:rPr>
        <w:t>овлашћен</w:t>
      </w:r>
      <w:r w:rsidRPr="00B4545D">
        <w:rPr>
          <w:lang w:val="ru-RU"/>
        </w:rPr>
        <w:t xml:space="preserve"> да руководи предистражним поступком; одлучује о непредузимању или одлагању кривичног гоњења</w:t>
      </w:r>
      <w:r w:rsidRPr="00B4545D">
        <w:rPr>
          <w:lang w:val="sr-Cyrl-RS"/>
        </w:rPr>
        <w:t>.</w:t>
      </w:r>
      <w:r w:rsidRPr="00B4545D">
        <w:rPr>
          <w:rStyle w:val="FootnoteReference"/>
          <w:lang w:val="sr-Cyrl-RS"/>
        </w:rPr>
        <w:footnoteReference w:id="215"/>
      </w:r>
      <w:r w:rsidRPr="00B4545D">
        <w:rPr>
          <w:lang w:val="sr-Cyrl-RS"/>
        </w:rPr>
        <w:t xml:space="preserve"> У истрази јавни тужилац има</w:t>
      </w:r>
      <w:r w:rsidRPr="00B4545D">
        <w:rPr>
          <w:lang w:val="sr-Latn-RS"/>
        </w:rPr>
        <w:t xml:space="preserve"> јавна права-дужности истраживања и прикупљања података. Јавни тужилац је </w:t>
      </w:r>
      <w:r w:rsidRPr="00B4545D">
        <w:rPr>
          <w:i/>
          <w:lang w:val="sr-Latn-RS"/>
        </w:rPr>
        <w:t>dominus litis</w:t>
      </w:r>
      <w:r w:rsidRPr="00B4545D">
        <w:rPr>
          <w:lang w:val="sr-Latn-RS"/>
        </w:rPr>
        <w:t xml:space="preserve"> истраге. Ради остварења ових права-дужности јавном тужиоцу стоје на располагању неограничени материјални и персонални ресурси свих профила. Јавни тужилац је у предистражном и истражном поступку </w:t>
      </w:r>
      <w:r w:rsidRPr="00B4545D">
        <w:rPr>
          <w:i/>
          <w:lang w:val="ru-RU"/>
        </w:rPr>
        <w:t>e</w:t>
      </w:r>
      <w:r w:rsidRPr="00B4545D">
        <w:rPr>
          <w:i/>
          <w:lang w:val="it-IT"/>
        </w:rPr>
        <w:t>x</w:t>
      </w:r>
      <w:r w:rsidRPr="00B4545D">
        <w:rPr>
          <w:i/>
          <w:lang w:val="sr-Latn-RS"/>
        </w:rPr>
        <w:t xml:space="preserve"> </w:t>
      </w:r>
      <w:r w:rsidRPr="00B4545D">
        <w:rPr>
          <w:i/>
          <w:lang w:val="ru-RU"/>
        </w:rPr>
        <w:t>lege</w:t>
      </w:r>
      <w:r w:rsidRPr="00B4545D">
        <w:rPr>
          <w:lang w:val="sr-Latn-RS"/>
        </w:rPr>
        <w:t xml:space="preserve"> оперативни процесни субјект. Он спроводи</w:t>
      </w:r>
      <w:r w:rsidRPr="00B4545D">
        <w:rPr>
          <w:lang w:val="sr-Cyrl-RS"/>
        </w:rPr>
        <w:t xml:space="preserve"> </w:t>
      </w:r>
      <w:r w:rsidRPr="00B4545D">
        <w:rPr>
          <w:lang w:val="sr-Latn-RS"/>
        </w:rPr>
        <w:t>кривично гоњење, изводи доказне радње пре почетка кривичног поступка, надзире рад других органа, пре свега полиције, покреће, усмерава и води истрагу,</w:t>
      </w:r>
      <w:r w:rsidRPr="00B4545D">
        <w:rPr>
          <w:rStyle w:val="FootnoteReference"/>
          <w:lang w:val="sr-Latn-RS"/>
        </w:rPr>
        <w:footnoteReference w:id="216"/>
      </w:r>
      <w:r w:rsidRPr="00B4545D">
        <w:rPr>
          <w:lang w:val="sr-Latn-RS"/>
        </w:rPr>
        <w:t xml:space="preserve"> саставља и подиже оптужницу.</w:t>
      </w:r>
      <w:r w:rsidRPr="00B4545D">
        <w:rPr>
          <w:rStyle w:val="FootnoteReference"/>
          <w:lang w:val="sr-Latn-RS"/>
        </w:rPr>
        <w:footnoteReference w:id="217"/>
      </w:r>
    </w:p>
    <w:p w:rsidR="00B4545D" w:rsidRPr="00B4545D" w:rsidRDefault="00B4545D" w:rsidP="000F6CDE">
      <w:pPr>
        <w:spacing w:line="360" w:lineRule="auto"/>
        <w:ind w:firstLine="720"/>
        <w:jc w:val="both"/>
        <w:rPr>
          <w:lang w:val="sr-Cyrl-RS"/>
        </w:rPr>
      </w:pPr>
      <w:r w:rsidRPr="00B4545D">
        <w:rPr>
          <w:lang w:val="sr-Latn-RS"/>
        </w:rPr>
        <w:t>Јавни тужилац је овлашћен да са окривљеним закључи споразум</w:t>
      </w:r>
      <w:r w:rsidRPr="00B4545D">
        <w:rPr>
          <w:lang w:val="ru-RU"/>
        </w:rPr>
        <w:t xml:space="preserve"> о признању кривичног дела и споразум о сведочењу</w:t>
      </w:r>
      <w:r w:rsidRPr="00B4545D">
        <w:rPr>
          <w:lang w:val="sr-Cyrl-RS"/>
        </w:rPr>
        <w:t>.</w:t>
      </w:r>
      <w:r w:rsidRPr="00B4545D">
        <w:rPr>
          <w:rStyle w:val="FootnoteReference"/>
          <w:lang w:val="sr-Cyrl-RS"/>
        </w:rPr>
        <w:footnoteReference w:id="218"/>
      </w:r>
    </w:p>
    <w:p w:rsidR="00B4545D" w:rsidRPr="00B4545D" w:rsidRDefault="00B4545D" w:rsidP="000F6CDE">
      <w:pPr>
        <w:spacing w:line="360" w:lineRule="auto"/>
        <w:ind w:firstLine="720"/>
        <w:jc w:val="both"/>
        <w:rPr>
          <w:lang w:val="sr-Latn-RS"/>
        </w:rPr>
      </w:pPr>
      <w:r w:rsidRPr="00B4545D">
        <w:rPr>
          <w:lang w:val="sr-Latn-RS"/>
        </w:rPr>
        <w:t xml:space="preserve">У судећој фази поступка, након подизања и ступања оптужнице на снагу, када се кривична ствар изнесе пред суд, јавни тужилац заступа оптужницу до краја главног претреса. Има овлашћења да предлаже доказе који иду у прилог његове тезе садржане у </w:t>
      </w:r>
      <w:r w:rsidRPr="00B4545D">
        <w:rPr>
          <w:lang w:val="sr-Latn-RS"/>
        </w:rPr>
        <w:lastRenderedPageBreak/>
        <w:t xml:space="preserve">јавноправном захтеву, али и право-дужност да пред суд изнесе и доказе који иду у корист оптуженог. Наиме, </w:t>
      </w:r>
      <w:r w:rsidRPr="00B4545D">
        <w:rPr>
          <w:lang w:val="sr-Cyrl-RS"/>
        </w:rPr>
        <w:t>ј</w:t>
      </w:r>
      <w:r w:rsidRPr="00B4545D">
        <w:rPr>
          <w:lang w:val="ru-RU"/>
        </w:rPr>
        <w:t xml:space="preserve">авни тужилац и полиција </w:t>
      </w:r>
      <w:r w:rsidRPr="00B4545D">
        <w:rPr>
          <w:i/>
          <w:lang w:val="ru-RU"/>
        </w:rPr>
        <w:t>дужни су</w:t>
      </w:r>
      <w:r w:rsidRPr="00B4545D">
        <w:rPr>
          <w:lang w:val="ru-RU"/>
        </w:rPr>
        <w:t xml:space="preserve"> да непристрасно разјасне сумњу о кривичном делу</w:t>
      </w:r>
      <w:r w:rsidRPr="00B4545D">
        <w:rPr>
          <w:lang w:val="sr-Latn-RS"/>
        </w:rPr>
        <w:t xml:space="preserve"> </w:t>
      </w:r>
      <w:r w:rsidRPr="00B4545D">
        <w:rPr>
          <w:lang w:val="ru-RU"/>
        </w:rPr>
        <w:t>за које спроводе службене радње, и да са једнаком пажњом испитују чињенице које терете</w:t>
      </w:r>
      <w:r w:rsidRPr="00B4545D">
        <w:rPr>
          <w:lang w:val="sr-Latn-RS"/>
        </w:rPr>
        <w:t xml:space="preserve"> </w:t>
      </w:r>
      <w:r w:rsidRPr="00B4545D">
        <w:rPr>
          <w:lang w:val="ru-RU"/>
        </w:rPr>
        <w:t>окривљеног и чињенице које му иду у корист.</w:t>
      </w:r>
      <w:r w:rsidRPr="00B4545D">
        <w:rPr>
          <w:rStyle w:val="FootnoteReference"/>
          <w:lang w:val="ru-RU"/>
        </w:rPr>
        <w:footnoteReference w:id="219"/>
      </w:r>
      <w:r w:rsidRPr="00B4545D">
        <w:rPr>
          <w:lang w:val="sr-Cyrl-RS"/>
        </w:rPr>
        <w:t xml:space="preserve"> Дакле, изношење, обелодањивање доказа, чињеница које иду у корист оптуженог </w:t>
      </w:r>
      <w:r w:rsidR="00490C97">
        <w:rPr>
          <w:lang w:val="sr-Cyrl-RS"/>
        </w:rPr>
        <w:t xml:space="preserve">је </w:t>
      </w:r>
      <w:r w:rsidRPr="00B4545D">
        <w:rPr>
          <w:lang w:val="sr-Cyrl-RS"/>
        </w:rPr>
        <w:t>право, али истовремено и дужност оптужбе. Ово право-дужност тужиоца произилази из п</w:t>
      </w:r>
      <w:r w:rsidRPr="00B4545D">
        <w:rPr>
          <w:lang w:val="sr-Latn-RS"/>
        </w:rPr>
        <w:t>ринципа једнакости оружја, и поставља обавезу органа кривичног гоњења и органа истраге да објаве (одбрани) сваки податак којим располажу, или до којег би могли доћи, који би могао помоћи окривљеном у ослобађању од оптужбе или добијању блаже казне. Исто тако, тужилаштво је дужно да стави на располагање окривљеном и сав материјал прикладан да доведе у питање веродостојност сведока оптужбе.</w:t>
      </w:r>
    </w:p>
    <w:p w:rsidR="00B4545D" w:rsidRPr="00B4545D" w:rsidRDefault="00B4545D" w:rsidP="000F6CDE">
      <w:pPr>
        <w:spacing w:line="360" w:lineRule="auto"/>
        <w:ind w:firstLine="720"/>
        <w:jc w:val="both"/>
        <w:rPr>
          <w:lang w:val="sr-Latn-RS"/>
        </w:rPr>
      </w:pPr>
      <w:r w:rsidRPr="00B4545D">
        <w:rPr>
          <w:lang w:val="sr-Latn-RS"/>
        </w:rPr>
        <w:t>Јавни тужилац може да одустане од оптужбе.</w:t>
      </w:r>
      <w:r w:rsidRPr="00B4545D">
        <w:rPr>
          <w:rStyle w:val="FootnoteReference"/>
          <w:lang w:val="sr-Latn-RS"/>
        </w:rPr>
        <w:footnoteReference w:id="220"/>
      </w:r>
      <w:r w:rsidRPr="00B4545D">
        <w:rPr>
          <w:lang w:val="sr-Latn-RS"/>
        </w:rPr>
        <w:t xml:space="preserve"> Такође, </w:t>
      </w:r>
      <w:r w:rsidRPr="00B4545D">
        <w:rPr>
          <w:lang w:val="ru-RU"/>
        </w:rPr>
        <w:t>може у току главног претреса, ако оцени да изведени докази указују да је</w:t>
      </w:r>
      <w:r w:rsidRPr="00B4545D">
        <w:rPr>
          <w:lang w:val="sr-Cyrl-RS"/>
        </w:rPr>
        <w:t xml:space="preserve"> </w:t>
      </w:r>
      <w:r w:rsidRPr="00B4545D">
        <w:rPr>
          <w:lang w:val="ru-RU"/>
        </w:rPr>
        <w:t xml:space="preserve">чињенично стање другачије од оног изнетог у оптужници, </w:t>
      </w:r>
      <w:r w:rsidRPr="00B4545D">
        <w:rPr>
          <w:lang w:val="sr-Cyrl-RS"/>
        </w:rPr>
        <w:t xml:space="preserve">да </w:t>
      </w:r>
      <w:r w:rsidRPr="00B4545D">
        <w:rPr>
          <w:lang w:val="ru-RU"/>
        </w:rPr>
        <w:t>измени</w:t>
      </w:r>
      <w:r w:rsidRPr="00B4545D">
        <w:rPr>
          <w:lang w:val="sr-Cyrl-RS"/>
        </w:rPr>
        <w:t xml:space="preserve"> </w:t>
      </w:r>
      <w:r w:rsidRPr="00B4545D">
        <w:rPr>
          <w:lang w:val="ru-RU"/>
        </w:rPr>
        <w:t>оптужницу или</w:t>
      </w:r>
      <w:r w:rsidRPr="00B4545D">
        <w:rPr>
          <w:lang w:val="sr-Cyrl-RS"/>
        </w:rPr>
        <w:t xml:space="preserve"> да </w:t>
      </w:r>
      <w:r w:rsidRPr="00B4545D">
        <w:rPr>
          <w:lang w:val="ru-RU"/>
        </w:rPr>
        <w:t>предложи да се главни претрес прекине ради припремања нове оптужнице.</w:t>
      </w:r>
      <w:r w:rsidRPr="00B4545D">
        <w:rPr>
          <w:rStyle w:val="FootnoteReference"/>
          <w:lang w:val="ru-RU"/>
        </w:rPr>
        <w:footnoteReference w:id="221"/>
      </w:r>
      <w:r w:rsidRPr="00B4545D">
        <w:rPr>
          <w:lang w:val="sr-Cyrl-RS"/>
        </w:rPr>
        <w:t xml:space="preserve"> Може да прошири оптужницу за раније учињено кривично дело.</w:t>
      </w:r>
      <w:r w:rsidRPr="00B4545D">
        <w:rPr>
          <w:rStyle w:val="FootnoteReference"/>
          <w:lang w:val="sr-Cyrl-RS"/>
        </w:rPr>
        <w:footnoteReference w:id="222"/>
      </w:r>
      <w:r w:rsidRPr="00B4545D">
        <w:rPr>
          <w:lang w:val="sr-Cyrl-RS"/>
        </w:rPr>
        <w:t xml:space="preserve"> У вези измене, подношења нове или проширења раније оптужнице овлашћен је да предложи допуну доказног поступка.</w:t>
      </w:r>
      <w:r w:rsidRPr="00B4545D">
        <w:rPr>
          <w:rStyle w:val="FootnoteReference"/>
          <w:lang w:val="sr-Cyrl-RS"/>
        </w:rPr>
        <w:footnoteReference w:id="223"/>
      </w:r>
      <w:r w:rsidRPr="00B4545D">
        <w:rPr>
          <w:lang w:val="sr-Cyrl-RS"/>
        </w:rPr>
        <w:t xml:space="preserve"> Овлашћен је да да завршну реч.</w:t>
      </w:r>
      <w:r w:rsidRPr="00B4545D">
        <w:rPr>
          <w:rStyle w:val="FootnoteReference"/>
          <w:lang w:val="sr-Cyrl-RS"/>
        </w:rPr>
        <w:footnoteReference w:id="224"/>
      </w:r>
      <w:r w:rsidRPr="00B4545D">
        <w:rPr>
          <w:lang w:val="sr-Cyrl-RS"/>
        </w:rPr>
        <w:t xml:space="preserve"> Има право да </w:t>
      </w:r>
      <w:r w:rsidRPr="00B4545D">
        <w:rPr>
          <w:lang w:val="ru-RU"/>
        </w:rPr>
        <w:t>изјављује жалбе против неправноснажних судских одлука и да подноси ванредне правне лекове против правноснажних судских одлука</w:t>
      </w:r>
      <w:r w:rsidRPr="00B4545D">
        <w:rPr>
          <w:lang w:val="sr-Cyrl-RS"/>
        </w:rPr>
        <w:t>.</w:t>
      </w:r>
      <w:r w:rsidRPr="00B4545D">
        <w:rPr>
          <w:rStyle w:val="FootnoteReference"/>
          <w:lang w:val="sr-Cyrl-RS"/>
        </w:rPr>
        <w:footnoteReference w:id="225"/>
      </w:r>
      <w:r w:rsidRPr="00B4545D">
        <w:rPr>
          <w:lang w:val="sr-Cyrl-RS"/>
        </w:rPr>
        <w:t xml:space="preserve"> Овлашћени тужилац заступа оптужбу и на главном претресу пред жалбеним судом, и може да је измени у корист оптуженог, а може и да одустане од ње, у целини или делимично, ако се оптужени сагласи са тим.</w:t>
      </w:r>
      <w:r w:rsidRPr="00B4545D">
        <w:rPr>
          <w:rStyle w:val="FootnoteReference"/>
          <w:lang w:val="sr-Cyrl-RS"/>
        </w:rPr>
        <w:footnoteReference w:id="226"/>
      </w:r>
    </w:p>
    <w:p w:rsidR="00B4545D" w:rsidRPr="00B4545D" w:rsidRDefault="00B4545D" w:rsidP="000F6CDE">
      <w:pPr>
        <w:spacing w:line="360" w:lineRule="auto"/>
        <w:ind w:firstLine="720"/>
        <w:jc w:val="both"/>
        <w:rPr>
          <w:lang w:val="sr-Cyrl-RS"/>
        </w:rPr>
      </w:pPr>
      <w:r w:rsidRPr="00B4545D">
        <w:rPr>
          <w:lang w:val="sr-Cyrl-RS"/>
        </w:rPr>
        <w:t xml:space="preserve">Јавном тужиоцу у току истраге помаже полиција. </w:t>
      </w:r>
      <w:r w:rsidRPr="00B4545D">
        <w:rPr>
          <w:lang w:val="ru-RU"/>
        </w:rPr>
        <w:t>Полиција и други државни органи надлежни за откривање</w:t>
      </w:r>
      <w:r w:rsidRPr="00B4545D">
        <w:rPr>
          <w:lang w:val="sr-Cyrl-RS"/>
        </w:rPr>
        <w:t xml:space="preserve"> </w:t>
      </w:r>
      <w:r w:rsidRPr="00B4545D">
        <w:rPr>
          <w:lang w:val="ru-RU"/>
        </w:rPr>
        <w:t>кривичних дела дужни су да поступе по сваком захтеву надлежног јавног тужиоца.</w:t>
      </w:r>
      <w:r w:rsidRPr="00B4545D">
        <w:rPr>
          <w:rStyle w:val="FootnoteReference"/>
          <w:lang w:val="ru-RU"/>
        </w:rPr>
        <w:footnoteReference w:id="227"/>
      </w:r>
    </w:p>
    <w:p w:rsidR="00B4545D" w:rsidRPr="00B4545D" w:rsidRDefault="00B4545D" w:rsidP="000F6CDE">
      <w:pPr>
        <w:spacing w:line="360" w:lineRule="auto"/>
        <w:ind w:firstLine="720"/>
        <w:jc w:val="both"/>
        <w:rPr>
          <w:lang w:val="sr-Cyrl-RS"/>
        </w:rPr>
      </w:pPr>
      <w:r w:rsidRPr="00B4545D">
        <w:rPr>
          <w:lang w:val="ru-RU"/>
        </w:rPr>
        <w:t>Ако постоје основи сумње да је извршено кривично дело за које се гони по службеној</w:t>
      </w:r>
      <w:r w:rsidRPr="00B4545D">
        <w:rPr>
          <w:lang w:val="sr-Cyrl-RS"/>
        </w:rPr>
        <w:t xml:space="preserve"> </w:t>
      </w:r>
      <w:r w:rsidRPr="00B4545D">
        <w:rPr>
          <w:lang w:val="ru-RU"/>
        </w:rPr>
        <w:t xml:space="preserve">дужности, полиција је дужна да предузме потребне мере да се пронађе </w:t>
      </w:r>
      <w:r w:rsidRPr="00B4545D">
        <w:rPr>
          <w:lang w:val="ru-RU"/>
        </w:rPr>
        <w:lastRenderedPageBreak/>
        <w:t>учинилац кривичног</w:t>
      </w:r>
      <w:r w:rsidRPr="00B4545D">
        <w:rPr>
          <w:lang w:val="sr-Cyrl-RS"/>
        </w:rPr>
        <w:t xml:space="preserve"> </w:t>
      </w:r>
      <w:r w:rsidRPr="00B4545D">
        <w:rPr>
          <w:lang w:val="ru-RU"/>
        </w:rPr>
        <w:t>дела, да се учинилац или саучесник не сакрије или не побегне, да се открију и обезбеде</w:t>
      </w:r>
      <w:r w:rsidRPr="00B4545D">
        <w:rPr>
          <w:lang w:val="sr-Cyrl-RS"/>
        </w:rPr>
        <w:t xml:space="preserve"> </w:t>
      </w:r>
      <w:r w:rsidRPr="00B4545D">
        <w:rPr>
          <w:lang w:val="ru-RU"/>
        </w:rPr>
        <w:t>трагови кривичног дела и предмети који могу послужити као доказ, као и да прикупи сва</w:t>
      </w:r>
      <w:r w:rsidRPr="00B4545D">
        <w:rPr>
          <w:lang w:val="sr-Cyrl-RS"/>
        </w:rPr>
        <w:t xml:space="preserve"> </w:t>
      </w:r>
      <w:r w:rsidRPr="00B4545D">
        <w:rPr>
          <w:lang w:val="ru-RU"/>
        </w:rPr>
        <w:t>обавештења која би могла бити од користи за успешно вођење кривичног поступка.</w:t>
      </w:r>
      <w:r w:rsidRPr="00B4545D">
        <w:rPr>
          <w:lang w:val="sr-Cyrl-RS"/>
        </w:rPr>
        <w:t xml:space="preserve"> </w:t>
      </w:r>
      <w:r w:rsidRPr="00B4545D">
        <w:rPr>
          <w:lang w:val="ru-RU"/>
        </w:rPr>
        <w:t>У циљу испуњења</w:t>
      </w:r>
      <w:r w:rsidRPr="00B4545D">
        <w:rPr>
          <w:lang w:val="sr-Cyrl-RS"/>
        </w:rPr>
        <w:t xml:space="preserve"> ових</w:t>
      </w:r>
      <w:r w:rsidRPr="00B4545D">
        <w:rPr>
          <w:lang w:val="ru-RU"/>
        </w:rPr>
        <w:t xml:space="preserve"> дужности полиција може: да тражи потребна</w:t>
      </w:r>
      <w:r w:rsidRPr="00B4545D">
        <w:rPr>
          <w:lang w:val="sr-Cyrl-RS"/>
        </w:rPr>
        <w:t xml:space="preserve"> </w:t>
      </w:r>
      <w:r w:rsidRPr="00B4545D">
        <w:rPr>
          <w:lang w:val="ru-RU"/>
        </w:rPr>
        <w:t>обавештења од грађана; да изврши потребан преглед превозних средстава, путника и</w:t>
      </w:r>
      <w:r w:rsidRPr="00B4545D">
        <w:rPr>
          <w:lang w:val="sr-Cyrl-RS"/>
        </w:rPr>
        <w:t xml:space="preserve"> </w:t>
      </w:r>
      <w:r w:rsidRPr="00B4545D">
        <w:rPr>
          <w:lang w:val="ru-RU"/>
        </w:rPr>
        <w:t>пртљага; да за неопходно потребно време, а најдуже до осам часова ограничи кретање на</w:t>
      </w:r>
      <w:r w:rsidRPr="00B4545D">
        <w:rPr>
          <w:lang w:val="sr-Cyrl-RS"/>
        </w:rPr>
        <w:t xml:space="preserve"> </w:t>
      </w:r>
      <w:r w:rsidRPr="00B4545D">
        <w:rPr>
          <w:lang w:val="ru-RU"/>
        </w:rPr>
        <w:t>одређеном простору; да предузме потребне мере у вези са утврђивањем истоветности лица</w:t>
      </w:r>
      <w:r w:rsidRPr="00B4545D">
        <w:rPr>
          <w:lang w:val="sr-Cyrl-RS"/>
        </w:rPr>
        <w:t xml:space="preserve"> </w:t>
      </w:r>
      <w:r w:rsidRPr="00B4545D">
        <w:rPr>
          <w:lang w:val="ru-RU"/>
        </w:rPr>
        <w:t>и предмета; да распише потрагу за лицем и предметима за којима се трага; да у присуству</w:t>
      </w:r>
      <w:r w:rsidRPr="00B4545D">
        <w:rPr>
          <w:lang w:val="sr-Cyrl-RS"/>
        </w:rPr>
        <w:t xml:space="preserve"> </w:t>
      </w:r>
      <w:r w:rsidRPr="00B4545D">
        <w:rPr>
          <w:lang w:val="ru-RU"/>
        </w:rPr>
        <w:t>одговорног лица прегледа одређене објекте и просторије државних органа, предузећа,</w:t>
      </w:r>
      <w:r w:rsidRPr="00B4545D">
        <w:rPr>
          <w:lang w:val="sr-Cyrl-RS"/>
        </w:rPr>
        <w:t xml:space="preserve"> </w:t>
      </w:r>
      <w:r w:rsidRPr="00B4545D">
        <w:rPr>
          <w:lang w:val="ru-RU"/>
        </w:rPr>
        <w:t>радњи и других правних лица, оствари увид у њихову документацију и да је по потреби</w:t>
      </w:r>
      <w:r w:rsidRPr="00B4545D">
        <w:rPr>
          <w:lang w:val="sr-Cyrl-RS"/>
        </w:rPr>
        <w:t xml:space="preserve"> </w:t>
      </w:r>
      <w:r w:rsidRPr="00B4545D">
        <w:rPr>
          <w:lang w:val="ru-RU"/>
        </w:rPr>
        <w:t>одузме; да предузме друге потребне мере и радње.</w:t>
      </w:r>
      <w:r w:rsidRPr="00B4545D">
        <w:rPr>
          <w:rStyle w:val="FootnoteReference"/>
          <w:lang w:val="ru-RU"/>
        </w:rPr>
        <w:footnoteReference w:id="228"/>
      </w:r>
    </w:p>
    <w:p w:rsidR="00B4545D" w:rsidRPr="00B4545D" w:rsidRDefault="00B4545D" w:rsidP="000F6CDE">
      <w:pPr>
        <w:spacing w:line="360" w:lineRule="auto"/>
        <w:ind w:firstLine="720"/>
        <w:jc w:val="both"/>
        <w:rPr>
          <w:lang w:val="sr-Cyrl-RS"/>
        </w:rPr>
      </w:pPr>
      <w:r w:rsidRPr="00B4545D">
        <w:rPr>
          <w:lang w:val="ru-RU"/>
        </w:rPr>
        <w:t>Предмете који се по Кривичном законику морају одузети или који могу послужити као</w:t>
      </w:r>
      <w:r w:rsidRPr="00B4545D">
        <w:rPr>
          <w:lang w:val="sr-Cyrl-RS"/>
        </w:rPr>
        <w:t xml:space="preserve"> </w:t>
      </w:r>
      <w:r w:rsidRPr="00B4545D">
        <w:rPr>
          <w:lang w:val="ru-RU"/>
        </w:rPr>
        <w:t>доказ у кривичном поступку, орган поступка ће привремено одузети и обезбедити њихово</w:t>
      </w:r>
      <w:r w:rsidRPr="00B4545D">
        <w:rPr>
          <w:lang w:val="sr-Cyrl-RS"/>
        </w:rPr>
        <w:t xml:space="preserve"> </w:t>
      </w:r>
      <w:r w:rsidRPr="00B4545D">
        <w:rPr>
          <w:lang w:val="ru-RU"/>
        </w:rPr>
        <w:t>чување.</w:t>
      </w:r>
      <w:r w:rsidRPr="00B4545D">
        <w:rPr>
          <w:rStyle w:val="FootnoteReference"/>
          <w:lang w:val="ru-RU"/>
        </w:rPr>
        <w:footnoteReference w:id="229"/>
      </w:r>
    </w:p>
    <w:p w:rsidR="00B4545D" w:rsidRPr="00B4545D" w:rsidRDefault="00B4545D" w:rsidP="000F6CDE">
      <w:pPr>
        <w:spacing w:line="360" w:lineRule="auto"/>
        <w:ind w:firstLine="720"/>
        <w:jc w:val="both"/>
        <w:rPr>
          <w:lang w:val="sr-Cyrl-RS"/>
        </w:rPr>
      </w:pPr>
      <w:r w:rsidRPr="00B4545D">
        <w:rPr>
          <w:lang w:val="ru-RU"/>
        </w:rPr>
        <w:t xml:space="preserve">Претресање стана и других просторија или лица </w:t>
      </w:r>
      <w:r w:rsidRPr="00B4545D">
        <w:rPr>
          <w:lang w:val="sr-Cyrl-RS"/>
        </w:rPr>
        <w:t xml:space="preserve">могу предузети јавни тужилац, односно полиција </w:t>
      </w:r>
      <w:r w:rsidRPr="00B4545D">
        <w:rPr>
          <w:lang w:val="ru-RU"/>
        </w:rPr>
        <w:t>ако је вероватно да ће</w:t>
      </w:r>
      <w:r w:rsidRPr="00B4545D">
        <w:rPr>
          <w:lang w:val="sr-Cyrl-RS"/>
        </w:rPr>
        <w:t xml:space="preserve"> </w:t>
      </w:r>
      <w:r w:rsidRPr="00B4545D">
        <w:rPr>
          <w:lang w:val="ru-RU"/>
        </w:rPr>
        <w:t>се претресањем пронаћи окривљени, трагови кривичног дела или предмети важни за</w:t>
      </w:r>
      <w:r w:rsidRPr="00B4545D">
        <w:rPr>
          <w:lang w:val="sr-Cyrl-RS"/>
        </w:rPr>
        <w:t xml:space="preserve"> </w:t>
      </w:r>
      <w:r w:rsidRPr="00B4545D">
        <w:rPr>
          <w:lang w:val="ru-RU"/>
        </w:rPr>
        <w:t>поступак.</w:t>
      </w:r>
      <w:r w:rsidRPr="00B4545D">
        <w:rPr>
          <w:lang w:val="sr-Cyrl-RS"/>
        </w:rPr>
        <w:t xml:space="preserve"> </w:t>
      </w:r>
      <w:r w:rsidRPr="00B4545D">
        <w:rPr>
          <w:lang w:val="ru-RU"/>
        </w:rPr>
        <w:t>Претресање стана и других просторија или лица се предузима на основу наредбе суда</w:t>
      </w:r>
      <w:r w:rsidRPr="00B4545D">
        <w:rPr>
          <w:lang w:val="sr-Cyrl-RS"/>
        </w:rPr>
        <w:t xml:space="preserve"> </w:t>
      </w:r>
      <w:r w:rsidRPr="00B4545D">
        <w:rPr>
          <w:lang w:val="ru-RU"/>
        </w:rPr>
        <w:t>или изузетно без наредбе, на основу законског овлашћења.</w:t>
      </w:r>
      <w:r w:rsidRPr="00B4545D">
        <w:rPr>
          <w:rStyle w:val="FootnoteReference"/>
          <w:lang w:val="ru-RU"/>
        </w:rPr>
        <w:footnoteReference w:id="230"/>
      </w:r>
    </w:p>
    <w:p w:rsidR="00B4545D" w:rsidRPr="00B4545D" w:rsidRDefault="00B4545D" w:rsidP="000F6CDE">
      <w:pPr>
        <w:spacing w:line="360" w:lineRule="auto"/>
        <w:ind w:firstLine="720"/>
        <w:jc w:val="both"/>
        <w:rPr>
          <w:lang w:val="sr-Cyrl-RS"/>
        </w:rPr>
      </w:pPr>
      <w:r w:rsidRPr="00B4545D">
        <w:rPr>
          <w:lang w:val="sr-Cyrl-RS"/>
        </w:rPr>
        <w:t xml:space="preserve">Јавни тужилац је овлашћен да предузима и друге радње када је то одређено </w:t>
      </w:r>
      <w:r w:rsidR="00604CD6">
        <w:rPr>
          <w:lang w:val="sr-Cyrl-RS"/>
        </w:rPr>
        <w:t>Закоником о кривичном поступку</w:t>
      </w:r>
      <w:r w:rsidRPr="00B4545D">
        <w:rPr>
          <w:lang w:val="sr-Cyrl-RS"/>
        </w:rPr>
        <w:t>.</w:t>
      </w:r>
      <w:r w:rsidRPr="00B4545D">
        <w:rPr>
          <w:rStyle w:val="FootnoteReference"/>
          <w:lang w:val="sr-Cyrl-RS"/>
        </w:rPr>
        <w:footnoteReference w:id="231"/>
      </w:r>
    </w:p>
    <w:p w:rsidR="00B4545D" w:rsidRPr="00EC091C" w:rsidRDefault="00B4545D" w:rsidP="000F6CDE">
      <w:pPr>
        <w:spacing w:line="360" w:lineRule="auto"/>
        <w:ind w:firstLine="720"/>
        <w:jc w:val="both"/>
        <w:rPr>
          <w:lang w:val="sr-Cyrl-RS"/>
        </w:rPr>
      </w:pPr>
      <w:r w:rsidRPr="00B4545D">
        <w:rPr>
          <w:lang w:val="ru-RU"/>
        </w:rPr>
        <w:t>Сви државни органи дужни су да јавном тужиоцу</w:t>
      </w:r>
      <w:r w:rsidRPr="00B4545D">
        <w:rPr>
          <w:lang w:val="sr-Cyrl-RS"/>
        </w:rPr>
        <w:t>,</w:t>
      </w:r>
      <w:r w:rsidRPr="00B4545D">
        <w:rPr>
          <w:lang w:val="ru-RU"/>
        </w:rPr>
        <w:t xml:space="preserve"> суду или другом органу</w:t>
      </w:r>
      <w:r w:rsidRPr="00B4545D">
        <w:rPr>
          <w:lang w:val="sr-Cyrl-RS"/>
        </w:rPr>
        <w:t xml:space="preserve"> </w:t>
      </w:r>
      <w:r w:rsidRPr="00B4545D">
        <w:rPr>
          <w:lang w:val="ru-RU"/>
        </w:rPr>
        <w:t>поступка, као</w:t>
      </w:r>
      <w:r w:rsidRPr="00B4545D">
        <w:rPr>
          <w:lang w:val="sr-Cyrl-RS"/>
        </w:rPr>
        <w:t xml:space="preserve"> </w:t>
      </w:r>
      <w:r w:rsidRPr="00B4545D">
        <w:rPr>
          <w:lang w:val="ru-RU"/>
        </w:rPr>
        <w:t>и окривљеном и његовом браниоцу на њихов захтев</w:t>
      </w:r>
      <w:r w:rsidRPr="00B4545D">
        <w:rPr>
          <w:lang w:val="sr-Cyrl-RS"/>
        </w:rPr>
        <w:t>,</w:t>
      </w:r>
      <w:r w:rsidRPr="00B4545D">
        <w:rPr>
          <w:lang w:val="ru-RU"/>
        </w:rPr>
        <w:t xml:space="preserve"> пруже потребну помоћ у циљу</w:t>
      </w:r>
      <w:r w:rsidRPr="00B4545D">
        <w:rPr>
          <w:lang w:val="sr-Cyrl-RS"/>
        </w:rPr>
        <w:t xml:space="preserve"> </w:t>
      </w:r>
      <w:r w:rsidRPr="00B4545D">
        <w:rPr>
          <w:lang w:val="ru-RU"/>
        </w:rPr>
        <w:t>прикупљања доказа.</w:t>
      </w:r>
      <w:r w:rsidRPr="00B4545D">
        <w:rPr>
          <w:rStyle w:val="FootnoteReference"/>
          <w:lang w:val="ru-RU"/>
        </w:rPr>
        <w:footnoteReference w:id="232"/>
      </w:r>
      <w:r w:rsidRPr="00B4545D">
        <w:rPr>
          <w:lang w:val="sr-Cyrl-RS"/>
        </w:rPr>
        <w:t xml:space="preserve"> Дакле,</w:t>
      </w:r>
      <w:r w:rsidRPr="00B4545D">
        <w:rPr>
          <w:lang w:val="ru-RU"/>
        </w:rPr>
        <w:t xml:space="preserve"> јавн</w:t>
      </w:r>
      <w:r w:rsidRPr="00B4545D">
        <w:rPr>
          <w:lang w:val="sr-Cyrl-RS"/>
        </w:rPr>
        <w:t>и</w:t>
      </w:r>
      <w:r w:rsidRPr="00B4545D">
        <w:rPr>
          <w:lang w:val="ru-RU"/>
        </w:rPr>
        <w:t xml:space="preserve"> тужи</w:t>
      </w:r>
      <w:r w:rsidRPr="00B4545D">
        <w:rPr>
          <w:lang w:val="sr-Cyrl-RS"/>
        </w:rPr>
        <w:t>лац,</w:t>
      </w:r>
      <w:r w:rsidRPr="00B4545D">
        <w:rPr>
          <w:lang w:val="ru-RU"/>
        </w:rPr>
        <w:t xml:space="preserve"> суд или друг</w:t>
      </w:r>
      <w:r w:rsidRPr="00B4545D">
        <w:rPr>
          <w:lang w:val="sr-Cyrl-RS"/>
        </w:rPr>
        <w:t>и</w:t>
      </w:r>
      <w:r w:rsidRPr="00B4545D">
        <w:rPr>
          <w:lang w:val="ru-RU"/>
        </w:rPr>
        <w:t xml:space="preserve"> орган</w:t>
      </w:r>
      <w:r w:rsidRPr="00B4545D">
        <w:rPr>
          <w:lang w:val="sr-Cyrl-RS"/>
        </w:rPr>
        <w:t xml:space="preserve"> </w:t>
      </w:r>
      <w:r w:rsidRPr="00B4545D">
        <w:rPr>
          <w:lang w:val="ru-RU"/>
        </w:rPr>
        <w:t>поступка, окривљен</w:t>
      </w:r>
      <w:r w:rsidRPr="00B4545D">
        <w:rPr>
          <w:lang w:val="sr-Cyrl-RS"/>
        </w:rPr>
        <w:t>и</w:t>
      </w:r>
      <w:r w:rsidRPr="00B4545D">
        <w:rPr>
          <w:lang w:val="ru-RU"/>
        </w:rPr>
        <w:t xml:space="preserve"> и његов брани</w:t>
      </w:r>
      <w:r w:rsidRPr="00B4545D">
        <w:rPr>
          <w:lang w:val="sr-Cyrl-RS"/>
        </w:rPr>
        <w:t xml:space="preserve">лац </w:t>
      </w:r>
      <w:r w:rsidRPr="00B4545D">
        <w:rPr>
          <w:i/>
          <w:lang w:val="sr-Cyrl-RS"/>
        </w:rPr>
        <w:t>имају право</w:t>
      </w:r>
      <w:r w:rsidRPr="00B4545D">
        <w:rPr>
          <w:lang w:val="sr-Cyrl-RS"/>
        </w:rPr>
        <w:t xml:space="preserve"> да се, </w:t>
      </w:r>
      <w:r w:rsidRPr="00B4545D">
        <w:rPr>
          <w:i/>
          <w:lang w:val="sr-Cyrl-RS"/>
        </w:rPr>
        <w:t>у циљу прикупљања доказа</w:t>
      </w:r>
      <w:r w:rsidRPr="00B4545D">
        <w:rPr>
          <w:lang w:val="sr-Cyrl-RS"/>
        </w:rPr>
        <w:t xml:space="preserve">, обрате у току поступка било којем државном органу, и државни орган је дужан да им, </w:t>
      </w:r>
      <w:r w:rsidRPr="00B4545D">
        <w:rPr>
          <w:i/>
          <w:lang w:val="sr-Cyrl-RS"/>
        </w:rPr>
        <w:t>у том циљу</w:t>
      </w:r>
      <w:r w:rsidRPr="00B4545D">
        <w:rPr>
          <w:lang w:val="sr-Cyrl-RS"/>
        </w:rPr>
        <w:t>,</w:t>
      </w:r>
      <w:r w:rsidRPr="00B4545D">
        <w:rPr>
          <w:lang w:val="ru-RU"/>
        </w:rPr>
        <w:t xml:space="preserve"> пруж</w:t>
      </w:r>
      <w:r w:rsidRPr="00B4545D">
        <w:rPr>
          <w:lang w:val="sr-Cyrl-RS"/>
        </w:rPr>
        <w:t>и</w:t>
      </w:r>
      <w:r w:rsidRPr="00B4545D">
        <w:rPr>
          <w:lang w:val="ru-RU"/>
        </w:rPr>
        <w:t xml:space="preserve"> потребну помоћ</w:t>
      </w:r>
      <w:r w:rsidR="00EC091C">
        <w:rPr>
          <w:lang w:val="sr-Cyrl-RS"/>
        </w:rPr>
        <w:t>.</w:t>
      </w:r>
    </w:p>
    <w:p w:rsidR="00B4545D" w:rsidRPr="00EC091C" w:rsidRDefault="00B4545D" w:rsidP="000F6CDE">
      <w:pPr>
        <w:spacing w:line="360" w:lineRule="auto"/>
        <w:ind w:firstLine="720"/>
        <w:jc w:val="both"/>
        <w:rPr>
          <w:lang w:val="sr-Cyrl-RS"/>
        </w:rPr>
      </w:pPr>
      <w:r w:rsidRPr="00B4545D">
        <w:rPr>
          <w:lang w:val="sr-Latn-RS"/>
        </w:rPr>
        <w:lastRenderedPageBreak/>
        <w:t>Под законским условима на место јавног тужиоца за кривична дела за која се гони по службеној дужности може да ступи оштећени као тужилац.</w:t>
      </w:r>
      <w:r w:rsidRPr="00B4545D">
        <w:rPr>
          <w:rStyle w:val="FootnoteReference"/>
          <w:lang w:val="sr-Latn-RS"/>
        </w:rPr>
        <w:footnoteReference w:id="233"/>
      </w:r>
      <w:r w:rsidRPr="00B4545D">
        <w:rPr>
          <w:lang w:val="sr-Latn-RS"/>
        </w:rPr>
        <w:t xml:space="preserve"> </w:t>
      </w:r>
      <w:r w:rsidRPr="00B4545D">
        <w:rPr>
          <w:lang w:val="ru-RU"/>
        </w:rPr>
        <w:t>Оштећени као тужилац има право да заступа оптужбу; поднесе предлог и доказе за остваривање имовинскоправног захтева и да предложи</w:t>
      </w:r>
      <w:r w:rsidRPr="00B4545D">
        <w:rPr>
          <w:lang w:val="sr-Latn-RS"/>
        </w:rPr>
        <w:t xml:space="preserve"> </w:t>
      </w:r>
      <w:r w:rsidRPr="00B4545D">
        <w:rPr>
          <w:lang w:val="ru-RU"/>
        </w:rPr>
        <w:t xml:space="preserve">привремене мере за његово обезбеђење; ангажује пуномоћника из реда адвоката; захтева </w:t>
      </w:r>
      <w:r w:rsidRPr="00B4545D">
        <w:rPr>
          <w:lang w:val="sr-Cyrl-RS"/>
        </w:rPr>
        <w:t xml:space="preserve">да му се </w:t>
      </w:r>
      <w:r w:rsidRPr="00B4545D">
        <w:rPr>
          <w:lang w:val="ru-RU"/>
        </w:rPr>
        <w:t>постав</w:t>
      </w:r>
      <w:r w:rsidRPr="00B4545D">
        <w:rPr>
          <w:lang w:val="sr-Cyrl-RS"/>
        </w:rPr>
        <w:t xml:space="preserve">и </w:t>
      </w:r>
      <w:r w:rsidRPr="00B4545D">
        <w:rPr>
          <w:lang w:val="ru-RU"/>
        </w:rPr>
        <w:t xml:space="preserve">пуномоћник; предузима </w:t>
      </w:r>
      <w:r w:rsidRPr="00B4545D">
        <w:rPr>
          <w:lang w:val="sr-Cyrl-RS"/>
        </w:rPr>
        <w:t xml:space="preserve">и </w:t>
      </w:r>
      <w:r w:rsidRPr="00B4545D">
        <w:rPr>
          <w:lang w:val="ru-RU"/>
        </w:rPr>
        <w:t>друге радње</w:t>
      </w:r>
      <w:r w:rsidRPr="00B4545D">
        <w:rPr>
          <w:lang w:val="sr-Cyrl-RS"/>
        </w:rPr>
        <w:t xml:space="preserve"> на које је овлашћен </w:t>
      </w:r>
      <w:r w:rsidR="00604CD6">
        <w:rPr>
          <w:lang w:val="sr-Cyrl-RS"/>
        </w:rPr>
        <w:t>Закоником о кривичном поступку</w:t>
      </w:r>
      <w:r w:rsidRPr="00B4545D">
        <w:rPr>
          <w:lang w:val="sr-Cyrl-RS"/>
        </w:rPr>
        <w:t>. Оштећени као тужилац има права која припадају</w:t>
      </w:r>
      <w:r w:rsidRPr="00B4545D">
        <w:rPr>
          <w:lang w:val="sr-Latn-RS"/>
        </w:rPr>
        <w:t xml:space="preserve"> </w:t>
      </w:r>
      <w:r w:rsidRPr="00B4545D">
        <w:rPr>
          <w:lang w:val="sr-Cyrl-RS"/>
        </w:rPr>
        <w:t>јавном тужиоцу, осим оних која јавни тужилац има као државни орган.</w:t>
      </w:r>
      <w:r w:rsidRPr="00B4545D">
        <w:rPr>
          <w:rStyle w:val="FootnoteReference"/>
          <w:lang w:val="sr-Cyrl-RS"/>
        </w:rPr>
        <w:footnoteReference w:id="234"/>
      </w:r>
      <w:r w:rsidRPr="00B4545D">
        <w:rPr>
          <w:lang w:val="sr-Cyrl-RS"/>
        </w:rPr>
        <w:t xml:space="preserve"> Оштећени као тужилац може да одустане од оптужбе </w:t>
      </w:r>
      <w:r w:rsidRPr="00B4545D">
        <w:rPr>
          <w:lang w:val="ru-RU"/>
        </w:rPr>
        <w:t>до завршетка главног претреса или претреса пред другостепеним</w:t>
      </w:r>
      <w:r w:rsidRPr="00B4545D">
        <w:rPr>
          <w:lang w:val="sr-Cyrl-RS"/>
        </w:rPr>
        <w:t xml:space="preserve"> </w:t>
      </w:r>
      <w:r w:rsidRPr="00B4545D">
        <w:rPr>
          <w:lang w:val="ru-RU"/>
        </w:rPr>
        <w:t>судом.</w:t>
      </w:r>
      <w:r w:rsidRPr="00B4545D">
        <w:rPr>
          <w:rStyle w:val="FootnoteReference"/>
          <w:lang w:val="ru-RU"/>
        </w:rPr>
        <w:footnoteReference w:id="235"/>
      </w:r>
    </w:p>
    <w:p w:rsidR="00B4545D" w:rsidRPr="00B4545D" w:rsidRDefault="00B4545D" w:rsidP="000F6CDE">
      <w:pPr>
        <w:spacing w:line="360" w:lineRule="auto"/>
        <w:ind w:firstLine="720"/>
        <w:jc w:val="both"/>
        <w:rPr>
          <w:lang w:val="sr-Cyrl-RS"/>
        </w:rPr>
      </w:pPr>
      <w:r w:rsidRPr="00B4545D">
        <w:rPr>
          <w:lang w:val="sr-Latn-RS"/>
        </w:rPr>
        <w:t xml:space="preserve">За кривична дела за која се гони на основу приватне тужбе овлашћени тужилац је приватни тужилац. </w:t>
      </w:r>
      <w:r w:rsidRPr="00B4545D">
        <w:rPr>
          <w:lang w:val="ru-RU"/>
        </w:rPr>
        <w:t>Приватни тужилац има право да: поднесе и заступа приватну тужбу; поднесе предлог и доказе за остваривање имовинскоправног захтева и да предложи</w:t>
      </w:r>
      <w:r w:rsidRPr="00B4545D">
        <w:rPr>
          <w:lang w:val="sr-Latn-RS"/>
        </w:rPr>
        <w:t xml:space="preserve"> </w:t>
      </w:r>
      <w:r w:rsidRPr="00B4545D">
        <w:rPr>
          <w:lang w:val="ru-RU"/>
        </w:rPr>
        <w:t xml:space="preserve">привремене мере за његово обезбеђење; ангажује пуномоћника из реда адвоката; предузима друге радње </w:t>
      </w:r>
      <w:r w:rsidRPr="00B4545D">
        <w:rPr>
          <w:lang w:val="sr-Cyrl-RS"/>
        </w:rPr>
        <w:t xml:space="preserve">на које је овлашћен </w:t>
      </w:r>
      <w:r w:rsidR="00604CD6">
        <w:rPr>
          <w:lang w:val="sr-Cyrl-RS"/>
        </w:rPr>
        <w:t>Закоником о кривичном поступку</w:t>
      </w:r>
      <w:r w:rsidRPr="00B4545D">
        <w:rPr>
          <w:lang w:val="sr-Cyrl-RS"/>
        </w:rPr>
        <w:t>.</w:t>
      </w:r>
      <w:r w:rsidRPr="00B4545D">
        <w:rPr>
          <w:lang w:val="sr-Latn-RS"/>
        </w:rPr>
        <w:t xml:space="preserve"> Начелно, приват</w:t>
      </w:r>
      <w:r w:rsidRPr="00B4545D">
        <w:rPr>
          <w:lang w:val="ru-RU"/>
        </w:rPr>
        <w:t>ни тужилац има права која припадају јавном</w:t>
      </w:r>
      <w:r w:rsidRPr="00B4545D">
        <w:rPr>
          <w:lang w:val="sr-Latn-RS"/>
        </w:rPr>
        <w:t xml:space="preserve"> </w:t>
      </w:r>
      <w:r w:rsidRPr="00B4545D">
        <w:rPr>
          <w:lang w:val="ru-RU"/>
        </w:rPr>
        <w:t>тужиоцу, осим оних која јавни тужилац има као државни орган.</w:t>
      </w:r>
      <w:r w:rsidRPr="00B4545D">
        <w:rPr>
          <w:rStyle w:val="FootnoteReference"/>
          <w:lang w:val="ru-RU"/>
        </w:rPr>
        <w:footnoteReference w:id="236"/>
      </w:r>
    </w:p>
    <w:p w:rsidR="00B4545D" w:rsidRPr="00B4545D" w:rsidRDefault="00B4545D" w:rsidP="000F6CDE">
      <w:pPr>
        <w:spacing w:line="360" w:lineRule="auto"/>
        <w:ind w:firstLine="720"/>
        <w:jc w:val="both"/>
        <w:rPr>
          <w:lang w:val="sr-Cyrl-RS"/>
        </w:rPr>
      </w:pPr>
      <w:r w:rsidRPr="00B4545D">
        <w:rPr>
          <w:lang w:val="ru-RU"/>
        </w:rPr>
        <w:t>Окривљени против кога је поднета приватна тужба за кривично дело може до завршетка</w:t>
      </w:r>
      <w:r w:rsidRPr="00B4545D">
        <w:rPr>
          <w:lang w:val="sr-Cyrl-RS"/>
        </w:rPr>
        <w:t xml:space="preserve"> </w:t>
      </w:r>
      <w:r w:rsidRPr="00B4545D">
        <w:rPr>
          <w:lang w:val="ru-RU"/>
        </w:rPr>
        <w:t>главног претреса поднети</w:t>
      </w:r>
      <w:r w:rsidRPr="00B4545D">
        <w:rPr>
          <w:lang w:val="sr-Cyrl-RS"/>
        </w:rPr>
        <w:t xml:space="preserve"> </w:t>
      </w:r>
      <w:r w:rsidRPr="00B4545D">
        <w:rPr>
          <w:lang w:val="ru-RU"/>
        </w:rPr>
        <w:t>противтужбу против приватног тужиоца који је према њему истом приликом учинио</w:t>
      </w:r>
      <w:r w:rsidRPr="00B4545D">
        <w:rPr>
          <w:lang w:val="sr-Cyrl-RS"/>
        </w:rPr>
        <w:t xml:space="preserve"> </w:t>
      </w:r>
      <w:r w:rsidRPr="00B4545D">
        <w:rPr>
          <w:lang w:val="ru-RU"/>
        </w:rPr>
        <w:t>кривично дело за које се гони по приватној тужби.</w:t>
      </w:r>
      <w:r w:rsidRPr="00B4545D">
        <w:rPr>
          <w:lang w:val="sr-Cyrl-RS"/>
        </w:rPr>
        <w:t xml:space="preserve"> </w:t>
      </w:r>
      <w:r w:rsidRPr="00B4545D">
        <w:rPr>
          <w:lang w:val="ru-RU"/>
        </w:rPr>
        <w:t>О приватној тужби и противтужби суд доноси једну одлуку.</w:t>
      </w:r>
      <w:r w:rsidRPr="00B4545D">
        <w:rPr>
          <w:rStyle w:val="FootnoteReference"/>
          <w:lang w:val="ru-RU"/>
        </w:rPr>
        <w:footnoteReference w:id="237"/>
      </w:r>
    </w:p>
    <w:p w:rsidR="00B4545D" w:rsidRPr="00B4545D" w:rsidRDefault="00B4545D" w:rsidP="000F6CDE">
      <w:pPr>
        <w:spacing w:line="360" w:lineRule="auto"/>
        <w:ind w:firstLine="720"/>
        <w:jc w:val="both"/>
        <w:rPr>
          <w:lang w:val="sr-Cyrl-RS"/>
        </w:rPr>
      </w:pPr>
      <w:r w:rsidRPr="00B4545D">
        <w:rPr>
          <w:lang w:val="sr-Cyrl-RS"/>
        </w:rPr>
        <w:t>Учесници у кривичном поступку имају право на јавно суђење.</w:t>
      </w:r>
    </w:p>
    <w:p w:rsidR="00B4545D" w:rsidRPr="00B4545D" w:rsidRDefault="00B4545D" w:rsidP="000F6CDE">
      <w:pPr>
        <w:spacing w:line="360" w:lineRule="auto"/>
        <w:ind w:firstLine="720"/>
        <w:jc w:val="both"/>
        <w:rPr>
          <w:lang w:val="sr-Cyrl-RS"/>
        </w:rPr>
      </w:pPr>
      <w:r w:rsidRPr="00B4545D">
        <w:rPr>
          <w:lang w:val="ru-RU"/>
        </w:rPr>
        <w:t>Главни претрес је јаван.</w:t>
      </w:r>
      <w:r w:rsidRPr="00B4545D">
        <w:rPr>
          <w:rStyle w:val="FootnoteReference"/>
          <w:lang w:val="ru-RU"/>
        </w:rPr>
        <w:footnoteReference w:id="238"/>
      </w:r>
      <w:r w:rsidRPr="00B4545D">
        <w:rPr>
          <w:lang w:val="sr-Cyrl-RS"/>
        </w:rPr>
        <w:t xml:space="preserve"> </w:t>
      </w:r>
      <w:r w:rsidR="00604CD6">
        <w:rPr>
          <w:lang w:val="sr-Cyrl-RS"/>
        </w:rPr>
        <w:t>Законик о кривичном поступку</w:t>
      </w:r>
      <w:r w:rsidR="00604CD6" w:rsidRPr="00B4545D">
        <w:rPr>
          <w:lang w:val="sr-Cyrl-RS"/>
        </w:rPr>
        <w:t xml:space="preserve"> </w:t>
      </w:r>
      <w:r w:rsidRPr="00B4545D">
        <w:rPr>
          <w:lang w:val="sr-Cyrl-RS"/>
        </w:rPr>
        <w:t xml:space="preserve">даје право неодређеном броју лица да могу присуствовати суђењу у својству (опште) јавности. Ова лица имају пасивно право присуствовања суђењу. Нејавно суђење је изузетак. </w:t>
      </w:r>
      <w:r w:rsidRPr="00B4545D">
        <w:rPr>
          <w:lang w:val="ru-RU"/>
        </w:rPr>
        <w:t xml:space="preserve">Од отварања заседања, па до завршетка главног претреса, </w:t>
      </w:r>
      <w:r w:rsidRPr="00B4545D">
        <w:rPr>
          <w:lang w:val="sr-Cyrl-RS"/>
        </w:rPr>
        <w:t xml:space="preserve">суд </w:t>
      </w:r>
      <w:r w:rsidRPr="00B4545D">
        <w:rPr>
          <w:lang w:val="ru-RU"/>
        </w:rPr>
        <w:t>може, по службеној</w:t>
      </w:r>
      <w:r w:rsidRPr="00B4545D">
        <w:rPr>
          <w:lang w:val="sr-Cyrl-RS"/>
        </w:rPr>
        <w:t xml:space="preserve"> </w:t>
      </w:r>
      <w:r w:rsidRPr="00B4545D">
        <w:rPr>
          <w:lang w:val="ru-RU"/>
        </w:rPr>
        <w:t>дужности или на предлог странке или браниоца, али увек након њиховог изјашњења,</w:t>
      </w:r>
      <w:r w:rsidRPr="00B4545D">
        <w:rPr>
          <w:lang w:val="sr-Cyrl-RS"/>
        </w:rPr>
        <w:t xml:space="preserve"> </w:t>
      </w:r>
      <w:r w:rsidRPr="00B4545D">
        <w:rPr>
          <w:lang w:val="ru-RU"/>
        </w:rPr>
        <w:t>искључити јавност за цео главни претрес или за један његов део, ако је то потребно ради</w:t>
      </w:r>
      <w:r w:rsidRPr="00B4545D">
        <w:rPr>
          <w:lang w:val="sr-Cyrl-RS"/>
        </w:rPr>
        <w:t xml:space="preserve"> </w:t>
      </w:r>
      <w:r w:rsidRPr="00B4545D">
        <w:rPr>
          <w:lang w:val="ru-RU"/>
        </w:rPr>
        <w:t>заштите интереса националне безбедности</w:t>
      </w:r>
      <w:r w:rsidRPr="00B4545D">
        <w:rPr>
          <w:lang w:val="sr-Cyrl-RS"/>
        </w:rPr>
        <w:t>;</w:t>
      </w:r>
      <w:r w:rsidRPr="00B4545D">
        <w:rPr>
          <w:lang w:val="ru-RU"/>
        </w:rPr>
        <w:t xml:space="preserve"> јавног реда и морала; интереса </w:t>
      </w:r>
      <w:r w:rsidRPr="00B4545D">
        <w:rPr>
          <w:lang w:val="ru-RU"/>
        </w:rPr>
        <w:lastRenderedPageBreak/>
        <w:t>малолетника; приватности учесника у поступку; других оправданих интереса у демократском друштву.</w:t>
      </w:r>
      <w:r w:rsidRPr="00B4545D">
        <w:rPr>
          <w:rStyle w:val="FootnoteReference"/>
          <w:lang w:val="ru-RU"/>
        </w:rPr>
        <w:footnoteReference w:id="239"/>
      </w:r>
    </w:p>
    <w:p w:rsidR="00B4545D" w:rsidRPr="00B4545D" w:rsidRDefault="00B4545D" w:rsidP="000F6CDE">
      <w:pPr>
        <w:spacing w:line="360" w:lineRule="auto"/>
        <w:ind w:firstLine="720"/>
        <w:jc w:val="both"/>
        <w:rPr>
          <w:lang w:val="sr-Latn-RS"/>
        </w:rPr>
      </w:pPr>
      <w:r w:rsidRPr="00B4545D">
        <w:rPr>
          <w:lang w:val="sr-Cyrl-RS"/>
        </w:rPr>
        <w:t xml:space="preserve">Учесници </w:t>
      </w:r>
      <w:r w:rsidRPr="00B4545D">
        <w:rPr>
          <w:lang w:val="sr-Latn-RS"/>
        </w:rPr>
        <w:t xml:space="preserve">у кривичном поступку имају право на правичан поступак (енг. </w:t>
      </w:r>
      <w:r w:rsidRPr="00B4545D">
        <w:rPr>
          <w:i/>
          <w:lang w:val="sr-Latn-RS"/>
        </w:rPr>
        <w:t>the right to a fair trial</w:t>
      </w:r>
      <w:r w:rsidRPr="00B4545D">
        <w:rPr>
          <w:lang w:val="sr-Latn-RS"/>
        </w:rPr>
        <w:t>).</w:t>
      </w:r>
    </w:p>
    <w:p w:rsidR="00FF5ECC" w:rsidRDefault="00B4545D" w:rsidP="00FF5ECC">
      <w:pPr>
        <w:spacing w:line="360" w:lineRule="auto"/>
        <w:ind w:firstLine="720"/>
        <w:jc w:val="both"/>
        <w:rPr>
          <w:lang w:val="sr-Latn-RS"/>
        </w:rPr>
      </w:pPr>
      <w:r w:rsidRPr="00B4545D">
        <w:rPr>
          <w:lang w:val="sr-Cyrl-RS"/>
        </w:rPr>
        <w:t xml:space="preserve">Принцип правичности поступка, који се односи на све учеснике у поступку, садржан је у првом ставу првог члана </w:t>
      </w:r>
      <w:r w:rsidR="00604CD6">
        <w:rPr>
          <w:lang w:val="sr-Cyrl-RS"/>
        </w:rPr>
        <w:t>Законика о кривичном поступку</w:t>
      </w:r>
      <w:r w:rsidRPr="00B4545D">
        <w:rPr>
          <w:lang w:val="sr-Cyrl-RS"/>
        </w:rPr>
        <w:t>, у којем је наведено да се о суштини кривичне ствари одлучује</w:t>
      </w:r>
      <w:r w:rsidRPr="00B4545D">
        <w:rPr>
          <w:lang w:val="ru-RU"/>
        </w:rPr>
        <w:t xml:space="preserve"> на основу законито и </w:t>
      </w:r>
      <w:r w:rsidRPr="00B4545D">
        <w:rPr>
          <w:i/>
          <w:lang w:val="ru-RU"/>
        </w:rPr>
        <w:t>правично</w:t>
      </w:r>
      <w:r w:rsidRPr="00B4545D">
        <w:rPr>
          <w:lang w:val="ru-RU"/>
        </w:rPr>
        <w:t xml:space="preserve"> спроведеног поступка.</w:t>
      </w:r>
      <w:r w:rsidRPr="00B4545D">
        <w:rPr>
          <w:rStyle w:val="FootnoteReference"/>
          <w:lang w:val="ru-RU"/>
        </w:rPr>
        <w:footnoteReference w:id="240"/>
      </w:r>
      <w:r w:rsidRPr="00B4545D">
        <w:rPr>
          <w:lang w:val="sr-Cyrl-RS"/>
        </w:rPr>
        <w:t xml:space="preserve"> Правичност поступка наглашена је и посебном нормом која се односи на окривљеног, наиме, окривљени има право да </w:t>
      </w:r>
      <w:r w:rsidRPr="00B4545D">
        <w:rPr>
          <w:lang w:val="ru-RU"/>
        </w:rPr>
        <w:t>у најкраћем могућем року буде изведен пред суд и да му буде суђено непристрасно,</w:t>
      </w:r>
      <w:r w:rsidRPr="00B4545D">
        <w:rPr>
          <w:lang w:val="sr-Cyrl-RS"/>
        </w:rPr>
        <w:t xml:space="preserve"> </w:t>
      </w:r>
      <w:r w:rsidRPr="00B4545D">
        <w:rPr>
          <w:i/>
          <w:lang w:val="ru-RU"/>
        </w:rPr>
        <w:t>правично</w:t>
      </w:r>
      <w:r w:rsidRPr="00B4545D">
        <w:rPr>
          <w:lang w:val="ru-RU"/>
        </w:rPr>
        <w:t xml:space="preserve"> и у разумном року</w:t>
      </w:r>
      <w:r w:rsidRPr="00B4545D">
        <w:rPr>
          <w:lang w:val="sr-Cyrl-RS"/>
        </w:rPr>
        <w:t>.</w:t>
      </w:r>
      <w:r w:rsidRPr="00B4545D">
        <w:rPr>
          <w:rStyle w:val="FootnoteReference"/>
          <w:lang w:val="sr-Cyrl-RS"/>
        </w:rPr>
        <w:footnoteReference w:id="241"/>
      </w:r>
    </w:p>
    <w:p w:rsidR="00B4545D" w:rsidRPr="00B4545D" w:rsidRDefault="00B4545D" w:rsidP="00FF5ECC">
      <w:pPr>
        <w:spacing w:line="360" w:lineRule="auto"/>
        <w:ind w:firstLine="720"/>
        <w:jc w:val="both"/>
        <w:rPr>
          <w:lang w:val="sr-Latn-RS"/>
        </w:rPr>
      </w:pPr>
      <w:r w:rsidRPr="00B4545D">
        <w:rPr>
          <w:lang w:val="sr-Cyrl-RS"/>
        </w:rPr>
        <w:t>П</w:t>
      </w:r>
      <w:r w:rsidRPr="00B4545D">
        <w:rPr>
          <w:lang w:val="sr-Latn-RS"/>
        </w:rPr>
        <w:t>равични поступак представљају процесне гаранције. То је, пре свих, претпоставка невиности. Гаранције имају за циљ да осигурају да странке у поступку остварују своје улоге под условима који су у највећој могућој мери изједначени. Суштина правичног поступка је да се осигура ефикасно учешће обе странке у поступку. Право на п</w:t>
      </w:r>
      <w:r w:rsidR="00452268">
        <w:rPr>
          <w:lang w:val="sr-Cyrl-RS"/>
        </w:rPr>
        <w:t>равично</w:t>
      </w:r>
      <w:r w:rsidRPr="00B4545D">
        <w:rPr>
          <w:lang w:val="sr-Latn-RS"/>
        </w:rPr>
        <w:t xml:space="preserve"> суђење се односи на поступак у целини. У току поступка странкама се мора обезбедити непосредно учешће, лично саслушање (енг. </w:t>
      </w:r>
      <w:r w:rsidRPr="00B4545D">
        <w:rPr>
          <w:i/>
          <w:lang w:val="sr-Latn-RS"/>
        </w:rPr>
        <w:t>a hearing in one's presence</w:t>
      </w:r>
      <w:r w:rsidRPr="00B4545D">
        <w:rPr>
          <w:lang w:val="sr-Latn-RS"/>
        </w:rPr>
        <w:t xml:space="preserve">), пре свега право ефикасног учествовања на претресу (енг. </w:t>
      </w:r>
      <w:r w:rsidRPr="00B4545D">
        <w:rPr>
          <w:i/>
          <w:lang w:val="sr-Latn-RS"/>
        </w:rPr>
        <w:t>right to participate effectively at the hearing</w:t>
      </w:r>
      <w:r w:rsidRPr="00B4545D">
        <w:rPr>
          <w:lang w:val="sr-Latn-RS"/>
        </w:rPr>
        <w:t xml:space="preserve">), право на контрадикторни поступак (енг. </w:t>
      </w:r>
      <w:r w:rsidRPr="00B4545D">
        <w:rPr>
          <w:i/>
          <w:lang w:val="sr-Latn-RS"/>
        </w:rPr>
        <w:t>right to an adversarial trial</w:t>
      </w:r>
      <w:r w:rsidRPr="00B4545D">
        <w:rPr>
          <w:lang w:val="sr-Latn-RS"/>
        </w:rPr>
        <w:t xml:space="preserve">) и одговарајућа правила доказивања (енг. </w:t>
      </w:r>
      <w:r w:rsidRPr="00B4545D">
        <w:rPr>
          <w:i/>
          <w:lang w:val="sr-Latn-RS"/>
        </w:rPr>
        <w:t>rules of evidence</w:t>
      </w:r>
      <w:r w:rsidRPr="00B4545D">
        <w:rPr>
          <w:lang w:val="sr-Latn-RS"/>
        </w:rPr>
        <w:t>).</w:t>
      </w:r>
    </w:p>
    <w:p w:rsidR="00B4545D" w:rsidRPr="00B4545D" w:rsidRDefault="00B4545D" w:rsidP="000F6CDE">
      <w:pPr>
        <w:spacing w:line="360" w:lineRule="auto"/>
        <w:ind w:firstLine="720"/>
        <w:jc w:val="both"/>
        <w:rPr>
          <w:lang w:val="sr-Latn-RS"/>
        </w:rPr>
      </w:pPr>
      <w:r w:rsidRPr="00B4545D">
        <w:rPr>
          <w:lang w:val="sr-Latn-RS"/>
        </w:rPr>
        <w:t xml:space="preserve">Странке у кривичном поступку имају право на „једнакост оружја“ (енг. </w:t>
      </w:r>
      <w:r w:rsidRPr="00B4545D">
        <w:rPr>
          <w:i/>
          <w:lang w:val="sr-Latn-RS"/>
        </w:rPr>
        <w:t>equality of arms</w:t>
      </w:r>
      <w:r w:rsidRPr="00B4545D">
        <w:rPr>
          <w:lang w:val="sr-Latn-RS"/>
        </w:rPr>
        <w:t>).</w:t>
      </w:r>
    </w:p>
    <w:p w:rsidR="00B4545D" w:rsidRPr="00B4545D" w:rsidRDefault="00B4545D" w:rsidP="000F6CDE">
      <w:pPr>
        <w:spacing w:line="360" w:lineRule="auto"/>
        <w:ind w:firstLine="720"/>
        <w:jc w:val="both"/>
        <w:rPr>
          <w:lang w:val="sr-Latn-RS"/>
        </w:rPr>
      </w:pPr>
      <w:r w:rsidRPr="00B4545D">
        <w:rPr>
          <w:lang w:val="sr-Latn-RS"/>
        </w:rPr>
        <w:t xml:space="preserve">Једнакост оружја или процесна једнакост подразумева да свака странка има право да изнесе своје стајалиште и доказе под условима који је не стављају у битно неповољнији положај у односу на противну странку. </w:t>
      </w:r>
      <w:r w:rsidRPr="00B4545D">
        <w:rPr>
          <w:lang w:val="sr-Cyrl-RS"/>
        </w:rPr>
        <w:t>Окривљени има право да</w:t>
      </w:r>
      <w:r w:rsidRPr="00B4545D">
        <w:rPr>
          <w:lang w:val="ru-RU"/>
        </w:rPr>
        <w:t xml:space="preserve"> се изјасни о свим чињеницама и доказима који га терете и да износи чињенице и</w:t>
      </w:r>
      <w:r w:rsidRPr="00B4545D">
        <w:rPr>
          <w:lang w:val="sr-Cyrl-RS"/>
        </w:rPr>
        <w:t xml:space="preserve"> </w:t>
      </w:r>
      <w:r w:rsidRPr="00B4545D">
        <w:rPr>
          <w:lang w:val="ru-RU"/>
        </w:rPr>
        <w:t>доказе у своју корист, да испитује сведоке оптужбе и захтева да се, под истим условима као</w:t>
      </w:r>
      <w:r w:rsidRPr="00B4545D">
        <w:rPr>
          <w:lang w:val="sr-Cyrl-RS"/>
        </w:rPr>
        <w:t xml:space="preserve"> </w:t>
      </w:r>
      <w:r w:rsidRPr="00B4545D">
        <w:rPr>
          <w:lang w:val="ru-RU"/>
        </w:rPr>
        <w:t>сведоци оптужбе, у његовом присуству испитају сведоци одбране</w:t>
      </w:r>
      <w:r w:rsidRPr="00B4545D">
        <w:rPr>
          <w:lang w:val="sr-Cyrl-RS"/>
        </w:rPr>
        <w:t>.</w:t>
      </w:r>
      <w:r w:rsidRPr="00B4545D">
        <w:rPr>
          <w:rStyle w:val="FootnoteReference"/>
          <w:lang w:val="ru-RU"/>
        </w:rPr>
        <w:footnoteReference w:id="242"/>
      </w:r>
    </w:p>
    <w:p w:rsidR="00B4545D" w:rsidRPr="00B4545D" w:rsidRDefault="00B4545D" w:rsidP="000F6CDE">
      <w:pPr>
        <w:spacing w:line="360" w:lineRule="auto"/>
        <w:ind w:firstLine="720"/>
        <w:jc w:val="both"/>
        <w:rPr>
          <w:lang w:val="sr-Latn-RS"/>
        </w:rPr>
      </w:pPr>
      <w:r w:rsidRPr="00B4545D">
        <w:rPr>
          <w:lang w:val="sr-Latn-RS"/>
        </w:rPr>
        <w:t xml:space="preserve">Странке у току суђења морају бити упознате и могу давати коментаре на све доказе у списима предмета. Принцип једнакости оружја повезан је са правом-дужношћу тужиоца да одбрани да све доказе, односно, поставља обавезу органа кривичног гоњења и органа истраге да објаве (одбрани) сваки податак којим </w:t>
      </w:r>
      <w:r w:rsidRPr="00B4545D">
        <w:rPr>
          <w:lang w:val="sr-Latn-RS"/>
        </w:rPr>
        <w:lastRenderedPageBreak/>
        <w:t>располажу, или до којег би могли доћи, а који би могао помоћи окривљеном у ослобађању од оптужбе или добијању блаже казне. Исто тако, тужилац је дужан да стави на располагање окривљеном и сав материјал прикладан да доведе у питање веродостојност сведока оптужбе. Право на контрадикторни поступак у кривичним предметима значи да оптужби и одбрани мора бити дата могућност да сазнају за изјаве и доказе изнесене од противне стране и могућност да се изјасне о њима.</w:t>
      </w:r>
    </w:p>
    <w:p w:rsidR="00B4545D" w:rsidRPr="00B4545D" w:rsidRDefault="00B4545D" w:rsidP="000F6CDE">
      <w:pPr>
        <w:spacing w:line="360" w:lineRule="auto"/>
        <w:ind w:firstLine="720"/>
        <w:jc w:val="both"/>
        <w:rPr>
          <w:lang w:val="sr-Cyrl-RS"/>
        </w:rPr>
      </w:pPr>
      <w:r w:rsidRPr="00B4545D">
        <w:rPr>
          <w:lang w:val="sr-Latn-RS"/>
        </w:rPr>
        <w:t>Право на контрадикторни поступак, дакле, у кривичним предметима значи да оптужби и одбрани мора бити дата могућност да сазнају за изјаве и доказе изнесене од противне стране и могућност да се изјасне о њима.</w:t>
      </w:r>
      <w:r w:rsidRPr="00B4545D">
        <w:rPr>
          <w:lang w:val="sr-Cyrl-RS"/>
        </w:rPr>
        <w:t xml:space="preserve"> Ово </w:t>
      </w:r>
      <w:r w:rsidRPr="00B4545D">
        <w:rPr>
          <w:lang w:val="sr-Latn-RS"/>
        </w:rPr>
        <w:t>право није апсолутно, јер могу постојати противречни интереси (нпр., заштита сведока), који се могу уважити као разлози одступања, али само кад су строго неопходни.</w:t>
      </w:r>
    </w:p>
    <w:p w:rsidR="00B4545D" w:rsidRPr="00B4545D" w:rsidRDefault="00B4545D" w:rsidP="000F6CDE">
      <w:pPr>
        <w:spacing w:line="360" w:lineRule="auto"/>
        <w:ind w:firstLine="720"/>
        <w:jc w:val="both"/>
        <w:rPr>
          <w:lang w:val="sr-Latn-RS"/>
        </w:rPr>
      </w:pPr>
      <w:r w:rsidRPr="00B4545D">
        <w:rPr>
          <w:lang w:val="sr-Latn-RS"/>
        </w:rPr>
        <w:t>Процесна једнакост</w:t>
      </w:r>
      <w:r w:rsidR="000F6CDE">
        <w:rPr>
          <w:lang w:val="sr-Latn-RS"/>
        </w:rPr>
        <w:t xml:space="preserve"> странака прожима цео поступак.</w:t>
      </w:r>
    </w:p>
    <w:p w:rsidR="00B4545D" w:rsidRPr="00B4545D" w:rsidRDefault="00B4545D" w:rsidP="000F6CDE">
      <w:pPr>
        <w:spacing w:line="360" w:lineRule="auto"/>
        <w:ind w:firstLine="720"/>
        <w:jc w:val="both"/>
        <w:rPr>
          <w:lang w:val="sr-Cyrl-RS"/>
        </w:rPr>
      </w:pPr>
      <w:r w:rsidRPr="00B4545D">
        <w:rPr>
          <w:lang w:val="sr-Latn-RS"/>
        </w:rPr>
        <w:t>Окривљени је физичко и правно лице против којег се води кривични поступак. Услови које мора поседовати окривљени и окривљено правно лице уређени су законом. Окривљени је и особа са душевним сметњама у посебном неправом кривичном поступку у којем не може бити проглашен кривим и осуђен, него се само може утврдити да је извршио противправно дело.</w:t>
      </w:r>
    </w:p>
    <w:p w:rsidR="00B4545D" w:rsidRPr="00B4545D" w:rsidRDefault="00B4545D" w:rsidP="000F6CDE">
      <w:pPr>
        <w:spacing w:line="360" w:lineRule="auto"/>
        <w:ind w:firstLine="720"/>
        <w:jc w:val="both"/>
        <w:rPr>
          <w:lang w:val="sr-Cyrl-RS"/>
        </w:rPr>
      </w:pPr>
      <w:r w:rsidRPr="00B4545D">
        <w:rPr>
          <w:lang w:val="sr-Latn-RS"/>
        </w:rPr>
        <w:t xml:space="preserve">Окривљени има право на претпоставку (пресумпцију) невиности (лат. </w:t>
      </w:r>
      <w:r w:rsidRPr="00B4545D">
        <w:rPr>
          <w:i/>
          <w:lang w:val="sr-Latn-RS"/>
        </w:rPr>
        <w:t>praesumptio boni viri</w:t>
      </w:r>
      <w:r w:rsidRPr="00B4545D">
        <w:rPr>
          <w:lang w:val="sr-Latn-RS"/>
        </w:rPr>
        <w:t xml:space="preserve">; енг. </w:t>
      </w:r>
      <w:r w:rsidRPr="00B4545D">
        <w:rPr>
          <w:i/>
          <w:lang w:val="sr-Latn-RS"/>
        </w:rPr>
        <w:t>the presumption of innocence</w:t>
      </w:r>
      <w:r w:rsidRPr="00B4545D">
        <w:rPr>
          <w:lang w:val="sr-Latn-RS"/>
        </w:rPr>
        <w:t>). С</w:t>
      </w:r>
      <w:r w:rsidRPr="00B4545D">
        <w:rPr>
          <w:lang w:val="ru-RU"/>
        </w:rPr>
        <w:t xml:space="preserve">вако </w:t>
      </w:r>
      <w:r w:rsidRPr="00B4545D">
        <w:rPr>
          <w:lang w:val="sr-Cyrl-RS"/>
        </w:rPr>
        <w:t xml:space="preserve">се </w:t>
      </w:r>
      <w:r w:rsidRPr="00B4545D">
        <w:rPr>
          <w:lang w:val="ru-RU"/>
        </w:rPr>
        <w:t>сматра невиним све док се његова кривица за кривично дело не утврди</w:t>
      </w:r>
      <w:r w:rsidRPr="00B4545D">
        <w:rPr>
          <w:lang w:val="sr-Latn-RS"/>
        </w:rPr>
        <w:t xml:space="preserve"> </w:t>
      </w:r>
      <w:r w:rsidRPr="00B4545D">
        <w:rPr>
          <w:lang w:val="ru-RU"/>
        </w:rPr>
        <w:t>правноснажном одлуком суда.</w:t>
      </w:r>
      <w:r w:rsidRPr="00B4545D">
        <w:rPr>
          <w:rStyle w:val="FootnoteReference"/>
          <w:lang w:val="sr-Latn-RS"/>
        </w:rPr>
        <w:footnoteReference w:id="243"/>
      </w:r>
    </w:p>
    <w:p w:rsidR="00B4545D" w:rsidRPr="00B4545D" w:rsidRDefault="00B4545D" w:rsidP="000F6CDE">
      <w:pPr>
        <w:spacing w:line="360" w:lineRule="auto"/>
        <w:ind w:firstLine="720"/>
        <w:jc w:val="both"/>
        <w:rPr>
          <w:lang w:val="sr-Latn-RS"/>
        </w:rPr>
      </w:pPr>
      <w:r w:rsidRPr="00B4545D">
        <w:rPr>
          <w:lang w:val="sr-Latn-RS"/>
        </w:rPr>
        <w:t xml:space="preserve">Претпоставка невиности садржи у себи три елемента: </w:t>
      </w:r>
      <w:r w:rsidRPr="00B4545D">
        <w:rPr>
          <w:i/>
          <w:lang w:val="sr-Latn-RS"/>
        </w:rPr>
        <w:t xml:space="preserve">praesumptio boni viri </w:t>
      </w:r>
      <w:r w:rsidRPr="00B4545D">
        <w:rPr>
          <w:lang w:val="sr-Latn-RS"/>
        </w:rPr>
        <w:t>(претпоставка невиности),</w:t>
      </w:r>
      <w:r w:rsidRPr="00B4545D">
        <w:rPr>
          <w:i/>
          <w:lang w:val="sr-Latn-RS"/>
        </w:rPr>
        <w:t xml:space="preserve"> onus probandi </w:t>
      </w:r>
      <w:r w:rsidRPr="00B4545D">
        <w:rPr>
          <w:lang w:val="sr-Latn-RS"/>
        </w:rPr>
        <w:t>(терет доказивања) и</w:t>
      </w:r>
      <w:r w:rsidRPr="00B4545D">
        <w:rPr>
          <w:i/>
          <w:lang w:val="sr-Latn-RS"/>
        </w:rPr>
        <w:t xml:space="preserve"> in dubio pro reo </w:t>
      </w:r>
      <w:r w:rsidRPr="00B4545D">
        <w:rPr>
          <w:lang w:val="sr-Latn-RS"/>
        </w:rPr>
        <w:t>(у сумњи у корист окривљеног).</w:t>
      </w:r>
    </w:p>
    <w:p w:rsidR="00B4545D" w:rsidRPr="00B4545D" w:rsidRDefault="00B4545D" w:rsidP="000F6CDE">
      <w:pPr>
        <w:spacing w:line="360" w:lineRule="auto"/>
        <w:ind w:firstLine="720"/>
        <w:jc w:val="both"/>
        <w:rPr>
          <w:lang w:val="sr-Latn-RS"/>
        </w:rPr>
      </w:pPr>
      <w:r w:rsidRPr="00B4545D">
        <w:rPr>
          <w:lang w:val="sr-Latn-RS"/>
        </w:rPr>
        <w:t>Претпоставка невиности (</w:t>
      </w:r>
      <w:r w:rsidRPr="00B4545D">
        <w:rPr>
          <w:i/>
          <w:lang w:val="sr-Latn-RS"/>
        </w:rPr>
        <w:t>praesumptio boni viri</w:t>
      </w:r>
      <w:r w:rsidRPr="00B4545D">
        <w:rPr>
          <w:lang w:val="sr-Latn-RS"/>
        </w:rPr>
        <w:t>) претпоставља везу с независношћу и непристрасношћу судије који мора да донесе одлуку искључиво на основу доказа изведених у поступку. С</w:t>
      </w:r>
      <w:r w:rsidRPr="00B4545D">
        <w:rPr>
          <w:lang w:val="ru-RU"/>
        </w:rPr>
        <w:t>уд заснива пресуду само на доказима који су изведени на главном претресу</w:t>
      </w:r>
      <w:r w:rsidRPr="00B4545D">
        <w:rPr>
          <w:lang w:val="sr-Cyrl-RS"/>
        </w:rPr>
        <w:t>,</w:t>
      </w:r>
      <w:r w:rsidRPr="00B4545D">
        <w:rPr>
          <w:rStyle w:val="FootnoteReference"/>
          <w:lang w:val="ru-RU"/>
        </w:rPr>
        <w:footnoteReference w:id="244"/>
      </w:r>
      <w:r w:rsidRPr="00B4545D">
        <w:rPr>
          <w:lang w:val="sr-Cyrl-RS"/>
        </w:rPr>
        <w:t xml:space="preserve"> а п</w:t>
      </w:r>
      <w:r w:rsidRPr="00B4545D">
        <w:rPr>
          <w:lang w:val="ru-RU"/>
        </w:rPr>
        <w:t>ресуда се може односити само на лице које је оптужено и само на дело које је предмет</w:t>
      </w:r>
      <w:r w:rsidRPr="00B4545D">
        <w:rPr>
          <w:lang w:val="sr-Cyrl-RS"/>
        </w:rPr>
        <w:t xml:space="preserve"> </w:t>
      </w:r>
      <w:r w:rsidRPr="00B4545D">
        <w:rPr>
          <w:lang w:val="ru-RU"/>
        </w:rPr>
        <w:t>оптужбе садржане у поднесеној или на главном претресу измењеној или проширеној</w:t>
      </w:r>
      <w:r w:rsidRPr="00B4545D">
        <w:rPr>
          <w:lang w:val="sr-Cyrl-RS"/>
        </w:rPr>
        <w:t xml:space="preserve"> </w:t>
      </w:r>
      <w:r w:rsidRPr="00B4545D">
        <w:rPr>
          <w:lang w:val="ru-RU"/>
        </w:rPr>
        <w:t>оптужници.</w:t>
      </w:r>
      <w:r w:rsidRPr="00B4545D">
        <w:rPr>
          <w:rStyle w:val="FootnoteReference"/>
          <w:lang w:val="ru-RU"/>
        </w:rPr>
        <w:footnoteReference w:id="245"/>
      </w:r>
      <w:r w:rsidRPr="00B4545D">
        <w:rPr>
          <w:lang w:val="sr-Cyrl-RS"/>
        </w:rPr>
        <w:t xml:space="preserve"> </w:t>
      </w:r>
      <w:r w:rsidRPr="00B4545D">
        <w:rPr>
          <w:lang w:val="sr-Latn-RS"/>
        </w:rPr>
        <w:t xml:space="preserve">Друга компонента претпоставке невиности је поступање према окривљеном, јер се ова претпоставка односи само на кривични поступак. Суд не сме да почне рад на предмету уколико </w:t>
      </w:r>
      <w:r w:rsidRPr="00B4545D">
        <w:rPr>
          <w:lang w:val="sr-Latn-RS"/>
        </w:rPr>
        <w:lastRenderedPageBreak/>
        <w:t xml:space="preserve">унапред има уверење о извршеном кривичном делу. Претпоставка невиности садржи захтев да чланови суда не смеју да приступе суђењу с претходним уверењем да је окривљени извршио дело које му је стављено на терет. Претпоставка се крши ако судска одлука, која се односи на особу оптужену за кривично дело, одражава мишљење да је окривљени крив и пре него што је његова кривица доказана по закону. Довољно је и само изражавање мишљења које сугерише да суд окривљеног сматра кривим. Судска одлука ни посредно не сме да садржи мишљење о кривици која није доказана. Претпоставка невиности примењује се на кривични поступак као целину, а њену повреду могу да представљају и изјаве судија дате након обуставе поступка или након доношења ослобађајуће пресуде. </w:t>
      </w:r>
      <w:r w:rsidRPr="00B4545D">
        <w:rPr>
          <w:lang w:val="ru-RU"/>
        </w:rPr>
        <w:t>Судија или судија-поротник може бити изузет од судијске дужности у одређеном</w:t>
      </w:r>
      <w:r w:rsidRPr="00B4545D">
        <w:rPr>
          <w:lang w:val="sr-Latn-RS"/>
        </w:rPr>
        <w:t xml:space="preserve"> </w:t>
      </w:r>
      <w:r w:rsidRPr="00B4545D">
        <w:rPr>
          <w:lang w:val="ru-RU"/>
        </w:rPr>
        <w:t>предмету ако постоје околности које изазивају сумњу у његову непристрасност.</w:t>
      </w:r>
      <w:r w:rsidRPr="00B4545D">
        <w:rPr>
          <w:rStyle w:val="FootnoteReference"/>
          <w:lang w:val="ru-RU"/>
        </w:rPr>
        <w:footnoteReference w:id="246"/>
      </w:r>
      <w:r w:rsidRPr="00B4545D">
        <w:rPr>
          <w:lang w:val="sr-Latn-RS"/>
        </w:rPr>
        <w:t xml:space="preserve"> </w:t>
      </w:r>
      <w:r w:rsidRPr="00B4545D">
        <w:rPr>
          <w:lang w:val="ru-RU"/>
        </w:rPr>
        <w:t>Изузеће могу тражити странке и бранилац.</w:t>
      </w:r>
      <w:r w:rsidRPr="00B4545D">
        <w:rPr>
          <w:rStyle w:val="FootnoteReference"/>
          <w:lang w:val="ru-RU"/>
        </w:rPr>
        <w:footnoteReference w:id="247"/>
      </w:r>
      <w:r w:rsidRPr="00B4545D">
        <w:rPr>
          <w:lang w:val="sr-Cyrl-RS"/>
        </w:rPr>
        <w:t xml:space="preserve"> </w:t>
      </w:r>
      <w:r w:rsidRPr="00B4545D">
        <w:rPr>
          <w:lang w:val="ru-RU"/>
        </w:rPr>
        <w:t>Захтев за изузеће судије суда који одлучује о жалби, странке и бранилац могу поднети у</w:t>
      </w:r>
      <w:r w:rsidRPr="00B4545D">
        <w:rPr>
          <w:lang w:val="sr-Latn-RS"/>
        </w:rPr>
        <w:t xml:space="preserve"> </w:t>
      </w:r>
      <w:r w:rsidRPr="00B4545D">
        <w:rPr>
          <w:lang w:val="ru-RU"/>
        </w:rPr>
        <w:t>жалби или у одговору на жалбу.</w:t>
      </w:r>
      <w:r w:rsidRPr="00B4545D">
        <w:rPr>
          <w:rStyle w:val="FootnoteReference"/>
          <w:lang w:val="ru-RU"/>
        </w:rPr>
        <w:footnoteReference w:id="248"/>
      </w:r>
    </w:p>
    <w:p w:rsidR="00B4545D" w:rsidRPr="00B4545D" w:rsidRDefault="00B4545D" w:rsidP="000F6CDE">
      <w:pPr>
        <w:spacing w:line="360" w:lineRule="auto"/>
        <w:ind w:firstLine="720"/>
        <w:jc w:val="both"/>
        <w:rPr>
          <w:lang w:val="sr-Latn-RS"/>
        </w:rPr>
      </w:pPr>
      <w:r w:rsidRPr="00B4545D">
        <w:rPr>
          <w:lang w:val="sr-Latn-RS"/>
        </w:rPr>
        <w:t>Терет доказивања (</w:t>
      </w:r>
      <w:r w:rsidRPr="00B4545D">
        <w:rPr>
          <w:i/>
          <w:lang w:val="sr-Latn-RS"/>
        </w:rPr>
        <w:t>onus probandi</w:t>
      </w:r>
      <w:r w:rsidRPr="00B4545D">
        <w:rPr>
          <w:lang w:val="sr-Latn-RS"/>
        </w:rPr>
        <w:t>) је на тужиоцу,</w:t>
      </w:r>
      <w:r w:rsidRPr="00B4545D">
        <w:rPr>
          <w:rStyle w:val="FootnoteReference"/>
          <w:lang w:val="sr-Latn-RS"/>
        </w:rPr>
        <w:footnoteReference w:id="249"/>
      </w:r>
      <w:r w:rsidRPr="00B4545D">
        <w:rPr>
          <w:lang w:val="sr-Latn-RS"/>
        </w:rPr>
        <w:t xml:space="preserve"> а сваку сумњу у погледу чињеница од којих зависи вођење кривичног поступка, постојање обележја кривичног дела или примена неке друге одредбе кривичног закона, суд ће у пресуди, или решењу које одговара пресуди, решити у корист окривљеног (</w:t>
      </w:r>
      <w:r w:rsidRPr="00B4545D">
        <w:rPr>
          <w:i/>
          <w:lang w:val="sr-Latn-RS"/>
        </w:rPr>
        <w:t>in dubio pro reo</w:t>
      </w:r>
      <w:r w:rsidRPr="00B4545D">
        <w:rPr>
          <w:lang w:val="sr-Latn-RS"/>
        </w:rPr>
        <w:t>).</w:t>
      </w:r>
      <w:r w:rsidRPr="00B4545D">
        <w:rPr>
          <w:rStyle w:val="FootnoteReference"/>
          <w:lang w:val="ru-RU"/>
        </w:rPr>
        <w:footnoteReference w:id="250"/>
      </w:r>
    </w:p>
    <w:p w:rsidR="006570FD" w:rsidRDefault="00B4545D" w:rsidP="000F6CDE">
      <w:pPr>
        <w:spacing w:line="360" w:lineRule="auto"/>
        <w:ind w:firstLine="720"/>
        <w:jc w:val="both"/>
        <w:rPr>
          <w:lang w:val="sr-Latn-RS"/>
        </w:rPr>
      </w:pPr>
      <w:r w:rsidRPr="00B4545D">
        <w:rPr>
          <w:lang w:val="sr-Latn-RS"/>
        </w:rPr>
        <w:t xml:space="preserve">Посебно питање у вези са претпоставком невиности окривљеног је ваљаност доказа. Сваки доказ у кривичном поступку мора бити прибављен на законит начин. </w:t>
      </w:r>
      <w:r w:rsidRPr="00B4545D">
        <w:rPr>
          <w:lang w:val="ru-RU"/>
        </w:rPr>
        <w:t>Судске одлуке се не могу заснивати на доказима који су, непосредно или посредно, сами</w:t>
      </w:r>
      <w:r w:rsidRPr="00B4545D">
        <w:rPr>
          <w:lang w:val="sr-Latn-RS"/>
        </w:rPr>
        <w:t xml:space="preserve"> </w:t>
      </w:r>
      <w:r w:rsidRPr="00B4545D">
        <w:rPr>
          <w:lang w:val="ru-RU"/>
        </w:rPr>
        <w:t xml:space="preserve">по себи или према начину прибављања у супротности са Уставом, </w:t>
      </w:r>
      <w:r w:rsidR="00604CD6">
        <w:rPr>
          <w:lang w:val="sr-Cyrl-RS"/>
        </w:rPr>
        <w:t>Закоником о кривичном поступку</w:t>
      </w:r>
      <w:r w:rsidRPr="00B4545D">
        <w:rPr>
          <w:lang w:val="ru-RU"/>
        </w:rPr>
        <w:t>, другим</w:t>
      </w:r>
      <w:r w:rsidRPr="00B4545D">
        <w:rPr>
          <w:lang w:val="sr-Latn-RS"/>
        </w:rPr>
        <w:t xml:space="preserve"> </w:t>
      </w:r>
      <w:r w:rsidRPr="00B4545D">
        <w:rPr>
          <w:lang w:val="ru-RU"/>
        </w:rPr>
        <w:t>законом или општеприхваћеним правилима међународног права и потврђеним</w:t>
      </w:r>
      <w:r w:rsidRPr="00B4545D">
        <w:rPr>
          <w:lang w:val="sr-Latn-RS"/>
        </w:rPr>
        <w:t xml:space="preserve"> </w:t>
      </w:r>
      <w:r w:rsidRPr="00B4545D">
        <w:rPr>
          <w:lang w:val="ru-RU"/>
        </w:rPr>
        <w:t>међународним уговорима, осим у поступку који се води због прибављања таквих доказа.</w:t>
      </w:r>
      <w:r w:rsidRPr="00B4545D">
        <w:rPr>
          <w:rStyle w:val="FootnoteReference"/>
          <w:lang w:val="ru-RU"/>
        </w:rPr>
        <w:footnoteReference w:id="251"/>
      </w:r>
      <w:r w:rsidRPr="00B4545D">
        <w:rPr>
          <w:lang w:val="sr-Cyrl-RS"/>
        </w:rPr>
        <w:t xml:space="preserve"> </w:t>
      </w:r>
      <w:r w:rsidRPr="00B4545D">
        <w:rPr>
          <w:lang w:val="sr-Latn-RS"/>
        </w:rPr>
        <w:t>Прихватање незаконитог доказа није само по себи основ за незакониту пресуду,</w:t>
      </w:r>
      <w:r w:rsidRPr="00B4545D">
        <w:rPr>
          <w:rStyle w:val="FootnoteReference"/>
          <w:lang w:val="sr-Latn-RS"/>
        </w:rPr>
        <w:footnoteReference w:id="252"/>
      </w:r>
      <w:r w:rsidRPr="00B4545D">
        <w:rPr>
          <w:lang w:val="sr-Latn-RS"/>
        </w:rPr>
        <w:t xml:space="preserve"> али може да доведе до неправичности у зависности о</w:t>
      </w:r>
      <w:r w:rsidR="00EC091C">
        <w:rPr>
          <w:lang w:val="sr-Latn-RS"/>
        </w:rPr>
        <w:t>д конкретних околности случаја.</w:t>
      </w:r>
    </w:p>
    <w:p w:rsidR="00B4545D" w:rsidRPr="00B4545D" w:rsidRDefault="00B4545D" w:rsidP="000F6CDE">
      <w:pPr>
        <w:spacing w:line="360" w:lineRule="auto"/>
        <w:ind w:firstLine="720"/>
        <w:jc w:val="both"/>
        <w:rPr>
          <w:lang w:val="sr-Latn-RS"/>
        </w:rPr>
      </w:pPr>
      <w:r w:rsidRPr="00B4545D">
        <w:rPr>
          <w:lang w:val="sr-Latn-RS"/>
        </w:rPr>
        <w:lastRenderedPageBreak/>
        <w:t>Учесници у кривичном поступку имају право на саопштавање информација трећим лицима.</w:t>
      </w:r>
    </w:p>
    <w:p w:rsidR="00B4545D" w:rsidRPr="00B4545D" w:rsidRDefault="00B4545D" w:rsidP="000F6CDE">
      <w:pPr>
        <w:spacing w:line="360" w:lineRule="auto"/>
        <w:ind w:firstLine="720"/>
        <w:jc w:val="both"/>
        <w:rPr>
          <w:lang w:val="sr-Cyrl-RS"/>
        </w:rPr>
      </w:pPr>
      <w:r w:rsidRPr="00B4545D">
        <w:rPr>
          <w:lang w:val="sr-Latn-RS"/>
        </w:rPr>
        <w:t>Слобода изражавања, гарантована Уставом,</w:t>
      </w:r>
      <w:r w:rsidRPr="00B4545D">
        <w:rPr>
          <w:rStyle w:val="FootnoteReference"/>
          <w:lang w:val="sr-Latn-RS"/>
        </w:rPr>
        <w:footnoteReference w:id="253"/>
      </w:r>
      <w:r w:rsidRPr="00B4545D">
        <w:rPr>
          <w:lang w:val="sr-Latn-RS"/>
        </w:rPr>
        <w:t xml:space="preserve"> укључује слободу примања и саопштавања информација.</w:t>
      </w:r>
      <w:bookmarkStart w:id="72" w:name="clan_10"/>
      <w:bookmarkEnd w:id="72"/>
      <w:r w:rsidRPr="00B4545D">
        <w:rPr>
          <w:lang w:val="sr-Latn-RS"/>
        </w:rPr>
        <w:t xml:space="preserve"> </w:t>
      </w:r>
      <w:r w:rsidRPr="00B4545D">
        <w:rPr>
          <w:lang w:val="ru-RU"/>
        </w:rPr>
        <w:t>Јавно тужилаштво може да упозна јавност о стању криминалитета и другим појавама које запази у раду.</w:t>
      </w:r>
      <w:r w:rsidRPr="00B4545D">
        <w:rPr>
          <w:lang w:val="sr-Cyrl-RS"/>
        </w:rPr>
        <w:t xml:space="preserve"> </w:t>
      </w:r>
      <w:r w:rsidRPr="00B4545D">
        <w:rPr>
          <w:lang w:val="ru-RU"/>
        </w:rPr>
        <w:t>У границама својих законом одређених овлашћења и у складу с интересима поступка, водећи рачуна о заштити приватности учесника поступка, јавно тужилаштво може обавештавати јавност и о појединим предметима у којима поступа.</w:t>
      </w:r>
      <w:bookmarkStart w:id="73" w:name="str_11"/>
      <w:bookmarkEnd w:id="73"/>
      <w:r w:rsidRPr="00B4545D">
        <w:rPr>
          <w:rStyle w:val="FootnoteReference"/>
          <w:lang w:val="ru-RU"/>
        </w:rPr>
        <w:footnoteReference w:id="254"/>
      </w:r>
      <w:r w:rsidRPr="00B4545D">
        <w:rPr>
          <w:lang w:val="sr-Cyrl-RS"/>
        </w:rPr>
        <w:t xml:space="preserve"> Међутим, д</w:t>
      </w:r>
      <w:r w:rsidRPr="00B4545D">
        <w:rPr>
          <w:lang w:val="ru-RU"/>
        </w:rPr>
        <w:t>ржавни и други органи и организације, средства јавног обавештавања,</w:t>
      </w:r>
      <w:r w:rsidRPr="00B4545D">
        <w:rPr>
          <w:lang w:val="sr-Cyrl-RS"/>
        </w:rPr>
        <w:t xml:space="preserve"> </w:t>
      </w:r>
      <w:r w:rsidRPr="00B4545D">
        <w:rPr>
          <w:lang w:val="ru-RU"/>
        </w:rPr>
        <w:t>удружења и</w:t>
      </w:r>
      <w:r w:rsidRPr="00B4545D">
        <w:rPr>
          <w:lang w:val="sr-Cyrl-RS"/>
        </w:rPr>
        <w:t xml:space="preserve"> </w:t>
      </w:r>
      <w:r w:rsidRPr="00B4545D">
        <w:rPr>
          <w:lang w:val="ru-RU"/>
        </w:rPr>
        <w:t xml:space="preserve">јавне личности дужни су да се придржавају </w:t>
      </w:r>
      <w:r w:rsidRPr="00B4545D">
        <w:rPr>
          <w:lang w:val="sr-Cyrl-CS"/>
        </w:rPr>
        <w:t>[</w:t>
      </w:r>
      <w:r w:rsidRPr="00B4545D">
        <w:rPr>
          <w:lang w:val="sr-Cyrl-RS"/>
        </w:rPr>
        <w:t xml:space="preserve">правила о </w:t>
      </w:r>
      <w:r w:rsidRPr="00B4545D">
        <w:rPr>
          <w:lang w:val="sr-Cyrl-CS"/>
        </w:rPr>
        <w:t>пре</w:t>
      </w:r>
      <w:r w:rsidRPr="00B4545D">
        <w:rPr>
          <w:lang w:val="sr-Cyrl-RS"/>
        </w:rPr>
        <w:t>тпоставки невиности окривљеног</w:t>
      </w:r>
      <w:r w:rsidRPr="00B4545D">
        <w:rPr>
          <w:lang w:val="sr-Cyrl-CS"/>
        </w:rPr>
        <w:t>]</w:t>
      </w:r>
      <w:r w:rsidRPr="00B4545D">
        <w:rPr>
          <w:lang w:val="ru-RU"/>
        </w:rPr>
        <w:t xml:space="preserve"> и да својим</w:t>
      </w:r>
      <w:r w:rsidRPr="00B4545D">
        <w:rPr>
          <w:lang w:val="sr-Cyrl-RS"/>
        </w:rPr>
        <w:t xml:space="preserve"> </w:t>
      </w:r>
      <w:r w:rsidRPr="00B4545D">
        <w:rPr>
          <w:lang w:val="ru-RU"/>
        </w:rPr>
        <w:t>јавним изјавама о окривљеном, кривичном делу и поступку не повређују права</w:t>
      </w:r>
      <w:r w:rsidRPr="00B4545D">
        <w:rPr>
          <w:lang w:val="sr-Cyrl-RS"/>
        </w:rPr>
        <w:t xml:space="preserve"> </w:t>
      </w:r>
      <w:r w:rsidRPr="00B4545D">
        <w:rPr>
          <w:lang w:val="ru-RU"/>
        </w:rPr>
        <w:t>окривљеног.</w:t>
      </w:r>
      <w:r w:rsidRPr="00B4545D">
        <w:rPr>
          <w:rStyle w:val="FootnoteReference"/>
          <w:lang w:val="ru-RU"/>
        </w:rPr>
        <w:footnoteReference w:id="255"/>
      </w:r>
    </w:p>
    <w:p w:rsidR="00B4545D" w:rsidRPr="00EC091C" w:rsidRDefault="00B4545D" w:rsidP="000F6CDE">
      <w:pPr>
        <w:spacing w:line="360" w:lineRule="auto"/>
        <w:ind w:firstLine="720"/>
        <w:jc w:val="both"/>
        <w:rPr>
          <w:u w:val="single"/>
          <w:lang w:val="sr-Cyrl-RS"/>
        </w:rPr>
      </w:pPr>
      <w:r w:rsidRPr="00B4545D">
        <w:rPr>
          <w:lang w:val="sr-Cyrl-RS"/>
        </w:rPr>
        <w:t>П</w:t>
      </w:r>
      <w:r w:rsidRPr="00B4545D">
        <w:rPr>
          <w:lang w:val="sr-Latn-RS"/>
        </w:rPr>
        <w:t xml:space="preserve">ретпоставку невиности могу да прекрше не само судија или суд, већ и друге јавне власти, на пример, службеници полиције приликом одржавања конференције за штампу. Органи власти имају право да обавештавају јавност о напретку у кривичним истрагама, али мора се поштовати захтев да то чине тако да претпоставка невиности буде поштована. Посебно је важно питање кад је претпоставка невиности повређена у извештавању медија (енг. </w:t>
      </w:r>
      <w:r w:rsidRPr="00B4545D">
        <w:rPr>
          <w:i/>
          <w:lang w:val="sr-Latn-RS"/>
        </w:rPr>
        <w:t>prejudical media publicity</w:t>
      </w:r>
      <w:r w:rsidRPr="00B4545D">
        <w:rPr>
          <w:lang w:val="sr-Latn-RS"/>
        </w:rPr>
        <w:t>).</w:t>
      </w:r>
    </w:p>
    <w:p w:rsidR="00B4545D" w:rsidRPr="00B4545D" w:rsidRDefault="00B4545D" w:rsidP="000F6CDE">
      <w:pPr>
        <w:spacing w:line="360" w:lineRule="auto"/>
        <w:ind w:firstLine="720"/>
        <w:jc w:val="both"/>
        <w:rPr>
          <w:lang w:val="sr-Latn-RS"/>
        </w:rPr>
      </w:pPr>
      <w:r w:rsidRPr="00B4545D">
        <w:rPr>
          <w:lang w:val="sr-Latn-RS"/>
        </w:rPr>
        <w:t xml:space="preserve">Окривљени има право на одбрану. Претпоставка делотворне одбране је благовремено, детаљно и разумљиво обавештење о природи и разлозима оптужбе (енг. </w:t>
      </w:r>
      <w:r w:rsidRPr="00B4545D">
        <w:rPr>
          <w:i/>
          <w:lang w:val="sr-Latn-RS"/>
        </w:rPr>
        <w:t>the right to know the accusation</w:t>
      </w:r>
      <w:r w:rsidRPr="00B4545D">
        <w:rPr>
          <w:lang w:val="sr-Latn-RS"/>
        </w:rPr>
        <w:t xml:space="preserve">). Право окривљеног на делотворно остварење одбране средишњи је елемент права на правично (поштено) суђење. </w:t>
      </w:r>
      <w:r w:rsidRPr="00B4545D">
        <w:rPr>
          <w:lang w:val="sr-Cyrl-RS"/>
        </w:rPr>
        <w:t xml:space="preserve">Окривљени има право да </w:t>
      </w:r>
      <w:r w:rsidRPr="00B4545D">
        <w:rPr>
          <w:lang w:val="ru-RU"/>
        </w:rPr>
        <w:t xml:space="preserve">у најкраћем року, а увек пре првог саслушања, </w:t>
      </w:r>
      <w:r w:rsidRPr="00B4545D">
        <w:rPr>
          <w:lang w:val="sr-Cyrl-RS"/>
        </w:rPr>
        <w:t xml:space="preserve">детаљно </w:t>
      </w:r>
      <w:r w:rsidRPr="00B4545D">
        <w:rPr>
          <w:lang w:val="ru-RU"/>
        </w:rPr>
        <w:t>и на језику који разуме буде</w:t>
      </w:r>
      <w:r w:rsidRPr="00B4545D">
        <w:rPr>
          <w:lang w:val="sr-Cyrl-RS"/>
        </w:rPr>
        <w:t xml:space="preserve"> </w:t>
      </w:r>
      <w:r w:rsidRPr="00B4545D">
        <w:rPr>
          <w:lang w:val="ru-RU"/>
        </w:rPr>
        <w:t>обавештен о делу које му се ставља на терет, о природи и разлозима оптужбе, као и да све</w:t>
      </w:r>
      <w:r w:rsidRPr="00B4545D">
        <w:rPr>
          <w:lang w:val="sr-Cyrl-RS"/>
        </w:rPr>
        <w:t xml:space="preserve"> </w:t>
      </w:r>
      <w:r w:rsidRPr="00B4545D">
        <w:rPr>
          <w:lang w:val="ru-RU"/>
        </w:rPr>
        <w:t>што изјави може да буде коришћено као доказ у поступку</w:t>
      </w:r>
      <w:r w:rsidRPr="00B4545D">
        <w:rPr>
          <w:lang w:val="sr-Cyrl-RS"/>
        </w:rPr>
        <w:t>.</w:t>
      </w:r>
      <w:r w:rsidRPr="00B4545D">
        <w:rPr>
          <w:rStyle w:val="FootnoteReference"/>
          <w:lang w:val="sr-Cyrl-RS"/>
        </w:rPr>
        <w:footnoteReference w:id="256"/>
      </w:r>
      <w:r w:rsidRPr="00B4545D">
        <w:rPr>
          <w:lang w:val="sr-Cyrl-RS"/>
        </w:rPr>
        <w:t xml:space="preserve"> </w:t>
      </w:r>
      <w:r w:rsidRPr="00B4545D">
        <w:rPr>
          <w:lang w:val="sr-Latn-RS"/>
        </w:rPr>
        <w:t xml:space="preserve">Обавештењe о оптужби мора да садржи не само опис дела које је окривљени наводно извршио и на којем се темељи оптужба, </w:t>
      </w:r>
      <w:r w:rsidRPr="00B4545D">
        <w:rPr>
          <w:lang w:val="sr-Cyrl-RS"/>
        </w:rPr>
        <w:t xml:space="preserve">већ </w:t>
      </w:r>
      <w:r w:rsidRPr="00B4545D">
        <w:rPr>
          <w:lang w:val="sr-Latn-RS"/>
        </w:rPr>
        <w:t xml:space="preserve">и правну квалификацију. Међутим, то не значи да се захтева пружање доказа који подржавају оптужницу. </w:t>
      </w:r>
      <w:r w:rsidRPr="00B4545D">
        <w:rPr>
          <w:lang w:val="sr-Cyrl-RS"/>
        </w:rPr>
        <w:t>Окривљени има право да</w:t>
      </w:r>
      <w:r w:rsidRPr="00B4545D">
        <w:rPr>
          <w:lang w:val="ru-RU"/>
        </w:rPr>
        <w:t xml:space="preserve"> </w:t>
      </w:r>
      <w:r w:rsidRPr="00B4545D">
        <w:rPr>
          <w:lang w:val="ru-RU"/>
        </w:rPr>
        <w:lastRenderedPageBreak/>
        <w:t>непосредно пре првог саслушања прочита кривичну пријаву, записник о увиђају и</w:t>
      </w:r>
      <w:r w:rsidRPr="00B4545D">
        <w:rPr>
          <w:lang w:val="sr-Cyrl-RS"/>
        </w:rPr>
        <w:t xml:space="preserve"> </w:t>
      </w:r>
      <w:r w:rsidRPr="00B4545D">
        <w:rPr>
          <w:lang w:val="ru-RU"/>
        </w:rPr>
        <w:t>налаз и мишљење вештака</w:t>
      </w:r>
      <w:r w:rsidRPr="00B4545D">
        <w:rPr>
          <w:lang w:val="sr-Cyrl-RS"/>
        </w:rPr>
        <w:t>.</w:t>
      </w:r>
      <w:r w:rsidRPr="00B4545D">
        <w:rPr>
          <w:rStyle w:val="FootnoteReference"/>
          <w:lang w:val="ru-RU"/>
        </w:rPr>
        <w:footnoteReference w:id="257"/>
      </w:r>
      <w:r w:rsidRPr="00B4545D">
        <w:rPr>
          <w:lang w:val="sr-Cyrl-RS"/>
        </w:rPr>
        <w:t xml:space="preserve"> </w:t>
      </w:r>
      <w:r w:rsidRPr="00B4545D">
        <w:rPr>
          <w:lang w:val="sr-Latn-RS"/>
        </w:rPr>
        <w:t>Обавештење о оптужби успоставља идентитет предмета поступка, јер се п</w:t>
      </w:r>
      <w:r w:rsidRPr="00B4545D">
        <w:rPr>
          <w:lang w:val="ru-RU"/>
        </w:rPr>
        <w:t>ресуда може односити само на лице које је оптужено и само на дело које је предмет</w:t>
      </w:r>
      <w:r w:rsidRPr="00B4545D">
        <w:rPr>
          <w:lang w:val="sr-Cyrl-RS"/>
        </w:rPr>
        <w:t xml:space="preserve"> </w:t>
      </w:r>
      <w:r w:rsidRPr="00B4545D">
        <w:rPr>
          <w:lang w:val="ru-RU"/>
        </w:rPr>
        <w:t xml:space="preserve">оптужбе садржане у </w:t>
      </w:r>
      <w:r w:rsidRPr="00B4545D">
        <w:rPr>
          <w:lang w:val="sr-Cyrl-RS"/>
        </w:rPr>
        <w:t>о</w:t>
      </w:r>
      <w:r w:rsidRPr="00B4545D">
        <w:rPr>
          <w:lang w:val="ru-RU"/>
        </w:rPr>
        <w:t>птужници</w:t>
      </w:r>
      <w:r w:rsidRPr="00B4545D">
        <w:rPr>
          <w:lang w:val="sr-Latn-RS"/>
        </w:rPr>
        <w:t>.</w:t>
      </w:r>
      <w:r w:rsidRPr="00B4545D">
        <w:rPr>
          <w:rStyle w:val="FootnoteReference"/>
          <w:lang w:val="sr-Latn-RS"/>
        </w:rPr>
        <w:footnoteReference w:id="258"/>
      </w:r>
    </w:p>
    <w:p w:rsidR="00115999" w:rsidRPr="00EC091C" w:rsidRDefault="00B4545D" w:rsidP="000F6CDE">
      <w:pPr>
        <w:autoSpaceDE w:val="0"/>
        <w:autoSpaceDN w:val="0"/>
        <w:adjustRightInd w:val="0"/>
        <w:spacing w:line="360" w:lineRule="auto"/>
        <w:ind w:firstLine="720"/>
        <w:jc w:val="both"/>
        <w:rPr>
          <w:u w:val="single"/>
          <w:lang w:val="sr-Cyrl-RS"/>
        </w:rPr>
      </w:pPr>
      <w:r w:rsidRPr="00B4545D">
        <w:rPr>
          <w:lang w:val="sr-Cyrl-RS"/>
        </w:rPr>
        <w:t xml:space="preserve">Окривљени има право да му се суди у присуству. </w:t>
      </w:r>
      <w:r w:rsidRPr="00B4545D">
        <w:rPr>
          <w:lang w:val="sr-Latn-RS"/>
        </w:rPr>
        <w:t>О</w:t>
      </w:r>
      <w:r w:rsidRPr="00B4545D">
        <w:rPr>
          <w:lang w:val="ru-RU"/>
        </w:rPr>
        <w:t>кривљеном који је доступан суду може се судити само у његовом</w:t>
      </w:r>
      <w:r w:rsidRPr="00B4545D">
        <w:rPr>
          <w:lang w:val="sr-Cyrl-RS"/>
        </w:rPr>
        <w:t xml:space="preserve"> </w:t>
      </w:r>
      <w:r w:rsidRPr="00B4545D">
        <w:rPr>
          <w:lang w:val="ru-RU"/>
        </w:rPr>
        <w:t>присуству</w:t>
      </w:r>
      <w:r w:rsidRPr="00B4545D">
        <w:rPr>
          <w:lang w:val="sr-Cyrl-RS"/>
        </w:rPr>
        <w:t>;</w:t>
      </w:r>
      <w:r w:rsidRPr="00B4545D">
        <w:rPr>
          <w:lang w:val="ru-RU"/>
        </w:rPr>
        <w:t xml:space="preserve"> суђење</w:t>
      </w:r>
      <w:r w:rsidRPr="00B4545D">
        <w:rPr>
          <w:lang w:val="sr-Cyrl-RS"/>
        </w:rPr>
        <w:t xml:space="preserve"> у одсуству (</w:t>
      </w:r>
      <w:r w:rsidRPr="00B4545D">
        <w:rPr>
          <w:i/>
          <w:lang w:val="sr-Latn-RS"/>
        </w:rPr>
        <w:t>in absentia</w:t>
      </w:r>
      <w:r w:rsidRPr="00B4545D">
        <w:rPr>
          <w:lang w:val="sr-Cyrl-RS"/>
        </w:rPr>
        <w:t>) је изузетак, и то само када су испуњени законом прописани услови за то.</w:t>
      </w:r>
      <w:r w:rsidRPr="00B4545D">
        <w:rPr>
          <w:rStyle w:val="FootnoteReference"/>
          <w:lang w:val="ru-RU"/>
        </w:rPr>
        <w:footnoteReference w:id="259"/>
      </w:r>
      <w:r w:rsidRPr="00B4545D">
        <w:rPr>
          <w:lang w:val="sr-Cyrl-RS"/>
        </w:rPr>
        <w:t xml:space="preserve"> Ово право је истовремено и дужност окривљеног, наиме, окривљени је дужан да се одазове на позив органа поступка, а у функцији ове обавезе дужан је да обавести орган поступка о промени адресе пребивалишта или боравишта, односно о намери да промени ове адресе</w:t>
      </w:r>
      <w:r w:rsidRPr="00B4545D">
        <w:rPr>
          <w:lang w:val="ru-RU"/>
        </w:rPr>
        <w:t>.</w:t>
      </w:r>
      <w:r w:rsidRPr="00B4545D">
        <w:rPr>
          <w:rStyle w:val="FootnoteReference"/>
          <w:lang w:val="ru-RU"/>
        </w:rPr>
        <w:footnoteReference w:id="260"/>
      </w:r>
    </w:p>
    <w:p w:rsidR="00B4545D" w:rsidRPr="00B4545D" w:rsidRDefault="00B4545D" w:rsidP="00EC091C">
      <w:pPr>
        <w:spacing w:line="360" w:lineRule="auto"/>
        <w:ind w:firstLine="720"/>
        <w:jc w:val="both"/>
        <w:rPr>
          <w:lang w:val="sr-Latn-RS"/>
        </w:rPr>
      </w:pPr>
      <w:r w:rsidRPr="00B4545D">
        <w:rPr>
          <w:lang w:val="sr-Cyrl-RS"/>
        </w:rPr>
        <w:t>У оквиру права на одбрану о</w:t>
      </w:r>
      <w:r w:rsidRPr="00B4545D">
        <w:rPr>
          <w:lang w:val="sr-Latn-RS"/>
        </w:rPr>
        <w:t xml:space="preserve">кривљени (али и друге категорије учесника у поступку, нпр., сведок) има слободу од самооптуживања (лат. </w:t>
      </w:r>
      <w:r w:rsidRPr="00B4545D">
        <w:rPr>
          <w:i/>
          <w:lang w:val="sr-Latn-RS"/>
        </w:rPr>
        <w:t xml:space="preserve">nemo tenetur se ipsum detegere; </w:t>
      </w:r>
      <w:r w:rsidRPr="00B4545D">
        <w:rPr>
          <w:lang w:val="sr-Latn-RS"/>
        </w:rPr>
        <w:t>енг.</w:t>
      </w:r>
      <w:r w:rsidRPr="00B4545D">
        <w:rPr>
          <w:i/>
          <w:lang w:val="sr-Latn-RS"/>
        </w:rPr>
        <w:t xml:space="preserve"> privilege against self incrimination</w:t>
      </w:r>
      <w:r w:rsidRPr="00B4545D">
        <w:rPr>
          <w:lang w:val="sr-Latn-RS"/>
        </w:rPr>
        <w:t>).</w:t>
      </w:r>
    </w:p>
    <w:p w:rsidR="00B4545D" w:rsidRPr="00B4545D" w:rsidRDefault="00B4545D" w:rsidP="00EC091C">
      <w:pPr>
        <w:spacing w:line="360" w:lineRule="auto"/>
        <w:ind w:firstLine="720"/>
        <w:jc w:val="both"/>
        <w:rPr>
          <w:lang w:val="sr-Latn-RS"/>
        </w:rPr>
      </w:pPr>
      <w:r w:rsidRPr="00B4545D">
        <w:rPr>
          <w:lang w:val="sr-Cyrl-RS"/>
        </w:rPr>
        <w:t xml:space="preserve">Окривљени има право да буде обавештен </w:t>
      </w:r>
      <w:r w:rsidRPr="00B4545D">
        <w:rPr>
          <w:lang w:val="ru-RU"/>
        </w:rPr>
        <w:t>да све</w:t>
      </w:r>
      <w:r w:rsidRPr="00B4545D">
        <w:rPr>
          <w:lang w:val="sr-Cyrl-RS"/>
        </w:rPr>
        <w:t xml:space="preserve"> </w:t>
      </w:r>
      <w:r w:rsidRPr="00B4545D">
        <w:rPr>
          <w:lang w:val="ru-RU"/>
        </w:rPr>
        <w:t>што изјави може да буде коришћено као доказ у поступку</w:t>
      </w:r>
      <w:r w:rsidRPr="00B4545D">
        <w:rPr>
          <w:lang w:val="sr-Cyrl-RS"/>
        </w:rPr>
        <w:t>,</w:t>
      </w:r>
      <w:r w:rsidRPr="00B4545D">
        <w:rPr>
          <w:rStyle w:val="FootnoteReference"/>
          <w:lang w:val="sr-Cyrl-RS"/>
        </w:rPr>
        <w:footnoteReference w:id="261"/>
      </w:r>
      <w:r w:rsidRPr="00B4545D">
        <w:rPr>
          <w:lang w:val="sr-Cyrl-RS"/>
        </w:rPr>
        <w:t xml:space="preserve"> има право да </w:t>
      </w:r>
      <w:r w:rsidRPr="00B4545D">
        <w:rPr>
          <w:lang w:val="ru-RU"/>
        </w:rPr>
        <w:t xml:space="preserve">ништа не изјави, </w:t>
      </w:r>
      <w:r w:rsidRPr="00B4545D">
        <w:rPr>
          <w:lang w:val="sr-Cyrl-RS"/>
        </w:rPr>
        <w:t xml:space="preserve">да </w:t>
      </w:r>
      <w:r w:rsidRPr="00B4545D">
        <w:rPr>
          <w:lang w:val="ru-RU"/>
        </w:rPr>
        <w:t>ускрати одговор на поједино питање</w:t>
      </w:r>
      <w:r w:rsidRPr="00B4545D">
        <w:rPr>
          <w:lang w:val="sr-Cyrl-RS"/>
        </w:rPr>
        <w:t>.</w:t>
      </w:r>
      <w:r w:rsidRPr="00B4545D">
        <w:rPr>
          <w:rStyle w:val="FootnoteReference"/>
          <w:lang w:val="sr-Cyrl-RS"/>
        </w:rPr>
        <w:footnoteReference w:id="262"/>
      </w:r>
      <w:r w:rsidRPr="00B4545D">
        <w:rPr>
          <w:lang w:val="sr-Cyrl-RS"/>
        </w:rPr>
        <w:t xml:space="preserve"> Ова слобода је једна од</w:t>
      </w:r>
      <w:r w:rsidRPr="00B4545D">
        <w:rPr>
          <w:lang w:val="sr-Latn-RS"/>
        </w:rPr>
        <w:t xml:space="preserve"> гаранција правичног поступка. Обухвата право окривљениог да ускрати давање одбране, али и право да одбије предају докумената или других стварних носиоца доказа који би могли да га терете.</w:t>
      </w:r>
      <w:r w:rsidRPr="00B4545D">
        <w:rPr>
          <w:rStyle w:val="FootnoteReference"/>
          <w:lang w:val="sr-Latn-RS"/>
        </w:rPr>
        <w:footnoteReference w:id="263"/>
      </w:r>
      <w:r w:rsidRPr="00B4545D">
        <w:rPr>
          <w:lang w:val="sr-Latn-RS"/>
        </w:rPr>
        <w:t xml:space="preserve"> Она је у уској вези с претпоставком невиности. Слобода од самооптуживања не спречава коришћење у кривичном поступку материја које су од окривљеног прибављене мерама принуде, а које постоје независно од његове воље, нпр., документи прибављени претресом, узорци даха, крви или мокраће, те телесног ткива у сврхе ДНК тестирања. То је посебно значајно за оне системе који личност окривљеног узимају као носиоца доказа. Слобода од самооптуживања је, даље, посебно важна при употреби прикривених метода прикупљања доказа. </w:t>
      </w:r>
    </w:p>
    <w:p w:rsidR="00B4545D" w:rsidRPr="00B4545D" w:rsidRDefault="00B4545D" w:rsidP="00EC091C">
      <w:pPr>
        <w:spacing w:line="360" w:lineRule="auto"/>
        <w:ind w:firstLine="720"/>
        <w:jc w:val="both"/>
        <w:rPr>
          <w:lang w:val="sr-Latn-RS"/>
        </w:rPr>
      </w:pPr>
      <w:r w:rsidRPr="00B4545D">
        <w:rPr>
          <w:lang w:val="sr-Latn-RS"/>
        </w:rPr>
        <w:t>Зато је у кривичном поступку неприхватљива употреба доказа који су резултат полицијског подстицања на извршење кривичног дела.</w:t>
      </w:r>
    </w:p>
    <w:p w:rsidR="00B4545D" w:rsidRPr="00B4545D" w:rsidRDefault="00B4545D" w:rsidP="00EC091C">
      <w:pPr>
        <w:spacing w:line="360" w:lineRule="auto"/>
        <w:ind w:firstLine="720"/>
        <w:jc w:val="both"/>
        <w:rPr>
          <w:lang w:val="sr-Latn-RS"/>
        </w:rPr>
      </w:pPr>
      <w:r w:rsidRPr="00B4545D">
        <w:rPr>
          <w:lang w:val="sr-Latn-RS"/>
        </w:rPr>
        <w:lastRenderedPageBreak/>
        <w:t xml:space="preserve">У блиској вези са слободом од самооптуживања је право окривљеног да се брани ћутањем (енг. </w:t>
      </w:r>
      <w:r w:rsidRPr="00B4545D">
        <w:rPr>
          <w:i/>
          <w:lang w:val="it-IT"/>
        </w:rPr>
        <w:t>right</w:t>
      </w:r>
      <w:r w:rsidRPr="00B4545D">
        <w:rPr>
          <w:i/>
          <w:lang w:val="sr-Latn-RS"/>
        </w:rPr>
        <w:t xml:space="preserve"> </w:t>
      </w:r>
      <w:r w:rsidRPr="00B4545D">
        <w:rPr>
          <w:i/>
          <w:lang w:val="it-IT"/>
        </w:rPr>
        <w:t>to</w:t>
      </w:r>
      <w:r w:rsidRPr="00B4545D">
        <w:rPr>
          <w:i/>
          <w:lang w:val="sr-Latn-RS"/>
        </w:rPr>
        <w:t xml:space="preserve"> </w:t>
      </w:r>
      <w:r w:rsidRPr="00B4545D">
        <w:rPr>
          <w:i/>
          <w:lang w:val="it-IT"/>
        </w:rPr>
        <w:t>silence</w:t>
      </w:r>
      <w:r w:rsidRPr="00B4545D">
        <w:rPr>
          <w:lang w:val="sr-Latn-RS"/>
        </w:rPr>
        <w:t xml:space="preserve">). </w:t>
      </w:r>
      <w:r w:rsidRPr="00B4545D">
        <w:rPr>
          <w:lang w:val="sr-Cyrl-RS"/>
        </w:rPr>
        <w:t xml:space="preserve">Окривљени има право да </w:t>
      </w:r>
      <w:r w:rsidRPr="00B4545D">
        <w:rPr>
          <w:lang w:val="ru-RU"/>
        </w:rPr>
        <w:t xml:space="preserve">ништа не изјави, </w:t>
      </w:r>
      <w:r w:rsidRPr="00B4545D">
        <w:rPr>
          <w:lang w:val="sr-Cyrl-RS"/>
        </w:rPr>
        <w:t xml:space="preserve">или да </w:t>
      </w:r>
      <w:r w:rsidRPr="00B4545D">
        <w:rPr>
          <w:lang w:val="ru-RU"/>
        </w:rPr>
        <w:t>ускрати одговор на поједино питање</w:t>
      </w:r>
      <w:r w:rsidRPr="00B4545D">
        <w:rPr>
          <w:lang w:val="sr-Cyrl-RS"/>
        </w:rPr>
        <w:t>.</w:t>
      </w:r>
      <w:r w:rsidRPr="00B4545D">
        <w:rPr>
          <w:rStyle w:val="FootnoteReference"/>
          <w:lang w:val="sr-Latn-RS"/>
        </w:rPr>
        <w:footnoteReference w:id="264"/>
      </w:r>
    </w:p>
    <w:p w:rsidR="00B4545D" w:rsidRPr="00B4545D" w:rsidRDefault="00B4545D" w:rsidP="00EC091C">
      <w:pPr>
        <w:spacing w:line="360" w:lineRule="auto"/>
        <w:ind w:firstLine="720"/>
        <w:jc w:val="both"/>
        <w:rPr>
          <w:lang w:val="sr-Latn-RS"/>
        </w:rPr>
      </w:pPr>
      <w:r w:rsidRPr="00B4545D">
        <w:rPr>
          <w:lang w:val="sr-Latn-RS"/>
        </w:rPr>
        <w:t>Право окривљеног да се брани ћутањем је битан састојак права на правично (поштено) суђење, односно гаранција укључена у садржај правичног поступка. То право се, пре свега, односи на поштовање воље окривљеног да ћути, да не износи оно што би му могло ићи на терет. Ово право може да се повредити не само прописивањем обавезе одговарања на питања репресивних власти, већ и прописивањем дужности у другом (нпр., управном) поступку предаје исправа које могу да инкриминишу њиховог издаваоца или да се употребе у кривичном поступку. Међутим, право ускраћивања исказа није апсолутно у смислу да се ћутање ни под којим условима не може користити против окривљеног. Право на ћутање не може спречити да се ћутање окривљеног, у околностима које јасно захтевају његово објашњење, не узме у обзир у оцени уверљивости доказа изнесених од стране тужилаштва.</w:t>
      </w:r>
    </w:p>
    <w:p w:rsidR="00B4545D" w:rsidRPr="00B4545D" w:rsidRDefault="00B4545D" w:rsidP="00EC091C">
      <w:pPr>
        <w:spacing w:line="360" w:lineRule="auto"/>
        <w:ind w:firstLine="720"/>
        <w:jc w:val="both"/>
        <w:rPr>
          <w:lang w:val="sr-Latn-RS"/>
        </w:rPr>
      </w:pPr>
      <w:r w:rsidRPr="00B4545D">
        <w:rPr>
          <w:lang w:val="sr-Latn-RS"/>
        </w:rPr>
        <w:t xml:space="preserve">Окривљени има право да </w:t>
      </w:r>
      <w:r w:rsidRPr="00B4545D">
        <w:rPr>
          <w:lang w:val="ru-RU"/>
        </w:rPr>
        <w:t>слободно изнесе своју одбрану,</w:t>
      </w:r>
      <w:r w:rsidRPr="00B4545D">
        <w:rPr>
          <w:lang w:val="sr-Cyrl-RS"/>
        </w:rPr>
        <w:t xml:space="preserve"> </w:t>
      </w:r>
      <w:r w:rsidRPr="00B4545D">
        <w:rPr>
          <w:lang w:val="ru-RU"/>
        </w:rPr>
        <w:t>призна или не призна кривицу</w:t>
      </w:r>
      <w:r w:rsidRPr="00B4545D">
        <w:rPr>
          <w:lang w:val="sr-Cyrl-RS"/>
        </w:rPr>
        <w:t>.</w:t>
      </w:r>
      <w:r w:rsidRPr="00B4545D">
        <w:rPr>
          <w:rStyle w:val="FootnoteReference"/>
          <w:lang w:val="sr-Cyrl-RS"/>
        </w:rPr>
        <w:footnoteReference w:id="265"/>
      </w:r>
      <w:r w:rsidRPr="00B4545D">
        <w:rPr>
          <w:lang w:val="sr-Latn-RS"/>
        </w:rPr>
        <w:t xml:space="preserve"> </w:t>
      </w:r>
      <w:r w:rsidRPr="00B4545D">
        <w:rPr>
          <w:lang w:val="sr-Cyrl-RS"/>
        </w:rPr>
        <w:t>Окривљени има право да</w:t>
      </w:r>
      <w:r w:rsidRPr="00B4545D">
        <w:rPr>
          <w:lang w:val="ru-RU"/>
        </w:rPr>
        <w:t xml:space="preserve"> се брани сам</w:t>
      </w:r>
      <w:r w:rsidRPr="00B4545D">
        <w:rPr>
          <w:lang w:val="sr-Cyrl-RS"/>
        </w:rPr>
        <w:t>.</w:t>
      </w:r>
      <w:r w:rsidRPr="00B4545D">
        <w:rPr>
          <w:rStyle w:val="FootnoteReference"/>
          <w:lang w:val="ru-RU"/>
        </w:rPr>
        <w:footnoteReference w:id="266"/>
      </w:r>
    </w:p>
    <w:p w:rsidR="00B4545D" w:rsidRPr="00B4545D" w:rsidRDefault="00B4545D" w:rsidP="00EC091C">
      <w:pPr>
        <w:autoSpaceDE w:val="0"/>
        <w:autoSpaceDN w:val="0"/>
        <w:adjustRightInd w:val="0"/>
        <w:spacing w:line="360" w:lineRule="auto"/>
        <w:ind w:firstLine="720"/>
        <w:jc w:val="both"/>
        <w:rPr>
          <w:lang w:val="sr-Latn-RS"/>
        </w:rPr>
      </w:pPr>
      <w:r w:rsidRPr="00B4545D">
        <w:rPr>
          <w:lang w:val="sr-Latn-RS"/>
        </w:rPr>
        <w:t xml:space="preserve">Право окривљеног на личну одбрану (енг. </w:t>
      </w:r>
      <w:r w:rsidRPr="00B4545D">
        <w:rPr>
          <w:i/>
          <w:lang w:val="sr-Latn-RS"/>
        </w:rPr>
        <w:t>the right of a person to defend himself</w:t>
      </w:r>
      <w:r w:rsidRPr="00B4545D">
        <w:rPr>
          <w:lang w:val="sr-Latn-RS"/>
        </w:rPr>
        <w:t>) претпоставља његово право на присутност суђењу, нарочито у првостепеном поступку.</w:t>
      </w:r>
    </w:p>
    <w:p w:rsidR="00B4545D" w:rsidRPr="00B4545D" w:rsidRDefault="00B4545D" w:rsidP="00EC091C">
      <w:pPr>
        <w:spacing w:line="360" w:lineRule="auto"/>
        <w:ind w:firstLine="720"/>
        <w:jc w:val="both"/>
        <w:rPr>
          <w:lang w:val="sr-Latn-RS"/>
        </w:rPr>
      </w:pPr>
      <w:r w:rsidRPr="00B4545D">
        <w:rPr>
          <w:lang w:val="sr-Latn-RS"/>
        </w:rPr>
        <w:t>Окривљени може да се одрекне права на личну одбрану, али да би се одрицање сматрало ефикасним, оно мора бити учињено на недвосмислен начин и праћено одређеним мерама обезбеђења сразмерним важности права на одбрану. Окривљени који се одрекне права да буде присутан не губи право на правно заступање (формалну одбрану). Такође, окривљени који се налази у притвору у другој држави тиме се не одриче права да буде присутан расправи у обновљеном поступку. Право присуства окривљеног суђењима у поступцима поводом правних лекова није једнаког обима као право на присутност првостепеном претресу, поготово ако виши суд одлучује само о правним питањима.</w:t>
      </w:r>
    </w:p>
    <w:p w:rsidR="006570FD" w:rsidRPr="00EC091C" w:rsidRDefault="00B4545D" w:rsidP="00EC091C">
      <w:pPr>
        <w:spacing w:line="360" w:lineRule="auto"/>
        <w:ind w:firstLine="720"/>
        <w:jc w:val="both"/>
        <w:rPr>
          <w:lang w:val="sr-Latn-RS"/>
        </w:rPr>
      </w:pPr>
      <w:r w:rsidRPr="00B4545D">
        <w:rPr>
          <w:lang w:val="sr-Latn-RS"/>
        </w:rPr>
        <w:t xml:space="preserve">Право окривљеног на личну одбрану није апсолутно. Окривљени мора да има браниоца у случајевима када то изискују његова својства (окривљени је нем, глув, слеп или неспособан да се сам успешно брани) или ако се поступак води због кривичног </w:t>
      </w:r>
      <w:r w:rsidRPr="00B4545D">
        <w:rPr>
          <w:lang w:val="sr-Latn-RS"/>
        </w:rPr>
        <w:lastRenderedPageBreak/>
        <w:t>дела за које је прописана тежа казна.</w:t>
      </w:r>
      <w:r w:rsidRPr="00B4545D">
        <w:rPr>
          <w:rStyle w:val="FootnoteReference"/>
          <w:lang w:val="sr-Latn-RS"/>
        </w:rPr>
        <w:footnoteReference w:id="267"/>
      </w:r>
      <w:r w:rsidRPr="00B4545D">
        <w:rPr>
          <w:lang w:val="sr-Latn-RS"/>
        </w:rPr>
        <w:t xml:space="preserve"> Материјална и формална одбрана нису алтернативне, већ кумулативне одбране. Противно је начелу правичног поступка када суд окривљеном ускрати могућност да буде присутан </w:t>
      </w:r>
      <w:r w:rsidR="00EC091C">
        <w:rPr>
          <w:lang w:val="sr-Latn-RS"/>
        </w:rPr>
        <w:t>на претресу и да се сам брани.</w:t>
      </w:r>
    </w:p>
    <w:p w:rsidR="00B4545D" w:rsidRPr="00B4545D" w:rsidRDefault="00B4545D" w:rsidP="00EC091C">
      <w:pPr>
        <w:spacing w:line="360" w:lineRule="auto"/>
        <w:ind w:firstLine="720"/>
        <w:jc w:val="both"/>
        <w:rPr>
          <w:lang w:val="sr-Latn-RS"/>
        </w:rPr>
      </w:pPr>
      <w:r w:rsidRPr="00B4545D">
        <w:rPr>
          <w:lang w:val="sr-Cyrl-RS"/>
        </w:rPr>
        <w:t>Окривљени има право да</w:t>
      </w:r>
      <w:r w:rsidRPr="00B4545D">
        <w:rPr>
          <w:lang w:val="sr-Latn-RS"/>
        </w:rPr>
        <w:t xml:space="preserve"> његовом саслушању присуствује бранилац</w:t>
      </w:r>
      <w:r w:rsidRPr="00B4545D">
        <w:rPr>
          <w:lang w:val="sr-Cyrl-RS"/>
        </w:rPr>
        <w:t>.</w:t>
      </w:r>
      <w:r w:rsidRPr="00B4545D">
        <w:rPr>
          <w:rStyle w:val="FootnoteReference"/>
          <w:lang w:val="ru-RU"/>
        </w:rPr>
        <w:footnoteReference w:id="268"/>
      </w:r>
      <w:r w:rsidRPr="00B4545D">
        <w:rPr>
          <w:lang w:val="sr-Cyrl-RS"/>
        </w:rPr>
        <w:t xml:space="preserve"> </w:t>
      </w:r>
      <w:r w:rsidRPr="00B4545D">
        <w:rPr>
          <w:lang w:val="sr-Latn-RS"/>
        </w:rPr>
        <w:t xml:space="preserve">Окривљени има право да </w:t>
      </w:r>
      <w:r w:rsidRPr="00B4545D">
        <w:rPr>
          <w:lang w:val="ru-RU"/>
        </w:rPr>
        <w:t>се брани уз стручну помоћ браниоца</w:t>
      </w:r>
      <w:r w:rsidRPr="00B4545D">
        <w:rPr>
          <w:lang w:val="sr-Cyrl-RS"/>
        </w:rPr>
        <w:t>,</w:t>
      </w:r>
      <w:r w:rsidRPr="00B4545D">
        <w:rPr>
          <w:lang w:val="ru-RU"/>
        </w:rPr>
        <w:t xml:space="preserve"> у складу са одредбама </w:t>
      </w:r>
      <w:r w:rsidR="00604CD6">
        <w:rPr>
          <w:lang w:val="sr-Cyrl-RS"/>
        </w:rPr>
        <w:t>Законика о кривичном поступку</w:t>
      </w:r>
      <w:r w:rsidRPr="00B4545D">
        <w:rPr>
          <w:lang w:val="sr-Cyrl-RS"/>
        </w:rPr>
        <w:t>.</w:t>
      </w:r>
      <w:r w:rsidRPr="00B4545D">
        <w:rPr>
          <w:rStyle w:val="FootnoteReference"/>
          <w:lang w:val="ru-RU"/>
        </w:rPr>
        <w:footnoteReference w:id="269"/>
      </w:r>
    </w:p>
    <w:p w:rsidR="00B4545D" w:rsidRPr="00B4545D" w:rsidRDefault="00B4545D" w:rsidP="00EC091C">
      <w:pPr>
        <w:spacing w:line="360" w:lineRule="auto"/>
        <w:ind w:firstLine="720"/>
        <w:jc w:val="both"/>
        <w:rPr>
          <w:lang w:val="sr-Latn-RS"/>
        </w:rPr>
      </w:pPr>
      <w:r w:rsidRPr="00B4545D">
        <w:rPr>
          <w:lang w:val="sr-Latn-RS"/>
        </w:rPr>
        <w:t xml:space="preserve">Лице окривљено за кривично дело које не жели само да се брани мора да има приступ правној помоћи по властитом избору. Окривљени има право на браниоца по сопственом избору (енг. </w:t>
      </w:r>
      <w:r w:rsidRPr="00B4545D">
        <w:rPr>
          <w:i/>
          <w:lang w:val="it-IT"/>
        </w:rPr>
        <w:t>the</w:t>
      </w:r>
      <w:r w:rsidRPr="00B4545D">
        <w:rPr>
          <w:i/>
          <w:lang w:val="sr-Latn-RS"/>
        </w:rPr>
        <w:t xml:space="preserve"> </w:t>
      </w:r>
      <w:r w:rsidRPr="00B4545D">
        <w:rPr>
          <w:i/>
          <w:lang w:val="it-IT"/>
        </w:rPr>
        <w:t>right</w:t>
      </w:r>
      <w:r w:rsidRPr="00B4545D">
        <w:rPr>
          <w:i/>
          <w:lang w:val="sr-Latn-RS"/>
        </w:rPr>
        <w:t xml:space="preserve"> </w:t>
      </w:r>
      <w:r w:rsidRPr="00B4545D">
        <w:rPr>
          <w:i/>
          <w:lang w:val="it-IT"/>
        </w:rPr>
        <w:t>to</w:t>
      </w:r>
      <w:r w:rsidRPr="00B4545D">
        <w:rPr>
          <w:i/>
          <w:lang w:val="sr-Latn-RS"/>
        </w:rPr>
        <w:t xml:space="preserve"> </w:t>
      </w:r>
      <w:r w:rsidRPr="00B4545D">
        <w:rPr>
          <w:i/>
          <w:lang w:val="it-IT"/>
        </w:rPr>
        <w:t>have</w:t>
      </w:r>
      <w:r w:rsidRPr="00B4545D">
        <w:rPr>
          <w:i/>
          <w:lang w:val="sr-Latn-RS"/>
        </w:rPr>
        <w:t xml:space="preserve"> </w:t>
      </w:r>
      <w:r w:rsidRPr="00B4545D">
        <w:rPr>
          <w:i/>
          <w:lang w:val="it-IT"/>
        </w:rPr>
        <w:t>legal</w:t>
      </w:r>
      <w:r w:rsidRPr="00B4545D">
        <w:rPr>
          <w:i/>
          <w:lang w:val="sr-Latn-RS"/>
        </w:rPr>
        <w:t xml:space="preserve"> </w:t>
      </w:r>
      <w:r w:rsidRPr="00B4545D">
        <w:rPr>
          <w:i/>
          <w:lang w:val="it-IT"/>
        </w:rPr>
        <w:t>assistance</w:t>
      </w:r>
      <w:r w:rsidRPr="00B4545D">
        <w:rPr>
          <w:lang w:val="sr-Latn-RS"/>
        </w:rPr>
        <w:t xml:space="preserve">) не само на претресу, већ и пре формалног започињања поступка. Право окривљеног на неометану комуникацију са браниоцем у припреми одбране је од централне важности за принцип правичног поступка. Посебно је значајно питање спровођења принципа једнакости средстава код суђења </w:t>
      </w:r>
      <w:r w:rsidRPr="00B4545D">
        <w:rPr>
          <w:i/>
          <w:lang w:val="sr-Latn-RS"/>
        </w:rPr>
        <w:t>in absentia</w:t>
      </w:r>
      <w:r w:rsidRPr="00B4545D">
        <w:rPr>
          <w:lang w:val="sr-Latn-RS"/>
        </w:rPr>
        <w:t xml:space="preserve">. Бранилац </w:t>
      </w:r>
      <w:r w:rsidRPr="00B4545D">
        <w:rPr>
          <w:lang w:val="sr-Cyrl-RS"/>
        </w:rPr>
        <w:t xml:space="preserve">окривљеног </w:t>
      </w:r>
      <w:r w:rsidRPr="00B4545D">
        <w:rPr>
          <w:lang w:val="sr-Latn-RS"/>
        </w:rPr>
        <w:t>може бити само адвокат</w:t>
      </w:r>
      <w:r w:rsidRPr="00B4545D">
        <w:rPr>
          <w:lang w:val="sr-Cyrl-RS"/>
        </w:rPr>
        <w:t xml:space="preserve">. </w:t>
      </w:r>
      <w:r w:rsidRPr="00B4545D">
        <w:rPr>
          <w:lang w:val="ru-RU"/>
        </w:rPr>
        <w:t>У поступку за кривично дело за које је прописана казна затвора од десет година или тежа казна бранилац може бити само адвокат са најмање пет година адв</w:t>
      </w:r>
      <w:r w:rsidR="006570FD">
        <w:rPr>
          <w:lang w:val="ru-RU"/>
        </w:rPr>
        <w:t>окатске праксе, односно адвокат</w:t>
      </w:r>
      <w:r w:rsidRPr="00B4545D">
        <w:rPr>
          <w:lang w:val="ru-RU"/>
        </w:rPr>
        <w:t xml:space="preserve"> који је најмање пет година вршио функцију судије, јавног тужиоца или заменика јавног тужиоца.</w:t>
      </w:r>
      <w:r w:rsidRPr="00B4545D">
        <w:rPr>
          <w:rStyle w:val="FootnoteReference"/>
          <w:lang w:val="ru-RU"/>
        </w:rPr>
        <w:footnoteReference w:id="270"/>
      </w:r>
    </w:p>
    <w:p w:rsidR="00B4545D" w:rsidRPr="00B4545D" w:rsidRDefault="00B4545D" w:rsidP="00EC091C">
      <w:pPr>
        <w:spacing w:line="360" w:lineRule="auto"/>
        <w:ind w:firstLine="720"/>
        <w:jc w:val="both"/>
        <w:rPr>
          <w:lang w:val="sr-Latn-RS"/>
        </w:rPr>
      </w:pPr>
      <w:r w:rsidRPr="00B4545D">
        <w:rPr>
          <w:lang w:val="sr-Latn-RS"/>
        </w:rPr>
        <w:t xml:space="preserve">Окривљени треба да од стране браниоца има стварну и делотворну одбрану. То се односи и на ситуације у којима је осумњичени задржан од стране полиције. </w:t>
      </w:r>
      <w:r w:rsidRPr="00B4545D">
        <w:rPr>
          <w:lang w:val="ru-RU"/>
        </w:rPr>
        <w:t>Бранилац има право да са ухапшеним, пре његовог првог саслушања, обави поверљив разговор;</w:t>
      </w:r>
      <w:r w:rsidRPr="00B4545D">
        <w:rPr>
          <w:lang w:val="sr-Cyrl-RS"/>
        </w:rPr>
        <w:t xml:space="preserve"> да</w:t>
      </w:r>
      <w:r w:rsidRPr="00B4545D">
        <w:rPr>
          <w:lang w:val="ru-RU"/>
        </w:rPr>
        <w:t xml:space="preserve"> непосредно пре првог саслушања осумњиченог прочита кривичну пријаву, записник о увиђају и налаз и мишљење вештака</w:t>
      </w:r>
      <w:r w:rsidRPr="00B4545D">
        <w:rPr>
          <w:lang w:val="sr-Cyrl-RS"/>
        </w:rPr>
        <w:t>; да п</w:t>
      </w:r>
      <w:r w:rsidRPr="00B4545D">
        <w:rPr>
          <w:lang w:val="ru-RU"/>
        </w:rPr>
        <w:t>осле доношења наредбе о спровођењу истраге или после непосредног подизања оптужнице, а и пре тога ако је</w:t>
      </w:r>
      <w:r w:rsidRPr="00B4545D">
        <w:rPr>
          <w:lang w:val="sr-Cyrl-RS"/>
        </w:rPr>
        <w:t xml:space="preserve"> </w:t>
      </w:r>
      <w:r w:rsidRPr="00B4545D">
        <w:rPr>
          <w:lang w:val="ru-RU"/>
        </w:rPr>
        <w:t>окривљени саслушан, разматра списе и разгледа предмете који служе као доказ</w:t>
      </w:r>
      <w:r w:rsidRPr="00B4545D">
        <w:rPr>
          <w:lang w:val="sr-Cyrl-RS"/>
        </w:rPr>
        <w:t>.</w:t>
      </w:r>
      <w:r w:rsidRPr="00B4545D">
        <w:rPr>
          <w:rStyle w:val="FootnoteReference"/>
          <w:lang w:val="sr-Cyrl-RS"/>
        </w:rPr>
        <w:footnoteReference w:id="271"/>
      </w:r>
      <w:r w:rsidRPr="00B4545D">
        <w:rPr>
          <w:lang w:val="sr-Cyrl-RS"/>
        </w:rPr>
        <w:t xml:space="preserve"> </w:t>
      </w:r>
      <w:r w:rsidRPr="00B4545D">
        <w:rPr>
          <w:lang w:val="sr-Latn-RS"/>
        </w:rPr>
        <w:t xml:space="preserve">Ово је значајно пре него што је предмет прослеђен суду (енг. </w:t>
      </w:r>
      <w:r w:rsidRPr="00B4545D">
        <w:rPr>
          <w:i/>
          <w:lang w:val="sr-Latn-RS"/>
        </w:rPr>
        <w:t>sent for trial</w:t>
      </w:r>
      <w:r w:rsidRPr="00B4545D">
        <w:rPr>
          <w:lang w:val="sr-Latn-RS"/>
        </w:rPr>
        <w:t>) у случају кад би и у мери у којој би правичност поступка могла бити озбиљно нарушена почетним непоштовањем ових гаранција. Право на браниоца било би неефикасно када притвореницима не би била омогућена несметана комуникација са њима. Бранилац има право да</w:t>
      </w:r>
      <w:r w:rsidRPr="00B4545D">
        <w:rPr>
          <w:lang w:val="ru-RU"/>
        </w:rPr>
        <w:t xml:space="preserve"> са окривљеним који је у притвору </w:t>
      </w:r>
      <w:r w:rsidRPr="00B4545D">
        <w:rPr>
          <w:lang w:val="sr-Cyrl-RS"/>
        </w:rPr>
        <w:t xml:space="preserve">разговара </w:t>
      </w:r>
      <w:r w:rsidRPr="00B4545D">
        <w:rPr>
          <w:lang w:val="ru-RU"/>
        </w:rPr>
        <w:t xml:space="preserve">на поверљив начин и неометано води </w:t>
      </w:r>
      <w:r w:rsidRPr="00B4545D">
        <w:rPr>
          <w:lang w:val="ru-RU"/>
        </w:rPr>
        <w:lastRenderedPageBreak/>
        <w:t>преписку</w:t>
      </w:r>
      <w:r w:rsidRPr="00B4545D">
        <w:rPr>
          <w:lang w:val="sr-Cyrl-RS"/>
        </w:rPr>
        <w:t>.</w:t>
      </w:r>
      <w:r w:rsidRPr="00B4545D">
        <w:rPr>
          <w:rStyle w:val="FootnoteReference"/>
          <w:lang w:val="sr-Cyrl-RS"/>
        </w:rPr>
        <w:footnoteReference w:id="272"/>
      </w:r>
      <w:r w:rsidRPr="00B4545D">
        <w:rPr>
          <w:lang w:val="sr-Latn-RS"/>
        </w:rPr>
        <w:t xml:space="preserve"> Због независности адвокатске професије држава се не може позвати на одговорност због пропуста браниоца окривљеног од поверења, који је особито у случајевима спречености, дужан да сам осигура замену. У принципу, бранилац има право да </w:t>
      </w:r>
      <w:r w:rsidRPr="00B4545D">
        <w:rPr>
          <w:lang w:val="ru-RU"/>
        </w:rPr>
        <w:t xml:space="preserve">у корист окривљеног </w:t>
      </w:r>
      <w:r w:rsidRPr="00B4545D">
        <w:rPr>
          <w:lang w:val="sr-Cyrl-RS"/>
        </w:rPr>
        <w:t xml:space="preserve">предузима </w:t>
      </w:r>
      <w:r w:rsidRPr="00B4545D">
        <w:rPr>
          <w:lang w:val="ru-RU"/>
        </w:rPr>
        <w:t xml:space="preserve">све радње које може предузети </w:t>
      </w:r>
      <w:r w:rsidRPr="00B4545D">
        <w:rPr>
          <w:lang w:val="sr-Cyrl-RS"/>
        </w:rPr>
        <w:t xml:space="preserve">сам </w:t>
      </w:r>
      <w:r w:rsidRPr="00B4545D">
        <w:rPr>
          <w:lang w:val="ru-RU"/>
        </w:rPr>
        <w:t>окривљени</w:t>
      </w:r>
      <w:r w:rsidRPr="00B4545D">
        <w:rPr>
          <w:lang w:val="sr-Cyrl-RS"/>
        </w:rPr>
        <w:t xml:space="preserve">, те и </w:t>
      </w:r>
      <w:r w:rsidRPr="00B4545D">
        <w:rPr>
          <w:lang w:val="ru-RU"/>
        </w:rPr>
        <w:t xml:space="preserve">друге радње </w:t>
      </w:r>
      <w:r w:rsidRPr="00B4545D">
        <w:rPr>
          <w:lang w:val="sr-Cyrl-RS"/>
        </w:rPr>
        <w:t>прописане</w:t>
      </w:r>
      <w:r w:rsidR="008005D5">
        <w:rPr>
          <w:lang w:val="sr-Cyrl-RS"/>
        </w:rPr>
        <w:t xml:space="preserve"> Закоником о кривичном поступку</w:t>
      </w:r>
      <w:r w:rsidRPr="00B4545D">
        <w:rPr>
          <w:lang w:val="ru-RU"/>
        </w:rPr>
        <w:t>.</w:t>
      </w:r>
      <w:r w:rsidRPr="00B4545D">
        <w:rPr>
          <w:rStyle w:val="FootnoteReference"/>
          <w:lang w:val="ru-RU"/>
        </w:rPr>
        <w:footnoteReference w:id="273"/>
      </w:r>
    </w:p>
    <w:p w:rsidR="00B4545D" w:rsidRPr="00B4545D" w:rsidRDefault="00B4545D" w:rsidP="00EC091C">
      <w:pPr>
        <w:spacing w:line="360" w:lineRule="auto"/>
        <w:ind w:firstLine="720"/>
        <w:jc w:val="both"/>
        <w:rPr>
          <w:lang w:val="sr-Latn-RS"/>
        </w:rPr>
      </w:pPr>
      <w:r w:rsidRPr="00B4545D">
        <w:rPr>
          <w:lang w:val="sr-Latn-RS"/>
        </w:rPr>
        <w:t>Лице окривљено за кривично дело које нема довољно средстава да је плати има право на бесплатну правну помоћ кад то интереси правде захтевају.</w:t>
      </w:r>
    </w:p>
    <w:p w:rsidR="00B4545D" w:rsidRPr="00B4545D" w:rsidRDefault="00B4545D" w:rsidP="00EC091C">
      <w:pPr>
        <w:spacing w:line="360" w:lineRule="auto"/>
        <w:ind w:firstLine="720"/>
        <w:jc w:val="both"/>
        <w:rPr>
          <w:lang w:val="sr-Cyrl-RS"/>
        </w:rPr>
      </w:pPr>
      <w:r w:rsidRPr="00B4545D">
        <w:rPr>
          <w:lang w:val="ru-RU"/>
        </w:rPr>
        <w:t>Окривљеном који према свом имовинском стању не може да плати браниоца, поставиће се на његов захтев бранилац иако не постоје разлози за обавезну одбрану, ако се кривични поступак води за кривично дело за које се може изрећи казна затвора преко три године или ако то налажу разлози правичности.</w:t>
      </w:r>
      <w:r w:rsidRPr="00B4545D">
        <w:rPr>
          <w:rStyle w:val="FootnoteReference"/>
          <w:lang w:val="ru-RU"/>
        </w:rPr>
        <w:footnoteReference w:id="274"/>
      </w:r>
      <w:r w:rsidRPr="00B4545D">
        <w:rPr>
          <w:lang w:val="sr-Cyrl-RS"/>
        </w:rPr>
        <w:t xml:space="preserve"> </w:t>
      </w:r>
      <w:r w:rsidRPr="00B4545D">
        <w:rPr>
          <w:lang w:val="sr-Latn-RS"/>
        </w:rPr>
        <w:t xml:space="preserve">Право на бесплатну правну помоћ (енг. </w:t>
      </w:r>
      <w:r w:rsidRPr="00B4545D">
        <w:rPr>
          <w:i/>
          <w:lang w:val="sr-Latn-RS"/>
        </w:rPr>
        <w:t>the right to be given free legal assistance</w:t>
      </w:r>
      <w:r w:rsidRPr="00B4545D">
        <w:rPr>
          <w:lang w:val="sr-Latn-RS"/>
        </w:rPr>
        <w:t>) представља право у кривичном поступку које тежи настојању да финансијска ситуација што мање утиче на процесну ситуацију окривљеног. Правна помоћ мора бити стварна и делотворна. Самим именовањем браниоца то није гарантовано, него је нужно да се помоћ проведе. Два су услова за именовање бесплатног браниоца: окривљени нема довољно средстава да плати за правну, а интереси правде захтевају формалну одбрану.</w:t>
      </w:r>
    </w:p>
    <w:p w:rsidR="00B4545D" w:rsidRPr="00B4545D" w:rsidRDefault="00B4545D" w:rsidP="00EC091C">
      <w:pPr>
        <w:spacing w:line="360" w:lineRule="auto"/>
        <w:ind w:firstLine="720"/>
        <w:jc w:val="both"/>
        <w:rPr>
          <w:lang w:val="sr-Cyrl-RS"/>
        </w:rPr>
      </w:pPr>
      <w:r w:rsidRPr="00B4545D">
        <w:rPr>
          <w:lang w:val="sr-Latn-RS"/>
        </w:rPr>
        <w:t xml:space="preserve">Кад је реч о сложеном предмету, а окривљени нема правно образовање потребно за изношење прикладних аргумената у своју одбрану, односно у случајевима у којима је само искусан адвокат способан </w:t>
      </w:r>
      <w:r w:rsidR="001A5000">
        <w:rPr>
          <w:lang w:val="sr-Cyrl-RS"/>
        </w:rPr>
        <w:t xml:space="preserve">да </w:t>
      </w:r>
      <w:r w:rsidR="001A5000">
        <w:rPr>
          <w:lang w:val="sr-Latn-RS"/>
        </w:rPr>
        <w:t>припреми</w:t>
      </w:r>
      <w:r w:rsidRPr="00B4545D">
        <w:rPr>
          <w:lang w:val="sr-Latn-RS"/>
        </w:rPr>
        <w:t xml:space="preserve"> одбрану, интереси правде захтевају именовање браниоца. Улогу играју и тежина казне коју је могуће изрећи, нарочито ако је реч о казни лишења слободе, те старост окривљеног. Неодобравањем бесплатне правне помоћи може бити повређено и право на приступ суду. Међутим, овде није реч о пуком „именовању браниоца“, већ о „правној помоћи“ (</w:t>
      </w:r>
      <w:r w:rsidR="001A5000">
        <w:rPr>
          <w:lang w:val="sr-Cyrl-RS"/>
        </w:rPr>
        <w:t xml:space="preserve">енг. </w:t>
      </w:r>
      <w:r w:rsidRPr="00B4545D">
        <w:rPr>
          <w:i/>
          <w:lang w:val="sr-Latn-RS"/>
        </w:rPr>
        <w:t>legal assistance</w:t>
      </w:r>
      <w:r w:rsidRPr="00B4545D">
        <w:rPr>
          <w:lang w:val="sr-Latn-RS"/>
        </w:rPr>
        <w:t>), те је суд у случајевима очигледно неадекватне одбране или када је упозорен на недостатке у обављању дужности обавезан да предузме мере ради осигурања ефикасне правне помоћи. Уколико постоје недостаци у формалној одбрани окривљеног, а суд има о томе сазнања, неопходна је интервенција у циљу њиховог отклањања.</w:t>
      </w:r>
    </w:p>
    <w:p w:rsidR="00B4545D" w:rsidRPr="00B4545D" w:rsidRDefault="00B4545D" w:rsidP="00EC091C">
      <w:pPr>
        <w:spacing w:line="360" w:lineRule="auto"/>
        <w:ind w:firstLine="720"/>
        <w:jc w:val="both"/>
        <w:rPr>
          <w:lang w:val="sr-Cyrl-RS"/>
        </w:rPr>
      </w:pPr>
      <w:r w:rsidRPr="00B4545D">
        <w:rPr>
          <w:lang w:val="sr-Cyrl-RS"/>
        </w:rPr>
        <w:t xml:space="preserve">Окривљени има право да му се осигура довољно времена и могућности за припремање одбране </w:t>
      </w:r>
      <w:r w:rsidRPr="00B4545D">
        <w:rPr>
          <w:lang w:val="sr-Latn-RS"/>
        </w:rPr>
        <w:t xml:space="preserve">(енг. </w:t>
      </w:r>
      <w:r w:rsidRPr="00B4545D">
        <w:rPr>
          <w:i/>
          <w:lang w:val="sr-Latn-RS"/>
        </w:rPr>
        <w:t>time and facilities to prepare a defence</w:t>
      </w:r>
      <w:r w:rsidRPr="00B4545D">
        <w:rPr>
          <w:lang w:val="sr-Latn-RS"/>
        </w:rPr>
        <w:t>)</w:t>
      </w:r>
      <w:r w:rsidRPr="00B4545D">
        <w:rPr>
          <w:lang w:val="sr-Cyrl-RS"/>
        </w:rPr>
        <w:t>.</w:t>
      </w:r>
      <w:r w:rsidRPr="00B4545D">
        <w:rPr>
          <w:rStyle w:val="FootnoteReference"/>
          <w:lang w:val="ru-RU"/>
        </w:rPr>
        <w:footnoteReference w:id="275"/>
      </w:r>
    </w:p>
    <w:p w:rsidR="00B4545D" w:rsidRPr="00B4545D" w:rsidRDefault="00B4545D" w:rsidP="00EC091C">
      <w:pPr>
        <w:spacing w:line="360" w:lineRule="auto"/>
        <w:ind w:firstLine="720"/>
        <w:jc w:val="both"/>
        <w:rPr>
          <w:lang w:val="sr-Latn-RS"/>
        </w:rPr>
      </w:pPr>
      <w:r w:rsidRPr="00B4545D">
        <w:rPr>
          <w:lang w:val="sr-Latn-RS"/>
        </w:rPr>
        <w:lastRenderedPageBreak/>
        <w:t>Време и могућност припреме одбране морају да одговарају околностима случаја. Које је то време</w:t>
      </w:r>
      <w:r w:rsidR="001A5000">
        <w:rPr>
          <w:lang w:val="sr-Cyrl-RS"/>
        </w:rPr>
        <w:t>, дакле,</w:t>
      </w:r>
      <w:r w:rsidRPr="00B4545D">
        <w:rPr>
          <w:lang w:val="sr-Latn-RS"/>
        </w:rPr>
        <w:t xml:space="preserve"> зависи од околности конкретног случаја.</w:t>
      </w:r>
    </w:p>
    <w:p w:rsidR="00B4545D" w:rsidRPr="00B4545D" w:rsidRDefault="00B4545D" w:rsidP="00EC091C">
      <w:pPr>
        <w:spacing w:line="360" w:lineRule="auto"/>
        <w:ind w:firstLine="720"/>
        <w:jc w:val="both"/>
        <w:rPr>
          <w:lang w:val="sr-Cyrl-RS"/>
        </w:rPr>
      </w:pPr>
      <w:r w:rsidRPr="00B4545D">
        <w:rPr>
          <w:lang w:val="sr-Latn-RS"/>
        </w:rPr>
        <w:t xml:space="preserve">Право на одговарајуће могућности за припрему одбране у уској је вези са правом на правовремено и детаљно обавештење о оптужби, али и са принципима једнакости оружја и адверсијалности. Кључно је да бранилац буде правовремено укључен у поступак. </w:t>
      </w:r>
      <w:r w:rsidRPr="00B4545D">
        <w:rPr>
          <w:lang w:val="sr-Cyrl-RS"/>
        </w:rPr>
        <w:t>Окривљени има право да</w:t>
      </w:r>
      <w:r w:rsidRPr="00B4545D">
        <w:rPr>
          <w:lang w:val="ru-RU"/>
        </w:rPr>
        <w:t xml:space="preserve"> разматра списе и разгледа предмете који служе као доказ</w:t>
      </w:r>
      <w:r w:rsidRPr="00B4545D">
        <w:rPr>
          <w:lang w:val="sr-Cyrl-RS"/>
        </w:rPr>
        <w:t>.</w:t>
      </w:r>
      <w:r w:rsidRPr="00B4545D">
        <w:rPr>
          <w:rStyle w:val="FootnoteReference"/>
          <w:lang w:val="ru-RU"/>
        </w:rPr>
        <w:footnoteReference w:id="276"/>
      </w:r>
    </w:p>
    <w:p w:rsidR="00B4545D" w:rsidRPr="00B4545D" w:rsidRDefault="00B4545D" w:rsidP="00EC091C">
      <w:pPr>
        <w:spacing w:line="360" w:lineRule="auto"/>
        <w:ind w:firstLine="720"/>
        <w:jc w:val="both"/>
        <w:rPr>
          <w:lang w:val="sr-Cyrl-RS"/>
        </w:rPr>
      </w:pPr>
      <w:r w:rsidRPr="00B4545D">
        <w:rPr>
          <w:lang w:val="sr-Cyrl-RS"/>
        </w:rPr>
        <w:t>Окривљени има право да</w:t>
      </w:r>
      <w:r w:rsidRPr="00B4545D">
        <w:rPr>
          <w:lang w:val="ru-RU"/>
        </w:rPr>
        <w:t xml:space="preserve"> прикупља доказе за своју одбрану</w:t>
      </w:r>
      <w:r w:rsidRPr="00B4545D">
        <w:rPr>
          <w:lang w:val="sr-Cyrl-RS"/>
        </w:rPr>
        <w:t>.</w:t>
      </w:r>
      <w:r w:rsidRPr="00B4545D">
        <w:rPr>
          <w:rStyle w:val="FootnoteReference"/>
          <w:lang w:val="ru-RU"/>
        </w:rPr>
        <w:footnoteReference w:id="277"/>
      </w:r>
      <w:r w:rsidRPr="00B4545D">
        <w:rPr>
          <w:lang w:val="sr-Cyrl-RS"/>
        </w:rPr>
        <w:t xml:space="preserve"> </w:t>
      </w:r>
      <w:r w:rsidRPr="00B4545D">
        <w:rPr>
          <w:lang w:val="ru-RU"/>
        </w:rPr>
        <w:t>Сви државни органи дужни су да окривљеном и његовом браниоцу на њихов захтев пруже потребну помоћ у циљу</w:t>
      </w:r>
      <w:r w:rsidRPr="00B4545D">
        <w:rPr>
          <w:lang w:val="sr-Cyrl-RS"/>
        </w:rPr>
        <w:t xml:space="preserve"> </w:t>
      </w:r>
      <w:r w:rsidRPr="00B4545D">
        <w:rPr>
          <w:lang w:val="ru-RU"/>
        </w:rPr>
        <w:t>прикупљања доказа.</w:t>
      </w:r>
      <w:r w:rsidRPr="00B4545D">
        <w:rPr>
          <w:rStyle w:val="FootnoteReference"/>
          <w:lang w:val="ru-RU"/>
        </w:rPr>
        <w:footnoteReference w:id="278"/>
      </w:r>
    </w:p>
    <w:p w:rsidR="00B4545D" w:rsidRPr="00B4545D" w:rsidRDefault="00B4545D" w:rsidP="00EC091C">
      <w:pPr>
        <w:spacing w:line="360" w:lineRule="auto"/>
        <w:ind w:firstLine="720"/>
        <w:jc w:val="both"/>
        <w:rPr>
          <w:u w:val="single"/>
          <w:lang w:val="sr-Latn-RS"/>
        </w:rPr>
      </w:pPr>
      <w:r w:rsidRPr="00B4545D">
        <w:rPr>
          <w:lang w:val="sr-Cyrl-RS"/>
        </w:rPr>
        <w:t>О</w:t>
      </w:r>
      <w:r w:rsidRPr="00B4545D">
        <w:rPr>
          <w:lang w:val="ru-RU"/>
        </w:rPr>
        <w:t xml:space="preserve">сумњичени и његов бранилац могу самостално </w:t>
      </w:r>
      <w:r w:rsidRPr="00B4545D">
        <w:rPr>
          <w:lang w:val="sr-Cyrl-RS"/>
        </w:rPr>
        <w:t xml:space="preserve">да </w:t>
      </w:r>
      <w:r w:rsidRPr="00B4545D">
        <w:rPr>
          <w:lang w:val="ru-RU"/>
        </w:rPr>
        <w:t>прикупља</w:t>
      </w:r>
      <w:r w:rsidRPr="00B4545D">
        <w:rPr>
          <w:lang w:val="sr-Cyrl-RS"/>
        </w:rPr>
        <w:t>ју</w:t>
      </w:r>
      <w:r w:rsidRPr="00B4545D">
        <w:rPr>
          <w:lang w:val="ru-RU"/>
        </w:rPr>
        <w:t xml:space="preserve"> доказе и материјал у</w:t>
      </w:r>
      <w:r w:rsidRPr="00B4545D">
        <w:rPr>
          <w:lang w:val="sr-Cyrl-RS"/>
        </w:rPr>
        <w:t xml:space="preserve"> </w:t>
      </w:r>
      <w:r w:rsidRPr="00B4545D">
        <w:rPr>
          <w:lang w:val="ru-RU"/>
        </w:rPr>
        <w:t>корист одбране.</w:t>
      </w:r>
      <w:r w:rsidRPr="00B4545D">
        <w:rPr>
          <w:lang w:val="sr-Cyrl-RS"/>
        </w:rPr>
        <w:t xml:space="preserve"> </w:t>
      </w:r>
      <w:r w:rsidRPr="00B4545D">
        <w:rPr>
          <w:lang w:val="ru-RU"/>
        </w:rPr>
        <w:t xml:space="preserve">У циљу остваривања </w:t>
      </w:r>
      <w:r w:rsidRPr="00B4545D">
        <w:rPr>
          <w:lang w:val="sr-Cyrl-CS"/>
        </w:rPr>
        <w:t>[</w:t>
      </w:r>
      <w:r w:rsidRPr="00B4545D">
        <w:rPr>
          <w:lang w:val="sr-Cyrl-RS"/>
        </w:rPr>
        <w:t>овог</w:t>
      </w:r>
      <w:r w:rsidRPr="00B4545D">
        <w:rPr>
          <w:lang w:val="sr-Cyrl-CS"/>
        </w:rPr>
        <w:t>]</w:t>
      </w:r>
      <w:r w:rsidRPr="00B4545D">
        <w:rPr>
          <w:lang w:val="sr-Cyrl-RS"/>
        </w:rPr>
        <w:t xml:space="preserve"> </w:t>
      </w:r>
      <w:r w:rsidRPr="00B4545D">
        <w:rPr>
          <w:lang w:val="ru-RU"/>
        </w:rPr>
        <w:t>овлашћења</w:t>
      </w:r>
      <w:r w:rsidRPr="00B4545D">
        <w:rPr>
          <w:lang w:val="sr-Cyrl-RS"/>
        </w:rPr>
        <w:t xml:space="preserve"> </w:t>
      </w:r>
      <w:r w:rsidRPr="00B4545D">
        <w:rPr>
          <w:lang w:val="ru-RU"/>
        </w:rPr>
        <w:t>осумњичени и његов бранилац</w:t>
      </w:r>
      <w:r w:rsidRPr="00B4545D">
        <w:rPr>
          <w:lang w:val="sr-Cyrl-RS"/>
        </w:rPr>
        <w:t xml:space="preserve"> </w:t>
      </w:r>
      <w:r w:rsidRPr="00B4545D">
        <w:rPr>
          <w:lang w:val="ru-RU"/>
        </w:rPr>
        <w:t>имају право: да разговарају са лицем које им може пружити податке корисне за одбрану и да од тог</w:t>
      </w:r>
      <w:r w:rsidRPr="00B4545D">
        <w:rPr>
          <w:lang w:val="sr-Cyrl-RS"/>
        </w:rPr>
        <w:t xml:space="preserve"> </w:t>
      </w:r>
      <w:r w:rsidRPr="00B4545D">
        <w:rPr>
          <w:lang w:val="ru-RU"/>
        </w:rPr>
        <w:t>лица прибављају писане изјаве и обавештења, уз његову сагласност; да улазе у приватне просторије или просторе који нису отворени за јавност, у стан или</w:t>
      </w:r>
      <w:r w:rsidRPr="00B4545D">
        <w:rPr>
          <w:lang w:val="sr-Cyrl-RS"/>
        </w:rPr>
        <w:t xml:space="preserve"> </w:t>
      </w:r>
      <w:r w:rsidRPr="00B4545D">
        <w:rPr>
          <w:lang w:val="ru-RU"/>
        </w:rPr>
        <w:t>просторе повезане са станом, уз пристанак њиховог држаоца; да од физичког или правног лица преузму предмета и исправе и прибаве обавештења</w:t>
      </w:r>
      <w:r w:rsidRPr="00B4545D">
        <w:rPr>
          <w:lang w:val="sr-Cyrl-RS"/>
        </w:rPr>
        <w:t xml:space="preserve"> </w:t>
      </w:r>
      <w:r w:rsidRPr="00B4545D">
        <w:rPr>
          <w:lang w:val="ru-RU"/>
        </w:rPr>
        <w:t>којима оно располаже, уз његову сагласност, као и уз обавезу да том лицу издају потврду са</w:t>
      </w:r>
      <w:r w:rsidRPr="00B4545D">
        <w:rPr>
          <w:lang w:val="sr-Cyrl-RS"/>
        </w:rPr>
        <w:t xml:space="preserve"> </w:t>
      </w:r>
      <w:r w:rsidRPr="00B4545D">
        <w:rPr>
          <w:lang w:val="ru-RU"/>
        </w:rPr>
        <w:t>пописом преузетих предмета и исправа.</w:t>
      </w:r>
      <w:r w:rsidRPr="00B4545D">
        <w:rPr>
          <w:lang w:val="sr-Cyrl-RS"/>
        </w:rPr>
        <w:t xml:space="preserve"> </w:t>
      </w:r>
      <w:r w:rsidRPr="00B4545D">
        <w:rPr>
          <w:lang w:val="sr-Cyrl-CS"/>
        </w:rPr>
        <w:t>[</w:t>
      </w:r>
      <w:r w:rsidRPr="00B4545D">
        <w:rPr>
          <w:lang w:val="sr-Cyrl-RS"/>
        </w:rPr>
        <w:t>Ова</w:t>
      </w:r>
      <w:r w:rsidRPr="00B4545D">
        <w:rPr>
          <w:lang w:val="sr-Cyrl-CS"/>
        </w:rPr>
        <w:t>]</w:t>
      </w:r>
      <w:r w:rsidRPr="00B4545D">
        <w:rPr>
          <w:lang w:val="sr-Cyrl-RS"/>
        </w:rPr>
        <w:t xml:space="preserve"> о</w:t>
      </w:r>
      <w:r w:rsidRPr="00B4545D">
        <w:rPr>
          <w:lang w:val="ru-RU"/>
        </w:rPr>
        <w:t>влашћењ</w:t>
      </w:r>
      <w:r w:rsidRPr="00B4545D">
        <w:rPr>
          <w:lang w:val="sr-Cyrl-RS"/>
        </w:rPr>
        <w:t>а</w:t>
      </w:r>
      <w:r w:rsidRPr="00B4545D">
        <w:rPr>
          <w:lang w:val="ru-RU"/>
        </w:rPr>
        <w:t xml:space="preserve"> не однос</w:t>
      </w:r>
      <w:r w:rsidRPr="00B4545D">
        <w:rPr>
          <w:lang w:val="sr-Cyrl-RS"/>
        </w:rPr>
        <w:t>е</w:t>
      </w:r>
      <w:r w:rsidRPr="00B4545D">
        <w:rPr>
          <w:lang w:val="ru-RU"/>
        </w:rPr>
        <w:t xml:space="preserve"> се на оштећеног и на лица која су</w:t>
      </w:r>
      <w:r w:rsidRPr="00B4545D">
        <w:rPr>
          <w:lang w:val="sr-Cyrl-RS"/>
        </w:rPr>
        <w:t xml:space="preserve"> </w:t>
      </w:r>
      <w:r w:rsidRPr="00B4545D">
        <w:rPr>
          <w:lang w:val="ru-RU"/>
        </w:rPr>
        <w:t>већ испитана од стране</w:t>
      </w:r>
      <w:r w:rsidRPr="00B4545D">
        <w:rPr>
          <w:lang w:val="sr-Cyrl-RS"/>
        </w:rPr>
        <w:t xml:space="preserve"> </w:t>
      </w:r>
      <w:r w:rsidRPr="00B4545D">
        <w:rPr>
          <w:lang w:val="ru-RU"/>
        </w:rPr>
        <w:t>полиције или јавног тужиоца.</w:t>
      </w:r>
      <w:r w:rsidRPr="00B4545D">
        <w:rPr>
          <w:lang w:val="sr-Cyrl-RS"/>
        </w:rPr>
        <w:t xml:space="preserve"> </w:t>
      </w:r>
      <w:r w:rsidRPr="00B4545D">
        <w:rPr>
          <w:lang w:val="ru-RU"/>
        </w:rPr>
        <w:t>Писан</w:t>
      </w:r>
      <w:r w:rsidRPr="00B4545D">
        <w:rPr>
          <w:lang w:val="sr-Cyrl-RS"/>
        </w:rPr>
        <w:t>е</w:t>
      </w:r>
      <w:r w:rsidRPr="00B4545D">
        <w:rPr>
          <w:lang w:val="ru-RU"/>
        </w:rPr>
        <w:t xml:space="preserve"> изјав</w:t>
      </w:r>
      <w:r w:rsidRPr="00B4545D">
        <w:rPr>
          <w:lang w:val="sr-Cyrl-RS"/>
        </w:rPr>
        <w:t>е</w:t>
      </w:r>
      <w:r w:rsidRPr="00B4545D">
        <w:rPr>
          <w:lang w:val="ru-RU"/>
        </w:rPr>
        <w:t xml:space="preserve"> и обавештењ</w:t>
      </w:r>
      <w:r w:rsidRPr="00B4545D">
        <w:rPr>
          <w:lang w:val="sr-Cyrl-RS"/>
        </w:rPr>
        <w:t xml:space="preserve">а </w:t>
      </w:r>
      <w:r w:rsidRPr="00B4545D">
        <w:rPr>
          <w:lang w:val="sr-Cyrl-CS"/>
        </w:rPr>
        <w:t>[</w:t>
      </w:r>
      <w:r w:rsidRPr="00B4545D">
        <w:rPr>
          <w:lang w:val="sr-Cyrl-RS"/>
        </w:rPr>
        <w:t>...</w:t>
      </w:r>
      <w:r w:rsidRPr="00B4545D">
        <w:rPr>
          <w:lang w:val="sr-Cyrl-CS"/>
        </w:rPr>
        <w:t>]</w:t>
      </w:r>
      <w:r w:rsidRPr="00B4545D">
        <w:rPr>
          <w:lang w:val="ru-RU"/>
        </w:rPr>
        <w:t xml:space="preserve"> могу се користити од стране</w:t>
      </w:r>
      <w:r w:rsidRPr="00B4545D">
        <w:rPr>
          <w:lang w:val="sr-Cyrl-RS"/>
        </w:rPr>
        <w:t xml:space="preserve"> </w:t>
      </w:r>
      <w:r w:rsidRPr="00B4545D">
        <w:rPr>
          <w:lang w:val="ru-RU"/>
        </w:rPr>
        <w:t>окривљеног и његовог браниоца у току испитивања сведока или провере веродостојности</w:t>
      </w:r>
      <w:r w:rsidRPr="00B4545D">
        <w:rPr>
          <w:lang w:val="sr-Cyrl-RS"/>
        </w:rPr>
        <w:t xml:space="preserve"> </w:t>
      </w:r>
      <w:r w:rsidRPr="00B4545D">
        <w:rPr>
          <w:lang w:val="ru-RU"/>
        </w:rPr>
        <w:t>његовог исказа или за доношење одлуке о испитивању одређеног лица као сведока од</w:t>
      </w:r>
      <w:r w:rsidRPr="00B4545D">
        <w:rPr>
          <w:lang w:val="sr-Cyrl-RS"/>
        </w:rPr>
        <w:t xml:space="preserve"> </w:t>
      </w:r>
      <w:r w:rsidRPr="00B4545D">
        <w:rPr>
          <w:lang w:val="ru-RU"/>
        </w:rPr>
        <w:t>стране јавног тужиоца или суда.</w:t>
      </w:r>
      <w:r w:rsidRPr="00B4545D">
        <w:rPr>
          <w:rStyle w:val="FootnoteReference"/>
          <w:lang w:val="ru-RU"/>
        </w:rPr>
        <w:footnoteReference w:id="279"/>
      </w:r>
    </w:p>
    <w:p w:rsidR="00B4545D" w:rsidRPr="00B4545D" w:rsidRDefault="00B4545D" w:rsidP="00EC091C">
      <w:pPr>
        <w:spacing w:line="360" w:lineRule="auto"/>
        <w:ind w:firstLine="720"/>
        <w:jc w:val="both"/>
        <w:rPr>
          <w:lang w:val="sr-Latn-RS"/>
        </w:rPr>
      </w:pPr>
      <w:r w:rsidRPr="00B4545D">
        <w:rPr>
          <w:lang w:val="ru-RU"/>
        </w:rPr>
        <w:t>Ако осумњичени и његов бранилац сматра</w:t>
      </w:r>
      <w:r w:rsidRPr="00B4545D">
        <w:rPr>
          <w:lang w:val="sr-Cyrl-RS"/>
        </w:rPr>
        <w:t>ју</w:t>
      </w:r>
      <w:r w:rsidRPr="00B4545D">
        <w:rPr>
          <w:lang w:val="ru-RU"/>
        </w:rPr>
        <w:t xml:space="preserve"> да је потребно предузети одређену доказну</w:t>
      </w:r>
      <w:r w:rsidRPr="00B4545D">
        <w:rPr>
          <w:lang w:val="sr-Cyrl-RS"/>
        </w:rPr>
        <w:t xml:space="preserve"> </w:t>
      </w:r>
      <w:r w:rsidRPr="00B4545D">
        <w:rPr>
          <w:lang w:val="ru-RU"/>
        </w:rPr>
        <w:t>радњу, предложиће јавном тужиоцу да је предузме.</w:t>
      </w:r>
      <w:r w:rsidRPr="00B4545D">
        <w:rPr>
          <w:lang w:val="sr-Cyrl-RS"/>
        </w:rPr>
        <w:t xml:space="preserve"> </w:t>
      </w:r>
      <w:r w:rsidRPr="00B4545D">
        <w:rPr>
          <w:lang w:val="ru-RU"/>
        </w:rPr>
        <w:t>Ако јавни тужилац одбије предлог за предузимање одређене доказне радње или о</w:t>
      </w:r>
      <w:r w:rsidRPr="00B4545D">
        <w:rPr>
          <w:lang w:val="sr-Cyrl-RS"/>
        </w:rPr>
        <w:t xml:space="preserve"> </w:t>
      </w:r>
      <w:r w:rsidRPr="00B4545D">
        <w:rPr>
          <w:lang w:val="ru-RU"/>
        </w:rPr>
        <w:t>предлогу не одлучи у року од осам дана од дана подношења предлога, осумњичени и његов</w:t>
      </w:r>
      <w:r w:rsidRPr="00B4545D">
        <w:rPr>
          <w:lang w:val="sr-Cyrl-RS"/>
        </w:rPr>
        <w:t xml:space="preserve"> </w:t>
      </w:r>
      <w:r w:rsidRPr="00B4545D">
        <w:rPr>
          <w:lang w:val="ru-RU"/>
        </w:rPr>
        <w:t>б</w:t>
      </w:r>
      <w:r w:rsidR="001A5000">
        <w:rPr>
          <w:lang w:val="ru-RU"/>
        </w:rPr>
        <w:t>ранилац могу</w:t>
      </w:r>
      <w:r w:rsidRPr="00B4545D">
        <w:rPr>
          <w:lang w:val="ru-RU"/>
        </w:rPr>
        <w:t xml:space="preserve"> поднети предлог судији за претходни поступак који одлуку о томе доноси у</w:t>
      </w:r>
      <w:r w:rsidRPr="00B4545D">
        <w:rPr>
          <w:lang w:val="sr-Cyrl-RS"/>
        </w:rPr>
        <w:t xml:space="preserve"> </w:t>
      </w:r>
      <w:r w:rsidRPr="00B4545D">
        <w:rPr>
          <w:lang w:val="ru-RU"/>
        </w:rPr>
        <w:t>року од осам дана.</w:t>
      </w:r>
      <w:r w:rsidRPr="00B4545D">
        <w:rPr>
          <w:lang w:val="sr-Cyrl-RS"/>
        </w:rPr>
        <w:t xml:space="preserve"> </w:t>
      </w:r>
      <w:r w:rsidRPr="00B4545D">
        <w:rPr>
          <w:lang w:val="ru-RU"/>
        </w:rPr>
        <w:t>Ако судија за претходни поступак усвоји предлог осумњиченог и његовог браниоца,</w:t>
      </w:r>
      <w:r w:rsidRPr="00B4545D">
        <w:rPr>
          <w:lang w:val="sr-Cyrl-RS"/>
        </w:rPr>
        <w:t xml:space="preserve"> </w:t>
      </w:r>
      <w:r w:rsidRPr="00B4545D">
        <w:rPr>
          <w:lang w:val="ru-RU"/>
        </w:rPr>
        <w:t>наложиће јавном тужиоцу да предузме доказну радњу и одредити му за то рок.</w:t>
      </w:r>
      <w:r w:rsidRPr="00B4545D">
        <w:rPr>
          <w:rStyle w:val="FootnoteReference"/>
          <w:lang w:val="ru-RU"/>
        </w:rPr>
        <w:footnoteReference w:id="280"/>
      </w:r>
    </w:p>
    <w:p w:rsidR="00B4545D" w:rsidRPr="00EC091C" w:rsidRDefault="00B4545D" w:rsidP="00EC091C">
      <w:pPr>
        <w:spacing w:line="360" w:lineRule="auto"/>
        <w:ind w:firstLine="720"/>
        <w:jc w:val="both"/>
        <w:rPr>
          <w:lang w:val="sr-Latn-RS"/>
        </w:rPr>
      </w:pPr>
      <w:r w:rsidRPr="00B4545D">
        <w:rPr>
          <w:lang w:val="sr-Latn-RS"/>
        </w:rPr>
        <w:lastRenderedPageBreak/>
        <w:t xml:space="preserve">Начелно окривљени, па ни његов бранилац немају неограничено право увида у списе предмета, али потпуно искључење тога права у првостепеном поступку у којем се окривљени брани сам представља повреду која не може бити отклоњена допуштањем </w:t>
      </w:r>
      <w:r w:rsidR="00EC091C">
        <w:rPr>
          <w:lang w:val="sr-Latn-RS"/>
        </w:rPr>
        <w:t>увида у другостепеном поступку.</w:t>
      </w:r>
    </w:p>
    <w:p w:rsidR="00B4545D" w:rsidRPr="00B4545D" w:rsidRDefault="00B4545D" w:rsidP="00EC091C">
      <w:pPr>
        <w:spacing w:line="360" w:lineRule="auto"/>
        <w:ind w:firstLine="720"/>
        <w:jc w:val="both"/>
        <w:rPr>
          <w:lang w:val="sr-Cyrl-RS"/>
        </w:rPr>
      </w:pPr>
      <w:r w:rsidRPr="00B4545D">
        <w:rPr>
          <w:lang w:val="sr-Cyrl-RS"/>
        </w:rPr>
        <w:t xml:space="preserve">Окривљени има право да </w:t>
      </w:r>
      <w:r w:rsidRPr="00B4545D">
        <w:rPr>
          <w:lang w:val="ru-RU"/>
        </w:rPr>
        <w:t>се изјасни о свим чињеницама и доказима који га терете и да износи чињенице и</w:t>
      </w:r>
      <w:r w:rsidRPr="00B4545D">
        <w:rPr>
          <w:lang w:val="sr-Cyrl-RS"/>
        </w:rPr>
        <w:t xml:space="preserve"> </w:t>
      </w:r>
      <w:r w:rsidRPr="00B4545D">
        <w:rPr>
          <w:lang w:val="ru-RU"/>
        </w:rPr>
        <w:t>доказе у своју корист, да испитује сведоке оптужбе и захтева да се, под истим условима као</w:t>
      </w:r>
      <w:r w:rsidRPr="00B4545D">
        <w:rPr>
          <w:lang w:val="sr-Cyrl-RS"/>
        </w:rPr>
        <w:t xml:space="preserve"> </w:t>
      </w:r>
      <w:r w:rsidRPr="00B4545D">
        <w:rPr>
          <w:lang w:val="ru-RU"/>
        </w:rPr>
        <w:t>сведоци оптужбе, у његовом присуству испитају сведоци одбране</w:t>
      </w:r>
      <w:r w:rsidRPr="00B4545D">
        <w:rPr>
          <w:lang w:val="sr-Cyrl-RS"/>
        </w:rPr>
        <w:t>.</w:t>
      </w:r>
      <w:r w:rsidRPr="00B4545D">
        <w:rPr>
          <w:rStyle w:val="FootnoteReference"/>
          <w:lang w:val="sr-Cyrl-RS"/>
        </w:rPr>
        <w:footnoteReference w:id="281"/>
      </w:r>
    </w:p>
    <w:p w:rsidR="00B4545D" w:rsidRPr="00B4545D" w:rsidRDefault="00B4545D" w:rsidP="00EC091C">
      <w:pPr>
        <w:spacing w:line="360" w:lineRule="auto"/>
        <w:ind w:firstLine="720"/>
        <w:jc w:val="both"/>
        <w:rPr>
          <w:lang w:val="sr-Cyrl-RS"/>
        </w:rPr>
      </w:pPr>
      <w:r w:rsidRPr="00B4545D">
        <w:rPr>
          <w:lang w:val="sr-Latn-RS"/>
        </w:rPr>
        <w:t xml:space="preserve">Одредба о праву позивања и испитивања сведока (енг. </w:t>
      </w:r>
      <w:r w:rsidRPr="00B4545D">
        <w:rPr>
          <w:i/>
          <w:lang w:val="sr-Latn-RS"/>
        </w:rPr>
        <w:t>the right to examine witnesses</w:t>
      </w:r>
      <w:r w:rsidRPr="00B4545D">
        <w:rPr>
          <w:lang w:val="sr-Latn-RS"/>
        </w:rPr>
        <w:t xml:space="preserve">) специфична </w:t>
      </w:r>
      <w:r w:rsidRPr="00B4545D">
        <w:rPr>
          <w:lang w:val="sr-Cyrl-RS"/>
        </w:rPr>
        <w:t xml:space="preserve">је </w:t>
      </w:r>
      <w:r w:rsidRPr="00B4545D">
        <w:rPr>
          <w:lang w:val="sr-Latn-RS"/>
        </w:rPr>
        <w:t>за кривични поступак. Окривљени има право испитивања сведока оптужбе, те право позивања и испитивања сведока одбране под једнаким условима као и сведока оптужбе. То је једна од најважнијих гаранција која се односи на контрадикторност делатности доказивања. Право није апсолутно јер суд може, према сопственој оцени, да одбије доказе.</w:t>
      </w:r>
    </w:p>
    <w:p w:rsidR="00B4545D" w:rsidRPr="00B4545D" w:rsidRDefault="00B4545D" w:rsidP="00EC091C">
      <w:pPr>
        <w:spacing w:line="360" w:lineRule="auto"/>
        <w:ind w:firstLine="720"/>
        <w:jc w:val="both"/>
        <w:rPr>
          <w:lang w:val="sr-Latn-RS"/>
        </w:rPr>
      </w:pPr>
      <w:r w:rsidRPr="00B4545D">
        <w:rPr>
          <w:lang w:val="sr-Latn-RS"/>
        </w:rPr>
        <w:t xml:space="preserve">Сведок је свако лице чију изјаву суд користи приликом одлучивања. Иако </w:t>
      </w:r>
      <w:r w:rsidR="00604CD6">
        <w:rPr>
          <w:lang w:val="sr-Cyrl-RS"/>
        </w:rPr>
        <w:t>Законик о кривичном поступку</w:t>
      </w:r>
      <w:r w:rsidR="00604CD6" w:rsidRPr="00B4545D">
        <w:rPr>
          <w:lang w:val="sr-Latn-RS"/>
        </w:rPr>
        <w:t xml:space="preserve"> </w:t>
      </w:r>
      <w:r w:rsidRPr="00B4545D">
        <w:rPr>
          <w:lang w:val="sr-Latn-RS"/>
        </w:rPr>
        <w:t>прави разлику између ових учесника у поступку, појам сведока у ширем смислу обухвата и вештаке и стручне саветнике. Одредба о позивању сведока не даје оптуженом апсолутно право да суд испита лице предложено за сведока. Услове да неко лице буде испитано као сведок прописују домаћи законски прописи. Исти прописи важе за испитивање сведока оптужбе и одбране (једнакост оружја). Одбрана мора имати могућност испитивања сведока на претресу, јер принцип контрадикторности, по правилу, подразумева непосредно извођење доказа. У случају промене у саставу суда након саслушања кључног сведока, овај по правилу мора бити поновно испитан пред измењеним већем.</w:t>
      </w:r>
    </w:p>
    <w:p w:rsidR="00B4545D" w:rsidRPr="00EC091C" w:rsidRDefault="00B4545D" w:rsidP="00EC091C">
      <w:pPr>
        <w:spacing w:line="360" w:lineRule="auto"/>
        <w:ind w:firstLine="720"/>
        <w:jc w:val="both"/>
        <w:rPr>
          <w:u w:val="single"/>
          <w:lang w:val="sr-Latn-RS"/>
        </w:rPr>
      </w:pPr>
      <w:r w:rsidRPr="00B4545D">
        <w:rPr>
          <w:lang w:val="sr-Latn-RS"/>
        </w:rPr>
        <w:t>Повреда овог права јавља се у различитим облицима који се могу категорисати у групу општих разлога као што су одрицање могућности увида у списе предмета, прећуткивање од стране органа кривичног гоњења одређених података корисних за одбрану, „повлашћивање“ појединих сведока према унутрашњем праву, несаслушавање окривљеног пред другостепеним судом, поготово ако је органу кривичног гоњења била дата могућност учествовања. Другу групу чине посебни видови прикупљања исказа сведока, пре свега искази анонимних сведока. Судска пракса у појединим земљама признаје широк опсег ограничења једнакости оружја у односу на сведоке.</w:t>
      </w:r>
      <w:r w:rsidR="00EC091C">
        <w:rPr>
          <w:u w:val="single"/>
          <w:lang w:val="sr-Latn-RS"/>
        </w:rPr>
        <w:t xml:space="preserve"> </w:t>
      </w:r>
    </w:p>
    <w:p w:rsidR="00B4545D" w:rsidRPr="00EC091C" w:rsidRDefault="00B4545D" w:rsidP="00EC091C">
      <w:pPr>
        <w:spacing w:line="360" w:lineRule="auto"/>
        <w:ind w:firstLine="720"/>
        <w:jc w:val="both"/>
        <w:rPr>
          <w:lang w:val="sr-Cyrl-RS"/>
        </w:rPr>
      </w:pPr>
      <w:r w:rsidRPr="00B4545D">
        <w:rPr>
          <w:lang w:val="sr-Cyrl-RS"/>
        </w:rPr>
        <w:lastRenderedPageBreak/>
        <w:t>Окривљени има право да</w:t>
      </w:r>
      <w:r w:rsidRPr="00B4545D">
        <w:rPr>
          <w:lang w:val="ru-RU"/>
        </w:rPr>
        <w:t xml:space="preserve"> користи правна средства и правне лекове</w:t>
      </w:r>
      <w:r w:rsidRPr="00B4545D">
        <w:rPr>
          <w:lang w:val="sr-Cyrl-RS"/>
        </w:rPr>
        <w:t>.</w:t>
      </w:r>
      <w:r w:rsidRPr="00B4545D">
        <w:rPr>
          <w:rStyle w:val="FootnoteReference"/>
          <w:lang w:val="ru-RU"/>
        </w:rPr>
        <w:footnoteReference w:id="282"/>
      </w:r>
      <w:r w:rsidRPr="00B4545D">
        <w:rPr>
          <w:lang w:val="sr-Cyrl-RS"/>
        </w:rPr>
        <w:t xml:space="preserve"> </w:t>
      </w:r>
      <w:r w:rsidRPr="00B4545D">
        <w:rPr>
          <w:lang w:val="sr-Latn-RS"/>
        </w:rPr>
        <w:t>Време потребно за припрему жалбе претпоставља да је побијана пресуда довољно јасно образложена, те да рок за подношење правног лека није непримерено кратак. Другостепени суд може у образложењу да се позове на чињенична и правна стајалишта првостепеног суда. Сва ограничења у вези с том гаранцијом морају бити стриктно неопходна и сразмерна утврђеним опасностима, а прописи о томе прецизни. Исто важи за ограничења приступа доказима.</w:t>
      </w:r>
    </w:p>
    <w:p w:rsidR="00B4545D" w:rsidRPr="00B4545D" w:rsidRDefault="00B4545D" w:rsidP="00EC091C">
      <w:pPr>
        <w:spacing w:line="360" w:lineRule="auto"/>
        <w:ind w:firstLine="720"/>
        <w:jc w:val="both"/>
        <w:rPr>
          <w:lang w:val="sr-Cyrl-RS"/>
        </w:rPr>
      </w:pPr>
      <w:r w:rsidRPr="00B4545D">
        <w:rPr>
          <w:lang w:val="sr-Latn-RS"/>
        </w:rPr>
        <w:t xml:space="preserve">Право на бесплатну помоћ преводиоца (тумача) (енг. </w:t>
      </w:r>
      <w:r w:rsidRPr="00B4545D">
        <w:rPr>
          <w:i/>
          <w:lang w:val="sr-Latn-RS"/>
        </w:rPr>
        <w:t>the right to an interpreter</w:t>
      </w:r>
      <w:r w:rsidRPr="00B4545D">
        <w:rPr>
          <w:lang w:val="sr-Latn-RS"/>
        </w:rPr>
        <w:t>) постоји ако суд посумња да окривљени не влада у довољној мери језиком суда. У том случају суд то мора да испита и у случају потребе да именује судског преводиоца (тумача).</w:t>
      </w:r>
    </w:p>
    <w:p w:rsidR="00B4545D" w:rsidRPr="00B4545D" w:rsidRDefault="00B4545D" w:rsidP="00EC091C">
      <w:pPr>
        <w:spacing w:line="360" w:lineRule="auto"/>
        <w:ind w:firstLine="720"/>
        <w:jc w:val="both"/>
        <w:rPr>
          <w:lang w:val="sr-Latn-RS"/>
        </w:rPr>
      </w:pPr>
      <w:r w:rsidRPr="00B4545D">
        <w:rPr>
          <w:lang w:val="sr-Latn-RS"/>
        </w:rPr>
        <w:t xml:space="preserve">Према одредбама српског </w:t>
      </w:r>
      <w:r w:rsidR="00604CD6">
        <w:rPr>
          <w:lang w:val="sr-Cyrl-RS"/>
        </w:rPr>
        <w:t>Законика о кривичном поступку</w:t>
      </w:r>
      <w:r w:rsidRPr="00B4545D">
        <w:rPr>
          <w:lang w:val="sr-Latn-RS"/>
        </w:rPr>
        <w:t>, у</w:t>
      </w:r>
      <w:r w:rsidRPr="00B4545D">
        <w:rPr>
          <w:lang w:val="ru-RU"/>
        </w:rPr>
        <w:t xml:space="preserve"> поступку су у службеној употреби српски језик и ћириличко писмо, а други језици и</w:t>
      </w:r>
      <w:r w:rsidRPr="00B4545D">
        <w:rPr>
          <w:lang w:val="sr-Cyrl-RS"/>
        </w:rPr>
        <w:t xml:space="preserve"> </w:t>
      </w:r>
      <w:r w:rsidRPr="00B4545D">
        <w:rPr>
          <w:lang w:val="ru-RU"/>
        </w:rPr>
        <w:t>писма у службеној употреби су у складу са Уставом и законом.</w:t>
      </w:r>
      <w:r w:rsidRPr="00B4545D">
        <w:rPr>
          <w:rStyle w:val="FootnoteReference"/>
          <w:lang w:val="ru-RU"/>
        </w:rPr>
        <w:footnoteReference w:id="283"/>
      </w:r>
      <w:r w:rsidRPr="00B4545D">
        <w:rPr>
          <w:lang w:val="sr-Cyrl-RS"/>
        </w:rPr>
        <w:t xml:space="preserve"> </w:t>
      </w:r>
      <w:r w:rsidRPr="00B4545D">
        <w:rPr>
          <w:lang w:val="ru-RU"/>
        </w:rPr>
        <w:t>Поступак се води на језику и писму који су у службеној употреби у органу поступка, у</w:t>
      </w:r>
      <w:r w:rsidRPr="00B4545D">
        <w:rPr>
          <w:lang w:val="sr-Cyrl-RS"/>
        </w:rPr>
        <w:t xml:space="preserve"> </w:t>
      </w:r>
      <w:r w:rsidRPr="00B4545D">
        <w:rPr>
          <w:lang w:val="ru-RU"/>
        </w:rPr>
        <w:t>складу са законом.</w:t>
      </w:r>
      <w:r w:rsidRPr="00B4545D">
        <w:rPr>
          <w:rStyle w:val="FootnoteReference"/>
          <w:lang w:val="ru-RU"/>
        </w:rPr>
        <w:footnoteReference w:id="284"/>
      </w:r>
      <w:r w:rsidRPr="00B4545D">
        <w:rPr>
          <w:lang w:val="sr-Cyrl-RS"/>
        </w:rPr>
        <w:t xml:space="preserve"> </w:t>
      </w:r>
      <w:r w:rsidRPr="00B4545D">
        <w:rPr>
          <w:lang w:val="ru-RU"/>
        </w:rPr>
        <w:t>Странке, сведоци и друга лица која учествују у поступку имају право да у току поступка</w:t>
      </w:r>
      <w:r w:rsidRPr="00B4545D">
        <w:rPr>
          <w:lang w:val="sr-Cyrl-RS"/>
        </w:rPr>
        <w:t xml:space="preserve"> </w:t>
      </w:r>
      <w:r w:rsidRPr="00B4545D">
        <w:rPr>
          <w:lang w:val="ru-RU"/>
        </w:rPr>
        <w:t>употребљавају свој језик и писмо, а ако се поступак не води на њиховом језику и ако, након</w:t>
      </w:r>
      <w:r w:rsidRPr="00B4545D">
        <w:rPr>
          <w:lang w:val="sr-Cyrl-RS"/>
        </w:rPr>
        <w:t xml:space="preserve"> </w:t>
      </w:r>
      <w:r w:rsidRPr="00B4545D">
        <w:rPr>
          <w:lang w:val="ru-RU"/>
        </w:rPr>
        <w:t>поуке о праву на превођење, не изјаве да знају језик на коме се поступак води и да се</w:t>
      </w:r>
      <w:r w:rsidRPr="00B4545D">
        <w:rPr>
          <w:lang w:val="sr-Cyrl-RS"/>
        </w:rPr>
        <w:t xml:space="preserve"> </w:t>
      </w:r>
      <w:r w:rsidRPr="00B4545D">
        <w:rPr>
          <w:lang w:val="ru-RU"/>
        </w:rPr>
        <w:t>одричу права на превођење, обезбедиће им се на терет буџетских средстава превођење</w:t>
      </w:r>
      <w:r w:rsidRPr="00B4545D">
        <w:rPr>
          <w:lang w:val="sr-Cyrl-RS"/>
        </w:rPr>
        <w:t xml:space="preserve"> </w:t>
      </w:r>
      <w:r w:rsidRPr="00B4545D">
        <w:rPr>
          <w:lang w:val="ru-RU"/>
        </w:rPr>
        <w:t>онога што они или други износе, као и превођење исправа и другог писаног доказног</w:t>
      </w:r>
      <w:r w:rsidRPr="00B4545D">
        <w:rPr>
          <w:lang w:val="sr-Cyrl-RS"/>
        </w:rPr>
        <w:t xml:space="preserve"> </w:t>
      </w:r>
      <w:r w:rsidRPr="00B4545D">
        <w:rPr>
          <w:lang w:val="ru-RU"/>
        </w:rPr>
        <w:t>материјала.</w:t>
      </w:r>
      <w:r w:rsidRPr="00B4545D">
        <w:rPr>
          <w:rStyle w:val="FootnoteReference"/>
          <w:lang w:val="ru-RU"/>
        </w:rPr>
        <w:footnoteReference w:id="285"/>
      </w:r>
      <w:r w:rsidRPr="00B4545D">
        <w:rPr>
          <w:lang w:val="sr-Cyrl-RS"/>
        </w:rPr>
        <w:t xml:space="preserve"> </w:t>
      </w:r>
      <w:r w:rsidRPr="00B4545D">
        <w:rPr>
          <w:lang w:val="ru-RU"/>
        </w:rPr>
        <w:t>Превођење обавља преводилац.</w:t>
      </w:r>
      <w:r w:rsidRPr="00B4545D">
        <w:rPr>
          <w:rStyle w:val="FootnoteReference"/>
          <w:lang w:val="ru-RU"/>
        </w:rPr>
        <w:footnoteReference w:id="286"/>
      </w:r>
    </w:p>
    <w:p w:rsidR="00B4545D" w:rsidRPr="00B4545D" w:rsidRDefault="00B4545D" w:rsidP="00EC091C">
      <w:pPr>
        <w:spacing w:line="360" w:lineRule="auto"/>
        <w:ind w:firstLine="720"/>
        <w:jc w:val="both"/>
        <w:rPr>
          <w:lang w:val="sr-Latn-RS"/>
        </w:rPr>
      </w:pPr>
      <w:r w:rsidRPr="00B4545D">
        <w:rPr>
          <w:lang w:val="sr-Latn-RS"/>
        </w:rPr>
        <w:t>Услуге судског тумача односе се на помоћ у праћењу тока расправе, али и на превођење одређених кључних докумената. Право није апсолутно јер не постоји обавеза органа поступка превођења целокупних списа предмета. Одредба се примењује на оне документе које је нужно разумети да би се постигло право на правично суђење. Оцена о томе подложна је конкретним околностима случаја.</w:t>
      </w:r>
    </w:p>
    <w:p w:rsidR="00B4545D" w:rsidRPr="00EC091C" w:rsidRDefault="00B4545D" w:rsidP="00EC091C">
      <w:pPr>
        <w:spacing w:line="360" w:lineRule="auto"/>
        <w:ind w:firstLine="720"/>
        <w:jc w:val="both"/>
        <w:rPr>
          <w:lang w:val="sr-Cyrl-RS"/>
        </w:rPr>
      </w:pPr>
      <w:r w:rsidRPr="00B4545D">
        <w:rPr>
          <w:lang w:val="sr-Cyrl-RS"/>
        </w:rPr>
        <w:t>Окривљени има право да</w:t>
      </w:r>
      <w:r w:rsidRPr="00B4545D">
        <w:rPr>
          <w:lang w:val="ru-RU"/>
        </w:rPr>
        <w:t xml:space="preserve"> предузима </w:t>
      </w:r>
      <w:r w:rsidRPr="00B4545D">
        <w:rPr>
          <w:lang w:val="sr-Cyrl-RS"/>
        </w:rPr>
        <w:t xml:space="preserve">и </w:t>
      </w:r>
      <w:r w:rsidRPr="00B4545D">
        <w:rPr>
          <w:lang w:val="ru-RU"/>
        </w:rPr>
        <w:t>друге радње када је то одређено</w:t>
      </w:r>
      <w:r w:rsidRPr="00B4545D">
        <w:rPr>
          <w:lang w:val="sr-Cyrl-RS"/>
        </w:rPr>
        <w:t xml:space="preserve"> </w:t>
      </w:r>
      <w:r w:rsidR="00604CD6">
        <w:rPr>
          <w:lang w:val="sr-Cyrl-RS"/>
        </w:rPr>
        <w:t>Закоником о кривичном поступку</w:t>
      </w:r>
      <w:r w:rsidRPr="00B4545D">
        <w:rPr>
          <w:lang w:val="ru-RU"/>
        </w:rPr>
        <w:t>.</w:t>
      </w:r>
      <w:r w:rsidRPr="00B4545D">
        <w:rPr>
          <w:rStyle w:val="FootnoteReference"/>
          <w:lang w:val="ru-RU"/>
        </w:rPr>
        <w:footnoteReference w:id="287"/>
      </w:r>
    </w:p>
    <w:p w:rsidR="00B4545D" w:rsidRPr="00B4545D" w:rsidRDefault="00B4545D" w:rsidP="00EC091C">
      <w:pPr>
        <w:spacing w:line="360" w:lineRule="auto"/>
        <w:ind w:firstLine="720"/>
        <w:jc w:val="both"/>
        <w:rPr>
          <w:lang w:val="sr-Latn-RS"/>
        </w:rPr>
      </w:pPr>
      <w:r w:rsidRPr="00B4545D">
        <w:rPr>
          <w:lang w:val="sr-Latn-RS"/>
        </w:rPr>
        <w:t>Оштећени је лице чије је лично или имовинско право повређено или угрожено кривичним делом.</w:t>
      </w:r>
      <w:r w:rsidRPr="00B4545D">
        <w:rPr>
          <w:rStyle w:val="FootnoteReference"/>
          <w:lang w:val="sr-Latn-RS"/>
        </w:rPr>
        <w:footnoteReference w:id="288"/>
      </w:r>
      <w:r w:rsidRPr="00B4545D">
        <w:rPr>
          <w:lang w:val="sr-Latn-RS"/>
        </w:rPr>
        <w:t xml:space="preserve"> Оштећени (материјалнокривично: пасивни субјект кривичног </w:t>
      </w:r>
      <w:r w:rsidRPr="00B4545D">
        <w:rPr>
          <w:lang w:val="sr-Latn-RS"/>
        </w:rPr>
        <w:lastRenderedPageBreak/>
        <w:t xml:space="preserve">дела; криминолишки: жртва кривичног дела) није странка (у српском кривичнопроцесном моделу), већ има посебан положај у поступку. </w:t>
      </w:r>
      <w:r w:rsidRPr="00B4545D">
        <w:rPr>
          <w:lang w:val="ru-RU"/>
        </w:rPr>
        <w:t>Оштећени има право да поднесе предлог и доказе за остваривање имовинскоправног захтева и да предложи привремене мере за његово обезбеђење</w:t>
      </w:r>
      <w:r w:rsidRPr="00B4545D">
        <w:rPr>
          <w:lang w:val="sr-Cyrl-RS"/>
        </w:rPr>
        <w:t>.</w:t>
      </w:r>
      <w:r w:rsidRPr="00B4545D">
        <w:rPr>
          <w:lang w:val="sr-Latn-RS"/>
        </w:rPr>
        <w:t xml:space="preserve"> </w:t>
      </w:r>
      <w:r w:rsidR="00604CD6">
        <w:rPr>
          <w:lang w:val="sr-Cyrl-RS"/>
        </w:rPr>
        <w:t>Законик о кривичном поступку</w:t>
      </w:r>
      <w:r w:rsidR="00604CD6" w:rsidRPr="00B4545D">
        <w:rPr>
          <w:lang w:val="sr-Latn-RS"/>
        </w:rPr>
        <w:t xml:space="preserve"> </w:t>
      </w:r>
      <w:r w:rsidRPr="00B4545D">
        <w:rPr>
          <w:lang w:val="sr-Latn-RS"/>
        </w:rPr>
        <w:t>осим главног предмета кривичног поступка уређује и конексни предмет (имовинскоправни захтев као парницу придружену кривичном поступку). Оштећени има право да</w:t>
      </w:r>
      <w:r w:rsidRPr="00B4545D">
        <w:rPr>
          <w:lang w:val="ru-RU"/>
        </w:rPr>
        <w:t xml:space="preserve"> укаже на чињенице и да предлаже доказе који су од важности за предмет доказивања; ангажује пуномоћника из реда адвоката; разматра списе и разгледа предмете који служе као доказ; буде обавештен о одбацивању кривичне пријаве или о одустанку јавног тужиоца од кривичног гоњења; поднесе приговор против одлуке јавног тужиоца да не предузме или да одустане од кривичног гоњења; буде поучен о могућности да преузме кривично гоњење и заступа оптужбу; присуствује припремном рочишту; присуствује главном претресу и учествује у извођењу доказа; поднесе жалбу против одлуке о трошковима кривичног поступка и досуђеном имовинскоправном захтеву; буде обавештен о исходу поступка и да му се достави правноснажна пресуда; предузима друге радње </w:t>
      </w:r>
      <w:r w:rsidRPr="00B4545D">
        <w:rPr>
          <w:lang w:val="sr-Cyrl-RS"/>
        </w:rPr>
        <w:t xml:space="preserve">на које је овлашћен </w:t>
      </w:r>
      <w:r w:rsidR="00604CD6">
        <w:rPr>
          <w:lang w:val="sr-Cyrl-RS"/>
        </w:rPr>
        <w:t>Закоником о кривичном поступку</w:t>
      </w:r>
      <w:r w:rsidRPr="00B4545D">
        <w:rPr>
          <w:lang w:val="ru-RU"/>
        </w:rPr>
        <w:t>.</w:t>
      </w:r>
      <w:r w:rsidRPr="00B4545D">
        <w:rPr>
          <w:rStyle w:val="FootnoteReference"/>
          <w:lang w:val="ru-RU"/>
        </w:rPr>
        <w:footnoteReference w:id="289"/>
      </w:r>
    </w:p>
    <w:p w:rsidR="00B4545D" w:rsidRPr="00B4545D" w:rsidRDefault="00B4545D" w:rsidP="00EC091C">
      <w:pPr>
        <w:spacing w:line="360" w:lineRule="auto"/>
        <w:ind w:firstLine="720"/>
        <w:jc w:val="both"/>
        <w:rPr>
          <w:lang w:val="sr-Latn-RS"/>
        </w:rPr>
      </w:pPr>
      <w:r w:rsidRPr="00B4545D">
        <w:rPr>
          <w:lang w:val="sr-Latn-RS"/>
        </w:rPr>
        <w:t>Кривични поступак је отворени правни однос. Кроз њега циркулишу различити правни субјекти. Као учесници у кривичном поступку појављују се и друга лица: већ смо навели лица која присуствују суђењу у својству опште јавности,</w:t>
      </w:r>
      <w:r w:rsidRPr="00B4545D">
        <w:rPr>
          <w:rStyle w:val="FootnoteReference"/>
          <w:lang w:val="sr-Latn-RS"/>
        </w:rPr>
        <w:footnoteReference w:id="290"/>
      </w:r>
      <w:r w:rsidRPr="00B4545D">
        <w:rPr>
          <w:lang w:val="sr-Latn-RS"/>
        </w:rPr>
        <w:t xml:space="preserve"> затим, власници предмета који је од значаја за кривични поступак, те лица која су блиска са оптуженим и која имају право предузимања процесних радњи у његову корист (интересу; нпр., да за њега ангажују браниоца, да </w:t>
      </w:r>
      <w:r w:rsidR="00EC091C">
        <w:rPr>
          <w:lang w:val="sr-Latn-RS"/>
        </w:rPr>
        <w:t>изјаве жалбу на пресуду, итд.).</w:t>
      </w:r>
    </w:p>
    <w:p w:rsidR="00B4545D" w:rsidRPr="00B4545D" w:rsidRDefault="00B4545D" w:rsidP="00EC091C">
      <w:pPr>
        <w:spacing w:line="360" w:lineRule="auto"/>
        <w:ind w:firstLine="720"/>
        <w:jc w:val="both"/>
        <w:rPr>
          <w:lang w:val="sr-Cyrl-RS"/>
        </w:rPr>
      </w:pPr>
      <w:r w:rsidRPr="00B4545D">
        <w:rPr>
          <w:lang w:val="sr-Cyrl-RS"/>
        </w:rPr>
        <w:t xml:space="preserve">Овим смо у битноме </w:t>
      </w:r>
      <w:r w:rsidR="00637764">
        <w:rPr>
          <w:lang w:val="sr-Cyrl-RS"/>
        </w:rPr>
        <w:t xml:space="preserve">изложили </w:t>
      </w:r>
      <w:r w:rsidRPr="00637764">
        <w:rPr>
          <w:i/>
          <w:lang w:val="sr-Cyrl-RS"/>
        </w:rPr>
        <w:t>суму права која имају учесници у кривичном поступку на основу норми објективног</w:t>
      </w:r>
      <w:r w:rsidR="00A272C9" w:rsidRPr="00637764">
        <w:rPr>
          <w:i/>
          <w:lang w:val="sr-Cyrl-RS"/>
        </w:rPr>
        <w:t>, апстрактног</w:t>
      </w:r>
      <w:r w:rsidRPr="00637764">
        <w:rPr>
          <w:i/>
          <w:lang w:val="sr-Cyrl-RS"/>
        </w:rPr>
        <w:t xml:space="preserve"> права</w:t>
      </w:r>
      <w:r w:rsidRPr="00B4545D">
        <w:rPr>
          <w:lang w:val="sr-Cyrl-RS"/>
        </w:rPr>
        <w:t xml:space="preserve">, </w:t>
      </w:r>
      <w:r w:rsidR="00604CD6">
        <w:rPr>
          <w:lang w:val="sr-Cyrl-RS"/>
        </w:rPr>
        <w:t>Законика о кривичном поступку</w:t>
      </w:r>
      <w:r w:rsidR="00C605E0">
        <w:rPr>
          <w:lang w:val="sr-Cyrl-RS"/>
        </w:rPr>
        <w:t>.</w:t>
      </w:r>
    </w:p>
    <w:p w:rsidR="00B4545D" w:rsidRDefault="00B4545D" w:rsidP="00B4545D">
      <w:pPr>
        <w:ind w:firstLine="720"/>
        <w:jc w:val="both"/>
        <w:rPr>
          <w:lang w:val="sr-Latn-RS"/>
        </w:rPr>
      </w:pPr>
    </w:p>
    <w:p w:rsidR="00B4545D" w:rsidRDefault="00B4545D" w:rsidP="00B4545D">
      <w:pPr>
        <w:ind w:firstLine="720"/>
        <w:jc w:val="both"/>
        <w:rPr>
          <w:lang w:val="sr-Latn-RS"/>
        </w:rPr>
      </w:pPr>
    </w:p>
    <w:p w:rsidR="00B4545D" w:rsidRPr="009E5AD9" w:rsidRDefault="00B4545D" w:rsidP="009E5AD9">
      <w:pPr>
        <w:pStyle w:val="Heading3"/>
        <w:ind w:firstLine="720"/>
        <w:rPr>
          <w:rFonts w:ascii="Times New Roman" w:hAnsi="Times New Roman" w:cs="Times New Roman"/>
          <w:sz w:val="28"/>
          <w:szCs w:val="28"/>
        </w:rPr>
      </w:pPr>
      <w:bookmarkStart w:id="74" w:name="_Toc5883384"/>
      <w:r w:rsidRPr="009E5AD9">
        <w:rPr>
          <w:rFonts w:ascii="Times New Roman" w:hAnsi="Times New Roman" w:cs="Times New Roman"/>
          <w:sz w:val="28"/>
          <w:szCs w:val="28"/>
        </w:rPr>
        <w:lastRenderedPageBreak/>
        <w:t>3. Субјективна кривичнопроцесна права</w:t>
      </w:r>
      <w:bookmarkEnd w:id="74"/>
    </w:p>
    <w:p w:rsidR="00B4545D" w:rsidRDefault="00B4545D" w:rsidP="00B4545D">
      <w:pPr>
        <w:ind w:firstLine="720"/>
        <w:jc w:val="both"/>
        <w:rPr>
          <w:lang w:val="sr-Cyrl-RS"/>
        </w:rPr>
      </w:pPr>
    </w:p>
    <w:p w:rsidR="00EC091C" w:rsidRDefault="00B4545D" w:rsidP="00EC091C">
      <w:pPr>
        <w:spacing w:line="360" w:lineRule="auto"/>
        <w:ind w:firstLine="720"/>
        <w:jc w:val="both"/>
        <w:rPr>
          <w:lang w:val="sr-Cyrl-RS"/>
        </w:rPr>
      </w:pPr>
      <w:r>
        <w:rPr>
          <w:lang w:val="sr-Cyrl-RS"/>
        </w:rPr>
        <w:t xml:space="preserve">Међутим, злоупотреба права није везана за објективно (апстрактно) право, правну норму која прописује овлашћење. Не злоупотребљава се одредба </w:t>
      </w:r>
      <w:r w:rsidR="00604CD6">
        <w:rPr>
          <w:lang w:val="sr-Cyrl-RS"/>
        </w:rPr>
        <w:t xml:space="preserve">Законика о кривичном поступку </w:t>
      </w:r>
      <w:r>
        <w:rPr>
          <w:lang w:val="sr-Cyrl-RS"/>
        </w:rPr>
        <w:t>којом је учеснику у поступку дато овлашћење, право, већ</w:t>
      </w:r>
      <w:r>
        <w:rPr>
          <w:i/>
          <w:lang w:val="sr-Cyrl-RS"/>
        </w:rPr>
        <w:t xml:space="preserve"> само</w:t>
      </w:r>
      <w:r>
        <w:rPr>
          <w:lang w:val="sr-Cyrl-RS"/>
        </w:rPr>
        <w:t xml:space="preserve"> овлашћење, могућност, моћ која је објективним правом дата учеснику у поступку. Злоупотреба процесног права није дефект норме, већ ексцес субјективног процесног права (могућности) прописаног том нормом.</w:t>
      </w:r>
      <w:r>
        <w:rPr>
          <w:rStyle w:val="FootnoteReference"/>
          <w:lang w:val="sr-Cyrl-RS"/>
        </w:rPr>
        <w:footnoteReference w:id="291"/>
      </w:r>
    </w:p>
    <w:p w:rsidR="00B4545D" w:rsidRDefault="00B4545D" w:rsidP="006938AB">
      <w:pPr>
        <w:spacing w:line="360" w:lineRule="auto"/>
        <w:ind w:firstLine="720"/>
        <w:jc w:val="both"/>
        <w:rPr>
          <w:lang w:val="sr-Cyrl-RS"/>
        </w:rPr>
      </w:pPr>
      <w:r>
        <w:rPr>
          <w:lang w:val="sr-Cyrl-RS"/>
        </w:rPr>
        <w:t xml:space="preserve">Особеност права која су </w:t>
      </w:r>
      <w:r w:rsidR="00604CD6">
        <w:rPr>
          <w:lang w:val="sr-Cyrl-RS"/>
        </w:rPr>
        <w:t xml:space="preserve">Закоником о кривичном поступку </w:t>
      </w:r>
      <w:r>
        <w:rPr>
          <w:lang w:val="sr-Cyrl-RS"/>
        </w:rPr>
        <w:t xml:space="preserve">дата учесницима у поступку јесте да она немају карактер субјективних приватних, већ представљају субјективна јавна права. </w:t>
      </w:r>
      <w:r w:rsidR="006938AB">
        <w:rPr>
          <w:lang w:val="sr-Cyrl-RS"/>
        </w:rPr>
        <w:t>Јавним их чини чињеница да се врше у оквиру јавноправног правног односа, да су</w:t>
      </w:r>
      <w:r>
        <w:rPr>
          <w:lang w:val="sr-Cyrl-RS"/>
        </w:rPr>
        <w:t xml:space="preserve"> обезбеђена за заштиту одређених јавних (јавноправних) интереса,</w:t>
      </w:r>
      <w:r w:rsidR="00FE7443">
        <w:rPr>
          <w:rStyle w:val="FootnoteReference"/>
          <w:lang w:val="sr-Cyrl-RS"/>
        </w:rPr>
        <w:footnoteReference w:id="292"/>
      </w:r>
      <w:r>
        <w:rPr>
          <w:lang w:val="sr-Cyrl-RS"/>
        </w:rPr>
        <w:t xml:space="preserve"> те су њихов садржај и сврха уско повезани са сврхом и циљевима кривичног поступка.</w:t>
      </w:r>
      <w:r>
        <w:rPr>
          <w:rStyle w:val="FootnoteReference"/>
          <w:lang w:val="sr-Cyrl-RS"/>
        </w:rPr>
        <w:footnoteReference w:id="293"/>
      </w:r>
    </w:p>
    <w:p w:rsidR="00B4545D" w:rsidRDefault="00B4545D" w:rsidP="00EC091C">
      <w:pPr>
        <w:spacing w:line="360" w:lineRule="auto"/>
        <w:ind w:firstLine="720"/>
        <w:jc w:val="both"/>
        <w:rPr>
          <w:lang w:val="sr-Cyrl-RS"/>
        </w:rPr>
      </w:pPr>
      <w:r>
        <w:rPr>
          <w:lang w:val="sr-Cyrl-RS"/>
        </w:rPr>
        <w:t xml:space="preserve">Тужилац има право на покретање првостепеног кривичног поступка. То је његово субјективно јавно процесно право (за кривична дела која се гоне по службеној дужности то је право-дужност). Тужилац ово субјективно процесно право врши на основу норме закона која га овлашћује да покрене правни механизам – кривични поступак и да тражи да се утврди да је учињен деликт, кривично дело, да се учинилац казни, те да му се признају, односно заштите материјална субјективна права повређена </w:t>
      </w:r>
      <w:r>
        <w:rPr>
          <w:lang w:val="sr-Cyrl-RS"/>
        </w:rPr>
        <w:lastRenderedPageBreak/>
        <w:t>извршењем кривичног дела.</w:t>
      </w:r>
      <w:r>
        <w:rPr>
          <w:rStyle w:val="FootnoteReference"/>
          <w:lang w:val="sr-Cyrl-RS"/>
        </w:rPr>
        <w:footnoteReference w:id="294"/>
      </w:r>
      <w:r>
        <w:rPr>
          <w:lang w:val="sr-Cyrl-RS"/>
        </w:rPr>
        <w:t xml:space="preserve"> У стварима које се гоне по службеној дужности то је држава представљена у лику јавног тужиоца, у стварима које се гоне по приватној кривичној тужби то може бити било који други субјект права. Такође, тужилац врши субјективно јавно процесно право када у конкретној кривичној ствари изврши измену или проширење оптужбе, када предложи извођење доказа, постави питање сведоку.</w:t>
      </w:r>
    </w:p>
    <w:p w:rsidR="00B4545D" w:rsidRDefault="00B4545D" w:rsidP="00EC091C">
      <w:pPr>
        <w:spacing w:line="360" w:lineRule="auto"/>
        <w:ind w:firstLine="720"/>
        <w:jc w:val="both"/>
        <w:rPr>
          <w:lang w:val="sr-Cyrl-RS"/>
        </w:rPr>
      </w:pPr>
      <w:r>
        <w:rPr>
          <w:lang w:val="sr-Cyrl-RS"/>
        </w:rPr>
        <w:t>Јавни тужилац врши субјективно јавно процесно право-дужност тако што руководи предистражним поступком. Он ово чини тако што координира рад полиције, издаје наредбе да у конкретној процесној ситуацији службеници полиције поступе на одређени начин (да обаве доказне радње, конкретно, да обаве увиђај места и доставе му записник о увиђају, да у присуству браниоца саслушају осумњиченог, да обаве препознавање осумњиченог). Када поступа по овим наредбама јавног тужиоца полиција врши своја субјективна јавна кривичнопроцесна права: врши претрес лица и/или просторија, одузима предмете од значаја за кривични поступак.</w:t>
      </w:r>
    </w:p>
    <w:p w:rsidR="00B4545D" w:rsidRDefault="00B4545D" w:rsidP="00EC091C">
      <w:pPr>
        <w:spacing w:line="360" w:lineRule="auto"/>
        <w:ind w:firstLine="720"/>
        <w:jc w:val="both"/>
        <w:rPr>
          <w:lang w:val="sr-Cyrl-RS"/>
        </w:rPr>
      </w:pPr>
      <w:r>
        <w:rPr>
          <w:lang w:val="sr-Cyrl-RS"/>
        </w:rPr>
        <w:t>Јавни тужилац је овлашћен да руководи истрагом, изводи доказе, прикупља чињенице од значаја за законито и правично пресуђење кривичне ствари. Он ово субјективно кривичнопроцесно право-дужност врши тако што саслушава окривљеног, узима његову одбрану (одбрана окривљеног је доказ у кривичном поступку), саслушава сведоке, в</w:t>
      </w:r>
      <w:r w:rsidR="00EC091C">
        <w:rPr>
          <w:lang w:val="sr-Cyrl-RS"/>
        </w:rPr>
        <w:t>рши увиђај лица, места, ствари.</w:t>
      </w:r>
    </w:p>
    <w:p w:rsidR="00B4545D" w:rsidRDefault="00B4545D" w:rsidP="00EC091C">
      <w:pPr>
        <w:spacing w:line="360" w:lineRule="auto"/>
        <w:ind w:firstLine="720"/>
        <w:jc w:val="both"/>
        <w:rPr>
          <w:lang w:val="sr-Cyrl-RS"/>
        </w:rPr>
      </w:pPr>
      <w:r>
        <w:rPr>
          <w:lang w:val="sr-Cyrl-RS"/>
        </w:rPr>
        <w:t>Окривљени своје субјективно процесно право-дужност на суђење у присуству врши тако што је физички присутан на суђењу; врши своје субјективно право на одбрану тако што пред органом поступка (полиција, јавни тужилац, суд) изричито говори одбрану на записник, или изричито изјављује да ће се бранити ћутањем, или, једноставно, ћути након што му је понуђено да се изјасни на оптужбу и изнесе одбрану.</w:t>
      </w:r>
    </w:p>
    <w:p w:rsidR="00B4545D" w:rsidRDefault="00B4545D" w:rsidP="00EC091C">
      <w:pPr>
        <w:spacing w:line="360" w:lineRule="auto"/>
        <w:ind w:firstLine="720"/>
        <w:jc w:val="both"/>
        <w:rPr>
          <w:lang w:val="sr-Cyrl-RS"/>
        </w:rPr>
      </w:pPr>
      <w:r>
        <w:rPr>
          <w:lang w:val="sr-Cyrl-RS"/>
        </w:rPr>
        <w:t xml:space="preserve">Бранилац врши своје субјективно процесно право на поверљив разговор тако што у за то предвиђеној просторији у којој могу да их виде, али не могу да их чују разговара са осумњиченим о чињеничним и правним аспектима ствари. Врши своје субјективно процесно право да испитује сведоке оптужбе тако што им на суђењу директно, непосредно поставља питања ради добијања </w:t>
      </w:r>
      <w:r w:rsidR="00EC091C">
        <w:rPr>
          <w:lang w:val="sr-Cyrl-RS"/>
        </w:rPr>
        <w:t>одговора од користи за одбрану.</w:t>
      </w:r>
    </w:p>
    <w:p w:rsidR="00B4545D" w:rsidRDefault="00B4545D" w:rsidP="00EC091C">
      <w:pPr>
        <w:spacing w:line="360" w:lineRule="auto"/>
        <w:ind w:firstLine="720"/>
        <w:jc w:val="both"/>
        <w:rPr>
          <w:lang w:val="sr-Cyrl-RS"/>
        </w:rPr>
      </w:pPr>
      <w:r>
        <w:rPr>
          <w:lang w:val="sr-Cyrl-RS"/>
        </w:rPr>
        <w:t xml:space="preserve">Судија врши своје субјективно право-дужност да припреми главни претрес тако што доноси наредбу када и где ће се одржати припремно рочиште. На припремном рочишту врши своје субјективно процесно право-дужност тако што, након што оптужба, оштећени и одбрана предложе и образложе по форми и садржини доказе који, </w:t>
      </w:r>
      <w:r>
        <w:rPr>
          <w:lang w:val="sr-Cyrl-RS"/>
        </w:rPr>
        <w:lastRenderedPageBreak/>
        <w:t>по њиховом мишљењу, треба да буду изведени на главном претресу, доноси одлуку о томе који ће се докази извести на суђењу.</w:t>
      </w:r>
      <w:r>
        <w:rPr>
          <w:rStyle w:val="FootnoteReference"/>
          <w:lang w:val="sr-Cyrl-RS"/>
        </w:rPr>
        <w:footnoteReference w:id="295"/>
      </w:r>
    </w:p>
    <w:p w:rsidR="00B4545D" w:rsidRDefault="00B4545D" w:rsidP="00EC091C">
      <w:pPr>
        <w:spacing w:line="360" w:lineRule="auto"/>
        <w:ind w:firstLine="720"/>
        <w:jc w:val="both"/>
        <w:rPr>
          <w:lang w:val="sr-Cyrl-RS"/>
        </w:rPr>
      </w:pPr>
      <w:r>
        <w:rPr>
          <w:lang w:val="sr-Cyrl-RS"/>
        </w:rPr>
        <w:t xml:space="preserve">Дакле, када у кривичном поступку поступају по правним овлашћењима која им је дао, прописао </w:t>
      </w:r>
      <w:r w:rsidR="00604CD6">
        <w:rPr>
          <w:lang w:val="sr-Cyrl-RS"/>
        </w:rPr>
        <w:t>Законик о кривичном поступку</w:t>
      </w:r>
      <w:r>
        <w:rPr>
          <w:lang w:val="sr-Cyrl-RS"/>
        </w:rPr>
        <w:t>, процесни субјекти, учесници у кривичном поступку, врше субјективна јавна кривичнопроцесна права.</w:t>
      </w:r>
    </w:p>
    <w:p w:rsidR="00B4545D" w:rsidRDefault="00B4545D" w:rsidP="00B4545D">
      <w:pPr>
        <w:ind w:firstLine="720"/>
        <w:jc w:val="both"/>
        <w:rPr>
          <w:lang w:val="sr-Cyrl-RS"/>
        </w:rPr>
      </w:pPr>
    </w:p>
    <w:p w:rsidR="00B4545D" w:rsidRPr="009E5AD9" w:rsidRDefault="00B4545D" w:rsidP="009E5AD9">
      <w:pPr>
        <w:pStyle w:val="Heading4"/>
        <w:ind w:left="720"/>
        <w:rPr>
          <w:rFonts w:ascii="Times New Roman" w:hAnsi="Times New Roman" w:cs="Times New Roman"/>
          <w:b/>
          <w:color w:val="auto"/>
          <w:lang w:val="sr-Cyrl-RS"/>
        </w:rPr>
      </w:pPr>
      <w:bookmarkStart w:id="75" w:name="_Toc5883385"/>
      <w:r w:rsidRPr="009E5AD9">
        <w:rPr>
          <w:rFonts w:ascii="Times New Roman" w:hAnsi="Times New Roman" w:cs="Times New Roman"/>
          <w:b/>
          <w:color w:val="auto"/>
          <w:lang w:val="sr-Cyrl-RS"/>
        </w:rPr>
        <w:t>3.1</w:t>
      </w:r>
      <w:r w:rsidRPr="009E5AD9">
        <w:rPr>
          <w:rFonts w:ascii="Times New Roman" w:hAnsi="Times New Roman" w:cs="Times New Roman"/>
          <w:b/>
          <w:color w:val="auto"/>
          <w:lang w:val="ru-RU"/>
        </w:rPr>
        <w:t>.</w:t>
      </w:r>
      <w:r w:rsidRPr="009E5AD9">
        <w:rPr>
          <w:rFonts w:ascii="Times New Roman" w:hAnsi="Times New Roman" w:cs="Times New Roman"/>
          <w:b/>
          <w:color w:val="auto"/>
          <w:lang w:val="sr-Cyrl-RS"/>
        </w:rPr>
        <w:t xml:space="preserve"> </w:t>
      </w:r>
      <w:r w:rsidRPr="009E5AD9">
        <w:rPr>
          <w:rFonts w:ascii="Times New Roman" w:hAnsi="Times New Roman" w:cs="Times New Roman"/>
          <w:b/>
          <w:color w:val="auto"/>
          <w:lang w:val="ru-RU"/>
        </w:rPr>
        <w:t>Појам</w:t>
      </w:r>
      <w:r w:rsidRPr="009E5AD9">
        <w:rPr>
          <w:rFonts w:ascii="Times New Roman" w:hAnsi="Times New Roman" w:cs="Times New Roman"/>
          <w:b/>
          <w:color w:val="auto"/>
          <w:lang w:val="sr-Cyrl-RS"/>
        </w:rPr>
        <w:t>,</w:t>
      </w:r>
      <w:r w:rsidRPr="009E5AD9">
        <w:rPr>
          <w:rFonts w:ascii="Times New Roman" w:hAnsi="Times New Roman" w:cs="Times New Roman"/>
          <w:b/>
          <w:color w:val="auto"/>
          <w:lang w:val="ru-RU"/>
        </w:rPr>
        <w:t xml:space="preserve"> карактеристике</w:t>
      </w:r>
      <w:r w:rsidR="00A262CF" w:rsidRPr="009E5AD9">
        <w:rPr>
          <w:rFonts w:ascii="Times New Roman" w:hAnsi="Times New Roman" w:cs="Times New Roman"/>
          <w:b/>
          <w:color w:val="auto"/>
          <w:lang w:val="sr-Cyrl-RS"/>
        </w:rPr>
        <w:t>, намена и вршење</w:t>
      </w:r>
      <w:r w:rsidR="00A262CF" w:rsidRPr="009E5AD9">
        <w:rPr>
          <w:rFonts w:ascii="Times New Roman" w:hAnsi="Times New Roman" w:cs="Times New Roman"/>
          <w:b/>
          <w:color w:val="auto"/>
          <w:lang w:val="en-US"/>
        </w:rPr>
        <w:t xml:space="preserve"> </w:t>
      </w:r>
      <w:r w:rsidRPr="009E5AD9">
        <w:rPr>
          <w:rFonts w:ascii="Times New Roman" w:hAnsi="Times New Roman" w:cs="Times New Roman"/>
          <w:b/>
          <w:color w:val="auto"/>
          <w:lang w:val="sr-Cyrl-RS"/>
        </w:rPr>
        <w:t>с</w:t>
      </w:r>
      <w:r w:rsidRPr="009E5AD9">
        <w:rPr>
          <w:rFonts w:ascii="Times New Roman" w:hAnsi="Times New Roman" w:cs="Times New Roman"/>
          <w:b/>
          <w:color w:val="auto"/>
          <w:lang w:val="ru-RU"/>
        </w:rPr>
        <w:t>убјектив</w:t>
      </w:r>
      <w:r w:rsidRPr="009E5AD9">
        <w:rPr>
          <w:rFonts w:ascii="Times New Roman" w:hAnsi="Times New Roman" w:cs="Times New Roman"/>
          <w:b/>
          <w:color w:val="auto"/>
          <w:lang w:val="sr-Cyrl-RS"/>
        </w:rPr>
        <w:t>ог кривично</w:t>
      </w:r>
      <w:r w:rsidRPr="009E5AD9">
        <w:rPr>
          <w:rFonts w:ascii="Times New Roman" w:hAnsi="Times New Roman" w:cs="Times New Roman"/>
          <w:b/>
          <w:color w:val="auto"/>
          <w:lang w:val="ru-RU"/>
        </w:rPr>
        <w:t>процесн</w:t>
      </w:r>
      <w:r w:rsidRPr="009E5AD9">
        <w:rPr>
          <w:rFonts w:ascii="Times New Roman" w:hAnsi="Times New Roman" w:cs="Times New Roman"/>
          <w:b/>
          <w:color w:val="auto"/>
          <w:lang w:val="sr-Cyrl-RS"/>
        </w:rPr>
        <w:t>ог</w:t>
      </w:r>
      <w:r w:rsidRPr="009E5AD9">
        <w:rPr>
          <w:rFonts w:ascii="Times New Roman" w:hAnsi="Times New Roman" w:cs="Times New Roman"/>
          <w:b/>
          <w:color w:val="auto"/>
          <w:lang w:val="ru-RU"/>
        </w:rPr>
        <w:t xml:space="preserve"> права</w:t>
      </w:r>
      <w:bookmarkEnd w:id="75"/>
    </w:p>
    <w:p w:rsidR="00B4545D" w:rsidRDefault="00B4545D" w:rsidP="00B4545D">
      <w:pPr>
        <w:jc w:val="both"/>
        <w:rPr>
          <w:lang w:val="sr-Latn-RS"/>
        </w:rPr>
      </w:pPr>
    </w:p>
    <w:p w:rsidR="00B4545D" w:rsidRDefault="00604CD6" w:rsidP="00EC091C">
      <w:pPr>
        <w:spacing w:line="360" w:lineRule="auto"/>
        <w:ind w:firstLine="720"/>
        <w:jc w:val="both"/>
        <w:rPr>
          <w:lang w:val="sr-Latn-RS"/>
        </w:rPr>
      </w:pPr>
      <w:r>
        <w:rPr>
          <w:lang w:val="sr-Cyrl-RS"/>
        </w:rPr>
        <w:t>Законик о кривичном поступку</w:t>
      </w:r>
      <w:r>
        <w:rPr>
          <w:lang w:val="sr-Latn-RS"/>
        </w:rPr>
        <w:t xml:space="preserve"> </w:t>
      </w:r>
      <w:r w:rsidR="00B4545D">
        <w:rPr>
          <w:lang w:val="sr-Latn-RS"/>
        </w:rPr>
        <w:t xml:space="preserve">не садржи одредбе у којима се говори о субјективним процесним правима кривичнопроцесних учесника (истина, законодавац не помиње изричито ни кривичнопроцесну радњу). </w:t>
      </w:r>
      <w:r w:rsidR="00126D68">
        <w:rPr>
          <w:lang w:val="sr-Cyrl-RS"/>
        </w:rPr>
        <w:t>Ангажовање</w:t>
      </w:r>
      <w:r w:rsidR="00B4545D">
        <w:rPr>
          <w:lang w:val="sr-Latn-RS"/>
        </w:rPr>
        <w:t xml:space="preserve"> законодавца завршава </w:t>
      </w:r>
      <w:r w:rsidR="00126D68">
        <w:rPr>
          <w:lang w:val="sr-Cyrl-RS"/>
        </w:rPr>
        <w:t xml:space="preserve">се </w:t>
      </w:r>
      <w:r w:rsidR="00B4545D">
        <w:rPr>
          <w:lang w:val="sr-Latn-RS"/>
        </w:rPr>
        <w:t>на</w:t>
      </w:r>
      <w:r w:rsidR="00126D68">
        <w:rPr>
          <w:lang w:val="sr-Cyrl-RS"/>
        </w:rPr>
        <w:t xml:space="preserve"> прописивању </w:t>
      </w:r>
      <w:r w:rsidR="00126D68">
        <w:rPr>
          <w:lang w:val="sr-Latn-RS"/>
        </w:rPr>
        <w:t xml:space="preserve">права </w:t>
      </w:r>
      <w:r w:rsidR="00B4545D">
        <w:rPr>
          <w:lang w:val="sr-Latn-RS"/>
        </w:rPr>
        <w:t>учесника у поступку, без непосредног, изричитог упуштања у то како, на који начин се она врше. Са друге стране, субјективна процесна, па тако и кривичнопроцесна права учесника у поступку нису посебно проучавана од стране процесуалиста, како у вези њихових општих принципа, тако ни поједина, конкретна права.</w:t>
      </w:r>
      <w:r w:rsidR="00B4545D">
        <w:rPr>
          <w:rStyle w:val="FootnoteReference"/>
          <w:lang w:val="sr-Latn-RS"/>
        </w:rPr>
        <w:footnoteReference w:id="296"/>
      </w:r>
      <w:r w:rsidR="00344E4D">
        <w:rPr>
          <w:lang w:val="sr-Latn-RS"/>
        </w:rPr>
        <w:t xml:space="preserve"> Уџбеничка теорија</w:t>
      </w:r>
      <w:r w:rsidR="00B4545D">
        <w:rPr>
          <w:lang w:val="sr-Latn-RS"/>
        </w:rPr>
        <w:t xml:space="preserve"> кривичног поступка задржава се на нивоу процесне радње, атому судског поступка, али нема дубљих истраживања да ли нешто, можда, постоји и на „податомском нивоу“, или ту влада празнина.</w:t>
      </w:r>
    </w:p>
    <w:p w:rsidR="00B4545D" w:rsidRDefault="00B4545D" w:rsidP="00EC091C">
      <w:pPr>
        <w:spacing w:line="360" w:lineRule="auto"/>
        <w:ind w:firstLine="720"/>
        <w:jc w:val="both"/>
        <w:rPr>
          <w:lang w:val="sr-Latn-RS"/>
        </w:rPr>
      </w:pPr>
      <w:r>
        <w:rPr>
          <w:lang w:val="sr-Latn-RS"/>
        </w:rPr>
        <w:t>Међутим, уколико постоји овлашћујућа објективна правна норма којом је право дато титулару права, тамо постоји и субјективно право.</w:t>
      </w:r>
    </w:p>
    <w:p w:rsidR="00B4545D" w:rsidRDefault="00B4545D" w:rsidP="00B4545D">
      <w:pPr>
        <w:ind w:firstLine="720"/>
        <w:jc w:val="both"/>
        <w:rPr>
          <w:u w:val="single"/>
          <w:lang w:val="sr-Latn-RS"/>
        </w:rPr>
      </w:pPr>
    </w:p>
    <w:p w:rsidR="00B4545D" w:rsidRPr="009E5AD9" w:rsidRDefault="00B4545D" w:rsidP="009E5AD9">
      <w:pPr>
        <w:pStyle w:val="Heading5"/>
        <w:ind w:firstLine="720"/>
        <w:rPr>
          <w:rFonts w:ascii="Times New Roman" w:hAnsi="Times New Roman" w:cs="Times New Roman"/>
          <w:b/>
          <w:color w:val="auto"/>
          <w:lang w:val="sr-Cyrl-RS"/>
        </w:rPr>
      </w:pPr>
      <w:bookmarkStart w:id="76" w:name="_Toc5883386"/>
      <w:r w:rsidRPr="009E5AD9">
        <w:rPr>
          <w:rFonts w:ascii="Times New Roman" w:hAnsi="Times New Roman" w:cs="Times New Roman"/>
          <w:b/>
          <w:color w:val="auto"/>
          <w:lang w:val="sr-Cyrl-RS"/>
        </w:rPr>
        <w:t xml:space="preserve">3.1.1. </w:t>
      </w:r>
      <w:r w:rsidRPr="009E5AD9">
        <w:rPr>
          <w:rFonts w:ascii="Times New Roman" w:hAnsi="Times New Roman" w:cs="Times New Roman"/>
          <w:b/>
          <w:color w:val="auto"/>
          <w:lang w:val="ru-RU"/>
        </w:rPr>
        <w:t xml:space="preserve">Појам </w:t>
      </w:r>
      <w:r w:rsidRPr="009E5AD9">
        <w:rPr>
          <w:rFonts w:ascii="Times New Roman" w:hAnsi="Times New Roman" w:cs="Times New Roman"/>
          <w:b/>
          <w:color w:val="auto"/>
          <w:lang w:val="sr-Cyrl-RS"/>
        </w:rPr>
        <w:t xml:space="preserve">и карактеристике </w:t>
      </w:r>
      <w:r w:rsidRPr="009E5AD9">
        <w:rPr>
          <w:rFonts w:ascii="Times New Roman" w:hAnsi="Times New Roman" w:cs="Times New Roman"/>
          <w:b/>
          <w:color w:val="auto"/>
          <w:lang w:val="ru-RU"/>
        </w:rPr>
        <w:t>субјективн</w:t>
      </w:r>
      <w:r w:rsidRPr="009E5AD9">
        <w:rPr>
          <w:rFonts w:ascii="Times New Roman" w:hAnsi="Times New Roman" w:cs="Times New Roman"/>
          <w:b/>
          <w:color w:val="auto"/>
          <w:lang w:val="sr-Cyrl-RS"/>
        </w:rPr>
        <w:t>ог кривично</w:t>
      </w:r>
      <w:r w:rsidRPr="009E5AD9">
        <w:rPr>
          <w:rFonts w:ascii="Times New Roman" w:hAnsi="Times New Roman" w:cs="Times New Roman"/>
          <w:b/>
          <w:color w:val="auto"/>
          <w:lang w:val="ru-RU"/>
        </w:rPr>
        <w:t>процесн</w:t>
      </w:r>
      <w:r w:rsidRPr="009E5AD9">
        <w:rPr>
          <w:rFonts w:ascii="Times New Roman" w:hAnsi="Times New Roman" w:cs="Times New Roman"/>
          <w:b/>
          <w:color w:val="auto"/>
          <w:lang w:val="sr-Cyrl-RS"/>
        </w:rPr>
        <w:t>ог</w:t>
      </w:r>
      <w:r w:rsidRPr="009E5AD9">
        <w:rPr>
          <w:rFonts w:ascii="Times New Roman" w:hAnsi="Times New Roman" w:cs="Times New Roman"/>
          <w:b/>
          <w:color w:val="auto"/>
          <w:lang w:val="ru-RU"/>
        </w:rPr>
        <w:t xml:space="preserve"> права</w:t>
      </w:r>
      <w:bookmarkEnd w:id="76"/>
    </w:p>
    <w:p w:rsidR="00B4545D" w:rsidRDefault="00B4545D" w:rsidP="00B4545D">
      <w:pPr>
        <w:ind w:firstLine="720"/>
        <w:jc w:val="both"/>
        <w:rPr>
          <w:u w:val="single"/>
          <w:lang w:val="sr-Cyrl-RS"/>
        </w:rPr>
      </w:pPr>
    </w:p>
    <w:p w:rsidR="00B4545D" w:rsidRPr="00B4545D" w:rsidRDefault="00B4545D" w:rsidP="00EC091C">
      <w:pPr>
        <w:spacing w:line="360" w:lineRule="auto"/>
        <w:ind w:firstLine="720"/>
        <w:jc w:val="both"/>
        <w:rPr>
          <w:lang w:val="sr-Cyrl-RS"/>
        </w:rPr>
      </w:pPr>
      <w:r w:rsidRPr="00B4545D">
        <w:rPr>
          <w:i/>
          <w:lang w:val="sr-Cyrl-CS"/>
        </w:rPr>
        <w:t xml:space="preserve">Субјективно </w:t>
      </w:r>
      <w:r w:rsidRPr="00B4545D">
        <w:rPr>
          <w:i/>
          <w:lang w:val="sr-Cyrl-RS"/>
        </w:rPr>
        <w:t>кривично</w:t>
      </w:r>
      <w:r w:rsidRPr="00B4545D">
        <w:rPr>
          <w:i/>
          <w:lang w:val="sr-Cyrl-CS"/>
        </w:rPr>
        <w:t>процесно право</w:t>
      </w:r>
      <w:r w:rsidRPr="00B4545D">
        <w:rPr>
          <w:lang w:val="sr-Cyrl-CS"/>
        </w:rPr>
        <w:t xml:space="preserve"> </w:t>
      </w:r>
      <w:r w:rsidRPr="00B4545D">
        <w:rPr>
          <w:lang w:val="sr-Cyrl-RS"/>
        </w:rPr>
        <w:t xml:space="preserve">је </w:t>
      </w:r>
      <w:r w:rsidRPr="00B4545D">
        <w:rPr>
          <w:lang w:val="sr-Cyrl-CS"/>
        </w:rPr>
        <w:t>прописан</w:t>
      </w:r>
      <w:r w:rsidRPr="00B4545D">
        <w:rPr>
          <w:lang w:val="sr-Cyrl-RS"/>
        </w:rPr>
        <w:t>а</w:t>
      </w:r>
      <w:r w:rsidRPr="00B4545D">
        <w:rPr>
          <w:lang w:val="sr-Cyrl-CS"/>
        </w:rPr>
        <w:t xml:space="preserve"> и обезбеђен</w:t>
      </w:r>
      <w:r w:rsidRPr="00B4545D">
        <w:rPr>
          <w:lang w:val="sr-Cyrl-RS"/>
        </w:rPr>
        <w:t>а</w:t>
      </w:r>
      <w:r w:rsidRPr="00B4545D">
        <w:rPr>
          <w:lang w:val="sr-Cyrl-CS"/>
        </w:rPr>
        <w:t xml:space="preserve"> нормама </w:t>
      </w:r>
      <w:r w:rsidRPr="00B4545D">
        <w:rPr>
          <w:lang w:val="sr-Cyrl-RS"/>
        </w:rPr>
        <w:t>кривичног</w:t>
      </w:r>
      <w:r w:rsidRPr="00B4545D">
        <w:rPr>
          <w:lang w:val="sr-Cyrl-CS"/>
        </w:rPr>
        <w:t xml:space="preserve"> процесног законодавства, намењен</w:t>
      </w:r>
      <w:r w:rsidRPr="00B4545D">
        <w:rPr>
          <w:lang w:val="sr-Cyrl-RS"/>
        </w:rPr>
        <w:t>а</w:t>
      </w:r>
      <w:r w:rsidRPr="00B4545D">
        <w:rPr>
          <w:lang w:val="sr-Cyrl-CS"/>
        </w:rPr>
        <w:t xml:space="preserve"> за </w:t>
      </w:r>
      <w:r w:rsidRPr="00B4545D">
        <w:rPr>
          <w:lang w:val="sr-Cyrl-RS"/>
        </w:rPr>
        <w:t>вршење,</w:t>
      </w:r>
      <w:r w:rsidRPr="00B4545D">
        <w:rPr>
          <w:lang w:val="sr-Cyrl-CS"/>
        </w:rPr>
        <w:t xml:space="preserve"> </w:t>
      </w:r>
      <w:r w:rsidRPr="00B4545D">
        <w:rPr>
          <w:i/>
          <w:lang w:val="sr-Cyrl-CS"/>
        </w:rPr>
        <w:t xml:space="preserve">могућност </w:t>
      </w:r>
      <w:r w:rsidRPr="00B4545D">
        <w:rPr>
          <w:lang w:val="sr-Cyrl-CS"/>
        </w:rPr>
        <w:t xml:space="preserve">учесника </w:t>
      </w:r>
      <w:r w:rsidRPr="00B4545D">
        <w:rPr>
          <w:lang w:val="sr-Cyrl-RS"/>
        </w:rPr>
        <w:t xml:space="preserve">у кривичном </w:t>
      </w:r>
      <w:r w:rsidRPr="00B4545D">
        <w:rPr>
          <w:lang w:val="sr-Cyrl-CS"/>
        </w:rPr>
        <w:t>поступк</w:t>
      </w:r>
      <w:r w:rsidRPr="00B4545D">
        <w:rPr>
          <w:lang w:val="sr-Cyrl-RS"/>
        </w:rPr>
        <w:t>у</w:t>
      </w:r>
      <w:r w:rsidRPr="00B4545D">
        <w:rPr>
          <w:lang w:val="sr-Cyrl-CS"/>
        </w:rPr>
        <w:t xml:space="preserve"> да </w:t>
      </w:r>
      <w:r w:rsidRPr="00B4545D">
        <w:rPr>
          <w:lang w:val="sr-Cyrl-RS"/>
        </w:rPr>
        <w:t xml:space="preserve">поступа </w:t>
      </w:r>
      <w:r w:rsidRPr="00B4545D">
        <w:rPr>
          <w:lang w:val="sr-Cyrl-CS"/>
        </w:rPr>
        <w:t xml:space="preserve">на одређени начин, </w:t>
      </w:r>
      <w:r w:rsidRPr="00B4545D">
        <w:rPr>
          <w:lang w:val="sr-Cyrl-RS"/>
        </w:rPr>
        <w:t xml:space="preserve">те </w:t>
      </w:r>
      <w:r w:rsidRPr="00B4545D">
        <w:rPr>
          <w:lang w:val="sr-Cyrl-CS"/>
        </w:rPr>
        <w:t>да захтева одређене радње од других учесника у поступку</w:t>
      </w:r>
      <w:r w:rsidRPr="00B4545D">
        <w:rPr>
          <w:lang w:val="sr-Cyrl-RS"/>
        </w:rPr>
        <w:t>,</w:t>
      </w:r>
      <w:r w:rsidRPr="00B4545D">
        <w:rPr>
          <w:lang w:val="sr-Cyrl-CS"/>
        </w:rPr>
        <w:t xml:space="preserve"> </w:t>
      </w:r>
      <w:r w:rsidRPr="00B4545D">
        <w:rPr>
          <w:lang w:val="sr-Cyrl-RS"/>
        </w:rPr>
        <w:t>ради остварења</w:t>
      </w:r>
      <w:r w:rsidRPr="00B4545D">
        <w:rPr>
          <w:lang w:val="sr-Cyrl-CS"/>
        </w:rPr>
        <w:t xml:space="preserve"> сопствен</w:t>
      </w:r>
      <w:r w:rsidRPr="00B4545D">
        <w:rPr>
          <w:lang w:val="sr-Cyrl-RS"/>
        </w:rPr>
        <w:t>их</w:t>
      </w:r>
      <w:r w:rsidRPr="00B4545D">
        <w:rPr>
          <w:lang w:val="sr-Cyrl-CS"/>
        </w:rPr>
        <w:t>, друштвен</w:t>
      </w:r>
      <w:r w:rsidRPr="00B4545D">
        <w:rPr>
          <w:lang w:val="sr-Cyrl-RS"/>
        </w:rPr>
        <w:t>их</w:t>
      </w:r>
      <w:r w:rsidRPr="00B4545D">
        <w:rPr>
          <w:lang w:val="sr-Cyrl-CS"/>
        </w:rPr>
        <w:t>, државн</w:t>
      </w:r>
      <w:r w:rsidRPr="00B4545D">
        <w:rPr>
          <w:lang w:val="sr-Cyrl-RS"/>
        </w:rPr>
        <w:t>их</w:t>
      </w:r>
      <w:r w:rsidRPr="00B4545D">
        <w:rPr>
          <w:lang w:val="sr-Cyrl-CS"/>
        </w:rPr>
        <w:t xml:space="preserve"> интерес</w:t>
      </w:r>
      <w:r w:rsidRPr="00B4545D">
        <w:rPr>
          <w:lang w:val="sr-Cyrl-RS"/>
        </w:rPr>
        <w:t>а</w:t>
      </w:r>
      <w:r w:rsidRPr="00B4545D">
        <w:rPr>
          <w:lang w:val="sr-Cyrl-CS"/>
        </w:rPr>
        <w:t xml:space="preserve"> или интерес</w:t>
      </w:r>
      <w:r w:rsidRPr="00B4545D">
        <w:rPr>
          <w:lang w:val="sr-Cyrl-RS"/>
        </w:rPr>
        <w:t>а</w:t>
      </w:r>
      <w:r w:rsidRPr="00B4545D">
        <w:rPr>
          <w:lang w:val="sr-Cyrl-CS"/>
        </w:rPr>
        <w:t xml:space="preserve"> других лица.</w:t>
      </w:r>
    </w:p>
    <w:p w:rsidR="00B4545D" w:rsidRPr="00B4545D" w:rsidRDefault="00B4545D" w:rsidP="00EC091C">
      <w:pPr>
        <w:spacing w:line="360" w:lineRule="auto"/>
        <w:ind w:firstLine="720"/>
        <w:jc w:val="both"/>
        <w:rPr>
          <w:lang w:val="sr-Cyrl-RS"/>
        </w:rPr>
      </w:pPr>
      <w:r w:rsidRPr="00B4545D">
        <w:rPr>
          <w:lang w:val="sr-Cyrl-RS"/>
        </w:rPr>
        <w:lastRenderedPageBreak/>
        <w:t xml:space="preserve">Структуру </w:t>
      </w:r>
      <w:r w:rsidRPr="00B4545D">
        <w:rPr>
          <w:lang w:val="sr-Cyrl-CS"/>
        </w:rPr>
        <w:t>субјективн</w:t>
      </w:r>
      <w:r w:rsidRPr="00B4545D">
        <w:rPr>
          <w:lang w:val="sr-Cyrl-RS"/>
        </w:rPr>
        <w:t>ог</w:t>
      </w:r>
      <w:r w:rsidRPr="00B4545D">
        <w:rPr>
          <w:lang w:val="sr-Cyrl-CS"/>
        </w:rPr>
        <w:t xml:space="preserve"> права </w:t>
      </w:r>
      <w:r w:rsidRPr="00B4545D">
        <w:rPr>
          <w:lang w:val="sr-Cyrl-RS"/>
        </w:rPr>
        <w:t>чине три овлашћења</w:t>
      </w:r>
      <w:r w:rsidRPr="00B4545D">
        <w:rPr>
          <w:lang w:val="sr-Cyrl-CS"/>
        </w:rPr>
        <w:t>: право на сопствене радње</w:t>
      </w:r>
      <w:r w:rsidRPr="00B4545D">
        <w:rPr>
          <w:lang w:val="sr-Cyrl-RS"/>
        </w:rPr>
        <w:t>,</w:t>
      </w:r>
      <w:r w:rsidRPr="00B4545D">
        <w:rPr>
          <w:lang w:val="sr-Cyrl-CS"/>
        </w:rPr>
        <w:t xml:space="preserve"> право да се тражи </w:t>
      </w:r>
      <w:r w:rsidRPr="00B4545D">
        <w:rPr>
          <w:lang w:val="sr-Cyrl-RS"/>
        </w:rPr>
        <w:t>(</w:t>
      </w:r>
      <w:r w:rsidRPr="00B4545D">
        <w:rPr>
          <w:lang w:val="sr-Cyrl-CS"/>
        </w:rPr>
        <w:t>захтева</w:t>
      </w:r>
      <w:r w:rsidRPr="00B4545D">
        <w:rPr>
          <w:lang w:val="sr-Cyrl-RS"/>
        </w:rPr>
        <w:t>)</w:t>
      </w:r>
      <w:r w:rsidRPr="00B4545D">
        <w:rPr>
          <w:lang w:val="sr-Cyrl-CS"/>
        </w:rPr>
        <w:t xml:space="preserve"> одређено понашање од обавезн</w:t>
      </w:r>
      <w:r w:rsidRPr="00B4545D">
        <w:rPr>
          <w:lang w:val="sr-Cyrl-RS"/>
        </w:rPr>
        <w:t>ог</w:t>
      </w:r>
      <w:r w:rsidRPr="00B4545D">
        <w:rPr>
          <w:lang w:val="sr-Cyrl-CS"/>
        </w:rPr>
        <w:t xml:space="preserve"> </w:t>
      </w:r>
      <w:r w:rsidRPr="00B4545D">
        <w:rPr>
          <w:lang w:val="sr-Cyrl-RS"/>
        </w:rPr>
        <w:t>лица, те</w:t>
      </w:r>
      <w:r w:rsidRPr="00B4545D">
        <w:rPr>
          <w:lang w:val="sr-Cyrl-CS"/>
        </w:rPr>
        <w:t xml:space="preserve"> право да се тражи заштита од органа државне власти.</w:t>
      </w:r>
    </w:p>
    <w:p w:rsidR="00B4545D" w:rsidRPr="00EC091C" w:rsidRDefault="00B4545D" w:rsidP="00EC091C">
      <w:pPr>
        <w:spacing w:line="360" w:lineRule="auto"/>
        <w:ind w:firstLine="720"/>
        <w:jc w:val="both"/>
        <w:rPr>
          <w:lang w:val="sr-Cyrl-RS"/>
        </w:rPr>
      </w:pPr>
      <w:r w:rsidRPr="00B4545D">
        <w:rPr>
          <w:lang w:val="sr-Cyrl-CS"/>
        </w:rPr>
        <w:t xml:space="preserve">Тројство овлашћења која чине неко </w:t>
      </w:r>
      <w:r w:rsidRPr="00B4545D">
        <w:rPr>
          <w:lang w:val="sr-Cyrl-RS"/>
        </w:rPr>
        <w:t xml:space="preserve">(било које) </w:t>
      </w:r>
      <w:r w:rsidRPr="00B4545D">
        <w:rPr>
          <w:lang w:val="sr-Cyrl-CS"/>
        </w:rPr>
        <w:t>субјективно прав</w:t>
      </w:r>
      <w:r w:rsidRPr="00B4545D">
        <w:rPr>
          <w:lang w:val="sr-Cyrl-RS"/>
        </w:rPr>
        <w:t>о</w:t>
      </w:r>
      <w:r w:rsidRPr="00B4545D">
        <w:rPr>
          <w:lang w:val="sr-Cyrl-CS"/>
        </w:rPr>
        <w:t>, на специфичан начин</w:t>
      </w:r>
      <w:r w:rsidRPr="00B4545D">
        <w:rPr>
          <w:lang w:val="sr-Cyrl-RS"/>
        </w:rPr>
        <w:t>, садржано је и у</w:t>
      </w:r>
      <w:r w:rsidRPr="00B4545D">
        <w:rPr>
          <w:lang w:val="sr-Cyrl-CS"/>
        </w:rPr>
        <w:t xml:space="preserve"> субјективно</w:t>
      </w:r>
      <w:r w:rsidRPr="00B4545D">
        <w:rPr>
          <w:lang w:val="sr-Cyrl-RS"/>
        </w:rPr>
        <w:t>м</w:t>
      </w:r>
      <w:r w:rsidRPr="00B4545D">
        <w:rPr>
          <w:lang w:val="sr-Cyrl-CS"/>
        </w:rPr>
        <w:t xml:space="preserve"> </w:t>
      </w:r>
      <w:r w:rsidRPr="00B4545D">
        <w:rPr>
          <w:lang w:val="sr-Cyrl-RS"/>
        </w:rPr>
        <w:t>кривично</w:t>
      </w:r>
      <w:r w:rsidRPr="00B4545D">
        <w:rPr>
          <w:lang w:val="sr-Cyrl-CS"/>
        </w:rPr>
        <w:t>процесно</w:t>
      </w:r>
      <w:r w:rsidRPr="00B4545D">
        <w:rPr>
          <w:lang w:val="sr-Cyrl-RS"/>
        </w:rPr>
        <w:t>м</w:t>
      </w:r>
      <w:r w:rsidRPr="00B4545D">
        <w:rPr>
          <w:lang w:val="sr-Cyrl-CS"/>
        </w:rPr>
        <w:t xml:space="preserve"> прав</w:t>
      </w:r>
      <w:r w:rsidRPr="00B4545D">
        <w:rPr>
          <w:lang w:val="sr-Cyrl-RS"/>
        </w:rPr>
        <w:t>у</w:t>
      </w:r>
      <w:r w:rsidRPr="00B4545D">
        <w:rPr>
          <w:lang w:val="sr-Cyrl-CS"/>
        </w:rPr>
        <w:t>.</w:t>
      </w:r>
    </w:p>
    <w:p w:rsidR="00B4545D" w:rsidRPr="00B4545D" w:rsidRDefault="00B4545D" w:rsidP="00EC091C">
      <w:pPr>
        <w:spacing w:line="360" w:lineRule="auto"/>
        <w:ind w:firstLine="720"/>
        <w:jc w:val="both"/>
        <w:rPr>
          <w:lang w:val="sr-Cyrl-RS"/>
        </w:rPr>
      </w:pPr>
      <w:r w:rsidRPr="00B4545D">
        <w:rPr>
          <w:i/>
          <w:lang w:val="sr-Cyrl-RS"/>
        </w:rPr>
        <w:t>Пр</w:t>
      </w:r>
      <w:r w:rsidRPr="00B4545D">
        <w:rPr>
          <w:i/>
          <w:lang w:val="sr-Cyrl-CS"/>
        </w:rPr>
        <w:t>ав</w:t>
      </w:r>
      <w:r w:rsidRPr="00B4545D">
        <w:rPr>
          <w:i/>
          <w:lang w:val="sr-Cyrl-RS"/>
        </w:rPr>
        <w:t>о</w:t>
      </w:r>
      <w:r w:rsidRPr="00B4545D">
        <w:rPr>
          <w:i/>
          <w:lang w:val="sr-Cyrl-CS"/>
        </w:rPr>
        <w:t xml:space="preserve"> на сопствене радње</w:t>
      </w:r>
      <w:r w:rsidRPr="00B4545D">
        <w:rPr>
          <w:lang w:val="sr-Cyrl-CS"/>
        </w:rPr>
        <w:t xml:space="preserve"> </w:t>
      </w:r>
      <w:r w:rsidRPr="00B4545D">
        <w:rPr>
          <w:lang w:val="sr-Cyrl-RS"/>
        </w:rPr>
        <w:t xml:space="preserve">јесте </w:t>
      </w:r>
      <w:r w:rsidRPr="00B4545D">
        <w:rPr>
          <w:lang w:val="sr-Cyrl-CS"/>
        </w:rPr>
        <w:t>могућност лица да лично врши правно значајне активне радње</w:t>
      </w:r>
      <w:r w:rsidRPr="00B4545D">
        <w:rPr>
          <w:lang w:val="sr-Cyrl-RS"/>
        </w:rPr>
        <w:t>.</w:t>
      </w:r>
      <w:r w:rsidRPr="00B4545D">
        <w:rPr>
          <w:lang w:val="sr-Cyrl-CS"/>
        </w:rPr>
        <w:t xml:space="preserve"> </w:t>
      </w:r>
      <w:r w:rsidRPr="00B4545D">
        <w:rPr>
          <w:lang w:val="sr-Cyrl-RS"/>
        </w:rPr>
        <w:t xml:space="preserve">За </w:t>
      </w:r>
      <w:r w:rsidRPr="00B4545D">
        <w:rPr>
          <w:lang w:val="sr-Cyrl-CS"/>
        </w:rPr>
        <w:t xml:space="preserve">разлику од другог права које улази </w:t>
      </w:r>
      <w:r w:rsidRPr="00B4545D">
        <w:rPr>
          <w:lang w:val="sr-Cyrl-RS"/>
        </w:rPr>
        <w:t xml:space="preserve">у структуру </w:t>
      </w:r>
      <w:r w:rsidRPr="00B4545D">
        <w:rPr>
          <w:lang w:val="sr-Cyrl-CS"/>
        </w:rPr>
        <w:t>субјективн</w:t>
      </w:r>
      <w:r w:rsidRPr="00B4545D">
        <w:rPr>
          <w:lang w:val="sr-Cyrl-RS"/>
        </w:rPr>
        <w:t>ог</w:t>
      </w:r>
      <w:r w:rsidRPr="00B4545D">
        <w:rPr>
          <w:lang w:val="sr-Cyrl-CS"/>
        </w:rPr>
        <w:t xml:space="preserve"> </w:t>
      </w:r>
      <w:r w:rsidRPr="00B4545D">
        <w:rPr>
          <w:lang w:val="sr-Cyrl-RS"/>
        </w:rPr>
        <w:t xml:space="preserve">процесног </w:t>
      </w:r>
      <w:r w:rsidRPr="00B4545D">
        <w:rPr>
          <w:lang w:val="sr-Cyrl-CS"/>
        </w:rPr>
        <w:t>права то је право – не на туђе, већ на своје радње.</w:t>
      </w:r>
      <w:r w:rsidRPr="00B4545D">
        <w:rPr>
          <w:lang w:val="sr-Cyrl-RS"/>
        </w:rPr>
        <w:t xml:space="preserve"> Међутим, с</w:t>
      </w:r>
      <w:r w:rsidRPr="00B4545D">
        <w:rPr>
          <w:lang w:val="sr-Cyrl-CS"/>
        </w:rPr>
        <w:t xml:space="preserve">пецифичност </w:t>
      </w:r>
      <w:r w:rsidRPr="00B4545D">
        <w:rPr>
          <w:lang w:val="sr-Cyrl-RS"/>
        </w:rPr>
        <w:t xml:space="preserve">кривичнопроцесног </w:t>
      </w:r>
      <w:r w:rsidRPr="00B4545D">
        <w:rPr>
          <w:lang w:val="sr-Cyrl-CS"/>
        </w:rPr>
        <w:t xml:space="preserve">регулисања намеће строгу зависност између </w:t>
      </w:r>
      <w:r w:rsidRPr="00B4545D">
        <w:rPr>
          <w:lang w:val="sr-Cyrl-RS"/>
        </w:rPr>
        <w:t xml:space="preserve">вршења </w:t>
      </w:r>
      <w:r w:rsidRPr="00B4545D">
        <w:rPr>
          <w:lang w:val="sr-Cyrl-CS"/>
        </w:rPr>
        <w:t xml:space="preserve">свог процесног права од стране лица и воље суда. Било које овлашћење које му припада </w:t>
      </w:r>
      <w:r w:rsidRPr="00B4545D">
        <w:rPr>
          <w:lang w:val="sr-Cyrl-RS"/>
        </w:rPr>
        <w:t>учесник у кривичном поступку</w:t>
      </w:r>
      <w:r w:rsidRPr="00B4545D">
        <w:rPr>
          <w:lang w:val="sr-Cyrl-CS"/>
        </w:rPr>
        <w:t xml:space="preserve"> може да оствари само кроз суд и само посредством суда. Н</w:t>
      </w:r>
      <w:r w:rsidR="00A272C9">
        <w:rPr>
          <w:lang w:val="sr-Cyrl-CS"/>
        </w:rPr>
        <w:t xml:space="preserve">пр., </w:t>
      </w:r>
      <w:r w:rsidRPr="00B4545D">
        <w:rPr>
          <w:lang w:val="sr-Cyrl-CS"/>
        </w:rPr>
        <w:t xml:space="preserve">право да се </w:t>
      </w:r>
      <w:r w:rsidRPr="00B4545D">
        <w:rPr>
          <w:lang w:val="sr-Cyrl-RS"/>
        </w:rPr>
        <w:t xml:space="preserve">изведе </w:t>
      </w:r>
      <w:r w:rsidRPr="00B4545D">
        <w:rPr>
          <w:lang w:val="sr-Cyrl-CS"/>
        </w:rPr>
        <w:t>доказ може да се оствари само ако суд д</w:t>
      </w:r>
      <w:r w:rsidRPr="00B4545D">
        <w:rPr>
          <w:lang w:val="sr-Cyrl-RS"/>
        </w:rPr>
        <w:t>озволи</w:t>
      </w:r>
      <w:r w:rsidRPr="00B4545D">
        <w:rPr>
          <w:lang w:val="sr-Cyrl-CS"/>
        </w:rPr>
        <w:t xml:space="preserve"> лицу право да </w:t>
      </w:r>
      <w:r w:rsidRPr="00B4545D">
        <w:rPr>
          <w:lang w:val="sr-Cyrl-RS"/>
        </w:rPr>
        <w:t xml:space="preserve">предложи извођење </w:t>
      </w:r>
      <w:r w:rsidRPr="00B4545D">
        <w:rPr>
          <w:lang w:val="sr-Cyrl-CS"/>
        </w:rPr>
        <w:t>одређен</w:t>
      </w:r>
      <w:r w:rsidRPr="00B4545D">
        <w:rPr>
          <w:lang w:val="sr-Cyrl-RS"/>
        </w:rPr>
        <w:t>ог</w:t>
      </w:r>
      <w:r w:rsidRPr="00B4545D">
        <w:rPr>
          <w:lang w:val="sr-Cyrl-CS"/>
        </w:rPr>
        <w:t xml:space="preserve"> </w:t>
      </w:r>
      <w:r w:rsidRPr="00B4545D">
        <w:rPr>
          <w:lang w:val="sr-Cyrl-RS"/>
        </w:rPr>
        <w:t>доказа</w:t>
      </w:r>
      <w:r w:rsidRPr="00B4545D">
        <w:rPr>
          <w:lang w:val="sr-Cyrl-CS"/>
        </w:rPr>
        <w:t xml:space="preserve"> (н</w:t>
      </w:r>
      <w:r w:rsidR="00A272C9">
        <w:rPr>
          <w:lang w:val="sr-Cyrl-CS"/>
        </w:rPr>
        <w:t xml:space="preserve">пр., </w:t>
      </w:r>
      <w:r w:rsidRPr="00B4545D">
        <w:rPr>
          <w:lang w:val="sr-Cyrl-CS"/>
        </w:rPr>
        <w:t xml:space="preserve">да предложи </w:t>
      </w:r>
      <w:r w:rsidRPr="00B4545D">
        <w:rPr>
          <w:lang w:val="sr-Cyrl-RS"/>
        </w:rPr>
        <w:t xml:space="preserve">да се саслуша </w:t>
      </w:r>
      <w:r w:rsidRPr="00B4545D">
        <w:rPr>
          <w:lang w:val="sr-Cyrl-CS"/>
        </w:rPr>
        <w:t>сведок)</w:t>
      </w:r>
      <w:r w:rsidRPr="00B4545D">
        <w:rPr>
          <w:lang w:val="sr-Cyrl-RS"/>
        </w:rPr>
        <w:t>,</w:t>
      </w:r>
      <w:r w:rsidRPr="00B4545D">
        <w:rPr>
          <w:lang w:val="sr-Cyrl-CS"/>
        </w:rPr>
        <w:t xml:space="preserve"> и ако прихвати </w:t>
      </w:r>
      <w:r w:rsidRPr="00B4545D">
        <w:rPr>
          <w:lang w:val="sr-Cyrl-RS"/>
        </w:rPr>
        <w:t xml:space="preserve">овај </w:t>
      </w:r>
      <w:r w:rsidRPr="00B4545D">
        <w:rPr>
          <w:lang w:val="sr-Cyrl-CS"/>
        </w:rPr>
        <w:t>предлог.</w:t>
      </w:r>
    </w:p>
    <w:p w:rsidR="00B4545D" w:rsidRPr="00B4545D" w:rsidRDefault="00B4545D" w:rsidP="00EC091C">
      <w:pPr>
        <w:spacing w:line="360" w:lineRule="auto"/>
        <w:ind w:firstLine="720"/>
        <w:jc w:val="both"/>
        <w:rPr>
          <w:lang w:val="sr-Cyrl-RS"/>
        </w:rPr>
      </w:pPr>
      <w:r w:rsidRPr="00B4545D">
        <w:rPr>
          <w:lang w:val="sr-Cyrl-CS"/>
        </w:rPr>
        <w:t xml:space="preserve">Право на </w:t>
      </w:r>
      <w:r w:rsidRPr="00B4545D">
        <w:rPr>
          <w:lang w:val="sr-Cyrl-RS"/>
        </w:rPr>
        <w:t xml:space="preserve">сопствено </w:t>
      </w:r>
      <w:r w:rsidRPr="00B4545D">
        <w:rPr>
          <w:lang w:val="sr-Cyrl-CS"/>
        </w:rPr>
        <w:t>активно процесно деловање не треба схвати</w:t>
      </w:r>
      <w:r w:rsidRPr="00B4545D">
        <w:rPr>
          <w:lang w:val="sr-Cyrl-RS"/>
        </w:rPr>
        <w:t>ти</w:t>
      </w:r>
      <w:r w:rsidRPr="00B4545D">
        <w:rPr>
          <w:lang w:val="sr-Cyrl-CS"/>
        </w:rPr>
        <w:t xml:space="preserve"> буквално.</w:t>
      </w:r>
      <w:r w:rsidRPr="00B4545D">
        <w:rPr>
          <w:lang w:val="sr-Cyrl-RS"/>
        </w:rPr>
        <w:t xml:space="preserve"> Вршење</w:t>
      </w:r>
      <w:r w:rsidRPr="00B4545D">
        <w:rPr>
          <w:lang w:val="sr-Cyrl-CS"/>
        </w:rPr>
        <w:t xml:space="preserve"> права може да се и</w:t>
      </w:r>
      <w:r w:rsidRPr="00B4545D">
        <w:rPr>
          <w:lang w:val="sr-Cyrl-RS"/>
        </w:rPr>
        <w:t>спољи</w:t>
      </w:r>
      <w:r w:rsidRPr="00B4545D">
        <w:rPr>
          <w:lang w:val="sr-Cyrl-CS"/>
        </w:rPr>
        <w:t xml:space="preserve"> у пасивном понашању лица. Н</w:t>
      </w:r>
      <w:r w:rsidRPr="00B4545D">
        <w:rPr>
          <w:lang w:val="sr-Cyrl-RS"/>
        </w:rPr>
        <w:t xml:space="preserve">пр., </w:t>
      </w:r>
      <w:r w:rsidRPr="00B4545D">
        <w:rPr>
          <w:lang w:val="sr-Cyrl-CS"/>
        </w:rPr>
        <w:t xml:space="preserve">право </w:t>
      </w:r>
      <w:r w:rsidRPr="00B4545D">
        <w:rPr>
          <w:lang w:val="sr-Cyrl-RS"/>
        </w:rPr>
        <w:t xml:space="preserve">оптуженог </w:t>
      </w:r>
      <w:r w:rsidRPr="00B4545D">
        <w:rPr>
          <w:lang w:val="sr-Cyrl-CS"/>
        </w:rPr>
        <w:t>на суђењ</w:t>
      </w:r>
      <w:r w:rsidRPr="00B4545D">
        <w:rPr>
          <w:lang w:val="sr-Cyrl-RS"/>
        </w:rPr>
        <w:t xml:space="preserve">е у присуству врши се његовим </w:t>
      </w:r>
      <w:r w:rsidRPr="00B4545D">
        <w:rPr>
          <w:lang w:val="sr-Cyrl-CS"/>
        </w:rPr>
        <w:t>фактичк</w:t>
      </w:r>
      <w:r w:rsidRPr="00B4545D">
        <w:rPr>
          <w:lang w:val="sr-Cyrl-RS"/>
        </w:rPr>
        <w:t>им</w:t>
      </w:r>
      <w:r w:rsidRPr="00B4545D">
        <w:rPr>
          <w:lang w:val="sr-Cyrl-CS"/>
        </w:rPr>
        <w:t xml:space="preserve"> присуств</w:t>
      </w:r>
      <w:r w:rsidRPr="00B4545D">
        <w:rPr>
          <w:lang w:val="sr-Cyrl-RS"/>
        </w:rPr>
        <w:t>ом</w:t>
      </w:r>
      <w:r w:rsidRPr="00B4545D">
        <w:rPr>
          <w:lang w:val="sr-Cyrl-CS"/>
        </w:rPr>
        <w:t xml:space="preserve"> у судници; за </w:t>
      </w:r>
      <w:r w:rsidRPr="00B4545D">
        <w:rPr>
          <w:lang w:val="sr-Cyrl-RS"/>
        </w:rPr>
        <w:t>вршење</w:t>
      </w:r>
      <w:r w:rsidRPr="00B4545D">
        <w:rPr>
          <w:lang w:val="sr-Cyrl-CS"/>
        </w:rPr>
        <w:t xml:space="preserve"> овог права није потребно подношење </w:t>
      </w:r>
      <w:r w:rsidRPr="00B4545D">
        <w:rPr>
          <w:lang w:val="sr-Cyrl-RS"/>
        </w:rPr>
        <w:t xml:space="preserve">било каквог </w:t>
      </w:r>
      <w:r w:rsidRPr="00B4545D">
        <w:rPr>
          <w:lang w:val="sr-Cyrl-CS"/>
        </w:rPr>
        <w:t>предлога или друге активне радње.</w:t>
      </w:r>
    </w:p>
    <w:p w:rsidR="00B4545D" w:rsidRPr="00B4545D" w:rsidRDefault="00B4545D" w:rsidP="00EC091C">
      <w:pPr>
        <w:spacing w:line="360" w:lineRule="auto"/>
        <w:ind w:firstLine="720"/>
        <w:jc w:val="both"/>
        <w:rPr>
          <w:lang w:val="sr-Cyrl-RS"/>
        </w:rPr>
      </w:pPr>
      <w:r w:rsidRPr="00B4545D">
        <w:rPr>
          <w:lang w:val="sr-Cyrl-RS"/>
        </w:rPr>
        <w:t>Право на сопствене радње учесника у поступку је</w:t>
      </w:r>
      <w:r w:rsidRPr="00B4545D">
        <w:rPr>
          <w:i/>
          <w:lang w:val="sr-Cyrl-CS"/>
        </w:rPr>
        <w:t xml:space="preserve"> база</w:t>
      </w:r>
      <w:r w:rsidRPr="00B4545D">
        <w:rPr>
          <w:lang w:val="sr-Cyrl-CS"/>
        </w:rPr>
        <w:t xml:space="preserve">, </w:t>
      </w:r>
      <w:r w:rsidRPr="00B4545D">
        <w:rPr>
          <w:i/>
          <w:lang w:val="sr-Cyrl-CS"/>
        </w:rPr>
        <w:t>основа</w:t>
      </w:r>
      <w:r w:rsidRPr="00B4545D">
        <w:rPr>
          <w:lang w:val="sr-Cyrl-CS"/>
        </w:rPr>
        <w:t xml:space="preserve"> злоупотребе субјективног </w:t>
      </w:r>
      <w:r w:rsidRPr="00B4545D">
        <w:rPr>
          <w:lang w:val="sr-Cyrl-RS"/>
        </w:rPr>
        <w:t xml:space="preserve">процесног </w:t>
      </w:r>
      <w:r w:rsidRPr="00B4545D">
        <w:rPr>
          <w:lang w:val="sr-Cyrl-CS"/>
        </w:rPr>
        <w:t>права.</w:t>
      </w:r>
      <w:r w:rsidRPr="00B4545D">
        <w:rPr>
          <w:lang w:val="sr-Cyrl-RS"/>
        </w:rPr>
        <w:t xml:space="preserve"> О</w:t>
      </w:r>
      <w:r w:rsidRPr="00B4545D">
        <w:rPr>
          <w:lang w:val="sr-Cyrl-CS"/>
        </w:rPr>
        <w:t>дсуств</w:t>
      </w:r>
      <w:r w:rsidRPr="00B4545D">
        <w:rPr>
          <w:lang w:val="sr-Cyrl-RS"/>
        </w:rPr>
        <w:t>о</w:t>
      </w:r>
      <w:r w:rsidRPr="00B4545D">
        <w:rPr>
          <w:lang w:val="sr-Cyrl-CS"/>
        </w:rPr>
        <w:t xml:space="preserve"> јасних граница</w:t>
      </w:r>
      <w:r w:rsidRPr="00B4545D">
        <w:rPr>
          <w:lang w:val="sr-Cyrl-RS"/>
        </w:rPr>
        <w:t xml:space="preserve"> вршења </w:t>
      </w:r>
      <w:r w:rsidRPr="00B4545D">
        <w:rPr>
          <w:lang w:val="sr-Cyrl-CS"/>
        </w:rPr>
        <w:t xml:space="preserve">субјективних </w:t>
      </w:r>
      <w:r w:rsidRPr="00B4545D">
        <w:rPr>
          <w:lang w:val="sr-Cyrl-RS"/>
        </w:rPr>
        <w:t xml:space="preserve">процесних </w:t>
      </w:r>
      <w:r w:rsidRPr="00B4545D">
        <w:rPr>
          <w:lang w:val="sr-Cyrl-CS"/>
        </w:rPr>
        <w:t xml:space="preserve">права </w:t>
      </w:r>
      <w:r w:rsidRPr="00B4545D">
        <w:rPr>
          <w:lang w:val="sr-Cyrl-RS"/>
        </w:rPr>
        <w:t xml:space="preserve">доводи </w:t>
      </w:r>
      <w:r w:rsidRPr="00B4545D">
        <w:rPr>
          <w:lang w:val="sr-Cyrl-CS"/>
        </w:rPr>
        <w:t>до неосновано широког схватања и</w:t>
      </w:r>
      <w:r w:rsidRPr="00B4545D">
        <w:rPr>
          <w:lang w:val="sr-Cyrl-RS"/>
        </w:rPr>
        <w:t xml:space="preserve"> вршења</w:t>
      </w:r>
      <w:r w:rsidRPr="00B4545D">
        <w:rPr>
          <w:lang w:val="sr-Cyrl-CS"/>
        </w:rPr>
        <w:t xml:space="preserve"> права на сопствене радње.</w:t>
      </w:r>
    </w:p>
    <w:p w:rsidR="00B4545D" w:rsidRPr="00B4545D" w:rsidRDefault="00B4545D" w:rsidP="00EC091C">
      <w:pPr>
        <w:spacing w:line="360" w:lineRule="auto"/>
        <w:ind w:firstLine="720"/>
        <w:jc w:val="both"/>
        <w:rPr>
          <w:lang w:val="sr-Cyrl-RS"/>
        </w:rPr>
      </w:pPr>
      <w:r w:rsidRPr="00B4545D">
        <w:rPr>
          <w:lang w:val="sr-Cyrl-RS"/>
        </w:rPr>
        <w:t>Међутим, п</w:t>
      </w:r>
      <w:r w:rsidRPr="00B4545D">
        <w:rPr>
          <w:lang w:val="sr-Cyrl-CS"/>
        </w:rPr>
        <w:t xml:space="preserve">раво на сопствене радње у </w:t>
      </w:r>
      <w:r w:rsidRPr="00B4545D">
        <w:rPr>
          <w:lang w:val="sr-Cyrl-RS"/>
        </w:rPr>
        <w:t xml:space="preserve">судском кривичном </w:t>
      </w:r>
      <w:r w:rsidRPr="00B4545D">
        <w:rPr>
          <w:lang w:val="sr-Cyrl-CS"/>
        </w:rPr>
        <w:t xml:space="preserve">поступку нема независну вредност </w:t>
      </w:r>
      <w:r w:rsidRPr="00B4545D">
        <w:rPr>
          <w:i/>
          <w:lang w:val="sr-Cyrl-CS"/>
        </w:rPr>
        <w:t>без права да се захтева</w:t>
      </w:r>
      <w:r w:rsidRPr="00B4545D">
        <w:rPr>
          <w:i/>
          <w:lang w:val="sr-Cyrl-RS"/>
        </w:rPr>
        <w:t>, тражи</w:t>
      </w:r>
      <w:r w:rsidRPr="00B4545D">
        <w:rPr>
          <w:i/>
          <w:lang w:val="sr-Cyrl-CS"/>
        </w:rPr>
        <w:t xml:space="preserve"> одређено понашање</w:t>
      </w:r>
      <w:r w:rsidRPr="00B4545D">
        <w:rPr>
          <w:lang w:val="sr-Cyrl-CS"/>
        </w:rPr>
        <w:t xml:space="preserve"> од другог </w:t>
      </w:r>
      <w:r w:rsidRPr="00B4545D">
        <w:rPr>
          <w:lang w:val="sr-Cyrl-RS"/>
        </w:rPr>
        <w:t>учесника у поступку</w:t>
      </w:r>
      <w:r w:rsidRPr="00B4545D">
        <w:rPr>
          <w:lang w:val="sr-Cyrl-CS"/>
        </w:rPr>
        <w:t>.</w:t>
      </w:r>
      <w:r w:rsidRPr="00B4545D">
        <w:rPr>
          <w:lang w:val="sr-Cyrl-RS"/>
        </w:rPr>
        <w:t xml:space="preserve"> </w:t>
      </w:r>
      <w:r w:rsidRPr="00B4545D">
        <w:rPr>
          <w:lang w:val="sr-Cyrl-CS"/>
        </w:rPr>
        <w:t>Право тражења се састоји у могућности да се траже испуњавања или поштовања законских обавеза од других лица</w:t>
      </w:r>
      <w:r w:rsidRPr="00B4545D">
        <w:rPr>
          <w:lang w:val="sr-Cyrl-RS"/>
        </w:rPr>
        <w:t xml:space="preserve"> учесника у поступку</w:t>
      </w:r>
      <w:r w:rsidRPr="00B4545D">
        <w:rPr>
          <w:lang w:val="sr-Cyrl-CS"/>
        </w:rPr>
        <w:t xml:space="preserve">. Процесни односи у </w:t>
      </w:r>
      <w:r w:rsidRPr="00B4545D">
        <w:rPr>
          <w:lang w:val="sr-Cyrl-RS"/>
        </w:rPr>
        <w:t xml:space="preserve">кривичном </w:t>
      </w:r>
      <w:r w:rsidRPr="00B4545D">
        <w:rPr>
          <w:lang w:val="sr-Cyrl-CS"/>
        </w:rPr>
        <w:t>поступку установљени су између суда, с једне стране, и учесника у поступку с друге стране. Из тога следи да овлашћено лице има право да захтева одређено понашање од суда.</w:t>
      </w:r>
      <w:r w:rsidRPr="00B4545D">
        <w:rPr>
          <w:lang w:val="sr-Cyrl-RS"/>
        </w:rPr>
        <w:t xml:space="preserve"> К</w:t>
      </w:r>
      <w:r w:rsidRPr="00B4545D">
        <w:rPr>
          <w:lang w:val="sr-Cyrl-CS"/>
        </w:rPr>
        <w:t>ако се наведено овлашћење остварује у пракси?</w:t>
      </w:r>
    </w:p>
    <w:p w:rsidR="00EC091C" w:rsidRPr="00507DB8" w:rsidRDefault="00B4545D" w:rsidP="00EC091C">
      <w:pPr>
        <w:spacing w:line="360" w:lineRule="auto"/>
        <w:ind w:firstLine="720"/>
        <w:jc w:val="both"/>
        <w:rPr>
          <w:highlight w:val="yellow"/>
          <w:lang w:val="sr-Cyrl-RS"/>
        </w:rPr>
      </w:pPr>
      <w:r w:rsidRPr="00B4545D">
        <w:rPr>
          <w:lang w:val="sr-Cyrl-CS"/>
        </w:rPr>
        <w:t xml:space="preserve">Анализа нормативног материјала и посматрање реалног поступка разматрања и решавања </w:t>
      </w:r>
      <w:r w:rsidRPr="00B4545D">
        <w:rPr>
          <w:lang w:val="sr-Cyrl-RS"/>
        </w:rPr>
        <w:t xml:space="preserve">кривичних </w:t>
      </w:r>
      <w:r w:rsidRPr="00B4545D">
        <w:rPr>
          <w:lang w:val="sr-Cyrl-CS"/>
        </w:rPr>
        <w:t>предмета показује да учесник у поступку нема право да тражи од суда било каква објашњења, нема право да поставља суду питања, нема право да отворено изражава своје неслагање са радњама суда, и слично.</w:t>
      </w:r>
      <w:r w:rsidRPr="00B4545D">
        <w:rPr>
          <w:lang w:val="sr-Cyrl-RS"/>
        </w:rPr>
        <w:t xml:space="preserve"> С</w:t>
      </w:r>
      <w:r w:rsidRPr="00B4545D">
        <w:rPr>
          <w:lang w:val="sr-Cyrl-CS"/>
        </w:rPr>
        <w:t xml:space="preserve">ваки пут при </w:t>
      </w:r>
      <w:r w:rsidRPr="00B4545D">
        <w:rPr>
          <w:lang w:val="sr-Cyrl-RS"/>
        </w:rPr>
        <w:t xml:space="preserve">вршењу субјективног </w:t>
      </w:r>
      <w:r w:rsidRPr="00507DB8">
        <w:rPr>
          <w:lang w:val="sr-Cyrl-CS"/>
        </w:rPr>
        <w:t xml:space="preserve">процесног права </w:t>
      </w:r>
      <w:r w:rsidRPr="00507DB8">
        <w:rPr>
          <w:lang w:val="sr-Cyrl-RS"/>
        </w:rPr>
        <w:t xml:space="preserve">тражења </w:t>
      </w:r>
      <w:r w:rsidR="00507DB8" w:rsidRPr="00507DB8">
        <w:rPr>
          <w:lang w:val="sr-Cyrl-RS"/>
        </w:rPr>
        <w:t>учесник у поступку</w:t>
      </w:r>
      <w:r w:rsidRPr="00507DB8">
        <w:rPr>
          <w:lang w:val="sr-Cyrl-CS"/>
        </w:rPr>
        <w:t xml:space="preserve"> захтева од суда да </w:t>
      </w:r>
      <w:r w:rsidRPr="00507DB8">
        <w:rPr>
          <w:lang w:val="sr-Cyrl-CS"/>
        </w:rPr>
        <w:lastRenderedPageBreak/>
        <w:t xml:space="preserve">санкционише </w:t>
      </w:r>
      <w:r w:rsidRPr="00507DB8">
        <w:rPr>
          <w:lang w:val="sr-Cyrl-RS"/>
        </w:rPr>
        <w:t>(</w:t>
      </w:r>
      <w:r w:rsidRPr="00507DB8">
        <w:rPr>
          <w:lang w:val="sr-Cyrl-CS"/>
        </w:rPr>
        <w:t>одобри</w:t>
      </w:r>
      <w:r w:rsidRPr="00507DB8">
        <w:rPr>
          <w:lang w:val="sr-Cyrl-RS"/>
        </w:rPr>
        <w:t>)</w:t>
      </w:r>
      <w:r w:rsidRPr="00507DB8">
        <w:rPr>
          <w:lang w:val="sr-Cyrl-CS"/>
        </w:rPr>
        <w:t xml:space="preserve"> његово понашање.</w:t>
      </w:r>
      <w:r w:rsidRPr="00507DB8">
        <w:rPr>
          <w:lang w:val="sr-Cyrl-RS"/>
        </w:rPr>
        <w:t xml:space="preserve"> Вршење</w:t>
      </w:r>
      <w:r w:rsidRPr="00507DB8">
        <w:rPr>
          <w:lang w:val="sr-Cyrl-CS"/>
        </w:rPr>
        <w:t xml:space="preserve"> субјективних процесних права </w:t>
      </w:r>
      <w:r w:rsidRPr="00507DB8">
        <w:rPr>
          <w:lang w:val="sr-Cyrl-RS"/>
        </w:rPr>
        <w:t xml:space="preserve">других учесника у поступку </w:t>
      </w:r>
      <w:r w:rsidRPr="00507DB8">
        <w:rPr>
          <w:lang w:val="sr-Cyrl-CS"/>
        </w:rPr>
        <w:t xml:space="preserve">нужно </w:t>
      </w:r>
      <w:r w:rsidRPr="00507DB8">
        <w:rPr>
          <w:lang w:val="sr-Cyrl-RS"/>
        </w:rPr>
        <w:t xml:space="preserve">се </w:t>
      </w:r>
      <w:r w:rsidR="00507DB8" w:rsidRPr="00507DB8">
        <w:rPr>
          <w:lang w:val="sr-Cyrl-RS"/>
        </w:rPr>
        <w:t xml:space="preserve">остварује </w:t>
      </w:r>
      <w:r w:rsidRPr="00507DB8">
        <w:rPr>
          <w:lang w:val="sr-Cyrl-CS"/>
        </w:rPr>
        <w:t xml:space="preserve">обраћањем </w:t>
      </w:r>
      <w:r w:rsidRPr="00507DB8">
        <w:rPr>
          <w:lang w:val="sr-Cyrl-RS"/>
        </w:rPr>
        <w:t>суду</w:t>
      </w:r>
      <w:r w:rsidRPr="00507DB8">
        <w:rPr>
          <w:lang w:val="sr-Cyrl-CS"/>
        </w:rPr>
        <w:t xml:space="preserve">. </w:t>
      </w:r>
      <w:r w:rsidR="00507DB8" w:rsidRPr="006F6E67">
        <w:rPr>
          <w:lang w:val="sr-Cyrl-CS"/>
        </w:rPr>
        <w:t>Тако, учеснику у поступку који је подне</w:t>
      </w:r>
      <w:r w:rsidRPr="006F6E67">
        <w:rPr>
          <w:lang w:val="sr-Cyrl-CS"/>
        </w:rPr>
        <w:t xml:space="preserve">о </w:t>
      </w:r>
      <w:r w:rsidR="00A272C9" w:rsidRPr="006F6E67">
        <w:rPr>
          <w:lang w:val="sr-Cyrl-CS"/>
        </w:rPr>
        <w:t>оп</w:t>
      </w:r>
      <w:r w:rsidRPr="006F6E67">
        <w:rPr>
          <w:lang w:val="sr-Cyrl-CS"/>
        </w:rPr>
        <w:t>тужбу</w:t>
      </w:r>
      <w:r w:rsidR="006F6E67">
        <w:rPr>
          <w:lang w:val="sr-Cyrl-CS"/>
        </w:rPr>
        <w:t xml:space="preserve"> (овлашћени тужилац)</w:t>
      </w:r>
      <w:r w:rsidRPr="006F6E67">
        <w:rPr>
          <w:lang w:val="sr-Cyrl-CS"/>
        </w:rPr>
        <w:t xml:space="preserve"> суд мора да призна овај акт </w:t>
      </w:r>
      <w:r w:rsidRPr="006F6E67">
        <w:rPr>
          <w:lang w:val="sr-Cyrl-RS"/>
        </w:rPr>
        <w:t xml:space="preserve">вршења </w:t>
      </w:r>
      <w:r w:rsidRPr="006F6E67">
        <w:rPr>
          <w:lang w:val="sr-Cyrl-CS"/>
        </w:rPr>
        <w:t>права (</w:t>
      </w:r>
      <w:r w:rsidRPr="006F6E67">
        <w:rPr>
          <w:lang w:val="sr-Cyrl-RS"/>
        </w:rPr>
        <w:t>нпр., потврђивањем оптужнице</w:t>
      </w:r>
      <w:r w:rsidRPr="006F6E67">
        <w:rPr>
          <w:lang w:val="sr-Cyrl-CS"/>
        </w:rPr>
        <w:t>).</w:t>
      </w:r>
    </w:p>
    <w:p w:rsidR="00B4545D" w:rsidRPr="00B4545D" w:rsidRDefault="00B4545D" w:rsidP="00EC091C">
      <w:pPr>
        <w:spacing w:line="360" w:lineRule="auto"/>
        <w:ind w:firstLine="720"/>
        <w:jc w:val="both"/>
        <w:rPr>
          <w:lang w:val="sr-Cyrl-RS"/>
        </w:rPr>
      </w:pPr>
      <w:r w:rsidRPr="00E53C21">
        <w:rPr>
          <w:lang w:val="sr-Cyrl-RS"/>
        </w:rPr>
        <w:t xml:space="preserve">У уводном делу, у основним одредбама (принципима) </w:t>
      </w:r>
      <w:r w:rsidR="00604CD6" w:rsidRPr="00E53C21">
        <w:rPr>
          <w:lang w:val="sr-Cyrl-RS"/>
        </w:rPr>
        <w:t xml:space="preserve">Законик о кривичном поступку </w:t>
      </w:r>
      <w:r w:rsidRPr="00E53C21">
        <w:rPr>
          <w:lang w:val="sr-Cyrl-RS"/>
        </w:rPr>
        <w:t>садржи одредбу којом је прописано да је о</w:t>
      </w:r>
      <w:r w:rsidRPr="00E53C21">
        <w:rPr>
          <w:lang w:val="ru-RU"/>
        </w:rPr>
        <w:t xml:space="preserve">рган поступка </w:t>
      </w:r>
      <w:r w:rsidRPr="00E53C21">
        <w:rPr>
          <w:lang w:val="sr-Cyrl-RS"/>
        </w:rPr>
        <w:t xml:space="preserve">(суд) </w:t>
      </w:r>
      <w:r w:rsidRPr="00E53C21">
        <w:rPr>
          <w:lang w:val="ru-RU"/>
        </w:rPr>
        <w:t>дужан</w:t>
      </w:r>
      <w:r w:rsidRPr="00B4545D">
        <w:rPr>
          <w:lang w:val="ru-RU"/>
        </w:rPr>
        <w:t xml:space="preserve"> да</w:t>
      </w:r>
      <w:r w:rsidRPr="00B4545D">
        <w:rPr>
          <w:lang w:val="sr-Cyrl-RS"/>
        </w:rPr>
        <w:t>,</w:t>
      </w:r>
      <w:r w:rsidRPr="00B4545D">
        <w:rPr>
          <w:lang w:val="ru-RU"/>
        </w:rPr>
        <w:t xml:space="preserve"> у складу са одредбама </w:t>
      </w:r>
      <w:r w:rsidRPr="00B4545D">
        <w:rPr>
          <w:lang w:val="sr-Cyrl-RS"/>
        </w:rPr>
        <w:t xml:space="preserve">тог </w:t>
      </w:r>
      <w:r w:rsidRPr="00B4545D">
        <w:rPr>
          <w:lang w:val="ru-RU"/>
        </w:rPr>
        <w:t>закона</w:t>
      </w:r>
      <w:r w:rsidRPr="00B4545D">
        <w:rPr>
          <w:lang w:val="sr-Cyrl-RS"/>
        </w:rPr>
        <w:t>,</w:t>
      </w:r>
      <w:r w:rsidRPr="00B4545D">
        <w:rPr>
          <w:lang w:val="ru-RU"/>
        </w:rPr>
        <w:t xml:space="preserve"> поучи окривљеног или</w:t>
      </w:r>
      <w:r w:rsidRPr="00B4545D">
        <w:rPr>
          <w:lang w:val="sr-Cyrl-RS"/>
        </w:rPr>
        <w:t xml:space="preserve"> </w:t>
      </w:r>
      <w:r w:rsidRPr="00B4545D">
        <w:rPr>
          <w:lang w:val="ru-RU"/>
        </w:rPr>
        <w:t>другог учесника у поступку о правима која му припадају</w:t>
      </w:r>
      <w:r w:rsidRPr="00B4545D">
        <w:rPr>
          <w:lang w:val="sr-Cyrl-RS"/>
        </w:rPr>
        <w:t xml:space="preserve">; </w:t>
      </w:r>
      <w:r w:rsidRPr="00B4545D">
        <w:rPr>
          <w:i/>
          <w:lang w:val="sr-Cyrl-RS"/>
        </w:rPr>
        <w:t>а</w:t>
      </w:r>
      <w:r w:rsidRPr="00B4545D">
        <w:rPr>
          <w:i/>
          <w:lang w:val="ru-RU"/>
        </w:rPr>
        <w:t>ко би окривљени или други учесник у поступку услед незнања могао да пропусти неку</w:t>
      </w:r>
      <w:r w:rsidRPr="00B4545D">
        <w:rPr>
          <w:i/>
          <w:lang w:val="sr-Cyrl-RS"/>
        </w:rPr>
        <w:t xml:space="preserve"> </w:t>
      </w:r>
      <w:r w:rsidRPr="00B4545D">
        <w:rPr>
          <w:i/>
          <w:lang w:val="ru-RU"/>
        </w:rPr>
        <w:t>радњу или не искористи своја права, орган поступка је дужан да га упозори на последице</w:t>
      </w:r>
      <w:r w:rsidRPr="00B4545D">
        <w:rPr>
          <w:i/>
          <w:lang w:val="sr-Cyrl-RS"/>
        </w:rPr>
        <w:t xml:space="preserve"> </w:t>
      </w:r>
      <w:r w:rsidRPr="00B4545D">
        <w:rPr>
          <w:i/>
          <w:lang w:val="ru-RU"/>
        </w:rPr>
        <w:t>пропуштања</w:t>
      </w:r>
      <w:r w:rsidRPr="00B4545D">
        <w:rPr>
          <w:lang w:val="ru-RU"/>
        </w:rPr>
        <w:t>.</w:t>
      </w:r>
      <w:r w:rsidRPr="00B4545D">
        <w:rPr>
          <w:rStyle w:val="FootnoteReference"/>
          <w:lang w:val="ru-RU"/>
        </w:rPr>
        <w:footnoteReference w:id="297"/>
      </w:r>
      <w:r w:rsidRPr="00B4545D">
        <w:rPr>
          <w:lang w:val="sr-Cyrl-RS"/>
        </w:rPr>
        <w:t xml:space="preserve"> Суд на претресу не може да комуницира са</w:t>
      </w:r>
      <w:r w:rsidR="00507DB8">
        <w:rPr>
          <w:lang w:val="sr-Cyrl-RS"/>
        </w:rPr>
        <w:t xml:space="preserve"> лицем</w:t>
      </w:r>
      <w:r w:rsidRPr="00B4545D">
        <w:rPr>
          <w:lang w:val="sr-Cyrl-RS"/>
        </w:rPr>
        <w:t xml:space="preserve"> (окривљени, сведок, вештак, стручни саветник) уколико га претходно не поучи на права и обавезе које тај учесник има у поступку. У</w:t>
      </w:r>
      <w:r w:rsidRPr="00B4545D">
        <w:rPr>
          <w:lang w:val="sr-Cyrl-CS"/>
        </w:rPr>
        <w:t xml:space="preserve"> овим обавезама суда </w:t>
      </w:r>
      <w:r w:rsidRPr="00B4545D">
        <w:rPr>
          <w:lang w:val="sr-Cyrl-RS"/>
        </w:rPr>
        <w:t xml:space="preserve">се </w:t>
      </w:r>
      <w:r w:rsidRPr="00B4545D">
        <w:rPr>
          <w:lang w:val="sr-Cyrl-CS"/>
        </w:rPr>
        <w:t xml:space="preserve">и види садржина овлашћења лица на </w:t>
      </w:r>
      <w:r w:rsidRPr="00B4545D">
        <w:rPr>
          <w:lang w:val="sr-Cyrl-RS"/>
        </w:rPr>
        <w:t>„</w:t>
      </w:r>
      <w:r w:rsidRPr="00B4545D">
        <w:rPr>
          <w:lang w:val="sr-Cyrl-CS"/>
        </w:rPr>
        <w:t>туђе радње</w:t>
      </w:r>
      <w:r w:rsidRPr="00B4545D">
        <w:rPr>
          <w:lang w:val="sr-Cyrl-RS"/>
        </w:rPr>
        <w:t>“</w:t>
      </w:r>
      <w:r w:rsidRPr="00B4545D">
        <w:rPr>
          <w:lang w:val="sr-Cyrl-CS"/>
        </w:rPr>
        <w:t xml:space="preserve">. Као одговор на </w:t>
      </w:r>
      <w:r w:rsidRPr="00B4545D">
        <w:rPr>
          <w:lang w:val="sr-Cyrl-RS"/>
        </w:rPr>
        <w:t xml:space="preserve">вршење субјективног </w:t>
      </w:r>
      <w:r w:rsidRPr="00B4545D">
        <w:rPr>
          <w:lang w:val="sr-Cyrl-CS"/>
        </w:rPr>
        <w:t>процесн</w:t>
      </w:r>
      <w:r w:rsidRPr="00B4545D">
        <w:rPr>
          <w:lang w:val="sr-Cyrl-RS"/>
        </w:rPr>
        <w:t>ог</w:t>
      </w:r>
      <w:r w:rsidRPr="00B4545D">
        <w:rPr>
          <w:lang w:val="sr-Cyrl-CS"/>
        </w:rPr>
        <w:t xml:space="preserve"> права од стране лица, суд мора да поступа на прописани начин.</w:t>
      </w:r>
    </w:p>
    <w:p w:rsidR="00B4545D" w:rsidRPr="00B4545D" w:rsidRDefault="00B4545D" w:rsidP="00EC091C">
      <w:pPr>
        <w:spacing w:line="360" w:lineRule="auto"/>
        <w:ind w:firstLine="720"/>
        <w:jc w:val="both"/>
        <w:rPr>
          <w:lang w:val="sr-Cyrl-RS"/>
        </w:rPr>
      </w:pPr>
      <w:r w:rsidRPr="00B4545D">
        <w:rPr>
          <w:lang w:val="sr-Cyrl-CS"/>
        </w:rPr>
        <w:t xml:space="preserve">Учесник </w:t>
      </w:r>
      <w:r w:rsidRPr="00B4545D">
        <w:rPr>
          <w:lang w:val="sr-Cyrl-RS"/>
        </w:rPr>
        <w:t xml:space="preserve">у </w:t>
      </w:r>
      <w:r w:rsidRPr="00B4545D">
        <w:rPr>
          <w:lang w:val="sr-Cyrl-CS"/>
        </w:rPr>
        <w:t>судско</w:t>
      </w:r>
      <w:r w:rsidRPr="00B4545D">
        <w:rPr>
          <w:lang w:val="sr-Cyrl-RS"/>
        </w:rPr>
        <w:t>м</w:t>
      </w:r>
      <w:r w:rsidRPr="00B4545D">
        <w:rPr>
          <w:lang w:val="sr-Cyrl-CS"/>
        </w:rPr>
        <w:t xml:space="preserve"> поступк</w:t>
      </w:r>
      <w:r w:rsidRPr="00B4545D">
        <w:rPr>
          <w:lang w:val="sr-Cyrl-RS"/>
        </w:rPr>
        <w:t>у</w:t>
      </w:r>
      <w:r w:rsidRPr="00B4545D">
        <w:rPr>
          <w:lang w:val="sr-Cyrl-CS"/>
        </w:rPr>
        <w:t xml:space="preserve"> може да претендује на активне или пасивне процесне радње суда.</w:t>
      </w:r>
    </w:p>
    <w:p w:rsidR="00B4545D" w:rsidRPr="00B4545D" w:rsidRDefault="00B4545D" w:rsidP="00EC091C">
      <w:pPr>
        <w:spacing w:line="360" w:lineRule="auto"/>
        <w:ind w:firstLine="720"/>
        <w:jc w:val="both"/>
        <w:rPr>
          <w:lang w:val="sr-Cyrl-RS"/>
        </w:rPr>
      </w:pPr>
      <w:r w:rsidRPr="00B4545D">
        <w:rPr>
          <w:lang w:val="sr-Cyrl-CS"/>
        </w:rPr>
        <w:t xml:space="preserve">У првом случају ради </w:t>
      </w:r>
      <w:r w:rsidRPr="00B4545D">
        <w:rPr>
          <w:lang w:val="sr-Latn-RS"/>
        </w:rPr>
        <w:t xml:space="preserve">вршења </w:t>
      </w:r>
      <w:r w:rsidRPr="00B4545D">
        <w:rPr>
          <w:lang w:val="sr-Cyrl-CS"/>
        </w:rPr>
        <w:t>права лица на активне радње траже се</w:t>
      </w:r>
      <w:r w:rsidRPr="00B4545D">
        <w:rPr>
          <w:lang w:val="sr-Cyrl-RS"/>
        </w:rPr>
        <w:t xml:space="preserve">, исто тако, </w:t>
      </w:r>
      <w:r w:rsidRPr="00B4545D">
        <w:rPr>
          <w:lang w:val="sr-Cyrl-CS"/>
        </w:rPr>
        <w:t xml:space="preserve">активне радње суда </w:t>
      </w:r>
      <w:r w:rsidRPr="00B4545D">
        <w:rPr>
          <w:lang w:val="sr-Cyrl-RS"/>
        </w:rPr>
        <w:t>који поступа у случају</w:t>
      </w:r>
      <w:r w:rsidRPr="00B4545D">
        <w:rPr>
          <w:lang w:val="sr-Cyrl-CS"/>
        </w:rPr>
        <w:t>. Н</w:t>
      </w:r>
      <w:r w:rsidRPr="00B4545D">
        <w:rPr>
          <w:lang w:val="sr-Cyrl-RS"/>
        </w:rPr>
        <w:t>пр.</w:t>
      </w:r>
      <w:r w:rsidRPr="00B4545D">
        <w:rPr>
          <w:lang w:val="sr-Cyrl-CS"/>
        </w:rPr>
        <w:t xml:space="preserve">, када суд </w:t>
      </w:r>
      <w:r w:rsidR="00D87F45">
        <w:rPr>
          <w:lang w:val="sr-Cyrl-CS"/>
        </w:rPr>
        <w:t>одлучује</w:t>
      </w:r>
      <w:r w:rsidRPr="00B4545D">
        <w:rPr>
          <w:lang w:val="sr-Cyrl-CS"/>
        </w:rPr>
        <w:t xml:space="preserve"> </w:t>
      </w:r>
      <w:r w:rsidRPr="00B4545D">
        <w:rPr>
          <w:lang w:val="sr-Cyrl-RS"/>
        </w:rPr>
        <w:t xml:space="preserve">о предлозима </w:t>
      </w:r>
      <w:r w:rsidRPr="00B4545D">
        <w:rPr>
          <w:lang w:val="sr-Cyrl-CS"/>
        </w:rPr>
        <w:t xml:space="preserve">тужиоца или </w:t>
      </w:r>
      <w:r w:rsidRPr="00B4545D">
        <w:rPr>
          <w:lang w:val="sr-Cyrl-RS"/>
        </w:rPr>
        <w:t>оп</w:t>
      </w:r>
      <w:r w:rsidRPr="00B4545D">
        <w:rPr>
          <w:lang w:val="sr-Cyrl-CS"/>
        </w:rPr>
        <w:t>туженог</w:t>
      </w:r>
      <w:r w:rsidRPr="00B4545D">
        <w:rPr>
          <w:lang w:val="sr-Cyrl-RS"/>
        </w:rPr>
        <w:t xml:space="preserve"> </w:t>
      </w:r>
      <w:r w:rsidRPr="00B4545D">
        <w:rPr>
          <w:lang w:val="sr-Cyrl-CS"/>
        </w:rPr>
        <w:t xml:space="preserve">за </w:t>
      </w:r>
      <w:r w:rsidRPr="00B4545D">
        <w:rPr>
          <w:lang w:val="sr-Cyrl-RS"/>
        </w:rPr>
        <w:t xml:space="preserve">извођење </w:t>
      </w:r>
      <w:r w:rsidRPr="00B4545D">
        <w:rPr>
          <w:lang w:val="sr-Cyrl-CS"/>
        </w:rPr>
        <w:t xml:space="preserve">доказа, од њега се тражи провера релевантности, прихватљивости </w:t>
      </w:r>
      <w:r w:rsidRPr="00B4545D">
        <w:rPr>
          <w:lang w:val="sr-Cyrl-RS"/>
        </w:rPr>
        <w:t xml:space="preserve">предложених </w:t>
      </w:r>
      <w:r w:rsidRPr="00B4545D">
        <w:rPr>
          <w:lang w:val="sr-Cyrl-CS"/>
        </w:rPr>
        <w:t>доказа и доношење одговарајућих о</w:t>
      </w:r>
      <w:r w:rsidRPr="00B4545D">
        <w:rPr>
          <w:lang w:val="sr-Cyrl-RS"/>
        </w:rPr>
        <w:t>длука</w:t>
      </w:r>
      <w:r w:rsidRPr="00B4545D">
        <w:rPr>
          <w:lang w:val="sr-Cyrl-CS"/>
        </w:rPr>
        <w:t>.</w:t>
      </w:r>
    </w:p>
    <w:p w:rsidR="00B4545D" w:rsidRPr="00B4545D" w:rsidRDefault="00B4545D" w:rsidP="00EC091C">
      <w:pPr>
        <w:spacing w:line="360" w:lineRule="auto"/>
        <w:ind w:firstLine="720"/>
        <w:jc w:val="both"/>
        <w:rPr>
          <w:lang w:val="sr-Cyrl-RS"/>
        </w:rPr>
      </w:pPr>
      <w:r w:rsidRPr="00B4545D">
        <w:rPr>
          <w:lang w:val="sr-Cyrl-CS"/>
        </w:rPr>
        <w:t xml:space="preserve">У другом случају, ради </w:t>
      </w:r>
      <w:r w:rsidRPr="00B4545D">
        <w:rPr>
          <w:lang w:val="sr-Cyrl-RS"/>
        </w:rPr>
        <w:t xml:space="preserve">вршења </w:t>
      </w:r>
      <w:r w:rsidRPr="00B4545D">
        <w:rPr>
          <w:lang w:val="sr-Cyrl-CS"/>
        </w:rPr>
        <w:t xml:space="preserve">права учесника у </w:t>
      </w:r>
      <w:r w:rsidRPr="00B4545D">
        <w:rPr>
          <w:lang w:val="sr-Cyrl-RS"/>
        </w:rPr>
        <w:t xml:space="preserve">кривичном </w:t>
      </w:r>
      <w:r w:rsidRPr="00B4545D">
        <w:rPr>
          <w:lang w:val="sr-Cyrl-CS"/>
        </w:rPr>
        <w:t>поступку довољн</w:t>
      </w:r>
      <w:r w:rsidRPr="00B4545D">
        <w:rPr>
          <w:lang w:val="sr-Cyrl-RS"/>
        </w:rPr>
        <w:t>о</w:t>
      </w:r>
      <w:r w:rsidRPr="00B4545D">
        <w:rPr>
          <w:lang w:val="sr-Cyrl-CS"/>
        </w:rPr>
        <w:t xml:space="preserve"> је пасивн</w:t>
      </w:r>
      <w:r w:rsidRPr="00B4545D">
        <w:rPr>
          <w:lang w:val="sr-Cyrl-RS"/>
        </w:rPr>
        <w:t xml:space="preserve">о понашање </w:t>
      </w:r>
      <w:r w:rsidRPr="00B4545D">
        <w:rPr>
          <w:lang w:val="sr-Cyrl-CS"/>
        </w:rPr>
        <w:t>суда, његова прећутна сагласност са понашањем</w:t>
      </w:r>
      <w:r w:rsidRPr="00B4545D">
        <w:rPr>
          <w:lang w:val="sr-Cyrl-RS"/>
        </w:rPr>
        <w:t xml:space="preserve"> учесника</w:t>
      </w:r>
      <w:r w:rsidRPr="00B4545D">
        <w:rPr>
          <w:lang w:val="sr-Cyrl-CS"/>
        </w:rPr>
        <w:t>. Н</w:t>
      </w:r>
      <w:r w:rsidRPr="00B4545D">
        <w:rPr>
          <w:lang w:val="sr-Cyrl-RS"/>
        </w:rPr>
        <w:t>пр.</w:t>
      </w:r>
      <w:r w:rsidRPr="00B4545D">
        <w:rPr>
          <w:lang w:val="sr-Cyrl-CS"/>
        </w:rPr>
        <w:t xml:space="preserve">, </w:t>
      </w:r>
      <w:r w:rsidRPr="00B4545D">
        <w:rPr>
          <w:lang w:val="sr-Cyrl-RS"/>
        </w:rPr>
        <w:t xml:space="preserve">у току вршења субјективног права на </w:t>
      </w:r>
      <w:r w:rsidRPr="00B4545D">
        <w:rPr>
          <w:lang w:val="sr-Cyrl-CS"/>
        </w:rPr>
        <w:t>испитивањ</w:t>
      </w:r>
      <w:r w:rsidRPr="00B4545D">
        <w:rPr>
          <w:lang w:val="sr-Cyrl-RS"/>
        </w:rPr>
        <w:t>е</w:t>
      </w:r>
      <w:r w:rsidRPr="00B4545D">
        <w:rPr>
          <w:lang w:val="sr-Cyrl-CS"/>
        </w:rPr>
        <w:t xml:space="preserve"> сведока не захтева се </w:t>
      </w:r>
      <w:r w:rsidRPr="00B4545D">
        <w:rPr>
          <w:lang w:val="sr-Cyrl-RS"/>
        </w:rPr>
        <w:t xml:space="preserve">изричито </w:t>
      </w:r>
      <w:r w:rsidRPr="00B4545D">
        <w:rPr>
          <w:lang w:val="sr-Cyrl-CS"/>
        </w:rPr>
        <w:t xml:space="preserve">одобрење </w:t>
      </w:r>
      <w:r w:rsidRPr="00B4545D">
        <w:rPr>
          <w:lang w:val="sr-Cyrl-RS"/>
        </w:rPr>
        <w:t xml:space="preserve">за </w:t>
      </w:r>
      <w:r w:rsidRPr="00B4545D">
        <w:rPr>
          <w:lang w:val="sr-Cyrl-CS"/>
        </w:rPr>
        <w:t>свако постављено питањ</w:t>
      </w:r>
      <w:r w:rsidRPr="00B4545D">
        <w:rPr>
          <w:lang w:val="sr-Cyrl-RS"/>
        </w:rPr>
        <w:t>е сведоку</w:t>
      </w:r>
      <w:r w:rsidRPr="00B4545D">
        <w:rPr>
          <w:lang w:val="sr-Cyrl-CS"/>
        </w:rPr>
        <w:t>, али ако суд нађе да је пост</w:t>
      </w:r>
      <w:r w:rsidR="00D87F45">
        <w:rPr>
          <w:lang w:val="sr-Cyrl-CS"/>
        </w:rPr>
        <w:t>ављено питање</w:t>
      </w:r>
      <w:r w:rsidRPr="00B4545D">
        <w:rPr>
          <w:lang w:val="sr-Cyrl-CS"/>
        </w:rPr>
        <w:t xml:space="preserve"> не односи на </w:t>
      </w:r>
      <w:r w:rsidR="00D87F45">
        <w:rPr>
          <w:lang w:val="sr-Cyrl-CS"/>
        </w:rPr>
        <w:t>предмет претресања</w:t>
      </w:r>
      <w:r w:rsidRPr="00B4545D">
        <w:rPr>
          <w:lang w:val="sr-Cyrl-RS"/>
        </w:rPr>
        <w:t xml:space="preserve"> (другим речима, да представља злоупотребу права на постављање питања)</w:t>
      </w:r>
      <w:r w:rsidRPr="00B4545D">
        <w:rPr>
          <w:lang w:val="sr-Cyrl-CS"/>
        </w:rPr>
        <w:t>,</w:t>
      </w:r>
      <w:r w:rsidRPr="00B4545D">
        <w:rPr>
          <w:lang w:val="sr-Cyrl-RS"/>
        </w:rPr>
        <w:t xml:space="preserve"> </w:t>
      </w:r>
      <w:r w:rsidRPr="00B4545D">
        <w:rPr>
          <w:lang w:val="sr-Cyrl-CS"/>
        </w:rPr>
        <w:t>одби</w:t>
      </w:r>
      <w:r w:rsidRPr="00B4545D">
        <w:rPr>
          <w:lang w:val="sr-Cyrl-RS"/>
        </w:rPr>
        <w:t>ће предлог да се постави сведоку</w:t>
      </w:r>
      <w:r w:rsidRPr="00B4545D">
        <w:rPr>
          <w:lang w:val="sr-Cyrl-CS"/>
        </w:rPr>
        <w:t>.</w:t>
      </w:r>
    </w:p>
    <w:p w:rsidR="00B4545D" w:rsidRPr="00B4545D" w:rsidRDefault="00507DB8" w:rsidP="00EC091C">
      <w:pPr>
        <w:spacing w:line="360" w:lineRule="auto"/>
        <w:ind w:firstLine="720"/>
        <w:jc w:val="both"/>
        <w:rPr>
          <w:lang w:val="sr-Cyrl-RS"/>
        </w:rPr>
      </w:pPr>
      <w:r>
        <w:rPr>
          <w:lang w:val="sr-Cyrl-RS"/>
        </w:rPr>
        <w:t>Реакција</w:t>
      </w:r>
      <w:r w:rsidR="00B4545D" w:rsidRPr="00B4545D">
        <w:rPr>
          <w:lang w:val="sr-Cyrl-RS"/>
        </w:rPr>
        <w:t xml:space="preserve"> </w:t>
      </w:r>
      <w:r>
        <w:rPr>
          <w:lang w:val="sr-Cyrl-RS"/>
        </w:rPr>
        <w:t xml:space="preserve">(санкционисање) суда </w:t>
      </w:r>
      <w:r w:rsidR="00B4545D" w:rsidRPr="00B4545D">
        <w:rPr>
          <w:lang w:val="sr-Cyrl-RS"/>
        </w:rPr>
        <w:t xml:space="preserve">на вршење субјективног права тражења учесника у поступку </w:t>
      </w:r>
      <w:r w:rsidR="00B4545D" w:rsidRPr="00B4545D">
        <w:rPr>
          <w:lang w:val="sr-Cyrl-CS"/>
        </w:rPr>
        <w:t xml:space="preserve">своди </w:t>
      </w:r>
      <w:r w:rsidR="00B4545D" w:rsidRPr="00B4545D">
        <w:rPr>
          <w:lang w:val="sr-Cyrl-RS"/>
        </w:rPr>
        <w:t xml:space="preserve">се </w:t>
      </w:r>
      <w:r w:rsidR="00B4545D" w:rsidRPr="00B4545D">
        <w:rPr>
          <w:lang w:val="sr-Cyrl-CS"/>
        </w:rPr>
        <w:t xml:space="preserve">на </w:t>
      </w:r>
      <w:r w:rsidR="00B4545D" w:rsidRPr="00B4545D">
        <w:rPr>
          <w:lang w:val="sr-Cyrl-RS"/>
        </w:rPr>
        <w:t xml:space="preserve">одбијање </w:t>
      </w:r>
      <w:r w:rsidR="00B4545D" w:rsidRPr="00B4545D">
        <w:rPr>
          <w:lang w:val="sr-Cyrl-CS"/>
        </w:rPr>
        <w:t>или дозвољавањ</w:t>
      </w:r>
      <w:r w:rsidR="00B4545D" w:rsidRPr="00B4545D">
        <w:rPr>
          <w:lang w:val="sr-Cyrl-RS"/>
        </w:rPr>
        <w:t>е</w:t>
      </w:r>
      <w:r w:rsidR="00B4545D" w:rsidRPr="00B4545D">
        <w:rPr>
          <w:lang w:val="sr-Cyrl-CS"/>
        </w:rPr>
        <w:t xml:space="preserve">. </w:t>
      </w:r>
      <w:r w:rsidR="00B4545D" w:rsidRPr="00B4545D">
        <w:rPr>
          <w:lang w:val="sr-Cyrl-RS"/>
        </w:rPr>
        <w:t xml:space="preserve">Ово никако </w:t>
      </w:r>
      <w:r w:rsidR="00B4545D" w:rsidRPr="00B4545D">
        <w:rPr>
          <w:lang w:val="sr-Cyrl-CS"/>
        </w:rPr>
        <w:t xml:space="preserve">не умањује субјективна права учесника у поступку. Суд </w:t>
      </w:r>
      <w:r w:rsidR="00B4545D" w:rsidRPr="00B4545D">
        <w:rPr>
          <w:lang w:val="sr-Cyrl-RS"/>
        </w:rPr>
        <w:t xml:space="preserve">законитим вршењем </w:t>
      </w:r>
      <w:r w:rsidR="00B4545D" w:rsidRPr="00B4545D">
        <w:rPr>
          <w:lang w:val="sr-Cyrl-CS"/>
        </w:rPr>
        <w:t>свој</w:t>
      </w:r>
      <w:r w:rsidR="00B4545D" w:rsidRPr="00B4545D">
        <w:rPr>
          <w:lang w:val="sr-Cyrl-RS"/>
        </w:rPr>
        <w:t xml:space="preserve">их субјективних процесних права </w:t>
      </w:r>
      <w:r w:rsidR="00B4545D" w:rsidRPr="00B4545D">
        <w:rPr>
          <w:lang w:val="sr-Cyrl-CS"/>
        </w:rPr>
        <w:t>не задире у процесна права лица која учествују у п</w:t>
      </w:r>
      <w:r w:rsidR="00B4545D" w:rsidRPr="00B4545D">
        <w:rPr>
          <w:lang w:val="sr-Cyrl-RS"/>
        </w:rPr>
        <w:t>оступку</w:t>
      </w:r>
      <w:r w:rsidR="00B4545D" w:rsidRPr="00B4545D">
        <w:rPr>
          <w:lang w:val="sr-Cyrl-CS"/>
        </w:rPr>
        <w:t xml:space="preserve">. </w:t>
      </w:r>
      <w:r w:rsidR="00B4545D" w:rsidRPr="00B4545D">
        <w:rPr>
          <w:lang w:val="sr-Cyrl-RS"/>
        </w:rPr>
        <w:t xml:space="preserve">Потреба за санкционисањем (одбијањем или </w:t>
      </w:r>
      <w:r w:rsidR="00B4545D" w:rsidRPr="00B4545D">
        <w:rPr>
          <w:lang w:val="sr-Cyrl-CS"/>
        </w:rPr>
        <w:t>дозвољавањ</w:t>
      </w:r>
      <w:r w:rsidR="00B4545D" w:rsidRPr="00B4545D">
        <w:rPr>
          <w:lang w:val="sr-Cyrl-RS"/>
        </w:rPr>
        <w:t>ем</w:t>
      </w:r>
      <w:r w:rsidR="00B4545D" w:rsidRPr="00B4545D">
        <w:rPr>
          <w:lang w:val="sr-Cyrl-CS"/>
        </w:rPr>
        <w:t xml:space="preserve">) </w:t>
      </w:r>
      <w:r w:rsidR="00B4545D" w:rsidRPr="00B4545D">
        <w:rPr>
          <w:lang w:val="sr-Cyrl-RS"/>
        </w:rPr>
        <w:t xml:space="preserve">субјективних права учесника у </w:t>
      </w:r>
      <w:r w:rsidR="00B4545D" w:rsidRPr="00B4545D">
        <w:rPr>
          <w:lang w:val="sr-Cyrl-RS"/>
        </w:rPr>
        <w:lastRenderedPageBreak/>
        <w:t xml:space="preserve">поступку од стране суда произилази из чињенице </w:t>
      </w:r>
      <w:r w:rsidR="00B4545D" w:rsidRPr="00B4545D">
        <w:rPr>
          <w:lang w:val="sr-Cyrl-CS"/>
        </w:rPr>
        <w:t xml:space="preserve">да је </w:t>
      </w:r>
      <w:r w:rsidR="00B4545D" w:rsidRPr="00B4545D">
        <w:rPr>
          <w:lang w:val="sr-Cyrl-RS"/>
        </w:rPr>
        <w:t xml:space="preserve">садржина </w:t>
      </w:r>
      <w:r w:rsidR="00B4545D" w:rsidRPr="00B4545D">
        <w:rPr>
          <w:lang w:val="sr-Cyrl-CS"/>
        </w:rPr>
        <w:t xml:space="preserve">права </w:t>
      </w:r>
      <w:r w:rsidR="00B4545D" w:rsidRPr="00B4545D">
        <w:rPr>
          <w:lang w:val="sr-Cyrl-RS"/>
        </w:rPr>
        <w:t>која припадају учесницима у поступку</w:t>
      </w:r>
      <w:r w:rsidR="00B4545D" w:rsidRPr="00B4545D">
        <w:rPr>
          <w:lang w:val="sr-Cyrl-CS"/>
        </w:rPr>
        <w:t xml:space="preserve"> у </w:t>
      </w:r>
      <w:r w:rsidR="00604CD6">
        <w:rPr>
          <w:lang w:val="sr-Cyrl-RS"/>
        </w:rPr>
        <w:t>Законику о кривичном поступку</w:t>
      </w:r>
      <w:r w:rsidR="00604CD6" w:rsidRPr="00B4545D">
        <w:rPr>
          <w:lang w:val="sr-Cyrl-RS"/>
        </w:rPr>
        <w:t xml:space="preserve"> </w:t>
      </w:r>
      <w:r w:rsidR="00B4545D" w:rsidRPr="00B4545D">
        <w:rPr>
          <w:lang w:val="sr-Cyrl-RS"/>
        </w:rPr>
        <w:t xml:space="preserve">утврђена </w:t>
      </w:r>
      <w:r w:rsidR="00B4545D" w:rsidRPr="00B4545D">
        <w:rPr>
          <w:lang w:val="sr-Cyrl-CS"/>
        </w:rPr>
        <w:t xml:space="preserve">у </w:t>
      </w:r>
      <w:r w:rsidR="00B4545D" w:rsidRPr="00B4545D">
        <w:rPr>
          <w:i/>
          <w:lang w:val="sr-Cyrl-CS"/>
        </w:rPr>
        <w:t>општем облику</w:t>
      </w:r>
      <w:r w:rsidR="00B4545D" w:rsidRPr="00B4545D">
        <w:rPr>
          <w:lang w:val="sr-Cyrl-CS"/>
        </w:rPr>
        <w:t xml:space="preserve">. Стога, било би исхитрено ставити </w:t>
      </w:r>
      <w:r w:rsidR="00B4545D" w:rsidRPr="00B4545D">
        <w:rPr>
          <w:lang w:val="sr-Cyrl-RS"/>
        </w:rPr>
        <w:t>вршење</w:t>
      </w:r>
      <w:r w:rsidR="00B4545D" w:rsidRPr="00B4545D">
        <w:rPr>
          <w:lang w:val="sr-Cyrl-CS"/>
        </w:rPr>
        <w:t xml:space="preserve"> права </w:t>
      </w:r>
      <w:r w:rsidR="00B4545D" w:rsidRPr="00B4545D">
        <w:rPr>
          <w:lang w:val="sr-Cyrl-RS"/>
        </w:rPr>
        <w:t xml:space="preserve">тражења </w:t>
      </w:r>
      <w:r w:rsidR="00B4545D" w:rsidRPr="00B4545D">
        <w:rPr>
          <w:lang w:val="sr-Cyrl-CS"/>
        </w:rPr>
        <w:t xml:space="preserve">на добијање одређених процесних </w:t>
      </w:r>
      <w:r w:rsidR="00B4545D" w:rsidRPr="00B4545D">
        <w:rPr>
          <w:lang w:val="sr-Cyrl-RS"/>
        </w:rPr>
        <w:t>„</w:t>
      </w:r>
      <w:r w:rsidR="00B4545D" w:rsidRPr="00B4545D">
        <w:rPr>
          <w:lang w:val="sr-Cyrl-CS"/>
        </w:rPr>
        <w:t>користи</w:t>
      </w:r>
      <w:r w:rsidR="00B4545D" w:rsidRPr="00B4545D">
        <w:rPr>
          <w:lang w:val="sr-Cyrl-RS"/>
        </w:rPr>
        <w:t>“</w:t>
      </w:r>
      <w:r w:rsidR="00B4545D" w:rsidRPr="00B4545D">
        <w:rPr>
          <w:lang w:val="sr-Cyrl-CS"/>
        </w:rPr>
        <w:t xml:space="preserve"> у зависност само од самовоље учесника у </w:t>
      </w:r>
      <w:r w:rsidR="00B4545D" w:rsidRPr="00B4545D">
        <w:rPr>
          <w:lang w:val="sr-Cyrl-RS"/>
        </w:rPr>
        <w:t xml:space="preserve">кривичном </w:t>
      </w:r>
      <w:r w:rsidR="00B4545D" w:rsidRPr="00B4545D">
        <w:rPr>
          <w:lang w:val="sr-Cyrl-CS"/>
        </w:rPr>
        <w:t>поступку</w:t>
      </w:r>
      <w:r w:rsidR="00B4545D" w:rsidRPr="00B4545D">
        <w:rPr>
          <w:lang w:val="sr-Cyrl-RS"/>
        </w:rPr>
        <w:t>,</w:t>
      </w:r>
      <w:r w:rsidR="00B4545D" w:rsidRPr="00B4545D">
        <w:rPr>
          <w:lang w:val="sr-Cyrl-CS"/>
        </w:rPr>
        <w:t xml:space="preserve"> без претходне конкретизације од стране суда </w:t>
      </w:r>
      <w:r w:rsidR="00B4545D" w:rsidRPr="00B4545D">
        <w:rPr>
          <w:lang w:val="sr-Cyrl-RS"/>
        </w:rPr>
        <w:t xml:space="preserve">форме </w:t>
      </w:r>
      <w:r w:rsidR="00B4545D" w:rsidRPr="00B4545D">
        <w:rPr>
          <w:lang w:val="sr-Cyrl-CS"/>
        </w:rPr>
        <w:t>и садрж</w:t>
      </w:r>
      <w:r w:rsidR="00B4545D" w:rsidRPr="00B4545D">
        <w:rPr>
          <w:lang w:val="sr-Cyrl-RS"/>
        </w:rPr>
        <w:t>ине</w:t>
      </w:r>
      <w:r w:rsidR="00B4545D" w:rsidRPr="00B4545D">
        <w:rPr>
          <w:lang w:val="sr-Cyrl-CS"/>
        </w:rPr>
        <w:t xml:space="preserve"> права лица. Када суд </w:t>
      </w:r>
      <w:r w:rsidR="00B4545D" w:rsidRPr="00B4545D">
        <w:rPr>
          <w:lang w:val="sr-Cyrl-RS"/>
        </w:rPr>
        <w:t>утврди</w:t>
      </w:r>
      <w:r w:rsidR="00B4545D" w:rsidRPr="00B4545D">
        <w:rPr>
          <w:lang w:val="sr-Cyrl-CS"/>
        </w:rPr>
        <w:t xml:space="preserve"> да је </w:t>
      </w:r>
      <w:r w:rsidR="00B4545D" w:rsidRPr="00B4545D">
        <w:rPr>
          <w:lang w:val="sr-Cyrl-RS"/>
        </w:rPr>
        <w:t xml:space="preserve">учесник у поступку </w:t>
      </w:r>
      <w:r w:rsidR="00B4545D" w:rsidRPr="00B4545D">
        <w:rPr>
          <w:lang w:val="sr-Cyrl-CS"/>
        </w:rPr>
        <w:t>носилац субјективног процесног права и да то право</w:t>
      </w:r>
      <w:r w:rsidR="00B4545D" w:rsidRPr="00B4545D">
        <w:rPr>
          <w:lang w:val="sr-Cyrl-RS"/>
        </w:rPr>
        <w:t xml:space="preserve"> врши</w:t>
      </w:r>
      <w:r w:rsidR="00B4545D" w:rsidRPr="00B4545D">
        <w:rPr>
          <w:lang w:val="sr-Cyrl-CS"/>
        </w:rPr>
        <w:t xml:space="preserve"> законито, </w:t>
      </w:r>
      <w:r w:rsidR="00B4545D" w:rsidRPr="00B4545D">
        <w:rPr>
          <w:lang w:val="sr-Cyrl-RS"/>
        </w:rPr>
        <w:t xml:space="preserve">тада </w:t>
      </w:r>
      <w:r w:rsidR="00B4545D" w:rsidRPr="00B4545D">
        <w:rPr>
          <w:lang w:val="sr-Cyrl-CS"/>
        </w:rPr>
        <w:t>сакциони</w:t>
      </w:r>
      <w:r w:rsidR="00B4545D" w:rsidRPr="00B4545D">
        <w:rPr>
          <w:lang w:val="sr-Cyrl-RS"/>
        </w:rPr>
        <w:t>ше</w:t>
      </w:r>
      <w:r w:rsidR="00B4545D" w:rsidRPr="00B4545D">
        <w:rPr>
          <w:lang w:val="sr-Cyrl-CS"/>
        </w:rPr>
        <w:t xml:space="preserve"> извршен</w:t>
      </w:r>
      <w:r w:rsidR="00B4545D" w:rsidRPr="00B4545D">
        <w:rPr>
          <w:lang w:val="sr-Cyrl-RS"/>
        </w:rPr>
        <w:t>е</w:t>
      </w:r>
      <w:r w:rsidR="00B4545D" w:rsidRPr="00B4545D">
        <w:rPr>
          <w:lang w:val="sr-Cyrl-CS"/>
        </w:rPr>
        <w:t xml:space="preserve"> процесн</w:t>
      </w:r>
      <w:r w:rsidR="00B4545D" w:rsidRPr="00B4545D">
        <w:rPr>
          <w:lang w:val="sr-Cyrl-RS"/>
        </w:rPr>
        <w:t>е</w:t>
      </w:r>
      <w:r w:rsidR="00B4545D" w:rsidRPr="00B4545D">
        <w:rPr>
          <w:lang w:val="sr-Cyrl-CS"/>
        </w:rPr>
        <w:t xml:space="preserve"> радњ</w:t>
      </w:r>
      <w:r w:rsidR="00B4545D" w:rsidRPr="00B4545D">
        <w:rPr>
          <w:lang w:val="sr-Cyrl-RS"/>
        </w:rPr>
        <w:t>е</w:t>
      </w:r>
      <w:r w:rsidR="00B4545D" w:rsidRPr="00B4545D">
        <w:rPr>
          <w:lang w:val="sr-Cyrl-CS"/>
        </w:rPr>
        <w:t xml:space="preserve"> </w:t>
      </w:r>
      <w:r w:rsidR="00D87F45">
        <w:rPr>
          <w:lang w:val="sr-Cyrl-CS"/>
        </w:rPr>
        <w:t>признавањем, прихватањем</w:t>
      </w:r>
      <w:r w:rsidR="00B4545D" w:rsidRPr="00B4545D">
        <w:rPr>
          <w:lang w:val="sr-Cyrl-CS"/>
        </w:rPr>
        <w:t xml:space="preserve"> њихових законских последица. Суд нема право да </w:t>
      </w:r>
      <w:r w:rsidR="00B4545D" w:rsidRPr="00B4545D">
        <w:rPr>
          <w:lang w:val="sr-Cyrl-RS"/>
        </w:rPr>
        <w:t xml:space="preserve">законите процесне радње овлашћеног лица санкционише </w:t>
      </w:r>
      <w:r w:rsidR="00B4545D" w:rsidRPr="00B4545D">
        <w:rPr>
          <w:lang w:val="sr-Cyrl-CS"/>
        </w:rPr>
        <w:t>одбиј</w:t>
      </w:r>
      <w:r w:rsidR="00B4545D" w:rsidRPr="00B4545D">
        <w:rPr>
          <w:lang w:val="sr-Cyrl-RS"/>
        </w:rPr>
        <w:t xml:space="preserve">ањем </w:t>
      </w:r>
      <w:r w:rsidR="00B4545D" w:rsidRPr="00B4545D">
        <w:rPr>
          <w:lang w:val="sr-Cyrl-CS"/>
        </w:rPr>
        <w:t xml:space="preserve">или </w:t>
      </w:r>
      <w:r w:rsidR="00B4545D" w:rsidRPr="00B4545D">
        <w:rPr>
          <w:lang w:val="sr-Cyrl-RS"/>
        </w:rPr>
        <w:t>пропуштањем</w:t>
      </w:r>
      <w:r w:rsidR="00B4545D" w:rsidRPr="00B4545D">
        <w:rPr>
          <w:lang w:val="sr-Cyrl-CS"/>
        </w:rPr>
        <w:t>.</w:t>
      </w:r>
    </w:p>
    <w:p w:rsidR="00B4545D" w:rsidRPr="00B4545D" w:rsidRDefault="00B4545D" w:rsidP="00EC091C">
      <w:pPr>
        <w:spacing w:line="360" w:lineRule="auto"/>
        <w:ind w:firstLine="720"/>
        <w:jc w:val="both"/>
        <w:rPr>
          <w:lang w:val="sr-Cyrl-RS"/>
        </w:rPr>
      </w:pPr>
      <w:r w:rsidRPr="00B4545D">
        <w:rPr>
          <w:lang w:val="sr-Cyrl-CS"/>
        </w:rPr>
        <w:t xml:space="preserve">Управо због повезаности суда са правом </w:t>
      </w:r>
      <w:r w:rsidRPr="00B4545D">
        <w:rPr>
          <w:lang w:val="sr-Cyrl-RS"/>
        </w:rPr>
        <w:t xml:space="preserve">тражења </w:t>
      </w:r>
      <w:r w:rsidRPr="00B4545D">
        <w:rPr>
          <w:lang w:val="sr-Cyrl-CS"/>
        </w:rPr>
        <w:t xml:space="preserve">лица, и захтева да се понаша на одређени начин, злоупотреба </w:t>
      </w:r>
      <w:r w:rsidRPr="00B4545D">
        <w:rPr>
          <w:lang w:val="sr-Cyrl-RS"/>
        </w:rPr>
        <w:t xml:space="preserve">процесног права </w:t>
      </w:r>
      <w:r w:rsidRPr="00B4545D">
        <w:rPr>
          <w:lang w:val="sr-Cyrl-CS"/>
        </w:rPr>
        <w:t xml:space="preserve">једног од учесника </w:t>
      </w:r>
      <w:r w:rsidRPr="00B4545D">
        <w:rPr>
          <w:lang w:val="sr-Cyrl-RS"/>
        </w:rPr>
        <w:t xml:space="preserve">у кривичном </w:t>
      </w:r>
      <w:r w:rsidRPr="00B4545D">
        <w:rPr>
          <w:lang w:val="sr-Cyrl-CS"/>
        </w:rPr>
        <w:t>поступк</w:t>
      </w:r>
      <w:r w:rsidRPr="00B4545D">
        <w:rPr>
          <w:lang w:val="sr-Cyrl-RS"/>
        </w:rPr>
        <w:t>у</w:t>
      </w:r>
      <w:r w:rsidRPr="00B4545D">
        <w:rPr>
          <w:lang w:val="sr-Cyrl-CS"/>
        </w:rPr>
        <w:t xml:space="preserve"> </w:t>
      </w:r>
      <w:r w:rsidRPr="00B4545D">
        <w:rPr>
          <w:i/>
          <w:lang w:val="sr-Cyrl-RS"/>
        </w:rPr>
        <w:t>шкоди</w:t>
      </w:r>
      <w:r w:rsidRPr="00B4545D">
        <w:rPr>
          <w:lang w:val="sr-Cyrl-RS"/>
        </w:rPr>
        <w:t xml:space="preserve">, </w:t>
      </w:r>
      <w:r w:rsidRPr="00B4545D">
        <w:rPr>
          <w:lang w:val="sr-Cyrl-CS"/>
        </w:rPr>
        <w:t>пре свега</w:t>
      </w:r>
      <w:r w:rsidRPr="00B4545D">
        <w:rPr>
          <w:lang w:val="sr-Cyrl-RS"/>
        </w:rPr>
        <w:t>,</w:t>
      </w:r>
      <w:r w:rsidRPr="00B4545D">
        <w:rPr>
          <w:lang w:val="sr-Cyrl-CS"/>
        </w:rPr>
        <w:t xml:space="preserve"> интерес</w:t>
      </w:r>
      <w:r w:rsidRPr="00B4545D">
        <w:rPr>
          <w:lang w:val="sr-Cyrl-RS"/>
        </w:rPr>
        <w:t>има</w:t>
      </w:r>
      <w:r w:rsidRPr="00B4545D">
        <w:rPr>
          <w:lang w:val="sr-Cyrl-CS"/>
        </w:rPr>
        <w:t xml:space="preserve"> </w:t>
      </w:r>
      <w:r w:rsidR="00D87F45">
        <w:rPr>
          <w:lang w:val="sr-Cyrl-RS"/>
        </w:rPr>
        <w:t xml:space="preserve">суда (поступка). Јер, ако је, </w:t>
      </w:r>
      <w:r w:rsidRPr="00B4545D">
        <w:rPr>
          <w:lang w:val="sr-Cyrl-RS"/>
        </w:rPr>
        <w:t xml:space="preserve">како смо </w:t>
      </w:r>
      <w:r w:rsidR="00D87F45">
        <w:rPr>
          <w:lang w:val="sr-Cyrl-RS"/>
        </w:rPr>
        <w:t xml:space="preserve">ниже </w:t>
      </w:r>
      <w:r w:rsidRPr="00B4545D">
        <w:rPr>
          <w:lang w:val="sr-Cyrl-RS"/>
        </w:rPr>
        <w:t>навели, правни интерес суда законито и правично решење кривичне ствари у разумном року, процесна злоупотреба, као незакони</w:t>
      </w:r>
      <w:r w:rsidR="00EC091C">
        <w:rPr>
          <w:lang w:val="sr-Cyrl-RS"/>
        </w:rPr>
        <w:t>тост, не може а да му не шкоди.</w:t>
      </w:r>
    </w:p>
    <w:p w:rsidR="00B4545D" w:rsidRPr="00B4545D" w:rsidRDefault="00B4545D" w:rsidP="00EC091C">
      <w:pPr>
        <w:spacing w:line="360" w:lineRule="auto"/>
        <w:ind w:firstLine="720"/>
        <w:jc w:val="both"/>
        <w:rPr>
          <w:lang w:val="sr-Cyrl-RS"/>
        </w:rPr>
      </w:pPr>
      <w:r w:rsidRPr="00B4545D">
        <w:rPr>
          <w:lang w:val="sr-Cyrl-CS"/>
        </w:rPr>
        <w:t xml:space="preserve">На тај начин, право на сопствене радње је нераскидиво повезано са правом да се од суда захтева његово санкционисање </w:t>
      </w:r>
      <w:r w:rsidRPr="00B4545D">
        <w:rPr>
          <w:lang w:val="sr-Cyrl-RS"/>
        </w:rPr>
        <w:t>(одобрење)</w:t>
      </w:r>
      <w:r w:rsidRPr="00B4545D">
        <w:rPr>
          <w:lang w:val="sr-Cyrl-CS"/>
        </w:rPr>
        <w:t xml:space="preserve">, и одвајањем од њега губи самосталност. Овај моменат је врло важан за анализу суштине злоупотребе </w:t>
      </w:r>
      <w:r w:rsidRPr="00B4545D">
        <w:rPr>
          <w:lang w:val="sr-Cyrl-RS"/>
        </w:rPr>
        <w:t xml:space="preserve">процесних </w:t>
      </w:r>
      <w:r w:rsidRPr="00B4545D">
        <w:rPr>
          <w:lang w:val="sr-Cyrl-CS"/>
        </w:rPr>
        <w:t>права</w:t>
      </w:r>
      <w:r w:rsidRPr="00B4545D">
        <w:rPr>
          <w:lang w:val="sr-Cyrl-RS"/>
        </w:rPr>
        <w:t xml:space="preserve"> тражења</w:t>
      </w:r>
      <w:r w:rsidRPr="00B4545D">
        <w:rPr>
          <w:lang w:val="sr-Cyrl-CS"/>
        </w:rPr>
        <w:t>, јер она постаје могућа само као резултат одобрења радњи (</w:t>
      </w:r>
      <w:r w:rsidRPr="00B4545D">
        <w:rPr>
          <w:lang w:val="sr-Cyrl-RS"/>
        </w:rPr>
        <w:t>пропуштања</w:t>
      </w:r>
      <w:r w:rsidRPr="00B4545D">
        <w:rPr>
          <w:lang w:val="sr-Cyrl-CS"/>
        </w:rPr>
        <w:t>) овлашћеног лица</w:t>
      </w:r>
      <w:r w:rsidRPr="00B4545D">
        <w:rPr>
          <w:lang w:val="sr-Cyrl-RS"/>
        </w:rPr>
        <w:t xml:space="preserve"> </w:t>
      </w:r>
      <w:r w:rsidRPr="00B4545D">
        <w:rPr>
          <w:lang w:val="sr-Cyrl-CS"/>
        </w:rPr>
        <w:t>од стране суда (активног или пасивног)</w:t>
      </w:r>
      <w:r w:rsidRPr="00B4545D">
        <w:rPr>
          <w:lang w:val="sr-Cyrl-RS"/>
        </w:rPr>
        <w:t>.</w:t>
      </w:r>
    </w:p>
    <w:p w:rsidR="00B4545D" w:rsidRPr="00B4545D" w:rsidRDefault="00B4545D" w:rsidP="00EC091C">
      <w:pPr>
        <w:spacing w:line="360" w:lineRule="auto"/>
        <w:ind w:firstLine="720"/>
        <w:jc w:val="both"/>
        <w:rPr>
          <w:lang w:val="sr-Cyrl-RS"/>
        </w:rPr>
      </w:pPr>
      <w:r w:rsidRPr="00B4545D">
        <w:rPr>
          <w:lang w:val="sr-Cyrl-RS"/>
        </w:rPr>
        <w:t xml:space="preserve">Другим речима, </w:t>
      </w:r>
      <w:r w:rsidRPr="00263A22">
        <w:rPr>
          <w:i/>
          <w:lang w:val="sr-Cyrl-RS"/>
        </w:rPr>
        <w:t>не могу се стећи користи од злоупотребе процесних права тражења уколико суд, хотимице или не</w:t>
      </w:r>
      <w:r w:rsidR="00EC091C" w:rsidRPr="00263A22">
        <w:rPr>
          <w:i/>
          <w:lang w:val="sr-Cyrl-RS"/>
        </w:rPr>
        <w:t>хотично, не одобри злоупотребу.</w:t>
      </w:r>
    </w:p>
    <w:p w:rsidR="00B4545D" w:rsidRPr="00B4545D" w:rsidRDefault="00B4545D" w:rsidP="00EC091C">
      <w:pPr>
        <w:spacing w:line="360" w:lineRule="auto"/>
        <w:ind w:firstLine="720"/>
        <w:jc w:val="both"/>
        <w:rPr>
          <w:lang w:val="sr-Cyrl-RS"/>
        </w:rPr>
      </w:pPr>
      <w:r w:rsidRPr="00B4545D">
        <w:rPr>
          <w:lang w:val="sr-Cyrl-RS"/>
        </w:rPr>
        <w:t xml:space="preserve">Вршење субјективног процесног права једног учесника у поступку и суда (кроз његово одобравање) </w:t>
      </w:r>
      <w:r w:rsidRPr="00B4545D">
        <w:rPr>
          <w:lang w:val="sr-Cyrl-CS"/>
        </w:rPr>
        <w:t xml:space="preserve">утиче на </w:t>
      </w:r>
      <w:r w:rsidRPr="00B4545D">
        <w:rPr>
          <w:lang w:val="sr-Cyrl-RS"/>
        </w:rPr>
        <w:t>процесно</w:t>
      </w:r>
      <w:r w:rsidRPr="00B4545D">
        <w:rPr>
          <w:lang w:val="sr-Cyrl-CS"/>
        </w:rPr>
        <w:t xml:space="preserve">правни положај </w:t>
      </w:r>
      <w:r w:rsidRPr="00B4545D">
        <w:rPr>
          <w:lang w:val="sr-Cyrl-RS"/>
        </w:rPr>
        <w:t xml:space="preserve">(процесне ситуације) </w:t>
      </w:r>
      <w:r w:rsidRPr="00B4545D">
        <w:rPr>
          <w:lang w:val="sr-Cyrl-CS"/>
        </w:rPr>
        <w:t>друг</w:t>
      </w:r>
      <w:r w:rsidRPr="00B4545D">
        <w:rPr>
          <w:lang w:val="sr-Cyrl-RS"/>
        </w:rPr>
        <w:t>их</w:t>
      </w:r>
      <w:r w:rsidRPr="00B4545D">
        <w:rPr>
          <w:lang w:val="sr-Cyrl-CS"/>
        </w:rPr>
        <w:t xml:space="preserve"> учесника у поступку.</w:t>
      </w:r>
      <w:r w:rsidRPr="00B4545D">
        <w:rPr>
          <w:lang w:val="sr-Cyrl-RS"/>
        </w:rPr>
        <w:t xml:space="preserve"> Вршење субјективних процесних права од стране </w:t>
      </w:r>
      <w:r w:rsidRPr="00B4545D">
        <w:rPr>
          <w:lang w:val="sr-Cyrl-CS"/>
        </w:rPr>
        <w:t xml:space="preserve">учесника у поступку </w:t>
      </w:r>
      <w:r w:rsidRPr="00B4545D">
        <w:rPr>
          <w:lang w:val="sr-Cyrl-RS"/>
        </w:rPr>
        <w:t xml:space="preserve">води </w:t>
      </w:r>
      <w:r w:rsidRPr="00B4545D">
        <w:rPr>
          <w:lang w:val="sr-Cyrl-CS"/>
        </w:rPr>
        <w:t>до стварања правних односа</w:t>
      </w:r>
      <w:r w:rsidRPr="00B4545D">
        <w:rPr>
          <w:lang w:val="sr-Cyrl-RS"/>
        </w:rPr>
        <w:t xml:space="preserve"> са другим учесницима у поступку</w:t>
      </w:r>
      <w:r w:rsidRPr="00B4545D">
        <w:rPr>
          <w:lang w:val="sr-Cyrl-CS"/>
        </w:rPr>
        <w:t xml:space="preserve">, али не непосредно </w:t>
      </w:r>
      <w:r w:rsidRPr="00B4545D">
        <w:rPr>
          <w:lang w:val="sr-Cyrl-RS"/>
        </w:rPr>
        <w:t>(</w:t>
      </w:r>
      <w:r w:rsidRPr="00B4545D">
        <w:rPr>
          <w:lang w:val="sr-Cyrl-CS"/>
        </w:rPr>
        <w:t>директно</w:t>
      </w:r>
      <w:r w:rsidRPr="00B4545D">
        <w:rPr>
          <w:lang w:val="sr-Cyrl-RS"/>
        </w:rPr>
        <w:t>)</w:t>
      </w:r>
      <w:r w:rsidRPr="00B4545D">
        <w:rPr>
          <w:lang w:val="sr-Cyrl-CS"/>
        </w:rPr>
        <w:t xml:space="preserve">, већ кроз </w:t>
      </w:r>
      <w:r w:rsidRPr="00B4545D">
        <w:rPr>
          <w:lang w:val="sr-Cyrl-RS"/>
        </w:rPr>
        <w:t xml:space="preserve">процесне </w:t>
      </w:r>
      <w:r w:rsidRPr="00B4545D">
        <w:rPr>
          <w:lang w:val="sr-Cyrl-CS"/>
        </w:rPr>
        <w:t xml:space="preserve">радње суда, образујући </w:t>
      </w:r>
      <w:r w:rsidRPr="00B4545D">
        <w:rPr>
          <w:lang w:val="sr-Cyrl-RS"/>
        </w:rPr>
        <w:t xml:space="preserve">на тај начин процесноправни </w:t>
      </w:r>
      <w:r w:rsidRPr="00B4545D">
        <w:rPr>
          <w:lang w:val="sr-Cyrl-CS"/>
        </w:rPr>
        <w:t>однос.</w:t>
      </w:r>
    </w:p>
    <w:p w:rsidR="00B4545D" w:rsidRPr="00B4545D" w:rsidRDefault="00B4545D" w:rsidP="00EC091C">
      <w:pPr>
        <w:spacing w:line="360" w:lineRule="auto"/>
        <w:ind w:firstLine="720"/>
        <w:jc w:val="both"/>
        <w:rPr>
          <w:lang w:val="sr-Cyrl-RS"/>
        </w:rPr>
      </w:pPr>
      <w:r w:rsidRPr="00B4545D">
        <w:rPr>
          <w:lang w:val="sr-Cyrl-RS"/>
        </w:rPr>
        <w:t>С</w:t>
      </w:r>
      <w:r w:rsidRPr="00B4545D">
        <w:rPr>
          <w:lang w:val="sr-Cyrl-CS"/>
        </w:rPr>
        <w:t xml:space="preserve">транке у </w:t>
      </w:r>
      <w:r w:rsidRPr="00B4545D">
        <w:rPr>
          <w:lang w:val="sr-Cyrl-RS"/>
        </w:rPr>
        <w:t>поступку</w:t>
      </w:r>
      <w:r w:rsidRPr="00B4545D">
        <w:rPr>
          <w:lang w:val="sr-Cyrl-CS"/>
        </w:rPr>
        <w:t xml:space="preserve"> (у неким случајевима и трећа лица) стоје међусобно у материјалн</w:t>
      </w:r>
      <w:r w:rsidRPr="00B4545D">
        <w:rPr>
          <w:lang w:val="sr-Cyrl-RS"/>
        </w:rPr>
        <w:t>о</w:t>
      </w:r>
      <w:r w:rsidRPr="00B4545D">
        <w:rPr>
          <w:lang w:val="sr-Cyrl-CS"/>
        </w:rPr>
        <w:t>правн</w:t>
      </w:r>
      <w:r w:rsidRPr="00B4545D">
        <w:rPr>
          <w:lang w:val="sr-Cyrl-RS"/>
        </w:rPr>
        <w:t>о</w:t>
      </w:r>
      <w:r w:rsidRPr="00B4545D">
        <w:rPr>
          <w:lang w:val="sr-Cyrl-CS"/>
        </w:rPr>
        <w:t>м однос</w:t>
      </w:r>
      <w:r w:rsidRPr="00B4545D">
        <w:rPr>
          <w:lang w:val="sr-Cyrl-RS"/>
        </w:rPr>
        <w:t>у</w:t>
      </w:r>
      <w:r w:rsidRPr="00B4545D">
        <w:rPr>
          <w:lang w:val="sr-Cyrl-CS"/>
        </w:rPr>
        <w:t xml:space="preserve">, чија </w:t>
      </w:r>
      <w:r w:rsidRPr="00B4545D">
        <w:rPr>
          <w:lang w:val="sr-Cyrl-RS"/>
        </w:rPr>
        <w:t xml:space="preserve">је </w:t>
      </w:r>
      <w:r w:rsidRPr="00B4545D">
        <w:rPr>
          <w:lang w:val="sr-Cyrl-CS"/>
        </w:rPr>
        <w:t xml:space="preserve">спорност </w:t>
      </w:r>
      <w:r w:rsidRPr="00B4545D">
        <w:rPr>
          <w:lang w:val="sr-Cyrl-RS"/>
        </w:rPr>
        <w:t xml:space="preserve">и </w:t>
      </w:r>
      <w:r w:rsidRPr="00B4545D">
        <w:rPr>
          <w:lang w:val="sr-Cyrl-CS"/>
        </w:rPr>
        <w:t xml:space="preserve">навела тужиоца да се обрати </w:t>
      </w:r>
      <w:r w:rsidR="00344E4D">
        <w:rPr>
          <w:lang w:val="sr-Cyrl-CS"/>
        </w:rPr>
        <w:t>суду оптужним актом (оптужницом, приватном кривичном тужбом).</w:t>
      </w:r>
      <w:r w:rsidRPr="00B4545D">
        <w:rPr>
          <w:lang w:val="sr-Cyrl-CS"/>
        </w:rPr>
        <w:t xml:space="preserve"> </w:t>
      </w:r>
      <w:r w:rsidRPr="00B4545D">
        <w:rPr>
          <w:lang w:val="sr-Cyrl-RS"/>
        </w:rPr>
        <w:t>У т</w:t>
      </w:r>
      <w:r w:rsidRPr="00B4545D">
        <w:rPr>
          <w:lang w:val="sr-Cyrl-CS"/>
        </w:rPr>
        <w:t>ок</w:t>
      </w:r>
      <w:r w:rsidRPr="00B4545D">
        <w:rPr>
          <w:lang w:val="sr-Cyrl-RS"/>
        </w:rPr>
        <w:t>у</w:t>
      </w:r>
      <w:r w:rsidRPr="00B4545D">
        <w:rPr>
          <w:lang w:val="sr-Cyrl-CS"/>
        </w:rPr>
        <w:t xml:space="preserve"> поступка овај </w:t>
      </w:r>
      <w:r w:rsidRPr="00B4545D">
        <w:rPr>
          <w:lang w:val="sr-Cyrl-RS"/>
        </w:rPr>
        <w:t>материјално</w:t>
      </w:r>
      <w:r w:rsidRPr="00B4545D">
        <w:rPr>
          <w:lang w:val="sr-Cyrl-CS"/>
        </w:rPr>
        <w:t>правни однос се налази у неодређеном стању и</w:t>
      </w:r>
      <w:r w:rsidRPr="00B4545D">
        <w:rPr>
          <w:lang w:val="sr-Cyrl-RS"/>
        </w:rPr>
        <w:t>,</w:t>
      </w:r>
      <w:r w:rsidRPr="00B4545D">
        <w:rPr>
          <w:lang w:val="sr-Cyrl-CS"/>
        </w:rPr>
        <w:t xml:space="preserve"> по правилу</w:t>
      </w:r>
      <w:r w:rsidRPr="00B4545D">
        <w:rPr>
          <w:lang w:val="sr-Cyrl-RS"/>
        </w:rPr>
        <w:t>,</w:t>
      </w:r>
      <w:r w:rsidRPr="00B4545D">
        <w:rPr>
          <w:lang w:val="sr-Cyrl-CS"/>
        </w:rPr>
        <w:t xml:space="preserve"> не добија даљи развој (</w:t>
      </w:r>
      <w:r w:rsidRPr="00B4545D">
        <w:rPr>
          <w:lang w:val="sr-Cyrl-RS"/>
        </w:rPr>
        <w:t xml:space="preserve">између осталог и због процесних мера обезбеђења предузетих од стране суда, нпр., смештања оптуженог у притвор, одређивања </w:t>
      </w:r>
      <w:r w:rsidRPr="00B4545D">
        <w:rPr>
          <w:lang w:val="sr-Cyrl-CS"/>
        </w:rPr>
        <w:t xml:space="preserve">привремених мера </w:t>
      </w:r>
      <w:r w:rsidRPr="00B4545D">
        <w:rPr>
          <w:lang w:val="sr-Cyrl-RS"/>
        </w:rPr>
        <w:t>ради обезбеђења имовинскоправног захтева</w:t>
      </w:r>
      <w:r w:rsidRPr="00B4545D">
        <w:rPr>
          <w:lang w:val="sr-Cyrl-CS"/>
        </w:rPr>
        <w:t>).</w:t>
      </w:r>
    </w:p>
    <w:p w:rsidR="00B4545D" w:rsidRPr="00B4545D" w:rsidRDefault="00B4545D" w:rsidP="00EC091C">
      <w:pPr>
        <w:spacing w:line="360" w:lineRule="auto"/>
        <w:ind w:firstLine="720"/>
        <w:jc w:val="both"/>
        <w:rPr>
          <w:lang w:val="sr-Cyrl-RS"/>
        </w:rPr>
      </w:pPr>
      <w:r w:rsidRPr="00B4545D">
        <w:rPr>
          <w:lang w:val="sr-Cyrl-CS"/>
        </w:rPr>
        <w:lastRenderedPageBreak/>
        <w:t xml:space="preserve">Обим </w:t>
      </w:r>
      <w:r w:rsidRPr="00B4545D">
        <w:rPr>
          <w:lang w:val="sr-Cyrl-RS"/>
        </w:rPr>
        <w:t>кривично</w:t>
      </w:r>
      <w:r w:rsidRPr="00B4545D">
        <w:rPr>
          <w:lang w:val="sr-Cyrl-CS"/>
        </w:rPr>
        <w:t xml:space="preserve">процесних права и </w:t>
      </w:r>
      <w:r w:rsidRPr="00B4545D">
        <w:rPr>
          <w:lang w:val="sr-Cyrl-RS"/>
        </w:rPr>
        <w:t>дужности</w:t>
      </w:r>
      <w:r w:rsidRPr="00B4545D">
        <w:rPr>
          <w:lang w:val="sr-Cyrl-CS"/>
        </w:rPr>
        <w:t xml:space="preserve"> сваког учесника у поступку је самосталан и предвиђен но</w:t>
      </w:r>
      <w:r w:rsidRPr="00B4545D">
        <w:rPr>
          <w:lang w:val="sr-Cyrl-RS"/>
        </w:rPr>
        <w:t>р</w:t>
      </w:r>
      <w:r w:rsidRPr="00B4545D">
        <w:rPr>
          <w:lang w:val="sr-Cyrl-CS"/>
        </w:rPr>
        <w:t>м</w:t>
      </w:r>
      <w:r w:rsidRPr="00B4545D">
        <w:rPr>
          <w:lang w:val="sr-Cyrl-RS"/>
        </w:rPr>
        <w:t>ама</w:t>
      </w:r>
      <w:r w:rsidRPr="00B4545D">
        <w:rPr>
          <w:lang w:val="sr-Cyrl-CS"/>
        </w:rPr>
        <w:t xml:space="preserve"> </w:t>
      </w:r>
      <w:r w:rsidR="00604CD6">
        <w:rPr>
          <w:lang w:val="sr-Cyrl-RS"/>
        </w:rPr>
        <w:t>Законика о кривичном поступку</w:t>
      </w:r>
      <w:r w:rsidRPr="00B4545D">
        <w:rPr>
          <w:lang w:val="sr-Cyrl-CS"/>
        </w:rPr>
        <w:t xml:space="preserve">. </w:t>
      </w:r>
      <w:r w:rsidRPr="00B4545D">
        <w:rPr>
          <w:lang w:val="sr-Cyrl-RS"/>
        </w:rPr>
        <w:t xml:space="preserve">Међутим, </w:t>
      </w:r>
      <w:r w:rsidRPr="00B4545D">
        <w:rPr>
          <w:lang w:val="sr-Cyrl-CS"/>
        </w:rPr>
        <w:t>није једнак у свако</w:t>
      </w:r>
      <w:r w:rsidRPr="00B4545D">
        <w:rPr>
          <w:lang w:val="sr-Cyrl-RS"/>
        </w:rPr>
        <w:t xml:space="preserve">ј </w:t>
      </w:r>
      <w:r w:rsidRPr="00B4545D">
        <w:rPr>
          <w:lang w:val="sr-Cyrl-CS"/>
        </w:rPr>
        <w:t>фази поступка</w:t>
      </w:r>
      <w:r w:rsidRPr="00B4545D">
        <w:rPr>
          <w:lang w:val="sr-Cyrl-RS"/>
        </w:rPr>
        <w:t xml:space="preserve"> (нпр., т</w:t>
      </w:r>
      <w:r w:rsidRPr="00B4545D">
        <w:rPr>
          <w:lang w:val="sr-Cyrl-CS"/>
        </w:rPr>
        <w:t>ужилац стиче право</w:t>
      </w:r>
      <w:r w:rsidRPr="00B4545D">
        <w:rPr>
          <w:lang w:val="sr-Cyrl-RS"/>
        </w:rPr>
        <w:t xml:space="preserve"> </w:t>
      </w:r>
      <w:r w:rsidRPr="00B4545D">
        <w:rPr>
          <w:lang w:val="sr-Cyrl-CS"/>
        </w:rPr>
        <w:t>да</w:t>
      </w:r>
      <w:r w:rsidRPr="00B4545D">
        <w:rPr>
          <w:lang w:val="sr-Cyrl-RS"/>
        </w:rPr>
        <w:t xml:space="preserve"> се изјасни о предлозима одбране за извођење доказа </w:t>
      </w:r>
      <w:r w:rsidRPr="00B4545D">
        <w:rPr>
          <w:lang w:val="sr-Cyrl-CS"/>
        </w:rPr>
        <w:t xml:space="preserve">тек након што </w:t>
      </w:r>
      <w:r w:rsidRPr="00B4545D">
        <w:rPr>
          <w:lang w:val="sr-Cyrl-RS"/>
        </w:rPr>
        <w:t>они буду изјављени)</w:t>
      </w:r>
      <w:r w:rsidRPr="00B4545D">
        <w:rPr>
          <w:lang w:val="sr-Cyrl-CS"/>
        </w:rPr>
        <w:t xml:space="preserve">. Сходно томе, вршење </w:t>
      </w:r>
      <w:r w:rsidRPr="00B4545D">
        <w:rPr>
          <w:lang w:val="sr-Cyrl-RS"/>
        </w:rPr>
        <w:t xml:space="preserve">субјективног процесног права </w:t>
      </w:r>
      <w:r w:rsidRPr="00B4545D">
        <w:rPr>
          <w:lang w:val="sr-Cyrl-CS"/>
        </w:rPr>
        <w:t xml:space="preserve">од стране </w:t>
      </w:r>
      <w:r w:rsidRPr="00B4545D">
        <w:rPr>
          <w:lang w:val="sr-Cyrl-RS"/>
        </w:rPr>
        <w:t xml:space="preserve">једног учесника у поступку </w:t>
      </w:r>
      <w:r w:rsidRPr="00B4545D">
        <w:rPr>
          <w:lang w:val="sr-Cyrl-CS"/>
        </w:rPr>
        <w:t xml:space="preserve">и </w:t>
      </w:r>
      <w:r w:rsidRPr="00B4545D">
        <w:rPr>
          <w:lang w:val="sr-Cyrl-RS"/>
        </w:rPr>
        <w:t>одобравање тог права (</w:t>
      </w:r>
      <w:r w:rsidRPr="00B4545D">
        <w:rPr>
          <w:lang w:val="sr-Cyrl-CS"/>
        </w:rPr>
        <w:t>процесне радње</w:t>
      </w:r>
      <w:r w:rsidRPr="00B4545D">
        <w:rPr>
          <w:lang w:val="sr-Cyrl-RS"/>
        </w:rPr>
        <w:t>)</w:t>
      </w:r>
      <w:r w:rsidRPr="00B4545D">
        <w:rPr>
          <w:lang w:val="sr-Cyrl-CS"/>
        </w:rPr>
        <w:t xml:space="preserve"> од стране суда има утицај на обим процесних права и обавеза </w:t>
      </w:r>
      <w:r w:rsidRPr="00B4545D">
        <w:rPr>
          <w:lang w:val="sr-Cyrl-RS"/>
        </w:rPr>
        <w:t xml:space="preserve">других </w:t>
      </w:r>
      <w:r w:rsidRPr="00B4545D">
        <w:rPr>
          <w:lang w:val="sr-Cyrl-CS"/>
        </w:rPr>
        <w:t>учесника у поступку</w:t>
      </w:r>
      <w:r w:rsidRPr="00B4545D">
        <w:rPr>
          <w:lang w:val="sr-Cyrl-RS"/>
        </w:rPr>
        <w:t xml:space="preserve">. Овај процесни </w:t>
      </w:r>
      <w:r w:rsidRPr="00B4545D">
        <w:rPr>
          <w:lang w:val="sr-Cyrl-CS"/>
        </w:rPr>
        <w:t xml:space="preserve">ефекат може да се изрази у непосредном </w:t>
      </w:r>
      <w:r w:rsidRPr="00B4545D">
        <w:rPr>
          <w:lang w:val="sr-Cyrl-RS"/>
        </w:rPr>
        <w:t>(</w:t>
      </w:r>
      <w:r w:rsidRPr="00B4545D">
        <w:rPr>
          <w:lang w:val="sr-Cyrl-CS"/>
        </w:rPr>
        <w:t>директном</w:t>
      </w:r>
      <w:r w:rsidRPr="00B4545D">
        <w:rPr>
          <w:lang w:val="sr-Cyrl-RS"/>
        </w:rPr>
        <w:t>)</w:t>
      </w:r>
      <w:r w:rsidRPr="00B4545D">
        <w:rPr>
          <w:lang w:val="sr-Cyrl-CS"/>
        </w:rPr>
        <w:t xml:space="preserve"> или посредним </w:t>
      </w:r>
      <w:r w:rsidRPr="00B4545D">
        <w:rPr>
          <w:lang w:val="sr-Cyrl-RS"/>
        </w:rPr>
        <w:t>(</w:t>
      </w:r>
      <w:r w:rsidRPr="00B4545D">
        <w:rPr>
          <w:lang w:val="sr-Cyrl-CS"/>
        </w:rPr>
        <w:t>индиректном</w:t>
      </w:r>
      <w:r w:rsidRPr="00B4545D">
        <w:rPr>
          <w:lang w:val="sr-Cyrl-RS"/>
        </w:rPr>
        <w:t>)</w:t>
      </w:r>
      <w:r w:rsidRPr="00B4545D">
        <w:rPr>
          <w:lang w:val="sr-Cyrl-CS"/>
        </w:rPr>
        <w:t xml:space="preserve"> утицају на друг</w:t>
      </w:r>
      <w:r w:rsidRPr="00B4545D">
        <w:rPr>
          <w:lang w:val="sr-Cyrl-RS"/>
        </w:rPr>
        <w:t xml:space="preserve">е учеснике </w:t>
      </w:r>
      <w:r w:rsidRPr="00B4545D">
        <w:rPr>
          <w:lang w:val="sr-Cyrl-CS"/>
        </w:rPr>
        <w:t>у п</w:t>
      </w:r>
      <w:r w:rsidRPr="00B4545D">
        <w:rPr>
          <w:lang w:val="sr-Cyrl-RS"/>
        </w:rPr>
        <w:t>оступку.</w:t>
      </w:r>
    </w:p>
    <w:p w:rsidR="00B4545D" w:rsidRPr="00B4545D" w:rsidRDefault="00B4545D" w:rsidP="00EC091C">
      <w:pPr>
        <w:spacing w:line="360" w:lineRule="auto"/>
        <w:ind w:firstLine="720"/>
        <w:jc w:val="both"/>
        <w:rPr>
          <w:lang w:val="sr-Cyrl-RS"/>
        </w:rPr>
      </w:pPr>
      <w:r w:rsidRPr="00B4545D">
        <w:rPr>
          <w:lang w:val="sr-Cyrl-CS"/>
        </w:rPr>
        <w:t xml:space="preserve">У првом случају, </w:t>
      </w:r>
      <w:r w:rsidRPr="00B4545D">
        <w:rPr>
          <w:lang w:val="sr-Cyrl-RS"/>
        </w:rPr>
        <w:t xml:space="preserve">одобравање од стране </w:t>
      </w:r>
      <w:r w:rsidRPr="00B4545D">
        <w:rPr>
          <w:lang w:val="sr-Cyrl-CS"/>
        </w:rPr>
        <w:t>суд</w:t>
      </w:r>
      <w:r w:rsidRPr="00B4545D">
        <w:rPr>
          <w:lang w:val="sr-Cyrl-RS"/>
        </w:rPr>
        <w:t xml:space="preserve">а вршења </w:t>
      </w:r>
      <w:r w:rsidRPr="00B4545D">
        <w:rPr>
          <w:lang w:val="sr-Cyrl-CS"/>
        </w:rPr>
        <w:t xml:space="preserve">субјективног </w:t>
      </w:r>
      <w:r w:rsidRPr="00B4545D">
        <w:rPr>
          <w:lang w:val="sr-Cyrl-RS"/>
        </w:rPr>
        <w:t xml:space="preserve">процесног </w:t>
      </w:r>
      <w:r w:rsidRPr="00B4545D">
        <w:rPr>
          <w:lang w:val="sr-Cyrl-CS"/>
        </w:rPr>
        <w:t xml:space="preserve">права </w:t>
      </w:r>
      <w:r w:rsidRPr="00B4545D">
        <w:rPr>
          <w:lang w:val="sr-Cyrl-RS"/>
        </w:rPr>
        <w:t xml:space="preserve">тражења </w:t>
      </w:r>
      <w:r w:rsidRPr="00B4545D">
        <w:rPr>
          <w:lang w:val="sr-Cyrl-CS"/>
        </w:rPr>
        <w:t xml:space="preserve">лица показује директан, непосредан утицај на његово понашање (на пример, прихвата предлог тужиоца за извођење доказа који се налазе у поседу другог учесника у поступку). Генерално, суд не може на захтев једног да тражи од другог учесника у поступку да учини одређене процесне радње или нечињења без процене </w:t>
      </w:r>
      <w:r w:rsidRPr="00B4545D">
        <w:rPr>
          <w:lang w:val="sr-Cyrl-RS"/>
        </w:rPr>
        <w:t xml:space="preserve">да ли је </w:t>
      </w:r>
      <w:r w:rsidRPr="00B4545D">
        <w:rPr>
          <w:lang w:val="sr-Cyrl-CS"/>
        </w:rPr>
        <w:t xml:space="preserve">овај захтев у складу са нормама закона и </w:t>
      </w:r>
      <w:r w:rsidRPr="00B4545D">
        <w:rPr>
          <w:lang w:val="sr-Cyrl-RS"/>
        </w:rPr>
        <w:t xml:space="preserve">у којој мери </w:t>
      </w:r>
      <w:r w:rsidRPr="00B4545D">
        <w:rPr>
          <w:lang w:val="sr-Cyrl-CS"/>
        </w:rPr>
        <w:t>га диктирају околности предмета.</w:t>
      </w:r>
    </w:p>
    <w:p w:rsidR="00B4545D" w:rsidRPr="00B4545D" w:rsidRDefault="00B4545D" w:rsidP="00EC091C">
      <w:pPr>
        <w:spacing w:line="360" w:lineRule="auto"/>
        <w:ind w:firstLine="720"/>
        <w:jc w:val="both"/>
        <w:rPr>
          <w:lang w:val="sr-Cyrl-RS"/>
        </w:rPr>
      </w:pPr>
      <w:r w:rsidRPr="00B4545D">
        <w:rPr>
          <w:lang w:val="sr-Cyrl-CS"/>
        </w:rPr>
        <w:t xml:space="preserve">Посредни </w:t>
      </w:r>
      <w:r w:rsidRPr="00B4545D">
        <w:rPr>
          <w:lang w:val="sr-Cyrl-RS"/>
        </w:rPr>
        <w:t>(</w:t>
      </w:r>
      <w:r w:rsidRPr="00B4545D">
        <w:rPr>
          <w:lang w:val="sr-Cyrl-CS"/>
        </w:rPr>
        <w:t>индиректни</w:t>
      </w:r>
      <w:r w:rsidRPr="00B4545D">
        <w:rPr>
          <w:lang w:val="sr-Cyrl-RS"/>
        </w:rPr>
        <w:t>)</w:t>
      </w:r>
      <w:r w:rsidRPr="00B4545D">
        <w:rPr>
          <w:lang w:val="sr-Cyrl-CS"/>
        </w:rPr>
        <w:t xml:space="preserve"> утицај може да се изрази у процесним и материјалноправним последицама.</w:t>
      </w:r>
    </w:p>
    <w:p w:rsidR="00B4545D" w:rsidRPr="00B4545D" w:rsidRDefault="00B4545D" w:rsidP="00EC091C">
      <w:pPr>
        <w:spacing w:line="360" w:lineRule="auto"/>
        <w:ind w:firstLine="720"/>
        <w:jc w:val="both"/>
        <w:rPr>
          <w:lang w:val="sr-Cyrl-RS"/>
        </w:rPr>
      </w:pPr>
      <w:r w:rsidRPr="00B4545D">
        <w:rPr>
          <w:lang w:val="sr-Cyrl-CS"/>
        </w:rPr>
        <w:t>Процесне последице с</w:t>
      </w:r>
      <w:r w:rsidRPr="00B4545D">
        <w:rPr>
          <w:lang w:val="sr-Cyrl-RS"/>
        </w:rPr>
        <w:t xml:space="preserve">е односе </w:t>
      </w:r>
      <w:r w:rsidRPr="00B4545D">
        <w:rPr>
          <w:lang w:val="sr-Cyrl-CS"/>
        </w:rPr>
        <w:t>на то да суд, о</w:t>
      </w:r>
      <w:r w:rsidRPr="00B4545D">
        <w:rPr>
          <w:lang w:val="sr-Cyrl-RS"/>
        </w:rPr>
        <w:t xml:space="preserve">добравајући вршење </w:t>
      </w:r>
      <w:r w:rsidRPr="00B4545D">
        <w:rPr>
          <w:lang w:val="sr-Cyrl-CS"/>
        </w:rPr>
        <w:t xml:space="preserve">субјективног процесног права једног </w:t>
      </w:r>
      <w:r w:rsidRPr="00B4545D">
        <w:rPr>
          <w:lang w:val="sr-Cyrl-RS"/>
        </w:rPr>
        <w:t xml:space="preserve">самим тим </w:t>
      </w:r>
      <w:r w:rsidRPr="00B4545D">
        <w:rPr>
          <w:lang w:val="sr-Cyrl-CS"/>
        </w:rPr>
        <w:t xml:space="preserve">утиче на </w:t>
      </w:r>
      <w:r w:rsidRPr="00B4545D">
        <w:rPr>
          <w:lang w:val="sr-Cyrl-RS"/>
        </w:rPr>
        <w:t>процесно</w:t>
      </w:r>
      <w:r w:rsidRPr="00B4545D">
        <w:rPr>
          <w:lang w:val="sr-Cyrl-CS"/>
        </w:rPr>
        <w:t>правн</w:t>
      </w:r>
      <w:r w:rsidRPr="00B4545D">
        <w:rPr>
          <w:lang w:val="sr-Cyrl-RS"/>
        </w:rPr>
        <w:t>е</w:t>
      </w:r>
      <w:r w:rsidRPr="00B4545D">
        <w:rPr>
          <w:lang w:val="sr-Cyrl-CS"/>
        </w:rPr>
        <w:t xml:space="preserve"> сфер</w:t>
      </w:r>
      <w:r w:rsidRPr="00B4545D">
        <w:rPr>
          <w:lang w:val="sr-Cyrl-RS"/>
        </w:rPr>
        <w:t>е</w:t>
      </w:r>
      <w:r w:rsidRPr="00B4545D">
        <w:rPr>
          <w:lang w:val="sr-Cyrl-CS"/>
        </w:rPr>
        <w:t xml:space="preserve"> других учесника у поступку. </w:t>
      </w:r>
      <w:r w:rsidRPr="00B4545D">
        <w:rPr>
          <w:lang w:val="sr-Cyrl-RS"/>
        </w:rPr>
        <w:t xml:space="preserve">Тако, прихватајући </w:t>
      </w:r>
      <w:r w:rsidRPr="00B4545D">
        <w:rPr>
          <w:lang w:val="sr-Cyrl-CS"/>
        </w:rPr>
        <w:t xml:space="preserve">предлог </w:t>
      </w:r>
      <w:r w:rsidRPr="00B4545D">
        <w:rPr>
          <w:lang w:val="sr-Cyrl-RS"/>
        </w:rPr>
        <w:t xml:space="preserve">одбране </w:t>
      </w:r>
      <w:r w:rsidRPr="00B4545D">
        <w:rPr>
          <w:lang w:val="sr-Cyrl-CS"/>
        </w:rPr>
        <w:t xml:space="preserve">да </w:t>
      </w:r>
      <w:r w:rsidRPr="00B4545D">
        <w:rPr>
          <w:lang w:val="sr-Cyrl-RS"/>
        </w:rPr>
        <w:t xml:space="preserve">одложи суђење на неодређено време </w:t>
      </w:r>
      <w:r w:rsidRPr="00B4545D">
        <w:rPr>
          <w:lang w:val="sr-Cyrl-CS"/>
        </w:rPr>
        <w:t xml:space="preserve">због боравка </w:t>
      </w:r>
      <w:r w:rsidRPr="00B4545D">
        <w:rPr>
          <w:lang w:val="sr-Cyrl-RS"/>
        </w:rPr>
        <w:t xml:space="preserve">оптуженог </w:t>
      </w:r>
      <w:r w:rsidRPr="00B4545D">
        <w:rPr>
          <w:lang w:val="sr-Cyrl-CS"/>
        </w:rPr>
        <w:t>у болници, суд привремено лишава тужиоца права</w:t>
      </w:r>
      <w:r w:rsidRPr="00B4545D">
        <w:rPr>
          <w:lang w:val="sr-Cyrl-RS"/>
        </w:rPr>
        <w:t xml:space="preserve"> (могућности) </w:t>
      </w:r>
      <w:r w:rsidRPr="00B4545D">
        <w:rPr>
          <w:lang w:val="sr-Cyrl-CS"/>
        </w:rPr>
        <w:t>на наставак п</w:t>
      </w:r>
      <w:r w:rsidRPr="00B4545D">
        <w:rPr>
          <w:lang w:val="sr-Cyrl-RS"/>
        </w:rPr>
        <w:t>оступка</w:t>
      </w:r>
      <w:r w:rsidRPr="00B4545D">
        <w:rPr>
          <w:lang w:val="sr-Cyrl-CS"/>
        </w:rPr>
        <w:t xml:space="preserve">. При томе циљ суда није </w:t>
      </w:r>
      <w:r w:rsidRPr="00B4545D">
        <w:rPr>
          <w:lang w:val="sr-Cyrl-RS"/>
        </w:rPr>
        <w:t>„</w:t>
      </w:r>
      <w:r w:rsidRPr="00B4545D">
        <w:rPr>
          <w:lang w:val="sr-Cyrl-CS"/>
        </w:rPr>
        <w:t>одстрањивање</w:t>
      </w:r>
      <w:r w:rsidRPr="00B4545D">
        <w:rPr>
          <w:lang w:val="sr-Cyrl-RS"/>
        </w:rPr>
        <w:t xml:space="preserve">“ </w:t>
      </w:r>
      <w:r w:rsidRPr="00B4545D">
        <w:rPr>
          <w:lang w:val="sr-Cyrl-CS"/>
        </w:rPr>
        <w:t>тужиоца и других лица из п</w:t>
      </w:r>
      <w:r w:rsidRPr="00B4545D">
        <w:rPr>
          <w:lang w:val="sr-Cyrl-RS"/>
        </w:rPr>
        <w:t>оступка</w:t>
      </w:r>
      <w:r w:rsidRPr="00B4545D">
        <w:rPr>
          <w:lang w:val="sr-Cyrl-CS"/>
        </w:rPr>
        <w:t xml:space="preserve">, већ заштита права </w:t>
      </w:r>
      <w:r w:rsidRPr="00B4545D">
        <w:rPr>
          <w:lang w:val="sr-Cyrl-RS"/>
        </w:rPr>
        <w:t>оп</w:t>
      </w:r>
      <w:r w:rsidRPr="00B4545D">
        <w:rPr>
          <w:lang w:val="sr-Cyrl-CS"/>
        </w:rPr>
        <w:t xml:space="preserve">туженог </w:t>
      </w:r>
      <w:r w:rsidRPr="00B4545D">
        <w:rPr>
          <w:lang w:val="sr-Cyrl-RS"/>
        </w:rPr>
        <w:t xml:space="preserve">(на лечење) </w:t>
      </w:r>
      <w:r w:rsidRPr="00B4545D">
        <w:rPr>
          <w:lang w:val="sr-Cyrl-CS"/>
        </w:rPr>
        <w:t>посредно под</w:t>
      </w:r>
      <w:r w:rsidR="00D87F45">
        <w:rPr>
          <w:lang w:val="sr-Cyrl-CS"/>
        </w:rPr>
        <w:t>разумева одлагање заштите права</w:t>
      </w:r>
      <w:r w:rsidRPr="00B4545D">
        <w:rPr>
          <w:lang w:val="sr-Cyrl-RS"/>
        </w:rPr>
        <w:t xml:space="preserve"> </w:t>
      </w:r>
      <w:r w:rsidRPr="00B4545D">
        <w:rPr>
          <w:lang w:val="sr-Cyrl-CS"/>
        </w:rPr>
        <w:t>тужиоца на неодређено време.</w:t>
      </w:r>
    </w:p>
    <w:p w:rsidR="00B4545D" w:rsidRPr="00B4545D" w:rsidRDefault="00B4545D" w:rsidP="00EC091C">
      <w:pPr>
        <w:spacing w:line="360" w:lineRule="auto"/>
        <w:ind w:firstLine="720"/>
        <w:jc w:val="both"/>
        <w:rPr>
          <w:lang w:val="sr-Cyrl-RS"/>
        </w:rPr>
      </w:pPr>
      <w:r w:rsidRPr="00B4545D">
        <w:rPr>
          <w:lang w:val="sr-Cyrl-CS"/>
        </w:rPr>
        <w:t xml:space="preserve">Материјалноправне последице се испољавају у </w:t>
      </w:r>
      <w:r w:rsidRPr="00B4545D">
        <w:rPr>
          <w:lang w:val="sr-Cyrl-RS"/>
        </w:rPr>
        <w:t xml:space="preserve">утицају на </w:t>
      </w:r>
      <w:r w:rsidRPr="00B4545D">
        <w:rPr>
          <w:lang w:val="sr-Cyrl-CS"/>
        </w:rPr>
        <w:t>материјалноправн</w:t>
      </w:r>
      <w:r w:rsidRPr="00B4545D">
        <w:rPr>
          <w:lang w:val="sr-Cyrl-RS"/>
        </w:rPr>
        <w:t>у</w:t>
      </w:r>
      <w:r w:rsidRPr="00B4545D">
        <w:rPr>
          <w:lang w:val="sr-Cyrl-CS"/>
        </w:rPr>
        <w:t xml:space="preserve"> (имовинск</w:t>
      </w:r>
      <w:r w:rsidRPr="00B4545D">
        <w:rPr>
          <w:lang w:val="sr-Cyrl-RS"/>
        </w:rPr>
        <w:t>у</w:t>
      </w:r>
      <w:r w:rsidRPr="00B4545D">
        <w:rPr>
          <w:lang w:val="sr-Cyrl-CS"/>
        </w:rPr>
        <w:t>) сфер</w:t>
      </w:r>
      <w:r w:rsidRPr="00B4545D">
        <w:rPr>
          <w:lang w:val="sr-Cyrl-RS"/>
        </w:rPr>
        <w:t>у</w:t>
      </w:r>
      <w:r w:rsidRPr="00B4545D">
        <w:rPr>
          <w:lang w:val="sr-Cyrl-CS"/>
        </w:rPr>
        <w:t xml:space="preserve"> </w:t>
      </w:r>
      <w:r w:rsidRPr="00B4545D">
        <w:rPr>
          <w:lang w:val="sr-Cyrl-RS"/>
        </w:rPr>
        <w:t xml:space="preserve">процесног </w:t>
      </w:r>
      <w:r w:rsidRPr="00B4545D">
        <w:rPr>
          <w:lang w:val="sr-Cyrl-CS"/>
        </w:rPr>
        <w:t xml:space="preserve">субјекта. </w:t>
      </w:r>
      <w:r w:rsidRPr="00B4545D">
        <w:rPr>
          <w:lang w:val="sr-Cyrl-RS"/>
        </w:rPr>
        <w:t>У</w:t>
      </w:r>
      <w:r w:rsidRPr="00B4545D">
        <w:rPr>
          <w:lang w:val="sr-Cyrl-CS"/>
        </w:rPr>
        <w:t xml:space="preserve"> претходном примеру</w:t>
      </w:r>
      <w:r w:rsidRPr="00B4545D">
        <w:rPr>
          <w:lang w:val="sr-Cyrl-RS"/>
        </w:rPr>
        <w:t>,</w:t>
      </w:r>
      <w:r w:rsidRPr="00B4545D">
        <w:rPr>
          <w:lang w:val="sr-Cyrl-CS"/>
        </w:rPr>
        <w:t xml:space="preserve"> сваки дан одлагања поступка </w:t>
      </w:r>
      <w:r w:rsidRPr="00B4545D">
        <w:rPr>
          <w:lang w:val="sr-Cyrl-RS"/>
        </w:rPr>
        <w:t>истовремено лишава оштећеног државине на ствари која је доказ у поступку, или одлаже доношење одлуке о имовинскоправном захтеву.</w:t>
      </w:r>
      <w:r w:rsidRPr="00B4545D">
        <w:rPr>
          <w:lang w:val="sr-Cyrl-CS"/>
        </w:rPr>
        <w:t xml:space="preserve"> </w:t>
      </w:r>
      <w:r w:rsidRPr="00B4545D">
        <w:rPr>
          <w:lang w:val="sr-Cyrl-RS"/>
        </w:rPr>
        <w:t>С друге стране, долазак сведока, вештака пред суд акутно изискује трошкове, кошта, и тај трошак мора да се плати. Г</w:t>
      </w:r>
      <w:r w:rsidRPr="00B4545D">
        <w:rPr>
          <w:lang w:val="sr-Cyrl-CS"/>
        </w:rPr>
        <w:t>енерално, доношење било које судске одлуке</w:t>
      </w:r>
      <w:r w:rsidRPr="00B4545D">
        <w:rPr>
          <w:lang w:val="sr-Cyrl-RS"/>
        </w:rPr>
        <w:t xml:space="preserve"> (вршење субјективних потестативних процесних права суда) се</w:t>
      </w:r>
      <w:r w:rsidRPr="00B4545D">
        <w:rPr>
          <w:lang w:val="sr-Cyrl-CS"/>
        </w:rPr>
        <w:t xml:space="preserve"> позитивно или негативно одражава на материјалну сферу учесника у поступку.</w:t>
      </w:r>
    </w:p>
    <w:p w:rsidR="00B4545D" w:rsidRPr="00B4545D" w:rsidRDefault="00B4545D" w:rsidP="00EC091C">
      <w:pPr>
        <w:spacing w:line="360" w:lineRule="auto"/>
        <w:ind w:firstLine="720"/>
        <w:jc w:val="both"/>
        <w:rPr>
          <w:lang w:val="sr-Cyrl-RS"/>
        </w:rPr>
      </w:pPr>
      <w:r w:rsidRPr="00B4545D">
        <w:rPr>
          <w:lang w:val="sr-Cyrl-CS"/>
        </w:rPr>
        <w:lastRenderedPageBreak/>
        <w:t>На тај начин, штетност било које злоупотребе субјективног процесног права је у томе да може да наруши не само сферу интереса суда</w:t>
      </w:r>
      <w:r w:rsidRPr="00B4545D">
        <w:rPr>
          <w:lang w:val="sr-Cyrl-RS"/>
        </w:rPr>
        <w:t xml:space="preserve"> (поступка)</w:t>
      </w:r>
      <w:r w:rsidRPr="00B4545D">
        <w:rPr>
          <w:lang w:val="sr-Cyrl-CS"/>
        </w:rPr>
        <w:t xml:space="preserve">, већ и сферу интереса других учесника у </w:t>
      </w:r>
      <w:r w:rsidRPr="00B4545D">
        <w:rPr>
          <w:lang w:val="sr-Cyrl-RS"/>
        </w:rPr>
        <w:t xml:space="preserve">кривичном </w:t>
      </w:r>
      <w:r w:rsidRPr="00B4545D">
        <w:rPr>
          <w:lang w:val="sr-Cyrl-CS"/>
        </w:rPr>
        <w:t>поступку.</w:t>
      </w:r>
    </w:p>
    <w:p w:rsidR="00B4545D" w:rsidRPr="00B4545D" w:rsidRDefault="00836806" w:rsidP="00EC091C">
      <w:pPr>
        <w:spacing w:line="360" w:lineRule="auto"/>
        <w:ind w:firstLine="720"/>
        <w:jc w:val="both"/>
        <w:rPr>
          <w:lang w:val="sr-Cyrl-RS"/>
        </w:rPr>
      </w:pPr>
      <w:r>
        <w:rPr>
          <w:lang w:val="sr-Cyrl-RS"/>
        </w:rPr>
        <w:t>Наиме,</w:t>
      </w:r>
      <w:r w:rsidR="00B4545D" w:rsidRPr="00B4545D">
        <w:rPr>
          <w:lang w:val="sr-Cyrl-CS"/>
        </w:rPr>
        <w:t xml:space="preserve"> </w:t>
      </w:r>
      <w:r w:rsidR="00B4545D" w:rsidRPr="00B4545D">
        <w:rPr>
          <w:lang w:val="sr-Cyrl-RS"/>
        </w:rPr>
        <w:t xml:space="preserve">када </w:t>
      </w:r>
      <w:r w:rsidR="00B4545D" w:rsidRPr="00B4545D">
        <w:rPr>
          <w:lang w:val="sr-Cyrl-CS"/>
        </w:rPr>
        <w:t xml:space="preserve">дозвољава странки да </w:t>
      </w:r>
      <w:r w:rsidR="00B4545D" w:rsidRPr="00B4545D">
        <w:rPr>
          <w:lang w:val="sr-Cyrl-RS"/>
        </w:rPr>
        <w:t xml:space="preserve">се у поступку понаша </w:t>
      </w:r>
      <w:r w:rsidR="00B4545D" w:rsidRPr="00B4545D">
        <w:rPr>
          <w:lang w:val="sr-Cyrl-CS"/>
        </w:rPr>
        <w:t xml:space="preserve">на одређени начин, </w:t>
      </w:r>
      <w:r>
        <w:rPr>
          <w:lang w:val="sr-Cyrl-CS"/>
        </w:rPr>
        <w:t xml:space="preserve">суд </w:t>
      </w:r>
      <w:r w:rsidR="00B4545D" w:rsidRPr="00B4545D">
        <w:rPr>
          <w:lang w:val="sr-Cyrl-RS"/>
        </w:rPr>
        <w:t xml:space="preserve">може да буде </w:t>
      </w:r>
      <w:r w:rsidR="00B4545D" w:rsidRPr="00B4545D">
        <w:rPr>
          <w:lang w:val="sr-Cyrl-CS"/>
        </w:rPr>
        <w:t xml:space="preserve">под утицајем неистинитих претпоставки које му је </w:t>
      </w:r>
      <w:r w:rsidR="00B4545D" w:rsidRPr="00B4545D">
        <w:rPr>
          <w:lang w:val="sr-Cyrl-RS"/>
        </w:rPr>
        <w:t xml:space="preserve">странка </w:t>
      </w:r>
      <w:r w:rsidR="00B4545D" w:rsidRPr="00B4545D">
        <w:rPr>
          <w:lang w:val="sr-Cyrl-CS"/>
        </w:rPr>
        <w:t>саопштил</w:t>
      </w:r>
      <w:r w:rsidR="00B4545D" w:rsidRPr="00B4545D">
        <w:rPr>
          <w:lang w:val="sr-Cyrl-RS"/>
        </w:rPr>
        <w:t>а</w:t>
      </w:r>
      <w:r w:rsidR="00B4545D" w:rsidRPr="00B4545D">
        <w:rPr>
          <w:lang w:val="sr-Cyrl-CS"/>
        </w:rPr>
        <w:t xml:space="preserve">. </w:t>
      </w:r>
      <w:r w:rsidR="00B4545D" w:rsidRPr="00B4545D">
        <w:rPr>
          <w:lang w:val="sr-Cyrl-RS"/>
        </w:rPr>
        <w:t>По правилу суд у</w:t>
      </w:r>
      <w:r w:rsidR="00B4545D" w:rsidRPr="00B4545D">
        <w:rPr>
          <w:lang w:val="sr-Cyrl-CS"/>
        </w:rPr>
        <w:t xml:space="preserve"> почетку нема потпуну представу о </w:t>
      </w:r>
      <w:r w:rsidR="00B4545D" w:rsidRPr="00B4545D">
        <w:rPr>
          <w:lang w:val="sr-Cyrl-RS"/>
        </w:rPr>
        <w:t xml:space="preserve">постојању, </w:t>
      </w:r>
      <w:r w:rsidR="00B4545D" w:rsidRPr="00B4545D">
        <w:rPr>
          <w:lang w:val="sr-Cyrl-CS"/>
        </w:rPr>
        <w:t>садржају</w:t>
      </w:r>
      <w:r w:rsidR="00B4545D" w:rsidRPr="00B4545D">
        <w:rPr>
          <w:lang w:val="sr-Cyrl-RS"/>
        </w:rPr>
        <w:t xml:space="preserve"> </w:t>
      </w:r>
      <w:r w:rsidR="00B4545D" w:rsidRPr="00B4545D">
        <w:rPr>
          <w:lang w:val="sr-Cyrl-CS"/>
        </w:rPr>
        <w:t xml:space="preserve">и обиму субјективног права које припада лицу, такође о чињеницама и околностима које су му презентоване. Такву неопредељеност лице </w:t>
      </w:r>
      <w:r w:rsidR="00B4545D" w:rsidRPr="00B4545D">
        <w:rPr>
          <w:lang w:val="sr-Cyrl-RS"/>
        </w:rPr>
        <w:t xml:space="preserve">може да </w:t>
      </w:r>
      <w:r w:rsidR="00B4545D" w:rsidRPr="00B4545D">
        <w:rPr>
          <w:lang w:val="sr-Cyrl-CS"/>
        </w:rPr>
        <w:t>ств</w:t>
      </w:r>
      <w:r w:rsidR="00B4545D" w:rsidRPr="00B4545D">
        <w:rPr>
          <w:lang w:val="sr-Cyrl-RS"/>
        </w:rPr>
        <w:t>ори</w:t>
      </w:r>
      <w:r w:rsidR="00B4545D" w:rsidRPr="00B4545D">
        <w:rPr>
          <w:lang w:val="sr-Cyrl-CS"/>
        </w:rPr>
        <w:t xml:space="preserve"> вештачки, а суд често нема могућност да донесе недвосмислен закључак о </w:t>
      </w:r>
      <w:r w:rsidR="00B4545D" w:rsidRPr="00B4545D">
        <w:rPr>
          <w:lang w:val="sr-Cyrl-RS"/>
        </w:rPr>
        <w:t xml:space="preserve">основаности права </w:t>
      </w:r>
      <w:r w:rsidR="00B4545D" w:rsidRPr="00B4545D">
        <w:rPr>
          <w:lang w:val="sr-Cyrl-CS"/>
        </w:rPr>
        <w:t xml:space="preserve">лица које </w:t>
      </w:r>
      <w:r w:rsidR="00B4545D" w:rsidRPr="00B4545D">
        <w:rPr>
          <w:lang w:val="sr-Cyrl-RS"/>
        </w:rPr>
        <w:t>га врши.</w:t>
      </w:r>
      <w:r w:rsidR="00B4545D" w:rsidRPr="00B4545D">
        <w:rPr>
          <w:lang w:val="sr-Cyrl-CS"/>
        </w:rPr>
        <w:t xml:space="preserve"> Под утицајем информације чија је провера у </w:t>
      </w:r>
      <w:r w:rsidR="00B4545D" w:rsidRPr="00B4545D">
        <w:rPr>
          <w:lang w:val="sr-Cyrl-RS"/>
        </w:rPr>
        <w:t>конкретној фази поступка о</w:t>
      </w:r>
      <w:r w:rsidR="00B4545D" w:rsidRPr="00B4545D">
        <w:rPr>
          <w:lang w:val="sr-Cyrl-CS"/>
        </w:rPr>
        <w:t>тежана, суд</w:t>
      </w:r>
      <w:r w:rsidR="007A1DEE">
        <w:rPr>
          <w:lang w:val="sr-Cyrl-CS"/>
        </w:rPr>
        <w:t xml:space="preserve"> може да</w:t>
      </w:r>
      <w:r w:rsidR="00B4545D" w:rsidRPr="00B4545D">
        <w:rPr>
          <w:lang w:val="sr-Cyrl-CS"/>
        </w:rPr>
        <w:t xml:space="preserve"> санкционише </w:t>
      </w:r>
      <w:r w:rsidR="00B4545D" w:rsidRPr="00B4545D">
        <w:rPr>
          <w:lang w:val="sr-Cyrl-RS"/>
        </w:rPr>
        <w:t xml:space="preserve">одобравањем </w:t>
      </w:r>
      <w:r w:rsidR="00B4545D" w:rsidRPr="00B4545D">
        <w:rPr>
          <w:lang w:val="sr-Cyrl-CS"/>
        </w:rPr>
        <w:t xml:space="preserve">радње лица </w:t>
      </w:r>
      <w:r w:rsidR="00B4545D" w:rsidRPr="00B4545D">
        <w:rPr>
          <w:lang w:val="sr-Cyrl-RS"/>
        </w:rPr>
        <w:t xml:space="preserve">које представљају процесне злоупотребе, што ће се утврдити (квалификовати) тек касније у току поступка, или се уопште неће утврдити. Било би </w:t>
      </w:r>
      <w:r w:rsidR="00B4545D" w:rsidRPr="00B4545D">
        <w:rPr>
          <w:lang w:val="sr-Cyrl-CS"/>
        </w:rPr>
        <w:t xml:space="preserve">погрешно претпоставити да је </w:t>
      </w:r>
      <w:r w:rsidR="00B4545D" w:rsidRPr="00B4545D">
        <w:rPr>
          <w:lang w:val="sr-Cyrl-RS"/>
        </w:rPr>
        <w:t>суд „</w:t>
      </w:r>
      <w:r w:rsidR="00B4545D" w:rsidRPr="00B4545D">
        <w:rPr>
          <w:lang w:val="sr-Cyrl-CS"/>
        </w:rPr>
        <w:t>саучесник</w:t>
      </w:r>
      <w:r w:rsidR="00B4545D" w:rsidRPr="00B4545D">
        <w:rPr>
          <w:lang w:val="sr-Cyrl-RS"/>
        </w:rPr>
        <w:t>“</w:t>
      </w:r>
      <w:r w:rsidR="00B4545D" w:rsidRPr="00B4545D">
        <w:rPr>
          <w:lang w:val="sr-Cyrl-CS"/>
        </w:rPr>
        <w:t xml:space="preserve"> </w:t>
      </w:r>
      <w:r w:rsidR="00B4545D" w:rsidRPr="00B4545D">
        <w:rPr>
          <w:lang w:val="sr-Cyrl-RS"/>
        </w:rPr>
        <w:t xml:space="preserve">учесника у поступку </w:t>
      </w:r>
      <w:r w:rsidR="00B4545D" w:rsidRPr="00B4545D">
        <w:rPr>
          <w:lang w:val="sr-Cyrl-CS"/>
        </w:rPr>
        <w:t xml:space="preserve">који злоупотребљава </w:t>
      </w:r>
      <w:r w:rsidR="00B4545D" w:rsidRPr="00B4545D">
        <w:rPr>
          <w:lang w:val="sr-Cyrl-RS"/>
        </w:rPr>
        <w:t xml:space="preserve">процесно </w:t>
      </w:r>
      <w:r w:rsidR="00B4545D" w:rsidRPr="00B4545D">
        <w:rPr>
          <w:lang w:val="sr-Cyrl-CS"/>
        </w:rPr>
        <w:t xml:space="preserve">право, јер </w:t>
      </w:r>
      <w:r w:rsidR="00B4545D" w:rsidRPr="00B4545D">
        <w:rPr>
          <w:lang w:val="sr-Cyrl-RS"/>
        </w:rPr>
        <w:t xml:space="preserve">у радњи суда нема свести да одобрава злоупотребу. </w:t>
      </w:r>
      <w:r w:rsidR="00B4545D" w:rsidRPr="00B4545D">
        <w:rPr>
          <w:lang w:val="sr-Cyrl-CS"/>
        </w:rPr>
        <w:t xml:space="preserve">У наставку поступка, када увиди шта се заиста налази иза радње лица, суд </w:t>
      </w:r>
      <w:r w:rsidR="00B4545D" w:rsidRPr="00B4545D">
        <w:rPr>
          <w:lang w:val="sr-Cyrl-RS"/>
        </w:rPr>
        <w:t xml:space="preserve">ће </w:t>
      </w:r>
      <w:r w:rsidR="00B4545D" w:rsidRPr="00B4545D">
        <w:rPr>
          <w:lang w:val="sr-Cyrl-CS"/>
        </w:rPr>
        <w:t>према њему приме</w:t>
      </w:r>
      <w:r w:rsidR="00B4545D" w:rsidRPr="00B4545D">
        <w:rPr>
          <w:lang w:val="sr-Cyrl-RS"/>
        </w:rPr>
        <w:t xml:space="preserve">нити </w:t>
      </w:r>
      <w:r w:rsidR="00B4545D" w:rsidRPr="00B4545D">
        <w:rPr>
          <w:lang w:val="sr-Cyrl-CS"/>
        </w:rPr>
        <w:t xml:space="preserve">мере </w:t>
      </w:r>
      <w:r w:rsidR="00B4545D" w:rsidRPr="00B4545D">
        <w:rPr>
          <w:lang w:val="sr-Cyrl-RS"/>
        </w:rPr>
        <w:t>кривично</w:t>
      </w:r>
      <w:r w:rsidR="00B4545D" w:rsidRPr="00B4545D">
        <w:rPr>
          <w:lang w:val="sr-Cyrl-CS"/>
        </w:rPr>
        <w:t>процесне принуде и по могућности успостав</w:t>
      </w:r>
      <w:r w:rsidR="00B4545D" w:rsidRPr="00B4545D">
        <w:rPr>
          <w:lang w:val="sr-Cyrl-RS"/>
        </w:rPr>
        <w:t xml:space="preserve">ити </w:t>
      </w:r>
      <w:r w:rsidR="00B4545D" w:rsidRPr="00B4545D">
        <w:rPr>
          <w:lang w:val="sr-Cyrl-CS"/>
        </w:rPr>
        <w:t>нарушену законитост.</w:t>
      </w:r>
    </w:p>
    <w:p w:rsidR="00B4545D" w:rsidRPr="00EC091C" w:rsidRDefault="00B4545D" w:rsidP="00EC091C">
      <w:pPr>
        <w:spacing w:line="360" w:lineRule="auto"/>
        <w:ind w:firstLine="720"/>
        <w:jc w:val="both"/>
        <w:rPr>
          <w:lang w:val="sr-Cyrl-RS"/>
        </w:rPr>
      </w:pPr>
      <w:r w:rsidRPr="00B4545D">
        <w:rPr>
          <w:lang w:val="sr-Cyrl-CS"/>
        </w:rPr>
        <w:t>Међутим, једнако су могуће ситуације у којима је злоупотреба права</w:t>
      </w:r>
      <w:r w:rsidRPr="00B4545D">
        <w:rPr>
          <w:lang w:val="sr-Cyrl-RS"/>
        </w:rPr>
        <w:t xml:space="preserve"> </w:t>
      </w:r>
      <w:r w:rsidRPr="00B4545D">
        <w:rPr>
          <w:lang w:val="sr-Cyrl-CS"/>
        </w:rPr>
        <w:t>експлицитна (нпр</w:t>
      </w:r>
      <w:r w:rsidRPr="00B4545D">
        <w:rPr>
          <w:lang w:val="sr-Cyrl-RS"/>
        </w:rPr>
        <w:t>.</w:t>
      </w:r>
      <w:r w:rsidRPr="00B4545D">
        <w:rPr>
          <w:lang w:val="sr-Cyrl-CS"/>
        </w:rPr>
        <w:t>, лице отворено на суђењу говори о недостојним</w:t>
      </w:r>
      <w:r w:rsidRPr="00B4545D">
        <w:rPr>
          <w:lang w:val="sr-Cyrl-RS"/>
        </w:rPr>
        <w:t xml:space="preserve">, </w:t>
      </w:r>
      <w:r w:rsidRPr="00B4545D">
        <w:rPr>
          <w:lang w:val="sr-Cyrl-CS"/>
        </w:rPr>
        <w:t>безвредним мотивима због којих је подне</w:t>
      </w:r>
      <w:r w:rsidR="00836806">
        <w:rPr>
          <w:lang w:val="sr-Cyrl-CS"/>
        </w:rPr>
        <w:t>л</w:t>
      </w:r>
      <w:r w:rsidRPr="00B4545D">
        <w:rPr>
          <w:lang w:val="sr-Cyrl-CS"/>
        </w:rPr>
        <w:t xml:space="preserve">о </w:t>
      </w:r>
      <w:r w:rsidR="00836806">
        <w:rPr>
          <w:lang w:val="sr-Cyrl-CS"/>
        </w:rPr>
        <w:t>оп</w:t>
      </w:r>
      <w:r w:rsidRPr="00B4545D">
        <w:rPr>
          <w:lang w:val="sr-Cyrl-CS"/>
        </w:rPr>
        <w:t xml:space="preserve">тужбу). У таквим случајевима, суд мора </w:t>
      </w:r>
      <w:r w:rsidRPr="00B4545D">
        <w:rPr>
          <w:lang w:val="sr-Cyrl-RS"/>
        </w:rPr>
        <w:t xml:space="preserve">да отклони </w:t>
      </w:r>
      <w:r w:rsidRPr="00B4545D">
        <w:rPr>
          <w:lang w:val="sr-Cyrl-CS"/>
        </w:rPr>
        <w:t>ову незаконитост.</w:t>
      </w:r>
    </w:p>
    <w:p w:rsidR="00B4545D" w:rsidRPr="00B4545D" w:rsidRDefault="00B4545D" w:rsidP="00EC091C">
      <w:pPr>
        <w:spacing w:line="360" w:lineRule="auto"/>
        <w:ind w:firstLine="720"/>
        <w:jc w:val="both"/>
        <w:rPr>
          <w:lang w:val="sr-Cyrl-RS"/>
        </w:rPr>
      </w:pPr>
      <w:r w:rsidRPr="00B4545D">
        <w:rPr>
          <w:i/>
          <w:lang w:val="sr-Cyrl-CS"/>
        </w:rPr>
        <w:t>Право обра</w:t>
      </w:r>
      <w:r w:rsidRPr="00B4545D">
        <w:rPr>
          <w:i/>
          <w:lang w:val="sr-Cyrl-RS"/>
        </w:rPr>
        <w:t>ћања з</w:t>
      </w:r>
      <w:r w:rsidRPr="00B4545D">
        <w:rPr>
          <w:i/>
          <w:lang w:val="sr-Cyrl-CS"/>
        </w:rPr>
        <w:t>а заштиту органима државне власти</w:t>
      </w:r>
      <w:r w:rsidRPr="00B4545D">
        <w:rPr>
          <w:lang w:val="sr-Cyrl-RS"/>
        </w:rPr>
        <w:t xml:space="preserve">, као трећи елеменат у саставу субјективног процесног права, </w:t>
      </w:r>
      <w:r w:rsidRPr="00B4545D">
        <w:rPr>
          <w:lang w:val="sr-Cyrl-CS"/>
        </w:rPr>
        <w:t>је</w:t>
      </w:r>
      <w:r w:rsidRPr="00B4545D">
        <w:rPr>
          <w:lang w:val="sr-Cyrl-RS"/>
        </w:rPr>
        <w:t>сте</w:t>
      </w:r>
      <w:r w:rsidRPr="00B4545D">
        <w:rPr>
          <w:lang w:val="sr-Cyrl-CS"/>
        </w:rPr>
        <w:t xml:space="preserve"> могућност да се покрене у дејство апарат државне принуде против</w:t>
      </w:r>
      <w:r w:rsidRPr="00B4545D">
        <w:rPr>
          <w:lang w:val="sr-Cyrl-RS"/>
        </w:rPr>
        <w:t xml:space="preserve"> </w:t>
      </w:r>
      <w:r w:rsidRPr="00B4545D">
        <w:rPr>
          <w:lang w:val="sr-Cyrl-CS"/>
        </w:rPr>
        <w:t>о</w:t>
      </w:r>
      <w:r w:rsidRPr="00B4545D">
        <w:rPr>
          <w:lang w:val="sr-Cyrl-RS"/>
        </w:rPr>
        <w:t>бавезног лица одговорног за повреду права</w:t>
      </w:r>
      <w:r w:rsidRPr="00B4545D">
        <w:rPr>
          <w:lang w:val="sr-Cyrl-CS"/>
        </w:rPr>
        <w:t xml:space="preserve">. </w:t>
      </w:r>
      <w:r w:rsidRPr="00B4545D">
        <w:rPr>
          <w:lang w:val="sr-Cyrl-RS"/>
        </w:rPr>
        <w:t>Субјективна кривичнопроцесна права садрже ову компоненту. За њено „активирање“</w:t>
      </w:r>
      <w:r w:rsidRPr="00B4545D">
        <w:rPr>
          <w:lang w:val="sr-Cyrl-CS"/>
        </w:rPr>
        <w:t xml:space="preserve"> неопходно је постојање додатних</w:t>
      </w:r>
      <w:r w:rsidRPr="00B4545D">
        <w:rPr>
          <w:lang w:val="sr-Cyrl-RS"/>
        </w:rPr>
        <w:t xml:space="preserve"> околности </w:t>
      </w:r>
      <w:r w:rsidRPr="00B4545D">
        <w:rPr>
          <w:lang w:val="sr-Cyrl-CS"/>
        </w:rPr>
        <w:t>у виду неиспуњавања обавеза</w:t>
      </w:r>
      <w:r w:rsidRPr="00B4545D">
        <w:rPr>
          <w:lang w:val="sr-Cyrl-RS"/>
        </w:rPr>
        <w:t xml:space="preserve"> (од стране обавезног лица)</w:t>
      </w:r>
      <w:r w:rsidRPr="00B4545D">
        <w:rPr>
          <w:lang w:val="sr-Cyrl-CS"/>
        </w:rPr>
        <w:t xml:space="preserve">. Специфичност тог овлашћења у </w:t>
      </w:r>
      <w:r w:rsidRPr="00B4545D">
        <w:rPr>
          <w:lang w:val="sr-Cyrl-RS"/>
        </w:rPr>
        <w:t xml:space="preserve">кривичном судском </w:t>
      </w:r>
      <w:r w:rsidRPr="00B4545D">
        <w:rPr>
          <w:lang w:val="sr-Cyrl-CS"/>
        </w:rPr>
        <w:t xml:space="preserve">поступку </w:t>
      </w:r>
      <w:r w:rsidRPr="00B4545D">
        <w:rPr>
          <w:lang w:val="sr-Cyrl-RS"/>
        </w:rPr>
        <w:t xml:space="preserve">је </w:t>
      </w:r>
      <w:r w:rsidRPr="00B4545D">
        <w:rPr>
          <w:lang w:val="sr-Cyrl-CS"/>
        </w:rPr>
        <w:t xml:space="preserve">у томе да је одговорно лице, </w:t>
      </w:r>
      <w:r w:rsidRPr="00B4545D">
        <w:rPr>
          <w:lang w:val="sr-Cyrl-RS"/>
        </w:rPr>
        <w:t xml:space="preserve">оно </w:t>
      </w:r>
      <w:r w:rsidRPr="00B4545D">
        <w:rPr>
          <w:lang w:val="sr-Cyrl-CS"/>
        </w:rPr>
        <w:t>које не испуњава обавезе, орган државне власти</w:t>
      </w:r>
      <w:r w:rsidRPr="00B4545D">
        <w:rPr>
          <w:lang w:val="sr-Cyrl-RS"/>
        </w:rPr>
        <w:t xml:space="preserve"> (орган поступка, суд)</w:t>
      </w:r>
      <w:r w:rsidRPr="00B4545D">
        <w:rPr>
          <w:lang w:val="sr-Cyrl-CS"/>
        </w:rPr>
        <w:t>, против ко</w:t>
      </w:r>
      <w:r w:rsidRPr="00B4545D">
        <w:rPr>
          <w:lang w:val="sr-Cyrl-RS"/>
        </w:rPr>
        <w:t>јег</w:t>
      </w:r>
      <w:r w:rsidRPr="00B4545D">
        <w:rPr>
          <w:lang w:val="sr-Cyrl-CS"/>
        </w:rPr>
        <w:t xml:space="preserve"> </w:t>
      </w:r>
      <w:r w:rsidRPr="00B4545D">
        <w:rPr>
          <w:lang w:val="sr-Cyrl-RS"/>
        </w:rPr>
        <w:t>учесник у поступку, који сматра да је његово субјективно процесно право повређено,</w:t>
      </w:r>
      <w:r w:rsidRPr="00B4545D">
        <w:rPr>
          <w:lang w:val="sr-Cyrl-CS"/>
        </w:rPr>
        <w:t xml:space="preserve"> тражи да се активира </w:t>
      </w:r>
      <w:r w:rsidRPr="00B4545D">
        <w:rPr>
          <w:lang w:val="sr-Cyrl-RS"/>
        </w:rPr>
        <w:t>„</w:t>
      </w:r>
      <w:r w:rsidRPr="00B4545D">
        <w:rPr>
          <w:lang w:val="sr-Cyrl-CS"/>
        </w:rPr>
        <w:t>апарат државне принуде</w:t>
      </w:r>
      <w:r w:rsidRPr="00B4545D">
        <w:rPr>
          <w:lang w:val="sr-Cyrl-RS"/>
        </w:rPr>
        <w:t>“</w:t>
      </w:r>
      <w:r w:rsidRPr="00B4545D">
        <w:rPr>
          <w:lang w:val="sr-Cyrl-CS"/>
        </w:rPr>
        <w:t>.</w:t>
      </w:r>
    </w:p>
    <w:p w:rsidR="00836806" w:rsidRDefault="00B4545D" w:rsidP="00EC091C">
      <w:pPr>
        <w:spacing w:line="360" w:lineRule="auto"/>
        <w:ind w:firstLine="720"/>
        <w:jc w:val="both"/>
        <w:rPr>
          <w:lang w:val="sr-Cyrl-RS"/>
        </w:rPr>
      </w:pPr>
      <w:r w:rsidRPr="00B4545D">
        <w:rPr>
          <w:lang w:val="sr-Cyrl-RS"/>
        </w:rPr>
        <w:t xml:space="preserve">Вршење овог </w:t>
      </w:r>
      <w:r w:rsidRPr="00B4545D">
        <w:rPr>
          <w:lang w:val="sr-Cyrl-CS"/>
        </w:rPr>
        <w:t>овлашћења је могућност лиц</w:t>
      </w:r>
      <w:r w:rsidRPr="00B4545D">
        <w:rPr>
          <w:lang w:val="sr-Cyrl-RS"/>
        </w:rPr>
        <w:t>а</w:t>
      </w:r>
      <w:r w:rsidRPr="00B4545D">
        <w:rPr>
          <w:lang w:val="sr-Cyrl-CS"/>
        </w:rPr>
        <w:t xml:space="preserve"> које се суочава са тешкоћама у </w:t>
      </w:r>
      <w:r w:rsidRPr="00B4545D">
        <w:rPr>
          <w:lang w:val="sr-Cyrl-RS"/>
        </w:rPr>
        <w:t xml:space="preserve">вршењу </w:t>
      </w:r>
      <w:r w:rsidRPr="00B4545D">
        <w:rPr>
          <w:lang w:val="sr-Cyrl-CS"/>
        </w:rPr>
        <w:t xml:space="preserve">свог </w:t>
      </w:r>
      <w:r w:rsidRPr="00B4545D">
        <w:rPr>
          <w:lang w:val="sr-Cyrl-RS"/>
        </w:rPr>
        <w:t xml:space="preserve">субјективног процесног </w:t>
      </w:r>
      <w:r w:rsidRPr="00B4545D">
        <w:rPr>
          <w:lang w:val="sr-Cyrl-CS"/>
        </w:rPr>
        <w:t>права да се жали на радње (нечињењ</w:t>
      </w:r>
      <w:r w:rsidRPr="00B4545D">
        <w:rPr>
          <w:lang w:val="sr-Cyrl-RS"/>
        </w:rPr>
        <w:t>а</w:t>
      </w:r>
      <w:r w:rsidRPr="00B4545D">
        <w:rPr>
          <w:lang w:val="sr-Cyrl-CS"/>
        </w:rPr>
        <w:t>) и одлуке</w:t>
      </w:r>
      <w:r w:rsidRPr="00B4545D">
        <w:rPr>
          <w:lang w:val="sr-Cyrl-RS"/>
        </w:rPr>
        <w:t xml:space="preserve"> поступајућег органа поступка (</w:t>
      </w:r>
      <w:r w:rsidRPr="00B4545D">
        <w:rPr>
          <w:lang w:val="sr-Cyrl-CS"/>
        </w:rPr>
        <w:t>суд</w:t>
      </w:r>
      <w:r w:rsidRPr="00B4545D">
        <w:rPr>
          <w:lang w:val="sr-Cyrl-RS"/>
        </w:rPr>
        <w:t>а)</w:t>
      </w:r>
      <w:r w:rsidRPr="00B4545D">
        <w:rPr>
          <w:lang w:val="sr-Cyrl-CS"/>
        </w:rPr>
        <w:t xml:space="preserve"> </w:t>
      </w:r>
      <w:r w:rsidRPr="00B4545D">
        <w:rPr>
          <w:lang w:val="sr-Cyrl-RS"/>
        </w:rPr>
        <w:t>органу поступка (</w:t>
      </w:r>
      <w:r w:rsidRPr="00B4545D">
        <w:rPr>
          <w:lang w:val="sr-Cyrl-CS"/>
        </w:rPr>
        <w:t>суду</w:t>
      </w:r>
      <w:r w:rsidRPr="00B4545D">
        <w:rPr>
          <w:lang w:val="sr-Cyrl-RS"/>
        </w:rPr>
        <w:t>)</w:t>
      </w:r>
      <w:r w:rsidRPr="00B4545D">
        <w:rPr>
          <w:lang w:val="sr-Cyrl-CS"/>
        </w:rPr>
        <w:t xml:space="preserve"> више инстанце.</w:t>
      </w:r>
    </w:p>
    <w:p w:rsidR="00B4545D" w:rsidRPr="00B4545D" w:rsidRDefault="00B4545D" w:rsidP="00EC091C">
      <w:pPr>
        <w:spacing w:line="360" w:lineRule="auto"/>
        <w:ind w:firstLine="720"/>
        <w:jc w:val="both"/>
        <w:rPr>
          <w:lang w:val="sr-Cyrl-RS"/>
        </w:rPr>
      </w:pPr>
      <w:r w:rsidRPr="00B4545D">
        <w:rPr>
          <w:lang w:val="sr-Cyrl-RS"/>
        </w:rPr>
        <w:lastRenderedPageBreak/>
        <w:t xml:space="preserve">У истрази је та виша инстанца </w:t>
      </w:r>
      <w:r w:rsidRPr="00B4545D">
        <w:rPr>
          <w:lang w:val="ru-RU"/>
        </w:rPr>
        <w:t>судија за претходни поступак</w:t>
      </w:r>
      <w:r w:rsidRPr="00B4545D">
        <w:rPr>
          <w:lang w:val="sr-Cyrl-RS"/>
        </w:rPr>
        <w:t>.</w:t>
      </w:r>
      <w:r w:rsidRPr="00B4545D">
        <w:rPr>
          <w:rStyle w:val="FootnoteReference"/>
          <w:lang w:val="sr-Cyrl-RS"/>
        </w:rPr>
        <w:footnoteReference w:id="298"/>
      </w:r>
    </w:p>
    <w:p w:rsidR="00B4545D" w:rsidRPr="00B4545D" w:rsidRDefault="00B4545D" w:rsidP="00EC091C">
      <w:pPr>
        <w:spacing w:line="360" w:lineRule="auto"/>
        <w:ind w:firstLine="720"/>
        <w:jc w:val="both"/>
        <w:rPr>
          <w:lang w:val="sr-Cyrl-RS"/>
        </w:rPr>
      </w:pPr>
      <w:r w:rsidRPr="00B4545D">
        <w:rPr>
          <w:lang w:val="sr-Cyrl-RS"/>
        </w:rPr>
        <w:t>Ван главног претреса (суђења) виша инстанца је ванпретресно веће. На главном претресу виша инстанца (у односу на председника већа) је судско веће.</w:t>
      </w:r>
      <w:r w:rsidRPr="00B4545D">
        <w:rPr>
          <w:rStyle w:val="FootnoteReference"/>
          <w:lang w:val="ru-RU"/>
        </w:rPr>
        <w:footnoteReference w:id="299"/>
      </w:r>
    </w:p>
    <w:p w:rsidR="00B4545D" w:rsidRPr="00B4545D" w:rsidRDefault="00344E4D" w:rsidP="00EC091C">
      <w:pPr>
        <w:spacing w:line="360" w:lineRule="auto"/>
        <w:ind w:firstLine="720"/>
        <w:jc w:val="both"/>
        <w:rPr>
          <w:lang w:val="sr-Cyrl-RS"/>
        </w:rPr>
      </w:pPr>
      <w:r>
        <w:rPr>
          <w:lang w:val="sr-Cyrl-RS"/>
        </w:rPr>
        <w:t>На одлуке суда које пред</w:t>
      </w:r>
      <w:r w:rsidR="00B4545D" w:rsidRPr="00B4545D">
        <w:rPr>
          <w:lang w:val="sr-Cyrl-RS"/>
        </w:rPr>
        <w:t xml:space="preserve">стављају вршење потестативних субјективних процесних права у првом степену, када је то дозвољено </w:t>
      </w:r>
      <w:r w:rsidR="00604CD6">
        <w:rPr>
          <w:lang w:val="sr-Cyrl-RS"/>
        </w:rPr>
        <w:t>Закоником о кривичном поступку</w:t>
      </w:r>
      <w:r w:rsidR="00B4545D" w:rsidRPr="00B4545D">
        <w:rPr>
          <w:lang w:val="sr-Cyrl-RS"/>
        </w:rPr>
        <w:t>, дозвољена је жалба ванпретресном већу тог суда или суду више инстанце (одлука о одређивању или укидању притвора против окривљеног, одлука о трошковима поступка).</w:t>
      </w:r>
    </w:p>
    <w:p w:rsidR="00B4545D" w:rsidRPr="00B4545D" w:rsidRDefault="00B4545D" w:rsidP="00EC091C">
      <w:pPr>
        <w:spacing w:line="360" w:lineRule="auto"/>
        <w:ind w:firstLine="720"/>
        <w:jc w:val="both"/>
        <w:rPr>
          <w:lang w:val="sr-Cyrl-RS"/>
        </w:rPr>
      </w:pPr>
      <w:r w:rsidRPr="00B4545D">
        <w:rPr>
          <w:lang w:val="sr-Cyrl-CS"/>
        </w:rPr>
        <w:t xml:space="preserve">Право да се тражи </w:t>
      </w:r>
      <w:r w:rsidRPr="00B4545D">
        <w:rPr>
          <w:lang w:val="sr-Cyrl-RS"/>
        </w:rPr>
        <w:t>заштита свог повређеног или оспореног субјективног процесног пр</w:t>
      </w:r>
      <w:r w:rsidR="00344E4D">
        <w:rPr>
          <w:lang w:val="sr-Cyrl-RS"/>
        </w:rPr>
        <w:t>а</w:t>
      </w:r>
      <w:r w:rsidRPr="00B4545D">
        <w:rPr>
          <w:lang w:val="sr-Cyrl-RS"/>
        </w:rPr>
        <w:t xml:space="preserve">ва од </w:t>
      </w:r>
      <w:r w:rsidRPr="00B4545D">
        <w:rPr>
          <w:lang w:val="sr-Cyrl-CS"/>
        </w:rPr>
        <w:t>орган</w:t>
      </w:r>
      <w:r w:rsidRPr="00B4545D">
        <w:rPr>
          <w:lang w:val="sr-Cyrl-RS"/>
        </w:rPr>
        <w:t>а</w:t>
      </w:r>
      <w:r w:rsidRPr="00B4545D">
        <w:rPr>
          <w:lang w:val="sr-Cyrl-CS"/>
        </w:rPr>
        <w:t xml:space="preserve"> државне власти</w:t>
      </w:r>
      <w:r w:rsidRPr="00B4545D">
        <w:rPr>
          <w:lang w:val="sr-Cyrl-RS"/>
        </w:rPr>
        <w:t xml:space="preserve"> </w:t>
      </w:r>
      <w:r w:rsidRPr="00B4545D">
        <w:rPr>
          <w:lang w:val="sr-Cyrl-CS"/>
        </w:rPr>
        <w:t>није обавез</w:t>
      </w:r>
      <w:r w:rsidRPr="00B4545D">
        <w:rPr>
          <w:lang w:val="sr-Cyrl-RS"/>
        </w:rPr>
        <w:t>ан</w:t>
      </w:r>
      <w:r w:rsidRPr="00B4545D">
        <w:rPr>
          <w:lang w:val="sr-Cyrl-CS"/>
        </w:rPr>
        <w:t xml:space="preserve"> </w:t>
      </w:r>
      <w:r w:rsidRPr="00B4545D">
        <w:rPr>
          <w:lang w:val="sr-Cyrl-RS"/>
        </w:rPr>
        <w:t>атрибут</w:t>
      </w:r>
      <w:r w:rsidRPr="00B4545D">
        <w:rPr>
          <w:lang w:val="sr-Cyrl-CS"/>
        </w:rPr>
        <w:t xml:space="preserve"> субјективног</w:t>
      </w:r>
      <w:r w:rsidRPr="00B4545D">
        <w:rPr>
          <w:lang w:val="sr-Cyrl-RS"/>
        </w:rPr>
        <w:t xml:space="preserve"> кривично</w:t>
      </w:r>
      <w:r w:rsidRPr="00B4545D">
        <w:rPr>
          <w:lang w:val="sr-Cyrl-CS"/>
        </w:rPr>
        <w:t>процесног права, његово постојање могу да прате озбиљна ограничења. Н</w:t>
      </w:r>
      <w:r w:rsidRPr="00B4545D">
        <w:rPr>
          <w:lang w:val="sr-Cyrl-RS"/>
        </w:rPr>
        <w:t>пр.,</w:t>
      </w:r>
      <w:r w:rsidRPr="00B4545D">
        <w:rPr>
          <w:lang w:val="sr-Cyrl-CS"/>
        </w:rPr>
        <w:t xml:space="preserve"> искључ</w:t>
      </w:r>
      <w:r w:rsidRPr="00B4545D">
        <w:rPr>
          <w:lang w:val="sr-Cyrl-RS"/>
        </w:rPr>
        <w:t>ена</w:t>
      </w:r>
      <w:r w:rsidRPr="00B4545D">
        <w:rPr>
          <w:lang w:val="sr-Cyrl-CS"/>
        </w:rPr>
        <w:t xml:space="preserve"> </w:t>
      </w:r>
      <w:r w:rsidRPr="00B4545D">
        <w:rPr>
          <w:lang w:val="sr-Cyrl-RS"/>
        </w:rPr>
        <w:t>је</w:t>
      </w:r>
      <w:r w:rsidRPr="00B4545D">
        <w:rPr>
          <w:lang w:val="sr-Cyrl-CS"/>
        </w:rPr>
        <w:t xml:space="preserve"> могућност оспоравања одлука</w:t>
      </w:r>
      <w:r w:rsidRPr="00B4545D">
        <w:rPr>
          <w:lang w:val="sr-Cyrl-RS"/>
        </w:rPr>
        <w:t xml:space="preserve"> Врховног касационог суда</w:t>
      </w:r>
      <w:r w:rsidRPr="00B4545D">
        <w:rPr>
          <w:lang w:val="sr-Cyrl-CS"/>
        </w:rPr>
        <w:t xml:space="preserve">. </w:t>
      </w:r>
      <w:r w:rsidRPr="00B4545D">
        <w:rPr>
          <w:lang w:val="sr-Cyrl-RS"/>
        </w:rPr>
        <w:t xml:space="preserve">Такође, </w:t>
      </w:r>
      <w:r w:rsidRPr="00B4545D">
        <w:rPr>
          <w:lang w:val="sr-Cyrl-CS"/>
        </w:rPr>
        <w:t>не може се уложити жалба против одлук</w:t>
      </w:r>
      <w:r w:rsidRPr="00B4545D">
        <w:rPr>
          <w:lang w:val="sr-Cyrl-RS"/>
        </w:rPr>
        <w:t>а</w:t>
      </w:r>
      <w:r w:rsidRPr="00B4545D">
        <w:rPr>
          <w:lang w:val="sr-Cyrl-CS"/>
        </w:rPr>
        <w:t xml:space="preserve"> првостепеног суда</w:t>
      </w:r>
      <w:r w:rsidRPr="00B4545D">
        <w:rPr>
          <w:lang w:val="sr-Cyrl-RS"/>
        </w:rPr>
        <w:t xml:space="preserve"> у односу на које закон не предвиђа </w:t>
      </w:r>
      <w:r w:rsidRPr="00B4545D">
        <w:rPr>
          <w:lang w:val="sr-Cyrl-CS"/>
        </w:rPr>
        <w:t xml:space="preserve">могућност </w:t>
      </w:r>
      <w:r w:rsidRPr="00B4545D">
        <w:rPr>
          <w:lang w:val="sr-Cyrl-RS"/>
        </w:rPr>
        <w:t>изјављивања жалбе (мада се ове одлуке могу оспоравати кроз жалбу на пресуду којом се одлучује у меритуму).</w:t>
      </w:r>
    </w:p>
    <w:p w:rsidR="00B4545D" w:rsidRPr="00B4545D" w:rsidRDefault="00B4545D" w:rsidP="00EC091C">
      <w:pPr>
        <w:spacing w:line="360" w:lineRule="auto"/>
        <w:ind w:firstLine="720"/>
        <w:jc w:val="both"/>
        <w:rPr>
          <w:lang w:val="sr-Cyrl-RS"/>
        </w:rPr>
      </w:pPr>
      <w:r w:rsidRPr="00B4545D">
        <w:rPr>
          <w:lang w:val="sr-Cyrl-CS"/>
        </w:rPr>
        <w:t xml:space="preserve">Учесник </w:t>
      </w:r>
      <w:r w:rsidRPr="00B4545D">
        <w:rPr>
          <w:lang w:val="sr-Cyrl-RS"/>
        </w:rPr>
        <w:t xml:space="preserve">у кривичном </w:t>
      </w:r>
      <w:r w:rsidRPr="00B4545D">
        <w:rPr>
          <w:lang w:val="sr-Cyrl-CS"/>
        </w:rPr>
        <w:t>поступк</w:t>
      </w:r>
      <w:r w:rsidRPr="00B4545D">
        <w:rPr>
          <w:lang w:val="sr-Cyrl-RS"/>
        </w:rPr>
        <w:t>у</w:t>
      </w:r>
      <w:r w:rsidRPr="00B4545D">
        <w:rPr>
          <w:lang w:val="sr-Cyrl-CS"/>
        </w:rPr>
        <w:t xml:space="preserve"> који </w:t>
      </w:r>
      <w:r w:rsidRPr="00B4545D">
        <w:rPr>
          <w:lang w:val="sr-Cyrl-RS"/>
        </w:rPr>
        <w:t xml:space="preserve">сматра </w:t>
      </w:r>
      <w:r w:rsidRPr="00B4545D">
        <w:rPr>
          <w:lang w:val="sr-Cyrl-CS"/>
        </w:rPr>
        <w:t xml:space="preserve">да </w:t>
      </w:r>
      <w:r w:rsidRPr="00B4545D">
        <w:rPr>
          <w:lang w:val="sr-Cyrl-RS"/>
        </w:rPr>
        <w:t xml:space="preserve">су му радњама суда прекршена (оспорена) процесна права, а те радње имају </w:t>
      </w:r>
      <w:r w:rsidRPr="00B4545D">
        <w:rPr>
          <w:lang w:val="sr-Cyrl-CS"/>
        </w:rPr>
        <w:t>карактеристике дисциплинск</w:t>
      </w:r>
      <w:r w:rsidRPr="00B4545D">
        <w:rPr>
          <w:lang w:val="sr-Cyrl-RS"/>
        </w:rPr>
        <w:t>ог</w:t>
      </w:r>
      <w:r w:rsidRPr="00B4545D">
        <w:rPr>
          <w:lang w:val="sr-Cyrl-CS"/>
        </w:rPr>
        <w:t xml:space="preserve"> прекршаја, </w:t>
      </w:r>
      <w:r w:rsidRPr="00B4545D">
        <w:rPr>
          <w:lang w:val="sr-Cyrl-RS"/>
        </w:rPr>
        <w:lastRenderedPageBreak/>
        <w:t xml:space="preserve">има право </w:t>
      </w:r>
      <w:r w:rsidRPr="00B4545D">
        <w:rPr>
          <w:lang w:val="sr-Cyrl-CS"/>
        </w:rPr>
        <w:t xml:space="preserve">да се обрати </w:t>
      </w:r>
      <w:r w:rsidRPr="00B4545D">
        <w:rPr>
          <w:lang w:val="sr-Cyrl-RS"/>
        </w:rPr>
        <w:t>представком (дисциплинском пријавом) дисциплинском органу Високог савета судства.</w:t>
      </w:r>
      <w:r w:rsidRPr="00B4545D">
        <w:rPr>
          <w:rStyle w:val="FootnoteReference"/>
          <w:lang w:val="sr-Cyrl-RS"/>
        </w:rPr>
        <w:footnoteReference w:id="300"/>
      </w:r>
      <w:r w:rsidRPr="00B4545D">
        <w:rPr>
          <w:lang w:val="sr-Cyrl-RS"/>
        </w:rPr>
        <w:t xml:space="preserve"> Постоје мишљења, са којима се слажемо, да и такве (процесне) радње</w:t>
      </w:r>
      <w:r w:rsidRPr="00B4545D">
        <w:rPr>
          <w:lang w:val="sr-Cyrl-CS"/>
        </w:rPr>
        <w:t xml:space="preserve"> </w:t>
      </w:r>
      <w:r w:rsidRPr="00B4545D">
        <w:rPr>
          <w:lang w:val="sr-Cyrl-RS"/>
        </w:rPr>
        <w:t>т</w:t>
      </w:r>
      <w:r w:rsidRPr="00B4545D">
        <w:rPr>
          <w:lang w:val="sr-Cyrl-CS"/>
        </w:rPr>
        <w:t>акође треба сматра</w:t>
      </w:r>
      <w:r w:rsidRPr="00B4545D">
        <w:rPr>
          <w:lang w:val="sr-Cyrl-RS"/>
        </w:rPr>
        <w:t>ти</w:t>
      </w:r>
      <w:r w:rsidRPr="00B4545D">
        <w:rPr>
          <w:lang w:val="sr-Cyrl-CS"/>
        </w:rPr>
        <w:t xml:space="preserve"> облик</w:t>
      </w:r>
      <w:r w:rsidRPr="00B4545D">
        <w:rPr>
          <w:lang w:val="sr-Cyrl-RS"/>
        </w:rPr>
        <w:t>ом</w:t>
      </w:r>
      <w:r w:rsidRPr="00B4545D">
        <w:rPr>
          <w:lang w:val="sr-Cyrl-CS"/>
        </w:rPr>
        <w:t xml:space="preserve"> </w:t>
      </w:r>
      <w:r w:rsidRPr="00B4545D">
        <w:rPr>
          <w:lang w:val="sr-Cyrl-RS"/>
        </w:rPr>
        <w:t xml:space="preserve">вршења </w:t>
      </w:r>
      <w:r w:rsidRPr="00B4545D">
        <w:rPr>
          <w:lang w:val="sr-Cyrl-CS"/>
        </w:rPr>
        <w:t xml:space="preserve">права </w:t>
      </w:r>
      <w:r w:rsidRPr="00B4545D">
        <w:rPr>
          <w:lang w:val="sr-Cyrl-RS"/>
        </w:rPr>
        <w:t xml:space="preserve">на заштиту свог (оспореног, непризнатог) субјективног процесног права </w:t>
      </w:r>
      <w:r w:rsidRPr="00B4545D">
        <w:rPr>
          <w:lang w:val="sr-Cyrl-CS"/>
        </w:rPr>
        <w:t>од стране органа државне власти</w:t>
      </w:r>
      <w:r w:rsidRPr="00B4545D">
        <w:rPr>
          <w:lang w:val="sr-Cyrl-RS"/>
        </w:rPr>
        <w:t>.</w:t>
      </w:r>
      <w:r w:rsidRPr="00B4545D">
        <w:rPr>
          <w:rStyle w:val="FootnoteReference"/>
          <w:lang w:val="sr-Cyrl-RS"/>
        </w:rPr>
        <w:footnoteReference w:id="301"/>
      </w:r>
      <w:r w:rsidRPr="00B4545D">
        <w:rPr>
          <w:lang w:val="sr-Cyrl-RS"/>
        </w:rPr>
        <w:t xml:space="preserve"> </w:t>
      </w:r>
      <w:r w:rsidRPr="00B4545D">
        <w:rPr>
          <w:lang w:val="sr-Cyrl-CS"/>
        </w:rPr>
        <w:t xml:space="preserve">При злоупотреби субјективног </w:t>
      </w:r>
      <w:r w:rsidRPr="00B4545D">
        <w:rPr>
          <w:lang w:val="sr-Cyrl-RS"/>
        </w:rPr>
        <w:t xml:space="preserve">процесног </w:t>
      </w:r>
      <w:r w:rsidRPr="00B4545D">
        <w:rPr>
          <w:lang w:val="sr-Cyrl-CS"/>
        </w:rPr>
        <w:t xml:space="preserve">права </w:t>
      </w:r>
      <w:r w:rsidRPr="00B4545D">
        <w:rPr>
          <w:lang w:val="sr-Cyrl-RS"/>
        </w:rPr>
        <w:t xml:space="preserve">ово право </w:t>
      </w:r>
      <w:r w:rsidRPr="00B4545D">
        <w:rPr>
          <w:lang w:val="sr-Cyrl-CS"/>
        </w:rPr>
        <w:t xml:space="preserve">може да се покаже као озбиљно </w:t>
      </w:r>
      <w:r w:rsidRPr="00B4545D">
        <w:rPr>
          <w:lang w:val="sr-Cyrl-RS"/>
        </w:rPr>
        <w:t>„</w:t>
      </w:r>
      <w:r w:rsidRPr="00B4545D">
        <w:rPr>
          <w:lang w:val="sr-Cyrl-CS"/>
        </w:rPr>
        <w:t>оружје</w:t>
      </w:r>
      <w:r w:rsidRPr="00B4545D">
        <w:rPr>
          <w:lang w:val="sr-Cyrl-RS"/>
        </w:rPr>
        <w:t>“</w:t>
      </w:r>
      <w:r w:rsidRPr="00B4545D">
        <w:rPr>
          <w:lang w:val="sr-Cyrl-CS"/>
        </w:rPr>
        <w:t xml:space="preserve"> у рукама</w:t>
      </w:r>
      <w:r w:rsidRPr="00B4545D">
        <w:rPr>
          <w:lang w:val="sr-Cyrl-RS"/>
        </w:rPr>
        <w:t xml:space="preserve"> извршиоца злоупотребе</w:t>
      </w:r>
      <w:r w:rsidRPr="00B4545D">
        <w:rPr>
          <w:lang w:val="sr-Cyrl-CS"/>
        </w:rPr>
        <w:t xml:space="preserve">, </w:t>
      </w:r>
      <w:r w:rsidRPr="00B4545D">
        <w:rPr>
          <w:lang w:val="sr-Cyrl-RS"/>
        </w:rPr>
        <w:t xml:space="preserve">јер </w:t>
      </w:r>
      <w:r w:rsidRPr="00B4545D">
        <w:rPr>
          <w:lang w:val="sr-Cyrl-CS"/>
        </w:rPr>
        <w:t xml:space="preserve">се обраћа целом субјективном праву, укључујући и оно које се остварује </w:t>
      </w:r>
      <w:r w:rsidRPr="00B4545D">
        <w:rPr>
          <w:lang w:val="sr-Cyrl-RS"/>
        </w:rPr>
        <w:t>злоупотребом</w:t>
      </w:r>
      <w:r w:rsidRPr="00B4545D">
        <w:rPr>
          <w:lang w:val="sr-Cyrl-CS"/>
        </w:rPr>
        <w:t>, и као такво има подршку државне принуде.</w:t>
      </w:r>
    </w:p>
    <w:p w:rsidR="00B4545D" w:rsidRPr="00B4545D" w:rsidRDefault="00B4545D" w:rsidP="00EC091C">
      <w:pPr>
        <w:spacing w:line="360" w:lineRule="auto"/>
        <w:ind w:firstLine="720"/>
        <w:jc w:val="both"/>
        <w:rPr>
          <w:lang w:val="sr-Cyrl-RS"/>
        </w:rPr>
      </w:pPr>
      <w:r w:rsidRPr="00B4545D">
        <w:rPr>
          <w:lang w:val="sr-Cyrl-RS"/>
        </w:rPr>
        <w:t>Навели смо да</w:t>
      </w:r>
      <w:r w:rsidRPr="00B4545D">
        <w:rPr>
          <w:lang w:val="sr-Cyrl-CS"/>
        </w:rPr>
        <w:t xml:space="preserve"> </w:t>
      </w:r>
      <w:r w:rsidRPr="00B4545D">
        <w:rPr>
          <w:lang w:val="sr-Cyrl-RS"/>
        </w:rPr>
        <w:t xml:space="preserve">вршење </w:t>
      </w:r>
      <w:r w:rsidRPr="00B4545D">
        <w:rPr>
          <w:lang w:val="sr-Cyrl-CS"/>
        </w:rPr>
        <w:t>права једне утиче на правни положај друге стран</w:t>
      </w:r>
      <w:r w:rsidRPr="00B4545D">
        <w:rPr>
          <w:lang w:val="sr-Cyrl-RS"/>
        </w:rPr>
        <w:t>е у кривичном поступку</w:t>
      </w:r>
      <w:r w:rsidRPr="00B4545D">
        <w:rPr>
          <w:lang w:val="sr-Cyrl-CS"/>
        </w:rPr>
        <w:t xml:space="preserve">. Такав утицај може да се види у праву на жалбу против радњи (нечињења) или одлука суда. </w:t>
      </w:r>
      <w:r w:rsidRPr="00B4545D">
        <w:rPr>
          <w:lang w:val="sr-Cyrl-RS"/>
        </w:rPr>
        <w:t>Ж</w:t>
      </w:r>
      <w:r w:rsidRPr="00B4545D">
        <w:rPr>
          <w:lang w:val="sr-Cyrl-CS"/>
        </w:rPr>
        <w:t xml:space="preserve">алба </w:t>
      </w:r>
      <w:r w:rsidRPr="00B4545D">
        <w:rPr>
          <w:lang w:val="sr-Cyrl-RS"/>
        </w:rPr>
        <w:t xml:space="preserve">је </w:t>
      </w:r>
      <w:r w:rsidRPr="00B4545D">
        <w:rPr>
          <w:lang w:val="sr-Cyrl-CS"/>
        </w:rPr>
        <w:t>усмерен</w:t>
      </w:r>
      <w:r w:rsidRPr="00B4545D">
        <w:rPr>
          <w:lang w:val="sr-Cyrl-RS"/>
        </w:rPr>
        <w:t>а</w:t>
      </w:r>
      <w:r w:rsidRPr="00B4545D">
        <w:rPr>
          <w:lang w:val="sr-Cyrl-CS"/>
        </w:rPr>
        <w:t xml:space="preserve"> не само против </w:t>
      </w:r>
      <w:r w:rsidRPr="00B4545D">
        <w:rPr>
          <w:lang w:val="sr-Cyrl-RS"/>
        </w:rPr>
        <w:t>о</w:t>
      </w:r>
      <w:r w:rsidRPr="00B4545D">
        <w:rPr>
          <w:lang w:val="sr-Cyrl-CS"/>
        </w:rPr>
        <w:t>спор</w:t>
      </w:r>
      <w:r w:rsidRPr="00B4545D">
        <w:rPr>
          <w:lang w:val="sr-Cyrl-RS"/>
        </w:rPr>
        <w:t>ене</w:t>
      </w:r>
      <w:r w:rsidRPr="00B4545D">
        <w:rPr>
          <w:lang w:val="sr-Cyrl-CS"/>
        </w:rPr>
        <w:t xml:space="preserve"> одлуке; уствари, он</w:t>
      </w:r>
      <w:r w:rsidRPr="00B4545D">
        <w:rPr>
          <w:lang w:val="sr-Cyrl-RS"/>
        </w:rPr>
        <w:t>а</w:t>
      </w:r>
      <w:r w:rsidRPr="00B4545D">
        <w:rPr>
          <w:lang w:val="sr-Cyrl-CS"/>
        </w:rPr>
        <w:t xml:space="preserve"> мо</w:t>
      </w:r>
      <w:r w:rsidRPr="00B4545D">
        <w:rPr>
          <w:lang w:val="sr-Cyrl-RS"/>
        </w:rPr>
        <w:t>же</w:t>
      </w:r>
      <w:r w:rsidRPr="00B4545D">
        <w:rPr>
          <w:lang w:val="sr-Cyrl-CS"/>
        </w:rPr>
        <w:t xml:space="preserve"> </w:t>
      </w:r>
      <w:r w:rsidRPr="00B4545D">
        <w:rPr>
          <w:lang w:val="sr-Cyrl-RS"/>
        </w:rPr>
        <w:t xml:space="preserve">да </w:t>
      </w:r>
      <w:r w:rsidRPr="00B4545D">
        <w:rPr>
          <w:lang w:val="sr-Cyrl-CS"/>
        </w:rPr>
        <w:t xml:space="preserve">има утицај на правни положај свих учесника у поступку. Није случајно да </w:t>
      </w:r>
      <w:r w:rsidRPr="00B4545D">
        <w:rPr>
          <w:lang w:val="sr-Cyrl-RS"/>
        </w:rPr>
        <w:t xml:space="preserve">овлашћена </w:t>
      </w:r>
      <w:r w:rsidRPr="00B4545D">
        <w:rPr>
          <w:lang w:val="sr-Cyrl-CS"/>
        </w:rPr>
        <w:t xml:space="preserve">лица, која учествују у </w:t>
      </w:r>
      <w:r w:rsidRPr="00B4545D">
        <w:rPr>
          <w:lang w:val="sr-Cyrl-RS"/>
        </w:rPr>
        <w:t>поступку,</w:t>
      </w:r>
      <w:r w:rsidRPr="00B4545D">
        <w:rPr>
          <w:lang w:val="sr-Cyrl-CS"/>
        </w:rPr>
        <w:t xml:space="preserve"> имају право да </w:t>
      </w:r>
      <w:r w:rsidRPr="00B4545D">
        <w:rPr>
          <w:lang w:val="sr-Cyrl-RS"/>
        </w:rPr>
        <w:t xml:space="preserve">дају одговор, </w:t>
      </w:r>
      <w:r w:rsidRPr="00B4545D">
        <w:rPr>
          <w:lang w:val="sr-Cyrl-CS"/>
        </w:rPr>
        <w:t>примедбе на аргументе жалбе.</w:t>
      </w:r>
      <w:r w:rsidRPr="00B4545D">
        <w:rPr>
          <w:rStyle w:val="FootnoteReference"/>
          <w:lang w:val="sr-Cyrl-CS"/>
        </w:rPr>
        <w:footnoteReference w:id="302"/>
      </w:r>
      <w:r w:rsidRPr="00B4545D">
        <w:rPr>
          <w:lang w:val="sr-Cyrl-RS"/>
        </w:rPr>
        <w:t xml:space="preserve"> Оспоравајући жалбом </w:t>
      </w:r>
      <w:r w:rsidRPr="00B4545D">
        <w:rPr>
          <w:lang w:val="sr-Cyrl-CS"/>
        </w:rPr>
        <w:t>радњ</w:t>
      </w:r>
      <w:r w:rsidRPr="00B4545D">
        <w:rPr>
          <w:lang w:val="sr-Cyrl-RS"/>
        </w:rPr>
        <w:t>е</w:t>
      </w:r>
      <w:r w:rsidRPr="00B4545D">
        <w:rPr>
          <w:lang w:val="sr-Cyrl-CS"/>
        </w:rPr>
        <w:t xml:space="preserve"> суда, који је прекршио или није </w:t>
      </w:r>
      <w:r w:rsidRPr="00B4545D">
        <w:rPr>
          <w:lang w:val="sr-Cyrl-RS"/>
        </w:rPr>
        <w:t xml:space="preserve">дозволио вршење </w:t>
      </w:r>
      <w:r w:rsidRPr="00B4545D">
        <w:rPr>
          <w:lang w:val="sr-Cyrl-CS"/>
        </w:rPr>
        <w:t>субјективно</w:t>
      </w:r>
      <w:r w:rsidRPr="00B4545D">
        <w:rPr>
          <w:lang w:val="sr-Cyrl-RS"/>
        </w:rPr>
        <w:t>г</w:t>
      </w:r>
      <w:r w:rsidRPr="00B4545D">
        <w:rPr>
          <w:lang w:val="sr-Cyrl-CS"/>
        </w:rPr>
        <w:t xml:space="preserve"> </w:t>
      </w:r>
      <w:r w:rsidRPr="00B4545D">
        <w:rPr>
          <w:lang w:val="sr-Cyrl-RS"/>
        </w:rPr>
        <w:t xml:space="preserve">процесног </w:t>
      </w:r>
      <w:r w:rsidRPr="00B4545D">
        <w:rPr>
          <w:lang w:val="sr-Cyrl-CS"/>
        </w:rPr>
        <w:t>прав</w:t>
      </w:r>
      <w:r w:rsidRPr="00B4545D">
        <w:rPr>
          <w:lang w:val="sr-Cyrl-RS"/>
        </w:rPr>
        <w:t>а</w:t>
      </w:r>
      <w:r w:rsidRPr="00B4545D">
        <w:rPr>
          <w:lang w:val="sr-Cyrl-CS"/>
        </w:rPr>
        <w:t xml:space="preserve">, учесник </w:t>
      </w:r>
      <w:r w:rsidRPr="00B4545D">
        <w:rPr>
          <w:lang w:val="sr-Cyrl-RS"/>
        </w:rPr>
        <w:t xml:space="preserve">у </w:t>
      </w:r>
      <w:r w:rsidRPr="00B4545D">
        <w:rPr>
          <w:lang w:val="sr-Cyrl-CS"/>
        </w:rPr>
        <w:t>поступ</w:t>
      </w:r>
      <w:r w:rsidRPr="00B4545D">
        <w:rPr>
          <w:lang w:val="sr-Cyrl-RS"/>
        </w:rPr>
        <w:t>у</w:t>
      </w:r>
      <w:r w:rsidRPr="00B4545D">
        <w:rPr>
          <w:lang w:val="sr-Cyrl-CS"/>
        </w:rPr>
        <w:t xml:space="preserve"> истовремено ставља под сумњу</w:t>
      </w:r>
      <w:r w:rsidRPr="00B4545D">
        <w:rPr>
          <w:lang w:val="sr-Cyrl-RS"/>
        </w:rPr>
        <w:t xml:space="preserve"> и</w:t>
      </w:r>
      <w:r w:rsidRPr="00B4545D">
        <w:rPr>
          <w:lang w:val="sr-Cyrl-CS"/>
        </w:rPr>
        <w:t xml:space="preserve"> законитост радњи свог опонента, странке на чију страну је </w:t>
      </w:r>
      <w:r w:rsidRPr="00B4545D">
        <w:rPr>
          <w:lang w:val="sr-Cyrl-RS"/>
        </w:rPr>
        <w:t xml:space="preserve">суд </w:t>
      </w:r>
      <w:r w:rsidRPr="00B4545D">
        <w:rPr>
          <w:lang w:val="sr-Cyrl-CS"/>
        </w:rPr>
        <w:t>стао при</w:t>
      </w:r>
      <w:r w:rsidRPr="00B4545D">
        <w:rPr>
          <w:lang w:val="sr-Cyrl-RS"/>
        </w:rPr>
        <w:t>ликом доношења одлуке (нпр.</w:t>
      </w:r>
      <w:r w:rsidRPr="00B4545D">
        <w:rPr>
          <w:lang w:val="sr-Cyrl-CS"/>
        </w:rPr>
        <w:t xml:space="preserve">, указујући </w:t>
      </w:r>
      <w:r w:rsidRPr="00B4545D">
        <w:rPr>
          <w:lang w:val="sr-Cyrl-RS"/>
        </w:rPr>
        <w:t xml:space="preserve">вишем суду </w:t>
      </w:r>
      <w:r w:rsidRPr="00B4545D">
        <w:rPr>
          <w:lang w:val="sr-Cyrl-CS"/>
        </w:rPr>
        <w:t>у жалби на незаконитост обуставе поступка, тужилац истиче да суд није тражио додатн</w:t>
      </w:r>
      <w:r w:rsidRPr="00B4545D">
        <w:rPr>
          <w:lang w:val="sr-Cyrl-RS"/>
        </w:rPr>
        <w:t>е</w:t>
      </w:r>
      <w:r w:rsidRPr="00B4545D">
        <w:rPr>
          <w:lang w:val="sr-Cyrl-CS"/>
        </w:rPr>
        <w:t xml:space="preserve"> до</w:t>
      </w:r>
      <w:r w:rsidRPr="00B4545D">
        <w:rPr>
          <w:lang w:val="sr-Cyrl-RS"/>
        </w:rPr>
        <w:t>казе</w:t>
      </w:r>
      <w:r w:rsidRPr="00B4545D">
        <w:rPr>
          <w:lang w:val="sr-Cyrl-CS"/>
        </w:rPr>
        <w:t xml:space="preserve"> којима се потврђује чињеница да је тужени у болници, као што је то представио тужени документима сумњиве аутентичности</w:t>
      </w:r>
      <w:r w:rsidRPr="00B4545D">
        <w:rPr>
          <w:lang w:val="sr-Cyrl-RS"/>
        </w:rPr>
        <w:t>)</w:t>
      </w:r>
      <w:r w:rsidRPr="00B4545D">
        <w:rPr>
          <w:lang w:val="sr-Cyrl-CS"/>
        </w:rPr>
        <w:t>.</w:t>
      </w:r>
      <w:r w:rsidRPr="00B4545D">
        <w:rPr>
          <w:rStyle w:val="FootnoteReference"/>
          <w:lang w:val="sr-Cyrl-CS"/>
        </w:rPr>
        <w:footnoteReference w:id="303"/>
      </w:r>
      <w:r w:rsidR="00AA3D55" w:rsidRPr="00AA3D55">
        <w:rPr>
          <w:vertAlign w:val="superscript"/>
          <w:lang w:val="sr-Cyrl-CS"/>
        </w:rPr>
        <w:t>,</w:t>
      </w:r>
      <w:r w:rsidR="00AA3D55">
        <w:rPr>
          <w:lang w:val="sr-Cyrl-CS"/>
        </w:rPr>
        <w:t xml:space="preserve"> </w:t>
      </w:r>
      <w:r w:rsidR="00A44CD1">
        <w:rPr>
          <w:rStyle w:val="FootnoteReference"/>
          <w:lang w:val="sr-Cyrl-CS"/>
        </w:rPr>
        <w:footnoteReference w:id="304"/>
      </w:r>
    </w:p>
    <w:p w:rsidR="00B4545D" w:rsidRDefault="00B4545D" w:rsidP="00B4545D">
      <w:pPr>
        <w:ind w:firstLine="720"/>
        <w:jc w:val="both"/>
        <w:rPr>
          <w:b/>
          <w:lang w:val="sr-Cyrl-RS"/>
        </w:rPr>
      </w:pPr>
    </w:p>
    <w:p w:rsidR="00B4545D" w:rsidRPr="009E5AD9" w:rsidRDefault="00B4545D" w:rsidP="009E5AD9">
      <w:pPr>
        <w:pStyle w:val="Heading5"/>
        <w:ind w:firstLine="720"/>
        <w:rPr>
          <w:rFonts w:ascii="Times New Roman" w:hAnsi="Times New Roman" w:cs="Times New Roman"/>
          <w:b/>
          <w:color w:val="auto"/>
          <w:lang w:val="sr-Cyrl-RS"/>
        </w:rPr>
      </w:pPr>
      <w:bookmarkStart w:id="77" w:name="_Toc5883387"/>
      <w:r w:rsidRPr="009E5AD9">
        <w:rPr>
          <w:rFonts w:ascii="Times New Roman" w:hAnsi="Times New Roman" w:cs="Times New Roman"/>
          <w:b/>
          <w:color w:val="auto"/>
          <w:lang w:val="sr-Cyrl-RS"/>
        </w:rPr>
        <w:t>3.1.2. Намена субјективних кривичнопроцесних права</w:t>
      </w:r>
      <w:bookmarkEnd w:id="77"/>
    </w:p>
    <w:p w:rsidR="00B4545D" w:rsidRDefault="00B4545D" w:rsidP="00B4545D">
      <w:pPr>
        <w:ind w:firstLine="720"/>
        <w:jc w:val="both"/>
        <w:rPr>
          <w:lang w:val="sr-Cyrl-RS"/>
        </w:rPr>
      </w:pPr>
    </w:p>
    <w:p w:rsidR="00B4545D" w:rsidRDefault="00B4545D" w:rsidP="00EC091C">
      <w:pPr>
        <w:spacing w:line="360" w:lineRule="auto"/>
        <w:ind w:firstLine="720"/>
        <w:jc w:val="both"/>
        <w:rPr>
          <w:lang w:val="sr-Cyrl-RS"/>
        </w:rPr>
      </w:pPr>
      <w:r>
        <w:rPr>
          <w:lang w:val="sr-Cyrl-CS"/>
        </w:rPr>
        <w:t>Заштитн</w:t>
      </w:r>
      <w:r>
        <w:rPr>
          <w:lang w:val="sr-Cyrl-RS"/>
        </w:rPr>
        <w:t>а</w:t>
      </w:r>
      <w:r>
        <w:rPr>
          <w:lang w:val="sr-Cyrl-CS"/>
        </w:rPr>
        <w:t xml:space="preserve"> природа </w:t>
      </w:r>
      <w:r>
        <w:rPr>
          <w:lang w:val="sr-Cyrl-RS"/>
        </w:rPr>
        <w:t xml:space="preserve">кривичног </w:t>
      </w:r>
      <w:r>
        <w:rPr>
          <w:lang w:val="sr-Cyrl-CS"/>
        </w:rPr>
        <w:t xml:space="preserve">процесног права </w:t>
      </w:r>
      <w:r>
        <w:rPr>
          <w:lang w:val="sr-Cyrl-RS"/>
        </w:rPr>
        <w:t xml:space="preserve">у потпуности </w:t>
      </w:r>
      <w:r>
        <w:rPr>
          <w:lang w:val="sr-Cyrl-CS"/>
        </w:rPr>
        <w:t xml:space="preserve">условљава заштитну намену свих субјективних </w:t>
      </w:r>
      <w:r>
        <w:rPr>
          <w:lang w:val="sr-Cyrl-RS"/>
        </w:rPr>
        <w:t xml:space="preserve">кривичнопроцесних </w:t>
      </w:r>
      <w:r>
        <w:rPr>
          <w:lang w:val="sr-Cyrl-CS"/>
        </w:rPr>
        <w:t>права.</w:t>
      </w:r>
    </w:p>
    <w:p w:rsidR="00B4545D" w:rsidRDefault="00B4545D" w:rsidP="00EC091C">
      <w:pPr>
        <w:spacing w:line="360" w:lineRule="auto"/>
        <w:ind w:firstLine="720"/>
        <w:jc w:val="both"/>
        <w:rPr>
          <w:lang w:val="sr-Cyrl-RS"/>
        </w:rPr>
      </w:pPr>
      <w:r>
        <w:rPr>
          <w:lang w:val="sr-Cyrl-CS"/>
        </w:rPr>
        <w:t xml:space="preserve">Свако овлашћено лице обдарено </w:t>
      </w:r>
      <w:r>
        <w:rPr>
          <w:lang w:val="sr-Cyrl-RS"/>
        </w:rPr>
        <w:t xml:space="preserve">је </w:t>
      </w:r>
      <w:r>
        <w:rPr>
          <w:lang w:val="sr-Cyrl-CS"/>
        </w:rPr>
        <w:t>субјективним процесним правом ради</w:t>
      </w:r>
      <w:r>
        <w:rPr>
          <w:lang w:val="sr-Cyrl-RS"/>
        </w:rPr>
        <w:t xml:space="preserve"> заштите</w:t>
      </w:r>
      <w:r>
        <w:rPr>
          <w:lang w:val="sr-Cyrl-CS"/>
        </w:rPr>
        <w:t xml:space="preserve"> својих нарушених</w:t>
      </w:r>
      <w:r>
        <w:rPr>
          <w:lang w:val="sr-Cyrl-RS"/>
        </w:rPr>
        <w:t xml:space="preserve"> </w:t>
      </w:r>
      <w:r>
        <w:rPr>
          <w:lang w:val="sr-Cyrl-CS"/>
        </w:rPr>
        <w:t xml:space="preserve">или оспорних права и законом заштећених интереса. </w:t>
      </w:r>
      <w:r>
        <w:rPr>
          <w:lang w:val="sr-Cyrl-RS"/>
        </w:rPr>
        <w:t>Сва субјективна кривичнопроцесна права су заштитног карактера. Тужилац својим процесним правима штити себе или другог од извршеног кривичног дела. Она која припадају одбрани заштитна су јер се њима окривљени штити од неосноване или претеране оптужбе. Субјективна процесна права суда у функцији су остваривања и заштите интереса поступка.</w:t>
      </w:r>
    </w:p>
    <w:p w:rsidR="00B4545D" w:rsidRDefault="00B4545D" w:rsidP="00EC091C">
      <w:pPr>
        <w:spacing w:line="360" w:lineRule="auto"/>
        <w:ind w:firstLine="720"/>
        <w:jc w:val="both"/>
        <w:rPr>
          <w:lang w:val="sr-Cyrl-RS"/>
        </w:rPr>
      </w:pPr>
      <w:r>
        <w:rPr>
          <w:lang w:val="sr-Cyrl-CS"/>
        </w:rPr>
        <w:t>Намена субјективних процесних права се изражава у задовољавању стварних материјалних и процесних интереса лица која учествују у п</w:t>
      </w:r>
      <w:r>
        <w:rPr>
          <w:lang w:val="sr-Cyrl-RS"/>
        </w:rPr>
        <w:t>оступку</w:t>
      </w:r>
      <w:r>
        <w:rPr>
          <w:lang w:val="sr-Cyrl-CS"/>
        </w:rPr>
        <w:t>.</w:t>
      </w:r>
      <w:r>
        <w:rPr>
          <w:rStyle w:val="FootnoteReference"/>
          <w:lang w:val="sr-Cyrl-CS"/>
        </w:rPr>
        <w:footnoteReference w:id="305"/>
      </w:r>
    </w:p>
    <w:p w:rsidR="00115999" w:rsidRDefault="00115999" w:rsidP="00B4545D">
      <w:pPr>
        <w:ind w:firstLine="720"/>
        <w:jc w:val="both"/>
        <w:rPr>
          <w:lang w:val="sr-Cyrl-RS"/>
        </w:rPr>
      </w:pPr>
    </w:p>
    <w:p w:rsidR="00B4545D" w:rsidRPr="009E5AD9" w:rsidRDefault="00B4545D" w:rsidP="009E5AD9">
      <w:pPr>
        <w:pStyle w:val="Heading5"/>
        <w:ind w:firstLine="720"/>
        <w:rPr>
          <w:rFonts w:ascii="Times New Roman" w:hAnsi="Times New Roman" w:cs="Times New Roman"/>
          <w:b/>
          <w:lang w:val="sr-Cyrl-RS"/>
        </w:rPr>
      </w:pPr>
      <w:bookmarkStart w:id="78" w:name="_Toc5883388"/>
      <w:r w:rsidRPr="009E5AD9">
        <w:rPr>
          <w:rFonts w:ascii="Times New Roman" w:hAnsi="Times New Roman" w:cs="Times New Roman"/>
          <w:b/>
          <w:color w:val="auto"/>
          <w:lang w:val="sr-Cyrl-RS"/>
        </w:rPr>
        <w:t>3.1.3. Вршење субјективних кривичнопроцесних права</w:t>
      </w:r>
      <w:bookmarkEnd w:id="78"/>
    </w:p>
    <w:p w:rsidR="00B4545D" w:rsidRDefault="00B4545D" w:rsidP="00B4545D">
      <w:pPr>
        <w:ind w:firstLine="720"/>
        <w:jc w:val="both"/>
        <w:rPr>
          <w:lang w:val="sr-Cyrl-RS"/>
        </w:rPr>
      </w:pPr>
    </w:p>
    <w:p w:rsidR="00EC091C" w:rsidRDefault="00B4545D" w:rsidP="00EC091C">
      <w:pPr>
        <w:spacing w:line="360" w:lineRule="auto"/>
        <w:ind w:firstLine="720"/>
        <w:jc w:val="both"/>
        <w:rPr>
          <w:rStyle w:val="Bodytext3"/>
          <w:rFonts w:ascii="Times New Roman" w:hAnsi="Times New Roman"/>
          <w:sz w:val="24"/>
          <w:szCs w:val="24"/>
        </w:rPr>
      </w:pPr>
      <w:r w:rsidRPr="00B4545D">
        <w:rPr>
          <w:lang w:val="sr-Cyrl-RS"/>
        </w:rPr>
        <w:t>Према општој теорији права, субјективна права према</w:t>
      </w:r>
      <w:r w:rsidRPr="00B4545D">
        <w:rPr>
          <w:rStyle w:val="Bodytext3"/>
          <w:rFonts w:ascii="Times New Roman" w:hAnsi="Times New Roman"/>
          <w:i/>
          <w:sz w:val="24"/>
          <w:szCs w:val="24"/>
          <w:lang w:val="sr-Cyrl-CS"/>
        </w:rPr>
        <w:t xml:space="preserve"> садржини овлаш</w:t>
      </w:r>
      <w:r w:rsidRPr="00B4545D">
        <w:rPr>
          <w:rStyle w:val="Bodytext3"/>
          <w:rFonts w:ascii="Times New Roman" w:hAnsi="Times New Roman"/>
          <w:i/>
          <w:sz w:val="24"/>
          <w:szCs w:val="24"/>
          <w:lang w:val="sr-Cyrl-RS"/>
        </w:rPr>
        <w:t>ћ</w:t>
      </w:r>
      <w:r w:rsidRPr="00B4545D">
        <w:rPr>
          <w:rStyle w:val="Bodytext3"/>
          <w:rFonts w:ascii="Times New Roman" w:hAnsi="Times New Roman"/>
          <w:i/>
          <w:sz w:val="24"/>
          <w:szCs w:val="24"/>
          <w:lang w:val="sr-Cyrl-CS"/>
        </w:rPr>
        <w:t>ења</w:t>
      </w:r>
      <w:r w:rsidRPr="00B4545D">
        <w:rPr>
          <w:rStyle w:val="Bodytext3"/>
          <w:rFonts w:ascii="Times New Roman" w:hAnsi="Times New Roman"/>
          <w:sz w:val="24"/>
          <w:szCs w:val="24"/>
          <w:lang w:val="sr-Cyrl-CS"/>
        </w:rPr>
        <w:t xml:space="preserve"> </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начину вршења</w:t>
      </w:r>
      <w:r w:rsidRPr="00B4545D">
        <w:rPr>
          <w:rStyle w:val="Bodytext3"/>
          <w:rFonts w:ascii="Times New Roman" w:hAnsi="Times New Roman"/>
          <w:sz w:val="24"/>
          <w:szCs w:val="24"/>
          <w:lang w:val="sr-Cyrl-RS"/>
        </w:rPr>
        <w:t>) могу бити 1) п</w:t>
      </w:r>
      <w:r w:rsidRPr="00B4545D">
        <w:rPr>
          <w:rStyle w:val="Bodytext3"/>
          <w:rFonts w:ascii="Times New Roman" w:hAnsi="Times New Roman"/>
          <w:sz w:val="24"/>
          <w:szCs w:val="24"/>
          <w:lang w:val="sr-Cyrl-CS"/>
        </w:rPr>
        <w:t xml:space="preserve">рава власти </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врше се тако што титулар </w:t>
      </w:r>
      <w:r w:rsidRPr="00B4545D">
        <w:rPr>
          <w:rStyle w:val="Bodytext3"/>
          <w:rFonts w:ascii="Times New Roman" w:hAnsi="Times New Roman"/>
          <w:sz w:val="24"/>
          <w:szCs w:val="24"/>
          <w:lang w:val="sr-Cyrl-RS"/>
        </w:rPr>
        <w:t xml:space="preserve">права спроводи своју вољу </w:t>
      </w:r>
      <w:r w:rsidRPr="00B4545D">
        <w:rPr>
          <w:rStyle w:val="Bodytext3"/>
          <w:rFonts w:ascii="Times New Roman" w:hAnsi="Times New Roman"/>
          <w:sz w:val="24"/>
          <w:szCs w:val="24"/>
          <w:lang w:val="sr-Cyrl-CS"/>
        </w:rPr>
        <w:t>непосредно на објекту права</w:t>
      </w:r>
      <w:r w:rsidRPr="00B4545D">
        <w:rPr>
          <w:rStyle w:val="Bodytext3"/>
          <w:rFonts w:ascii="Times New Roman" w:hAnsi="Times New Roman"/>
          <w:sz w:val="24"/>
          <w:szCs w:val="24"/>
          <w:lang w:val="sr-Cyrl-RS"/>
        </w:rPr>
        <w:t xml:space="preserve">, нпр., </w:t>
      </w:r>
      <w:r w:rsidRPr="00B4545D">
        <w:rPr>
          <w:rStyle w:val="Bodytext3"/>
          <w:rFonts w:ascii="Times New Roman" w:hAnsi="Times New Roman"/>
          <w:sz w:val="24"/>
          <w:szCs w:val="24"/>
          <w:lang w:val="sr-Cyrl-CS"/>
        </w:rPr>
        <w:t>служ</w:t>
      </w:r>
      <w:r w:rsidRPr="00B4545D">
        <w:rPr>
          <w:rStyle w:val="Bodytext3"/>
          <w:rFonts w:ascii="Times New Roman" w:hAnsi="Times New Roman"/>
          <w:sz w:val="24"/>
          <w:szCs w:val="24"/>
          <w:lang w:val="sr-Cyrl-RS"/>
        </w:rPr>
        <w:t xml:space="preserve">и </w:t>
      </w:r>
      <w:r w:rsidRPr="00B4545D">
        <w:rPr>
          <w:rStyle w:val="Bodytext3"/>
          <w:rFonts w:ascii="Times New Roman" w:hAnsi="Times New Roman"/>
          <w:sz w:val="24"/>
          <w:szCs w:val="24"/>
          <w:lang w:val="sr-Cyrl-CS"/>
        </w:rPr>
        <w:t>се својом ствари, објављуј</w:t>
      </w:r>
      <w:r w:rsidRPr="00B4545D">
        <w:rPr>
          <w:rStyle w:val="Bodytext3"/>
          <w:rFonts w:ascii="Times New Roman" w:hAnsi="Times New Roman"/>
          <w:sz w:val="24"/>
          <w:szCs w:val="24"/>
          <w:lang w:val="sr-Cyrl-RS"/>
        </w:rPr>
        <w:t>е</w:t>
      </w:r>
      <w:r w:rsidRPr="00B4545D">
        <w:rPr>
          <w:rStyle w:val="Bodytext3"/>
          <w:rFonts w:ascii="Times New Roman" w:hAnsi="Times New Roman"/>
          <w:sz w:val="24"/>
          <w:szCs w:val="24"/>
          <w:lang w:val="sr-Cyrl-CS"/>
        </w:rPr>
        <w:t xml:space="preserve"> своје ауторско дело, дај</w:t>
      </w:r>
      <w:r w:rsidRPr="00B4545D">
        <w:rPr>
          <w:rStyle w:val="Bodytext3"/>
          <w:rFonts w:ascii="Times New Roman" w:hAnsi="Times New Roman"/>
          <w:sz w:val="24"/>
          <w:szCs w:val="24"/>
          <w:lang w:val="sr-Cyrl-RS"/>
        </w:rPr>
        <w:t>е</w:t>
      </w:r>
      <w:r w:rsidRPr="00B4545D">
        <w:rPr>
          <w:rStyle w:val="Bodytext3"/>
          <w:rFonts w:ascii="Times New Roman" w:hAnsi="Times New Roman"/>
          <w:sz w:val="24"/>
          <w:szCs w:val="24"/>
          <w:lang w:val="sr-Cyrl-CS"/>
        </w:rPr>
        <w:t xml:space="preserve"> орган за пресађивање)</w:t>
      </w:r>
      <w:r w:rsidRPr="00B4545D">
        <w:rPr>
          <w:rStyle w:val="Bodytext3"/>
          <w:rFonts w:ascii="Times New Roman" w:hAnsi="Times New Roman"/>
          <w:sz w:val="24"/>
          <w:szCs w:val="24"/>
          <w:lang w:val="sr-Cyrl-RS"/>
        </w:rPr>
        <w:t>, 2) п</w:t>
      </w:r>
      <w:r w:rsidRPr="00B4545D">
        <w:rPr>
          <w:rStyle w:val="Bodytext3"/>
          <w:rFonts w:ascii="Times New Roman" w:hAnsi="Times New Roman"/>
          <w:sz w:val="24"/>
          <w:szCs w:val="24"/>
          <w:lang w:val="sr-Cyrl-CS"/>
        </w:rPr>
        <w:t xml:space="preserve">рава тражења </w:t>
      </w:r>
      <w:r w:rsidRPr="00B4545D">
        <w:rPr>
          <w:rStyle w:val="Bodytext3"/>
          <w:rFonts w:ascii="Times New Roman" w:hAnsi="Times New Roman"/>
          <w:sz w:val="24"/>
          <w:szCs w:val="24"/>
          <w:lang w:val="sr-Cyrl-RS"/>
        </w:rPr>
        <w:t xml:space="preserve">(врше се </w:t>
      </w:r>
      <w:r w:rsidRPr="00B4545D">
        <w:rPr>
          <w:rStyle w:val="Bodytext3"/>
          <w:rFonts w:ascii="Times New Roman" w:hAnsi="Times New Roman"/>
          <w:sz w:val="24"/>
          <w:szCs w:val="24"/>
          <w:lang w:val="sr-Cyrl-CS"/>
        </w:rPr>
        <w:t xml:space="preserve">тако што титулар </w:t>
      </w:r>
      <w:r w:rsidRPr="00B4545D">
        <w:rPr>
          <w:rStyle w:val="Bodytext3"/>
          <w:rFonts w:ascii="Times New Roman" w:hAnsi="Times New Roman"/>
          <w:sz w:val="24"/>
          <w:szCs w:val="24"/>
          <w:lang w:val="sr-Cyrl-RS"/>
        </w:rPr>
        <w:lastRenderedPageBreak/>
        <w:t xml:space="preserve">права </w:t>
      </w:r>
      <w:r w:rsidRPr="00B4545D">
        <w:rPr>
          <w:rStyle w:val="Bodytext3"/>
          <w:rFonts w:ascii="Times New Roman" w:hAnsi="Times New Roman"/>
          <w:sz w:val="24"/>
          <w:szCs w:val="24"/>
          <w:lang w:val="sr-Cyrl-CS"/>
        </w:rPr>
        <w:t>захтева нешто од другог лица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sr-Cyrl-CS"/>
        </w:rPr>
        <w:t>нпр., тражи накнаду штете, издржавање</w:t>
      </w:r>
      <w:r w:rsidRPr="00B4545D">
        <w:rPr>
          <w:rStyle w:val="Bodytext3"/>
          <w:rFonts w:ascii="Times New Roman" w:hAnsi="Times New Roman"/>
          <w:sz w:val="24"/>
          <w:szCs w:val="24"/>
          <w:lang w:val="sr-Cyrl-RS"/>
        </w:rPr>
        <w:t>), 3) потестативна (п</w:t>
      </w:r>
      <w:r w:rsidRPr="00B4545D">
        <w:rPr>
          <w:rStyle w:val="Bodytext3"/>
          <w:rFonts w:ascii="Times New Roman" w:hAnsi="Times New Roman"/>
          <w:sz w:val="24"/>
          <w:szCs w:val="24"/>
          <w:lang w:val="sr-Cyrl-CS"/>
        </w:rPr>
        <w:t>реображајна</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 права</w:t>
      </w:r>
      <w:r w:rsidRPr="00B4545D">
        <w:rPr>
          <w:rStyle w:val="FootnoteReference"/>
          <w:lang w:val="sr-Cyrl-CS"/>
        </w:rPr>
        <w:footnoteReference w:id="306"/>
      </w:r>
      <w:r w:rsidRPr="00B4545D">
        <w:rPr>
          <w:rStyle w:val="Bodytext3"/>
          <w:rFonts w:ascii="Times New Roman" w:hAnsi="Times New Roman"/>
          <w:sz w:val="24"/>
          <w:szCs w:val="24"/>
          <w:lang w:val="sr-Cyrl-RS"/>
        </w:rPr>
        <w:t xml:space="preserve"> (врше се </w:t>
      </w:r>
      <w:r w:rsidRPr="00B4545D">
        <w:rPr>
          <w:rStyle w:val="Bodytext3"/>
          <w:rFonts w:ascii="Times New Roman" w:hAnsi="Times New Roman"/>
          <w:sz w:val="24"/>
          <w:szCs w:val="24"/>
          <w:lang w:val="sr-Cyrl-CS"/>
        </w:rPr>
        <w:t>изјављивањем воље од стране титулара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sr-Cyrl-CS"/>
        </w:rPr>
        <w:t>нпр., давањем отказа</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 одрицањем од права)</w:t>
      </w:r>
      <w:r w:rsidRPr="00B4545D">
        <w:rPr>
          <w:rStyle w:val="Bodytext3"/>
          <w:rFonts w:ascii="Times New Roman" w:hAnsi="Times New Roman"/>
          <w:sz w:val="24"/>
          <w:szCs w:val="24"/>
          <w:lang w:val="sr-Cyrl-RS"/>
        </w:rPr>
        <w:t>; 4) п</w:t>
      </w:r>
      <w:r w:rsidRPr="00B4545D">
        <w:rPr>
          <w:rStyle w:val="Bodytext3"/>
          <w:rFonts w:ascii="Times New Roman" w:hAnsi="Times New Roman"/>
          <w:sz w:val="24"/>
          <w:szCs w:val="24"/>
          <w:lang w:val="sr-Cyrl-CS"/>
        </w:rPr>
        <w:t>рава учешћа</w:t>
      </w:r>
      <w:r w:rsidRPr="00B4545D">
        <w:rPr>
          <w:rStyle w:val="Bodytext3"/>
          <w:rFonts w:ascii="Times New Roman" w:hAnsi="Times New Roman"/>
          <w:sz w:val="24"/>
          <w:szCs w:val="24"/>
          <w:lang w:val="sr-Cyrl-RS"/>
        </w:rPr>
        <w:t xml:space="preserve"> (врше се тако </w:t>
      </w:r>
      <w:r w:rsidRPr="00B4545D">
        <w:rPr>
          <w:rStyle w:val="Bodytext3"/>
          <w:rFonts w:ascii="Times New Roman" w:hAnsi="Times New Roman"/>
          <w:sz w:val="24"/>
          <w:szCs w:val="24"/>
          <w:lang w:val="sr-Cyrl-CS"/>
        </w:rPr>
        <w:t>што титулар учествује у процесу доношења одлуке</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sr-Cyrl-CS"/>
        </w:rPr>
        <w:t>нпр., у одлучивању о пословној политици правног лица</w:t>
      </w:r>
      <w:r w:rsidRPr="00B4545D">
        <w:rPr>
          <w:rStyle w:val="Bodytext3"/>
          <w:rFonts w:ascii="Times New Roman" w:hAnsi="Times New Roman"/>
          <w:sz w:val="24"/>
          <w:szCs w:val="24"/>
          <w:lang w:val="sr-Cyrl-RS"/>
        </w:rPr>
        <w:t>, у доношењу одлуке судског већа).</w:t>
      </w:r>
    </w:p>
    <w:p w:rsidR="00B4545D" w:rsidRPr="00EC091C" w:rsidRDefault="00B4545D" w:rsidP="00EC091C">
      <w:pPr>
        <w:spacing w:line="360" w:lineRule="auto"/>
        <w:ind w:firstLine="720"/>
        <w:jc w:val="both"/>
        <w:rPr>
          <w:rStyle w:val="Bodytext3"/>
          <w:rFonts w:ascii="Times New Roman" w:hAnsi="Times New Roman"/>
          <w:sz w:val="24"/>
          <w:szCs w:val="24"/>
        </w:rPr>
      </w:pPr>
      <w:r w:rsidRPr="00B4545D">
        <w:rPr>
          <w:rStyle w:val="Bodytext3"/>
          <w:rFonts w:ascii="Times New Roman" w:hAnsi="Times New Roman"/>
          <w:sz w:val="24"/>
          <w:szCs w:val="24"/>
          <w:lang w:val="sr-Cyrl-RS"/>
        </w:rPr>
        <w:t>У судском кривичном поступку учесници у највећој мери врше субјективна права тражења и потестативна (преображајна) субјективна права. Прва су претежно резервисан</w:t>
      </w:r>
      <w:r w:rsidR="006F6E67">
        <w:rPr>
          <w:rStyle w:val="Bodytext3"/>
          <w:rFonts w:ascii="Times New Roman" w:hAnsi="Times New Roman"/>
          <w:sz w:val="24"/>
          <w:szCs w:val="24"/>
          <w:lang w:val="sr-Cyrl-RS"/>
        </w:rPr>
        <w:t>а за странке (право на оптужење и</w:t>
      </w:r>
      <w:r w:rsidRPr="00B4545D">
        <w:rPr>
          <w:rStyle w:val="Bodytext3"/>
          <w:rFonts w:ascii="Times New Roman" w:hAnsi="Times New Roman"/>
          <w:sz w:val="24"/>
          <w:szCs w:val="24"/>
          <w:lang w:val="sr-Cyrl-RS"/>
        </w:rPr>
        <w:t xml:space="preserve"> право на предлагање доказа су права тражења), док су друга, опет у највећој мери, резервисана за орган поступка, односно суд </w:t>
      </w:r>
      <w:r w:rsidRPr="006F6E67">
        <w:rPr>
          <w:rStyle w:val="Bodytext3"/>
          <w:rFonts w:ascii="Times New Roman" w:hAnsi="Times New Roman"/>
          <w:sz w:val="24"/>
          <w:szCs w:val="24"/>
          <w:lang w:val="sr-Cyrl-RS"/>
        </w:rPr>
        <w:t xml:space="preserve">(право </w:t>
      </w:r>
      <w:r w:rsidR="006F6E67" w:rsidRPr="006F6E67">
        <w:rPr>
          <w:rStyle w:val="Bodytext3"/>
          <w:rFonts w:ascii="Times New Roman" w:hAnsi="Times New Roman"/>
          <w:sz w:val="24"/>
          <w:szCs w:val="24"/>
          <w:lang w:val="sr-Cyrl-RS"/>
        </w:rPr>
        <w:t>на хапшење лица</w:t>
      </w:r>
      <w:r w:rsidR="006F6E67">
        <w:rPr>
          <w:rStyle w:val="Bodytext3"/>
          <w:rFonts w:ascii="Times New Roman" w:hAnsi="Times New Roman"/>
          <w:sz w:val="24"/>
          <w:szCs w:val="24"/>
          <w:lang w:val="sr-Cyrl-RS"/>
        </w:rPr>
        <w:t xml:space="preserve"> или</w:t>
      </w:r>
      <w:r w:rsidRPr="00B4545D">
        <w:rPr>
          <w:rStyle w:val="Bodytext3"/>
          <w:rFonts w:ascii="Times New Roman" w:hAnsi="Times New Roman"/>
          <w:sz w:val="24"/>
          <w:szCs w:val="24"/>
          <w:lang w:val="sr-Cyrl-RS"/>
        </w:rPr>
        <w:t xml:space="preserve"> право одређивања притвора су преображајна права, </w:t>
      </w:r>
      <w:r w:rsidR="007F32A4">
        <w:rPr>
          <w:rStyle w:val="Bodytext3"/>
          <w:rFonts w:ascii="Times New Roman" w:hAnsi="Times New Roman"/>
          <w:sz w:val="24"/>
          <w:szCs w:val="24"/>
          <w:lang w:val="sr-Cyrl-RS"/>
        </w:rPr>
        <w:t xml:space="preserve">чијим вршењем </w:t>
      </w:r>
      <w:r w:rsidRPr="00B4545D">
        <w:rPr>
          <w:rStyle w:val="Bodytext3"/>
          <w:rFonts w:ascii="Times New Roman" w:hAnsi="Times New Roman"/>
          <w:sz w:val="24"/>
          <w:szCs w:val="24"/>
          <w:lang w:val="sr-Cyrl-RS"/>
        </w:rPr>
        <w:t>титулар права једностраном изјавом воље заснива, односно мења процесну ситуацију другог лица).</w:t>
      </w:r>
      <w:r w:rsidRPr="00B4545D">
        <w:rPr>
          <w:rStyle w:val="FootnoteReference"/>
          <w:lang w:val="sr-Cyrl-RS"/>
        </w:rPr>
        <w:footnoteReference w:id="307"/>
      </w:r>
    </w:p>
    <w:p w:rsidR="00B4545D" w:rsidRPr="00B4545D" w:rsidRDefault="00B4545D" w:rsidP="00EC091C">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RS"/>
        </w:rPr>
        <w:t xml:space="preserve">Како </w:t>
      </w:r>
      <w:r w:rsidRPr="007F32A4">
        <w:rPr>
          <w:rStyle w:val="Bodytext3"/>
          <w:rFonts w:ascii="Times New Roman" w:hAnsi="Times New Roman"/>
          <w:sz w:val="24"/>
          <w:szCs w:val="24"/>
          <w:lang w:val="sr-Cyrl-RS"/>
        </w:rPr>
        <w:t>је наведено, п</w:t>
      </w:r>
      <w:r w:rsidRPr="007F32A4">
        <w:rPr>
          <w:rStyle w:val="Bodytext3"/>
          <w:rFonts w:ascii="Times New Roman" w:hAnsi="Times New Roman"/>
          <w:sz w:val="24"/>
          <w:szCs w:val="24"/>
          <w:lang w:val="sr-Cyrl-CS"/>
        </w:rPr>
        <w:t xml:space="preserve">рава тражења </w:t>
      </w:r>
      <w:r w:rsidRPr="007F32A4">
        <w:rPr>
          <w:rStyle w:val="Bodytext3"/>
          <w:rFonts w:ascii="Times New Roman" w:hAnsi="Times New Roman"/>
          <w:sz w:val="24"/>
          <w:szCs w:val="24"/>
          <w:lang w:val="sr-Cyrl-RS"/>
        </w:rPr>
        <w:t xml:space="preserve">врше се </w:t>
      </w:r>
      <w:r w:rsidRPr="007F32A4">
        <w:rPr>
          <w:rStyle w:val="Bodytext3"/>
          <w:rFonts w:ascii="Times New Roman" w:hAnsi="Times New Roman"/>
          <w:sz w:val="24"/>
          <w:szCs w:val="24"/>
          <w:lang w:val="sr-Cyrl-CS"/>
        </w:rPr>
        <w:t xml:space="preserve">тако што титулар захтева нешто од другог лица (нпр., </w:t>
      </w:r>
      <w:r w:rsidRPr="007F32A4">
        <w:rPr>
          <w:rStyle w:val="Bodytext3"/>
          <w:rFonts w:ascii="Times New Roman" w:hAnsi="Times New Roman"/>
          <w:sz w:val="24"/>
          <w:szCs w:val="24"/>
          <w:lang w:val="sr-Cyrl-RS"/>
        </w:rPr>
        <w:t xml:space="preserve">странка, бранилац, пуномоћник предлаже, </w:t>
      </w:r>
      <w:r w:rsidRPr="007F32A4">
        <w:rPr>
          <w:rStyle w:val="Bodytext3"/>
          <w:rFonts w:ascii="Times New Roman" w:hAnsi="Times New Roman"/>
          <w:sz w:val="24"/>
          <w:szCs w:val="24"/>
          <w:lang w:val="sr-Cyrl-CS"/>
        </w:rPr>
        <w:t xml:space="preserve">тражи </w:t>
      </w:r>
      <w:r w:rsidRPr="007F32A4">
        <w:rPr>
          <w:rStyle w:val="Bodytext3"/>
          <w:rFonts w:ascii="Times New Roman" w:hAnsi="Times New Roman"/>
          <w:sz w:val="24"/>
          <w:szCs w:val="24"/>
          <w:lang w:val="sr-Cyrl-RS"/>
        </w:rPr>
        <w:t>да се на суђењу изведе одређени доказ; поставља сведоку или вештаку питања и тражи одговоре на њих; тужилац предлаже, односно тражи од суда да</w:t>
      </w:r>
      <w:r w:rsidRPr="00B4545D">
        <w:rPr>
          <w:rStyle w:val="Bodytext3"/>
          <w:rFonts w:ascii="Times New Roman" w:hAnsi="Times New Roman"/>
          <w:sz w:val="24"/>
          <w:szCs w:val="24"/>
          <w:lang w:val="sr-Cyrl-RS"/>
        </w:rPr>
        <w:t xml:space="preserve"> против окривљеног одреди притвор).</w:t>
      </w:r>
    </w:p>
    <w:p w:rsidR="00B4545D" w:rsidRPr="00B4545D" w:rsidRDefault="00B4545D" w:rsidP="00EC091C">
      <w:pPr>
        <w:spacing w:line="360" w:lineRule="auto"/>
        <w:ind w:firstLine="720"/>
        <w:jc w:val="both"/>
      </w:pPr>
      <w:r w:rsidRPr="00B4545D">
        <w:rPr>
          <w:rStyle w:val="Bodytext3"/>
          <w:rFonts w:ascii="Times New Roman" w:hAnsi="Times New Roman"/>
          <w:sz w:val="24"/>
          <w:szCs w:val="24"/>
          <w:lang w:val="sr-Cyrl-CS"/>
        </w:rPr>
        <w:t>Преображајна права</w:t>
      </w:r>
      <w:r w:rsidRPr="00B4545D">
        <w:rPr>
          <w:rStyle w:val="Bodytext3"/>
          <w:rFonts w:ascii="Times New Roman" w:hAnsi="Times New Roman"/>
          <w:sz w:val="24"/>
          <w:szCs w:val="24"/>
          <w:lang w:val="sr-Cyrl-RS"/>
        </w:rPr>
        <w:t xml:space="preserve"> се врше</w:t>
      </w:r>
      <w:r w:rsidRPr="00B4545D">
        <w:rPr>
          <w:rStyle w:val="Bodytext3"/>
          <w:rFonts w:ascii="Times New Roman" w:hAnsi="Times New Roman"/>
          <w:sz w:val="24"/>
          <w:szCs w:val="24"/>
          <w:lang w:val="sr-Cyrl-CS"/>
        </w:rPr>
        <w:t xml:space="preserve"> изјављивањем воље од стране титулара</w:t>
      </w:r>
      <w:r w:rsidRPr="00B4545D">
        <w:rPr>
          <w:rStyle w:val="Bodytext3"/>
          <w:rFonts w:ascii="Times New Roman" w:hAnsi="Times New Roman"/>
          <w:sz w:val="24"/>
          <w:szCs w:val="24"/>
          <w:lang w:val="sr-Cyrl-RS"/>
        </w:rPr>
        <w:t xml:space="preserve"> права којом једнострано мења процесне ситуације других учесника у поступку </w:t>
      </w:r>
      <w:r w:rsidRPr="00B4545D">
        <w:rPr>
          <w:rStyle w:val="Bodytext3"/>
          <w:rFonts w:ascii="Times New Roman" w:hAnsi="Times New Roman"/>
          <w:sz w:val="24"/>
          <w:szCs w:val="24"/>
          <w:lang w:val="sr-Cyrl-CS"/>
        </w:rPr>
        <w:t xml:space="preserve">(нпр., </w:t>
      </w:r>
      <w:r w:rsidRPr="00B4545D">
        <w:rPr>
          <w:rStyle w:val="Bodytext3"/>
          <w:rFonts w:ascii="Times New Roman" w:hAnsi="Times New Roman"/>
          <w:sz w:val="24"/>
          <w:szCs w:val="24"/>
          <w:lang w:val="sr-Cyrl-RS"/>
        </w:rPr>
        <w:t>суд на предлог или на сопствену иницијативу одређује притвор против окривљеног; суд прихвата предлог и одлучује да се на суђењу изведе доказ вештачењем од стране вештака специјалисте судске медицине</w:t>
      </w:r>
      <w:r w:rsidRPr="00B4545D">
        <w:rPr>
          <w:rStyle w:val="Bodytext3"/>
          <w:rFonts w:ascii="Times New Roman" w:hAnsi="Times New Roman"/>
          <w:sz w:val="24"/>
          <w:szCs w:val="24"/>
          <w:lang w:val="sr-Cyrl-CS"/>
        </w:rPr>
        <w:t>).</w:t>
      </w:r>
    </w:p>
    <w:p w:rsidR="00B4545D" w:rsidRPr="00B4545D" w:rsidRDefault="00B4545D" w:rsidP="00EC091C">
      <w:pPr>
        <w:spacing w:line="360" w:lineRule="auto"/>
        <w:ind w:firstLine="720"/>
        <w:jc w:val="both"/>
        <w:rPr>
          <w:rStyle w:val="Bodytext3"/>
          <w:rFonts w:ascii="Times New Roman" w:hAnsi="Times New Roman"/>
          <w:sz w:val="24"/>
          <w:szCs w:val="24"/>
        </w:rPr>
      </w:pPr>
      <w:r w:rsidRPr="00B4545D">
        <w:rPr>
          <w:rStyle w:val="Bodytext3"/>
          <w:rFonts w:ascii="Times New Roman" w:hAnsi="Times New Roman"/>
          <w:sz w:val="24"/>
          <w:szCs w:val="24"/>
          <w:lang w:val="sr-Cyrl-RS"/>
        </w:rPr>
        <w:lastRenderedPageBreak/>
        <w:t xml:space="preserve">Међутим, у кривичном поступку врше се и субјективна процесна права учешћа (члан судећег већа, или члан пороте учествује у доношењу одлуке; лице које је у судници присутно у својству јавности врши субјективно </w:t>
      </w:r>
      <w:r w:rsidRPr="007F32A4">
        <w:rPr>
          <w:rStyle w:val="Bodytext3"/>
          <w:rFonts w:ascii="Times New Roman" w:hAnsi="Times New Roman"/>
          <w:i/>
          <w:sz w:val="24"/>
          <w:szCs w:val="24"/>
          <w:lang w:val="sr-Cyrl-RS"/>
        </w:rPr>
        <w:t>пасивно</w:t>
      </w:r>
      <w:r w:rsidRPr="00B4545D">
        <w:rPr>
          <w:rStyle w:val="Bodytext3"/>
          <w:rFonts w:ascii="Times New Roman" w:hAnsi="Times New Roman"/>
          <w:sz w:val="24"/>
          <w:szCs w:val="24"/>
          <w:lang w:val="sr-Cyrl-RS"/>
        </w:rPr>
        <w:t xml:space="preserve"> процесно право учешћа у поступку).</w:t>
      </w:r>
    </w:p>
    <w:p w:rsidR="00B4545D" w:rsidRPr="00B4545D" w:rsidRDefault="00B4545D" w:rsidP="00EC091C">
      <w:pPr>
        <w:spacing w:line="360" w:lineRule="auto"/>
        <w:ind w:firstLine="720"/>
        <w:jc w:val="both"/>
      </w:pPr>
      <w:r w:rsidRPr="00B4545D">
        <w:rPr>
          <w:rStyle w:val="Bodytext3"/>
          <w:rFonts w:ascii="Times New Roman" w:hAnsi="Times New Roman"/>
          <w:sz w:val="24"/>
          <w:szCs w:val="24"/>
          <w:lang w:val="sr-Cyrl-RS"/>
        </w:rPr>
        <w:t>Најзад, субјективно процесно право оптуженог на одбрану је право власти, јер је потпуно слободан да, у мери у којој сматра да му је то у интересу, непосредно располаже својом одбраном (како материјалном, тако и формалном). Врши се тако што оптужени непосредно изјављује о предмету оптужбе, или изјављује да не жели да даје одбрану и да ће се бранити ћутањем.</w:t>
      </w:r>
    </w:p>
    <w:p w:rsidR="00B4545D" w:rsidRPr="00B4545D" w:rsidRDefault="00B4545D" w:rsidP="00EC091C">
      <w:pPr>
        <w:spacing w:line="360" w:lineRule="auto"/>
        <w:ind w:firstLine="720"/>
        <w:jc w:val="both"/>
        <w:rPr>
          <w:lang w:val="sr-Cyrl-RS"/>
        </w:rPr>
      </w:pPr>
      <w:r w:rsidRPr="00B4545D">
        <w:rPr>
          <w:lang w:val="sr-Cyrl-RS"/>
        </w:rPr>
        <w:t xml:space="preserve">Уколико процесни субјекти врше своја субјективна јавна кривичнопроцесна права на законом прописани начин, не могу таквим вршењем да шкоде </w:t>
      </w:r>
      <w:r w:rsidR="00CE6B8E">
        <w:rPr>
          <w:lang w:val="sr-Cyrl-RS"/>
        </w:rPr>
        <w:t xml:space="preserve">поступку, </w:t>
      </w:r>
      <w:r w:rsidRPr="00B4545D">
        <w:rPr>
          <w:lang w:val="sr-Cyrl-RS"/>
        </w:rPr>
        <w:t>другим учесницима у поступку и трећим лицима.</w:t>
      </w:r>
    </w:p>
    <w:p w:rsidR="00B4545D" w:rsidRDefault="00B4545D" w:rsidP="00B4545D">
      <w:pPr>
        <w:ind w:firstLine="720"/>
        <w:jc w:val="both"/>
        <w:rPr>
          <w:lang w:val="sr-Latn-RS"/>
        </w:rPr>
      </w:pPr>
    </w:p>
    <w:p w:rsidR="00B4545D" w:rsidRDefault="00B4545D" w:rsidP="00B4545D">
      <w:pPr>
        <w:ind w:firstLine="720"/>
        <w:jc w:val="both"/>
        <w:rPr>
          <w:lang w:val="sr-Latn-RS"/>
        </w:rPr>
      </w:pPr>
    </w:p>
    <w:p w:rsidR="00B4545D" w:rsidRPr="00EC2B11" w:rsidRDefault="00B4545D" w:rsidP="009E5AD9">
      <w:pPr>
        <w:pStyle w:val="Heading3"/>
        <w:ind w:firstLine="720"/>
        <w:rPr>
          <w:rStyle w:val="a"/>
          <w:rFonts w:ascii="Times New Roman" w:hAnsi="Times New Roman" w:cs="Times New Roman"/>
          <w:sz w:val="28"/>
          <w:szCs w:val="28"/>
          <w:lang w:val="sr-Cyrl-RS"/>
        </w:rPr>
      </w:pPr>
      <w:bookmarkStart w:id="79" w:name="_Toc5883389"/>
      <w:r w:rsidRPr="00EC2B11">
        <w:rPr>
          <w:rFonts w:ascii="Times New Roman" w:hAnsi="Times New Roman" w:cs="Times New Roman"/>
          <w:sz w:val="28"/>
          <w:szCs w:val="28"/>
        </w:rPr>
        <w:t>4. О интересима у кривичном поступку</w:t>
      </w:r>
      <w:bookmarkEnd w:id="79"/>
    </w:p>
    <w:p w:rsidR="00B4545D" w:rsidRDefault="00B4545D" w:rsidP="00B4545D">
      <w:pPr>
        <w:autoSpaceDE w:val="0"/>
        <w:autoSpaceDN w:val="0"/>
        <w:adjustRightInd w:val="0"/>
        <w:ind w:firstLine="720"/>
        <w:jc w:val="both"/>
        <w:rPr>
          <w:rStyle w:val="a"/>
          <w:color w:val="000000"/>
          <w:bdr w:val="none" w:sz="0" w:space="0" w:color="auto" w:frame="1"/>
          <w:lang w:val="sr-Cyrl-RS"/>
        </w:rPr>
      </w:pPr>
    </w:p>
    <w:p w:rsidR="00B4545D" w:rsidRDefault="00B4545D" w:rsidP="00EC091C">
      <w:pPr>
        <w:autoSpaceDE w:val="0"/>
        <w:autoSpaceDN w:val="0"/>
        <w:adjustRightInd w:val="0"/>
        <w:spacing w:line="360" w:lineRule="auto"/>
        <w:ind w:firstLine="720"/>
        <w:jc w:val="both"/>
      </w:pPr>
      <w:r>
        <w:rPr>
          <w:rStyle w:val="a"/>
          <w:color w:val="000000"/>
          <w:bdr w:val="none" w:sz="0" w:space="0" w:color="auto" w:frame="1"/>
          <w:lang w:val="sr-Cyrl-RS"/>
        </w:rPr>
        <w:t xml:space="preserve">Реч </w:t>
      </w:r>
      <w:r>
        <w:rPr>
          <w:rStyle w:val="a"/>
          <w:color w:val="000000"/>
          <w:bdr w:val="none" w:sz="0" w:space="0" w:color="auto" w:frame="1"/>
          <w:lang w:val="ru-RU"/>
        </w:rPr>
        <w:t>интерес</w:t>
      </w:r>
      <w:r>
        <w:rPr>
          <w:rStyle w:val="a"/>
          <w:color w:val="000000"/>
          <w:bdr w:val="none" w:sz="0" w:space="0" w:color="auto" w:frame="1"/>
          <w:lang w:val="sr-Cyrl-RS"/>
        </w:rPr>
        <w:t xml:space="preserve"> </w:t>
      </w:r>
      <w:r>
        <w:rPr>
          <w:rStyle w:val="a"/>
          <w:color w:val="000000"/>
          <w:bdr w:val="none" w:sz="0" w:space="0" w:color="auto" w:frame="1"/>
          <w:lang w:val="ru-RU"/>
        </w:rPr>
        <w:t>проти</w:t>
      </w:r>
      <w:r>
        <w:rPr>
          <w:rStyle w:val="a"/>
          <w:color w:val="000000"/>
          <w:bdr w:val="none" w:sz="0" w:space="0" w:color="auto" w:frame="1"/>
          <w:lang w:val="sr-Cyrl-RS"/>
        </w:rPr>
        <w:t>ч</w:t>
      </w:r>
      <w:r>
        <w:rPr>
          <w:rStyle w:val="a"/>
          <w:color w:val="000000"/>
          <w:bdr w:val="none" w:sz="0" w:space="0" w:color="auto" w:frame="1"/>
          <w:lang w:val="ru-RU"/>
        </w:rPr>
        <w:t>е</w:t>
      </w:r>
      <w:r>
        <w:rPr>
          <w:rStyle w:val="a"/>
          <w:color w:val="000000"/>
          <w:bdr w:val="none" w:sz="0" w:space="0" w:color="auto" w:frame="1"/>
          <w:lang w:val="sr-Cyrl-RS"/>
        </w:rPr>
        <w:t xml:space="preserve"> </w:t>
      </w:r>
      <w:r>
        <w:rPr>
          <w:rStyle w:val="a"/>
          <w:color w:val="000000"/>
          <w:bdr w:val="none" w:sz="0" w:space="0" w:color="auto" w:frame="1"/>
          <w:lang w:val="ru-RU"/>
        </w:rPr>
        <w:t>од</w:t>
      </w:r>
      <w:r>
        <w:rPr>
          <w:rStyle w:val="a"/>
          <w:color w:val="000000"/>
          <w:bdr w:val="none" w:sz="0" w:space="0" w:color="auto" w:frame="1"/>
          <w:lang w:val="sr-Cyrl-RS"/>
        </w:rPr>
        <w:t xml:space="preserve"> </w:t>
      </w:r>
      <w:r>
        <w:rPr>
          <w:rStyle w:val="a"/>
          <w:color w:val="000000"/>
          <w:bdr w:val="none" w:sz="0" w:space="0" w:color="auto" w:frame="1"/>
          <w:lang w:val="ru-RU"/>
        </w:rPr>
        <w:t>латинске</w:t>
      </w:r>
      <w:r>
        <w:rPr>
          <w:rStyle w:val="a"/>
          <w:color w:val="000000"/>
          <w:bdr w:val="none" w:sz="0" w:space="0" w:color="auto" w:frame="1"/>
          <w:lang w:val="sr-Cyrl-RS"/>
        </w:rPr>
        <w:t xml:space="preserve"> </w:t>
      </w:r>
      <w:r>
        <w:rPr>
          <w:rStyle w:val="a"/>
          <w:color w:val="000000"/>
          <w:bdr w:val="none" w:sz="0" w:space="0" w:color="auto" w:frame="1"/>
          <w:lang w:val="ru-RU"/>
        </w:rPr>
        <w:t>ре</w:t>
      </w:r>
      <w:r>
        <w:rPr>
          <w:rStyle w:val="a"/>
          <w:color w:val="000000"/>
          <w:bdr w:val="none" w:sz="0" w:space="0" w:color="auto" w:frame="1"/>
          <w:lang w:val="sr-Cyrl-RS"/>
        </w:rPr>
        <w:t>ч</w:t>
      </w:r>
      <w:r>
        <w:rPr>
          <w:rStyle w:val="a"/>
          <w:color w:val="000000"/>
          <w:bdr w:val="none" w:sz="0" w:space="0" w:color="auto" w:frame="1"/>
          <w:lang w:val="ru-RU"/>
        </w:rPr>
        <w:t>и</w:t>
      </w:r>
      <w:r>
        <w:rPr>
          <w:rStyle w:val="a"/>
          <w:color w:val="000000"/>
          <w:bdr w:val="none" w:sz="0" w:space="0" w:color="auto" w:frame="1"/>
          <w:lang w:val="sr-Latn-RS"/>
        </w:rPr>
        <w:t xml:space="preserve"> </w:t>
      </w:r>
      <w:r>
        <w:rPr>
          <w:i/>
          <w:lang w:val="sr-Latn-RS"/>
        </w:rPr>
        <w:t>interesum</w:t>
      </w:r>
      <w:r>
        <w:rPr>
          <w:lang w:val="sr-Latn-RS"/>
        </w:rPr>
        <w:t xml:space="preserve">, </w:t>
      </w:r>
      <w:r>
        <w:rPr>
          <w:i/>
          <w:lang w:val="sr-Latn-RS"/>
        </w:rPr>
        <w:t>interesse</w:t>
      </w:r>
      <w:r>
        <w:rPr>
          <w:lang w:val="sr-Latn-RS"/>
        </w:rPr>
        <w:t xml:space="preserve">, </w:t>
      </w:r>
      <w:r>
        <w:rPr>
          <w:rStyle w:val="a"/>
          <w:color w:val="000000"/>
          <w:bdr w:val="none" w:sz="0" w:space="0" w:color="auto" w:frame="1"/>
          <w:lang w:val="sr-Latn-RS"/>
        </w:rPr>
        <w:t xml:space="preserve">и </w:t>
      </w:r>
      <w:r>
        <w:rPr>
          <w:rStyle w:val="a"/>
          <w:color w:val="000000"/>
          <w:bdr w:val="none" w:sz="0" w:space="0" w:color="auto" w:frame="1"/>
          <w:lang w:val="ru-RU"/>
        </w:rPr>
        <w:t>зна</w:t>
      </w:r>
      <w:r>
        <w:rPr>
          <w:rStyle w:val="a"/>
          <w:color w:val="000000"/>
          <w:bdr w:val="none" w:sz="0" w:space="0" w:color="auto" w:frame="1"/>
          <w:lang w:val="sr-Cyrl-RS"/>
        </w:rPr>
        <w:t>ч</w:t>
      </w:r>
      <w:r>
        <w:rPr>
          <w:rStyle w:val="a"/>
          <w:color w:val="000000"/>
          <w:bdr w:val="none" w:sz="0" w:space="0" w:color="auto" w:frame="1"/>
          <w:lang w:val="ru-RU"/>
        </w:rPr>
        <w:t>и</w:t>
      </w:r>
      <w:r>
        <w:rPr>
          <w:rStyle w:val="a"/>
          <w:color w:val="000000"/>
          <w:bdr w:val="none" w:sz="0" w:space="0" w:color="auto" w:frame="1"/>
          <w:lang w:val="sr-Cyrl-RS"/>
        </w:rPr>
        <w:t xml:space="preserve"> </w:t>
      </w:r>
      <w:r>
        <w:rPr>
          <w:rStyle w:val="a"/>
          <w:color w:val="000000"/>
          <w:bdr w:val="none" w:sz="0" w:space="0" w:color="auto" w:frame="1"/>
          <w:lang w:val="ru-RU"/>
        </w:rPr>
        <w:t>занимање</w:t>
      </w:r>
      <w:r>
        <w:rPr>
          <w:rStyle w:val="a"/>
          <w:color w:val="000000"/>
          <w:bdr w:val="none" w:sz="0" w:space="0" w:color="auto" w:frame="1"/>
          <w:lang w:val="sr-Cyrl-RS"/>
        </w:rPr>
        <w:t xml:space="preserve"> </w:t>
      </w:r>
      <w:r>
        <w:rPr>
          <w:rStyle w:val="a"/>
          <w:color w:val="000000"/>
          <w:bdr w:val="none" w:sz="0" w:space="0" w:color="auto" w:frame="1"/>
          <w:lang w:val="ru-RU"/>
        </w:rPr>
        <w:t>за</w:t>
      </w:r>
      <w:r>
        <w:rPr>
          <w:rStyle w:val="a"/>
          <w:color w:val="000000"/>
          <w:bdr w:val="none" w:sz="0" w:space="0" w:color="auto" w:frame="1"/>
          <w:lang w:val="sr-Cyrl-RS"/>
        </w:rPr>
        <w:t xml:space="preserve"> </w:t>
      </w:r>
      <w:r>
        <w:rPr>
          <w:rStyle w:val="a"/>
          <w:color w:val="000000"/>
          <w:bdr w:val="none" w:sz="0" w:space="0" w:color="auto" w:frame="1"/>
          <w:lang w:val="ru-RU"/>
        </w:rPr>
        <w:t>не</w:t>
      </w:r>
      <w:r>
        <w:rPr>
          <w:rStyle w:val="a"/>
          <w:color w:val="000000"/>
          <w:bdr w:val="none" w:sz="0" w:space="0" w:color="auto" w:frame="1"/>
          <w:lang w:val="sr-Cyrl-RS"/>
        </w:rPr>
        <w:t>ш</w:t>
      </w:r>
      <w:r>
        <w:rPr>
          <w:rStyle w:val="a"/>
          <w:color w:val="000000"/>
          <w:bdr w:val="none" w:sz="0" w:space="0" w:color="auto" w:frame="1"/>
          <w:lang w:val="ru-RU"/>
        </w:rPr>
        <w:t>то</w:t>
      </w:r>
      <w:r>
        <w:rPr>
          <w:rStyle w:val="a"/>
          <w:color w:val="000000"/>
          <w:bdr w:val="none" w:sz="0" w:space="0" w:color="auto" w:frame="1"/>
          <w:lang w:val="sr-Cyrl-RS"/>
        </w:rPr>
        <w:t xml:space="preserve">, </w:t>
      </w:r>
      <w:r>
        <w:rPr>
          <w:rStyle w:val="a"/>
          <w:color w:val="000000"/>
          <w:bdr w:val="none" w:sz="0" w:space="0" w:color="auto" w:frame="1"/>
          <w:lang w:val="ru-RU"/>
        </w:rPr>
        <w:t>па</w:t>
      </w:r>
      <w:r>
        <w:rPr>
          <w:rStyle w:val="a"/>
          <w:color w:val="000000"/>
          <w:bdr w:val="none" w:sz="0" w:space="0" w:color="auto" w:frame="1"/>
          <w:lang w:val="sr-Cyrl-RS"/>
        </w:rPr>
        <w:t>ж</w:t>
      </w:r>
      <w:r>
        <w:rPr>
          <w:rStyle w:val="a"/>
          <w:color w:val="000000"/>
          <w:bdr w:val="none" w:sz="0" w:space="0" w:color="auto" w:frame="1"/>
          <w:lang w:val="ru-RU"/>
        </w:rPr>
        <w:t>њ</w:t>
      </w:r>
      <w:r>
        <w:rPr>
          <w:rStyle w:val="a"/>
          <w:color w:val="000000"/>
          <w:bdr w:val="none" w:sz="0" w:space="0" w:color="auto" w:frame="1"/>
          <w:lang w:val="sr-Cyrl-RS"/>
        </w:rPr>
        <w:t xml:space="preserve">у </w:t>
      </w:r>
      <w:r>
        <w:rPr>
          <w:rStyle w:val="a"/>
          <w:color w:val="000000"/>
          <w:bdr w:val="none" w:sz="0" w:space="0" w:color="auto" w:frame="1"/>
          <w:lang w:val="ru-RU"/>
        </w:rPr>
        <w:t>према</w:t>
      </w:r>
      <w:r>
        <w:rPr>
          <w:rStyle w:val="a"/>
          <w:color w:val="000000"/>
          <w:bdr w:val="none" w:sz="0" w:space="0" w:color="auto" w:frame="1"/>
          <w:lang w:val="sr-Cyrl-RS"/>
        </w:rPr>
        <w:t xml:space="preserve"> </w:t>
      </w:r>
      <w:r>
        <w:rPr>
          <w:rStyle w:val="a"/>
          <w:color w:val="000000"/>
          <w:bdr w:val="none" w:sz="0" w:space="0" w:color="auto" w:frame="1"/>
          <w:lang w:val="ru-RU"/>
        </w:rPr>
        <w:t>не</w:t>
      </w:r>
      <w:r>
        <w:rPr>
          <w:rStyle w:val="a"/>
          <w:color w:val="000000"/>
          <w:bdr w:val="none" w:sz="0" w:space="0" w:color="auto" w:frame="1"/>
          <w:lang w:val="sr-Cyrl-RS"/>
        </w:rPr>
        <w:t>ч</w:t>
      </w:r>
      <w:r>
        <w:rPr>
          <w:rStyle w:val="a"/>
          <w:color w:val="000000"/>
          <w:bdr w:val="none" w:sz="0" w:space="0" w:color="auto" w:frame="1"/>
          <w:lang w:val="ru-RU"/>
        </w:rPr>
        <w:t>ему</w:t>
      </w:r>
      <w:r>
        <w:rPr>
          <w:rStyle w:val="a"/>
          <w:color w:val="000000"/>
          <w:bdr w:val="none" w:sz="0" w:space="0" w:color="auto" w:frame="1"/>
          <w:lang w:val="sr-Cyrl-RS"/>
        </w:rPr>
        <w:t xml:space="preserve">, </w:t>
      </w:r>
      <w:r>
        <w:rPr>
          <w:rStyle w:val="a"/>
          <w:color w:val="000000"/>
          <w:bdr w:val="none" w:sz="0" w:space="0" w:color="auto" w:frame="1"/>
          <w:lang w:val="ru-RU"/>
        </w:rPr>
        <w:t>корист</w:t>
      </w:r>
      <w:r>
        <w:rPr>
          <w:rStyle w:val="a"/>
          <w:color w:val="000000"/>
          <w:bdr w:val="none" w:sz="0" w:space="0" w:color="auto" w:frame="1"/>
          <w:lang w:val="sr-Cyrl-RS"/>
        </w:rPr>
        <w:t>.</w:t>
      </w:r>
      <w:r>
        <w:rPr>
          <w:color w:val="000000"/>
          <w:bdr w:val="none" w:sz="0" w:space="0" w:color="auto" w:frame="1"/>
          <w:lang w:val="sr-Cyrl-RS"/>
        </w:rPr>
        <w:t xml:space="preserve"> </w:t>
      </w:r>
      <w:r>
        <w:rPr>
          <w:lang w:val="ru-RU"/>
        </w:rPr>
        <w:t>Интерес</w:t>
      </w:r>
      <w:r>
        <w:rPr>
          <w:lang w:val="sr-Cyrl-RS"/>
        </w:rPr>
        <w:t xml:space="preserve"> је </w:t>
      </w:r>
      <w:r>
        <w:rPr>
          <w:lang w:val="ru-RU"/>
        </w:rPr>
        <w:t>ви</w:t>
      </w:r>
      <w:r>
        <w:rPr>
          <w:lang w:val="sr-Cyrl-RS"/>
        </w:rPr>
        <w:t>ш</w:t>
      </w:r>
      <w:r>
        <w:rPr>
          <w:lang w:val="ru-RU"/>
        </w:rPr>
        <w:t>езна</w:t>
      </w:r>
      <w:r>
        <w:rPr>
          <w:lang w:val="sr-Cyrl-RS"/>
        </w:rPr>
        <w:t>ч</w:t>
      </w:r>
      <w:r>
        <w:rPr>
          <w:lang w:val="ru-RU"/>
        </w:rPr>
        <w:t>ан</w:t>
      </w:r>
      <w:r>
        <w:rPr>
          <w:lang w:val="sr-Cyrl-RS"/>
        </w:rPr>
        <w:t xml:space="preserve"> </w:t>
      </w:r>
      <w:r>
        <w:rPr>
          <w:lang w:val="ru-RU"/>
        </w:rPr>
        <w:t>појам</w:t>
      </w:r>
      <w:r>
        <w:rPr>
          <w:lang w:val="sr-Cyrl-RS"/>
        </w:rPr>
        <w:t xml:space="preserve"> </w:t>
      </w:r>
      <w:r>
        <w:rPr>
          <w:lang w:val="ru-RU"/>
        </w:rPr>
        <w:t>кој</w:t>
      </w:r>
      <w:r>
        <w:rPr>
          <w:lang w:val="sr-Cyrl-RS"/>
        </w:rPr>
        <w:t>и се употребљава када се ж</w:t>
      </w:r>
      <w:r>
        <w:rPr>
          <w:lang w:val="ru-RU"/>
        </w:rPr>
        <w:t>ели</w:t>
      </w:r>
      <w:r>
        <w:rPr>
          <w:lang w:val="sr-Cyrl-RS"/>
        </w:rPr>
        <w:t xml:space="preserve"> да </w:t>
      </w:r>
      <w:r>
        <w:rPr>
          <w:lang w:val="ru-RU"/>
        </w:rPr>
        <w:t>изрази</w:t>
      </w:r>
      <w:r>
        <w:rPr>
          <w:lang w:val="sr-Cyrl-RS"/>
        </w:rPr>
        <w:t xml:space="preserve"> </w:t>
      </w:r>
      <w:r>
        <w:rPr>
          <w:lang w:val="ru-RU"/>
        </w:rPr>
        <w:t>у</w:t>
      </w:r>
      <w:r>
        <w:rPr>
          <w:lang w:val="sr-Cyrl-RS"/>
        </w:rPr>
        <w:t>ч</w:t>
      </w:r>
      <w:r>
        <w:rPr>
          <w:lang w:val="ru-RU"/>
        </w:rPr>
        <w:t>е</w:t>
      </w:r>
      <w:r>
        <w:rPr>
          <w:lang w:val="sr-Cyrl-RS"/>
        </w:rPr>
        <w:t>шћ</w:t>
      </w:r>
      <w:r>
        <w:rPr>
          <w:lang w:val="ru-RU"/>
        </w:rPr>
        <w:t>е</w:t>
      </w:r>
      <w:r>
        <w:rPr>
          <w:lang w:val="sr-Cyrl-RS"/>
        </w:rPr>
        <w:t xml:space="preserve">, </w:t>
      </w:r>
      <w:r>
        <w:rPr>
          <w:lang w:val="ru-RU"/>
        </w:rPr>
        <w:t>склоност</w:t>
      </w:r>
      <w:r>
        <w:rPr>
          <w:lang w:val="sr-Cyrl-RS"/>
        </w:rPr>
        <w:t xml:space="preserve">, </w:t>
      </w:r>
      <w:r>
        <w:rPr>
          <w:lang w:val="ru-RU"/>
        </w:rPr>
        <w:t>наклоност</w:t>
      </w:r>
      <w:r>
        <w:rPr>
          <w:lang w:val="sr-Cyrl-RS"/>
        </w:rPr>
        <w:t xml:space="preserve">, </w:t>
      </w:r>
      <w:r>
        <w:rPr>
          <w:lang w:val="ru-RU"/>
        </w:rPr>
        <w:t>силу</w:t>
      </w:r>
      <w:r>
        <w:rPr>
          <w:lang w:val="sr-Cyrl-RS"/>
        </w:rPr>
        <w:t xml:space="preserve"> </w:t>
      </w:r>
      <w:r>
        <w:rPr>
          <w:lang w:val="ru-RU"/>
        </w:rPr>
        <w:t>која</w:t>
      </w:r>
      <w:r>
        <w:rPr>
          <w:lang w:val="sr-Cyrl-RS"/>
        </w:rPr>
        <w:t xml:space="preserve"> </w:t>
      </w:r>
      <w:r>
        <w:rPr>
          <w:lang w:val="ru-RU"/>
        </w:rPr>
        <w:t>те</w:t>
      </w:r>
      <w:r>
        <w:rPr>
          <w:lang w:val="sr-Cyrl-RS"/>
        </w:rPr>
        <w:t>ж</w:t>
      </w:r>
      <w:r>
        <w:rPr>
          <w:lang w:val="ru-RU"/>
        </w:rPr>
        <w:t>и</w:t>
      </w:r>
      <w:r>
        <w:rPr>
          <w:lang w:val="sr-Cyrl-RS"/>
        </w:rPr>
        <w:t xml:space="preserve"> </w:t>
      </w:r>
      <w:r>
        <w:rPr>
          <w:lang w:val="ru-RU"/>
        </w:rPr>
        <w:t>да</w:t>
      </w:r>
      <w:r>
        <w:rPr>
          <w:lang w:val="sr-Cyrl-RS"/>
        </w:rPr>
        <w:t xml:space="preserve"> </w:t>
      </w:r>
      <w:r>
        <w:rPr>
          <w:lang w:val="ru-RU"/>
        </w:rPr>
        <w:t>своју</w:t>
      </w:r>
      <w:r>
        <w:rPr>
          <w:lang w:val="sr-Cyrl-RS"/>
        </w:rPr>
        <w:t xml:space="preserve"> </w:t>
      </w:r>
      <w:r>
        <w:rPr>
          <w:lang w:val="ru-RU"/>
        </w:rPr>
        <w:t>па</w:t>
      </w:r>
      <w:r>
        <w:rPr>
          <w:lang w:val="sr-Cyrl-RS"/>
        </w:rPr>
        <w:t>ж</w:t>
      </w:r>
      <w:r>
        <w:rPr>
          <w:lang w:val="ru-RU"/>
        </w:rPr>
        <w:t>њу</w:t>
      </w:r>
      <w:r>
        <w:rPr>
          <w:lang w:val="sr-Cyrl-RS"/>
        </w:rPr>
        <w:t xml:space="preserve"> </w:t>
      </w:r>
      <w:r>
        <w:rPr>
          <w:lang w:val="ru-RU"/>
        </w:rPr>
        <w:t>посветимо</w:t>
      </w:r>
      <w:r>
        <w:rPr>
          <w:lang w:val="sr-Cyrl-RS"/>
        </w:rPr>
        <w:t xml:space="preserve"> </w:t>
      </w:r>
      <w:r>
        <w:rPr>
          <w:lang w:val="ru-RU"/>
        </w:rPr>
        <w:t>неком</w:t>
      </w:r>
      <w:r>
        <w:rPr>
          <w:lang w:val="sr-Cyrl-RS"/>
        </w:rPr>
        <w:t xml:space="preserve"> </w:t>
      </w:r>
      <w:r>
        <w:rPr>
          <w:lang w:val="ru-RU"/>
        </w:rPr>
        <w:t>објекту</w:t>
      </w:r>
      <w:r>
        <w:rPr>
          <w:lang w:val="sr-Cyrl-RS"/>
        </w:rPr>
        <w:t xml:space="preserve">, </w:t>
      </w:r>
      <w:r>
        <w:rPr>
          <w:lang w:val="ru-RU"/>
        </w:rPr>
        <w:t>занимање</w:t>
      </w:r>
      <w:r>
        <w:rPr>
          <w:lang w:val="sr-Cyrl-RS"/>
        </w:rPr>
        <w:t xml:space="preserve"> </w:t>
      </w:r>
      <w:r>
        <w:rPr>
          <w:lang w:val="ru-RU"/>
        </w:rPr>
        <w:t>за</w:t>
      </w:r>
      <w:r>
        <w:rPr>
          <w:lang w:val="sr-Cyrl-RS"/>
        </w:rPr>
        <w:t xml:space="preserve"> </w:t>
      </w:r>
      <w:r>
        <w:rPr>
          <w:lang w:val="ru-RU"/>
        </w:rPr>
        <w:t>не</w:t>
      </w:r>
      <w:r>
        <w:rPr>
          <w:lang w:val="sr-Cyrl-RS"/>
        </w:rPr>
        <w:t>ш</w:t>
      </w:r>
      <w:r>
        <w:rPr>
          <w:lang w:val="ru-RU"/>
        </w:rPr>
        <w:t>то</w:t>
      </w:r>
      <w:r>
        <w:rPr>
          <w:lang w:val="sr-Cyrl-RS"/>
        </w:rPr>
        <w:t xml:space="preserve">, </w:t>
      </w:r>
      <w:r>
        <w:rPr>
          <w:lang w:val="ru-RU"/>
        </w:rPr>
        <w:t>па</w:t>
      </w:r>
      <w:r>
        <w:rPr>
          <w:lang w:val="sr-Cyrl-RS"/>
        </w:rPr>
        <w:t>ж</w:t>
      </w:r>
      <w:r>
        <w:rPr>
          <w:lang w:val="ru-RU"/>
        </w:rPr>
        <w:t>њ</w:t>
      </w:r>
      <w:r>
        <w:rPr>
          <w:lang w:val="sr-Cyrl-RS"/>
        </w:rPr>
        <w:t xml:space="preserve">у </w:t>
      </w:r>
      <w:r>
        <w:rPr>
          <w:lang w:val="ru-RU"/>
        </w:rPr>
        <w:t>према</w:t>
      </w:r>
      <w:r>
        <w:rPr>
          <w:lang w:val="sr-Cyrl-RS"/>
        </w:rPr>
        <w:t xml:space="preserve"> </w:t>
      </w:r>
      <w:r>
        <w:rPr>
          <w:lang w:val="ru-RU"/>
        </w:rPr>
        <w:t>не</w:t>
      </w:r>
      <w:r>
        <w:rPr>
          <w:lang w:val="sr-Cyrl-RS"/>
        </w:rPr>
        <w:t>ч</w:t>
      </w:r>
      <w:r>
        <w:rPr>
          <w:lang w:val="ru-RU"/>
        </w:rPr>
        <w:t>ему</w:t>
      </w:r>
      <w:r>
        <w:rPr>
          <w:lang w:val="sr-Cyrl-RS"/>
        </w:rPr>
        <w:t xml:space="preserve">, </w:t>
      </w:r>
      <w:r>
        <w:rPr>
          <w:lang w:val="ru-RU"/>
        </w:rPr>
        <w:t>корист</w:t>
      </w:r>
      <w:r>
        <w:rPr>
          <w:lang w:val="sr-Cyrl-RS"/>
        </w:rPr>
        <w:t xml:space="preserve">, </w:t>
      </w:r>
      <w:r>
        <w:rPr>
          <w:lang w:val="ru-RU"/>
        </w:rPr>
        <w:t>изглед</w:t>
      </w:r>
      <w:r>
        <w:rPr>
          <w:lang w:val="sr-Cyrl-RS"/>
        </w:rPr>
        <w:t xml:space="preserve"> </w:t>
      </w:r>
      <w:r>
        <w:rPr>
          <w:lang w:val="ru-RU"/>
        </w:rPr>
        <w:t>на</w:t>
      </w:r>
      <w:r>
        <w:rPr>
          <w:lang w:val="sr-Cyrl-RS"/>
        </w:rPr>
        <w:t xml:space="preserve"> </w:t>
      </w:r>
      <w:r>
        <w:rPr>
          <w:lang w:val="ru-RU"/>
        </w:rPr>
        <w:t>корист</w:t>
      </w:r>
      <w:r>
        <w:rPr>
          <w:lang w:val="sr-Cyrl-RS"/>
        </w:rPr>
        <w:t>, до</w:t>
      </w:r>
      <w:r>
        <w:rPr>
          <w:lang w:val="ru-RU"/>
        </w:rPr>
        <w:t>битак</w:t>
      </w:r>
      <w:r>
        <w:rPr>
          <w:lang w:val="sr-Cyrl-RS"/>
        </w:rPr>
        <w:t xml:space="preserve">, </w:t>
      </w:r>
      <w:r>
        <w:rPr>
          <w:lang w:val="ru-RU"/>
        </w:rPr>
        <w:t>камат</w:t>
      </w:r>
      <w:r>
        <w:rPr>
          <w:lang w:val="sr-Cyrl-RS"/>
        </w:rPr>
        <w:t>у.</w:t>
      </w:r>
    </w:p>
    <w:p w:rsidR="00B4545D" w:rsidRDefault="00B4545D" w:rsidP="00EC091C">
      <w:pPr>
        <w:autoSpaceDE w:val="0"/>
        <w:autoSpaceDN w:val="0"/>
        <w:adjustRightInd w:val="0"/>
        <w:spacing w:line="360" w:lineRule="auto"/>
        <w:ind w:firstLine="720"/>
        <w:jc w:val="both"/>
        <w:rPr>
          <w:color w:val="000000"/>
          <w:bdr w:val="none" w:sz="0" w:space="0" w:color="auto" w:frame="1"/>
          <w:lang w:val="sr-Cyrl-RS"/>
        </w:rPr>
      </w:pPr>
      <w:r>
        <w:rPr>
          <w:rStyle w:val="a"/>
          <w:color w:val="000000"/>
          <w:bdr w:val="none" w:sz="0" w:space="0" w:color="auto" w:frame="1"/>
          <w:lang w:val="sr-Cyrl-RS"/>
        </w:rPr>
        <w:t xml:space="preserve">Интереси су </w:t>
      </w:r>
      <w:r>
        <w:rPr>
          <w:rStyle w:val="a"/>
          <w:color w:val="000000"/>
          <w:bdr w:val="none" w:sz="0" w:space="0" w:color="auto" w:frame="1"/>
          <w:lang w:val="ru-RU"/>
        </w:rPr>
        <w:t>покр</w:t>
      </w:r>
      <w:r>
        <w:rPr>
          <w:rStyle w:val="a"/>
          <w:color w:val="000000"/>
          <w:bdr w:val="none" w:sz="0" w:space="0" w:color="auto" w:frame="1"/>
          <w:lang w:val="sr-Latn-RS"/>
        </w:rPr>
        <w:t>е</w:t>
      </w:r>
      <w:r>
        <w:rPr>
          <w:rStyle w:val="a"/>
          <w:color w:val="000000"/>
          <w:bdr w:val="none" w:sz="0" w:space="0" w:color="auto" w:frame="1"/>
          <w:lang w:val="ru-RU"/>
        </w:rPr>
        <w:t>та</w:t>
      </w:r>
      <w:r>
        <w:rPr>
          <w:rStyle w:val="a"/>
          <w:color w:val="000000"/>
          <w:bdr w:val="none" w:sz="0" w:space="0" w:color="auto" w:frame="1"/>
          <w:lang w:val="sr-Cyrl-RS"/>
        </w:rPr>
        <w:t>ч</w:t>
      </w:r>
      <w:r>
        <w:rPr>
          <w:rStyle w:val="a"/>
          <w:color w:val="000000"/>
          <w:bdr w:val="none" w:sz="0" w:space="0" w:color="auto" w:frame="1"/>
          <w:lang w:val="ru-RU"/>
        </w:rPr>
        <w:t>к</w:t>
      </w:r>
      <w:r>
        <w:rPr>
          <w:rStyle w:val="a"/>
          <w:color w:val="000000"/>
          <w:bdr w:val="none" w:sz="0" w:space="0" w:color="auto" w:frame="1"/>
          <w:lang w:val="sr-Cyrl-RS"/>
        </w:rPr>
        <w:t xml:space="preserve">а </w:t>
      </w:r>
      <w:r>
        <w:rPr>
          <w:rStyle w:val="a"/>
          <w:color w:val="000000"/>
          <w:bdr w:val="none" w:sz="0" w:space="0" w:color="auto" w:frame="1"/>
          <w:lang w:val="ru-RU"/>
        </w:rPr>
        <w:t>снаг</w:t>
      </w:r>
      <w:r>
        <w:rPr>
          <w:rStyle w:val="a"/>
          <w:color w:val="000000"/>
          <w:bdr w:val="none" w:sz="0" w:space="0" w:color="auto" w:frame="1"/>
          <w:lang w:val="sr-Cyrl-RS"/>
        </w:rPr>
        <w:t>а</w:t>
      </w:r>
      <w:r>
        <w:rPr>
          <w:bdr w:val="none" w:sz="0" w:space="0" w:color="auto" w:frame="1"/>
          <w:lang w:val="sr-Cyrl-RS"/>
        </w:rPr>
        <w:t xml:space="preserve"> </w:t>
      </w:r>
      <w:r>
        <w:rPr>
          <w:rStyle w:val="a"/>
          <w:color w:val="000000"/>
          <w:bdr w:val="none" w:sz="0" w:space="0" w:color="auto" w:frame="1"/>
          <w:lang w:val="ru-RU"/>
        </w:rPr>
        <w:t>дру</w:t>
      </w:r>
      <w:r>
        <w:rPr>
          <w:rStyle w:val="a"/>
          <w:color w:val="000000"/>
          <w:bdr w:val="none" w:sz="0" w:space="0" w:color="auto" w:frame="1"/>
          <w:lang w:val="sr-Cyrl-RS"/>
        </w:rPr>
        <w:t>ш</w:t>
      </w:r>
      <w:r>
        <w:rPr>
          <w:rStyle w:val="a"/>
          <w:color w:val="000000"/>
          <w:bdr w:val="none" w:sz="0" w:space="0" w:color="auto" w:frame="1"/>
          <w:lang w:val="ru-RU"/>
        </w:rPr>
        <w:t>тва</w:t>
      </w:r>
      <w:r>
        <w:rPr>
          <w:rStyle w:val="a"/>
          <w:color w:val="000000"/>
          <w:bdr w:val="none" w:sz="0" w:space="0" w:color="auto" w:frame="1"/>
          <w:lang w:val="sr-Cyrl-RS"/>
        </w:rPr>
        <w:t xml:space="preserve"> </w:t>
      </w:r>
      <w:r>
        <w:rPr>
          <w:rStyle w:val="a"/>
          <w:color w:val="000000"/>
          <w:bdr w:val="none" w:sz="0" w:space="0" w:color="auto" w:frame="1"/>
          <w:lang w:val="ru-RU"/>
        </w:rPr>
        <w:t>и</w:t>
      </w:r>
      <w:r>
        <w:rPr>
          <w:rStyle w:val="a"/>
          <w:color w:val="000000"/>
          <w:bdr w:val="none" w:sz="0" w:space="0" w:color="auto" w:frame="1"/>
          <w:lang w:val="sr-Cyrl-RS"/>
        </w:rPr>
        <w:t xml:space="preserve"> </w:t>
      </w:r>
      <w:r>
        <w:rPr>
          <w:rStyle w:val="a"/>
          <w:color w:val="000000"/>
          <w:bdr w:val="none" w:sz="0" w:space="0" w:color="auto" w:frame="1"/>
          <w:lang w:val="ru-RU"/>
        </w:rPr>
        <w:t>појединаца</w:t>
      </w:r>
      <w:r>
        <w:rPr>
          <w:rStyle w:val="a"/>
          <w:color w:val="000000"/>
          <w:bdr w:val="none" w:sz="0" w:space="0" w:color="auto" w:frame="1"/>
          <w:lang w:val="sr-Cyrl-RS"/>
        </w:rPr>
        <w:t>. Они су динамични, променљиви,</w:t>
      </w:r>
      <w:r>
        <w:rPr>
          <w:lang w:val="sr-Cyrl-RS"/>
        </w:rPr>
        <w:t xml:space="preserve"> </w:t>
      </w:r>
      <w:r>
        <w:rPr>
          <w:lang w:val="ru-RU"/>
        </w:rPr>
        <w:t>остварују</w:t>
      </w:r>
      <w:r>
        <w:rPr>
          <w:lang w:val="sr-Cyrl-RS"/>
        </w:rPr>
        <w:t xml:space="preserve"> се </w:t>
      </w:r>
      <w:r>
        <w:rPr>
          <w:lang w:val="ru-RU"/>
        </w:rPr>
        <w:t>практи</w:t>
      </w:r>
      <w:r>
        <w:rPr>
          <w:lang w:val="sr-Cyrl-RS"/>
        </w:rPr>
        <w:t>ч</w:t>
      </w:r>
      <w:r>
        <w:rPr>
          <w:lang w:val="ru-RU"/>
        </w:rPr>
        <w:t>н</w:t>
      </w:r>
      <w:r>
        <w:rPr>
          <w:lang w:val="sr-Cyrl-RS"/>
        </w:rPr>
        <w:t xml:space="preserve">им чињењем </w:t>
      </w:r>
      <w:r>
        <w:rPr>
          <w:lang w:val="ru-RU"/>
        </w:rPr>
        <w:t>које</w:t>
      </w:r>
      <w:r>
        <w:rPr>
          <w:lang w:val="sr-Cyrl-RS"/>
        </w:rPr>
        <w:t xml:space="preserve"> </w:t>
      </w:r>
      <w:r>
        <w:rPr>
          <w:lang w:val="ru-RU"/>
        </w:rPr>
        <w:t>одобрава</w:t>
      </w:r>
      <w:r>
        <w:rPr>
          <w:lang w:val="sr-Cyrl-RS"/>
        </w:rPr>
        <w:t xml:space="preserve"> п</w:t>
      </w:r>
      <w:r>
        <w:rPr>
          <w:lang w:val="ru-RU"/>
        </w:rPr>
        <w:t>равни</w:t>
      </w:r>
      <w:r>
        <w:rPr>
          <w:lang w:val="sr-Cyrl-RS"/>
        </w:rPr>
        <w:t xml:space="preserve"> </w:t>
      </w:r>
      <w:r>
        <w:rPr>
          <w:lang w:val="ru-RU"/>
        </w:rPr>
        <w:t>поредак</w:t>
      </w:r>
      <w:r>
        <w:rPr>
          <w:lang w:val="sr-Cyrl-RS"/>
        </w:rPr>
        <w:t>.</w:t>
      </w:r>
    </w:p>
    <w:p w:rsidR="00B4545D" w:rsidRDefault="00B4545D" w:rsidP="00EC091C">
      <w:pPr>
        <w:autoSpaceDE w:val="0"/>
        <w:autoSpaceDN w:val="0"/>
        <w:adjustRightInd w:val="0"/>
        <w:spacing w:line="360" w:lineRule="auto"/>
        <w:ind w:firstLine="720"/>
        <w:jc w:val="both"/>
        <w:rPr>
          <w:lang w:val="sr-Cyrl-RS"/>
        </w:rPr>
      </w:pPr>
      <w:r>
        <w:rPr>
          <w:rStyle w:val="a"/>
          <w:color w:val="000000"/>
          <w:bdr w:val="none" w:sz="0" w:space="0" w:color="auto" w:frame="1"/>
          <w:lang w:val="ru-RU"/>
        </w:rPr>
        <w:t>Пона</w:t>
      </w:r>
      <w:r>
        <w:rPr>
          <w:rStyle w:val="a"/>
          <w:color w:val="000000"/>
          <w:bdr w:val="none" w:sz="0" w:space="0" w:color="auto" w:frame="1"/>
          <w:lang w:val="sr-Cyrl-RS"/>
        </w:rPr>
        <w:t>ш</w:t>
      </w:r>
      <w:r>
        <w:rPr>
          <w:rStyle w:val="a"/>
          <w:color w:val="000000"/>
          <w:bdr w:val="none" w:sz="0" w:space="0" w:color="auto" w:frame="1"/>
          <w:lang w:val="ru-RU"/>
        </w:rPr>
        <w:t>ање</w:t>
      </w:r>
      <w:r>
        <w:rPr>
          <w:rStyle w:val="a"/>
          <w:color w:val="000000"/>
          <w:bdr w:val="none" w:sz="0" w:space="0" w:color="auto" w:frame="1"/>
          <w:lang w:val="sr-Cyrl-RS"/>
        </w:rPr>
        <w:t xml:space="preserve"> одређено </w:t>
      </w:r>
      <w:r>
        <w:rPr>
          <w:rStyle w:val="a"/>
          <w:color w:val="000000"/>
          <w:bdr w:val="none" w:sz="0" w:space="0" w:color="auto" w:frame="1"/>
          <w:lang w:val="ru-RU"/>
        </w:rPr>
        <w:t>интересом</w:t>
      </w:r>
      <w:r>
        <w:rPr>
          <w:rStyle w:val="a"/>
          <w:color w:val="000000"/>
          <w:bdr w:val="none" w:sz="0" w:space="0" w:color="auto" w:frame="1"/>
          <w:lang w:val="sr-Cyrl-RS"/>
        </w:rPr>
        <w:t xml:space="preserve"> </w:t>
      </w:r>
      <w:r>
        <w:rPr>
          <w:rStyle w:val="a"/>
          <w:color w:val="000000"/>
          <w:bdr w:val="none" w:sz="0" w:space="0" w:color="auto" w:frame="1"/>
          <w:lang w:val="ru-RU"/>
        </w:rPr>
        <w:t>усмерено</w:t>
      </w:r>
      <w:r>
        <w:rPr>
          <w:rStyle w:val="a"/>
          <w:color w:val="000000"/>
          <w:bdr w:val="none" w:sz="0" w:space="0" w:color="auto" w:frame="1"/>
          <w:lang w:val="sr-Cyrl-RS"/>
        </w:rPr>
        <w:t xml:space="preserve"> </w:t>
      </w:r>
      <w:r>
        <w:rPr>
          <w:rStyle w:val="a"/>
          <w:color w:val="000000"/>
          <w:bdr w:val="none" w:sz="0" w:space="0" w:color="auto" w:frame="1"/>
          <w:lang w:val="ru-RU"/>
        </w:rPr>
        <w:t>је</w:t>
      </w:r>
      <w:r>
        <w:rPr>
          <w:rStyle w:val="a"/>
          <w:color w:val="000000"/>
          <w:bdr w:val="none" w:sz="0" w:space="0" w:color="auto" w:frame="1"/>
          <w:lang w:val="sr-Cyrl-RS"/>
        </w:rPr>
        <w:t xml:space="preserve"> на </w:t>
      </w:r>
      <w:r>
        <w:rPr>
          <w:rStyle w:val="a"/>
          <w:color w:val="000000"/>
          <w:bdr w:val="none" w:sz="0" w:space="0" w:color="auto" w:frame="1"/>
          <w:lang w:val="ru-RU"/>
        </w:rPr>
        <w:t>задовољавањ</w:t>
      </w:r>
      <w:r>
        <w:rPr>
          <w:rStyle w:val="a"/>
          <w:color w:val="000000"/>
          <w:bdr w:val="none" w:sz="0" w:space="0" w:color="auto" w:frame="1"/>
          <w:lang w:val="sr-Cyrl-RS"/>
        </w:rPr>
        <w:t xml:space="preserve">е </w:t>
      </w:r>
      <w:r>
        <w:rPr>
          <w:rStyle w:val="a"/>
          <w:color w:val="000000"/>
          <w:bdr w:val="none" w:sz="0" w:space="0" w:color="auto" w:frame="1"/>
          <w:lang w:val="ru-RU"/>
        </w:rPr>
        <w:t>постоје</w:t>
      </w:r>
      <w:r>
        <w:rPr>
          <w:rStyle w:val="a"/>
          <w:color w:val="000000"/>
          <w:bdr w:val="none" w:sz="0" w:space="0" w:color="auto" w:frame="1"/>
          <w:lang w:val="sr-Cyrl-RS"/>
        </w:rPr>
        <w:t>ћ</w:t>
      </w:r>
      <w:r>
        <w:rPr>
          <w:rStyle w:val="a"/>
          <w:color w:val="000000"/>
          <w:bdr w:val="none" w:sz="0" w:space="0" w:color="auto" w:frame="1"/>
          <w:lang w:val="ru-RU"/>
        </w:rPr>
        <w:t>е</w:t>
      </w:r>
      <w:r>
        <w:rPr>
          <w:rStyle w:val="a"/>
          <w:color w:val="000000"/>
          <w:bdr w:val="none" w:sz="0" w:space="0" w:color="auto" w:frame="1"/>
          <w:lang w:val="sr-Cyrl-RS"/>
        </w:rPr>
        <w:t xml:space="preserve"> (актуелне) </w:t>
      </w:r>
      <w:r>
        <w:rPr>
          <w:rStyle w:val="a"/>
          <w:color w:val="000000"/>
          <w:bdr w:val="none" w:sz="0" w:space="0" w:color="auto" w:frame="1"/>
          <w:lang w:val="ru-RU"/>
        </w:rPr>
        <w:t>потребе</w:t>
      </w:r>
      <w:r>
        <w:rPr>
          <w:rStyle w:val="a"/>
          <w:color w:val="000000"/>
          <w:bdr w:val="none" w:sz="0" w:space="0" w:color="auto" w:frame="1"/>
          <w:lang w:val="sr-Cyrl-RS"/>
        </w:rPr>
        <w:t xml:space="preserve"> </w:t>
      </w:r>
      <w:r>
        <w:rPr>
          <w:rStyle w:val="a"/>
          <w:color w:val="000000"/>
          <w:bdr w:val="none" w:sz="0" w:space="0" w:color="auto" w:frame="1"/>
          <w:lang w:val="ru-RU"/>
        </w:rPr>
        <w:t>или</w:t>
      </w:r>
      <w:r>
        <w:rPr>
          <w:rStyle w:val="a"/>
          <w:color w:val="000000"/>
          <w:bdr w:val="none" w:sz="0" w:space="0" w:color="auto" w:frame="1"/>
          <w:lang w:val="sr-Cyrl-RS"/>
        </w:rPr>
        <w:t xml:space="preserve"> </w:t>
      </w:r>
      <w:r>
        <w:rPr>
          <w:rStyle w:val="a"/>
          <w:color w:val="000000"/>
          <w:bdr w:val="none" w:sz="0" w:space="0" w:color="auto" w:frame="1"/>
          <w:lang w:val="ru-RU"/>
        </w:rPr>
        <w:t>њено</w:t>
      </w:r>
      <w:r>
        <w:rPr>
          <w:rStyle w:val="a"/>
          <w:color w:val="000000"/>
          <w:bdr w:val="none" w:sz="0" w:space="0" w:color="auto" w:frame="1"/>
          <w:lang w:val="sr-Cyrl-RS"/>
        </w:rPr>
        <w:t xml:space="preserve"> </w:t>
      </w:r>
      <w:r>
        <w:rPr>
          <w:rStyle w:val="a"/>
          <w:color w:val="000000"/>
          <w:bdr w:val="none" w:sz="0" w:space="0" w:color="auto" w:frame="1"/>
          <w:lang w:val="ru-RU"/>
        </w:rPr>
        <w:t>одр</w:t>
      </w:r>
      <w:r>
        <w:rPr>
          <w:rStyle w:val="a"/>
          <w:color w:val="000000"/>
          <w:bdr w:val="none" w:sz="0" w:space="0" w:color="auto" w:frame="1"/>
          <w:lang w:val="sr-Cyrl-RS"/>
        </w:rPr>
        <w:t>ж</w:t>
      </w:r>
      <w:r>
        <w:rPr>
          <w:rStyle w:val="a"/>
          <w:color w:val="000000"/>
          <w:bdr w:val="none" w:sz="0" w:space="0" w:color="auto" w:frame="1"/>
          <w:lang w:val="ru-RU"/>
        </w:rPr>
        <w:t>авањ</w:t>
      </w:r>
      <w:r>
        <w:rPr>
          <w:rStyle w:val="a"/>
          <w:color w:val="000000"/>
          <w:bdr w:val="none" w:sz="0" w:space="0" w:color="auto" w:frame="1"/>
          <w:lang w:val="sr-Cyrl-RS"/>
        </w:rPr>
        <w:t>е. И</w:t>
      </w:r>
      <w:r>
        <w:rPr>
          <w:rStyle w:val="a"/>
          <w:color w:val="000000"/>
          <w:bdr w:val="none" w:sz="0" w:space="0" w:color="auto" w:frame="1"/>
          <w:lang w:val="ru-RU"/>
        </w:rPr>
        <w:t xml:space="preserve">нтерес се најчешће своди на материјална добра, већа или мања, зависно о којем </w:t>
      </w:r>
      <w:r>
        <w:rPr>
          <w:rStyle w:val="a"/>
          <w:color w:val="000000"/>
          <w:bdr w:val="none" w:sz="0" w:space="0" w:color="auto" w:frame="1"/>
          <w:lang w:val="sr-Cyrl-RS"/>
        </w:rPr>
        <w:t xml:space="preserve">је </w:t>
      </w:r>
      <w:r>
        <w:rPr>
          <w:rStyle w:val="a"/>
          <w:color w:val="000000"/>
          <w:bdr w:val="none" w:sz="0" w:space="0" w:color="auto" w:frame="1"/>
          <w:lang w:val="ru-RU"/>
        </w:rPr>
        <w:t xml:space="preserve">субјекту </w:t>
      </w:r>
      <w:r>
        <w:rPr>
          <w:rStyle w:val="a"/>
          <w:color w:val="000000"/>
          <w:bdr w:val="none" w:sz="0" w:space="0" w:color="auto" w:frame="1"/>
          <w:lang w:val="sr-Cyrl-RS"/>
        </w:rPr>
        <w:t>реч.</w:t>
      </w:r>
      <w:r>
        <w:rPr>
          <w:rStyle w:val="a"/>
          <w:color w:val="000000"/>
          <w:bdr w:val="none" w:sz="0" w:space="0" w:color="auto" w:frame="1"/>
          <w:lang w:val="ru-RU"/>
        </w:rPr>
        <w:t xml:space="preserve"> </w:t>
      </w:r>
      <w:r>
        <w:rPr>
          <w:rStyle w:val="a"/>
          <w:color w:val="000000"/>
          <w:bdr w:val="none" w:sz="0" w:space="0" w:color="auto" w:frame="1"/>
          <w:lang w:val="sr-Cyrl-RS"/>
        </w:rPr>
        <w:t>Н</w:t>
      </w:r>
      <w:r>
        <w:rPr>
          <w:rStyle w:val="a"/>
          <w:color w:val="000000"/>
          <w:bdr w:val="none" w:sz="0" w:space="0" w:color="auto" w:frame="1"/>
          <w:lang w:val="ru-RU"/>
        </w:rPr>
        <w:t>ачини остваривања интереса су</w:t>
      </w:r>
      <w:r>
        <w:rPr>
          <w:rStyle w:val="a"/>
          <w:color w:val="000000"/>
          <w:bdr w:val="none" w:sz="0" w:space="0" w:color="auto" w:frame="1"/>
          <w:lang w:val="it-IT"/>
        </w:rPr>
        <w:t> </w:t>
      </w:r>
      <w:r>
        <w:rPr>
          <w:rStyle w:val="a"/>
          <w:color w:val="000000"/>
          <w:bdr w:val="none" w:sz="0" w:space="0" w:color="auto" w:frame="1"/>
          <w:lang w:val="ru-RU"/>
        </w:rPr>
        <w:t>потпуно</w:t>
      </w:r>
      <w:r>
        <w:rPr>
          <w:rStyle w:val="apple-converted-space"/>
          <w:color w:val="000000"/>
          <w:bdr w:val="none" w:sz="0" w:space="0" w:color="auto" w:frame="1"/>
          <w:lang w:val="ru-RU"/>
        </w:rPr>
        <w:t xml:space="preserve"> </w:t>
      </w:r>
      <w:r>
        <w:rPr>
          <w:rStyle w:val="a"/>
          <w:color w:val="000000"/>
          <w:bdr w:val="none" w:sz="0" w:space="0" w:color="auto" w:frame="1"/>
          <w:lang w:val="ru-RU"/>
        </w:rPr>
        <w:t>различити</w:t>
      </w:r>
      <w:r>
        <w:rPr>
          <w:rStyle w:val="a"/>
          <w:color w:val="000000"/>
          <w:bdr w:val="none" w:sz="0" w:space="0" w:color="auto" w:frame="1"/>
          <w:lang w:val="sr-Cyrl-RS"/>
        </w:rPr>
        <w:t>, и зависе од социјалног статуса, интересовања, образовања лица</w:t>
      </w:r>
      <w:r w:rsidR="005669D6">
        <w:rPr>
          <w:rStyle w:val="a"/>
          <w:color w:val="000000"/>
          <w:bdr w:val="none" w:sz="0" w:space="0" w:color="auto" w:frame="1"/>
          <w:lang w:val="ru-RU"/>
        </w:rPr>
        <w:t xml:space="preserve"> (н</w:t>
      </w:r>
      <w:r>
        <w:rPr>
          <w:rStyle w:val="a"/>
          <w:color w:val="000000"/>
          <w:bdr w:val="none" w:sz="0" w:space="0" w:color="auto" w:frame="1"/>
          <w:lang w:val="sr-Cyrl-RS"/>
        </w:rPr>
        <w:t>пр.,</w:t>
      </w:r>
      <w:r>
        <w:rPr>
          <w:rStyle w:val="a"/>
          <w:color w:val="000000"/>
          <w:bdr w:val="none" w:sz="0" w:space="0" w:color="auto" w:frame="1"/>
          <w:lang w:val="ru-RU"/>
        </w:rPr>
        <w:t xml:space="preserve"> интерес</w:t>
      </w:r>
      <w:r>
        <w:rPr>
          <w:rStyle w:val="apple-converted-space"/>
          <w:color w:val="000000"/>
          <w:bdr w:val="none" w:sz="0" w:space="0" w:color="auto" w:frame="1"/>
          <w:lang w:val="ru-RU"/>
        </w:rPr>
        <w:t xml:space="preserve"> </w:t>
      </w:r>
      <w:r>
        <w:rPr>
          <w:rStyle w:val="apple-converted-space"/>
          <w:color w:val="000000"/>
          <w:bdr w:val="none" w:sz="0" w:space="0" w:color="auto" w:frame="1"/>
          <w:lang w:val="sr-Cyrl-RS"/>
        </w:rPr>
        <w:t xml:space="preserve">младог човека није исти као и средовечног, интерес радника </w:t>
      </w:r>
      <w:r>
        <w:rPr>
          <w:rStyle w:val="a"/>
          <w:color w:val="000000"/>
          <w:bdr w:val="none" w:sz="0" w:space="0" w:color="auto" w:frame="1"/>
          <w:lang w:val="ru-RU"/>
        </w:rPr>
        <w:t>није</w:t>
      </w:r>
      <w:r>
        <w:rPr>
          <w:rStyle w:val="apple-converted-space"/>
          <w:color w:val="000000"/>
          <w:bdr w:val="none" w:sz="0" w:space="0" w:color="auto" w:frame="1"/>
          <w:lang w:val="ru-RU"/>
        </w:rPr>
        <w:t xml:space="preserve"> </w:t>
      </w:r>
      <w:r>
        <w:rPr>
          <w:rStyle w:val="a"/>
          <w:color w:val="000000"/>
          <w:bdr w:val="none" w:sz="0" w:space="0" w:color="auto" w:frame="1"/>
          <w:lang w:val="ru-RU"/>
        </w:rPr>
        <w:t>ист</w:t>
      </w:r>
      <w:r>
        <w:rPr>
          <w:rStyle w:val="a"/>
          <w:color w:val="000000"/>
          <w:bdr w:val="none" w:sz="0" w:space="0" w:color="auto" w:frame="1"/>
          <w:lang w:val="sr-Cyrl-RS"/>
        </w:rPr>
        <w:t xml:space="preserve">и као </w:t>
      </w:r>
      <w:r>
        <w:rPr>
          <w:rStyle w:val="apple-converted-space"/>
          <w:color w:val="000000"/>
          <w:bdr w:val="none" w:sz="0" w:space="0" w:color="auto" w:frame="1"/>
          <w:lang w:val="ru-RU"/>
        </w:rPr>
        <w:t xml:space="preserve">и </w:t>
      </w:r>
      <w:r>
        <w:rPr>
          <w:rStyle w:val="a"/>
          <w:color w:val="000000"/>
          <w:bdr w:val="none" w:sz="0" w:space="0" w:color="auto" w:frame="1"/>
          <w:lang w:val="ru-RU"/>
        </w:rPr>
        <w:t>интерес</w:t>
      </w:r>
      <w:r>
        <w:rPr>
          <w:rStyle w:val="a"/>
          <w:color w:val="000000"/>
          <w:bdr w:val="none" w:sz="0" w:space="0" w:color="auto" w:frame="1"/>
          <w:lang w:val="sr-Cyrl-RS"/>
        </w:rPr>
        <w:t xml:space="preserve"> интелектуалца</w:t>
      </w:r>
      <w:r>
        <w:rPr>
          <w:rStyle w:val="a"/>
          <w:color w:val="000000"/>
          <w:bdr w:val="none" w:sz="0" w:space="0" w:color="auto" w:frame="1"/>
          <w:lang w:val="ru-RU"/>
        </w:rPr>
        <w:t>,</w:t>
      </w:r>
      <w:r>
        <w:rPr>
          <w:rStyle w:val="apple-converted-space"/>
          <w:color w:val="000000"/>
          <w:bdr w:val="none" w:sz="0" w:space="0" w:color="auto" w:frame="1"/>
          <w:lang w:val="it-IT"/>
        </w:rPr>
        <w:t> </w:t>
      </w:r>
      <w:r>
        <w:rPr>
          <w:rStyle w:val="l7"/>
          <w:color w:val="000000"/>
          <w:bdr w:val="none" w:sz="0" w:space="0" w:color="auto" w:frame="1"/>
          <w:lang w:val="ru-RU"/>
        </w:rPr>
        <w:t>и т</w:t>
      </w:r>
      <w:r>
        <w:rPr>
          <w:rStyle w:val="l7"/>
          <w:color w:val="000000"/>
          <w:bdr w:val="none" w:sz="0" w:space="0" w:color="auto" w:frame="1"/>
          <w:lang w:val="sr-Cyrl-RS"/>
        </w:rPr>
        <w:t>.</w:t>
      </w:r>
      <w:r>
        <w:rPr>
          <w:rStyle w:val="l7"/>
          <w:color w:val="000000"/>
          <w:bdr w:val="none" w:sz="0" w:space="0" w:color="auto" w:frame="1"/>
          <w:lang w:val="ru-RU"/>
        </w:rPr>
        <w:t>д</w:t>
      </w:r>
      <w:r w:rsidR="005669D6">
        <w:rPr>
          <w:rStyle w:val="l7"/>
          <w:color w:val="000000"/>
          <w:bdr w:val="none" w:sz="0" w:space="0" w:color="auto" w:frame="1"/>
          <w:lang w:val="ru-RU"/>
        </w:rPr>
        <w:t>.)</w:t>
      </w:r>
      <w:r>
        <w:rPr>
          <w:rStyle w:val="l7"/>
          <w:color w:val="000000"/>
          <w:bdr w:val="none" w:sz="0" w:space="0" w:color="auto" w:frame="1"/>
          <w:lang w:val="sr-Cyrl-RS"/>
        </w:rPr>
        <w:t>.</w:t>
      </w:r>
    </w:p>
    <w:p w:rsidR="00B4545D" w:rsidRDefault="00B4545D" w:rsidP="00EC091C">
      <w:pPr>
        <w:autoSpaceDE w:val="0"/>
        <w:autoSpaceDN w:val="0"/>
        <w:adjustRightInd w:val="0"/>
        <w:spacing w:line="360" w:lineRule="auto"/>
        <w:ind w:firstLine="720"/>
        <w:jc w:val="both"/>
        <w:rPr>
          <w:lang w:val="sr-Cyrl-RS"/>
        </w:rPr>
      </w:pPr>
      <w:r>
        <w:rPr>
          <w:lang w:val="ru-RU"/>
        </w:rPr>
        <w:t>Интереси се по садржини деле на моралне</w:t>
      </w:r>
      <w:r>
        <w:rPr>
          <w:lang w:val="sr-Cyrl-RS"/>
        </w:rPr>
        <w:t xml:space="preserve"> </w:t>
      </w:r>
      <w:r>
        <w:rPr>
          <w:lang w:val="ru-RU"/>
        </w:rPr>
        <w:t>и</w:t>
      </w:r>
      <w:r>
        <w:rPr>
          <w:lang w:val="sr-Cyrl-RS"/>
        </w:rPr>
        <w:t xml:space="preserve"> </w:t>
      </w:r>
      <w:r>
        <w:rPr>
          <w:lang w:val="ru-RU"/>
        </w:rPr>
        <w:t>економске</w:t>
      </w:r>
      <w:r>
        <w:rPr>
          <w:lang w:val="sr-Cyrl-RS"/>
        </w:rPr>
        <w:t xml:space="preserve">. </w:t>
      </w:r>
      <w:r>
        <w:rPr>
          <w:lang w:val="ru-RU"/>
        </w:rPr>
        <w:t>Економски</w:t>
      </w:r>
      <w:r>
        <w:rPr>
          <w:lang w:val="sr-Cyrl-RS"/>
        </w:rPr>
        <w:t xml:space="preserve"> </w:t>
      </w:r>
      <w:r>
        <w:rPr>
          <w:lang w:val="ru-RU"/>
        </w:rPr>
        <w:t>интерес</w:t>
      </w:r>
      <w:r>
        <w:rPr>
          <w:lang w:val="sr-Cyrl-RS"/>
        </w:rPr>
        <w:t xml:space="preserve"> се </w:t>
      </w:r>
      <w:r>
        <w:rPr>
          <w:lang w:val="ru-RU"/>
        </w:rPr>
        <w:t>састоји</w:t>
      </w:r>
      <w:r>
        <w:rPr>
          <w:lang w:val="sr-Cyrl-RS"/>
        </w:rPr>
        <w:t xml:space="preserve"> </w:t>
      </w:r>
      <w:r>
        <w:rPr>
          <w:lang w:val="ru-RU"/>
        </w:rPr>
        <w:t>у</w:t>
      </w:r>
      <w:r>
        <w:rPr>
          <w:lang w:val="sr-Cyrl-RS"/>
        </w:rPr>
        <w:t xml:space="preserve"> </w:t>
      </w:r>
      <w:r>
        <w:rPr>
          <w:lang w:val="ru-RU"/>
        </w:rPr>
        <w:t>одре</w:t>
      </w:r>
      <w:r>
        <w:rPr>
          <w:lang w:val="sr-Cyrl-RS"/>
        </w:rPr>
        <w:t>ђ</w:t>
      </w:r>
      <w:r>
        <w:rPr>
          <w:lang w:val="ru-RU"/>
        </w:rPr>
        <w:t>еним</w:t>
      </w:r>
      <w:r>
        <w:rPr>
          <w:lang w:val="sr-Cyrl-RS"/>
        </w:rPr>
        <w:t xml:space="preserve"> </w:t>
      </w:r>
      <w:r>
        <w:rPr>
          <w:lang w:val="ru-RU"/>
        </w:rPr>
        <w:t>економским</w:t>
      </w:r>
      <w:r>
        <w:rPr>
          <w:lang w:val="sr-Cyrl-RS"/>
        </w:rPr>
        <w:t xml:space="preserve"> </w:t>
      </w:r>
      <w:r>
        <w:rPr>
          <w:lang w:val="ru-RU"/>
        </w:rPr>
        <w:t>користима</w:t>
      </w:r>
      <w:r>
        <w:rPr>
          <w:lang w:val="sr-Cyrl-RS"/>
        </w:rPr>
        <w:t>, ш</w:t>
      </w:r>
      <w:r>
        <w:rPr>
          <w:lang w:val="ru-RU"/>
        </w:rPr>
        <w:t>то</w:t>
      </w:r>
      <w:r>
        <w:rPr>
          <w:lang w:val="sr-Cyrl-RS"/>
        </w:rPr>
        <w:t xml:space="preserve"> </w:t>
      </w:r>
      <w:r>
        <w:rPr>
          <w:lang w:val="ru-RU"/>
        </w:rPr>
        <w:t>је</w:t>
      </w:r>
      <w:r>
        <w:rPr>
          <w:lang w:val="sr-Cyrl-RS"/>
        </w:rPr>
        <w:t xml:space="preserve"> </w:t>
      </w:r>
      <w:r>
        <w:rPr>
          <w:lang w:val="ru-RU"/>
        </w:rPr>
        <w:t>истакнуто</w:t>
      </w:r>
      <w:r>
        <w:rPr>
          <w:lang w:val="sr-Cyrl-RS"/>
        </w:rPr>
        <w:t xml:space="preserve"> </w:t>
      </w:r>
      <w:r>
        <w:rPr>
          <w:lang w:val="ru-RU"/>
        </w:rPr>
        <w:t>до</w:t>
      </w:r>
      <w:r>
        <w:rPr>
          <w:lang w:val="sr-Cyrl-RS"/>
        </w:rPr>
        <w:t xml:space="preserve"> </w:t>
      </w:r>
      <w:r>
        <w:rPr>
          <w:lang w:val="ru-RU"/>
        </w:rPr>
        <w:t>те</w:t>
      </w:r>
      <w:r>
        <w:rPr>
          <w:lang w:val="sr-Cyrl-RS"/>
        </w:rPr>
        <w:t xml:space="preserve"> </w:t>
      </w:r>
      <w:r>
        <w:rPr>
          <w:lang w:val="ru-RU"/>
        </w:rPr>
        <w:t>мере</w:t>
      </w:r>
      <w:r>
        <w:rPr>
          <w:lang w:val="sr-Cyrl-RS"/>
        </w:rPr>
        <w:t xml:space="preserve"> </w:t>
      </w:r>
      <w:r>
        <w:rPr>
          <w:lang w:val="ru-RU"/>
        </w:rPr>
        <w:t>да</w:t>
      </w:r>
      <w:r>
        <w:rPr>
          <w:lang w:val="sr-Cyrl-RS"/>
        </w:rPr>
        <w:t xml:space="preserve"> </w:t>
      </w:r>
      <w:r>
        <w:rPr>
          <w:lang w:val="ru-RU"/>
        </w:rPr>
        <w:t>је</w:t>
      </w:r>
      <w:r>
        <w:rPr>
          <w:lang w:val="sr-Cyrl-RS"/>
        </w:rPr>
        <w:t xml:space="preserve"> </w:t>
      </w:r>
      <w:r>
        <w:rPr>
          <w:lang w:val="ru-RU"/>
        </w:rPr>
        <w:t>и</w:t>
      </w:r>
      <w:r>
        <w:rPr>
          <w:lang w:val="sr-Cyrl-RS"/>
        </w:rPr>
        <w:t xml:space="preserve"> </w:t>
      </w:r>
      <w:r>
        <w:rPr>
          <w:lang w:val="ru-RU"/>
        </w:rPr>
        <w:t>сама</w:t>
      </w:r>
      <w:r>
        <w:rPr>
          <w:lang w:val="sr-Cyrl-RS"/>
        </w:rPr>
        <w:t xml:space="preserve"> </w:t>
      </w:r>
      <w:r>
        <w:rPr>
          <w:lang w:val="ru-RU"/>
        </w:rPr>
        <w:t>ре</w:t>
      </w:r>
      <w:r>
        <w:rPr>
          <w:lang w:val="sr-Cyrl-RS"/>
        </w:rPr>
        <w:t xml:space="preserve">ч </w:t>
      </w:r>
      <w:r>
        <w:rPr>
          <w:lang w:val="ru-RU"/>
        </w:rPr>
        <w:t>интерес</w:t>
      </w:r>
      <w:r>
        <w:rPr>
          <w:lang w:val="sr-Cyrl-RS"/>
        </w:rPr>
        <w:t xml:space="preserve"> </w:t>
      </w:r>
      <w:r>
        <w:rPr>
          <w:lang w:val="ru-RU"/>
        </w:rPr>
        <w:t>синоним</w:t>
      </w:r>
      <w:r>
        <w:rPr>
          <w:lang w:val="sr-Cyrl-RS"/>
        </w:rPr>
        <w:t xml:space="preserve"> </w:t>
      </w:r>
      <w:r>
        <w:rPr>
          <w:lang w:val="ru-RU"/>
        </w:rPr>
        <w:t>за</w:t>
      </w:r>
      <w:r>
        <w:rPr>
          <w:lang w:val="sr-Cyrl-RS"/>
        </w:rPr>
        <w:t xml:space="preserve"> </w:t>
      </w:r>
      <w:r>
        <w:rPr>
          <w:lang w:val="ru-RU"/>
        </w:rPr>
        <w:t>камату</w:t>
      </w:r>
      <w:r>
        <w:rPr>
          <w:lang w:val="sr-Cyrl-RS"/>
        </w:rPr>
        <w:t xml:space="preserve">. Економски </w:t>
      </w:r>
      <w:r>
        <w:rPr>
          <w:lang w:val="ru-RU"/>
        </w:rPr>
        <w:t>интерес</w:t>
      </w:r>
      <w:r>
        <w:rPr>
          <w:lang w:val="sr-Cyrl-RS"/>
        </w:rPr>
        <w:t xml:space="preserve"> </w:t>
      </w:r>
      <w:r>
        <w:rPr>
          <w:lang w:val="ru-RU"/>
        </w:rPr>
        <w:t>мо</w:t>
      </w:r>
      <w:r>
        <w:rPr>
          <w:lang w:val="sr-Cyrl-RS"/>
        </w:rPr>
        <w:t>ж</w:t>
      </w:r>
      <w:r>
        <w:rPr>
          <w:lang w:val="ru-RU"/>
        </w:rPr>
        <w:t>е</w:t>
      </w:r>
      <w:r>
        <w:rPr>
          <w:lang w:val="sr-Cyrl-RS"/>
        </w:rPr>
        <w:t xml:space="preserve"> </w:t>
      </w:r>
      <w:r>
        <w:rPr>
          <w:lang w:val="ru-RU"/>
        </w:rPr>
        <w:t>се</w:t>
      </w:r>
      <w:r>
        <w:rPr>
          <w:lang w:val="sr-Cyrl-RS"/>
        </w:rPr>
        <w:t xml:space="preserve"> </w:t>
      </w:r>
      <w:r>
        <w:rPr>
          <w:lang w:val="ru-RU"/>
        </w:rPr>
        <w:t>измерити</w:t>
      </w:r>
      <w:r>
        <w:rPr>
          <w:lang w:val="sr-Cyrl-RS"/>
        </w:rPr>
        <w:t xml:space="preserve"> </w:t>
      </w:r>
      <w:r>
        <w:rPr>
          <w:lang w:val="ru-RU"/>
        </w:rPr>
        <w:t>новцем</w:t>
      </w:r>
      <w:r>
        <w:rPr>
          <w:lang w:val="sr-Cyrl-RS"/>
        </w:rPr>
        <w:t xml:space="preserve">. </w:t>
      </w:r>
      <w:r>
        <w:rPr>
          <w:lang w:val="ru-RU"/>
        </w:rPr>
        <w:t>Морални</w:t>
      </w:r>
      <w:r>
        <w:rPr>
          <w:lang w:val="sr-Cyrl-RS"/>
        </w:rPr>
        <w:t xml:space="preserve"> </w:t>
      </w:r>
      <w:r>
        <w:rPr>
          <w:lang w:val="ru-RU"/>
        </w:rPr>
        <w:t>интерес</w:t>
      </w:r>
      <w:r>
        <w:rPr>
          <w:lang w:val="sr-Cyrl-RS"/>
        </w:rPr>
        <w:t xml:space="preserve"> </w:t>
      </w:r>
      <w:r>
        <w:rPr>
          <w:lang w:val="ru-RU"/>
        </w:rPr>
        <w:t>састоји</w:t>
      </w:r>
      <w:r>
        <w:rPr>
          <w:lang w:val="sr-Cyrl-RS"/>
        </w:rPr>
        <w:t xml:space="preserve"> </w:t>
      </w:r>
      <w:r>
        <w:rPr>
          <w:lang w:val="ru-RU"/>
        </w:rPr>
        <w:t>се</w:t>
      </w:r>
      <w:r>
        <w:rPr>
          <w:lang w:val="sr-Cyrl-RS"/>
        </w:rPr>
        <w:t xml:space="preserve">, </w:t>
      </w:r>
      <w:r>
        <w:rPr>
          <w:lang w:val="ru-RU"/>
        </w:rPr>
        <w:t>пак</w:t>
      </w:r>
      <w:r>
        <w:rPr>
          <w:lang w:val="sr-Cyrl-RS"/>
        </w:rPr>
        <w:t xml:space="preserve">, </w:t>
      </w:r>
      <w:r>
        <w:rPr>
          <w:lang w:val="ru-RU"/>
        </w:rPr>
        <w:t>у</w:t>
      </w:r>
      <w:r>
        <w:rPr>
          <w:lang w:val="sr-Cyrl-RS"/>
        </w:rPr>
        <w:t xml:space="preserve"> ч</w:t>
      </w:r>
      <w:r>
        <w:rPr>
          <w:lang w:val="ru-RU"/>
        </w:rPr>
        <w:t>овековој</w:t>
      </w:r>
      <w:r>
        <w:rPr>
          <w:lang w:val="sr-Cyrl-RS"/>
        </w:rPr>
        <w:t xml:space="preserve"> </w:t>
      </w:r>
      <w:r>
        <w:rPr>
          <w:lang w:val="ru-RU"/>
        </w:rPr>
        <w:t>те</w:t>
      </w:r>
      <w:r>
        <w:rPr>
          <w:lang w:val="sr-Cyrl-RS"/>
        </w:rPr>
        <w:t>ж</w:t>
      </w:r>
      <w:r>
        <w:rPr>
          <w:lang w:val="ru-RU"/>
        </w:rPr>
        <w:t>њи</w:t>
      </w:r>
      <w:r>
        <w:rPr>
          <w:lang w:val="sr-Cyrl-RS"/>
        </w:rPr>
        <w:t xml:space="preserve"> </w:t>
      </w:r>
      <w:r>
        <w:rPr>
          <w:lang w:val="ru-RU"/>
        </w:rPr>
        <w:t>да</w:t>
      </w:r>
      <w:r>
        <w:rPr>
          <w:lang w:val="sr-Cyrl-RS"/>
        </w:rPr>
        <w:t xml:space="preserve"> </w:t>
      </w:r>
      <w:r>
        <w:rPr>
          <w:lang w:val="ru-RU"/>
        </w:rPr>
        <w:t>одр</w:t>
      </w:r>
      <w:r>
        <w:rPr>
          <w:lang w:val="sr-Cyrl-RS"/>
        </w:rPr>
        <w:t>ж</w:t>
      </w:r>
      <w:r>
        <w:rPr>
          <w:lang w:val="ru-RU"/>
        </w:rPr>
        <w:t>и</w:t>
      </w:r>
      <w:r>
        <w:rPr>
          <w:lang w:val="sr-Cyrl-RS"/>
        </w:rPr>
        <w:t xml:space="preserve"> </w:t>
      </w:r>
      <w:r>
        <w:rPr>
          <w:lang w:val="ru-RU"/>
        </w:rPr>
        <w:t>своју</w:t>
      </w:r>
      <w:r>
        <w:rPr>
          <w:lang w:val="sr-Cyrl-RS"/>
        </w:rPr>
        <w:t xml:space="preserve"> личну </w:t>
      </w:r>
      <w:r>
        <w:rPr>
          <w:lang w:val="ru-RU"/>
        </w:rPr>
        <w:lastRenderedPageBreak/>
        <w:t>неповредивост</w:t>
      </w:r>
      <w:r>
        <w:rPr>
          <w:lang w:val="sr-Cyrl-RS"/>
        </w:rPr>
        <w:t xml:space="preserve">, </w:t>
      </w:r>
      <w:r>
        <w:rPr>
          <w:lang w:val="ru-RU"/>
        </w:rPr>
        <w:t>слободу</w:t>
      </w:r>
      <w:r>
        <w:rPr>
          <w:lang w:val="sr-Cyrl-RS"/>
        </w:rPr>
        <w:t xml:space="preserve">, част, </w:t>
      </w:r>
      <w:r>
        <w:rPr>
          <w:lang w:val="ru-RU"/>
        </w:rPr>
        <w:t>углед</w:t>
      </w:r>
      <w:r>
        <w:rPr>
          <w:lang w:val="sr-Cyrl-RS"/>
        </w:rPr>
        <w:t xml:space="preserve">, </w:t>
      </w:r>
      <w:r>
        <w:rPr>
          <w:lang w:val="ru-RU"/>
        </w:rPr>
        <w:t>и</w:t>
      </w:r>
      <w:r>
        <w:rPr>
          <w:lang w:val="sr-Cyrl-RS"/>
        </w:rPr>
        <w:t xml:space="preserve"> </w:t>
      </w:r>
      <w:r>
        <w:rPr>
          <w:lang w:val="ru-RU"/>
        </w:rPr>
        <w:t>врло</w:t>
      </w:r>
      <w:r>
        <w:rPr>
          <w:lang w:val="sr-Cyrl-RS"/>
        </w:rPr>
        <w:t xml:space="preserve"> </w:t>
      </w:r>
      <w:r>
        <w:rPr>
          <w:lang w:val="ru-RU"/>
        </w:rPr>
        <w:t>те</w:t>
      </w:r>
      <w:r>
        <w:rPr>
          <w:lang w:val="sr-Cyrl-RS"/>
        </w:rPr>
        <w:t>ш</w:t>
      </w:r>
      <w:r>
        <w:rPr>
          <w:lang w:val="ru-RU"/>
        </w:rPr>
        <w:t>ко</w:t>
      </w:r>
      <w:r>
        <w:rPr>
          <w:lang w:val="sr-Cyrl-RS"/>
        </w:rPr>
        <w:t xml:space="preserve"> </w:t>
      </w:r>
      <w:r>
        <w:rPr>
          <w:lang w:val="ru-RU"/>
        </w:rPr>
        <w:t>га</w:t>
      </w:r>
      <w:r>
        <w:rPr>
          <w:lang w:val="sr-Cyrl-RS"/>
        </w:rPr>
        <w:t xml:space="preserve"> </w:t>
      </w:r>
      <w:r>
        <w:rPr>
          <w:lang w:val="ru-RU"/>
        </w:rPr>
        <w:t>је</w:t>
      </w:r>
      <w:r>
        <w:rPr>
          <w:lang w:val="sr-Cyrl-RS"/>
        </w:rPr>
        <w:t xml:space="preserve"> изразити у новцу </w:t>
      </w:r>
      <w:r>
        <w:rPr>
          <w:lang w:val="ru-RU"/>
        </w:rPr>
        <w:t>и</w:t>
      </w:r>
      <w:r>
        <w:rPr>
          <w:lang w:val="sr-Cyrl-RS"/>
        </w:rPr>
        <w:t xml:space="preserve"> </w:t>
      </w:r>
      <w:r>
        <w:rPr>
          <w:lang w:val="ru-RU"/>
        </w:rPr>
        <w:t>одредити</w:t>
      </w:r>
      <w:r>
        <w:rPr>
          <w:lang w:val="sr-Cyrl-RS"/>
        </w:rPr>
        <w:t xml:space="preserve"> </w:t>
      </w:r>
      <w:r>
        <w:rPr>
          <w:lang w:val="ru-RU"/>
        </w:rPr>
        <w:t>му</w:t>
      </w:r>
      <w:r>
        <w:rPr>
          <w:lang w:val="sr-Cyrl-RS"/>
        </w:rPr>
        <w:t xml:space="preserve"> </w:t>
      </w:r>
      <w:r>
        <w:rPr>
          <w:lang w:val="ru-RU"/>
        </w:rPr>
        <w:t>нов</w:t>
      </w:r>
      <w:r>
        <w:rPr>
          <w:lang w:val="sr-Cyrl-RS"/>
        </w:rPr>
        <w:t>ч</w:t>
      </w:r>
      <w:r>
        <w:rPr>
          <w:lang w:val="ru-RU"/>
        </w:rPr>
        <w:t>ану</w:t>
      </w:r>
      <w:r>
        <w:rPr>
          <w:lang w:val="sr-Cyrl-RS"/>
        </w:rPr>
        <w:t xml:space="preserve"> </w:t>
      </w:r>
      <w:r>
        <w:rPr>
          <w:lang w:val="ru-RU"/>
        </w:rPr>
        <w:t>накнаду</w:t>
      </w:r>
      <w:r>
        <w:rPr>
          <w:lang w:val="sr-Cyrl-RS"/>
        </w:rPr>
        <w:t xml:space="preserve"> </w:t>
      </w:r>
      <w:r>
        <w:rPr>
          <w:lang w:val="ru-RU"/>
        </w:rPr>
        <w:t>у</w:t>
      </w:r>
      <w:r>
        <w:rPr>
          <w:lang w:val="sr-Cyrl-RS"/>
        </w:rPr>
        <w:t xml:space="preserve"> </w:t>
      </w:r>
      <w:r>
        <w:rPr>
          <w:lang w:val="ru-RU"/>
        </w:rPr>
        <w:t>слу</w:t>
      </w:r>
      <w:r>
        <w:rPr>
          <w:lang w:val="sr-Cyrl-RS"/>
        </w:rPr>
        <w:t>ч</w:t>
      </w:r>
      <w:r>
        <w:rPr>
          <w:lang w:val="ru-RU"/>
        </w:rPr>
        <w:t>ају</w:t>
      </w:r>
      <w:r>
        <w:rPr>
          <w:lang w:val="sr-Cyrl-RS"/>
        </w:rPr>
        <w:t xml:space="preserve"> </w:t>
      </w:r>
      <w:r>
        <w:rPr>
          <w:lang w:val="ru-RU"/>
        </w:rPr>
        <w:t>повреде</w:t>
      </w:r>
      <w:r>
        <w:rPr>
          <w:lang w:val="sr-Cyrl-RS"/>
        </w:rPr>
        <w:t>.</w:t>
      </w:r>
    </w:p>
    <w:p w:rsidR="00A262CF" w:rsidRDefault="00A262CF" w:rsidP="00EC091C">
      <w:pPr>
        <w:autoSpaceDE w:val="0"/>
        <w:autoSpaceDN w:val="0"/>
        <w:adjustRightInd w:val="0"/>
        <w:spacing w:line="360" w:lineRule="auto"/>
        <w:ind w:firstLine="720"/>
        <w:jc w:val="both"/>
        <w:rPr>
          <w:lang w:val="sr-Cyrl-RS"/>
        </w:rPr>
      </w:pPr>
    </w:p>
    <w:p w:rsidR="00B4545D" w:rsidRPr="009E5AD9" w:rsidRDefault="00B4545D" w:rsidP="009E5AD9">
      <w:pPr>
        <w:pStyle w:val="Heading4"/>
        <w:ind w:firstLine="720"/>
        <w:rPr>
          <w:rFonts w:ascii="Times New Roman" w:hAnsi="Times New Roman" w:cs="Times New Roman"/>
          <w:b/>
          <w:color w:val="auto"/>
          <w:lang w:val="sr-Cyrl-RS"/>
        </w:rPr>
      </w:pPr>
      <w:bookmarkStart w:id="80" w:name="_Toc5883390"/>
      <w:r w:rsidRPr="009E5AD9">
        <w:rPr>
          <w:rFonts w:ascii="Times New Roman" w:hAnsi="Times New Roman" w:cs="Times New Roman"/>
          <w:b/>
          <w:color w:val="auto"/>
          <w:lang w:val="sr-Cyrl-RS"/>
        </w:rPr>
        <w:t>4.1. Правни интерес</w:t>
      </w:r>
      <w:bookmarkEnd w:id="80"/>
    </w:p>
    <w:p w:rsidR="00B4545D" w:rsidRDefault="00B4545D" w:rsidP="00B4545D">
      <w:pPr>
        <w:autoSpaceDE w:val="0"/>
        <w:autoSpaceDN w:val="0"/>
        <w:adjustRightInd w:val="0"/>
        <w:ind w:firstLine="720"/>
        <w:jc w:val="both"/>
        <w:rPr>
          <w:lang w:val="sr-Cyrl-RS"/>
        </w:rPr>
      </w:pPr>
    </w:p>
    <w:p w:rsidR="00B4545D" w:rsidRDefault="00B4545D" w:rsidP="00EC091C">
      <w:pPr>
        <w:autoSpaceDE w:val="0"/>
        <w:autoSpaceDN w:val="0"/>
        <w:adjustRightInd w:val="0"/>
        <w:spacing w:line="360" w:lineRule="auto"/>
        <w:ind w:firstLine="720"/>
        <w:jc w:val="both"/>
        <w:rPr>
          <w:lang w:val="sr-Cyrl-RS"/>
        </w:rPr>
      </w:pPr>
      <w:r>
        <w:rPr>
          <w:lang w:val="sr-Cyrl-RS"/>
        </w:rPr>
        <w:t>Уколико је интерес подведен под правну норму, заштићен правом, реч је о правном интересу. П</w:t>
      </w:r>
      <w:r>
        <w:rPr>
          <w:lang w:val="ru-RU"/>
        </w:rPr>
        <w:t>равни</w:t>
      </w:r>
      <w:r>
        <w:rPr>
          <w:lang w:val="sr-Cyrl-RS"/>
        </w:rPr>
        <w:t xml:space="preserve"> (законити) </w:t>
      </w:r>
      <w:r>
        <w:rPr>
          <w:lang w:val="ru-RU"/>
        </w:rPr>
        <w:t>интерес</w:t>
      </w:r>
      <w:r>
        <w:rPr>
          <w:lang w:val="sr-Cyrl-RS"/>
        </w:rPr>
        <w:t xml:space="preserve"> </w:t>
      </w:r>
      <w:r>
        <w:rPr>
          <w:lang w:val="ru-RU"/>
        </w:rPr>
        <w:t>је</w:t>
      </w:r>
      <w:r>
        <w:rPr>
          <w:lang w:val="sr-Cyrl-RS"/>
        </w:rPr>
        <w:t xml:space="preserve">, дакле, </w:t>
      </w:r>
      <w:r>
        <w:rPr>
          <w:lang w:val="ru-RU"/>
        </w:rPr>
        <w:t>економски</w:t>
      </w:r>
      <w:r>
        <w:rPr>
          <w:lang w:val="sr-Cyrl-RS"/>
        </w:rPr>
        <w:t xml:space="preserve"> </w:t>
      </w:r>
      <w:r>
        <w:rPr>
          <w:lang w:val="ru-RU"/>
        </w:rPr>
        <w:t>или</w:t>
      </w:r>
      <w:r>
        <w:rPr>
          <w:lang w:val="sr-Cyrl-RS"/>
        </w:rPr>
        <w:t>/</w:t>
      </w:r>
      <w:r>
        <w:rPr>
          <w:lang w:val="ru-RU"/>
        </w:rPr>
        <w:t>и</w:t>
      </w:r>
      <w:r>
        <w:rPr>
          <w:lang w:val="sr-Cyrl-RS"/>
        </w:rPr>
        <w:t xml:space="preserve"> </w:t>
      </w:r>
      <w:r>
        <w:rPr>
          <w:lang w:val="ru-RU"/>
        </w:rPr>
        <w:t>морални</w:t>
      </w:r>
      <w:r>
        <w:rPr>
          <w:lang w:val="sr-Cyrl-RS"/>
        </w:rPr>
        <w:t xml:space="preserve"> </w:t>
      </w:r>
      <w:r>
        <w:rPr>
          <w:lang w:val="ru-RU"/>
        </w:rPr>
        <w:t>интерес</w:t>
      </w:r>
      <w:r>
        <w:rPr>
          <w:lang w:val="sr-Cyrl-RS"/>
        </w:rPr>
        <w:t xml:space="preserve"> </w:t>
      </w:r>
      <w:r>
        <w:rPr>
          <w:lang w:val="ru-RU"/>
        </w:rPr>
        <w:t>правног</w:t>
      </w:r>
      <w:r>
        <w:rPr>
          <w:lang w:val="sr-Cyrl-RS"/>
        </w:rPr>
        <w:t xml:space="preserve"> </w:t>
      </w:r>
      <w:r>
        <w:rPr>
          <w:lang w:val="ru-RU"/>
        </w:rPr>
        <w:t>субјекта</w:t>
      </w:r>
      <w:r>
        <w:rPr>
          <w:lang w:val="sr-Cyrl-RS"/>
        </w:rPr>
        <w:t xml:space="preserve"> </w:t>
      </w:r>
      <w:r>
        <w:rPr>
          <w:lang w:val="ru-RU"/>
        </w:rPr>
        <w:t>за</w:t>
      </w:r>
      <w:r>
        <w:rPr>
          <w:lang w:val="sr-Cyrl-RS"/>
        </w:rPr>
        <w:t>ш</w:t>
      </w:r>
      <w:r>
        <w:rPr>
          <w:lang w:val="ru-RU"/>
        </w:rPr>
        <w:t>ти</w:t>
      </w:r>
      <w:r>
        <w:rPr>
          <w:lang w:val="sr-Cyrl-RS"/>
        </w:rPr>
        <w:t>ћ</w:t>
      </w:r>
      <w:r>
        <w:rPr>
          <w:lang w:val="ru-RU"/>
        </w:rPr>
        <w:t>ен</w:t>
      </w:r>
      <w:r>
        <w:rPr>
          <w:lang w:val="sr-Cyrl-RS"/>
        </w:rPr>
        <w:t xml:space="preserve"> </w:t>
      </w:r>
      <w:r>
        <w:rPr>
          <w:lang w:val="ru-RU"/>
        </w:rPr>
        <w:t>правом</w:t>
      </w:r>
      <w:r>
        <w:rPr>
          <w:lang w:val="sr-Cyrl-RS"/>
        </w:rPr>
        <w:t xml:space="preserve"> (законом).</w:t>
      </w:r>
    </w:p>
    <w:p w:rsidR="00B4545D" w:rsidRDefault="00B4545D" w:rsidP="00EC091C">
      <w:pPr>
        <w:autoSpaceDE w:val="0"/>
        <w:autoSpaceDN w:val="0"/>
        <w:adjustRightInd w:val="0"/>
        <w:spacing w:line="360" w:lineRule="auto"/>
        <w:ind w:firstLine="720"/>
        <w:jc w:val="both"/>
        <w:rPr>
          <w:lang w:val="sr-Cyrl-RS"/>
        </w:rPr>
      </w:pPr>
      <w:r>
        <w:rPr>
          <w:lang w:val="ru-RU"/>
        </w:rPr>
        <w:t>Интереси</w:t>
      </w:r>
      <w:r>
        <w:rPr>
          <w:lang w:val="sr-Cyrl-RS"/>
        </w:rPr>
        <w:t xml:space="preserve"> </w:t>
      </w:r>
      <w:r>
        <w:rPr>
          <w:lang w:val="ru-RU"/>
        </w:rPr>
        <w:t>за</w:t>
      </w:r>
      <w:r>
        <w:rPr>
          <w:lang w:val="sr-Cyrl-RS"/>
        </w:rPr>
        <w:t>ш</w:t>
      </w:r>
      <w:r>
        <w:rPr>
          <w:lang w:val="ru-RU"/>
        </w:rPr>
        <w:t>ти</w:t>
      </w:r>
      <w:r>
        <w:rPr>
          <w:lang w:val="sr-Cyrl-RS"/>
        </w:rPr>
        <w:t>ћ</w:t>
      </w:r>
      <w:r>
        <w:rPr>
          <w:lang w:val="ru-RU"/>
        </w:rPr>
        <w:t>ени</w:t>
      </w:r>
      <w:r>
        <w:rPr>
          <w:lang w:val="sr-Cyrl-RS"/>
        </w:rPr>
        <w:t xml:space="preserve"> </w:t>
      </w:r>
      <w:r>
        <w:rPr>
          <w:lang w:val="ru-RU"/>
        </w:rPr>
        <w:t>правом</w:t>
      </w:r>
      <w:r>
        <w:rPr>
          <w:lang w:val="sr-Cyrl-RS"/>
        </w:rPr>
        <w:t xml:space="preserve"> </w:t>
      </w:r>
      <w:r>
        <w:rPr>
          <w:lang w:val="ru-RU"/>
        </w:rPr>
        <w:t>могу</w:t>
      </w:r>
      <w:r>
        <w:rPr>
          <w:lang w:val="sr-Cyrl-RS"/>
        </w:rPr>
        <w:t xml:space="preserve"> </w:t>
      </w:r>
      <w:r>
        <w:rPr>
          <w:lang w:val="ru-RU"/>
        </w:rPr>
        <w:t>бити</w:t>
      </w:r>
      <w:r>
        <w:rPr>
          <w:lang w:val="sr-Cyrl-RS"/>
        </w:rPr>
        <w:t xml:space="preserve"> лични, </w:t>
      </w:r>
      <w:r>
        <w:rPr>
          <w:lang w:val="ru-RU"/>
        </w:rPr>
        <w:t>поједина</w:t>
      </w:r>
      <w:r>
        <w:rPr>
          <w:lang w:val="sr-Cyrl-RS"/>
        </w:rPr>
        <w:t>ч</w:t>
      </w:r>
      <w:r>
        <w:rPr>
          <w:lang w:val="ru-RU"/>
        </w:rPr>
        <w:t>ни</w:t>
      </w:r>
      <w:r>
        <w:rPr>
          <w:lang w:val="sr-Cyrl-RS"/>
        </w:rPr>
        <w:t xml:space="preserve"> (партикуларни) </w:t>
      </w:r>
      <w:r>
        <w:rPr>
          <w:lang w:val="ru-RU"/>
        </w:rPr>
        <w:t>или</w:t>
      </w:r>
      <w:r>
        <w:rPr>
          <w:lang w:val="sr-Cyrl-RS"/>
        </w:rPr>
        <w:t xml:space="preserve"> </w:t>
      </w:r>
      <w:r>
        <w:rPr>
          <w:lang w:val="ru-RU"/>
        </w:rPr>
        <w:t>групни</w:t>
      </w:r>
      <w:r>
        <w:rPr>
          <w:lang w:val="sr-Cyrl-RS"/>
        </w:rPr>
        <w:t xml:space="preserve"> (општи), </w:t>
      </w:r>
      <w:r>
        <w:rPr>
          <w:lang w:val="ru-RU"/>
        </w:rPr>
        <w:t>у</w:t>
      </w:r>
      <w:r>
        <w:rPr>
          <w:lang w:val="sr-Cyrl-RS"/>
        </w:rPr>
        <w:t>ж</w:t>
      </w:r>
      <w:r>
        <w:rPr>
          <w:lang w:val="ru-RU"/>
        </w:rPr>
        <w:t>их</w:t>
      </w:r>
      <w:r>
        <w:rPr>
          <w:lang w:val="sr-Cyrl-RS"/>
        </w:rPr>
        <w:t xml:space="preserve"> </w:t>
      </w:r>
      <w:r>
        <w:rPr>
          <w:lang w:val="ru-RU"/>
        </w:rPr>
        <w:t>или</w:t>
      </w:r>
      <w:r>
        <w:rPr>
          <w:lang w:val="sr-Cyrl-RS"/>
        </w:rPr>
        <w:t xml:space="preserve"> ш</w:t>
      </w:r>
      <w:r>
        <w:rPr>
          <w:lang w:val="ru-RU"/>
        </w:rPr>
        <w:t>ирих</w:t>
      </w:r>
      <w:r>
        <w:rPr>
          <w:lang w:val="sr-Cyrl-RS"/>
        </w:rPr>
        <w:t xml:space="preserve"> </w:t>
      </w:r>
      <w:r>
        <w:rPr>
          <w:lang w:val="ru-RU"/>
        </w:rPr>
        <w:t>заједница</w:t>
      </w:r>
      <w:r>
        <w:rPr>
          <w:lang w:val="sr-Cyrl-RS"/>
        </w:rPr>
        <w:t xml:space="preserve">. Једни произилазе из других, међусобно су нераскидиво повезани. </w:t>
      </w:r>
      <w:r>
        <w:rPr>
          <w:rStyle w:val="a"/>
          <w:color w:val="000000"/>
          <w:bdr w:val="none" w:sz="0" w:space="0" w:color="auto" w:frame="1"/>
          <w:lang w:val="ru-RU"/>
        </w:rPr>
        <w:t>Појединачни интереси се не могу разумети без општих. Општи интерес обезбеђује остваривање свих</w:t>
      </w:r>
      <w:r>
        <w:rPr>
          <w:rStyle w:val="apple-converted-space"/>
          <w:color w:val="000000"/>
          <w:bdr w:val="none" w:sz="0" w:space="0" w:color="auto" w:frame="1"/>
          <w:lang w:val="ru-RU"/>
        </w:rPr>
        <w:t xml:space="preserve"> </w:t>
      </w:r>
      <w:r>
        <w:rPr>
          <w:rStyle w:val="l7"/>
          <w:color w:val="000000"/>
          <w:bdr w:val="none" w:sz="0" w:space="0" w:color="auto" w:frame="1"/>
          <w:lang w:val="ru-RU"/>
        </w:rPr>
        <w:t>партикуларних интереса</w:t>
      </w:r>
      <w:r>
        <w:rPr>
          <w:rStyle w:val="l7"/>
          <w:color w:val="000000"/>
          <w:bdr w:val="none" w:sz="0" w:space="0" w:color="auto" w:frame="1"/>
          <w:lang w:val="sr-Cyrl-RS"/>
        </w:rPr>
        <w:t xml:space="preserve">, </w:t>
      </w:r>
      <w:r>
        <w:rPr>
          <w:rStyle w:val="l8"/>
          <w:color w:val="000000"/>
          <w:bdr w:val="none" w:sz="0" w:space="0" w:color="auto" w:frame="1"/>
          <w:lang w:val="ru-RU"/>
        </w:rPr>
        <w:t>као и и</w:t>
      </w:r>
      <w:r>
        <w:rPr>
          <w:rStyle w:val="l6"/>
          <w:color w:val="000000"/>
          <w:bdr w:val="none" w:sz="0" w:space="0" w:color="auto" w:frame="1"/>
          <w:lang w:val="ru-RU"/>
        </w:rPr>
        <w:t>нтереса свих</w:t>
      </w:r>
      <w:r>
        <w:rPr>
          <w:rStyle w:val="apple-converted-space"/>
          <w:color w:val="000000"/>
          <w:bdr w:val="none" w:sz="0" w:space="0" w:color="auto" w:frame="1"/>
          <w:lang w:val="it-IT"/>
        </w:rPr>
        <w:t> </w:t>
      </w:r>
      <w:r>
        <w:rPr>
          <w:rStyle w:val="l6"/>
          <w:color w:val="000000"/>
          <w:bdr w:val="none" w:sz="0" w:space="0" w:color="auto" w:frame="1"/>
          <w:lang w:val="ru-RU"/>
        </w:rPr>
        <w:t>појединаца са укупношћу</w:t>
      </w:r>
      <w:r>
        <w:rPr>
          <w:rStyle w:val="apple-converted-space"/>
          <w:color w:val="000000"/>
          <w:bdr w:val="none" w:sz="0" w:space="0" w:color="auto" w:frame="1"/>
          <w:lang w:val="ru-RU"/>
        </w:rPr>
        <w:t xml:space="preserve"> </w:t>
      </w:r>
      <w:r>
        <w:rPr>
          <w:rStyle w:val="l6"/>
          <w:color w:val="000000"/>
          <w:bdr w:val="none" w:sz="0" w:space="0" w:color="auto" w:frame="1"/>
          <w:lang w:val="ru-RU"/>
        </w:rPr>
        <w:t>својих</w:t>
      </w:r>
      <w:r>
        <w:rPr>
          <w:bdr w:val="none" w:sz="0" w:space="0" w:color="auto" w:frame="1"/>
          <w:lang w:val="ru-RU"/>
        </w:rPr>
        <w:t xml:space="preserve"> </w:t>
      </w:r>
      <w:r>
        <w:rPr>
          <w:rStyle w:val="a"/>
          <w:color w:val="000000"/>
          <w:bdr w:val="none" w:sz="0" w:space="0" w:color="auto" w:frame="1"/>
          <w:lang w:val="ru-RU"/>
        </w:rPr>
        <w:t>својстава.</w:t>
      </w:r>
      <w:r w:rsidR="0089370E">
        <w:rPr>
          <w:rStyle w:val="a"/>
          <w:lang w:val="sr-Cyrl-RS"/>
        </w:rPr>
        <w:t xml:space="preserve"> Н</w:t>
      </w:r>
      <w:r>
        <w:rPr>
          <w:rStyle w:val="a"/>
          <w:lang w:val="sr-Cyrl-RS"/>
        </w:rPr>
        <w:t>пр</w:t>
      </w:r>
      <w:r w:rsidR="0089370E">
        <w:rPr>
          <w:rStyle w:val="a"/>
          <w:lang w:val="sr-Cyrl-RS"/>
        </w:rPr>
        <w:t>.</w:t>
      </w:r>
      <w:r>
        <w:rPr>
          <w:rStyle w:val="a"/>
          <w:lang w:val="sr-Cyrl-RS"/>
        </w:rPr>
        <w:t xml:space="preserve">, одбрана земље, </w:t>
      </w:r>
      <w:r>
        <w:rPr>
          <w:rStyle w:val="a"/>
          <w:color w:val="000000"/>
          <w:bdr w:val="none" w:sz="0" w:space="0" w:color="auto" w:frame="1"/>
          <w:lang w:val="ru-RU"/>
        </w:rPr>
        <w:t xml:space="preserve">правна сигурност </w:t>
      </w:r>
      <w:r>
        <w:rPr>
          <w:rStyle w:val="a"/>
          <w:color w:val="000000"/>
          <w:bdr w:val="none" w:sz="0" w:space="0" w:color="auto" w:frame="1"/>
          <w:lang w:val="sr-Cyrl-RS"/>
        </w:rPr>
        <w:t>су</w:t>
      </w:r>
      <w:r>
        <w:rPr>
          <w:rStyle w:val="a"/>
          <w:color w:val="000000"/>
          <w:bdr w:val="none" w:sz="0" w:space="0" w:color="auto" w:frame="1"/>
          <w:lang w:val="ru-RU"/>
        </w:rPr>
        <w:t xml:space="preserve"> општи интерес</w:t>
      </w:r>
      <w:r>
        <w:rPr>
          <w:rStyle w:val="a"/>
          <w:color w:val="000000"/>
          <w:bdr w:val="none" w:sz="0" w:space="0" w:color="auto" w:frame="1"/>
          <w:lang w:val="sr-Cyrl-RS"/>
        </w:rPr>
        <w:t>и. Општи интерес</w:t>
      </w:r>
      <w:r>
        <w:rPr>
          <w:rStyle w:val="a"/>
          <w:color w:val="000000"/>
          <w:bdr w:val="none" w:sz="0" w:space="0" w:color="auto" w:frame="1"/>
          <w:lang w:val="ru-RU"/>
        </w:rPr>
        <w:t xml:space="preserve"> се</w:t>
      </w:r>
      <w:r>
        <w:rPr>
          <w:bdr w:val="none" w:sz="0" w:space="0" w:color="auto" w:frame="1"/>
          <w:lang w:val="ru-RU"/>
        </w:rPr>
        <w:t xml:space="preserve"> </w:t>
      </w:r>
      <w:r>
        <w:rPr>
          <w:rStyle w:val="a"/>
          <w:color w:val="000000"/>
          <w:bdr w:val="none" w:sz="0" w:space="0" w:color="auto" w:frame="1"/>
          <w:lang w:val="ru-RU"/>
        </w:rPr>
        <w:t xml:space="preserve">изражава логиком владајуће идеологије друштва. </w:t>
      </w:r>
      <w:r>
        <w:rPr>
          <w:rStyle w:val="a"/>
          <w:color w:val="000000"/>
          <w:bdr w:val="none" w:sz="0" w:space="0" w:color="auto" w:frame="1"/>
          <w:lang w:val="sr-Cyrl-RS"/>
        </w:rPr>
        <w:t>Б</w:t>
      </w:r>
      <w:r>
        <w:rPr>
          <w:rStyle w:val="a"/>
          <w:color w:val="000000"/>
          <w:bdr w:val="none" w:sz="0" w:space="0" w:color="auto" w:frame="1"/>
          <w:lang w:val="ru-RU"/>
        </w:rPr>
        <w:t>ез обзира на</w:t>
      </w:r>
      <w:r>
        <w:rPr>
          <w:bdr w:val="none" w:sz="0" w:space="0" w:color="auto" w:frame="1"/>
          <w:lang w:val="ru-RU"/>
        </w:rPr>
        <w:t xml:space="preserve"> </w:t>
      </w:r>
      <w:r>
        <w:rPr>
          <w:rStyle w:val="a"/>
          <w:color w:val="000000"/>
          <w:bdr w:val="none" w:sz="0" w:space="0" w:color="auto" w:frame="1"/>
          <w:lang w:val="ru-RU"/>
        </w:rPr>
        <w:t xml:space="preserve">општост којој преферира, </w:t>
      </w:r>
      <w:r>
        <w:rPr>
          <w:rStyle w:val="a"/>
          <w:color w:val="000000"/>
          <w:bdr w:val="none" w:sz="0" w:space="0" w:color="auto" w:frame="1"/>
          <w:lang w:val="sr-Cyrl-RS"/>
        </w:rPr>
        <w:t xml:space="preserve">општи интерес </w:t>
      </w:r>
      <w:r>
        <w:rPr>
          <w:rStyle w:val="a"/>
          <w:color w:val="000000"/>
          <w:bdr w:val="none" w:sz="0" w:space="0" w:color="auto" w:frame="1"/>
          <w:lang w:val="ru-RU"/>
        </w:rPr>
        <w:t>није истовремено интерес сваког појединца друштвене заједнице, већ интерес већине.</w:t>
      </w:r>
      <w:r>
        <w:rPr>
          <w:rStyle w:val="FootnoteReference"/>
          <w:color w:val="000000"/>
          <w:bdr w:val="none" w:sz="0" w:space="0" w:color="auto" w:frame="1"/>
          <w:lang w:val="it-IT"/>
        </w:rPr>
        <w:footnoteReference w:id="308"/>
      </w:r>
    </w:p>
    <w:p w:rsidR="00B4545D" w:rsidRDefault="00B4545D" w:rsidP="00EC091C">
      <w:pPr>
        <w:autoSpaceDE w:val="0"/>
        <w:autoSpaceDN w:val="0"/>
        <w:adjustRightInd w:val="0"/>
        <w:spacing w:line="360" w:lineRule="auto"/>
        <w:ind w:firstLine="720"/>
        <w:jc w:val="both"/>
        <w:rPr>
          <w:lang w:val="sr-Cyrl-RS"/>
        </w:rPr>
      </w:pPr>
      <w:r>
        <w:rPr>
          <w:lang w:val="ru-RU"/>
        </w:rPr>
        <w:t>Правни</w:t>
      </w:r>
      <w:r>
        <w:rPr>
          <w:lang w:val="sr-Cyrl-RS"/>
        </w:rPr>
        <w:t xml:space="preserve"> </w:t>
      </w:r>
      <w:r>
        <w:rPr>
          <w:lang w:val="ru-RU"/>
        </w:rPr>
        <w:t>интерес</w:t>
      </w:r>
      <w:r>
        <w:rPr>
          <w:lang w:val="sr-Cyrl-RS"/>
        </w:rPr>
        <w:t xml:space="preserve"> се може посматрати са два аспекта, у супстанционалном (материјалном) смислу </w:t>
      </w:r>
      <w:r>
        <w:rPr>
          <w:lang w:val="ru-RU"/>
        </w:rPr>
        <w:t>обухва</w:t>
      </w:r>
      <w:r>
        <w:rPr>
          <w:lang w:val="sr-Cyrl-RS"/>
        </w:rPr>
        <w:t>ћ</w:t>
      </w:r>
      <w:r>
        <w:rPr>
          <w:lang w:val="ru-RU"/>
        </w:rPr>
        <w:t>ен</w:t>
      </w:r>
      <w:r>
        <w:rPr>
          <w:lang w:val="sr-Cyrl-RS"/>
        </w:rPr>
        <w:t xml:space="preserve"> је </w:t>
      </w:r>
      <w:r>
        <w:rPr>
          <w:lang w:val="ru-RU"/>
        </w:rPr>
        <w:t>материјалноправним</w:t>
      </w:r>
      <w:r>
        <w:rPr>
          <w:lang w:val="sr-Cyrl-RS"/>
        </w:rPr>
        <w:t xml:space="preserve"> </w:t>
      </w:r>
      <w:r>
        <w:rPr>
          <w:lang w:val="ru-RU"/>
        </w:rPr>
        <w:t>нормама</w:t>
      </w:r>
      <w:r>
        <w:rPr>
          <w:lang w:val="sr-Cyrl-RS"/>
        </w:rPr>
        <w:t xml:space="preserve">, </w:t>
      </w:r>
      <w:r>
        <w:rPr>
          <w:lang w:val="ru-RU"/>
        </w:rPr>
        <w:t>док</w:t>
      </w:r>
      <w:r>
        <w:rPr>
          <w:lang w:val="sr-Cyrl-RS"/>
        </w:rPr>
        <w:t xml:space="preserve"> </w:t>
      </w:r>
      <w:r>
        <w:rPr>
          <w:lang w:val="ru-RU"/>
        </w:rPr>
        <w:t>је</w:t>
      </w:r>
      <w:r>
        <w:rPr>
          <w:lang w:val="sr-Cyrl-RS"/>
        </w:rPr>
        <w:t xml:space="preserve"> </w:t>
      </w:r>
      <w:r>
        <w:rPr>
          <w:lang w:val="ru-RU"/>
        </w:rPr>
        <w:t>у</w:t>
      </w:r>
      <w:r>
        <w:rPr>
          <w:lang w:val="sr-Cyrl-RS"/>
        </w:rPr>
        <w:t xml:space="preserve"> </w:t>
      </w:r>
      <w:r>
        <w:rPr>
          <w:lang w:val="ru-RU"/>
        </w:rPr>
        <w:t>процесном</w:t>
      </w:r>
      <w:r>
        <w:rPr>
          <w:lang w:val="sr-Cyrl-RS"/>
        </w:rPr>
        <w:t xml:space="preserve"> </w:t>
      </w:r>
      <w:r>
        <w:rPr>
          <w:lang w:val="ru-RU"/>
        </w:rPr>
        <w:t>смислу</w:t>
      </w:r>
      <w:r>
        <w:rPr>
          <w:lang w:val="sr-Cyrl-RS"/>
        </w:rPr>
        <w:t xml:space="preserve">, </w:t>
      </w:r>
      <w:r>
        <w:rPr>
          <w:lang w:val="ru-RU"/>
        </w:rPr>
        <w:t>као</w:t>
      </w:r>
      <w:r>
        <w:rPr>
          <w:lang w:val="sr-Cyrl-RS"/>
        </w:rPr>
        <w:t xml:space="preserve"> </w:t>
      </w:r>
      <w:r>
        <w:rPr>
          <w:lang w:val="ru-RU"/>
        </w:rPr>
        <w:t>правоза</w:t>
      </w:r>
      <w:r>
        <w:rPr>
          <w:lang w:val="sr-Cyrl-RS"/>
        </w:rPr>
        <w:t>ш</w:t>
      </w:r>
      <w:r>
        <w:rPr>
          <w:lang w:val="ru-RU"/>
        </w:rPr>
        <w:t>титна</w:t>
      </w:r>
      <w:r>
        <w:rPr>
          <w:lang w:val="sr-Cyrl-RS"/>
        </w:rPr>
        <w:t xml:space="preserve"> </w:t>
      </w:r>
      <w:r>
        <w:rPr>
          <w:lang w:val="ru-RU"/>
        </w:rPr>
        <w:t>потреба</w:t>
      </w:r>
      <w:r>
        <w:rPr>
          <w:lang w:val="sr-Cyrl-RS"/>
        </w:rPr>
        <w:t xml:space="preserve">, </w:t>
      </w:r>
      <w:r>
        <w:rPr>
          <w:lang w:val="ru-RU"/>
        </w:rPr>
        <w:t>обухва</w:t>
      </w:r>
      <w:r>
        <w:rPr>
          <w:lang w:val="sr-Cyrl-RS"/>
        </w:rPr>
        <w:t>ћ</w:t>
      </w:r>
      <w:r>
        <w:rPr>
          <w:lang w:val="ru-RU"/>
        </w:rPr>
        <w:t>ен</w:t>
      </w:r>
      <w:r>
        <w:rPr>
          <w:lang w:val="sr-Cyrl-RS"/>
        </w:rPr>
        <w:t xml:space="preserve"> </w:t>
      </w:r>
      <w:r>
        <w:rPr>
          <w:lang w:val="ru-RU"/>
        </w:rPr>
        <w:t>процесноправним</w:t>
      </w:r>
      <w:r>
        <w:rPr>
          <w:lang w:val="sr-Cyrl-RS"/>
        </w:rPr>
        <w:t xml:space="preserve"> </w:t>
      </w:r>
      <w:r>
        <w:rPr>
          <w:lang w:val="ru-RU"/>
        </w:rPr>
        <w:t>нормама</w:t>
      </w:r>
      <w:r>
        <w:rPr>
          <w:lang w:val="sr-Cyrl-RS"/>
        </w:rPr>
        <w:t>.</w:t>
      </w:r>
    </w:p>
    <w:p w:rsidR="00B4545D" w:rsidRDefault="00B4545D" w:rsidP="00EC091C">
      <w:pPr>
        <w:spacing w:line="360" w:lineRule="auto"/>
        <w:ind w:firstLine="720"/>
        <w:jc w:val="both"/>
        <w:rPr>
          <w:u w:val="single"/>
          <w:lang w:val="sr-Cyrl-RS"/>
        </w:rPr>
      </w:pPr>
      <w:r>
        <w:rPr>
          <w:lang w:val="sr-Cyrl-RS"/>
        </w:rPr>
        <w:t>У теорији права не постоји јединствено разумевање правне природе правног интереса. Постоје мишљења да је правни интерес „доправна“ категорија, која има природу стремљења, тежње, и налази се изван субјективног права, али је изједначена са њим. Према другом мишљењу, правни интерес је „морално-правно стремљење појединца“, „предправо“, односно феномен који претходи праву, и не представља „ни норму, ни принцип, ни овлашћење, ни својство субјекта“, већ посебан правни феномен. Постоје и мишљења да правни интере</w:t>
      </w:r>
      <w:r w:rsidR="0089370E">
        <w:rPr>
          <w:lang w:val="sr-Cyrl-RS"/>
        </w:rPr>
        <w:t>с</w:t>
      </w:r>
      <w:r>
        <w:rPr>
          <w:lang w:val="sr-Cyrl-RS"/>
        </w:rPr>
        <w:t xml:space="preserve"> није независни елемент правног статуса лица, већ категорија која се налази изван области права.</w:t>
      </w:r>
      <w:r>
        <w:rPr>
          <w:rStyle w:val="FootnoteReference"/>
          <w:lang w:val="sr-Cyrl-RS"/>
        </w:rPr>
        <w:footnoteReference w:id="309"/>
      </w:r>
    </w:p>
    <w:p w:rsidR="00B4545D" w:rsidRDefault="00B4545D" w:rsidP="00EC091C">
      <w:pPr>
        <w:autoSpaceDE w:val="0"/>
        <w:autoSpaceDN w:val="0"/>
        <w:adjustRightInd w:val="0"/>
        <w:spacing w:line="360" w:lineRule="auto"/>
        <w:ind w:firstLine="720"/>
        <w:jc w:val="both"/>
        <w:rPr>
          <w:lang w:val="sr-Cyrl-RS"/>
        </w:rPr>
      </w:pPr>
      <w:r>
        <w:rPr>
          <w:lang w:val="sr-Cyrl-RS"/>
        </w:rPr>
        <w:t xml:space="preserve">По преовлађујућем мишљењу правни интерес се налази у самом средишту, суштини субјективног права. </w:t>
      </w:r>
      <w:r>
        <w:rPr>
          <w:lang w:val="ru-RU"/>
        </w:rPr>
        <w:t>Субјективно</w:t>
      </w:r>
      <w:r>
        <w:rPr>
          <w:lang w:val="sr-Cyrl-RS"/>
        </w:rPr>
        <w:t xml:space="preserve"> </w:t>
      </w:r>
      <w:r>
        <w:rPr>
          <w:lang w:val="ru-RU"/>
        </w:rPr>
        <w:t>право</w:t>
      </w:r>
      <w:r>
        <w:rPr>
          <w:lang w:val="sr-Cyrl-RS"/>
        </w:rPr>
        <w:t xml:space="preserve"> представља </w:t>
      </w:r>
      <w:r>
        <w:rPr>
          <w:lang w:val="ru-RU"/>
        </w:rPr>
        <w:t>овла</w:t>
      </w:r>
      <w:r>
        <w:rPr>
          <w:lang w:val="sr-Cyrl-RS"/>
        </w:rPr>
        <w:t>шћ</w:t>
      </w:r>
      <w:r>
        <w:rPr>
          <w:lang w:val="ru-RU"/>
        </w:rPr>
        <w:t>ење</w:t>
      </w:r>
      <w:r>
        <w:rPr>
          <w:lang w:val="sr-Cyrl-RS"/>
        </w:rPr>
        <w:t xml:space="preserve"> титулара права да </w:t>
      </w:r>
      <w:r>
        <w:rPr>
          <w:lang w:val="ru-RU"/>
        </w:rPr>
        <w:t>мо</w:t>
      </w:r>
      <w:r>
        <w:rPr>
          <w:lang w:val="sr-Cyrl-RS"/>
        </w:rPr>
        <w:t>ж</w:t>
      </w:r>
      <w:r>
        <w:rPr>
          <w:lang w:val="ru-RU"/>
        </w:rPr>
        <w:t>е</w:t>
      </w:r>
      <w:r>
        <w:rPr>
          <w:lang w:val="sr-Cyrl-RS"/>
        </w:rPr>
        <w:t xml:space="preserve"> нешто да чини </w:t>
      </w:r>
      <w:r>
        <w:rPr>
          <w:lang w:val="ru-RU"/>
        </w:rPr>
        <w:t>у</w:t>
      </w:r>
      <w:r>
        <w:rPr>
          <w:lang w:val="sr-Cyrl-RS"/>
        </w:rPr>
        <w:t xml:space="preserve"> </w:t>
      </w:r>
      <w:r>
        <w:rPr>
          <w:lang w:val="ru-RU"/>
        </w:rPr>
        <w:t>правном</w:t>
      </w:r>
      <w:r>
        <w:rPr>
          <w:lang w:val="sr-Cyrl-RS"/>
        </w:rPr>
        <w:t xml:space="preserve"> </w:t>
      </w:r>
      <w:r>
        <w:rPr>
          <w:lang w:val="ru-RU"/>
        </w:rPr>
        <w:t>односу</w:t>
      </w:r>
      <w:r>
        <w:rPr>
          <w:lang w:val="sr-Cyrl-RS"/>
        </w:rPr>
        <w:t xml:space="preserve">, </w:t>
      </w:r>
      <w:r>
        <w:rPr>
          <w:lang w:val="ru-RU"/>
        </w:rPr>
        <w:t>односно</w:t>
      </w:r>
      <w:r>
        <w:rPr>
          <w:lang w:val="sr-Cyrl-RS"/>
        </w:rPr>
        <w:t xml:space="preserve">, да </w:t>
      </w:r>
      <w:r>
        <w:rPr>
          <w:lang w:val="ru-RU"/>
        </w:rPr>
        <w:t>тра</w:t>
      </w:r>
      <w:r>
        <w:rPr>
          <w:lang w:val="sr-Cyrl-RS"/>
        </w:rPr>
        <w:t>ж</w:t>
      </w:r>
      <w:r>
        <w:rPr>
          <w:lang w:val="ru-RU"/>
        </w:rPr>
        <w:t>и</w:t>
      </w:r>
      <w:r>
        <w:rPr>
          <w:lang w:val="sr-Cyrl-RS"/>
        </w:rPr>
        <w:t xml:space="preserve"> </w:t>
      </w:r>
      <w:r>
        <w:rPr>
          <w:lang w:val="ru-RU"/>
        </w:rPr>
        <w:t>од</w:t>
      </w:r>
      <w:r>
        <w:rPr>
          <w:lang w:val="sr-Cyrl-RS"/>
        </w:rPr>
        <w:t xml:space="preserve"> </w:t>
      </w:r>
      <w:r>
        <w:rPr>
          <w:lang w:val="ru-RU"/>
        </w:rPr>
        <w:t>другог</w:t>
      </w:r>
      <w:r>
        <w:rPr>
          <w:lang w:val="sr-Cyrl-RS"/>
        </w:rPr>
        <w:t xml:space="preserve"> лица </w:t>
      </w:r>
      <w:r>
        <w:rPr>
          <w:lang w:val="ru-RU"/>
        </w:rPr>
        <w:t>да</w:t>
      </w:r>
      <w:r>
        <w:rPr>
          <w:lang w:val="sr-Cyrl-RS"/>
        </w:rPr>
        <w:t xml:space="preserve"> </w:t>
      </w:r>
      <w:r>
        <w:rPr>
          <w:lang w:val="ru-RU"/>
        </w:rPr>
        <w:t>не</w:t>
      </w:r>
      <w:r>
        <w:rPr>
          <w:lang w:val="sr-Cyrl-RS"/>
        </w:rPr>
        <w:t>ш</w:t>
      </w:r>
      <w:r>
        <w:rPr>
          <w:lang w:val="ru-RU"/>
        </w:rPr>
        <w:t>то</w:t>
      </w:r>
      <w:r>
        <w:rPr>
          <w:lang w:val="sr-Cyrl-RS"/>
        </w:rPr>
        <w:t xml:space="preserve"> ч</w:t>
      </w:r>
      <w:r>
        <w:rPr>
          <w:lang w:val="ru-RU"/>
        </w:rPr>
        <w:t>ини</w:t>
      </w:r>
      <w:r>
        <w:rPr>
          <w:lang w:val="sr-Cyrl-RS"/>
        </w:rPr>
        <w:t xml:space="preserve"> </w:t>
      </w:r>
      <w:r>
        <w:rPr>
          <w:lang w:val="ru-RU"/>
        </w:rPr>
        <w:t>или</w:t>
      </w:r>
      <w:r>
        <w:rPr>
          <w:lang w:val="sr-Cyrl-RS"/>
        </w:rPr>
        <w:t xml:space="preserve"> </w:t>
      </w:r>
      <w:r>
        <w:rPr>
          <w:lang w:val="ru-RU"/>
        </w:rPr>
        <w:t>трпи</w:t>
      </w:r>
      <w:r>
        <w:rPr>
          <w:lang w:val="sr-Cyrl-RS"/>
        </w:rPr>
        <w:t xml:space="preserve">, ради испуњења свог законом заштићеног (правног) интереса. Дакле, </w:t>
      </w:r>
      <w:r>
        <w:rPr>
          <w:lang w:val="sr-Cyrl-RS"/>
        </w:rPr>
        <w:lastRenderedPageBreak/>
        <w:t>правни интерес треба посматрати само у јединству са категоријом „субјективно право“, у противном је лишен практичног смисла због немогућности његове реализације. Сходно томе, правни интерес треба посматрати као елемент субјективног права, који изражава лична стремљења и потребе учесника у правном односу. Он је тај који делује као мотив преводећи субјективно право из статичне у динамичну категорију, односно, он је разлог његовог вршења.</w:t>
      </w:r>
      <w:r>
        <w:rPr>
          <w:rStyle w:val="FootnoteReference"/>
          <w:lang w:val="sr-Cyrl-RS"/>
        </w:rPr>
        <w:footnoteReference w:id="310"/>
      </w:r>
    </w:p>
    <w:p w:rsidR="00EC091C" w:rsidRDefault="00B4545D" w:rsidP="00EC091C">
      <w:pPr>
        <w:autoSpaceDE w:val="0"/>
        <w:autoSpaceDN w:val="0"/>
        <w:adjustRightInd w:val="0"/>
        <w:spacing w:line="360" w:lineRule="auto"/>
        <w:ind w:firstLine="720"/>
        <w:jc w:val="both"/>
        <w:rPr>
          <w:lang w:val="sr-Cyrl-RS"/>
        </w:rPr>
      </w:pPr>
      <w:r>
        <w:rPr>
          <w:lang w:val="sr-Cyrl-RS"/>
        </w:rPr>
        <w:t>П</w:t>
      </w:r>
      <w:r>
        <w:rPr>
          <w:lang w:val="ru-RU"/>
        </w:rPr>
        <w:t>равни</w:t>
      </w:r>
      <w:r>
        <w:rPr>
          <w:lang w:val="sr-Cyrl-RS"/>
        </w:rPr>
        <w:t xml:space="preserve"> </w:t>
      </w:r>
      <w:r>
        <w:rPr>
          <w:lang w:val="ru-RU"/>
        </w:rPr>
        <w:t>интереси</w:t>
      </w:r>
      <w:r>
        <w:rPr>
          <w:lang w:val="sr-Cyrl-RS"/>
        </w:rPr>
        <w:t xml:space="preserve"> </w:t>
      </w:r>
      <w:r>
        <w:rPr>
          <w:lang w:val="ru-RU"/>
        </w:rPr>
        <w:t>се</w:t>
      </w:r>
      <w:r>
        <w:rPr>
          <w:lang w:val="sr-Cyrl-RS"/>
        </w:rPr>
        <w:t xml:space="preserve"> </w:t>
      </w:r>
      <w:r>
        <w:rPr>
          <w:lang w:val="ru-RU"/>
        </w:rPr>
        <w:t>не</w:t>
      </w:r>
      <w:r>
        <w:rPr>
          <w:lang w:val="sr-Cyrl-RS"/>
        </w:rPr>
        <w:t xml:space="preserve"> врше (врши се субјективно право чији је интерес елемент), већ се остварују и ш</w:t>
      </w:r>
      <w:r>
        <w:rPr>
          <w:lang w:val="ru-RU"/>
        </w:rPr>
        <w:t>тит</w:t>
      </w:r>
      <w:r>
        <w:rPr>
          <w:lang w:val="sr-Cyrl-RS"/>
        </w:rPr>
        <w:t>е од стране правног поретка. П</w:t>
      </w:r>
      <w:r>
        <w:rPr>
          <w:lang w:val="ru-RU"/>
        </w:rPr>
        <w:t>равни</w:t>
      </w:r>
      <w:r>
        <w:rPr>
          <w:lang w:val="sr-Cyrl-RS"/>
        </w:rPr>
        <w:t xml:space="preserve"> </w:t>
      </w:r>
      <w:r>
        <w:rPr>
          <w:lang w:val="ru-RU"/>
        </w:rPr>
        <w:t>интерес</w:t>
      </w:r>
      <w:r>
        <w:rPr>
          <w:lang w:val="sr-Cyrl-RS"/>
        </w:rPr>
        <w:t>, дакле, ч</w:t>
      </w:r>
      <w:r>
        <w:rPr>
          <w:lang w:val="ru-RU"/>
        </w:rPr>
        <w:t>ини</w:t>
      </w:r>
      <w:r>
        <w:rPr>
          <w:lang w:val="sr-Cyrl-RS"/>
        </w:rPr>
        <w:t xml:space="preserve"> </w:t>
      </w:r>
      <w:r>
        <w:rPr>
          <w:lang w:val="ru-RU"/>
        </w:rPr>
        <w:t>сваки</w:t>
      </w:r>
      <w:r>
        <w:rPr>
          <w:lang w:val="sr-Cyrl-RS"/>
        </w:rPr>
        <w:t xml:space="preserve"> лични </w:t>
      </w:r>
      <w:r>
        <w:rPr>
          <w:lang w:val="ru-RU"/>
        </w:rPr>
        <w:t>и</w:t>
      </w:r>
      <w:r>
        <w:rPr>
          <w:lang w:val="sr-Cyrl-RS"/>
        </w:rPr>
        <w:t xml:space="preserve"> </w:t>
      </w:r>
      <w:r>
        <w:rPr>
          <w:lang w:val="ru-RU"/>
        </w:rPr>
        <w:t>јавни</w:t>
      </w:r>
      <w:r>
        <w:rPr>
          <w:lang w:val="sr-Cyrl-RS"/>
        </w:rPr>
        <w:t xml:space="preserve"> </w:t>
      </w:r>
      <w:r>
        <w:rPr>
          <w:lang w:val="ru-RU"/>
        </w:rPr>
        <w:t>интерес</w:t>
      </w:r>
      <w:r>
        <w:rPr>
          <w:lang w:val="sr-Cyrl-RS"/>
        </w:rPr>
        <w:t xml:space="preserve"> </w:t>
      </w:r>
      <w:r>
        <w:rPr>
          <w:lang w:val="ru-RU"/>
        </w:rPr>
        <w:t>којег</w:t>
      </w:r>
      <w:r>
        <w:rPr>
          <w:lang w:val="sr-Cyrl-RS"/>
        </w:rPr>
        <w:t xml:space="preserve"> ш</w:t>
      </w:r>
      <w:r>
        <w:rPr>
          <w:lang w:val="ru-RU"/>
        </w:rPr>
        <w:t>тити</w:t>
      </w:r>
      <w:r>
        <w:rPr>
          <w:lang w:val="sr-Cyrl-RS"/>
        </w:rPr>
        <w:t xml:space="preserve"> </w:t>
      </w:r>
      <w:r>
        <w:rPr>
          <w:lang w:val="ru-RU"/>
        </w:rPr>
        <w:t>правни</w:t>
      </w:r>
      <w:r>
        <w:rPr>
          <w:lang w:val="sr-Cyrl-RS"/>
        </w:rPr>
        <w:t xml:space="preserve"> </w:t>
      </w:r>
      <w:r>
        <w:rPr>
          <w:lang w:val="ru-RU"/>
        </w:rPr>
        <w:t>поредак</w:t>
      </w:r>
      <w:r>
        <w:rPr>
          <w:lang w:val="sr-Cyrl-RS"/>
        </w:rPr>
        <w:t xml:space="preserve"> </w:t>
      </w:r>
      <w:r>
        <w:rPr>
          <w:lang w:val="ru-RU"/>
        </w:rPr>
        <w:t>у</w:t>
      </w:r>
      <w:r>
        <w:rPr>
          <w:lang w:val="sr-Cyrl-RS"/>
        </w:rPr>
        <w:t xml:space="preserve"> </w:t>
      </w:r>
      <w:r>
        <w:rPr>
          <w:lang w:val="ru-RU"/>
        </w:rPr>
        <w:t>слу</w:t>
      </w:r>
      <w:r>
        <w:rPr>
          <w:lang w:val="sr-Cyrl-RS"/>
        </w:rPr>
        <w:t>ч</w:t>
      </w:r>
      <w:r>
        <w:rPr>
          <w:lang w:val="ru-RU"/>
        </w:rPr>
        <w:t>ају</w:t>
      </w:r>
      <w:r>
        <w:rPr>
          <w:lang w:val="sr-Cyrl-RS"/>
        </w:rPr>
        <w:t xml:space="preserve"> </w:t>
      </w:r>
      <w:r>
        <w:rPr>
          <w:lang w:val="ru-RU"/>
        </w:rPr>
        <w:t>повреде</w:t>
      </w:r>
      <w:r>
        <w:rPr>
          <w:lang w:val="sr-Cyrl-RS"/>
        </w:rPr>
        <w:t xml:space="preserve"> </w:t>
      </w:r>
      <w:r>
        <w:rPr>
          <w:lang w:val="ru-RU"/>
        </w:rPr>
        <w:t>права</w:t>
      </w:r>
      <w:r>
        <w:rPr>
          <w:lang w:val="sr-Cyrl-RS"/>
        </w:rPr>
        <w:t>.</w:t>
      </w:r>
    </w:p>
    <w:p w:rsidR="00B4545D" w:rsidRDefault="00B4545D" w:rsidP="00EC091C">
      <w:pPr>
        <w:autoSpaceDE w:val="0"/>
        <w:autoSpaceDN w:val="0"/>
        <w:adjustRightInd w:val="0"/>
        <w:spacing w:line="360" w:lineRule="auto"/>
        <w:ind w:firstLine="720"/>
        <w:jc w:val="both"/>
        <w:rPr>
          <w:lang w:val="sr-Cyrl-RS"/>
        </w:rPr>
      </w:pPr>
      <w:r>
        <w:rPr>
          <w:lang w:val="sr-Cyrl-RS"/>
        </w:rPr>
        <w:t>И</w:t>
      </w:r>
      <w:r>
        <w:rPr>
          <w:lang w:val="ru-RU"/>
        </w:rPr>
        <w:t>нтерес</w:t>
      </w:r>
      <w:r>
        <w:rPr>
          <w:lang w:val="sr-Cyrl-RS"/>
        </w:rPr>
        <w:t xml:space="preserve"> </w:t>
      </w:r>
      <w:r>
        <w:rPr>
          <w:lang w:val="ru-RU"/>
        </w:rPr>
        <w:t>који</w:t>
      </w:r>
      <w:r>
        <w:rPr>
          <w:lang w:val="sr-Cyrl-RS"/>
        </w:rPr>
        <w:t xml:space="preserve"> у конкретној </w:t>
      </w:r>
      <w:r>
        <w:rPr>
          <w:lang w:val="ru-RU"/>
        </w:rPr>
        <w:t>ситуацији</w:t>
      </w:r>
      <w:r>
        <w:rPr>
          <w:lang w:val="sr-Cyrl-RS"/>
        </w:rPr>
        <w:t xml:space="preserve"> </w:t>
      </w:r>
      <w:r>
        <w:rPr>
          <w:lang w:val="ru-RU"/>
        </w:rPr>
        <w:t>не</w:t>
      </w:r>
      <w:r>
        <w:rPr>
          <w:lang w:val="sr-Cyrl-RS"/>
        </w:rPr>
        <w:t xml:space="preserve"> </w:t>
      </w:r>
      <w:r>
        <w:rPr>
          <w:lang w:val="ru-RU"/>
        </w:rPr>
        <w:t>мо</w:t>
      </w:r>
      <w:r>
        <w:rPr>
          <w:lang w:val="sr-Cyrl-RS"/>
        </w:rPr>
        <w:t>ж</w:t>
      </w:r>
      <w:r>
        <w:rPr>
          <w:lang w:val="ru-RU"/>
        </w:rPr>
        <w:t>е</w:t>
      </w:r>
      <w:r>
        <w:rPr>
          <w:lang w:val="sr-Cyrl-RS"/>
        </w:rPr>
        <w:t xml:space="preserve"> да се правно </w:t>
      </w:r>
      <w:r>
        <w:rPr>
          <w:lang w:val="ru-RU"/>
        </w:rPr>
        <w:t>за</w:t>
      </w:r>
      <w:r>
        <w:rPr>
          <w:lang w:val="sr-Cyrl-RS"/>
        </w:rPr>
        <w:t>ш</w:t>
      </w:r>
      <w:r>
        <w:rPr>
          <w:lang w:val="ru-RU"/>
        </w:rPr>
        <w:t>ти</w:t>
      </w:r>
      <w:r>
        <w:rPr>
          <w:lang w:val="sr-Cyrl-RS"/>
        </w:rPr>
        <w:t xml:space="preserve">ти, </w:t>
      </w:r>
      <w:r>
        <w:rPr>
          <w:lang w:val="ru-RU"/>
        </w:rPr>
        <w:t>када</w:t>
      </w:r>
      <w:r>
        <w:rPr>
          <w:lang w:val="sr-Cyrl-RS"/>
        </w:rPr>
        <w:t xml:space="preserve"> </w:t>
      </w:r>
      <w:r>
        <w:rPr>
          <w:lang w:val="ru-RU"/>
        </w:rPr>
        <w:t>субјект</w:t>
      </w:r>
      <w:r>
        <w:rPr>
          <w:lang w:val="sr-Cyrl-RS"/>
        </w:rPr>
        <w:t xml:space="preserve"> </w:t>
      </w:r>
      <w:r>
        <w:rPr>
          <w:lang w:val="ru-RU"/>
        </w:rPr>
        <w:t>нема</w:t>
      </w:r>
      <w:r>
        <w:rPr>
          <w:lang w:val="sr-Cyrl-RS"/>
        </w:rPr>
        <w:t xml:space="preserve"> </w:t>
      </w:r>
      <w:r>
        <w:rPr>
          <w:lang w:val="ru-RU"/>
        </w:rPr>
        <w:t>правн</w:t>
      </w:r>
      <w:r>
        <w:rPr>
          <w:lang w:val="sr-Cyrl-RS"/>
        </w:rPr>
        <w:t xml:space="preserve">у </w:t>
      </w:r>
      <w:r>
        <w:rPr>
          <w:lang w:val="ru-RU"/>
        </w:rPr>
        <w:t>могу</w:t>
      </w:r>
      <w:r>
        <w:rPr>
          <w:lang w:val="sr-Cyrl-RS"/>
        </w:rPr>
        <w:t>ћ</w:t>
      </w:r>
      <w:r>
        <w:rPr>
          <w:lang w:val="ru-RU"/>
        </w:rPr>
        <w:t>ност</w:t>
      </w:r>
      <w:r>
        <w:rPr>
          <w:lang w:val="sr-Cyrl-RS"/>
        </w:rPr>
        <w:t xml:space="preserve"> </w:t>
      </w:r>
      <w:r>
        <w:rPr>
          <w:lang w:val="ru-RU"/>
        </w:rPr>
        <w:t>да</w:t>
      </w:r>
      <w:r>
        <w:rPr>
          <w:lang w:val="sr-Cyrl-RS"/>
        </w:rPr>
        <w:t xml:space="preserve"> </w:t>
      </w:r>
      <w:r>
        <w:rPr>
          <w:lang w:val="ru-RU"/>
        </w:rPr>
        <w:t>истакн</w:t>
      </w:r>
      <w:r>
        <w:rPr>
          <w:lang w:val="sr-Cyrl-RS"/>
        </w:rPr>
        <w:t xml:space="preserve">е </w:t>
      </w:r>
      <w:r>
        <w:rPr>
          <w:lang w:val="ru-RU"/>
        </w:rPr>
        <w:t>правоза</w:t>
      </w:r>
      <w:r>
        <w:rPr>
          <w:lang w:val="sr-Cyrl-RS"/>
        </w:rPr>
        <w:t>ш</w:t>
      </w:r>
      <w:r>
        <w:rPr>
          <w:lang w:val="ru-RU"/>
        </w:rPr>
        <w:t>титни</w:t>
      </w:r>
      <w:r>
        <w:rPr>
          <w:lang w:val="sr-Cyrl-RS"/>
        </w:rPr>
        <w:t xml:space="preserve"> </w:t>
      </w:r>
      <w:r>
        <w:rPr>
          <w:lang w:val="ru-RU"/>
        </w:rPr>
        <w:t>захтев</w:t>
      </w:r>
      <w:r>
        <w:rPr>
          <w:lang w:val="sr-Cyrl-RS"/>
        </w:rPr>
        <w:t xml:space="preserve"> </w:t>
      </w:r>
      <w:r>
        <w:rPr>
          <w:lang w:val="ru-RU"/>
        </w:rPr>
        <w:t>др</w:t>
      </w:r>
      <w:r>
        <w:rPr>
          <w:lang w:val="sr-Cyrl-RS"/>
        </w:rPr>
        <w:t>ж</w:t>
      </w:r>
      <w:r>
        <w:rPr>
          <w:lang w:val="ru-RU"/>
        </w:rPr>
        <w:t>авним</w:t>
      </w:r>
      <w:r>
        <w:rPr>
          <w:lang w:val="sr-Cyrl-RS"/>
        </w:rPr>
        <w:t xml:space="preserve"> органима </w:t>
      </w:r>
      <w:r>
        <w:rPr>
          <w:lang w:val="ru-RU"/>
        </w:rPr>
        <w:t>у</w:t>
      </w:r>
      <w:r>
        <w:rPr>
          <w:lang w:val="sr-Cyrl-RS"/>
        </w:rPr>
        <w:t xml:space="preserve"> </w:t>
      </w:r>
      <w:r>
        <w:rPr>
          <w:lang w:val="ru-RU"/>
        </w:rPr>
        <w:t>слу</w:t>
      </w:r>
      <w:r>
        <w:rPr>
          <w:lang w:val="sr-Cyrl-RS"/>
        </w:rPr>
        <w:t>ч</w:t>
      </w:r>
      <w:r>
        <w:rPr>
          <w:lang w:val="ru-RU"/>
        </w:rPr>
        <w:t>ају</w:t>
      </w:r>
      <w:r>
        <w:rPr>
          <w:lang w:val="sr-Cyrl-RS"/>
        </w:rPr>
        <w:t xml:space="preserve"> </w:t>
      </w:r>
      <w:r>
        <w:rPr>
          <w:lang w:val="ru-RU"/>
        </w:rPr>
        <w:t>кад</w:t>
      </w:r>
      <w:r>
        <w:rPr>
          <w:lang w:val="sr-Cyrl-RS"/>
        </w:rPr>
        <w:t>а ј</w:t>
      </w:r>
      <w:r>
        <w:rPr>
          <w:lang w:val="ru-RU"/>
        </w:rPr>
        <w:t>е</w:t>
      </w:r>
      <w:r>
        <w:rPr>
          <w:lang w:val="sr-Cyrl-RS"/>
        </w:rPr>
        <w:t xml:space="preserve"> </w:t>
      </w:r>
      <w:r>
        <w:rPr>
          <w:lang w:val="ru-RU"/>
        </w:rPr>
        <w:t>тај</w:t>
      </w:r>
      <w:r>
        <w:rPr>
          <w:lang w:val="sr-Cyrl-RS"/>
        </w:rPr>
        <w:t xml:space="preserve"> </w:t>
      </w:r>
      <w:r>
        <w:rPr>
          <w:lang w:val="ru-RU"/>
        </w:rPr>
        <w:t>интерес</w:t>
      </w:r>
      <w:r>
        <w:rPr>
          <w:lang w:val="sr-Cyrl-RS"/>
        </w:rPr>
        <w:t xml:space="preserve"> </w:t>
      </w:r>
      <w:r>
        <w:rPr>
          <w:lang w:val="ru-RU"/>
        </w:rPr>
        <w:t>угро</w:t>
      </w:r>
      <w:r>
        <w:rPr>
          <w:lang w:val="sr-Cyrl-RS"/>
        </w:rPr>
        <w:t xml:space="preserve">жен </w:t>
      </w:r>
      <w:r>
        <w:rPr>
          <w:lang w:val="ru-RU"/>
        </w:rPr>
        <w:t>или</w:t>
      </w:r>
      <w:r>
        <w:rPr>
          <w:lang w:val="sr-Cyrl-RS"/>
        </w:rPr>
        <w:t xml:space="preserve"> </w:t>
      </w:r>
      <w:r>
        <w:rPr>
          <w:lang w:val="ru-RU"/>
        </w:rPr>
        <w:t>повре</w:t>
      </w:r>
      <w:r>
        <w:rPr>
          <w:lang w:val="sr-Cyrl-RS"/>
        </w:rPr>
        <w:t xml:space="preserve">ђен, </w:t>
      </w:r>
      <w:r>
        <w:rPr>
          <w:lang w:val="ru-RU"/>
        </w:rPr>
        <w:t>није</w:t>
      </w:r>
      <w:r>
        <w:rPr>
          <w:lang w:val="sr-Cyrl-RS"/>
        </w:rPr>
        <w:t xml:space="preserve"> </w:t>
      </w:r>
      <w:r>
        <w:rPr>
          <w:lang w:val="ru-RU"/>
        </w:rPr>
        <w:t>правни</w:t>
      </w:r>
      <w:r>
        <w:rPr>
          <w:lang w:val="sr-Cyrl-RS"/>
        </w:rPr>
        <w:t xml:space="preserve">, </w:t>
      </w:r>
      <w:r>
        <w:rPr>
          <w:lang w:val="ru-RU"/>
        </w:rPr>
        <w:t>ве</w:t>
      </w:r>
      <w:r>
        <w:rPr>
          <w:lang w:val="sr-Cyrl-RS"/>
        </w:rPr>
        <w:t xml:space="preserve">ћ </w:t>
      </w:r>
      <w:r>
        <w:rPr>
          <w:lang w:val="ru-RU"/>
        </w:rPr>
        <w:t>неки</w:t>
      </w:r>
      <w:r>
        <w:rPr>
          <w:lang w:val="sr-Cyrl-RS"/>
        </w:rPr>
        <w:t xml:space="preserve"> </w:t>
      </w:r>
      <w:r>
        <w:rPr>
          <w:lang w:val="ru-RU"/>
        </w:rPr>
        <w:t>други</w:t>
      </w:r>
      <w:r>
        <w:rPr>
          <w:lang w:val="sr-Cyrl-RS"/>
        </w:rPr>
        <w:t xml:space="preserve"> </w:t>
      </w:r>
      <w:r>
        <w:rPr>
          <w:lang w:val="ru-RU"/>
        </w:rPr>
        <w:t>интерес</w:t>
      </w:r>
      <w:r>
        <w:rPr>
          <w:lang w:val="sr-Cyrl-RS"/>
        </w:rPr>
        <w:t>.</w:t>
      </w:r>
      <w:r>
        <w:rPr>
          <w:rStyle w:val="FootnoteReference"/>
          <w:lang w:val="it-IT"/>
        </w:rPr>
        <w:footnoteReference w:id="311"/>
      </w:r>
    </w:p>
    <w:p w:rsidR="007F32A4" w:rsidRDefault="007F32A4" w:rsidP="00B4545D">
      <w:pPr>
        <w:autoSpaceDE w:val="0"/>
        <w:autoSpaceDN w:val="0"/>
        <w:adjustRightInd w:val="0"/>
        <w:ind w:firstLine="720"/>
        <w:jc w:val="both"/>
        <w:rPr>
          <w:lang w:val="sr-Cyrl-RS"/>
        </w:rPr>
      </w:pPr>
    </w:p>
    <w:p w:rsidR="00B4545D" w:rsidRPr="009E5AD9" w:rsidRDefault="00B4545D" w:rsidP="009E5AD9">
      <w:pPr>
        <w:pStyle w:val="Heading4"/>
        <w:ind w:firstLine="720"/>
        <w:rPr>
          <w:rFonts w:ascii="Times New Roman" w:hAnsi="Times New Roman" w:cs="Times New Roman"/>
          <w:b/>
          <w:color w:val="auto"/>
          <w:lang w:val="sr-Cyrl-RS"/>
        </w:rPr>
      </w:pPr>
      <w:bookmarkStart w:id="81" w:name="_Toc5883391"/>
      <w:r w:rsidRPr="009E5AD9">
        <w:rPr>
          <w:rFonts w:ascii="Times New Roman" w:hAnsi="Times New Roman" w:cs="Times New Roman"/>
          <w:b/>
          <w:color w:val="auto"/>
          <w:lang w:val="sr-Cyrl-RS"/>
        </w:rPr>
        <w:t>4.2. Правни интерес у кривичном поступку</w:t>
      </w:r>
      <w:bookmarkEnd w:id="81"/>
    </w:p>
    <w:p w:rsidR="00B4545D" w:rsidRDefault="00B4545D" w:rsidP="00B4545D">
      <w:pPr>
        <w:autoSpaceDE w:val="0"/>
        <w:autoSpaceDN w:val="0"/>
        <w:adjustRightInd w:val="0"/>
        <w:ind w:firstLine="720"/>
        <w:jc w:val="both"/>
        <w:rPr>
          <w:lang w:val="sr-Cyrl-RS"/>
        </w:rPr>
      </w:pPr>
    </w:p>
    <w:p w:rsidR="00B4545D" w:rsidRDefault="00B4545D" w:rsidP="00EC091C">
      <w:pPr>
        <w:spacing w:line="360" w:lineRule="auto"/>
        <w:ind w:firstLine="720"/>
        <w:jc w:val="both"/>
        <w:rPr>
          <w:lang w:val="sr-Cyrl-RS"/>
        </w:rPr>
      </w:pPr>
      <w:r>
        <w:rPr>
          <w:lang w:val="sr-Cyrl-RS"/>
        </w:rPr>
        <w:t>У теорији нема расправа о правним интересима у кривичном поступку, интересима учесника у поступку, главних, споредних, о правим интересима трећих лица, о правним интересима који могу бити погођени кривичним поступком. Они нису</w:t>
      </w:r>
      <w:r w:rsidR="00344E4D">
        <w:rPr>
          <w:lang w:val="sr-Cyrl-RS"/>
        </w:rPr>
        <w:t xml:space="preserve"> </w:t>
      </w:r>
      <w:r w:rsidR="00344E4D" w:rsidRPr="006F6E67">
        <w:rPr>
          <w:lang w:val="sr-Cyrl-RS"/>
        </w:rPr>
        <w:t>проучавани</w:t>
      </w:r>
      <w:r w:rsidR="006F6E67">
        <w:rPr>
          <w:lang w:val="sr-Cyrl-RS"/>
        </w:rPr>
        <w:t xml:space="preserve"> од стране теоретичара</w:t>
      </w:r>
      <w:r w:rsidR="0089370E">
        <w:rPr>
          <w:lang w:val="sr-Cyrl-RS"/>
        </w:rPr>
        <w:t xml:space="preserve"> кривичног процесног права</w:t>
      </w:r>
      <w:r w:rsidR="006F6E67">
        <w:rPr>
          <w:lang w:val="sr-Cyrl-RS"/>
        </w:rPr>
        <w:t>, а н</w:t>
      </w:r>
      <w:r>
        <w:rPr>
          <w:lang w:val="sr-Cyrl-RS"/>
        </w:rPr>
        <w:t xml:space="preserve">ису јасно дефинисани ни у </w:t>
      </w:r>
      <w:r w:rsidR="00604CD6">
        <w:rPr>
          <w:lang w:val="sr-Cyrl-RS"/>
        </w:rPr>
        <w:t>Законику о кривичном поступку</w:t>
      </w:r>
      <w:r>
        <w:rPr>
          <w:lang w:val="sr-Cyrl-RS"/>
        </w:rPr>
        <w:t>.</w:t>
      </w:r>
    </w:p>
    <w:p w:rsidR="00B4545D" w:rsidRDefault="00B4545D" w:rsidP="00EC091C">
      <w:pPr>
        <w:spacing w:line="360" w:lineRule="auto"/>
        <w:ind w:firstLine="720"/>
        <w:jc w:val="both"/>
        <w:rPr>
          <w:lang w:val="sr-Cyrl-RS"/>
        </w:rPr>
      </w:pPr>
      <w:r>
        <w:rPr>
          <w:lang w:val="sr-Cyrl-RS"/>
        </w:rPr>
        <w:t>Правни (законом заштићени) интерес учесника у кривичном поступку може се утврдити уколико се посматра циљ (сврха) кривичног поступка. Циљ кривичног поступка је</w:t>
      </w:r>
      <w:r>
        <w:rPr>
          <w:lang w:val="ru-RU"/>
        </w:rPr>
        <w:t xml:space="preserve"> системск</w:t>
      </w:r>
      <w:r>
        <w:rPr>
          <w:lang w:val="sr-Cyrl-RS"/>
        </w:rPr>
        <w:t>и</w:t>
      </w:r>
      <w:r>
        <w:rPr>
          <w:lang w:val="ru-RU"/>
        </w:rPr>
        <w:t xml:space="preserve"> и чи</w:t>
      </w:r>
      <w:r>
        <w:rPr>
          <w:lang w:val="sr-Cyrl-RS"/>
        </w:rPr>
        <w:t>не га</w:t>
      </w:r>
      <w:r>
        <w:rPr>
          <w:lang w:val="ru-RU"/>
        </w:rPr>
        <w:t xml:space="preserve"> три међусобно повезан</w:t>
      </w:r>
      <w:r>
        <w:rPr>
          <w:lang w:val="sr-Cyrl-CS"/>
        </w:rPr>
        <w:t>а</w:t>
      </w:r>
      <w:r>
        <w:rPr>
          <w:lang w:val="ru-RU"/>
        </w:rPr>
        <w:t xml:space="preserve"> и </w:t>
      </w:r>
      <w:r>
        <w:rPr>
          <w:lang w:val="sr-Cyrl-CS"/>
        </w:rPr>
        <w:t xml:space="preserve">условљена </w:t>
      </w:r>
      <w:r>
        <w:rPr>
          <w:lang w:val="ru-RU"/>
        </w:rPr>
        <w:t>елемент</w:t>
      </w:r>
      <w:r>
        <w:rPr>
          <w:lang w:val="sr-Cyrl-CS"/>
        </w:rPr>
        <w:t>а</w:t>
      </w:r>
      <w:r>
        <w:rPr>
          <w:lang w:val="ru-RU"/>
        </w:rPr>
        <w:t>, од којих</w:t>
      </w:r>
      <w:r>
        <w:rPr>
          <w:lang w:val="sr-Cyrl-CS"/>
        </w:rPr>
        <w:t xml:space="preserve"> је</w:t>
      </w:r>
      <w:r>
        <w:rPr>
          <w:lang w:val="ru-RU"/>
        </w:rPr>
        <w:t xml:space="preserve"> свак</w:t>
      </w:r>
      <w:r>
        <w:rPr>
          <w:lang w:val="sr-Cyrl-CS"/>
        </w:rPr>
        <w:t>и</w:t>
      </w:r>
      <w:r>
        <w:rPr>
          <w:lang w:val="ru-RU"/>
        </w:rPr>
        <w:t xml:space="preserve"> </w:t>
      </w:r>
      <w:r>
        <w:rPr>
          <w:lang w:val="sr-Cyrl-CS"/>
        </w:rPr>
        <w:t>релативно самостал</w:t>
      </w:r>
      <w:r>
        <w:rPr>
          <w:lang w:val="sr-Cyrl-RS"/>
        </w:rPr>
        <w:t>а</w:t>
      </w:r>
      <w:r>
        <w:rPr>
          <w:lang w:val="sr-Cyrl-CS"/>
        </w:rPr>
        <w:t>н</w:t>
      </w:r>
      <w:r>
        <w:rPr>
          <w:lang w:val="sr-Cyrl-RS"/>
        </w:rPr>
        <w:t xml:space="preserve">. То су: 1) </w:t>
      </w:r>
      <w:r>
        <w:rPr>
          <w:lang w:val="ru-RU"/>
        </w:rPr>
        <w:t>заштит</w:t>
      </w:r>
      <w:r>
        <w:rPr>
          <w:lang w:val="sr-Cyrl-RS"/>
        </w:rPr>
        <w:t>а</w:t>
      </w:r>
      <w:r>
        <w:rPr>
          <w:lang w:val="ru-RU"/>
        </w:rPr>
        <w:t xml:space="preserve"> права и</w:t>
      </w:r>
      <w:r>
        <w:rPr>
          <w:lang w:val="sr-Cyrl-RS"/>
        </w:rPr>
        <w:t xml:space="preserve"> правних (</w:t>
      </w:r>
      <w:r>
        <w:rPr>
          <w:lang w:val="sr-Cyrl-CS"/>
        </w:rPr>
        <w:t>законитих</w:t>
      </w:r>
      <w:r>
        <w:rPr>
          <w:lang w:val="sr-Cyrl-RS"/>
        </w:rPr>
        <w:t>)</w:t>
      </w:r>
      <w:r>
        <w:rPr>
          <w:lang w:val="sr-Cyrl-CS"/>
        </w:rPr>
        <w:t xml:space="preserve"> </w:t>
      </w:r>
      <w:r>
        <w:rPr>
          <w:lang w:val="ru-RU"/>
        </w:rPr>
        <w:t>интерес</w:t>
      </w:r>
      <w:r>
        <w:rPr>
          <w:lang w:val="sr-Cyrl-CS"/>
        </w:rPr>
        <w:t>а</w:t>
      </w:r>
      <w:r>
        <w:rPr>
          <w:lang w:val="ru-RU"/>
        </w:rPr>
        <w:t xml:space="preserve"> </w:t>
      </w:r>
      <w:r>
        <w:rPr>
          <w:lang w:val="sr-Cyrl-RS"/>
        </w:rPr>
        <w:t>друштва и лица</w:t>
      </w:r>
      <w:r>
        <w:rPr>
          <w:lang w:val="ru-RU"/>
        </w:rPr>
        <w:t>, жрт</w:t>
      </w:r>
      <w:r>
        <w:rPr>
          <w:lang w:val="sr-Cyrl-CS"/>
        </w:rPr>
        <w:t>а</w:t>
      </w:r>
      <w:r>
        <w:rPr>
          <w:lang w:val="ru-RU"/>
        </w:rPr>
        <w:t>в</w:t>
      </w:r>
      <w:r>
        <w:rPr>
          <w:lang w:val="sr-Cyrl-CS"/>
        </w:rPr>
        <w:t>а</w:t>
      </w:r>
      <w:r>
        <w:rPr>
          <w:lang w:val="ru-RU"/>
        </w:rPr>
        <w:t xml:space="preserve"> криминал</w:t>
      </w:r>
      <w:r>
        <w:rPr>
          <w:lang w:val="sr-Cyrl-RS"/>
        </w:rPr>
        <w:t>них дела</w:t>
      </w:r>
      <w:r>
        <w:rPr>
          <w:lang w:val="ru-RU"/>
        </w:rPr>
        <w:t>;</w:t>
      </w:r>
      <w:r>
        <w:rPr>
          <w:lang w:val="sr-Cyrl-RS"/>
        </w:rPr>
        <w:t xml:space="preserve"> 2) </w:t>
      </w:r>
      <w:r>
        <w:rPr>
          <w:lang w:val="sr-Cyrl-CS"/>
        </w:rPr>
        <w:t xml:space="preserve">кривично гоњење, утврђивање кривице </w:t>
      </w:r>
      <w:r>
        <w:rPr>
          <w:lang w:val="ru-RU"/>
        </w:rPr>
        <w:t>и и</w:t>
      </w:r>
      <w:r>
        <w:rPr>
          <w:lang w:val="sr-Cyrl-CS"/>
        </w:rPr>
        <w:t xml:space="preserve">зрицање </w:t>
      </w:r>
      <w:r>
        <w:rPr>
          <w:lang w:val="ru-RU"/>
        </w:rPr>
        <w:t>прав</w:t>
      </w:r>
      <w:r>
        <w:rPr>
          <w:lang w:val="sr-Cyrl-RS"/>
        </w:rPr>
        <w:t>ичне</w:t>
      </w:r>
      <w:r>
        <w:rPr>
          <w:lang w:val="ru-RU"/>
        </w:rPr>
        <w:t xml:space="preserve"> кривичне санкције учиниоцу кривичног дела;</w:t>
      </w:r>
      <w:r>
        <w:rPr>
          <w:lang w:val="sr-Cyrl-RS"/>
        </w:rPr>
        <w:t xml:space="preserve"> 3) </w:t>
      </w:r>
      <w:r>
        <w:rPr>
          <w:lang w:val="ru-RU"/>
        </w:rPr>
        <w:t>заштит</w:t>
      </w:r>
      <w:r>
        <w:rPr>
          <w:lang w:val="sr-Cyrl-CS"/>
        </w:rPr>
        <w:t>а</w:t>
      </w:r>
      <w:r>
        <w:rPr>
          <w:lang w:val="ru-RU"/>
        </w:rPr>
        <w:t xml:space="preserve"> </w:t>
      </w:r>
      <w:r>
        <w:rPr>
          <w:lang w:val="sr-Cyrl-CS"/>
        </w:rPr>
        <w:t>ли</w:t>
      </w:r>
      <w:r>
        <w:rPr>
          <w:lang w:val="sr-Cyrl-RS"/>
        </w:rPr>
        <w:t>ца</w:t>
      </w:r>
      <w:r>
        <w:rPr>
          <w:lang w:val="sr-Cyrl-CS"/>
        </w:rPr>
        <w:t xml:space="preserve"> </w:t>
      </w:r>
      <w:r>
        <w:rPr>
          <w:lang w:val="ru-RU"/>
        </w:rPr>
        <w:t>од незаконит</w:t>
      </w:r>
      <w:r>
        <w:rPr>
          <w:lang w:val="sr-Cyrl-CS"/>
        </w:rPr>
        <w:t>е</w:t>
      </w:r>
      <w:r>
        <w:rPr>
          <w:lang w:val="ru-RU"/>
        </w:rPr>
        <w:t xml:space="preserve"> и </w:t>
      </w:r>
      <w:r>
        <w:rPr>
          <w:lang w:val="sr-Cyrl-RS"/>
        </w:rPr>
        <w:t xml:space="preserve">неправичне </w:t>
      </w:r>
      <w:r>
        <w:rPr>
          <w:lang w:val="ru-RU"/>
        </w:rPr>
        <w:t>оптужбе, осуде и ограничавањ</w:t>
      </w:r>
      <w:r>
        <w:rPr>
          <w:lang w:val="sr-Cyrl-CS"/>
        </w:rPr>
        <w:t>а</w:t>
      </w:r>
      <w:r>
        <w:rPr>
          <w:lang w:val="ru-RU"/>
        </w:rPr>
        <w:t xml:space="preserve"> </w:t>
      </w:r>
      <w:r>
        <w:rPr>
          <w:lang w:val="sr-Cyrl-CS"/>
        </w:rPr>
        <w:t>ње</w:t>
      </w:r>
      <w:r>
        <w:rPr>
          <w:lang w:val="sr-Cyrl-RS"/>
        </w:rPr>
        <w:t xml:space="preserve">гових </w:t>
      </w:r>
      <w:r>
        <w:rPr>
          <w:lang w:val="ru-RU"/>
        </w:rPr>
        <w:t>права и слобода.</w:t>
      </w:r>
      <w:r>
        <w:rPr>
          <w:lang w:val="sr-Cyrl-RS"/>
        </w:rPr>
        <w:t xml:space="preserve"> У овом приказу</w:t>
      </w:r>
      <w:r>
        <w:rPr>
          <w:lang w:val="ru-RU"/>
        </w:rPr>
        <w:t xml:space="preserve"> </w:t>
      </w:r>
      <w:r>
        <w:rPr>
          <w:lang w:val="sr-Cyrl-RS"/>
        </w:rPr>
        <w:t xml:space="preserve">на </w:t>
      </w:r>
      <w:r>
        <w:rPr>
          <w:lang w:val="sr-Cyrl-CS"/>
        </w:rPr>
        <w:t xml:space="preserve">уопштен начин </w:t>
      </w:r>
      <w:r>
        <w:rPr>
          <w:lang w:val="sr-Cyrl-RS"/>
        </w:rPr>
        <w:t xml:space="preserve">садржани су </w:t>
      </w:r>
      <w:r>
        <w:rPr>
          <w:lang w:val="sr-Cyrl-CS"/>
        </w:rPr>
        <w:t>н</w:t>
      </w:r>
      <w:r>
        <w:rPr>
          <w:lang w:val="ru-RU"/>
        </w:rPr>
        <w:t>ај</w:t>
      </w:r>
      <w:r>
        <w:rPr>
          <w:lang w:val="sr-Cyrl-CS"/>
        </w:rPr>
        <w:t xml:space="preserve">значајнији </w:t>
      </w:r>
      <w:r>
        <w:rPr>
          <w:i/>
          <w:lang w:val="sr-Cyrl-RS"/>
        </w:rPr>
        <w:t xml:space="preserve">општи </w:t>
      </w:r>
      <w:r>
        <w:rPr>
          <w:lang w:val="sr-Cyrl-RS"/>
        </w:rPr>
        <w:t>правни</w:t>
      </w:r>
      <w:r>
        <w:rPr>
          <w:lang w:val="sr-Cyrl-CS"/>
        </w:rPr>
        <w:t xml:space="preserve"> </w:t>
      </w:r>
      <w:r>
        <w:rPr>
          <w:lang w:val="ru-RU"/>
        </w:rPr>
        <w:t>интерес</w:t>
      </w:r>
      <w:r>
        <w:rPr>
          <w:lang w:val="sr-Cyrl-CS"/>
        </w:rPr>
        <w:t>и</w:t>
      </w:r>
      <w:r>
        <w:rPr>
          <w:lang w:val="ru-RU"/>
        </w:rPr>
        <w:t xml:space="preserve"> свих субјеката заинтересованих за</w:t>
      </w:r>
      <w:r>
        <w:rPr>
          <w:lang w:val="sr-Cyrl-CS"/>
        </w:rPr>
        <w:t xml:space="preserve"> исход и резултат </w:t>
      </w:r>
      <w:r>
        <w:rPr>
          <w:lang w:val="sr-Cyrl-RS"/>
        </w:rPr>
        <w:t>к</w:t>
      </w:r>
      <w:r>
        <w:rPr>
          <w:lang w:val="ru-RU"/>
        </w:rPr>
        <w:t xml:space="preserve">ривичног поступка – </w:t>
      </w:r>
      <w:r>
        <w:rPr>
          <w:lang w:val="sr-Cyrl-CS"/>
        </w:rPr>
        <w:t>ка</w:t>
      </w:r>
      <w:r>
        <w:rPr>
          <w:lang w:val="sr-Cyrl-RS"/>
        </w:rPr>
        <w:t>к</w:t>
      </w:r>
      <w:r>
        <w:rPr>
          <w:lang w:val="sr-Cyrl-CS"/>
        </w:rPr>
        <w:t>о</w:t>
      </w:r>
      <w:r>
        <w:rPr>
          <w:lang w:val="ru-RU"/>
        </w:rPr>
        <w:t xml:space="preserve"> јавни</w:t>
      </w:r>
      <w:r>
        <w:rPr>
          <w:lang w:val="sr-Cyrl-CS"/>
        </w:rPr>
        <w:t xml:space="preserve">, тако </w:t>
      </w:r>
      <w:r>
        <w:rPr>
          <w:lang w:val="ru-RU"/>
        </w:rPr>
        <w:t xml:space="preserve">и </w:t>
      </w:r>
      <w:r>
        <w:rPr>
          <w:lang w:val="sr-Cyrl-CS"/>
        </w:rPr>
        <w:t>лични</w:t>
      </w:r>
      <w:r>
        <w:rPr>
          <w:lang w:val="ru-RU"/>
        </w:rPr>
        <w:t>.</w:t>
      </w:r>
      <w:r>
        <w:rPr>
          <w:lang w:val="sr-Cyrl-RS"/>
        </w:rPr>
        <w:t xml:space="preserve"> На овај начин, право на судску заштиту у кривичном </w:t>
      </w:r>
      <w:r>
        <w:rPr>
          <w:lang w:val="sr-Cyrl-RS"/>
        </w:rPr>
        <w:lastRenderedPageBreak/>
        <w:t>поступку имају жртва кривичног дела (оштећени), оптужени, сва друга лица која су укључена у кривични поступак, најзад, друштво у целини.</w:t>
      </w:r>
      <w:r>
        <w:rPr>
          <w:rStyle w:val="FootnoteReference"/>
          <w:lang w:val="sr-Cyrl-RS"/>
        </w:rPr>
        <w:footnoteReference w:id="312"/>
      </w:r>
    </w:p>
    <w:p w:rsidR="00B4545D" w:rsidRDefault="00B4545D" w:rsidP="00EC091C">
      <w:pPr>
        <w:autoSpaceDE w:val="0"/>
        <w:autoSpaceDN w:val="0"/>
        <w:adjustRightInd w:val="0"/>
        <w:spacing w:line="360" w:lineRule="auto"/>
        <w:ind w:firstLine="720"/>
        <w:jc w:val="both"/>
        <w:rPr>
          <w:lang w:val="sr-Cyrl-RS"/>
        </w:rPr>
      </w:pPr>
      <w:r>
        <w:rPr>
          <w:lang w:val="sr-Cyrl-RS"/>
        </w:rPr>
        <w:t>Општи ј</w:t>
      </w:r>
      <w:r>
        <w:rPr>
          <w:lang w:val="ru-RU"/>
        </w:rPr>
        <w:t>авни интерес</w:t>
      </w:r>
      <w:r>
        <w:rPr>
          <w:lang w:val="sr-Cyrl-RS"/>
        </w:rPr>
        <w:t>, дакле интерес друштва у целини,</w:t>
      </w:r>
      <w:r>
        <w:rPr>
          <w:lang w:val="ru-RU"/>
        </w:rPr>
        <w:t xml:space="preserve"> у</w:t>
      </w:r>
      <w:r>
        <w:rPr>
          <w:lang w:val="sr-Cyrl-CS"/>
        </w:rPr>
        <w:t xml:space="preserve"> судском</w:t>
      </w:r>
      <w:r>
        <w:rPr>
          <w:lang w:val="ru-RU"/>
        </w:rPr>
        <w:t xml:space="preserve"> поступку изражен </w:t>
      </w:r>
      <w:r>
        <w:rPr>
          <w:lang w:val="sr-Cyrl-CS"/>
        </w:rPr>
        <w:t xml:space="preserve">је </w:t>
      </w:r>
      <w:r>
        <w:rPr>
          <w:lang w:val="ru-RU"/>
        </w:rPr>
        <w:t xml:space="preserve">у </w:t>
      </w:r>
      <w:r>
        <w:rPr>
          <w:lang w:val="sr-Cyrl-CS"/>
        </w:rPr>
        <w:t>његовим задацима</w:t>
      </w:r>
      <w:r>
        <w:rPr>
          <w:lang w:val="sr-Cyrl-RS"/>
        </w:rPr>
        <w:t xml:space="preserve">. </w:t>
      </w:r>
      <w:r>
        <w:rPr>
          <w:lang w:val="ru-RU"/>
        </w:rPr>
        <w:t>У кривичном поступку, јавни интерес</w:t>
      </w:r>
      <w:r>
        <w:rPr>
          <w:lang w:val="sr-Cyrl-CS"/>
        </w:rPr>
        <w:t xml:space="preserve">и су усмерени на одбрану друштвеног и државног </w:t>
      </w:r>
      <w:r>
        <w:rPr>
          <w:lang w:val="ru-RU"/>
        </w:rPr>
        <w:t>политичк</w:t>
      </w:r>
      <w:r>
        <w:rPr>
          <w:lang w:val="sr-Cyrl-CS"/>
        </w:rPr>
        <w:t>ог</w:t>
      </w:r>
      <w:r>
        <w:rPr>
          <w:lang w:val="ru-RU"/>
        </w:rPr>
        <w:t xml:space="preserve"> систем</w:t>
      </w:r>
      <w:r>
        <w:rPr>
          <w:lang w:val="sr-Cyrl-CS"/>
        </w:rPr>
        <w:t>а</w:t>
      </w:r>
      <w:r>
        <w:rPr>
          <w:lang w:val="sr-Cyrl-RS"/>
        </w:rPr>
        <w:t xml:space="preserve"> и лица </w:t>
      </w:r>
      <w:r>
        <w:rPr>
          <w:lang w:val="sr-Cyrl-CS"/>
        </w:rPr>
        <w:t xml:space="preserve">од </w:t>
      </w:r>
      <w:r>
        <w:rPr>
          <w:lang w:val="ru-RU"/>
        </w:rPr>
        <w:t xml:space="preserve">криминалних </w:t>
      </w:r>
      <w:r>
        <w:rPr>
          <w:lang w:val="sr-Cyrl-RS"/>
        </w:rPr>
        <w:t>дела</w:t>
      </w:r>
      <w:r>
        <w:rPr>
          <w:lang w:val="ru-RU"/>
        </w:rPr>
        <w:t>.</w:t>
      </w:r>
    </w:p>
    <w:p w:rsidR="00B4545D" w:rsidRDefault="00B4545D" w:rsidP="00EC091C">
      <w:pPr>
        <w:autoSpaceDE w:val="0"/>
        <w:autoSpaceDN w:val="0"/>
        <w:adjustRightInd w:val="0"/>
        <w:spacing w:line="360" w:lineRule="auto"/>
        <w:ind w:firstLine="720"/>
        <w:jc w:val="both"/>
        <w:rPr>
          <w:lang w:val="sr-Cyrl-RS"/>
        </w:rPr>
      </w:pPr>
      <w:r>
        <w:rPr>
          <w:lang w:val="sr-Cyrl-CS"/>
        </w:rPr>
        <w:t xml:space="preserve">Тумачи </w:t>
      </w:r>
      <w:r>
        <w:rPr>
          <w:lang w:val="ru-RU"/>
        </w:rPr>
        <w:t>јавн</w:t>
      </w:r>
      <w:r>
        <w:rPr>
          <w:lang w:val="sr-Cyrl-CS"/>
        </w:rPr>
        <w:t>их</w:t>
      </w:r>
      <w:r>
        <w:rPr>
          <w:lang w:val="ru-RU"/>
        </w:rPr>
        <w:t xml:space="preserve"> интереса </w:t>
      </w:r>
      <w:r>
        <w:rPr>
          <w:lang w:val="sr-Cyrl-RS"/>
        </w:rPr>
        <w:t xml:space="preserve">су </w:t>
      </w:r>
      <w:r>
        <w:rPr>
          <w:lang w:val="sr-Cyrl-CS"/>
        </w:rPr>
        <w:t xml:space="preserve">сви учесници </w:t>
      </w:r>
      <w:r>
        <w:rPr>
          <w:lang w:val="sr-Cyrl-RS"/>
        </w:rPr>
        <w:t xml:space="preserve">у </w:t>
      </w:r>
      <w:r>
        <w:rPr>
          <w:lang w:val="sr-Cyrl-CS"/>
        </w:rPr>
        <w:t>кривично</w:t>
      </w:r>
      <w:r>
        <w:rPr>
          <w:lang w:val="sr-Cyrl-RS"/>
        </w:rPr>
        <w:t>м</w:t>
      </w:r>
      <w:r>
        <w:rPr>
          <w:lang w:val="sr-Cyrl-CS"/>
        </w:rPr>
        <w:t xml:space="preserve"> </w:t>
      </w:r>
      <w:r>
        <w:rPr>
          <w:lang w:val="ru-RU"/>
        </w:rPr>
        <w:t>поступк</w:t>
      </w:r>
      <w:r>
        <w:rPr>
          <w:lang w:val="sr-Cyrl-RS"/>
        </w:rPr>
        <w:t>у</w:t>
      </w:r>
      <w:r>
        <w:rPr>
          <w:lang w:val="ru-RU"/>
        </w:rPr>
        <w:t xml:space="preserve">, </w:t>
      </w:r>
      <w:r>
        <w:rPr>
          <w:lang w:val="sr-Cyrl-CS"/>
        </w:rPr>
        <w:t xml:space="preserve">пре свих службена лица која воде </w:t>
      </w:r>
      <w:r>
        <w:rPr>
          <w:lang w:val="ru-RU"/>
        </w:rPr>
        <w:t>поступак</w:t>
      </w:r>
      <w:r>
        <w:rPr>
          <w:lang w:val="sr-Cyrl-RS"/>
        </w:rPr>
        <w:t>.</w:t>
      </w:r>
    </w:p>
    <w:p w:rsidR="00B4545D" w:rsidRDefault="00B4545D" w:rsidP="00EC091C">
      <w:pPr>
        <w:autoSpaceDE w:val="0"/>
        <w:autoSpaceDN w:val="0"/>
        <w:adjustRightInd w:val="0"/>
        <w:spacing w:line="360" w:lineRule="auto"/>
        <w:ind w:firstLine="720"/>
        <w:jc w:val="both"/>
        <w:rPr>
          <w:lang w:val="sr-Cyrl-RS"/>
        </w:rPr>
      </w:pPr>
      <w:r>
        <w:rPr>
          <w:lang w:val="sr-Cyrl-RS"/>
        </w:rPr>
        <w:t>Појединачни (л</w:t>
      </w:r>
      <w:r>
        <w:rPr>
          <w:lang w:val="ru-RU"/>
        </w:rPr>
        <w:t>ични</w:t>
      </w:r>
      <w:r>
        <w:rPr>
          <w:lang w:val="sr-Cyrl-RS"/>
        </w:rPr>
        <w:t xml:space="preserve">, партикуларни) </w:t>
      </w:r>
      <w:r>
        <w:rPr>
          <w:lang w:val="ru-RU"/>
        </w:rPr>
        <w:t xml:space="preserve">интереси одражавају потребе појединих </w:t>
      </w:r>
      <w:r>
        <w:rPr>
          <w:lang w:val="sr-Cyrl-CS"/>
        </w:rPr>
        <w:t>учесника</w:t>
      </w:r>
      <w:r>
        <w:rPr>
          <w:lang w:val="ru-RU"/>
        </w:rPr>
        <w:t xml:space="preserve"> у заштити процесних права у вези са </w:t>
      </w:r>
      <w:r>
        <w:rPr>
          <w:lang w:val="sr-Cyrl-RS"/>
        </w:rPr>
        <w:t xml:space="preserve">њиховим ангажовањем </w:t>
      </w:r>
      <w:r>
        <w:rPr>
          <w:lang w:val="ru-RU"/>
        </w:rPr>
        <w:t>у кривичном п</w:t>
      </w:r>
      <w:r>
        <w:rPr>
          <w:lang w:val="sr-Cyrl-RS"/>
        </w:rPr>
        <w:t>оступку. О</w:t>
      </w:r>
      <w:r>
        <w:rPr>
          <w:lang w:val="ru-RU"/>
        </w:rPr>
        <w:t xml:space="preserve">ни </w:t>
      </w:r>
      <w:r>
        <w:rPr>
          <w:lang w:val="sr-Cyrl-CS"/>
        </w:rPr>
        <w:t>добијају нарочит значај када се примењују према лицима непосредно</w:t>
      </w:r>
      <w:r>
        <w:rPr>
          <w:lang w:val="ru-RU"/>
        </w:rPr>
        <w:t xml:space="preserve"> заинтересовани</w:t>
      </w:r>
      <w:r>
        <w:rPr>
          <w:lang w:val="sr-Cyrl-CS"/>
        </w:rPr>
        <w:t>м</w:t>
      </w:r>
      <w:r>
        <w:rPr>
          <w:lang w:val="ru-RU"/>
        </w:rPr>
        <w:t xml:space="preserve"> за исход </w:t>
      </w:r>
      <w:r>
        <w:rPr>
          <w:lang w:val="sr-Cyrl-CS"/>
        </w:rPr>
        <w:t>п</w:t>
      </w:r>
      <w:r>
        <w:rPr>
          <w:lang w:val="sr-Cyrl-RS"/>
        </w:rPr>
        <w:t>оступка</w:t>
      </w:r>
      <w:r>
        <w:rPr>
          <w:lang w:val="ru-RU"/>
        </w:rPr>
        <w:t xml:space="preserve">, </w:t>
      </w:r>
      <w:r>
        <w:rPr>
          <w:lang w:val="sr-Cyrl-CS"/>
        </w:rPr>
        <w:t>који штите своја лична права и интересе</w:t>
      </w:r>
      <w:r>
        <w:rPr>
          <w:lang w:val="ru-RU"/>
        </w:rPr>
        <w:t xml:space="preserve"> (о</w:t>
      </w:r>
      <w:r>
        <w:rPr>
          <w:lang w:val="sr-Cyrl-CS"/>
        </w:rPr>
        <w:t>кривљени</w:t>
      </w:r>
      <w:r>
        <w:rPr>
          <w:lang w:val="ru-RU"/>
        </w:rPr>
        <w:t xml:space="preserve">, </w:t>
      </w:r>
      <w:r>
        <w:rPr>
          <w:lang w:val="sr-Cyrl-RS"/>
        </w:rPr>
        <w:t xml:space="preserve">бранилац, </w:t>
      </w:r>
      <w:r>
        <w:rPr>
          <w:lang w:val="sr-Cyrl-CS"/>
        </w:rPr>
        <w:t>оштећени</w:t>
      </w:r>
      <w:r>
        <w:rPr>
          <w:lang w:val="ru-RU"/>
        </w:rPr>
        <w:t xml:space="preserve">, </w:t>
      </w:r>
      <w:r>
        <w:rPr>
          <w:lang w:val="sr-Cyrl-CS"/>
        </w:rPr>
        <w:t xml:space="preserve">приватни </w:t>
      </w:r>
      <w:r>
        <w:rPr>
          <w:lang w:val="ru-RU"/>
        </w:rPr>
        <w:t xml:space="preserve">тужилац, </w:t>
      </w:r>
      <w:r>
        <w:rPr>
          <w:lang w:val="sr-Cyrl-RS"/>
        </w:rPr>
        <w:t>пуномоћник</w:t>
      </w:r>
      <w:r>
        <w:rPr>
          <w:lang w:val="ru-RU"/>
        </w:rPr>
        <w:t>).</w:t>
      </w:r>
      <w:r>
        <w:rPr>
          <w:rStyle w:val="FootnoteReference"/>
          <w:lang w:val="ru-RU"/>
        </w:rPr>
        <w:footnoteReference w:id="313"/>
      </w:r>
    </w:p>
    <w:p w:rsidR="00B4545D" w:rsidRDefault="00B4545D" w:rsidP="00EC091C">
      <w:pPr>
        <w:autoSpaceDE w:val="0"/>
        <w:autoSpaceDN w:val="0"/>
        <w:adjustRightInd w:val="0"/>
        <w:spacing w:line="360" w:lineRule="auto"/>
        <w:ind w:firstLine="720"/>
        <w:jc w:val="both"/>
        <w:rPr>
          <w:lang w:val="sr-Cyrl-RS"/>
        </w:rPr>
      </w:pPr>
      <w:r>
        <w:rPr>
          <w:lang w:val="sr-Cyrl-RS"/>
        </w:rPr>
        <w:t>На исти начин као и у другим поступцима (парнични, управни, поступак пред уставним судом), правни интерес у кривичном поступку представља легитимацију странке за вођење поступка, јер кривични суд не пружа правну заштиту сваком правном субјекту, већ само ономе који за то има правни интерес. У том смислу правни интерес представља нужни услов за оправданост функционисања кривичног правосуђа.</w:t>
      </w:r>
    </w:p>
    <w:p w:rsidR="00B4545D" w:rsidRDefault="00B4545D" w:rsidP="00EC091C">
      <w:pPr>
        <w:autoSpaceDE w:val="0"/>
        <w:autoSpaceDN w:val="0"/>
        <w:adjustRightInd w:val="0"/>
        <w:spacing w:line="360" w:lineRule="auto"/>
        <w:ind w:firstLine="720"/>
        <w:jc w:val="both"/>
        <w:rPr>
          <w:lang w:val="sr-Cyrl-RS"/>
        </w:rPr>
      </w:pPr>
      <w:r>
        <w:rPr>
          <w:lang w:val="sr-Cyrl-RS"/>
        </w:rPr>
        <w:t>У правним системима држава које преферирају да понесу епитет демократија уставни је принцип да свако лице има право на једнаку заштиту својих права у поступку пред судом, државним и другим органима који решавају о његовим правима, обавезама и интересима.</w:t>
      </w:r>
      <w:r>
        <w:rPr>
          <w:rStyle w:val="FootnoteReference"/>
          <w:lang w:val="sr-Cyrl-RS"/>
        </w:rPr>
        <w:footnoteReference w:id="314"/>
      </w:r>
      <w:r>
        <w:rPr>
          <w:lang w:val="sr-Cyrl-RS"/>
        </w:rPr>
        <w:t xml:space="preserve"> У овом принципу садржана су, заправо, два права, право на заштиту субјективног материјалног права у оквиру правног поретка (законом заштићени интерес), и овлашћење на заштиту права (интерес за правну заштиту), као процесноправни појам.</w:t>
      </w:r>
      <w:r>
        <w:rPr>
          <w:rStyle w:val="FootnoteReference"/>
          <w:lang w:val="sr-Cyrl-RS"/>
        </w:rPr>
        <w:footnoteReference w:id="315"/>
      </w:r>
    </w:p>
    <w:p w:rsidR="00B4545D" w:rsidRDefault="00B4545D" w:rsidP="00EC091C">
      <w:pPr>
        <w:autoSpaceDE w:val="0"/>
        <w:autoSpaceDN w:val="0"/>
        <w:adjustRightInd w:val="0"/>
        <w:spacing w:line="360" w:lineRule="auto"/>
        <w:ind w:firstLine="720"/>
        <w:jc w:val="both"/>
        <w:rPr>
          <w:lang w:val="sr-Cyrl-RS"/>
        </w:rPr>
      </w:pPr>
      <w:r>
        <w:rPr>
          <w:lang w:val="sr-Cyrl-RS"/>
        </w:rPr>
        <w:t xml:space="preserve">Примењено на кривично право то значи да држава има субјективно право на опстанак, постојање (правом заштићени интерес). То право увек је повређено извршењем кривичног дела. Самом том чињеницом држава има овлашћење, интерес за правну заштиту (правнозаштитну потребу) свог повређеног субјективног права пред </w:t>
      </w:r>
      <w:r>
        <w:rPr>
          <w:lang w:val="sr-Cyrl-RS"/>
        </w:rPr>
        <w:lastRenderedPageBreak/>
        <w:t>судом. За кривична дела велике друштвене опасности ову „правозаштитну потребу“ овлашћен је да пред суд изнесе јавни тужилац. За кривична дела мање друштвене опасности ова „правозаштитна потреба“ додељена је лицима чија су субјективна права и правом заштићени интереси непосредно погођени извршењем кривичног дела к</w:t>
      </w:r>
      <w:r w:rsidR="00EC091C">
        <w:rPr>
          <w:lang w:val="sr-Cyrl-RS"/>
        </w:rPr>
        <w:t>оје се гони по приватној тужби.</w:t>
      </w:r>
    </w:p>
    <w:p w:rsidR="00B4545D" w:rsidRDefault="00B4545D" w:rsidP="00EC091C">
      <w:pPr>
        <w:spacing w:line="360" w:lineRule="auto"/>
        <w:ind w:firstLine="720"/>
        <w:jc w:val="both"/>
        <w:rPr>
          <w:lang w:val="sr-Cyrl-RS"/>
        </w:rPr>
      </w:pPr>
      <w:r>
        <w:rPr>
          <w:lang w:val="sr-Cyrl-RS"/>
        </w:rPr>
        <w:t xml:space="preserve">На овај начин </w:t>
      </w:r>
      <w:r>
        <w:rPr>
          <w:i/>
          <w:lang w:val="sr-Cyrl-RS"/>
        </w:rPr>
        <w:t xml:space="preserve">принцип правног интереса </w:t>
      </w:r>
      <w:r>
        <w:rPr>
          <w:lang w:val="sr-Cyrl-RS"/>
        </w:rPr>
        <w:t>је један од принципа кривичног поступка и важи за све учеснике у судском кривичном поступку. Међ</w:t>
      </w:r>
      <w:r>
        <w:rPr>
          <w:lang w:val="ru-RU"/>
        </w:rPr>
        <w:t>утим</w:t>
      </w:r>
      <w:r>
        <w:rPr>
          <w:lang w:val="sr-Cyrl-RS"/>
        </w:rPr>
        <w:t xml:space="preserve">, </w:t>
      </w:r>
      <w:r>
        <w:rPr>
          <w:lang w:val="ru-RU"/>
        </w:rPr>
        <w:t>он</w:t>
      </w:r>
      <w:r>
        <w:rPr>
          <w:lang w:val="sr-Cyrl-RS"/>
        </w:rPr>
        <w:t xml:space="preserve"> </w:t>
      </w:r>
      <w:r>
        <w:rPr>
          <w:lang w:val="ru-RU"/>
        </w:rPr>
        <w:t>није</w:t>
      </w:r>
      <w:r>
        <w:rPr>
          <w:lang w:val="sr-Cyrl-RS"/>
        </w:rPr>
        <w:t xml:space="preserve"> </w:t>
      </w:r>
      <w:r>
        <w:rPr>
          <w:lang w:val="ru-RU"/>
        </w:rPr>
        <w:t>самостално</w:t>
      </w:r>
      <w:r>
        <w:rPr>
          <w:lang w:val="sr-Cyrl-RS"/>
        </w:rPr>
        <w:t xml:space="preserve"> </w:t>
      </w:r>
      <w:r>
        <w:rPr>
          <w:lang w:val="ru-RU"/>
        </w:rPr>
        <w:t>дефини</w:t>
      </w:r>
      <w:r>
        <w:rPr>
          <w:lang w:val="sr-Cyrl-RS"/>
        </w:rPr>
        <w:t xml:space="preserve">нисан </w:t>
      </w:r>
      <w:r>
        <w:rPr>
          <w:lang w:val="ru-RU"/>
        </w:rPr>
        <w:t>нормама</w:t>
      </w:r>
      <w:r>
        <w:rPr>
          <w:lang w:val="sr-Cyrl-RS"/>
        </w:rPr>
        <w:t xml:space="preserve"> </w:t>
      </w:r>
      <w:r w:rsidR="00604CD6">
        <w:rPr>
          <w:lang w:val="sr-Cyrl-RS"/>
        </w:rPr>
        <w:t>Законика о кривичном поступку</w:t>
      </w:r>
      <w:r>
        <w:rPr>
          <w:lang w:val="sr-Cyrl-RS"/>
        </w:rPr>
        <w:t xml:space="preserve">. Принцип је уграђен </w:t>
      </w:r>
      <w:r>
        <w:rPr>
          <w:lang w:val="ru-RU"/>
        </w:rPr>
        <w:t>у</w:t>
      </w:r>
      <w:r>
        <w:rPr>
          <w:lang w:val="sr-Cyrl-RS"/>
        </w:rPr>
        <w:t xml:space="preserve"> </w:t>
      </w:r>
      <w:r>
        <w:rPr>
          <w:lang w:val="ru-RU"/>
        </w:rPr>
        <w:t>целокупни</w:t>
      </w:r>
      <w:r>
        <w:rPr>
          <w:lang w:val="sr-Cyrl-RS"/>
        </w:rPr>
        <w:t xml:space="preserve"> </w:t>
      </w:r>
      <w:r>
        <w:rPr>
          <w:lang w:val="ru-RU"/>
        </w:rPr>
        <w:t>поступак</w:t>
      </w:r>
      <w:r>
        <w:rPr>
          <w:lang w:val="sr-Cyrl-RS"/>
        </w:rPr>
        <w:t xml:space="preserve">, штавише, </w:t>
      </w:r>
      <w:r>
        <w:rPr>
          <w:lang w:val="ru-RU"/>
        </w:rPr>
        <w:t>постојање</w:t>
      </w:r>
      <w:r>
        <w:rPr>
          <w:lang w:val="sr-Cyrl-RS"/>
        </w:rPr>
        <w:t xml:space="preserve"> </w:t>
      </w:r>
      <w:r>
        <w:rPr>
          <w:lang w:val="ru-RU"/>
        </w:rPr>
        <w:t>правног</w:t>
      </w:r>
      <w:r>
        <w:rPr>
          <w:lang w:val="sr-Cyrl-RS"/>
        </w:rPr>
        <w:t xml:space="preserve"> </w:t>
      </w:r>
      <w:r>
        <w:rPr>
          <w:lang w:val="ru-RU"/>
        </w:rPr>
        <w:t>интереса</w:t>
      </w:r>
      <w:r>
        <w:rPr>
          <w:lang w:val="sr-Cyrl-RS"/>
        </w:rPr>
        <w:t xml:space="preserve"> је </w:t>
      </w:r>
      <w:r>
        <w:rPr>
          <w:lang w:val="ru-RU"/>
        </w:rPr>
        <w:t>оп</w:t>
      </w:r>
      <w:r>
        <w:rPr>
          <w:lang w:val="sr-Cyrl-RS"/>
        </w:rPr>
        <w:t xml:space="preserve">шта </w:t>
      </w:r>
      <w:r>
        <w:rPr>
          <w:lang w:val="ru-RU"/>
        </w:rPr>
        <w:t>процесна</w:t>
      </w:r>
      <w:r>
        <w:rPr>
          <w:lang w:val="sr-Cyrl-RS"/>
        </w:rPr>
        <w:t xml:space="preserve"> </w:t>
      </w:r>
      <w:r>
        <w:rPr>
          <w:lang w:val="ru-RU"/>
        </w:rPr>
        <w:t>претпоставка</w:t>
      </w:r>
      <w:r>
        <w:rPr>
          <w:lang w:val="sr-Cyrl-RS"/>
        </w:rPr>
        <w:t xml:space="preserve"> </w:t>
      </w:r>
      <w:r>
        <w:rPr>
          <w:lang w:val="ru-RU"/>
        </w:rPr>
        <w:t>без</w:t>
      </w:r>
      <w:r>
        <w:rPr>
          <w:lang w:val="sr-Cyrl-RS"/>
        </w:rPr>
        <w:t xml:space="preserve"> </w:t>
      </w:r>
      <w:r>
        <w:rPr>
          <w:lang w:val="ru-RU"/>
        </w:rPr>
        <w:t>које</w:t>
      </w:r>
      <w:r>
        <w:rPr>
          <w:lang w:val="sr-Cyrl-RS"/>
        </w:rPr>
        <w:t xml:space="preserve"> не може да се ангажује </w:t>
      </w:r>
      <w:r>
        <w:rPr>
          <w:lang w:val="ru-RU"/>
        </w:rPr>
        <w:t>апарат</w:t>
      </w:r>
      <w:r>
        <w:rPr>
          <w:lang w:val="sr-Cyrl-RS"/>
        </w:rPr>
        <w:t xml:space="preserve"> </w:t>
      </w:r>
      <w:r>
        <w:rPr>
          <w:lang w:val="ru-RU"/>
        </w:rPr>
        <w:t>др</w:t>
      </w:r>
      <w:r>
        <w:rPr>
          <w:lang w:val="sr-Cyrl-RS"/>
        </w:rPr>
        <w:t>ж</w:t>
      </w:r>
      <w:r>
        <w:rPr>
          <w:lang w:val="ru-RU"/>
        </w:rPr>
        <w:t>авног</w:t>
      </w:r>
      <w:r>
        <w:rPr>
          <w:lang w:val="sr-Cyrl-RS"/>
        </w:rPr>
        <w:t xml:space="preserve"> </w:t>
      </w:r>
      <w:r>
        <w:rPr>
          <w:lang w:val="ru-RU"/>
        </w:rPr>
        <w:t>правосу</w:t>
      </w:r>
      <w:r>
        <w:rPr>
          <w:lang w:val="sr-Cyrl-RS"/>
        </w:rPr>
        <w:t>ђ</w:t>
      </w:r>
      <w:r>
        <w:rPr>
          <w:lang w:val="ru-RU"/>
        </w:rPr>
        <w:t>а</w:t>
      </w:r>
      <w:r>
        <w:rPr>
          <w:lang w:val="sr-Cyrl-RS"/>
        </w:rPr>
        <w:t xml:space="preserve">. У теорији се наводи да је принцип правног интереса у судском поступку изведен из </w:t>
      </w:r>
      <w:r>
        <w:rPr>
          <w:i/>
          <w:lang w:val="sr-Cyrl-RS"/>
        </w:rPr>
        <w:t>принципа економичности поступка</w:t>
      </w:r>
      <w:r>
        <w:rPr>
          <w:lang w:val="sr-Cyrl-RS"/>
        </w:rPr>
        <w:t xml:space="preserve"> (</w:t>
      </w:r>
      <w:r>
        <w:rPr>
          <w:i/>
          <w:lang w:val="sr-Cyrl-RS"/>
        </w:rPr>
        <w:t>процесне економије</w:t>
      </w:r>
      <w:r>
        <w:rPr>
          <w:lang w:val="sr-Cyrl-RS"/>
        </w:rPr>
        <w:t xml:space="preserve">). Принцип </w:t>
      </w:r>
      <w:r>
        <w:rPr>
          <w:lang w:val="ru-RU"/>
        </w:rPr>
        <w:t>економичности захтева да се са што мање утрошка времена, рада и материјалних средст</w:t>
      </w:r>
      <w:r w:rsidR="00CE6B8E">
        <w:rPr>
          <w:lang w:val="ru-RU"/>
        </w:rPr>
        <w:t>ава постигне што бољи резултат.</w:t>
      </w:r>
      <w:r>
        <w:rPr>
          <w:lang w:val="ru-RU"/>
        </w:rPr>
        <w:t xml:space="preserve"> </w:t>
      </w:r>
      <w:r>
        <w:rPr>
          <w:lang w:val="sr-Cyrl-RS"/>
        </w:rPr>
        <w:t>Р</w:t>
      </w:r>
      <w:r>
        <w:rPr>
          <w:lang w:val="ru-RU"/>
        </w:rPr>
        <w:t xml:space="preserve">есурси државног правосудног апарата нису неограничени, морају рационално </w:t>
      </w:r>
      <w:r>
        <w:rPr>
          <w:lang w:val="sr-Cyrl-RS"/>
        </w:rPr>
        <w:t xml:space="preserve">да се </w:t>
      </w:r>
      <w:r>
        <w:rPr>
          <w:lang w:val="ru-RU"/>
        </w:rPr>
        <w:t>корист</w:t>
      </w:r>
      <w:r>
        <w:rPr>
          <w:lang w:val="sr-Cyrl-RS"/>
        </w:rPr>
        <w:t>е</w:t>
      </w:r>
      <w:r>
        <w:rPr>
          <w:lang w:val="ru-RU"/>
        </w:rPr>
        <w:t xml:space="preserve"> у пружању правне заштите</w:t>
      </w:r>
      <w:r>
        <w:rPr>
          <w:lang w:val="sr-Cyrl-RS"/>
        </w:rPr>
        <w:t xml:space="preserve"> која </w:t>
      </w:r>
      <w:r>
        <w:rPr>
          <w:lang w:val="ru-RU"/>
        </w:rPr>
        <w:t>мора бити свима доступна.</w:t>
      </w:r>
    </w:p>
    <w:p w:rsidR="00B4545D" w:rsidRDefault="00B4545D" w:rsidP="00EC091C">
      <w:pPr>
        <w:spacing w:line="360" w:lineRule="auto"/>
        <w:ind w:firstLine="720"/>
        <w:jc w:val="both"/>
        <w:rPr>
          <w:lang w:val="sr-Cyrl-RS"/>
        </w:rPr>
      </w:pPr>
      <w:r>
        <w:rPr>
          <w:lang w:val="sr-Cyrl-RS"/>
        </w:rPr>
        <w:t xml:space="preserve">Постојање </w:t>
      </w:r>
      <w:r>
        <w:rPr>
          <w:lang w:val="ru-RU"/>
        </w:rPr>
        <w:t xml:space="preserve">и примена </w:t>
      </w:r>
      <w:r>
        <w:rPr>
          <w:lang w:val="sr-Cyrl-RS"/>
        </w:rPr>
        <w:t xml:space="preserve">принципа </w:t>
      </w:r>
      <w:r>
        <w:rPr>
          <w:lang w:val="ru-RU"/>
        </w:rPr>
        <w:t>правног интереса</w:t>
      </w:r>
      <w:r>
        <w:rPr>
          <w:lang w:val="sr-Cyrl-RS"/>
        </w:rPr>
        <w:t>,</w:t>
      </w:r>
      <w:r>
        <w:rPr>
          <w:lang w:val="ru-RU"/>
        </w:rPr>
        <w:t xml:space="preserve"> као претпоставке за пружање правне заштите</w:t>
      </w:r>
      <w:r>
        <w:rPr>
          <w:lang w:val="sr-Cyrl-RS"/>
        </w:rPr>
        <w:t>,</w:t>
      </w:r>
      <w:r>
        <w:rPr>
          <w:lang w:val="ru-RU"/>
        </w:rPr>
        <w:t xml:space="preserve"> представља својеврсни оквир за иницирање конкретне правне заштите државног правосудног апарата свима и у свим могућим случајевима.</w:t>
      </w:r>
      <w:r>
        <w:rPr>
          <w:lang w:val="sr-Cyrl-RS"/>
        </w:rPr>
        <w:t xml:space="preserve"> С</w:t>
      </w:r>
      <w:r>
        <w:rPr>
          <w:lang w:val="ru-RU"/>
        </w:rPr>
        <w:t>уд</w:t>
      </w:r>
      <w:r>
        <w:rPr>
          <w:lang w:val="sr-Cyrl-RS"/>
        </w:rPr>
        <w:t xml:space="preserve"> мора</w:t>
      </w:r>
      <w:r>
        <w:rPr>
          <w:lang w:val="ru-RU"/>
        </w:rPr>
        <w:t xml:space="preserve"> да</w:t>
      </w:r>
      <w:r>
        <w:rPr>
          <w:lang w:val="sr-Cyrl-RS"/>
        </w:rPr>
        <w:t xml:space="preserve"> спроведе</w:t>
      </w:r>
      <w:r>
        <w:rPr>
          <w:lang w:val="ru-RU"/>
        </w:rPr>
        <w:t xml:space="preserve"> поступак без одуговлачења и са што мање трошкова</w:t>
      </w:r>
      <w:r>
        <w:rPr>
          <w:lang w:val="sr-Cyrl-RS"/>
        </w:rPr>
        <w:t>.</w:t>
      </w:r>
      <w:r w:rsidR="003B5675">
        <w:rPr>
          <w:rStyle w:val="FootnoteReference"/>
          <w:lang w:val="sr-Cyrl-RS"/>
        </w:rPr>
        <w:footnoteReference w:id="316"/>
      </w:r>
      <w:r>
        <w:rPr>
          <w:lang w:val="ru-RU"/>
        </w:rPr>
        <w:t xml:space="preserve"> </w:t>
      </w:r>
      <w:r>
        <w:rPr>
          <w:lang w:val="sr-Cyrl-RS"/>
        </w:rPr>
        <w:t>П</w:t>
      </w:r>
      <w:r>
        <w:rPr>
          <w:lang w:val="ru-RU"/>
        </w:rPr>
        <w:t>римен</w:t>
      </w:r>
      <w:r>
        <w:rPr>
          <w:lang w:val="sr-Cyrl-RS"/>
        </w:rPr>
        <w:t>а</w:t>
      </w:r>
      <w:r>
        <w:rPr>
          <w:lang w:val="ru-RU"/>
        </w:rPr>
        <w:t xml:space="preserve"> </w:t>
      </w:r>
      <w:r>
        <w:rPr>
          <w:lang w:val="sr-Cyrl-RS"/>
        </w:rPr>
        <w:t xml:space="preserve">принципа </w:t>
      </w:r>
      <w:r>
        <w:rPr>
          <w:lang w:val="ru-RU"/>
        </w:rPr>
        <w:t>правног интереса</w:t>
      </w:r>
      <w:r>
        <w:rPr>
          <w:lang w:val="sr-Cyrl-RS"/>
        </w:rPr>
        <w:t xml:space="preserve"> је у вези и са </w:t>
      </w:r>
      <w:r>
        <w:rPr>
          <w:lang w:val="ru-RU"/>
        </w:rPr>
        <w:t xml:space="preserve">временским оквиром који предвиђа до које фазе у поступку </w:t>
      </w:r>
      <w:r>
        <w:rPr>
          <w:lang w:val="sr-Cyrl-RS"/>
        </w:rPr>
        <w:t xml:space="preserve">се </w:t>
      </w:r>
      <w:r>
        <w:rPr>
          <w:lang w:val="ru-RU"/>
        </w:rPr>
        <w:t>мора учинити веро</w:t>
      </w:r>
      <w:r>
        <w:rPr>
          <w:lang w:val="sr-Cyrl-RS"/>
        </w:rPr>
        <w:t>ватним</w:t>
      </w:r>
      <w:r>
        <w:rPr>
          <w:lang w:val="ru-RU"/>
        </w:rPr>
        <w:t xml:space="preserve"> постојање правног интереса, као и до којег тренутка суд треба о њему </w:t>
      </w:r>
      <w:r>
        <w:rPr>
          <w:lang w:val="sr-Cyrl-RS"/>
        </w:rPr>
        <w:t xml:space="preserve">да </w:t>
      </w:r>
      <w:r>
        <w:rPr>
          <w:lang w:val="ru-RU"/>
        </w:rPr>
        <w:t>доне</w:t>
      </w:r>
      <w:r>
        <w:rPr>
          <w:lang w:val="sr-Cyrl-RS"/>
        </w:rPr>
        <w:t>се</w:t>
      </w:r>
      <w:r>
        <w:rPr>
          <w:lang w:val="ru-RU"/>
        </w:rPr>
        <w:t xml:space="preserve"> одлуку. Исто тако</w:t>
      </w:r>
      <w:r w:rsidR="003B5675">
        <w:rPr>
          <w:lang w:val="ru-RU"/>
        </w:rPr>
        <w:t>,</w:t>
      </w:r>
      <w:r>
        <w:rPr>
          <w:lang w:val="ru-RU"/>
        </w:rPr>
        <w:t xml:space="preserve"> ограничен је тренутак до које фазе у поступку </w:t>
      </w:r>
      <w:r>
        <w:rPr>
          <w:lang w:val="sr-Cyrl-RS"/>
        </w:rPr>
        <w:t xml:space="preserve">окривљени </w:t>
      </w:r>
      <w:r>
        <w:rPr>
          <w:lang w:val="ru-RU"/>
        </w:rPr>
        <w:t xml:space="preserve">може </w:t>
      </w:r>
      <w:r>
        <w:rPr>
          <w:lang w:val="sr-Cyrl-RS"/>
        </w:rPr>
        <w:t xml:space="preserve">да </w:t>
      </w:r>
      <w:r>
        <w:rPr>
          <w:lang w:val="ru-RU"/>
        </w:rPr>
        <w:t>истакн</w:t>
      </w:r>
      <w:r>
        <w:rPr>
          <w:lang w:val="sr-Cyrl-RS"/>
        </w:rPr>
        <w:t xml:space="preserve">е </w:t>
      </w:r>
      <w:r>
        <w:rPr>
          <w:lang w:val="ru-RU"/>
        </w:rPr>
        <w:t xml:space="preserve">приговор недостатка правног интереса. Надаље, из </w:t>
      </w:r>
      <w:r>
        <w:rPr>
          <w:lang w:val="sr-Cyrl-RS"/>
        </w:rPr>
        <w:t xml:space="preserve">принципа </w:t>
      </w:r>
      <w:r>
        <w:rPr>
          <w:lang w:val="ru-RU"/>
        </w:rPr>
        <w:t xml:space="preserve">економичности и </w:t>
      </w:r>
      <w:r>
        <w:rPr>
          <w:lang w:val="sr-Cyrl-RS"/>
        </w:rPr>
        <w:t xml:space="preserve">принципа </w:t>
      </w:r>
      <w:r>
        <w:rPr>
          <w:lang w:val="ru-RU"/>
        </w:rPr>
        <w:t>правног интереса изв</w:t>
      </w:r>
      <w:r>
        <w:rPr>
          <w:lang w:val="sr-Cyrl-RS"/>
        </w:rPr>
        <w:t>оди се</w:t>
      </w:r>
      <w:r>
        <w:rPr>
          <w:lang w:val="ru-RU"/>
        </w:rPr>
        <w:t xml:space="preserve"> </w:t>
      </w:r>
      <w:r>
        <w:rPr>
          <w:i/>
          <w:lang w:val="sr-Cyrl-RS"/>
        </w:rPr>
        <w:t>принцип</w:t>
      </w:r>
      <w:r>
        <w:rPr>
          <w:i/>
          <w:lang w:val="ru-RU"/>
        </w:rPr>
        <w:t xml:space="preserve"> правног пута</w:t>
      </w:r>
      <w:r>
        <w:rPr>
          <w:lang w:val="ru-RU"/>
        </w:rPr>
        <w:t>, које се у основи своди на то да се ангаж</w:t>
      </w:r>
      <w:r>
        <w:rPr>
          <w:lang w:val="sr-Cyrl-RS"/>
        </w:rPr>
        <w:t>овање</w:t>
      </w:r>
      <w:r>
        <w:rPr>
          <w:lang w:val="ru-RU"/>
        </w:rPr>
        <w:t xml:space="preserve"> државног правосуђа у </w:t>
      </w:r>
      <w:r>
        <w:rPr>
          <w:lang w:val="sr-Cyrl-RS"/>
        </w:rPr>
        <w:t xml:space="preserve">кривичном </w:t>
      </w:r>
      <w:r>
        <w:rPr>
          <w:lang w:val="ru-RU"/>
        </w:rPr>
        <w:t>поступку не може тражити, као најсложени</w:t>
      </w:r>
      <w:r>
        <w:rPr>
          <w:lang w:val="sr-Cyrl-RS"/>
        </w:rPr>
        <w:t>ји</w:t>
      </w:r>
      <w:r>
        <w:rPr>
          <w:lang w:val="ru-RU"/>
        </w:rPr>
        <w:t xml:space="preserve"> и тиме најскупљ</w:t>
      </w:r>
      <w:r>
        <w:rPr>
          <w:lang w:val="sr-Cyrl-RS"/>
        </w:rPr>
        <w:t>и</w:t>
      </w:r>
      <w:r>
        <w:rPr>
          <w:lang w:val="ru-RU"/>
        </w:rPr>
        <w:t>, ако се очекивана правна корист може добити и у једноставнијим поступцима</w:t>
      </w:r>
      <w:r>
        <w:rPr>
          <w:lang w:val="sr-Cyrl-RS"/>
        </w:rPr>
        <w:t xml:space="preserve"> (прекршајни, парнични).</w:t>
      </w:r>
      <w:r>
        <w:rPr>
          <w:rStyle w:val="FootnoteReference"/>
          <w:lang w:val="it-IT"/>
        </w:rPr>
        <w:footnoteReference w:id="317"/>
      </w:r>
    </w:p>
    <w:p w:rsidR="00B4545D" w:rsidRDefault="00B4545D" w:rsidP="00EC091C">
      <w:pPr>
        <w:spacing w:line="360" w:lineRule="auto"/>
        <w:ind w:firstLine="720"/>
        <w:jc w:val="both"/>
        <w:rPr>
          <w:lang w:val="sr-Cyrl-RS"/>
        </w:rPr>
      </w:pPr>
      <w:r>
        <w:rPr>
          <w:lang w:val="sr-Cyrl-RS"/>
        </w:rPr>
        <w:t>Појединачни правни интереси везани су за странке и друге учеснике у кривичном поступку.</w:t>
      </w:r>
    </w:p>
    <w:p w:rsidR="00B4545D" w:rsidRDefault="00B4545D" w:rsidP="00EC091C">
      <w:pPr>
        <w:spacing w:line="360" w:lineRule="auto"/>
        <w:ind w:firstLine="720"/>
        <w:jc w:val="both"/>
        <w:rPr>
          <w:lang w:val="sr-Cyrl-RS"/>
        </w:rPr>
      </w:pPr>
      <w:r>
        <w:rPr>
          <w:lang w:val="ru-RU"/>
        </w:rPr>
        <w:t xml:space="preserve">Правни интерес је </w:t>
      </w:r>
      <w:r>
        <w:rPr>
          <w:lang w:val="sr-Cyrl-RS"/>
        </w:rPr>
        <w:t xml:space="preserve">општа </w:t>
      </w:r>
      <w:r>
        <w:rPr>
          <w:lang w:val="ru-RU"/>
        </w:rPr>
        <w:t xml:space="preserve">процесна претпоставка за </w:t>
      </w:r>
      <w:r>
        <w:rPr>
          <w:lang w:val="sr-Cyrl-RS"/>
        </w:rPr>
        <w:t xml:space="preserve">сваки захтев странке којим тражи да се суд ангажује у њеној правној ствари. Правни интерес је позитивна </w:t>
      </w:r>
      <w:r>
        <w:rPr>
          <w:lang w:val="sr-Cyrl-RS"/>
        </w:rPr>
        <w:lastRenderedPageBreak/>
        <w:t xml:space="preserve">претпоставка за </w:t>
      </w:r>
      <w:r>
        <w:rPr>
          <w:lang w:val="ru-RU"/>
        </w:rPr>
        <w:t>допуштеност суђења.</w:t>
      </w:r>
      <w:r>
        <w:rPr>
          <w:lang w:val="sr-Cyrl-RS"/>
        </w:rPr>
        <w:t xml:space="preserve"> Од</w:t>
      </w:r>
      <w:r>
        <w:rPr>
          <w:lang w:val="ru-RU"/>
        </w:rPr>
        <w:t xml:space="preserve"> постојањ</w:t>
      </w:r>
      <w:r>
        <w:rPr>
          <w:lang w:val="sr-Cyrl-RS"/>
        </w:rPr>
        <w:t>а</w:t>
      </w:r>
      <w:r>
        <w:rPr>
          <w:lang w:val="ru-RU"/>
        </w:rPr>
        <w:t xml:space="preserve"> правног интереса зависи допуштеност сваке </w:t>
      </w:r>
      <w:r>
        <w:rPr>
          <w:lang w:val="sr-Cyrl-RS"/>
        </w:rPr>
        <w:t>кривичне ствари</w:t>
      </w:r>
      <w:r>
        <w:rPr>
          <w:lang w:val="ru-RU"/>
        </w:rPr>
        <w:t xml:space="preserve">, а изостанак правног интереса повлачи за собом недопустивост вођења </w:t>
      </w:r>
      <w:r>
        <w:rPr>
          <w:lang w:val="sr-Cyrl-RS"/>
        </w:rPr>
        <w:t xml:space="preserve">поступка </w:t>
      </w:r>
      <w:r>
        <w:rPr>
          <w:lang w:val="ru-RU"/>
        </w:rPr>
        <w:t>и доношењ</w:t>
      </w:r>
      <w:r>
        <w:rPr>
          <w:lang w:val="sr-Cyrl-RS"/>
        </w:rPr>
        <w:t>а</w:t>
      </w:r>
      <w:r>
        <w:rPr>
          <w:lang w:val="ru-RU"/>
        </w:rPr>
        <w:t xml:space="preserve"> мериторне одлуке.</w:t>
      </w:r>
      <w:r>
        <w:rPr>
          <w:rStyle w:val="FootnoteReference"/>
          <w:lang w:val="ru-RU"/>
        </w:rPr>
        <w:footnoteReference w:id="318"/>
      </w:r>
    </w:p>
    <w:p w:rsidR="00B4545D" w:rsidRDefault="00B4545D" w:rsidP="00EC091C">
      <w:pPr>
        <w:spacing w:line="360" w:lineRule="auto"/>
        <w:ind w:firstLine="720"/>
        <w:jc w:val="both"/>
        <w:rPr>
          <w:lang w:val="sr-Cyrl-RS"/>
        </w:rPr>
      </w:pPr>
      <w:r>
        <w:rPr>
          <w:lang w:val="ru-RU"/>
        </w:rPr>
        <w:t xml:space="preserve">Постојање правног интереса </w:t>
      </w:r>
      <w:r>
        <w:rPr>
          <w:lang w:val="sr-Cyrl-RS"/>
        </w:rPr>
        <w:t xml:space="preserve">у поступку </w:t>
      </w:r>
      <w:r>
        <w:rPr>
          <w:lang w:val="ru-RU"/>
        </w:rPr>
        <w:t>се претпоставља.</w:t>
      </w:r>
    </w:p>
    <w:p w:rsidR="00B4545D" w:rsidRDefault="00B4545D" w:rsidP="00EC091C">
      <w:pPr>
        <w:spacing w:line="360" w:lineRule="auto"/>
        <w:ind w:firstLine="720"/>
        <w:jc w:val="both"/>
        <w:rPr>
          <w:lang w:val="sr-Cyrl-RS"/>
        </w:rPr>
      </w:pPr>
      <w:r>
        <w:rPr>
          <w:lang w:val="sr-Cyrl-RS"/>
        </w:rPr>
        <w:t>Појединачни правни интереси учесника у кривичном поступку увек су конкретни, њихово остваривање везано је за конкретну кривичну ствар. То непосредно произилази из одредбе у којој је прописано да се и</w:t>
      </w:r>
      <w:r>
        <w:rPr>
          <w:lang w:val="ru-RU"/>
        </w:rPr>
        <w:t>страга спроводи само у погледу осумњиченог и кривичног дела на које се односи</w:t>
      </w:r>
      <w:r>
        <w:rPr>
          <w:lang w:val="sr-Cyrl-RS"/>
        </w:rPr>
        <w:t xml:space="preserve"> </w:t>
      </w:r>
      <w:r>
        <w:rPr>
          <w:lang w:val="ru-RU"/>
        </w:rPr>
        <w:t>наредба о спровођењу истраге.</w:t>
      </w:r>
      <w:r>
        <w:rPr>
          <w:rStyle w:val="FootnoteReference"/>
          <w:lang w:val="ru-RU"/>
        </w:rPr>
        <w:footnoteReference w:id="319"/>
      </w:r>
    </w:p>
    <w:p w:rsidR="00B4545D" w:rsidRDefault="00B4545D" w:rsidP="00EC091C">
      <w:pPr>
        <w:spacing w:line="360" w:lineRule="auto"/>
        <w:ind w:firstLine="720"/>
        <w:jc w:val="both"/>
        <w:rPr>
          <w:lang w:val="ru-RU"/>
        </w:rPr>
      </w:pPr>
      <w:r>
        <w:rPr>
          <w:lang w:val="sr-Cyrl-RS"/>
        </w:rPr>
        <w:t>С</w:t>
      </w:r>
      <w:r>
        <w:rPr>
          <w:lang w:val="ru-RU"/>
        </w:rPr>
        <w:t>вој</w:t>
      </w:r>
      <w:r>
        <w:rPr>
          <w:lang w:val="sr-Cyrl-RS"/>
        </w:rPr>
        <w:t xml:space="preserve"> </w:t>
      </w:r>
      <w:r>
        <w:rPr>
          <w:lang w:val="ru-RU"/>
        </w:rPr>
        <w:t>правни</w:t>
      </w:r>
      <w:r>
        <w:rPr>
          <w:lang w:val="sr-Cyrl-RS"/>
        </w:rPr>
        <w:t xml:space="preserve"> </w:t>
      </w:r>
      <w:r>
        <w:rPr>
          <w:lang w:val="ru-RU"/>
        </w:rPr>
        <w:t>интерес</w:t>
      </w:r>
      <w:r>
        <w:rPr>
          <w:lang w:val="sr-Cyrl-RS"/>
        </w:rPr>
        <w:t xml:space="preserve"> </w:t>
      </w:r>
      <w:r>
        <w:rPr>
          <w:lang w:val="ru-RU"/>
        </w:rPr>
        <w:t>субјект</w:t>
      </w:r>
      <w:r>
        <w:rPr>
          <w:lang w:val="sr-Cyrl-RS"/>
        </w:rPr>
        <w:t xml:space="preserve"> </w:t>
      </w:r>
      <w:r>
        <w:rPr>
          <w:lang w:val="ru-RU"/>
        </w:rPr>
        <w:t>с</w:t>
      </w:r>
      <w:r>
        <w:rPr>
          <w:lang w:val="sr-Cyrl-RS"/>
        </w:rPr>
        <w:t xml:space="preserve"> </w:t>
      </w:r>
      <w:r>
        <w:rPr>
          <w:lang w:val="ru-RU"/>
        </w:rPr>
        <w:t>правоза</w:t>
      </w:r>
      <w:r>
        <w:rPr>
          <w:lang w:val="sr-Cyrl-RS"/>
        </w:rPr>
        <w:t>ш</w:t>
      </w:r>
      <w:r>
        <w:rPr>
          <w:lang w:val="ru-RU"/>
        </w:rPr>
        <w:t>титном</w:t>
      </w:r>
      <w:r>
        <w:rPr>
          <w:lang w:val="sr-Cyrl-RS"/>
        </w:rPr>
        <w:t xml:space="preserve"> </w:t>
      </w:r>
      <w:r>
        <w:rPr>
          <w:lang w:val="ru-RU"/>
        </w:rPr>
        <w:t>потребом</w:t>
      </w:r>
      <w:r>
        <w:rPr>
          <w:lang w:val="sr-Cyrl-RS"/>
        </w:rPr>
        <w:t xml:space="preserve"> </w:t>
      </w:r>
      <w:r>
        <w:rPr>
          <w:lang w:val="ru-RU"/>
        </w:rPr>
        <w:t>мора</w:t>
      </w:r>
      <w:r>
        <w:rPr>
          <w:lang w:val="sr-Cyrl-RS"/>
        </w:rPr>
        <w:t xml:space="preserve"> да </w:t>
      </w:r>
      <w:r>
        <w:rPr>
          <w:lang w:val="ru-RU"/>
        </w:rPr>
        <w:t>у</w:t>
      </w:r>
      <w:r>
        <w:rPr>
          <w:lang w:val="sr-Cyrl-RS"/>
        </w:rPr>
        <w:t>ч</w:t>
      </w:r>
      <w:r>
        <w:rPr>
          <w:lang w:val="ru-RU"/>
        </w:rPr>
        <w:t>ини вероватним</w:t>
      </w:r>
      <w:r>
        <w:rPr>
          <w:lang w:val="sr-Cyrl-RS"/>
        </w:rPr>
        <w:t xml:space="preserve"> </w:t>
      </w:r>
      <w:r>
        <w:rPr>
          <w:lang w:val="ru-RU"/>
        </w:rPr>
        <w:t>на</w:t>
      </w:r>
      <w:r>
        <w:rPr>
          <w:lang w:val="sr-Cyrl-RS"/>
        </w:rPr>
        <w:t xml:space="preserve"> </w:t>
      </w:r>
      <w:r>
        <w:rPr>
          <w:lang w:val="ru-RU"/>
        </w:rPr>
        <w:t>по</w:t>
      </w:r>
      <w:r>
        <w:rPr>
          <w:lang w:val="sr-Cyrl-RS"/>
        </w:rPr>
        <w:t>ч</w:t>
      </w:r>
      <w:r>
        <w:rPr>
          <w:lang w:val="ru-RU"/>
        </w:rPr>
        <w:t>етку</w:t>
      </w:r>
      <w:r>
        <w:rPr>
          <w:lang w:val="sr-Cyrl-RS"/>
        </w:rPr>
        <w:t xml:space="preserve"> </w:t>
      </w:r>
      <w:r>
        <w:rPr>
          <w:lang w:val="ru-RU"/>
        </w:rPr>
        <w:t>поступка.</w:t>
      </w:r>
      <w:r>
        <w:rPr>
          <w:lang w:val="sr-Cyrl-RS"/>
        </w:rPr>
        <w:t xml:space="preserve"> С</w:t>
      </w:r>
      <w:r>
        <w:rPr>
          <w:lang w:val="ru-RU"/>
        </w:rPr>
        <w:t>уд</w:t>
      </w:r>
      <w:r>
        <w:rPr>
          <w:lang w:val="sr-Cyrl-RS"/>
        </w:rPr>
        <w:t xml:space="preserve"> </w:t>
      </w:r>
      <w:r>
        <w:rPr>
          <w:lang w:val="ru-RU"/>
        </w:rPr>
        <w:t>на</w:t>
      </w:r>
      <w:r>
        <w:rPr>
          <w:lang w:val="sr-Cyrl-RS"/>
        </w:rPr>
        <w:t xml:space="preserve"> </w:t>
      </w:r>
      <w:r>
        <w:rPr>
          <w:lang w:val="ru-RU"/>
        </w:rPr>
        <w:t>његово</w:t>
      </w:r>
      <w:r>
        <w:rPr>
          <w:lang w:val="sr-Cyrl-RS"/>
        </w:rPr>
        <w:t xml:space="preserve"> </w:t>
      </w:r>
      <w:r>
        <w:rPr>
          <w:lang w:val="ru-RU"/>
        </w:rPr>
        <w:t>постојање</w:t>
      </w:r>
      <w:r>
        <w:rPr>
          <w:lang w:val="sr-Cyrl-RS"/>
        </w:rPr>
        <w:t xml:space="preserve"> </w:t>
      </w:r>
      <w:r>
        <w:rPr>
          <w:lang w:val="ru-RU"/>
        </w:rPr>
        <w:t>пази</w:t>
      </w:r>
      <w:r>
        <w:rPr>
          <w:lang w:val="sr-Cyrl-RS"/>
        </w:rPr>
        <w:t xml:space="preserve"> </w:t>
      </w:r>
      <w:r>
        <w:rPr>
          <w:lang w:val="ru-RU"/>
        </w:rPr>
        <w:t>по</w:t>
      </w:r>
      <w:r>
        <w:rPr>
          <w:lang w:val="sr-Cyrl-RS"/>
        </w:rPr>
        <w:t xml:space="preserve"> </w:t>
      </w:r>
      <w:r>
        <w:rPr>
          <w:lang w:val="ru-RU"/>
        </w:rPr>
        <w:t>слу</w:t>
      </w:r>
      <w:r>
        <w:rPr>
          <w:lang w:val="sr-Cyrl-RS"/>
        </w:rPr>
        <w:t>ж</w:t>
      </w:r>
      <w:r>
        <w:rPr>
          <w:lang w:val="ru-RU"/>
        </w:rPr>
        <w:t>беној</w:t>
      </w:r>
      <w:r>
        <w:rPr>
          <w:lang w:val="sr-Cyrl-RS"/>
        </w:rPr>
        <w:t xml:space="preserve"> </w:t>
      </w:r>
      <w:r>
        <w:rPr>
          <w:lang w:val="ru-RU"/>
        </w:rPr>
        <w:t>ду</w:t>
      </w:r>
      <w:r>
        <w:rPr>
          <w:lang w:val="sr-Cyrl-RS"/>
        </w:rPr>
        <w:t>ж</w:t>
      </w:r>
      <w:r>
        <w:rPr>
          <w:lang w:val="ru-RU"/>
        </w:rPr>
        <w:t>ности</w:t>
      </w:r>
      <w:r>
        <w:rPr>
          <w:lang w:val="sr-Cyrl-RS"/>
        </w:rPr>
        <w:t>.</w:t>
      </w:r>
      <w:r>
        <w:rPr>
          <w:rStyle w:val="FootnoteReference"/>
          <w:lang w:val="it-IT"/>
        </w:rPr>
        <w:footnoteReference w:id="320"/>
      </w:r>
      <w:r>
        <w:rPr>
          <w:lang w:val="ru-RU"/>
        </w:rPr>
        <w:t xml:space="preserve"> Тако, </w:t>
      </w:r>
      <w:r>
        <w:rPr>
          <w:lang w:val="sr-Cyrl-RS"/>
        </w:rPr>
        <w:t xml:space="preserve">у општем кривичном поступку </w:t>
      </w:r>
      <w:r>
        <w:rPr>
          <w:lang w:val="ru-RU"/>
        </w:rPr>
        <w:t>након подношења оптужнице суд</w:t>
      </w:r>
      <w:r>
        <w:rPr>
          <w:lang w:val="sr-Cyrl-RS"/>
        </w:rPr>
        <w:t xml:space="preserve"> је испитује и уколико утврди да правни интерес тужиоца за вођење поступка није јасно оцртан, </w:t>
      </w:r>
      <w:r>
        <w:rPr>
          <w:lang w:val="ru-RU"/>
        </w:rPr>
        <w:t>да је потребно боље разјашњење стања ствари да би се испитала</w:t>
      </w:r>
      <w:r>
        <w:rPr>
          <w:lang w:val="sr-Cyrl-RS"/>
        </w:rPr>
        <w:t xml:space="preserve"> </w:t>
      </w:r>
      <w:r>
        <w:rPr>
          <w:lang w:val="ru-RU"/>
        </w:rPr>
        <w:t>основаност оптужнице, наредиће да се истрага допуни, односно спроведе или да се</w:t>
      </w:r>
      <w:r>
        <w:rPr>
          <w:lang w:val="sr-Cyrl-RS"/>
        </w:rPr>
        <w:t xml:space="preserve"> </w:t>
      </w:r>
      <w:r>
        <w:rPr>
          <w:lang w:val="ru-RU"/>
        </w:rPr>
        <w:t>прикупе одређени докази.</w:t>
      </w:r>
      <w:r>
        <w:rPr>
          <w:rStyle w:val="FootnoteReference"/>
          <w:lang w:val="ru-RU"/>
        </w:rPr>
        <w:footnoteReference w:id="321"/>
      </w:r>
      <w:r>
        <w:rPr>
          <w:lang w:val="sr-Cyrl-RS"/>
        </w:rPr>
        <w:t xml:space="preserve"> </w:t>
      </w:r>
      <w:r>
        <w:rPr>
          <w:lang w:val="ru-RU"/>
        </w:rPr>
        <w:t xml:space="preserve">Испитујући оптужницу, </w:t>
      </w:r>
      <w:r>
        <w:rPr>
          <w:lang w:val="sr-Cyrl-RS"/>
        </w:rPr>
        <w:t xml:space="preserve">суд </w:t>
      </w:r>
      <w:r>
        <w:rPr>
          <w:lang w:val="ru-RU"/>
        </w:rPr>
        <w:t>ће одлучити решењем да нема места</w:t>
      </w:r>
      <w:r>
        <w:rPr>
          <w:lang w:val="sr-Cyrl-RS"/>
        </w:rPr>
        <w:t xml:space="preserve"> </w:t>
      </w:r>
      <w:r>
        <w:rPr>
          <w:lang w:val="ru-RU"/>
        </w:rPr>
        <w:t xml:space="preserve">оптужби и да се кривични поступак обуставља ако установи да дело које је предмет оптужбе није кривично дело; </w:t>
      </w:r>
      <w:r>
        <w:rPr>
          <w:lang w:val="sr-Cyrl-RS"/>
        </w:rPr>
        <w:t xml:space="preserve">да </w:t>
      </w:r>
      <w:r>
        <w:rPr>
          <w:lang w:val="ru-RU"/>
        </w:rPr>
        <w:t>је кривично гоњење застарело, или да је дело обухваћено амнестијом или</w:t>
      </w:r>
      <w:r>
        <w:rPr>
          <w:lang w:val="sr-Cyrl-RS"/>
        </w:rPr>
        <w:t xml:space="preserve"> </w:t>
      </w:r>
      <w:r>
        <w:rPr>
          <w:lang w:val="ru-RU"/>
        </w:rPr>
        <w:t>помиловањем, или да постоје друге околности које трајно искључују кривично гоњење;</w:t>
      </w:r>
      <w:r>
        <w:rPr>
          <w:lang w:val="sr-Cyrl-RS"/>
        </w:rPr>
        <w:t xml:space="preserve"> да</w:t>
      </w:r>
      <w:r>
        <w:rPr>
          <w:lang w:val="ru-RU"/>
        </w:rPr>
        <w:t xml:space="preserve"> нема довољно доказа за оправдану сумњу да је окривљени учинио дело које је предмет</w:t>
      </w:r>
      <w:r>
        <w:rPr>
          <w:lang w:val="sr-Cyrl-RS"/>
        </w:rPr>
        <w:t xml:space="preserve"> </w:t>
      </w:r>
      <w:r>
        <w:rPr>
          <w:lang w:val="ru-RU"/>
        </w:rPr>
        <w:t>оптужбе.</w:t>
      </w:r>
      <w:r>
        <w:rPr>
          <w:rStyle w:val="FootnoteReference"/>
          <w:lang w:val="ru-RU"/>
        </w:rPr>
        <w:footnoteReference w:id="322"/>
      </w:r>
      <w:r>
        <w:rPr>
          <w:lang w:val="sr-Cyrl-RS"/>
        </w:rPr>
        <w:t xml:space="preserve"> Другим речима, да тужилац нема правни интерес да настави поступак. Исто је и у скраћеном поступку, наиме, с</w:t>
      </w:r>
      <w:r>
        <w:rPr>
          <w:lang w:val="ru-RU"/>
        </w:rPr>
        <w:t>удија ће одбити оптужни предлог, односно приватну тужбу ако утврди да</w:t>
      </w:r>
      <w:r>
        <w:rPr>
          <w:lang w:val="sr-Cyrl-RS"/>
        </w:rPr>
        <w:t xml:space="preserve"> </w:t>
      </w:r>
      <w:r>
        <w:rPr>
          <w:lang w:val="ru-RU"/>
        </w:rPr>
        <w:t xml:space="preserve">нема места оптужби због постојања </w:t>
      </w:r>
      <w:r>
        <w:rPr>
          <w:lang w:val="sr-Cyrl-RS"/>
        </w:rPr>
        <w:t xml:space="preserve">неког од наведених </w:t>
      </w:r>
      <w:r>
        <w:rPr>
          <w:lang w:val="ru-RU"/>
        </w:rPr>
        <w:t>разлога.</w:t>
      </w:r>
      <w:r>
        <w:rPr>
          <w:rStyle w:val="FootnoteReference"/>
          <w:lang w:val="ru-RU"/>
        </w:rPr>
        <w:footnoteReference w:id="323"/>
      </w:r>
    </w:p>
    <w:p w:rsidR="002D5D9F" w:rsidRPr="002D5D9F" w:rsidRDefault="00B4545D" w:rsidP="00EC091C">
      <w:pPr>
        <w:spacing w:line="360" w:lineRule="auto"/>
        <w:ind w:firstLine="720"/>
        <w:jc w:val="both"/>
        <w:rPr>
          <w:lang w:val="ru-RU"/>
        </w:rPr>
      </w:pPr>
      <w:r>
        <w:rPr>
          <w:lang w:val="ru-RU"/>
        </w:rPr>
        <w:t>У расправљању о постојању правног интереса узима</w:t>
      </w:r>
      <w:r>
        <w:rPr>
          <w:lang w:val="sr-Cyrl-RS"/>
        </w:rPr>
        <w:t xml:space="preserve"> се</w:t>
      </w:r>
      <w:r>
        <w:rPr>
          <w:lang w:val="ru-RU"/>
        </w:rPr>
        <w:t xml:space="preserve"> у обзир субјективн</w:t>
      </w:r>
      <w:r>
        <w:rPr>
          <w:lang w:val="sr-Cyrl-RS"/>
        </w:rPr>
        <w:t xml:space="preserve">и елемент </w:t>
      </w:r>
      <w:r>
        <w:rPr>
          <w:lang w:val="ru-RU"/>
        </w:rPr>
        <w:t>– могућност да се тужи</w:t>
      </w:r>
      <w:r>
        <w:rPr>
          <w:lang w:val="sr-Cyrl-RS"/>
        </w:rPr>
        <w:t>лац</w:t>
      </w:r>
      <w:r>
        <w:rPr>
          <w:lang w:val="ru-RU"/>
        </w:rPr>
        <w:t xml:space="preserve"> нада правној користи коју жели</w:t>
      </w:r>
      <w:r>
        <w:rPr>
          <w:lang w:val="sr-Cyrl-RS"/>
        </w:rPr>
        <w:t xml:space="preserve"> да</w:t>
      </w:r>
      <w:r>
        <w:rPr>
          <w:lang w:val="ru-RU"/>
        </w:rPr>
        <w:t xml:space="preserve"> пости</w:t>
      </w:r>
      <w:r>
        <w:rPr>
          <w:lang w:val="sr-Cyrl-RS"/>
        </w:rPr>
        <w:t>гне</w:t>
      </w:r>
      <w:r>
        <w:rPr>
          <w:lang w:val="ru-RU"/>
        </w:rPr>
        <w:t xml:space="preserve"> траженом судском заштитом, а не и објективн</w:t>
      </w:r>
      <w:r>
        <w:rPr>
          <w:lang w:val="sr-Cyrl-RS"/>
        </w:rPr>
        <w:t>и</w:t>
      </w:r>
      <w:r>
        <w:rPr>
          <w:lang w:val="ru-RU"/>
        </w:rPr>
        <w:t xml:space="preserve"> </w:t>
      </w:r>
      <w:r>
        <w:rPr>
          <w:lang w:val="sr-Cyrl-RS"/>
        </w:rPr>
        <w:t>елемент</w:t>
      </w:r>
      <w:r>
        <w:rPr>
          <w:lang w:val="ru-RU"/>
        </w:rPr>
        <w:t xml:space="preserve"> – стварн</w:t>
      </w:r>
      <w:r>
        <w:rPr>
          <w:lang w:val="sr-Cyrl-RS"/>
        </w:rPr>
        <w:t>а</w:t>
      </w:r>
      <w:r>
        <w:rPr>
          <w:lang w:val="ru-RU"/>
        </w:rPr>
        <w:t xml:space="preserve"> основаност туж</w:t>
      </w:r>
      <w:r>
        <w:rPr>
          <w:lang w:val="sr-Cyrl-RS"/>
        </w:rPr>
        <w:t xml:space="preserve">иочевог </w:t>
      </w:r>
      <w:r>
        <w:rPr>
          <w:lang w:val="ru-RU"/>
        </w:rPr>
        <w:t>захтева до које се долази изри</w:t>
      </w:r>
      <w:r>
        <w:rPr>
          <w:lang w:val="sr-Cyrl-RS"/>
        </w:rPr>
        <w:t xml:space="preserve">цањем </w:t>
      </w:r>
      <w:r>
        <w:rPr>
          <w:lang w:val="ru-RU"/>
        </w:rPr>
        <w:t>пресуде. Правни интерес за тражење и доби</w:t>
      </w:r>
      <w:r>
        <w:rPr>
          <w:lang w:val="sr-Cyrl-RS"/>
        </w:rPr>
        <w:t>јање</w:t>
      </w:r>
      <w:r>
        <w:rPr>
          <w:lang w:val="ru-RU"/>
        </w:rPr>
        <w:t xml:space="preserve"> мериторне судске одлуке почива на самој претензији тужи</w:t>
      </w:r>
      <w:r>
        <w:rPr>
          <w:lang w:val="sr-Cyrl-RS"/>
        </w:rPr>
        <w:t>оца</w:t>
      </w:r>
      <w:r>
        <w:rPr>
          <w:lang w:val="ru-RU"/>
        </w:rPr>
        <w:t xml:space="preserve"> да су његове премисе истините и да је његов захтев евентуално основан. Зато се не може порицати </w:t>
      </w:r>
      <w:r>
        <w:rPr>
          <w:lang w:val="ru-RU"/>
        </w:rPr>
        <w:lastRenderedPageBreak/>
        <w:t>постојање правног интереса тужи</w:t>
      </w:r>
      <w:r>
        <w:rPr>
          <w:lang w:val="sr-Cyrl-RS"/>
        </w:rPr>
        <w:t>оцу</w:t>
      </w:r>
      <w:r>
        <w:rPr>
          <w:lang w:val="ru-RU"/>
        </w:rPr>
        <w:t xml:space="preserve"> </w:t>
      </w:r>
      <w:r>
        <w:rPr>
          <w:lang w:val="sr-Cyrl-RS"/>
        </w:rPr>
        <w:t>који би могао да добије негативну одлуку о кривици окривљеног.</w:t>
      </w:r>
    </w:p>
    <w:p w:rsidR="002D5D9F" w:rsidRPr="00EC091C" w:rsidRDefault="00B4545D" w:rsidP="00EC091C">
      <w:pPr>
        <w:spacing w:line="360" w:lineRule="auto"/>
        <w:ind w:firstLine="720"/>
        <w:jc w:val="both"/>
        <w:rPr>
          <w:lang w:val="sr-Cyrl-RS"/>
        </w:rPr>
      </w:pPr>
      <w:r>
        <w:rPr>
          <w:lang w:val="sr-Cyrl-RS"/>
        </w:rPr>
        <w:t xml:space="preserve">Међутим, правни интерес за покретање и вођење кривичног поступка (или парничног, или било којег другог) је могуће симулирати „фактичким ситуацијама“ које не одговарају стварном (самим тим ни правном) стању ствари. У теорији се основано наводи да се у оваквим случајевима ради о </w:t>
      </w:r>
      <w:r w:rsidRPr="00BF5DA3">
        <w:rPr>
          <w:i/>
          <w:lang w:val="sr-Cyrl-RS"/>
        </w:rPr>
        <w:t>злоупотреби субјективног јавног процесног права на приступ суду</w:t>
      </w:r>
      <w:r>
        <w:rPr>
          <w:lang w:val="sr-Cyrl-RS"/>
        </w:rPr>
        <w:t>.</w:t>
      </w:r>
      <w:r>
        <w:rPr>
          <w:rStyle w:val="FootnoteReference"/>
          <w:lang w:val="sr-Cyrl-RS"/>
        </w:rPr>
        <w:footnoteReference w:id="324"/>
      </w:r>
      <w:r>
        <w:rPr>
          <w:lang w:val="sr-Cyrl-RS"/>
        </w:rPr>
        <w:t xml:space="preserve"> Овакве симулације правног интереса није лако и једноставно препознати. Д</w:t>
      </w:r>
      <w:r>
        <w:rPr>
          <w:lang w:val="ru-RU"/>
        </w:rPr>
        <w:t>р</w:t>
      </w:r>
      <w:r>
        <w:rPr>
          <w:lang w:val="sr-Cyrl-RS"/>
        </w:rPr>
        <w:t>ж</w:t>
      </w:r>
      <w:r>
        <w:rPr>
          <w:lang w:val="ru-RU"/>
        </w:rPr>
        <w:t>ава</w:t>
      </w:r>
      <w:r>
        <w:rPr>
          <w:lang w:val="sr-Cyrl-RS"/>
        </w:rPr>
        <w:t xml:space="preserve"> </w:t>
      </w:r>
      <w:r>
        <w:rPr>
          <w:lang w:val="ru-RU"/>
        </w:rPr>
        <w:t>кроз</w:t>
      </w:r>
      <w:r>
        <w:rPr>
          <w:lang w:val="sr-Cyrl-RS"/>
        </w:rPr>
        <w:t xml:space="preserve"> </w:t>
      </w:r>
      <w:r>
        <w:rPr>
          <w:lang w:val="ru-RU"/>
        </w:rPr>
        <w:t>свој</w:t>
      </w:r>
      <w:r>
        <w:rPr>
          <w:lang w:val="sr-Cyrl-RS"/>
        </w:rPr>
        <w:t xml:space="preserve">е органе преузима на себе </w:t>
      </w:r>
      <w:r>
        <w:rPr>
          <w:lang w:val="ru-RU"/>
        </w:rPr>
        <w:t>ризик</w:t>
      </w:r>
      <w:r>
        <w:rPr>
          <w:lang w:val="sr-Cyrl-RS"/>
        </w:rPr>
        <w:t xml:space="preserve"> </w:t>
      </w:r>
      <w:r>
        <w:rPr>
          <w:lang w:val="ru-RU"/>
        </w:rPr>
        <w:t>разматрања</w:t>
      </w:r>
      <w:r>
        <w:rPr>
          <w:lang w:val="sr-Cyrl-RS"/>
        </w:rPr>
        <w:t xml:space="preserve"> </w:t>
      </w:r>
      <w:r>
        <w:rPr>
          <w:lang w:val="ru-RU"/>
        </w:rPr>
        <w:t>захтева</w:t>
      </w:r>
      <w:r>
        <w:rPr>
          <w:lang w:val="sr-Cyrl-RS"/>
        </w:rPr>
        <w:t xml:space="preserve"> </w:t>
      </w:r>
      <w:r>
        <w:rPr>
          <w:lang w:val="ru-RU"/>
        </w:rPr>
        <w:t>субјеката</w:t>
      </w:r>
      <w:r>
        <w:rPr>
          <w:lang w:val="sr-Cyrl-RS"/>
        </w:rPr>
        <w:t xml:space="preserve"> </w:t>
      </w:r>
      <w:r>
        <w:rPr>
          <w:lang w:val="ru-RU"/>
        </w:rPr>
        <w:t>који</w:t>
      </w:r>
      <w:r>
        <w:rPr>
          <w:lang w:val="sr-Cyrl-RS"/>
        </w:rPr>
        <w:t xml:space="preserve"> </w:t>
      </w:r>
      <w:r>
        <w:rPr>
          <w:lang w:val="ru-RU"/>
        </w:rPr>
        <w:t>само</w:t>
      </w:r>
      <w:r>
        <w:rPr>
          <w:lang w:val="sr-Cyrl-RS"/>
        </w:rPr>
        <w:t xml:space="preserve"> </w:t>
      </w:r>
      <w:r>
        <w:rPr>
          <w:lang w:val="ru-RU"/>
        </w:rPr>
        <w:t>тврде</w:t>
      </w:r>
      <w:r>
        <w:rPr>
          <w:lang w:val="sr-Cyrl-RS"/>
        </w:rPr>
        <w:t xml:space="preserve"> </w:t>
      </w:r>
      <w:r>
        <w:rPr>
          <w:lang w:val="ru-RU"/>
        </w:rPr>
        <w:t>да</w:t>
      </w:r>
      <w:r>
        <w:rPr>
          <w:lang w:val="sr-Cyrl-RS"/>
        </w:rPr>
        <w:t xml:space="preserve"> </w:t>
      </w:r>
      <w:r>
        <w:rPr>
          <w:lang w:val="ru-RU"/>
        </w:rPr>
        <w:t>су</w:t>
      </w:r>
      <w:r>
        <w:rPr>
          <w:lang w:val="sr-Cyrl-RS"/>
        </w:rPr>
        <w:t xml:space="preserve"> </w:t>
      </w:r>
      <w:r>
        <w:rPr>
          <w:lang w:val="ru-RU"/>
        </w:rPr>
        <w:t>њихова</w:t>
      </w:r>
      <w:r>
        <w:rPr>
          <w:lang w:val="sr-Cyrl-RS"/>
        </w:rPr>
        <w:t xml:space="preserve"> </w:t>
      </w:r>
      <w:r>
        <w:rPr>
          <w:lang w:val="ru-RU"/>
        </w:rPr>
        <w:t>права</w:t>
      </w:r>
      <w:r>
        <w:rPr>
          <w:lang w:val="sr-Cyrl-RS"/>
        </w:rPr>
        <w:t xml:space="preserve"> </w:t>
      </w:r>
      <w:r>
        <w:rPr>
          <w:lang w:val="ru-RU"/>
        </w:rPr>
        <w:t>повре</w:t>
      </w:r>
      <w:r>
        <w:rPr>
          <w:lang w:val="sr-Cyrl-RS"/>
        </w:rPr>
        <w:t>ђ</w:t>
      </w:r>
      <w:r>
        <w:rPr>
          <w:lang w:val="ru-RU"/>
        </w:rPr>
        <w:t>ена</w:t>
      </w:r>
      <w:r>
        <w:rPr>
          <w:lang w:val="sr-Cyrl-RS"/>
        </w:rPr>
        <w:t xml:space="preserve"> </w:t>
      </w:r>
      <w:r>
        <w:rPr>
          <w:lang w:val="ru-RU"/>
        </w:rPr>
        <w:t>или</w:t>
      </w:r>
      <w:r>
        <w:rPr>
          <w:lang w:val="sr-Cyrl-RS"/>
        </w:rPr>
        <w:t xml:space="preserve"> </w:t>
      </w:r>
      <w:r>
        <w:rPr>
          <w:lang w:val="ru-RU"/>
        </w:rPr>
        <w:t>угро</w:t>
      </w:r>
      <w:r>
        <w:rPr>
          <w:lang w:val="sr-Cyrl-RS"/>
        </w:rPr>
        <w:t>ж</w:t>
      </w:r>
      <w:r>
        <w:rPr>
          <w:lang w:val="ru-RU"/>
        </w:rPr>
        <w:t>ена</w:t>
      </w:r>
      <w:r>
        <w:rPr>
          <w:lang w:val="sr-Cyrl-RS"/>
        </w:rPr>
        <w:t xml:space="preserve">, </w:t>
      </w:r>
      <w:r>
        <w:rPr>
          <w:lang w:val="ru-RU"/>
        </w:rPr>
        <w:t>наиме</w:t>
      </w:r>
      <w:r>
        <w:rPr>
          <w:lang w:val="sr-Cyrl-RS"/>
        </w:rPr>
        <w:t xml:space="preserve"> </w:t>
      </w:r>
      <w:r>
        <w:rPr>
          <w:lang w:val="ru-RU"/>
        </w:rPr>
        <w:t>због</w:t>
      </w:r>
      <w:r>
        <w:rPr>
          <w:lang w:val="sr-Cyrl-RS"/>
        </w:rPr>
        <w:t xml:space="preserve"> </w:t>
      </w:r>
      <w:r>
        <w:rPr>
          <w:lang w:val="ru-RU"/>
        </w:rPr>
        <w:t>посредности</w:t>
      </w:r>
      <w:r>
        <w:rPr>
          <w:lang w:val="sr-Cyrl-RS"/>
        </w:rPr>
        <w:t xml:space="preserve"> </w:t>
      </w:r>
      <w:r>
        <w:rPr>
          <w:lang w:val="ru-RU"/>
        </w:rPr>
        <w:t>у</w:t>
      </w:r>
      <w:r>
        <w:rPr>
          <w:lang w:val="sr-Cyrl-RS"/>
        </w:rPr>
        <w:t xml:space="preserve"> </w:t>
      </w:r>
      <w:r>
        <w:rPr>
          <w:lang w:val="ru-RU"/>
        </w:rPr>
        <w:t>целокупном</w:t>
      </w:r>
      <w:r>
        <w:rPr>
          <w:lang w:val="sr-Cyrl-RS"/>
        </w:rPr>
        <w:t xml:space="preserve"> </w:t>
      </w:r>
      <w:r>
        <w:rPr>
          <w:lang w:val="ru-RU"/>
        </w:rPr>
        <w:t>односу</w:t>
      </w:r>
      <w:r>
        <w:rPr>
          <w:lang w:val="sr-Cyrl-RS"/>
        </w:rPr>
        <w:t xml:space="preserve">, </w:t>
      </w:r>
      <w:r>
        <w:rPr>
          <w:lang w:val="ru-RU"/>
        </w:rPr>
        <w:t>др</w:t>
      </w:r>
      <w:r>
        <w:rPr>
          <w:lang w:val="sr-Cyrl-RS"/>
        </w:rPr>
        <w:t>ж</w:t>
      </w:r>
      <w:r>
        <w:rPr>
          <w:lang w:val="ru-RU"/>
        </w:rPr>
        <w:t>авн</w:t>
      </w:r>
      <w:r>
        <w:rPr>
          <w:lang w:val="sr-Cyrl-RS"/>
        </w:rPr>
        <w:t xml:space="preserve">и </w:t>
      </w:r>
      <w:r>
        <w:rPr>
          <w:lang w:val="ru-RU"/>
        </w:rPr>
        <w:t>правосудн</w:t>
      </w:r>
      <w:r>
        <w:rPr>
          <w:lang w:val="sr-Cyrl-RS"/>
        </w:rPr>
        <w:t xml:space="preserve">и орган </w:t>
      </w:r>
      <w:r>
        <w:rPr>
          <w:lang w:val="ru-RU"/>
        </w:rPr>
        <w:t>не</w:t>
      </w:r>
      <w:r>
        <w:rPr>
          <w:lang w:val="sr-Cyrl-RS"/>
        </w:rPr>
        <w:t xml:space="preserve"> може да </w:t>
      </w:r>
      <w:r>
        <w:rPr>
          <w:lang w:val="ru-RU"/>
        </w:rPr>
        <w:t>одмах</w:t>
      </w:r>
      <w:r>
        <w:rPr>
          <w:lang w:val="sr-Cyrl-RS"/>
        </w:rPr>
        <w:t xml:space="preserve"> зна </w:t>
      </w:r>
      <w:r>
        <w:rPr>
          <w:lang w:val="ru-RU"/>
        </w:rPr>
        <w:t>да</w:t>
      </w:r>
      <w:r>
        <w:rPr>
          <w:lang w:val="sr-Cyrl-RS"/>
        </w:rPr>
        <w:t xml:space="preserve"> </w:t>
      </w:r>
      <w:r>
        <w:rPr>
          <w:lang w:val="ru-RU"/>
        </w:rPr>
        <w:t>ли</w:t>
      </w:r>
      <w:r>
        <w:rPr>
          <w:lang w:val="sr-Cyrl-RS"/>
        </w:rPr>
        <w:t xml:space="preserve"> </w:t>
      </w:r>
      <w:r>
        <w:rPr>
          <w:lang w:val="ru-RU"/>
        </w:rPr>
        <w:t>странке</w:t>
      </w:r>
      <w:r>
        <w:rPr>
          <w:lang w:val="sr-Cyrl-RS"/>
        </w:rPr>
        <w:t xml:space="preserve"> </w:t>
      </w:r>
      <w:r>
        <w:rPr>
          <w:lang w:val="ru-RU"/>
        </w:rPr>
        <w:t>у</w:t>
      </w:r>
      <w:r>
        <w:rPr>
          <w:lang w:val="sr-Cyrl-RS"/>
        </w:rPr>
        <w:t xml:space="preserve"> </w:t>
      </w:r>
      <w:r>
        <w:rPr>
          <w:lang w:val="ru-RU"/>
        </w:rPr>
        <w:t>конкретном</w:t>
      </w:r>
      <w:r>
        <w:rPr>
          <w:lang w:val="sr-Cyrl-RS"/>
        </w:rPr>
        <w:t xml:space="preserve"> </w:t>
      </w:r>
      <w:r>
        <w:rPr>
          <w:lang w:val="ru-RU"/>
        </w:rPr>
        <w:t>спору</w:t>
      </w:r>
      <w:r>
        <w:rPr>
          <w:lang w:val="sr-Cyrl-RS"/>
        </w:rPr>
        <w:t xml:space="preserve"> </w:t>
      </w:r>
      <w:r>
        <w:rPr>
          <w:lang w:val="ru-RU"/>
        </w:rPr>
        <w:t>имају</w:t>
      </w:r>
      <w:r>
        <w:rPr>
          <w:lang w:val="sr-Cyrl-RS"/>
        </w:rPr>
        <w:t xml:space="preserve"> </w:t>
      </w:r>
      <w:r>
        <w:rPr>
          <w:lang w:val="ru-RU"/>
        </w:rPr>
        <w:t>интерес</w:t>
      </w:r>
      <w:r>
        <w:rPr>
          <w:lang w:val="sr-Cyrl-RS"/>
        </w:rPr>
        <w:t xml:space="preserve"> </w:t>
      </w:r>
      <w:r>
        <w:rPr>
          <w:lang w:val="ru-RU"/>
        </w:rPr>
        <w:t>у</w:t>
      </w:r>
      <w:r>
        <w:rPr>
          <w:lang w:val="sr-Cyrl-RS"/>
        </w:rPr>
        <w:t xml:space="preserve"> </w:t>
      </w:r>
      <w:r>
        <w:rPr>
          <w:lang w:val="ru-RU"/>
        </w:rPr>
        <w:t>складу</w:t>
      </w:r>
      <w:r>
        <w:rPr>
          <w:lang w:val="sr-Cyrl-RS"/>
        </w:rPr>
        <w:t xml:space="preserve"> </w:t>
      </w:r>
      <w:r>
        <w:rPr>
          <w:lang w:val="ru-RU"/>
        </w:rPr>
        <w:t>са</w:t>
      </w:r>
      <w:r>
        <w:rPr>
          <w:lang w:val="sr-Cyrl-RS"/>
        </w:rPr>
        <w:t xml:space="preserve"> </w:t>
      </w:r>
      <w:r>
        <w:rPr>
          <w:lang w:val="ru-RU"/>
        </w:rPr>
        <w:t>правом</w:t>
      </w:r>
      <w:r>
        <w:rPr>
          <w:lang w:val="sr-Cyrl-RS"/>
        </w:rPr>
        <w:t xml:space="preserve"> </w:t>
      </w:r>
      <w:r>
        <w:rPr>
          <w:lang w:val="ru-RU"/>
        </w:rPr>
        <w:t>др</w:t>
      </w:r>
      <w:r>
        <w:rPr>
          <w:lang w:val="sr-Cyrl-RS"/>
        </w:rPr>
        <w:t>ж</w:t>
      </w:r>
      <w:r>
        <w:rPr>
          <w:lang w:val="ru-RU"/>
        </w:rPr>
        <w:t>аве</w:t>
      </w:r>
      <w:r>
        <w:rPr>
          <w:lang w:val="sr-Cyrl-RS"/>
        </w:rPr>
        <w:t>.</w:t>
      </w:r>
      <w:r>
        <w:rPr>
          <w:rStyle w:val="FootnoteReference"/>
          <w:lang w:val="sr-Cyrl-RS"/>
        </w:rPr>
        <w:footnoteReference w:id="325"/>
      </w:r>
    </w:p>
    <w:p w:rsidR="00B4545D" w:rsidRDefault="00B4545D" w:rsidP="00EC091C">
      <w:pPr>
        <w:spacing w:line="360" w:lineRule="auto"/>
        <w:ind w:firstLine="720"/>
        <w:jc w:val="both"/>
        <w:rPr>
          <w:lang w:val="sr-Cyrl-RS"/>
        </w:rPr>
      </w:pPr>
      <w:r>
        <w:rPr>
          <w:lang w:val="ru-RU"/>
        </w:rPr>
        <w:t xml:space="preserve">Правни интерес </w:t>
      </w:r>
      <w:r>
        <w:rPr>
          <w:lang w:val="sr-Cyrl-RS"/>
        </w:rPr>
        <w:t xml:space="preserve">за учествовање у поступку </w:t>
      </w:r>
      <w:r>
        <w:rPr>
          <w:lang w:val="ru-RU"/>
        </w:rPr>
        <w:t xml:space="preserve">такође има и </w:t>
      </w:r>
      <w:r>
        <w:rPr>
          <w:lang w:val="sr-Cyrl-RS"/>
        </w:rPr>
        <w:t>окривљени</w:t>
      </w:r>
      <w:r>
        <w:rPr>
          <w:lang w:val="ru-RU"/>
        </w:rPr>
        <w:t xml:space="preserve">. </w:t>
      </w:r>
      <w:r>
        <w:rPr>
          <w:lang w:val="sr-Cyrl-RS"/>
        </w:rPr>
        <w:t>Правни интерес окривљеног з</w:t>
      </w:r>
      <w:r>
        <w:rPr>
          <w:lang w:val="ru-RU"/>
        </w:rPr>
        <w:t>а п</w:t>
      </w:r>
      <w:r>
        <w:rPr>
          <w:lang w:val="sr-Cyrl-RS"/>
        </w:rPr>
        <w:t>редузимање д</w:t>
      </w:r>
      <w:r>
        <w:rPr>
          <w:lang w:val="ru-RU"/>
        </w:rPr>
        <w:t>ефанзивних правних радњи се</w:t>
      </w:r>
      <w:r>
        <w:rPr>
          <w:lang w:val="sr-Cyrl-RS"/>
        </w:rPr>
        <w:t>, такође, претпоставља</w:t>
      </w:r>
      <w:r>
        <w:rPr>
          <w:lang w:val="ru-RU"/>
        </w:rPr>
        <w:t xml:space="preserve">, јер је то једини могући начин </w:t>
      </w:r>
      <w:r>
        <w:rPr>
          <w:lang w:val="sr-Cyrl-RS"/>
        </w:rPr>
        <w:t xml:space="preserve">његове </w:t>
      </w:r>
      <w:r>
        <w:rPr>
          <w:lang w:val="ru-RU"/>
        </w:rPr>
        <w:t>о</w:t>
      </w:r>
      <w:r>
        <w:rPr>
          <w:lang w:val="sr-Cyrl-RS"/>
        </w:rPr>
        <w:t>д</w:t>
      </w:r>
      <w:r>
        <w:rPr>
          <w:lang w:val="ru-RU"/>
        </w:rPr>
        <w:t>бране од напада тужи</w:t>
      </w:r>
      <w:r>
        <w:rPr>
          <w:lang w:val="sr-Cyrl-RS"/>
        </w:rPr>
        <w:t>оца</w:t>
      </w:r>
      <w:r>
        <w:rPr>
          <w:lang w:val="ru-RU"/>
        </w:rPr>
        <w:t xml:space="preserve">. </w:t>
      </w:r>
      <w:r>
        <w:rPr>
          <w:lang w:val="sr-Cyrl-RS"/>
        </w:rPr>
        <w:t>Међутим, окривљени, односно одбрана може да фингира постојање правног интереса, заодевајући кроз тај, наводно правни, интересе који нису заштићени законом (нпр., да остварујући интерес да се заштити од оптужбе, који јесте правни, предложи извођење обиља небитних доказа, само у циљу њиховог дуготрајног извођења пред судом ради одуговлачења поступка, што није интерес заштићен правом).</w:t>
      </w:r>
    </w:p>
    <w:p w:rsidR="00B4545D" w:rsidRDefault="00B4545D" w:rsidP="00EC091C">
      <w:pPr>
        <w:spacing w:line="360" w:lineRule="auto"/>
        <w:ind w:firstLine="720"/>
        <w:jc w:val="both"/>
        <w:rPr>
          <w:lang w:val="sr-Cyrl-RS"/>
        </w:rPr>
      </w:pPr>
      <w:r>
        <w:rPr>
          <w:lang w:val="sr-Cyrl-RS"/>
        </w:rPr>
        <w:t xml:space="preserve">Правни интерес је неопходни елемент сваке радње вршења субјективног процесног права. Другим речима, </w:t>
      </w:r>
      <w:r w:rsidRPr="00BF5DA3">
        <w:rPr>
          <w:i/>
          <w:lang w:val="sr-Cyrl-RS"/>
        </w:rPr>
        <w:t>учесник у поступку треба да има адекватан правни интерес за сваку процесну радњу коју предузима у поступку</w:t>
      </w:r>
      <w:r>
        <w:rPr>
          <w:lang w:val="sr-Cyrl-RS"/>
        </w:rPr>
        <w:t>.</w:t>
      </w:r>
    </w:p>
    <w:p w:rsidR="00B4545D" w:rsidRDefault="00B4545D" w:rsidP="00EC091C">
      <w:pPr>
        <w:spacing w:line="360" w:lineRule="auto"/>
        <w:ind w:firstLine="720"/>
        <w:jc w:val="both"/>
        <w:rPr>
          <w:lang w:val="sr-Cyrl-RS"/>
        </w:rPr>
      </w:pPr>
      <w:r>
        <w:rPr>
          <w:lang w:val="sr-Cyrl-RS"/>
        </w:rPr>
        <w:t xml:space="preserve">С друге стране, учесници у поступку </w:t>
      </w:r>
      <w:r>
        <w:rPr>
          <w:lang w:val="ru-RU"/>
        </w:rPr>
        <w:t>немају правн</w:t>
      </w:r>
      <w:r>
        <w:rPr>
          <w:lang w:val="sr-Cyrl-RS"/>
        </w:rPr>
        <w:t>и</w:t>
      </w:r>
      <w:r>
        <w:rPr>
          <w:lang w:val="ru-RU"/>
        </w:rPr>
        <w:t xml:space="preserve"> интерес </w:t>
      </w:r>
      <w:r>
        <w:rPr>
          <w:lang w:val="sr-Cyrl-RS"/>
        </w:rPr>
        <w:t xml:space="preserve">да </w:t>
      </w:r>
      <w:r>
        <w:rPr>
          <w:lang w:val="ru-RU"/>
        </w:rPr>
        <w:t>траж</w:t>
      </w:r>
      <w:r>
        <w:rPr>
          <w:lang w:val="sr-Cyrl-RS"/>
        </w:rPr>
        <w:t>е</w:t>
      </w:r>
      <w:r>
        <w:rPr>
          <w:lang w:val="ru-RU"/>
        </w:rPr>
        <w:t xml:space="preserve"> да </w:t>
      </w:r>
      <w:r>
        <w:rPr>
          <w:lang w:val="sr-Cyrl-RS"/>
        </w:rPr>
        <w:t xml:space="preserve">се </w:t>
      </w:r>
      <w:r>
        <w:rPr>
          <w:lang w:val="ru-RU"/>
        </w:rPr>
        <w:t xml:space="preserve">утврђује постојање чињеница, нити да се </w:t>
      </w:r>
      <w:r>
        <w:rPr>
          <w:lang w:val="sr-Cyrl-RS"/>
        </w:rPr>
        <w:t xml:space="preserve">изводе </w:t>
      </w:r>
      <w:r>
        <w:rPr>
          <w:lang w:val="ru-RU"/>
        </w:rPr>
        <w:t>докази кој</w:t>
      </w:r>
      <w:r>
        <w:rPr>
          <w:lang w:val="sr-Cyrl-RS"/>
        </w:rPr>
        <w:t>и</w:t>
      </w:r>
      <w:r>
        <w:rPr>
          <w:lang w:val="ru-RU"/>
        </w:rPr>
        <w:t xml:space="preserve"> суд не сматра важни</w:t>
      </w:r>
      <w:r>
        <w:rPr>
          <w:lang w:val="sr-Cyrl-RS"/>
        </w:rPr>
        <w:t>м</w:t>
      </w:r>
      <w:r>
        <w:rPr>
          <w:lang w:val="ru-RU"/>
        </w:rPr>
        <w:t xml:space="preserve"> за одлучивање.</w:t>
      </w:r>
      <w:r>
        <w:rPr>
          <w:lang w:val="sr-Cyrl-RS"/>
        </w:rPr>
        <w:t xml:space="preserve"> Тако, н</w:t>
      </w:r>
      <w:r>
        <w:rPr>
          <w:lang w:val="ru-RU"/>
        </w:rPr>
        <w:t>е доказују се чињенице за које суд оцени да су општепознате, у довољној мери</w:t>
      </w:r>
      <w:r>
        <w:rPr>
          <w:lang w:val="sr-Cyrl-RS"/>
        </w:rPr>
        <w:t xml:space="preserve"> </w:t>
      </w:r>
      <w:r>
        <w:rPr>
          <w:lang w:val="ru-RU"/>
        </w:rPr>
        <w:t>расправљене, да их окривљени признаје на начин који не захтева даље доказивање</w:t>
      </w:r>
      <w:r>
        <w:rPr>
          <w:lang w:val="sr-Cyrl-RS"/>
        </w:rPr>
        <w:t>,</w:t>
      </w:r>
      <w:r>
        <w:rPr>
          <w:lang w:val="ru-RU"/>
        </w:rPr>
        <w:t xml:space="preserve"> или да сагласност странака о тим чињеницама није у супротности са другим доказима.</w:t>
      </w:r>
      <w:r>
        <w:rPr>
          <w:rStyle w:val="FootnoteReference"/>
          <w:lang w:val="ru-RU"/>
        </w:rPr>
        <w:footnoteReference w:id="326"/>
      </w:r>
      <w:r>
        <w:rPr>
          <w:lang w:val="sr-Cyrl-RS"/>
        </w:rPr>
        <w:t xml:space="preserve"> Међутим, окривљени, у оквиру субјективног права на одбрану, може да тражи утврђивање и таквих чињеница.</w:t>
      </w:r>
    </w:p>
    <w:p w:rsidR="00B4545D" w:rsidRDefault="00B4545D" w:rsidP="00EC091C">
      <w:pPr>
        <w:spacing w:line="360" w:lineRule="auto"/>
        <w:ind w:firstLine="720"/>
        <w:jc w:val="both"/>
        <w:rPr>
          <w:lang w:val="sr-Cyrl-RS"/>
        </w:rPr>
      </w:pPr>
      <w:r>
        <w:rPr>
          <w:lang w:val="sr-Cyrl-RS"/>
        </w:rPr>
        <w:t>Окривљени има</w:t>
      </w:r>
      <w:r>
        <w:rPr>
          <w:lang w:val="ru-RU"/>
        </w:rPr>
        <w:t xml:space="preserve"> правни интерес да тражи доношење коначне мериторне одлуке</w:t>
      </w:r>
      <w:r>
        <w:rPr>
          <w:lang w:val="sr-Cyrl-RS"/>
        </w:rPr>
        <w:t xml:space="preserve">, у </w:t>
      </w:r>
      <w:r>
        <w:rPr>
          <w:lang w:val="ru-RU"/>
        </w:rPr>
        <w:t xml:space="preserve">интересу </w:t>
      </w:r>
      <w:r>
        <w:rPr>
          <w:lang w:val="sr-Cyrl-RS"/>
        </w:rPr>
        <w:t xml:space="preserve">му је </w:t>
      </w:r>
      <w:r>
        <w:rPr>
          <w:lang w:val="ru-RU"/>
        </w:rPr>
        <w:t>да тужи</w:t>
      </w:r>
      <w:r>
        <w:rPr>
          <w:lang w:val="sr-Cyrl-RS"/>
        </w:rPr>
        <w:t>лац</w:t>
      </w:r>
      <w:r>
        <w:rPr>
          <w:lang w:val="ru-RU"/>
        </w:rPr>
        <w:t xml:space="preserve"> </w:t>
      </w:r>
      <w:r>
        <w:rPr>
          <w:lang w:val="sr-Cyrl-RS"/>
        </w:rPr>
        <w:t xml:space="preserve">буде </w:t>
      </w:r>
      <w:r>
        <w:rPr>
          <w:lang w:val="ru-RU"/>
        </w:rPr>
        <w:t>мериторно одбијен са</w:t>
      </w:r>
      <w:r>
        <w:rPr>
          <w:lang w:val="sr-Cyrl-RS"/>
        </w:rPr>
        <w:t xml:space="preserve"> својим јавноправним или </w:t>
      </w:r>
      <w:r>
        <w:rPr>
          <w:lang w:val="sr-Cyrl-RS"/>
        </w:rPr>
        <w:lastRenderedPageBreak/>
        <w:t xml:space="preserve">приватним кривичним </w:t>
      </w:r>
      <w:r>
        <w:rPr>
          <w:lang w:val="ru-RU"/>
        </w:rPr>
        <w:t>захтевом</w:t>
      </w:r>
      <w:r>
        <w:rPr>
          <w:lang w:val="sr-Cyrl-RS"/>
        </w:rPr>
        <w:t xml:space="preserve">, јер </w:t>
      </w:r>
      <w:r>
        <w:rPr>
          <w:lang w:val="ru-RU"/>
        </w:rPr>
        <w:t>би се у евентуално</w:t>
      </w:r>
      <w:r>
        <w:rPr>
          <w:lang w:val="sr-Cyrl-RS"/>
        </w:rPr>
        <w:t xml:space="preserve">м </w:t>
      </w:r>
      <w:r>
        <w:rPr>
          <w:lang w:val="ru-RU"/>
        </w:rPr>
        <w:t>ново</w:t>
      </w:r>
      <w:r>
        <w:rPr>
          <w:lang w:val="sr-Cyrl-RS"/>
        </w:rPr>
        <w:t xml:space="preserve">м </w:t>
      </w:r>
      <w:r>
        <w:rPr>
          <w:lang w:val="ru-RU"/>
        </w:rPr>
        <w:t>п</w:t>
      </w:r>
      <w:r>
        <w:rPr>
          <w:lang w:val="sr-Cyrl-RS"/>
        </w:rPr>
        <w:t xml:space="preserve">оступку одмах </w:t>
      </w:r>
      <w:r>
        <w:rPr>
          <w:lang w:val="ru-RU"/>
        </w:rPr>
        <w:t xml:space="preserve">заштитио у процесном смислу истицањем приговора постојања </w:t>
      </w:r>
      <w:r>
        <w:rPr>
          <w:i/>
          <w:lang w:val="sr-Latn-RS"/>
        </w:rPr>
        <w:t>r</w:t>
      </w:r>
      <w:r>
        <w:rPr>
          <w:i/>
          <w:color w:val="000000"/>
          <w:lang w:val="it-IT"/>
        </w:rPr>
        <w:t>es</w:t>
      </w:r>
      <w:r>
        <w:rPr>
          <w:i/>
          <w:color w:val="000000"/>
          <w:lang w:val="ru-RU"/>
        </w:rPr>
        <w:t xml:space="preserve"> </w:t>
      </w:r>
      <w:r>
        <w:rPr>
          <w:i/>
          <w:color w:val="000000"/>
          <w:lang w:val="it-IT"/>
        </w:rPr>
        <w:t>iudicata</w:t>
      </w:r>
      <w:r>
        <w:rPr>
          <w:color w:val="000000"/>
          <w:lang w:val="ru-RU"/>
        </w:rPr>
        <w:t xml:space="preserve"> </w:t>
      </w:r>
      <w:r>
        <w:rPr>
          <w:lang w:val="ru-RU"/>
        </w:rPr>
        <w:t>од поновног напада.</w:t>
      </w:r>
    </w:p>
    <w:p w:rsidR="00B4545D" w:rsidRDefault="00B4545D" w:rsidP="00EC091C">
      <w:pPr>
        <w:spacing w:line="360" w:lineRule="auto"/>
        <w:ind w:firstLine="720"/>
        <w:jc w:val="both"/>
        <w:rPr>
          <w:lang w:val="sr-Cyrl-RS"/>
        </w:rPr>
      </w:pPr>
      <w:r>
        <w:rPr>
          <w:lang w:val="ru-RU"/>
        </w:rPr>
        <w:t>Код п</w:t>
      </w:r>
      <w:r>
        <w:rPr>
          <w:lang w:val="sr-Cyrl-RS"/>
        </w:rPr>
        <w:t>редузимања</w:t>
      </w:r>
      <w:r>
        <w:rPr>
          <w:lang w:val="ru-RU"/>
        </w:rPr>
        <w:t xml:space="preserve"> друг</w:t>
      </w:r>
      <w:r>
        <w:rPr>
          <w:lang w:val="sr-Cyrl-RS"/>
        </w:rPr>
        <w:t>их</w:t>
      </w:r>
      <w:r>
        <w:rPr>
          <w:lang w:val="ru-RU"/>
        </w:rPr>
        <w:t xml:space="preserve"> </w:t>
      </w:r>
      <w:r>
        <w:rPr>
          <w:lang w:val="sr-Cyrl-RS"/>
        </w:rPr>
        <w:t xml:space="preserve">процесних </w:t>
      </w:r>
      <w:r>
        <w:rPr>
          <w:lang w:val="ru-RU"/>
        </w:rPr>
        <w:t>радњ</w:t>
      </w:r>
      <w:r>
        <w:rPr>
          <w:lang w:val="sr-Cyrl-RS"/>
        </w:rPr>
        <w:t>и</w:t>
      </w:r>
      <w:r>
        <w:rPr>
          <w:lang w:val="ru-RU"/>
        </w:rPr>
        <w:t xml:space="preserve"> интерес </w:t>
      </w:r>
      <w:r>
        <w:rPr>
          <w:lang w:val="sr-Cyrl-RS"/>
        </w:rPr>
        <w:t xml:space="preserve">окривљеног </w:t>
      </w:r>
      <w:r>
        <w:rPr>
          <w:lang w:val="ru-RU"/>
        </w:rPr>
        <w:t>се о</w:t>
      </w:r>
      <w:r>
        <w:rPr>
          <w:lang w:val="sr-Cyrl-RS"/>
        </w:rPr>
        <w:t>гледа</w:t>
      </w:r>
      <w:r>
        <w:rPr>
          <w:lang w:val="ru-RU"/>
        </w:rPr>
        <w:t xml:space="preserve"> у различитим процесноправним користима</w:t>
      </w:r>
      <w:r>
        <w:rPr>
          <w:lang w:val="sr-Cyrl-RS"/>
        </w:rPr>
        <w:t xml:space="preserve">, </w:t>
      </w:r>
      <w:r>
        <w:rPr>
          <w:lang w:val="ru-RU"/>
        </w:rPr>
        <w:t>нпр.</w:t>
      </w:r>
      <w:r>
        <w:rPr>
          <w:lang w:val="sr-Cyrl-RS"/>
        </w:rPr>
        <w:t>,</w:t>
      </w:r>
      <w:r>
        <w:rPr>
          <w:lang w:val="ru-RU"/>
        </w:rPr>
        <w:t xml:space="preserve"> код улагања правног лека то је укидање или ревидирање неповољне пресуде.</w:t>
      </w:r>
    </w:p>
    <w:p w:rsidR="00B4545D" w:rsidRDefault="00B4545D" w:rsidP="00EC091C">
      <w:pPr>
        <w:spacing w:line="360" w:lineRule="auto"/>
        <w:ind w:firstLine="720"/>
        <w:jc w:val="both"/>
        <w:rPr>
          <w:lang w:val="sr-Cyrl-RS"/>
        </w:rPr>
      </w:pPr>
      <w:r>
        <w:rPr>
          <w:lang w:val="ru-RU"/>
        </w:rPr>
        <w:t xml:space="preserve">За подношење правних лекова </w:t>
      </w:r>
      <w:r>
        <w:rPr>
          <w:lang w:val="sr-Cyrl-RS"/>
        </w:rPr>
        <w:t>(</w:t>
      </w:r>
      <w:r>
        <w:rPr>
          <w:lang w:val="ru-RU"/>
        </w:rPr>
        <w:t>жалбе</w:t>
      </w:r>
      <w:r>
        <w:rPr>
          <w:lang w:val="sr-Cyrl-RS"/>
        </w:rPr>
        <w:t>, захтева)</w:t>
      </w:r>
      <w:r>
        <w:rPr>
          <w:lang w:val="ru-RU"/>
        </w:rPr>
        <w:t xml:space="preserve"> подноси</w:t>
      </w:r>
      <w:r>
        <w:rPr>
          <w:lang w:val="sr-Cyrl-RS"/>
        </w:rPr>
        <w:t>оци</w:t>
      </w:r>
      <w:r>
        <w:rPr>
          <w:lang w:val="ru-RU"/>
        </w:rPr>
        <w:t xml:space="preserve"> морају </w:t>
      </w:r>
      <w:r>
        <w:rPr>
          <w:lang w:val="sr-Cyrl-RS"/>
        </w:rPr>
        <w:t xml:space="preserve">да </w:t>
      </w:r>
      <w:r>
        <w:rPr>
          <w:lang w:val="ru-RU"/>
        </w:rPr>
        <w:t>има</w:t>
      </w:r>
      <w:r>
        <w:rPr>
          <w:lang w:val="sr-Cyrl-RS"/>
        </w:rPr>
        <w:t>ју</w:t>
      </w:r>
      <w:r>
        <w:rPr>
          <w:lang w:val="ru-RU"/>
        </w:rPr>
        <w:t xml:space="preserve"> правну корист коју очекују од деловања инстанци</w:t>
      </w:r>
      <w:r>
        <w:rPr>
          <w:lang w:val="sr-Cyrl-RS"/>
        </w:rPr>
        <w:t xml:space="preserve">оног </w:t>
      </w:r>
      <w:r>
        <w:rPr>
          <w:lang w:val="ru-RU"/>
        </w:rPr>
        <w:t xml:space="preserve">суда. Та правна корист </w:t>
      </w:r>
      <w:r>
        <w:rPr>
          <w:lang w:val="sr-Cyrl-RS"/>
        </w:rPr>
        <w:t xml:space="preserve">огледа </w:t>
      </w:r>
      <w:r>
        <w:rPr>
          <w:lang w:val="ru-RU"/>
        </w:rPr>
        <w:t>се у укидању или ревидирању за странку неповољне судске одлуке. Нема правн</w:t>
      </w:r>
      <w:r>
        <w:rPr>
          <w:lang w:val="sr-Cyrl-RS"/>
        </w:rPr>
        <w:t>и</w:t>
      </w:r>
      <w:r>
        <w:rPr>
          <w:lang w:val="ru-RU"/>
        </w:rPr>
        <w:t xml:space="preserve"> интерес за подношење жалбе странка која је у</w:t>
      </w:r>
      <w:r>
        <w:rPr>
          <w:lang w:val="sr-Cyrl-RS"/>
        </w:rPr>
        <w:t xml:space="preserve"> поступку</w:t>
      </w:r>
      <w:r>
        <w:rPr>
          <w:lang w:val="ru-RU"/>
        </w:rPr>
        <w:t xml:space="preserve"> </w:t>
      </w:r>
      <w:r>
        <w:rPr>
          <w:lang w:val="sr-Cyrl-RS"/>
        </w:rPr>
        <w:t xml:space="preserve">потпуно </w:t>
      </w:r>
      <w:r>
        <w:rPr>
          <w:lang w:val="ru-RU"/>
        </w:rPr>
        <w:t>успела са захтевом. У случају да првост</w:t>
      </w:r>
      <w:r>
        <w:rPr>
          <w:lang w:val="sr-Cyrl-RS"/>
        </w:rPr>
        <w:t xml:space="preserve">епени суд </w:t>
      </w:r>
      <w:r>
        <w:rPr>
          <w:lang w:val="ru-RU"/>
        </w:rPr>
        <w:t xml:space="preserve">одбаци </w:t>
      </w:r>
      <w:r w:rsidR="00CE6B8E">
        <w:rPr>
          <w:lang w:val="ru-RU"/>
        </w:rPr>
        <w:t>оп</w:t>
      </w:r>
      <w:r>
        <w:rPr>
          <w:lang w:val="ru-RU"/>
        </w:rPr>
        <w:t>тужбу због недостатка правног интереса, тужи</w:t>
      </w:r>
      <w:r>
        <w:rPr>
          <w:lang w:val="sr-Cyrl-RS"/>
        </w:rPr>
        <w:t>лац</w:t>
      </w:r>
      <w:r>
        <w:rPr>
          <w:lang w:val="ru-RU"/>
        </w:rPr>
        <w:t xml:space="preserve"> има правни интерес да против таквог решења изјави правни лек, без обзира што за подношење </w:t>
      </w:r>
      <w:r w:rsidR="00CE6B8E">
        <w:rPr>
          <w:lang w:val="ru-RU"/>
        </w:rPr>
        <w:t>оп</w:t>
      </w:r>
      <w:r>
        <w:rPr>
          <w:lang w:val="ru-RU"/>
        </w:rPr>
        <w:t>тужбе у конкретној правној ствари претходно није имао правног интереса.</w:t>
      </w:r>
      <w:r>
        <w:rPr>
          <w:rStyle w:val="FootnoteReference"/>
          <w:lang w:val="it-IT"/>
        </w:rPr>
        <w:footnoteReference w:id="327"/>
      </w:r>
    </w:p>
    <w:p w:rsidR="002D5D9F" w:rsidRPr="00EC091C" w:rsidRDefault="00B4545D" w:rsidP="00EC091C">
      <w:pPr>
        <w:spacing w:line="360" w:lineRule="auto"/>
        <w:ind w:firstLine="720"/>
        <w:jc w:val="both"/>
        <w:rPr>
          <w:lang w:val="sr-Cyrl-RS"/>
        </w:rPr>
      </w:pPr>
      <w:r>
        <w:rPr>
          <w:lang w:val="sr-Cyrl-RS"/>
        </w:rPr>
        <w:t>И правни интерес браниоца у кривичном поступку је</w:t>
      </w:r>
      <w:r w:rsidR="002D5D9F">
        <w:rPr>
          <w:lang w:val="sr-Cyrl-RS"/>
        </w:rPr>
        <w:t xml:space="preserve"> интерес субјекта који</w:t>
      </w:r>
      <w:r>
        <w:rPr>
          <w:lang w:val="sr-Cyrl-RS"/>
        </w:rPr>
        <w:t xml:space="preserve"> тражи правну заштиту, али не за себе, већ за друго лице, за окривљеног. Правни интерес пуномоћника, такође, </w:t>
      </w:r>
      <w:r w:rsidR="00CE6B8E">
        <w:rPr>
          <w:lang w:val="sr-Cyrl-RS"/>
        </w:rPr>
        <w:t xml:space="preserve">истоветан је </w:t>
      </w:r>
      <w:r>
        <w:rPr>
          <w:lang w:val="sr-Cyrl-RS"/>
        </w:rPr>
        <w:t>са интер</w:t>
      </w:r>
      <w:r w:rsidR="00EC091C">
        <w:rPr>
          <w:lang w:val="sr-Cyrl-RS"/>
        </w:rPr>
        <w:t>есом заступаног лица.</w:t>
      </w:r>
    </w:p>
    <w:p w:rsidR="00B4545D" w:rsidRDefault="00B4545D" w:rsidP="00EC091C">
      <w:pPr>
        <w:spacing w:line="360" w:lineRule="auto"/>
        <w:ind w:firstLine="720"/>
        <w:jc w:val="both"/>
        <w:rPr>
          <w:lang w:val="sr-Cyrl-RS"/>
        </w:rPr>
      </w:pPr>
      <w:r>
        <w:rPr>
          <w:lang w:val="ru-RU"/>
        </w:rPr>
        <w:t>Осим странака</w:t>
      </w:r>
      <w:r w:rsidR="00BF5DA3">
        <w:rPr>
          <w:lang w:val="ru-RU"/>
        </w:rPr>
        <w:t>,</w:t>
      </w:r>
      <w:r>
        <w:rPr>
          <w:lang w:val="ru-RU"/>
        </w:rPr>
        <w:t xml:space="preserve"> у </w:t>
      </w:r>
      <w:r>
        <w:rPr>
          <w:lang w:val="sr-Cyrl-RS"/>
        </w:rPr>
        <w:t xml:space="preserve">кривичном поступку </w:t>
      </w:r>
      <w:r>
        <w:rPr>
          <w:lang w:val="ru-RU"/>
        </w:rPr>
        <w:t xml:space="preserve">могу </w:t>
      </w:r>
      <w:r>
        <w:rPr>
          <w:lang w:val="sr-Cyrl-RS"/>
        </w:rPr>
        <w:t xml:space="preserve">учествовати </w:t>
      </w:r>
      <w:r>
        <w:rPr>
          <w:lang w:val="ru-RU"/>
        </w:rPr>
        <w:t>као субјекти заинтерес</w:t>
      </w:r>
      <w:r>
        <w:rPr>
          <w:lang w:val="sr-Cyrl-RS"/>
        </w:rPr>
        <w:t xml:space="preserve">овани </w:t>
      </w:r>
      <w:r>
        <w:rPr>
          <w:lang w:val="ru-RU"/>
        </w:rPr>
        <w:t xml:space="preserve">за исход </w:t>
      </w:r>
      <w:r>
        <w:rPr>
          <w:lang w:val="sr-Cyrl-RS"/>
        </w:rPr>
        <w:t xml:space="preserve">поступка </w:t>
      </w:r>
      <w:r>
        <w:rPr>
          <w:lang w:val="ru-RU"/>
        </w:rPr>
        <w:t>и трећ</w:t>
      </w:r>
      <w:r>
        <w:rPr>
          <w:lang w:val="sr-Cyrl-RS"/>
        </w:rPr>
        <w:t>а</w:t>
      </w:r>
      <w:r>
        <w:rPr>
          <w:lang w:val="ru-RU"/>
        </w:rPr>
        <w:t xml:space="preserve"> </w:t>
      </w:r>
      <w:r>
        <w:rPr>
          <w:lang w:val="sr-Cyrl-RS"/>
        </w:rPr>
        <w:t>лица</w:t>
      </w:r>
      <w:r>
        <w:rPr>
          <w:lang w:val="ru-RU"/>
        </w:rPr>
        <w:t xml:space="preserve">. </w:t>
      </w:r>
      <w:r>
        <w:rPr>
          <w:lang w:val="sr-Cyrl-RS"/>
        </w:rPr>
        <w:t xml:space="preserve">То су лица чији су правом заштићени интереси повређени кривичним делом, или она на чије правом заштићене интересе непосредно може да утиче исход кривичног поступка. Осим на странке правноснажна </w:t>
      </w:r>
      <w:r>
        <w:rPr>
          <w:lang w:val="ru-RU"/>
        </w:rPr>
        <w:t>судска одлука</w:t>
      </w:r>
      <w:r>
        <w:rPr>
          <w:lang w:val="sr-Cyrl-RS"/>
        </w:rPr>
        <w:t xml:space="preserve"> може да има дејство </w:t>
      </w:r>
      <w:r>
        <w:rPr>
          <w:lang w:val="ru-RU"/>
        </w:rPr>
        <w:t xml:space="preserve">и на правни положај особа које нису </w:t>
      </w:r>
      <w:r>
        <w:rPr>
          <w:lang w:val="sr-Cyrl-RS"/>
        </w:rPr>
        <w:t xml:space="preserve">учествовале </w:t>
      </w:r>
      <w:r>
        <w:rPr>
          <w:lang w:val="ru-RU"/>
        </w:rPr>
        <w:t>у поступку</w:t>
      </w:r>
      <w:r>
        <w:rPr>
          <w:lang w:val="sr-Cyrl-RS"/>
        </w:rPr>
        <w:t xml:space="preserve"> као странке</w:t>
      </w:r>
      <w:r>
        <w:rPr>
          <w:lang w:val="ru-RU"/>
        </w:rPr>
        <w:t>.</w:t>
      </w:r>
    </w:p>
    <w:p w:rsidR="00B4545D" w:rsidRDefault="00B4545D" w:rsidP="00EC091C">
      <w:pPr>
        <w:spacing w:line="360" w:lineRule="auto"/>
        <w:ind w:firstLine="720"/>
        <w:jc w:val="both"/>
        <w:rPr>
          <w:lang w:val="sr-Cyrl-RS"/>
        </w:rPr>
      </w:pPr>
      <w:r>
        <w:rPr>
          <w:lang w:val="sr-Cyrl-RS"/>
        </w:rPr>
        <w:t xml:space="preserve">Правни интерес за исход кривичне ствари има лице оштећено кривичним делом (оштећени). Његов правни интерес огледа се у захтеву суду да заштити његова лична и материјална добра од окривљеног и последица кривичног дела. Ради остварења овог интереса </w:t>
      </w:r>
      <w:r w:rsidR="00604CD6">
        <w:rPr>
          <w:lang w:val="sr-Cyrl-RS"/>
        </w:rPr>
        <w:t xml:space="preserve">Законик о кривичном поступку </w:t>
      </w:r>
      <w:r>
        <w:rPr>
          <w:lang w:val="sr-Cyrl-RS"/>
        </w:rPr>
        <w:t>му даје могућност да у првостепеном поступку активно делује на страни јавног тужиоца (уколико је реч о кривичном делу које се гони по службеној дужности).</w:t>
      </w:r>
    </w:p>
    <w:p w:rsidR="00B4545D" w:rsidRDefault="00B4545D" w:rsidP="00EC091C">
      <w:pPr>
        <w:spacing w:line="360" w:lineRule="auto"/>
        <w:ind w:firstLine="720"/>
        <w:jc w:val="both"/>
        <w:rPr>
          <w:lang w:val="sr-Cyrl-RS"/>
        </w:rPr>
      </w:pPr>
      <w:r>
        <w:rPr>
          <w:lang w:val="sr-Cyrl-RS"/>
        </w:rPr>
        <w:t xml:space="preserve">Иако иницијално процесни статус оштећеног лицу додељује тужилац, јер га као таквог квалификује у оптужном акту, суд није везан овом правном квалификацијом (као што иначе није везан правним квалификацијом чињеница од стране тужиоца). </w:t>
      </w:r>
      <w:r>
        <w:rPr>
          <w:lang w:val="sr-Cyrl-RS"/>
        </w:rPr>
        <w:lastRenderedPageBreak/>
        <w:t>Постојање правног интереса оштећеног за учествовање у кривичном поступку утврђује суд у време када се овај укључује у поступак.</w:t>
      </w:r>
    </w:p>
    <w:p w:rsidR="002D5D9F" w:rsidRDefault="00B4545D" w:rsidP="00EC091C">
      <w:pPr>
        <w:spacing w:line="360" w:lineRule="auto"/>
        <w:ind w:firstLine="720"/>
        <w:jc w:val="both"/>
        <w:rPr>
          <w:lang w:val="sr-Cyrl-RS"/>
        </w:rPr>
      </w:pPr>
      <w:r>
        <w:rPr>
          <w:lang w:val="sr-Cyrl-RS"/>
        </w:rPr>
        <w:t>Кривични поступак је отворени систем. Закон</w:t>
      </w:r>
      <w:r w:rsidR="00CC7D14">
        <w:rPr>
          <w:lang w:val="sr-Cyrl-RS"/>
        </w:rPr>
        <w:t>ик</w:t>
      </w:r>
      <w:r>
        <w:rPr>
          <w:lang w:val="sr-Cyrl-RS"/>
        </w:rPr>
        <w:t xml:space="preserve"> прихвата да осуда окривљеног може да штети не само њему, већ и интересима трећих лица, те да таква лица имају правни интерес да изјаве правне лекове у корист окривљеног. Зато је дао право његовом</w:t>
      </w:r>
      <w:r>
        <w:rPr>
          <w:lang w:val="ru-RU"/>
        </w:rPr>
        <w:t xml:space="preserve"> брачн</w:t>
      </w:r>
      <w:r>
        <w:rPr>
          <w:lang w:val="sr-Cyrl-RS"/>
        </w:rPr>
        <w:t>ом или ванбрачном</w:t>
      </w:r>
      <w:r>
        <w:rPr>
          <w:lang w:val="ru-RU"/>
        </w:rPr>
        <w:t xml:space="preserve"> друг</w:t>
      </w:r>
      <w:r>
        <w:rPr>
          <w:lang w:val="sr-Cyrl-RS"/>
        </w:rPr>
        <w:t>у</w:t>
      </w:r>
      <w:r>
        <w:rPr>
          <w:lang w:val="ru-RU"/>
        </w:rPr>
        <w:t>,</w:t>
      </w:r>
      <w:r>
        <w:rPr>
          <w:lang w:val="sr-Cyrl-RS"/>
        </w:rPr>
        <w:t xml:space="preserve"> његовим</w:t>
      </w:r>
      <w:r>
        <w:rPr>
          <w:lang w:val="ru-RU"/>
        </w:rPr>
        <w:t xml:space="preserve"> сродници</w:t>
      </w:r>
      <w:r>
        <w:rPr>
          <w:lang w:val="sr-Cyrl-RS"/>
        </w:rPr>
        <w:t>ма</w:t>
      </w:r>
      <w:r>
        <w:rPr>
          <w:lang w:val="ru-RU"/>
        </w:rPr>
        <w:t xml:space="preserve"> по крви у правој линији,</w:t>
      </w:r>
      <w:r>
        <w:rPr>
          <w:lang w:val="sr-Cyrl-RS"/>
        </w:rPr>
        <w:t xml:space="preserve"> </w:t>
      </w:r>
      <w:r>
        <w:rPr>
          <w:lang w:val="ru-RU"/>
        </w:rPr>
        <w:t>законск</w:t>
      </w:r>
      <w:r>
        <w:rPr>
          <w:lang w:val="sr-Cyrl-RS"/>
        </w:rPr>
        <w:t>ом</w:t>
      </w:r>
      <w:r>
        <w:rPr>
          <w:lang w:val="ru-RU"/>
        </w:rPr>
        <w:t xml:space="preserve"> заступник</w:t>
      </w:r>
      <w:r>
        <w:rPr>
          <w:lang w:val="sr-Cyrl-RS"/>
        </w:rPr>
        <w:t>у</w:t>
      </w:r>
      <w:r>
        <w:rPr>
          <w:lang w:val="ru-RU"/>
        </w:rPr>
        <w:t>, усвојитељ</w:t>
      </w:r>
      <w:r>
        <w:rPr>
          <w:lang w:val="sr-Cyrl-RS"/>
        </w:rPr>
        <w:t>у</w:t>
      </w:r>
      <w:r>
        <w:rPr>
          <w:lang w:val="ru-RU"/>
        </w:rPr>
        <w:t>, усвојеник</w:t>
      </w:r>
      <w:r>
        <w:rPr>
          <w:lang w:val="sr-Cyrl-RS"/>
        </w:rPr>
        <w:t>у</w:t>
      </w:r>
      <w:r>
        <w:rPr>
          <w:lang w:val="ru-RU"/>
        </w:rPr>
        <w:t>, брат</w:t>
      </w:r>
      <w:r>
        <w:rPr>
          <w:lang w:val="sr-Cyrl-RS"/>
        </w:rPr>
        <w:t>у</w:t>
      </w:r>
      <w:r>
        <w:rPr>
          <w:lang w:val="ru-RU"/>
        </w:rPr>
        <w:t>, сестр</w:t>
      </w:r>
      <w:r>
        <w:rPr>
          <w:lang w:val="sr-Cyrl-RS"/>
        </w:rPr>
        <w:t>и</w:t>
      </w:r>
      <w:r>
        <w:rPr>
          <w:lang w:val="ru-RU"/>
        </w:rPr>
        <w:t xml:space="preserve"> и хранитељ</w:t>
      </w:r>
      <w:r>
        <w:rPr>
          <w:lang w:val="sr-Cyrl-RS"/>
        </w:rPr>
        <w:t>у да могу у његову корист да поднесу жалбу</w:t>
      </w:r>
      <w:r>
        <w:rPr>
          <w:rStyle w:val="FootnoteReference"/>
          <w:lang w:val="sr-Cyrl-RS"/>
        </w:rPr>
        <w:footnoteReference w:id="328"/>
      </w:r>
      <w:r>
        <w:rPr>
          <w:lang w:val="sr-Cyrl-RS"/>
        </w:rPr>
        <w:t xml:space="preserve"> и захтев за понављање кривичног поступка.</w:t>
      </w:r>
      <w:r>
        <w:rPr>
          <w:rStyle w:val="FootnoteReference"/>
          <w:lang w:val="sr-Cyrl-RS"/>
        </w:rPr>
        <w:footnoteReference w:id="329"/>
      </w:r>
      <w:r>
        <w:rPr>
          <w:lang w:val="sr-Cyrl-RS"/>
        </w:rPr>
        <w:t xml:space="preserve"> Правни интерес да изјави жалбе на пресуду закон</w:t>
      </w:r>
      <w:r w:rsidR="00CC7D14">
        <w:rPr>
          <w:lang w:val="sr-Cyrl-RS"/>
        </w:rPr>
        <w:t>ик</w:t>
      </w:r>
      <w:r>
        <w:rPr>
          <w:lang w:val="sr-Cyrl-RS"/>
        </w:rPr>
        <w:t xml:space="preserve"> признаје и лицу </w:t>
      </w:r>
      <w:r>
        <w:rPr>
          <w:lang w:val="ru-RU"/>
        </w:rPr>
        <w:t>чији је предмет одузет или од кога је одузета имовинска</w:t>
      </w:r>
      <w:r>
        <w:rPr>
          <w:lang w:val="sr-Cyrl-RS"/>
        </w:rPr>
        <w:t xml:space="preserve"> </w:t>
      </w:r>
      <w:r>
        <w:rPr>
          <w:lang w:val="ru-RU"/>
        </w:rPr>
        <w:t>корист прибављена кривичним делом или имовина проистекла из кривичног дела.</w:t>
      </w:r>
      <w:r>
        <w:rPr>
          <w:rStyle w:val="FootnoteReference"/>
          <w:lang w:val="ru-RU"/>
        </w:rPr>
        <w:footnoteReference w:id="330"/>
      </w:r>
    </w:p>
    <w:p w:rsidR="00AB003A" w:rsidRDefault="00B4545D" w:rsidP="00AB003A">
      <w:pPr>
        <w:spacing w:line="360" w:lineRule="auto"/>
        <w:ind w:firstLine="720"/>
        <w:jc w:val="both"/>
        <w:rPr>
          <w:lang w:val="sr-Cyrl-RS"/>
        </w:rPr>
      </w:pPr>
      <w:r>
        <w:rPr>
          <w:lang w:val="sr-Cyrl-RS"/>
        </w:rPr>
        <w:t>Поставља се питање шта је правни интерес суда у кривичном поступку. Има ли суд у кривичнопроцесном односу какав правни интерес, и који је то интерес? Наравно да има. Суд је учесник у кривичнопроцесном односу, као такав снабдевен је фондом права и дужности, та права дата су му ради остварења законом заштићеног интереса да конкретну кривичну ствар расветли и реши на законит и правичан начин у разумном (примереном) временском року. И правни интерес суда је конкретан, јер п</w:t>
      </w:r>
      <w:r>
        <w:rPr>
          <w:lang w:val="ru-RU"/>
        </w:rPr>
        <w:t>ресуда се може односити само на лице које је оптужено и само на дело које је предмет</w:t>
      </w:r>
      <w:r>
        <w:rPr>
          <w:lang w:val="sr-Cyrl-RS"/>
        </w:rPr>
        <w:t xml:space="preserve"> </w:t>
      </w:r>
      <w:r>
        <w:rPr>
          <w:lang w:val="ru-RU"/>
        </w:rPr>
        <w:t>оптужбе садржане у оптужници.</w:t>
      </w:r>
      <w:r>
        <w:rPr>
          <w:rStyle w:val="FootnoteReference"/>
          <w:lang w:val="ru-RU"/>
        </w:rPr>
        <w:footnoteReference w:id="331"/>
      </w:r>
    </w:p>
    <w:p w:rsidR="00AB003A" w:rsidRDefault="00AB003A" w:rsidP="00AB003A">
      <w:pPr>
        <w:ind w:firstLine="720"/>
        <w:jc w:val="both"/>
        <w:rPr>
          <w:lang w:val="sr-Cyrl-RS"/>
        </w:rPr>
      </w:pPr>
    </w:p>
    <w:p w:rsidR="00B4545D" w:rsidRPr="009E5AD9" w:rsidRDefault="00B4545D" w:rsidP="009E5AD9">
      <w:pPr>
        <w:pStyle w:val="Heading4"/>
        <w:ind w:left="720"/>
        <w:rPr>
          <w:rFonts w:ascii="Times New Roman" w:hAnsi="Times New Roman" w:cs="Times New Roman"/>
          <w:b/>
          <w:color w:val="auto"/>
          <w:lang w:val="sr-Cyrl-RS"/>
        </w:rPr>
      </w:pPr>
      <w:bookmarkStart w:id="82" w:name="_Toc5883392"/>
      <w:r w:rsidRPr="009E5AD9">
        <w:rPr>
          <w:rFonts w:ascii="Times New Roman" w:hAnsi="Times New Roman" w:cs="Times New Roman"/>
          <w:b/>
          <w:color w:val="auto"/>
          <w:lang w:val="sr-Cyrl-RS"/>
        </w:rPr>
        <w:t>4.3. Правни интерес учесника у кривичном поступку</w:t>
      </w:r>
      <w:r w:rsidR="00A262CF" w:rsidRPr="009E5AD9">
        <w:rPr>
          <w:rFonts w:ascii="Times New Roman" w:hAnsi="Times New Roman" w:cs="Times New Roman"/>
          <w:b/>
          <w:color w:val="auto"/>
          <w:lang w:val="en-US"/>
        </w:rPr>
        <w:t xml:space="preserve"> </w:t>
      </w:r>
      <w:r w:rsidRPr="009E5AD9">
        <w:rPr>
          <w:rFonts w:ascii="Times New Roman" w:hAnsi="Times New Roman" w:cs="Times New Roman"/>
          <w:b/>
          <w:color w:val="auto"/>
          <w:lang w:val="sr-Cyrl-RS"/>
        </w:rPr>
        <w:t>према одредбама</w:t>
      </w:r>
      <w:r w:rsidR="00604CD6" w:rsidRPr="009E5AD9">
        <w:rPr>
          <w:rFonts w:ascii="Times New Roman" w:hAnsi="Times New Roman" w:cs="Times New Roman"/>
          <w:b/>
          <w:color w:val="auto"/>
          <w:lang w:val="sr-Cyrl-RS"/>
        </w:rPr>
        <w:t xml:space="preserve"> Законика о кривичном поступку</w:t>
      </w:r>
      <w:bookmarkEnd w:id="82"/>
    </w:p>
    <w:p w:rsidR="00B4545D" w:rsidRDefault="00B4545D" w:rsidP="00B4545D">
      <w:pPr>
        <w:ind w:firstLine="720"/>
        <w:jc w:val="both"/>
        <w:rPr>
          <w:lang w:val="sr-Cyrl-RS"/>
        </w:rPr>
      </w:pPr>
    </w:p>
    <w:p w:rsidR="00B4545D" w:rsidRDefault="00B4545D" w:rsidP="00EC091C">
      <w:pPr>
        <w:spacing w:line="360" w:lineRule="auto"/>
        <w:ind w:firstLine="720"/>
        <w:jc w:val="both"/>
        <w:rPr>
          <w:lang w:val="sr-Cyrl-RS"/>
        </w:rPr>
      </w:pPr>
      <w:r>
        <w:rPr>
          <w:lang w:val="sr-Cyrl-RS"/>
        </w:rPr>
        <w:t xml:space="preserve">Иако га не дефинише, у Законику о кривичном поступку се </w:t>
      </w:r>
      <w:r>
        <w:rPr>
          <w:lang w:val="ru-RU"/>
        </w:rPr>
        <w:t>користи</w:t>
      </w:r>
      <w:r>
        <w:rPr>
          <w:lang w:val="sr-Cyrl-RS"/>
        </w:rPr>
        <w:t xml:space="preserve"> </w:t>
      </w:r>
      <w:r>
        <w:rPr>
          <w:lang w:val="ru-RU"/>
        </w:rPr>
        <w:t>пој</w:t>
      </w:r>
      <w:r>
        <w:rPr>
          <w:lang w:val="sr-Cyrl-RS"/>
        </w:rPr>
        <w:t>а</w:t>
      </w:r>
      <w:r>
        <w:rPr>
          <w:lang w:val="ru-RU"/>
        </w:rPr>
        <w:t>м</w:t>
      </w:r>
      <w:r>
        <w:rPr>
          <w:lang w:val="sr-Cyrl-RS"/>
        </w:rPr>
        <w:t xml:space="preserve"> </w:t>
      </w:r>
      <w:r>
        <w:rPr>
          <w:lang w:val="ru-RU"/>
        </w:rPr>
        <w:t>правн</w:t>
      </w:r>
      <w:r>
        <w:rPr>
          <w:lang w:val="sr-Cyrl-RS"/>
        </w:rPr>
        <w:t xml:space="preserve">и </w:t>
      </w:r>
      <w:r>
        <w:rPr>
          <w:lang w:val="ru-RU"/>
        </w:rPr>
        <w:t>интерес</w:t>
      </w:r>
      <w:r>
        <w:rPr>
          <w:lang w:val="sr-Cyrl-RS"/>
        </w:rPr>
        <w:t xml:space="preserve">, али на </w:t>
      </w:r>
      <w:r>
        <w:rPr>
          <w:lang w:val="ru-RU"/>
        </w:rPr>
        <w:t>терминоло</w:t>
      </w:r>
      <w:r>
        <w:rPr>
          <w:lang w:val="sr-Cyrl-RS"/>
        </w:rPr>
        <w:t>ш</w:t>
      </w:r>
      <w:r>
        <w:rPr>
          <w:lang w:val="ru-RU"/>
        </w:rPr>
        <w:t>ки</w:t>
      </w:r>
      <w:r>
        <w:rPr>
          <w:lang w:val="sr-Cyrl-RS"/>
        </w:rPr>
        <w:t xml:space="preserve"> различите начине. Законик садржи одредб</w:t>
      </w:r>
      <w:r w:rsidR="002D5D9F">
        <w:rPr>
          <w:lang w:val="sr-Cyrl-RS"/>
        </w:rPr>
        <w:t>е које се непосредно односе на правне</w:t>
      </w:r>
      <w:r>
        <w:rPr>
          <w:lang w:val="sr-Cyrl-RS"/>
        </w:rPr>
        <w:t xml:space="preserve"> интересе учесника у поступку. </w:t>
      </w:r>
      <w:r w:rsidRPr="007F4CDC">
        <w:rPr>
          <w:lang w:val="sr-Cyrl-RS"/>
        </w:rPr>
        <w:t>Прво што може да се п</w:t>
      </w:r>
      <w:r w:rsidR="0006459F" w:rsidRPr="007F4CDC">
        <w:rPr>
          <w:lang w:val="sr-Cyrl-RS"/>
        </w:rPr>
        <w:t>р</w:t>
      </w:r>
      <w:r w:rsidRPr="007F4CDC">
        <w:rPr>
          <w:lang w:val="sr-Cyrl-RS"/>
        </w:rPr>
        <w:t>имети из ових одред</w:t>
      </w:r>
      <w:r w:rsidR="0006459F" w:rsidRPr="007F4CDC">
        <w:rPr>
          <w:lang w:val="sr-Cyrl-RS"/>
        </w:rPr>
        <w:t>аба</w:t>
      </w:r>
      <w:r w:rsidRPr="007F4CDC">
        <w:rPr>
          <w:lang w:val="sr-Cyrl-RS"/>
        </w:rPr>
        <w:t xml:space="preserve"> јесте да,</w:t>
      </w:r>
      <w:r>
        <w:rPr>
          <w:lang w:val="sr-Cyrl-RS"/>
        </w:rPr>
        <w:t xml:space="preserve"> када говори о интересу у поступку, законодавац није доследан. Када говори о правним интересима учесника у поступку и трећих лица законодавац користи термине „корист“ (као позитивни интерес), „штета“ (као негативни интерес), „интерес“, „оправдани интерес“, „правни интерес“, „интерес учесника у поступку“ и „интерес кривичног поступка“.</w:t>
      </w:r>
    </w:p>
    <w:p w:rsidR="00B4545D" w:rsidRDefault="00EC091C" w:rsidP="00EC091C">
      <w:pPr>
        <w:spacing w:line="360" w:lineRule="auto"/>
        <w:ind w:firstLine="720"/>
        <w:jc w:val="both"/>
        <w:rPr>
          <w:rStyle w:val="a"/>
          <w:color w:val="000000"/>
          <w:bdr w:val="none" w:sz="0" w:space="0" w:color="auto" w:frame="1"/>
        </w:rPr>
      </w:pPr>
      <w:r>
        <w:rPr>
          <w:lang w:val="sr-Cyrl-RS"/>
        </w:rPr>
        <w:lastRenderedPageBreak/>
        <w:t>Законик о кривичном поступку</w:t>
      </w:r>
      <w:r>
        <w:rPr>
          <w:rStyle w:val="a"/>
          <w:color w:val="000000"/>
          <w:bdr w:val="none" w:sz="0" w:space="0" w:color="auto" w:frame="1"/>
          <w:lang w:val="sr-Cyrl-RS"/>
        </w:rPr>
        <w:t xml:space="preserve"> </w:t>
      </w:r>
      <w:r w:rsidR="00B4545D">
        <w:rPr>
          <w:rStyle w:val="a"/>
          <w:color w:val="000000"/>
          <w:bdr w:val="none" w:sz="0" w:space="0" w:color="auto" w:frame="1"/>
          <w:lang w:val="sr-Cyrl-RS"/>
        </w:rPr>
        <w:t xml:space="preserve">посматра правни </w:t>
      </w:r>
      <w:r w:rsidR="00B4545D">
        <w:rPr>
          <w:rStyle w:val="a"/>
          <w:color w:val="000000"/>
          <w:bdr w:val="none" w:sz="0" w:space="0" w:color="auto" w:frame="1"/>
          <w:lang w:val="ru-RU"/>
        </w:rPr>
        <w:t>интерес</w:t>
      </w:r>
      <w:r w:rsidR="00B4545D">
        <w:rPr>
          <w:rStyle w:val="a"/>
          <w:color w:val="000000"/>
          <w:bdr w:val="none" w:sz="0" w:space="0" w:color="auto" w:frame="1"/>
          <w:lang w:val="sr-Cyrl-RS"/>
        </w:rPr>
        <w:t xml:space="preserve"> и</w:t>
      </w:r>
      <w:r w:rsidR="00B4545D">
        <w:rPr>
          <w:rStyle w:val="a"/>
          <w:color w:val="000000"/>
          <w:bdr w:val="none" w:sz="0" w:space="0" w:color="auto" w:frame="1"/>
          <w:lang w:val="ru-RU"/>
        </w:rPr>
        <w:t xml:space="preserve"> са становишта материјалног и са становишта процесног права.</w:t>
      </w:r>
    </w:p>
    <w:p w:rsidR="00B4545D" w:rsidRDefault="00B4545D" w:rsidP="00EC091C">
      <w:pPr>
        <w:spacing w:line="360" w:lineRule="auto"/>
        <w:ind w:firstLine="720"/>
        <w:jc w:val="both"/>
        <w:rPr>
          <w:rStyle w:val="a"/>
          <w:color w:val="000000"/>
          <w:bdr w:val="none" w:sz="0" w:space="0" w:color="auto" w:frame="1"/>
          <w:lang w:val="sr-Cyrl-RS"/>
        </w:rPr>
      </w:pPr>
      <w:r>
        <w:rPr>
          <w:rStyle w:val="a"/>
          <w:color w:val="000000"/>
          <w:bdr w:val="none" w:sz="0" w:space="0" w:color="auto" w:frame="1"/>
          <w:lang w:val="sr-Cyrl-RS"/>
        </w:rPr>
        <w:t>Р</w:t>
      </w:r>
      <w:r>
        <w:rPr>
          <w:rStyle w:val="a"/>
          <w:color w:val="000000"/>
          <w:bdr w:val="none" w:sz="0" w:space="0" w:color="auto" w:frame="1"/>
          <w:lang w:val="ru-RU"/>
        </w:rPr>
        <w:t xml:space="preserve">ади се о нормама </w:t>
      </w:r>
      <w:r>
        <w:rPr>
          <w:i/>
          <w:lang w:val="ru-RU"/>
        </w:rPr>
        <w:t>ius</w:t>
      </w:r>
      <w:r>
        <w:rPr>
          <w:i/>
          <w:lang w:val="sr-Cyrl-RS"/>
        </w:rPr>
        <w:t xml:space="preserve"> </w:t>
      </w:r>
      <w:r>
        <w:rPr>
          <w:i/>
          <w:lang w:val="ru-RU"/>
        </w:rPr>
        <w:t>cogens</w:t>
      </w:r>
      <w:r>
        <w:rPr>
          <w:lang w:val="sr-Cyrl-RS"/>
        </w:rPr>
        <w:t xml:space="preserve">, </w:t>
      </w:r>
      <w:r>
        <w:rPr>
          <w:rStyle w:val="a"/>
          <w:color w:val="000000"/>
          <w:bdr w:val="none" w:sz="0" w:space="0" w:color="auto" w:frame="1"/>
          <w:lang w:val="ru-RU"/>
        </w:rPr>
        <w:t>које искључују диспозициј</w:t>
      </w:r>
      <w:r>
        <w:rPr>
          <w:rStyle w:val="a"/>
          <w:color w:val="000000"/>
          <w:bdr w:val="none" w:sz="0" w:space="0" w:color="auto" w:frame="1"/>
          <w:lang w:val="sr-Cyrl-RS"/>
        </w:rPr>
        <w:t>е</w:t>
      </w:r>
      <w:r>
        <w:rPr>
          <w:rStyle w:val="a"/>
          <w:color w:val="000000"/>
          <w:bdr w:val="none" w:sz="0" w:space="0" w:color="auto" w:frame="1"/>
          <w:lang w:val="ru-RU"/>
        </w:rPr>
        <w:t xml:space="preserve"> странака,</w:t>
      </w:r>
      <w:r>
        <w:rPr>
          <w:rStyle w:val="a"/>
          <w:color w:val="000000"/>
          <w:bdr w:val="none" w:sz="0" w:space="0" w:color="auto" w:frame="1"/>
          <w:lang w:val="sr-Cyrl-RS"/>
        </w:rPr>
        <w:t xml:space="preserve"> тако да учесници у поступку </w:t>
      </w:r>
      <w:r>
        <w:rPr>
          <w:lang w:val="ru-RU"/>
        </w:rPr>
        <w:t>не</w:t>
      </w:r>
      <w:r>
        <w:rPr>
          <w:lang w:val="sr-Cyrl-RS"/>
        </w:rPr>
        <w:t xml:space="preserve"> </w:t>
      </w:r>
      <w:r>
        <w:rPr>
          <w:lang w:val="ru-RU"/>
        </w:rPr>
        <w:t>могу</w:t>
      </w:r>
      <w:r>
        <w:rPr>
          <w:lang w:val="sr-Cyrl-RS"/>
        </w:rPr>
        <w:t xml:space="preserve"> да њима </w:t>
      </w:r>
      <w:r>
        <w:rPr>
          <w:lang w:val="ru-RU"/>
        </w:rPr>
        <w:t>диспонирају</w:t>
      </w:r>
      <w:r>
        <w:rPr>
          <w:lang w:val="sr-Cyrl-RS"/>
        </w:rPr>
        <w:t xml:space="preserve"> и тако </w:t>
      </w:r>
      <w:r>
        <w:rPr>
          <w:lang w:val="ru-RU"/>
        </w:rPr>
        <w:t>отклон</w:t>
      </w:r>
      <w:r>
        <w:rPr>
          <w:lang w:val="sr-Cyrl-RS"/>
        </w:rPr>
        <w:t xml:space="preserve">е </w:t>
      </w:r>
      <w:r>
        <w:rPr>
          <w:lang w:val="ru-RU"/>
        </w:rPr>
        <w:t>њихову</w:t>
      </w:r>
      <w:r>
        <w:rPr>
          <w:lang w:val="sr-Cyrl-RS"/>
        </w:rPr>
        <w:t xml:space="preserve"> </w:t>
      </w:r>
      <w:r>
        <w:rPr>
          <w:lang w:val="ru-RU"/>
        </w:rPr>
        <w:t>примену</w:t>
      </w:r>
      <w:r>
        <w:rPr>
          <w:lang w:val="sr-Cyrl-RS"/>
        </w:rPr>
        <w:t>.</w:t>
      </w:r>
    </w:p>
    <w:p w:rsidR="00B4545D" w:rsidRPr="00CC7D14" w:rsidRDefault="00B4545D" w:rsidP="00CC7D14">
      <w:pPr>
        <w:spacing w:line="360" w:lineRule="auto"/>
        <w:ind w:firstLine="720"/>
        <w:jc w:val="both"/>
      </w:pPr>
      <w:r>
        <w:rPr>
          <w:rStyle w:val="a"/>
          <w:color w:val="000000"/>
          <w:bdr w:val="none" w:sz="0" w:space="0" w:color="auto" w:frame="1"/>
          <w:lang w:val="sr-Cyrl-RS"/>
        </w:rPr>
        <w:t xml:space="preserve">О </w:t>
      </w:r>
      <w:r>
        <w:rPr>
          <w:rStyle w:val="a"/>
          <w:color w:val="000000"/>
          <w:bdr w:val="none" w:sz="0" w:space="0" w:color="auto" w:frame="1"/>
          <w:lang w:val="ru-RU"/>
        </w:rPr>
        <w:t>постојањ</w:t>
      </w:r>
      <w:r>
        <w:rPr>
          <w:rStyle w:val="a"/>
          <w:color w:val="000000"/>
          <w:bdr w:val="none" w:sz="0" w:space="0" w:color="auto" w:frame="1"/>
          <w:lang w:val="sr-Cyrl-RS"/>
        </w:rPr>
        <w:t>у</w:t>
      </w:r>
      <w:r>
        <w:rPr>
          <w:rStyle w:val="a"/>
          <w:color w:val="000000"/>
          <w:bdr w:val="none" w:sz="0" w:space="0" w:color="auto" w:frame="1"/>
          <w:lang w:val="ru-RU"/>
        </w:rPr>
        <w:t xml:space="preserve"> правног интереса </w:t>
      </w:r>
      <w:r>
        <w:rPr>
          <w:rStyle w:val="a"/>
          <w:color w:val="000000"/>
          <w:bdr w:val="none" w:sz="0" w:space="0" w:color="auto" w:frame="1"/>
          <w:lang w:val="sr-Cyrl-RS"/>
        </w:rPr>
        <w:t xml:space="preserve">у поступку </w:t>
      </w:r>
      <w:r>
        <w:rPr>
          <w:rStyle w:val="a"/>
          <w:color w:val="000000"/>
          <w:bdr w:val="none" w:sz="0" w:space="0" w:color="auto" w:frame="1"/>
          <w:lang w:val="ru-RU"/>
        </w:rPr>
        <w:t>суд води рачуна по службеној дужности.</w:t>
      </w:r>
      <w:r>
        <w:rPr>
          <w:rStyle w:val="FootnoteReference"/>
          <w:color w:val="000000"/>
          <w:bdr w:val="none" w:sz="0" w:space="0" w:color="auto" w:frame="1"/>
          <w:lang w:val="it-IT"/>
        </w:rPr>
        <w:footnoteReference w:id="332"/>
      </w:r>
      <w:r>
        <w:rPr>
          <w:rStyle w:val="a"/>
          <w:color w:val="000000"/>
          <w:bdr w:val="none" w:sz="0" w:space="0" w:color="auto" w:frame="1"/>
          <w:lang w:val="sr-Cyrl-RS"/>
        </w:rPr>
        <w:t xml:space="preserve"> </w:t>
      </w:r>
    </w:p>
    <w:p w:rsidR="00B4545D" w:rsidRDefault="00B4545D" w:rsidP="007F4CDC">
      <w:pPr>
        <w:spacing w:line="360" w:lineRule="auto"/>
        <w:ind w:firstLine="720"/>
        <w:jc w:val="both"/>
        <w:rPr>
          <w:lang w:val="sr-Cyrl-RS"/>
        </w:rPr>
      </w:pPr>
      <w:r>
        <w:rPr>
          <w:lang w:val="sr-Cyrl-RS"/>
        </w:rPr>
        <w:t xml:space="preserve">У </w:t>
      </w:r>
      <w:r w:rsidR="00EC091C">
        <w:rPr>
          <w:lang w:val="sr-Cyrl-RS"/>
        </w:rPr>
        <w:t xml:space="preserve">Законику о кривичном поступку </w:t>
      </w:r>
      <w:r>
        <w:rPr>
          <w:lang w:val="sr-Cyrl-RS"/>
        </w:rPr>
        <w:t xml:space="preserve">се о интересима учесника у поступку и трећих лица у вези са кривичним поступком </w:t>
      </w:r>
      <w:r w:rsidRPr="007F4CDC">
        <w:rPr>
          <w:lang w:val="sr-Cyrl-RS"/>
        </w:rPr>
        <w:t xml:space="preserve">изричито говори у </w:t>
      </w:r>
      <w:r w:rsidR="007F4CDC" w:rsidRPr="007F4CDC">
        <w:rPr>
          <w:lang w:val="sr-Cyrl-RS"/>
        </w:rPr>
        <w:t>мноштву</w:t>
      </w:r>
      <w:r w:rsidRPr="007F4CDC">
        <w:rPr>
          <w:lang w:val="sr-Cyrl-RS"/>
        </w:rPr>
        <w:t xml:space="preserve"> одредаба.</w:t>
      </w:r>
      <w:r>
        <w:rPr>
          <w:lang w:val="sr-Cyrl-RS"/>
        </w:rPr>
        <w:t xml:space="preserve"> Највише пажње посвећено је, логично, заштити правних интереса окривљеног, односно одбране.</w:t>
      </w:r>
      <w:r>
        <w:rPr>
          <w:rStyle w:val="FootnoteReference"/>
          <w:lang w:val="sr-Cyrl-RS"/>
        </w:rPr>
        <w:footnoteReference w:id="333"/>
      </w:r>
    </w:p>
    <w:p w:rsidR="00B4545D" w:rsidRDefault="00B4545D" w:rsidP="00EC091C">
      <w:pPr>
        <w:spacing w:line="360" w:lineRule="auto"/>
        <w:ind w:firstLine="720"/>
        <w:jc w:val="both"/>
        <w:rPr>
          <w:lang w:val="sr-Cyrl-RS"/>
        </w:rPr>
      </w:pPr>
      <w:r>
        <w:rPr>
          <w:lang w:val="sr-Cyrl-RS"/>
        </w:rPr>
        <w:lastRenderedPageBreak/>
        <w:t>Процесноправни интерес учесника у кривичном поступку је самосталан, индивидуалан и везан за процесну функцију, односно његов процесни положај. Без обзира на то, више лица учесника у поступку може имати исти или битно сличан процесноправни интерес. При том, овде није реч о процесној претпоставци која мора бити испуњена као услов за правилно и законито вођење поступка,</w:t>
      </w:r>
      <w:r>
        <w:rPr>
          <w:rStyle w:val="FootnoteReference"/>
          <w:lang w:val="sr-Cyrl-RS"/>
        </w:rPr>
        <w:footnoteReference w:id="334"/>
      </w:r>
      <w:r>
        <w:rPr>
          <w:lang w:val="sr-Cyrl-RS"/>
        </w:rPr>
        <w:t xml:space="preserve"> већ о томе да </w:t>
      </w:r>
      <w:r>
        <w:rPr>
          <w:i/>
          <w:color w:val="000000"/>
          <w:lang w:val="it-IT"/>
        </w:rPr>
        <w:t>de</w:t>
      </w:r>
      <w:r>
        <w:rPr>
          <w:i/>
          <w:color w:val="000000"/>
          <w:lang w:val="ru-RU"/>
        </w:rPr>
        <w:t xml:space="preserve"> </w:t>
      </w:r>
      <w:r>
        <w:rPr>
          <w:i/>
          <w:color w:val="000000"/>
          <w:lang w:val="it-IT"/>
        </w:rPr>
        <w:t>facto</w:t>
      </w:r>
      <w:r>
        <w:rPr>
          <w:lang w:val="sr-Cyrl-RS"/>
        </w:rPr>
        <w:t xml:space="preserve"> процесни интереси више лица могу бити истоветни или битно слични. Обавеза је органа поступка, односно суда да води рачуна о овим истоветним процесноправним интересима, јер су лица са таквим интересима у битно сличним процесним ситуацијама, а то, опет, због начела правичности, захтева њихов исти третман у поступку од стране органа поступка.</w:t>
      </w:r>
      <w:r>
        <w:rPr>
          <w:rStyle w:val="FootnoteReference"/>
          <w:lang w:val="sr-Cyrl-RS"/>
        </w:rPr>
        <w:footnoteReference w:id="335"/>
      </w:r>
    </w:p>
    <w:p w:rsidR="00B4545D" w:rsidRDefault="00B4545D" w:rsidP="00EC091C">
      <w:pPr>
        <w:spacing w:line="360" w:lineRule="auto"/>
        <w:ind w:firstLine="720"/>
        <w:jc w:val="both"/>
        <w:rPr>
          <w:lang w:val="sr-Cyrl-RS"/>
        </w:rPr>
      </w:pPr>
      <w:r>
        <w:rPr>
          <w:lang w:val="sr-Cyrl-RS"/>
        </w:rPr>
        <w:t xml:space="preserve">У </w:t>
      </w:r>
      <w:r w:rsidR="00EC091C">
        <w:rPr>
          <w:lang w:val="sr-Cyrl-RS"/>
        </w:rPr>
        <w:t xml:space="preserve">Законику о кривичном поступку </w:t>
      </w:r>
      <w:r>
        <w:rPr>
          <w:lang w:val="sr-Cyrl-RS"/>
        </w:rPr>
        <w:t>води се рачуна о процесноправним интересима и других учесника у поступку (оштећеног, сведока, лица заступаног у поступку). Тако, а</w:t>
      </w:r>
      <w:r>
        <w:rPr>
          <w:lang w:val="ru-RU"/>
        </w:rPr>
        <w:t xml:space="preserve">ко сматра да је то потребно </w:t>
      </w:r>
      <w:r>
        <w:rPr>
          <w:i/>
          <w:lang w:val="ru-RU"/>
        </w:rPr>
        <w:t>ради заштите интереса посебно осетљивог сведока,</w:t>
      </w:r>
      <w:r>
        <w:rPr>
          <w:lang w:val="sr-Cyrl-RS"/>
        </w:rPr>
        <w:t xml:space="preserve"> </w:t>
      </w:r>
      <w:r>
        <w:rPr>
          <w:lang w:val="ru-RU"/>
        </w:rPr>
        <w:t>орган</w:t>
      </w:r>
      <w:r>
        <w:rPr>
          <w:lang w:val="sr-Cyrl-RS"/>
        </w:rPr>
        <w:t xml:space="preserve"> </w:t>
      </w:r>
      <w:r>
        <w:rPr>
          <w:lang w:val="ru-RU"/>
        </w:rPr>
        <w:t>поступка ће донети решење о постављању пуномоћника сведоку, а</w:t>
      </w:r>
      <w:r>
        <w:rPr>
          <w:lang w:val="sr-Cyrl-RS"/>
        </w:rPr>
        <w:t xml:space="preserve"> </w:t>
      </w:r>
      <w:r>
        <w:rPr>
          <w:lang w:val="ru-RU"/>
        </w:rPr>
        <w:t>јавни тужилац или председник суда ће поставити пуномоћника по редоследу са списка</w:t>
      </w:r>
      <w:r>
        <w:rPr>
          <w:lang w:val="sr-Cyrl-RS"/>
        </w:rPr>
        <w:t xml:space="preserve"> </w:t>
      </w:r>
      <w:r>
        <w:rPr>
          <w:lang w:val="ru-RU"/>
        </w:rPr>
        <w:t>адвоката који суду доставља надлежна адвокатска комора за одређивање бранилаца по</w:t>
      </w:r>
      <w:r>
        <w:rPr>
          <w:lang w:val="sr-Cyrl-RS"/>
        </w:rPr>
        <w:t xml:space="preserve"> </w:t>
      </w:r>
      <w:r>
        <w:rPr>
          <w:lang w:val="ru-RU"/>
        </w:rPr>
        <w:t>службеној дужности</w:t>
      </w:r>
      <w:r>
        <w:rPr>
          <w:lang w:val="sr-Cyrl-RS"/>
        </w:rPr>
        <w:t>.</w:t>
      </w:r>
      <w:r>
        <w:rPr>
          <w:rStyle w:val="FootnoteReference"/>
          <w:lang w:val="ru-RU"/>
        </w:rPr>
        <w:footnoteReference w:id="336"/>
      </w:r>
      <w:r>
        <w:rPr>
          <w:lang w:val="sr-Cyrl-RS"/>
        </w:rPr>
        <w:t xml:space="preserve"> А</w:t>
      </w:r>
      <w:r>
        <w:rPr>
          <w:lang w:val="ru-RU"/>
        </w:rPr>
        <w:t>ко оптужени или оштећени</w:t>
      </w:r>
      <w:r>
        <w:rPr>
          <w:lang w:val="sr-Cyrl-RS"/>
        </w:rPr>
        <w:t xml:space="preserve"> </w:t>
      </w:r>
      <w:r>
        <w:rPr>
          <w:lang w:val="sr-Cyrl-CS"/>
        </w:rPr>
        <w:t>[</w:t>
      </w:r>
      <w:r>
        <w:rPr>
          <w:lang w:val="ru-RU"/>
        </w:rPr>
        <w:t xml:space="preserve">у случају </w:t>
      </w:r>
      <w:r>
        <w:rPr>
          <w:lang w:val="sr-Cyrl-RS"/>
        </w:rPr>
        <w:t>искључења браниоца или пуномоћника из даљег поступка</w:t>
      </w:r>
      <w:r>
        <w:rPr>
          <w:lang w:val="sr-Cyrl-CS"/>
        </w:rPr>
        <w:t>]</w:t>
      </w:r>
      <w:r>
        <w:rPr>
          <w:lang w:val="sr-Cyrl-RS"/>
        </w:rPr>
        <w:t xml:space="preserve"> </w:t>
      </w:r>
      <w:r>
        <w:rPr>
          <w:lang w:val="ru-RU"/>
        </w:rPr>
        <w:t xml:space="preserve">не могу одмах </w:t>
      </w:r>
      <w:r>
        <w:rPr>
          <w:i/>
          <w:lang w:val="ru-RU"/>
        </w:rPr>
        <w:t>без штете за</w:t>
      </w:r>
      <w:r>
        <w:rPr>
          <w:i/>
          <w:lang w:val="sr-Cyrl-RS"/>
        </w:rPr>
        <w:t xml:space="preserve"> </w:t>
      </w:r>
      <w:r>
        <w:rPr>
          <w:i/>
          <w:lang w:val="ru-RU"/>
        </w:rPr>
        <w:lastRenderedPageBreak/>
        <w:t>своје интересе</w:t>
      </w:r>
      <w:r>
        <w:rPr>
          <w:lang w:val="ru-RU"/>
        </w:rPr>
        <w:t xml:space="preserve"> да узму другог браниоца или пуномоћника или ако у случају обавезне</w:t>
      </w:r>
      <w:r>
        <w:rPr>
          <w:lang w:val="sr-Cyrl-RS"/>
        </w:rPr>
        <w:t xml:space="preserve"> </w:t>
      </w:r>
      <w:r>
        <w:rPr>
          <w:lang w:val="ru-RU"/>
        </w:rPr>
        <w:t>одбране суд није у могућности да постави новог браниоца без штете за одбрану,</w:t>
      </w:r>
      <w:r>
        <w:rPr>
          <w:lang w:val="sr-Cyrl-RS"/>
        </w:rPr>
        <w:t xml:space="preserve"> </w:t>
      </w:r>
      <w:r>
        <w:rPr>
          <w:lang w:val="ru-RU"/>
        </w:rPr>
        <w:t>главни претрес ће бити прекинут или одложен</w:t>
      </w:r>
      <w:r>
        <w:rPr>
          <w:lang w:val="sr-Cyrl-RS"/>
        </w:rPr>
        <w:t>.</w:t>
      </w:r>
      <w:r>
        <w:rPr>
          <w:rStyle w:val="FootnoteReference"/>
          <w:lang w:val="ru-RU"/>
        </w:rPr>
        <w:footnoteReference w:id="337"/>
      </w:r>
      <w:r>
        <w:rPr>
          <w:lang w:val="sr-Cyrl-RS"/>
        </w:rPr>
        <w:t xml:space="preserve"> А</w:t>
      </w:r>
      <w:r>
        <w:rPr>
          <w:lang w:val="ru-RU"/>
        </w:rPr>
        <w:t>ко оштећени као тужилац или приватни тужилац не узме другог пуномоћника, веће</w:t>
      </w:r>
      <w:r>
        <w:rPr>
          <w:lang w:val="sr-Cyrl-RS"/>
        </w:rPr>
        <w:t xml:space="preserve"> </w:t>
      </w:r>
      <w:r>
        <w:rPr>
          <w:lang w:val="ru-RU"/>
        </w:rPr>
        <w:t>може одлучити да се главни претрес настави без пуномоћника ако нађе да његово одсуство</w:t>
      </w:r>
      <w:r>
        <w:rPr>
          <w:lang w:val="sr-Cyrl-RS"/>
        </w:rPr>
        <w:t xml:space="preserve"> </w:t>
      </w:r>
      <w:r>
        <w:rPr>
          <w:lang w:val="ru-RU"/>
        </w:rPr>
        <w:t xml:space="preserve">не би било </w:t>
      </w:r>
      <w:r>
        <w:rPr>
          <w:i/>
          <w:lang w:val="ru-RU"/>
        </w:rPr>
        <w:t>штетно за интересе заступаног</w:t>
      </w:r>
      <w:r>
        <w:rPr>
          <w:lang w:val="sr-Cyrl-RS"/>
        </w:rPr>
        <w:t>.</w:t>
      </w:r>
      <w:r>
        <w:rPr>
          <w:rStyle w:val="FootnoteReference"/>
          <w:lang w:val="ru-RU"/>
        </w:rPr>
        <w:footnoteReference w:id="338"/>
      </w:r>
      <w:r>
        <w:rPr>
          <w:lang w:val="sr-Cyrl-RS"/>
        </w:rPr>
        <w:t xml:space="preserve"> О</w:t>
      </w:r>
      <w:r>
        <w:rPr>
          <w:lang w:val="ru-RU"/>
        </w:rPr>
        <w:t>штећеног као тужиоца или приватног тужиоца или њиховог законског заступника који</w:t>
      </w:r>
      <w:r>
        <w:rPr>
          <w:lang w:val="sr-Cyrl-RS"/>
        </w:rPr>
        <w:t xml:space="preserve"> </w:t>
      </w:r>
      <w:r>
        <w:rPr>
          <w:lang w:val="ru-RU"/>
        </w:rPr>
        <w:t>након изрицања казне настави да нарушава ред, веће може удаљити из суднице до краја</w:t>
      </w:r>
      <w:r>
        <w:rPr>
          <w:lang w:val="sr-Cyrl-RS"/>
        </w:rPr>
        <w:t xml:space="preserve"> </w:t>
      </w:r>
      <w:r>
        <w:rPr>
          <w:lang w:val="ru-RU"/>
        </w:rPr>
        <w:t>доказног поступка и за даљи ток поступка ће му поставити пуномоћника</w:t>
      </w:r>
      <w:r>
        <w:rPr>
          <w:lang w:val="sr-Cyrl-RS"/>
        </w:rPr>
        <w:t>.</w:t>
      </w:r>
      <w:r>
        <w:rPr>
          <w:lang w:val="ru-RU"/>
        </w:rPr>
        <w:t xml:space="preserve"> </w:t>
      </w:r>
      <w:r>
        <w:rPr>
          <w:lang w:val="sr-Cyrl-RS"/>
        </w:rPr>
        <w:t>А</w:t>
      </w:r>
      <w:r>
        <w:rPr>
          <w:lang w:val="ru-RU"/>
        </w:rPr>
        <w:t>ко веће није у</w:t>
      </w:r>
      <w:r>
        <w:rPr>
          <w:lang w:val="sr-Cyrl-RS"/>
        </w:rPr>
        <w:t xml:space="preserve"> </w:t>
      </w:r>
      <w:r>
        <w:rPr>
          <w:lang w:val="ru-RU"/>
        </w:rPr>
        <w:t xml:space="preserve">могућности да одмах постави пуномоћника </w:t>
      </w:r>
      <w:r>
        <w:rPr>
          <w:i/>
          <w:lang w:val="ru-RU"/>
        </w:rPr>
        <w:t>без штете по интересе заступаног</w:t>
      </w:r>
      <w:r>
        <w:rPr>
          <w:lang w:val="ru-RU"/>
        </w:rPr>
        <w:t>, главни</w:t>
      </w:r>
      <w:r>
        <w:rPr>
          <w:lang w:val="sr-Cyrl-RS"/>
        </w:rPr>
        <w:t xml:space="preserve"> </w:t>
      </w:r>
      <w:r>
        <w:rPr>
          <w:lang w:val="ru-RU"/>
        </w:rPr>
        <w:t>претрес ће бити прекинут или одложен</w:t>
      </w:r>
      <w:r>
        <w:rPr>
          <w:lang w:val="sr-Cyrl-RS"/>
        </w:rPr>
        <w:t>.</w:t>
      </w:r>
      <w:r>
        <w:rPr>
          <w:rStyle w:val="FootnoteReference"/>
          <w:lang w:val="ru-RU"/>
        </w:rPr>
        <w:footnoteReference w:id="339"/>
      </w:r>
    </w:p>
    <w:p w:rsidR="00B4545D" w:rsidRDefault="00EC091C" w:rsidP="00EC091C">
      <w:pPr>
        <w:spacing w:line="360" w:lineRule="auto"/>
        <w:ind w:firstLine="720"/>
        <w:jc w:val="both"/>
      </w:pPr>
      <w:r>
        <w:rPr>
          <w:lang w:val="sr-Cyrl-RS"/>
        </w:rPr>
        <w:t xml:space="preserve">Законик о кривичном поступку </w:t>
      </w:r>
      <w:r w:rsidR="00B4545D">
        <w:rPr>
          <w:lang w:val="sr-Cyrl-RS"/>
        </w:rPr>
        <w:t>садржи две одредбе у којима се говори о „правном интересу“. Тако, а</w:t>
      </w:r>
      <w:r w:rsidR="00B4545D">
        <w:rPr>
          <w:lang w:val="ru-RU"/>
        </w:rPr>
        <w:t>ко овим закоником није другачије одређено, одлуке се саопштавају усменим</w:t>
      </w:r>
      <w:r w:rsidR="00B4545D">
        <w:rPr>
          <w:shd w:val="clear" w:color="auto" w:fill="FFFFFF"/>
          <w:lang w:val="sr-Cyrl-RS"/>
        </w:rPr>
        <w:t xml:space="preserve"> </w:t>
      </w:r>
      <w:r w:rsidR="00B4545D">
        <w:rPr>
          <w:lang w:val="ru-RU"/>
        </w:rPr>
        <w:t xml:space="preserve">објављивањем лицима која за то имају </w:t>
      </w:r>
      <w:r w:rsidR="00B4545D">
        <w:rPr>
          <w:i/>
          <w:lang w:val="ru-RU"/>
        </w:rPr>
        <w:t>правни интерес</w:t>
      </w:r>
      <w:r w:rsidR="00B4545D">
        <w:rPr>
          <w:lang w:val="ru-RU"/>
        </w:rPr>
        <w:t>, ако су присутна, а достављањем</w:t>
      </w:r>
      <w:r w:rsidR="00B4545D">
        <w:rPr>
          <w:shd w:val="clear" w:color="auto" w:fill="FFFFFF"/>
          <w:lang w:val="sr-Cyrl-RS"/>
        </w:rPr>
        <w:t xml:space="preserve"> </w:t>
      </w:r>
      <w:r w:rsidR="00B4545D">
        <w:rPr>
          <w:lang w:val="ru-RU"/>
        </w:rPr>
        <w:t>овереног преписа, ако су одсутна</w:t>
      </w:r>
      <w:r w:rsidR="00B4545D">
        <w:rPr>
          <w:lang w:val="sr-Cyrl-RS"/>
        </w:rPr>
        <w:t>.</w:t>
      </w:r>
      <w:r w:rsidR="00B4545D">
        <w:rPr>
          <w:rStyle w:val="FootnoteReference"/>
          <w:lang w:val="ru-RU"/>
        </w:rPr>
        <w:footnoteReference w:id="340"/>
      </w:r>
      <w:r w:rsidR="00B4545D">
        <w:rPr>
          <w:lang w:val="sr-Cyrl-RS"/>
        </w:rPr>
        <w:t xml:space="preserve"> Д</w:t>
      </w:r>
      <w:r w:rsidR="00B4545D">
        <w:rPr>
          <w:lang w:val="ru-RU"/>
        </w:rPr>
        <w:t>ругостепени суд вратиће све списе првостепеном суду са довољним бројем оверених</w:t>
      </w:r>
      <w:r w:rsidR="00B4545D">
        <w:rPr>
          <w:lang w:val="sr-Cyrl-RS"/>
        </w:rPr>
        <w:t xml:space="preserve"> </w:t>
      </w:r>
      <w:r w:rsidR="00B4545D">
        <w:rPr>
          <w:lang w:val="ru-RU"/>
        </w:rPr>
        <w:t xml:space="preserve">преписа своје одлуке, ради достављања странкама и другим лицима која имају </w:t>
      </w:r>
      <w:r w:rsidR="00B4545D">
        <w:rPr>
          <w:i/>
          <w:lang w:val="ru-RU"/>
        </w:rPr>
        <w:t>правни</w:t>
      </w:r>
      <w:r w:rsidR="00B4545D">
        <w:rPr>
          <w:i/>
          <w:lang w:val="sr-Cyrl-RS"/>
        </w:rPr>
        <w:t xml:space="preserve"> </w:t>
      </w:r>
      <w:r w:rsidR="00B4545D">
        <w:rPr>
          <w:i/>
          <w:lang w:val="ru-RU"/>
        </w:rPr>
        <w:t>интерес</w:t>
      </w:r>
      <w:r w:rsidR="00B4545D">
        <w:rPr>
          <w:lang w:val="ru-RU"/>
        </w:rPr>
        <w:t>.</w:t>
      </w:r>
      <w:r w:rsidR="00B4545D">
        <w:rPr>
          <w:rStyle w:val="FootnoteReference"/>
          <w:lang w:val="ru-RU"/>
        </w:rPr>
        <w:footnoteReference w:id="341"/>
      </w:r>
      <w:r w:rsidR="00B4545D">
        <w:rPr>
          <w:lang w:val="sr-Cyrl-RS"/>
        </w:rPr>
        <w:t xml:space="preserve"> Очигледно, у оба случаја је реч о процесноправном интересу, у првом, лица овлашћених на улаг</w:t>
      </w:r>
      <w:r w:rsidR="00CE6B8E">
        <w:rPr>
          <w:lang w:val="sr-Cyrl-RS"/>
        </w:rPr>
        <w:t>ање жалбе на одлуку, у другом</w:t>
      </w:r>
      <w:r w:rsidR="00B4545D">
        <w:rPr>
          <w:lang w:val="sr-Cyrl-RS"/>
        </w:rPr>
        <w:t xml:space="preserve"> лица </w:t>
      </w:r>
      <w:r w:rsidR="00CE6B8E">
        <w:rPr>
          <w:lang w:val="sr-Cyrl-RS"/>
        </w:rPr>
        <w:t xml:space="preserve">на </w:t>
      </w:r>
      <w:r w:rsidR="00B4545D">
        <w:rPr>
          <w:lang w:val="sr-Cyrl-RS"/>
        </w:rPr>
        <w:t>чије субјективне процесноправне ситуације се одн</w:t>
      </w:r>
      <w:r w:rsidR="002D5D9F">
        <w:rPr>
          <w:lang w:val="sr-Cyrl-RS"/>
        </w:rPr>
        <w:t xml:space="preserve">оси одлука другостепеног суда. </w:t>
      </w:r>
      <w:r w:rsidR="00B4545D">
        <w:rPr>
          <w:rStyle w:val="a"/>
          <w:color w:val="000000"/>
          <w:bdr w:val="none" w:sz="0" w:space="0" w:color="auto" w:frame="1"/>
          <w:lang w:val="ru-RU"/>
        </w:rPr>
        <w:t>Правни</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интерес</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како</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га</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схвата</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процесно</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право</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има</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субјективни</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карактер</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јер</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изра</w:t>
      </w:r>
      <w:r w:rsidR="00B4545D">
        <w:rPr>
          <w:rStyle w:val="a"/>
          <w:color w:val="000000"/>
          <w:bdr w:val="none" w:sz="0" w:space="0" w:color="auto" w:frame="1"/>
          <w:lang w:val="sr-Cyrl-RS"/>
        </w:rPr>
        <w:t>ж</w:t>
      </w:r>
      <w:r w:rsidR="00B4545D">
        <w:rPr>
          <w:rStyle w:val="a"/>
          <w:color w:val="000000"/>
          <w:bdr w:val="none" w:sz="0" w:space="0" w:color="auto" w:frame="1"/>
          <w:lang w:val="ru-RU"/>
        </w:rPr>
        <w:t>ава</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наду</w:t>
      </w:r>
      <w:r w:rsidR="00B4545D">
        <w:rPr>
          <w:color w:val="000000"/>
          <w:bdr w:val="none" w:sz="0" w:space="0" w:color="auto" w:frame="1"/>
          <w:lang w:val="sr-Cyrl-RS"/>
        </w:rPr>
        <w:t xml:space="preserve"> учесника у поступку </w:t>
      </w:r>
      <w:r w:rsidR="00B4545D">
        <w:rPr>
          <w:rStyle w:val="a"/>
          <w:color w:val="000000"/>
          <w:bdr w:val="none" w:sz="0" w:space="0" w:color="auto" w:frame="1"/>
          <w:lang w:val="ru-RU"/>
        </w:rPr>
        <w:t>у</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правну</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корист</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коју</w:t>
      </w:r>
      <w:r w:rsidR="00B4545D">
        <w:rPr>
          <w:rStyle w:val="a"/>
          <w:color w:val="000000"/>
          <w:bdr w:val="none" w:sz="0" w:space="0" w:color="auto" w:frame="1"/>
          <w:lang w:val="sr-Cyrl-RS"/>
        </w:rPr>
        <w:t xml:space="preserve"> ж</w:t>
      </w:r>
      <w:r w:rsidR="00B4545D">
        <w:rPr>
          <w:rStyle w:val="a"/>
          <w:color w:val="000000"/>
          <w:bdr w:val="none" w:sz="0" w:space="0" w:color="auto" w:frame="1"/>
          <w:lang w:val="ru-RU"/>
        </w:rPr>
        <w:t>ели</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пости</w:t>
      </w:r>
      <w:r w:rsidR="00B4545D">
        <w:rPr>
          <w:rStyle w:val="a"/>
          <w:color w:val="000000"/>
          <w:bdr w:val="none" w:sz="0" w:space="0" w:color="auto" w:frame="1"/>
          <w:lang w:val="sr-Cyrl-RS"/>
        </w:rPr>
        <w:t>ћ</w:t>
      </w:r>
      <w:r w:rsidR="00B4545D">
        <w:rPr>
          <w:rStyle w:val="a"/>
          <w:color w:val="000000"/>
          <w:bdr w:val="none" w:sz="0" w:space="0" w:color="auto" w:frame="1"/>
          <w:lang w:val="ru-RU"/>
        </w:rPr>
        <w:t>и</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тра</w:t>
      </w:r>
      <w:r w:rsidR="00B4545D">
        <w:rPr>
          <w:rStyle w:val="a"/>
          <w:color w:val="000000"/>
          <w:bdr w:val="none" w:sz="0" w:space="0" w:color="auto" w:frame="1"/>
          <w:lang w:val="sr-Cyrl-RS"/>
        </w:rPr>
        <w:t>ж</w:t>
      </w:r>
      <w:r w:rsidR="00B4545D">
        <w:rPr>
          <w:rStyle w:val="a"/>
          <w:color w:val="000000"/>
          <w:bdr w:val="none" w:sz="0" w:space="0" w:color="auto" w:frame="1"/>
          <w:lang w:val="ru-RU"/>
        </w:rPr>
        <w:t>еном</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судском</w:t>
      </w:r>
      <w:r w:rsidR="00B4545D">
        <w:rPr>
          <w:rStyle w:val="a"/>
          <w:color w:val="000000"/>
          <w:bdr w:val="none" w:sz="0" w:space="0" w:color="auto" w:frame="1"/>
          <w:lang w:val="sr-Cyrl-RS"/>
        </w:rPr>
        <w:t xml:space="preserve"> </w:t>
      </w:r>
      <w:r w:rsidR="00B4545D">
        <w:rPr>
          <w:rStyle w:val="a"/>
          <w:color w:val="000000"/>
          <w:bdr w:val="none" w:sz="0" w:space="0" w:color="auto" w:frame="1"/>
          <w:lang w:val="ru-RU"/>
        </w:rPr>
        <w:t>за</w:t>
      </w:r>
      <w:r w:rsidR="00B4545D">
        <w:rPr>
          <w:rStyle w:val="a"/>
          <w:color w:val="000000"/>
          <w:bdr w:val="none" w:sz="0" w:space="0" w:color="auto" w:frame="1"/>
          <w:lang w:val="sr-Cyrl-RS"/>
        </w:rPr>
        <w:t>ш</w:t>
      </w:r>
      <w:r w:rsidR="00B4545D">
        <w:rPr>
          <w:rStyle w:val="a"/>
          <w:color w:val="000000"/>
          <w:bdr w:val="none" w:sz="0" w:space="0" w:color="auto" w:frame="1"/>
          <w:lang w:val="ru-RU"/>
        </w:rPr>
        <w:t>титом</w:t>
      </w:r>
      <w:r w:rsidR="00B4545D">
        <w:rPr>
          <w:rStyle w:val="a"/>
          <w:color w:val="000000"/>
          <w:bdr w:val="none" w:sz="0" w:space="0" w:color="auto" w:frame="1"/>
          <w:lang w:val="sr-Cyrl-RS"/>
        </w:rPr>
        <w:t>.</w:t>
      </w:r>
      <w:r w:rsidR="00B4545D">
        <w:rPr>
          <w:rStyle w:val="FootnoteReference"/>
          <w:color w:val="000000"/>
          <w:bdr w:val="none" w:sz="0" w:space="0" w:color="auto" w:frame="1"/>
          <w:lang w:val="sr-Cyrl-RS"/>
        </w:rPr>
        <w:footnoteReference w:id="342"/>
      </w:r>
    </w:p>
    <w:p w:rsidR="005C0990" w:rsidRPr="00EC091C" w:rsidRDefault="00B4545D" w:rsidP="00EC091C">
      <w:pPr>
        <w:spacing w:line="360" w:lineRule="auto"/>
        <w:ind w:firstLine="720"/>
        <w:jc w:val="both"/>
        <w:rPr>
          <w:i/>
          <w:lang w:val="sr-Cyrl-RS"/>
        </w:rPr>
      </w:pPr>
      <w:r>
        <w:rPr>
          <w:lang w:val="sr-Cyrl-RS"/>
        </w:rPr>
        <w:t xml:space="preserve">Не односе се све одредбе </w:t>
      </w:r>
      <w:r w:rsidR="00EC091C">
        <w:rPr>
          <w:lang w:val="sr-Cyrl-RS"/>
        </w:rPr>
        <w:t xml:space="preserve">Законика о кривичном поступку </w:t>
      </w:r>
      <w:r>
        <w:rPr>
          <w:lang w:val="sr-Cyrl-RS"/>
        </w:rPr>
        <w:t xml:space="preserve">на процесноправне интересе, нити на интересе учесника у поступку. </w:t>
      </w:r>
      <w:r w:rsidR="00EC091C">
        <w:rPr>
          <w:lang w:val="sr-Cyrl-RS"/>
        </w:rPr>
        <w:t xml:space="preserve">Законик о кривичном поступку </w:t>
      </w:r>
      <w:r>
        <w:rPr>
          <w:lang w:val="sr-Cyrl-RS"/>
        </w:rPr>
        <w:t>штити интересе који нису процесноправни и интереси су лица која нису учесници у поступку. То је очигледно из следећих одредби закона. О</w:t>
      </w:r>
      <w:r>
        <w:rPr>
          <w:lang w:val="ru-RU"/>
        </w:rPr>
        <w:t>д дужности сведочења искључено</w:t>
      </w:r>
      <w:r>
        <w:rPr>
          <w:lang w:val="sr-Cyrl-RS"/>
        </w:rPr>
        <w:t xml:space="preserve"> </w:t>
      </w:r>
      <w:r>
        <w:rPr>
          <w:lang w:val="ru-RU"/>
        </w:rPr>
        <w:t>лице које би својим исказом повредило дужност чувања професионалне тајне (верски</w:t>
      </w:r>
      <w:r>
        <w:rPr>
          <w:lang w:val="sr-Cyrl-RS"/>
        </w:rPr>
        <w:t xml:space="preserve"> </w:t>
      </w:r>
      <w:r>
        <w:rPr>
          <w:lang w:val="ru-RU"/>
        </w:rPr>
        <w:t>исповедник, адвокат, лекар, бабица и др.), осим ако је ослобођено те дужности посебним</w:t>
      </w:r>
      <w:r>
        <w:rPr>
          <w:lang w:val="sr-Cyrl-RS"/>
        </w:rPr>
        <w:t xml:space="preserve"> </w:t>
      </w:r>
      <w:r>
        <w:rPr>
          <w:lang w:val="ru-RU"/>
        </w:rPr>
        <w:t xml:space="preserve">прописом или изјавом лица </w:t>
      </w:r>
      <w:r>
        <w:rPr>
          <w:i/>
          <w:lang w:val="ru-RU"/>
        </w:rPr>
        <w:t xml:space="preserve">у чију је корист </w:t>
      </w:r>
      <w:r>
        <w:rPr>
          <w:lang w:val="ru-RU"/>
        </w:rPr>
        <w:t>установљено чување тајне</w:t>
      </w:r>
      <w:r>
        <w:rPr>
          <w:lang w:val="sr-Cyrl-RS"/>
        </w:rPr>
        <w:t>.</w:t>
      </w:r>
      <w:r>
        <w:rPr>
          <w:rStyle w:val="FootnoteReference"/>
          <w:lang w:val="ru-RU"/>
        </w:rPr>
        <w:footnoteReference w:id="343"/>
      </w:r>
      <w:r>
        <w:rPr>
          <w:lang w:val="sr-Cyrl-RS"/>
        </w:rPr>
        <w:t xml:space="preserve"> А</w:t>
      </w:r>
      <w:r>
        <w:rPr>
          <w:lang w:val="ru-RU"/>
        </w:rPr>
        <w:t xml:space="preserve">ко је то неопходно ради </w:t>
      </w:r>
      <w:r>
        <w:rPr>
          <w:i/>
          <w:lang w:val="ru-RU"/>
        </w:rPr>
        <w:t>заштите интереса</w:t>
      </w:r>
      <w:r>
        <w:rPr>
          <w:lang w:val="ru-RU"/>
        </w:rPr>
        <w:t xml:space="preserve"> </w:t>
      </w:r>
      <w:r>
        <w:rPr>
          <w:i/>
          <w:lang w:val="ru-RU"/>
        </w:rPr>
        <w:t>националне безбедности, јавног реда и</w:t>
      </w:r>
      <w:r>
        <w:rPr>
          <w:i/>
          <w:lang w:val="sr-Cyrl-RS"/>
        </w:rPr>
        <w:t xml:space="preserve"> </w:t>
      </w:r>
      <w:r>
        <w:rPr>
          <w:i/>
          <w:lang w:val="ru-RU"/>
        </w:rPr>
        <w:lastRenderedPageBreak/>
        <w:t>морала, интереса малолетника, приватности учесника у поступку или</w:t>
      </w:r>
      <w:r>
        <w:rPr>
          <w:lang w:val="ru-RU"/>
        </w:rPr>
        <w:t xml:space="preserve"> </w:t>
      </w:r>
      <w:r>
        <w:rPr>
          <w:i/>
          <w:lang w:val="ru-RU"/>
        </w:rPr>
        <w:t>других оправданих</w:t>
      </w:r>
      <w:r>
        <w:rPr>
          <w:i/>
          <w:lang w:val="sr-Cyrl-RS"/>
        </w:rPr>
        <w:t xml:space="preserve"> </w:t>
      </w:r>
      <w:r>
        <w:rPr>
          <w:i/>
          <w:lang w:val="ru-RU"/>
        </w:rPr>
        <w:t>интереса у демократском друштву</w:t>
      </w:r>
      <w:r>
        <w:rPr>
          <w:i/>
          <w:lang w:val="sr-Cyrl-RS"/>
        </w:rPr>
        <w:t xml:space="preserve">, </w:t>
      </w:r>
      <w:r>
        <w:rPr>
          <w:lang w:val="ru-RU"/>
        </w:rPr>
        <w:t>орган поступка који предузима доказну радњу нареди</w:t>
      </w:r>
      <w:r>
        <w:rPr>
          <w:lang w:val="sr-Cyrl-RS"/>
        </w:rPr>
        <w:t xml:space="preserve">ће </w:t>
      </w:r>
      <w:r>
        <w:rPr>
          <w:lang w:val="ru-RU"/>
        </w:rPr>
        <w:t>лицима која саслушава, односно испитује или која присуствују доказним радњама или</w:t>
      </w:r>
      <w:r>
        <w:rPr>
          <w:lang w:val="sr-Cyrl-RS"/>
        </w:rPr>
        <w:t xml:space="preserve"> </w:t>
      </w:r>
      <w:r>
        <w:rPr>
          <w:lang w:val="ru-RU"/>
        </w:rPr>
        <w:t>разгледају списе истраге да чувају као тајну одређене чињенице или податке које су том</w:t>
      </w:r>
      <w:r>
        <w:rPr>
          <w:lang w:val="sr-Cyrl-RS"/>
        </w:rPr>
        <w:t xml:space="preserve"> </w:t>
      </w:r>
      <w:r>
        <w:rPr>
          <w:lang w:val="ru-RU"/>
        </w:rPr>
        <w:t>приликом сазнала и упозориће их да одавање тајне представља кривично дело</w:t>
      </w:r>
      <w:r>
        <w:rPr>
          <w:lang w:val="sr-Cyrl-RS"/>
        </w:rPr>
        <w:t>.</w:t>
      </w:r>
      <w:r>
        <w:rPr>
          <w:rStyle w:val="FootnoteReference"/>
          <w:lang w:val="sr-Latn-RS"/>
        </w:rPr>
        <w:footnoteReference w:id="344"/>
      </w:r>
      <w:r>
        <w:rPr>
          <w:lang w:val="ru-RU"/>
        </w:rPr>
        <w:t xml:space="preserve"> </w:t>
      </w:r>
      <w:r>
        <w:rPr>
          <w:lang w:val="sr-Cyrl-RS"/>
        </w:rPr>
        <w:t>О</w:t>
      </w:r>
      <w:r>
        <w:rPr>
          <w:lang w:val="ru-RU"/>
        </w:rPr>
        <w:t xml:space="preserve">д отварања заседања, па до завршетка главног претреса, </w:t>
      </w:r>
      <w:r>
        <w:rPr>
          <w:lang w:val="sr-Cyrl-RS"/>
        </w:rPr>
        <w:t>веће (суд) може, п</w:t>
      </w:r>
      <w:r>
        <w:rPr>
          <w:lang w:val="ru-RU"/>
        </w:rPr>
        <w:t>о службеној</w:t>
      </w:r>
      <w:r>
        <w:rPr>
          <w:lang w:val="sr-Cyrl-RS"/>
        </w:rPr>
        <w:t xml:space="preserve"> </w:t>
      </w:r>
      <w:r>
        <w:rPr>
          <w:lang w:val="ru-RU"/>
        </w:rPr>
        <w:t>дужности или на предлог странке или браниоца, али увек након њиховог изјашњења,</w:t>
      </w:r>
      <w:r>
        <w:rPr>
          <w:lang w:val="sr-Cyrl-RS"/>
        </w:rPr>
        <w:t xml:space="preserve"> </w:t>
      </w:r>
      <w:r>
        <w:rPr>
          <w:lang w:val="ru-RU"/>
        </w:rPr>
        <w:t>искључити јавност за цео главни претрес или за један његов део, ако је то потребно ради</w:t>
      </w:r>
      <w:r>
        <w:rPr>
          <w:lang w:val="sr-Cyrl-RS"/>
        </w:rPr>
        <w:t xml:space="preserve"> </w:t>
      </w:r>
      <w:r>
        <w:rPr>
          <w:lang w:val="ru-RU"/>
        </w:rPr>
        <w:t>заштите: интереса националне безбедности;</w:t>
      </w:r>
      <w:r>
        <w:rPr>
          <w:lang w:val="sr-Cyrl-RS"/>
        </w:rPr>
        <w:t xml:space="preserve"> </w:t>
      </w:r>
      <w:r>
        <w:rPr>
          <w:lang w:val="ru-RU"/>
        </w:rPr>
        <w:t>2) јавног реда и морала;</w:t>
      </w:r>
      <w:r>
        <w:rPr>
          <w:lang w:val="sr-Cyrl-RS"/>
        </w:rPr>
        <w:t xml:space="preserve"> </w:t>
      </w:r>
      <w:r>
        <w:rPr>
          <w:lang w:val="ru-RU"/>
        </w:rPr>
        <w:t>3) интереса малолетника;</w:t>
      </w:r>
      <w:r>
        <w:rPr>
          <w:lang w:val="sr-Cyrl-RS"/>
        </w:rPr>
        <w:t xml:space="preserve"> </w:t>
      </w:r>
      <w:r>
        <w:rPr>
          <w:lang w:val="ru-RU"/>
        </w:rPr>
        <w:t>4) приватности учесника у поступку;</w:t>
      </w:r>
      <w:r>
        <w:rPr>
          <w:lang w:val="sr-Cyrl-RS"/>
        </w:rPr>
        <w:t xml:space="preserve"> </w:t>
      </w:r>
      <w:r>
        <w:rPr>
          <w:lang w:val="ru-RU"/>
        </w:rPr>
        <w:t xml:space="preserve">5) </w:t>
      </w:r>
      <w:r>
        <w:rPr>
          <w:i/>
          <w:lang w:val="ru-RU"/>
        </w:rPr>
        <w:t>других оправданих интереса у демократском друштву</w:t>
      </w:r>
      <w:r>
        <w:rPr>
          <w:lang w:val="ru-RU"/>
        </w:rPr>
        <w:t>.</w:t>
      </w:r>
      <w:r>
        <w:rPr>
          <w:rStyle w:val="FootnoteReference"/>
          <w:lang w:val="ru-RU"/>
        </w:rPr>
        <w:footnoteReference w:id="345"/>
      </w:r>
      <w:r>
        <w:rPr>
          <w:lang w:val="sr-Cyrl-RS"/>
        </w:rPr>
        <w:t xml:space="preserve"> П</w:t>
      </w:r>
      <w:r>
        <w:rPr>
          <w:lang w:val="ru-RU"/>
        </w:rPr>
        <w:t xml:space="preserve">редмети чије </w:t>
      </w:r>
      <w:r>
        <w:rPr>
          <w:lang w:val="sr-Cyrl-RS"/>
        </w:rPr>
        <w:t xml:space="preserve">је </w:t>
      </w:r>
      <w:r>
        <w:rPr>
          <w:lang w:val="ru-RU"/>
        </w:rPr>
        <w:t xml:space="preserve">одузимање по кривичном закону неопходно ради </w:t>
      </w:r>
      <w:r>
        <w:rPr>
          <w:i/>
          <w:lang w:val="ru-RU"/>
        </w:rPr>
        <w:t>заштите интереса</w:t>
      </w:r>
      <w:r>
        <w:rPr>
          <w:lang w:val="sr-Cyrl-RS"/>
        </w:rPr>
        <w:t xml:space="preserve"> </w:t>
      </w:r>
      <w:r>
        <w:rPr>
          <w:lang w:val="ru-RU"/>
        </w:rPr>
        <w:t>опште безбедности или разлога морала, одузе</w:t>
      </w:r>
      <w:r>
        <w:rPr>
          <w:lang w:val="sr-Cyrl-RS"/>
        </w:rPr>
        <w:t>ће се</w:t>
      </w:r>
      <w:r>
        <w:rPr>
          <w:lang w:val="ru-RU"/>
        </w:rPr>
        <w:t xml:space="preserve"> и кад се кривични поступак не заврши</w:t>
      </w:r>
      <w:r>
        <w:rPr>
          <w:lang w:val="sr-Cyrl-RS"/>
        </w:rPr>
        <w:t xml:space="preserve"> </w:t>
      </w:r>
      <w:r>
        <w:rPr>
          <w:lang w:val="ru-RU"/>
        </w:rPr>
        <w:t>пресудом којом се оптужени оглашава кривим или решењем о изрицању мере безбедности</w:t>
      </w:r>
      <w:r>
        <w:rPr>
          <w:lang w:val="sr-Cyrl-RS"/>
        </w:rPr>
        <w:t xml:space="preserve"> </w:t>
      </w:r>
      <w:r>
        <w:rPr>
          <w:lang w:val="ru-RU"/>
        </w:rPr>
        <w:t>обавезног психијатријског лечења.</w:t>
      </w:r>
      <w:r>
        <w:rPr>
          <w:rStyle w:val="FootnoteReference"/>
          <w:lang w:val="ru-RU"/>
        </w:rPr>
        <w:footnoteReference w:id="346"/>
      </w:r>
      <w:r>
        <w:rPr>
          <w:lang w:val="sr-Cyrl-RS"/>
        </w:rPr>
        <w:t xml:space="preserve"> Очигледно, дакле, овде није реч о процесним интересима учесника у поступку, већ о општим интересима (национална безбедност, јавни ред, морал), интересима лица под посебном уставном заштитом, или другим интересима учесника у поступку (право на приватан живот), најзад, ту је и генерална, општа клаузула да се у кривичном поступку </w:t>
      </w:r>
      <w:r>
        <w:rPr>
          <w:i/>
          <w:lang w:val="sr-Cyrl-RS"/>
        </w:rPr>
        <w:t xml:space="preserve">штите и </w:t>
      </w:r>
      <w:r>
        <w:rPr>
          <w:i/>
          <w:lang w:val="ru-RU"/>
        </w:rPr>
        <w:t>други оправдани</w:t>
      </w:r>
      <w:r>
        <w:rPr>
          <w:i/>
          <w:lang w:val="sr-Cyrl-RS"/>
        </w:rPr>
        <w:t xml:space="preserve"> </w:t>
      </w:r>
      <w:r>
        <w:rPr>
          <w:i/>
          <w:lang w:val="ru-RU"/>
        </w:rPr>
        <w:t>интерес</w:t>
      </w:r>
      <w:r>
        <w:rPr>
          <w:i/>
          <w:lang w:val="sr-Cyrl-RS"/>
        </w:rPr>
        <w:t>и</w:t>
      </w:r>
      <w:r>
        <w:rPr>
          <w:i/>
          <w:lang w:val="ru-RU"/>
        </w:rPr>
        <w:t xml:space="preserve"> у демократском друштву</w:t>
      </w:r>
      <w:r>
        <w:rPr>
          <w:i/>
          <w:lang w:val="sr-Cyrl-RS"/>
        </w:rPr>
        <w:t xml:space="preserve">. </w:t>
      </w:r>
      <w:r>
        <w:rPr>
          <w:lang w:val="sr-Cyrl-RS"/>
        </w:rPr>
        <w:t xml:space="preserve">Законодавац није навео који су то интереси, већ је оставио пракси да их одреди. Међутим, очигледно је да то нису процесни, већ интереси који могу бити повређени </w:t>
      </w:r>
      <w:r>
        <w:rPr>
          <w:i/>
          <w:lang w:val="sr-Cyrl-RS"/>
        </w:rPr>
        <w:t xml:space="preserve">незаконитим </w:t>
      </w:r>
      <w:r>
        <w:rPr>
          <w:lang w:val="sr-Cyrl-RS"/>
        </w:rPr>
        <w:t>кривичним поступком. Овим одредбама процесног закона одређени су, уствари, права и правом заштићени интереси, осим процесних, који могу бити повређени незаконитим вођењем кривичног поступка: једном речју, то су сви</w:t>
      </w:r>
      <w:r>
        <w:rPr>
          <w:i/>
          <w:lang w:val="ru-RU"/>
        </w:rPr>
        <w:t xml:space="preserve"> оправдани</w:t>
      </w:r>
      <w:r>
        <w:rPr>
          <w:i/>
          <w:lang w:val="sr-Cyrl-RS"/>
        </w:rPr>
        <w:t xml:space="preserve"> </w:t>
      </w:r>
      <w:r>
        <w:rPr>
          <w:lang w:val="sr-Cyrl-RS"/>
        </w:rPr>
        <w:t>(</w:t>
      </w:r>
      <w:r>
        <w:rPr>
          <w:i/>
          <w:lang w:val="sr-Cyrl-RS"/>
        </w:rPr>
        <w:t>правим заштићени</w:t>
      </w:r>
      <w:r>
        <w:rPr>
          <w:lang w:val="sr-Cyrl-RS"/>
        </w:rPr>
        <w:t xml:space="preserve">) </w:t>
      </w:r>
      <w:r>
        <w:rPr>
          <w:i/>
          <w:lang w:val="ru-RU"/>
        </w:rPr>
        <w:t>интерес</w:t>
      </w:r>
      <w:r>
        <w:rPr>
          <w:i/>
          <w:lang w:val="sr-Cyrl-RS"/>
        </w:rPr>
        <w:t>и</w:t>
      </w:r>
      <w:r>
        <w:rPr>
          <w:i/>
          <w:lang w:val="ru-RU"/>
        </w:rPr>
        <w:t xml:space="preserve"> у демократском друштву</w:t>
      </w:r>
      <w:r w:rsidR="00EC091C">
        <w:rPr>
          <w:i/>
          <w:lang w:val="sr-Cyrl-RS"/>
        </w:rPr>
        <w:t>.</w:t>
      </w:r>
    </w:p>
    <w:p w:rsidR="00B4545D" w:rsidRPr="007F4CDC" w:rsidRDefault="00B4545D" w:rsidP="00EC091C">
      <w:pPr>
        <w:spacing w:line="360" w:lineRule="auto"/>
        <w:ind w:firstLine="720"/>
        <w:jc w:val="both"/>
        <w:rPr>
          <w:b/>
          <w:bCs/>
          <w:i/>
          <w:lang w:val="sr-Cyrl-RS"/>
        </w:rPr>
      </w:pPr>
      <w:r w:rsidRPr="007F4CDC">
        <w:rPr>
          <w:b/>
          <w:bCs/>
          <w:i/>
          <w:lang w:val="sr-Cyrl-RS"/>
        </w:rPr>
        <w:t>На овај начин</w:t>
      </w:r>
      <w:r w:rsidRPr="004C48D0">
        <w:rPr>
          <w:bCs/>
          <w:i/>
          <w:lang w:val="sr-Cyrl-RS"/>
        </w:rPr>
        <w:t xml:space="preserve">, </w:t>
      </w:r>
      <w:r w:rsidR="0006459F" w:rsidRPr="004C48D0">
        <w:rPr>
          <w:bCs/>
          <w:lang w:val="sr-Cyrl-RS"/>
        </w:rPr>
        <w:t>по нашем мишљењу</w:t>
      </w:r>
      <w:r w:rsidR="0006459F" w:rsidRPr="004C48D0">
        <w:rPr>
          <w:bCs/>
          <w:i/>
          <w:lang w:val="sr-Cyrl-RS"/>
        </w:rPr>
        <w:t>,</w:t>
      </w:r>
      <w:r w:rsidR="0006459F" w:rsidRPr="007F4CDC">
        <w:rPr>
          <w:b/>
          <w:bCs/>
          <w:i/>
          <w:lang w:val="sr-Cyrl-RS"/>
        </w:rPr>
        <w:t xml:space="preserve"> </w:t>
      </w:r>
      <w:r w:rsidRPr="007F4CDC">
        <w:rPr>
          <w:b/>
          <w:bCs/>
          <w:i/>
          <w:lang w:val="sr-Cyrl-RS"/>
        </w:rPr>
        <w:t>шкођење које се чи</w:t>
      </w:r>
      <w:r w:rsidR="0006459F" w:rsidRPr="007F4CDC">
        <w:rPr>
          <w:b/>
          <w:bCs/>
          <w:i/>
          <w:lang w:val="sr-Cyrl-RS"/>
        </w:rPr>
        <w:t>ни</w:t>
      </w:r>
      <w:r w:rsidRPr="007F4CDC">
        <w:rPr>
          <w:b/>
          <w:bCs/>
          <w:i/>
          <w:lang w:val="sr-Cyrl-RS"/>
        </w:rPr>
        <w:t xml:space="preserve"> кривичнопроцесним злоупотребама увек има свој циљ који се огледа у повреди каквог правом заштићеног инт</w:t>
      </w:r>
      <w:r w:rsidR="00EC091C" w:rsidRPr="007F4CDC">
        <w:rPr>
          <w:b/>
          <w:bCs/>
          <w:i/>
          <w:lang w:val="sr-Cyrl-RS"/>
        </w:rPr>
        <w:t>ереса (права).</w:t>
      </w:r>
    </w:p>
    <w:p w:rsidR="00EC091C" w:rsidRDefault="00EC091C" w:rsidP="007F4CDC">
      <w:pPr>
        <w:spacing w:line="360" w:lineRule="auto"/>
        <w:ind w:firstLine="720"/>
        <w:jc w:val="both"/>
        <w:rPr>
          <w:lang w:val="sr-Cyrl-RS"/>
        </w:rPr>
      </w:pPr>
      <w:r>
        <w:rPr>
          <w:lang w:val="sr-Cyrl-RS"/>
        </w:rPr>
        <w:t xml:space="preserve">Законик о кривичном поступку </w:t>
      </w:r>
      <w:r w:rsidR="00B4545D">
        <w:rPr>
          <w:lang w:val="sr-Cyrl-RS"/>
        </w:rPr>
        <w:t xml:space="preserve">користи и термин „оправдани интерес“ када говори о интересима учесника у поступку или трећих лица која не учествују у поступку, али имају интерес да дођу до информација о поступку. И овде се, свакако, </w:t>
      </w:r>
      <w:r w:rsidR="00B4545D">
        <w:rPr>
          <w:lang w:val="sr-Cyrl-RS"/>
        </w:rPr>
        <w:lastRenderedPageBreak/>
        <w:t>ради о правном интересу, јер је заштићен процесним законом. Тако, ј</w:t>
      </w:r>
      <w:r w:rsidR="00B4545D">
        <w:rPr>
          <w:lang w:val="ru-RU"/>
        </w:rPr>
        <w:t xml:space="preserve">авни тужилац или суд може дозволити да учесници поступка који имају </w:t>
      </w:r>
      <w:r w:rsidR="00B4545D">
        <w:rPr>
          <w:i/>
          <w:lang w:val="ru-RU"/>
        </w:rPr>
        <w:t>оправдан</w:t>
      </w:r>
      <w:r w:rsidR="00B4545D">
        <w:rPr>
          <w:i/>
          <w:lang w:val="sr-Cyrl-RS"/>
        </w:rPr>
        <w:t xml:space="preserve">и </w:t>
      </w:r>
      <w:r w:rsidR="00B4545D">
        <w:rPr>
          <w:i/>
          <w:lang w:val="ru-RU"/>
        </w:rPr>
        <w:t>интерес</w:t>
      </w:r>
      <w:r w:rsidR="00B4545D">
        <w:rPr>
          <w:lang w:val="ru-RU"/>
        </w:rPr>
        <w:t>, помоћу уређаја за тонско или оптичко снимање сниме извођење доказне или друге</w:t>
      </w:r>
      <w:r w:rsidR="00B4545D">
        <w:rPr>
          <w:lang w:val="sr-Cyrl-RS"/>
        </w:rPr>
        <w:t xml:space="preserve"> </w:t>
      </w:r>
      <w:r w:rsidR="00B4545D">
        <w:rPr>
          <w:lang w:val="ru-RU"/>
        </w:rPr>
        <w:t>радње или главног претреса</w:t>
      </w:r>
      <w:r w:rsidR="00B4545D">
        <w:rPr>
          <w:lang w:val="sr-Cyrl-RS"/>
        </w:rPr>
        <w:t>.</w:t>
      </w:r>
      <w:r w:rsidR="00B4545D">
        <w:rPr>
          <w:rStyle w:val="FootnoteReference"/>
          <w:lang w:val="sr-Latn-RS"/>
        </w:rPr>
        <w:footnoteReference w:id="347"/>
      </w:r>
      <w:r w:rsidR="00B4545D">
        <w:rPr>
          <w:lang w:val="ru-RU"/>
        </w:rPr>
        <w:t xml:space="preserve"> </w:t>
      </w:r>
      <w:r w:rsidR="00B4545D">
        <w:rPr>
          <w:lang w:val="sr-Cyrl-RS"/>
        </w:rPr>
        <w:t>Т</w:t>
      </w:r>
      <w:r w:rsidR="00B4545D">
        <w:rPr>
          <w:lang w:val="ru-RU"/>
        </w:rPr>
        <w:t>акође,</w:t>
      </w:r>
      <w:r w:rsidR="00B4545D">
        <w:rPr>
          <w:lang w:val="sr-Cyrl-RS"/>
        </w:rPr>
        <w:t xml:space="preserve"> с</w:t>
      </w:r>
      <w:r w:rsidR="00B4545D">
        <w:rPr>
          <w:shd w:val="clear" w:color="auto" w:fill="FFFFFF"/>
          <w:lang w:val="ru-RU"/>
        </w:rPr>
        <w:t xml:space="preserve">вако ко има </w:t>
      </w:r>
      <w:r w:rsidR="00B4545D">
        <w:rPr>
          <w:i/>
          <w:shd w:val="clear" w:color="auto" w:fill="FFFFFF"/>
          <w:lang w:val="ru-RU"/>
        </w:rPr>
        <w:t>оправдани интерес</w:t>
      </w:r>
      <w:r w:rsidR="00B4545D">
        <w:rPr>
          <w:shd w:val="clear" w:color="auto" w:fill="FFFFFF"/>
          <w:lang w:val="ru-RU"/>
        </w:rPr>
        <w:t xml:space="preserve"> може разматрати, копирати или снимати поједине списе, осим оних који имају ознаку степена тајности.</w:t>
      </w:r>
      <w:r w:rsidR="00B4545D">
        <w:rPr>
          <w:rStyle w:val="FootnoteReference"/>
          <w:shd w:val="clear" w:color="auto" w:fill="FFFFFF"/>
          <w:lang w:val="sr-Latn-RS"/>
        </w:rPr>
        <w:footnoteReference w:id="348"/>
      </w:r>
      <w:r w:rsidR="007F4CDC" w:rsidRPr="007F4CDC">
        <w:rPr>
          <w:shd w:val="clear" w:color="auto" w:fill="FFFFFF"/>
          <w:vertAlign w:val="superscript"/>
          <w:lang w:val="sr-Cyrl-RS"/>
        </w:rPr>
        <w:t>,</w:t>
      </w:r>
      <w:r w:rsidR="007F4CDC">
        <w:rPr>
          <w:shd w:val="clear" w:color="auto" w:fill="FFFFFF"/>
          <w:vertAlign w:val="superscript"/>
          <w:lang w:val="sr-Cyrl-RS"/>
        </w:rPr>
        <w:t xml:space="preserve"> </w:t>
      </w:r>
      <w:r w:rsidR="00B4545D">
        <w:rPr>
          <w:rStyle w:val="FootnoteReference"/>
          <w:shd w:val="clear" w:color="auto" w:fill="FFFFFF"/>
          <w:lang w:val="sr-Cyrl-RS"/>
        </w:rPr>
        <w:footnoteReference w:id="349"/>
      </w:r>
    </w:p>
    <w:p w:rsidR="00B4545D" w:rsidRDefault="00B4545D" w:rsidP="00EC091C">
      <w:pPr>
        <w:spacing w:line="360" w:lineRule="auto"/>
        <w:ind w:firstLine="720"/>
        <w:jc w:val="both"/>
        <w:rPr>
          <w:lang w:val="sr-Cyrl-RS"/>
        </w:rPr>
      </w:pPr>
      <w:r>
        <w:rPr>
          <w:lang w:val="sr-Cyrl-RS"/>
        </w:rPr>
        <w:t xml:space="preserve">Најзад, законодавац познаје и штити </w:t>
      </w:r>
      <w:r>
        <w:rPr>
          <w:i/>
          <w:lang w:val="sr-Cyrl-RS"/>
        </w:rPr>
        <w:t>интерес кривичног поступка</w:t>
      </w:r>
      <w:r>
        <w:rPr>
          <w:lang w:val="sr-Cyrl-RS"/>
        </w:rPr>
        <w:t xml:space="preserve"> као таквог, самог по себи. То се може утврдити из бројних одредаба процесног закона.</w:t>
      </w:r>
      <w:r>
        <w:rPr>
          <w:rStyle w:val="FootnoteReference"/>
          <w:lang w:val="sr-Cyrl-RS"/>
        </w:rPr>
        <w:footnoteReference w:id="350"/>
      </w:r>
      <w:r>
        <w:rPr>
          <w:lang w:val="sr-Cyrl-RS"/>
        </w:rPr>
        <w:t xml:space="preserve"> Овим </w:t>
      </w:r>
      <w:r>
        <w:rPr>
          <w:lang w:val="sr-Cyrl-RS"/>
        </w:rPr>
        <w:lastRenderedPageBreak/>
        <w:t>одредбама процесног закона штити се интерес самог поступка, односно суда. Овде је, уствари, реч о јавном интересу, јер је кривични поступак јавноправни правни однос. Ствар је општег, јавног интереса да се поступак поводом кривичног дела спроведе брзо, законито и правично.</w:t>
      </w:r>
    </w:p>
    <w:p w:rsidR="006E5BA3" w:rsidRDefault="006E5BA3" w:rsidP="00B4545D">
      <w:pPr>
        <w:ind w:firstLine="720"/>
        <w:rPr>
          <w:lang w:val="sr-Cyrl-RS"/>
        </w:rPr>
      </w:pPr>
    </w:p>
    <w:p w:rsidR="00B4545D" w:rsidRPr="009E5AD9" w:rsidRDefault="00B4545D" w:rsidP="009E5AD9">
      <w:pPr>
        <w:pStyle w:val="Heading4"/>
        <w:ind w:left="720"/>
        <w:rPr>
          <w:rFonts w:ascii="Times New Roman" w:hAnsi="Times New Roman" w:cs="Times New Roman"/>
          <w:b/>
          <w:color w:val="auto"/>
          <w:lang w:val="sr-Cyrl-RS"/>
        </w:rPr>
      </w:pPr>
      <w:bookmarkStart w:id="83" w:name="_Toc5883393"/>
      <w:r w:rsidRPr="009E5AD9">
        <w:rPr>
          <w:rFonts w:ascii="Times New Roman" w:hAnsi="Times New Roman" w:cs="Times New Roman"/>
          <w:b/>
          <w:color w:val="auto"/>
          <w:lang w:val="sr-Cyrl-RS"/>
        </w:rPr>
        <w:t>4.4.</w:t>
      </w:r>
      <w:r w:rsidRPr="009E5AD9">
        <w:rPr>
          <w:rFonts w:ascii="Times New Roman" w:hAnsi="Times New Roman" w:cs="Times New Roman"/>
          <w:b/>
          <w:color w:val="auto"/>
          <w:lang w:val="ru-RU"/>
        </w:rPr>
        <w:t xml:space="preserve"> </w:t>
      </w:r>
      <w:r w:rsidRPr="009E5AD9">
        <w:rPr>
          <w:rFonts w:ascii="Times New Roman" w:hAnsi="Times New Roman" w:cs="Times New Roman"/>
          <w:b/>
          <w:color w:val="auto"/>
          <w:lang w:val="sr-Cyrl-RS"/>
        </w:rPr>
        <w:t>Субјек</w:t>
      </w:r>
      <w:r w:rsidR="00A262CF" w:rsidRPr="009E5AD9">
        <w:rPr>
          <w:rFonts w:ascii="Times New Roman" w:hAnsi="Times New Roman" w:cs="Times New Roman"/>
          <w:b/>
          <w:color w:val="auto"/>
          <w:lang w:val="sr-Cyrl-RS"/>
        </w:rPr>
        <w:t xml:space="preserve">тивно кривичнопроцесно право и </w:t>
      </w:r>
      <w:r w:rsidRPr="009E5AD9">
        <w:rPr>
          <w:rFonts w:ascii="Times New Roman" w:hAnsi="Times New Roman" w:cs="Times New Roman"/>
          <w:b/>
          <w:color w:val="auto"/>
          <w:lang w:val="sr-Cyrl-RS"/>
        </w:rPr>
        <w:t>адекватан процесноправни интерес</w:t>
      </w:r>
      <w:bookmarkEnd w:id="83"/>
    </w:p>
    <w:p w:rsidR="00B4545D" w:rsidRDefault="00B4545D" w:rsidP="00B4545D">
      <w:pPr>
        <w:ind w:firstLine="720"/>
        <w:jc w:val="both"/>
        <w:rPr>
          <w:lang w:val="sr-Cyrl-RS"/>
        </w:rPr>
      </w:pPr>
    </w:p>
    <w:p w:rsidR="00B4545D" w:rsidRDefault="00B4545D" w:rsidP="00EC091C">
      <w:pPr>
        <w:spacing w:line="360" w:lineRule="auto"/>
        <w:ind w:firstLine="720"/>
        <w:jc w:val="both"/>
        <w:rPr>
          <w:lang w:val="sr-Cyrl-RS"/>
        </w:rPr>
      </w:pPr>
      <w:r>
        <w:rPr>
          <w:lang w:val="sr-Cyrl-RS"/>
        </w:rPr>
        <w:t xml:space="preserve">Зашто нам је у овој студији било потребно да анализирамо правни интерес у кривичном поступку? Зато што је </w:t>
      </w:r>
      <w:r w:rsidR="00CE6B8E">
        <w:rPr>
          <w:lang w:val="sr-Cyrl-RS"/>
        </w:rPr>
        <w:t>правне, законом заштићени</w:t>
      </w:r>
      <w:r>
        <w:rPr>
          <w:lang w:val="sr-Cyrl-RS"/>
        </w:rPr>
        <w:t xml:space="preserve"> интерес неодвојиви елемент субјективног јавног кривичнопроцесног права.</w:t>
      </w:r>
    </w:p>
    <w:p w:rsidR="00B4545D" w:rsidRDefault="00B4545D" w:rsidP="00EC091C">
      <w:pPr>
        <w:spacing w:line="360" w:lineRule="auto"/>
        <w:ind w:firstLine="720"/>
        <w:jc w:val="both"/>
        <w:rPr>
          <w:lang w:val="sr-Cyrl-RS"/>
        </w:rPr>
      </w:pPr>
      <w:r>
        <w:rPr>
          <w:lang w:val="sr-Cyrl-RS"/>
        </w:rPr>
        <w:t>Без обзира како га посматрали, да ли као „доправо“, „предправо“ или посебан правни феномен, извесно је да правни интерес добија свој смисао само као елемент субјективног процесног права; субјективног процесног права тужиоца да оптужи, субјективног процесног права да предложи и изведе доказ пред судом, субјективног процесног права да да завршну реч и захтева од суда осуђујућу пресуду; субјективног процесног права окривљеног да изнесе одбрану, да ради своје одбране предложи и испита сведока, вештака, стручног саветника; субјективног процесног права суда да припреми и одржи главни претрес, одреди притвор против оптуженог, доноси одлуке о доказним предлозима странака. У противном је лишен практичног смисла због немогућности његове реализације.</w:t>
      </w:r>
    </w:p>
    <w:p w:rsidR="00EC091C" w:rsidRDefault="00B4545D" w:rsidP="00EC091C">
      <w:pPr>
        <w:spacing w:line="360" w:lineRule="auto"/>
        <w:ind w:firstLine="720"/>
        <w:jc w:val="both"/>
        <w:rPr>
          <w:lang w:val="sr-Cyrl-RS"/>
        </w:rPr>
      </w:pPr>
      <w:r>
        <w:rPr>
          <w:lang w:val="sr-Cyrl-RS"/>
        </w:rPr>
        <w:t xml:space="preserve">Сходно томе, правни, законом заштићени интерес, који изражава лична стремљења и потребе учесника у кривичном поступку, треба сматрати елементом субјективног </w:t>
      </w:r>
      <w:r w:rsidR="005C0990">
        <w:rPr>
          <w:lang w:val="sr-Cyrl-RS"/>
        </w:rPr>
        <w:t xml:space="preserve">кривичнопроцесног </w:t>
      </w:r>
      <w:r>
        <w:rPr>
          <w:lang w:val="sr-Cyrl-RS"/>
        </w:rPr>
        <w:t xml:space="preserve">права. Он је тај који делује као мотив преводећи </w:t>
      </w:r>
      <w:r>
        <w:rPr>
          <w:lang w:val="sr-Cyrl-RS"/>
        </w:rPr>
        <w:lastRenderedPageBreak/>
        <w:t xml:space="preserve">субјективно </w:t>
      </w:r>
      <w:r w:rsidR="005C0990">
        <w:rPr>
          <w:lang w:val="sr-Cyrl-RS"/>
        </w:rPr>
        <w:t xml:space="preserve">процесно </w:t>
      </w:r>
      <w:r>
        <w:rPr>
          <w:lang w:val="sr-Cyrl-RS"/>
        </w:rPr>
        <w:t>право из статичне у динамичну категорију, односно, он је разлог његовог вршења.</w:t>
      </w:r>
      <w:r>
        <w:rPr>
          <w:rStyle w:val="FootnoteReference"/>
          <w:lang w:val="sr-Cyrl-RS"/>
        </w:rPr>
        <w:footnoteReference w:id="351"/>
      </w:r>
    </w:p>
    <w:p w:rsidR="00B4545D" w:rsidRDefault="00B4545D" w:rsidP="00EC091C">
      <w:pPr>
        <w:spacing w:line="360" w:lineRule="auto"/>
        <w:ind w:firstLine="720"/>
        <w:jc w:val="both"/>
        <w:rPr>
          <w:lang w:val="sr-Cyrl-RS"/>
        </w:rPr>
      </w:pPr>
      <w:r>
        <w:rPr>
          <w:lang w:val="sr-Cyrl-RS"/>
        </w:rPr>
        <w:t xml:space="preserve">Субјективно право је мера могућег понашања лица да се, у оквиру закона, понаша на одређени начин, или да од другога захтева такво понашање, ради остварења свог правом заштићеног интереса. Сваком законом признатом и заштићеном интересу може се придружити (припада му) одређено субјективно право; и обратно, вршењем конкретног субјективног права остварује се </w:t>
      </w:r>
      <w:r w:rsidR="00CE6B8E">
        <w:rPr>
          <w:lang w:val="sr-Cyrl-RS"/>
        </w:rPr>
        <w:t xml:space="preserve">и штити </w:t>
      </w:r>
      <w:r>
        <w:rPr>
          <w:lang w:val="sr-Cyrl-RS"/>
        </w:rPr>
        <w:t>конкретан правом заштићени интерес титулара права.</w:t>
      </w:r>
    </w:p>
    <w:p w:rsidR="00B4545D" w:rsidRDefault="00B4545D" w:rsidP="00EC091C">
      <w:pPr>
        <w:spacing w:line="360" w:lineRule="auto"/>
        <w:ind w:firstLine="720"/>
        <w:jc w:val="both"/>
        <w:rPr>
          <w:lang w:val="sr-Cyrl-RS"/>
        </w:rPr>
      </w:pPr>
      <w:r>
        <w:rPr>
          <w:lang w:val="sr-Cyrl-RS"/>
        </w:rPr>
        <w:t>Ово важи за сваки правни однос, такође и за процесноправни.</w:t>
      </w:r>
    </w:p>
    <w:p w:rsidR="00B4545D" w:rsidRDefault="00B4545D" w:rsidP="00EC091C">
      <w:pPr>
        <w:spacing w:line="360" w:lineRule="auto"/>
        <w:ind w:firstLine="720"/>
        <w:jc w:val="both"/>
        <w:rPr>
          <w:lang w:val="sr-Cyrl-RS"/>
        </w:rPr>
      </w:pPr>
      <w:r>
        <w:rPr>
          <w:lang w:val="sr-Cyrl-RS"/>
        </w:rPr>
        <w:t>Учесници у кривичном поступку, предузимајући кривичнопроцесне радње, вршећи своја субјективна кривичнопроцесна права, остварују своје законите (законом заштићене) процесне интересе. Поступајући на овај начин, они, такође, задиру у законите интересе других учесника у кривичном посупку и трећих лица.</w:t>
      </w:r>
    </w:p>
    <w:p w:rsidR="00B4545D" w:rsidRDefault="00B4545D" w:rsidP="00EC091C">
      <w:pPr>
        <w:spacing w:line="360" w:lineRule="auto"/>
        <w:ind w:firstLine="720"/>
        <w:jc w:val="both"/>
        <w:rPr>
          <w:color w:val="000000"/>
          <w:lang w:val="sr-Cyrl-RS"/>
        </w:rPr>
      </w:pPr>
      <w:r>
        <w:rPr>
          <w:rStyle w:val="notranslate"/>
          <w:color w:val="000000"/>
          <w:lang w:val="sr-Cyrl-RS"/>
        </w:rPr>
        <w:t xml:space="preserve">Међутим, </w:t>
      </w:r>
      <w:r w:rsidR="00EC091C">
        <w:rPr>
          <w:lang w:val="sr-Cyrl-RS"/>
        </w:rPr>
        <w:t>Законик о кривичном поступку</w:t>
      </w:r>
      <w:r w:rsidR="00EC091C">
        <w:rPr>
          <w:rStyle w:val="notranslate"/>
          <w:color w:val="000000"/>
          <w:lang w:val="sr-Cyrl-RS"/>
        </w:rPr>
        <w:t xml:space="preserve"> </w:t>
      </w:r>
      <w:r>
        <w:rPr>
          <w:rStyle w:val="notranslate"/>
          <w:color w:val="000000"/>
          <w:lang w:val="sr-Cyrl-RS"/>
        </w:rPr>
        <w:t xml:space="preserve">даје </w:t>
      </w:r>
      <w:r>
        <w:rPr>
          <w:rStyle w:val="notranslate"/>
          <w:color w:val="000000"/>
          <w:lang w:val="ru-RU"/>
        </w:rPr>
        <w:t xml:space="preserve">могућност заштите </w:t>
      </w:r>
      <w:r>
        <w:rPr>
          <w:rStyle w:val="notranslate"/>
          <w:color w:val="000000"/>
          <w:lang w:val="sr-Cyrl-RS"/>
        </w:rPr>
        <w:t>(штити) само законитих</w:t>
      </w:r>
      <w:r>
        <w:rPr>
          <w:rStyle w:val="notranslate"/>
          <w:color w:val="000000"/>
          <w:lang w:val="ru-RU"/>
        </w:rPr>
        <w:t xml:space="preserve"> интерес</w:t>
      </w:r>
      <w:r>
        <w:rPr>
          <w:rStyle w:val="notranslate"/>
          <w:color w:val="000000"/>
          <w:lang w:val="sr-Cyrl-RS"/>
        </w:rPr>
        <w:t>а</w:t>
      </w:r>
      <w:r>
        <w:rPr>
          <w:rStyle w:val="notranslate"/>
          <w:color w:val="000000"/>
          <w:lang w:val="ru-RU"/>
        </w:rPr>
        <w:t xml:space="preserve"> лица</w:t>
      </w:r>
      <w:r>
        <w:rPr>
          <w:rStyle w:val="notranslate"/>
          <w:color w:val="000000"/>
          <w:lang w:val="sr-Cyrl-RS"/>
        </w:rPr>
        <w:t xml:space="preserve"> везаних за конкретну кривичну ствар</w:t>
      </w:r>
      <w:r>
        <w:rPr>
          <w:rStyle w:val="notranslate"/>
          <w:color w:val="000000"/>
          <w:lang w:val="sr-Cyrl-CS"/>
        </w:rPr>
        <w:t>.</w:t>
      </w:r>
      <w:r>
        <w:rPr>
          <w:rStyle w:val="FootnoteReference"/>
          <w:color w:val="000000"/>
          <w:lang w:val="sr-Cyrl-CS"/>
        </w:rPr>
        <w:footnoteReference w:id="352"/>
      </w:r>
    </w:p>
    <w:p w:rsidR="00B4545D" w:rsidRDefault="00B4545D" w:rsidP="00EC091C">
      <w:pPr>
        <w:spacing w:line="360" w:lineRule="auto"/>
        <w:ind w:firstLine="720"/>
        <w:jc w:val="both"/>
        <w:rPr>
          <w:lang w:val="sr-Cyrl-RS"/>
        </w:rPr>
      </w:pPr>
      <w:r>
        <w:rPr>
          <w:lang w:val="sr-Cyrl-RS"/>
        </w:rPr>
        <w:t>Дакле, уколико се субјективно кривичнопроцесно право свесно врши а) без правног интереса, или б) ради остваривања другог, а не правног интереса који се остварује вршењем тог права; в) ради остварења интереса који није заштићен правом; г) несразмерно, прекомерно, без уважавања туђег интереса заштићеног правом; д) непримерено, остварујући свој интерес и при том негирањем туђег законом заштићеног интереса, ђ) или се свој правом заштићени интерес остварује неморално или неправично – у свим овим случајевима није реч о вршењу субјективног кривичнопроцесног права, већ о процесној злоупотреби.</w:t>
      </w:r>
    </w:p>
    <w:p w:rsidR="00B4545D" w:rsidRDefault="00B4545D" w:rsidP="00EC091C">
      <w:pPr>
        <w:spacing w:line="360" w:lineRule="auto"/>
        <w:ind w:firstLine="720"/>
        <w:jc w:val="both"/>
        <w:rPr>
          <w:lang w:val="sr-Cyrl-RS"/>
        </w:rPr>
      </w:pPr>
      <w:r>
        <w:rPr>
          <w:lang w:val="sr-Cyrl-RS"/>
        </w:rPr>
        <w:t xml:space="preserve">Другим речима, </w:t>
      </w:r>
      <w:r w:rsidRPr="0006459F">
        <w:rPr>
          <w:i/>
          <w:lang w:val="sr-Cyrl-RS"/>
        </w:rPr>
        <w:t>радња кривичнопроцесне злоупотребе је радња вршења субјективног процесног</w:t>
      </w:r>
      <w:r w:rsidR="002E24EB" w:rsidRPr="0006459F">
        <w:rPr>
          <w:i/>
          <w:lang w:val="sr-Cyrl-RS"/>
        </w:rPr>
        <w:t xml:space="preserve"> права којем недостаје</w:t>
      </w:r>
      <w:r w:rsidRPr="0006459F">
        <w:rPr>
          <w:i/>
          <w:lang w:val="sr-Cyrl-RS"/>
        </w:rPr>
        <w:t xml:space="preserve"> правни интерес, или га </w:t>
      </w:r>
      <w:r w:rsidR="002E24EB" w:rsidRPr="0006459F">
        <w:rPr>
          <w:i/>
          <w:lang w:val="sr-Cyrl-RS"/>
        </w:rPr>
        <w:t>садржи али није правни (</w:t>
      </w:r>
      <w:r w:rsidRPr="0006459F">
        <w:rPr>
          <w:i/>
          <w:lang w:val="sr-Cyrl-RS"/>
        </w:rPr>
        <w:t>шикана другог учесника у поступку, одуговлачење поступка), или јесте правни,</w:t>
      </w:r>
      <w:r w:rsidR="002E24EB" w:rsidRPr="0006459F">
        <w:rPr>
          <w:i/>
          <w:lang w:val="sr-Cyrl-RS"/>
        </w:rPr>
        <w:t xml:space="preserve"> али се остварује неморално или неправично,</w:t>
      </w:r>
      <w:r w:rsidRPr="0006459F">
        <w:rPr>
          <w:i/>
          <w:lang w:val="sr-Cyrl-RS"/>
        </w:rPr>
        <w:t xml:space="preserve"> </w:t>
      </w:r>
      <w:r w:rsidR="002E24EB" w:rsidRPr="0006459F">
        <w:rPr>
          <w:i/>
          <w:lang w:val="sr-Cyrl-RS"/>
        </w:rPr>
        <w:t xml:space="preserve">или </w:t>
      </w:r>
      <w:r w:rsidRPr="0006459F">
        <w:rPr>
          <w:i/>
          <w:lang w:val="sr-Cyrl-RS"/>
        </w:rPr>
        <w:t>се не штити у кривичном поступку, или се не односи на конкретну, већ другу правну ствар, или је прекомеран у односу на правни интерес другог учесника у поступку или трећег лица.</w:t>
      </w:r>
    </w:p>
    <w:p w:rsidR="00B4545D" w:rsidRDefault="00B4545D" w:rsidP="00EC091C">
      <w:pPr>
        <w:spacing w:line="360" w:lineRule="auto"/>
        <w:ind w:firstLine="720"/>
        <w:jc w:val="both"/>
        <w:rPr>
          <w:lang w:val="sr-Cyrl-RS"/>
        </w:rPr>
      </w:pPr>
      <w:r>
        <w:rPr>
          <w:lang w:val="sr-Cyrl-RS"/>
        </w:rPr>
        <w:lastRenderedPageBreak/>
        <w:t>Ово нас наводи на закључак да је злоупотреба процесног права у кривичном поступку дефект процесноправног интереса учесника у поступку.</w:t>
      </w:r>
    </w:p>
    <w:p w:rsidR="00B4545D" w:rsidRDefault="00B4545D" w:rsidP="00EC091C">
      <w:pPr>
        <w:spacing w:line="360" w:lineRule="auto"/>
        <w:ind w:firstLine="720"/>
        <w:jc w:val="both"/>
        <w:rPr>
          <w:highlight w:val="yellow"/>
          <w:lang w:val="sr-Cyrl-RS"/>
        </w:rPr>
      </w:pPr>
      <w:r>
        <w:rPr>
          <w:lang w:val="sr-Cyrl-RS"/>
        </w:rPr>
        <w:t>Такво процесно поступање учесника у поступку нема заштиту правног поретка, јер је злоупотреба процесног права, већ је, као шкодљиво, штетно за поступак и друге учеснике у поступку, подложно превенцији и санкционисању.</w:t>
      </w:r>
    </w:p>
    <w:p w:rsidR="00B4545D" w:rsidRDefault="00B4545D" w:rsidP="00B4545D">
      <w:pPr>
        <w:ind w:firstLine="720"/>
        <w:jc w:val="both"/>
        <w:rPr>
          <w:lang w:val="sr-Cyrl-RS"/>
        </w:rPr>
      </w:pPr>
    </w:p>
    <w:p w:rsidR="00115999" w:rsidRDefault="00115999" w:rsidP="00B4545D">
      <w:pPr>
        <w:ind w:firstLine="720"/>
        <w:jc w:val="both"/>
        <w:rPr>
          <w:lang w:val="sr-Cyrl-RS"/>
        </w:rPr>
      </w:pPr>
    </w:p>
    <w:p w:rsidR="00B4545D" w:rsidRPr="009E5AD9" w:rsidRDefault="00B4545D" w:rsidP="009E5AD9">
      <w:pPr>
        <w:pStyle w:val="Heading3"/>
        <w:ind w:firstLine="720"/>
        <w:rPr>
          <w:rFonts w:ascii="Times New Roman" w:hAnsi="Times New Roman" w:cs="Times New Roman"/>
          <w:sz w:val="28"/>
          <w:szCs w:val="28"/>
        </w:rPr>
      </w:pPr>
      <w:bookmarkStart w:id="84" w:name="_Toc5883394"/>
      <w:r w:rsidRPr="009E5AD9">
        <w:rPr>
          <w:rFonts w:ascii="Times New Roman" w:hAnsi="Times New Roman" w:cs="Times New Roman"/>
          <w:sz w:val="28"/>
          <w:szCs w:val="28"/>
        </w:rPr>
        <w:t>5. Кривичнопроцесна радња</w:t>
      </w:r>
      <w:bookmarkEnd w:id="84"/>
    </w:p>
    <w:p w:rsidR="00B4545D" w:rsidRDefault="00B4545D" w:rsidP="00B4545D">
      <w:pPr>
        <w:ind w:firstLine="720"/>
        <w:jc w:val="both"/>
        <w:rPr>
          <w:b/>
          <w:lang w:val="sr-Cyrl-RS"/>
        </w:rPr>
      </w:pPr>
    </w:p>
    <w:p w:rsidR="00B4545D" w:rsidRDefault="00B4545D" w:rsidP="00EC091C">
      <w:pPr>
        <w:spacing w:line="360" w:lineRule="auto"/>
        <w:ind w:firstLine="720"/>
        <w:jc w:val="both"/>
        <w:rPr>
          <w:lang w:val="sr-Cyrl-RS"/>
        </w:rPr>
      </w:pPr>
      <w:r>
        <w:rPr>
          <w:lang w:val="sr-Cyrl-RS"/>
        </w:rPr>
        <w:t>На који начин процесни субјект диспонира својим кривичнопроцесним правима? Он то чини процесним радњама.</w:t>
      </w:r>
    </w:p>
    <w:p w:rsidR="002E24EB" w:rsidRPr="00EC091C" w:rsidRDefault="00B4545D" w:rsidP="00EC091C">
      <w:pPr>
        <w:spacing w:line="360" w:lineRule="auto"/>
        <w:ind w:firstLine="720"/>
        <w:jc w:val="both"/>
        <w:rPr>
          <w:lang w:val="sr-Cyrl-CS"/>
        </w:rPr>
      </w:pPr>
      <w:r>
        <w:rPr>
          <w:lang w:val="sr-Cyrl-CS"/>
        </w:rPr>
        <w:t xml:space="preserve">Кривичнопроцесна радња је у средишту кривичног поступка, </w:t>
      </w:r>
      <w:r>
        <w:rPr>
          <w:lang w:val="sr-Cyrl-RS"/>
        </w:rPr>
        <w:t>о</w:t>
      </w:r>
      <w:r>
        <w:rPr>
          <w:lang w:val="sr-Cyrl-CS"/>
        </w:rPr>
        <w:t>на је опажајно примарна, али ј</w:t>
      </w:r>
      <w:r>
        <w:rPr>
          <w:lang w:val="sr-Cyrl-RS"/>
        </w:rPr>
        <w:t>е</w:t>
      </w:r>
      <w:r>
        <w:rPr>
          <w:lang w:val="sr-Cyrl-CS"/>
        </w:rPr>
        <w:t xml:space="preserve"> потчињена кривичнопроцесном односу. Кривичнопроцесни однос, који статира права и дужности субјеката, условљава и одређује кривичнопроцесне радње, те је стога и претпостав</w:t>
      </w:r>
      <w:r w:rsidR="00EC091C">
        <w:rPr>
          <w:lang w:val="sr-Cyrl-CS"/>
        </w:rPr>
        <w:t>љен радњама.</w:t>
      </w:r>
    </w:p>
    <w:p w:rsidR="00B4545D" w:rsidRDefault="00B4545D" w:rsidP="007F4CDC">
      <w:pPr>
        <w:spacing w:line="360" w:lineRule="auto"/>
        <w:ind w:firstLine="720"/>
        <w:jc w:val="both"/>
        <w:rPr>
          <w:lang w:val="sr-Cyrl-RS"/>
        </w:rPr>
      </w:pPr>
      <w:r>
        <w:rPr>
          <w:lang w:val="sr-Cyrl-RS"/>
        </w:rPr>
        <w:t xml:space="preserve">Учесници у кривичном поступку врше своја субјективна процесна права и дужности кроз кривичнопроцесне радње. Кривичнопроцесна радња је начин испољавања </w:t>
      </w:r>
      <w:r w:rsidRPr="007F4CDC">
        <w:rPr>
          <w:lang w:val="sr-Cyrl-RS"/>
        </w:rPr>
        <w:t>учес</w:t>
      </w:r>
      <w:r w:rsidR="0006459F" w:rsidRPr="007F4CDC">
        <w:rPr>
          <w:lang w:val="sr-Cyrl-RS"/>
        </w:rPr>
        <w:t>н</w:t>
      </w:r>
      <w:r w:rsidRPr="007F4CDC">
        <w:rPr>
          <w:lang w:val="sr-Cyrl-RS"/>
        </w:rPr>
        <w:t>ика у поступку. Кроз процесну радњу процесни учес</w:t>
      </w:r>
      <w:r w:rsidR="006E5BA3" w:rsidRPr="007F4CDC">
        <w:rPr>
          <w:lang w:val="sr-Cyrl-RS"/>
        </w:rPr>
        <w:t>н</w:t>
      </w:r>
      <w:r w:rsidRPr="007F4CDC">
        <w:rPr>
          <w:lang w:val="sr-Cyrl-RS"/>
        </w:rPr>
        <w:t>ици саопштавају спољном</w:t>
      </w:r>
      <w:r>
        <w:rPr>
          <w:lang w:val="sr-Cyrl-RS"/>
        </w:rPr>
        <w:t xml:space="preserve"> свету своју процесну вољу, хтење, остварују и штите својe законом заштићене интересе. Не постоји други облик манифестовања воље учесника у кривичном поступку осим процесне радње.</w:t>
      </w:r>
    </w:p>
    <w:p w:rsidR="00B4545D" w:rsidRDefault="00B4545D" w:rsidP="00EC091C">
      <w:pPr>
        <w:spacing w:line="360" w:lineRule="auto"/>
        <w:ind w:firstLine="720"/>
        <w:jc w:val="both"/>
        <w:rPr>
          <w:lang w:val="sr-Latn-RS"/>
        </w:rPr>
      </w:pPr>
      <w:r>
        <w:rPr>
          <w:lang w:val="sr-Cyrl-RS"/>
        </w:rPr>
        <w:t>П</w:t>
      </w:r>
      <w:r>
        <w:rPr>
          <w:lang w:val="sr-Cyrl-CS"/>
        </w:rPr>
        <w:t>роцесне радње у кривичном поступку су бројне и</w:t>
      </w:r>
      <w:r w:rsidR="002E24EB">
        <w:rPr>
          <w:lang w:val="sr-Cyrl-CS"/>
        </w:rPr>
        <w:t xml:space="preserve"> разноврсне, њих обављају </w:t>
      </w:r>
      <w:r>
        <w:rPr>
          <w:lang w:val="sr-Cyrl-CS"/>
        </w:rPr>
        <w:t xml:space="preserve">кривичнопроцесни субјекти у разним фазама, односно стадијумима поступка. </w:t>
      </w:r>
      <w:r>
        <w:rPr>
          <w:lang w:val="sr-Cyrl-RS"/>
        </w:rPr>
        <w:t xml:space="preserve">Оне </w:t>
      </w:r>
      <w:r>
        <w:rPr>
          <w:lang w:val="sr-Cyrl-CS"/>
        </w:rPr>
        <w:t xml:space="preserve">су различите по своме вршењу и по својој функционалној вредности у поступку. </w:t>
      </w:r>
      <w:r>
        <w:rPr>
          <w:lang w:val="sr-Cyrl-RS"/>
        </w:rPr>
        <w:t>Ј</w:t>
      </w:r>
      <w:r>
        <w:rPr>
          <w:lang w:val="sr-Cyrl-CS"/>
        </w:rPr>
        <w:t>едне доприносе управљању и развијању поступка, друге проузрокују доношење одлука, а у одређеној фази поступка и пресуђење кривичне ствари. У кр</w:t>
      </w:r>
      <w:r>
        <w:rPr>
          <w:lang w:val="sr-Cyrl-RS"/>
        </w:rPr>
        <w:t>а</w:t>
      </w:r>
      <w:r>
        <w:rPr>
          <w:lang w:val="sr-Cyrl-CS"/>
        </w:rPr>
        <w:t>јњој линији</w:t>
      </w:r>
      <w:r w:rsidR="002E24EB">
        <w:rPr>
          <w:lang w:val="sr-Cyrl-CS"/>
        </w:rPr>
        <w:t>,</w:t>
      </w:r>
      <w:r>
        <w:rPr>
          <w:lang w:val="sr-Cyrl-CS"/>
        </w:rPr>
        <w:t xml:space="preserve"> свака кривичнопроцесна радња на одређени начин доприноси остварењу кривичнопроцесног задатка.</w:t>
      </w:r>
      <w:r>
        <w:rPr>
          <w:rStyle w:val="FootnoteReference"/>
          <w:lang w:val="sr-Cyrl-CS"/>
        </w:rPr>
        <w:footnoteReference w:id="353"/>
      </w:r>
    </w:p>
    <w:p w:rsidR="00B4545D" w:rsidRDefault="00B4545D" w:rsidP="00B4545D">
      <w:pPr>
        <w:ind w:firstLine="720"/>
        <w:jc w:val="both"/>
        <w:rPr>
          <w:lang w:val="sr-Latn-RS"/>
        </w:rPr>
      </w:pPr>
    </w:p>
    <w:p w:rsidR="009E5AD9" w:rsidRDefault="009E5AD9" w:rsidP="00B4545D">
      <w:pPr>
        <w:ind w:firstLine="720"/>
        <w:jc w:val="both"/>
        <w:rPr>
          <w:lang w:val="sr-Latn-RS"/>
        </w:rPr>
      </w:pPr>
    </w:p>
    <w:p w:rsidR="009E5AD9" w:rsidRDefault="009E5AD9" w:rsidP="00B4545D">
      <w:pPr>
        <w:ind w:firstLine="720"/>
        <w:jc w:val="both"/>
        <w:rPr>
          <w:lang w:val="sr-Latn-RS"/>
        </w:rPr>
      </w:pPr>
    </w:p>
    <w:p w:rsidR="009E5AD9" w:rsidRDefault="009E5AD9" w:rsidP="00B4545D">
      <w:pPr>
        <w:ind w:firstLine="720"/>
        <w:jc w:val="both"/>
        <w:rPr>
          <w:lang w:val="sr-Latn-RS"/>
        </w:rPr>
      </w:pPr>
    </w:p>
    <w:p w:rsidR="009E5AD9" w:rsidRDefault="009E5AD9" w:rsidP="00B4545D">
      <w:pPr>
        <w:ind w:firstLine="720"/>
        <w:jc w:val="both"/>
        <w:rPr>
          <w:lang w:val="sr-Latn-RS"/>
        </w:rPr>
      </w:pPr>
    </w:p>
    <w:p w:rsidR="00B4545D" w:rsidRPr="009E5AD9" w:rsidRDefault="00B4545D" w:rsidP="009E5AD9">
      <w:pPr>
        <w:pStyle w:val="Heading4"/>
        <w:ind w:firstLine="720"/>
        <w:rPr>
          <w:rFonts w:ascii="Times New Roman" w:hAnsi="Times New Roman" w:cs="Times New Roman"/>
          <w:b/>
          <w:lang w:val="sr-Cyrl-RS"/>
        </w:rPr>
      </w:pPr>
      <w:bookmarkStart w:id="85" w:name="_Toc5883395"/>
      <w:r w:rsidRPr="009E5AD9">
        <w:rPr>
          <w:rFonts w:ascii="Times New Roman" w:hAnsi="Times New Roman" w:cs="Times New Roman"/>
          <w:b/>
          <w:color w:val="auto"/>
          <w:lang w:val="sr-Cyrl-RS"/>
        </w:rPr>
        <w:lastRenderedPageBreak/>
        <w:t>5.1. Форма кривичнопроцесне радње</w:t>
      </w:r>
      <w:bookmarkEnd w:id="85"/>
    </w:p>
    <w:p w:rsidR="00B4545D" w:rsidRDefault="00B4545D" w:rsidP="00B4545D">
      <w:pPr>
        <w:ind w:firstLine="720"/>
        <w:jc w:val="both"/>
        <w:rPr>
          <w:lang w:val="sr-Cyrl-RS"/>
        </w:rPr>
      </w:pPr>
    </w:p>
    <w:p w:rsidR="00B4545D" w:rsidRDefault="002E24EB" w:rsidP="00EC091C">
      <w:pPr>
        <w:spacing w:line="360" w:lineRule="auto"/>
        <w:ind w:firstLine="720"/>
        <w:jc w:val="both"/>
        <w:rPr>
          <w:lang w:val="sr-Latn-RS"/>
        </w:rPr>
      </w:pPr>
      <w:r>
        <w:rPr>
          <w:lang w:val="sr-Cyrl-CS"/>
        </w:rPr>
        <w:t>К</w:t>
      </w:r>
      <w:r w:rsidR="00B4545D">
        <w:rPr>
          <w:lang w:val="sr-Cyrl-CS"/>
        </w:rPr>
        <w:t xml:space="preserve">ривичнопроцесне радње су предвиђене у </w:t>
      </w:r>
      <w:r w:rsidR="00733FBE">
        <w:rPr>
          <w:lang w:val="sr-Cyrl-RS"/>
        </w:rPr>
        <w:t xml:space="preserve">Законику о кривичном поступку </w:t>
      </w:r>
      <w:r w:rsidR="00B4545D">
        <w:rPr>
          <w:lang w:val="sr-Cyrl-RS"/>
        </w:rPr>
        <w:t xml:space="preserve">тако што закон </w:t>
      </w:r>
      <w:r w:rsidR="00B4545D">
        <w:rPr>
          <w:lang w:val="sr-Cyrl-CS"/>
        </w:rPr>
        <w:t>уређ</w:t>
      </w:r>
      <w:r w:rsidR="00B4545D">
        <w:rPr>
          <w:lang w:val="sr-Cyrl-RS"/>
        </w:rPr>
        <w:t xml:space="preserve">ује </w:t>
      </w:r>
      <w:r w:rsidR="00B4545D">
        <w:rPr>
          <w:lang w:val="sr-Cyrl-CS"/>
        </w:rPr>
        <w:t>њихов облик и само вршењ</w:t>
      </w:r>
      <w:r w:rsidR="00B4545D">
        <w:rPr>
          <w:lang w:val="sr-Cyrl-RS"/>
        </w:rPr>
        <w:t>е</w:t>
      </w:r>
      <w:r w:rsidR="00B4545D">
        <w:rPr>
          <w:lang w:val="sr-Cyrl-CS"/>
        </w:rPr>
        <w:t>.</w:t>
      </w:r>
      <w:r w:rsidR="00B4545D">
        <w:rPr>
          <w:lang w:val="sr-Latn-RS"/>
        </w:rPr>
        <w:t xml:space="preserve"> </w:t>
      </w:r>
      <w:r w:rsidR="00B4545D">
        <w:rPr>
          <w:lang w:val="sr-Cyrl-CS"/>
        </w:rPr>
        <w:t xml:space="preserve">Предвиђеност и </w:t>
      </w:r>
      <w:r w:rsidR="00BF4286">
        <w:rPr>
          <w:lang w:val="sr-Cyrl-CS"/>
        </w:rPr>
        <w:t>конкретна</w:t>
      </w:r>
      <w:r w:rsidR="00B4545D">
        <w:rPr>
          <w:lang w:val="sr-Cyrl-CS"/>
        </w:rPr>
        <w:t xml:space="preserve"> одређеност кривичнопроцесних радњи </w:t>
      </w:r>
      <w:r w:rsidR="00B4545D">
        <w:rPr>
          <w:lang w:val="sr-Cyrl-RS"/>
        </w:rPr>
        <w:t>у закону</w:t>
      </w:r>
      <w:r w:rsidR="00B4545D">
        <w:rPr>
          <w:lang w:val="sr-Cyrl-CS"/>
        </w:rPr>
        <w:t xml:space="preserve"> доводи до њихове процесне форме. Под процесном формом подразумева се систем претпоставки ко</w:t>
      </w:r>
      <w:r w:rsidR="001C4235">
        <w:rPr>
          <w:lang w:val="sr-Cyrl-CS"/>
        </w:rPr>
        <w:t>је су нужне за предузимање</w:t>
      </w:r>
      <w:r w:rsidR="00B4545D">
        <w:rPr>
          <w:lang w:val="sr-Cyrl-CS"/>
        </w:rPr>
        <w:t xml:space="preserve"> кривичнопроцесне рад</w:t>
      </w:r>
      <w:r w:rsidR="001A306D">
        <w:rPr>
          <w:lang w:val="sr-Cyrl-CS"/>
        </w:rPr>
        <w:t>ње</w:t>
      </w:r>
      <w:r w:rsidR="00B4545D">
        <w:rPr>
          <w:lang w:val="sr-Cyrl-CS"/>
        </w:rPr>
        <w:t>.</w:t>
      </w:r>
    </w:p>
    <w:p w:rsidR="00B4545D" w:rsidRDefault="001A306D" w:rsidP="00EC091C">
      <w:pPr>
        <w:spacing w:line="360" w:lineRule="auto"/>
        <w:ind w:firstLine="720"/>
        <w:jc w:val="both"/>
        <w:rPr>
          <w:color w:val="0000FF"/>
          <w:lang w:val="sr-Cyrl-RS"/>
        </w:rPr>
      </w:pPr>
      <w:r>
        <w:rPr>
          <w:lang w:val="sr-Cyrl-RS"/>
        </w:rPr>
        <w:t xml:space="preserve">Међутим, њен </w:t>
      </w:r>
      <w:r>
        <w:rPr>
          <w:lang w:val="sr-Cyrl-CS"/>
        </w:rPr>
        <w:t xml:space="preserve">појам није одређен </w:t>
      </w:r>
      <w:r>
        <w:rPr>
          <w:lang w:val="sr-Cyrl-RS"/>
        </w:rPr>
        <w:t xml:space="preserve">процесним </w:t>
      </w:r>
      <w:r>
        <w:rPr>
          <w:lang w:val="sr-Cyrl-CS"/>
        </w:rPr>
        <w:t>законом</w:t>
      </w:r>
      <w:r>
        <w:rPr>
          <w:lang w:val="sr-Cyrl-RS"/>
        </w:rPr>
        <w:t>.</w:t>
      </w:r>
      <w:r>
        <w:rPr>
          <w:lang w:val="sr-Cyrl-CS"/>
        </w:rPr>
        <w:t xml:space="preserve"> </w:t>
      </w:r>
      <w:r w:rsidR="001C4235">
        <w:rPr>
          <w:lang w:val="sr-Cyrl-CS"/>
        </w:rPr>
        <w:t>Такође, у</w:t>
      </w:r>
      <w:r w:rsidR="00B4545D">
        <w:rPr>
          <w:lang w:val="sr-Cyrl-RS"/>
        </w:rPr>
        <w:t xml:space="preserve"> теорији не постоји сагласност о појму кривичнопроцесне радње.</w:t>
      </w:r>
      <w:r w:rsidR="00B4545D">
        <w:rPr>
          <w:lang w:val="sr-Cyrl-CS"/>
        </w:rPr>
        <w:t xml:space="preserve"> </w:t>
      </w:r>
      <w:r w:rsidR="001C4235">
        <w:rPr>
          <w:lang w:val="sr-Cyrl-CS"/>
        </w:rPr>
        <w:t>Најчешће, к</w:t>
      </w:r>
      <w:r w:rsidR="00B4545D">
        <w:rPr>
          <w:lang w:val="sr-Cyrl-RS"/>
        </w:rPr>
        <w:t xml:space="preserve">ривичнопроцесна радња се дефинише као </w:t>
      </w:r>
      <w:r w:rsidR="00B4545D">
        <w:rPr>
          <w:lang w:val="sr-Cyrl-CS"/>
        </w:rPr>
        <w:t xml:space="preserve">законом предвиђена и уређена делатност </w:t>
      </w:r>
      <w:r w:rsidR="001C4235">
        <w:rPr>
          <w:lang w:val="sr-Cyrl-CS"/>
        </w:rPr>
        <w:t xml:space="preserve">учесника у </w:t>
      </w:r>
      <w:r w:rsidR="00B4545D">
        <w:rPr>
          <w:lang w:val="sr-Cyrl-CS"/>
        </w:rPr>
        <w:t>кривично</w:t>
      </w:r>
      <w:r w:rsidR="001C4235">
        <w:rPr>
          <w:lang w:val="sr-Cyrl-CS"/>
        </w:rPr>
        <w:t xml:space="preserve">м </w:t>
      </w:r>
      <w:r w:rsidR="00B4545D">
        <w:rPr>
          <w:lang w:val="sr-Cyrl-CS"/>
        </w:rPr>
        <w:t>п</w:t>
      </w:r>
      <w:r w:rsidR="001C4235">
        <w:rPr>
          <w:lang w:val="sr-Cyrl-CS"/>
        </w:rPr>
        <w:t xml:space="preserve">оступку </w:t>
      </w:r>
      <w:r w:rsidR="00B4545D">
        <w:rPr>
          <w:lang w:val="sr-Cyrl-CS"/>
        </w:rPr>
        <w:t>која се предузима ради расветљења и решења кривичне ствари, односно ради остваривања кривичнопроцесног задатка.</w:t>
      </w:r>
      <w:r w:rsidR="00B4545D">
        <w:rPr>
          <w:rStyle w:val="FootnoteReference"/>
          <w:lang w:val="sr-Cyrl-CS"/>
        </w:rPr>
        <w:footnoteReference w:id="354"/>
      </w:r>
    </w:p>
    <w:p w:rsidR="00C440E4" w:rsidRPr="00EC091C" w:rsidRDefault="00B4545D" w:rsidP="00EC091C">
      <w:pPr>
        <w:spacing w:line="360" w:lineRule="auto"/>
        <w:ind w:firstLine="720"/>
        <w:jc w:val="both"/>
        <w:rPr>
          <w:lang w:val="sr-Cyrl-RS"/>
        </w:rPr>
      </w:pPr>
      <w:r>
        <w:rPr>
          <w:lang w:val="sr-Cyrl-RS"/>
        </w:rPr>
        <w:t>Формални елементи вршења кривичнопроцесне радње углавном нису спорни. За форму кривичнопроцесне радње важе општи принципи кривичног поступка, односно, између основних принципа кривичног процесног права и принципа форме вршења кривичнопроцесних радњи стоји знак једнакости. Другим речима, већина основних принципа кривичног процесног права представља општа правила која важе и при предузимању кривичнопроцесних радњи од стране процесних субјеката ради остваривања кривичнопроцесног задатка. Ти принципи су, пре свега, принцип непосредности, принцип усмености, принцип јавности, принцип процесне економије.</w:t>
      </w:r>
      <w:r>
        <w:rPr>
          <w:rStyle w:val="FootnoteReference"/>
          <w:lang w:val="sr-Cyrl-RS"/>
        </w:rPr>
        <w:footnoteReference w:id="355"/>
      </w:r>
      <w:r w:rsidR="00767F65" w:rsidRPr="00767F65">
        <w:rPr>
          <w:vertAlign w:val="superscript"/>
          <w:lang w:val="sr-Cyrl-RS"/>
        </w:rPr>
        <w:t>,</w:t>
      </w:r>
      <w:r w:rsidR="00767F65">
        <w:rPr>
          <w:lang w:val="sr-Cyrl-RS"/>
        </w:rPr>
        <w:t xml:space="preserve"> </w:t>
      </w:r>
      <w:r>
        <w:rPr>
          <w:rStyle w:val="FootnoteReference"/>
          <w:lang w:val="sr-Cyrl-RS"/>
        </w:rPr>
        <w:footnoteReference w:id="356"/>
      </w:r>
    </w:p>
    <w:p w:rsidR="00B4545D" w:rsidRPr="001C4235" w:rsidRDefault="001C4235" w:rsidP="00EC091C">
      <w:pPr>
        <w:spacing w:line="360" w:lineRule="auto"/>
        <w:ind w:firstLine="720"/>
        <w:jc w:val="both"/>
        <w:rPr>
          <w:lang w:val="ru-RU"/>
        </w:rPr>
      </w:pPr>
      <w:r>
        <w:rPr>
          <w:lang w:val="ru-RU"/>
        </w:rPr>
        <w:t>По нашем мишљењу,</w:t>
      </w:r>
      <w:r w:rsidR="00B4545D">
        <w:rPr>
          <w:lang w:val="ru-RU"/>
        </w:rPr>
        <w:t xml:space="preserve"> </w:t>
      </w:r>
      <w:r w:rsidR="00B4545D">
        <w:rPr>
          <w:lang w:val="sr-Cyrl-RS"/>
        </w:rPr>
        <w:t xml:space="preserve">кривичнопроцесна радња је </w:t>
      </w:r>
      <w:r w:rsidR="00B4545D">
        <w:rPr>
          <w:lang w:val="ru-RU"/>
        </w:rPr>
        <w:t xml:space="preserve">понашање процесног учесника које производи </w:t>
      </w:r>
      <w:r w:rsidR="00B4545D">
        <w:rPr>
          <w:lang w:val="sr-Cyrl-RS"/>
        </w:rPr>
        <w:t>последицу</w:t>
      </w:r>
      <w:r w:rsidR="00B4545D">
        <w:rPr>
          <w:lang w:val="ru-RU"/>
        </w:rPr>
        <w:t xml:space="preserve"> у кривичном поступку</w:t>
      </w:r>
      <w:r w:rsidR="0074089B">
        <w:rPr>
          <w:lang w:val="ru-RU"/>
        </w:rPr>
        <w:t xml:space="preserve"> (одређену процесну ситуацију),</w:t>
      </w:r>
      <w:r w:rsidR="00B4545D">
        <w:rPr>
          <w:lang w:val="sr-Cyrl-RS"/>
        </w:rPr>
        <w:t xml:space="preserve"> </w:t>
      </w:r>
      <w:r w:rsidR="00B4545D">
        <w:rPr>
          <w:lang w:val="ru-RU"/>
        </w:rPr>
        <w:t>којем кривично процес</w:t>
      </w:r>
      <w:r w:rsidR="00B90F59">
        <w:rPr>
          <w:lang w:val="ru-RU"/>
        </w:rPr>
        <w:t>но право прописује претпоставке и облик</w:t>
      </w:r>
      <w:r w:rsidR="00B4545D">
        <w:rPr>
          <w:lang w:val="ru-RU"/>
        </w:rPr>
        <w:t>.</w:t>
      </w:r>
      <w:r w:rsidR="00B4545D">
        <w:rPr>
          <w:rStyle w:val="FootnoteReference"/>
          <w:lang w:val="ru-RU"/>
        </w:rPr>
        <w:footnoteReference w:id="357"/>
      </w:r>
      <w:r w:rsidR="00B4545D">
        <w:rPr>
          <w:lang w:val="sr-Cyrl-RS"/>
        </w:rPr>
        <w:t xml:space="preserve"> Пропуштање процесне радње (нечињење) релевантно је </w:t>
      </w:r>
      <w:r w:rsidR="001A306D">
        <w:rPr>
          <w:lang w:val="sr-Cyrl-RS"/>
        </w:rPr>
        <w:t xml:space="preserve">(може се сматрати процесном радњом) </w:t>
      </w:r>
      <w:r w:rsidR="00B4545D">
        <w:rPr>
          <w:lang w:val="sr-Cyrl-RS"/>
        </w:rPr>
        <w:t>када то процесни закон изричито одређује (нпр., уколико оптужени не дође на суђење, оно ће се одложити).</w:t>
      </w:r>
      <w:r w:rsidR="00B4545D">
        <w:rPr>
          <w:rStyle w:val="FootnoteReference"/>
          <w:lang w:val="sr-Cyrl-RS"/>
        </w:rPr>
        <w:footnoteReference w:id="358"/>
      </w:r>
    </w:p>
    <w:p w:rsidR="00B4545D" w:rsidRDefault="00B4545D" w:rsidP="00B4545D">
      <w:pPr>
        <w:rPr>
          <w:lang w:val="sr-Cyrl-RS"/>
        </w:rPr>
      </w:pPr>
    </w:p>
    <w:p w:rsidR="00B4545D" w:rsidRDefault="00B4545D" w:rsidP="00B4545D">
      <w:pPr>
        <w:ind w:right="-289"/>
        <w:jc w:val="center"/>
        <w:rPr>
          <w:b/>
          <w:lang w:val="sr-Latn-RS"/>
        </w:rPr>
      </w:pPr>
    </w:p>
    <w:p w:rsidR="00B4545D" w:rsidRDefault="00B4545D" w:rsidP="00B4545D">
      <w:pPr>
        <w:rPr>
          <w:lang w:val="sr-Latn-RS"/>
        </w:rPr>
      </w:pPr>
    </w:p>
    <w:p w:rsidR="00B4545D" w:rsidRDefault="00B4545D"/>
    <w:p w:rsidR="00B4545D" w:rsidRDefault="00B4545D"/>
    <w:p w:rsidR="00B4545D" w:rsidRDefault="00B4545D"/>
    <w:p w:rsidR="00B4545D" w:rsidRDefault="00B4545D"/>
    <w:p w:rsidR="00B4545D" w:rsidRDefault="00B4545D"/>
    <w:p w:rsidR="00B4545D" w:rsidRDefault="00B4545D"/>
    <w:p w:rsidR="006E5BA3" w:rsidRDefault="006E5BA3"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AB003A" w:rsidRDefault="00AB003A" w:rsidP="00981F30">
      <w:pPr>
        <w:jc w:val="center"/>
        <w:rPr>
          <w:b/>
          <w:lang w:val="sr-Cyrl-RS"/>
        </w:rPr>
      </w:pPr>
    </w:p>
    <w:p w:rsidR="00EC2B11" w:rsidRDefault="00E077C5" w:rsidP="00EC2B11">
      <w:pPr>
        <w:pStyle w:val="Heading1"/>
        <w:jc w:val="center"/>
        <w:rPr>
          <w:sz w:val="28"/>
          <w:szCs w:val="28"/>
          <w:lang w:val="en-US"/>
        </w:rPr>
      </w:pPr>
      <w:bookmarkStart w:id="86" w:name="_Toc5883396"/>
      <w:bookmarkStart w:id="87" w:name="_Toc4577731"/>
      <w:bookmarkStart w:id="88" w:name="_Toc4578487"/>
      <w:r>
        <w:rPr>
          <w:sz w:val="28"/>
          <w:szCs w:val="28"/>
        </w:rPr>
        <w:t>ДРУГИ ДЕО</w:t>
      </w:r>
      <w:bookmarkEnd w:id="86"/>
    </w:p>
    <w:p w:rsidR="00981F30" w:rsidRPr="00EC2B11" w:rsidRDefault="00981F30" w:rsidP="00EC2B11">
      <w:pPr>
        <w:pStyle w:val="Heading1"/>
        <w:jc w:val="center"/>
        <w:rPr>
          <w:sz w:val="36"/>
          <w:szCs w:val="36"/>
        </w:rPr>
      </w:pPr>
      <w:bookmarkStart w:id="89" w:name="_Toc5883397"/>
      <w:r w:rsidRPr="00EC2B11">
        <w:rPr>
          <w:sz w:val="36"/>
          <w:szCs w:val="36"/>
        </w:rPr>
        <w:t xml:space="preserve">ЗЛОУПОТРЕБА ПРАВА </w:t>
      </w:r>
      <w:r w:rsidR="00FF5ECC" w:rsidRPr="00EC2B11">
        <w:rPr>
          <w:sz w:val="36"/>
          <w:szCs w:val="36"/>
        </w:rPr>
        <w:t>И</w:t>
      </w:r>
      <w:r w:rsidRPr="00EC2B11">
        <w:rPr>
          <w:sz w:val="36"/>
          <w:szCs w:val="36"/>
        </w:rPr>
        <w:t xml:space="preserve"> КРИВИЧН</w:t>
      </w:r>
      <w:r w:rsidR="00FF5ECC" w:rsidRPr="00EC2B11">
        <w:rPr>
          <w:sz w:val="36"/>
          <w:szCs w:val="36"/>
        </w:rPr>
        <w:t>И ПОСТУПАК</w:t>
      </w:r>
      <w:bookmarkEnd w:id="87"/>
      <w:bookmarkEnd w:id="88"/>
      <w:bookmarkEnd w:id="89"/>
    </w:p>
    <w:p w:rsidR="00981F30" w:rsidRPr="00981F30" w:rsidRDefault="00981F30">
      <w:pPr>
        <w:rPr>
          <w:lang w:val="sr-Cyrl-RS"/>
        </w:rPr>
      </w:pPr>
    </w:p>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C440E4" w:rsidRDefault="00C440E4"/>
    <w:p w:rsidR="0030449D" w:rsidRDefault="0030449D"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AB003A" w:rsidRDefault="00AB003A" w:rsidP="00B4545D">
      <w:pPr>
        <w:ind w:right="-289"/>
        <w:jc w:val="center"/>
        <w:rPr>
          <w:b/>
        </w:rPr>
      </w:pPr>
    </w:p>
    <w:p w:rsidR="007A1729" w:rsidRDefault="007A1729" w:rsidP="00B4545D">
      <w:pPr>
        <w:ind w:right="-289"/>
        <w:jc w:val="center"/>
        <w:rPr>
          <w:b/>
        </w:rPr>
      </w:pPr>
    </w:p>
    <w:p w:rsidR="00EC2B11" w:rsidRPr="00EC2B11" w:rsidRDefault="00EC66C6" w:rsidP="00EC2B11">
      <w:pPr>
        <w:pStyle w:val="Heading2"/>
        <w:jc w:val="center"/>
        <w:rPr>
          <w:rFonts w:ascii="Times New Roman" w:hAnsi="Times New Roman" w:cs="Times New Roman"/>
          <w:b/>
          <w:color w:val="auto"/>
          <w:sz w:val="32"/>
          <w:szCs w:val="32"/>
        </w:rPr>
      </w:pPr>
      <w:bookmarkStart w:id="90" w:name="_Toc5883398"/>
      <w:bookmarkStart w:id="91" w:name="_Toc4577732"/>
      <w:bookmarkStart w:id="92" w:name="_Toc4578488"/>
      <w:r w:rsidRPr="00EC2B11">
        <w:rPr>
          <w:rFonts w:ascii="Times New Roman" w:hAnsi="Times New Roman" w:cs="Times New Roman"/>
          <w:b/>
          <w:color w:val="auto"/>
          <w:sz w:val="32"/>
          <w:szCs w:val="32"/>
        </w:rPr>
        <w:t>Глава I</w:t>
      </w:r>
      <w:bookmarkEnd w:id="90"/>
    </w:p>
    <w:p w:rsidR="00B4545D" w:rsidRPr="00EC2B11" w:rsidRDefault="00B4545D" w:rsidP="00EC2B11">
      <w:pPr>
        <w:pStyle w:val="Heading2"/>
        <w:jc w:val="center"/>
        <w:rPr>
          <w:rFonts w:ascii="Times New Roman" w:hAnsi="Times New Roman" w:cs="Times New Roman"/>
          <w:b/>
          <w:color w:val="auto"/>
          <w:sz w:val="32"/>
          <w:szCs w:val="32"/>
        </w:rPr>
      </w:pPr>
      <w:bookmarkStart w:id="93" w:name="_Toc5883399"/>
      <w:r w:rsidRPr="00EC2B11">
        <w:rPr>
          <w:rFonts w:ascii="Times New Roman" w:hAnsi="Times New Roman" w:cs="Times New Roman"/>
          <w:b/>
          <w:color w:val="auto"/>
          <w:sz w:val="32"/>
          <w:szCs w:val="32"/>
          <w:lang w:val="sr-Cyrl-CS"/>
        </w:rPr>
        <w:t>ЗЛОУПОТРЕБ</w:t>
      </w:r>
      <w:r w:rsidRPr="00EC2B11">
        <w:rPr>
          <w:rFonts w:ascii="Times New Roman" w:hAnsi="Times New Roman" w:cs="Times New Roman"/>
          <w:b/>
          <w:color w:val="auto"/>
          <w:sz w:val="32"/>
          <w:szCs w:val="32"/>
        </w:rPr>
        <w:t>А</w:t>
      </w:r>
      <w:r w:rsidRPr="00EC2B11">
        <w:rPr>
          <w:rFonts w:ascii="Times New Roman" w:hAnsi="Times New Roman" w:cs="Times New Roman"/>
          <w:b/>
          <w:color w:val="auto"/>
          <w:sz w:val="32"/>
          <w:szCs w:val="32"/>
          <w:lang w:val="sr-Cyrl-CS"/>
        </w:rPr>
        <w:t xml:space="preserve"> ПРАВА</w:t>
      </w:r>
      <w:r w:rsidRPr="00EC2B11">
        <w:rPr>
          <w:rFonts w:ascii="Times New Roman" w:hAnsi="Times New Roman" w:cs="Times New Roman"/>
          <w:b/>
          <w:color w:val="auto"/>
          <w:sz w:val="32"/>
          <w:szCs w:val="32"/>
          <w:lang w:val="sr-Cyrl-RS"/>
        </w:rPr>
        <w:t xml:space="preserve"> </w:t>
      </w:r>
      <w:r w:rsidR="00E077C5" w:rsidRPr="00EC2B11">
        <w:rPr>
          <w:rFonts w:ascii="Times New Roman" w:hAnsi="Times New Roman" w:cs="Times New Roman"/>
          <w:b/>
          <w:color w:val="auto"/>
          <w:sz w:val="32"/>
          <w:szCs w:val="32"/>
          <w:lang w:val="sr-Cyrl-CS"/>
        </w:rPr>
        <w:t xml:space="preserve">У </w:t>
      </w:r>
      <w:r w:rsidRPr="00EC2B11">
        <w:rPr>
          <w:rFonts w:ascii="Times New Roman" w:hAnsi="Times New Roman" w:cs="Times New Roman"/>
          <w:b/>
          <w:color w:val="auto"/>
          <w:sz w:val="32"/>
          <w:szCs w:val="32"/>
          <w:lang w:val="sr-Cyrl-CS"/>
        </w:rPr>
        <w:t>КРИВИЧНОМ</w:t>
      </w:r>
      <w:r w:rsidRPr="00EC2B11">
        <w:rPr>
          <w:rFonts w:ascii="Times New Roman" w:hAnsi="Times New Roman" w:cs="Times New Roman"/>
          <w:b/>
          <w:color w:val="auto"/>
          <w:sz w:val="32"/>
          <w:szCs w:val="32"/>
          <w:lang w:val="sr-Cyrl-RS"/>
        </w:rPr>
        <w:t xml:space="preserve"> </w:t>
      </w:r>
      <w:r w:rsidRPr="00EC2B11">
        <w:rPr>
          <w:rFonts w:ascii="Times New Roman" w:hAnsi="Times New Roman" w:cs="Times New Roman"/>
          <w:b/>
          <w:color w:val="auto"/>
          <w:sz w:val="32"/>
          <w:szCs w:val="32"/>
          <w:lang w:val="sr-Cyrl-CS"/>
        </w:rPr>
        <w:t>ПОСТУПКУ</w:t>
      </w:r>
      <w:bookmarkEnd w:id="91"/>
      <w:bookmarkEnd w:id="92"/>
      <w:bookmarkEnd w:id="93"/>
    </w:p>
    <w:p w:rsidR="00B4545D" w:rsidRPr="00FF5ECC" w:rsidRDefault="00B4545D" w:rsidP="00B4545D">
      <w:pPr>
        <w:ind w:left="720"/>
        <w:rPr>
          <w:lang w:val="sr-Cyrl-RS"/>
        </w:rPr>
      </w:pPr>
    </w:p>
    <w:p w:rsidR="00B4545D" w:rsidRPr="00FF5ECC" w:rsidRDefault="00B4545D" w:rsidP="00B4545D">
      <w:pPr>
        <w:ind w:firstLine="720"/>
        <w:jc w:val="both"/>
        <w:rPr>
          <w:lang w:val="sr-Cyrl-RS"/>
        </w:rPr>
      </w:pPr>
    </w:p>
    <w:p w:rsidR="00B4545D" w:rsidRDefault="00B4545D" w:rsidP="00F9056C">
      <w:pPr>
        <w:spacing w:line="360" w:lineRule="auto"/>
        <w:ind w:firstLine="720"/>
        <w:jc w:val="both"/>
        <w:rPr>
          <w:lang w:val="sr-Cyrl-RS"/>
        </w:rPr>
      </w:pPr>
      <w:r w:rsidRPr="00FF5ECC">
        <w:rPr>
          <w:lang w:val="sr-Cyrl-RS"/>
        </w:rPr>
        <w:t>Злоупотреба процесних права у кривичном</w:t>
      </w:r>
      <w:r>
        <w:rPr>
          <w:lang w:val="sr-Cyrl-RS"/>
        </w:rPr>
        <w:t xml:space="preserve"> поступку свакако постоји као процесноправни институт. То не морамо посебно да доказујемо, наиме, позитивни српски </w:t>
      </w:r>
      <w:r w:rsidR="0006459F">
        <w:rPr>
          <w:lang w:val="sr-Cyrl-RS"/>
        </w:rPr>
        <w:t>Законик о кривичном поступку</w:t>
      </w:r>
      <w:r>
        <w:rPr>
          <w:rStyle w:val="FootnoteReference"/>
          <w:lang w:val="sr-Cyrl-RS"/>
        </w:rPr>
        <w:footnoteReference w:id="359"/>
      </w:r>
      <w:r>
        <w:rPr>
          <w:lang w:val="sr-Cyrl-RS"/>
        </w:rPr>
        <w:t xml:space="preserve"> садржи одредбу у којој је изричито прописано да је с</w:t>
      </w:r>
      <w:r w:rsidRPr="00074546">
        <w:rPr>
          <w:lang w:val="ru-RU"/>
        </w:rPr>
        <w:t>уд дужан да кривични поступак спроведе без одуговлачења и да онемогући сваку</w:t>
      </w:r>
      <w:r>
        <w:rPr>
          <w:lang w:val="sr-Cyrl-RS"/>
        </w:rPr>
        <w:t xml:space="preserve"> </w:t>
      </w:r>
      <w:r w:rsidRPr="00074546">
        <w:rPr>
          <w:i/>
          <w:lang w:val="ru-RU"/>
        </w:rPr>
        <w:t xml:space="preserve">злоупотребу права </w:t>
      </w:r>
      <w:r w:rsidRPr="00074546">
        <w:rPr>
          <w:lang w:val="ru-RU"/>
        </w:rPr>
        <w:t>усмерену на одуговлачење поступка.</w:t>
      </w:r>
      <w:r>
        <w:rPr>
          <w:rStyle w:val="FootnoteReference"/>
          <w:lang w:val="ru-RU"/>
        </w:rPr>
        <w:footnoteReference w:id="360"/>
      </w:r>
      <w:r>
        <w:rPr>
          <w:lang w:val="sr-Cyrl-RS"/>
        </w:rPr>
        <w:t xml:space="preserve"> Већ ова чињеница, одређеност појма „злоупотреба права у кривичном поступку“, омогућује нам да закључимо да институт постоји, јер га, ако ниједан други сегмент правног поретка, прихвата законодавац.</w:t>
      </w:r>
    </w:p>
    <w:p w:rsidR="00B4545D" w:rsidRPr="001E6479" w:rsidRDefault="00B4545D" w:rsidP="00F9056C">
      <w:pPr>
        <w:spacing w:line="360" w:lineRule="auto"/>
        <w:ind w:firstLine="720"/>
        <w:jc w:val="both"/>
        <w:rPr>
          <w:lang w:val="sr-Cyrl-RS"/>
        </w:rPr>
      </w:pPr>
      <w:r>
        <w:rPr>
          <w:lang w:val="sr-Cyrl-RS"/>
        </w:rPr>
        <w:t xml:space="preserve">С друге стране, и да није тако, тврдње појединих аутора да за такву појаву као што је злоупотреба права нема места у кривичном поступку јер су права и дужности учесника у том поступку прописане одредбама </w:t>
      </w:r>
      <w:r>
        <w:rPr>
          <w:i/>
          <w:lang w:val="sr-Cyrl-RS"/>
        </w:rPr>
        <w:t>ius cogens</w:t>
      </w:r>
      <w:r>
        <w:rPr>
          <w:lang w:val="sr-Cyrl-RS"/>
        </w:rPr>
        <w:t>,</w:t>
      </w:r>
      <w:r>
        <w:rPr>
          <w:rStyle w:val="FootnoteReference"/>
          <w:lang w:val="sr-Cyrl-RS"/>
        </w:rPr>
        <w:footnoteReference w:id="361"/>
      </w:r>
      <w:r>
        <w:rPr>
          <w:lang w:val="sr-Cyrl-RS"/>
        </w:rPr>
        <w:t xml:space="preserve"> те се не могу злоупотребити – свакако не задовољава. На исто </w:t>
      </w:r>
      <w:r w:rsidRPr="009F295C">
        <w:rPr>
          <w:lang w:val="sr-Cyrl-RS"/>
        </w:rPr>
        <w:t xml:space="preserve">се </w:t>
      </w:r>
      <w:r>
        <w:rPr>
          <w:lang w:val="sr-Cyrl-RS"/>
        </w:rPr>
        <w:t>своди теза да кривично</w:t>
      </w:r>
      <w:r w:rsidRPr="009F295C">
        <w:rPr>
          <w:lang w:val="sr-Cyrl-RS"/>
        </w:rPr>
        <w:t xml:space="preserve">процесни </w:t>
      </w:r>
      <w:r w:rsidRPr="009F295C">
        <w:rPr>
          <w:lang w:val="sr-Cyrl-RS"/>
        </w:rPr>
        <w:lastRenderedPageBreak/>
        <w:t>закон омогућава тужиоцу и одбрани да</w:t>
      </w:r>
      <w:r>
        <w:rPr>
          <w:lang w:val="sr-Cyrl-RS"/>
        </w:rPr>
        <w:t xml:space="preserve"> диспонирају</w:t>
      </w:r>
      <w:r w:rsidRPr="009F295C">
        <w:rPr>
          <w:lang w:val="sr-Cyrl-RS"/>
        </w:rPr>
        <w:t xml:space="preserve"> процесним правима у обиму и по садржају ка</w:t>
      </w:r>
      <w:r>
        <w:rPr>
          <w:lang w:val="sr-Cyrl-RS"/>
        </w:rPr>
        <w:t>к</w:t>
      </w:r>
      <w:r w:rsidRPr="009F295C">
        <w:rPr>
          <w:lang w:val="sr-Cyrl-RS"/>
        </w:rPr>
        <w:t>о је</w:t>
      </w:r>
      <w:r>
        <w:rPr>
          <w:lang w:val="sr-Cyrl-RS"/>
        </w:rPr>
        <w:t xml:space="preserve"> у њему</w:t>
      </w:r>
      <w:r w:rsidRPr="009F295C">
        <w:rPr>
          <w:lang w:val="sr-Cyrl-RS"/>
        </w:rPr>
        <w:t xml:space="preserve"> </w:t>
      </w:r>
      <w:r>
        <w:rPr>
          <w:lang w:val="sr-Cyrl-RS"/>
        </w:rPr>
        <w:t>прописано</w:t>
      </w:r>
      <w:r w:rsidRPr="001E6479">
        <w:rPr>
          <w:lang w:val="sr-Cyrl-RS"/>
        </w:rPr>
        <w:t xml:space="preserve">, тако </w:t>
      </w:r>
      <w:r>
        <w:rPr>
          <w:lang w:val="sr-Cyrl-RS"/>
        </w:rPr>
        <w:t xml:space="preserve">да </w:t>
      </w:r>
      <w:r w:rsidRPr="001E6479">
        <w:rPr>
          <w:lang w:val="sr-Cyrl-RS"/>
        </w:rPr>
        <w:t>о било каквој злоупотреби права у кривичном поступку не може бити говора.</w:t>
      </w:r>
      <w:r w:rsidRPr="001E6479">
        <w:rPr>
          <w:rStyle w:val="FootnoteReference"/>
          <w:lang w:val="sr-Cyrl-RS"/>
        </w:rPr>
        <w:footnoteReference w:id="362"/>
      </w:r>
    </w:p>
    <w:p w:rsidR="00B4545D" w:rsidRPr="001E6479" w:rsidRDefault="00B4545D" w:rsidP="00F9056C">
      <w:pPr>
        <w:spacing w:line="360" w:lineRule="auto"/>
        <w:ind w:firstLine="720"/>
        <w:jc w:val="both"/>
        <w:rPr>
          <w:lang w:val="sr-Cyrl-RS"/>
        </w:rPr>
      </w:pPr>
      <w:r>
        <w:rPr>
          <w:lang w:val="sr-Cyrl-RS"/>
        </w:rPr>
        <w:t>Оваква мишљења демантује</w:t>
      </w:r>
      <w:r w:rsidRPr="001E6479">
        <w:rPr>
          <w:lang w:val="sr-Cyrl-RS"/>
        </w:rPr>
        <w:t xml:space="preserve"> свакодневна пракса учесника у кривичним поступцима пред судовима држава св</w:t>
      </w:r>
      <w:r>
        <w:rPr>
          <w:lang w:val="sr-Cyrl-RS"/>
        </w:rPr>
        <w:t>ета. Процесне активности</w:t>
      </w:r>
      <w:r w:rsidRPr="001E6479">
        <w:rPr>
          <w:lang w:val="sr-Cyrl-RS"/>
        </w:rPr>
        <w:t xml:space="preserve"> у кривичном поступку врше се у оквиру система интеракције професионалних и непрофесионалних учесника у </w:t>
      </w:r>
      <w:r>
        <w:rPr>
          <w:lang w:val="sr-Cyrl-RS"/>
        </w:rPr>
        <w:t>кривичнопроцесном правном односу</w:t>
      </w:r>
      <w:r w:rsidRPr="001E6479">
        <w:rPr>
          <w:lang w:val="sr-Cyrl-RS"/>
        </w:rPr>
        <w:t>, који су, заузврат, обдарени одређен</w:t>
      </w:r>
      <w:r>
        <w:rPr>
          <w:lang w:val="sr-Cyrl-RS"/>
        </w:rPr>
        <w:t xml:space="preserve">им фондом </w:t>
      </w:r>
      <w:r w:rsidRPr="001E6479">
        <w:rPr>
          <w:lang w:val="sr-Cyrl-RS"/>
        </w:rPr>
        <w:t>права и обавеза. Носиоци права, по правилу, слободни су да изаберу облике њиховог</w:t>
      </w:r>
      <w:r>
        <w:rPr>
          <w:lang w:val="sr-Cyrl-RS"/>
        </w:rPr>
        <w:t xml:space="preserve"> вршења</w:t>
      </w:r>
      <w:r w:rsidRPr="001E6479">
        <w:rPr>
          <w:lang w:val="sr-Cyrl-RS"/>
        </w:rPr>
        <w:t>.</w:t>
      </w:r>
    </w:p>
    <w:p w:rsidR="00B4545D" w:rsidRDefault="00B4545D" w:rsidP="00F9056C">
      <w:pPr>
        <w:spacing w:line="360" w:lineRule="auto"/>
        <w:ind w:firstLine="720"/>
        <w:jc w:val="both"/>
        <w:rPr>
          <w:lang w:val="sr-Cyrl-RS"/>
        </w:rPr>
      </w:pPr>
      <w:r w:rsidRPr="001E6479">
        <w:rPr>
          <w:lang w:val="sr-Cyrl-RS"/>
        </w:rPr>
        <w:t>Међутим, где год постоји могућност слободног располагања својим правима, могућ је ризик и постоји опасност од њихове злоупотребе.</w:t>
      </w:r>
      <w:r w:rsidRPr="001E6479">
        <w:rPr>
          <w:rStyle w:val="FootnoteReference"/>
          <w:lang w:val="sr-Cyrl-RS"/>
        </w:rPr>
        <w:footnoteReference w:id="363"/>
      </w:r>
      <w:r>
        <w:rPr>
          <w:lang w:val="sr-Cyrl-RS"/>
        </w:rPr>
        <w:t xml:space="preserve"> Свако правно овлашћење може да се злоупотреби</w:t>
      </w:r>
      <w:r w:rsidRPr="001E6479">
        <w:rPr>
          <w:lang w:val="sr-Cyrl-RS"/>
        </w:rPr>
        <w:t>. Ово је посебно карактеристично за кривични поступак, наиме, зб</w:t>
      </w:r>
      <w:r>
        <w:rPr>
          <w:lang w:val="sr-Cyrl-RS"/>
        </w:rPr>
        <w:t>ог његове нужне формалности,</w:t>
      </w:r>
      <w:r w:rsidRPr="001E6479">
        <w:rPr>
          <w:lang w:val="sr-Cyrl-RS"/>
        </w:rPr>
        <w:t xml:space="preserve"> форме у којој се остварује</w:t>
      </w:r>
      <w:r>
        <w:rPr>
          <w:lang w:val="sr-Cyrl-RS"/>
        </w:rPr>
        <w:t xml:space="preserve"> кривичнопроцесно право и апстрактности процесних правила из којих извиру овлашћења за предузимање процесних радњи, овлашћења која из њих проистичу могу се лакше злоупотребити него друга правна овлашћења.</w:t>
      </w:r>
      <w:r>
        <w:rPr>
          <w:rStyle w:val="FootnoteReference"/>
          <w:lang w:val="sr-Cyrl-RS"/>
        </w:rPr>
        <w:footnoteReference w:id="364"/>
      </w:r>
    </w:p>
    <w:p w:rsidR="0030449D" w:rsidRDefault="0030449D" w:rsidP="0030449D">
      <w:pPr>
        <w:ind w:firstLine="720"/>
        <w:jc w:val="both"/>
        <w:rPr>
          <w:lang w:val="sr-Cyrl-RS"/>
        </w:rPr>
      </w:pPr>
    </w:p>
    <w:p w:rsidR="0030449D" w:rsidRPr="0030449D" w:rsidRDefault="0030449D" w:rsidP="0030449D">
      <w:pPr>
        <w:ind w:left="720"/>
        <w:jc w:val="both"/>
        <w:rPr>
          <w:b/>
          <w:lang w:val="sr-Cyrl-RS"/>
        </w:rPr>
      </w:pPr>
    </w:p>
    <w:p w:rsidR="00B4545D" w:rsidRPr="00EC2B11" w:rsidRDefault="00B4545D" w:rsidP="00EC2B11">
      <w:pPr>
        <w:pStyle w:val="Heading3"/>
        <w:ind w:left="720" w:firstLine="0"/>
        <w:rPr>
          <w:rFonts w:ascii="Times New Roman" w:hAnsi="Times New Roman" w:cs="Times New Roman"/>
          <w:sz w:val="28"/>
          <w:szCs w:val="28"/>
        </w:rPr>
      </w:pPr>
      <w:bookmarkStart w:id="94" w:name="_Toc5883400"/>
      <w:r w:rsidRPr="00EC2B11">
        <w:rPr>
          <w:rFonts w:ascii="Times New Roman" w:hAnsi="Times New Roman" w:cs="Times New Roman"/>
          <w:sz w:val="28"/>
          <w:szCs w:val="28"/>
        </w:rPr>
        <w:t xml:space="preserve">1. Кратка </w:t>
      </w:r>
      <w:r w:rsidR="00E077C5" w:rsidRPr="00EC2B11">
        <w:rPr>
          <w:rFonts w:ascii="Times New Roman" w:hAnsi="Times New Roman" w:cs="Times New Roman"/>
          <w:sz w:val="28"/>
          <w:szCs w:val="28"/>
        </w:rPr>
        <w:t>историја института кроз анализу</w:t>
      </w:r>
      <w:r w:rsidR="00E077C5" w:rsidRPr="00EC2B11">
        <w:rPr>
          <w:rFonts w:ascii="Times New Roman" w:hAnsi="Times New Roman" w:cs="Times New Roman"/>
          <w:sz w:val="28"/>
          <w:szCs w:val="28"/>
          <w:lang w:val="en-US"/>
        </w:rPr>
        <w:t xml:space="preserve"> </w:t>
      </w:r>
      <w:r w:rsidRPr="00EC2B11">
        <w:rPr>
          <w:rFonts w:ascii="Times New Roman" w:hAnsi="Times New Roman" w:cs="Times New Roman"/>
          <w:sz w:val="28"/>
          <w:szCs w:val="28"/>
        </w:rPr>
        <w:t>законских одредби, судску праксу</w:t>
      </w:r>
      <w:r w:rsidR="00E077C5" w:rsidRPr="00EC2B11">
        <w:rPr>
          <w:rFonts w:ascii="Times New Roman" w:hAnsi="Times New Roman" w:cs="Times New Roman"/>
          <w:sz w:val="28"/>
          <w:szCs w:val="28"/>
        </w:rPr>
        <w:t xml:space="preserve"> и ставове </w:t>
      </w:r>
      <w:r w:rsidRPr="00EC2B11">
        <w:rPr>
          <w:rFonts w:ascii="Times New Roman" w:hAnsi="Times New Roman" w:cs="Times New Roman"/>
          <w:sz w:val="28"/>
          <w:szCs w:val="28"/>
        </w:rPr>
        <w:t>правне теорије</w:t>
      </w:r>
      <w:bookmarkEnd w:id="94"/>
    </w:p>
    <w:p w:rsidR="00B4545D" w:rsidRPr="00EC2B11" w:rsidRDefault="00B4545D" w:rsidP="00B4545D">
      <w:pPr>
        <w:ind w:firstLine="720"/>
        <w:jc w:val="both"/>
        <w:rPr>
          <w:b/>
          <w:lang w:val="sr-Cyrl-RS"/>
        </w:rPr>
      </w:pPr>
    </w:p>
    <w:p w:rsidR="00B4545D" w:rsidRPr="00EC2B11" w:rsidRDefault="00B4545D" w:rsidP="00EC2B11">
      <w:pPr>
        <w:pStyle w:val="Heading4"/>
        <w:ind w:firstLine="720"/>
        <w:rPr>
          <w:rFonts w:ascii="Times New Roman" w:hAnsi="Times New Roman" w:cs="Times New Roman"/>
          <w:b/>
          <w:lang w:val="sr-Cyrl-RS"/>
        </w:rPr>
      </w:pPr>
      <w:bookmarkStart w:id="95" w:name="_Toc5883401"/>
      <w:r w:rsidRPr="00EC2B11">
        <w:rPr>
          <w:rFonts w:ascii="Times New Roman" w:hAnsi="Times New Roman" w:cs="Times New Roman"/>
          <w:b/>
          <w:color w:val="auto"/>
          <w:lang w:val="sr-Cyrl-RS"/>
        </w:rPr>
        <w:t>1.1. Злоупотреба процесних права у законским текстовима</w:t>
      </w:r>
      <w:bookmarkEnd w:id="95"/>
    </w:p>
    <w:p w:rsidR="00B4545D" w:rsidRPr="00B17469" w:rsidRDefault="00B4545D" w:rsidP="00B4545D">
      <w:pPr>
        <w:ind w:firstLine="720"/>
        <w:jc w:val="both"/>
        <w:rPr>
          <w:b/>
          <w:lang w:val="sr-Cyrl-RS"/>
        </w:rPr>
      </w:pPr>
    </w:p>
    <w:p w:rsidR="00B4545D" w:rsidRDefault="00B4545D" w:rsidP="00F9056C">
      <w:pPr>
        <w:spacing w:line="360" w:lineRule="auto"/>
        <w:ind w:firstLine="720"/>
        <w:jc w:val="both"/>
        <w:rPr>
          <w:lang w:val="sr-Latn-RS"/>
        </w:rPr>
      </w:pPr>
      <w:r w:rsidRPr="00B17469">
        <w:rPr>
          <w:lang w:val="sr-Latn-RS"/>
        </w:rPr>
        <w:t>Српско</w:t>
      </w:r>
      <w:r>
        <w:rPr>
          <w:lang w:val="sr-Latn-RS"/>
        </w:rPr>
        <w:t xml:space="preserve"> процесно законодавство, такође и процесни закони држава које су раније чиниле југословенску федерацију, познају термин „злоупотребa права“.</w:t>
      </w:r>
    </w:p>
    <w:p w:rsidR="00B4545D" w:rsidRDefault="00B4545D" w:rsidP="00F9056C">
      <w:pPr>
        <w:spacing w:line="360" w:lineRule="auto"/>
        <w:ind w:firstLine="720"/>
        <w:jc w:val="both"/>
        <w:rPr>
          <w:lang w:val="sr-Latn-RS"/>
        </w:rPr>
      </w:pPr>
      <w:r>
        <w:rPr>
          <w:lang w:val="sr-Latn-RS"/>
        </w:rPr>
        <w:t xml:space="preserve">Тако, Законик о судском поступку у грађанским парницама </w:t>
      </w:r>
      <w:r>
        <w:rPr>
          <w:lang w:val="sr-Cyrl-RS"/>
        </w:rPr>
        <w:t xml:space="preserve">Краљевине Југославије </w:t>
      </w:r>
      <w:r>
        <w:rPr>
          <w:lang w:val="sr-Latn-RS"/>
        </w:rPr>
        <w:t>(донет 13.7.1929., почео са применом 1.1.1933.) садржао је одредбе које су се односиле на спречавање злоупотреба процесних права учесника у парничном поступку усмерних на одуговлачење поступка, и то како у односу на странке,</w:t>
      </w:r>
      <w:r>
        <w:rPr>
          <w:rStyle w:val="FootnoteReference"/>
          <w:lang w:val="sr-Latn-RS"/>
        </w:rPr>
        <w:footnoteReference w:id="365"/>
      </w:r>
      <w:r>
        <w:rPr>
          <w:lang w:val="sr-Latn-RS"/>
        </w:rPr>
        <w:t xml:space="preserve"> тако и </w:t>
      </w:r>
      <w:r>
        <w:rPr>
          <w:lang w:val="sr-Latn-RS"/>
        </w:rPr>
        <w:lastRenderedPageBreak/>
        <w:t>у односу на њихове пуномоћнике.</w:t>
      </w:r>
      <w:r>
        <w:rPr>
          <w:rStyle w:val="FootnoteReference"/>
          <w:lang w:val="sr-Latn-RS"/>
        </w:rPr>
        <w:footnoteReference w:id="366"/>
      </w:r>
      <w:r>
        <w:rPr>
          <w:lang w:val="sr-Latn-RS"/>
        </w:rPr>
        <w:t xml:space="preserve"> Законик је садржао одредбу која се односила на „сумњиво“ доказно средство, за које је постојала вероватноћа да је предложено у циљу одуговлачења поступка.</w:t>
      </w:r>
      <w:r>
        <w:rPr>
          <w:rStyle w:val="FootnoteReference"/>
          <w:lang w:val="sr-Latn-RS"/>
        </w:rPr>
        <w:footnoteReference w:id="367"/>
      </w:r>
      <w:r>
        <w:rPr>
          <w:lang w:val="sr-Latn-RS"/>
        </w:rPr>
        <w:t xml:space="preserve"> Несавесног („</w:t>
      </w:r>
      <w:r>
        <w:rPr>
          <w:lang w:val="sr-Cyrl-RS"/>
        </w:rPr>
        <w:t>обесног“)</w:t>
      </w:r>
      <w:r>
        <w:rPr>
          <w:lang w:val="sr-Latn-RS"/>
        </w:rPr>
        <w:t xml:space="preserve"> парничара, за кога </w:t>
      </w:r>
      <w:r>
        <w:rPr>
          <w:lang w:val="sr-Cyrl-RS"/>
        </w:rPr>
        <w:t xml:space="preserve">би </w:t>
      </w:r>
      <w:r>
        <w:rPr>
          <w:lang w:val="sr-Latn-RS"/>
        </w:rPr>
        <w:t>се утврдило да је својим процесним радњама одуговлачио трајање поступка, суд је могао да обавеже да другим учесницима надокнади трошкове поступка, у целини или по принципу правичности („од чести“), чак и ако је успео у спору.</w:t>
      </w:r>
      <w:r>
        <w:rPr>
          <w:rStyle w:val="FootnoteReference"/>
          <w:lang w:val="sr-Latn-RS"/>
        </w:rPr>
        <w:footnoteReference w:id="368"/>
      </w:r>
    </w:p>
    <w:p w:rsidR="00B4545D" w:rsidRPr="002343F4" w:rsidRDefault="00B4545D" w:rsidP="00F9056C">
      <w:pPr>
        <w:spacing w:line="360" w:lineRule="auto"/>
        <w:ind w:firstLine="720"/>
        <w:jc w:val="both"/>
        <w:rPr>
          <w:highlight w:val="cyan"/>
          <w:lang w:val="sr-Latn-RS"/>
        </w:rPr>
      </w:pPr>
      <w:r w:rsidRPr="00EE0127">
        <w:rPr>
          <w:lang w:val="sr-Latn-RS"/>
        </w:rPr>
        <w:t>Кривичн</w:t>
      </w:r>
      <w:r>
        <w:rPr>
          <w:lang w:val="sr-Latn-RS"/>
        </w:rPr>
        <w:t xml:space="preserve">опроцесни закон из тог времена, </w:t>
      </w:r>
      <w:r w:rsidRPr="00EE0127">
        <w:rPr>
          <w:lang w:val="sr-Latn-RS"/>
        </w:rPr>
        <w:t>Законик о судском кривичном поступку за Краљевину Југославију (донет 16.2.1929., почео са применом</w:t>
      </w:r>
      <w:r w:rsidR="00CE6B8E">
        <w:rPr>
          <w:lang w:val="sr-Latn-RS"/>
        </w:rPr>
        <w:t xml:space="preserve"> 1.1.1930.), није садржао одред</w:t>
      </w:r>
      <w:r w:rsidRPr="00EE0127">
        <w:rPr>
          <w:lang w:val="sr-Latn-RS"/>
        </w:rPr>
        <w:t>бе које су се изричито односиле на процесне злоупотребе. Ипак, садржао је одредбу која се односила на састављање записника, којом је прописано да судија саставља записник</w:t>
      </w:r>
      <w:r>
        <w:rPr>
          <w:lang w:val="sr-Latn-RS"/>
        </w:rPr>
        <w:t xml:space="preserve"> тако што диктира шта ће се унети у записник тако да то могу да чују сва присутна лица; ономе ко се испитује допуштено је да своје одговоре сам диктира у записник, што ће му судија забранити, ако ово своје право буде злоупотребио.</w:t>
      </w:r>
      <w:r>
        <w:rPr>
          <w:rStyle w:val="FootnoteReference"/>
          <w:lang w:val="sr-Latn-RS"/>
        </w:rPr>
        <w:footnoteReference w:id="369"/>
      </w:r>
    </w:p>
    <w:p w:rsidR="00B4545D" w:rsidRDefault="00B4545D" w:rsidP="00F9056C">
      <w:pPr>
        <w:spacing w:line="360" w:lineRule="auto"/>
        <w:ind w:firstLine="720"/>
        <w:jc w:val="both"/>
        <w:rPr>
          <w:lang w:val="sr-Latn-RS"/>
        </w:rPr>
      </w:pPr>
      <w:r w:rsidRPr="00455186">
        <w:rPr>
          <w:lang w:val="sr-Latn-RS"/>
        </w:rPr>
        <w:t xml:space="preserve">На овај начин законик је </w:t>
      </w:r>
      <w:r>
        <w:rPr>
          <w:lang w:val="sr-Latn-RS"/>
        </w:rPr>
        <w:t xml:space="preserve">у својим одредбама </w:t>
      </w:r>
      <w:r w:rsidRPr="00455186">
        <w:rPr>
          <w:lang w:val="sr-Latn-RS"/>
        </w:rPr>
        <w:t xml:space="preserve">садржао </w:t>
      </w:r>
      <w:r>
        <w:rPr>
          <w:lang w:val="sr-Latn-RS"/>
        </w:rPr>
        <w:t>термин злоупотреба</w:t>
      </w:r>
      <w:r w:rsidRPr="00455186">
        <w:rPr>
          <w:lang w:val="sr-Latn-RS"/>
        </w:rPr>
        <w:t xml:space="preserve"> права.</w:t>
      </w:r>
    </w:p>
    <w:p w:rsidR="00B4545D" w:rsidRPr="007639A0" w:rsidRDefault="00B4545D" w:rsidP="00F9056C">
      <w:pPr>
        <w:spacing w:line="360" w:lineRule="auto"/>
        <w:ind w:firstLine="720"/>
        <w:jc w:val="both"/>
        <w:rPr>
          <w:lang w:val="sr-Latn-RS"/>
        </w:rPr>
      </w:pPr>
      <w:r>
        <w:rPr>
          <w:lang w:val="sr-Latn-RS"/>
        </w:rPr>
        <w:t>Законик је садржао одредбе о трошковима кривичног поступка, међу њима и одредбу којом је прописано да, без обзира на коначни исход поступка, ко у току поступка појединим радњама или својим држањем неоправдано проузрокује трошкове, дужан је да их сноси, јер се сматра да су настали његовом кривицом; само државни тужилац се није могао обавезати на накнаду трошкова поступка.</w:t>
      </w:r>
      <w:r>
        <w:rPr>
          <w:rStyle w:val="FootnoteReference"/>
          <w:lang w:val="sr-Latn-RS"/>
        </w:rPr>
        <w:footnoteReference w:id="370"/>
      </w:r>
      <w:r w:rsidR="005C4F86" w:rsidRPr="005C4F86">
        <w:rPr>
          <w:vertAlign w:val="superscript"/>
          <w:lang w:val="sr-Latn-RS"/>
        </w:rPr>
        <w:t>,</w:t>
      </w:r>
      <w:r w:rsidR="005C4F86">
        <w:rPr>
          <w:lang w:val="sr-Latn-RS"/>
        </w:rPr>
        <w:t xml:space="preserve"> </w:t>
      </w:r>
      <w:r>
        <w:rPr>
          <w:rStyle w:val="FootnoteReference"/>
          <w:lang w:val="sr-Latn-RS"/>
        </w:rPr>
        <w:footnoteReference w:id="371"/>
      </w:r>
      <w:r>
        <w:rPr>
          <w:lang w:val="sr-Latn-RS"/>
        </w:rPr>
        <w:t xml:space="preserve"> Сведок или </w:t>
      </w:r>
      <w:r>
        <w:rPr>
          <w:lang w:val="sr-Latn-RS"/>
        </w:rPr>
        <w:lastRenderedPageBreak/>
        <w:t>вештак који у претходном поступку изостане, а изостанак не оправда, дужан је да сноси трошкове проузроковане његовим изостанком.</w:t>
      </w:r>
      <w:r>
        <w:rPr>
          <w:rStyle w:val="FootnoteReference"/>
          <w:lang w:val="sr-Latn-RS"/>
        </w:rPr>
        <w:footnoteReference w:id="372"/>
      </w:r>
      <w:r>
        <w:rPr>
          <w:lang w:val="sr-Latn-RS"/>
        </w:rPr>
        <w:t xml:space="preserve"> Они су исто тако дужни да сносе и трошкове одлагања главног претреса, као и јавног претреса пред окружним односно апелационим судом поводом призива против пресуде судије појединца, ако су их проузроковали својим неоправданим изостанком.</w:t>
      </w:r>
      <w:r>
        <w:rPr>
          <w:rStyle w:val="FootnoteReference"/>
          <w:lang w:val="sr-Latn-RS"/>
        </w:rPr>
        <w:footnoteReference w:id="373"/>
      </w:r>
      <w:r>
        <w:rPr>
          <w:lang w:val="sr-Latn-RS"/>
        </w:rPr>
        <w:t xml:space="preserve"> Ово исто вреди и за браниоца када се претрес одложи зато што се он удаљи са претреса пре него што је довршен или ако му је због непристојног владања одузета реч и оптужени позван да узме другог браниоца.</w:t>
      </w:r>
      <w:r>
        <w:rPr>
          <w:rStyle w:val="FootnoteReference"/>
          <w:lang w:val="sr-Latn-RS"/>
        </w:rPr>
        <w:footnoteReference w:id="374"/>
      </w:r>
      <w:r>
        <w:rPr>
          <w:lang w:val="sr-Latn-RS"/>
        </w:rPr>
        <w:t xml:space="preserve"> И сам окривљени, без обзира на исход поступка, дужан је да сноси оне трошкове које је проузроковао својим пропуштањем, уколико их је заиста скривио,</w:t>
      </w:r>
      <w:r>
        <w:rPr>
          <w:rStyle w:val="FootnoteReference"/>
          <w:lang w:val="sr-Latn-RS"/>
        </w:rPr>
        <w:footnoteReference w:id="375"/>
      </w:r>
      <w:r>
        <w:rPr>
          <w:lang w:val="sr-Latn-RS"/>
        </w:rPr>
        <w:t xml:space="preserve"> нпр., ако је главни претрес одложен због тога што и поред уредног позива није дошао</w:t>
      </w:r>
      <w:r w:rsidR="00B90F59">
        <w:rPr>
          <w:lang w:val="sr-Cyrl-RS"/>
        </w:rPr>
        <w:t>,</w:t>
      </w:r>
      <w:r>
        <w:rPr>
          <w:lang w:val="sr-Latn-RS"/>
        </w:rPr>
        <w:t xml:space="preserve"> а изостанак није оправдао, био је дужан да сноси трошкове одлагања. Законик је предвиђао и посебан случај плаћања трошкова поступка, када је поступак покренут и вођен по лажној пријави за кривично дело које се гони по службеној дужности. У таквом случају трошкове кривичног поступка и нужне издатке окривљеног за одбрану дужан је да сноси подносилац лажне пријаве.</w:t>
      </w:r>
      <w:r>
        <w:rPr>
          <w:rStyle w:val="FootnoteReference"/>
          <w:lang w:val="sr-Latn-RS"/>
        </w:rPr>
        <w:footnoteReference w:id="376"/>
      </w:r>
      <w:r>
        <w:rPr>
          <w:lang w:val="sr-Latn-RS"/>
        </w:rPr>
        <w:t xml:space="preserve"> Лажна пријава морала је бити учињена са знањем или из крајњег нехата.</w:t>
      </w:r>
      <w:r>
        <w:rPr>
          <w:rStyle w:val="FootnoteReference"/>
          <w:lang w:val="sr-Latn-RS"/>
        </w:rPr>
        <w:footnoteReference w:id="377"/>
      </w:r>
    </w:p>
    <w:p w:rsidR="00B4545D" w:rsidRPr="00CC7D14" w:rsidRDefault="00B4545D" w:rsidP="00F9056C">
      <w:pPr>
        <w:spacing w:line="360" w:lineRule="auto"/>
        <w:ind w:firstLine="720"/>
        <w:jc w:val="both"/>
        <w:rPr>
          <w:lang w:val="sr-Latn-RS"/>
        </w:rPr>
      </w:pPr>
      <w:r w:rsidRPr="008D498B">
        <w:rPr>
          <w:lang w:val="sr-Latn-RS"/>
        </w:rPr>
        <w:t>Након Другог светск</w:t>
      </w:r>
      <w:r>
        <w:rPr>
          <w:lang w:val="sr-Latn-RS"/>
        </w:rPr>
        <w:t>ог рата југословенски грађанско</w:t>
      </w:r>
      <w:r w:rsidRPr="008D498B">
        <w:rPr>
          <w:lang w:val="sr-Latn-RS"/>
        </w:rPr>
        <w:t xml:space="preserve">процесни закони прописивали су одредбе о процесним злоупотребама и њиховом спречавању. У парнични поступак је унет </w:t>
      </w:r>
      <w:r w:rsidRPr="00B90F59">
        <w:rPr>
          <w:i/>
          <w:lang w:val="sr-Latn-RS"/>
        </w:rPr>
        <w:t>принцип забране злоупотребе процесних права</w:t>
      </w:r>
      <w:r w:rsidRPr="008D498B">
        <w:rPr>
          <w:lang w:val="sr-Latn-RS"/>
        </w:rPr>
        <w:t>, којим је за странке прописана дужност</w:t>
      </w:r>
      <w:r w:rsidRPr="008D498B">
        <w:rPr>
          <w:color w:val="000000"/>
          <w:lang w:val="sr-Latn-RS"/>
        </w:rPr>
        <w:t xml:space="preserve"> </w:t>
      </w:r>
      <w:r w:rsidRPr="008D498B">
        <w:rPr>
          <w:color w:val="000000"/>
          <w:lang w:val="ru-RU"/>
        </w:rPr>
        <w:t>да</w:t>
      </w:r>
      <w:r w:rsidRPr="008D498B">
        <w:rPr>
          <w:color w:val="000000"/>
          <w:lang w:val="sr-Latn-RS"/>
        </w:rPr>
        <w:t xml:space="preserve"> </w:t>
      </w:r>
      <w:r w:rsidRPr="008D498B">
        <w:rPr>
          <w:i/>
          <w:color w:val="000000"/>
          <w:lang w:val="ru-RU"/>
        </w:rPr>
        <w:t>савесно</w:t>
      </w:r>
      <w:r w:rsidRPr="008D498B">
        <w:rPr>
          <w:i/>
          <w:color w:val="000000"/>
          <w:lang w:val="sr-Latn-RS"/>
        </w:rPr>
        <w:t xml:space="preserve"> </w:t>
      </w:r>
      <w:r w:rsidRPr="008D498B">
        <w:rPr>
          <w:color w:val="000000"/>
          <w:lang w:val="ru-RU"/>
        </w:rPr>
        <w:t>користе</w:t>
      </w:r>
      <w:r w:rsidRPr="008D498B">
        <w:rPr>
          <w:color w:val="000000"/>
          <w:lang w:val="sr-Latn-RS"/>
        </w:rPr>
        <w:t xml:space="preserve"> </w:t>
      </w:r>
      <w:r w:rsidRPr="008D498B">
        <w:rPr>
          <w:color w:val="000000"/>
          <w:lang w:val="ru-RU"/>
        </w:rPr>
        <w:t>права</w:t>
      </w:r>
      <w:r w:rsidRPr="008D498B">
        <w:rPr>
          <w:color w:val="000000"/>
          <w:lang w:val="sr-Latn-RS"/>
        </w:rPr>
        <w:t xml:space="preserve"> </w:t>
      </w:r>
      <w:r w:rsidRPr="008D498B">
        <w:rPr>
          <w:color w:val="000000"/>
          <w:lang w:val="ru-RU"/>
        </w:rPr>
        <w:t>која</w:t>
      </w:r>
      <w:r w:rsidRPr="008D498B">
        <w:rPr>
          <w:color w:val="000000"/>
          <w:lang w:val="sr-Latn-RS"/>
        </w:rPr>
        <w:t xml:space="preserve"> </w:t>
      </w:r>
      <w:r w:rsidRPr="008D498B">
        <w:rPr>
          <w:color w:val="000000"/>
          <w:lang w:val="ru-RU"/>
        </w:rPr>
        <w:t>су</w:t>
      </w:r>
      <w:r w:rsidRPr="008D498B">
        <w:rPr>
          <w:color w:val="000000"/>
          <w:lang w:val="sr-Latn-RS"/>
        </w:rPr>
        <w:t xml:space="preserve"> </w:t>
      </w:r>
      <w:r w:rsidRPr="008D498B">
        <w:rPr>
          <w:color w:val="000000"/>
          <w:lang w:val="ru-RU"/>
        </w:rPr>
        <w:t>им</w:t>
      </w:r>
      <w:r w:rsidRPr="008D498B">
        <w:rPr>
          <w:color w:val="000000"/>
          <w:lang w:val="sr-Latn-RS"/>
        </w:rPr>
        <w:t xml:space="preserve"> </w:t>
      </w:r>
      <w:r w:rsidRPr="008D498B">
        <w:rPr>
          <w:color w:val="000000"/>
          <w:lang w:val="ru-RU"/>
        </w:rPr>
        <w:t>призната</w:t>
      </w:r>
      <w:r w:rsidRPr="008D498B">
        <w:rPr>
          <w:color w:val="000000"/>
          <w:lang w:val="sr-Latn-RS"/>
        </w:rPr>
        <w:t xml:space="preserve"> процесним </w:t>
      </w:r>
      <w:r w:rsidRPr="008D498B">
        <w:rPr>
          <w:color w:val="000000"/>
          <w:lang w:val="ru-RU"/>
        </w:rPr>
        <w:t>законом</w:t>
      </w:r>
      <w:r w:rsidRPr="008D498B">
        <w:rPr>
          <w:color w:val="000000"/>
          <w:lang w:val="sr-Latn-RS"/>
        </w:rPr>
        <w:t xml:space="preserve">, а за суд </w:t>
      </w:r>
      <w:r w:rsidRPr="008D498B">
        <w:rPr>
          <w:color w:val="000000"/>
          <w:lang w:val="ru-RU"/>
        </w:rPr>
        <w:t>ду</w:t>
      </w:r>
      <w:r w:rsidRPr="008D498B">
        <w:rPr>
          <w:color w:val="000000"/>
          <w:lang w:val="sr-Latn-RS"/>
        </w:rPr>
        <w:t xml:space="preserve">жност </w:t>
      </w:r>
      <w:r w:rsidRPr="008D498B">
        <w:rPr>
          <w:color w:val="000000"/>
          <w:lang w:val="ru-RU"/>
        </w:rPr>
        <w:t>да</w:t>
      </w:r>
      <w:r w:rsidRPr="008D498B">
        <w:rPr>
          <w:color w:val="000000"/>
          <w:lang w:val="sr-Latn-RS"/>
        </w:rPr>
        <w:t xml:space="preserve"> </w:t>
      </w:r>
      <w:r w:rsidRPr="008D498B">
        <w:rPr>
          <w:color w:val="000000"/>
          <w:lang w:val="ru-RU"/>
        </w:rPr>
        <w:t>спре</w:t>
      </w:r>
      <w:r w:rsidRPr="008D498B">
        <w:rPr>
          <w:color w:val="000000"/>
          <w:lang w:val="sr-Latn-RS"/>
        </w:rPr>
        <w:t>ч</w:t>
      </w:r>
      <w:r w:rsidRPr="008D498B">
        <w:rPr>
          <w:color w:val="000000"/>
          <w:lang w:val="ru-RU"/>
        </w:rPr>
        <w:t>и</w:t>
      </w:r>
      <w:r w:rsidRPr="008D498B">
        <w:rPr>
          <w:color w:val="000000"/>
          <w:lang w:val="sr-Latn-RS"/>
        </w:rPr>
        <w:t xml:space="preserve"> </w:t>
      </w:r>
      <w:r w:rsidRPr="008D498B">
        <w:rPr>
          <w:color w:val="000000"/>
          <w:lang w:val="ru-RU"/>
        </w:rPr>
        <w:t>и</w:t>
      </w:r>
      <w:r w:rsidRPr="008D498B">
        <w:rPr>
          <w:color w:val="000000"/>
          <w:lang w:val="sr-Latn-RS"/>
        </w:rPr>
        <w:t xml:space="preserve"> </w:t>
      </w:r>
      <w:r w:rsidRPr="008D498B">
        <w:rPr>
          <w:color w:val="000000"/>
          <w:lang w:val="ru-RU"/>
        </w:rPr>
        <w:t>казни</w:t>
      </w:r>
      <w:r w:rsidRPr="008D498B">
        <w:rPr>
          <w:color w:val="000000"/>
          <w:lang w:val="sr-Latn-RS"/>
        </w:rPr>
        <w:t xml:space="preserve"> </w:t>
      </w:r>
      <w:r w:rsidRPr="008D498B">
        <w:rPr>
          <w:color w:val="000000"/>
          <w:lang w:val="ru-RU"/>
        </w:rPr>
        <w:t>сваку</w:t>
      </w:r>
      <w:r w:rsidRPr="008D498B">
        <w:rPr>
          <w:color w:val="000000"/>
          <w:lang w:val="sr-Latn-RS"/>
        </w:rPr>
        <w:t xml:space="preserve"> </w:t>
      </w:r>
      <w:r w:rsidRPr="008D498B">
        <w:rPr>
          <w:color w:val="000000"/>
          <w:lang w:val="ru-RU"/>
        </w:rPr>
        <w:t>злоупотребу</w:t>
      </w:r>
      <w:r w:rsidRPr="008D498B">
        <w:rPr>
          <w:color w:val="000000"/>
          <w:lang w:val="sr-Latn-RS"/>
        </w:rPr>
        <w:t xml:space="preserve"> </w:t>
      </w:r>
      <w:r w:rsidRPr="008D498B">
        <w:rPr>
          <w:color w:val="000000"/>
          <w:lang w:val="ru-RU"/>
        </w:rPr>
        <w:t>права</w:t>
      </w:r>
      <w:r w:rsidRPr="008D498B">
        <w:rPr>
          <w:color w:val="000000"/>
          <w:lang w:val="sr-Latn-RS"/>
        </w:rPr>
        <w:t xml:space="preserve"> </w:t>
      </w:r>
      <w:r w:rsidRPr="008D498B">
        <w:rPr>
          <w:color w:val="000000"/>
          <w:lang w:val="ru-RU"/>
        </w:rPr>
        <w:t>које</w:t>
      </w:r>
      <w:r w:rsidRPr="008D498B">
        <w:rPr>
          <w:color w:val="000000"/>
          <w:lang w:val="sr-Latn-RS"/>
        </w:rPr>
        <w:t xml:space="preserve"> </w:t>
      </w:r>
      <w:r w:rsidRPr="008D498B">
        <w:rPr>
          <w:color w:val="000000"/>
          <w:lang w:val="ru-RU"/>
        </w:rPr>
        <w:t>имају</w:t>
      </w:r>
      <w:r w:rsidRPr="008D498B">
        <w:rPr>
          <w:color w:val="000000"/>
          <w:lang w:val="sr-Latn-RS"/>
        </w:rPr>
        <w:t xml:space="preserve"> </w:t>
      </w:r>
      <w:r w:rsidRPr="008D498B">
        <w:rPr>
          <w:color w:val="000000"/>
          <w:lang w:val="ru-RU"/>
        </w:rPr>
        <w:t>странке</w:t>
      </w:r>
      <w:r w:rsidRPr="008D498B">
        <w:rPr>
          <w:color w:val="000000"/>
          <w:lang w:val="sr-Latn-RS"/>
        </w:rPr>
        <w:t xml:space="preserve"> </w:t>
      </w:r>
      <w:r w:rsidRPr="008D498B">
        <w:rPr>
          <w:color w:val="000000"/>
          <w:lang w:val="ru-RU"/>
        </w:rPr>
        <w:t>у</w:t>
      </w:r>
      <w:r w:rsidRPr="008D498B">
        <w:rPr>
          <w:color w:val="000000"/>
          <w:lang w:val="sr-Latn-RS"/>
        </w:rPr>
        <w:t xml:space="preserve"> </w:t>
      </w:r>
      <w:r w:rsidRPr="008D498B">
        <w:rPr>
          <w:color w:val="000000"/>
          <w:lang w:val="ru-RU"/>
        </w:rPr>
        <w:t>поступку</w:t>
      </w:r>
      <w:r w:rsidRPr="008D498B">
        <w:rPr>
          <w:color w:val="000000"/>
          <w:lang w:val="sr-Latn-RS"/>
        </w:rPr>
        <w:t>.</w:t>
      </w:r>
      <w:r w:rsidRPr="008D498B">
        <w:rPr>
          <w:rStyle w:val="FootnoteReference"/>
          <w:color w:val="000000"/>
          <w:lang w:val="sr-Latn-RS"/>
        </w:rPr>
        <w:footnoteReference w:id="378"/>
      </w:r>
    </w:p>
    <w:p w:rsidR="00B4545D" w:rsidRPr="00966CDE" w:rsidRDefault="00B4545D" w:rsidP="00F9056C">
      <w:pPr>
        <w:spacing w:line="360" w:lineRule="auto"/>
        <w:ind w:firstLine="720"/>
        <w:jc w:val="both"/>
        <w:rPr>
          <w:lang w:val="sr-Cyrl-RS"/>
        </w:rPr>
      </w:pPr>
      <w:r w:rsidRPr="006061B5">
        <w:rPr>
          <w:lang w:val="sr-Cyrl-CS"/>
        </w:rPr>
        <w:t xml:space="preserve">У </w:t>
      </w:r>
      <w:r>
        <w:rPr>
          <w:lang w:val="sr-Cyrl-RS"/>
        </w:rPr>
        <w:t>области кривичног поступка</w:t>
      </w:r>
      <w:r>
        <w:rPr>
          <w:lang w:val="sr-Cyrl-CS"/>
        </w:rPr>
        <w:t xml:space="preserve"> </w:t>
      </w:r>
      <w:r>
        <w:rPr>
          <w:lang w:val="sr-Cyrl-RS"/>
        </w:rPr>
        <w:t xml:space="preserve">тема процесних злоупотреба није била </w:t>
      </w:r>
      <w:r w:rsidRPr="00CD0368">
        <w:rPr>
          <w:lang w:val="sr-Cyrl-RS"/>
        </w:rPr>
        <w:t xml:space="preserve">актуелна </w:t>
      </w:r>
      <w:r w:rsidRPr="00CD0368">
        <w:rPr>
          <w:lang w:val="sr-Latn-RS"/>
        </w:rPr>
        <w:t>за законодавца</w:t>
      </w:r>
      <w:r w:rsidRPr="00CD0368">
        <w:rPr>
          <w:lang w:val="sr-Cyrl-RS"/>
        </w:rPr>
        <w:t xml:space="preserve">. </w:t>
      </w:r>
      <w:r w:rsidRPr="00CD0368">
        <w:rPr>
          <w:lang w:val="sr-Cyrl-CS"/>
        </w:rPr>
        <w:t>Питање процесних злоупотреба у кривичном поступку појавило се са јачањем акузатор</w:t>
      </w:r>
      <w:r w:rsidRPr="00CD0368">
        <w:rPr>
          <w:lang w:val="sr-Cyrl-RS"/>
        </w:rPr>
        <w:t>ских</w:t>
      </w:r>
      <w:r w:rsidRPr="00CD0368">
        <w:rPr>
          <w:lang w:val="sr-Cyrl-CS"/>
        </w:rPr>
        <w:t xml:space="preserve"> елемената</w:t>
      </w:r>
      <w:r w:rsidRPr="00CD0368">
        <w:rPr>
          <w:lang w:val="sr-Cyrl-RS"/>
        </w:rPr>
        <w:t xml:space="preserve"> у поступку</w:t>
      </w:r>
      <w:r w:rsidRPr="00CD0368">
        <w:rPr>
          <w:lang w:val="sr-Cyrl-CS"/>
        </w:rPr>
        <w:t xml:space="preserve">. </w:t>
      </w:r>
      <w:r w:rsidRPr="00CD0368">
        <w:rPr>
          <w:lang w:val="sr-Cyrl-RS"/>
        </w:rPr>
        <w:t>Н</w:t>
      </w:r>
      <w:r w:rsidRPr="00CD0368">
        <w:rPr>
          <w:lang w:val="sr-Cyrl-CS"/>
        </w:rPr>
        <w:t xml:space="preserve">акон новеле </w:t>
      </w:r>
      <w:r w:rsidRPr="00CD0368">
        <w:rPr>
          <w:lang w:val="sr-Cyrl-RS"/>
        </w:rPr>
        <w:t>бившег</w:t>
      </w:r>
      <w:r w:rsidRPr="00CD0368">
        <w:rPr>
          <w:lang w:val="sr-Cyrl-CS"/>
        </w:rPr>
        <w:t xml:space="preserve"> југославенског З</w:t>
      </w:r>
      <w:r w:rsidRPr="00CD0368">
        <w:rPr>
          <w:lang w:val="sr-Cyrl-RS"/>
        </w:rPr>
        <w:t xml:space="preserve">акона о кривичном поступку </w:t>
      </w:r>
      <w:r w:rsidRPr="00CD0368">
        <w:rPr>
          <w:lang w:val="sr-Cyrl-CS"/>
        </w:rPr>
        <w:t xml:space="preserve">из 1967. године ојачана </w:t>
      </w:r>
      <w:r w:rsidRPr="00CD0368">
        <w:rPr>
          <w:lang w:val="sr-Cyrl-RS"/>
        </w:rPr>
        <w:t xml:space="preserve">су </w:t>
      </w:r>
      <w:r w:rsidRPr="00CD0368">
        <w:rPr>
          <w:lang w:val="sr-Cyrl-CS"/>
        </w:rPr>
        <w:t>процесна права окривљеног, а конструкција к</w:t>
      </w:r>
      <w:r w:rsidRPr="00CD0368">
        <w:rPr>
          <w:lang w:val="sr-Cyrl-RS"/>
        </w:rPr>
        <w:t xml:space="preserve">ривичног </w:t>
      </w:r>
      <w:r w:rsidRPr="00CD0368">
        <w:rPr>
          <w:lang w:val="sr-Cyrl-CS"/>
        </w:rPr>
        <w:t>поступка приближена</w:t>
      </w:r>
      <w:r w:rsidRPr="00CD0368">
        <w:rPr>
          <w:lang w:val="sr-Cyrl-RS"/>
        </w:rPr>
        <w:t xml:space="preserve"> је</w:t>
      </w:r>
      <w:r w:rsidRPr="00CD0368">
        <w:rPr>
          <w:lang w:val="sr-Cyrl-CS"/>
        </w:rPr>
        <w:t xml:space="preserve"> страначкој </w:t>
      </w:r>
      <w:r w:rsidRPr="00CD0368">
        <w:rPr>
          <w:lang w:val="sr-Cyrl-RS"/>
        </w:rPr>
        <w:t>концепцији</w:t>
      </w:r>
      <w:r w:rsidRPr="00CD0368">
        <w:rPr>
          <w:lang w:val="sr-Cyrl-CS"/>
        </w:rPr>
        <w:t xml:space="preserve"> парничног поступка.</w:t>
      </w:r>
      <w:r w:rsidRPr="00CD0368">
        <w:rPr>
          <w:lang w:val="sr-Cyrl-RS"/>
        </w:rPr>
        <w:t xml:space="preserve"> С</w:t>
      </w:r>
      <w:r w:rsidRPr="00CD0368">
        <w:rPr>
          <w:lang w:val="sr-Cyrl-CS"/>
        </w:rPr>
        <w:t xml:space="preserve">редином </w:t>
      </w:r>
      <w:r w:rsidRPr="00CD0368">
        <w:rPr>
          <w:lang w:val="sr-Cyrl-RS"/>
        </w:rPr>
        <w:t>седамдесетих</w:t>
      </w:r>
      <w:r w:rsidRPr="00CD0368">
        <w:rPr>
          <w:lang w:val="sr-Cyrl-CS"/>
        </w:rPr>
        <w:t xml:space="preserve"> година</w:t>
      </w:r>
      <w:r w:rsidRPr="00CD0368">
        <w:rPr>
          <w:lang w:val="sr-Cyrl-RS"/>
        </w:rPr>
        <w:t xml:space="preserve"> XX века</w:t>
      </w:r>
      <w:r w:rsidRPr="00CD0368">
        <w:rPr>
          <w:lang w:val="sr-Cyrl-CS"/>
        </w:rPr>
        <w:t xml:space="preserve"> појавили су се захтеви да се пропише општа дужност суда да спречи опструктивне </w:t>
      </w:r>
      <w:r w:rsidRPr="00CD0368">
        <w:rPr>
          <w:lang w:val="sr-Cyrl-RS"/>
        </w:rPr>
        <w:t>радње</w:t>
      </w:r>
      <w:r w:rsidRPr="00CD0368">
        <w:rPr>
          <w:lang w:val="sr-Cyrl-CS"/>
        </w:rPr>
        <w:t xml:space="preserve"> </w:t>
      </w:r>
      <w:r w:rsidRPr="00CD0368">
        <w:rPr>
          <w:lang w:val="sr-Cyrl-RS"/>
        </w:rPr>
        <w:t>одбране ус</w:t>
      </w:r>
      <w:r w:rsidRPr="00CD0368">
        <w:rPr>
          <w:lang w:val="sr-Cyrl-CS"/>
        </w:rPr>
        <w:t>мерене</w:t>
      </w:r>
      <w:r w:rsidRPr="00CD0368">
        <w:rPr>
          <w:lang w:val="sr-Cyrl-RS"/>
        </w:rPr>
        <w:t>,</w:t>
      </w:r>
      <w:r w:rsidRPr="00CD0368">
        <w:rPr>
          <w:lang w:val="sr-Cyrl-CS"/>
        </w:rPr>
        <w:t xml:space="preserve"> </w:t>
      </w:r>
      <w:r w:rsidRPr="00CD0368">
        <w:rPr>
          <w:lang w:val="sr-Cyrl-CS"/>
        </w:rPr>
        <w:lastRenderedPageBreak/>
        <w:t>углавном</w:t>
      </w:r>
      <w:r w:rsidRPr="00CD0368">
        <w:rPr>
          <w:lang w:val="sr-Cyrl-RS"/>
        </w:rPr>
        <w:t>,</w:t>
      </w:r>
      <w:r w:rsidRPr="00CD0368">
        <w:rPr>
          <w:lang w:val="sr-Cyrl-CS"/>
        </w:rPr>
        <w:t xml:space="preserve"> на одуговлачење поступка</w:t>
      </w:r>
      <w:r w:rsidRPr="00CD0368">
        <w:rPr>
          <w:lang w:val="sr-Cyrl-RS"/>
        </w:rPr>
        <w:t>,</w:t>
      </w:r>
      <w:r w:rsidRPr="00CD0368">
        <w:rPr>
          <w:lang w:val="sr-Cyrl-CS"/>
        </w:rPr>
        <w:t xml:space="preserve"> као што су нпр.</w:t>
      </w:r>
      <w:r w:rsidRPr="00CD0368">
        <w:rPr>
          <w:lang w:val="sr-Cyrl-RS"/>
        </w:rPr>
        <w:t>,</w:t>
      </w:r>
      <w:r w:rsidRPr="00CD0368">
        <w:rPr>
          <w:lang w:val="sr-Cyrl-CS"/>
        </w:rPr>
        <w:t xml:space="preserve"> </w:t>
      </w:r>
      <w:r w:rsidRPr="00CD0368">
        <w:rPr>
          <w:lang w:val="sr-Cyrl-RS"/>
        </w:rPr>
        <w:t>поновно</w:t>
      </w:r>
      <w:r w:rsidRPr="00CD0368">
        <w:rPr>
          <w:lang w:val="sr-Cyrl-CS"/>
        </w:rPr>
        <w:t xml:space="preserve"> подношење захтева за изузеће, напуштање главн</w:t>
      </w:r>
      <w:r w:rsidRPr="00CD0368">
        <w:rPr>
          <w:lang w:val="sr-Cyrl-RS"/>
        </w:rPr>
        <w:t>ог претреса</w:t>
      </w:r>
      <w:r w:rsidRPr="00CD0368">
        <w:rPr>
          <w:lang w:val="sr-Cyrl-CS"/>
        </w:rPr>
        <w:t xml:space="preserve">, захтевање понављања доказног поступка након протека одређеног рока </w:t>
      </w:r>
      <w:r w:rsidRPr="00CD0368">
        <w:rPr>
          <w:lang w:val="sr-Cyrl-RS"/>
        </w:rPr>
        <w:t xml:space="preserve">ради </w:t>
      </w:r>
      <w:r w:rsidRPr="00CD0368">
        <w:rPr>
          <w:lang w:val="sr-Cyrl-CS"/>
        </w:rPr>
        <w:t>одлагања главн</w:t>
      </w:r>
      <w:r w:rsidRPr="00CD0368">
        <w:rPr>
          <w:lang w:val="sr-Cyrl-RS"/>
        </w:rPr>
        <w:t>ог претреса</w:t>
      </w:r>
      <w:r w:rsidRPr="00CD0368">
        <w:rPr>
          <w:lang w:val="sr-Cyrl-CS"/>
        </w:rPr>
        <w:t xml:space="preserve">, </w:t>
      </w:r>
      <w:r>
        <w:rPr>
          <w:lang w:val="sr-Cyrl-RS"/>
        </w:rPr>
        <w:t xml:space="preserve">неистицање </w:t>
      </w:r>
      <w:r w:rsidRPr="006061B5">
        <w:rPr>
          <w:lang w:val="sr-Cyrl-CS"/>
        </w:rPr>
        <w:t>неког важног доказа до погодног момента у п</w:t>
      </w:r>
      <w:r>
        <w:rPr>
          <w:lang w:val="sr-Cyrl-RS"/>
        </w:rPr>
        <w:t>оступку</w:t>
      </w:r>
      <w:r w:rsidRPr="006061B5">
        <w:rPr>
          <w:lang w:val="sr-Cyrl-CS"/>
        </w:rPr>
        <w:t xml:space="preserve">, чак и након изрицања </w:t>
      </w:r>
      <w:r>
        <w:rPr>
          <w:lang w:val="sr-Cyrl-CS"/>
        </w:rPr>
        <w:t>пресуде</w:t>
      </w:r>
      <w:r>
        <w:rPr>
          <w:lang w:val="sr-Cyrl-RS"/>
        </w:rPr>
        <w:t>,</w:t>
      </w:r>
      <w:r>
        <w:rPr>
          <w:lang w:val="sr-Cyrl-CS"/>
        </w:rPr>
        <w:t xml:space="preserve"> и сл</w:t>
      </w:r>
      <w:r>
        <w:rPr>
          <w:lang w:val="sr-Cyrl-RS"/>
        </w:rPr>
        <w:t>.</w:t>
      </w:r>
      <w:r>
        <w:rPr>
          <w:lang w:val="sr-Cyrl-CS"/>
        </w:rPr>
        <w:t xml:space="preserve"> </w:t>
      </w:r>
      <w:r>
        <w:rPr>
          <w:lang w:val="sr-Cyrl-RS"/>
        </w:rPr>
        <w:t xml:space="preserve">Иако </w:t>
      </w:r>
      <w:r>
        <w:rPr>
          <w:lang w:val="sr-Cyrl-CS"/>
        </w:rPr>
        <w:t xml:space="preserve">је већ </w:t>
      </w:r>
      <w:r>
        <w:rPr>
          <w:lang w:val="sr-Cyrl-RS"/>
        </w:rPr>
        <w:t>југословенски Закон о кривичном поступку из 19</w:t>
      </w:r>
      <w:r>
        <w:rPr>
          <w:lang w:val="sr-Cyrl-CS"/>
        </w:rPr>
        <w:t>67</w:t>
      </w:r>
      <w:r>
        <w:rPr>
          <w:lang w:val="sr-Cyrl-RS"/>
        </w:rPr>
        <w:t>. године</w:t>
      </w:r>
      <w:r>
        <w:rPr>
          <w:lang w:val="sr-Cyrl-CS"/>
        </w:rPr>
        <w:t xml:space="preserve"> садржао прописе </w:t>
      </w:r>
      <w:r>
        <w:rPr>
          <w:lang w:val="sr-Cyrl-RS"/>
        </w:rPr>
        <w:t>чија</w:t>
      </w:r>
      <w:r>
        <w:rPr>
          <w:lang w:val="sr-Cyrl-CS"/>
        </w:rPr>
        <w:t xml:space="preserve"> </w:t>
      </w:r>
      <w:r>
        <w:rPr>
          <w:lang w:val="sr-Cyrl-RS"/>
        </w:rPr>
        <w:t>је</w:t>
      </w:r>
      <w:r w:rsidRPr="006061B5">
        <w:rPr>
          <w:lang w:val="sr-Cyrl-CS"/>
        </w:rPr>
        <w:t xml:space="preserve"> сврха била </w:t>
      </w:r>
      <w:r>
        <w:rPr>
          <w:lang w:val="sr-Cyrl-RS"/>
        </w:rPr>
        <w:t xml:space="preserve">да се спрече </w:t>
      </w:r>
      <w:r w:rsidRPr="006061B5">
        <w:rPr>
          <w:lang w:val="sr-Cyrl-CS"/>
        </w:rPr>
        <w:t>такв</w:t>
      </w:r>
      <w:r>
        <w:rPr>
          <w:lang w:val="sr-Cyrl-RS"/>
        </w:rPr>
        <w:t>а</w:t>
      </w:r>
      <w:r w:rsidRPr="006061B5">
        <w:rPr>
          <w:lang w:val="sr-Cyrl-CS"/>
        </w:rPr>
        <w:t xml:space="preserve"> </w:t>
      </w:r>
      <w:r>
        <w:rPr>
          <w:lang w:val="sr-Cyrl-RS"/>
        </w:rPr>
        <w:t>поступања</w:t>
      </w:r>
      <w:r w:rsidRPr="006061B5">
        <w:rPr>
          <w:lang w:val="sr-Cyrl-CS"/>
        </w:rPr>
        <w:t xml:space="preserve">, </w:t>
      </w:r>
      <w:r>
        <w:rPr>
          <w:lang w:val="sr-Cyrl-RS"/>
        </w:rPr>
        <w:t xml:space="preserve">њиме није била прописана </w:t>
      </w:r>
      <w:r>
        <w:rPr>
          <w:lang w:val="sr-Cyrl-CS"/>
        </w:rPr>
        <w:t>општ</w:t>
      </w:r>
      <w:r>
        <w:rPr>
          <w:lang w:val="sr-Cyrl-RS"/>
        </w:rPr>
        <w:t>а</w:t>
      </w:r>
      <w:r>
        <w:rPr>
          <w:lang w:val="sr-Cyrl-CS"/>
        </w:rPr>
        <w:t xml:space="preserve"> забран</w:t>
      </w:r>
      <w:r>
        <w:rPr>
          <w:lang w:val="sr-Cyrl-RS"/>
        </w:rPr>
        <w:t>а</w:t>
      </w:r>
      <w:r w:rsidRPr="006061B5">
        <w:rPr>
          <w:lang w:val="sr-Cyrl-CS"/>
        </w:rPr>
        <w:t xml:space="preserve"> злоупотребе проц</w:t>
      </w:r>
      <w:r>
        <w:rPr>
          <w:lang w:val="sr-Cyrl-CS"/>
        </w:rPr>
        <w:t xml:space="preserve">есних права у облику </w:t>
      </w:r>
      <w:r w:rsidRPr="006061B5">
        <w:rPr>
          <w:lang w:val="sr-Cyrl-CS"/>
        </w:rPr>
        <w:t>процесног</w:t>
      </w:r>
      <w:r>
        <w:rPr>
          <w:lang w:val="sr-Cyrl-RS"/>
        </w:rPr>
        <w:t xml:space="preserve"> принципа</w:t>
      </w:r>
      <w:r w:rsidRPr="006061B5">
        <w:rPr>
          <w:lang w:val="sr-Cyrl-CS"/>
        </w:rPr>
        <w:t xml:space="preserve">. </w:t>
      </w:r>
      <w:r>
        <w:rPr>
          <w:lang w:val="sr-Cyrl-RS"/>
        </w:rPr>
        <w:t xml:space="preserve">Принцип се већ тада могао утврдити </w:t>
      </w:r>
      <w:r w:rsidRPr="006061B5">
        <w:rPr>
          <w:lang w:val="sr-Cyrl-CS"/>
        </w:rPr>
        <w:t xml:space="preserve">из </w:t>
      </w:r>
      <w:r>
        <w:rPr>
          <w:lang w:val="sr-Cyrl-RS"/>
        </w:rPr>
        <w:t>одредаба кривичнопроцесног з</w:t>
      </w:r>
      <w:r w:rsidRPr="006061B5">
        <w:rPr>
          <w:lang w:val="sr-Cyrl-CS"/>
        </w:rPr>
        <w:t>акона</w:t>
      </w:r>
      <w:r>
        <w:rPr>
          <w:lang w:val="sr-Cyrl-CS"/>
        </w:rPr>
        <w:t>, али</w:t>
      </w:r>
      <w:r w:rsidRPr="006061B5">
        <w:rPr>
          <w:lang w:val="sr-Cyrl-CS"/>
        </w:rPr>
        <w:t xml:space="preserve"> </w:t>
      </w:r>
      <w:r>
        <w:rPr>
          <w:lang w:val="sr-Cyrl-RS"/>
        </w:rPr>
        <w:t xml:space="preserve">актуелна кривичнопроцесна </w:t>
      </w:r>
      <w:r w:rsidRPr="006061B5">
        <w:rPr>
          <w:lang w:val="sr-Cyrl-CS"/>
        </w:rPr>
        <w:t>теор</w:t>
      </w:r>
      <w:r>
        <w:rPr>
          <w:lang w:val="sr-Cyrl-RS"/>
        </w:rPr>
        <w:t>ија</w:t>
      </w:r>
      <w:r>
        <w:rPr>
          <w:lang w:val="sr-Cyrl-CS"/>
        </w:rPr>
        <w:t xml:space="preserve"> </w:t>
      </w:r>
      <w:r>
        <w:rPr>
          <w:lang w:val="sr-Cyrl-RS"/>
        </w:rPr>
        <w:t xml:space="preserve">то </w:t>
      </w:r>
      <w:r>
        <w:rPr>
          <w:lang w:val="sr-Cyrl-CS"/>
        </w:rPr>
        <w:t>ни</w:t>
      </w:r>
      <w:r>
        <w:rPr>
          <w:lang w:val="sr-Cyrl-RS"/>
        </w:rPr>
        <w:t>је</w:t>
      </w:r>
      <w:r>
        <w:rPr>
          <w:lang w:val="sr-Cyrl-CS"/>
        </w:rPr>
        <w:t xml:space="preserve"> </w:t>
      </w:r>
      <w:r>
        <w:rPr>
          <w:lang w:val="sr-Cyrl-RS"/>
        </w:rPr>
        <w:t>у</w:t>
      </w:r>
      <w:r>
        <w:rPr>
          <w:lang w:val="sr-Cyrl-CS"/>
        </w:rPr>
        <w:t>чинил</w:t>
      </w:r>
      <w:r>
        <w:rPr>
          <w:lang w:val="sr-Cyrl-RS"/>
        </w:rPr>
        <w:t>а,</w:t>
      </w:r>
      <w:r w:rsidRPr="006061B5">
        <w:rPr>
          <w:lang w:val="sr-Cyrl-CS"/>
        </w:rPr>
        <w:t xml:space="preserve"> за разлику од </w:t>
      </w:r>
      <w:r>
        <w:rPr>
          <w:lang w:val="sr-Cyrl-RS"/>
        </w:rPr>
        <w:t xml:space="preserve">теоретичара </w:t>
      </w:r>
      <w:r>
        <w:rPr>
          <w:lang w:val="sr-Cyrl-CS"/>
        </w:rPr>
        <w:t>грађанско</w:t>
      </w:r>
      <w:r>
        <w:rPr>
          <w:lang w:val="sr-Cyrl-RS"/>
        </w:rPr>
        <w:t>г</w:t>
      </w:r>
      <w:r>
        <w:rPr>
          <w:lang w:val="sr-Cyrl-CS"/>
        </w:rPr>
        <w:t xml:space="preserve"> процесно</w:t>
      </w:r>
      <w:r>
        <w:rPr>
          <w:lang w:val="sr-Cyrl-RS"/>
        </w:rPr>
        <w:t>г</w:t>
      </w:r>
      <w:r>
        <w:rPr>
          <w:lang w:val="sr-Cyrl-CS"/>
        </w:rPr>
        <w:t xml:space="preserve"> прав</w:t>
      </w:r>
      <w:r>
        <w:rPr>
          <w:lang w:val="sr-Cyrl-RS"/>
        </w:rPr>
        <w:t>а</w:t>
      </w:r>
      <w:r w:rsidRPr="006061B5">
        <w:rPr>
          <w:lang w:val="sr-Cyrl-CS"/>
        </w:rPr>
        <w:t>, који су већ имали трад</w:t>
      </w:r>
      <w:r>
        <w:rPr>
          <w:lang w:val="sr-Cyrl-CS"/>
        </w:rPr>
        <w:t xml:space="preserve">ицију доктринарне разраде </w:t>
      </w:r>
      <w:r w:rsidRPr="000816F6">
        <w:rPr>
          <w:i/>
          <w:lang w:val="sr-Cyrl-RS"/>
        </w:rPr>
        <w:t>„з</w:t>
      </w:r>
      <w:r w:rsidRPr="000816F6">
        <w:rPr>
          <w:i/>
          <w:lang w:val="sr-Cyrl-CS"/>
        </w:rPr>
        <w:t xml:space="preserve">лоупотребе процесних </w:t>
      </w:r>
      <w:r w:rsidRPr="000816F6">
        <w:rPr>
          <w:i/>
          <w:lang w:val="sr-Cyrl-RS"/>
        </w:rPr>
        <w:t>права“,</w:t>
      </w:r>
      <w:r w:rsidRPr="000816F6">
        <w:rPr>
          <w:i/>
          <w:lang w:val="sr-Cyrl-CS"/>
        </w:rPr>
        <w:t xml:space="preserve"> односно начела </w:t>
      </w:r>
      <w:r w:rsidRPr="000816F6">
        <w:rPr>
          <w:i/>
          <w:lang w:val="sr-Cyrl-RS"/>
        </w:rPr>
        <w:t>„</w:t>
      </w:r>
      <w:r w:rsidRPr="000816F6">
        <w:rPr>
          <w:i/>
          <w:lang w:val="sr-Cyrl-CS"/>
        </w:rPr>
        <w:t>савесности</w:t>
      </w:r>
      <w:r w:rsidRPr="000816F6">
        <w:rPr>
          <w:i/>
          <w:lang w:val="sr-Cyrl-RS"/>
        </w:rPr>
        <w:t>“</w:t>
      </w:r>
      <w:r w:rsidRPr="000816F6">
        <w:rPr>
          <w:i/>
          <w:lang w:val="sr-Cyrl-CS"/>
        </w:rPr>
        <w:t xml:space="preserve"> </w:t>
      </w:r>
      <w:r w:rsidRPr="006061B5">
        <w:rPr>
          <w:lang w:val="sr-Cyrl-CS"/>
        </w:rPr>
        <w:t>прописаног у Закону о парничном поступку.</w:t>
      </w:r>
    </w:p>
    <w:p w:rsidR="00B4545D" w:rsidRPr="00966CDE" w:rsidRDefault="00B4545D" w:rsidP="00F9056C">
      <w:pPr>
        <w:spacing w:line="360" w:lineRule="auto"/>
        <w:ind w:firstLine="720"/>
        <w:jc w:val="both"/>
        <w:rPr>
          <w:lang w:val="sr-Cyrl-RS"/>
        </w:rPr>
      </w:pPr>
      <w:r w:rsidRPr="00666BC1">
        <w:rPr>
          <w:lang w:val="sr-Cyrl-RS"/>
        </w:rPr>
        <w:t xml:space="preserve">Зато </w:t>
      </w:r>
      <w:r w:rsidRPr="00666BC1">
        <w:rPr>
          <w:lang w:val="sr-Cyrl-CS"/>
        </w:rPr>
        <w:t xml:space="preserve">је приликом реформе </w:t>
      </w:r>
      <w:r w:rsidRPr="00666BC1">
        <w:rPr>
          <w:lang w:val="sr-Cyrl-RS"/>
        </w:rPr>
        <w:t>југословенског кривичнопроцесног з</w:t>
      </w:r>
      <w:r w:rsidRPr="00666BC1">
        <w:rPr>
          <w:lang w:val="sr-Cyrl-CS"/>
        </w:rPr>
        <w:t xml:space="preserve">акона из 1976. године у </w:t>
      </w:r>
      <w:r w:rsidRPr="00666BC1">
        <w:rPr>
          <w:lang w:val="sr-Cyrl-RS"/>
        </w:rPr>
        <w:t xml:space="preserve">његов текст </w:t>
      </w:r>
      <w:r w:rsidRPr="00666BC1">
        <w:rPr>
          <w:lang w:val="sr-Cyrl-CS"/>
        </w:rPr>
        <w:t>унета одредба чл</w:t>
      </w:r>
      <w:r w:rsidRPr="00666BC1">
        <w:rPr>
          <w:lang w:val="sr-Cyrl-RS"/>
        </w:rPr>
        <w:t>ана</w:t>
      </w:r>
      <w:r w:rsidRPr="00666BC1">
        <w:rPr>
          <w:lang w:val="sr-Cyrl-CS"/>
        </w:rPr>
        <w:t xml:space="preserve"> 14</w:t>
      </w:r>
      <w:r w:rsidRPr="00666BC1">
        <w:rPr>
          <w:lang w:val="sr-Cyrl-RS"/>
        </w:rPr>
        <w:t>.</w:t>
      </w:r>
      <w:r w:rsidRPr="00666BC1">
        <w:rPr>
          <w:lang w:val="sr-Cyrl-CS"/>
        </w:rPr>
        <w:t xml:space="preserve"> која је гласила:</w:t>
      </w:r>
      <w:r w:rsidRPr="00666BC1">
        <w:rPr>
          <w:lang w:val="sr-Cyrl-RS"/>
        </w:rPr>
        <w:t xml:space="preserve"> „</w:t>
      </w:r>
      <w:r w:rsidRPr="00666BC1">
        <w:rPr>
          <w:lang w:val="sr-Cyrl-CS"/>
        </w:rPr>
        <w:t xml:space="preserve">Суд је дужан </w:t>
      </w:r>
      <w:r w:rsidRPr="00666BC1">
        <w:rPr>
          <w:lang w:val="sr-Cyrl-RS"/>
        </w:rPr>
        <w:t xml:space="preserve">да </w:t>
      </w:r>
      <w:r w:rsidRPr="00666BC1">
        <w:rPr>
          <w:lang w:val="sr-Cyrl-CS"/>
        </w:rPr>
        <w:t>настој</w:t>
      </w:r>
      <w:r w:rsidRPr="00666BC1">
        <w:rPr>
          <w:lang w:val="sr-Cyrl-RS"/>
        </w:rPr>
        <w:t>и</w:t>
      </w:r>
      <w:r w:rsidRPr="00666BC1">
        <w:rPr>
          <w:lang w:val="sr-Cyrl-CS"/>
        </w:rPr>
        <w:t xml:space="preserve"> да </w:t>
      </w:r>
      <w:r w:rsidRPr="00666BC1">
        <w:rPr>
          <w:lang w:val="sr-Cyrl-RS"/>
        </w:rPr>
        <w:t xml:space="preserve">се </w:t>
      </w:r>
      <w:r w:rsidRPr="00666BC1">
        <w:rPr>
          <w:lang w:val="sr-Cyrl-CS"/>
        </w:rPr>
        <w:t xml:space="preserve">поступак спроведе без одуговлачења и да онемогући сваку злоупотребу права која припадају </w:t>
      </w:r>
      <w:r w:rsidRPr="00666BC1">
        <w:rPr>
          <w:lang w:val="sr-Cyrl-RS"/>
        </w:rPr>
        <w:t xml:space="preserve">лицима </w:t>
      </w:r>
      <w:r w:rsidRPr="00666BC1">
        <w:rPr>
          <w:lang w:val="sr-Cyrl-CS"/>
        </w:rPr>
        <w:t>кој</w:t>
      </w:r>
      <w:r w:rsidRPr="00666BC1">
        <w:rPr>
          <w:lang w:val="sr-Cyrl-RS"/>
        </w:rPr>
        <w:t>а</w:t>
      </w:r>
      <w:r w:rsidRPr="00666BC1">
        <w:rPr>
          <w:lang w:val="sr-Cyrl-CS"/>
        </w:rPr>
        <w:t xml:space="preserve"> учествују у поступку</w:t>
      </w:r>
      <w:r w:rsidRPr="00666BC1">
        <w:rPr>
          <w:lang w:val="sr-Cyrl-RS"/>
        </w:rPr>
        <w:t>“</w:t>
      </w:r>
      <w:r>
        <w:rPr>
          <w:lang w:val="sr-Cyrl-RS"/>
        </w:rPr>
        <w:t>.</w:t>
      </w:r>
    </w:p>
    <w:p w:rsidR="00B4545D" w:rsidRPr="00966CDE" w:rsidRDefault="00B4545D" w:rsidP="00F9056C">
      <w:pPr>
        <w:spacing w:line="360" w:lineRule="auto"/>
        <w:ind w:firstLine="720"/>
        <w:jc w:val="both"/>
        <w:rPr>
          <w:lang w:val="sr-Cyrl-RS"/>
        </w:rPr>
      </w:pPr>
      <w:r w:rsidRPr="00666BC1">
        <w:rPr>
          <w:lang w:val="sr-Cyrl-RS"/>
        </w:rPr>
        <w:t>У о</w:t>
      </w:r>
      <w:r w:rsidRPr="00666BC1">
        <w:rPr>
          <w:lang w:val="sr-Cyrl-CS"/>
        </w:rPr>
        <w:t>бразложењ</w:t>
      </w:r>
      <w:r w:rsidRPr="00666BC1">
        <w:rPr>
          <w:lang w:val="sr-Cyrl-RS"/>
        </w:rPr>
        <w:t>у</w:t>
      </w:r>
      <w:r w:rsidRPr="00666BC1">
        <w:rPr>
          <w:lang w:val="sr-Cyrl-CS"/>
        </w:rPr>
        <w:t xml:space="preserve"> Нацрта закона о изменама и допунама З</w:t>
      </w:r>
      <w:r w:rsidR="00CC7D14">
        <w:rPr>
          <w:lang w:val="sr-Cyrl-RS"/>
        </w:rPr>
        <w:t>ак</w:t>
      </w:r>
      <w:r>
        <w:rPr>
          <w:lang w:val="sr-Cyrl-RS"/>
        </w:rPr>
        <w:t xml:space="preserve">она о кривичном поступку (Југославије) </w:t>
      </w:r>
      <w:r w:rsidRPr="00666BC1">
        <w:rPr>
          <w:lang w:val="sr-Cyrl-CS"/>
        </w:rPr>
        <w:t xml:space="preserve">из јуна 1976. године </w:t>
      </w:r>
      <w:r w:rsidRPr="00666BC1">
        <w:rPr>
          <w:lang w:val="sr-Cyrl-RS"/>
        </w:rPr>
        <w:t xml:space="preserve">било је наведено да </w:t>
      </w:r>
      <w:r w:rsidRPr="00666BC1">
        <w:rPr>
          <w:lang w:val="sr-Cyrl-CS"/>
        </w:rPr>
        <w:t xml:space="preserve">је </w:t>
      </w:r>
      <w:r w:rsidRPr="00666BC1">
        <w:rPr>
          <w:lang w:val="sr-Cyrl-RS"/>
        </w:rPr>
        <w:t>„</w:t>
      </w:r>
      <w:r w:rsidRPr="00666BC1">
        <w:rPr>
          <w:lang w:val="sr-Cyrl-CS"/>
        </w:rPr>
        <w:t>ново начело о експедитивном вођењу поступка и сузбијању злоупотребе</w:t>
      </w:r>
      <w:r w:rsidRPr="00666BC1">
        <w:rPr>
          <w:lang w:val="sr-Cyrl-RS"/>
        </w:rPr>
        <w:t>“</w:t>
      </w:r>
      <w:r>
        <w:rPr>
          <w:lang w:val="sr-Cyrl-RS"/>
        </w:rPr>
        <w:t xml:space="preserve"> ... „</w:t>
      </w:r>
      <w:r w:rsidRPr="006061B5">
        <w:rPr>
          <w:lang w:val="sr-Cyrl-CS"/>
        </w:rPr>
        <w:t>садржано у Закону о парничном поступку</w:t>
      </w:r>
      <w:r>
        <w:rPr>
          <w:lang w:val="sr-Cyrl-CS"/>
        </w:rPr>
        <w:t>, одакле је углавном и преузето</w:t>
      </w:r>
      <w:r>
        <w:rPr>
          <w:lang w:val="sr-Cyrl-RS"/>
        </w:rPr>
        <w:t>“</w:t>
      </w:r>
      <w:r w:rsidRPr="006061B5">
        <w:rPr>
          <w:lang w:val="sr-Cyrl-CS"/>
        </w:rPr>
        <w:t xml:space="preserve"> те да </w:t>
      </w:r>
      <w:r>
        <w:rPr>
          <w:lang w:val="sr-Cyrl-CS"/>
        </w:rPr>
        <w:t xml:space="preserve">су </w:t>
      </w:r>
      <w:r>
        <w:rPr>
          <w:lang w:val="sr-Cyrl-RS"/>
        </w:rPr>
        <w:t>„</w:t>
      </w:r>
      <w:r w:rsidRPr="006061B5">
        <w:rPr>
          <w:lang w:val="sr-Cyrl-CS"/>
        </w:rPr>
        <w:t xml:space="preserve">у разради овог начела врло различите мере и санкције [предвиђене] у одговарајућим одредбама законика за </w:t>
      </w:r>
      <w:r w:rsidRPr="00AD58CA">
        <w:rPr>
          <w:lang w:val="sr-Cyrl-CS"/>
        </w:rPr>
        <w:t>случај непридржавања и повреде овог начела</w:t>
      </w:r>
      <w:r w:rsidRPr="00AD58CA">
        <w:rPr>
          <w:lang w:val="sr-Cyrl-RS"/>
        </w:rPr>
        <w:t>“</w:t>
      </w:r>
      <w:r>
        <w:rPr>
          <w:lang w:val="sr-Cyrl-RS"/>
        </w:rPr>
        <w:t>.</w:t>
      </w:r>
    </w:p>
    <w:p w:rsidR="000816F6" w:rsidRPr="00F9056C" w:rsidRDefault="00B4545D" w:rsidP="00F9056C">
      <w:pPr>
        <w:spacing w:line="360" w:lineRule="auto"/>
        <w:ind w:firstLine="720"/>
        <w:jc w:val="both"/>
        <w:rPr>
          <w:lang w:val="sr-Cyrl-RS"/>
        </w:rPr>
      </w:pPr>
      <w:r>
        <w:rPr>
          <w:lang w:val="sr-Cyrl-RS"/>
        </w:rPr>
        <w:t>Овим је у југословенском кривичнопроцесном законодавству изричито прописан принцип забране злоупотребе процесних права учесника у кривичном поступку. Тако како је конципиран односио се на све учеснике и на све злоупотребе у поступку.</w:t>
      </w:r>
    </w:p>
    <w:p w:rsidR="00B4545D" w:rsidRDefault="00B4545D" w:rsidP="00F9056C">
      <w:pPr>
        <w:spacing w:line="360" w:lineRule="auto"/>
        <w:ind w:firstLine="720"/>
        <w:jc w:val="both"/>
        <w:rPr>
          <w:shd w:val="clear" w:color="auto" w:fill="FFFFFF"/>
          <w:lang w:val="sr-Cyrl-RS"/>
        </w:rPr>
      </w:pPr>
      <w:r>
        <w:rPr>
          <w:lang w:val="sr-Cyrl-CS"/>
        </w:rPr>
        <w:t>Ова</w:t>
      </w:r>
      <w:r w:rsidRPr="00AD58CA">
        <w:rPr>
          <w:lang w:val="sr-Cyrl-CS"/>
        </w:rPr>
        <w:t xml:space="preserve"> одредба </w:t>
      </w:r>
      <w:r>
        <w:rPr>
          <w:lang w:val="sr-Cyrl-RS"/>
        </w:rPr>
        <w:t xml:space="preserve">је </w:t>
      </w:r>
      <w:r w:rsidRPr="00AD58CA">
        <w:rPr>
          <w:lang w:val="sr-Cyrl-CS"/>
        </w:rPr>
        <w:t>непромењена преузета у све касније новеле бившег савезног</w:t>
      </w:r>
      <w:r w:rsidRPr="00AD58CA">
        <w:rPr>
          <w:lang w:val="sr-Cyrl-RS"/>
        </w:rPr>
        <w:t xml:space="preserve"> југословенског</w:t>
      </w:r>
      <w:r w:rsidRPr="00AD58CA">
        <w:rPr>
          <w:lang w:val="sr-Cyrl-CS"/>
        </w:rPr>
        <w:t xml:space="preserve"> </w:t>
      </w:r>
      <w:r w:rsidR="00CC7D14">
        <w:rPr>
          <w:lang w:val="sr-Cyrl-RS"/>
        </w:rPr>
        <w:t xml:space="preserve">Законика о кривичном поступку </w:t>
      </w:r>
      <w:r>
        <w:rPr>
          <w:lang w:val="sr-Cyrl-RS"/>
        </w:rPr>
        <w:t xml:space="preserve">(члан 16. </w:t>
      </w:r>
      <w:r w:rsidR="000816F6">
        <w:rPr>
          <w:lang w:val="sr-Cyrl-RS"/>
        </w:rPr>
        <w:t>Законика о кривичном</w:t>
      </w:r>
      <w:r>
        <w:rPr>
          <w:lang w:val="sr-Cyrl-RS"/>
        </w:rPr>
        <w:t xml:space="preserve"> </w:t>
      </w:r>
      <w:r w:rsidR="000816F6">
        <w:rPr>
          <w:lang w:val="sr-Cyrl-RS"/>
        </w:rPr>
        <w:t>поступку</w:t>
      </w:r>
      <w:r>
        <w:rPr>
          <w:lang w:val="sr-Cyrl-RS"/>
        </w:rPr>
        <w:t xml:space="preserve"> С</w:t>
      </w:r>
      <w:r w:rsidR="000816F6">
        <w:rPr>
          <w:lang w:val="sr-Cyrl-RS"/>
        </w:rPr>
        <w:t>авезне Републике Југославије</w:t>
      </w:r>
      <w:r>
        <w:rPr>
          <w:lang w:val="sr-Cyrl-RS"/>
        </w:rPr>
        <w:t xml:space="preserve"> из 2001. године)</w:t>
      </w:r>
      <w:r w:rsidRPr="00AD58CA">
        <w:rPr>
          <w:lang w:val="sr-Cyrl-CS"/>
        </w:rPr>
        <w:t>, а потом и у нов</w:t>
      </w:r>
      <w:r w:rsidRPr="00AD58CA">
        <w:rPr>
          <w:lang w:val="sr-Cyrl-RS"/>
        </w:rPr>
        <w:t xml:space="preserve">а </w:t>
      </w:r>
      <w:r w:rsidRPr="00AD58CA">
        <w:rPr>
          <w:lang w:val="sr-Cyrl-CS"/>
        </w:rPr>
        <w:t>кривично</w:t>
      </w:r>
      <w:r>
        <w:rPr>
          <w:lang w:val="sr-Cyrl-CS"/>
        </w:rPr>
        <w:t>процесн</w:t>
      </w:r>
      <w:r>
        <w:rPr>
          <w:lang w:val="sr-Cyrl-RS"/>
        </w:rPr>
        <w:t>а</w:t>
      </w:r>
      <w:r w:rsidRPr="00AD58CA">
        <w:rPr>
          <w:lang w:val="sr-Cyrl-CS"/>
        </w:rPr>
        <w:t xml:space="preserve"> законодавств</w:t>
      </w:r>
      <w:r>
        <w:rPr>
          <w:lang w:val="sr-Cyrl-RS"/>
        </w:rPr>
        <w:t>а свих</w:t>
      </w:r>
      <w:r w:rsidRPr="00AD58CA">
        <w:rPr>
          <w:lang w:val="sr-Cyrl-RS"/>
        </w:rPr>
        <w:t xml:space="preserve"> република</w:t>
      </w:r>
      <w:r w:rsidRPr="00AD58CA">
        <w:rPr>
          <w:lang w:val="sr-Cyrl-CS"/>
        </w:rPr>
        <w:t xml:space="preserve"> </w:t>
      </w:r>
      <w:r w:rsidRPr="00AD58CA">
        <w:rPr>
          <w:lang w:val="sr-Cyrl-RS"/>
        </w:rPr>
        <w:t>које су чиниле југословенску</w:t>
      </w:r>
      <w:r>
        <w:rPr>
          <w:lang w:val="sr-Cyrl-RS"/>
        </w:rPr>
        <w:t xml:space="preserve"> федерацију</w:t>
      </w:r>
      <w:r w:rsidRPr="00AD58CA">
        <w:rPr>
          <w:lang w:val="sr-Cyrl-RS"/>
        </w:rPr>
        <w:t xml:space="preserve"> </w:t>
      </w:r>
      <w:r w:rsidRPr="00AD58CA">
        <w:rPr>
          <w:lang w:val="sr-Cyrl-CS"/>
        </w:rPr>
        <w:t>(</w:t>
      </w:r>
      <w:r w:rsidRPr="00AD58CA">
        <w:rPr>
          <w:lang w:val="sr-Cyrl-RS"/>
        </w:rPr>
        <w:t>Србија,</w:t>
      </w:r>
      <w:r w:rsidRPr="00AD58CA">
        <w:rPr>
          <w:rStyle w:val="FootnoteReference"/>
          <w:lang w:val="sr-Cyrl-RS"/>
        </w:rPr>
        <w:footnoteReference w:id="379"/>
      </w:r>
      <w:r w:rsidRPr="00AD58CA">
        <w:rPr>
          <w:lang w:val="sr-Cyrl-RS"/>
        </w:rPr>
        <w:t xml:space="preserve"> Хрватска,</w:t>
      </w:r>
      <w:r w:rsidRPr="00AD58CA">
        <w:rPr>
          <w:rStyle w:val="FootnoteReference"/>
          <w:lang w:val="sr-Cyrl-RS"/>
        </w:rPr>
        <w:footnoteReference w:id="380"/>
      </w:r>
      <w:r w:rsidRPr="00AD58CA">
        <w:rPr>
          <w:lang w:val="sr-Cyrl-RS"/>
        </w:rPr>
        <w:t xml:space="preserve"> Словенија,</w:t>
      </w:r>
      <w:r w:rsidRPr="00AD58CA">
        <w:rPr>
          <w:rStyle w:val="FootnoteReference"/>
          <w:lang w:val="sr-Cyrl-RS"/>
        </w:rPr>
        <w:footnoteReference w:id="381"/>
      </w:r>
      <w:r w:rsidRPr="00AD58CA">
        <w:rPr>
          <w:lang w:val="sr-Cyrl-RS"/>
        </w:rPr>
        <w:t xml:space="preserve"> Босна и Херцеговина,</w:t>
      </w:r>
      <w:r w:rsidRPr="00AD58CA">
        <w:rPr>
          <w:rStyle w:val="FootnoteReference"/>
          <w:lang w:val="sr-Cyrl-RS"/>
        </w:rPr>
        <w:footnoteReference w:id="382"/>
      </w:r>
      <w:r w:rsidRPr="00AD58CA">
        <w:rPr>
          <w:lang w:val="sr-Cyrl-RS"/>
        </w:rPr>
        <w:t xml:space="preserve"> Црна Гора,</w:t>
      </w:r>
      <w:r w:rsidRPr="00AD58CA">
        <w:rPr>
          <w:rStyle w:val="FootnoteReference"/>
          <w:lang w:val="sr-Cyrl-RS"/>
        </w:rPr>
        <w:footnoteReference w:id="383"/>
      </w:r>
      <w:r w:rsidRPr="00AD58CA">
        <w:rPr>
          <w:lang w:val="sr-Cyrl-RS"/>
        </w:rPr>
        <w:t xml:space="preserve"> </w:t>
      </w:r>
      <w:r w:rsidRPr="00AD58CA">
        <w:rPr>
          <w:lang w:val="sr-Cyrl-RS"/>
        </w:rPr>
        <w:lastRenderedPageBreak/>
        <w:t>Македонија</w:t>
      </w:r>
      <w:r w:rsidRPr="00AD58CA">
        <w:rPr>
          <w:rStyle w:val="FootnoteReference"/>
          <w:lang w:val="sr-Cyrl-RS"/>
        </w:rPr>
        <w:footnoteReference w:id="384"/>
      </w:r>
      <w:r w:rsidRPr="00AD58CA">
        <w:rPr>
          <w:lang w:val="sr-Cyrl-RS"/>
        </w:rPr>
        <w:t>).</w:t>
      </w:r>
      <w:r w:rsidRPr="00AD58CA">
        <w:rPr>
          <w:lang w:val="sr-Cyrl-CS"/>
        </w:rPr>
        <w:t xml:space="preserve"> </w:t>
      </w:r>
      <w:r>
        <w:rPr>
          <w:lang w:val="sr-Cyrl-RS"/>
        </w:rPr>
        <w:t>Сви ови кривично</w:t>
      </w:r>
      <w:r w:rsidRPr="00AD58CA">
        <w:rPr>
          <w:lang w:val="sr-Cyrl-RS"/>
        </w:rPr>
        <w:t>процесни закони садрже, дакле,</w:t>
      </w:r>
      <w:r>
        <w:rPr>
          <w:lang w:val="sr-Cyrl-RS"/>
        </w:rPr>
        <w:t xml:space="preserve"> у својим уводним </w:t>
      </w:r>
      <w:r w:rsidRPr="003E1A7C">
        <w:rPr>
          <w:lang w:val="sr-Cyrl-RS"/>
        </w:rPr>
        <w:t xml:space="preserve">одредбама, међу правилима која представљају основне принципе, норме које, формулисане на исти или сличан начин, обавезују орган поступка, односно кривични суд </w:t>
      </w:r>
      <w:r w:rsidRPr="003E1A7C">
        <w:rPr>
          <w:shd w:val="clear" w:color="auto" w:fill="FFFFFF"/>
          <w:lang w:val="sr-Cyrl-CS"/>
        </w:rPr>
        <w:t>да</w:t>
      </w:r>
      <w:r w:rsidRPr="003E1A7C">
        <w:rPr>
          <w:shd w:val="clear" w:color="auto" w:fill="FFFFFF"/>
          <w:lang w:val="sr-Cyrl-RS"/>
        </w:rPr>
        <w:t xml:space="preserve"> </w:t>
      </w:r>
      <w:r w:rsidRPr="003E1A7C">
        <w:rPr>
          <w:shd w:val="clear" w:color="auto" w:fill="FFFFFF"/>
          <w:lang w:val="sr-Cyrl-CS"/>
        </w:rPr>
        <w:t>онемогу</w:t>
      </w:r>
      <w:r w:rsidRPr="003E1A7C">
        <w:rPr>
          <w:shd w:val="clear" w:color="auto" w:fill="FFFFFF"/>
          <w:lang w:val="sr-Cyrl-RS"/>
        </w:rPr>
        <w:t>ћ</w:t>
      </w:r>
      <w:r w:rsidRPr="003E1A7C">
        <w:rPr>
          <w:shd w:val="clear" w:color="auto" w:fill="FFFFFF"/>
          <w:lang w:val="sr-Cyrl-CS"/>
        </w:rPr>
        <w:t>и</w:t>
      </w:r>
      <w:r w:rsidRPr="003E1A7C">
        <w:rPr>
          <w:shd w:val="clear" w:color="auto" w:fill="FFFFFF"/>
          <w:lang w:val="sr-Cyrl-RS"/>
        </w:rPr>
        <w:t xml:space="preserve"> </w:t>
      </w:r>
      <w:r w:rsidRPr="003E1A7C">
        <w:rPr>
          <w:shd w:val="clear" w:color="auto" w:fill="FFFFFF"/>
          <w:lang w:val="sr-Cyrl-CS"/>
        </w:rPr>
        <w:t>сваку</w:t>
      </w:r>
      <w:r w:rsidRPr="003E1A7C">
        <w:rPr>
          <w:shd w:val="clear" w:color="auto" w:fill="FFFFFF"/>
          <w:lang w:val="sr-Cyrl-RS"/>
        </w:rPr>
        <w:t xml:space="preserve"> </w:t>
      </w:r>
      <w:r w:rsidRPr="003E1A7C">
        <w:rPr>
          <w:shd w:val="clear" w:color="auto" w:fill="FFFFFF"/>
          <w:lang w:val="sr-Cyrl-CS"/>
        </w:rPr>
        <w:t>злоупотребу</w:t>
      </w:r>
      <w:r w:rsidRPr="003E1A7C">
        <w:rPr>
          <w:shd w:val="clear" w:color="auto" w:fill="FFFFFF"/>
          <w:lang w:val="sr-Cyrl-RS"/>
        </w:rPr>
        <w:t xml:space="preserve"> </w:t>
      </w:r>
      <w:r w:rsidRPr="003E1A7C">
        <w:rPr>
          <w:shd w:val="clear" w:color="auto" w:fill="FFFFFF"/>
          <w:lang w:val="sr-Cyrl-CS"/>
        </w:rPr>
        <w:t>права</w:t>
      </w:r>
      <w:r w:rsidRPr="003E1A7C">
        <w:rPr>
          <w:shd w:val="clear" w:color="auto" w:fill="FFFFFF"/>
          <w:lang w:val="sr-Cyrl-RS"/>
        </w:rPr>
        <w:t xml:space="preserve"> лица која учествују у кривичном поступку. Једини изузетак међу њима је важећи</w:t>
      </w:r>
      <w:r>
        <w:rPr>
          <w:shd w:val="clear" w:color="auto" w:fill="FFFFFF"/>
          <w:lang w:val="sr-Cyrl-RS"/>
        </w:rPr>
        <w:t xml:space="preserve"> српски </w:t>
      </w:r>
      <w:r w:rsidR="00CC7D14">
        <w:rPr>
          <w:lang w:val="sr-Cyrl-RS"/>
        </w:rPr>
        <w:t xml:space="preserve">Законик о кривичном поступку </w:t>
      </w:r>
      <w:r>
        <w:rPr>
          <w:shd w:val="clear" w:color="auto" w:fill="FFFFFF"/>
          <w:lang w:val="sr-Cyrl-RS"/>
        </w:rPr>
        <w:t>из 2011. године</w:t>
      </w:r>
      <w:r w:rsidRPr="00AD58CA">
        <w:rPr>
          <w:shd w:val="clear" w:color="auto" w:fill="FFFFFF"/>
          <w:lang w:val="sr-Cyrl-RS"/>
        </w:rPr>
        <w:t xml:space="preserve">, који </w:t>
      </w:r>
      <w:r>
        <w:rPr>
          <w:shd w:val="clear" w:color="auto" w:fill="FFFFFF"/>
          <w:lang w:val="sr-Cyrl-RS"/>
        </w:rPr>
        <w:t>је у ову одредбу унео новину,</w:t>
      </w:r>
      <w:r>
        <w:rPr>
          <w:rStyle w:val="FootnoteReference"/>
          <w:shd w:val="clear" w:color="auto" w:fill="FFFFFF"/>
          <w:lang w:val="sr-Cyrl-RS"/>
        </w:rPr>
        <w:footnoteReference w:id="385"/>
      </w:r>
      <w:r>
        <w:rPr>
          <w:shd w:val="clear" w:color="auto" w:fill="FFFFFF"/>
          <w:lang w:val="sr-Cyrl-RS"/>
        </w:rPr>
        <w:t xml:space="preserve"> тако</w:t>
      </w:r>
      <w:r w:rsidRPr="00AD58CA">
        <w:rPr>
          <w:shd w:val="clear" w:color="auto" w:fill="FFFFFF"/>
          <w:lang w:val="sr-Cyrl-RS"/>
        </w:rPr>
        <w:t xml:space="preserve"> </w:t>
      </w:r>
      <w:r>
        <w:rPr>
          <w:shd w:val="clear" w:color="auto" w:fill="FFFFFF"/>
          <w:lang w:val="sr-Cyrl-RS"/>
        </w:rPr>
        <w:t>што је по</w:t>
      </w:r>
      <w:r w:rsidRPr="00AD58CA">
        <w:rPr>
          <w:shd w:val="clear" w:color="auto" w:fill="FFFFFF"/>
          <w:lang w:val="sr-Cyrl-RS"/>
        </w:rPr>
        <w:t>вез</w:t>
      </w:r>
      <w:r>
        <w:rPr>
          <w:shd w:val="clear" w:color="auto" w:fill="FFFFFF"/>
          <w:lang w:val="sr-Cyrl-RS"/>
        </w:rPr>
        <w:t>езао</w:t>
      </w:r>
      <w:r w:rsidRPr="00AD58CA">
        <w:rPr>
          <w:shd w:val="clear" w:color="auto" w:fill="FFFFFF"/>
          <w:lang w:val="sr-Cyrl-RS"/>
        </w:rPr>
        <w:t xml:space="preserve"> </w:t>
      </w:r>
      <w:r w:rsidRPr="00AD58CA">
        <w:rPr>
          <w:shd w:val="clear" w:color="auto" w:fill="FFFFFF"/>
          <w:lang w:val="ru-RU"/>
        </w:rPr>
        <w:t>злоупотреб</w:t>
      </w:r>
      <w:r>
        <w:rPr>
          <w:shd w:val="clear" w:color="auto" w:fill="FFFFFF"/>
          <w:lang w:val="sr-Cyrl-RS"/>
        </w:rPr>
        <w:t>у</w:t>
      </w:r>
      <w:r w:rsidRPr="00AD58CA">
        <w:rPr>
          <w:shd w:val="clear" w:color="auto" w:fill="FFFFFF"/>
          <w:lang w:val="sr-Cyrl-RS"/>
        </w:rPr>
        <w:t xml:space="preserve"> </w:t>
      </w:r>
      <w:r w:rsidRPr="00AD58CA">
        <w:rPr>
          <w:shd w:val="clear" w:color="auto" w:fill="FFFFFF"/>
          <w:lang w:val="ru-RU"/>
        </w:rPr>
        <w:t>прав</w:t>
      </w:r>
      <w:r w:rsidRPr="00AD58CA">
        <w:rPr>
          <w:shd w:val="clear" w:color="auto" w:fill="FFFFFF"/>
          <w:lang w:val="sr-Cyrl-RS"/>
        </w:rPr>
        <w:t xml:space="preserve">а </w:t>
      </w:r>
      <w:r>
        <w:rPr>
          <w:shd w:val="clear" w:color="auto" w:fill="FFFFFF"/>
          <w:lang w:val="sr-Cyrl-RS"/>
        </w:rPr>
        <w:t>учесника у кривичном поступку за</w:t>
      </w:r>
      <w:r w:rsidRPr="00AD58CA">
        <w:rPr>
          <w:shd w:val="clear" w:color="auto" w:fill="FFFFFF"/>
          <w:lang w:val="sr-Cyrl-RS"/>
        </w:rPr>
        <w:t xml:space="preserve"> </w:t>
      </w:r>
      <w:r w:rsidRPr="00AD58CA">
        <w:rPr>
          <w:shd w:val="clear" w:color="auto" w:fill="FFFFFF"/>
          <w:lang w:val="ru-RU"/>
        </w:rPr>
        <w:t>одуговла</w:t>
      </w:r>
      <w:r w:rsidRPr="00AD58CA">
        <w:rPr>
          <w:shd w:val="clear" w:color="auto" w:fill="FFFFFF"/>
          <w:lang w:val="sr-Cyrl-RS"/>
        </w:rPr>
        <w:t>ч</w:t>
      </w:r>
      <w:r w:rsidRPr="00AD58CA">
        <w:rPr>
          <w:shd w:val="clear" w:color="auto" w:fill="FFFFFF"/>
          <w:lang w:val="ru-RU"/>
        </w:rPr>
        <w:t>ење</w:t>
      </w:r>
      <w:r w:rsidRPr="00AD58CA">
        <w:rPr>
          <w:shd w:val="clear" w:color="auto" w:fill="FFFFFF"/>
          <w:lang w:val="sr-Cyrl-RS"/>
        </w:rPr>
        <w:t xml:space="preserve"> </w:t>
      </w:r>
      <w:r w:rsidRPr="00AD58CA">
        <w:rPr>
          <w:shd w:val="clear" w:color="auto" w:fill="FFFFFF"/>
          <w:lang w:val="ru-RU"/>
        </w:rPr>
        <w:t>поступка</w:t>
      </w:r>
      <w:r>
        <w:rPr>
          <w:shd w:val="clear" w:color="auto" w:fill="FFFFFF"/>
          <w:lang w:val="sr-Cyrl-RS"/>
        </w:rPr>
        <w:t>, на који начин је, неспретно, можда и несвесно, нехотице, поистоветио радњу извршења злоупотребе права учесника у кривичном поступку и (само) једну од њених процесних последица (циљева)</w:t>
      </w:r>
      <w:r w:rsidRPr="00AD58CA">
        <w:rPr>
          <w:shd w:val="clear" w:color="auto" w:fill="FFFFFF"/>
          <w:lang w:val="sr-Cyrl-RS"/>
        </w:rPr>
        <w:t>.</w:t>
      </w:r>
    </w:p>
    <w:p w:rsidR="00B4545D" w:rsidRPr="004A3DA6" w:rsidRDefault="00B4545D" w:rsidP="00F9056C">
      <w:pPr>
        <w:spacing w:line="360" w:lineRule="auto"/>
        <w:ind w:firstLine="720"/>
        <w:jc w:val="both"/>
        <w:rPr>
          <w:shd w:val="clear" w:color="auto" w:fill="FFFFFF"/>
          <w:lang w:val="sr-Cyrl-RS"/>
        </w:rPr>
      </w:pPr>
      <w:r w:rsidRPr="004A3DA6">
        <w:rPr>
          <w:shd w:val="clear" w:color="auto" w:fill="FFFFFF"/>
          <w:lang w:val="sr-Cyrl-RS"/>
        </w:rPr>
        <w:t xml:space="preserve">На овај начин, законодавац је у </w:t>
      </w:r>
      <w:r w:rsidR="00682870">
        <w:rPr>
          <w:lang w:val="sr-Cyrl-RS"/>
        </w:rPr>
        <w:t>законима</w:t>
      </w:r>
      <w:r w:rsidR="00733FBE">
        <w:rPr>
          <w:lang w:val="sr-Cyrl-RS"/>
        </w:rPr>
        <w:t xml:space="preserve"> о кривичном поступку</w:t>
      </w:r>
      <w:r w:rsidRPr="004A3DA6">
        <w:rPr>
          <w:shd w:val="clear" w:color="auto" w:fill="FFFFFF"/>
          <w:lang w:val="sr-Cyrl-RS"/>
        </w:rPr>
        <w:t xml:space="preserve"> бивших југословенских република нормирао општу обавезу суда (у кривичном поступку Хрватске и других државних органа) да онемогући злоупотребе права која припадају учесницима у поступку.</w:t>
      </w:r>
    </w:p>
    <w:p w:rsidR="0030449D" w:rsidRDefault="0030449D" w:rsidP="00B4545D">
      <w:pPr>
        <w:ind w:left="720"/>
        <w:jc w:val="both"/>
        <w:rPr>
          <w:b/>
          <w:shd w:val="clear" w:color="auto" w:fill="FFFFFF"/>
          <w:lang w:val="sr-Cyrl-RS"/>
        </w:rPr>
      </w:pPr>
    </w:p>
    <w:p w:rsidR="00B4545D" w:rsidRPr="00EC2B11" w:rsidRDefault="00B4545D" w:rsidP="00EC2B11">
      <w:pPr>
        <w:pStyle w:val="Heading4"/>
        <w:ind w:left="720"/>
        <w:rPr>
          <w:rFonts w:ascii="Times New Roman" w:hAnsi="Times New Roman" w:cs="Times New Roman"/>
          <w:b/>
          <w:color w:val="auto"/>
          <w:shd w:val="clear" w:color="auto" w:fill="FFFFFF"/>
          <w:lang w:val="sr-Cyrl-RS"/>
        </w:rPr>
      </w:pPr>
      <w:bookmarkStart w:id="96" w:name="_Toc5883402"/>
      <w:r w:rsidRPr="00EC2B11">
        <w:rPr>
          <w:rFonts w:ascii="Times New Roman" w:hAnsi="Times New Roman" w:cs="Times New Roman"/>
          <w:b/>
          <w:color w:val="auto"/>
          <w:shd w:val="clear" w:color="auto" w:fill="FFFFFF"/>
          <w:lang w:val="sr-Cyrl-RS"/>
        </w:rPr>
        <w:t>1.2. Одредб</w:t>
      </w:r>
      <w:r w:rsidR="00E077C5" w:rsidRPr="00EC2B11">
        <w:rPr>
          <w:rFonts w:ascii="Times New Roman" w:hAnsi="Times New Roman" w:cs="Times New Roman"/>
          <w:b/>
          <w:color w:val="auto"/>
          <w:shd w:val="clear" w:color="auto" w:fill="FFFFFF"/>
          <w:lang w:val="sr-Cyrl-RS"/>
        </w:rPr>
        <w:t>е о злоупотреби процесних права</w:t>
      </w:r>
      <w:r w:rsidR="00E077C5" w:rsidRPr="00EC2B11">
        <w:rPr>
          <w:rFonts w:ascii="Times New Roman" w:hAnsi="Times New Roman" w:cs="Times New Roman"/>
          <w:b/>
          <w:color w:val="auto"/>
          <w:shd w:val="clear" w:color="auto" w:fill="FFFFFF"/>
          <w:lang w:val="en-US"/>
        </w:rPr>
        <w:t xml:space="preserve"> </w:t>
      </w:r>
      <w:r w:rsidR="006E5BA3" w:rsidRPr="00EC2B11">
        <w:rPr>
          <w:rFonts w:ascii="Times New Roman" w:hAnsi="Times New Roman" w:cs="Times New Roman"/>
          <w:b/>
          <w:color w:val="auto"/>
          <w:shd w:val="clear" w:color="auto" w:fill="FFFFFF"/>
          <w:lang w:val="sr-Cyrl-RS"/>
        </w:rPr>
        <w:t>у</w:t>
      </w:r>
      <w:r w:rsidRPr="00EC2B11">
        <w:rPr>
          <w:rFonts w:ascii="Times New Roman" w:hAnsi="Times New Roman" w:cs="Times New Roman"/>
          <w:b/>
          <w:color w:val="auto"/>
          <w:shd w:val="clear" w:color="auto" w:fill="FFFFFF"/>
          <w:lang w:val="sr-Cyrl-RS"/>
        </w:rPr>
        <w:t xml:space="preserve"> </w:t>
      </w:r>
      <w:r w:rsidR="00CC7D14" w:rsidRPr="00EC2B11">
        <w:rPr>
          <w:rFonts w:ascii="Times New Roman" w:hAnsi="Times New Roman" w:cs="Times New Roman"/>
          <w:b/>
          <w:color w:val="auto"/>
          <w:lang w:val="sr-Cyrl-RS"/>
        </w:rPr>
        <w:t xml:space="preserve">Законику о кривичном поступку </w:t>
      </w:r>
      <w:r w:rsidR="006E5BA3" w:rsidRPr="00EC2B11">
        <w:rPr>
          <w:rFonts w:ascii="Times New Roman" w:hAnsi="Times New Roman" w:cs="Times New Roman"/>
          <w:b/>
          <w:color w:val="auto"/>
          <w:lang w:val="sr-Cyrl-RS"/>
        </w:rPr>
        <w:t xml:space="preserve">Републике </w:t>
      </w:r>
      <w:r w:rsidRPr="00EC2B11">
        <w:rPr>
          <w:rFonts w:ascii="Times New Roman" w:hAnsi="Times New Roman" w:cs="Times New Roman"/>
          <w:b/>
          <w:color w:val="auto"/>
          <w:shd w:val="clear" w:color="auto" w:fill="FFFFFF"/>
          <w:lang w:val="sr-Cyrl-RS"/>
        </w:rPr>
        <w:t>Србије</w:t>
      </w:r>
      <w:bookmarkEnd w:id="96"/>
    </w:p>
    <w:p w:rsidR="00B4545D" w:rsidRDefault="00B4545D" w:rsidP="00B4545D">
      <w:pPr>
        <w:ind w:firstLine="720"/>
        <w:jc w:val="both"/>
        <w:rPr>
          <w:shd w:val="clear" w:color="auto" w:fill="FFFFFF"/>
          <w:lang w:val="sr-Cyrl-RS"/>
        </w:rPr>
      </w:pPr>
    </w:p>
    <w:p w:rsidR="00B4545D" w:rsidRPr="00712C2F" w:rsidRDefault="00B4545D" w:rsidP="00F9056C">
      <w:pPr>
        <w:spacing w:line="360" w:lineRule="auto"/>
        <w:ind w:firstLine="720"/>
        <w:jc w:val="both"/>
        <w:rPr>
          <w:lang w:val="sr-Cyrl-RS"/>
        </w:rPr>
      </w:pPr>
      <w:r w:rsidRPr="00712C2F">
        <w:rPr>
          <w:lang w:val="ru-RU"/>
        </w:rPr>
        <w:t xml:space="preserve">Законик о кривичном поступку </w:t>
      </w:r>
      <w:r w:rsidR="00A82989" w:rsidRPr="00712C2F">
        <w:rPr>
          <w:lang w:val="ru-RU"/>
        </w:rPr>
        <w:t xml:space="preserve">Републике Србије </w:t>
      </w:r>
      <w:r w:rsidRPr="00712C2F">
        <w:rPr>
          <w:lang w:val="sr-Cyrl-RS"/>
        </w:rPr>
        <w:t xml:space="preserve">из 2011. године, дакле, </w:t>
      </w:r>
      <w:r w:rsidRPr="00712C2F">
        <w:rPr>
          <w:lang w:val="ru-RU"/>
        </w:rPr>
        <w:t>познаје појам</w:t>
      </w:r>
      <w:r w:rsidRPr="00712C2F">
        <w:rPr>
          <w:lang w:val="sr-Cyrl-CS"/>
        </w:rPr>
        <w:t xml:space="preserve"> „</w:t>
      </w:r>
      <w:r w:rsidRPr="00712C2F">
        <w:rPr>
          <w:lang w:val="sr-Cyrl-RS"/>
        </w:rPr>
        <w:t>злоупотреба процесних права“. Овај појам се у законику директно</w:t>
      </w:r>
      <w:r w:rsidRPr="00712C2F">
        <w:rPr>
          <w:lang w:val="sr-Cyrl-CS"/>
        </w:rPr>
        <w:t>,</w:t>
      </w:r>
      <w:r w:rsidRPr="00712C2F">
        <w:rPr>
          <w:lang w:val="sr-Cyrl-RS"/>
        </w:rPr>
        <w:t xml:space="preserve"> изричито помиње у </w:t>
      </w:r>
      <w:r w:rsidRPr="00712C2F">
        <w:rPr>
          <w:lang w:val="sr-Cyrl-CS"/>
        </w:rPr>
        <w:t>шест</w:t>
      </w:r>
      <w:r w:rsidRPr="00712C2F">
        <w:rPr>
          <w:lang w:val="sr-Cyrl-RS"/>
        </w:rPr>
        <w:t xml:space="preserve"> чланова</w:t>
      </w:r>
      <w:r w:rsidR="00A82989" w:rsidRPr="00712C2F">
        <w:rPr>
          <w:lang w:val="sr-Cyrl-CS"/>
        </w:rPr>
        <w:t>:</w:t>
      </w:r>
    </w:p>
    <w:p w:rsidR="00A82989" w:rsidRPr="00712C2F" w:rsidRDefault="00B4545D" w:rsidP="00F9056C">
      <w:pPr>
        <w:spacing w:line="360" w:lineRule="auto"/>
        <w:ind w:firstLine="720"/>
        <w:jc w:val="both"/>
        <w:rPr>
          <w:lang w:val="sr-Cyrl-RS"/>
        </w:rPr>
      </w:pPr>
      <w:r w:rsidRPr="00712C2F">
        <w:rPr>
          <w:lang w:val="sr-Cyrl-RS"/>
        </w:rPr>
        <w:lastRenderedPageBreak/>
        <w:t xml:space="preserve">1) под насловом </w:t>
      </w:r>
      <w:r w:rsidRPr="00712C2F">
        <w:rPr>
          <w:lang w:val="sr-Cyrl-CS"/>
        </w:rPr>
        <w:t>„</w:t>
      </w:r>
      <w:r w:rsidRPr="00712C2F">
        <w:rPr>
          <w:lang w:val="ru-RU"/>
        </w:rPr>
        <w:t>Суђење у разумном року” наведено је</w:t>
      </w:r>
      <w:bookmarkStart w:id="97" w:name="clan_14"/>
      <w:bookmarkEnd w:id="97"/>
      <w:r w:rsidRPr="00712C2F">
        <w:rPr>
          <w:lang w:val="ru-RU"/>
        </w:rPr>
        <w:t xml:space="preserve">: </w:t>
      </w:r>
      <w:r w:rsidRPr="00712C2F">
        <w:rPr>
          <w:lang w:val="sr-Cyrl-CS"/>
        </w:rPr>
        <w:t>„</w:t>
      </w:r>
      <w:r w:rsidRPr="00712C2F">
        <w:rPr>
          <w:lang w:val="ru-RU"/>
        </w:rPr>
        <w:t xml:space="preserve">Суд је дужан да кривични поступак спроведе без одуговлачења и да онемогући </w:t>
      </w:r>
      <w:r w:rsidRPr="00151828">
        <w:rPr>
          <w:i/>
          <w:lang w:val="ru-RU"/>
        </w:rPr>
        <w:t>сваку злоупотребу права</w:t>
      </w:r>
      <w:r w:rsidRPr="00712C2F">
        <w:rPr>
          <w:lang w:val="ru-RU"/>
        </w:rPr>
        <w:t xml:space="preserve"> усмерену на одуговлачење поступка”</w:t>
      </w:r>
      <w:r w:rsidR="00A82989" w:rsidRPr="00712C2F">
        <w:rPr>
          <w:lang w:val="ru-RU"/>
        </w:rPr>
        <w:t>;</w:t>
      </w:r>
      <w:r w:rsidRPr="00712C2F">
        <w:rPr>
          <w:rStyle w:val="FootnoteReference"/>
          <w:lang w:val="ru-RU"/>
        </w:rPr>
        <w:footnoteReference w:id="386"/>
      </w:r>
    </w:p>
    <w:p w:rsidR="00A82989" w:rsidRPr="00712C2F" w:rsidRDefault="00B4545D" w:rsidP="00F9056C">
      <w:pPr>
        <w:spacing w:line="360" w:lineRule="auto"/>
        <w:ind w:firstLine="720"/>
        <w:jc w:val="both"/>
        <w:rPr>
          <w:lang w:val="sr-Cyrl-RS"/>
        </w:rPr>
      </w:pPr>
      <w:r w:rsidRPr="00712C2F">
        <w:rPr>
          <w:lang w:val="sr-Cyrl-RS"/>
        </w:rPr>
        <w:t>2)</w:t>
      </w:r>
      <w:r w:rsidRPr="00712C2F">
        <w:rPr>
          <w:lang w:val="ru-RU"/>
        </w:rPr>
        <w:t xml:space="preserve"> под насловом </w:t>
      </w:r>
      <w:r w:rsidRPr="00712C2F">
        <w:rPr>
          <w:lang w:val="sr-Cyrl-CS"/>
        </w:rPr>
        <w:t>„</w:t>
      </w:r>
      <w:r w:rsidRPr="00712C2F">
        <w:rPr>
          <w:lang w:val="ru-RU"/>
        </w:rPr>
        <w:t>Дужности браниоца”, наведено је да је</w:t>
      </w:r>
      <w:bookmarkStart w:id="98" w:name="clan_72"/>
      <w:bookmarkEnd w:id="98"/>
      <w:r w:rsidRPr="00712C2F">
        <w:rPr>
          <w:lang w:val="ru-RU"/>
        </w:rPr>
        <w:t xml:space="preserve"> бранилац дужан да, између осталог, </w:t>
      </w:r>
      <w:r w:rsidRPr="00712C2F">
        <w:rPr>
          <w:lang w:val="sr-Cyrl-CS"/>
        </w:rPr>
        <w:t>„</w:t>
      </w:r>
      <w:r w:rsidRPr="00712C2F">
        <w:rPr>
          <w:i/>
          <w:lang w:val="ru-RU"/>
        </w:rPr>
        <w:t>не злоупотреби права</w:t>
      </w:r>
      <w:r w:rsidRPr="00712C2F">
        <w:rPr>
          <w:lang w:val="ru-RU"/>
        </w:rPr>
        <w:t xml:space="preserve"> у циљу одуговлачења поступка”</w:t>
      </w:r>
      <w:r w:rsidR="00A82989" w:rsidRPr="00712C2F">
        <w:rPr>
          <w:lang w:val="ru-RU"/>
        </w:rPr>
        <w:t>;</w:t>
      </w:r>
      <w:r w:rsidRPr="00712C2F">
        <w:rPr>
          <w:rStyle w:val="FootnoteReference"/>
          <w:lang w:val="ru-RU"/>
        </w:rPr>
        <w:footnoteReference w:id="387"/>
      </w:r>
    </w:p>
    <w:p w:rsidR="00A82989" w:rsidRPr="00712C2F" w:rsidRDefault="00B4545D" w:rsidP="00F9056C">
      <w:pPr>
        <w:spacing w:line="360" w:lineRule="auto"/>
        <w:ind w:firstLine="720"/>
        <w:jc w:val="both"/>
        <w:rPr>
          <w:lang w:val="sr-Cyrl-RS"/>
        </w:rPr>
      </w:pPr>
      <w:r w:rsidRPr="00712C2F">
        <w:rPr>
          <w:lang w:val="sr-Cyrl-RS"/>
        </w:rPr>
        <w:t xml:space="preserve">3) </w:t>
      </w:r>
      <w:r w:rsidRPr="00712C2F">
        <w:rPr>
          <w:lang w:val="ru-RU"/>
        </w:rPr>
        <w:t xml:space="preserve">под насловом </w:t>
      </w:r>
      <w:r w:rsidRPr="00712C2F">
        <w:rPr>
          <w:lang w:val="sr-Cyrl-CS"/>
        </w:rPr>
        <w:t>„</w:t>
      </w:r>
      <w:r w:rsidRPr="00712C2F">
        <w:rPr>
          <w:lang w:val="ru-RU"/>
        </w:rPr>
        <w:t>Разлози за разрешење браниоца</w:t>
      </w:r>
      <w:r w:rsidRPr="00712C2F">
        <w:rPr>
          <w:lang w:val="sr-Cyrl-CS"/>
        </w:rPr>
        <w:t>“, наведено је да ће</w:t>
      </w:r>
      <w:bookmarkStart w:id="99" w:name="clan_80"/>
      <w:bookmarkEnd w:id="99"/>
      <w:r w:rsidRPr="00712C2F">
        <w:rPr>
          <w:lang w:val="sr-Cyrl-CS"/>
        </w:rPr>
        <w:t xml:space="preserve"> и</w:t>
      </w:r>
      <w:r w:rsidRPr="00712C2F">
        <w:rPr>
          <w:lang w:val="ru-RU"/>
        </w:rPr>
        <w:t>забрани бранилац бити разрешен</w:t>
      </w:r>
      <w:r w:rsidRPr="00712C2F">
        <w:rPr>
          <w:lang w:val="sr-Cyrl-CS"/>
        </w:rPr>
        <w:t>, између осталог,</w:t>
      </w:r>
      <w:r w:rsidRPr="00712C2F">
        <w:rPr>
          <w:lang w:val="ru-RU"/>
        </w:rPr>
        <w:t xml:space="preserve"> ако</w:t>
      </w:r>
      <w:r w:rsidRPr="00712C2F">
        <w:rPr>
          <w:lang w:val="sr-Cyrl-CS"/>
        </w:rPr>
        <w:t xml:space="preserve"> „</w:t>
      </w:r>
      <w:r w:rsidRPr="00712C2F">
        <w:rPr>
          <w:lang w:val="ru-RU"/>
        </w:rPr>
        <w:t xml:space="preserve">му је пуномоћје поново дато након опозива или отказа пуномоћја, а до тога је очигледно дошло у циљу </w:t>
      </w:r>
      <w:r w:rsidRPr="00712C2F">
        <w:rPr>
          <w:i/>
          <w:lang w:val="ru-RU"/>
        </w:rPr>
        <w:t>злоупотребе права</w:t>
      </w:r>
      <w:r w:rsidRPr="00712C2F">
        <w:rPr>
          <w:lang w:val="sr-Cyrl-CS"/>
        </w:rPr>
        <w:t>“</w:t>
      </w:r>
      <w:r w:rsidR="00A82989" w:rsidRPr="00712C2F">
        <w:rPr>
          <w:lang w:val="sr-Cyrl-CS"/>
        </w:rPr>
        <w:t>;</w:t>
      </w:r>
      <w:r w:rsidRPr="00712C2F">
        <w:rPr>
          <w:rStyle w:val="FootnoteReference"/>
          <w:lang w:val="sr-Cyrl-CS"/>
        </w:rPr>
        <w:footnoteReference w:id="388"/>
      </w:r>
    </w:p>
    <w:p w:rsidR="00A82989" w:rsidRPr="00712C2F" w:rsidRDefault="00B4545D" w:rsidP="00F9056C">
      <w:pPr>
        <w:spacing w:line="360" w:lineRule="auto"/>
        <w:ind w:firstLine="720"/>
        <w:jc w:val="both"/>
        <w:rPr>
          <w:lang w:val="ru-RU"/>
        </w:rPr>
      </w:pPr>
      <w:r w:rsidRPr="00712C2F">
        <w:rPr>
          <w:lang w:val="sr-Cyrl-RS"/>
        </w:rPr>
        <w:t xml:space="preserve">4) </w:t>
      </w:r>
      <w:r w:rsidRPr="00712C2F">
        <w:rPr>
          <w:lang w:val="ru-RU"/>
        </w:rPr>
        <w:t xml:space="preserve">под насловом </w:t>
      </w:r>
      <w:r w:rsidRPr="00712C2F">
        <w:rPr>
          <w:lang w:val="sr-Cyrl-CS"/>
        </w:rPr>
        <w:t>„</w:t>
      </w:r>
      <w:r w:rsidRPr="00712C2F">
        <w:rPr>
          <w:lang w:val="ru-RU"/>
        </w:rPr>
        <w:t xml:space="preserve">Права и дужности стручног саветника”, </w:t>
      </w:r>
      <w:r w:rsidRPr="00712C2F">
        <w:rPr>
          <w:lang w:val="sr-Cyrl-RS"/>
        </w:rPr>
        <w:t xml:space="preserve">између осталог, </w:t>
      </w:r>
      <w:r w:rsidRPr="00712C2F">
        <w:rPr>
          <w:lang w:val="ru-RU"/>
        </w:rPr>
        <w:t>наведено је:</w:t>
      </w:r>
      <w:bookmarkStart w:id="100" w:name="clan_126"/>
      <w:bookmarkEnd w:id="100"/>
      <w:r w:rsidRPr="00712C2F">
        <w:rPr>
          <w:lang w:val="ru-RU"/>
        </w:rPr>
        <w:t xml:space="preserve"> </w:t>
      </w:r>
      <w:r w:rsidRPr="00712C2F">
        <w:rPr>
          <w:lang w:val="sr-Cyrl-CS"/>
        </w:rPr>
        <w:t>„</w:t>
      </w:r>
      <w:r w:rsidRPr="00712C2F">
        <w:rPr>
          <w:lang w:val="ru-RU"/>
        </w:rPr>
        <w:t xml:space="preserve">Стручни саветник је дужан да пуномоћје без одлагања поднесе органу поступка, да странци пружи помоћ стручно, савесно и благовремено, </w:t>
      </w:r>
      <w:r w:rsidRPr="00712C2F">
        <w:rPr>
          <w:i/>
          <w:lang w:val="ru-RU"/>
        </w:rPr>
        <w:t>да не злоупотребљава своја права</w:t>
      </w:r>
      <w:r w:rsidRPr="00712C2F">
        <w:rPr>
          <w:lang w:val="ru-RU"/>
        </w:rPr>
        <w:t xml:space="preserve"> и да не одуговлачи поступак”</w:t>
      </w:r>
      <w:r w:rsidR="00A82989" w:rsidRPr="00712C2F">
        <w:rPr>
          <w:lang w:val="ru-RU"/>
        </w:rPr>
        <w:t>;</w:t>
      </w:r>
      <w:r w:rsidRPr="00712C2F">
        <w:rPr>
          <w:rStyle w:val="FootnoteReference"/>
          <w:lang w:val="ru-RU"/>
        </w:rPr>
        <w:footnoteReference w:id="389"/>
      </w:r>
      <w:bookmarkStart w:id="101" w:name="str_150"/>
      <w:bookmarkEnd w:id="101"/>
    </w:p>
    <w:p w:rsidR="00A82989" w:rsidRPr="00712C2F" w:rsidRDefault="00B4545D" w:rsidP="00F9056C">
      <w:pPr>
        <w:spacing w:line="360" w:lineRule="auto"/>
        <w:ind w:firstLine="720"/>
        <w:jc w:val="both"/>
        <w:rPr>
          <w:lang w:val="sr-Cyrl-RS"/>
        </w:rPr>
      </w:pPr>
      <w:r w:rsidRPr="00712C2F">
        <w:rPr>
          <w:lang w:val="sr-Cyrl-RS"/>
        </w:rPr>
        <w:t xml:space="preserve">5) </w:t>
      </w:r>
      <w:r w:rsidRPr="00712C2F">
        <w:rPr>
          <w:lang w:val="ru-RU"/>
        </w:rPr>
        <w:t xml:space="preserve">под насловом </w:t>
      </w:r>
      <w:r w:rsidRPr="00712C2F">
        <w:rPr>
          <w:lang w:val="sr-Cyrl-CS"/>
        </w:rPr>
        <w:t>„</w:t>
      </w:r>
      <w:r w:rsidRPr="00712C2F">
        <w:rPr>
          <w:lang w:val="ru-RU"/>
        </w:rPr>
        <w:t xml:space="preserve">Бележење радњи”, </w:t>
      </w:r>
      <w:r w:rsidRPr="00712C2F">
        <w:rPr>
          <w:lang w:val="sr-Cyrl-RS"/>
        </w:rPr>
        <w:t>између осталог,</w:t>
      </w:r>
      <w:r w:rsidRPr="00712C2F">
        <w:rPr>
          <w:lang w:val="ru-RU"/>
        </w:rPr>
        <w:t xml:space="preserve"> наведено је:</w:t>
      </w:r>
      <w:bookmarkStart w:id="102" w:name="clan_232"/>
      <w:bookmarkEnd w:id="102"/>
      <w:r w:rsidRPr="00712C2F">
        <w:rPr>
          <w:lang w:val="ru-RU"/>
        </w:rPr>
        <w:t xml:space="preserve"> </w:t>
      </w:r>
      <w:r w:rsidRPr="00712C2F">
        <w:rPr>
          <w:lang w:val="sr-Cyrl-CS"/>
        </w:rPr>
        <w:t>„</w:t>
      </w:r>
      <w:r w:rsidRPr="00712C2F">
        <w:rPr>
          <w:lang w:val="ru-RU"/>
        </w:rPr>
        <w:t xml:space="preserve">Лицу које се саслушава, односно испитује може се дозволити да само казује одговоре у записник. </w:t>
      </w:r>
      <w:r w:rsidRPr="00712C2F">
        <w:rPr>
          <w:i/>
          <w:lang w:val="ru-RU"/>
        </w:rPr>
        <w:t>У случају злоупотребе</w:t>
      </w:r>
      <w:r w:rsidRPr="00712C2F">
        <w:rPr>
          <w:lang w:val="ru-RU"/>
        </w:rPr>
        <w:t>, ова могућност му се може ускратити”</w:t>
      </w:r>
      <w:r w:rsidR="00A82989" w:rsidRPr="00712C2F">
        <w:rPr>
          <w:lang w:val="ru-RU"/>
        </w:rPr>
        <w:t>;</w:t>
      </w:r>
      <w:r w:rsidRPr="00712C2F">
        <w:rPr>
          <w:rStyle w:val="FootnoteReference"/>
          <w:lang w:val="ru-RU"/>
        </w:rPr>
        <w:footnoteReference w:id="390"/>
      </w:r>
    </w:p>
    <w:p w:rsidR="00B4545D" w:rsidRPr="00712C2F" w:rsidRDefault="00B4545D" w:rsidP="00F9056C">
      <w:pPr>
        <w:spacing w:line="360" w:lineRule="auto"/>
        <w:ind w:firstLine="720"/>
        <w:jc w:val="both"/>
        <w:rPr>
          <w:lang w:val="sr-Cyrl-RS"/>
        </w:rPr>
      </w:pPr>
      <w:r w:rsidRPr="00712C2F">
        <w:rPr>
          <w:lang w:val="sr-Cyrl-RS"/>
        </w:rPr>
        <w:t xml:space="preserve">6) најзад, </w:t>
      </w:r>
      <w:r w:rsidRPr="00712C2F">
        <w:rPr>
          <w:lang w:val="ru-RU"/>
        </w:rPr>
        <w:t xml:space="preserve">под насловом </w:t>
      </w:r>
      <w:r w:rsidRPr="00712C2F">
        <w:rPr>
          <w:lang w:val="sr-Cyrl-CS"/>
        </w:rPr>
        <w:t>„</w:t>
      </w:r>
      <w:r w:rsidRPr="00712C2F">
        <w:rPr>
          <w:lang w:val="ru-RU"/>
        </w:rPr>
        <w:t>Садржај записника”, наведено је</w:t>
      </w:r>
      <w:r w:rsidRPr="00712C2F">
        <w:rPr>
          <w:lang w:val="sr-Cyrl-RS"/>
        </w:rPr>
        <w:t>,</w:t>
      </w:r>
      <w:r w:rsidRPr="00712C2F">
        <w:rPr>
          <w:lang w:val="ru-RU"/>
        </w:rPr>
        <w:t xml:space="preserve"> између осталог:</w:t>
      </w:r>
      <w:bookmarkStart w:id="103" w:name="clan_233"/>
      <w:bookmarkEnd w:id="103"/>
      <w:r w:rsidRPr="00712C2F">
        <w:rPr>
          <w:lang w:val="ru-RU"/>
        </w:rPr>
        <w:t xml:space="preserve"> </w:t>
      </w:r>
      <w:r w:rsidRPr="00712C2F">
        <w:rPr>
          <w:lang w:val="sr-Cyrl-CS"/>
        </w:rPr>
        <w:t>„</w:t>
      </w:r>
      <w:r w:rsidRPr="00712C2F">
        <w:rPr>
          <w:lang w:val="ru-RU"/>
        </w:rPr>
        <w:t xml:space="preserve">Кад орган поступка оцени да је потребно или на захтев странака или браниоца, у записник ће се дословно унети питање које је постављено и одговор који је дат. </w:t>
      </w:r>
      <w:r w:rsidRPr="00712C2F">
        <w:rPr>
          <w:i/>
          <w:lang w:val="ru-RU"/>
        </w:rPr>
        <w:t>У случају злоупотребе</w:t>
      </w:r>
      <w:r w:rsidRPr="00712C2F">
        <w:rPr>
          <w:lang w:val="ru-RU"/>
        </w:rPr>
        <w:t>, ово право им се може ускратити”</w:t>
      </w:r>
      <w:r w:rsidRPr="00712C2F">
        <w:rPr>
          <w:lang w:val="sr-Cyrl-RS"/>
        </w:rPr>
        <w:t>.</w:t>
      </w:r>
      <w:r w:rsidRPr="00712C2F">
        <w:rPr>
          <w:rStyle w:val="FootnoteReference"/>
          <w:lang w:val="ru-RU"/>
        </w:rPr>
        <w:footnoteReference w:id="391"/>
      </w:r>
    </w:p>
    <w:p w:rsidR="00B4545D" w:rsidRPr="00712C2F" w:rsidRDefault="00B4545D" w:rsidP="00F9056C">
      <w:pPr>
        <w:spacing w:line="360" w:lineRule="auto"/>
        <w:ind w:firstLine="720"/>
        <w:jc w:val="both"/>
        <w:rPr>
          <w:lang w:val="sr-Cyrl-RS"/>
        </w:rPr>
      </w:pPr>
      <w:r w:rsidRPr="00712C2F">
        <w:rPr>
          <w:lang w:val="sr-Cyrl-RS"/>
        </w:rPr>
        <w:t>Језичким т</w:t>
      </w:r>
      <w:r w:rsidRPr="00712C2F">
        <w:rPr>
          <w:lang w:val="ru-RU"/>
        </w:rPr>
        <w:t>умачењем цитираних одред</w:t>
      </w:r>
      <w:r w:rsidRPr="00712C2F">
        <w:rPr>
          <w:lang w:val="sr-Cyrl-RS"/>
        </w:rPr>
        <w:t>а</w:t>
      </w:r>
      <w:r w:rsidRPr="00712C2F">
        <w:rPr>
          <w:lang w:val="ru-RU"/>
        </w:rPr>
        <w:t>б</w:t>
      </w:r>
      <w:r w:rsidRPr="00712C2F">
        <w:rPr>
          <w:lang w:val="sr-Cyrl-RS"/>
        </w:rPr>
        <w:t>а</w:t>
      </w:r>
      <w:r w:rsidRPr="00712C2F">
        <w:rPr>
          <w:lang w:val="ru-RU"/>
        </w:rPr>
        <w:t xml:space="preserve"> </w:t>
      </w:r>
      <w:r w:rsidR="00CC7D14" w:rsidRPr="00712C2F">
        <w:rPr>
          <w:lang w:val="sr-Cyrl-RS"/>
        </w:rPr>
        <w:t xml:space="preserve">Законика о кривичном поступку </w:t>
      </w:r>
      <w:r w:rsidRPr="00712C2F">
        <w:rPr>
          <w:lang w:val="ru-RU"/>
        </w:rPr>
        <w:t xml:space="preserve">може се закључити да </w:t>
      </w:r>
      <w:r w:rsidRPr="00712C2F">
        <w:rPr>
          <w:lang w:val="sr-Cyrl-CS"/>
        </w:rPr>
        <w:t xml:space="preserve">је </w:t>
      </w:r>
      <w:r w:rsidRPr="00712C2F">
        <w:rPr>
          <w:lang w:val="ru-RU"/>
        </w:rPr>
        <w:t>законодавац у члановима</w:t>
      </w:r>
      <w:r w:rsidRPr="00712C2F">
        <w:rPr>
          <w:lang w:val="sr-Cyrl-RS"/>
        </w:rPr>
        <w:t xml:space="preserve"> 14.</w:t>
      </w:r>
      <w:r w:rsidRPr="00712C2F">
        <w:rPr>
          <w:lang w:val="sr-Cyrl-CS"/>
        </w:rPr>
        <w:t xml:space="preserve"> и</w:t>
      </w:r>
      <w:r w:rsidRPr="00712C2F">
        <w:rPr>
          <w:lang w:val="sr-Cyrl-RS"/>
        </w:rPr>
        <w:t xml:space="preserve"> 72</w:t>
      </w:r>
      <w:r w:rsidRPr="00712C2F">
        <w:rPr>
          <w:lang w:val="sr-Cyrl-CS"/>
        </w:rPr>
        <w:t>.</w:t>
      </w:r>
      <w:r w:rsidRPr="00712C2F">
        <w:rPr>
          <w:lang w:val="sr-Cyrl-RS"/>
        </w:rPr>
        <w:t xml:space="preserve"> </w:t>
      </w:r>
      <w:r w:rsidRPr="004A466F">
        <w:rPr>
          <w:i/>
          <w:lang w:val="sr-Cyrl-RS"/>
        </w:rPr>
        <w:t>по</w:t>
      </w:r>
      <w:r w:rsidR="00A82989" w:rsidRPr="004A466F">
        <w:rPr>
          <w:i/>
          <w:lang w:val="sr-Cyrl-RS"/>
        </w:rPr>
        <w:t>везао</w:t>
      </w:r>
      <w:r w:rsidRPr="00712C2F">
        <w:rPr>
          <w:lang w:val="sr-Cyrl-RS"/>
        </w:rPr>
        <w:t xml:space="preserve"> појам „злоупотреба права у кривичном поступку“ </w:t>
      </w:r>
      <w:r w:rsidR="001D746E" w:rsidRPr="00712C2F">
        <w:rPr>
          <w:lang w:val="sr-Cyrl-RS"/>
        </w:rPr>
        <w:t xml:space="preserve">искључиво </w:t>
      </w:r>
      <w:r w:rsidRPr="00712C2F">
        <w:rPr>
          <w:lang w:val="sr-Cyrl-RS"/>
        </w:rPr>
        <w:t>са одуговлачење</w:t>
      </w:r>
      <w:r w:rsidRPr="00712C2F">
        <w:rPr>
          <w:lang w:val="sr-Cyrl-CS"/>
        </w:rPr>
        <w:t>м</w:t>
      </w:r>
      <w:r w:rsidRPr="00712C2F">
        <w:rPr>
          <w:lang w:val="sr-Cyrl-RS"/>
        </w:rPr>
        <w:t xml:space="preserve"> поступка (наиме, с</w:t>
      </w:r>
      <w:r w:rsidRPr="00712C2F">
        <w:rPr>
          <w:lang w:val="ru-RU"/>
        </w:rPr>
        <w:t>уд је дужан да онемогући сваку злоупотребу права усмерену на одуговлачење поступка; бранилац је дужан да не злоупотреби права у циљу одуговлачења поступка).</w:t>
      </w:r>
    </w:p>
    <w:p w:rsidR="00B4545D" w:rsidRPr="00712C2F" w:rsidRDefault="00B4545D" w:rsidP="00F9056C">
      <w:pPr>
        <w:tabs>
          <w:tab w:val="left" w:pos="5580"/>
        </w:tabs>
        <w:spacing w:line="360" w:lineRule="auto"/>
        <w:ind w:firstLine="720"/>
        <w:jc w:val="both"/>
        <w:rPr>
          <w:lang w:val="sr-Cyrl-RS"/>
        </w:rPr>
      </w:pPr>
      <w:r w:rsidRPr="00712C2F">
        <w:rPr>
          <w:lang w:val="sr-Cyrl-CS"/>
        </w:rPr>
        <w:t>Из формулације одредбе члана 14. може се закључити да је општа и да се односи на „</w:t>
      </w:r>
      <w:r w:rsidRPr="00712C2F">
        <w:rPr>
          <w:lang w:val="sr-Cyrl-RS"/>
        </w:rPr>
        <w:t>...</w:t>
      </w:r>
      <w:r w:rsidRPr="00712C2F">
        <w:rPr>
          <w:lang w:val="sr-Cyrl-CS"/>
        </w:rPr>
        <w:t xml:space="preserve"> сваку злоупотребу права </w:t>
      </w:r>
      <w:r w:rsidRPr="00712C2F">
        <w:rPr>
          <w:lang w:val="ru-RU"/>
        </w:rPr>
        <w:t>усмерену на одуговлачење поступка</w:t>
      </w:r>
      <w:r w:rsidRPr="00712C2F">
        <w:rPr>
          <w:lang w:val="sr-Cyrl-CS"/>
        </w:rPr>
        <w:t>“. Међутим, из овакве формулације не може се са сигурношћу утврдити да ли је ов</w:t>
      </w:r>
      <w:r w:rsidRPr="00712C2F">
        <w:rPr>
          <w:lang w:val="sr-Cyrl-RS"/>
        </w:rPr>
        <w:t>им</w:t>
      </w:r>
      <w:r w:rsidRPr="00712C2F">
        <w:rPr>
          <w:lang w:val="sr-Cyrl-CS"/>
        </w:rPr>
        <w:t xml:space="preserve"> законодавац мислио на сваки </w:t>
      </w:r>
      <w:r w:rsidRPr="00712C2F">
        <w:rPr>
          <w:lang w:val="sr-Cyrl-RS"/>
        </w:rPr>
        <w:t xml:space="preserve">вид </w:t>
      </w:r>
      <w:r w:rsidRPr="00712C2F">
        <w:rPr>
          <w:lang w:val="sr-Cyrl-CS"/>
        </w:rPr>
        <w:t xml:space="preserve">злоупотребе процесних права (браниоца, одбране) усмерен на одуговлачење поступка, или је имао на уму да злоупотреба права у кривичном </w:t>
      </w:r>
      <w:r w:rsidRPr="00712C2F">
        <w:rPr>
          <w:lang w:val="sr-Cyrl-CS"/>
        </w:rPr>
        <w:lastRenderedPageBreak/>
        <w:t xml:space="preserve">поступку </w:t>
      </w:r>
      <w:r w:rsidRPr="00712C2F">
        <w:rPr>
          <w:lang w:val="ru-RU"/>
        </w:rPr>
        <w:t>усмерен</w:t>
      </w:r>
      <w:r w:rsidRPr="00712C2F">
        <w:rPr>
          <w:lang w:val="sr-Cyrl-CS"/>
        </w:rPr>
        <w:t>а</w:t>
      </w:r>
      <w:r w:rsidRPr="00712C2F">
        <w:rPr>
          <w:lang w:val="ru-RU"/>
        </w:rPr>
        <w:t xml:space="preserve"> на одуговлачење поступка</w:t>
      </w:r>
      <w:r w:rsidRPr="00712C2F">
        <w:rPr>
          <w:lang w:val="sr-Cyrl-CS"/>
        </w:rPr>
        <w:t xml:space="preserve"> може да потиче не само од браниоца већ од сваког кривичнопроцесног учесника, осим суда, јер је суду стављено у дужност да овакве злоупотребе права спречи.</w:t>
      </w:r>
    </w:p>
    <w:p w:rsidR="00B4545D" w:rsidRPr="00712C2F" w:rsidRDefault="00B4545D" w:rsidP="00F9056C">
      <w:pPr>
        <w:spacing w:line="360" w:lineRule="auto"/>
        <w:ind w:firstLine="720"/>
        <w:jc w:val="both"/>
        <w:rPr>
          <w:lang w:val="sr-Cyrl-RS"/>
        </w:rPr>
      </w:pPr>
      <w:r w:rsidRPr="00712C2F">
        <w:rPr>
          <w:lang w:val="sr-Cyrl-CS"/>
        </w:rPr>
        <w:t>Слично је са чланом 80. који се такође односи на браниоца и</w:t>
      </w:r>
      <w:r w:rsidRPr="00712C2F">
        <w:rPr>
          <w:lang w:val="ru-RU"/>
        </w:rPr>
        <w:t xml:space="preserve"> одуговлачење поступка</w:t>
      </w:r>
      <w:r w:rsidRPr="00712C2F">
        <w:rPr>
          <w:lang w:val="sr-Cyrl-CS"/>
        </w:rPr>
        <w:t xml:space="preserve"> (јер члан 80. став 1. тачка 4. директно упућује на </w:t>
      </w:r>
      <w:r w:rsidRPr="00712C2F">
        <w:rPr>
          <w:lang w:val="ru-RU"/>
        </w:rPr>
        <w:t>члан 14. став 1.</w:t>
      </w:r>
      <w:r w:rsidRPr="00712C2F">
        <w:rPr>
          <w:lang w:val="sr-Cyrl-CS"/>
        </w:rPr>
        <w:t>, дакле, нема сумње да је реч о</w:t>
      </w:r>
      <w:r w:rsidRPr="00712C2F">
        <w:rPr>
          <w:lang w:val="ru-RU"/>
        </w:rPr>
        <w:t xml:space="preserve"> злоупотреб</w:t>
      </w:r>
      <w:r w:rsidRPr="00712C2F">
        <w:rPr>
          <w:lang w:val="sr-Cyrl-CS"/>
        </w:rPr>
        <w:t>и</w:t>
      </w:r>
      <w:r w:rsidRPr="00712C2F">
        <w:rPr>
          <w:lang w:val="ru-RU"/>
        </w:rPr>
        <w:t xml:space="preserve"> права </w:t>
      </w:r>
      <w:r w:rsidRPr="00712C2F">
        <w:rPr>
          <w:lang w:val="sr-Cyrl-CS"/>
        </w:rPr>
        <w:t xml:space="preserve">браниоца </w:t>
      </w:r>
      <w:r w:rsidRPr="00712C2F">
        <w:rPr>
          <w:lang w:val="ru-RU"/>
        </w:rPr>
        <w:t>усмерен</w:t>
      </w:r>
      <w:r w:rsidRPr="00712C2F">
        <w:rPr>
          <w:lang w:val="sr-Cyrl-CS"/>
        </w:rPr>
        <w:t>ој</w:t>
      </w:r>
      <w:r w:rsidRPr="00712C2F">
        <w:rPr>
          <w:lang w:val="ru-RU"/>
        </w:rPr>
        <w:t xml:space="preserve"> на одуговлачење поступка</w:t>
      </w:r>
      <w:r w:rsidRPr="00712C2F">
        <w:rPr>
          <w:lang w:val="sr-Cyrl-CS"/>
        </w:rPr>
        <w:t>). Међутим, док је у претходно анализираним одредбама законика говори о циљу који се желео постићи злоупотребом, у члану 80. став 1. тачка 4. објашњен је конкретан начин, модел на који овај циљ може да се постигне, дакле, овде је речено да изабрани бранилац окривљеног</w:t>
      </w:r>
      <w:r w:rsidRPr="00712C2F">
        <w:rPr>
          <w:lang w:val="sr-Cyrl-RS"/>
        </w:rPr>
        <w:t xml:space="preserve"> (и окривљени)</w:t>
      </w:r>
      <w:r w:rsidRPr="00712C2F">
        <w:rPr>
          <w:lang w:val="sr-Cyrl-CS"/>
        </w:rPr>
        <w:t xml:space="preserve"> чин</w:t>
      </w:r>
      <w:r w:rsidRPr="00712C2F">
        <w:rPr>
          <w:lang w:val="sr-Cyrl-RS"/>
        </w:rPr>
        <w:t>е</w:t>
      </w:r>
      <w:r w:rsidRPr="00712C2F">
        <w:rPr>
          <w:lang w:val="sr-Cyrl-CS"/>
        </w:rPr>
        <w:t xml:space="preserve"> злоупотребу процесних права у кривичном поступку </w:t>
      </w:r>
      <w:r w:rsidRPr="00712C2F">
        <w:rPr>
          <w:lang w:val="ru-RU"/>
        </w:rPr>
        <w:t>ако је</w:t>
      </w:r>
      <w:r w:rsidRPr="00712C2F">
        <w:rPr>
          <w:lang w:val="sr-Cyrl-RS"/>
        </w:rPr>
        <w:t xml:space="preserve"> браниоцу</w:t>
      </w:r>
      <w:r w:rsidRPr="00712C2F">
        <w:rPr>
          <w:lang w:val="ru-RU"/>
        </w:rPr>
        <w:t xml:space="preserve"> након </w:t>
      </w:r>
      <w:r w:rsidRPr="00712C2F">
        <w:rPr>
          <w:lang w:val="sr-Cyrl-CS"/>
        </w:rPr>
        <w:t xml:space="preserve">ранијег </w:t>
      </w:r>
      <w:r w:rsidRPr="00712C2F">
        <w:rPr>
          <w:lang w:val="ru-RU"/>
        </w:rPr>
        <w:t xml:space="preserve">опозива или отказа пуномоћје поново дато у циљу </w:t>
      </w:r>
      <w:r w:rsidRPr="00712C2F">
        <w:rPr>
          <w:lang w:val="sr-Cyrl-CS"/>
        </w:rPr>
        <w:t>одуговлачења поступка.</w:t>
      </w:r>
      <w:r w:rsidRPr="00712C2F">
        <w:rPr>
          <w:rStyle w:val="FootnoteReference"/>
          <w:lang w:val="sr-Cyrl-CS"/>
        </w:rPr>
        <w:footnoteReference w:id="392"/>
      </w:r>
    </w:p>
    <w:p w:rsidR="00B4545D" w:rsidRPr="00712C2F" w:rsidRDefault="00B4545D" w:rsidP="00F9056C">
      <w:pPr>
        <w:spacing w:line="360" w:lineRule="auto"/>
        <w:ind w:firstLine="720"/>
        <w:jc w:val="both"/>
        <w:rPr>
          <w:lang w:val="sr-Cyrl-RS"/>
        </w:rPr>
      </w:pPr>
      <w:r w:rsidRPr="00712C2F">
        <w:rPr>
          <w:lang w:val="ru-RU"/>
        </w:rPr>
        <w:t xml:space="preserve">У </w:t>
      </w:r>
      <w:r w:rsidRPr="00712C2F">
        <w:rPr>
          <w:lang w:val="sr-Cyrl-RS"/>
        </w:rPr>
        <w:t xml:space="preserve">одредби </w:t>
      </w:r>
      <w:r w:rsidRPr="00712C2F">
        <w:rPr>
          <w:lang w:val="ru-RU"/>
        </w:rPr>
        <w:t>члан</w:t>
      </w:r>
      <w:r w:rsidRPr="00712C2F">
        <w:rPr>
          <w:lang w:val="sr-Cyrl-RS"/>
        </w:rPr>
        <w:t>а</w:t>
      </w:r>
      <w:r w:rsidRPr="00712C2F">
        <w:rPr>
          <w:lang w:val="ru-RU"/>
        </w:rPr>
        <w:t xml:space="preserve"> 126. се, пак, прави</w:t>
      </w:r>
      <w:r w:rsidRPr="00712C2F">
        <w:rPr>
          <w:lang w:val="sr-Cyrl-CS"/>
        </w:rPr>
        <w:t xml:space="preserve"> </w:t>
      </w:r>
      <w:r w:rsidRPr="00712C2F">
        <w:rPr>
          <w:lang w:val="ru-RU"/>
        </w:rPr>
        <w:t>очигледна разлика између</w:t>
      </w:r>
      <w:r w:rsidRPr="00712C2F">
        <w:rPr>
          <w:lang w:val="sr-Cyrl-RS"/>
        </w:rPr>
        <w:t xml:space="preserve"> појм</w:t>
      </w:r>
      <w:r w:rsidRPr="00712C2F">
        <w:rPr>
          <w:lang w:val="sr-Cyrl-CS"/>
        </w:rPr>
        <w:t>а</w:t>
      </w:r>
      <w:r w:rsidRPr="00712C2F">
        <w:rPr>
          <w:lang w:val="sr-Cyrl-RS"/>
        </w:rPr>
        <w:t xml:space="preserve"> „злоупотреба права у кривичном поступку“ </w:t>
      </w:r>
      <w:r w:rsidRPr="00712C2F">
        <w:rPr>
          <w:lang w:val="sr-Cyrl-CS"/>
        </w:rPr>
        <w:t xml:space="preserve">и </w:t>
      </w:r>
      <w:r w:rsidRPr="00712C2F">
        <w:rPr>
          <w:lang w:val="sr-Cyrl-RS"/>
        </w:rPr>
        <w:t>одуговлачењ</w:t>
      </w:r>
      <w:r w:rsidRPr="00712C2F">
        <w:rPr>
          <w:lang w:val="sr-Cyrl-CS"/>
        </w:rPr>
        <w:t>а</w:t>
      </w:r>
      <w:r w:rsidRPr="00712C2F">
        <w:rPr>
          <w:lang w:val="sr-Cyrl-RS"/>
        </w:rPr>
        <w:t xml:space="preserve"> поступка</w:t>
      </w:r>
      <w:r w:rsidRPr="00712C2F">
        <w:rPr>
          <w:lang w:val="ru-RU"/>
        </w:rPr>
        <w:t xml:space="preserve">, јер се из формулације овог члана може закључити да је злоупотреба права у кривичном поступку нешто различито од одуговлачења поступка (стручни саветник је дужан да не злоупотребљава своја права и да не одуговлачи поступак). </w:t>
      </w:r>
      <w:r w:rsidRPr="00712C2F">
        <w:rPr>
          <w:lang w:val="sr-Cyrl-RS"/>
        </w:rPr>
        <w:t xml:space="preserve">Одредба је превентивног карактера и односи се само на одређеног учесника у поступку (стручног саветника). </w:t>
      </w:r>
      <w:r w:rsidRPr="00712C2F">
        <w:rPr>
          <w:lang w:val="sr-Cyrl-CS"/>
        </w:rPr>
        <w:t xml:space="preserve">Дакле, у </w:t>
      </w:r>
      <w:r w:rsidRPr="00712C2F">
        <w:rPr>
          <w:lang w:val="sr-Cyrl-RS"/>
        </w:rPr>
        <w:t>овој одредби</w:t>
      </w:r>
      <w:r w:rsidRPr="00712C2F">
        <w:rPr>
          <w:lang w:val="sr-Cyrl-CS"/>
        </w:rPr>
        <w:t xml:space="preserve"> законодавац је рекао две ствари: прво, постоји </w:t>
      </w:r>
      <w:r w:rsidRPr="00712C2F">
        <w:rPr>
          <w:lang w:val="ru-RU"/>
        </w:rPr>
        <w:t>разлик</w:t>
      </w:r>
      <w:r w:rsidRPr="00712C2F">
        <w:rPr>
          <w:lang w:val="sr-Cyrl-CS"/>
        </w:rPr>
        <w:t>а</w:t>
      </w:r>
      <w:r w:rsidRPr="00712C2F">
        <w:rPr>
          <w:lang w:val="ru-RU"/>
        </w:rPr>
        <w:t xml:space="preserve"> </w:t>
      </w:r>
      <w:r w:rsidRPr="00712C2F">
        <w:rPr>
          <w:lang w:val="sr-Cyrl-CS"/>
        </w:rPr>
        <w:t xml:space="preserve">између </w:t>
      </w:r>
      <w:r w:rsidRPr="00712C2F">
        <w:rPr>
          <w:lang w:val="ru-RU"/>
        </w:rPr>
        <w:t>злоупотреб</w:t>
      </w:r>
      <w:r w:rsidRPr="00712C2F">
        <w:rPr>
          <w:lang w:val="sr-Cyrl-CS"/>
        </w:rPr>
        <w:t>а</w:t>
      </w:r>
      <w:r w:rsidRPr="00712C2F">
        <w:rPr>
          <w:lang w:val="ru-RU"/>
        </w:rPr>
        <w:t xml:space="preserve"> процесних</w:t>
      </w:r>
      <w:r w:rsidRPr="00712C2F">
        <w:rPr>
          <w:lang w:val="sr-Cyrl-CS"/>
        </w:rPr>
        <w:t xml:space="preserve"> права</w:t>
      </w:r>
      <w:r w:rsidRPr="00712C2F">
        <w:rPr>
          <w:lang w:val="ru-RU"/>
        </w:rPr>
        <w:t xml:space="preserve"> </w:t>
      </w:r>
      <w:r w:rsidRPr="00712C2F">
        <w:rPr>
          <w:lang w:val="sr-Cyrl-CS"/>
        </w:rPr>
        <w:t xml:space="preserve">којима је циљ </w:t>
      </w:r>
      <w:r w:rsidRPr="00712C2F">
        <w:rPr>
          <w:lang w:val="ru-RU"/>
        </w:rPr>
        <w:t>одуговлачење кривичног поступка и друг</w:t>
      </w:r>
      <w:r w:rsidRPr="00712C2F">
        <w:rPr>
          <w:lang w:val="sr-Cyrl-CS"/>
        </w:rPr>
        <w:t>их</w:t>
      </w:r>
      <w:r w:rsidRPr="00712C2F">
        <w:rPr>
          <w:lang w:val="sr-Cyrl-RS"/>
        </w:rPr>
        <w:t xml:space="preserve"> процесних</w:t>
      </w:r>
      <w:r w:rsidRPr="00712C2F">
        <w:rPr>
          <w:lang w:val="ru-RU"/>
        </w:rPr>
        <w:t xml:space="preserve"> злоупотреб</w:t>
      </w:r>
      <w:r w:rsidRPr="00712C2F">
        <w:rPr>
          <w:lang w:val="sr-Cyrl-CS"/>
        </w:rPr>
        <w:t>а, друго, и други кривичнопроцесни учесници, а не само бранилац, могу да злоупотребе процесна права, тако, то може да учини и стручни саветник.</w:t>
      </w:r>
    </w:p>
    <w:p w:rsidR="00B4545D" w:rsidRPr="00712C2F" w:rsidRDefault="00B4545D" w:rsidP="00F9056C">
      <w:pPr>
        <w:spacing w:line="360" w:lineRule="auto"/>
        <w:ind w:firstLine="720"/>
        <w:jc w:val="both"/>
        <w:rPr>
          <w:lang w:val="sr-Cyrl-RS"/>
        </w:rPr>
      </w:pPr>
      <w:r w:rsidRPr="00712C2F">
        <w:rPr>
          <w:lang w:val="ru-RU"/>
        </w:rPr>
        <w:t>Најзад, у члановима 232. и 233.</w:t>
      </w:r>
      <w:r w:rsidRPr="00712C2F">
        <w:rPr>
          <w:lang w:val="sr-Cyrl-CS"/>
        </w:rPr>
        <w:t xml:space="preserve"> </w:t>
      </w:r>
      <w:r w:rsidRPr="00712C2F">
        <w:rPr>
          <w:lang w:val="ru-RU"/>
        </w:rPr>
        <w:t>третира</w:t>
      </w:r>
      <w:r w:rsidRPr="00712C2F">
        <w:rPr>
          <w:lang w:val="sr-Cyrl-CS"/>
        </w:rPr>
        <w:t>на</w:t>
      </w:r>
      <w:r w:rsidRPr="00712C2F">
        <w:rPr>
          <w:lang w:val="ru-RU"/>
        </w:rPr>
        <w:t xml:space="preserve"> </w:t>
      </w:r>
      <w:r w:rsidRPr="00712C2F">
        <w:rPr>
          <w:lang w:val="sr-Cyrl-RS"/>
        </w:rPr>
        <w:t xml:space="preserve">је </w:t>
      </w:r>
      <w:r w:rsidRPr="00712C2F">
        <w:rPr>
          <w:lang w:val="ru-RU"/>
        </w:rPr>
        <w:t xml:space="preserve">процесна ситуација сачињавања записника о извршеној службеној радњи. </w:t>
      </w:r>
      <w:r w:rsidRPr="00712C2F">
        <w:rPr>
          <w:lang w:val="sr-Cyrl-RS"/>
        </w:rPr>
        <w:t xml:space="preserve">Одредбе су репресивног карактера. </w:t>
      </w:r>
      <w:r w:rsidRPr="00712C2F">
        <w:rPr>
          <w:lang w:val="ru-RU"/>
        </w:rPr>
        <w:t>Овде су злоупотребе везане за право кривичнопроцесних учесника да непосредно казују одговоре на питања у записник, односно право странака или браниоца да захтевају да се у записник дословно унесе питање које је постављено и одговор који је дат. У случају да кривичнопроцесни учесници ова своја права злоупотребе, орган поступка може да их ускрати</w:t>
      </w:r>
      <w:r w:rsidRPr="00712C2F">
        <w:rPr>
          <w:lang w:val="sr-Cyrl-RS"/>
        </w:rPr>
        <w:t xml:space="preserve"> (одузме)</w:t>
      </w:r>
      <w:r w:rsidRPr="00712C2F">
        <w:rPr>
          <w:lang w:val="ru-RU"/>
        </w:rPr>
        <w:t xml:space="preserve">. </w:t>
      </w:r>
      <w:r w:rsidRPr="00712C2F">
        <w:rPr>
          <w:lang w:val="sr-Cyrl-RS"/>
        </w:rPr>
        <w:t xml:space="preserve">Дакле, санкција за овакве злоупотребе у поступку је одузимање права. </w:t>
      </w:r>
      <w:r w:rsidRPr="00712C2F">
        <w:rPr>
          <w:lang w:val="ru-RU"/>
        </w:rPr>
        <w:t xml:space="preserve">Међутим, ни у овим одредбама није објашњено на који начин </w:t>
      </w:r>
      <w:r w:rsidRPr="00712C2F">
        <w:rPr>
          <w:lang w:val="ru-RU"/>
        </w:rPr>
        <w:lastRenderedPageBreak/>
        <w:t>кривичнопроцесни учесник може да злоупотреби своја права која има приликом сачињавања службеног записника</w:t>
      </w:r>
      <w:r w:rsidRPr="00712C2F">
        <w:rPr>
          <w:lang w:val="sr-Cyrl-CS"/>
        </w:rPr>
        <w:t>, односно</w:t>
      </w:r>
      <w:r w:rsidRPr="00712C2F">
        <w:rPr>
          <w:lang w:val="ru-RU"/>
        </w:rPr>
        <w:t xml:space="preserve"> које су то</w:t>
      </w:r>
      <w:r w:rsidRPr="00712C2F">
        <w:rPr>
          <w:lang w:val="sr-Cyrl-RS"/>
        </w:rPr>
        <w:t xml:space="preserve"> </w:t>
      </w:r>
      <w:r w:rsidRPr="00712C2F">
        <w:rPr>
          <w:lang w:val="ru-RU"/>
        </w:rPr>
        <w:t xml:space="preserve">процесне ситуације у којима се има сматрати да је извршена </w:t>
      </w:r>
      <w:r w:rsidRPr="00712C2F">
        <w:rPr>
          <w:lang w:val="sr-Cyrl-RS"/>
        </w:rPr>
        <w:t>таква</w:t>
      </w:r>
      <w:r w:rsidRPr="00712C2F">
        <w:rPr>
          <w:lang w:val="ru-RU"/>
        </w:rPr>
        <w:t xml:space="preserve"> злоупотреба права. Посматрано системски остају без одговора питања: да ли су то оне радње које су усмерене на одуговлачење поступка (као у члановима</w:t>
      </w:r>
      <w:r w:rsidRPr="00712C2F">
        <w:rPr>
          <w:lang w:val="sr-Cyrl-RS"/>
        </w:rPr>
        <w:t xml:space="preserve"> 14. и 72.), или те радње могу </w:t>
      </w:r>
      <w:r w:rsidRPr="00712C2F">
        <w:rPr>
          <w:lang w:val="sr-Cyrl-CS"/>
        </w:rPr>
        <w:t xml:space="preserve">да буду усмерене </w:t>
      </w:r>
      <w:r w:rsidRPr="00712C2F">
        <w:rPr>
          <w:lang w:val="sr-Cyrl-RS"/>
        </w:rPr>
        <w:t>и на постизање других недозвољених процесних последица.</w:t>
      </w:r>
    </w:p>
    <w:p w:rsidR="000816F6" w:rsidRPr="00712C2F" w:rsidRDefault="00CC7D14" w:rsidP="00F9056C">
      <w:pPr>
        <w:spacing w:line="360" w:lineRule="auto"/>
        <w:ind w:firstLine="720"/>
        <w:jc w:val="both"/>
        <w:rPr>
          <w:lang w:val="sr-Cyrl-RS"/>
        </w:rPr>
      </w:pPr>
      <w:r w:rsidRPr="00712C2F">
        <w:rPr>
          <w:lang w:val="sr-Cyrl-RS"/>
        </w:rPr>
        <w:t xml:space="preserve">Законик о кривичном поступку </w:t>
      </w:r>
      <w:r w:rsidR="00B4545D" w:rsidRPr="00712C2F">
        <w:rPr>
          <w:lang w:val="sr-Cyrl-RS"/>
        </w:rPr>
        <w:t xml:space="preserve">садржи и друге одредбе за које се, посредно, може закључити да се односе </w:t>
      </w:r>
      <w:r w:rsidR="000816F6" w:rsidRPr="00712C2F">
        <w:rPr>
          <w:lang w:val="sr-Cyrl-RS"/>
        </w:rPr>
        <w:t xml:space="preserve">на злоупотребе процесних права. Уз опаску </w:t>
      </w:r>
      <w:r w:rsidR="00B4545D" w:rsidRPr="00712C2F">
        <w:rPr>
          <w:lang w:val="sr-Cyrl-RS"/>
        </w:rPr>
        <w:t xml:space="preserve">да </w:t>
      </w:r>
      <w:r w:rsidR="00263A22">
        <w:rPr>
          <w:lang w:val="sr-Cyrl-RS"/>
        </w:rPr>
        <w:t xml:space="preserve">је </w:t>
      </w:r>
      <w:r w:rsidR="00B4545D" w:rsidRPr="00712C2F">
        <w:rPr>
          <w:lang w:val="sr-Cyrl-RS"/>
        </w:rPr>
        <w:t xml:space="preserve">српски </w:t>
      </w:r>
      <w:r w:rsidRPr="00712C2F">
        <w:rPr>
          <w:lang w:val="sr-Cyrl-RS"/>
        </w:rPr>
        <w:t xml:space="preserve">Законик о кривичном поступку </w:t>
      </w:r>
      <w:r w:rsidR="00CE6B8E" w:rsidRPr="004A466F">
        <w:rPr>
          <w:lang w:val="sr-Cyrl-RS"/>
        </w:rPr>
        <w:t>повез</w:t>
      </w:r>
      <w:r w:rsidR="00263A22" w:rsidRPr="004A466F">
        <w:rPr>
          <w:lang w:val="sr-Cyrl-RS"/>
        </w:rPr>
        <w:t>ао</w:t>
      </w:r>
      <w:r w:rsidR="00CE6B8E" w:rsidRPr="00712C2F">
        <w:rPr>
          <w:lang w:val="sr-Cyrl-RS"/>
        </w:rPr>
        <w:t xml:space="preserve"> </w:t>
      </w:r>
      <w:r w:rsidR="00B4545D" w:rsidRPr="00712C2F">
        <w:rPr>
          <w:lang w:val="sr-Cyrl-RS"/>
        </w:rPr>
        <w:t xml:space="preserve">злоупотребе процесних права са одуговлачењем поступка, </w:t>
      </w:r>
      <w:r w:rsidR="004E3A54" w:rsidRPr="00712C2F">
        <w:rPr>
          <w:lang w:val="sr-Cyrl-RS"/>
        </w:rPr>
        <w:t>треба поменути још две одредбе.</w:t>
      </w:r>
    </w:p>
    <w:p w:rsidR="00B4545D" w:rsidRPr="00712C2F" w:rsidRDefault="00B4545D" w:rsidP="004A466F">
      <w:pPr>
        <w:spacing w:line="360" w:lineRule="auto"/>
        <w:ind w:firstLine="720"/>
        <w:jc w:val="both"/>
        <w:rPr>
          <w:lang w:val="sr-Cyrl-RS"/>
        </w:rPr>
      </w:pPr>
      <w:r w:rsidRPr="00712C2F">
        <w:rPr>
          <w:lang w:val="sr-Cyrl-RS"/>
        </w:rPr>
        <w:t>Прва је превентивног карактера и налази се под рубрумом „</w:t>
      </w:r>
      <w:r w:rsidRPr="00712C2F">
        <w:rPr>
          <w:iCs/>
          <w:lang w:val="ru-RU"/>
        </w:rPr>
        <w:t>Приговор због неправилности у току истраге</w:t>
      </w:r>
      <w:r w:rsidRPr="00712C2F">
        <w:rPr>
          <w:iCs/>
          <w:lang w:val="sr-Cyrl-RS"/>
        </w:rPr>
        <w:t>“, гласи: „</w:t>
      </w:r>
      <w:r w:rsidRPr="00712C2F">
        <w:rPr>
          <w:lang w:val="ru-RU"/>
        </w:rPr>
        <w:t>Осумњичени и његов бранилац могу одмах по сазнању, а најкасније до завршетка</w:t>
      </w:r>
      <w:r w:rsidRPr="00712C2F">
        <w:rPr>
          <w:iCs/>
          <w:lang w:val="sr-Cyrl-RS"/>
        </w:rPr>
        <w:t xml:space="preserve"> </w:t>
      </w:r>
      <w:r w:rsidRPr="00712C2F">
        <w:rPr>
          <w:lang w:val="ru-RU"/>
        </w:rPr>
        <w:t xml:space="preserve">истраге, поднети приговор непосредно вишем јавном тужиоцу </w:t>
      </w:r>
      <w:r w:rsidRPr="00712C2F">
        <w:rPr>
          <w:i/>
          <w:lang w:val="ru-RU"/>
        </w:rPr>
        <w:t>због одуговлачења поступка</w:t>
      </w:r>
      <w:r w:rsidRPr="00712C2F">
        <w:rPr>
          <w:i/>
          <w:iCs/>
          <w:lang w:val="sr-Cyrl-RS"/>
        </w:rPr>
        <w:t xml:space="preserve"> </w:t>
      </w:r>
      <w:r w:rsidRPr="00712C2F">
        <w:rPr>
          <w:i/>
          <w:lang w:val="ru-RU"/>
        </w:rPr>
        <w:t>и других неправилности у току истраге</w:t>
      </w:r>
      <w:r w:rsidRPr="00712C2F">
        <w:rPr>
          <w:lang w:val="ru-RU"/>
        </w:rPr>
        <w:t>.</w:t>
      </w:r>
      <w:r w:rsidRPr="00712C2F">
        <w:rPr>
          <w:iCs/>
          <w:lang w:val="sr-Cyrl-RS"/>
        </w:rPr>
        <w:t xml:space="preserve"> </w:t>
      </w:r>
      <w:r w:rsidRPr="00712C2F">
        <w:rPr>
          <w:lang w:val="ru-RU"/>
        </w:rPr>
        <w:t>Непосредно виши јавни тужилац ће у року од осам дана од дана пријема приговора</w:t>
      </w:r>
      <w:r w:rsidRPr="00712C2F">
        <w:rPr>
          <w:iCs/>
          <w:lang w:val="sr-Cyrl-RS"/>
        </w:rPr>
        <w:t xml:space="preserve"> </w:t>
      </w:r>
      <w:r w:rsidRPr="00712C2F">
        <w:rPr>
          <w:lang w:val="ru-RU"/>
        </w:rPr>
        <w:t>донети решење о одбијању или усвајању приговора. Против овог решења јавног тужиоца</w:t>
      </w:r>
      <w:r w:rsidRPr="00712C2F">
        <w:rPr>
          <w:iCs/>
          <w:lang w:val="sr-Cyrl-RS"/>
        </w:rPr>
        <w:t xml:space="preserve"> </w:t>
      </w:r>
      <w:r w:rsidRPr="00712C2F">
        <w:rPr>
          <w:lang w:val="ru-RU"/>
        </w:rPr>
        <w:t>није дозвољена жалба ни приговор. Решењем којим усваја приговор јавни тужилац ће</w:t>
      </w:r>
      <w:r w:rsidRPr="00712C2F">
        <w:rPr>
          <w:iCs/>
          <w:lang w:val="sr-Cyrl-RS"/>
        </w:rPr>
        <w:t xml:space="preserve"> </w:t>
      </w:r>
      <w:r w:rsidRPr="00712C2F">
        <w:rPr>
          <w:lang w:val="ru-RU"/>
        </w:rPr>
        <w:t>издати обавезно упутство надлежном јавном тужиоцу да отклони утврђене неправилности</w:t>
      </w:r>
      <w:r w:rsidRPr="00712C2F">
        <w:rPr>
          <w:iCs/>
          <w:lang w:val="sr-Cyrl-RS"/>
        </w:rPr>
        <w:t xml:space="preserve"> </w:t>
      </w:r>
      <w:r w:rsidRPr="00712C2F">
        <w:rPr>
          <w:lang w:val="ru-RU"/>
        </w:rPr>
        <w:t>у току истраге.</w:t>
      </w:r>
      <w:r w:rsidRPr="00712C2F">
        <w:rPr>
          <w:iCs/>
          <w:lang w:val="sr-Cyrl-RS"/>
        </w:rPr>
        <w:t xml:space="preserve"> </w:t>
      </w:r>
      <w:r w:rsidRPr="00712C2F">
        <w:rPr>
          <w:lang w:val="ru-RU"/>
        </w:rPr>
        <w:t>У случају да приговор буде одбијен, осумњичени и његов бранилац могу у року од осам</w:t>
      </w:r>
      <w:r w:rsidRPr="00712C2F">
        <w:rPr>
          <w:iCs/>
          <w:lang w:val="sr-Cyrl-RS"/>
        </w:rPr>
        <w:t xml:space="preserve"> </w:t>
      </w:r>
      <w:r w:rsidRPr="00712C2F">
        <w:rPr>
          <w:lang w:val="ru-RU"/>
        </w:rPr>
        <w:t xml:space="preserve">дана по пријему решења </w:t>
      </w:r>
      <w:r w:rsidRPr="00712C2F">
        <w:rPr>
          <w:lang w:val="sr-Cyrl-CS"/>
        </w:rPr>
        <w:t>[</w:t>
      </w:r>
      <w:r w:rsidRPr="00712C2F">
        <w:rPr>
          <w:lang w:val="sr-Cyrl-RS"/>
        </w:rPr>
        <w:t>н</w:t>
      </w:r>
      <w:r w:rsidRPr="00712C2F">
        <w:rPr>
          <w:lang w:val="ru-RU"/>
        </w:rPr>
        <w:t>епосредно виш</w:t>
      </w:r>
      <w:r w:rsidRPr="00712C2F">
        <w:rPr>
          <w:lang w:val="sr-Cyrl-RS"/>
        </w:rPr>
        <w:t>ег</w:t>
      </w:r>
      <w:r w:rsidRPr="00712C2F">
        <w:rPr>
          <w:lang w:val="ru-RU"/>
        </w:rPr>
        <w:t xml:space="preserve"> јавн</w:t>
      </w:r>
      <w:r w:rsidRPr="00712C2F">
        <w:rPr>
          <w:lang w:val="sr-Cyrl-RS"/>
        </w:rPr>
        <w:t>ог</w:t>
      </w:r>
      <w:r w:rsidRPr="00712C2F">
        <w:rPr>
          <w:lang w:val="ru-RU"/>
        </w:rPr>
        <w:t xml:space="preserve"> тужи</w:t>
      </w:r>
      <w:r w:rsidRPr="00712C2F">
        <w:rPr>
          <w:lang w:val="sr-Cyrl-RS"/>
        </w:rPr>
        <w:t>оца</w:t>
      </w:r>
      <w:r w:rsidRPr="00712C2F">
        <w:rPr>
          <w:lang w:val="sr-Cyrl-CS"/>
        </w:rPr>
        <w:t>]</w:t>
      </w:r>
      <w:r w:rsidRPr="00712C2F">
        <w:rPr>
          <w:lang w:val="ru-RU"/>
        </w:rPr>
        <w:t xml:space="preserve"> поднети притужбу судији за претходни</w:t>
      </w:r>
      <w:r w:rsidRPr="00712C2F">
        <w:rPr>
          <w:iCs/>
          <w:lang w:val="sr-Cyrl-RS"/>
        </w:rPr>
        <w:t xml:space="preserve"> </w:t>
      </w:r>
      <w:r w:rsidRPr="00712C2F">
        <w:rPr>
          <w:lang w:val="ru-RU"/>
        </w:rPr>
        <w:t>поступак. Ако судија за претходни поступак оцени да је притужба основана, наложиће да се</w:t>
      </w:r>
      <w:r w:rsidRPr="00712C2F">
        <w:rPr>
          <w:iCs/>
          <w:lang w:val="sr-Cyrl-RS"/>
        </w:rPr>
        <w:t xml:space="preserve"> </w:t>
      </w:r>
      <w:r w:rsidRPr="00712C2F">
        <w:rPr>
          <w:lang w:val="ru-RU"/>
        </w:rPr>
        <w:t>предузму мере за отклањање неправилности</w:t>
      </w:r>
      <w:r w:rsidRPr="00712C2F">
        <w:rPr>
          <w:lang w:val="sr-Cyrl-RS"/>
        </w:rPr>
        <w:t>“</w:t>
      </w:r>
      <w:r w:rsidRPr="00712C2F">
        <w:rPr>
          <w:lang w:val="ru-RU"/>
        </w:rPr>
        <w:t>.</w:t>
      </w:r>
      <w:r w:rsidRPr="00712C2F">
        <w:rPr>
          <w:rStyle w:val="FootnoteReference"/>
          <w:lang w:val="ru-RU"/>
        </w:rPr>
        <w:footnoteReference w:id="393"/>
      </w:r>
      <w:r w:rsidR="004A466F" w:rsidRPr="004A466F">
        <w:rPr>
          <w:vertAlign w:val="superscript"/>
          <w:lang w:val="sr-Cyrl-RS"/>
        </w:rPr>
        <w:t>,</w:t>
      </w:r>
      <w:r w:rsidR="004A466F">
        <w:rPr>
          <w:rStyle w:val="FootnoteReference"/>
          <w:lang w:val="ru-RU"/>
        </w:rPr>
        <w:t xml:space="preserve"> </w:t>
      </w:r>
      <w:r w:rsidRPr="00712C2F">
        <w:rPr>
          <w:rStyle w:val="FootnoteReference"/>
          <w:lang w:val="ru-RU"/>
        </w:rPr>
        <w:footnoteReference w:id="394"/>
      </w:r>
    </w:p>
    <w:p w:rsidR="00B4545D" w:rsidRPr="00712C2F" w:rsidRDefault="00B4545D" w:rsidP="00F9056C">
      <w:pPr>
        <w:spacing w:line="360" w:lineRule="auto"/>
        <w:ind w:firstLine="720"/>
        <w:jc w:val="both"/>
        <w:rPr>
          <w:lang w:val="sr-Cyrl-RS"/>
        </w:rPr>
      </w:pPr>
      <w:r w:rsidRPr="00712C2F">
        <w:rPr>
          <w:lang w:val="sr-Cyrl-RS"/>
        </w:rPr>
        <w:t>Уколико се сагласимо да се овде посредно говори о процесним злоупотребама јавног ту</w:t>
      </w:r>
      <w:r w:rsidR="004E3A54" w:rsidRPr="00712C2F">
        <w:rPr>
          <w:lang w:val="sr-Cyrl-RS"/>
        </w:rPr>
        <w:t>жиоца у истрази,</w:t>
      </w:r>
      <w:r w:rsidRPr="00712C2F">
        <w:rPr>
          <w:lang w:val="sr-Cyrl-RS"/>
        </w:rPr>
        <w:t xml:space="preserve"> одредба је значајна као доказ да законодавац прихвата да су процесне злоупотребе могуће и од стране државних органа учесника у поступку, односно, од органа поступка.</w:t>
      </w:r>
    </w:p>
    <w:p w:rsidR="00B4545D" w:rsidRPr="00712C2F" w:rsidRDefault="00B4545D" w:rsidP="004A466F">
      <w:pPr>
        <w:spacing w:line="360" w:lineRule="auto"/>
        <w:ind w:firstLine="720"/>
        <w:jc w:val="both"/>
        <w:rPr>
          <w:lang w:val="sr-Cyrl-RS"/>
        </w:rPr>
      </w:pPr>
      <w:r w:rsidRPr="00712C2F">
        <w:rPr>
          <w:lang w:val="sr-Cyrl-RS"/>
        </w:rPr>
        <w:t>Друга одредба је репресивног карактера, налази се под рубрумом „</w:t>
      </w:r>
      <w:r w:rsidRPr="00712C2F">
        <w:rPr>
          <w:i/>
          <w:lang w:val="ru-RU"/>
        </w:rPr>
        <w:t>Мере за спречавање одуговлачења поступка</w:t>
      </w:r>
      <w:r w:rsidRPr="00712C2F">
        <w:rPr>
          <w:lang w:val="sr-Cyrl-RS"/>
        </w:rPr>
        <w:t>“, у њој је наведено: „</w:t>
      </w:r>
      <w:r w:rsidRPr="00712C2F">
        <w:rPr>
          <w:lang w:val="ru-RU"/>
        </w:rPr>
        <w:t xml:space="preserve">Браниоцу, оштећеном, </w:t>
      </w:r>
      <w:r w:rsidRPr="00712C2F">
        <w:rPr>
          <w:lang w:val="ru-RU"/>
        </w:rPr>
        <w:lastRenderedPageBreak/>
        <w:t>законском заступнику, пуномоћнику, оштећеном као тужиоцу или</w:t>
      </w:r>
      <w:r w:rsidRPr="00712C2F">
        <w:rPr>
          <w:lang w:val="sr-Cyrl-RS"/>
        </w:rPr>
        <w:t xml:space="preserve"> </w:t>
      </w:r>
      <w:r w:rsidRPr="00712C2F">
        <w:rPr>
          <w:lang w:val="ru-RU"/>
        </w:rPr>
        <w:t>приватном тужиоцу који предузима радње очигледно усмерене на одуговлачење поступка,</w:t>
      </w:r>
      <w:r w:rsidRPr="00712C2F">
        <w:rPr>
          <w:lang w:val="sr-Cyrl-RS"/>
        </w:rPr>
        <w:t xml:space="preserve"> </w:t>
      </w:r>
      <w:r w:rsidRPr="00712C2F">
        <w:rPr>
          <w:lang w:val="ru-RU"/>
        </w:rPr>
        <w:t xml:space="preserve">веће ће изрећи </w:t>
      </w:r>
      <w:r w:rsidRPr="00712C2F">
        <w:rPr>
          <w:i/>
          <w:lang w:val="ru-RU"/>
        </w:rPr>
        <w:t>опомену</w:t>
      </w:r>
      <w:r w:rsidRPr="00712C2F">
        <w:rPr>
          <w:lang w:val="ru-RU"/>
        </w:rPr>
        <w:t>.</w:t>
      </w:r>
      <w:r w:rsidRPr="00712C2F">
        <w:rPr>
          <w:lang w:val="sr-Cyrl-RS"/>
        </w:rPr>
        <w:t xml:space="preserve"> </w:t>
      </w:r>
      <w:r w:rsidRPr="00712C2F">
        <w:rPr>
          <w:lang w:val="ru-RU"/>
        </w:rPr>
        <w:t>О неблаговременом или неодговарајућем поступању јавног тужиоца или лица које га</w:t>
      </w:r>
      <w:r w:rsidRPr="00712C2F">
        <w:rPr>
          <w:lang w:val="sr-Cyrl-RS"/>
        </w:rPr>
        <w:t xml:space="preserve"> </w:t>
      </w:r>
      <w:r w:rsidRPr="00712C2F">
        <w:rPr>
          <w:lang w:val="ru-RU"/>
        </w:rPr>
        <w:t>замењује, а којим се проузрокује одуговлачење поступка, председник већа ће известити</w:t>
      </w:r>
      <w:r w:rsidRPr="00712C2F">
        <w:rPr>
          <w:lang w:val="sr-Cyrl-RS"/>
        </w:rPr>
        <w:t xml:space="preserve"> </w:t>
      </w:r>
      <w:r w:rsidRPr="00712C2F">
        <w:rPr>
          <w:lang w:val="ru-RU"/>
        </w:rPr>
        <w:t>надлежног јавног тужиоца и Државно веће тужилаца, уз обавезу обавештавања суда о</w:t>
      </w:r>
      <w:r w:rsidRPr="00712C2F">
        <w:rPr>
          <w:lang w:val="sr-Cyrl-RS"/>
        </w:rPr>
        <w:t xml:space="preserve"> </w:t>
      </w:r>
      <w:r w:rsidRPr="00712C2F">
        <w:rPr>
          <w:lang w:val="ru-RU"/>
        </w:rPr>
        <w:t>предузетим мерама.</w:t>
      </w:r>
      <w:r w:rsidRPr="00712C2F">
        <w:rPr>
          <w:lang w:val="sr-Cyrl-RS"/>
        </w:rPr>
        <w:t xml:space="preserve"> </w:t>
      </w:r>
      <w:r w:rsidRPr="00712C2F">
        <w:rPr>
          <w:lang w:val="ru-RU"/>
        </w:rPr>
        <w:t>Председник већа обавестиће надлежну адвокатску комору о опомени изреченој адвокату</w:t>
      </w:r>
      <w:r w:rsidRPr="00712C2F">
        <w:rPr>
          <w:lang w:val="sr-Cyrl-RS"/>
        </w:rPr>
        <w:t xml:space="preserve"> </w:t>
      </w:r>
      <w:r w:rsidRPr="00712C2F">
        <w:rPr>
          <w:lang w:val="ru-RU"/>
        </w:rPr>
        <w:t>због одуговлачења поступка, уз обавезу обавештавања суда о предузетим мерама</w:t>
      </w:r>
      <w:r w:rsidRPr="00712C2F">
        <w:rPr>
          <w:lang w:val="sr-Cyrl-RS"/>
        </w:rPr>
        <w:t>“</w:t>
      </w:r>
      <w:r w:rsidRPr="00712C2F">
        <w:rPr>
          <w:lang w:val="ru-RU"/>
        </w:rPr>
        <w:t>.</w:t>
      </w:r>
      <w:r w:rsidRPr="00712C2F">
        <w:rPr>
          <w:rStyle w:val="FootnoteReference"/>
          <w:lang w:val="ru-RU"/>
        </w:rPr>
        <w:footnoteReference w:id="395"/>
      </w:r>
      <w:r w:rsidR="004A466F">
        <w:rPr>
          <w:vertAlign w:val="superscript"/>
          <w:lang w:val="sr-Cyrl-RS"/>
        </w:rPr>
        <w:t xml:space="preserve">, </w:t>
      </w:r>
      <w:r w:rsidRPr="00712C2F">
        <w:rPr>
          <w:rStyle w:val="FootnoteReference"/>
          <w:lang w:val="ru-RU"/>
        </w:rPr>
        <w:footnoteReference w:id="396"/>
      </w:r>
    </w:p>
    <w:p w:rsidR="00B4545D" w:rsidRPr="00712C2F" w:rsidRDefault="00B4545D" w:rsidP="00F9056C">
      <w:pPr>
        <w:spacing w:line="360" w:lineRule="auto"/>
        <w:ind w:firstLine="720"/>
        <w:jc w:val="both"/>
        <w:rPr>
          <w:lang w:val="sr-Cyrl-RS"/>
        </w:rPr>
      </w:pPr>
      <w:r w:rsidRPr="00712C2F">
        <w:rPr>
          <w:lang w:val="sr-Cyrl-RS"/>
        </w:rPr>
        <w:t>Осим анализираних одред</w:t>
      </w:r>
      <w:r w:rsidR="00954B4A">
        <w:rPr>
          <w:lang w:val="sr-Cyrl-RS"/>
        </w:rPr>
        <w:t>аба</w:t>
      </w:r>
      <w:r w:rsidRPr="00712C2F">
        <w:rPr>
          <w:lang w:val="sr-Cyrl-RS"/>
        </w:rPr>
        <w:t>, које се и</w:t>
      </w:r>
      <w:r w:rsidR="00CE6B8E" w:rsidRPr="00712C2F">
        <w:rPr>
          <w:lang w:val="sr-Cyrl-RS"/>
        </w:rPr>
        <w:t>зри</w:t>
      </w:r>
      <w:r w:rsidR="004E3A54" w:rsidRPr="00712C2F">
        <w:rPr>
          <w:lang w:val="sr-Cyrl-RS"/>
        </w:rPr>
        <w:t xml:space="preserve">чито или посредно односе на </w:t>
      </w:r>
      <w:r w:rsidRPr="00712C2F">
        <w:rPr>
          <w:lang w:val="sr-Cyrl-RS"/>
        </w:rPr>
        <w:t xml:space="preserve">злоупотребу </w:t>
      </w:r>
      <w:r w:rsidR="004E3A54" w:rsidRPr="00712C2F">
        <w:rPr>
          <w:lang w:val="sr-Cyrl-RS"/>
        </w:rPr>
        <w:t>процесних права</w:t>
      </w:r>
      <w:r w:rsidRPr="00712C2F">
        <w:rPr>
          <w:lang w:val="sr-Cyrl-RS"/>
        </w:rPr>
        <w:t xml:space="preserve">, </w:t>
      </w:r>
      <w:r w:rsidR="00CC7D14" w:rsidRPr="00712C2F">
        <w:rPr>
          <w:lang w:val="sr-Cyrl-RS"/>
        </w:rPr>
        <w:t xml:space="preserve">Законик о кривичном поступку </w:t>
      </w:r>
      <w:r w:rsidRPr="00712C2F">
        <w:rPr>
          <w:lang w:val="sr-Cyrl-RS"/>
        </w:rPr>
        <w:t>садржи и друге одредбе које се индиректно односе на овај институт са аспекта превенције и санкционисања процесних злоупотреба.</w:t>
      </w:r>
    </w:p>
    <w:p w:rsidR="00B4545D" w:rsidRPr="00712C2F" w:rsidRDefault="00B4545D" w:rsidP="00F9056C">
      <w:pPr>
        <w:spacing w:line="360" w:lineRule="auto"/>
        <w:ind w:firstLine="720"/>
        <w:jc w:val="both"/>
        <w:rPr>
          <w:lang w:val="sr-Cyrl-RS"/>
        </w:rPr>
      </w:pPr>
      <w:r w:rsidRPr="00712C2F">
        <w:rPr>
          <w:lang w:val="sr-Cyrl-RS"/>
        </w:rPr>
        <w:t>Из овакве кратке анализе можемо да з</w:t>
      </w:r>
      <w:r w:rsidRPr="00712C2F">
        <w:rPr>
          <w:lang w:val="ru-RU"/>
        </w:rPr>
        <w:t>акључујемо</w:t>
      </w:r>
      <w:r w:rsidRPr="00712C2F">
        <w:rPr>
          <w:lang w:val="sr-Cyrl-RS"/>
        </w:rPr>
        <w:t xml:space="preserve">: – </w:t>
      </w:r>
      <w:r w:rsidRPr="00712C2F">
        <w:rPr>
          <w:lang w:val="ru-RU"/>
        </w:rPr>
        <w:t>актуелни српски</w:t>
      </w:r>
      <w:r w:rsidR="00CC7D14" w:rsidRPr="00712C2F">
        <w:rPr>
          <w:lang w:val="sr-Cyrl-RS"/>
        </w:rPr>
        <w:t xml:space="preserve"> Законик о кривичном поступку</w:t>
      </w:r>
      <w:r w:rsidRPr="00712C2F">
        <w:rPr>
          <w:lang w:val="ru-RU"/>
        </w:rPr>
        <w:t xml:space="preserve"> не </w:t>
      </w:r>
      <w:r w:rsidRPr="00712C2F">
        <w:rPr>
          <w:lang w:val="sr-Cyrl-RS"/>
        </w:rPr>
        <w:t xml:space="preserve">садржи </w:t>
      </w:r>
      <w:r w:rsidRPr="00712C2F">
        <w:rPr>
          <w:lang w:val="ru-RU"/>
        </w:rPr>
        <w:t>дефини</w:t>
      </w:r>
      <w:r w:rsidRPr="00712C2F">
        <w:rPr>
          <w:lang w:val="sr-Cyrl-RS"/>
        </w:rPr>
        <w:t xml:space="preserve">цију </w:t>
      </w:r>
      <w:r w:rsidRPr="00712C2F">
        <w:rPr>
          <w:lang w:val="ru-RU"/>
        </w:rPr>
        <w:t>појм</w:t>
      </w:r>
      <w:r w:rsidRPr="00712C2F">
        <w:rPr>
          <w:lang w:val="sr-Cyrl-RS"/>
        </w:rPr>
        <w:t>а</w:t>
      </w:r>
      <w:r w:rsidRPr="00712C2F">
        <w:rPr>
          <w:lang w:val="ru-RU"/>
        </w:rPr>
        <w:t xml:space="preserve"> </w:t>
      </w:r>
      <w:r w:rsidRPr="00712C2F">
        <w:rPr>
          <w:lang w:val="sr-Cyrl-RS"/>
        </w:rPr>
        <w:t>„</w:t>
      </w:r>
      <w:r w:rsidRPr="00712C2F">
        <w:rPr>
          <w:lang w:val="ru-RU"/>
        </w:rPr>
        <w:t>злоупотреба процесних права”</w:t>
      </w:r>
      <w:r w:rsidRPr="00712C2F">
        <w:rPr>
          <w:lang w:val="sr-Cyrl-RS"/>
        </w:rPr>
        <w:t>; –</w:t>
      </w:r>
      <w:r w:rsidRPr="00712C2F">
        <w:rPr>
          <w:lang w:val="sr-Cyrl-CS"/>
        </w:rPr>
        <w:t xml:space="preserve"> </w:t>
      </w:r>
      <w:r w:rsidRPr="00712C2F">
        <w:rPr>
          <w:lang w:val="sr-Cyrl-RS"/>
        </w:rPr>
        <w:t>о</w:t>
      </w:r>
      <w:r w:rsidRPr="00712C2F">
        <w:rPr>
          <w:lang w:val="ru-RU"/>
        </w:rPr>
        <w:t xml:space="preserve">дредбе </w:t>
      </w:r>
      <w:r w:rsidRPr="00712C2F">
        <w:rPr>
          <w:lang w:val="sr-Cyrl-RS"/>
        </w:rPr>
        <w:t xml:space="preserve">закона </w:t>
      </w:r>
      <w:r w:rsidRPr="00712C2F">
        <w:rPr>
          <w:lang w:val="ru-RU"/>
        </w:rPr>
        <w:t xml:space="preserve">које се </w:t>
      </w:r>
      <w:r w:rsidRPr="00712C2F">
        <w:rPr>
          <w:lang w:val="sr-Cyrl-RS"/>
        </w:rPr>
        <w:t xml:space="preserve">изричито или посредно </w:t>
      </w:r>
      <w:r w:rsidRPr="00712C2F">
        <w:rPr>
          <w:lang w:val="ru-RU"/>
        </w:rPr>
        <w:t>односе на овај појам су конфузне, неодређене</w:t>
      </w:r>
      <w:r w:rsidRPr="00712C2F">
        <w:rPr>
          <w:lang w:val="sr-Cyrl-CS"/>
        </w:rPr>
        <w:t>,</w:t>
      </w:r>
      <w:r w:rsidRPr="00712C2F">
        <w:rPr>
          <w:lang w:val="ru-RU"/>
        </w:rPr>
        <w:t xml:space="preserve"> противречне и само оптерећују кривични поступак недоумицама.</w:t>
      </w:r>
    </w:p>
    <w:p w:rsidR="00B4545D" w:rsidRDefault="00B4545D" w:rsidP="00B4545D">
      <w:pPr>
        <w:ind w:firstLine="720"/>
        <w:jc w:val="both"/>
        <w:rPr>
          <w:lang w:val="sr-Cyrl-RS"/>
        </w:rPr>
      </w:pPr>
    </w:p>
    <w:p w:rsidR="00B4545D" w:rsidRPr="00EC2B11" w:rsidRDefault="00B4545D" w:rsidP="00EC2B11">
      <w:pPr>
        <w:pStyle w:val="Heading4"/>
        <w:ind w:left="720"/>
        <w:rPr>
          <w:rFonts w:ascii="Times New Roman" w:hAnsi="Times New Roman" w:cs="Times New Roman"/>
          <w:b/>
          <w:color w:val="auto"/>
          <w:shd w:val="clear" w:color="auto" w:fill="FFFFFF"/>
          <w:lang w:val="sr-Cyrl-RS"/>
        </w:rPr>
      </w:pPr>
      <w:bookmarkStart w:id="104" w:name="_Toc5883403"/>
      <w:r w:rsidRPr="00EC2B11">
        <w:rPr>
          <w:rFonts w:ascii="Times New Roman" w:hAnsi="Times New Roman" w:cs="Times New Roman"/>
          <w:b/>
          <w:color w:val="auto"/>
          <w:shd w:val="clear" w:color="auto" w:fill="FFFFFF"/>
          <w:lang w:val="sr-Cyrl-RS"/>
        </w:rPr>
        <w:t>1.3. Одредбе о злоупотре</w:t>
      </w:r>
      <w:r w:rsidR="00E077C5" w:rsidRPr="00EC2B11">
        <w:rPr>
          <w:rFonts w:ascii="Times New Roman" w:hAnsi="Times New Roman" w:cs="Times New Roman"/>
          <w:b/>
          <w:color w:val="auto"/>
          <w:shd w:val="clear" w:color="auto" w:fill="FFFFFF"/>
          <w:lang w:val="sr-Cyrl-RS"/>
        </w:rPr>
        <w:t>би процесних права</w:t>
      </w:r>
      <w:r w:rsidR="00E077C5" w:rsidRPr="00EC2B11">
        <w:rPr>
          <w:rFonts w:ascii="Times New Roman" w:hAnsi="Times New Roman" w:cs="Times New Roman"/>
          <w:b/>
          <w:color w:val="auto"/>
          <w:shd w:val="clear" w:color="auto" w:fill="FFFFFF"/>
          <w:lang w:val="en-US"/>
        </w:rPr>
        <w:t xml:space="preserve"> </w:t>
      </w:r>
      <w:r w:rsidRPr="00EC2B11">
        <w:rPr>
          <w:rFonts w:ascii="Times New Roman" w:hAnsi="Times New Roman" w:cs="Times New Roman"/>
          <w:b/>
          <w:color w:val="auto"/>
          <w:shd w:val="clear" w:color="auto" w:fill="FFFFFF"/>
          <w:lang w:val="sr-Cyrl-RS"/>
        </w:rPr>
        <w:t>у другим кривичнопроцесним законима</w:t>
      </w:r>
      <w:bookmarkEnd w:id="104"/>
    </w:p>
    <w:p w:rsidR="00B4545D" w:rsidRDefault="00B4545D" w:rsidP="00B4545D">
      <w:pPr>
        <w:ind w:firstLine="720"/>
        <w:jc w:val="both"/>
        <w:rPr>
          <w:lang w:val="sr-Cyrl-RS"/>
        </w:rPr>
      </w:pPr>
    </w:p>
    <w:p w:rsidR="00B4545D" w:rsidRDefault="00B4545D" w:rsidP="00F9056C">
      <w:pPr>
        <w:spacing w:line="360" w:lineRule="auto"/>
        <w:ind w:firstLine="720"/>
        <w:jc w:val="both"/>
        <w:rPr>
          <w:lang w:val="sr-Cyrl-RS"/>
        </w:rPr>
      </w:pPr>
      <w:r w:rsidRPr="00AD58CA">
        <w:rPr>
          <w:lang w:val="sr-Cyrl-RS"/>
        </w:rPr>
        <w:t>Међутим</w:t>
      </w:r>
      <w:r>
        <w:rPr>
          <w:lang w:val="sr-Cyrl-RS"/>
        </w:rPr>
        <w:t xml:space="preserve">, српски </w:t>
      </w:r>
      <w:r w:rsidR="00CC7D14">
        <w:rPr>
          <w:lang w:val="sr-Cyrl-RS"/>
        </w:rPr>
        <w:t xml:space="preserve">Законик о кривичном поступку </w:t>
      </w:r>
      <w:r>
        <w:rPr>
          <w:lang w:val="sr-Cyrl-RS"/>
        </w:rPr>
        <w:t>није изузетак по овом питању. Ниједан кривичнопроцесни закон</w:t>
      </w:r>
      <w:r w:rsidRPr="00AD58CA">
        <w:rPr>
          <w:lang w:val="sr-Cyrl-RS"/>
        </w:rPr>
        <w:t xml:space="preserve"> држава које су раније чиниле бившу </w:t>
      </w:r>
      <w:r>
        <w:rPr>
          <w:lang w:val="sr-Cyrl-RS"/>
        </w:rPr>
        <w:t xml:space="preserve">југословенску федерацију не садржи у себи одређење шта је </w:t>
      </w:r>
      <w:r w:rsidRPr="00AD58CA">
        <w:rPr>
          <w:lang w:val="sr-Cyrl-RS"/>
        </w:rPr>
        <w:t>злоу</w:t>
      </w:r>
      <w:r>
        <w:rPr>
          <w:lang w:val="sr-Cyrl-RS"/>
        </w:rPr>
        <w:t>потреба процесних права у кривичном поступку.</w:t>
      </w:r>
    </w:p>
    <w:p w:rsidR="00B4545D" w:rsidRPr="00DD119F" w:rsidRDefault="00B4545D" w:rsidP="004A466F">
      <w:pPr>
        <w:spacing w:line="360" w:lineRule="auto"/>
        <w:ind w:firstLine="720"/>
        <w:jc w:val="both"/>
        <w:rPr>
          <w:lang w:val="sr-Cyrl-RS"/>
        </w:rPr>
      </w:pPr>
      <w:r>
        <w:rPr>
          <w:lang w:val="sr-Cyrl-RS"/>
        </w:rPr>
        <w:lastRenderedPageBreak/>
        <w:t>Исто се може рећи и за кривичнопроцесне законе држава с</w:t>
      </w:r>
      <w:r w:rsidRPr="00AD58CA">
        <w:rPr>
          <w:lang w:val="sr-Cyrl-RS"/>
        </w:rPr>
        <w:t>вета</w:t>
      </w:r>
      <w:r>
        <w:rPr>
          <w:lang w:val="sr-Cyrl-RS"/>
        </w:rPr>
        <w:t>.</w:t>
      </w:r>
      <w:r>
        <w:rPr>
          <w:rStyle w:val="FootnoteReference"/>
          <w:lang w:val="sr-Cyrl-RS"/>
        </w:rPr>
        <w:footnoteReference w:id="397"/>
      </w:r>
      <w:r>
        <w:rPr>
          <w:lang w:val="sr-Cyrl-RS"/>
        </w:rPr>
        <w:t xml:space="preserve"> Највећи број </w:t>
      </w:r>
      <w:r w:rsidR="00733FBE">
        <w:rPr>
          <w:lang w:val="sr-Cyrl-RS"/>
        </w:rPr>
        <w:t xml:space="preserve">закона о кривичном поступку </w:t>
      </w:r>
      <w:r>
        <w:rPr>
          <w:lang w:val="sr-Cyrl-RS"/>
        </w:rPr>
        <w:t xml:space="preserve">држава </w:t>
      </w:r>
      <w:r w:rsidRPr="00666BC1">
        <w:rPr>
          <w:lang w:val="sr-Cyrl-RS"/>
        </w:rPr>
        <w:t xml:space="preserve">континенталних </w:t>
      </w:r>
      <w:r>
        <w:rPr>
          <w:lang w:val="sr-Cyrl-RS"/>
        </w:rPr>
        <w:t>правних система уопште не садржи</w:t>
      </w:r>
      <w:r w:rsidRPr="00666BC1">
        <w:rPr>
          <w:lang w:val="sr-Cyrl-RS"/>
        </w:rPr>
        <w:t xml:space="preserve"> изричите одр</w:t>
      </w:r>
      <w:r>
        <w:rPr>
          <w:lang w:val="sr-Cyrl-RS"/>
        </w:rPr>
        <w:t xml:space="preserve">едбе које се односе на </w:t>
      </w:r>
      <w:r w:rsidRPr="00666BC1">
        <w:rPr>
          <w:lang w:val="sr-Cyrl-RS"/>
        </w:rPr>
        <w:t xml:space="preserve">процесне злоупотребе (принцип забране злоупотребе права учесника у поступку). Такви су, рецимо, </w:t>
      </w:r>
      <w:r w:rsidRPr="00666BC1">
        <w:rPr>
          <w:lang w:val="ru-RU"/>
        </w:rPr>
        <w:t>З</w:t>
      </w:r>
      <w:r w:rsidRPr="00666BC1">
        <w:rPr>
          <w:lang w:val="sr-Cyrl-RS"/>
        </w:rPr>
        <w:t xml:space="preserve">акон </w:t>
      </w:r>
      <w:r w:rsidRPr="00666BC1">
        <w:rPr>
          <w:lang w:val="ru-RU"/>
        </w:rPr>
        <w:t>о</w:t>
      </w:r>
      <w:r w:rsidRPr="00666BC1">
        <w:rPr>
          <w:lang w:val="sr-Cyrl-RS"/>
        </w:rPr>
        <w:t xml:space="preserve"> </w:t>
      </w:r>
      <w:r w:rsidRPr="00666BC1">
        <w:rPr>
          <w:lang w:val="ru-RU"/>
        </w:rPr>
        <w:t>криви</w:t>
      </w:r>
      <w:r w:rsidRPr="00666BC1">
        <w:rPr>
          <w:lang w:val="sr-Cyrl-RS"/>
        </w:rPr>
        <w:t>ч</w:t>
      </w:r>
      <w:r w:rsidRPr="00666BC1">
        <w:rPr>
          <w:lang w:val="ru-RU"/>
        </w:rPr>
        <w:t>ном</w:t>
      </w:r>
      <w:r w:rsidRPr="00666BC1">
        <w:rPr>
          <w:lang w:val="sr-Cyrl-RS"/>
        </w:rPr>
        <w:t xml:space="preserve"> </w:t>
      </w:r>
      <w:r w:rsidRPr="00666BC1">
        <w:rPr>
          <w:lang w:val="ru-RU"/>
        </w:rPr>
        <w:t>поступку</w:t>
      </w:r>
      <w:r w:rsidRPr="00666BC1">
        <w:rPr>
          <w:lang w:val="sr-Cyrl-RS"/>
        </w:rPr>
        <w:t xml:space="preserve"> </w:t>
      </w:r>
      <w:r w:rsidRPr="00666BC1">
        <w:rPr>
          <w:lang w:val="ru-RU"/>
        </w:rPr>
        <w:t>Савезне</w:t>
      </w:r>
      <w:r w:rsidRPr="00666BC1">
        <w:rPr>
          <w:lang w:val="sr-Cyrl-RS"/>
        </w:rPr>
        <w:t xml:space="preserve"> </w:t>
      </w:r>
      <w:r w:rsidRPr="00666BC1">
        <w:rPr>
          <w:lang w:val="ru-RU"/>
        </w:rPr>
        <w:t>Републике</w:t>
      </w:r>
      <w:r w:rsidRPr="00666BC1">
        <w:rPr>
          <w:lang w:val="sr-Cyrl-RS"/>
        </w:rPr>
        <w:t xml:space="preserve"> </w:t>
      </w:r>
      <w:r w:rsidRPr="00666BC1">
        <w:rPr>
          <w:lang w:val="ru-RU"/>
        </w:rPr>
        <w:t>Нема</w:t>
      </w:r>
      <w:r w:rsidRPr="00666BC1">
        <w:rPr>
          <w:lang w:val="sr-Cyrl-RS"/>
        </w:rPr>
        <w:t>ч</w:t>
      </w:r>
      <w:r w:rsidRPr="00666BC1">
        <w:rPr>
          <w:lang w:val="ru-RU"/>
        </w:rPr>
        <w:t>ке</w:t>
      </w:r>
      <w:r w:rsidRPr="00666BC1">
        <w:rPr>
          <w:lang w:val="sr-Cyrl-RS"/>
        </w:rPr>
        <w:t xml:space="preserve"> (</w:t>
      </w:r>
      <w:r w:rsidRPr="009047C7">
        <w:rPr>
          <w:i/>
        </w:rPr>
        <w:t>Strafproze</w:t>
      </w:r>
      <w:r w:rsidRPr="009047C7">
        <w:rPr>
          <w:i/>
          <w:lang w:val="sr-Cyrl-RS"/>
        </w:rPr>
        <w:t>ß</w:t>
      </w:r>
      <w:r w:rsidRPr="009047C7">
        <w:rPr>
          <w:i/>
        </w:rPr>
        <w:t>ordnung</w:t>
      </w:r>
      <w:r>
        <w:rPr>
          <w:lang w:val="sr-Cyrl-RS"/>
        </w:rPr>
        <w:t xml:space="preserve">, </w:t>
      </w:r>
      <w:r>
        <w:t>StPO</w:t>
      </w:r>
      <w:r w:rsidRPr="00955DF9">
        <w:rPr>
          <w:lang w:val="sr-Cyrl-RS"/>
        </w:rPr>
        <w:t>)</w:t>
      </w:r>
      <w:r>
        <w:rPr>
          <w:lang w:val="sr-Cyrl-RS"/>
        </w:rPr>
        <w:t>,</w:t>
      </w:r>
      <w:r>
        <w:rPr>
          <w:rStyle w:val="FootnoteReference"/>
          <w:lang w:val="sr-Cyrl-RS"/>
        </w:rPr>
        <w:footnoteReference w:id="398"/>
      </w:r>
      <w:r w:rsidR="004A466F">
        <w:rPr>
          <w:vertAlign w:val="superscript"/>
          <w:lang w:val="sr-Cyrl-RS"/>
        </w:rPr>
        <w:t xml:space="preserve">, </w:t>
      </w:r>
      <w:r>
        <w:rPr>
          <w:rStyle w:val="FootnoteReference"/>
          <w:lang w:val="sr-Cyrl-RS"/>
        </w:rPr>
        <w:footnoteReference w:id="399"/>
      </w:r>
      <w:r>
        <w:rPr>
          <w:lang w:val="sr-Cyrl-RS"/>
        </w:rPr>
        <w:t xml:space="preserve"> или, Закон о кривичном поступку Републике Италије, затим, Закон о кривичном поступку Руске </w:t>
      </w:r>
      <w:r w:rsidRPr="00CF1941">
        <w:rPr>
          <w:lang w:val="sr-Cyrl-RS"/>
        </w:rPr>
        <w:t xml:space="preserve">Федерације. Злоупотребу права у кривичном поступку, као законски институт, не </w:t>
      </w:r>
      <w:r w:rsidRPr="00DD119F">
        <w:rPr>
          <w:lang w:val="sr-Cyrl-RS"/>
        </w:rPr>
        <w:t>познају ни кривичнопроцесни кодекси Републике Пољске,</w:t>
      </w:r>
      <w:r w:rsidRPr="00DD119F">
        <w:rPr>
          <w:rStyle w:val="FootnoteReference"/>
          <w:lang w:val="sr-Cyrl-RS"/>
        </w:rPr>
        <w:footnoteReference w:id="400"/>
      </w:r>
      <w:r w:rsidRPr="00DD119F">
        <w:rPr>
          <w:lang w:val="sr-Cyrl-RS"/>
        </w:rPr>
        <w:t xml:space="preserve"> такође, кривичнопроцесни закон Чешке Републике.</w:t>
      </w:r>
      <w:r>
        <w:rPr>
          <w:rStyle w:val="FootnoteReference"/>
          <w:lang w:val="sr-Cyrl-RS"/>
        </w:rPr>
        <w:footnoteReference w:id="401"/>
      </w:r>
    </w:p>
    <w:p w:rsidR="00B4545D" w:rsidRDefault="00B4545D" w:rsidP="00F9056C">
      <w:pPr>
        <w:spacing w:line="360" w:lineRule="auto"/>
        <w:ind w:firstLine="720"/>
        <w:jc w:val="both"/>
        <w:rPr>
          <w:shd w:val="clear" w:color="auto" w:fill="FFFFFF"/>
          <w:lang w:val="sr-Cyrl-RS"/>
        </w:rPr>
      </w:pPr>
      <w:r w:rsidRPr="00DD119F">
        <w:rPr>
          <w:lang w:val="sr-Cyrl-RS"/>
        </w:rPr>
        <w:t>Поред држава бивших република Југославије, један од ретких кривичнопроцесних закона који садржи одредбе о забрани злоупо</w:t>
      </w:r>
      <w:r>
        <w:rPr>
          <w:lang w:val="sr-Cyrl-RS"/>
        </w:rPr>
        <w:t>требе процесних права је Закон</w:t>
      </w:r>
      <w:r w:rsidR="004E3A54">
        <w:rPr>
          <w:lang w:val="sr-Cyrl-RS"/>
        </w:rPr>
        <w:t>ик</w:t>
      </w:r>
      <w:r w:rsidRPr="00DD119F">
        <w:rPr>
          <w:lang w:val="sr-Cyrl-RS"/>
        </w:rPr>
        <w:t xml:space="preserve"> о кривичном поступку Швајцарске.</w:t>
      </w:r>
      <w:r w:rsidRPr="00DD119F">
        <w:rPr>
          <w:rStyle w:val="FootnoteReference"/>
          <w:lang w:val="sr-Cyrl-RS"/>
        </w:rPr>
        <w:footnoteReference w:id="402"/>
      </w:r>
      <w:r w:rsidRPr="00DD119F">
        <w:rPr>
          <w:lang w:val="sr-Cyrl-RS"/>
        </w:rPr>
        <w:t xml:space="preserve"> У овом </w:t>
      </w:r>
      <w:r w:rsidR="00CC7D14">
        <w:rPr>
          <w:lang w:val="sr-Cyrl-RS"/>
        </w:rPr>
        <w:t xml:space="preserve">Законику о кривичном </w:t>
      </w:r>
      <w:r w:rsidR="00CC7D14">
        <w:rPr>
          <w:lang w:val="sr-Cyrl-RS"/>
        </w:rPr>
        <w:lastRenderedPageBreak/>
        <w:t>поступку</w:t>
      </w:r>
      <w:r w:rsidRPr="00DD119F">
        <w:rPr>
          <w:lang w:val="sr-Cyrl-RS"/>
        </w:rPr>
        <w:t>,</w:t>
      </w:r>
      <w:r w:rsidRPr="00DD119F">
        <w:rPr>
          <w:color w:val="000000"/>
          <w:lang w:val="sr-Cyrl-RS"/>
        </w:rPr>
        <w:t xml:space="preserve"> у ч</w:t>
      </w:r>
      <w:r w:rsidRPr="00DD119F">
        <w:rPr>
          <w:shd w:val="clear" w:color="auto" w:fill="FFFFFF"/>
          <w:lang w:val="sr-Cyrl-RS"/>
        </w:rPr>
        <w:t>лану 3</w:t>
      </w:r>
      <w:r w:rsidRPr="00DD119F">
        <w:rPr>
          <w:shd w:val="clear" w:color="auto" w:fill="FFFFFF"/>
          <w:lang w:val="sr-Latn-RS"/>
        </w:rPr>
        <w:t>., међу основним начелима под насловом „</w:t>
      </w:r>
      <w:r w:rsidRPr="00DD119F">
        <w:rPr>
          <w:shd w:val="clear" w:color="auto" w:fill="FFFFFF"/>
          <w:lang w:val="sr-Cyrl-RS"/>
        </w:rPr>
        <w:t xml:space="preserve">Поштовање људског достојанства и захтева правичности“ наведено је: (1) </w:t>
      </w:r>
      <w:r w:rsidRPr="00DD119F">
        <w:rPr>
          <w:shd w:val="clear" w:color="auto" w:fill="FFFFFF"/>
        </w:rPr>
        <w:t>K</w:t>
      </w:r>
      <w:r w:rsidRPr="00DD119F">
        <w:rPr>
          <w:rStyle w:val="alt-edited"/>
        </w:rPr>
        <w:t>ривични правосудни органи</w:t>
      </w:r>
      <w:r w:rsidRPr="00DD119F">
        <w:t xml:space="preserve"> </w:t>
      </w:r>
      <w:r w:rsidRPr="00DD119F">
        <w:rPr>
          <w:rStyle w:val="alt-edited"/>
        </w:rPr>
        <w:t>поштоваће</w:t>
      </w:r>
      <w:r w:rsidRPr="00DD119F">
        <w:t xml:space="preserve"> достојанство лица против којих се води </w:t>
      </w:r>
      <w:r w:rsidRPr="00DD119F">
        <w:rPr>
          <w:rStyle w:val="alt-edited"/>
        </w:rPr>
        <w:t>поступак</w:t>
      </w:r>
      <w:r w:rsidRPr="00DD119F">
        <w:t xml:space="preserve"> у свим фазама поступка. </w:t>
      </w:r>
      <w:r w:rsidRPr="005F3ABB">
        <w:t xml:space="preserve">(2) </w:t>
      </w:r>
      <w:r w:rsidRPr="005F3ABB">
        <w:rPr>
          <w:rStyle w:val="shorttext"/>
        </w:rPr>
        <w:t xml:space="preserve">Они </w:t>
      </w:r>
      <w:r w:rsidRPr="005F3ABB">
        <w:rPr>
          <w:rStyle w:val="alt-edited"/>
        </w:rPr>
        <w:t>ће се нарочито</w:t>
      </w:r>
      <w:r w:rsidRPr="005F3ABB">
        <w:rPr>
          <w:rStyle w:val="shorttext"/>
        </w:rPr>
        <w:t xml:space="preserve"> </w:t>
      </w:r>
      <w:r w:rsidRPr="005F3ABB">
        <w:rPr>
          <w:rStyle w:val="alt-edited"/>
        </w:rPr>
        <w:t>придржавати</w:t>
      </w:r>
      <w:r w:rsidRPr="005F3ABB">
        <w:rPr>
          <w:shd w:val="clear" w:color="auto" w:fill="FFFFFF"/>
          <w:lang w:val="ru-RU"/>
        </w:rPr>
        <w:t>: а</w:t>
      </w:r>
      <w:r w:rsidRPr="005F3ABB">
        <w:rPr>
          <w:shd w:val="clear" w:color="auto" w:fill="FFFFFF"/>
          <w:lang w:val="sr-Cyrl-RS"/>
        </w:rPr>
        <w:t>)</w:t>
      </w:r>
      <w:r>
        <w:rPr>
          <w:shd w:val="clear" w:color="auto" w:fill="FFFFFF"/>
          <w:lang w:val="ru-RU"/>
        </w:rPr>
        <w:t xml:space="preserve"> принципа </w:t>
      </w:r>
      <w:r>
        <w:rPr>
          <w:shd w:val="clear" w:color="auto" w:fill="FFFFFF"/>
          <w:lang w:val="sr-Cyrl-RS"/>
        </w:rPr>
        <w:t>савесности</w:t>
      </w:r>
      <w:r w:rsidRPr="005F3ABB">
        <w:rPr>
          <w:shd w:val="clear" w:color="auto" w:fill="FFFFFF"/>
          <w:lang w:val="ru-RU"/>
        </w:rPr>
        <w:t xml:space="preserve"> б</w:t>
      </w:r>
      <w:r w:rsidRPr="005F3ABB">
        <w:rPr>
          <w:shd w:val="clear" w:color="auto" w:fill="FFFFFF"/>
          <w:lang w:val="sr-Cyrl-RS"/>
        </w:rPr>
        <w:t>)</w:t>
      </w:r>
      <w:r w:rsidRPr="005F3ABB">
        <w:rPr>
          <w:shd w:val="clear" w:color="auto" w:fill="FFFFFF"/>
          <w:lang w:val="ru-RU"/>
        </w:rPr>
        <w:t xml:space="preserve"> захтева да не злоупотребљавају права других; в</w:t>
      </w:r>
      <w:r w:rsidRPr="005F3ABB">
        <w:rPr>
          <w:shd w:val="clear" w:color="auto" w:fill="FFFFFF"/>
          <w:lang w:val="sr-Cyrl-RS"/>
        </w:rPr>
        <w:t>)</w:t>
      </w:r>
      <w:r w:rsidRPr="005F3ABB">
        <w:rPr>
          <w:shd w:val="clear" w:color="auto" w:fill="FFFFFF"/>
          <w:lang w:val="ru-RU"/>
        </w:rPr>
        <w:t xml:space="preserve"> </w:t>
      </w:r>
      <w:r w:rsidRPr="005F3ABB">
        <w:rPr>
          <w:rStyle w:val="alt-edited"/>
        </w:rPr>
        <w:t>захтева да се</w:t>
      </w:r>
      <w:r w:rsidRPr="005F3ABB">
        <w:t xml:space="preserve"> </w:t>
      </w:r>
      <w:r w:rsidRPr="005F3ABB">
        <w:rPr>
          <w:rStyle w:val="alt-edited"/>
        </w:rPr>
        <w:t>сва</w:t>
      </w:r>
      <w:r w:rsidRPr="005F3ABB">
        <w:t xml:space="preserve"> лица укључена </w:t>
      </w:r>
      <w:r w:rsidRPr="005F3ABB">
        <w:rPr>
          <w:rStyle w:val="alt-edited"/>
        </w:rPr>
        <w:t>у поступак</w:t>
      </w:r>
      <w:r w:rsidRPr="005F3ABB">
        <w:t xml:space="preserve"> </w:t>
      </w:r>
      <w:r w:rsidRPr="005F3ABB">
        <w:rPr>
          <w:rStyle w:val="alt-edited"/>
        </w:rPr>
        <w:t>третирају подједнако</w:t>
      </w:r>
      <w:r w:rsidRPr="005F3ABB">
        <w:t xml:space="preserve"> и </w:t>
      </w:r>
      <w:r w:rsidRPr="005F3ABB">
        <w:rPr>
          <w:rStyle w:val="alt-edited"/>
        </w:rPr>
        <w:t>правично и</w:t>
      </w:r>
      <w:r w:rsidRPr="005F3ABB">
        <w:t xml:space="preserve"> </w:t>
      </w:r>
      <w:r w:rsidRPr="005F3ABB">
        <w:rPr>
          <w:rStyle w:val="alt-edited"/>
        </w:rPr>
        <w:t>да им се</w:t>
      </w:r>
      <w:r w:rsidRPr="005F3ABB">
        <w:t xml:space="preserve"> </w:t>
      </w:r>
      <w:r w:rsidRPr="005F3ABB">
        <w:rPr>
          <w:rStyle w:val="alt-edited"/>
          <w:lang w:val="ru-RU"/>
        </w:rPr>
        <w:t>да</w:t>
      </w:r>
      <w:r w:rsidRPr="005F3ABB">
        <w:t xml:space="preserve"> право </w:t>
      </w:r>
      <w:r w:rsidRPr="005F3ABB">
        <w:rPr>
          <w:rStyle w:val="alt-edited"/>
        </w:rPr>
        <w:t>да буду саслушана</w:t>
      </w:r>
      <w:r w:rsidRPr="005F3ABB">
        <w:rPr>
          <w:shd w:val="clear" w:color="auto" w:fill="FFFFFF"/>
          <w:lang w:val="ru-RU"/>
        </w:rPr>
        <w:t>;</w:t>
      </w:r>
      <w:r w:rsidRPr="005F3ABB">
        <w:rPr>
          <w:shd w:val="clear" w:color="auto" w:fill="FFFFFF"/>
          <w:lang w:val="sr-Cyrl-RS"/>
        </w:rPr>
        <w:t xml:space="preserve"> </w:t>
      </w:r>
      <w:r w:rsidRPr="005F3ABB">
        <w:rPr>
          <w:shd w:val="clear" w:color="auto" w:fill="FFFFFF"/>
          <w:lang w:val="ru-RU"/>
        </w:rPr>
        <w:t>д</w:t>
      </w:r>
      <w:r w:rsidRPr="005F3ABB">
        <w:rPr>
          <w:shd w:val="clear" w:color="auto" w:fill="FFFFFF"/>
          <w:lang w:val="sr-Cyrl-RS"/>
        </w:rPr>
        <w:t>)</w:t>
      </w:r>
      <w:r w:rsidRPr="005F3ABB">
        <w:rPr>
          <w:shd w:val="clear" w:color="auto" w:fill="FFFFFF"/>
          <w:lang w:val="ru-RU"/>
        </w:rPr>
        <w:t xml:space="preserve"> </w:t>
      </w:r>
      <w:r w:rsidRPr="005F3ABB">
        <w:rPr>
          <w:rStyle w:val="alt-edited"/>
        </w:rPr>
        <w:t xml:space="preserve">забране </w:t>
      </w:r>
      <w:r w:rsidRPr="005F3ABB">
        <w:rPr>
          <w:rStyle w:val="alt-edited"/>
          <w:lang w:val="ru-RU"/>
        </w:rPr>
        <w:t>да</w:t>
      </w:r>
      <w:r w:rsidRPr="005F3ABB">
        <w:t xml:space="preserve">, </w:t>
      </w:r>
      <w:r w:rsidRPr="005F3ABB">
        <w:rPr>
          <w:rStyle w:val="alt-edited"/>
        </w:rPr>
        <w:t>при узимању</w:t>
      </w:r>
      <w:r w:rsidRPr="005F3ABB">
        <w:t xml:space="preserve"> </w:t>
      </w:r>
      <w:r w:rsidRPr="005F3ABB">
        <w:rPr>
          <w:rStyle w:val="alt-edited"/>
        </w:rPr>
        <w:t>доказа</w:t>
      </w:r>
      <w:r w:rsidRPr="005F3ABB">
        <w:t xml:space="preserve">, </w:t>
      </w:r>
      <w:r w:rsidRPr="005F3ABB">
        <w:rPr>
          <w:rStyle w:val="alt-edited"/>
        </w:rPr>
        <w:t>користе методе који</w:t>
      </w:r>
      <w:r w:rsidRPr="005F3ABB">
        <w:t xml:space="preserve"> </w:t>
      </w:r>
      <w:r w:rsidRPr="005F3ABB">
        <w:rPr>
          <w:rStyle w:val="alt-edited"/>
        </w:rPr>
        <w:t>крше људско</w:t>
      </w:r>
      <w:r w:rsidRPr="005F3ABB">
        <w:t xml:space="preserve"> достојанство</w:t>
      </w:r>
      <w:r w:rsidRPr="005F3ABB">
        <w:rPr>
          <w:shd w:val="clear" w:color="auto" w:fill="FFFFFF"/>
          <w:lang w:val="sr-Cyrl-RS"/>
        </w:rPr>
        <w:t>“. Према одредби члана 398.</w:t>
      </w:r>
      <w:r w:rsidR="00CC7D14">
        <w:rPr>
          <w:shd w:val="clear" w:color="auto" w:fill="FFFFFF"/>
          <w:lang w:val="sr-Cyrl-RS"/>
        </w:rPr>
        <w:t xml:space="preserve"> </w:t>
      </w:r>
      <w:r w:rsidR="00CC7D14">
        <w:rPr>
          <w:lang w:val="sr-Cyrl-RS"/>
        </w:rPr>
        <w:t>Законика о кривичном поступку</w:t>
      </w:r>
      <w:r w:rsidRPr="005F3ABB">
        <w:rPr>
          <w:shd w:val="clear" w:color="auto" w:fill="FFFFFF"/>
          <w:lang w:val="sr-Cyrl-RS"/>
        </w:rPr>
        <w:t xml:space="preserve"> Швајцарске, </w:t>
      </w:r>
      <w:r w:rsidRPr="005F3ABB">
        <w:t xml:space="preserve">злоупотреба </w:t>
      </w:r>
      <w:r w:rsidRPr="005F3ABB">
        <w:rPr>
          <w:rStyle w:val="alt-edited"/>
        </w:rPr>
        <w:t>дискреционих овлашћења у току кривичног поступка је жалбени разлог.</w:t>
      </w:r>
      <w:r w:rsidRPr="005F3ABB">
        <w:rPr>
          <w:rStyle w:val="FootnoteReference"/>
        </w:rPr>
        <w:footnoteReference w:id="403"/>
      </w:r>
    </w:p>
    <w:p w:rsidR="00B4545D" w:rsidRDefault="00B4545D" w:rsidP="00F9056C">
      <w:pPr>
        <w:spacing w:line="360" w:lineRule="auto"/>
        <w:ind w:firstLine="720"/>
        <w:jc w:val="both"/>
        <w:rPr>
          <w:lang w:val="sr-Cyrl-RS"/>
        </w:rPr>
      </w:pPr>
      <w:r>
        <w:rPr>
          <w:lang w:val="sr-Cyrl-RS"/>
        </w:rPr>
        <w:t>З</w:t>
      </w:r>
      <w:r w:rsidRPr="00DD119F">
        <w:rPr>
          <w:lang w:val="sr-Cyrl-RS"/>
        </w:rPr>
        <w:t>лоупотреба процесних</w:t>
      </w:r>
      <w:r w:rsidRPr="00CF1941">
        <w:rPr>
          <w:lang w:val="sr-Cyrl-RS"/>
        </w:rPr>
        <w:t xml:space="preserve"> права изричито се </w:t>
      </w:r>
      <w:r>
        <w:rPr>
          <w:lang w:val="sr-Cyrl-RS"/>
        </w:rPr>
        <w:t>наводи</w:t>
      </w:r>
      <w:r w:rsidRPr="00CF1941">
        <w:rPr>
          <w:lang w:val="sr-Cyrl-RS"/>
        </w:rPr>
        <w:t xml:space="preserve"> у </w:t>
      </w:r>
      <w:r w:rsidR="00CC7D14">
        <w:rPr>
          <w:lang w:val="sr-Cyrl-RS"/>
        </w:rPr>
        <w:t xml:space="preserve">Законику о кривичном поступку </w:t>
      </w:r>
      <w:r w:rsidRPr="00CF1941">
        <w:rPr>
          <w:lang w:val="sr-Cyrl-RS"/>
        </w:rPr>
        <w:t>Украјине,</w:t>
      </w:r>
      <w:r w:rsidRPr="00CF1941">
        <w:rPr>
          <w:rStyle w:val="FootnoteReference"/>
          <w:lang w:val="sr-Cyrl-RS"/>
        </w:rPr>
        <w:footnoteReference w:id="404"/>
      </w:r>
      <w:r w:rsidRPr="00CF1941">
        <w:rPr>
          <w:lang w:val="sr-Cyrl-RS"/>
        </w:rPr>
        <w:t xml:space="preserve"> у чијем је члану 61. став 3. наведено да „</w:t>
      </w:r>
      <w:r w:rsidRPr="00CF1941">
        <w:t>не може бити бранилац лице које злоупотребом права спречава утврђивање истине у предмету, одуговлачи истрагу или суђење, као и лице које нарушава ред на претресу или не испуњава налоге председавајућег током суђења“.</w:t>
      </w:r>
      <w:r w:rsidRPr="00CF1941">
        <w:rPr>
          <w:rStyle w:val="FootnoteReference"/>
        </w:rPr>
        <w:footnoteReference w:id="405"/>
      </w:r>
    </w:p>
    <w:p w:rsidR="00B4545D" w:rsidRDefault="00B4545D" w:rsidP="00F9056C">
      <w:pPr>
        <w:spacing w:line="360" w:lineRule="auto"/>
        <w:ind w:firstLine="720"/>
        <w:jc w:val="both"/>
        <w:rPr>
          <w:lang w:val="sr-Cyrl-RS"/>
        </w:rPr>
      </w:pPr>
      <w:r>
        <w:rPr>
          <w:lang w:val="sr-Cyrl-RS"/>
        </w:rPr>
        <w:t xml:space="preserve">Од јужноамеричких држава општу забрану злоупотребе права у кривичном поступку садрже </w:t>
      </w:r>
      <w:r w:rsidR="00CC7D14">
        <w:rPr>
          <w:lang w:val="sr-Cyrl-RS"/>
        </w:rPr>
        <w:t xml:space="preserve">Законици о кривичном поступку </w:t>
      </w:r>
      <w:r>
        <w:rPr>
          <w:lang w:val="sr-Cyrl-RS"/>
        </w:rPr>
        <w:t>Костарике (члан 127.), Мексика (члан 107.), Парагваја (члан 112.).</w:t>
      </w:r>
    </w:p>
    <w:p w:rsidR="00B4545D" w:rsidRDefault="00B4545D" w:rsidP="00B4545D">
      <w:pPr>
        <w:ind w:firstLine="720"/>
        <w:jc w:val="both"/>
        <w:rPr>
          <w:lang w:val="sr-Cyrl-RS"/>
        </w:rPr>
      </w:pPr>
    </w:p>
    <w:p w:rsidR="00EC2B11" w:rsidRDefault="00EC2B11" w:rsidP="00B4545D">
      <w:pPr>
        <w:ind w:firstLine="720"/>
        <w:jc w:val="both"/>
        <w:rPr>
          <w:lang w:val="sr-Cyrl-RS"/>
        </w:rPr>
      </w:pPr>
    </w:p>
    <w:p w:rsidR="00EC2B11" w:rsidRDefault="00EC2B11" w:rsidP="00B4545D">
      <w:pPr>
        <w:ind w:firstLine="720"/>
        <w:jc w:val="both"/>
        <w:rPr>
          <w:lang w:val="sr-Cyrl-RS"/>
        </w:rPr>
      </w:pPr>
    </w:p>
    <w:p w:rsidR="00EC2B11" w:rsidRDefault="00EC2B11" w:rsidP="00B4545D">
      <w:pPr>
        <w:ind w:firstLine="720"/>
        <w:jc w:val="both"/>
        <w:rPr>
          <w:lang w:val="sr-Cyrl-RS"/>
        </w:rPr>
      </w:pPr>
    </w:p>
    <w:p w:rsidR="00EC2B11" w:rsidRDefault="00EC2B11" w:rsidP="00B4545D">
      <w:pPr>
        <w:ind w:firstLine="720"/>
        <w:jc w:val="both"/>
        <w:rPr>
          <w:lang w:val="sr-Cyrl-RS"/>
        </w:rPr>
      </w:pPr>
    </w:p>
    <w:p w:rsidR="00EC2B11" w:rsidRDefault="00EC2B11" w:rsidP="00B4545D">
      <w:pPr>
        <w:ind w:firstLine="720"/>
        <w:jc w:val="both"/>
        <w:rPr>
          <w:lang w:val="sr-Cyrl-RS"/>
        </w:rPr>
      </w:pPr>
    </w:p>
    <w:p w:rsidR="00B4545D" w:rsidRPr="00EC2B11" w:rsidRDefault="00B4545D" w:rsidP="00EC2B11">
      <w:pPr>
        <w:pStyle w:val="Heading4"/>
        <w:ind w:left="720"/>
        <w:rPr>
          <w:rFonts w:ascii="Times New Roman" w:hAnsi="Times New Roman" w:cs="Times New Roman"/>
          <w:b/>
          <w:color w:val="auto"/>
          <w:shd w:val="clear" w:color="auto" w:fill="FFFFFF"/>
          <w:lang w:val="sr-Cyrl-RS"/>
        </w:rPr>
      </w:pPr>
      <w:bookmarkStart w:id="105" w:name="_Toc5883404"/>
      <w:r w:rsidRPr="00EC2B11">
        <w:rPr>
          <w:rFonts w:ascii="Times New Roman" w:hAnsi="Times New Roman" w:cs="Times New Roman"/>
          <w:b/>
          <w:color w:val="auto"/>
          <w:shd w:val="clear" w:color="auto" w:fill="FFFFFF"/>
          <w:lang w:val="sr-Cyrl-RS"/>
        </w:rPr>
        <w:lastRenderedPageBreak/>
        <w:t>1.4. Правна теорија и судска пракса и злоупотребе</w:t>
      </w:r>
      <w:r w:rsidR="00952A86" w:rsidRPr="00EC2B11">
        <w:rPr>
          <w:rFonts w:ascii="Times New Roman" w:hAnsi="Times New Roman" w:cs="Times New Roman"/>
          <w:b/>
          <w:color w:val="auto"/>
          <w:shd w:val="clear" w:color="auto" w:fill="FFFFFF"/>
          <w:lang w:val="sr-Cyrl-RS"/>
        </w:rPr>
        <w:t xml:space="preserve"> </w:t>
      </w:r>
      <w:r w:rsidRPr="00EC2B11">
        <w:rPr>
          <w:rFonts w:ascii="Times New Roman" w:hAnsi="Times New Roman" w:cs="Times New Roman"/>
          <w:b/>
          <w:color w:val="auto"/>
          <w:shd w:val="clear" w:color="auto" w:fill="FFFFFF"/>
          <w:lang w:val="sr-Cyrl-RS"/>
        </w:rPr>
        <w:t>процесних права у кривичном поступку</w:t>
      </w:r>
      <w:bookmarkEnd w:id="105"/>
    </w:p>
    <w:p w:rsidR="00B4545D" w:rsidRDefault="00B4545D" w:rsidP="00B4545D">
      <w:pPr>
        <w:ind w:firstLine="720"/>
        <w:jc w:val="both"/>
        <w:rPr>
          <w:shd w:val="clear" w:color="auto" w:fill="FFFFFF"/>
          <w:lang w:val="sr-Latn-RS"/>
        </w:rPr>
      </w:pPr>
    </w:p>
    <w:p w:rsidR="004E3A54" w:rsidRPr="00F9056C" w:rsidRDefault="00B4545D" w:rsidP="004A466F">
      <w:pPr>
        <w:spacing w:line="360" w:lineRule="auto"/>
        <w:ind w:firstLine="720"/>
        <w:jc w:val="both"/>
        <w:rPr>
          <w:lang w:val="sr-Latn-RS"/>
        </w:rPr>
      </w:pPr>
      <w:r>
        <w:rPr>
          <w:lang w:val="sr-Cyrl-RS"/>
        </w:rPr>
        <w:t>С</w:t>
      </w:r>
      <w:r>
        <w:rPr>
          <w:lang w:val="sr-Cyrl-CS"/>
        </w:rPr>
        <w:t>удска пракса била је</w:t>
      </w:r>
      <w:r w:rsidRPr="006061B5">
        <w:rPr>
          <w:lang w:val="sr-Cyrl-CS"/>
        </w:rPr>
        <w:t xml:space="preserve"> </w:t>
      </w:r>
      <w:r>
        <w:rPr>
          <w:lang w:val="sr-Cyrl-RS"/>
        </w:rPr>
        <w:t xml:space="preserve">и </w:t>
      </w:r>
      <w:r w:rsidRPr="006061B5">
        <w:rPr>
          <w:lang w:val="sr-Cyrl-CS"/>
        </w:rPr>
        <w:t>остала п</w:t>
      </w:r>
      <w:r>
        <w:rPr>
          <w:lang w:val="sr-Cyrl-RS"/>
        </w:rPr>
        <w:t>отпуно</w:t>
      </w:r>
      <w:r w:rsidRPr="006061B5">
        <w:rPr>
          <w:lang w:val="sr-Cyrl-CS"/>
        </w:rPr>
        <w:t xml:space="preserve"> уздржана од тога да у конкретном случају интервенише због проце</w:t>
      </w:r>
      <w:r>
        <w:rPr>
          <w:lang w:val="sr-Cyrl-CS"/>
        </w:rPr>
        <w:t xml:space="preserve">сне злоупотребе директно </w:t>
      </w:r>
      <w:r>
        <w:rPr>
          <w:lang w:val="sr-Cyrl-RS"/>
        </w:rPr>
        <w:t>на основу принципа забране злоупотребе процесних права</w:t>
      </w:r>
      <w:r w:rsidRPr="006061B5">
        <w:rPr>
          <w:lang w:val="sr-Cyrl-CS"/>
        </w:rPr>
        <w:t xml:space="preserve">. </w:t>
      </w:r>
      <w:r>
        <w:rPr>
          <w:lang w:val="sr-Cyrl-RS"/>
        </w:rPr>
        <w:t xml:space="preserve">Иако </w:t>
      </w:r>
      <w:r w:rsidR="007B356B">
        <w:rPr>
          <w:lang w:val="sr-Cyrl-RS"/>
        </w:rPr>
        <w:t xml:space="preserve">закони о кривичном поступку </w:t>
      </w:r>
      <w:r>
        <w:rPr>
          <w:lang w:val="sr-Cyrl-RS"/>
        </w:rPr>
        <w:t xml:space="preserve">бивших република југословенске федерације већ деценијама (јер су настали у континуитету са ранијим југословенским </w:t>
      </w:r>
      <w:r w:rsidR="00F9056C">
        <w:rPr>
          <w:lang w:val="sr-Cyrl-RS"/>
        </w:rPr>
        <w:t>законима о кривичном поступку</w:t>
      </w:r>
      <w:r>
        <w:rPr>
          <w:lang w:val="sr-Cyrl-RS"/>
        </w:rPr>
        <w:t>) садрже одредбе које обавезују суд да „онемогући сваку злоупотребу права“ у поступку, у судској пракси тих држава тешко се могу наћи одлуке које на било који начин третирају процесне злоупотребе.</w:t>
      </w:r>
      <w:r>
        <w:rPr>
          <w:rStyle w:val="FootnoteReference"/>
          <w:lang w:val="sr-Cyrl-RS"/>
        </w:rPr>
        <w:footnoteReference w:id="406"/>
      </w:r>
      <w:r w:rsidR="004A466F">
        <w:rPr>
          <w:vertAlign w:val="superscript"/>
          <w:lang w:val="sr-Cyrl-RS"/>
        </w:rPr>
        <w:t xml:space="preserve">, </w:t>
      </w:r>
      <w:r w:rsidR="009047C7">
        <w:rPr>
          <w:rStyle w:val="FootnoteReference"/>
          <w:lang w:val="sr-Cyrl-RS"/>
        </w:rPr>
        <w:footnoteReference w:id="407"/>
      </w:r>
      <w:r>
        <w:rPr>
          <w:lang w:val="sr-Cyrl-RS"/>
        </w:rPr>
        <w:t xml:space="preserve"> У теорији се сматра да постоје многобројни разлози за такво одсуство:</w:t>
      </w:r>
      <w:r w:rsidRPr="006061B5">
        <w:rPr>
          <w:lang w:val="sr-Cyrl-CS"/>
        </w:rPr>
        <w:t xml:space="preserve"> херменеутички </w:t>
      </w:r>
      <w:r>
        <w:rPr>
          <w:lang w:val="sr-Cyrl-CS"/>
        </w:rPr>
        <w:t>(питањ</w:t>
      </w:r>
      <w:r>
        <w:rPr>
          <w:lang w:val="sr-Cyrl-RS"/>
        </w:rPr>
        <w:t>е</w:t>
      </w:r>
      <w:r w:rsidRPr="006061B5">
        <w:rPr>
          <w:lang w:val="sr-Cyrl-CS"/>
        </w:rPr>
        <w:t xml:space="preserve"> правилног разликовања између злоупотребе процесног права и погрешне интер</w:t>
      </w:r>
      <w:r>
        <w:rPr>
          <w:lang w:val="sr-Cyrl-CS"/>
        </w:rPr>
        <w:t xml:space="preserve">претације правилне употребе </w:t>
      </w:r>
      <w:r w:rsidRPr="006061B5">
        <w:rPr>
          <w:lang w:val="sr-Cyrl-CS"/>
        </w:rPr>
        <w:t>права</w:t>
      </w:r>
      <w:r>
        <w:rPr>
          <w:lang w:val="sr-Cyrl-RS"/>
        </w:rPr>
        <w:t>,</w:t>
      </w:r>
      <w:r w:rsidRPr="006061B5">
        <w:rPr>
          <w:lang w:val="sr-Cyrl-CS"/>
        </w:rPr>
        <w:t xml:space="preserve"> односно процесне норме)</w:t>
      </w:r>
      <w:r>
        <w:rPr>
          <w:lang w:val="sr-Cyrl-RS"/>
        </w:rPr>
        <w:t xml:space="preserve">, </w:t>
      </w:r>
      <w:r>
        <w:rPr>
          <w:lang w:val="sr-Cyrl-CS"/>
        </w:rPr>
        <w:t>психолошки</w:t>
      </w:r>
      <w:r w:rsidRPr="006061B5">
        <w:rPr>
          <w:lang w:val="sr-Cyrl-CS"/>
        </w:rPr>
        <w:t xml:space="preserve"> (</w:t>
      </w:r>
      <w:r>
        <w:rPr>
          <w:lang w:val="sr-Cyrl-RS"/>
        </w:rPr>
        <w:t xml:space="preserve">судије и адвокати се свакодневно срећу у послу, у многим случајевима између њих постоје и много чвршћи међусобни односи од колегијалних, те је </w:t>
      </w:r>
      <w:r>
        <w:rPr>
          <w:lang w:val="sr-Cyrl-CS"/>
        </w:rPr>
        <w:t>судији</w:t>
      </w:r>
      <w:r>
        <w:rPr>
          <w:lang w:val="sr-Cyrl-RS"/>
        </w:rPr>
        <w:t>,</w:t>
      </w:r>
      <w:r>
        <w:rPr>
          <w:lang w:val="sr-Cyrl-CS"/>
        </w:rPr>
        <w:t xml:space="preserve"> </w:t>
      </w:r>
      <w:r>
        <w:rPr>
          <w:lang w:val="sr-Cyrl-RS"/>
        </w:rPr>
        <w:t>по</w:t>
      </w:r>
      <w:r w:rsidRPr="006061B5">
        <w:rPr>
          <w:lang w:val="sr-Cyrl-CS"/>
        </w:rPr>
        <w:t xml:space="preserve"> правилу</w:t>
      </w:r>
      <w:r>
        <w:rPr>
          <w:lang w:val="sr-Cyrl-RS"/>
        </w:rPr>
        <w:t>,</w:t>
      </w:r>
      <w:r w:rsidRPr="006061B5">
        <w:rPr>
          <w:lang w:val="sr-Cyrl-CS"/>
        </w:rPr>
        <w:t xml:space="preserve"> </w:t>
      </w:r>
      <w:r>
        <w:rPr>
          <w:lang w:val="sr-Cyrl-RS"/>
        </w:rPr>
        <w:t xml:space="preserve">често </w:t>
      </w:r>
      <w:r w:rsidRPr="006061B5">
        <w:rPr>
          <w:lang w:val="sr-Cyrl-CS"/>
        </w:rPr>
        <w:t xml:space="preserve">тешко </w:t>
      </w:r>
      <w:r>
        <w:rPr>
          <w:lang w:val="sr-Cyrl-RS"/>
        </w:rPr>
        <w:t xml:space="preserve">да </w:t>
      </w:r>
      <w:r w:rsidRPr="006061B5">
        <w:rPr>
          <w:lang w:val="sr-Cyrl-CS"/>
        </w:rPr>
        <w:t>изре</w:t>
      </w:r>
      <w:r>
        <w:rPr>
          <w:lang w:val="sr-Cyrl-RS"/>
        </w:rPr>
        <w:t>кне</w:t>
      </w:r>
      <w:r w:rsidRPr="006061B5">
        <w:rPr>
          <w:lang w:val="sr-Cyrl-CS"/>
        </w:rPr>
        <w:t xml:space="preserve"> процесну казну </w:t>
      </w:r>
      <w:r>
        <w:rPr>
          <w:lang w:val="sr-Cyrl-RS"/>
        </w:rPr>
        <w:t xml:space="preserve">адвокату као пуномоћнику или </w:t>
      </w:r>
      <w:r w:rsidRPr="006061B5">
        <w:rPr>
          <w:lang w:val="sr-Cyrl-CS"/>
        </w:rPr>
        <w:t>браниоцу</w:t>
      </w:r>
      <w:r>
        <w:rPr>
          <w:lang w:val="sr-Cyrl-RS"/>
        </w:rPr>
        <w:t>)</w:t>
      </w:r>
      <w:r>
        <w:rPr>
          <w:lang w:val="sr-Cyrl-CS"/>
        </w:rPr>
        <w:t>.</w:t>
      </w:r>
      <w:r>
        <w:rPr>
          <w:rStyle w:val="FootnoteReference"/>
          <w:lang w:val="sr-Cyrl-CS"/>
        </w:rPr>
        <w:footnoteReference w:id="408"/>
      </w:r>
    </w:p>
    <w:p w:rsidR="00E61A8C" w:rsidRDefault="00B4545D" w:rsidP="00F9056C">
      <w:pPr>
        <w:spacing w:line="360" w:lineRule="auto"/>
        <w:ind w:firstLine="720"/>
        <w:jc w:val="both"/>
        <w:rPr>
          <w:lang w:val="sr-Cyrl-RS"/>
        </w:rPr>
      </w:pPr>
      <w:r>
        <w:rPr>
          <w:lang w:val="sr-Cyrl-RS"/>
        </w:rPr>
        <w:t>Чини се да је проблем одсуства судских одлука чији су предмет процесне злоупотребе садржан примарно у чињеници неразумевања од стране судија појма и садржине института „злоупотреба права у кривичном поступку“.</w:t>
      </w:r>
      <w:r w:rsidR="00B66910">
        <w:rPr>
          <w:rStyle w:val="FootnoteReference"/>
          <w:lang w:val="sr-Cyrl-RS"/>
        </w:rPr>
        <w:footnoteReference w:id="409"/>
      </w:r>
    </w:p>
    <w:p w:rsidR="00B4545D" w:rsidRDefault="00E61A8C" w:rsidP="00E61A8C">
      <w:pPr>
        <w:spacing w:line="360" w:lineRule="auto"/>
        <w:ind w:firstLine="720"/>
        <w:jc w:val="both"/>
        <w:rPr>
          <w:lang w:val="sr-Cyrl-RS"/>
        </w:rPr>
      </w:pPr>
      <w:r>
        <w:rPr>
          <w:lang w:val="sr-Cyrl-RS"/>
        </w:rPr>
        <w:lastRenderedPageBreak/>
        <w:t>Разлоге за ово треба пре свега тражити у чињеници да злоупотребе процесних права у кривичном поступку нису предмет изучавања на редовним студијама права у оквиру предмета кривично процесно право. Осим тога, са</w:t>
      </w:r>
      <w:r w:rsidR="00B4545D">
        <w:rPr>
          <w:lang w:val="sr-Cyrl-RS"/>
        </w:rPr>
        <w:t xml:space="preserve"> једне стране, </w:t>
      </w:r>
      <w:r>
        <w:rPr>
          <w:lang w:val="sr-Cyrl-RS"/>
        </w:rPr>
        <w:t>постоји (</w:t>
      </w:r>
      <w:r w:rsidR="00311140">
        <w:rPr>
          <w:lang w:val="sr-Cyrl-RS"/>
        </w:rPr>
        <w:t xml:space="preserve">већ </w:t>
      </w:r>
      <w:r>
        <w:rPr>
          <w:lang w:val="sr-Cyrl-RS"/>
        </w:rPr>
        <w:t>утврђено, констатовано) потпуно</w:t>
      </w:r>
      <w:r w:rsidR="00B4545D">
        <w:rPr>
          <w:lang w:val="sr-Cyrl-RS"/>
        </w:rPr>
        <w:t xml:space="preserve"> одсуст</w:t>
      </w:r>
      <w:r>
        <w:rPr>
          <w:lang w:val="sr-Cyrl-RS"/>
        </w:rPr>
        <w:t>во</w:t>
      </w:r>
      <w:r w:rsidR="004E3A54">
        <w:rPr>
          <w:lang w:val="sr-Cyrl-RS"/>
        </w:rPr>
        <w:t xml:space="preserve"> било каквих нормативних упутстава</w:t>
      </w:r>
      <w:r w:rsidR="00B4545D">
        <w:rPr>
          <w:lang w:val="sr-Cyrl-RS"/>
        </w:rPr>
        <w:t xml:space="preserve"> у циљу појашњењ</w:t>
      </w:r>
      <w:r>
        <w:rPr>
          <w:lang w:val="sr-Cyrl-RS"/>
        </w:rPr>
        <w:t>а, сазнавања одговора на питања</w:t>
      </w:r>
      <w:r w:rsidR="00B4545D">
        <w:rPr>
          <w:lang w:val="sr-Cyrl-RS"/>
        </w:rPr>
        <w:t xml:space="preserve"> шта је злоупотреба права у кривичном поступку, те како онемогућити злоупотребу процесног права, са друге стране</w:t>
      </w:r>
      <w:r>
        <w:rPr>
          <w:lang w:val="sr-Cyrl-RS"/>
        </w:rPr>
        <w:t>, постоји разлика</w:t>
      </w:r>
      <w:r w:rsidR="00B4545D">
        <w:rPr>
          <w:lang w:val="sr-Cyrl-RS"/>
        </w:rPr>
        <w:t xml:space="preserve"> између предмета грађанског </w:t>
      </w:r>
      <w:r w:rsidR="00B4545D" w:rsidRPr="00110F99">
        <w:rPr>
          <w:lang w:val="sr-Cyrl-CS"/>
        </w:rPr>
        <w:t>(</w:t>
      </w:r>
      <w:r w:rsidR="00B4545D" w:rsidRPr="00110F99">
        <w:rPr>
          <w:i/>
          <w:lang w:val="sr-Cyrl-CS"/>
        </w:rPr>
        <w:t>causa civilis</w:t>
      </w:r>
      <w:r w:rsidR="00B4545D" w:rsidRPr="00110F99">
        <w:rPr>
          <w:lang w:val="sr-Cyrl-CS"/>
        </w:rPr>
        <w:t>)</w:t>
      </w:r>
      <w:r w:rsidR="00B4545D">
        <w:rPr>
          <w:lang w:val="sr-Cyrl-RS"/>
        </w:rPr>
        <w:t xml:space="preserve"> и кривичног поступка (</w:t>
      </w:r>
      <w:r w:rsidR="00B4545D" w:rsidRPr="00110F99">
        <w:rPr>
          <w:i/>
          <w:lang w:val="sr-Cyrl-CS"/>
        </w:rPr>
        <w:t>causa criminalis</w:t>
      </w:r>
      <w:r>
        <w:rPr>
          <w:lang w:val="sr-Cyrl-RS"/>
        </w:rPr>
        <w:t>);</w:t>
      </w:r>
      <w:r w:rsidR="00B4545D">
        <w:rPr>
          <w:lang w:val="sr-Cyrl-RS"/>
        </w:rPr>
        <w:t xml:space="preserve"> српске судије које почну своју каријеру у кривичној најчешће дочекају пензију у тој </w:t>
      </w:r>
      <w:r w:rsidR="00B4545D" w:rsidRPr="00313D11">
        <w:rPr>
          <w:lang w:val="sr-Cyrl-RS"/>
        </w:rPr>
        <w:t xml:space="preserve">материји („ортодоксни кривичари“), те </w:t>
      </w:r>
      <w:r>
        <w:rPr>
          <w:lang w:val="sr-Cyrl-RS"/>
        </w:rPr>
        <w:t xml:space="preserve">постоји својеврсна </w:t>
      </w:r>
      <w:r w:rsidR="00B4545D" w:rsidRPr="00313D11">
        <w:rPr>
          <w:lang w:val="sr-Cyrl-RS"/>
        </w:rPr>
        <w:t>одбојности таквих судија према институту чији општи појам потиче из области грађанског права („...</w:t>
      </w:r>
      <w:r>
        <w:rPr>
          <w:lang w:val="sr-Cyrl-RS"/>
        </w:rPr>
        <w:t xml:space="preserve"> јер,</w:t>
      </w:r>
      <w:r w:rsidR="00B4545D" w:rsidRPr="00313D11">
        <w:rPr>
          <w:lang w:val="sr-Cyrl-RS"/>
        </w:rPr>
        <w:t xml:space="preserve"> то је нешт</w:t>
      </w:r>
      <w:r w:rsidR="00F9056C">
        <w:rPr>
          <w:lang w:val="sr-Cyrl-RS"/>
        </w:rPr>
        <w:t>о чиме се баве „грађанци“...“).</w:t>
      </w:r>
    </w:p>
    <w:p w:rsidR="00B4545D" w:rsidRPr="00313D11" w:rsidRDefault="00B4545D" w:rsidP="00F9056C">
      <w:pPr>
        <w:spacing w:line="360" w:lineRule="auto"/>
        <w:ind w:firstLine="720"/>
        <w:jc w:val="both"/>
        <w:rPr>
          <w:lang w:val="sr-Cyrl-RS"/>
        </w:rPr>
      </w:pPr>
      <w:r w:rsidRPr="00313D11">
        <w:rPr>
          <w:lang w:val="sr-Cyrl-RS"/>
        </w:rPr>
        <w:t>Правна теорија кривичног процесног права нема јасан став о томе шта је злоупотреба процесних права у кривичном поступку. Тема је врло мало проучавана. Ставови изражени од стране малобројних аутора процесуалиста своде се, углав</w:t>
      </w:r>
      <w:r w:rsidR="009017F5">
        <w:rPr>
          <w:lang w:val="sr-Cyrl-RS"/>
        </w:rPr>
        <w:t>ном, на паушалне описе</w:t>
      </w:r>
      <w:r w:rsidRPr="00313D11">
        <w:rPr>
          <w:lang w:val="sr-Cyrl-RS"/>
        </w:rPr>
        <w:t xml:space="preserve"> појаве, коментарисање појединачних случајева из праксе.</w:t>
      </w:r>
      <w:r w:rsidRPr="00313D11">
        <w:rPr>
          <w:rStyle w:val="FootnoteReference"/>
          <w:lang w:val="sr-Cyrl-RS"/>
        </w:rPr>
        <w:footnoteReference w:id="410"/>
      </w:r>
      <w:r w:rsidRPr="00313D11">
        <w:rPr>
          <w:lang w:val="sr-Cyrl-RS"/>
        </w:rPr>
        <w:t xml:space="preserve"> У теорији крив</w:t>
      </w:r>
      <w:r w:rsidR="0018260D">
        <w:rPr>
          <w:lang w:val="sr-Cyrl-RS"/>
        </w:rPr>
        <w:t>ичног поступка не постоји опште-</w:t>
      </w:r>
      <w:r w:rsidRPr="00313D11">
        <w:rPr>
          <w:lang w:val="sr-Cyrl-RS"/>
        </w:rPr>
        <w:t>прихваћено научно објашњење кривичнопроцесне злоупотребе, њена дефиниција, нит</w:t>
      </w:r>
      <w:r>
        <w:rPr>
          <w:lang w:val="sr-Cyrl-RS"/>
        </w:rPr>
        <w:t>и одређење њене правне природе.</w:t>
      </w:r>
    </w:p>
    <w:p w:rsidR="00B4545D" w:rsidRDefault="00B4545D" w:rsidP="00F9056C">
      <w:pPr>
        <w:spacing w:line="360" w:lineRule="auto"/>
        <w:ind w:firstLine="720"/>
        <w:jc w:val="both"/>
        <w:rPr>
          <w:lang w:val="sr-Cyrl-RS"/>
        </w:rPr>
      </w:pPr>
      <w:r w:rsidRPr="00313D11">
        <w:rPr>
          <w:lang w:val="sr-Cyrl-RS"/>
        </w:rPr>
        <w:lastRenderedPageBreak/>
        <w:t xml:space="preserve">Зато ћемо појам и карактеристике злоупотребе процесних права морати да утврдимо анализом одредаба </w:t>
      </w:r>
      <w:r w:rsidR="00F9056C">
        <w:rPr>
          <w:lang w:val="sr-Cyrl-RS"/>
        </w:rPr>
        <w:t>Законика о кривичном поступку</w:t>
      </w:r>
      <w:r w:rsidRPr="00313D11">
        <w:rPr>
          <w:lang w:val="sr-Cyrl-RS"/>
        </w:rPr>
        <w:t>, са ослонцем на општу теорију злоупотребе права.</w:t>
      </w:r>
    </w:p>
    <w:p w:rsidR="00952A86" w:rsidRDefault="00952A86" w:rsidP="00B4545D">
      <w:pPr>
        <w:ind w:firstLine="720"/>
        <w:jc w:val="both"/>
        <w:rPr>
          <w:lang w:val="sr-Cyrl-RS"/>
        </w:rPr>
      </w:pPr>
    </w:p>
    <w:p w:rsidR="00952A86" w:rsidRDefault="00952A86" w:rsidP="00B4545D">
      <w:pPr>
        <w:ind w:firstLine="720"/>
        <w:jc w:val="both"/>
        <w:rPr>
          <w:lang w:val="sr-Cyrl-RS"/>
        </w:rPr>
      </w:pPr>
    </w:p>
    <w:p w:rsidR="00B4545D" w:rsidRPr="008B1CAE" w:rsidRDefault="00B4545D" w:rsidP="008B1CAE">
      <w:pPr>
        <w:pStyle w:val="Heading3"/>
        <w:ind w:left="720" w:firstLine="0"/>
        <w:jc w:val="left"/>
        <w:rPr>
          <w:rFonts w:ascii="Times New Roman" w:hAnsi="Times New Roman" w:cs="Times New Roman"/>
          <w:sz w:val="28"/>
          <w:szCs w:val="28"/>
        </w:rPr>
      </w:pPr>
      <w:bookmarkStart w:id="106" w:name="_Toc5883405"/>
      <w:r w:rsidRPr="008B1CAE">
        <w:rPr>
          <w:rFonts w:ascii="Times New Roman" w:hAnsi="Times New Roman" w:cs="Times New Roman"/>
          <w:sz w:val="28"/>
          <w:szCs w:val="28"/>
        </w:rPr>
        <w:t xml:space="preserve">2. </w:t>
      </w:r>
      <w:r w:rsidR="00952A86" w:rsidRPr="008B1CAE">
        <w:rPr>
          <w:rFonts w:ascii="Times New Roman" w:hAnsi="Times New Roman" w:cs="Times New Roman"/>
          <w:sz w:val="28"/>
          <w:szCs w:val="28"/>
        </w:rPr>
        <w:t>Кривичнопроцесни појмови слични</w:t>
      </w:r>
      <w:r w:rsidR="00952A86" w:rsidRPr="008B1CAE">
        <w:rPr>
          <w:rFonts w:ascii="Times New Roman" w:hAnsi="Times New Roman" w:cs="Times New Roman"/>
          <w:sz w:val="28"/>
          <w:szCs w:val="28"/>
          <w:lang w:val="en-US"/>
        </w:rPr>
        <w:t xml:space="preserve"> </w:t>
      </w:r>
      <w:r w:rsidRPr="008B1CAE">
        <w:rPr>
          <w:rFonts w:ascii="Times New Roman" w:hAnsi="Times New Roman" w:cs="Times New Roman"/>
          <w:sz w:val="28"/>
          <w:szCs w:val="28"/>
        </w:rPr>
        <w:t>или у вези са злоупотребом права</w:t>
      </w:r>
      <w:bookmarkEnd w:id="106"/>
    </w:p>
    <w:p w:rsidR="00B4545D" w:rsidRDefault="00B4545D" w:rsidP="00B4545D">
      <w:pPr>
        <w:ind w:firstLine="720"/>
        <w:jc w:val="both"/>
        <w:rPr>
          <w:b/>
          <w:lang w:val="sr-Cyrl-RS"/>
        </w:rPr>
      </w:pPr>
    </w:p>
    <w:p w:rsidR="00B4545D" w:rsidRDefault="00B4545D" w:rsidP="00F9056C">
      <w:pPr>
        <w:spacing w:line="360" w:lineRule="auto"/>
        <w:ind w:firstLine="720"/>
        <w:jc w:val="both"/>
        <w:rPr>
          <w:lang w:val="sr-Cyrl-RS"/>
        </w:rPr>
      </w:pPr>
      <w:r>
        <w:rPr>
          <w:lang w:val="sr-Cyrl-RS"/>
        </w:rPr>
        <w:t>У овом делу</w:t>
      </w:r>
      <w:r w:rsidRPr="002968E0">
        <w:rPr>
          <w:lang w:val="sr-Cyrl-RS"/>
        </w:rPr>
        <w:t xml:space="preserve"> </w:t>
      </w:r>
      <w:r>
        <w:rPr>
          <w:lang w:val="sr-Cyrl-RS"/>
        </w:rPr>
        <w:t xml:space="preserve">рада </w:t>
      </w:r>
      <w:r w:rsidRPr="002968E0">
        <w:rPr>
          <w:lang w:val="sr-Cyrl-RS"/>
        </w:rPr>
        <w:t>полемисаћемо о процесним појмовима који нису у довољној мери издиференцирани, дефинисани, али имају додирних тачака са централном темом.</w:t>
      </w:r>
    </w:p>
    <w:p w:rsidR="00B4545D" w:rsidRPr="002D23CF" w:rsidRDefault="00B4545D" w:rsidP="00F9056C">
      <w:pPr>
        <w:spacing w:line="360" w:lineRule="auto"/>
        <w:ind w:firstLine="720"/>
        <w:jc w:val="both"/>
        <w:rPr>
          <w:lang w:val="sr-Cyrl-RS"/>
        </w:rPr>
      </w:pPr>
      <w:r>
        <w:rPr>
          <w:lang w:val="sr-Cyrl-RS"/>
        </w:rPr>
        <w:t>Реч је о „процесној дисциплини“, „процесној тактици (стратегији)“, „процесној савесности“, најзад, нека нам не буде замерено, о „процесном незнању</w:t>
      </w:r>
      <w:r w:rsidRPr="002D23CF">
        <w:rPr>
          <w:lang w:val="sr-Cyrl-RS"/>
        </w:rPr>
        <w:t>“ учесника у кривичном поступку.</w:t>
      </w:r>
    </w:p>
    <w:p w:rsidR="009017F5" w:rsidRDefault="009017F5" w:rsidP="00B4545D">
      <w:pPr>
        <w:ind w:left="720"/>
        <w:rPr>
          <w:b/>
          <w:sz w:val="28"/>
          <w:szCs w:val="28"/>
          <w:lang w:val="sr-Cyrl-RS"/>
        </w:rPr>
      </w:pPr>
    </w:p>
    <w:p w:rsidR="00B4545D" w:rsidRPr="008B1CAE" w:rsidRDefault="00B4545D" w:rsidP="008B1CAE">
      <w:pPr>
        <w:pStyle w:val="Heading4"/>
        <w:ind w:left="720"/>
        <w:rPr>
          <w:rFonts w:ascii="Times New Roman" w:hAnsi="Times New Roman" w:cs="Times New Roman"/>
          <w:b/>
          <w:color w:val="auto"/>
          <w:lang w:val="sr-Cyrl-RS"/>
        </w:rPr>
      </w:pPr>
      <w:bookmarkStart w:id="107" w:name="_Toc5883406"/>
      <w:r w:rsidRPr="008B1CAE">
        <w:rPr>
          <w:rFonts w:ascii="Times New Roman" w:hAnsi="Times New Roman" w:cs="Times New Roman"/>
          <w:b/>
          <w:color w:val="auto"/>
          <w:lang w:val="sr-Cyrl-RS"/>
        </w:rPr>
        <w:t>2</w:t>
      </w:r>
      <w:r w:rsidRPr="008B1CAE">
        <w:rPr>
          <w:rFonts w:ascii="Times New Roman" w:hAnsi="Times New Roman" w:cs="Times New Roman"/>
          <w:b/>
          <w:color w:val="auto"/>
          <w:lang w:val="ru-RU"/>
        </w:rPr>
        <w:t>.</w:t>
      </w:r>
      <w:r w:rsidRPr="008B1CAE">
        <w:rPr>
          <w:rFonts w:ascii="Times New Roman" w:hAnsi="Times New Roman" w:cs="Times New Roman"/>
          <w:b/>
          <w:color w:val="auto"/>
          <w:lang w:val="sr-Cyrl-RS"/>
        </w:rPr>
        <w:t>1.</w:t>
      </w:r>
      <w:r w:rsidRPr="008B1CAE">
        <w:rPr>
          <w:rFonts w:ascii="Times New Roman" w:hAnsi="Times New Roman" w:cs="Times New Roman"/>
          <w:b/>
          <w:color w:val="auto"/>
          <w:lang w:val="ru-RU"/>
        </w:rPr>
        <w:t xml:space="preserve"> Процесна дисциплина </w:t>
      </w:r>
      <w:r w:rsidRPr="008B1CAE">
        <w:rPr>
          <w:rFonts w:ascii="Times New Roman" w:hAnsi="Times New Roman" w:cs="Times New Roman"/>
          <w:b/>
          <w:color w:val="auto"/>
          <w:lang w:val="sr-Cyrl-RS"/>
        </w:rPr>
        <w:t>и забрана злоупотребе</w:t>
      </w:r>
      <w:r w:rsidR="00952A86"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sr-Cyrl-RS"/>
        </w:rPr>
        <w:t xml:space="preserve">процесних права у </w:t>
      </w:r>
      <w:r w:rsidRPr="008B1CAE">
        <w:rPr>
          <w:rFonts w:ascii="Times New Roman" w:hAnsi="Times New Roman" w:cs="Times New Roman"/>
          <w:b/>
          <w:color w:val="auto"/>
          <w:lang w:val="ru-RU"/>
        </w:rPr>
        <w:t>кривичном поступку</w:t>
      </w:r>
      <w:bookmarkEnd w:id="107"/>
    </w:p>
    <w:p w:rsidR="00B4545D" w:rsidRPr="002D23CF" w:rsidRDefault="00B4545D" w:rsidP="00B4545D">
      <w:pPr>
        <w:ind w:firstLine="720"/>
        <w:rPr>
          <w:b/>
          <w:lang w:val="sr-Cyrl-RS"/>
        </w:rPr>
      </w:pPr>
    </w:p>
    <w:p w:rsidR="00B4545D" w:rsidRPr="002D23CF" w:rsidRDefault="00B4545D" w:rsidP="00F9056C">
      <w:pPr>
        <w:spacing w:line="360" w:lineRule="auto"/>
        <w:ind w:firstLine="720"/>
        <w:jc w:val="both"/>
        <w:rPr>
          <w:lang w:val="sr-Latn-RS"/>
        </w:rPr>
      </w:pPr>
      <w:r w:rsidRPr="002D23CF">
        <w:rPr>
          <w:lang w:val="sr-Cyrl-RS"/>
        </w:rPr>
        <w:t xml:space="preserve">Реч дисциплина потиче из латинског језика (л. </w:t>
      </w:r>
      <w:r w:rsidRPr="002D23CF">
        <w:rPr>
          <w:i/>
          <w:lang w:val="sr-Cyrl-RS"/>
        </w:rPr>
        <w:t>disciplina</w:t>
      </w:r>
      <w:r w:rsidRPr="002D23CF">
        <w:rPr>
          <w:lang w:val="sr-Cyrl-RS"/>
        </w:rPr>
        <w:t>)</w:t>
      </w:r>
      <w:r w:rsidRPr="002D23CF">
        <w:rPr>
          <w:lang w:val="sr-Latn-RS"/>
        </w:rPr>
        <w:t xml:space="preserve"> и значи: стега, ред, поредак, запт.</w:t>
      </w:r>
      <w:r w:rsidRPr="002D23CF">
        <w:rPr>
          <w:rStyle w:val="FootnoteReference"/>
          <w:lang w:val="sr-Latn-RS"/>
        </w:rPr>
        <w:footnoteReference w:id="411"/>
      </w:r>
    </w:p>
    <w:p w:rsidR="00B4545D" w:rsidRPr="002D23CF" w:rsidRDefault="00B4545D" w:rsidP="004A466F">
      <w:pPr>
        <w:spacing w:line="360" w:lineRule="auto"/>
        <w:ind w:firstLine="720"/>
        <w:jc w:val="both"/>
        <w:rPr>
          <w:lang w:val="sr-Latn-RS"/>
        </w:rPr>
      </w:pPr>
      <w:r w:rsidRPr="002D23CF">
        <w:rPr>
          <w:rFonts w:eastAsia="MyriadPro-Light"/>
          <w:lang w:val="sr-Cyrl-RS"/>
        </w:rPr>
        <w:t>Д</w:t>
      </w:r>
      <w:r w:rsidRPr="002D23CF">
        <w:rPr>
          <w:rFonts w:eastAsia="MyriadPro-Light"/>
          <w:lang w:val="ru-RU"/>
        </w:rPr>
        <w:t>исциплин</w:t>
      </w:r>
      <w:r w:rsidRPr="002D23CF">
        <w:rPr>
          <w:rFonts w:eastAsia="MyriadPro-Light"/>
          <w:lang w:val="sr-Cyrl-RS"/>
        </w:rPr>
        <w:t xml:space="preserve">а се, </w:t>
      </w:r>
      <w:r w:rsidRPr="002D23CF">
        <w:rPr>
          <w:rFonts w:eastAsia="MyriadPro-Light"/>
          <w:lang w:val="ru-RU"/>
        </w:rPr>
        <w:t>како</w:t>
      </w:r>
      <w:r w:rsidRPr="002D23CF">
        <w:rPr>
          <w:rFonts w:eastAsia="MyriadPro-Light"/>
          <w:lang w:val="sr-Cyrl-RS"/>
        </w:rPr>
        <w:t xml:space="preserve"> </w:t>
      </w:r>
      <w:r w:rsidRPr="002D23CF">
        <w:rPr>
          <w:rFonts w:eastAsia="MyriadPro-Light"/>
          <w:lang w:val="ru-RU"/>
        </w:rPr>
        <w:t>уоп</w:t>
      </w:r>
      <w:r w:rsidRPr="002D23CF">
        <w:rPr>
          <w:rFonts w:eastAsia="MyriadPro-Light"/>
          <w:lang w:val="sr-Cyrl-RS"/>
        </w:rPr>
        <w:t>ш</w:t>
      </w:r>
      <w:r w:rsidRPr="002D23CF">
        <w:rPr>
          <w:rFonts w:eastAsia="MyriadPro-Light"/>
          <w:lang w:val="ru-RU"/>
        </w:rPr>
        <w:t>те</w:t>
      </w:r>
      <w:r w:rsidRPr="002D23CF">
        <w:rPr>
          <w:rFonts w:eastAsia="MyriadPro-Light"/>
          <w:lang w:val="sr-Cyrl-RS"/>
        </w:rPr>
        <w:t xml:space="preserve">, </w:t>
      </w:r>
      <w:r w:rsidRPr="002D23CF">
        <w:rPr>
          <w:rFonts w:eastAsia="MyriadPro-Light"/>
          <w:lang w:val="ru-RU"/>
        </w:rPr>
        <w:t>тако</w:t>
      </w:r>
      <w:r w:rsidRPr="002D23CF">
        <w:rPr>
          <w:rFonts w:eastAsia="MyriadPro-Light"/>
          <w:lang w:val="sr-Cyrl-RS"/>
        </w:rPr>
        <w:t xml:space="preserve"> </w:t>
      </w:r>
      <w:r w:rsidRPr="002D23CF">
        <w:rPr>
          <w:rFonts w:eastAsia="MyriadPro-Light"/>
          <w:lang w:val="ru-RU"/>
        </w:rPr>
        <w:t>и</w:t>
      </w:r>
      <w:r w:rsidRPr="002D23CF">
        <w:rPr>
          <w:rFonts w:eastAsia="MyriadPro-Light"/>
          <w:lang w:val="sr-Cyrl-RS"/>
        </w:rPr>
        <w:t xml:space="preserve"> </w:t>
      </w:r>
      <w:r w:rsidRPr="002D23CF">
        <w:rPr>
          <w:rFonts w:eastAsia="MyriadPro-Light"/>
          <w:lang w:val="ru-RU"/>
        </w:rPr>
        <w:t>у</w:t>
      </w:r>
      <w:r w:rsidRPr="002D23CF">
        <w:rPr>
          <w:rFonts w:eastAsia="MyriadPro-Light"/>
          <w:lang w:val="sr-Cyrl-RS"/>
        </w:rPr>
        <w:t xml:space="preserve"> </w:t>
      </w:r>
      <w:r w:rsidRPr="002D23CF">
        <w:rPr>
          <w:rFonts w:eastAsia="MyriadPro-Light"/>
          <w:lang w:val="ru-RU"/>
        </w:rPr>
        <w:t>контексту</w:t>
      </w:r>
      <w:r w:rsidRPr="002D23CF">
        <w:rPr>
          <w:rFonts w:eastAsia="MyriadPro-Light"/>
          <w:lang w:val="sr-Cyrl-RS"/>
        </w:rPr>
        <w:t xml:space="preserve"> </w:t>
      </w:r>
      <w:r w:rsidRPr="002D23CF">
        <w:rPr>
          <w:rFonts w:eastAsia="MyriadPro-Light"/>
          <w:lang w:val="ru-RU"/>
        </w:rPr>
        <w:t>процесне</w:t>
      </w:r>
      <w:r w:rsidRPr="002D23CF">
        <w:rPr>
          <w:rFonts w:eastAsia="MyriadPro-Light"/>
          <w:lang w:val="sr-Cyrl-RS"/>
        </w:rPr>
        <w:t xml:space="preserve"> </w:t>
      </w:r>
      <w:r w:rsidRPr="002D23CF">
        <w:rPr>
          <w:rFonts w:eastAsia="MyriadPro-Light"/>
          <w:lang w:val="ru-RU"/>
        </w:rPr>
        <w:t>дисциплине</w:t>
      </w:r>
      <w:r w:rsidRPr="002D23CF">
        <w:rPr>
          <w:rFonts w:eastAsia="MyriadPro-Light"/>
          <w:lang w:val="sr-Cyrl-RS"/>
        </w:rPr>
        <w:t xml:space="preserve">, </w:t>
      </w:r>
      <w:r w:rsidRPr="002D23CF">
        <w:rPr>
          <w:rFonts w:eastAsia="MyriadPro-Light"/>
          <w:lang w:val="ru-RU"/>
        </w:rPr>
        <w:t>мо</w:t>
      </w:r>
      <w:r w:rsidRPr="002D23CF">
        <w:rPr>
          <w:rFonts w:eastAsia="MyriadPro-Light"/>
          <w:lang w:val="sr-Cyrl-RS"/>
        </w:rPr>
        <w:t>ж</w:t>
      </w:r>
      <w:r w:rsidRPr="002D23CF">
        <w:rPr>
          <w:rFonts w:eastAsia="MyriadPro-Light"/>
          <w:lang w:val="ru-RU"/>
        </w:rPr>
        <w:t>е</w:t>
      </w:r>
      <w:r w:rsidRPr="002D23CF">
        <w:rPr>
          <w:rFonts w:eastAsia="MyriadPro-Light"/>
          <w:lang w:val="sr-Cyrl-RS"/>
        </w:rPr>
        <w:t xml:space="preserve"> </w:t>
      </w:r>
      <w:r w:rsidRPr="002D23CF">
        <w:rPr>
          <w:rFonts w:eastAsia="MyriadPro-Light"/>
          <w:lang w:val="ru-RU"/>
        </w:rPr>
        <w:t>дефинисати</w:t>
      </w:r>
      <w:r w:rsidRPr="002D23CF">
        <w:rPr>
          <w:rFonts w:eastAsia="MyriadPro-Light"/>
          <w:lang w:val="sr-Cyrl-RS"/>
        </w:rPr>
        <w:t xml:space="preserve"> </w:t>
      </w:r>
      <w:r w:rsidRPr="002D23CF">
        <w:rPr>
          <w:rFonts w:eastAsia="MyriadPro-Light"/>
          <w:lang w:val="ru-RU"/>
        </w:rPr>
        <w:t>као</w:t>
      </w:r>
      <w:r w:rsidRPr="002D23CF">
        <w:rPr>
          <w:rFonts w:eastAsia="MyriadPro-Light"/>
          <w:lang w:val="sr-Cyrl-RS"/>
        </w:rPr>
        <w:t xml:space="preserve"> </w:t>
      </w:r>
      <w:r w:rsidRPr="002D23CF">
        <w:rPr>
          <w:rFonts w:eastAsia="MyriadPro-Light"/>
          <w:lang w:val="ru-RU"/>
        </w:rPr>
        <w:t>подвргавање</w:t>
      </w:r>
      <w:r w:rsidRPr="002D23CF">
        <w:rPr>
          <w:rFonts w:eastAsia="MyriadPro-Light"/>
          <w:lang w:val="sr-Cyrl-RS"/>
        </w:rPr>
        <w:t xml:space="preserve"> </w:t>
      </w:r>
      <w:r w:rsidRPr="002D23CF">
        <w:rPr>
          <w:rFonts w:eastAsia="MyriadPro-Light"/>
          <w:lang w:val="ru-RU"/>
        </w:rPr>
        <w:t>или</w:t>
      </w:r>
      <w:r w:rsidRPr="002D23CF">
        <w:rPr>
          <w:rFonts w:eastAsia="MyriadPro-Light"/>
          <w:lang w:val="sr-Cyrl-RS"/>
        </w:rPr>
        <w:t xml:space="preserve"> </w:t>
      </w:r>
      <w:r w:rsidRPr="002D23CF">
        <w:rPr>
          <w:rFonts w:eastAsia="MyriadPro-Light"/>
          <w:lang w:val="ru-RU"/>
        </w:rPr>
        <w:t>самоподвргавање</w:t>
      </w:r>
      <w:r w:rsidRPr="002D23CF">
        <w:rPr>
          <w:rFonts w:eastAsia="MyriadPro-Light"/>
          <w:lang w:val="sr-Cyrl-RS"/>
        </w:rPr>
        <w:t xml:space="preserve"> </w:t>
      </w:r>
      <w:r w:rsidRPr="002D23CF">
        <w:rPr>
          <w:rFonts w:eastAsia="MyriadPro-Light"/>
          <w:lang w:val="ru-RU"/>
        </w:rPr>
        <w:t>дру</w:t>
      </w:r>
      <w:r w:rsidRPr="002D23CF">
        <w:rPr>
          <w:rFonts w:eastAsia="MyriadPro-Light"/>
          <w:lang w:val="sr-Cyrl-RS"/>
        </w:rPr>
        <w:t>ш</w:t>
      </w:r>
      <w:r w:rsidRPr="002D23CF">
        <w:rPr>
          <w:rFonts w:eastAsia="MyriadPro-Light"/>
          <w:lang w:val="ru-RU"/>
        </w:rPr>
        <w:t>твеном</w:t>
      </w:r>
      <w:r w:rsidRPr="002D23CF">
        <w:rPr>
          <w:rFonts w:eastAsia="MyriadPro-Light"/>
          <w:lang w:val="sr-Cyrl-RS"/>
        </w:rPr>
        <w:t xml:space="preserve"> </w:t>
      </w:r>
      <w:r w:rsidRPr="002D23CF">
        <w:rPr>
          <w:rFonts w:eastAsia="MyriadPro-Light"/>
          <w:lang w:val="ru-RU"/>
        </w:rPr>
        <w:t>реду</w:t>
      </w:r>
      <w:r w:rsidRPr="002D23CF">
        <w:rPr>
          <w:rFonts w:eastAsia="MyriadPro-Light"/>
          <w:lang w:val="sr-Cyrl-RS"/>
        </w:rPr>
        <w:t xml:space="preserve"> </w:t>
      </w:r>
      <w:r w:rsidRPr="002D23CF">
        <w:rPr>
          <w:rFonts w:eastAsia="MyriadPro-Light"/>
          <w:lang w:val="ru-RU"/>
        </w:rPr>
        <w:t>и</w:t>
      </w:r>
      <w:r w:rsidRPr="002D23CF">
        <w:rPr>
          <w:rFonts w:eastAsia="MyriadPro-Light"/>
          <w:lang w:val="sr-Cyrl-RS"/>
        </w:rPr>
        <w:t xml:space="preserve"> </w:t>
      </w:r>
      <w:r w:rsidRPr="002D23CF">
        <w:rPr>
          <w:rFonts w:eastAsia="MyriadPro-Light"/>
          <w:lang w:val="ru-RU"/>
        </w:rPr>
        <w:t>прописима</w:t>
      </w:r>
      <w:r w:rsidRPr="002D23CF">
        <w:rPr>
          <w:rFonts w:eastAsia="MyriadPro-Light"/>
          <w:lang w:val="sr-Cyrl-RS"/>
        </w:rPr>
        <w:t xml:space="preserve">, </w:t>
      </w:r>
      <w:r w:rsidRPr="002D23CF">
        <w:rPr>
          <w:rFonts w:eastAsia="MyriadPro-Light"/>
          <w:lang w:val="ru-RU"/>
        </w:rPr>
        <w:t>те</w:t>
      </w:r>
      <w:r w:rsidRPr="002D23CF">
        <w:rPr>
          <w:rFonts w:eastAsia="MyriadPro-Light"/>
          <w:lang w:val="sr-Cyrl-RS"/>
        </w:rPr>
        <w:t xml:space="preserve"> </w:t>
      </w:r>
      <w:r w:rsidRPr="002D23CF">
        <w:rPr>
          <w:rFonts w:eastAsia="MyriadPro-Light"/>
          <w:lang w:val="ru-RU"/>
        </w:rPr>
        <w:t>као</w:t>
      </w:r>
      <w:r w:rsidRPr="002D23CF">
        <w:rPr>
          <w:rFonts w:eastAsia="MyriadPro-Light"/>
          <w:lang w:val="sr-Cyrl-RS"/>
        </w:rPr>
        <w:t xml:space="preserve"> </w:t>
      </w:r>
      <w:r w:rsidRPr="002D23CF">
        <w:rPr>
          <w:rFonts w:eastAsia="MyriadPro-Light"/>
          <w:lang w:val="ru-RU"/>
        </w:rPr>
        <w:t>савесност</w:t>
      </w:r>
      <w:r w:rsidRPr="002D23CF">
        <w:rPr>
          <w:rFonts w:eastAsia="MyriadPro-Light"/>
          <w:lang w:val="sr-Cyrl-RS"/>
        </w:rPr>
        <w:t xml:space="preserve"> </w:t>
      </w:r>
      <w:r w:rsidRPr="002D23CF">
        <w:rPr>
          <w:rFonts w:eastAsia="MyriadPro-Light"/>
          <w:lang w:val="ru-RU"/>
        </w:rPr>
        <w:t>у</w:t>
      </w:r>
      <w:r w:rsidRPr="002D23CF">
        <w:rPr>
          <w:rFonts w:eastAsia="MyriadPro-Light"/>
          <w:lang w:val="sr-Cyrl-RS"/>
        </w:rPr>
        <w:t xml:space="preserve"> </w:t>
      </w:r>
      <w:r w:rsidRPr="002D23CF">
        <w:rPr>
          <w:rFonts w:eastAsia="MyriadPro-Light"/>
          <w:lang w:val="ru-RU"/>
        </w:rPr>
        <w:t>испуњавању</w:t>
      </w:r>
      <w:r w:rsidRPr="002D23CF">
        <w:rPr>
          <w:rFonts w:eastAsia="MyriadPro-Light"/>
          <w:lang w:val="sr-Cyrl-RS"/>
        </w:rPr>
        <w:t xml:space="preserve"> </w:t>
      </w:r>
      <w:r w:rsidRPr="002D23CF">
        <w:rPr>
          <w:rFonts w:eastAsia="MyriadPro-Light"/>
          <w:lang w:val="ru-RU"/>
        </w:rPr>
        <w:t>ду</w:t>
      </w:r>
      <w:r w:rsidRPr="002D23CF">
        <w:rPr>
          <w:rFonts w:eastAsia="MyriadPro-Light"/>
          <w:lang w:val="sr-Cyrl-RS"/>
        </w:rPr>
        <w:t>ж</w:t>
      </w:r>
      <w:r w:rsidRPr="002D23CF">
        <w:rPr>
          <w:rFonts w:eastAsia="MyriadPro-Light"/>
          <w:lang w:val="ru-RU"/>
        </w:rPr>
        <w:t>ности</w:t>
      </w:r>
      <w:r w:rsidRPr="002D23CF">
        <w:rPr>
          <w:rFonts w:eastAsia="MyriadPro-Light"/>
          <w:lang w:val="sr-Cyrl-RS"/>
        </w:rPr>
        <w:t>, ш</w:t>
      </w:r>
      <w:r w:rsidRPr="002D23CF">
        <w:rPr>
          <w:rFonts w:eastAsia="MyriadPro-Light"/>
          <w:lang w:val="ru-RU"/>
        </w:rPr>
        <w:t>то</w:t>
      </w:r>
      <w:r w:rsidRPr="002D23CF">
        <w:rPr>
          <w:rFonts w:eastAsia="MyriadPro-Light"/>
          <w:lang w:val="sr-Cyrl-RS"/>
        </w:rPr>
        <w:t xml:space="preserve"> </w:t>
      </w:r>
      <w:r w:rsidRPr="002D23CF">
        <w:rPr>
          <w:rFonts w:eastAsia="MyriadPro-Light"/>
          <w:lang w:val="ru-RU"/>
        </w:rPr>
        <w:t>имплицира</w:t>
      </w:r>
      <w:r w:rsidRPr="002D23CF">
        <w:rPr>
          <w:rFonts w:eastAsia="MyriadPro-Light"/>
          <w:lang w:val="sr-Cyrl-RS"/>
        </w:rPr>
        <w:t xml:space="preserve"> </w:t>
      </w:r>
      <w:r w:rsidRPr="002D23CF">
        <w:rPr>
          <w:rFonts w:eastAsia="MyriadPro-Light"/>
          <w:lang w:val="ru-RU"/>
        </w:rPr>
        <w:t>да</w:t>
      </w:r>
      <w:r w:rsidRPr="002D23CF">
        <w:rPr>
          <w:rFonts w:eastAsia="MyriadPro-Light"/>
          <w:lang w:val="sr-Cyrl-RS"/>
        </w:rPr>
        <w:t xml:space="preserve"> </w:t>
      </w:r>
      <w:r w:rsidRPr="002D23CF">
        <w:rPr>
          <w:rFonts w:eastAsia="MyriadPro-Light"/>
          <w:lang w:val="ru-RU"/>
        </w:rPr>
        <w:t>недисциплина</w:t>
      </w:r>
      <w:r w:rsidRPr="002D23CF">
        <w:rPr>
          <w:rFonts w:eastAsia="MyriadPro-Light"/>
          <w:lang w:val="sr-Cyrl-RS"/>
        </w:rPr>
        <w:t xml:space="preserve"> </w:t>
      </w:r>
      <w:r w:rsidRPr="002D23CF">
        <w:rPr>
          <w:rFonts w:eastAsia="MyriadPro-Light"/>
          <w:lang w:val="ru-RU"/>
        </w:rPr>
        <w:t>представља</w:t>
      </w:r>
      <w:r w:rsidRPr="002D23CF">
        <w:rPr>
          <w:rFonts w:eastAsia="MyriadPro-Light"/>
          <w:lang w:val="sr-Cyrl-RS"/>
        </w:rPr>
        <w:t xml:space="preserve"> </w:t>
      </w:r>
      <w:r w:rsidRPr="002D23CF">
        <w:rPr>
          <w:rFonts w:eastAsia="MyriadPro-Light"/>
          <w:lang w:val="ru-RU"/>
        </w:rPr>
        <w:t>неподвргавање</w:t>
      </w:r>
      <w:r w:rsidRPr="002D23CF">
        <w:rPr>
          <w:rFonts w:eastAsia="MyriadPro-Light"/>
          <w:lang w:val="sr-Cyrl-RS"/>
        </w:rPr>
        <w:t xml:space="preserve"> </w:t>
      </w:r>
      <w:r w:rsidRPr="002D23CF">
        <w:rPr>
          <w:rFonts w:eastAsia="MyriadPro-Light"/>
          <w:lang w:val="ru-RU"/>
        </w:rPr>
        <w:t>прописима</w:t>
      </w:r>
      <w:r w:rsidRPr="002D23CF">
        <w:rPr>
          <w:rFonts w:eastAsia="MyriadPro-Light"/>
          <w:lang w:val="sr-Cyrl-RS"/>
        </w:rPr>
        <w:t>, несавесност у испуњавању дужности.</w:t>
      </w:r>
      <w:r w:rsidRPr="002D23CF">
        <w:rPr>
          <w:rStyle w:val="FootnoteReference"/>
          <w:rFonts w:eastAsia="MyriadPro-Light"/>
          <w:lang w:val="sr-Cyrl-RS"/>
        </w:rPr>
        <w:footnoteReference w:id="412"/>
      </w:r>
      <w:r w:rsidR="004A466F">
        <w:rPr>
          <w:rFonts w:eastAsia="MyriadPro-Light"/>
          <w:vertAlign w:val="superscript"/>
          <w:lang w:val="sr-Cyrl-RS"/>
        </w:rPr>
        <w:t xml:space="preserve">, </w:t>
      </w:r>
      <w:r w:rsidRPr="002D23CF">
        <w:rPr>
          <w:rStyle w:val="FootnoteReference"/>
          <w:rFonts w:eastAsia="MyriadPro-Light"/>
          <w:lang w:val="sr-Cyrl-RS"/>
        </w:rPr>
        <w:footnoteReference w:id="413"/>
      </w:r>
    </w:p>
    <w:p w:rsidR="001D746E" w:rsidRDefault="00B4545D" w:rsidP="001D746E">
      <w:pPr>
        <w:spacing w:line="360" w:lineRule="auto"/>
        <w:ind w:firstLine="720"/>
        <w:jc w:val="both"/>
        <w:rPr>
          <w:rFonts w:eastAsia="MyriadPro-Light"/>
          <w:lang w:val="sr-Cyrl-RS"/>
        </w:rPr>
      </w:pPr>
      <w:r w:rsidRPr="00E03812">
        <w:rPr>
          <w:lang w:val="sr-Cyrl-RS"/>
        </w:rPr>
        <w:t>Из овога произилази да је процесна д</w:t>
      </w:r>
      <w:r w:rsidRPr="00E03812">
        <w:rPr>
          <w:rFonts w:eastAsia="MyriadPro-Light"/>
          <w:lang w:val="ru-RU"/>
        </w:rPr>
        <w:t>исциплин</w:t>
      </w:r>
      <w:r w:rsidRPr="00E03812">
        <w:rPr>
          <w:rFonts w:eastAsia="MyriadPro-Light"/>
          <w:lang w:val="sr-Cyrl-RS"/>
        </w:rPr>
        <w:t>а</w:t>
      </w:r>
      <w:r w:rsidR="001D746E">
        <w:rPr>
          <w:rStyle w:val="FootnoteReference"/>
          <w:rFonts w:eastAsia="MyriadPro-Light"/>
          <w:lang w:val="sr-Cyrl-RS"/>
        </w:rPr>
        <w:footnoteReference w:id="414"/>
      </w:r>
      <w:r w:rsidRPr="00E03812">
        <w:rPr>
          <w:rFonts w:eastAsia="MyriadPro-Light"/>
          <w:lang w:val="sr-Cyrl-RS"/>
        </w:rPr>
        <w:t xml:space="preserve"> самоподвргавање </w:t>
      </w:r>
      <w:r w:rsidRPr="00E03812">
        <w:rPr>
          <w:rFonts w:eastAsia="MyriadPro-Light"/>
          <w:lang w:val="ru-RU"/>
        </w:rPr>
        <w:t>или</w:t>
      </w:r>
      <w:r w:rsidRPr="00E03812">
        <w:rPr>
          <w:rFonts w:eastAsia="MyriadPro-Light"/>
          <w:lang w:val="sr-Cyrl-RS"/>
        </w:rPr>
        <w:t xml:space="preserve"> </w:t>
      </w:r>
      <w:r w:rsidRPr="00E03812">
        <w:rPr>
          <w:rFonts w:eastAsia="MyriadPro-Light"/>
          <w:lang w:val="ru-RU"/>
        </w:rPr>
        <w:t>подвргавање</w:t>
      </w:r>
      <w:r w:rsidRPr="00E03812">
        <w:rPr>
          <w:rFonts w:eastAsia="MyriadPro-Light"/>
          <w:lang w:val="sr-Cyrl-RS"/>
        </w:rPr>
        <w:t xml:space="preserve"> процесних учесника процесном </w:t>
      </w:r>
      <w:r w:rsidRPr="00E03812">
        <w:rPr>
          <w:rFonts w:eastAsia="MyriadPro-Light"/>
          <w:lang w:val="ru-RU"/>
        </w:rPr>
        <w:t>прописима</w:t>
      </w:r>
      <w:r w:rsidRPr="00E03812">
        <w:rPr>
          <w:rFonts w:eastAsia="MyriadPro-Light"/>
          <w:lang w:val="sr-Cyrl-RS"/>
        </w:rPr>
        <w:t xml:space="preserve"> и наредбама органа поступка </w:t>
      </w:r>
      <w:r w:rsidRPr="00E03812">
        <w:rPr>
          <w:rFonts w:eastAsia="MyriadPro-Light"/>
          <w:lang w:val="sr-Cyrl-RS"/>
        </w:rPr>
        <w:lastRenderedPageBreak/>
        <w:t xml:space="preserve">које се односе на ред у поступку и </w:t>
      </w:r>
      <w:r w:rsidRPr="00E03812">
        <w:rPr>
          <w:rFonts w:eastAsia="MyriadPro-Light"/>
          <w:lang w:val="ru-RU"/>
        </w:rPr>
        <w:t>савесност</w:t>
      </w:r>
      <w:r w:rsidRPr="00E03812">
        <w:rPr>
          <w:rFonts w:eastAsia="MyriadPro-Light"/>
          <w:lang w:val="sr-Cyrl-RS"/>
        </w:rPr>
        <w:t xml:space="preserve"> </w:t>
      </w:r>
      <w:r w:rsidRPr="00E03812">
        <w:rPr>
          <w:rFonts w:eastAsia="MyriadPro-Light"/>
          <w:lang w:val="ru-RU"/>
        </w:rPr>
        <w:t>у</w:t>
      </w:r>
      <w:r w:rsidRPr="00E03812">
        <w:rPr>
          <w:rFonts w:eastAsia="MyriadPro-Light"/>
          <w:lang w:val="sr-Cyrl-RS"/>
        </w:rPr>
        <w:t xml:space="preserve"> </w:t>
      </w:r>
      <w:r w:rsidRPr="00E03812">
        <w:rPr>
          <w:rFonts w:eastAsia="MyriadPro-Light"/>
          <w:lang w:val="ru-RU"/>
        </w:rPr>
        <w:t>испуњавању</w:t>
      </w:r>
      <w:r w:rsidRPr="00E03812">
        <w:rPr>
          <w:rFonts w:eastAsia="MyriadPro-Light"/>
          <w:lang w:val="sr-Cyrl-RS"/>
        </w:rPr>
        <w:t xml:space="preserve"> процесних </w:t>
      </w:r>
      <w:r w:rsidRPr="00E03812">
        <w:rPr>
          <w:rFonts w:eastAsia="MyriadPro-Light"/>
          <w:lang w:val="ru-RU"/>
        </w:rPr>
        <w:t>ду</w:t>
      </w:r>
      <w:r w:rsidRPr="00E03812">
        <w:rPr>
          <w:rFonts w:eastAsia="MyriadPro-Light"/>
          <w:lang w:val="sr-Cyrl-RS"/>
        </w:rPr>
        <w:t>ж</w:t>
      </w:r>
      <w:r w:rsidRPr="00E03812">
        <w:rPr>
          <w:rFonts w:eastAsia="MyriadPro-Light"/>
          <w:lang w:val="ru-RU"/>
        </w:rPr>
        <w:t>ности</w:t>
      </w:r>
      <w:r w:rsidRPr="00E03812">
        <w:rPr>
          <w:rFonts w:eastAsia="MyriadPro-Light"/>
          <w:lang w:val="sr-Cyrl-RS"/>
        </w:rPr>
        <w:t>.</w:t>
      </w:r>
      <w:r w:rsidRPr="00E03812">
        <w:rPr>
          <w:lang w:val="sr-Latn-RS"/>
        </w:rPr>
        <w:t xml:space="preserve"> </w:t>
      </w:r>
      <w:r w:rsidRPr="00E03812">
        <w:rPr>
          <w:rFonts w:eastAsia="MyriadPro-Light"/>
          <w:lang w:val="sr-Cyrl-RS"/>
        </w:rPr>
        <w:t xml:space="preserve">Негативно одређење појма је да је процесна </w:t>
      </w:r>
      <w:r w:rsidRPr="00E03812">
        <w:rPr>
          <w:rFonts w:eastAsia="MyriadPro-Light"/>
          <w:lang w:val="ru-RU"/>
        </w:rPr>
        <w:t>недисциплина</w:t>
      </w:r>
      <w:r w:rsidRPr="00E03812">
        <w:rPr>
          <w:rFonts w:eastAsia="MyriadPro-Light"/>
          <w:lang w:val="sr-Cyrl-RS"/>
        </w:rPr>
        <w:t xml:space="preserve"> </w:t>
      </w:r>
      <w:r w:rsidRPr="00E03812">
        <w:rPr>
          <w:rFonts w:eastAsia="MyriadPro-Light"/>
          <w:lang w:val="ru-RU"/>
        </w:rPr>
        <w:t>неподвргавање</w:t>
      </w:r>
      <w:r w:rsidRPr="00E03812">
        <w:rPr>
          <w:rFonts w:eastAsia="MyriadPro-Light"/>
          <w:lang w:val="sr-Cyrl-RS"/>
        </w:rPr>
        <w:t xml:space="preserve"> процесним </w:t>
      </w:r>
      <w:r w:rsidRPr="00E03812">
        <w:rPr>
          <w:rFonts w:eastAsia="MyriadPro-Light"/>
          <w:lang w:val="ru-RU"/>
        </w:rPr>
        <w:t>прописима</w:t>
      </w:r>
      <w:r w:rsidRPr="00E03812">
        <w:rPr>
          <w:rFonts w:eastAsia="MyriadPro-Light"/>
          <w:lang w:val="sr-Cyrl-RS"/>
        </w:rPr>
        <w:t xml:space="preserve"> и наредбама органа поступка које се односе на ред у поступку и несавесност у испуњавању процесн</w:t>
      </w:r>
      <w:r w:rsidR="00F9056C">
        <w:rPr>
          <w:rFonts w:eastAsia="MyriadPro-Light"/>
          <w:lang w:val="sr-Cyrl-RS"/>
        </w:rPr>
        <w:t>их дужности.</w:t>
      </w:r>
    </w:p>
    <w:p w:rsidR="009017F5" w:rsidRPr="00263A22" w:rsidRDefault="00B4545D" w:rsidP="001D746E">
      <w:pPr>
        <w:spacing w:line="360" w:lineRule="auto"/>
        <w:ind w:firstLine="720"/>
        <w:jc w:val="both"/>
        <w:rPr>
          <w:rFonts w:eastAsia="MyriadPro-Light"/>
          <w:lang w:val="sr-Cyrl-RS"/>
        </w:rPr>
      </w:pPr>
      <w:r w:rsidRPr="00E03812">
        <w:rPr>
          <w:color w:val="000000"/>
          <w:lang w:val="sr-Cyrl-RS"/>
        </w:rPr>
        <w:t xml:space="preserve">Чини се да је овакво схватање процесне дисциплине прихваћено и од неких аутора </w:t>
      </w:r>
      <w:r>
        <w:rPr>
          <w:color w:val="000000"/>
          <w:lang w:val="sr-Cyrl-RS"/>
        </w:rPr>
        <w:t>из области</w:t>
      </w:r>
      <w:r w:rsidRPr="00E03812">
        <w:rPr>
          <w:color w:val="000000"/>
          <w:lang w:val="sr-Cyrl-RS"/>
        </w:rPr>
        <w:t xml:space="preserve"> кривичног поступка. Тако, А. Блануша злоупотребу процесних права у кривичном поступку посматра као облик процесне недисциплине,</w:t>
      </w:r>
      <w:r w:rsidRPr="00E03812">
        <w:rPr>
          <w:lang w:val="sr-Cyrl-RS"/>
        </w:rPr>
        <w:t xml:space="preserve"> каже: „...</w:t>
      </w:r>
      <w:r w:rsidRPr="00E03812">
        <w:rPr>
          <w:rFonts w:eastAsia="MyriadPro-Light"/>
          <w:lang w:val="sr-Cyrl-RS"/>
        </w:rPr>
        <w:t xml:space="preserve"> када је реч о процесној дисциплини, треба имати у виду да се она не састоји увек у очигледном поступању противно одређеној норми или пак наредби суда (опет заснованој на одређеној правној норми) већ и у прикривеним и на први поглед коректним радњама учесника поступка, пре свега одбране у ситуацији када оцени да брзо окончање поступка у конкретном случају није у интересу окривљеног (или пак самог браниоца који на истом случају може да заради мали новчани износ или пак велики уколико поступак буде трајао </w:t>
      </w:r>
      <w:r w:rsidRPr="00263A22">
        <w:rPr>
          <w:rFonts w:eastAsia="MyriadPro-Light"/>
          <w:lang w:val="sr-Cyrl-RS"/>
        </w:rPr>
        <w:t>дуго). У том случају под видом једне потпуно коректне радње, на коју одбрана има право по закону и која је са формалне стране посматрано уредна, крије се одређена злоупотреба процесних овлашћења и њихово коришћење у другом правцу, а не у ономе који је закон имао у виду када је право на ту радњу дао одбрани.</w:t>
      </w:r>
      <w:r w:rsidRPr="00263A22">
        <w:rPr>
          <w:color w:val="000000"/>
          <w:lang w:val="sr-Cyrl-RS"/>
        </w:rPr>
        <w:t xml:space="preserve"> </w:t>
      </w:r>
      <w:r w:rsidRPr="00263A22">
        <w:rPr>
          <w:rFonts w:eastAsia="MyriadPro-Light"/>
          <w:lang w:val="sr-Cyrl-RS"/>
        </w:rPr>
        <w:t xml:space="preserve">Ова </w:t>
      </w:r>
      <w:r w:rsidR="00D254D2" w:rsidRPr="00263A22">
        <w:rPr>
          <w:rFonts w:eastAsia="MyriadPro-Light"/>
          <w:i/>
          <w:lang w:val="sr-Cyrl-RS"/>
        </w:rPr>
        <w:t>з</w:t>
      </w:r>
      <w:r w:rsidRPr="00263A22">
        <w:rPr>
          <w:rFonts w:eastAsia="MyriadPro-Light"/>
          <w:i/>
          <w:lang w:val="sr-Cyrl-RS"/>
        </w:rPr>
        <w:t>лоупотреба права у поступку, као облик процесне недисциплине</w:t>
      </w:r>
      <w:r w:rsidRPr="00263A22">
        <w:rPr>
          <w:rFonts w:eastAsia="MyriadPro-Light"/>
          <w:lang w:val="sr-Cyrl-RS"/>
        </w:rPr>
        <w:t xml:space="preserve"> (курзив М.Д.), може се учинити, пракса је показала, не само чињењем него у одређеним случајевима и нечињењем. Ту се мисли</w:t>
      </w:r>
      <w:r w:rsidR="006F27EF" w:rsidRPr="00263A22">
        <w:rPr>
          <w:rFonts w:eastAsia="MyriadPro-Light"/>
          <w:lang w:val="sr-Cyrl-RS"/>
        </w:rPr>
        <w:t>,</w:t>
      </w:r>
      <w:r w:rsidRPr="00263A22">
        <w:rPr>
          <w:rFonts w:eastAsia="MyriadPro-Light"/>
          <w:lang w:val="sr-Cyrl-RS"/>
        </w:rPr>
        <w:t xml:space="preserve"> нпр.</w:t>
      </w:r>
      <w:r w:rsidR="006F27EF" w:rsidRPr="00263A22">
        <w:rPr>
          <w:rFonts w:eastAsia="MyriadPro-Light"/>
          <w:lang w:val="sr-Cyrl-RS"/>
        </w:rPr>
        <w:t>,</w:t>
      </w:r>
      <w:r w:rsidRPr="00263A22">
        <w:rPr>
          <w:rFonts w:eastAsia="MyriadPro-Light"/>
          <w:lang w:val="sr-Cyrl-RS"/>
        </w:rPr>
        <w:t xml:space="preserve"> на одуговлачење јавног тужиоца у подизању оптужнице по завршеној истрази, избегавање пријема позива или пресуде од стране окривљеног и др“.</w:t>
      </w:r>
      <w:r w:rsidRPr="00263A22">
        <w:rPr>
          <w:rStyle w:val="FootnoteReference"/>
          <w:rFonts w:eastAsia="MyriadPro-Light"/>
          <w:lang w:val="sr-Cyrl-RS"/>
        </w:rPr>
        <w:footnoteReference w:id="415"/>
      </w:r>
    </w:p>
    <w:p w:rsidR="00F9056C" w:rsidRDefault="00B4545D" w:rsidP="00F9056C">
      <w:pPr>
        <w:spacing w:line="360" w:lineRule="auto"/>
        <w:ind w:firstLine="720"/>
        <w:jc w:val="both"/>
        <w:rPr>
          <w:color w:val="000000"/>
          <w:lang w:val="sr-Cyrl-RS"/>
        </w:rPr>
      </w:pPr>
      <w:r w:rsidRPr="00263A22">
        <w:rPr>
          <w:color w:val="000000"/>
          <w:lang w:val="sr-Cyrl-RS"/>
        </w:rPr>
        <w:t>Овако схваћен, појам процесне дисциплине садржи</w:t>
      </w:r>
      <w:r>
        <w:rPr>
          <w:color w:val="000000"/>
          <w:lang w:val="sr-Cyrl-RS"/>
        </w:rPr>
        <w:t xml:space="preserve"> у себи забрану </w:t>
      </w:r>
      <w:r w:rsidRPr="00E03812">
        <w:rPr>
          <w:color w:val="000000"/>
          <w:lang w:val="sr-Cyrl-RS"/>
        </w:rPr>
        <w:t>злоупотребе процесних права</w:t>
      </w:r>
      <w:r>
        <w:rPr>
          <w:color w:val="000000"/>
          <w:lang w:val="sr-Cyrl-RS"/>
        </w:rPr>
        <w:t>, али је шири од ње јер обухвата и забрану кршења и злоупотребе процесних дужности</w:t>
      </w:r>
      <w:r w:rsidRPr="00E03812">
        <w:rPr>
          <w:color w:val="000000"/>
          <w:lang w:val="sr-Cyrl-RS"/>
        </w:rPr>
        <w:t>.</w:t>
      </w:r>
    </w:p>
    <w:p w:rsidR="00B4545D" w:rsidRDefault="00B4545D" w:rsidP="00F9056C">
      <w:pPr>
        <w:spacing w:line="360" w:lineRule="auto"/>
        <w:ind w:firstLine="720"/>
        <w:jc w:val="both"/>
        <w:rPr>
          <w:color w:val="000000"/>
          <w:lang w:val="sr-Cyrl-RS"/>
        </w:rPr>
      </w:pPr>
      <w:r w:rsidRPr="00E03812">
        <w:rPr>
          <w:color w:val="000000"/>
          <w:lang w:val="sr-Cyrl-RS"/>
        </w:rPr>
        <w:t>Међутим, треба рећи да је појам „процесна дисциплина“ у теорији процесног права потпуно неодређен,</w:t>
      </w:r>
      <w:r w:rsidRPr="00E03812">
        <w:rPr>
          <w:rStyle w:val="FootnoteReference"/>
          <w:color w:val="000000"/>
          <w:lang w:val="sr-Cyrl-RS"/>
        </w:rPr>
        <w:footnoteReference w:id="416"/>
      </w:r>
      <w:r w:rsidRPr="00E03812">
        <w:rPr>
          <w:color w:val="000000"/>
          <w:lang w:val="sr-Cyrl-RS"/>
        </w:rPr>
        <w:t xml:space="preserve"> те да нема сагласности који елементи улазе у садржину овог појма.</w:t>
      </w:r>
    </w:p>
    <w:p w:rsidR="006F27EF" w:rsidRDefault="006F27EF" w:rsidP="00AB003A">
      <w:pPr>
        <w:ind w:firstLine="720"/>
        <w:jc w:val="both"/>
        <w:rPr>
          <w:color w:val="000000"/>
          <w:lang w:val="sr-Cyrl-RS"/>
        </w:rPr>
      </w:pPr>
    </w:p>
    <w:p w:rsidR="00B4545D" w:rsidRPr="008B1CAE" w:rsidRDefault="00B4545D" w:rsidP="008B1CAE">
      <w:pPr>
        <w:pStyle w:val="Heading4"/>
        <w:ind w:left="720"/>
        <w:rPr>
          <w:rFonts w:ascii="Times New Roman" w:hAnsi="Times New Roman" w:cs="Times New Roman"/>
          <w:b/>
          <w:color w:val="auto"/>
          <w:lang w:val="sr-Cyrl-RS"/>
        </w:rPr>
      </w:pPr>
      <w:bookmarkStart w:id="108" w:name="_Toc5883407"/>
      <w:r w:rsidRPr="008B1CAE">
        <w:rPr>
          <w:rFonts w:ascii="Times New Roman" w:hAnsi="Times New Roman" w:cs="Times New Roman"/>
          <w:b/>
          <w:color w:val="auto"/>
          <w:lang w:val="sr-Cyrl-RS"/>
        </w:rPr>
        <w:t xml:space="preserve">2.2. </w:t>
      </w:r>
      <w:r w:rsidRPr="008B1CAE">
        <w:rPr>
          <w:rFonts w:ascii="Times New Roman" w:hAnsi="Times New Roman" w:cs="Times New Roman"/>
          <w:b/>
          <w:color w:val="auto"/>
          <w:lang w:val="ru-RU"/>
        </w:rPr>
        <w:t>Процесна тактика</w:t>
      </w:r>
      <w:r w:rsidRPr="008B1CAE">
        <w:rPr>
          <w:rFonts w:ascii="Times New Roman" w:hAnsi="Times New Roman" w:cs="Times New Roman"/>
          <w:b/>
          <w:color w:val="auto"/>
          <w:lang w:val="sr-Cyrl-RS"/>
        </w:rPr>
        <w:t xml:space="preserve"> (</w:t>
      </w:r>
      <w:r w:rsidRPr="008B1CAE">
        <w:rPr>
          <w:rFonts w:ascii="Times New Roman" w:hAnsi="Times New Roman" w:cs="Times New Roman"/>
          <w:b/>
          <w:color w:val="auto"/>
          <w:lang w:val="ru-RU"/>
        </w:rPr>
        <w:t>стратегија</w:t>
      </w:r>
      <w:r w:rsidRPr="008B1CAE">
        <w:rPr>
          <w:rFonts w:ascii="Times New Roman" w:hAnsi="Times New Roman" w:cs="Times New Roman"/>
          <w:b/>
          <w:color w:val="auto"/>
          <w:lang w:val="sr-Cyrl-RS"/>
        </w:rPr>
        <w:t xml:space="preserve">) </w:t>
      </w:r>
      <w:r w:rsidRPr="008B1CAE">
        <w:rPr>
          <w:rFonts w:ascii="Times New Roman" w:hAnsi="Times New Roman" w:cs="Times New Roman"/>
          <w:b/>
          <w:color w:val="auto"/>
          <w:lang w:val="ru-RU"/>
        </w:rPr>
        <w:t>у кривичном</w:t>
      </w:r>
      <w:r w:rsidR="0047577D"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ru-RU"/>
        </w:rPr>
        <w:t>поступку</w:t>
      </w:r>
      <w:r w:rsidRPr="008B1CAE">
        <w:rPr>
          <w:rFonts w:ascii="Times New Roman" w:hAnsi="Times New Roman" w:cs="Times New Roman"/>
          <w:b/>
          <w:color w:val="auto"/>
          <w:lang w:val="sr-Cyrl-RS"/>
        </w:rPr>
        <w:t xml:space="preserve"> и кривичнопроцесне злоупотребе</w:t>
      </w:r>
      <w:bookmarkEnd w:id="108"/>
    </w:p>
    <w:p w:rsidR="00B4545D" w:rsidRPr="008557CA" w:rsidRDefault="00B4545D" w:rsidP="00B4545D">
      <w:pPr>
        <w:ind w:firstLine="720"/>
        <w:rPr>
          <w:b/>
          <w:lang w:val="sr-Cyrl-RS"/>
        </w:rPr>
      </w:pPr>
    </w:p>
    <w:p w:rsidR="009017F5" w:rsidRPr="00F9056C" w:rsidRDefault="00B4545D" w:rsidP="00F9056C">
      <w:pPr>
        <w:spacing w:line="360" w:lineRule="auto"/>
        <w:ind w:firstLine="720"/>
        <w:jc w:val="both"/>
        <w:rPr>
          <w:lang w:val="sr-Latn-RS"/>
        </w:rPr>
      </w:pPr>
      <w:r w:rsidRPr="00B4545D">
        <w:rPr>
          <w:lang w:val="sr-Latn-RS"/>
        </w:rPr>
        <w:t>Изрази тактика</w:t>
      </w:r>
      <w:r w:rsidRPr="00B4545D">
        <w:rPr>
          <w:rStyle w:val="FootnoteReference"/>
          <w:lang w:val="sr-Latn-RS"/>
        </w:rPr>
        <w:footnoteReference w:id="417"/>
      </w:r>
      <w:r w:rsidRPr="00B4545D">
        <w:rPr>
          <w:lang w:val="sr-Latn-RS"/>
        </w:rPr>
        <w:t xml:space="preserve"> и стратегија</w:t>
      </w:r>
      <w:r w:rsidRPr="00B4545D">
        <w:rPr>
          <w:rStyle w:val="FootnoteReference"/>
          <w:lang w:val="sr-Latn-RS"/>
        </w:rPr>
        <w:footnoteReference w:id="418"/>
      </w:r>
      <w:r w:rsidRPr="00B4545D">
        <w:rPr>
          <w:lang w:val="sr-Latn-RS"/>
        </w:rPr>
        <w:t xml:space="preserve"> су термини који се користе за планирано етапно умешно, промишљено, рационано поступање ради постизања осмишљеног, жељеног циља, одно</w:t>
      </w:r>
      <w:r w:rsidR="00F9056C">
        <w:rPr>
          <w:lang w:val="sr-Latn-RS"/>
        </w:rPr>
        <w:t>сно остварења жељеног интереса.</w:t>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RS"/>
        </w:rPr>
        <w:t>У правној теорији, али и у судској пракси постоји тенденција за изједначавањем значења термина „злоупотреба процесних права“, односно „процесна злоупотреба“, са једне стране, и „процесна тактика“ („стратегија“) са друге стране.</w:t>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RS"/>
        </w:rPr>
        <w:t xml:space="preserve">Тако, наводи се да у </w:t>
      </w:r>
      <w:r w:rsidRPr="00B4545D">
        <w:rPr>
          <w:color w:val="000000"/>
          <w:lang w:val="ru-RU"/>
        </w:rPr>
        <w:t xml:space="preserve">судској пракси постоје два различита приступа за </w:t>
      </w:r>
      <w:r w:rsidRPr="00B4545D">
        <w:rPr>
          <w:color w:val="000000"/>
          <w:lang w:val="sr-Cyrl-RS"/>
        </w:rPr>
        <w:t xml:space="preserve">оцену </w:t>
      </w:r>
      <w:r w:rsidRPr="00B4545D">
        <w:rPr>
          <w:color w:val="000000"/>
          <w:lang w:val="ru-RU"/>
        </w:rPr>
        <w:t>понашања кој</w:t>
      </w:r>
      <w:r w:rsidRPr="00B4545D">
        <w:rPr>
          <w:color w:val="000000"/>
          <w:lang w:val="sr-Cyrl-RS"/>
        </w:rPr>
        <w:t>а</w:t>
      </w:r>
      <w:r w:rsidRPr="00B4545D">
        <w:rPr>
          <w:color w:val="000000"/>
          <w:lang w:val="ru-RU"/>
        </w:rPr>
        <w:t xml:space="preserve"> називамо злоупотреб</w:t>
      </w:r>
      <w:r w:rsidRPr="00B4545D">
        <w:rPr>
          <w:color w:val="000000"/>
          <w:lang w:val="sr-Cyrl-RS"/>
        </w:rPr>
        <w:t>е</w:t>
      </w:r>
      <w:r w:rsidRPr="00B4545D">
        <w:rPr>
          <w:color w:val="000000"/>
          <w:lang w:val="ru-RU"/>
        </w:rPr>
        <w:t xml:space="preserve"> процесних права.</w:t>
      </w:r>
      <w:r w:rsidRPr="00B4545D">
        <w:rPr>
          <w:lang w:val="sr-Cyrl-RS"/>
        </w:rPr>
        <w:t xml:space="preserve"> </w:t>
      </w:r>
      <w:r w:rsidRPr="00B4545D">
        <w:rPr>
          <w:lang w:val="ru-RU"/>
        </w:rPr>
        <w:t>Први</w:t>
      </w:r>
      <w:r w:rsidRPr="00B4545D">
        <w:rPr>
          <w:rStyle w:val="apple-converted-space"/>
          <w:color w:val="000000"/>
        </w:rPr>
        <w:t> </w:t>
      </w:r>
      <w:r w:rsidRPr="00B4545D">
        <w:rPr>
          <w:lang w:val="ru-RU"/>
        </w:rPr>
        <w:t xml:space="preserve">приступ </w:t>
      </w:r>
      <w:r w:rsidRPr="00B4545D">
        <w:rPr>
          <w:lang w:val="sr-Cyrl-CS"/>
        </w:rPr>
        <w:t xml:space="preserve">се своди на то </w:t>
      </w:r>
      <w:r w:rsidRPr="00B4545D">
        <w:rPr>
          <w:lang w:val="ru-RU"/>
        </w:rPr>
        <w:t xml:space="preserve">да се </w:t>
      </w:r>
      <w:r w:rsidRPr="00B4545D">
        <w:rPr>
          <w:lang w:val="sr-Cyrl-RS"/>
        </w:rPr>
        <w:t>свако (</w:t>
      </w:r>
      <w:r w:rsidRPr="00B4545D">
        <w:rPr>
          <w:lang w:val="ru-RU"/>
        </w:rPr>
        <w:t xml:space="preserve">било </w:t>
      </w:r>
      <w:r w:rsidRPr="00B4545D">
        <w:rPr>
          <w:lang w:val="sr-Cyrl-CS"/>
        </w:rPr>
        <w:t>које</w:t>
      </w:r>
      <w:r w:rsidRPr="00B4545D">
        <w:rPr>
          <w:lang w:val="sr-Cyrl-RS"/>
        </w:rPr>
        <w:t>)</w:t>
      </w:r>
      <w:r w:rsidRPr="00B4545D">
        <w:rPr>
          <w:lang w:val="sr-Cyrl-CS"/>
        </w:rPr>
        <w:t xml:space="preserve"> </w:t>
      </w:r>
      <w:r w:rsidRPr="00B4545D">
        <w:rPr>
          <w:lang w:val="ru-RU"/>
        </w:rPr>
        <w:t xml:space="preserve">понашање </w:t>
      </w:r>
      <w:r w:rsidRPr="00B4545D">
        <w:rPr>
          <w:lang w:val="sr-Cyrl-CS"/>
        </w:rPr>
        <w:t xml:space="preserve">лица </w:t>
      </w:r>
      <w:r w:rsidRPr="00B4545D">
        <w:rPr>
          <w:lang w:val="ru-RU"/>
        </w:rPr>
        <w:t>у</w:t>
      </w:r>
      <w:r w:rsidRPr="00B4545D">
        <w:rPr>
          <w:lang w:val="sr-Cyrl-RS"/>
        </w:rPr>
        <w:t xml:space="preserve"> судском</w:t>
      </w:r>
      <w:r w:rsidRPr="00B4545D">
        <w:rPr>
          <w:lang w:val="sr-Cyrl-CS"/>
        </w:rPr>
        <w:t xml:space="preserve"> поступку</w:t>
      </w:r>
      <w:r w:rsidRPr="00B4545D">
        <w:rPr>
          <w:lang w:val="ru-RU"/>
        </w:rPr>
        <w:t xml:space="preserve"> </w:t>
      </w:r>
      <w:r w:rsidRPr="00B4545D">
        <w:rPr>
          <w:lang w:val="sr-Cyrl-CS"/>
        </w:rPr>
        <w:t>сматра допустив</w:t>
      </w:r>
      <w:r w:rsidRPr="00B4545D">
        <w:rPr>
          <w:lang w:val="sr-Cyrl-RS"/>
        </w:rPr>
        <w:t>им,</w:t>
      </w:r>
      <w:r w:rsidRPr="00B4545D">
        <w:rPr>
          <w:lang w:val="sr-Cyrl-CS"/>
        </w:rPr>
        <w:t xml:space="preserve"> </w:t>
      </w:r>
      <w:r w:rsidRPr="00B4545D">
        <w:rPr>
          <w:lang w:val="sr-Cyrl-RS"/>
        </w:rPr>
        <w:t xml:space="preserve">јер </w:t>
      </w:r>
      <w:r w:rsidRPr="00B4545D">
        <w:rPr>
          <w:lang w:val="sr-Cyrl-CS"/>
        </w:rPr>
        <w:t xml:space="preserve">учесници </w:t>
      </w:r>
      <w:r w:rsidRPr="00B4545D">
        <w:rPr>
          <w:lang w:val="sr-Cyrl-RS"/>
        </w:rPr>
        <w:t xml:space="preserve">у поступку </w:t>
      </w:r>
      <w:r w:rsidRPr="00B4545D">
        <w:rPr>
          <w:lang w:val="ru-RU"/>
        </w:rPr>
        <w:t>сам</w:t>
      </w:r>
      <w:r w:rsidRPr="00B4545D">
        <w:rPr>
          <w:lang w:val="sr-Cyrl-CS"/>
        </w:rPr>
        <w:t>и</w:t>
      </w:r>
      <w:r w:rsidRPr="00B4545D">
        <w:rPr>
          <w:lang w:val="ru-RU"/>
        </w:rPr>
        <w:t xml:space="preserve"> одређују </w:t>
      </w:r>
      <w:r w:rsidRPr="00B4545D">
        <w:rPr>
          <w:lang w:val="sr-Cyrl-CS"/>
        </w:rPr>
        <w:t xml:space="preserve">на који начин </w:t>
      </w:r>
      <w:r w:rsidRPr="00B4545D">
        <w:rPr>
          <w:lang w:val="ru-RU"/>
        </w:rPr>
        <w:t>најбоље могу да остваре своја права.</w:t>
      </w:r>
      <w:r w:rsidRPr="00B4545D">
        <w:rPr>
          <w:rStyle w:val="apple-converted-space"/>
          <w:color w:val="000000"/>
          <w:lang w:val="ru-RU"/>
        </w:rPr>
        <w:t xml:space="preserve"> </w:t>
      </w:r>
      <w:r w:rsidRPr="00B4545D">
        <w:rPr>
          <w:lang w:val="ru-RU"/>
        </w:rPr>
        <w:t>Овај приступ се заснива на не</w:t>
      </w:r>
      <w:r w:rsidRPr="00B4545D">
        <w:rPr>
          <w:lang w:val="sr-Cyrl-CS"/>
        </w:rPr>
        <w:t xml:space="preserve">правилном схватању </w:t>
      </w:r>
      <w:r w:rsidRPr="00B4545D">
        <w:rPr>
          <w:lang w:val="ru-RU"/>
        </w:rPr>
        <w:t xml:space="preserve">принципа </w:t>
      </w:r>
      <w:r w:rsidRPr="00B4545D">
        <w:rPr>
          <w:lang w:val="sr-Cyrl-RS"/>
        </w:rPr>
        <w:t>расправности</w:t>
      </w:r>
      <w:r w:rsidRPr="00B4545D">
        <w:rPr>
          <w:lang w:val="ru-RU"/>
        </w:rPr>
        <w:t xml:space="preserve"> и дис</w:t>
      </w:r>
      <w:r w:rsidRPr="00B4545D">
        <w:rPr>
          <w:lang w:val="sr-Cyrl-CS"/>
        </w:rPr>
        <w:t xml:space="preserve">позитивности </w:t>
      </w:r>
      <w:r w:rsidRPr="00B4545D">
        <w:rPr>
          <w:lang w:val="sr-Cyrl-RS"/>
        </w:rPr>
        <w:t xml:space="preserve">судског </w:t>
      </w:r>
      <w:r w:rsidRPr="00B4545D">
        <w:rPr>
          <w:lang w:val="ru-RU"/>
        </w:rPr>
        <w:t>п</w:t>
      </w:r>
      <w:r w:rsidRPr="00B4545D">
        <w:rPr>
          <w:lang w:val="sr-Cyrl-CS"/>
        </w:rPr>
        <w:t>оступка</w:t>
      </w:r>
      <w:r w:rsidRPr="00B4545D">
        <w:rPr>
          <w:lang w:val="ru-RU"/>
        </w:rPr>
        <w:t>.</w:t>
      </w:r>
      <w:r w:rsidRPr="00B4545D">
        <w:rPr>
          <w:rStyle w:val="apple-converted-space"/>
          <w:color w:val="000000"/>
          <w:lang w:val="sr-Cyrl-CS"/>
        </w:rPr>
        <w:t xml:space="preserve"> </w:t>
      </w:r>
      <w:r w:rsidRPr="00B4545D">
        <w:rPr>
          <w:rStyle w:val="apple-converted-space"/>
          <w:color w:val="000000"/>
          <w:lang w:val="sr-Cyrl-RS"/>
        </w:rPr>
        <w:t xml:space="preserve">Поступање </w:t>
      </w:r>
      <w:r w:rsidRPr="00B4545D">
        <w:rPr>
          <w:lang w:val="ru-RU"/>
        </w:rPr>
        <w:t>лица укључених у</w:t>
      </w:r>
      <w:r w:rsidRPr="00B4545D">
        <w:rPr>
          <w:lang w:val="sr-Cyrl-CS"/>
        </w:rPr>
        <w:t xml:space="preserve"> ов</w:t>
      </w:r>
      <w:r w:rsidRPr="00B4545D">
        <w:rPr>
          <w:lang w:val="sr-Cyrl-RS"/>
        </w:rPr>
        <w:t>е</w:t>
      </w:r>
      <w:r w:rsidRPr="00B4545D">
        <w:rPr>
          <w:lang w:val="sr-Cyrl-CS"/>
        </w:rPr>
        <w:t xml:space="preserve"> радњ</w:t>
      </w:r>
      <w:r w:rsidRPr="00B4545D">
        <w:rPr>
          <w:lang w:val="sr-Cyrl-RS"/>
        </w:rPr>
        <w:t>е</w:t>
      </w:r>
      <w:r w:rsidRPr="00B4545D">
        <w:rPr>
          <w:lang w:val="ru-RU"/>
        </w:rPr>
        <w:t>, као и њихови</w:t>
      </w:r>
      <w:r w:rsidRPr="00B4545D">
        <w:rPr>
          <w:lang w:val="sr-Cyrl-CS"/>
        </w:rPr>
        <w:t xml:space="preserve">х </w:t>
      </w:r>
      <w:r w:rsidRPr="00B4545D">
        <w:rPr>
          <w:lang w:val="ru-RU"/>
        </w:rPr>
        <w:t>п</w:t>
      </w:r>
      <w:r w:rsidRPr="00B4545D">
        <w:rPr>
          <w:lang w:val="sr-Cyrl-CS"/>
        </w:rPr>
        <w:t>уномоћника</w:t>
      </w:r>
      <w:r w:rsidRPr="00B4545D">
        <w:rPr>
          <w:lang w:val="sr-Cyrl-RS"/>
        </w:rPr>
        <w:t xml:space="preserve"> (бранилаца)</w:t>
      </w:r>
      <w:r w:rsidRPr="00B4545D">
        <w:rPr>
          <w:lang w:val="sr-Cyrl-CS"/>
        </w:rPr>
        <w:t xml:space="preserve">, </w:t>
      </w:r>
      <w:r w:rsidRPr="00B4545D">
        <w:rPr>
          <w:lang w:val="ru-RU"/>
        </w:rPr>
        <w:t xml:space="preserve">маскира се називима </w:t>
      </w:r>
      <w:r w:rsidRPr="00B4545D">
        <w:rPr>
          <w:lang w:val="sr-Cyrl-RS"/>
        </w:rPr>
        <w:t>„</w:t>
      </w:r>
      <w:r w:rsidRPr="00B4545D">
        <w:rPr>
          <w:lang w:val="ru-RU"/>
        </w:rPr>
        <w:t>тактичк</w:t>
      </w:r>
      <w:r w:rsidRPr="00B4545D">
        <w:rPr>
          <w:lang w:val="sr-Cyrl-CS"/>
        </w:rPr>
        <w:t>о</w:t>
      </w:r>
      <w:r w:rsidRPr="00B4545D">
        <w:rPr>
          <w:lang w:val="ru-RU"/>
        </w:rPr>
        <w:t xml:space="preserve"> лукавство</w:t>
      </w:r>
      <w:r w:rsidRPr="00B4545D">
        <w:rPr>
          <w:lang w:val="sr-Cyrl-RS"/>
        </w:rPr>
        <w:t>“</w:t>
      </w:r>
      <w:r w:rsidRPr="00B4545D">
        <w:rPr>
          <w:lang w:val="ru-RU"/>
        </w:rPr>
        <w:t xml:space="preserve"> или </w:t>
      </w:r>
      <w:r w:rsidRPr="00B4545D">
        <w:rPr>
          <w:lang w:val="sr-Cyrl-RS"/>
        </w:rPr>
        <w:t>„</w:t>
      </w:r>
      <w:r w:rsidRPr="00B4545D">
        <w:rPr>
          <w:lang w:val="ru-RU"/>
        </w:rPr>
        <w:t>проце</w:t>
      </w:r>
      <w:r w:rsidRPr="00B4545D">
        <w:rPr>
          <w:lang w:val="sr-Cyrl-RS"/>
        </w:rPr>
        <w:t xml:space="preserve">сни </w:t>
      </w:r>
      <w:r w:rsidRPr="00B4545D">
        <w:rPr>
          <w:lang w:val="ru-RU"/>
        </w:rPr>
        <w:t>трик</w:t>
      </w:r>
      <w:r w:rsidRPr="00B4545D">
        <w:rPr>
          <w:lang w:val="sr-Cyrl-RS"/>
        </w:rPr>
        <w:t>“</w:t>
      </w:r>
      <w:r w:rsidRPr="00B4545D">
        <w:rPr>
          <w:lang w:val="ru-RU"/>
        </w:rPr>
        <w:t>, који</w:t>
      </w:r>
      <w:r w:rsidRPr="00B4545D">
        <w:rPr>
          <w:lang w:val="sr-Cyrl-RS"/>
        </w:rPr>
        <w:t>,</w:t>
      </w:r>
      <w:r w:rsidRPr="00B4545D">
        <w:rPr>
          <w:lang w:val="ru-RU"/>
        </w:rPr>
        <w:t xml:space="preserve"> сами по себи</w:t>
      </w:r>
      <w:r w:rsidRPr="00B4545D">
        <w:rPr>
          <w:lang w:val="sr-Cyrl-RS"/>
        </w:rPr>
        <w:t>,</w:t>
      </w:r>
      <w:r w:rsidRPr="00B4545D">
        <w:rPr>
          <w:lang w:val="ru-RU"/>
        </w:rPr>
        <w:t xml:space="preserve"> не </w:t>
      </w:r>
      <w:r w:rsidRPr="00B4545D">
        <w:rPr>
          <w:lang w:val="sr-Cyrl-CS"/>
        </w:rPr>
        <w:t>садрже</w:t>
      </w:r>
      <w:r w:rsidRPr="00B4545D">
        <w:rPr>
          <w:lang w:val="ru-RU"/>
        </w:rPr>
        <w:t xml:space="preserve"> негативан смисао.</w:t>
      </w:r>
      <w:r w:rsidRPr="00B4545D">
        <w:rPr>
          <w:lang w:val="sr-Cyrl-RS"/>
        </w:rPr>
        <w:t xml:space="preserve"> </w:t>
      </w:r>
      <w:r w:rsidRPr="00B4545D">
        <w:rPr>
          <w:lang w:val="ru-RU"/>
        </w:rPr>
        <w:t xml:space="preserve">Међутим, принципи </w:t>
      </w:r>
      <w:r w:rsidRPr="00B4545D">
        <w:rPr>
          <w:lang w:val="sr-Cyrl-RS"/>
        </w:rPr>
        <w:t>судског</w:t>
      </w:r>
      <w:r w:rsidRPr="00B4545D">
        <w:rPr>
          <w:lang w:val="ru-RU"/>
        </w:rPr>
        <w:t xml:space="preserve"> поступк</w:t>
      </w:r>
      <w:r w:rsidRPr="00B4545D">
        <w:rPr>
          <w:lang w:val="sr-Cyrl-CS"/>
        </w:rPr>
        <w:t>а</w:t>
      </w:r>
      <w:r w:rsidRPr="00B4545D">
        <w:rPr>
          <w:lang w:val="sr-Cyrl-RS"/>
        </w:rPr>
        <w:t>,</w:t>
      </w:r>
      <w:r w:rsidRPr="00B4545D">
        <w:rPr>
          <w:lang w:val="ru-RU"/>
        </w:rPr>
        <w:t xml:space="preserve"> </w:t>
      </w:r>
      <w:r w:rsidRPr="00B4545D">
        <w:rPr>
          <w:lang w:val="sr-Cyrl-CS"/>
        </w:rPr>
        <w:t xml:space="preserve">који </w:t>
      </w:r>
      <w:r w:rsidRPr="00B4545D">
        <w:rPr>
          <w:lang w:val="sr-Cyrl-RS"/>
        </w:rPr>
        <w:t xml:space="preserve">људима </w:t>
      </w:r>
      <w:r w:rsidRPr="00B4545D">
        <w:rPr>
          <w:lang w:val="ru-RU"/>
        </w:rPr>
        <w:t xml:space="preserve">пружају прилику да се такмиче једни са другима и </w:t>
      </w:r>
      <w:r w:rsidRPr="00B4545D">
        <w:rPr>
          <w:lang w:val="sr-Cyrl-RS"/>
        </w:rPr>
        <w:t xml:space="preserve">да </w:t>
      </w:r>
      <w:r w:rsidRPr="00B4545D">
        <w:rPr>
          <w:lang w:val="ru-RU"/>
        </w:rPr>
        <w:t>слободно користите свој</w:t>
      </w:r>
      <w:r w:rsidRPr="00B4545D">
        <w:rPr>
          <w:lang w:val="sr-Cyrl-CS"/>
        </w:rPr>
        <w:t>а</w:t>
      </w:r>
      <w:r w:rsidRPr="00B4545D">
        <w:rPr>
          <w:lang w:val="ru-RU"/>
        </w:rPr>
        <w:t xml:space="preserve"> проце</w:t>
      </w:r>
      <w:r w:rsidRPr="00B4545D">
        <w:rPr>
          <w:lang w:val="sr-Cyrl-RS"/>
        </w:rPr>
        <w:t xml:space="preserve">сна </w:t>
      </w:r>
      <w:r w:rsidRPr="00B4545D">
        <w:rPr>
          <w:lang w:val="ru-RU"/>
        </w:rPr>
        <w:t>права</w:t>
      </w:r>
      <w:r w:rsidRPr="00B4545D">
        <w:rPr>
          <w:lang w:val="sr-Cyrl-RS"/>
        </w:rPr>
        <w:t>,</w:t>
      </w:r>
      <w:r w:rsidRPr="00B4545D">
        <w:rPr>
          <w:lang w:val="sr-Cyrl-CS"/>
        </w:rPr>
        <w:t xml:space="preserve"> </w:t>
      </w:r>
      <w:r w:rsidRPr="00B4545D">
        <w:rPr>
          <w:lang w:val="ru-RU"/>
        </w:rPr>
        <w:t>нису апсолутн</w:t>
      </w:r>
      <w:r w:rsidRPr="00B4545D">
        <w:rPr>
          <w:lang w:val="sr-Cyrl-CS"/>
        </w:rPr>
        <w:t>и</w:t>
      </w:r>
      <w:r w:rsidRPr="00B4545D">
        <w:rPr>
          <w:lang w:val="ru-RU"/>
        </w:rPr>
        <w:t xml:space="preserve"> и не подразумевају бе</w:t>
      </w:r>
      <w:r w:rsidRPr="00B4545D">
        <w:rPr>
          <w:lang w:val="sr-Cyrl-CS"/>
        </w:rPr>
        <w:t>зграничност</w:t>
      </w:r>
      <w:r w:rsidRPr="00B4545D">
        <w:rPr>
          <w:lang w:val="ru-RU"/>
        </w:rPr>
        <w:t xml:space="preserve"> у</w:t>
      </w:r>
      <w:r w:rsidRPr="00B4545D">
        <w:rPr>
          <w:lang w:val="sr-Cyrl-RS"/>
        </w:rPr>
        <w:t xml:space="preserve"> вршењу </w:t>
      </w:r>
      <w:r w:rsidRPr="00B4545D">
        <w:rPr>
          <w:lang w:val="ru-RU"/>
        </w:rPr>
        <w:t>права.</w:t>
      </w:r>
      <w:r w:rsidRPr="00B4545D">
        <w:rPr>
          <w:rStyle w:val="apple-converted-space"/>
          <w:color w:val="000000"/>
          <w:lang w:val="sr-Cyrl-CS"/>
        </w:rPr>
        <w:t xml:space="preserve"> </w:t>
      </w:r>
      <w:r w:rsidRPr="00B4545D">
        <w:rPr>
          <w:lang w:val="ru-RU"/>
        </w:rPr>
        <w:t>Немогуће је призна</w:t>
      </w:r>
      <w:r w:rsidRPr="00B4545D">
        <w:rPr>
          <w:lang w:val="sr-Cyrl-RS"/>
        </w:rPr>
        <w:t>ти</w:t>
      </w:r>
      <w:r w:rsidRPr="00B4545D">
        <w:rPr>
          <w:lang w:val="ru-RU"/>
        </w:rPr>
        <w:t xml:space="preserve"> да</w:t>
      </w:r>
      <w:r w:rsidRPr="00B4545D">
        <w:rPr>
          <w:lang w:val="sr-Cyrl-RS"/>
        </w:rPr>
        <w:t xml:space="preserve"> законито п</w:t>
      </w:r>
      <w:r w:rsidRPr="00B4545D">
        <w:rPr>
          <w:lang w:val="sr-Cyrl-CS"/>
        </w:rPr>
        <w:t xml:space="preserve">оступа субјекат </w:t>
      </w:r>
      <w:r w:rsidRPr="00B4545D">
        <w:rPr>
          <w:lang w:val="ru-RU"/>
        </w:rPr>
        <w:t>који</w:t>
      </w:r>
      <w:r w:rsidRPr="00B4545D">
        <w:rPr>
          <w:lang w:val="sr-Cyrl-RS"/>
        </w:rPr>
        <w:t xml:space="preserve"> се не</w:t>
      </w:r>
      <w:r w:rsidRPr="00B4545D">
        <w:rPr>
          <w:lang w:val="sr-Cyrl-CS"/>
        </w:rPr>
        <w:t xml:space="preserve"> обраћа</w:t>
      </w:r>
      <w:r w:rsidRPr="00B4545D">
        <w:rPr>
          <w:lang w:val="sr-Cyrl-RS"/>
        </w:rPr>
        <w:t xml:space="preserve"> </w:t>
      </w:r>
      <w:r w:rsidRPr="00B4545D">
        <w:rPr>
          <w:lang w:val="ru-RU"/>
        </w:rPr>
        <w:t xml:space="preserve">суду </w:t>
      </w:r>
      <w:r w:rsidRPr="00B4545D">
        <w:rPr>
          <w:lang w:val="sr-Cyrl-CS"/>
        </w:rPr>
        <w:t>ради</w:t>
      </w:r>
      <w:r w:rsidRPr="00B4545D">
        <w:rPr>
          <w:lang w:val="ru-RU"/>
        </w:rPr>
        <w:t xml:space="preserve"> заштит</w:t>
      </w:r>
      <w:r w:rsidRPr="00B4545D">
        <w:rPr>
          <w:lang w:val="sr-Cyrl-RS"/>
        </w:rPr>
        <w:t>е</w:t>
      </w:r>
      <w:r w:rsidRPr="00B4545D">
        <w:rPr>
          <w:lang w:val="ru-RU"/>
        </w:rPr>
        <w:t xml:space="preserve"> свој</w:t>
      </w:r>
      <w:r w:rsidRPr="00B4545D">
        <w:rPr>
          <w:lang w:val="sr-Cyrl-RS"/>
        </w:rPr>
        <w:t>их</w:t>
      </w:r>
      <w:r w:rsidRPr="00B4545D">
        <w:rPr>
          <w:lang w:val="ru-RU"/>
        </w:rPr>
        <w:t xml:space="preserve"> стварно повређен</w:t>
      </w:r>
      <w:r w:rsidRPr="00B4545D">
        <w:rPr>
          <w:lang w:val="sr-Cyrl-CS"/>
        </w:rPr>
        <w:t>их</w:t>
      </w:r>
      <w:r w:rsidRPr="00B4545D">
        <w:rPr>
          <w:lang w:val="ru-RU"/>
        </w:rPr>
        <w:t xml:space="preserve"> или </w:t>
      </w:r>
      <w:r w:rsidRPr="00B4545D">
        <w:rPr>
          <w:lang w:val="sr-Cyrl-CS"/>
        </w:rPr>
        <w:t>о</w:t>
      </w:r>
      <w:r w:rsidRPr="00B4545D">
        <w:rPr>
          <w:lang w:val="ru-RU"/>
        </w:rPr>
        <w:t xml:space="preserve">спорних субјективних права, </w:t>
      </w:r>
      <w:r w:rsidRPr="00B4545D">
        <w:rPr>
          <w:lang w:val="sr-Cyrl-CS"/>
        </w:rPr>
        <w:t xml:space="preserve">већ са циљем </w:t>
      </w:r>
      <w:r w:rsidRPr="00B4545D">
        <w:rPr>
          <w:lang w:val="ru-RU"/>
        </w:rPr>
        <w:t xml:space="preserve">да </w:t>
      </w:r>
      <w:r w:rsidRPr="00B4545D">
        <w:rPr>
          <w:lang w:val="sr-Cyrl-CS"/>
        </w:rPr>
        <w:t>нервира</w:t>
      </w:r>
      <w:r w:rsidRPr="00B4545D">
        <w:rPr>
          <w:lang w:val="ru-RU"/>
        </w:rPr>
        <w:t xml:space="preserve"> </w:t>
      </w:r>
      <w:r w:rsidRPr="00B4545D">
        <w:rPr>
          <w:lang w:val="sr-Cyrl-CS"/>
        </w:rPr>
        <w:t xml:space="preserve">свог </w:t>
      </w:r>
      <w:r w:rsidRPr="00B4545D">
        <w:rPr>
          <w:lang w:val="ru-RU"/>
        </w:rPr>
        <w:t>противник</w:t>
      </w:r>
      <w:r w:rsidRPr="00B4545D">
        <w:rPr>
          <w:lang w:val="sr-Cyrl-CS"/>
        </w:rPr>
        <w:t>а</w:t>
      </w:r>
      <w:r w:rsidRPr="00B4545D">
        <w:rPr>
          <w:lang w:val="sr-Cyrl-RS"/>
        </w:rPr>
        <w:t>,</w:t>
      </w:r>
      <w:r w:rsidRPr="00B4545D">
        <w:rPr>
          <w:lang w:val="ru-RU"/>
        </w:rPr>
        <w:t xml:space="preserve"> или </w:t>
      </w:r>
      <w:r w:rsidRPr="00B4545D">
        <w:rPr>
          <w:lang w:val="sr-Cyrl-CS"/>
        </w:rPr>
        <w:t>причини штету његов</w:t>
      </w:r>
      <w:r w:rsidRPr="00B4545D">
        <w:rPr>
          <w:lang w:val="sr-Cyrl-RS"/>
        </w:rPr>
        <w:t>им</w:t>
      </w:r>
      <w:r w:rsidRPr="00B4545D">
        <w:rPr>
          <w:lang w:val="sr-Cyrl-CS"/>
        </w:rPr>
        <w:t xml:space="preserve"> имовинским </w:t>
      </w:r>
      <w:r w:rsidRPr="00B4545D">
        <w:rPr>
          <w:lang w:val="sr-Cyrl-RS"/>
        </w:rPr>
        <w:t xml:space="preserve">правима захтевајући да суд према њему одреди </w:t>
      </w:r>
      <w:r w:rsidRPr="00B4545D">
        <w:rPr>
          <w:lang w:val="ru-RU"/>
        </w:rPr>
        <w:t>привремене мере.</w:t>
      </w:r>
      <w:r w:rsidRPr="00B4545D">
        <w:rPr>
          <w:lang w:val="sr-Cyrl-RS"/>
        </w:rPr>
        <w:t xml:space="preserve"> </w:t>
      </w:r>
      <w:r w:rsidRPr="00B4545D">
        <w:rPr>
          <w:lang w:val="ru-RU"/>
        </w:rPr>
        <w:t xml:space="preserve">Други приступ је негативна оцена злоупотребе права у </w:t>
      </w:r>
      <w:r w:rsidRPr="00B4545D">
        <w:rPr>
          <w:lang w:val="sr-Cyrl-RS"/>
        </w:rPr>
        <w:t xml:space="preserve">судском </w:t>
      </w:r>
      <w:r w:rsidRPr="00B4545D">
        <w:rPr>
          <w:lang w:val="ru-RU"/>
        </w:rPr>
        <w:t>поступку</w:t>
      </w:r>
      <w:r w:rsidRPr="00B4545D">
        <w:rPr>
          <w:lang w:val="sr-Cyrl-RS"/>
        </w:rPr>
        <w:t>. Н</w:t>
      </w:r>
      <w:r w:rsidRPr="00B4545D">
        <w:rPr>
          <w:lang w:val="ru-RU"/>
        </w:rPr>
        <w:t>едоста</w:t>
      </w:r>
      <w:r w:rsidRPr="00B4545D">
        <w:rPr>
          <w:lang w:val="sr-Cyrl-RS"/>
        </w:rPr>
        <w:t>к</w:t>
      </w:r>
      <w:r w:rsidRPr="00B4545D">
        <w:rPr>
          <w:lang w:val="ru-RU"/>
        </w:rPr>
        <w:t xml:space="preserve"> јасних </w:t>
      </w:r>
      <w:r w:rsidRPr="00B4545D">
        <w:rPr>
          <w:lang w:val="sr-Cyrl-CS"/>
        </w:rPr>
        <w:t xml:space="preserve">нормативних </w:t>
      </w:r>
      <w:r w:rsidRPr="00B4545D">
        <w:rPr>
          <w:lang w:val="ru-RU"/>
        </w:rPr>
        <w:t>регулат</w:t>
      </w:r>
      <w:r w:rsidRPr="00B4545D">
        <w:rPr>
          <w:lang w:val="sr-Cyrl-CS"/>
        </w:rPr>
        <w:t>ива</w:t>
      </w:r>
      <w:r w:rsidRPr="00B4545D">
        <w:rPr>
          <w:lang w:val="ru-RU"/>
        </w:rPr>
        <w:t xml:space="preserve"> </w:t>
      </w:r>
      <w:r w:rsidRPr="00B4545D">
        <w:rPr>
          <w:lang w:val="sr-Cyrl-CS"/>
        </w:rPr>
        <w:t xml:space="preserve">суштински отежава </w:t>
      </w:r>
      <w:r w:rsidRPr="00B4545D">
        <w:rPr>
          <w:lang w:val="sr-Cyrl-RS"/>
        </w:rPr>
        <w:t xml:space="preserve">деловање </w:t>
      </w:r>
      <w:r w:rsidRPr="00B4545D">
        <w:rPr>
          <w:lang w:val="sr-Cyrl-CS"/>
        </w:rPr>
        <w:t>против</w:t>
      </w:r>
      <w:r w:rsidRPr="00B4545D">
        <w:rPr>
          <w:lang w:val="sr-Cyrl-RS"/>
        </w:rPr>
        <w:t xml:space="preserve"> оваквих</w:t>
      </w:r>
      <w:r w:rsidRPr="00B4545D">
        <w:rPr>
          <w:lang w:val="sr-Cyrl-CS"/>
        </w:rPr>
        <w:t xml:space="preserve"> појава</w:t>
      </w:r>
      <w:r w:rsidRPr="00B4545D">
        <w:rPr>
          <w:lang w:val="ru-RU"/>
        </w:rPr>
        <w:t>.</w:t>
      </w:r>
      <w:r w:rsidRPr="00B4545D">
        <w:rPr>
          <w:rStyle w:val="FootnoteReference"/>
          <w:color w:val="000000"/>
          <w:lang w:val="ru-RU"/>
        </w:rPr>
        <w:footnoteReference w:id="419"/>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RS"/>
        </w:rPr>
        <w:lastRenderedPageBreak/>
        <w:t>Према Б. Павишићу, различита средства процесне тактике у оквирима прописаних процесних радњи нису злоупотребе права, већ ваљан начин остваривања кривичнопроцесних радњи.</w:t>
      </w:r>
      <w:r w:rsidRPr="00B4545D">
        <w:rPr>
          <w:rStyle w:val="FootnoteReference"/>
          <w:lang w:val="sr-Cyrl-RS"/>
        </w:rPr>
        <w:footnoteReference w:id="420"/>
      </w:r>
    </w:p>
    <w:p w:rsidR="00B4545D" w:rsidRPr="00B4545D" w:rsidRDefault="005F00AB" w:rsidP="00F9056C">
      <w:pPr>
        <w:spacing w:line="360" w:lineRule="auto"/>
        <w:ind w:firstLine="720"/>
        <w:jc w:val="both"/>
        <w:rPr>
          <w:lang w:val="sr-Cyrl-RS"/>
        </w:rPr>
      </w:pPr>
      <w:r>
        <w:rPr>
          <w:lang w:val="sr-Cyrl-RS"/>
        </w:rPr>
        <w:t>Сли</w:t>
      </w:r>
      <w:r w:rsidR="00B4545D" w:rsidRPr="00B4545D">
        <w:rPr>
          <w:lang w:val="sr-Cyrl-RS"/>
        </w:rPr>
        <w:t xml:space="preserve">чан став произилази из образложења многих одлука </w:t>
      </w:r>
      <w:r w:rsidR="00D254D2" w:rsidRPr="004A466F">
        <w:rPr>
          <w:lang w:val="sr-Cyrl-RS"/>
        </w:rPr>
        <w:t xml:space="preserve">Европског суда за људска права (у даљем тексту: </w:t>
      </w:r>
      <w:r w:rsidR="00B4545D" w:rsidRPr="004A466F">
        <w:rPr>
          <w:lang w:val="sr-Cyrl-RS"/>
        </w:rPr>
        <w:t>ЕСЉП</w:t>
      </w:r>
      <w:r w:rsidR="00D254D2" w:rsidRPr="004A466F">
        <w:rPr>
          <w:lang w:val="sr-Cyrl-RS"/>
        </w:rPr>
        <w:t>)</w:t>
      </w:r>
      <w:r w:rsidR="00B4545D" w:rsidRPr="00B4545D">
        <w:rPr>
          <w:lang w:val="sr-Cyrl-RS"/>
        </w:rPr>
        <w:t xml:space="preserve"> у којима се помиње „процесна стратегија“ одбране или оптужбе</w:t>
      </w:r>
      <w:r w:rsidR="00B4545D" w:rsidRPr="00B4545D">
        <w:rPr>
          <w:rFonts w:eastAsia="MinionPro-Regular"/>
          <w:lang w:val="ru-RU"/>
        </w:rPr>
        <w:t>.</w:t>
      </w:r>
      <w:r w:rsidR="00B4545D" w:rsidRPr="00B4545D">
        <w:rPr>
          <w:rStyle w:val="FootnoteReference"/>
          <w:rFonts w:eastAsia="MinionPro-Regular"/>
          <w:lang w:val="sr-Cyrl-RS"/>
        </w:rPr>
        <w:footnoteReference w:id="421"/>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RS"/>
        </w:rPr>
        <w:t xml:space="preserve">Овај приступ је исправан. Процесна тактика и процесна стратегија су, свака за себе и заједно, </w:t>
      </w:r>
      <w:r w:rsidRPr="00B4545D">
        <w:rPr>
          <w:i/>
          <w:lang w:val="sr-Cyrl-RS"/>
        </w:rPr>
        <w:t xml:space="preserve">план остваривања, вршења процесних права и дужности </w:t>
      </w:r>
      <w:r w:rsidRPr="00B4545D">
        <w:rPr>
          <w:lang w:val="sr-Cyrl-RS"/>
        </w:rPr>
        <w:t>у конкретној кривичној стври, док је процесна злоупотреба неправо, незаконитост и, као таква, нема никакве везе са вршењем процесних права.</w:t>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CS"/>
        </w:rPr>
        <w:t xml:space="preserve">Процесна тактика </w:t>
      </w:r>
      <w:r w:rsidRPr="00B4545D">
        <w:rPr>
          <w:lang w:val="sr-Cyrl-RS"/>
        </w:rPr>
        <w:t>(</w:t>
      </w:r>
      <w:r w:rsidRPr="00B4545D">
        <w:rPr>
          <w:lang w:val="sr-Cyrl-CS"/>
        </w:rPr>
        <w:t>стратегија</w:t>
      </w:r>
      <w:r w:rsidRPr="00B4545D">
        <w:rPr>
          <w:lang w:val="sr-Cyrl-RS"/>
        </w:rPr>
        <w:t>)</w:t>
      </w:r>
      <w:r w:rsidRPr="00B4545D">
        <w:rPr>
          <w:lang w:val="sr-Cyrl-CS"/>
        </w:rPr>
        <w:t xml:space="preserve"> </w:t>
      </w:r>
      <w:r w:rsidRPr="00B4545D">
        <w:rPr>
          <w:lang w:val="sr-Cyrl-RS"/>
        </w:rPr>
        <w:t>је</w:t>
      </w:r>
      <w:r w:rsidRPr="00B4545D">
        <w:rPr>
          <w:lang w:val="sr-Cyrl-CS"/>
        </w:rPr>
        <w:t xml:space="preserve"> феномен који се налаз</w:t>
      </w:r>
      <w:r w:rsidRPr="00B4545D">
        <w:rPr>
          <w:lang w:val="sr-Cyrl-RS"/>
        </w:rPr>
        <w:t>и</w:t>
      </w:r>
      <w:r w:rsidRPr="00B4545D">
        <w:rPr>
          <w:lang w:val="sr-Cyrl-CS"/>
        </w:rPr>
        <w:t xml:space="preserve"> у мисаоној сфери</w:t>
      </w:r>
      <w:r w:rsidRPr="00B4545D">
        <w:rPr>
          <w:lang w:val="sr-Cyrl-RS"/>
        </w:rPr>
        <w:t xml:space="preserve"> учесника у поступку</w:t>
      </w:r>
      <w:r w:rsidRPr="00B4545D">
        <w:rPr>
          <w:lang w:val="sr-Cyrl-CS"/>
        </w:rPr>
        <w:t xml:space="preserve">. То </w:t>
      </w:r>
      <w:r w:rsidRPr="00B4545D">
        <w:rPr>
          <w:lang w:val="sr-Cyrl-RS"/>
        </w:rPr>
        <w:t>су околности које планирају оптужени и његов бранилац, оштећени и његов пуномоћник о начинима на које ће вршити своја субјективна права и дужности у току поступка. Реализују се у току поступка у непосредном вршењу субјективних процесних права.</w:t>
      </w:r>
    </w:p>
    <w:p w:rsidR="00B4545D" w:rsidRPr="00B4545D" w:rsidRDefault="00B4545D" w:rsidP="00F9056C">
      <w:pPr>
        <w:pStyle w:val="NormalWeb"/>
        <w:spacing w:before="0" w:beforeAutospacing="0" w:after="0" w:afterAutospacing="0" w:line="360" w:lineRule="auto"/>
        <w:ind w:firstLine="720"/>
        <w:jc w:val="both"/>
        <w:rPr>
          <w:lang w:val="sr-Cyrl-RS"/>
        </w:rPr>
      </w:pPr>
      <w:r w:rsidRPr="00B4545D">
        <w:rPr>
          <w:lang w:val="sr-Cyrl-CS"/>
        </w:rPr>
        <w:t>То је начин на који ће се извести докази, на који ће се употребити чињенице за које се сазнало из ових доказа, на који начин ће се ове чињенице тумачити, шта је „то“ што је у конкретној кривичној ствари најповољнија „последња“ (субјективна процесна) ситуација за одбрану, односно оптужбу</w:t>
      </w:r>
      <w:r w:rsidRPr="00B4545D">
        <w:rPr>
          <w:lang w:val="sr-Cyrl-RS"/>
        </w:rPr>
        <w:t>.</w:t>
      </w:r>
    </w:p>
    <w:p w:rsidR="00B4545D" w:rsidRPr="00B4545D" w:rsidRDefault="00B4545D" w:rsidP="00F9056C">
      <w:pPr>
        <w:spacing w:line="360" w:lineRule="auto"/>
        <w:ind w:firstLine="720"/>
        <w:jc w:val="both"/>
        <w:rPr>
          <w:lang w:val="sr-Cyrl-RS"/>
        </w:rPr>
      </w:pPr>
      <w:r w:rsidRPr="00B4545D">
        <w:rPr>
          <w:lang w:val="sr-Cyrl-CS"/>
        </w:rPr>
        <w:t>Процесна тактика и процесна стратегија су легитимни кривичнопроцесни појмови и не треба их мешати са зл</w:t>
      </w:r>
      <w:r w:rsidR="004333E7">
        <w:rPr>
          <w:lang w:val="sr-Cyrl-CS"/>
        </w:rPr>
        <w:t>оупотребом процесних права. Шта</w:t>
      </w:r>
      <w:r w:rsidRPr="00B4545D">
        <w:rPr>
          <w:lang w:val="sr-Cyrl-CS"/>
        </w:rPr>
        <w:t xml:space="preserve">више, искључују се. Процесна тактика и стратегија су појмови који подразумевају </w:t>
      </w:r>
      <w:r w:rsidRPr="00B4545D">
        <w:rPr>
          <w:lang w:val="sr-Cyrl-RS"/>
        </w:rPr>
        <w:t>законито</w:t>
      </w:r>
      <w:r w:rsidRPr="00B4545D">
        <w:rPr>
          <w:lang w:val="sr-Cyrl-CS"/>
        </w:rPr>
        <w:t xml:space="preserve"> </w:t>
      </w:r>
      <w:r w:rsidRPr="00B4545D">
        <w:rPr>
          <w:lang w:val="sr-Cyrl-RS"/>
        </w:rPr>
        <w:t xml:space="preserve">испуњавање </w:t>
      </w:r>
      <w:r w:rsidRPr="00B4545D">
        <w:rPr>
          <w:lang w:val="sr-Cyrl-CS"/>
        </w:rPr>
        <w:t>своји</w:t>
      </w:r>
      <w:r w:rsidRPr="00B4545D">
        <w:rPr>
          <w:lang w:val="sr-Cyrl-RS"/>
        </w:rPr>
        <w:t>х</w:t>
      </w:r>
      <w:r w:rsidRPr="00B4545D">
        <w:rPr>
          <w:lang w:val="sr-Cyrl-CS"/>
        </w:rPr>
        <w:t xml:space="preserve"> процесни</w:t>
      </w:r>
      <w:r w:rsidRPr="00B4545D">
        <w:rPr>
          <w:lang w:val="sr-Cyrl-RS"/>
        </w:rPr>
        <w:t>х</w:t>
      </w:r>
      <w:r w:rsidRPr="00B4545D">
        <w:rPr>
          <w:lang w:val="sr-Cyrl-CS"/>
        </w:rPr>
        <w:t xml:space="preserve"> дужности и</w:t>
      </w:r>
      <w:r w:rsidRPr="00B4545D">
        <w:rPr>
          <w:b/>
          <w:lang w:val="sr-Cyrl-CS"/>
        </w:rPr>
        <w:t xml:space="preserve"> </w:t>
      </w:r>
      <w:r w:rsidRPr="00B4545D">
        <w:rPr>
          <w:lang w:val="sr-Cyrl-RS"/>
        </w:rPr>
        <w:t>законито</w:t>
      </w:r>
      <w:r w:rsidRPr="00B4545D">
        <w:rPr>
          <w:lang w:val="sr-Cyrl-CS"/>
        </w:rPr>
        <w:t xml:space="preserve"> вршење својих субјективних процесни</w:t>
      </w:r>
      <w:r w:rsidR="00011ABF">
        <w:rPr>
          <w:lang w:val="sr-Cyrl-CS"/>
        </w:rPr>
        <w:t>х права ради остварења</w:t>
      </w:r>
      <w:r w:rsidRPr="00B4545D">
        <w:rPr>
          <w:lang w:val="sr-Cyrl-CS"/>
        </w:rPr>
        <w:t xml:space="preserve"> законом </w:t>
      </w:r>
      <w:r w:rsidR="00011ABF">
        <w:rPr>
          <w:lang w:val="sr-Cyrl-RS"/>
        </w:rPr>
        <w:t>заштићених</w:t>
      </w:r>
      <w:r w:rsidRPr="00B4545D">
        <w:rPr>
          <w:lang w:val="sr-Cyrl-CS"/>
        </w:rPr>
        <w:t xml:space="preserve"> интереса странака.</w:t>
      </w:r>
      <w:r w:rsidRPr="00B4545D">
        <w:rPr>
          <w:lang w:val="sr-Cyrl-RS"/>
        </w:rPr>
        <w:t xml:space="preserve"> Термини процесна тактика су </w:t>
      </w:r>
      <w:r w:rsidRPr="00B4545D">
        <w:rPr>
          <w:lang w:val="sr-Cyrl-RS"/>
        </w:rPr>
        <w:lastRenderedPageBreak/>
        <w:t>легитимни процесни појмови везани за поступање сва три главна кривичнопроцесна субјекта.</w:t>
      </w:r>
    </w:p>
    <w:p w:rsidR="00B4545D" w:rsidRPr="00B4545D" w:rsidRDefault="00B4545D" w:rsidP="00F9056C">
      <w:pPr>
        <w:spacing w:line="360" w:lineRule="auto"/>
        <w:ind w:firstLine="720"/>
        <w:jc w:val="both"/>
        <w:rPr>
          <w:lang w:val="sr-Cyrl-RS"/>
        </w:rPr>
      </w:pPr>
      <w:r w:rsidRPr="00B4545D">
        <w:rPr>
          <w:lang w:val="sr-Cyrl-CS"/>
        </w:rPr>
        <w:t>Остваривање ових интереса злоупотреб</w:t>
      </w:r>
      <w:r w:rsidRPr="00B4545D">
        <w:rPr>
          <w:lang w:val="sr-Cyrl-RS"/>
        </w:rPr>
        <w:t>ом</w:t>
      </w:r>
      <w:r w:rsidRPr="00B4545D">
        <w:rPr>
          <w:lang w:val="sr-Cyrl-CS"/>
        </w:rPr>
        <w:t xml:space="preserve"> процесних права није</w:t>
      </w:r>
      <w:r w:rsidRPr="00B4545D">
        <w:rPr>
          <w:lang w:val="sr-Cyrl-RS"/>
        </w:rPr>
        <w:t xml:space="preserve"> процесна тактика</w:t>
      </w:r>
      <w:r w:rsidRPr="00B4545D">
        <w:rPr>
          <w:lang w:val="sr-Cyrl-CS"/>
        </w:rPr>
        <w:t xml:space="preserve"> </w:t>
      </w:r>
      <w:r w:rsidRPr="00B4545D">
        <w:rPr>
          <w:lang w:val="sr-Cyrl-RS"/>
        </w:rPr>
        <w:t>(</w:t>
      </w:r>
      <w:r w:rsidRPr="00B4545D">
        <w:rPr>
          <w:lang w:val="sr-Cyrl-CS"/>
        </w:rPr>
        <w:t>стратегија</w:t>
      </w:r>
      <w:r w:rsidRPr="00B4545D">
        <w:rPr>
          <w:lang w:val="sr-Cyrl-RS"/>
        </w:rPr>
        <w:t>)</w:t>
      </w:r>
      <w:r w:rsidR="00901DA0">
        <w:rPr>
          <w:lang w:val="sr-Cyrl-CS"/>
        </w:rPr>
        <w:t>, већ само злоупотреба</w:t>
      </w:r>
      <w:r w:rsidRPr="00B4545D">
        <w:rPr>
          <w:lang w:val="sr-Cyrl-CS"/>
        </w:rPr>
        <w:t xml:space="preserve"> права.</w:t>
      </w:r>
    </w:p>
    <w:p w:rsidR="004333E7" w:rsidRPr="00F9056C" w:rsidRDefault="00B4545D" w:rsidP="00F9056C">
      <w:pPr>
        <w:spacing w:line="360" w:lineRule="auto"/>
        <w:ind w:firstLine="720"/>
        <w:jc w:val="both"/>
        <w:rPr>
          <w:lang w:val="sr-Cyrl-RS"/>
        </w:rPr>
      </w:pPr>
      <w:r w:rsidRPr="00B4545D">
        <w:rPr>
          <w:lang w:val="sr-Cyrl-RS"/>
        </w:rPr>
        <w:t xml:space="preserve">Тактизирање у поступку може се посматрати са аспекта чињеничног и са аспекта правног стања ствари. </w:t>
      </w:r>
      <w:r w:rsidRPr="00B4545D">
        <w:rPr>
          <w:lang w:val="sr-Cyrl-CS"/>
        </w:rPr>
        <w:t>Са аспекта чињеничн</w:t>
      </w:r>
      <w:r w:rsidRPr="00B4545D">
        <w:rPr>
          <w:lang w:val="sr-Cyrl-RS"/>
        </w:rPr>
        <w:t xml:space="preserve">ог стања </w:t>
      </w:r>
      <w:r w:rsidRPr="00B4545D">
        <w:rPr>
          <w:lang w:val="sr-Cyrl-CS"/>
        </w:rPr>
        <w:t>правне ствари то могу бити</w:t>
      </w:r>
      <w:r w:rsidR="00F9056C">
        <w:rPr>
          <w:lang w:val="sr-Cyrl-RS"/>
        </w:rPr>
        <w:t xml:space="preserve"> следећи тактички „маневри“.</w:t>
      </w:r>
    </w:p>
    <w:p w:rsidR="00B4545D" w:rsidRPr="00B4545D" w:rsidRDefault="00B4545D" w:rsidP="00F9056C">
      <w:pPr>
        <w:spacing w:line="360" w:lineRule="auto"/>
        <w:ind w:firstLine="720"/>
        <w:jc w:val="both"/>
        <w:rPr>
          <w:lang w:val="sr-Cyrl-RS"/>
        </w:rPr>
      </w:pPr>
      <w:r w:rsidRPr="004A466F">
        <w:rPr>
          <w:i/>
          <w:iCs/>
          <w:lang w:val="sr-Cyrl-CS"/>
        </w:rPr>
        <w:t>Пристојно провоцирање супротне стране</w:t>
      </w:r>
      <w:r w:rsidRPr="004A466F">
        <w:rPr>
          <w:lang w:val="sr-Cyrl-CS"/>
        </w:rPr>
        <w:t>.</w:t>
      </w:r>
      <w:r w:rsidRPr="00B4545D">
        <w:rPr>
          <w:lang w:val="sr-Cyrl-RS"/>
        </w:rPr>
        <w:t xml:space="preserve"> М</w:t>
      </w:r>
      <w:r w:rsidRPr="00B4545D">
        <w:rPr>
          <w:lang w:val="sr-Cyrl-CS"/>
        </w:rPr>
        <w:t xml:space="preserve">етода је карактеристична за парнични поступак, и то за фазу сачињавања иницијалног </w:t>
      </w:r>
      <w:r w:rsidRPr="00B4545D">
        <w:rPr>
          <w:lang w:val="sr-Cyrl-RS"/>
        </w:rPr>
        <w:t>акта</w:t>
      </w:r>
      <w:r w:rsidRPr="00B4545D">
        <w:rPr>
          <w:lang w:val="sr-Cyrl-CS"/>
        </w:rPr>
        <w:t xml:space="preserve"> (тужбе) у поступку у ситуацији када тужилачка страна нема у рукама све аргументе, чињенице, доказе за свој захтев и уопште за своју тезу, а зна да ове доказе поседује тужена страна. У таквој ситуацији, рачунајући на гордост, увредљивост тужене стране, а понајвише на њену инпулсивост, те да се неће одмах обратити за стручну правну помоћ адвоката, тужилачка страна састав</w:t>
      </w:r>
      <w:r w:rsidRPr="00B4545D">
        <w:rPr>
          <w:lang w:val="sr-Cyrl-RS"/>
        </w:rPr>
        <w:t>ља</w:t>
      </w:r>
      <w:r w:rsidRPr="00B4545D">
        <w:rPr>
          <w:lang w:val="sr-Cyrl-CS"/>
        </w:rPr>
        <w:t xml:space="preserve"> тужбу уз што мање података битних за суштину ствари, уз истовремено</w:t>
      </w:r>
      <w:r w:rsidRPr="00B4545D">
        <w:rPr>
          <w:lang w:val="sr-Cyrl-RS"/>
        </w:rPr>
        <w:t xml:space="preserve"> </w:t>
      </w:r>
      <w:r w:rsidRPr="00B4545D">
        <w:rPr>
          <w:lang w:val="sr-Cyrl-CS"/>
        </w:rPr>
        <w:t>пристојно алудирање на своју коректност, а на не</w:t>
      </w:r>
      <w:r w:rsidRPr="00B4545D">
        <w:rPr>
          <w:lang w:val="sr-Cyrl-RS"/>
        </w:rPr>
        <w:t xml:space="preserve">коректност </w:t>
      </w:r>
      <w:r w:rsidRPr="00B4545D">
        <w:rPr>
          <w:lang w:val="sr-Cyrl-CS"/>
        </w:rPr>
        <w:t>тужене стране, без навођења конкретних ситуација (</w:t>
      </w:r>
      <w:r w:rsidRPr="00B4545D">
        <w:rPr>
          <w:lang w:val="sr-Cyrl-RS"/>
        </w:rPr>
        <w:t xml:space="preserve">нап., </w:t>
      </w:r>
      <w:r w:rsidRPr="00B4545D">
        <w:rPr>
          <w:lang w:val="sr-Cyrl-CS"/>
        </w:rPr>
        <w:t>„…и поред тога што је тужилац у свему изашао у сусрет туженом, овај није на исти начин одговорио на тужиочеву добру веру да ова ствар не дође пред су</w:t>
      </w:r>
      <w:r w:rsidRPr="00B4545D">
        <w:rPr>
          <w:lang w:val="sr-Cyrl-RS"/>
        </w:rPr>
        <w:t>д...</w:t>
      </w:r>
      <w:r w:rsidRPr="00B4545D">
        <w:rPr>
          <w:lang w:val="sr-Cyrl-CS"/>
        </w:rPr>
        <w:t>“). Уколико тужени</w:t>
      </w:r>
      <w:r w:rsidRPr="00B4545D">
        <w:rPr>
          <w:lang w:val="sr-Cyrl-RS"/>
        </w:rPr>
        <w:t xml:space="preserve"> буде субјективно погођен </w:t>
      </w:r>
      <w:r w:rsidRPr="00B4545D">
        <w:rPr>
          <w:lang w:val="sr-Cyrl-CS"/>
        </w:rPr>
        <w:t>овакв</w:t>
      </w:r>
      <w:r w:rsidRPr="00B4545D">
        <w:rPr>
          <w:lang w:val="sr-Cyrl-RS"/>
        </w:rPr>
        <w:t>им</w:t>
      </w:r>
      <w:r w:rsidRPr="00B4545D">
        <w:rPr>
          <w:lang w:val="sr-Cyrl-CS"/>
        </w:rPr>
        <w:t xml:space="preserve"> </w:t>
      </w:r>
      <w:r w:rsidRPr="00B4545D">
        <w:rPr>
          <w:lang w:val="sr-Cyrl-RS"/>
        </w:rPr>
        <w:t xml:space="preserve">пристојним </w:t>
      </w:r>
      <w:r w:rsidRPr="00B4545D">
        <w:rPr>
          <w:lang w:val="sr-Cyrl-CS"/>
        </w:rPr>
        <w:t>провокациј</w:t>
      </w:r>
      <w:r w:rsidRPr="00B4545D">
        <w:rPr>
          <w:lang w:val="sr-Cyrl-RS"/>
        </w:rPr>
        <w:t>ама</w:t>
      </w:r>
      <w:r w:rsidRPr="00B4545D">
        <w:rPr>
          <w:lang w:val="sr-Cyrl-CS"/>
        </w:rPr>
        <w:t xml:space="preserve"> тужилачке стране, а пре тога се не обрати за стручну помоћ адвоката, већ сам да одговор на тужбу, често се дешава да у стању „афекта“ изнесе у одговору на тужиочев захтев податке, чињенице, доказе („</w:t>
      </w:r>
      <w:r w:rsidRPr="00B4545D">
        <w:rPr>
          <w:lang w:val="sr-Cyrl-RS"/>
        </w:rPr>
        <w:t>...</w:t>
      </w:r>
      <w:r w:rsidRPr="00B4545D">
        <w:rPr>
          <w:lang w:val="sr-Cyrl-CS"/>
        </w:rPr>
        <w:t xml:space="preserve"> није тако како тужилац тврди</w:t>
      </w:r>
      <w:r w:rsidRPr="00B4545D">
        <w:rPr>
          <w:lang w:val="sr-Cyrl-RS"/>
        </w:rPr>
        <w:t>...</w:t>
      </w:r>
      <w:r w:rsidRPr="00B4545D">
        <w:rPr>
          <w:lang w:val="sr-Cyrl-CS"/>
        </w:rPr>
        <w:t xml:space="preserve"> постоји пресуда суда којом је одлучено</w:t>
      </w:r>
      <w:r w:rsidRPr="00B4545D">
        <w:rPr>
          <w:lang w:val="sr-Cyrl-RS"/>
        </w:rPr>
        <w:t>...</w:t>
      </w:r>
      <w:r w:rsidRPr="00B4545D">
        <w:rPr>
          <w:lang w:val="sr-Cyrl-CS"/>
        </w:rPr>
        <w:t>“) и пружи у одговору управо чињенице и наводе који су тужиоцу били неопходни, а није их имао.</w:t>
      </w:r>
    </w:p>
    <w:p w:rsidR="004333E7" w:rsidRPr="00F9056C" w:rsidRDefault="00B4545D" w:rsidP="00F9056C">
      <w:pPr>
        <w:spacing w:line="360" w:lineRule="auto"/>
        <w:ind w:firstLine="720"/>
        <w:jc w:val="both"/>
        <w:rPr>
          <w:lang w:val="sr-Cyrl-RS"/>
        </w:rPr>
      </w:pPr>
      <w:r w:rsidRPr="00B4545D">
        <w:rPr>
          <w:lang w:val="sr-Cyrl-CS"/>
        </w:rPr>
        <w:t>Ова тактичка метода није уобичајна за кривични поступак, јер у</w:t>
      </w:r>
      <w:r w:rsidRPr="00B4545D">
        <w:rPr>
          <w:lang w:val="sr-Cyrl-RS"/>
        </w:rPr>
        <w:t xml:space="preserve"> њему</w:t>
      </w:r>
      <w:r w:rsidRPr="00B4545D">
        <w:rPr>
          <w:lang w:val="sr-Cyrl-CS"/>
        </w:rPr>
        <w:t xml:space="preserve"> нема одговора на тужбу</w:t>
      </w:r>
      <w:r w:rsidRPr="00B4545D">
        <w:rPr>
          <w:lang w:val="sr-Cyrl-RS"/>
        </w:rPr>
        <w:t xml:space="preserve"> (постоји одговор на оптужницу)</w:t>
      </w:r>
      <w:r w:rsidRPr="00B4545D">
        <w:rPr>
          <w:lang w:val="sr-Cyrl-CS"/>
        </w:rPr>
        <w:t xml:space="preserve">, односно јавну тужбу од стране оптуженог, осим тога овом тактичком методом </w:t>
      </w:r>
      <w:r w:rsidRPr="00B4545D">
        <w:rPr>
          <w:lang w:val="sr-Cyrl-RS"/>
        </w:rPr>
        <w:t>провоцирају се</w:t>
      </w:r>
      <w:r w:rsidRPr="00B4545D">
        <w:rPr>
          <w:lang w:val="sr-Cyrl-CS"/>
        </w:rPr>
        <w:t xml:space="preserve"> људске слабости, мане карактера (гордост, комплекс више вредности) које се не очекују од професионалних носилаца функција у кривичном поступку.</w:t>
      </w:r>
    </w:p>
    <w:p w:rsidR="00E32CDF" w:rsidRDefault="00B4545D" w:rsidP="00F9056C">
      <w:pPr>
        <w:spacing w:line="360" w:lineRule="auto"/>
        <w:ind w:firstLine="720"/>
        <w:jc w:val="both"/>
        <w:rPr>
          <w:lang w:val="sr-Cyrl-CS"/>
        </w:rPr>
      </w:pPr>
      <w:r w:rsidRPr="00B4545D">
        <w:rPr>
          <w:i/>
          <w:lang w:val="sr-Cyrl-CS"/>
        </w:rPr>
        <w:t>Дозирано презентовање доказа пред суд.</w:t>
      </w:r>
      <w:r w:rsidRPr="00B4545D">
        <w:rPr>
          <w:lang w:val="sr-Cyrl-RS"/>
        </w:rPr>
        <w:t xml:space="preserve"> </w:t>
      </w:r>
      <w:r w:rsidRPr="00B4545D">
        <w:rPr>
          <w:lang w:val="sr-Cyrl-CS"/>
        </w:rPr>
        <w:t>У кривичном поступку то се најчешће огледа у спречавању „доказних изненађења“ противне стране. Н</w:t>
      </w:r>
      <w:r w:rsidRPr="00B4545D">
        <w:rPr>
          <w:lang w:val="sr-Cyrl-RS"/>
        </w:rPr>
        <w:t>пр.</w:t>
      </w:r>
      <w:r w:rsidRPr="00B4545D">
        <w:rPr>
          <w:lang w:val="sr-Cyrl-CS"/>
        </w:rPr>
        <w:t xml:space="preserve">, оптужени, чија је одбрана по одредбама </w:t>
      </w:r>
      <w:r w:rsidR="007B356B">
        <w:rPr>
          <w:lang w:val="sr-Cyrl-RS"/>
        </w:rPr>
        <w:t>Законика о кривичном поступку</w:t>
      </w:r>
      <w:r w:rsidRPr="00B4545D">
        <w:rPr>
          <w:lang w:val="sr-Cyrl-CS"/>
        </w:rPr>
        <w:t xml:space="preserve"> први доказ који ће суд извести на главном претресу, </w:t>
      </w:r>
      <w:r w:rsidRPr="00B4545D">
        <w:rPr>
          <w:lang w:val="sr-Cyrl-RS"/>
        </w:rPr>
        <w:t xml:space="preserve">изјави да </w:t>
      </w:r>
      <w:r w:rsidRPr="00B4545D">
        <w:rPr>
          <w:lang w:val="sr-Cyrl-CS"/>
        </w:rPr>
        <w:t>не жели да даје одбрану</w:t>
      </w:r>
      <w:r w:rsidRPr="00B4545D">
        <w:rPr>
          <w:lang w:val="sr-Cyrl-RS"/>
        </w:rPr>
        <w:t xml:space="preserve"> и</w:t>
      </w:r>
      <w:r w:rsidRPr="00B4545D">
        <w:rPr>
          <w:lang w:val="sr-Cyrl-CS"/>
        </w:rPr>
        <w:t xml:space="preserve"> </w:t>
      </w:r>
      <w:r w:rsidRPr="00B4545D">
        <w:rPr>
          <w:lang w:val="sr-Cyrl-RS"/>
        </w:rPr>
        <w:t xml:space="preserve">да ће се </w:t>
      </w:r>
      <w:r w:rsidRPr="00B4545D">
        <w:rPr>
          <w:lang w:val="sr-Cyrl-CS"/>
        </w:rPr>
        <w:t>у тој фази главног претреса брани</w:t>
      </w:r>
      <w:r w:rsidR="005F00AB">
        <w:rPr>
          <w:lang w:val="sr-Cyrl-CS"/>
        </w:rPr>
        <w:t>ти</w:t>
      </w:r>
      <w:r w:rsidRPr="00B4545D">
        <w:rPr>
          <w:lang w:val="sr-Cyrl-CS"/>
        </w:rPr>
        <w:t xml:space="preserve"> ћутањем, све док тужилац не </w:t>
      </w:r>
      <w:r w:rsidRPr="00B4545D">
        <w:rPr>
          <w:lang w:val="sr-Cyrl-RS"/>
        </w:rPr>
        <w:t xml:space="preserve">презентира </w:t>
      </w:r>
      <w:r w:rsidRPr="00B4545D">
        <w:rPr>
          <w:lang w:val="sr-Cyrl-CS"/>
        </w:rPr>
        <w:t xml:space="preserve">све своје доказе. Ово се догађа у ситуацијама кад оптужени не зна потпуну садржину доказа оптужбе, или </w:t>
      </w:r>
      <w:r w:rsidRPr="00B4545D">
        <w:rPr>
          <w:lang w:val="sr-Cyrl-CS"/>
        </w:rPr>
        <w:lastRenderedPageBreak/>
        <w:t xml:space="preserve">очекује да ће тужилац у току главног претреса предложити још неки, нови доказ који није предложио </w:t>
      </w:r>
      <w:r w:rsidR="004333E7">
        <w:rPr>
          <w:lang w:val="sr-Cyrl-CS"/>
        </w:rPr>
        <w:t>у оптужници.</w:t>
      </w:r>
    </w:p>
    <w:p w:rsidR="00D254D2" w:rsidRPr="00491572" w:rsidRDefault="004333E7" w:rsidP="00491572">
      <w:pPr>
        <w:spacing w:line="360" w:lineRule="auto"/>
        <w:ind w:firstLine="720"/>
        <w:jc w:val="both"/>
        <w:rPr>
          <w:iCs/>
          <w:lang w:val="sr-Cyrl-CS"/>
        </w:rPr>
      </w:pPr>
      <w:r>
        <w:rPr>
          <w:i/>
          <w:lang w:val="sr-Cyrl-RS"/>
        </w:rPr>
        <w:t>Дакле, д</w:t>
      </w:r>
      <w:r w:rsidR="00B4545D" w:rsidRPr="004333E7">
        <w:rPr>
          <w:i/>
          <w:lang w:val="sr-Cyrl-RS"/>
        </w:rPr>
        <w:t>озирано изношење доказа пред суд није злоупотреба процесних права, већ ствар процесне тактике</w:t>
      </w:r>
      <w:r w:rsidR="00B4545D" w:rsidRPr="00491572">
        <w:rPr>
          <w:iCs/>
          <w:lang w:val="sr-Cyrl-RS"/>
        </w:rPr>
        <w:t>.</w:t>
      </w:r>
      <w:r w:rsidR="00B4545D" w:rsidRPr="00491572">
        <w:rPr>
          <w:rStyle w:val="FootnoteReference"/>
          <w:iCs/>
          <w:lang w:val="sr-Cyrl-RS"/>
        </w:rPr>
        <w:footnoteReference w:id="422"/>
      </w:r>
      <w:r w:rsidR="00491572">
        <w:rPr>
          <w:iCs/>
          <w:vertAlign w:val="superscript"/>
          <w:lang w:val="sr-Cyrl-RS"/>
        </w:rPr>
        <w:t xml:space="preserve">, </w:t>
      </w:r>
      <w:r w:rsidR="00B4545D" w:rsidRPr="00491572">
        <w:rPr>
          <w:rStyle w:val="FootnoteReference"/>
          <w:iCs/>
          <w:lang w:val="sr-Cyrl-RS"/>
        </w:rPr>
        <w:footnoteReference w:id="423"/>
      </w:r>
      <w:r w:rsidR="00491572">
        <w:rPr>
          <w:iCs/>
          <w:vertAlign w:val="superscript"/>
          <w:lang w:val="sr-Cyrl-RS"/>
        </w:rPr>
        <w:t xml:space="preserve">, </w:t>
      </w:r>
      <w:r w:rsidR="00D254D2" w:rsidRPr="00491572">
        <w:rPr>
          <w:rStyle w:val="FootnoteReference"/>
          <w:iCs/>
          <w:lang w:val="sr-Cyrl-RS"/>
        </w:rPr>
        <w:footnoteReference w:id="424"/>
      </w:r>
    </w:p>
    <w:p w:rsidR="004333E7" w:rsidRPr="00D254D2" w:rsidRDefault="00B4545D" w:rsidP="00D254D2">
      <w:pPr>
        <w:spacing w:line="360" w:lineRule="auto"/>
        <w:ind w:firstLine="720"/>
        <w:jc w:val="both"/>
        <w:rPr>
          <w:lang w:val="sr-Cyrl-CS"/>
        </w:rPr>
      </w:pPr>
      <w:r w:rsidRPr="00791C8B">
        <w:rPr>
          <w:lang w:val="sr-Cyrl-CS"/>
        </w:rPr>
        <w:lastRenderedPageBreak/>
        <w:t xml:space="preserve">Са аспекта правне поставке правне ствари </w:t>
      </w:r>
      <w:r w:rsidRPr="00791C8B">
        <w:rPr>
          <w:lang w:val="sr-Cyrl-RS"/>
        </w:rPr>
        <w:t>процесна тактика мо</w:t>
      </w:r>
      <w:r>
        <w:rPr>
          <w:lang w:val="sr-Cyrl-RS"/>
        </w:rPr>
        <w:t>же</w:t>
      </w:r>
      <w:r w:rsidRPr="00791C8B">
        <w:rPr>
          <w:lang w:val="sr-Cyrl-RS"/>
        </w:rPr>
        <w:t xml:space="preserve"> да се</w:t>
      </w:r>
      <w:r>
        <w:rPr>
          <w:lang w:val="sr-Cyrl-RS"/>
        </w:rPr>
        <w:t xml:space="preserve"> испољи</w:t>
      </w:r>
      <w:r w:rsidR="00F9056C">
        <w:rPr>
          <w:lang w:val="sr-Cyrl-RS"/>
        </w:rPr>
        <w:t xml:space="preserve"> у следећем.</w:t>
      </w:r>
    </w:p>
    <w:p w:rsidR="00B4545D" w:rsidRDefault="00B4545D" w:rsidP="00F9056C">
      <w:pPr>
        <w:spacing w:line="360" w:lineRule="auto"/>
        <w:ind w:firstLine="720"/>
        <w:jc w:val="both"/>
        <w:rPr>
          <w:lang w:val="sr-Cyrl-CS"/>
        </w:rPr>
      </w:pPr>
      <w:r w:rsidRPr="00C33E88">
        <w:rPr>
          <w:i/>
          <w:lang w:val="sr-Cyrl-CS"/>
        </w:rPr>
        <w:t>Неуказивање супротној стран</w:t>
      </w:r>
      <w:r w:rsidRPr="00C33E88">
        <w:rPr>
          <w:i/>
          <w:lang w:val="sr-Cyrl-RS"/>
        </w:rPr>
        <w:t>и</w:t>
      </w:r>
      <w:r w:rsidRPr="00C33E88">
        <w:rPr>
          <w:i/>
          <w:lang w:val="sr-Cyrl-CS"/>
        </w:rPr>
        <w:t xml:space="preserve"> на правне недостатке и пропусте захтева.</w:t>
      </w:r>
      <w:r w:rsidRPr="00C33E88">
        <w:rPr>
          <w:lang w:val="sr-Cyrl-RS"/>
        </w:rPr>
        <w:t xml:space="preserve"> </w:t>
      </w:r>
      <w:r w:rsidRPr="00C33E88">
        <w:rPr>
          <w:lang w:val="sr-Cyrl-CS"/>
        </w:rPr>
        <w:t>Из разлога</w:t>
      </w:r>
      <w:r w:rsidRPr="00791C8B">
        <w:rPr>
          <w:lang w:val="sr-Cyrl-CS"/>
        </w:rPr>
        <w:t xml:space="preserve"> које </w:t>
      </w:r>
      <w:r>
        <w:rPr>
          <w:lang w:val="sr-Cyrl-RS"/>
        </w:rPr>
        <w:t xml:space="preserve">ћемо разматрати у даљем тексту, </w:t>
      </w:r>
      <w:r w:rsidRPr="00791C8B">
        <w:rPr>
          <w:lang w:val="sr-Cyrl-CS"/>
        </w:rPr>
        <w:t>а тичу се професионалних учесника</w:t>
      </w:r>
      <w:r>
        <w:rPr>
          <w:lang w:val="sr-Cyrl-RS"/>
        </w:rPr>
        <w:t xml:space="preserve"> у</w:t>
      </w:r>
      <w:r w:rsidRPr="00791C8B">
        <w:rPr>
          <w:lang w:val="sr-Cyrl-CS"/>
        </w:rPr>
        <w:t xml:space="preserve"> судск</w:t>
      </w:r>
      <w:r>
        <w:rPr>
          <w:lang w:val="sr-Cyrl-RS"/>
        </w:rPr>
        <w:t>ом</w:t>
      </w:r>
      <w:r>
        <w:rPr>
          <w:lang w:val="sr-Cyrl-CS"/>
        </w:rPr>
        <w:t xml:space="preserve"> поступк</w:t>
      </w:r>
      <w:r>
        <w:rPr>
          <w:lang w:val="sr-Cyrl-RS"/>
        </w:rPr>
        <w:t>у</w:t>
      </w:r>
      <w:r w:rsidRPr="00791C8B">
        <w:rPr>
          <w:lang w:val="sr-Cyrl-CS"/>
        </w:rPr>
        <w:t xml:space="preserve"> (</w:t>
      </w:r>
      <w:r w:rsidRPr="00791C8B">
        <w:rPr>
          <w:lang w:val="sr-Cyrl-RS"/>
        </w:rPr>
        <w:t>види ниже у тексту: „</w:t>
      </w:r>
      <w:r w:rsidRPr="00791C8B">
        <w:rPr>
          <w:lang w:val="sr-Cyrl-CS"/>
        </w:rPr>
        <w:t>правна неписменост</w:t>
      </w:r>
      <w:r w:rsidRPr="00791C8B">
        <w:rPr>
          <w:lang w:val="sr-Cyrl-RS"/>
        </w:rPr>
        <w:t>“</w:t>
      </w:r>
      <w:r w:rsidRPr="00791C8B">
        <w:rPr>
          <w:lang w:val="sr-Cyrl-CS"/>
        </w:rPr>
        <w:t>) дешава се да су иницијални акти којима се странке обраћају суду правно неперфектни</w:t>
      </w:r>
      <w:r>
        <w:rPr>
          <w:lang w:val="sr-Cyrl-RS"/>
        </w:rPr>
        <w:t>, како по форми, тако</w:t>
      </w:r>
      <w:r w:rsidRPr="00791C8B">
        <w:rPr>
          <w:lang w:val="sr-Cyrl-RS"/>
        </w:rPr>
        <w:t xml:space="preserve"> и </w:t>
      </w:r>
      <w:r>
        <w:rPr>
          <w:lang w:val="sr-Cyrl-RS"/>
        </w:rPr>
        <w:t>по садржини</w:t>
      </w:r>
      <w:r w:rsidRPr="00791C8B">
        <w:rPr>
          <w:lang w:val="sr-Cyrl-CS"/>
        </w:rPr>
        <w:t xml:space="preserve">. У највећем броју случајева </w:t>
      </w:r>
      <w:r>
        <w:rPr>
          <w:lang w:val="sr-Cyrl-CS"/>
        </w:rPr>
        <w:t>суд би требао да уочи ове</w:t>
      </w:r>
      <w:r w:rsidRPr="00791C8B">
        <w:rPr>
          <w:lang w:val="sr-Cyrl-CS"/>
        </w:rPr>
        <w:t xml:space="preserve"> </w:t>
      </w:r>
      <w:r w:rsidR="00901DA0">
        <w:rPr>
          <w:lang w:val="sr-Cyrl-CS"/>
        </w:rPr>
        <w:t>недостатке и</w:t>
      </w:r>
      <w:r>
        <w:rPr>
          <w:lang w:val="sr-Cyrl-CS"/>
        </w:rPr>
        <w:t xml:space="preserve"> врати </w:t>
      </w:r>
      <w:r>
        <w:rPr>
          <w:lang w:val="sr-Cyrl-RS"/>
        </w:rPr>
        <w:t xml:space="preserve">оптужницу </w:t>
      </w:r>
      <w:r>
        <w:rPr>
          <w:lang w:val="sr-Cyrl-CS"/>
        </w:rPr>
        <w:t xml:space="preserve">јавном тужиоцу на уређење. </w:t>
      </w:r>
      <w:r w:rsidR="00901DA0">
        <w:rPr>
          <w:lang w:val="sr-Cyrl-CS"/>
        </w:rPr>
        <w:t>Међутим, дешава се да иницијалн акт прође</w:t>
      </w:r>
      <w:r>
        <w:rPr>
          <w:lang w:val="sr-Cyrl-CS"/>
        </w:rPr>
        <w:t xml:space="preserve"> контролу суда, а да се недостаци не уоче. Осим тога, поставља се основано питање у којој мери</w:t>
      </w:r>
      <w:r w:rsidR="00901DA0">
        <w:rPr>
          <w:lang w:val="sr-Cyrl-CS"/>
        </w:rPr>
        <w:t xml:space="preserve"> </w:t>
      </w:r>
      <w:r>
        <w:rPr>
          <w:lang w:val="sr-Cyrl-CS"/>
        </w:rPr>
        <w:t>кривични суд треба да поучи било коју страну</w:t>
      </w:r>
      <w:r>
        <w:rPr>
          <w:lang w:val="sr-Cyrl-RS"/>
        </w:rPr>
        <w:t xml:space="preserve"> (</w:t>
      </w:r>
      <w:r>
        <w:rPr>
          <w:lang w:val="sr-Cyrl-CS"/>
        </w:rPr>
        <w:t>мислимо на професионалне актере поступака</w:t>
      </w:r>
      <w:r>
        <w:rPr>
          <w:lang w:val="sr-Cyrl-RS"/>
        </w:rPr>
        <w:t>)</w:t>
      </w:r>
      <w:r>
        <w:rPr>
          <w:lang w:val="sr-Cyrl-CS"/>
        </w:rPr>
        <w:t xml:space="preserve"> да треба да исправе ове мане, јер се тиме ставља на </w:t>
      </w:r>
      <w:r>
        <w:rPr>
          <w:lang w:val="sr-Cyrl-RS"/>
        </w:rPr>
        <w:t xml:space="preserve">страну </w:t>
      </w:r>
      <w:r>
        <w:rPr>
          <w:lang w:val="sr-Cyrl-CS"/>
        </w:rPr>
        <w:t>једн</w:t>
      </w:r>
      <w:r>
        <w:rPr>
          <w:lang w:val="sr-Cyrl-RS"/>
        </w:rPr>
        <w:t>е од</w:t>
      </w:r>
      <w:r>
        <w:rPr>
          <w:lang w:val="sr-Cyrl-CS"/>
        </w:rPr>
        <w:t xml:space="preserve"> стран</w:t>
      </w:r>
      <w:r>
        <w:rPr>
          <w:lang w:val="sr-Cyrl-RS"/>
        </w:rPr>
        <w:t>ака</w:t>
      </w:r>
      <w:r>
        <w:rPr>
          <w:lang w:val="sr-Cyrl-CS"/>
        </w:rPr>
        <w:t xml:space="preserve"> у спору.</w:t>
      </w:r>
    </w:p>
    <w:p w:rsidR="00011ABF" w:rsidRPr="00F9056C" w:rsidRDefault="00B4545D" w:rsidP="00F9056C">
      <w:pPr>
        <w:spacing w:line="360" w:lineRule="auto"/>
        <w:ind w:firstLine="720"/>
        <w:jc w:val="both"/>
        <w:rPr>
          <w:lang w:val="sr-Cyrl-RS"/>
        </w:rPr>
      </w:pPr>
      <w:r>
        <w:rPr>
          <w:lang w:val="sr-Cyrl-CS"/>
        </w:rPr>
        <w:t>У таквој ситуацији може да се деси да иницијални акт тужиоца правно није перфектан, а да ову околност не уочи ни суд. Супротна страна неистицањем ове неправилности, мане, недостатка може ово да искористи у току поступка у своју корист, или да је чува као „резервни“ аргумент за жалбени поступак.</w:t>
      </w:r>
    </w:p>
    <w:p w:rsidR="004333E7" w:rsidRPr="00F9056C" w:rsidRDefault="00B4545D" w:rsidP="00F9056C">
      <w:pPr>
        <w:spacing w:line="360" w:lineRule="auto"/>
        <w:ind w:firstLine="720"/>
        <w:jc w:val="both"/>
        <w:rPr>
          <w:lang w:val="sr-Cyrl-RS"/>
        </w:rPr>
      </w:pPr>
      <w:r>
        <w:rPr>
          <w:lang w:val="sr-Cyrl-CS"/>
        </w:rPr>
        <w:t xml:space="preserve">У кривичном поступку ово је карактеристично за оптужења за кривична дела са бланкетном нормом. Реч је о кривичним делима чије се биће позива на норму другог, а не кривичног закона (кривична дела која се тичу неправилности у привредном пословању, кривична дела против безбедности јавног саобраћаја). Када конципира овакву оптужницу јавни тужилац у </w:t>
      </w:r>
      <w:r>
        <w:rPr>
          <w:lang w:val="sr-Cyrl-RS"/>
        </w:rPr>
        <w:t>чињеничним наводима оп</w:t>
      </w:r>
      <w:r>
        <w:rPr>
          <w:lang w:val="sr-Cyrl-CS"/>
        </w:rPr>
        <w:t>тужнице мора да се</w:t>
      </w:r>
      <w:r w:rsidR="00011ABF">
        <w:rPr>
          <w:lang w:val="sr-Cyrl-CS"/>
        </w:rPr>
        <w:t xml:space="preserve"> позове на конкретну одредбу</w:t>
      </w:r>
      <w:r>
        <w:rPr>
          <w:lang w:val="sr-Cyrl-CS"/>
        </w:rPr>
        <w:t xml:space="preserve"> другог закона коју није испоштовао, односно коју је прекршио окривљени, те је извршио кривично дело. Уколико у оптужници оваквог позивања, односно навођења конкретне правне норме, нема</w:t>
      </w:r>
      <w:r>
        <w:rPr>
          <w:lang w:val="sr-Cyrl-RS"/>
        </w:rPr>
        <w:t xml:space="preserve"> –</w:t>
      </w:r>
      <w:r>
        <w:rPr>
          <w:lang w:val="sr-Cyrl-CS"/>
        </w:rPr>
        <w:t xml:space="preserve"> </w:t>
      </w:r>
      <w:r>
        <w:rPr>
          <w:lang w:val="sr-Cyrl-RS"/>
        </w:rPr>
        <w:t xml:space="preserve">дело </w:t>
      </w:r>
      <w:r w:rsidR="004333E7">
        <w:rPr>
          <w:lang w:val="sr-Cyrl-RS"/>
        </w:rPr>
        <w:t xml:space="preserve">које је описано у оптужници, </w:t>
      </w:r>
      <w:r>
        <w:rPr>
          <w:lang w:val="sr-Cyrl-RS"/>
        </w:rPr>
        <w:t>за које је окривљени оптужен</w:t>
      </w:r>
      <w:r w:rsidR="004333E7">
        <w:rPr>
          <w:lang w:val="sr-Cyrl-RS"/>
        </w:rPr>
        <w:t>,</w:t>
      </w:r>
      <w:r>
        <w:rPr>
          <w:lang w:val="sr-Cyrl-RS"/>
        </w:rPr>
        <w:t xml:space="preserve"> по закону није кривично </w:t>
      </w:r>
      <w:r>
        <w:rPr>
          <w:lang w:val="sr-Cyrl-CS"/>
        </w:rPr>
        <w:t>дело. Дешава се, истина не тако често, да јавни тужилац не наведе конкретну правну норму објективног права коју је повредио извршилац кривичног дела са бланкетном нормом, а да му на ово нико у току поступка не скрене пажњу (суд, јер нема право да се ставља на тужи</w:t>
      </w:r>
      <w:r w:rsidR="004333E7">
        <w:rPr>
          <w:lang w:val="sr-Cyrl-CS"/>
        </w:rPr>
        <w:t>лачку страну, бранилац,</w:t>
      </w:r>
      <w:r>
        <w:rPr>
          <w:lang w:val="sr-Cyrl-CS"/>
        </w:rPr>
        <w:t xml:space="preserve"> јер да зна да не треба да учи тужиоца оно што би сам тужилац морао да зна, а што шкоди </w:t>
      </w:r>
      <w:r>
        <w:rPr>
          <w:lang w:val="sr-Cyrl-RS"/>
        </w:rPr>
        <w:t>окривљеном</w:t>
      </w:r>
      <w:r>
        <w:rPr>
          <w:lang w:val="sr-Cyrl-CS"/>
        </w:rPr>
        <w:t xml:space="preserve">). У таквој ситуацији суд може да </w:t>
      </w:r>
      <w:r>
        <w:rPr>
          <w:lang w:val="sr-Cyrl-CS"/>
        </w:rPr>
        <w:lastRenderedPageBreak/>
        <w:t xml:space="preserve">донесе једино ослобађајућу пресуду, </w:t>
      </w:r>
      <w:r w:rsidR="00901DA0">
        <w:rPr>
          <w:lang w:val="sr-Cyrl-CS"/>
        </w:rPr>
        <w:t>јер</w:t>
      </w:r>
      <w:r>
        <w:rPr>
          <w:lang w:val="sr-Cyrl-CS"/>
        </w:rPr>
        <w:t xml:space="preserve"> дело које је оптуженом стављено на терет по закону није кривично дело.</w:t>
      </w:r>
      <w:r>
        <w:rPr>
          <w:rStyle w:val="FootnoteReference"/>
          <w:lang w:val="sr-Cyrl-CS"/>
        </w:rPr>
        <w:footnoteReference w:id="425"/>
      </w:r>
    </w:p>
    <w:p w:rsidR="00B4545D" w:rsidRPr="00791C8B" w:rsidRDefault="00B4545D" w:rsidP="00F9056C">
      <w:pPr>
        <w:spacing w:line="360" w:lineRule="auto"/>
        <w:ind w:firstLine="720"/>
        <w:jc w:val="both"/>
        <w:rPr>
          <w:lang w:val="sr-Cyrl-CS"/>
        </w:rPr>
      </w:pPr>
      <w:r w:rsidRPr="00C33E88">
        <w:rPr>
          <w:i/>
          <w:lang w:val="sr-Cyrl-CS"/>
        </w:rPr>
        <w:t xml:space="preserve">Неуказивање </w:t>
      </w:r>
      <w:r w:rsidRPr="00C33E88">
        <w:rPr>
          <w:i/>
          <w:lang w:val="sr-Cyrl-RS"/>
        </w:rPr>
        <w:t>н</w:t>
      </w:r>
      <w:r w:rsidRPr="00C33E88">
        <w:rPr>
          <w:i/>
          <w:lang w:val="sr-Cyrl-CS"/>
        </w:rPr>
        <w:t xml:space="preserve">а правне недостатке и пропусте </w:t>
      </w:r>
      <w:r w:rsidRPr="00C33E88">
        <w:rPr>
          <w:i/>
          <w:lang w:val="sr-Cyrl-RS"/>
        </w:rPr>
        <w:t>процесних радњи суда.</w:t>
      </w:r>
      <w:r>
        <w:rPr>
          <w:b/>
          <w:lang w:val="sr-Cyrl-RS"/>
        </w:rPr>
        <w:t xml:space="preserve"> </w:t>
      </w:r>
      <w:r w:rsidRPr="00791C8B">
        <w:rPr>
          <w:lang w:val="sr-Cyrl-CS"/>
        </w:rPr>
        <w:t xml:space="preserve">У литератури је спорно да ли је одбрана дужна да у току поступка укаже, скрене пажњу </w:t>
      </w:r>
      <w:r w:rsidRPr="00791C8B">
        <w:rPr>
          <w:lang w:val="sr-Cyrl-RS"/>
        </w:rPr>
        <w:t xml:space="preserve">суду </w:t>
      </w:r>
      <w:r w:rsidRPr="00791C8B">
        <w:rPr>
          <w:lang w:val="sr-Cyrl-CS"/>
        </w:rPr>
        <w:t>на уочене правне недостатке процесних радњи самог суда.</w:t>
      </w:r>
      <w:r>
        <w:rPr>
          <w:rStyle w:val="FootnoteReference"/>
          <w:lang w:val="sr-Cyrl-CS"/>
        </w:rPr>
        <w:footnoteReference w:id="426"/>
      </w:r>
    </w:p>
    <w:p w:rsidR="004333E7" w:rsidRDefault="00B4545D" w:rsidP="00F9056C">
      <w:pPr>
        <w:spacing w:line="360" w:lineRule="auto"/>
        <w:ind w:firstLine="720"/>
        <w:jc w:val="both"/>
        <w:rPr>
          <w:lang w:val="sr-Cyrl-CS"/>
        </w:rPr>
      </w:pPr>
      <w:r>
        <w:rPr>
          <w:lang w:val="sr-Cyrl-CS"/>
        </w:rPr>
        <w:t>Постоје мишљења да је противно понашање – пропуштање одбране да правовремено укаже суду на уочене недостатке процесних радњи суда, да би се касније овај пропуст искористи</w:t>
      </w:r>
      <w:r>
        <w:rPr>
          <w:lang w:val="sr-Cyrl-RS"/>
        </w:rPr>
        <w:t>о</w:t>
      </w:r>
      <w:r>
        <w:rPr>
          <w:lang w:val="sr-Cyrl-CS"/>
        </w:rPr>
        <w:t xml:space="preserve"> као жалбени разлог, укинула пресуда и поступак компромитовао претераним трајањем</w:t>
      </w:r>
      <w:r>
        <w:rPr>
          <w:lang w:val="sr-Cyrl-RS"/>
        </w:rPr>
        <w:t>, евентуалним наступањем застаре</w:t>
      </w:r>
      <w:r>
        <w:rPr>
          <w:lang w:val="sr-Cyrl-CS"/>
        </w:rPr>
        <w:t xml:space="preserve"> и великим материјалним трошковима </w:t>
      </w:r>
      <w:r w:rsidR="004333E7">
        <w:rPr>
          <w:lang w:val="sr-Cyrl-CS"/>
        </w:rPr>
        <w:t>– злоупотреба права на одбрану.</w:t>
      </w:r>
    </w:p>
    <w:p w:rsidR="00011ABF" w:rsidRDefault="00B4545D" w:rsidP="00F9056C">
      <w:pPr>
        <w:spacing w:line="360" w:lineRule="auto"/>
        <w:ind w:firstLine="720"/>
        <w:jc w:val="both"/>
        <w:rPr>
          <w:lang w:val="sr-Cyrl-RS"/>
        </w:rPr>
      </w:pPr>
      <w:r>
        <w:rPr>
          <w:lang w:val="sr-Cyrl-CS"/>
        </w:rPr>
        <w:t>Ми не делимо ово мишљење из простог разлога што окривљени</w:t>
      </w:r>
      <w:r>
        <w:rPr>
          <w:lang w:val="sr-Cyrl-RS"/>
        </w:rPr>
        <w:t xml:space="preserve">, ван </w:t>
      </w:r>
      <w:r w:rsidR="003422D2">
        <w:rPr>
          <w:lang w:val="sr-Cyrl-RS"/>
        </w:rPr>
        <w:t xml:space="preserve">свог </w:t>
      </w:r>
      <w:r>
        <w:rPr>
          <w:lang w:val="sr-Cyrl-RS"/>
        </w:rPr>
        <w:t>законитог поступања по својим процесним правима и дужностима,</w:t>
      </w:r>
      <w:r>
        <w:rPr>
          <w:lang w:val="sr-Cyrl-CS"/>
        </w:rPr>
        <w:t xml:space="preserve"> није дужан да сарађује ни са супротном страном, ни са судом, а свакако не постоји његова процесна обавеза да поучава суд о нормама објективног права, односно о процесним претпоставкама које морају да буду испоштоване од стране суда да би се </w:t>
      </w:r>
      <w:r w:rsidRPr="00C33E88">
        <w:rPr>
          <w:lang w:val="sr-Cyrl-CS"/>
        </w:rPr>
        <w:t>задовољила</w:t>
      </w:r>
      <w:r w:rsidRPr="00C33E88">
        <w:rPr>
          <w:lang w:val="sr-Cyrl-RS"/>
        </w:rPr>
        <w:t xml:space="preserve"> </w:t>
      </w:r>
      <w:r w:rsidRPr="00C33E88">
        <w:rPr>
          <w:lang w:val="sr-Cyrl-CS"/>
        </w:rPr>
        <w:t>форма процесних радњи суда.</w:t>
      </w:r>
    </w:p>
    <w:p w:rsidR="00011ABF" w:rsidRDefault="00B4545D" w:rsidP="00F9056C">
      <w:pPr>
        <w:spacing w:line="360" w:lineRule="auto"/>
        <w:ind w:firstLine="720"/>
        <w:jc w:val="both"/>
        <w:rPr>
          <w:lang w:val="sr-Cyrl-RS"/>
        </w:rPr>
      </w:pPr>
      <w:r w:rsidRPr="00C33E88">
        <w:rPr>
          <w:lang w:val="sr-Cyrl-RS"/>
        </w:rPr>
        <w:t>Таква евентуална обавеза оптуженог (одбране) била би једнака његовој обавези да се сам оптужује, али</w:t>
      </w:r>
      <w:r>
        <w:rPr>
          <w:lang w:val="sr-Cyrl-RS"/>
        </w:rPr>
        <w:t xml:space="preserve"> са правног аспекта</w:t>
      </w:r>
      <w:r w:rsidRPr="00C33E88">
        <w:rPr>
          <w:lang w:val="sr-Cyrl-RS"/>
        </w:rPr>
        <w:t xml:space="preserve"> поступка, односно, била би противна максими </w:t>
      </w:r>
      <w:r w:rsidRPr="00C33E88">
        <w:rPr>
          <w:i/>
        </w:rPr>
        <w:t>nemo</w:t>
      </w:r>
      <w:r w:rsidRPr="00C33E88">
        <w:rPr>
          <w:i/>
          <w:lang w:val="sr-Cyrl-RS"/>
        </w:rPr>
        <w:t xml:space="preserve"> </w:t>
      </w:r>
      <w:r w:rsidRPr="00C33E88">
        <w:rPr>
          <w:i/>
        </w:rPr>
        <w:t>tenetur</w:t>
      </w:r>
      <w:r w:rsidRPr="00C33E88">
        <w:rPr>
          <w:i/>
          <w:lang w:val="sr-Cyrl-RS"/>
        </w:rPr>
        <w:t xml:space="preserve"> </w:t>
      </w:r>
      <w:r w:rsidRPr="00C33E88">
        <w:rPr>
          <w:i/>
        </w:rPr>
        <w:t>se</w:t>
      </w:r>
      <w:r w:rsidRPr="00C33E88">
        <w:rPr>
          <w:i/>
          <w:lang w:val="sr-Cyrl-RS"/>
        </w:rPr>
        <w:t xml:space="preserve"> </w:t>
      </w:r>
      <w:r w:rsidRPr="00C33E88">
        <w:rPr>
          <w:i/>
        </w:rPr>
        <w:t>ipsum</w:t>
      </w:r>
      <w:r w:rsidRPr="00C33E88">
        <w:rPr>
          <w:i/>
          <w:lang w:val="sr-Cyrl-RS"/>
        </w:rPr>
        <w:t xml:space="preserve"> </w:t>
      </w:r>
      <w:r w:rsidRPr="00C33E88">
        <w:rPr>
          <w:i/>
        </w:rPr>
        <w:t>detegere</w:t>
      </w:r>
      <w:r w:rsidR="00011ABF">
        <w:rPr>
          <w:lang w:val="sr-Cyrl-RS"/>
        </w:rPr>
        <w:t>.</w:t>
      </w:r>
    </w:p>
    <w:p w:rsidR="00B4545D" w:rsidRDefault="00B4545D" w:rsidP="00F9056C">
      <w:pPr>
        <w:spacing w:line="360" w:lineRule="auto"/>
        <w:ind w:firstLine="720"/>
        <w:jc w:val="both"/>
        <w:rPr>
          <w:lang w:val="sr-Latn-RS"/>
        </w:rPr>
      </w:pPr>
      <w:r w:rsidRPr="00C33E88">
        <w:rPr>
          <w:lang w:val="sr-Cyrl-RS"/>
        </w:rPr>
        <w:t>Најзад, о</w:t>
      </w:r>
      <w:r w:rsidRPr="00C33E88">
        <w:rPr>
          <w:lang w:val="sr-Latn-RS"/>
        </w:rPr>
        <w:t>д окривљеног се не може очекивати да активно доприноси убрзању поступка који се може завршити његовом осудом за кривично дело, нити му се може пребацити ако у највећој мери користи разне процесне могућности ради вршења своје одбране. Не</w:t>
      </w:r>
      <w:r>
        <w:rPr>
          <w:lang w:val="sr-Latn-RS"/>
        </w:rPr>
        <w:t xml:space="preserve"> мења на ствари то што су у конкретном случају ове процесне могућности окривљеном омогућили суд и/или супротна страна својим кршењем правила поступка, </w:t>
      </w:r>
      <w:r>
        <w:rPr>
          <w:lang w:val="sr-Latn-RS"/>
        </w:rPr>
        <w:lastRenderedPageBreak/>
        <w:t>злоупотребама процесних права или, једноставно, незнањем, све док одбрана ове могућности користи на законит начин.</w:t>
      </w:r>
    </w:p>
    <w:p w:rsidR="00B4545D" w:rsidRDefault="00B4545D" w:rsidP="00F9056C">
      <w:pPr>
        <w:spacing w:line="360" w:lineRule="auto"/>
        <w:ind w:firstLine="720"/>
        <w:jc w:val="both"/>
        <w:rPr>
          <w:lang w:val="sr-Cyrl-RS"/>
        </w:rPr>
      </w:pPr>
      <w:r>
        <w:rPr>
          <w:lang w:val="sr-Cyrl-RS"/>
        </w:rPr>
        <w:t>Максима „незнање не оправдава“ важи и за процесно поступње суда.</w:t>
      </w:r>
    </w:p>
    <w:p w:rsidR="00B4545D" w:rsidRPr="001F121F" w:rsidRDefault="00B4545D" w:rsidP="00F9056C">
      <w:pPr>
        <w:spacing w:line="360" w:lineRule="auto"/>
        <w:ind w:firstLine="720"/>
        <w:jc w:val="both"/>
        <w:rPr>
          <w:lang w:val="sr-Cyrl-RS"/>
        </w:rPr>
      </w:pPr>
      <w:r>
        <w:rPr>
          <w:lang w:val="sr-Cyrl-RS"/>
        </w:rPr>
        <w:t xml:space="preserve">Са друге стране посматрано, за оваква пропуштања одбране не постоје санкције предвиђене </w:t>
      </w:r>
      <w:r w:rsidR="007B356B">
        <w:rPr>
          <w:lang w:val="sr-Cyrl-RS"/>
        </w:rPr>
        <w:t>Закоником о кривичном поступку</w:t>
      </w:r>
      <w:r>
        <w:rPr>
          <w:lang w:val="sr-Cyrl-RS"/>
        </w:rPr>
        <w:t>.</w:t>
      </w:r>
    </w:p>
    <w:p w:rsidR="00B4545D" w:rsidRDefault="00B4545D" w:rsidP="00F9056C">
      <w:pPr>
        <w:spacing w:line="360" w:lineRule="auto"/>
        <w:ind w:firstLine="720"/>
        <w:jc w:val="both"/>
        <w:rPr>
          <w:lang w:val="sr-Cyrl-RS"/>
        </w:rPr>
      </w:pPr>
      <w:r>
        <w:rPr>
          <w:lang w:val="sr-Cyrl-RS"/>
        </w:rPr>
        <w:t xml:space="preserve">Пропуштања одбране да укаже на недостатке процесних радњи суда и супротне стране, које није ни процесни прекршај, нити процесна злоупотреба, могло би се убројати у тактичко поступање одбране у току поступка. </w:t>
      </w:r>
    </w:p>
    <w:p w:rsidR="00B4545D" w:rsidRDefault="00B4545D" w:rsidP="00B4545D">
      <w:pPr>
        <w:ind w:firstLine="720"/>
        <w:jc w:val="both"/>
        <w:rPr>
          <w:lang w:val="sr-Cyrl-RS"/>
        </w:rPr>
      </w:pPr>
    </w:p>
    <w:p w:rsidR="00B4545D" w:rsidRPr="008B1CAE" w:rsidRDefault="00B4545D" w:rsidP="008B1CAE">
      <w:pPr>
        <w:pStyle w:val="Heading4"/>
        <w:ind w:left="720"/>
        <w:rPr>
          <w:rFonts w:ascii="Times New Roman" w:hAnsi="Times New Roman" w:cs="Times New Roman"/>
          <w:b/>
          <w:color w:val="auto"/>
          <w:lang w:val="sr-Cyrl-RS"/>
        </w:rPr>
      </w:pPr>
      <w:bookmarkStart w:id="109" w:name="_Toc5883408"/>
      <w:r w:rsidRPr="008B1CAE">
        <w:rPr>
          <w:rFonts w:ascii="Times New Roman" w:hAnsi="Times New Roman" w:cs="Times New Roman"/>
          <w:b/>
          <w:color w:val="auto"/>
          <w:lang w:val="sr-Cyrl-RS"/>
        </w:rPr>
        <w:t>2</w:t>
      </w:r>
      <w:r w:rsidRPr="008B1CAE">
        <w:rPr>
          <w:rFonts w:ascii="Times New Roman" w:hAnsi="Times New Roman" w:cs="Times New Roman"/>
          <w:b/>
          <w:color w:val="auto"/>
          <w:lang w:val="ru-RU"/>
        </w:rPr>
        <w:t>.</w:t>
      </w:r>
      <w:r w:rsidRPr="008B1CAE">
        <w:rPr>
          <w:rFonts w:ascii="Times New Roman" w:hAnsi="Times New Roman" w:cs="Times New Roman"/>
          <w:b/>
          <w:color w:val="auto"/>
          <w:lang w:val="sr-Cyrl-RS"/>
        </w:rPr>
        <w:t>3.</w:t>
      </w:r>
      <w:r w:rsidRPr="008B1CAE">
        <w:rPr>
          <w:rFonts w:ascii="Times New Roman" w:hAnsi="Times New Roman" w:cs="Times New Roman"/>
          <w:b/>
          <w:color w:val="auto"/>
          <w:lang w:val="ru-RU"/>
        </w:rPr>
        <w:t xml:space="preserve"> </w:t>
      </w:r>
      <w:r w:rsidRPr="008B1CAE">
        <w:rPr>
          <w:rFonts w:ascii="Times New Roman" w:hAnsi="Times New Roman" w:cs="Times New Roman"/>
          <w:b/>
          <w:color w:val="auto"/>
          <w:lang w:val="sr-Cyrl-RS"/>
        </w:rPr>
        <w:t>Процесна савеснос</w:t>
      </w:r>
      <w:r w:rsidR="0047577D" w:rsidRPr="008B1CAE">
        <w:rPr>
          <w:rFonts w:ascii="Times New Roman" w:hAnsi="Times New Roman" w:cs="Times New Roman"/>
          <w:b/>
          <w:color w:val="auto"/>
          <w:lang w:val="sr-Cyrl-RS"/>
        </w:rPr>
        <w:t xml:space="preserve">т и принцип забране злоупотребе </w:t>
      </w:r>
      <w:r w:rsidRPr="008B1CAE">
        <w:rPr>
          <w:rFonts w:ascii="Times New Roman" w:hAnsi="Times New Roman" w:cs="Times New Roman"/>
          <w:b/>
          <w:color w:val="auto"/>
          <w:lang w:val="sr-Cyrl-RS"/>
        </w:rPr>
        <w:t>процесних права у кривичном поступку</w:t>
      </w:r>
      <w:bookmarkEnd w:id="109"/>
    </w:p>
    <w:p w:rsidR="00B4545D" w:rsidRDefault="00B4545D" w:rsidP="00B4545D">
      <w:pPr>
        <w:ind w:firstLine="720"/>
        <w:jc w:val="both"/>
        <w:rPr>
          <w:lang w:val="sr-Cyrl-RS"/>
        </w:rPr>
      </w:pPr>
    </w:p>
    <w:p w:rsidR="003422D2" w:rsidRDefault="00B4545D" w:rsidP="00F9056C">
      <w:pPr>
        <w:spacing w:line="360" w:lineRule="auto"/>
        <w:ind w:firstLine="720"/>
        <w:jc w:val="both"/>
        <w:rPr>
          <w:lang w:val="sr-Cyrl-RS"/>
        </w:rPr>
      </w:pPr>
      <w:r>
        <w:rPr>
          <w:lang w:val="sr-Cyrl-RS"/>
        </w:rPr>
        <w:t>Процесна савесност није термин кривичног поступка. Међутим, јесте појам парничног поступка. У</w:t>
      </w:r>
      <w:r w:rsidRPr="00410385">
        <w:rPr>
          <w:lang w:val="sr-Cyrl-RS"/>
        </w:rPr>
        <w:t xml:space="preserve"> Закону о </w:t>
      </w:r>
      <w:r w:rsidRPr="000A69CA">
        <w:rPr>
          <w:lang w:val="sr-Cyrl-RS"/>
        </w:rPr>
        <w:t xml:space="preserve">парничном поступку наведено је: </w:t>
      </w:r>
      <w:r w:rsidRPr="000A69CA">
        <w:rPr>
          <w:color w:val="000000"/>
          <w:lang w:val="sr-Cyrl-RS"/>
        </w:rPr>
        <w:t>с</w:t>
      </w:r>
      <w:r w:rsidRPr="000A69CA">
        <w:rPr>
          <w:color w:val="000000"/>
          <w:lang w:val="ru-RU"/>
        </w:rPr>
        <w:t>транке су ду</w:t>
      </w:r>
      <w:r w:rsidRPr="000A69CA">
        <w:rPr>
          <w:color w:val="000000"/>
          <w:lang w:val="sr-Cyrl-RS"/>
        </w:rPr>
        <w:t>ж</w:t>
      </w:r>
      <w:r w:rsidRPr="000A69CA">
        <w:rPr>
          <w:color w:val="000000"/>
          <w:lang w:val="ru-RU"/>
        </w:rPr>
        <w:t xml:space="preserve">не да </w:t>
      </w:r>
      <w:r w:rsidRPr="00422B5F">
        <w:rPr>
          <w:i/>
          <w:color w:val="000000"/>
          <w:lang w:val="ru-RU"/>
        </w:rPr>
        <w:t>савесно</w:t>
      </w:r>
      <w:r w:rsidRPr="000A69CA">
        <w:rPr>
          <w:color w:val="000000"/>
          <w:lang w:val="ru-RU"/>
        </w:rPr>
        <w:t xml:space="preserve"> користе права која су им призната овим законом</w:t>
      </w:r>
      <w:r w:rsidRPr="000A69CA">
        <w:rPr>
          <w:color w:val="000000"/>
          <w:lang w:val="sr-Cyrl-RS"/>
        </w:rPr>
        <w:t>;</w:t>
      </w:r>
      <w:r w:rsidRPr="000A69CA">
        <w:rPr>
          <w:lang w:val="sr-Cyrl-RS"/>
        </w:rPr>
        <w:t xml:space="preserve"> с</w:t>
      </w:r>
      <w:r w:rsidRPr="000A69CA">
        <w:rPr>
          <w:color w:val="000000"/>
          <w:lang w:val="ru-RU"/>
        </w:rPr>
        <w:t>уд је ду</w:t>
      </w:r>
      <w:r w:rsidRPr="000A69CA">
        <w:rPr>
          <w:color w:val="000000"/>
          <w:lang w:val="sr-Cyrl-RS"/>
        </w:rPr>
        <w:t>ж</w:t>
      </w:r>
      <w:r w:rsidRPr="000A69CA">
        <w:rPr>
          <w:color w:val="000000"/>
          <w:lang w:val="ru-RU"/>
        </w:rPr>
        <w:t>ан да спре</w:t>
      </w:r>
      <w:r w:rsidRPr="000A69CA">
        <w:rPr>
          <w:color w:val="000000"/>
          <w:lang w:val="sr-Cyrl-RS"/>
        </w:rPr>
        <w:t>ч</w:t>
      </w:r>
      <w:r w:rsidRPr="000A69CA">
        <w:rPr>
          <w:color w:val="000000"/>
          <w:lang w:val="ru-RU"/>
        </w:rPr>
        <w:t>и и казни сваку злоупотребу права које имају странке у поступку.</w:t>
      </w:r>
      <w:r w:rsidRPr="000A69CA">
        <w:rPr>
          <w:rStyle w:val="FootnoteReference"/>
          <w:color w:val="000000"/>
          <w:lang w:val="ru-RU"/>
        </w:rPr>
        <w:footnoteReference w:id="427"/>
      </w:r>
    </w:p>
    <w:p w:rsidR="00B4545D" w:rsidRPr="000A69CA" w:rsidRDefault="00B4545D" w:rsidP="00F9056C">
      <w:pPr>
        <w:spacing w:line="360" w:lineRule="auto"/>
        <w:ind w:firstLine="720"/>
        <w:jc w:val="both"/>
        <w:rPr>
          <w:lang w:val="sr-Cyrl-RS"/>
        </w:rPr>
      </w:pPr>
      <w:r w:rsidRPr="00410385">
        <w:rPr>
          <w:lang w:val="sr-Cyrl-RS"/>
        </w:rPr>
        <w:t xml:space="preserve">Условно </w:t>
      </w:r>
      <w:r>
        <w:rPr>
          <w:lang w:val="sr-Cyrl-RS"/>
        </w:rPr>
        <w:t xml:space="preserve">и упрошћено говорећи, </w:t>
      </w:r>
      <w:r w:rsidRPr="00410385">
        <w:rPr>
          <w:lang w:val="sr-Cyrl-RS"/>
        </w:rPr>
        <w:t xml:space="preserve">општеприхваћен концепт злоупотребе процесних права у парничном поступку (ако уопште можемо да говоримо о општеприхваћеном појму злоупотребе процесних права) заснован је на противности процесне радње учесника у поступку </w:t>
      </w:r>
      <w:r>
        <w:rPr>
          <w:lang w:val="sr-Cyrl-RS"/>
        </w:rPr>
        <w:t>принципу (објективне) процесне савесности и поштења.</w:t>
      </w:r>
    </w:p>
    <w:p w:rsidR="00A20C82" w:rsidRPr="00C440E4" w:rsidRDefault="00B4545D" w:rsidP="00F9056C">
      <w:pPr>
        <w:spacing w:line="360" w:lineRule="auto"/>
        <w:ind w:firstLine="720"/>
        <w:jc w:val="both"/>
        <w:rPr>
          <w:lang w:val="sr-Cyrl-RS"/>
        </w:rPr>
      </w:pPr>
      <w:r>
        <w:rPr>
          <w:lang w:val="sr-Cyrl-RS"/>
        </w:rPr>
        <w:t>Уколико оставимо по страни Римско право, посматрано са становишта савремени</w:t>
      </w:r>
      <w:r w:rsidR="003422D2">
        <w:rPr>
          <w:lang w:val="sr-Cyrl-RS"/>
        </w:rPr>
        <w:t>х</w:t>
      </w:r>
      <w:r>
        <w:rPr>
          <w:lang w:val="sr-Cyrl-RS"/>
        </w:rPr>
        <w:t xml:space="preserve"> процесних кодекса, п</w:t>
      </w:r>
      <w:r w:rsidRPr="000A69CA">
        <w:rPr>
          <w:lang w:val="sr-Cyrl-RS"/>
        </w:rPr>
        <w:t xml:space="preserve">ринцип процесне савесности у парничном поступку има своје порекло из немачке процесноправне традиције. </w:t>
      </w:r>
      <w:r w:rsidR="00A20C82">
        <w:rPr>
          <w:lang w:val="ru-RU"/>
        </w:rPr>
        <w:t xml:space="preserve">Он је резултат, </w:t>
      </w:r>
      <w:r w:rsidRPr="000A69CA">
        <w:rPr>
          <w:lang w:val="sr-Cyrl-RS"/>
        </w:rPr>
        <w:t xml:space="preserve">по нашем мишљењу </w:t>
      </w:r>
      <w:r w:rsidRPr="000A69CA">
        <w:rPr>
          <w:lang w:val="ru-RU"/>
        </w:rPr>
        <w:t>некритич</w:t>
      </w:r>
      <w:r w:rsidRPr="000A69CA">
        <w:rPr>
          <w:lang w:val="sr-Cyrl-RS"/>
        </w:rPr>
        <w:t>н</w:t>
      </w:r>
      <w:r w:rsidR="00A20C82">
        <w:rPr>
          <w:lang w:val="ru-RU"/>
        </w:rPr>
        <w:t>ог,</w:t>
      </w:r>
      <w:r w:rsidRPr="000A69CA">
        <w:rPr>
          <w:lang w:val="ru-RU"/>
        </w:rPr>
        <w:t xml:space="preserve"> преузимања принципа савесности и поштења из материјалног грађанског, тачније, облигационог, још уже уговорног права, где се појављује као примарни, врхунски принцип који веже учеснике у (облигационо</w:t>
      </w:r>
      <w:r w:rsidRPr="000A69CA">
        <w:rPr>
          <w:lang w:val="sr-Cyrl-RS"/>
        </w:rPr>
        <w:t>м</w:t>
      </w:r>
      <w:r w:rsidRPr="000A69CA">
        <w:rPr>
          <w:lang w:val="ru-RU"/>
        </w:rPr>
        <w:t>) правном односу.</w:t>
      </w:r>
      <w:r w:rsidR="003422D2">
        <w:rPr>
          <w:lang w:val="sr-Cyrl-RS"/>
        </w:rPr>
        <w:t xml:space="preserve"> В</w:t>
      </w:r>
      <w:r w:rsidRPr="000A69CA">
        <w:rPr>
          <w:lang w:val="sr-Cyrl-RS"/>
        </w:rPr>
        <w:t>ећ смо навели да је у немачком грађанском законику (</w:t>
      </w:r>
      <w:r w:rsidRPr="000A69CA">
        <w:rPr>
          <w:lang w:val="sr-Latn-RS"/>
        </w:rPr>
        <w:t>BGB</w:t>
      </w:r>
      <w:r w:rsidRPr="000A69CA">
        <w:rPr>
          <w:lang w:val="sr-Cyrl-RS"/>
        </w:rPr>
        <w:t>) прописано у</w:t>
      </w:r>
      <w:r w:rsidRPr="000A69CA">
        <w:rPr>
          <w:lang w:val="sr-Cyrl-CS"/>
        </w:rPr>
        <w:t xml:space="preserve"> </w:t>
      </w:r>
      <w:r w:rsidRPr="000A69CA">
        <w:rPr>
          <w:iCs/>
          <w:shd w:val="clear" w:color="auto" w:fill="FFFFFF"/>
          <w:lang w:val="ru-RU"/>
        </w:rPr>
        <w:t>§</w:t>
      </w:r>
      <w:r w:rsidRPr="000A69CA">
        <w:rPr>
          <w:lang w:val="sr-Cyrl-CS"/>
        </w:rPr>
        <w:t xml:space="preserve"> 242 (</w:t>
      </w:r>
      <w:r w:rsidRPr="000A69CA">
        <w:rPr>
          <w:i/>
          <w:lang w:val="sr-Cyrl-RS"/>
        </w:rPr>
        <w:t xml:space="preserve">Treu und </w:t>
      </w:r>
      <w:r w:rsidRPr="00C440E4">
        <w:rPr>
          <w:i/>
          <w:lang w:val="sr-Cyrl-RS"/>
        </w:rPr>
        <w:t>Gl</w:t>
      </w:r>
      <w:r w:rsidRPr="00C440E4">
        <w:rPr>
          <w:i/>
          <w:lang w:val="sr-Latn-RS"/>
        </w:rPr>
        <w:t>auben</w:t>
      </w:r>
      <w:r w:rsidRPr="00C440E4">
        <w:rPr>
          <w:lang w:val="sr-Latn-RS"/>
        </w:rPr>
        <w:t xml:space="preserve">) </w:t>
      </w:r>
      <w:r w:rsidRPr="00C440E4">
        <w:rPr>
          <w:lang w:val="sr-Cyrl-CS"/>
        </w:rPr>
        <w:t>да је дужник обавезан да чинидбу изврши онако како то захтева савесност и поштење с обзиром на добре обичаје</w:t>
      </w:r>
      <w:r w:rsidR="003422D2" w:rsidRPr="00C440E4">
        <w:rPr>
          <w:lang w:val="sr-Cyrl-RS"/>
        </w:rPr>
        <w:t>.</w:t>
      </w:r>
      <w:r w:rsidR="00A20C82">
        <w:rPr>
          <w:lang w:val="sr-Cyrl-RS"/>
        </w:rPr>
        <w:t xml:space="preserve"> Кажемо: </w:t>
      </w:r>
      <w:r w:rsidR="00A20C82" w:rsidRPr="00482D4B">
        <w:rPr>
          <w:i/>
          <w:lang w:val="sr-Cyrl-RS"/>
        </w:rPr>
        <w:t>некритичног преузимања принципа из једног правног односа у други</w:t>
      </w:r>
      <w:r w:rsidR="00A20C82">
        <w:rPr>
          <w:lang w:val="sr-Cyrl-RS"/>
        </w:rPr>
        <w:t>, из једноставн</w:t>
      </w:r>
      <w:r w:rsidR="001632E2">
        <w:rPr>
          <w:lang w:val="sr-Cyrl-RS"/>
        </w:rPr>
        <w:t>ог разлога</w:t>
      </w:r>
      <w:r w:rsidR="008760E2">
        <w:rPr>
          <w:lang w:val="sr-Cyrl-RS"/>
        </w:rPr>
        <w:t xml:space="preserve"> што су намена и циљеви ова два односа потпуно различити</w:t>
      </w:r>
      <w:r w:rsidR="001632E2">
        <w:rPr>
          <w:lang w:val="sr-Cyrl-RS"/>
        </w:rPr>
        <w:t xml:space="preserve">: облигациони однос </w:t>
      </w:r>
      <w:r w:rsidR="00A20C82">
        <w:rPr>
          <w:lang w:val="sr-Cyrl-RS"/>
        </w:rPr>
        <w:t xml:space="preserve">је правни однос у којем су </w:t>
      </w:r>
      <w:r w:rsidR="001632E2">
        <w:rPr>
          <w:lang w:val="sr-Cyrl-RS"/>
        </w:rPr>
        <w:t xml:space="preserve">правни </w:t>
      </w:r>
      <w:r w:rsidR="00A20C82">
        <w:rPr>
          <w:lang w:val="sr-Cyrl-RS"/>
        </w:rPr>
        <w:lastRenderedPageBreak/>
        <w:t xml:space="preserve">интереси учесника у односу </w:t>
      </w:r>
      <w:r w:rsidR="001632E2">
        <w:rPr>
          <w:lang w:val="sr-Cyrl-RS"/>
        </w:rPr>
        <w:t xml:space="preserve">усмерени </w:t>
      </w:r>
      <w:r w:rsidR="008760E2">
        <w:rPr>
          <w:lang w:val="sr-Cyrl-RS"/>
        </w:rPr>
        <w:t xml:space="preserve">у правцу постизања обостране користи, </w:t>
      </w:r>
      <w:r w:rsidR="00A20C82">
        <w:rPr>
          <w:lang w:val="sr-Cyrl-RS"/>
        </w:rPr>
        <w:t xml:space="preserve">док </w:t>
      </w:r>
      <w:r w:rsidR="008760E2">
        <w:rPr>
          <w:lang w:val="sr-Cyrl-RS"/>
        </w:rPr>
        <w:t>су интереси учесника у судском поступку дијаметрално супротстављени.</w:t>
      </w:r>
    </w:p>
    <w:p w:rsidR="00B4545D" w:rsidRPr="00C440E4" w:rsidRDefault="00A20C82" w:rsidP="00F9056C">
      <w:pPr>
        <w:spacing w:line="360" w:lineRule="auto"/>
        <w:ind w:firstLine="720"/>
        <w:jc w:val="both"/>
        <w:rPr>
          <w:lang w:val="sr-Cyrl-RS"/>
        </w:rPr>
      </w:pPr>
      <w:r>
        <w:rPr>
          <w:lang w:val="sr-Cyrl-RS"/>
        </w:rPr>
        <w:t>Принцип је прихваћен</w:t>
      </w:r>
      <w:r w:rsidR="00B4545D" w:rsidRPr="00C440E4">
        <w:rPr>
          <w:lang w:val="sr-Cyrl-RS"/>
        </w:rPr>
        <w:t xml:space="preserve"> у немачком грађ</w:t>
      </w:r>
      <w:r>
        <w:rPr>
          <w:lang w:val="sr-Cyrl-RS"/>
        </w:rPr>
        <w:t>анском поступку, а из њега у све</w:t>
      </w:r>
      <w:r w:rsidR="00B4545D" w:rsidRPr="00C440E4">
        <w:rPr>
          <w:lang w:val="sr-Cyrl-RS"/>
        </w:rPr>
        <w:t xml:space="preserve"> грађанскопроцесне законе земаља које се наслањају на немачку правну традицију.</w:t>
      </w:r>
      <w:r w:rsidR="00B4545D" w:rsidRPr="00C440E4">
        <w:rPr>
          <w:rStyle w:val="FootnoteReference"/>
          <w:lang w:val="sr-Cyrl-RS"/>
        </w:rPr>
        <w:footnoteReference w:id="428"/>
      </w:r>
    </w:p>
    <w:p w:rsidR="00C440E4" w:rsidRPr="00F9056C" w:rsidRDefault="00B4545D" w:rsidP="00F9056C">
      <w:pPr>
        <w:spacing w:line="360" w:lineRule="auto"/>
        <w:ind w:firstLine="720"/>
        <w:jc w:val="both"/>
        <w:rPr>
          <w:color w:val="000000"/>
          <w:lang w:val="sr-Cyrl-RS"/>
        </w:rPr>
      </w:pPr>
      <w:r w:rsidRPr="00C440E4">
        <w:rPr>
          <w:color w:val="000000"/>
          <w:lang w:val="sr-Cyrl-RS"/>
        </w:rPr>
        <w:t>Дакле, у грађанскопроцесном односу с</w:t>
      </w:r>
      <w:r w:rsidRPr="00C440E4">
        <w:rPr>
          <w:color w:val="000000"/>
          <w:lang w:val="ru-RU"/>
        </w:rPr>
        <w:t>транке су ду</w:t>
      </w:r>
      <w:r w:rsidRPr="00C440E4">
        <w:rPr>
          <w:color w:val="000000"/>
          <w:lang w:val="sr-Cyrl-RS"/>
        </w:rPr>
        <w:t>ж</w:t>
      </w:r>
      <w:r w:rsidRPr="00C440E4">
        <w:rPr>
          <w:color w:val="000000"/>
          <w:lang w:val="ru-RU"/>
        </w:rPr>
        <w:t xml:space="preserve">не да савесно користе права која су им призната </w:t>
      </w:r>
      <w:r w:rsidRPr="00C440E4">
        <w:rPr>
          <w:color w:val="000000"/>
          <w:lang w:val="sr-Cyrl-RS"/>
        </w:rPr>
        <w:t xml:space="preserve">процесним </w:t>
      </w:r>
      <w:r w:rsidRPr="00C440E4">
        <w:rPr>
          <w:color w:val="000000"/>
          <w:lang w:val="ru-RU"/>
        </w:rPr>
        <w:t>законом</w:t>
      </w:r>
      <w:r w:rsidRPr="00C440E4">
        <w:rPr>
          <w:color w:val="000000"/>
          <w:lang w:val="sr-Cyrl-RS"/>
        </w:rPr>
        <w:t>.</w:t>
      </w:r>
      <w:r w:rsidRPr="00C440E4">
        <w:rPr>
          <w:color w:val="000000"/>
          <w:lang w:val="ru-RU"/>
        </w:rPr>
        <w:t xml:space="preserve"> </w:t>
      </w:r>
      <w:r w:rsidRPr="00C440E4">
        <w:rPr>
          <w:color w:val="000000"/>
          <w:lang w:val="sr-Cyrl-RS"/>
        </w:rPr>
        <w:t>Уколико их врше несавесно, чине злоупотребу грађанских процесних права.</w:t>
      </w:r>
      <w:r w:rsidRPr="00C440E4">
        <w:rPr>
          <w:rStyle w:val="FootnoteReference"/>
          <w:color w:val="000000"/>
          <w:lang w:val="sr-Cyrl-RS"/>
        </w:rPr>
        <w:footnoteReference w:id="429"/>
      </w:r>
      <w:r w:rsidRPr="00C440E4">
        <w:rPr>
          <w:color w:val="000000"/>
          <w:lang w:val="sr-Cyrl-RS"/>
        </w:rPr>
        <w:t xml:space="preserve"> З</w:t>
      </w:r>
      <w:r w:rsidRPr="00C440E4">
        <w:rPr>
          <w:lang w:val="sr-Cyrl-RS"/>
        </w:rPr>
        <w:t>лоупотреба грађанских процесних права је један од видова несавесног понашања</w:t>
      </w:r>
      <w:r w:rsidR="00011ABF">
        <w:rPr>
          <w:lang w:val="sr-Cyrl-RS"/>
        </w:rPr>
        <w:t xml:space="preserve"> у поступку</w:t>
      </w:r>
      <w:r w:rsidRPr="00C440E4">
        <w:rPr>
          <w:lang w:val="sr-Cyrl-RS"/>
        </w:rPr>
        <w:t>. Злоупотреба грађанског процесног права представља прелазак граница права под утицајем субјективних интереса и ставља се насупрот добре савести и морала.</w:t>
      </w:r>
      <w:r w:rsidRPr="00C440E4">
        <w:rPr>
          <w:rStyle w:val="FootnoteReference"/>
          <w:lang w:val="sr-Cyrl-RS"/>
        </w:rPr>
        <w:footnoteReference w:id="430"/>
      </w:r>
      <w:r w:rsidRPr="00C440E4">
        <w:rPr>
          <w:color w:val="000000"/>
          <w:lang w:val="sr-Cyrl-RS"/>
        </w:rPr>
        <w:t xml:space="preserve"> </w:t>
      </w:r>
      <w:r w:rsidRPr="00C440E4">
        <w:rPr>
          <w:lang w:val="sr-Cyrl-CS"/>
        </w:rPr>
        <w:t>Процесна права дата у поступку служе једном основном циљу – законитој, једнакој и правичној правној заштити. Савесно коришћење права у двостраначки организованом поступку није само у интересу противне странке него је</w:t>
      </w:r>
      <w:r w:rsidRPr="00C440E4">
        <w:rPr>
          <w:lang w:val="sr-Cyrl-RS"/>
        </w:rPr>
        <w:t xml:space="preserve">, такође, </w:t>
      </w:r>
      <w:r w:rsidRPr="00C440E4">
        <w:rPr>
          <w:lang w:val="sr-Cyrl-CS"/>
        </w:rPr>
        <w:t xml:space="preserve">интерес саме странке која те радње предузима. Једино под овим условом она може </w:t>
      </w:r>
      <w:r w:rsidRPr="00C440E4">
        <w:rPr>
          <w:lang w:val="sr-Cyrl-RS"/>
        </w:rPr>
        <w:t xml:space="preserve">да </w:t>
      </w:r>
      <w:r w:rsidRPr="00C440E4">
        <w:rPr>
          <w:lang w:val="sr-Cyrl-CS"/>
        </w:rPr>
        <w:t xml:space="preserve">рачуна </w:t>
      </w:r>
      <w:r w:rsidRPr="00C440E4">
        <w:rPr>
          <w:lang w:val="sr-Cyrl-RS"/>
        </w:rPr>
        <w:t>на</w:t>
      </w:r>
      <w:r w:rsidRPr="00C440E4">
        <w:rPr>
          <w:lang w:val="sr-Cyrl-CS"/>
        </w:rPr>
        <w:t xml:space="preserve"> ист</w:t>
      </w:r>
      <w:r w:rsidRPr="00C440E4">
        <w:rPr>
          <w:lang w:val="sr-Cyrl-RS"/>
        </w:rPr>
        <w:t>о</w:t>
      </w:r>
      <w:r w:rsidRPr="00C440E4">
        <w:rPr>
          <w:lang w:val="sr-Cyrl-CS"/>
        </w:rPr>
        <w:t xml:space="preserve"> такв</w:t>
      </w:r>
      <w:r w:rsidRPr="00C440E4">
        <w:rPr>
          <w:lang w:val="sr-Cyrl-RS"/>
        </w:rPr>
        <w:t>о</w:t>
      </w:r>
      <w:r w:rsidRPr="00C440E4">
        <w:rPr>
          <w:lang w:val="sr-Cyrl-CS"/>
        </w:rPr>
        <w:t xml:space="preserve"> држање противника. У процесним системима у којима поступак остваривања правне заштите редовно претпоставља спор о постојању одређених права и његовој повреди, па се зато и покреће поступак пред туђим, за исход спора незаинтересованим субјектом, очекује се поштено парничење.</w:t>
      </w:r>
      <w:r w:rsidRPr="00C440E4">
        <w:rPr>
          <w:rStyle w:val="FootnoteReference"/>
          <w:lang w:val="sr-Cyrl-CS"/>
        </w:rPr>
        <w:footnoteReference w:id="431"/>
      </w:r>
    </w:p>
    <w:p w:rsidR="00B4545D" w:rsidRPr="00C440E4" w:rsidRDefault="00B4545D" w:rsidP="00F9056C">
      <w:pPr>
        <w:spacing w:line="360" w:lineRule="auto"/>
        <w:ind w:firstLine="720"/>
        <w:jc w:val="both"/>
        <w:rPr>
          <w:lang w:val="sr-Cyrl-RS"/>
        </w:rPr>
      </w:pPr>
      <w:r w:rsidRPr="00C440E4">
        <w:rPr>
          <w:lang w:val="sr-Cyrl-RS"/>
        </w:rPr>
        <w:t>Међутим, поставља се основано питање: шта је процесна савесност?</w:t>
      </w:r>
    </w:p>
    <w:p w:rsidR="00B4545D" w:rsidRPr="00C440E4" w:rsidRDefault="00B4545D" w:rsidP="00F9056C">
      <w:pPr>
        <w:spacing w:line="360" w:lineRule="auto"/>
        <w:ind w:firstLine="720"/>
        <w:jc w:val="both"/>
        <w:rPr>
          <w:lang w:val="sr-Cyrl-RS"/>
        </w:rPr>
      </w:pPr>
      <w:r w:rsidRPr="00C440E4">
        <w:rPr>
          <w:lang w:val="ru-RU"/>
        </w:rPr>
        <w:lastRenderedPageBreak/>
        <w:t>Т.</w:t>
      </w:r>
      <w:r w:rsidRPr="00C440E4">
        <w:rPr>
          <w:lang w:val="sr-Cyrl-RS"/>
        </w:rPr>
        <w:t xml:space="preserve"> </w:t>
      </w:r>
      <w:r w:rsidRPr="00C440E4">
        <w:rPr>
          <w:lang w:val="ru-RU"/>
        </w:rPr>
        <w:t>П. Подшивалов</w:t>
      </w:r>
      <w:r w:rsidRPr="00C440E4">
        <w:rPr>
          <w:lang w:val="sr-Cyrl-RS"/>
        </w:rPr>
        <w:t xml:space="preserve"> одређује процесну несавесност као одступање учесника у судском поступку од уобичајених, прихваћених, општих стандарда понашања. При злоупотребама процесних права које су извршене радњама присутна је извештаченост (неприродност), која нема никакве везе са стварним основом спора и чињеницама. Принцип савесности се састоји у томе да лица која учествују у п</w:t>
      </w:r>
      <w:r w:rsidR="00011ABF">
        <w:rPr>
          <w:lang w:val="sr-Cyrl-RS"/>
        </w:rPr>
        <w:t>оступку</w:t>
      </w:r>
      <w:r w:rsidRPr="00C440E4">
        <w:rPr>
          <w:lang w:val="sr-Cyrl-RS"/>
        </w:rPr>
        <w:t xml:space="preserve"> нису обавезна само да поштују закон, већ и да тако ревносно врше своја права, како је то иначе прихваћено у пракси, односно, да делују „као сви“ (добра савест – савест = одговарајуће понашање – знање тога што знају сви; што је свима схватљиво; понашати се као сви други).</w:t>
      </w:r>
      <w:r w:rsidRPr="00C440E4">
        <w:rPr>
          <w:rStyle w:val="FootnoteReference"/>
          <w:lang w:val="sr-Cyrl-RS"/>
        </w:rPr>
        <w:footnoteReference w:id="432"/>
      </w:r>
    </w:p>
    <w:p w:rsidR="00D254D2" w:rsidRDefault="00B4545D" w:rsidP="00D254D2">
      <w:pPr>
        <w:spacing w:line="360" w:lineRule="auto"/>
        <w:ind w:firstLine="720"/>
        <w:jc w:val="both"/>
        <w:rPr>
          <w:lang w:val="sr-Cyrl-RS"/>
        </w:rPr>
      </w:pPr>
      <w:r w:rsidRPr="00C440E4">
        <w:rPr>
          <w:lang w:val="ru-RU"/>
        </w:rPr>
        <w:t>А</w:t>
      </w:r>
      <w:r w:rsidRPr="00C440E4">
        <w:rPr>
          <w:lang w:val="sr-Cyrl-RS"/>
        </w:rPr>
        <w:t xml:space="preserve">. </w:t>
      </w:r>
      <w:r w:rsidRPr="00C440E4">
        <w:rPr>
          <w:lang w:val="ru-RU"/>
        </w:rPr>
        <w:t>В</w:t>
      </w:r>
      <w:r w:rsidRPr="00C440E4">
        <w:rPr>
          <w:lang w:val="sr-Cyrl-RS"/>
        </w:rPr>
        <w:t xml:space="preserve">. </w:t>
      </w:r>
      <w:r w:rsidRPr="00C440E4">
        <w:rPr>
          <w:lang w:val="ru-RU"/>
        </w:rPr>
        <w:t>Юдин</w:t>
      </w:r>
      <w:r w:rsidRPr="00C440E4">
        <w:rPr>
          <w:lang w:val="sr-Cyrl-RS"/>
        </w:rPr>
        <w:t xml:space="preserve"> посматра процесну савесност </w:t>
      </w:r>
      <w:r w:rsidRPr="00C440E4">
        <w:rPr>
          <w:lang w:val="sr-Cyrl-CS"/>
        </w:rPr>
        <w:t>са позитивног и са негативног аспекта.</w:t>
      </w:r>
      <w:r w:rsidRPr="00C440E4">
        <w:rPr>
          <w:lang w:val="sr-Cyrl-RS"/>
        </w:rPr>
        <w:t xml:space="preserve"> </w:t>
      </w:r>
      <w:r w:rsidR="00011ABF">
        <w:rPr>
          <w:lang w:val="sr-Cyrl-CS"/>
        </w:rPr>
        <w:t xml:space="preserve">У позитивном смислу </w:t>
      </w:r>
      <w:r w:rsidRPr="00C440E4">
        <w:rPr>
          <w:lang w:val="sr-Cyrl-CS"/>
        </w:rPr>
        <w:t>процесна савесност означава укупност критеријума којима мора да одговара понашањ</w:t>
      </w:r>
      <w:r w:rsidR="00011ABF">
        <w:rPr>
          <w:lang w:val="sr-Cyrl-CS"/>
        </w:rPr>
        <w:t>е учесника у</w:t>
      </w:r>
      <w:r w:rsidRPr="00C440E4">
        <w:rPr>
          <w:lang w:val="sr-Cyrl-CS"/>
        </w:rPr>
        <w:t xml:space="preserve"> поступку. </w:t>
      </w:r>
      <w:r w:rsidRPr="00C440E4">
        <w:rPr>
          <w:lang w:val="sr-Cyrl-RS"/>
        </w:rPr>
        <w:t>У</w:t>
      </w:r>
      <w:r w:rsidRPr="00C440E4">
        <w:rPr>
          <w:lang w:val="sr-Cyrl-CS"/>
        </w:rPr>
        <w:t xml:space="preserve">слов савесности се открива кроз категорије </w:t>
      </w:r>
      <w:r w:rsidRPr="00C440E4">
        <w:rPr>
          <w:lang w:val="sr-Cyrl-RS"/>
        </w:rPr>
        <w:t>„</w:t>
      </w:r>
      <w:r w:rsidRPr="00C440E4">
        <w:rPr>
          <w:lang w:val="sr-Cyrl-CS"/>
        </w:rPr>
        <w:t>лојалност</w:t>
      </w:r>
      <w:r w:rsidRPr="00C440E4">
        <w:rPr>
          <w:lang w:val="sr-Cyrl-RS"/>
        </w:rPr>
        <w:t>“</w:t>
      </w:r>
      <w:r w:rsidRPr="00C440E4">
        <w:rPr>
          <w:lang w:val="sr-Cyrl-CS"/>
        </w:rPr>
        <w:t xml:space="preserve">, </w:t>
      </w:r>
      <w:r w:rsidRPr="00C440E4">
        <w:rPr>
          <w:lang w:val="sr-Cyrl-RS"/>
        </w:rPr>
        <w:t>„</w:t>
      </w:r>
      <w:r w:rsidRPr="00C440E4">
        <w:rPr>
          <w:lang w:val="sr-Cyrl-CS"/>
        </w:rPr>
        <w:t>поштењ</w:t>
      </w:r>
      <w:r w:rsidRPr="00C440E4">
        <w:rPr>
          <w:lang w:val="sr-Cyrl-RS"/>
        </w:rPr>
        <w:t>е“</w:t>
      </w:r>
      <w:r w:rsidRPr="00C440E4">
        <w:rPr>
          <w:lang w:val="sr-Cyrl-CS"/>
        </w:rPr>
        <w:t xml:space="preserve">, </w:t>
      </w:r>
      <w:r w:rsidRPr="00C440E4">
        <w:rPr>
          <w:lang w:val="sr-Cyrl-RS"/>
        </w:rPr>
        <w:t>„</w:t>
      </w:r>
      <w:r w:rsidRPr="00C440E4">
        <w:rPr>
          <w:lang w:val="sr-Cyrl-CS"/>
        </w:rPr>
        <w:t>праведност</w:t>
      </w:r>
      <w:r w:rsidRPr="00C440E4">
        <w:rPr>
          <w:lang w:val="sr-Cyrl-RS"/>
        </w:rPr>
        <w:t>“</w:t>
      </w:r>
      <w:r w:rsidRPr="00C440E4">
        <w:rPr>
          <w:lang w:val="sr-Cyrl-CS"/>
        </w:rPr>
        <w:t xml:space="preserve"> и </w:t>
      </w:r>
      <w:r w:rsidRPr="00C440E4">
        <w:rPr>
          <w:lang w:val="sr-Cyrl-RS"/>
        </w:rPr>
        <w:t>„</w:t>
      </w:r>
      <w:r w:rsidRPr="00C440E4">
        <w:rPr>
          <w:lang w:val="sr-Cyrl-CS"/>
        </w:rPr>
        <w:t>коректност</w:t>
      </w:r>
      <w:r w:rsidRPr="00C440E4">
        <w:rPr>
          <w:lang w:val="sr-Cyrl-RS"/>
        </w:rPr>
        <w:t>“</w:t>
      </w:r>
      <w:r w:rsidRPr="00C440E4">
        <w:rPr>
          <w:lang w:val="sr-Cyrl-CS"/>
        </w:rPr>
        <w:t>. Одлучујући фактор у процени савесности лица је субјективни фактор, који одражава унутрашњи однос лица према сопственом понашањ</w:t>
      </w:r>
      <w:r w:rsidR="00011ABF">
        <w:rPr>
          <w:lang w:val="sr-Cyrl-CS"/>
        </w:rPr>
        <w:t>у. П</w:t>
      </w:r>
      <w:r w:rsidRPr="00C440E4">
        <w:rPr>
          <w:lang w:val="sr-Cyrl-CS"/>
        </w:rPr>
        <w:t>роцесна савесност претпоставља савршено понашање лица са тачке глед</w:t>
      </w:r>
      <w:r w:rsidRPr="00C440E4">
        <w:rPr>
          <w:lang w:val="sr-Cyrl-RS"/>
        </w:rPr>
        <w:t>ишта</w:t>
      </w:r>
      <w:r w:rsidRPr="00C440E4">
        <w:rPr>
          <w:lang w:val="sr-Cyrl-CS"/>
        </w:rPr>
        <w:t xml:space="preserve"> моралних норми, које су органски повезане са законским нормама. </w:t>
      </w:r>
      <w:r w:rsidRPr="00C440E4">
        <w:rPr>
          <w:lang w:val="sr-Cyrl-RS"/>
        </w:rPr>
        <w:t>С</w:t>
      </w:r>
      <w:r w:rsidRPr="00C440E4">
        <w:rPr>
          <w:lang w:val="sr-Cyrl-CS"/>
        </w:rPr>
        <w:t xml:space="preserve">авесност је јединство позитивних мисли и тежњи лица </w:t>
      </w:r>
      <w:r w:rsidR="00011ABF">
        <w:rPr>
          <w:lang w:val="sr-Cyrl-CS"/>
        </w:rPr>
        <w:t>са његовим понашањем у</w:t>
      </w:r>
      <w:r w:rsidRPr="00C440E4">
        <w:rPr>
          <w:lang w:val="sr-Cyrl-CS"/>
        </w:rPr>
        <w:t xml:space="preserve"> поступку.</w:t>
      </w:r>
      <w:r w:rsidRPr="00C440E4">
        <w:rPr>
          <w:lang w:val="sr-Cyrl-RS"/>
        </w:rPr>
        <w:t xml:space="preserve"> </w:t>
      </w:r>
      <w:r w:rsidRPr="00C440E4">
        <w:rPr>
          <w:lang w:val="sr-Cyrl-CS"/>
        </w:rPr>
        <w:t xml:space="preserve">Понашање лица које </w:t>
      </w:r>
      <w:r w:rsidRPr="00C440E4">
        <w:rPr>
          <w:lang w:val="sr-Cyrl-RS"/>
        </w:rPr>
        <w:t xml:space="preserve">хоће </w:t>
      </w:r>
      <w:r w:rsidRPr="00C440E4">
        <w:rPr>
          <w:lang w:val="sr-Cyrl-CS"/>
        </w:rPr>
        <w:t>на частан начин да заштити своја стварна материјална права, без прибегавања процесним триковима, сведочи о његовом</w:t>
      </w:r>
      <w:r w:rsidRPr="00C440E4">
        <w:rPr>
          <w:lang w:val="sr-Cyrl-RS"/>
        </w:rPr>
        <w:t xml:space="preserve"> </w:t>
      </w:r>
      <w:r w:rsidR="00011ABF">
        <w:rPr>
          <w:lang w:val="sr-Cyrl-CS"/>
        </w:rPr>
        <w:t>савесном понашању у</w:t>
      </w:r>
      <w:r w:rsidRPr="00C440E4">
        <w:rPr>
          <w:lang w:val="sr-Cyrl-CS"/>
        </w:rPr>
        <w:t xml:space="preserve"> поступку.</w:t>
      </w:r>
      <w:r w:rsidRPr="00C440E4">
        <w:rPr>
          <w:lang w:val="sr-Cyrl-RS"/>
        </w:rPr>
        <w:t xml:space="preserve"> П</w:t>
      </w:r>
      <w:r w:rsidRPr="00C440E4">
        <w:rPr>
          <w:lang w:val="sr-Cyrl-CS"/>
        </w:rPr>
        <w:t xml:space="preserve">ретпоставља </w:t>
      </w:r>
      <w:r w:rsidRPr="00C440E4">
        <w:rPr>
          <w:lang w:val="sr-Cyrl-RS"/>
        </w:rPr>
        <w:t xml:space="preserve">се </w:t>
      </w:r>
      <w:r w:rsidRPr="00C440E4">
        <w:rPr>
          <w:lang w:val="sr-Cyrl-CS"/>
        </w:rPr>
        <w:t xml:space="preserve">да свако лице </w:t>
      </w:r>
      <w:r w:rsidRPr="00C440E4">
        <w:rPr>
          <w:lang w:val="sr-Cyrl-RS"/>
        </w:rPr>
        <w:t xml:space="preserve">поступа </w:t>
      </w:r>
      <w:r w:rsidRPr="00C440E4">
        <w:rPr>
          <w:lang w:val="sr-Cyrl-CS"/>
        </w:rPr>
        <w:t xml:space="preserve">савесно све док суд не утврди у његовим процесним радњама (нечињењима) </w:t>
      </w:r>
      <w:r w:rsidRPr="00C440E4">
        <w:rPr>
          <w:lang w:val="sr-Cyrl-RS"/>
        </w:rPr>
        <w:t xml:space="preserve">присуство елемената </w:t>
      </w:r>
      <w:r w:rsidRPr="00C440E4">
        <w:rPr>
          <w:lang w:val="sr-Cyrl-CS"/>
        </w:rPr>
        <w:t>злоупотребе права.</w:t>
      </w:r>
      <w:r w:rsidRPr="00C440E4">
        <w:rPr>
          <w:lang w:val="sr-Cyrl-RS"/>
        </w:rPr>
        <w:t xml:space="preserve"> </w:t>
      </w:r>
      <w:r w:rsidR="00011ABF">
        <w:rPr>
          <w:lang w:val="sr-Cyrl-CS"/>
        </w:rPr>
        <w:t xml:space="preserve">У негативном смислу </w:t>
      </w:r>
      <w:r w:rsidRPr="00C440E4">
        <w:rPr>
          <w:lang w:val="sr-Cyrl-CS"/>
        </w:rPr>
        <w:t>процесна</w:t>
      </w:r>
      <w:r w:rsidRPr="00C440E4">
        <w:rPr>
          <w:lang w:val="sr-Cyrl-RS"/>
        </w:rPr>
        <w:t xml:space="preserve"> </w:t>
      </w:r>
      <w:r w:rsidRPr="00C440E4">
        <w:rPr>
          <w:lang w:val="sr-Cyrl-CS"/>
        </w:rPr>
        <w:t>савесност значи забрану процесне несавесности у виду зло</w:t>
      </w:r>
      <w:r w:rsidR="00011ABF">
        <w:rPr>
          <w:lang w:val="sr-Cyrl-CS"/>
        </w:rPr>
        <w:t>употребе субјективних</w:t>
      </w:r>
      <w:r w:rsidRPr="00C440E4">
        <w:rPr>
          <w:lang w:val="sr-Cyrl-CS"/>
        </w:rPr>
        <w:t xml:space="preserve"> процесних права. </w:t>
      </w:r>
      <w:r w:rsidRPr="00C440E4">
        <w:rPr>
          <w:lang w:val="sr-Cyrl-RS"/>
        </w:rPr>
        <w:t>К</w:t>
      </w:r>
      <w:r w:rsidRPr="00C440E4">
        <w:rPr>
          <w:lang w:val="sr-Cyrl-CS"/>
        </w:rPr>
        <w:t xml:space="preserve">ао савесно се сматра понашање које не нарушава интересе правосуђа и не крши субјективна </w:t>
      </w:r>
      <w:r w:rsidR="00011ABF">
        <w:rPr>
          <w:lang w:val="sr-Cyrl-CS"/>
        </w:rPr>
        <w:t xml:space="preserve">процесна </w:t>
      </w:r>
      <w:r w:rsidRPr="00C440E4">
        <w:rPr>
          <w:lang w:val="sr-Cyrl-CS"/>
        </w:rPr>
        <w:t xml:space="preserve">права других учесника </w:t>
      </w:r>
      <w:r w:rsidR="00011ABF">
        <w:rPr>
          <w:lang w:val="sr-Cyrl-RS"/>
        </w:rPr>
        <w:t>у</w:t>
      </w:r>
      <w:r w:rsidRPr="00C440E4">
        <w:rPr>
          <w:lang w:val="sr-Cyrl-CS"/>
        </w:rPr>
        <w:t xml:space="preserve"> поступк</w:t>
      </w:r>
      <w:r w:rsidRPr="00C440E4">
        <w:rPr>
          <w:lang w:val="sr-Cyrl-RS"/>
        </w:rPr>
        <w:t>у</w:t>
      </w:r>
      <w:r w:rsidRPr="00C440E4">
        <w:rPr>
          <w:lang w:val="sr-Cyrl-CS"/>
        </w:rPr>
        <w:t>.</w:t>
      </w:r>
      <w:r w:rsidRPr="00C440E4">
        <w:rPr>
          <w:rStyle w:val="FootnoteReference"/>
          <w:lang w:val="sr-Cyrl-CS"/>
        </w:rPr>
        <w:footnoteReference w:id="433"/>
      </w:r>
    </w:p>
    <w:p w:rsidR="00B4545D" w:rsidRPr="00C440E4" w:rsidRDefault="00B4545D" w:rsidP="00D254D2">
      <w:pPr>
        <w:spacing w:line="360" w:lineRule="auto"/>
        <w:ind w:firstLine="720"/>
        <w:jc w:val="both"/>
        <w:rPr>
          <w:lang w:val="sr-Cyrl-RS"/>
        </w:rPr>
      </w:pPr>
      <w:r w:rsidRPr="00C440E4">
        <w:rPr>
          <w:lang w:val="sr-Cyrl-RS"/>
        </w:rPr>
        <w:t>Изнета мишљења теорије грађанског процесног права само нас уверавају да је појам процесне савесности учесника у судском поступку крајње неодређен</w:t>
      </w:r>
      <w:r w:rsidR="00901DA0">
        <w:rPr>
          <w:lang w:val="sr-Cyrl-RS"/>
        </w:rPr>
        <w:t>, произвољан концепт, без јасне дефиниције</w:t>
      </w:r>
      <w:r w:rsidRPr="00C440E4">
        <w:rPr>
          <w:lang w:val="sr-Cyrl-RS"/>
        </w:rPr>
        <w:t>, обима и граница.</w:t>
      </w:r>
      <w:r w:rsidRPr="00C440E4">
        <w:rPr>
          <w:rStyle w:val="FootnoteReference"/>
          <w:lang w:val="sr-Cyrl-RS"/>
        </w:rPr>
        <w:footnoteReference w:id="434"/>
      </w:r>
      <w:r w:rsidR="005C4F86" w:rsidRPr="005C4F86">
        <w:rPr>
          <w:vertAlign w:val="superscript"/>
          <w:lang w:val="sr-Cyrl-RS"/>
        </w:rPr>
        <w:t xml:space="preserve">, </w:t>
      </w:r>
      <w:r w:rsidRPr="00C440E4">
        <w:rPr>
          <w:rStyle w:val="FootnoteReference"/>
          <w:lang w:val="sr-Cyrl-RS"/>
        </w:rPr>
        <w:footnoteReference w:id="435"/>
      </w:r>
    </w:p>
    <w:p w:rsidR="00FC4ECF" w:rsidRDefault="00B4545D" w:rsidP="00F9056C">
      <w:pPr>
        <w:spacing w:line="360" w:lineRule="auto"/>
        <w:ind w:firstLine="720"/>
        <w:jc w:val="both"/>
        <w:rPr>
          <w:lang w:val="sr-Cyrl-RS"/>
        </w:rPr>
      </w:pPr>
      <w:r w:rsidRPr="00C440E4">
        <w:rPr>
          <w:lang w:val="sr-Cyrl-RS"/>
        </w:rPr>
        <w:lastRenderedPageBreak/>
        <w:t>Под утицаје</w:t>
      </w:r>
      <w:r w:rsidR="00482D4B">
        <w:rPr>
          <w:lang w:val="sr-Cyrl-RS"/>
        </w:rPr>
        <w:t>м грађанскопроцесне теорије поједини</w:t>
      </w:r>
      <w:r w:rsidRPr="00C440E4">
        <w:rPr>
          <w:lang w:val="sr-Cyrl-RS"/>
        </w:rPr>
        <w:t xml:space="preserve"> теоретичари кривичног поступка заступају став да у кривичном поступку за поступања учесника у поступку (процесне радње) важи </w:t>
      </w:r>
      <w:r w:rsidRPr="00C440E4">
        <w:rPr>
          <w:i/>
          <w:lang w:val="sr-Cyrl-RS"/>
        </w:rPr>
        <w:t xml:space="preserve">принцип </w:t>
      </w:r>
      <w:r w:rsidRPr="00C440E4">
        <w:rPr>
          <w:i/>
          <w:lang w:val="sr-Cyrl-CS"/>
        </w:rPr>
        <w:t>лојалности и поштења</w:t>
      </w:r>
      <w:r w:rsidRPr="00C440E4">
        <w:rPr>
          <w:lang w:val="sr-Cyrl-RS"/>
        </w:rPr>
        <w:t>. Тако, по мишљењу Т. Васиљевића с</w:t>
      </w:r>
      <w:r w:rsidRPr="00C440E4">
        <w:rPr>
          <w:lang w:val="sr-Cyrl-CS"/>
        </w:rPr>
        <w:t xml:space="preserve">транке и њихови заступници су дужни да користе овлашћења која им даје </w:t>
      </w:r>
      <w:r w:rsidR="00482D4B">
        <w:rPr>
          <w:lang w:val="sr-Cyrl-CS"/>
        </w:rPr>
        <w:t>кривично</w:t>
      </w:r>
      <w:r w:rsidRPr="00C440E4">
        <w:rPr>
          <w:lang w:val="sr-Cyrl-CS"/>
        </w:rPr>
        <w:t>процесни закон исправно и поштено, у оном циљу у коме су овлашћења установљена. Вршење процесних активности</w:t>
      </w:r>
      <w:r w:rsidRPr="00C440E4">
        <w:rPr>
          <w:lang w:val="sr-Cyrl-RS"/>
        </w:rPr>
        <w:t>,</w:t>
      </w:r>
      <w:r w:rsidRPr="00C440E4">
        <w:rPr>
          <w:lang w:val="sr-Cyrl-CS"/>
        </w:rPr>
        <w:t xml:space="preserve"> поред тога што треба да буде формално сагласно закону, треба и суштински да буде без злоупотреба (начело лојалности и поштења учесника поступка). То начело извире из одредаба Законика о кривичном поступку, без обзира што у Законику није формално и изрично проглашено. Злоупотреба права странака настаје због тога што се објективни циљеви поступка и субјективни циљеви странака у поступку не слажу. Суд тежи правилној пресуди, </w:t>
      </w:r>
      <w:r w:rsidRPr="00C440E4">
        <w:rPr>
          <w:lang w:val="sr-Cyrl-RS"/>
        </w:rPr>
        <w:t xml:space="preserve">каквој </w:t>
      </w:r>
      <w:r w:rsidRPr="00C440E4">
        <w:rPr>
          <w:lang w:val="sr-Cyrl-CS"/>
        </w:rPr>
        <w:t>би требало да те</w:t>
      </w:r>
      <w:r w:rsidRPr="00C440E4">
        <w:rPr>
          <w:lang w:val="sr-Cyrl-RS"/>
        </w:rPr>
        <w:t>ж</w:t>
      </w:r>
      <w:r w:rsidRPr="00C440E4">
        <w:rPr>
          <w:lang w:val="sr-Cyrl-CS"/>
        </w:rPr>
        <w:t>и и јавни тужилац</w:t>
      </w:r>
      <w:r w:rsidRPr="00C440E4">
        <w:rPr>
          <w:lang w:val="sr-Cyrl-RS"/>
        </w:rPr>
        <w:t>.</w:t>
      </w:r>
      <w:r w:rsidRPr="00C440E4">
        <w:rPr>
          <w:lang w:val="sr-Cyrl-CS"/>
        </w:rPr>
        <w:t xml:space="preserve"> </w:t>
      </w:r>
      <w:r w:rsidRPr="00C440E4">
        <w:rPr>
          <w:lang w:val="sr-Cyrl-RS"/>
        </w:rPr>
        <w:t>О</w:t>
      </w:r>
      <w:r w:rsidRPr="00C440E4">
        <w:rPr>
          <w:lang w:val="sr-Cyrl-CS"/>
        </w:rPr>
        <w:t>стали тужиоци и окривљени теже пресуди која је за њих повољна, без обзира да ли је правилна</w:t>
      </w:r>
      <w:r w:rsidRPr="00C440E4">
        <w:rPr>
          <w:lang w:val="sr-Cyrl-RS"/>
        </w:rPr>
        <w:t xml:space="preserve">. </w:t>
      </w:r>
      <w:r w:rsidRPr="00C440E4">
        <w:rPr>
          <w:lang w:val="ru-RU"/>
        </w:rPr>
        <w:t>Обавеза исправног и поштеног поступања постоји и за јавног тужиоца, а закон прописује извесне дужности јавног тужиоца које управо потичу из овог принципа, као што су дужност прибирања доказа у корист окривљеног, изјава правног лека у корист окривљеног и сл. Обавезу исправног држања имају сви државни органи (забрана капциозних и сугестивних питања, једнако спровођење доказа у корист и на штету окривљеног и сл.). У погледу окривљеног принцип трпи једно ограничење које не значи његово укидање. По нач</w:t>
      </w:r>
      <w:r w:rsidRPr="00C440E4">
        <w:rPr>
          <w:lang w:val="sr-Cyrl-RS"/>
        </w:rPr>
        <w:t>елу</w:t>
      </w:r>
      <w:r w:rsidRPr="00C440E4">
        <w:rPr>
          <w:lang w:val="ru-RU"/>
        </w:rPr>
        <w:t xml:space="preserve"> да странка није обавезна да ради против себе, окривљени има право да у поступку ћути и право да пориче кривицу и онда кад је кривица очигледна</w:t>
      </w:r>
      <w:r w:rsidRPr="00C440E4">
        <w:rPr>
          <w:lang w:val="sr-Cyrl-RS"/>
        </w:rPr>
        <w:t>.</w:t>
      </w:r>
      <w:r w:rsidRPr="00C440E4">
        <w:rPr>
          <w:rStyle w:val="FootnoteReference"/>
          <w:lang w:val="sr-Cyrl-RS"/>
        </w:rPr>
        <w:footnoteReference w:id="436"/>
      </w:r>
    </w:p>
    <w:p w:rsidR="00FC4ECF" w:rsidRPr="00C440E4" w:rsidRDefault="00FC4ECF" w:rsidP="00F9056C">
      <w:pPr>
        <w:spacing w:line="360" w:lineRule="auto"/>
        <w:ind w:firstLine="720"/>
        <w:jc w:val="both"/>
        <w:rPr>
          <w:lang w:val="sr-Cyrl-RS"/>
        </w:rPr>
      </w:pPr>
      <w:r w:rsidRPr="00C440E4">
        <w:rPr>
          <w:lang w:val="sr-Cyrl-RS"/>
        </w:rPr>
        <w:t>Ми бисмо рекли да, уколико правило поступања учесника у поступку не важи за једну категорију учесника (окривљеног), а важи за остале категорије (тужиоца, суд, оштећеног) – онда то правило није процесни принцип.</w:t>
      </w:r>
    </w:p>
    <w:p w:rsidR="00A20C82" w:rsidRDefault="00B4545D" w:rsidP="00F9056C">
      <w:pPr>
        <w:spacing w:line="360" w:lineRule="auto"/>
        <w:ind w:firstLine="720"/>
        <w:jc w:val="both"/>
        <w:rPr>
          <w:lang w:val="sr-Cyrl-RS"/>
        </w:rPr>
      </w:pPr>
      <w:r w:rsidRPr="00C440E4">
        <w:rPr>
          <w:lang w:val="sr-Cyrl-RS"/>
        </w:rPr>
        <w:t>На сличан на</w:t>
      </w:r>
      <w:r w:rsidR="00482D4B">
        <w:rPr>
          <w:lang w:val="sr-Cyrl-RS"/>
        </w:rPr>
        <w:t xml:space="preserve">чин размишља и </w:t>
      </w:r>
      <w:r w:rsidR="00FC4ECF">
        <w:rPr>
          <w:lang w:val="sr-Cyrl-RS"/>
        </w:rPr>
        <w:t>М. Симовић,</w:t>
      </w:r>
      <w:r w:rsidR="00C440E4" w:rsidRPr="00C440E4">
        <w:rPr>
          <w:lang w:val="sr-Cyrl-RS"/>
        </w:rPr>
        <w:t xml:space="preserve"> који </w:t>
      </w:r>
      <w:r w:rsidR="00C440E4" w:rsidRPr="00C440E4">
        <w:rPr>
          <w:i/>
          <w:lang w:val="sr-Cyrl-RS"/>
        </w:rPr>
        <w:t xml:space="preserve">принцип лојалности и поштења учесника </w:t>
      </w:r>
      <w:r w:rsidR="00C440E4" w:rsidRPr="00FC4ECF">
        <w:rPr>
          <w:i/>
          <w:lang w:val="sr-Cyrl-RS"/>
        </w:rPr>
        <w:t>у кривичном поступку и сузбијања злоупотребе њихових процесних права</w:t>
      </w:r>
      <w:r w:rsidR="00C440E4" w:rsidRPr="00FC4ECF">
        <w:rPr>
          <w:lang w:val="sr-Cyrl-RS"/>
        </w:rPr>
        <w:t xml:space="preserve"> убраја у принципе </w:t>
      </w:r>
      <w:r w:rsidR="00C440E4" w:rsidRPr="00FC4ECF">
        <w:rPr>
          <w:i/>
          <w:lang w:val="sr-Cyrl-RS"/>
        </w:rPr>
        <w:t>форме процесне радње</w:t>
      </w:r>
      <w:r w:rsidR="00C440E4" w:rsidRPr="00FC4ECF">
        <w:rPr>
          <w:lang w:val="sr-Cyrl-RS"/>
        </w:rPr>
        <w:t xml:space="preserve">. </w:t>
      </w:r>
      <w:r w:rsidR="00482D4B">
        <w:rPr>
          <w:lang w:val="sr-Cyrl-RS"/>
        </w:rPr>
        <w:t>Према мишљењу аутора, п</w:t>
      </w:r>
      <w:r w:rsidR="00C440E4" w:rsidRPr="00FC4ECF">
        <w:rPr>
          <w:lang w:val="sr-Cyrl-RS"/>
        </w:rPr>
        <w:t xml:space="preserve">ринцип </w:t>
      </w:r>
      <w:r w:rsidR="00C440E4" w:rsidRPr="00FC4ECF">
        <w:rPr>
          <w:lang w:val="sr-Cyrl-RS"/>
        </w:rPr>
        <w:lastRenderedPageBreak/>
        <w:t>лојалности и поштења учесника у поступку значи да су странке и њихови заступници дужни да у вршењу својих процесних активности поступају не само исправно, у складу са законом, него и поштено, без злоупотреба</w:t>
      </w:r>
      <w:r w:rsidR="00C440E4" w:rsidRPr="00FC4ECF">
        <w:rPr>
          <w:lang w:val="sr-Latn-RS"/>
        </w:rPr>
        <w:t xml:space="preserve">. Без обзира на то што, саобразно својим посебним интересима, могу имати и своје посебне циљеве који се не слажу са циљем поступка, странке и други учесници, укључујући и осумњиченог, односно оптуженог, </w:t>
      </w:r>
      <w:r w:rsidR="00C440E4" w:rsidRPr="00FC4ECF">
        <w:rPr>
          <w:i/>
          <w:lang w:val="sr-Latn-RS"/>
        </w:rPr>
        <w:t>морају бити лојални према поступку</w:t>
      </w:r>
      <w:r w:rsidR="00C440E4" w:rsidRPr="00FC4ECF">
        <w:rPr>
          <w:lang w:val="sr-Latn-RS"/>
        </w:rPr>
        <w:t>. Осумњичени, односно оптужени може да ћути и даје неистинит исказ, али не може да ради на штету поступка, уништавајући доказе, не одазивајући се на позив и сл. Основ овог принципа налази се у члану 14 став 2 Закона о кривичном поступку Федерације Босне и Херцеговине, у коме је формулисано да је суд дужан да онемогући сваку злоупотребу права која припадају лицима која учествују у поступку.</w:t>
      </w:r>
      <w:r w:rsidR="00C440E4" w:rsidRPr="00FC4ECF">
        <w:rPr>
          <w:rStyle w:val="FootnoteReference"/>
          <w:lang w:val="sr-Cyrl-RS"/>
        </w:rPr>
        <w:footnoteReference w:id="437"/>
      </w:r>
      <w:r w:rsidR="005C4F86" w:rsidRPr="005C4F86">
        <w:rPr>
          <w:vertAlign w:val="superscript"/>
          <w:lang w:val="sr-Cyrl-RS"/>
        </w:rPr>
        <w:t>,</w:t>
      </w:r>
      <w:r w:rsidR="005C4F86">
        <w:rPr>
          <w:lang w:val="sr-Cyrl-RS"/>
        </w:rPr>
        <w:t xml:space="preserve"> </w:t>
      </w:r>
      <w:r w:rsidR="00C440E4" w:rsidRPr="00FC4ECF">
        <w:rPr>
          <w:rStyle w:val="FootnoteReference"/>
          <w:lang w:val="sr-Cyrl-RS"/>
        </w:rPr>
        <w:footnoteReference w:id="438"/>
      </w:r>
    </w:p>
    <w:p w:rsidR="00F9056C" w:rsidRDefault="008760E2" w:rsidP="00F9056C">
      <w:pPr>
        <w:spacing w:line="360" w:lineRule="auto"/>
        <w:ind w:firstLine="720"/>
        <w:jc w:val="both"/>
        <w:rPr>
          <w:lang w:val="sr-Cyrl-RS"/>
        </w:rPr>
      </w:pPr>
      <w:r w:rsidRPr="00115999">
        <w:rPr>
          <w:lang w:val="sr-Cyrl-RS"/>
        </w:rPr>
        <w:t xml:space="preserve">Руска теорија кривичног поступка врви од </w:t>
      </w:r>
      <w:r w:rsidR="007415BC">
        <w:rPr>
          <w:lang w:val="sr-Cyrl-RS"/>
        </w:rPr>
        <w:t xml:space="preserve">радова </w:t>
      </w:r>
      <w:r w:rsidRPr="00115999">
        <w:rPr>
          <w:lang w:val="sr-Cyrl-RS"/>
        </w:rPr>
        <w:t xml:space="preserve">у којима се </w:t>
      </w:r>
      <w:r w:rsidR="007415BC">
        <w:rPr>
          <w:lang w:val="sr-Cyrl-RS"/>
        </w:rPr>
        <w:t xml:space="preserve">кршење </w:t>
      </w:r>
      <w:r w:rsidRPr="007415BC">
        <w:rPr>
          <w:i/>
          <w:lang w:val="sr-Cyrl-RS"/>
        </w:rPr>
        <w:t>принцип</w:t>
      </w:r>
      <w:r w:rsidR="007415BC" w:rsidRPr="007415BC">
        <w:rPr>
          <w:i/>
          <w:lang w:val="sr-Cyrl-RS"/>
        </w:rPr>
        <w:t>а</w:t>
      </w:r>
      <w:r w:rsidRPr="007415BC">
        <w:rPr>
          <w:i/>
          <w:lang w:val="sr-Cyrl-RS"/>
        </w:rPr>
        <w:t xml:space="preserve"> процесне савесности учесника </w:t>
      </w:r>
      <w:r w:rsidR="007415BC" w:rsidRPr="007415BC">
        <w:rPr>
          <w:i/>
          <w:lang w:val="sr-Cyrl-RS"/>
        </w:rPr>
        <w:t>у кривичном поступку</w:t>
      </w:r>
      <w:r w:rsidRPr="00115999">
        <w:rPr>
          <w:lang w:val="sr-Cyrl-RS"/>
        </w:rPr>
        <w:t xml:space="preserve"> </w:t>
      </w:r>
      <w:r w:rsidR="007415BC">
        <w:rPr>
          <w:lang w:val="sr-Cyrl-RS"/>
        </w:rPr>
        <w:t xml:space="preserve">разматра </w:t>
      </w:r>
      <w:r w:rsidRPr="00115999">
        <w:rPr>
          <w:lang w:val="sr-Cyrl-RS"/>
        </w:rPr>
        <w:t>као основни извор кривичнопроцесних злоупотреба.</w:t>
      </w:r>
      <w:r w:rsidRPr="00115999">
        <w:rPr>
          <w:rStyle w:val="FootnoteReference"/>
          <w:lang w:val="sr-Cyrl-RS"/>
        </w:rPr>
        <w:footnoteReference w:id="439"/>
      </w:r>
    </w:p>
    <w:p w:rsidR="007415BC" w:rsidRDefault="009727D7" w:rsidP="007415BC">
      <w:pPr>
        <w:spacing w:line="360" w:lineRule="auto"/>
        <w:ind w:firstLine="720"/>
        <w:jc w:val="both"/>
        <w:rPr>
          <w:lang w:val="sr-Cyrl-RS"/>
        </w:rPr>
      </w:pPr>
      <w:r w:rsidRPr="007415BC">
        <w:rPr>
          <w:i/>
          <w:lang w:val="ru-RU"/>
        </w:rPr>
        <w:lastRenderedPageBreak/>
        <w:t xml:space="preserve">Став аутора јесте да се не </w:t>
      </w:r>
      <w:r w:rsidR="00B4545D" w:rsidRPr="007415BC">
        <w:rPr>
          <w:i/>
          <w:lang w:val="sr-Cyrl-RS"/>
        </w:rPr>
        <w:t>сл</w:t>
      </w:r>
      <w:r w:rsidRPr="007415BC">
        <w:rPr>
          <w:i/>
          <w:lang w:val="sr-Cyrl-RS"/>
        </w:rPr>
        <w:t>ажемо са изнетим мишљењима.</w:t>
      </w:r>
      <w:r>
        <w:rPr>
          <w:lang w:val="sr-Cyrl-RS"/>
        </w:rPr>
        <w:t xml:space="preserve"> Н</w:t>
      </w:r>
      <w:r w:rsidR="00B4545D" w:rsidRPr="00115999">
        <w:rPr>
          <w:lang w:val="sr-Cyrl-RS"/>
        </w:rPr>
        <w:t xml:space="preserve">е </w:t>
      </w:r>
      <w:r w:rsidR="00B4545D" w:rsidRPr="00115999">
        <w:rPr>
          <w:lang w:val="ru-RU"/>
        </w:rPr>
        <w:t xml:space="preserve">верујемо у принцип лојалности и поштења учесника у кривичном поступку. </w:t>
      </w:r>
      <w:r w:rsidR="007415BC">
        <w:rPr>
          <w:lang w:val="ru-RU"/>
        </w:rPr>
        <w:t>Сматрамо</w:t>
      </w:r>
      <w:r>
        <w:rPr>
          <w:lang w:val="sr-Cyrl-RS"/>
        </w:rPr>
        <w:t xml:space="preserve"> да</w:t>
      </w:r>
      <w:r w:rsidR="007415BC">
        <w:rPr>
          <w:lang w:val="sr-Cyrl-RS"/>
        </w:rPr>
        <w:t xml:space="preserve"> овај </w:t>
      </w:r>
      <w:r w:rsidR="007415BC" w:rsidRPr="007415BC">
        <w:rPr>
          <w:lang w:val="sr-Cyrl-RS"/>
        </w:rPr>
        <w:t xml:space="preserve">принцип (принцип процесне савесности, принцип </w:t>
      </w:r>
      <w:r w:rsidR="007415BC" w:rsidRPr="007415BC">
        <w:rPr>
          <w:lang w:val="sr-Cyrl-CS"/>
        </w:rPr>
        <w:t>лојалности и поштења</w:t>
      </w:r>
      <w:r w:rsidR="007415BC" w:rsidRPr="007415BC">
        <w:rPr>
          <w:lang w:val="sr-Cyrl-RS"/>
        </w:rPr>
        <w:t>) не</w:t>
      </w:r>
      <w:r w:rsidRPr="007415BC">
        <w:rPr>
          <w:lang w:val="sr-Cyrl-RS"/>
        </w:rPr>
        <w:t xml:space="preserve"> постоји</w:t>
      </w:r>
      <w:r w:rsidR="007415BC" w:rsidRPr="007415BC">
        <w:rPr>
          <w:lang w:val="sr-Cyrl-RS"/>
        </w:rPr>
        <w:t xml:space="preserve"> у кривичном поступку.</w:t>
      </w:r>
      <w:r w:rsidR="007415BC" w:rsidRPr="007415BC">
        <w:rPr>
          <w:rStyle w:val="FootnoteReference"/>
        </w:rPr>
        <w:footnoteReference w:id="440"/>
      </w:r>
      <w:r w:rsidR="007415BC">
        <w:rPr>
          <w:lang w:val="ru-RU"/>
        </w:rPr>
        <w:t xml:space="preserve"> </w:t>
      </w:r>
      <w:r w:rsidR="00B4545D" w:rsidRPr="007415BC">
        <w:rPr>
          <w:lang w:val="ru-RU"/>
        </w:rPr>
        <w:t>Штавише</w:t>
      </w:r>
      <w:r w:rsidR="00B4545D" w:rsidRPr="00115999">
        <w:rPr>
          <w:lang w:val="ru-RU"/>
        </w:rPr>
        <w:t>, не верујемо у принцип</w:t>
      </w:r>
      <w:r w:rsidR="00B4545D" w:rsidRPr="00115999">
        <w:rPr>
          <w:lang w:val="sr-Cyrl-RS"/>
        </w:rPr>
        <w:t xml:space="preserve"> савесности </w:t>
      </w:r>
      <w:r w:rsidR="00B4545D" w:rsidRPr="00115999">
        <w:rPr>
          <w:lang w:val="ru-RU"/>
        </w:rPr>
        <w:t xml:space="preserve">примењен </w:t>
      </w:r>
      <w:r>
        <w:rPr>
          <w:lang w:val="ru-RU"/>
        </w:rPr>
        <w:t>на процесноправне односе уопште!</w:t>
      </w:r>
      <w:r w:rsidR="00B4545D" w:rsidRPr="00115999">
        <w:rPr>
          <w:lang w:val="ru-RU"/>
        </w:rPr>
        <w:t xml:space="preserve"> </w:t>
      </w:r>
      <w:r w:rsidR="00B4545D" w:rsidRPr="00115999">
        <w:rPr>
          <w:lang w:val="sr-Cyrl-RS"/>
        </w:rPr>
        <w:t>П</w:t>
      </w:r>
      <w:r w:rsidR="00B4545D" w:rsidRPr="00115999">
        <w:rPr>
          <w:lang w:val="ru-RU"/>
        </w:rPr>
        <w:t xml:space="preserve">ринцип </w:t>
      </w:r>
      <w:r w:rsidR="00B4545D" w:rsidRPr="00115999">
        <w:rPr>
          <w:lang w:val="sr-Cyrl-RS"/>
        </w:rPr>
        <w:t xml:space="preserve">процесне </w:t>
      </w:r>
      <w:r w:rsidR="00B4545D" w:rsidRPr="00115999">
        <w:rPr>
          <w:lang w:val="ru-RU"/>
        </w:rPr>
        <w:t>савесности је</w:t>
      </w:r>
      <w:r w:rsidR="00B4545D" w:rsidRPr="00115999">
        <w:rPr>
          <w:lang w:val="sr-Cyrl-RS"/>
        </w:rPr>
        <w:t>, опет, потпуно</w:t>
      </w:r>
      <w:r w:rsidR="00B4545D" w:rsidRPr="00115999">
        <w:rPr>
          <w:lang w:val="ru-RU"/>
        </w:rPr>
        <w:t xml:space="preserve"> неодређен правни стандард.</w:t>
      </w:r>
    </w:p>
    <w:p w:rsidR="00B4545D" w:rsidRPr="002548FE" w:rsidRDefault="00B4545D" w:rsidP="007415BC">
      <w:pPr>
        <w:spacing w:line="360" w:lineRule="auto"/>
        <w:ind w:firstLine="720"/>
        <w:jc w:val="both"/>
        <w:rPr>
          <w:lang w:val="sr-Cyrl-RS"/>
        </w:rPr>
      </w:pPr>
      <w:r w:rsidRPr="009727D7">
        <w:rPr>
          <w:i/>
          <w:lang w:val="ru-RU"/>
        </w:rPr>
        <w:t>Пројекција овог принципа на процесноправне, посебно кривичнопроцесне односе своди,</w:t>
      </w:r>
      <w:r w:rsidRPr="002548FE">
        <w:rPr>
          <w:lang w:val="ru-RU"/>
        </w:rPr>
        <w:t xml:space="preserve"> по нашем мишљењу, </w:t>
      </w:r>
      <w:r w:rsidRPr="009727D7">
        <w:rPr>
          <w:i/>
          <w:lang w:val="ru-RU"/>
        </w:rPr>
        <w:t>злоупотреб</w:t>
      </w:r>
      <w:r w:rsidRPr="009727D7">
        <w:rPr>
          <w:i/>
          <w:lang w:val="sr-Cyrl-RS"/>
        </w:rPr>
        <w:t>е</w:t>
      </w:r>
      <w:r w:rsidRPr="009727D7">
        <w:rPr>
          <w:i/>
          <w:lang w:val="ru-RU"/>
        </w:rPr>
        <w:t xml:space="preserve"> процесних права на</w:t>
      </w:r>
      <w:r w:rsidRPr="009727D7">
        <w:rPr>
          <w:i/>
          <w:lang w:val="sr-Cyrl-RS"/>
        </w:rPr>
        <w:t xml:space="preserve"> искључиво</w:t>
      </w:r>
      <w:r w:rsidRPr="009727D7">
        <w:rPr>
          <w:i/>
          <w:lang w:val="ru-RU"/>
        </w:rPr>
        <w:t xml:space="preserve"> моралну, а не правну категорију.</w:t>
      </w:r>
      <w:r w:rsidRPr="005C4F86">
        <w:rPr>
          <w:rStyle w:val="FootnoteReference"/>
          <w:lang w:val="ru-RU"/>
        </w:rPr>
        <w:footnoteReference w:id="441"/>
      </w:r>
    </w:p>
    <w:p w:rsidR="0047577D" w:rsidRDefault="0047577D" w:rsidP="00B4545D">
      <w:pPr>
        <w:ind w:firstLine="720"/>
        <w:jc w:val="both"/>
        <w:rPr>
          <w:lang w:val="sr-Cyrl-RS"/>
        </w:rPr>
      </w:pPr>
    </w:p>
    <w:p w:rsidR="00B4545D" w:rsidRPr="008B1CAE" w:rsidRDefault="00B4545D" w:rsidP="008B1CAE">
      <w:pPr>
        <w:pStyle w:val="Heading4"/>
        <w:ind w:firstLine="720"/>
        <w:rPr>
          <w:rFonts w:ascii="Times New Roman" w:hAnsi="Times New Roman" w:cs="Times New Roman"/>
          <w:b/>
          <w:color w:val="auto"/>
          <w:lang w:val="sr-Cyrl-RS"/>
        </w:rPr>
      </w:pPr>
      <w:bookmarkStart w:id="110" w:name="_Toc5883409"/>
      <w:r w:rsidRPr="008B1CAE">
        <w:rPr>
          <w:rFonts w:ascii="Times New Roman" w:hAnsi="Times New Roman" w:cs="Times New Roman"/>
          <w:b/>
          <w:color w:val="auto"/>
          <w:lang w:val="sr-Cyrl-RS"/>
        </w:rPr>
        <w:t>2</w:t>
      </w:r>
      <w:r w:rsidRPr="008B1CAE">
        <w:rPr>
          <w:rFonts w:ascii="Times New Roman" w:hAnsi="Times New Roman" w:cs="Times New Roman"/>
          <w:b/>
          <w:color w:val="auto"/>
          <w:lang w:val="ru-RU"/>
        </w:rPr>
        <w:t>.</w:t>
      </w:r>
      <w:r w:rsidRPr="008B1CAE">
        <w:rPr>
          <w:rFonts w:ascii="Times New Roman" w:hAnsi="Times New Roman" w:cs="Times New Roman"/>
          <w:b/>
          <w:color w:val="auto"/>
          <w:lang w:val="sr-Cyrl-RS"/>
        </w:rPr>
        <w:t>4.</w:t>
      </w:r>
      <w:r w:rsidRPr="008B1CAE">
        <w:rPr>
          <w:rFonts w:ascii="Times New Roman" w:hAnsi="Times New Roman" w:cs="Times New Roman"/>
          <w:b/>
          <w:color w:val="auto"/>
          <w:lang w:val="ru-RU"/>
        </w:rPr>
        <w:t xml:space="preserve"> Негативне појаве у кривичном поступку</w:t>
      </w:r>
      <w:r w:rsidR="0047577D"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ru-RU"/>
        </w:rPr>
        <w:t>које нису злоупотреба права</w:t>
      </w:r>
      <w:bookmarkEnd w:id="110"/>
    </w:p>
    <w:p w:rsidR="00B4545D" w:rsidRPr="008B1CAE" w:rsidRDefault="008B1CAE" w:rsidP="00B4545D">
      <w:pPr>
        <w:rPr>
          <w:b/>
          <w:lang w:val="sr-Cyrl-RS"/>
        </w:rPr>
      </w:pPr>
      <w:r w:rsidRPr="008B1CAE">
        <w:rPr>
          <w:b/>
          <w:lang w:val="sr-Cyrl-RS"/>
        </w:rPr>
        <w:tab/>
      </w:r>
      <w:r w:rsidR="00B4545D" w:rsidRPr="008B1CAE">
        <w:rPr>
          <w:b/>
          <w:lang w:val="sr-Cyrl-RS"/>
        </w:rPr>
        <w:tab/>
      </w:r>
    </w:p>
    <w:p w:rsidR="00B4545D" w:rsidRPr="008B1CAE" w:rsidRDefault="00B4545D" w:rsidP="008B1CAE">
      <w:pPr>
        <w:pStyle w:val="Heading5"/>
        <w:ind w:left="720"/>
        <w:rPr>
          <w:rFonts w:ascii="Times New Roman" w:hAnsi="Times New Roman" w:cs="Times New Roman"/>
          <w:b/>
          <w:color w:val="auto"/>
          <w:lang w:val="sr-Cyrl-RS"/>
        </w:rPr>
      </w:pPr>
      <w:bookmarkStart w:id="111" w:name="_Toc5883410"/>
      <w:r w:rsidRPr="008B1CAE">
        <w:rPr>
          <w:rFonts w:ascii="Times New Roman" w:hAnsi="Times New Roman" w:cs="Times New Roman"/>
          <w:b/>
          <w:color w:val="auto"/>
          <w:lang w:val="sr-Cyrl-RS"/>
        </w:rPr>
        <w:t xml:space="preserve">2.4.1. </w:t>
      </w:r>
      <w:r w:rsidRPr="008B1CAE">
        <w:rPr>
          <w:rFonts w:ascii="Times New Roman" w:hAnsi="Times New Roman" w:cs="Times New Roman"/>
          <w:b/>
          <w:color w:val="auto"/>
          <w:lang w:val="sr-Cyrl-CS"/>
        </w:rPr>
        <w:t xml:space="preserve">Потпуна незаинтересованост </w:t>
      </w:r>
      <w:r w:rsidR="0047577D" w:rsidRPr="008B1CAE">
        <w:rPr>
          <w:rFonts w:ascii="Times New Roman" w:hAnsi="Times New Roman" w:cs="Times New Roman"/>
          <w:b/>
          <w:color w:val="auto"/>
          <w:lang w:val="sr-Cyrl-RS"/>
        </w:rPr>
        <w:t>органа поступка</w:t>
      </w:r>
      <w:r w:rsidR="0047577D"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sr-Cyrl-CS"/>
        </w:rPr>
        <w:t xml:space="preserve">за </w:t>
      </w:r>
      <w:r w:rsidRPr="008B1CAE">
        <w:rPr>
          <w:rFonts w:ascii="Times New Roman" w:hAnsi="Times New Roman" w:cs="Times New Roman"/>
          <w:b/>
          <w:color w:val="auto"/>
          <w:lang w:val="sr-Cyrl-RS"/>
        </w:rPr>
        <w:t xml:space="preserve">поступање у </w:t>
      </w:r>
      <w:r w:rsidRPr="008B1CAE">
        <w:rPr>
          <w:rFonts w:ascii="Times New Roman" w:hAnsi="Times New Roman" w:cs="Times New Roman"/>
          <w:b/>
          <w:color w:val="auto"/>
          <w:lang w:val="sr-Cyrl-CS"/>
        </w:rPr>
        <w:t>конкретн</w:t>
      </w:r>
      <w:r w:rsidRPr="008B1CAE">
        <w:rPr>
          <w:rFonts w:ascii="Times New Roman" w:hAnsi="Times New Roman" w:cs="Times New Roman"/>
          <w:b/>
          <w:color w:val="auto"/>
          <w:lang w:val="sr-Cyrl-RS"/>
        </w:rPr>
        <w:t>ој</w:t>
      </w:r>
      <w:r w:rsidRPr="008B1CAE">
        <w:rPr>
          <w:rFonts w:ascii="Times New Roman" w:hAnsi="Times New Roman" w:cs="Times New Roman"/>
          <w:b/>
          <w:color w:val="auto"/>
          <w:lang w:val="sr-Cyrl-CS"/>
        </w:rPr>
        <w:t xml:space="preserve"> </w:t>
      </w:r>
      <w:r w:rsidRPr="008B1CAE">
        <w:rPr>
          <w:rFonts w:ascii="Times New Roman" w:hAnsi="Times New Roman" w:cs="Times New Roman"/>
          <w:b/>
          <w:color w:val="auto"/>
          <w:lang w:val="sr-Cyrl-RS"/>
        </w:rPr>
        <w:t xml:space="preserve">кривичној </w:t>
      </w:r>
      <w:r w:rsidRPr="008B1CAE">
        <w:rPr>
          <w:rFonts w:ascii="Times New Roman" w:hAnsi="Times New Roman" w:cs="Times New Roman"/>
          <w:b/>
          <w:color w:val="auto"/>
          <w:lang w:val="sr-Cyrl-CS"/>
        </w:rPr>
        <w:t>ствари</w:t>
      </w:r>
      <w:bookmarkEnd w:id="111"/>
    </w:p>
    <w:p w:rsidR="00B4545D" w:rsidRPr="002548FE" w:rsidRDefault="00B4545D" w:rsidP="00B4545D">
      <w:pPr>
        <w:ind w:firstLine="720"/>
        <w:jc w:val="both"/>
        <w:rPr>
          <w:lang w:val="sr-Cyrl-RS"/>
        </w:rPr>
      </w:pPr>
    </w:p>
    <w:p w:rsidR="000045C2" w:rsidRDefault="000045C2" w:rsidP="009727D7">
      <w:pPr>
        <w:spacing w:line="360" w:lineRule="auto"/>
        <w:ind w:firstLine="720"/>
        <w:jc w:val="both"/>
        <w:rPr>
          <w:lang w:val="sr-Cyrl-CS"/>
        </w:rPr>
      </w:pPr>
      <w:r w:rsidRPr="00491572">
        <w:rPr>
          <w:lang w:val="sr-Cyrl-CS"/>
        </w:rPr>
        <w:t>Из праксе бележимо пример потпуног занемаривања од стране државних органа својих права и обавеза у кривичном поступку.</w:t>
      </w:r>
      <w:r>
        <w:rPr>
          <w:lang w:val="sr-Cyrl-CS"/>
        </w:rPr>
        <w:t xml:space="preserve"> </w:t>
      </w:r>
    </w:p>
    <w:p w:rsidR="00B4545D" w:rsidRPr="002548FE" w:rsidRDefault="00B4545D" w:rsidP="009727D7">
      <w:pPr>
        <w:spacing w:line="360" w:lineRule="auto"/>
        <w:ind w:firstLine="720"/>
        <w:jc w:val="both"/>
        <w:rPr>
          <w:lang w:val="sr-Cyrl-RS"/>
        </w:rPr>
      </w:pPr>
      <w:r w:rsidRPr="002548FE">
        <w:rPr>
          <w:lang w:val="sr-Cyrl-CS"/>
        </w:rPr>
        <w:t>У току 1999. године</w:t>
      </w:r>
      <w:r w:rsidRPr="002548FE">
        <w:rPr>
          <w:lang w:val="sr-Cyrl-RS"/>
        </w:rPr>
        <w:t>,</w:t>
      </w:r>
      <w:r w:rsidRPr="002548FE">
        <w:rPr>
          <w:lang w:val="sr-Cyrl-CS"/>
        </w:rPr>
        <w:t xml:space="preserve"> након отпочињања НАТО агресије на Републику Србију</w:t>
      </w:r>
      <w:r w:rsidRPr="002548FE">
        <w:rPr>
          <w:lang w:val="sr-Cyrl-RS"/>
        </w:rPr>
        <w:t>, државне институције Србије измештене су са територије покрајине Косово и Метохија у градове централне Србије.</w:t>
      </w:r>
      <w:r w:rsidR="009727D7">
        <w:rPr>
          <w:lang w:val="sr-Cyrl-RS"/>
        </w:rPr>
        <w:t xml:space="preserve"> </w:t>
      </w:r>
      <w:r w:rsidRPr="002548FE">
        <w:rPr>
          <w:lang w:val="sr-Cyrl-CS"/>
        </w:rPr>
        <w:t xml:space="preserve">Окружни суд у Косовској Митровици је </w:t>
      </w:r>
      <w:r w:rsidRPr="002548FE">
        <w:rPr>
          <w:lang w:val="sr-Cyrl-RS"/>
        </w:rPr>
        <w:t xml:space="preserve">био </w:t>
      </w:r>
      <w:r w:rsidRPr="002548FE">
        <w:rPr>
          <w:lang w:val="sr-Cyrl-CS"/>
        </w:rPr>
        <w:t xml:space="preserve">измештен у просторије Окружног суда у Краљеву. Судијама Окружног суда у Косовској Митровици је у Окружном суду у Краљеву уступљен одговарајући простор, канцеларије, суднице. Судије Окружног суда у Косовској Митровици су се старале о </w:t>
      </w:r>
      <w:r w:rsidRPr="002548FE">
        <w:rPr>
          <w:lang w:val="sr-Cyrl-CS"/>
        </w:rPr>
        <w:lastRenderedPageBreak/>
        <w:t>својим предметима, заказивале рочишта у њима, дакле, функцију судија Окружног суда у Косовској Митровици обављале су у просторијама Окружног суда у Краљеву.</w:t>
      </w:r>
    </w:p>
    <w:p w:rsidR="00B4545D" w:rsidRPr="002548FE" w:rsidRDefault="00B4545D" w:rsidP="00F9056C">
      <w:pPr>
        <w:spacing w:line="360" w:lineRule="auto"/>
        <w:ind w:firstLine="720"/>
        <w:jc w:val="both"/>
        <w:rPr>
          <w:lang w:val="sr-Cyrl-RS"/>
        </w:rPr>
      </w:pPr>
      <w:r w:rsidRPr="002548FE">
        <w:rPr>
          <w:lang w:val="sr-Cyrl-CS"/>
        </w:rPr>
        <w:t>Судије Окружног суда у Косовској Митровици, односно, тај суд био је у згради Окружног суда у Краљеву свакако неколико година. Није нам познато када и на основу ког акта су се судије и судско особље вратили у судску зграду у Косовској Митровици</w:t>
      </w:r>
      <w:r w:rsidRPr="002548FE">
        <w:rPr>
          <w:lang w:val="sr-Cyrl-RS"/>
        </w:rPr>
        <w:t>, али то се свакако десило 2003. или 2004. године.</w:t>
      </w:r>
    </w:p>
    <w:p w:rsidR="00B4545D" w:rsidRPr="002548FE" w:rsidRDefault="00B4545D" w:rsidP="00F9056C">
      <w:pPr>
        <w:spacing w:line="360" w:lineRule="auto"/>
        <w:ind w:firstLine="720"/>
        <w:jc w:val="both"/>
        <w:rPr>
          <w:lang w:val="sr-Cyrl-RS"/>
        </w:rPr>
      </w:pPr>
      <w:r w:rsidRPr="002548FE">
        <w:rPr>
          <w:lang w:val="sr-Cyrl-CS"/>
        </w:rPr>
        <w:t>Према одредбама Закона о седиштима и подручјима судова и јавних тужилаштва</w:t>
      </w:r>
      <w:r w:rsidRPr="002548FE">
        <w:rPr>
          <w:rStyle w:val="FootnoteReference"/>
          <w:lang w:val="sr-Cyrl-CS"/>
        </w:rPr>
        <w:footnoteReference w:id="442"/>
      </w:r>
      <w:r w:rsidRPr="002548FE">
        <w:rPr>
          <w:lang w:val="sr-Cyrl-CS"/>
        </w:rPr>
        <w:t xml:space="preserve"> предмети Окружног суда у Косовској Митровици који нису решени до 31.12.2009. године припали су у рад Вишем суду у Краљеву. </w:t>
      </w:r>
      <w:r w:rsidRPr="002548FE">
        <w:rPr>
          <w:lang w:val="sr-Cyrl-RS"/>
        </w:rPr>
        <w:t>Наиме, п</w:t>
      </w:r>
      <w:r w:rsidRPr="002548FE">
        <w:rPr>
          <w:lang w:val="sr-Cyrl-CS"/>
        </w:rPr>
        <w:t>рема одредбама</w:t>
      </w:r>
      <w:r w:rsidRPr="002548FE">
        <w:rPr>
          <w:rStyle w:val="FootnoteReference"/>
          <w:lang w:val="sr-Cyrl-CS"/>
        </w:rPr>
        <w:footnoteReference w:id="443"/>
      </w:r>
      <w:r w:rsidRPr="002548FE">
        <w:rPr>
          <w:lang w:val="sr-Cyrl-CS"/>
        </w:rPr>
        <w:t xml:space="preserve"> овог закона предмете Окружног суда у Косовској Митровици </w:t>
      </w:r>
      <w:r w:rsidRPr="002548FE">
        <w:rPr>
          <w:bCs/>
          <w:lang w:val="sr-Cyrl-CS"/>
        </w:rPr>
        <w:t xml:space="preserve">у којима до дана примене </w:t>
      </w:r>
      <w:r w:rsidRPr="002548FE">
        <w:rPr>
          <w:bCs/>
          <w:lang w:val="sr-Cyrl-RS"/>
        </w:rPr>
        <w:t xml:space="preserve">тог </w:t>
      </w:r>
      <w:r w:rsidRPr="002548FE">
        <w:rPr>
          <w:bCs/>
          <w:lang w:val="sr-Cyrl-CS"/>
        </w:rPr>
        <w:t xml:space="preserve">закона није донета одлука </w:t>
      </w:r>
      <w:r w:rsidRPr="002548FE">
        <w:rPr>
          <w:lang w:val="sr-Cyrl-CS"/>
        </w:rPr>
        <w:t>преузима Виши суд у Краљеву, а предмете ранијих општинских судова са територије Окружног суда у Косовској Митровици преузима Основни суд у Краљеву.</w:t>
      </w:r>
    </w:p>
    <w:p w:rsidR="00B4545D" w:rsidRPr="002548FE" w:rsidRDefault="00B4545D" w:rsidP="00F9056C">
      <w:pPr>
        <w:spacing w:line="360" w:lineRule="auto"/>
        <w:ind w:firstLine="720"/>
        <w:jc w:val="both"/>
        <w:rPr>
          <w:lang w:val="sr-Cyrl-RS"/>
        </w:rPr>
      </w:pPr>
      <w:r w:rsidRPr="002548FE">
        <w:rPr>
          <w:lang w:val="sr-Cyrl-CS"/>
        </w:rPr>
        <w:t xml:space="preserve">Спроводећи одредбе закона у живот </w:t>
      </w:r>
      <w:r w:rsidRPr="002548FE">
        <w:rPr>
          <w:lang w:val="sr-Cyrl-RS"/>
        </w:rPr>
        <w:t xml:space="preserve">судије и службеници Вишег суда у Косовској Митровици донеле су </w:t>
      </w:r>
      <w:r w:rsidRPr="002548FE">
        <w:rPr>
          <w:lang w:val="sr-Cyrl-CS"/>
        </w:rPr>
        <w:t>13.1.2010. и 4.3.2010. године у Виши суд у Краљеву укупно 40 предмета тог суда које су предали Комисији за примопредају предмета која је у ту сврху формирана у Вишем суду у Краљеву.</w:t>
      </w:r>
      <w:r w:rsidRPr="002548FE">
        <w:rPr>
          <w:lang w:val="sr-Cyrl-RS"/>
        </w:rPr>
        <w:t xml:space="preserve"> Том приликом с</w:t>
      </w:r>
      <w:r w:rsidRPr="002548FE">
        <w:rPr>
          <w:lang w:val="sr-Cyrl-CS"/>
        </w:rPr>
        <w:t>лужбеници Вишег суда у Косовској Митровици су изјавили да су то сви предмети Окружног суда у Косовској Митровици који су по Закону о седиштима и подручјима судова и јавних тужилаштва припали у рад Вишем суду у Краљеву, те да више нема предмета ранијег Окружног суда у Косовској Митровици</w:t>
      </w:r>
      <w:r w:rsidRPr="002548FE">
        <w:rPr>
          <w:bCs/>
          <w:lang w:val="sr-Cyrl-CS"/>
        </w:rPr>
        <w:t xml:space="preserve"> у којима није донета одлука</w:t>
      </w:r>
      <w:r w:rsidRPr="002548FE">
        <w:rPr>
          <w:lang w:val="sr-Cyrl-CS"/>
        </w:rPr>
        <w:t>.</w:t>
      </w:r>
    </w:p>
    <w:p w:rsidR="00B4545D" w:rsidRPr="002548FE" w:rsidRDefault="00B4545D" w:rsidP="00F9056C">
      <w:pPr>
        <w:spacing w:line="360" w:lineRule="auto"/>
        <w:ind w:firstLine="720"/>
        <w:jc w:val="both"/>
        <w:rPr>
          <w:lang w:val="sr-Cyrl-RS"/>
        </w:rPr>
      </w:pPr>
      <w:r w:rsidRPr="002548FE">
        <w:rPr>
          <w:lang w:val="sr-Cyrl-CS"/>
        </w:rPr>
        <w:t>Дана 6.12.2010. вршиоцу функције председника Вишег суда у Краљеву обратио се телефоном, а 9.12.2010. и званично дописом ВФ председника Вишег суда у Косовској Митровици. Разлог за ово била је околност да службеници Вишег суда у Косовској Митровици нису могли да нађу списе предмета ранијег Окружног суда у Косовској Митровици К. 1/98</w:t>
      </w:r>
      <w:r w:rsidRPr="002548FE">
        <w:rPr>
          <w:lang w:val="sr-Cyrl-RS"/>
        </w:rPr>
        <w:t xml:space="preserve"> (</w:t>
      </w:r>
      <w:r w:rsidRPr="002548FE">
        <w:rPr>
          <w:lang w:val="sr-Cyrl-CS"/>
        </w:rPr>
        <w:t>кривица окр. Д</w:t>
      </w:r>
      <w:r w:rsidRPr="002548FE">
        <w:rPr>
          <w:lang w:val="sr-Cyrl-RS"/>
        </w:rPr>
        <w:t>.</w:t>
      </w:r>
      <w:r w:rsidRPr="002548FE">
        <w:rPr>
          <w:lang w:val="sr-Cyrl-CS"/>
        </w:rPr>
        <w:t>Р</w:t>
      </w:r>
      <w:r w:rsidRPr="002548FE">
        <w:rPr>
          <w:lang w:val="sr-Cyrl-RS"/>
        </w:rPr>
        <w:t>.</w:t>
      </w:r>
      <w:r w:rsidRPr="002548FE">
        <w:rPr>
          <w:lang w:val="sr-Cyrl-CS"/>
        </w:rPr>
        <w:t xml:space="preserve"> и других због више кривичних дела разбојништво и разбојничк</w:t>
      </w:r>
      <w:r w:rsidRPr="002548FE">
        <w:rPr>
          <w:lang w:val="sr-Cyrl-RS"/>
        </w:rPr>
        <w:t>а</w:t>
      </w:r>
      <w:r w:rsidRPr="002548FE">
        <w:rPr>
          <w:lang w:val="sr-Cyrl-CS"/>
        </w:rPr>
        <w:t xml:space="preserve"> крађа</w:t>
      </w:r>
      <w:r w:rsidRPr="002548FE">
        <w:rPr>
          <w:lang w:val="sr-Cyrl-RS"/>
        </w:rPr>
        <w:t>)</w:t>
      </w:r>
      <w:r w:rsidRPr="002548FE">
        <w:rPr>
          <w:lang w:val="sr-Cyrl-CS"/>
        </w:rPr>
        <w:t xml:space="preserve">. ВФ председника Вишег суда у Косовској Митровици је замолио да се службеницима тог суда омогући да прегледају архиву Окружног суда у Косовској Митровици која се налази у подруму Вишег суда у Краљеву. Тог 6.12.2010. и поред интензивне претраге није утврђено где се тачно у подрумским просторијама зграде Вишег суда у Краљеву налази архива Окружног суда у Косовској Митровици. Службеници Вишег суда у Косовској Митровици дошли су </w:t>
      </w:r>
      <w:r w:rsidRPr="002548FE">
        <w:rPr>
          <w:lang w:val="sr-Cyrl-CS"/>
        </w:rPr>
        <w:lastRenderedPageBreak/>
        <w:t xml:space="preserve">поново у Виши суд у Краљеву 10.12.2010. године. Тог дана у подрумским просторијама Вишег суда у Краљеву које користе Привредни суд у Краљеву и Више јавно тужилаштво у Краљеву пронађени су пакети са предметима међу којима је био и предмет Окружног суда у Косовској Митровици К. 1/98. Службеници Вишег суда у Косовској Митровици су предмет однели у Виши суд у Косовској Митровици, где су утврдили да је овај предмет </w:t>
      </w:r>
      <w:r w:rsidRPr="000045C2">
        <w:rPr>
          <w:i/>
          <w:lang w:val="sr-Cyrl-CS"/>
        </w:rPr>
        <w:t>и даље</w:t>
      </w:r>
      <w:r w:rsidR="000045C2" w:rsidRPr="000045C2">
        <w:rPr>
          <w:i/>
          <w:lang w:val="sr-Cyrl-CS"/>
        </w:rPr>
        <w:t xml:space="preserve"> није завршен</w:t>
      </w:r>
      <w:r w:rsidRPr="002548FE">
        <w:rPr>
          <w:lang w:val="sr-Cyrl-CS"/>
        </w:rPr>
        <w:t>, наиме, утврђено је да првостепена пресуда К. 1/98 од 10.4.1998. којом су окривљени оглашени кривима и на коју је уложена жалбе никада није достављена Врховном суду Србије на одлуку по жалби. Закључили су да по Закону о седиштима и подручјима судова и јавних тужилаштва овај предмет припада у надлежност Вишег суда у Краљеву, доставили су га Вишем суд</w:t>
      </w:r>
      <w:r w:rsidR="000045C2">
        <w:rPr>
          <w:lang w:val="sr-Cyrl-CS"/>
        </w:rPr>
        <w:t>у у Краљеву на даље поступање,</w:t>
      </w:r>
      <w:r w:rsidRPr="002548FE">
        <w:rPr>
          <w:lang w:val="sr-Cyrl-CS"/>
        </w:rPr>
        <w:t xml:space="preserve"> Виши суд у Краљеву га је затим доставио Апелационом суду у Крагујевцу ради одлуке по жа</w:t>
      </w:r>
      <w:r w:rsidR="000045C2">
        <w:rPr>
          <w:lang w:val="sr-Cyrl-CS"/>
        </w:rPr>
        <w:t>лби. Апелациони суд</w:t>
      </w:r>
      <w:r w:rsidRPr="002548FE">
        <w:rPr>
          <w:lang w:val="sr-Cyrl-CS"/>
        </w:rPr>
        <w:t xml:space="preserve"> је укинуо пресуду Окружног суда у Косовској Митровици К. 1/98 од 10.4.1998. године и предмет вратио на поновну одлуку Вишем суду у Краљеву.</w:t>
      </w:r>
    </w:p>
    <w:p w:rsidR="00B4545D" w:rsidRPr="002548FE" w:rsidRDefault="00B4545D" w:rsidP="00F9056C">
      <w:pPr>
        <w:spacing w:line="360" w:lineRule="auto"/>
        <w:ind w:firstLine="720"/>
        <w:jc w:val="both"/>
        <w:rPr>
          <w:bCs/>
          <w:lang w:val="sr-Cyrl-RS"/>
        </w:rPr>
      </w:pPr>
      <w:r w:rsidRPr="002548FE">
        <w:rPr>
          <w:lang w:val="sr-Cyrl-CS"/>
        </w:rPr>
        <w:t xml:space="preserve">Због сумње да се у подрумским просторијама Вишег суда у </w:t>
      </w:r>
      <w:r w:rsidR="000045C2">
        <w:rPr>
          <w:lang w:val="sr-Cyrl-CS"/>
        </w:rPr>
        <w:t xml:space="preserve">Краљеву </w:t>
      </w:r>
      <w:r w:rsidRPr="002548FE">
        <w:rPr>
          <w:lang w:val="sr-Cyrl-CS"/>
        </w:rPr>
        <w:t xml:space="preserve">налази још незавршених предмета ранијег Окружног суда у Косовској Митровици почев од јануара 2011. године ВФ председника </w:t>
      </w:r>
      <w:r w:rsidRPr="002548FE">
        <w:rPr>
          <w:lang w:val="sr-Cyrl-RS"/>
        </w:rPr>
        <w:t>В</w:t>
      </w:r>
      <w:r w:rsidRPr="002548FE">
        <w:rPr>
          <w:lang w:val="sr-Cyrl-CS"/>
        </w:rPr>
        <w:t xml:space="preserve">ишег суда у Краљеву </w:t>
      </w:r>
      <w:r w:rsidRPr="002548FE">
        <w:rPr>
          <w:lang w:val="sr-Cyrl-RS"/>
        </w:rPr>
        <w:t>је</w:t>
      </w:r>
      <w:r w:rsidRPr="002548FE">
        <w:rPr>
          <w:lang w:val="sr-Cyrl-CS"/>
        </w:rPr>
        <w:t xml:space="preserve"> више пута позива</w:t>
      </w:r>
      <w:r w:rsidRPr="002548FE">
        <w:rPr>
          <w:lang w:val="sr-Cyrl-RS"/>
        </w:rPr>
        <w:t>о</w:t>
      </w:r>
      <w:r w:rsidRPr="002548FE">
        <w:rPr>
          <w:lang w:val="sr-Cyrl-CS"/>
        </w:rPr>
        <w:t xml:space="preserve"> ВФ председника Вишег суда у Косовској Митровици да </w:t>
      </w:r>
      <w:r w:rsidRPr="002548FE">
        <w:rPr>
          <w:lang w:val="sr-Cyrl-RS"/>
        </w:rPr>
        <w:t xml:space="preserve">пошаље службенике </w:t>
      </w:r>
      <w:r w:rsidRPr="002548FE">
        <w:rPr>
          <w:lang w:val="sr-Cyrl-CS"/>
        </w:rPr>
        <w:t xml:space="preserve">у Краљево </w:t>
      </w:r>
      <w:r w:rsidRPr="002548FE">
        <w:rPr>
          <w:lang w:val="sr-Cyrl-RS"/>
        </w:rPr>
        <w:t>да би се</w:t>
      </w:r>
      <w:r w:rsidRPr="002548FE">
        <w:rPr>
          <w:lang w:val="sr-Cyrl-CS"/>
        </w:rPr>
        <w:t xml:space="preserve"> утврд</w:t>
      </w:r>
      <w:r w:rsidRPr="002548FE">
        <w:rPr>
          <w:lang w:val="sr-Cyrl-RS"/>
        </w:rPr>
        <w:t>ило</w:t>
      </w:r>
      <w:r w:rsidRPr="002548FE">
        <w:rPr>
          <w:lang w:val="sr-Cyrl-CS"/>
        </w:rPr>
        <w:t xml:space="preserve"> тачно стање архиве ранијег Окружног суда у Косовској Митровици, али без успеха.</w:t>
      </w:r>
    </w:p>
    <w:p w:rsidR="00B4545D" w:rsidRPr="00DE7B2A" w:rsidRDefault="00B4545D" w:rsidP="00F9056C">
      <w:pPr>
        <w:spacing w:line="360" w:lineRule="auto"/>
        <w:ind w:firstLine="720"/>
        <w:jc w:val="both"/>
        <w:rPr>
          <w:lang w:val="sr-Cyrl-RS"/>
        </w:rPr>
      </w:pPr>
      <w:r w:rsidRPr="002548FE">
        <w:rPr>
          <w:lang w:val="sr-Cyrl-CS"/>
        </w:rPr>
        <w:t>Дана 12.10.2011. године по на</w:t>
      </w:r>
      <w:r w:rsidR="00A20C82" w:rsidRPr="002548FE">
        <w:rPr>
          <w:lang w:val="sr-Cyrl-CS"/>
        </w:rPr>
        <w:t>редби</w:t>
      </w:r>
      <w:r w:rsidRPr="002548FE">
        <w:rPr>
          <w:lang w:val="sr-Cyrl-CS"/>
        </w:rPr>
        <w:t xml:space="preserve"> ВФ председника Апелационог суда у Крагујевцу сви предмети који су чинили архиву ранијег Окружног суда у Косовској Митровици изнесени су из подрума Вишег</w:t>
      </w:r>
      <w:r w:rsidRPr="006661DB">
        <w:rPr>
          <w:lang w:val="sr-Cyrl-CS"/>
        </w:rPr>
        <w:t xml:space="preserve"> суда у Краљеву. Ради тачног утврђивања чињеничног стања у Вишем суду у Краљеву форм</w:t>
      </w:r>
      <w:r>
        <w:rPr>
          <w:lang w:val="sr-Cyrl-CS"/>
        </w:rPr>
        <w:t>ирана је комисија</w:t>
      </w:r>
      <w:r w:rsidRPr="006661DB">
        <w:rPr>
          <w:lang w:val="sr-Cyrl-CS"/>
        </w:rPr>
        <w:t xml:space="preserve">. У наредним данима судије и службеници Вишег суда у Краљеву констатовали су да је у Вишем суду у Краљеву затечено укупно 5729 </w:t>
      </w:r>
      <w:r w:rsidRPr="00DE7B2A">
        <w:rPr>
          <w:lang w:val="sr-Cyrl-CS"/>
        </w:rPr>
        <w:t>завршених (архивираних) предмета Окружног суда у Косовској Митровици у различитим материјама. Међутим, затечени су и незавршени предмета Окружног суда у Косовској Митровици, предмети у којима уопште није била донета одлука, и то: у „</w:t>
      </w:r>
      <w:r w:rsidRPr="00DE7B2A">
        <w:t>K</w:t>
      </w:r>
      <w:r w:rsidRPr="00DE7B2A">
        <w:rPr>
          <w:lang w:val="sr-Cyrl-CS"/>
        </w:rPr>
        <w:t>“ материји</w:t>
      </w:r>
      <w:r w:rsidRPr="00DE7B2A">
        <w:rPr>
          <w:lang w:val="ru-RU"/>
        </w:rPr>
        <w:t xml:space="preserve"> </w:t>
      </w:r>
      <w:r w:rsidRPr="00DE7B2A">
        <w:rPr>
          <w:lang w:val="sr-Cyrl-CS"/>
        </w:rPr>
        <w:t>– 58, у „</w:t>
      </w:r>
      <w:r w:rsidRPr="00DE7B2A">
        <w:t>K</w:t>
      </w:r>
      <w:r w:rsidRPr="00DE7B2A">
        <w:rPr>
          <w:lang w:val="ru-RU"/>
        </w:rPr>
        <w:t>и</w:t>
      </w:r>
      <w:r w:rsidRPr="00DE7B2A">
        <w:rPr>
          <w:lang w:val="sr-Cyrl-CS"/>
        </w:rPr>
        <w:t>“ материји</w:t>
      </w:r>
      <w:r w:rsidRPr="00DE7B2A">
        <w:rPr>
          <w:lang w:val="ru-RU"/>
        </w:rPr>
        <w:t xml:space="preserve"> – </w:t>
      </w:r>
      <w:r w:rsidRPr="00DE7B2A">
        <w:rPr>
          <w:lang w:val="sr-Cyrl-CS"/>
        </w:rPr>
        <w:t>37, у „Кио“ материји – 84, „Ким“ материји – 19, у „Км“ материји – 8, у „Квм“ материји – 2, у „Кж“ ма</w:t>
      </w:r>
      <w:r w:rsidR="000045C2">
        <w:rPr>
          <w:lang w:val="sr-Cyrl-CS"/>
        </w:rPr>
        <w:t>терији – 374</w:t>
      </w:r>
      <w:r w:rsidRPr="00DE7B2A">
        <w:rPr>
          <w:lang w:val="sr-Cyrl-CS"/>
        </w:rPr>
        <w:t xml:space="preserve"> незавршених предмета.</w:t>
      </w:r>
    </w:p>
    <w:p w:rsidR="00A20C82" w:rsidRPr="00F9056C" w:rsidRDefault="00B4545D" w:rsidP="00F9056C">
      <w:pPr>
        <w:spacing w:line="360" w:lineRule="auto"/>
        <w:ind w:firstLine="720"/>
        <w:jc w:val="both"/>
        <w:rPr>
          <w:lang w:val="sr-Cyrl-CS"/>
        </w:rPr>
      </w:pPr>
      <w:r w:rsidRPr="00DE7B2A">
        <w:rPr>
          <w:lang w:val="sr-Cyrl-CS"/>
        </w:rPr>
        <w:t>О свему</w:t>
      </w:r>
      <w:r w:rsidRPr="006661DB">
        <w:rPr>
          <w:lang w:val="sr-Cyrl-CS"/>
        </w:rPr>
        <w:t xml:space="preserve"> што је у току октобра 2011. године затечено у подрумским просторијама Вишег суда у Краљеву у просторији у којој се налазила архива </w:t>
      </w:r>
      <w:r w:rsidRPr="007F7817">
        <w:rPr>
          <w:lang w:val="sr-Cyrl-CS"/>
        </w:rPr>
        <w:t xml:space="preserve">ранијег Окружног суда у Косовској Митровици обавештени су ВФ председника Апелационог </w:t>
      </w:r>
      <w:r w:rsidRPr="007F7817">
        <w:rPr>
          <w:lang w:val="sr-Cyrl-CS"/>
        </w:rPr>
        <w:lastRenderedPageBreak/>
        <w:t>суда у Крагујевцу,</w:t>
      </w:r>
      <w:r w:rsidRPr="007F7817">
        <w:rPr>
          <w:rStyle w:val="FootnoteReference"/>
          <w:lang w:val="sr-Cyrl-CS"/>
        </w:rPr>
        <w:footnoteReference w:id="444"/>
      </w:r>
      <w:r w:rsidRPr="007F7817">
        <w:rPr>
          <w:lang w:val="sr-Cyrl-CS"/>
        </w:rPr>
        <w:t xml:space="preserve"> председник Врховног касационог суда и Министарство правде Републике Србије.</w:t>
      </w:r>
      <w:r w:rsidRPr="007F7817">
        <w:rPr>
          <w:rStyle w:val="FootnoteReference"/>
          <w:lang w:val="sr-Cyrl-CS"/>
        </w:rPr>
        <w:footnoteReference w:id="445"/>
      </w:r>
    </w:p>
    <w:p w:rsidR="00B4545D" w:rsidRDefault="00B4545D" w:rsidP="00F9056C">
      <w:pPr>
        <w:spacing w:line="360" w:lineRule="auto"/>
        <w:ind w:firstLine="720"/>
        <w:jc w:val="both"/>
        <w:rPr>
          <w:lang w:val="sr-Cyrl-RS"/>
        </w:rPr>
      </w:pPr>
      <w:r>
        <w:rPr>
          <w:lang w:val="sr-Cyrl-RS"/>
        </w:rPr>
        <w:t>Дакле, судије Окружног суда у Косовској Митровици оставиле су, највероватније, у току 2003. или 2004. године, у просторијама Окружног суда у Краљеву 58 првостепених кривичних предмета (</w:t>
      </w:r>
      <w:r w:rsidRPr="00DE7B2A">
        <w:rPr>
          <w:lang w:val="sr-Cyrl-CS"/>
        </w:rPr>
        <w:t>„</w:t>
      </w:r>
      <w:r w:rsidRPr="00DE7B2A">
        <w:t>K</w:t>
      </w:r>
      <w:r>
        <w:rPr>
          <w:lang w:val="sr-Cyrl-CS"/>
        </w:rPr>
        <w:t>“ материј</w:t>
      </w:r>
      <w:r>
        <w:rPr>
          <w:lang w:val="sr-Cyrl-RS"/>
        </w:rPr>
        <w:t>а) и 37 предмета истраге (</w:t>
      </w:r>
      <w:r w:rsidRPr="00DE7B2A">
        <w:rPr>
          <w:lang w:val="sr-Cyrl-CS"/>
        </w:rPr>
        <w:t>„</w:t>
      </w:r>
      <w:r w:rsidRPr="00DE7B2A">
        <w:t>K</w:t>
      </w:r>
      <w:r w:rsidRPr="00DE7B2A">
        <w:rPr>
          <w:lang w:val="ru-RU"/>
        </w:rPr>
        <w:t>и</w:t>
      </w:r>
      <w:r>
        <w:rPr>
          <w:lang w:val="sr-Cyrl-CS"/>
        </w:rPr>
        <w:t>“ материј</w:t>
      </w:r>
      <w:r>
        <w:rPr>
          <w:lang w:val="sr-Cyrl-RS"/>
        </w:rPr>
        <w:t>а) и по њима обуставиле сваки даљи рад. Ако је уопште потребно рећи, ради се о поступцима за најтежа кривична дела</w:t>
      </w:r>
      <w:r w:rsidR="00A20C82">
        <w:rPr>
          <w:lang w:val="sr-Cyrl-RS"/>
        </w:rPr>
        <w:t>, која су спадала у надлежност о</w:t>
      </w:r>
      <w:r>
        <w:rPr>
          <w:lang w:val="sr-Cyrl-RS"/>
        </w:rPr>
        <w:t>кружног суда (убиство, тешко разбојништво, силовање, тероризам). Предмети су смештени у архиву, као да су завршени, а нису то били, и по њима није поступано у периоду времена од скоро једне деценије.</w:t>
      </w:r>
    </w:p>
    <w:p w:rsidR="00B4545D" w:rsidRDefault="00A20C82" w:rsidP="009727D7">
      <w:pPr>
        <w:spacing w:line="360" w:lineRule="auto"/>
        <w:ind w:firstLine="720"/>
        <w:jc w:val="both"/>
        <w:rPr>
          <w:lang w:val="sr-Cyrl-RS"/>
        </w:rPr>
      </w:pPr>
      <w:r>
        <w:rPr>
          <w:lang w:val="sr-Cyrl-RS"/>
        </w:rPr>
        <w:t>Овакво непоступање судија о</w:t>
      </w:r>
      <w:r w:rsidR="00B4545D">
        <w:rPr>
          <w:lang w:val="sr-Cyrl-RS"/>
        </w:rPr>
        <w:t>кружног суда, али и Окружног јавно</w:t>
      </w:r>
      <w:r w:rsidR="009727D7">
        <w:rPr>
          <w:lang w:val="sr-Cyrl-RS"/>
        </w:rPr>
        <w:t>г тужиоца у Косовској Митровици</w:t>
      </w:r>
      <w:r w:rsidR="00B4545D">
        <w:rPr>
          <w:lang w:val="sr-Cyrl-RS"/>
        </w:rPr>
        <w:t xml:space="preserve"> и његових заменика по кривичним предметима који су били у њиховој надлежности</w:t>
      </w:r>
      <w:r w:rsidR="009727D7">
        <w:rPr>
          <w:lang w:val="sr-Cyrl-RS"/>
        </w:rPr>
        <w:t>,</w:t>
      </w:r>
      <w:r w:rsidR="00B4545D">
        <w:rPr>
          <w:lang w:val="sr-Cyrl-RS"/>
        </w:rPr>
        <w:t xml:space="preserve"> никако није злоупотреба права, већ ригидно, грубо, нечувено занемаривање своји</w:t>
      </w:r>
      <w:r w:rsidR="009727D7">
        <w:rPr>
          <w:lang w:val="sr-Cyrl-RS"/>
        </w:rPr>
        <w:t>х</w:t>
      </w:r>
      <w:r w:rsidR="00B4545D">
        <w:rPr>
          <w:lang w:val="sr-Cyrl-RS"/>
        </w:rPr>
        <w:t xml:space="preserve"> дужности у сваком од предмета који су оставили и </w:t>
      </w:r>
      <w:r>
        <w:rPr>
          <w:lang w:val="sr-Cyrl-RS"/>
        </w:rPr>
        <w:t>„</w:t>
      </w:r>
      <w:r w:rsidR="00B4545D">
        <w:rPr>
          <w:lang w:val="sr-Cyrl-RS"/>
        </w:rPr>
        <w:t>заборавили</w:t>
      </w:r>
      <w:r>
        <w:rPr>
          <w:lang w:val="sr-Cyrl-RS"/>
        </w:rPr>
        <w:t>“</w:t>
      </w:r>
      <w:r w:rsidR="00B4545D">
        <w:rPr>
          <w:lang w:val="sr-Cyrl-RS"/>
        </w:rPr>
        <w:t xml:space="preserve"> у Окружном (вишем) суду у Краљеву.</w:t>
      </w:r>
      <w:r w:rsidR="009727D7">
        <w:rPr>
          <w:lang w:val="sr-Cyrl-RS"/>
        </w:rPr>
        <w:t xml:space="preserve"> Другим речима, то</w:t>
      </w:r>
      <w:r w:rsidR="00B4545D">
        <w:rPr>
          <w:lang w:val="sr-Cyrl-RS"/>
        </w:rPr>
        <w:t xml:space="preserve"> није злоупотреба процесних права у кривичном поступку, већ злоупотреба надлежности органа поступка (суда, јавног тужиоца).</w:t>
      </w:r>
    </w:p>
    <w:p w:rsidR="0030449D" w:rsidRDefault="0030449D" w:rsidP="00B4545D">
      <w:pPr>
        <w:ind w:firstLine="720"/>
        <w:jc w:val="both"/>
        <w:rPr>
          <w:lang w:val="sr-Cyrl-RS"/>
        </w:rPr>
      </w:pPr>
    </w:p>
    <w:p w:rsidR="00B4545D" w:rsidRPr="008B1CAE" w:rsidRDefault="00B4545D" w:rsidP="008B1CAE">
      <w:pPr>
        <w:pStyle w:val="Heading5"/>
        <w:ind w:firstLine="720"/>
        <w:rPr>
          <w:rFonts w:ascii="Times New Roman" w:hAnsi="Times New Roman" w:cs="Times New Roman"/>
          <w:b/>
          <w:color w:val="auto"/>
          <w:lang w:val="sr-Cyrl-RS"/>
        </w:rPr>
      </w:pPr>
      <w:bookmarkStart w:id="112" w:name="_Toc5883411"/>
      <w:r w:rsidRPr="008B1CAE">
        <w:rPr>
          <w:rFonts w:ascii="Times New Roman" w:hAnsi="Times New Roman" w:cs="Times New Roman"/>
          <w:b/>
          <w:color w:val="auto"/>
          <w:lang w:val="sr-Cyrl-RS"/>
        </w:rPr>
        <w:t>2.4.2. „Правна неписменост“</w:t>
      </w:r>
      <w:bookmarkEnd w:id="112"/>
    </w:p>
    <w:p w:rsidR="00B4545D" w:rsidRPr="008B1CAE" w:rsidRDefault="00B4545D" w:rsidP="00B4545D">
      <w:pPr>
        <w:ind w:firstLine="720"/>
        <w:jc w:val="both"/>
        <w:rPr>
          <w:b/>
          <w:lang w:val="sr-Cyrl-RS"/>
        </w:rPr>
      </w:pPr>
    </w:p>
    <w:p w:rsidR="00B4545D" w:rsidRPr="008B1CAE" w:rsidRDefault="00B4545D" w:rsidP="008B1CAE">
      <w:pPr>
        <w:pStyle w:val="Heading6"/>
        <w:ind w:left="720"/>
        <w:rPr>
          <w:rFonts w:ascii="Times New Roman" w:hAnsi="Times New Roman" w:cs="Times New Roman"/>
          <w:b/>
          <w:color w:val="auto"/>
          <w:lang w:val="sr-Cyrl-RS"/>
        </w:rPr>
      </w:pPr>
      <w:bookmarkStart w:id="113" w:name="_Toc5883412"/>
      <w:r w:rsidRPr="008B1CAE">
        <w:rPr>
          <w:rFonts w:ascii="Times New Roman" w:hAnsi="Times New Roman" w:cs="Times New Roman"/>
          <w:b/>
          <w:color w:val="auto"/>
          <w:lang w:val="sr-Cyrl-RS"/>
        </w:rPr>
        <w:t>2.4.2.1. Адвокат б</w:t>
      </w:r>
      <w:r w:rsidRPr="008B1CAE">
        <w:rPr>
          <w:rFonts w:ascii="Times New Roman" w:hAnsi="Times New Roman" w:cs="Times New Roman"/>
          <w:b/>
          <w:color w:val="auto"/>
          <w:lang w:val="ru-RU"/>
        </w:rPr>
        <w:t xml:space="preserve">ранилац </w:t>
      </w:r>
      <w:r w:rsidRPr="008B1CAE">
        <w:rPr>
          <w:rFonts w:ascii="Times New Roman" w:hAnsi="Times New Roman" w:cs="Times New Roman"/>
          <w:b/>
          <w:color w:val="auto"/>
          <w:lang w:val="sr-Cyrl-RS"/>
        </w:rPr>
        <w:t>ни</w:t>
      </w:r>
      <w:r w:rsidRPr="008B1CAE">
        <w:rPr>
          <w:rFonts w:ascii="Times New Roman" w:hAnsi="Times New Roman" w:cs="Times New Roman"/>
          <w:b/>
          <w:color w:val="auto"/>
          <w:lang w:val="ru-RU"/>
        </w:rPr>
        <w:t>је способан да окривљеном</w:t>
      </w:r>
      <w:r w:rsidR="0047577D"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ru-RU"/>
        </w:rPr>
        <w:t xml:space="preserve">пружи </w:t>
      </w:r>
      <w:r w:rsidRPr="008B1CAE">
        <w:rPr>
          <w:rFonts w:ascii="Times New Roman" w:hAnsi="Times New Roman" w:cs="Times New Roman"/>
          <w:b/>
          <w:color w:val="auto"/>
          <w:lang w:val="sr-Cyrl-RS"/>
        </w:rPr>
        <w:t xml:space="preserve">адекватну и делотворну </w:t>
      </w:r>
      <w:r w:rsidRPr="008B1CAE">
        <w:rPr>
          <w:rFonts w:ascii="Times New Roman" w:hAnsi="Times New Roman" w:cs="Times New Roman"/>
          <w:b/>
          <w:color w:val="auto"/>
          <w:lang w:val="ru-RU"/>
        </w:rPr>
        <w:t>одбрану</w:t>
      </w:r>
      <w:bookmarkEnd w:id="113"/>
    </w:p>
    <w:p w:rsidR="00B4545D" w:rsidRPr="005667AC" w:rsidRDefault="00B4545D" w:rsidP="00B4545D">
      <w:pPr>
        <w:ind w:firstLine="720"/>
        <w:jc w:val="both"/>
        <w:rPr>
          <w:lang w:val="ru-RU"/>
        </w:rPr>
      </w:pPr>
    </w:p>
    <w:p w:rsidR="00B4545D" w:rsidRDefault="00B4545D" w:rsidP="00F9056C">
      <w:pPr>
        <w:spacing w:line="360" w:lineRule="auto"/>
        <w:ind w:firstLine="720"/>
        <w:jc w:val="both"/>
        <w:rPr>
          <w:lang w:val="sr-Cyrl-RS"/>
        </w:rPr>
      </w:pPr>
      <w:r w:rsidRPr="006661DB">
        <w:rPr>
          <w:lang w:val="ru-RU"/>
        </w:rPr>
        <w:t xml:space="preserve">Уобичајено је поимање лаичке јавности да судије, адвокати, јавни тужиоци и њихови заменици познају све законе и знају како да их примене у пракси. Када се за некога каже да је адвокат, правнички необразован човек најчешће замисли у себи слику озбиљног човека, какве је видео у филмовима да седе у енглеским или америчким </w:t>
      </w:r>
      <w:r w:rsidRPr="006661DB">
        <w:rPr>
          <w:lang w:val="ru-RU"/>
        </w:rPr>
        <w:lastRenderedPageBreak/>
        <w:t>судницама, често са периком на глави, обучен у тогу, и мудро ћути, а кад устане и каже нешто судија, порота и јавни тужилац занеме и одмах пусте оптуженог на слободу.</w:t>
      </w:r>
    </w:p>
    <w:p w:rsidR="00B4545D" w:rsidRDefault="00B4545D" w:rsidP="00F9056C">
      <w:pPr>
        <w:spacing w:line="360" w:lineRule="auto"/>
        <w:ind w:firstLine="720"/>
        <w:jc w:val="both"/>
        <w:rPr>
          <w:lang w:val="sr-Cyrl-RS"/>
        </w:rPr>
      </w:pPr>
      <w:r w:rsidRPr="006661DB">
        <w:rPr>
          <w:lang w:val="ru-RU"/>
        </w:rPr>
        <w:t>Наравно, тако је то у филмовима. У стварном животу ситуација је сасвим другачија. Не улазећи на овом месту у полемику о томе на ком нивоу професионалности се налази српска адвокатура, рећи ћемо само да професионално образовање српских адвоката није високо и у највећем броју случајева, осим ретких изузетака, остаје на знањима стеченим у току редовних пр</w:t>
      </w:r>
      <w:r>
        <w:rPr>
          <w:lang w:val="ru-RU"/>
        </w:rPr>
        <w:t>авних студија</w:t>
      </w:r>
      <w:r w:rsidRPr="006661DB">
        <w:rPr>
          <w:lang w:val="ru-RU"/>
        </w:rPr>
        <w:t>.</w:t>
      </w:r>
      <w:r w:rsidRPr="006661DB">
        <w:rPr>
          <w:rStyle w:val="FootnoteReference"/>
        </w:rPr>
        <w:footnoteReference w:id="446"/>
      </w:r>
    </w:p>
    <w:p w:rsidR="00B4545D" w:rsidRDefault="00B4545D" w:rsidP="00F9056C">
      <w:pPr>
        <w:spacing w:line="360" w:lineRule="auto"/>
        <w:ind w:firstLine="720"/>
        <w:jc w:val="both"/>
        <w:rPr>
          <w:lang w:val="sr-Cyrl-RS"/>
        </w:rPr>
      </w:pPr>
      <w:r w:rsidRPr="006661DB">
        <w:rPr>
          <w:lang w:val="ru-RU"/>
        </w:rPr>
        <w:t>У већим град</w:t>
      </w:r>
      <w:r>
        <w:rPr>
          <w:lang w:val="sr-Cyrl-RS"/>
        </w:rPr>
        <w:t>овима</w:t>
      </w:r>
      <w:r w:rsidRPr="006661DB">
        <w:rPr>
          <w:lang w:val="ru-RU"/>
        </w:rPr>
        <w:t>, понајвише зб</w:t>
      </w:r>
      <w:r>
        <w:rPr>
          <w:lang w:val="ru-RU"/>
        </w:rPr>
        <w:t>ог притиска конкуренције, до</w:t>
      </w:r>
      <w:r>
        <w:rPr>
          <w:lang w:val="sr-Cyrl-RS"/>
        </w:rPr>
        <w:t>шло</w:t>
      </w:r>
      <w:r w:rsidRPr="006661DB">
        <w:rPr>
          <w:lang w:val="ru-RU"/>
        </w:rPr>
        <w:t xml:space="preserve"> </w:t>
      </w:r>
      <w:r>
        <w:rPr>
          <w:lang w:val="sr-Cyrl-RS"/>
        </w:rPr>
        <w:t xml:space="preserve">је </w:t>
      </w:r>
      <w:r w:rsidRPr="006661DB">
        <w:rPr>
          <w:lang w:val="ru-RU"/>
        </w:rPr>
        <w:t xml:space="preserve">до професионалне </w:t>
      </w:r>
      <w:r>
        <w:rPr>
          <w:lang w:val="sr-Cyrl-RS"/>
        </w:rPr>
        <w:t>„</w:t>
      </w:r>
      <w:r w:rsidRPr="006661DB">
        <w:rPr>
          <w:lang w:val="ru-RU"/>
        </w:rPr>
        <w:t>миграције</w:t>
      </w:r>
      <w:r>
        <w:rPr>
          <w:lang w:val="sr-Cyrl-RS"/>
        </w:rPr>
        <w:t>“</w:t>
      </w:r>
      <w:r w:rsidRPr="006661DB">
        <w:rPr>
          <w:lang w:val="ru-RU"/>
        </w:rPr>
        <w:t xml:space="preserve"> од општих знања, која поседује већина адвоката, ка посебним, односно до специјализације адвоката за поједине правне области. Тако, постоје адвокати који се у пракси баве искључиво класичном парницом (спорови пред редовним судовима чији су предмет стварна права, облигације), или трговинским правом (имовински спорови између правних лица пред трговинским судовима, поступци с</w:t>
      </w:r>
      <w:r>
        <w:rPr>
          <w:lang w:val="ru-RU"/>
        </w:rPr>
        <w:t>течаја и ликвидације предузећа)</w:t>
      </w:r>
      <w:r>
        <w:rPr>
          <w:lang w:val="sr-Cyrl-RS"/>
        </w:rPr>
        <w:t>. При овоме је врло битно коју службу је адвокат обављао пре адвокатуре.</w:t>
      </w:r>
      <w:r>
        <w:rPr>
          <w:rStyle w:val="FootnoteReference"/>
          <w:lang w:val="sr-Cyrl-RS"/>
        </w:rPr>
        <w:footnoteReference w:id="447"/>
      </w:r>
      <w:r>
        <w:rPr>
          <w:lang w:val="sr-Cyrl-RS"/>
        </w:rPr>
        <w:t xml:space="preserve"> </w:t>
      </w:r>
      <w:r w:rsidRPr="006661DB">
        <w:rPr>
          <w:lang w:val="ru-RU"/>
        </w:rPr>
        <w:t>Посебне категорије су адвокати који долазе из управе, те су специјалисти за управни поступак и управни спор (нпр.</w:t>
      </w:r>
      <w:r>
        <w:rPr>
          <w:lang w:val="sr-Cyrl-RS"/>
        </w:rPr>
        <w:t>,</w:t>
      </w:r>
      <w:r w:rsidRPr="006661DB">
        <w:rPr>
          <w:lang w:val="ru-RU"/>
        </w:rPr>
        <w:t xml:space="preserve"> пензијско право, грађевинско право), такође, адвокати који долазе из осигуравајућих друштава и баве се искључиво остваривањем захтева за накнаду штета.</w:t>
      </w:r>
    </w:p>
    <w:p w:rsidR="00B4545D" w:rsidRDefault="00B4545D" w:rsidP="00F9056C">
      <w:pPr>
        <w:spacing w:line="360" w:lineRule="auto"/>
        <w:ind w:firstLine="720"/>
        <w:jc w:val="both"/>
        <w:rPr>
          <w:lang w:val="sr-Cyrl-RS"/>
        </w:rPr>
      </w:pPr>
      <w:r>
        <w:rPr>
          <w:lang w:val="sr-Cyrl-RS"/>
        </w:rPr>
        <w:t xml:space="preserve">Међутим, најчешће адвокати експерти за наведене области права немају или имају врло мало афинитета, воље, а често и способности да се ангажују у кривичним </w:t>
      </w:r>
      <w:r>
        <w:rPr>
          <w:lang w:val="sr-Cyrl-RS"/>
        </w:rPr>
        <w:lastRenderedPageBreak/>
        <w:t>судским поступцима</w:t>
      </w:r>
      <w:r w:rsidRPr="006661DB">
        <w:rPr>
          <w:lang w:val="ru-RU"/>
        </w:rPr>
        <w:t xml:space="preserve"> (одбране и заступања учесника </w:t>
      </w:r>
      <w:r>
        <w:rPr>
          <w:lang w:val="sr-Cyrl-RS"/>
        </w:rPr>
        <w:t xml:space="preserve">у </w:t>
      </w:r>
      <w:r>
        <w:rPr>
          <w:lang w:val="ru-RU"/>
        </w:rPr>
        <w:t>кривични</w:t>
      </w:r>
      <w:r>
        <w:rPr>
          <w:lang w:val="sr-Cyrl-RS"/>
        </w:rPr>
        <w:t>м</w:t>
      </w:r>
      <w:r w:rsidRPr="006661DB">
        <w:rPr>
          <w:lang w:val="ru-RU"/>
        </w:rPr>
        <w:t xml:space="preserve"> ствари</w:t>
      </w:r>
      <w:r>
        <w:rPr>
          <w:lang w:val="sr-Cyrl-RS"/>
        </w:rPr>
        <w:t>ма</w:t>
      </w:r>
      <w:r w:rsidRPr="006661DB">
        <w:rPr>
          <w:lang w:val="ru-RU"/>
        </w:rPr>
        <w:t xml:space="preserve"> пред редовним судовима).</w:t>
      </w:r>
    </w:p>
    <w:p w:rsidR="00F9056C" w:rsidRPr="00255EA8" w:rsidRDefault="00B4545D" w:rsidP="00F9056C">
      <w:pPr>
        <w:spacing w:line="360" w:lineRule="auto"/>
        <w:ind w:firstLine="720"/>
        <w:jc w:val="both"/>
        <w:rPr>
          <w:lang w:val="sr-Cyrl-RS"/>
        </w:rPr>
      </w:pPr>
      <w:r w:rsidRPr="006661DB">
        <w:rPr>
          <w:lang w:val="ru-RU"/>
        </w:rPr>
        <w:t xml:space="preserve">Ове специјализације међу адвокатима био је свестан и законодавац када је у </w:t>
      </w:r>
      <w:r w:rsidR="007B356B">
        <w:rPr>
          <w:lang w:val="sr-Cyrl-RS"/>
        </w:rPr>
        <w:t xml:space="preserve">Законику о кривичном поступку </w:t>
      </w:r>
      <w:r>
        <w:rPr>
          <w:lang w:val="ru-RU"/>
        </w:rPr>
        <w:t>предвидео:</w:t>
      </w:r>
      <w:r w:rsidRPr="006661DB">
        <w:rPr>
          <w:lang w:val="ru-RU"/>
        </w:rPr>
        <w:t xml:space="preserve"> ако окривљени сам не изабере браниоца,</w:t>
      </w:r>
      <w:bookmarkStart w:id="114" w:name="clan_76"/>
      <w:bookmarkEnd w:id="114"/>
      <w:r w:rsidRPr="006661DB">
        <w:rPr>
          <w:lang w:val="ru-RU"/>
        </w:rPr>
        <w:t xml:space="preserve"> или у току кривичног поступка остане без браниоца или се, ако је реч о обавезној одбрани, не споразуме са саокривљенима о браниоцу или не изабере другог браниоца, јавни тужилац или председник суда пред којим се води поступак ће му за даљи ток поступка решењем поставити браниоца по службеној дужности, по редоследу са списка адвоката који дост</w:t>
      </w:r>
      <w:r w:rsidR="00310078">
        <w:rPr>
          <w:lang w:val="ru-RU"/>
        </w:rPr>
        <w:t>авља надлежна адвокатска комора;</w:t>
      </w:r>
      <w:r w:rsidRPr="006661DB">
        <w:rPr>
          <w:rStyle w:val="FootnoteReference"/>
        </w:rPr>
        <w:footnoteReference w:id="448"/>
      </w:r>
      <w:r w:rsidRPr="006661DB">
        <w:rPr>
          <w:lang w:val="ru-RU"/>
        </w:rPr>
        <w:t xml:space="preserve"> адвокатска комора је дужна да у списку адвоката наведе датум уписа адвоката у именик адвоката и да приликом састављања списка води рачуна о томе да практични или стручни рад адвоката у области кривичног права даје основа за претпоставку да ће одбрана бити делотворна.</w:t>
      </w:r>
      <w:r w:rsidRPr="006661DB">
        <w:rPr>
          <w:rStyle w:val="FootnoteReference"/>
        </w:rPr>
        <w:footnoteReference w:id="449"/>
      </w:r>
      <w:r>
        <w:rPr>
          <w:lang w:val="sr-Cyrl-RS"/>
        </w:rPr>
        <w:t xml:space="preserve"> Овом одредбом је у српски </w:t>
      </w:r>
      <w:r w:rsidRPr="00255EA8">
        <w:rPr>
          <w:lang w:val="sr-Cyrl-RS"/>
        </w:rPr>
        <w:t>кривични поступак уведен стандард делотворне одбране. Задатак је адвокатске коморе да утврди који се адвокати са списка уопште не баве кривичним правом, а бране (заступају) по службеној дужности ради додатних прихода, те да их искључи са списка евент</w:t>
      </w:r>
      <w:r w:rsidR="00F9056C" w:rsidRPr="00255EA8">
        <w:rPr>
          <w:lang w:val="sr-Cyrl-RS"/>
        </w:rPr>
        <w:t>уалних бранилаца по службеној ду</w:t>
      </w:r>
      <w:r w:rsidRPr="00255EA8">
        <w:rPr>
          <w:lang w:val="sr-Cyrl-RS"/>
        </w:rPr>
        <w:t>жности који доставља судовима.</w:t>
      </w:r>
      <w:r w:rsidRPr="00255EA8">
        <w:rPr>
          <w:rStyle w:val="FootnoteReference"/>
          <w:lang w:val="sr-Cyrl-RS"/>
        </w:rPr>
        <w:footnoteReference w:id="450"/>
      </w:r>
    </w:p>
    <w:p w:rsidR="00B4545D" w:rsidRPr="00255EA8" w:rsidRDefault="00B4545D" w:rsidP="00F9056C">
      <w:pPr>
        <w:spacing w:line="360" w:lineRule="auto"/>
        <w:ind w:firstLine="720"/>
        <w:jc w:val="both"/>
        <w:rPr>
          <w:lang w:val="sr-Cyrl-RS"/>
        </w:rPr>
      </w:pPr>
      <w:r w:rsidRPr="00255EA8">
        <w:rPr>
          <w:lang w:val="sr-Cyrl-RS"/>
        </w:rPr>
        <w:t>Међутим, све ове мере предострожности да ће окривљени у кривичном поступку имати адекватну и делотворну стручну одбрану важе за случајеве када му је од стране органа поступка постављен</w:t>
      </w:r>
      <w:r w:rsidR="00255EA8" w:rsidRPr="00255EA8">
        <w:rPr>
          <w:lang w:val="sr-Cyrl-RS"/>
        </w:rPr>
        <w:t xml:space="preserve"> бранилац по службеној дужности</w:t>
      </w:r>
      <w:r w:rsidRPr="00255EA8">
        <w:rPr>
          <w:lang w:val="sr-Cyrl-RS"/>
        </w:rPr>
        <w:t>.</w:t>
      </w:r>
    </w:p>
    <w:p w:rsidR="00B4545D" w:rsidRDefault="00B4545D" w:rsidP="00F9056C">
      <w:pPr>
        <w:spacing w:line="360" w:lineRule="auto"/>
        <w:ind w:firstLine="720"/>
        <w:jc w:val="both"/>
        <w:rPr>
          <w:lang w:val="sr-Cyrl-RS"/>
        </w:rPr>
      </w:pPr>
      <w:r w:rsidRPr="00255EA8">
        <w:rPr>
          <w:lang w:val="sr-Cyrl-RS"/>
        </w:rPr>
        <w:t>Када окривљени сам ангажује браниоца, или ако је спречен (нпр., јер је притворен)</w:t>
      </w:r>
      <w:r w:rsidR="00A94200" w:rsidRPr="00255EA8">
        <w:rPr>
          <w:lang w:val="sr-Cyrl-RS"/>
        </w:rPr>
        <w:t>,</w:t>
      </w:r>
      <w:r w:rsidRPr="00255EA8">
        <w:rPr>
          <w:lang w:val="sr-Cyrl-RS"/>
        </w:rPr>
        <w:t xml:space="preserve"> па то за њега чини друго лице (супруг/а, родитељи) може да се деси, а у пракси се и дешава, да му у кривичном судском поступку буде ангажован адвокат бранилац који се не бави кривичном материјом и који није способан да му пружи адекватну и делотворну </w:t>
      </w:r>
      <w:r w:rsidRPr="00255EA8">
        <w:rPr>
          <w:lang w:val="ru-RU"/>
        </w:rPr>
        <w:t>одбрану</w:t>
      </w:r>
      <w:r w:rsidR="00310078">
        <w:rPr>
          <w:lang w:val="sr-Cyrl-RS"/>
        </w:rPr>
        <w:t>.</w:t>
      </w:r>
      <w:r w:rsidRPr="00255EA8">
        <w:rPr>
          <w:lang w:val="sr-Cyrl-RS"/>
        </w:rPr>
        <w:t xml:space="preserve"> </w:t>
      </w:r>
      <w:r w:rsidR="00310078">
        <w:rPr>
          <w:lang w:val="sr-Cyrl-RS"/>
        </w:rPr>
        <w:t xml:space="preserve">Најзад, може да се деси </w:t>
      </w:r>
      <w:r w:rsidRPr="00255EA8">
        <w:rPr>
          <w:lang w:val="sr-Cyrl-RS"/>
        </w:rPr>
        <w:t>и да му такав адвокат буде постављен од стране органа поступка као бранилац по службеној дужности.</w:t>
      </w:r>
      <w:r w:rsidRPr="00255EA8">
        <w:rPr>
          <w:rStyle w:val="FootnoteReference"/>
          <w:lang w:val="sr-Cyrl-RS"/>
        </w:rPr>
        <w:footnoteReference w:id="451"/>
      </w:r>
    </w:p>
    <w:p w:rsidR="00B4545D" w:rsidRDefault="00B4545D" w:rsidP="00F9056C">
      <w:pPr>
        <w:spacing w:line="360" w:lineRule="auto"/>
        <w:ind w:firstLine="720"/>
        <w:jc w:val="both"/>
        <w:rPr>
          <w:lang w:val="sr-Cyrl-RS"/>
        </w:rPr>
      </w:pPr>
      <w:r>
        <w:rPr>
          <w:lang w:val="sr-Cyrl-RS"/>
        </w:rPr>
        <w:lastRenderedPageBreak/>
        <w:t>У таквом случају евентуално неуко, невешто поступање ангажованог браниоца у одбрани оптуженог није злоупотреба процесних права браниоца, већ правна неписменост лица које је позвано да оптуженом у току кривичног поступка пружи стручну формалну одбрану.</w:t>
      </w:r>
    </w:p>
    <w:p w:rsidR="00B4545D" w:rsidRDefault="00B4545D" w:rsidP="00B4545D">
      <w:pPr>
        <w:ind w:left="720"/>
        <w:rPr>
          <w:b/>
          <w:lang w:val="sr-Cyrl-RS"/>
        </w:rPr>
      </w:pPr>
    </w:p>
    <w:p w:rsidR="00B4545D" w:rsidRPr="008B1CAE" w:rsidRDefault="00B4545D" w:rsidP="008B1CAE">
      <w:pPr>
        <w:pStyle w:val="Heading6"/>
        <w:ind w:left="720"/>
        <w:rPr>
          <w:rFonts w:ascii="Times New Roman" w:hAnsi="Times New Roman" w:cs="Times New Roman"/>
          <w:b/>
          <w:color w:val="auto"/>
          <w:lang w:val="sr-Cyrl-RS"/>
        </w:rPr>
      </w:pPr>
      <w:bookmarkStart w:id="115" w:name="_Toc5883413"/>
      <w:r w:rsidRPr="008B1CAE">
        <w:rPr>
          <w:rFonts w:ascii="Times New Roman" w:hAnsi="Times New Roman" w:cs="Times New Roman"/>
          <w:b/>
          <w:color w:val="auto"/>
          <w:lang w:val="sr-Cyrl-RS"/>
        </w:rPr>
        <w:t>2.4.2.2. Јавни тужилац и пресуд</w:t>
      </w:r>
      <w:r w:rsidR="0047577D" w:rsidRPr="008B1CAE">
        <w:rPr>
          <w:rFonts w:ascii="Times New Roman" w:hAnsi="Times New Roman" w:cs="Times New Roman"/>
          <w:b/>
          <w:color w:val="auto"/>
          <w:lang w:val="sr-Cyrl-RS"/>
        </w:rPr>
        <w:t xml:space="preserve">а којом се оптужени ослобађа од </w:t>
      </w:r>
      <w:r w:rsidRPr="008B1CAE">
        <w:rPr>
          <w:rFonts w:ascii="Times New Roman" w:hAnsi="Times New Roman" w:cs="Times New Roman"/>
          <w:b/>
          <w:color w:val="auto"/>
          <w:lang w:val="sr-Cyrl-RS"/>
        </w:rPr>
        <w:t>оптужбе јер дело за које је оптужен по закону није кривично дело</w:t>
      </w:r>
      <w:bookmarkEnd w:id="115"/>
      <w:r w:rsidRPr="008B1CAE">
        <w:rPr>
          <w:rFonts w:ascii="Times New Roman" w:hAnsi="Times New Roman" w:cs="Times New Roman"/>
          <w:b/>
          <w:color w:val="auto"/>
          <w:lang w:val="sr-Cyrl-RS"/>
        </w:rPr>
        <w:t xml:space="preserve">  </w:t>
      </w:r>
    </w:p>
    <w:p w:rsidR="00B4545D" w:rsidRPr="007B4B75" w:rsidRDefault="00B4545D" w:rsidP="00B4545D">
      <w:pPr>
        <w:ind w:firstLine="720"/>
        <w:jc w:val="both"/>
        <w:rPr>
          <w:b/>
          <w:lang w:val="sr-Cyrl-RS"/>
        </w:rPr>
      </w:pPr>
    </w:p>
    <w:p w:rsidR="00B4545D" w:rsidRPr="007B4B75" w:rsidRDefault="00B4545D" w:rsidP="00F9056C">
      <w:pPr>
        <w:spacing w:line="360" w:lineRule="auto"/>
        <w:ind w:firstLine="720"/>
        <w:jc w:val="both"/>
        <w:rPr>
          <w:lang w:val="sr-Cyrl-RS"/>
        </w:rPr>
      </w:pPr>
      <w:r w:rsidRPr="007B4B75">
        <w:rPr>
          <w:lang w:val="sr-Cyrl-RS"/>
        </w:rPr>
        <w:t>Према изричитој одредби</w:t>
      </w:r>
      <w:r w:rsidR="007B356B">
        <w:rPr>
          <w:lang w:val="sr-Cyrl-RS"/>
        </w:rPr>
        <w:t xml:space="preserve"> Законика о кривичном поступку</w:t>
      </w:r>
      <w:r w:rsidRPr="007B4B75">
        <w:rPr>
          <w:lang w:val="sr-Cyrl-RS"/>
        </w:rPr>
        <w:t xml:space="preserve"> пресуду којом с</w:t>
      </w:r>
      <w:r>
        <w:rPr>
          <w:lang w:val="sr-Cyrl-RS"/>
        </w:rPr>
        <w:t>е оптужени ослобађа од оптужбе суд ће изрећи ако</w:t>
      </w:r>
      <w:r w:rsidRPr="007B4B75">
        <w:rPr>
          <w:lang w:val="sr-Cyrl-RS"/>
        </w:rPr>
        <w:t xml:space="preserve"> дело за које је оптужен по закону није кривично дело, а нема усло</w:t>
      </w:r>
      <w:r>
        <w:rPr>
          <w:lang w:val="sr-Cyrl-RS"/>
        </w:rPr>
        <w:t>ва за примену мере безбедности; ако</w:t>
      </w:r>
      <w:r w:rsidRPr="007B4B75">
        <w:rPr>
          <w:lang w:val="sr-Cyrl-RS"/>
        </w:rPr>
        <w:t xml:space="preserve"> није доказано да је оптужени учинио дело за које је оптужен.</w:t>
      </w:r>
      <w:r w:rsidRPr="007B4B75">
        <w:rPr>
          <w:rStyle w:val="FootnoteReference"/>
          <w:lang w:val="sr-Cyrl-RS"/>
        </w:rPr>
        <w:footnoteReference w:id="452"/>
      </w:r>
    </w:p>
    <w:p w:rsidR="00B4545D" w:rsidRDefault="00B4545D" w:rsidP="00F9056C">
      <w:pPr>
        <w:spacing w:line="360" w:lineRule="auto"/>
        <w:ind w:firstLine="720"/>
        <w:jc w:val="both"/>
        <w:rPr>
          <w:lang w:val="sr-Cyrl-RS"/>
        </w:rPr>
      </w:pPr>
      <w:r w:rsidRPr="007B4B75">
        <w:rPr>
          <w:lang w:val="sr-Cyrl-RS"/>
        </w:rPr>
        <w:t xml:space="preserve">Друга ситуација је </w:t>
      </w:r>
      <w:r>
        <w:rPr>
          <w:lang w:val="sr-Cyrl-RS"/>
        </w:rPr>
        <w:t>јасна: ослобађајућа пресуда ће бити изречена ако тужилац није успео да докаже да је оптужени учинио дело које му је стављено на терет, односно, није успео да прибави и на главном перетресу изнесе доказе који би уверили суд до степена извесности у основаност навода оптужбе. Овај неуспех јавне тужбе у доказивању одлучних чињеница може да буде условљен и субјективним околностима везаним за самог заступника јавне тужбе, али је најчешће везан за околности које не зависе од његове воље (пропусти у раду полиције, разне објективне околности).</w:t>
      </w:r>
    </w:p>
    <w:p w:rsidR="002548FE" w:rsidRDefault="00B4545D" w:rsidP="00F9056C">
      <w:pPr>
        <w:spacing w:line="360" w:lineRule="auto"/>
        <w:ind w:firstLine="720"/>
        <w:jc w:val="both"/>
        <w:rPr>
          <w:lang w:val="sr-Cyrl-RS"/>
        </w:rPr>
      </w:pPr>
      <w:r>
        <w:rPr>
          <w:lang w:val="sr-Cyrl-RS"/>
        </w:rPr>
        <w:t>Међутим, први наведени разлог за доношење пресуде</w:t>
      </w:r>
      <w:r w:rsidRPr="007B4B75">
        <w:rPr>
          <w:lang w:val="sr-Cyrl-RS"/>
        </w:rPr>
        <w:t xml:space="preserve"> којом с</w:t>
      </w:r>
      <w:r>
        <w:rPr>
          <w:lang w:val="sr-Cyrl-RS"/>
        </w:rPr>
        <w:t xml:space="preserve">е оптужени ослобађа од оптужбе је другачији: овде </w:t>
      </w:r>
      <w:r w:rsidRPr="007B4B75">
        <w:rPr>
          <w:lang w:val="sr-Cyrl-RS"/>
        </w:rPr>
        <w:t xml:space="preserve">дело за које је </w:t>
      </w:r>
      <w:r>
        <w:rPr>
          <w:lang w:val="sr-Cyrl-RS"/>
        </w:rPr>
        <w:t xml:space="preserve">окривљени </w:t>
      </w:r>
      <w:r w:rsidRPr="007B4B75">
        <w:rPr>
          <w:lang w:val="sr-Cyrl-RS"/>
        </w:rPr>
        <w:t>оптужен по закону није кривично дело</w:t>
      </w:r>
      <w:r>
        <w:rPr>
          <w:lang w:val="sr-Cyrl-RS"/>
        </w:rPr>
        <w:t xml:space="preserve">. Ова ситуација је могућа у случају да: 1) овлашћени тужилац у оптужном акту квалификује чињенично стање као кривично дело, али суд након доказног поступка утврди чињенице које искључују постојање кривичног дела </w:t>
      </w:r>
      <w:r w:rsidRPr="00352D19">
        <w:rPr>
          <w:lang w:val="sr-Cyrl-CS"/>
        </w:rPr>
        <w:t>(</w:t>
      </w:r>
      <w:r>
        <w:rPr>
          <w:lang w:val="sr-Cyrl-RS"/>
        </w:rPr>
        <w:t xml:space="preserve">нпр., недостатак </w:t>
      </w:r>
      <w:r w:rsidRPr="00352D19">
        <w:rPr>
          <w:lang w:val="sr-Cyrl-CS"/>
        </w:rPr>
        <w:t>предвиђеност</w:t>
      </w:r>
      <w:r>
        <w:rPr>
          <w:lang w:val="sr-Cyrl-RS"/>
        </w:rPr>
        <w:t>и</w:t>
      </w:r>
      <w:r w:rsidRPr="00352D19">
        <w:rPr>
          <w:lang w:val="sr-Cyrl-CS"/>
        </w:rPr>
        <w:t xml:space="preserve"> у закону, као у случају декриминализације, где је у време подизања оптужног акта конкретно дело било предвиђено у кривичном закону као кривично дело, али по измени кривичног закона то више није; затим, </w:t>
      </w:r>
      <w:r>
        <w:rPr>
          <w:lang w:val="sr-Cyrl-RS"/>
        </w:rPr>
        <w:t xml:space="preserve">недостатак </w:t>
      </w:r>
      <w:r w:rsidRPr="00352D19">
        <w:rPr>
          <w:lang w:val="sr-Cyrl-CS"/>
        </w:rPr>
        <w:t>противправност</w:t>
      </w:r>
      <w:r>
        <w:rPr>
          <w:lang w:val="sr-Cyrl-RS"/>
        </w:rPr>
        <w:t>и</w:t>
      </w:r>
      <w:r w:rsidRPr="00352D19">
        <w:rPr>
          <w:lang w:val="sr-Cyrl-CS"/>
        </w:rPr>
        <w:t>, као у случајевима</w:t>
      </w:r>
      <w:r>
        <w:rPr>
          <w:lang w:val="sr-Cyrl-CS"/>
        </w:rPr>
        <w:t xml:space="preserve"> нужне одбране и крајње нужде, </w:t>
      </w:r>
      <w:r>
        <w:rPr>
          <w:lang w:val="sr-Cyrl-RS"/>
        </w:rPr>
        <w:t>за</w:t>
      </w:r>
      <w:r w:rsidRPr="00352D19">
        <w:rPr>
          <w:lang w:val="sr-Cyrl-CS"/>
        </w:rPr>
        <w:t xml:space="preserve"> кој</w:t>
      </w:r>
      <w:r>
        <w:rPr>
          <w:lang w:val="sr-Cyrl-RS"/>
        </w:rPr>
        <w:t>е</w:t>
      </w:r>
      <w:r w:rsidRPr="00352D19">
        <w:rPr>
          <w:lang w:val="sr-Cyrl-CS"/>
        </w:rPr>
        <w:t xml:space="preserve"> је законодавац изричито навео да дело учињено у таквим случајевима није кривично дело; најзад, кривица окривљеног, наиме, код одређених кривичних дела захтева се по закону постојање конкретног психичког односа окривљеног према радњи и последици дела, и </w:t>
      </w:r>
      <w:r w:rsidRPr="00352D19">
        <w:rPr>
          <w:lang w:val="sr-Cyrl-CS"/>
        </w:rPr>
        <w:lastRenderedPageBreak/>
        <w:t xml:space="preserve">уколико тужилац у оптужном акту није описао такав психички однос учиниоца, дело које је му је ставио на терет </w:t>
      </w:r>
      <w:r>
        <w:rPr>
          <w:lang w:val="sr-Cyrl-RS"/>
        </w:rPr>
        <w:t xml:space="preserve">по закону </w:t>
      </w:r>
      <w:r>
        <w:rPr>
          <w:lang w:val="sr-Cyrl-CS"/>
        </w:rPr>
        <w:t>није кривично дело)</w:t>
      </w:r>
      <w:r>
        <w:rPr>
          <w:lang w:val="sr-Cyrl-RS"/>
        </w:rPr>
        <w:t>, или 2) када јавни тужилац у оптужном акту није умео, дакле, није знао да опише дело окривљеног као кривично дело, јер у чињенични опис дела није унео неки битан елемент, који у реалности постоји и који поступање о</w:t>
      </w:r>
      <w:r w:rsidR="00F9056C">
        <w:rPr>
          <w:lang w:val="sr-Cyrl-RS"/>
        </w:rPr>
        <w:t>кривљеног чини кривичним делом.</w:t>
      </w:r>
    </w:p>
    <w:p w:rsidR="00B4545D" w:rsidRDefault="00B4545D" w:rsidP="00F9056C">
      <w:pPr>
        <w:spacing w:line="360" w:lineRule="auto"/>
        <w:ind w:firstLine="720"/>
        <w:jc w:val="both"/>
        <w:rPr>
          <w:lang w:val="sr-Cyrl-RS"/>
        </w:rPr>
      </w:pPr>
      <w:r>
        <w:rPr>
          <w:lang w:val="sr-Cyrl-RS"/>
        </w:rPr>
        <w:t>И тада у пракси имамо парадокс: у реалности је учињено кривично дело, односно, постоји дело које стварно, реално садржи све елементе кривичног дела, али ови елементи, или неки од њих, због неумешности, неспособности заступника јавне тужбе, нису описани у оптужном акту јавног тужиоца.</w:t>
      </w:r>
    </w:p>
    <w:p w:rsidR="00B4545D" w:rsidRDefault="00B4545D" w:rsidP="00F9056C">
      <w:pPr>
        <w:spacing w:line="360" w:lineRule="auto"/>
        <w:ind w:firstLine="720"/>
        <w:jc w:val="both"/>
        <w:rPr>
          <w:lang w:val="sr-Cyrl-RS"/>
        </w:rPr>
      </w:pPr>
      <w:r>
        <w:rPr>
          <w:lang w:val="sr-Cyrl-RS"/>
        </w:rPr>
        <w:t>С</w:t>
      </w:r>
      <w:r w:rsidRPr="00352D19">
        <w:rPr>
          <w:lang w:val="sr-Cyrl-CS"/>
        </w:rPr>
        <w:t>уд је увек везан чињеничним наводима дела које је тужилац описао у оптужном акту.</w:t>
      </w:r>
      <w:r>
        <w:rPr>
          <w:lang w:val="sr-Cyrl-RS"/>
        </w:rPr>
        <w:t xml:space="preserve"> У таквој ситуацији суд може само да донесе пресуду</w:t>
      </w:r>
      <w:r w:rsidRPr="007B4B75">
        <w:rPr>
          <w:lang w:val="sr-Cyrl-RS"/>
        </w:rPr>
        <w:t xml:space="preserve"> којом с</w:t>
      </w:r>
      <w:r>
        <w:rPr>
          <w:lang w:val="sr-Cyrl-RS"/>
        </w:rPr>
        <w:t>е оптужени ослобађа од оптужбе јер</w:t>
      </w:r>
      <w:r w:rsidRPr="007B4B75">
        <w:rPr>
          <w:lang w:val="sr-Cyrl-RS"/>
        </w:rPr>
        <w:t xml:space="preserve"> дело за које је оптужен по закону није кривично дело</w:t>
      </w:r>
      <w:r>
        <w:rPr>
          <w:lang w:val="sr-Cyrl-RS"/>
        </w:rPr>
        <w:t>.</w:t>
      </w:r>
    </w:p>
    <w:p w:rsidR="00B4545D" w:rsidRDefault="00B4545D" w:rsidP="00F9056C">
      <w:pPr>
        <w:spacing w:line="360" w:lineRule="auto"/>
        <w:ind w:firstLine="720"/>
        <w:jc w:val="both"/>
        <w:rPr>
          <w:lang w:val="sr-Cyrl-RS"/>
        </w:rPr>
      </w:pPr>
      <w:r>
        <w:rPr>
          <w:lang w:val="sr-Cyrl-RS"/>
        </w:rPr>
        <w:t>Ово није злоупотреба процесног права јавног тужиоца на оптужење. То је незнање елементарних ствари, или аљкавост, немар у раду заступника јавне тужбе.</w:t>
      </w:r>
    </w:p>
    <w:p w:rsidR="00B4545D" w:rsidRDefault="00B4545D" w:rsidP="00F9056C">
      <w:pPr>
        <w:spacing w:line="360" w:lineRule="auto"/>
        <w:ind w:firstLine="720"/>
        <w:jc w:val="both"/>
        <w:rPr>
          <w:lang w:val="sr-Cyrl-RS"/>
        </w:rPr>
      </w:pPr>
      <w:r>
        <w:rPr>
          <w:lang w:val="sr-Cyrl-RS"/>
        </w:rPr>
        <w:t>Навели</w:t>
      </w:r>
      <w:r w:rsidR="001146C6">
        <w:rPr>
          <w:lang w:val="sr-Cyrl-RS"/>
        </w:rPr>
        <w:t xml:space="preserve"> смо само један, драстичан (</w:t>
      </w:r>
      <w:r>
        <w:rPr>
          <w:lang w:val="sr-Cyrl-RS"/>
        </w:rPr>
        <w:t>не и редак) случај погрешног поступања јавног тужиоца у кривичном поступку. Међутим, овим нису исцрпљени сви могући пропусти тужиоца у кривичном поступку који су последица незнања или немара у раду.</w:t>
      </w:r>
      <w:r>
        <w:rPr>
          <w:rStyle w:val="FootnoteReference"/>
          <w:lang w:val="sr-Cyrl-RS"/>
        </w:rPr>
        <w:footnoteReference w:id="453"/>
      </w:r>
    </w:p>
    <w:p w:rsidR="00B4545D" w:rsidRDefault="00B4545D" w:rsidP="00B4545D">
      <w:pPr>
        <w:ind w:firstLine="720"/>
        <w:jc w:val="both"/>
        <w:rPr>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16" w:name="_Toc5883414"/>
      <w:r w:rsidRPr="008B1CAE">
        <w:rPr>
          <w:rFonts w:ascii="Times New Roman" w:hAnsi="Times New Roman" w:cs="Times New Roman"/>
          <w:b/>
          <w:color w:val="auto"/>
          <w:lang w:val="sr-Cyrl-RS"/>
        </w:rPr>
        <w:t>2.4.2.3. Груби немар и незнање у раду судија и службеника суда</w:t>
      </w:r>
      <w:bookmarkEnd w:id="116"/>
    </w:p>
    <w:p w:rsidR="00B4545D" w:rsidRDefault="00B4545D" w:rsidP="00B4545D">
      <w:pPr>
        <w:ind w:firstLine="720"/>
        <w:rPr>
          <w:lang w:val="sr-Cyrl-RS"/>
        </w:rPr>
      </w:pPr>
    </w:p>
    <w:p w:rsidR="00B4545D" w:rsidRPr="00B4545D" w:rsidRDefault="007B356B" w:rsidP="00F9056C">
      <w:pPr>
        <w:spacing w:line="360" w:lineRule="auto"/>
        <w:ind w:firstLine="720"/>
        <w:jc w:val="both"/>
        <w:rPr>
          <w:lang w:val="sr-Cyrl-RS"/>
        </w:rPr>
      </w:pPr>
      <w:r>
        <w:rPr>
          <w:lang w:val="sr-Cyrl-RS"/>
        </w:rPr>
        <w:t xml:space="preserve">Закоником о кривичном поступку </w:t>
      </w:r>
      <w:r w:rsidR="00B4545D" w:rsidRPr="00B4545D">
        <w:rPr>
          <w:lang w:val="sr-Cyrl-RS"/>
        </w:rPr>
        <w:t>је јасно прописана процедура и оно што процесни субјекти смеју или не смеју да чине у току поступка. Међутим, законе примењују судије, тужиоци, адвокати, једном речју људи, и у тој примени и</w:t>
      </w:r>
      <w:r w:rsidR="00F9056C">
        <w:rPr>
          <w:lang w:val="sr-Cyrl-RS"/>
        </w:rPr>
        <w:t>ма много површности, аљкавости.</w:t>
      </w:r>
    </w:p>
    <w:p w:rsidR="00B4545D" w:rsidRPr="00B4545D" w:rsidRDefault="00B4545D" w:rsidP="00F9056C">
      <w:pPr>
        <w:spacing w:line="360" w:lineRule="auto"/>
        <w:ind w:firstLine="720"/>
        <w:jc w:val="both"/>
        <w:rPr>
          <w:lang w:val="sr-Cyrl-RS"/>
        </w:rPr>
      </w:pPr>
      <w:r w:rsidRPr="00B4545D">
        <w:rPr>
          <w:lang w:val="sr-Cyrl-RS"/>
        </w:rPr>
        <w:lastRenderedPageBreak/>
        <w:t xml:space="preserve">Нажалост, </w:t>
      </w:r>
      <w:r w:rsidR="002548FE">
        <w:rPr>
          <w:lang w:val="sr-Cyrl-RS"/>
        </w:rPr>
        <w:t xml:space="preserve">постоји појава </w:t>
      </w:r>
      <w:r w:rsidRPr="00B4545D">
        <w:rPr>
          <w:lang w:val="sr-Cyrl-RS"/>
        </w:rPr>
        <w:t>немар</w:t>
      </w:r>
      <w:r w:rsidR="002548FE">
        <w:rPr>
          <w:lang w:val="sr-Cyrl-RS"/>
        </w:rPr>
        <w:t>а</w:t>
      </w:r>
      <w:r w:rsidRPr="00B4545D">
        <w:rPr>
          <w:lang w:val="sr-Cyrl-RS"/>
        </w:rPr>
        <w:t xml:space="preserve"> у раду судија </w:t>
      </w:r>
      <w:r w:rsidR="002548FE">
        <w:rPr>
          <w:lang w:val="sr-Cyrl-RS"/>
        </w:rPr>
        <w:t>и судског особља</w:t>
      </w:r>
      <w:r w:rsidRPr="00B4545D">
        <w:rPr>
          <w:lang w:val="sr-Cyrl-RS"/>
        </w:rPr>
        <w:t>. Изражава се у грубим грешкама у раду, неажурности. Често су разлози за то загушеност судова и судија великим бројем предмета које треба решити, потреба за хитношћу у поступању, недостатак судског особља чији је посао непосредна помоћ судијама у комуникацији са другим државним органима и лицима која су директно ангажована у случају, у организовању рочишта, у припремању и изради судских одлука.</w:t>
      </w:r>
      <w:r w:rsidR="002548FE">
        <w:rPr>
          <w:lang w:val="sr-Cyrl-RS"/>
        </w:rPr>
        <w:t xml:space="preserve"> </w:t>
      </w:r>
      <w:r w:rsidRPr="00B4545D">
        <w:rPr>
          <w:lang w:val="sr-Cyrl-RS"/>
        </w:rPr>
        <w:t xml:space="preserve">Међутим, има случајева појава </w:t>
      </w:r>
      <w:r w:rsidRPr="00B4545D">
        <w:rPr>
          <w:i/>
          <w:lang w:val="sr-Cyrl-RS"/>
        </w:rPr>
        <w:t xml:space="preserve">грешака судија </w:t>
      </w:r>
      <w:r w:rsidRPr="00B4545D">
        <w:rPr>
          <w:lang w:val="sr-Cyrl-RS"/>
        </w:rPr>
        <w:t>које се не могу објаснити другачије до површним и индиферентним односом према свакодневним обавезама у раду.</w:t>
      </w:r>
      <w:r w:rsidRPr="00B4545D">
        <w:rPr>
          <w:rStyle w:val="FootnoteReference"/>
          <w:lang w:val="sr-Cyrl-RS"/>
        </w:rPr>
        <w:footnoteReference w:id="454"/>
      </w:r>
    </w:p>
    <w:p w:rsidR="00B4545D" w:rsidRPr="00B4545D" w:rsidRDefault="00B4545D" w:rsidP="00F9056C">
      <w:pPr>
        <w:spacing w:line="360" w:lineRule="auto"/>
        <w:ind w:firstLine="720"/>
        <w:jc w:val="both"/>
        <w:rPr>
          <w:lang w:val="sr-Cyrl-RS"/>
        </w:rPr>
      </w:pPr>
      <w:r w:rsidRPr="00B4545D">
        <w:rPr>
          <w:lang w:val="sr-Cyrl-RS"/>
        </w:rPr>
        <w:t xml:space="preserve">Такође, у раду српских судова могу се уочити појаве које се не могу квалификовати другачије него као </w:t>
      </w:r>
      <w:r w:rsidRPr="00B4545D">
        <w:rPr>
          <w:i/>
          <w:lang w:val="sr-Cyrl-RS"/>
        </w:rPr>
        <w:t>немар, равнодушност, индиферентност</w:t>
      </w:r>
      <w:r w:rsidRPr="00B4545D">
        <w:rPr>
          <w:lang w:val="sr-Cyrl-RS"/>
        </w:rPr>
        <w:t xml:space="preserve"> према поступању у судском (кривичном) поступку и правним стварима које се износе пред суд, према свакодневним обавезама у раду.</w:t>
      </w:r>
      <w:r w:rsidRPr="00B4545D">
        <w:rPr>
          <w:rStyle w:val="FootnoteReference"/>
          <w:lang w:val="sr-Cyrl-CS"/>
        </w:rPr>
        <w:footnoteReference w:id="455"/>
      </w:r>
      <w:r w:rsidRPr="00B4545D">
        <w:rPr>
          <w:lang w:val="sr-Cyrl-RS"/>
        </w:rPr>
        <w:t xml:space="preserve"> Понекад је ова површност у раду суда резултат рефлексије у поступању других правосудних органа чије процесне радње претходе судским. Међутим, то није оправдање за немарно поступање суда.</w:t>
      </w:r>
      <w:r w:rsidRPr="00B4545D">
        <w:rPr>
          <w:rStyle w:val="FootnoteReference"/>
          <w:lang w:val="sr-Cyrl-RS"/>
        </w:rPr>
        <w:footnoteReference w:id="456"/>
      </w:r>
    </w:p>
    <w:p w:rsidR="00B4545D" w:rsidRPr="00B4545D" w:rsidRDefault="00B4545D" w:rsidP="00F9056C">
      <w:pPr>
        <w:spacing w:line="360" w:lineRule="auto"/>
        <w:ind w:firstLine="720"/>
        <w:jc w:val="both"/>
        <w:rPr>
          <w:lang w:val="sr-Cyrl-RS"/>
        </w:rPr>
      </w:pPr>
      <w:r w:rsidRPr="00B4545D">
        <w:rPr>
          <w:lang w:val="sr-Cyrl-RS"/>
        </w:rPr>
        <w:lastRenderedPageBreak/>
        <w:t>Чини се, нажалост, да од ове појаве нису имуне ни највише судске инстанце.</w:t>
      </w:r>
      <w:r w:rsidRPr="00B4545D">
        <w:rPr>
          <w:rStyle w:val="FootnoteReference"/>
        </w:rPr>
        <w:footnoteReference w:id="457"/>
      </w:r>
      <w:r w:rsidRPr="00B4545D">
        <w:rPr>
          <w:lang w:val="sr-Cyrl-RS"/>
        </w:rPr>
        <w:t xml:space="preserve"> </w:t>
      </w:r>
    </w:p>
    <w:p w:rsidR="00B4545D" w:rsidRPr="00B4545D" w:rsidRDefault="00B4545D" w:rsidP="00F9056C">
      <w:pPr>
        <w:spacing w:line="360" w:lineRule="auto"/>
        <w:ind w:firstLine="720"/>
        <w:jc w:val="both"/>
        <w:rPr>
          <w:lang w:val="sr-Cyrl-RS"/>
        </w:rPr>
      </w:pPr>
      <w:r w:rsidRPr="00B4545D">
        <w:rPr>
          <w:lang w:val="sr-Cyrl-RS"/>
        </w:rPr>
        <w:t>У пракси српских кривичних судова има доста незнања, чак и основних ствари када је реч о занату судовања.</w:t>
      </w:r>
    </w:p>
    <w:p w:rsidR="00B4545D" w:rsidRPr="00B4545D" w:rsidRDefault="00B4545D" w:rsidP="00F9056C">
      <w:pPr>
        <w:spacing w:line="360" w:lineRule="auto"/>
        <w:ind w:firstLine="720"/>
        <w:jc w:val="both"/>
        <w:rPr>
          <w:lang w:val="sr-Cyrl-RS"/>
        </w:rPr>
      </w:pPr>
      <w:r w:rsidRPr="00B4545D">
        <w:rPr>
          <w:lang w:val="sr-Cyrl-RS"/>
        </w:rPr>
        <w:t>Разлога за ово има много, међутим, један од последњих је тзв. општи избор судија у Србији који је спроведен у току 2009. године, када је управна власт без икаквог образложења удаљила из правосуђа Србије стотине судија. Велики број судија нижих судова (и јавних тужилаца и њихових заменика нижих тужилаштава) који су задржани у служби напредовао је у каријери без икаквих критеријума, „прескакањем степеница“, тако што су судије ранијих првостепених (општинских) судова „преко ноћи“ постале жалбене судије, судије апелационих судова, а да при том није проверено да ли су способне и имају ли стручна знања да раде такве послове. Истовремено, уместо судија које су удаљене са судијских функција примљени су млади правници који су испуњавали критеријуме за избор на функцију судије Основног суда, често без икаквог искуства, без иједног дана рада у суду.</w:t>
      </w:r>
      <w:r w:rsidRPr="00B4545D">
        <w:rPr>
          <w:rStyle w:val="FootnoteReference"/>
          <w:lang w:val="sr-Cyrl-RS"/>
        </w:rPr>
        <w:footnoteReference w:id="458"/>
      </w:r>
    </w:p>
    <w:p w:rsidR="00B4545D" w:rsidRPr="00B4545D" w:rsidRDefault="00B4545D" w:rsidP="001146C6">
      <w:pPr>
        <w:spacing w:line="360" w:lineRule="auto"/>
        <w:ind w:firstLine="720"/>
        <w:jc w:val="both"/>
        <w:rPr>
          <w:lang w:val="sr-Cyrl-RS"/>
        </w:rPr>
      </w:pPr>
      <w:r w:rsidRPr="00B4545D">
        <w:rPr>
          <w:lang w:val="sr-Cyrl-RS"/>
        </w:rPr>
        <w:lastRenderedPageBreak/>
        <w:t>Слична ситуација уочена је и у другим правним системима држава које су раније чиниле југословенску федерацију.</w:t>
      </w:r>
      <w:r w:rsidRPr="00B4545D">
        <w:rPr>
          <w:rStyle w:val="FootnoteReference"/>
        </w:rPr>
        <w:footnoteReference w:id="459"/>
      </w:r>
    </w:p>
    <w:p w:rsidR="00B4545D" w:rsidRDefault="00B4545D" w:rsidP="001146C6">
      <w:pPr>
        <w:spacing w:line="360" w:lineRule="auto"/>
        <w:ind w:firstLine="720"/>
        <w:jc w:val="both"/>
        <w:rPr>
          <w:lang w:val="sr-Cyrl-RS"/>
        </w:rPr>
      </w:pPr>
      <w:r w:rsidRPr="00B4545D">
        <w:rPr>
          <w:lang w:val="sr-Cyrl-RS"/>
        </w:rPr>
        <w:t>Иако у теорији процесног права постоје и другачија мишљења,</w:t>
      </w:r>
      <w:r w:rsidRPr="00B4545D">
        <w:rPr>
          <w:rStyle w:val="FootnoteReference"/>
          <w:lang w:val="sr-Cyrl-RS"/>
        </w:rPr>
        <w:footnoteReference w:id="460"/>
      </w:r>
      <w:r w:rsidRPr="00B4545D">
        <w:rPr>
          <w:lang w:val="sr-Cyrl-RS"/>
        </w:rPr>
        <w:t xml:space="preserve"> све ово није злоупотреба процесних права суда у кривичном поступку, већ само немар и/или незнање суда.</w:t>
      </w:r>
    </w:p>
    <w:p w:rsidR="0017667C" w:rsidRDefault="0017667C" w:rsidP="00255EA8">
      <w:pPr>
        <w:ind w:firstLine="720"/>
        <w:jc w:val="both"/>
        <w:rPr>
          <w:lang w:val="sr-Cyrl-RS"/>
        </w:rPr>
      </w:pPr>
    </w:p>
    <w:p w:rsidR="008B1CAE" w:rsidRDefault="008B1CAE" w:rsidP="00255EA8">
      <w:pPr>
        <w:ind w:firstLine="720"/>
        <w:jc w:val="both"/>
        <w:rPr>
          <w:lang w:val="sr-Cyrl-RS"/>
        </w:rPr>
      </w:pPr>
    </w:p>
    <w:p w:rsidR="00B4545D" w:rsidRPr="008B1CAE" w:rsidRDefault="00255EA8" w:rsidP="0047577D">
      <w:pPr>
        <w:pStyle w:val="Heading3"/>
        <w:rPr>
          <w:rFonts w:ascii="Times New Roman" w:hAnsi="Times New Roman" w:cs="Times New Roman"/>
          <w:sz w:val="28"/>
          <w:szCs w:val="28"/>
        </w:rPr>
      </w:pPr>
      <w:r>
        <w:tab/>
      </w:r>
      <w:bookmarkStart w:id="117" w:name="_Toc5883415"/>
      <w:r w:rsidR="00B4545D" w:rsidRPr="008B1CAE">
        <w:rPr>
          <w:rFonts w:ascii="Times New Roman" w:hAnsi="Times New Roman" w:cs="Times New Roman"/>
          <w:sz w:val="28"/>
          <w:szCs w:val="28"/>
        </w:rPr>
        <w:t>3. Злоупотреба права у кривичном поступку</w:t>
      </w:r>
      <w:bookmarkEnd w:id="117"/>
    </w:p>
    <w:p w:rsidR="00B4545D" w:rsidRDefault="00B4545D" w:rsidP="00B4545D">
      <w:pPr>
        <w:ind w:firstLine="720"/>
        <w:jc w:val="both"/>
        <w:rPr>
          <w:lang w:val="sr-Cyrl-RS"/>
        </w:rPr>
      </w:pPr>
    </w:p>
    <w:p w:rsidR="00B4545D" w:rsidRDefault="00B4545D" w:rsidP="00A837EF">
      <w:pPr>
        <w:spacing w:line="360" w:lineRule="auto"/>
        <w:ind w:firstLine="720"/>
        <w:jc w:val="both"/>
        <w:rPr>
          <w:lang w:val="sr-Cyrl-RS"/>
        </w:rPr>
      </w:pPr>
      <w:r w:rsidRPr="005D7939">
        <w:rPr>
          <w:lang w:val="sr-Cyrl-RS"/>
        </w:rPr>
        <w:t xml:space="preserve">Долазимо на терен </w:t>
      </w:r>
      <w:r>
        <w:rPr>
          <w:lang w:val="sr-Cyrl-RS"/>
        </w:rPr>
        <w:t>централне теме. Уједно, то је терен потпуних непознаница.</w:t>
      </w:r>
    </w:p>
    <w:p w:rsidR="00B4545D" w:rsidRDefault="00B4545D" w:rsidP="00A837EF">
      <w:pPr>
        <w:spacing w:line="360" w:lineRule="auto"/>
        <w:ind w:firstLine="720"/>
        <w:jc w:val="both"/>
        <w:rPr>
          <w:lang w:val="sr-Cyrl-RS"/>
        </w:rPr>
      </w:pPr>
      <w:r>
        <w:rPr>
          <w:lang w:val="sr-Cyrl-RS"/>
        </w:rPr>
        <w:t xml:space="preserve">Полазимо од чињенице да појам „злоупотреба процесних права“ постоји као законски институт, али да не постоји јединствено, потпуно, целовито одређење овог појма, како у </w:t>
      </w:r>
      <w:r w:rsidR="007B356B">
        <w:rPr>
          <w:lang w:val="sr-Cyrl-RS"/>
        </w:rPr>
        <w:t>Законику о кривичном поступку</w:t>
      </w:r>
      <w:r>
        <w:rPr>
          <w:lang w:val="sr-Cyrl-RS"/>
        </w:rPr>
        <w:t>, тако ни у правној теорији.</w:t>
      </w:r>
    </w:p>
    <w:p w:rsidR="00B4545D" w:rsidRDefault="00B4545D" w:rsidP="00A837EF">
      <w:pPr>
        <w:spacing w:line="360" w:lineRule="auto"/>
        <w:ind w:firstLine="720"/>
        <w:jc w:val="both"/>
        <w:rPr>
          <w:lang w:val="sr-Cyrl-RS"/>
        </w:rPr>
      </w:pPr>
      <w:r>
        <w:rPr>
          <w:lang w:val="sr-Cyrl-RS"/>
        </w:rPr>
        <w:lastRenderedPageBreak/>
        <w:t>У ствари, будимо конкретнији. У иступањима појединих теоретичара процесуалиста постоје дотицања ове теме, при чему су мишљења крајње једнострана и парцијална, и, једном речју, не задовољавају.</w:t>
      </w:r>
    </w:p>
    <w:p w:rsidR="0047577D" w:rsidRDefault="0047577D" w:rsidP="00B4545D">
      <w:pPr>
        <w:ind w:firstLine="720"/>
        <w:jc w:val="both"/>
        <w:rPr>
          <w:lang w:val="sr-Cyrl-RS"/>
        </w:rPr>
      </w:pPr>
    </w:p>
    <w:p w:rsidR="00B4545D" w:rsidRPr="008B1CAE" w:rsidRDefault="00B4545D" w:rsidP="008B1CAE">
      <w:pPr>
        <w:pStyle w:val="Heading4"/>
        <w:ind w:left="720"/>
        <w:rPr>
          <w:rFonts w:ascii="Times New Roman" w:hAnsi="Times New Roman" w:cs="Times New Roman"/>
          <w:b/>
          <w:color w:val="auto"/>
          <w:lang w:val="sr-Cyrl-RS"/>
        </w:rPr>
      </w:pPr>
      <w:bookmarkStart w:id="118" w:name="_Toc5883416"/>
      <w:r w:rsidRPr="008B1CAE">
        <w:rPr>
          <w:rFonts w:ascii="Times New Roman" w:hAnsi="Times New Roman" w:cs="Times New Roman"/>
          <w:b/>
          <w:color w:val="auto"/>
          <w:lang w:val="sr-Cyrl-RS"/>
        </w:rPr>
        <w:t>3.1. Неколико дефиниција процесне</w:t>
      </w:r>
      <w:r w:rsidR="0047577D"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sr-Cyrl-RS"/>
        </w:rPr>
        <w:t>злоупотребе из пера теорије процесног права</w:t>
      </w:r>
      <w:bookmarkEnd w:id="118"/>
    </w:p>
    <w:p w:rsidR="00B4545D" w:rsidRDefault="00B4545D" w:rsidP="00B4545D">
      <w:pPr>
        <w:ind w:firstLine="720"/>
        <w:jc w:val="both"/>
        <w:rPr>
          <w:lang w:val="sr-Cyrl-RS"/>
        </w:rPr>
      </w:pPr>
    </w:p>
    <w:p w:rsidR="00B4545D" w:rsidRPr="00E52790" w:rsidRDefault="00B4545D" w:rsidP="00A837EF">
      <w:pPr>
        <w:spacing w:line="360" w:lineRule="auto"/>
        <w:ind w:firstLine="720"/>
        <w:jc w:val="both"/>
        <w:rPr>
          <w:lang w:val="sr-Latn-RS"/>
        </w:rPr>
      </w:pPr>
      <w:r w:rsidRPr="008E0E65">
        <w:rPr>
          <w:lang w:val="sr-Cyrl-RS"/>
        </w:rPr>
        <w:t>Схватање које се најчешће среће код аутора процесуалиста јесте да је злоупотреба кривично</w:t>
      </w:r>
      <w:r>
        <w:rPr>
          <w:lang w:val="sr-Cyrl-RS"/>
        </w:rPr>
        <w:t>процесних права</w:t>
      </w:r>
      <w:r w:rsidRPr="008E0E65">
        <w:rPr>
          <w:lang w:val="sr-Cyrl-RS"/>
        </w:rPr>
        <w:t xml:space="preserve"> вршење пр</w:t>
      </w:r>
      <w:r>
        <w:rPr>
          <w:lang w:val="sr-Cyrl-RS"/>
        </w:rPr>
        <w:t>оцесног права</w:t>
      </w:r>
      <w:r w:rsidRPr="008E0E65">
        <w:rPr>
          <w:lang w:val="sr-Cyrl-RS"/>
        </w:rPr>
        <w:t xml:space="preserve"> </w:t>
      </w:r>
      <w:r w:rsidRPr="008E0E65">
        <w:rPr>
          <w:bCs/>
          <w:lang w:val="ru-RU"/>
        </w:rPr>
        <w:t>супротно</w:t>
      </w:r>
      <w:r w:rsidRPr="008E0E65">
        <w:rPr>
          <w:bCs/>
          <w:lang w:val="sr-Latn-RS"/>
        </w:rPr>
        <w:t xml:space="preserve"> </w:t>
      </w:r>
      <w:r w:rsidRPr="008E0E65">
        <w:rPr>
          <w:bCs/>
          <w:lang w:val="ru-RU"/>
        </w:rPr>
        <w:t>законом</w:t>
      </w:r>
      <w:r w:rsidRPr="008E0E65">
        <w:rPr>
          <w:lang w:val="sr-Latn-RS"/>
        </w:rPr>
        <w:t xml:space="preserve"> </w:t>
      </w:r>
      <w:r w:rsidRPr="00E52790">
        <w:rPr>
          <w:bCs/>
          <w:lang w:val="ru-RU"/>
        </w:rPr>
        <w:t>одре</w:t>
      </w:r>
      <w:r w:rsidRPr="00E52790">
        <w:rPr>
          <w:bCs/>
          <w:lang w:val="sr-Latn-RS"/>
        </w:rPr>
        <w:t>ђ</w:t>
      </w:r>
      <w:r w:rsidRPr="00E52790">
        <w:rPr>
          <w:bCs/>
          <w:lang w:val="ru-RU"/>
        </w:rPr>
        <w:t>еном</w:t>
      </w:r>
      <w:r w:rsidRPr="00E52790">
        <w:rPr>
          <w:bCs/>
          <w:lang w:val="sr-Latn-RS"/>
        </w:rPr>
        <w:t xml:space="preserve"> </w:t>
      </w:r>
      <w:r w:rsidRPr="00E52790">
        <w:rPr>
          <w:bCs/>
          <w:lang w:val="ru-RU"/>
        </w:rPr>
        <w:t>циљу</w:t>
      </w:r>
      <w:r w:rsidRPr="00E52790">
        <w:rPr>
          <w:lang w:val="sr-Latn-RS"/>
        </w:rPr>
        <w:t xml:space="preserve">. </w:t>
      </w:r>
      <w:r w:rsidRPr="00E52790">
        <w:rPr>
          <w:lang w:val="sr-Cyrl-RS"/>
        </w:rPr>
        <w:t xml:space="preserve">Тако, </w:t>
      </w:r>
      <w:r w:rsidRPr="00E52790">
        <w:rPr>
          <w:lang w:val="sr-Latn-RS"/>
        </w:rPr>
        <w:t xml:space="preserve">С. Бејатовић наводи да </w:t>
      </w:r>
      <w:r w:rsidRPr="00E52790">
        <w:rPr>
          <w:rFonts w:eastAsia="MinionPro-Regular"/>
          <w:lang w:val="ru-RU"/>
        </w:rPr>
        <w:t>злоупотреба</w:t>
      </w:r>
      <w:r w:rsidRPr="00E52790">
        <w:rPr>
          <w:rFonts w:eastAsia="MinionPro-Regular"/>
          <w:lang w:val="sr-Latn-RS"/>
        </w:rPr>
        <w:t xml:space="preserve"> </w:t>
      </w:r>
      <w:r w:rsidRPr="00E52790">
        <w:rPr>
          <w:rFonts w:eastAsia="MinionPro-Regular"/>
          <w:lang w:val="ru-RU"/>
        </w:rPr>
        <w:t>права</w:t>
      </w:r>
      <w:r w:rsidRPr="00E52790">
        <w:rPr>
          <w:rFonts w:eastAsia="MinionPro-Regular"/>
          <w:lang w:val="sr-Latn-RS"/>
        </w:rPr>
        <w:t xml:space="preserve"> у кривичном поступку </w:t>
      </w:r>
      <w:r w:rsidRPr="00E52790">
        <w:rPr>
          <w:rFonts w:eastAsia="MinionPro-Regular"/>
          <w:lang w:val="ru-RU"/>
        </w:rPr>
        <w:t>постоји</w:t>
      </w:r>
      <w:r w:rsidRPr="00E52790">
        <w:rPr>
          <w:rFonts w:eastAsia="MinionPro-Regular"/>
          <w:lang w:val="sr-Latn-RS"/>
        </w:rPr>
        <w:t xml:space="preserve"> </w:t>
      </w:r>
      <w:r w:rsidRPr="00E52790">
        <w:rPr>
          <w:rFonts w:eastAsia="MinionPro-Regular"/>
          <w:lang w:val="ru-RU"/>
        </w:rPr>
        <w:t>у</w:t>
      </w:r>
      <w:r w:rsidRPr="00E52790">
        <w:rPr>
          <w:rFonts w:eastAsia="MinionPro-Regular"/>
          <w:lang w:val="sr-Latn-RS"/>
        </w:rPr>
        <w:t xml:space="preserve"> </w:t>
      </w:r>
      <w:r w:rsidRPr="00E52790">
        <w:rPr>
          <w:rFonts w:eastAsia="MinionPro-Regular"/>
          <w:lang w:val="ru-RU"/>
        </w:rPr>
        <w:t>слу</w:t>
      </w:r>
      <w:r w:rsidRPr="00E52790">
        <w:rPr>
          <w:rFonts w:eastAsia="MinionPro-Regular"/>
          <w:lang w:val="sr-Latn-RS"/>
        </w:rPr>
        <w:t>ч</w:t>
      </w:r>
      <w:r w:rsidRPr="00E52790">
        <w:rPr>
          <w:rFonts w:eastAsia="MinionPro-Regular"/>
          <w:lang w:val="ru-RU"/>
        </w:rPr>
        <w:t>ају</w:t>
      </w:r>
      <w:r w:rsidRPr="00E52790">
        <w:rPr>
          <w:rFonts w:eastAsia="MinionPro-Regular"/>
          <w:lang w:val="sr-Latn-RS"/>
        </w:rPr>
        <w:t xml:space="preserve"> </w:t>
      </w:r>
      <w:r w:rsidRPr="00E52790">
        <w:rPr>
          <w:rFonts w:eastAsia="MinionPro-Regular"/>
          <w:lang w:val="ru-RU"/>
        </w:rPr>
        <w:t>када</w:t>
      </w:r>
      <w:r w:rsidRPr="00E52790">
        <w:rPr>
          <w:rFonts w:eastAsia="MinionPro-Regular"/>
          <w:lang w:val="sr-Latn-RS"/>
        </w:rPr>
        <w:t xml:space="preserve"> </w:t>
      </w:r>
      <w:r w:rsidRPr="00E52790">
        <w:rPr>
          <w:rFonts w:eastAsia="MinionPro-Regular"/>
          <w:lang w:val="ru-RU"/>
        </w:rPr>
        <w:t>се</w:t>
      </w:r>
      <w:r w:rsidRPr="00E52790">
        <w:rPr>
          <w:rFonts w:eastAsia="MinionPro-Regular"/>
          <w:lang w:val="sr-Latn-RS"/>
        </w:rPr>
        <w:t xml:space="preserve"> </w:t>
      </w:r>
      <w:r w:rsidRPr="00E52790">
        <w:rPr>
          <w:rFonts w:eastAsia="MinionPro-Regular"/>
          <w:lang w:val="ru-RU"/>
        </w:rPr>
        <w:t>од</w:t>
      </w:r>
      <w:r w:rsidRPr="00E52790">
        <w:rPr>
          <w:rFonts w:eastAsia="MinionPro-Regular"/>
          <w:lang w:val="sr-Latn-RS"/>
        </w:rPr>
        <w:t xml:space="preserve"> </w:t>
      </w:r>
      <w:r w:rsidRPr="00E52790">
        <w:rPr>
          <w:rFonts w:eastAsia="MinionPro-Regular"/>
          <w:lang w:val="ru-RU"/>
        </w:rPr>
        <w:t>стране</w:t>
      </w:r>
      <w:r w:rsidRPr="00E52790">
        <w:rPr>
          <w:rFonts w:eastAsia="MinionPro-Regular"/>
          <w:lang w:val="sr-Latn-RS"/>
        </w:rPr>
        <w:t xml:space="preserve"> </w:t>
      </w:r>
      <w:r w:rsidRPr="00E52790">
        <w:rPr>
          <w:rFonts w:eastAsia="MinionPro-Regular"/>
          <w:lang w:val="ru-RU"/>
        </w:rPr>
        <w:t>овла</w:t>
      </w:r>
      <w:r w:rsidRPr="00E52790">
        <w:rPr>
          <w:rFonts w:eastAsia="MinionPro-Regular"/>
          <w:lang w:val="sr-Latn-RS"/>
        </w:rPr>
        <w:t>шћ</w:t>
      </w:r>
      <w:r w:rsidRPr="00E52790">
        <w:rPr>
          <w:rFonts w:eastAsia="MinionPro-Regular"/>
          <w:lang w:val="ru-RU"/>
        </w:rPr>
        <w:t>ених</w:t>
      </w:r>
      <w:r w:rsidRPr="00E52790">
        <w:rPr>
          <w:rFonts w:eastAsia="MinionPro-Regular"/>
          <w:lang w:val="sr-Latn-RS"/>
        </w:rPr>
        <w:t xml:space="preserve"> процесних </w:t>
      </w:r>
      <w:r w:rsidRPr="00E52790">
        <w:rPr>
          <w:rFonts w:eastAsia="MinionPro-Regular"/>
          <w:lang w:val="ru-RU"/>
        </w:rPr>
        <w:t>субјеката</w:t>
      </w:r>
      <w:r w:rsidRPr="00E52790">
        <w:rPr>
          <w:rFonts w:eastAsia="MinionPro-Regular"/>
          <w:lang w:val="sr-Latn-RS"/>
        </w:rPr>
        <w:t xml:space="preserve"> </w:t>
      </w:r>
      <w:r w:rsidRPr="00E52790">
        <w:rPr>
          <w:rFonts w:eastAsia="MinionPro-Regular"/>
          <w:lang w:val="ru-RU"/>
        </w:rPr>
        <w:t>њихова</w:t>
      </w:r>
      <w:r w:rsidRPr="00E52790">
        <w:rPr>
          <w:rFonts w:eastAsia="MinionPro-Regular"/>
          <w:lang w:val="sr-Latn-RS"/>
        </w:rPr>
        <w:t xml:space="preserve"> </w:t>
      </w:r>
      <w:r w:rsidRPr="00E52790">
        <w:rPr>
          <w:rFonts w:eastAsia="MinionPro-Regular"/>
          <w:lang w:val="ru-RU"/>
        </w:rPr>
        <w:t>законска</w:t>
      </w:r>
      <w:r w:rsidRPr="00E52790">
        <w:rPr>
          <w:rFonts w:eastAsia="MinionPro-Regular"/>
          <w:lang w:val="sr-Latn-RS"/>
        </w:rPr>
        <w:t xml:space="preserve"> </w:t>
      </w:r>
      <w:r w:rsidRPr="00E52790">
        <w:rPr>
          <w:rFonts w:eastAsia="MinionPro-Regular"/>
          <w:lang w:val="ru-RU"/>
        </w:rPr>
        <w:t>овла</w:t>
      </w:r>
      <w:r w:rsidRPr="00E52790">
        <w:rPr>
          <w:rFonts w:eastAsia="MinionPro-Regular"/>
          <w:lang w:val="sr-Latn-RS"/>
        </w:rPr>
        <w:t>шћ</w:t>
      </w:r>
      <w:r w:rsidRPr="00E52790">
        <w:rPr>
          <w:rFonts w:eastAsia="MinionPro-Regular"/>
          <w:lang w:val="ru-RU"/>
        </w:rPr>
        <w:t>ења</w:t>
      </w:r>
      <w:r w:rsidRPr="00E52790">
        <w:rPr>
          <w:rFonts w:eastAsia="MinionPro-Regular"/>
          <w:lang w:val="sr-Latn-RS"/>
        </w:rPr>
        <w:t xml:space="preserve">, </w:t>
      </w:r>
      <w:r w:rsidRPr="00E52790">
        <w:rPr>
          <w:rFonts w:eastAsia="MinionPro-Regular"/>
          <w:lang w:val="ru-RU"/>
        </w:rPr>
        <w:t>иако</w:t>
      </w:r>
      <w:r w:rsidRPr="00E52790">
        <w:rPr>
          <w:rFonts w:eastAsia="MinionPro-Regular"/>
          <w:lang w:val="sr-Latn-RS"/>
        </w:rPr>
        <w:t xml:space="preserve"> </w:t>
      </w:r>
      <w:r w:rsidRPr="00E52790">
        <w:rPr>
          <w:rFonts w:eastAsia="MinionPro-Regular"/>
          <w:lang w:val="ru-RU"/>
        </w:rPr>
        <w:t>формалноправно</w:t>
      </w:r>
      <w:r w:rsidRPr="00E52790">
        <w:rPr>
          <w:rFonts w:eastAsia="MinionPro-Regular"/>
          <w:lang w:val="sr-Latn-RS"/>
        </w:rPr>
        <w:t xml:space="preserve"> </w:t>
      </w:r>
      <w:r w:rsidRPr="00E52790">
        <w:rPr>
          <w:rFonts w:eastAsia="MinionPro-Regular"/>
          <w:lang w:val="ru-RU"/>
        </w:rPr>
        <w:t>сагласна</w:t>
      </w:r>
      <w:r w:rsidRPr="00E52790">
        <w:rPr>
          <w:rFonts w:eastAsia="MinionPro-Regular"/>
          <w:lang w:val="sr-Latn-RS"/>
        </w:rPr>
        <w:t xml:space="preserve"> </w:t>
      </w:r>
      <w:r w:rsidRPr="00E52790">
        <w:rPr>
          <w:rFonts w:eastAsia="MinionPro-Regular"/>
          <w:lang w:val="ru-RU"/>
        </w:rPr>
        <w:t>са</w:t>
      </w:r>
      <w:r w:rsidRPr="00E52790">
        <w:rPr>
          <w:rFonts w:eastAsia="MinionPro-Regular"/>
          <w:lang w:val="sr-Latn-RS"/>
        </w:rPr>
        <w:t xml:space="preserve"> </w:t>
      </w:r>
      <w:r w:rsidRPr="00E52790">
        <w:rPr>
          <w:rFonts w:eastAsia="MinionPro-Regular"/>
          <w:lang w:val="ru-RU"/>
        </w:rPr>
        <w:t>законом</w:t>
      </w:r>
      <w:r w:rsidRPr="00E52790">
        <w:rPr>
          <w:rFonts w:eastAsia="MinionPro-Regular"/>
          <w:lang w:val="sr-Latn-RS"/>
        </w:rPr>
        <w:t xml:space="preserve">, </w:t>
      </w:r>
      <w:r w:rsidRPr="00E52790">
        <w:rPr>
          <w:rFonts w:eastAsia="MinionPro-Regular"/>
          <w:lang w:val="ru-RU"/>
        </w:rPr>
        <w:t>користе</w:t>
      </w:r>
      <w:r w:rsidRPr="00E52790">
        <w:rPr>
          <w:rFonts w:eastAsia="MinionPro-Regular"/>
          <w:lang w:val="sr-Latn-RS"/>
        </w:rPr>
        <w:t xml:space="preserve"> </w:t>
      </w:r>
      <w:r w:rsidRPr="00E52790">
        <w:rPr>
          <w:rFonts w:eastAsia="MinionPro-Regular"/>
          <w:lang w:val="ru-RU"/>
        </w:rPr>
        <w:t>супротно</w:t>
      </w:r>
      <w:r w:rsidRPr="00E52790">
        <w:rPr>
          <w:rFonts w:eastAsia="MinionPro-Regular"/>
          <w:lang w:val="sr-Latn-RS"/>
        </w:rPr>
        <w:t xml:space="preserve"> </w:t>
      </w:r>
      <w:r w:rsidRPr="00E52790">
        <w:rPr>
          <w:rFonts w:eastAsia="MinionPro-Regular"/>
          <w:lang w:val="ru-RU"/>
        </w:rPr>
        <w:t>духу</w:t>
      </w:r>
      <w:r w:rsidRPr="00E52790">
        <w:rPr>
          <w:rFonts w:eastAsia="MinionPro-Regular"/>
          <w:lang w:val="sr-Latn-RS"/>
        </w:rPr>
        <w:t xml:space="preserve"> </w:t>
      </w:r>
      <w:r w:rsidRPr="00E52790">
        <w:rPr>
          <w:rFonts w:eastAsia="MinionPro-Regular"/>
          <w:lang w:val="ru-RU"/>
        </w:rPr>
        <w:t>и</w:t>
      </w:r>
      <w:r w:rsidRPr="00E52790">
        <w:rPr>
          <w:rFonts w:eastAsia="MinionPro-Regular"/>
          <w:lang w:val="sr-Latn-RS"/>
        </w:rPr>
        <w:t xml:space="preserve"> </w:t>
      </w:r>
      <w:r w:rsidRPr="00E52790">
        <w:rPr>
          <w:rFonts w:eastAsia="MinionPro-Regular"/>
          <w:lang w:val="ru-RU"/>
        </w:rPr>
        <w:t>циљу</w:t>
      </w:r>
      <w:r w:rsidRPr="00E52790">
        <w:rPr>
          <w:rFonts w:eastAsia="MinionPro-Regular"/>
          <w:lang w:val="sr-Latn-RS"/>
        </w:rPr>
        <w:t xml:space="preserve"> </w:t>
      </w:r>
      <w:r w:rsidRPr="00E52790">
        <w:rPr>
          <w:rFonts w:eastAsia="MinionPro-Regular"/>
          <w:lang w:val="ru-RU"/>
        </w:rPr>
        <w:t>норме</w:t>
      </w:r>
      <w:r w:rsidRPr="00E52790">
        <w:rPr>
          <w:rFonts w:eastAsia="MinionPro-Regular"/>
          <w:lang w:val="sr-Latn-RS"/>
        </w:rPr>
        <w:t>.</w:t>
      </w:r>
      <w:r w:rsidRPr="00E52790">
        <w:rPr>
          <w:rStyle w:val="FootnoteReference"/>
          <w:rFonts w:eastAsia="MinionPro-Regular"/>
          <w:lang w:val="sr-Latn-RS"/>
        </w:rPr>
        <w:footnoteReference w:id="461"/>
      </w:r>
      <w:r w:rsidRPr="00E52790">
        <w:rPr>
          <w:lang w:val="sr-Cyrl-RS"/>
        </w:rPr>
        <w:t xml:space="preserve"> Сличан став заступа Д. Крапац према коме под </w:t>
      </w:r>
      <w:r w:rsidRPr="00E52790">
        <w:rPr>
          <w:bCs/>
          <w:lang w:val="ru-RU"/>
        </w:rPr>
        <w:t>злоупотребом</w:t>
      </w:r>
      <w:r w:rsidRPr="00E52790">
        <w:rPr>
          <w:bCs/>
          <w:lang w:val="sr-Latn-RS"/>
        </w:rPr>
        <w:t xml:space="preserve"> кривично</w:t>
      </w:r>
      <w:r w:rsidRPr="00E52790">
        <w:rPr>
          <w:bCs/>
          <w:lang w:val="ru-RU"/>
        </w:rPr>
        <w:t>процесног</w:t>
      </w:r>
      <w:r w:rsidRPr="00E52790">
        <w:rPr>
          <w:bCs/>
          <w:lang w:val="sr-Latn-RS"/>
        </w:rPr>
        <w:t xml:space="preserve"> </w:t>
      </w:r>
      <w:r w:rsidRPr="00E52790">
        <w:rPr>
          <w:bCs/>
          <w:lang w:val="ru-RU"/>
        </w:rPr>
        <w:t>права</w:t>
      </w:r>
      <w:r w:rsidRPr="00E52790">
        <w:rPr>
          <w:bCs/>
          <w:lang w:val="sr-Latn-RS"/>
        </w:rPr>
        <w:t xml:space="preserve"> треба </w:t>
      </w:r>
      <w:r w:rsidRPr="00E52790">
        <w:rPr>
          <w:bCs/>
          <w:lang w:val="ru-RU"/>
        </w:rPr>
        <w:t>разумети</w:t>
      </w:r>
      <w:r w:rsidRPr="00E52790">
        <w:rPr>
          <w:bCs/>
          <w:lang w:val="sr-Latn-RS"/>
        </w:rPr>
        <w:t xml:space="preserve"> </w:t>
      </w:r>
      <w:r w:rsidRPr="00E52790">
        <w:rPr>
          <w:bCs/>
          <w:lang w:val="ru-RU"/>
        </w:rPr>
        <w:t>његово</w:t>
      </w:r>
      <w:r w:rsidRPr="00E52790">
        <w:rPr>
          <w:bCs/>
          <w:lang w:val="sr-Latn-RS"/>
        </w:rPr>
        <w:t xml:space="preserve"> </w:t>
      </w:r>
      <w:r w:rsidRPr="00E52790">
        <w:rPr>
          <w:bCs/>
          <w:lang w:val="ru-RU"/>
        </w:rPr>
        <w:t>кори</w:t>
      </w:r>
      <w:r w:rsidRPr="00E52790">
        <w:rPr>
          <w:bCs/>
          <w:lang w:val="sr-Latn-RS"/>
        </w:rPr>
        <w:t xml:space="preserve">шћење </w:t>
      </w:r>
      <w:r w:rsidRPr="00E52790">
        <w:rPr>
          <w:bCs/>
          <w:lang w:val="ru-RU"/>
        </w:rPr>
        <w:t>супротно</w:t>
      </w:r>
      <w:r w:rsidRPr="00E52790">
        <w:rPr>
          <w:bCs/>
          <w:lang w:val="sr-Latn-RS"/>
        </w:rPr>
        <w:t xml:space="preserve"> </w:t>
      </w:r>
      <w:r w:rsidRPr="00E52790">
        <w:rPr>
          <w:bCs/>
          <w:lang w:val="ru-RU"/>
        </w:rPr>
        <w:t>законом</w:t>
      </w:r>
      <w:r w:rsidRPr="00E52790">
        <w:rPr>
          <w:lang w:val="sr-Latn-RS"/>
        </w:rPr>
        <w:t xml:space="preserve"> </w:t>
      </w:r>
      <w:r w:rsidRPr="00E52790">
        <w:rPr>
          <w:bCs/>
          <w:lang w:val="ru-RU"/>
        </w:rPr>
        <w:t>одре</w:t>
      </w:r>
      <w:r w:rsidRPr="00E52790">
        <w:rPr>
          <w:bCs/>
          <w:lang w:val="sr-Latn-RS"/>
        </w:rPr>
        <w:t>ђ</w:t>
      </w:r>
      <w:r w:rsidRPr="00E52790">
        <w:rPr>
          <w:bCs/>
          <w:lang w:val="ru-RU"/>
        </w:rPr>
        <w:t>еном</w:t>
      </w:r>
      <w:r w:rsidRPr="00E52790">
        <w:rPr>
          <w:bCs/>
          <w:lang w:val="sr-Latn-RS"/>
        </w:rPr>
        <w:t xml:space="preserve"> </w:t>
      </w:r>
      <w:r w:rsidRPr="00E52790">
        <w:rPr>
          <w:bCs/>
          <w:lang w:val="ru-RU"/>
        </w:rPr>
        <w:t>циљу</w:t>
      </w:r>
      <w:r w:rsidRPr="00E52790">
        <w:rPr>
          <w:lang w:val="sr-Latn-RS"/>
        </w:rPr>
        <w:t>.</w:t>
      </w:r>
      <w:r w:rsidRPr="00E52790">
        <w:rPr>
          <w:rStyle w:val="FootnoteReference"/>
          <w:lang w:val="sr-Latn-RS"/>
        </w:rPr>
        <w:footnoteReference w:id="462"/>
      </w:r>
    </w:p>
    <w:p w:rsidR="00B4545D" w:rsidRDefault="00B4545D" w:rsidP="00A837EF">
      <w:pPr>
        <w:spacing w:line="360" w:lineRule="auto"/>
        <w:ind w:firstLine="720"/>
        <w:jc w:val="both"/>
        <w:rPr>
          <w:lang w:val="sr-Cyrl-RS"/>
        </w:rPr>
      </w:pPr>
      <w:r>
        <w:rPr>
          <w:lang w:val="sr-Cyrl-RS"/>
        </w:rPr>
        <w:t>Према Д. Радуловићу злоупотреба права у кривичном поступку је ситуација у којој се под видом једне потпуно коректне радње, са гледишта форме, користи овлашћење, односно норма у другом циљу, а не у ономе у коме је овлашћење дато, односно норма донесена. Тако, јавни тужилац врши злоупотребу права нечињењем ако у дужем периоду времена не одбацује кривичну пријаву, нити иницира поступак; окривљени врши злоупотребу права када не дође на главни претрес да би одуговлачио кривични поступак; злоупотребу права у кривичном поступку представља предлагање извођења доказа за које се зна да немају никаквог значаја за разрешење конкретне кривичне ствари, или „чување“ доказа за поступак по правним лековима, иако се знало да тај доказ има значаја за утврђивање истине већ у првостепеном поступку; злоупотреба права је и тражење изузећа свих судија суда, или пак свих судија судова са одређеног подручја.</w:t>
      </w:r>
      <w:r>
        <w:rPr>
          <w:rStyle w:val="FootnoteReference"/>
          <w:lang w:val="sr-Cyrl-RS"/>
        </w:rPr>
        <w:footnoteReference w:id="463"/>
      </w:r>
    </w:p>
    <w:p w:rsidR="00B4545D" w:rsidRDefault="00B4545D" w:rsidP="00A837EF">
      <w:pPr>
        <w:spacing w:line="360" w:lineRule="auto"/>
        <w:ind w:firstLine="720"/>
        <w:jc w:val="both"/>
        <w:rPr>
          <w:lang w:val="sr-Latn-RS"/>
        </w:rPr>
      </w:pPr>
      <w:r w:rsidRPr="00E52790">
        <w:rPr>
          <w:lang w:val="ru-RU"/>
        </w:rPr>
        <w:lastRenderedPageBreak/>
        <w:t>Л</w:t>
      </w:r>
      <w:r>
        <w:rPr>
          <w:lang w:val="sr-Latn-RS"/>
        </w:rPr>
        <w:t>.</w:t>
      </w:r>
      <w:r w:rsidRPr="00E52790">
        <w:rPr>
          <w:lang w:val="sr-Latn-RS"/>
        </w:rPr>
        <w:t xml:space="preserve"> </w:t>
      </w:r>
      <w:r w:rsidRPr="00E52790">
        <w:rPr>
          <w:lang w:val="ru-RU"/>
        </w:rPr>
        <w:t>Никотра</w:t>
      </w:r>
      <w:r>
        <w:rPr>
          <w:lang w:val="sr-Latn-RS"/>
        </w:rPr>
        <w:t xml:space="preserve"> </w:t>
      </w:r>
      <w:r w:rsidRPr="00E52790">
        <w:rPr>
          <w:lang w:val="ru-RU"/>
        </w:rPr>
        <w:t>посматра</w:t>
      </w:r>
      <w:r w:rsidRPr="00E52790">
        <w:rPr>
          <w:lang w:val="sr-Latn-RS"/>
        </w:rPr>
        <w:t xml:space="preserve"> феномен </w:t>
      </w:r>
      <w:r w:rsidR="002548FE">
        <w:rPr>
          <w:lang w:val="sr-Cyrl-RS"/>
        </w:rPr>
        <w:t>кривично</w:t>
      </w:r>
      <w:r w:rsidRPr="00E52790">
        <w:rPr>
          <w:lang w:val="ru-RU"/>
        </w:rPr>
        <w:t>процесне</w:t>
      </w:r>
      <w:r w:rsidRPr="00E52790">
        <w:rPr>
          <w:lang w:val="sr-Latn-RS"/>
        </w:rPr>
        <w:t xml:space="preserve"> </w:t>
      </w:r>
      <w:r w:rsidRPr="00E52790">
        <w:rPr>
          <w:lang w:val="ru-RU"/>
        </w:rPr>
        <w:t>злоупотребе</w:t>
      </w:r>
      <w:r w:rsidRPr="00E52790">
        <w:rPr>
          <w:lang w:val="sr-Latn-RS"/>
        </w:rPr>
        <w:t xml:space="preserve"> </w:t>
      </w:r>
      <w:r w:rsidRPr="00E52790">
        <w:rPr>
          <w:lang w:val="ru-RU"/>
        </w:rPr>
        <w:t>са</w:t>
      </w:r>
      <w:r w:rsidRPr="00E52790">
        <w:rPr>
          <w:lang w:val="sr-Latn-RS"/>
        </w:rPr>
        <w:t xml:space="preserve"> </w:t>
      </w:r>
      <w:r w:rsidRPr="00E52790">
        <w:rPr>
          <w:lang w:val="ru-RU"/>
        </w:rPr>
        <w:t>станови</w:t>
      </w:r>
      <w:r w:rsidRPr="00E52790">
        <w:rPr>
          <w:lang w:val="sr-Latn-RS"/>
        </w:rPr>
        <w:t>ш</w:t>
      </w:r>
      <w:r w:rsidRPr="00E52790">
        <w:rPr>
          <w:lang w:val="ru-RU"/>
        </w:rPr>
        <w:t>та</w:t>
      </w:r>
      <w:r w:rsidRPr="00E52790">
        <w:rPr>
          <w:lang w:val="sr-Latn-RS"/>
        </w:rPr>
        <w:t xml:space="preserve"> </w:t>
      </w:r>
      <w:r w:rsidRPr="00E52790">
        <w:rPr>
          <w:lang w:val="ru-RU"/>
        </w:rPr>
        <w:t>етике</w:t>
      </w:r>
      <w:r w:rsidRPr="00E52790">
        <w:rPr>
          <w:lang w:val="sr-Latn-RS"/>
        </w:rPr>
        <w:t xml:space="preserve"> </w:t>
      </w:r>
      <w:r w:rsidRPr="00E52790">
        <w:rPr>
          <w:lang w:val="ru-RU"/>
        </w:rPr>
        <w:t>поступања</w:t>
      </w:r>
      <w:r w:rsidRPr="00E52790">
        <w:rPr>
          <w:lang w:val="sr-Latn-RS"/>
        </w:rPr>
        <w:t xml:space="preserve"> </w:t>
      </w:r>
      <w:r w:rsidRPr="00E52790">
        <w:rPr>
          <w:lang w:val="ru-RU"/>
        </w:rPr>
        <w:t>заинтересованих</w:t>
      </w:r>
      <w:r w:rsidRPr="00E52790">
        <w:rPr>
          <w:lang w:val="sr-Latn-RS"/>
        </w:rPr>
        <w:t xml:space="preserve"> </w:t>
      </w:r>
      <w:r w:rsidRPr="00E52790">
        <w:rPr>
          <w:lang w:val="ru-RU"/>
        </w:rPr>
        <w:t>у</w:t>
      </w:r>
      <w:r w:rsidRPr="00E52790">
        <w:rPr>
          <w:lang w:val="sr-Latn-RS"/>
        </w:rPr>
        <w:t>ч</w:t>
      </w:r>
      <w:r w:rsidRPr="00E52790">
        <w:rPr>
          <w:lang w:val="ru-RU"/>
        </w:rPr>
        <w:t>есника</w:t>
      </w:r>
      <w:r w:rsidRPr="00E52790">
        <w:rPr>
          <w:lang w:val="sr-Latn-RS"/>
        </w:rPr>
        <w:t xml:space="preserve"> </w:t>
      </w:r>
      <w:r w:rsidRPr="00E52790">
        <w:rPr>
          <w:lang w:val="ru-RU"/>
        </w:rPr>
        <w:t>у</w:t>
      </w:r>
      <w:r w:rsidRPr="00E52790">
        <w:rPr>
          <w:lang w:val="sr-Latn-RS"/>
        </w:rPr>
        <w:t xml:space="preserve"> </w:t>
      </w:r>
      <w:r w:rsidRPr="00E52790">
        <w:rPr>
          <w:lang w:val="ru-RU"/>
        </w:rPr>
        <w:t>п</w:t>
      </w:r>
      <w:r>
        <w:rPr>
          <w:lang w:val="ru-RU"/>
        </w:rPr>
        <w:t>оступку</w:t>
      </w:r>
      <w:r w:rsidRPr="00E52790">
        <w:rPr>
          <w:lang w:val="sr-Latn-RS"/>
        </w:rPr>
        <w:t xml:space="preserve">, </w:t>
      </w:r>
      <w:r w:rsidRPr="00E52790">
        <w:rPr>
          <w:lang w:val="ru-RU"/>
        </w:rPr>
        <w:t>судија</w:t>
      </w:r>
      <w:r w:rsidRPr="00E52790">
        <w:rPr>
          <w:lang w:val="sr-Latn-RS"/>
        </w:rPr>
        <w:t xml:space="preserve"> </w:t>
      </w:r>
      <w:r w:rsidRPr="00E52790">
        <w:rPr>
          <w:lang w:val="ru-RU"/>
        </w:rPr>
        <w:t>и</w:t>
      </w:r>
      <w:r w:rsidRPr="00E52790">
        <w:rPr>
          <w:lang w:val="sr-Latn-RS"/>
        </w:rPr>
        <w:t xml:space="preserve"> </w:t>
      </w:r>
      <w:r w:rsidRPr="00E52790">
        <w:rPr>
          <w:lang w:val="ru-RU"/>
        </w:rPr>
        <w:t>адвоката</w:t>
      </w:r>
      <w:r w:rsidRPr="00E52790">
        <w:rPr>
          <w:lang w:val="sr-Latn-RS"/>
        </w:rPr>
        <w:t xml:space="preserve">; </w:t>
      </w:r>
      <w:r w:rsidRPr="00E52790">
        <w:rPr>
          <w:lang w:val="ru-RU"/>
        </w:rPr>
        <w:t>из</w:t>
      </w:r>
      <w:r w:rsidRPr="00E52790">
        <w:rPr>
          <w:lang w:val="sr-Latn-RS"/>
        </w:rPr>
        <w:t xml:space="preserve"> </w:t>
      </w:r>
      <w:r w:rsidRPr="00E52790">
        <w:rPr>
          <w:lang w:val="ru-RU"/>
        </w:rPr>
        <w:t>овог</w:t>
      </w:r>
      <w:r w:rsidRPr="00E52790">
        <w:rPr>
          <w:lang w:val="sr-Latn-RS"/>
        </w:rPr>
        <w:t xml:space="preserve"> </w:t>
      </w:r>
      <w:r w:rsidRPr="00E52790">
        <w:rPr>
          <w:lang w:val="ru-RU"/>
        </w:rPr>
        <w:t>угла</w:t>
      </w:r>
      <w:r w:rsidRPr="00E52790">
        <w:rPr>
          <w:lang w:val="sr-Latn-RS"/>
        </w:rPr>
        <w:t xml:space="preserve"> </w:t>
      </w:r>
      <w:r w:rsidRPr="00E52790">
        <w:rPr>
          <w:lang w:val="ru-RU"/>
        </w:rPr>
        <w:t>посматрања</w:t>
      </w:r>
      <w:r w:rsidRPr="00E52790">
        <w:rPr>
          <w:lang w:val="sr-Latn-RS"/>
        </w:rPr>
        <w:t xml:space="preserve">, </w:t>
      </w:r>
      <w:r w:rsidRPr="00E52790">
        <w:rPr>
          <w:lang w:val="ru-RU"/>
        </w:rPr>
        <w:t>злоупотреба</w:t>
      </w:r>
      <w:r w:rsidRPr="00E52790">
        <w:rPr>
          <w:lang w:val="sr-Latn-RS"/>
        </w:rPr>
        <w:t xml:space="preserve"> </w:t>
      </w:r>
      <w:r w:rsidRPr="00E52790">
        <w:rPr>
          <w:lang w:val="ru-RU"/>
        </w:rPr>
        <w:t>поступка</w:t>
      </w:r>
      <w:r w:rsidRPr="00E52790">
        <w:rPr>
          <w:lang w:val="sr-Latn-RS"/>
        </w:rPr>
        <w:t xml:space="preserve"> представља </w:t>
      </w:r>
      <w:r w:rsidRPr="00E52790">
        <w:rPr>
          <w:lang w:val="ru-RU"/>
        </w:rPr>
        <w:t>радикалну</w:t>
      </w:r>
      <w:r w:rsidRPr="00E52790">
        <w:rPr>
          <w:lang w:val="sr-Latn-RS"/>
        </w:rPr>
        <w:t xml:space="preserve"> </w:t>
      </w:r>
      <w:r w:rsidRPr="00E52790">
        <w:rPr>
          <w:lang w:val="ru-RU"/>
        </w:rPr>
        <w:t>издају</w:t>
      </w:r>
      <w:r w:rsidRPr="00E52790">
        <w:rPr>
          <w:lang w:val="sr-Latn-RS"/>
        </w:rPr>
        <w:t xml:space="preserve"> </w:t>
      </w:r>
      <w:r w:rsidRPr="00E52790">
        <w:rPr>
          <w:lang w:val="ru-RU"/>
        </w:rPr>
        <w:t>дру</w:t>
      </w:r>
      <w:r w:rsidRPr="00E52790">
        <w:rPr>
          <w:lang w:val="sr-Latn-RS"/>
        </w:rPr>
        <w:t>ш</w:t>
      </w:r>
      <w:r w:rsidRPr="00E52790">
        <w:rPr>
          <w:lang w:val="ru-RU"/>
        </w:rPr>
        <w:t>твене</w:t>
      </w:r>
      <w:r w:rsidRPr="00E52790">
        <w:rPr>
          <w:lang w:val="sr-Latn-RS"/>
        </w:rPr>
        <w:t xml:space="preserve"> </w:t>
      </w:r>
      <w:r w:rsidRPr="00E52790">
        <w:rPr>
          <w:lang w:val="ru-RU"/>
        </w:rPr>
        <w:t>функције</w:t>
      </w:r>
      <w:r w:rsidRPr="00E52790">
        <w:rPr>
          <w:lang w:val="sr-Latn-RS"/>
        </w:rPr>
        <w:t xml:space="preserve"> </w:t>
      </w:r>
      <w:r w:rsidRPr="00E52790">
        <w:rPr>
          <w:lang w:val="ru-RU"/>
        </w:rPr>
        <w:t>и</w:t>
      </w:r>
      <w:r w:rsidRPr="00E52790">
        <w:rPr>
          <w:lang w:val="sr-Latn-RS"/>
        </w:rPr>
        <w:t xml:space="preserve"> </w:t>
      </w:r>
      <w:r w:rsidRPr="00E52790">
        <w:rPr>
          <w:lang w:val="ru-RU"/>
        </w:rPr>
        <w:t>институционалних</w:t>
      </w:r>
      <w:r w:rsidRPr="00E52790">
        <w:rPr>
          <w:lang w:val="sr-Latn-RS"/>
        </w:rPr>
        <w:t xml:space="preserve"> </w:t>
      </w:r>
      <w:r w:rsidRPr="00E52790">
        <w:rPr>
          <w:lang w:val="ru-RU"/>
        </w:rPr>
        <w:t>надле</w:t>
      </w:r>
      <w:r w:rsidRPr="00E52790">
        <w:rPr>
          <w:lang w:val="sr-Latn-RS"/>
        </w:rPr>
        <w:t>ж</w:t>
      </w:r>
      <w:r w:rsidRPr="00E52790">
        <w:rPr>
          <w:lang w:val="ru-RU"/>
        </w:rPr>
        <w:t>ност</w:t>
      </w:r>
      <w:r w:rsidRPr="00E52790">
        <w:rPr>
          <w:lang w:val="sr-Latn-RS"/>
        </w:rPr>
        <w:t xml:space="preserve">: то је </w:t>
      </w:r>
      <w:r w:rsidRPr="00E52790">
        <w:rPr>
          <w:lang w:val="ru-RU"/>
        </w:rPr>
        <w:t>намерно</w:t>
      </w:r>
      <w:r w:rsidRPr="00E52790">
        <w:rPr>
          <w:lang w:val="sr-Latn-RS"/>
        </w:rPr>
        <w:t xml:space="preserve"> </w:t>
      </w:r>
      <w:r w:rsidRPr="00E52790">
        <w:rPr>
          <w:lang w:val="ru-RU"/>
        </w:rPr>
        <w:t>кори</w:t>
      </w:r>
      <w:r w:rsidRPr="00E52790">
        <w:rPr>
          <w:lang w:val="sr-Latn-RS"/>
        </w:rPr>
        <w:t>шћ</w:t>
      </w:r>
      <w:r w:rsidRPr="00E52790">
        <w:rPr>
          <w:lang w:val="ru-RU"/>
        </w:rPr>
        <w:t>ење</w:t>
      </w:r>
      <w:r w:rsidRPr="00E52790">
        <w:rPr>
          <w:lang w:val="sr-Latn-RS"/>
        </w:rPr>
        <w:t xml:space="preserve"> </w:t>
      </w:r>
      <w:r w:rsidRPr="00E52790">
        <w:rPr>
          <w:lang w:val="ru-RU"/>
        </w:rPr>
        <w:t>инструмената</w:t>
      </w:r>
      <w:r w:rsidRPr="00E52790">
        <w:rPr>
          <w:lang w:val="sr-Latn-RS"/>
        </w:rPr>
        <w:t xml:space="preserve"> </w:t>
      </w:r>
      <w:r w:rsidRPr="00E52790">
        <w:rPr>
          <w:lang w:val="ru-RU"/>
        </w:rPr>
        <w:t>мо</w:t>
      </w:r>
      <w:r w:rsidRPr="00E52790">
        <w:rPr>
          <w:lang w:val="sr-Latn-RS"/>
        </w:rPr>
        <w:t>ћ</w:t>
      </w:r>
      <w:r w:rsidRPr="00E52790">
        <w:rPr>
          <w:lang w:val="ru-RU"/>
        </w:rPr>
        <w:t>и</w:t>
      </w:r>
      <w:r w:rsidRPr="00E52790">
        <w:rPr>
          <w:lang w:val="sr-Latn-RS"/>
        </w:rPr>
        <w:t xml:space="preserve"> </w:t>
      </w:r>
      <w:r w:rsidRPr="00E52790">
        <w:rPr>
          <w:lang w:val="ru-RU"/>
        </w:rPr>
        <w:t>деловања</w:t>
      </w:r>
      <w:r>
        <w:rPr>
          <w:lang w:val="sr-Cyrl-RS"/>
        </w:rPr>
        <w:t xml:space="preserve"> у поступку</w:t>
      </w:r>
      <w:r w:rsidRPr="00E52790">
        <w:rPr>
          <w:lang w:val="sr-Latn-RS"/>
        </w:rPr>
        <w:t xml:space="preserve">, </w:t>
      </w:r>
      <w:r w:rsidRPr="00E52790">
        <w:rPr>
          <w:lang w:val="ru-RU"/>
        </w:rPr>
        <w:t>или</w:t>
      </w:r>
      <w:r w:rsidRPr="00E52790">
        <w:rPr>
          <w:lang w:val="sr-Latn-RS"/>
        </w:rPr>
        <w:t xml:space="preserve"> </w:t>
      </w:r>
      <w:r w:rsidRPr="00E52790">
        <w:rPr>
          <w:lang w:val="ru-RU"/>
        </w:rPr>
        <w:t>ненормална</w:t>
      </w:r>
      <w:r w:rsidRPr="00E52790">
        <w:rPr>
          <w:lang w:val="sr-Latn-RS"/>
        </w:rPr>
        <w:t xml:space="preserve"> </w:t>
      </w:r>
      <w:r w:rsidRPr="00E52790">
        <w:rPr>
          <w:lang w:val="ru-RU"/>
        </w:rPr>
        <w:t>употреба</w:t>
      </w:r>
      <w:r w:rsidRPr="00E52790">
        <w:rPr>
          <w:lang w:val="sr-Latn-RS"/>
        </w:rPr>
        <w:t xml:space="preserve"> </w:t>
      </w:r>
      <w:r w:rsidRPr="00E52790">
        <w:rPr>
          <w:lang w:val="ru-RU"/>
        </w:rPr>
        <w:t>гарант</w:t>
      </w:r>
      <w:r w:rsidRPr="00E52790">
        <w:rPr>
          <w:lang w:val="sr-Latn-RS"/>
        </w:rPr>
        <w:t xml:space="preserve">ованих </w:t>
      </w:r>
      <w:r w:rsidRPr="00E52790">
        <w:rPr>
          <w:lang w:val="ru-RU"/>
        </w:rPr>
        <w:t>института</w:t>
      </w:r>
      <w:r w:rsidRPr="00E52790">
        <w:rPr>
          <w:lang w:val="sr-Latn-RS"/>
        </w:rPr>
        <w:t xml:space="preserve"> </w:t>
      </w:r>
      <w:r w:rsidRPr="00E52790">
        <w:rPr>
          <w:lang w:val="ru-RU"/>
        </w:rPr>
        <w:t>у</w:t>
      </w:r>
      <w:r w:rsidRPr="00E52790">
        <w:rPr>
          <w:lang w:val="sr-Latn-RS"/>
        </w:rPr>
        <w:t xml:space="preserve"> </w:t>
      </w:r>
      <w:r w:rsidRPr="00E52790">
        <w:rPr>
          <w:lang w:val="ru-RU"/>
        </w:rPr>
        <w:t>циљу</w:t>
      </w:r>
      <w:r w:rsidRPr="00E52790">
        <w:rPr>
          <w:lang w:val="sr-Latn-RS"/>
        </w:rPr>
        <w:t xml:space="preserve"> </w:t>
      </w:r>
      <w:r w:rsidRPr="00E52790">
        <w:rPr>
          <w:lang w:val="ru-RU"/>
        </w:rPr>
        <w:t>пони</w:t>
      </w:r>
      <w:r w:rsidRPr="00E52790">
        <w:rPr>
          <w:lang w:val="sr-Latn-RS"/>
        </w:rPr>
        <w:t>ш</w:t>
      </w:r>
      <w:r w:rsidRPr="00E52790">
        <w:rPr>
          <w:lang w:val="ru-RU"/>
        </w:rPr>
        <w:t>тења</w:t>
      </w:r>
      <w:r w:rsidRPr="00E52790">
        <w:rPr>
          <w:lang w:val="sr-Latn-RS"/>
        </w:rPr>
        <w:t xml:space="preserve"> </w:t>
      </w:r>
      <w:r w:rsidRPr="00E52790">
        <w:rPr>
          <w:lang w:val="ru-RU"/>
        </w:rPr>
        <w:t>криви</w:t>
      </w:r>
      <w:r w:rsidRPr="00E52790">
        <w:rPr>
          <w:lang w:val="sr-Latn-RS"/>
        </w:rPr>
        <w:t>ч</w:t>
      </w:r>
      <w:r w:rsidRPr="00E52790">
        <w:rPr>
          <w:lang w:val="ru-RU"/>
        </w:rPr>
        <w:t>ног</w:t>
      </w:r>
      <w:r w:rsidRPr="00E52790">
        <w:rPr>
          <w:lang w:val="sr-Latn-RS"/>
        </w:rPr>
        <w:t xml:space="preserve"> </w:t>
      </w:r>
      <w:r w:rsidRPr="00E52790">
        <w:rPr>
          <w:lang w:val="ru-RU"/>
        </w:rPr>
        <w:t>захтева</w:t>
      </w:r>
      <w:r w:rsidRPr="00E52790">
        <w:rPr>
          <w:lang w:val="sr-Latn-RS"/>
        </w:rPr>
        <w:t xml:space="preserve">. </w:t>
      </w:r>
      <w:r w:rsidRPr="00E52790">
        <w:rPr>
          <w:lang w:val="ru-RU"/>
        </w:rPr>
        <w:t>Ре</w:t>
      </w:r>
      <w:r w:rsidRPr="00E52790">
        <w:rPr>
          <w:lang w:val="sr-Latn-RS"/>
        </w:rPr>
        <w:t>ч</w:t>
      </w:r>
      <w:r w:rsidRPr="00E52790">
        <w:rPr>
          <w:lang w:val="ru-RU"/>
        </w:rPr>
        <w:t>ено</w:t>
      </w:r>
      <w:r w:rsidRPr="00E52790">
        <w:rPr>
          <w:lang w:val="sr-Latn-RS"/>
        </w:rPr>
        <w:t xml:space="preserve"> </w:t>
      </w:r>
      <w:r w:rsidRPr="00E52790">
        <w:rPr>
          <w:lang w:val="ru-RU"/>
        </w:rPr>
        <w:t>другим</w:t>
      </w:r>
      <w:r w:rsidRPr="00E52790">
        <w:rPr>
          <w:lang w:val="sr-Latn-RS"/>
        </w:rPr>
        <w:t xml:space="preserve"> </w:t>
      </w:r>
      <w:r w:rsidRPr="00E52790">
        <w:rPr>
          <w:lang w:val="ru-RU"/>
        </w:rPr>
        <w:t>ре</w:t>
      </w:r>
      <w:r w:rsidRPr="00E52790">
        <w:rPr>
          <w:lang w:val="sr-Latn-RS"/>
        </w:rPr>
        <w:t>ч</w:t>
      </w:r>
      <w:r w:rsidRPr="00E52790">
        <w:rPr>
          <w:lang w:val="ru-RU"/>
        </w:rPr>
        <w:t>има</w:t>
      </w:r>
      <w:r w:rsidRPr="00E52790">
        <w:rPr>
          <w:lang w:val="sr-Latn-RS"/>
        </w:rPr>
        <w:t xml:space="preserve">, </w:t>
      </w:r>
      <w:r w:rsidRPr="00E52790">
        <w:rPr>
          <w:lang w:val="ru-RU"/>
        </w:rPr>
        <w:t>у</w:t>
      </w:r>
      <w:r w:rsidRPr="00E52790">
        <w:rPr>
          <w:lang w:val="sr-Latn-RS"/>
        </w:rPr>
        <w:t xml:space="preserve"> </w:t>
      </w:r>
      <w:r w:rsidRPr="00E52790">
        <w:rPr>
          <w:lang w:val="ru-RU"/>
        </w:rPr>
        <w:t>социоло</w:t>
      </w:r>
      <w:r w:rsidRPr="00E52790">
        <w:rPr>
          <w:lang w:val="sr-Latn-RS"/>
        </w:rPr>
        <w:t>ш</w:t>
      </w:r>
      <w:r w:rsidRPr="00E52790">
        <w:rPr>
          <w:lang w:val="ru-RU"/>
        </w:rPr>
        <w:t>ком</w:t>
      </w:r>
      <w:r w:rsidRPr="00E52790">
        <w:rPr>
          <w:lang w:val="sr-Latn-RS"/>
        </w:rPr>
        <w:t xml:space="preserve"> </w:t>
      </w:r>
      <w:r w:rsidRPr="00E52790">
        <w:rPr>
          <w:lang w:val="ru-RU"/>
        </w:rPr>
        <w:t>или</w:t>
      </w:r>
      <w:r w:rsidRPr="00E52790">
        <w:rPr>
          <w:lang w:val="sr-Latn-RS"/>
        </w:rPr>
        <w:t xml:space="preserve"> </w:t>
      </w:r>
      <w:r w:rsidRPr="00E52790">
        <w:rPr>
          <w:lang w:val="ru-RU"/>
        </w:rPr>
        <w:t>ети</w:t>
      </w:r>
      <w:r w:rsidRPr="00E52790">
        <w:rPr>
          <w:lang w:val="sr-Latn-RS"/>
        </w:rPr>
        <w:t>ч</w:t>
      </w:r>
      <w:r w:rsidRPr="00E52790">
        <w:rPr>
          <w:lang w:val="ru-RU"/>
        </w:rPr>
        <w:t>ком</w:t>
      </w:r>
      <w:r w:rsidRPr="00E52790">
        <w:rPr>
          <w:lang w:val="sr-Latn-RS"/>
        </w:rPr>
        <w:t xml:space="preserve"> </w:t>
      </w:r>
      <w:r w:rsidRPr="00E52790">
        <w:rPr>
          <w:lang w:val="ru-RU"/>
        </w:rPr>
        <w:t>смислу</w:t>
      </w:r>
      <w:r w:rsidRPr="00E52790">
        <w:rPr>
          <w:lang w:val="sr-Latn-RS"/>
        </w:rPr>
        <w:t xml:space="preserve">, </w:t>
      </w:r>
      <w:r w:rsidRPr="00E52790">
        <w:rPr>
          <w:lang w:val="ru-RU"/>
        </w:rPr>
        <w:t>злоупотреба</w:t>
      </w:r>
      <w:r w:rsidRPr="00E52790">
        <w:rPr>
          <w:lang w:val="sr-Latn-RS"/>
        </w:rPr>
        <w:t xml:space="preserve"> </w:t>
      </w:r>
      <w:r w:rsidRPr="00E52790">
        <w:rPr>
          <w:lang w:val="ru-RU"/>
        </w:rPr>
        <w:t>права</w:t>
      </w:r>
      <w:r w:rsidRPr="00E52790">
        <w:rPr>
          <w:lang w:val="sr-Latn-RS"/>
        </w:rPr>
        <w:t xml:space="preserve"> </w:t>
      </w:r>
      <w:r w:rsidRPr="00E52790">
        <w:rPr>
          <w:lang w:val="ru-RU"/>
        </w:rPr>
        <w:t>и</w:t>
      </w:r>
      <w:r w:rsidRPr="00E52790">
        <w:rPr>
          <w:lang w:val="sr-Latn-RS"/>
        </w:rPr>
        <w:t xml:space="preserve"> </w:t>
      </w:r>
      <w:r w:rsidRPr="00E52790">
        <w:rPr>
          <w:lang w:val="ru-RU"/>
        </w:rPr>
        <w:t>овла</w:t>
      </w:r>
      <w:r w:rsidRPr="00E52790">
        <w:rPr>
          <w:lang w:val="sr-Latn-RS"/>
        </w:rPr>
        <w:t>шћ</w:t>
      </w:r>
      <w:r w:rsidRPr="00E52790">
        <w:rPr>
          <w:lang w:val="ru-RU"/>
        </w:rPr>
        <w:t>ења</w:t>
      </w:r>
      <w:r w:rsidRPr="00E52790">
        <w:rPr>
          <w:lang w:val="sr-Latn-RS"/>
        </w:rPr>
        <w:t xml:space="preserve"> у кривичном поступку је </w:t>
      </w:r>
      <w:r w:rsidRPr="00E52790">
        <w:rPr>
          <w:lang w:val="ru-RU"/>
        </w:rPr>
        <w:t>кори</w:t>
      </w:r>
      <w:r w:rsidRPr="00E52790">
        <w:rPr>
          <w:lang w:val="sr-Latn-RS"/>
        </w:rPr>
        <w:t>шћ</w:t>
      </w:r>
      <w:r w:rsidRPr="00E52790">
        <w:rPr>
          <w:lang w:val="ru-RU"/>
        </w:rPr>
        <w:t>ење</w:t>
      </w:r>
      <w:r w:rsidRPr="00E52790">
        <w:rPr>
          <w:lang w:val="sr-Latn-RS"/>
        </w:rPr>
        <w:t xml:space="preserve"> </w:t>
      </w:r>
      <w:r w:rsidRPr="00E52790">
        <w:rPr>
          <w:lang w:val="ru-RU"/>
        </w:rPr>
        <w:t>процесне</w:t>
      </w:r>
      <w:r w:rsidRPr="00E52790">
        <w:rPr>
          <w:lang w:val="sr-Latn-RS"/>
        </w:rPr>
        <w:t xml:space="preserve"> </w:t>
      </w:r>
      <w:r w:rsidRPr="00E52790">
        <w:rPr>
          <w:lang w:val="ru-RU"/>
        </w:rPr>
        <w:t>ма</w:t>
      </w:r>
      <w:r w:rsidRPr="00E52790">
        <w:rPr>
          <w:lang w:val="sr-Latn-RS"/>
        </w:rPr>
        <w:t>ш</w:t>
      </w:r>
      <w:r w:rsidRPr="00E52790">
        <w:rPr>
          <w:lang w:val="ru-RU"/>
        </w:rPr>
        <w:t>ине</w:t>
      </w:r>
      <w:r w:rsidRPr="00E52790">
        <w:rPr>
          <w:lang w:val="sr-Latn-RS"/>
        </w:rPr>
        <w:t xml:space="preserve"> </w:t>
      </w:r>
      <w:r w:rsidRPr="00E52790">
        <w:rPr>
          <w:lang w:val="ru-RU"/>
        </w:rPr>
        <w:t>за</w:t>
      </w:r>
      <w:r w:rsidRPr="00E52790">
        <w:rPr>
          <w:lang w:val="sr-Latn-RS"/>
        </w:rPr>
        <w:t xml:space="preserve"> </w:t>
      </w:r>
      <w:r w:rsidRPr="00E52790">
        <w:rPr>
          <w:lang w:val="ru-RU"/>
        </w:rPr>
        <w:t>сврхе</w:t>
      </w:r>
      <w:r w:rsidRPr="00E52790">
        <w:rPr>
          <w:lang w:val="sr-Latn-RS"/>
        </w:rPr>
        <w:t xml:space="preserve"> </w:t>
      </w:r>
      <w:r w:rsidRPr="00E52790">
        <w:rPr>
          <w:lang w:val="ru-RU"/>
        </w:rPr>
        <w:t>и</w:t>
      </w:r>
      <w:r w:rsidRPr="00E52790">
        <w:rPr>
          <w:lang w:val="sr-Latn-RS"/>
        </w:rPr>
        <w:t xml:space="preserve"> </w:t>
      </w:r>
      <w:r w:rsidRPr="00E52790">
        <w:rPr>
          <w:lang w:val="ru-RU"/>
        </w:rPr>
        <w:t>циљеве</w:t>
      </w:r>
      <w:r w:rsidRPr="00E52790">
        <w:rPr>
          <w:lang w:val="sr-Latn-RS"/>
        </w:rPr>
        <w:t xml:space="preserve"> </w:t>
      </w:r>
      <w:r w:rsidRPr="00E52790">
        <w:rPr>
          <w:lang w:val="ru-RU"/>
        </w:rPr>
        <w:t>разли</w:t>
      </w:r>
      <w:r w:rsidRPr="00E52790">
        <w:rPr>
          <w:lang w:val="sr-Latn-RS"/>
        </w:rPr>
        <w:t>ч</w:t>
      </w:r>
      <w:r w:rsidRPr="00E52790">
        <w:rPr>
          <w:lang w:val="ru-RU"/>
        </w:rPr>
        <w:t>ите</w:t>
      </w:r>
      <w:r w:rsidRPr="00E52790">
        <w:rPr>
          <w:lang w:val="sr-Latn-RS"/>
        </w:rPr>
        <w:t xml:space="preserve"> </w:t>
      </w:r>
      <w:r w:rsidRPr="00E52790">
        <w:rPr>
          <w:lang w:val="ru-RU"/>
        </w:rPr>
        <w:t>од</w:t>
      </w:r>
      <w:r w:rsidRPr="00E52790">
        <w:rPr>
          <w:lang w:val="sr-Latn-RS"/>
        </w:rPr>
        <w:t xml:space="preserve"> </w:t>
      </w:r>
      <w:r w:rsidRPr="00E52790">
        <w:rPr>
          <w:lang w:val="ru-RU"/>
        </w:rPr>
        <w:t>оних</w:t>
      </w:r>
      <w:r w:rsidRPr="00E52790">
        <w:rPr>
          <w:lang w:val="sr-Latn-RS"/>
        </w:rPr>
        <w:t xml:space="preserve"> </w:t>
      </w:r>
      <w:r w:rsidRPr="00E52790">
        <w:rPr>
          <w:lang w:val="ru-RU"/>
        </w:rPr>
        <w:t>за</w:t>
      </w:r>
      <w:r w:rsidRPr="00E52790">
        <w:rPr>
          <w:lang w:val="sr-Latn-RS"/>
        </w:rPr>
        <w:t xml:space="preserve"> </w:t>
      </w:r>
      <w:r w:rsidRPr="00E52790">
        <w:rPr>
          <w:lang w:val="ru-RU"/>
        </w:rPr>
        <w:t>које</w:t>
      </w:r>
      <w:r w:rsidRPr="00E52790">
        <w:rPr>
          <w:lang w:val="sr-Latn-RS"/>
        </w:rPr>
        <w:t xml:space="preserve"> </w:t>
      </w:r>
      <w:r w:rsidRPr="00E52790">
        <w:rPr>
          <w:lang w:val="ru-RU"/>
        </w:rPr>
        <w:t>су</w:t>
      </w:r>
      <w:r w:rsidRPr="00E52790">
        <w:rPr>
          <w:lang w:val="sr-Latn-RS"/>
        </w:rPr>
        <w:t xml:space="preserve"> </w:t>
      </w:r>
      <w:r w:rsidRPr="00E52790">
        <w:rPr>
          <w:lang w:val="ru-RU"/>
        </w:rPr>
        <w:t>процесни</w:t>
      </w:r>
      <w:r w:rsidRPr="00E52790">
        <w:rPr>
          <w:lang w:val="sr-Latn-RS"/>
        </w:rPr>
        <w:t xml:space="preserve"> </w:t>
      </w:r>
      <w:r w:rsidRPr="00E52790">
        <w:rPr>
          <w:lang w:val="ru-RU"/>
        </w:rPr>
        <w:t>институти</w:t>
      </w:r>
      <w:r>
        <w:rPr>
          <w:lang w:val="sr-Cyrl-RS"/>
        </w:rPr>
        <w:t xml:space="preserve"> прописани</w:t>
      </w:r>
      <w:r w:rsidRPr="00E52790">
        <w:rPr>
          <w:lang w:val="sr-Latn-RS"/>
        </w:rPr>
        <w:t>.</w:t>
      </w:r>
      <w:r w:rsidRPr="00E52790">
        <w:rPr>
          <w:rStyle w:val="FootnoteReference"/>
          <w:lang w:val="it-IT"/>
        </w:rPr>
        <w:footnoteReference w:id="464"/>
      </w:r>
    </w:p>
    <w:p w:rsidR="00B4545D" w:rsidRPr="00491572" w:rsidRDefault="00B4545D" w:rsidP="00491572">
      <w:pPr>
        <w:spacing w:line="360" w:lineRule="auto"/>
        <w:ind w:firstLine="720"/>
        <w:jc w:val="both"/>
        <w:rPr>
          <w:lang w:val="sr-Latn-RS"/>
        </w:rPr>
      </w:pPr>
      <w:r>
        <w:rPr>
          <w:lang w:val="sr-Latn-RS"/>
        </w:rPr>
        <w:t>Поред ових, назовимо их тако,</w:t>
      </w:r>
      <w:r w:rsidRPr="00E52790">
        <w:rPr>
          <w:lang w:val="sr-Latn-RS"/>
        </w:rPr>
        <w:t xml:space="preserve"> ужих схватања кривичнопроцесних злоупотреба постоје </w:t>
      </w:r>
      <w:r>
        <w:rPr>
          <w:lang w:val="sr-Latn-RS"/>
        </w:rPr>
        <w:t xml:space="preserve">мишљења </w:t>
      </w:r>
      <w:r w:rsidRPr="00E52790">
        <w:rPr>
          <w:lang w:val="sr-Latn-RS"/>
        </w:rPr>
        <w:t>која у дефинисање</w:t>
      </w:r>
      <w:r>
        <w:rPr>
          <w:lang w:val="sr-Latn-RS"/>
        </w:rPr>
        <w:t xml:space="preserve"> изучаваног појма уносе и последицу. </w:t>
      </w:r>
      <w:r w:rsidRPr="00CB059A">
        <w:rPr>
          <w:lang w:val="sr-Latn-RS"/>
        </w:rPr>
        <w:t>Тако</w:t>
      </w:r>
      <w:r>
        <w:rPr>
          <w:lang w:val="sr-Latn-RS"/>
        </w:rPr>
        <w:t xml:space="preserve">, </w:t>
      </w:r>
      <w:r w:rsidRPr="001A7E01">
        <w:rPr>
          <w:lang w:val="it-IT"/>
        </w:rPr>
        <w:t>M</w:t>
      </w:r>
      <w:r w:rsidRPr="001A7E01">
        <w:rPr>
          <w:lang w:val="sr-Latn-RS"/>
        </w:rPr>
        <w:t xml:space="preserve">. </w:t>
      </w:r>
      <w:r w:rsidRPr="001A7E01">
        <w:rPr>
          <w:lang w:val="it-IT"/>
        </w:rPr>
        <w:t>Varcho</w:t>
      </w:r>
      <w:r w:rsidRPr="001A7E01">
        <w:rPr>
          <w:lang w:val="sr-Latn-RS"/>
        </w:rPr>
        <w:t>ł под злоупотребом права у кривичном поступку схвата употребу правног средства супротну циљу за који ј</w:t>
      </w:r>
      <w:r w:rsidR="002548FE">
        <w:rPr>
          <w:lang w:val="sr-Latn-RS"/>
        </w:rPr>
        <w:t>е дато, супротно његовој намени.</w:t>
      </w:r>
      <w:r w:rsidRPr="001A7E01">
        <w:rPr>
          <w:lang w:val="sr-Latn-RS"/>
        </w:rPr>
        <w:t xml:space="preserve"> </w:t>
      </w:r>
      <w:r w:rsidR="002548FE">
        <w:rPr>
          <w:i/>
          <w:lang w:val="sr-Latn-RS"/>
        </w:rPr>
        <w:t>S</w:t>
      </w:r>
      <w:r w:rsidRPr="001A7E01">
        <w:rPr>
          <w:i/>
          <w:lang w:val="it-IT"/>
        </w:rPr>
        <w:t>ine</w:t>
      </w:r>
      <w:r w:rsidRPr="001A7E01">
        <w:rPr>
          <w:i/>
          <w:lang w:val="sr-Latn-RS"/>
        </w:rPr>
        <w:t xml:space="preserve"> </w:t>
      </w:r>
      <w:r w:rsidRPr="001A7E01">
        <w:rPr>
          <w:i/>
          <w:lang w:val="it-IT"/>
        </w:rPr>
        <w:t>qua</w:t>
      </w:r>
      <w:r w:rsidRPr="001A7E01">
        <w:rPr>
          <w:i/>
          <w:lang w:val="sr-Latn-RS"/>
        </w:rPr>
        <w:t xml:space="preserve"> </w:t>
      </w:r>
      <w:r w:rsidRPr="001A7E01">
        <w:rPr>
          <w:i/>
          <w:lang w:val="it-IT"/>
        </w:rPr>
        <w:t>non</w:t>
      </w:r>
      <w:r w:rsidRPr="001A7E01">
        <w:rPr>
          <w:i/>
          <w:lang w:val="sr-Latn-RS"/>
        </w:rPr>
        <w:t xml:space="preserve"> </w:t>
      </w:r>
      <w:r w:rsidRPr="001A7E01">
        <w:rPr>
          <w:lang w:val="ru-RU"/>
        </w:rPr>
        <w:t>елемент</w:t>
      </w:r>
      <w:r w:rsidRPr="001A7E01">
        <w:rPr>
          <w:lang w:val="sr-Latn-RS"/>
        </w:rPr>
        <w:t xml:space="preserve"> </w:t>
      </w:r>
      <w:r w:rsidRPr="001A7E01">
        <w:rPr>
          <w:lang w:val="ru-RU"/>
        </w:rPr>
        <w:t>дефиниције</w:t>
      </w:r>
      <w:r w:rsidRPr="001A7E01">
        <w:rPr>
          <w:lang w:val="sr-Latn-RS"/>
        </w:rPr>
        <w:t xml:space="preserve"> процесне </w:t>
      </w:r>
      <w:r w:rsidRPr="001A7E01">
        <w:rPr>
          <w:lang w:val="ru-RU"/>
        </w:rPr>
        <w:t>злоупотребе</w:t>
      </w:r>
      <w:r w:rsidRPr="001A7E01">
        <w:rPr>
          <w:lang w:val="sr-Latn-RS"/>
        </w:rPr>
        <w:t xml:space="preserve"> јесте да такво вршење права утиче на сферу интереса</w:t>
      </w:r>
      <w:r w:rsidRPr="00EF7DF0">
        <w:rPr>
          <w:lang w:val="sr-Latn-RS"/>
        </w:rPr>
        <w:t xml:space="preserve"> других заинтересованих страна.</w:t>
      </w:r>
      <w:r w:rsidRPr="00EF7DF0">
        <w:rPr>
          <w:rStyle w:val="FootnoteReference"/>
          <w:lang w:val="sr-Latn-RS"/>
        </w:rPr>
        <w:footnoteReference w:id="465"/>
      </w:r>
      <w:r w:rsidR="00491572">
        <w:rPr>
          <w:vertAlign w:val="superscript"/>
          <w:lang w:val="sr-Cyrl-RS"/>
        </w:rPr>
        <w:t xml:space="preserve">, </w:t>
      </w:r>
      <w:r w:rsidRPr="00491572">
        <w:rPr>
          <w:rStyle w:val="FootnoteReference"/>
          <w:lang w:val="sr-Cyrl-RS"/>
        </w:rPr>
        <w:footnoteReference w:id="466"/>
      </w:r>
    </w:p>
    <w:p w:rsidR="00B4545D" w:rsidRPr="00491572" w:rsidRDefault="00B4545D" w:rsidP="00491572">
      <w:pPr>
        <w:spacing w:line="360" w:lineRule="auto"/>
        <w:ind w:firstLine="720"/>
        <w:jc w:val="both"/>
        <w:rPr>
          <w:lang w:val="sr-Cyrl-RS"/>
        </w:rPr>
      </w:pPr>
      <w:r w:rsidRPr="008F5E4C">
        <w:rPr>
          <w:lang w:val="sr-Cyrl-RS"/>
        </w:rPr>
        <w:t xml:space="preserve">Према </w:t>
      </w:r>
      <w:r w:rsidRPr="008F5E4C">
        <w:rPr>
          <w:lang w:val="ru-RU"/>
        </w:rPr>
        <w:t>О</w:t>
      </w:r>
      <w:r w:rsidRPr="008F5E4C">
        <w:rPr>
          <w:lang w:val="sr-Cyrl-RS"/>
        </w:rPr>
        <w:t xml:space="preserve">. </w:t>
      </w:r>
      <w:r w:rsidRPr="008F5E4C">
        <w:rPr>
          <w:lang w:val="ru-RU"/>
        </w:rPr>
        <w:t>И</w:t>
      </w:r>
      <w:r w:rsidRPr="008F5E4C">
        <w:rPr>
          <w:lang w:val="sr-Cyrl-RS"/>
        </w:rPr>
        <w:t>.</w:t>
      </w:r>
      <w:r w:rsidRPr="008F5E4C">
        <w:rPr>
          <w:lang w:val="ru-RU"/>
        </w:rPr>
        <w:t xml:space="preserve"> Даровских злоупотреб</w:t>
      </w:r>
      <w:r w:rsidRPr="008F5E4C">
        <w:rPr>
          <w:lang w:val="sr-Cyrl-RS"/>
        </w:rPr>
        <w:t>а</w:t>
      </w:r>
      <w:r w:rsidRPr="008F5E4C">
        <w:rPr>
          <w:lang w:val="ru-RU"/>
        </w:rPr>
        <w:t xml:space="preserve"> права</w:t>
      </w:r>
      <w:r w:rsidRPr="008F5E4C">
        <w:rPr>
          <w:lang w:val="sr-Cyrl-RS"/>
        </w:rPr>
        <w:t xml:space="preserve"> у кривичном поступку је</w:t>
      </w:r>
      <w:r w:rsidRPr="008F5E4C">
        <w:rPr>
          <w:lang w:val="ru-RU"/>
        </w:rPr>
        <w:t xml:space="preserve"> </w:t>
      </w:r>
      <w:r w:rsidRPr="008F5E4C">
        <w:rPr>
          <w:lang w:val="sr-Cyrl-RS"/>
        </w:rPr>
        <w:t xml:space="preserve">умишљајно, намерно </w:t>
      </w:r>
      <w:r w:rsidRPr="008F5E4C">
        <w:rPr>
          <w:lang w:val="ru-RU"/>
        </w:rPr>
        <w:t>понашањ</w:t>
      </w:r>
      <w:r w:rsidRPr="008F5E4C">
        <w:rPr>
          <w:lang w:val="sr-Cyrl-CS"/>
        </w:rPr>
        <w:t>е</w:t>
      </w:r>
      <w:r w:rsidRPr="008F5E4C">
        <w:rPr>
          <w:lang w:val="ru-RU"/>
        </w:rPr>
        <w:t xml:space="preserve"> учесника кривичнопроцесн</w:t>
      </w:r>
      <w:r w:rsidRPr="008F5E4C">
        <w:rPr>
          <w:lang w:val="sr-Cyrl-RS"/>
        </w:rPr>
        <w:t>ог</w:t>
      </w:r>
      <w:r w:rsidRPr="00EF7DF0">
        <w:rPr>
          <w:lang w:val="ru-RU"/>
        </w:rPr>
        <w:t xml:space="preserve"> однос</w:t>
      </w:r>
      <w:r w:rsidRPr="00EF7DF0">
        <w:rPr>
          <w:lang w:val="sr-Cyrl-CS"/>
        </w:rPr>
        <w:t>а</w:t>
      </w:r>
      <w:r w:rsidRPr="00EF7DF0">
        <w:rPr>
          <w:lang w:val="ru-RU"/>
        </w:rPr>
        <w:t xml:space="preserve">, </w:t>
      </w:r>
      <w:r w:rsidRPr="00EF7DF0">
        <w:rPr>
          <w:lang w:val="sr-Cyrl-CS"/>
        </w:rPr>
        <w:t xml:space="preserve">који </w:t>
      </w:r>
      <w:r w:rsidRPr="00EF7DF0">
        <w:rPr>
          <w:lang w:val="ru-RU"/>
        </w:rPr>
        <w:t xml:space="preserve">има </w:t>
      </w:r>
      <w:r w:rsidRPr="00ED7B15">
        <w:rPr>
          <w:lang w:val="ru-RU"/>
        </w:rPr>
        <w:t>проце</w:t>
      </w:r>
      <w:r w:rsidRPr="00ED7B15">
        <w:rPr>
          <w:lang w:val="sr-Cyrl-RS"/>
        </w:rPr>
        <w:t>сна</w:t>
      </w:r>
      <w:r w:rsidRPr="00ED7B15">
        <w:rPr>
          <w:lang w:val="ru-RU"/>
        </w:rPr>
        <w:t xml:space="preserve"> права</w:t>
      </w:r>
      <w:r w:rsidRPr="00ED7B15">
        <w:rPr>
          <w:lang w:val="sr-Cyrl-CS"/>
        </w:rPr>
        <w:t>,</w:t>
      </w:r>
      <w:r w:rsidRPr="00ED7B15">
        <w:rPr>
          <w:lang w:val="ru-RU"/>
        </w:rPr>
        <w:t xml:space="preserve"> </w:t>
      </w:r>
      <w:r w:rsidRPr="00ED7B15">
        <w:rPr>
          <w:lang w:val="sr-Cyrl-CS"/>
        </w:rPr>
        <w:t>предузето</w:t>
      </w:r>
      <w:r w:rsidRPr="00ED7B15">
        <w:rPr>
          <w:lang w:val="ru-RU"/>
        </w:rPr>
        <w:t xml:space="preserve"> </w:t>
      </w:r>
      <w:r w:rsidRPr="00ED7B15">
        <w:rPr>
          <w:lang w:val="sr-Cyrl-CS"/>
        </w:rPr>
        <w:t xml:space="preserve">у поступку </w:t>
      </w:r>
      <w:r w:rsidRPr="00ED7B15">
        <w:rPr>
          <w:lang w:val="sr-Cyrl-RS"/>
        </w:rPr>
        <w:t xml:space="preserve">законитог </w:t>
      </w:r>
      <w:r w:rsidRPr="00ED7B15">
        <w:rPr>
          <w:lang w:val="ru-RU"/>
        </w:rPr>
        <w:t xml:space="preserve">остваривања ових права, али у супротности са </w:t>
      </w:r>
      <w:r w:rsidRPr="002333C8">
        <w:rPr>
          <w:lang w:val="ru-RU"/>
        </w:rPr>
        <w:t>њихов</w:t>
      </w:r>
      <w:r w:rsidRPr="002333C8">
        <w:rPr>
          <w:lang w:val="sr-Cyrl-CS"/>
        </w:rPr>
        <w:t>им смислом</w:t>
      </w:r>
      <w:r w:rsidRPr="002333C8">
        <w:rPr>
          <w:lang w:val="ru-RU"/>
        </w:rPr>
        <w:t xml:space="preserve"> и сврх</w:t>
      </w:r>
      <w:r w:rsidRPr="002333C8">
        <w:rPr>
          <w:lang w:val="sr-Cyrl-CS"/>
        </w:rPr>
        <w:t>ом</w:t>
      </w:r>
      <w:r w:rsidRPr="002333C8">
        <w:rPr>
          <w:lang w:val="ru-RU"/>
        </w:rPr>
        <w:t xml:space="preserve">, </w:t>
      </w:r>
      <w:r w:rsidRPr="002333C8">
        <w:rPr>
          <w:lang w:val="sr-Cyrl-CS"/>
        </w:rPr>
        <w:t xml:space="preserve">које </w:t>
      </w:r>
      <w:r w:rsidRPr="002333C8">
        <w:rPr>
          <w:lang w:val="ru-RU"/>
        </w:rPr>
        <w:t>изазива или може</w:t>
      </w:r>
      <w:r w:rsidRPr="002333C8">
        <w:rPr>
          <w:lang w:val="sr-Cyrl-CS"/>
        </w:rPr>
        <w:t xml:space="preserve"> да изазове</w:t>
      </w:r>
      <w:r w:rsidRPr="002333C8">
        <w:rPr>
          <w:lang w:val="ru-RU"/>
        </w:rPr>
        <w:t xml:space="preserve"> штету или друге негативне последице други</w:t>
      </w:r>
      <w:r w:rsidRPr="002333C8">
        <w:rPr>
          <w:lang w:val="sr-Cyrl-RS"/>
        </w:rPr>
        <w:t>м</w:t>
      </w:r>
      <w:r w:rsidRPr="002333C8">
        <w:rPr>
          <w:lang w:val="ru-RU"/>
        </w:rPr>
        <w:t xml:space="preserve"> </w:t>
      </w:r>
      <w:r w:rsidRPr="002333C8">
        <w:rPr>
          <w:lang w:val="sr-Cyrl-CS"/>
        </w:rPr>
        <w:t>учесницима у поступку</w:t>
      </w:r>
      <w:r w:rsidRPr="002333C8">
        <w:rPr>
          <w:lang w:val="ru-RU"/>
        </w:rPr>
        <w:t>,</w:t>
      </w:r>
      <w:r w:rsidRPr="002333C8">
        <w:rPr>
          <w:lang w:val="sr-Cyrl-CS"/>
        </w:rPr>
        <w:t xml:space="preserve"> </w:t>
      </w:r>
      <w:r w:rsidRPr="002333C8">
        <w:rPr>
          <w:lang w:val="ru-RU"/>
        </w:rPr>
        <w:t>друштв</w:t>
      </w:r>
      <w:r w:rsidRPr="002333C8">
        <w:rPr>
          <w:lang w:val="sr-Cyrl-CS"/>
        </w:rPr>
        <w:t>у</w:t>
      </w:r>
      <w:r w:rsidRPr="002333C8">
        <w:rPr>
          <w:lang w:val="ru-RU"/>
        </w:rPr>
        <w:t>, држав</w:t>
      </w:r>
      <w:r w:rsidRPr="002333C8">
        <w:rPr>
          <w:lang w:val="sr-Cyrl-CS"/>
        </w:rPr>
        <w:t>и.</w:t>
      </w:r>
      <w:r w:rsidRPr="002333C8">
        <w:rPr>
          <w:rStyle w:val="FootnoteReference"/>
          <w:lang w:val="sr-Cyrl-CS"/>
        </w:rPr>
        <w:footnoteReference w:id="467"/>
      </w:r>
      <w:r w:rsidR="00491572">
        <w:rPr>
          <w:vertAlign w:val="superscript"/>
          <w:lang w:val="sr-Cyrl-RS"/>
        </w:rPr>
        <w:t xml:space="preserve">, </w:t>
      </w:r>
      <w:r w:rsidRPr="00491572">
        <w:rPr>
          <w:rStyle w:val="FootnoteReference"/>
        </w:rPr>
        <w:footnoteReference w:id="468"/>
      </w:r>
    </w:p>
    <w:p w:rsidR="00B4545D" w:rsidRDefault="00B4545D" w:rsidP="00A837EF">
      <w:pPr>
        <w:spacing w:line="360" w:lineRule="auto"/>
        <w:ind w:firstLine="720"/>
        <w:jc w:val="both"/>
        <w:rPr>
          <w:lang w:val="sr-Latn-RS"/>
        </w:rPr>
      </w:pPr>
      <w:r w:rsidRPr="002333C8">
        <w:rPr>
          <w:lang w:val="sr-Cyrl-RS"/>
        </w:rPr>
        <w:t>Д. А. К</w:t>
      </w:r>
      <w:r w:rsidRPr="002333C8">
        <w:rPr>
          <w:lang w:val="ru-RU"/>
        </w:rPr>
        <w:t xml:space="preserve">азацкер </w:t>
      </w:r>
      <w:r w:rsidRPr="002333C8">
        <w:rPr>
          <w:lang w:val="sr-Cyrl-RS"/>
        </w:rPr>
        <w:t>дефинише з</w:t>
      </w:r>
      <w:r w:rsidRPr="002333C8">
        <w:rPr>
          <w:lang w:val="ru-RU"/>
        </w:rPr>
        <w:t>лоупотреб</w:t>
      </w:r>
      <w:r w:rsidRPr="002333C8">
        <w:rPr>
          <w:lang w:val="sr-Cyrl-RS"/>
        </w:rPr>
        <w:t>у</w:t>
      </w:r>
      <w:r w:rsidRPr="002333C8">
        <w:rPr>
          <w:lang w:val="ru-RU"/>
        </w:rPr>
        <w:t xml:space="preserve"> права у кривичнопроцесним правним односима </w:t>
      </w:r>
      <w:r w:rsidRPr="002333C8">
        <w:rPr>
          <w:lang w:val="sr-Cyrl-RS"/>
        </w:rPr>
        <w:t xml:space="preserve">као </w:t>
      </w:r>
      <w:r w:rsidRPr="002333C8">
        <w:rPr>
          <w:lang w:val="ru-RU"/>
        </w:rPr>
        <w:t>облик остваривања</w:t>
      </w:r>
      <w:r w:rsidRPr="00ED7B15">
        <w:rPr>
          <w:lang w:val="ru-RU"/>
        </w:rPr>
        <w:t xml:space="preserve"> права који спречава нормалну процесну активност учесника </w:t>
      </w:r>
      <w:r w:rsidRPr="00ED7B15">
        <w:rPr>
          <w:lang w:val="sr-Cyrl-RS"/>
        </w:rPr>
        <w:t xml:space="preserve">у </w:t>
      </w:r>
      <w:r w:rsidRPr="00ED7B15">
        <w:rPr>
          <w:lang w:val="ru-RU"/>
        </w:rPr>
        <w:t>кривично</w:t>
      </w:r>
      <w:r w:rsidRPr="00ED7B15">
        <w:rPr>
          <w:lang w:val="sr-Cyrl-RS"/>
        </w:rPr>
        <w:t>м</w:t>
      </w:r>
      <w:r w:rsidRPr="00ED7B15">
        <w:rPr>
          <w:lang w:val="ru-RU"/>
        </w:rPr>
        <w:t xml:space="preserve"> поступк</w:t>
      </w:r>
      <w:r w:rsidRPr="00ED7B15">
        <w:rPr>
          <w:lang w:val="sr-Cyrl-RS"/>
        </w:rPr>
        <w:t>у</w:t>
      </w:r>
      <w:r w:rsidRPr="00ED7B15">
        <w:rPr>
          <w:lang w:val="ru-RU"/>
        </w:rPr>
        <w:t xml:space="preserve"> (са директн</w:t>
      </w:r>
      <w:r w:rsidRPr="00ED7B15">
        <w:rPr>
          <w:lang w:val="sr-Cyrl-RS"/>
        </w:rPr>
        <w:t>им</w:t>
      </w:r>
      <w:r w:rsidRPr="00ED7B15">
        <w:rPr>
          <w:lang w:val="ru-RU"/>
        </w:rPr>
        <w:t xml:space="preserve"> или индиректн</w:t>
      </w:r>
      <w:r w:rsidRPr="00ED7B15">
        <w:rPr>
          <w:lang w:val="sr-Cyrl-RS"/>
        </w:rPr>
        <w:t>и</w:t>
      </w:r>
      <w:r w:rsidRPr="00ED7B15">
        <w:rPr>
          <w:lang w:val="ru-RU"/>
        </w:rPr>
        <w:t xml:space="preserve">м </w:t>
      </w:r>
      <w:r w:rsidRPr="00ED7B15">
        <w:rPr>
          <w:lang w:val="sr-Cyrl-RS"/>
        </w:rPr>
        <w:t>умишљајем</w:t>
      </w:r>
      <w:r w:rsidRPr="00ED7B15">
        <w:rPr>
          <w:lang w:val="ru-RU"/>
        </w:rPr>
        <w:t xml:space="preserve">), који </w:t>
      </w:r>
      <w:r w:rsidRPr="00ED7B15">
        <w:rPr>
          <w:lang w:val="ru-RU"/>
        </w:rPr>
        <w:lastRenderedPageBreak/>
        <w:t>доводи до значајног отежавања остваривања њихових законитих права и интереса, к</w:t>
      </w:r>
      <w:r>
        <w:rPr>
          <w:lang w:val="ru-RU"/>
        </w:rPr>
        <w:t>ао и до неоправданог одуговлачења</w:t>
      </w:r>
      <w:r w:rsidRPr="00ED7B15">
        <w:rPr>
          <w:lang w:val="ru-RU"/>
        </w:rPr>
        <w:t xml:space="preserve"> поступка, а самим тим и опструкције </w:t>
      </w:r>
      <w:r w:rsidRPr="00ED7B15">
        <w:rPr>
          <w:lang w:val="sr-Cyrl-RS"/>
        </w:rPr>
        <w:t xml:space="preserve">законите </w:t>
      </w:r>
      <w:r w:rsidRPr="00ED7B15">
        <w:rPr>
          <w:lang w:val="ru-RU"/>
        </w:rPr>
        <w:t xml:space="preserve">активности суда, тужиоца, браниоца и других учесника </w:t>
      </w:r>
      <w:r w:rsidRPr="00ED7B15">
        <w:rPr>
          <w:lang w:val="sr-Cyrl-RS"/>
        </w:rPr>
        <w:t xml:space="preserve">у </w:t>
      </w:r>
      <w:r w:rsidRPr="00ED7B15">
        <w:rPr>
          <w:lang w:val="ru-RU"/>
        </w:rPr>
        <w:t>кривично</w:t>
      </w:r>
      <w:r w:rsidRPr="00ED7B15">
        <w:rPr>
          <w:lang w:val="sr-Cyrl-RS"/>
        </w:rPr>
        <w:t>м</w:t>
      </w:r>
      <w:r w:rsidRPr="00ED7B15">
        <w:rPr>
          <w:lang w:val="ru-RU"/>
        </w:rPr>
        <w:t xml:space="preserve"> поступк</w:t>
      </w:r>
      <w:r w:rsidRPr="00ED7B15">
        <w:rPr>
          <w:lang w:val="sr-Cyrl-RS"/>
        </w:rPr>
        <w:t>у</w:t>
      </w:r>
      <w:r w:rsidRPr="00ED7B15">
        <w:rPr>
          <w:lang w:val="ru-RU"/>
        </w:rPr>
        <w:t>, правним техникама и методама кој</w:t>
      </w:r>
      <w:r w:rsidRPr="00ED7B15">
        <w:t>e</w:t>
      </w:r>
      <w:r w:rsidRPr="00ED7B15">
        <w:rPr>
          <w:lang w:val="ru-RU"/>
        </w:rPr>
        <w:t xml:space="preserve"> истовремено ремете интегритет и ток поступка.</w:t>
      </w:r>
      <w:r w:rsidRPr="00ED7B15">
        <w:rPr>
          <w:rStyle w:val="FootnoteReference"/>
          <w:lang w:val="ru-RU"/>
        </w:rPr>
        <w:footnoteReference w:id="469"/>
      </w:r>
    </w:p>
    <w:p w:rsidR="00B4545D" w:rsidRPr="00A57470" w:rsidRDefault="00B4545D" w:rsidP="00A837EF">
      <w:pPr>
        <w:spacing w:line="360" w:lineRule="auto"/>
        <w:ind w:firstLine="720"/>
        <w:jc w:val="both"/>
        <w:rPr>
          <w:lang w:val="sr-Cyrl-RS"/>
        </w:rPr>
      </w:pPr>
      <w:r w:rsidRPr="00ED7B15">
        <w:rPr>
          <w:lang w:val="ru-RU"/>
        </w:rPr>
        <w:t>О.</w:t>
      </w:r>
      <w:r w:rsidRPr="00ED7B15">
        <w:rPr>
          <w:lang w:val="sr-Cyrl-RS"/>
        </w:rPr>
        <w:t xml:space="preserve"> </w:t>
      </w:r>
      <w:r w:rsidRPr="00A57470">
        <w:rPr>
          <w:lang w:val="ru-RU"/>
        </w:rPr>
        <w:t>Я.</w:t>
      </w:r>
      <w:r w:rsidRPr="00A57470">
        <w:rPr>
          <w:lang w:val="sr-Cyrl-RS"/>
        </w:rPr>
        <w:t xml:space="preserve"> </w:t>
      </w:r>
      <w:r w:rsidRPr="00A57470">
        <w:rPr>
          <w:lang w:val="ru-RU"/>
        </w:rPr>
        <w:t xml:space="preserve">Баев </w:t>
      </w:r>
      <w:r w:rsidRPr="00A57470">
        <w:rPr>
          <w:lang w:val="sr-Cyrl-RS"/>
        </w:rPr>
        <w:t>сматра да је з</w:t>
      </w:r>
      <w:r w:rsidRPr="00A57470">
        <w:rPr>
          <w:lang w:val="ru-RU"/>
        </w:rPr>
        <w:t xml:space="preserve">лоупотреба права </w:t>
      </w:r>
      <w:r w:rsidRPr="00A57470">
        <w:rPr>
          <w:lang w:val="sr-Cyrl-RS"/>
        </w:rPr>
        <w:t xml:space="preserve">у кривичном поступку </w:t>
      </w:r>
      <w:r w:rsidRPr="00A57470">
        <w:rPr>
          <w:lang w:val="ru-RU"/>
        </w:rPr>
        <w:t>понашање (</w:t>
      </w:r>
      <w:r w:rsidRPr="00A57470">
        <w:rPr>
          <w:lang w:val="sr-Cyrl-CS"/>
        </w:rPr>
        <w:t>чињење</w:t>
      </w:r>
      <w:r w:rsidRPr="00A57470">
        <w:rPr>
          <w:lang w:val="sr-Cyrl-RS"/>
        </w:rPr>
        <w:t>,</w:t>
      </w:r>
      <w:r w:rsidRPr="00A57470">
        <w:rPr>
          <w:lang w:val="ru-RU"/>
        </w:rPr>
        <w:t xml:space="preserve"> не</w:t>
      </w:r>
      <w:r w:rsidRPr="00A57470">
        <w:rPr>
          <w:lang w:val="sr-Cyrl-CS"/>
        </w:rPr>
        <w:t>чињење</w:t>
      </w:r>
      <w:r w:rsidRPr="00A57470">
        <w:rPr>
          <w:lang w:val="ru-RU"/>
        </w:rPr>
        <w:t xml:space="preserve">) </w:t>
      </w:r>
      <w:r w:rsidRPr="00A57470">
        <w:rPr>
          <w:lang w:val="sr-Cyrl-CS"/>
        </w:rPr>
        <w:t xml:space="preserve">субјекта </w:t>
      </w:r>
      <w:r w:rsidRPr="00A57470">
        <w:rPr>
          <w:lang w:val="ru-RU"/>
        </w:rPr>
        <w:t xml:space="preserve">кривичног </w:t>
      </w:r>
      <w:r w:rsidRPr="00A57470">
        <w:rPr>
          <w:lang w:val="sr-Cyrl-RS"/>
        </w:rPr>
        <w:t xml:space="preserve">судског </w:t>
      </w:r>
      <w:r w:rsidRPr="00A57470">
        <w:rPr>
          <w:lang w:val="ru-RU"/>
        </w:rPr>
        <w:t xml:space="preserve">поступка </w:t>
      </w:r>
      <w:r w:rsidRPr="00A57470">
        <w:rPr>
          <w:lang w:val="sr-Cyrl-CS"/>
        </w:rPr>
        <w:t xml:space="preserve">које не прелази границе његовог </w:t>
      </w:r>
      <w:r w:rsidRPr="00A57470">
        <w:rPr>
          <w:lang w:val="ru-RU"/>
        </w:rPr>
        <w:t xml:space="preserve">правног статуса, међутим, </w:t>
      </w:r>
      <w:r w:rsidRPr="00A57470">
        <w:rPr>
          <w:lang w:val="sr-Cyrl-RS"/>
        </w:rPr>
        <w:t xml:space="preserve">које </w:t>
      </w:r>
      <w:r w:rsidRPr="00A57470">
        <w:rPr>
          <w:lang w:val="ru-RU"/>
        </w:rPr>
        <w:t xml:space="preserve">крши права, слободе и </w:t>
      </w:r>
      <w:r w:rsidRPr="00A57470">
        <w:rPr>
          <w:lang w:val="sr-Cyrl-CS"/>
        </w:rPr>
        <w:t>закон</w:t>
      </w:r>
      <w:r w:rsidRPr="00A57470">
        <w:rPr>
          <w:lang w:val="sr-Cyrl-RS"/>
        </w:rPr>
        <w:t>ите</w:t>
      </w:r>
      <w:r w:rsidRPr="00A57470">
        <w:rPr>
          <w:lang w:val="sr-Cyrl-CS"/>
        </w:rPr>
        <w:t xml:space="preserve"> </w:t>
      </w:r>
      <w:r w:rsidRPr="00A57470">
        <w:rPr>
          <w:lang w:val="ru-RU"/>
        </w:rPr>
        <w:t xml:space="preserve">интересе других учесника у кривичном поступку, </w:t>
      </w:r>
      <w:r w:rsidRPr="00A57470">
        <w:rPr>
          <w:lang w:val="sr-Cyrl-CS"/>
        </w:rPr>
        <w:t xml:space="preserve">а такође је сметња разматрању дела </w:t>
      </w:r>
      <w:r w:rsidRPr="00A57470">
        <w:rPr>
          <w:lang w:val="ru-RU"/>
        </w:rPr>
        <w:t>и</w:t>
      </w:r>
      <w:r w:rsidRPr="00A57470">
        <w:rPr>
          <w:lang w:val="sr-Cyrl-CS"/>
        </w:rPr>
        <w:t xml:space="preserve"> решавању задатака правосуђа у оптималним роковима, </w:t>
      </w:r>
      <w:r w:rsidRPr="00A57470">
        <w:rPr>
          <w:lang w:val="ru-RU"/>
        </w:rPr>
        <w:t>заштит</w:t>
      </w:r>
      <w:r w:rsidRPr="00A57470">
        <w:rPr>
          <w:lang w:val="sr-Cyrl-CS"/>
        </w:rPr>
        <w:t>и</w:t>
      </w:r>
      <w:r w:rsidRPr="00A57470">
        <w:rPr>
          <w:lang w:val="ru-RU"/>
        </w:rPr>
        <w:t xml:space="preserve"> права и слобод</w:t>
      </w:r>
      <w:r w:rsidRPr="00A57470">
        <w:rPr>
          <w:lang w:val="sr-Cyrl-CS"/>
        </w:rPr>
        <w:t>а</w:t>
      </w:r>
      <w:r w:rsidRPr="00A57470">
        <w:rPr>
          <w:lang w:val="ru-RU"/>
        </w:rPr>
        <w:t xml:space="preserve"> других учесника у кривичном поступку</w:t>
      </w:r>
      <w:r w:rsidRPr="00A57470">
        <w:rPr>
          <w:lang w:val="sr-Cyrl-RS"/>
        </w:rPr>
        <w:t>.</w:t>
      </w:r>
      <w:r w:rsidRPr="00A57470">
        <w:rPr>
          <w:rStyle w:val="FootnoteReference"/>
          <w:lang w:val="sr-Cyrl-RS"/>
        </w:rPr>
        <w:footnoteReference w:id="470"/>
      </w:r>
    </w:p>
    <w:p w:rsidR="00B4545D" w:rsidRPr="00ED7B15" w:rsidRDefault="006C44E9" w:rsidP="00A837EF">
      <w:pPr>
        <w:spacing w:line="360" w:lineRule="auto"/>
        <w:ind w:firstLine="720"/>
        <w:jc w:val="both"/>
        <w:rPr>
          <w:lang w:val="sr-Cyrl-RS"/>
        </w:rPr>
      </w:pPr>
      <w:hyperlink r:id="rId15" w:history="1">
        <w:r w:rsidR="00B4545D" w:rsidRPr="00A57470">
          <w:rPr>
            <w:rStyle w:val="Hyperlink"/>
            <w:bCs/>
            <w:color w:val="auto"/>
            <w:u w:val="none"/>
            <w:lang w:val="ru-RU"/>
          </w:rPr>
          <w:t>К</w:t>
        </w:r>
        <w:r w:rsidR="00B4545D" w:rsidRPr="00A57470">
          <w:rPr>
            <w:rStyle w:val="Hyperlink"/>
            <w:bCs/>
            <w:color w:val="auto"/>
            <w:u w:val="none"/>
            <w:lang w:val="sr-Cyrl-RS"/>
          </w:rPr>
          <w:t>.</w:t>
        </w:r>
        <w:r w:rsidR="00B4545D" w:rsidRPr="00A57470">
          <w:rPr>
            <w:rStyle w:val="Hyperlink"/>
            <w:bCs/>
            <w:color w:val="auto"/>
            <w:u w:val="none"/>
            <w:lang w:val="ru-RU"/>
          </w:rPr>
          <w:t xml:space="preserve"> М</w:t>
        </w:r>
        <w:r w:rsidR="00B4545D" w:rsidRPr="00A57470">
          <w:rPr>
            <w:rStyle w:val="Hyperlink"/>
            <w:bCs/>
            <w:color w:val="auto"/>
            <w:u w:val="none"/>
            <w:lang w:val="sr-Cyrl-RS"/>
          </w:rPr>
          <w:t>.</w:t>
        </w:r>
      </w:hyperlink>
      <w:r w:rsidR="00B4545D" w:rsidRPr="00A57470">
        <w:rPr>
          <w:lang w:val="ru-RU"/>
        </w:rPr>
        <w:t xml:space="preserve"> Баева</w:t>
      </w:r>
      <w:r w:rsidR="00B4545D" w:rsidRPr="00A57470">
        <w:rPr>
          <w:lang w:val="sr-Cyrl-RS"/>
        </w:rPr>
        <w:t xml:space="preserve"> сматра да је злоупотреба процесних права у кривичном поступку умишљајно понашање (чињење, нечињење) учесника у кривичном поступку, које не иде изван његовог процесног статуса, али не одговара циљевима и задацима кривичног поступка, са резултатом да им умишљајно причињава штету или друге негативне последице заштићеним </w:t>
      </w:r>
      <w:r w:rsidR="00B4545D" w:rsidRPr="00ED7B15">
        <w:rPr>
          <w:lang w:val="sr-Cyrl-RS"/>
        </w:rPr>
        <w:t>правима и законитим интересима других учесника, и чини препреке за решавање задатка правосуђа.</w:t>
      </w:r>
      <w:r w:rsidR="00B4545D" w:rsidRPr="00ED7B15">
        <w:rPr>
          <w:rStyle w:val="FootnoteReference"/>
          <w:lang w:val="sr-Cyrl-RS"/>
        </w:rPr>
        <w:footnoteReference w:id="471"/>
      </w:r>
    </w:p>
    <w:p w:rsidR="00B4545D" w:rsidRDefault="00B4545D" w:rsidP="00A837EF">
      <w:pPr>
        <w:spacing w:line="360" w:lineRule="auto"/>
        <w:ind w:firstLine="720"/>
        <w:jc w:val="both"/>
        <w:rPr>
          <w:lang w:val="sr-Cyrl-RS"/>
        </w:rPr>
      </w:pPr>
      <w:r w:rsidRPr="00ED7B15">
        <w:rPr>
          <w:lang w:val="sr-Cyrl-RS"/>
        </w:rPr>
        <w:t xml:space="preserve">О. В. </w:t>
      </w:r>
      <w:r w:rsidRPr="00ED7B15">
        <w:rPr>
          <w:bCs/>
          <w:lang w:val="ru-RU"/>
        </w:rPr>
        <w:t>Желева</w:t>
      </w:r>
      <w:r w:rsidRPr="00ED7B15">
        <w:rPr>
          <w:bCs/>
          <w:lang w:val="sr-Cyrl-RS"/>
        </w:rPr>
        <w:t xml:space="preserve"> дефинише злоупотребу процесних права </w:t>
      </w:r>
      <w:r w:rsidRPr="00ED7B15">
        <w:rPr>
          <w:lang w:val="sr-Cyrl-RS"/>
        </w:rPr>
        <w:t>у кривичном поступку као посебан облик правног понашања учесника у кривичнопроцесном</w:t>
      </w:r>
      <w:r>
        <w:rPr>
          <w:lang w:val="sr-Cyrl-RS"/>
        </w:rPr>
        <w:t xml:space="preserve"> односу, који се остварује кршењем</w:t>
      </w:r>
      <w:r w:rsidRPr="00ED7B15">
        <w:rPr>
          <w:lang w:val="sr-Cyrl-RS"/>
        </w:rPr>
        <w:t xml:space="preserve"> по</w:t>
      </w:r>
      <w:r>
        <w:rPr>
          <w:lang w:val="sr-Cyrl-RS"/>
        </w:rPr>
        <w:t xml:space="preserve">ступка вршења </w:t>
      </w:r>
      <w:r w:rsidRPr="00ED7B15">
        <w:rPr>
          <w:lang w:val="sr-Cyrl-RS"/>
        </w:rPr>
        <w:t>свог субјективног права у супротности са његовим с</w:t>
      </w:r>
      <w:r>
        <w:rPr>
          <w:lang w:val="sr-Cyrl-RS"/>
        </w:rPr>
        <w:t>мислом, наменом, и причињава</w:t>
      </w:r>
      <w:r w:rsidRPr="00ED7B15">
        <w:rPr>
          <w:lang w:val="sr-Cyrl-RS"/>
        </w:rPr>
        <w:t xml:space="preserve"> штету интересима других учесника</w:t>
      </w:r>
      <w:r>
        <w:rPr>
          <w:lang w:val="sr-Cyrl-RS"/>
        </w:rPr>
        <w:t xml:space="preserve"> у поступку</w:t>
      </w:r>
      <w:r w:rsidRPr="00ED7B15">
        <w:rPr>
          <w:lang w:val="sr-Cyrl-RS"/>
        </w:rPr>
        <w:t>, друштва, државе.</w:t>
      </w:r>
      <w:r w:rsidRPr="00ED7B15">
        <w:rPr>
          <w:rStyle w:val="FootnoteReference"/>
          <w:lang w:val="sr-Cyrl-RS"/>
        </w:rPr>
        <w:footnoteReference w:id="472"/>
      </w:r>
    </w:p>
    <w:p w:rsidR="00B4545D" w:rsidRDefault="00B4545D" w:rsidP="00491572">
      <w:pPr>
        <w:spacing w:line="360" w:lineRule="auto"/>
        <w:ind w:firstLine="720"/>
        <w:jc w:val="both"/>
        <w:rPr>
          <w:lang w:val="sr-Cyrl-RS"/>
        </w:rPr>
      </w:pPr>
      <w:r w:rsidRPr="00ED7B15">
        <w:rPr>
          <w:lang w:val="sr-Cyrl-RS"/>
        </w:rPr>
        <w:t xml:space="preserve">Према </w:t>
      </w:r>
      <w:r w:rsidRPr="00ED7B15">
        <w:rPr>
          <w:lang w:val="ru-RU"/>
        </w:rPr>
        <w:t>В</w:t>
      </w:r>
      <w:r w:rsidRPr="00ED7B15">
        <w:rPr>
          <w:lang w:val="sr-Cyrl-RS"/>
        </w:rPr>
        <w:t>.</w:t>
      </w:r>
      <w:r w:rsidRPr="00ED7B15">
        <w:rPr>
          <w:lang w:val="ru-RU"/>
        </w:rPr>
        <w:t xml:space="preserve"> С</w:t>
      </w:r>
      <w:r w:rsidRPr="00ED7B15">
        <w:rPr>
          <w:lang w:val="sr-Cyrl-RS"/>
        </w:rPr>
        <w:t>.</w:t>
      </w:r>
      <w:r w:rsidRPr="00ED7B15">
        <w:rPr>
          <w:lang w:val="ru-RU"/>
        </w:rPr>
        <w:t xml:space="preserve"> Вепрев</w:t>
      </w:r>
      <w:r w:rsidRPr="00ED7B15">
        <w:rPr>
          <w:lang w:val="sr-Cyrl-RS"/>
        </w:rPr>
        <w:t xml:space="preserve">у </w:t>
      </w:r>
      <w:r w:rsidRPr="00ED7B15">
        <w:rPr>
          <w:lang w:val="ru-RU"/>
        </w:rPr>
        <w:t>злоупотреба права</w:t>
      </w:r>
      <w:r w:rsidRPr="00ED7B15">
        <w:rPr>
          <w:lang w:val="sr-Cyrl-RS"/>
        </w:rPr>
        <w:t xml:space="preserve"> у кривичном поступку</w:t>
      </w:r>
      <w:r w:rsidRPr="00ED7B15">
        <w:rPr>
          <w:lang w:val="ru-RU"/>
        </w:rPr>
        <w:t xml:space="preserve"> се изражава у вршењу недопустивих радњи (нечињења) од стране учесника у кривичном поступку које прелазе границе права, </w:t>
      </w:r>
      <w:r w:rsidRPr="00ED7B15">
        <w:rPr>
          <w:lang w:val="sr-Cyrl-RS"/>
        </w:rPr>
        <w:t xml:space="preserve">у </w:t>
      </w:r>
      <w:r w:rsidRPr="00ED7B15">
        <w:rPr>
          <w:lang w:val="ru-RU"/>
        </w:rPr>
        <w:t>реализацији субјективног права у супротности са његовом наменом, као и</w:t>
      </w:r>
      <w:r w:rsidRPr="00ED7B15">
        <w:rPr>
          <w:rStyle w:val="apple-converted-space"/>
          <w:lang w:val="sr-Cyrl-CS"/>
        </w:rPr>
        <w:t xml:space="preserve"> </w:t>
      </w:r>
      <w:r w:rsidRPr="00ED7B15">
        <w:rPr>
          <w:rStyle w:val="apple-converted-space"/>
          <w:lang w:val="sr-Cyrl-RS"/>
        </w:rPr>
        <w:t xml:space="preserve">у </w:t>
      </w:r>
      <w:r w:rsidRPr="00ED7B15">
        <w:rPr>
          <w:rStyle w:val="apple-converted-space"/>
          <w:lang w:val="sr-Cyrl-CS"/>
        </w:rPr>
        <w:t>вршењ</w:t>
      </w:r>
      <w:r w:rsidRPr="00ED7B15">
        <w:rPr>
          <w:rStyle w:val="apple-converted-space"/>
          <w:lang w:val="sr-Cyrl-RS"/>
        </w:rPr>
        <w:t>у</w:t>
      </w:r>
      <w:r w:rsidRPr="00ED7B15">
        <w:rPr>
          <w:rStyle w:val="apple-converted-space"/>
          <w:lang w:val="sr-Cyrl-CS"/>
        </w:rPr>
        <w:t xml:space="preserve"> радњи усмерених на стварање </w:t>
      </w:r>
      <w:r w:rsidRPr="00ED7B15">
        <w:rPr>
          <w:rStyle w:val="apple-converted-space"/>
          <w:lang w:val="sr-Cyrl-RS"/>
        </w:rPr>
        <w:t xml:space="preserve">стварних и </w:t>
      </w:r>
      <w:r w:rsidRPr="00ED7B15">
        <w:rPr>
          <w:rStyle w:val="apple-converted-space"/>
          <w:lang w:val="sr-Cyrl-CS"/>
        </w:rPr>
        <w:t xml:space="preserve">правних </w:t>
      </w:r>
      <w:r w:rsidRPr="00ED7B15">
        <w:rPr>
          <w:lang w:val="ru-RU"/>
        </w:rPr>
        <w:t xml:space="preserve">препрека за реализацију права и слобода других учесника у кривичном поступку, или </w:t>
      </w:r>
      <w:r w:rsidRPr="00ED7B15">
        <w:rPr>
          <w:lang w:val="sr-Cyrl-RS"/>
        </w:rPr>
        <w:t xml:space="preserve">на чињење им </w:t>
      </w:r>
      <w:r w:rsidRPr="00ED7B15">
        <w:rPr>
          <w:lang w:val="ru-RU"/>
        </w:rPr>
        <w:t xml:space="preserve">штете, као и </w:t>
      </w:r>
      <w:r w:rsidRPr="00ED7B15">
        <w:rPr>
          <w:lang w:val="sr-Cyrl-RS"/>
        </w:rPr>
        <w:t xml:space="preserve">у </w:t>
      </w:r>
      <w:r w:rsidRPr="00ED7B15">
        <w:rPr>
          <w:lang w:val="ru-RU"/>
        </w:rPr>
        <w:t>друг</w:t>
      </w:r>
      <w:r w:rsidRPr="00ED7B15">
        <w:rPr>
          <w:lang w:val="sr-Cyrl-RS"/>
        </w:rPr>
        <w:t>им</w:t>
      </w:r>
      <w:r w:rsidRPr="00ED7B15">
        <w:rPr>
          <w:lang w:val="ru-RU"/>
        </w:rPr>
        <w:t xml:space="preserve"> </w:t>
      </w:r>
      <w:r w:rsidRPr="000A6384">
        <w:rPr>
          <w:lang w:val="ru-RU"/>
        </w:rPr>
        <w:t>радњ</w:t>
      </w:r>
      <w:r w:rsidRPr="000A6384">
        <w:rPr>
          <w:lang w:val="sr-Cyrl-RS"/>
        </w:rPr>
        <w:t>ама</w:t>
      </w:r>
      <w:r w:rsidRPr="000A6384">
        <w:rPr>
          <w:lang w:val="ru-RU"/>
        </w:rPr>
        <w:t xml:space="preserve"> (нечињењ</w:t>
      </w:r>
      <w:r w:rsidRPr="000A6384">
        <w:rPr>
          <w:lang w:val="sr-Cyrl-RS"/>
        </w:rPr>
        <w:t>има</w:t>
      </w:r>
      <w:r w:rsidRPr="000A6384">
        <w:rPr>
          <w:lang w:val="ru-RU"/>
        </w:rPr>
        <w:t xml:space="preserve">) при реализацији права </w:t>
      </w:r>
      <w:r w:rsidRPr="000A6384">
        <w:rPr>
          <w:lang w:val="ru-RU"/>
        </w:rPr>
        <w:lastRenderedPageBreak/>
        <w:t xml:space="preserve">које немају за циљ причињавање штете, али објективно стварају препреке за постизање </w:t>
      </w:r>
      <w:r>
        <w:rPr>
          <w:lang w:val="sr-Cyrl-RS"/>
        </w:rPr>
        <w:t xml:space="preserve">сврхе </w:t>
      </w:r>
      <w:r w:rsidRPr="000A6384">
        <w:rPr>
          <w:lang w:val="ru-RU"/>
        </w:rPr>
        <w:t>кривичног поступка.</w:t>
      </w:r>
      <w:r w:rsidRPr="000A6384">
        <w:rPr>
          <w:rStyle w:val="FootnoteReference"/>
          <w:lang w:val="ru-RU"/>
        </w:rPr>
        <w:footnoteReference w:id="473"/>
      </w:r>
      <w:r w:rsidR="00491572">
        <w:rPr>
          <w:vertAlign w:val="superscript"/>
          <w:lang w:val="sr-Cyrl-RS"/>
        </w:rPr>
        <w:t xml:space="preserve">, </w:t>
      </w:r>
      <w:r w:rsidRPr="00491572">
        <w:rPr>
          <w:rStyle w:val="FootnoteReference"/>
          <w:lang w:val="sr-Cyrl-RS"/>
        </w:rPr>
        <w:footnoteReference w:id="474"/>
      </w:r>
      <w:r w:rsidR="00491572">
        <w:rPr>
          <w:vertAlign w:val="superscript"/>
          <w:lang w:val="sr-Cyrl-RS"/>
        </w:rPr>
        <w:t xml:space="preserve">, </w:t>
      </w:r>
      <w:r w:rsidRPr="00491572">
        <w:rPr>
          <w:rStyle w:val="FootnoteReference"/>
          <w:lang w:val="sr-Cyrl-RS"/>
        </w:rPr>
        <w:footnoteReference w:id="475"/>
      </w:r>
    </w:p>
    <w:p w:rsidR="00B4545D" w:rsidRDefault="00B4545D" w:rsidP="00A837EF">
      <w:pPr>
        <w:spacing w:line="360" w:lineRule="auto"/>
        <w:ind w:firstLine="720"/>
        <w:jc w:val="both"/>
        <w:rPr>
          <w:bCs/>
          <w:lang w:val="sr-Cyrl-RS"/>
        </w:rPr>
      </w:pPr>
      <w:r>
        <w:rPr>
          <w:lang w:val="sr-Cyrl-RS"/>
        </w:rPr>
        <w:t>Међутим, да ли је злоупотреба процесних права у судском, па дакле и у кривичном поступку само коришћење права процесног субјекта с</w:t>
      </w:r>
      <w:r w:rsidRPr="00C34A19">
        <w:rPr>
          <w:bCs/>
          <w:lang w:val="ru-RU"/>
        </w:rPr>
        <w:t>упротно</w:t>
      </w:r>
      <w:r w:rsidRPr="00C34A19">
        <w:rPr>
          <w:bCs/>
          <w:lang w:val="sr-Latn-RS"/>
        </w:rPr>
        <w:t xml:space="preserve"> </w:t>
      </w:r>
      <w:r>
        <w:rPr>
          <w:bCs/>
          <w:lang w:val="sr-Latn-RS"/>
        </w:rPr>
        <w:t>његовом циљу одређеном у за</w:t>
      </w:r>
      <w:r w:rsidRPr="00C34A19">
        <w:rPr>
          <w:bCs/>
          <w:lang w:val="ru-RU"/>
        </w:rPr>
        <w:t>кон</w:t>
      </w:r>
      <w:r>
        <w:rPr>
          <w:bCs/>
          <w:lang w:val="sr-Cyrl-RS"/>
        </w:rPr>
        <w:t>у, или је реч о много комплекснијој појави?</w:t>
      </w:r>
    </w:p>
    <w:p w:rsidR="00B4545D" w:rsidRDefault="00B4545D" w:rsidP="00A837EF">
      <w:pPr>
        <w:spacing w:line="360" w:lineRule="auto"/>
        <w:ind w:firstLine="720"/>
        <w:jc w:val="both"/>
        <w:rPr>
          <w:bCs/>
          <w:lang w:val="sr-Cyrl-RS"/>
        </w:rPr>
      </w:pPr>
      <w:r>
        <w:rPr>
          <w:bCs/>
          <w:lang w:val="sr-Cyrl-RS"/>
        </w:rPr>
        <w:t xml:space="preserve">Јер, видели смо, у општој теорији права противциљно вршење субјективног права само је један од </w:t>
      </w:r>
      <w:r w:rsidRPr="00A57470">
        <w:rPr>
          <w:bCs/>
          <w:i/>
          <w:lang w:val="sr-Cyrl-RS"/>
        </w:rPr>
        <w:t>видова</w:t>
      </w:r>
      <w:r>
        <w:rPr>
          <w:bCs/>
          <w:lang w:val="sr-Cyrl-RS"/>
        </w:rPr>
        <w:t xml:space="preserve"> злоупотребе права. Са друге стране, постоје мишљења која злоупотребу процесних права схватају много шире. Најзад, у процесноправној теорији је извесно да је </w:t>
      </w:r>
      <w:r w:rsidRPr="00ED7B15">
        <w:rPr>
          <w:bCs/>
          <w:i/>
          <w:lang w:val="sr-Cyrl-RS"/>
        </w:rPr>
        <w:t xml:space="preserve">процесни </w:t>
      </w:r>
      <w:r w:rsidRPr="00A93CC8">
        <w:rPr>
          <w:bCs/>
          <w:i/>
          <w:lang w:val="sr-Cyrl-RS"/>
        </w:rPr>
        <w:t>venire contra factum proprium</w:t>
      </w:r>
      <w:r>
        <w:rPr>
          <w:bCs/>
          <w:lang w:val="sr-Cyrl-RS"/>
        </w:rPr>
        <w:t xml:space="preserve"> један од признатих видова процесне злоупотребе, а тешко да би се противречно понашање у процесноправном односу могло квалификовати као прот</w:t>
      </w:r>
      <w:r w:rsidR="00A837EF">
        <w:rPr>
          <w:bCs/>
          <w:lang w:val="sr-Cyrl-RS"/>
        </w:rPr>
        <w:t>ивциљно вршење процесног права.</w:t>
      </w:r>
    </w:p>
    <w:p w:rsidR="00B4545D" w:rsidRDefault="00B4545D" w:rsidP="00A837EF">
      <w:pPr>
        <w:spacing w:line="360" w:lineRule="auto"/>
        <w:ind w:firstLine="720"/>
        <w:jc w:val="both"/>
        <w:rPr>
          <w:bCs/>
          <w:lang w:val="sr-Cyrl-RS"/>
        </w:rPr>
      </w:pPr>
      <w:r>
        <w:rPr>
          <w:bCs/>
          <w:lang w:val="sr-Cyrl-RS"/>
        </w:rPr>
        <w:t>Могло би се рећи да, када је реч о процесним злоупотребама, ту има много више од противциљности.</w:t>
      </w:r>
    </w:p>
    <w:p w:rsidR="00B4545D" w:rsidRPr="00A93CC8" w:rsidRDefault="00B4545D" w:rsidP="00B4545D">
      <w:pPr>
        <w:ind w:firstLine="720"/>
        <w:jc w:val="both"/>
        <w:rPr>
          <w:bCs/>
          <w:lang w:val="sr-Cyrl-RS"/>
        </w:rPr>
      </w:pPr>
    </w:p>
    <w:p w:rsidR="00B4545D" w:rsidRPr="008B1CAE" w:rsidRDefault="00B4545D" w:rsidP="008B1CAE">
      <w:pPr>
        <w:pStyle w:val="Heading4"/>
        <w:ind w:firstLine="720"/>
        <w:rPr>
          <w:rFonts w:ascii="Times New Roman" w:hAnsi="Times New Roman" w:cs="Times New Roman"/>
          <w:b/>
          <w:color w:val="auto"/>
          <w:lang w:val="sr-Latn-RS"/>
        </w:rPr>
      </w:pPr>
      <w:bookmarkStart w:id="119" w:name="_Toc5883417"/>
      <w:r w:rsidRPr="008B1CAE">
        <w:rPr>
          <w:rFonts w:ascii="Times New Roman" w:hAnsi="Times New Roman" w:cs="Times New Roman"/>
          <w:b/>
          <w:color w:val="auto"/>
          <w:lang w:val="sr-Latn-RS"/>
        </w:rPr>
        <w:t>3.2. Кривичнопроцесна радња злоупотребе</w:t>
      </w:r>
      <w:bookmarkEnd w:id="119"/>
    </w:p>
    <w:p w:rsidR="00B4545D" w:rsidRDefault="00B4545D" w:rsidP="00B4545D">
      <w:pPr>
        <w:rPr>
          <w:b/>
          <w:lang w:val="sr-Latn-RS"/>
        </w:rPr>
      </w:pPr>
      <w:r>
        <w:rPr>
          <w:b/>
          <w:lang w:val="sr-Latn-RS"/>
        </w:rPr>
        <w:tab/>
      </w:r>
      <w:r>
        <w:rPr>
          <w:b/>
          <w:lang w:val="sr-Latn-RS"/>
        </w:rPr>
        <w:tab/>
      </w:r>
    </w:p>
    <w:p w:rsidR="00B4545D" w:rsidRDefault="00B4545D" w:rsidP="00A837EF">
      <w:pPr>
        <w:spacing w:line="360" w:lineRule="auto"/>
        <w:ind w:firstLine="720"/>
        <w:jc w:val="both"/>
        <w:rPr>
          <w:lang w:val="sr-Cyrl-RS"/>
        </w:rPr>
      </w:pPr>
      <w:r w:rsidRPr="004625D5">
        <w:rPr>
          <w:lang w:val="sr-Cyrl-RS"/>
        </w:rPr>
        <w:t>У откривању појма кривичнопроцесне злоупотребе кренућемо од њен</w:t>
      </w:r>
      <w:r>
        <w:rPr>
          <w:lang w:val="sr-Cyrl-RS"/>
        </w:rPr>
        <w:t xml:space="preserve">ог појавног </w:t>
      </w:r>
      <w:r w:rsidR="00A837EF">
        <w:rPr>
          <w:lang w:val="sr-Cyrl-RS"/>
        </w:rPr>
        <w:t>облика.</w:t>
      </w:r>
    </w:p>
    <w:p w:rsidR="00B4545D" w:rsidRPr="00DE02CC" w:rsidRDefault="00B4545D" w:rsidP="00A837EF">
      <w:pPr>
        <w:spacing w:line="360" w:lineRule="auto"/>
        <w:ind w:firstLine="720"/>
        <w:jc w:val="both"/>
        <w:rPr>
          <w:lang w:val="sr-Cyrl-RS"/>
        </w:rPr>
      </w:pPr>
      <w:r w:rsidRPr="004625D5">
        <w:rPr>
          <w:lang w:val="sr-Cyrl-RS"/>
        </w:rPr>
        <w:t xml:space="preserve">Из свих наведених дефиниција кривичнопроцесне злоупотребе могло би се утврдити да је реч о коришћењу процесних овлашћења, коришћењу процесних права, </w:t>
      </w:r>
      <w:r w:rsidRPr="004625D5">
        <w:rPr>
          <w:lang w:val="sr-Latn-RS"/>
        </w:rPr>
        <w:t xml:space="preserve">употреби процесног правног средства на такав начин да се тиме утиче на сферу интереса других учесника у поступку, о понашању овлашћеног учесника у поступку </w:t>
      </w:r>
      <w:r w:rsidRPr="004625D5">
        <w:rPr>
          <w:lang w:val="sr-Cyrl-CS"/>
        </w:rPr>
        <w:t xml:space="preserve">које </w:t>
      </w:r>
      <w:r w:rsidRPr="004625D5">
        <w:rPr>
          <w:lang w:val="ru-RU"/>
        </w:rPr>
        <w:t>изазива или може</w:t>
      </w:r>
      <w:r w:rsidRPr="004625D5">
        <w:rPr>
          <w:lang w:val="sr-Cyrl-CS"/>
        </w:rPr>
        <w:t xml:space="preserve"> да изазове</w:t>
      </w:r>
      <w:r w:rsidRPr="004625D5">
        <w:rPr>
          <w:lang w:val="ru-RU"/>
        </w:rPr>
        <w:t xml:space="preserve"> штету или друге негативне последице други</w:t>
      </w:r>
      <w:r w:rsidRPr="004625D5">
        <w:rPr>
          <w:lang w:val="sr-Cyrl-RS"/>
        </w:rPr>
        <w:t>м</w:t>
      </w:r>
      <w:r w:rsidRPr="004625D5">
        <w:rPr>
          <w:lang w:val="ru-RU"/>
        </w:rPr>
        <w:t xml:space="preserve"> </w:t>
      </w:r>
      <w:r w:rsidRPr="004625D5">
        <w:rPr>
          <w:lang w:val="sr-Cyrl-CS"/>
        </w:rPr>
        <w:t>учесницима у поступку</w:t>
      </w:r>
      <w:r w:rsidRPr="004625D5">
        <w:rPr>
          <w:lang w:val="ru-RU"/>
        </w:rPr>
        <w:t>,</w:t>
      </w:r>
      <w:r w:rsidRPr="004625D5">
        <w:rPr>
          <w:lang w:val="sr-Cyrl-CS"/>
        </w:rPr>
        <w:t xml:space="preserve"> </w:t>
      </w:r>
      <w:r w:rsidRPr="004625D5">
        <w:rPr>
          <w:lang w:val="ru-RU"/>
        </w:rPr>
        <w:t>друштв</w:t>
      </w:r>
      <w:r w:rsidRPr="004625D5">
        <w:rPr>
          <w:lang w:val="sr-Cyrl-CS"/>
        </w:rPr>
        <w:t>у</w:t>
      </w:r>
      <w:r w:rsidRPr="004625D5">
        <w:rPr>
          <w:lang w:val="ru-RU"/>
        </w:rPr>
        <w:t>, држав</w:t>
      </w:r>
      <w:r w:rsidRPr="004625D5">
        <w:rPr>
          <w:lang w:val="sr-Cyrl-CS"/>
        </w:rPr>
        <w:t>и</w:t>
      </w:r>
      <w:r w:rsidRPr="004625D5">
        <w:rPr>
          <w:lang w:val="sr-Cyrl-RS"/>
        </w:rPr>
        <w:t>, о начину</w:t>
      </w:r>
      <w:r w:rsidRPr="004625D5">
        <w:rPr>
          <w:lang w:val="ru-RU"/>
        </w:rPr>
        <w:t xml:space="preserve"> </w:t>
      </w:r>
      <w:r w:rsidRPr="004625D5">
        <w:rPr>
          <w:lang w:val="sr-Cyrl-RS"/>
        </w:rPr>
        <w:t xml:space="preserve">вршења процесног права </w:t>
      </w:r>
      <w:r w:rsidRPr="004625D5">
        <w:rPr>
          <w:lang w:val="ru-RU"/>
        </w:rPr>
        <w:t xml:space="preserve">који </w:t>
      </w:r>
      <w:r w:rsidRPr="00DE02CC">
        <w:rPr>
          <w:lang w:val="ru-RU"/>
        </w:rPr>
        <w:t>спречава нормалну процесну активност</w:t>
      </w:r>
      <w:r w:rsidRPr="00DE02CC">
        <w:rPr>
          <w:lang w:val="sr-Cyrl-RS"/>
        </w:rPr>
        <w:t xml:space="preserve"> других</w:t>
      </w:r>
      <w:r w:rsidRPr="00DE02CC">
        <w:rPr>
          <w:lang w:val="ru-RU"/>
        </w:rPr>
        <w:t xml:space="preserve"> учесника </w:t>
      </w:r>
      <w:r w:rsidRPr="00DE02CC">
        <w:rPr>
          <w:lang w:val="sr-Cyrl-RS"/>
        </w:rPr>
        <w:t xml:space="preserve">у </w:t>
      </w:r>
      <w:r w:rsidRPr="00DE02CC">
        <w:rPr>
          <w:lang w:val="ru-RU"/>
        </w:rPr>
        <w:t>кривично</w:t>
      </w:r>
      <w:r w:rsidRPr="00DE02CC">
        <w:rPr>
          <w:lang w:val="sr-Cyrl-RS"/>
        </w:rPr>
        <w:t>м</w:t>
      </w:r>
      <w:r w:rsidRPr="00DE02CC">
        <w:rPr>
          <w:lang w:val="ru-RU"/>
        </w:rPr>
        <w:t xml:space="preserve"> поступк</w:t>
      </w:r>
      <w:r w:rsidRPr="00DE02CC">
        <w:rPr>
          <w:lang w:val="sr-Cyrl-RS"/>
        </w:rPr>
        <w:t xml:space="preserve">у, о </w:t>
      </w:r>
      <w:r w:rsidRPr="00DE02CC">
        <w:rPr>
          <w:lang w:val="sr-Cyrl-RS"/>
        </w:rPr>
        <w:lastRenderedPageBreak/>
        <w:t>понашању</w:t>
      </w:r>
      <w:r w:rsidRPr="00DE02CC">
        <w:rPr>
          <w:lang w:val="sr-Cyrl-CS"/>
        </w:rPr>
        <w:t xml:space="preserve"> </w:t>
      </w:r>
      <w:r w:rsidRPr="00DE02CC">
        <w:rPr>
          <w:lang w:val="sr-Cyrl-RS"/>
        </w:rPr>
        <w:t xml:space="preserve">овлашћеног процесног учесника које </w:t>
      </w:r>
      <w:r w:rsidRPr="00DE02CC">
        <w:rPr>
          <w:lang w:val="ru-RU"/>
        </w:rPr>
        <w:t xml:space="preserve">крши права, слободе и </w:t>
      </w:r>
      <w:r w:rsidRPr="00DE02CC">
        <w:rPr>
          <w:lang w:val="sr-Cyrl-CS"/>
        </w:rPr>
        <w:t>закон</w:t>
      </w:r>
      <w:r w:rsidRPr="00DE02CC">
        <w:rPr>
          <w:lang w:val="sr-Cyrl-RS"/>
        </w:rPr>
        <w:t>ите</w:t>
      </w:r>
      <w:r w:rsidRPr="00DE02CC">
        <w:rPr>
          <w:lang w:val="sr-Cyrl-CS"/>
        </w:rPr>
        <w:t xml:space="preserve"> </w:t>
      </w:r>
      <w:r w:rsidRPr="00DE02CC">
        <w:rPr>
          <w:lang w:val="ru-RU"/>
        </w:rPr>
        <w:t>интересе других учесника у кривичном поступку</w:t>
      </w:r>
      <w:r w:rsidR="00A837EF" w:rsidRPr="00DE02CC">
        <w:rPr>
          <w:lang w:val="sr-Cyrl-RS"/>
        </w:rPr>
        <w:t>.</w:t>
      </w:r>
    </w:p>
    <w:p w:rsidR="00B4545D" w:rsidRPr="00DE02CC" w:rsidRDefault="00B4545D" w:rsidP="00DE02CC">
      <w:pPr>
        <w:spacing w:line="360" w:lineRule="auto"/>
        <w:ind w:firstLine="720"/>
        <w:jc w:val="both"/>
        <w:rPr>
          <w:lang w:val="sr-Cyrl-RS"/>
        </w:rPr>
      </w:pPr>
      <w:r w:rsidRPr="00DE02CC">
        <w:rPr>
          <w:lang w:val="sr-Cyrl-RS"/>
        </w:rPr>
        <w:t xml:space="preserve">Понашање, поступање, реализација права у правном односу врши с радњом вршења субјективног права. Вршење правног овлашћења, вршење права, било ког права, па и процесног, јесте </w:t>
      </w:r>
      <w:r w:rsidRPr="00DE02CC">
        <w:rPr>
          <w:i/>
          <w:lang w:val="sr-Cyrl-RS"/>
        </w:rPr>
        <w:t>радња овлашћеног субјекта</w:t>
      </w:r>
      <w:r w:rsidRPr="00DE02CC">
        <w:rPr>
          <w:lang w:val="sr-Cyrl-RS"/>
        </w:rPr>
        <w:t xml:space="preserve">. У судском поступку то је </w:t>
      </w:r>
      <w:r w:rsidRPr="00DE02CC">
        <w:rPr>
          <w:i/>
          <w:lang w:val="sr-Cyrl-RS"/>
        </w:rPr>
        <w:t>процесна радња процесног субјекта</w:t>
      </w:r>
      <w:r w:rsidRPr="00DE02CC">
        <w:rPr>
          <w:lang w:val="sr-Cyrl-RS"/>
        </w:rPr>
        <w:t xml:space="preserve"> којем је право додељено објективном правном нормом, одредбом процесног закона.</w:t>
      </w:r>
    </w:p>
    <w:p w:rsidR="00B4545D" w:rsidRDefault="00B4545D" w:rsidP="00DE02CC">
      <w:pPr>
        <w:keepNext/>
        <w:widowControl w:val="0"/>
        <w:spacing w:line="360" w:lineRule="auto"/>
        <w:ind w:firstLine="720"/>
        <w:jc w:val="both"/>
        <w:rPr>
          <w:lang w:val="sr-Cyrl-RS"/>
        </w:rPr>
      </w:pPr>
      <w:r w:rsidRPr="00DE02CC">
        <w:rPr>
          <w:lang w:val="sr-Latn-RS"/>
        </w:rPr>
        <w:t>Из овога изводимо закључак</w:t>
      </w:r>
      <w:r w:rsidR="0017667C" w:rsidRPr="00DE02CC">
        <w:rPr>
          <w:lang w:val="sr-Cyrl-RS"/>
        </w:rPr>
        <w:t xml:space="preserve"> –</w:t>
      </w:r>
      <w:r w:rsidRPr="00DE02CC">
        <w:rPr>
          <w:i/>
          <w:lang w:val="sr-Latn-RS"/>
        </w:rPr>
        <w:t xml:space="preserve"> </w:t>
      </w:r>
      <w:r w:rsidRPr="00DE02CC">
        <w:rPr>
          <w:b/>
          <w:i/>
          <w:lang w:val="sr-Latn-RS"/>
        </w:rPr>
        <w:t xml:space="preserve">злоупотреба права у кривичном поступку </w:t>
      </w:r>
      <w:r w:rsidR="0017667C" w:rsidRPr="00DE02CC">
        <w:rPr>
          <w:b/>
          <w:i/>
          <w:lang w:val="sr-Cyrl-RS"/>
        </w:rPr>
        <w:t xml:space="preserve">је </w:t>
      </w:r>
      <w:r w:rsidRPr="00DE02CC">
        <w:rPr>
          <w:b/>
          <w:i/>
          <w:lang w:val="sr-Latn-RS"/>
        </w:rPr>
        <w:t xml:space="preserve">кривичнопроцесна радња процесног субјекта </w:t>
      </w:r>
      <w:r w:rsidRPr="00DE02CC">
        <w:rPr>
          <w:b/>
          <w:i/>
          <w:lang w:val="sr-Cyrl-RS"/>
        </w:rPr>
        <w:t>којом врши своје субјективно процесно</w:t>
      </w:r>
      <w:r w:rsidR="00942C07" w:rsidRPr="00DE02CC">
        <w:rPr>
          <w:b/>
          <w:i/>
          <w:lang w:val="sr-Cyrl-RS"/>
        </w:rPr>
        <w:t xml:space="preserve"> право</w:t>
      </w:r>
      <w:r w:rsidRPr="00DE02CC">
        <w:rPr>
          <w:b/>
          <w:i/>
          <w:lang w:val="sr-Cyrl-RS"/>
        </w:rPr>
        <w:t xml:space="preserve"> </w:t>
      </w:r>
      <w:r w:rsidRPr="00DE02CC">
        <w:rPr>
          <w:b/>
          <w:lang w:val="sr-Cyrl-RS"/>
        </w:rPr>
        <w:t>(</w:t>
      </w:r>
      <w:r w:rsidR="00942C07" w:rsidRPr="00DE02CC">
        <w:rPr>
          <w:b/>
          <w:i/>
          <w:lang w:val="sr-Cyrl-RS"/>
        </w:rPr>
        <w:t>овлашћење</w:t>
      </w:r>
      <w:r w:rsidRPr="00DE02CC">
        <w:rPr>
          <w:b/>
          <w:lang w:val="sr-Cyrl-RS"/>
        </w:rPr>
        <w:t>).</w:t>
      </w:r>
      <w:r w:rsidRPr="00DE02CC">
        <w:rPr>
          <w:lang w:val="sr-Cyrl-RS"/>
        </w:rPr>
        <w:t xml:space="preserve"> Тако, неки процесуалисти изједначавају кривичнопроцесну радњу, односно право на предузимање процесне радње и само субјективно процесно право и</w:t>
      </w:r>
      <w:r w:rsidRPr="00974857">
        <w:rPr>
          <w:lang w:val="sr-Cyrl-RS"/>
        </w:rPr>
        <w:t xml:space="preserve"> дужност учесника у судском поступку.</w:t>
      </w:r>
      <w:r w:rsidRPr="00974857">
        <w:rPr>
          <w:rStyle w:val="FootnoteReference"/>
          <w:lang w:val="sr-Cyrl-RS"/>
        </w:rPr>
        <w:footnoteReference w:id="476"/>
      </w:r>
      <w:r w:rsidR="005C4F86" w:rsidRPr="005C4F86">
        <w:rPr>
          <w:vertAlign w:val="superscript"/>
          <w:lang w:val="sr-Cyrl-RS"/>
        </w:rPr>
        <w:t xml:space="preserve">, </w:t>
      </w:r>
      <w:r w:rsidRPr="00974857">
        <w:rPr>
          <w:rStyle w:val="FootnoteReference"/>
          <w:lang w:val="sr-Cyrl-RS"/>
        </w:rPr>
        <w:footnoteReference w:id="477"/>
      </w:r>
    </w:p>
    <w:p w:rsidR="00B4545D" w:rsidRDefault="00B4545D" w:rsidP="00A837EF">
      <w:pPr>
        <w:spacing w:line="360" w:lineRule="auto"/>
        <w:ind w:firstLine="720"/>
        <w:jc w:val="both"/>
        <w:rPr>
          <w:lang w:val="sr-Cyrl-RS"/>
        </w:rPr>
      </w:pPr>
      <w:r>
        <w:rPr>
          <w:lang w:val="sr-Cyrl-RS"/>
        </w:rPr>
        <w:t>Међутим,</w:t>
      </w:r>
      <w:r w:rsidRPr="00942C07">
        <w:rPr>
          <w:i/>
          <w:lang w:val="sr-Cyrl-RS"/>
        </w:rPr>
        <w:t xml:space="preserve"> прелиминарно</w:t>
      </w:r>
      <w:r>
        <w:rPr>
          <w:lang w:val="sr-Cyrl-RS"/>
        </w:rPr>
        <w:t xml:space="preserve"> одређена на овај начин радња процесне злоупотребе се не разликује од регуларне, исправне, рецимо већ</w:t>
      </w:r>
      <w:r w:rsidR="00A837EF">
        <w:rPr>
          <w:lang w:val="sr-Cyrl-RS"/>
        </w:rPr>
        <w:t xml:space="preserve"> овде, законите процесне радње.</w:t>
      </w:r>
    </w:p>
    <w:p w:rsidR="00B4545D" w:rsidRDefault="00B4545D" w:rsidP="00A837EF">
      <w:pPr>
        <w:spacing w:line="360" w:lineRule="auto"/>
        <w:ind w:firstLine="720"/>
        <w:jc w:val="both"/>
        <w:rPr>
          <w:lang w:val="sr-Cyrl-RS"/>
        </w:rPr>
      </w:pPr>
      <w:r w:rsidRPr="004625D5">
        <w:rPr>
          <w:lang w:val="sr-Cyrl-RS"/>
        </w:rPr>
        <w:t>Овд</w:t>
      </w:r>
      <w:r>
        <w:rPr>
          <w:lang w:val="sr-Cyrl-RS"/>
        </w:rPr>
        <w:t xml:space="preserve">е се постављају питања, на којa цитиране дефиниције </w:t>
      </w:r>
      <w:r w:rsidRPr="004625D5">
        <w:rPr>
          <w:lang w:val="sr-Cyrl-RS"/>
        </w:rPr>
        <w:t>процесне злоупотребе</w:t>
      </w:r>
      <w:r>
        <w:rPr>
          <w:lang w:val="sr-Cyrl-RS"/>
        </w:rPr>
        <w:t xml:space="preserve"> не садрже одговоре, наиме,</w:t>
      </w:r>
      <w:r w:rsidRPr="004625D5">
        <w:rPr>
          <w:lang w:val="sr-Cyrl-RS"/>
        </w:rPr>
        <w:t xml:space="preserve"> каква је то </w:t>
      </w:r>
      <w:r w:rsidRPr="004625D5">
        <w:rPr>
          <w:lang w:val="sr-Latn-RS"/>
        </w:rPr>
        <w:t>употреба процесног права, на који начин</w:t>
      </w:r>
      <w:r>
        <w:rPr>
          <w:lang w:val="sr-Latn-RS"/>
        </w:rPr>
        <w:t>,</w:t>
      </w:r>
      <w:r w:rsidRPr="004625D5">
        <w:rPr>
          <w:lang w:val="sr-Latn-RS"/>
        </w:rPr>
        <w:t xml:space="preserve"> да се тиме утиче на сферу интереса других учесника у поступку (јер, видели смо, диспонирање било којим </w:t>
      </w:r>
      <w:r>
        <w:rPr>
          <w:lang w:val="sr-Latn-RS"/>
        </w:rPr>
        <w:t xml:space="preserve">субјективним </w:t>
      </w:r>
      <w:r w:rsidRPr="004625D5">
        <w:rPr>
          <w:lang w:val="sr-Latn-RS"/>
        </w:rPr>
        <w:t>процесним</w:t>
      </w:r>
      <w:r>
        <w:rPr>
          <w:lang w:val="sr-Latn-RS"/>
        </w:rPr>
        <w:t xml:space="preserve"> правом</w:t>
      </w:r>
      <w:r w:rsidRPr="004625D5">
        <w:rPr>
          <w:lang w:val="sr-Latn-RS"/>
        </w:rPr>
        <w:t xml:space="preserve"> од стране било којег процесног учесника утиче</w:t>
      </w:r>
      <w:r>
        <w:rPr>
          <w:lang w:val="sr-Latn-RS"/>
        </w:rPr>
        <w:t xml:space="preserve"> на</w:t>
      </w:r>
      <w:r w:rsidRPr="004625D5">
        <w:rPr>
          <w:lang w:val="sr-Latn-RS"/>
        </w:rPr>
        <w:t xml:space="preserve"> процесне ситуације и </w:t>
      </w:r>
      <w:r>
        <w:rPr>
          <w:lang w:val="sr-Latn-RS"/>
        </w:rPr>
        <w:t>правне, законом заштићене</w:t>
      </w:r>
      <w:r w:rsidRPr="004625D5">
        <w:rPr>
          <w:lang w:val="sr-Latn-RS"/>
        </w:rPr>
        <w:t xml:space="preserve"> интересе </w:t>
      </w:r>
      <w:r>
        <w:rPr>
          <w:lang w:val="sr-Latn-RS"/>
        </w:rPr>
        <w:lastRenderedPageBreak/>
        <w:t>других учесника у поступку)? Затим, н</w:t>
      </w:r>
      <w:r w:rsidRPr="004625D5">
        <w:rPr>
          <w:lang w:val="sr-Latn-RS"/>
        </w:rPr>
        <w:t xml:space="preserve">а који начин процесна злоупотреба једног учесника у поступку </w:t>
      </w:r>
      <w:r w:rsidRPr="004625D5">
        <w:rPr>
          <w:lang w:val="ru-RU"/>
        </w:rPr>
        <w:t>изазива или може</w:t>
      </w:r>
      <w:r w:rsidRPr="004625D5">
        <w:rPr>
          <w:lang w:val="sr-Cyrl-CS"/>
        </w:rPr>
        <w:t xml:space="preserve"> да изазове</w:t>
      </w:r>
      <w:r w:rsidRPr="004625D5">
        <w:rPr>
          <w:lang w:val="ru-RU"/>
        </w:rPr>
        <w:t xml:space="preserve"> штету или друге негативне последице други</w:t>
      </w:r>
      <w:r w:rsidRPr="004625D5">
        <w:rPr>
          <w:lang w:val="sr-Cyrl-RS"/>
        </w:rPr>
        <w:t>м</w:t>
      </w:r>
      <w:r w:rsidRPr="004625D5">
        <w:rPr>
          <w:lang w:val="ru-RU"/>
        </w:rPr>
        <w:t xml:space="preserve"> </w:t>
      </w:r>
      <w:r w:rsidRPr="004625D5">
        <w:rPr>
          <w:lang w:val="sr-Cyrl-CS"/>
        </w:rPr>
        <w:t>учесницима у поступку</w:t>
      </w:r>
      <w:r w:rsidRPr="004625D5">
        <w:rPr>
          <w:lang w:val="ru-RU"/>
        </w:rPr>
        <w:t>,</w:t>
      </w:r>
      <w:r w:rsidRPr="004625D5">
        <w:rPr>
          <w:lang w:val="sr-Cyrl-CS"/>
        </w:rPr>
        <w:t xml:space="preserve"> </w:t>
      </w:r>
      <w:r w:rsidRPr="004625D5">
        <w:rPr>
          <w:lang w:val="ru-RU"/>
        </w:rPr>
        <w:t>друштв</w:t>
      </w:r>
      <w:r w:rsidRPr="004625D5">
        <w:rPr>
          <w:lang w:val="sr-Cyrl-CS"/>
        </w:rPr>
        <w:t>у</w:t>
      </w:r>
      <w:r w:rsidRPr="004625D5">
        <w:rPr>
          <w:lang w:val="ru-RU"/>
        </w:rPr>
        <w:t>, држав</w:t>
      </w:r>
      <w:r w:rsidRPr="004625D5">
        <w:rPr>
          <w:lang w:val="sr-Cyrl-CS"/>
        </w:rPr>
        <w:t>и</w:t>
      </w:r>
      <w:r w:rsidRPr="004625D5">
        <w:rPr>
          <w:lang w:val="sr-Cyrl-RS"/>
        </w:rPr>
        <w:t xml:space="preserve"> (</w:t>
      </w:r>
      <w:r>
        <w:rPr>
          <w:lang w:val="sr-Cyrl-RS"/>
        </w:rPr>
        <w:t xml:space="preserve">јер </w:t>
      </w:r>
      <w:r w:rsidRPr="004625D5">
        <w:rPr>
          <w:lang w:val="sr-Cyrl-RS"/>
        </w:rPr>
        <w:t>регуларно диспонирање субјективним процесним правом учесника у поступку, такође, може, и најчешће и шкоди интересима другог учесника, из простог разлога што су процесним странкама „по дефиницији“ интереси супротстављени)</w:t>
      </w:r>
      <w:r>
        <w:rPr>
          <w:lang w:val="sr-Cyrl-RS"/>
        </w:rPr>
        <w:t>? Даље, к</w:t>
      </w:r>
      <w:r w:rsidRPr="004625D5">
        <w:rPr>
          <w:lang w:val="sr-Cyrl-RS"/>
        </w:rPr>
        <w:t>оји је то начин</w:t>
      </w:r>
      <w:r w:rsidRPr="004625D5">
        <w:rPr>
          <w:lang w:val="ru-RU"/>
        </w:rPr>
        <w:t xml:space="preserve"> </w:t>
      </w:r>
      <w:r w:rsidRPr="004625D5">
        <w:rPr>
          <w:lang w:val="sr-Cyrl-RS"/>
        </w:rPr>
        <w:t xml:space="preserve">вршења свог процесног права </w:t>
      </w:r>
      <w:r w:rsidRPr="004625D5">
        <w:rPr>
          <w:lang w:val="ru-RU"/>
        </w:rPr>
        <w:t>који спречава нормалну</w:t>
      </w:r>
      <w:r w:rsidRPr="00E352BC">
        <w:rPr>
          <w:lang w:val="ru-RU"/>
        </w:rPr>
        <w:t xml:space="preserve"> процесну активност</w:t>
      </w:r>
      <w:r>
        <w:rPr>
          <w:lang w:val="sr-Cyrl-RS"/>
        </w:rPr>
        <w:t xml:space="preserve"> других</w:t>
      </w:r>
      <w:r w:rsidRPr="00E352BC">
        <w:rPr>
          <w:lang w:val="ru-RU"/>
        </w:rPr>
        <w:t xml:space="preserve"> учесника </w:t>
      </w:r>
      <w:r w:rsidRPr="00E352BC">
        <w:rPr>
          <w:lang w:val="sr-Cyrl-RS"/>
        </w:rPr>
        <w:t xml:space="preserve">у </w:t>
      </w:r>
      <w:r w:rsidRPr="00E352BC">
        <w:rPr>
          <w:lang w:val="ru-RU"/>
        </w:rPr>
        <w:t>кривично</w:t>
      </w:r>
      <w:r w:rsidRPr="00E352BC">
        <w:rPr>
          <w:lang w:val="sr-Cyrl-RS"/>
        </w:rPr>
        <w:t>м</w:t>
      </w:r>
      <w:r w:rsidRPr="00E352BC">
        <w:rPr>
          <w:lang w:val="ru-RU"/>
        </w:rPr>
        <w:t xml:space="preserve"> поступк</w:t>
      </w:r>
      <w:r w:rsidRPr="00E352BC">
        <w:rPr>
          <w:lang w:val="sr-Cyrl-RS"/>
        </w:rPr>
        <w:t>у</w:t>
      </w:r>
      <w:r>
        <w:rPr>
          <w:lang w:val="sr-Cyrl-RS"/>
        </w:rPr>
        <w:t xml:space="preserve">? Да ли је за процесну злоупотребу типично да се њоме </w:t>
      </w:r>
      <w:r>
        <w:rPr>
          <w:lang w:val="ru-RU"/>
        </w:rPr>
        <w:t>крш</w:t>
      </w:r>
      <w:r>
        <w:rPr>
          <w:lang w:val="sr-Cyrl-RS"/>
        </w:rPr>
        <w:t>е</w:t>
      </w:r>
      <w:r w:rsidRPr="00067C1B">
        <w:rPr>
          <w:lang w:val="ru-RU"/>
        </w:rPr>
        <w:t xml:space="preserve"> права, слободе и </w:t>
      </w:r>
      <w:r w:rsidRPr="00067C1B">
        <w:rPr>
          <w:lang w:val="sr-Cyrl-CS"/>
        </w:rPr>
        <w:t>закон</w:t>
      </w:r>
      <w:r>
        <w:rPr>
          <w:lang w:val="sr-Cyrl-RS"/>
        </w:rPr>
        <w:t>ити</w:t>
      </w:r>
      <w:r w:rsidRPr="00067C1B">
        <w:rPr>
          <w:lang w:val="sr-Cyrl-CS"/>
        </w:rPr>
        <w:t xml:space="preserve"> </w:t>
      </w:r>
      <w:r>
        <w:rPr>
          <w:lang w:val="ru-RU"/>
        </w:rPr>
        <w:t>интерес</w:t>
      </w:r>
      <w:r>
        <w:rPr>
          <w:lang w:val="sr-Cyrl-RS"/>
        </w:rPr>
        <w:t>и</w:t>
      </w:r>
      <w:r w:rsidRPr="00067C1B">
        <w:rPr>
          <w:lang w:val="ru-RU"/>
        </w:rPr>
        <w:t xml:space="preserve"> других учесн</w:t>
      </w:r>
      <w:r>
        <w:rPr>
          <w:lang w:val="ru-RU"/>
        </w:rPr>
        <w:t>ика у кривичном поступку</w:t>
      </w:r>
      <w:r>
        <w:rPr>
          <w:lang w:val="sr-Cyrl-RS"/>
        </w:rPr>
        <w:t xml:space="preserve"> (јер и законитим процесним радњама учесника у поступку повређују се права, слободе и законити интереси других учесника у поступку и трећих лица (тако, одређивањем притвора повређује се слобода окривљеног; изношењем личних прилика у поступку повређује се право на приватност лица)?</w:t>
      </w:r>
    </w:p>
    <w:p w:rsidR="00B4545D" w:rsidRPr="008F3953" w:rsidRDefault="00B4545D" w:rsidP="00A837EF">
      <w:pPr>
        <w:spacing w:line="360" w:lineRule="auto"/>
        <w:ind w:firstLine="720"/>
        <w:jc w:val="both"/>
        <w:rPr>
          <w:lang w:val="sr-Cyrl-RS"/>
        </w:rPr>
      </w:pPr>
      <w:r>
        <w:rPr>
          <w:lang w:val="sr-Cyrl-RS"/>
        </w:rPr>
        <w:t xml:space="preserve">Једном речју, поставља се питање: на који начин, </w:t>
      </w:r>
      <w:r w:rsidRPr="00027284">
        <w:rPr>
          <w:i/>
          <w:lang w:val="sr-Cyrl-RS"/>
        </w:rPr>
        <w:t>на основу којих критеријума</w:t>
      </w:r>
      <w:r>
        <w:rPr>
          <w:i/>
          <w:lang w:val="sr-Cyrl-RS"/>
        </w:rPr>
        <w:t xml:space="preserve">, </w:t>
      </w:r>
      <w:r>
        <w:rPr>
          <w:lang w:val="sr-Cyrl-RS"/>
        </w:rPr>
        <w:t xml:space="preserve">на први поглед, иначе </w:t>
      </w:r>
      <w:r w:rsidRPr="008F3953">
        <w:rPr>
          <w:lang w:val="sr-Cyrl-RS"/>
        </w:rPr>
        <w:t xml:space="preserve">регуларна радња вршења субјективног процесног права </w:t>
      </w:r>
      <w:r w:rsidR="00942C07">
        <w:rPr>
          <w:lang w:val="sr-Cyrl-RS"/>
        </w:rPr>
        <w:t xml:space="preserve">у конкретном случају </w:t>
      </w:r>
      <w:r w:rsidRPr="008F3953">
        <w:rPr>
          <w:lang w:val="sr-Cyrl-RS"/>
        </w:rPr>
        <w:t xml:space="preserve">постаје </w:t>
      </w:r>
      <w:r>
        <w:rPr>
          <w:lang w:val="sr-Cyrl-RS"/>
        </w:rPr>
        <w:t>и јесте радња процесне злоупотребе?</w:t>
      </w:r>
    </w:p>
    <w:p w:rsidR="00B4545D" w:rsidRPr="00595DFC" w:rsidRDefault="00B4545D" w:rsidP="00B4545D">
      <w:pPr>
        <w:ind w:left="720"/>
        <w:jc w:val="both"/>
        <w:rPr>
          <w:b/>
          <w:lang w:val="sr-Cyrl-RS"/>
        </w:rPr>
      </w:pPr>
    </w:p>
    <w:p w:rsidR="00B4545D" w:rsidRPr="008B1CAE" w:rsidRDefault="00B4545D" w:rsidP="008B1CAE">
      <w:pPr>
        <w:pStyle w:val="Heading4"/>
        <w:ind w:left="720"/>
        <w:rPr>
          <w:rFonts w:ascii="Times New Roman" w:hAnsi="Times New Roman" w:cs="Times New Roman"/>
          <w:b/>
          <w:color w:val="auto"/>
          <w:lang w:val="sr-Latn-RS"/>
        </w:rPr>
      </w:pPr>
      <w:bookmarkStart w:id="120" w:name="_Toc5883418"/>
      <w:r w:rsidRPr="008B1CAE">
        <w:rPr>
          <w:rFonts w:ascii="Times New Roman" w:hAnsi="Times New Roman" w:cs="Times New Roman"/>
          <w:b/>
          <w:color w:val="auto"/>
          <w:lang w:val="sr-Latn-RS"/>
        </w:rPr>
        <w:t>3.3. Унутрашња теорија злоупо</w:t>
      </w:r>
      <w:r w:rsidR="005D27A0" w:rsidRPr="008B1CAE">
        <w:rPr>
          <w:rFonts w:ascii="Times New Roman" w:hAnsi="Times New Roman" w:cs="Times New Roman"/>
          <w:b/>
          <w:color w:val="auto"/>
          <w:lang w:val="sr-Latn-RS"/>
        </w:rPr>
        <w:t xml:space="preserve">требе права примењена </w:t>
      </w:r>
      <w:r w:rsidRPr="008B1CAE">
        <w:rPr>
          <w:rFonts w:ascii="Times New Roman" w:hAnsi="Times New Roman" w:cs="Times New Roman"/>
          <w:b/>
          <w:color w:val="auto"/>
          <w:lang w:val="sr-Latn-RS"/>
        </w:rPr>
        <w:t>на субјективна кривичнопроцесна права</w:t>
      </w:r>
      <w:bookmarkEnd w:id="120"/>
    </w:p>
    <w:p w:rsidR="00B4545D" w:rsidRDefault="00B4545D" w:rsidP="00B4545D">
      <w:pPr>
        <w:ind w:firstLine="720"/>
        <w:jc w:val="both"/>
        <w:rPr>
          <w:lang w:val="sr-Latn-RS"/>
        </w:rPr>
      </w:pPr>
    </w:p>
    <w:p w:rsidR="00B4545D" w:rsidRPr="00B4545D" w:rsidRDefault="00B4545D" w:rsidP="00491572">
      <w:pPr>
        <w:spacing w:line="360" w:lineRule="auto"/>
        <w:ind w:firstLine="720"/>
        <w:jc w:val="both"/>
        <w:rPr>
          <w:lang w:val="sr-Latn-RS"/>
        </w:rPr>
      </w:pPr>
      <w:r w:rsidRPr="00B4545D">
        <w:rPr>
          <w:lang w:val="sr-Latn-RS"/>
        </w:rPr>
        <w:t>Према мишљењима израженим у теорији</w:t>
      </w:r>
      <w:r w:rsidRPr="00B4545D">
        <w:rPr>
          <w:rStyle w:val="FootnoteReference"/>
          <w:lang w:val="sr-Latn-RS"/>
        </w:rPr>
        <w:footnoteReference w:id="478"/>
      </w:r>
      <w:r w:rsidR="00491572">
        <w:rPr>
          <w:vertAlign w:val="superscript"/>
          <w:lang w:val="sr-Cyrl-RS"/>
        </w:rPr>
        <w:t xml:space="preserve">, </w:t>
      </w:r>
      <w:r w:rsidRPr="00B4545D">
        <w:rPr>
          <w:rStyle w:val="FootnoteReference"/>
          <w:lang w:val="sr-Latn-RS"/>
        </w:rPr>
        <w:footnoteReference w:id="479"/>
      </w:r>
      <w:r w:rsidRPr="00B4545D">
        <w:rPr>
          <w:lang w:val="sr-Latn-RS"/>
        </w:rPr>
        <w:t xml:space="preserve"> и пракси,</w:t>
      </w:r>
      <w:r w:rsidRPr="00B4545D">
        <w:rPr>
          <w:rStyle w:val="FootnoteReference"/>
          <w:lang w:val="sr-Latn-RS"/>
        </w:rPr>
        <w:footnoteReference w:id="480"/>
      </w:r>
      <w:r w:rsidRPr="00B4545D">
        <w:rPr>
          <w:lang w:val="sr-Latn-RS"/>
        </w:rPr>
        <w:t xml:space="preserve"> учење о процесној злоупотреби заснива се на општој теорији злоупотребе права, јер је и злоупотреба процесних права само део злоупотребе</w:t>
      </w:r>
      <w:r w:rsidR="00A837EF">
        <w:rPr>
          <w:lang w:val="sr-Latn-RS"/>
        </w:rPr>
        <w:t xml:space="preserve"> права уопште, као шире целине.</w:t>
      </w:r>
    </w:p>
    <w:p w:rsidR="00B4545D" w:rsidRPr="00A837EF" w:rsidRDefault="00B4545D" w:rsidP="00A837EF">
      <w:pPr>
        <w:spacing w:line="360" w:lineRule="auto"/>
        <w:ind w:firstLine="720"/>
        <w:jc w:val="both"/>
        <w:rPr>
          <w:shd w:val="clear" w:color="auto" w:fill="FFFFFF"/>
          <w:lang w:val="sr-Cyrl-RS"/>
        </w:rPr>
      </w:pPr>
      <w:r w:rsidRPr="00987BAC">
        <w:rPr>
          <w:lang w:val="sr-Latn-RS"/>
        </w:rPr>
        <w:t xml:space="preserve">Према учењу </w:t>
      </w:r>
      <w:r w:rsidRPr="00987BAC">
        <w:rPr>
          <w:i/>
          <w:lang w:val="sr-Latn-RS"/>
        </w:rPr>
        <w:t>унутрашње теорије злоупотребе права</w:t>
      </w:r>
      <w:r w:rsidRPr="00491572">
        <w:rPr>
          <w:rStyle w:val="FootnoteReference"/>
          <w:iCs/>
          <w:lang w:val="sr-Latn-RS"/>
        </w:rPr>
        <w:footnoteReference w:id="481"/>
      </w:r>
      <w:r w:rsidRPr="00987BAC">
        <w:rPr>
          <w:lang w:val="sr-Latn-RS"/>
        </w:rPr>
        <w:t xml:space="preserve"> злоупотреба права није везана за форму, већ з</w:t>
      </w:r>
      <w:r w:rsidR="00987BAC" w:rsidRPr="00987BAC">
        <w:rPr>
          <w:lang w:val="sr-Latn-RS"/>
        </w:rPr>
        <w:t xml:space="preserve">а </w:t>
      </w:r>
      <w:r w:rsidR="00987BAC" w:rsidRPr="0019292F">
        <w:rPr>
          <w:i/>
          <w:lang w:val="sr-Latn-RS"/>
        </w:rPr>
        <w:t>садржину субјективног права</w:t>
      </w:r>
      <w:r w:rsidR="00987BAC" w:rsidRPr="00987BAC">
        <w:rPr>
          <w:lang w:val="sr-Latn-RS"/>
        </w:rPr>
        <w:t>.</w:t>
      </w:r>
      <w:r w:rsidRPr="00987BAC">
        <w:rPr>
          <w:rStyle w:val="Footnote30"/>
          <w:b w:val="0"/>
          <w:bCs w:val="0"/>
          <w:sz w:val="24"/>
          <w:szCs w:val="24"/>
          <w:lang w:val="sr-Cyrl-RS"/>
        </w:rPr>
        <w:t xml:space="preserve"> </w:t>
      </w:r>
      <w:r w:rsidRPr="00987BAC">
        <w:rPr>
          <w:lang w:val="sr-Cyrl-RS"/>
        </w:rPr>
        <w:t>Свако с</w:t>
      </w:r>
      <w:r w:rsidRPr="00987BAC">
        <w:rPr>
          <w:lang w:val="ru-RU"/>
        </w:rPr>
        <w:t>убјективно право</w:t>
      </w:r>
      <w:r w:rsidRPr="00987BAC">
        <w:rPr>
          <w:lang w:val="sr-Cyrl-RS"/>
        </w:rPr>
        <w:t>,</w:t>
      </w:r>
      <w:r w:rsidRPr="00987BAC">
        <w:rPr>
          <w:lang w:val="ru-RU"/>
        </w:rPr>
        <w:t xml:space="preserve"> </w:t>
      </w:r>
      <w:r w:rsidRPr="00987BAC">
        <w:rPr>
          <w:lang w:val="sr-Cyrl-RS"/>
        </w:rPr>
        <w:t xml:space="preserve">с </w:t>
      </w:r>
      <w:r w:rsidRPr="00987BAC">
        <w:rPr>
          <w:lang w:val="sr-Cyrl-RS"/>
        </w:rPr>
        <w:lastRenderedPageBreak/>
        <w:t>обзиром да је одређено, дато објективним правом,</w:t>
      </w:r>
      <w:r w:rsidRPr="00987BAC">
        <w:rPr>
          <w:lang w:val="ru-RU"/>
        </w:rPr>
        <w:t xml:space="preserve"> </w:t>
      </w:r>
      <w:r w:rsidRPr="00987BAC">
        <w:rPr>
          <w:lang w:val="sr-Cyrl-RS"/>
        </w:rPr>
        <w:t xml:space="preserve">јесте </w:t>
      </w:r>
      <w:r w:rsidRPr="00987BAC">
        <w:rPr>
          <w:lang w:val="ru-RU"/>
        </w:rPr>
        <w:t>ограничено право.</w:t>
      </w:r>
      <w:r w:rsidRPr="00987BAC">
        <w:rPr>
          <w:rStyle w:val="FootnoteReference"/>
          <w:lang w:val="ru-RU"/>
        </w:rPr>
        <w:footnoteReference w:id="482"/>
      </w:r>
      <w:r w:rsidRPr="00987BAC">
        <w:rPr>
          <w:lang w:val="sr-Latn-RS"/>
        </w:rPr>
        <w:t xml:space="preserve"> Вршење субјективног права ограничено је његовом садржином.</w:t>
      </w:r>
      <w:r w:rsidRPr="00987BAC">
        <w:rPr>
          <w:rStyle w:val="Footnote30"/>
          <w:b w:val="0"/>
          <w:bCs w:val="0"/>
          <w:sz w:val="24"/>
          <w:szCs w:val="24"/>
          <w:lang w:val="sr-Cyrl-RS"/>
        </w:rPr>
        <w:t xml:space="preserve"> </w:t>
      </w:r>
      <w:r w:rsidRPr="00987BAC">
        <w:rPr>
          <w:lang w:val="sr-Cyrl-RS"/>
        </w:rPr>
        <w:t>П</w:t>
      </w:r>
      <w:r w:rsidRPr="00987BAC">
        <w:rPr>
          <w:rStyle w:val="Footnote30"/>
          <w:b w:val="0"/>
          <w:bCs w:val="0"/>
          <w:sz w:val="24"/>
          <w:szCs w:val="24"/>
          <w:lang w:val="ru-RU"/>
        </w:rPr>
        <w:t>раво има своје границе преко којих</w:t>
      </w:r>
      <w:r w:rsidRPr="00987BAC">
        <w:rPr>
          <w:rStyle w:val="Footnote30"/>
          <w:b w:val="0"/>
          <w:bCs w:val="0"/>
          <w:sz w:val="24"/>
          <w:szCs w:val="24"/>
          <w:lang w:val="sr-Cyrl-RS"/>
        </w:rPr>
        <w:t xml:space="preserve"> његово</w:t>
      </w:r>
      <w:r w:rsidRPr="00987BAC">
        <w:rPr>
          <w:rStyle w:val="Footnote30"/>
          <w:b w:val="0"/>
          <w:bCs w:val="0"/>
          <w:sz w:val="24"/>
          <w:szCs w:val="24"/>
          <w:lang w:val="ru-RU"/>
        </w:rPr>
        <w:t xml:space="preserve"> вршење значи </w:t>
      </w:r>
      <w:r w:rsidRPr="00987BAC">
        <w:rPr>
          <w:rStyle w:val="Footnote30"/>
          <w:b w:val="0"/>
          <w:bCs w:val="0"/>
          <w:i/>
          <w:sz w:val="24"/>
          <w:szCs w:val="24"/>
          <w:lang w:val="ru-RU"/>
        </w:rPr>
        <w:t>неправно стање</w:t>
      </w:r>
      <w:r w:rsidRPr="00B4545D">
        <w:rPr>
          <w:rStyle w:val="Footnote30"/>
          <w:b w:val="0"/>
          <w:bCs w:val="0"/>
          <w:sz w:val="24"/>
          <w:szCs w:val="24"/>
          <w:lang w:val="ru-RU"/>
        </w:rPr>
        <w:t>.</w:t>
      </w:r>
      <w:r w:rsidRPr="00B4545D">
        <w:rPr>
          <w:rStyle w:val="Footnote30"/>
          <w:b w:val="0"/>
          <w:bCs w:val="0"/>
          <w:sz w:val="24"/>
          <w:szCs w:val="24"/>
          <w:lang w:val="sr-Cyrl-RS"/>
        </w:rPr>
        <w:t xml:space="preserve"> </w:t>
      </w:r>
      <w:r w:rsidRPr="00B4545D">
        <w:rPr>
          <w:lang w:val="sr-Cyrl-RS"/>
        </w:rPr>
        <w:t>Границе</w:t>
      </w:r>
      <w:r w:rsidRPr="00B4545D">
        <w:rPr>
          <w:rStyle w:val="Footnote30"/>
          <w:b w:val="0"/>
          <w:bCs w:val="0"/>
          <w:sz w:val="24"/>
          <w:szCs w:val="24"/>
          <w:lang w:val="sr-Cyrl-RS"/>
        </w:rPr>
        <w:t xml:space="preserve"> </w:t>
      </w:r>
      <w:r w:rsidRPr="00B4545D">
        <w:rPr>
          <w:rStyle w:val="Footnote30"/>
          <w:b w:val="0"/>
          <w:bCs w:val="0"/>
          <w:sz w:val="24"/>
          <w:szCs w:val="24"/>
          <w:lang w:val="ru-RU"/>
        </w:rPr>
        <w:t>вр</w:t>
      </w:r>
      <w:r w:rsidRPr="00B4545D">
        <w:rPr>
          <w:rStyle w:val="Footnote30"/>
          <w:b w:val="0"/>
          <w:bCs w:val="0"/>
          <w:sz w:val="24"/>
          <w:szCs w:val="24"/>
          <w:lang w:val="sr-Cyrl-RS"/>
        </w:rPr>
        <w:t>ш</w:t>
      </w:r>
      <w:r w:rsidRPr="00B4545D">
        <w:rPr>
          <w:rStyle w:val="Footnote30"/>
          <w:b w:val="0"/>
          <w:bCs w:val="0"/>
          <w:sz w:val="24"/>
          <w:szCs w:val="24"/>
          <w:lang w:val="ru-RU"/>
        </w:rPr>
        <w:t>ењ</w:t>
      </w:r>
      <w:r w:rsidRPr="00B4545D">
        <w:rPr>
          <w:rStyle w:val="Footnote30"/>
          <w:b w:val="0"/>
          <w:bCs w:val="0"/>
          <w:sz w:val="24"/>
          <w:szCs w:val="24"/>
          <w:lang w:val="sr-Cyrl-RS"/>
        </w:rPr>
        <w:t xml:space="preserve">а </w:t>
      </w:r>
      <w:r w:rsidRPr="00B4545D">
        <w:rPr>
          <w:rStyle w:val="Footnote30"/>
          <w:b w:val="0"/>
          <w:bCs w:val="0"/>
          <w:sz w:val="24"/>
          <w:szCs w:val="24"/>
          <w:lang w:val="ru-RU"/>
        </w:rPr>
        <w:t>права</w:t>
      </w:r>
      <w:r w:rsidRPr="00B4545D">
        <w:rPr>
          <w:rStyle w:val="Footnote30"/>
          <w:b w:val="0"/>
          <w:bCs w:val="0"/>
          <w:sz w:val="24"/>
          <w:szCs w:val="24"/>
          <w:lang w:val="sr-Cyrl-RS"/>
        </w:rPr>
        <w:t xml:space="preserve"> подударају се </w:t>
      </w:r>
      <w:r w:rsidRPr="00B4545D">
        <w:rPr>
          <w:rStyle w:val="Footnote30"/>
          <w:b w:val="0"/>
          <w:bCs w:val="0"/>
          <w:sz w:val="24"/>
          <w:szCs w:val="24"/>
          <w:lang w:val="ru-RU"/>
        </w:rPr>
        <w:t>са</w:t>
      </w:r>
      <w:r w:rsidRPr="00B4545D">
        <w:rPr>
          <w:rStyle w:val="Footnote30"/>
          <w:b w:val="0"/>
          <w:bCs w:val="0"/>
          <w:sz w:val="24"/>
          <w:szCs w:val="24"/>
          <w:lang w:val="sr-Cyrl-RS"/>
        </w:rPr>
        <w:t xml:space="preserve"> </w:t>
      </w:r>
      <w:r w:rsidRPr="00B4545D">
        <w:rPr>
          <w:rStyle w:val="Footnote30"/>
          <w:b w:val="0"/>
          <w:bCs w:val="0"/>
          <w:sz w:val="24"/>
          <w:szCs w:val="24"/>
          <w:lang w:val="ru-RU"/>
        </w:rPr>
        <w:t>границама</w:t>
      </w:r>
      <w:r w:rsidRPr="00B4545D">
        <w:rPr>
          <w:rStyle w:val="Footnote30"/>
          <w:b w:val="0"/>
          <w:bCs w:val="0"/>
          <w:sz w:val="24"/>
          <w:szCs w:val="24"/>
          <w:lang w:val="sr-Cyrl-RS"/>
        </w:rPr>
        <w:t xml:space="preserve"> </w:t>
      </w:r>
      <w:r w:rsidRPr="00B4545D">
        <w:rPr>
          <w:rStyle w:val="Footnote30"/>
          <w:b w:val="0"/>
          <w:bCs w:val="0"/>
          <w:sz w:val="24"/>
          <w:szCs w:val="24"/>
          <w:lang w:val="ru-RU"/>
        </w:rPr>
        <w:t>самог</w:t>
      </w:r>
      <w:r w:rsidRPr="00B4545D">
        <w:rPr>
          <w:rStyle w:val="Footnote30"/>
          <w:b w:val="0"/>
          <w:bCs w:val="0"/>
          <w:sz w:val="24"/>
          <w:szCs w:val="24"/>
          <w:lang w:val="sr-Cyrl-RS"/>
        </w:rPr>
        <w:t xml:space="preserve"> </w:t>
      </w:r>
      <w:r w:rsidRPr="00B4545D">
        <w:rPr>
          <w:rStyle w:val="Footnote30"/>
          <w:b w:val="0"/>
          <w:bCs w:val="0"/>
          <w:sz w:val="24"/>
          <w:szCs w:val="24"/>
          <w:lang w:val="ru-RU"/>
        </w:rPr>
        <w:t>права</w:t>
      </w:r>
      <w:r w:rsidRPr="00B4545D">
        <w:rPr>
          <w:rStyle w:val="Footnote30"/>
          <w:b w:val="0"/>
          <w:bCs w:val="0"/>
          <w:sz w:val="24"/>
          <w:szCs w:val="24"/>
          <w:lang w:val="sr-Cyrl-RS"/>
        </w:rPr>
        <w:t xml:space="preserve">. </w:t>
      </w:r>
      <w:r w:rsidRPr="00B4545D">
        <w:rPr>
          <w:rStyle w:val="Bodytext3"/>
          <w:rFonts w:ascii="Times New Roman" w:hAnsi="Times New Roman"/>
          <w:sz w:val="24"/>
          <w:szCs w:val="24"/>
          <w:lang w:val="ru-RU"/>
        </w:rPr>
        <w:t>Права нема ван његове садржине, тако да је садржина меродавна и за вршење права – вршење права не може бити ништа друго до вршење садржине права.</w:t>
      </w:r>
      <w:r w:rsidRPr="00B4545D">
        <w:rPr>
          <w:rStyle w:val="Footnote30"/>
          <w:b w:val="0"/>
          <w:bCs w:val="0"/>
          <w:sz w:val="24"/>
          <w:szCs w:val="24"/>
          <w:lang w:val="sr-Cyrl-RS"/>
        </w:rPr>
        <w:t xml:space="preserve"> </w:t>
      </w:r>
      <w:r w:rsidRPr="00B4545D">
        <w:rPr>
          <w:rStyle w:val="Footnote30"/>
          <w:b w:val="0"/>
          <w:bCs w:val="0"/>
          <w:sz w:val="24"/>
          <w:szCs w:val="24"/>
          <w:lang w:val="ru-RU"/>
        </w:rPr>
        <w:t>Вршење права не може бити недопуштено.</w:t>
      </w:r>
      <w:r w:rsidRPr="00B4545D">
        <w:rPr>
          <w:rStyle w:val="Footnote30"/>
          <w:b w:val="0"/>
          <w:bCs w:val="0"/>
          <w:sz w:val="24"/>
          <w:szCs w:val="24"/>
          <w:lang w:val="sr-Cyrl-RS"/>
        </w:rPr>
        <w:t xml:space="preserve"> Ван његових </w:t>
      </w:r>
      <w:r w:rsidRPr="00B4545D">
        <w:rPr>
          <w:rStyle w:val="Footnote30"/>
          <w:b w:val="0"/>
          <w:bCs w:val="0"/>
          <w:sz w:val="24"/>
          <w:szCs w:val="24"/>
          <w:lang w:val="ru-RU"/>
        </w:rPr>
        <w:t>грани</w:t>
      </w:r>
      <w:r w:rsidRPr="00B4545D">
        <w:rPr>
          <w:rStyle w:val="Footnote30"/>
          <w:b w:val="0"/>
          <w:bCs w:val="0"/>
          <w:sz w:val="24"/>
          <w:szCs w:val="24"/>
          <w:lang w:val="sr-Cyrl-RS"/>
        </w:rPr>
        <w:t>ца</w:t>
      </w:r>
      <w:r w:rsidRPr="00B4545D">
        <w:rPr>
          <w:rStyle w:val="Footnote30"/>
          <w:b w:val="0"/>
          <w:bCs w:val="0"/>
          <w:sz w:val="24"/>
          <w:szCs w:val="24"/>
          <w:lang w:val="ru-RU"/>
        </w:rPr>
        <w:t xml:space="preserve"> право </w:t>
      </w:r>
      <w:r w:rsidRPr="00B4545D">
        <w:rPr>
          <w:rStyle w:val="Footnote30"/>
          <w:b w:val="0"/>
          <w:bCs w:val="0"/>
          <w:sz w:val="24"/>
          <w:szCs w:val="24"/>
          <w:lang w:val="sr-Cyrl-RS"/>
        </w:rPr>
        <w:t xml:space="preserve">и </w:t>
      </w:r>
      <w:r w:rsidRPr="00B4545D">
        <w:rPr>
          <w:rStyle w:val="Footnote30"/>
          <w:b w:val="0"/>
          <w:bCs w:val="0"/>
          <w:sz w:val="24"/>
          <w:szCs w:val="24"/>
          <w:lang w:val="ru-RU"/>
        </w:rPr>
        <w:t xml:space="preserve">не постоји, његово вршење преко </w:t>
      </w:r>
      <w:r w:rsidRPr="00B4545D">
        <w:rPr>
          <w:rStyle w:val="Footnote30"/>
          <w:b w:val="0"/>
          <w:bCs w:val="0"/>
          <w:sz w:val="24"/>
          <w:szCs w:val="24"/>
          <w:lang w:val="sr-Cyrl-RS"/>
        </w:rPr>
        <w:t>тих</w:t>
      </w:r>
      <w:r w:rsidRPr="00B4545D">
        <w:rPr>
          <w:rStyle w:val="Footnote30"/>
          <w:b w:val="0"/>
          <w:bCs w:val="0"/>
          <w:sz w:val="24"/>
          <w:szCs w:val="24"/>
          <w:lang w:val="ru-RU"/>
        </w:rPr>
        <w:t xml:space="preserve"> границ</w:t>
      </w:r>
      <w:r w:rsidRPr="00B4545D">
        <w:rPr>
          <w:rStyle w:val="Footnote30"/>
          <w:b w:val="0"/>
          <w:bCs w:val="0"/>
          <w:sz w:val="24"/>
          <w:szCs w:val="24"/>
          <w:lang w:val="sr-Cyrl-RS"/>
        </w:rPr>
        <w:t>а</w:t>
      </w:r>
      <w:r w:rsidRPr="00B4545D">
        <w:rPr>
          <w:rStyle w:val="Footnote30"/>
          <w:b w:val="0"/>
          <w:bCs w:val="0"/>
          <w:sz w:val="24"/>
          <w:szCs w:val="24"/>
          <w:lang w:val="ru-RU"/>
        </w:rPr>
        <w:t xml:space="preserve"> </w:t>
      </w:r>
      <w:r w:rsidRPr="00B4545D">
        <w:rPr>
          <w:rStyle w:val="Footnote30"/>
          <w:b w:val="0"/>
          <w:bCs w:val="0"/>
          <w:sz w:val="24"/>
          <w:szCs w:val="24"/>
          <w:lang w:val="sr-Cyrl-RS"/>
        </w:rPr>
        <w:t xml:space="preserve">јесте </w:t>
      </w:r>
      <w:r w:rsidRPr="00B4545D">
        <w:rPr>
          <w:rStyle w:val="Footnote30"/>
          <w:b w:val="0"/>
          <w:bCs w:val="0"/>
          <w:sz w:val="24"/>
          <w:szCs w:val="24"/>
          <w:lang w:val="ru-RU"/>
        </w:rPr>
        <w:t>злоупотреб</w:t>
      </w:r>
      <w:r w:rsidRPr="00B4545D">
        <w:rPr>
          <w:rStyle w:val="Footnote30"/>
          <w:b w:val="0"/>
          <w:bCs w:val="0"/>
          <w:sz w:val="24"/>
          <w:szCs w:val="24"/>
          <w:lang w:val="sr-Cyrl-RS"/>
        </w:rPr>
        <w:t>а</w:t>
      </w:r>
      <w:r w:rsidRPr="00B4545D">
        <w:rPr>
          <w:rStyle w:val="Footnote30"/>
          <w:b w:val="0"/>
          <w:bCs w:val="0"/>
          <w:sz w:val="24"/>
          <w:szCs w:val="24"/>
          <w:lang w:val="ru-RU"/>
        </w:rPr>
        <w:t xml:space="preserve"> права</w:t>
      </w:r>
      <w:r w:rsidR="00A837EF">
        <w:rPr>
          <w:rStyle w:val="Footnote30"/>
          <w:b w:val="0"/>
          <w:bCs w:val="0"/>
          <w:sz w:val="24"/>
          <w:szCs w:val="24"/>
          <w:lang w:val="sr-Cyrl-RS"/>
        </w:rPr>
        <w:t>.</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B4545D">
        <w:rPr>
          <w:lang w:val="sr-Latn-RS"/>
        </w:rPr>
        <w:t>З</w:t>
      </w:r>
      <w:r w:rsidRPr="00B4545D">
        <w:rPr>
          <w:rStyle w:val="Bodytext3"/>
          <w:rFonts w:ascii="Times New Roman" w:hAnsi="Times New Roman"/>
          <w:sz w:val="24"/>
          <w:szCs w:val="24"/>
          <w:lang w:val="ru-RU"/>
        </w:rPr>
        <w:t>абрана злоупотребе права</w:t>
      </w:r>
      <w:r w:rsidRPr="00B4545D">
        <w:rPr>
          <w:rStyle w:val="Bodytext3"/>
          <w:rFonts w:ascii="Times New Roman" w:hAnsi="Times New Roman"/>
          <w:sz w:val="24"/>
          <w:szCs w:val="24"/>
          <w:lang w:val="sr-Cyrl-RS"/>
        </w:rPr>
        <w:t>, дакле,</w:t>
      </w:r>
      <w:r w:rsidRPr="00B4545D">
        <w:rPr>
          <w:rStyle w:val="Bodytext3"/>
          <w:rFonts w:ascii="Times New Roman" w:hAnsi="Times New Roman"/>
          <w:sz w:val="24"/>
          <w:szCs w:val="24"/>
          <w:lang w:val="ru-RU"/>
        </w:rPr>
        <w:t xml:space="preserve"> </w:t>
      </w:r>
      <w:r w:rsidRPr="00B4545D">
        <w:rPr>
          <w:rStyle w:val="Bodytext3"/>
          <w:rFonts w:ascii="Times New Roman" w:hAnsi="Times New Roman"/>
          <w:sz w:val="24"/>
          <w:szCs w:val="24"/>
          <w:lang w:val="sr-Cyrl-RS"/>
        </w:rPr>
        <w:t xml:space="preserve">одређена је </w:t>
      </w:r>
      <w:r w:rsidRPr="00B4545D">
        <w:rPr>
          <w:rStyle w:val="Bodytext3"/>
          <w:rFonts w:ascii="Times New Roman" w:hAnsi="Times New Roman"/>
          <w:sz w:val="24"/>
          <w:szCs w:val="24"/>
          <w:lang w:val="ru-RU"/>
        </w:rPr>
        <w:t>садржин</w:t>
      </w:r>
      <w:r w:rsidRPr="00B4545D">
        <w:rPr>
          <w:rStyle w:val="Bodytext3"/>
          <w:rFonts w:ascii="Times New Roman" w:hAnsi="Times New Roman"/>
          <w:sz w:val="24"/>
          <w:szCs w:val="24"/>
          <w:lang w:val="sr-Cyrl-RS"/>
        </w:rPr>
        <w:t>ом</w:t>
      </w:r>
      <w:r w:rsidRPr="00B4545D">
        <w:rPr>
          <w:rStyle w:val="Bodytext3"/>
          <w:rFonts w:ascii="Times New Roman" w:hAnsi="Times New Roman"/>
          <w:sz w:val="24"/>
          <w:szCs w:val="24"/>
          <w:lang w:val="ru-RU"/>
        </w:rPr>
        <w:t xml:space="preserve"> права, ње</w:t>
      </w:r>
      <w:r w:rsidRPr="00B4545D">
        <w:rPr>
          <w:rStyle w:val="Bodytext3"/>
          <w:rFonts w:ascii="Times New Roman" w:hAnsi="Times New Roman"/>
          <w:sz w:val="24"/>
          <w:szCs w:val="24"/>
          <w:lang w:val="sr-Cyrl-RS"/>
        </w:rPr>
        <w:t>говим</w:t>
      </w:r>
      <w:r w:rsidRPr="00B4545D">
        <w:rPr>
          <w:rStyle w:val="Bodytext3"/>
          <w:rFonts w:ascii="Times New Roman" w:hAnsi="Times New Roman"/>
          <w:sz w:val="24"/>
          <w:szCs w:val="24"/>
          <w:lang w:val="ru-RU"/>
        </w:rPr>
        <w:t xml:space="preserve"> састав</w:t>
      </w:r>
      <w:r w:rsidRPr="00B4545D">
        <w:rPr>
          <w:rStyle w:val="Bodytext3"/>
          <w:rFonts w:ascii="Times New Roman" w:hAnsi="Times New Roman"/>
          <w:sz w:val="24"/>
          <w:szCs w:val="24"/>
          <w:lang w:val="sr-Cyrl-RS"/>
        </w:rPr>
        <w:t xml:space="preserve">ом; садржином права </w:t>
      </w:r>
      <w:r w:rsidRPr="00B4545D">
        <w:rPr>
          <w:rStyle w:val="Bodytext3"/>
          <w:rFonts w:ascii="Times New Roman" w:hAnsi="Times New Roman"/>
          <w:sz w:val="24"/>
          <w:szCs w:val="24"/>
          <w:lang w:val="ru-RU"/>
        </w:rPr>
        <w:t xml:space="preserve">одређује </w:t>
      </w:r>
      <w:r w:rsidRPr="00B4545D">
        <w:rPr>
          <w:rStyle w:val="Bodytext3"/>
          <w:rFonts w:ascii="Times New Roman" w:hAnsi="Times New Roman"/>
          <w:sz w:val="24"/>
          <w:szCs w:val="24"/>
          <w:lang w:val="sr-Cyrl-RS"/>
        </w:rPr>
        <w:t xml:space="preserve">се да ли </w:t>
      </w:r>
      <w:r w:rsidRPr="00B4545D">
        <w:rPr>
          <w:rStyle w:val="BodytextItalic2"/>
          <w:i w:val="0"/>
          <w:sz w:val="24"/>
          <w:szCs w:val="24"/>
          <w:lang w:val="ru-RU"/>
        </w:rPr>
        <w:t>постоји</w:t>
      </w:r>
      <w:r w:rsidRPr="00B4545D">
        <w:rPr>
          <w:rStyle w:val="Bodytext3"/>
          <w:rFonts w:ascii="Times New Roman" w:hAnsi="Times New Roman"/>
          <w:i/>
          <w:sz w:val="24"/>
          <w:szCs w:val="24"/>
          <w:lang w:val="ru-RU"/>
        </w:rPr>
        <w:t xml:space="preserve"> </w:t>
      </w:r>
      <w:r w:rsidRPr="00B4545D">
        <w:rPr>
          <w:rStyle w:val="Bodytext3"/>
          <w:rFonts w:ascii="Times New Roman" w:hAnsi="Times New Roman"/>
          <w:sz w:val="24"/>
          <w:szCs w:val="24"/>
          <w:lang w:val="ru-RU"/>
        </w:rPr>
        <w:t>право на одређено понашање или не, има ли титулар неко овлашћење или нема, је ли или није овлашћен на неку радњу</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 xml:space="preserve">Забрана злоупотребе права исказује границу </w:t>
      </w:r>
      <w:r w:rsidRPr="00B4545D">
        <w:rPr>
          <w:rStyle w:val="Bodytext3"/>
          <w:rFonts w:ascii="Times New Roman" w:hAnsi="Times New Roman"/>
          <w:sz w:val="24"/>
          <w:szCs w:val="24"/>
          <w:lang w:val="sr-Cyrl-RS"/>
        </w:rPr>
        <w:t xml:space="preserve">права </w:t>
      </w:r>
      <w:r w:rsidRPr="00B4545D">
        <w:rPr>
          <w:rStyle w:val="Bodytext3"/>
          <w:rFonts w:ascii="Times New Roman" w:hAnsi="Times New Roman"/>
          <w:sz w:val="24"/>
          <w:szCs w:val="24"/>
          <w:lang w:val="ru-RU"/>
        </w:rPr>
        <w:t xml:space="preserve">која је </w:t>
      </w:r>
      <w:r w:rsidRPr="00B4545D">
        <w:rPr>
          <w:rStyle w:val="Bodytext3"/>
          <w:rFonts w:ascii="Times New Roman" w:hAnsi="Times New Roman"/>
          <w:sz w:val="24"/>
          <w:szCs w:val="24"/>
          <w:lang w:val="sr-Cyrl-RS"/>
        </w:rPr>
        <w:t>неодвојива</w:t>
      </w:r>
      <w:r w:rsidRPr="00B4545D">
        <w:rPr>
          <w:rStyle w:val="Bodytext3"/>
          <w:rFonts w:ascii="Times New Roman" w:hAnsi="Times New Roman"/>
          <w:sz w:val="24"/>
          <w:szCs w:val="24"/>
          <w:lang w:val="ru-RU"/>
        </w:rPr>
        <w:t xml:space="preserve"> </w:t>
      </w:r>
      <w:r w:rsidRPr="00B4545D">
        <w:rPr>
          <w:rStyle w:val="Bodytext3"/>
          <w:rFonts w:ascii="Times New Roman" w:hAnsi="Times New Roman"/>
          <w:sz w:val="24"/>
          <w:szCs w:val="24"/>
          <w:lang w:val="sr-Cyrl-RS"/>
        </w:rPr>
        <w:t xml:space="preserve">од његове </w:t>
      </w:r>
      <w:r w:rsidRPr="00B4545D">
        <w:rPr>
          <w:rStyle w:val="BodytextItalic2"/>
          <w:sz w:val="24"/>
          <w:szCs w:val="24"/>
          <w:lang w:val="ru-RU"/>
        </w:rPr>
        <w:t>садржин</w:t>
      </w:r>
      <w:r w:rsidRPr="00B4545D">
        <w:rPr>
          <w:rStyle w:val="BodytextItalic2"/>
          <w:sz w:val="24"/>
          <w:szCs w:val="24"/>
          <w:lang w:val="sr-Cyrl-RS"/>
        </w:rPr>
        <w:t>е</w:t>
      </w:r>
      <w:r w:rsidRPr="00B4545D">
        <w:rPr>
          <w:rStyle w:val="BodytextSpacing0pt"/>
          <w:sz w:val="24"/>
          <w:szCs w:val="24"/>
          <w:lang w:val="sr-Cyrl-RS"/>
        </w:rPr>
        <w:t>, тако да се о</w:t>
      </w:r>
      <w:r w:rsidRPr="00B4545D">
        <w:rPr>
          <w:rStyle w:val="Bodytext3"/>
          <w:rFonts w:ascii="Times New Roman" w:hAnsi="Times New Roman"/>
          <w:sz w:val="24"/>
          <w:szCs w:val="24"/>
          <w:lang w:val="ru-RU"/>
        </w:rPr>
        <w:t>нај к</w:t>
      </w:r>
      <w:r w:rsidRPr="00B4545D">
        <w:rPr>
          <w:rStyle w:val="Bodytext3"/>
          <w:rFonts w:ascii="Times New Roman" w:hAnsi="Times New Roman"/>
          <w:sz w:val="24"/>
          <w:szCs w:val="24"/>
          <w:lang w:val="sr-Cyrl-RS"/>
        </w:rPr>
        <w:t>оји</w:t>
      </w:r>
      <w:r w:rsidRPr="00B4545D">
        <w:rPr>
          <w:rStyle w:val="Bodytext3"/>
          <w:rFonts w:ascii="Times New Roman" w:hAnsi="Times New Roman"/>
          <w:sz w:val="24"/>
          <w:szCs w:val="24"/>
          <w:lang w:val="ru-RU"/>
        </w:rPr>
        <w:t xml:space="preserve"> злоупотребљава</w:t>
      </w:r>
      <w:r w:rsidRPr="00B4545D">
        <w:rPr>
          <w:rStyle w:val="Bodytext3"/>
          <w:rFonts w:ascii="Times New Roman" w:hAnsi="Times New Roman"/>
          <w:sz w:val="24"/>
          <w:szCs w:val="24"/>
          <w:lang w:val="sr-Cyrl-RS"/>
        </w:rPr>
        <w:t xml:space="preserve"> право </w:t>
      </w:r>
      <w:r w:rsidRPr="00B4545D">
        <w:rPr>
          <w:rStyle w:val="Bodytext3"/>
          <w:rFonts w:ascii="Times New Roman" w:hAnsi="Times New Roman"/>
          <w:sz w:val="24"/>
          <w:szCs w:val="24"/>
          <w:lang w:val="ru-RU"/>
        </w:rPr>
        <w:t xml:space="preserve">више </w:t>
      </w:r>
      <w:r w:rsidRPr="00B4545D">
        <w:rPr>
          <w:rStyle w:val="Bodytext3"/>
          <w:rFonts w:ascii="Times New Roman" w:hAnsi="Times New Roman"/>
          <w:sz w:val="24"/>
          <w:szCs w:val="24"/>
          <w:lang w:val="sr-Cyrl-RS"/>
        </w:rPr>
        <w:t xml:space="preserve">и </w:t>
      </w:r>
      <w:r w:rsidRPr="00B4545D">
        <w:rPr>
          <w:rStyle w:val="Bodytext3"/>
          <w:rFonts w:ascii="Times New Roman" w:hAnsi="Times New Roman"/>
          <w:sz w:val="24"/>
          <w:szCs w:val="24"/>
          <w:lang w:val="ru-RU"/>
        </w:rPr>
        <w:t xml:space="preserve">не креће у његовим границама, </w:t>
      </w:r>
      <w:r w:rsidRPr="00B4545D">
        <w:rPr>
          <w:rStyle w:val="Bodytext3"/>
          <w:rFonts w:ascii="Times New Roman" w:hAnsi="Times New Roman"/>
          <w:sz w:val="24"/>
          <w:szCs w:val="24"/>
          <w:lang w:val="sr-Cyrl-RS"/>
        </w:rPr>
        <w:t xml:space="preserve">већ поступа </w:t>
      </w:r>
      <w:r w:rsidRPr="00B4545D">
        <w:rPr>
          <w:rStyle w:val="Bodytext3"/>
          <w:rFonts w:ascii="Times New Roman" w:hAnsi="Times New Roman"/>
          <w:sz w:val="24"/>
          <w:szCs w:val="24"/>
          <w:lang w:val="ru-RU"/>
        </w:rPr>
        <w:t>изван права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Злоупотреба права је прекорачење права</w:t>
      </w:r>
      <w:r w:rsidRPr="00B4545D">
        <w:rPr>
          <w:rStyle w:val="BodytextItalic2"/>
          <w:sz w:val="24"/>
          <w:szCs w:val="24"/>
          <w:lang w:val="ru-RU"/>
        </w:rPr>
        <w:t>,</w:t>
      </w:r>
      <w:r w:rsidRPr="00B4545D">
        <w:rPr>
          <w:rStyle w:val="Bodytext3"/>
          <w:rFonts w:ascii="Times New Roman" w:hAnsi="Times New Roman"/>
          <w:sz w:val="24"/>
          <w:szCs w:val="24"/>
          <w:lang w:val="ru-RU"/>
        </w:rPr>
        <w:t xml:space="preserve"> </w:t>
      </w:r>
      <w:r w:rsidRPr="00B4545D">
        <w:rPr>
          <w:rStyle w:val="Bodytext3"/>
          <w:rFonts w:ascii="Times New Roman" w:hAnsi="Times New Roman"/>
          <w:sz w:val="24"/>
          <w:szCs w:val="24"/>
          <w:lang w:val="sr-Cyrl-RS"/>
        </w:rPr>
        <w:t xml:space="preserve">искорак из права, при чему </w:t>
      </w:r>
      <w:r w:rsidRPr="00B4545D">
        <w:rPr>
          <w:rStyle w:val="Bodytext3"/>
          <w:rFonts w:ascii="Times New Roman" w:hAnsi="Times New Roman"/>
          <w:sz w:val="24"/>
          <w:szCs w:val="24"/>
          <w:lang w:val="ru-RU"/>
        </w:rPr>
        <w:t>право постој</w:t>
      </w:r>
      <w:r w:rsidRPr="00B4545D">
        <w:rPr>
          <w:rStyle w:val="Bodytext3"/>
          <w:rFonts w:ascii="Times New Roman" w:hAnsi="Times New Roman"/>
          <w:sz w:val="24"/>
          <w:szCs w:val="24"/>
          <w:lang w:val="sr-Cyrl-RS"/>
        </w:rPr>
        <w:t>и</w:t>
      </w:r>
      <w:r w:rsidRPr="00B4545D">
        <w:rPr>
          <w:rStyle w:val="Bodytext3"/>
          <w:rFonts w:ascii="Times New Roman" w:hAnsi="Times New Roman"/>
          <w:sz w:val="24"/>
          <w:szCs w:val="24"/>
          <w:lang w:val="ru-RU"/>
        </w:rPr>
        <w:t xml:space="preserve"> са чисто формалног становишта</w:t>
      </w:r>
      <w:r w:rsidRPr="00B4545D">
        <w:rPr>
          <w:rStyle w:val="Bodytext3"/>
          <w:rFonts w:ascii="Times New Roman" w:hAnsi="Times New Roman"/>
          <w:sz w:val="24"/>
          <w:szCs w:val="24"/>
          <w:lang w:val="sr-Cyrl-RS"/>
        </w:rPr>
        <w:t xml:space="preserve"> (само кроз позивање титулара права на правну норму која му даје право)</w:t>
      </w:r>
      <w:r w:rsidRPr="00B4545D">
        <w:rPr>
          <w:rStyle w:val="Bodytext3"/>
          <w:rFonts w:ascii="Times New Roman" w:hAnsi="Times New Roman"/>
          <w:sz w:val="24"/>
          <w:szCs w:val="24"/>
          <w:lang w:val="ru-RU"/>
        </w:rPr>
        <w:t>, али при дубљем поимању субјективног овлаш</w:t>
      </w:r>
      <w:r w:rsidRPr="00B4545D">
        <w:rPr>
          <w:rStyle w:val="Bodytext3"/>
          <w:rFonts w:ascii="Times New Roman" w:hAnsi="Times New Roman"/>
          <w:sz w:val="24"/>
          <w:szCs w:val="24"/>
          <w:lang w:val="sr-Cyrl-RS"/>
        </w:rPr>
        <w:t>ћ</w:t>
      </w:r>
      <w:r w:rsidRPr="00B4545D">
        <w:rPr>
          <w:rStyle w:val="Bodytext3"/>
          <w:rFonts w:ascii="Times New Roman" w:hAnsi="Times New Roman"/>
          <w:sz w:val="24"/>
          <w:szCs w:val="24"/>
          <w:lang w:val="ru-RU"/>
        </w:rPr>
        <w:t>ења постоји материјално само у смислу прекорачења</w:t>
      </w:r>
      <w:r w:rsidRPr="00B4545D">
        <w:rPr>
          <w:rStyle w:val="Bodytext3"/>
          <w:rFonts w:ascii="Times New Roman" w:hAnsi="Times New Roman"/>
          <w:sz w:val="24"/>
          <w:szCs w:val="24"/>
          <w:lang w:val="sr-Cyrl-RS"/>
        </w:rPr>
        <w:t xml:space="preserve">. У случају злоупотребе права право постоји само са аспекта форме, док у </w:t>
      </w:r>
      <w:r w:rsidRPr="00B4545D">
        <w:rPr>
          <w:rStyle w:val="Bodytext3"/>
          <w:rFonts w:ascii="Times New Roman" w:hAnsi="Times New Roman"/>
          <w:sz w:val="24"/>
          <w:szCs w:val="24"/>
          <w:lang w:val="ru-RU"/>
        </w:rPr>
        <w:t>стварности субјективно право више не постоји, па се претендовање на право показује као злоупотреба</w:t>
      </w:r>
      <w:r w:rsidRPr="00B4545D">
        <w:rPr>
          <w:rStyle w:val="Bodytext3"/>
          <w:rFonts w:ascii="Times New Roman" w:hAnsi="Times New Roman"/>
          <w:sz w:val="24"/>
          <w:szCs w:val="24"/>
          <w:lang w:val="sr-Cyrl-RS"/>
        </w:rPr>
        <w:t>.</w:t>
      </w:r>
      <w:r w:rsidRPr="00B4545D">
        <w:rPr>
          <w:rStyle w:val="BodytextItalic2"/>
          <w:i w:val="0"/>
          <w:iCs w:val="0"/>
          <w:sz w:val="24"/>
          <w:szCs w:val="24"/>
          <w:lang w:val="sr-Cyrl-RS"/>
        </w:rPr>
        <w:t xml:space="preserve"> П</w:t>
      </w:r>
      <w:r w:rsidRPr="00B4545D">
        <w:rPr>
          <w:rStyle w:val="Bodytext3"/>
          <w:rFonts w:ascii="Times New Roman" w:hAnsi="Times New Roman"/>
          <w:sz w:val="24"/>
          <w:szCs w:val="24"/>
          <w:lang w:val="ru-RU"/>
        </w:rPr>
        <w:t>остоји само привид права, а не право.</w:t>
      </w:r>
    </w:p>
    <w:p w:rsidR="00B4545D" w:rsidRPr="00B4545D" w:rsidRDefault="00B4545D" w:rsidP="00A837EF">
      <w:pPr>
        <w:spacing w:line="360" w:lineRule="auto"/>
        <w:ind w:firstLine="720"/>
        <w:jc w:val="both"/>
        <w:rPr>
          <w:rStyle w:val="Bodytext3"/>
          <w:rFonts w:ascii="Times New Roman" w:hAnsi="Times New Roman"/>
          <w:sz w:val="24"/>
          <w:szCs w:val="24"/>
          <w:lang w:val="sr-Latn-RS"/>
        </w:rPr>
      </w:pPr>
      <w:r w:rsidRPr="00B4545D">
        <w:rPr>
          <w:rStyle w:val="Bodytext3"/>
          <w:rFonts w:ascii="Times New Roman" w:hAnsi="Times New Roman"/>
          <w:sz w:val="24"/>
          <w:szCs w:val="24"/>
          <w:lang w:val="ru-RU"/>
        </w:rPr>
        <w:t>Злоупотреба и право се искључују.</w:t>
      </w:r>
    </w:p>
    <w:p w:rsidR="00B4545D" w:rsidRPr="00B4545D" w:rsidRDefault="00B4545D" w:rsidP="00A837EF">
      <w:pPr>
        <w:spacing w:line="360" w:lineRule="auto"/>
        <w:ind w:firstLine="720"/>
        <w:jc w:val="both"/>
        <w:rPr>
          <w:lang w:val="sr-Cyrl-RS"/>
        </w:rPr>
      </w:pPr>
      <w:r w:rsidRPr="00B4545D">
        <w:rPr>
          <w:rStyle w:val="Bodytext3"/>
          <w:rFonts w:ascii="Times New Roman" w:hAnsi="Times New Roman"/>
          <w:sz w:val="24"/>
          <w:szCs w:val="24"/>
          <w:lang w:val="ru-RU"/>
        </w:rPr>
        <w:t>Пошто вршење права може једино бити вршење садржине права, онда оно што не сме да се чини</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 xml:space="preserve">не </w:t>
      </w:r>
      <w:r w:rsidRPr="00B4545D">
        <w:rPr>
          <w:rStyle w:val="Bodytext3"/>
          <w:rFonts w:ascii="Times New Roman" w:hAnsi="Times New Roman"/>
          <w:sz w:val="24"/>
          <w:szCs w:val="24"/>
          <w:lang w:val="sr-Cyrl-RS"/>
        </w:rPr>
        <w:t>у</w:t>
      </w:r>
      <w:r w:rsidRPr="00B4545D">
        <w:rPr>
          <w:rStyle w:val="Bodytext3"/>
          <w:rFonts w:ascii="Times New Roman" w:hAnsi="Times New Roman"/>
          <w:sz w:val="24"/>
          <w:szCs w:val="24"/>
          <w:lang w:val="ru-RU"/>
        </w:rPr>
        <w:t>лази у садржину права. Вршећи оно што се не сме, не врши се право изван његових граница, него се право и не врши</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ru-RU"/>
        </w:rPr>
        <w:t xml:space="preserve"> јер изван својих граница и не постоји. </w:t>
      </w:r>
      <w:r w:rsidRPr="00B4545D">
        <w:rPr>
          <w:lang w:val="sr-Cyrl-RS"/>
        </w:rPr>
        <w:t>У</w:t>
      </w:r>
      <w:r w:rsidRPr="00B4545D">
        <w:rPr>
          <w:rStyle w:val="Bodytext3"/>
          <w:rFonts w:ascii="Times New Roman" w:hAnsi="Times New Roman"/>
          <w:sz w:val="24"/>
          <w:szCs w:val="24"/>
          <w:lang w:val="ru-RU"/>
        </w:rPr>
        <w:t xml:space="preserve"> случају злоупотребе право се не врши, </w:t>
      </w:r>
      <w:r w:rsidRPr="00B4545D">
        <w:rPr>
          <w:rStyle w:val="Bodytext3"/>
          <w:rFonts w:ascii="Times New Roman" w:hAnsi="Times New Roman"/>
          <w:sz w:val="24"/>
          <w:szCs w:val="24"/>
          <w:lang w:val="sr-Cyrl-RS"/>
        </w:rPr>
        <w:t xml:space="preserve">већ </w:t>
      </w:r>
      <w:r w:rsidRPr="00B4545D">
        <w:rPr>
          <w:rStyle w:val="Bodytext3"/>
          <w:rFonts w:ascii="Times New Roman" w:hAnsi="Times New Roman"/>
          <w:sz w:val="24"/>
          <w:szCs w:val="24"/>
          <w:lang w:val="ru-RU"/>
        </w:rPr>
        <w:t>се одговара за вршење неправа.</w:t>
      </w:r>
    </w:p>
    <w:p w:rsidR="00B4545D" w:rsidRPr="00B4545D" w:rsidRDefault="00B4545D" w:rsidP="00A837EF">
      <w:pPr>
        <w:spacing w:line="360" w:lineRule="auto"/>
        <w:ind w:firstLine="720"/>
        <w:jc w:val="both"/>
        <w:rPr>
          <w:lang w:val="sr-Cyrl-RS"/>
        </w:rPr>
      </w:pPr>
      <w:r w:rsidRPr="00B4545D">
        <w:rPr>
          <w:lang w:val="sr-Cyrl-RS"/>
        </w:rPr>
        <w:t xml:space="preserve">Ако ово учење применимо на субјективна кривичнопроцесна права, то значи да злоупотреба процесног права постоји онда када учесник у кривичном поступку </w:t>
      </w:r>
      <w:r w:rsidRPr="00B4545D">
        <w:rPr>
          <w:i/>
          <w:lang w:val="sr-Cyrl-RS"/>
        </w:rPr>
        <w:t>прекорачи границе свог субјективног процесног права</w:t>
      </w:r>
      <w:r w:rsidRPr="00B4545D">
        <w:rPr>
          <w:lang w:val="sr-Cyrl-RS"/>
        </w:rPr>
        <w:t>, односно „оглуши се“ о неки елемент садржине субјективног процесног права.</w:t>
      </w:r>
    </w:p>
    <w:p w:rsidR="00B4545D" w:rsidRPr="00B4545D" w:rsidRDefault="00B4545D" w:rsidP="00A837EF">
      <w:pPr>
        <w:spacing w:line="360" w:lineRule="auto"/>
        <w:ind w:firstLine="720"/>
        <w:jc w:val="both"/>
        <w:rPr>
          <w:lang w:val="sr-Cyrl-RS"/>
        </w:rPr>
      </w:pPr>
      <w:r w:rsidRPr="00B4545D">
        <w:rPr>
          <w:lang w:val="sr-Cyrl-RS"/>
        </w:rPr>
        <w:t>Ово нас обавезује да утврдимо који елементи чине, односно улазе у садржину субјективног процесног права, односно, у садржину процесне радње вршења субјективног процесног права.</w:t>
      </w:r>
    </w:p>
    <w:p w:rsidR="00B4545D" w:rsidRPr="001913AC" w:rsidRDefault="00B4545D" w:rsidP="00B4545D">
      <w:pPr>
        <w:ind w:firstLine="720"/>
        <w:jc w:val="both"/>
        <w:rPr>
          <w:lang w:val="sr-Cyrl-RS"/>
        </w:rPr>
      </w:pPr>
    </w:p>
    <w:p w:rsidR="00B4545D" w:rsidRPr="008B1CAE" w:rsidRDefault="00B4545D" w:rsidP="008B1CAE">
      <w:pPr>
        <w:pStyle w:val="Heading4"/>
        <w:ind w:firstLine="720"/>
        <w:rPr>
          <w:rFonts w:ascii="Times New Roman" w:hAnsi="Times New Roman" w:cs="Times New Roman"/>
          <w:b/>
          <w:lang w:val="sr-Cyrl-RS"/>
        </w:rPr>
      </w:pPr>
      <w:bookmarkStart w:id="121" w:name="_Toc5883419"/>
      <w:r w:rsidRPr="008B1CAE">
        <w:rPr>
          <w:rFonts w:ascii="Times New Roman" w:hAnsi="Times New Roman" w:cs="Times New Roman"/>
          <w:b/>
          <w:color w:val="auto"/>
          <w:lang w:val="sr-Cyrl-RS"/>
        </w:rPr>
        <w:t>3</w:t>
      </w:r>
      <w:r w:rsidR="005D27A0" w:rsidRPr="008B1CAE">
        <w:rPr>
          <w:rFonts w:ascii="Times New Roman" w:hAnsi="Times New Roman" w:cs="Times New Roman"/>
          <w:b/>
          <w:color w:val="auto"/>
          <w:lang w:val="sr-Cyrl-RS"/>
        </w:rPr>
        <w:t>.4. Садржина процесне радње</w:t>
      </w:r>
      <w:r w:rsidR="005D27A0"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sr-Cyrl-RS"/>
        </w:rPr>
        <w:t>вршења субјективног процесног права</w:t>
      </w:r>
      <w:bookmarkEnd w:id="121"/>
    </w:p>
    <w:p w:rsidR="00B4545D" w:rsidRPr="001913AC" w:rsidRDefault="00B4545D" w:rsidP="00B4545D">
      <w:pPr>
        <w:ind w:firstLine="720"/>
        <w:jc w:val="both"/>
        <w:rPr>
          <w:lang w:val="sr-Cyrl-RS"/>
        </w:rPr>
      </w:pPr>
    </w:p>
    <w:p w:rsidR="00B4545D" w:rsidRPr="001913AC" w:rsidRDefault="00B4545D" w:rsidP="00A837EF">
      <w:pPr>
        <w:spacing w:line="360" w:lineRule="auto"/>
        <w:ind w:firstLine="720"/>
        <w:jc w:val="both"/>
        <w:rPr>
          <w:lang w:val="sr-Cyrl-RS"/>
        </w:rPr>
      </w:pPr>
      <w:r w:rsidRPr="001913AC">
        <w:rPr>
          <w:lang w:val="sr-Cyrl-RS"/>
        </w:rPr>
        <w:t>У п</w:t>
      </w:r>
      <w:r>
        <w:rPr>
          <w:lang w:val="sr-Cyrl-RS"/>
        </w:rPr>
        <w:t>роцесноправној теорији нема</w:t>
      </w:r>
      <w:r w:rsidRPr="001913AC">
        <w:rPr>
          <w:lang w:val="sr-Cyrl-RS"/>
        </w:rPr>
        <w:t xml:space="preserve"> иступања у правцу откривања </w:t>
      </w:r>
      <w:r>
        <w:rPr>
          <w:lang w:val="sr-Cyrl-RS"/>
        </w:rPr>
        <w:t>елемената садржине</w:t>
      </w:r>
      <w:r w:rsidRPr="001913AC">
        <w:rPr>
          <w:lang w:val="sr-Cyrl-RS"/>
        </w:rPr>
        <w:t xml:space="preserve"> процесне радње.</w:t>
      </w:r>
    </w:p>
    <w:p w:rsidR="00B4545D" w:rsidRDefault="00B4545D" w:rsidP="00A837EF">
      <w:pPr>
        <w:spacing w:line="360" w:lineRule="auto"/>
        <w:ind w:firstLine="720"/>
        <w:jc w:val="both"/>
        <w:rPr>
          <w:lang w:val="sr-Cyrl-RS"/>
        </w:rPr>
      </w:pPr>
      <w:r>
        <w:rPr>
          <w:lang w:val="sr-Cyrl-RS"/>
        </w:rPr>
        <w:t xml:space="preserve">Уобичајени су наводи да </w:t>
      </w:r>
      <w:r w:rsidR="007B356B">
        <w:rPr>
          <w:lang w:val="sr-Cyrl-RS"/>
        </w:rPr>
        <w:t xml:space="preserve">Законик о кривичном поступку </w:t>
      </w:r>
      <w:r>
        <w:rPr>
          <w:lang w:val="sr-Cyrl-RS"/>
        </w:rPr>
        <w:t>не садржи општа правила о садржини процесних радњи, већ је њихова садржина индивидуална, свака радња има своју садржину.</w:t>
      </w:r>
      <w:r>
        <w:rPr>
          <w:rStyle w:val="FootnoteReference"/>
          <w:lang w:val="sr-Cyrl-RS"/>
        </w:rPr>
        <w:footnoteReference w:id="483"/>
      </w:r>
      <w:r>
        <w:rPr>
          <w:lang w:val="sr-Cyrl-RS"/>
        </w:rPr>
        <w:t xml:space="preserve"> Тако, н</w:t>
      </w:r>
      <w:r>
        <w:rPr>
          <w:lang w:val="ru-RU"/>
        </w:rPr>
        <w:t>аредба о претресању садржи</w:t>
      </w:r>
      <w:r w:rsidRPr="00F91A86">
        <w:rPr>
          <w:lang w:val="ru-RU"/>
        </w:rPr>
        <w:t xml:space="preserve"> назив </w:t>
      </w:r>
      <w:r>
        <w:rPr>
          <w:lang w:val="ru-RU"/>
        </w:rPr>
        <w:t>суда који је наредио претресање</w:t>
      </w:r>
      <w:r>
        <w:rPr>
          <w:lang w:val="sr-Cyrl-RS"/>
        </w:rPr>
        <w:t>,</w:t>
      </w:r>
      <w:r>
        <w:rPr>
          <w:lang w:val="ru-RU"/>
        </w:rPr>
        <w:t xml:space="preserve"> означење предмета претресања</w:t>
      </w:r>
      <w:r>
        <w:rPr>
          <w:lang w:val="sr-Cyrl-RS"/>
        </w:rPr>
        <w:t>,</w:t>
      </w:r>
      <w:r>
        <w:rPr>
          <w:lang w:val="ru-RU"/>
        </w:rPr>
        <w:t xml:space="preserve"> разлог претресања</w:t>
      </w:r>
      <w:r>
        <w:rPr>
          <w:lang w:val="sr-Cyrl-RS"/>
        </w:rPr>
        <w:t>,</w:t>
      </w:r>
      <w:r w:rsidRPr="00F91A86">
        <w:rPr>
          <w:lang w:val="ru-RU"/>
        </w:rPr>
        <w:t xml:space="preserve"> назив орга</w:t>
      </w:r>
      <w:r>
        <w:rPr>
          <w:lang w:val="ru-RU"/>
        </w:rPr>
        <w:t>на који ће предузети претресање</w:t>
      </w:r>
      <w:r>
        <w:rPr>
          <w:lang w:val="sr-Cyrl-RS"/>
        </w:rPr>
        <w:t>,</w:t>
      </w:r>
      <w:r w:rsidRPr="00F91A86">
        <w:rPr>
          <w:lang w:val="ru-RU"/>
        </w:rPr>
        <w:t xml:space="preserve"> друге податке од значаја за претресање</w:t>
      </w:r>
      <w:r>
        <w:rPr>
          <w:lang w:val="sr-Cyrl-RS"/>
        </w:rPr>
        <w:t>.</w:t>
      </w:r>
      <w:r>
        <w:rPr>
          <w:rStyle w:val="FootnoteReference"/>
          <w:lang w:val="ru-RU"/>
        </w:rPr>
        <w:footnoteReference w:id="484"/>
      </w:r>
      <w:r>
        <w:rPr>
          <w:lang w:val="sr-Cyrl-RS"/>
        </w:rPr>
        <w:t xml:space="preserve"> Р</w:t>
      </w:r>
      <w:r w:rsidRPr="00B5635F">
        <w:rPr>
          <w:lang w:val="ru-RU"/>
        </w:rPr>
        <w:t>еше</w:t>
      </w:r>
      <w:r>
        <w:rPr>
          <w:lang w:val="ru-RU"/>
        </w:rPr>
        <w:t>ње о одређивању притвора садржи</w:t>
      </w:r>
      <w:r w:rsidRPr="00B5635F">
        <w:rPr>
          <w:lang w:val="ru-RU"/>
        </w:rPr>
        <w:t xml:space="preserve"> име и презиме лица које се притвара, кривично</w:t>
      </w:r>
      <w:r>
        <w:rPr>
          <w:lang w:val="sr-Cyrl-RS"/>
        </w:rPr>
        <w:t xml:space="preserve"> </w:t>
      </w:r>
      <w:r w:rsidRPr="00B5635F">
        <w:rPr>
          <w:lang w:val="ru-RU"/>
        </w:rPr>
        <w:t>дело за које се оно окривљује, законски основ за притвор, време на које је</w:t>
      </w:r>
      <w:r>
        <w:rPr>
          <w:lang w:val="sr-Cyrl-RS"/>
        </w:rPr>
        <w:t xml:space="preserve"> </w:t>
      </w:r>
      <w:r w:rsidRPr="00B5635F">
        <w:rPr>
          <w:lang w:val="ru-RU"/>
        </w:rPr>
        <w:t>одређен притвор,</w:t>
      </w:r>
      <w:r>
        <w:rPr>
          <w:lang w:val="sr-Cyrl-RS"/>
        </w:rPr>
        <w:t xml:space="preserve"> </w:t>
      </w:r>
      <w:r w:rsidRPr="00B5635F">
        <w:rPr>
          <w:lang w:val="ru-RU"/>
        </w:rPr>
        <w:t>време хапшења, поуку о праву на жалбу, образложење основа и разлога за одређивање</w:t>
      </w:r>
      <w:r>
        <w:rPr>
          <w:lang w:val="sr-Cyrl-RS"/>
        </w:rPr>
        <w:t xml:space="preserve"> </w:t>
      </w:r>
      <w:r w:rsidRPr="00B5635F">
        <w:rPr>
          <w:lang w:val="ru-RU"/>
        </w:rPr>
        <w:t>притвора, службени печат и потпис судије који одређује притвор</w:t>
      </w:r>
      <w:r>
        <w:rPr>
          <w:lang w:val="sr-Cyrl-RS"/>
        </w:rPr>
        <w:t>.</w:t>
      </w:r>
      <w:r>
        <w:rPr>
          <w:rStyle w:val="FootnoteReference"/>
          <w:lang w:val="ru-RU"/>
        </w:rPr>
        <w:footnoteReference w:id="485"/>
      </w:r>
    </w:p>
    <w:p w:rsidR="00B4545D" w:rsidRDefault="00B4545D" w:rsidP="00A837EF">
      <w:pPr>
        <w:spacing w:line="360" w:lineRule="auto"/>
        <w:ind w:firstLine="720"/>
        <w:jc w:val="both"/>
        <w:rPr>
          <w:lang w:val="sr-Cyrl-RS"/>
        </w:rPr>
      </w:pPr>
      <w:r>
        <w:rPr>
          <w:lang w:val="sr-Cyrl-RS"/>
        </w:rPr>
        <w:t xml:space="preserve">Међутим, када говоримо о садржини процесних радњи вршења субјективних кривичнопроцесних права, тада не мислимо на индивидуалну, појединачну садржину процесне радње, ону која је прописана одредбама </w:t>
      </w:r>
      <w:r w:rsidR="007B356B">
        <w:rPr>
          <w:lang w:val="sr-Cyrl-RS"/>
        </w:rPr>
        <w:t xml:space="preserve">Законика о кривичном поступку </w:t>
      </w:r>
      <w:r>
        <w:rPr>
          <w:lang w:val="sr-Cyrl-RS"/>
        </w:rPr>
        <w:t xml:space="preserve">за сваку конкретну процесну радњу. Мислимо на </w:t>
      </w:r>
      <w:r w:rsidRPr="00BA3C41">
        <w:rPr>
          <w:i/>
          <w:lang w:val="sr-Cyrl-RS"/>
        </w:rPr>
        <w:t>општу садржину</w:t>
      </w:r>
      <w:r>
        <w:rPr>
          <w:lang w:val="sr-Cyrl-RS"/>
        </w:rPr>
        <w:t xml:space="preserve"> радњи вршења субјективних процесних права учесника у кривичном поступку, на оне постулате који су иманентни садржини свих процесних радњи вршења субјективних процесних права.</w:t>
      </w:r>
    </w:p>
    <w:p w:rsidR="00255EA8" w:rsidRPr="00BD44CE" w:rsidRDefault="00255EA8" w:rsidP="00B4545D">
      <w:pPr>
        <w:ind w:firstLine="720"/>
        <w:jc w:val="both"/>
        <w:rPr>
          <w:lang w:val="sr-Cyrl-RS"/>
        </w:rPr>
      </w:pPr>
    </w:p>
    <w:p w:rsidR="00B4545D" w:rsidRPr="008B1CAE" w:rsidRDefault="00B4545D" w:rsidP="008B1CAE">
      <w:pPr>
        <w:pStyle w:val="Heading5"/>
        <w:ind w:left="720"/>
        <w:rPr>
          <w:rFonts w:ascii="Times New Roman" w:hAnsi="Times New Roman" w:cs="Times New Roman"/>
          <w:b/>
          <w:color w:val="auto"/>
          <w:lang w:val="sr-Cyrl-RS"/>
        </w:rPr>
      </w:pPr>
      <w:bookmarkStart w:id="122" w:name="_Toc5883420"/>
      <w:r w:rsidRPr="008B1CAE">
        <w:rPr>
          <w:rFonts w:ascii="Times New Roman" w:hAnsi="Times New Roman" w:cs="Times New Roman"/>
          <w:b/>
          <w:color w:val="auto"/>
          <w:lang w:val="sr-Cyrl-RS"/>
        </w:rPr>
        <w:t>3.4.1. Елементи садр</w:t>
      </w:r>
      <w:r w:rsidR="005D27A0" w:rsidRPr="008B1CAE">
        <w:rPr>
          <w:rFonts w:ascii="Times New Roman" w:hAnsi="Times New Roman" w:cs="Times New Roman"/>
          <w:b/>
          <w:color w:val="auto"/>
          <w:lang w:val="sr-Cyrl-RS"/>
        </w:rPr>
        <w:t>жине (границе, принципи вршења)</w:t>
      </w:r>
      <w:r w:rsidR="005D27A0" w:rsidRPr="008B1CAE">
        <w:rPr>
          <w:rFonts w:ascii="Times New Roman" w:hAnsi="Times New Roman" w:cs="Times New Roman"/>
          <w:b/>
          <w:color w:val="auto"/>
          <w:lang w:val="en-US"/>
        </w:rPr>
        <w:t xml:space="preserve"> </w:t>
      </w:r>
      <w:r w:rsidRPr="008B1CAE">
        <w:rPr>
          <w:rFonts w:ascii="Times New Roman" w:hAnsi="Times New Roman" w:cs="Times New Roman"/>
          <w:b/>
          <w:color w:val="auto"/>
          <w:lang w:val="ru-RU"/>
        </w:rPr>
        <w:t xml:space="preserve">субјективних </w:t>
      </w:r>
      <w:r w:rsidRPr="008B1CAE">
        <w:rPr>
          <w:rFonts w:ascii="Times New Roman" w:hAnsi="Times New Roman" w:cs="Times New Roman"/>
          <w:b/>
          <w:color w:val="auto"/>
          <w:lang w:val="sr-Cyrl-RS"/>
        </w:rPr>
        <w:t>кривично</w:t>
      </w:r>
      <w:r w:rsidRPr="008B1CAE">
        <w:rPr>
          <w:rFonts w:ascii="Times New Roman" w:hAnsi="Times New Roman" w:cs="Times New Roman"/>
          <w:b/>
          <w:color w:val="auto"/>
          <w:lang w:val="ru-RU"/>
        </w:rPr>
        <w:t>процесних</w:t>
      </w:r>
      <w:r w:rsidRPr="008B1CAE">
        <w:rPr>
          <w:rFonts w:ascii="Times New Roman" w:hAnsi="Times New Roman" w:cs="Times New Roman"/>
          <w:b/>
          <w:color w:val="auto"/>
          <w:lang w:val="sr-Cyrl-RS"/>
        </w:rPr>
        <w:t xml:space="preserve"> п</w:t>
      </w:r>
      <w:r w:rsidRPr="008B1CAE">
        <w:rPr>
          <w:rFonts w:ascii="Times New Roman" w:hAnsi="Times New Roman" w:cs="Times New Roman"/>
          <w:b/>
          <w:color w:val="auto"/>
          <w:lang w:val="ru-RU"/>
        </w:rPr>
        <w:t>рав</w:t>
      </w:r>
      <w:r w:rsidRPr="008B1CAE">
        <w:rPr>
          <w:rFonts w:ascii="Times New Roman" w:hAnsi="Times New Roman" w:cs="Times New Roman"/>
          <w:b/>
          <w:color w:val="auto"/>
          <w:lang w:val="sr-Cyrl-RS"/>
        </w:rPr>
        <w:t>а</w:t>
      </w:r>
      <w:bookmarkEnd w:id="122"/>
      <w:r w:rsidRPr="008B1CAE">
        <w:rPr>
          <w:rFonts w:ascii="Times New Roman" w:hAnsi="Times New Roman" w:cs="Times New Roman"/>
          <w:b/>
          <w:color w:val="auto"/>
          <w:lang w:val="sr-Cyrl-RS"/>
        </w:rPr>
        <w:t xml:space="preserve"> </w:t>
      </w:r>
    </w:p>
    <w:p w:rsidR="00255EA8" w:rsidRDefault="00255EA8" w:rsidP="00A837EF">
      <w:pPr>
        <w:spacing w:line="360" w:lineRule="auto"/>
        <w:ind w:firstLine="720"/>
        <w:jc w:val="both"/>
        <w:rPr>
          <w:lang w:val="sr-Cyrl-RS"/>
        </w:rPr>
      </w:pPr>
    </w:p>
    <w:p w:rsidR="00B4545D" w:rsidRDefault="00987BAC" w:rsidP="00A837EF">
      <w:pPr>
        <w:spacing w:line="360" w:lineRule="auto"/>
        <w:ind w:firstLine="720"/>
        <w:jc w:val="both"/>
        <w:rPr>
          <w:lang w:val="sr-Cyrl-RS"/>
        </w:rPr>
      </w:pPr>
      <w:r>
        <w:rPr>
          <w:lang w:val="sr-Cyrl-RS"/>
        </w:rPr>
        <w:t>Опет, с</w:t>
      </w:r>
      <w:r w:rsidR="00B4545D" w:rsidRPr="007A556E">
        <w:rPr>
          <w:lang w:val="sr-Cyrl-RS"/>
        </w:rPr>
        <w:t>вако с</w:t>
      </w:r>
      <w:r w:rsidR="00B4545D" w:rsidRPr="007A556E">
        <w:rPr>
          <w:lang w:val="ru-RU"/>
        </w:rPr>
        <w:t>убјективно право</w:t>
      </w:r>
      <w:r w:rsidR="00B4545D" w:rsidRPr="007A556E">
        <w:rPr>
          <w:lang w:val="sr-Cyrl-RS"/>
        </w:rPr>
        <w:t>,</w:t>
      </w:r>
      <w:r w:rsidR="00B4545D" w:rsidRPr="007A556E">
        <w:rPr>
          <w:lang w:val="ru-RU"/>
        </w:rPr>
        <w:t xml:space="preserve"> </w:t>
      </w:r>
      <w:r w:rsidR="00B4545D" w:rsidRPr="007A556E">
        <w:rPr>
          <w:lang w:val="sr-Cyrl-RS"/>
        </w:rPr>
        <w:t>с обзиром да је од</w:t>
      </w:r>
      <w:r w:rsidR="00B4545D">
        <w:rPr>
          <w:lang w:val="sr-Cyrl-RS"/>
        </w:rPr>
        <w:t>ређено, дато објективним правом и тако</w:t>
      </w:r>
      <w:r w:rsidR="00B4545D" w:rsidRPr="007A556E">
        <w:rPr>
          <w:lang w:val="sr-Cyrl-RS"/>
        </w:rPr>
        <w:t xml:space="preserve"> стављено у </w:t>
      </w:r>
      <w:r w:rsidR="00B4545D" w:rsidRPr="007A556E">
        <w:rPr>
          <w:lang w:val="ru-RU"/>
        </w:rPr>
        <w:t>правни оквир</w:t>
      </w:r>
      <w:r w:rsidR="00B4545D" w:rsidRPr="007A556E">
        <w:rPr>
          <w:lang w:val="sr-Cyrl-RS"/>
        </w:rPr>
        <w:t>,</w:t>
      </w:r>
      <w:r w:rsidR="00B4545D" w:rsidRPr="007A556E">
        <w:rPr>
          <w:lang w:val="ru-RU"/>
        </w:rPr>
        <w:t xml:space="preserve"> по логици ствари </w:t>
      </w:r>
      <w:r w:rsidR="00B4545D" w:rsidRPr="007A556E">
        <w:rPr>
          <w:lang w:val="sr-Cyrl-RS"/>
        </w:rPr>
        <w:t>је</w:t>
      </w:r>
      <w:r w:rsidR="00B4545D">
        <w:rPr>
          <w:lang w:val="ru-RU"/>
        </w:rPr>
        <w:t xml:space="preserve"> ограничено</w:t>
      </w:r>
      <w:r w:rsidR="00B4545D" w:rsidRPr="007A556E">
        <w:rPr>
          <w:lang w:val="ru-RU"/>
        </w:rPr>
        <w:t>.</w:t>
      </w:r>
      <w:r w:rsidR="00B4545D" w:rsidRPr="007A556E">
        <w:rPr>
          <w:rStyle w:val="FootnoteReference"/>
          <w:lang w:val="ru-RU"/>
        </w:rPr>
        <w:footnoteReference w:id="486"/>
      </w:r>
      <w:r w:rsidR="00B4545D">
        <w:rPr>
          <w:lang w:val="sr-Cyrl-RS"/>
        </w:rPr>
        <w:t xml:space="preserve"> С</w:t>
      </w:r>
      <w:r w:rsidR="00B4545D" w:rsidRPr="007A556E">
        <w:rPr>
          <w:lang w:val="sr-Cyrl-CS"/>
        </w:rPr>
        <w:t>убјективно право</w:t>
      </w:r>
      <w:r w:rsidR="00B4545D" w:rsidRPr="007A556E">
        <w:rPr>
          <w:lang w:val="sr-Cyrl-RS"/>
        </w:rPr>
        <w:t>, дакле и процесно,</w:t>
      </w:r>
      <w:r w:rsidR="00B4545D" w:rsidRPr="007A556E">
        <w:rPr>
          <w:lang w:val="sr-Cyrl-CS"/>
        </w:rPr>
        <w:t xml:space="preserve"> </w:t>
      </w:r>
      <w:r w:rsidR="00B4545D" w:rsidRPr="007A556E">
        <w:rPr>
          <w:lang w:val="sr-Cyrl-RS"/>
        </w:rPr>
        <w:t xml:space="preserve">представља могућност титулара права да се понаша на одређени начин, </w:t>
      </w:r>
      <w:r w:rsidR="00B4545D">
        <w:rPr>
          <w:lang w:val="sr-Cyrl-RS"/>
        </w:rPr>
        <w:t xml:space="preserve">истовремено оно </w:t>
      </w:r>
      <w:r w:rsidR="00B4545D" w:rsidRPr="007A556E">
        <w:rPr>
          <w:lang w:val="sr-Cyrl-RS"/>
        </w:rPr>
        <w:t xml:space="preserve">садржи и </w:t>
      </w:r>
      <w:r w:rsidR="00B4545D" w:rsidRPr="0073186A">
        <w:rPr>
          <w:i/>
          <w:lang w:val="sr-Cyrl-RS"/>
        </w:rPr>
        <w:t xml:space="preserve">границе </w:t>
      </w:r>
      <w:r w:rsidR="00B4545D" w:rsidRPr="0073186A">
        <w:rPr>
          <w:i/>
          <w:lang w:val="sr-Cyrl-CS"/>
        </w:rPr>
        <w:t>могућности</w:t>
      </w:r>
      <w:r w:rsidR="00B4545D" w:rsidRPr="0073186A">
        <w:rPr>
          <w:i/>
          <w:lang w:val="sr-Cyrl-RS"/>
        </w:rPr>
        <w:t xml:space="preserve"> </w:t>
      </w:r>
      <w:r w:rsidR="00B4545D" w:rsidRPr="007A556E">
        <w:rPr>
          <w:lang w:val="sr-Cyrl-RS"/>
        </w:rPr>
        <w:t>његовог</w:t>
      </w:r>
      <w:r w:rsidR="00B4545D" w:rsidRPr="007A556E">
        <w:rPr>
          <w:lang w:val="sr-Cyrl-CS"/>
        </w:rPr>
        <w:t xml:space="preserve"> понашања.</w:t>
      </w:r>
    </w:p>
    <w:p w:rsidR="00B4545D" w:rsidRPr="007A556E" w:rsidRDefault="00B4545D" w:rsidP="00A837EF">
      <w:pPr>
        <w:spacing w:line="360" w:lineRule="auto"/>
        <w:ind w:firstLine="720"/>
        <w:jc w:val="both"/>
        <w:rPr>
          <w:lang w:val="sr-Cyrl-RS"/>
        </w:rPr>
      </w:pPr>
      <w:r>
        <w:rPr>
          <w:lang w:val="sr-Cyrl-RS"/>
        </w:rPr>
        <w:t>Постоје границе (принципи)</w:t>
      </w:r>
      <w:r w:rsidRPr="007A556E">
        <w:rPr>
          <w:lang w:val="sr-Cyrl-RS"/>
        </w:rPr>
        <w:t xml:space="preserve"> који се односе на вршење субјективних права уопште. Самим тим оне важе и морају бити присутне и при вршењу субјективних </w:t>
      </w:r>
      <w:r>
        <w:rPr>
          <w:lang w:val="sr-Latn-RS"/>
        </w:rPr>
        <w:lastRenderedPageBreak/>
        <w:t>кривично</w:t>
      </w:r>
      <w:r w:rsidRPr="007A556E">
        <w:rPr>
          <w:lang w:val="sr-Cyrl-RS"/>
        </w:rPr>
        <w:t>процесних права, подједнако, неизоставно, иначе се процесно право претвара у процесну самовољу.</w:t>
      </w:r>
    </w:p>
    <w:p w:rsidR="00B4545D" w:rsidRPr="007A556E" w:rsidRDefault="00B4545D" w:rsidP="00A837EF">
      <w:pPr>
        <w:spacing w:line="360" w:lineRule="auto"/>
        <w:ind w:firstLine="720"/>
        <w:jc w:val="both"/>
        <w:rPr>
          <w:lang w:val="sr-Cyrl-RS"/>
        </w:rPr>
      </w:pPr>
      <w:r w:rsidRPr="007A556E">
        <w:rPr>
          <w:lang w:val="sr-Cyrl-CS"/>
        </w:rPr>
        <w:t>Границе</w:t>
      </w:r>
      <w:r w:rsidRPr="007A556E">
        <w:rPr>
          <w:lang w:val="sr-Cyrl-RS"/>
        </w:rPr>
        <w:t xml:space="preserve"> вршења</w:t>
      </w:r>
      <w:r w:rsidRPr="007A556E">
        <w:rPr>
          <w:lang w:val="sr-Cyrl-CS"/>
        </w:rPr>
        <w:t xml:space="preserve"> субјективних </w:t>
      </w:r>
      <w:r w:rsidRPr="007A556E">
        <w:rPr>
          <w:lang w:val="sr-Cyrl-RS"/>
        </w:rPr>
        <w:t>кривично</w:t>
      </w:r>
      <w:r w:rsidRPr="007A556E">
        <w:rPr>
          <w:lang w:val="sr-Cyrl-CS"/>
        </w:rPr>
        <w:t xml:space="preserve">процесних права </w:t>
      </w:r>
      <w:r w:rsidRPr="007A556E">
        <w:rPr>
          <w:lang w:val="sr-Cyrl-RS"/>
        </w:rPr>
        <w:t>одређене с</w:t>
      </w:r>
      <w:r w:rsidRPr="007A556E">
        <w:rPr>
          <w:lang w:val="sr-Cyrl-CS"/>
        </w:rPr>
        <w:t>у</w:t>
      </w:r>
      <w:r>
        <w:rPr>
          <w:lang w:val="sr-Cyrl-RS"/>
        </w:rPr>
        <w:t xml:space="preserve"> (или би требало да буду)</w:t>
      </w:r>
      <w:r w:rsidRPr="007A556E">
        <w:rPr>
          <w:lang w:val="sr-Cyrl-RS"/>
        </w:rPr>
        <w:t xml:space="preserve"> у</w:t>
      </w:r>
      <w:r w:rsidRPr="007A556E">
        <w:rPr>
          <w:lang w:val="sr-Cyrl-CS"/>
        </w:rPr>
        <w:t xml:space="preserve"> нормама објективног права</w:t>
      </w:r>
      <w:r w:rsidRPr="007A556E">
        <w:rPr>
          <w:lang w:val="sr-Cyrl-RS"/>
        </w:rPr>
        <w:t xml:space="preserve">, </w:t>
      </w:r>
      <w:r>
        <w:rPr>
          <w:lang w:val="sr-Cyrl-RS"/>
        </w:rPr>
        <w:t>у Уставу,</w:t>
      </w:r>
      <w:r w:rsidRPr="007A556E">
        <w:rPr>
          <w:lang w:val="sr-Cyrl-RS"/>
        </w:rPr>
        <w:t xml:space="preserve"> </w:t>
      </w:r>
      <w:r w:rsidR="007B356B">
        <w:rPr>
          <w:lang w:val="sr-Cyrl-RS"/>
        </w:rPr>
        <w:t>Законику о кривичном поступку</w:t>
      </w:r>
      <w:r>
        <w:rPr>
          <w:lang w:val="sr-Cyrl-RS"/>
        </w:rPr>
        <w:t xml:space="preserve"> и другим </w:t>
      </w:r>
      <w:r w:rsidRPr="007A556E">
        <w:rPr>
          <w:lang w:val="sr-Cyrl-RS"/>
        </w:rPr>
        <w:t>закон</w:t>
      </w:r>
      <w:r>
        <w:rPr>
          <w:lang w:val="sr-Cyrl-RS"/>
        </w:rPr>
        <w:t>има</w:t>
      </w:r>
      <w:r w:rsidR="00987BAC">
        <w:rPr>
          <w:lang w:val="sr-Cyrl-RS"/>
        </w:rPr>
        <w:t xml:space="preserve"> који регулишу</w:t>
      </w:r>
      <w:r w:rsidRPr="007A556E">
        <w:rPr>
          <w:lang w:val="sr-Cyrl-RS"/>
        </w:rPr>
        <w:t xml:space="preserve"> поступања учесника у кривичном поступку</w:t>
      </w:r>
      <w:r w:rsidRPr="007A556E">
        <w:rPr>
          <w:lang w:val="sr-Cyrl-CS"/>
        </w:rPr>
        <w:t>.</w:t>
      </w:r>
    </w:p>
    <w:p w:rsidR="00B4545D" w:rsidRPr="007A556E" w:rsidRDefault="00B4545D" w:rsidP="00A837EF">
      <w:pPr>
        <w:spacing w:line="360" w:lineRule="auto"/>
        <w:ind w:firstLine="720"/>
        <w:jc w:val="both"/>
        <w:rPr>
          <w:lang w:val="sr-Latn-RS"/>
        </w:rPr>
      </w:pPr>
      <w:r w:rsidRPr="007A556E">
        <w:rPr>
          <w:lang w:val="sr-Cyrl-RS"/>
        </w:rPr>
        <w:t xml:space="preserve">На овом нивоу еволуције правног поретка и кривичног процесног права ове границе су део процесног закона. </w:t>
      </w:r>
      <w:r w:rsidR="007B356B">
        <w:rPr>
          <w:lang w:val="sr-Cyrl-RS"/>
        </w:rPr>
        <w:t xml:space="preserve">Законик о кривичном поступку </w:t>
      </w:r>
      <w:r w:rsidRPr="007A556E">
        <w:rPr>
          <w:lang w:val="sr-Cyrl-RS"/>
        </w:rPr>
        <w:t xml:space="preserve">Србије (исто важи и за друге </w:t>
      </w:r>
      <w:r w:rsidR="00CF7F61">
        <w:rPr>
          <w:lang w:val="sr-Cyrl-RS"/>
        </w:rPr>
        <w:t>законе о кривичном поступку</w:t>
      </w:r>
      <w:r w:rsidRPr="007A556E">
        <w:rPr>
          <w:lang w:val="sr-Cyrl-RS"/>
        </w:rPr>
        <w:t xml:space="preserve">) не прописује </w:t>
      </w:r>
      <w:r w:rsidRPr="00987BAC">
        <w:rPr>
          <w:i/>
          <w:lang w:val="sr-Cyrl-RS"/>
        </w:rPr>
        <w:t xml:space="preserve">изричито </w:t>
      </w:r>
      <w:r w:rsidRPr="007A556E">
        <w:rPr>
          <w:lang w:val="sr-Cyrl-CS"/>
        </w:rPr>
        <w:t xml:space="preserve">норме које ограничавају </w:t>
      </w:r>
      <w:r w:rsidRPr="007A556E">
        <w:rPr>
          <w:lang w:val="sr-Cyrl-RS"/>
        </w:rPr>
        <w:t>вршење</w:t>
      </w:r>
      <w:r w:rsidRPr="007A556E">
        <w:rPr>
          <w:lang w:val="sr-Cyrl-CS"/>
        </w:rPr>
        <w:t xml:space="preserve"> субјективних </w:t>
      </w:r>
      <w:r>
        <w:rPr>
          <w:lang w:val="sr-Cyrl-RS"/>
        </w:rPr>
        <w:t xml:space="preserve">процесних </w:t>
      </w:r>
      <w:r w:rsidRPr="007A556E">
        <w:rPr>
          <w:lang w:val="sr-Cyrl-CS"/>
        </w:rPr>
        <w:t>права,</w:t>
      </w:r>
      <w:r w:rsidRPr="007A556E">
        <w:rPr>
          <w:lang w:val="sr-Cyrl-RS"/>
        </w:rPr>
        <w:t xml:space="preserve"> већ се то из њега може утврдити посредно, тумачењем </w:t>
      </w:r>
      <w:r w:rsidRPr="00802BB0">
        <w:rPr>
          <w:lang w:val="sr-Cyrl-RS"/>
        </w:rPr>
        <w:t>одредаба закона.</w:t>
      </w:r>
      <w:r w:rsidRPr="00802BB0">
        <w:rPr>
          <w:rStyle w:val="FootnoteReference"/>
          <w:lang w:val="sr-Cyrl-RS"/>
        </w:rPr>
        <w:footnoteReference w:id="487"/>
      </w:r>
      <w:r w:rsidRPr="00802BB0">
        <w:rPr>
          <w:lang w:val="sr-Cyrl-CS"/>
        </w:rPr>
        <w:t xml:space="preserve"> </w:t>
      </w:r>
      <w:r w:rsidRPr="00802BB0">
        <w:rPr>
          <w:lang w:val="sr-Cyrl-RS"/>
        </w:rPr>
        <w:t>Оне би требало да буду предочене, јасно видљиве, изричите, међутим, у свим случајевима, најчешће, оне су уткане у појединачне норме процесног закона.</w:t>
      </w:r>
      <w:r w:rsidRPr="00802BB0">
        <w:rPr>
          <w:lang w:val="sr-Latn-RS"/>
        </w:rPr>
        <w:t xml:space="preserve"> </w:t>
      </w:r>
      <w:r w:rsidRPr="00802BB0">
        <w:rPr>
          <w:lang w:val="sr-Cyrl-CS"/>
        </w:rPr>
        <w:t>Непотпуност такв</w:t>
      </w:r>
      <w:r w:rsidRPr="00802BB0">
        <w:rPr>
          <w:lang w:val="sr-Cyrl-RS"/>
        </w:rPr>
        <w:t>ог</w:t>
      </w:r>
      <w:r w:rsidRPr="007A556E">
        <w:rPr>
          <w:lang w:val="sr-Cyrl-RS"/>
        </w:rPr>
        <w:t xml:space="preserve"> решења </w:t>
      </w:r>
      <w:r w:rsidRPr="007A556E">
        <w:rPr>
          <w:lang w:val="sr-Cyrl-CS"/>
        </w:rPr>
        <w:t xml:space="preserve">утиче на </w:t>
      </w:r>
      <w:r>
        <w:rPr>
          <w:lang w:val="sr-Cyrl-RS"/>
        </w:rPr>
        <w:t>(не)</w:t>
      </w:r>
      <w:r w:rsidRPr="007A556E">
        <w:rPr>
          <w:lang w:val="sr-Cyrl-CS"/>
        </w:rPr>
        <w:t xml:space="preserve">ефикасност </w:t>
      </w:r>
      <w:r w:rsidRPr="007A556E">
        <w:rPr>
          <w:lang w:val="sr-Cyrl-RS"/>
        </w:rPr>
        <w:t>кривично</w:t>
      </w:r>
      <w:r w:rsidRPr="007A556E">
        <w:rPr>
          <w:lang w:val="sr-Cyrl-CS"/>
        </w:rPr>
        <w:t xml:space="preserve">процесног регулисања. </w:t>
      </w:r>
      <w:r w:rsidRPr="007A556E">
        <w:rPr>
          <w:lang w:val="sr-Cyrl-RS"/>
        </w:rPr>
        <w:t>Нормирањем г</w:t>
      </w:r>
      <w:r w:rsidRPr="007A556E">
        <w:rPr>
          <w:lang w:val="sr-Cyrl-CS"/>
        </w:rPr>
        <w:t xml:space="preserve">раница </w:t>
      </w:r>
      <w:r>
        <w:rPr>
          <w:lang w:val="sr-Cyrl-RS"/>
        </w:rPr>
        <w:t xml:space="preserve">(принципа) </w:t>
      </w:r>
      <w:r w:rsidRPr="007A556E">
        <w:rPr>
          <w:lang w:val="sr-Cyrl-RS"/>
        </w:rPr>
        <w:t>вршења</w:t>
      </w:r>
      <w:r w:rsidRPr="007A556E">
        <w:rPr>
          <w:lang w:val="sr-Cyrl-CS"/>
        </w:rPr>
        <w:t xml:space="preserve"> субјективних </w:t>
      </w:r>
      <w:r w:rsidRPr="007A556E">
        <w:rPr>
          <w:lang w:val="sr-Cyrl-RS"/>
        </w:rPr>
        <w:t>кривично</w:t>
      </w:r>
      <w:r>
        <w:rPr>
          <w:lang w:val="sr-Cyrl-CS"/>
        </w:rPr>
        <w:t>процесних права</w:t>
      </w:r>
      <w:r w:rsidRPr="007A556E">
        <w:rPr>
          <w:lang w:val="sr-Cyrl-RS"/>
        </w:rPr>
        <w:t xml:space="preserve"> </w:t>
      </w:r>
      <w:r w:rsidRPr="007A556E">
        <w:rPr>
          <w:lang w:val="sr-Cyrl-CS"/>
        </w:rPr>
        <w:t xml:space="preserve">суд и учесници у поступку би добили нормативно прописани стандард понашања субјеката </w:t>
      </w:r>
      <w:r w:rsidRPr="007A556E">
        <w:rPr>
          <w:lang w:val="sr-Cyrl-RS"/>
        </w:rPr>
        <w:t>кривично</w:t>
      </w:r>
      <w:r w:rsidRPr="007A556E">
        <w:rPr>
          <w:lang w:val="sr-Cyrl-CS"/>
        </w:rPr>
        <w:t>процесн</w:t>
      </w:r>
      <w:r>
        <w:rPr>
          <w:lang w:val="sr-Cyrl-RS"/>
        </w:rPr>
        <w:t>ог</w:t>
      </w:r>
      <w:r w:rsidRPr="007A556E">
        <w:rPr>
          <w:lang w:val="sr-Cyrl-RS"/>
        </w:rPr>
        <w:t xml:space="preserve"> </w:t>
      </w:r>
      <w:r>
        <w:rPr>
          <w:lang w:val="sr-Cyrl-CS"/>
        </w:rPr>
        <w:t>правн</w:t>
      </w:r>
      <w:r>
        <w:rPr>
          <w:lang w:val="sr-Cyrl-RS"/>
        </w:rPr>
        <w:t>ог</w:t>
      </w:r>
      <w:r w:rsidRPr="007A556E">
        <w:rPr>
          <w:lang w:val="sr-Cyrl-CS"/>
        </w:rPr>
        <w:t xml:space="preserve"> односа.</w:t>
      </w:r>
    </w:p>
    <w:p w:rsidR="00B4545D" w:rsidRPr="007A556E" w:rsidRDefault="00B4545D" w:rsidP="00A837EF">
      <w:pPr>
        <w:spacing w:line="360" w:lineRule="auto"/>
        <w:ind w:firstLine="720"/>
        <w:jc w:val="both"/>
        <w:rPr>
          <w:lang w:val="sr-Cyrl-RS"/>
        </w:rPr>
      </w:pPr>
      <w:r w:rsidRPr="007A556E">
        <w:rPr>
          <w:lang w:val="sr-Cyrl-RS"/>
        </w:rPr>
        <w:t xml:space="preserve">Не постоји разлика између „граница субјективног права“ и „граница вршења субјективног права“. Објективна норма којом је право дато постоји </w:t>
      </w:r>
      <w:r w:rsidRPr="007A556E">
        <w:rPr>
          <w:i/>
          <w:lang w:val="sr-Cyrl-RS"/>
        </w:rPr>
        <w:t>in apstracto</w:t>
      </w:r>
      <w:r w:rsidRPr="007A556E">
        <w:rPr>
          <w:lang w:val="sr-Cyrl-RS"/>
        </w:rPr>
        <w:t xml:space="preserve"> </w:t>
      </w:r>
      <w:r>
        <w:rPr>
          <w:lang w:val="sr-Cyrl-RS"/>
        </w:rPr>
        <w:t xml:space="preserve">(апстрактно право), </w:t>
      </w:r>
      <w:r w:rsidRPr="007A556E">
        <w:rPr>
          <w:lang w:val="sr-Cyrl-RS"/>
        </w:rPr>
        <w:t>док субјективно право, па тако и субјективно процесно право постоји</w:t>
      </w:r>
      <w:r>
        <w:rPr>
          <w:lang w:val="sr-Cyrl-RS"/>
        </w:rPr>
        <w:t xml:space="preserve"> само</w:t>
      </w:r>
      <w:r w:rsidRPr="007A556E">
        <w:rPr>
          <w:lang w:val="sr-Cyrl-RS"/>
        </w:rPr>
        <w:t xml:space="preserve"> </w:t>
      </w:r>
      <w:r w:rsidRPr="007A556E">
        <w:rPr>
          <w:i/>
          <w:lang w:val="sr-Cyrl-RS"/>
        </w:rPr>
        <w:t>in concreto</w:t>
      </w:r>
      <w:r>
        <w:rPr>
          <w:lang w:val="sr-Cyrl-RS"/>
        </w:rPr>
        <w:t>, при његовом вршењу. В</w:t>
      </w:r>
      <w:r w:rsidRPr="007A556E">
        <w:rPr>
          <w:lang w:val="sr-Cyrl-RS"/>
        </w:rPr>
        <w:t xml:space="preserve">ршење права је </w:t>
      </w:r>
      <w:r>
        <w:rPr>
          <w:lang w:val="sr-Cyrl-RS"/>
        </w:rPr>
        <w:t>вршење</w:t>
      </w:r>
      <w:r w:rsidRPr="007A556E">
        <w:rPr>
          <w:lang w:val="sr-Cyrl-RS"/>
        </w:rPr>
        <w:t xml:space="preserve"> његове садржине.</w:t>
      </w:r>
    </w:p>
    <w:p w:rsidR="00B4545D" w:rsidRPr="00547471" w:rsidRDefault="00B4545D" w:rsidP="00A837EF">
      <w:pPr>
        <w:spacing w:line="360" w:lineRule="auto"/>
        <w:ind w:firstLine="720"/>
        <w:jc w:val="both"/>
        <w:rPr>
          <w:lang w:val="sr-Cyrl-RS"/>
        </w:rPr>
      </w:pPr>
      <w:r w:rsidRPr="007A556E">
        <w:rPr>
          <w:lang w:val="sr-Cyrl-RS"/>
        </w:rPr>
        <w:t>Г</w:t>
      </w:r>
      <w:r w:rsidRPr="007A556E">
        <w:rPr>
          <w:lang w:val="sr-Cyrl-CS"/>
        </w:rPr>
        <w:t xml:space="preserve">ранице </w:t>
      </w:r>
      <w:r w:rsidRPr="007A556E">
        <w:rPr>
          <w:lang w:val="sr-Cyrl-RS"/>
        </w:rPr>
        <w:t xml:space="preserve">садржине (опште садржине) </w:t>
      </w:r>
      <w:r w:rsidRPr="007A556E">
        <w:rPr>
          <w:lang w:val="sr-Cyrl-CS"/>
        </w:rPr>
        <w:t>субјективног права имају једнородни карактер за групу субјективних права исте гранске припадности.</w:t>
      </w:r>
      <w:r w:rsidRPr="007A556E">
        <w:rPr>
          <w:lang w:val="sr-Cyrl-RS"/>
        </w:rPr>
        <w:t xml:space="preserve"> Истовремено, ове границе су принципи вршења </w:t>
      </w:r>
      <w:r>
        <w:rPr>
          <w:lang w:val="sr-Cyrl-RS"/>
        </w:rPr>
        <w:t xml:space="preserve">субјективних </w:t>
      </w:r>
      <w:r w:rsidRPr="007A556E">
        <w:rPr>
          <w:lang w:val="sr-Cyrl-RS"/>
        </w:rPr>
        <w:t>кривичнопроцесних права, који, уколико се прекрше, субјект поступа ван права, више не врши право, већ неправо. Дакле, термини „</w:t>
      </w:r>
      <w:r w:rsidRPr="007A556E">
        <w:rPr>
          <w:lang w:val="sr-Cyrl-CS"/>
        </w:rPr>
        <w:t>границе</w:t>
      </w:r>
      <w:r w:rsidRPr="007A556E">
        <w:rPr>
          <w:lang w:val="sr-Cyrl-RS"/>
        </w:rPr>
        <w:t>“</w:t>
      </w:r>
      <w:r w:rsidRPr="007A556E">
        <w:rPr>
          <w:lang w:val="sr-Cyrl-CS"/>
        </w:rPr>
        <w:t xml:space="preserve"> и </w:t>
      </w:r>
      <w:r w:rsidRPr="007A556E">
        <w:rPr>
          <w:lang w:val="sr-Cyrl-RS"/>
        </w:rPr>
        <w:t>„</w:t>
      </w:r>
      <w:r w:rsidRPr="007A556E">
        <w:rPr>
          <w:lang w:val="sr-Cyrl-CS"/>
        </w:rPr>
        <w:t xml:space="preserve">принципи </w:t>
      </w:r>
      <w:r w:rsidRPr="007A556E">
        <w:rPr>
          <w:lang w:val="sr-Cyrl-RS"/>
        </w:rPr>
        <w:t>вршења“</w:t>
      </w:r>
      <w:r w:rsidRPr="007A556E">
        <w:rPr>
          <w:lang w:val="sr-Cyrl-CS"/>
        </w:rPr>
        <w:t xml:space="preserve"> </w:t>
      </w:r>
      <w:r w:rsidRPr="007A556E">
        <w:rPr>
          <w:lang w:val="sr-Cyrl-RS"/>
        </w:rPr>
        <w:t>субјективних кривичнопроцесних права</w:t>
      </w:r>
      <w:r w:rsidRPr="007A556E">
        <w:rPr>
          <w:lang w:val="sr-Cyrl-CS"/>
        </w:rPr>
        <w:t xml:space="preserve"> </w:t>
      </w:r>
      <w:r w:rsidRPr="007A556E">
        <w:rPr>
          <w:lang w:val="sr-Cyrl-RS"/>
        </w:rPr>
        <w:t>јесу и треба</w:t>
      </w:r>
      <w:r w:rsidRPr="007A556E">
        <w:rPr>
          <w:lang w:val="sr-Cyrl-CS"/>
        </w:rPr>
        <w:t xml:space="preserve"> да буду употребљени као синоними. Било који принцип </w:t>
      </w:r>
      <w:r w:rsidRPr="007A556E">
        <w:rPr>
          <w:lang w:val="sr-Cyrl-RS"/>
        </w:rPr>
        <w:t>вршења</w:t>
      </w:r>
      <w:r w:rsidRPr="007A556E">
        <w:rPr>
          <w:lang w:val="sr-Cyrl-CS"/>
        </w:rPr>
        <w:t xml:space="preserve"> права неминовно значи границу његовог </w:t>
      </w:r>
      <w:r w:rsidRPr="00115252">
        <w:rPr>
          <w:lang w:val="sr-Cyrl-CS"/>
        </w:rPr>
        <w:t xml:space="preserve">остваривања, а свака граница истовремено може да буде окарактерисана као принцип </w:t>
      </w:r>
      <w:r w:rsidRPr="00115252">
        <w:rPr>
          <w:lang w:val="sr-Cyrl-RS"/>
        </w:rPr>
        <w:t>вршења</w:t>
      </w:r>
      <w:r w:rsidRPr="00115252">
        <w:rPr>
          <w:lang w:val="sr-Cyrl-CS"/>
        </w:rPr>
        <w:t xml:space="preserve"> </w:t>
      </w:r>
      <w:r w:rsidRPr="00115252">
        <w:rPr>
          <w:lang w:val="sr-Cyrl-RS"/>
        </w:rPr>
        <w:t xml:space="preserve">процесног </w:t>
      </w:r>
      <w:r w:rsidRPr="00115252">
        <w:rPr>
          <w:lang w:val="sr-Cyrl-CS"/>
        </w:rPr>
        <w:t>права.</w:t>
      </w:r>
    </w:p>
    <w:p w:rsidR="00A837EF" w:rsidRDefault="00B4545D" w:rsidP="00A837EF">
      <w:pPr>
        <w:spacing w:line="360" w:lineRule="auto"/>
        <w:ind w:firstLine="720"/>
        <w:jc w:val="both"/>
        <w:rPr>
          <w:lang w:val="sr-Cyrl-RS"/>
        </w:rPr>
      </w:pPr>
      <w:r w:rsidRPr="00115252">
        <w:rPr>
          <w:lang w:val="sr-Cyrl-RS"/>
        </w:rPr>
        <w:t>П</w:t>
      </w:r>
      <w:r w:rsidRPr="00115252">
        <w:rPr>
          <w:lang w:val="sr-Cyrl-CS"/>
        </w:rPr>
        <w:t>ринцип</w:t>
      </w:r>
      <w:r w:rsidRPr="00115252">
        <w:rPr>
          <w:lang w:val="sr-Cyrl-RS"/>
        </w:rPr>
        <w:t>е</w:t>
      </w:r>
      <w:r w:rsidRPr="00115252">
        <w:rPr>
          <w:lang w:val="sr-Cyrl-CS"/>
        </w:rPr>
        <w:t xml:space="preserve"> (границе) </w:t>
      </w:r>
      <w:r w:rsidRPr="00115252">
        <w:rPr>
          <w:lang w:val="sr-Cyrl-RS"/>
        </w:rPr>
        <w:t>вршења</w:t>
      </w:r>
      <w:r w:rsidRPr="00115252">
        <w:rPr>
          <w:lang w:val="sr-Cyrl-CS"/>
        </w:rPr>
        <w:t xml:space="preserve"> субјективних </w:t>
      </w:r>
      <w:r w:rsidRPr="00115252">
        <w:rPr>
          <w:lang w:val="sr-Cyrl-RS"/>
        </w:rPr>
        <w:t>кривично</w:t>
      </w:r>
      <w:r w:rsidRPr="00115252">
        <w:rPr>
          <w:lang w:val="sr-Cyrl-CS"/>
        </w:rPr>
        <w:t>проце</w:t>
      </w:r>
      <w:r>
        <w:rPr>
          <w:lang w:val="sr-Cyrl-CS"/>
        </w:rPr>
        <w:t>сних права треба разликовати од</w:t>
      </w:r>
      <w:r w:rsidRPr="00115252">
        <w:rPr>
          <w:lang w:val="sr-Cyrl-RS"/>
        </w:rPr>
        <w:t xml:space="preserve"> </w:t>
      </w:r>
      <w:r w:rsidRPr="00115252">
        <w:rPr>
          <w:lang w:val="sr-Cyrl-CS"/>
        </w:rPr>
        <w:t xml:space="preserve">принципа </w:t>
      </w:r>
      <w:r w:rsidRPr="00115252">
        <w:rPr>
          <w:lang w:val="sr-Cyrl-RS"/>
        </w:rPr>
        <w:t xml:space="preserve">кривичног </w:t>
      </w:r>
      <w:r w:rsidRPr="00115252">
        <w:rPr>
          <w:lang w:val="sr-Cyrl-CS"/>
        </w:rPr>
        <w:t xml:space="preserve">процесног права, који имају општи карактер и </w:t>
      </w:r>
      <w:r>
        <w:rPr>
          <w:lang w:val="sr-Cyrl-RS"/>
        </w:rPr>
        <w:lastRenderedPageBreak/>
        <w:t xml:space="preserve">важе, </w:t>
      </w:r>
      <w:r>
        <w:rPr>
          <w:lang w:val="sr-Cyrl-CS"/>
        </w:rPr>
        <w:t>простиру своје деловање</w:t>
      </w:r>
      <w:r>
        <w:rPr>
          <w:lang w:val="sr-Cyrl-RS"/>
        </w:rPr>
        <w:t>, на</w:t>
      </w:r>
      <w:r w:rsidRPr="00115252">
        <w:rPr>
          <w:lang w:val="sr-Cyrl-CS"/>
        </w:rPr>
        <w:t xml:space="preserve"> све </w:t>
      </w:r>
      <w:r w:rsidRPr="00115252">
        <w:rPr>
          <w:lang w:val="sr-Cyrl-RS"/>
        </w:rPr>
        <w:t xml:space="preserve">институте кривичног поступка </w:t>
      </w:r>
      <w:r w:rsidRPr="00115252">
        <w:rPr>
          <w:lang w:val="sr-Cyrl-CS"/>
        </w:rPr>
        <w:t>у целини.</w:t>
      </w:r>
      <w:r w:rsidRPr="00115252">
        <w:rPr>
          <w:lang w:val="sr-Cyrl-RS"/>
        </w:rPr>
        <w:t xml:space="preserve"> Принципи вршења</w:t>
      </w:r>
      <w:r w:rsidRPr="00115252">
        <w:rPr>
          <w:lang w:val="sr-Cyrl-CS"/>
        </w:rPr>
        <w:t xml:space="preserve"> </w:t>
      </w:r>
      <w:r>
        <w:rPr>
          <w:lang w:val="sr-Cyrl-RS"/>
        </w:rPr>
        <w:t xml:space="preserve">субјективних </w:t>
      </w:r>
      <w:r w:rsidRPr="00115252">
        <w:rPr>
          <w:lang w:val="sr-Cyrl-RS"/>
        </w:rPr>
        <w:t>кривичнo</w:t>
      </w:r>
      <w:r w:rsidRPr="00115252">
        <w:rPr>
          <w:lang w:val="sr-Cyrl-CS"/>
        </w:rPr>
        <w:t xml:space="preserve">процесних права потчињени </w:t>
      </w:r>
      <w:r w:rsidRPr="00115252">
        <w:rPr>
          <w:lang w:val="sr-Cyrl-RS"/>
        </w:rPr>
        <w:t xml:space="preserve">су општим </w:t>
      </w:r>
      <w:r w:rsidRPr="00115252">
        <w:rPr>
          <w:lang w:val="sr-Cyrl-CS"/>
        </w:rPr>
        <w:t xml:space="preserve">принципима </w:t>
      </w:r>
      <w:r w:rsidRPr="00115252">
        <w:rPr>
          <w:lang w:val="sr-Cyrl-RS"/>
        </w:rPr>
        <w:t xml:space="preserve">кривичног </w:t>
      </w:r>
      <w:r w:rsidRPr="00115252">
        <w:rPr>
          <w:lang w:val="sr-Cyrl-CS"/>
        </w:rPr>
        <w:t xml:space="preserve">поступка и не </w:t>
      </w:r>
      <w:r>
        <w:rPr>
          <w:lang w:val="sr-Cyrl-RS"/>
        </w:rPr>
        <w:t xml:space="preserve">могу </w:t>
      </w:r>
      <w:r w:rsidRPr="00115252">
        <w:rPr>
          <w:lang w:val="sr-Cyrl-CS"/>
        </w:rPr>
        <w:t>да им противрече.</w:t>
      </w:r>
    </w:p>
    <w:p w:rsidR="00B4545D" w:rsidRPr="001339AE" w:rsidRDefault="00B4545D" w:rsidP="00A837EF">
      <w:pPr>
        <w:spacing w:line="360" w:lineRule="auto"/>
        <w:ind w:firstLine="720"/>
        <w:jc w:val="both"/>
        <w:rPr>
          <w:lang w:val="sr-Cyrl-RS"/>
        </w:rPr>
      </w:pPr>
      <w:r w:rsidRPr="001339AE">
        <w:rPr>
          <w:lang w:val="sr-Cyrl-RS"/>
        </w:rPr>
        <w:t xml:space="preserve">Овде се као логично поставља питање: који су то принципи које мора да испуни свака кривичнопроцесна радња вршења субјективног процесног права да би била </w:t>
      </w:r>
      <w:r w:rsidRPr="001339AE">
        <w:rPr>
          <w:i/>
          <w:lang w:val="sr-Cyrl-RS"/>
        </w:rPr>
        <w:t xml:space="preserve">садржајно </w:t>
      </w:r>
      <w:r w:rsidRPr="001339AE">
        <w:rPr>
          <w:lang w:val="sr-Cyrl-RS"/>
        </w:rPr>
        <w:t>ваљана? Другим речима, које су опште границе вршења субјективних процесних права које, уколико учесник у кривичном поступку прекорачи у вршењу права, правни поредак је неће третирати као ваљану, закониту, и не</w:t>
      </w:r>
      <w:r>
        <w:rPr>
          <w:lang w:val="sr-Cyrl-RS"/>
        </w:rPr>
        <w:t>ће</w:t>
      </w:r>
      <w:r w:rsidRPr="001339AE">
        <w:rPr>
          <w:lang w:val="sr-Cyrl-RS"/>
        </w:rPr>
        <w:t xml:space="preserve"> </w:t>
      </w:r>
      <w:r>
        <w:rPr>
          <w:lang w:val="sr-Cyrl-RS"/>
        </w:rPr>
        <w:t xml:space="preserve">јој </w:t>
      </w:r>
      <w:r w:rsidRPr="001339AE">
        <w:rPr>
          <w:lang w:val="sr-Cyrl-RS"/>
        </w:rPr>
        <w:t xml:space="preserve">пружи </w:t>
      </w:r>
      <w:r>
        <w:rPr>
          <w:lang w:val="sr-Cyrl-RS"/>
        </w:rPr>
        <w:t xml:space="preserve">правну </w:t>
      </w:r>
      <w:r w:rsidRPr="001339AE">
        <w:rPr>
          <w:lang w:val="sr-Cyrl-RS"/>
        </w:rPr>
        <w:t>заштиту?</w:t>
      </w:r>
    </w:p>
    <w:p w:rsidR="00B4545D" w:rsidRDefault="00B4545D" w:rsidP="00A837EF">
      <w:pPr>
        <w:spacing w:line="360" w:lineRule="auto"/>
        <w:ind w:firstLine="720"/>
        <w:jc w:val="both"/>
        <w:rPr>
          <w:lang w:val="sr-Cyrl-RS"/>
        </w:rPr>
      </w:pPr>
      <w:r>
        <w:rPr>
          <w:lang w:val="sr-Cyrl-RS"/>
        </w:rPr>
        <w:t xml:space="preserve">Уверени смо </w:t>
      </w:r>
      <w:r w:rsidRPr="001339AE">
        <w:rPr>
          <w:lang w:val="sr-Cyrl-RS"/>
        </w:rPr>
        <w:t>да је м</w:t>
      </w:r>
      <w:r w:rsidRPr="001339AE">
        <w:rPr>
          <w:lang w:val="sr-Cyrl-CS"/>
        </w:rPr>
        <w:t>огуће</w:t>
      </w:r>
      <w:r w:rsidRPr="006C4809">
        <w:rPr>
          <w:lang w:val="sr-Cyrl-CS"/>
        </w:rPr>
        <w:t xml:space="preserve"> </w:t>
      </w:r>
      <w:r>
        <w:rPr>
          <w:lang w:val="sr-Cyrl-RS"/>
        </w:rPr>
        <w:t xml:space="preserve">утврдити </w:t>
      </w:r>
      <w:r w:rsidRPr="006C4809">
        <w:rPr>
          <w:lang w:val="sr-Cyrl-CS"/>
        </w:rPr>
        <w:t xml:space="preserve">следеће </w:t>
      </w:r>
      <w:r>
        <w:rPr>
          <w:lang w:val="sr-Cyrl-RS"/>
        </w:rPr>
        <w:t xml:space="preserve">елементе садржине </w:t>
      </w:r>
      <w:r w:rsidRPr="006C4809">
        <w:rPr>
          <w:lang w:val="sr-Cyrl-CS"/>
        </w:rPr>
        <w:t xml:space="preserve">субјективних </w:t>
      </w:r>
      <w:r>
        <w:rPr>
          <w:lang w:val="sr-Cyrl-RS"/>
        </w:rPr>
        <w:t xml:space="preserve">кривичнопроцесних </w:t>
      </w:r>
      <w:r w:rsidRPr="006C4809">
        <w:rPr>
          <w:lang w:val="sr-Cyrl-CS"/>
        </w:rPr>
        <w:t>права</w:t>
      </w:r>
      <w:r>
        <w:rPr>
          <w:lang w:val="sr-Cyrl-RS"/>
        </w:rPr>
        <w:t xml:space="preserve">, који су истовремено и </w:t>
      </w:r>
      <w:r w:rsidRPr="006C4809">
        <w:rPr>
          <w:lang w:val="sr-Cyrl-CS"/>
        </w:rPr>
        <w:t>границе</w:t>
      </w:r>
      <w:r w:rsidRPr="00EB2EF6">
        <w:rPr>
          <w:lang w:val="sr-Cyrl-CS"/>
        </w:rPr>
        <w:t xml:space="preserve"> </w:t>
      </w:r>
      <w:r w:rsidRPr="006C4809">
        <w:rPr>
          <w:lang w:val="sr-Cyrl-CS"/>
        </w:rPr>
        <w:t xml:space="preserve">вршења субјективних </w:t>
      </w:r>
      <w:r>
        <w:rPr>
          <w:lang w:val="sr-Cyrl-RS"/>
        </w:rPr>
        <w:t xml:space="preserve">процесних </w:t>
      </w:r>
      <w:r w:rsidRPr="006C4809">
        <w:rPr>
          <w:lang w:val="sr-Cyrl-CS"/>
        </w:rPr>
        <w:t>права</w:t>
      </w:r>
      <w:r>
        <w:rPr>
          <w:lang w:val="sr-Cyrl-RS"/>
        </w:rPr>
        <w:t>. То су</w:t>
      </w:r>
      <w:r>
        <w:rPr>
          <w:lang w:val="sr-Cyrl-CS"/>
        </w:rPr>
        <w:t>:</w:t>
      </w:r>
      <w:r>
        <w:rPr>
          <w:lang w:val="sr-Cyrl-RS"/>
        </w:rPr>
        <w:t xml:space="preserve"> </w:t>
      </w:r>
      <w:r w:rsidRPr="00E66633">
        <w:rPr>
          <w:lang w:val="sr-Cyrl-RS"/>
        </w:rPr>
        <w:t>1</w:t>
      </w:r>
      <w:r w:rsidRPr="00E66633">
        <w:rPr>
          <w:lang w:val="sr-Cyrl-CS"/>
        </w:rPr>
        <w:t xml:space="preserve">) принцип вршења </w:t>
      </w:r>
      <w:r w:rsidRPr="00E66633">
        <w:rPr>
          <w:lang w:val="sr-Cyrl-RS"/>
        </w:rPr>
        <w:t xml:space="preserve">кривичнопроцесног </w:t>
      </w:r>
      <w:r w:rsidRPr="00E66633">
        <w:rPr>
          <w:lang w:val="sr-Cyrl-CS"/>
        </w:rPr>
        <w:t>права у складу са његовом наменом</w:t>
      </w:r>
      <w:r w:rsidRPr="00E66633">
        <w:rPr>
          <w:lang w:val="sr-Cyrl-RS"/>
        </w:rPr>
        <w:t xml:space="preserve"> (циљем)</w:t>
      </w:r>
      <w:r>
        <w:rPr>
          <w:lang w:val="sr-Cyrl-RS"/>
        </w:rPr>
        <w:t xml:space="preserve">; </w:t>
      </w:r>
      <w:r w:rsidRPr="00E66633">
        <w:rPr>
          <w:lang w:val="sr-Cyrl-RS"/>
        </w:rPr>
        <w:t>2</w:t>
      </w:r>
      <w:r w:rsidRPr="00E66633">
        <w:rPr>
          <w:lang w:val="sr-Cyrl-CS"/>
        </w:rPr>
        <w:t xml:space="preserve">) принцип </w:t>
      </w:r>
      <w:r w:rsidRPr="00E66633">
        <w:rPr>
          <w:lang w:val="sr-Cyrl-RS"/>
        </w:rPr>
        <w:t>вршења субјективног процесног права ради остварења законом</w:t>
      </w:r>
      <w:r>
        <w:rPr>
          <w:lang w:val="sr-Cyrl-RS"/>
        </w:rPr>
        <w:t xml:space="preserve"> заштићеног интереса; </w:t>
      </w:r>
      <w:r w:rsidRPr="00E66633">
        <w:rPr>
          <w:lang w:val="sr-Cyrl-CS"/>
        </w:rPr>
        <w:t xml:space="preserve">3) принцип </w:t>
      </w:r>
      <w:r w:rsidRPr="00E66633">
        <w:rPr>
          <w:lang w:val="sr-Cyrl-RS"/>
        </w:rPr>
        <w:t>моралног вршења субје</w:t>
      </w:r>
      <w:r>
        <w:rPr>
          <w:lang w:val="sr-Cyrl-RS"/>
        </w:rPr>
        <w:t xml:space="preserve">ктивног кривичнопроцесног права; </w:t>
      </w:r>
      <w:r w:rsidRPr="00E66633">
        <w:rPr>
          <w:lang w:val="sr-Cyrl-CS"/>
        </w:rPr>
        <w:t xml:space="preserve">4) принцип </w:t>
      </w:r>
      <w:r w:rsidRPr="00E66633">
        <w:rPr>
          <w:lang w:val="sr-Cyrl-RS"/>
        </w:rPr>
        <w:t>сразмерног вршења субјективног кривичнопроцесног права</w:t>
      </w:r>
      <w:r>
        <w:rPr>
          <w:lang w:val="sr-Cyrl-RS"/>
        </w:rPr>
        <w:t xml:space="preserve">; </w:t>
      </w:r>
      <w:r w:rsidRPr="00E66633">
        <w:rPr>
          <w:lang w:val="sr-Cyrl-CS"/>
        </w:rPr>
        <w:t>5) принцип разумно</w:t>
      </w:r>
      <w:r w:rsidRPr="00E66633">
        <w:rPr>
          <w:lang w:val="sr-Cyrl-RS"/>
        </w:rPr>
        <w:t>г вршења кривичнопроцесног права</w:t>
      </w:r>
      <w:r>
        <w:rPr>
          <w:lang w:val="sr-Cyrl-RS"/>
        </w:rPr>
        <w:t xml:space="preserve">; </w:t>
      </w:r>
      <w:r w:rsidRPr="00E66633">
        <w:rPr>
          <w:lang w:val="sr-Cyrl-CS"/>
        </w:rPr>
        <w:t xml:space="preserve">6) принцип </w:t>
      </w:r>
      <w:r>
        <w:rPr>
          <w:lang w:val="sr-Latn-RS"/>
        </w:rPr>
        <w:t>при</w:t>
      </w:r>
      <w:r w:rsidRPr="00E66633">
        <w:rPr>
          <w:lang w:val="sr-Latn-RS"/>
        </w:rPr>
        <w:t xml:space="preserve">мереног вршења </w:t>
      </w:r>
      <w:r w:rsidRPr="00E66633">
        <w:rPr>
          <w:lang w:val="sr-Cyrl-RS"/>
        </w:rPr>
        <w:t>кривичнопроцесног права</w:t>
      </w:r>
      <w:r>
        <w:rPr>
          <w:lang w:val="sr-Cyrl-RS"/>
        </w:rPr>
        <w:t xml:space="preserve">; </w:t>
      </w:r>
      <w:r w:rsidRPr="00E66633">
        <w:rPr>
          <w:lang w:val="sr-Cyrl-CS"/>
        </w:rPr>
        <w:t xml:space="preserve">7) принцип </w:t>
      </w:r>
      <w:r w:rsidRPr="00E66633">
        <w:rPr>
          <w:lang w:val="sr-Cyrl-RS"/>
        </w:rPr>
        <w:t>правичног вршења кривичнопроцесног права</w:t>
      </w:r>
      <w:r>
        <w:rPr>
          <w:lang w:val="sr-Cyrl-RS"/>
        </w:rPr>
        <w:t>.</w:t>
      </w:r>
    </w:p>
    <w:p w:rsidR="00B4545D" w:rsidRPr="001339AE" w:rsidRDefault="00B4545D" w:rsidP="00A837EF">
      <w:pPr>
        <w:spacing w:line="360" w:lineRule="auto"/>
        <w:ind w:firstLine="720"/>
        <w:jc w:val="both"/>
        <w:rPr>
          <w:lang w:val="sr-Cyrl-RS"/>
        </w:rPr>
      </w:pPr>
      <w:r>
        <w:rPr>
          <w:lang w:val="sr-Cyrl-RS"/>
        </w:rPr>
        <w:t>Ови елементи садржине (границе вршења) субјективних кривичнопроцесних права су, истовремено, и основи, коституенси, критеријуми, видови кривичнопроцесних злоупотреба.</w:t>
      </w:r>
    </w:p>
    <w:p w:rsidR="00B4545D" w:rsidRDefault="00B4545D" w:rsidP="00A837EF">
      <w:pPr>
        <w:spacing w:line="360" w:lineRule="auto"/>
        <w:ind w:firstLine="720"/>
        <w:jc w:val="both"/>
        <w:rPr>
          <w:lang w:val="sr-Cyrl-RS"/>
        </w:rPr>
      </w:pPr>
      <w:r>
        <w:rPr>
          <w:lang w:val="sr-Cyrl-RS"/>
        </w:rPr>
        <w:t>Размотрићемо сваки од ових принипа.</w:t>
      </w:r>
    </w:p>
    <w:p w:rsidR="00255EA8" w:rsidRPr="00063302" w:rsidRDefault="00255EA8" w:rsidP="00B4545D">
      <w:pPr>
        <w:ind w:firstLine="720"/>
        <w:jc w:val="both"/>
        <w:rPr>
          <w:lang w:val="sr-Cyrl-RS"/>
        </w:rPr>
      </w:pPr>
    </w:p>
    <w:p w:rsidR="00B4545D" w:rsidRPr="008B1CAE" w:rsidRDefault="00B4545D" w:rsidP="008B1CAE">
      <w:pPr>
        <w:pStyle w:val="Heading6"/>
        <w:ind w:left="720"/>
        <w:rPr>
          <w:rFonts w:ascii="Times New Roman" w:hAnsi="Times New Roman" w:cs="Times New Roman"/>
          <w:b/>
          <w:color w:val="auto"/>
          <w:lang w:val="sr-Cyrl-RS"/>
        </w:rPr>
      </w:pPr>
      <w:bookmarkStart w:id="123" w:name="_Toc5883421"/>
      <w:r w:rsidRPr="008B1CAE">
        <w:rPr>
          <w:rFonts w:ascii="Times New Roman" w:hAnsi="Times New Roman" w:cs="Times New Roman"/>
          <w:b/>
          <w:color w:val="auto"/>
          <w:lang w:val="sr-Cyrl-RS"/>
        </w:rPr>
        <w:t>3.4.1.1. П</w:t>
      </w:r>
      <w:r w:rsidRPr="008B1CAE">
        <w:rPr>
          <w:rFonts w:ascii="Times New Roman" w:hAnsi="Times New Roman" w:cs="Times New Roman"/>
          <w:b/>
          <w:color w:val="auto"/>
          <w:lang w:val="sr-Cyrl-CS"/>
        </w:rPr>
        <w:t xml:space="preserve">ринцип вршења </w:t>
      </w:r>
      <w:r w:rsidRPr="008B1CAE">
        <w:rPr>
          <w:rFonts w:ascii="Times New Roman" w:hAnsi="Times New Roman" w:cs="Times New Roman"/>
          <w:b/>
          <w:color w:val="auto"/>
          <w:lang w:val="sr-Cyrl-RS"/>
        </w:rPr>
        <w:t xml:space="preserve">кривичнопроцесног </w:t>
      </w:r>
      <w:r w:rsidR="005D27A0" w:rsidRPr="008B1CAE">
        <w:rPr>
          <w:rFonts w:ascii="Times New Roman" w:hAnsi="Times New Roman" w:cs="Times New Roman"/>
          <w:b/>
          <w:color w:val="auto"/>
          <w:lang w:val="sr-Cyrl-CS"/>
        </w:rPr>
        <w:t xml:space="preserve">права </w:t>
      </w:r>
      <w:r w:rsidRPr="008B1CAE">
        <w:rPr>
          <w:rFonts w:ascii="Times New Roman" w:hAnsi="Times New Roman" w:cs="Times New Roman"/>
          <w:b/>
          <w:color w:val="auto"/>
          <w:lang w:val="sr-Cyrl-CS"/>
        </w:rPr>
        <w:t>у складу са његовом наменом</w:t>
      </w:r>
      <w:r w:rsidRPr="008B1CAE">
        <w:rPr>
          <w:rFonts w:ascii="Times New Roman" w:hAnsi="Times New Roman" w:cs="Times New Roman"/>
          <w:b/>
          <w:color w:val="auto"/>
          <w:lang w:val="sr-Cyrl-RS"/>
        </w:rPr>
        <w:t xml:space="preserve"> (циљем, сврхом)</w:t>
      </w:r>
      <w:bookmarkEnd w:id="123"/>
    </w:p>
    <w:p w:rsidR="00B4545D" w:rsidRDefault="00B4545D" w:rsidP="00B4545D">
      <w:pPr>
        <w:ind w:firstLine="720"/>
        <w:jc w:val="both"/>
        <w:rPr>
          <w:lang w:val="sr-Cyrl-RS"/>
        </w:rPr>
      </w:pPr>
    </w:p>
    <w:p w:rsidR="00B4545D" w:rsidRPr="00C6396A" w:rsidRDefault="00B4545D" w:rsidP="00A837EF">
      <w:pPr>
        <w:spacing w:line="360" w:lineRule="auto"/>
        <w:ind w:firstLine="720"/>
        <w:jc w:val="both"/>
        <w:rPr>
          <w:lang w:val="sr-Cyrl-RS"/>
        </w:rPr>
      </w:pPr>
      <w:r w:rsidRPr="003E74CC">
        <w:rPr>
          <w:lang w:val="sr-Cyrl-CS"/>
        </w:rPr>
        <w:t xml:space="preserve">Субјективна </w:t>
      </w:r>
      <w:r w:rsidRPr="003E74CC">
        <w:rPr>
          <w:lang w:val="sr-Cyrl-RS"/>
        </w:rPr>
        <w:t xml:space="preserve">процесна </w:t>
      </w:r>
      <w:r w:rsidRPr="003E74CC">
        <w:rPr>
          <w:lang w:val="sr-Cyrl-CS"/>
        </w:rPr>
        <w:t>права</w:t>
      </w:r>
      <w:r w:rsidRPr="003E74CC">
        <w:rPr>
          <w:lang w:val="sr-Cyrl-RS"/>
        </w:rPr>
        <w:t xml:space="preserve"> </w:t>
      </w:r>
      <w:r w:rsidRPr="003E74CC">
        <w:rPr>
          <w:lang w:val="sr-Cyrl-CS"/>
        </w:rPr>
        <w:t xml:space="preserve">поверена </w:t>
      </w:r>
      <w:r w:rsidRPr="003E74CC">
        <w:rPr>
          <w:lang w:val="sr-Cyrl-RS"/>
        </w:rPr>
        <w:t>су учесницима у кривичном поступку да би их користили у складу са</w:t>
      </w:r>
      <w:r w:rsidRPr="003E74CC">
        <w:rPr>
          <w:lang w:val="sr-Cyrl-CS"/>
        </w:rPr>
        <w:t xml:space="preserve"> њиховом </w:t>
      </w:r>
      <w:r w:rsidRPr="003E74CC">
        <w:rPr>
          <w:lang w:val="sr-Cyrl-RS"/>
        </w:rPr>
        <w:t>наменом.</w:t>
      </w:r>
      <w:r w:rsidRPr="003E74CC">
        <w:rPr>
          <w:rStyle w:val="FootnoteReference"/>
          <w:lang w:val="sr-Cyrl-RS"/>
        </w:rPr>
        <w:footnoteReference w:id="488"/>
      </w:r>
      <w:r w:rsidRPr="003E74CC">
        <w:rPr>
          <w:lang w:val="sr-Cyrl-RS"/>
        </w:rPr>
        <w:t xml:space="preserve"> Ц</w:t>
      </w:r>
      <w:r w:rsidRPr="003E74CC">
        <w:rPr>
          <w:lang w:val="sr-Cyrl-CS"/>
        </w:rPr>
        <w:t>иљн</w:t>
      </w:r>
      <w:r w:rsidRPr="003E74CC">
        <w:rPr>
          <w:lang w:val="sr-Cyrl-RS"/>
        </w:rPr>
        <w:t>а</w:t>
      </w:r>
      <w:r w:rsidRPr="003E74CC">
        <w:rPr>
          <w:lang w:val="sr-Cyrl-CS"/>
        </w:rPr>
        <w:t xml:space="preserve"> намен</w:t>
      </w:r>
      <w:r w:rsidRPr="003E74CC">
        <w:rPr>
          <w:lang w:val="sr-Cyrl-RS"/>
        </w:rPr>
        <w:t>а</w:t>
      </w:r>
      <w:r w:rsidRPr="003E74CC">
        <w:rPr>
          <w:lang w:val="sr-Cyrl-CS"/>
        </w:rPr>
        <w:t xml:space="preserve"> </w:t>
      </w:r>
      <w:r w:rsidRPr="003E74CC">
        <w:rPr>
          <w:lang w:val="sr-Cyrl-RS"/>
        </w:rPr>
        <w:t>је ун</w:t>
      </w:r>
      <w:r w:rsidRPr="003E74CC">
        <w:rPr>
          <w:lang w:val="sr-Cyrl-CS"/>
        </w:rPr>
        <w:t>иверзални критеријум за одређивање граница</w:t>
      </w:r>
      <w:r w:rsidRPr="00C6396A">
        <w:rPr>
          <w:lang w:val="sr-Cyrl-CS"/>
        </w:rPr>
        <w:t xml:space="preserve"> садржаја </w:t>
      </w:r>
      <w:r w:rsidRPr="00C6396A">
        <w:rPr>
          <w:lang w:val="sr-Cyrl-RS"/>
        </w:rPr>
        <w:t xml:space="preserve">субјективног кривичнопроцесног </w:t>
      </w:r>
      <w:r w:rsidRPr="00C6396A">
        <w:rPr>
          <w:lang w:val="sr-Cyrl-CS"/>
        </w:rPr>
        <w:t>права и његов</w:t>
      </w:r>
      <w:r w:rsidRPr="00C6396A">
        <w:rPr>
          <w:lang w:val="sr-Cyrl-RS"/>
        </w:rPr>
        <w:t>ог</w:t>
      </w:r>
      <w:r w:rsidRPr="00C6396A">
        <w:rPr>
          <w:lang w:val="sr-Cyrl-CS"/>
        </w:rPr>
        <w:t xml:space="preserve"> </w:t>
      </w:r>
      <w:r w:rsidRPr="00C6396A">
        <w:rPr>
          <w:lang w:val="sr-Cyrl-RS"/>
        </w:rPr>
        <w:t>вршења.</w:t>
      </w:r>
      <w:r>
        <w:rPr>
          <w:rStyle w:val="FootnoteReference"/>
          <w:lang w:val="sr-Cyrl-RS"/>
        </w:rPr>
        <w:footnoteReference w:id="489"/>
      </w:r>
      <w:r w:rsidRPr="00C6396A">
        <w:rPr>
          <w:lang w:val="sr-Cyrl-RS"/>
        </w:rPr>
        <w:t xml:space="preserve"> Циљна намена субјективног кривичнопроцесног права је </w:t>
      </w:r>
      <w:r w:rsidRPr="00C6396A">
        <w:rPr>
          <w:lang w:val="sr-Cyrl-CS"/>
        </w:rPr>
        <w:t xml:space="preserve">указивање </w:t>
      </w:r>
      <w:r w:rsidRPr="00C6396A">
        <w:rPr>
          <w:lang w:val="sr-Cyrl-CS"/>
        </w:rPr>
        <w:lastRenderedPageBreak/>
        <w:t xml:space="preserve">на циљеве постојања и </w:t>
      </w:r>
      <w:r w:rsidRPr="00C6396A">
        <w:rPr>
          <w:lang w:val="sr-Cyrl-RS"/>
        </w:rPr>
        <w:t xml:space="preserve">вршења конкретног </w:t>
      </w:r>
      <w:r w:rsidRPr="00C6396A">
        <w:rPr>
          <w:lang w:val="sr-Cyrl-CS"/>
        </w:rPr>
        <w:t xml:space="preserve">права. </w:t>
      </w:r>
      <w:r w:rsidRPr="00987BAC">
        <w:rPr>
          <w:i/>
          <w:lang w:val="sr-Cyrl-CS"/>
        </w:rPr>
        <w:t>Циљ</w:t>
      </w:r>
      <w:r w:rsidRPr="00987BAC">
        <w:rPr>
          <w:i/>
          <w:lang w:val="sr-Cyrl-RS"/>
        </w:rPr>
        <w:t xml:space="preserve"> је </w:t>
      </w:r>
      <w:r w:rsidRPr="00987BAC">
        <w:rPr>
          <w:i/>
          <w:lang w:val="sr-Cyrl-CS"/>
        </w:rPr>
        <w:t xml:space="preserve">општи </w:t>
      </w:r>
      <w:r w:rsidRPr="00987BAC">
        <w:rPr>
          <w:i/>
          <w:lang w:val="sr-Cyrl-RS"/>
        </w:rPr>
        <w:t>елемент</w:t>
      </w:r>
      <w:r w:rsidRPr="00987BAC">
        <w:rPr>
          <w:i/>
          <w:lang w:val="sr-Cyrl-CS"/>
        </w:rPr>
        <w:t xml:space="preserve"> </w:t>
      </w:r>
      <w:r w:rsidRPr="00987BAC">
        <w:rPr>
          <w:i/>
          <w:lang w:val="sr-Cyrl-RS"/>
        </w:rPr>
        <w:t>садржине</w:t>
      </w:r>
      <w:r w:rsidRPr="00987BAC">
        <w:rPr>
          <w:i/>
          <w:lang w:val="sr-Cyrl-CS"/>
        </w:rPr>
        <w:t xml:space="preserve"> сваког субјективног права.</w:t>
      </w:r>
    </w:p>
    <w:p w:rsidR="00B4545D" w:rsidRPr="00BB58BF" w:rsidRDefault="00B4545D" w:rsidP="00A837EF">
      <w:pPr>
        <w:spacing w:line="360" w:lineRule="auto"/>
        <w:ind w:firstLine="720"/>
        <w:jc w:val="both"/>
        <w:rPr>
          <w:lang w:val="sr-Cyrl-RS"/>
        </w:rPr>
      </w:pPr>
      <w:r>
        <w:rPr>
          <w:lang w:val="sr-Cyrl-CS"/>
        </w:rPr>
        <w:t>Циљн</w:t>
      </w:r>
      <w:r>
        <w:rPr>
          <w:lang w:val="sr-Cyrl-RS"/>
        </w:rPr>
        <w:t>а</w:t>
      </w:r>
      <w:r>
        <w:rPr>
          <w:lang w:val="sr-Cyrl-CS"/>
        </w:rPr>
        <w:t xml:space="preserve"> намен</w:t>
      </w:r>
      <w:r>
        <w:rPr>
          <w:lang w:val="sr-Cyrl-RS"/>
        </w:rPr>
        <w:t>а</w:t>
      </w:r>
      <w:r w:rsidRPr="00740EEA">
        <w:rPr>
          <w:lang w:val="sr-Cyrl-CS"/>
        </w:rPr>
        <w:t xml:space="preserve"> права може да </w:t>
      </w:r>
      <w:r>
        <w:rPr>
          <w:lang w:val="sr-Cyrl-RS"/>
        </w:rPr>
        <w:t xml:space="preserve">се утврди </w:t>
      </w:r>
      <w:r w:rsidRPr="00740EEA">
        <w:rPr>
          <w:lang w:val="sr-Cyrl-CS"/>
        </w:rPr>
        <w:t>из општих циљева и задатака правног акта</w:t>
      </w:r>
      <w:r>
        <w:rPr>
          <w:lang w:val="sr-Cyrl-RS"/>
        </w:rPr>
        <w:t xml:space="preserve"> којим је право дато</w:t>
      </w:r>
      <w:r w:rsidRPr="00740EEA">
        <w:rPr>
          <w:lang w:val="sr-Cyrl-CS"/>
        </w:rPr>
        <w:t xml:space="preserve">, </w:t>
      </w:r>
      <w:r>
        <w:rPr>
          <w:lang w:val="sr-Cyrl-RS"/>
        </w:rPr>
        <w:t xml:space="preserve">а </w:t>
      </w:r>
      <w:r w:rsidRPr="00740EEA">
        <w:rPr>
          <w:lang w:val="sr-Cyrl-CS"/>
        </w:rPr>
        <w:t>који се најчешће наводе у преамбули текста закона</w:t>
      </w:r>
      <w:r>
        <w:rPr>
          <w:lang w:val="sr-Cyrl-RS"/>
        </w:rPr>
        <w:t>, односно</w:t>
      </w:r>
      <w:r w:rsidRPr="00740EEA">
        <w:rPr>
          <w:lang w:val="sr-Cyrl-CS"/>
        </w:rPr>
        <w:t xml:space="preserve"> у његовим општим одредбама.</w:t>
      </w:r>
      <w:r w:rsidRPr="00740EEA">
        <w:rPr>
          <w:lang w:val="sr-Cyrl-RS"/>
        </w:rPr>
        <w:t xml:space="preserve"> Општа циљна намена свих субјективних кривичнопроцесних права учесника у кривичном поступку одређена је у првој одредби првог члана</w:t>
      </w:r>
      <w:r>
        <w:rPr>
          <w:lang w:val="sr-Cyrl-RS"/>
        </w:rPr>
        <w:t xml:space="preserve"> </w:t>
      </w:r>
      <w:r w:rsidR="00CF7F61">
        <w:rPr>
          <w:lang w:val="sr-Cyrl-RS"/>
        </w:rPr>
        <w:t xml:space="preserve">Законика о кривичном поступку </w:t>
      </w:r>
      <w:r>
        <w:rPr>
          <w:lang w:val="sr-Cyrl-RS"/>
        </w:rPr>
        <w:t>која гласи: о</w:t>
      </w:r>
      <w:r w:rsidRPr="00740EEA">
        <w:rPr>
          <w:lang w:val="ru-RU"/>
        </w:rPr>
        <w:t xml:space="preserve">вај законик утврђује правила чији је </w:t>
      </w:r>
      <w:r w:rsidRPr="00BA42F7">
        <w:rPr>
          <w:i/>
          <w:lang w:val="ru-RU"/>
        </w:rPr>
        <w:t>циљ</w:t>
      </w:r>
      <w:r w:rsidRPr="00740EEA">
        <w:rPr>
          <w:lang w:val="ru-RU"/>
        </w:rPr>
        <w:t xml:space="preserve"> да нико невин не буде осуђен, а да се</w:t>
      </w:r>
      <w:r w:rsidRPr="00740EEA">
        <w:rPr>
          <w:lang w:val="sr-Cyrl-RS"/>
        </w:rPr>
        <w:t xml:space="preserve"> </w:t>
      </w:r>
      <w:r w:rsidRPr="00740EEA">
        <w:rPr>
          <w:lang w:val="ru-RU"/>
        </w:rPr>
        <w:t>учиниоцу кривичног дела изрекне кривична санкција под условима које</w:t>
      </w:r>
      <w:r w:rsidRPr="00740EEA">
        <w:rPr>
          <w:lang w:val="sr-Cyrl-RS"/>
        </w:rPr>
        <w:t xml:space="preserve"> </w:t>
      </w:r>
      <w:r w:rsidRPr="00740EEA">
        <w:rPr>
          <w:lang w:val="ru-RU"/>
        </w:rPr>
        <w:t>прописује</w:t>
      </w:r>
      <w:r w:rsidRPr="00740EEA">
        <w:rPr>
          <w:lang w:val="sr-Cyrl-RS"/>
        </w:rPr>
        <w:t xml:space="preserve"> </w:t>
      </w:r>
      <w:r w:rsidRPr="00740EEA">
        <w:rPr>
          <w:lang w:val="ru-RU"/>
        </w:rPr>
        <w:t>кривични закон, на основу законито и правично спроведеног</w:t>
      </w:r>
      <w:r w:rsidRPr="00740EEA">
        <w:rPr>
          <w:lang w:val="sr-Cyrl-RS"/>
        </w:rPr>
        <w:t xml:space="preserve"> </w:t>
      </w:r>
      <w:r w:rsidRPr="00740EEA">
        <w:rPr>
          <w:lang w:val="ru-RU"/>
        </w:rPr>
        <w:t>поступка</w:t>
      </w:r>
      <w:r w:rsidRPr="00740EEA">
        <w:rPr>
          <w:lang w:val="sr-Cyrl-RS"/>
        </w:rPr>
        <w:t>.</w:t>
      </w:r>
      <w:r w:rsidRPr="00740EEA">
        <w:rPr>
          <w:rStyle w:val="FootnoteReference"/>
          <w:lang w:val="sr-Cyrl-RS"/>
        </w:rPr>
        <w:footnoteReference w:id="490"/>
      </w:r>
      <w:r w:rsidRPr="00740EEA">
        <w:rPr>
          <w:lang w:val="sr-Cyrl-RS"/>
        </w:rPr>
        <w:t xml:space="preserve"> </w:t>
      </w:r>
      <w:r>
        <w:rPr>
          <w:lang w:val="sr-Cyrl-CS"/>
        </w:rPr>
        <w:t>Универзалн</w:t>
      </w:r>
      <w:r>
        <w:rPr>
          <w:lang w:val="sr-Cyrl-RS"/>
        </w:rPr>
        <w:t>а</w:t>
      </w:r>
      <w:r>
        <w:rPr>
          <w:lang w:val="sr-Cyrl-CS"/>
        </w:rPr>
        <w:t xml:space="preserve"> природа</w:t>
      </w:r>
      <w:r w:rsidRPr="00740EEA">
        <w:rPr>
          <w:lang w:val="sr-Cyrl-CS"/>
        </w:rPr>
        <w:t xml:space="preserve"> циљева и задатака консоли</w:t>
      </w:r>
      <w:r>
        <w:rPr>
          <w:lang w:val="sr-Cyrl-CS"/>
        </w:rPr>
        <w:t>доване групе норми омогућава да</w:t>
      </w:r>
      <w:r>
        <w:rPr>
          <w:lang w:val="sr-Cyrl-RS"/>
        </w:rPr>
        <w:t xml:space="preserve"> се</w:t>
      </w:r>
      <w:r w:rsidRPr="00740EEA">
        <w:rPr>
          <w:lang w:val="sr-Cyrl-CS"/>
        </w:rPr>
        <w:t xml:space="preserve"> прошир</w:t>
      </w:r>
      <w:r>
        <w:rPr>
          <w:lang w:val="sr-Cyrl-RS"/>
        </w:rPr>
        <w:t xml:space="preserve">е </w:t>
      </w:r>
      <w:r w:rsidRPr="00740EEA">
        <w:rPr>
          <w:lang w:val="sr-Cyrl-CS"/>
        </w:rPr>
        <w:t xml:space="preserve">на све одредбе </w:t>
      </w:r>
      <w:r>
        <w:rPr>
          <w:lang w:val="sr-Cyrl-RS"/>
        </w:rPr>
        <w:t xml:space="preserve">те </w:t>
      </w:r>
      <w:r w:rsidRPr="00740EEA">
        <w:rPr>
          <w:lang w:val="sr-Cyrl-CS"/>
        </w:rPr>
        <w:t>гран</w:t>
      </w:r>
      <w:r w:rsidRPr="00740EEA">
        <w:rPr>
          <w:lang w:val="sr-Cyrl-RS"/>
        </w:rPr>
        <w:t>е</w:t>
      </w:r>
      <w:r w:rsidRPr="00740EEA">
        <w:rPr>
          <w:lang w:val="sr-Cyrl-CS"/>
        </w:rPr>
        <w:t xml:space="preserve"> права. Ова</w:t>
      </w:r>
      <w:r w:rsidRPr="00740EEA">
        <w:rPr>
          <w:lang w:val="sr-Cyrl-RS"/>
        </w:rPr>
        <w:t xml:space="preserve">кав </w:t>
      </w:r>
      <w:r w:rsidRPr="00740EEA">
        <w:rPr>
          <w:lang w:val="sr-Cyrl-CS"/>
        </w:rPr>
        <w:t xml:space="preserve">приступ </w:t>
      </w:r>
      <w:r w:rsidRPr="00740EEA">
        <w:rPr>
          <w:lang w:val="sr-Cyrl-RS"/>
        </w:rPr>
        <w:t xml:space="preserve">кривичнопроцесне регулативе </w:t>
      </w:r>
      <w:r w:rsidRPr="00740EEA">
        <w:rPr>
          <w:lang w:val="sr-Cyrl-CS"/>
        </w:rPr>
        <w:t xml:space="preserve">омогућава да се превазиђе прекомерни догматизам правног регулисања и подржава </w:t>
      </w:r>
      <w:r w:rsidRPr="00BB58BF">
        <w:rPr>
          <w:lang w:val="sr-Cyrl-CS"/>
        </w:rPr>
        <w:t>динамику и утицај права на друштвене односе.</w:t>
      </w:r>
    </w:p>
    <w:p w:rsidR="00B4545D" w:rsidRPr="00FC0E52" w:rsidRDefault="00B4545D" w:rsidP="00A837EF">
      <w:pPr>
        <w:spacing w:line="360" w:lineRule="auto"/>
        <w:ind w:firstLine="720"/>
        <w:jc w:val="both"/>
        <w:rPr>
          <w:lang w:val="sr-Cyrl-RS"/>
        </w:rPr>
      </w:pPr>
      <w:r w:rsidRPr="00BB58BF">
        <w:rPr>
          <w:lang w:val="sr-Cyrl-RS"/>
        </w:rPr>
        <w:t>Конкретна циљна намена</w:t>
      </w:r>
      <w:r w:rsidRPr="00BB58BF">
        <w:rPr>
          <w:lang w:val="sr-Cyrl-CS"/>
        </w:rPr>
        <w:t xml:space="preserve"> није обавезан атрибут сваког субјективног</w:t>
      </w:r>
      <w:r w:rsidRPr="00BB58BF">
        <w:rPr>
          <w:lang w:val="sr-Cyrl-RS"/>
        </w:rPr>
        <w:t xml:space="preserve"> процесног</w:t>
      </w:r>
      <w:r w:rsidRPr="00BB58BF">
        <w:rPr>
          <w:lang w:val="sr-Cyrl-CS"/>
        </w:rPr>
        <w:t xml:space="preserve"> права. У представљању п</w:t>
      </w:r>
      <w:r>
        <w:rPr>
          <w:lang w:val="sr-Cyrl-CS"/>
        </w:rPr>
        <w:t>равне норме која овлашћује лица</w:t>
      </w:r>
      <w:r w:rsidRPr="00BB58BF">
        <w:rPr>
          <w:lang w:val="sr-Cyrl-CS"/>
        </w:rPr>
        <w:t xml:space="preserve"> правима законодавац се углавном уздржава од директног указивања на њихову циљну намену </w:t>
      </w:r>
      <w:r w:rsidRPr="00BB58BF">
        <w:rPr>
          <w:lang w:val="sr-Cyrl-RS"/>
        </w:rPr>
        <w:t>(</w:t>
      </w:r>
      <w:r w:rsidRPr="00BB58BF">
        <w:rPr>
          <w:lang w:val="sr-Cyrl-CS"/>
        </w:rPr>
        <w:t>у противном нормативни правни акт би био преоптерећен</w:t>
      </w:r>
      <w:r w:rsidRPr="00BB58BF">
        <w:rPr>
          <w:lang w:val="sr-Cyrl-RS"/>
        </w:rPr>
        <w:t>)</w:t>
      </w:r>
      <w:r w:rsidRPr="00BB58BF">
        <w:rPr>
          <w:lang w:val="sr-Cyrl-CS"/>
        </w:rPr>
        <w:t>.</w:t>
      </w:r>
      <w:r w:rsidRPr="00BB58BF">
        <w:rPr>
          <w:lang w:val="sr-Cyrl-RS"/>
        </w:rPr>
        <w:t xml:space="preserve"> Са друге стране, у</w:t>
      </w:r>
      <w:r w:rsidRPr="00BB58BF">
        <w:rPr>
          <w:lang w:val="sr-Cyrl-CS"/>
        </w:rPr>
        <w:t xml:space="preserve"> низу случајева законодавац изричито предвиђа циљну намену субјективног права, користећи за то </w:t>
      </w:r>
      <w:r w:rsidRPr="00BB58BF">
        <w:rPr>
          <w:lang w:val="sr-Cyrl-RS"/>
        </w:rPr>
        <w:t xml:space="preserve">или </w:t>
      </w:r>
      <w:r w:rsidRPr="00BB58BF">
        <w:rPr>
          <w:lang w:val="sr-Cyrl-CS"/>
        </w:rPr>
        <w:t>позитивн</w:t>
      </w:r>
      <w:r w:rsidRPr="00BB58BF">
        <w:rPr>
          <w:lang w:val="sr-Cyrl-RS"/>
        </w:rPr>
        <w:t>и</w:t>
      </w:r>
      <w:r w:rsidRPr="00BB58BF">
        <w:rPr>
          <w:lang w:val="sr-Cyrl-CS"/>
        </w:rPr>
        <w:t xml:space="preserve"> опис</w:t>
      </w:r>
      <w:r>
        <w:rPr>
          <w:lang w:val="sr-Cyrl-RS"/>
        </w:rPr>
        <w:t xml:space="preserve"> (тако, о</w:t>
      </w:r>
      <w:r w:rsidRPr="00BB58BF">
        <w:rPr>
          <w:lang w:val="ru-RU"/>
        </w:rPr>
        <w:t>сумњичени и његов бранилац могу самостално прикупљати доказе и материјал у</w:t>
      </w:r>
      <w:r w:rsidRPr="00BB58BF">
        <w:rPr>
          <w:lang w:val="sr-Cyrl-RS"/>
        </w:rPr>
        <w:t xml:space="preserve"> </w:t>
      </w:r>
      <w:r w:rsidRPr="00BB58BF">
        <w:rPr>
          <w:lang w:val="ru-RU"/>
        </w:rPr>
        <w:t>корист одбране.</w:t>
      </w:r>
      <w:r w:rsidRPr="00BB58BF">
        <w:rPr>
          <w:lang w:val="sr-Cyrl-RS"/>
        </w:rPr>
        <w:t xml:space="preserve"> </w:t>
      </w:r>
      <w:r w:rsidRPr="00BB58BF">
        <w:rPr>
          <w:i/>
          <w:lang w:val="ru-RU"/>
        </w:rPr>
        <w:t xml:space="preserve">У циљу остваривања </w:t>
      </w:r>
      <w:r w:rsidRPr="00BB58BF">
        <w:rPr>
          <w:lang w:val="sr-Cyrl-CS"/>
        </w:rPr>
        <w:t>[</w:t>
      </w:r>
      <w:r w:rsidRPr="00BB58BF">
        <w:rPr>
          <w:i/>
          <w:lang w:val="sr-Cyrl-RS"/>
        </w:rPr>
        <w:t>овог</w:t>
      </w:r>
      <w:r w:rsidRPr="00BB58BF">
        <w:rPr>
          <w:lang w:val="sr-Cyrl-CS"/>
        </w:rPr>
        <w:t>]</w:t>
      </w:r>
      <w:r w:rsidRPr="00FC0E52">
        <w:rPr>
          <w:lang w:val="sr-Cyrl-RS"/>
        </w:rPr>
        <w:t xml:space="preserve"> </w:t>
      </w:r>
      <w:r w:rsidRPr="00FC0E52">
        <w:rPr>
          <w:i/>
          <w:lang w:val="ru-RU"/>
        </w:rPr>
        <w:t>овлашћења</w:t>
      </w:r>
      <w:r w:rsidRPr="00FC0E52">
        <w:rPr>
          <w:lang w:val="ru-RU"/>
        </w:rPr>
        <w:t xml:space="preserve"> осумњичени и његов бранилац</w:t>
      </w:r>
      <w:r w:rsidRPr="00FC0E52">
        <w:rPr>
          <w:lang w:val="sr-Cyrl-RS"/>
        </w:rPr>
        <w:t xml:space="preserve"> </w:t>
      </w:r>
      <w:r w:rsidRPr="00802BB0">
        <w:rPr>
          <w:i/>
          <w:lang w:val="ru-RU"/>
        </w:rPr>
        <w:t>имају право</w:t>
      </w:r>
      <w:r w:rsidRPr="00FC0E52">
        <w:rPr>
          <w:lang w:val="ru-RU"/>
        </w:rPr>
        <w:t>: да разговарају са лицем које им може пружити податке корисне за одбрану и да од тог</w:t>
      </w:r>
      <w:r w:rsidRPr="00FC0E52">
        <w:rPr>
          <w:lang w:val="sr-Cyrl-RS"/>
        </w:rPr>
        <w:t xml:space="preserve"> </w:t>
      </w:r>
      <w:r w:rsidRPr="00FC0E52">
        <w:rPr>
          <w:lang w:val="ru-RU"/>
        </w:rPr>
        <w:t>лица прибављају писане изјаве и обавештења, уз његову сагласност; да улазе у приватне просторије или просторе који нису отворени за јавност, у стан или</w:t>
      </w:r>
      <w:r w:rsidRPr="00FC0E52">
        <w:rPr>
          <w:lang w:val="sr-Cyrl-RS"/>
        </w:rPr>
        <w:t xml:space="preserve"> </w:t>
      </w:r>
      <w:r w:rsidRPr="00FC0E52">
        <w:rPr>
          <w:lang w:val="ru-RU"/>
        </w:rPr>
        <w:t>просторе повезане са станом, уз пристанак њиховог држаоца; да од физичког или правног лица преузму предмета и исправе и прибаве обавештења</w:t>
      </w:r>
      <w:r w:rsidRPr="00FC0E52">
        <w:rPr>
          <w:lang w:val="sr-Cyrl-RS"/>
        </w:rPr>
        <w:t xml:space="preserve"> </w:t>
      </w:r>
      <w:r w:rsidRPr="00FC0E52">
        <w:rPr>
          <w:lang w:val="ru-RU"/>
        </w:rPr>
        <w:t>којима оно располаже, уз његову сагласност, као и уз обавезу да том лицу издају потврду са</w:t>
      </w:r>
      <w:r w:rsidRPr="00FC0E52">
        <w:rPr>
          <w:lang w:val="sr-Cyrl-RS"/>
        </w:rPr>
        <w:t xml:space="preserve"> </w:t>
      </w:r>
      <w:r w:rsidRPr="00FC0E52">
        <w:rPr>
          <w:lang w:val="ru-RU"/>
        </w:rPr>
        <w:t>пописом преузетих предмета и исправа</w:t>
      </w:r>
      <w:r>
        <w:rPr>
          <w:lang w:val="sr-Cyrl-RS"/>
        </w:rPr>
        <w:t>;</w:t>
      </w:r>
      <w:r w:rsidRPr="00FC0E52">
        <w:rPr>
          <w:rStyle w:val="FootnoteReference"/>
          <w:lang w:val="ru-RU"/>
        </w:rPr>
        <w:footnoteReference w:id="491"/>
      </w:r>
      <w:r>
        <w:rPr>
          <w:lang w:val="sr-Cyrl-RS"/>
        </w:rPr>
        <w:t xml:space="preserve"> или, л</w:t>
      </w:r>
      <w:r w:rsidRPr="00FC0E52">
        <w:rPr>
          <w:lang w:val="ru-RU"/>
        </w:rPr>
        <w:t>ица која присуствују главном претресу, осим лица која обезбеђују суд и окривљеног, не</w:t>
      </w:r>
      <w:r w:rsidRPr="00FC0E52">
        <w:rPr>
          <w:lang w:val="sr-Cyrl-RS"/>
        </w:rPr>
        <w:t xml:space="preserve"> </w:t>
      </w:r>
      <w:r w:rsidRPr="00FC0E52">
        <w:rPr>
          <w:lang w:val="ru-RU"/>
        </w:rPr>
        <w:t xml:space="preserve">смеју носити оружје или опасно оруђе, а </w:t>
      </w:r>
      <w:r w:rsidRPr="00FC0E52">
        <w:rPr>
          <w:i/>
          <w:lang w:val="ru-RU"/>
        </w:rPr>
        <w:t>у циљу</w:t>
      </w:r>
      <w:r w:rsidRPr="00FC0E52">
        <w:rPr>
          <w:lang w:val="ru-RU"/>
        </w:rPr>
        <w:t xml:space="preserve"> провере да ли се придржавају забране,</w:t>
      </w:r>
      <w:r w:rsidRPr="00FC0E52">
        <w:rPr>
          <w:lang w:val="sr-Cyrl-RS"/>
        </w:rPr>
        <w:t xml:space="preserve"> </w:t>
      </w:r>
      <w:r w:rsidRPr="00FC0E52">
        <w:rPr>
          <w:lang w:val="ru-RU"/>
        </w:rPr>
        <w:lastRenderedPageBreak/>
        <w:t>председник већа може наредити њихово претресање</w:t>
      </w:r>
      <w:r w:rsidRPr="00FC0E52">
        <w:rPr>
          <w:rStyle w:val="FootnoteReference"/>
          <w:lang w:val="ru-RU"/>
        </w:rPr>
        <w:footnoteReference w:id="492"/>
      </w:r>
      <w:r w:rsidRPr="00FC0E52">
        <w:rPr>
          <w:lang w:val="sr-Cyrl-RS"/>
        </w:rPr>
        <w:t>),</w:t>
      </w:r>
      <w:r w:rsidRPr="00FC0E52">
        <w:rPr>
          <w:lang w:val="sr-Cyrl-CS"/>
        </w:rPr>
        <w:t xml:space="preserve"> </w:t>
      </w:r>
      <w:r>
        <w:rPr>
          <w:lang w:val="sr-Cyrl-RS"/>
        </w:rPr>
        <w:t>или негативан опис (тако, о</w:t>
      </w:r>
      <w:r w:rsidRPr="00FC0E52">
        <w:rPr>
          <w:lang w:val="ru-RU"/>
        </w:rPr>
        <w:t xml:space="preserve">рган поступка одредиће вештачење </w:t>
      </w:r>
      <w:r w:rsidRPr="00FC0E52">
        <w:rPr>
          <w:i/>
          <w:lang w:val="ru-RU"/>
        </w:rPr>
        <w:t>када</w:t>
      </w:r>
      <w:r w:rsidRPr="00FC0E52">
        <w:rPr>
          <w:lang w:val="ru-RU"/>
        </w:rPr>
        <w:t xml:space="preserve"> је за утврђивање или оцену неке чињенице у</w:t>
      </w:r>
      <w:r w:rsidRPr="00FC0E52">
        <w:rPr>
          <w:lang w:val="sr-Cyrl-RS"/>
        </w:rPr>
        <w:t xml:space="preserve"> </w:t>
      </w:r>
      <w:r w:rsidRPr="00FC0E52">
        <w:rPr>
          <w:lang w:val="ru-RU"/>
        </w:rPr>
        <w:t>поступку потребно стручно знање.</w:t>
      </w:r>
      <w:r w:rsidRPr="00FC0E52">
        <w:rPr>
          <w:lang w:val="sr-Cyrl-RS"/>
        </w:rPr>
        <w:t xml:space="preserve"> </w:t>
      </w:r>
      <w:r w:rsidRPr="00FC0E52">
        <w:rPr>
          <w:lang w:val="ru-RU"/>
        </w:rPr>
        <w:t xml:space="preserve">Вештачење </w:t>
      </w:r>
      <w:r w:rsidRPr="00FC0E52">
        <w:rPr>
          <w:i/>
          <w:lang w:val="ru-RU"/>
        </w:rPr>
        <w:t xml:space="preserve">се не може одредити ради </w:t>
      </w:r>
      <w:r w:rsidRPr="00FC0E52">
        <w:rPr>
          <w:lang w:val="ru-RU"/>
        </w:rPr>
        <w:t>утврђивања или оцене правних питања о којима се</w:t>
      </w:r>
      <w:r w:rsidRPr="00FC0E52">
        <w:rPr>
          <w:lang w:val="sr-Cyrl-RS"/>
        </w:rPr>
        <w:t xml:space="preserve"> </w:t>
      </w:r>
      <w:r w:rsidRPr="00FC0E52">
        <w:rPr>
          <w:lang w:val="ru-RU"/>
        </w:rPr>
        <w:t>одлучује у поступку</w:t>
      </w:r>
      <w:r w:rsidRPr="00FC0E52">
        <w:rPr>
          <w:rStyle w:val="FootnoteReference"/>
          <w:lang w:val="ru-RU"/>
        </w:rPr>
        <w:footnoteReference w:id="493"/>
      </w:r>
      <w:r w:rsidRPr="00FC0E52">
        <w:rPr>
          <w:lang w:val="sr-Cyrl-RS"/>
        </w:rPr>
        <w:t>)</w:t>
      </w:r>
      <w:r w:rsidRPr="00FC0E52">
        <w:rPr>
          <w:lang w:val="sr-Cyrl-CS"/>
        </w:rPr>
        <w:t>.</w:t>
      </w:r>
    </w:p>
    <w:p w:rsidR="00B4545D" w:rsidRPr="00BB58BF" w:rsidRDefault="00B4545D" w:rsidP="00A837EF">
      <w:pPr>
        <w:spacing w:line="360" w:lineRule="auto"/>
        <w:ind w:firstLine="720"/>
        <w:jc w:val="both"/>
        <w:rPr>
          <w:lang w:val="sr-Cyrl-RS"/>
        </w:rPr>
      </w:pPr>
      <w:r w:rsidRPr="00FC0E52">
        <w:rPr>
          <w:lang w:val="sr-Cyrl-RS"/>
        </w:rPr>
        <w:t xml:space="preserve">За прописивање конкретне циљне намене права у </w:t>
      </w:r>
      <w:r w:rsidR="00CF7F61">
        <w:rPr>
          <w:lang w:val="sr-Cyrl-RS"/>
        </w:rPr>
        <w:t xml:space="preserve">Законику о кривичном поступку </w:t>
      </w:r>
      <w:r w:rsidRPr="00FC0E52">
        <w:rPr>
          <w:lang w:val="sr-Cyrl-RS"/>
        </w:rPr>
        <w:t>се користе формулације да се она могу вршити „... у сврху...“, „... у циљу...“, „... ради...“, „... када је потребно...“. Тако, испод рубрума: „</w:t>
      </w:r>
      <w:r w:rsidRPr="00FC0E52">
        <w:rPr>
          <w:lang w:val="ru-RU"/>
        </w:rPr>
        <w:t xml:space="preserve">Смештање у здравствену установу </w:t>
      </w:r>
      <w:r w:rsidRPr="00FC0E52">
        <w:rPr>
          <w:i/>
          <w:lang w:val="ru-RU"/>
        </w:rPr>
        <w:t xml:space="preserve">у циљу </w:t>
      </w:r>
      <w:r w:rsidRPr="00FC0E52">
        <w:rPr>
          <w:lang w:val="ru-RU"/>
        </w:rPr>
        <w:t>вештачења</w:t>
      </w:r>
      <w:r w:rsidRPr="00FC0E52">
        <w:rPr>
          <w:lang w:val="sr-Cyrl-RS"/>
        </w:rPr>
        <w:t>“ наведено је да с</w:t>
      </w:r>
      <w:r w:rsidRPr="00FC0E52">
        <w:rPr>
          <w:lang w:val="ru-RU"/>
        </w:rPr>
        <w:t>удија за претходни поступак, председник претресног већа или судија појединац, по</w:t>
      </w:r>
      <w:r w:rsidRPr="00FC0E52">
        <w:rPr>
          <w:lang w:val="sr-Cyrl-RS"/>
        </w:rPr>
        <w:t xml:space="preserve"> </w:t>
      </w:r>
      <w:r w:rsidRPr="00FC0E52">
        <w:rPr>
          <w:lang w:val="ru-RU"/>
        </w:rPr>
        <w:t>службеној дужности или на предлог странке или вештака, може решењем одредити</w:t>
      </w:r>
      <w:r w:rsidRPr="00FC0E52">
        <w:rPr>
          <w:lang w:val="sr-Cyrl-RS"/>
        </w:rPr>
        <w:t xml:space="preserve"> </w:t>
      </w:r>
      <w:r w:rsidRPr="00FC0E52">
        <w:rPr>
          <w:lang w:val="ru-RU"/>
        </w:rPr>
        <w:t xml:space="preserve">смештање окривљеног у здравствену установу ако је то неопходно </w:t>
      </w:r>
      <w:r w:rsidRPr="00FC0E52">
        <w:rPr>
          <w:i/>
          <w:lang w:val="ru-RU"/>
        </w:rPr>
        <w:t xml:space="preserve">за сврху </w:t>
      </w:r>
      <w:r w:rsidRPr="00FC0E52">
        <w:rPr>
          <w:lang w:val="ru-RU"/>
        </w:rPr>
        <w:t>медицинског</w:t>
      </w:r>
      <w:r w:rsidRPr="00FC0E52">
        <w:rPr>
          <w:lang w:val="sr-Cyrl-RS"/>
        </w:rPr>
        <w:t xml:space="preserve"> </w:t>
      </w:r>
      <w:r w:rsidRPr="00FC0E52">
        <w:rPr>
          <w:lang w:val="ru-RU"/>
        </w:rPr>
        <w:t>вештачења.</w:t>
      </w:r>
      <w:r w:rsidRPr="00FC0E52">
        <w:rPr>
          <w:rStyle w:val="FootnoteReference"/>
        </w:rPr>
        <w:footnoteReference w:id="494"/>
      </w:r>
      <w:r>
        <w:rPr>
          <w:lang w:val="sr-Cyrl-RS"/>
        </w:rPr>
        <w:t xml:space="preserve"> </w:t>
      </w:r>
      <w:r w:rsidRPr="00FC0E52">
        <w:rPr>
          <w:lang w:val="ru-RU"/>
        </w:rPr>
        <w:t xml:space="preserve">Из овога се може утврдити да су за </w:t>
      </w:r>
      <w:r w:rsidRPr="00BB58BF">
        <w:rPr>
          <w:lang w:val="ru-RU"/>
        </w:rPr>
        <w:t xml:space="preserve">српског законодавца речи </w:t>
      </w:r>
      <w:r w:rsidRPr="00BB58BF">
        <w:rPr>
          <w:lang w:val="sr-Cyrl-RS"/>
        </w:rPr>
        <w:t>„</w:t>
      </w:r>
      <w:r w:rsidRPr="00BB58BF">
        <w:rPr>
          <w:lang w:val="ru-RU"/>
        </w:rPr>
        <w:t xml:space="preserve">циљ” и </w:t>
      </w:r>
      <w:r w:rsidRPr="00BB58BF">
        <w:rPr>
          <w:lang w:val="sr-Cyrl-RS"/>
        </w:rPr>
        <w:t>„</w:t>
      </w:r>
      <w:r w:rsidRPr="00BB58BF">
        <w:rPr>
          <w:lang w:val="ru-RU"/>
        </w:rPr>
        <w:t>сврха” – синоними.</w:t>
      </w:r>
    </w:p>
    <w:p w:rsidR="00B4545D" w:rsidRPr="00B626F7" w:rsidRDefault="00B4545D" w:rsidP="00A837EF">
      <w:pPr>
        <w:spacing w:line="360" w:lineRule="auto"/>
        <w:ind w:firstLine="720"/>
        <w:jc w:val="both"/>
        <w:rPr>
          <w:lang w:val="sr-Cyrl-RS"/>
        </w:rPr>
      </w:pPr>
      <w:r w:rsidRPr="00BB58BF">
        <w:rPr>
          <w:lang w:val="sr-Cyrl-RS"/>
        </w:rPr>
        <w:t xml:space="preserve">Бројне су одредбе </w:t>
      </w:r>
      <w:r w:rsidR="00CF7F61">
        <w:rPr>
          <w:lang w:val="sr-Cyrl-RS"/>
        </w:rPr>
        <w:t xml:space="preserve">Законика о кривичном поступку </w:t>
      </w:r>
      <w:r w:rsidRPr="00BB58BF">
        <w:rPr>
          <w:lang w:val="sr-Cyrl-RS"/>
        </w:rPr>
        <w:t>у којима је изричито наведена конкретна циљна намена процесног права. Навешћемо само неке од њих. Тако, с</w:t>
      </w:r>
      <w:r w:rsidRPr="00BB58BF">
        <w:rPr>
          <w:lang w:val="ru-RU"/>
        </w:rPr>
        <w:t>ви државни органи дужни су да јавном тужиоцу, суду или другом органу поступка, као</w:t>
      </w:r>
      <w:r w:rsidRPr="00BB58BF">
        <w:rPr>
          <w:lang w:val="sr-Cyrl-RS"/>
        </w:rPr>
        <w:t xml:space="preserve"> </w:t>
      </w:r>
      <w:r w:rsidRPr="00BB58BF">
        <w:rPr>
          <w:lang w:val="ru-RU"/>
        </w:rPr>
        <w:t xml:space="preserve">и окривљеном и његовом браниоцу на њихов захтев, пруже потребну помоћ </w:t>
      </w:r>
      <w:r w:rsidRPr="00BB58BF">
        <w:rPr>
          <w:i/>
          <w:lang w:val="ru-RU"/>
        </w:rPr>
        <w:t>у циљу</w:t>
      </w:r>
      <w:r w:rsidRPr="00BB58BF">
        <w:rPr>
          <w:lang w:val="sr-Cyrl-RS"/>
        </w:rPr>
        <w:t xml:space="preserve"> </w:t>
      </w:r>
      <w:r w:rsidRPr="00BB58BF">
        <w:rPr>
          <w:lang w:val="ru-RU"/>
        </w:rPr>
        <w:t>прикупљања доказа.</w:t>
      </w:r>
      <w:r w:rsidRPr="00BB58BF">
        <w:rPr>
          <w:rStyle w:val="FootnoteReference"/>
          <w:lang w:val="ru-RU"/>
        </w:rPr>
        <w:footnoteReference w:id="495"/>
      </w:r>
      <w:r w:rsidRPr="00BB58BF">
        <w:rPr>
          <w:lang w:val="sr-Cyrl-RS"/>
        </w:rPr>
        <w:t xml:space="preserve"> </w:t>
      </w:r>
      <w:r w:rsidRPr="00BB58BF">
        <w:rPr>
          <w:i/>
          <w:lang w:val="ru-RU"/>
        </w:rPr>
        <w:t>У циљу</w:t>
      </w:r>
      <w:r w:rsidRPr="00BB58BF">
        <w:rPr>
          <w:lang w:val="ru-RU"/>
        </w:rPr>
        <w:t xml:space="preserve"> утврђивања чињеница у поступку од осумњиченог се могу и без пристанка узети</w:t>
      </w:r>
      <w:r w:rsidRPr="00BB58BF">
        <w:rPr>
          <w:lang w:val="sr-Cyrl-RS"/>
        </w:rPr>
        <w:t xml:space="preserve"> </w:t>
      </w:r>
      <w:r w:rsidRPr="00BB58BF">
        <w:rPr>
          <w:lang w:val="ru-RU"/>
        </w:rPr>
        <w:t>отисци папиларних линија и делова тела, букални брис и лични подаци, саставити лични</w:t>
      </w:r>
      <w:r w:rsidRPr="00BB58BF">
        <w:rPr>
          <w:lang w:val="sr-Cyrl-RS"/>
        </w:rPr>
        <w:t xml:space="preserve"> </w:t>
      </w:r>
      <w:r w:rsidRPr="00BB58BF">
        <w:rPr>
          <w:lang w:val="ru-RU"/>
        </w:rPr>
        <w:t>опис и направити фотографија (форензичка регистрација осумњиченог).</w:t>
      </w:r>
      <w:r w:rsidRPr="00BB58BF">
        <w:rPr>
          <w:rStyle w:val="FootnoteReference"/>
          <w:lang w:val="ru-RU"/>
        </w:rPr>
        <w:footnoteReference w:id="496"/>
      </w:r>
      <w:r w:rsidRPr="00BB58BF">
        <w:rPr>
          <w:lang w:val="sr-Cyrl-RS"/>
        </w:rPr>
        <w:t xml:space="preserve"> </w:t>
      </w:r>
      <w:r w:rsidRPr="00BB58BF">
        <w:rPr>
          <w:lang w:val="ru-RU"/>
        </w:rPr>
        <w:t>Приликом претресања, одузеће се привремено предмети и исправе који су у</w:t>
      </w:r>
      <w:r w:rsidRPr="00BB58BF">
        <w:rPr>
          <w:lang w:val="sr-Cyrl-RS"/>
        </w:rPr>
        <w:t xml:space="preserve"> </w:t>
      </w:r>
      <w:r w:rsidRPr="00BB58BF">
        <w:rPr>
          <w:lang w:val="ru-RU"/>
        </w:rPr>
        <w:t xml:space="preserve">вези </w:t>
      </w:r>
      <w:r w:rsidRPr="00BB58BF">
        <w:rPr>
          <w:i/>
          <w:lang w:val="ru-RU"/>
        </w:rPr>
        <w:t>са</w:t>
      </w:r>
      <w:r w:rsidRPr="00BB58BF">
        <w:rPr>
          <w:i/>
          <w:lang w:val="sr-Cyrl-RS"/>
        </w:rPr>
        <w:t xml:space="preserve"> </w:t>
      </w:r>
      <w:r w:rsidRPr="00BB58BF">
        <w:rPr>
          <w:i/>
          <w:lang w:val="ru-RU"/>
        </w:rPr>
        <w:t>сврхом</w:t>
      </w:r>
      <w:r w:rsidRPr="00BB58BF">
        <w:rPr>
          <w:lang w:val="ru-RU"/>
        </w:rPr>
        <w:t xml:space="preserve"> претресања.</w:t>
      </w:r>
      <w:r w:rsidRPr="00BB58BF">
        <w:rPr>
          <w:rStyle w:val="FootnoteReference"/>
          <w:lang w:val="ru-RU"/>
        </w:rPr>
        <w:footnoteReference w:id="497"/>
      </w:r>
      <w:r w:rsidRPr="00BB58BF">
        <w:rPr>
          <w:lang w:val="sr-Cyrl-RS"/>
        </w:rPr>
        <w:t xml:space="preserve"> </w:t>
      </w:r>
      <w:r w:rsidRPr="00BB58BF">
        <w:rPr>
          <w:lang w:val="ru-RU"/>
        </w:rPr>
        <w:t>Ако није у могућности да сам предузме радње</w:t>
      </w:r>
      <w:r w:rsidRPr="00BB58BF">
        <w:rPr>
          <w:lang w:val="sr-Cyrl-RS"/>
        </w:rPr>
        <w:t xml:space="preserve"> </w:t>
      </w:r>
      <w:r w:rsidRPr="00BB58BF">
        <w:rPr>
          <w:lang w:val="sr-Cyrl-CS"/>
        </w:rPr>
        <w:t>[</w:t>
      </w:r>
      <w:r w:rsidRPr="00BB58BF">
        <w:rPr>
          <w:lang w:val="sr-Cyrl-RS"/>
        </w:rPr>
        <w:t xml:space="preserve">које ће му пружити потребне податке потребне да </w:t>
      </w:r>
      <w:r w:rsidRPr="00BB58BF">
        <w:rPr>
          <w:lang w:val="ru-RU"/>
        </w:rPr>
        <w:t>оцени да ли су вероватни</w:t>
      </w:r>
      <w:r w:rsidRPr="00BB58BF">
        <w:rPr>
          <w:lang w:val="sr-Cyrl-RS"/>
        </w:rPr>
        <w:t xml:space="preserve"> </w:t>
      </w:r>
      <w:r w:rsidRPr="00BB58BF">
        <w:rPr>
          <w:lang w:val="ru-RU"/>
        </w:rPr>
        <w:t xml:space="preserve">наводи </w:t>
      </w:r>
      <w:r w:rsidRPr="00BB58BF">
        <w:rPr>
          <w:lang w:val="sr-Cyrl-RS"/>
        </w:rPr>
        <w:t xml:space="preserve">кривичне </w:t>
      </w:r>
      <w:r w:rsidRPr="00BB58BF">
        <w:rPr>
          <w:lang w:val="ru-RU"/>
        </w:rPr>
        <w:t xml:space="preserve">пријаве или ако подаци у пријави не пружају довољно основа да може </w:t>
      </w:r>
      <w:r w:rsidRPr="00BB58BF">
        <w:rPr>
          <w:lang w:val="sr-Cyrl-RS"/>
        </w:rPr>
        <w:t xml:space="preserve">да </w:t>
      </w:r>
      <w:r w:rsidRPr="00BB58BF">
        <w:rPr>
          <w:lang w:val="ru-RU"/>
        </w:rPr>
        <w:t>одлучи да</w:t>
      </w:r>
      <w:r w:rsidRPr="00BB58BF">
        <w:rPr>
          <w:lang w:val="sr-Cyrl-RS"/>
        </w:rPr>
        <w:t xml:space="preserve"> </w:t>
      </w:r>
      <w:r w:rsidRPr="00BB58BF">
        <w:rPr>
          <w:lang w:val="ru-RU"/>
        </w:rPr>
        <w:t>ли ће спровести истрагу или ако је на други начин сазнао да је извршено кривично дело</w:t>
      </w:r>
      <w:r w:rsidRPr="00BB58BF">
        <w:rPr>
          <w:lang w:val="sr-Cyrl-CS"/>
        </w:rPr>
        <w:t>]</w:t>
      </w:r>
      <w:r w:rsidRPr="00BB58BF">
        <w:rPr>
          <w:lang w:val="sr-Cyrl-RS"/>
        </w:rPr>
        <w:t xml:space="preserve"> </w:t>
      </w:r>
      <w:r w:rsidRPr="00BB58BF">
        <w:rPr>
          <w:lang w:val="ru-RU"/>
        </w:rPr>
        <w:t>јавни тужилац ће</w:t>
      </w:r>
      <w:r w:rsidRPr="00BB58BF">
        <w:rPr>
          <w:lang w:val="sr-Cyrl-RS"/>
        </w:rPr>
        <w:t xml:space="preserve"> </w:t>
      </w:r>
      <w:r w:rsidRPr="00BB58BF">
        <w:rPr>
          <w:lang w:val="ru-RU"/>
        </w:rPr>
        <w:t>захтевати од полиције да прикупи потребна обавештења и да</w:t>
      </w:r>
      <w:r w:rsidRPr="00BB58BF">
        <w:rPr>
          <w:lang w:val="sr-Cyrl-RS"/>
        </w:rPr>
        <w:t xml:space="preserve"> </w:t>
      </w:r>
      <w:r w:rsidRPr="00BB58BF">
        <w:rPr>
          <w:lang w:val="ru-RU"/>
        </w:rPr>
        <w:t>предузме друге мере и радње</w:t>
      </w:r>
      <w:r w:rsidRPr="00BB58BF">
        <w:rPr>
          <w:lang w:val="sr-Cyrl-RS"/>
        </w:rPr>
        <w:t xml:space="preserve"> </w:t>
      </w:r>
      <w:r w:rsidRPr="00BB58BF">
        <w:rPr>
          <w:i/>
          <w:lang w:val="ru-RU"/>
        </w:rPr>
        <w:t>у циљу</w:t>
      </w:r>
      <w:r w:rsidRPr="00BB58BF">
        <w:rPr>
          <w:lang w:val="ru-RU"/>
        </w:rPr>
        <w:t xml:space="preserve"> откривања кривичног дела и учиниоца.</w:t>
      </w:r>
      <w:r w:rsidRPr="00BB58BF">
        <w:rPr>
          <w:rStyle w:val="FootnoteReference"/>
          <w:lang w:val="ru-RU"/>
        </w:rPr>
        <w:footnoteReference w:id="498"/>
      </w:r>
      <w:r w:rsidRPr="00BB58BF">
        <w:rPr>
          <w:lang w:val="sr-Cyrl-RS"/>
        </w:rPr>
        <w:t xml:space="preserve"> </w:t>
      </w:r>
      <w:r w:rsidRPr="00BB58BF">
        <w:rPr>
          <w:lang w:val="ru-RU"/>
        </w:rPr>
        <w:t>Ако постоје основи сумње да је извршено кривично дело за које се гони по службеној</w:t>
      </w:r>
      <w:r w:rsidRPr="00BB58BF">
        <w:rPr>
          <w:lang w:val="sr-Cyrl-RS"/>
        </w:rPr>
        <w:t xml:space="preserve"> </w:t>
      </w:r>
      <w:r w:rsidRPr="00BB58BF">
        <w:rPr>
          <w:lang w:val="ru-RU"/>
        </w:rPr>
        <w:t>дужности, полиција је дужна да предузме потребне мере да се пронађе учинилац кривичног</w:t>
      </w:r>
      <w:r w:rsidRPr="00BB58BF">
        <w:rPr>
          <w:lang w:val="sr-Cyrl-RS"/>
        </w:rPr>
        <w:t xml:space="preserve"> </w:t>
      </w:r>
      <w:r w:rsidRPr="00BB58BF">
        <w:rPr>
          <w:lang w:val="ru-RU"/>
        </w:rPr>
        <w:t xml:space="preserve">дела, да се учинилац или саучесник </w:t>
      </w:r>
      <w:r w:rsidRPr="00BB58BF">
        <w:rPr>
          <w:lang w:val="ru-RU"/>
        </w:rPr>
        <w:lastRenderedPageBreak/>
        <w:t>не сакрије или не побегне, да се открију и обезбеде</w:t>
      </w:r>
      <w:r w:rsidRPr="00BB58BF">
        <w:rPr>
          <w:lang w:val="sr-Cyrl-RS"/>
        </w:rPr>
        <w:t xml:space="preserve"> </w:t>
      </w:r>
      <w:r w:rsidRPr="00BB58BF">
        <w:rPr>
          <w:lang w:val="ru-RU"/>
        </w:rPr>
        <w:t>трагови кривичног дела и предмети који могу послужити као доказ, као и да прикупи сва</w:t>
      </w:r>
      <w:r w:rsidRPr="00BB58BF">
        <w:rPr>
          <w:lang w:val="sr-Cyrl-RS"/>
        </w:rPr>
        <w:t xml:space="preserve"> </w:t>
      </w:r>
      <w:r w:rsidRPr="00BB58BF">
        <w:rPr>
          <w:lang w:val="ru-RU"/>
        </w:rPr>
        <w:t>обавештења која би могла бити од користи за успешно вођење кривичног поступка</w:t>
      </w:r>
      <w:r w:rsidRPr="00BB58BF">
        <w:rPr>
          <w:lang w:val="sr-Cyrl-RS"/>
        </w:rPr>
        <w:t xml:space="preserve">. </w:t>
      </w:r>
      <w:r w:rsidRPr="00BB58BF">
        <w:rPr>
          <w:i/>
          <w:lang w:val="sr-Cyrl-RS"/>
        </w:rPr>
        <w:t>У</w:t>
      </w:r>
      <w:r w:rsidRPr="00BB58BF">
        <w:rPr>
          <w:i/>
          <w:lang w:val="ru-RU"/>
        </w:rPr>
        <w:t xml:space="preserve"> циљу испуњења </w:t>
      </w:r>
      <w:r w:rsidRPr="00173F84">
        <w:rPr>
          <w:lang w:val="sr-Cyrl-CS"/>
        </w:rPr>
        <w:t>[</w:t>
      </w:r>
      <w:r w:rsidRPr="00BB58BF">
        <w:rPr>
          <w:i/>
          <w:lang w:val="sr-Cyrl-RS"/>
        </w:rPr>
        <w:t>ових</w:t>
      </w:r>
      <w:r w:rsidRPr="00173F84">
        <w:rPr>
          <w:lang w:val="sr-Cyrl-CS"/>
        </w:rPr>
        <w:t>]</w:t>
      </w:r>
      <w:r w:rsidRPr="00173F84">
        <w:rPr>
          <w:lang w:val="sr-Cyrl-RS"/>
        </w:rPr>
        <w:t xml:space="preserve"> </w:t>
      </w:r>
      <w:r w:rsidRPr="00BB58BF">
        <w:rPr>
          <w:i/>
          <w:lang w:val="ru-RU"/>
        </w:rPr>
        <w:t>дужности</w:t>
      </w:r>
      <w:r w:rsidRPr="00BB58BF">
        <w:rPr>
          <w:lang w:val="ru-RU"/>
        </w:rPr>
        <w:t>, полиција може: да тражи потребна</w:t>
      </w:r>
      <w:r w:rsidRPr="00BB58BF">
        <w:rPr>
          <w:lang w:val="sr-Cyrl-RS"/>
        </w:rPr>
        <w:t xml:space="preserve"> </w:t>
      </w:r>
      <w:r w:rsidRPr="00BB58BF">
        <w:rPr>
          <w:lang w:val="ru-RU"/>
        </w:rPr>
        <w:t>обавештења од грађана; да изврши потребан преглед превозних средстава, путника и</w:t>
      </w:r>
      <w:r w:rsidRPr="00BB58BF">
        <w:rPr>
          <w:lang w:val="sr-Cyrl-RS"/>
        </w:rPr>
        <w:t xml:space="preserve"> </w:t>
      </w:r>
      <w:r w:rsidRPr="00BB58BF">
        <w:rPr>
          <w:lang w:val="ru-RU"/>
        </w:rPr>
        <w:t>пртљага; да за неопходно потребно време, а најдуже до осам часова ограничи кретање на</w:t>
      </w:r>
      <w:r w:rsidRPr="00BB58BF">
        <w:rPr>
          <w:lang w:val="sr-Cyrl-RS"/>
        </w:rPr>
        <w:t xml:space="preserve"> </w:t>
      </w:r>
      <w:r w:rsidRPr="00BB58BF">
        <w:rPr>
          <w:lang w:val="ru-RU"/>
        </w:rPr>
        <w:t>одређеном простору; да предузме потребне мере у вези са утврђивањем истоветности лица</w:t>
      </w:r>
      <w:r w:rsidRPr="00BB58BF">
        <w:rPr>
          <w:lang w:val="sr-Cyrl-RS"/>
        </w:rPr>
        <w:t xml:space="preserve"> </w:t>
      </w:r>
      <w:r w:rsidRPr="00BB58BF">
        <w:rPr>
          <w:lang w:val="ru-RU"/>
        </w:rPr>
        <w:t>и предмета; да распише потрагу за лицем и предметима за којима се трага; да у присуству</w:t>
      </w:r>
      <w:r w:rsidRPr="00BB58BF">
        <w:rPr>
          <w:lang w:val="sr-Cyrl-RS"/>
        </w:rPr>
        <w:t xml:space="preserve"> </w:t>
      </w:r>
      <w:r w:rsidRPr="00BB58BF">
        <w:rPr>
          <w:lang w:val="ru-RU"/>
        </w:rPr>
        <w:t>одговорног лица прегледа одређене објекте и просторије државних органа, предузећа,</w:t>
      </w:r>
      <w:r w:rsidRPr="00BB58BF">
        <w:rPr>
          <w:lang w:val="sr-Cyrl-RS"/>
        </w:rPr>
        <w:t xml:space="preserve"> </w:t>
      </w:r>
      <w:r w:rsidRPr="00BB58BF">
        <w:rPr>
          <w:lang w:val="ru-RU"/>
        </w:rPr>
        <w:t>радњи и других правних лица, оствари увид у њихову документацију и да је по потреби</w:t>
      </w:r>
      <w:r w:rsidRPr="00BB58BF">
        <w:rPr>
          <w:lang w:val="sr-Cyrl-RS"/>
        </w:rPr>
        <w:t xml:space="preserve"> </w:t>
      </w:r>
      <w:r w:rsidRPr="00BB58BF">
        <w:rPr>
          <w:lang w:val="ru-RU"/>
        </w:rPr>
        <w:t>одузме; да предузме друге потребне мере и радње. О чињеницама и околностима које су</w:t>
      </w:r>
      <w:r w:rsidRPr="00BB58BF">
        <w:rPr>
          <w:lang w:val="sr-Cyrl-RS"/>
        </w:rPr>
        <w:t xml:space="preserve"> </w:t>
      </w:r>
      <w:r w:rsidRPr="00BB58BF">
        <w:rPr>
          <w:lang w:val="ru-RU"/>
        </w:rPr>
        <w:t>утврђене приликом предузимања појединих радњи, а могу бити од интереса за</w:t>
      </w:r>
      <w:r w:rsidRPr="00BB58BF">
        <w:rPr>
          <w:lang w:val="sr-Cyrl-RS"/>
        </w:rPr>
        <w:t xml:space="preserve"> </w:t>
      </w:r>
      <w:r w:rsidRPr="00BB58BF">
        <w:rPr>
          <w:lang w:val="ru-RU"/>
        </w:rPr>
        <w:t>кривични</w:t>
      </w:r>
      <w:r w:rsidRPr="00BB58BF">
        <w:rPr>
          <w:lang w:val="sr-Cyrl-RS"/>
        </w:rPr>
        <w:t xml:space="preserve"> </w:t>
      </w:r>
      <w:r w:rsidRPr="00BB58BF">
        <w:rPr>
          <w:lang w:val="ru-RU"/>
        </w:rPr>
        <w:t>поступак, као и о предметима који су пронађени или одузети, саставиће се записник или</w:t>
      </w:r>
      <w:r w:rsidRPr="00BB58BF">
        <w:rPr>
          <w:lang w:val="sr-Cyrl-RS"/>
        </w:rPr>
        <w:t xml:space="preserve"> </w:t>
      </w:r>
      <w:r w:rsidRPr="00BB58BF">
        <w:rPr>
          <w:lang w:val="ru-RU"/>
        </w:rPr>
        <w:t>службена белешка</w:t>
      </w:r>
      <w:r w:rsidRPr="00BB58BF">
        <w:rPr>
          <w:lang w:val="sr-Cyrl-RS"/>
        </w:rPr>
        <w:t>. П</w:t>
      </w:r>
      <w:r w:rsidRPr="00BB58BF">
        <w:rPr>
          <w:lang w:val="ru-RU"/>
        </w:rPr>
        <w:t xml:space="preserve">о налогу јавног тужиоца полиција може </w:t>
      </w:r>
      <w:r w:rsidRPr="00BB58BF">
        <w:rPr>
          <w:i/>
          <w:lang w:val="ru-RU"/>
        </w:rPr>
        <w:t xml:space="preserve">у циљу испуњења </w:t>
      </w:r>
      <w:r w:rsidRPr="00173F84">
        <w:rPr>
          <w:lang w:val="sr-Cyrl-CS"/>
        </w:rPr>
        <w:t>[</w:t>
      </w:r>
      <w:r w:rsidRPr="00BB58BF">
        <w:rPr>
          <w:i/>
          <w:lang w:val="sr-Cyrl-RS"/>
        </w:rPr>
        <w:t>ових</w:t>
      </w:r>
      <w:r w:rsidRPr="00173F84">
        <w:rPr>
          <w:lang w:val="sr-Cyrl-CS"/>
        </w:rPr>
        <w:t>]</w:t>
      </w:r>
      <w:r w:rsidRPr="00BB58BF">
        <w:rPr>
          <w:i/>
          <w:lang w:val="sr-Cyrl-RS"/>
        </w:rPr>
        <w:t xml:space="preserve"> </w:t>
      </w:r>
      <w:r w:rsidRPr="00BB58BF">
        <w:rPr>
          <w:i/>
          <w:lang w:val="ru-RU"/>
        </w:rPr>
        <w:t xml:space="preserve">дужности </w:t>
      </w:r>
      <w:r w:rsidRPr="00BB58BF">
        <w:rPr>
          <w:lang w:val="ru-RU"/>
        </w:rPr>
        <w:t>прибавити евиденцију остварене телефонске комуникације, коришћених базних</w:t>
      </w:r>
      <w:r w:rsidRPr="00BB58BF">
        <w:rPr>
          <w:lang w:val="sr-Cyrl-RS"/>
        </w:rPr>
        <w:t xml:space="preserve"> </w:t>
      </w:r>
      <w:r w:rsidRPr="00B626F7">
        <w:rPr>
          <w:lang w:val="ru-RU"/>
        </w:rPr>
        <w:t>станица или извршити лоцирање места са којег се обавља комуникација.</w:t>
      </w:r>
      <w:r w:rsidRPr="00B626F7">
        <w:rPr>
          <w:rStyle w:val="FootnoteReference"/>
          <w:lang w:val="ru-RU"/>
        </w:rPr>
        <w:footnoteReference w:id="499"/>
      </w:r>
    </w:p>
    <w:p w:rsidR="00B4545D" w:rsidRPr="00B626F7" w:rsidRDefault="00B4545D" w:rsidP="00A837EF">
      <w:pPr>
        <w:spacing w:line="360" w:lineRule="auto"/>
        <w:ind w:firstLine="720"/>
        <w:jc w:val="both"/>
        <w:rPr>
          <w:lang w:val="sr-Cyrl-RS"/>
        </w:rPr>
      </w:pPr>
      <w:r w:rsidRPr="00B626F7">
        <w:rPr>
          <w:lang w:val="sr-Cyrl-RS"/>
        </w:rPr>
        <w:t>Вршење</w:t>
      </w:r>
      <w:r w:rsidRPr="00B626F7">
        <w:rPr>
          <w:lang w:val="sr-Cyrl-CS"/>
        </w:rPr>
        <w:t xml:space="preserve"> субјективних </w:t>
      </w:r>
      <w:r w:rsidRPr="00B626F7">
        <w:rPr>
          <w:lang w:val="sr-Cyrl-RS"/>
        </w:rPr>
        <w:t xml:space="preserve">процесних </w:t>
      </w:r>
      <w:r w:rsidRPr="00B626F7">
        <w:rPr>
          <w:lang w:val="sr-Cyrl-CS"/>
        </w:rPr>
        <w:t xml:space="preserve">права не </w:t>
      </w:r>
      <w:r w:rsidRPr="00B626F7">
        <w:rPr>
          <w:lang w:val="sr-Cyrl-RS"/>
        </w:rPr>
        <w:t xml:space="preserve">може </w:t>
      </w:r>
      <w:r w:rsidRPr="00B626F7">
        <w:rPr>
          <w:lang w:val="sr-Cyrl-CS"/>
        </w:rPr>
        <w:t xml:space="preserve">да </w:t>
      </w:r>
      <w:r w:rsidRPr="00B626F7">
        <w:rPr>
          <w:lang w:val="sr-Cyrl-RS"/>
        </w:rPr>
        <w:t xml:space="preserve">буде у колизији са </w:t>
      </w:r>
      <w:r w:rsidRPr="00B626F7">
        <w:rPr>
          <w:lang w:val="sr-Cyrl-CS"/>
        </w:rPr>
        <w:t>њихов</w:t>
      </w:r>
      <w:r w:rsidRPr="00B626F7">
        <w:rPr>
          <w:lang w:val="sr-Cyrl-RS"/>
        </w:rPr>
        <w:t>ом</w:t>
      </w:r>
      <w:r w:rsidRPr="00B626F7">
        <w:rPr>
          <w:lang w:val="sr-Cyrl-CS"/>
        </w:rPr>
        <w:t xml:space="preserve"> функционалн</w:t>
      </w:r>
      <w:r w:rsidRPr="00B626F7">
        <w:rPr>
          <w:lang w:val="sr-Cyrl-RS"/>
        </w:rPr>
        <w:t>ом</w:t>
      </w:r>
      <w:r w:rsidRPr="00B626F7">
        <w:rPr>
          <w:lang w:val="sr-Cyrl-CS"/>
        </w:rPr>
        <w:t xml:space="preserve"> намен</w:t>
      </w:r>
      <w:r w:rsidRPr="00B626F7">
        <w:rPr>
          <w:lang w:val="sr-Cyrl-RS"/>
        </w:rPr>
        <w:t xml:space="preserve">ом </w:t>
      </w:r>
      <w:r w:rsidRPr="00B626F7">
        <w:rPr>
          <w:lang w:val="sr-Latn-RS"/>
        </w:rPr>
        <w:t>(оптужбе, одбране, суђења)</w:t>
      </w:r>
      <w:r w:rsidRPr="00B626F7">
        <w:rPr>
          <w:lang w:val="sr-Cyrl-CS"/>
        </w:rPr>
        <w:t xml:space="preserve">. </w:t>
      </w:r>
      <w:r w:rsidRPr="00B626F7">
        <w:rPr>
          <w:lang w:val="sr-Cyrl-RS"/>
        </w:rPr>
        <w:t xml:space="preserve">Титулар права у вршењу права </w:t>
      </w:r>
      <w:r w:rsidRPr="00B626F7">
        <w:rPr>
          <w:lang w:val="sr-Cyrl-CS"/>
        </w:rPr>
        <w:t xml:space="preserve">мора да </w:t>
      </w:r>
      <w:r w:rsidRPr="00B626F7">
        <w:rPr>
          <w:lang w:val="sr-Cyrl-RS"/>
        </w:rPr>
        <w:t xml:space="preserve">има </w:t>
      </w:r>
      <w:r w:rsidRPr="00B626F7">
        <w:rPr>
          <w:lang w:val="sr-Cyrl-CS"/>
        </w:rPr>
        <w:t>јас</w:t>
      </w:r>
      <w:r w:rsidRPr="00B626F7">
        <w:rPr>
          <w:lang w:val="sr-Cyrl-RS"/>
        </w:rPr>
        <w:t>а</w:t>
      </w:r>
      <w:r w:rsidRPr="00B626F7">
        <w:rPr>
          <w:lang w:val="sr-Cyrl-CS"/>
        </w:rPr>
        <w:t>н</w:t>
      </w:r>
      <w:r w:rsidRPr="00B626F7">
        <w:rPr>
          <w:lang w:val="sr-Cyrl-RS"/>
        </w:rPr>
        <w:t xml:space="preserve"> </w:t>
      </w:r>
      <w:r w:rsidRPr="00B626F7">
        <w:rPr>
          <w:lang w:val="sr-Cyrl-CS"/>
        </w:rPr>
        <w:t xml:space="preserve">циљ који жели да постигне </w:t>
      </w:r>
      <w:r w:rsidRPr="00B626F7">
        <w:rPr>
          <w:lang w:val="sr-Cyrl-RS"/>
        </w:rPr>
        <w:t>вршењем одређеног</w:t>
      </w:r>
      <w:r w:rsidRPr="00B626F7">
        <w:rPr>
          <w:lang w:val="sr-Cyrl-CS"/>
        </w:rPr>
        <w:t xml:space="preserve"> субјективног права.</w:t>
      </w:r>
    </w:p>
    <w:p w:rsidR="00B4545D" w:rsidRDefault="00B4545D" w:rsidP="00A837EF">
      <w:pPr>
        <w:spacing w:line="360" w:lineRule="auto"/>
        <w:ind w:firstLine="720"/>
        <w:jc w:val="both"/>
        <w:rPr>
          <w:lang w:val="sr-Cyrl-RS"/>
        </w:rPr>
      </w:pPr>
      <w:r w:rsidRPr="00B626F7">
        <w:rPr>
          <w:lang w:val="sr-Cyrl-CS"/>
        </w:rPr>
        <w:t xml:space="preserve">Намена субјективних процесних права </w:t>
      </w:r>
      <w:r w:rsidRPr="00B626F7">
        <w:rPr>
          <w:lang w:val="sr-Cyrl-RS"/>
        </w:rPr>
        <w:t xml:space="preserve">јесте </w:t>
      </w:r>
      <w:r w:rsidRPr="00B626F7">
        <w:rPr>
          <w:lang w:val="sr-Cyrl-CS"/>
        </w:rPr>
        <w:t>задовољавањ</w:t>
      </w:r>
      <w:r w:rsidRPr="00B626F7">
        <w:rPr>
          <w:lang w:val="sr-Cyrl-RS"/>
        </w:rPr>
        <w:t>е</w:t>
      </w:r>
      <w:r w:rsidRPr="00B626F7">
        <w:rPr>
          <w:lang w:val="sr-Cyrl-CS"/>
        </w:rPr>
        <w:t xml:space="preserve"> стварних </w:t>
      </w:r>
      <w:r w:rsidRPr="00B626F7">
        <w:rPr>
          <w:lang w:val="sr-Cyrl-RS"/>
        </w:rPr>
        <w:t xml:space="preserve">процесних и </w:t>
      </w:r>
      <w:r w:rsidRPr="00B626F7">
        <w:rPr>
          <w:lang w:val="sr-Cyrl-CS"/>
        </w:rPr>
        <w:t xml:space="preserve">материјалних </w:t>
      </w:r>
      <w:r w:rsidRPr="00B626F7">
        <w:rPr>
          <w:lang w:val="sr-Cyrl-RS"/>
        </w:rPr>
        <w:t xml:space="preserve">законом заштићених </w:t>
      </w:r>
      <w:r w:rsidRPr="00B626F7">
        <w:rPr>
          <w:lang w:val="sr-Cyrl-CS"/>
        </w:rPr>
        <w:t xml:space="preserve">интереса </w:t>
      </w:r>
      <w:r w:rsidRPr="00B626F7">
        <w:rPr>
          <w:lang w:val="sr-Cyrl-RS"/>
        </w:rPr>
        <w:t xml:space="preserve">учесника у поступку. </w:t>
      </w:r>
      <w:r w:rsidRPr="00B626F7">
        <w:rPr>
          <w:lang w:val="sr-Cyrl-CS"/>
        </w:rPr>
        <w:t xml:space="preserve">Заштитни карактер </w:t>
      </w:r>
      <w:r w:rsidRPr="00B626F7">
        <w:rPr>
          <w:lang w:val="sr-Cyrl-RS"/>
        </w:rPr>
        <w:t xml:space="preserve">кривичног </w:t>
      </w:r>
      <w:r w:rsidRPr="00B626F7">
        <w:rPr>
          <w:lang w:val="sr-Cyrl-CS"/>
        </w:rPr>
        <w:t>процесног права условљава у</w:t>
      </w:r>
      <w:r w:rsidRPr="00FC0E52">
        <w:rPr>
          <w:lang w:val="sr-Cyrl-CS"/>
        </w:rPr>
        <w:t xml:space="preserve"> целини заштитну намену свих субјективних </w:t>
      </w:r>
      <w:r w:rsidRPr="00FC0E52">
        <w:rPr>
          <w:lang w:val="sr-Cyrl-RS"/>
        </w:rPr>
        <w:t>кривично</w:t>
      </w:r>
      <w:r w:rsidRPr="00FC0E52">
        <w:rPr>
          <w:lang w:val="sr-Cyrl-CS"/>
        </w:rPr>
        <w:t xml:space="preserve">процесних права. </w:t>
      </w:r>
      <w:r w:rsidRPr="00FC0E52">
        <w:rPr>
          <w:lang w:val="sr-Cyrl-RS"/>
        </w:rPr>
        <w:t xml:space="preserve">Процесна права дата су учесницима у поступку </w:t>
      </w:r>
      <w:r w:rsidRPr="00FC0E52">
        <w:rPr>
          <w:lang w:val="sr-Cyrl-CS"/>
        </w:rPr>
        <w:t xml:space="preserve">ради одбране </w:t>
      </w:r>
      <w:r w:rsidRPr="00FC0E52">
        <w:rPr>
          <w:lang w:val="sr-Cyrl-RS"/>
        </w:rPr>
        <w:t xml:space="preserve">и заштите </w:t>
      </w:r>
      <w:r w:rsidRPr="00FC0E52">
        <w:rPr>
          <w:lang w:val="sr-Cyrl-CS"/>
        </w:rPr>
        <w:t>својих нарушених</w:t>
      </w:r>
      <w:r w:rsidRPr="00FC0E52">
        <w:rPr>
          <w:lang w:val="sr-Cyrl-RS"/>
        </w:rPr>
        <w:t xml:space="preserve"> </w:t>
      </w:r>
      <w:r w:rsidRPr="00FC0E52">
        <w:rPr>
          <w:lang w:val="sr-Cyrl-CS"/>
        </w:rPr>
        <w:t xml:space="preserve">или оспорних права и законом заштећених интереса. У истој мери, ова </w:t>
      </w:r>
      <w:r w:rsidRPr="00FC0E52">
        <w:rPr>
          <w:lang w:val="sr-Cyrl-RS"/>
        </w:rPr>
        <w:t>намена</w:t>
      </w:r>
      <w:r w:rsidRPr="00FC0E52">
        <w:rPr>
          <w:lang w:val="sr-Cyrl-CS"/>
        </w:rPr>
        <w:t xml:space="preserve"> се односи и на </w:t>
      </w:r>
      <w:r w:rsidRPr="00FC0E52">
        <w:rPr>
          <w:lang w:val="sr-Cyrl-RS"/>
        </w:rPr>
        <w:t>оп</w:t>
      </w:r>
      <w:r w:rsidRPr="00FC0E52">
        <w:rPr>
          <w:lang w:val="sr-Cyrl-CS"/>
        </w:rPr>
        <w:t xml:space="preserve">туженог, који мора да има могућност да се заштити од </w:t>
      </w:r>
      <w:r w:rsidRPr="00FC0E52">
        <w:rPr>
          <w:lang w:val="sr-Cyrl-RS"/>
        </w:rPr>
        <w:t>оп</w:t>
      </w:r>
      <w:r w:rsidRPr="00FC0E52">
        <w:rPr>
          <w:lang w:val="sr-Cyrl-CS"/>
        </w:rPr>
        <w:t>тужбе која је поднета против њега.</w:t>
      </w:r>
    </w:p>
    <w:p w:rsidR="00B4545D" w:rsidRDefault="00B4545D" w:rsidP="00A837EF">
      <w:pPr>
        <w:spacing w:line="360" w:lineRule="auto"/>
        <w:ind w:firstLine="720"/>
        <w:jc w:val="both"/>
        <w:rPr>
          <w:lang w:val="sr-Cyrl-RS"/>
        </w:rPr>
      </w:pPr>
      <w:r w:rsidRPr="000A2E65">
        <w:rPr>
          <w:lang w:val="sr-Cyrl-CS"/>
        </w:rPr>
        <w:t xml:space="preserve">Циљна намена субјективног </w:t>
      </w:r>
      <w:r w:rsidRPr="000A2E65">
        <w:rPr>
          <w:lang w:val="sr-Cyrl-RS"/>
        </w:rPr>
        <w:t xml:space="preserve">процесног </w:t>
      </w:r>
      <w:r w:rsidRPr="000A2E65">
        <w:rPr>
          <w:lang w:val="sr-Cyrl-CS"/>
        </w:rPr>
        <w:t xml:space="preserve">права може да се формулише као једино могућа, иако је она у стварности много шира. </w:t>
      </w:r>
      <w:r w:rsidRPr="000A2E65">
        <w:rPr>
          <w:lang w:val="sr-Cyrl-RS"/>
        </w:rPr>
        <w:t xml:space="preserve">Тако, </w:t>
      </w:r>
      <w:r w:rsidRPr="000A2E65">
        <w:rPr>
          <w:lang w:val="sr-Cyrl-CS"/>
        </w:rPr>
        <w:t xml:space="preserve">циљ </w:t>
      </w:r>
      <w:r>
        <w:rPr>
          <w:lang w:val="sr-Cyrl-RS"/>
        </w:rPr>
        <w:t xml:space="preserve">права на одговор </w:t>
      </w:r>
      <w:r w:rsidRPr="00C96846">
        <w:rPr>
          <w:lang w:val="sr-Cyrl-RS"/>
        </w:rPr>
        <w:t>на оптужницу</w:t>
      </w:r>
      <w:r w:rsidRPr="00C96846">
        <w:rPr>
          <w:lang w:val="sr-Cyrl-CS"/>
        </w:rPr>
        <w:t xml:space="preserve"> није само </w:t>
      </w:r>
      <w:r>
        <w:rPr>
          <w:lang w:val="sr-Cyrl-RS"/>
        </w:rPr>
        <w:t xml:space="preserve">заштита права оптуженог од оптужбе, већ и </w:t>
      </w:r>
      <w:r w:rsidRPr="00C96846">
        <w:rPr>
          <w:lang w:val="sr-Cyrl-CS"/>
        </w:rPr>
        <w:t>брзо и правилно р</w:t>
      </w:r>
      <w:r>
        <w:rPr>
          <w:lang w:val="sr-Cyrl-RS"/>
        </w:rPr>
        <w:t>ешење кривичне ствари</w:t>
      </w:r>
      <w:r w:rsidRPr="00C96846">
        <w:rPr>
          <w:lang w:val="sr-Cyrl-CS"/>
        </w:rPr>
        <w:t>.</w:t>
      </w:r>
    </w:p>
    <w:p w:rsidR="00B4545D" w:rsidRDefault="00B4545D" w:rsidP="0030449D">
      <w:pPr>
        <w:spacing w:line="360" w:lineRule="auto"/>
        <w:ind w:firstLine="720"/>
        <w:jc w:val="both"/>
        <w:rPr>
          <w:lang w:val="sr-Cyrl-RS"/>
        </w:rPr>
      </w:pPr>
      <w:r>
        <w:rPr>
          <w:lang w:val="sr-Cyrl-RS"/>
        </w:rPr>
        <w:t xml:space="preserve">Шта је циљно вршење права у кривичном поступку, а шта није – ствар је тумачења поцесне норме. </w:t>
      </w:r>
      <w:r w:rsidRPr="00C96846">
        <w:rPr>
          <w:lang w:val="sr-Cyrl-CS"/>
        </w:rPr>
        <w:t xml:space="preserve">Приоритет у одређивању циљне намене субјективног права </w:t>
      </w:r>
      <w:r w:rsidRPr="00C96846">
        <w:rPr>
          <w:lang w:val="sr-Cyrl-CS"/>
        </w:rPr>
        <w:lastRenderedPageBreak/>
        <w:t xml:space="preserve">припада суду, који је при разматрању конкретног </w:t>
      </w:r>
      <w:r w:rsidRPr="00C96846">
        <w:rPr>
          <w:lang w:val="sr-Cyrl-RS"/>
        </w:rPr>
        <w:t xml:space="preserve">кривичног </w:t>
      </w:r>
      <w:r w:rsidRPr="00C96846">
        <w:rPr>
          <w:lang w:val="sr-Cyrl-CS"/>
        </w:rPr>
        <w:t xml:space="preserve">предмета дужан да провери да ли се субјективно право </w:t>
      </w:r>
      <w:r w:rsidRPr="00C96846">
        <w:rPr>
          <w:lang w:val="sr-Cyrl-RS"/>
        </w:rPr>
        <w:t xml:space="preserve">вршено </w:t>
      </w:r>
      <w:r w:rsidRPr="00C96846">
        <w:rPr>
          <w:lang w:val="sr-Cyrl-CS"/>
        </w:rPr>
        <w:t>у његовим утврђеним границама.</w:t>
      </w:r>
      <w:r w:rsidRPr="00C96846">
        <w:rPr>
          <w:rStyle w:val="FootnoteReference"/>
          <w:lang w:val="sr-Cyrl-CS"/>
        </w:rPr>
        <w:footnoteReference w:id="500"/>
      </w:r>
    </w:p>
    <w:p w:rsidR="00B4545D" w:rsidRPr="0027667C" w:rsidRDefault="00B4545D" w:rsidP="00A837EF">
      <w:pPr>
        <w:autoSpaceDE w:val="0"/>
        <w:autoSpaceDN w:val="0"/>
        <w:adjustRightInd w:val="0"/>
        <w:spacing w:line="360" w:lineRule="auto"/>
        <w:ind w:firstLine="720"/>
        <w:jc w:val="both"/>
        <w:rPr>
          <w:lang w:val="sr-Cyrl-RS"/>
        </w:rPr>
      </w:pPr>
      <w:r w:rsidRPr="00C96846">
        <w:rPr>
          <w:lang w:val="sr-Cyrl-RS"/>
        </w:rPr>
        <w:t xml:space="preserve">Свесно кршење овог принципа и вршење субјективног процесног права од стране учесника у кривичном поступку ради постизања циља за који то право није намењено и на тај начин шкођење другим учесницима у поступку или </w:t>
      </w:r>
      <w:r>
        <w:rPr>
          <w:lang w:val="sr-Cyrl-RS"/>
        </w:rPr>
        <w:t xml:space="preserve">самом поступку </w:t>
      </w:r>
      <w:r w:rsidRPr="00C96846">
        <w:rPr>
          <w:lang w:val="sr-Cyrl-RS"/>
        </w:rPr>
        <w:t xml:space="preserve">представља злоупотребу кривичнопроцесног права, </w:t>
      </w:r>
      <w:r w:rsidR="00884048">
        <w:rPr>
          <w:lang w:val="sr-Cyrl-RS"/>
        </w:rPr>
        <w:t xml:space="preserve">односно незаконитост. </w:t>
      </w:r>
      <w:r w:rsidRPr="0027667C">
        <w:rPr>
          <w:lang w:val="sr-Cyrl-RS"/>
        </w:rPr>
        <w:t>Такав случај је, нпр., с</w:t>
      </w:r>
      <w:r w:rsidRPr="0027667C">
        <w:rPr>
          <w:lang w:val="sr-Cyrl-CS"/>
        </w:rPr>
        <w:t>итуација у којој</w:t>
      </w:r>
      <w:r w:rsidRPr="0027667C">
        <w:rPr>
          <w:lang w:val="sr-Cyrl-RS"/>
        </w:rPr>
        <w:t xml:space="preserve"> </w:t>
      </w:r>
      <w:r w:rsidRPr="0027667C">
        <w:rPr>
          <w:lang w:val="sr-Cyrl-CS"/>
        </w:rPr>
        <w:t>тужилац подн</w:t>
      </w:r>
      <w:r>
        <w:rPr>
          <w:lang w:val="sr-Cyrl-RS"/>
        </w:rPr>
        <w:t xml:space="preserve">есе </w:t>
      </w:r>
      <w:r w:rsidRPr="0027667C">
        <w:rPr>
          <w:lang w:val="sr-Cyrl-RS"/>
        </w:rPr>
        <w:t>суду приватну кривичну</w:t>
      </w:r>
      <w:r w:rsidRPr="0027667C">
        <w:rPr>
          <w:lang w:val="sr-Cyrl-CS"/>
        </w:rPr>
        <w:t xml:space="preserve"> тужбу </w:t>
      </w:r>
      <w:r w:rsidRPr="0027667C">
        <w:rPr>
          <w:lang w:val="sr-Cyrl-RS"/>
        </w:rPr>
        <w:t xml:space="preserve">неистините садржине у намери да вођењем кривичног поступка против њега </w:t>
      </w:r>
      <w:r w:rsidRPr="0027667C">
        <w:rPr>
          <w:lang w:val="sr-Cyrl-CS"/>
        </w:rPr>
        <w:t xml:space="preserve">причини штету </w:t>
      </w:r>
      <w:r w:rsidRPr="0027667C">
        <w:rPr>
          <w:lang w:val="sr-Cyrl-RS"/>
        </w:rPr>
        <w:t>оп</w:t>
      </w:r>
      <w:r w:rsidRPr="0027667C">
        <w:rPr>
          <w:lang w:val="sr-Cyrl-CS"/>
        </w:rPr>
        <w:t>туженом.</w:t>
      </w:r>
      <w:r w:rsidR="00884048">
        <w:rPr>
          <w:lang w:val="sr-Cyrl-RS"/>
        </w:rPr>
        <w:t xml:space="preserve"> </w:t>
      </w:r>
      <w:r w:rsidRPr="0027667C">
        <w:rPr>
          <w:lang w:val="sr-Cyrl-RS"/>
        </w:rPr>
        <w:t>Такав је случај, такође, када оптужени</w:t>
      </w:r>
      <w:r>
        <w:rPr>
          <w:lang w:val="sr-Cyrl-RS"/>
        </w:rPr>
        <w:t xml:space="preserve"> и/или његов бранилац у конкретном случају подносе захтеве за изузеће судије, тужиоца, вештака или других лица не ради остварења субјективног процесног права на непристрасан суд, тужиоца, вештака, већ у циљу одуговлачења поступка.</w:t>
      </w:r>
    </w:p>
    <w:p w:rsidR="00B4545D" w:rsidRDefault="00B4545D" w:rsidP="00B4545D">
      <w:pPr>
        <w:ind w:firstLine="720"/>
        <w:jc w:val="both"/>
        <w:rPr>
          <w:b/>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24" w:name="_Toc5883422"/>
      <w:r w:rsidRPr="008B1CAE">
        <w:rPr>
          <w:rFonts w:ascii="Times New Roman" w:hAnsi="Times New Roman" w:cs="Times New Roman"/>
          <w:b/>
          <w:color w:val="auto"/>
          <w:lang w:val="sr-Cyrl-RS"/>
        </w:rPr>
        <w:t>3.4.1.2. П</w:t>
      </w:r>
      <w:r w:rsidRPr="008B1CAE">
        <w:rPr>
          <w:rFonts w:ascii="Times New Roman" w:hAnsi="Times New Roman" w:cs="Times New Roman"/>
          <w:b/>
          <w:color w:val="auto"/>
          <w:lang w:val="sr-Cyrl-CS"/>
        </w:rPr>
        <w:t xml:space="preserve">ринцип </w:t>
      </w:r>
      <w:r w:rsidRPr="008B1CAE">
        <w:rPr>
          <w:rFonts w:ascii="Times New Roman" w:hAnsi="Times New Roman" w:cs="Times New Roman"/>
          <w:b/>
          <w:color w:val="auto"/>
          <w:lang w:val="sr-Cyrl-RS"/>
        </w:rPr>
        <w:t xml:space="preserve">разумног </w:t>
      </w:r>
      <w:r w:rsidRPr="008B1CAE">
        <w:rPr>
          <w:rFonts w:ascii="Times New Roman" w:hAnsi="Times New Roman" w:cs="Times New Roman"/>
          <w:b/>
          <w:color w:val="auto"/>
          <w:lang w:val="sr-Cyrl-CS"/>
        </w:rPr>
        <w:t xml:space="preserve">вршења </w:t>
      </w:r>
      <w:r w:rsidRPr="008B1CAE">
        <w:rPr>
          <w:rFonts w:ascii="Times New Roman" w:hAnsi="Times New Roman" w:cs="Times New Roman"/>
          <w:b/>
          <w:color w:val="auto"/>
          <w:lang w:val="sr-Cyrl-RS"/>
        </w:rPr>
        <w:t xml:space="preserve">кривичнопроцесног </w:t>
      </w:r>
      <w:r w:rsidRPr="008B1CAE">
        <w:rPr>
          <w:rFonts w:ascii="Times New Roman" w:hAnsi="Times New Roman" w:cs="Times New Roman"/>
          <w:b/>
          <w:color w:val="auto"/>
          <w:lang w:val="sr-Cyrl-CS"/>
        </w:rPr>
        <w:t>права</w:t>
      </w:r>
      <w:bookmarkEnd w:id="124"/>
    </w:p>
    <w:p w:rsidR="00B4545D" w:rsidRDefault="00B4545D" w:rsidP="00B4545D">
      <w:pPr>
        <w:ind w:firstLine="720"/>
        <w:jc w:val="both"/>
        <w:rPr>
          <w:lang w:val="sr-Cyrl-RS"/>
        </w:rPr>
      </w:pPr>
    </w:p>
    <w:p w:rsidR="00B4545D" w:rsidRDefault="00B4545D" w:rsidP="00A837EF">
      <w:pPr>
        <w:spacing w:line="360" w:lineRule="auto"/>
        <w:ind w:firstLine="720"/>
        <w:jc w:val="both"/>
      </w:pPr>
      <w:r>
        <w:t xml:space="preserve">Разумност је иманентни део садржине субјективног процесног права. За вршење процесних радњи (субјективних процесних права) важи принцип разумности. Њих врше разумни људи ради постизања разумних </w:t>
      </w:r>
      <w:r w:rsidRPr="00E261D6">
        <w:t xml:space="preserve">циљева, остварења разумних </w:t>
      </w:r>
      <w:r>
        <w:t xml:space="preserve">правних </w:t>
      </w:r>
      <w:r w:rsidRPr="00E261D6">
        <w:t>интереса, у оквиру разумног кривичног поступка.</w:t>
      </w:r>
    </w:p>
    <w:p w:rsidR="00B4545D" w:rsidRPr="00FA609B" w:rsidRDefault="00B4545D" w:rsidP="00A837EF">
      <w:pPr>
        <w:spacing w:line="360" w:lineRule="auto"/>
        <w:ind w:firstLine="720"/>
        <w:jc w:val="both"/>
        <w:rPr>
          <w:lang w:val="sr-Cyrl-RS"/>
        </w:rPr>
      </w:pPr>
      <w:r>
        <w:rPr>
          <w:lang w:val="sr-Cyrl-RS"/>
        </w:rPr>
        <w:t>По мишљењу Д. Крапца</w:t>
      </w:r>
      <w:r w:rsidRPr="00FA609B">
        <w:rPr>
          <w:lang w:val="sr-Latn-RS"/>
        </w:rPr>
        <w:t xml:space="preserve"> </w:t>
      </w:r>
      <w:r w:rsidRPr="00FA609B">
        <w:rPr>
          <w:lang w:val="sr-Cyrl-RS"/>
        </w:rPr>
        <w:t>разумност је н</w:t>
      </w:r>
      <w:r>
        <w:rPr>
          <w:lang w:val="sr-Cyrl-RS"/>
        </w:rPr>
        <w:t xml:space="preserve">еодвојиви део </w:t>
      </w:r>
      <w:r w:rsidRPr="00884048">
        <w:rPr>
          <w:i/>
          <w:lang w:val="sr-Cyrl-RS"/>
        </w:rPr>
        <w:t>садржине</w:t>
      </w:r>
      <w:r>
        <w:rPr>
          <w:lang w:val="sr-Cyrl-RS"/>
        </w:rPr>
        <w:t xml:space="preserve"> кривично</w:t>
      </w:r>
      <w:r w:rsidRPr="00FA609B">
        <w:rPr>
          <w:lang w:val="sr-Cyrl-RS"/>
        </w:rPr>
        <w:t>процесне радње. Процесне радње које представљају изјаве воље морају да буду разумљиве. При</w:t>
      </w:r>
      <w:r>
        <w:rPr>
          <w:lang w:val="sr-Cyrl-RS"/>
        </w:rPr>
        <w:t xml:space="preserve"> </w:t>
      </w:r>
      <w:r w:rsidRPr="00FA609B">
        <w:rPr>
          <w:lang w:val="sr-Cyrl-RS"/>
        </w:rPr>
        <w:t>том</w:t>
      </w:r>
      <w:r>
        <w:rPr>
          <w:lang w:val="sr-Cyrl-RS"/>
        </w:rPr>
        <w:t>е</w:t>
      </w:r>
      <w:r w:rsidRPr="00FA609B">
        <w:rPr>
          <w:lang w:val="sr-Cyrl-RS"/>
        </w:rPr>
        <w:t xml:space="preserve"> је одлучан смисао радње, а не њено декларисање које може бити и погрешно (нпр., жалилац наведе исцрпне разлоге због којих пресуду побија због погрешно утврђеног чињеничног стања, али се у жалби позове само на битну повреду одредаба кривичног поступка као разлог побијања пресуде). Мане у једноставности могу се отклонити применом стандардних метода тумачења (интерпретације).</w:t>
      </w:r>
      <w:r w:rsidRPr="00FA609B">
        <w:rPr>
          <w:rStyle w:val="FootnoteReference"/>
          <w:lang w:val="sr-Cyrl-RS"/>
        </w:rPr>
        <w:footnoteReference w:id="501"/>
      </w:r>
    </w:p>
    <w:p w:rsidR="00B4545D" w:rsidRPr="00B93FA3" w:rsidRDefault="00B4545D" w:rsidP="00A837EF">
      <w:pPr>
        <w:spacing w:line="360" w:lineRule="auto"/>
        <w:ind w:firstLine="720"/>
        <w:jc w:val="both"/>
        <w:rPr>
          <w:lang w:val="sr-Cyrl-RS"/>
        </w:rPr>
      </w:pPr>
      <w:r w:rsidRPr="00E261D6">
        <w:rPr>
          <w:lang w:val="sr-Cyrl-RS"/>
        </w:rPr>
        <w:t xml:space="preserve">Е. В. Рябцева </w:t>
      </w:r>
      <w:r>
        <w:rPr>
          <w:lang w:val="sr-Cyrl-RS"/>
        </w:rPr>
        <w:t xml:space="preserve">сматра </w:t>
      </w:r>
      <w:r w:rsidRPr="00E261D6">
        <w:rPr>
          <w:lang w:val="sr-Cyrl-RS"/>
        </w:rPr>
        <w:t>да околност да је з</w:t>
      </w:r>
      <w:r>
        <w:rPr>
          <w:lang w:val="ru-RU"/>
        </w:rPr>
        <w:t>аконодавац</w:t>
      </w:r>
      <w:r w:rsidRPr="00E261D6">
        <w:rPr>
          <w:lang w:val="sr-Cyrl-CS"/>
        </w:rPr>
        <w:t xml:space="preserve"> </w:t>
      </w:r>
      <w:r w:rsidRPr="00E261D6">
        <w:rPr>
          <w:lang w:val="ru-RU"/>
        </w:rPr>
        <w:t xml:space="preserve">као </w:t>
      </w:r>
      <w:r w:rsidRPr="00E261D6">
        <w:rPr>
          <w:lang w:val="sr-Cyrl-RS"/>
        </w:rPr>
        <w:t xml:space="preserve">основни </w:t>
      </w:r>
      <w:r w:rsidRPr="00E261D6">
        <w:rPr>
          <w:lang w:val="ru-RU"/>
        </w:rPr>
        <w:t xml:space="preserve">принцип поступка </w:t>
      </w:r>
      <w:r>
        <w:rPr>
          <w:lang w:val="sr-Cyrl-RS"/>
        </w:rPr>
        <w:t xml:space="preserve">прописао </w:t>
      </w:r>
      <w:r w:rsidRPr="00E261D6">
        <w:rPr>
          <w:lang w:val="sr-Cyrl-RS"/>
        </w:rPr>
        <w:t>„</w:t>
      </w:r>
      <w:r w:rsidRPr="00E261D6">
        <w:rPr>
          <w:lang w:val="ru-RU"/>
        </w:rPr>
        <w:t xml:space="preserve">разуман рок </w:t>
      </w:r>
      <w:r w:rsidRPr="00E261D6">
        <w:rPr>
          <w:lang w:val="sr-Cyrl-RS"/>
        </w:rPr>
        <w:t>трајањ</w:t>
      </w:r>
      <w:r>
        <w:rPr>
          <w:lang w:val="sr-Cyrl-RS"/>
        </w:rPr>
        <w:t>а</w:t>
      </w:r>
      <w:r w:rsidRPr="00E261D6">
        <w:rPr>
          <w:lang w:val="sr-Cyrl-RS"/>
        </w:rPr>
        <w:t xml:space="preserve"> </w:t>
      </w:r>
      <w:r w:rsidRPr="00E261D6">
        <w:rPr>
          <w:lang w:val="ru-RU"/>
        </w:rPr>
        <w:t>кривичног поступка</w:t>
      </w:r>
      <w:r w:rsidRPr="00E261D6">
        <w:rPr>
          <w:lang w:val="sr-Cyrl-RS"/>
        </w:rPr>
        <w:t xml:space="preserve">“ </w:t>
      </w:r>
      <w:r>
        <w:rPr>
          <w:lang w:val="sr-Cyrl-RS"/>
        </w:rPr>
        <w:t xml:space="preserve">– </w:t>
      </w:r>
      <w:r w:rsidRPr="00E261D6">
        <w:rPr>
          <w:lang w:val="sr-Cyrl-RS"/>
        </w:rPr>
        <w:t>не за</w:t>
      </w:r>
      <w:r w:rsidRPr="00E261D6">
        <w:rPr>
          <w:lang w:val="ru-RU"/>
        </w:rPr>
        <w:t>довољ</w:t>
      </w:r>
      <w:r w:rsidRPr="00E261D6">
        <w:rPr>
          <w:lang w:val="sr-Cyrl-RS"/>
        </w:rPr>
        <w:t>ава</w:t>
      </w:r>
      <w:r w:rsidRPr="00E261D6">
        <w:rPr>
          <w:lang w:val="ru-RU"/>
        </w:rPr>
        <w:t>.</w:t>
      </w:r>
      <w:r w:rsidR="003D3A34">
        <w:rPr>
          <w:rStyle w:val="apple-converted-space"/>
        </w:rPr>
        <w:t xml:space="preserve"> </w:t>
      </w:r>
      <w:r w:rsidRPr="00E261D6">
        <w:rPr>
          <w:lang w:val="ru-RU"/>
        </w:rPr>
        <w:t>Разум</w:t>
      </w:r>
      <w:r w:rsidRPr="00E261D6">
        <w:rPr>
          <w:lang w:val="sr-Cyrl-CS"/>
        </w:rPr>
        <w:t>ан</w:t>
      </w:r>
      <w:r w:rsidRPr="00E261D6">
        <w:rPr>
          <w:lang w:val="ru-RU"/>
        </w:rPr>
        <w:t xml:space="preserve"> рок </w:t>
      </w:r>
      <w:r w:rsidRPr="00E261D6">
        <w:rPr>
          <w:lang w:val="sr-Cyrl-RS"/>
        </w:rPr>
        <w:t xml:space="preserve">трајања поступка </w:t>
      </w:r>
      <w:r w:rsidRPr="00E261D6">
        <w:rPr>
          <w:lang w:val="ru-RU"/>
        </w:rPr>
        <w:t xml:space="preserve">је само један од елемената </w:t>
      </w:r>
      <w:r w:rsidRPr="00884048">
        <w:rPr>
          <w:i/>
          <w:lang w:val="ru-RU"/>
        </w:rPr>
        <w:t>разумности кривичнопроцесних радњи</w:t>
      </w:r>
      <w:r w:rsidRPr="001E4F33">
        <w:rPr>
          <w:lang w:val="ru-RU"/>
        </w:rPr>
        <w:t>, који укључује и друге аспекте.</w:t>
      </w:r>
      <w:r w:rsidRPr="001E4F33">
        <w:rPr>
          <w:lang w:val="sr-Cyrl-RS"/>
        </w:rPr>
        <w:t xml:space="preserve"> </w:t>
      </w:r>
      <w:r w:rsidRPr="001E4F33">
        <w:rPr>
          <w:lang w:val="ru-RU"/>
        </w:rPr>
        <w:t>Принцип раз</w:t>
      </w:r>
      <w:r w:rsidRPr="001E4F33">
        <w:rPr>
          <w:lang w:val="sr-Cyrl-CS"/>
        </w:rPr>
        <w:t>умности</w:t>
      </w:r>
      <w:r w:rsidRPr="001E4F33">
        <w:rPr>
          <w:lang w:val="ru-RU"/>
        </w:rPr>
        <w:t>, схваћен у савременој кривичнопроцесној науци само као принцип разумности дужине трајања поступка</w:t>
      </w:r>
      <w:r>
        <w:rPr>
          <w:lang w:val="sr-Cyrl-RS"/>
        </w:rPr>
        <w:t>,</w:t>
      </w:r>
      <w:r>
        <w:rPr>
          <w:lang w:val="ru-RU"/>
        </w:rPr>
        <w:t xml:space="preserve"> који је установљен за</w:t>
      </w:r>
      <w:r w:rsidRPr="001E4F33">
        <w:rPr>
          <w:lang w:val="ru-RU"/>
        </w:rPr>
        <w:t xml:space="preserve"> суд, треба </w:t>
      </w:r>
      <w:r>
        <w:rPr>
          <w:lang w:val="sr-Cyrl-RS"/>
        </w:rPr>
        <w:t xml:space="preserve">схватити </w:t>
      </w:r>
      <w:r w:rsidRPr="001E4F33">
        <w:rPr>
          <w:lang w:val="ru-RU"/>
        </w:rPr>
        <w:t xml:space="preserve">као општи принцип </w:t>
      </w:r>
      <w:r w:rsidRPr="001E4F33">
        <w:rPr>
          <w:lang w:val="ru-RU"/>
        </w:rPr>
        <w:lastRenderedPageBreak/>
        <w:t>кривично</w:t>
      </w:r>
      <w:r>
        <w:rPr>
          <w:lang w:val="sr-Cyrl-RS"/>
        </w:rPr>
        <w:t>г</w:t>
      </w:r>
      <w:r w:rsidRPr="001E4F33">
        <w:rPr>
          <w:lang w:val="ru-RU"/>
        </w:rPr>
        <w:t xml:space="preserve"> процесног права, који</w:t>
      </w:r>
      <w:r w:rsidRPr="001E4F33">
        <w:rPr>
          <w:rStyle w:val="apple-converted-space"/>
        </w:rPr>
        <w:t> </w:t>
      </w:r>
      <w:r w:rsidRPr="001E4F33">
        <w:rPr>
          <w:lang w:val="ru-RU"/>
        </w:rPr>
        <w:t xml:space="preserve">се огледа </w:t>
      </w:r>
      <w:r>
        <w:rPr>
          <w:lang w:val="sr-Cyrl-RS"/>
        </w:rPr>
        <w:t xml:space="preserve">и </w:t>
      </w:r>
      <w:r w:rsidRPr="001E4F33">
        <w:rPr>
          <w:lang w:val="ru-RU"/>
        </w:rPr>
        <w:t>у вршењу других процесних радњи (на пример, у прикупљањ</w:t>
      </w:r>
      <w:r>
        <w:rPr>
          <w:lang w:val="ru-RU"/>
        </w:rPr>
        <w:t>у, истраживању и оцени доказа,</w:t>
      </w:r>
      <w:r w:rsidRPr="001E4F33">
        <w:rPr>
          <w:lang w:val="ru-RU"/>
        </w:rPr>
        <w:t xml:space="preserve"> т</w:t>
      </w:r>
      <w:r>
        <w:rPr>
          <w:lang w:val="ru-RU"/>
        </w:rPr>
        <w:t>акође у другим случајевима</w:t>
      </w:r>
      <w:r w:rsidRPr="001E4F33">
        <w:rPr>
          <w:lang w:val="ru-RU"/>
        </w:rPr>
        <w:t xml:space="preserve"> када процесне норме дозвољавају судску дискрецију</w:t>
      </w:r>
      <w:r w:rsidRPr="001E4F33">
        <w:rPr>
          <w:lang w:val="sr-Cyrl-RS"/>
        </w:rPr>
        <w:t>). П</w:t>
      </w:r>
      <w:r w:rsidRPr="001E4F33">
        <w:rPr>
          <w:lang w:val="ru-RU"/>
        </w:rPr>
        <w:t>од разумн</w:t>
      </w:r>
      <w:r w:rsidRPr="001E4F33">
        <w:rPr>
          <w:lang w:val="sr-Cyrl-CS"/>
        </w:rPr>
        <w:t>ошћу,</w:t>
      </w:r>
      <w:r w:rsidRPr="001E4F33">
        <w:rPr>
          <w:lang w:val="ru-RU"/>
        </w:rPr>
        <w:t xml:space="preserve"> </w:t>
      </w:r>
      <w:r>
        <w:rPr>
          <w:lang w:val="sr-Cyrl-RS"/>
        </w:rPr>
        <w:t xml:space="preserve">у </w:t>
      </w:r>
      <w:r>
        <w:rPr>
          <w:lang w:val="ru-RU"/>
        </w:rPr>
        <w:t>опше-научн</w:t>
      </w:r>
      <w:r>
        <w:rPr>
          <w:lang w:val="sr-Cyrl-RS"/>
        </w:rPr>
        <w:t>о</w:t>
      </w:r>
      <w:r w:rsidRPr="001E4F33">
        <w:rPr>
          <w:lang w:val="ru-RU"/>
        </w:rPr>
        <w:t>м значењ</w:t>
      </w:r>
      <w:r>
        <w:rPr>
          <w:lang w:val="sr-Cyrl-RS"/>
        </w:rPr>
        <w:t>у</w:t>
      </w:r>
      <w:r w:rsidRPr="001E4F33">
        <w:rPr>
          <w:lang w:val="ru-RU"/>
        </w:rPr>
        <w:t>, треба разумети код субјекта присутну способност спознаје, која подразумева нормалну активност његовог ума, усмерену на установљење, стављање у ред (регулативу), системати</w:t>
      </w:r>
      <w:r>
        <w:rPr>
          <w:lang w:val="ru-RU"/>
        </w:rPr>
        <w:t>зацију и идентификацију</w:t>
      </w:r>
      <w:r w:rsidRPr="001E4F33">
        <w:rPr>
          <w:lang w:val="ru-RU"/>
        </w:rPr>
        <w:t xml:space="preserve"> унутрашњих и спољашњих веза ствари и појава.</w:t>
      </w:r>
      <w:r w:rsidRPr="001E4F33">
        <w:rPr>
          <w:rStyle w:val="apple-converted-space"/>
          <w:lang w:val="sr-Cyrl-CS"/>
        </w:rPr>
        <w:t xml:space="preserve"> </w:t>
      </w:r>
      <w:r w:rsidRPr="001E4F33">
        <w:rPr>
          <w:lang w:val="ru-RU"/>
        </w:rPr>
        <w:t>Она се заснива на архитектоници која омогућава да се изгради одређен систем знања ради избора варијанте понашања.</w:t>
      </w:r>
      <w:r>
        <w:rPr>
          <w:lang w:val="sr-Cyrl-RS"/>
        </w:rPr>
        <w:t xml:space="preserve"> </w:t>
      </w:r>
      <w:r w:rsidRPr="001E4F33">
        <w:rPr>
          <w:lang w:val="ru-RU"/>
        </w:rPr>
        <w:t xml:space="preserve">Принцип разумности кривичног поступка се заснива на неопходности да се субјекти </w:t>
      </w:r>
      <w:r w:rsidRPr="00B93FA3">
        <w:rPr>
          <w:lang w:val="ru-RU"/>
        </w:rPr>
        <w:t>налазе у границама које искључују могућност злоупотребе субјективних права, и да своје радње ускладе са циљевима кривичноправних модела понашања учесника у кривичном поступку, правима, слободама и законитим интересима других лица, друштва и државе.</w:t>
      </w:r>
      <w:r w:rsidRPr="00B93FA3">
        <w:rPr>
          <w:rStyle w:val="FootnoteReference"/>
          <w:lang w:val="ru-RU"/>
        </w:rPr>
        <w:footnoteReference w:id="502"/>
      </w:r>
    </w:p>
    <w:p w:rsidR="00B4545D" w:rsidRPr="00872373" w:rsidRDefault="00B4545D" w:rsidP="00A837EF">
      <w:pPr>
        <w:spacing w:line="360" w:lineRule="auto"/>
        <w:ind w:firstLine="720"/>
        <w:jc w:val="both"/>
        <w:rPr>
          <w:lang w:val="sr-Cyrl-RS"/>
        </w:rPr>
      </w:pPr>
      <w:r w:rsidRPr="00B93FA3">
        <w:t>Према А. В.</w:t>
      </w:r>
      <w:r w:rsidRPr="00B93FA3">
        <w:rPr>
          <w:lang w:val="ru-RU"/>
        </w:rPr>
        <w:t xml:space="preserve"> Юдин</w:t>
      </w:r>
      <w:r w:rsidRPr="00B93FA3">
        <w:t xml:space="preserve">у </w:t>
      </w:r>
      <w:r>
        <w:t>п</w:t>
      </w:r>
      <w:r w:rsidRPr="00B93FA3">
        <w:rPr>
          <w:lang w:val="sr-Cyrl-CS"/>
        </w:rPr>
        <w:t xml:space="preserve">ринцип разумности </w:t>
      </w:r>
      <w:r w:rsidRPr="00B93FA3">
        <w:rPr>
          <w:lang w:val="sr-Cyrl-RS"/>
        </w:rPr>
        <w:t>вршења</w:t>
      </w:r>
      <w:r w:rsidRPr="00B93FA3">
        <w:rPr>
          <w:lang w:val="sr-Cyrl-CS"/>
        </w:rPr>
        <w:t xml:space="preserve"> субјективних процесних права</w:t>
      </w:r>
      <w:r w:rsidRPr="00B93FA3">
        <w:rPr>
          <w:lang w:val="sr-Cyrl-RS"/>
        </w:rPr>
        <w:t xml:space="preserve"> </w:t>
      </w:r>
      <w:r w:rsidRPr="00B93FA3">
        <w:rPr>
          <w:lang w:val="sr-Cyrl-CS"/>
        </w:rPr>
        <w:t>одражава степен концентрације интелектуалних и вољних напора</w:t>
      </w:r>
      <w:r w:rsidRPr="00B93FA3">
        <w:rPr>
          <w:lang w:val="sr-Cyrl-RS"/>
        </w:rPr>
        <w:t xml:space="preserve"> процесног</w:t>
      </w:r>
      <w:r w:rsidRPr="00B93FA3">
        <w:rPr>
          <w:lang w:val="sr-Cyrl-CS"/>
        </w:rPr>
        <w:t xml:space="preserve"> субјекта који </w:t>
      </w:r>
      <w:r w:rsidRPr="00B93FA3">
        <w:rPr>
          <w:lang w:val="sr-Cyrl-RS"/>
        </w:rPr>
        <w:t>врши</w:t>
      </w:r>
      <w:r w:rsidRPr="00B93FA3">
        <w:rPr>
          <w:lang w:val="sr-Cyrl-CS"/>
        </w:rPr>
        <w:t xml:space="preserve"> своје право. Разумност карактерише усклађеност са циљем и основаност ак</w:t>
      </w:r>
      <w:r w:rsidRPr="00B93FA3">
        <w:rPr>
          <w:lang w:val="sr-Cyrl-RS"/>
        </w:rPr>
        <w:t>а</w:t>
      </w:r>
      <w:r w:rsidRPr="00B93FA3">
        <w:rPr>
          <w:lang w:val="sr-Cyrl-CS"/>
        </w:rPr>
        <w:t xml:space="preserve">та понашања при </w:t>
      </w:r>
      <w:r w:rsidRPr="00B93FA3">
        <w:rPr>
          <w:lang w:val="sr-Cyrl-RS"/>
        </w:rPr>
        <w:t xml:space="preserve">вршењу </w:t>
      </w:r>
      <w:r w:rsidRPr="00B93FA3">
        <w:rPr>
          <w:lang w:val="sr-Cyrl-CS"/>
        </w:rPr>
        <w:t xml:space="preserve">субјективног </w:t>
      </w:r>
      <w:r w:rsidRPr="00B93FA3">
        <w:rPr>
          <w:lang w:val="sr-Cyrl-RS"/>
        </w:rPr>
        <w:t xml:space="preserve">процесног </w:t>
      </w:r>
      <w:r w:rsidRPr="00B93FA3">
        <w:rPr>
          <w:lang w:val="sr-Cyrl-CS"/>
        </w:rPr>
        <w:t xml:space="preserve">права. </w:t>
      </w:r>
      <w:r w:rsidRPr="00B93FA3">
        <w:rPr>
          <w:lang w:val="sr-Cyrl-RS"/>
        </w:rPr>
        <w:t xml:space="preserve">Учесници у судском поступку </w:t>
      </w:r>
      <w:r>
        <w:rPr>
          <w:lang w:val="sr-Cyrl-RS"/>
        </w:rPr>
        <w:t>морају</w:t>
      </w:r>
      <w:r w:rsidRPr="00B93FA3">
        <w:rPr>
          <w:lang w:val="sr-Cyrl-RS"/>
        </w:rPr>
        <w:t xml:space="preserve"> с</w:t>
      </w:r>
      <w:r w:rsidRPr="00B93FA3">
        <w:rPr>
          <w:lang w:val="sr-Cyrl-CS"/>
        </w:rPr>
        <w:t>в</w:t>
      </w:r>
      <w:r w:rsidRPr="00B93FA3">
        <w:rPr>
          <w:lang w:val="sr-Cyrl-RS"/>
        </w:rPr>
        <w:t xml:space="preserve">а субјективна процесна права која им </w:t>
      </w:r>
      <w:r w:rsidRPr="00B93FA3">
        <w:rPr>
          <w:lang w:val="sr-Cyrl-CS"/>
        </w:rPr>
        <w:t>припада</w:t>
      </w:r>
      <w:r w:rsidRPr="00B93FA3">
        <w:rPr>
          <w:lang w:val="sr-Cyrl-RS"/>
        </w:rPr>
        <w:t>ју</w:t>
      </w:r>
      <w:r w:rsidRPr="00B93FA3">
        <w:rPr>
          <w:lang w:val="sr-Cyrl-CS"/>
        </w:rPr>
        <w:t xml:space="preserve"> да </w:t>
      </w:r>
      <w:r w:rsidRPr="00B93FA3">
        <w:rPr>
          <w:lang w:val="sr-Cyrl-RS"/>
        </w:rPr>
        <w:t>врше</w:t>
      </w:r>
      <w:r w:rsidRPr="00FA609B">
        <w:rPr>
          <w:lang w:val="sr-Cyrl-CS"/>
        </w:rPr>
        <w:t xml:space="preserve"> разумно, на основу објективно дефинисаних захтева сложености процесне ситуације.</w:t>
      </w:r>
      <w:r w:rsidRPr="00FA609B">
        <w:rPr>
          <w:lang w:val="sr-Cyrl-RS"/>
        </w:rPr>
        <w:t xml:space="preserve"> </w:t>
      </w:r>
      <w:r w:rsidRPr="00FA609B">
        <w:rPr>
          <w:lang w:val="sr-Cyrl-CS"/>
        </w:rPr>
        <w:t>Принцип разумности претпоставља да вршење процесних радњи (нечињења) мора да буде адекватно наступајућим последицама предвиђеним законом.</w:t>
      </w:r>
      <w:r w:rsidRPr="00FA609B">
        <w:rPr>
          <w:rStyle w:val="FootnoteReference"/>
          <w:lang w:val="sr-Cyrl-CS"/>
        </w:rPr>
        <w:footnoteReference w:id="503"/>
      </w:r>
    </w:p>
    <w:p w:rsidR="00B4545D" w:rsidRDefault="00B4545D" w:rsidP="00A837EF">
      <w:pPr>
        <w:spacing w:line="360" w:lineRule="auto"/>
        <w:ind w:firstLine="720"/>
        <w:jc w:val="both"/>
        <w:rPr>
          <w:lang w:val="sr-Cyrl-RS"/>
        </w:rPr>
      </w:pPr>
      <w:r w:rsidRPr="00FA609B">
        <w:rPr>
          <w:lang w:val="sr-Cyrl-RS"/>
        </w:rPr>
        <w:t>У току кривичног поступка</w:t>
      </w:r>
      <w:r w:rsidRPr="003A28EF">
        <w:rPr>
          <w:lang w:val="sr-Cyrl-RS"/>
        </w:rPr>
        <w:t xml:space="preserve"> з</w:t>
      </w:r>
      <w:r w:rsidRPr="003A28EF">
        <w:rPr>
          <w:lang w:val="ru-RU"/>
        </w:rPr>
        <w:t>абрањена је и кажњива свака примена мучења, нечовечног и понижавајућег поступања,</w:t>
      </w:r>
      <w:r w:rsidRPr="003A28EF">
        <w:rPr>
          <w:lang w:val="sr-Cyrl-RS"/>
        </w:rPr>
        <w:t xml:space="preserve"> </w:t>
      </w:r>
      <w:r w:rsidRPr="003A28EF">
        <w:rPr>
          <w:lang w:val="ru-RU"/>
        </w:rPr>
        <w:t>силе, претње, принуде, обмане, медицинских захвата и других средстава којима се утиче на</w:t>
      </w:r>
      <w:r w:rsidRPr="003A28EF">
        <w:rPr>
          <w:lang w:val="sr-Cyrl-RS"/>
        </w:rPr>
        <w:t xml:space="preserve"> </w:t>
      </w:r>
      <w:r w:rsidRPr="003A28EF">
        <w:rPr>
          <w:lang w:val="ru-RU"/>
        </w:rPr>
        <w:t>слободу воље или изнуђује признање или каква друга изјава или радња од окривљеног или</w:t>
      </w:r>
      <w:r w:rsidRPr="003A28EF">
        <w:rPr>
          <w:lang w:val="sr-Cyrl-RS"/>
        </w:rPr>
        <w:t xml:space="preserve"> </w:t>
      </w:r>
      <w:r w:rsidRPr="003A28EF">
        <w:rPr>
          <w:lang w:val="ru-RU"/>
        </w:rPr>
        <w:t>другог учесника у поступку.</w:t>
      </w:r>
      <w:r>
        <w:rPr>
          <w:rStyle w:val="FootnoteReference"/>
          <w:lang w:val="ru-RU"/>
        </w:rPr>
        <w:footnoteReference w:id="504"/>
      </w:r>
    </w:p>
    <w:p w:rsidR="00B4545D" w:rsidRDefault="00B4545D" w:rsidP="00A837EF">
      <w:pPr>
        <w:spacing w:line="360" w:lineRule="auto"/>
        <w:ind w:firstLine="720"/>
        <w:jc w:val="both"/>
        <w:rPr>
          <w:lang w:val="sr-Cyrl-RS"/>
        </w:rPr>
      </w:pPr>
      <w:r w:rsidRPr="003A28EF">
        <w:rPr>
          <w:lang w:val="sr-Cyrl-RS"/>
        </w:rPr>
        <w:t xml:space="preserve">С друге стране, један од основних принципа кривичног поступка јесте дужност органа поступка </w:t>
      </w:r>
      <w:r w:rsidRPr="003A28EF">
        <w:rPr>
          <w:lang w:val="ru-RU"/>
        </w:rPr>
        <w:t>да у складу са одредбама</w:t>
      </w:r>
      <w:r w:rsidRPr="003A28EF">
        <w:rPr>
          <w:lang w:val="sr-Cyrl-RS"/>
        </w:rPr>
        <w:t xml:space="preserve"> </w:t>
      </w:r>
      <w:r w:rsidR="00CF7F61">
        <w:rPr>
          <w:lang w:val="sr-Cyrl-RS"/>
        </w:rPr>
        <w:t xml:space="preserve">Законика о кривичном поступку </w:t>
      </w:r>
      <w:r w:rsidRPr="003A28EF">
        <w:rPr>
          <w:i/>
          <w:lang w:val="ru-RU"/>
        </w:rPr>
        <w:t>поучи окривљеног или</w:t>
      </w:r>
      <w:r w:rsidRPr="003A28EF">
        <w:rPr>
          <w:b/>
          <w:bCs/>
          <w:i/>
          <w:lang w:val="sr-Cyrl-RS"/>
        </w:rPr>
        <w:t xml:space="preserve"> </w:t>
      </w:r>
      <w:r w:rsidRPr="003A28EF">
        <w:rPr>
          <w:i/>
          <w:lang w:val="ru-RU"/>
        </w:rPr>
        <w:t>другог учесника у поступку о правима која му припадају</w:t>
      </w:r>
      <w:r>
        <w:rPr>
          <w:lang w:val="sr-Cyrl-RS"/>
        </w:rPr>
        <w:t>.</w:t>
      </w:r>
      <w:r w:rsidRPr="003A28EF">
        <w:rPr>
          <w:b/>
          <w:bCs/>
          <w:lang w:val="sr-Cyrl-RS"/>
        </w:rPr>
        <w:t xml:space="preserve"> </w:t>
      </w:r>
      <w:r>
        <w:rPr>
          <w:lang w:val="sr-Cyrl-RS"/>
        </w:rPr>
        <w:t>А</w:t>
      </w:r>
      <w:r w:rsidRPr="003A28EF">
        <w:rPr>
          <w:lang w:val="ru-RU"/>
        </w:rPr>
        <w:t>ко би окривљени или други учесник у поступку услед незнања могао да пропусти неку</w:t>
      </w:r>
      <w:r w:rsidRPr="003A28EF">
        <w:rPr>
          <w:b/>
          <w:bCs/>
          <w:lang w:val="sr-Cyrl-RS"/>
        </w:rPr>
        <w:t xml:space="preserve"> </w:t>
      </w:r>
      <w:r w:rsidRPr="003A28EF">
        <w:rPr>
          <w:lang w:val="ru-RU"/>
        </w:rPr>
        <w:t xml:space="preserve">радњу или не искористи своја права, орган поступка је дужан да </w:t>
      </w:r>
      <w:r w:rsidRPr="003A28EF">
        <w:rPr>
          <w:i/>
          <w:lang w:val="ru-RU"/>
        </w:rPr>
        <w:t>га упозори</w:t>
      </w:r>
      <w:r w:rsidRPr="003A28EF">
        <w:rPr>
          <w:lang w:val="ru-RU"/>
        </w:rPr>
        <w:t xml:space="preserve"> на последице</w:t>
      </w:r>
      <w:r w:rsidRPr="003A28EF">
        <w:rPr>
          <w:b/>
          <w:bCs/>
          <w:lang w:val="sr-Cyrl-RS"/>
        </w:rPr>
        <w:t xml:space="preserve"> </w:t>
      </w:r>
      <w:r w:rsidRPr="003A28EF">
        <w:rPr>
          <w:lang w:val="ru-RU"/>
        </w:rPr>
        <w:lastRenderedPageBreak/>
        <w:t>пропуштања.</w:t>
      </w:r>
      <w:r w:rsidRPr="003A28EF">
        <w:rPr>
          <w:rStyle w:val="FootnoteReference"/>
          <w:lang w:val="ru-RU"/>
        </w:rPr>
        <w:footnoteReference w:id="505"/>
      </w:r>
      <w:r>
        <w:rPr>
          <w:lang w:val="sr-Cyrl-RS"/>
        </w:rPr>
        <w:t xml:space="preserve"> П</w:t>
      </w:r>
      <w:r w:rsidRPr="003A28EF">
        <w:rPr>
          <w:lang w:val="sr-Cyrl-RS"/>
        </w:rPr>
        <w:t>ринцип је затим конкретизован за сваку фазу поступка, за сваку процесну радњу којом се остварују права и</w:t>
      </w:r>
      <w:r>
        <w:rPr>
          <w:lang w:val="sr-Cyrl-RS"/>
        </w:rPr>
        <w:t xml:space="preserve"> дужности у поступку</w:t>
      </w:r>
      <w:r w:rsidRPr="003A28EF">
        <w:rPr>
          <w:lang w:val="sr-Cyrl-RS"/>
        </w:rPr>
        <w:t>.</w:t>
      </w:r>
      <w:r>
        <w:rPr>
          <w:rStyle w:val="FootnoteReference"/>
          <w:lang w:val="sr-Cyrl-RS"/>
        </w:rPr>
        <w:footnoteReference w:id="506"/>
      </w:r>
    </w:p>
    <w:p w:rsidR="00B4545D" w:rsidRDefault="00B4545D" w:rsidP="00A837EF">
      <w:pPr>
        <w:spacing w:line="360" w:lineRule="auto"/>
        <w:ind w:firstLine="720"/>
        <w:jc w:val="both"/>
        <w:rPr>
          <w:lang w:val="sr-Cyrl-RS"/>
        </w:rPr>
      </w:pPr>
      <w:r w:rsidRPr="003A28EF">
        <w:rPr>
          <w:lang w:val="sr-Cyrl-RS"/>
        </w:rPr>
        <w:lastRenderedPageBreak/>
        <w:t xml:space="preserve">Ова дужност односи се и на друге професионалне учеснике у </w:t>
      </w:r>
      <w:r w:rsidRPr="002F49F7">
        <w:rPr>
          <w:lang w:val="sr-Cyrl-RS"/>
        </w:rPr>
        <w:t xml:space="preserve">поступку. Тако, </w:t>
      </w:r>
      <w:r>
        <w:rPr>
          <w:lang w:val="sr-Cyrl-RS"/>
        </w:rPr>
        <w:t>б</w:t>
      </w:r>
      <w:r w:rsidRPr="002F49F7">
        <w:rPr>
          <w:lang w:val="ru-RU"/>
        </w:rPr>
        <w:t xml:space="preserve">ранилац је дужан </w:t>
      </w:r>
      <w:r w:rsidRPr="002F49F7">
        <w:rPr>
          <w:i/>
          <w:lang w:val="ru-RU"/>
        </w:rPr>
        <w:t>да</w:t>
      </w:r>
      <w:r w:rsidRPr="002F49F7">
        <w:rPr>
          <w:i/>
          <w:lang w:val="sr-Cyrl-RS"/>
        </w:rPr>
        <w:t xml:space="preserve"> </w:t>
      </w:r>
      <w:r w:rsidRPr="002F49F7">
        <w:rPr>
          <w:i/>
          <w:lang w:val="ru-RU"/>
        </w:rPr>
        <w:t xml:space="preserve">упозори </w:t>
      </w:r>
      <w:r w:rsidRPr="002F49F7">
        <w:rPr>
          <w:lang w:val="ru-RU"/>
        </w:rPr>
        <w:t>окривљеног на последице одрицања или одустајања од права</w:t>
      </w:r>
      <w:r w:rsidRPr="002F49F7">
        <w:rPr>
          <w:lang w:val="sr-Cyrl-RS"/>
        </w:rPr>
        <w:t>.</w:t>
      </w:r>
      <w:r w:rsidRPr="002F49F7">
        <w:rPr>
          <w:rStyle w:val="FootnoteReference"/>
          <w:lang w:val="sr-Cyrl-RS"/>
        </w:rPr>
        <w:footnoteReference w:id="507"/>
      </w:r>
      <w:r w:rsidR="00A837EF">
        <w:rPr>
          <w:lang w:val="sr-Cyrl-RS"/>
        </w:rPr>
        <w:t xml:space="preserve"> </w:t>
      </w:r>
      <w:r>
        <w:rPr>
          <w:lang w:val="sr-Cyrl-RS"/>
        </w:rPr>
        <w:t>Дакле</w:t>
      </w:r>
      <w:r w:rsidRPr="003A28EF">
        <w:rPr>
          <w:lang w:val="sr-Cyrl-RS"/>
        </w:rPr>
        <w:t xml:space="preserve">, искључена је било каква могућност незнања </w:t>
      </w:r>
      <w:r>
        <w:rPr>
          <w:lang w:val="sr-Cyrl-RS"/>
        </w:rPr>
        <w:t xml:space="preserve">непрофесионалног </w:t>
      </w:r>
      <w:r w:rsidRPr="003A28EF">
        <w:rPr>
          <w:lang w:val="sr-Cyrl-RS"/>
        </w:rPr>
        <w:t xml:space="preserve">учесника у поступку о сопственим правима и </w:t>
      </w:r>
      <w:r>
        <w:rPr>
          <w:lang w:val="sr-Cyrl-RS"/>
        </w:rPr>
        <w:t>дужностима</w:t>
      </w:r>
      <w:r w:rsidRPr="003A28EF">
        <w:rPr>
          <w:lang w:val="sr-Cyrl-RS"/>
        </w:rPr>
        <w:t>. За про</w:t>
      </w:r>
      <w:r>
        <w:rPr>
          <w:lang w:val="sr-Cyrl-RS"/>
        </w:rPr>
        <w:t>фесионалне учеснике поступка</w:t>
      </w:r>
      <w:r w:rsidRPr="003A28EF">
        <w:rPr>
          <w:lang w:val="sr-Cyrl-RS"/>
        </w:rPr>
        <w:t xml:space="preserve"> знање </w:t>
      </w:r>
      <w:r>
        <w:rPr>
          <w:lang w:val="sr-Cyrl-RS"/>
        </w:rPr>
        <w:t>о сопственим</w:t>
      </w:r>
      <w:r w:rsidRPr="003A28EF">
        <w:rPr>
          <w:lang w:val="sr-Cyrl-RS"/>
        </w:rPr>
        <w:t xml:space="preserve"> </w:t>
      </w:r>
      <w:r>
        <w:rPr>
          <w:lang w:val="sr-Cyrl-RS"/>
        </w:rPr>
        <w:t>процесним правима</w:t>
      </w:r>
      <w:r w:rsidRPr="003A28EF">
        <w:rPr>
          <w:lang w:val="sr-Cyrl-RS"/>
        </w:rPr>
        <w:t xml:space="preserve"> и дужности</w:t>
      </w:r>
      <w:r>
        <w:rPr>
          <w:lang w:val="sr-Cyrl-RS"/>
        </w:rPr>
        <w:t>ма</w:t>
      </w:r>
      <w:r w:rsidRPr="003A28EF">
        <w:rPr>
          <w:lang w:val="sr-Cyrl-RS"/>
        </w:rPr>
        <w:t xml:space="preserve"> се подразумева (претпоставља)</w:t>
      </w:r>
      <w:r>
        <w:rPr>
          <w:lang w:val="sr-Cyrl-RS"/>
        </w:rPr>
        <w:t>.</w:t>
      </w:r>
    </w:p>
    <w:p w:rsidR="00A837EF" w:rsidRPr="003D3A34" w:rsidRDefault="00B4545D" w:rsidP="00A837EF">
      <w:pPr>
        <w:spacing w:line="360" w:lineRule="auto"/>
        <w:ind w:firstLine="720"/>
        <w:jc w:val="both"/>
        <w:rPr>
          <w:b/>
          <w:i/>
          <w:lang w:val="sr-Cyrl-RS"/>
        </w:rPr>
      </w:pPr>
      <w:r w:rsidRPr="003D3A34">
        <w:rPr>
          <w:b/>
          <w:i/>
          <w:lang w:val="sr-Cyrl-RS"/>
        </w:rPr>
        <w:t xml:space="preserve">Овим смо управо доказали да је злоупотреба процесних права у кривичном поступку </w:t>
      </w:r>
      <w:r w:rsidRPr="003D3A34">
        <w:rPr>
          <w:b/>
          <w:bCs/>
          <w:i/>
          <w:lang w:val="sr-Cyrl-RS"/>
        </w:rPr>
        <w:t>радња</w:t>
      </w:r>
      <w:r w:rsidRPr="003D3A34">
        <w:rPr>
          <w:b/>
          <w:i/>
          <w:lang w:val="sr-Cyrl-RS"/>
        </w:rPr>
        <w:t xml:space="preserve"> кој</w:t>
      </w:r>
      <w:r w:rsidR="00263A22" w:rsidRPr="003D3A34">
        <w:rPr>
          <w:b/>
          <w:i/>
          <w:lang w:val="sr-Cyrl-RS"/>
        </w:rPr>
        <w:t>а се чини свесно</w:t>
      </w:r>
      <w:r w:rsidR="00A837EF" w:rsidRPr="003D3A34">
        <w:rPr>
          <w:b/>
          <w:i/>
          <w:lang w:val="sr-Cyrl-RS"/>
        </w:rPr>
        <w:t>.</w:t>
      </w:r>
    </w:p>
    <w:p w:rsidR="00B4545D" w:rsidRPr="00A837EF" w:rsidRDefault="00B4545D" w:rsidP="00A837EF">
      <w:pPr>
        <w:spacing w:line="360" w:lineRule="auto"/>
        <w:ind w:firstLine="720"/>
        <w:jc w:val="both"/>
        <w:rPr>
          <w:i/>
          <w:lang w:val="sr-Cyrl-RS"/>
        </w:rPr>
      </w:pPr>
      <w:r w:rsidRPr="00EC4F8C">
        <w:rPr>
          <w:lang w:val="sr-Cyrl-RS"/>
        </w:rPr>
        <w:t>Принцип разумности важи за све процесне радње свих учесника у поступку, дакле, и за орган поступка. Све одлуке органа поступка којима се одлучује о правима и обавезама других учесника у поступку (</w:t>
      </w:r>
      <w:r>
        <w:rPr>
          <w:lang w:val="sr-Cyrl-RS"/>
        </w:rPr>
        <w:t>субјективна потестативна</w:t>
      </w:r>
      <w:r w:rsidRPr="00EC4F8C">
        <w:rPr>
          <w:lang w:val="sr-Cyrl-RS"/>
        </w:rPr>
        <w:t xml:space="preserve"> процесна права) морају да буду јасне, разумљиве и разумно образложене.</w:t>
      </w:r>
      <w:r>
        <w:rPr>
          <w:rStyle w:val="FootnoteReference"/>
          <w:lang w:val="sr-Cyrl-RS"/>
        </w:rPr>
        <w:footnoteReference w:id="508"/>
      </w:r>
    </w:p>
    <w:p w:rsidR="00B4545D" w:rsidRPr="00C44D4C" w:rsidRDefault="00B4545D" w:rsidP="00DE02CC">
      <w:pPr>
        <w:widowControl w:val="0"/>
        <w:spacing w:line="360" w:lineRule="auto"/>
        <w:ind w:firstLine="720"/>
        <w:jc w:val="both"/>
        <w:rPr>
          <w:lang w:val="sr-Cyrl-RS"/>
        </w:rPr>
      </w:pPr>
      <w:r w:rsidRPr="00944F1D">
        <w:rPr>
          <w:lang w:val="sr-Cyrl-RS"/>
        </w:rPr>
        <w:t xml:space="preserve">Последица принципа разумности вршења кривичнопроцесних радњи, односно субјективних процесних права, јесте да се процесне радње (субјективна процесна </w:t>
      </w:r>
      <w:r w:rsidRPr="00944F1D">
        <w:rPr>
          <w:lang w:val="sr-Cyrl-RS"/>
        </w:rPr>
        <w:lastRenderedPageBreak/>
        <w:t>права) учесника</w:t>
      </w:r>
      <w:r w:rsidRPr="00C44D4C">
        <w:rPr>
          <w:lang w:val="sr-Cyrl-RS"/>
        </w:rPr>
        <w:t xml:space="preserve"> у поступку врше</w:t>
      </w:r>
      <w:r w:rsidRPr="00C44D4C">
        <w:rPr>
          <w:lang w:val="sr-Cyrl-CS"/>
        </w:rPr>
        <w:t xml:space="preserve"> </w:t>
      </w:r>
      <w:r w:rsidRPr="00F131C9">
        <w:rPr>
          <w:i/>
          <w:lang w:val="sr-Cyrl-CS"/>
        </w:rPr>
        <w:t xml:space="preserve">у континуитету </w:t>
      </w:r>
      <w:r w:rsidRPr="00C44D4C">
        <w:rPr>
          <w:lang w:val="sr-Cyrl-CS"/>
        </w:rPr>
        <w:t xml:space="preserve">и </w:t>
      </w:r>
      <w:r w:rsidRPr="00F131C9">
        <w:rPr>
          <w:i/>
          <w:lang w:val="sr-Cyrl-CS"/>
        </w:rPr>
        <w:t>концентрисано</w:t>
      </w:r>
      <w:r w:rsidRPr="00C44D4C">
        <w:rPr>
          <w:lang w:val="sr-Cyrl-CS"/>
        </w:rPr>
        <w:t xml:space="preserve">. Концентрисаност радњи у вези је са структуром и ахитектоником кривичног </w:t>
      </w:r>
      <w:r w:rsidRPr="00D66FCC">
        <w:rPr>
          <w:lang w:val="sr-Cyrl-CS"/>
        </w:rPr>
        <w:t xml:space="preserve">поступка и значи да се неке радње предузимају највише у одређеној фази поступка, а друге у другој фази, тако да пропуштање да се процесне радње предузму у одређеној фази поступка онемогућава њихово касније предузимање. То се не односи на радње доказивања, јер </w:t>
      </w:r>
      <w:r w:rsidRPr="00D66FCC">
        <w:rPr>
          <w:lang w:val="sr-Cyrl-RS"/>
        </w:rPr>
        <w:t xml:space="preserve">се </w:t>
      </w:r>
      <w:r w:rsidRPr="00D66FCC">
        <w:rPr>
          <w:lang w:val="sr-Cyrl-CS"/>
        </w:rPr>
        <w:t xml:space="preserve">сходно институту </w:t>
      </w:r>
      <w:r w:rsidRPr="00D66FCC">
        <w:rPr>
          <w:i/>
        </w:rPr>
        <w:t>beneficium novorum</w:t>
      </w:r>
      <w:r w:rsidRPr="00D66FCC">
        <w:t xml:space="preserve"> </w:t>
      </w:r>
      <w:r w:rsidRPr="00D66FCC">
        <w:rPr>
          <w:lang w:val="sr-Cyrl-CS"/>
        </w:rPr>
        <w:t>докази могу изводити током целог кривичног поступка.</w:t>
      </w:r>
      <w:r w:rsidRPr="00D66FCC">
        <w:rPr>
          <w:rStyle w:val="FootnoteReference"/>
          <w:lang w:val="sr-Cyrl-CS"/>
        </w:rPr>
        <w:footnoteReference w:id="509"/>
      </w:r>
      <w:r w:rsidRPr="00C44D4C">
        <w:rPr>
          <w:lang w:val="sr-Cyrl-RS"/>
        </w:rPr>
        <w:t xml:space="preserve"> </w:t>
      </w:r>
      <w:r w:rsidRPr="00C44D4C">
        <w:rPr>
          <w:lang w:val="sr-Cyrl-CS"/>
        </w:rPr>
        <w:t>Континуитет радњи значи да се оне предузимају у одређеном низу, по одређеном редоследу, да једна из друге произилазе, односно једна на другу се надовезују или се допуњавају, без обзира што свака од њих има своју посебност.</w:t>
      </w:r>
      <w:r w:rsidRPr="00C44D4C">
        <w:rPr>
          <w:rStyle w:val="FootnoteReference"/>
          <w:lang w:val="sr-Cyrl-CS"/>
        </w:rPr>
        <w:footnoteReference w:id="510"/>
      </w:r>
    </w:p>
    <w:p w:rsidR="00B4545D" w:rsidRDefault="00B4545D" w:rsidP="00A837EF">
      <w:pPr>
        <w:autoSpaceDE w:val="0"/>
        <w:autoSpaceDN w:val="0"/>
        <w:adjustRightInd w:val="0"/>
        <w:spacing w:line="360" w:lineRule="auto"/>
        <w:ind w:firstLine="720"/>
        <w:jc w:val="both"/>
        <w:rPr>
          <w:lang w:val="sr-Cyrl-RS"/>
        </w:rPr>
      </w:pPr>
      <w:r w:rsidRPr="00C44D4C">
        <w:rPr>
          <w:lang w:val="sr-Cyrl-RS"/>
        </w:rPr>
        <w:t>Разумност вршења је битна карактеристика како појединачне кривично</w:t>
      </w:r>
      <w:r w:rsidRPr="00D66FCC">
        <w:rPr>
          <w:lang w:val="sr-Cyrl-RS"/>
        </w:rPr>
        <w:t>процесне радње учесника у кривичном поступку</w:t>
      </w:r>
      <w:r w:rsidR="00884048">
        <w:rPr>
          <w:lang w:val="sr-Cyrl-RS"/>
        </w:rPr>
        <w:t xml:space="preserve">, тако и свих радњи тог </w:t>
      </w:r>
      <w:r w:rsidRPr="00D66FCC">
        <w:rPr>
          <w:lang w:val="sr-Cyrl-RS"/>
        </w:rPr>
        <w:t xml:space="preserve">процесног субјекта посматраних у укупности. Из овога произилази да је </w:t>
      </w:r>
      <w:r w:rsidRPr="00D66FCC">
        <w:rPr>
          <w:i/>
          <w:lang w:val="sr-Cyrl-RS"/>
        </w:rPr>
        <w:t>доследност</w:t>
      </w:r>
      <w:r w:rsidRPr="00D66FCC">
        <w:rPr>
          <w:lang w:val="sr-Cyrl-RS"/>
        </w:rPr>
        <w:t xml:space="preserve"> битна карактеристика вршења кривичнопроцесне радње, па самим тим и субјективних процесних права.</w:t>
      </w:r>
      <w:r w:rsidRPr="00D66FCC">
        <w:rPr>
          <w:rStyle w:val="FootnoteReference"/>
          <w:lang w:val="sr-Cyrl-RS"/>
        </w:rPr>
        <w:footnoteReference w:id="511"/>
      </w:r>
      <w:r w:rsidRPr="00D66FCC">
        <w:rPr>
          <w:lang w:val="sr-Cyrl-RS"/>
        </w:rPr>
        <w:t xml:space="preserve"> Процесне радње (субјективна процесна права) учесника у кривичном поступку врше се тако да накнадна није у супротности са претходном.</w:t>
      </w:r>
    </w:p>
    <w:p w:rsidR="00B4545D" w:rsidRDefault="00B4545D" w:rsidP="00A837EF">
      <w:pPr>
        <w:autoSpaceDE w:val="0"/>
        <w:autoSpaceDN w:val="0"/>
        <w:adjustRightInd w:val="0"/>
        <w:spacing w:line="360" w:lineRule="auto"/>
        <w:ind w:firstLine="720"/>
        <w:jc w:val="both"/>
        <w:rPr>
          <w:lang w:val="sr-Cyrl-RS"/>
        </w:rPr>
      </w:pPr>
      <w:r w:rsidRPr="00D66FCC">
        <w:rPr>
          <w:lang w:val="sr-Cyrl-RS"/>
        </w:rPr>
        <w:t>Принцип важи за сва субјективна процесна права свих учесника у поступку.</w:t>
      </w:r>
    </w:p>
    <w:p w:rsidR="00B4545D" w:rsidRPr="0027667C" w:rsidRDefault="00B4545D" w:rsidP="00A837EF">
      <w:pPr>
        <w:autoSpaceDE w:val="0"/>
        <w:autoSpaceDN w:val="0"/>
        <w:adjustRightInd w:val="0"/>
        <w:spacing w:line="360" w:lineRule="auto"/>
        <w:ind w:firstLine="720"/>
        <w:jc w:val="both"/>
        <w:rPr>
          <w:lang w:val="sr-Cyrl-RS"/>
        </w:rPr>
      </w:pPr>
      <w:r w:rsidRPr="00D66FCC">
        <w:rPr>
          <w:lang w:val="sr-Cyrl-RS"/>
        </w:rPr>
        <w:t>Свесно кршење овог принципа и вршење субјективног процесног права од стране учесника у кривичном поступку</w:t>
      </w:r>
      <w:r w:rsidRPr="00C96846">
        <w:rPr>
          <w:lang w:val="sr-Cyrl-RS"/>
        </w:rPr>
        <w:t xml:space="preserve"> </w:t>
      </w:r>
      <w:r>
        <w:rPr>
          <w:lang w:val="sr-Cyrl-RS"/>
        </w:rPr>
        <w:t>неразумно, недоследно, противречно</w:t>
      </w:r>
      <w:r w:rsidRPr="00C96846">
        <w:rPr>
          <w:lang w:val="sr-Cyrl-RS"/>
        </w:rPr>
        <w:t xml:space="preserve"> и на тај начин шкођење другим учесницима у поступку или </w:t>
      </w:r>
      <w:r>
        <w:rPr>
          <w:lang w:val="sr-Cyrl-RS"/>
        </w:rPr>
        <w:t>самом поступку</w:t>
      </w:r>
      <w:r w:rsidRPr="00C96846">
        <w:rPr>
          <w:lang w:val="sr-Cyrl-RS"/>
        </w:rPr>
        <w:t xml:space="preserve"> представља злоупотребу кривичнопроцесног права, </w:t>
      </w:r>
      <w:r w:rsidRPr="0027667C">
        <w:rPr>
          <w:lang w:val="sr-Cyrl-RS"/>
        </w:rPr>
        <w:t>односно незаконитост.</w:t>
      </w:r>
      <w:r w:rsidR="00884048">
        <w:rPr>
          <w:lang w:val="sr-Cyrl-RS"/>
        </w:rPr>
        <w:t xml:space="preserve"> </w:t>
      </w:r>
      <w:r w:rsidRPr="0027667C">
        <w:rPr>
          <w:lang w:val="sr-Cyrl-RS"/>
        </w:rPr>
        <w:t>Такав случај је, нпр., с</w:t>
      </w:r>
      <w:r w:rsidRPr="0027667C">
        <w:rPr>
          <w:lang w:val="sr-Cyrl-CS"/>
        </w:rPr>
        <w:t>итуација у којој</w:t>
      </w:r>
      <w:r w:rsidRPr="0027667C">
        <w:rPr>
          <w:lang w:val="sr-Cyrl-RS"/>
        </w:rPr>
        <w:t xml:space="preserve"> </w:t>
      </w:r>
      <w:r>
        <w:rPr>
          <w:lang w:val="sr-Cyrl-RS"/>
        </w:rPr>
        <w:t>је суд оптуженом одредио притвор, али се у одлуци позвао само на одредбе процесног закона којима је прописано ово право, не дајући за своју одлуку и стварне, чињеничне разлоге.</w:t>
      </w:r>
      <w:r w:rsidR="00884048">
        <w:rPr>
          <w:lang w:val="sr-Cyrl-RS"/>
        </w:rPr>
        <w:t xml:space="preserve"> </w:t>
      </w:r>
      <w:r>
        <w:rPr>
          <w:lang w:val="sr-Cyrl-RS"/>
        </w:rPr>
        <w:t>Или, такав је случај процесна ситуација у којој је бранилац предложио да се сведоци саслушају пред другим судом, те да се записници са њиховим исказима прочитају пред</w:t>
      </w:r>
      <w:r w:rsidR="00884048">
        <w:rPr>
          <w:lang w:val="sr-Cyrl-RS"/>
        </w:rPr>
        <w:t xml:space="preserve"> судећим судом, а када је</w:t>
      </w:r>
      <w:r>
        <w:rPr>
          <w:lang w:val="sr-Cyrl-RS"/>
        </w:rPr>
        <w:t xml:space="preserve"> суд путем међународне правне </w:t>
      </w:r>
      <w:r>
        <w:rPr>
          <w:lang w:val="sr-Cyrl-RS"/>
        </w:rPr>
        <w:lastRenderedPageBreak/>
        <w:t>помоћи прибавио</w:t>
      </w:r>
      <w:r w:rsidR="00884048">
        <w:rPr>
          <w:lang w:val="sr-Cyrl-RS"/>
        </w:rPr>
        <w:t xml:space="preserve"> записнике са исказима</w:t>
      </w:r>
      <w:r>
        <w:rPr>
          <w:lang w:val="sr-Cyrl-RS"/>
        </w:rPr>
        <w:t xml:space="preserve"> сведока, успротивио се читању исказа позивајући се на принцип непосредности кривичног поступка.</w:t>
      </w:r>
    </w:p>
    <w:p w:rsidR="00A837EF" w:rsidRDefault="00A837EF" w:rsidP="00B4545D">
      <w:pPr>
        <w:ind w:firstLine="720"/>
        <w:jc w:val="both"/>
        <w:rPr>
          <w:b/>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25" w:name="_Toc5883423"/>
      <w:r w:rsidRPr="008B1CAE">
        <w:rPr>
          <w:rFonts w:ascii="Times New Roman" w:hAnsi="Times New Roman" w:cs="Times New Roman"/>
          <w:b/>
          <w:color w:val="auto"/>
          <w:lang w:val="sr-Cyrl-RS"/>
        </w:rPr>
        <w:t>3.4.1.3. П</w:t>
      </w:r>
      <w:r w:rsidRPr="008B1CAE">
        <w:rPr>
          <w:rFonts w:ascii="Times New Roman" w:hAnsi="Times New Roman" w:cs="Times New Roman"/>
          <w:b/>
          <w:color w:val="auto"/>
          <w:lang w:val="sr-Cyrl-CS"/>
        </w:rPr>
        <w:t xml:space="preserve">ринцип </w:t>
      </w:r>
      <w:r w:rsidRPr="008B1CAE">
        <w:rPr>
          <w:rFonts w:ascii="Times New Roman" w:hAnsi="Times New Roman" w:cs="Times New Roman"/>
          <w:b/>
          <w:color w:val="auto"/>
          <w:lang w:val="sr-Cyrl-RS"/>
        </w:rPr>
        <w:t xml:space="preserve">моралног </w:t>
      </w:r>
      <w:r w:rsidRPr="008B1CAE">
        <w:rPr>
          <w:rFonts w:ascii="Times New Roman" w:hAnsi="Times New Roman" w:cs="Times New Roman"/>
          <w:b/>
          <w:color w:val="auto"/>
          <w:lang w:val="sr-Cyrl-CS"/>
        </w:rPr>
        <w:t xml:space="preserve">вршења </w:t>
      </w:r>
      <w:r w:rsidRPr="008B1CAE">
        <w:rPr>
          <w:rFonts w:ascii="Times New Roman" w:hAnsi="Times New Roman" w:cs="Times New Roman"/>
          <w:b/>
          <w:color w:val="auto"/>
          <w:lang w:val="sr-Cyrl-RS"/>
        </w:rPr>
        <w:t xml:space="preserve">кривичнопроцесног </w:t>
      </w:r>
      <w:r w:rsidRPr="008B1CAE">
        <w:rPr>
          <w:rFonts w:ascii="Times New Roman" w:hAnsi="Times New Roman" w:cs="Times New Roman"/>
          <w:b/>
          <w:color w:val="auto"/>
          <w:lang w:val="sr-Cyrl-CS"/>
        </w:rPr>
        <w:t>права</w:t>
      </w:r>
      <w:bookmarkEnd w:id="125"/>
    </w:p>
    <w:p w:rsidR="00B4545D" w:rsidRDefault="00B4545D" w:rsidP="00B4545D">
      <w:pPr>
        <w:jc w:val="both"/>
        <w:rPr>
          <w:lang w:val="sr-Cyrl-RS"/>
        </w:rPr>
      </w:pPr>
      <w:r>
        <w:rPr>
          <w:lang w:val="sr-Cyrl-RS"/>
        </w:rPr>
        <w:tab/>
      </w:r>
    </w:p>
    <w:p w:rsidR="00B4545D" w:rsidRPr="00470B9B" w:rsidRDefault="00B4545D" w:rsidP="00A837EF">
      <w:pPr>
        <w:spacing w:line="360" w:lineRule="auto"/>
        <w:ind w:firstLine="720"/>
        <w:jc w:val="both"/>
        <w:rPr>
          <w:lang w:val="sr-Cyrl-RS"/>
        </w:rPr>
      </w:pPr>
      <w:r w:rsidRPr="00470B9B">
        <w:rPr>
          <w:lang w:val="sr-Cyrl-RS"/>
        </w:rPr>
        <w:t xml:space="preserve">У теорији је неспорно да је објективни друштвени морал граница остваривања субјективних права. Титулар права треба да води рачуна да његово остваривање субјективног </w:t>
      </w:r>
      <w:r>
        <w:rPr>
          <w:lang w:val="sr-Cyrl-RS"/>
        </w:rPr>
        <w:t>права</w:t>
      </w:r>
      <w:r w:rsidRPr="00470B9B">
        <w:rPr>
          <w:lang w:val="sr-Cyrl-RS"/>
        </w:rPr>
        <w:t xml:space="preserve"> буде у складу са објективним друштвеним моралом</w:t>
      </w:r>
      <w:r>
        <w:rPr>
          <w:lang w:val="sr-Cyrl-RS"/>
        </w:rPr>
        <w:t xml:space="preserve"> (</w:t>
      </w:r>
      <w:r>
        <w:rPr>
          <w:i/>
          <w:iCs/>
          <w:lang w:val="ru-RU"/>
        </w:rPr>
        <w:t>морал</w:t>
      </w:r>
      <w:r>
        <w:rPr>
          <w:i/>
          <w:iCs/>
          <w:lang w:val="sr-Cyrl-RS"/>
        </w:rPr>
        <w:t>ом</w:t>
      </w:r>
      <w:r w:rsidRPr="00470B9B">
        <w:rPr>
          <w:i/>
          <w:iCs/>
          <w:lang w:val="sr-Cyrl-RS"/>
        </w:rPr>
        <w:t xml:space="preserve"> </w:t>
      </w:r>
      <w:r w:rsidRPr="00470B9B">
        <w:rPr>
          <w:i/>
          <w:iCs/>
          <w:lang w:val="ru-RU"/>
        </w:rPr>
        <w:t>у</w:t>
      </w:r>
      <w:r w:rsidRPr="00470B9B">
        <w:rPr>
          <w:i/>
          <w:iCs/>
          <w:lang w:val="sr-Cyrl-RS"/>
        </w:rPr>
        <w:t xml:space="preserve"> </w:t>
      </w:r>
      <w:r w:rsidRPr="00470B9B">
        <w:rPr>
          <w:i/>
          <w:iCs/>
          <w:lang w:val="ru-RU"/>
        </w:rPr>
        <w:t>демократском</w:t>
      </w:r>
      <w:r w:rsidRPr="00470B9B">
        <w:rPr>
          <w:i/>
          <w:iCs/>
          <w:lang w:val="sr-Cyrl-RS"/>
        </w:rPr>
        <w:t xml:space="preserve"> </w:t>
      </w:r>
      <w:r w:rsidRPr="00470B9B">
        <w:rPr>
          <w:i/>
          <w:iCs/>
          <w:lang w:val="ru-RU"/>
        </w:rPr>
        <w:t>дру</w:t>
      </w:r>
      <w:r w:rsidRPr="00470B9B">
        <w:rPr>
          <w:i/>
          <w:iCs/>
          <w:lang w:val="sr-Cyrl-RS"/>
        </w:rPr>
        <w:t>ш</w:t>
      </w:r>
      <w:r w:rsidRPr="00470B9B">
        <w:rPr>
          <w:i/>
          <w:iCs/>
          <w:lang w:val="ru-RU"/>
        </w:rPr>
        <w:t>тву</w:t>
      </w:r>
      <w:r>
        <w:rPr>
          <w:lang w:val="sr-Cyrl-RS"/>
        </w:rPr>
        <w:t>)</w:t>
      </w:r>
      <w:r w:rsidRPr="00470B9B">
        <w:rPr>
          <w:lang w:val="sr-Cyrl-RS"/>
        </w:rPr>
        <w:t>.</w:t>
      </w:r>
    </w:p>
    <w:p w:rsidR="00A837EF" w:rsidRDefault="00B4545D" w:rsidP="00A837EF">
      <w:pPr>
        <w:spacing w:line="360" w:lineRule="auto"/>
        <w:ind w:firstLine="720"/>
        <w:jc w:val="both"/>
        <w:rPr>
          <w:iCs/>
          <w:lang w:val="sr-Cyrl-RS"/>
        </w:rPr>
      </w:pPr>
      <w:r>
        <w:rPr>
          <w:lang w:val="sr-Cyrl-RS"/>
        </w:rPr>
        <w:t>Корени п</w:t>
      </w:r>
      <w:r w:rsidRPr="00470B9B">
        <w:rPr>
          <w:lang w:val="sr-Cyrl-RS"/>
        </w:rPr>
        <w:t>ринцип</w:t>
      </w:r>
      <w:r>
        <w:rPr>
          <w:lang w:val="sr-Cyrl-RS"/>
        </w:rPr>
        <w:t>а</w:t>
      </w:r>
      <w:r w:rsidRPr="00470B9B">
        <w:rPr>
          <w:lang w:val="sr-Cyrl-RS"/>
        </w:rPr>
        <w:t xml:space="preserve"> </w:t>
      </w:r>
      <w:r>
        <w:rPr>
          <w:lang w:val="sr-Cyrl-RS"/>
        </w:rPr>
        <w:t>налазе се у</w:t>
      </w:r>
      <w:r w:rsidRPr="00470B9B">
        <w:rPr>
          <w:lang w:val="sr-Cyrl-RS"/>
        </w:rPr>
        <w:t xml:space="preserve"> одредбама Устава</w:t>
      </w:r>
      <w:r>
        <w:rPr>
          <w:lang w:val="sr-Cyrl-RS"/>
        </w:rPr>
        <w:t xml:space="preserve"> Републике Србије у којима је наведено да је објективни друштвени морал граница, лимит остваривања основних права и слобода човека</w:t>
      </w:r>
      <w:r w:rsidRPr="00470B9B">
        <w:rPr>
          <w:lang w:val="sr-Cyrl-RS"/>
        </w:rPr>
        <w:t>, тако, наведено је да се ј</w:t>
      </w:r>
      <w:r w:rsidRPr="00470B9B">
        <w:rPr>
          <w:iCs/>
          <w:lang w:val="ru-RU"/>
        </w:rPr>
        <w:t>авност</w:t>
      </w:r>
      <w:r w:rsidRPr="00470B9B">
        <w:rPr>
          <w:iCs/>
          <w:lang w:val="sr-Cyrl-RS"/>
        </w:rPr>
        <w:t xml:space="preserve"> </w:t>
      </w:r>
      <w:r w:rsidRPr="00470B9B">
        <w:rPr>
          <w:iCs/>
          <w:lang w:val="ru-RU"/>
        </w:rPr>
        <w:t>мо</w:t>
      </w:r>
      <w:r w:rsidRPr="00470B9B">
        <w:rPr>
          <w:iCs/>
          <w:lang w:val="sr-Cyrl-RS"/>
        </w:rPr>
        <w:t>ж</w:t>
      </w:r>
      <w:r w:rsidRPr="00470B9B">
        <w:rPr>
          <w:iCs/>
          <w:lang w:val="ru-RU"/>
        </w:rPr>
        <w:t>е</w:t>
      </w:r>
      <w:r w:rsidRPr="00470B9B">
        <w:rPr>
          <w:iCs/>
          <w:lang w:val="sr-Cyrl-RS"/>
        </w:rPr>
        <w:t xml:space="preserve"> </w:t>
      </w:r>
      <w:r w:rsidRPr="00470B9B">
        <w:rPr>
          <w:iCs/>
          <w:lang w:val="ru-RU"/>
        </w:rPr>
        <w:t>искљу</w:t>
      </w:r>
      <w:r w:rsidRPr="00470B9B">
        <w:rPr>
          <w:iCs/>
          <w:lang w:val="sr-Cyrl-RS"/>
        </w:rPr>
        <w:t>ч</w:t>
      </w:r>
      <w:r w:rsidRPr="00470B9B">
        <w:rPr>
          <w:iCs/>
          <w:lang w:val="ru-RU"/>
        </w:rPr>
        <w:t>ити</w:t>
      </w:r>
      <w:r w:rsidRPr="00470B9B">
        <w:rPr>
          <w:iCs/>
          <w:lang w:val="sr-Cyrl-RS"/>
        </w:rPr>
        <w:t xml:space="preserve"> </w:t>
      </w:r>
      <w:r w:rsidRPr="00470B9B">
        <w:rPr>
          <w:iCs/>
          <w:lang w:val="ru-RU"/>
        </w:rPr>
        <w:t>током</w:t>
      </w:r>
      <w:r w:rsidRPr="00470B9B">
        <w:rPr>
          <w:iCs/>
          <w:lang w:val="sr-Cyrl-RS"/>
        </w:rPr>
        <w:t xml:space="preserve"> ч</w:t>
      </w:r>
      <w:r w:rsidRPr="00470B9B">
        <w:rPr>
          <w:iCs/>
          <w:lang w:val="ru-RU"/>
        </w:rPr>
        <w:t>итавог</w:t>
      </w:r>
      <w:r w:rsidRPr="00470B9B">
        <w:rPr>
          <w:iCs/>
          <w:lang w:val="sr-Cyrl-RS"/>
        </w:rPr>
        <w:t xml:space="preserve"> </w:t>
      </w:r>
      <w:r w:rsidRPr="00470B9B">
        <w:rPr>
          <w:iCs/>
          <w:lang w:val="ru-RU"/>
        </w:rPr>
        <w:t>поступка</w:t>
      </w:r>
      <w:r w:rsidRPr="00470B9B">
        <w:rPr>
          <w:iCs/>
          <w:lang w:val="sr-Cyrl-RS"/>
        </w:rPr>
        <w:t xml:space="preserve"> </w:t>
      </w:r>
      <w:r w:rsidRPr="00470B9B">
        <w:rPr>
          <w:iCs/>
          <w:lang w:val="ru-RU"/>
        </w:rPr>
        <w:t>који</w:t>
      </w:r>
      <w:r w:rsidRPr="00470B9B">
        <w:rPr>
          <w:iCs/>
          <w:lang w:val="sr-Cyrl-RS"/>
        </w:rPr>
        <w:t xml:space="preserve"> </w:t>
      </w:r>
      <w:r w:rsidRPr="00470B9B">
        <w:rPr>
          <w:iCs/>
          <w:lang w:val="ru-RU"/>
        </w:rPr>
        <w:t>се</w:t>
      </w:r>
      <w:r w:rsidRPr="00470B9B">
        <w:rPr>
          <w:iCs/>
          <w:lang w:val="sr-Cyrl-RS"/>
        </w:rPr>
        <w:t xml:space="preserve"> </w:t>
      </w:r>
      <w:r w:rsidRPr="00470B9B">
        <w:rPr>
          <w:iCs/>
          <w:lang w:val="ru-RU"/>
        </w:rPr>
        <w:t>води</w:t>
      </w:r>
      <w:r w:rsidRPr="00470B9B">
        <w:rPr>
          <w:iCs/>
          <w:lang w:val="sr-Cyrl-RS"/>
        </w:rPr>
        <w:t xml:space="preserve"> </w:t>
      </w:r>
      <w:r w:rsidRPr="00470B9B">
        <w:rPr>
          <w:iCs/>
          <w:lang w:val="ru-RU"/>
        </w:rPr>
        <w:t>пред</w:t>
      </w:r>
      <w:r w:rsidRPr="00470B9B">
        <w:rPr>
          <w:iCs/>
          <w:lang w:val="sr-Cyrl-RS"/>
        </w:rPr>
        <w:t xml:space="preserve"> </w:t>
      </w:r>
      <w:r w:rsidRPr="00470B9B">
        <w:rPr>
          <w:iCs/>
          <w:lang w:val="ru-RU"/>
        </w:rPr>
        <w:t>судом</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у</w:t>
      </w:r>
      <w:r w:rsidRPr="00470B9B">
        <w:rPr>
          <w:iCs/>
          <w:lang w:val="sr-Cyrl-RS"/>
        </w:rPr>
        <w:t xml:space="preserve"> </w:t>
      </w:r>
      <w:r w:rsidRPr="00470B9B">
        <w:rPr>
          <w:iCs/>
          <w:lang w:val="ru-RU"/>
        </w:rPr>
        <w:t>делу</w:t>
      </w:r>
      <w:r w:rsidRPr="00470B9B">
        <w:rPr>
          <w:iCs/>
          <w:lang w:val="sr-Cyrl-RS"/>
        </w:rPr>
        <w:t xml:space="preserve"> </w:t>
      </w:r>
      <w:r w:rsidRPr="00470B9B">
        <w:rPr>
          <w:iCs/>
          <w:lang w:val="ru-RU"/>
        </w:rPr>
        <w:t>поступка</w:t>
      </w:r>
      <w:r w:rsidRPr="00470B9B">
        <w:rPr>
          <w:iCs/>
          <w:lang w:val="sr-Cyrl-RS"/>
        </w:rPr>
        <w:t>, између осталог, р</w:t>
      </w:r>
      <w:r w:rsidRPr="00470B9B">
        <w:rPr>
          <w:iCs/>
          <w:lang w:val="ru-RU"/>
        </w:rPr>
        <w:t>ади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w:t>
      </w:r>
      <w:r w:rsidRPr="00470B9B">
        <w:rPr>
          <w:iCs/>
          <w:lang w:val="ru-RU"/>
        </w:rPr>
        <w:t>интереса</w:t>
      </w:r>
      <w:r w:rsidRPr="00470B9B">
        <w:rPr>
          <w:iCs/>
          <w:lang w:val="sr-Cyrl-RS"/>
        </w:rPr>
        <w:t xml:space="preserve"> </w:t>
      </w:r>
      <w:r w:rsidRPr="00470B9B">
        <w:rPr>
          <w:iCs/>
          <w:lang w:val="ru-RU"/>
        </w:rPr>
        <w:t>националне</w:t>
      </w:r>
      <w:r w:rsidRPr="00470B9B">
        <w:rPr>
          <w:iCs/>
          <w:lang w:val="sr-Cyrl-RS"/>
        </w:rPr>
        <w:t xml:space="preserve"> </w:t>
      </w:r>
      <w:r w:rsidRPr="00470B9B">
        <w:rPr>
          <w:iCs/>
          <w:lang w:val="ru-RU"/>
        </w:rPr>
        <w:t>безбедности</w:t>
      </w:r>
      <w:r w:rsidRPr="00470B9B">
        <w:rPr>
          <w:iCs/>
          <w:lang w:val="sr-Cyrl-RS"/>
        </w:rPr>
        <w:t xml:space="preserve">, </w:t>
      </w:r>
      <w:r w:rsidRPr="00470B9B">
        <w:rPr>
          <w:iCs/>
          <w:lang w:val="ru-RU"/>
        </w:rPr>
        <w:t>јавног</w:t>
      </w:r>
      <w:r w:rsidRPr="00470B9B">
        <w:rPr>
          <w:iCs/>
          <w:lang w:val="sr-Cyrl-RS"/>
        </w:rPr>
        <w:t xml:space="preserve"> </w:t>
      </w:r>
      <w:r w:rsidRPr="00470B9B">
        <w:rPr>
          <w:iCs/>
          <w:lang w:val="ru-RU"/>
        </w:rPr>
        <w:t>реда</w:t>
      </w:r>
      <w:r w:rsidRPr="00470B9B">
        <w:rPr>
          <w:iCs/>
          <w:lang w:val="sr-Cyrl-RS"/>
        </w:rPr>
        <w:t xml:space="preserve"> </w:t>
      </w:r>
      <w:r w:rsidRPr="00470B9B">
        <w:rPr>
          <w:iCs/>
          <w:lang w:val="ru-RU"/>
        </w:rPr>
        <w:t>и</w:t>
      </w:r>
      <w:r w:rsidRPr="00470B9B">
        <w:rPr>
          <w:iCs/>
          <w:lang w:val="sr-Cyrl-RS"/>
        </w:rPr>
        <w:t xml:space="preserve"> </w:t>
      </w:r>
      <w:r w:rsidRPr="00470B9B">
        <w:rPr>
          <w:i/>
          <w:iCs/>
          <w:lang w:val="ru-RU"/>
        </w:rPr>
        <w:t>морала</w:t>
      </w:r>
      <w:r w:rsidRPr="00470B9B">
        <w:rPr>
          <w:i/>
          <w:iCs/>
          <w:lang w:val="sr-Cyrl-RS"/>
        </w:rPr>
        <w:t xml:space="preserve"> </w:t>
      </w:r>
      <w:r w:rsidRPr="00470B9B">
        <w:rPr>
          <w:i/>
          <w:iCs/>
          <w:lang w:val="ru-RU"/>
        </w:rPr>
        <w:t>у</w:t>
      </w:r>
      <w:r w:rsidRPr="00470B9B">
        <w:rPr>
          <w:i/>
          <w:iCs/>
          <w:lang w:val="sr-Cyrl-RS"/>
        </w:rPr>
        <w:t xml:space="preserve"> </w:t>
      </w:r>
      <w:r w:rsidRPr="00470B9B">
        <w:rPr>
          <w:i/>
          <w:iCs/>
          <w:lang w:val="ru-RU"/>
        </w:rPr>
        <w:t>демократском</w:t>
      </w:r>
      <w:r w:rsidRPr="00470B9B">
        <w:rPr>
          <w:i/>
          <w:iCs/>
          <w:lang w:val="sr-Cyrl-RS"/>
        </w:rPr>
        <w:t xml:space="preserve"> </w:t>
      </w:r>
      <w:r w:rsidRPr="00470B9B">
        <w:rPr>
          <w:i/>
          <w:iCs/>
          <w:lang w:val="ru-RU"/>
        </w:rPr>
        <w:t>дру</w:t>
      </w:r>
      <w:r w:rsidRPr="00470B9B">
        <w:rPr>
          <w:i/>
          <w:iCs/>
          <w:lang w:val="sr-Cyrl-RS"/>
        </w:rPr>
        <w:t>ш</w:t>
      </w:r>
      <w:r w:rsidRPr="00470B9B">
        <w:rPr>
          <w:i/>
          <w:iCs/>
          <w:lang w:val="ru-RU"/>
        </w:rPr>
        <w:t>тву</w:t>
      </w:r>
      <w:r w:rsidRPr="00470B9B">
        <w:rPr>
          <w:iCs/>
          <w:lang w:val="sr-Cyrl-RS"/>
        </w:rPr>
        <w:t xml:space="preserve">, </w:t>
      </w:r>
      <w:r w:rsidRPr="00470B9B">
        <w:rPr>
          <w:iCs/>
          <w:lang w:val="ru-RU"/>
        </w:rPr>
        <w:t>као</w:t>
      </w:r>
      <w:r w:rsidRPr="00470B9B">
        <w:rPr>
          <w:iCs/>
          <w:lang w:val="sr-Cyrl-RS"/>
        </w:rPr>
        <w:t xml:space="preserve"> </w:t>
      </w:r>
      <w:r w:rsidRPr="00470B9B">
        <w:rPr>
          <w:iCs/>
          <w:lang w:val="ru-RU"/>
        </w:rPr>
        <w:t>и</w:t>
      </w:r>
      <w:r w:rsidRPr="00470B9B">
        <w:rPr>
          <w:iCs/>
          <w:lang w:val="sr-Cyrl-RS"/>
        </w:rPr>
        <w:t xml:space="preserve"> </w:t>
      </w:r>
      <w:r w:rsidRPr="00470B9B">
        <w:rPr>
          <w:iCs/>
          <w:lang w:val="ru-RU"/>
        </w:rPr>
        <w:t>ради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w:t>
      </w:r>
      <w:r w:rsidRPr="00470B9B">
        <w:rPr>
          <w:iCs/>
          <w:lang w:val="ru-RU"/>
        </w:rPr>
        <w:t>интереса</w:t>
      </w:r>
      <w:r w:rsidRPr="00470B9B">
        <w:rPr>
          <w:iCs/>
          <w:lang w:val="sr-Cyrl-RS"/>
        </w:rPr>
        <w:t xml:space="preserve"> </w:t>
      </w:r>
      <w:r w:rsidRPr="00470B9B">
        <w:rPr>
          <w:iCs/>
          <w:lang w:val="ru-RU"/>
        </w:rPr>
        <w:t>малолетника</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приватности</w:t>
      </w:r>
      <w:r w:rsidRPr="00470B9B">
        <w:rPr>
          <w:iCs/>
          <w:lang w:val="sr-Cyrl-RS"/>
        </w:rPr>
        <w:t xml:space="preserve"> </w:t>
      </w:r>
      <w:r w:rsidRPr="00470B9B">
        <w:rPr>
          <w:iCs/>
          <w:lang w:val="ru-RU"/>
        </w:rPr>
        <w:t>у</w:t>
      </w:r>
      <w:r w:rsidRPr="00470B9B">
        <w:rPr>
          <w:iCs/>
          <w:lang w:val="sr-Cyrl-RS"/>
        </w:rPr>
        <w:t>ч</w:t>
      </w:r>
      <w:r w:rsidRPr="00470B9B">
        <w:rPr>
          <w:iCs/>
          <w:lang w:val="ru-RU"/>
        </w:rPr>
        <w:t>есника</w:t>
      </w:r>
      <w:r w:rsidRPr="00470B9B">
        <w:rPr>
          <w:iCs/>
          <w:lang w:val="sr-Cyrl-RS"/>
        </w:rPr>
        <w:t xml:space="preserve"> </w:t>
      </w:r>
      <w:r w:rsidRPr="00470B9B">
        <w:rPr>
          <w:iCs/>
          <w:lang w:val="ru-RU"/>
        </w:rPr>
        <w:t>у</w:t>
      </w:r>
      <w:r w:rsidRPr="00470B9B">
        <w:rPr>
          <w:iCs/>
          <w:lang w:val="sr-Cyrl-RS"/>
        </w:rPr>
        <w:t xml:space="preserve"> </w:t>
      </w:r>
      <w:r w:rsidRPr="00470B9B">
        <w:rPr>
          <w:iCs/>
          <w:lang w:val="ru-RU"/>
        </w:rPr>
        <w:t>поступку</w:t>
      </w:r>
      <w:r w:rsidRPr="00470B9B">
        <w:rPr>
          <w:iCs/>
          <w:lang w:val="sr-Cyrl-RS"/>
        </w:rPr>
        <w:t xml:space="preserve">, </w:t>
      </w:r>
      <w:r w:rsidRPr="00470B9B">
        <w:rPr>
          <w:iCs/>
          <w:lang w:val="ru-RU"/>
        </w:rPr>
        <w:t>у</w:t>
      </w:r>
      <w:r w:rsidRPr="00470B9B">
        <w:rPr>
          <w:iCs/>
          <w:lang w:val="sr-Cyrl-RS"/>
        </w:rPr>
        <w:t xml:space="preserve"> </w:t>
      </w:r>
      <w:r w:rsidRPr="00470B9B">
        <w:rPr>
          <w:iCs/>
          <w:lang w:val="ru-RU"/>
        </w:rPr>
        <w:t>складу</w:t>
      </w:r>
      <w:r w:rsidRPr="00470B9B">
        <w:rPr>
          <w:iCs/>
          <w:lang w:val="sr-Cyrl-RS"/>
        </w:rPr>
        <w:t xml:space="preserve"> </w:t>
      </w:r>
      <w:r w:rsidRPr="00470B9B">
        <w:rPr>
          <w:iCs/>
          <w:lang w:val="ru-RU"/>
        </w:rPr>
        <w:t>са</w:t>
      </w:r>
      <w:r w:rsidRPr="00470B9B">
        <w:rPr>
          <w:iCs/>
          <w:lang w:val="sr-Cyrl-RS"/>
        </w:rPr>
        <w:t xml:space="preserve"> </w:t>
      </w:r>
      <w:r w:rsidRPr="00470B9B">
        <w:rPr>
          <w:iCs/>
          <w:lang w:val="ru-RU"/>
        </w:rPr>
        <w:t>законом</w:t>
      </w:r>
      <w:r>
        <w:rPr>
          <w:iCs/>
          <w:lang w:val="sr-Cyrl-RS"/>
        </w:rPr>
        <w:t>.</w:t>
      </w:r>
      <w:r w:rsidRPr="00470B9B">
        <w:rPr>
          <w:rStyle w:val="FootnoteReference"/>
          <w:iCs/>
          <w:lang w:val="sr-Cyrl-RS"/>
        </w:rPr>
        <w:footnoteReference w:id="512"/>
      </w:r>
      <w:r w:rsidRPr="00470B9B">
        <w:rPr>
          <w:iCs/>
          <w:lang w:val="sr-Cyrl-RS"/>
        </w:rPr>
        <w:t xml:space="preserve"> </w:t>
      </w:r>
      <w:r>
        <w:rPr>
          <w:iCs/>
          <w:lang w:val="sr-Cyrl-RS"/>
        </w:rPr>
        <w:t xml:space="preserve">Такође, </w:t>
      </w:r>
      <w:r w:rsidRPr="00470B9B">
        <w:rPr>
          <w:iCs/>
          <w:lang w:val="sr-Cyrl-RS"/>
        </w:rPr>
        <w:t>с</w:t>
      </w:r>
      <w:r w:rsidRPr="00470B9B">
        <w:rPr>
          <w:iCs/>
          <w:lang w:val="ru-RU"/>
        </w:rPr>
        <w:t>лобода</w:t>
      </w:r>
      <w:r w:rsidRPr="00470B9B">
        <w:rPr>
          <w:iCs/>
          <w:lang w:val="sr-Cyrl-RS"/>
        </w:rPr>
        <w:t xml:space="preserve"> </w:t>
      </w:r>
      <w:r w:rsidRPr="00470B9B">
        <w:rPr>
          <w:iCs/>
          <w:lang w:val="ru-RU"/>
        </w:rPr>
        <w:t>испољавања</w:t>
      </w:r>
      <w:r w:rsidRPr="00470B9B">
        <w:rPr>
          <w:iCs/>
          <w:lang w:val="sr-Cyrl-RS"/>
        </w:rPr>
        <w:t xml:space="preserve"> </w:t>
      </w:r>
      <w:r w:rsidRPr="00470B9B">
        <w:rPr>
          <w:iCs/>
          <w:lang w:val="ru-RU"/>
        </w:rPr>
        <w:t>вере</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уверења</w:t>
      </w:r>
      <w:r w:rsidRPr="00470B9B">
        <w:rPr>
          <w:iCs/>
          <w:lang w:val="sr-Cyrl-RS"/>
        </w:rPr>
        <w:t xml:space="preserve"> </w:t>
      </w:r>
      <w:r w:rsidRPr="00470B9B">
        <w:rPr>
          <w:iCs/>
          <w:lang w:val="ru-RU"/>
        </w:rPr>
        <w:t>мо</w:t>
      </w:r>
      <w:r w:rsidRPr="00470B9B">
        <w:rPr>
          <w:iCs/>
          <w:lang w:val="sr-Cyrl-RS"/>
        </w:rPr>
        <w:t>ж</w:t>
      </w:r>
      <w:r w:rsidRPr="00470B9B">
        <w:rPr>
          <w:iCs/>
          <w:lang w:val="ru-RU"/>
        </w:rPr>
        <w:t>е</w:t>
      </w:r>
      <w:r w:rsidRPr="00470B9B">
        <w:rPr>
          <w:iCs/>
          <w:lang w:val="sr-Cyrl-RS"/>
        </w:rPr>
        <w:t xml:space="preserve"> </w:t>
      </w:r>
      <w:r w:rsidRPr="00470B9B">
        <w:rPr>
          <w:iCs/>
          <w:lang w:val="ru-RU"/>
        </w:rPr>
        <w:t>се</w:t>
      </w:r>
      <w:r w:rsidRPr="00470B9B">
        <w:rPr>
          <w:iCs/>
          <w:lang w:val="sr-Cyrl-RS"/>
        </w:rPr>
        <w:t xml:space="preserve"> </w:t>
      </w:r>
      <w:r w:rsidRPr="00470B9B">
        <w:rPr>
          <w:iCs/>
          <w:lang w:val="ru-RU"/>
        </w:rPr>
        <w:t>ограни</w:t>
      </w:r>
      <w:r w:rsidRPr="00470B9B">
        <w:rPr>
          <w:iCs/>
          <w:lang w:val="sr-Cyrl-RS"/>
        </w:rPr>
        <w:t>ч</w:t>
      </w:r>
      <w:r w:rsidRPr="00470B9B">
        <w:rPr>
          <w:iCs/>
          <w:lang w:val="ru-RU"/>
        </w:rPr>
        <w:t>ити</w:t>
      </w:r>
      <w:r w:rsidRPr="00470B9B">
        <w:rPr>
          <w:iCs/>
          <w:lang w:val="sr-Cyrl-RS"/>
        </w:rPr>
        <w:t xml:space="preserve"> </w:t>
      </w:r>
      <w:r w:rsidRPr="00470B9B">
        <w:rPr>
          <w:iCs/>
          <w:lang w:val="ru-RU"/>
        </w:rPr>
        <w:t>законом</w:t>
      </w:r>
      <w:r w:rsidRPr="00470B9B">
        <w:rPr>
          <w:iCs/>
          <w:lang w:val="sr-Cyrl-RS"/>
        </w:rPr>
        <w:t xml:space="preserve">, </w:t>
      </w:r>
      <w:r w:rsidRPr="00470B9B">
        <w:rPr>
          <w:iCs/>
          <w:lang w:val="ru-RU"/>
        </w:rPr>
        <w:t>само</w:t>
      </w:r>
      <w:r w:rsidRPr="00470B9B">
        <w:rPr>
          <w:iCs/>
          <w:lang w:val="sr-Cyrl-RS"/>
        </w:rPr>
        <w:t xml:space="preserve"> </w:t>
      </w:r>
      <w:r w:rsidRPr="00470B9B">
        <w:rPr>
          <w:iCs/>
          <w:lang w:val="ru-RU"/>
        </w:rPr>
        <w:t>ако</w:t>
      </w:r>
      <w:r w:rsidRPr="00470B9B">
        <w:rPr>
          <w:iCs/>
          <w:lang w:val="sr-Cyrl-RS"/>
        </w:rPr>
        <w:t xml:space="preserve"> </w:t>
      </w:r>
      <w:r w:rsidRPr="00470B9B">
        <w:rPr>
          <w:iCs/>
          <w:lang w:val="ru-RU"/>
        </w:rPr>
        <w:t>је</w:t>
      </w:r>
      <w:r w:rsidRPr="00470B9B">
        <w:rPr>
          <w:iCs/>
          <w:lang w:val="sr-Cyrl-RS"/>
        </w:rPr>
        <w:t xml:space="preserve"> </w:t>
      </w:r>
      <w:r w:rsidRPr="00470B9B">
        <w:rPr>
          <w:iCs/>
          <w:lang w:val="ru-RU"/>
        </w:rPr>
        <w:t>то</w:t>
      </w:r>
      <w:r w:rsidRPr="00470B9B">
        <w:rPr>
          <w:iCs/>
          <w:lang w:val="sr-Cyrl-RS"/>
        </w:rPr>
        <w:t xml:space="preserve"> </w:t>
      </w:r>
      <w:r w:rsidRPr="00470B9B">
        <w:rPr>
          <w:iCs/>
          <w:lang w:val="ru-RU"/>
        </w:rPr>
        <w:t>неопходно</w:t>
      </w:r>
      <w:r w:rsidRPr="00470B9B">
        <w:rPr>
          <w:iCs/>
          <w:lang w:val="sr-Cyrl-RS"/>
        </w:rPr>
        <w:t xml:space="preserve"> </w:t>
      </w:r>
      <w:r w:rsidRPr="00470B9B">
        <w:rPr>
          <w:iCs/>
          <w:lang w:val="ru-RU"/>
        </w:rPr>
        <w:t>у</w:t>
      </w:r>
      <w:r w:rsidRPr="00470B9B">
        <w:rPr>
          <w:iCs/>
          <w:lang w:val="sr-Cyrl-RS"/>
        </w:rPr>
        <w:t xml:space="preserve"> </w:t>
      </w:r>
      <w:r w:rsidRPr="00470B9B">
        <w:rPr>
          <w:iCs/>
          <w:lang w:val="ru-RU"/>
        </w:rPr>
        <w:t>демократском</w:t>
      </w:r>
      <w:r w:rsidRPr="00470B9B">
        <w:rPr>
          <w:iCs/>
          <w:lang w:val="sr-Cyrl-RS"/>
        </w:rPr>
        <w:t xml:space="preserve"> </w:t>
      </w:r>
      <w:r w:rsidRPr="00470B9B">
        <w:rPr>
          <w:iCs/>
          <w:lang w:val="ru-RU"/>
        </w:rPr>
        <w:t>дру</w:t>
      </w:r>
      <w:r w:rsidRPr="00470B9B">
        <w:rPr>
          <w:iCs/>
          <w:lang w:val="sr-Cyrl-RS"/>
        </w:rPr>
        <w:t>ш</w:t>
      </w:r>
      <w:r w:rsidRPr="00470B9B">
        <w:rPr>
          <w:iCs/>
          <w:lang w:val="ru-RU"/>
        </w:rPr>
        <w:t>тву</w:t>
      </w:r>
      <w:r w:rsidRPr="00470B9B">
        <w:rPr>
          <w:iCs/>
          <w:lang w:val="sr-Cyrl-RS"/>
        </w:rPr>
        <w:t xml:space="preserve">, </w:t>
      </w:r>
      <w:r w:rsidRPr="00470B9B">
        <w:rPr>
          <w:iCs/>
          <w:lang w:val="ru-RU"/>
        </w:rPr>
        <w:t>ради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ж</w:t>
      </w:r>
      <w:r w:rsidRPr="00470B9B">
        <w:rPr>
          <w:iCs/>
          <w:lang w:val="ru-RU"/>
        </w:rPr>
        <w:t>ивота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здравља</w:t>
      </w:r>
      <w:r w:rsidRPr="00470B9B">
        <w:rPr>
          <w:iCs/>
          <w:lang w:val="sr-Cyrl-RS"/>
        </w:rPr>
        <w:t xml:space="preserve"> </w:t>
      </w:r>
      <w:r w:rsidRPr="00470B9B">
        <w:rPr>
          <w:iCs/>
          <w:lang w:val="ru-RU"/>
        </w:rPr>
        <w:t>људи</w:t>
      </w:r>
      <w:r w:rsidRPr="00470B9B">
        <w:rPr>
          <w:iCs/>
          <w:lang w:val="sr-Cyrl-RS"/>
        </w:rPr>
        <w:t xml:space="preserve">, </w:t>
      </w:r>
      <w:r w:rsidRPr="00470B9B">
        <w:rPr>
          <w:i/>
          <w:iCs/>
          <w:lang w:val="ru-RU"/>
        </w:rPr>
        <w:t>морала</w:t>
      </w:r>
      <w:r w:rsidRPr="00470B9B">
        <w:rPr>
          <w:i/>
          <w:iCs/>
          <w:lang w:val="sr-Cyrl-RS"/>
        </w:rPr>
        <w:t xml:space="preserve"> </w:t>
      </w:r>
      <w:r w:rsidRPr="00470B9B">
        <w:rPr>
          <w:i/>
          <w:iCs/>
          <w:lang w:val="ru-RU"/>
        </w:rPr>
        <w:t>демократског</w:t>
      </w:r>
      <w:r w:rsidRPr="00470B9B">
        <w:rPr>
          <w:i/>
          <w:iCs/>
          <w:lang w:val="sr-Cyrl-RS"/>
        </w:rPr>
        <w:t xml:space="preserve"> </w:t>
      </w:r>
      <w:r w:rsidRPr="00470B9B">
        <w:rPr>
          <w:i/>
          <w:iCs/>
          <w:lang w:val="ru-RU"/>
        </w:rPr>
        <w:t>дру</w:t>
      </w:r>
      <w:r w:rsidRPr="00470B9B">
        <w:rPr>
          <w:i/>
          <w:iCs/>
          <w:lang w:val="sr-Cyrl-RS"/>
        </w:rPr>
        <w:t>ш</w:t>
      </w:r>
      <w:r w:rsidRPr="00470B9B">
        <w:rPr>
          <w:i/>
          <w:iCs/>
          <w:lang w:val="ru-RU"/>
        </w:rPr>
        <w:t>тва</w:t>
      </w:r>
      <w:r w:rsidRPr="00470B9B">
        <w:rPr>
          <w:i/>
          <w:iCs/>
          <w:lang w:val="sr-Cyrl-RS"/>
        </w:rPr>
        <w:t xml:space="preserve">, </w:t>
      </w:r>
      <w:r w:rsidRPr="00470B9B">
        <w:rPr>
          <w:iCs/>
          <w:lang w:val="ru-RU"/>
        </w:rPr>
        <w:t>слобода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права</w:t>
      </w:r>
      <w:r w:rsidRPr="00470B9B">
        <w:rPr>
          <w:iCs/>
          <w:lang w:val="sr-Cyrl-RS"/>
        </w:rPr>
        <w:t xml:space="preserve"> </w:t>
      </w:r>
      <w:r w:rsidRPr="00470B9B">
        <w:rPr>
          <w:iCs/>
          <w:lang w:val="ru-RU"/>
        </w:rPr>
        <w:t>гра</w:t>
      </w:r>
      <w:r w:rsidRPr="00470B9B">
        <w:rPr>
          <w:iCs/>
          <w:lang w:val="sr-Cyrl-RS"/>
        </w:rPr>
        <w:t>ђ</w:t>
      </w:r>
      <w:r w:rsidRPr="00470B9B">
        <w:rPr>
          <w:iCs/>
          <w:lang w:val="ru-RU"/>
        </w:rPr>
        <w:t>ана</w:t>
      </w:r>
      <w:r w:rsidRPr="00470B9B">
        <w:rPr>
          <w:iCs/>
          <w:lang w:val="sr-Cyrl-RS"/>
        </w:rPr>
        <w:t xml:space="preserve"> </w:t>
      </w:r>
      <w:r w:rsidRPr="00470B9B">
        <w:rPr>
          <w:iCs/>
          <w:lang w:val="ru-RU"/>
        </w:rPr>
        <w:t>зајем</w:t>
      </w:r>
      <w:r w:rsidRPr="00470B9B">
        <w:rPr>
          <w:iCs/>
          <w:lang w:val="sr-Cyrl-RS"/>
        </w:rPr>
        <w:t>ч</w:t>
      </w:r>
      <w:r w:rsidRPr="00470B9B">
        <w:rPr>
          <w:iCs/>
          <w:lang w:val="ru-RU"/>
        </w:rPr>
        <w:t>ених</w:t>
      </w:r>
      <w:r w:rsidRPr="00470B9B">
        <w:rPr>
          <w:iCs/>
          <w:lang w:val="sr-Cyrl-RS"/>
        </w:rPr>
        <w:t xml:space="preserve"> </w:t>
      </w:r>
      <w:r w:rsidRPr="00470B9B">
        <w:rPr>
          <w:iCs/>
          <w:lang w:val="ru-RU"/>
        </w:rPr>
        <w:t>Уставом</w:t>
      </w:r>
      <w:r w:rsidRPr="00470B9B">
        <w:rPr>
          <w:iCs/>
          <w:lang w:val="sr-Cyrl-RS"/>
        </w:rPr>
        <w:t xml:space="preserve">, </w:t>
      </w:r>
      <w:r w:rsidRPr="00470B9B">
        <w:rPr>
          <w:iCs/>
          <w:lang w:val="ru-RU"/>
        </w:rPr>
        <w:t>јавне</w:t>
      </w:r>
      <w:r w:rsidRPr="00470B9B">
        <w:rPr>
          <w:iCs/>
          <w:lang w:val="sr-Cyrl-RS"/>
        </w:rPr>
        <w:t xml:space="preserve"> </w:t>
      </w:r>
      <w:r w:rsidRPr="00470B9B">
        <w:rPr>
          <w:iCs/>
          <w:lang w:val="ru-RU"/>
        </w:rPr>
        <w:t>безбедности</w:t>
      </w:r>
      <w:r w:rsidRPr="00470B9B">
        <w:rPr>
          <w:iCs/>
          <w:lang w:val="sr-Cyrl-RS"/>
        </w:rPr>
        <w:t xml:space="preserve"> </w:t>
      </w:r>
      <w:r w:rsidRPr="00470B9B">
        <w:rPr>
          <w:iCs/>
          <w:lang w:val="ru-RU"/>
        </w:rPr>
        <w:t>и</w:t>
      </w:r>
      <w:r w:rsidRPr="00470B9B">
        <w:rPr>
          <w:iCs/>
          <w:lang w:val="sr-Cyrl-RS"/>
        </w:rPr>
        <w:t xml:space="preserve"> </w:t>
      </w:r>
      <w:r w:rsidRPr="00470B9B">
        <w:rPr>
          <w:iCs/>
          <w:lang w:val="ru-RU"/>
        </w:rPr>
        <w:t>јавног</w:t>
      </w:r>
      <w:r w:rsidRPr="00470B9B">
        <w:rPr>
          <w:iCs/>
          <w:lang w:val="sr-Cyrl-RS"/>
        </w:rPr>
        <w:t xml:space="preserve"> </w:t>
      </w:r>
      <w:r w:rsidRPr="00470B9B">
        <w:rPr>
          <w:iCs/>
          <w:lang w:val="ru-RU"/>
        </w:rPr>
        <w:t>реда</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ради</w:t>
      </w:r>
      <w:r w:rsidRPr="00470B9B">
        <w:rPr>
          <w:iCs/>
          <w:lang w:val="sr-Cyrl-RS"/>
        </w:rPr>
        <w:t xml:space="preserve"> </w:t>
      </w:r>
      <w:r w:rsidRPr="00470B9B">
        <w:rPr>
          <w:iCs/>
          <w:lang w:val="ru-RU"/>
        </w:rPr>
        <w:t>спре</w:t>
      </w:r>
      <w:r w:rsidRPr="00470B9B">
        <w:rPr>
          <w:iCs/>
          <w:lang w:val="sr-Cyrl-RS"/>
        </w:rPr>
        <w:t>ч</w:t>
      </w:r>
      <w:r w:rsidRPr="00470B9B">
        <w:rPr>
          <w:iCs/>
          <w:lang w:val="ru-RU"/>
        </w:rPr>
        <w:t>авања</w:t>
      </w:r>
      <w:r w:rsidRPr="00470B9B">
        <w:rPr>
          <w:iCs/>
          <w:lang w:val="sr-Cyrl-RS"/>
        </w:rPr>
        <w:t xml:space="preserve"> </w:t>
      </w:r>
      <w:r w:rsidRPr="00470B9B">
        <w:rPr>
          <w:iCs/>
          <w:lang w:val="ru-RU"/>
        </w:rPr>
        <w:t>изазивања</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подстицања</w:t>
      </w:r>
      <w:r w:rsidRPr="00470B9B">
        <w:rPr>
          <w:iCs/>
          <w:lang w:val="sr-Cyrl-RS"/>
        </w:rPr>
        <w:t xml:space="preserve"> </w:t>
      </w:r>
      <w:r w:rsidRPr="00470B9B">
        <w:rPr>
          <w:iCs/>
          <w:lang w:val="ru-RU"/>
        </w:rPr>
        <w:t>верске</w:t>
      </w:r>
      <w:r w:rsidRPr="00470B9B">
        <w:rPr>
          <w:iCs/>
          <w:lang w:val="sr-Cyrl-RS"/>
        </w:rPr>
        <w:t xml:space="preserve">, </w:t>
      </w:r>
      <w:r w:rsidRPr="00470B9B">
        <w:rPr>
          <w:iCs/>
          <w:lang w:val="ru-RU"/>
        </w:rPr>
        <w:t>националне</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расне</w:t>
      </w:r>
      <w:r w:rsidRPr="00470B9B">
        <w:rPr>
          <w:iCs/>
          <w:lang w:val="sr-Cyrl-RS"/>
        </w:rPr>
        <w:t xml:space="preserve"> </w:t>
      </w:r>
      <w:r w:rsidRPr="00470B9B">
        <w:rPr>
          <w:iCs/>
          <w:lang w:val="ru-RU"/>
        </w:rPr>
        <w:t>мр</w:t>
      </w:r>
      <w:r w:rsidRPr="00470B9B">
        <w:rPr>
          <w:iCs/>
          <w:lang w:val="sr-Cyrl-RS"/>
        </w:rPr>
        <w:t>ж</w:t>
      </w:r>
      <w:r w:rsidRPr="00470B9B">
        <w:rPr>
          <w:iCs/>
          <w:lang w:val="ru-RU"/>
        </w:rPr>
        <w:t>ње</w:t>
      </w:r>
      <w:r>
        <w:rPr>
          <w:iCs/>
          <w:lang w:val="sr-Cyrl-RS"/>
        </w:rPr>
        <w:t>.</w:t>
      </w:r>
      <w:r w:rsidRPr="00470B9B">
        <w:rPr>
          <w:rStyle w:val="FootnoteReference"/>
          <w:iCs/>
          <w:lang w:val="sr-Cyrl-RS"/>
        </w:rPr>
        <w:footnoteReference w:id="513"/>
      </w:r>
      <w:r w:rsidRPr="00470B9B">
        <w:rPr>
          <w:iCs/>
          <w:lang w:val="sr-Cyrl-RS"/>
        </w:rPr>
        <w:t xml:space="preserve"> </w:t>
      </w:r>
      <w:r>
        <w:rPr>
          <w:iCs/>
          <w:lang w:val="sr-Cyrl-RS"/>
        </w:rPr>
        <w:t xml:space="preserve">Такође, </w:t>
      </w:r>
      <w:r w:rsidRPr="00470B9B">
        <w:rPr>
          <w:lang w:val="sr-Cyrl-RS"/>
        </w:rPr>
        <w:t>с</w:t>
      </w:r>
      <w:r w:rsidRPr="00470B9B">
        <w:rPr>
          <w:iCs/>
          <w:lang w:val="ru-RU"/>
        </w:rPr>
        <w:t>лобода</w:t>
      </w:r>
      <w:r w:rsidRPr="00470B9B">
        <w:rPr>
          <w:iCs/>
          <w:lang w:val="sr-Cyrl-RS"/>
        </w:rPr>
        <w:t xml:space="preserve"> </w:t>
      </w:r>
      <w:r w:rsidRPr="00470B9B">
        <w:rPr>
          <w:iCs/>
          <w:lang w:val="ru-RU"/>
        </w:rPr>
        <w:t>изра</w:t>
      </w:r>
      <w:r w:rsidRPr="00470B9B">
        <w:rPr>
          <w:iCs/>
          <w:lang w:val="sr-Cyrl-RS"/>
        </w:rPr>
        <w:t>ж</w:t>
      </w:r>
      <w:r w:rsidRPr="00470B9B">
        <w:rPr>
          <w:iCs/>
          <w:lang w:val="ru-RU"/>
        </w:rPr>
        <w:t>авања</w:t>
      </w:r>
      <w:r w:rsidRPr="00470B9B">
        <w:rPr>
          <w:iCs/>
          <w:lang w:val="sr-Cyrl-RS"/>
        </w:rPr>
        <w:t xml:space="preserve"> </w:t>
      </w:r>
      <w:r w:rsidRPr="00470B9B">
        <w:rPr>
          <w:iCs/>
          <w:lang w:val="ru-RU"/>
        </w:rPr>
        <w:t>мо</w:t>
      </w:r>
      <w:r w:rsidRPr="00470B9B">
        <w:rPr>
          <w:iCs/>
          <w:lang w:val="sr-Cyrl-RS"/>
        </w:rPr>
        <w:t>ж</w:t>
      </w:r>
      <w:r w:rsidRPr="00470B9B">
        <w:rPr>
          <w:iCs/>
          <w:lang w:val="ru-RU"/>
        </w:rPr>
        <w:t>е</w:t>
      </w:r>
      <w:r w:rsidRPr="00470B9B">
        <w:rPr>
          <w:iCs/>
          <w:lang w:val="sr-Cyrl-RS"/>
        </w:rPr>
        <w:t xml:space="preserve"> </w:t>
      </w:r>
      <w:r w:rsidRPr="00470B9B">
        <w:rPr>
          <w:iCs/>
          <w:lang w:val="ru-RU"/>
        </w:rPr>
        <w:t>се</w:t>
      </w:r>
      <w:r w:rsidRPr="00470B9B">
        <w:rPr>
          <w:iCs/>
          <w:lang w:val="sr-Cyrl-RS"/>
        </w:rPr>
        <w:t xml:space="preserve"> </w:t>
      </w:r>
      <w:r w:rsidRPr="00470B9B">
        <w:rPr>
          <w:iCs/>
          <w:lang w:val="ru-RU"/>
        </w:rPr>
        <w:t>законом</w:t>
      </w:r>
      <w:r w:rsidRPr="00470B9B">
        <w:rPr>
          <w:iCs/>
          <w:lang w:val="sr-Cyrl-RS"/>
        </w:rPr>
        <w:t xml:space="preserve"> </w:t>
      </w:r>
      <w:r w:rsidRPr="00470B9B">
        <w:rPr>
          <w:iCs/>
          <w:lang w:val="ru-RU"/>
        </w:rPr>
        <w:t>ограни</w:t>
      </w:r>
      <w:r w:rsidRPr="00470B9B">
        <w:rPr>
          <w:iCs/>
          <w:lang w:val="sr-Cyrl-RS"/>
        </w:rPr>
        <w:t>ч</w:t>
      </w:r>
      <w:r w:rsidRPr="00470B9B">
        <w:rPr>
          <w:iCs/>
          <w:lang w:val="ru-RU"/>
        </w:rPr>
        <w:t>ити</w:t>
      </w:r>
      <w:r w:rsidRPr="00470B9B">
        <w:rPr>
          <w:iCs/>
          <w:lang w:val="sr-Cyrl-RS"/>
        </w:rPr>
        <w:t xml:space="preserve">, </w:t>
      </w:r>
      <w:r w:rsidRPr="00470B9B">
        <w:rPr>
          <w:iCs/>
          <w:lang w:val="ru-RU"/>
        </w:rPr>
        <w:t>ако</w:t>
      </w:r>
      <w:r w:rsidRPr="00470B9B">
        <w:rPr>
          <w:iCs/>
          <w:lang w:val="sr-Cyrl-RS"/>
        </w:rPr>
        <w:t xml:space="preserve"> </w:t>
      </w:r>
      <w:r w:rsidRPr="00470B9B">
        <w:rPr>
          <w:iCs/>
          <w:lang w:val="ru-RU"/>
        </w:rPr>
        <w:t>је</w:t>
      </w:r>
      <w:r w:rsidRPr="00470B9B">
        <w:rPr>
          <w:iCs/>
          <w:lang w:val="sr-Cyrl-RS"/>
        </w:rPr>
        <w:t xml:space="preserve"> </w:t>
      </w:r>
      <w:r w:rsidRPr="00470B9B">
        <w:rPr>
          <w:iCs/>
          <w:lang w:val="ru-RU"/>
        </w:rPr>
        <w:t>то</w:t>
      </w:r>
      <w:r w:rsidRPr="00470B9B">
        <w:rPr>
          <w:iCs/>
          <w:lang w:val="sr-Cyrl-RS"/>
        </w:rPr>
        <w:t xml:space="preserve"> </w:t>
      </w:r>
      <w:r w:rsidRPr="00470B9B">
        <w:rPr>
          <w:iCs/>
          <w:lang w:val="ru-RU"/>
        </w:rPr>
        <w:t>неопходно</w:t>
      </w:r>
      <w:r w:rsidRPr="00470B9B">
        <w:rPr>
          <w:iCs/>
          <w:lang w:val="sr-Cyrl-RS"/>
        </w:rPr>
        <w:t xml:space="preserve"> </w:t>
      </w:r>
      <w:r w:rsidRPr="00470B9B">
        <w:rPr>
          <w:iCs/>
          <w:lang w:val="ru-RU"/>
        </w:rPr>
        <w:t>ради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w:t>
      </w:r>
      <w:r w:rsidRPr="00470B9B">
        <w:rPr>
          <w:iCs/>
          <w:lang w:val="ru-RU"/>
        </w:rPr>
        <w:t>права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угледа</w:t>
      </w:r>
      <w:r w:rsidRPr="00470B9B">
        <w:rPr>
          <w:iCs/>
          <w:lang w:val="sr-Cyrl-RS"/>
        </w:rPr>
        <w:t xml:space="preserve"> </w:t>
      </w:r>
      <w:r w:rsidRPr="00470B9B">
        <w:rPr>
          <w:iCs/>
          <w:lang w:val="ru-RU"/>
        </w:rPr>
        <w:t>других</w:t>
      </w:r>
      <w:r w:rsidRPr="00470B9B">
        <w:rPr>
          <w:iCs/>
          <w:lang w:val="sr-Cyrl-RS"/>
        </w:rPr>
        <w:t>, ч</w:t>
      </w:r>
      <w:r w:rsidRPr="00470B9B">
        <w:rPr>
          <w:iCs/>
          <w:lang w:val="ru-RU"/>
        </w:rPr>
        <w:t>увања</w:t>
      </w:r>
      <w:r w:rsidRPr="00470B9B">
        <w:rPr>
          <w:iCs/>
          <w:lang w:val="sr-Cyrl-RS"/>
        </w:rPr>
        <w:t xml:space="preserve"> </w:t>
      </w:r>
      <w:r w:rsidRPr="00470B9B">
        <w:rPr>
          <w:iCs/>
          <w:lang w:val="ru-RU"/>
        </w:rPr>
        <w:t>ауторитета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непристрасности</w:t>
      </w:r>
      <w:r w:rsidRPr="00470B9B">
        <w:rPr>
          <w:iCs/>
          <w:lang w:val="sr-Cyrl-RS"/>
        </w:rPr>
        <w:t xml:space="preserve"> </w:t>
      </w:r>
      <w:r w:rsidRPr="00470B9B">
        <w:rPr>
          <w:iCs/>
          <w:lang w:val="ru-RU"/>
        </w:rPr>
        <w:t>суда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w:t>
      </w:r>
      <w:r w:rsidRPr="00470B9B">
        <w:rPr>
          <w:iCs/>
          <w:lang w:val="ru-RU"/>
        </w:rPr>
        <w:t>јавног</w:t>
      </w:r>
      <w:r w:rsidRPr="00470B9B">
        <w:rPr>
          <w:iCs/>
          <w:lang w:val="sr-Cyrl-RS"/>
        </w:rPr>
        <w:t xml:space="preserve"> </w:t>
      </w:r>
      <w:r w:rsidRPr="00470B9B">
        <w:rPr>
          <w:iCs/>
          <w:lang w:val="ru-RU"/>
        </w:rPr>
        <w:t>здравља</w:t>
      </w:r>
      <w:r w:rsidRPr="00470B9B">
        <w:rPr>
          <w:iCs/>
          <w:lang w:val="sr-Cyrl-RS"/>
        </w:rPr>
        <w:t xml:space="preserve">, </w:t>
      </w:r>
      <w:r w:rsidRPr="00470B9B">
        <w:rPr>
          <w:i/>
          <w:iCs/>
          <w:lang w:val="ru-RU"/>
        </w:rPr>
        <w:t>морала</w:t>
      </w:r>
      <w:r w:rsidRPr="00470B9B">
        <w:rPr>
          <w:i/>
          <w:iCs/>
          <w:lang w:val="sr-Cyrl-RS"/>
        </w:rPr>
        <w:t xml:space="preserve"> </w:t>
      </w:r>
      <w:r w:rsidRPr="00470B9B">
        <w:rPr>
          <w:i/>
          <w:iCs/>
          <w:lang w:val="ru-RU"/>
        </w:rPr>
        <w:t>демократског</w:t>
      </w:r>
      <w:r w:rsidRPr="00470B9B">
        <w:rPr>
          <w:i/>
          <w:iCs/>
          <w:lang w:val="sr-Cyrl-RS"/>
        </w:rPr>
        <w:t xml:space="preserve"> </w:t>
      </w:r>
      <w:r w:rsidRPr="00470B9B">
        <w:rPr>
          <w:i/>
          <w:iCs/>
          <w:lang w:val="ru-RU"/>
        </w:rPr>
        <w:t>дру</w:t>
      </w:r>
      <w:r w:rsidRPr="00470B9B">
        <w:rPr>
          <w:i/>
          <w:iCs/>
          <w:lang w:val="sr-Cyrl-RS"/>
        </w:rPr>
        <w:t>ш</w:t>
      </w:r>
      <w:r w:rsidRPr="00470B9B">
        <w:rPr>
          <w:i/>
          <w:iCs/>
          <w:lang w:val="ru-RU"/>
        </w:rPr>
        <w:t>тва</w:t>
      </w:r>
      <w:r w:rsidRPr="00470B9B">
        <w:rPr>
          <w:iCs/>
          <w:lang w:val="sr-Cyrl-RS"/>
        </w:rPr>
        <w:t xml:space="preserve"> </w:t>
      </w:r>
      <w:r w:rsidRPr="00470B9B">
        <w:rPr>
          <w:iCs/>
          <w:lang w:val="ru-RU"/>
        </w:rPr>
        <w:t>и</w:t>
      </w:r>
      <w:r w:rsidRPr="00470B9B">
        <w:rPr>
          <w:iCs/>
          <w:lang w:val="sr-Cyrl-RS"/>
        </w:rPr>
        <w:t xml:space="preserve"> </w:t>
      </w:r>
      <w:r w:rsidRPr="00470B9B">
        <w:rPr>
          <w:iCs/>
          <w:lang w:val="ru-RU"/>
        </w:rPr>
        <w:t>националне</w:t>
      </w:r>
      <w:r w:rsidRPr="00470B9B">
        <w:rPr>
          <w:iCs/>
          <w:lang w:val="sr-Cyrl-RS"/>
        </w:rPr>
        <w:t xml:space="preserve"> </w:t>
      </w:r>
      <w:r w:rsidRPr="00470B9B">
        <w:rPr>
          <w:iCs/>
          <w:lang w:val="ru-RU"/>
        </w:rPr>
        <w:t>безбедности</w:t>
      </w:r>
      <w:r w:rsidRPr="00470B9B">
        <w:rPr>
          <w:iCs/>
          <w:lang w:val="sr-Cyrl-RS"/>
        </w:rPr>
        <w:t xml:space="preserve"> </w:t>
      </w:r>
      <w:r w:rsidRPr="00470B9B">
        <w:rPr>
          <w:iCs/>
          <w:lang w:val="ru-RU"/>
        </w:rPr>
        <w:t>Републике</w:t>
      </w:r>
      <w:r w:rsidRPr="00470B9B">
        <w:rPr>
          <w:iCs/>
          <w:lang w:val="sr-Cyrl-RS"/>
        </w:rPr>
        <w:t xml:space="preserve"> </w:t>
      </w:r>
      <w:r w:rsidRPr="00470B9B">
        <w:rPr>
          <w:iCs/>
          <w:lang w:val="ru-RU"/>
        </w:rPr>
        <w:t>Србије</w:t>
      </w:r>
      <w:r>
        <w:rPr>
          <w:iCs/>
          <w:lang w:val="sr-Cyrl-RS"/>
        </w:rPr>
        <w:t>.</w:t>
      </w:r>
      <w:r w:rsidRPr="00470B9B">
        <w:rPr>
          <w:rStyle w:val="FootnoteReference"/>
          <w:iCs/>
          <w:lang w:val="sr-Cyrl-RS"/>
        </w:rPr>
        <w:footnoteReference w:id="514"/>
      </w:r>
      <w:r w:rsidR="005C4F86" w:rsidRPr="005C4F86">
        <w:rPr>
          <w:iCs/>
          <w:vertAlign w:val="superscript"/>
          <w:lang w:val="sr-Cyrl-RS"/>
        </w:rPr>
        <w:t>,</w:t>
      </w:r>
      <w:r w:rsidR="005C4F86">
        <w:rPr>
          <w:iCs/>
          <w:lang w:val="sr-Cyrl-RS"/>
        </w:rPr>
        <w:t xml:space="preserve"> </w:t>
      </w:r>
      <w:r w:rsidRPr="00470B9B">
        <w:rPr>
          <w:rStyle w:val="FootnoteReference"/>
          <w:iCs/>
          <w:lang w:val="sr-Cyrl-RS"/>
        </w:rPr>
        <w:footnoteReference w:id="515"/>
      </w:r>
      <w:r>
        <w:rPr>
          <w:iCs/>
          <w:lang w:val="sr-Cyrl-RS"/>
        </w:rPr>
        <w:t xml:space="preserve"> Н</w:t>
      </w:r>
      <w:r w:rsidRPr="00470B9B">
        <w:rPr>
          <w:iCs/>
          <w:lang w:val="sr-Cyrl-RS"/>
        </w:rPr>
        <w:t>ајзад, с</w:t>
      </w:r>
      <w:r w:rsidRPr="00470B9B">
        <w:rPr>
          <w:iCs/>
          <w:lang w:val="ru-RU"/>
        </w:rPr>
        <w:t>лобода</w:t>
      </w:r>
      <w:r w:rsidRPr="00470B9B">
        <w:rPr>
          <w:iCs/>
          <w:lang w:val="sr-Cyrl-RS"/>
        </w:rPr>
        <w:t xml:space="preserve"> </w:t>
      </w:r>
      <w:r w:rsidRPr="00470B9B">
        <w:rPr>
          <w:iCs/>
          <w:lang w:val="ru-RU"/>
        </w:rPr>
        <w:t>окупљања</w:t>
      </w:r>
      <w:r w:rsidRPr="00470B9B">
        <w:rPr>
          <w:iCs/>
          <w:lang w:val="sr-Cyrl-RS"/>
        </w:rPr>
        <w:t xml:space="preserve"> </w:t>
      </w:r>
      <w:r w:rsidRPr="00470B9B">
        <w:rPr>
          <w:iCs/>
          <w:lang w:val="ru-RU"/>
        </w:rPr>
        <w:t>мо</w:t>
      </w:r>
      <w:r w:rsidRPr="00470B9B">
        <w:rPr>
          <w:iCs/>
          <w:lang w:val="sr-Cyrl-RS"/>
        </w:rPr>
        <w:t>ж</w:t>
      </w:r>
      <w:r w:rsidRPr="00470B9B">
        <w:rPr>
          <w:iCs/>
          <w:lang w:val="ru-RU"/>
        </w:rPr>
        <w:t>е</w:t>
      </w:r>
      <w:r w:rsidRPr="00470B9B">
        <w:rPr>
          <w:iCs/>
          <w:lang w:val="sr-Cyrl-RS"/>
        </w:rPr>
        <w:t xml:space="preserve"> </w:t>
      </w:r>
      <w:r w:rsidRPr="00470B9B">
        <w:rPr>
          <w:iCs/>
          <w:lang w:val="ru-RU"/>
        </w:rPr>
        <w:t>се</w:t>
      </w:r>
      <w:r w:rsidRPr="00470B9B">
        <w:rPr>
          <w:iCs/>
          <w:lang w:val="sr-Cyrl-RS"/>
        </w:rPr>
        <w:t xml:space="preserve"> </w:t>
      </w:r>
      <w:r w:rsidRPr="00470B9B">
        <w:rPr>
          <w:iCs/>
          <w:lang w:val="ru-RU"/>
        </w:rPr>
        <w:t>законом</w:t>
      </w:r>
      <w:r w:rsidRPr="00470B9B">
        <w:rPr>
          <w:iCs/>
          <w:lang w:val="sr-Cyrl-RS"/>
        </w:rPr>
        <w:t xml:space="preserve"> </w:t>
      </w:r>
      <w:r w:rsidRPr="00470B9B">
        <w:rPr>
          <w:iCs/>
          <w:lang w:val="ru-RU"/>
        </w:rPr>
        <w:t>ограни</w:t>
      </w:r>
      <w:r w:rsidRPr="00470B9B">
        <w:rPr>
          <w:iCs/>
          <w:lang w:val="sr-Cyrl-RS"/>
        </w:rPr>
        <w:t>ч</w:t>
      </w:r>
      <w:r w:rsidRPr="00470B9B">
        <w:rPr>
          <w:iCs/>
          <w:lang w:val="ru-RU"/>
        </w:rPr>
        <w:t>ити</w:t>
      </w:r>
      <w:r w:rsidRPr="00470B9B">
        <w:rPr>
          <w:iCs/>
          <w:lang w:val="sr-Cyrl-RS"/>
        </w:rPr>
        <w:t xml:space="preserve"> </w:t>
      </w:r>
      <w:r w:rsidRPr="00470B9B">
        <w:rPr>
          <w:iCs/>
          <w:lang w:val="ru-RU"/>
        </w:rPr>
        <w:t>само</w:t>
      </w:r>
      <w:r w:rsidRPr="00470B9B">
        <w:rPr>
          <w:iCs/>
          <w:lang w:val="sr-Cyrl-RS"/>
        </w:rPr>
        <w:t xml:space="preserve"> </w:t>
      </w:r>
      <w:r w:rsidRPr="00470B9B">
        <w:rPr>
          <w:iCs/>
          <w:lang w:val="ru-RU"/>
        </w:rPr>
        <w:t>ако</w:t>
      </w:r>
      <w:r w:rsidRPr="00470B9B">
        <w:rPr>
          <w:iCs/>
          <w:lang w:val="sr-Cyrl-RS"/>
        </w:rPr>
        <w:t xml:space="preserve"> </w:t>
      </w:r>
      <w:r w:rsidRPr="00470B9B">
        <w:rPr>
          <w:iCs/>
          <w:lang w:val="ru-RU"/>
        </w:rPr>
        <w:t>је</w:t>
      </w:r>
      <w:r w:rsidRPr="00470B9B">
        <w:rPr>
          <w:iCs/>
          <w:lang w:val="sr-Cyrl-RS"/>
        </w:rPr>
        <w:t xml:space="preserve"> </w:t>
      </w:r>
      <w:r w:rsidRPr="00470B9B">
        <w:rPr>
          <w:iCs/>
          <w:lang w:val="ru-RU"/>
        </w:rPr>
        <w:t>то</w:t>
      </w:r>
      <w:r w:rsidRPr="00470B9B">
        <w:rPr>
          <w:iCs/>
          <w:lang w:val="sr-Cyrl-RS"/>
        </w:rPr>
        <w:t xml:space="preserve"> </w:t>
      </w:r>
      <w:r w:rsidRPr="00470B9B">
        <w:rPr>
          <w:iCs/>
          <w:lang w:val="ru-RU"/>
        </w:rPr>
        <w:t>неопходно</w:t>
      </w:r>
      <w:r w:rsidRPr="00470B9B">
        <w:rPr>
          <w:iCs/>
          <w:lang w:val="sr-Cyrl-RS"/>
        </w:rPr>
        <w:t xml:space="preserve"> </w:t>
      </w:r>
      <w:r w:rsidRPr="00470B9B">
        <w:rPr>
          <w:iCs/>
          <w:lang w:val="ru-RU"/>
        </w:rPr>
        <w:t>ради</w:t>
      </w:r>
      <w:r w:rsidRPr="00470B9B">
        <w:rPr>
          <w:iCs/>
          <w:lang w:val="sr-Cyrl-RS"/>
        </w:rPr>
        <w:t xml:space="preserve"> </w:t>
      </w:r>
      <w:r w:rsidRPr="00470B9B">
        <w:rPr>
          <w:iCs/>
          <w:lang w:val="ru-RU"/>
        </w:rPr>
        <w:t>за</w:t>
      </w:r>
      <w:r w:rsidRPr="00470B9B">
        <w:rPr>
          <w:iCs/>
          <w:lang w:val="sr-Cyrl-RS"/>
        </w:rPr>
        <w:t>ш</w:t>
      </w:r>
      <w:r w:rsidRPr="00470B9B">
        <w:rPr>
          <w:iCs/>
          <w:lang w:val="ru-RU"/>
        </w:rPr>
        <w:t>тите</w:t>
      </w:r>
      <w:r w:rsidRPr="00470B9B">
        <w:rPr>
          <w:iCs/>
          <w:lang w:val="sr-Cyrl-RS"/>
        </w:rPr>
        <w:t xml:space="preserve"> </w:t>
      </w:r>
      <w:r w:rsidRPr="00470B9B">
        <w:rPr>
          <w:iCs/>
          <w:lang w:val="ru-RU"/>
        </w:rPr>
        <w:t>јавног</w:t>
      </w:r>
      <w:r w:rsidRPr="00470B9B">
        <w:rPr>
          <w:iCs/>
          <w:lang w:val="sr-Cyrl-RS"/>
        </w:rPr>
        <w:t xml:space="preserve"> </w:t>
      </w:r>
      <w:r w:rsidRPr="00470B9B">
        <w:rPr>
          <w:iCs/>
          <w:lang w:val="ru-RU"/>
        </w:rPr>
        <w:t>здравља</w:t>
      </w:r>
      <w:r w:rsidRPr="00470B9B">
        <w:rPr>
          <w:iCs/>
          <w:lang w:val="sr-Cyrl-RS"/>
        </w:rPr>
        <w:t xml:space="preserve">, </w:t>
      </w:r>
      <w:r w:rsidRPr="00470B9B">
        <w:rPr>
          <w:i/>
          <w:iCs/>
          <w:lang w:val="ru-RU"/>
        </w:rPr>
        <w:t>морала</w:t>
      </w:r>
      <w:r w:rsidRPr="00470B9B">
        <w:rPr>
          <w:i/>
          <w:iCs/>
          <w:lang w:val="sr-Cyrl-RS"/>
        </w:rPr>
        <w:t xml:space="preserve">, </w:t>
      </w:r>
      <w:r w:rsidRPr="00470B9B">
        <w:rPr>
          <w:iCs/>
          <w:lang w:val="ru-RU"/>
        </w:rPr>
        <w:t>права</w:t>
      </w:r>
      <w:r w:rsidRPr="00470B9B">
        <w:rPr>
          <w:iCs/>
          <w:lang w:val="sr-Cyrl-RS"/>
        </w:rPr>
        <w:t xml:space="preserve"> </w:t>
      </w:r>
      <w:r w:rsidRPr="00470B9B">
        <w:rPr>
          <w:iCs/>
          <w:lang w:val="ru-RU"/>
        </w:rPr>
        <w:t>других</w:t>
      </w:r>
      <w:r w:rsidRPr="00470B9B">
        <w:rPr>
          <w:iCs/>
          <w:lang w:val="sr-Cyrl-RS"/>
        </w:rPr>
        <w:t xml:space="preserve"> </w:t>
      </w:r>
      <w:r w:rsidRPr="00470B9B">
        <w:rPr>
          <w:iCs/>
          <w:lang w:val="ru-RU"/>
        </w:rPr>
        <w:t>или</w:t>
      </w:r>
      <w:r w:rsidRPr="00470B9B">
        <w:rPr>
          <w:iCs/>
          <w:lang w:val="sr-Cyrl-RS"/>
        </w:rPr>
        <w:t xml:space="preserve"> </w:t>
      </w:r>
      <w:r w:rsidRPr="00470B9B">
        <w:rPr>
          <w:iCs/>
          <w:lang w:val="ru-RU"/>
        </w:rPr>
        <w:t>безбедности</w:t>
      </w:r>
      <w:r w:rsidRPr="00470B9B">
        <w:rPr>
          <w:iCs/>
          <w:lang w:val="sr-Cyrl-RS"/>
        </w:rPr>
        <w:t xml:space="preserve"> </w:t>
      </w:r>
      <w:r w:rsidRPr="00470B9B">
        <w:rPr>
          <w:iCs/>
          <w:lang w:val="ru-RU"/>
        </w:rPr>
        <w:t>Републике</w:t>
      </w:r>
      <w:r w:rsidRPr="00470B9B">
        <w:rPr>
          <w:iCs/>
          <w:lang w:val="sr-Cyrl-RS"/>
        </w:rPr>
        <w:t xml:space="preserve"> </w:t>
      </w:r>
      <w:r w:rsidRPr="00470B9B">
        <w:rPr>
          <w:iCs/>
          <w:lang w:val="ru-RU"/>
        </w:rPr>
        <w:t>Србије</w:t>
      </w:r>
      <w:r w:rsidRPr="00470B9B">
        <w:rPr>
          <w:iCs/>
          <w:lang w:val="sr-Cyrl-RS"/>
        </w:rPr>
        <w:t>.</w:t>
      </w:r>
      <w:r w:rsidRPr="00470B9B">
        <w:rPr>
          <w:rStyle w:val="FootnoteReference"/>
          <w:iCs/>
          <w:lang w:val="sr-Cyrl-RS"/>
        </w:rPr>
        <w:footnoteReference w:id="516"/>
      </w:r>
    </w:p>
    <w:p w:rsidR="00B4545D" w:rsidRPr="00D434B0" w:rsidRDefault="00B4545D" w:rsidP="00D434B0">
      <w:pPr>
        <w:spacing w:line="360" w:lineRule="auto"/>
        <w:ind w:firstLine="720"/>
        <w:jc w:val="both"/>
        <w:rPr>
          <w:iCs/>
          <w:lang w:val="sr-Cyrl-RS"/>
        </w:rPr>
      </w:pPr>
      <w:r w:rsidRPr="00D66FCC">
        <w:rPr>
          <w:iCs/>
          <w:lang w:val="sr-Cyrl-RS"/>
        </w:rPr>
        <w:lastRenderedPageBreak/>
        <w:t>Принцип важи како за материјалноправне</w:t>
      </w:r>
      <w:r w:rsidR="00D434B0">
        <w:rPr>
          <w:iCs/>
          <w:lang w:val="sr-Cyrl-RS"/>
        </w:rPr>
        <w:t>,</w:t>
      </w:r>
      <w:r w:rsidRPr="00D66FCC">
        <w:rPr>
          <w:iCs/>
          <w:lang w:val="sr-Cyrl-RS"/>
        </w:rPr>
        <w:t xml:space="preserve"> тако и за процесноправне односе.</w:t>
      </w:r>
      <w:r w:rsidR="00D434B0">
        <w:rPr>
          <w:rStyle w:val="FootnoteReference"/>
          <w:iCs/>
          <w:lang w:val="sr-Cyrl-RS"/>
        </w:rPr>
        <w:footnoteReference w:id="517"/>
      </w:r>
      <w:r w:rsidR="00D434B0">
        <w:rPr>
          <w:iCs/>
          <w:lang w:val="sr-Cyrl-RS"/>
        </w:rPr>
        <w:t xml:space="preserve"> </w:t>
      </w:r>
      <w:r w:rsidRPr="00D66FCC">
        <w:rPr>
          <w:color w:val="000000"/>
          <w:lang w:val="sr-Cyrl-RS"/>
        </w:rPr>
        <w:t>Принцип моралног вршења процесних права важи и</w:t>
      </w:r>
      <w:r>
        <w:rPr>
          <w:color w:val="000000"/>
          <w:lang w:val="sr-Cyrl-RS"/>
        </w:rPr>
        <w:t xml:space="preserve"> у кривичном поступку. </w:t>
      </w:r>
      <w:r w:rsidR="00CF7F61">
        <w:rPr>
          <w:lang w:val="sr-Cyrl-RS"/>
        </w:rPr>
        <w:t xml:space="preserve">Законик о кривичном поступку </w:t>
      </w:r>
      <w:r>
        <w:rPr>
          <w:color w:val="000000"/>
          <w:lang w:val="sr-Cyrl-RS"/>
        </w:rPr>
        <w:t>не садржи</w:t>
      </w:r>
      <w:r w:rsidRPr="00D66FCC">
        <w:rPr>
          <w:color w:val="000000"/>
          <w:lang w:val="sr-Cyrl-RS"/>
        </w:rPr>
        <w:t xml:space="preserve"> одредбу која изричито прописује </w:t>
      </w:r>
      <w:r w:rsidRPr="00D66FCC">
        <w:rPr>
          <w:iCs/>
          <w:lang w:val="ru-RU"/>
        </w:rPr>
        <w:t>да с</w:t>
      </w:r>
      <w:r w:rsidRPr="00D66FCC">
        <w:rPr>
          <w:color w:val="000000"/>
          <w:lang w:val="ru-RU"/>
        </w:rPr>
        <w:t xml:space="preserve">уд неће да дозволи </w:t>
      </w:r>
      <w:r w:rsidRPr="00D66FCC">
        <w:rPr>
          <w:color w:val="000000"/>
          <w:lang w:val="sr-Cyrl-RS"/>
        </w:rPr>
        <w:t xml:space="preserve">процесна </w:t>
      </w:r>
      <w:r w:rsidRPr="00D66FCC">
        <w:rPr>
          <w:color w:val="000000"/>
          <w:lang w:val="ru-RU"/>
        </w:rPr>
        <w:t xml:space="preserve">располагања странака која су у супротности са </w:t>
      </w:r>
      <w:r w:rsidRPr="00D66FCC">
        <w:rPr>
          <w:color w:val="000000"/>
          <w:lang w:val="sr-Cyrl-RS"/>
        </w:rPr>
        <w:t>правилима морала, међутим, то чини посредно, индиректно.</w:t>
      </w:r>
      <w:r>
        <w:rPr>
          <w:color w:val="000000"/>
          <w:lang w:val="sr-Cyrl-RS"/>
        </w:rPr>
        <w:t xml:space="preserve"> </w:t>
      </w:r>
      <w:r>
        <w:rPr>
          <w:lang w:val="sr-Cyrl-RS"/>
        </w:rPr>
        <w:t>Бројне су одредабе</w:t>
      </w:r>
      <w:r w:rsidR="00CF7F61">
        <w:rPr>
          <w:lang w:val="sr-Cyrl-RS"/>
        </w:rPr>
        <w:t xml:space="preserve"> Законика о кривичном поступку</w:t>
      </w:r>
      <w:r>
        <w:rPr>
          <w:lang w:val="sr-Cyrl-RS"/>
        </w:rPr>
        <w:t xml:space="preserve"> </w:t>
      </w:r>
      <w:r w:rsidRPr="00D66FCC">
        <w:rPr>
          <w:lang w:val="sr-Cyrl-RS"/>
        </w:rPr>
        <w:t xml:space="preserve">у којима је изричито наведено да је објективни друштвени морал део садржине процесних радњи, односно, субјективних процесних права. Закон налаже да се о моралности кривичнопроцесних радњи мора посебно водити рачуна приликом реконструкције догађаја, претресања лица, када је реч о боравку лица у притвору, приликом прикупљања обавештења, </w:t>
      </w:r>
      <w:r w:rsidRPr="00D66FCC">
        <w:rPr>
          <w:shd w:val="clear" w:color="auto" w:fill="FFFFFF"/>
          <w:lang w:val="ru-RU"/>
        </w:rPr>
        <w:t>односно</w:t>
      </w:r>
      <w:r w:rsidRPr="00D66FCC">
        <w:rPr>
          <w:shd w:val="clear" w:color="auto" w:fill="FFFFFF"/>
          <w:lang w:val="sr-Cyrl-RS"/>
        </w:rPr>
        <w:t xml:space="preserve"> </w:t>
      </w:r>
      <w:r w:rsidRPr="00D66FCC">
        <w:rPr>
          <w:shd w:val="clear" w:color="auto" w:fill="FFFFFF"/>
          <w:lang w:val="ru-RU"/>
        </w:rPr>
        <w:t>давања</w:t>
      </w:r>
      <w:r w:rsidRPr="00D66FCC">
        <w:rPr>
          <w:shd w:val="clear" w:color="auto" w:fill="FFFFFF"/>
          <w:lang w:val="sr-Cyrl-RS"/>
        </w:rPr>
        <w:t xml:space="preserve"> </w:t>
      </w:r>
      <w:r w:rsidRPr="00D66FCC">
        <w:rPr>
          <w:shd w:val="clear" w:color="auto" w:fill="FFFFFF"/>
          <w:lang w:val="ru-RU"/>
        </w:rPr>
        <w:t>података</w:t>
      </w:r>
      <w:r w:rsidRPr="00D66FCC">
        <w:rPr>
          <w:shd w:val="clear" w:color="auto" w:fill="FFFFFF"/>
          <w:lang w:val="sr-Cyrl-RS"/>
        </w:rPr>
        <w:t xml:space="preserve">, приликом давања </w:t>
      </w:r>
      <w:r w:rsidRPr="00D66FCC">
        <w:rPr>
          <w:lang w:val="sr-Cyrl-RS"/>
        </w:rPr>
        <w:t>завршних речи учесника у поступку, доношења одлуке о одузимању предмета.</w:t>
      </w:r>
      <w:r w:rsidRPr="00D66FCC">
        <w:rPr>
          <w:shd w:val="clear" w:color="auto" w:fill="FFFFFF"/>
          <w:lang w:val="sr-Cyrl-RS"/>
        </w:rPr>
        <w:t xml:space="preserve"> </w:t>
      </w:r>
      <w:r w:rsidRPr="00D66FCC">
        <w:rPr>
          <w:lang w:val="sr-Cyrl-RS"/>
        </w:rPr>
        <w:t xml:space="preserve">О заштити интереса морала орган поступка мора се води рачуна приликом </w:t>
      </w:r>
      <w:r w:rsidRPr="00D66FCC">
        <w:rPr>
          <w:lang w:val="ru-RU"/>
        </w:rPr>
        <w:t>предузима</w:t>
      </w:r>
      <w:r w:rsidRPr="00D66FCC">
        <w:rPr>
          <w:lang w:val="sr-Cyrl-RS"/>
        </w:rPr>
        <w:t xml:space="preserve">ња сваке </w:t>
      </w:r>
      <w:r w:rsidRPr="00D66FCC">
        <w:rPr>
          <w:lang w:val="ru-RU"/>
        </w:rPr>
        <w:t>доказн</w:t>
      </w:r>
      <w:r w:rsidRPr="00D66FCC">
        <w:rPr>
          <w:lang w:val="sr-Cyrl-RS"/>
        </w:rPr>
        <w:t xml:space="preserve">е </w:t>
      </w:r>
      <w:r w:rsidRPr="00D66FCC">
        <w:rPr>
          <w:lang w:val="ru-RU"/>
        </w:rPr>
        <w:t>радњ</w:t>
      </w:r>
      <w:r w:rsidRPr="00D66FCC">
        <w:rPr>
          <w:lang w:val="sr-Cyrl-RS"/>
        </w:rPr>
        <w:t>е, у току претреса пред првостепеним и другостепеним судом.</w:t>
      </w:r>
      <w:bookmarkStart w:id="126" w:name="clan_363"/>
      <w:bookmarkEnd w:id="126"/>
      <w:r>
        <w:rPr>
          <w:rStyle w:val="FootnoteReference"/>
          <w:lang w:val="sr-Cyrl-RS"/>
        </w:rPr>
        <w:footnoteReference w:id="518"/>
      </w:r>
    </w:p>
    <w:p w:rsidR="00B4545D" w:rsidRPr="008C4A22" w:rsidRDefault="00B4545D" w:rsidP="00A837EF">
      <w:pPr>
        <w:spacing w:line="360" w:lineRule="auto"/>
        <w:ind w:firstLine="720"/>
        <w:jc w:val="both"/>
        <w:rPr>
          <w:lang w:val="sr-Cyrl-RS"/>
        </w:rPr>
      </w:pPr>
      <w:r>
        <w:rPr>
          <w:lang w:val="sr-Cyrl-RS"/>
        </w:rPr>
        <w:t xml:space="preserve">У такве норме може се убројати и одредба </w:t>
      </w:r>
      <w:r w:rsidR="00CF7F61">
        <w:rPr>
          <w:lang w:val="sr-Cyrl-RS"/>
        </w:rPr>
        <w:t>Законика о кривичном поступку</w:t>
      </w:r>
      <w:r>
        <w:rPr>
          <w:lang w:val="sr-Cyrl-RS"/>
        </w:rPr>
        <w:t xml:space="preserve">, заједничка за све кривичнопроцесне законе (и оних система који изричито не познају на принцип забране злоупотребе кривичнопроцесних права) која регулише злоупотребу </w:t>
      </w:r>
      <w:r>
        <w:rPr>
          <w:lang w:val="sr-Cyrl-RS"/>
        </w:rPr>
        <w:lastRenderedPageBreak/>
        <w:t xml:space="preserve">права на завршну реч и прописује најмање три вида процесне злоупотребе. </w:t>
      </w:r>
      <w:r w:rsidRPr="009D6414">
        <w:rPr>
          <w:lang w:val="sr-Cyrl-RS"/>
        </w:rPr>
        <w:t xml:space="preserve">Управо рубрум и формулација </w:t>
      </w:r>
      <w:r>
        <w:rPr>
          <w:lang w:val="sr-Cyrl-RS"/>
        </w:rPr>
        <w:t xml:space="preserve">ове </w:t>
      </w:r>
      <w:r w:rsidRPr="009D6414">
        <w:rPr>
          <w:lang w:val="sr-Cyrl-RS"/>
        </w:rPr>
        <w:t xml:space="preserve">одредбе доказују да законодавац посматра објективни друштвени морал као обавезни елемент </w:t>
      </w:r>
      <w:r w:rsidRPr="002D43AC">
        <w:rPr>
          <w:i/>
          <w:lang w:val="sr-Cyrl-RS"/>
        </w:rPr>
        <w:t xml:space="preserve">садржине </w:t>
      </w:r>
      <w:r w:rsidRPr="009D6414">
        <w:rPr>
          <w:lang w:val="sr-Cyrl-RS"/>
        </w:rPr>
        <w:t>субјективног процесног права. Тако, испод рубрума „</w:t>
      </w:r>
      <w:r>
        <w:rPr>
          <w:lang w:val="sr-Cyrl-RS"/>
        </w:rPr>
        <w:t>с</w:t>
      </w:r>
      <w:r w:rsidRPr="009D6414">
        <w:rPr>
          <w:lang w:val="ru-RU"/>
        </w:rPr>
        <w:t>адржај завршних речи</w:t>
      </w:r>
      <w:r>
        <w:rPr>
          <w:lang w:val="sr-Cyrl-RS"/>
        </w:rPr>
        <w:t>“ наведено је, између осталог: п</w:t>
      </w:r>
      <w:r w:rsidRPr="009D6414">
        <w:rPr>
          <w:lang w:val="ru-RU"/>
        </w:rPr>
        <w:t>редседник већа може, после претходне опомене, прекинути лице које у својој завршној</w:t>
      </w:r>
      <w:r w:rsidRPr="009D6414">
        <w:rPr>
          <w:lang w:val="sr-Cyrl-RS"/>
        </w:rPr>
        <w:t xml:space="preserve"> </w:t>
      </w:r>
      <w:r w:rsidRPr="009D6414">
        <w:rPr>
          <w:lang w:val="ru-RU"/>
        </w:rPr>
        <w:t>речи прекорачи одобрено време</w:t>
      </w:r>
      <w:r>
        <w:rPr>
          <w:lang w:val="sr-Cyrl-RS"/>
        </w:rPr>
        <w:t xml:space="preserve">, </w:t>
      </w:r>
      <w:r w:rsidRPr="009E13B6">
        <w:rPr>
          <w:i/>
          <w:lang w:val="ru-RU"/>
        </w:rPr>
        <w:t>или вређа јавни ред и морал, или вређа другога</w:t>
      </w:r>
      <w:r w:rsidRPr="009D6414">
        <w:rPr>
          <w:lang w:val="ru-RU"/>
        </w:rPr>
        <w:t>, или се</w:t>
      </w:r>
      <w:r w:rsidRPr="009D6414">
        <w:rPr>
          <w:lang w:val="sr-Cyrl-RS"/>
        </w:rPr>
        <w:t xml:space="preserve"> </w:t>
      </w:r>
      <w:r w:rsidRPr="008C4A22">
        <w:rPr>
          <w:lang w:val="ru-RU"/>
        </w:rPr>
        <w:t>упушта у понављање или излагање које очигледно није у вези са предметом, уз обавезу да у</w:t>
      </w:r>
      <w:r w:rsidRPr="008C4A22">
        <w:rPr>
          <w:lang w:val="sr-Cyrl-RS"/>
        </w:rPr>
        <w:t xml:space="preserve"> </w:t>
      </w:r>
      <w:r w:rsidRPr="008C4A22">
        <w:rPr>
          <w:lang w:val="ru-RU"/>
        </w:rPr>
        <w:t>записнику о главном претресу наведе да је и због чега је завршна реч била прекинута.</w:t>
      </w:r>
      <w:r w:rsidRPr="008C4A22">
        <w:rPr>
          <w:rStyle w:val="FootnoteReference"/>
          <w:lang w:val="ru-RU"/>
        </w:rPr>
        <w:footnoteReference w:id="519"/>
      </w:r>
    </w:p>
    <w:p w:rsidR="00B4545D" w:rsidRPr="008C4A22" w:rsidRDefault="00B4545D" w:rsidP="00A837EF">
      <w:pPr>
        <w:spacing w:line="360" w:lineRule="auto"/>
        <w:ind w:firstLine="720"/>
        <w:jc w:val="both"/>
        <w:rPr>
          <w:lang w:val="sr-Cyrl-RS"/>
        </w:rPr>
      </w:pPr>
      <w:r w:rsidRPr="008C4A22">
        <w:rPr>
          <w:lang w:val="sr-Cyrl-RS"/>
        </w:rPr>
        <w:t xml:space="preserve">На исти </w:t>
      </w:r>
      <w:r>
        <w:rPr>
          <w:lang w:val="sr-Cyrl-RS"/>
        </w:rPr>
        <w:t xml:space="preserve">начин схватамо одредбе </w:t>
      </w:r>
      <w:r w:rsidR="00CF7F61">
        <w:rPr>
          <w:lang w:val="sr-Cyrl-RS"/>
        </w:rPr>
        <w:t>Законика о кривичном поступку к</w:t>
      </w:r>
      <w:r w:rsidRPr="008C4A22">
        <w:rPr>
          <w:lang w:val="sr-Cyrl-RS"/>
        </w:rPr>
        <w:t xml:space="preserve">ојима је прописана санкција за неморално вршење субјективног процесног права на обраћање суду (сва субјективна процесна права тражења). То је учињено прописивањем опште дужности (обавезе) органа поступка да заштити </w:t>
      </w:r>
      <w:r w:rsidRPr="008C4A22">
        <w:rPr>
          <w:lang w:val="ru-RU"/>
        </w:rPr>
        <w:t>свој</w:t>
      </w:r>
      <w:r w:rsidRPr="008C4A22">
        <w:rPr>
          <w:lang w:val="sr-Cyrl-RS"/>
        </w:rPr>
        <w:t xml:space="preserve"> </w:t>
      </w:r>
      <w:r w:rsidRPr="008C4A22">
        <w:rPr>
          <w:lang w:val="ru-RU"/>
        </w:rPr>
        <w:t>углед</w:t>
      </w:r>
      <w:r w:rsidRPr="008C4A22">
        <w:rPr>
          <w:lang w:val="sr-Cyrl-RS"/>
        </w:rPr>
        <w:t xml:space="preserve"> </w:t>
      </w:r>
      <w:r w:rsidRPr="008C4A22">
        <w:rPr>
          <w:lang w:val="ru-RU"/>
        </w:rPr>
        <w:t>и</w:t>
      </w:r>
      <w:r w:rsidRPr="008C4A22">
        <w:rPr>
          <w:lang w:val="sr-Cyrl-RS"/>
        </w:rPr>
        <w:t xml:space="preserve"> </w:t>
      </w:r>
      <w:r w:rsidRPr="008C4A22">
        <w:rPr>
          <w:lang w:val="ru-RU"/>
        </w:rPr>
        <w:t>углед</w:t>
      </w:r>
      <w:r w:rsidRPr="008C4A22">
        <w:rPr>
          <w:lang w:val="sr-Cyrl-RS"/>
        </w:rPr>
        <w:t xml:space="preserve"> </w:t>
      </w:r>
      <w:r w:rsidRPr="008C4A22">
        <w:rPr>
          <w:lang w:val="ru-RU"/>
        </w:rPr>
        <w:t>странака</w:t>
      </w:r>
      <w:r w:rsidRPr="008C4A22">
        <w:rPr>
          <w:lang w:val="sr-Cyrl-RS"/>
        </w:rPr>
        <w:t xml:space="preserve"> </w:t>
      </w:r>
      <w:r w:rsidRPr="008C4A22">
        <w:rPr>
          <w:lang w:val="ru-RU"/>
        </w:rPr>
        <w:t>и</w:t>
      </w:r>
      <w:r w:rsidRPr="008C4A22">
        <w:rPr>
          <w:lang w:val="sr-Cyrl-RS"/>
        </w:rPr>
        <w:t xml:space="preserve"> </w:t>
      </w:r>
      <w:r w:rsidRPr="008C4A22">
        <w:rPr>
          <w:lang w:val="ru-RU"/>
        </w:rPr>
        <w:t>других</w:t>
      </w:r>
      <w:r w:rsidRPr="008C4A22">
        <w:rPr>
          <w:lang w:val="sr-Cyrl-RS"/>
        </w:rPr>
        <w:t xml:space="preserve"> </w:t>
      </w:r>
      <w:r w:rsidRPr="008C4A22">
        <w:rPr>
          <w:lang w:val="ru-RU"/>
        </w:rPr>
        <w:t>у</w:t>
      </w:r>
      <w:r w:rsidRPr="008C4A22">
        <w:rPr>
          <w:lang w:val="sr-Cyrl-RS"/>
        </w:rPr>
        <w:t>ч</w:t>
      </w:r>
      <w:r w:rsidRPr="008C4A22">
        <w:rPr>
          <w:lang w:val="ru-RU"/>
        </w:rPr>
        <w:t>есника</w:t>
      </w:r>
      <w:r w:rsidRPr="008C4A22">
        <w:rPr>
          <w:lang w:val="sr-Cyrl-RS"/>
        </w:rPr>
        <w:t xml:space="preserve"> </w:t>
      </w:r>
      <w:r w:rsidRPr="008C4A22">
        <w:rPr>
          <w:lang w:val="ru-RU"/>
        </w:rPr>
        <w:t>у</w:t>
      </w:r>
      <w:r w:rsidRPr="008C4A22">
        <w:rPr>
          <w:lang w:val="sr-Cyrl-RS"/>
        </w:rPr>
        <w:t xml:space="preserve"> </w:t>
      </w:r>
      <w:r w:rsidRPr="008C4A22">
        <w:rPr>
          <w:lang w:val="ru-RU"/>
        </w:rPr>
        <w:t>поступку</w:t>
      </w:r>
      <w:r w:rsidRPr="008C4A22">
        <w:rPr>
          <w:lang w:val="sr-Cyrl-RS"/>
        </w:rPr>
        <w:t xml:space="preserve"> </w:t>
      </w:r>
      <w:r w:rsidRPr="008C4A22">
        <w:rPr>
          <w:lang w:val="ru-RU"/>
        </w:rPr>
        <w:t>од</w:t>
      </w:r>
      <w:r w:rsidRPr="008C4A22">
        <w:rPr>
          <w:lang w:val="sr-Cyrl-RS"/>
        </w:rPr>
        <w:t xml:space="preserve"> </w:t>
      </w:r>
      <w:r w:rsidRPr="008C4A22">
        <w:rPr>
          <w:lang w:val="ru-RU"/>
        </w:rPr>
        <w:t>увреде</w:t>
      </w:r>
      <w:r w:rsidRPr="008C4A22">
        <w:rPr>
          <w:lang w:val="sr-Cyrl-RS"/>
        </w:rPr>
        <w:t xml:space="preserve">, </w:t>
      </w:r>
      <w:r w:rsidRPr="008C4A22">
        <w:rPr>
          <w:lang w:val="ru-RU"/>
        </w:rPr>
        <w:t>претње</w:t>
      </w:r>
      <w:r w:rsidRPr="008C4A22">
        <w:rPr>
          <w:lang w:val="sr-Cyrl-RS"/>
        </w:rPr>
        <w:t xml:space="preserve"> </w:t>
      </w:r>
      <w:r w:rsidRPr="008C4A22">
        <w:rPr>
          <w:lang w:val="ru-RU"/>
        </w:rPr>
        <w:t>и</w:t>
      </w:r>
      <w:r w:rsidRPr="008C4A22">
        <w:rPr>
          <w:lang w:val="sr-Cyrl-RS"/>
        </w:rPr>
        <w:t xml:space="preserve"> </w:t>
      </w:r>
      <w:r w:rsidRPr="008C4A22">
        <w:rPr>
          <w:lang w:val="ru-RU"/>
        </w:rPr>
        <w:t>сваког</w:t>
      </w:r>
      <w:r w:rsidRPr="008C4A22">
        <w:rPr>
          <w:lang w:val="sr-Cyrl-RS"/>
        </w:rPr>
        <w:t xml:space="preserve"> </w:t>
      </w:r>
      <w:r w:rsidRPr="008C4A22">
        <w:rPr>
          <w:lang w:val="ru-RU"/>
        </w:rPr>
        <w:t>другог</w:t>
      </w:r>
      <w:r w:rsidRPr="008C4A22">
        <w:rPr>
          <w:lang w:val="sr-Cyrl-RS"/>
        </w:rPr>
        <w:t xml:space="preserve"> </w:t>
      </w:r>
      <w:r w:rsidRPr="008C4A22">
        <w:rPr>
          <w:lang w:val="ru-RU"/>
        </w:rPr>
        <w:t>напада</w:t>
      </w:r>
      <w:r w:rsidRPr="008C4A22">
        <w:rPr>
          <w:lang w:val="sr-Cyrl-RS"/>
        </w:rPr>
        <w:t>.</w:t>
      </w:r>
      <w:r w:rsidRPr="008C4A22">
        <w:rPr>
          <w:rStyle w:val="FootnoteReference"/>
          <w:lang w:val="sr-Cyrl-RS"/>
        </w:rPr>
        <w:footnoteReference w:id="520"/>
      </w:r>
    </w:p>
    <w:p w:rsidR="00B4545D" w:rsidRPr="008C4A22" w:rsidRDefault="00B4545D" w:rsidP="00A837EF">
      <w:pPr>
        <w:spacing w:line="360" w:lineRule="auto"/>
        <w:ind w:firstLine="720"/>
        <w:jc w:val="both"/>
        <w:rPr>
          <w:lang w:val="sr-Cyrl-RS"/>
        </w:rPr>
      </w:pPr>
      <w:r w:rsidRPr="00D162EB">
        <w:rPr>
          <w:lang w:val="sr-Cyrl-RS"/>
        </w:rPr>
        <w:t xml:space="preserve">Најзад, у одредбе </w:t>
      </w:r>
      <w:r w:rsidR="00CF7F61" w:rsidRPr="00D162EB">
        <w:rPr>
          <w:lang w:val="sr-Cyrl-RS"/>
        </w:rPr>
        <w:t xml:space="preserve">Законика о кривичном поступку </w:t>
      </w:r>
      <w:r w:rsidRPr="00D162EB">
        <w:rPr>
          <w:lang w:val="sr-Cyrl-RS"/>
        </w:rPr>
        <w:t>из</w:t>
      </w:r>
      <w:r w:rsidRPr="008C4A22">
        <w:rPr>
          <w:lang w:val="sr-Cyrl-RS"/>
        </w:rPr>
        <w:t xml:space="preserve"> којих посредно произилази да је об</w:t>
      </w:r>
      <w:r>
        <w:rPr>
          <w:lang w:val="sr-Cyrl-RS"/>
        </w:rPr>
        <w:t>јективни друштвени морал елемен</w:t>
      </w:r>
      <w:r w:rsidRPr="008C4A22">
        <w:rPr>
          <w:lang w:val="sr-Cyrl-RS"/>
        </w:rPr>
        <w:t xml:space="preserve">т </w:t>
      </w:r>
      <w:r>
        <w:rPr>
          <w:lang w:val="sr-Cyrl-RS"/>
        </w:rPr>
        <w:t xml:space="preserve">садржине </w:t>
      </w:r>
      <w:r w:rsidRPr="008C4A22">
        <w:rPr>
          <w:lang w:val="sr-Cyrl-RS"/>
        </w:rPr>
        <w:t>субјективног процесног права, а која се директно односи на злоупотребу процесног права и његово санкционисање, убрајамо одредбу у којој је наведено да о</w:t>
      </w:r>
      <w:r w:rsidRPr="008C4A22">
        <w:rPr>
          <w:lang w:val="ru-RU"/>
        </w:rPr>
        <w:t>кривљени мора имати браниоца</w:t>
      </w:r>
      <w:r w:rsidRPr="008C4A22">
        <w:rPr>
          <w:lang w:val="sr-Cyrl-RS"/>
        </w:rPr>
        <w:t xml:space="preserve"> </w:t>
      </w:r>
      <w:r w:rsidRPr="008C4A22">
        <w:rPr>
          <w:lang w:val="ru-RU"/>
        </w:rPr>
        <w:t>ако се главни претрес одржава у његовој одсутности због неспособности коју је сам</w:t>
      </w:r>
      <w:r w:rsidRPr="008C4A22">
        <w:rPr>
          <w:lang w:val="sr-Cyrl-RS"/>
        </w:rPr>
        <w:t xml:space="preserve"> </w:t>
      </w:r>
      <w:r w:rsidRPr="008C4A22">
        <w:rPr>
          <w:lang w:val="ru-RU"/>
        </w:rPr>
        <w:t>проузроковао – од доношења решења да се главни претрес одржи у његовој одсутности, па</w:t>
      </w:r>
      <w:r w:rsidRPr="008C4A22">
        <w:rPr>
          <w:lang w:val="sr-Cyrl-RS"/>
        </w:rPr>
        <w:t xml:space="preserve"> </w:t>
      </w:r>
      <w:r w:rsidRPr="008C4A22">
        <w:rPr>
          <w:lang w:val="ru-RU"/>
        </w:rPr>
        <w:t>до правноснажности решења којим суд утврђује престанак неспособности за учествовање</w:t>
      </w:r>
      <w:r w:rsidRPr="008C4A22">
        <w:rPr>
          <w:lang w:val="sr-Cyrl-RS"/>
        </w:rPr>
        <w:t xml:space="preserve"> </w:t>
      </w:r>
      <w:r w:rsidRPr="008C4A22">
        <w:rPr>
          <w:lang w:val="ru-RU"/>
        </w:rPr>
        <w:t>на главном претресу</w:t>
      </w:r>
      <w:r w:rsidRPr="008C4A22">
        <w:rPr>
          <w:lang w:val="sr-Cyrl-RS"/>
        </w:rPr>
        <w:t>.</w:t>
      </w:r>
      <w:r w:rsidRPr="008C4A22">
        <w:rPr>
          <w:rStyle w:val="FootnoteReference"/>
          <w:lang w:val="sr-Cyrl-RS"/>
        </w:rPr>
        <w:footnoteReference w:id="521"/>
      </w:r>
    </w:p>
    <w:p w:rsidR="00B4545D" w:rsidRPr="00A837EF" w:rsidRDefault="00B4545D" w:rsidP="00A837EF">
      <w:pPr>
        <w:spacing w:line="360" w:lineRule="auto"/>
        <w:ind w:firstLine="720"/>
        <w:jc w:val="both"/>
        <w:rPr>
          <w:highlight w:val="yellow"/>
          <w:lang w:val="sr-Cyrl-RS"/>
        </w:rPr>
      </w:pPr>
      <w:r>
        <w:rPr>
          <w:lang w:val="sr-Cyrl-RS"/>
        </w:rPr>
        <w:t xml:space="preserve">Дакле, у </w:t>
      </w:r>
      <w:r w:rsidR="00D162EB">
        <w:rPr>
          <w:lang w:val="sr-Cyrl-RS"/>
        </w:rPr>
        <w:t xml:space="preserve">Законику о кривичном поступку </w:t>
      </w:r>
      <w:r w:rsidRPr="008C4A22">
        <w:rPr>
          <w:lang w:val="sr-Cyrl-RS"/>
        </w:rPr>
        <w:t>је изричито подвучено да је објективни д</w:t>
      </w:r>
      <w:r w:rsidR="009E13B6">
        <w:rPr>
          <w:lang w:val="sr-Cyrl-RS"/>
        </w:rPr>
        <w:t>руштвени морал неопходан елемен</w:t>
      </w:r>
      <w:r w:rsidRPr="008C4A22">
        <w:rPr>
          <w:lang w:val="sr-Cyrl-RS"/>
        </w:rPr>
        <w:t>т</w:t>
      </w:r>
      <w:r w:rsidRPr="002271E6">
        <w:rPr>
          <w:lang w:val="sr-Cyrl-RS"/>
        </w:rPr>
        <w:t xml:space="preserve"> садржине кривичнопроцесних радњи вршења субјективних процесних права, односно процесноправних ситуација, али је очигледно да је објективни друштвени морал граница вршења </w:t>
      </w:r>
      <w:r w:rsidRPr="002D43AC">
        <w:rPr>
          <w:i/>
          <w:lang w:val="sr-Cyrl-RS"/>
        </w:rPr>
        <w:t>свих процесних права</w:t>
      </w:r>
      <w:r w:rsidRPr="002271E6">
        <w:rPr>
          <w:lang w:val="sr-Cyrl-RS"/>
        </w:rPr>
        <w:t>, изван које титулар субјективног процесног права више не врши право, већ злоупотребу.</w:t>
      </w:r>
    </w:p>
    <w:p w:rsidR="00B4545D" w:rsidRDefault="00B4545D" w:rsidP="00A837EF">
      <w:pPr>
        <w:spacing w:line="360" w:lineRule="auto"/>
        <w:ind w:firstLine="720"/>
        <w:jc w:val="both"/>
        <w:rPr>
          <w:lang w:val="sr-Cyrl-RS"/>
        </w:rPr>
      </w:pPr>
      <w:r>
        <w:rPr>
          <w:lang w:val="sr-Cyrl-RS"/>
        </w:rPr>
        <w:lastRenderedPageBreak/>
        <w:t>С</w:t>
      </w:r>
      <w:r w:rsidRPr="002271E6">
        <w:rPr>
          <w:lang w:val="sr-Cyrl-RS"/>
        </w:rPr>
        <w:t xml:space="preserve">весно вршење субјективног процесног права од стране учесника у поступку радњом која је противна објективном друштвеном моралу, или има за исход неморалну последицу, и при том шкођење другим учесницима у поступку или </w:t>
      </w:r>
      <w:r>
        <w:rPr>
          <w:lang w:val="sr-Cyrl-RS"/>
        </w:rPr>
        <w:t xml:space="preserve">самом поступку </w:t>
      </w:r>
      <w:r w:rsidRPr="002271E6">
        <w:rPr>
          <w:lang w:val="sr-Cyrl-RS"/>
        </w:rPr>
        <w:t>представља злоупотребу кривичнопроцесног права, односно неправо, незаконитост.</w:t>
      </w:r>
      <w:r w:rsidR="009E13B6">
        <w:rPr>
          <w:lang w:val="sr-Cyrl-RS"/>
        </w:rPr>
        <w:t xml:space="preserve"> </w:t>
      </w:r>
      <w:r w:rsidRPr="0027667C">
        <w:rPr>
          <w:lang w:val="sr-Cyrl-RS"/>
        </w:rPr>
        <w:t xml:space="preserve">Такав </w:t>
      </w:r>
      <w:r>
        <w:rPr>
          <w:lang w:val="sr-Cyrl-RS"/>
        </w:rPr>
        <w:t>је случај</w:t>
      </w:r>
      <w:r w:rsidRPr="0027667C">
        <w:rPr>
          <w:lang w:val="sr-Cyrl-RS"/>
        </w:rPr>
        <w:t>, нпр., с</w:t>
      </w:r>
      <w:r w:rsidRPr="0027667C">
        <w:rPr>
          <w:lang w:val="sr-Cyrl-CS"/>
        </w:rPr>
        <w:t>итуација у којој</w:t>
      </w:r>
      <w:r w:rsidRPr="0027667C">
        <w:rPr>
          <w:lang w:val="sr-Cyrl-RS"/>
        </w:rPr>
        <w:t xml:space="preserve"> </w:t>
      </w:r>
      <w:r>
        <w:rPr>
          <w:lang w:val="sr-Cyrl-RS"/>
        </w:rPr>
        <w:t>орган поступка прибавља одбрану окривљеног употребом принуде према њему, или, нпр., када полиција врши претрес</w:t>
      </w:r>
      <w:r w:rsidR="009E13B6">
        <w:rPr>
          <w:lang w:val="sr-Cyrl-RS"/>
        </w:rPr>
        <w:t xml:space="preserve">ање лица на понижавајући начин, </w:t>
      </w:r>
      <w:r>
        <w:rPr>
          <w:lang w:val="sr-Cyrl-RS"/>
        </w:rPr>
        <w:t>свлачећи га везаног лицицама</w:t>
      </w:r>
      <w:r w:rsidR="009E13B6">
        <w:rPr>
          <w:lang w:val="sr-Cyrl-RS"/>
        </w:rPr>
        <w:t xml:space="preserve"> до гола на очиглед других лица</w:t>
      </w:r>
      <w:r>
        <w:rPr>
          <w:lang w:val="sr-Cyrl-RS"/>
        </w:rPr>
        <w:t>.</w:t>
      </w:r>
    </w:p>
    <w:p w:rsidR="005C4F86" w:rsidRPr="002271E6" w:rsidRDefault="005C4F86" w:rsidP="00A837EF">
      <w:pPr>
        <w:spacing w:line="360" w:lineRule="auto"/>
        <w:ind w:firstLine="720"/>
        <w:jc w:val="both"/>
        <w:rPr>
          <w:lang w:val="sr-Cyrl-RS"/>
        </w:rPr>
      </w:pPr>
    </w:p>
    <w:p w:rsidR="00B4545D" w:rsidRPr="008B1CAE" w:rsidRDefault="00B4545D" w:rsidP="008B1CAE">
      <w:pPr>
        <w:pStyle w:val="Heading6"/>
        <w:ind w:left="720"/>
        <w:rPr>
          <w:rFonts w:ascii="Times New Roman" w:hAnsi="Times New Roman" w:cs="Times New Roman"/>
          <w:b/>
          <w:color w:val="auto"/>
          <w:lang w:val="sr-Cyrl-RS"/>
        </w:rPr>
      </w:pPr>
      <w:bookmarkStart w:id="127" w:name="_Toc5883424"/>
      <w:r w:rsidRPr="008B1CAE">
        <w:rPr>
          <w:rFonts w:ascii="Times New Roman" w:hAnsi="Times New Roman" w:cs="Times New Roman"/>
          <w:b/>
          <w:color w:val="auto"/>
          <w:lang w:val="sr-Cyrl-RS"/>
        </w:rPr>
        <w:t>3.4.1.4. П</w:t>
      </w:r>
      <w:r w:rsidRPr="008B1CAE">
        <w:rPr>
          <w:rFonts w:ascii="Times New Roman" w:hAnsi="Times New Roman" w:cs="Times New Roman"/>
          <w:b/>
          <w:color w:val="auto"/>
          <w:lang w:val="sr-Cyrl-CS"/>
        </w:rPr>
        <w:t xml:space="preserve">ринцип вршења </w:t>
      </w:r>
      <w:r w:rsidRPr="008B1CAE">
        <w:rPr>
          <w:rFonts w:ascii="Times New Roman" w:hAnsi="Times New Roman" w:cs="Times New Roman"/>
          <w:b/>
          <w:color w:val="auto"/>
          <w:lang w:val="sr-Cyrl-RS"/>
        </w:rPr>
        <w:t xml:space="preserve">кривичнопроцесног </w:t>
      </w:r>
      <w:r w:rsidR="005D27A0" w:rsidRPr="008B1CAE">
        <w:rPr>
          <w:rFonts w:ascii="Times New Roman" w:hAnsi="Times New Roman" w:cs="Times New Roman"/>
          <w:b/>
          <w:color w:val="auto"/>
          <w:lang w:val="sr-Cyrl-CS"/>
        </w:rPr>
        <w:t xml:space="preserve">права </w:t>
      </w:r>
      <w:r w:rsidRPr="008B1CAE">
        <w:rPr>
          <w:rFonts w:ascii="Times New Roman" w:hAnsi="Times New Roman" w:cs="Times New Roman"/>
          <w:b/>
          <w:color w:val="auto"/>
          <w:lang w:val="sr-Cyrl-RS"/>
        </w:rPr>
        <w:t>ради остварења законом заштићеног интереса</w:t>
      </w:r>
      <w:bookmarkEnd w:id="127"/>
    </w:p>
    <w:p w:rsidR="00B4545D" w:rsidRDefault="00B4545D" w:rsidP="00B4545D">
      <w:pPr>
        <w:ind w:firstLine="720"/>
        <w:jc w:val="both"/>
        <w:rPr>
          <w:lang w:val="sr-Cyrl-RS"/>
        </w:rPr>
      </w:pPr>
    </w:p>
    <w:p w:rsidR="00B4545D" w:rsidRPr="00FA7198" w:rsidRDefault="00B4545D" w:rsidP="00A837EF">
      <w:pPr>
        <w:spacing w:line="360" w:lineRule="auto"/>
        <w:ind w:firstLine="720"/>
        <w:jc w:val="both"/>
        <w:rPr>
          <w:lang w:val="sr-Cyrl-RS"/>
        </w:rPr>
      </w:pPr>
      <w:r w:rsidRPr="00FA7198">
        <w:rPr>
          <w:lang w:val="sr-Cyrl-RS"/>
        </w:rPr>
        <w:t>Правни, односно законом заштићени интерес је неопход</w:t>
      </w:r>
      <w:r>
        <w:rPr>
          <w:lang w:val="sr-Cyrl-RS"/>
        </w:rPr>
        <w:t>ан</w:t>
      </w:r>
      <w:r w:rsidRPr="00FA7198">
        <w:rPr>
          <w:lang w:val="sr-Cyrl-RS"/>
        </w:rPr>
        <w:t xml:space="preserve"> елемент субјективног права, па тако и субјективног процесног права.</w:t>
      </w:r>
      <w:r w:rsidRPr="00FA7198">
        <w:rPr>
          <w:rStyle w:val="FootnoteReference"/>
          <w:lang w:val="sr-Cyrl-RS"/>
        </w:rPr>
        <w:footnoteReference w:id="522"/>
      </w:r>
    </w:p>
    <w:p w:rsidR="00B4545D" w:rsidRDefault="00B4545D" w:rsidP="00A837EF">
      <w:pPr>
        <w:spacing w:line="360" w:lineRule="auto"/>
        <w:ind w:firstLine="720"/>
        <w:jc w:val="both"/>
        <w:rPr>
          <w:lang w:val="sr-Cyrl-RS"/>
        </w:rPr>
      </w:pPr>
      <w:r w:rsidRPr="00FA7198">
        <w:rPr>
          <w:lang w:val="sr-Cyrl-RS"/>
        </w:rPr>
        <w:t xml:space="preserve">У </w:t>
      </w:r>
      <w:r>
        <w:rPr>
          <w:lang w:val="sr-Cyrl-RS"/>
        </w:rPr>
        <w:t xml:space="preserve">свакој </w:t>
      </w:r>
      <w:r w:rsidRPr="00FA7198">
        <w:rPr>
          <w:lang w:val="sr-Cyrl-RS"/>
        </w:rPr>
        <w:t>кривичној ствари овај правни интерес је конкретан. Везан је за конкретан животни догађај, конкретну о</w:t>
      </w:r>
      <w:r w:rsidR="00F84F49">
        <w:rPr>
          <w:lang w:val="sr-Cyrl-RS"/>
        </w:rPr>
        <w:t>птужбу, конкретног окривљеног.</w:t>
      </w:r>
    </w:p>
    <w:p w:rsidR="009E13B6" w:rsidRDefault="00B4545D" w:rsidP="00A837EF">
      <w:pPr>
        <w:autoSpaceDE w:val="0"/>
        <w:autoSpaceDN w:val="0"/>
        <w:adjustRightInd w:val="0"/>
        <w:spacing w:line="360" w:lineRule="auto"/>
        <w:ind w:firstLine="720"/>
        <w:jc w:val="both"/>
        <w:rPr>
          <w:lang w:val="sr-Cyrl-RS"/>
        </w:rPr>
      </w:pPr>
      <w:r w:rsidRPr="00FA7198">
        <w:rPr>
          <w:lang w:val="sr-Cyrl-RS"/>
        </w:rPr>
        <w:t>Свесно вршење субјективног процесног права од стране учесника у кривичном поступку иза којег не стоји правни интерес, и при том шкођење другим учесницима у поступку или самом поступку представ</w:t>
      </w:r>
      <w:r>
        <w:rPr>
          <w:lang w:val="sr-Cyrl-RS"/>
        </w:rPr>
        <w:t>ља злоупотребу кривичнопроцесног</w:t>
      </w:r>
      <w:r w:rsidR="009E13B6">
        <w:rPr>
          <w:lang w:val="sr-Cyrl-RS"/>
        </w:rPr>
        <w:t xml:space="preserve"> права, односно незаконитост.</w:t>
      </w:r>
    </w:p>
    <w:p w:rsidR="00B4545D" w:rsidRDefault="00B4545D" w:rsidP="00A837EF">
      <w:pPr>
        <w:autoSpaceDE w:val="0"/>
        <w:autoSpaceDN w:val="0"/>
        <w:adjustRightInd w:val="0"/>
        <w:spacing w:line="360" w:lineRule="auto"/>
        <w:ind w:firstLine="720"/>
        <w:jc w:val="both"/>
        <w:rPr>
          <w:lang w:val="sr-Cyrl-RS"/>
        </w:rPr>
      </w:pPr>
      <w:r w:rsidRPr="00FA7198">
        <w:rPr>
          <w:lang w:val="sr-Cyrl-RS"/>
        </w:rPr>
        <w:t>Такав је случај, н</w:t>
      </w:r>
      <w:r>
        <w:rPr>
          <w:lang w:val="sr-Cyrl-RS"/>
        </w:rPr>
        <w:t xml:space="preserve">пр., </w:t>
      </w:r>
      <w:r w:rsidRPr="00FA7198">
        <w:rPr>
          <w:lang w:val="sr-Cyrl-RS"/>
        </w:rPr>
        <w:t>када је тужилац успео у спору, првостепени кривични поступак је окончан осуђујућом пресудом којом је окривљени оглашен кривим, изречена му је кривична санкција коју је управо тужилац предложио у завршној речи; тужилац врши злоупотребу субјективног права на жалбу тиме што се жали на одлуку о кривичној санкцији садржану у првостепеној пресуди и тражи од другостепеног суда да окривљеном изрекне тежу кривичну санкцију.</w:t>
      </w:r>
      <w:r w:rsidR="009E13B6">
        <w:rPr>
          <w:lang w:val="sr-Cyrl-RS"/>
        </w:rPr>
        <w:t xml:space="preserve"> </w:t>
      </w:r>
      <w:r w:rsidRPr="00FA7198">
        <w:rPr>
          <w:lang w:val="sr-Cyrl-RS"/>
        </w:rPr>
        <w:t>Или, тужилац врши злоупотребу субјективног права на постављање питања када испитује оптуженог (сведока, вештака) на околности које се не тичу конкретне кривичне ствари (оптужења), већ су му одговори на питања битни за другу кривичну ствар коју води против истог или другог оптуженог у другом кривичном поступку.</w:t>
      </w:r>
      <w:r w:rsidR="009E13B6">
        <w:rPr>
          <w:lang w:val="sr-Cyrl-RS"/>
        </w:rPr>
        <w:t xml:space="preserve"> </w:t>
      </w:r>
      <w:r w:rsidRPr="00FA7198">
        <w:rPr>
          <w:lang w:val="sr-Cyrl-RS"/>
        </w:rPr>
        <w:t>Шкођење, у овом случају штета састоји се у непотребном ангажовању ресурса судског система, у непотребно дугом трајању судског поступка.</w:t>
      </w:r>
    </w:p>
    <w:p w:rsidR="00B4545D" w:rsidRDefault="00B4545D" w:rsidP="00B4545D">
      <w:pPr>
        <w:autoSpaceDE w:val="0"/>
        <w:autoSpaceDN w:val="0"/>
        <w:adjustRightInd w:val="0"/>
        <w:ind w:firstLine="720"/>
        <w:jc w:val="both"/>
        <w:rPr>
          <w:lang w:val="sr-Cyrl-RS"/>
        </w:rPr>
      </w:pPr>
    </w:p>
    <w:p w:rsidR="005D27A0" w:rsidRDefault="005D27A0" w:rsidP="00B4545D">
      <w:pPr>
        <w:autoSpaceDE w:val="0"/>
        <w:autoSpaceDN w:val="0"/>
        <w:adjustRightInd w:val="0"/>
        <w:ind w:firstLine="720"/>
        <w:jc w:val="both"/>
        <w:rPr>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28" w:name="_Toc5883425"/>
      <w:r w:rsidRPr="008B1CAE">
        <w:rPr>
          <w:rFonts w:ascii="Times New Roman" w:hAnsi="Times New Roman" w:cs="Times New Roman"/>
          <w:b/>
          <w:color w:val="auto"/>
          <w:lang w:val="sr-Cyrl-RS"/>
        </w:rPr>
        <w:lastRenderedPageBreak/>
        <w:t>3.4.1.5. П</w:t>
      </w:r>
      <w:r w:rsidRPr="008B1CAE">
        <w:rPr>
          <w:rFonts w:ascii="Times New Roman" w:hAnsi="Times New Roman" w:cs="Times New Roman"/>
          <w:b/>
          <w:color w:val="auto"/>
          <w:lang w:val="sr-Cyrl-CS"/>
        </w:rPr>
        <w:t xml:space="preserve">ринцип </w:t>
      </w:r>
      <w:r w:rsidRPr="008B1CAE">
        <w:rPr>
          <w:rFonts w:ascii="Times New Roman" w:hAnsi="Times New Roman" w:cs="Times New Roman"/>
          <w:b/>
          <w:color w:val="auto"/>
          <w:lang w:val="sr-Cyrl-RS"/>
        </w:rPr>
        <w:t xml:space="preserve">сразмерног </w:t>
      </w:r>
      <w:r w:rsidRPr="008B1CAE">
        <w:rPr>
          <w:rFonts w:ascii="Times New Roman" w:hAnsi="Times New Roman" w:cs="Times New Roman"/>
          <w:b/>
          <w:color w:val="auto"/>
          <w:lang w:val="sr-Cyrl-CS"/>
        </w:rPr>
        <w:t xml:space="preserve">вршења </w:t>
      </w:r>
      <w:r w:rsidRPr="008B1CAE">
        <w:rPr>
          <w:rFonts w:ascii="Times New Roman" w:hAnsi="Times New Roman" w:cs="Times New Roman"/>
          <w:b/>
          <w:color w:val="auto"/>
          <w:lang w:val="sr-Cyrl-RS"/>
        </w:rPr>
        <w:t xml:space="preserve">кривичнопроцесног </w:t>
      </w:r>
      <w:r w:rsidRPr="008B1CAE">
        <w:rPr>
          <w:rFonts w:ascii="Times New Roman" w:hAnsi="Times New Roman" w:cs="Times New Roman"/>
          <w:b/>
          <w:color w:val="auto"/>
          <w:lang w:val="sr-Cyrl-CS"/>
        </w:rPr>
        <w:t>права</w:t>
      </w:r>
      <w:bookmarkEnd w:id="128"/>
    </w:p>
    <w:p w:rsidR="00B4545D" w:rsidRPr="003064D4" w:rsidRDefault="00B4545D" w:rsidP="00B4545D">
      <w:pPr>
        <w:ind w:left="720"/>
        <w:rPr>
          <w:lang w:val="sr-Cyrl-RS"/>
        </w:rPr>
      </w:pPr>
    </w:p>
    <w:p w:rsidR="00B4545D" w:rsidRPr="00A70371" w:rsidRDefault="00B4545D" w:rsidP="00A837EF">
      <w:pPr>
        <w:spacing w:line="360" w:lineRule="auto"/>
        <w:ind w:firstLine="720"/>
        <w:jc w:val="both"/>
        <w:rPr>
          <w:lang w:val="sr-Cyrl-RS"/>
        </w:rPr>
      </w:pPr>
      <w:r w:rsidRPr="00A70371">
        <w:rPr>
          <w:lang w:val="sr-Cyrl-RS"/>
        </w:rPr>
        <w:t>Садржину сваког субјективног права чини мера слободе делања овлашћеног правног субјекта дозвољена одредбама закона. Ова мера, квантум слободе долази посебно до изражаја када је реч о вршењу процесних овлашћења која се испољавају у задирању у права (правноинтересну сферу) других правних субјеката (потестативн</w:t>
      </w:r>
      <w:r>
        <w:rPr>
          <w:lang w:val="sr-Cyrl-RS"/>
        </w:rPr>
        <w:t>а субјективна права). Неодвојиви</w:t>
      </w:r>
      <w:r w:rsidRPr="00A70371">
        <w:rPr>
          <w:lang w:val="sr-Cyrl-RS"/>
        </w:rPr>
        <w:t xml:space="preserve"> </w:t>
      </w:r>
      <w:r>
        <w:rPr>
          <w:lang w:val="sr-Cyrl-RS"/>
        </w:rPr>
        <w:t>елеменат садржине</w:t>
      </w:r>
      <w:r w:rsidRPr="00A70371">
        <w:rPr>
          <w:lang w:val="sr-Cyrl-RS"/>
        </w:rPr>
        <w:t xml:space="preserve"> таквих субјективних права је сразмерност у њиховом вршењу.</w:t>
      </w:r>
    </w:p>
    <w:p w:rsidR="00B4545D" w:rsidRDefault="00B4545D" w:rsidP="00A837EF">
      <w:pPr>
        <w:spacing w:line="360" w:lineRule="auto"/>
        <w:ind w:firstLine="720"/>
        <w:jc w:val="both"/>
        <w:rPr>
          <w:lang w:val="sr-Cyrl-RS"/>
        </w:rPr>
      </w:pPr>
      <w:r w:rsidRPr="00A70371">
        <w:rPr>
          <w:lang w:val="sr-Cyrl-RS"/>
        </w:rPr>
        <w:t>Другим речима, субјективно процесно право врши се само у оној мери у која је неопходна</w:t>
      </w:r>
      <w:r>
        <w:rPr>
          <w:lang w:val="sr-Cyrl-RS"/>
        </w:rPr>
        <w:t xml:space="preserve"> да се оствари законити процесноправни</w:t>
      </w:r>
      <w:r w:rsidRPr="00A70371">
        <w:rPr>
          <w:lang w:val="sr-Cyrl-RS"/>
        </w:rPr>
        <w:t xml:space="preserve"> интерес титулара процесног права, без непотребног задирања или уз минимално неопходно зад</w:t>
      </w:r>
      <w:r>
        <w:rPr>
          <w:lang w:val="sr-Cyrl-RS"/>
        </w:rPr>
        <w:t>ир</w:t>
      </w:r>
      <w:r w:rsidRPr="00A70371">
        <w:rPr>
          <w:lang w:val="sr-Cyrl-RS"/>
        </w:rPr>
        <w:t>ање у правну сферу другог субјекта права.</w:t>
      </w:r>
    </w:p>
    <w:p w:rsidR="00B4545D" w:rsidRPr="0085087F" w:rsidRDefault="00B4545D" w:rsidP="00A837EF">
      <w:pPr>
        <w:spacing w:line="360" w:lineRule="auto"/>
        <w:ind w:firstLine="720"/>
        <w:jc w:val="both"/>
        <w:rPr>
          <w:lang w:val="sr-Cyrl-RS"/>
        </w:rPr>
      </w:pPr>
      <w:r w:rsidRPr="0085087F">
        <w:rPr>
          <w:lang w:val="sr-Cyrl-RS"/>
        </w:rPr>
        <w:t>Неки процесуалисти убрајају принцип сразмерности у основна начела кривичног поступка</w:t>
      </w:r>
      <w:r>
        <w:rPr>
          <w:lang w:val="sr-Cyrl-RS"/>
        </w:rPr>
        <w:t>,</w:t>
      </w:r>
      <w:r>
        <w:rPr>
          <w:rStyle w:val="FootnoteReference"/>
          <w:lang w:val="sr-Cyrl-RS"/>
        </w:rPr>
        <w:footnoteReference w:id="523"/>
      </w:r>
      <w:r w:rsidRPr="0085087F">
        <w:rPr>
          <w:lang w:val="sr-Cyrl-RS"/>
        </w:rPr>
        <w:t xml:space="preserve"> повезана са функцијом одбране и заштитом основних права окривљеног.</w:t>
      </w:r>
      <w:r w:rsidRPr="0085087F">
        <w:rPr>
          <w:rStyle w:val="FootnoteReference"/>
          <w:lang w:val="sr-Cyrl-RS"/>
        </w:rPr>
        <w:footnoteReference w:id="524"/>
      </w:r>
      <w:r w:rsidRPr="0085087F">
        <w:rPr>
          <w:lang w:val="sr-Cyrl-RS"/>
        </w:rPr>
        <w:t xml:space="preserve"> Принцип захтева постојање усклађености између законом прописаних мера ограничавања основних права и слобода грађана с тежином кривичног дела због којег се поступак води (апстрактна сразмера), као и усаглашеност примењених мера конкретном кривичном делу (конкретна сразмера). Примена овог принципа је неопходна јер ограничава примену различитих мера процесне принуде према окривљеном. Зато је и прихваћен</w:t>
      </w:r>
      <w:r>
        <w:rPr>
          <w:lang w:val="sr-Cyrl-RS"/>
        </w:rPr>
        <w:t xml:space="preserve"> како прописима</w:t>
      </w:r>
      <w:r w:rsidRPr="0085087F">
        <w:rPr>
          <w:lang w:val="sr-Cyrl-RS"/>
        </w:rPr>
        <w:t xml:space="preserve"> међународног, тако и прописима унутрашњег права.</w:t>
      </w:r>
    </w:p>
    <w:p w:rsidR="00B4545D" w:rsidRPr="009E13B6" w:rsidRDefault="00B4545D" w:rsidP="00A837EF">
      <w:pPr>
        <w:spacing w:line="360" w:lineRule="auto"/>
        <w:ind w:firstLine="720"/>
        <w:jc w:val="both"/>
        <w:rPr>
          <w:iCs/>
          <w:lang w:val="sr-Cyrl-RS"/>
        </w:rPr>
      </w:pPr>
      <w:r w:rsidRPr="0085087F">
        <w:rPr>
          <w:lang w:val="sr-Cyrl-RS"/>
        </w:rPr>
        <w:t>Принцип сразмерности вршења субјективних процесних права (као и субјективних права уопште) налази своје упориште</w:t>
      </w:r>
      <w:r w:rsidRPr="00E261D6">
        <w:rPr>
          <w:lang w:val="sr-Cyrl-RS"/>
        </w:rPr>
        <w:t xml:space="preserve"> у одредби Устава, у којем је под рубрумом „</w:t>
      </w:r>
      <w:r w:rsidRPr="00E261D6">
        <w:rPr>
          <w:bCs/>
          <w:iCs/>
          <w:lang w:val="ru-RU"/>
        </w:rPr>
        <w:t>Ограни</w:t>
      </w:r>
      <w:r w:rsidRPr="00E261D6">
        <w:rPr>
          <w:bCs/>
          <w:iCs/>
          <w:lang w:val="sr-Cyrl-RS"/>
        </w:rPr>
        <w:t>ч</w:t>
      </w:r>
      <w:r w:rsidRPr="00E261D6">
        <w:rPr>
          <w:bCs/>
          <w:iCs/>
          <w:lang w:val="ru-RU"/>
        </w:rPr>
        <w:t>ења</w:t>
      </w:r>
      <w:r w:rsidRPr="00E261D6">
        <w:rPr>
          <w:bCs/>
          <w:iCs/>
          <w:lang w:val="sr-Cyrl-RS"/>
        </w:rPr>
        <w:t xml:space="preserve"> </w:t>
      </w:r>
      <w:r w:rsidRPr="00E261D6">
        <w:rPr>
          <w:bCs/>
          <w:iCs/>
          <w:lang w:val="ru-RU"/>
        </w:rPr>
        <w:t>људских</w:t>
      </w:r>
      <w:r w:rsidRPr="00E261D6">
        <w:rPr>
          <w:bCs/>
          <w:iCs/>
          <w:lang w:val="sr-Cyrl-RS"/>
        </w:rPr>
        <w:t xml:space="preserve"> </w:t>
      </w:r>
      <w:r w:rsidRPr="00E261D6">
        <w:rPr>
          <w:bCs/>
          <w:iCs/>
          <w:lang w:val="ru-RU"/>
        </w:rPr>
        <w:t>и</w:t>
      </w:r>
      <w:r w:rsidRPr="00E261D6">
        <w:rPr>
          <w:bCs/>
          <w:iCs/>
          <w:lang w:val="sr-Cyrl-RS"/>
        </w:rPr>
        <w:t xml:space="preserve"> </w:t>
      </w:r>
      <w:r w:rsidRPr="00E261D6">
        <w:rPr>
          <w:bCs/>
          <w:iCs/>
          <w:lang w:val="ru-RU"/>
        </w:rPr>
        <w:t>мањинских</w:t>
      </w:r>
      <w:r w:rsidRPr="00E261D6">
        <w:rPr>
          <w:bCs/>
          <w:iCs/>
          <w:lang w:val="sr-Cyrl-RS"/>
        </w:rPr>
        <w:t xml:space="preserve"> </w:t>
      </w:r>
      <w:r w:rsidRPr="00E261D6">
        <w:rPr>
          <w:bCs/>
          <w:iCs/>
          <w:lang w:val="ru-RU"/>
        </w:rPr>
        <w:t>прав</w:t>
      </w:r>
      <w:r w:rsidRPr="00E261D6">
        <w:rPr>
          <w:bCs/>
          <w:iCs/>
          <w:lang w:val="sr-Cyrl-RS"/>
        </w:rPr>
        <w:t>а“ наведено: „</w:t>
      </w:r>
      <w:r w:rsidRPr="00E261D6">
        <w:rPr>
          <w:iCs/>
          <w:lang w:val="ru-RU"/>
        </w:rPr>
        <w:t>Људска</w:t>
      </w:r>
      <w:r w:rsidRPr="00E261D6">
        <w:rPr>
          <w:iCs/>
          <w:lang w:val="sr-Cyrl-RS"/>
        </w:rPr>
        <w:t xml:space="preserve"> </w:t>
      </w:r>
      <w:r w:rsidRPr="00E261D6">
        <w:rPr>
          <w:iCs/>
          <w:lang w:val="ru-RU"/>
        </w:rPr>
        <w:t>и</w:t>
      </w:r>
      <w:r w:rsidRPr="00E261D6">
        <w:rPr>
          <w:iCs/>
          <w:lang w:val="sr-Cyrl-RS"/>
        </w:rPr>
        <w:t xml:space="preserve"> </w:t>
      </w:r>
      <w:r w:rsidRPr="00E261D6">
        <w:rPr>
          <w:iCs/>
          <w:lang w:val="ru-RU"/>
        </w:rPr>
        <w:t>мањинска</w:t>
      </w:r>
      <w:r w:rsidRPr="00E261D6">
        <w:rPr>
          <w:iCs/>
          <w:lang w:val="sr-Cyrl-RS"/>
        </w:rPr>
        <w:t xml:space="preserve"> </w:t>
      </w:r>
      <w:r w:rsidRPr="00E261D6">
        <w:rPr>
          <w:iCs/>
          <w:lang w:val="ru-RU"/>
        </w:rPr>
        <w:t>права</w:t>
      </w:r>
      <w:r w:rsidRPr="00E261D6">
        <w:rPr>
          <w:iCs/>
          <w:lang w:val="sr-Cyrl-RS"/>
        </w:rPr>
        <w:t xml:space="preserve"> </w:t>
      </w:r>
      <w:r w:rsidRPr="00E261D6">
        <w:rPr>
          <w:iCs/>
          <w:lang w:val="ru-RU"/>
        </w:rPr>
        <w:t>зајем</w:t>
      </w:r>
      <w:r w:rsidRPr="00E261D6">
        <w:rPr>
          <w:iCs/>
          <w:lang w:val="sr-Cyrl-RS"/>
        </w:rPr>
        <w:t>ч</w:t>
      </w:r>
      <w:r w:rsidRPr="00E261D6">
        <w:rPr>
          <w:iCs/>
          <w:lang w:val="ru-RU"/>
        </w:rPr>
        <w:t>ена</w:t>
      </w:r>
      <w:r w:rsidRPr="00E261D6">
        <w:rPr>
          <w:iCs/>
          <w:lang w:val="sr-Cyrl-RS"/>
        </w:rPr>
        <w:t xml:space="preserve"> </w:t>
      </w:r>
      <w:r w:rsidRPr="00E261D6">
        <w:rPr>
          <w:iCs/>
          <w:lang w:val="ru-RU"/>
        </w:rPr>
        <w:t>Уставом</w:t>
      </w:r>
      <w:r w:rsidRPr="00E261D6">
        <w:rPr>
          <w:iCs/>
          <w:lang w:val="sr-Cyrl-RS"/>
        </w:rPr>
        <w:t xml:space="preserve"> </w:t>
      </w:r>
      <w:r w:rsidRPr="00E261D6">
        <w:rPr>
          <w:iCs/>
          <w:lang w:val="ru-RU"/>
        </w:rPr>
        <w:t>могу</w:t>
      </w:r>
      <w:r w:rsidRPr="00E261D6">
        <w:rPr>
          <w:iCs/>
          <w:lang w:val="sr-Cyrl-RS"/>
        </w:rPr>
        <w:t xml:space="preserve"> </w:t>
      </w:r>
      <w:r w:rsidRPr="00E261D6">
        <w:rPr>
          <w:iCs/>
          <w:lang w:val="ru-RU"/>
        </w:rPr>
        <w:t>законом</w:t>
      </w:r>
      <w:r w:rsidRPr="00E261D6">
        <w:rPr>
          <w:iCs/>
          <w:lang w:val="sr-Cyrl-RS"/>
        </w:rPr>
        <w:t xml:space="preserve"> </w:t>
      </w:r>
      <w:r w:rsidRPr="00E261D6">
        <w:rPr>
          <w:iCs/>
          <w:lang w:val="ru-RU"/>
        </w:rPr>
        <w:t>бити</w:t>
      </w:r>
      <w:r w:rsidRPr="00E261D6">
        <w:rPr>
          <w:iCs/>
          <w:lang w:val="sr-Cyrl-RS"/>
        </w:rPr>
        <w:t xml:space="preserve"> </w:t>
      </w:r>
      <w:r w:rsidRPr="00E261D6">
        <w:rPr>
          <w:iCs/>
          <w:lang w:val="ru-RU"/>
        </w:rPr>
        <w:t>ограни</w:t>
      </w:r>
      <w:r w:rsidRPr="00E261D6">
        <w:rPr>
          <w:iCs/>
          <w:lang w:val="sr-Cyrl-RS"/>
        </w:rPr>
        <w:t>ч</w:t>
      </w:r>
      <w:r w:rsidRPr="00E261D6">
        <w:rPr>
          <w:iCs/>
          <w:lang w:val="ru-RU"/>
        </w:rPr>
        <w:t>ена</w:t>
      </w:r>
      <w:r w:rsidRPr="00E261D6">
        <w:rPr>
          <w:iCs/>
          <w:lang w:val="sr-Cyrl-RS"/>
        </w:rPr>
        <w:t xml:space="preserve"> </w:t>
      </w:r>
      <w:r w:rsidRPr="00E261D6">
        <w:rPr>
          <w:iCs/>
          <w:lang w:val="ru-RU"/>
        </w:rPr>
        <w:t>ако</w:t>
      </w:r>
      <w:r w:rsidRPr="00E261D6">
        <w:rPr>
          <w:iCs/>
          <w:lang w:val="sr-Cyrl-RS"/>
        </w:rPr>
        <w:t xml:space="preserve"> </w:t>
      </w:r>
      <w:r w:rsidRPr="00E261D6">
        <w:rPr>
          <w:iCs/>
          <w:lang w:val="ru-RU"/>
        </w:rPr>
        <w:t>ограни</w:t>
      </w:r>
      <w:r w:rsidRPr="00E261D6">
        <w:rPr>
          <w:iCs/>
          <w:lang w:val="sr-Cyrl-RS"/>
        </w:rPr>
        <w:t>ч</w:t>
      </w:r>
      <w:r w:rsidRPr="00E261D6">
        <w:rPr>
          <w:iCs/>
          <w:lang w:val="ru-RU"/>
        </w:rPr>
        <w:t>ење</w:t>
      </w:r>
      <w:r w:rsidRPr="00E261D6">
        <w:rPr>
          <w:iCs/>
          <w:lang w:val="sr-Cyrl-RS"/>
        </w:rPr>
        <w:t xml:space="preserve"> </w:t>
      </w:r>
      <w:r w:rsidRPr="00E261D6">
        <w:rPr>
          <w:iCs/>
          <w:lang w:val="ru-RU"/>
        </w:rPr>
        <w:t>допу</w:t>
      </w:r>
      <w:r w:rsidRPr="00E261D6">
        <w:rPr>
          <w:iCs/>
          <w:lang w:val="sr-Cyrl-RS"/>
        </w:rPr>
        <w:t>ш</w:t>
      </w:r>
      <w:r w:rsidRPr="00E261D6">
        <w:rPr>
          <w:iCs/>
          <w:lang w:val="ru-RU"/>
        </w:rPr>
        <w:t>та</w:t>
      </w:r>
      <w:r w:rsidRPr="00E261D6">
        <w:rPr>
          <w:iCs/>
          <w:lang w:val="sr-Cyrl-RS"/>
        </w:rPr>
        <w:t xml:space="preserve"> </w:t>
      </w:r>
      <w:r w:rsidRPr="00E261D6">
        <w:rPr>
          <w:iCs/>
          <w:lang w:val="ru-RU"/>
        </w:rPr>
        <w:t>Устав</w:t>
      </w:r>
      <w:r w:rsidRPr="00E261D6">
        <w:rPr>
          <w:iCs/>
          <w:lang w:val="sr-Cyrl-RS"/>
        </w:rPr>
        <w:t xml:space="preserve">, </w:t>
      </w:r>
      <w:r w:rsidRPr="009E13B6">
        <w:rPr>
          <w:iCs/>
          <w:lang w:val="ru-RU"/>
        </w:rPr>
        <w:t>у</w:t>
      </w:r>
      <w:r w:rsidRPr="009E13B6">
        <w:rPr>
          <w:iCs/>
          <w:lang w:val="sr-Cyrl-RS"/>
        </w:rPr>
        <w:t xml:space="preserve"> </w:t>
      </w:r>
      <w:r w:rsidRPr="009E13B6">
        <w:rPr>
          <w:iCs/>
          <w:lang w:val="ru-RU"/>
        </w:rPr>
        <w:t>сврхе</w:t>
      </w:r>
      <w:r w:rsidRPr="009E13B6">
        <w:rPr>
          <w:iCs/>
          <w:lang w:val="sr-Cyrl-RS"/>
        </w:rPr>
        <w:t xml:space="preserve"> </w:t>
      </w:r>
      <w:r w:rsidRPr="009E13B6">
        <w:rPr>
          <w:iCs/>
          <w:lang w:val="ru-RU"/>
        </w:rPr>
        <w:t>ради</w:t>
      </w:r>
      <w:r w:rsidRPr="009E13B6">
        <w:rPr>
          <w:iCs/>
          <w:lang w:val="sr-Cyrl-RS"/>
        </w:rPr>
        <w:t xml:space="preserve"> </w:t>
      </w:r>
      <w:r w:rsidRPr="009E13B6">
        <w:rPr>
          <w:iCs/>
          <w:lang w:val="ru-RU"/>
        </w:rPr>
        <w:t>којих</w:t>
      </w:r>
      <w:r w:rsidRPr="009E13B6">
        <w:rPr>
          <w:iCs/>
          <w:lang w:val="sr-Cyrl-RS"/>
        </w:rPr>
        <w:t xml:space="preserve"> </w:t>
      </w:r>
      <w:r w:rsidRPr="009E13B6">
        <w:rPr>
          <w:iCs/>
          <w:lang w:val="ru-RU"/>
        </w:rPr>
        <w:t>га</w:t>
      </w:r>
      <w:r w:rsidRPr="009E13B6">
        <w:rPr>
          <w:iCs/>
          <w:lang w:val="sr-Cyrl-RS"/>
        </w:rPr>
        <w:t xml:space="preserve"> </w:t>
      </w:r>
      <w:r w:rsidRPr="009E13B6">
        <w:rPr>
          <w:iCs/>
          <w:lang w:val="ru-RU"/>
        </w:rPr>
        <w:t>Устав</w:t>
      </w:r>
      <w:r w:rsidRPr="009E13B6">
        <w:rPr>
          <w:iCs/>
          <w:lang w:val="sr-Cyrl-RS"/>
        </w:rPr>
        <w:t xml:space="preserve"> </w:t>
      </w:r>
      <w:r w:rsidRPr="009E13B6">
        <w:rPr>
          <w:iCs/>
          <w:lang w:val="ru-RU"/>
        </w:rPr>
        <w:t>допу</w:t>
      </w:r>
      <w:r w:rsidRPr="009E13B6">
        <w:rPr>
          <w:iCs/>
          <w:lang w:val="sr-Cyrl-RS"/>
        </w:rPr>
        <w:t>ш</w:t>
      </w:r>
      <w:r w:rsidRPr="009E13B6">
        <w:rPr>
          <w:iCs/>
          <w:lang w:val="ru-RU"/>
        </w:rPr>
        <w:t>та</w:t>
      </w:r>
      <w:r w:rsidRPr="009E13B6">
        <w:rPr>
          <w:iCs/>
          <w:lang w:val="sr-Cyrl-RS"/>
        </w:rPr>
        <w:t xml:space="preserve">, </w:t>
      </w:r>
      <w:r w:rsidRPr="009E13B6">
        <w:rPr>
          <w:iCs/>
          <w:lang w:val="ru-RU"/>
        </w:rPr>
        <w:t>у</w:t>
      </w:r>
      <w:r w:rsidRPr="009E13B6">
        <w:rPr>
          <w:iCs/>
          <w:lang w:val="sr-Cyrl-RS"/>
        </w:rPr>
        <w:t xml:space="preserve"> </w:t>
      </w:r>
      <w:r w:rsidRPr="009E13B6">
        <w:rPr>
          <w:iCs/>
          <w:lang w:val="ru-RU"/>
        </w:rPr>
        <w:t>обиму</w:t>
      </w:r>
      <w:r w:rsidRPr="009E13B6">
        <w:rPr>
          <w:iCs/>
          <w:lang w:val="sr-Cyrl-RS"/>
        </w:rPr>
        <w:t xml:space="preserve"> </w:t>
      </w:r>
      <w:r w:rsidRPr="009E13B6">
        <w:rPr>
          <w:iCs/>
          <w:lang w:val="ru-RU"/>
        </w:rPr>
        <w:t>неопходном</w:t>
      </w:r>
      <w:r w:rsidRPr="009E13B6">
        <w:rPr>
          <w:iCs/>
          <w:lang w:val="sr-Cyrl-RS"/>
        </w:rPr>
        <w:t xml:space="preserve"> </w:t>
      </w:r>
      <w:r w:rsidRPr="009E13B6">
        <w:rPr>
          <w:iCs/>
          <w:lang w:val="ru-RU"/>
        </w:rPr>
        <w:t>да</w:t>
      </w:r>
      <w:r w:rsidRPr="009E13B6">
        <w:rPr>
          <w:iCs/>
          <w:lang w:val="sr-Cyrl-RS"/>
        </w:rPr>
        <w:t xml:space="preserve"> </w:t>
      </w:r>
      <w:r w:rsidRPr="009E13B6">
        <w:rPr>
          <w:iCs/>
          <w:lang w:val="ru-RU"/>
        </w:rPr>
        <w:t>се</w:t>
      </w:r>
      <w:r w:rsidRPr="009E13B6">
        <w:rPr>
          <w:iCs/>
          <w:lang w:val="sr-Cyrl-RS"/>
        </w:rPr>
        <w:t xml:space="preserve"> </w:t>
      </w:r>
      <w:r w:rsidRPr="009E13B6">
        <w:rPr>
          <w:iCs/>
          <w:lang w:val="ru-RU"/>
        </w:rPr>
        <w:t>уставна</w:t>
      </w:r>
      <w:r w:rsidRPr="009E13B6">
        <w:rPr>
          <w:iCs/>
          <w:lang w:val="sr-Cyrl-RS"/>
        </w:rPr>
        <w:t xml:space="preserve"> </w:t>
      </w:r>
      <w:r w:rsidRPr="009E13B6">
        <w:rPr>
          <w:iCs/>
          <w:lang w:val="ru-RU"/>
        </w:rPr>
        <w:t>сврха</w:t>
      </w:r>
      <w:r w:rsidRPr="009E13B6">
        <w:rPr>
          <w:iCs/>
          <w:lang w:val="sr-Cyrl-RS"/>
        </w:rPr>
        <w:t xml:space="preserve"> </w:t>
      </w:r>
      <w:r w:rsidRPr="009E13B6">
        <w:rPr>
          <w:iCs/>
          <w:lang w:val="ru-RU"/>
        </w:rPr>
        <w:t>ограни</w:t>
      </w:r>
      <w:r w:rsidRPr="009E13B6">
        <w:rPr>
          <w:iCs/>
          <w:lang w:val="sr-Cyrl-RS"/>
        </w:rPr>
        <w:t>ч</w:t>
      </w:r>
      <w:r w:rsidRPr="009E13B6">
        <w:rPr>
          <w:iCs/>
          <w:lang w:val="ru-RU"/>
        </w:rPr>
        <w:t>ења</w:t>
      </w:r>
      <w:r w:rsidRPr="009E13B6">
        <w:rPr>
          <w:iCs/>
          <w:lang w:val="sr-Cyrl-RS"/>
        </w:rPr>
        <w:t xml:space="preserve"> </w:t>
      </w:r>
      <w:r w:rsidRPr="009E13B6">
        <w:rPr>
          <w:iCs/>
          <w:lang w:val="ru-RU"/>
        </w:rPr>
        <w:t>задовољи</w:t>
      </w:r>
      <w:r w:rsidRPr="009E13B6">
        <w:rPr>
          <w:iCs/>
          <w:lang w:val="sr-Cyrl-RS"/>
        </w:rPr>
        <w:t xml:space="preserve"> </w:t>
      </w:r>
      <w:r w:rsidRPr="009E13B6">
        <w:rPr>
          <w:iCs/>
          <w:lang w:val="ru-RU"/>
        </w:rPr>
        <w:t>у</w:t>
      </w:r>
      <w:r w:rsidRPr="009E13B6">
        <w:rPr>
          <w:iCs/>
          <w:lang w:val="sr-Cyrl-RS"/>
        </w:rPr>
        <w:t xml:space="preserve"> </w:t>
      </w:r>
      <w:r w:rsidRPr="009E13B6">
        <w:rPr>
          <w:iCs/>
          <w:lang w:val="ru-RU"/>
        </w:rPr>
        <w:t>демократском</w:t>
      </w:r>
      <w:r w:rsidRPr="009E13B6">
        <w:rPr>
          <w:iCs/>
          <w:lang w:val="sr-Cyrl-RS"/>
        </w:rPr>
        <w:t xml:space="preserve"> </w:t>
      </w:r>
      <w:r w:rsidRPr="009E13B6">
        <w:rPr>
          <w:iCs/>
          <w:lang w:val="ru-RU"/>
        </w:rPr>
        <w:t>дру</w:t>
      </w:r>
      <w:r w:rsidRPr="009E13B6">
        <w:rPr>
          <w:iCs/>
          <w:lang w:val="sr-Cyrl-RS"/>
        </w:rPr>
        <w:t>ш</w:t>
      </w:r>
      <w:r w:rsidRPr="009E13B6">
        <w:rPr>
          <w:iCs/>
          <w:lang w:val="ru-RU"/>
        </w:rPr>
        <w:t>тву</w:t>
      </w:r>
      <w:r w:rsidRPr="009E13B6">
        <w:rPr>
          <w:iCs/>
          <w:lang w:val="sr-Cyrl-RS"/>
        </w:rPr>
        <w:t xml:space="preserve"> </w:t>
      </w:r>
      <w:r w:rsidRPr="009E13B6">
        <w:rPr>
          <w:iCs/>
          <w:lang w:val="ru-RU"/>
        </w:rPr>
        <w:t>и</w:t>
      </w:r>
      <w:r w:rsidRPr="009E13B6">
        <w:rPr>
          <w:iCs/>
          <w:lang w:val="sr-Cyrl-RS"/>
        </w:rPr>
        <w:t xml:space="preserve"> </w:t>
      </w:r>
      <w:r w:rsidRPr="009E13B6">
        <w:rPr>
          <w:iCs/>
          <w:lang w:val="ru-RU"/>
        </w:rPr>
        <w:t>без</w:t>
      </w:r>
      <w:r w:rsidRPr="009E13B6">
        <w:rPr>
          <w:iCs/>
          <w:lang w:val="sr-Cyrl-RS"/>
        </w:rPr>
        <w:t xml:space="preserve"> </w:t>
      </w:r>
      <w:r w:rsidRPr="009E13B6">
        <w:rPr>
          <w:iCs/>
          <w:lang w:val="ru-RU"/>
        </w:rPr>
        <w:t>задирања</w:t>
      </w:r>
      <w:r w:rsidRPr="009E13B6">
        <w:rPr>
          <w:iCs/>
          <w:lang w:val="sr-Cyrl-RS"/>
        </w:rPr>
        <w:t xml:space="preserve"> </w:t>
      </w:r>
      <w:r w:rsidRPr="009E13B6">
        <w:rPr>
          <w:iCs/>
          <w:lang w:val="ru-RU"/>
        </w:rPr>
        <w:t>у</w:t>
      </w:r>
      <w:r w:rsidRPr="009E13B6">
        <w:rPr>
          <w:iCs/>
          <w:lang w:val="sr-Cyrl-RS"/>
        </w:rPr>
        <w:t xml:space="preserve"> </w:t>
      </w:r>
      <w:r w:rsidRPr="009E13B6">
        <w:rPr>
          <w:iCs/>
          <w:lang w:val="ru-RU"/>
        </w:rPr>
        <w:t>су</w:t>
      </w:r>
      <w:r w:rsidRPr="009E13B6">
        <w:rPr>
          <w:iCs/>
          <w:lang w:val="sr-Cyrl-RS"/>
        </w:rPr>
        <w:t>ш</w:t>
      </w:r>
      <w:r w:rsidRPr="009E13B6">
        <w:rPr>
          <w:iCs/>
          <w:lang w:val="ru-RU"/>
        </w:rPr>
        <w:t>тину</w:t>
      </w:r>
      <w:r w:rsidRPr="009E13B6">
        <w:rPr>
          <w:iCs/>
          <w:lang w:val="sr-Cyrl-RS"/>
        </w:rPr>
        <w:t xml:space="preserve"> </w:t>
      </w:r>
      <w:r w:rsidRPr="009E13B6">
        <w:rPr>
          <w:iCs/>
          <w:lang w:val="ru-RU"/>
        </w:rPr>
        <w:t>зајем</w:t>
      </w:r>
      <w:r w:rsidRPr="009E13B6">
        <w:rPr>
          <w:iCs/>
          <w:lang w:val="sr-Cyrl-RS"/>
        </w:rPr>
        <w:t>ч</w:t>
      </w:r>
      <w:r w:rsidRPr="009E13B6">
        <w:rPr>
          <w:iCs/>
          <w:lang w:val="ru-RU"/>
        </w:rPr>
        <w:t>еног</w:t>
      </w:r>
      <w:r w:rsidRPr="009E13B6">
        <w:rPr>
          <w:iCs/>
          <w:lang w:val="sr-Cyrl-RS"/>
        </w:rPr>
        <w:t xml:space="preserve"> </w:t>
      </w:r>
      <w:r w:rsidRPr="009E13B6">
        <w:rPr>
          <w:iCs/>
          <w:lang w:val="ru-RU"/>
        </w:rPr>
        <w:t>права</w:t>
      </w:r>
      <w:r w:rsidRPr="009E13B6">
        <w:rPr>
          <w:iCs/>
          <w:lang w:val="sr-Cyrl-RS"/>
        </w:rPr>
        <w:t>“.</w:t>
      </w:r>
      <w:r w:rsidRPr="009E13B6">
        <w:rPr>
          <w:rStyle w:val="FootnoteReference"/>
          <w:iCs/>
          <w:lang w:val="sr-Cyrl-RS"/>
        </w:rPr>
        <w:footnoteReference w:id="525"/>
      </w:r>
    </w:p>
    <w:p w:rsidR="00B4545D" w:rsidRPr="009E13B6" w:rsidRDefault="00B4545D" w:rsidP="00A837EF">
      <w:pPr>
        <w:spacing w:line="360" w:lineRule="auto"/>
        <w:ind w:firstLine="720"/>
        <w:jc w:val="both"/>
        <w:rPr>
          <w:lang w:val="ru-RU"/>
        </w:rPr>
      </w:pPr>
      <w:r w:rsidRPr="009E13B6">
        <w:rPr>
          <w:lang w:val="sr-Cyrl-RS"/>
        </w:rPr>
        <w:lastRenderedPageBreak/>
        <w:t>Принцип је затим конкретизован тако што је изричито прописан у законима који регулишу поступања учесника у кривичном поступку. Тако, Закон о полицији</w:t>
      </w:r>
      <w:r w:rsidRPr="009E13B6">
        <w:rPr>
          <w:rStyle w:val="FootnoteReference"/>
          <w:lang w:val="sr-Cyrl-RS"/>
        </w:rPr>
        <w:footnoteReference w:id="526"/>
      </w:r>
      <w:r w:rsidRPr="009E13B6">
        <w:rPr>
          <w:lang w:val="sr-Cyrl-RS"/>
        </w:rPr>
        <w:t xml:space="preserve"> садржи одредбу у којој је наведено да је у</w:t>
      </w:r>
      <w:r w:rsidRPr="009E13B6">
        <w:rPr>
          <w:lang w:val="ru-RU"/>
        </w:rPr>
        <w:t xml:space="preserve"> обављању полицијских послова дозвољено примењивати само мере и средства принуде која су утврђена законом и којима се резултат постиже без или са што мање штетних последица по лице према коме се мере предузимају.</w:t>
      </w:r>
      <w:r w:rsidRPr="009E13B6">
        <w:rPr>
          <w:rStyle w:val="FootnoteReference"/>
          <w:lang w:val="ru-RU"/>
        </w:rPr>
        <w:footnoteReference w:id="527"/>
      </w:r>
      <w:r w:rsidRPr="009E13B6">
        <w:rPr>
          <w:lang w:val="sr-Cyrl-RS"/>
        </w:rPr>
        <w:t xml:space="preserve"> Испод рубрума „Принцип сразмерности“ наведено је: п</w:t>
      </w:r>
      <w:r w:rsidRPr="009E13B6">
        <w:rPr>
          <w:lang w:val="ru-RU"/>
        </w:rPr>
        <w:t>римена полицијског овлашћења мора бити сразмерна потреби због које се предузима.</w:t>
      </w:r>
      <w:r w:rsidRPr="009E13B6">
        <w:rPr>
          <w:lang w:val="sr-Cyrl-RS"/>
        </w:rPr>
        <w:t xml:space="preserve"> </w:t>
      </w:r>
      <w:r w:rsidRPr="009E13B6">
        <w:rPr>
          <w:lang w:val="ru-RU"/>
        </w:rPr>
        <w:t>Примена полицијског овлашћења не сме изазвати веће штетне последице од оних које би наступиле да полицијско овлашћење није примењено.</w:t>
      </w:r>
      <w:r w:rsidRPr="009E13B6">
        <w:rPr>
          <w:lang w:val="sr-Cyrl-RS"/>
        </w:rPr>
        <w:t xml:space="preserve"> </w:t>
      </w:r>
      <w:r w:rsidRPr="009E13B6">
        <w:rPr>
          <w:lang w:val="ru-RU"/>
        </w:rPr>
        <w:t>Између више полицијских овлашћења примениће се оно којим се задатак може извршити са најмање штетних последица и за најкраће време.</w:t>
      </w:r>
      <w:r w:rsidRPr="009E13B6">
        <w:rPr>
          <w:lang w:val="sr-Cyrl-RS"/>
        </w:rPr>
        <w:t xml:space="preserve"> </w:t>
      </w:r>
      <w:r w:rsidRPr="009E13B6">
        <w:rPr>
          <w:lang w:val="ru-RU"/>
        </w:rPr>
        <w:t>Приликом примене средстава принуде настојаће се да њихова употреба буде поступна, односно од најлакшег према тежем средству принуде и, у сваком случају, уз минимум неопходне силе</w:t>
      </w:r>
      <w:r w:rsidRPr="009E13B6">
        <w:rPr>
          <w:lang w:val="sr-Cyrl-RS"/>
        </w:rPr>
        <w:t>.</w:t>
      </w:r>
      <w:r w:rsidRPr="009E13B6">
        <w:rPr>
          <w:rStyle w:val="FootnoteReference"/>
          <w:lang w:val="ru-RU"/>
        </w:rPr>
        <w:footnoteReference w:id="528"/>
      </w:r>
    </w:p>
    <w:p w:rsidR="00B4545D" w:rsidRPr="00941293" w:rsidRDefault="00D162EB" w:rsidP="00A837EF">
      <w:pPr>
        <w:spacing w:line="360" w:lineRule="auto"/>
        <w:ind w:firstLine="720"/>
        <w:jc w:val="both"/>
        <w:rPr>
          <w:shd w:val="clear" w:color="auto" w:fill="FFFFFF"/>
          <w:lang w:val="sr-Cyrl-RS"/>
        </w:rPr>
      </w:pPr>
      <w:r>
        <w:rPr>
          <w:lang w:val="sr-Cyrl-RS"/>
        </w:rPr>
        <w:t xml:space="preserve">Законик о кривичном поступку </w:t>
      </w:r>
      <w:r w:rsidR="00B4545D" w:rsidRPr="009E13B6">
        <w:rPr>
          <w:iCs/>
          <w:lang w:val="sr-Cyrl-RS"/>
        </w:rPr>
        <w:t xml:space="preserve">одређује сразмерност као основни принцип поступка одредбом у којој је наведено да </w:t>
      </w:r>
      <w:r w:rsidR="00B4545D" w:rsidRPr="009E13B6">
        <w:rPr>
          <w:lang w:val="sr-Cyrl-RS"/>
        </w:rPr>
        <w:t>п</w:t>
      </w:r>
      <w:r w:rsidR="00B4545D" w:rsidRPr="009E13B6">
        <w:rPr>
          <w:shd w:val="clear" w:color="auto" w:fill="FFFFFF"/>
          <w:lang w:val="ru-RU"/>
        </w:rPr>
        <w:t>ре</w:t>
      </w:r>
      <w:r w:rsidR="00B4545D" w:rsidRPr="009E13B6">
        <w:rPr>
          <w:shd w:val="clear" w:color="auto" w:fill="FFFFFF"/>
          <w:lang w:val="sr-Latn-RS"/>
        </w:rPr>
        <w:t xml:space="preserve"> </w:t>
      </w:r>
      <w:r w:rsidR="00B4545D" w:rsidRPr="009E13B6">
        <w:rPr>
          <w:shd w:val="clear" w:color="auto" w:fill="FFFFFF"/>
          <w:lang w:val="ru-RU"/>
        </w:rPr>
        <w:t>доно</w:t>
      </w:r>
      <w:r w:rsidR="00B4545D" w:rsidRPr="009E13B6">
        <w:rPr>
          <w:shd w:val="clear" w:color="auto" w:fill="FFFFFF"/>
          <w:lang w:val="sr-Latn-RS"/>
        </w:rPr>
        <w:t>ш</w:t>
      </w:r>
      <w:r w:rsidR="00B4545D" w:rsidRPr="009E13B6">
        <w:rPr>
          <w:shd w:val="clear" w:color="auto" w:fill="FFFFFF"/>
          <w:lang w:val="ru-RU"/>
        </w:rPr>
        <w:t>ења</w:t>
      </w:r>
      <w:r w:rsidR="00B4545D" w:rsidRPr="009E13B6">
        <w:rPr>
          <w:shd w:val="clear" w:color="auto" w:fill="FFFFFF"/>
          <w:lang w:val="sr-Latn-RS"/>
        </w:rPr>
        <w:t xml:space="preserve"> </w:t>
      </w:r>
      <w:r w:rsidR="00B4545D" w:rsidRPr="009E13B6">
        <w:rPr>
          <w:shd w:val="clear" w:color="auto" w:fill="FFFFFF"/>
          <w:lang w:val="ru-RU"/>
        </w:rPr>
        <w:t>правносна</w:t>
      </w:r>
      <w:r w:rsidR="00B4545D" w:rsidRPr="009E13B6">
        <w:rPr>
          <w:shd w:val="clear" w:color="auto" w:fill="FFFFFF"/>
          <w:lang w:val="sr-Latn-RS"/>
        </w:rPr>
        <w:t>ж</w:t>
      </w:r>
      <w:r w:rsidR="00B4545D" w:rsidRPr="009E13B6">
        <w:rPr>
          <w:shd w:val="clear" w:color="auto" w:fill="FFFFFF"/>
          <w:lang w:val="ru-RU"/>
        </w:rPr>
        <w:t>не</w:t>
      </w:r>
      <w:r w:rsidR="00B4545D" w:rsidRPr="009E13B6">
        <w:rPr>
          <w:shd w:val="clear" w:color="auto" w:fill="FFFFFF"/>
          <w:lang w:val="sr-Latn-RS"/>
        </w:rPr>
        <w:t xml:space="preserve"> </w:t>
      </w:r>
      <w:r w:rsidR="00B4545D" w:rsidRPr="009E13B6">
        <w:rPr>
          <w:shd w:val="clear" w:color="auto" w:fill="FFFFFF"/>
          <w:lang w:val="ru-RU"/>
        </w:rPr>
        <w:t>одлуке</w:t>
      </w:r>
      <w:r w:rsidR="00B4545D" w:rsidRPr="009E13B6">
        <w:rPr>
          <w:shd w:val="clear" w:color="auto" w:fill="FFFFFF"/>
          <w:lang w:val="sr-Latn-RS"/>
        </w:rPr>
        <w:t xml:space="preserve"> </w:t>
      </w:r>
      <w:r w:rsidR="00B4545D" w:rsidRPr="009E13B6">
        <w:rPr>
          <w:shd w:val="clear" w:color="auto" w:fill="FFFFFF"/>
          <w:lang w:val="ru-RU"/>
        </w:rPr>
        <w:t>о</w:t>
      </w:r>
      <w:r w:rsidR="00B4545D" w:rsidRPr="009E13B6">
        <w:rPr>
          <w:shd w:val="clear" w:color="auto" w:fill="FFFFFF"/>
          <w:lang w:val="sr-Latn-RS"/>
        </w:rPr>
        <w:t xml:space="preserve"> </w:t>
      </w:r>
      <w:r w:rsidR="00B4545D" w:rsidRPr="009E13B6">
        <w:rPr>
          <w:shd w:val="clear" w:color="auto" w:fill="FFFFFF"/>
          <w:lang w:val="ru-RU"/>
        </w:rPr>
        <w:t>изрицању</w:t>
      </w:r>
      <w:r w:rsidR="00B4545D" w:rsidRPr="009E13B6">
        <w:rPr>
          <w:shd w:val="clear" w:color="auto" w:fill="FFFFFF"/>
          <w:lang w:val="sr-Latn-RS"/>
        </w:rPr>
        <w:t xml:space="preserve"> </w:t>
      </w:r>
      <w:r w:rsidR="00B4545D" w:rsidRPr="009E13B6">
        <w:rPr>
          <w:shd w:val="clear" w:color="auto" w:fill="FFFFFF"/>
          <w:lang w:val="ru-RU"/>
        </w:rPr>
        <w:t>криви</w:t>
      </w:r>
      <w:r w:rsidR="00B4545D" w:rsidRPr="009E13B6">
        <w:rPr>
          <w:shd w:val="clear" w:color="auto" w:fill="FFFFFF"/>
          <w:lang w:val="sr-Latn-RS"/>
        </w:rPr>
        <w:t>ч</w:t>
      </w:r>
      <w:r w:rsidR="00B4545D" w:rsidRPr="009E13B6">
        <w:rPr>
          <w:shd w:val="clear" w:color="auto" w:fill="FFFFFF"/>
          <w:lang w:val="ru-RU"/>
        </w:rPr>
        <w:t>не</w:t>
      </w:r>
      <w:r w:rsidR="00B4545D" w:rsidRPr="009E13B6">
        <w:rPr>
          <w:shd w:val="clear" w:color="auto" w:fill="FFFFFF"/>
          <w:lang w:val="sr-Latn-RS"/>
        </w:rPr>
        <w:t xml:space="preserve"> </w:t>
      </w:r>
      <w:r w:rsidR="00B4545D" w:rsidRPr="009E13B6">
        <w:rPr>
          <w:shd w:val="clear" w:color="auto" w:fill="FFFFFF"/>
          <w:lang w:val="ru-RU"/>
        </w:rPr>
        <w:t>санкције</w:t>
      </w:r>
      <w:r w:rsidR="00B4545D" w:rsidRPr="009E13B6">
        <w:rPr>
          <w:shd w:val="clear" w:color="auto" w:fill="FFFFFF"/>
          <w:lang w:val="sr-Latn-RS"/>
        </w:rPr>
        <w:t xml:space="preserve">, </w:t>
      </w:r>
      <w:r w:rsidR="00B4545D" w:rsidRPr="009E13B6">
        <w:rPr>
          <w:shd w:val="clear" w:color="auto" w:fill="FFFFFF"/>
          <w:lang w:val="ru-RU"/>
        </w:rPr>
        <w:t>окривљеном</w:t>
      </w:r>
      <w:r w:rsidR="00B4545D" w:rsidRPr="009E13B6">
        <w:rPr>
          <w:shd w:val="clear" w:color="auto" w:fill="FFFFFF"/>
          <w:lang w:val="sr-Latn-RS"/>
        </w:rPr>
        <w:t xml:space="preserve"> </w:t>
      </w:r>
      <w:r w:rsidR="00B4545D" w:rsidRPr="009E13B6">
        <w:rPr>
          <w:shd w:val="clear" w:color="auto" w:fill="FFFFFF"/>
          <w:lang w:val="ru-RU"/>
        </w:rPr>
        <w:t>могу</w:t>
      </w:r>
      <w:r w:rsidR="00B4545D" w:rsidRPr="009E13B6">
        <w:rPr>
          <w:shd w:val="clear" w:color="auto" w:fill="FFFFFF"/>
          <w:lang w:val="sr-Latn-RS"/>
        </w:rPr>
        <w:t xml:space="preserve"> </w:t>
      </w:r>
      <w:r w:rsidR="00B4545D" w:rsidRPr="009E13B6">
        <w:rPr>
          <w:shd w:val="clear" w:color="auto" w:fill="FFFFFF"/>
          <w:lang w:val="ru-RU"/>
        </w:rPr>
        <w:t>бити</w:t>
      </w:r>
      <w:r w:rsidR="00B4545D" w:rsidRPr="009E13B6">
        <w:rPr>
          <w:shd w:val="clear" w:color="auto" w:fill="FFFFFF"/>
          <w:lang w:val="sr-Latn-RS"/>
        </w:rPr>
        <w:t xml:space="preserve"> </w:t>
      </w:r>
      <w:r w:rsidR="00B4545D" w:rsidRPr="009E13B6">
        <w:rPr>
          <w:shd w:val="clear" w:color="auto" w:fill="FFFFFF"/>
          <w:lang w:val="ru-RU"/>
        </w:rPr>
        <w:t>ограни</w:t>
      </w:r>
      <w:r w:rsidR="00B4545D" w:rsidRPr="009E13B6">
        <w:rPr>
          <w:shd w:val="clear" w:color="auto" w:fill="FFFFFF"/>
          <w:lang w:val="sr-Latn-RS"/>
        </w:rPr>
        <w:t>ч</w:t>
      </w:r>
      <w:r w:rsidR="00B4545D" w:rsidRPr="009E13B6">
        <w:rPr>
          <w:shd w:val="clear" w:color="auto" w:fill="FFFFFF"/>
          <w:lang w:val="ru-RU"/>
        </w:rPr>
        <w:t>ене</w:t>
      </w:r>
      <w:r w:rsidR="00B4545D" w:rsidRPr="009E13B6">
        <w:rPr>
          <w:shd w:val="clear" w:color="auto" w:fill="FFFFFF"/>
          <w:lang w:val="sr-Latn-RS"/>
        </w:rPr>
        <w:t xml:space="preserve"> </w:t>
      </w:r>
      <w:r w:rsidR="00B4545D" w:rsidRPr="009E13B6">
        <w:rPr>
          <w:shd w:val="clear" w:color="auto" w:fill="FFFFFF"/>
          <w:lang w:val="ru-RU"/>
        </w:rPr>
        <w:t>слободе</w:t>
      </w:r>
      <w:r w:rsidR="00B4545D" w:rsidRPr="009E13B6">
        <w:rPr>
          <w:shd w:val="clear" w:color="auto" w:fill="FFFFFF"/>
          <w:lang w:val="sr-Latn-RS"/>
        </w:rPr>
        <w:t xml:space="preserve"> </w:t>
      </w:r>
      <w:r w:rsidR="00B4545D" w:rsidRPr="009E13B6">
        <w:rPr>
          <w:shd w:val="clear" w:color="auto" w:fill="FFFFFF"/>
          <w:lang w:val="ru-RU"/>
        </w:rPr>
        <w:t>и</w:t>
      </w:r>
      <w:r w:rsidR="00B4545D" w:rsidRPr="009E13B6">
        <w:rPr>
          <w:shd w:val="clear" w:color="auto" w:fill="FFFFFF"/>
          <w:lang w:val="sr-Latn-RS"/>
        </w:rPr>
        <w:t xml:space="preserve"> </w:t>
      </w:r>
      <w:r w:rsidR="00B4545D" w:rsidRPr="009E13B6">
        <w:rPr>
          <w:shd w:val="clear" w:color="auto" w:fill="FFFFFF"/>
          <w:lang w:val="ru-RU"/>
        </w:rPr>
        <w:t>права</w:t>
      </w:r>
      <w:r w:rsidR="00B4545D" w:rsidRPr="009E13B6">
        <w:rPr>
          <w:shd w:val="clear" w:color="auto" w:fill="FFFFFF"/>
          <w:lang w:val="sr-Latn-RS"/>
        </w:rPr>
        <w:t xml:space="preserve"> </w:t>
      </w:r>
      <w:r w:rsidR="00B4545D" w:rsidRPr="009E13B6">
        <w:rPr>
          <w:shd w:val="clear" w:color="auto" w:fill="FFFFFF"/>
          <w:lang w:val="ru-RU"/>
        </w:rPr>
        <w:t>само</w:t>
      </w:r>
      <w:r w:rsidR="00B4545D" w:rsidRPr="009E13B6">
        <w:rPr>
          <w:shd w:val="clear" w:color="auto" w:fill="FFFFFF"/>
          <w:lang w:val="sr-Latn-RS"/>
        </w:rPr>
        <w:t xml:space="preserve"> </w:t>
      </w:r>
      <w:r w:rsidR="00B4545D" w:rsidRPr="009E13B6">
        <w:rPr>
          <w:shd w:val="clear" w:color="auto" w:fill="FFFFFF"/>
          <w:lang w:val="ru-RU"/>
        </w:rPr>
        <w:t>у</w:t>
      </w:r>
      <w:r w:rsidR="00B4545D" w:rsidRPr="009E13B6">
        <w:rPr>
          <w:shd w:val="clear" w:color="auto" w:fill="FFFFFF"/>
          <w:lang w:val="sr-Latn-RS"/>
        </w:rPr>
        <w:t xml:space="preserve"> </w:t>
      </w:r>
      <w:r w:rsidR="00B4545D" w:rsidRPr="009E13B6">
        <w:rPr>
          <w:shd w:val="clear" w:color="auto" w:fill="FFFFFF"/>
          <w:lang w:val="ru-RU"/>
        </w:rPr>
        <w:t>мери</w:t>
      </w:r>
      <w:r w:rsidR="00B4545D" w:rsidRPr="009E13B6">
        <w:rPr>
          <w:shd w:val="clear" w:color="auto" w:fill="FFFFFF"/>
          <w:lang w:val="sr-Latn-RS"/>
        </w:rPr>
        <w:t xml:space="preserve"> </w:t>
      </w:r>
      <w:r w:rsidR="00B4545D" w:rsidRPr="009E13B6">
        <w:rPr>
          <w:shd w:val="clear" w:color="auto" w:fill="FFFFFF"/>
          <w:lang w:val="ru-RU"/>
        </w:rPr>
        <w:t>неопходној</w:t>
      </w:r>
      <w:r w:rsidR="00B4545D" w:rsidRPr="009E13B6">
        <w:rPr>
          <w:shd w:val="clear" w:color="auto" w:fill="FFFFFF"/>
          <w:lang w:val="sr-Latn-RS"/>
        </w:rPr>
        <w:t xml:space="preserve"> </w:t>
      </w:r>
      <w:r w:rsidR="00B4545D" w:rsidRPr="009E13B6">
        <w:rPr>
          <w:shd w:val="clear" w:color="auto" w:fill="FFFFFF"/>
          <w:lang w:val="ru-RU"/>
        </w:rPr>
        <w:t>за</w:t>
      </w:r>
      <w:r w:rsidR="00B4545D" w:rsidRPr="009E13B6">
        <w:rPr>
          <w:shd w:val="clear" w:color="auto" w:fill="FFFFFF"/>
          <w:lang w:val="sr-Latn-RS"/>
        </w:rPr>
        <w:t xml:space="preserve"> </w:t>
      </w:r>
      <w:r w:rsidR="00B4545D" w:rsidRPr="009E13B6">
        <w:rPr>
          <w:shd w:val="clear" w:color="auto" w:fill="FFFFFF"/>
          <w:lang w:val="ru-RU"/>
        </w:rPr>
        <w:t>остварење</w:t>
      </w:r>
      <w:r w:rsidR="00B4545D" w:rsidRPr="009E13B6">
        <w:rPr>
          <w:shd w:val="clear" w:color="auto" w:fill="FFFFFF"/>
          <w:lang w:val="sr-Latn-RS"/>
        </w:rPr>
        <w:t xml:space="preserve"> </w:t>
      </w:r>
      <w:r w:rsidR="00B4545D" w:rsidRPr="009E13B6">
        <w:rPr>
          <w:shd w:val="clear" w:color="auto" w:fill="FFFFFF"/>
          <w:lang w:val="ru-RU"/>
        </w:rPr>
        <w:t>циља</w:t>
      </w:r>
      <w:r w:rsidR="00B4545D" w:rsidRPr="009E13B6">
        <w:rPr>
          <w:shd w:val="clear" w:color="auto" w:fill="FFFFFF"/>
          <w:lang w:val="sr-Latn-RS"/>
        </w:rPr>
        <w:t xml:space="preserve"> </w:t>
      </w:r>
      <w:r w:rsidR="00B4545D" w:rsidRPr="009E13B6">
        <w:rPr>
          <w:shd w:val="clear" w:color="auto" w:fill="FFFFFF"/>
          <w:lang w:val="ru-RU"/>
        </w:rPr>
        <w:t>поступка</w:t>
      </w:r>
      <w:r w:rsidR="00B4545D" w:rsidRPr="009E13B6">
        <w:rPr>
          <w:shd w:val="clear" w:color="auto" w:fill="FFFFFF"/>
          <w:lang w:val="sr-Latn-RS"/>
        </w:rPr>
        <w:t xml:space="preserve">, </w:t>
      </w:r>
      <w:r w:rsidR="00B4545D" w:rsidRPr="009E13B6">
        <w:rPr>
          <w:shd w:val="clear" w:color="auto" w:fill="FFFFFF"/>
          <w:lang w:val="ru-RU"/>
        </w:rPr>
        <w:t>под</w:t>
      </w:r>
      <w:r w:rsidR="00B4545D" w:rsidRPr="00F848F7">
        <w:rPr>
          <w:shd w:val="clear" w:color="auto" w:fill="FFFFFF"/>
          <w:lang w:val="sr-Latn-RS"/>
        </w:rPr>
        <w:t xml:space="preserve"> </w:t>
      </w:r>
      <w:r w:rsidR="00B4545D" w:rsidRPr="00F848F7">
        <w:rPr>
          <w:shd w:val="clear" w:color="auto" w:fill="FFFFFF"/>
          <w:lang w:val="ru-RU"/>
        </w:rPr>
        <w:t>условима</w:t>
      </w:r>
      <w:r w:rsidR="00B4545D" w:rsidRPr="00F848F7">
        <w:rPr>
          <w:shd w:val="clear" w:color="auto" w:fill="FFFFFF"/>
          <w:lang w:val="sr-Latn-RS"/>
        </w:rPr>
        <w:t xml:space="preserve"> </w:t>
      </w:r>
      <w:r w:rsidR="00B4545D" w:rsidRPr="00F848F7">
        <w:rPr>
          <w:shd w:val="clear" w:color="auto" w:fill="FFFFFF"/>
          <w:lang w:val="ru-RU"/>
        </w:rPr>
        <w:t>прописаним</w:t>
      </w:r>
      <w:r w:rsidR="00B4545D" w:rsidRPr="00F848F7">
        <w:rPr>
          <w:shd w:val="clear" w:color="auto" w:fill="FFFFFF"/>
          <w:lang w:val="sr-Latn-RS"/>
        </w:rPr>
        <w:t xml:space="preserve"> тим </w:t>
      </w:r>
      <w:r w:rsidR="00B4545D" w:rsidRPr="00F848F7">
        <w:rPr>
          <w:shd w:val="clear" w:color="auto" w:fill="FFFFFF"/>
          <w:lang w:val="ru-RU"/>
        </w:rPr>
        <w:t>закон</w:t>
      </w:r>
      <w:r w:rsidR="00B4545D" w:rsidRPr="00F848F7">
        <w:rPr>
          <w:shd w:val="clear" w:color="auto" w:fill="FFFFFF"/>
          <w:lang w:val="sr-Cyrl-RS"/>
        </w:rPr>
        <w:t>о</w:t>
      </w:r>
      <w:r w:rsidR="00B4545D" w:rsidRPr="00F848F7">
        <w:rPr>
          <w:shd w:val="clear" w:color="auto" w:fill="FFFFFF"/>
          <w:lang w:val="ru-RU"/>
        </w:rPr>
        <w:t>м</w:t>
      </w:r>
      <w:r w:rsidR="00B4545D" w:rsidRPr="00F848F7">
        <w:rPr>
          <w:shd w:val="clear" w:color="auto" w:fill="FFFFFF"/>
          <w:lang w:val="sr-Latn-RS"/>
        </w:rPr>
        <w:t>.</w:t>
      </w:r>
      <w:r w:rsidR="00B4545D" w:rsidRPr="00F848F7">
        <w:rPr>
          <w:rStyle w:val="FootnoteReference"/>
          <w:shd w:val="clear" w:color="auto" w:fill="FFFFFF"/>
          <w:lang w:val="sr-Latn-RS"/>
        </w:rPr>
        <w:footnoteReference w:id="529"/>
      </w:r>
      <w:r w:rsidR="00B4545D" w:rsidRPr="00F848F7">
        <w:rPr>
          <w:shd w:val="clear" w:color="auto" w:fill="FFFFFF"/>
          <w:lang w:val="sr-Latn-RS"/>
        </w:rPr>
        <w:t xml:space="preserve"> Затим га конкретизује у одредбама које се односе на одређивање </w:t>
      </w:r>
      <w:r w:rsidR="00881249">
        <w:rPr>
          <w:shd w:val="clear" w:color="auto" w:fill="FFFFFF"/>
          <w:lang w:val="sr-Latn-RS"/>
        </w:rPr>
        <w:t>и примену мера посебне заштите,</w:t>
      </w:r>
      <w:r w:rsidR="00B4545D" w:rsidRPr="00F848F7">
        <w:rPr>
          <w:shd w:val="clear" w:color="auto" w:fill="FFFFFF"/>
          <w:lang w:val="sr-Cyrl-RS"/>
        </w:rPr>
        <w:t xml:space="preserve"> о</w:t>
      </w:r>
      <w:r w:rsidR="00B4545D" w:rsidRPr="00F848F7">
        <w:rPr>
          <w:lang w:val="sr-Latn-RS"/>
        </w:rPr>
        <w:t>дређивање мера</w:t>
      </w:r>
      <w:r w:rsidR="00B4545D" w:rsidRPr="00F848F7">
        <w:rPr>
          <w:shd w:val="clear" w:color="auto" w:fill="FFFFFF"/>
          <w:lang w:val="sr-Latn-RS"/>
        </w:rPr>
        <w:t xml:space="preserve"> </w:t>
      </w:r>
      <w:r w:rsidR="00B4545D" w:rsidRPr="00F848F7">
        <w:rPr>
          <w:shd w:val="clear" w:color="auto" w:fill="FFFFFF"/>
          <w:lang w:val="ru-RU"/>
        </w:rPr>
        <w:t>за</w:t>
      </w:r>
      <w:r w:rsidR="00B4545D" w:rsidRPr="00F848F7">
        <w:rPr>
          <w:shd w:val="clear" w:color="auto" w:fill="FFFFFF"/>
          <w:lang w:val="sr-Latn-RS"/>
        </w:rPr>
        <w:t xml:space="preserve"> </w:t>
      </w:r>
      <w:r w:rsidR="00B4545D" w:rsidRPr="00F848F7">
        <w:rPr>
          <w:shd w:val="clear" w:color="auto" w:fill="FFFFFF"/>
          <w:lang w:val="ru-RU"/>
        </w:rPr>
        <w:t>обезбе</w:t>
      </w:r>
      <w:r w:rsidR="00B4545D" w:rsidRPr="00F848F7">
        <w:rPr>
          <w:shd w:val="clear" w:color="auto" w:fill="FFFFFF"/>
          <w:lang w:val="sr-Latn-RS"/>
        </w:rPr>
        <w:t>ђ</w:t>
      </w:r>
      <w:r w:rsidR="00B4545D" w:rsidRPr="00F848F7">
        <w:rPr>
          <w:shd w:val="clear" w:color="auto" w:fill="FFFFFF"/>
          <w:lang w:val="ru-RU"/>
        </w:rPr>
        <w:t>ење</w:t>
      </w:r>
      <w:r w:rsidR="00B4545D" w:rsidRPr="00F848F7">
        <w:rPr>
          <w:shd w:val="clear" w:color="auto" w:fill="FFFFFF"/>
          <w:lang w:val="sr-Latn-RS"/>
        </w:rPr>
        <w:t xml:space="preserve"> </w:t>
      </w:r>
      <w:r w:rsidR="00B4545D" w:rsidRPr="00F848F7">
        <w:rPr>
          <w:shd w:val="clear" w:color="auto" w:fill="FFFFFF"/>
          <w:lang w:val="ru-RU"/>
        </w:rPr>
        <w:t>присуства</w:t>
      </w:r>
      <w:r w:rsidR="00B4545D" w:rsidRPr="00F848F7">
        <w:rPr>
          <w:shd w:val="clear" w:color="auto" w:fill="FFFFFF"/>
          <w:lang w:val="sr-Latn-RS"/>
        </w:rPr>
        <w:t xml:space="preserve"> </w:t>
      </w:r>
      <w:r w:rsidR="00B4545D" w:rsidRPr="00F848F7">
        <w:rPr>
          <w:shd w:val="clear" w:color="auto" w:fill="FFFFFF"/>
          <w:lang w:val="ru-RU"/>
        </w:rPr>
        <w:t>окривљеног</w:t>
      </w:r>
      <w:r w:rsidR="00B4545D" w:rsidRPr="00F848F7">
        <w:rPr>
          <w:shd w:val="clear" w:color="auto" w:fill="FFFFFF"/>
          <w:lang w:val="sr-Latn-RS"/>
        </w:rPr>
        <w:t xml:space="preserve"> у поступку </w:t>
      </w:r>
      <w:r w:rsidR="00B4545D" w:rsidRPr="00F848F7">
        <w:rPr>
          <w:shd w:val="clear" w:color="auto" w:fill="FFFFFF"/>
          <w:lang w:val="ru-RU"/>
        </w:rPr>
        <w:t>и</w:t>
      </w:r>
      <w:r w:rsidR="00B4545D" w:rsidRPr="00F848F7">
        <w:rPr>
          <w:shd w:val="clear" w:color="auto" w:fill="FFFFFF"/>
          <w:lang w:val="sr-Latn-RS"/>
        </w:rPr>
        <w:t xml:space="preserve"> </w:t>
      </w:r>
      <w:r w:rsidR="00B4545D" w:rsidRPr="00F848F7">
        <w:rPr>
          <w:shd w:val="clear" w:color="auto" w:fill="FFFFFF"/>
          <w:lang w:val="ru-RU"/>
        </w:rPr>
        <w:t>за</w:t>
      </w:r>
      <w:r w:rsidR="00B4545D" w:rsidRPr="00F848F7">
        <w:rPr>
          <w:shd w:val="clear" w:color="auto" w:fill="FFFFFF"/>
          <w:lang w:val="sr-Latn-RS"/>
        </w:rPr>
        <w:t xml:space="preserve"> </w:t>
      </w:r>
      <w:r w:rsidR="00B4545D" w:rsidRPr="00F848F7">
        <w:rPr>
          <w:shd w:val="clear" w:color="auto" w:fill="FFFFFF"/>
          <w:lang w:val="ru-RU"/>
        </w:rPr>
        <w:t>несметано</w:t>
      </w:r>
      <w:r w:rsidR="00B4545D" w:rsidRPr="00F848F7">
        <w:rPr>
          <w:shd w:val="clear" w:color="auto" w:fill="FFFFFF"/>
          <w:lang w:val="sr-Latn-RS"/>
        </w:rPr>
        <w:t xml:space="preserve"> </w:t>
      </w:r>
      <w:r w:rsidR="00B4545D" w:rsidRPr="00F848F7">
        <w:rPr>
          <w:shd w:val="clear" w:color="auto" w:fill="FFFFFF"/>
          <w:lang w:val="ru-RU"/>
        </w:rPr>
        <w:t>во</w:t>
      </w:r>
      <w:r w:rsidR="00B4545D" w:rsidRPr="00F848F7">
        <w:rPr>
          <w:shd w:val="clear" w:color="auto" w:fill="FFFFFF"/>
          <w:lang w:val="sr-Latn-RS"/>
        </w:rPr>
        <w:t>ђ</w:t>
      </w:r>
      <w:r w:rsidR="00B4545D" w:rsidRPr="00F848F7">
        <w:rPr>
          <w:shd w:val="clear" w:color="auto" w:fill="FFFFFF"/>
          <w:lang w:val="ru-RU"/>
        </w:rPr>
        <w:t>ење</w:t>
      </w:r>
      <w:r w:rsidR="00B4545D" w:rsidRPr="00F848F7">
        <w:rPr>
          <w:shd w:val="clear" w:color="auto" w:fill="FFFFFF"/>
          <w:lang w:val="sr-Latn-RS"/>
        </w:rPr>
        <w:t xml:space="preserve"> </w:t>
      </w:r>
      <w:r w:rsidR="00B4545D" w:rsidRPr="00F848F7">
        <w:rPr>
          <w:shd w:val="clear" w:color="auto" w:fill="FFFFFF"/>
          <w:lang w:val="ru-RU"/>
        </w:rPr>
        <w:t>криви</w:t>
      </w:r>
      <w:r w:rsidR="00B4545D" w:rsidRPr="00F848F7">
        <w:rPr>
          <w:shd w:val="clear" w:color="auto" w:fill="FFFFFF"/>
          <w:lang w:val="sr-Latn-RS"/>
        </w:rPr>
        <w:t>ч</w:t>
      </w:r>
      <w:r w:rsidR="00B4545D" w:rsidRPr="00F848F7">
        <w:rPr>
          <w:shd w:val="clear" w:color="auto" w:fill="FFFFFF"/>
          <w:lang w:val="ru-RU"/>
        </w:rPr>
        <w:t>ног</w:t>
      </w:r>
      <w:r w:rsidR="00B4545D" w:rsidRPr="00F848F7">
        <w:rPr>
          <w:shd w:val="clear" w:color="auto" w:fill="FFFFFF"/>
          <w:lang w:val="sr-Latn-RS"/>
        </w:rPr>
        <w:t xml:space="preserve"> </w:t>
      </w:r>
      <w:r w:rsidR="00B4545D" w:rsidRPr="00F848F7">
        <w:rPr>
          <w:shd w:val="clear" w:color="auto" w:fill="FFFFFF"/>
          <w:lang w:val="ru-RU"/>
        </w:rPr>
        <w:t>поступка</w:t>
      </w:r>
      <w:r w:rsidR="00B4545D" w:rsidRPr="00F848F7">
        <w:rPr>
          <w:shd w:val="clear" w:color="auto" w:fill="FFFFFF"/>
          <w:lang w:val="sr-Cyrl-RS"/>
        </w:rPr>
        <w:t>, о</w:t>
      </w:r>
      <w:r w:rsidR="00B4545D" w:rsidRPr="00F848F7">
        <w:rPr>
          <w:lang w:val="sr-Cyrl-RS"/>
        </w:rPr>
        <w:t>граничења која се могу применити п</w:t>
      </w:r>
      <w:r w:rsidR="00B4545D" w:rsidRPr="00F848F7">
        <w:rPr>
          <w:shd w:val="clear" w:color="auto" w:fill="FFFFFF"/>
          <w:lang w:val="ru-RU"/>
        </w:rPr>
        <w:t>рема</w:t>
      </w:r>
      <w:r w:rsidR="00B4545D" w:rsidRPr="00F848F7">
        <w:rPr>
          <w:shd w:val="clear" w:color="auto" w:fill="FFFFFF"/>
          <w:lang w:val="sr-Cyrl-RS"/>
        </w:rPr>
        <w:t xml:space="preserve"> </w:t>
      </w:r>
      <w:r w:rsidR="00B4545D" w:rsidRPr="00F848F7">
        <w:rPr>
          <w:shd w:val="clear" w:color="auto" w:fill="FFFFFF"/>
          <w:lang w:val="ru-RU"/>
        </w:rPr>
        <w:t>притворенику</w:t>
      </w:r>
      <w:r w:rsidR="00B4545D" w:rsidRPr="00F848F7">
        <w:rPr>
          <w:shd w:val="clear" w:color="auto" w:fill="FFFFFF"/>
          <w:lang w:val="sr-Cyrl-RS"/>
        </w:rPr>
        <w:t>.</w:t>
      </w:r>
      <w:r w:rsidR="00B4545D">
        <w:rPr>
          <w:rStyle w:val="FootnoteReference"/>
          <w:shd w:val="clear" w:color="auto" w:fill="FFFFFF"/>
          <w:lang w:val="sr-Cyrl-RS"/>
        </w:rPr>
        <w:footnoteReference w:id="530"/>
      </w:r>
    </w:p>
    <w:p w:rsidR="00B4545D" w:rsidRPr="00E8038A" w:rsidRDefault="00B4545D" w:rsidP="00A837EF">
      <w:pPr>
        <w:spacing w:line="360" w:lineRule="auto"/>
        <w:ind w:firstLine="720"/>
        <w:jc w:val="both"/>
        <w:rPr>
          <w:lang w:val="sr-Cyrl-RS"/>
        </w:rPr>
      </w:pPr>
      <w:r w:rsidRPr="00E8038A">
        <w:rPr>
          <w:lang w:val="sr-Cyrl-RS"/>
        </w:rPr>
        <w:lastRenderedPageBreak/>
        <w:t xml:space="preserve">Довођењем у директну везу принципа сразмерности процесних овлашћења и прописивања и трајања мера процесне принуде законодавац је настојао да ограничи процесну принуду. Из тога се може закључити да је сразмерна, дакле и прихватљива, она процесна принуда </w:t>
      </w:r>
      <w:r>
        <w:rPr>
          <w:lang w:val="sr-Cyrl-RS"/>
        </w:rPr>
        <w:t xml:space="preserve">(вршење субјективног процесног права) </w:t>
      </w:r>
      <w:r w:rsidRPr="00C4154C">
        <w:rPr>
          <w:lang w:val="sr-Cyrl-RS"/>
        </w:rPr>
        <w:t xml:space="preserve">која је, </w:t>
      </w:r>
      <w:r w:rsidRPr="000264F6">
        <w:rPr>
          <w:i/>
          <w:lang w:val="sr-Cyrl-RS"/>
        </w:rPr>
        <w:t>у конкретном случају, примерена, нужна и избалансирана</w:t>
      </w:r>
      <w:r w:rsidRPr="00C4154C">
        <w:rPr>
          <w:lang w:val="sr-Cyrl-RS"/>
        </w:rPr>
        <w:t>. Примерена је само она процесна принуда којом се може остварити жељени циљ</w:t>
      </w:r>
      <w:r>
        <w:rPr>
          <w:lang w:val="sr-Cyrl-RS"/>
        </w:rPr>
        <w:t xml:space="preserve"> (интерес)</w:t>
      </w:r>
      <w:r w:rsidRPr="00C4154C">
        <w:rPr>
          <w:lang w:val="sr-Cyrl-RS"/>
        </w:rPr>
        <w:t>, а не било која законом предвиђена процесна принуда.</w:t>
      </w:r>
      <w:r w:rsidRPr="00E8038A">
        <w:rPr>
          <w:lang w:val="sr-Cyrl-RS"/>
        </w:rPr>
        <w:t xml:space="preserve"> Нужна је она процесна принуда</w:t>
      </w:r>
      <w:r>
        <w:rPr>
          <w:lang w:val="sr-Cyrl-RS"/>
        </w:rPr>
        <w:t xml:space="preserve"> која</w:t>
      </w:r>
      <w:r w:rsidRPr="00E8038A">
        <w:rPr>
          <w:lang w:val="sr-Cyrl-RS"/>
        </w:rPr>
        <w:t xml:space="preserve"> је међу примереним мерама принуде најблажа. Уравнотежена (балансирана) је процесна принуда која одговара конкретном случају. Може се, дакле, закључити како да је правно утемељена (</w:t>
      </w:r>
      <w:r w:rsidRPr="002326F7">
        <w:rPr>
          <w:i/>
          <w:lang w:val="sr-Cyrl-RS"/>
        </w:rPr>
        <w:t>законита</w:t>
      </w:r>
      <w:r w:rsidRPr="00E8038A">
        <w:rPr>
          <w:lang w:val="sr-Cyrl-RS"/>
        </w:rPr>
        <w:t>) примена само оне мере процесне принуде која је примерена, нужна и избалансирана.</w:t>
      </w:r>
    </w:p>
    <w:p w:rsidR="00B4545D" w:rsidRPr="002326F7" w:rsidRDefault="00B4545D" w:rsidP="00A837EF">
      <w:pPr>
        <w:spacing w:line="360" w:lineRule="auto"/>
        <w:ind w:firstLine="720"/>
        <w:jc w:val="both"/>
        <w:rPr>
          <w:lang w:val="sr-Cyrl-RS"/>
        </w:rPr>
      </w:pPr>
      <w:r w:rsidRPr="00E8038A">
        <w:rPr>
          <w:lang w:val="sr-Cyrl-RS"/>
        </w:rPr>
        <w:t xml:space="preserve">Прихватање принципа сразмерности, којим се уствари покушава </w:t>
      </w:r>
      <w:r>
        <w:rPr>
          <w:lang w:val="sr-Cyrl-RS"/>
        </w:rPr>
        <w:t>да оствари</w:t>
      </w:r>
      <w:r w:rsidRPr="00E8038A">
        <w:rPr>
          <w:lang w:val="sr-Cyrl-RS"/>
        </w:rPr>
        <w:t xml:space="preserve"> равнотежа између општих интереса изражених кроз делотворност кривичног поступка и интереса заштите основних људских пра</w:t>
      </w:r>
      <w:r>
        <w:rPr>
          <w:lang w:val="sr-Cyrl-RS"/>
        </w:rPr>
        <w:t xml:space="preserve">ва која се могу </w:t>
      </w:r>
      <w:r w:rsidRPr="002326F7">
        <w:rPr>
          <w:lang w:val="sr-Cyrl-RS"/>
        </w:rPr>
        <w:t>повредити у кривичном поступку, условљава и неке друге правне последице. Приликом примене мера процесне принуде мора се водити рачуна о томе да се непотребно не повреде права трећих лица, те да примена мере буде обустављена, и то по службеној дужности, чим се оствари њен циљ или када се покаже да она за достизање циља није примерена.</w:t>
      </w:r>
      <w:r w:rsidRPr="002326F7">
        <w:rPr>
          <w:rStyle w:val="FootnoteReference"/>
          <w:lang w:val="sr-Cyrl-RS"/>
        </w:rPr>
        <w:footnoteReference w:id="531"/>
      </w:r>
    </w:p>
    <w:p w:rsidR="00B4545D" w:rsidRPr="00A837EF" w:rsidRDefault="00B4545D" w:rsidP="00A837EF">
      <w:pPr>
        <w:spacing w:line="360" w:lineRule="auto"/>
        <w:ind w:firstLine="720"/>
        <w:jc w:val="both"/>
        <w:rPr>
          <w:shd w:val="clear" w:color="auto" w:fill="FFFFFF"/>
          <w:lang w:val="sr-Cyrl-RS"/>
        </w:rPr>
      </w:pPr>
      <w:r>
        <w:rPr>
          <w:shd w:val="clear" w:color="auto" w:fill="FFFFFF"/>
          <w:lang w:val="sr-Cyrl-RS"/>
        </w:rPr>
        <w:t>Принцип</w:t>
      </w:r>
      <w:r w:rsidRPr="002326F7">
        <w:rPr>
          <w:shd w:val="clear" w:color="auto" w:fill="FFFFFF"/>
          <w:lang w:val="sr-Cyrl-RS"/>
        </w:rPr>
        <w:t xml:space="preserve"> сразмерности процесних </w:t>
      </w:r>
      <w:r>
        <w:rPr>
          <w:shd w:val="clear" w:color="auto" w:fill="FFFFFF"/>
          <w:lang w:val="sr-Cyrl-RS"/>
        </w:rPr>
        <w:t>права садржан је и у другим кривичнопроцесним одредбама које се односе на садржину процесних радњи, тако, онима које се односе на садржину записника, уводна излагања учесника у поступку, трајање завршних речи.</w:t>
      </w:r>
      <w:r>
        <w:rPr>
          <w:rStyle w:val="FootnoteReference"/>
          <w:shd w:val="clear" w:color="auto" w:fill="FFFFFF"/>
          <w:lang w:val="sr-Cyrl-RS"/>
        </w:rPr>
        <w:footnoteReference w:id="532"/>
      </w:r>
    </w:p>
    <w:p w:rsidR="00B4545D" w:rsidRDefault="00B4545D" w:rsidP="00A837EF">
      <w:pPr>
        <w:spacing w:line="360" w:lineRule="auto"/>
        <w:ind w:firstLine="720"/>
        <w:jc w:val="both"/>
        <w:rPr>
          <w:lang w:val="sr-Cyrl-RS"/>
        </w:rPr>
      </w:pPr>
      <w:r>
        <w:rPr>
          <w:lang w:val="sr-Cyrl-RS"/>
        </w:rPr>
        <w:t>С</w:t>
      </w:r>
      <w:r w:rsidRPr="00A70371">
        <w:rPr>
          <w:lang w:val="sr-Cyrl-RS"/>
        </w:rPr>
        <w:t xml:space="preserve">весно вршење субјективног процесног права од стране учесника у поступку противно принципу сразмерности, и при том шкођење другим учесницима у поступку </w:t>
      </w:r>
      <w:r w:rsidRPr="00A70371">
        <w:rPr>
          <w:lang w:val="sr-Cyrl-RS"/>
        </w:rPr>
        <w:lastRenderedPageBreak/>
        <w:t xml:space="preserve">или </w:t>
      </w:r>
      <w:r>
        <w:rPr>
          <w:lang w:val="sr-Cyrl-RS"/>
        </w:rPr>
        <w:t>или самом поступку</w:t>
      </w:r>
      <w:r w:rsidRPr="00A70371">
        <w:rPr>
          <w:lang w:val="sr-Cyrl-RS"/>
        </w:rPr>
        <w:t xml:space="preserve"> представља злоупотребу кривичнопроцесног права, односно неправо, незаконитост.</w:t>
      </w:r>
    </w:p>
    <w:p w:rsidR="00B4545D" w:rsidRPr="000264F6" w:rsidRDefault="00B4545D" w:rsidP="00A837EF">
      <w:pPr>
        <w:autoSpaceDE w:val="0"/>
        <w:autoSpaceDN w:val="0"/>
        <w:adjustRightInd w:val="0"/>
        <w:spacing w:line="360" w:lineRule="auto"/>
        <w:ind w:firstLine="720"/>
        <w:jc w:val="both"/>
        <w:rPr>
          <w:shd w:val="clear" w:color="auto" w:fill="FFFFFF"/>
          <w:lang w:val="sr-Cyrl-RS"/>
        </w:rPr>
      </w:pPr>
      <w:r w:rsidRPr="0027667C">
        <w:rPr>
          <w:lang w:val="sr-Cyrl-RS"/>
        </w:rPr>
        <w:t>Такав случај је, нпр., с</w:t>
      </w:r>
      <w:r w:rsidRPr="0027667C">
        <w:rPr>
          <w:lang w:val="sr-Cyrl-CS"/>
        </w:rPr>
        <w:t>итуација у којој</w:t>
      </w:r>
      <w:r w:rsidRPr="0027667C">
        <w:rPr>
          <w:lang w:val="sr-Cyrl-RS"/>
        </w:rPr>
        <w:t xml:space="preserve"> </w:t>
      </w:r>
      <w:r>
        <w:rPr>
          <w:lang w:val="sr-Cyrl-RS"/>
        </w:rPr>
        <w:t xml:space="preserve">је суд оптуженом одредио притвор, иако се исти интерес (присуство окривљеног у поступку) </w:t>
      </w:r>
      <w:r w:rsidR="006C793E">
        <w:rPr>
          <w:lang w:val="sr-Cyrl-RS"/>
        </w:rPr>
        <w:t xml:space="preserve">у конкретном случају </w:t>
      </w:r>
      <w:r>
        <w:rPr>
          <w:lang w:val="sr-Cyrl-RS"/>
        </w:rPr>
        <w:t>могао остварити и одређивањем јемства, које је и понуђено од одбране.</w:t>
      </w:r>
    </w:p>
    <w:p w:rsidR="0017667C" w:rsidRDefault="0017667C" w:rsidP="00B4545D">
      <w:pPr>
        <w:autoSpaceDE w:val="0"/>
        <w:autoSpaceDN w:val="0"/>
        <w:adjustRightInd w:val="0"/>
        <w:ind w:firstLine="720"/>
        <w:jc w:val="both"/>
        <w:rPr>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29" w:name="_Toc5883426"/>
      <w:r w:rsidRPr="008B1CAE">
        <w:rPr>
          <w:rFonts w:ascii="Times New Roman" w:hAnsi="Times New Roman" w:cs="Times New Roman"/>
          <w:b/>
          <w:color w:val="auto"/>
          <w:lang w:val="sr-Cyrl-RS"/>
        </w:rPr>
        <w:t>3.4.1.6. П</w:t>
      </w:r>
      <w:r w:rsidRPr="008B1CAE">
        <w:rPr>
          <w:rFonts w:ascii="Times New Roman" w:hAnsi="Times New Roman" w:cs="Times New Roman"/>
          <w:b/>
          <w:color w:val="auto"/>
          <w:lang w:val="sr-Cyrl-CS"/>
        </w:rPr>
        <w:t xml:space="preserve">ринцип </w:t>
      </w:r>
      <w:r w:rsidRPr="008B1CAE">
        <w:rPr>
          <w:rFonts w:ascii="Times New Roman" w:hAnsi="Times New Roman" w:cs="Times New Roman"/>
          <w:b/>
          <w:color w:val="auto"/>
          <w:lang w:val="sr-Cyrl-RS"/>
        </w:rPr>
        <w:t xml:space="preserve">правичног </w:t>
      </w:r>
      <w:r w:rsidRPr="008B1CAE">
        <w:rPr>
          <w:rFonts w:ascii="Times New Roman" w:hAnsi="Times New Roman" w:cs="Times New Roman"/>
          <w:b/>
          <w:color w:val="auto"/>
          <w:lang w:val="sr-Cyrl-CS"/>
        </w:rPr>
        <w:t>вршења</w:t>
      </w:r>
      <w:r w:rsidRPr="008B1CAE">
        <w:rPr>
          <w:rFonts w:ascii="Times New Roman" w:hAnsi="Times New Roman" w:cs="Times New Roman"/>
          <w:b/>
          <w:color w:val="auto"/>
          <w:lang w:val="sr-Cyrl-RS"/>
        </w:rPr>
        <w:t xml:space="preserve"> кривичнопроцесног </w:t>
      </w:r>
      <w:r w:rsidRPr="008B1CAE">
        <w:rPr>
          <w:rFonts w:ascii="Times New Roman" w:hAnsi="Times New Roman" w:cs="Times New Roman"/>
          <w:b/>
          <w:color w:val="auto"/>
          <w:lang w:val="sr-Cyrl-CS"/>
        </w:rPr>
        <w:t>права</w:t>
      </w:r>
      <w:bookmarkEnd w:id="129"/>
    </w:p>
    <w:p w:rsidR="00B4545D" w:rsidRDefault="00B4545D" w:rsidP="00B4545D">
      <w:pPr>
        <w:ind w:firstLine="720"/>
        <w:jc w:val="both"/>
        <w:rPr>
          <w:b/>
          <w:lang w:val="sr-Cyrl-RS"/>
        </w:rPr>
      </w:pPr>
    </w:p>
    <w:p w:rsidR="00B4545D" w:rsidRPr="009E1674" w:rsidRDefault="00B4545D" w:rsidP="00A837EF">
      <w:pPr>
        <w:spacing w:line="360" w:lineRule="auto"/>
        <w:ind w:firstLine="720"/>
        <w:jc w:val="both"/>
        <w:rPr>
          <w:b/>
          <w:lang w:val="sr-Cyrl-RS"/>
        </w:rPr>
      </w:pPr>
      <w:r w:rsidRPr="007851D2">
        <w:rPr>
          <w:shd w:val="clear" w:color="auto" w:fill="FFFFFF"/>
          <w:lang w:val="sr-Cyrl-RS"/>
        </w:rPr>
        <w:t xml:space="preserve">Све </w:t>
      </w:r>
      <w:r>
        <w:rPr>
          <w:shd w:val="clear" w:color="auto" w:fill="FFFFFF"/>
          <w:lang w:val="sr-Cyrl-RS"/>
        </w:rPr>
        <w:t>је више</w:t>
      </w:r>
      <w:r w:rsidRPr="007851D2">
        <w:rPr>
          <w:shd w:val="clear" w:color="auto" w:fill="FFFFFF"/>
          <w:lang w:val="sr-Cyrl-RS"/>
        </w:rPr>
        <w:t xml:space="preserve"> процесуалиста који принцип правичности сматрају </w:t>
      </w:r>
      <w:r>
        <w:rPr>
          <w:shd w:val="clear" w:color="auto" w:fill="FFFFFF"/>
          <w:lang w:val="sr-Cyrl-RS"/>
        </w:rPr>
        <w:t xml:space="preserve">примарним, </w:t>
      </w:r>
      <w:r w:rsidRPr="007851D2">
        <w:rPr>
          <w:shd w:val="clear" w:color="auto" w:fill="FFFFFF"/>
          <w:lang w:val="sr-Cyrl-RS"/>
        </w:rPr>
        <w:t>основним</w:t>
      </w:r>
      <w:r>
        <w:rPr>
          <w:shd w:val="clear" w:color="auto" w:fill="FFFFFF"/>
          <w:lang w:val="sr-Cyrl-RS"/>
        </w:rPr>
        <w:t xml:space="preserve"> </w:t>
      </w:r>
      <w:r w:rsidRPr="007851D2">
        <w:rPr>
          <w:shd w:val="clear" w:color="auto" w:fill="FFFFFF"/>
          <w:lang w:val="sr-Cyrl-RS"/>
        </w:rPr>
        <w:t>принципом кривичног поступка, дајући му пр</w:t>
      </w:r>
      <w:r>
        <w:rPr>
          <w:shd w:val="clear" w:color="auto" w:fill="FFFFFF"/>
          <w:lang w:val="sr-Cyrl-RS"/>
        </w:rPr>
        <w:t>венство</w:t>
      </w:r>
      <w:r w:rsidR="00435C4B">
        <w:rPr>
          <w:shd w:val="clear" w:color="auto" w:fill="FFFFFF"/>
          <w:lang w:val="sr-Cyrl-RS"/>
        </w:rPr>
        <w:t xml:space="preserve"> над свим осталим</w:t>
      </w:r>
      <w:r w:rsidRPr="007851D2">
        <w:rPr>
          <w:shd w:val="clear" w:color="auto" w:fill="FFFFFF"/>
          <w:lang w:val="sr-Cyrl-RS"/>
        </w:rPr>
        <w:t xml:space="preserve"> принципима.</w:t>
      </w:r>
      <w:r w:rsidR="00754A3D">
        <w:rPr>
          <w:rStyle w:val="FootnoteReference"/>
          <w:shd w:val="clear" w:color="auto" w:fill="FFFFFF"/>
          <w:lang w:val="sr-Cyrl-RS"/>
        </w:rPr>
        <w:footnoteReference w:id="533"/>
      </w:r>
    </w:p>
    <w:p w:rsidR="00B4545D" w:rsidRPr="00571B7F" w:rsidRDefault="00B4545D" w:rsidP="00A837EF">
      <w:pPr>
        <w:spacing w:line="360" w:lineRule="auto"/>
        <w:ind w:firstLine="720"/>
        <w:jc w:val="both"/>
        <w:rPr>
          <w:shd w:val="clear" w:color="auto" w:fill="FFFFFF"/>
          <w:lang w:val="sr-Cyrl-RS"/>
        </w:rPr>
      </w:pPr>
      <w:r w:rsidRPr="008C50FD">
        <w:rPr>
          <w:color w:val="000000"/>
          <w:lang w:val="ru-RU"/>
        </w:rPr>
        <w:t>Право</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прави</w:t>
      </w:r>
      <w:r>
        <w:rPr>
          <w:color w:val="000000"/>
          <w:lang w:val="sr-Cyrl-RS"/>
        </w:rPr>
        <w:t>ч</w:t>
      </w:r>
      <w:r w:rsidRPr="008C50FD">
        <w:rPr>
          <w:color w:val="000000"/>
          <w:lang w:val="ru-RU"/>
        </w:rPr>
        <w:t>но</w:t>
      </w:r>
      <w:r w:rsidRPr="008C50FD">
        <w:rPr>
          <w:color w:val="000000"/>
          <w:lang w:val="sr-Cyrl-RS"/>
        </w:rPr>
        <w:t xml:space="preserve"> </w:t>
      </w:r>
      <w:r w:rsidRPr="008C50FD">
        <w:rPr>
          <w:color w:val="000000"/>
          <w:lang w:val="ru-RU"/>
        </w:rPr>
        <w:t>су</w:t>
      </w:r>
      <w:r>
        <w:rPr>
          <w:color w:val="000000"/>
          <w:lang w:val="sr-Cyrl-RS"/>
        </w:rPr>
        <w:t>ђ</w:t>
      </w:r>
      <w:r w:rsidRPr="008C50FD">
        <w:rPr>
          <w:color w:val="000000"/>
          <w:lang w:val="ru-RU"/>
        </w:rPr>
        <w:t>ење</w:t>
      </w:r>
      <w:r w:rsidRPr="008C50FD">
        <w:rPr>
          <w:color w:val="000000"/>
          <w:lang w:val="sr-Cyrl-RS"/>
        </w:rPr>
        <w:t xml:space="preserve"> </w:t>
      </w:r>
      <w:r w:rsidRPr="008C50FD">
        <w:rPr>
          <w:color w:val="000000"/>
          <w:lang w:val="ru-RU"/>
        </w:rPr>
        <w:t>предви</w:t>
      </w:r>
      <w:r>
        <w:rPr>
          <w:color w:val="000000"/>
          <w:lang w:val="sr-Cyrl-RS"/>
        </w:rPr>
        <w:t>ђ</w:t>
      </w:r>
      <w:r w:rsidRPr="008C50FD">
        <w:rPr>
          <w:color w:val="000000"/>
          <w:lang w:val="ru-RU"/>
        </w:rPr>
        <w:t>ено</w:t>
      </w:r>
      <w:r w:rsidRPr="008C50FD">
        <w:rPr>
          <w:color w:val="000000"/>
          <w:lang w:val="sr-Cyrl-RS"/>
        </w:rPr>
        <w:t xml:space="preserve"> </w:t>
      </w:r>
      <w:r w:rsidRPr="008C50FD">
        <w:rPr>
          <w:color w:val="000000"/>
          <w:lang w:val="ru-RU"/>
        </w:rPr>
        <w:t>је</w:t>
      </w:r>
      <w:r w:rsidRPr="008C50FD">
        <w:rPr>
          <w:color w:val="000000"/>
          <w:lang w:val="sr-Cyrl-RS"/>
        </w:rPr>
        <w:t xml:space="preserve"> </w:t>
      </w:r>
      <w:r w:rsidRPr="008C50FD">
        <w:rPr>
          <w:color w:val="000000"/>
          <w:lang w:val="ru-RU"/>
        </w:rPr>
        <w:t>Универзалном</w:t>
      </w:r>
      <w:r w:rsidRPr="008C50FD">
        <w:rPr>
          <w:color w:val="000000"/>
          <w:lang w:val="sr-Cyrl-RS"/>
        </w:rPr>
        <w:t xml:space="preserve"> </w:t>
      </w:r>
      <w:r w:rsidRPr="008C50FD">
        <w:rPr>
          <w:color w:val="000000"/>
          <w:lang w:val="ru-RU"/>
        </w:rPr>
        <w:t>декларацијом</w:t>
      </w:r>
      <w:r w:rsidRPr="008C50FD">
        <w:rPr>
          <w:color w:val="000000"/>
          <w:lang w:val="sr-Cyrl-RS"/>
        </w:rPr>
        <w:t xml:space="preserve"> </w:t>
      </w:r>
      <w:r w:rsidRPr="008C50FD">
        <w:rPr>
          <w:color w:val="000000"/>
          <w:lang w:val="ru-RU"/>
        </w:rPr>
        <w:t>о</w:t>
      </w:r>
      <w:r>
        <w:rPr>
          <w:color w:val="000000"/>
          <w:lang w:val="sr-Cyrl-RS"/>
        </w:rPr>
        <w:t xml:space="preserve"> </w:t>
      </w:r>
      <w:r w:rsidRPr="008C50FD">
        <w:rPr>
          <w:color w:val="000000"/>
          <w:lang w:val="ru-RU"/>
        </w:rPr>
        <w:t>људским</w:t>
      </w:r>
      <w:r w:rsidRPr="008C50FD">
        <w:rPr>
          <w:color w:val="000000"/>
          <w:lang w:val="sr-Cyrl-RS"/>
        </w:rPr>
        <w:t xml:space="preserve"> </w:t>
      </w:r>
      <w:r w:rsidRPr="008C50FD">
        <w:rPr>
          <w:color w:val="000000"/>
          <w:lang w:val="ru-RU"/>
        </w:rPr>
        <w:t>правима</w:t>
      </w:r>
      <w:r w:rsidRPr="008C50FD">
        <w:rPr>
          <w:color w:val="000000"/>
          <w:lang w:val="sr-Cyrl-RS"/>
        </w:rPr>
        <w:t xml:space="preserve">, </w:t>
      </w:r>
      <w:r w:rsidRPr="008C50FD">
        <w:rPr>
          <w:color w:val="000000"/>
          <w:lang w:val="ru-RU"/>
        </w:rPr>
        <w:t>као</w:t>
      </w:r>
      <w:r w:rsidRPr="008C50FD">
        <w:rPr>
          <w:color w:val="000000"/>
          <w:lang w:val="sr-Cyrl-RS"/>
        </w:rPr>
        <w:t xml:space="preserve"> </w:t>
      </w:r>
      <w:r w:rsidRPr="008C50FD">
        <w:rPr>
          <w:color w:val="000000"/>
          <w:lang w:val="ru-RU"/>
        </w:rPr>
        <w:t>једно</w:t>
      </w:r>
      <w:r w:rsidRPr="008C50FD">
        <w:rPr>
          <w:color w:val="000000"/>
          <w:lang w:val="sr-Cyrl-RS"/>
        </w:rPr>
        <w:t xml:space="preserve"> </w:t>
      </w:r>
      <w:r w:rsidRPr="008C50FD">
        <w:rPr>
          <w:color w:val="000000"/>
          <w:lang w:val="ru-RU"/>
        </w:rPr>
        <w:t>од</w:t>
      </w:r>
      <w:r w:rsidRPr="008C50FD">
        <w:rPr>
          <w:color w:val="000000"/>
          <w:lang w:val="sr-Cyrl-RS"/>
        </w:rPr>
        <w:t xml:space="preserve"> </w:t>
      </w:r>
      <w:r w:rsidRPr="008C50FD">
        <w:rPr>
          <w:color w:val="000000"/>
          <w:lang w:val="ru-RU"/>
        </w:rPr>
        <w:t>основних</w:t>
      </w:r>
      <w:r w:rsidRPr="008C50FD">
        <w:rPr>
          <w:color w:val="000000"/>
          <w:lang w:val="sr-Cyrl-RS"/>
        </w:rPr>
        <w:t xml:space="preserve"> </w:t>
      </w:r>
      <w:r w:rsidRPr="008C50FD">
        <w:rPr>
          <w:color w:val="000000"/>
          <w:lang w:val="ru-RU"/>
        </w:rPr>
        <w:t>људских</w:t>
      </w:r>
      <w:r w:rsidRPr="008C50FD">
        <w:rPr>
          <w:color w:val="000000"/>
          <w:lang w:val="sr-Cyrl-RS"/>
        </w:rPr>
        <w:t xml:space="preserve"> </w:t>
      </w:r>
      <w:r w:rsidRPr="008C50FD">
        <w:rPr>
          <w:color w:val="000000"/>
          <w:lang w:val="ru-RU"/>
        </w:rPr>
        <w:t>права</w:t>
      </w:r>
      <w:r w:rsidRPr="008C50FD">
        <w:rPr>
          <w:color w:val="000000"/>
          <w:lang w:val="sr-Cyrl-RS"/>
        </w:rPr>
        <w:t xml:space="preserve">. </w:t>
      </w:r>
      <w:r w:rsidRPr="008C50FD">
        <w:rPr>
          <w:color w:val="000000"/>
          <w:lang w:val="ru-RU"/>
        </w:rPr>
        <w:t>У</w:t>
      </w:r>
      <w:r w:rsidRPr="008C50FD">
        <w:rPr>
          <w:color w:val="000000"/>
          <w:lang w:val="sr-Cyrl-RS"/>
        </w:rPr>
        <w:t xml:space="preserve"> </w:t>
      </w:r>
      <w:r>
        <w:rPr>
          <w:color w:val="000000"/>
          <w:lang w:val="sr-Cyrl-RS"/>
        </w:rPr>
        <w:t>ч</w:t>
      </w:r>
      <w:r w:rsidRPr="008C50FD">
        <w:rPr>
          <w:color w:val="000000"/>
          <w:lang w:val="ru-RU"/>
        </w:rPr>
        <w:t>лану</w:t>
      </w:r>
      <w:r w:rsidRPr="008C50FD">
        <w:rPr>
          <w:color w:val="000000"/>
          <w:lang w:val="sr-Cyrl-RS"/>
        </w:rPr>
        <w:t xml:space="preserve"> 8. </w:t>
      </w:r>
      <w:r w:rsidRPr="008C50FD">
        <w:rPr>
          <w:color w:val="000000"/>
          <w:lang w:val="ru-RU"/>
        </w:rPr>
        <w:t>Декларације</w:t>
      </w:r>
      <w:r w:rsidRPr="008C50FD">
        <w:rPr>
          <w:color w:val="000000"/>
          <w:lang w:val="sr-Cyrl-RS"/>
        </w:rPr>
        <w:t xml:space="preserve"> </w:t>
      </w:r>
      <w:r w:rsidRPr="008C50FD">
        <w:rPr>
          <w:color w:val="000000"/>
          <w:lang w:val="ru-RU"/>
        </w:rPr>
        <w:t>предви</w:t>
      </w:r>
      <w:r>
        <w:rPr>
          <w:color w:val="000000"/>
          <w:lang w:val="sr-Cyrl-RS"/>
        </w:rPr>
        <w:t>ђ</w:t>
      </w:r>
      <w:r w:rsidRPr="008C50FD">
        <w:rPr>
          <w:color w:val="000000"/>
          <w:lang w:val="ru-RU"/>
        </w:rPr>
        <w:t>ено</w:t>
      </w:r>
      <w:r w:rsidRPr="008C50FD">
        <w:rPr>
          <w:color w:val="000000"/>
          <w:lang w:val="sr-Cyrl-RS"/>
        </w:rPr>
        <w:t xml:space="preserve"> </w:t>
      </w:r>
      <w:r w:rsidRPr="008C50FD">
        <w:rPr>
          <w:color w:val="000000"/>
          <w:lang w:val="ru-RU"/>
        </w:rPr>
        <w:t>је</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свакога</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ефикасни</w:t>
      </w:r>
      <w:r w:rsidRPr="008C50FD">
        <w:rPr>
          <w:color w:val="000000"/>
          <w:lang w:val="sr-Cyrl-RS"/>
        </w:rPr>
        <w:t xml:space="preserve"> </w:t>
      </w:r>
      <w:r w:rsidRPr="008C50FD">
        <w:rPr>
          <w:color w:val="000000"/>
          <w:lang w:val="ru-RU"/>
        </w:rPr>
        <w:t>правни</w:t>
      </w:r>
      <w:r w:rsidRPr="008C50FD">
        <w:rPr>
          <w:color w:val="000000"/>
          <w:lang w:val="sr-Cyrl-RS"/>
        </w:rPr>
        <w:t xml:space="preserve"> </w:t>
      </w:r>
      <w:r w:rsidRPr="008C50FD">
        <w:rPr>
          <w:color w:val="000000"/>
          <w:lang w:val="ru-RU"/>
        </w:rPr>
        <w:t>лек</w:t>
      </w:r>
      <w:r w:rsidRPr="008C50FD">
        <w:rPr>
          <w:color w:val="000000"/>
          <w:lang w:val="sr-Cyrl-RS"/>
        </w:rPr>
        <w:t xml:space="preserve">, </w:t>
      </w:r>
      <w:r w:rsidRPr="008C50FD">
        <w:rPr>
          <w:color w:val="000000"/>
          <w:lang w:val="ru-RU"/>
        </w:rPr>
        <w:t>док</w:t>
      </w:r>
      <w:r w:rsidRPr="008C50FD">
        <w:rPr>
          <w:color w:val="000000"/>
          <w:lang w:val="sr-Cyrl-RS"/>
        </w:rPr>
        <w:t xml:space="preserve"> </w:t>
      </w:r>
      <w:r w:rsidRPr="008C50FD">
        <w:rPr>
          <w:color w:val="000000"/>
          <w:lang w:val="ru-RU"/>
        </w:rPr>
        <w:t>се</w:t>
      </w:r>
      <w:r w:rsidRPr="008C50FD">
        <w:rPr>
          <w:color w:val="000000"/>
          <w:lang w:val="sr-Cyrl-RS"/>
        </w:rPr>
        <w:t xml:space="preserve"> </w:t>
      </w:r>
      <w:r w:rsidRPr="008C50FD">
        <w:rPr>
          <w:color w:val="000000"/>
          <w:lang w:val="ru-RU"/>
        </w:rPr>
        <w:t>у</w:t>
      </w:r>
      <w:r w:rsidRPr="008C50FD">
        <w:rPr>
          <w:color w:val="000000"/>
          <w:lang w:val="sr-Cyrl-RS"/>
        </w:rPr>
        <w:t xml:space="preserve"> </w:t>
      </w:r>
      <w:r>
        <w:rPr>
          <w:color w:val="000000"/>
          <w:lang w:val="sr-Cyrl-RS"/>
        </w:rPr>
        <w:t>ч</w:t>
      </w:r>
      <w:r w:rsidRPr="008C50FD">
        <w:rPr>
          <w:color w:val="000000"/>
          <w:lang w:val="ru-RU"/>
        </w:rPr>
        <w:t>лану</w:t>
      </w:r>
      <w:r w:rsidRPr="008C50FD">
        <w:rPr>
          <w:color w:val="000000"/>
          <w:lang w:val="sr-Cyrl-RS"/>
        </w:rPr>
        <w:t xml:space="preserve"> 10. </w:t>
      </w:r>
      <w:r w:rsidRPr="008C50FD">
        <w:rPr>
          <w:color w:val="000000"/>
          <w:lang w:val="ru-RU"/>
        </w:rPr>
        <w:t>предви</w:t>
      </w:r>
      <w:r>
        <w:rPr>
          <w:color w:val="000000"/>
          <w:lang w:val="sr-Cyrl-RS"/>
        </w:rPr>
        <w:t>ђ</w:t>
      </w:r>
      <w:r w:rsidRPr="008C50FD">
        <w:rPr>
          <w:color w:val="000000"/>
          <w:lang w:val="ru-RU"/>
        </w:rPr>
        <w:t>а</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прави</w:t>
      </w:r>
      <w:r>
        <w:rPr>
          <w:color w:val="000000"/>
          <w:lang w:val="sr-Cyrl-RS"/>
        </w:rPr>
        <w:t>ч</w:t>
      </w:r>
      <w:r w:rsidRPr="008C50FD">
        <w:rPr>
          <w:color w:val="000000"/>
          <w:lang w:val="ru-RU"/>
        </w:rPr>
        <w:t>но</w:t>
      </w:r>
      <w:r w:rsidRPr="008C50FD">
        <w:rPr>
          <w:color w:val="000000"/>
          <w:lang w:val="sr-Cyrl-RS"/>
        </w:rPr>
        <w:t xml:space="preserve"> </w:t>
      </w:r>
      <w:r w:rsidRPr="008C50FD">
        <w:rPr>
          <w:color w:val="000000"/>
          <w:lang w:val="ru-RU"/>
        </w:rPr>
        <w:t>су</w:t>
      </w:r>
      <w:r>
        <w:rPr>
          <w:color w:val="000000"/>
          <w:lang w:val="sr-Cyrl-RS"/>
        </w:rPr>
        <w:t>ђ</w:t>
      </w:r>
      <w:r w:rsidRPr="008C50FD">
        <w:rPr>
          <w:color w:val="000000"/>
          <w:lang w:val="ru-RU"/>
        </w:rPr>
        <w:t>ење</w:t>
      </w:r>
      <w:r w:rsidRPr="008C50FD">
        <w:rPr>
          <w:color w:val="000000"/>
          <w:lang w:val="sr-Cyrl-RS"/>
        </w:rPr>
        <w:t xml:space="preserve"> </w:t>
      </w:r>
      <w:r w:rsidRPr="008C50FD">
        <w:rPr>
          <w:color w:val="000000"/>
          <w:lang w:val="ru-RU"/>
        </w:rPr>
        <w:t>пред</w:t>
      </w:r>
      <w:r w:rsidRPr="008C50FD">
        <w:rPr>
          <w:color w:val="000000"/>
          <w:lang w:val="sr-Cyrl-RS"/>
        </w:rPr>
        <w:t xml:space="preserve"> </w:t>
      </w:r>
      <w:r w:rsidRPr="008C50FD">
        <w:rPr>
          <w:color w:val="000000"/>
          <w:lang w:val="ru-RU"/>
        </w:rPr>
        <w:t>независним</w:t>
      </w:r>
      <w:r w:rsidRPr="008C50FD">
        <w:rPr>
          <w:color w:val="000000"/>
          <w:lang w:val="sr-Cyrl-RS"/>
        </w:rPr>
        <w:t xml:space="preserve"> </w:t>
      </w:r>
      <w:r w:rsidRPr="008C50FD">
        <w:rPr>
          <w:color w:val="000000"/>
          <w:lang w:val="ru-RU"/>
        </w:rPr>
        <w:t>и</w:t>
      </w:r>
      <w:r w:rsidRPr="008C50FD">
        <w:rPr>
          <w:color w:val="000000"/>
          <w:lang w:val="sr-Cyrl-RS"/>
        </w:rPr>
        <w:t xml:space="preserve"> </w:t>
      </w:r>
      <w:r w:rsidRPr="008C50FD">
        <w:rPr>
          <w:color w:val="000000"/>
          <w:lang w:val="ru-RU"/>
        </w:rPr>
        <w:t>непристрасним</w:t>
      </w:r>
      <w:r w:rsidRPr="008C50FD">
        <w:rPr>
          <w:color w:val="000000"/>
          <w:lang w:val="sr-Cyrl-RS"/>
        </w:rPr>
        <w:t xml:space="preserve"> </w:t>
      </w:r>
      <w:r w:rsidRPr="008C50FD">
        <w:rPr>
          <w:color w:val="000000"/>
          <w:lang w:val="ru-RU"/>
        </w:rPr>
        <w:t>судским</w:t>
      </w:r>
      <w:r w:rsidRPr="008C50FD">
        <w:rPr>
          <w:color w:val="000000"/>
          <w:lang w:val="sr-Cyrl-RS"/>
        </w:rPr>
        <w:t xml:space="preserve"> </w:t>
      </w:r>
      <w:r w:rsidRPr="008C50FD">
        <w:rPr>
          <w:color w:val="000000"/>
          <w:lang w:val="ru-RU"/>
        </w:rPr>
        <w:t>телом</w:t>
      </w:r>
      <w:r>
        <w:rPr>
          <w:color w:val="000000"/>
          <w:lang w:val="sr-Cyrl-RS"/>
        </w:rPr>
        <w:t xml:space="preserve">. </w:t>
      </w:r>
      <w:r w:rsidRPr="008C50FD">
        <w:rPr>
          <w:color w:val="000000"/>
          <w:lang w:val="ru-RU"/>
        </w:rPr>
        <w:t>Ме</w:t>
      </w:r>
      <w:r>
        <w:rPr>
          <w:color w:val="000000"/>
          <w:lang w:val="sr-Cyrl-RS"/>
        </w:rPr>
        <w:t>ђ</w:t>
      </w:r>
      <w:r w:rsidRPr="008C50FD">
        <w:rPr>
          <w:color w:val="000000"/>
          <w:lang w:val="ru-RU"/>
        </w:rPr>
        <w:t>ународни</w:t>
      </w:r>
      <w:r w:rsidRPr="008C50FD">
        <w:rPr>
          <w:color w:val="000000"/>
          <w:lang w:val="sr-Cyrl-RS"/>
        </w:rPr>
        <w:t xml:space="preserve"> </w:t>
      </w:r>
      <w:r w:rsidRPr="008C50FD">
        <w:rPr>
          <w:color w:val="000000"/>
          <w:lang w:val="ru-RU"/>
        </w:rPr>
        <w:t>пакт</w:t>
      </w:r>
      <w:r w:rsidRPr="008C50FD">
        <w:rPr>
          <w:color w:val="000000"/>
          <w:lang w:val="sr-Cyrl-RS"/>
        </w:rPr>
        <w:t xml:space="preserve"> </w:t>
      </w:r>
      <w:r w:rsidRPr="008C50FD">
        <w:rPr>
          <w:color w:val="000000"/>
          <w:lang w:val="ru-RU"/>
        </w:rPr>
        <w:t>о</w:t>
      </w:r>
      <w:r w:rsidRPr="008C50FD">
        <w:rPr>
          <w:color w:val="000000"/>
          <w:lang w:val="sr-Cyrl-RS"/>
        </w:rPr>
        <w:t xml:space="preserve"> </w:t>
      </w:r>
      <w:r w:rsidRPr="008C50FD">
        <w:rPr>
          <w:color w:val="000000"/>
          <w:lang w:val="ru-RU"/>
        </w:rPr>
        <w:t>гра</w:t>
      </w:r>
      <w:r>
        <w:rPr>
          <w:color w:val="000000"/>
          <w:lang w:val="sr-Cyrl-RS"/>
        </w:rPr>
        <w:t>ђ</w:t>
      </w:r>
      <w:r w:rsidRPr="008C50FD">
        <w:rPr>
          <w:color w:val="000000"/>
          <w:lang w:val="ru-RU"/>
        </w:rPr>
        <w:t>анским</w:t>
      </w:r>
      <w:r w:rsidRPr="008C50FD">
        <w:rPr>
          <w:color w:val="000000"/>
          <w:lang w:val="sr-Cyrl-RS"/>
        </w:rPr>
        <w:t xml:space="preserve"> </w:t>
      </w:r>
      <w:r w:rsidRPr="008C50FD">
        <w:rPr>
          <w:color w:val="000000"/>
          <w:lang w:val="ru-RU"/>
        </w:rPr>
        <w:t>и</w:t>
      </w:r>
      <w:r w:rsidRPr="008C50FD">
        <w:rPr>
          <w:color w:val="000000"/>
          <w:lang w:val="sr-Cyrl-RS"/>
        </w:rPr>
        <w:t xml:space="preserve"> </w:t>
      </w:r>
      <w:r w:rsidRPr="008C50FD">
        <w:rPr>
          <w:color w:val="000000"/>
          <w:lang w:val="ru-RU"/>
        </w:rPr>
        <w:t>полити</w:t>
      </w:r>
      <w:r>
        <w:rPr>
          <w:color w:val="000000"/>
          <w:lang w:val="sr-Cyrl-RS"/>
        </w:rPr>
        <w:t>ч</w:t>
      </w:r>
      <w:r w:rsidRPr="008C50FD">
        <w:rPr>
          <w:color w:val="000000"/>
          <w:lang w:val="ru-RU"/>
        </w:rPr>
        <w:t>ким</w:t>
      </w:r>
      <w:r w:rsidRPr="008C50FD">
        <w:rPr>
          <w:color w:val="000000"/>
          <w:lang w:val="sr-Cyrl-RS"/>
        </w:rPr>
        <w:t xml:space="preserve"> </w:t>
      </w:r>
      <w:r w:rsidRPr="008C50FD">
        <w:rPr>
          <w:color w:val="000000"/>
          <w:lang w:val="ru-RU"/>
        </w:rPr>
        <w:t>правима</w:t>
      </w:r>
      <w:r w:rsidRPr="008C50FD">
        <w:rPr>
          <w:color w:val="000000"/>
          <w:lang w:val="sr-Cyrl-RS"/>
        </w:rPr>
        <w:t xml:space="preserve">, </w:t>
      </w:r>
      <w:r w:rsidRPr="008C50FD">
        <w:rPr>
          <w:color w:val="000000"/>
          <w:lang w:val="ru-RU"/>
        </w:rPr>
        <w:t>осим</w:t>
      </w:r>
      <w:r w:rsidRPr="008C50FD">
        <w:rPr>
          <w:color w:val="000000"/>
          <w:lang w:val="sr-Cyrl-RS"/>
        </w:rPr>
        <w:t xml:space="preserve"> </w:t>
      </w:r>
      <w:r w:rsidRPr="008C50FD">
        <w:rPr>
          <w:color w:val="000000"/>
          <w:lang w:val="ru-RU"/>
        </w:rPr>
        <w:t>гаранција</w:t>
      </w:r>
      <w:r w:rsidRPr="008C50FD">
        <w:rPr>
          <w:color w:val="000000"/>
          <w:lang w:val="sr-Cyrl-RS"/>
        </w:rPr>
        <w:t xml:space="preserve"> </w:t>
      </w:r>
      <w:r w:rsidRPr="008C50FD">
        <w:rPr>
          <w:color w:val="000000"/>
          <w:lang w:val="ru-RU"/>
        </w:rPr>
        <w:t>које</w:t>
      </w:r>
      <w:r w:rsidRPr="008C50FD">
        <w:rPr>
          <w:color w:val="000000"/>
          <w:lang w:val="sr-Cyrl-RS"/>
        </w:rPr>
        <w:t xml:space="preserve"> </w:t>
      </w:r>
      <w:r w:rsidRPr="008C50FD">
        <w:rPr>
          <w:color w:val="000000"/>
          <w:lang w:val="ru-RU"/>
        </w:rPr>
        <w:t>пру</w:t>
      </w:r>
      <w:r>
        <w:rPr>
          <w:color w:val="000000"/>
          <w:lang w:val="sr-Cyrl-RS"/>
        </w:rPr>
        <w:t>ж</w:t>
      </w:r>
      <w:r w:rsidRPr="008C50FD">
        <w:rPr>
          <w:color w:val="000000"/>
          <w:lang w:val="ru-RU"/>
        </w:rPr>
        <w:t>а</w:t>
      </w:r>
      <w:r w:rsidRPr="008C50FD">
        <w:rPr>
          <w:color w:val="000000"/>
          <w:lang w:val="sr-Cyrl-RS"/>
        </w:rPr>
        <w:t xml:space="preserve"> </w:t>
      </w:r>
      <w:r w:rsidRPr="008C50FD">
        <w:rPr>
          <w:color w:val="000000"/>
          <w:lang w:val="ru-RU"/>
        </w:rPr>
        <w:t>у</w:t>
      </w:r>
      <w:r w:rsidRPr="008C50FD">
        <w:rPr>
          <w:color w:val="000000"/>
          <w:lang w:val="sr-Cyrl-RS"/>
        </w:rPr>
        <w:t xml:space="preserve"> </w:t>
      </w:r>
      <w:r w:rsidRPr="008C50FD">
        <w:rPr>
          <w:color w:val="000000"/>
          <w:lang w:val="ru-RU"/>
        </w:rPr>
        <w:t>пог</w:t>
      </w:r>
      <w:r>
        <w:rPr>
          <w:color w:val="000000"/>
          <w:lang w:val="sr-Cyrl-RS"/>
        </w:rPr>
        <w:t>л</w:t>
      </w:r>
      <w:r w:rsidRPr="008C50FD">
        <w:rPr>
          <w:color w:val="000000"/>
          <w:lang w:val="ru-RU"/>
        </w:rPr>
        <w:t>еду</w:t>
      </w:r>
      <w:r w:rsidRPr="008C50FD">
        <w:rPr>
          <w:color w:val="000000"/>
          <w:lang w:val="sr-Cyrl-RS"/>
        </w:rPr>
        <w:t xml:space="preserve"> </w:t>
      </w:r>
      <w:r w:rsidRPr="008C50FD">
        <w:rPr>
          <w:color w:val="000000"/>
          <w:lang w:val="ru-RU"/>
        </w:rPr>
        <w:t>за</w:t>
      </w:r>
      <w:r w:rsidRPr="008C50FD">
        <w:rPr>
          <w:color w:val="000000"/>
          <w:lang w:val="sr-Cyrl-RS"/>
        </w:rPr>
        <w:t>ш</w:t>
      </w:r>
      <w:r w:rsidRPr="008C50FD">
        <w:rPr>
          <w:color w:val="000000"/>
          <w:lang w:val="ru-RU"/>
        </w:rPr>
        <w:t>тите</w:t>
      </w:r>
      <w:r w:rsidRPr="008C50FD">
        <w:rPr>
          <w:color w:val="000000"/>
          <w:lang w:val="sr-Cyrl-RS"/>
        </w:rPr>
        <w:t xml:space="preserve"> </w:t>
      </w:r>
      <w:r w:rsidRPr="008C50FD">
        <w:rPr>
          <w:color w:val="000000"/>
          <w:lang w:val="ru-RU"/>
        </w:rPr>
        <w:t>права</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слободу</w:t>
      </w:r>
      <w:r w:rsidRPr="008C50FD">
        <w:rPr>
          <w:color w:val="000000"/>
          <w:lang w:val="sr-Cyrl-RS"/>
        </w:rPr>
        <w:t xml:space="preserve"> </w:t>
      </w:r>
      <w:r w:rsidRPr="008C50FD">
        <w:rPr>
          <w:color w:val="000000"/>
          <w:lang w:val="ru-RU"/>
        </w:rPr>
        <w:t>изра</w:t>
      </w:r>
      <w:r>
        <w:rPr>
          <w:color w:val="000000"/>
          <w:lang w:val="sr-Cyrl-RS"/>
        </w:rPr>
        <w:t>ж</w:t>
      </w:r>
      <w:r w:rsidRPr="008C50FD">
        <w:rPr>
          <w:color w:val="000000"/>
          <w:lang w:val="ru-RU"/>
        </w:rPr>
        <w:t>авања</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окупљања</w:t>
      </w:r>
      <w:r w:rsidRPr="008C50FD">
        <w:rPr>
          <w:color w:val="000000"/>
          <w:lang w:val="sr-Cyrl-RS"/>
        </w:rPr>
        <w:t xml:space="preserve"> </w:t>
      </w:r>
      <w:r w:rsidRPr="008C50FD">
        <w:rPr>
          <w:color w:val="000000"/>
          <w:lang w:val="ru-RU"/>
        </w:rPr>
        <w:t>и</w:t>
      </w:r>
      <w:r w:rsidRPr="008C50FD">
        <w:rPr>
          <w:color w:val="000000"/>
          <w:lang w:val="sr-Cyrl-RS"/>
        </w:rPr>
        <w:t xml:space="preserve"> </w:t>
      </w:r>
      <w:r w:rsidRPr="008C50FD">
        <w:rPr>
          <w:color w:val="000000"/>
          <w:lang w:val="ru-RU"/>
        </w:rPr>
        <w:t>удру</w:t>
      </w:r>
      <w:r>
        <w:rPr>
          <w:color w:val="000000"/>
          <w:lang w:val="sr-Cyrl-RS"/>
        </w:rPr>
        <w:t>ж</w:t>
      </w:r>
      <w:r w:rsidRPr="008C50FD">
        <w:rPr>
          <w:color w:val="000000"/>
          <w:lang w:val="ru-RU"/>
        </w:rPr>
        <w:t>ивања</w:t>
      </w:r>
      <w:r w:rsidRPr="008C50FD">
        <w:rPr>
          <w:color w:val="000000"/>
          <w:lang w:val="sr-Cyrl-RS"/>
        </w:rPr>
        <w:t xml:space="preserve">, </w:t>
      </w:r>
      <w:r w:rsidRPr="008C50FD">
        <w:rPr>
          <w:color w:val="000000"/>
          <w:lang w:val="ru-RU"/>
        </w:rPr>
        <w:t>тако</w:t>
      </w:r>
      <w:r>
        <w:rPr>
          <w:color w:val="000000"/>
          <w:lang w:val="sr-Cyrl-RS"/>
        </w:rPr>
        <w:t>ђ</w:t>
      </w:r>
      <w:r w:rsidRPr="008C50FD">
        <w:rPr>
          <w:color w:val="000000"/>
          <w:lang w:val="ru-RU"/>
        </w:rPr>
        <w:t>е</w:t>
      </w:r>
      <w:r w:rsidRPr="008C50FD">
        <w:rPr>
          <w:color w:val="000000"/>
          <w:lang w:val="sr-Cyrl-RS"/>
        </w:rPr>
        <w:t xml:space="preserve"> </w:t>
      </w:r>
      <w:r w:rsidRPr="008C50FD">
        <w:rPr>
          <w:color w:val="000000"/>
          <w:lang w:val="ru-RU"/>
        </w:rPr>
        <w:t>предви</w:t>
      </w:r>
      <w:r>
        <w:rPr>
          <w:color w:val="000000"/>
          <w:lang w:val="sr-Cyrl-RS"/>
        </w:rPr>
        <w:t>ђ</w:t>
      </w:r>
      <w:r w:rsidRPr="008C50FD">
        <w:rPr>
          <w:color w:val="000000"/>
          <w:lang w:val="ru-RU"/>
        </w:rPr>
        <w:t>а</w:t>
      </w:r>
      <w:r w:rsidRPr="008C50FD">
        <w:rPr>
          <w:color w:val="000000"/>
          <w:lang w:val="sr-Cyrl-RS"/>
        </w:rPr>
        <w:t xml:space="preserve"> </w:t>
      </w:r>
      <w:r w:rsidRPr="008C50FD">
        <w:rPr>
          <w:color w:val="000000"/>
          <w:lang w:val="ru-RU"/>
        </w:rPr>
        <w:t>за</w:t>
      </w:r>
      <w:r w:rsidRPr="008C50FD">
        <w:rPr>
          <w:color w:val="000000"/>
          <w:lang w:val="sr-Cyrl-RS"/>
        </w:rPr>
        <w:t>ш</w:t>
      </w:r>
      <w:r w:rsidRPr="008C50FD">
        <w:rPr>
          <w:color w:val="000000"/>
          <w:lang w:val="ru-RU"/>
        </w:rPr>
        <w:t>титу</w:t>
      </w:r>
      <w:r w:rsidRPr="008C50FD">
        <w:rPr>
          <w:color w:val="000000"/>
          <w:lang w:val="sr-Cyrl-RS"/>
        </w:rPr>
        <w:t xml:space="preserve"> </w:t>
      </w:r>
      <w:r w:rsidRPr="008C50FD">
        <w:rPr>
          <w:color w:val="000000"/>
          <w:lang w:val="ru-RU"/>
        </w:rPr>
        <w:t>права</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прави</w:t>
      </w:r>
      <w:r>
        <w:rPr>
          <w:color w:val="000000"/>
          <w:lang w:val="sr-Cyrl-RS"/>
        </w:rPr>
        <w:t>ч</w:t>
      </w:r>
      <w:r w:rsidRPr="008C50FD">
        <w:rPr>
          <w:color w:val="000000"/>
          <w:lang w:val="ru-RU"/>
        </w:rPr>
        <w:t>но</w:t>
      </w:r>
      <w:r w:rsidRPr="008C50FD">
        <w:rPr>
          <w:color w:val="000000"/>
          <w:lang w:val="sr-Cyrl-RS"/>
        </w:rPr>
        <w:t xml:space="preserve"> </w:t>
      </w:r>
      <w:r w:rsidRPr="008C50FD">
        <w:rPr>
          <w:color w:val="000000"/>
          <w:lang w:val="ru-RU"/>
        </w:rPr>
        <w:t>су</w:t>
      </w:r>
      <w:r>
        <w:rPr>
          <w:color w:val="000000"/>
          <w:lang w:val="sr-Cyrl-RS"/>
        </w:rPr>
        <w:t>ђ</w:t>
      </w:r>
      <w:r w:rsidRPr="008C50FD">
        <w:rPr>
          <w:color w:val="000000"/>
          <w:lang w:val="ru-RU"/>
        </w:rPr>
        <w:t>ење</w:t>
      </w:r>
      <w:r w:rsidRPr="008C50FD">
        <w:rPr>
          <w:color w:val="000000"/>
          <w:lang w:val="sr-Cyrl-RS"/>
        </w:rPr>
        <w:t>.</w:t>
      </w:r>
      <w:r>
        <w:rPr>
          <w:color w:val="000000"/>
          <w:lang w:val="sr-Cyrl-RS"/>
        </w:rPr>
        <w:t xml:space="preserve"> </w:t>
      </w:r>
      <w:r w:rsidRPr="008C50FD">
        <w:rPr>
          <w:color w:val="000000"/>
          <w:lang w:val="ru-RU"/>
        </w:rPr>
        <w:t>У</w:t>
      </w:r>
      <w:r w:rsidRPr="008C50FD">
        <w:rPr>
          <w:color w:val="000000"/>
          <w:lang w:val="sr-Cyrl-RS"/>
        </w:rPr>
        <w:t xml:space="preserve"> </w:t>
      </w:r>
      <w:r>
        <w:rPr>
          <w:color w:val="000000"/>
          <w:lang w:val="sr-Cyrl-RS"/>
        </w:rPr>
        <w:t>ч</w:t>
      </w:r>
      <w:r w:rsidRPr="008C50FD">
        <w:rPr>
          <w:color w:val="000000"/>
          <w:lang w:val="ru-RU"/>
        </w:rPr>
        <w:t>лану</w:t>
      </w:r>
      <w:r w:rsidRPr="008C50FD">
        <w:rPr>
          <w:color w:val="000000"/>
          <w:lang w:val="sr-Cyrl-RS"/>
        </w:rPr>
        <w:t xml:space="preserve"> 14. </w:t>
      </w:r>
      <w:r w:rsidRPr="008C50FD">
        <w:rPr>
          <w:color w:val="000000"/>
          <w:lang w:val="ru-RU"/>
        </w:rPr>
        <w:t>Пакта</w:t>
      </w:r>
      <w:r w:rsidRPr="008C50FD">
        <w:rPr>
          <w:color w:val="000000"/>
          <w:lang w:val="sr-Cyrl-RS"/>
        </w:rPr>
        <w:t xml:space="preserve"> </w:t>
      </w:r>
      <w:r w:rsidRPr="008C50FD">
        <w:rPr>
          <w:color w:val="000000"/>
          <w:lang w:val="ru-RU"/>
        </w:rPr>
        <w:t>предви</w:t>
      </w:r>
      <w:r>
        <w:rPr>
          <w:color w:val="000000"/>
          <w:lang w:val="sr-Cyrl-RS"/>
        </w:rPr>
        <w:t>ђ</w:t>
      </w:r>
      <w:r w:rsidRPr="008C50FD">
        <w:rPr>
          <w:color w:val="000000"/>
          <w:lang w:val="ru-RU"/>
        </w:rPr>
        <w:t>а</w:t>
      </w:r>
      <w:r w:rsidRPr="008C50FD">
        <w:rPr>
          <w:color w:val="000000"/>
          <w:lang w:val="sr-Cyrl-RS"/>
        </w:rPr>
        <w:t xml:space="preserve"> </w:t>
      </w:r>
      <w:r w:rsidRPr="008C50FD">
        <w:rPr>
          <w:color w:val="000000"/>
          <w:lang w:val="ru-RU"/>
        </w:rPr>
        <w:t>се</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свих</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непристрасно</w:t>
      </w:r>
      <w:r w:rsidRPr="008C50FD">
        <w:rPr>
          <w:color w:val="000000"/>
          <w:lang w:val="sr-Cyrl-RS"/>
        </w:rPr>
        <w:t xml:space="preserve"> </w:t>
      </w:r>
      <w:r w:rsidRPr="008C50FD">
        <w:rPr>
          <w:color w:val="000000"/>
          <w:lang w:val="ru-RU"/>
        </w:rPr>
        <w:t>и</w:t>
      </w:r>
      <w:r w:rsidRPr="008C50FD">
        <w:rPr>
          <w:color w:val="000000"/>
          <w:lang w:val="sr-Cyrl-RS"/>
        </w:rPr>
        <w:t xml:space="preserve"> </w:t>
      </w:r>
      <w:r w:rsidRPr="008C50FD">
        <w:rPr>
          <w:color w:val="000000"/>
          <w:lang w:val="ru-RU"/>
        </w:rPr>
        <w:t>јавно</w:t>
      </w:r>
      <w:r w:rsidRPr="008C50FD">
        <w:rPr>
          <w:color w:val="000000"/>
          <w:lang w:val="sr-Cyrl-RS"/>
        </w:rPr>
        <w:t xml:space="preserve"> </w:t>
      </w:r>
      <w:r w:rsidRPr="008C50FD">
        <w:rPr>
          <w:color w:val="000000"/>
          <w:lang w:val="ru-RU"/>
        </w:rPr>
        <w:t>су</w:t>
      </w:r>
      <w:r>
        <w:rPr>
          <w:color w:val="000000"/>
          <w:lang w:val="sr-Cyrl-RS"/>
        </w:rPr>
        <w:t>ђ</w:t>
      </w:r>
      <w:r w:rsidRPr="008C50FD">
        <w:rPr>
          <w:color w:val="000000"/>
          <w:lang w:val="ru-RU"/>
        </w:rPr>
        <w:t>ење</w:t>
      </w:r>
      <w:r w:rsidRPr="008C50FD">
        <w:rPr>
          <w:color w:val="000000"/>
          <w:lang w:val="sr-Cyrl-RS"/>
        </w:rPr>
        <w:t xml:space="preserve">, </w:t>
      </w:r>
      <w:r w:rsidRPr="008C50FD">
        <w:rPr>
          <w:color w:val="000000"/>
          <w:lang w:val="ru-RU"/>
        </w:rPr>
        <w:t>претпоставка</w:t>
      </w:r>
      <w:r w:rsidRPr="008C50FD">
        <w:rPr>
          <w:color w:val="000000"/>
          <w:lang w:val="sr-Cyrl-RS"/>
        </w:rPr>
        <w:t xml:space="preserve"> </w:t>
      </w:r>
      <w:r w:rsidRPr="008C50FD">
        <w:rPr>
          <w:color w:val="000000"/>
          <w:lang w:val="ru-RU"/>
        </w:rPr>
        <w:t>невиности</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су</w:t>
      </w:r>
      <w:r>
        <w:rPr>
          <w:color w:val="000000"/>
          <w:lang w:val="sr-Cyrl-RS"/>
        </w:rPr>
        <w:t>ђ</w:t>
      </w:r>
      <w:r w:rsidRPr="008C50FD">
        <w:rPr>
          <w:color w:val="000000"/>
          <w:lang w:val="ru-RU"/>
        </w:rPr>
        <w:t>ење</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језику</w:t>
      </w:r>
      <w:r w:rsidRPr="008C50FD">
        <w:rPr>
          <w:color w:val="000000"/>
          <w:lang w:val="sr-Cyrl-RS"/>
        </w:rPr>
        <w:t xml:space="preserve"> </w:t>
      </w:r>
      <w:r w:rsidRPr="008C50FD">
        <w:rPr>
          <w:color w:val="000000"/>
          <w:lang w:val="ru-RU"/>
        </w:rPr>
        <w:t>који</w:t>
      </w:r>
      <w:r w:rsidRPr="008C50FD">
        <w:rPr>
          <w:color w:val="000000"/>
          <w:lang w:val="sr-Cyrl-RS"/>
        </w:rPr>
        <w:t xml:space="preserve"> </w:t>
      </w:r>
      <w:r w:rsidRPr="008C50FD">
        <w:rPr>
          <w:color w:val="000000"/>
          <w:lang w:val="ru-RU"/>
        </w:rPr>
        <w:t>странка</w:t>
      </w:r>
      <w:r w:rsidRPr="008C50FD">
        <w:rPr>
          <w:color w:val="000000"/>
          <w:lang w:val="sr-Cyrl-RS"/>
        </w:rPr>
        <w:t xml:space="preserve"> </w:t>
      </w:r>
      <w:r w:rsidRPr="008C50FD">
        <w:rPr>
          <w:color w:val="000000"/>
          <w:lang w:val="ru-RU"/>
        </w:rPr>
        <w:t>у</w:t>
      </w:r>
      <w:r>
        <w:rPr>
          <w:color w:val="000000"/>
          <w:lang w:val="sr-Cyrl-RS"/>
        </w:rPr>
        <w:t xml:space="preserve"> </w:t>
      </w:r>
      <w:r w:rsidRPr="008C50FD">
        <w:rPr>
          <w:color w:val="000000"/>
          <w:lang w:val="ru-RU"/>
        </w:rPr>
        <w:t>поступку</w:t>
      </w:r>
      <w:r w:rsidRPr="008C50FD">
        <w:rPr>
          <w:color w:val="000000"/>
          <w:lang w:val="sr-Cyrl-RS"/>
        </w:rPr>
        <w:t xml:space="preserve"> </w:t>
      </w:r>
      <w:r w:rsidRPr="008C50FD">
        <w:rPr>
          <w:color w:val="000000"/>
          <w:lang w:val="ru-RU"/>
        </w:rPr>
        <w:t>разуме</w:t>
      </w:r>
      <w:r w:rsidRPr="008C50FD">
        <w:rPr>
          <w:color w:val="000000"/>
          <w:lang w:val="sr-Cyrl-RS"/>
        </w:rPr>
        <w:t xml:space="preserve">, </w:t>
      </w:r>
      <w:r w:rsidRPr="008C50FD">
        <w:rPr>
          <w:color w:val="000000"/>
          <w:lang w:val="ru-RU"/>
        </w:rPr>
        <w:t>као</w:t>
      </w:r>
      <w:r w:rsidRPr="008C50FD">
        <w:rPr>
          <w:color w:val="000000"/>
          <w:lang w:val="sr-Cyrl-RS"/>
        </w:rPr>
        <w:t xml:space="preserve"> </w:t>
      </w:r>
      <w:r w:rsidRPr="008C50FD">
        <w:rPr>
          <w:color w:val="000000"/>
          <w:lang w:val="ru-RU"/>
        </w:rPr>
        <w:t>и</w:t>
      </w:r>
      <w:r w:rsidRPr="008C50FD">
        <w:rPr>
          <w:color w:val="000000"/>
          <w:lang w:val="sr-Cyrl-RS"/>
        </w:rPr>
        <w:t xml:space="preserve"> </w:t>
      </w:r>
      <w:r w:rsidRPr="008C50FD">
        <w:rPr>
          <w:color w:val="000000"/>
          <w:lang w:val="ru-RU"/>
        </w:rPr>
        <w:t>право</w:t>
      </w:r>
      <w:r w:rsidRPr="008C50FD">
        <w:rPr>
          <w:color w:val="000000"/>
          <w:lang w:val="sr-Cyrl-RS"/>
        </w:rPr>
        <w:t xml:space="preserve"> </w:t>
      </w:r>
      <w:r w:rsidRPr="008C50FD">
        <w:rPr>
          <w:color w:val="000000"/>
          <w:lang w:val="ru-RU"/>
        </w:rPr>
        <w:t>да</w:t>
      </w:r>
      <w:r w:rsidRPr="008C50FD">
        <w:rPr>
          <w:color w:val="000000"/>
          <w:lang w:val="sr-Cyrl-RS"/>
        </w:rPr>
        <w:t xml:space="preserve"> </w:t>
      </w:r>
      <w:r w:rsidRPr="008C50FD">
        <w:rPr>
          <w:color w:val="000000"/>
          <w:lang w:val="ru-RU"/>
        </w:rPr>
        <w:t>затра</w:t>
      </w:r>
      <w:r>
        <w:rPr>
          <w:color w:val="000000"/>
          <w:lang w:val="sr-Cyrl-RS"/>
        </w:rPr>
        <w:t>ж</w:t>
      </w:r>
      <w:r w:rsidRPr="008C50FD">
        <w:rPr>
          <w:color w:val="000000"/>
          <w:lang w:val="ru-RU"/>
        </w:rPr>
        <w:t>и</w:t>
      </w:r>
      <w:r w:rsidRPr="008C50FD">
        <w:rPr>
          <w:color w:val="000000"/>
          <w:lang w:val="sr-Cyrl-RS"/>
        </w:rPr>
        <w:t xml:space="preserve"> </w:t>
      </w:r>
      <w:r w:rsidRPr="008C50FD">
        <w:rPr>
          <w:color w:val="000000"/>
          <w:lang w:val="ru-RU"/>
        </w:rPr>
        <w:t>од</w:t>
      </w:r>
      <w:r w:rsidRPr="008C50FD">
        <w:rPr>
          <w:color w:val="000000"/>
          <w:lang w:val="sr-Cyrl-RS"/>
        </w:rPr>
        <w:t xml:space="preserve"> </w:t>
      </w:r>
      <w:r w:rsidRPr="008C50FD">
        <w:rPr>
          <w:color w:val="000000"/>
          <w:lang w:val="ru-RU"/>
        </w:rPr>
        <w:t>ви</w:t>
      </w:r>
      <w:r w:rsidRPr="008C50FD">
        <w:rPr>
          <w:color w:val="000000"/>
          <w:lang w:val="sr-Cyrl-RS"/>
        </w:rPr>
        <w:t>ш</w:t>
      </w:r>
      <w:r w:rsidRPr="008C50FD">
        <w:rPr>
          <w:color w:val="000000"/>
          <w:lang w:val="ru-RU"/>
        </w:rPr>
        <w:t>е</w:t>
      </w:r>
      <w:r w:rsidRPr="008C50FD">
        <w:rPr>
          <w:color w:val="000000"/>
          <w:lang w:val="sr-Cyrl-RS"/>
        </w:rPr>
        <w:t xml:space="preserve"> </w:t>
      </w:r>
      <w:r w:rsidRPr="008C50FD">
        <w:rPr>
          <w:color w:val="000000"/>
          <w:lang w:val="ru-RU"/>
        </w:rPr>
        <w:t>судске</w:t>
      </w:r>
      <w:r w:rsidRPr="008C50FD">
        <w:rPr>
          <w:color w:val="000000"/>
          <w:lang w:val="sr-Cyrl-RS"/>
        </w:rPr>
        <w:t xml:space="preserve"> </w:t>
      </w:r>
      <w:r w:rsidRPr="008C50FD">
        <w:rPr>
          <w:color w:val="000000"/>
          <w:lang w:val="ru-RU"/>
        </w:rPr>
        <w:t>инстанце</w:t>
      </w:r>
      <w:r w:rsidRPr="008C50FD">
        <w:rPr>
          <w:color w:val="000000"/>
          <w:lang w:val="sr-Cyrl-RS"/>
        </w:rPr>
        <w:t xml:space="preserve"> </w:t>
      </w:r>
      <w:r w:rsidRPr="008C50FD">
        <w:rPr>
          <w:color w:val="000000"/>
          <w:lang w:val="ru-RU"/>
        </w:rPr>
        <w:t>преиспитивање</w:t>
      </w:r>
      <w:r w:rsidRPr="008C50FD">
        <w:rPr>
          <w:color w:val="000000"/>
          <w:lang w:val="sr-Cyrl-RS"/>
        </w:rPr>
        <w:t xml:space="preserve"> </w:t>
      </w:r>
      <w:r w:rsidRPr="008C50FD">
        <w:rPr>
          <w:color w:val="000000"/>
          <w:lang w:val="ru-RU"/>
        </w:rPr>
        <w:t>одлуке</w:t>
      </w:r>
      <w:r w:rsidRPr="008C50FD">
        <w:rPr>
          <w:color w:val="000000"/>
          <w:lang w:val="sr-Cyrl-RS"/>
        </w:rPr>
        <w:t xml:space="preserve"> </w:t>
      </w:r>
      <w:r w:rsidRPr="008C50FD">
        <w:rPr>
          <w:color w:val="000000"/>
          <w:lang w:val="ru-RU"/>
        </w:rPr>
        <w:t>донете</w:t>
      </w:r>
      <w:r w:rsidRPr="008C50FD">
        <w:rPr>
          <w:color w:val="000000"/>
          <w:lang w:val="sr-Cyrl-RS"/>
        </w:rPr>
        <w:t xml:space="preserve"> </w:t>
      </w:r>
      <w:r w:rsidRPr="008C50FD">
        <w:rPr>
          <w:color w:val="000000"/>
          <w:lang w:val="ru-RU"/>
        </w:rPr>
        <w:t>на</w:t>
      </w:r>
      <w:r w:rsidRPr="008C50FD">
        <w:rPr>
          <w:color w:val="000000"/>
          <w:lang w:val="sr-Cyrl-RS"/>
        </w:rPr>
        <w:t xml:space="preserve"> </w:t>
      </w:r>
      <w:r w:rsidRPr="008C50FD">
        <w:rPr>
          <w:color w:val="000000"/>
          <w:lang w:val="ru-RU"/>
        </w:rPr>
        <w:t>ни</w:t>
      </w:r>
      <w:r>
        <w:rPr>
          <w:color w:val="000000"/>
          <w:lang w:val="sr-Cyrl-RS"/>
        </w:rPr>
        <w:t>ж</w:t>
      </w:r>
      <w:r w:rsidRPr="008C50FD">
        <w:rPr>
          <w:color w:val="000000"/>
          <w:lang w:val="ru-RU"/>
        </w:rPr>
        <w:t>ем</w:t>
      </w:r>
      <w:r w:rsidRPr="008C50FD">
        <w:rPr>
          <w:color w:val="000000"/>
          <w:lang w:val="sr-Cyrl-RS"/>
        </w:rPr>
        <w:t xml:space="preserve"> </w:t>
      </w:r>
      <w:r w:rsidRPr="008C50FD">
        <w:rPr>
          <w:color w:val="000000"/>
          <w:lang w:val="ru-RU"/>
        </w:rPr>
        <w:t>нивоу</w:t>
      </w:r>
      <w:r w:rsidRPr="008C50FD">
        <w:rPr>
          <w:color w:val="000000"/>
          <w:lang w:val="sr-Cyrl-RS"/>
        </w:rPr>
        <w:t xml:space="preserve">. </w:t>
      </w:r>
      <w:r w:rsidRPr="008C50FD">
        <w:rPr>
          <w:color w:val="000000"/>
          <w:lang w:val="ru-RU"/>
        </w:rPr>
        <w:t xml:space="preserve">Европска конвенција о заштити људских права и основних слобода у </w:t>
      </w:r>
      <w:r>
        <w:rPr>
          <w:color w:val="000000"/>
          <w:lang w:val="sr-Cyrl-RS"/>
        </w:rPr>
        <w:t>ч</w:t>
      </w:r>
      <w:r w:rsidRPr="008C50FD">
        <w:rPr>
          <w:color w:val="000000"/>
          <w:lang w:val="ru-RU"/>
        </w:rPr>
        <w:t>лану 6. предви</w:t>
      </w:r>
      <w:r w:rsidRPr="008C50FD">
        <w:rPr>
          <w:color w:val="000000"/>
          <w:lang w:val="sr-Cyrl-RS"/>
        </w:rPr>
        <w:t>ђ</w:t>
      </w:r>
      <w:r w:rsidRPr="008C50FD">
        <w:rPr>
          <w:color w:val="000000"/>
          <w:lang w:val="ru-RU"/>
        </w:rPr>
        <w:t>а право на прави</w:t>
      </w:r>
      <w:r w:rsidRPr="008C50FD">
        <w:rPr>
          <w:color w:val="000000"/>
          <w:lang w:val="sr-Cyrl-RS"/>
        </w:rPr>
        <w:t>ч</w:t>
      </w:r>
      <w:r w:rsidRPr="008C50FD">
        <w:rPr>
          <w:color w:val="000000"/>
          <w:lang w:val="ru-RU"/>
        </w:rPr>
        <w:t>но су</w:t>
      </w:r>
      <w:r w:rsidRPr="008C50FD">
        <w:rPr>
          <w:color w:val="000000"/>
          <w:lang w:val="sr-Cyrl-RS"/>
        </w:rPr>
        <w:t>ђ</w:t>
      </w:r>
      <w:r w:rsidRPr="008C50FD">
        <w:rPr>
          <w:color w:val="000000"/>
          <w:lang w:val="ru-RU"/>
        </w:rPr>
        <w:t>ење. Конвенција предви</w:t>
      </w:r>
      <w:r w:rsidRPr="008C50FD">
        <w:rPr>
          <w:color w:val="000000"/>
          <w:lang w:val="sr-Cyrl-RS"/>
        </w:rPr>
        <w:t>ђ</w:t>
      </w:r>
      <w:r>
        <w:rPr>
          <w:color w:val="000000"/>
          <w:lang w:val="ru-RU"/>
        </w:rPr>
        <w:t>а да свак</w:t>
      </w:r>
      <w:r>
        <w:rPr>
          <w:color w:val="000000"/>
          <w:lang w:val="sr-Cyrl-RS"/>
        </w:rPr>
        <w:t>о</w:t>
      </w:r>
      <w:r w:rsidRPr="008C50FD">
        <w:rPr>
          <w:color w:val="000000"/>
          <w:lang w:val="ru-RU"/>
        </w:rPr>
        <w:t xml:space="preserve"> </w:t>
      </w:r>
      <w:r>
        <w:rPr>
          <w:color w:val="000000"/>
          <w:lang w:val="sr-Cyrl-RS"/>
        </w:rPr>
        <w:t>лице</w:t>
      </w:r>
      <w:r w:rsidRPr="008C50FD">
        <w:rPr>
          <w:color w:val="000000"/>
          <w:lang w:val="ru-RU"/>
        </w:rPr>
        <w:t xml:space="preserve"> има право на:</w:t>
      </w:r>
      <w:r w:rsidRPr="008C50FD">
        <w:rPr>
          <w:shd w:val="clear" w:color="auto" w:fill="FFFFFF"/>
          <w:lang w:val="sr-Cyrl-RS"/>
        </w:rPr>
        <w:t xml:space="preserve"> </w:t>
      </w:r>
      <w:r>
        <w:rPr>
          <w:shd w:val="clear" w:color="auto" w:fill="FFFFFF"/>
          <w:lang w:val="sr-Cyrl-RS"/>
        </w:rPr>
        <w:t xml:space="preserve">1) </w:t>
      </w:r>
      <w:r w:rsidRPr="008C50FD">
        <w:rPr>
          <w:color w:val="000000"/>
          <w:lang w:val="ru-RU"/>
        </w:rPr>
        <w:t>прави</w:t>
      </w:r>
      <w:r>
        <w:rPr>
          <w:color w:val="000000"/>
          <w:lang w:val="sr-Cyrl-RS"/>
        </w:rPr>
        <w:t>ч</w:t>
      </w:r>
      <w:r w:rsidRPr="008C50FD">
        <w:rPr>
          <w:color w:val="000000"/>
          <w:lang w:val="ru-RU"/>
        </w:rPr>
        <w:t>ну и јавну расправу (о његовим/њеним гра</w:t>
      </w:r>
      <w:r>
        <w:rPr>
          <w:color w:val="000000"/>
          <w:lang w:val="sr-Cyrl-RS"/>
        </w:rPr>
        <w:t>ђ</w:t>
      </w:r>
      <w:r w:rsidRPr="008C50FD">
        <w:rPr>
          <w:color w:val="000000"/>
          <w:lang w:val="ru-RU"/>
        </w:rPr>
        <w:t>анским правима или криви</w:t>
      </w:r>
      <w:r>
        <w:rPr>
          <w:color w:val="000000"/>
          <w:lang w:val="sr-Cyrl-RS"/>
        </w:rPr>
        <w:t>ч</w:t>
      </w:r>
      <w:r w:rsidRPr="008C50FD">
        <w:rPr>
          <w:color w:val="000000"/>
          <w:lang w:val="ru-RU"/>
        </w:rPr>
        <w:t>ној опту</w:t>
      </w:r>
      <w:r>
        <w:rPr>
          <w:color w:val="000000"/>
          <w:lang w:val="sr-Cyrl-RS"/>
        </w:rPr>
        <w:t>ж</w:t>
      </w:r>
      <w:r w:rsidRPr="008C50FD">
        <w:rPr>
          <w:color w:val="000000"/>
          <w:lang w:val="ru-RU"/>
        </w:rPr>
        <w:t xml:space="preserve">би), пред независним и непристрасним судским телом, у разумном року; </w:t>
      </w:r>
      <w:r>
        <w:rPr>
          <w:color w:val="000000"/>
          <w:lang w:val="sr-Cyrl-RS"/>
        </w:rPr>
        <w:t xml:space="preserve">2) </w:t>
      </w:r>
      <w:r w:rsidRPr="008C50FD">
        <w:rPr>
          <w:color w:val="000000"/>
          <w:lang w:val="ru-RU"/>
        </w:rPr>
        <w:t xml:space="preserve">претпоставку невиности, док се не </w:t>
      </w:r>
      <w:r w:rsidRPr="008C50FD">
        <w:rPr>
          <w:color w:val="000000"/>
          <w:lang w:val="ru-RU"/>
        </w:rPr>
        <w:lastRenderedPageBreak/>
        <w:t>дока</w:t>
      </w:r>
      <w:r>
        <w:rPr>
          <w:color w:val="000000"/>
          <w:lang w:val="sr-Cyrl-RS"/>
        </w:rPr>
        <w:t>ж</w:t>
      </w:r>
      <w:r w:rsidRPr="008C50FD">
        <w:rPr>
          <w:color w:val="000000"/>
          <w:lang w:val="ru-RU"/>
        </w:rPr>
        <w:t>е његова/њена кривица на основу закона</w:t>
      </w:r>
      <w:r>
        <w:rPr>
          <w:color w:val="000000"/>
          <w:lang w:val="sr-Cyrl-RS"/>
        </w:rPr>
        <w:t>.</w:t>
      </w:r>
      <w:r w:rsidRPr="008C50FD">
        <w:rPr>
          <w:color w:val="000000"/>
          <w:lang w:val="ru-RU"/>
        </w:rPr>
        <w:t xml:space="preserve"> У ставу 3. </w:t>
      </w:r>
      <w:r>
        <w:rPr>
          <w:color w:val="000000"/>
          <w:lang w:val="sr-Cyrl-RS"/>
        </w:rPr>
        <w:t>ч</w:t>
      </w:r>
      <w:r w:rsidRPr="008C50FD">
        <w:rPr>
          <w:color w:val="000000"/>
          <w:lang w:val="ru-RU"/>
        </w:rPr>
        <w:t>лана 6. Конвенције предви</w:t>
      </w:r>
      <w:r>
        <w:rPr>
          <w:color w:val="000000"/>
          <w:lang w:val="sr-Cyrl-RS"/>
        </w:rPr>
        <w:t>ђ</w:t>
      </w:r>
      <w:r w:rsidRPr="008C50FD">
        <w:rPr>
          <w:color w:val="000000"/>
          <w:lang w:val="ru-RU"/>
        </w:rPr>
        <w:t>а се да свако ко је опту</w:t>
      </w:r>
      <w:r>
        <w:rPr>
          <w:color w:val="000000"/>
          <w:lang w:val="sr-Cyrl-RS"/>
        </w:rPr>
        <w:t>ж</w:t>
      </w:r>
      <w:r w:rsidRPr="008C50FD">
        <w:rPr>
          <w:color w:val="000000"/>
          <w:lang w:val="ru-RU"/>
        </w:rPr>
        <w:t>ен да је по</w:t>
      </w:r>
      <w:r>
        <w:rPr>
          <w:color w:val="000000"/>
          <w:lang w:val="sr-Cyrl-RS"/>
        </w:rPr>
        <w:t>ч</w:t>
      </w:r>
      <w:r w:rsidRPr="008C50FD">
        <w:rPr>
          <w:color w:val="000000"/>
          <w:lang w:val="ru-RU"/>
        </w:rPr>
        <w:t>инио криви</w:t>
      </w:r>
      <w:r>
        <w:rPr>
          <w:color w:val="000000"/>
          <w:lang w:val="sr-Cyrl-RS"/>
        </w:rPr>
        <w:t>ч</w:t>
      </w:r>
      <w:r w:rsidRPr="008C50FD">
        <w:rPr>
          <w:color w:val="000000"/>
          <w:lang w:val="ru-RU"/>
        </w:rPr>
        <w:t xml:space="preserve">но дело има право да: </w:t>
      </w:r>
      <w:r>
        <w:rPr>
          <w:color w:val="000000"/>
          <w:lang w:val="sr-Cyrl-RS"/>
        </w:rPr>
        <w:t xml:space="preserve">1) </w:t>
      </w:r>
      <w:r w:rsidRPr="008C50FD">
        <w:rPr>
          <w:color w:val="000000"/>
          <w:lang w:val="ru-RU"/>
        </w:rPr>
        <w:t xml:space="preserve">на језику који разуме буде информисан о природи дела које му се ставља на терет; </w:t>
      </w:r>
      <w:r>
        <w:rPr>
          <w:color w:val="000000"/>
          <w:lang w:val="sr-Cyrl-RS"/>
        </w:rPr>
        <w:t xml:space="preserve">2) </w:t>
      </w:r>
      <w:r w:rsidRPr="008C50FD">
        <w:rPr>
          <w:color w:val="000000"/>
          <w:lang w:val="ru-RU"/>
        </w:rPr>
        <w:t xml:space="preserve">има довољно времена и могућности да припреми одбрану; </w:t>
      </w:r>
      <w:r>
        <w:rPr>
          <w:color w:val="000000"/>
          <w:lang w:val="sr-Cyrl-RS"/>
        </w:rPr>
        <w:t xml:space="preserve">3) </w:t>
      </w:r>
      <w:r w:rsidRPr="008C50FD">
        <w:rPr>
          <w:color w:val="000000"/>
          <w:lang w:val="ru-RU"/>
        </w:rPr>
        <w:t>да се брани ли</w:t>
      </w:r>
      <w:r>
        <w:rPr>
          <w:color w:val="000000"/>
          <w:lang w:val="sr-Cyrl-RS"/>
        </w:rPr>
        <w:t>ч</w:t>
      </w:r>
      <w:r w:rsidRPr="008C50FD">
        <w:rPr>
          <w:color w:val="000000"/>
          <w:lang w:val="ru-RU"/>
        </w:rPr>
        <w:t>но или путем браниоца кога сам изабере;</w:t>
      </w:r>
      <w:r>
        <w:rPr>
          <w:color w:val="000000"/>
          <w:lang w:val="ru-RU"/>
        </w:rPr>
        <w:t xml:space="preserve"> 4) </w:t>
      </w:r>
      <w:r w:rsidRPr="008C50FD">
        <w:rPr>
          <w:color w:val="000000"/>
          <w:lang w:val="ru-RU"/>
        </w:rPr>
        <w:t xml:space="preserve">испитује сведоке; </w:t>
      </w:r>
      <w:r>
        <w:rPr>
          <w:shd w:val="clear" w:color="auto" w:fill="FFFFFF"/>
          <w:lang w:val="sr-Cyrl-RS"/>
        </w:rPr>
        <w:t xml:space="preserve">5) </w:t>
      </w:r>
      <w:r w:rsidRPr="008C50FD">
        <w:rPr>
          <w:color w:val="000000"/>
          <w:lang w:val="ru-RU"/>
        </w:rPr>
        <w:t>добије бесплатну помоћ преводиоца, ако не разуме или не говори језик који се употребљава на суду.</w:t>
      </w:r>
    </w:p>
    <w:p w:rsidR="00B4545D" w:rsidRPr="00263A22" w:rsidRDefault="00B4545D" w:rsidP="00A837EF">
      <w:pPr>
        <w:spacing w:line="360" w:lineRule="auto"/>
        <w:ind w:firstLine="720"/>
        <w:jc w:val="both"/>
        <w:rPr>
          <w:shd w:val="clear" w:color="auto" w:fill="FFFFFF"/>
          <w:lang w:val="sr-Cyrl-RS"/>
        </w:rPr>
      </w:pPr>
      <w:r w:rsidRPr="00263A22">
        <w:rPr>
          <w:shd w:val="clear" w:color="auto" w:fill="FFFFFF"/>
          <w:lang w:val="sr-Cyrl-RS"/>
        </w:rPr>
        <w:t>Принцип је нормиран одредбом Устава Републике Србије у којој је под рубрумом „Право на правично суђење“</w:t>
      </w:r>
      <w:r w:rsidRPr="00263A22">
        <w:rPr>
          <w:rStyle w:val="FootnoteReference"/>
          <w:shd w:val="clear" w:color="auto" w:fill="FFFFFF"/>
          <w:lang w:val="sr-Cyrl-RS"/>
        </w:rPr>
        <w:footnoteReference w:id="534"/>
      </w:r>
      <w:r w:rsidRPr="00263A22">
        <w:rPr>
          <w:shd w:val="clear" w:color="auto" w:fill="FFFFFF"/>
          <w:lang w:val="sr-Cyrl-RS"/>
        </w:rPr>
        <w:t xml:space="preserve"> наведено: с</w:t>
      </w:r>
      <w:r w:rsidRPr="00263A22">
        <w:rPr>
          <w:iCs/>
          <w:lang w:val="ru-RU"/>
        </w:rPr>
        <w:t>вако</w:t>
      </w:r>
      <w:r w:rsidRPr="00263A22">
        <w:rPr>
          <w:iCs/>
          <w:lang w:val="sr-Cyrl-RS"/>
        </w:rPr>
        <w:t xml:space="preserve"> </w:t>
      </w:r>
      <w:r w:rsidRPr="00263A22">
        <w:rPr>
          <w:iCs/>
          <w:lang w:val="ru-RU"/>
        </w:rPr>
        <w:t>има</w:t>
      </w:r>
      <w:r w:rsidRPr="00263A22">
        <w:rPr>
          <w:iCs/>
          <w:lang w:val="sr-Cyrl-RS"/>
        </w:rPr>
        <w:t xml:space="preserve"> </w:t>
      </w:r>
      <w:r w:rsidRPr="00263A22">
        <w:rPr>
          <w:iCs/>
          <w:lang w:val="ru-RU"/>
        </w:rPr>
        <w:t>право</w:t>
      </w:r>
      <w:r w:rsidRPr="00263A22">
        <w:rPr>
          <w:iCs/>
          <w:lang w:val="sr-Cyrl-RS"/>
        </w:rPr>
        <w:t xml:space="preserve"> </w:t>
      </w:r>
      <w:r w:rsidRPr="00263A22">
        <w:rPr>
          <w:iCs/>
          <w:lang w:val="ru-RU"/>
        </w:rPr>
        <w:t>да</w:t>
      </w:r>
      <w:r w:rsidRPr="00263A22">
        <w:rPr>
          <w:iCs/>
          <w:lang w:val="sr-Cyrl-RS"/>
        </w:rPr>
        <w:t xml:space="preserve"> </w:t>
      </w:r>
      <w:r w:rsidRPr="00263A22">
        <w:rPr>
          <w:iCs/>
          <w:lang w:val="ru-RU"/>
        </w:rPr>
        <w:t>независан</w:t>
      </w:r>
      <w:r w:rsidRPr="00263A22">
        <w:rPr>
          <w:iCs/>
          <w:lang w:val="sr-Cyrl-RS"/>
        </w:rPr>
        <w:t xml:space="preserve">, </w:t>
      </w:r>
      <w:r w:rsidRPr="00263A22">
        <w:rPr>
          <w:iCs/>
          <w:lang w:val="ru-RU"/>
        </w:rPr>
        <w:t>непристрасан</w:t>
      </w:r>
      <w:r w:rsidRPr="00263A22">
        <w:rPr>
          <w:iCs/>
          <w:lang w:val="sr-Cyrl-RS"/>
        </w:rPr>
        <w:t xml:space="preserve"> </w:t>
      </w:r>
      <w:r w:rsidRPr="00263A22">
        <w:rPr>
          <w:iCs/>
          <w:lang w:val="ru-RU"/>
        </w:rPr>
        <w:t>и</w:t>
      </w:r>
      <w:r w:rsidRPr="00263A22">
        <w:rPr>
          <w:iCs/>
          <w:lang w:val="sr-Cyrl-RS"/>
        </w:rPr>
        <w:t xml:space="preserve"> </w:t>
      </w:r>
      <w:r w:rsidRPr="00263A22">
        <w:rPr>
          <w:iCs/>
          <w:lang w:val="ru-RU"/>
        </w:rPr>
        <w:t>законом</w:t>
      </w:r>
      <w:r w:rsidRPr="00263A22">
        <w:rPr>
          <w:iCs/>
          <w:lang w:val="sr-Cyrl-RS"/>
        </w:rPr>
        <w:t xml:space="preserve"> </w:t>
      </w:r>
      <w:r w:rsidRPr="00263A22">
        <w:rPr>
          <w:iCs/>
          <w:lang w:val="ru-RU"/>
        </w:rPr>
        <w:t>ве</w:t>
      </w:r>
      <w:r w:rsidRPr="00263A22">
        <w:rPr>
          <w:iCs/>
          <w:lang w:val="sr-Cyrl-RS"/>
        </w:rPr>
        <w:t>ћ</w:t>
      </w:r>
      <w:r w:rsidRPr="00263A22">
        <w:rPr>
          <w:shd w:val="clear" w:color="auto" w:fill="FFFFFF"/>
          <w:lang w:val="sr-Cyrl-RS"/>
        </w:rPr>
        <w:t xml:space="preserve"> </w:t>
      </w:r>
      <w:r w:rsidRPr="00263A22">
        <w:rPr>
          <w:iCs/>
          <w:lang w:val="ru-RU"/>
        </w:rPr>
        <w:t>установљен</w:t>
      </w:r>
      <w:r w:rsidRPr="00263A22">
        <w:rPr>
          <w:iCs/>
          <w:lang w:val="sr-Cyrl-RS"/>
        </w:rPr>
        <w:t xml:space="preserve"> </w:t>
      </w:r>
      <w:r w:rsidRPr="00263A22">
        <w:rPr>
          <w:iCs/>
          <w:lang w:val="ru-RU"/>
        </w:rPr>
        <w:t>суд</w:t>
      </w:r>
      <w:r w:rsidRPr="00263A22">
        <w:rPr>
          <w:iCs/>
          <w:lang w:val="sr-Cyrl-RS"/>
        </w:rPr>
        <w:t xml:space="preserve">, </w:t>
      </w:r>
      <w:r w:rsidRPr="00263A22">
        <w:rPr>
          <w:iCs/>
          <w:lang w:val="ru-RU"/>
        </w:rPr>
        <w:t>прави</w:t>
      </w:r>
      <w:r w:rsidRPr="00263A22">
        <w:rPr>
          <w:iCs/>
          <w:lang w:val="sr-Cyrl-RS"/>
        </w:rPr>
        <w:t>ч</w:t>
      </w:r>
      <w:r w:rsidRPr="00263A22">
        <w:rPr>
          <w:iCs/>
          <w:lang w:val="ru-RU"/>
        </w:rPr>
        <w:t>но</w:t>
      </w:r>
      <w:r w:rsidRPr="00263A22">
        <w:rPr>
          <w:iCs/>
          <w:lang w:val="sr-Cyrl-RS"/>
        </w:rPr>
        <w:t xml:space="preserve"> </w:t>
      </w:r>
      <w:r w:rsidRPr="00263A22">
        <w:rPr>
          <w:iCs/>
          <w:lang w:val="ru-RU"/>
        </w:rPr>
        <w:t>и</w:t>
      </w:r>
      <w:r w:rsidRPr="00263A22">
        <w:rPr>
          <w:iCs/>
          <w:lang w:val="sr-Cyrl-RS"/>
        </w:rPr>
        <w:t xml:space="preserve"> </w:t>
      </w:r>
      <w:r w:rsidRPr="00263A22">
        <w:rPr>
          <w:iCs/>
          <w:lang w:val="ru-RU"/>
        </w:rPr>
        <w:t>у</w:t>
      </w:r>
      <w:r w:rsidRPr="00263A22">
        <w:rPr>
          <w:iCs/>
          <w:lang w:val="sr-Cyrl-RS"/>
        </w:rPr>
        <w:t xml:space="preserve"> </w:t>
      </w:r>
      <w:r w:rsidRPr="00263A22">
        <w:rPr>
          <w:iCs/>
          <w:lang w:val="ru-RU"/>
        </w:rPr>
        <w:t>разумном</w:t>
      </w:r>
      <w:r w:rsidRPr="00263A22">
        <w:rPr>
          <w:iCs/>
          <w:lang w:val="sr-Cyrl-RS"/>
        </w:rPr>
        <w:t xml:space="preserve"> </w:t>
      </w:r>
      <w:r w:rsidRPr="00263A22">
        <w:rPr>
          <w:iCs/>
          <w:lang w:val="ru-RU"/>
        </w:rPr>
        <w:t>року</w:t>
      </w:r>
      <w:r w:rsidRPr="00263A22">
        <w:rPr>
          <w:iCs/>
          <w:lang w:val="sr-Cyrl-RS"/>
        </w:rPr>
        <w:t xml:space="preserve">, </w:t>
      </w:r>
      <w:r w:rsidRPr="00263A22">
        <w:rPr>
          <w:iCs/>
          <w:lang w:val="ru-RU"/>
        </w:rPr>
        <w:t>јавно</w:t>
      </w:r>
      <w:r w:rsidRPr="00263A22">
        <w:rPr>
          <w:shd w:val="clear" w:color="auto" w:fill="FFFFFF"/>
          <w:lang w:val="sr-Cyrl-RS"/>
        </w:rPr>
        <w:t xml:space="preserve"> </w:t>
      </w:r>
      <w:r w:rsidRPr="00263A22">
        <w:rPr>
          <w:iCs/>
          <w:lang w:val="ru-RU"/>
        </w:rPr>
        <w:t>расправи</w:t>
      </w:r>
      <w:r w:rsidRPr="00263A22">
        <w:rPr>
          <w:iCs/>
          <w:lang w:val="sr-Cyrl-RS"/>
        </w:rPr>
        <w:t xml:space="preserve"> </w:t>
      </w:r>
      <w:r w:rsidRPr="00263A22">
        <w:rPr>
          <w:iCs/>
          <w:lang w:val="ru-RU"/>
        </w:rPr>
        <w:t>и</w:t>
      </w:r>
      <w:r w:rsidRPr="00263A22">
        <w:rPr>
          <w:iCs/>
          <w:lang w:val="sr-Cyrl-RS"/>
        </w:rPr>
        <w:t xml:space="preserve"> </w:t>
      </w:r>
      <w:r w:rsidRPr="00263A22">
        <w:rPr>
          <w:iCs/>
          <w:lang w:val="ru-RU"/>
        </w:rPr>
        <w:t>одлу</w:t>
      </w:r>
      <w:r w:rsidRPr="00263A22">
        <w:rPr>
          <w:iCs/>
          <w:lang w:val="sr-Cyrl-RS"/>
        </w:rPr>
        <w:t>ч</w:t>
      </w:r>
      <w:r w:rsidRPr="00263A22">
        <w:rPr>
          <w:iCs/>
          <w:lang w:val="ru-RU"/>
        </w:rPr>
        <w:t>и</w:t>
      </w:r>
      <w:r w:rsidRPr="00263A22">
        <w:rPr>
          <w:iCs/>
          <w:lang w:val="sr-Cyrl-RS"/>
        </w:rPr>
        <w:t xml:space="preserve"> </w:t>
      </w:r>
      <w:r w:rsidRPr="00263A22">
        <w:rPr>
          <w:iCs/>
          <w:lang w:val="ru-RU"/>
        </w:rPr>
        <w:t>о</w:t>
      </w:r>
      <w:r w:rsidRPr="00263A22">
        <w:rPr>
          <w:iCs/>
          <w:lang w:val="sr-Cyrl-RS"/>
        </w:rPr>
        <w:t xml:space="preserve"> </w:t>
      </w:r>
      <w:r w:rsidRPr="00263A22">
        <w:rPr>
          <w:iCs/>
          <w:lang w:val="ru-RU"/>
        </w:rPr>
        <w:t>његовим</w:t>
      </w:r>
      <w:r w:rsidRPr="00263A22">
        <w:rPr>
          <w:iCs/>
          <w:lang w:val="sr-Cyrl-RS"/>
        </w:rPr>
        <w:t xml:space="preserve"> </w:t>
      </w:r>
      <w:r w:rsidRPr="00263A22">
        <w:rPr>
          <w:iCs/>
          <w:lang w:val="ru-RU"/>
        </w:rPr>
        <w:t>правима</w:t>
      </w:r>
      <w:r w:rsidRPr="00263A22">
        <w:rPr>
          <w:iCs/>
          <w:lang w:val="sr-Cyrl-RS"/>
        </w:rPr>
        <w:t xml:space="preserve"> </w:t>
      </w:r>
      <w:r w:rsidRPr="00263A22">
        <w:rPr>
          <w:iCs/>
          <w:lang w:val="ru-RU"/>
        </w:rPr>
        <w:t>и</w:t>
      </w:r>
      <w:r w:rsidRPr="00263A22">
        <w:rPr>
          <w:iCs/>
          <w:lang w:val="sr-Cyrl-RS"/>
        </w:rPr>
        <w:t xml:space="preserve"> </w:t>
      </w:r>
      <w:r w:rsidRPr="00263A22">
        <w:rPr>
          <w:iCs/>
          <w:lang w:val="ru-RU"/>
        </w:rPr>
        <w:t>обавезама</w:t>
      </w:r>
      <w:r w:rsidRPr="00263A22">
        <w:rPr>
          <w:iCs/>
          <w:lang w:val="sr-Cyrl-RS"/>
        </w:rPr>
        <w:t>,</w:t>
      </w:r>
      <w:r w:rsidRPr="00263A22">
        <w:rPr>
          <w:shd w:val="clear" w:color="auto" w:fill="FFFFFF"/>
          <w:lang w:val="sr-Cyrl-RS"/>
        </w:rPr>
        <w:t xml:space="preserve"> </w:t>
      </w:r>
      <w:r w:rsidRPr="00263A22">
        <w:rPr>
          <w:iCs/>
          <w:lang w:val="ru-RU"/>
        </w:rPr>
        <w:t>основаности</w:t>
      </w:r>
      <w:r w:rsidRPr="00263A22">
        <w:rPr>
          <w:iCs/>
          <w:lang w:val="sr-Cyrl-RS"/>
        </w:rPr>
        <w:t xml:space="preserve"> </w:t>
      </w:r>
      <w:r w:rsidRPr="00263A22">
        <w:rPr>
          <w:iCs/>
          <w:lang w:val="ru-RU"/>
        </w:rPr>
        <w:t>сумње</w:t>
      </w:r>
      <w:r w:rsidRPr="00263A22">
        <w:rPr>
          <w:iCs/>
          <w:lang w:val="sr-Cyrl-RS"/>
        </w:rPr>
        <w:t xml:space="preserve"> </w:t>
      </w:r>
      <w:r w:rsidRPr="00263A22">
        <w:rPr>
          <w:iCs/>
          <w:lang w:val="ru-RU"/>
        </w:rPr>
        <w:t>која</w:t>
      </w:r>
      <w:r w:rsidRPr="00263A22">
        <w:rPr>
          <w:iCs/>
          <w:lang w:val="sr-Cyrl-RS"/>
        </w:rPr>
        <w:t xml:space="preserve"> </w:t>
      </w:r>
      <w:r w:rsidRPr="00263A22">
        <w:rPr>
          <w:iCs/>
          <w:lang w:val="ru-RU"/>
        </w:rPr>
        <w:t>је</w:t>
      </w:r>
      <w:r w:rsidRPr="00263A22">
        <w:rPr>
          <w:iCs/>
          <w:lang w:val="sr-Cyrl-RS"/>
        </w:rPr>
        <w:t xml:space="preserve"> </w:t>
      </w:r>
      <w:r w:rsidRPr="00263A22">
        <w:rPr>
          <w:iCs/>
          <w:lang w:val="ru-RU"/>
        </w:rPr>
        <w:t>била</w:t>
      </w:r>
      <w:r w:rsidRPr="00263A22">
        <w:rPr>
          <w:iCs/>
          <w:lang w:val="sr-Cyrl-RS"/>
        </w:rPr>
        <w:t xml:space="preserve"> </w:t>
      </w:r>
      <w:r w:rsidRPr="00263A22">
        <w:rPr>
          <w:iCs/>
          <w:lang w:val="ru-RU"/>
        </w:rPr>
        <w:t>разлог</w:t>
      </w:r>
      <w:r w:rsidRPr="00263A22">
        <w:rPr>
          <w:iCs/>
          <w:lang w:val="sr-Cyrl-RS"/>
        </w:rPr>
        <w:t xml:space="preserve"> </w:t>
      </w:r>
      <w:r w:rsidRPr="00263A22">
        <w:rPr>
          <w:iCs/>
          <w:lang w:val="ru-RU"/>
        </w:rPr>
        <w:t>за</w:t>
      </w:r>
      <w:r w:rsidRPr="00263A22">
        <w:rPr>
          <w:iCs/>
          <w:lang w:val="sr-Cyrl-RS"/>
        </w:rPr>
        <w:t xml:space="preserve"> </w:t>
      </w:r>
      <w:r w:rsidRPr="00263A22">
        <w:rPr>
          <w:iCs/>
          <w:lang w:val="ru-RU"/>
        </w:rPr>
        <w:t>покретање</w:t>
      </w:r>
      <w:r w:rsidRPr="00263A22">
        <w:rPr>
          <w:shd w:val="clear" w:color="auto" w:fill="FFFFFF"/>
          <w:lang w:val="sr-Cyrl-RS"/>
        </w:rPr>
        <w:t xml:space="preserve"> </w:t>
      </w:r>
      <w:r w:rsidRPr="00263A22">
        <w:rPr>
          <w:iCs/>
          <w:lang w:val="ru-RU"/>
        </w:rPr>
        <w:t>поступка</w:t>
      </w:r>
      <w:r w:rsidRPr="00263A22">
        <w:rPr>
          <w:iCs/>
          <w:lang w:val="sr-Cyrl-RS"/>
        </w:rPr>
        <w:t xml:space="preserve">, </w:t>
      </w:r>
      <w:r w:rsidRPr="00263A22">
        <w:rPr>
          <w:iCs/>
          <w:lang w:val="ru-RU"/>
        </w:rPr>
        <w:t>као</w:t>
      </w:r>
      <w:r w:rsidRPr="00263A22">
        <w:rPr>
          <w:iCs/>
          <w:lang w:val="sr-Cyrl-RS"/>
        </w:rPr>
        <w:t xml:space="preserve"> </w:t>
      </w:r>
      <w:r w:rsidRPr="00263A22">
        <w:rPr>
          <w:iCs/>
          <w:lang w:val="ru-RU"/>
        </w:rPr>
        <w:t>и</w:t>
      </w:r>
      <w:r w:rsidRPr="00263A22">
        <w:rPr>
          <w:iCs/>
          <w:lang w:val="sr-Cyrl-RS"/>
        </w:rPr>
        <w:t xml:space="preserve"> </w:t>
      </w:r>
      <w:r w:rsidRPr="00263A22">
        <w:rPr>
          <w:iCs/>
          <w:lang w:val="ru-RU"/>
        </w:rPr>
        <w:t>о</w:t>
      </w:r>
      <w:r w:rsidRPr="00263A22">
        <w:rPr>
          <w:iCs/>
          <w:lang w:val="sr-Cyrl-RS"/>
        </w:rPr>
        <w:t xml:space="preserve"> </w:t>
      </w:r>
      <w:r w:rsidRPr="00263A22">
        <w:rPr>
          <w:iCs/>
          <w:lang w:val="ru-RU"/>
        </w:rPr>
        <w:t>опту</w:t>
      </w:r>
      <w:r w:rsidRPr="00263A22">
        <w:rPr>
          <w:iCs/>
          <w:lang w:val="sr-Cyrl-RS"/>
        </w:rPr>
        <w:t>ж</w:t>
      </w:r>
      <w:r w:rsidRPr="00263A22">
        <w:rPr>
          <w:iCs/>
          <w:lang w:val="ru-RU"/>
        </w:rPr>
        <w:t>бама</w:t>
      </w:r>
      <w:r w:rsidRPr="00263A22">
        <w:rPr>
          <w:iCs/>
          <w:lang w:val="sr-Cyrl-RS"/>
        </w:rPr>
        <w:t xml:space="preserve"> </w:t>
      </w:r>
      <w:r w:rsidRPr="00263A22">
        <w:rPr>
          <w:iCs/>
          <w:lang w:val="ru-RU"/>
        </w:rPr>
        <w:t>против</w:t>
      </w:r>
      <w:r w:rsidRPr="00263A22">
        <w:rPr>
          <w:iCs/>
          <w:lang w:val="sr-Cyrl-RS"/>
        </w:rPr>
        <w:t xml:space="preserve"> </w:t>
      </w:r>
      <w:r w:rsidRPr="00263A22">
        <w:rPr>
          <w:iCs/>
          <w:lang w:val="ru-RU"/>
        </w:rPr>
        <w:t>њега</w:t>
      </w:r>
      <w:r w:rsidRPr="00263A22">
        <w:rPr>
          <w:iCs/>
          <w:lang w:val="sr-Cyrl-RS"/>
        </w:rPr>
        <w:t>.</w:t>
      </w:r>
    </w:p>
    <w:p w:rsidR="00B4545D" w:rsidRPr="009D4982" w:rsidRDefault="00B4545D" w:rsidP="00A837EF">
      <w:pPr>
        <w:spacing w:line="360" w:lineRule="auto"/>
        <w:ind w:firstLine="720"/>
        <w:jc w:val="both"/>
        <w:rPr>
          <w:shd w:val="clear" w:color="auto" w:fill="FFFFFF"/>
          <w:lang w:val="sr-Cyrl-RS"/>
        </w:rPr>
      </w:pPr>
      <w:r w:rsidRPr="00263A22">
        <w:rPr>
          <w:shd w:val="clear" w:color="auto" w:fill="FFFFFF"/>
          <w:lang w:val="sr-Cyrl-RS"/>
        </w:rPr>
        <w:t xml:space="preserve">Принцип је </w:t>
      </w:r>
      <w:r w:rsidR="00D434B0" w:rsidRPr="00263A22">
        <w:rPr>
          <w:shd w:val="clear" w:color="auto" w:fill="FFFFFF"/>
          <w:lang w:val="sr-Cyrl-RS"/>
        </w:rPr>
        <w:t xml:space="preserve">садржан у првом ставу првог члана </w:t>
      </w:r>
      <w:r w:rsidR="00D162EB" w:rsidRPr="00263A22">
        <w:rPr>
          <w:lang w:val="sr-Cyrl-RS"/>
        </w:rPr>
        <w:t xml:space="preserve">Законика о кривичном поступку </w:t>
      </w:r>
      <w:r w:rsidR="00D434B0" w:rsidRPr="00263A22">
        <w:rPr>
          <w:shd w:val="clear" w:color="auto" w:fill="FFFFFF"/>
          <w:lang w:val="sr-Cyrl-RS"/>
        </w:rPr>
        <w:t>у којем</w:t>
      </w:r>
      <w:r w:rsidRPr="00263A22">
        <w:rPr>
          <w:shd w:val="clear" w:color="auto" w:fill="FFFFFF"/>
          <w:lang w:val="sr-Cyrl-RS"/>
        </w:rPr>
        <w:t xml:space="preserve"> је наведено да тај закон у</w:t>
      </w:r>
      <w:r w:rsidRPr="00263A22">
        <w:rPr>
          <w:shd w:val="clear" w:color="auto" w:fill="FFFFFF"/>
          <w:lang w:val="ru-RU"/>
        </w:rPr>
        <w:t>твр</w:t>
      </w:r>
      <w:r w:rsidRPr="00263A22">
        <w:rPr>
          <w:shd w:val="clear" w:color="auto" w:fill="FFFFFF"/>
          <w:lang w:val="sr-Cyrl-RS"/>
        </w:rPr>
        <w:t>ђ</w:t>
      </w:r>
      <w:r w:rsidRPr="00263A22">
        <w:rPr>
          <w:shd w:val="clear" w:color="auto" w:fill="FFFFFF"/>
          <w:lang w:val="ru-RU"/>
        </w:rPr>
        <w:t>ује</w:t>
      </w:r>
      <w:r w:rsidRPr="00263A22">
        <w:rPr>
          <w:shd w:val="clear" w:color="auto" w:fill="FFFFFF"/>
          <w:lang w:val="sr-Cyrl-RS"/>
        </w:rPr>
        <w:t xml:space="preserve"> </w:t>
      </w:r>
      <w:r w:rsidRPr="00263A22">
        <w:rPr>
          <w:shd w:val="clear" w:color="auto" w:fill="FFFFFF"/>
          <w:lang w:val="ru-RU"/>
        </w:rPr>
        <w:t>правила</w:t>
      </w:r>
      <w:r w:rsidRPr="00263A22">
        <w:rPr>
          <w:shd w:val="clear" w:color="auto" w:fill="FFFFFF"/>
          <w:lang w:val="sr-Cyrl-RS"/>
        </w:rPr>
        <w:t xml:space="preserve"> ч</w:t>
      </w:r>
      <w:r w:rsidRPr="00263A22">
        <w:rPr>
          <w:shd w:val="clear" w:color="auto" w:fill="FFFFFF"/>
          <w:lang w:val="ru-RU"/>
        </w:rPr>
        <w:t>ији</w:t>
      </w:r>
      <w:r w:rsidRPr="00263A22">
        <w:rPr>
          <w:shd w:val="clear" w:color="auto" w:fill="FFFFFF"/>
          <w:lang w:val="sr-Cyrl-RS"/>
        </w:rPr>
        <w:t xml:space="preserve"> </w:t>
      </w:r>
      <w:r w:rsidRPr="00263A22">
        <w:rPr>
          <w:shd w:val="clear" w:color="auto" w:fill="FFFFFF"/>
          <w:lang w:val="ru-RU"/>
        </w:rPr>
        <w:t>је</w:t>
      </w:r>
      <w:r w:rsidRPr="00263A22">
        <w:rPr>
          <w:shd w:val="clear" w:color="auto" w:fill="FFFFFF"/>
          <w:lang w:val="sr-Cyrl-RS"/>
        </w:rPr>
        <w:t xml:space="preserve"> </w:t>
      </w:r>
      <w:r w:rsidRPr="00263A22">
        <w:rPr>
          <w:shd w:val="clear" w:color="auto" w:fill="FFFFFF"/>
          <w:lang w:val="ru-RU"/>
        </w:rPr>
        <w:t>циљ</w:t>
      </w:r>
      <w:r w:rsidRPr="00263A22">
        <w:rPr>
          <w:shd w:val="clear" w:color="auto" w:fill="FFFFFF"/>
          <w:lang w:val="sr-Cyrl-RS"/>
        </w:rPr>
        <w:t xml:space="preserve"> </w:t>
      </w:r>
      <w:r w:rsidRPr="00263A22">
        <w:rPr>
          <w:shd w:val="clear" w:color="auto" w:fill="FFFFFF"/>
          <w:lang w:val="ru-RU"/>
        </w:rPr>
        <w:t>да</w:t>
      </w:r>
      <w:r w:rsidRPr="009D4982">
        <w:rPr>
          <w:shd w:val="clear" w:color="auto" w:fill="FFFFFF"/>
          <w:lang w:val="sr-Cyrl-RS"/>
        </w:rPr>
        <w:t xml:space="preserve"> </w:t>
      </w:r>
      <w:r w:rsidRPr="009D4982">
        <w:rPr>
          <w:shd w:val="clear" w:color="auto" w:fill="FFFFFF"/>
          <w:lang w:val="ru-RU"/>
        </w:rPr>
        <w:t>нико</w:t>
      </w:r>
      <w:r w:rsidRPr="009D4982">
        <w:rPr>
          <w:shd w:val="clear" w:color="auto" w:fill="FFFFFF"/>
          <w:lang w:val="sr-Cyrl-RS"/>
        </w:rPr>
        <w:t xml:space="preserve"> </w:t>
      </w:r>
      <w:r w:rsidRPr="009D4982">
        <w:rPr>
          <w:shd w:val="clear" w:color="auto" w:fill="FFFFFF"/>
          <w:lang w:val="ru-RU"/>
        </w:rPr>
        <w:t>невин</w:t>
      </w:r>
      <w:r w:rsidRPr="009D4982">
        <w:rPr>
          <w:shd w:val="clear" w:color="auto" w:fill="FFFFFF"/>
          <w:lang w:val="sr-Cyrl-RS"/>
        </w:rPr>
        <w:t xml:space="preserve"> </w:t>
      </w:r>
      <w:r w:rsidRPr="009D4982">
        <w:rPr>
          <w:shd w:val="clear" w:color="auto" w:fill="FFFFFF"/>
          <w:lang w:val="ru-RU"/>
        </w:rPr>
        <w:t>не</w:t>
      </w:r>
      <w:r w:rsidRPr="009D4982">
        <w:rPr>
          <w:shd w:val="clear" w:color="auto" w:fill="FFFFFF"/>
          <w:lang w:val="sr-Cyrl-RS"/>
        </w:rPr>
        <w:t xml:space="preserve"> </w:t>
      </w:r>
      <w:r w:rsidRPr="009D4982">
        <w:rPr>
          <w:shd w:val="clear" w:color="auto" w:fill="FFFFFF"/>
          <w:lang w:val="ru-RU"/>
        </w:rPr>
        <w:t>буде</w:t>
      </w:r>
      <w:r w:rsidRPr="009D4982">
        <w:rPr>
          <w:shd w:val="clear" w:color="auto" w:fill="FFFFFF"/>
          <w:lang w:val="sr-Cyrl-RS"/>
        </w:rPr>
        <w:t xml:space="preserve"> </w:t>
      </w:r>
      <w:r w:rsidRPr="009D4982">
        <w:rPr>
          <w:shd w:val="clear" w:color="auto" w:fill="FFFFFF"/>
          <w:lang w:val="ru-RU"/>
        </w:rPr>
        <w:t>осу</w:t>
      </w:r>
      <w:r w:rsidRPr="009D4982">
        <w:rPr>
          <w:shd w:val="clear" w:color="auto" w:fill="FFFFFF"/>
          <w:lang w:val="sr-Cyrl-RS"/>
        </w:rPr>
        <w:t>ђ</w:t>
      </w:r>
      <w:r w:rsidRPr="009D4982">
        <w:rPr>
          <w:shd w:val="clear" w:color="auto" w:fill="FFFFFF"/>
          <w:lang w:val="ru-RU"/>
        </w:rPr>
        <w:t>ен</w:t>
      </w:r>
      <w:r w:rsidRPr="009D4982">
        <w:rPr>
          <w:shd w:val="clear" w:color="auto" w:fill="FFFFFF"/>
          <w:lang w:val="sr-Cyrl-RS"/>
        </w:rPr>
        <w:t xml:space="preserve">, </w:t>
      </w:r>
      <w:r w:rsidRPr="009D4982">
        <w:rPr>
          <w:shd w:val="clear" w:color="auto" w:fill="FFFFFF"/>
          <w:lang w:val="ru-RU"/>
        </w:rPr>
        <w:t>а</w:t>
      </w:r>
      <w:r w:rsidRPr="009D4982">
        <w:rPr>
          <w:shd w:val="clear" w:color="auto" w:fill="FFFFFF"/>
          <w:lang w:val="sr-Cyrl-RS"/>
        </w:rPr>
        <w:t xml:space="preserve"> </w:t>
      </w:r>
      <w:r w:rsidRPr="009D4982">
        <w:rPr>
          <w:shd w:val="clear" w:color="auto" w:fill="FFFFFF"/>
          <w:lang w:val="ru-RU"/>
        </w:rPr>
        <w:t>да</w:t>
      </w:r>
      <w:r w:rsidRPr="009D4982">
        <w:rPr>
          <w:shd w:val="clear" w:color="auto" w:fill="FFFFFF"/>
          <w:lang w:val="sr-Cyrl-RS"/>
        </w:rPr>
        <w:t xml:space="preserve"> </w:t>
      </w:r>
      <w:r w:rsidRPr="009D4982">
        <w:rPr>
          <w:shd w:val="clear" w:color="auto" w:fill="FFFFFF"/>
          <w:lang w:val="ru-RU"/>
        </w:rPr>
        <w:t>се</w:t>
      </w:r>
      <w:r w:rsidRPr="009D4982">
        <w:rPr>
          <w:shd w:val="clear" w:color="auto" w:fill="FFFFFF"/>
          <w:lang w:val="sr-Cyrl-RS"/>
        </w:rPr>
        <w:t xml:space="preserve"> </w:t>
      </w:r>
      <w:r w:rsidRPr="009D4982">
        <w:rPr>
          <w:shd w:val="clear" w:color="auto" w:fill="FFFFFF"/>
          <w:lang w:val="ru-RU"/>
        </w:rPr>
        <w:t>у</w:t>
      </w:r>
      <w:r w:rsidRPr="009D4982">
        <w:rPr>
          <w:shd w:val="clear" w:color="auto" w:fill="FFFFFF"/>
          <w:lang w:val="sr-Cyrl-RS"/>
        </w:rPr>
        <w:t>ч</w:t>
      </w:r>
      <w:r w:rsidRPr="009D4982">
        <w:rPr>
          <w:shd w:val="clear" w:color="auto" w:fill="FFFFFF"/>
          <w:lang w:val="ru-RU"/>
        </w:rPr>
        <w:t>иниоцу</w:t>
      </w:r>
      <w:r w:rsidRPr="009D4982">
        <w:rPr>
          <w:shd w:val="clear" w:color="auto" w:fill="FFFFFF"/>
          <w:lang w:val="sr-Cyrl-RS"/>
        </w:rPr>
        <w:t xml:space="preserve"> </w:t>
      </w:r>
      <w:r w:rsidRPr="009D4982">
        <w:rPr>
          <w:shd w:val="clear" w:color="auto" w:fill="FFFFFF"/>
          <w:lang w:val="ru-RU"/>
        </w:rPr>
        <w:t>криви</w:t>
      </w:r>
      <w:r w:rsidRPr="009D4982">
        <w:rPr>
          <w:shd w:val="clear" w:color="auto" w:fill="FFFFFF"/>
          <w:lang w:val="sr-Cyrl-RS"/>
        </w:rPr>
        <w:t>ч</w:t>
      </w:r>
      <w:r w:rsidRPr="009D4982">
        <w:rPr>
          <w:shd w:val="clear" w:color="auto" w:fill="FFFFFF"/>
          <w:lang w:val="ru-RU"/>
        </w:rPr>
        <w:t>ног</w:t>
      </w:r>
      <w:r w:rsidRPr="009D4982">
        <w:rPr>
          <w:shd w:val="clear" w:color="auto" w:fill="FFFFFF"/>
          <w:lang w:val="sr-Cyrl-RS"/>
        </w:rPr>
        <w:t xml:space="preserve"> </w:t>
      </w:r>
      <w:r w:rsidRPr="009D4982">
        <w:rPr>
          <w:shd w:val="clear" w:color="auto" w:fill="FFFFFF"/>
          <w:lang w:val="ru-RU"/>
        </w:rPr>
        <w:t>дела</w:t>
      </w:r>
      <w:r w:rsidRPr="009D4982">
        <w:rPr>
          <w:shd w:val="clear" w:color="auto" w:fill="FFFFFF"/>
          <w:lang w:val="sr-Cyrl-RS"/>
        </w:rPr>
        <w:t xml:space="preserve"> </w:t>
      </w:r>
      <w:r w:rsidRPr="009D4982">
        <w:rPr>
          <w:shd w:val="clear" w:color="auto" w:fill="FFFFFF"/>
          <w:lang w:val="ru-RU"/>
        </w:rPr>
        <w:t>изрекне</w:t>
      </w:r>
      <w:r w:rsidRPr="009D4982">
        <w:rPr>
          <w:shd w:val="clear" w:color="auto" w:fill="FFFFFF"/>
          <w:lang w:val="sr-Cyrl-RS"/>
        </w:rPr>
        <w:t xml:space="preserve"> </w:t>
      </w:r>
      <w:r w:rsidRPr="009D4982">
        <w:rPr>
          <w:shd w:val="clear" w:color="auto" w:fill="FFFFFF"/>
          <w:lang w:val="ru-RU"/>
        </w:rPr>
        <w:t>криви</w:t>
      </w:r>
      <w:r w:rsidRPr="009D4982">
        <w:rPr>
          <w:shd w:val="clear" w:color="auto" w:fill="FFFFFF"/>
          <w:lang w:val="sr-Cyrl-RS"/>
        </w:rPr>
        <w:t>ч</w:t>
      </w:r>
      <w:r w:rsidRPr="009D4982">
        <w:rPr>
          <w:shd w:val="clear" w:color="auto" w:fill="FFFFFF"/>
          <w:lang w:val="ru-RU"/>
        </w:rPr>
        <w:t>на</w:t>
      </w:r>
      <w:r w:rsidRPr="009D4982">
        <w:rPr>
          <w:shd w:val="clear" w:color="auto" w:fill="FFFFFF"/>
          <w:lang w:val="sr-Cyrl-RS"/>
        </w:rPr>
        <w:t xml:space="preserve"> </w:t>
      </w:r>
      <w:r w:rsidRPr="009D4982">
        <w:rPr>
          <w:shd w:val="clear" w:color="auto" w:fill="FFFFFF"/>
          <w:lang w:val="ru-RU"/>
        </w:rPr>
        <w:t>санкција</w:t>
      </w:r>
      <w:r w:rsidRPr="009D4982">
        <w:rPr>
          <w:shd w:val="clear" w:color="auto" w:fill="FFFFFF"/>
          <w:lang w:val="sr-Cyrl-RS"/>
        </w:rPr>
        <w:t xml:space="preserve"> </w:t>
      </w:r>
      <w:r w:rsidRPr="009D4982">
        <w:rPr>
          <w:shd w:val="clear" w:color="auto" w:fill="FFFFFF"/>
          <w:lang w:val="ru-RU"/>
        </w:rPr>
        <w:t>под</w:t>
      </w:r>
      <w:r w:rsidRPr="009D4982">
        <w:rPr>
          <w:shd w:val="clear" w:color="auto" w:fill="FFFFFF"/>
          <w:lang w:val="sr-Cyrl-RS"/>
        </w:rPr>
        <w:t xml:space="preserve"> </w:t>
      </w:r>
      <w:r w:rsidRPr="009D4982">
        <w:rPr>
          <w:shd w:val="clear" w:color="auto" w:fill="FFFFFF"/>
          <w:lang w:val="ru-RU"/>
        </w:rPr>
        <w:t>условима</w:t>
      </w:r>
      <w:r w:rsidRPr="009D4982">
        <w:rPr>
          <w:shd w:val="clear" w:color="auto" w:fill="FFFFFF"/>
          <w:lang w:val="sr-Cyrl-RS"/>
        </w:rPr>
        <w:t xml:space="preserve"> </w:t>
      </w:r>
      <w:r w:rsidRPr="009D4982">
        <w:rPr>
          <w:shd w:val="clear" w:color="auto" w:fill="FFFFFF"/>
          <w:lang w:val="ru-RU"/>
        </w:rPr>
        <w:t>које</w:t>
      </w:r>
      <w:r w:rsidRPr="009D4982">
        <w:rPr>
          <w:shd w:val="clear" w:color="auto" w:fill="FFFFFF"/>
          <w:lang w:val="sr-Cyrl-RS"/>
        </w:rPr>
        <w:t xml:space="preserve"> </w:t>
      </w:r>
      <w:r w:rsidRPr="009D4982">
        <w:rPr>
          <w:shd w:val="clear" w:color="auto" w:fill="FFFFFF"/>
          <w:lang w:val="ru-RU"/>
        </w:rPr>
        <w:t>прописује</w:t>
      </w:r>
      <w:r w:rsidRPr="009D4982">
        <w:rPr>
          <w:shd w:val="clear" w:color="auto" w:fill="FFFFFF"/>
          <w:lang w:val="sr-Cyrl-RS"/>
        </w:rPr>
        <w:t xml:space="preserve"> </w:t>
      </w:r>
      <w:r w:rsidRPr="009D4982">
        <w:rPr>
          <w:shd w:val="clear" w:color="auto" w:fill="FFFFFF"/>
          <w:lang w:val="ru-RU"/>
        </w:rPr>
        <w:t>криви</w:t>
      </w:r>
      <w:r w:rsidRPr="009D4982">
        <w:rPr>
          <w:shd w:val="clear" w:color="auto" w:fill="FFFFFF"/>
          <w:lang w:val="sr-Cyrl-RS"/>
        </w:rPr>
        <w:t>ч</w:t>
      </w:r>
      <w:r w:rsidRPr="009D4982">
        <w:rPr>
          <w:shd w:val="clear" w:color="auto" w:fill="FFFFFF"/>
          <w:lang w:val="ru-RU"/>
        </w:rPr>
        <w:t>ни</w:t>
      </w:r>
      <w:r w:rsidRPr="009D4982">
        <w:rPr>
          <w:shd w:val="clear" w:color="auto" w:fill="FFFFFF"/>
          <w:lang w:val="sr-Cyrl-RS"/>
        </w:rPr>
        <w:t xml:space="preserve"> </w:t>
      </w:r>
      <w:r w:rsidRPr="009D4982">
        <w:rPr>
          <w:shd w:val="clear" w:color="auto" w:fill="FFFFFF"/>
          <w:lang w:val="ru-RU"/>
        </w:rPr>
        <w:t>закон</w:t>
      </w:r>
      <w:r w:rsidRPr="009D4982">
        <w:rPr>
          <w:shd w:val="clear" w:color="auto" w:fill="FFFFFF"/>
          <w:lang w:val="sr-Cyrl-RS"/>
        </w:rPr>
        <w:t xml:space="preserve">, </w:t>
      </w:r>
      <w:r w:rsidRPr="009D4982">
        <w:rPr>
          <w:shd w:val="clear" w:color="auto" w:fill="FFFFFF"/>
          <w:lang w:val="ru-RU"/>
        </w:rPr>
        <w:t>на</w:t>
      </w:r>
      <w:r w:rsidRPr="009D4982">
        <w:rPr>
          <w:shd w:val="clear" w:color="auto" w:fill="FFFFFF"/>
          <w:lang w:val="sr-Cyrl-RS"/>
        </w:rPr>
        <w:t xml:space="preserve"> </w:t>
      </w:r>
      <w:r w:rsidRPr="009D4982">
        <w:rPr>
          <w:shd w:val="clear" w:color="auto" w:fill="FFFFFF"/>
          <w:lang w:val="ru-RU"/>
        </w:rPr>
        <w:t>основу</w:t>
      </w:r>
      <w:r w:rsidRPr="009D4982">
        <w:rPr>
          <w:shd w:val="clear" w:color="auto" w:fill="FFFFFF"/>
          <w:lang w:val="sr-Cyrl-RS"/>
        </w:rPr>
        <w:t xml:space="preserve"> </w:t>
      </w:r>
      <w:r w:rsidRPr="009D4982">
        <w:rPr>
          <w:shd w:val="clear" w:color="auto" w:fill="FFFFFF"/>
          <w:lang w:val="ru-RU"/>
        </w:rPr>
        <w:t>законито</w:t>
      </w:r>
      <w:r w:rsidRPr="009D4982">
        <w:rPr>
          <w:shd w:val="clear" w:color="auto" w:fill="FFFFFF"/>
          <w:lang w:val="sr-Cyrl-RS"/>
        </w:rPr>
        <w:t xml:space="preserve"> </w:t>
      </w:r>
      <w:r w:rsidRPr="009D4982">
        <w:rPr>
          <w:shd w:val="clear" w:color="auto" w:fill="FFFFFF"/>
          <w:lang w:val="ru-RU"/>
        </w:rPr>
        <w:t>и</w:t>
      </w:r>
      <w:r w:rsidRPr="009D4982">
        <w:rPr>
          <w:shd w:val="clear" w:color="auto" w:fill="FFFFFF"/>
          <w:lang w:val="sr-Cyrl-RS"/>
        </w:rPr>
        <w:t xml:space="preserve"> </w:t>
      </w:r>
      <w:r w:rsidRPr="009D4982">
        <w:rPr>
          <w:i/>
          <w:shd w:val="clear" w:color="auto" w:fill="FFFFFF"/>
          <w:lang w:val="ru-RU"/>
        </w:rPr>
        <w:t>прави</w:t>
      </w:r>
      <w:r w:rsidRPr="009D4982">
        <w:rPr>
          <w:i/>
          <w:shd w:val="clear" w:color="auto" w:fill="FFFFFF"/>
          <w:lang w:val="sr-Cyrl-RS"/>
        </w:rPr>
        <w:t>ч</w:t>
      </w:r>
      <w:r w:rsidRPr="009D4982">
        <w:rPr>
          <w:i/>
          <w:shd w:val="clear" w:color="auto" w:fill="FFFFFF"/>
          <w:lang w:val="ru-RU"/>
        </w:rPr>
        <w:t>но</w:t>
      </w:r>
      <w:r w:rsidRPr="009D4982">
        <w:rPr>
          <w:shd w:val="clear" w:color="auto" w:fill="FFFFFF"/>
          <w:lang w:val="sr-Cyrl-RS"/>
        </w:rPr>
        <w:t xml:space="preserve"> </w:t>
      </w:r>
      <w:r w:rsidRPr="009D4982">
        <w:rPr>
          <w:shd w:val="clear" w:color="auto" w:fill="FFFFFF"/>
          <w:lang w:val="ru-RU"/>
        </w:rPr>
        <w:t>спроведеног</w:t>
      </w:r>
      <w:r w:rsidRPr="009D4982">
        <w:rPr>
          <w:shd w:val="clear" w:color="auto" w:fill="FFFFFF"/>
          <w:lang w:val="sr-Cyrl-RS"/>
        </w:rPr>
        <w:t xml:space="preserve"> </w:t>
      </w:r>
      <w:r w:rsidRPr="009D4982">
        <w:rPr>
          <w:shd w:val="clear" w:color="auto" w:fill="FFFFFF"/>
          <w:lang w:val="ru-RU"/>
        </w:rPr>
        <w:t>поступка</w:t>
      </w:r>
      <w:r w:rsidRPr="009D4982">
        <w:rPr>
          <w:shd w:val="clear" w:color="auto" w:fill="FFFFFF"/>
          <w:lang w:val="sr-Cyrl-RS"/>
        </w:rPr>
        <w:t>.</w:t>
      </w:r>
      <w:r w:rsidRPr="009D4982">
        <w:rPr>
          <w:rStyle w:val="FootnoteReference"/>
          <w:shd w:val="clear" w:color="auto" w:fill="FFFFFF"/>
          <w:lang w:val="sr-Cyrl-RS"/>
        </w:rPr>
        <w:footnoteReference w:id="535"/>
      </w:r>
    </w:p>
    <w:p w:rsidR="00B4545D" w:rsidRDefault="00B4545D" w:rsidP="00A837EF">
      <w:pPr>
        <w:spacing w:line="360" w:lineRule="auto"/>
        <w:ind w:firstLine="720"/>
        <w:jc w:val="both"/>
        <w:rPr>
          <w:lang w:val="sr-Cyrl-RS"/>
        </w:rPr>
      </w:pPr>
      <w:r w:rsidRPr="009D4982">
        <w:rPr>
          <w:lang w:val="sr-Cyrl-RS"/>
        </w:rPr>
        <w:t>Принцип је доследно спроведен</w:t>
      </w:r>
      <w:r>
        <w:rPr>
          <w:lang w:val="sr-Cyrl-RS"/>
        </w:rPr>
        <w:t xml:space="preserve"> и у осталим одредбама </w:t>
      </w:r>
      <w:r w:rsidR="00D162EB">
        <w:rPr>
          <w:lang w:val="sr-Cyrl-RS"/>
        </w:rPr>
        <w:t>Законика о кривичном поступку</w:t>
      </w:r>
      <w:r w:rsidRPr="009D4982">
        <w:rPr>
          <w:lang w:val="sr-Cyrl-RS"/>
        </w:rPr>
        <w:t xml:space="preserve">, тако, разлози правичности су садржани </w:t>
      </w:r>
      <w:r>
        <w:rPr>
          <w:lang w:val="sr-Cyrl-RS"/>
        </w:rPr>
        <w:t>у свакој одредби</w:t>
      </w:r>
      <w:r w:rsidR="00D162EB">
        <w:rPr>
          <w:lang w:val="sr-Cyrl-RS"/>
        </w:rPr>
        <w:t xml:space="preserve"> Законика о кривичном поступку</w:t>
      </w:r>
      <w:r w:rsidRPr="009D4982">
        <w:rPr>
          <w:lang w:val="sr-Cyrl-RS"/>
        </w:rPr>
        <w:t xml:space="preserve">, али ће се о њима посебно водити рачуна при доношењу одлуке о раздвајању кривичног поступка </w:t>
      </w:r>
      <w:r w:rsidRPr="009D4982">
        <w:rPr>
          <w:lang w:val="ru-RU"/>
        </w:rPr>
        <w:t>за поједина</w:t>
      </w:r>
      <w:r w:rsidRPr="009D4982">
        <w:rPr>
          <w:lang w:val="sr-Cyrl-RS"/>
        </w:rPr>
        <w:t xml:space="preserve"> </w:t>
      </w:r>
      <w:r w:rsidRPr="009D4982">
        <w:rPr>
          <w:lang w:val="ru-RU"/>
        </w:rPr>
        <w:t>кривична дела или против појединих окривљених</w:t>
      </w:r>
      <w:r w:rsidRPr="009D4982">
        <w:rPr>
          <w:lang w:val="sr-Cyrl-RS"/>
        </w:rPr>
        <w:t>,</w:t>
      </w:r>
      <w:r w:rsidRPr="009D4982">
        <w:rPr>
          <w:rStyle w:val="FootnoteReference"/>
          <w:lang w:val="sr-Cyrl-RS"/>
        </w:rPr>
        <w:footnoteReference w:id="536"/>
      </w:r>
      <w:r w:rsidRPr="009D4982">
        <w:rPr>
          <w:lang w:val="sr-Cyrl-RS"/>
        </w:rPr>
        <w:t xml:space="preserve"> када се суди окривљеном,</w:t>
      </w:r>
      <w:r w:rsidRPr="009D4982">
        <w:rPr>
          <w:rStyle w:val="FootnoteReference"/>
          <w:lang w:val="sr-Cyrl-RS"/>
        </w:rPr>
        <w:footnoteReference w:id="537"/>
      </w:r>
      <w:r w:rsidRPr="009D4982">
        <w:rPr>
          <w:lang w:val="sr-Cyrl-RS"/>
        </w:rPr>
        <w:t xml:space="preserve"> када му се поставља бранилац, </w:t>
      </w:r>
      <w:r w:rsidRPr="009D4982">
        <w:rPr>
          <w:lang w:val="ru-RU"/>
        </w:rPr>
        <w:t>иако не постоје разлози за обавезну</w:t>
      </w:r>
      <w:r w:rsidRPr="009D4982">
        <w:rPr>
          <w:lang w:val="sr-Cyrl-RS"/>
        </w:rPr>
        <w:t xml:space="preserve"> </w:t>
      </w:r>
      <w:r w:rsidRPr="009D4982">
        <w:rPr>
          <w:lang w:val="ru-RU"/>
        </w:rPr>
        <w:t>одбрану</w:t>
      </w:r>
      <w:r w:rsidRPr="009D4982">
        <w:rPr>
          <w:lang w:val="sr-Cyrl-RS"/>
        </w:rPr>
        <w:t>,</w:t>
      </w:r>
      <w:r w:rsidRPr="009D4982">
        <w:rPr>
          <w:rStyle w:val="FootnoteReference"/>
          <w:lang w:val="sr-Cyrl-RS"/>
        </w:rPr>
        <w:footnoteReference w:id="538"/>
      </w:r>
      <w:r w:rsidRPr="009D4982">
        <w:rPr>
          <w:lang w:val="sr-Cyrl-RS"/>
        </w:rPr>
        <w:t xml:space="preserve"> када му се одређује притвор у току првостепеног поступка или након изрицања пресуде,</w:t>
      </w:r>
      <w:r w:rsidRPr="009D4982">
        <w:rPr>
          <w:rStyle w:val="FootnoteReference"/>
          <w:lang w:val="ru-RU"/>
        </w:rPr>
        <w:footnoteReference w:id="539"/>
      </w:r>
      <w:r w:rsidRPr="009D4982">
        <w:rPr>
          <w:lang w:val="sr-Cyrl-RS"/>
        </w:rPr>
        <w:t xml:space="preserve"> приликом доношења одлуке о кажњавању,</w:t>
      </w:r>
      <w:r w:rsidRPr="009D4982">
        <w:rPr>
          <w:rStyle w:val="FootnoteReference"/>
          <w:lang w:val="sr-Cyrl-RS"/>
        </w:rPr>
        <w:footnoteReference w:id="540"/>
      </w:r>
      <w:r w:rsidRPr="009D4982">
        <w:rPr>
          <w:lang w:val="sr-Cyrl-RS"/>
        </w:rPr>
        <w:t xml:space="preserve"> одлуке о повраћају у пређашње стање,</w:t>
      </w:r>
      <w:r w:rsidRPr="009D4982">
        <w:rPr>
          <w:rStyle w:val="FootnoteReference"/>
          <w:lang w:val="sr-Cyrl-RS"/>
        </w:rPr>
        <w:footnoteReference w:id="541"/>
      </w:r>
      <w:r w:rsidRPr="009D4982">
        <w:rPr>
          <w:lang w:val="sr-Cyrl-RS"/>
        </w:rPr>
        <w:t xml:space="preserve"> одлуке о одбацивању кривичне пријаве.</w:t>
      </w:r>
      <w:r w:rsidRPr="009D4982">
        <w:rPr>
          <w:rStyle w:val="FootnoteReference"/>
          <w:lang w:val="sr-Cyrl-RS"/>
        </w:rPr>
        <w:footnoteReference w:id="542"/>
      </w:r>
    </w:p>
    <w:p w:rsidR="00B4545D" w:rsidRDefault="00B4545D" w:rsidP="00A837EF">
      <w:pPr>
        <w:spacing w:line="360" w:lineRule="auto"/>
        <w:ind w:firstLine="720"/>
        <w:jc w:val="both"/>
        <w:rPr>
          <w:lang w:val="sr-Cyrl-RS"/>
        </w:rPr>
      </w:pPr>
      <w:r>
        <w:rPr>
          <w:lang w:val="sr-Cyrl-RS"/>
        </w:rPr>
        <w:t>Међутим, ако окривљени има право да му буде суђено правично,</w:t>
      </w:r>
      <w:r>
        <w:rPr>
          <w:rStyle w:val="FootnoteReference"/>
          <w:lang w:val="sr-Cyrl-RS"/>
        </w:rPr>
        <w:footnoteReference w:id="543"/>
      </w:r>
      <w:r>
        <w:rPr>
          <w:lang w:val="sr-Cyrl-RS"/>
        </w:rPr>
        <w:t xml:space="preserve"> дакле, право на правичан кривични поступак, из овога произилази да све судске радње вођења поступка и све процесне радње одлучивања морају да буду </w:t>
      </w:r>
      <w:r w:rsidRPr="00CC6361">
        <w:rPr>
          <w:i/>
          <w:lang w:val="sr-Cyrl-RS"/>
        </w:rPr>
        <w:t>правичне</w:t>
      </w:r>
      <w:r>
        <w:rPr>
          <w:lang w:val="sr-Cyrl-RS"/>
        </w:rPr>
        <w:t xml:space="preserve">. Поступак није </w:t>
      </w:r>
      <w:r>
        <w:rPr>
          <w:lang w:val="sr-Cyrl-RS"/>
        </w:rPr>
        <w:lastRenderedPageBreak/>
        <w:t>правичан уколико процесне радње учесника у поступку у радњи вршења или у последици која је исходила вршењем нису правичне.</w:t>
      </w:r>
    </w:p>
    <w:p w:rsidR="00B4545D" w:rsidRPr="00E96DE7" w:rsidRDefault="00B4545D" w:rsidP="00A837EF">
      <w:pPr>
        <w:spacing w:line="360" w:lineRule="auto"/>
        <w:ind w:firstLine="720"/>
        <w:jc w:val="both"/>
        <w:rPr>
          <w:lang w:val="sr-Cyrl-RS"/>
        </w:rPr>
      </w:pPr>
      <w:r w:rsidRPr="00E96DE7">
        <w:rPr>
          <w:lang w:val="sr-Cyrl-RS"/>
        </w:rPr>
        <w:t xml:space="preserve">Из свега наведеног може се утврдити да је </w:t>
      </w:r>
      <w:r w:rsidR="006C793E">
        <w:rPr>
          <w:i/>
          <w:lang w:val="sr-Cyrl-RS"/>
        </w:rPr>
        <w:t>правичност елемен</w:t>
      </w:r>
      <w:r w:rsidRPr="006C793E">
        <w:rPr>
          <w:i/>
          <w:lang w:val="sr-Cyrl-RS"/>
        </w:rPr>
        <w:t>т, део садржине субјективног процесног права</w:t>
      </w:r>
      <w:r w:rsidRPr="00E96DE7">
        <w:rPr>
          <w:lang w:val="sr-Cyrl-RS"/>
        </w:rPr>
        <w:t>. Вршење субјективних процесних права учесника у кривичном поступку мора бити правично по радњи извршења или по процесној последици којој се тежило.</w:t>
      </w:r>
    </w:p>
    <w:p w:rsidR="00B4545D" w:rsidRDefault="00B4545D" w:rsidP="00A837EF">
      <w:pPr>
        <w:spacing w:line="360" w:lineRule="auto"/>
        <w:ind w:firstLine="720"/>
        <w:jc w:val="both"/>
        <w:rPr>
          <w:lang w:val="sr-Cyrl-RS"/>
        </w:rPr>
      </w:pPr>
      <w:r>
        <w:rPr>
          <w:lang w:val="sr-Cyrl-RS"/>
        </w:rPr>
        <w:t>Право на правичан поступак није бенефиција само окривљеног. Принцип правичности поступка је општи принцип кривичног поступка. Правичност судског поступка је принцип који прожима цео поступак, од прве процесне радње до његовог окончања и односи се на све процесне радње свих учесника у поступку. Зато ми овај принцип не схватамо једнострано, као право резервисано искључиво за окривљеног. Принцип правичности кривичног поступка важи за цео кривични поступа</w:t>
      </w:r>
      <w:r w:rsidR="00A837EF">
        <w:rPr>
          <w:lang w:val="sr-Cyrl-RS"/>
        </w:rPr>
        <w:t>к и за све учеснике у поступку.</w:t>
      </w:r>
    </w:p>
    <w:p w:rsidR="00B4545D" w:rsidRPr="00AD65B9" w:rsidRDefault="00B4545D" w:rsidP="00A837EF">
      <w:pPr>
        <w:autoSpaceDE w:val="0"/>
        <w:autoSpaceDN w:val="0"/>
        <w:adjustRightInd w:val="0"/>
        <w:spacing w:line="360" w:lineRule="auto"/>
        <w:ind w:firstLine="720"/>
        <w:jc w:val="both"/>
        <w:rPr>
          <w:lang w:val="sr-Cyrl-RS"/>
        </w:rPr>
      </w:pPr>
      <w:r w:rsidRPr="002E2006">
        <w:rPr>
          <w:lang w:val="sr-Cyrl-RS"/>
        </w:rPr>
        <w:t xml:space="preserve">Свако вршење субјективног процесног права од стране учесника у кривичном </w:t>
      </w:r>
      <w:r w:rsidRPr="008B4302">
        <w:rPr>
          <w:lang w:val="sr-Cyrl-RS"/>
        </w:rPr>
        <w:t xml:space="preserve">поступку процесном радњом која је неправична у вршењу или у последици, и на тај </w:t>
      </w:r>
      <w:r w:rsidRPr="00AD65B9">
        <w:rPr>
          <w:lang w:val="sr-Cyrl-RS"/>
        </w:rPr>
        <w:t xml:space="preserve">начин потенцијално или реално шкоди другим учесницима у поступку, </w:t>
      </w:r>
      <w:r w:rsidRPr="00AD65B9">
        <w:rPr>
          <w:lang w:val="sr-Latn-RS"/>
        </w:rPr>
        <w:t>доводећи их у за њих неповољне процесноправне ситуације,</w:t>
      </w:r>
      <w:r w:rsidRPr="00AD65B9">
        <w:rPr>
          <w:lang w:val="sr-Cyrl-RS"/>
        </w:rPr>
        <w:t xml:space="preserve"> или шкоди самом поступку, представља злоупотребу кривичнопроцесних права, односно неправо, незаконитост.</w:t>
      </w:r>
    </w:p>
    <w:p w:rsidR="00B4545D" w:rsidRDefault="00B4545D" w:rsidP="00A837EF">
      <w:pPr>
        <w:autoSpaceDE w:val="0"/>
        <w:autoSpaceDN w:val="0"/>
        <w:adjustRightInd w:val="0"/>
        <w:spacing w:line="360" w:lineRule="auto"/>
        <w:ind w:firstLine="720"/>
        <w:jc w:val="both"/>
        <w:rPr>
          <w:lang w:val="sr-Cyrl-RS"/>
        </w:rPr>
      </w:pPr>
      <w:r w:rsidRPr="00AD65B9">
        <w:rPr>
          <w:lang w:val="sr-Cyrl-RS"/>
        </w:rPr>
        <w:t>Такав случај је, нпр., процесна с</w:t>
      </w:r>
      <w:r w:rsidRPr="00AD65B9">
        <w:rPr>
          <w:lang w:val="sr-Cyrl-CS"/>
        </w:rPr>
        <w:t>итуација у којој</w:t>
      </w:r>
      <w:r w:rsidRPr="00AD65B9">
        <w:rPr>
          <w:lang w:val="sr-Cyrl-RS"/>
        </w:rPr>
        <w:t xml:space="preserve"> је суд тако организовао главни претрес да је странке поставио у битно различите ситуације, тужиоцу је омогућио да нормално и несметано комуницира са судом, а оптуженом и његовој одбрани је наменио место у удаљеном делу суднице са којег не може без тешкоћа да прати суђење, да несметано комуницира са судом и да се делотворно брани. Или, нпр., такав је случај у којем је суд, одлучујући према више лица која су у потпуно истој процесној ситуацији, одлучио да према некима од њих укине притвор, а према другима одбио п</w:t>
      </w:r>
      <w:r w:rsidR="003D6843">
        <w:rPr>
          <w:lang w:val="sr-Cyrl-RS"/>
        </w:rPr>
        <w:t>редлог за укидање притвора (</w:t>
      </w:r>
      <w:r w:rsidRPr="00AD65B9">
        <w:rPr>
          <w:lang w:val="sr-Cyrl-RS"/>
        </w:rPr>
        <w:t xml:space="preserve">друга одлука је </w:t>
      </w:r>
      <w:r w:rsidR="006C793E">
        <w:rPr>
          <w:lang w:val="sr-Cyrl-RS"/>
        </w:rPr>
        <w:t xml:space="preserve">процесна </w:t>
      </w:r>
      <w:r w:rsidRPr="00AD65B9">
        <w:rPr>
          <w:lang w:val="sr-Cyrl-RS"/>
        </w:rPr>
        <w:t>злоупотреба јер је неправична</w:t>
      </w:r>
      <w:r>
        <w:rPr>
          <w:lang w:val="sr-Cyrl-RS"/>
        </w:rPr>
        <w:t xml:space="preserve"> у односу на прву</w:t>
      </w:r>
      <w:r w:rsidRPr="00AD65B9">
        <w:rPr>
          <w:lang w:val="sr-Cyrl-RS"/>
        </w:rPr>
        <w:t>).</w:t>
      </w:r>
    </w:p>
    <w:p w:rsidR="00B4545D" w:rsidRDefault="00B4545D" w:rsidP="00B4545D">
      <w:pPr>
        <w:autoSpaceDE w:val="0"/>
        <w:autoSpaceDN w:val="0"/>
        <w:adjustRightInd w:val="0"/>
        <w:ind w:firstLine="720"/>
        <w:jc w:val="both"/>
        <w:rPr>
          <w:lang w:val="sr-Cyrl-RS"/>
        </w:rPr>
      </w:pPr>
    </w:p>
    <w:p w:rsidR="00B4545D" w:rsidRPr="008B1CAE" w:rsidRDefault="00B4545D" w:rsidP="008B1CAE">
      <w:pPr>
        <w:pStyle w:val="Heading6"/>
        <w:ind w:firstLine="720"/>
        <w:rPr>
          <w:rFonts w:ascii="Times New Roman" w:hAnsi="Times New Roman" w:cs="Times New Roman"/>
          <w:b/>
          <w:color w:val="auto"/>
          <w:lang w:val="sr-Cyrl-RS"/>
        </w:rPr>
      </w:pPr>
      <w:bookmarkStart w:id="130" w:name="_Toc5883427"/>
      <w:r w:rsidRPr="008B1CAE">
        <w:rPr>
          <w:rFonts w:ascii="Times New Roman" w:hAnsi="Times New Roman" w:cs="Times New Roman"/>
          <w:b/>
          <w:color w:val="auto"/>
          <w:lang w:val="sr-Cyrl-RS"/>
        </w:rPr>
        <w:t>3.4.1.7. П</w:t>
      </w:r>
      <w:r w:rsidRPr="008B1CAE">
        <w:rPr>
          <w:rFonts w:ascii="Times New Roman" w:hAnsi="Times New Roman" w:cs="Times New Roman"/>
          <w:b/>
          <w:color w:val="auto"/>
          <w:lang w:val="sr-Cyrl-CS"/>
        </w:rPr>
        <w:t xml:space="preserve">ринцип </w:t>
      </w:r>
      <w:r w:rsidRPr="008B1CAE">
        <w:rPr>
          <w:rFonts w:ascii="Times New Roman" w:hAnsi="Times New Roman" w:cs="Times New Roman"/>
          <w:b/>
          <w:color w:val="auto"/>
          <w:lang w:val="sr-Cyrl-RS"/>
        </w:rPr>
        <w:t xml:space="preserve">примереног </w:t>
      </w:r>
      <w:r w:rsidRPr="008B1CAE">
        <w:rPr>
          <w:rFonts w:ascii="Times New Roman" w:hAnsi="Times New Roman" w:cs="Times New Roman"/>
          <w:b/>
          <w:color w:val="auto"/>
          <w:lang w:val="sr-Cyrl-CS"/>
        </w:rPr>
        <w:t>вршења</w:t>
      </w:r>
      <w:r w:rsidRPr="008B1CAE">
        <w:rPr>
          <w:rFonts w:ascii="Times New Roman" w:hAnsi="Times New Roman" w:cs="Times New Roman"/>
          <w:b/>
          <w:color w:val="auto"/>
          <w:lang w:val="sr-Cyrl-RS"/>
        </w:rPr>
        <w:t xml:space="preserve"> кривичнопроцесног </w:t>
      </w:r>
      <w:r w:rsidRPr="008B1CAE">
        <w:rPr>
          <w:rFonts w:ascii="Times New Roman" w:hAnsi="Times New Roman" w:cs="Times New Roman"/>
          <w:b/>
          <w:color w:val="auto"/>
          <w:lang w:val="sr-Cyrl-CS"/>
        </w:rPr>
        <w:t>права</w:t>
      </w:r>
      <w:bookmarkEnd w:id="130"/>
    </w:p>
    <w:p w:rsidR="00B4545D" w:rsidRPr="008B4302" w:rsidRDefault="00B4545D" w:rsidP="00B4545D">
      <w:pPr>
        <w:autoSpaceDE w:val="0"/>
        <w:autoSpaceDN w:val="0"/>
        <w:adjustRightInd w:val="0"/>
        <w:ind w:firstLine="720"/>
        <w:jc w:val="both"/>
        <w:rPr>
          <w:b/>
          <w:sz w:val="28"/>
          <w:szCs w:val="28"/>
          <w:lang w:val="sr-Cyrl-RS"/>
        </w:rPr>
      </w:pPr>
    </w:p>
    <w:p w:rsidR="006C793E" w:rsidRDefault="00B4545D" w:rsidP="00A837EF">
      <w:pPr>
        <w:autoSpaceDE w:val="0"/>
        <w:autoSpaceDN w:val="0"/>
        <w:adjustRightInd w:val="0"/>
        <w:spacing w:line="360" w:lineRule="auto"/>
        <w:ind w:firstLine="720"/>
        <w:jc w:val="both"/>
        <w:rPr>
          <w:lang w:val="sr-Cyrl-RS"/>
        </w:rPr>
      </w:pPr>
      <w:r w:rsidRPr="008B4302">
        <w:rPr>
          <w:lang w:val="sr-Cyrl-RS"/>
        </w:rPr>
        <w:t>У непосредној вези са принципом правичног и принципом разумног вршења кривичнопроцесних права је и принцип при</w:t>
      </w:r>
      <w:r w:rsidR="00A837EF">
        <w:rPr>
          <w:lang w:val="sr-Cyrl-RS"/>
        </w:rPr>
        <w:t xml:space="preserve">мереног вршења </w:t>
      </w:r>
      <w:r w:rsidR="004F2E1D">
        <w:rPr>
          <w:lang w:val="sr-Cyrl-RS"/>
        </w:rPr>
        <w:t xml:space="preserve">субјективних </w:t>
      </w:r>
      <w:r w:rsidR="00A837EF">
        <w:rPr>
          <w:lang w:val="sr-Cyrl-RS"/>
        </w:rPr>
        <w:t>процесних права.</w:t>
      </w:r>
    </w:p>
    <w:p w:rsidR="00045484" w:rsidRDefault="00B4545D" w:rsidP="00A837EF">
      <w:pPr>
        <w:autoSpaceDE w:val="0"/>
        <w:autoSpaceDN w:val="0"/>
        <w:adjustRightInd w:val="0"/>
        <w:spacing w:line="360" w:lineRule="auto"/>
        <w:ind w:firstLine="720"/>
        <w:jc w:val="both"/>
        <w:rPr>
          <w:lang w:val="sr-Cyrl-RS"/>
        </w:rPr>
      </w:pPr>
      <w:r w:rsidRPr="008B4302">
        <w:rPr>
          <w:lang w:val="sr-Cyrl-RS"/>
        </w:rPr>
        <w:lastRenderedPageBreak/>
        <w:t xml:space="preserve">Кривични поступак је специфичан правни однос у којем се налазе учесници у поступку. Он има свој почетак, своје фазе, свој завршетак; у току трајања поступка </w:t>
      </w:r>
      <w:r w:rsidRPr="009249B2">
        <w:rPr>
          <w:lang w:val="sr-Cyrl-RS"/>
        </w:rPr>
        <w:t xml:space="preserve">различити учесници у поступку имају различити фонд права и обавеза. Све ово регулисано је </w:t>
      </w:r>
      <w:r w:rsidR="00D162EB">
        <w:rPr>
          <w:lang w:val="sr-Cyrl-RS"/>
        </w:rPr>
        <w:t>Закоником о кривичном поступку</w:t>
      </w:r>
      <w:r w:rsidRPr="009249B2">
        <w:rPr>
          <w:lang w:val="sr-Cyrl-RS"/>
        </w:rPr>
        <w:t>. Кривични поступак је само-свој систем који има своје „улазе“, „излазе“, учеснике који доносе одлуке о вршењу својих права и обавеза, канале комуникација између њих, средства. Ако нам је дозвољена компарација, може се рећи да је сваки кривични поступак својеврсна „виртуелна стварност“.</w:t>
      </w:r>
      <w:r w:rsidRPr="009249B2">
        <w:rPr>
          <w:rStyle w:val="FootnoteReference"/>
          <w:lang w:val="sr-Cyrl-RS"/>
        </w:rPr>
        <w:footnoteReference w:id="544"/>
      </w:r>
      <w:r w:rsidR="00045484">
        <w:rPr>
          <w:lang w:val="sr-Cyrl-RS"/>
        </w:rPr>
        <w:t xml:space="preserve"> </w:t>
      </w:r>
    </w:p>
    <w:p w:rsidR="00045484" w:rsidRDefault="00045484" w:rsidP="00A837EF">
      <w:pPr>
        <w:autoSpaceDE w:val="0"/>
        <w:autoSpaceDN w:val="0"/>
        <w:adjustRightInd w:val="0"/>
        <w:spacing w:line="360" w:lineRule="auto"/>
        <w:ind w:firstLine="720"/>
        <w:jc w:val="both"/>
        <w:rPr>
          <w:lang w:val="sr-Cyrl-RS"/>
        </w:rPr>
      </w:pPr>
      <w:r>
        <w:rPr>
          <w:lang w:val="sr-Cyrl-RS"/>
        </w:rPr>
        <w:t>У тој виртуелној стварности, да би била законита и правична, мора се свим учесницима у поступку дозволити да диспонирају својим правима у мери у којој им је то дато нормама процесног закона.</w:t>
      </w:r>
    </w:p>
    <w:p w:rsidR="00A52F8B" w:rsidRPr="00A52F8B" w:rsidRDefault="008071D6" w:rsidP="00A837EF">
      <w:pPr>
        <w:spacing w:line="360" w:lineRule="auto"/>
        <w:ind w:firstLine="720"/>
        <w:jc w:val="both"/>
        <w:rPr>
          <w:lang w:val="sr-Cyrl-RS"/>
        </w:rPr>
      </w:pPr>
      <w:r w:rsidRPr="007D1998">
        <w:rPr>
          <w:lang w:val="sr-Cyrl-RS"/>
        </w:rPr>
        <w:t xml:space="preserve">Утемељење принципа налази се </w:t>
      </w:r>
      <w:r w:rsidR="007D1998" w:rsidRPr="007D1998">
        <w:rPr>
          <w:lang w:val="sr-Cyrl-RS"/>
        </w:rPr>
        <w:t>у члану 4. француске Декларације о правима човека и грађанина, у одредби у којој је прописано: „С</w:t>
      </w:r>
      <w:r w:rsidRPr="007D1998">
        <w:rPr>
          <w:lang w:val="hr-HR"/>
        </w:rPr>
        <w:t>лобода се састоји у могућности да се чини све оно што не шкоди другоме: тако, вршење природних права сваког човека нема граница, осим оних које обезбеђују другим члановима друштва уживања ових истих права</w:t>
      </w:r>
      <w:r w:rsidR="007D1998" w:rsidRPr="007D1998">
        <w:rPr>
          <w:lang w:val="sr-Cyrl-RS"/>
        </w:rPr>
        <w:t>“</w:t>
      </w:r>
      <w:r w:rsidRPr="007D1998">
        <w:rPr>
          <w:lang w:val="hr-HR"/>
        </w:rPr>
        <w:t>.</w:t>
      </w:r>
      <w:r w:rsidR="007D1998" w:rsidRPr="007D1998">
        <w:rPr>
          <w:lang w:val="sr-Cyrl-RS"/>
        </w:rPr>
        <w:t xml:space="preserve"> Налази се у одредби ч</w:t>
      </w:r>
      <w:r w:rsidR="007D1998" w:rsidRPr="007D1998">
        <w:rPr>
          <w:lang w:val="ru-RU"/>
        </w:rPr>
        <w:t xml:space="preserve">лана 153. став 1-3. Устава СФРЈ из 1974. године: </w:t>
      </w:r>
      <w:r w:rsidR="007D1998" w:rsidRPr="007D1998">
        <w:rPr>
          <w:lang w:val="sr-Cyrl-RS"/>
        </w:rPr>
        <w:t>„</w:t>
      </w:r>
      <w:r w:rsidR="007D1998" w:rsidRPr="007D1998">
        <w:rPr>
          <w:lang w:val="ru-RU" w:eastAsia="en-GB"/>
        </w:rPr>
        <w:t xml:space="preserve">Слободе и права човека и грађанина, утврђени овим Уставом, остварују се у међусобној </w:t>
      </w:r>
      <w:r w:rsidR="007D1998" w:rsidRPr="00BF62E0">
        <w:rPr>
          <w:lang w:val="ru-RU" w:eastAsia="en-GB"/>
        </w:rPr>
        <w:t xml:space="preserve">солидарности људи и испуњавањем дужности и одговорности сваког према свима и свих према свакоме. Слободе и права </w:t>
      </w:r>
      <w:r w:rsidR="007D1998" w:rsidRPr="00BF62E0">
        <w:rPr>
          <w:lang w:val="sr-Cyrl-RS" w:eastAsia="en-GB"/>
        </w:rPr>
        <w:t>ч</w:t>
      </w:r>
      <w:r w:rsidR="007D1998" w:rsidRPr="00BF62E0">
        <w:rPr>
          <w:lang w:val="ru-RU" w:eastAsia="en-GB"/>
        </w:rPr>
        <w:t>овека и грађанина ограничени су само једнаким слободама и правима других</w:t>
      </w:r>
      <w:r w:rsidR="00881249" w:rsidRPr="00BF62E0">
        <w:rPr>
          <w:lang w:val="ru-RU" w:eastAsia="en-GB"/>
        </w:rPr>
        <w:t xml:space="preserve"> и Уставом утврђеним интересима</w:t>
      </w:r>
      <w:r w:rsidR="00881249" w:rsidRPr="00BF62E0">
        <w:rPr>
          <w:lang w:val="sr-Cyrl-RS"/>
        </w:rPr>
        <w:t xml:space="preserve"> </w:t>
      </w:r>
      <w:r w:rsidR="00881249" w:rsidRPr="00BF62E0">
        <w:rPr>
          <w:lang w:val="sr-Cyrl-CS"/>
        </w:rPr>
        <w:t>[...]</w:t>
      </w:r>
      <w:r w:rsidR="00881249" w:rsidRPr="00BF62E0">
        <w:rPr>
          <w:lang w:val="sr-Cyrl-RS"/>
        </w:rPr>
        <w:t xml:space="preserve"> </w:t>
      </w:r>
      <w:r w:rsidR="007D1998" w:rsidRPr="00BF62E0">
        <w:rPr>
          <w:lang w:val="ru-RU" w:eastAsia="en-GB"/>
        </w:rPr>
        <w:t>заједнице. Свако је дужан да поштује слободе и права других и одговоран је за то</w:t>
      </w:r>
      <w:r w:rsidR="007D1998" w:rsidRPr="00BF62E0">
        <w:rPr>
          <w:lang w:val="sr-Cyrl-RS" w:eastAsia="en-GB"/>
        </w:rPr>
        <w:t>“.</w:t>
      </w:r>
      <w:r w:rsidR="004711C0">
        <w:rPr>
          <w:lang w:val="sr-Cyrl-RS" w:eastAsia="en-GB"/>
        </w:rPr>
        <w:t xml:space="preserve"> Најзад, </w:t>
      </w:r>
      <w:r w:rsidR="00C06232">
        <w:rPr>
          <w:lang w:val="sr-Cyrl-RS" w:eastAsia="en-GB"/>
        </w:rPr>
        <w:t>његово утемељење је у правилу опште теорије злоупотребе права да се субјективна права</w:t>
      </w:r>
      <w:r w:rsidR="00C06232">
        <w:rPr>
          <w:lang w:val="sr-Cyrl-RS"/>
        </w:rPr>
        <w:t xml:space="preserve"> врше на начин који је најмање тегобан за друге учеснике у правном односу; уколико постоји </w:t>
      </w:r>
      <w:r w:rsidR="00C06232" w:rsidRPr="00A52F8B">
        <w:rPr>
          <w:lang w:val="sr-Cyrl-RS"/>
        </w:rPr>
        <w:t>више алтернативних начина вршења субјективног права, биће вршено на онај начин који није или је мање тегобан за другог учесника у правном односу.</w:t>
      </w:r>
    </w:p>
    <w:p w:rsidR="00B4545D" w:rsidRPr="00A52F8B" w:rsidRDefault="00B4545D" w:rsidP="00A837EF">
      <w:pPr>
        <w:autoSpaceDE w:val="0"/>
        <w:autoSpaceDN w:val="0"/>
        <w:adjustRightInd w:val="0"/>
        <w:spacing w:line="360" w:lineRule="auto"/>
        <w:ind w:firstLine="720"/>
        <w:jc w:val="both"/>
        <w:rPr>
          <w:lang w:val="sr-Cyrl-RS"/>
        </w:rPr>
      </w:pPr>
      <w:r w:rsidRPr="00A52F8B">
        <w:rPr>
          <w:lang w:val="sr-Cyrl-RS"/>
        </w:rPr>
        <w:t xml:space="preserve">Вршење субјективних процесних права има своју </w:t>
      </w:r>
      <w:r w:rsidR="005176DF">
        <w:rPr>
          <w:lang w:val="sr-Cyrl-RS"/>
        </w:rPr>
        <w:t>временску и просторну димензију,</w:t>
      </w:r>
      <w:r w:rsidRPr="00A52F8B">
        <w:rPr>
          <w:rStyle w:val="FootnoteReference"/>
          <w:lang w:val="sr-Cyrl-RS"/>
        </w:rPr>
        <w:footnoteReference w:id="545"/>
      </w:r>
      <w:r w:rsidR="005176DF">
        <w:rPr>
          <w:lang w:val="sr-Cyrl-RS"/>
        </w:rPr>
        <w:t xml:space="preserve"> такође</w:t>
      </w:r>
      <w:r w:rsidRPr="00A52F8B">
        <w:rPr>
          <w:lang w:val="sr-Cyrl-RS"/>
        </w:rPr>
        <w:t xml:space="preserve">, подређено је </w:t>
      </w:r>
      <w:r w:rsidR="005176DF">
        <w:rPr>
          <w:lang w:val="sr-Cyrl-RS"/>
        </w:rPr>
        <w:t xml:space="preserve">и </w:t>
      </w:r>
      <w:r w:rsidR="004711C0" w:rsidRPr="00A52F8B">
        <w:rPr>
          <w:lang w:val="sr-Cyrl-RS"/>
        </w:rPr>
        <w:t>захтевима фазе</w:t>
      </w:r>
      <w:r w:rsidRPr="00A52F8B">
        <w:rPr>
          <w:lang w:val="sr-Cyrl-RS"/>
        </w:rPr>
        <w:t xml:space="preserve"> поступка или </w:t>
      </w:r>
      <w:r w:rsidR="004711C0" w:rsidRPr="00A52F8B">
        <w:rPr>
          <w:lang w:val="sr-Cyrl-RS"/>
        </w:rPr>
        <w:t xml:space="preserve">захтевима својства </w:t>
      </w:r>
      <w:r w:rsidR="004711C0" w:rsidRPr="00A52F8B">
        <w:rPr>
          <w:lang w:val="sr-Cyrl-RS"/>
        </w:rPr>
        <w:lastRenderedPageBreak/>
        <w:t>лица титулара права</w:t>
      </w:r>
      <w:r w:rsidRPr="00A52F8B">
        <w:rPr>
          <w:lang w:val="sr-Cyrl-RS"/>
        </w:rPr>
        <w:t>.</w:t>
      </w:r>
      <w:r w:rsidRPr="00A52F8B">
        <w:rPr>
          <w:rStyle w:val="FootnoteReference"/>
          <w:lang w:val="sr-Cyrl-RS"/>
        </w:rPr>
        <w:footnoteReference w:id="546"/>
      </w:r>
      <w:r w:rsidRPr="00A52F8B">
        <w:rPr>
          <w:lang w:val="sr-Cyrl-RS"/>
        </w:rPr>
        <w:t xml:space="preserve"> Већ смо навели</w:t>
      </w:r>
      <w:r w:rsidRPr="00A52F8B">
        <w:rPr>
          <w:rStyle w:val="FootnoteReference"/>
          <w:lang w:val="sr-Cyrl-RS"/>
        </w:rPr>
        <w:footnoteReference w:id="547"/>
      </w:r>
      <w:r w:rsidRPr="00A52F8B">
        <w:rPr>
          <w:lang w:val="sr-Cyrl-RS"/>
        </w:rPr>
        <w:t xml:space="preserve"> да је к</w:t>
      </w:r>
      <w:r w:rsidRPr="00A52F8B">
        <w:rPr>
          <w:lang w:val="sr-Cyrl-CS"/>
        </w:rPr>
        <w:t xml:space="preserve">онцентрисаност </w:t>
      </w:r>
      <w:r w:rsidRPr="00A52F8B">
        <w:rPr>
          <w:lang w:val="sr-Cyrl-RS"/>
        </w:rPr>
        <w:t xml:space="preserve">вршења кривичнопроцесних права </w:t>
      </w:r>
      <w:r w:rsidR="00A52F8B" w:rsidRPr="00A52F8B">
        <w:rPr>
          <w:lang w:val="sr-Cyrl-CS"/>
        </w:rPr>
        <w:t>у вези</w:t>
      </w:r>
      <w:r w:rsidRPr="00A52F8B">
        <w:rPr>
          <w:lang w:val="sr-Cyrl-CS"/>
        </w:rPr>
        <w:t xml:space="preserve"> са структуром и ахитектоником кривичног поступка и значи да се неке радње предузимају највише у одређеној фази поступка, а друге у другој фази, тако да пропуштање да се процесне радње предузму у одређеној фази поступка онемогућава њихово касније предузимање.</w:t>
      </w:r>
      <w:r w:rsidRPr="00A52F8B">
        <w:rPr>
          <w:rStyle w:val="FootnoteReference"/>
          <w:lang w:val="sr-Cyrl-CS"/>
        </w:rPr>
        <w:footnoteReference w:id="548"/>
      </w:r>
      <w:r w:rsidRPr="00A52F8B">
        <w:rPr>
          <w:lang w:val="sr-Cyrl-RS"/>
        </w:rPr>
        <w:t xml:space="preserve"> Вршење ових права најчешће је везано за рокове (изузетак је </w:t>
      </w:r>
      <w:r w:rsidRPr="00A52F8B">
        <w:rPr>
          <w:i/>
        </w:rPr>
        <w:t>beneficium novorum</w:t>
      </w:r>
      <w:r w:rsidRPr="00A52F8B">
        <w:rPr>
          <w:lang w:val="sr-Cyrl-RS"/>
        </w:rPr>
        <w:t xml:space="preserve">). Међутим, ова права могу бити везана и за потпуну или делимичну </w:t>
      </w:r>
      <w:r w:rsidRPr="00A52F8B">
        <w:rPr>
          <w:i/>
          <w:lang w:val="sr-Cyrl-RS"/>
        </w:rPr>
        <w:t>посебну</w:t>
      </w:r>
      <w:r w:rsidRPr="00A52F8B">
        <w:rPr>
          <w:lang w:val="sr-Cyrl-RS"/>
        </w:rPr>
        <w:t xml:space="preserve"> дозвољеност у зависности од фазе поступка. Тако, право тужиоца да измени оптужни акт је целовито, потпуно и по форми и по садржини у фази првостепеног поступка, али је редуковано по садржини у фази главног претреса пред другостепеним судом; у тој фази поступка тужилац може да измени оптужбу, али само у корист оптуженог. Постоје фазе кривичног </w:t>
      </w:r>
      <w:r w:rsidR="003D6843">
        <w:rPr>
          <w:lang w:val="sr-Cyrl-RS"/>
        </w:rPr>
        <w:t>поступка у којима тужилац</w:t>
      </w:r>
      <w:r w:rsidRPr="00A52F8B">
        <w:rPr>
          <w:lang w:val="sr-Cyrl-RS"/>
        </w:rPr>
        <w:t xml:space="preserve"> не може да измени оптужбу.</w:t>
      </w:r>
    </w:p>
    <w:p w:rsidR="00B4545D" w:rsidRPr="00A52F8B" w:rsidRDefault="00B4545D" w:rsidP="00A837EF">
      <w:pPr>
        <w:autoSpaceDE w:val="0"/>
        <w:autoSpaceDN w:val="0"/>
        <w:adjustRightInd w:val="0"/>
        <w:spacing w:line="360" w:lineRule="auto"/>
        <w:ind w:firstLine="720"/>
        <w:jc w:val="both"/>
        <w:rPr>
          <w:lang w:val="sr-Cyrl-RS"/>
        </w:rPr>
      </w:pPr>
      <w:r w:rsidRPr="00A52F8B">
        <w:rPr>
          <w:lang w:val="sr-Cyrl-RS"/>
        </w:rPr>
        <w:t>С друге стране, вршење истог субјективног права у одређеној фази поступка може бити безусловно, а у другој условљено постојањем законом предвиђених околности. Пример је опет право тужиоца на одустанак од оптужбе, за шта му у фази првостепеног главног претреса не треба сагласност оптуженог, док му је она за исту процесну радњу потребна у фази главног претреса пред другостепеним судом.</w:t>
      </w:r>
      <w:r w:rsidRPr="00A52F8B">
        <w:rPr>
          <w:rStyle w:val="FootnoteReference"/>
          <w:lang w:val="sr-Cyrl-RS"/>
        </w:rPr>
        <w:footnoteReference w:id="549"/>
      </w:r>
      <w:r w:rsidRPr="00A52F8B">
        <w:rPr>
          <w:lang w:val="sr-Cyrl-RS"/>
        </w:rPr>
        <w:t xml:space="preserve">  </w:t>
      </w:r>
    </w:p>
    <w:p w:rsidR="00A52F8B" w:rsidRPr="00AB3D4A" w:rsidRDefault="00B4545D" w:rsidP="00A837EF">
      <w:pPr>
        <w:autoSpaceDE w:val="0"/>
        <w:autoSpaceDN w:val="0"/>
        <w:adjustRightInd w:val="0"/>
        <w:spacing w:line="360" w:lineRule="auto"/>
        <w:ind w:firstLine="720"/>
        <w:jc w:val="both"/>
        <w:rPr>
          <w:lang w:val="sr-Cyrl-RS"/>
        </w:rPr>
      </w:pPr>
      <w:r w:rsidRPr="00AB3D4A">
        <w:rPr>
          <w:lang w:val="sr-Cyrl-RS"/>
        </w:rPr>
        <w:t xml:space="preserve">Све је ово прописано </w:t>
      </w:r>
      <w:r w:rsidR="00D162EB">
        <w:rPr>
          <w:lang w:val="sr-Cyrl-RS"/>
        </w:rPr>
        <w:t xml:space="preserve">Закоником о кривичном поступку </w:t>
      </w:r>
      <w:r w:rsidRPr="00AB3D4A">
        <w:rPr>
          <w:i/>
          <w:lang w:val="sr-Cyrl-RS"/>
        </w:rPr>
        <w:t>не само</w:t>
      </w:r>
      <w:r w:rsidRPr="00AB3D4A">
        <w:rPr>
          <w:lang w:val="sr-Cyrl-RS"/>
        </w:rPr>
        <w:t xml:space="preserve"> да би титулар субјективног процесног прва апсолвирао своје право у потпуности, квантитативно и квалитативно, </w:t>
      </w:r>
      <w:r w:rsidRPr="00AB3D4A">
        <w:rPr>
          <w:i/>
          <w:lang w:val="sr-Cyrl-RS"/>
        </w:rPr>
        <w:t>већ да би и други учесници у поступку могли да реализују своја субјективна процесна права у потпуности у складу са законом, правично, у разумном року</w:t>
      </w:r>
      <w:r w:rsidR="00A837EF">
        <w:rPr>
          <w:lang w:val="sr-Cyrl-RS"/>
        </w:rPr>
        <w:t>.</w:t>
      </w:r>
    </w:p>
    <w:p w:rsidR="00A837EF" w:rsidRDefault="003843A3" w:rsidP="00BF62E0">
      <w:pPr>
        <w:autoSpaceDE w:val="0"/>
        <w:autoSpaceDN w:val="0"/>
        <w:adjustRightInd w:val="0"/>
        <w:spacing w:line="360" w:lineRule="auto"/>
        <w:ind w:firstLine="720"/>
        <w:jc w:val="both"/>
        <w:rPr>
          <w:lang w:val="sr-Cyrl-RS"/>
        </w:rPr>
      </w:pPr>
      <w:r>
        <w:rPr>
          <w:lang w:val="sr-Cyrl-RS"/>
        </w:rPr>
        <w:t xml:space="preserve">Неодбојив елеменат садржине субјективних процесних права и њиховог вршења је њихова примереност у односу на интересе поступка, права других учесника у поступку и трећих лица. </w:t>
      </w:r>
      <w:r w:rsidR="004B6280" w:rsidRPr="00AB3D4A">
        <w:rPr>
          <w:lang w:val="sr-Cyrl-RS"/>
        </w:rPr>
        <w:t xml:space="preserve">Другим речима: </w:t>
      </w:r>
      <w:r w:rsidR="00BF62E0">
        <w:rPr>
          <w:lang w:val="sr-Cyrl-RS"/>
        </w:rPr>
        <w:t xml:space="preserve">субјективна процесна права се врше на начин </w:t>
      </w:r>
      <w:r w:rsidR="00BF62E0">
        <w:rPr>
          <w:lang w:val="sr-Cyrl-RS"/>
        </w:rPr>
        <w:lastRenderedPageBreak/>
        <w:t xml:space="preserve">којим се не повређују права других учесника у поступку; </w:t>
      </w:r>
      <w:r w:rsidR="004B6280" w:rsidRPr="00AB3D4A">
        <w:rPr>
          <w:lang w:val="sr-Cyrl-RS"/>
        </w:rPr>
        <w:t xml:space="preserve">уколико постоји могућност избора </w:t>
      </w:r>
      <w:r w:rsidR="00AB3D4A" w:rsidRPr="00AB3D4A">
        <w:rPr>
          <w:lang w:val="sr-Cyrl-RS"/>
        </w:rPr>
        <w:t xml:space="preserve">начина остварења законитог интереса титулара права, субјективно процесно право ће се вршити на начин којим се најмање или уопште не задире у </w:t>
      </w:r>
      <w:r>
        <w:rPr>
          <w:lang w:val="sr-Cyrl-RS"/>
        </w:rPr>
        <w:t xml:space="preserve">интерес поступка, </w:t>
      </w:r>
      <w:r w:rsidR="00AB3D4A" w:rsidRPr="00AB3D4A">
        <w:rPr>
          <w:lang w:val="sr-Cyrl-RS"/>
        </w:rPr>
        <w:t>законите интересе других учесника у поступку или трећих лица (јер су законити интереси других уче</w:t>
      </w:r>
      <w:r w:rsidR="00BF62E0">
        <w:rPr>
          <w:lang w:val="sr-Cyrl-RS"/>
        </w:rPr>
        <w:t>сника у поступку</w:t>
      </w:r>
      <w:r w:rsidR="00AB3D4A" w:rsidRPr="00AB3D4A">
        <w:rPr>
          <w:lang w:val="sr-Cyrl-RS"/>
        </w:rPr>
        <w:t xml:space="preserve"> граница вршења права титулара).</w:t>
      </w:r>
      <w:r w:rsidR="004B6280" w:rsidRPr="00AB3D4A">
        <w:rPr>
          <w:rStyle w:val="FootnoteReference"/>
          <w:lang w:val="sr-Cyrl-RS"/>
        </w:rPr>
        <w:footnoteReference w:id="550"/>
      </w:r>
    </w:p>
    <w:p w:rsidR="006C793E" w:rsidRDefault="004B6280" w:rsidP="00A837EF">
      <w:pPr>
        <w:autoSpaceDE w:val="0"/>
        <w:autoSpaceDN w:val="0"/>
        <w:adjustRightInd w:val="0"/>
        <w:spacing w:line="360" w:lineRule="auto"/>
        <w:ind w:firstLine="720"/>
        <w:jc w:val="both"/>
        <w:rPr>
          <w:lang w:val="sr-Cyrl-RS"/>
        </w:rPr>
      </w:pPr>
      <w:r w:rsidRPr="00AB3D4A">
        <w:rPr>
          <w:lang w:val="sr-Cyrl-RS"/>
        </w:rPr>
        <w:t>П</w:t>
      </w:r>
      <w:r w:rsidR="00B4545D" w:rsidRPr="00AB3D4A">
        <w:rPr>
          <w:lang w:val="sr-Cyrl-RS"/>
        </w:rPr>
        <w:t xml:space="preserve">ринцип </w:t>
      </w:r>
      <w:r w:rsidRPr="00AB3D4A">
        <w:rPr>
          <w:lang w:val="sr-Cyrl-RS"/>
        </w:rPr>
        <w:t xml:space="preserve">важи </w:t>
      </w:r>
      <w:r w:rsidR="00B4545D" w:rsidRPr="00AB3D4A">
        <w:rPr>
          <w:lang w:val="sr-Cyrl-RS"/>
        </w:rPr>
        <w:t>за сва субјективна процесна права, како за права тражења, права учесника у поступку чије вршење (реализација) непосредно зависи од санкционисања (дозволе) органа поступка (суда), тако и за потестати</w:t>
      </w:r>
      <w:r w:rsidR="0080780F" w:rsidRPr="00AB3D4A">
        <w:rPr>
          <w:lang w:val="sr-Cyrl-RS"/>
        </w:rPr>
        <w:t>вна субјективна процесна права.</w:t>
      </w:r>
    </w:p>
    <w:p w:rsidR="00CF59BD" w:rsidRPr="005176DF" w:rsidRDefault="00AB3D4A" w:rsidP="00A837EF">
      <w:pPr>
        <w:autoSpaceDE w:val="0"/>
        <w:autoSpaceDN w:val="0"/>
        <w:adjustRightInd w:val="0"/>
        <w:spacing w:line="360" w:lineRule="auto"/>
        <w:ind w:firstLine="720"/>
        <w:jc w:val="both"/>
        <w:rPr>
          <w:lang w:val="sr-Cyrl-RS"/>
        </w:rPr>
      </w:pPr>
      <w:r w:rsidRPr="005176DF">
        <w:rPr>
          <w:lang w:val="sr-Cyrl-RS"/>
        </w:rPr>
        <w:t xml:space="preserve">Српски </w:t>
      </w:r>
      <w:r w:rsidR="00D162EB">
        <w:rPr>
          <w:lang w:val="sr-Cyrl-RS"/>
        </w:rPr>
        <w:t xml:space="preserve">Законик о кривичном поступку </w:t>
      </w:r>
      <w:r w:rsidRPr="005176DF">
        <w:rPr>
          <w:lang w:val="sr-Cyrl-RS"/>
        </w:rPr>
        <w:t xml:space="preserve">познаје овај принцип, али не изричито, већ посредно, кроз норме којима је, </w:t>
      </w:r>
      <w:r w:rsidRPr="00BF62E0">
        <w:rPr>
          <w:i/>
          <w:lang w:val="sr-Cyrl-RS"/>
        </w:rPr>
        <w:t>у ситуацији више могућности, обавезао титулара права да се уздржи од избора оних које су посебно тегобне за друге учеснике у поступку или трећа лица</w:t>
      </w:r>
      <w:r w:rsidR="00CF59BD" w:rsidRPr="00BF62E0">
        <w:rPr>
          <w:i/>
          <w:lang w:val="sr-Cyrl-RS"/>
        </w:rPr>
        <w:t xml:space="preserve"> </w:t>
      </w:r>
      <w:r w:rsidR="00CF59BD" w:rsidRPr="005176DF">
        <w:rPr>
          <w:lang w:val="sr-Cyrl-RS"/>
        </w:rPr>
        <w:t>(т</w:t>
      </w:r>
      <w:r w:rsidR="001261F8">
        <w:rPr>
          <w:lang w:val="sr-Cyrl-RS"/>
        </w:rPr>
        <w:t>ако,</w:t>
      </w:r>
      <w:r w:rsidRPr="005176DF">
        <w:rPr>
          <w:lang w:val="sr-Cyrl-RS"/>
        </w:rPr>
        <w:t xml:space="preserve"> реконструкција догађаја не сме </w:t>
      </w:r>
      <w:r w:rsidR="001261F8">
        <w:rPr>
          <w:lang w:val="sr-Cyrl-RS"/>
        </w:rPr>
        <w:t xml:space="preserve">се </w:t>
      </w:r>
      <w:r w:rsidRPr="005176DF">
        <w:rPr>
          <w:lang w:val="sr-Cyrl-RS"/>
        </w:rPr>
        <w:t>обавити на начин којим се вређа јавни ред и морал или се доводи у опасност живот или здравље људи</w:t>
      </w:r>
      <w:r w:rsidR="00CF59BD" w:rsidRPr="005176DF">
        <w:rPr>
          <w:lang w:val="sr-Cyrl-RS"/>
        </w:rPr>
        <w:t>;</w:t>
      </w:r>
      <w:r w:rsidR="00CF59BD" w:rsidRPr="005176DF">
        <w:rPr>
          <w:rStyle w:val="FootnoteReference"/>
          <w:lang w:val="sr-Cyrl-RS"/>
        </w:rPr>
        <w:footnoteReference w:id="551"/>
      </w:r>
      <w:r w:rsidR="00E46664" w:rsidRPr="005176DF">
        <w:rPr>
          <w:lang w:val="sr-Cyrl-RS"/>
        </w:rPr>
        <w:t xml:space="preserve"> претресање се врши обазриво, уз поштовање достојанства личности и права на интимност и без н</w:t>
      </w:r>
      <w:r w:rsidR="003843A3">
        <w:rPr>
          <w:lang w:val="sr-Cyrl-RS"/>
        </w:rPr>
        <w:t>епотребног ремећења кућног реда</w:t>
      </w:r>
      <w:r w:rsidR="005176DF" w:rsidRPr="005176DF">
        <w:rPr>
          <w:lang w:val="sr-Cyrl-RS"/>
        </w:rPr>
        <w:t>;</w:t>
      </w:r>
      <w:r w:rsidR="00E46664" w:rsidRPr="005176DF">
        <w:rPr>
          <w:rStyle w:val="FootnoteReference"/>
          <w:lang w:val="sr-Cyrl-RS"/>
        </w:rPr>
        <w:footnoteReference w:id="552"/>
      </w:r>
      <w:r w:rsidR="005176DF" w:rsidRPr="005176DF">
        <w:rPr>
          <w:lang w:val="sr-Cyrl-RS"/>
        </w:rPr>
        <w:t xml:space="preserve"> лице коме је </w:t>
      </w:r>
      <w:r w:rsidR="005176DF" w:rsidRPr="005176DF">
        <w:rPr>
          <w:lang w:val="sr-Cyrl-CS"/>
        </w:rPr>
        <w:t>[...]</w:t>
      </w:r>
      <w:r w:rsidR="005176DF" w:rsidRPr="005176DF">
        <w:rPr>
          <w:lang w:val="sr-Cyrl-RS"/>
        </w:rPr>
        <w:t xml:space="preserve"> дозвољено разматрање и преписивање списа који се односе на неосновано лишење слободе или на неосновану осуду, не може употребити податке из тих списа на начин који би био од штете за остваривање права неосновано уха</w:t>
      </w:r>
      <w:r w:rsidR="003843A3">
        <w:rPr>
          <w:lang w:val="sr-Cyrl-RS"/>
        </w:rPr>
        <w:t>пшеног или неосновано осуђеног</w:t>
      </w:r>
      <w:r w:rsidR="005176DF" w:rsidRPr="005176DF">
        <w:rPr>
          <w:rStyle w:val="FootnoteReference"/>
          <w:lang w:val="sr-Cyrl-RS"/>
        </w:rPr>
        <w:footnoteReference w:id="553"/>
      </w:r>
      <w:r w:rsidR="00CF59BD" w:rsidRPr="005176DF">
        <w:rPr>
          <w:lang w:val="sr-Cyrl-RS"/>
        </w:rPr>
        <w:t xml:space="preserve">), </w:t>
      </w:r>
      <w:r w:rsidR="00CF59BD" w:rsidRPr="00D40E8C">
        <w:rPr>
          <w:i/>
          <w:lang w:val="sr-Cyrl-RS"/>
        </w:rPr>
        <w:t>или је одобрио такве начине вршења права јер не постоје поштеднији</w:t>
      </w:r>
      <w:r w:rsidR="00E46664" w:rsidRPr="00D40E8C">
        <w:rPr>
          <w:i/>
          <w:lang w:val="sr-Cyrl-RS"/>
        </w:rPr>
        <w:t>, уз обавезу органа поступка да пре него одобри право тражења странке, провери да ли постоји поштеднији начин и у том случају</w:t>
      </w:r>
      <w:r w:rsidR="005176DF" w:rsidRPr="00D40E8C">
        <w:rPr>
          <w:i/>
          <w:lang w:val="sr-Cyrl-RS"/>
        </w:rPr>
        <w:t xml:space="preserve"> санкционише право</w:t>
      </w:r>
      <w:r w:rsidR="00E46664" w:rsidRPr="00D40E8C">
        <w:rPr>
          <w:i/>
          <w:lang w:val="sr-Cyrl-RS"/>
        </w:rPr>
        <w:t xml:space="preserve"> одбијањем</w:t>
      </w:r>
      <w:r w:rsidR="00CF59BD" w:rsidRPr="005176DF">
        <w:rPr>
          <w:lang w:val="sr-Cyrl-RS"/>
        </w:rPr>
        <w:t xml:space="preserve"> (тако, </w:t>
      </w:r>
      <w:r w:rsidR="00E46664" w:rsidRPr="005176DF">
        <w:rPr>
          <w:lang w:val="sr-Cyrl-RS"/>
        </w:rPr>
        <w:t>п</w:t>
      </w:r>
      <w:r w:rsidR="00CF59BD" w:rsidRPr="005176DF">
        <w:rPr>
          <w:lang w:val="sr-Cyrl-RS"/>
        </w:rPr>
        <w:t xml:space="preserve">осебне доказне радње могу се одредити према лицу за које постоје основи сумње да је учинило кривично дело </w:t>
      </w:r>
      <w:r w:rsidR="00CF59BD" w:rsidRPr="005176DF">
        <w:rPr>
          <w:lang w:val="sr-Cyrl-CS"/>
        </w:rPr>
        <w:t>[...]</w:t>
      </w:r>
      <w:r w:rsidR="00CF59BD" w:rsidRPr="005176DF">
        <w:rPr>
          <w:lang w:val="sr-Cyrl-RS"/>
        </w:rPr>
        <w:t xml:space="preserve">, а на други начин се не могу прикупити докази за кривично гоњење или би њихово прикупљање било знатно отежано; посебне доказне радње се изузетно могу одредити и према лицу за које постоје основи сумње да припрема неко од кривичних дела </w:t>
      </w:r>
      <w:r w:rsidR="00CF59BD" w:rsidRPr="005176DF">
        <w:rPr>
          <w:lang w:val="sr-Cyrl-CS"/>
        </w:rPr>
        <w:t>[...]</w:t>
      </w:r>
      <w:r w:rsidR="00CF59BD" w:rsidRPr="005176DF">
        <w:rPr>
          <w:lang w:val="sr-Cyrl-RS"/>
        </w:rPr>
        <w:t xml:space="preserve">, а околности случаја указују да се на други начин кривично дело не би могло открити, спречити или доказати или би то изазвало несразмерне тешкоће или </w:t>
      </w:r>
      <w:r w:rsidR="00CF59BD" w:rsidRPr="005176DF">
        <w:rPr>
          <w:lang w:val="sr-Cyrl-RS"/>
        </w:rPr>
        <w:lastRenderedPageBreak/>
        <w:t xml:space="preserve">велику опасност; приликом одлучивања о одређивању и трајању посебних доказних радњи орган поступка ће посебно ценити да ли би се исти резултат могао постићи на начин којим се </w:t>
      </w:r>
      <w:r w:rsidR="00E46664" w:rsidRPr="005176DF">
        <w:rPr>
          <w:lang w:val="sr-Cyrl-RS"/>
        </w:rPr>
        <w:t>мање ограничавају права грађана</w:t>
      </w:r>
      <w:r w:rsidR="00CF59BD" w:rsidRPr="005176DF">
        <w:rPr>
          <w:rStyle w:val="FootnoteReference"/>
          <w:lang w:val="sr-Cyrl-RS"/>
        </w:rPr>
        <w:footnoteReference w:id="554"/>
      </w:r>
      <w:r w:rsidR="00E46664" w:rsidRPr="005176DF">
        <w:rPr>
          <w:lang w:val="sr-Cyrl-RS"/>
        </w:rPr>
        <w:t>).</w:t>
      </w:r>
    </w:p>
    <w:p w:rsidR="00A837EF" w:rsidRDefault="005176DF" w:rsidP="00D40E8C">
      <w:pPr>
        <w:autoSpaceDE w:val="0"/>
        <w:autoSpaceDN w:val="0"/>
        <w:adjustRightInd w:val="0"/>
        <w:spacing w:line="360" w:lineRule="auto"/>
        <w:ind w:firstLine="720"/>
        <w:jc w:val="both"/>
        <w:rPr>
          <w:lang w:val="sr-Cyrl-RS"/>
        </w:rPr>
      </w:pPr>
      <w:r w:rsidRPr="005176DF">
        <w:rPr>
          <w:lang w:val="sr-Cyrl-RS"/>
        </w:rPr>
        <w:t>Дакле, ми овај принцип називамо прин</w:t>
      </w:r>
      <w:r w:rsidR="001261F8">
        <w:rPr>
          <w:lang w:val="sr-Cyrl-RS"/>
        </w:rPr>
        <w:t>ципом примереног вршења</w:t>
      </w:r>
      <w:r w:rsidRPr="005176DF">
        <w:rPr>
          <w:lang w:val="sr-Cyrl-RS"/>
        </w:rPr>
        <w:t xml:space="preserve"> </w:t>
      </w:r>
      <w:r w:rsidR="00D40E8C">
        <w:rPr>
          <w:lang w:val="sr-Cyrl-RS"/>
        </w:rPr>
        <w:t xml:space="preserve">процесног права. Принцип гласи: </w:t>
      </w:r>
      <w:r w:rsidR="00D40E8C" w:rsidRPr="00D40E8C">
        <w:rPr>
          <w:i/>
          <w:lang w:val="sr-Cyrl-RS"/>
        </w:rPr>
        <w:t xml:space="preserve">субјективна процесна права се врше на начин којим се не повређују права других учесника у поступку; </w:t>
      </w:r>
      <w:r w:rsidRPr="00D40E8C">
        <w:rPr>
          <w:i/>
          <w:lang w:val="sr-Cyrl-RS"/>
        </w:rPr>
        <w:t>ако постоје алтернативни начини, субјективно процесно право врши се примерено, на онај који је најмање тегобан за права других учесника у поступку или трећих лица.</w:t>
      </w:r>
    </w:p>
    <w:p w:rsidR="00B4545D" w:rsidRPr="006B0A04" w:rsidRDefault="00B4545D" w:rsidP="00A837EF">
      <w:pPr>
        <w:autoSpaceDE w:val="0"/>
        <w:autoSpaceDN w:val="0"/>
        <w:adjustRightInd w:val="0"/>
        <w:spacing w:line="360" w:lineRule="auto"/>
        <w:ind w:firstLine="720"/>
        <w:jc w:val="both"/>
        <w:rPr>
          <w:lang w:val="sr-Cyrl-RS"/>
        </w:rPr>
      </w:pPr>
      <w:r w:rsidRPr="005176DF">
        <w:rPr>
          <w:lang w:val="sr-Cyrl-RS"/>
        </w:rPr>
        <w:t>Свако свесно вршење субјективног</w:t>
      </w:r>
      <w:r w:rsidRPr="002E2006">
        <w:rPr>
          <w:lang w:val="sr-Cyrl-RS"/>
        </w:rPr>
        <w:t xml:space="preserve"> процесног права од стране учесника у кривичном </w:t>
      </w:r>
      <w:r w:rsidRPr="008B4302">
        <w:rPr>
          <w:lang w:val="sr-Cyrl-RS"/>
        </w:rPr>
        <w:t xml:space="preserve">поступку процесном радњом која </w:t>
      </w:r>
      <w:r>
        <w:rPr>
          <w:lang w:val="sr-Cyrl-RS"/>
        </w:rPr>
        <w:t xml:space="preserve">потире процесно право другог учесника у </w:t>
      </w:r>
      <w:r w:rsidRPr="006B0A04">
        <w:rPr>
          <w:lang w:val="sr-Cyrl-RS"/>
        </w:rPr>
        <w:t xml:space="preserve">поступку, или знатно отежава његово вршење, и на тај начин му шкоди, </w:t>
      </w:r>
      <w:r w:rsidR="009F12B5">
        <w:rPr>
          <w:lang w:val="sr-Cyrl-RS"/>
        </w:rPr>
        <w:t xml:space="preserve">а постојао је начин да </w:t>
      </w:r>
      <w:r w:rsidR="00EB55B6">
        <w:rPr>
          <w:lang w:val="sr-Cyrl-RS"/>
        </w:rPr>
        <w:t xml:space="preserve">титулар </w:t>
      </w:r>
      <w:r w:rsidR="009F12B5">
        <w:rPr>
          <w:lang w:val="sr-Cyrl-RS"/>
        </w:rPr>
        <w:t xml:space="preserve">свој интерес оствари и начином вршења права који је мање тегобан за другога, </w:t>
      </w:r>
      <w:r w:rsidRPr="006B0A04">
        <w:rPr>
          <w:lang w:val="sr-Cyrl-RS"/>
        </w:rPr>
        <w:t>није вршење процесног права већ процесна злоупотреба, односно неправо, незаконитост.</w:t>
      </w:r>
    </w:p>
    <w:p w:rsidR="00B4545D" w:rsidRPr="006B0A04" w:rsidRDefault="00B4545D" w:rsidP="00A837EF">
      <w:pPr>
        <w:autoSpaceDE w:val="0"/>
        <w:autoSpaceDN w:val="0"/>
        <w:adjustRightInd w:val="0"/>
        <w:spacing w:line="360" w:lineRule="auto"/>
        <w:ind w:firstLine="720"/>
        <w:jc w:val="both"/>
        <w:rPr>
          <w:lang w:val="sr-Cyrl-RS"/>
        </w:rPr>
      </w:pPr>
      <w:r w:rsidRPr="006B0A04">
        <w:rPr>
          <w:lang w:val="sr-Cyrl-RS"/>
        </w:rPr>
        <w:t>Такав случај је, нпр., процесна с</w:t>
      </w:r>
      <w:r w:rsidRPr="006B0A04">
        <w:rPr>
          <w:lang w:val="sr-Cyrl-CS"/>
        </w:rPr>
        <w:t>итуација у којој</w:t>
      </w:r>
      <w:r w:rsidRPr="006B0A04">
        <w:rPr>
          <w:lang w:val="sr-Cyrl-RS"/>
        </w:rPr>
        <w:t xml:space="preserve"> тужилац након завршеног доказног поступка суштински измени оптужницу, и на тај начин потпуно дискредиту</w:t>
      </w:r>
      <w:r w:rsidR="006C793E">
        <w:rPr>
          <w:lang w:val="sr-Cyrl-RS"/>
        </w:rPr>
        <w:t>је право на одбрану окривљеног (</w:t>
      </w:r>
      <w:r w:rsidRPr="006B0A04">
        <w:rPr>
          <w:lang w:val="sr-Cyrl-RS"/>
        </w:rPr>
        <w:t>а могао је да измену оптужнице изврши и раније, када то не би било тако тегобно по одбрану окривљеног</w:t>
      </w:r>
      <w:r w:rsidR="006C793E">
        <w:rPr>
          <w:lang w:val="sr-Cyrl-RS"/>
        </w:rPr>
        <w:t>)</w:t>
      </w:r>
      <w:r w:rsidRPr="006B0A04">
        <w:rPr>
          <w:lang w:val="sr-Cyrl-RS"/>
        </w:rPr>
        <w:t>. Или, такав је случај, нпр., када суд одлучи да суђење траје непрекидно десетине сати</w:t>
      </w:r>
      <w:r>
        <w:rPr>
          <w:lang w:val="sr-Cyrl-RS"/>
        </w:rPr>
        <w:t>,</w:t>
      </w:r>
      <w:r w:rsidRPr="006B0A04">
        <w:rPr>
          <w:lang w:val="sr-Cyrl-RS"/>
        </w:rPr>
        <w:t xml:space="preserve"> узме одбрану оптуженог у току ноћи, и на тај начин дискредитује право на одбрану јер </w:t>
      </w:r>
      <w:r>
        <w:rPr>
          <w:lang w:val="sr-Cyrl-RS"/>
        </w:rPr>
        <w:t>оптужени због умора није</w:t>
      </w:r>
      <w:r w:rsidRPr="006B0A04">
        <w:rPr>
          <w:lang w:val="sr-Cyrl-RS"/>
        </w:rPr>
        <w:t xml:space="preserve"> мо</w:t>
      </w:r>
      <w:r>
        <w:rPr>
          <w:lang w:val="sr-Cyrl-RS"/>
        </w:rPr>
        <w:t xml:space="preserve">гао </w:t>
      </w:r>
      <w:r w:rsidR="006C793E">
        <w:rPr>
          <w:lang w:val="sr-Cyrl-RS"/>
        </w:rPr>
        <w:t xml:space="preserve">да се делотворно брани (а </w:t>
      </w:r>
      <w:r>
        <w:rPr>
          <w:lang w:val="sr-Cyrl-RS"/>
        </w:rPr>
        <w:t>могао</w:t>
      </w:r>
      <w:r w:rsidRPr="006B0A04">
        <w:rPr>
          <w:lang w:val="sr-Cyrl-RS"/>
        </w:rPr>
        <w:t xml:space="preserve"> </w:t>
      </w:r>
      <w:r w:rsidR="006C793E">
        <w:rPr>
          <w:lang w:val="sr-Cyrl-RS"/>
        </w:rPr>
        <w:t xml:space="preserve">је </w:t>
      </w:r>
      <w:r w:rsidRPr="006B0A04">
        <w:rPr>
          <w:lang w:val="sr-Cyrl-RS"/>
        </w:rPr>
        <w:t xml:space="preserve">да суђење организује и на други начин, у више дана са прекидима за одмор, што би било мање тегобно за </w:t>
      </w:r>
      <w:r w:rsidR="009F12B5">
        <w:rPr>
          <w:lang w:val="sr-Cyrl-RS"/>
        </w:rPr>
        <w:t xml:space="preserve">одбрану </w:t>
      </w:r>
      <w:r w:rsidRPr="006B0A04">
        <w:rPr>
          <w:lang w:val="sr-Cyrl-RS"/>
        </w:rPr>
        <w:t>оптуженог</w:t>
      </w:r>
      <w:r w:rsidR="006C793E">
        <w:rPr>
          <w:lang w:val="sr-Cyrl-RS"/>
        </w:rPr>
        <w:t>)</w:t>
      </w:r>
      <w:r w:rsidR="00D40E8C">
        <w:rPr>
          <w:lang w:val="sr-Cyrl-RS"/>
        </w:rPr>
        <w:t>.</w:t>
      </w:r>
    </w:p>
    <w:p w:rsidR="00B4545D" w:rsidRDefault="00B4545D" w:rsidP="00B4545D">
      <w:pPr>
        <w:autoSpaceDE w:val="0"/>
        <w:autoSpaceDN w:val="0"/>
        <w:adjustRightInd w:val="0"/>
        <w:ind w:firstLine="720"/>
        <w:jc w:val="both"/>
        <w:rPr>
          <w:lang w:val="sr-Cyrl-RS"/>
        </w:rPr>
      </w:pPr>
    </w:p>
    <w:p w:rsidR="00DC78FF" w:rsidRPr="008B4302" w:rsidRDefault="00DC78FF" w:rsidP="00B4545D">
      <w:pPr>
        <w:autoSpaceDE w:val="0"/>
        <w:autoSpaceDN w:val="0"/>
        <w:adjustRightInd w:val="0"/>
        <w:ind w:firstLine="720"/>
        <w:jc w:val="both"/>
        <w:rPr>
          <w:lang w:val="sr-Cyrl-RS"/>
        </w:rPr>
      </w:pPr>
    </w:p>
    <w:p w:rsidR="00B4545D" w:rsidRPr="00DC78FF" w:rsidRDefault="00B4545D" w:rsidP="00DC78FF">
      <w:pPr>
        <w:pStyle w:val="Heading3"/>
        <w:ind w:firstLine="720"/>
        <w:rPr>
          <w:rFonts w:ascii="Times New Roman" w:hAnsi="Times New Roman" w:cs="Times New Roman"/>
          <w:sz w:val="28"/>
          <w:szCs w:val="28"/>
        </w:rPr>
      </w:pPr>
      <w:bookmarkStart w:id="131" w:name="_Toc5883428"/>
      <w:r w:rsidRPr="00DC78FF">
        <w:rPr>
          <w:rFonts w:ascii="Times New Roman" w:hAnsi="Times New Roman" w:cs="Times New Roman"/>
          <w:sz w:val="28"/>
          <w:szCs w:val="28"/>
        </w:rPr>
        <w:t>4. Вршење радње</w:t>
      </w:r>
      <w:r w:rsidR="00A44D28" w:rsidRPr="00DC78FF">
        <w:rPr>
          <w:rFonts w:ascii="Times New Roman" w:hAnsi="Times New Roman" w:cs="Times New Roman"/>
          <w:sz w:val="28"/>
          <w:szCs w:val="28"/>
        </w:rPr>
        <w:t xml:space="preserve"> злоупотребе </w:t>
      </w:r>
      <w:r w:rsidRPr="00DC78FF">
        <w:rPr>
          <w:rFonts w:ascii="Times New Roman" w:hAnsi="Times New Roman" w:cs="Times New Roman"/>
          <w:sz w:val="28"/>
          <w:szCs w:val="28"/>
        </w:rPr>
        <w:t>кривичнопроцесног права</w:t>
      </w:r>
      <w:bookmarkEnd w:id="131"/>
    </w:p>
    <w:p w:rsidR="00B4545D" w:rsidRPr="005E6368" w:rsidRDefault="00B4545D" w:rsidP="00B4545D">
      <w:pPr>
        <w:ind w:firstLine="720"/>
        <w:jc w:val="both"/>
        <w:rPr>
          <w:lang w:val="sr-Cyrl-RS"/>
        </w:rPr>
      </w:pPr>
    </w:p>
    <w:p w:rsidR="00747F47" w:rsidRDefault="00B4545D" w:rsidP="00A837EF">
      <w:pPr>
        <w:spacing w:line="360" w:lineRule="auto"/>
        <w:ind w:firstLine="720"/>
        <w:jc w:val="both"/>
        <w:rPr>
          <w:lang w:val="sr-Cyrl-RS"/>
        </w:rPr>
      </w:pPr>
      <w:r w:rsidRPr="00B4545D">
        <w:rPr>
          <w:lang w:val="sr-Cyrl-RS"/>
        </w:rPr>
        <w:t>Наведени принципи су елементи садржине сваког субјективног процесног права. Они су</w:t>
      </w:r>
      <w:r w:rsidR="00747F47">
        <w:rPr>
          <w:lang w:val="sr-Cyrl-RS"/>
        </w:rPr>
        <w:t>, истовремено,</w:t>
      </w:r>
      <w:r w:rsidRPr="00B4545D">
        <w:rPr>
          <w:lang w:val="sr-Cyrl-RS"/>
        </w:rPr>
        <w:t xml:space="preserve"> </w:t>
      </w:r>
      <w:r w:rsidR="00A837EF">
        <w:rPr>
          <w:lang w:val="sr-Cyrl-RS"/>
        </w:rPr>
        <w:t>границе вршења процесних права.</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B4545D">
        <w:rPr>
          <w:lang w:val="sr-Cyrl-RS"/>
        </w:rPr>
        <w:t xml:space="preserve">Ако све ово знамо и прихватамо – како се врши злоупотреба субјективних кривичнопроцесних права? </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CS"/>
        </w:rPr>
        <w:t>Злоупотреба се никада не састоји у самом имању права, у његовом припадању титулару.</w:t>
      </w:r>
      <w:r w:rsidRPr="00B4545D">
        <w:rPr>
          <w:rStyle w:val="FootnoteReference"/>
          <w:lang w:val="sr-Cyrl-CS"/>
        </w:rPr>
        <w:footnoteReference w:id="555"/>
      </w:r>
    </w:p>
    <w:p w:rsidR="00B4545D" w:rsidRPr="00B4545D"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CS"/>
        </w:rPr>
        <w:lastRenderedPageBreak/>
        <w:t>Вршење права представља увек остваривање оне могу</w:t>
      </w:r>
      <w:r w:rsidRPr="00B4545D">
        <w:rPr>
          <w:rStyle w:val="Bodytext3"/>
          <w:rFonts w:ascii="Times New Roman" w:hAnsi="Times New Roman"/>
          <w:sz w:val="24"/>
          <w:szCs w:val="24"/>
          <w:lang w:val="sr-Cyrl-RS"/>
        </w:rPr>
        <w:t>ћ</w:t>
      </w:r>
      <w:r w:rsidRPr="00B4545D">
        <w:rPr>
          <w:rStyle w:val="Bodytext3"/>
          <w:rFonts w:ascii="Times New Roman" w:hAnsi="Times New Roman"/>
          <w:sz w:val="24"/>
          <w:szCs w:val="24"/>
          <w:lang w:val="sr-Cyrl-CS"/>
        </w:rPr>
        <w:t>ности коју правни поредак призна</w:t>
      </w:r>
      <w:r w:rsidRPr="00B4545D">
        <w:rPr>
          <w:rStyle w:val="Bodytext3"/>
          <w:rFonts w:ascii="Times New Roman" w:hAnsi="Times New Roman"/>
          <w:sz w:val="24"/>
          <w:szCs w:val="24"/>
          <w:lang w:val="sr-Cyrl-RS"/>
        </w:rPr>
        <w:t>је</w:t>
      </w:r>
      <w:r w:rsidRPr="00B4545D">
        <w:rPr>
          <w:rStyle w:val="Bodytext3"/>
          <w:rFonts w:ascii="Times New Roman" w:hAnsi="Times New Roman"/>
          <w:sz w:val="24"/>
          <w:szCs w:val="24"/>
          <w:lang w:val="sr-Cyrl-CS"/>
        </w:rPr>
        <w:t xml:space="preserve"> титулару ради задовољења неког интереса. Да би се радило о злоупотреби права, потребно је да радња у конкретном случају одговара законском опису </w:t>
      </w:r>
      <w:r w:rsidRPr="00B4545D">
        <w:rPr>
          <w:rStyle w:val="Bodytext3"/>
          <w:rFonts w:ascii="Times New Roman" w:hAnsi="Times New Roman"/>
          <w:sz w:val="24"/>
          <w:szCs w:val="24"/>
          <w:lang w:val="sr-Cyrl-RS"/>
        </w:rPr>
        <w:t xml:space="preserve">процесне </w:t>
      </w:r>
      <w:r w:rsidRPr="00B4545D">
        <w:rPr>
          <w:rStyle w:val="Bodytext3"/>
          <w:rFonts w:ascii="Times New Roman" w:hAnsi="Times New Roman"/>
          <w:sz w:val="24"/>
          <w:szCs w:val="24"/>
          <w:lang w:val="sr-Cyrl-CS"/>
        </w:rPr>
        <w:t>могућности која чини садржину права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sr-Cyrl-CS"/>
        </w:rPr>
        <w:t>Злоупотреба настаје у остварењу те могу</w:t>
      </w:r>
      <w:r w:rsidRPr="00B4545D">
        <w:rPr>
          <w:rStyle w:val="Bodytext3"/>
          <w:rFonts w:ascii="Times New Roman" w:hAnsi="Times New Roman"/>
          <w:sz w:val="24"/>
          <w:szCs w:val="24"/>
          <w:lang w:val="sr-Cyrl-RS"/>
        </w:rPr>
        <w:t>ћ</w:t>
      </w:r>
      <w:r w:rsidRPr="00B4545D">
        <w:rPr>
          <w:rStyle w:val="Bodytext3"/>
          <w:rFonts w:ascii="Times New Roman" w:hAnsi="Times New Roman"/>
          <w:sz w:val="24"/>
          <w:szCs w:val="24"/>
          <w:lang w:val="sr-Cyrl-CS"/>
        </w:rPr>
        <w:t>ности, или у тражењу да се она оствари.</w:t>
      </w:r>
    </w:p>
    <w:p w:rsidR="00A837EF" w:rsidRDefault="00B4545D" w:rsidP="00A837EF">
      <w:pPr>
        <w:spacing w:line="360" w:lineRule="auto"/>
        <w:ind w:firstLine="720"/>
        <w:jc w:val="both"/>
        <w:rPr>
          <w:rStyle w:val="Bodytext3"/>
          <w:rFonts w:ascii="Times New Roman" w:hAnsi="Times New Roman"/>
          <w:sz w:val="24"/>
          <w:szCs w:val="24"/>
          <w:lang w:val="sr-Cyrl-CS"/>
        </w:rPr>
      </w:pPr>
      <w:r w:rsidRPr="00B4545D">
        <w:rPr>
          <w:lang w:val="sr-Cyrl-RS"/>
        </w:rPr>
        <w:t xml:space="preserve">Процесна злоупотреба се врши материјализацијом процесне радње злоупотребе </w:t>
      </w:r>
      <w:r w:rsidRPr="00B4545D">
        <w:rPr>
          <w:i/>
          <w:lang w:val="sr-Cyrl-RS"/>
        </w:rPr>
        <w:t>у конкретном случају</w:t>
      </w:r>
      <w:r w:rsidRPr="00B4545D">
        <w:rPr>
          <w:lang w:val="sr-Cyrl-RS"/>
        </w:rPr>
        <w:t xml:space="preserve">. </w:t>
      </w:r>
      <w:r w:rsidRPr="00B4545D">
        <w:rPr>
          <w:rStyle w:val="Bodytext3"/>
          <w:rFonts w:ascii="Times New Roman" w:hAnsi="Times New Roman"/>
          <w:sz w:val="24"/>
          <w:szCs w:val="24"/>
          <w:lang w:val="sr-Cyrl-CS"/>
        </w:rPr>
        <w:t>До материјализације долази радњама вршења права или припремама за вршење.</w:t>
      </w:r>
      <w:r w:rsidR="00747F47">
        <w:rPr>
          <w:rStyle w:val="Bodytext3"/>
          <w:rFonts w:ascii="Times New Roman" w:hAnsi="Times New Roman"/>
          <w:sz w:val="24"/>
          <w:szCs w:val="24"/>
          <w:lang w:val="sr-Cyrl-RS"/>
        </w:rPr>
        <w:t xml:space="preserve"> Ово важи за све видове процесних злоупотреба</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 За постојање шиканозног вршења права сама намера шко</w:t>
      </w:r>
      <w:r w:rsidRPr="00B4545D">
        <w:rPr>
          <w:rStyle w:val="Bodytext3"/>
          <w:rFonts w:ascii="Times New Roman" w:hAnsi="Times New Roman"/>
          <w:sz w:val="24"/>
          <w:szCs w:val="24"/>
          <w:lang w:val="sr-Cyrl-RS"/>
        </w:rPr>
        <w:t>ђења</w:t>
      </w:r>
      <w:r w:rsidRPr="00B4545D">
        <w:rPr>
          <w:rStyle w:val="Bodytext3"/>
          <w:rFonts w:ascii="Times New Roman" w:hAnsi="Times New Roman"/>
          <w:sz w:val="24"/>
          <w:szCs w:val="24"/>
          <w:lang w:val="sr-Cyrl-CS"/>
        </w:rPr>
        <w:t xml:space="preserve"> није довољна – потребно је да се она на неки начин </w:t>
      </w:r>
      <w:r w:rsidRPr="00B4545D">
        <w:rPr>
          <w:rStyle w:val="BodytextItalic2"/>
          <w:sz w:val="24"/>
          <w:szCs w:val="24"/>
          <w:lang w:val="sr-Cyrl-CS"/>
        </w:rPr>
        <w:t>материјализује,</w:t>
      </w:r>
      <w:r w:rsidRPr="00B4545D">
        <w:rPr>
          <w:rStyle w:val="Bodytext3"/>
          <w:rFonts w:ascii="Times New Roman" w:hAnsi="Times New Roman"/>
          <w:sz w:val="24"/>
          <w:szCs w:val="24"/>
          <w:lang w:val="sr-Cyrl-CS"/>
        </w:rPr>
        <w:t xml:space="preserve"> оспољи.</w:t>
      </w:r>
      <w:r w:rsidRPr="00B4545D">
        <w:rPr>
          <w:lang w:val="sr-Cyrl-RS"/>
        </w:rPr>
        <w:t xml:space="preserve"> </w:t>
      </w:r>
      <w:r w:rsidRPr="00B4545D">
        <w:rPr>
          <w:rStyle w:val="Bodytext3"/>
          <w:rFonts w:ascii="Times New Roman" w:hAnsi="Times New Roman"/>
          <w:sz w:val="24"/>
          <w:szCs w:val="24"/>
          <w:lang w:val="sr-Cyrl-CS"/>
        </w:rPr>
        <w:t>Исто важи за бескорисност, противциљност, неприм</w:t>
      </w:r>
      <w:r w:rsidRPr="00B4545D">
        <w:rPr>
          <w:rStyle w:val="Bodytext3"/>
          <w:rFonts w:ascii="Times New Roman" w:hAnsi="Times New Roman"/>
          <w:sz w:val="24"/>
          <w:szCs w:val="24"/>
          <w:lang w:val="sr-Cyrl-RS"/>
        </w:rPr>
        <w:t>е</w:t>
      </w:r>
      <w:r w:rsidRPr="00B4545D">
        <w:rPr>
          <w:rStyle w:val="Bodytext3"/>
          <w:rFonts w:ascii="Times New Roman" w:hAnsi="Times New Roman"/>
          <w:sz w:val="24"/>
          <w:szCs w:val="24"/>
          <w:lang w:val="sr-Cyrl-CS"/>
        </w:rPr>
        <w:t>реност</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 итд.: </w:t>
      </w:r>
      <w:r w:rsidRPr="00747F47">
        <w:rPr>
          <w:rStyle w:val="Bodytext3"/>
          <w:rFonts w:ascii="Times New Roman" w:hAnsi="Times New Roman"/>
          <w:i/>
          <w:sz w:val="24"/>
          <w:szCs w:val="24"/>
          <w:lang w:val="sr-Cyrl-CS"/>
        </w:rPr>
        <w:t xml:space="preserve">њихова материјализација </w:t>
      </w:r>
      <w:r w:rsidRPr="00747F47">
        <w:rPr>
          <w:rStyle w:val="Bodytext3"/>
          <w:rFonts w:ascii="Times New Roman" w:hAnsi="Times New Roman"/>
          <w:i/>
          <w:sz w:val="24"/>
          <w:szCs w:val="24"/>
          <w:lang w:val="sr-Cyrl-RS"/>
        </w:rPr>
        <w:t xml:space="preserve">вршењем </w:t>
      </w:r>
      <w:r w:rsidRPr="00747F47">
        <w:rPr>
          <w:rStyle w:val="Bodytext3"/>
          <w:rFonts w:ascii="Times New Roman" w:hAnsi="Times New Roman"/>
          <w:i/>
          <w:sz w:val="24"/>
          <w:szCs w:val="24"/>
          <w:lang w:val="sr-Cyrl-CS"/>
        </w:rPr>
        <w:t>у конкретном случају представља злоупотребу права</w:t>
      </w:r>
      <w:r w:rsidRPr="00B4545D">
        <w:rPr>
          <w:rStyle w:val="Bodytext3"/>
          <w:rFonts w:ascii="Times New Roman" w:hAnsi="Times New Roman"/>
          <w:sz w:val="24"/>
          <w:szCs w:val="24"/>
          <w:lang w:val="sr-Cyrl-CS"/>
        </w:rPr>
        <w:t>.</w:t>
      </w:r>
    </w:p>
    <w:p w:rsidR="00747F47" w:rsidRDefault="00B4545D" w:rsidP="00A837EF">
      <w:pPr>
        <w:spacing w:line="360" w:lineRule="auto"/>
        <w:ind w:firstLine="720"/>
        <w:jc w:val="both"/>
        <w:rPr>
          <w:rStyle w:val="Bodytext3"/>
          <w:rFonts w:ascii="Times New Roman" w:hAnsi="Times New Roman"/>
          <w:sz w:val="24"/>
          <w:szCs w:val="24"/>
          <w:lang w:val="sr-Cyrl-CS"/>
        </w:rPr>
      </w:pPr>
      <w:r w:rsidRPr="00B4545D">
        <w:rPr>
          <w:rStyle w:val="Bodytext3"/>
          <w:rFonts w:ascii="Times New Roman" w:hAnsi="Times New Roman"/>
          <w:sz w:val="24"/>
          <w:szCs w:val="24"/>
          <w:lang w:val="sr-Cyrl-CS"/>
        </w:rPr>
        <w:t>Врш</w:t>
      </w:r>
      <w:r w:rsidRPr="00B4545D">
        <w:rPr>
          <w:rStyle w:val="Bodytext3"/>
          <w:rFonts w:ascii="Times New Roman" w:hAnsi="Times New Roman"/>
          <w:sz w:val="24"/>
          <w:szCs w:val="24"/>
          <w:lang w:val="sr-Cyrl-RS"/>
        </w:rPr>
        <w:t>ење</w:t>
      </w:r>
      <w:r w:rsidRPr="00B4545D">
        <w:rPr>
          <w:rStyle w:val="Bodytext3"/>
          <w:rFonts w:ascii="Times New Roman" w:hAnsi="Times New Roman"/>
          <w:sz w:val="24"/>
          <w:szCs w:val="24"/>
          <w:lang w:val="sr-Cyrl-CS"/>
        </w:rPr>
        <w:t xml:space="preserve"> прав</w:t>
      </w:r>
      <w:r w:rsidRPr="00B4545D">
        <w:rPr>
          <w:rStyle w:val="Bodytext3"/>
          <w:rFonts w:ascii="Times New Roman" w:hAnsi="Times New Roman"/>
          <w:sz w:val="24"/>
          <w:szCs w:val="24"/>
          <w:lang w:val="sr-Cyrl-RS"/>
        </w:rPr>
        <w:t>а</w:t>
      </w:r>
      <w:r w:rsidRPr="00B4545D">
        <w:rPr>
          <w:rStyle w:val="Bodytext3"/>
          <w:rFonts w:ascii="Times New Roman" w:hAnsi="Times New Roman"/>
          <w:sz w:val="24"/>
          <w:szCs w:val="24"/>
          <w:lang w:val="sr-Cyrl-CS"/>
        </w:rPr>
        <w:t xml:space="preserve"> значи остварива</w:t>
      </w:r>
      <w:r w:rsidRPr="00B4545D">
        <w:rPr>
          <w:rStyle w:val="Bodytext3"/>
          <w:rFonts w:ascii="Times New Roman" w:hAnsi="Times New Roman"/>
          <w:sz w:val="24"/>
          <w:szCs w:val="24"/>
          <w:lang w:val="sr-Cyrl-RS"/>
        </w:rPr>
        <w:t>ње</w:t>
      </w:r>
      <w:r w:rsidRPr="00B4545D">
        <w:rPr>
          <w:rStyle w:val="Bodytext3"/>
          <w:rFonts w:ascii="Times New Roman" w:hAnsi="Times New Roman"/>
          <w:sz w:val="24"/>
          <w:szCs w:val="24"/>
          <w:lang w:val="sr-Cyrl-CS"/>
        </w:rPr>
        <w:t xml:space="preserve"> његов</w:t>
      </w:r>
      <w:r w:rsidRPr="00B4545D">
        <w:rPr>
          <w:rStyle w:val="Bodytext3"/>
          <w:rFonts w:ascii="Times New Roman" w:hAnsi="Times New Roman"/>
          <w:sz w:val="24"/>
          <w:szCs w:val="24"/>
          <w:lang w:val="sr-Cyrl-RS"/>
        </w:rPr>
        <w:t>е</w:t>
      </w:r>
      <w:r w:rsidRPr="00B4545D">
        <w:rPr>
          <w:rStyle w:val="Bodytext3"/>
          <w:rFonts w:ascii="Times New Roman" w:hAnsi="Times New Roman"/>
          <w:sz w:val="24"/>
          <w:szCs w:val="24"/>
          <w:lang w:val="sr-Cyrl-CS"/>
        </w:rPr>
        <w:t xml:space="preserve"> садржин</w:t>
      </w:r>
      <w:r w:rsidRPr="00B4545D">
        <w:rPr>
          <w:rStyle w:val="Bodytext3"/>
          <w:rFonts w:ascii="Times New Roman" w:hAnsi="Times New Roman"/>
          <w:sz w:val="24"/>
          <w:szCs w:val="24"/>
          <w:lang w:val="sr-Cyrl-RS"/>
        </w:rPr>
        <w:t>е</w:t>
      </w:r>
      <w:r w:rsidRPr="00B4545D">
        <w:rPr>
          <w:rStyle w:val="BodytextSpacing0pt"/>
          <w:sz w:val="24"/>
          <w:szCs w:val="24"/>
          <w:lang w:val="sr-Cyrl-CS"/>
        </w:rPr>
        <w:t>.</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CS"/>
        </w:rPr>
        <w:t xml:space="preserve">Сва субјективна права не врше се једнако, на исти начин. </w:t>
      </w:r>
      <w:r w:rsidRPr="00B4545D">
        <w:rPr>
          <w:rStyle w:val="Bodytext3"/>
          <w:rFonts w:ascii="Times New Roman" w:hAnsi="Times New Roman"/>
          <w:sz w:val="24"/>
          <w:szCs w:val="24"/>
          <w:lang w:val="sr-Cyrl-RS"/>
        </w:rPr>
        <w:t xml:space="preserve">Већ смо навели на који начин се субјективна права деле према </w:t>
      </w:r>
      <w:r w:rsidRPr="00B4545D">
        <w:rPr>
          <w:rStyle w:val="Bodytext3"/>
          <w:rFonts w:ascii="Times New Roman" w:hAnsi="Times New Roman"/>
          <w:i/>
          <w:sz w:val="24"/>
          <w:szCs w:val="24"/>
          <w:lang w:val="sr-Cyrl-CS"/>
        </w:rPr>
        <w:t>садржини овлаш</w:t>
      </w:r>
      <w:r w:rsidRPr="00B4545D">
        <w:rPr>
          <w:rStyle w:val="Bodytext3"/>
          <w:rFonts w:ascii="Times New Roman" w:hAnsi="Times New Roman"/>
          <w:i/>
          <w:sz w:val="24"/>
          <w:szCs w:val="24"/>
          <w:lang w:val="sr-Cyrl-RS"/>
        </w:rPr>
        <w:t>ћ</w:t>
      </w:r>
      <w:r w:rsidRPr="00B4545D">
        <w:rPr>
          <w:rStyle w:val="Bodytext3"/>
          <w:rFonts w:ascii="Times New Roman" w:hAnsi="Times New Roman"/>
          <w:i/>
          <w:sz w:val="24"/>
          <w:szCs w:val="24"/>
          <w:lang w:val="sr-Cyrl-CS"/>
        </w:rPr>
        <w:t>ења</w:t>
      </w:r>
      <w:r w:rsidRPr="00B4545D">
        <w:rPr>
          <w:rStyle w:val="Bodytext3"/>
          <w:rFonts w:ascii="Times New Roman" w:hAnsi="Times New Roman"/>
          <w:sz w:val="24"/>
          <w:szCs w:val="24"/>
          <w:lang w:val="sr-Cyrl-CS"/>
        </w:rPr>
        <w:t xml:space="preserve"> </w:t>
      </w:r>
      <w:r w:rsidRPr="00B4545D">
        <w:rPr>
          <w:rStyle w:val="Bodytext3"/>
          <w:rFonts w:ascii="Times New Roman" w:hAnsi="Times New Roman"/>
          <w:sz w:val="24"/>
          <w:szCs w:val="24"/>
          <w:lang w:val="sr-Cyrl-RS"/>
        </w:rPr>
        <w:t>(по</w:t>
      </w:r>
      <w:r w:rsidRPr="00B4545D">
        <w:rPr>
          <w:rStyle w:val="Bodytext3"/>
          <w:rFonts w:ascii="Times New Roman" w:hAnsi="Times New Roman"/>
          <w:sz w:val="24"/>
          <w:szCs w:val="24"/>
          <w:lang w:val="sr-Cyrl-CS"/>
        </w:rPr>
        <w:t xml:space="preserve"> начину вршења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sr-Cyrl-CS"/>
        </w:rPr>
        <w:t xml:space="preserve">Ове разлике између субјективних </w:t>
      </w:r>
      <w:r w:rsidRPr="00B4545D">
        <w:rPr>
          <w:rStyle w:val="Bodytext3"/>
          <w:rFonts w:ascii="Times New Roman" w:hAnsi="Times New Roman"/>
          <w:sz w:val="24"/>
          <w:szCs w:val="24"/>
          <w:lang w:val="sr-Cyrl-RS"/>
        </w:rPr>
        <w:t xml:space="preserve">процесних </w:t>
      </w:r>
      <w:r w:rsidRPr="00B4545D">
        <w:rPr>
          <w:rStyle w:val="Bodytext3"/>
          <w:rFonts w:ascii="Times New Roman" w:hAnsi="Times New Roman"/>
          <w:sz w:val="24"/>
          <w:szCs w:val="24"/>
          <w:lang w:val="sr-Cyrl-CS"/>
        </w:rPr>
        <w:t xml:space="preserve">права с обзиром на њихову садржину и садржини сходан начин вршења јасно се уочавају и код сваког </w:t>
      </w:r>
      <w:r w:rsidRPr="00B4545D">
        <w:rPr>
          <w:rStyle w:val="BodytextItalic2"/>
          <w:sz w:val="24"/>
          <w:szCs w:val="24"/>
          <w:lang w:val="sr-Cyrl-CS"/>
        </w:rPr>
        <w:t>вида</w:t>
      </w:r>
      <w:r w:rsidRPr="00B4545D">
        <w:rPr>
          <w:rStyle w:val="Bodytext3"/>
          <w:rFonts w:ascii="Times New Roman" w:hAnsi="Times New Roman"/>
          <w:sz w:val="24"/>
          <w:szCs w:val="24"/>
          <w:lang w:val="sr-Cyrl-CS"/>
        </w:rPr>
        <w:t xml:space="preserve"> злоупотребе </w:t>
      </w:r>
      <w:r w:rsidRPr="00B4545D">
        <w:rPr>
          <w:rStyle w:val="Bodytext3"/>
          <w:rFonts w:ascii="Times New Roman" w:hAnsi="Times New Roman"/>
          <w:sz w:val="24"/>
          <w:szCs w:val="24"/>
          <w:lang w:val="sr-Cyrl-RS"/>
        </w:rPr>
        <w:t xml:space="preserve">процесних </w:t>
      </w:r>
      <w:r w:rsidRPr="00B4545D">
        <w:rPr>
          <w:rStyle w:val="Bodytext3"/>
          <w:rFonts w:ascii="Times New Roman" w:hAnsi="Times New Roman"/>
          <w:sz w:val="24"/>
          <w:szCs w:val="24"/>
          <w:lang w:val="sr-Cyrl-CS"/>
        </w:rPr>
        <w:t>права.</w:t>
      </w:r>
    </w:p>
    <w:p w:rsidR="00B4545D" w:rsidRPr="00B4545D"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RS"/>
        </w:rPr>
        <w:t>Субјективна кривичнопроцесна права власти злоупотребљавају се тако што се у намери шкођења спроводи воља на објекту права (нпр., тако што окривљени у конкретној кривичној ствари</w:t>
      </w:r>
      <w:r w:rsidR="001261F8">
        <w:rPr>
          <w:rStyle w:val="Bodytext3"/>
          <w:rFonts w:ascii="Times New Roman" w:hAnsi="Times New Roman"/>
          <w:sz w:val="24"/>
          <w:szCs w:val="24"/>
          <w:lang w:val="sr-Cyrl-RS"/>
        </w:rPr>
        <w:t>, у намери да му нашкоди,</w:t>
      </w:r>
      <w:r w:rsidRPr="00B4545D">
        <w:rPr>
          <w:rStyle w:val="Bodytext3"/>
          <w:rFonts w:ascii="Times New Roman" w:hAnsi="Times New Roman"/>
          <w:sz w:val="24"/>
          <w:szCs w:val="24"/>
          <w:lang w:val="sr-Cyrl-RS"/>
        </w:rPr>
        <w:t xml:space="preserve"> својом одбраном лажно оптужује саокривљеног или треће лице), или ову вољу спроводи непримерено, или противно циљу због којег му је право дато (или по више критеријума злоупотребе, нпр., када се </w:t>
      </w:r>
      <w:r w:rsidRPr="00B4545D">
        <w:rPr>
          <w:lang w:val="sr-Cyrl-RS"/>
        </w:rPr>
        <w:t>субјективно процесно право на формалну одбрану злоупотребљава честим опозивом од стране оптуженог пуномоћја за одбрану браниоцу, најчешће у „невреме“, непосредно пред суђење, или у току самог суђења, са захтевом да суд одложи суђење ради избора другог браниоца, јер наводно није задовољан одбраном актуелног браниоца, а све у циљу одуговлачења поступка).</w:t>
      </w:r>
    </w:p>
    <w:p w:rsidR="00B4545D" w:rsidRPr="00B4545D"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RS"/>
        </w:rPr>
        <w:t>Субјективна процесна п</w:t>
      </w:r>
      <w:r w:rsidRPr="00B4545D">
        <w:rPr>
          <w:rStyle w:val="Bodytext3"/>
          <w:rFonts w:ascii="Times New Roman" w:hAnsi="Times New Roman"/>
          <w:sz w:val="24"/>
          <w:szCs w:val="24"/>
          <w:lang w:val="sr-Cyrl-CS"/>
        </w:rPr>
        <w:t>рав</w:t>
      </w:r>
      <w:r w:rsidRPr="00B4545D">
        <w:rPr>
          <w:rStyle w:val="Bodytext3"/>
          <w:rFonts w:ascii="Times New Roman" w:hAnsi="Times New Roman"/>
          <w:sz w:val="24"/>
          <w:szCs w:val="24"/>
          <w:lang w:val="sr-Cyrl-RS"/>
        </w:rPr>
        <w:t>а</w:t>
      </w:r>
      <w:r w:rsidRPr="00B4545D">
        <w:rPr>
          <w:rStyle w:val="Bodytext3"/>
          <w:rFonts w:ascii="Times New Roman" w:hAnsi="Times New Roman"/>
          <w:sz w:val="24"/>
          <w:szCs w:val="24"/>
          <w:lang w:val="sr-Cyrl-CS"/>
        </w:rPr>
        <w:t xml:space="preserve"> тражења </w:t>
      </w:r>
      <w:r w:rsidRPr="00B4545D">
        <w:rPr>
          <w:rStyle w:val="Bodytext3"/>
          <w:rFonts w:ascii="Times New Roman" w:hAnsi="Times New Roman"/>
          <w:sz w:val="24"/>
          <w:szCs w:val="24"/>
          <w:lang w:val="sr-Cyrl-RS"/>
        </w:rPr>
        <w:t xml:space="preserve">злоупотребљавају се </w:t>
      </w:r>
      <w:r w:rsidRPr="00B4545D">
        <w:rPr>
          <w:rStyle w:val="Bodytext3"/>
          <w:rFonts w:ascii="Times New Roman" w:hAnsi="Times New Roman"/>
          <w:sz w:val="24"/>
          <w:szCs w:val="24"/>
          <w:lang w:val="sr-Cyrl-CS"/>
        </w:rPr>
        <w:t>тако што се</w:t>
      </w:r>
      <w:r w:rsidRPr="00B4545D">
        <w:rPr>
          <w:rStyle w:val="Bodytext3"/>
          <w:rFonts w:ascii="Times New Roman" w:hAnsi="Times New Roman"/>
          <w:sz w:val="24"/>
          <w:szCs w:val="24"/>
          <w:lang w:val="sr-Cyrl-RS"/>
        </w:rPr>
        <w:t>, у конкретном случају,</w:t>
      </w:r>
      <w:r w:rsidRPr="00B4545D">
        <w:rPr>
          <w:rStyle w:val="Bodytext3"/>
          <w:rFonts w:ascii="Times New Roman" w:hAnsi="Times New Roman"/>
          <w:sz w:val="24"/>
          <w:szCs w:val="24"/>
          <w:lang w:val="sr-Cyrl-CS"/>
        </w:rPr>
        <w:t xml:space="preserve"> у намери шкођења захтева неко понашање од другога</w:t>
      </w:r>
      <w:r w:rsidRPr="00B4545D">
        <w:rPr>
          <w:rStyle w:val="Bodytext3"/>
          <w:rFonts w:ascii="Times New Roman" w:hAnsi="Times New Roman"/>
          <w:sz w:val="24"/>
          <w:szCs w:val="24"/>
          <w:lang w:val="sr-Cyrl-RS"/>
        </w:rPr>
        <w:t xml:space="preserve"> (нпр., у </w:t>
      </w:r>
      <w:r w:rsidRPr="00B4545D">
        <w:rPr>
          <w:rStyle w:val="Bodytext3"/>
          <w:rFonts w:ascii="Times New Roman" w:hAnsi="Times New Roman"/>
          <w:sz w:val="24"/>
          <w:szCs w:val="24"/>
          <w:lang w:val="sr-Cyrl-RS"/>
        </w:rPr>
        <w:lastRenderedPageBreak/>
        <w:t>конкретној ствари предајом приватне кривичне тужбе неистините садржине суду са захтевом да суд изведе доказе, огласи оптуженог кривим и осуди га на казну, све у намери да се оптуженом нанесе штета)</w:t>
      </w:r>
      <w:r w:rsidRPr="00B4545D">
        <w:rPr>
          <w:rStyle w:val="Bodytext3"/>
          <w:rFonts w:ascii="Times New Roman" w:hAnsi="Times New Roman"/>
          <w:sz w:val="24"/>
          <w:szCs w:val="24"/>
          <w:lang w:val="sr-Cyrl-CS"/>
        </w:rPr>
        <w:t xml:space="preserve">, </w:t>
      </w:r>
      <w:r w:rsidRPr="00B4545D">
        <w:rPr>
          <w:rStyle w:val="Bodytext3"/>
          <w:rFonts w:ascii="Times New Roman" w:hAnsi="Times New Roman"/>
          <w:sz w:val="24"/>
          <w:szCs w:val="24"/>
          <w:lang w:val="sr-Cyrl-RS"/>
        </w:rPr>
        <w:t xml:space="preserve">или </w:t>
      </w:r>
      <w:r w:rsidRPr="00B4545D">
        <w:rPr>
          <w:rStyle w:val="Bodytext3"/>
          <w:rFonts w:ascii="Times New Roman" w:hAnsi="Times New Roman"/>
          <w:sz w:val="24"/>
          <w:szCs w:val="24"/>
          <w:lang w:val="sr-Cyrl-CS"/>
        </w:rPr>
        <w:t>када се туђе понашање захтева противно циљу због којег је захтев признат</w:t>
      </w:r>
      <w:r w:rsidRPr="00B4545D">
        <w:rPr>
          <w:rStyle w:val="Bodytext3"/>
          <w:rFonts w:ascii="Times New Roman" w:hAnsi="Times New Roman"/>
          <w:sz w:val="24"/>
          <w:szCs w:val="24"/>
          <w:lang w:val="sr-Cyrl-RS"/>
        </w:rPr>
        <w:t xml:space="preserve"> (нпр., када се у конкретном случају суду предложи извођење доказа саслушањем сведока, али не зато што је сведочење битно за решење кривичне ствари, већ у циљу одуговлачења поступка, јер ће суд потрошити време на налажење и саслушање тих сведока; или, нпр., </w:t>
      </w:r>
      <w:r w:rsidRPr="00B4545D">
        <w:rPr>
          <w:lang w:val="sr-Cyrl-RS"/>
        </w:rPr>
        <w:t>злоупотребом субјективног процесног права на непристрасан суд подношењем од стране одбране неоснованих захтева за изузеће судије, судије-поротника, јавно</w:t>
      </w:r>
      <w:r w:rsidR="00747F47">
        <w:rPr>
          <w:lang w:val="sr-Cyrl-RS"/>
        </w:rPr>
        <w:t>г тужиоца, његовог заменика,</w:t>
      </w:r>
      <w:r w:rsidRPr="00B4545D">
        <w:rPr>
          <w:lang w:val="sr-Cyrl-RS"/>
        </w:rPr>
        <w:t xml:space="preserve"> не ради њиховог изузећа из конкр</w:t>
      </w:r>
      <w:r w:rsidR="00747F47">
        <w:rPr>
          <w:lang w:val="sr-Cyrl-RS"/>
        </w:rPr>
        <w:t>етне кривичне ствари, већ у циљу да</w:t>
      </w:r>
      <w:r w:rsidRPr="00B4545D">
        <w:rPr>
          <w:lang w:val="sr-Cyrl-RS"/>
        </w:rPr>
        <w:t xml:space="preserve"> </w:t>
      </w:r>
      <w:r w:rsidR="00747F47">
        <w:rPr>
          <w:lang w:val="sr-Cyrl-RS"/>
        </w:rPr>
        <w:t xml:space="preserve">би </w:t>
      </w:r>
      <w:r w:rsidRPr="00B4545D">
        <w:rPr>
          <w:lang w:val="sr-Cyrl-RS"/>
        </w:rPr>
        <w:t>се одлучивањем о овим захтевима одуговлачио кривични поступак)</w:t>
      </w:r>
      <w:r w:rsidRPr="00B4545D">
        <w:rPr>
          <w:rStyle w:val="Bodytext3"/>
          <w:rFonts w:ascii="Times New Roman" w:hAnsi="Times New Roman"/>
          <w:sz w:val="24"/>
          <w:szCs w:val="24"/>
          <w:lang w:val="sr-Cyrl-RS"/>
        </w:rPr>
        <w:t>, или непримерено (нпр., злоупотреба непримереним вршењем субјективног процесног права на измену оптужнице – када у конкретном случају јавни тужилац након завршеног доказног поступка битно измени оптужницу</w:t>
      </w:r>
      <w:r w:rsidRPr="00B4545D">
        <w:rPr>
          <w:lang w:val="sr-Cyrl-RS"/>
        </w:rPr>
        <w:t xml:space="preserve"> у чињеничној и правној квалификацији дела, шкодећи тако праву окривљеног на одбрану, а могао је да то учини раније, када је то за окривљеног мање тегобно).</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RS"/>
        </w:rPr>
        <w:t xml:space="preserve">Преображајна субјективна процесна права злоупотребљавају се тако </w:t>
      </w:r>
      <w:r w:rsidRPr="00B4545D">
        <w:rPr>
          <w:rStyle w:val="Bodytext3"/>
          <w:rFonts w:ascii="Times New Roman" w:hAnsi="Times New Roman"/>
          <w:sz w:val="24"/>
          <w:szCs w:val="24"/>
          <w:lang w:val="sr-Cyrl-CS"/>
        </w:rPr>
        <w:t>што се</w:t>
      </w:r>
      <w:r w:rsidRPr="00B4545D">
        <w:rPr>
          <w:rStyle w:val="Bodytext3"/>
          <w:rFonts w:ascii="Times New Roman" w:hAnsi="Times New Roman"/>
          <w:sz w:val="24"/>
          <w:szCs w:val="24"/>
          <w:lang w:val="sr-Cyrl-RS"/>
        </w:rPr>
        <w:t>,</w:t>
      </w:r>
      <w:r w:rsidRPr="00B4545D">
        <w:rPr>
          <w:rStyle w:val="Bodytext3"/>
          <w:rFonts w:ascii="Times New Roman" w:hAnsi="Times New Roman"/>
          <w:sz w:val="24"/>
          <w:szCs w:val="24"/>
          <w:lang w:val="sr-Cyrl-CS"/>
        </w:rPr>
        <w:t xml:space="preserve"> </w:t>
      </w:r>
      <w:r w:rsidRPr="00B4545D">
        <w:rPr>
          <w:rStyle w:val="Bodytext3"/>
          <w:rFonts w:ascii="Times New Roman" w:hAnsi="Times New Roman"/>
          <w:sz w:val="24"/>
          <w:szCs w:val="24"/>
          <w:lang w:val="sr-Cyrl-RS"/>
        </w:rPr>
        <w:t xml:space="preserve">у конкретном случају, </w:t>
      </w:r>
      <w:r w:rsidRPr="00B4545D">
        <w:rPr>
          <w:rStyle w:val="Bodytext3"/>
          <w:rFonts w:ascii="Times New Roman" w:hAnsi="Times New Roman"/>
          <w:sz w:val="24"/>
          <w:szCs w:val="24"/>
          <w:lang w:val="sr-Cyrl-CS"/>
        </w:rPr>
        <w:t>у намери шкођења изјави воља да настане правна промена,</w:t>
      </w:r>
      <w:r w:rsidRPr="00B4545D">
        <w:rPr>
          <w:rStyle w:val="Bodytext3"/>
          <w:rFonts w:ascii="Times New Roman" w:hAnsi="Times New Roman"/>
          <w:sz w:val="24"/>
          <w:szCs w:val="24"/>
          <w:lang w:val="sr-Cyrl-RS"/>
        </w:rPr>
        <w:t xml:space="preserve"> или се врше без правног интереса (нпр., када суд одреди притвор против оптуженог ради његовог обезбеђења у поступку, а да му присуство оптуженог </w:t>
      </w:r>
      <w:r w:rsidR="001261F8">
        <w:rPr>
          <w:rStyle w:val="Bodytext3"/>
          <w:rFonts w:ascii="Times New Roman" w:hAnsi="Times New Roman"/>
          <w:sz w:val="24"/>
          <w:szCs w:val="24"/>
          <w:lang w:val="sr-Cyrl-RS"/>
        </w:rPr>
        <w:t xml:space="preserve">у поступку </w:t>
      </w:r>
      <w:r w:rsidRPr="00B4545D">
        <w:rPr>
          <w:rStyle w:val="Bodytext3"/>
          <w:rFonts w:ascii="Times New Roman" w:hAnsi="Times New Roman"/>
          <w:sz w:val="24"/>
          <w:szCs w:val="24"/>
          <w:lang w:val="sr-Cyrl-RS"/>
        </w:rPr>
        <w:t>уопште није потребно да би решио конкретну кривичну ствар), или</w:t>
      </w:r>
      <w:r w:rsidRPr="00B4545D">
        <w:rPr>
          <w:rStyle w:val="Bodytext3"/>
          <w:rFonts w:ascii="Times New Roman" w:hAnsi="Times New Roman"/>
          <w:sz w:val="24"/>
          <w:szCs w:val="24"/>
          <w:lang w:val="sr-Cyrl-CS"/>
        </w:rPr>
        <w:t xml:space="preserve"> се воља изјављује ради правне промене противно циљу тог права,</w:t>
      </w:r>
      <w:r w:rsidRPr="00B4545D">
        <w:rPr>
          <w:rStyle w:val="Bodytext3"/>
          <w:rFonts w:ascii="Times New Roman" w:hAnsi="Times New Roman"/>
          <w:sz w:val="24"/>
          <w:szCs w:val="24"/>
          <w:lang w:val="sr-Cyrl-RS"/>
        </w:rPr>
        <w:t xml:space="preserve"> или неморално, или неправично,</w:t>
      </w:r>
      <w:r w:rsidRPr="00B4545D">
        <w:rPr>
          <w:rStyle w:val="Bodytext3"/>
          <w:rFonts w:ascii="Times New Roman" w:hAnsi="Times New Roman"/>
          <w:sz w:val="24"/>
          <w:szCs w:val="24"/>
          <w:lang w:val="sr-Cyrl-CS"/>
        </w:rPr>
        <w:t xml:space="preserve"> или се воља изјављује на начин који је несразмеран </w:t>
      </w:r>
      <w:r w:rsidRPr="00B4545D">
        <w:rPr>
          <w:rStyle w:val="Bodytext3"/>
          <w:rFonts w:ascii="Times New Roman" w:hAnsi="Times New Roman"/>
          <w:sz w:val="24"/>
          <w:szCs w:val="24"/>
          <w:lang w:val="sr-Cyrl-RS"/>
        </w:rPr>
        <w:t>потреби за задовољење титуларевог интереса (нпр., када суд у конкретној ствари одреди притвор против окривљеног, иако се иста сврха могла постићи и блажом мером обезбеђења присуства окривљеног у поступку, рецимо, полагањем јемства које је понуђено од стране одбране).</w:t>
      </w:r>
    </w:p>
    <w:p w:rsidR="00A837EF"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RS"/>
        </w:rPr>
        <w:t xml:space="preserve">Субјективна процесна права учешћа злоупотребљавају се тако што се у намери шкођења или противциљно суделује у каквом поступку одлучивања, или – једноставно – у поступку (нпр., када се у конкретном случају јавност у судници, лица која имају пасивно субјективно процесно право да присуствују суђењу у својству опште јавности користе од стране окривљеног, браниоца, оштећеног, пуномоћника </w:t>
      </w:r>
      <w:r w:rsidRPr="00B4545D">
        <w:rPr>
          <w:lang w:val="sr-Cyrl-RS"/>
        </w:rPr>
        <w:t>ради опструкције рада суда, притиска на суд, изигравања процесни</w:t>
      </w:r>
      <w:r w:rsidR="00EB55B6">
        <w:rPr>
          <w:lang w:val="sr-Cyrl-RS"/>
        </w:rPr>
        <w:t>х радњи суда, а не ради</w:t>
      </w:r>
      <w:r w:rsidRPr="00B4545D">
        <w:rPr>
          <w:lang w:val="sr-Cyrl-RS"/>
        </w:rPr>
        <w:t xml:space="preserve"> праћења суђења).</w:t>
      </w:r>
    </w:p>
    <w:p w:rsidR="00B4545D" w:rsidRPr="00EB55B6" w:rsidRDefault="00B4545D" w:rsidP="00A837EF">
      <w:pPr>
        <w:spacing w:line="360" w:lineRule="auto"/>
        <w:ind w:firstLine="720"/>
        <w:jc w:val="both"/>
        <w:rPr>
          <w:rStyle w:val="Bodytext3"/>
          <w:rFonts w:ascii="Times New Roman" w:hAnsi="Times New Roman"/>
          <w:sz w:val="24"/>
          <w:szCs w:val="24"/>
          <w:lang w:val="sr-Cyrl-RS"/>
        </w:rPr>
      </w:pPr>
      <w:r w:rsidRPr="00EB55B6">
        <w:rPr>
          <w:rStyle w:val="Bodytext3"/>
          <w:rFonts w:ascii="Times New Roman" w:hAnsi="Times New Roman"/>
          <w:sz w:val="24"/>
          <w:szCs w:val="24"/>
          <w:lang w:val="sr-Cyrl-CS"/>
        </w:rPr>
        <w:lastRenderedPageBreak/>
        <w:t>У неким случајевима злоупотреба постоји само ако се радња вршења права</w:t>
      </w:r>
      <w:r w:rsidRPr="00EB55B6">
        <w:rPr>
          <w:rStyle w:val="Bodytext3"/>
          <w:rFonts w:ascii="Times New Roman" w:hAnsi="Times New Roman"/>
          <w:sz w:val="24"/>
          <w:szCs w:val="24"/>
          <w:lang w:val="sr-Cyrl-RS"/>
        </w:rPr>
        <w:t xml:space="preserve"> заиста и </w:t>
      </w:r>
      <w:r w:rsidRPr="00EB55B6">
        <w:rPr>
          <w:rStyle w:val="Bodytext3"/>
          <w:rFonts w:ascii="Times New Roman" w:hAnsi="Times New Roman"/>
          <w:sz w:val="24"/>
          <w:szCs w:val="24"/>
          <w:lang w:val="sr-Cyrl-CS"/>
        </w:rPr>
        <w:t>изврши</w:t>
      </w:r>
      <w:r w:rsidRPr="00EB55B6">
        <w:rPr>
          <w:rStyle w:val="Bodytext3"/>
          <w:rFonts w:ascii="Times New Roman" w:hAnsi="Times New Roman"/>
          <w:sz w:val="24"/>
          <w:szCs w:val="24"/>
          <w:lang w:val="sr-Cyrl-RS"/>
        </w:rPr>
        <w:t xml:space="preserve"> (</w:t>
      </w:r>
      <w:r w:rsidRPr="00EB55B6">
        <w:rPr>
          <w:rStyle w:val="Bodytext3"/>
          <w:rFonts w:ascii="Times New Roman" w:hAnsi="Times New Roman"/>
          <w:sz w:val="24"/>
          <w:szCs w:val="24"/>
          <w:lang w:val="sr-Cyrl-CS"/>
        </w:rPr>
        <w:t xml:space="preserve">нпр., када се </w:t>
      </w:r>
      <w:r w:rsidRPr="00EB55B6">
        <w:rPr>
          <w:rStyle w:val="Bodytext3"/>
          <w:rFonts w:ascii="Times New Roman" w:hAnsi="Times New Roman"/>
          <w:sz w:val="24"/>
          <w:szCs w:val="24"/>
          <w:lang w:val="sr-Cyrl-RS"/>
        </w:rPr>
        <w:t xml:space="preserve">оптужни акт измени </w:t>
      </w:r>
      <w:r w:rsidRPr="00EB55B6">
        <w:rPr>
          <w:rStyle w:val="Bodytext3"/>
          <w:rFonts w:ascii="Times New Roman" w:hAnsi="Times New Roman"/>
          <w:sz w:val="24"/>
          <w:szCs w:val="24"/>
          <w:lang w:val="sr-Cyrl-CS"/>
        </w:rPr>
        <w:t>на непримерен начин</w:t>
      </w:r>
      <w:r w:rsidRPr="00EB55B6">
        <w:rPr>
          <w:rStyle w:val="Bodytext3"/>
          <w:rFonts w:ascii="Times New Roman" w:hAnsi="Times New Roman"/>
          <w:sz w:val="24"/>
          <w:szCs w:val="24"/>
          <w:lang w:val="sr-Cyrl-RS"/>
        </w:rPr>
        <w:t xml:space="preserve">, битно у чињеничном и правном опису, непосредно након окончања доказног поступка, </w:t>
      </w:r>
      <w:r w:rsidRPr="00EB55B6">
        <w:rPr>
          <w:rStyle w:val="Bodytext3"/>
          <w:rFonts w:ascii="Times New Roman" w:hAnsi="Times New Roman"/>
          <w:sz w:val="24"/>
          <w:szCs w:val="24"/>
          <w:lang w:val="sr-Cyrl-CS"/>
        </w:rPr>
        <w:t xml:space="preserve">а </w:t>
      </w:r>
      <w:r w:rsidRPr="00EB55B6">
        <w:rPr>
          <w:rStyle w:val="Bodytext3"/>
          <w:rFonts w:ascii="Times New Roman" w:hAnsi="Times New Roman"/>
          <w:sz w:val="24"/>
          <w:szCs w:val="24"/>
          <w:lang w:val="sr-Cyrl-RS"/>
        </w:rPr>
        <w:t xml:space="preserve">то је </w:t>
      </w:r>
      <w:r w:rsidRPr="00EB55B6">
        <w:rPr>
          <w:rStyle w:val="Bodytext3"/>
          <w:rFonts w:ascii="Times New Roman" w:hAnsi="Times New Roman"/>
          <w:sz w:val="24"/>
          <w:szCs w:val="24"/>
          <w:lang w:val="sr-Cyrl-CS"/>
        </w:rPr>
        <w:t>мо</w:t>
      </w:r>
      <w:r w:rsidRPr="00EB55B6">
        <w:rPr>
          <w:rStyle w:val="Bodytext3"/>
          <w:rFonts w:ascii="Times New Roman" w:hAnsi="Times New Roman"/>
          <w:sz w:val="24"/>
          <w:szCs w:val="24"/>
          <w:lang w:val="sr-Cyrl-RS"/>
        </w:rPr>
        <w:t xml:space="preserve">гло да се уради </w:t>
      </w:r>
      <w:r w:rsidRPr="00EB55B6">
        <w:rPr>
          <w:rStyle w:val="Bodytext3"/>
          <w:rFonts w:ascii="Times New Roman" w:hAnsi="Times New Roman"/>
          <w:sz w:val="24"/>
          <w:szCs w:val="24"/>
          <w:lang w:val="sr-Cyrl-CS"/>
        </w:rPr>
        <w:t>другачије</w:t>
      </w:r>
      <w:r w:rsidRPr="00EB55B6">
        <w:rPr>
          <w:rStyle w:val="Bodytext3"/>
          <w:rFonts w:ascii="Times New Roman" w:hAnsi="Times New Roman"/>
          <w:sz w:val="24"/>
          <w:szCs w:val="24"/>
          <w:lang w:val="sr-Cyrl-RS"/>
        </w:rPr>
        <w:t>, када је мање тегобно за одбрану и суд; или, нпр., када се оптуженом одреди притвор, иако суд нема правног интереса да то учини јер кривичну ствар може да реши и у одсуству оптуженог).</w:t>
      </w:r>
    </w:p>
    <w:p w:rsidR="00B4545D" w:rsidRPr="00B4545D" w:rsidRDefault="00B4545D" w:rsidP="00A837EF">
      <w:pPr>
        <w:spacing w:line="360" w:lineRule="auto"/>
        <w:ind w:firstLine="720"/>
        <w:jc w:val="both"/>
        <w:rPr>
          <w:rStyle w:val="Bodytext3"/>
          <w:rFonts w:ascii="Times New Roman" w:hAnsi="Times New Roman"/>
          <w:sz w:val="24"/>
          <w:szCs w:val="24"/>
          <w:lang w:val="sr-Cyrl-RS"/>
        </w:rPr>
      </w:pPr>
      <w:r w:rsidRPr="00EB55B6">
        <w:rPr>
          <w:rStyle w:val="Bodytext3"/>
          <w:rFonts w:ascii="Times New Roman" w:hAnsi="Times New Roman"/>
          <w:sz w:val="24"/>
          <w:szCs w:val="24"/>
          <w:lang w:val="sr-Cyrl-RS"/>
        </w:rPr>
        <w:t>Међутим,</w:t>
      </w:r>
      <w:r w:rsidRPr="00EB55B6">
        <w:rPr>
          <w:rStyle w:val="Bodytext3"/>
          <w:rFonts w:ascii="Times New Roman" w:hAnsi="Times New Roman"/>
          <w:sz w:val="24"/>
          <w:szCs w:val="24"/>
          <w:lang w:val="sr-Cyrl-CS"/>
        </w:rPr>
        <w:t xml:space="preserve"> злоупотребом права у другим случајевима не назива се предузимање неке материјалне радње, ве</w:t>
      </w:r>
      <w:r w:rsidRPr="00EB55B6">
        <w:rPr>
          <w:rStyle w:val="Bodytext3"/>
          <w:rFonts w:ascii="Times New Roman" w:hAnsi="Times New Roman"/>
          <w:sz w:val="24"/>
          <w:szCs w:val="24"/>
          <w:lang w:val="sr-Cyrl-RS"/>
        </w:rPr>
        <w:t xml:space="preserve">ћ тражење, захтевање </w:t>
      </w:r>
      <w:r w:rsidRPr="00EB55B6">
        <w:rPr>
          <w:rStyle w:val="Bodytext3"/>
          <w:rFonts w:ascii="Times New Roman" w:hAnsi="Times New Roman"/>
          <w:sz w:val="24"/>
          <w:szCs w:val="24"/>
          <w:lang w:val="sr-Cyrl-CS"/>
        </w:rPr>
        <w:t>буду</w:t>
      </w:r>
      <w:r w:rsidRPr="00EB55B6">
        <w:rPr>
          <w:rStyle w:val="Bodytext3"/>
          <w:rFonts w:ascii="Times New Roman" w:hAnsi="Times New Roman"/>
          <w:sz w:val="24"/>
          <w:szCs w:val="24"/>
          <w:lang w:val="sr-Cyrl-RS"/>
        </w:rPr>
        <w:t>ћ</w:t>
      </w:r>
      <w:r w:rsidRPr="00EB55B6">
        <w:rPr>
          <w:rStyle w:val="Bodytext3"/>
          <w:rFonts w:ascii="Times New Roman" w:hAnsi="Times New Roman"/>
          <w:sz w:val="24"/>
          <w:szCs w:val="24"/>
          <w:lang w:val="sr-Cyrl-CS"/>
        </w:rPr>
        <w:t>е радње другог лица или суда, или захтевање титулара од другога или суда да му се омогући да изврши радњу</w:t>
      </w:r>
      <w:r w:rsidRPr="00EB55B6">
        <w:rPr>
          <w:rStyle w:val="Bodytext3"/>
          <w:rFonts w:ascii="Times New Roman" w:hAnsi="Times New Roman"/>
          <w:sz w:val="24"/>
          <w:szCs w:val="24"/>
          <w:lang w:val="sr-Cyrl-RS"/>
        </w:rPr>
        <w:t xml:space="preserve"> (нпр., тражење да се у току поступка саслушају у својству сведока лица која не постоје, или чије адресе су непостојеће, све у циљу одуговлачења поступка</w:t>
      </w:r>
      <w:r w:rsidRPr="00B4545D">
        <w:rPr>
          <w:rStyle w:val="Bodytext3"/>
          <w:rFonts w:ascii="Times New Roman" w:hAnsi="Times New Roman"/>
          <w:sz w:val="24"/>
          <w:szCs w:val="24"/>
          <w:lang w:val="sr-Cyrl-RS"/>
        </w:rPr>
        <w:t xml:space="preserve">; или, нпр., тражење да се пред судом ипак непосредно саслушају сведоци држављани других држава за које је раније постигнута сагласност да се њихови искази прибаве замолним путем пред судовима тих других држава, што је и учињено – процесни </w:t>
      </w:r>
      <w:r w:rsidRPr="00B4545D">
        <w:rPr>
          <w:rStyle w:val="Bodytext3"/>
          <w:rFonts w:ascii="Times New Roman" w:hAnsi="Times New Roman"/>
          <w:i/>
          <w:sz w:val="24"/>
          <w:szCs w:val="24"/>
          <w:lang w:val="sr-Cyrl-RS"/>
        </w:rPr>
        <w:t>venire contra factum proprium</w:t>
      </w:r>
      <w:r w:rsidRPr="00B4545D">
        <w:rPr>
          <w:lang w:val="sr-Cyrl-RS"/>
        </w:rPr>
        <w:t>).</w:t>
      </w:r>
    </w:p>
    <w:p w:rsidR="00B4545D" w:rsidRPr="00B4545D" w:rsidRDefault="00B4545D" w:rsidP="00A837EF">
      <w:pPr>
        <w:spacing w:line="360" w:lineRule="auto"/>
        <w:ind w:firstLine="720"/>
        <w:jc w:val="both"/>
        <w:rPr>
          <w:rStyle w:val="BodytextItalic2"/>
          <w:i w:val="0"/>
          <w:iCs w:val="0"/>
          <w:sz w:val="24"/>
          <w:szCs w:val="24"/>
          <w:lang w:val="sr-Cyrl-RS"/>
        </w:rPr>
      </w:pPr>
      <w:r w:rsidRPr="00B4545D">
        <w:rPr>
          <w:rStyle w:val="Bodytext3"/>
          <w:rFonts w:ascii="Times New Roman" w:hAnsi="Times New Roman"/>
          <w:sz w:val="24"/>
          <w:szCs w:val="24"/>
          <w:lang w:val="sr-Cyrl-RS"/>
        </w:rPr>
        <w:t>О</w:t>
      </w:r>
      <w:r w:rsidRPr="00B4545D">
        <w:rPr>
          <w:rStyle w:val="Bodytext3"/>
          <w:rFonts w:ascii="Times New Roman" w:hAnsi="Times New Roman"/>
          <w:sz w:val="24"/>
          <w:szCs w:val="24"/>
          <w:lang w:val="sr-Cyrl-CS"/>
        </w:rPr>
        <w:t xml:space="preserve">сим радње којом се врши право и понашање које је узрочно </w:t>
      </w:r>
      <w:r w:rsidRPr="00B4545D">
        <w:rPr>
          <w:rStyle w:val="Bodytext3"/>
          <w:rFonts w:ascii="Times New Roman" w:hAnsi="Times New Roman"/>
          <w:sz w:val="24"/>
          <w:szCs w:val="24"/>
          <w:lang w:val="sr-Cyrl-RS"/>
        </w:rPr>
        <w:t>повезано са</w:t>
      </w:r>
      <w:r w:rsidRPr="00B4545D">
        <w:rPr>
          <w:rStyle w:val="Bodytext3"/>
          <w:rFonts w:ascii="Times New Roman" w:hAnsi="Times New Roman"/>
          <w:sz w:val="24"/>
          <w:szCs w:val="24"/>
          <w:lang w:val="sr-Cyrl-CS"/>
        </w:rPr>
        <w:t xml:space="preserve"> стицање</w:t>
      </w:r>
      <w:r w:rsidRPr="00B4545D">
        <w:rPr>
          <w:rStyle w:val="Bodytext3"/>
          <w:rFonts w:ascii="Times New Roman" w:hAnsi="Times New Roman"/>
          <w:sz w:val="24"/>
          <w:szCs w:val="24"/>
          <w:lang w:val="sr-Cyrl-RS"/>
        </w:rPr>
        <w:t>м</w:t>
      </w:r>
      <w:r w:rsidRPr="00B4545D">
        <w:rPr>
          <w:rStyle w:val="Bodytext3"/>
          <w:rFonts w:ascii="Times New Roman" w:hAnsi="Times New Roman"/>
          <w:sz w:val="24"/>
          <w:szCs w:val="24"/>
          <w:lang w:val="sr-Cyrl-CS"/>
        </w:rPr>
        <w:t xml:space="preserve"> права може бити злоупотреба (у случају </w:t>
      </w:r>
      <w:r w:rsidRPr="00B4545D">
        <w:rPr>
          <w:rStyle w:val="BodytextItalic2"/>
          <w:sz w:val="24"/>
          <w:szCs w:val="24"/>
        </w:rPr>
        <w:t>nemo</w:t>
      </w:r>
      <w:r w:rsidRPr="00B4545D">
        <w:rPr>
          <w:rStyle w:val="BodytextItalic2"/>
          <w:sz w:val="24"/>
          <w:szCs w:val="24"/>
          <w:lang w:val="sr-Cyrl-CS"/>
        </w:rPr>
        <w:t xml:space="preserve"> </w:t>
      </w:r>
      <w:r w:rsidRPr="00B4545D">
        <w:rPr>
          <w:rStyle w:val="BodytextItalic2"/>
          <w:sz w:val="24"/>
          <w:szCs w:val="24"/>
        </w:rPr>
        <w:t>auditur</w:t>
      </w:r>
      <w:r w:rsidRPr="00B4545D">
        <w:rPr>
          <w:rStyle w:val="BodytextItalic2"/>
          <w:sz w:val="24"/>
          <w:szCs w:val="24"/>
          <w:lang w:val="sr-Cyrl-CS"/>
        </w:rPr>
        <w:t xml:space="preserve"> </w:t>
      </w:r>
      <w:r w:rsidRPr="00B4545D">
        <w:rPr>
          <w:rStyle w:val="BodytextItalic2"/>
          <w:sz w:val="24"/>
          <w:szCs w:val="24"/>
        </w:rPr>
        <w:t>propriam</w:t>
      </w:r>
      <w:r w:rsidRPr="00B4545D">
        <w:rPr>
          <w:rStyle w:val="BodytextItalic2"/>
          <w:sz w:val="24"/>
          <w:szCs w:val="24"/>
          <w:lang w:val="sr-Cyrl-CS"/>
        </w:rPr>
        <w:t xml:space="preserve"> </w:t>
      </w:r>
      <w:r w:rsidRPr="00B4545D">
        <w:rPr>
          <w:rStyle w:val="BodytextItalic2"/>
          <w:sz w:val="24"/>
          <w:szCs w:val="24"/>
        </w:rPr>
        <w:t>turpitudinem</w:t>
      </w:r>
      <w:r w:rsidRPr="00B4545D">
        <w:rPr>
          <w:rStyle w:val="BodytextItalic2"/>
          <w:sz w:val="24"/>
          <w:szCs w:val="24"/>
          <w:lang w:val="sr-Cyrl-CS"/>
        </w:rPr>
        <w:t xml:space="preserve"> </w:t>
      </w:r>
      <w:r w:rsidRPr="00B4545D">
        <w:rPr>
          <w:rStyle w:val="BodytextItalic2"/>
          <w:sz w:val="24"/>
          <w:szCs w:val="24"/>
        </w:rPr>
        <w:t>allegans</w:t>
      </w:r>
      <w:r w:rsidRPr="00B4545D">
        <w:rPr>
          <w:rStyle w:val="BodytextItalic2"/>
          <w:i w:val="0"/>
          <w:sz w:val="24"/>
          <w:szCs w:val="24"/>
          <w:lang w:val="sr-Cyrl-RS"/>
        </w:rPr>
        <w:t>, односно у случајевима злоупотребе неморалним вршењем кривичнопроцесног права, нпр., када орган поступка у конкретном случају употреби принуду ради прибављања одбране окривљеног)</w:t>
      </w:r>
      <w:r w:rsidRPr="00B4545D">
        <w:rPr>
          <w:rStyle w:val="BodytextItalic2"/>
          <w:i w:val="0"/>
          <w:sz w:val="24"/>
          <w:szCs w:val="24"/>
          <w:lang w:val="sr-Cyrl-CS"/>
        </w:rPr>
        <w:t>.</w:t>
      </w:r>
    </w:p>
    <w:p w:rsidR="00B4545D" w:rsidRPr="00A837EF"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RS"/>
        </w:rPr>
        <w:t xml:space="preserve">С друге стране, пак, у неким случајевима злоупотребу представља управо непотпуност или недореченост процесне радње вршења права. Ова околност карактеристична је за случајеве злоупотреба неразумним вршењем потестативних субјективних процесних права у којима или потпуно недостаје разумност, </w:t>
      </w:r>
      <w:r w:rsidRPr="00B4545D">
        <w:rPr>
          <w:rStyle w:val="Bodytext3"/>
          <w:rFonts w:ascii="Times New Roman" w:hAnsi="Times New Roman"/>
          <w:i/>
          <w:sz w:val="24"/>
          <w:szCs w:val="24"/>
          <w:lang w:val="sr-Cyrl-RS"/>
        </w:rPr>
        <w:t>ratio</w:t>
      </w:r>
      <w:r w:rsidRPr="00B4545D">
        <w:rPr>
          <w:rStyle w:val="Bodytext3"/>
          <w:rFonts w:ascii="Times New Roman" w:hAnsi="Times New Roman"/>
          <w:sz w:val="24"/>
          <w:szCs w:val="24"/>
          <w:lang w:val="sr-Cyrl-RS"/>
        </w:rPr>
        <w:t xml:space="preserve"> вршења права, ил</w:t>
      </w:r>
      <w:r w:rsidR="00A837EF">
        <w:rPr>
          <w:rStyle w:val="Bodytext3"/>
          <w:rFonts w:ascii="Times New Roman" w:hAnsi="Times New Roman"/>
          <w:sz w:val="24"/>
          <w:szCs w:val="24"/>
          <w:lang w:val="sr-Cyrl-RS"/>
        </w:rPr>
        <w:t>и је он деформисан, неразумљив.</w:t>
      </w:r>
    </w:p>
    <w:p w:rsidR="00B4545D" w:rsidRPr="00B4545D" w:rsidRDefault="00B4545D" w:rsidP="00A837EF">
      <w:pPr>
        <w:spacing w:line="360" w:lineRule="auto"/>
        <w:ind w:firstLine="720"/>
        <w:jc w:val="both"/>
        <w:rPr>
          <w:lang w:val="sr-Cyrl-RS"/>
        </w:rPr>
      </w:pPr>
      <w:r w:rsidRPr="00B4545D">
        <w:rPr>
          <w:lang w:val="sr-Latn-RS"/>
        </w:rPr>
        <w:t>Субјективна процесна права-дужности се, осим на описани начин (активно, чињењем) злоупотребљавају неоснованим невршењем, односно, нечињењем, пропуштањем (нпр., окривљени врши злоупотребу права-дужности на суђење у присуству неоснованим, правно неприхватљивим изостанком са главног претреса, односно, невршењем права на суђење у присуству; или, суд врши злоупотребу права-дужности на одлучивање неоснованим недоношењем одлуке о основаном предлогу странке за доношење одлуке о привременој мери обезбеђења, односно, невршењем права на одлучивање о предлогу тужиоца о одређивању притвора против окривљеног).</w:t>
      </w:r>
    </w:p>
    <w:p w:rsidR="00B4545D" w:rsidRPr="00B4545D" w:rsidRDefault="00B4545D" w:rsidP="00A837EF">
      <w:pPr>
        <w:spacing w:line="360" w:lineRule="auto"/>
        <w:ind w:firstLine="720"/>
        <w:jc w:val="both"/>
        <w:rPr>
          <w:rStyle w:val="Bodytext0"/>
          <w:bCs/>
          <w:sz w:val="24"/>
          <w:szCs w:val="24"/>
          <w:lang w:val="sr-Cyrl-RS"/>
        </w:rPr>
      </w:pPr>
      <w:r w:rsidRPr="00B4545D">
        <w:rPr>
          <w:lang w:val="sr-Cyrl-RS"/>
        </w:rPr>
        <w:lastRenderedPageBreak/>
        <w:t>Процесна права државних и других „професионалних“ учесника у кривичном поступку произилазе из њихових надлежности и предмета, објеката делатности.</w:t>
      </w:r>
      <w:r w:rsidRPr="00B4545D">
        <w:rPr>
          <w:rStyle w:val="FootnoteReference"/>
          <w:lang w:val="sr-Cyrl-RS"/>
        </w:rPr>
        <w:footnoteReference w:id="556"/>
      </w:r>
      <w:r w:rsidRPr="00B4545D">
        <w:rPr>
          <w:lang w:val="sr-Cyrl-RS"/>
        </w:rPr>
        <w:t xml:space="preserve"> Правна обавеза ових учесника предузимања процесних радњи (вршења права) у кривичном поступку јесте </w:t>
      </w:r>
      <w:r w:rsidRPr="00B4545D">
        <w:rPr>
          <w:rStyle w:val="Bodytext0"/>
          <w:bCs/>
          <w:sz w:val="24"/>
          <w:szCs w:val="24"/>
          <w:lang w:val="ru-RU"/>
        </w:rPr>
        <w:t>у</w:t>
      </w:r>
      <w:r w:rsidRPr="00B4545D">
        <w:rPr>
          <w:rStyle w:val="Bodytext0"/>
          <w:bCs/>
          <w:sz w:val="24"/>
          <w:szCs w:val="24"/>
          <w:lang w:val="sr-Cyrl-RS"/>
        </w:rPr>
        <w:t xml:space="preserve"> </w:t>
      </w:r>
      <w:r w:rsidRPr="00B4545D">
        <w:rPr>
          <w:rStyle w:val="Bodytext0"/>
          <w:bCs/>
          <w:sz w:val="24"/>
          <w:szCs w:val="24"/>
          <w:lang w:val="ru-RU"/>
        </w:rPr>
        <w:t>самој</w:t>
      </w:r>
      <w:r w:rsidRPr="00B4545D">
        <w:rPr>
          <w:rStyle w:val="Bodytext0"/>
          <w:bCs/>
          <w:sz w:val="24"/>
          <w:szCs w:val="24"/>
          <w:lang w:val="sr-Cyrl-RS"/>
        </w:rPr>
        <w:t xml:space="preserve"> </w:t>
      </w:r>
      <w:r w:rsidRPr="00B4545D">
        <w:rPr>
          <w:rStyle w:val="Bodytext0"/>
          <w:bCs/>
          <w:sz w:val="24"/>
          <w:szCs w:val="24"/>
          <w:lang w:val="ru-RU"/>
        </w:rPr>
        <w:t>природи</w:t>
      </w:r>
      <w:r w:rsidRPr="00B4545D">
        <w:rPr>
          <w:rStyle w:val="Bodytext0"/>
          <w:bCs/>
          <w:sz w:val="24"/>
          <w:szCs w:val="24"/>
          <w:lang w:val="sr-Cyrl-RS"/>
        </w:rPr>
        <w:t xml:space="preserve"> </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циљном</w:t>
      </w:r>
      <w:r w:rsidRPr="00B4545D">
        <w:rPr>
          <w:rStyle w:val="Bodytext0"/>
          <w:bCs/>
          <w:sz w:val="24"/>
          <w:szCs w:val="24"/>
          <w:lang w:val="sr-Cyrl-RS"/>
        </w:rPr>
        <w:t xml:space="preserve"> </w:t>
      </w:r>
      <w:r w:rsidRPr="00B4545D">
        <w:rPr>
          <w:rStyle w:val="Bodytext0"/>
          <w:bCs/>
          <w:sz w:val="24"/>
          <w:szCs w:val="24"/>
          <w:lang w:val="ru-RU"/>
        </w:rPr>
        <w:t>карактеру</w:t>
      </w:r>
      <w:r w:rsidRPr="00B4545D">
        <w:rPr>
          <w:rStyle w:val="Bodytext0"/>
          <w:bCs/>
          <w:sz w:val="24"/>
          <w:szCs w:val="24"/>
          <w:lang w:val="sr-Cyrl-RS"/>
        </w:rPr>
        <w:t xml:space="preserve"> </w:t>
      </w:r>
      <w:r w:rsidRPr="00B4545D">
        <w:rPr>
          <w:rStyle w:val="Bodytext0"/>
          <w:bCs/>
          <w:sz w:val="24"/>
          <w:szCs w:val="24"/>
          <w:lang w:val="ru-RU"/>
        </w:rPr>
        <w:t>јавне</w:t>
      </w:r>
      <w:r w:rsidRPr="00B4545D">
        <w:rPr>
          <w:rStyle w:val="Bodytext0"/>
          <w:bCs/>
          <w:sz w:val="24"/>
          <w:szCs w:val="24"/>
          <w:lang w:val="sr-Cyrl-RS"/>
        </w:rPr>
        <w:t xml:space="preserve"> </w:t>
      </w:r>
      <w:r w:rsidRPr="00B4545D">
        <w:rPr>
          <w:rStyle w:val="Bodytext0"/>
          <w:bCs/>
          <w:sz w:val="24"/>
          <w:szCs w:val="24"/>
          <w:lang w:val="ru-RU"/>
        </w:rPr>
        <w:t>власти</w:t>
      </w:r>
      <w:r w:rsidRPr="00B4545D">
        <w:rPr>
          <w:rStyle w:val="Bodytext0"/>
          <w:bCs/>
          <w:sz w:val="24"/>
          <w:szCs w:val="24"/>
          <w:lang w:val="sr-Cyrl-RS"/>
        </w:rPr>
        <w:t xml:space="preserve">, </w:t>
      </w:r>
      <w:r w:rsidRPr="00B4545D">
        <w:rPr>
          <w:rStyle w:val="Bodytext0"/>
          <w:bCs/>
          <w:sz w:val="24"/>
          <w:szCs w:val="24"/>
          <w:lang w:val="ru-RU"/>
        </w:rPr>
        <w:t>било</w:t>
      </w:r>
      <w:r w:rsidRPr="00B4545D">
        <w:rPr>
          <w:rStyle w:val="Bodytext0"/>
          <w:bCs/>
          <w:sz w:val="24"/>
          <w:szCs w:val="24"/>
          <w:lang w:val="sr-Cyrl-RS"/>
        </w:rPr>
        <w:t xml:space="preserve"> </w:t>
      </w:r>
      <w:r w:rsidRPr="00B4545D">
        <w:rPr>
          <w:rStyle w:val="Bodytext0"/>
          <w:bCs/>
          <w:sz w:val="24"/>
          <w:szCs w:val="24"/>
          <w:lang w:val="ru-RU"/>
        </w:rPr>
        <w:t>да</w:t>
      </w:r>
      <w:r w:rsidRPr="00B4545D">
        <w:rPr>
          <w:rStyle w:val="Bodytext0"/>
          <w:bCs/>
          <w:sz w:val="24"/>
          <w:szCs w:val="24"/>
          <w:lang w:val="sr-Cyrl-RS"/>
        </w:rPr>
        <w:t xml:space="preserve"> </w:t>
      </w:r>
      <w:r w:rsidRPr="00B4545D">
        <w:rPr>
          <w:rStyle w:val="Bodytext0"/>
          <w:bCs/>
          <w:sz w:val="24"/>
          <w:szCs w:val="24"/>
          <w:lang w:val="ru-RU"/>
        </w:rPr>
        <w:t>се</w:t>
      </w:r>
      <w:r w:rsidRPr="00B4545D">
        <w:rPr>
          <w:rStyle w:val="Bodytext0"/>
          <w:bCs/>
          <w:sz w:val="24"/>
          <w:szCs w:val="24"/>
          <w:lang w:val="sr-Cyrl-RS"/>
        </w:rPr>
        <w:t xml:space="preserve"> </w:t>
      </w:r>
      <w:r w:rsidRPr="00B4545D">
        <w:rPr>
          <w:rStyle w:val="Bodytext0"/>
          <w:bCs/>
          <w:sz w:val="24"/>
          <w:szCs w:val="24"/>
          <w:lang w:val="ru-RU"/>
        </w:rPr>
        <w:t>ради</w:t>
      </w:r>
      <w:r w:rsidRPr="00B4545D">
        <w:rPr>
          <w:rStyle w:val="Bodytext0"/>
          <w:bCs/>
          <w:sz w:val="24"/>
          <w:szCs w:val="24"/>
          <w:lang w:val="sr-Cyrl-RS"/>
        </w:rPr>
        <w:t xml:space="preserve"> </w:t>
      </w:r>
      <w:r w:rsidRPr="00B4545D">
        <w:rPr>
          <w:rStyle w:val="Bodytext0"/>
          <w:bCs/>
          <w:sz w:val="24"/>
          <w:szCs w:val="24"/>
          <w:lang w:val="ru-RU"/>
        </w:rPr>
        <w:t>о</w:t>
      </w:r>
      <w:r w:rsidRPr="00B4545D">
        <w:rPr>
          <w:rStyle w:val="Bodytext0"/>
          <w:bCs/>
          <w:sz w:val="24"/>
          <w:szCs w:val="24"/>
          <w:lang w:val="sr-Cyrl-RS"/>
        </w:rPr>
        <w:t xml:space="preserve"> државним </w:t>
      </w:r>
      <w:r w:rsidRPr="00B4545D">
        <w:rPr>
          <w:rStyle w:val="Bodytext0"/>
          <w:bCs/>
          <w:sz w:val="24"/>
          <w:szCs w:val="24"/>
          <w:lang w:val="ru-RU"/>
        </w:rPr>
        <w:t>органима</w:t>
      </w:r>
      <w:r w:rsidRPr="00B4545D">
        <w:rPr>
          <w:rStyle w:val="Bodytext0"/>
          <w:bCs/>
          <w:sz w:val="24"/>
          <w:szCs w:val="24"/>
          <w:lang w:val="sr-Cyrl-RS"/>
        </w:rPr>
        <w:t>, било о адвокатској делатности.</w:t>
      </w:r>
      <w:r w:rsidRPr="00B4545D">
        <w:rPr>
          <w:rStyle w:val="Bodytext0"/>
          <w:sz w:val="24"/>
          <w:szCs w:val="24"/>
          <w:lang w:val="sr-Cyrl-RS"/>
        </w:rPr>
        <w:t xml:space="preserve"> </w:t>
      </w:r>
      <w:r w:rsidRPr="00B4545D">
        <w:rPr>
          <w:rStyle w:val="Bodytext0"/>
          <w:bCs/>
          <w:sz w:val="24"/>
          <w:szCs w:val="24"/>
          <w:lang w:val="ru-RU"/>
        </w:rPr>
        <w:t>Социјални</w:t>
      </w:r>
      <w:r w:rsidRPr="00B4545D">
        <w:rPr>
          <w:rStyle w:val="Bodytext0"/>
          <w:bCs/>
          <w:sz w:val="24"/>
          <w:szCs w:val="24"/>
          <w:lang w:val="sr-Cyrl-RS"/>
        </w:rPr>
        <w:t xml:space="preserve"> </w:t>
      </w:r>
      <w:r w:rsidRPr="00B4545D">
        <w:rPr>
          <w:rStyle w:val="Bodytext0"/>
          <w:bCs/>
          <w:sz w:val="24"/>
          <w:szCs w:val="24"/>
          <w:lang w:val="ru-RU"/>
        </w:rPr>
        <w:t>смисао</w:t>
      </w:r>
      <w:r w:rsidRPr="00B4545D">
        <w:rPr>
          <w:rStyle w:val="Bodytext0"/>
          <w:bCs/>
          <w:sz w:val="24"/>
          <w:szCs w:val="24"/>
          <w:lang w:val="sr-Cyrl-RS"/>
        </w:rPr>
        <w:t xml:space="preserve"> </w:t>
      </w:r>
      <w:r w:rsidRPr="00B4545D">
        <w:rPr>
          <w:rStyle w:val="Bodytext0"/>
          <w:bCs/>
          <w:sz w:val="24"/>
          <w:szCs w:val="24"/>
          <w:lang w:val="ru-RU"/>
        </w:rPr>
        <w:t>њиховог</w:t>
      </w:r>
      <w:r w:rsidRPr="00B4545D">
        <w:rPr>
          <w:rStyle w:val="Bodytext0"/>
          <w:bCs/>
          <w:sz w:val="24"/>
          <w:szCs w:val="24"/>
          <w:lang w:val="sr-Cyrl-RS"/>
        </w:rPr>
        <w:t xml:space="preserve"> </w:t>
      </w:r>
      <w:r w:rsidRPr="00B4545D">
        <w:rPr>
          <w:rStyle w:val="Bodytext0"/>
          <w:bCs/>
          <w:sz w:val="24"/>
          <w:szCs w:val="24"/>
          <w:lang w:val="ru-RU"/>
        </w:rPr>
        <w:t>организовања</w:t>
      </w:r>
      <w:r w:rsidRPr="00B4545D">
        <w:rPr>
          <w:rStyle w:val="Bodytext0"/>
          <w:bCs/>
          <w:sz w:val="24"/>
          <w:szCs w:val="24"/>
          <w:lang w:val="sr-Cyrl-RS"/>
        </w:rPr>
        <w:t xml:space="preserve">, </w:t>
      </w:r>
      <w:r w:rsidRPr="00B4545D">
        <w:rPr>
          <w:rStyle w:val="Bodytext0"/>
          <w:bCs/>
          <w:sz w:val="24"/>
          <w:szCs w:val="24"/>
          <w:lang w:val="ru-RU"/>
        </w:rPr>
        <w:t>егзистенције</w:t>
      </w:r>
      <w:r w:rsidRPr="00B4545D">
        <w:rPr>
          <w:rStyle w:val="Bodytext0"/>
          <w:bCs/>
          <w:sz w:val="24"/>
          <w:szCs w:val="24"/>
          <w:lang w:val="sr-Cyrl-RS"/>
        </w:rPr>
        <w:t xml:space="preserve"> </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рада</w:t>
      </w:r>
      <w:r w:rsidRPr="00B4545D">
        <w:rPr>
          <w:rStyle w:val="Bodytext0"/>
          <w:bCs/>
          <w:sz w:val="24"/>
          <w:szCs w:val="24"/>
          <w:lang w:val="sr-Cyrl-RS"/>
        </w:rPr>
        <w:t xml:space="preserve"> </w:t>
      </w:r>
      <w:r w:rsidRPr="00B4545D">
        <w:rPr>
          <w:rStyle w:val="Bodytext0"/>
          <w:bCs/>
          <w:sz w:val="24"/>
          <w:szCs w:val="24"/>
          <w:lang w:val="ru-RU"/>
        </w:rPr>
        <w:t>је</w:t>
      </w:r>
      <w:r w:rsidRPr="00B4545D">
        <w:rPr>
          <w:rStyle w:val="Bodytext0"/>
          <w:bCs/>
          <w:sz w:val="24"/>
          <w:szCs w:val="24"/>
          <w:lang w:val="sr-Cyrl-RS"/>
        </w:rPr>
        <w:t xml:space="preserve"> </w:t>
      </w:r>
      <w:r w:rsidRPr="00B4545D">
        <w:rPr>
          <w:rStyle w:val="Bodytext0"/>
          <w:bCs/>
          <w:sz w:val="24"/>
          <w:szCs w:val="24"/>
          <w:lang w:val="ru-RU"/>
        </w:rPr>
        <w:t>у</w:t>
      </w:r>
      <w:r w:rsidRPr="00B4545D">
        <w:rPr>
          <w:rStyle w:val="Bodytext0"/>
          <w:bCs/>
          <w:sz w:val="24"/>
          <w:szCs w:val="24"/>
          <w:lang w:val="sr-Cyrl-RS"/>
        </w:rPr>
        <w:t xml:space="preserve"> </w:t>
      </w:r>
      <w:r w:rsidRPr="00B4545D">
        <w:rPr>
          <w:rStyle w:val="Bodytext0"/>
          <w:bCs/>
          <w:sz w:val="24"/>
          <w:szCs w:val="24"/>
          <w:lang w:val="ru-RU"/>
        </w:rPr>
        <w:t>активности</w:t>
      </w:r>
      <w:r w:rsidRPr="00B4545D">
        <w:rPr>
          <w:rStyle w:val="Bodytext0"/>
          <w:bCs/>
          <w:sz w:val="24"/>
          <w:szCs w:val="24"/>
          <w:lang w:val="sr-Cyrl-RS"/>
        </w:rPr>
        <w:t xml:space="preserve">. </w:t>
      </w:r>
      <w:r w:rsidRPr="00B4545D">
        <w:rPr>
          <w:rStyle w:val="Bodytext0"/>
          <w:bCs/>
          <w:sz w:val="24"/>
          <w:szCs w:val="24"/>
          <w:lang w:val="ru-RU"/>
        </w:rPr>
        <w:t>Др</w:t>
      </w:r>
      <w:r w:rsidRPr="00B4545D">
        <w:rPr>
          <w:rStyle w:val="Bodytext0"/>
          <w:bCs/>
          <w:sz w:val="24"/>
          <w:szCs w:val="24"/>
          <w:lang w:val="sr-Cyrl-RS"/>
        </w:rPr>
        <w:t>ж</w:t>
      </w:r>
      <w:r w:rsidRPr="00B4545D">
        <w:rPr>
          <w:rStyle w:val="Bodytext0"/>
          <w:bCs/>
          <w:sz w:val="24"/>
          <w:szCs w:val="24"/>
          <w:lang w:val="ru-RU"/>
        </w:rPr>
        <w:t>авне</w:t>
      </w:r>
      <w:r w:rsidRPr="00B4545D">
        <w:rPr>
          <w:rStyle w:val="Bodytext0"/>
          <w:bCs/>
          <w:sz w:val="24"/>
          <w:szCs w:val="24"/>
          <w:lang w:val="sr-Cyrl-RS"/>
        </w:rPr>
        <w:t xml:space="preserve"> </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недр</w:t>
      </w:r>
      <w:r w:rsidRPr="00B4545D">
        <w:rPr>
          <w:rStyle w:val="Bodytext0"/>
          <w:bCs/>
          <w:sz w:val="24"/>
          <w:szCs w:val="24"/>
          <w:lang w:val="sr-Cyrl-RS"/>
        </w:rPr>
        <w:t>ж</w:t>
      </w:r>
      <w:r w:rsidRPr="00B4545D">
        <w:rPr>
          <w:rStyle w:val="Bodytext0"/>
          <w:bCs/>
          <w:sz w:val="24"/>
          <w:szCs w:val="24"/>
          <w:lang w:val="ru-RU"/>
        </w:rPr>
        <w:t>авне</w:t>
      </w:r>
      <w:r w:rsidRPr="00B4545D">
        <w:rPr>
          <w:rStyle w:val="Bodytext0"/>
          <w:bCs/>
          <w:sz w:val="24"/>
          <w:szCs w:val="24"/>
          <w:lang w:val="sr-Cyrl-RS"/>
        </w:rPr>
        <w:t xml:space="preserve"> </w:t>
      </w:r>
      <w:r w:rsidRPr="00B4545D">
        <w:rPr>
          <w:rStyle w:val="Bodytext0"/>
          <w:bCs/>
          <w:sz w:val="24"/>
          <w:szCs w:val="24"/>
          <w:lang w:val="ru-RU"/>
        </w:rPr>
        <w:t>слу</w:t>
      </w:r>
      <w:r w:rsidRPr="00B4545D">
        <w:rPr>
          <w:rStyle w:val="Bodytext0"/>
          <w:bCs/>
          <w:sz w:val="24"/>
          <w:szCs w:val="24"/>
          <w:lang w:val="sr-Cyrl-RS"/>
        </w:rPr>
        <w:t>ж</w:t>
      </w:r>
      <w:r w:rsidRPr="00B4545D">
        <w:rPr>
          <w:rStyle w:val="Bodytext0"/>
          <w:bCs/>
          <w:sz w:val="24"/>
          <w:szCs w:val="24"/>
          <w:lang w:val="ru-RU"/>
        </w:rPr>
        <w:t>бе</w:t>
      </w:r>
      <w:r w:rsidRPr="00B4545D">
        <w:rPr>
          <w:rStyle w:val="Bodytext0"/>
          <w:bCs/>
          <w:sz w:val="24"/>
          <w:szCs w:val="24"/>
          <w:lang w:val="sr-Cyrl-RS"/>
        </w:rPr>
        <w:t xml:space="preserve"> </w:t>
      </w:r>
      <w:r w:rsidRPr="00B4545D">
        <w:rPr>
          <w:rStyle w:val="Bodytext0"/>
          <w:bCs/>
          <w:sz w:val="24"/>
          <w:szCs w:val="24"/>
          <w:lang w:val="ru-RU"/>
        </w:rPr>
        <w:t>ниједну</w:t>
      </w:r>
      <w:r w:rsidRPr="00B4545D">
        <w:rPr>
          <w:rStyle w:val="Bodytext0"/>
          <w:bCs/>
          <w:sz w:val="24"/>
          <w:szCs w:val="24"/>
          <w:lang w:val="sr-Cyrl-RS"/>
        </w:rPr>
        <w:t xml:space="preserve"> </w:t>
      </w:r>
      <w:r w:rsidRPr="00B4545D">
        <w:rPr>
          <w:rStyle w:val="Bodytext0"/>
          <w:bCs/>
          <w:sz w:val="24"/>
          <w:szCs w:val="24"/>
          <w:lang w:val="ru-RU"/>
        </w:rPr>
        <w:t>своју</w:t>
      </w:r>
      <w:r w:rsidRPr="00B4545D">
        <w:rPr>
          <w:rStyle w:val="Bodytext0"/>
          <w:bCs/>
          <w:sz w:val="24"/>
          <w:szCs w:val="24"/>
          <w:lang w:val="sr-Cyrl-RS"/>
        </w:rPr>
        <w:t xml:space="preserve"> </w:t>
      </w:r>
      <w:r w:rsidRPr="00B4545D">
        <w:rPr>
          <w:rStyle w:val="Bodytext0"/>
          <w:bCs/>
          <w:sz w:val="24"/>
          <w:szCs w:val="24"/>
          <w:lang w:val="ru-RU"/>
        </w:rPr>
        <w:t>функцију</w:t>
      </w:r>
      <w:r w:rsidRPr="00B4545D">
        <w:rPr>
          <w:rStyle w:val="Bodytext0"/>
          <w:bCs/>
          <w:sz w:val="24"/>
          <w:szCs w:val="24"/>
          <w:lang w:val="sr-Cyrl-RS"/>
        </w:rPr>
        <w:t xml:space="preserve"> </w:t>
      </w:r>
      <w:r w:rsidRPr="00B4545D">
        <w:rPr>
          <w:rStyle w:val="Bodytext0"/>
          <w:bCs/>
          <w:sz w:val="24"/>
          <w:szCs w:val="24"/>
          <w:lang w:val="ru-RU"/>
        </w:rPr>
        <w:t>не</w:t>
      </w:r>
      <w:r w:rsidRPr="00B4545D">
        <w:rPr>
          <w:rStyle w:val="Bodytext0"/>
          <w:bCs/>
          <w:sz w:val="24"/>
          <w:szCs w:val="24"/>
          <w:lang w:val="sr-Cyrl-RS"/>
        </w:rPr>
        <w:t xml:space="preserve"> </w:t>
      </w:r>
      <w:r w:rsidRPr="00B4545D">
        <w:rPr>
          <w:rStyle w:val="Bodytext0"/>
          <w:bCs/>
          <w:sz w:val="24"/>
          <w:szCs w:val="24"/>
          <w:lang w:val="ru-RU"/>
        </w:rPr>
        <w:t>могу</w:t>
      </w:r>
      <w:r w:rsidRPr="00B4545D">
        <w:rPr>
          <w:rStyle w:val="Bodytext0"/>
          <w:bCs/>
          <w:sz w:val="24"/>
          <w:szCs w:val="24"/>
          <w:lang w:val="sr-Cyrl-RS"/>
        </w:rPr>
        <w:t xml:space="preserve"> да </w:t>
      </w:r>
      <w:r w:rsidRPr="00B4545D">
        <w:rPr>
          <w:rStyle w:val="Bodytext0"/>
          <w:bCs/>
          <w:sz w:val="24"/>
          <w:szCs w:val="24"/>
          <w:lang w:val="ru-RU"/>
        </w:rPr>
        <w:t>оствар</w:t>
      </w:r>
      <w:r w:rsidRPr="00B4545D">
        <w:rPr>
          <w:rStyle w:val="Bodytext0"/>
          <w:bCs/>
          <w:sz w:val="24"/>
          <w:szCs w:val="24"/>
          <w:lang w:val="sr-Cyrl-RS"/>
        </w:rPr>
        <w:t xml:space="preserve">ују </w:t>
      </w:r>
      <w:r w:rsidRPr="00B4545D">
        <w:rPr>
          <w:rStyle w:val="Bodytext0"/>
          <w:bCs/>
          <w:sz w:val="24"/>
          <w:szCs w:val="24"/>
          <w:lang w:val="ru-RU"/>
        </w:rPr>
        <w:t>пасивно</w:t>
      </w:r>
      <w:r w:rsidRPr="00B4545D">
        <w:rPr>
          <w:rStyle w:val="Bodytext0"/>
          <w:bCs/>
          <w:sz w:val="24"/>
          <w:szCs w:val="24"/>
          <w:lang w:val="sr-Cyrl-RS"/>
        </w:rPr>
        <w:t>шћ</w:t>
      </w:r>
      <w:r w:rsidRPr="00B4545D">
        <w:rPr>
          <w:rStyle w:val="Bodytext0"/>
          <w:bCs/>
          <w:sz w:val="24"/>
          <w:szCs w:val="24"/>
          <w:lang w:val="ru-RU"/>
        </w:rPr>
        <w:t>у</w:t>
      </w:r>
      <w:r w:rsidRPr="00B4545D">
        <w:rPr>
          <w:rStyle w:val="Bodytext0"/>
          <w:bCs/>
          <w:sz w:val="24"/>
          <w:szCs w:val="24"/>
          <w:lang w:val="sr-Cyrl-RS"/>
        </w:rPr>
        <w:t xml:space="preserve">, </w:t>
      </w:r>
      <w:r w:rsidRPr="00B4545D">
        <w:rPr>
          <w:rStyle w:val="Bodytext0"/>
          <w:bCs/>
          <w:sz w:val="24"/>
          <w:szCs w:val="24"/>
          <w:lang w:val="ru-RU"/>
        </w:rPr>
        <w:t>пропу</w:t>
      </w:r>
      <w:r w:rsidRPr="00B4545D">
        <w:rPr>
          <w:rStyle w:val="Bodytext0"/>
          <w:bCs/>
          <w:sz w:val="24"/>
          <w:szCs w:val="24"/>
          <w:lang w:val="sr-Cyrl-RS"/>
        </w:rPr>
        <w:t>ш</w:t>
      </w:r>
      <w:r w:rsidRPr="00B4545D">
        <w:rPr>
          <w:rStyle w:val="Bodytext0"/>
          <w:bCs/>
          <w:sz w:val="24"/>
          <w:szCs w:val="24"/>
          <w:lang w:val="ru-RU"/>
        </w:rPr>
        <w:t>тањем</w:t>
      </w:r>
      <w:r w:rsidRPr="00B4545D">
        <w:rPr>
          <w:rStyle w:val="Bodytext0"/>
          <w:bCs/>
          <w:sz w:val="24"/>
          <w:szCs w:val="24"/>
          <w:lang w:val="sr-Cyrl-RS"/>
        </w:rPr>
        <w:t>, „ћ</w:t>
      </w:r>
      <w:r w:rsidRPr="00B4545D">
        <w:rPr>
          <w:rStyle w:val="Bodytext0"/>
          <w:bCs/>
          <w:sz w:val="24"/>
          <w:szCs w:val="24"/>
          <w:lang w:val="ru-RU"/>
        </w:rPr>
        <w:t>утањем</w:t>
      </w:r>
      <w:r w:rsidRPr="00B4545D">
        <w:rPr>
          <w:rStyle w:val="Bodytext0"/>
          <w:bCs/>
          <w:sz w:val="24"/>
          <w:szCs w:val="24"/>
          <w:lang w:val="sr-Cyrl-RS"/>
        </w:rPr>
        <w:t xml:space="preserve">“. </w:t>
      </w:r>
      <w:r w:rsidRPr="00B4545D">
        <w:rPr>
          <w:rStyle w:val="Bodytext0"/>
          <w:bCs/>
          <w:sz w:val="24"/>
          <w:szCs w:val="24"/>
          <w:lang w:val="ru-RU"/>
        </w:rPr>
        <w:t>Такво</w:t>
      </w:r>
      <w:r w:rsidRPr="00B4545D">
        <w:rPr>
          <w:rStyle w:val="Bodytext0"/>
          <w:bCs/>
          <w:sz w:val="24"/>
          <w:szCs w:val="24"/>
          <w:lang w:val="sr-Cyrl-RS"/>
        </w:rPr>
        <w:t xml:space="preserve"> </w:t>
      </w:r>
      <w:r w:rsidRPr="00B4545D">
        <w:rPr>
          <w:rStyle w:val="Bodytext0"/>
          <w:bCs/>
          <w:sz w:val="24"/>
          <w:szCs w:val="24"/>
          <w:lang w:val="ru-RU"/>
        </w:rPr>
        <w:t>њихово</w:t>
      </w:r>
      <w:r w:rsidRPr="00B4545D">
        <w:rPr>
          <w:rStyle w:val="Bodytext0"/>
          <w:bCs/>
          <w:sz w:val="24"/>
          <w:szCs w:val="24"/>
          <w:lang w:val="sr-Cyrl-RS"/>
        </w:rPr>
        <w:t xml:space="preserve"> </w:t>
      </w:r>
      <w:r w:rsidRPr="00B4545D">
        <w:rPr>
          <w:rStyle w:val="Bodytext0"/>
          <w:bCs/>
          <w:sz w:val="24"/>
          <w:szCs w:val="24"/>
          <w:lang w:val="ru-RU"/>
        </w:rPr>
        <w:t>пона</w:t>
      </w:r>
      <w:r w:rsidRPr="00B4545D">
        <w:rPr>
          <w:rStyle w:val="Bodytext0"/>
          <w:bCs/>
          <w:sz w:val="24"/>
          <w:szCs w:val="24"/>
          <w:lang w:val="sr-Cyrl-RS"/>
        </w:rPr>
        <w:t>ш</w:t>
      </w:r>
      <w:r w:rsidRPr="00B4545D">
        <w:rPr>
          <w:rStyle w:val="Bodytext0"/>
          <w:bCs/>
          <w:sz w:val="24"/>
          <w:szCs w:val="24"/>
          <w:lang w:val="ru-RU"/>
        </w:rPr>
        <w:t>ање</w:t>
      </w:r>
      <w:r w:rsidRPr="00B4545D">
        <w:rPr>
          <w:rStyle w:val="Bodytext0"/>
          <w:bCs/>
          <w:sz w:val="24"/>
          <w:szCs w:val="24"/>
          <w:lang w:val="sr-Cyrl-RS"/>
        </w:rPr>
        <w:t xml:space="preserve"> </w:t>
      </w:r>
      <w:r w:rsidRPr="00B4545D">
        <w:rPr>
          <w:rStyle w:val="Bodytext0"/>
          <w:bCs/>
          <w:sz w:val="24"/>
          <w:szCs w:val="24"/>
          <w:lang w:val="ru-RU"/>
        </w:rPr>
        <w:t>не</w:t>
      </w:r>
      <w:r w:rsidRPr="00B4545D">
        <w:rPr>
          <w:rStyle w:val="Bodytext0"/>
          <w:bCs/>
          <w:sz w:val="24"/>
          <w:szCs w:val="24"/>
          <w:lang w:val="sr-Cyrl-RS"/>
        </w:rPr>
        <w:t xml:space="preserve"> </w:t>
      </w:r>
      <w:r w:rsidRPr="00B4545D">
        <w:rPr>
          <w:rStyle w:val="Bodytext0"/>
          <w:bCs/>
          <w:sz w:val="24"/>
          <w:szCs w:val="24"/>
          <w:lang w:val="ru-RU"/>
        </w:rPr>
        <w:t>одговара</w:t>
      </w:r>
      <w:r w:rsidRPr="00B4545D">
        <w:rPr>
          <w:rStyle w:val="Bodytext0"/>
          <w:bCs/>
          <w:sz w:val="24"/>
          <w:szCs w:val="24"/>
          <w:lang w:val="sr-Cyrl-RS"/>
        </w:rPr>
        <w:t xml:space="preserve"> </w:t>
      </w:r>
      <w:r w:rsidRPr="00B4545D">
        <w:rPr>
          <w:rStyle w:val="Bodytext0"/>
          <w:bCs/>
          <w:sz w:val="24"/>
          <w:szCs w:val="24"/>
          <w:lang w:val="ru-RU"/>
        </w:rPr>
        <w:t>социјалној</w:t>
      </w:r>
      <w:r w:rsidRPr="00B4545D">
        <w:rPr>
          <w:rStyle w:val="Bodytext0"/>
          <w:bCs/>
          <w:sz w:val="24"/>
          <w:szCs w:val="24"/>
          <w:lang w:val="sr-Cyrl-RS"/>
        </w:rPr>
        <w:t xml:space="preserve"> </w:t>
      </w:r>
      <w:r w:rsidRPr="00B4545D">
        <w:rPr>
          <w:rStyle w:val="Bodytext0"/>
          <w:bCs/>
          <w:sz w:val="24"/>
          <w:szCs w:val="24"/>
          <w:lang w:val="ru-RU"/>
        </w:rPr>
        <w:t>функцији</w:t>
      </w:r>
      <w:r w:rsidRPr="00B4545D">
        <w:rPr>
          <w:rStyle w:val="Bodytext0"/>
          <w:bCs/>
          <w:sz w:val="24"/>
          <w:szCs w:val="24"/>
          <w:lang w:val="sr-Cyrl-RS"/>
        </w:rPr>
        <w:t xml:space="preserve"> </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етици</w:t>
      </w:r>
      <w:r w:rsidRPr="00B4545D">
        <w:rPr>
          <w:rStyle w:val="Bodytext0"/>
          <w:bCs/>
          <w:sz w:val="24"/>
          <w:szCs w:val="24"/>
          <w:lang w:val="sr-Cyrl-RS"/>
        </w:rPr>
        <w:t xml:space="preserve"> </w:t>
      </w:r>
      <w:r w:rsidRPr="00B4545D">
        <w:rPr>
          <w:rStyle w:val="Bodytext0"/>
          <w:bCs/>
          <w:sz w:val="24"/>
          <w:szCs w:val="24"/>
          <w:lang w:val="ru-RU"/>
        </w:rPr>
        <w:t>др</w:t>
      </w:r>
      <w:r w:rsidRPr="00B4545D">
        <w:rPr>
          <w:rStyle w:val="Bodytext0"/>
          <w:bCs/>
          <w:sz w:val="24"/>
          <w:szCs w:val="24"/>
          <w:lang w:val="sr-Cyrl-RS"/>
        </w:rPr>
        <w:t>ж</w:t>
      </w:r>
      <w:r w:rsidRPr="00B4545D">
        <w:rPr>
          <w:rStyle w:val="Bodytext0"/>
          <w:bCs/>
          <w:sz w:val="24"/>
          <w:szCs w:val="24"/>
          <w:lang w:val="ru-RU"/>
        </w:rPr>
        <w:t>аве</w:t>
      </w:r>
      <w:r w:rsidRPr="00B4545D">
        <w:rPr>
          <w:rStyle w:val="Bodytext0"/>
          <w:bCs/>
          <w:sz w:val="24"/>
          <w:szCs w:val="24"/>
          <w:lang w:val="sr-Cyrl-RS"/>
        </w:rPr>
        <w:t xml:space="preserve"> </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њен</w:t>
      </w:r>
      <w:r w:rsidRPr="00B4545D">
        <w:rPr>
          <w:rStyle w:val="Bodytext0"/>
          <w:bCs/>
          <w:sz w:val="24"/>
          <w:szCs w:val="24"/>
          <w:lang w:val="sr-Cyrl-RS"/>
        </w:rPr>
        <w:t>их служби.</w:t>
      </w:r>
      <w:r w:rsidRPr="00B4545D">
        <w:rPr>
          <w:rStyle w:val="Bodytext0"/>
          <w:sz w:val="24"/>
          <w:szCs w:val="24"/>
          <w:lang w:val="sr-Cyrl-RS"/>
        </w:rPr>
        <w:t xml:space="preserve"> </w:t>
      </w:r>
      <w:r w:rsidRPr="00B4545D">
        <w:rPr>
          <w:rStyle w:val="Bodytext0"/>
          <w:bCs/>
          <w:sz w:val="24"/>
          <w:szCs w:val="24"/>
          <w:lang w:val="ru-RU"/>
        </w:rPr>
        <w:t>Неактивност</w:t>
      </w:r>
      <w:r w:rsidRPr="00B4545D">
        <w:rPr>
          <w:rStyle w:val="Bodytext0"/>
          <w:bCs/>
          <w:sz w:val="24"/>
          <w:szCs w:val="24"/>
          <w:lang w:val="sr-Cyrl-RS"/>
        </w:rPr>
        <w:t xml:space="preserve"> </w:t>
      </w:r>
      <w:r w:rsidRPr="00B4545D">
        <w:rPr>
          <w:rStyle w:val="Bodytext0"/>
          <w:bCs/>
          <w:sz w:val="24"/>
          <w:szCs w:val="24"/>
          <w:lang w:val="ru-RU"/>
        </w:rPr>
        <w:t>зна</w:t>
      </w:r>
      <w:r w:rsidRPr="00B4545D">
        <w:rPr>
          <w:rStyle w:val="Bodytext0"/>
          <w:bCs/>
          <w:sz w:val="24"/>
          <w:szCs w:val="24"/>
          <w:lang w:val="sr-Cyrl-RS"/>
        </w:rPr>
        <w:t>ч</w:t>
      </w:r>
      <w:r w:rsidRPr="00B4545D">
        <w:rPr>
          <w:rStyle w:val="Bodytext0"/>
          <w:bCs/>
          <w:sz w:val="24"/>
          <w:szCs w:val="24"/>
          <w:lang w:val="ru-RU"/>
        </w:rPr>
        <w:t>и</w:t>
      </w:r>
      <w:r w:rsidRPr="00B4545D">
        <w:rPr>
          <w:rStyle w:val="Bodytext0"/>
          <w:bCs/>
          <w:sz w:val="24"/>
          <w:szCs w:val="24"/>
          <w:lang w:val="sr-Cyrl-RS"/>
        </w:rPr>
        <w:t xml:space="preserve"> </w:t>
      </w:r>
      <w:r w:rsidRPr="00B4545D">
        <w:rPr>
          <w:rStyle w:val="Bodytext0"/>
          <w:bCs/>
          <w:sz w:val="24"/>
          <w:szCs w:val="24"/>
          <w:lang w:val="ru-RU"/>
        </w:rPr>
        <w:t>да</w:t>
      </w:r>
      <w:r w:rsidRPr="00B4545D">
        <w:rPr>
          <w:rStyle w:val="Bodytext0"/>
          <w:bCs/>
          <w:sz w:val="24"/>
          <w:szCs w:val="24"/>
          <w:lang w:val="sr-Cyrl-RS"/>
        </w:rPr>
        <w:t xml:space="preserve"> „професионални“ учесник у поступку н</w:t>
      </w:r>
      <w:r w:rsidRPr="00B4545D">
        <w:rPr>
          <w:rStyle w:val="Bodytext0"/>
          <w:bCs/>
          <w:sz w:val="24"/>
          <w:szCs w:val="24"/>
          <w:lang w:val="ru-RU"/>
        </w:rPr>
        <w:t>е</w:t>
      </w:r>
      <w:r w:rsidRPr="00B4545D">
        <w:rPr>
          <w:rStyle w:val="Bodytext0"/>
          <w:bCs/>
          <w:sz w:val="24"/>
          <w:szCs w:val="24"/>
          <w:lang w:val="sr-Cyrl-RS"/>
        </w:rPr>
        <w:t xml:space="preserve"> </w:t>
      </w:r>
      <w:r w:rsidRPr="00B4545D">
        <w:rPr>
          <w:rStyle w:val="Bodytext0"/>
          <w:bCs/>
          <w:sz w:val="24"/>
          <w:szCs w:val="24"/>
          <w:lang w:val="ru-RU"/>
        </w:rPr>
        <w:t>предузима</w:t>
      </w:r>
      <w:r w:rsidRPr="00B4545D">
        <w:rPr>
          <w:rStyle w:val="Bodytext0"/>
          <w:bCs/>
          <w:sz w:val="24"/>
          <w:szCs w:val="24"/>
          <w:lang w:val="sr-Cyrl-RS"/>
        </w:rPr>
        <w:t xml:space="preserve"> </w:t>
      </w:r>
      <w:r w:rsidRPr="00B4545D">
        <w:rPr>
          <w:rStyle w:val="Bodytext0"/>
          <w:bCs/>
          <w:sz w:val="24"/>
          <w:szCs w:val="24"/>
          <w:lang w:val="ru-RU"/>
        </w:rPr>
        <w:t>реализацију</w:t>
      </w:r>
      <w:r w:rsidRPr="00B4545D">
        <w:rPr>
          <w:rStyle w:val="Bodytext0"/>
          <w:bCs/>
          <w:sz w:val="24"/>
          <w:szCs w:val="24"/>
          <w:lang w:val="sr-Cyrl-RS"/>
        </w:rPr>
        <w:t xml:space="preserve"> </w:t>
      </w:r>
      <w:r w:rsidRPr="00B4545D">
        <w:rPr>
          <w:rStyle w:val="Bodytext0"/>
          <w:bCs/>
          <w:sz w:val="24"/>
          <w:szCs w:val="24"/>
          <w:lang w:val="ru-RU"/>
        </w:rPr>
        <w:t>својих</w:t>
      </w:r>
      <w:r w:rsidRPr="00B4545D">
        <w:rPr>
          <w:rStyle w:val="Bodytext0"/>
          <w:bCs/>
          <w:sz w:val="24"/>
          <w:szCs w:val="24"/>
          <w:lang w:val="sr-Cyrl-RS"/>
        </w:rPr>
        <w:t xml:space="preserve"> </w:t>
      </w:r>
      <w:r w:rsidRPr="00B4545D">
        <w:rPr>
          <w:rStyle w:val="Bodytext0"/>
          <w:bCs/>
          <w:i/>
          <w:sz w:val="24"/>
          <w:szCs w:val="24"/>
          <w:lang w:val="ru-RU"/>
        </w:rPr>
        <w:t>законских</w:t>
      </w:r>
      <w:r w:rsidRPr="00B4545D">
        <w:rPr>
          <w:rStyle w:val="Bodytext0"/>
          <w:bCs/>
          <w:i/>
          <w:sz w:val="24"/>
          <w:szCs w:val="24"/>
          <w:lang w:val="sr-Cyrl-RS"/>
        </w:rPr>
        <w:t xml:space="preserve"> </w:t>
      </w:r>
      <w:r w:rsidRPr="00B4545D">
        <w:rPr>
          <w:rStyle w:val="Bodytext0"/>
          <w:bCs/>
          <w:i/>
          <w:sz w:val="24"/>
          <w:szCs w:val="24"/>
          <w:lang w:val="ru-RU"/>
        </w:rPr>
        <w:t>овла</w:t>
      </w:r>
      <w:r w:rsidRPr="00B4545D">
        <w:rPr>
          <w:rStyle w:val="Bodytext0"/>
          <w:bCs/>
          <w:i/>
          <w:sz w:val="24"/>
          <w:szCs w:val="24"/>
          <w:lang w:val="sr-Cyrl-RS"/>
        </w:rPr>
        <w:t>шћ</w:t>
      </w:r>
      <w:r w:rsidRPr="00B4545D">
        <w:rPr>
          <w:rStyle w:val="Bodytext0"/>
          <w:bCs/>
          <w:i/>
          <w:sz w:val="24"/>
          <w:szCs w:val="24"/>
          <w:lang w:val="ru-RU"/>
        </w:rPr>
        <w:t>ења</w:t>
      </w:r>
      <w:r w:rsidRPr="00B4545D">
        <w:rPr>
          <w:rStyle w:val="Bodytext0"/>
          <w:bCs/>
          <w:sz w:val="24"/>
          <w:szCs w:val="24"/>
          <w:lang w:val="sr-Cyrl-RS"/>
        </w:rPr>
        <w:t xml:space="preserve">. </w:t>
      </w:r>
      <w:r w:rsidRPr="00B4545D">
        <w:rPr>
          <w:rStyle w:val="Bodytext0"/>
          <w:bCs/>
          <w:sz w:val="24"/>
          <w:szCs w:val="24"/>
          <w:lang w:val="ru-RU"/>
        </w:rPr>
        <w:t>Ње</w:t>
      </w:r>
      <w:r w:rsidRPr="00B4545D">
        <w:rPr>
          <w:rStyle w:val="Bodytext0"/>
          <w:bCs/>
          <w:sz w:val="24"/>
          <w:szCs w:val="24"/>
          <w:lang w:val="sr-Cyrl-RS"/>
        </w:rPr>
        <w:t xml:space="preserve">гова </w:t>
      </w:r>
      <w:r w:rsidRPr="00B4545D">
        <w:rPr>
          <w:rStyle w:val="Bodytext0"/>
          <w:bCs/>
          <w:sz w:val="24"/>
          <w:szCs w:val="24"/>
          <w:lang w:val="ru-RU"/>
        </w:rPr>
        <w:t>овла</w:t>
      </w:r>
      <w:r w:rsidRPr="00B4545D">
        <w:rPr>
          <w:rStyle w:val="Bodytext0"/>
          <w:bCs/>
          <w:sz w:val="24"/>
          <w:szCs w:val="24"/>
          <w:lang w:val="sr-Cyrl-RS"/>
        </w:rPr>
        <w:t>шћ</w:t>
      </w:r>
      <w:r w:rsidRPr="00B4545D">
        <w:rPr>
          <w:rStyle w:val="Bodytext0"/>
          <w:bCs/>
          <w:sz w:val="24"/>
          <w:szCs w:val="24"/>
          <w:lang w:val="ru-RU"/>
        </w:rPr>
        <w:t>ења</w:t>
      </w:r>
      <w:r w:rsidRPr="00B4545D">
        <w:rPr>
          <w:rStyle w:val="Bodytext0"/>
          <w:bCs/>
          <w:sz w:val="24"/>
          <w:szCs w:val="24"/>
          <w:lang w:val="sr-Cyrl-RS"/>
        </w:rPr>
        <w:t xml:space="preserve"> </w:t>
      </w:r>
      <w:r w:rsidRPr="00B4545D">
        <w:rPr>
          <w:rStyle w:val="Bodytext0"/>
          <w:bCs/>
          <w:sz w:val="24"/>
          <w:szCs w:val="24"/>
          <w:lang w:val="ru-RU"/>
        </w:rPr>
        <w:t>мирују</w:t>
      </w:r>
      <w:r w:rsidRPr="00B4545D">
        <w:rPr>
          <w:rStyle w:val="Bodytext0"/>
          <w:bCs/>
          <w:sz w:val="24"/>
          <w:szCs w:val="24"/>
          <w:lang w:val="sr-Cyrl-RS"/>
        </w:rPr>
        <w:t xml:space="preserve">, </w:t>
      </w:r>
      <w:r w:rsidRPr="00B4545D">
        <w:rPr>
          <w:rStyle w:val="Bodytext0"/>
          <w:bCs/>
          <w:sz w:val="24"/>
          <w:szCs w:val="24"/>
          <w:lang w:val="ru-RU"/>
        </w:rPr>
        <w:t>а</w:t>
      </w:r>
      <w:r w:rsidRPr="00B4545D">
        <w:rPr>
          <w:rStyle w:val="Bodytext0"/>
          <w:bCs/>
          <w:sz w:val="24"/>
          <w:szCs w:val="24"/>
          <w:lang w:val="sr-Cyrl-RS"/>
        </w:rPr>
        <w:t xml:space="preserve"> професионални учесници у поступку </w:t>
      </w:r>
      <w:r w:rsidRPr="00B4545D">
        <w:rPr>
          <w:rStyle w:val="Bodytext0"/>
          <w:bCs/>
          <w:sz w:val="24"/>
          <w:szCs w:val="24"/>
          <w:lang w:val="ru-RU"/>
        </w:rPr>
        <w:t>на</w:t>
      </w:r>
      <w:r w:rsidRPr="00B4545D">
        <w:rPr>
          <w:rStyle w:val="Bodytext0"/>
          <w:bCs/>
          <w:sz w:val="24"/>
          <w:szCs w:val="24"/>
          <w:lang w:val="sr-Cyrl-RS"/>
        </w:rPr>
        <w:t xml:space="preserve"> </w:t>
      </w:r>
      <w:r w:rsidRPr="00B4545D">
        <w:rPr>
          <w:rStyle w:val="Bodytext0"/>
          <w:bCs/>
          <w:sz w:val="24"/>
          <w:szCs w:val="24"/>
          <w:lang w:val="ru-RU"/>
        </w:rPr>
        <w:t>то</w:t>
      </w:r>
      <w:r w:rsidRPr="00B4545D">
        <w:rPr>
          <w:rStyle w:val="Bodytext0"/>
          <w:bCs/>
          <w:sz w:val="24"/>
          <w:szCs w:val="24"/>
          <w:lang w:val="sr-Cyrl-RS"/>
        </w:rPr>
        <w:t xml:space="preserve"> </w:t>
      </w:r>
      <w:r w:rsidRPr="00B4545D">
        <w:rPr>
          <w:rStyle w:val="Bodytext0"/>
          <w:bCs/>
          <w:i/>
          <w:sz w:val="24"/>
          <w:szCs w:val="24"/>
          <w:lang w:val="ru-RU"/>
        </w:rPr>
        <w:t>нема</w:t>
      </w:r>
      <w:r w:rsidRPr="00B4545D">
        <w:rPr>
          <w:rStyle w:val="Bodytext0"/>
          <w:bCs/>
          <w:i/>
          <w:sz w:val="24"/>
          <w:szCs w:val="24"/>
          <w:lang w:val="sr-Cyrl-RS"/>
        </w:rPr>
        <w:t xml:space="preserve">ју </w:t>
      </w:r>
      <w:r w:rsidRPr="00B4545D">
        <w:rPr>
          <w:rStyle w:val="Bodytext0"/>
          <w:bCs/>
          <w:i/>
          <w:sz w:val="24"/>
          <w:szCs w:val="24"/>
          <w:lang w:val="ru-RU"/>
        </w:rPr>
        <w:t>право</w:t>
      </w:r>
      <w:r w:rsidRPr="00B4545D">
        <w:rPr>
          <w:rStyle w:val="Bodytext0"/>
          <w:bCs/>
          <w:sz w:val="24"/>
          <w:szCs w:val="24"/>
          <w:lang w:val="sr-Cyrl-RS"/>
        </w:rPr>
        <w:t>. Законска овлашћења дата су им ради заштите и остварења</w:t>
      </w:r>
      <w:r w:rsidRPr="00B4545D">
        <w:rPr>
          <w:rStyle w:val="Bodytext0"/>
          <w:bCs/>
          <w:sz w:val="24"/>
          <w:szCs w:val="24"/>
          <w:lang w:val="ru-RU"/>
        </w:rPr>
        <w:t xml:space="preserve"> појединачн</w:t>
      </w:r>
      <w:r w:rsidRPr="00B4545D">
        <w:rPr>
          <w:rStyle w:val="Bodytext0"/>
          <w:bCs/>
          <w:sz w:val="24"/>
          <w:szCs w:val="24"/>
          <w:lang w:val="sr-Cyrl-RS"/>
        </w:rPr>
        <w:t>их</w:t>
      </w:r>
      <w:r w:rsidRPr="00B4545D">
        <w:rPr>
          <w:rStyle w:val="Bodytext0"/>
          <w:bCs/>
          <w:sz w:val="24"/>
          <w:szCs w:val="24"/>
          <w:lang w:val="ru-RU"/>
        </w:rPr>
        <w:t xml:space="preserve"> интерес</w:t>
      </w:r>
      <w:r w:rsidRPr="00B4545D">
        <w:rPr>
          <w:rStyle w:val="Bodytext0"/>
          <w:bCs/>
          <w:sz w:val="24"/>
          <w:szCs w:val="24"/>
          <w:lang w:val="sr-Cyrl-RS"/>
        </w:rPr>
        <w:t>а</w:t>
      </w:r>
      <w:r w:rsidRPr="00B4545D">
        <w:rPr>
          <w:rStyle w:val="Bodytext0"/>
          <w:bCs/>
          <w:sz w:val="24"/>
          <w:szCs w:val="24"/>
          <w:lang w:val="ru-RU"/>
        </w:rPr>
        <w:t xml:space="preserve"> </w:t>
      </w:r>
      <w:r w:rsidRPr="00B4545D">
        <w:rPr>
          <w:rStyle w:val="Bodytext0"/>
          <w:bCs/>
          <w:sz w:val="24"/>
          <w:szCs w:val="24"/>
          <w:lang w:val="sr-Cyrl-RS"/>
        </w:rPr>
        <w:t xml:space="preserve">и </w:t>
      </w:r>
      <w:r w:rsidRPr="00B4545D">
        <w:rPr>
          <w:rStyle w:val="Bodytext0"/>
          <w:bCs/>
          <w:sz w:val="24"/>
          <w:szCs w:val="24"/>
          <w:lang w:val="ru-RU"/>
        </w:rPr>
        <w:t>субјективн</w:t>
      </w:r>
      <w:r w:rsidRPr="00B4545D">
        <w:rPr>
          <w:rStyle w:val="Bodytext0"/>
          <w:bCs/>
          <w:sz w:val="24"/>
          <w:szCs w:val="24"/>
          <w:lang w:val="sr-Cyrl-RS"/>
        </w:rPr>
        <w:t>их</w:t>
      </w:r>
      <w:r w:rsidRPr="00B4545D">
        <w:rPr>
          <w:rStyle w:val="Bodytext0"/>
          <w:bCs/>
          <w:sz w:val="24"/>
          <w:szCs w:val="24"/>
          <w:lang w:val="ru-RU"/>
        </w:rPr>
        <w:t xml:space="preserve"> права грађана, а не да порицањем појединачних права као субјективних јавних права, одрич</w:t>
      </w:r>
      <w:r w:rsidRPr="00B4545D">
        <w:rPr>
          <w:rStyle w:val="Bodytext0"/>
          <w:bCs/>
          <w:sz w:val="24"/>
          <w:szCs w:val="24"/>
          <w:lang w:val="sr-Cyrl-RS"/>
        </w:rPr>
        <w:t>у</w:t>
      </w:r>
      <w:r w:rsidRPr="00B4545D">
        <w:rPr>
          <w:rStyle w:val="Bodytext0"/>
          <w:bCs/>
          <w:sz w:val="24"/>
          <w:szCs w:val="24"/>
          <w:lang w:val="ru-RU"/>
        </w:rPr>
        <w:t xml:space="preserve"> заштиту појединачних интереса, као и да неостваривањем субјективних права иста једноставно игнориш</w:t>
      </w:r>
      <w:r w:rsidRPr="00B4545D">
        <w:rPr>
          <w:rStyle w:val="Bodytext0"/>
          <w:bCs/>
          <w:sz w:val="24"/>
          <w:szCs w:val="24"/>
          <w:lang w:val="sr-Cyrl-RS"/>
        </w:rPr>
        <w:t>у</w:t>
      </w:r>
      <w:r w:rsidRPr="00B4545D">
        <w:rPr>
          <w:rStyle w:val="Bodytext0"/>
          <w:bCs/>
          <w:sz w:val="24"/>
          <w:szCs w:val="24"/>
          <w:lang w:val="ru-RU"/>
        </w:rPr>
        <w:t>.</w:t>
      </w:r>
      <w:r w:rsidRPr="00B4545D">
        <w:rPr>
          <w:rStyle w:val="FootnoteReference"/>
          <w:bCs/>
          <w:lang w:val="ru-RU"/>
        </w:rPr>
        <w:footnoteReference w:id="557"/>
      </w:r>
      <w:r w:rsidRPr="00B4545D">
        <w:rPr>
          <w:rStyle w:val="Bodytext0"/>
          <w:bCs/>
          <w:sz w:val="24"/>
          <w:szCs w:val="24"/>
          <w:lang w:val="sr-Cyrl-RS"/>
        </w:rPr>
        <w:t xml:space="preserve"> </w:t>
      </w:r>
      <w:r w:rsidRPr="00B4545D">
        <w:rPr>
          <w:rStyle w:val="Bodytext0"/>
          <w:bCs/>
          <w:sz w:val="24"/>
          <w:szCs w:val="24"/>
          <w:lang w:val="ru-RU"/>
        </w:rPr>
        <w:t xml:space="preserve">Незаконито је оно пасивно држање </w:t>
      </w:r>
      <w:r w:rsidRPr="00B4545D">
        <w:rPr>
          <w:rStyle w:val="Bodytext0"/>
          <w:bCs/>
          <w:sz w:val="24"/>
          <w:szCs w:val="24"/>
          <w:lang w:val="sr-Cyrl-RS"/>
        </w:rPr>
        <w:t>професионалног учесника у поступку к</w:t>
      </w:r>
      <w:r w:rsidRPr="00B4545D">
        <w:rPr>
          <w:rStyle w:val="Bodytext0"/>
          <w:bCs/>
          <w:sz w:val="24"/>
          <w:szCs w:val="24"/>
          <w:lang w:val="ru-RU"/>
        </w:rPr>
        <w:t xml:space="preserve">оје </w:t>
      </w:r>
      <w:r w:rsidRPr="00B4545D">
        <w:rPr>
          <w:rStyle w:val="Bodytext0"/>
          <w:bCs/>
          <w:sz w:val="24"/>
          <w:szCs w:val="24"/>
          <w:lang w:val="sr-Cyrl-RS"/>
        </w:rPr>
        <w:t xml:space="preserve">представља </w:t>
      </w:r>
      <w:r w:rsidRPr="00B4545D">
        <w:rPr>
          <w:rStyle w:val="Bodytext0"/>
          <w:bCs/>
          <w:sz w:val="24"/>
          <w:szCs w:val="24"/>
          <w:lang w:val="ru-RU"/>
        </w:rPr>
        <w:t>повреду правне обавезе на чињење</w:t>
      </w:r>
      <w:r w:rsidRPr="00B4545D">
        <w:rPr>
          <w:rStyle w:val="Bodytext0"/>
          <w:bCs/>
          <w:sz w:val="24"/>
          <w:szCs w:val="24"/>
          <w:lang w:val="sr-Cyrl-RS"/>
        </w:rPr>
        <w:t xml:space="preserve"> и које </w:t>
      </w:r>
      <w:r w:rsidRPr="00B4545D">
        <w:rPr>
          <w:rStyle w:val="Bodytext0"/>
          <w:bCs/>
          <w:sz w:val="24"/>
          <w:szCs w:val="24"/>
          <w:lang w:val="ru-RU"/>
        </w:rPr>
        <w:t xml:space="preserve">има за последицу повреду или угрожавање субјективних права </w:t>
      </w:r>
      <w:r w:rsidRPr="00B4545D">
        <w:rPr>
          <w:rStyle w:val="Bodytext0"/>
          <w:bCs/>
          <w:sz w:val="24"/>
          <w:szCs w:val="24"/>
          <w:lang w:val="sr-Cyrl-RS"/>
        </w:rPr>
        <w:t>других учесника у поступку</w:t>
      </w:r>
      <w:r w:rsidRPr="00B4545D">
        <w:rPr>
          <w:rStyle w:val="Bodytext0"/>
          <w:bCs/>
          <w:sz w:val="24"/>
          <w:szCs w:val="24"/>
          <w:lang w:val="ru-RU"/>
        </w:rPr>
        <w:t>.</w:t>
      </w:r>
      <w:r w:rsidRPr="00B4545D">
        <w:rPr>
          <w:rStyle w:val="Bodytext0"/>
          <w:bCs/>
          <w:sz w:val="24"/>
          <w:szCs w:val="24"/>
          <w:lang w:val="sr-Cyrl-RS"/>
        </w:rPr>
        <w:t xml:space="preserve"> </w:t>
      </w:r>
      <w:r w:rsidRPr="00B4545D">
        <w:rPr>
          <w:rStyle w:val="Bodytext0"/>
          <w:bCs/>
          <w:sz w:val="24"/>
          <w:szCs w:val="24"/>
          <w:lang w:val="ru-RU"/>
        </w:rPr>
        <w:t xml:space="preserve">Основ незаконитости лежи у </w:t>
      </w:r>
      <w:r w:rsidRPr="00B4545D">
        <w:rPr>
          <w:rStyle w:val="Bodytext0"/>
          <w:bCs/>
          <w:sz w:val="24"/>
          <w:szCs w:val="24"/>
          <w:lang w:val="sr-Cyrl-RS"/>
        </w:rPr>
        <w:t xml:space="preserve">чињеници да професионални учесник у поступку </w:t>
      </w:r>
      <w:r w:rsidRPr="00B4545D">
        <w:rPr>
          <w:rStyle w:val="Bodytext0"/>
          <w:bCs/>
          <w:sz w:val="24"/>
          <w:szCs w:val="24"/>
          <w:lang w:val="ru-RU"/>
        </w:rPr>
        <w:t>не може да својим законским овлашћењима диспонира по свом нахо</w:t>
      </w:r>
      <w:r w:rsidRPr="00B4545D">
        <w:rPr>
          <w:rStyle w:val="Bodytext0"/>
          <w:bCs/>
          <w:sz w:val="24"/>
          <w:szCs w:val="24"/>
          <w:lang w:val="sr-Cyrl-RS"/>
        </w:rPr>
        <w:t>ђ</w:t>
      </w:r>
      <w:r w:rsidRPr="00B4545D">
        <w:rPr>
          <w:rStyle w:val="Bodytext0"/>
          <w:bCs/>
          <w:sz w:val="24"/>
          <w:szCs w:val="24"/>
          <w:lang w:val="ru-RU"/>
        </w:rPr>
        <w:t>ењу</w:t>
      </w:r>
      <w:r w:rsidRPr="00B4545D">
        <w:rPr>
          <w:rStyle w:val="Bodytext0"/>
          <w:bCs/>
          <w:sz w:val="24"/>
          <w:szCs w:val="24"/>
          <w:lang w:val="sr-Cyrl-RS"/>
        </w:rPr>
        <w:t xml:space="preserve">, већ само у циљу заштите и остварења </w:t>
      </w:r>
      <w:r w:rsidRPr="00B4545D">
        <w:rPr>
          <w:rStyle w:val="Bodytext0"/>
          <w:bCs/>
          <w:sz w:val="24"/>
          <w:szCs w:val="24"/>
          <w:lang w:val="ru-RU"/>
        </w:rPr>
        <w:t>субјективних права грађана.</w:t>
      </w:r>
      <w:r w:rsidRPr="00B4545D">
        <w:rPr>
          <w:rStyle w:val="FootnoteReference"/>
          <w:bCs/>
          <w:lang w:val="ru-RU"/>
        </w:rPr>
        <w:footnoteReference w:id="558"/>
      </w:r>
    </w:p>
    <w:p w:rsidR="00C666A9" w:rsidRDefault="00B4545D" w:rsidP="00A837EF">
      <w:pPr>
        <w:spacing w:line="360" w:lineRule="auto"/>
        <w:ind w:firstLine="720"/>
        <w:jc w:val="both"/>
        <w:rPr>
          <w:rStyle w:val="Bodytext0"/>
          <w:bCs/>
          <w:sz w:val="24"/>
          <w:szCs w:val="24"/>
          <w:lang w:val="sr-Cyrl-RS"/>
        </w:rPr>
      </w:pPr>
      <w:r w:rsidRPr="00B4545D">
        <w:rPr>
          <w:rStyle w:val="Bodytext0"/>
          <w:bCs/>
          <w:sz w:val="24"/>
          <w:szCs w:val="24"/>
          <w:lang w:val="sr-Cyrl-RS"/>
        </w:rPr>
        <w:t>„</w:t>
      </w:r>
      <w:r w:rsidRPr="00B4545D">
        <w:rPr>
          <w:rStyle w:val="Bodytext0"/>
          <w:bCs/>
          <w:sz w:val="24"/>
          <w:szCs w:val="24"/>
          <w:lang w:val="ru-RU"/>
        </w:rPr>
        <w:t xml:space="preserve">Нико не може да своја </w:t>
      </w:r>
      <w:r w:rsidRPr="00B4545D">
        <w:rPr>
          <w:rStyle w:val="Bodytext0"/>
          <w:bCs/>
          <w:i/>
          <w:sz w:val="24"/>
          <w:szCs w:val="24"/>
          <w:lang w:val="ru-RU"/>
        </w:rPr>
        <w:t>законска овлашћења</w:t>
      </w:r>
      <w:r w:rsidRPr="00B4545D">
        <w:rPr>
          <w:rStyle w:val="Bodytext0"/>
          <w:bCs/>
          <w:sz w:val="24"/>
          <w:szCs w:val="24"/>
          <w:lang w:val="ru-RU"/>
        </w:rPr>
        <w:t xml:space="preserve"> </w:t>
      </w:r>
      <w:r w:rsidRPr="00B4545D">
        <w:rPr>
          <w:rStyle w:val="Bodytext0"/>
          <w:bCs/>
          <w:sz w:val="24"/>
          <w:szCs w:val="24"/>
          <w:lang w:val="sr-Cyrl-RS"/>
        </w:rPr>
        <w:t xml:space="preserve">(курзив М.Д.) </w:t>
      </w:r>
      <w:r w:rsidRPr="00B4545D">
        <w:rPr>
          <w:rStyle w:val="Bodytext0"/>
          <w:bCs/>
          <w:sz w:val="24"/>
          <w:szCs w:val="24"/>
          <w:lang w:val="ru-RU"/>
        </w:rPr>
        <w:t>не обавља ако се тиме вређају права грађана. То се тим пре не може дозволити органима јавне власти, који су позвани не само да остварују, помажу у остваривању и конкретно реализуј</w:t>
      </w:r>
      <w:r w:rsidRPr="00B4545D">
        <w:rPr>
          <w:rStyle w:val="Bodytext0"/>
          <w:bCs/>
          <w:sz w:val="24"/>
          <w:szCs w:val="24"/>
          <w:lang w:val="sr-Cyrl-RS"/>
        </w:rPr>
        <w:t>у</w:t>
      </w:r>
      <w:r w:rsidRPr="00B4545D">
        <w:rPr>
          <w:rStyle w:val="Bodytext0"/>
          <w:bCs/>
          <w:sz w:val="24"/>
          <w:szCs w:val="24"/>
          <w:lang w:val="ru-RU"/>
        </w:rPr>
        <w:t xml:space="preserve"> субјективна права грађана, већ и да та иста права штите. У таквом понашању</w:t>
      </w:r>
      <w:r w:rsidRPr="00B4545D">
        <w:rPr>
          <w:rStyle w:val="Bodytext0"/>
          <w:bCs/>
          <w:sz w:val="24"/>
          <w:szCs w:val="24"/>
          <w:lang w:val="sr-Cyrl-RS"/>
        </w:rPr>
        <w:t xml:space="preserve"> </w:t>
      </w:r>
      <w:r w:rsidRPr="00B4545D">
        <w:rPr>
          <w:lang w:val="sr-Cyrl-CS"/>
        </w:rPr>
        <w:t>[</w:t>
      </w:r>
      <w:r w:rsidRPr="00B4545D">
        <w:rPr>
          <w:lang w:val="sr-Cyrl-RS"/>
        </w:rPr>
        <w:t>...</w:t>
      </w:r>
      <w:r w:rsidRPr="00B4545D">
        <w:rPr>
          <w:lang w:val="sr-Cyrl-CS"/>
        </w:rPr>
        <w:t>]</w:t>
      </w:r>
      <w:r w:rsidRPr="00B4545D">
        <w:rPr>
          <w:rStyle w:val="Bodytext0"/>
          <w:bCs/>
          <w:sz w:val="24"/>
          <w:szCs w:val="24"/>
          <w:lang w:val="ru-RU"/>
        </w:rPr>
        <w:t>, које значи фактичко одсуство сваког понашања, видимо један нов вид злоупотребе</w:t>
      </w:r>
      <w:r w:rsidRPr="00B4545D">
        <w:rPr>
          <w:rStyle w:val="Bodytext0"/>
          <w:bCs/>
          <w:sz w:val="24"/>
          <w:szCs w:val="24"/>
          <w:lang w:val="sr-Cyrl-RS"/>
        </w:rPr>
        <w:t>“</w:t>
      </w:r>
      <w:r w:rsidRPr="00B4545D">
        <w:rPr>
          <w:rStyle w:val="Bodytext0"/>
          <w:bCs/>
          <w:sz w:val="24"/>
          <w:szCs w:val="24"/>
          <w:lang w:val="ru-RU"/>
        </w:rPr>
        <w:t>.</w:t>
      </w:r>
      <w:r w:rsidRPr="00B4545D">
        <w:rPr>
          <w:rStyle w:val="FootnoteReference"/>
          <w:bCs/>
          <w:lang w:val="ru-RU"/>
        </w:rPr>
        <w:footnoteReference w:id="559"/>
      </w:r>
    </w:p>
    <w:p w:rsidR="00B4545D" w:rsidRDefault="00C666A9" w:rsidP="00A837EF">
      <w:pPr>
        <w:spacing w:line="360" w:lineRule="auto"/>
        <w:ind w:firstLine="720"/>
        <w:jc w:val="both"/>
        <w:rPr>
          <w:lang w:val="sr-Cyrl-RS"/>
        </w:rPr>
      </w:pPr>
      <w:r>
        <w:rPr>
          <w:rStyle w:val="Bodytext0"/>
          <w:bCs/>
          <w:sz w:val="24"/>
          <w:szCs w:val="24"/>
          <w:lang w:val="sr-Cyrl-RS"/>
        </w:rPr>
        <w:t>П</w:t>
      </w:r>
      <w:r w:rsidR="00B4545D" w:rsidRPr="00B4545D">
        <w:rPr>
          <w:lang w:val="sr-Cyrl-RS"/>
        </w:rPr>
        <w:t xml:space="preserve">оследице вршења радњи кривичнопроцесних злоупотреба јесу </w:t>
      </w:r>
      <w:r w:rsidR="005460AB" w:rsidRPr="005460AB">
        <w:rPr>
          <w:i/>
          <w:lang w:val="sr-Cyrl-RS"/>
        </w:rPr>
        <w:t>шкођење поступку</w:t>
      </w:r>
      <w:r w:rsidR="005460AB">
        <w:rPr>
          <w:lang w:val="sr-Cyrl-RS"/>
        </w:rPr>
        <w:t xml:space="preserve">, </w:t>
      </w:r>
      <w:r w:rsidRPr="00C666A9">
        <w:rPr>
          <w:i/>
          <w:lang w:val="sr-Cyrl-RS"/>
        </w:rPr>
        <w:t>повреде права и закон</w:t>
      </w:r>
      <w:r w:rsidR="005460AB">
        <w:rPr>
          <w:i/>
          <w:lang w:val="sr-Cyrl-RS"/>
        </w:rPr>
        <w:t>ом заштићених интереса</w:t>
      </w:r>
      <w:r w:rsidRPr="00C666A9">
        <w:rPr>
          <w:i/>
          <w:lang w:val="sr-Cyrl-RS"/>
        </w:rPr>
        <w:t xml:space="preserve"> других учесника у поступку и </w:t>
      </w:r>
      <w:r w:rsidRPr="00C666A9">
        <w:rPr>
          <w:i/>
          <w:lang w:val="sr-Cyrl-RS"/>
        </w:rPr>
        <w:lastRenderedPageBreak/>
        <w:t>трећих лица</w:t>
      </w:r>
      <w:r>
        <w:rPr>
          <w:lang w:val="sr-Cyrl-RS"/>
        </w:rPr>
        <w:t xml:space="preserve">. То је </w:t>
      </w:r>
      <w:r w:rsidR="00B4545D" w:rsidRPr="00B4545D">
        <w:rPr>
          <w:lang w:val="sr-Cyrl-RS"/>
        </w:rPr>
        <w:t>стварање процесних ситуација у којима се поступак усмерава у другом правцу, а не у оном у којем би текао да није учињена незаконитост;</w:t>
      </w:r>
      <w:r w:rsidR="00B4545D" w:rsidRPr="00B4545D">
        <w:rPr>
          <w:rStyle w:val="FootnoteReference"/>
          <w:lang w:val="sr-Cyrl-RS"/>
        </w:rPr>
        <w:footnoteReference w:id="560"/>
      </w:r>
      <w:r w:rsidR="00B4545D" w:rsidRPr="00B4545D">
        <w:rPr>
          <w:lang w:val="sr-Cyrl-RS"/>
        </w:rPr>
        <w:t xml:space="preserve"> стварање процесних стања којима се потпуно блокира ток и осујећује интерес поступка (процесне злоупотребе усмерене на одуговлачење поступка); процесне ситуације у којима се потпуно дискредитује законито процесно право другог учесника у поступку (злоупотребе непримереним, неправичним, неразумним вршењем кривичнопроцесног права); исход поступка којим се бенефицира кривица окривљеног доношењем пресуде којом се оптужба одбија (услед наступања застаре</w:t>
      </w:r>
      <w:r>
        <w:rPr>
          <w:lang w:val="sr-Cyrl-RS"/>
        </w:rPr>
        <w:t>лости кривичног гоњења);</w:t>
      </w:r>
      <w:r w:rsidR="00B4545D" w:rsidRPr="00B4545D">
        <w:rPr>
          <w:lang w:val="sr-Cyrl-RS"/>
        </w:rPr>
        <w:t xml:space="preserve"> доношење незаконите пресуде (злоупотребе нера</w:t>
      </w:r>
      <w:r>
        <w:rPr>
          <w:lang w:val="sr-Cyrl-RS"/>
        </w:rPr>
        <w:t>зумним вршењем процесног права); штета за учеснике у поступку и трећа лица (материјална и нематеријална), државу (материјална, идеолошка).</w:t>
      </w:r>
    </w:p>
    <w:p w:rsidR="00C666A9" w:rsidRDefault="005460AB" w:rsidP="00A837EF">
      <w:pPr>
        <w:spacing w:line="360" w:lineRule="auto"/>
        <w:ind w:firstLine="720"/>
        <w:jc w:val="both"/>
        <w:rPr>
          <w:lang w:val="sr-Cyrl-RS"/>
        </w:rPr>
      </w:pPr>
      <w:r>
        <w:rPr>
          <w:lang w:val="sr-Cyrl-RS"/>
        </w:rPr>
        <w:t>Последица</w:t>
      </w:r>
      <w:r w:rsidR="00C666A9">
        <w:rPr>
          <w:lang w:val="sr-Cyrl-RS"/>
        </w:rPr>
        <w:t xml:space="preserve"> вршења </w:t>
      </w:r>
      <w:r w:rsidR="00C666A9" w:rsidRPr="00B4545D">
        <w:rPr>
          <w:lang w:val="sr-Cyrl-RS"/>
        </w:rPr>
        <w:t>кривичнопроцесних злоупотреба</w:t>
      </w:r>
      <w:r w:rsidR="00C666A9">
        <w:rPr>
          <w:lang w:val="sr-Cyrl-RS"/>
        </w:rPr>
        <w:t xml:space="preserve"> јесте и позивање на одговорност извршиоца </w:t>
      </w:r>
      <w:r w:rsidR="00CA5C5C">
        <w:rPr>
          <w:lang w:val="sr-Cyrl-RS"/>
        </w:rPr>
        <w:t>злоупотребе и његово санкционисање.</w:t>
      </w:r>
    </w:p>
    <w:p w:rsidR="00263A22" w:rsidRDefault="00263A22" w:rsidP="00C666A9">
      <w:pPr>
        <w:ind w:firstLine="720"/>
        <w:jc w:val="both"/>
        <w:rPr>
          <w:lang w:val="sr-Cyrl-RS"/>
        </w:rPr>
      </w:pPr>
    </w:p>
    <w:p w:rsidR="00DC78FF" w:rsidRPr="00CA5C5C" w:rsidRDefault="00DC78FF" w:rsidP="00C666A9">
      <w:pPr>
        <w:ind w:firstLine="720"/>
        <w:jc w:val="both"/>
        <w:rPr>
          <w:lang w:val="sr-Cyrl-RS"/>
        </w:rPr>
      </w:pPr>
    </w:p>
    <w:p w:rsidR="00B4545D" w:rsidRPr="00DC78FF" w:rsidRDefault="00B4545D" w:rsidP="00DC78FF">
      <w:pPr>
        <w:pStyle w:val="Heading3"/>
        <w:ind w:firstLine="720"/>
        <w:rPr>
          <w:rFonts w:ascii="Times New Roman" w:hAnsi="Times New Roman" w:cs="Times New Roman"/>
          <w:sz w:val="28"/>
          <w:szCs w:val="28"/>
        </w:rPr>
      </w:pPr>
      <w:bookmarkStart w:id="133" w:name="_Toc5883429"/>
      <w:r w:rsidRPr="00DC78FF">
        <w:rPr>
          <w:rFonts w:ascii="Times New Roman" w:hAnsi="Times New Roman" w:cs="Times New Roman"/>
          <w:sz w:val="28"/>
          <w:szCs w:val="28"/>
        </w:rPr>
        <w:t>5. Појам злоупотребе кривичнопроцесних права</w:t>
      </w:r>
      <w:bookmarkEnd w:id="133"/>
    </w:p>
    <w:p w:rsidR="00B4545D" w:rsidRDefault="00B4545D" w:rsidP="00B4545D">
      <w:pPr>
        <w:ind w:firstLine="720"/>
        <w:jc w:val="both"/>
        <w:rPr>
          <w:lang w:val="sr-Cyrl-RS"/>
        </w:rPr>
      </w:pPr>
    </w:p>
    <w:p w:rsidR="00B4545D" w:rsidRPr="00B4545D" w:rsidRDefault="00B4545D" w:rsidP="00A837EF">
      <w:pPr>
        <w:spacing w:line="360" w:lineRule="auto"/>
        <w:ind w:firstLine="720"/>
        <w:jc w:val="both"/>
        <w:rPr>
          <w:lang w:val="sr-Cyrl-RS"/>
        </w:rPr>
      </w:pPr>
      <w:r w:rsidRPr="00B4545D">
        <w:rPr>
          <w:lang w:val="sr-Cyrl-RS"/>
        </w:rPr>
        <w:t>Дакле, радња кривичнопроцесне злоупотребе је процесна радња вршења субјективног процесног права која иначе</w:t>
      </w:r>
      <w:r w:rsidRPr="00B4545D">
        <w:rPr>
          <w:rStyle w:val="Bodytext3"/>
          <w:rFonts w:ascii="Times New Roman" w:hAnsi="Times New Roman"/>
          <w:sz w:val="24"/>
          <w:szCs w:val="24"/>
          <w:lang w:val="sr-Cyrl-CS"/>
        </w:rPr>
        <w:t xml:space="preserve"> одговара законском опису </w:t>
      </w:r>
      <w:r w:rsidRPr="00B4545D">
        <w:rPr>
          <w:rStyle w:val="Bodytext3"/>
          <w:rFonts w:ascii="Times New Roman" w:hAnsi="Times New Roman"/>
          <w:sz w:val="24"/>
          <w:szCs w:val="24"/>
          <w:lang w:val="sr-Cyrl-RS"/>
        </w:rPr>
        <w:t xml:space="preserve">процесне </w:t>
      </w:r>
      <w:r w:rsidRPr="00B4545D">
        <w:rPr>
          <w:rStyle w:val="Bodytext3"/>
          <w:rFonts w:ascii="Times New Roman" w:hAnsi="Times New Roman"/>
          <w:sz w:val="24"/>
          <w:szCs w:val="24"/>
          <w:lang w:val="sr-Cyrl-CS"/>
        </w:rPr>
        <w:t>могућности која чини садржину права</w:t>
      </w:r>
      <w:r w:rsidRPr="00B4545D">
        <w:rPr>
          <w:rStyle w:val="Bodytext3"/>
          <w:rFonts w:ascii="Times New Roman" w:hAnsi="Times New Roman"/>
          <w:sz w:val="24"/>
          <w:szCs w:val="24"/>
          <w:lang w:val="sr-Cyrl-RS"/>
        </w:rPr>
        <w:t>, али која</w:t>
      </w:r>
      <w:r w:rsidRPr="00B4545D">
        <w:rPr>
          <w:lang w:val="sr-Cyrl-RS"/>
        </w:rPr>
        <w:t xml:space="preserve"> у конкретном случају представља кршење представљених принципа (граница) вршења субјективних процесних права.</w:t>
      </w:r>
    </w:p>
    <w:p w:rsidR="00B4545D" w:rsidRPr="00BB7997" w:rsidRDefault="00B4545D" w:rsidP="00A837EF">
      <w:pPr>
        <w:spacing w:line="360" w:lineRule="auto"/>
        <w:ind w:firstLine="720"/>
        <w:jc w:val="both"/>
        <w:rPr>
          <w:lang w:val="sr-Cyrl-RS"/>
        </w:rPr>
      </w:pPr>
      <w:r w:rsidRPr="00BB7997">
        <w:rPr>
          <w:lang w:val="sr-Cyrl-RS"/>
        </w:rPr>
        <w:t xml:space="preserve">Уколико изврши процесну радњу која је формално законита (предузета са позивом на објективну процесну норму којом је учеснику у поступку дато право) и у законом прописаној форми, та процесна радња је злоупотреба уколико је, у </w:t>
      </w:r>
      <w:r w:rsidRPr="00BB7997">
        <w:rPr>
          <w:i/>
          <w:lang w:val="sr-Cyrl-RS"/>
        </w:rPr>
        <w:t>конкретном случају</w:t>
      </w:r>
      <w:r w:rsidRPr="00BB7997">
        <w:rPr>
          <w:lang w:val="sr-Cyrl-RS"/>
        </w:rPr>
        <w:t xml:space="preserve">, по радњи вршења или по последици којој се тежило противна намени (циљу) за коју је то право прописано, предузета без интереса или ради остварења интереса који се тим правом не штити, неморална, несразмерна користи титулара права у односу на шкођење које се њоме чини другим учесницима у поступку или самом поступку, неправична, неразумна или </w:t>
      </w:r>
      <w:r w:rsidRPr="00BB7997">
        <w:rPr>
          <w:rStyle w:val="BodytextItalic2"/>
          <w:i w:val="0"/>
          <w:sz w:val="24"/>
          <w:szCs w:val="24"/>
          <w:lang w:val="ru-RU"/>
        </w:rPr>
        <w:t>противре</w:t>
      </w:r>
      <w:r w:rsidRPr="00BB7997">
        <w:rPr>
          <w:rStyle w:val="BodytextItalic2"/>
          <w:i w:val="0"/>
          <w:sz w:val="24"/>
          <w:szCs w:val="24"/>
          <w:lang w:val="sr-Cyrl-RS"/>
        </w:rPr>
        <w:t>ч</w:t>
      </w:r>
      <w:r w:rsidRPr="00BB7997">
        <w:rPr>
          <w:rStyle w:val="BodytextItalic2"/>
          <w:i w:val="0"/>
          <w:sz w:val="24"/>
          <w:szCs w:val="24"/>
          <w:lang w:val="ru-RU"/>
        </w:rPr>
        <w:t>н</w:t>
      </w:r>
      <w:r w:rsidRPr="00BB7997">
        <w:rPr>
          <w:rStyle w:val="BodytextItalic2"/>
          <w:i w:val="0"/>
          <w:sz w:val="24"/>
          <w:szCs w:val="24"/>
          <w:lang w:val="sr-Cyrl-RS"/>
        </w:rPr>
        <w:t xml:space="preserve">а </w:t>
      </w:r>
      <w:r w:rsidRPr="00BB7997">
        <w:rPr>
          <w:rStyle w:val="BodytextItalic2"/>
          <w:i w:val="0"/>
          <w:sz w:val="24"/>
          <w:szCs w:val="24"/>
          <w:lang w:val="ru-RU"/>
        </w:rPr>
        <w:t>другим</w:t>
      </w:r>
      <w:r w:rsidRPr="00BB7997">
        <w:rPr>
          <w:rStyle w:val="BodytextItalic2"/>
          <w:i w:val="0"/>
          <w:sz w:val="24"/>
          <w:szCs w:val="24"/>
          <w:lang w:val="sr-Cyrl-RS"/>
        </w:rPr>
        <w:t xml:space="preserve"> </w:t>
      </w:r>
      <w:r w:rsidRPr="00BB7997">
        <w:rPr>
          <w:rStyle w:val="BodytextItalic2"/>
          <w:i w:val="0"/>
          <w:sz w:val="24"/>
          <w:szCs w:val="24"/>
          <w:lang w:val="ru-RU"/>
        </w:rPr>
        <w:t>сопственим</w:t>
      </w:r>
      <w:r w:rsidRPr="00BB7997">
        <w:rPr>
          <w:rStyle w:val="BodytextItalic2"/>
          <w:i w:val="0"/>
          <w:sz w:val="24"/>
          <w:szCs w:val="24"/>
          <w:lang w:val="sr-Cyrl-RS"/>
        </w:rPr>
        <w:t xml:space="preserve"> </w:t>
      </w:r>
      <w:r w:rsidRPr="00BB7997">
        <w:rPr>
          <w:rStyle w:val="BodytextItalic2"/>
          <w:i w:val="0"/>
          <w:sz w:val="24"/>
          <w:szCs w:val="24"/>
          <w:lang w:val="ru-RU"/>
        </w:rPr>
        <w:t>радњама</w:t>
      </w:r>
      <w:r w:rsidRPr="00BB7997">
        <w:rPr>
          <w:rStyle w:val="BodytextItalic2"/>
          <w:i w:val="0"/>
          <w:sz w:val="24"/>
          <w:szCs w:val="24"/>
          <w:lang w:val="sr-Cyrl-RS"/>
        </w:rPr>
        <w:t xml:space="preserve"> титулара права,</w:t>
      </w:r>
      <w:r w:rsidRPr="00BB7997">
        <w:rPr>
          <w:lang w:val="sr-Cyrl-RS"/>
        </w:rPr>
        <w:t xml:space="preserve"> непримерена, и као таква шкодљива другим учесницима у поступку или самом поступку.</w:t>
      </w:r>
    </w:p>
    <w:p w:rsidR="00B4545D" w:rsidRPr="00BB7997" w:rsidRDefault="00B4545D" w:rsidP="00A837EF">
      <w:pPr>
        <w:spacing w:line="360" w:lineRule="auto"/>
        <w:ind w:firstLine="720"/>
        <w:jc w:val="both"/>
        <w:rPr>
          <w:lang w:val="sr-Cyrl-RS"/>
        </w:rPr>
      </w:pPr>
      <w:r w:rsidRPr="00BB7997">
        <w:rPr>
          <w:lang w:val="sr-Cyrl-RS"/>
        </w:rPr>
        <w:lastRenderedPageBreak/>
        <w:t>Злоупотреба процесног права је проц</w:t>
      </w:r>
      <w:r w:rsidR="00362944" w:rsidRPr="00BB7997">
        <w:rPr>
          <w:lang w:val="sr-Cyrl-RS"/>
        </w:rPr>
        <w:t>есна радња која повлачи</w:t>
      </w:r>
      <w:r w:rsidRPr="00BB7997">
        <w:rPr>
          <w:lang w:val="sr-Cyrl-RS"/>
        </w:rPr>
        <w:t xml:space="preserve"> одговорност процесног субјекта</w:t>
      </w:r>
      <w:r w:rsidR="00A837EF">
        <w:rPr>
          <w:lang w:val="sr-Cyrl-RS"/>
        </w:rPr>
        <w:t xml:space="preserve"> који ју је предузео (извршио).</w:t>
      </w:r>
    </w:p>
    <w:p w:rsidR="00B4545D" w:rsidRPr="00BB7997" w:rsidRDefault="00B4545D" w:rsidP="00A837EF">
      <w:pPr>
        <w:spacing w:line="360" w:lineRule="auto"/>
        <w:ind w:firstLine="720"/>
        <w:jc w:val="both"/>
        <w:rPr>
          <w:lang w:val="sr-Cyrl-RS"/>
        </w:rPr>
      </w:pPr>
      <w:r w:rsidRPr="00BB7997">
        <w:rPr>
          <w:lang w:val="sr-Cyrl-RS"/>
        </w:rPr>
        <w:t xml:space="preserve">Сматрамо да </w:t>
      </w:r>
      <w:r w:rsidR="00025765">
        <w:rPr>
          <w:lang w:val="sr-Cyrl-RS"/>
        </w:rPr>
        <w:t>у овој фази истраживања можемо</w:t>
      </w:r>
      <w:r w:rsidRPr="00BB7997">
        <w:rPr>
          <w:lang w:val="sr-Cyrl-RS"/>
        </w:rPr>
        <w:t xml:space="preserve"> да понудимо прихватљиву дефиницију злоупотребе права у кривичном поступку.</w:t>
      </w:r>
    </w:p>
    <w:p w:rsidR="00B4545D" w:rsidRPr="000210EB" w:rsidRDefault="00B4545D" w:rsidP="00A837EF">
      <w:pPr>
        <w:spacing w:line="360" w:lineRule="auto"/>
        <w:ind w:firstLine="720"/>
        <w:jc w:val="both"/>
        <w:rPr>
          <w:b/>
          <w:i/>
          <w:lang w:val="sr-Latn-RS"/>
        </w:rPr>
      </w:pPr>
      <w:r w:rsidRPr="000210EB">
        <w:rPr>
          <w:b/>
          <w:i/>
          <w:lang w:val="sr-Cyrl-RS"/>
        </w:rPr>
        <w:t>Злоупотреба права у кривичном поступку је кривичнопроцесна радња (чињење, нечињење) учесника у поступку која би иначе (</w:t>
      </w:r>
      <w:r w:rsidRPr="000210EB">
        <w:rPr>
          <w:b/>
          <w:i/>
          <w:lang w:val="sr-Latn-RS"/>
        </w:rPr>
        <w:t>in apstracto), могла да</w:t>
      </w:r>
      <w:r w:rsidRPr="000210EB">
        <w:rPr>
          <w:rStyle w:val="Bodytext3"/>
          <w:rFonts w:ascii="Times New Roman" w:hAnsi="Times New Roman"/>
          <w:b/>
          <w:i/>
          <w:sz w:val="24"/>
          <w:szCs w:val="24"/>
          <w:lang w:val="sr-Cyrl-CS"/>
        </w:rPr>
        <w:t xml:space="preserve"> одговара законском опису </w:t>
      </w:r>
      <w:r w:rsidRPr="000210EB">
        <w:rPr>
          <w:rStyle w:val="Bodytext3"/>
          <w:rFonts w:ascii="Times New Roman" w:hAnsi="Times New Roman"/>
          <w:b/>
          <w:i/>
          <w:sz w:val="24"/>
          <w:szCs w:val="24"/>
          <w:lang w:val="sr-Cyrl-RS"/>
        </w:rPr>
        <w:t xml:space="preserve">процесне </w:t>
      </w:r>
      <w:r w:rsidRPr="000210EB">
        <w:rPr>
          <w:rStyle w:val="Bodytext3"/>
          <w:rFonts w:ascii="Times New Roman" w:hAnsi="Times New Roman"/>
          <w:b/>
          <w:i/>
          <w:sz w:val="24"/>
          <w:szCs w:val="24"/>
          <w:lang w:val="sr-Cyrl-CS"/>
        </w:rPr>
        <w:t xml:space="preserve">могућности која чини </w:t>
      </w:r>
      <w:r w:rsidRPr="000210EB">
        <w:rPr>
          <w:b/>
          <w:i/>
          <w:lang w:val="sr-Latn-RS"/>
        </w:rPr>
        <w:t xml:space="preserve">садржину кривичнопроцесног овлашћења, да у датој процесној ситуацији (in concreto) није као шкодљива </w:t>
      </w:r>
      <w:r w:rsidRPr="000210EB">
        <w:rPr>
          <w:rStyle w:val="Bodytext42"/>
          <w:b/>
          <w:iCs w:val="0"/>
          <w:sz w:val="24"/>
          <w:szCs w:val="24"/>
          <w:lang w:val="sr-Cyrl-RS"/>
        </w:rPr>
        <w:t>(појединачном, дифузном или јавном законом заштићеном интересу),</w:t>
      </w:r>
      <w:r w:rsidRPr="000210EB">
        <w:rPr>
          <w:b/>
          <w:lang w:val="sr-Cyrl-RS"/>
        </w:rPr>
        <w:t xml:space="preserve"> </w:t>
      </w:r>
      <w:r w:rsidRPr="000210EB">
        <w:rPr>
          <w:rStyle w:val="Bodytext42"/>
          <w:b/>
          <w:iCs w:val="0"/>
          <w:sz w:val="24"/>
          <w:szCs w:val="24"/>
          <w:lang w:val="ru-RU"/>
        </w:rPr>
        <w:t>правно</w:t>
      </w:r>
      <w:r w:rsidRPr="000210EB">
        <w:rPr>
          <w:rStyle w:val="Bodytext42"/>
          <w:b/>
          <w:iCs w:val="0"/>
          <w:sz w:val="24"/>
          <w:szCs w:val="24"/>
          <w:lang w:val="sr-Cyrl-RS"/>
        </w:rPr>
        <w:t xml:space="preserve"> </w:t>
      </w:r>
      <w:r w:rsidRPr="000210EB">
        <w:rPr>
          <w:rStyle w:val="Bodytext42"/>
          <w:b/>
          <w:iCs w:val="0"/>
          <w:sz w:val="24"/>
          <w:szCs w:val="24"/>
          <w:lang w:val="ru-RU"/>
        </w:rPr>
        <w:t>непризната</w:t>
      </w:r>
      <w:r w:rsidRPr="000210EB">
        <w:rPr>
          <w:rStyle w:val="Bodytext42"/>
          <w:b/>
          <w:iCs w:val="0"/>
          <w:sz w:val="24"/>
          <w:szCs w:val="24"/>
          <w:lang w:val="sr-Cyrl-RS"/>
        </w:rPr>
        <w:t xml:space="preserve"> </w:t>
      </w:r>
      <w:r w:rsidRPr="000210EB">
        <w:rPr>
          <w:rStyle w:val="Bodytext42"/>
          <w:b/>
          <w:iCs w:val="0"/>
          <w:sz w:val="24"/>
          <w:szCs w:val="24"/>
          <w:lang w:val="ru-RU"/>
        </w:rPr>
        <w:t>или</w:t>
      </w:r>
      <w:r w:rsidRPr="000210EB">
        <w:rPr>
          <w:rStyle w:val="Bodytext42"/>
          <w:b/>
          <w:iCs w:val="0"/>
          <w:sz w:val="24"/>
          <w:szCs w:val="24"/>
          <w:lang w:val="sr-Cyrl-RS"/>
        </w:rPr>
        <w:t xml:space="preserve"> </w:t>
      </w:r>
      <w:r w:rsidRPr="000210EB">
        <w:rPr>
          <w:rStyle w:val="Bodytext42"/>
          <w:b/>
          <w:iCs w:val="0"/>
          <w:sz w:val="24"/>
          <w:szCs w:val="24"/>
          <w:lang w:val="ru-RU"/>
        </w:rPr>
        <w:t>забрањена</w:t>
      </w:r>
      <w:r w:rsidRPr="000210EB">
        <w:rPr>
          <w:rStyle w:val="Bodytext42"/>
          <w:b/>
          <w:iCs w:val="0"/>
          <w:sz w:val="24"/>
          <w:szCs w:val="24"/>
          <w:lang w:val="sr-Cyrl-RS"/>
        </w:rPr>
        <w:t xml:space="preserve"> </w:t>
      </w:r>
      <w:r w:rsidRPr="000210EB">
        <w:rPr>
          <w:rStyle w:val="Bodytext42"/>
          <w:b/>
          <w:iCs w:val="0"/>
          <w:sz w:val="24"/>
          <w:szCs w:val="24"/>
          <w:lang w:val="ru-RU"/>
        </w:rPr>
        <w:t>због</w:t>
      </w:r>
      <w:r w:rsidRPr="000210EB">
        <w:rPr>
          <w:rStyle w:val="Bodytext42"/>
          <w:b/>
          <w:iCs w:val="0"/>
          <w:sz w:val="24"/>
          <w:szCs w:val="24"/>
          <w:lang w:val="sr-Cyrl-RS"/>
        </w:rPr>
        <w:t xml:space="preserve"> </w:t>
      </w:r>
      <w:r w:rsidRPr="000210EB">
        <w:rPr>
          <w:rStyle w:val="Bodytext42"/>
          <w:b/>
          <w:iCs w:val="0"/>
          <w:sz w:val="24"/>
          <w:szCs w:val="24"/>
          <w:lang w:val="ru-RU"/>
        </w:rPr>
        <w:t>мотива</w:t>
      </w:r>
      <w:r w:rsidRPr="000210EB">
        <w:rPr>
          <w:rStyle w:val="Bodytext42"/>
          <w:b/>
          <w:iCs w:val="0"/>
          <w:sz w:val="24"/>
          <w:szCs w:val="24"/>
          <w:lang w:val="sr-Cyrl-RS"/>
        </w:rPr>
        <w:t xml:space="preserve">, </w:t>
      </w:r>
      <w:r w:rsidRPr="000210EB">
        <w:rPr>
          <w:rStyle w:val="Bodytext42"/>
          <w:b/>
          <w:iCs w:val="0"/>
          <w:sz w:val="24"/>
          <w:szCs w:val="24"/>
          <w:lang w:val="ru-RU"/>
        </w:rPr>
        <w:t>дејства</w:t>
      </w:r>
      <w:r w:rsidRPr="000210EB">
        <w:rPr>
          <w:rStyle w:val="Bodytext42"/>
          <w:b/>
          <w:iCs w:val="0"/>
          <w:sz w:val="24"/>
          <w:szCs w:val="24"/>
          <w:lang w:val="sr-Cyrl-RS"/>
        </w:rPr>
        <w:t xml:space="preserve">, </w:t>
      </w:r>
      <w:r w:rsidRPr="000210EB">
        <w:rPr>
          <w:rStyle w:val="Bodytext42"/>
          <w:b/>
          <w:iCs w:val="0"/>
          <w:sz w:val="24"/>
          <w:szCs w:val="24"/>
          <w:lang w:val="ru-RU"/>
        </w:rPr>
        <w:t>на</w:t>
      </w:r>
      <w:r w:rsidRPr="000210EB">
        <w:rPr>
          <w:rStyle w:val="Bodytext42"/>
          <w:b/>
          <w:iCs w:val="0"/>
          <w:sz w:val="24"/>
          <w:szCs w:val="24"/>
          <w:lang w:val="sr-Cyrl-RS"/>
        </w:rPr>
        <w:t>ч</w:t>
      </w:r>
      <w:r w:rsidRPr="000210EB">
        <w:rPr>
          <w:rStyle w:val="Bodytext42"/>
          <w:b/>
          <w:iCs w:val="0"/>
          <w:sz w:val="24"/>
          <w:szCs w:val="24"/>
          <w:lang w:val="ru-RU"/>
        </w:rPr>
        <w:t>ина</w:t>
      </w:r>
      <w:r w:rsidRPr="000210EB">
        <w:rPr>
          <w:rStyle w:val="Bodytext42"/>
          <w:b/>
          <w:iCs w:val="0"/>
          <w:sz w:val="24"/>
          <w:szCs w:val="24"/>
          <w:lang w:val="sr-Cyrl-RS"/>
        </w:rPr>
        <w:t xml:space="preserve"> </w:t>
      </w:r>
      <w:r w:rsidRPr="000210EB">
        <w:rPr>
          <w:rStyle w:val="Bodytext42"/>
          <w:b/>
          <w:iCs w:val="0"/>
          <w:sz w:val="24"/>
          <w:szCs w:val="24"/>
          <w:lang w:val="ru-RU"/>
        </w:rPr>
        <w:t>или</w:t>
      </w:r>
      <w:r w:rsidRPr="000210EB">
        <w:rPr>
          <w:rStyle w:val="Bodytext42"/>
          <w:b/>
          <w:iCs w:val="0"/>
          <w:sz w:val="24"/>
          <w:szCs w:val="24"/>
          <w:lang w:val="sr-Cyrl-RS"/>
        </w:rPr>
        <w:t xml:space="preserve"> </w:t>
      </w:r>
      <w:r w:rsidRPr="000210EB">
        <w:rPr>
          <w:rStyle w:val="Bodytext42"/>
          <w:b/>
          <w:iCs w:val="0"/>
          <w:sz w:val="24"/>
          <w:szCs w:val="24"/>
          <w:lang w:val="ru-RU"/>
        </w:rPr>
        <w:t>невредности</w:t>
      </w:r>
      <w:r w:rsidRPr="000210EB">
        <w:rPr>
          <w:rStyle w:val="Bodytext42"/>
          <w:b/>
          <w:iCs w:val="0"/>
          <w:sz w:val="24"/>
          <w:szCs w:val="24"/>
          <w:lang w:val="sr-Cyrl-RS"/>
        </w:rPr>
        <w:t>,</w:t>
      </w:r>
      <w:r w:rsidRPr="000210EB">
        <w:rPr>
          <w:b/>
          <w:lang w:val="sr-Cyrl-RS"/>
        </w:rPr>
        <w:t xml:space="preserve"> </w:t>
      </w:r>
      <w:r w:rsidRPr="000210EB">
        <w:rPr>
          <w:rStyle w:val="Bodytext42"/>
          <w:b/>
          <w:iCs w:val="0"/>
          <w:sz w:val="24"/>
          <w:szCs w:val="24"/>
          <w:lang w:val="ru-RU"/>
        </w:rPr>
        <w:t>и</w:t>
      </w:r>
      <w:r w:rsidRPr="000210EB">
        <w:rPr>
          <w:rStyle w:val="Bodytext42"/>
          <w:b/>
          <w:iCs w:val="0"/>
          <w:sz w:val="24"/>
          <w:szCs w:val="24"/>
          <w:lang w:val="sr-Cyrl-RS"/>
        </w:rPr>
        <w:t xml:space="preserve"> </w:t>
      </w:r>
      <w:r w:rsidRPr="000210EB">
        <w:rPr>
          <w:rStyle w:val="Bodytext42"/>
          <w:b/>
          <w:iCs w:val="0"/>
          <w:sz w:val="24"/>
          <w:szCs w:val="24"/>
          <w:lang w:val="ru-RU"/>
        </w:rPr>
        <w:t>зато</w:t>
      </w:r>
      <w:r w:rsidRPr="000210EB">
        <w:rPr>
          <w:rStyle w:val="Bodytext42"/>
          <w:b/>
          <w:iCs w:val="0"/>
          <w:sz w:val="24"/>
          <w:szCs w:val="24"/>
          <w:lang w:val="sr-Cyrl-RS"/>
        </w:rPr>
        <w:t xml:space="preserve"> </w:t>
      </w:r>
      <w:r w:rsidRPr="000210EB">
        <w:rPr>
          <w:rStyle w:val="Bodytext42"/>
          <w:b/>
          <w:iCs w:val="0"/>
          <w:sz w:val="24"/>
          <w:szCs w:val="24"/>
          <w:lang w:val="ru-RU"/>
        </w:rPr>
        <w:t>санкционисана</w:t>
      </w:r>
      <w:r w:rsidRPr="000210EB">
        <w:rPr>
          <w:rStyle w:val="Bodytext42"/>
          <w:b/>
          <w:iCs w:val="0"/>
          <w:sz w:val="24"/>
          <w:szCs w:val="24"/>
          <w:lang w:val="sr-Cyrl-RS"/>
        </w:rPr>
        <w:t>.</w:t>
      </w:r>
    </w:p>
    <w:p w:rsidR="00B4545D" w:rsidRPr="00B4545D" w:rsidRDefault="00B4545D" w:rsidP="00A837EF">
      <w:pPr>
        <w:spacing w:line="360" w:lineRule="auto"/>
        <w:ind w:firstLine="720"/>
        <w:jc w:val="both"/>
        <w:rPr>
          <w:lang w:val="sr-Cyrl-RS"/>
        </w:rPr>
      </w:pPr>
      <w:r w:rsidRPr="00B4545D">
        <w:rPr>
          <w:rStyle w:val="Bodytext3"/>
          <w:rFonts w:ascii="Times New Roman" w:hAnsi="Times New Roman"/>
          <w:sz w:val="24"/>
          <w:szCs w:val="24"/>
          <w:lang w:val="sr-Cyrl-RS"/>
        </w:rPr>
        <w:t xml:space="preserve">Садржински се злоупотреба права у кривичном поступку може одредити тзв. реалном, денотативном (набрајајућом) дефиницијом. </w:t>
      </w:r>
      <w:r w:rsidRPr="00B4545D">
        <w:rPr>
          <w:rStyle w:val="Bodytext3"/>
          <w:rFonts w:ascii="Times New Roman" w:hAnsi="Times New Roman"/>
          <w:sz w:val="24"/>
          <w:szCs w:val="24"/>
          <w:lang w:val="ru-RU"/>
        </w:rPr>
        <w:t>Овако</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дефинисана</w:t>
      </w:r>
      <w:r w:rsidRPr="00B4545D">
        <w:rPr>
          <w:rStyle w:val="Bodytext3"/>
          <w:rFonts w:ascii="Times New Roman" w:hAnsi="Times New Roman"/>
          <w:sz w:val="24"/>
          <w:szCs w:val="24"/>
          <w:lang w:val="sr-Cyrl-RS"/>
        </w:rPr>
        <w:t xml:space="preserve"> </w:t>
      </w:r>
      <w:r w:rsidRPr="000210EB">
        <w:rPr>
          <w:rStyle w:val="BodytextItalic2"/>
          <w:b/>
          <w:sz w:val="24"/>
          <w:szCs w:val="24"/>
          <w:lang w:val="ru-RU"/>
        </w:rPr>
        <w:t>злоупотреба</w:t>
      </w:r>
      <w:r w:rsidRPr="000210EB">
        <w:rPr>
          <w:rStyle w:val="BodytextItalic2"/>
          <w:b/>
          <w:sz w:val="24"/>
          <w:szCs w:val="24"/>
          <w:lang w:val="sr-Cyrl-RS"/>
        </w:rPr>
        <w:t xml:space="preserve"> </w:t>
      </w:r>
      <w:r w:rsidRPr="000210EB">
        <w:rPr>
          <w:rStyle w:val="BodytextItalic2"/>
          <w:b/>
          <w:sz w:val="24"/>
          <w:szCs w:val="24"/>
          <w:lang w:val="ru-RU"/>
        </w:rPr>
        <w:t>права</w:t>
      </w:r>
      <w:r w:rsidRPr="000210EB">
        <w:rPr>
          <w:rStyle w:val="BodytextItalic2"/>
          <w:b/>
          <w:sz w:val="24"/>
          <w:szCs w:val="24"/>
          <w:lang w:val="sr-Cyrl-RS"/>
        </w:rPr>
        <w:t xml:space="preserve"> у кривичном поступку </w:t>
      </w:r>
      <w:r w:rsidRPr="000210EB">
        <w:rPr>
          <w:rStyle w:val="BodytextItalic2"/>
          <w:b/>
          <w:sz w:val="24"/>
          <w:szCs w:val="24"/>
          <w:lang w:val="ru-RU"/>
        </w:rPr>
        <w:t>састоји</w:t>
      </w:r>
      <w:r w:rsidRPr="000210EB">
        <w:rPr>
          <w:rStyle w:val="BodytextItalic2"/>
          <w:b/>
          <w:sz w:val="24"/>
          <w:szCs w:val="24"/>
          <w:lang w:val="sr-Cyrl-RS"/>
        </w:rPr>
        <w:t xml:space="preserve"> </w:t>
      </w:r>
      <w:r w:rsidRPr="000210EB">
        <w:rPr>
          <w:rStyle w:val="BodytextItalic2"/>
          <w:b/>
          <w:sz w:val="24"/>
          <w:szCs w:val="24"/>
          <w:lang w:val="ru-RU"/>
        </w:rPr>
        <w:t>се</w:t>
      </w:r>
      <w:r w:rsidRPr="000210EB">
        <w:rPr>
          <w:rStyle w:val="BodytextItalic2"/>
          <w:b/>
          <w:sz w:val="24"/>
          <w:szCs w:val="24"/>
          <w:lang w:val="sr-Cyrl-RS"/>
        </w:rPr>
        <w:t xml:space="preserve"> </w:t>
      </w:r>
      <w:r w:rsidRPr="000210EB">
        <w:rPr>
          <w:rStyle w:val="BodytextItalic2"/>
          <w:b/>
          <w:sz w:val="24"/>
          <w:szCs w:val="24"/>
          <w:lang w:val="ru-RU"/>
        </w:rPr>
        <w:t>од</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кривичнопроцесног учесника </w:t>
      </w:r>
      <w:r w:rsidRPr="000210EB">
        <w:rPr>
          <w:rStyle w:val="BodytextItalic2"/>
          <w:b/>
          <w:sz w:val="24"/>
          <w:szCs w:val="24"/>
          <w:lang w:val="ru-RU"/>
        </w:rPr>
        <w:t>са</w:t>
      </w:r>
      <w:r w:rsidRPr="000210EB">
        <w:rPr>
          <w:rStyle w:val="BodytextItalic2"/>
          <w:b/>
          <w:sz w:val="24"/>
          <w:szCs w:val="24"/>
          <w:lang w:val="sr-Cyrl-RS"/>
        </w:rPr>
        <w:t xml:space="preserve"> </w:t>
      </w:r>
      <w:r w:rsidRPr="000210EB">
        <w:rPr>
          <w:rStyle w:val="BodytextItalic2"/>
          <w:b/>
          <w:sz w:val="24"/>
          <w:szCs w:val="24"/>
          <w:lang w:val="ru-RU"/>
        </w:rPr>
        <w:t>јединим</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w:t>
      </w:r>
      <w:r w:rsidRPr="000210EB">
        <w:rPr>
          <w:rStyle w:val="BodytextItalic2"/>
          <w:b/>
          <w:sz w:val="24"/>
          <w:szCs w:val="24"/>
          <w:lang w:val="ru-RU"/>
        </w:rPr>
        <w:t>првенственим</w:t>
      </w:r>
      <w:r w:rsidRPr="000210EB">
        <w:rPr>
          <w:rStyle w:val="BodytextItalic2"/>
          <w:b/>
          <w:sz w:val="24"/>
          <w:szCs w:val="24"/>
          <w:lang w:val="sr-Cyrl-RS"/>
        </w:rPr>
        <w:t xml:space="preserve"> </w:t>
      </w:r>
      <w:r w:rsidRPr="000210EB">
        <w:rPr>
          <w:rStyle w:val="BodytextItalic2"/>
          <w:b/>
          <w:sz w:val="24"/>
          <w:szCs w:val="24"/>
          <w:lang w:val="ru-RU"/>
        </w:rPr>
        <w:t>циљем</w:t>
      </w:r>
      <w:r w:rsidRPr="000210EB">
        <w:rPr>
          <w:rStyle w:val="BodytextItalic2"/>
          <w:b/>
          <w:sz w:val="24"/>
          <w:szCs w:val="24"/>
          <w:lang w:val="sr-Cyrl-RS"/>
        </w:rPr>
        <w:t xml:space="preserve"> да </w:t>
      </w:r>
      <w:r w:rsidRPr="000210EB">
        <w:rPr>
          <w:rStyle w:val="BodytextItalic2"/>
          <w:b/>
          <w:sz w:val="24"/>
          <w:szCs w:val="24"/>
          <w:lang w:val="ru-RU"/>
        </w:rPr>
        <w:t>на</w:t>
      </w:r>
      <w:r w:rsidRPr="000210EB">
        <w:rPr>
          <w:rStyle w:val="BodytextItalic2"/>
          <w:b/>
          <w:sz w:val="24"/>
          <w:szCs w:val="24"/>
          <w:lang w:val="sr-Cyrl-RS"/>
        </w:rPr>
        <w:t>ш</w:t>
      </w:r>
      <w:r w:rsidRPr="000210EB">
        <w:rPr>
          <w:rStyle w:val="BodytextItalic2"/>
          <w:b/>
          <w:sz w:val="24"/>
          <w:szCs w:val="24"/>
          <w:lang w:val="ru-RU"/>
        </w:rPr>
        <w:t>коди</w:t>
      </w:r>
      <w:r w:rsidRPr="000210EB">
        <w:rPr>
          <w:rStyle w:val="BodytextItalic2"/>
          <w:b/>
          <w:sz w:val="24"/>
          <w:szCs w:val="24"/>
          <w:lang w:val="sr-Cyrl-RS"/>
        </w:rPr>
        <w:t xml:space="preserve"> </w:t>
      </w:r>
      <w:r w:rsidRPr="000210EB">
        <w:rPr>
          <w:rStyle w:val="BodytextItalic2"/>
          <w:b/>
          <w:sz w:val="24"/>
          <w:szCs w:val="24"/>
          <w:lang w:val="ru-RU"/>
        </w:rPr>
        <w:t>другоме</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бескорисне</w:t>
      </w:r>
      <w:r w:rsidRPr="000210EB">
        <w:rPr>
          <w:rStyle w:val="BodytextItalic2"/>
          <w:b/>
          <w:sz w:val="24"/>
          <w:szCs w:val="24"/>
          <w:lang w:val="sr-Cyrl-RS"/>
        </w:rPr>
        <w:t xml:space="preserve"> </w:t>
      </w:r>
      <w:r w:rsidRPr="000210EB">
        <w:rPr>
          <w:rStyle w:val="BodytextItalic2"/>
          <w:b/>
          <w:sz w:val="24"/>
          <w:szCs w:val="24"/>
          <w:lang w:val="ru-RU"/>
        </w:rPr>
        <w:t>а</w:t>
      </w:r>
      <w:r w:rsidRPr="000210EB">
        <w:rPr>
          <w:rStyle w:val="BodytextItalic2"/>
          <w:b/>
          <w:sz w:val="24"/>
          <w:szCs w:val="24"/>
          <w:lang w:val="sr-Cyrl-RS"/>
        </w:rPr>
        <w:t xml:space="preserve"> </w:t>
      </w:r>
      <w:r w:rsidRPr="000210EB">
        <w:rPr>
          <w:rStyle w:val="BodytextItalic2"/>
          <w:b/>
          <w:sz w:val="24"/>
          <w:szCs w:val="24"/>
          <w:lang w:val="ru-RU"/>
        </w:rPr>
        <w:t>другоме</w:t>
      </w:r>
      <w:r w:rsidRPr="000210EB">
        <w:rPr>
          <w:rStyle w:val="BodytextItalic2"/>
          <w:b/>
          <w:sz w:val="24"/>
          <w:szCs w:val="24"/>
          <w:lang w:val="sr-Cyrl-RS"/>
        </w:rPr>
        <w:t xml:space="preserve"> ш</w:t>
      </w:r>
      <w:r w:rsidRPr="000210EB">
        <w:rPr>
          <w:rStyle w:val="BodytextItalic2"/>
          <w:b/>
          <w:sz w:val="24"/>
          <w:szCs w:val="24"/>
          <w:lang w:val="ru-RU"/>
        </w:rPr>
        <w:t>кодљиве</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противне</w:t>
      </w:r>
      <w:r w:rsidRPr="000210EB">
        <w:rPr>
          <w:rStyle w:val="BodytextItalic2"/>
          <w:b/>
          <w:sz w:val="24"/>
          <w:szCs w:val="24"/>
          <w:lang w:val="sr-Cyrl-RS"/>
        </w:rPr>
        <w:t xml:space="preserve"> </w:t>
      </w:r>
      <w:r w:rsidRPr="000210EB">
        <w:rPr>
          <w:rStyle w:val="BodytextItalic2"/>
          <w:b/>
          <w:sz w:val="24"/>
          <w:szCs w:val="24"/>
          <w:lang w:val="ru-RU"/>
        </w:rPr>
        <w:t>циљевима</w:t>
      </w:r>
      <w:r w:rsidRPr="000210EB">
        <w:rPr>
          <w:rStyle w:val="BodytextItalic2"/>
          <w:b/>
          <w:sz w:val="24"/>
          <w:szCs w:val="24"/>
          <w:lang w:val="sr-Cyrl-RS"/>
        </w:rPr>
        <w:t xml:space="preserve"> </w:t>
      </w:r>
      <w:r w:rsidRPr="000210EB">
        <w:rPr>
          <w:rStyle w:val="BodytextItalic2"/>
          <w:b/>
          <w:sz w:val="24"/>
          <w:szCs w:val="24"/>
          <w:lang w:val="ru-RU"/>
        </w:rPr>
        <w:t>норми</w:t>
      </w:r>
      <w:r w:rsidRPr="000210EB">
        <w:rPr>
          <w:rStyle w:val="BodytextItalic2"/>
          <w:b/>
          <w:sz w:val="24"/>
          <w:szCs w:val="24"/>
          <w:lang w:val="sr-Cyrl-RS"/>
        </w:rPr>
        <w:t xml:space="preserve"> </w:t>
      </w:r>
      <w:r w:rsidRPr="000210EB">
        <w:rPr>
          <w:rStyle w:val="BodytextItalic2"/>
          <w:b/>
          <w:sz w:val="24"/>
          <w:szCs w:val="24"/>
          <w:lang w:val="ru-RU"/>
        </w:rPr>
        <w:t>које</w:t>
      </w:r>
      <w:r w:rsidRPr="000210EB">
        <w:rPr>
          <w:rStyle w:val="BodytextItalic2"/>
          <w:b/>
          <w:sz w:val="24"/>
          <w:szCs w:val="24"/>
          <w:lang w:val="sr-Cyrl-RS"/>
        </w:rPr>
        <w:t xml:space="preserve"> </w:t>
      </w:r>
      <w:r w:rsidRPr="000210EB">
        <w:rPr>
          <w:rStyle w:val="BodytextItalic2"/>
          <w:b/>
          <w:sz w:val="24"/>
          <w:szCs w:val="24"/>
          <w:lang w:val="ru-RU"/>
        </w:rPr>
        <w:t>признају</w:t>
      </w:r>
      <w:r w:rsidRPr="000210EB">
        <w:rPr>
          <w:rStyle w:val="BodytextItalic2"/>
          <w:b/>
          <w:sz w:val="24"/>
          <w:szCs w:val="24"/>
          <w:lang w:val="sr-Cyrl-RS"/>
        </w:rPr>
        <w:t xml:space="preserve"> </w:t>
      </w:r>
      <w:r w:rsidRPr="000210EB">
        <w:rPr>
          <w:rStyle w:val="BodytextItalic2"/>
          <w:b/>
          <w:sz w:val="24"/>
          <w:szCs w:val="24"/>
          <w:lang w:val="ru-RU"/>
        </w:rPr>
        <w:t>субјективна</w:t>
      </w:r>
      <w:r w:rsidRPr="000210EB">
        <w:rPr>
          <w:rStyle w:val="BodytextItalic2"/>
          <w:b/>
          <w:sz w:val="24"/>
          <w:szCs w:val="24"/>
          <w:lang w:val="sr-Cyrl-RS"/>
        </w:rPr>
        <w:t xml:space="preserve"> процесна </w:t>
      </w:r>
      <w:r w:rsidRPr="000210EB">
        <w:rPr>
          <w:rStyle w:val="BodytextItalic2"/>
          <w:b/>
          <w:sz w:val="24"/>
          <w:szCs w:val="24"/>
          <w:lang w:val="ru-RU"/>
        </w:rPr>
        <w:t>права</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несразмерно</w:t>
      </w:r>
      <w:r w:rsidRPr="000210EB">
        <w:rPr>
          <w:rStyle w:val="BodytextItalic2"/>
          <w:b/>
          <w:sz w:val="24"/>
          <w:szCs w:val="24"/>
          <w:lang w:val="sr-Cyrl-RS"/>
        </w:rPr>
        <w:t xml:space="preserve"> </w:t>
      </w:r>
      <w:r w:rsidRPr="000210EB">
        <w:rPr>
          <w:rStyle w:val="BodytextItalic2"/>
          <w:b/>
          <w:sz w:val="24"/>
          <w:szCs w:val="24"/>
          <w:lang w:val="ru-RU"/>
        </w:rPr>
        <w:t>мање</w:t>
      </w:r>
      <w:r w:rsidRPr="000210EB">
        <w:rPr>
          <w:rStyle w:val="BodytextItalic2"/>
          <w:b/>
          <w:sz w:val="24"/>
          <w:szCs w:val="24"/>
          <w:lang w:val="sr-Cyrl-RS"/>
        </w:rPr>
        <w:t xml:space="preserve"> </w:t>
      </w:r>
      <w:r w:rsidRPr="000210EB">
        <w:rPr>
          <w:rStyle w:val="BodytextItalic2"/>
          <w:b/>
          <w:sz w:val="24"/>
          <w:szCs w:val="24"/>
          <w:lang w:val="ru-RU"/>
        </w:rPr>
        <w:t>вредне</w:t>
      </w:r>
      <w:r w:rsidRPr="000210EB">
        <w:rPr>
          <w:rStyle w:val="BodytextItalic2"/>
          <w:b/>
          <w:sz w:val="24"/>
          <w:szCs w:val="24"/>
          <w:lang w:val="sr-Cyrl-RS"/>
        </w:rPr>
        <w:t xml:space="preserve"> </w:t>
      </w:r>
      <w:r w:rsidRPr="000210EB">
        <w:rPr>
          <w:rStyle w:val="BodytextItalic2"/>
          <w:b/>
          <w:sz w:val="24"/>
          <w:szCs w:val="24"/>
          <w:lang w:val="ru-RU"/>
        </w:rPr>
        <w:t>од</w:t>
      </w:r>
      <w:r w:rsidRPr="000210EB">
        <w:rPr>
          <w:rStyle w:val="BodytextItalic2"/>
          <w:b/>
          <w:sz w:val="24"/>
          <w:szCs w:val="24"/>
          <w:lang w:val="sr-Cyrl-RS"/>
        </w:rPr>
        <w:t xml:space="preserve"> ш</w:t>
      </w:r>
      <w:r w:rsidRPr="000210EB">
        <w:rPr>
          <w:rStyle w:val="BodytextItalic2"/>
          <w:b/>
          <w:sz w:val="24"/>
          <w:szCs w:val="24"/>
          <w:lang w:val="ru-RU"/>
        </w:rPr>
        <w:t>кодљивог</w:t>
      </w:r>
      <w:r w:rsidRPr="000210EB">
        <w:rPr>
          <w:rStyle w:val="BodytextItalic2"/>
          <w:b/>
          <w:sz w:val="24"/>
          <w:szCs w:val="24"/>
          <w:lang w:val="sr-Cyrl-RS"/>
        </w:rPr>
        <w:t xml:space="preserve"> </w:t>
      </w:r>
      <w:r w:rsidRPr="000210EB">
        <w:rPr>
          <w:rStyle w:val="BodytextItalic2"/>
          <w:b/>
          <w:sz w:val="24"/>
          <w:szCs w:val="24"/>
          <w:lang w:val="ru-RU"/>
        </w:rPr>
        <w:t>дејства</w:t>
      </w:r>
      <w:r w:rsidRPr="000210EB">
        <w:rPr>
          <w:rStyle w:val="BodytextItalic2"/>
          <w:b/>
          <w:sz w:val="24"/>
          <w:szCs w:val="24"/>
          <w:lang w:val="sr-Cyrl-RS"/>
        </w:rPr>
        <w:t xml:space="preserve"> </w:t>
      </w:r>
      <w:r w:rsidRPr="000210EB">
        <w:rPr>
          <w:rStyle w:val="BodytextItalic2"/>
          <w:b/>
          <w:sz w:val="24"/>
          <w:szCs w:val="24"/>
          <w:lang w:val="ru-RU"/>
        </w:rPr>
        <w:t>другоме</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непотребно</w:t>
      </w:r>
      <w:r w:rsidRPr="000210EB">
        <w:rPr>
          <w:rStyle w:val="BodytextItalic2"/>
          <w:b/>
          <w:sz w:val="24"/>
          <w:szCs w:val="24"/>
          <w:lang w:val="sr-Cyrl-RS"/>
        </w:rPr>
        <w:t xml:space="preserve"> </w:t>
      </w:r>
      <w:r w:rsidRPr="000210EB">
        <w:rPr>
          <w:rStyle w:val="BodytextItalic2"/>
          <w:b/>
          <w:sz w:val="24"/>
          <w:szCs w:val="24"/>
          <w:lang w:val="ru-RU"/>
        </w:rPr>
        <w:t>тегобне</w:t>
      </w:r>
      <w:r w:rsidRPr="000210EB">
        <w:rPr>
          <w:rStyle w:val="BodytextItalic2"/>
          <w:b/>
          <w:sz w:val="24"/>
          <w:szCs w:val="24"/>
          <w:lang w:val="sr-Cyrl-RS"/>
        </w:rPr>
        <w:t xml:space="preserve"> </w:t>
      </w:r>
      <w:r w:rsidRPr="000210EB">
        <w:rPr>
          <w:rStyle w:val="BodytextItalic2"/>
          <w:b/>
          <w:sz w:val="24"/>
          <w:szCs w:val="24"/>
          <w:lang w:val="ru-RU"/>
        </w:rPr>
        <w:t>за</w:t>
      </w:r>
      <w:r w:rsidRPr="000210EB">
        <w:rPr>
          <w:rStyle w:val="BodytextItalic2"/>
          <w:b/>
          <w:sz w:val="24"/>
          <w:szCs w:val="24"/>
          <w:lang w:val="sr-Cyrl-RS"/>
        </w:rPr>
        <w:t xml:space="preserve"> </w:t>
      </w:r>
      <w:r w:rsidRPr="000210EB">
        <w:rPr>
          <w:rStyle w:val="BodytextItalic2"/>
          <w:b/>
          <w:sz w:val="24"/>
          <w:szCs w:val="24"/>
          <w:lang w:val="ru-RU"/>
        </w:rPr>
        <w:t>другога</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која је неразумна или </w:t>
      </w:r>
      <w:r w:rsidRPr="000210EB">
        <w:rPr>
          <w:rStyle w:val="BodytextItalic2"/>
          <w:b/>
          <w:sz w:val="24"/>
          <w:szCs w:val="24"/>
          <w:lang w:val="ru-RU"/>
        </w:rPr>
        <w:t>противре</w:t>
      </w:r>
      <w:r w:rsidRPr="000210EB">
        <w:rPr>
          <w:rStyle w:val="BodytextItalic2"/>
          <w:b/>
          <w:sz w:val="24"/>
          <w:szCs w:val="24"/>
          <w:lang w:val="sr-Cyrl-RS"/>
        </w:rPr>
        <w:t>ч</w:t>
      </w:r>
      <w:r w:rsidRPr="000210EB">
        <w:rPr>
          <w:rStyle w:val="BodytextItalic2"/>
          <w:b/>
          <w:sz w:val="24"/>
          <w:szCs w:val="24"/>
          <w:lang w:val="ru-RU"/>
        </w:rPr>
        <w:t>н</w:t>
      </w:r>
      <w:r w:rsidRPr="000210EB">
        <w:rPr>
          <w:rStyle w:val="BodytextItalic2"/>
          <w:b/>
          <w:sz w:val="24"/>
          <w:szCs w:val="24"/>
          <w:lang w:val="sr-Cyrl-RS"/>
        </w:rPr>
        <w:t xml:space="preserve">а </w:t>
      </w:r>
      <w:r w:rsidRPr="000210EB">
        <w:rPr>
          <w:rStyle w:val="BodytextItalic2"/>
          <w:b/>
          <w:sz w:val="24"/>
          <w:szCs w:val="24"/>
          <w:lang w:val="ru-RU"/>
        </w:rPr>
        <w:t>другим</w:t>
      </w:r>
      <w:r w:rsidRPr="000210EB">
        <w:rPr>
          <w:rStyle w:val="BodytextItalic2"/>
          <w:b/>
          <w:sz w:val="24"/>
          <w:szCs w:val="24"/>
          <w:lang w:val="sr-Cyrl-RS"/>
        </w:rPr>
        <w:t xml:space="preserve"> </w:t>
      </w:r>
      <w:r w:rsidRPr="000210EB">
        <w:rPr>
          <w:rStyle w:val="BodytextItalic2"/>
          <w:b/>
          <w:sz w:val="24"/>
          <w:szCs w:val="24"/>
          <w:lang w:val="ru-RU"/>
        </w:rPr>
        <w:t>сопственим</w:t>
      </w:r>
      <w:r w:rsidRPr="000210EB">
        <w:rPr>
          <w:rStyle w:val="BodytextItalic2"/>
          <w:b/>
          <w:sz w:val="24"/>
          <w:szCs w:val="24"/>
          <w:lang w:val="sr-Cyrl-RS"/>
        </w:rPr>
        <w:t xml:space="preserve"> </w:t>
      </w:r>
      <w:r w:rsidRPr="000210EB">
        <w:rPr>
          <w:rStyle w:val="BodytextItalic2"/>
          <w:b/>
          <w:sz w:val="24"/>
          <w:szCs w:val="24"/>
          <w:lang w:val="ru-RU"/>
        </w:rPr>
        <w:t>радњама</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неспојиве</w:t>
      </w:r>
      <w:r w:rsidRPr="000210EB">
        <w:rPr>
          <w:rStyle w:val="BodytextItalic2"/>
          <w:b/>
          <w:sz w:val="24"/>
          <w:szCs w:val="24"/>
          <w:lang w:val="sr-Cyrl-RS"/>
        </w:rPr>
        <w:t xml:space="preserve"> </w:t>
      </w:r>
      <w:r w:rsidRPr="000210EB">
        <w:rPr>
          <w:rStyle w:val="BodytextItalic2"/>
          <w:b/>
          <w:sz w:val="24"/>
          <w:szCs w:val="24"/>
          <w:lang w:val="ru-RU"/>
        </w:rPr>
        <w:t>с</w:t>
      </w:r>
      <w:r w:rsidRPr="000210EB">
        <w:rPr>
          <w:rStyle w:val="BodytextItalic2"/>
          <w:b/>
          <w:sz w:val="24"/>
          <w:szCs w:val="24"/>
          <w:lang w:val="sr-Cyrl-RS"/>
        </w:rPr>
        <w:t xml:space="preserve"> </w:t>
      </w:r>
      <w:r w:rsidRPr="000210EB">
        <w:rPr>
          <w:rStyle w:val="BodytextItalic2"/>
          <w:b/>
          <w:sz w:val="24"/>
          <w:szCs w:val="24"/>
          <w:lang w:val="ru-RU"/>
        </w:rPr>
        <w:t>моралом</w:t>
      </w:r>
      <w:r w:rsidRPr="000210EB">
        <w:rPr>
          <w:rStyle w:val="BodytextItalic2"/>
          <w:b/>
          <w:sz w:val="24"/>
          <w:szCs w:val="24"/>
          <w:lang w:val="sr-Cyrl-RS"/>
        </w:rPr>
        <w:t xml:space="preserve">, </w:t>
      </w:r>
      <w:r w:rsidRPr="000210EB">
        <w:rPr>
          <w:rStyle w:val="BodytextItalic2"/>
          <w:b/>
          <w:sz w:val="24"/>
          <w:szCs w:val="24"/>
          <w:lang w:val="ru-RU"/>
        </w:rPr>
        <w:t>или</w:t>
      </w:r>
      <w:r w:rsidRPr="000210EB">
        <w:rPr>
          <w:rStyle w:val="BodytextItalic2"/>
          <w:b/>
          <w:sz w:val="24"/>
          <w:szCs w:val="24"/>
          <w:lang w:val="sr-Cyrl-RS"/>
        </w:rPr>
        <w:t xml:space="preserve"> процесне </w:t>
      </w:r>
      <w:r w:rsidRPr="000210EB">
        <w:rPr>
          <w:rStyle w:val="BodytextItalic2"/>
          <w:b/>
          <w:sz w:val="24"/>
          <w:szCs w:val="24"/>
          <w:lang w:val="ru-RU"/>
        </w:rPr>
        <w:t>радње</w:t>
      </w:r>
      <w:r w:rsidRPr="000210EB">
        <w:rPr>
          <w:rStyle w:val="BodytextItalic2"/>
          <w:b/>
          <w:sz w:val="24"/>
          <w:szCs w:val="24"/>
          <w:lang w:val="sr-Cyrl-RS"/>
        </w:rPr>
        <w:t xml:space="preserve"> </w:t>
      </w:r>
      <w:r w:rsidRPr="000210EB">
        <w:rPr>
          <w:rStyle w:val="BodytextItalic2"/>
          <w:b/>
          <w:sz w:val="24"/>
          <w:szCs w:val="24"/>
          <w:lang w:val="ru-RU"/>
        </w:rPr>
        <w:t>противне</w:t>
      </w:r>
      <w:r w:rsidRPr="000210EB">
        <w:rPr>
          <w:rStyle w:val="BodytextItalic2"/>
          <w:b/>
          <w:sz w:val="24"/>
          <w:szCs w:val="24"/>
          <w:lang w:val="sr-Cyrl-RS"/>
        </w:rPr>
        <w:t xml:space="preserve"> </w:t>
      </w:r>
      <w:r w:rsidRPr="000210EB">
        <w:rPr>
          <w:rStyle w:val="BodytextItalic2"/>
          <w:b/>
          <w:sz w:val="24"/>
          <w:szCs w:val="24"/>
          <w:lang w:val="ru-RU"/>
        </w:rPr>
        <w:t>прави</w:t>
      </w:r>
      <w:r w:rsidRPr="000210EB">
        <w:rPr>
          <w:rStyle w:val="BodytextItalic2"/>
          <w:b/>
          <w:sz w:val="24"/>
          <w:szCs w:val="24"/>
          <w:lang w:val="sr-Cyrl-RS"/>
        </w:rPr>
        <w:t>ч</w:t>
      </w:r>
      <w:r w:rsidRPr="000210EB">
        <w:rPr>
          <w:rStyle w:val="BodytextItalic2"/>
          <w:b/>
          <w:sz w:val="24"/>
          <w:szCs w:val="24"/>
          <w:lang w:val="ru-RU"/>
        </w:rPr>
        <w:t>ности</w:t>
      </w:r>
      <w:r w:rsidRPr="000210EB">
        <w:rPr>
          <w:rStyle w:val="BodytextItalic2"/>
          <w:b/>
          <w:sz w:val="24"/>
          <w:szCs w:val="24"/>
          <w:lang w:val="sr-Cyrl-RS"/>
        </w:rPr>
        <w:t>.</w:t>
      </w:r>
    </w:p>
    <w:p w:rsidR="00B4545D" w:rsidRDefault="00B4545D" w:rsidP="00B4545D">
      <w:pPr>
        <w:ind w:firstLine="720"/>
        <w:jc w:val="both"/>
        <w:rPr>
          <w:lang w:val="sr-Cyrl-RS"/>
        </w:rPr>
      </w:pPr>
    </w:p>
    <w:p w:rsidR="000210EB" w:rsidRPr="005A2314" w:rsidRDefault="000210EB" w:rsidP="00B4545D">
      <w:pPr>
        <w:ind w:firstLine="720"/>
        <w:jc w:val="both"/>
        <w:rPr>
          <w:lang w:val="sr-Cyrl-RS"/>
        </w:rPr>
      </w:pPr>
    </w:p>
    <w:p w:rsidR="00B4545D" w:rsidRPr="00DC78FF" w:rsidRDefault="00B4545D" w:rsidP="00DC78FF">
      <w:pPr>
        <w:pStyle w:val="Heading3"/>
        <w:ind w:left="720" w:firstLine="0"/>
        <w:rPr>
          <w:rFonts w:ascii="Times New Roman" w:hAnsi="Times New Roman" w:cs="Times New Roman"/>
          <w:sz w:val="28"/>
          <w:szCs w:val="28"/>
          <w:lang w:val="sr-Cyrl-RS"/>
        </w:rPr>
      </w:pPr>
      <w:bookmarkStart w:id="134" w:name="_Toc5883430"/>
      <w:r w:rsidRPr="00DC78FF">
        <w:rPr>
          <w:rFonts w:ascii="Times New Roman" w:hAnsi="Times New Roman" w:cs="Times New Roman"/>
          <w:sz w:val="28"/>
          <w:szCs w:val="28"/>
          <w:lang w:val="sr-Cyrl-RS"/>
        </w:rPr>
        <w:t>6.</w:t>
      </w:r>
      <w:r w:rsidRPr="00DC78FF">
        <w:rPr>
          <w:rFonts w:ascii="Times New Roman" w:hAnsi="Times New Roman" w:cs="Times New Roman"/>
          <w:sz w:val="28"/>
          <w:szCs w:val="28"/>
        </w:rPr>
        <w:t xml:space="preserve"> Правна природа злоупотреб</w:t>
      </w:r>
      <w:r w:rsidRPr="00DC78FF">
        <w:rPr>
          <w:rFonts w:ascii="Times New Roman" w:hAnsi="Times New Roman" w:cs="Times New Roman"/>
          <w:sz w:val="28"/>
          <w:szCs w:val="28"/>
          <w:lang w:val="sr-Cyrl-RS"/>
        </w:rPr>
        <w:t>е</w:t>
      </w:r>
      <w:r w:rsidRPr="00DC78FF">
        <w:rPr>
          <w:rFonts w:ascii="Times New Roman" w:hAnsi="Times New Roman" w:cs="Times New Roman"/>
          <w:sz w:val="28"/>
          <w:szCs w:val="28"/>
        </w:rPr>
        <w:t xml:space="preserve"> процесн</w:t>
      </w:r>
      <w:r w:rsidRPr="00DC78FF">
        <w:rPr>
          <w:rFonts w:ascii="Times New Roman" w:hAnsi="Times New Roman" w:cs="Times New Roman"/>
          <w:sz w:val="28"/>
          <w:szCs w:val="28"/>
          <w:lang w:val="sr-Cyrl-RS"/>
        </w:rPr>
        <w:t>ог</w:t>
      </w:r>
      <w:r w:rsidRPr="00DC78FF">
        <w:rPr>
          <w:rFonts w:ascii="Times New Roman" w:hAnsi="Times New Roman" w:cs="Times New Roman"/>
          <w:sz w:val="28"/>
          <w:szCs w:val="28"/>
        </w:rPr>
        <w:t xml:space="preserve"> права</w:t>
      </w:r>
      <w:r w:rsidRPr="00DC78FF">
        <w:rPr>
          <w:rFonts w:ascii="Times New Roman" w:hAnsi="Times New Roman" w:cs="Times New Roman"/>
          <w:sz w:val="28"/>
          <w:szCs w:val="28"/>
          <w:lang w:val="sr-Cyrl-RS"/>
        </w:rPr>
        <w:t xml:space="preserve"> </w:t>
      </w:r>
      <w:r w:rsidR="00A44D28" w:rsidRPr="00DC78FF">
        <w:rPr>
          <w:rFonts w:ascii="Times New Roman" w:hAnsi="Times New Roman" w:cs="Times New Roman"/>
          <w:sz w:val="28"/>
          <w:szCs w:val="28"/>
        </w:rPr>
        <w:t xml:space="preserve">у </w:t>
      </w:r>
      <w:r w:rsidRPr="00DC78FF">
        <w:rPr>
          <w:rFonts w:ascii="Times New Roman" w:hAnsi="Times New Roman" w:cs="Times New Roman"/>
          <w:sz w:val="28"/>
          <w:szCs w:val="28"/>
        </w:rPr>
        <w:t>кривичном поступку</w:t>
      </w:r>
      <w:bookmarkEnd w:id="134"/>
    </w:p>
    <w:p w:rsidR="00B4545D" w:rsidRPr="00DC78FF" w:rsidRDefault="00B4545D" w:rsidP="00B4545D">
      <w:pPr>
        <w:ind w:firstLine="720"/>
        <w:rPr>
          <w:b/>
          <w:sz w:val="28"/>
          <w:szCs w:val="28"/>
          <w:lang w:val="sr-Cyrl-RS"/>
        </w:rPr>
      </w:pPr>
    </w:p>
    <w:p w:rsidR="00B4545D" w:rsidRPr="00DC78FF" w:rsidRDefault="00B4545D" w:rsidP="00DC78FF">
      <w:pPr>
        <w:pStyle w:val="Heading4"/>
        <w:ind w:left="720"/>
        <w:rPr>
          <w:rFonts w:ascii="Times New Roman" w:hAnsi="Times New Roman" w:cs="Times New Roman"/>
          <w:b/>
          <w:color w:val="auto"/>
          <w:lang w:val="sr-Cyrl-RS"/>
        </w:rPr>
      </w:pPr>
      <w:bookmarkStart w:id="135" w:name="_Toc5883431"/>
      <w:r w:rsidRPr="00DC78FF">
        <w:rPr>
          <w:rFonts w:ascii="Times New Roman" w:hAnsi="Times New Roman" w:cs="Times New Roman"/>
          <w:b/>
          <w:color w:val="auto"/>
          <w:lang w:val="sr-Cyrl-RS"/>
        </w:rPr>
        <w:t>6.1. Мишљења о</w:t>
      </w:r>
      <w:r w:rsidR="00A44D28" w:rsidRPr="00DC78FF">
        <w:rPr>
          <w:rFonts w:ascii="Times New Roman" w:hAnsi="Times New Roman" w:cs="Times New Roman"/>
          <w:b/>
          <w:color w:val="auto"/>
          <w:lang w:val="sr-Cyrl-RS"/>
        </w:rPr>
        <w:t xml:space="preserve"> правној природи процесне</w:t>
      </w:r>
      <w:r w:rsidR="00A44D28"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радње злоупотребе у правној теорији</w:t>
      </w:r>
      <w:bookmarkEnd w:id="135"/>
    </w:p>
    <w:p w:rsidR="00B4545D" w:rsidRDefault="00B4545D" w:rsidP="00B4545D">
      <w:pPr>
        <w:ind w:firstLine="720"/>
        <w:rPr>
          <w:b/>
          <w:sz w:val="28"/>
          <w:szCs w:val="28"/>
          <w:lang w:val="sr-Cyrl-RS"/>
        </w:rPr>
      </w:pPr>
    </w:p>
    <w:p w:rsidR="00B4545D" w:rsidRPr="00B4545D" w:rsidRDefault="00B4545D" w:rsidP="00025765">
      <w:pPr>
        <w:spacing w:line="360" w:lineRule="auto"/>
        <w:ind w:firstLine="720"/>
        <w:jc w:val="both"/>
        <w:rPr>
          <w:b/>
          <w:lang w:val="sr-Cyrl-RS"/>
        </w:rPr>
      </w:pPr>
      <w:r w:rsidRPr="00B4545D">
        <w:rPr>
          <w:lang w:val="sr-Cyrl-RS"/>
        </w:rPr>
        <w:t>Као и код питања правне природе злоупотребе права, тако је и правна природа злоупотребе процесних права, најзад, правна природа злоупотреба процесних права у кривичном поступку спорна у теорији.</w:t>
      </w:r>
    </w:p>
    <w:p w:rsidR="00B4545D" w:rsidRPr="00B4545D" w:rsidRDefault="00B4545D" w:rsidP="00025765">
      <w:pPr>
        <w:spacing w:line="360" w:lineRule="auto"/>
        <w:ind w:firstLine="720"/>
        <w:jc w:val="both"/>
        <w:rPr>
          <w:lang w:val="sr-Cyrl-RS"/>
        </w:rPr>
      </w:pPr>
      <w:r w:rsidRPr="00B4545D">
        <w:rPr>
          <w:lang w:val="sr-Cyrl-RS"/>
        </w:rPr>
        <w:t xml:space="preserve">Злоупотреба кривичнопроцесног права није вршење права. Титулар процесног права нема права да своје овлашћење врши само да би другоме нашкодио, или без правног интереса, противциљно, неморално, неправично, несразмерно туђем законитом </w:t>
      </w:r>
      <w:r w:rsidRPr="00B4545D">
        <w:rPr>
          <w:lang w:val="sr-Cyrl-RS"/>
        </w:rPr>
        <w:lastRenderedPageBreak/>
        <w:t>интересу, непримерено, неразумно, противречно ранијем вршењу тог истог права, уколико на тај начин шкоди другом учеснику у поступку или самом поступку. Злоупотреба и право се искључују. Тамо где постоји злоупотреба, нема права.</w:t>
      </w:r>
    </w:p>
    <w:p w:rsidR="00B4545D" w:rsidRPr="00B4545D" w:rsidRDefault="00B4545D" w:rsidP="00025765">
      <w:pPr>
        <w:spacing w:line="360" w:lineRule="auto"/>
        <w:ind w:firstLine="720"/>
        <w:jc w:val="both"/>
        <w:rPr>
          <w:lang w:val="sr-Cyrl-RS"/>
        </w:rPr>
      </w:pPr>
      <w:r w:rsidRPr="00B4545D">
        <w:rPr>
          <w:lang w:val="sr-Cyrl-RS"/>
        </w:rPr>
        <w:t>Ако процесна злоупотреба није право, онда је неправо. Али који облик неправ</w:t>
      </w:r>
      <w:r w:rsidR="00025765">
        <w:rPr>
          <w:lang w:val="sr-Cyrl-RS"/>
        </w:rPr>
        <w:t>а?</w:t>
      </w:r>
    </w:p>
    <w:p w:rsidR="00B4545D" w:rsidRPr="00B4545D" w:rsidRDefault="00B4545D" w:rsidP="00025765">
      <w:pPr>
        <w:spacing w:line="360" w:lineRule="auto"/>
        <w:ind w:firstLine="720"/>
        <w:jc w:val="both"/>
        <w:rPr>
          <w:lang w:val="sr-Cyrl-RS"/>
        </w:rPr>
      </w:pPr>
      <w:r w:rsidRPr="00B4545D">
        <w:rPr>
          <w:lang w:val="sr-Cyrl-RS"/>
        </w:rPr>
        <w:t xml:space="preserve">У теорији постоји схватање да су злоупотребе у судском поступку </w:t>
      </w:r>
      <w:r w:rsidRPr="00B4545D">
        <w:rPr>
          <w:i/>
          <w:lang w:val="sr-Cyrl-RS"/>
        </w:rPr>
        <w:t>морални преступи</w:t>
      </w:r>
      <w:r w:rsidRPr="00B4545D">
        <w:rPr>
          <w:lang w:val="sr-Cyrl-RS"/>
        </w:rPr>
        <w:t>. Ово схватање полази од тезе да процесне злоупотребе треба сагледати искључиво са моралног аспекта, као моралне преступе, као кршење моралног принципа утканог у судски поступак. Процесне злоупотребе у судском поступку су пре свега недостатак морала у судској процедури, односно моралне компоненте поступања учесника у поступку.</w:t>
      </w:r>
      <w:r w:rsidRPr="00B4545D">
        <w:rPr>
          <w:rStyle w:val="FootnoteReference"/>
          <w:lang w:val="sr-Cyrl-RS"/>
        </w:rPr>
        <w:footnoteReference w:id="561"/>
      </w:r>
    </w:p>
    <w:p w:rsidR="00B4545D" w:rsidRPr="00B4545D" w:rsidRDefault="00B4545D" w:rsidP="00025765">
      <w:pPr>
        <w:spacing w:line="360" w:lineRule="auto"/>
        <w:ind w:firstLine="720"/>
        <w:jc w:val="both"/>
        <w:rPr>
          <w:lang w:val="sr-Cyrl-RS"/>
        </w:rPr>
      </w:pPr>
      <w:r w:rsidRPr="00B4545D">
        <w:rPr>
          <w:lang w:val="sr-Cyrl-RS"/>
        </w:rPr>
        <w:t xml:space="preserve">Не можемо да прихватимо овакав став, јер своди процесне злоупотребе у судском поступку на искључиво морални појам. Како је основано примећено, </w:t>
      </w:r>
      <w:r w:rsidRPr="00B4545D">
        <w:rPr>
          <w:rStyle w:val="Bodytext0"/>
          <w:bCs/>
          <w:sz w:val="24"/>
          <w:szCs w:val="24"/>
          <w:lang w:val="ru-RU"/>
        </w:rPr>
        <w:t>проблем</w:t>
      </w:r>
      <w:r w:rsidRPr="00B4545D">
        <w:rPr>
          <w:rStyle w:val="Bodytext0"/>
          <w:bCs/>
          <w:sz w:val="24"/>
          <w:szCs w:val="24"/>
          <w:lang w:val="sr-Cyrl-RS"/>
        </w:rPr>
        <w:t xml:space="preserve"> </w:t>
      </w:r>
      <w:r w:rsidRPr="00B4545D">
        <w:rPr>
          <w:rStyle w:val="Bodytext0"/>
          <w:bCs/>
          <w:sz w:val="24"/>
          <w:szCs w:val="24"/>
          <w:lang w:val="ru-RU"/>
        </w:rPr>
        <w:t>злоупотребе</w:t>
      </w:r>
      <w:r w:rsidRPr="00B4545D">
        <w:rPr>
          <w:rStyle w:val="Bodytext0"/>
          <w:bCs/>
          <w:sz w:val="24"/>
          <w:szCs w:val="24"/>
          <w:lang w:val="sr-Cyrl-RS"/>
        </w:rPr>
        <w:t xml:space="preserve"> </w:t>
      </w:r>
      <w:r w:rsidRPr="00B4545D">
        <w:rPr>
          <w:rStyle w:val="Bodytext0"/>
          <w:bCs/>
          <w:sz w:val="24"/>
          <w:szCs w:val="24"/>
          <w:lang w:val="ru-RU"/>
        </w:rPr>
        <w:t>у</w:t>
      </w:r>
      <w:r w:rsidRPr="00B4545D">
        <w:rPr>
          <w:rStyle w:val="Bodytext0"/>
          <w:bCs/>
          <w:sz w:val="24"/>
          <w:szCs w:val="24"/>
          <w:lang w:val="sr-Cyrl-RS"/>
        </w:rPr>
        <w:t xml:space="preserve"> </w:t>
      </w:r>
      <w:r w:rsidRPr="00B4545D">
        <w:rPr>
          <w:rStyle w:val="Bodytext0"/>
          <w:bCs/>
          <w:sz w:val="24"/>
          <w:szCs w:val="24"/>
          <w:lang w:val="ru-RU"/>
        </w:rPr>
        <w:t>праву</w:t>
      </w:r>
      <w:r w:rsidRPr="00B4545D">
        <w:rPr>
          <w:rStyle w:val="Bodytext0"/>
          <w:bCs/>
          <w:sz w:val="24"/>
          <w:szCs w:val="24"/>
          <w:lang w:val="sr-Cyrl-RS"/>
        </w:rPr>
        <w:t xml:space="preserve"> </w:t>
      </w:r>
      <w:r w:rsidRPr="00B4545D">
        <w:rPr>
          <w:rStyle w:val="Bodytext0"/>
          <w:bCs/>
          <w:sz w:val="24"/>
          <w:szCs w:val="24"/>
          <w:lang w:val="ru-RU"/>
        </w:rPr>
        <w:t>не</w:t>
      </w:r>
      <w:r w:rsidRPr="00B4545D">
        <w:rPr>
          <w:rStyle w:val="Bodytext0"/>
          <w:bCs/>
          <w:sz w:val="24"/>
          <w:szCs w:val="24"/>
          <w:lang w:val="sr-Cyrl-RS"/>
        </w:rPr>
        <w:t xml:space="preserve"> </w:t>
      </w:r>
      <w:r w:rsidRPr="00B4545D">
        <w:rPr>
          <w:rStyle w:val="Bodytext0"/>
          <w:bCs/>
          <w:sz w:val="24"/>
          <w:szCs w:val="24"/>
          <w:lang w:val="ru-RU"/>
        </w:rPr>
        <w:t>мо</w:t>
      </w:r>
      <w:r w:rsidRPr="00B4545D">
        <w:rPr>
          <w:rStyle w:val="Bodytext0"/>
          <w:bCs/>
          <w:sz w:val="24"/>
          <w:szCs w:val="24"/>
          <w:lang w:val="sr-Cyrl-RS"/>
        </w:rPr>
        <w:t>ж</w:t>
      </w:r>
      <w:r w:rsidRPr="00B4545D">
        <w:rPr>
          <w:rStyle w:val="Bodytext0"/>
          <w:bCs/>
          <w:sz w:val="24"/>
          <w:szCs w:val="24"/>
          <w:lang w:val="ru-RU"/>
        </w:rPr>
        <w:t>емо</w:t>
      </w:r>
      <w:r w:rsidRPr="00B4545D">
        <w:rPr>
          <w:rStyle w:val="Bodytext0"/>
          <w:bCs/>
          <w:sz w:val="24"/>
          <w:szCs w:val="24"/>
          <w:lang w:val="sr-Cyrl-RS"/>
        </w:rPr>
        <w:t xml:space="preserve"> </w:t>
      </w:r>
      <w:r w:rsidRPr="00B4545D">
        <w:rPr>
          <w:rStyle w:val="Bodytext0"/>
          <w:bCs/>
          <w:sz w:val="24"/>
          <w:szCs w:val="24"/>
          <w:lang w:val="ru-RU"/>
        </w:rPr>
        <w:t>ре</w:t>
      </w:r>
      <w:r w:rsidRPr="00B4545D">
        <w:rPr>
          <w:rStyle w:val="Bodytext0"/>
          <w:bCs/>
          <w:sz w:val="24"/>
          <w:szCs w:val="24"/>
          <w:lang w:val="sr-Cyrl-RS"/>
        </w:rPr>
        <w:t>ш</w:t>
      </w:r>
      <w:r w:rsidRPr="00B4545D">
        <w:rPr>
          <w:rStyle w:val="Bodytext0"/>
          <w:bCs/>
          <w:sz w:val="24"/>
          <w:szCs w:val="24"/>
          <w:lang w:val="ru-RU"/>
        </w:rPr>
        <w:t>авати</w:t>
      </w:r>
      <w:r w:rsidRPr="00B4545D">
        <w:rPr>
          <w:rStyle w:val="Bodytext0"/>
          <w:bCs/>
          <w:sz w:val="24"/>
          <w:szCs w:val="24"/>
          <w:lang w:val="sr-Cyrl-RS"/>
        </w:rPr>
        <w:t xml:space="preserve"> </w:t>
      </w:r>
      <w:r w:rsidRPr="00B4545D">
        <w:rPr>
          <w:rStyle w:val="Bodytext0"/>
          <w:bCs/>
          <w:sz w:val="24"/>
          <w:szCs w:val="24"/>
          <w:lang w:val="ru-RU"/>
        </w:rPr>
        <w:t>идејом</w:t>
      </w:r>
      <w:r w:rsidRPr="00B4545D">
        <w:rPr>
          <w:rStyle w:val="Bodytext0"/>
          <w:bCs/>
          <w:sz w:val="24"/>
          <w:szCs w:val="24"/>
          <w:lang w:val="sr-Cyrl-RS"/>
        </w:rPr>
        <w:t xml:space="preserve"> </w:t>
      </w:r>
      <w:r w:rsidRPr="00B4545D">
        <w:rPr>
          <w:rStyle w:val="Bodytext0"/>
          <w:bCs/>
          <w:sz w:val="24"/>
          <w:szCs w:val="24"/>
          <w:lang w:val="ru-RU"/>
        </w:rPr>
        <w:t>о</w:t>
      </w:r>
      <w:r w:rsidRPr="00B4545D">
        <w:rPr>
          <w:rStyle w:val="Bodytext0"/>
          <w:bCs/>
          <w:sz w:val="24"/>
          <w:szCs w:val="24"/>
          <w:lang w:val="sr-Cyrl-RS"/>
        </w:rPr>
        <w:t xml:space="preserve"> </w:t>
      </w:r>
      <w:r w:rsidRPr="00B4545D">
        <w:rPr>
          <w:rStyle w:val="Bodytext0"/>
          <w:bCs/>
          <w:sz w:val="24"/>
          <w:szCs w:val="24"/>
          <w:lang w:val="ru-RU"/>
        </w:rPr>
        <w:t>оп</w:t>
      </w:r>
      <w:r w:rsidRPr="00B4545D">
        <w:rPr>
          <w:rStyle w:val="Bodytext0"/>
          <w:bCs/>
          <w:sz w:val="24"/>
          <w:szCs w:val="24"/>
          <w:lang w:val="sr-Cyrl-RS"/>
        </w:rPr>
        <w:t>ш</w:t>
      </w:r>
      <w:r w:rsidRPr="00B4545D">
        <w:rPr>
          <w:rStyle w:val="Bodytext0"/>
          <w:bCs/>
          <w:sz w:val="24"/>
          <w:szCs w:val="24"/>
          <w:lang w:val="ru-RU"/>
        </w:rPr>
        <w:t>тој</w:t>
      </w:r>
      <w:r w:rsidRPr="00B4545D">
        <w:rPr>
          <w:rStyle w:val="Bodytext0"/>
          <w:bCs/>
          <w:sz w:val="24"/>
          <w:szCs w:val="24"/>
          <w:lang w:val="sr-Cyrl-RS"/>
        </w:rPr>
        <w:t xml:space="preserve"> </w:t>
      </w:r>
      <w:r w:rsidRPr="00B4545D">
        <w:rPr>
          <w:rStyle w:val="Bodytext0"/>
          <w:bCs/>
          <w:sz w:val="24"/>
          <w:szCs w:val="24"/>
          <w:lang w:val="ru-RU"/>
        </w:rPr>
        <w:t>моралној</w:t>
      </w:r>
      <w:r w:rsidRPr="00B4545D">
        <w:rPr>
          <w:rStyle w:val="Bodytext0"/>
          <w:bCs/>
          <w:sz w:val="24"/>
          <w:szCs w:val="24"/>
          <w:lang w:val="sr-Cyrl-RS"/>
        </w:rPr>
        <w:t xml:space="preserve"> </w:t>
      </w:r>
      <w:r w:rsidRPr="00B4545D">
        <w:rPr>
          <w:rStyle w:val="Bodytext0"/>
          <w:bCs/>
          <w:sz w:val="24"/>
          <w:szCs w:val="24"/>
          <w:lang w:val="ru-RU"/>
        </w:rPr>
        <w:t>везаности</w:t>
      </w:r>
      <w:r w:rsidRPr="00B4545D">
        <w:rPr>
          <w:rStyle w:val="Bodytext0"/>
          <w:bCs/>
          <w:sz w:val="24"/>
          <w:szCs w:val="24"/>
          <w:lang w:val="sr-Cyrl-RS"/>
        </w:rPr>
        <w:t xml:space="preserve"> ч</w:t>
      </w:r>
      <w:r w:rsidRPr="00B4545D">
        <w:rPr>
          <w:rStyle w:val="Bodytext0"/>
          <w:bCs/>
          <w:sz w:val="24"/>
          <w:szCs w:val="24"/>
          <w:lang w:val="ru-RU"/>
        </w:rPr>
        <w:t>овека</w:t>
      </w:r>
      <w:r w:rsidRPr="00B4545D">
        <w:rPr>
          <w:rStyle w:val="Bodytext0"/>
          <w:bCs/>
          <w:sz w:val="24"/>
          <w:szCs w:val="24"/>
          <w:lang w:val="sr-Cyrl-RS"/>
        </w:rPr>
        <w:t xml:space="preserve"> (</w:t>
      </w:r>
      <w:r w:rsidRPr="00B4545D">
        <w:rPr>
          <w:rStyle w:val="Bodytext0"/>
          <w:bCs/>
          <w:sz w:val="24"/>
          <w:szCs w:val="24"/>
          <w:lang w:val="ru-RU"/>
        </w:rPr>
        <w:t>нпр</w:t>
      </w:r>
      <w:r w:rsidRPr="00B4545D">
        <w:rPr>
          <w:rStyle w:val="Bodytext0"/>
          <w:bCs/>
          <w:sz w:val="24"/>
          <w:szCs w:val="24"/>
          <w:lang w:val="sr-Cyrl-RS"/>
        </w:rPr>
        <w:t xml:space="preserve">., </w:t>
      </w:r>
      <w:r w:rsidRPr="00B4545D">
        <w:rPr>
          <w:rStyle w:val="Bodytext0"/>
          <w:bCs/>
          <w:sz w:val="24"/>
          <w:szCs w:val="24"/>
          <w:lang w:val="ru-RU"/>
        </w:rPr>
        <w:t>ви</w:t>
      </w:r>
      <w:r w:rsidRPr="00B4545D">
        <w:rPr>
          <w:rStyle w:val="Bodytext0"/>
          <w:bCs/>
          <w:sz w:val="24"/>
          <w:szCs w:val="24"/>
          <w:lang w:val="sr-Cyrl-RS"/>
        </w:rPr>
        <w:t>ш</w:t>
      </w:r>
      <w:r w:rsidRPr="00B4545D">
        <w:rPr>
          <w:rStyle w:val="Bodytext0"/>
          <w:bCs/>
          <w:sz w:val="24"/>
          <w:szCs w:val="24"/>
          <w:lang w:val="ru-RU"/>
        </w:rPr>
        <w:t>им</w:t>
      </w:r>
      <w:r w:rsidRPr="00B4545D">
        <w:rPr>
          <w:rStyle w:val="Bodytext0"/>
          <w:bCs/>
          <w:sz w:val="24"/>
          <w:szCs w:val="24"/>
          <w:lang w:val="sr-Cyrl-RS"/>
        </w:rPr>
        <w:t xml:space="preserve"> </w:t>
      </w:r>
      <w:r w:rsidRPr="00B4545D">
        <w:rPr>
          <w:rStyle w:val="Bodytext0"/>
          <w:bCs/>
          <w:sz w:val="24"/>
          <w:szCs w:val="24"/>
          <w:lang w:val="ru-RU"/>
        </w:rPr>
        <w:t>нормама</w:t>
      </w:r>
      <w:r w:rsidRPr="00B4545D">
        <w:rPr>
          <w:rStyle w:val="Bodytext0"/>
          <w:bCs/>
          <w:sz w:val="24"/>
          <w:szCs w:val="24"/>
          <w:lang w:val="sr-Cyrl-RS"/>
        </w:rPr>
        <w:t xml:space="preserve"> </w:t>
      </w:r>
      <w:r w:rsidRPr="00B4545D">
        <w:rPr>
          <w:rStyle w:val="Bodytext0"/>
          <w:bCs/>
          <w:sz w:val="24"/>
          <w:szCs w:val="24"/>
          <w:lang w:val="ru-RU"/>
        </w:rPr>
        <w:t>оп</w:t>
      </w:r>
      <w:r w:rsidRPr="00B4545D">
        <w:rPr>
          <w:rStyle w:val="Bodytext0"/>
          <w:bCs/>
          <w:sz w:val="24"/>
          <w:szCs w:val="24"/>
          <w:lang w:val="sr-Cyrl-RS"/>
        </w:rPr>
        <w:t>ш</w:t>
      </w:r>
      <w:r w:rsidRPr="00B4545D">
        <w:rPr>
          <w:rStyle w:val="Bodytext0"/>
          <w:bCs/>
          <w:sz w:val="24"/>
          <w:szCs w:val="24"/>
          <w:lang w:val="ru-RU"/>
        </w:rPr>
        <w:t>тег</w:t>
      </w:r>
      <w:r w:rsidRPr="00B4545D">
        <w:rPr>
          <w:rStyle w:val="Bodytext0"/>
          <w:bCs/>
          <w:sz w:val="24"/>
          <w:szCs w:val="24"/>
          <w:lang w:val="sr-Cyrl-RS"/>
        </w:rPr>
        <w:t xml:space="preserve"> </w:t>
      </w:r>
      <w:r w:rsidRPr="00B4545D">
        <w:rPr>
          <w:rStyle w:val="Bodytext0"/>
          <w:bCs/>
          <w:sz w:val="24"/>
          <w:szCs w:val="24"/>
          <w:lang w:val="ru-RU"/>
        </w:rPr>
        <w:t>добра</w:t>
      </w:r>
      <w:r w:rsidRPr="00B4545D">
        <w:rPr>
          <w:rStyle w:val="Bodytext0"/>
          <w:bCs/>
          <w:sz w:val="24"/>
          <w:szCs w:val="24"/>
          <w:lang w:val="sr-Cyrl-RS"/>
        </w:rPr>
        <w:t>).</w:t>
      </w:r>
      <w:r w:rsidRPr="00B4545D">
        <w:rPr>
          <w:rStyle w:val="FootnoteReference"/>
          <w:bCs/>
          <w:lang w:val="sr-Cyrl-RS"/>
        </w:rPr>
        <w:footnoteReference w:id="562"/>
      </w:r>
      <w:r w:rsidRPr="00B4545D">
        <w:rPr>
          <w:lang w:val="sr-Cyrl-RS"/>
        </w:rPr>
        <w:t xml:space="preserve"> Процесне злоупотребе могу у одређеној мери, видели смо, да се посматрају са моралног аспекта (злоупотребе неморалним вршењем процесних права), међутим и тада су правни, а не морални појам. Уопште, генерално, злоупотреба процесних права у судском поступку јесте</w:t>
      </w:r>
      <w:r w:rsidR="005C102E">
        <w:rPr>
          <w:lang w:val="sr-Cyrl-RS"/>
        </w:rPr>
        <w:t xml:space="preserve"> правна, а не морална категорија</w:t>
      </w:r>
      <w:r w:rsidR="00025765">
        <w:rPr>
          <w:lang w:val="sr-Cyrl-RS"/>
        </w:rPr>
        <w:t>.</w:t>
      </w:r>
    </w:p>
    <w:p w:rsidR="00B4545D" w:rsidRPr="00B4545D" w:rsidRDefault="00B4545D" w:rsidP="00025765">
      <w:pPr>
        <w:spacing w:line="360" w:lineRule="auto"/>
        <w:ind w:firstLine="720"/>
        <w:jc w:val="both"/>
        <w:rPr>
          <w:lang w:val="sr-Cyrl-RS"/>
        </w:rPr>
      </w:pPr>
      <w:r w:rsidRPr="00B4545D">
        <w:rPr>
          <w:lang w:val="sr-Cyrl-RS"/>
        </w:rPr>
        <w:t xml:space="preserve">Међу процесуалистима постоји врло раширено схватање да су процесне злоупотребе </w:t>
      </w:r>
      <w:r w:rsidRPr="00B4545D">
        <w:rPr>
          <w:i/>
          <w:lang w:val="sr-Cyrl-RS"/>
        </w:rPr>
        <w:t>процесне противправности, односно процесни деликти</w:t>
      </w:r>
      <w:r w:rsidRPr="00B4545D">
        <w:rPr>
          <w:lang w:val="sr-Cyrl-RS"/>
        </w:rPr>
        <w:t xml:space="preserve">. </w:t>
      </w:r>
      <w:r w:rsidRPr="00B4545D">
        <w:rPr>
          <w:color w:val="000000"/>
          <w:lang w:val="sr-Cyrl-CS"/>
        </w:rPr>
        <w:t>Овај приступ третира радњу злоупотребе процесних права учесника у судском поступку као противправност</w:t>
      </w:r>
      <w:r w:rsidRPr="00B4545D">
        <w:rPr>
          <w:color w:val="000000"/>
          <w:lang w:val="sr-Cyrl-RS"/>
        </w:rPr>
        <w:t>, односно радњу (нечињење) противну правној норми</w:t>
      </w:r>
      <w:r w:rsidRPr="00B4545D">
        <w:rPr>
          <w:color w:val="000000"/>
          <w:lang w:val="sr-Cyrl-CS"/>
        </w:rPr>
        <w:t>.</w:t>
      </w:r>
    </w:p>
    <w:p w:rsidR="00B4545D" w:rsidRPr="00B4545D" w:rsidRDefault="00B4545D" w:rsidP="00025765">
      <w:pPr>
        <w:spacing w:line="360" w:lineRule="auto"/>
        <w:ind w:firstLine="720"/>
        <w:jc w:val="both"/>
        <w:rPr>
          <w:color w:val="000000"/>
          <w:lang w:val="sr-Cyrl-RS"/>
        </w:rPr>
      </w:pPr>
      <w:r w:rsidRPr="00B4545D">
        <w:rPr>
          <w:color w:val="000000"/>
          <w:lang w:val="sr-Cyrl-RS"/>
        </w:rPr>
        <w:t>У процесноправној теорији мишљење је заступљено међу теоретичарима парничног поступка, и то онима који злоупотребу права посматрају са аспекта спољне теорије злоупотребе права. Са нормативног аспекта став је заснован на одредби Закона о парничном поступку</w:t>
      </w:r>
      <w:r w:rsidRPr="00B4545D">
        <w:rPr>
          <w:rStyle w:val="FootnoteReference"/>
          <w:color w:val="000000"/>
          <w:lang w:val="sr-Cyrl-RS"/>
        </w:rPr>
        <w:footnoteReference w:id="563"/>
      </w:r>
      <w:r w:rsidRPr="00B4545D">
        <w:rPr>
          <w:color w:val="000000"/>
          <w:lang w:val="sr-Cyrl-RS"/>
        </w:rPr>
        <w:t xml:space="preserve"> у којој је наведено: странке су дужне да савесно користе права која су им призната овим законом, а суд је дужан да спречи и казни сваку злоупотребу права које имају странке у поступку.</w:t>
      </w:r>
    </w:p>
    <w:p w:rsidR="00B4545D" w:rsidRPr="00B4545D" w:rsidRDefault="00B4545D" w:rsidP="00025765">
      <w:pPr>
        <w:spacing w:line="360" w:lineRule="auto"/>
        <w:ind w:firstLine="720"/>
        <w:jc w:val="both"/>
        <w:rPr>
          <w:lang w:val="sr-Cyrl-RS"/>
        </w:rPr>
      </w:pPr>
      <w:r w:rsidRPr="00B4545D">
        <w:rPr>
          <w:color w:val="000000"/>
          <w:lang w:val="sr-Cyrl-RS"/>
        </w:rPr>
        <w:lastRenderedPageBreak/>
        <w:t>Међутим, међу ауторима ових схватања постоје разлике у погледу тога чему је противна радња процесне злоупотребе.</w:t>
      </w:r>
    </w:p>
    <w:p w:rsidR="00B4545D" w:rsidRPr="00B4545D" w:rsidRDefault="00B4545D" w:rsidP="00025765">
      <w:pPr>
        <w:spacing w:line="360" w:lineRule="auto"/>
        <w:ind w:firstLine="720"/>
        <w:jc w:val="both"/>
        <w:rPr>
          <w:color w:val="000000"/>
          <w:lang w:val="sr-Cyrl-RS"/>
        </w:rPr>
      </w:pPr>
      <w:r w:rsidRPr="00B4545D">
        <w:rPr>
          <w:color w:val="000000"/>
          <w:lang w:val="sr-Cyrl-CS"/>
        </w:rPr>
        <w:t xml:space="preserve">Тако, </w:t>
      </w:r>
      <w:r w:rsidRPr="00B4545D">
        <w:rPr>
          <w:color w:val="000000"/>
          <w:lang w:val="sr-Cyrl-RS"/>
        </w:rPr>
        <w:t xml:space="preserve">према једном мишљењу </w:t>
      </w:r>
      <w:r w:rsidRPr="00B4545D">
        <w:rPr>
          <w:color w:val="000000"/>
          <w:lang w:val="sr-Cyrl-CS"/>
        </w:rPr>
        <w:t xml:space="preserve">начело забране злоупотребе права </w:t>
      </w:r>
      <w:r w:rsidRPr="00B4545D">
        <w:rPr>
          <w:color w:val="000000"/>
          <w:lang w:val="sr-Cyrl-RS"/>
        </w:rPr>
        <w:t xml:space="preserve">је </w:t>
      </w:r>
      <w:r w:rsidRPr="00B4545D">
        <w:rPr>
          <w:color w:val="000000"/>
          <w:lang w:val="sr-Cyrl-CS"/>
        </w:rPr>
        <w:t xml:space="preserve">опште прихваћен правни принцип, те ако се </w:t>
      </w:r>
      <w:r w:rsidRPr="00B4545D">
        <w:rPr>
          <w:color w:val="000000"/>
          <w:lang w:val="sr-Cyrl-RS"/>
        </w:rPr>
        <w:t xml:space="preserve">у судском поступку </w:t>
      </w:r>
      <w:r w:rsidRPr="00B4545D">
        <w:rPr>
          <w:color w:val="000000"/>
          <w:lang w:val="sr-Cyrl-CS"/>
        </w:rPr>
        <w:t>одређена правна средства употребе ради остварења недопуштених циљева, па макар она предузета на начин који на први поглед изгледа да је у складу са законом, такво понашање, које је у противности са правилима морала и добрим обичајима, је противправно понашање. Дакле, радња</w:t>
      </w:r>
      <w:r w:rsidR="00255EA8">
        <w:rPr>
          <w:color w:val="000000"/>
          <w:lang w:val="sr-Cyrl-CS"/>
        </w:rPr>
        <w:t xml:space="preserve"> </w:t>
      </w:r>
      <w:r w:rsidRPr="00B4545D">
        <w:rPr>
          <w:color w:val="000000"/>
          <w:lang w:val="sr-Cyrl-CS"/>
        </w:rPr>
        <w:t xml:space="preserve">злоупотребе процесних права учесника у </w:t>
      </w:r>
      <w:r w:rsidRPr="00B4545D">
        <w:rPr>
          <w:color w:val="000000"/>
          <w:lang w:val="sr-Cyrl-RS"/>
        </w:rPr>
        <w:t>судском (гра</w:t>
      </w:r>
      <w:r w:rsidRPr="00B4545D">
        <w:rPr>
          <w:color w:val="000000"/>
          <w:lang w:val="sr-Cyrl-CS"/>
        </w:rPr>
        <w:t>ђанском</w:t>
      </w:r>
      <w:r w:rsidRPr="00B4545D">
        <w:rPr>
          <w:color w:val="000000"/>
          <w:lang w:val="sr-Cyrl-RS"/>
        </w:rPr>
        <w:t>)</w:t>
      </w:r>
      <w:r w:rsidRPr="00B4545D">
        <w:rPr>
          <w:color w:val="000000"/>
          <w:lang w:val="sr-Cyrl-CS"/>
        </w:rPr>
        <w:t xml:space="preserve"> поступку </w:t>
      </w:r>
      <w:r w:rsidRPr="00B4545D">
        <w:rPr>
          <w:color w:val="000000"/>
          <w:lang w:val="sr-Cyrl-RS"/>
        </w:rPr>
        <w:t xml:space="preserve">је </w:t>
      </w:r>
      <w:r w:rsidRPr="00B4545D">
        <w:rPr>
          <w:color w:val="000000"/>
          <w:lang w:val="sr-Cyrl-CS"/>
        </w:rPr>
        <w:t>противправан акт јер је у противности са правилима морала и добрим обичајима</w:t>
      </w:r>
      <w:r w:rsidRPr="00B4545D">
        <w:rPr>
          <w:color w:val="000000"/>
          <w:lang w:val="sr-Cyrl-RS"/>
        </w:rPr>
        <w:t>.</w:t>
      </w:r>
      <w:r w:rsidRPr="00B4545D">
        <w:rPr>
          <w:rStyle w:val="FootnoteReference"/>
          <w:color w:val="000000"/>
          <w:lang w:val="sr-Cyrl-RS"/>
        </w:rPr>
        <w:footnoteReference w:id="564"/>
      </w:r>
      <w:r w:rsidR="009C70DA" w:rsidRPr="009C70DA">
        <w:rPr>
          <w:color w:val="000000"/>
          <w:vertAlign w:val="superscript"/>
          <w:lang w:val="sr-Cyrl-RS"/>
        </w:rPr>
        <w:t>,</w:t>
      </w:r>
      <w:r w:rsidR="009C70DA">
        <w:rPr>
          <w:color w:val="000000"/>
          <w:lang w:val="sr-Cyrl-RS"/>
        </w:rPr>
        <w:t xml:space="preserve"> </w:t>
      </w:r>
      <w:r w:rsidRPr="00B4545D">
        <w:rPr>
          <w:rStyle w:val="FootnoteReference"/>
          <w:color w:val="000000"/>
          <w:lang w:val="sr-Cyrl-RS"/>
        </w:rPr>
        <w:footnoteReference w:id="565"/>
      </w:r>
    </w:p>
    <w:p w:rsidR="00B4545D" w:rsidRPr="00B4545D" w:rsidRDefault="00B4545D" w:rsidP="00B65B2D">
      <w:pPr>
        <w:spacing w:line="360" w:lineRule="auto"/>
        <w:ind w:firstLine="720"/>
        <w:jc w:val="both"/>
        <w:rPr>
          <w:color w:val="000000"/>
          <w:lang w:val="sr-Cyrl-RS"/>
        </w:rPr>
      </w:pPr>
      <w:r w:rsidRPr="00B4545D">
        <w:rPr>
          <w:color w:val="000000"/>
          <w:lang w:val="sr-Cyrl-RS"/>
        </w:rPr>
        <w:t>Чини се да се и ово мишљење, иако инсистира на противправности процесних злоупотреба, своди на тезу да су оне етички, морални, а не правни појам.</w:t>
      </w:r>
    </w:p>
    <w:p w:rsidR="00B65B2D" w:rsidRDefault="00B4545D" w:rsidP="00B65B2D">
      <w:pPr>
        <w:spacing w:line="360" w:lineRule="auto"/>
        <w:ind w:firstLine="720"/>
        <w:jc w:val="both"/>
        <w:rPr>
          <w:lang w:val="sr-Cyrl-RS"/>
        </w:rPr>
      </w:pPr>
      <w:r w:rsidRPr="00B4545D">
        <w:rPr>
          <w:lang w:val="sr-Cyrl-RS"/>
        </w:rPr>
        <w:t>Према другом мишљењу, п</w:t>
      </w:r>
      <w:r w:rsidRPr="00B4545D">
        <w:rPr>
          <w:lang w:val="sr-Cyrl-CS"/>
        </w:rPr>
        <w:t>ротивправност злоупотреб</w:t>
      </w:r>
      <w:r w:rsidRPr="00B4545D">
        <w:rPr>
          <w:lang w:val="sr-Cyrl-RS"/>
        </w:rPr>
        <w:t>е</w:t>
      </w:r>
      <w:r w:rsidRPr="00B4545D">
        <w:rPr>
          <w:lang w:val="sr-Cyrl-CS"/>
        </w:rPr>
        <w:t xml:space="preserve"> субјективно</w:t>
      </w:r>
      <w:r w:rsidRPr="00B4545D">
        <w:rPr>
          <w:lang w:val="sr-Cyrl-RS"/>
        </w:rPr>
        <w:t xml:space="preserve">г процесног </w:t>
      </w:r>
      <w:r w:rsidRPr="00B4545D">
        <w:rPr>
          <w:lang w:val="sr-Cyrl-CS"/>
        </w:rPr>
        <w:t>права се огледа у његовој усмерености против интереса правосуђа и субјективних права других учесника у поступку.</w:t>
      </w:r>
      <w:r w:rsidRPr="00B4545D">
        <w:rPr>
          <w:lang w:val="sr-Cyrl-RS"/>
        </w:rPr>
        <w:t xml:space="preserve"> </w:t>
      </w:r>
      <w:r w:rsidR="005C102E">
        <w:rPr>
          <w:lang w:val="sr-Cyrl-CS"/>
        </w:rPr>
        <w:t>Све врсте злоупотреба</w:t>
      </w:r>
      <w:r w:rsidRPr="00B4545D">
        <w:rPr>
          <w:lang w:val="sr-Cyrl-CS"/>
        </w:rPr>
        <w:t xml:space="preserve"> процесних права су кршења дужности да се буде савестан, средство </w:t>
      </w:r>
      <w:r w:rsidRPr="00B4545D">
        <w:rPr>
          <w:lang w:val="ru-RU"/>
        </w:rPr>
        <w:t>и</w:t>
      </w:r>
      <w:r w:rsidRPr="00B4545D">
        <w:rPr>
          <w:lang w:val="sr-Cyrl-CS"/>
        </w:rPr>
        <w:t>зобличењ</w:t>
      </w:r>
      <w:r w:rsidRPr="00B4545D">
        <w:rPr>
          <w:lang w:val="sr-Cyrl-RS"/>
        </w:rPr>
        <w:t>а</w:t>
      </w:r>
      <w:r w:rsidRPr="00B4545D">
        <w:rPr>
          <w:lang w:val="sr-Cyrl-CS"/>
        </w:rPr>
        <w:t xml:space="preserve"> права </w:t>
      </w:r>
      <w:r w:rsidRPr="00B4545D">
        <w:rPr>
          <w:lang w:val="sr-Cyrl-RS"/>
        </w:rPr>
        <w:t xml:space="preserve">на </w:t>
      </w:r>
      <w:r w:rsidRPr="00B4545D">
        <w:rPr>
          <w:lang w:val="sr-Cyrl-CS"/>
        </w:rPr>
        <w:t>расправљ</w:t>
      </w:r>
      <w:r w:rsidRPr="00B4545D">
        <w:rPr>
          <w:lang w:val="sr-Cyrl-RS"/>
        </w:rPr>
        <w:t>ање</w:t>
      </w:r>
      <w:r w:rsidRPr="00B4545D">
        <w:rPr>
          <w:lang w:val="sr-Cyrl-CS"/>
        </w:rPr>
        <w:t xml:space="preserve"> у </w:t>
      </w:r>
      <w:r w:rsidRPr="00B4545D">
        <w:rPr>
          <w:lang w:val="sr-Cyrl-RS"/>
        </w:rPr>
        <w:t xml:space="preserve">судском </w:t>
      </w:r>
      <w:r w:rsidRPr="00B4545D">
        <w:rPr>
          <w:lang w:val="sr-Cyrl-CS"/>
        </w:rPr>
        <w:t>поступку.</w:t>
      </w:r>
      <w:r w:rsidR="005C102E">
        <w:rPr>
          <w:rStyle w:val="FootnoteReference"/>
          <w:lang w:val="sr-Cyrl-CS"/>
        </w:rPr>
        <w:footnoteReference w:id="566"/>
      </w:r>
    </w:p>
    <w:p w:rsidR="00B65B2D" w:rsidRDefault="00B4545D" w:rsidP="00B65B2D">
      <w:pPr>
        <w:spacing w:line="360" w:lineRule="auto"/>
        <w:ind w:firstLine="720"/>
        <w:jc w:val="both"/>
        <w:rPr>
          <w:color w:val="000000"/>
          <w:lang w:val="sr-Cyrl-RS"/>
        </w:rPr>
      </w:pPr>
      <w:r w:rsidRPr="00B4545D">
        <w:rPr>
          <w:lang w:val="sr-Cyrl-RS"/>
        </w:rPr>
        <w:lastRenderedPageBreak/>
        <w:t xml:space="preserve">Најзад, постоји мишљење да се противправност процесних злоупотреба садржана у поступању противном општој (која важи за све учеснике у кривичном поступку) и посебним забранама (онима које су прописане </w:t>
      </w:r>
      <w:r w:rsidR="00D162EB">
        <w:rPr>
          <w:lang w:val="sr-Cyrl-RS"/>
        </w:rPr>
        <w:t xml:space="preserve">Закоником о кривичном поступку </w:t>
      </w:r>
      <w:r w:rsidRPr="00B4545D">
        <w:rPr>
          <w:lang w:val="sr-Cyrl-RS"/>
        </w:rPr>
        <w:t>за поједине учеснике, рецимо браниоца, стручног саветника) злоупотребе процесних права у судском поступку.</w:t>
      </w:r>
      <w:r w:rsidR="00B65B2D">
        <w:rPr>
          <w:rStyle w:val="FootnoteReference"/>
          <w:lang w:val="sr-Cyrl-RS"/>
        </w:rPr>
        <w:footnoteReference w:id="567"/>
      </w:r>
      <w:r w:rsidR="009C70DA" w:rsidRPr="009C70DA">
        <w:rPr>
          <w:vertAlign w:val="superscript"/>
          <w:lang w:val="sr-Cyrl-RS"/>
        </w:rPr>
        <w:t xml:space="preserve">, </w:t>
      </w:r>
      <w:r w:rsidR="00B65B2D">
        <w:rPr>
          <w:rStyle w:val="FootnoteReference"/>
          <w:lang w:val="sr-Cyrl-RS"/>
        </w:rPr>
        <w:footnoteReference w:id="568"/>
      </w:r>
      <w:r w:rsidR="009C70DA" w:rsidRPr="009C70DA">
        <w:rPr>
          <w:vertAlign w:val="superscript"/>
          <w:lang w:val="sr-Cyrl-RS"/>
        </w:rPr>
        <w:t xml:space="preserve">, </w:t>
      </w:r>
      <w:r w:rsidR="00B65B2D">
        <w:rPr>
          <w:rStyle w:val="FootnoteReference"/>
          <w:lang w:val="sr-Cyrl-RS"/>
        </w:rPr>
        <w:footnoteReference w:id="569"/>
      </w:r>
    </w:p>
    <w:p w:rsidR="00B4545D" w:rsidRPr="00B65B2D" w:rsidRDefault="00B4545D" w:rsidP="00B65B2D">
      <w:pPr>
        <w:spacing w:line="360" w:lineRule="auto"/>
        <w:ind w:firstLine="720"/>
        <w:jc w:val="both"/>
        <w:rPr>
          <w:rStyle w:val="Bodytext3"/>
          <w:rFonts w:ascii="Times New Roman" w:hAnsi="Times New Roman"/>
          <w:color w:val="000000"/>
          <w:sz w:val="24"/>
          <w:szCs w:val="24"/>
          <w:lang w:val="sr-Cyrl-RS"/>
        </w:rPr>
      </w:pPr>
      <w:r w:rsidRPr="00B4545D">
        <w:rPr>
          <w:lang w:val="sr-Cyrl-RS"/>
        </w:rPr>
        <w:lastRenderedPageBreak/>
        <w:t xml:space="preserve">Не можемо да прихватимо мишљење да је процесна злоупотреба процесна противправност. Кривичнопроцесни деликти су радње (чињења, нечињења) којима се кривичнопроцесни учесник оглушује, или поступа противно процесним забранама или наредбама (без обзира да ли су те забране и наредбе прописане </w:t>
      </w:r>
      <w:r w:rsidR="00D162EB">
        <w:rPr>
          <w:lang w:val="sr-Cyrl-RS"/>
        </w:rPr>
        <w:t>законом о кривичном поступку</w:t>
      </w:r>
      <w:r w:rsidRPr="00B4545D">
        <w:rPr>
          <w:lang w:val="sr-Cyrl-RS"/>
        </w:rPr>
        <w:t>, или су прописане актом органа поступка). Д</w:t>
      </w:r>
      <w:r w:rsidRPr="00B4545D">
        <w:rPr>
          <w:rStyle w:val="Bodytext3"/>
          <w:rFonts w:ascii="Times New Roman" w:hAnsi="Times New Roman"/>
          <w:sz w:val="24"/>
          <w:szCs w:val="24"/>
          <w:lang w:val="ru-RU"/>
        </w:rPr>
        <w:t>еликт</w:t>
      </w:r>
      <w:r w:rsidRPr="00B4545D">
        <w:rPr>
          <w:rStyle w:val="Bodytext3"/>
          <w:rFonts w:ascii="Times New Roman" w:hAnsi="Times New Roman"/>
          <w:sz w:val="24"/>
          <w:szCs w:val="24"/>
          <w:lang w:val="sr-Cyrl-RS"/>
        </w:rPr>
        <w:t xml:space="preserve"> (противправност) је таква радња која </w:t>
      </w:r>
      <w:r w:rsidRPr="00B4545D">
        <w:rPr>
          <w:rStyle w:val="Bodytext3"/>
          <w:rFonts w:ascii="Times New Roman" w:hAnsi="Times New Roman"/>
          <w:sz w:val="24"/>
          <w:szCs w:val="24"/>
          <w:lang w:val="ru-RU"/>
        </w:rPr>
        <w:t>никада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не</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представља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sz w:val="24"/>
          <w:szCs w:val="24"/>
          <w:lang w:val="ru-RU"/>
        </w:rPr>
        <w:t>овла</w:t>
      </w:r>
      <w:r w:rsidRPr="00B4545D">
        <w:rPr>
          <w:rStyle w:val="Bodytext3"/>
          <w:rFonts w:ascii="Times New Roman" w:hAnsi="Times New Roman"/>
          <w:sz w:val="24"/>
          <w:szCs w:val="24"/>
          <w:lang w:val="sr-Cyrl-RS"/>
        </w:rPr>
        <w:t>шћ</w:t>
      </w:r>
      <w:r w:rsidRPr="00B4545D">
        <w:rPr>
          <w:rStyle w:val="Bodytext3"/>
          <w:rFonts w:ascii="Times New Roman" w:hAnsi="Times New Roman"/>
          <w:sz w:val="24"/>
          <w:szCs w:val="24"/>
          <w:lang w:val="ru-RU"/>
        </w:rPr>
        <w:t>ење</w:t>
      </w:r>
      <w:r w:rsidRPr="00B4545D">
        <w:rPr>
          <w:rStyle w:val="Bodytext3"/>
          <w:rFonts w:ascii="Times New Roman" w:hAnsi="Times New Roman"/>
          <w:sz w:val="24"/>
          <w:szCs w:val="24"/>
          <w:lang w:val="sr-Cyrl-RS"/>
        </w:rPr>
        <w:t>, в</w:t>
      </w:r>
      <w:r w:rsidRPr="00B4545D">
        <w:rPr>
          <w:rStyle w:val="Bodytext3"/>
          <w:rFonts w:ascii="Times New Roman" w:hAnsi="Times New Roman"/>
          <w:sz w:val="24"/>
          <w:szCs w:val="24"/>
          <w:lang w:val="ru-RU"/>
        </w:rPr>
        <w:t>р</w:t>
      </w:r>
      <w:r w:rsidRPr="00B4545D">
        <w:rPr>
          <w:rStyle w:val="Bodytext3"/>
          <w:rFonts w:ascii="Times New Roman" w:hAnsi="Times New Roman"/>
          <w:sz w:val="24"/>
          <w:szCs w:val="24"/>
          <w:lang w:val="sr-Cyrl-RS"/>
        </w:rPr>
        <w:t>ш</w:t>
      </w:r>
      <w:r w:rsidRPr="00B4545D">
        <w:rPr>
          <w:rStyle w:val="Bodytext3"/>
          <w:rFonts w:ascii="Times New Roman" w:hAnsi="Times New Roman"/>
          <w:sz w:val="24"/>
          <w:szCs w:val="24"/>
          <w:lang w:val="ru-RU"/>
        </w:rPr>
        <w:t>ењ</w:t>
      </w:r>
      <w:r w:rsidRPr="00B4545D">
        <w:rPr>
          <w:rStyle w:val="Bodytext3"/>
          <w:rFonts w:ascii="Times New Roman" w:hAnsi="Times New Roman"/>
          <w:sz w:val="24"/>
          <w:szCs w:val="24"/>
          <w:lang w:val="sr-Cyrl-RS"/>
        </w:rPr>
        <w:t xml:space="preserve">е </w:t>
      </w:r>
      <w:r w:rsidRPr="00B4545D">
        <w:rPr>
          <w:rStyle w:val="Bodytext3"/>
          <w:rFonts w:ascii="Times New Roman" w:hAnsi="Times New Roman"/>
          <w:sz w:val="24"/>
          <w:szCs w:val="24"/>
          <w:lang w:val="ru-RU"/>
        </w:rPr>
        <w:t>права</w:t>
      </w:r>
      <w:r w:rsidRPr="00B4545D">
        <w:rPr>
          <w:rStyle w:val="Bodytext3"/>
          <w:rFonts w:ascii="Times New Roman" w:hAnsi="Times New Roman"/>
          <w:sz w:val="24"/>
          <w:szCs w:val="24"/>
          <w:lang w:val="sr-Cyrl-RS"/>
        </w:rPr>
        <w:t xml:space="preserve">. Злоупотреба процесног права представаља радњу која у </w:t>
      </w:r>
      <w:r w:rsidRPr="00B4545D">
        <w:rPr>
          <w:rStyle w:val="BodytextItalic2"/>
          <w:i w:val="0"/>
          <w:sz w:val="24"/>
          <w:szCs w:val="24"/>
          <w:lang w:val="sr-Cyrl-RS"/>
        </w:rPr>
        <w:t>највећем броју случајева</w:t>
      </w:r>
      <w:r w:rsidRPr="00B4545D">
        <w:rPr>
          <w:rStyle w:val="Bodytext3"/>
          <w:rFonts w:ascii="Times New Roman" w:hAnsi="Times New Roman"/>
          <w:sz w:val="24"/>
          <w:szCs w:val="24"/>
          <w:lang w:val="sr-Cyrl-RS"/>
        </w:rPr>
        <w:t xml:space="preserve"> (</w:t>
      </w:r>
      <w:r w:rsidRPr="00B4545D">
        <w:rPr>
          <w:rStyle w:val="Bodytext3"/>
          <w:rFonts w:ascii="Times New Roman" w:hAnsi="Times New Roman"/>
          <w:i/>
          <w:sz w:val="24"/>
          <w:szCs w:val="24"/>
          <w:lang w:val="sr-Cyrl-RS"/>
        </w:rPr>
        <w:t>in apstracto</w:t>
      </w:r>
      <w:r w:rsidRPr="00B4545D">
        <w:rPr>
          <w:rStyle w:val="Bodytext3"/>
          <w:rFonts w:ascii="Times New Roman" w:hAnsi="Times New Roman"/>
          <w:sz w:val="24"/>
          <w:szCs w:val="24"/>
          <w:lang w:val="sr-Cyrl-RS"/>
        </w:rPr>
        <w:t xml:space="preserve">) одговара законском опису садржине неког субјективног процесног права, али у </w:t>
      </w:r>
      <w:r w:rsidRPr="00B4545D">
        <w:rPr>
          <w:rStyle w:val="BodytextItalic2"/>
          <w:i w:val="0"/>
          <w:sz w:val="24"/>
          <w:szCs w:val="24"/>
          <w:lang w:val="sr-Cyrl-RS"/>
        </w:rPr>
        <w:t>конкретном случају</w:t>
      </w:r>
      <w:r w:rsidRPr="00B4545D">
        <w:rPr>
          <w:rStyle w:val="Bodytext3"/>
          <w:rFonts w:ascii="Times New Roman" w:hAnsi="Times New Roman"/>
          <w:sz w:val="24"/>
          <w:szCs w:val="24"/>
          <w:lang w:val="sr-Cyrl-RS"/>
        </w:rPr>
        <w:t xml:space="preserve"> (</w:t>
      </w:r>
      <w:r w:rsidRPr="00B4545D">
        <w:rPr>
          <w:rStyle w:val="Bodytext3"/>
          <w:rFonts w:ascii="Times New Roman" w:hAnsi="Times New Roman"/>
          <w:i/>
          <w:sz w:val="24"/>
          <w:szCs w:val="24"/>
          <w:lang w:val="sr-Latn-RS"/>
        </w:rPr>
        <w:t>in concreto</w:t>
      </w:r>
      <w:r w:rsidRPr="00B4545D">
        <w:rPr>
          <w:rStyle w:val="Bodytext3"/>
          <w:rFonts w:ascii="Times New Roman" w:hAnsi="Times New Roman"/>
          <w:sz w:val="24"/>
          <w:szCs w:val="24"/>
          <w:lang w:val="sr-Cyrl-RS"/>
        </w:rPr>
        <w:t xml:space="preserve">) није допуштена због постојања одређених </w:t>
      </w:r>
      <w:r w:rsidRPr="00B4545D">
        <w:rPr>
          <w:rStyle w:val="BodytextItalic2"/>
          <w:i w:val="0"/>
          <w:sz w:val="24"/>
          <w:szCs w:val="24"/>
          <w:lang w:val="sr-Cyrl-RS"/>
        </w:rPr>
        <w:t>разлога,</w:t>
      </w:r>
      <w:r w:rsidRPr="00B4545D">
        <w:rPr>
          <w:rStyle w:val="Bodytext3"/>
          <w:rFonts w:ascii="Times New Roman" w:hAnsi="Times New Roman"/>
          <w:sz w:val="24"/>
          <w:szCs w:val="24"/>
          <w:lang w:val="sr-Cyrl-RS"/>
        </w:rPr>
        <w:t xml:space="preserve"> који су, опет, али не изричито, прописани у </w:t>
      </w:r>
      <w:r w:rsidR="00D162EB">
        <w:rPr>
          <w:lang w:val="sr-Cyrl-RS"/>
        </w:rPr>
        <w:t>Законику о кривичном поступку</w:t>
      </w:r>
      <w:r w:rsidRPr="00B4545D">
        <w:rPr>
          <w:rStyle w:val="Bodytext3"/>
          <w:rFonts w:ascii="Times New Roman" w:hAnsi="Times New Roman"/>
          <w:sz w:val="24"/>
          <w:szCs w:val="24"/>
          <w:lang w:val="sr-Cyrl-RS"/>
        </w:rPr>
        <w:t>.</w:t>
      </w:r>
    </w:p>
    <w:p w:rsidR="00B4545D" w:rsidRPr="00B4545D" w:rsidRDefault="00B4545D" w:rsidP="00025765">
      <w:pPr>
        <w:spacing w:line="360" w:lineRule="auto"/>
        <w:ind w:firstLine="720"/>
        <w:jc w:val="both"/>
        <w:rPr>
          <w:lang w:val="sr-Cyrl-RS"/>
        </w:rPr>
      </w:pPr>
      <w:r w:rsidRPr="00B4545D">
        <w:rPr>
          <w:rStyle w:val="Bodytext3"/>
          <w:rFonts w:ascii="Times New Roman" w:hAnsi="Times New Roman"/>
          <w:sz w:val="24"/>
          <w:szCs w:val="24"/>
          <w:lang w:val="sr-Cyrl-RS"/>
        </w:rPr>
        <w:t xml:space="preserve">При том, мора се имати у виду чињеница да је противправност, као природа одређеног правно-релевантног понашања, везана за противно понашање </w:t>
      </w:r>
      <w:r w:rsidRPr="00B4545D">
        <w:rPr>
          <w:rStyle w:val="Bodytext3"/>
          <w:rFonts w:ascii="Times New Roman" w:hAnsi="Times New Roman"/>
          <w:i/>
          <w:sz w:val="24"/>
          <w:szCs w:val="24"/>
          <w:lang w:val="sr-Cyrl-RS"/>
        </w:rPr>
        <w:t>конкретним</w:t>
      </w:r>
      <w:r w:rsidRPr="00B4545D">
        <w:rPr>
          <w:rStyle w:val="Bodytext3"/>
          <w:rFonts w:ascii="Times New Roman" w:hAnsi="Times New Roman"/>
          <w:sz w:val="24"/>
          <w:szCs w:val="24"/>
          <w:lang w:val="sr-Cyrl-RS"/>
        </w:rPr>
        <w:t xml:space="preserve"> забранама и наредбама, а не за поступања која нису у складу са </w:t>
      </w:r>
      <w:r w:rsidRPr="00B4545D">
        <w:rPr>
          <w:rStyle w:val="Bodytext3"/>
          <w:rFonts w:ascii="Times New Roman" w:hAnsi="Times New Roman"/>
          <w:i/>
          <w:sz w:val="24"/>
          <w:szCs w:val="24"/>
          <w:lang w:val="sr-Cyrl-RS"/>
        </w:rPr>
        <w:t>општим принципима</w:t>
      </w:r>
      <w:r w:rsidRPr="00B4545D">
        <w:rPr>
          <w:rStyle w:val="Bodytext3"/>
          <w:rFonts w:ascii="Times New Roman" w:hAnsi="Times New Roman"/>
          <w:sz w:val="24"/>
          <w:szCs w:val="24"/>
          <w:lang w:val="sr-Cyrl-RS"/>
        </w:rPr>
        <w:t xml:space="preserve"> права. О</w:t>
      </w:r>
      <w:r w:rsidRPr="00B4545D">
        <w:rPr>
          <w:color w:val="000000"/>
          <w:lang w:val="ru-RU"/>
        </w:rPr>
        <w:t xml:space="preserve">пште забране не могу </w:t>
      </w:r>
      <w:r w:rsidRPr="00B4545D">
        <w:rPr>
          <w:color w:val="000000"/>
          <w:lang w:val="sr-Cyrl-RS"/>
        </w:rPr>
        <w:t xml:space="preserve">да </w:t>
      </w:r>
      <w:r w:rsidRPr="00B4545D">
        <w:rPr>
          <w:color w:val="000000"/>
          <w:lang w:val="ru-RU"/>
        </w:rPr>
        <w:t>непосредно произведу правне последице</w:t>
      </w:r>
      <w:r w:rsidRPr="00B4545D">
        <w:rPr>
          <w:color w:val="000000"/>
          <w:lang w:val="sr-Cyrl-RS"/>
        </w:rPr>
        <w:t>, те</w:t>
      </w:r>
      <w:r w:rsidRPr="00B4545D">
        <w:rPr>
          <w:color w:val="000000"/>
          <w:lang w:val="ru-RU"/>
        </w:rPr>
        <w:t xml:space="preserve"> не могу да буду критеријум </w:t>
      </w:r>
      <w:r w:rsidRPr="00B4545D">
        <w:rPr>
          <w:color w:val="000000"/>
          <w:lang w:val="sr-Cyrl-RS"/>
        </w:rPr>
        <w:t xml:space="preserve">за оцену неког понашања као </w:t>
      </w:r>
      <w:r w:rsidRPr="00B4545D">
        <w:rPr>
          <w:color w:val="000000"/>
          <w:lang w:val="ru-RU"/>
        </w:rPr>
        <w:t>п</w:t>
      </w:r>
      <w:r w:rsidRPr="00B4545D">
        <w:rPr>
          <w:color w:val="000000"/>
          <w:lang w:val="sr-Cyrl-RS"/>
        </w:rPr>
        <w:t>ротивправног</w:t>
      </w:r>
      <w:r w:rsidRPr="00B4545D">
        <w:rPr>
          <w:color w:val="000000"/>
          <w:lang w:val="ru-RU"/>
        </w:rPr>
        <w:t>.</w:t>
      </w:r>
      <w:r w:rsidRPr="00B4545D">
        <w:rPr>
          <w:rStyle w:val="apple-converted-space"/>
          <w:color w:val="000000"/>
          <w:lang w:val="sr-Cyrl-CS"/>
        </w:rPr>
        <w:t xml:space="preserve"> </w:t>
      </w:r>
      <w:r w:rsidRPr="00B4545D">
        <w:rPr>
          <w:color w:val="000000"/>
          <w:lang w:val="ru-RU"/>
        </w:rPr>
        <w:t>У свим случајевима</w:t>
      </w:r>
      <w:r w:rsidRPr="00B4545D">
        <w:rPr>
          <w:color w:val="000000"/>
          <w:lang w:val="sr-Cyrl-RS"/>
        </w:rPr>
        <w:t xml:space="preserve"> без изузетка</w:t>
      </w:r>
      <w:r w:rsidRPr="00B4545D">
        <w:rPr>
          <w:color w:val="000000"/>
          <w:lang w:val="ru-RU"/>
        </w:rPr>
        <w:t xml:space="preserve">, полазна основа за дефинисање </w:t>
      </w:r>
      <w:r w:rsidRPr="00B4545D">
        <w:rPr>
          <w:color w:val="000000"/>
          <w:lang w:val="sr-Cyrl-RS"/>
        </w:rPr>
        <w:t>противправности</w:t>
      </w:r>
      <w:r w:rsidRPr="00B4545D">
        <w:rPr>
          <w:color w:val="000000"/>
          <w:lang w:val="ru-RU"/>
        </w:rPr>
        <w:t xml:space="preserve"> могу да буду само конкретне норме чије неиспуњавање или прелазак њихових граница представља прекршај.</w:t>
      </w:r>
      <w:r w:rsidRPr="00B4545D">
        <w:rPr>
          <w:rStyle w:val="Bodytext3"/>
          <w:rFonts w:ascii="Times New Roman" w:hAnsi="Times New Roman"/>
          <w:sz w:val="24"/>
          <w:szCs w:val="24"/>
          <w:lang w:val="sr-Cyrl-RS"/>
        </w:rPr>
        <w:t xml:space="preserve"> </w:t>
      </w:r>
      <w:r w:rsidRPr="00B4545D">
        <w:rPr>
          <w:lang w:val="sr-Cyrl-RS"/>
        </w:rPr>
        <w:t>„</w:t>
      </w:r>
      <w:r w:rsidRPr="00B4545D">
        <w:rPr>
          <w:rStyle w:val="Bodytext0"/>
          <w:sz w:val="24"/>
          <w:szCs w:val="24"/>
          <w:lang w:val="ru-RU"/>
        </w:rPr>
        <w:t>Кад</w:t>
      </w:r>
      <w:r w:rsidRPr="00B4545D">
        <w:rPr>
          <w:rStyle w:val="Bodytext0"/>
          <w:sz w:val="24"/>
          <w:szCs w:val="24"/>
          <w:lang w:val="sr-Cyrl-RS"/>
        </w:rPr>
        <w:t xml:space="preserve"> </w:t>
      </w:r>
      <w:r w:rsidRPr="00B4545D">
        <w:rPr>
          <w:rStyle w:val="Bodytext0"/>
          <w:sz w:val="24"/>
          <w:szCs w:val="24"/>
          <w:lang w:val="ru-RU"/>
        </w:rPr>
        <w:t>се</w:t>
      </w:r>
      <w:r w:rsidRPr="00B4545D">
        <w:rPr>
          <w:rStyle w:val="Bodytext0"/>
          <w:sz w:val="24"/>
          <w:szCs w:val="24"/>
          <w:lang w:val="sr-Cyrl-RS"/>
        </w:rPr>
        <w:t xml:space="preserve"> </w:t>
      </w:r>
      <w:r w:rsidRPr="00B4545D">
        <w:rPr>
          <w:rStyle w:val="Bodytext0"/>
          <w:sz w:val="24"/>
          <w:szCs w:val="24"/>
          <w:lang w:val="ru-RU"/>
        </w:rPr>
        <w:t>ка</w:t>
      </w:r>
      <w:r w:rsidRPr="00B4545D">
        <w:rPr>
          <w:rStyle w:val="Bodytext0"/>
          <w:sz w:val="24"/>
          <w:szCs w:val="24"/>
          <w:lang w:val="sr-Cyrl-RS"/>
        </w:rPr>
        <w:t>ж</w:t>
      </w:r>
      <w:r w:rsidRPr="00B4545D">
        <w:rPr>
          <w:rStyle w:val="Bodytext0"/>
          <w:sz w:val="24"/>
          <w:szCs w:val="24"/>
          <w:lang w:val="ru-RU"/>
        </w:rPr>
        <w:t>е</w:t>
      </w:r>
      <w:r w:rsidRPr="00B4545D">
        <w:rPr>
          <w:rStyle w:val="Bodytext0"/>
          <w:sz w:val="24"/>
          <w:szCs w:val="24"/>
          <w:lang w:val="sr-Cyrl-RS"/>
        </w:rPr>
        <w:t xml:space="preserve"> </w:t>
      </w:r>
      <w:r w:rsidRPr="00B4545D">
        <w:rPr>
          <w:rStyle w:val="Bodytext0"/>
          <w:sz w:val="24"/>
          <w:szCs w:val="24"/>
          <w:lang w:val="ru-RU"/>
        </w:rPr>
        <w:t>да</w:t>
      </w:r>
      <w:r w:rsidRPr="00B4545D">
        <w:rPr>
          <w:rStyle w:val="Bodytext0"/>
          <w:sz w:val="24"/>
          <w:szCs w:val="24"/>
          <w:lang w:val="sr-Cyrl-RS"/>
        </w:rPr>
        <w:t xml:space="preserve"> </w:t>
      </w:r>
      <w:r w:rsidRPr="00B4545D">
        <w:rPr>
          <w:rStyle w:val="Bodytext0"/>
          <w:sz w:val="24"/>
          <w:szCs w:val="24"/>
          <w:lang w:val="ru-RU"/>
        </w:rPr>
        <w:t>је</w:t>
      </w:r>
      <w:r w:rsidRPr="00B4545D">
        <w:rPr>
          <w:rStyle w:val="Bodytext0"/>
          <w:sz w:val="24"/>
          <w:szCs w:val="24"/>
          <w:lang w:val="sr-Cyrl-RS"/>
        </w:rPr>
        <w:t xml:space="preserve"> </w:t>
      </w:r>
      <w:r w:rsidRPr="00B4545D">
        <w:rPr>
          <w:rStyle w:val="Bodytext0"/>
          <w:sz w:val="24"/>
          <w:szCs w:val="24"/>
          <w:lang w:val="ru-RU"/>
        </w:rPr>
        <w:t>нека</w:t>
      </w:r>
      <w:r w:rsidRPr="00B4545D">
        <w:rPr>
          <w:rStyle w:val="Bodytext0"/>
          <w:sz w:val="24"/>
          <w:szCs w:val="24"/>
          <w:lang w:val="sr-Cyrl-RS"/>
        </w:rPr>
        <w:t xml:space="preserve"> љ</w:t>
      </w:r>
      <w:r w:rsidRPr="00B4545D">
        <w:rPr>
          <w:rStyle w:val="Bodytext0"/>
          <w:sz w:val="24"/>
          <w:szCs w:val="24"/>
          <w:lang w:val="ru-RU"/>
        </w:rPr>
        <w:t>удска</w:t>
      </w:r>
      <w:r w:rsidRPr="00B4545D">
        <w:rPr>
          <w:rStyle w:val="Bodytext0"/>
          <w:sz w:val="24"/>
          <w:szCs w:val="24"/>
          <w:lang w:val="sr-Cyrl-RS"/>
        </w:rPr>
        <w:t xml:space="preserve"> </w:t>
      </w:r>
      <w:r w:rsidRPr="00B4545D">
        <w:rPr>
          <w:rStyle w:val="Bodytext0"/>
          <w:sz w:val="24"/>
          <w:szCs w:val="24"/>
          <w:lang w:val="ru-RU"/>
        </w:rPr>
        <w:t>радња</w:t>
      </w:r>
      <w:r w:rsidRPr="00B4545D">
        <w:rPr>
          <w:rStyle w:val="Bodytext0"/>
          <w:sz w:val="24"/>
          <w:szCs w:val="24"/>
          <w:lang w:val="sr-Cyrl-RS"/>
        </w:rPr>
        <w:t xml:space="preserve"> </w:t>
      </w:r>
      <w:r w:rsidRPr="00B4545D">
        <w:rPr>
          <w:rStyle w:val="Bodytext0"/>
          <w:sz w:val="24"/>
          <w:szCs w:val="24"/>
          <w:lang w:val="ru-RU"/>
        </w:rPr>
        <w:t>противправна</w:t>
      </w:r>
      <w:r w:rsidRPr="00B4545D">
        <w:rPr>
          <w:rStyle w:val="Bodytext0"/>
          <w:sz w:val="24"/>
          <w:szCs w:val="24"/>
          <w:lang w:val="sr-Cyrl-RS"/>
        </w:rPr>
        <w:t xml:space="preserve">, </w:t>
      </w:r>
      <w:r w:rsidRPr="00B4545D">
        <w:rPr>
          <w:rStyle w:val="Bodytext0"/>
          <w:sz w:val="24"/>
          <w:szCs w:val="24"/>
          <w:lang w:val="ru-RU"/>
        </w:rPr>
        <w:t>тиме</w:t>
      </w:r>
      <w:r w:rsidRPr="00B4545D">
        <w:rPr>
          <w:rStyle w:val="Bodytext0"/>
          <w:sz w:val="24"/>
          <w:szCs w:val="24"/>
          <w:lang w:val="sr-Cyrl-RS"/>
        </w:rPr>
        <w:t xml:space="preserve"> </w:t>
      </w:r>
      <w:r w:rsidRPr="00B4545D">
        <w:rPr>
          <w:rStyle w:val="Bodytext0"/>
          <w:sz w:val="24"/>
          <w:szCs w:val="24"/>
          <w:lang w:val="ru-RU"/>
        </w:rPr>
        <w:t>се</w:t>
      </w:r>
      <w:r w:rsidRPr="00B4545D">
        <w:rPr>
          <w:rStyle w:val="Bodytext0"/>
          <w:sz w:val="24"/>
          <w:szCs w:val="24"/>
          <w:lang w:val="sr-Cyrl-RS"/>
        </w:rPr>
        <w:t xml:space="preserve"> </w:t>
      </w:r>
      <w:r w:rsidRPr="00B4545D">
        <w:rPr>
          <w:rStyle w:val="Bodytext0"/>
          <w:sz w:val="24"/>
          <w:szCs w:val="24"/>
          <w:lang w:val="ru-RU"/>
        </w:rPr>
        <w:t>хо</w:t>
      </w:r>
      <w:r w:rsidRPr="00B4545D">
        <w:rPr>
          <w:rStyle w:val="Bodytext0"/>
          <w:sz w:val="24"/>
          <w:szCs w:val="24"/>
          <w:lang w:val="sr-Cyrl-RS"/>
        </w:rPr>
        <w:t>ћ</w:t>
      </w:r>
      <w:r w:rsidRPr="00B4545D">
        <w:rPr>
          <w:rStyle w:val="Bodytext0"/>
          <w:sz w:val="24"/>
          <w:szCs w:val="24"/>
          <w:lang w:val="ru-RU"/>
        </w:rPr>
        <w:t>е</w:t>
      </w:r>
      <w:r w:rsidRPr="00B4545D">
        <w:rPr>
          <w:rStyle w:val="Bodytext0"/>
          <w:sz w:val="24"/>
          <w:szCs w:val="24"/>
          <w:lang w:val="sr-Cyrl-RS"/>
        </w:rPr>
        <w:t xml:space="preserve"> </w:t>
      </w:r>
      <w:r w:rsidRPr="00B4545D">
        <w:rPr>
          <w:rStyle w:val="Bodytext0"/>
          <w:sz w:val="24"/>
          <w:szCs w:val="24"/>
          <w:lang w:val="ru-RU"/>
        </w:rPr>
        <w:t>ре</w:t>
      </w:r>
      <w:r w:rsidRPr="00B4545D">
        <w:rPr>
          <w:rStyle w:val="Bodytext0"/>
          <w:sz w:val="24"/>
          <w:szCs w:val="24"/>
          <w:lang w:val="sr-Cyrl-RS"/>
        </w:rPr>
        <w:t>ћ</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да</w:t>
      </w:r>
      <w:r w:rsidRPr="00B4545D">
        <w:rPr>
          <w:rStyle w:val="Bodytext0"/>
          <w:sz w:val="24"/>
          <w:szCs w:val="24"/>
          <w:lang w:val="sr-Cyrl-RS"/>
        </w:rPr>
        <w:t xml:space="preserve"> </w:t>
      </w:r>
      <w:r w:rsidRPr="00B4545D">
        <w:rPr>
          <w:rStyle w:val="Bodytext0"/>
          <w:sz w:val="24"/>
          <w:szCs w:val="24"/>
          <w:lang w:val="ru-RU"/>
        </w:rPr>
        <w:t>је</w:t>
      </w:r>
      <w:r w:rsidRPr="00B4545D">
        <w:rPr>
          <w:rStyle w:val="Bodytext0"/>
          <w:sz w:val="24"/>
          <w:szCs w:val="24"/>
          <w:lang w:val="sr-Cyrl-RS"/>
        </w:rPr>
        <w:t xml:space="preserve"> </w:t>
      </w:r>
      <w:r w:rsidRPr="00B4545D">
        <w:rPr>
          <w:rStyle w:val="Bodytext0"/>
          <w:sz w:val="24"/>
          <w:szCs w:val="24"/>
          <w:lang w:val="ru-RU"/>
        </w:rPr>
        <w:t>она</w:t>
      </w:r>
      <w:r w:rsidRPr="00B4545D">
        <w:rPr>
          <w:rStyle w:val="Bodytext0"/>
          <w:sz w:val="24"/>
          <w:szCs w:val="24"/>
          <w:lang w:val="sr-Cyrl-RS"/>
        </w:rPr>
        <w:t xml:space="preserve"> </w:t>
      </w:r>
      <w:r w:rsidRPr="00B4545D">
        <w:rPr>
          <w:rStyle w:val="Bodytext0"/>
          <w:sz w:val="24"/>
          <w:szCs w:val="24"/>
          <w:lang w:val="ru-RU"/>
        </w:rPr>
        <w:t>противна</w:t>
      </w:r>
      <w:r w:rsidRPr="00B4545D">
        <w:rPr>
          <w:rStyle w:val="Bodytext0"/>
          <w:sz w:val="24"/>
          <w:szCs w:val="24"/>
          <w:lang w:val="sr-Cyrl-RS"/>
        </w:rPr>
        <w:t xml:space="preserve"> </w:t>
      </w:r>
      <w:r w:rsidRPr="00B4545D">
        <w:rPr>
          <w:rStyle w:val="Bodytext0"/>
          <w:sz w:val="24"/>
          <w:szCs w:val="24"/>
          <w:lang w:val="ru-RU"/>
        </w:rPr>
        <w:t>правним</w:t>
      </w:r>
      <w:r w:rsidRPr="00B4545D">
        <w:rPr>
          <w:rStyle w:val="Bodytext0"/>
          <w:sz w:val="24"/>
          <w:szCs w:val="24"/>
          <w:lang w:val="sr-Cyrl-RS"/>
        </w:rPr>
        <w:t xml:space="preserve"> </w:t>
      </w:r>
      <w:r w:rsidRPr="00B4545D">
        <w:rPr>
          <w:rStyle w:val="Bodytext0"/>
          <w:sz w:val="24"/>
          <w:szCs w:val="24"/>
          <w:lang w:val="ru-RU"/>
        </w:rPr>
        <w:t>нормама</w:t>
      </w:r>
      <w:r w:rsidRPr="00B4545D">
        <w:rPr>
          <w:rStyle w:val="Bodytext0"/>
          <w:sz w:val="24"/>
          <w:szCs w:val="24"/>
          <w:lang w:val="sr-Cyrl-RS"/>
        </w:rPr>
        <w:t xml:space="preserve"> </w:t>
      </w:r>
      <w:r w:rsidRPr="00B4545D">
        <w:rPr>
          <w:rStyle w:val="Bodytext0"/>
          <w:sz w:val="24"/>
          <w:szCs w:val="24"/>
          <w:lang w:val="ru-RU"/>
        </w:rPr>
        <w:t>одре</w:t>
      </w:r>
      <w:r w:rsidRPr="00B4545D">
        <w:rPr>
          <w:rStyle w:val="Bodytext0"/>
          <w:sz w:val="24"/>
          <w:szCs w:val="24"/>
          <w:lang w:val="sr-Cyrl-RS"/>
        </w:rPr>
        <w:t>ђ</w:t>
      </w:r>
      <w:r w:rsidRPr="00B4545D">
        <w:rPr>
          <w:rStyle w:val="Bodytext0"/>
          <w:sz w:val="24"/>
          <w:szCs w:val="24"/>
          <w:lang w:val="ru-RU"/>
        </w:rPr>
        <w:t>ене</w:t>
      </w:r>
      <w:r w:rsidRPr="00B4545D">
        <w:rPr>
          <w:rStyle w:val="Bodytext0"/>
          <w:sz w:val="24"/>
          <w:szCs w:val="24"/>
          <w:lang w:val="sr-Cyrl-RS"/>
        </w:rPr>
        <w:t xml:space="preserve"> </w:t>
      </w:r>
      <w:r w:rsidRPr="00B4545D">
        <w:rPr>
          <w:rStyle w:val="Bodytext0"/>
          <w:sz w:val="24"/>
          <w:szCs w:val="24"/>
          <w:lang w:val="ru-RU"/>
        </w:rPr>
        <w:t>др</w:t>
      </w:r>
      <w:r w:rsidRPr="00B4545D">
        <w:rPr>
          <w:rStyle w:val="Bodytext0"/>
          <w:sz w:val="24"/>
          <w:szCs w:val="24"/>
          <w:lang w:val="sr-Cyrl-RS"/>
        </w:rPr>
        <w:t>ж</w:t>
      </w:r>
      <w:r w:rsidRPr="00B4545D">
        <w:rPr>
          <w:rStyle w:val="Bodytext0"/>
          <w:sz w:val="24"/>
          <w:szCs w:val="24"/>
          <w:lang w:val="ru-RU"/>
        </w:rPr>
        <w:t>аве</w:t>
      </w:r>
      <w:r w:rsidRPr="00B4545D">
        <w:rPr>
          <w:rStyle w:val="Bodytext0"/>
          <w:sz w:val="24"/>
          <w:szCs w:val="24"/>
          <w:lang w:val="sr-Cyrl-RS"/>
        </w:rPr>
        <w:t xml:space="preserve">. </w:t>
      </w:r>
      <w:r w:rsidRPr="00B4545D">
        <w:rPr>
          <w:rStyle w:val="Bodytext0"/>
          <w:sz w:val="24"/>
          <w:szCs w:val="24"/>
          <w:lang w:val="ru-RU"/>
        </w:rPr>
        <w:t>Ме</w:t>
      </w:r>
      <w:r w:rsidRPr="00B4545D">
        <w:rPr>
          <w:rStyle w:val="Bodytext0"/>
          <w:sz w:val="24"/>
          <w:szCs w:val="24"/>
          <w:lang w:val="sr-Cyrl-RS"/>
        </w:rPr>
        <w:t>ђ</w:t>
      </w:r>
      <w:r w:rsidRPr="00B4545D">
        <w:rPr>
          <w:rStyle w:val="Bodytext0"/>
          <w:sz w:val="24"/>
          <w:szCs w:val="24"/>
          <w:lang w:val="ru-RU"/>
        </w:rPr>
        <w:t>утим</w:t>
      </w:r>
      <w:r w:rsidRPr="00B4545D">
        <w:rPr>
          <w:rStyle w:val="Bodytext0"/>
          <w:sz w:val="24"/>
          <w:szCs w:val="24"/>
          <w:lang w:val="sr-Cyrl-RS"/>
        </w:rPr>
        <w:t xml:space="preserve">, </w:t>
      </w:r>
      <w:r w:rsidRPr="00B4545D">
        <w:rPr>
          <w:rStyle w:val="Bodytext0"/>
          <w:sz w:val="24"/>
          <w:szCs w:val="24"/>
          <w:lang w:val="ru-RU"/>
        </w:rPr>
        <w:t>из</w:t>
      </w:r>
      <w:r w:rsidRPr="00B4545D">
        <w:rPr>
          <w:rStyle w:val="Bodytext0"/>
          <w:sz w:val="24"/>
          <w:szCs w:val="24"/>
          <w:lang w:val="sr-Cyrl-RS"/>
        </w:rPr>
        <w:t xml:space="preserve"> </w:t>
      </w:r>
      <w:r w:rsidRPr="00B4545D">
        <w:rPr>
          <w:rStyle w:val="Bodytext0"/>
          <w:sz w:val="24"/>
          <w:szCs w:val="24"/>
          <w:lang w:val="ru-RU"/>
        </w:rPr>
        <w:t>тога</w:t>
      </w:r>
      <w:r w:rsidRPr="00B4545D">
        <w:rPr>
          <w:rStyle w:val="Bodytext0"/>
          <w:sz w:val="24"/>
          <w:szCs w:val="24"/>
          <w:lang w:val="sr-Cyrl-RS"/>
        </w:rPr>
        <w:t xml:space="preserve"> </w:t>
      </w:r>
      <w:r w:rsidRPr="00B4545D">
        <w:rPr>
          <w:rStyle w:val="Bodytext0"/>
          <w:sz w:val="24"/>
          <w:szCs w:val="24"/>
          <w:lang w:val="ru-RU"/>
        </w:rPr>
        <w:t>не</w:t>
      </w:r>
      <w:r w:rsidRPr="00B4545D">
        <w:rPr>
          <w:rStyle w:val="Bodytext0"/>
          <w:sz w:val="24"/>
          <w:szCs w:val="24"/>
          <w:lang w:val="sr-Cyrl-RS"/>
        </w:rPr>
        <w:t xml:space="preserve"> </w:t>
      </w:r>
      <w:r w:rsidRPr="00B4545D">
        <w:rPr>
          <w:rStyle w:val="Bodytext0"/>
          <w:sz w:val="24"/>
          <w:szCs w:val="24"/>
          <w:lang w:val="ru-RU"/>
        </w:rPr>
        <w:t>треба</w:t>
      </w:r>
      <w:r w:rsidRPr="00B4545D">
        <w:rPr>
          <w:rStyle w:val="Bodytext0"/>
          <w:sz w:val="24"/>
          <w:szCs w:val="24"/>
          <w:lang w:val="sr-Cyrl-RS"/>
        </w:rPr>
        <w:t xml:space="preserve"> </w:t>
      </w:r>
      <w:r w:rsidRPr="00B4545D">
        <w:rPr>
          <w:rStyle w:val="Bodytext0"/>
          <w:sz w:val="24"/>
          <w:szCs w:val="24"/>
          <w:lang w:val="ru-RU"/>
        </w:rPr>
        <w:t>закљу</w:t>
      </w:r>
      <w:r w:rsidRPr="00B4545D">
        <w:rPr>
          <w:rStyle w:val="Bodytext0"/>
          <w:sz w:val="24"/>
          <w:szCs w:val="24"/>
          <w:lang w:val="sr-Cyrl-RS"/>
        </w:rPr>
        <w:t>ч</w:t>
      </w:r>
      <w:r w:rsidRPr="00B4545D">
        <w:rPr>
          <w:rStyle w:val="Bodytext0"/>
          <w:sz w:val="24"/>
          <w:szCs w:val="24"/>
          <w:lang w:val="ru-RU"/>
        </w:rPr>
        <w:t>ити</w:t>
      </w:r>
      <w:r w:rsidRPr="00B4545D">
        <w:rPr>
          <w:rStyle w:val="Bodytext0"/>
          <w:sz w:val="24"/>
          <w:szCs w:val="24"/>
          <w:lang w:val="sr-Cyrl-RS"/>
        </w:rPr>
        <w:t xml:space="preserve"> </w:t>
      </w:r>
      <w:r w:rsidRPr="00B4545D">
        <w:rPr>
          <w:rStyle w:val="Bodytext0"/>
          <w:sz w:val="24"/>
          <w:szCs w:val="24"/>
          <w:lang w:val="ru-RU"/>
        </w:rPr>
        <w:t>да</w:t>
      </w:r>
      <w:r w:rsidRPr="00B4545D">
        <w:rPr>
          <w:rStyle w:val="Bodytext0"/>
          <w:sz w:val="24"/>
          <w:szCs w:val="24"/>
          <w:lang w:val="sr-Cyrl-RS"/>
        </w:rPr>
        <w:t xml:space="preserve"> </w:t>
      </w:r>
      <w:r w:rsidRPr="00B4545D">
        <w:rPr>
          <w:rStyle w:val="Bodytext0"/>
          <w:sz w:val="24"/>
          <w:szCs w:val="24"/>
          <w:lang w:val="ru-RU"/>
        </w:rPr>
        <w:t>је</w:t>
      </w:r>
      <w:r w:rsidRPr="00B4545D">
        <w:rPr>
          <w:rStyle w:val="Bodytext0"/>
          <w:sz w:val="24"/>
          <w:szCs w:val="24"/>
          <w:lang w:val="sr-Cyrl-RS"/>
        </w:rPr>
        <w:t xml:space="preserve"> </w:t>
      </w:r>
      <w:r w:rsidRPr="00B4545D">
        <w:rPr>
          <w:rStyle w:val="Bodytext0"/>
          <w:sz w:val="24"/>
          <w:szCs w:val="24"/>
          <w:lang w:val="ru-RU"/>
        </w:rPr>
        <w:t>свака</w:t>
      </w:r>
      <w:r w:rsidRPr="00B4545D">
        <w:rPr>
          <w:rStyle w:val="Bodytext0"/>
          <w:sz w:val="24"/>
          <w:szCs w:val="24"/>
          <w:lang w:val="sr-Cyrl-RS"/>
        </w:rPr>
        <w:t xml:space="preserve"> </w:t>
      </w:r>
      <w:r w:rsidRPr="00B4545D">
        <w:rPr>
          <w:rStyle w:val="Bodytext0"/>
          <w:sz w:val="24"/>
          <w:szCs w:val="24"/>
          <w:lang w:val="ru-RU"/>
        </w:rPr>
        <w:t>радња</w:t>
      </w:r>
      <w:r w:rsidRPr="00B4545D">
        <w:rPr>
          <w:rStyle w:val="Bodytext0"/>
          <w:sz w:val="24"/>
          <w:szCs w:val="24"/>
          <w:lang w:val="sr-Cyrl-RS"/>
        </w:rPr>
        <w:t xml:space="preserve"> </w:t>
      </w:r>
      <w:r w:rsidRPr="00B4545D">
        <w:rPr>
          <w:rStyle w:val="Bodytext0"/>
          <w:sz w:val="24"/>
          <w:szCs w:val="24"/>
          <w:lang w:val="ru-RU"/>
        </w:rPr>
        <w:t>која</w:t>
      </w:r>
      <w:r w:rsidRPr="00B4545D">
        <w:rPr>
          <w:rStyle w:val="Bodytext0"/>
          <w:sz w:val="24"/>
          <w:szCs w:val="24"/>
          <w:lang w:val="sr-Cyrl-RS"/>
        </w:rPr>
        <w:t xml:space="preserve"> </w:t>
      </w:r>
      <w:r w:rsidRPr="00B4545D">
        <w:rPr>
          <w:rStyle w:val="Bodytext0"/>
          <w:sz w:val="24"/>
          <w:szCs w:val="24"/>
          <w:lang w:val="ru-RU"/>
        </w:rPr>
        <w:t>није</w:t>
      </w:r>
      <w:r w:rsidRPr="00B4545D">
        <w:rPr>
          <w:rStyle w:val="Bodytext0"/>
          <w:sz w:val="24"/>
          <w:szCs w:val="24"/>
          <w:lang w:val="sr-Cyrl-RS"/>
        </w:rPr>
        <w:t xml:space="preserve"> </w:t>
      </w:r>
      <w:r w:rsidRPr="00B4545D">
        <w:rPr>
          <w:rStyle w:val="Bodytext0"/>
          <w:sz w:val="24"/>
          <w:szCs w:val="24"/>
          <w:lang w:val="ru-RU"/>
        </w:rPr>
        <w:t>у</w:t>
      </w:r>
      <w:r w:rsidRPr="00B4545D">
        <w:rPr>
          <w:rStyle w:val="Bodytext0"/>
          <w:sz w:val="24"/>
          <w:szCs w:val="24"/>
          <w:lang w:val="sr-Cyrl-RS"/>
        </w:rPr>
        <w:t xml:space="preserve"> </w:t>
      </w:r>
      <w:r w:rsidRPr="00B4545D">
        <w:rPr>
          <w:rStyle w:val="Bodytext0"/>
          <w:sz w:val="24"/>
          <w:szCs w:val="24"/>
          <w:lang w:val="ru-RU"/>
        </w:rPr>
        <w:t>складу</w:t>
      </w:r>
      <w:r w:rsidRPr="00B4545D">
        <w:rPr>
          <w:rStyle w:val="Bodytext0"/>
          <w:sz w:val="24"/>
          <w:szCs w:val="24"/>
          <w:lang w:val="sr-Cyrl-RS"/>
        </w:rPr>
        <w:t xml:space="preserve"> </w:t>
      </w:r>
      <w:r w:rsidRPr="00B4545D">
        <w:rPr>
          <w:rStyle w:val="Bodytext0"/>
          <w:sz w:val="24"/>
          <w:szCs w:val="24"/>
          <w:lang w:val="ru-RU"/>
        </w:rPr>
        <w:t>са</w:t>
      </w:r>
      <w:r w:rsidRPr="00B4545D">
        <w:rPr>
          <w:rStyle w:val="Bodytext0"/>
          <w:sz w:val="24"/>
          <w:szCs w:val="24"/>
          <w:lang w:val="sr-Cyrl-RS"/>
        </w:rPr>
        <w:t xml:space="preserve"> </w:t>
      </w:r>
      <w:r w:rsidRPr="00B4545D">
        <w:rPr>
          <w:rStyle w:val="Bodytext0"/>
          <w:sz w:val="24"/>
          <w:szCs w:val="24"/>
          <w:lang w:val="ru-RU"/>
        </w:rPr>
        <w:t>правном</w:t>
      </w:r>
      <w:r w:rsidRPr="00B4545D">
        <w:rPr>
          <w:rStyle w:val="Bodytext0"/>
          <w:sz w:val="24"/>
          <w:szCs w:val="24"/>
          <w:lang w:val="sr-Cyrl-RS"/>
        </w:rPr>
        <w:t xml:space="preserve"> </w:t>
      </w:r>
      <w:r w:rsidRPr="00B4545D">
        <w:rPr>
          <w:rStyle w:val="Bodytext0"/>
          <w:sz w:val="24"/>
          <w:szCs w:val="24"/>
          <w:lang w:val="ru-RU"/>
        </w:rPr>
        <w:t>нормом</w:t>
      </w:r>
      <w:r w:rsidRPr="00B4545D">
        <w:rPr>
          <w:rStyle w:val="Bodytext0"/>
          <w:sz w:val="24"/>
          <w:szCs w:val="24"/>
          <w:lang w:val="sr-Cyrl-RS"/>
        </w:rPr>
        <w:t xml:space="preserve"> </w:t>
      </w:r>
      <w:r w:rsidRPr="00B4545D">
        <w:rPr>
          <w:rStyle w:val="Bodytext0"/>
          <w:sz w:val="24"/>
          <w:szCs w:val="24"/>
          <w:lang w:val="ru-RU"/>
        </w:rPr>
        <w:t>самим</w:t>
      </w:r>
      <w:r w:rsidRPr="00B4545D">
        <w:rPr>
          <w:rStyle w:val="Bodytext0"/>
          <w:sz w:val="24"/>
          <w:szCs w:val="24"/>
          <w:lang w:val="sr-Cyrl-RS"/>
        </w:rPr>
        <w:t xml:space="preserve"> </w:t>
      </w:r>
      <w:r w:rsidRPr="00B4545D">
        <w:rPr>
          <w:rStyle w:val="Bodytext0"/>
          <w:sz w:val="24"/>
          <w:szCs w:val="24"/>
          <w:lang w:val="ru-RU"/>
        </w:rPr>
        <w:t>тим</w:t>
      </w:r>
      <w:r w:rsidRPr="00B4545D">
        <w:rPr>
          <w:rStyle w:val="Bodytext0"/>
          <w:sz w:val="24"/>
          <w:szCs w:val="24"/>
          <w:lang w:val="sr-Cyrl-RS"/>
        </w:rPr>
        <w:t xml:space="preserve"> </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противправна</w:t>
      </w:r>
      <w:r w:rsidRPr="00B4545D">
        <w:rPr>
          <w:rStyle w:val="Bodytext0"/>
          <w:sz w:val="24"/>
          <w:szCs w:val="24"/>
          <w:lang w:val="sr-Cyrl-RS"/>
        </w:rPr>
        <w:t xml:space="preserve">. </w:t>
      </w:r>
      <w:r w:rsidRPr="00B4545D">
        <w:rPr>
          <w:rStyle w:val="Bodytext0"/>
          <w:sz w:val="24"/>
          <w:szCs w:val="24"/>
          <w:lang w:val="ru-RU"/>
        </w:rPr>
        <w:t>Није</w:t>
      </w:r>
      <w:r w:rsidRPr="00B4545D">
        <w:rPr>
          <w:rStyle w:val="Bodytext0"/>
          <w:sz w:val="24"/>
          <w:szCs w:val="24"/>
          <w:lang w:val="sr-Cyrl-RS"/>
        </w:rPr>
        <w:t xml:space="preserve">, </w:t>
      </w:r>
      <w:r w:rsidRPr="00B4545D">
        <w:rPr>
          <w:rStyle w:val="Bodytext0"/>
          <w:sz w:val="24"/>
          <w:szCs w:val="24"/>
          <w:lang w:val="ru-RU"/>
        </w:rPr>
        <w:t>дакле</w:t>
      </w:r>
      <w:r w:rsidRPr="00B4545D">
        <w:rPr>
          <w:rStyle w:val="Bodytext0"/>
          <w:sz w:val="24"/>
          <w:szCs w:val="24"/>
          <w:lang w:val="sr-Cyrl-RS"/>
        </w:rPr>
        <w:t xml:space="preserve">, </w:t>
      </w:r>
      <w:r w:rsidRPr="00B4545D">
        <w:rPr>
          <w:rStyle w:val="Bodytext0"/>
          <w:sz w:val="24"/>
          <w:szCs w:val="24"/>
          <w:lang w:val="ru-RU"/>
        </w:rPr>
        <w:t>довољан</w:t>
      </w:r>
      <w:r w:rsidRPr="00B4545D">
        <w:rPr>
          <w:rStyle w:val="Bodytext0"/>
          <w:sz w:val="24"/>
          <w:szCs w:val="24"/>
          <w:lang w:val="sr-Cyrl-RS"/>
        </w:rPr>
        <w:t xml:space="preserve"> </w:t>
      </w:r>
      <w:r w:rsidRPr="00B4545D">
        <w:rPr>
          <w:rStyle w:val="Bodytext0"/>
          <w:sz w:val="24"/>
          <w:szCs w:val="24"/>
          <w:lang w:val="ru-RU"/>
        </w:rPr>
        <w:t>сваки</w:t>
      </w:r>
      <w:r w:rsidRPr="00B4545D">
        <w:rPr>
          <w:rStyle w:val="Bodytext0"/>
          <w:sz w:val="24"/>
          <w:szCs w:val="24"/>
          <w:lang w:val="sr-Cyrl-RS"/>
        </w:rPr>
        <w:t xml:space="preserve"> </w:t>
      </w:r>
      <w:r w:rsidRPr="00B4545D">
        <w:rPr>
          <w:rStyle w:val="Bodytext0"/>
          <w:sz w:val="24"/>
          <w:szCs w:val="24"/>
          <w:lang w:val="ru-RU"/>
        </w:rPr>
        <w:t>несклад</w:t>
      </w:r>
      <w:r w:rsidRPr="00B4545D">
        <w:rPr>
          <w:rStyle w:val="Bodytext0"/>
          <w:sz w:val="24"/>
          <w:szCs w:val="24"/>
          <w:lang w:val="sr-Cyrl-RS"/>
        </w:rPr>
        <w:t xml:space="preserve"> </w:t>
      </w:r>
      <w:r w:rsidRPr="00B4545D">
        <w:rPr>
          <w:rStyle w:val="Bodytext0"/>
          <w:sz w:val="24"/>
          <w:szCs w:val="24"/>
          <w:lang w:val="ru-RU"/>
        </w:rPr>
        <w:t>изме</w:t>
      </w:r>
      <w:r w:rsidRPr="00B4545D">
        <w:rPr>
          <w:rStyle w:val="Bodytext0"/>
          <w:sz w:val="24"/>
          <w:szCs w:val="24"/>
          <w:lang w:val="sr-Cyrl-RS"/>
        </w:rPr>
        <w:t>ђ</w:t>
      </w:r>
      <w:r w:rsidRPr="00B4545D">
        <w:rPr>
          <w:rStyle w:val="Bodytext0"/>
          <w:sz w:val="24"/>
          <w:szCs w:val="24"/>
          <w:lang w:val="ru-RU"/>
        </w:rPr>
        <w:t>у</w:t>
      </w:r>
      <w:r w:rsidRPr="00B4545D">
        <w:rPr>
          <w:rStyle w:val="Bodytext0"/>
          <w:sz w:val="24"/>
          <w:szCs w:val="24"/>
          <w:lang w:val="sr-Cyrl-RS"/>
        </w:rPr>
        <w:t xml:space="preserve"> </w:t>
      </w:r>
      <w:r w:rsidRPr="00B4545D">
        <w:rPr>
          <w:rStyle w:val="Bodytext0"/>
          <w:sz w:val="24"/>
          <w:szCs w:val="24"/>
          <w:lang w:val="ru-RU"/>
        </w:rPr>
        <w:t>радње</w:t>
      </w:r>
      <w:r w:rsidRPr="00B4545D">
        <w:rPr>
          <w:rStyle w:val="Bodytext0"/>
          <w:sz w:val="24"/>
          <w:szCs w:val="24"/>
          <w:lang w:val="sr-Cyrl-RS"/>
        </w:rPr>
        <w:t xml:space="preserve"> </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поруке</w:t>
      </w:r>
      <w:r w:rsidRPr="00B4545D">
        <w:rPr>
          <w:rStyle w:val="Bodytext0"/>
          <w:sz w:val="24"/>
          <w:szCs w:val="24"/>
          <w:lang w:val="sr-Cyrl-RS"/>
        </w:rPr>
        <w:t xml:space="preserve"> (</w:t>
      </w:r>
      <w:r w:rsidRPr="00B4545D">
        <w:rPr>
          <w:rStyle w:val="Bodytext0"/>
          <w:sz w:val="24"/>
          <w:szCs w:val="24"/>
          <w:lang w:val="ru-RU"/>
        </w:rPr>
        <w:t>дискриминације</w:t>
      </w:r>
      <w:r w:rsidRPr="00B4545D">
        <w:rPr>
          <w:rStyle w:val="Bodytext0"/>
          <w:sz w:val="24"/>
          <w:szCs w:val="24"/>
          <w:lang w:val="sr-Cyrl-RS"/>
        </w:rPr>
        <w:t xml:space="preserve">) </w:t>
      </w:r>
      <w:r w:rsidRPr="00B4545D">
        <w:rPr>
          <w:rStyle w:val="Bodytext0"/>
          <w:sz w:val="24"/>
          <w:szCs w:val="24"/>
          <w:lang w:val="ru-RU"/>
        </w:rPr>
        <w:t>коју</w:t>
      </w:r>
      <w:r w:rsidRPr="00B4545D">
        <w:rPr>
          <w:rStyle w:val="Bodytext0"/>
          <w:sz w:val="24"/>
          <w:szCs w:val="24"/>
          <w:lang w:val="sr-Cyrl-RS"/>
        </w:rPr>
        <w:t xml:space="preserve"> </w:t>
      </w:r>
      <w:r w:rsidRPr="00B4545D">
        <w:rPr>
          <w:rStyle w:val="Bodytext0"/>
          <w:sz w:val="24"/>
          <w:szCs w:val="24"/>
          <w:lang w:val="ru-RU"/>
        </w:rPr>
        <w:t>норма</w:t>
      </w:r>
      <w:r w:rsidRPr="00B4545D">
        <w:rPr>
          <w:rStyle w:val="Bodytext0"/>
          <w:sz w:val="24"/>
          <w:szCs w:val="24"/>
          <w:lang w:val="sr-Cyrl-RS"/>
        </w:rPr>
        <w:t xml:space="preserve"> </w:t>
      </w:r>
      <w:r w:rsidRPr="00B4545D">
        <w:rPr>
          <w:rStyle w:val="Bodytext0"/>
          <w:sz w:val="24"/>
          <w:szCs w:val="24"/>
          <w:lang w:val="ru-RU"/>
        </w:rPr>
        <w:t>садр</w:t>
      </w:r>
      <w:r w:rsidRPr="00B4545D">
        <w:rPr>
          <w:rStyle w:val="Bodytext0"/>
          <w:sz w:val="24"/>
          <w:szCs w:val="24"/>
          <w:lang w:val="sr-Cyrl-RS"/>
        </w:rPr>
        <w:t>ж</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Потребна</w:t>
      </w:r>
      <w:r w:rsidRPr="00B4545D">
        <w:rPr>
          <w:rStyle w:val="Bodytext0"/>
          <w:sz w:val="24"/>
          <w:szCs w:val="24"/>
          <w:lang w:val="sr-Cyrl-RS"/>
        </w:rPr>
        <w:t xml:space="preserve"> </w:t>
      </w:r>
      <w:r w:rsidRPr="00B4545D">
        <w:rPr>
          <w:rStyle w:val="Bodytext0"/>
          <w:sz w:val="24"/>
          <w:szCs w:val="24"/>
          <w:lang w:val="ru-RU"/>
        </w:rPr>
        <w:t>је</w:t>
      </w:r>
      <w:r w:rsidRPr="00B4545D">
        <w:rPr>
          <w:rStyle w:val="Bodytext0"/>
          <w:sz w:val="24"/>
          <w:szCs w:val="24"/>
          <w:lang w:val="sr-Cyrl-RS"/>
        </w:rPr>
        <w:t xml:space="preserve"> </w:t>
      </w:r>
      <w:r w:rsidRPr="00B4545D">
        <w:rPr>
          <w:rStyle w:val="Bodytext0"/>
          <w:sz w:val="24"/>
          <w:szCs w:val="24"/>
          <w:lang w:val="ru-RU"/>
        </w:rPr>
        <w:t>радња</w:t>
      </w:r>
      <w:r w:rsidRPr="00B4545D">
        <w:rPr>
          <w:rStyle w:val="Bodytext0"/>
          <w:sz w:val="24"/>
          <w:szCs w:val="24"/>
          <w:lang w:val="sr-Cyrl-RS"/>
        </w:rPr>
        <w:t xml:space="preserve"> </w:t>
      </w:r>
      <w:r w:rsidRPr="00B4545D">
        <w:rPr>
          <w:rStyle w:val="Bodytext0"/>
          <w:sz w:val="24"/>
          <w:szCs w:val="24"/>
          <w:lang w:val="ru-RU"/>
        </w:rPr>
        <w:t>која</w:t>
      </w:r>
      <w:r w:rsidRPr="00B4545D">
        <w:rPr>
          <w:rStyle w:val="Bodytext0"/>
          <w:sz w:val="24"/>
          <w:szCs w:val="24"/>
          <w:lang w:val="sr-Cyrl-RS"/>
        </w:rPr>
        <w:t xml:space="preserve"> </w:t>
      </w:r>
      <w:r w:rsidRPr="00B4545D">
        <w:rPr>
          <w:rStyle w:val="Bodytext0"/>
          <w:sz w:val="24"/>
          <w:szCs w:val="24"/>
          <w:lang w:val="ru-RU"/>
        </w:rPr>
        <w:t>има</w:t>
      </w:r>
      <w:r w:rsidRPr="00B4545D">
        <w:rPr>
          <w:rStyle w:val="Bodytext0"/>
          <w:sz w:val="24"/>
          <w:szCs w:val="24"/>
          <w:lang w:val="sr-Cyrl-RS"/>
        </w:rPr>
        <w:t xml:space="preserve"> </w:t>
      </w:r>
      <w:r w:rsidRPr="00B4545D">
        <w:rPr>
          <w:rStyle w:val="Bodytext0"/>
          <w:sz w:val="24"/>
          <w:szCs w:val="24"/>
          <w:lang w:val="ru-RU"/>
        </w:rPr>
        <w:t>карактер</w:t>
      </w:r>
      <w:r w:rsidRPr="00B4545D">
        <w:rPr>
          <w:rStyle w:val="Bodytext0"/>
          <w:sz w:val="24"/>
          <w:szCs w:val="24"/>
          <w:lang w:val="sr-Cyrl-RS"/>
        </w:rPr>
        <w:t xml:space="preserve"> </w:t>
      </w:r>
      <w:r w:rsidRPr="00B4545D">
        <w:rPr>
          <w:rStyle w:val="Bodytext0"/>
          <w:sz w:val="24"/>
          <w:szCs w:val="24"/>
          <w:lang w:val="ru-RU"/>
        </w:rPr>
        <w:t>противљења</w:t>
      </w:r>
      <w:r w:rsidRPr="00B4545D">
        <w:rPr>
          <w:rStyle w:val="Bodytext0"/>
          <w:sz w:val="24"/>
          <w:szCs w:val="24"/>
          <w:lang w:val="sr-Cyrl-RS"/>
        </w:rPr>
        <w:t xml:space="preserve">, </w:t>
      </w:r>
      <w:r w:rsidRPr="00B4545D">
        <w:rPr>
          <w:rStyle w:val="Bodytext0"/>
          <w:sz w:val="24"/>
          <w:szCs w:val="24"/>
          <w:lang w:val="ru-RU"/>
        </w:rPr>
        <w:t>супротстављања</w:t>
      </w:r>
      <w:r w:rsidRPr="00B4545D">
        <w:rPr>
          <w:rStyle w:val="Bodytext0"/>
          <w:sz w:val="24"/>
          <w:szCs w:val="24"/>
          <w:lang w:val="sr-Cyrl-RS"/>
        </w:rPr>
        <w:t xml:space="preserve"> </w:t>
      </w:r>
      <w:r w:rsidRPr="00B4545D">
        <w:rPr>
          <w:rStyle w:val="Bodytext0"/>
          <w:sz w:val="24"/>
          <w:szCs w:val="24"/>
          <w:lang w:val="ru-RU"/>
        </w:rPr>
        <w:t>захтевима</w:t>
      </w:r>
      <w:r w:rsidRPr="00B4545D">
        <w:rPr>
          <w:rStyle w:val="Bodytext0"/>
          <w:sz w:val="24"/>
          <w:szCs w:val="24"/>
          <w:lang w:val="sr-Cyrl-RS"/>
        </w:rPr>
        <w:t xml:space="preserve"> </w:t>
      </w:r>
      <w:r w:rsidRPr="00B4545D">
        <w:rPr>
          <w:rStyle w:val="Bodytext0"/>
          <w:sz w:val="24"/>
          <w:szCs w:val="24"/>
          <w:lang w:val="ru-RU"/>
        </w:rPr>
        <w:t>садр</w:t>
      </w:r>
      <w:r w:rsidRPr="00B4545D">
        <w:rPr>
          <w:rStyle w:val="Bodytext0"/>
          <w:sz w:val="24"/>
          <w:szCs w:val="24"/>
          <w:lang w:val="sr-Cyrl-RS"/>
        </w:rPr>
        <w:t>ж</w:t>
      </w:r>
      <w:r w:rsidRPr="00B4545D">
        <w:rPr>
          <w:rStyle w:val="Bodytext0"/>
          <w:sz w:val="24"/>
          <w:szCs w:val="24"/>
          <w:lang w:val="ru-RU"/>
        </w:rPr>
        <w:t>аним</w:t>
      </w:r>
      <w:r w:rsidRPr="00B4545D">
        <w:rPr>
          <w:rStyle w:val="Bodytext0"/>
          <w:sz w:val="24"/>
          <w:szCs w:val="24"/>
          <w:lang w:val="sr-Cyrl-RS"/>
        </w:rPr>
        <w:t xml:space="preserve"> </w:t>
      </w:r>
      <w:r w:rsidRPr="00B4545D">
        <w:rPr>
          <w:rStyle w:val="Bodytext0"/>
          <w:sz w:val="24"/>
          <w:szCs w:val="24"/>
          <w:lang w:val="ru-RU"/>
        </w:rPr>
        <w:t>у</w:t>
      </w:r>
      <w:r w:rsidRPr="00B4545D">
        <w:rPr>
          <w:rStyle w:val="Bodytext0"/>
          <w:sz w:val="24"/>
          <w:szCs w:val="24"/>
          <w:lang w:val="sr-Cyrl-RS"/>
        </w:rPr>
        <w:t xml:space="preserve"> </w:t>
      </w:r>
      <w:r w:rsidRPr="00B4545D">
        <w:rPr>
          <w:rStyle w:val="Bodytext0"/>
          <w:sz w:val="24"/>
          <w:szCs w:val="24"/>
          <w:lang w:val="ru-RU"/>
        </w:rPr>
        <w:t>правној</w:t>
      </w:r>
      <w:r w:rsidRPr="00B4545D">
        <w:rPr>
          <w:rStyle w:val="Bodytext0"/>
          <w:sz w:val="24"/>
          <w:szCs w:val="24"/>
          <w:lang w:val="sr-Cyrl-RS"/>
        </w:rPr>
        <w:t xml:space="preserve"> </w:t>
      </w:r>
      <w:r w:rsidRPr="00B4545D">
        <w:rPr>
          <w:rStyle w:val="Bodytext0"/>
          <w:sz w:val="24"/>
          <w:szCs w:val="24"/>
          <w:lang w:val="ru-RU"/>
        </w:rPr>
        <w:t>норми</w:t>
      </w:r>
      <w:r w:rsidRPr="00B4545D">
        <w:rPr>
          <w:rStyle w:val="Bodytext0"/>
          <w:sz w:val="24"/>
          <w:szCs w:val="24"/>
          <w:lang w:val="sr-Cyrl-RS"/>
        </w:rPr>
        <w:t xml:space="preserve">. </w:t>
      </w:r>
      <w:r w:rsidRPr="00B4545D">
        <w:rPr>
          <w:rStyle w:val="Bodytext0"/>
          <w:sz w:val="24"/>
          <w:szCs w:val="24"/>
          <w:lang w:val="ru-RU"/>
        </w:rPr>
        <w:t>Таква</w:t>
      </w:r>
      <w:r w:rsidRPr="00B4545D">
        <w:rPr>
          <w:rStyle w:val="Bodytext0"/>
          <w:sz w:val="24"/>
          <w:szCs w:val="24"/>
          <w:lang w:val="sr-Cyrl-RS"/>
        </w:rPr>
        <w:t xml:space="preserve"> </w:t>
      </w:r>
      <w:r w:rsidRPr="00B4545D">
        <w:rPr>
          <w:rStyle w:val="Bodytext0"/>
          <w:sz w:val="24"/>
          <w:szCs w:val="24"/>
          <w:lang w:val="ru-RU"/>
        </w:rPr>
        <w:t>радња</w:t>
      </w:r>
      <w:r w:rsidRPr="00B4545D">
        <w:rPr>
          <w:rStyle w:val="Bodytext0"/>
          <w:sz w:val="24"/>
          <w:szCs w:val="24"/>
          <w:lang w:val="sr-Cyrl-RS"/>
        </w:rPr>
        <w:t xml:space="preserve"> </w:t>
      </w:r>
      <w:r w:rsidRPr="00B4545D">
        <w:rPr>
          <w:rStyle w:val="Bodytext0"/>
          <w:sz w:val="24"/>
          <w:szCs w:val="24"/>
          <w:lang w:val="ru-RU"/>
        </w:rPr>
        <w:t>зна</w:t>
      </w:r>
      <w:r w:rsidRPr="00B4545D">
        <w:rPr>
          <w:rStyle w:val="Bodytext0"/>
          <w:sz w:val="24"/>
          <w:szCs w:val="24"/>
          <w:lang w:val="sr-Cyrl-RS"/>
        </w:rPr>
        <w:t>ч</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у</w:t>
      </w:r>
      <w:r w:rsidRPr="00B4545D">
        <w:rPr>
          <w:rStyle w:val="Bodytext0"/>
          <w:sz w:val="24"/>
          <w:szCs w:val="24"/>
          <w:lang w:val="sr-Cyrl-RS"/>
        </w:rPr>
        <w:t xml:space="preserve"> </w:t>
      </w:r>
      <w:r w:rsidRPr="00B4545D">
        <w:rPr>
          <w:rStyle w:val="Bodytext0"/>
          <w:sz w:val="24"/>
          <w:szCs w:val="24"/>
          <w:lang w:val="ru-RU"/>
        </w:rPr>
        <w:t>ствари</w:t>
      </w:r>
      <w:r w:rsidRPr="00B4545D">
        <w:rPr>
          <w:rStyle w:val="Bodytext0"/>
          <w:sz w:val="24"/>
          <w:szCs w:val="24"/>
          <w:lang w:val="sr-Cyrl-RS"/>
        </w:rPr>
        <w:t>, „</w:t>
      </w:r>
      <w:r w:rsidRPr="00B4545D">
        <w:rPr>
          <w:rStyle w:val="Bodytext0"/>
          <w:sz w:val="24"/>
          <w:szCs w:val="24"/>
          <w:lang w:val="ru-RU"/>
        </w:rPr>
        <w:t>напад</w:t>
      </w:r>
      <w:r w:rsidRPr="00B4545D">
        <w:rPr>
          <w:rStyle w:val="Bodytext0"/>
          <w:sz w:val="24"/>
          <w:szCs w:val="24"/>
          <w:lang w:val="sr-Cyrl-RS"/>
        </w:rPr>
        <w:t xml:space="preserve">“ </w:t>
      </w:r>
      <w:r w:rsidRPr="00B4545D">
        <w:rPr>
          <w:rStyle w:val="Bodytext0"/>
          <w:sz w:val="24"/>
          <w:szCs w:val="24"/>
          <w:lang w:val="ru-RU"/>
        </w:rPr>
        <w:t>на</w:t>
      </w:r>
      <w:r w:rsidRPr="00B4545D">
        <w:rPr>
          <w:rStyle w:val="Bodytext0"/>
          <w:sz w:val="24"/>
          <w:szCs w:val="24"/>
          <w:lang w:val="sr-Cyrl-RS"/>
        </w:rPr>
        <w:t xml:space="preserve"> </w:t>
      </w:r>
      <w:r w:rsidRPr="00B4545D">
        <w:rPr>
          <w:rStyle w:val="Bodytext0"/>
          <w:sz w:val="24"/>
          <w:szCs w:val="24"/>
          <w:lang w:val="ru-RU"/>
        </w:rPr>
        <w:t>норму</w:t>
      </w:r>
      <w:r w:rsidRPr="00B4545D">
        <w:rPr>
          <w:rStyle w:val="Bodytext0"/>
          <w:sz w:val="24"/>
          <w:szCs w:val="24"/>
          <w:lang w:val="sr-Cyrl-RS"/>
        </w:rPr>
        <w:t xml:space="preserve">, </w:t>
      </w:r>
      <w:r w:rsidRPr="00B4545D">
        <w:rPr>
          <w:rStyle w:val="Bodytext0"/>
          <w:sz w:val="24"/>
          <w:szCs w:val="24"/>
          <w:lang w:val="ru-RU"/>
        </w:rPr>
        <w:t>а</w:t>
      </w:r>
      <w:r w:rsidRPr="00B4545D">
        <w:rPr>
          <w:rStyle w:val="Bodytext0"/>
          <w:sz w:val="24"/>
          <w:szCs w:val="24"/>
          <w:lang w:val="sr-Cyrl-RS"/>
        </w:rPr>
        <w:t xml:space="preserve"> </w:t>
      </w:r>
      <w:r w:rsidRPr="00B4545D">
        <w:rPr>
          <w:rStyle w:val="Bodytext0"/>
          <w:sz w:val="24"/>
          <w:szCs w:val="24"/>
          <w:lang w:val="ru-RU"/>
        </w:rPr>
        <w:t>не</w:t>
      </w:r>
      <w:r w:rsidRPr="00B4545D">
        <w:rPr>
          <w:rStyle w:val="Bodytext0"/>
          <w:sz w:val="24"/>
          <w:szCs w:val="24"/>
          <w:lang w:val="sr-Cyrl-RS"/>
        </w:rPr>
        <w:t xml:space="preserve"> </w:t>
      </w:r>
      <w:r w:rsidRPr="00B4545D">
        <w:rPr>
          <w:rStyle w:val="Bodytext0"/>
          <w:sz w:val="24"/>
          <w:szCs w:val="24"/>
          <w:lang w:val="ru-RU"/>
        </w:rPr>
        <w:t>само</w:t>
      </w:r>
      <w:r w:rsidRPr="00B4545D">
        <w:rPr>
          <w:rStyle w:val="Bodytext0"/>
          <w:sz w:val="24"/>
          <w:szCs w:val="24"/>
          <w:lang w:val="sr-Cyrl-RS"/>
        </w:rPr>
        <w:t xml:space="preserve"> </w:t>
      </w:r>
      <w:r w:rsidRPr="00B4545D">
        <w:rPr>
          <w:rStyle w:val="Bodytext0"/>
          <w:sz w:val="24"/>
          <w:szCs w:val="24"/>
          <w:lang w:val="ru-RU"/>
        </w:rPr>
        <w:t>безазлено</w:t>
      </w:r>
      <w:r w:rsidRPr="00B4545D">
        <w:rPr>
          <w:rStyle w:val="Bodytext0"/>
          <w:sz w:val="24"/>
          <w:szCs w:val="24"/>
          <w:lang w:val="sr-Cyrl-RS"/>
        </w:rPr>
        <w:t xml:space="preserve"> </w:t>
      </w:r>
      <w:r w:rsidRPr="00B4545D">
        <w:rPr>
          <w:rStyle w:val="Bodytext0"/>
          <w:sz w:val="24"/>
          <w:szCs w:val="24"/>
          <w:lang w:val="ru-RU"/>
        </w:rPr>
        <w:t>непо</w:t>
      </w:r>
      <w:r w:rsidRPr="00B4545D">
        <w:rPr>
          <w:rStyle w:val="Bodytext0"/>
          <w:sz w:val="24"/>
          <w:szCs w:val="24"/>
          <w:lang w:val="sr-Cyrl-RS"/>
        </w:rPr>
        <w:t>ш</w:t>
      </w:r>
      <w:r w:rsidRPr="00B4545D">
        <w:rPr>
          <w:rStyle w:val="Bodytext0"/>
          <w:sz w:val="24"/>
          <w:szCs w:val="24"/>
          <w:lang w:val="ru-RU"/>
        </w:rPr>
        <w:t>товање</w:t>
      </w:r>
      <w:r w:rsidRPr="00B4545D">
        <w:rPr>
          <w:rStyle w:val="Bodytext0"/>
          <w:sz w:val="24"/>
          <w:szCs w:val="24"/>
          <w:lang w:val="sr-Cyrl-RS"/>
        </w:rPr>
        <w:t xml:space="preserve"> </w:t>
      </w:r>
      <w:r w:rsidRPr="00B4545D">
        <w:rPr>
          <w:rStyle w:val="Bodytext0"/>
          <w:sz w:val="24"/>
          <w:szCs w:val="24"/>
          <w:lang w:val="ru-RU"/>
        </w:rPr>
        <w:t>њених</w:t>
      </w:r>
      <w:r w:rsidRPr="00B4545D">
        <w:rPr>
          <w:rStyle w:val="Bodytext0"/>
          <w:sz w:val="24"/>
          <w:szCs w:val="24"/>
          <w:lang w:val="sr-Cyrl-RS"/>
        </w:rPr>
        <w:t xml:space="preserve"> </w:t>
      </w:r>
      <w:r w:rsidRPr="00B4545D">
        <w:rPr>
          <w:rStyle w:val="Bodytext0"/>
          <w:sz w:val="24"/>
          <w:szCs w:val="24"/>
          <w:lang w:val="ru-RU"/>
        </w:rPr>
        <w:t>захтева</w:t>
      </w:r>
      <w:r w:rsidRPr="00B4545D">
        <w:rPr>
          <w:rStyle w:val="Bodytext0"/>
          <w:sz w:val="24"/>
          <w:szCs w:val="24"/>
          <w:lang w:val="sr-Cyrl-RS"/>
        </w:rPr>
        <w:t xml:space="preserve">. </w:t>
      </w:r>
      <w:r w:rsidRPr="00B4545D">
        <w:rPr>
          <w:rStyle w:val="Bodytext0"/>
          <w:sz w:val="24"/>
          <w:szCs w:val="24"/>
          <w:lang w:val="ru-RU"/>
        </w:rPr>
        <w:t>Супротстављање</w:t>
      </w:r>
      <w:r w:rsidRPr="00B4545D">
        <w:rPr>
          <w:rStyle w:val="Bodytext0"/>
          <w:sz w:val="24"/>
          <w:szCs w:val="24"/>
          <w:lang w:val="sr-Cyrl-RS"/>
        </w:rPr>
        <w:t xml:space="preserve"> </w:t>
      </w:r>
      <w:r w:rsidRPr="00B4545D">
        <w:rPr>
          <w:rStyle w:val="Bodytext0"/>
          <w:sz w:val="24"/>
          <w:szCs w:val="24"/>
          <w:lang w:val="ru-RU"/>
        </w:rPr>
        <w:t>није</w:t>
      </w:r>
      <w:r w:rsidRPr="00B4545D">
        <w:rPr>
          <w:rStyle w:val="Bodytext0"/>
          <w:sz w:val="24"/>
          <w:szCs w:val="24"/>
          <w:lang w:val="sr-Cyrl-RS"/>
        </w:rPr>
        <w:t xml:space="preserve">, </w:t>
      </w:r>
      <w:r w:rsidRPr="00B4545D">
        <w:rPr>
          <w:rStyle w:val="Bodytext0"/>
          <w:sz w:val="24"/>
          <w:szCs w:val="24"/>
          <w:lang w:val="ru-RU"/>
        </w:rPr>
        <w:t>опет</w:t>
      </w:r>
      <w:r w:rsidRPr="00B4545D">
        <w:rPr>
          <w:rStyle w:val="Bodytext0"/>
          <w:sz w:val="24"/>
          <w:szCs w:val="24"/>
          <w:lang w:val="sr-Cyrl-RS"/>
        </w:rPr>
        <w:t xml:space="preserve">, </w:t>
      </w:r>
      <w:r w:rsidRPr="00B4545D">
        <w:rPr>
          <w:rStyle w:val="Bodytext0"/>
          <w:sz w:val="24"/>
          <w:szCs w:val="24"/>
          <w:lang w:val="ru-RU"/>
        </w:rPr>
        <w:t>могу</w:t>
      </w:r>
      <w:r w:rsidRPr="00B4545D">
        <w:rPr>
          <w:rStyle w:val="Bodytext0"/>
          <w:sz w:val="24"/>
          <w:szCs w:val="24"/>
          <w:lang w:val="sr-Cyrl-RS"/>
        </w:rPr>
        <w:t>ћ</w:t>
      </w:r>
      <w:r w:rsidRPr="00B4545D">
        <w:rPr>
          <w:rStyle w:val="Bodytext0"/>
          <w:sz w:val="24"/>
          <w:szCs w:val="24"/>
          <w:lang w:val="ru-RU"/>
        </w:rPr>
        <w:t>е</w:t>
      </w:r>
      <w:r w:rsidRPr="00B4545D">
        <w:rPr>
          <w:rStyle w:val="Bodytext0"/>
          <w:sz w:val="24"/>
          <w:szCs w:val="24"/>
          <w:lang w:val="sr-Cyrl-RS"/>
        </w:rPr>
        <w:t xml:space="preserve"> </w:t>
      </w:r>
      <w:r w:rsidRPr="00B4545D">
        <w:rPr>
          <w:rStyle w:val="Bodytext0"/>
          <w:sz w:val="24"/>
          <w:szCs w:val="24"/>
          <w:lang w:val="ru-RU"/>
        </w:rPr>
        <w:t>свакој</w:t>
      </w:r>
      <w:r w:rsidRPr="00B4545D">
        <w:rPr>
          <w:rStyle w:val="Bodytext0"/>
          <w:sz w:val="24"/>
          <w:szCs w:val="24"/>
          <w:lang w:val="sr-Cyrl-RS"/>
        </w:rPr>
        <w:t xml:space="preserve"> </w:t>
      </w:r>
      <w:r w:rsidRPr="00B4545D">
        <w:rPr>
          <w:rStyle w:val="Bodytext0"/>
          <w:sz w:val="24"/>
          <w:szCs w:val="24"/>
          <w:lang w:val="ru-RU"/>
        </w:rPr>
        <w:t>правној</w:t>
      </w:r>
      <w:r w:rsidRPr="00B4545D">
        <w:rPr>
          <w:rStyle w:val="Bodytext0"/>
          <w:sz w:val="24"/>
          <w:szCs w:val="24"/>
          <w:lang w:val="sr-Cyrl-RS"/>
        </w:rPr>
        <w:t xml:space="preserve"> </w:t>
      </w:r>
      <w:r w:rsidRPr="00B4545D">
        <w:rPr>
          <w:rStyle w:val="Bodytext0"/>
          <w:sz w:val="24"/>
          <w:szCs w:val="24"/>
          <w:lang w:val="ru-RU"/>
        </w:rPr>
        <w:t>норми</w:t>
      </w:r>
      <w:r w:rsidRPr="00B4545D">
        <w:rPr>
          <w:rStyle w:val="Bodytext0"/>
          <w:sz w:val="24"/>
          <w:szCs w:val="24"/>
          <w:lang w:val="sr-Cyrl-RS"/>
        </w:rPr>
        <w:t xml:space="preserve">, </w:t>
      </w:r>
      <w:r w:rsidRPr="00B4545D">
        <w:rPr>
          <w:rStyle w:val="Bodytext0"/>
          <w:sz w:val="24"/>
          <w:szCs w:val="24"/>
          <w:lang w:val="ru-RU"/>
        </w:rPr>
        <w:t>ве</w:t>
      </w:r>
      <w:r w:rsidRPr="00B4545D">
        <w:rPr>
          <w:rStyle w:val="Bodytext0"/>
          <w:sz w:val="24"/>
          <w:szCs w:val="24"/>
          <w:lang w:val="sr-Cyrl-RS"/>
        </w:rPr>
        <w:t xml:space="preserve">ћ </w:t>
      </w:r>
      <w:r w:rsidRPr="00B4545D">
        <w:rPr>
          <w:rStyle w:val="Bodytext0"/>
          <w:sz w:val="24"/>
          <w:szCs w:val="24"/>
          <w:lang w:val="ru-RU"/>
        </w:rPr>
        <w:t>само</w:t>
      </w:r>
      <w:r w:rsidRPr="00B4545D">
        <w:rPr>
          <w:rStyle w:val="Bodytext0"/>
          <w:sz w:val="24"/>
          <w:szCs w:val="24"/>
          <w:lang w:val="sr-Cyrl-RS"/>
        </w:rPr>
        <w:t xml:space="preserve"> </w:t>
      </w:r>
      <w:r w:rsidRPr="00B4545D">
        <w:rPr>
          <w:rStyle w:val="Bodytext0"/>
          <w:sz w:val="24"/>
          <w:szCs w:val="24"/>
          <w:lang w:val="ru-RU"/>
        </w:rPr>
        <w:t>оној</w:t>
      </w:r>
      <w:r w:rsidRPr="00B4545D">
        <w:rPr>
          <w:rStyle w:val="Bodytext0"/>
          <w:sz w:val="24"/>
          <w:szCs w:val="24"/>
          <w:lang w:val="sr-Cyrl-RS"/>
        </w:rPr>
        <w:t xml:space="preserve"> </w:t>
      </w:r>
      <w:r w:rsidRPr="00B4545D">
        <w:rPr>
          <w:rStyle w:val="Bodytext0"/>
          <w:sz w:val="24"/>
          <w:szCs w:val="24"/>
          <w:lang w:val="ru-RU"/>
        </w:rPr>
        <w:t>која</w:t>
      </w:r>
      <w:r w:rsidRPr="00B4545D">
        <w:rPr>
          <w:rStyle w:val="Bodytext0"/>
          <w:sz w:val="24"/>
          <w:szCs w:val="24"/>
          <w:lang w:val="sr-Cyrl-RS"/>
        </w:rPr>
        <w:t xml:space="preserve"> </w:t>
      </w:r>
      <w:r w:rsidRPr="00B4545D">
        <w:rPr>
          <w:rStyle w:val="Bodytext0"/>
          <w:sz w:val="24"/>
          <w:szCs w:val="24"/>
          <w:lang w:val="ru-RU"/>
        </w:rPr>
        <w:t>садр</w:t>
      </w:r>
      <w:r w:rsidRPr="00B4545D">
        <w:rPr>
          <w:rStyle w:val="Bodytext0"/>
          <w:sz w:val="24"/>
          <w:szCs w:val="24"/>
          <w:lang w:val="sr-Cyrl-RS"/>
        </w:rPr>
        <w:t>ж</w:t>
      </w:r>
      <w:r w:rsidRPr="00B4545D">
        <w:rPr>
          <w:rStyle w:val="Bodytext0"/>
          <w:sz w:val="24"/>
          <w:szCs w:val="24"/>
          <w:lang w:val="ru-RU"/>
        </w:rPr>
        <w:t>и</w:t>
      </w:r>
      <w:r w:rsidRPr="00B4545D">
        <w:rPr>
          <w:rStyle w:val="Bodytext0"/>
          <w:sz w:val="24"/>
          <w:szCs w:val="24"/>
          <w:lang w:val="sr-Cyrl-RS"/>
        </w:rPr>
        <w:t xml:space="preserve"> </w:t>
      </w:r>
      <w:r w:rsidRPr="00B4545D">
        <w:rPr>
          <w:rStyle w:val="Bodytext0"/>
          <w:sz w:val="24"/>
          <w:szCs w:val="24"/>
          <w:lang w:val="ru-RU"/>
        </w:rPr>
        <w:t>неку</w:t>
      </w:r>
      <w:r w:rsidRPr="00B4545D">
        <w:rPr>
          <w:rStyle w:val="Bodytext0"/>
          <w:sz w:val="24"/>
          <w:szCs w:val="24"/>
          <w:lang w:val="sr-Cyrl-RS"/>
        </w:rPr>
        <w:t xml:space="preserve"> </w:t>
      </w:r>
      <w:r w:rsidRPr="00B4545D">
        <w:rPr>
          <w:rStyle w:val="Bodytext0"/>
          <w:sz w:val="24"/>
          <w:szCs w:val="24"/>
          <w:lang w:val="ru-RU"/>
        </w:rPr>
        <w:t>забрану</w:t>
      </w:r>
      <w:r w:rsidRPr="00B4545D">
        <w:rPr>
          <w:rStyle w:val="Bodytext0"/>
          <w:sz w:val="24"/>
          <w:szCs w:val="24"/>
          <w:lang w:val="sr-Cyrl-RS"/>
        </w:rPr>
        <w:t xml:space="preserve"> </w:t>
      </w:r>
      <w:r w:rsidRPr="00B4545D">
        <w:rPr>
          <w:rStyle w:val="Bodytext0"/>
          <w:sz w:val="24"/>
          <w:szCs w:val="24"/>
          <w:lang w:val="ru-RU"/>
        </w:rPr>
        <w:t>или</w:t>
      </w:r>
      <w:r w:rsidRPr="00B4545D">
        <w:rPr>
          <w:rStyle w:val="Bodytext0"/>
          <w:sz w:val="24"/>
          <w:szCs w:val="24"/>
          <w:lang w:val="sr-Cyrl-RS"/>
        </w:rPr>
        <w:t xml:space="preserve"> </w:t>
      </w:r>
      <w:r w:rsidRPr="00B4545D">
        <w:rPr>
          <w:rStyle w:val="Bodytext0"/>
          <w:sz w:val="24"/>
          <w:szCs w:val="24"/>
          <w:lang w:val="ru-RU"/>
        </w:rPr>
        <w:t>заповест</w:t>
      </w:r>
      <w:r w:rsidRPr="00B4545D">
        <w:rPr>
          <w:rStyle w:val="Bodytext0"/>
          <w:sz w:val="24"/>
          <w:szCs w:val="24"/>
          <w:lang w:val="sr-Cyrl-RS"/>
        </w:rPr>
        <w:t xml:space="preserve">. </w:t>
      </w:r>
      <w:r w:rsidRPr="00B4545D">
        <w:rPr>
          <w:rStyle w:val="Bodytext0"/>
          <w:sz w:val="24"/>
          <w:szCs w:val="24"/>
          <w:lang w:val="ru-RU"/>
        </w:rPr>
        <w:t>Ако</w:t>
      </w:r>
      <w:r w:rsidRPr="00B4545D">
        <w:rPr>
          <w:rStyle w:val="Bodytext0"/>
          <w:sz w:val="24"/>
          <w:szCs w:val="24"/>
          <w:lang w:val="sr-Cyrl-RS"/>
        </w:rPr>
        <w:t xml:space="preserve"> </w:t>
      </w:r>
      <w:r w:rsidRPr="00B4545D">
        <w:rPr>
          <w:rStyle w:val="Bodytext0"/>
          <w:sz w:val="24"/>
          <w:szCs w:val="24"/>
          <w:lang w:val="ru-RU"/>
        </w:rPr>
        <w:t>забране</w:t>
      </w:r>
      <w:r w:rsidRPr="00B4545D">
        <w:rPr>
          <w:rStyle w:val="Bodytext0"/>
          <w:sz w:val="24"/>
          <w:szCs w:val="24"/>
          <w:lang w:val="sr-Cyrl-RS"/>
        </w:rPr>
        <w:t xml:space="preserve"> </w:t>
      </w:r>
      <w:r w:rsidRPr="00B4545D">
        <w:rPr>
          <w:rStyle w:val="Bodytext0"/>
          <w:sz w:val="24"/>
          <w:szCs w:val="24"/>
          <w:lang w:val="ru-RU"/>
        </w:rPr>
        <w:t>или</w:t>
      </w:r>
      <w:r w:rsidRPr="00B4545D">
        <w:rPr>
          <w:rStyle w:val="Bodytext0"/>
          <w:sz w:val="24"/>
          <w:szCs w:val="24"/>
          <w:lang w:val="sr-Cyrl-RS"/>
        </w:rPr>
        <w:t xml:space="preserve"> </w:t>
      </w:r>
      <w:r w:rsidRPr="00B4545D">
        <w:rPr>
          <w:rStyle w:val="Bodytext0"/>
          <w:sz w:val="24"/>
          <w:szCs w:val="24"/>
          <w:lang w:val="ru-RU"/>
        </w:rPr>
        <w:t>заповести</w:t>
      </w:r>
      <w:r w:rsidRPr="00B4545D">
        <w:rPr>
          <w:rStyle w:val="Bodytext0"/>
          <w:sz w:val="24"/>
          <w:szCs w:val="24"/>
          <w:lang w:val="sr-Cyrl-RS"/>
        </w:rPr>
        <w:t xml:space="preserve"> </w:t>
      </w:r>
      <w:r w:rsidRPr="00B4545D">
        <w:rPr>
          <w:rStyle w:val="Bodytext0"/>
          <w:sz w:val="24"/>
          <w:szCs w:val="24"/>
          <w:lang w:val="ru-RU"/>
        </w:rPr>
        <w:t>у</w:t>
      </w:r>
      <w:r w:rsidRPr="00B4545D">
        <w:rPr>
          <w:rStyle w:val="Bodytext0"/>
          <w:sz w:val="24"/>
          <w:szCs w:val="24"/>
          <w:lang w:val="sr-Cyrl-RS"/>
        </w:rPr>
        <w:t xml:space="preserve"> </w:t>
      </w:r>
      <w:r w:rsidRPr="00B4545D">
        <w:rPr>
          <w:rStyle w:val="Bodytext0"/>
          <w:sz w:val="24"/>
          <w:szCs w:val="24"/>
          <w:lang w:val="ru-RU"/>
        </w:rPr>
        <w:t>њој</w:t>
      </w:r>
      <w:r w:rsidRPr="00B4545D">
        <w:rPr>
          <w:rStyle w:val="Bodytext0"/>
          <w:sz w:val="24"/>
          <w:szCs w:val="24"/>
          <w:lang w:val="sr-Cyrl-RS"/>
        </w:rPr>
        <w:t xml:space="preserve"> </w:t>
      </w:r>
      <w:r w:rsidRPr="00B4545D">
        <w:rPr>
          <w:rStyle w:val="Bodytext0"/>
          <w:sz w:val="24"/>
          <w:szCs w:val="24"/>
          <w:lang w:val="ru-RU"/>
        </w:rPr>
        <w:t>нема</w:t>
      </w:r>
      <w:r w:rsidRPr="00B4545D">
        <w:rPr>
          <w:rStyle w:val="Bodytext0"/>
          <w:sz w:val="24"/>
          <w:szCs w:val="24"/>
          <w:lang w:val="sr-Cyrl-RS"/>
        </w:rPr>
        <w:t xml:space="preserve">, </w:t>
      </w:r>
      <w:r w:rsidRPr="00B4545D">
        <w:rPr>
          <w:rStyle w:val="Bodytext0"/>
          <w:sz w:val="24"/>
          <w:szCs w:val="24"/>
          <w:lang w:val="ru-RU"/>
        </w:rPr>
        <w:t>ако</w:t>
      </w:r>
      <w:r w:rsidRPr="00B4545D">
        <w:rPr>
          <w:rStyle w:val="Bodytext0"/>
          <w:sz w:val="24"/>
          <w:szCs w:val="24"/>
          <w:lang w:val="sr-Cyrl-RS"/>
        </w:rPr>
        <w:t xml:space="preserve"> </w:t>
      </w:r>
      <w:r w:rsidRPr="00B4545D">
        <w:rPr>
          <w:rStyle w:val="Bodytext0"/>
          <w:sz w:val="24"/>
          <w:szCs w:val="24"/>
          <w:lang w:val="ru-RU"/>
        </w:rPr>
        <w:t>норма</w:t>
      </w:r>
      <w:r w:rsidRPr="00B4545D">
        <w:rPr>
          <w:rStyle w:val="Bodytext0"/>
          <w:sz w:val="24"/>
          <w:szCs w:val="24"/>
          <w:lang w:val="sr-Cyrl-RS"/>
        </w:rPr>
        <w:t xml:space="preserve"> </w:t>
      </w:r>
      <w:r w:rsidRPr="00B4545D">
        <w:rPr>
          <w:rStyle w:val="Bodytext0"/>
          <w:sz w:val="24"/>
          <w:szCs w:val="24"/>
          <w:lang w:val="ru-RU"/>
        </w:rPr>
        <w:t>ви</w:t>
      </w:r>
      <w:r w:rsidRPr="00B4545D">
        <w:rPr>
          <w:rStyle w:val="Bodytext0"/>
          <w:sz w:val="24"/>
          <w:szCs w:val="24"/>
          <w:lang w:val="sr-Cyrl-RS"/>
        </w:rPr>
        <w:t>ш</w:t>
      </w:r>
      <w:r w:rsidRPr="00B4545D">
        <w:rPr>
          <w:rStyle w:val="Bodytext0"/>
          <w:sz w:val="24"/>
          <w:szCs w:val="24"/>
          <w:lang w:val="ru-RU"/>
        </w:rPr>
        <w:t>е</w:t>
      </w:r>
      <w:r w:rsidRPr="00B4545D">
        <w:rPr>
          <w:rStyle w:val="Bodytext0"/>
          <w:sz w:val="24"/>
          <w:szCs w:val="24"/>
          <w:lang w:val="sr-Cyrl-RS"/>
        </w:rPr>
        <w:t xml:space="preserve"> </w:t>
      </w:r>
      <w:r w:rsidRPr="00B4545D">
        <w:rPr>
          <w:rStyle w:val="Bodytext0"/>
          <w:sz w:val="24"/>
          <w:szCs w:val="24"/>
          <w:lang w:val="ru-RU"/>
        </w:rPr>
        <w:t>препору</w:t>
      </w:r>
      <w:r w:rsidRPr="00B4545D">
        <w:rPr>
          <w:rStyle w:val="Bodytext0"/>
          <w:sz w:val="24"/>
          <w:szCs w:val="24"/>
          <w:lang w:val="sr-Cyrl-RS"/>
        </w:rPr>
        <w:t>ч</w:t>
      </w:r>
      <w:r w:rsidRPr="00B4545D">
        <w:rPr>
          <w:rStyle w:val="Bodytext0"/>
          <w:sz w:val="24"/>
          <w:szCs w:val="24"/>
          <w:lang w:val="ru-RU"/>
        </w:rPr>
        <w:t>ује</w:t>
      </w:r>
      <w:r w:rsidRPr="00B4545D">
        <w:rPr>
          <w:rStyle w:val="Bodytext0"/>
          <w:sz w:val="24"/>
          <w:szCs w:val="24"/>
          <w:lang w:val="sr-Cyrl-RS"/>
        </w:rPr>
        <w:t xml:space="preserve"> </w:t>
      </w:r>
      <w:r w:rsidRPr="00B4545D">
        <w:rPr>
          <w:rStyle w:val="Bodytext0"/>
          <w:sz w:val="24"/>
          <w:szCs w:val="24"/>
          <w:lang w:val="ru-RU"/>
        </w:rPr>
        <w:t>о</w:t>
      </w:r>
      <w:r w:rsidRPr="00B4545D">
        <w:rPr>
          <w:rStyle w:val="Bodytext0"/>
          <w:sz w:val="24"/>
          <w:szCs w:val="24"/>
          <w:lang w:val="sr-Cyrl-RS"/>
        </w:rPr>
        <w:t>д</w:t>
      </w:r>
      <w:r w:rsidRPr="00B4545D">
        <w:rPr>
          <w:rStyle w:val="Bodytext0"/>
          <w:sz w:val="24"/>
          <w:szCs w:val="24"/>
          <w:lang w:val="ru-RU"/>
        </w:rPr>
        <w:t>ре</w:t>
      </w:r>
      <w:r w:rsidRPr="00B4545D">
        <w:rPr>
          <w:rStyle w:val="Bodytext0"/>
          <w:sz w:val="24"/>
          <w:szCs w:val="24"/>
          <w:lang w:val="sr-Cyrl-RS"/>
        </w:rPr>
        <w:t>ђ</w:t>
      </w:r>
      <w:r w:rsidRPr="00B4545D">
        <w:rPr>
          <w:rStyle w:val="Bodytext0"/>
          <w:sz w:val="24"/>
          <w:szCs w:val="24"/>
          <w:lang w:val="ru-RU"/>
        </w:rPr>
        <w:t>ено</w:t>
      </w:r>
      <w:r w:rsidRPr="00B4545D">
        <w:rPr>
          <w:rStyle w:val="Bodytext0"/>
          <w:sz w:val="24"/>
          <w:szCs w:val="24"/>
          <w:lang w:val="sr-Cyrl-RS"/>
        </w:rPr>
        <w:t xml:space="preserve"> </w:t>
      </w:r>
      <w:r w:rsidRPr="00B4545D">
        <w:rPr>
          <w:rStyle w:val="Bodytext0"/>
          <w:sz w:val="24"/>
          <w:szCs w:val="24"/>
          <w:lang w:val="ru-RU"/>
        </w:rPr>
        <w:t>пона</w:t>
      </w:r>
      <w:r w:rsidRPr="00B4545D">
        <w:rPr>
          <w:rStyle w:val="Bodytext0"/>
          <w:sz w:val="24"/>
          <w:szCs w:val="24"/>
          <w:lang w:val="sr-Cyrl-RS"/>
        </w:rPr>
        <w:t>ш</w:t>
      </w:r>
      <w:r w:rsidRPr="00B4545D">
        <w:rPr>
          <w:rStyle w:val="Bodytext0"/>
          <w:sz w:val="24"/>
          <w:szCs w:val="24"/>
          <w:lang w:val="ru-RU"/>
        </w:rPr>
        <w:t>ање</w:t>
      </w:r>
      <w:r w:rsidRPr="00B4545D">
        <w:rPr>
          <w:rStyle w:val="Bodytext0"/>
          <w:sz w:val="24"/>
          <w:szCs w:val="24"/>
          <w:lang w:val="sr-Cyrl-RS"/>
        </w:rPr>
        <w:t xml:space="preserve"> </w:t>
      </w:r>
      <w:r w:rsidRPr="00B4545D">
        <w:rPr>
          <w:rStyle w:val="Bodytext0"/>
          <w:sz w:val="24"/>
          <w:szCs w:val="24"/>
          <w:lang w:val="ru-RU"/>
        </w:rPr>
        <w:t>својим</w:t>
      </w:r>
      <w:r w:rsidRPr="00B4545D">
        <w:rPr>
          <w:rStyle w:val="Bodytext0"/>
          <w:sz w:val="24"/>
          <w:szCs w:val="24"/>
          <w:lang w:val="sr-Cyrl-RS"/>
        </w:rPr>
        <w:t xml:space="preserve"> </w:t>
      </w:r>
      <w:r w:rsidRPr="00B4545D">
        <w:rPr>
          <w:rStyle w:val="Bodytext0"/>
          <w:sz w:val="24"/>
          <w:szCs w:val="24"/>
          <w:lang w:val="ru-RU"/>
        </w:rPr>
        <w:t>адресатима</w:t>
      </w:r>
      <w:r w:rsidRPr="00B4545D">
        <w:rPr>
          <w:rStyle w:val="Bodytext0"/>
          <w:sz w:val="24"/>
          <w:szCs w:val="24"/>
          <w:lang w:val="sr-Cyrl-RS"/>
        </w:rPr>
        <w:t xml:space="preserve"> </w:t>
      </w:r>
      <w:r w:rsidRPr="00B4545D">
        <w:rPr>
          <w:rStyle w:val="Bodytext0"/>
          <w:sz w:val="24"/>
          <w:szCs w:val="24"/>
          <w:lang w:val="ru-RU"/>
        </w:rPr>
        <w:t>него</w:t>
      </w:r>
      <w:r w:rsidRPr="00B4545D">
        <w:rPr>
          <w:rStyle w:val="Bodytext0"/>
          <w:sz w:val="24"/>
          <w:szCs w:val="24"/>
          <w:lang w:val="sr-Cyrl-RS"/>
        </w:rPr>
        <w:t xml:space="preserve"> ш</w:t>
      </w:r>
      <w:r w:rsidRPr="00B4545D">
        <w:rPr>
          <w:rStyle w:val="Bodytext0"/>
          <w:sz w:val="24"/>
          <w:szCs w:val="24"/>
          <w:lang w:val="ru-RU"/>
        </w:rPr>
        <w:t>то</w:t>
      </w:r>
      <w:r w:rsidRPr="00B4545D">
        <w:rPr>
          <w:rStyle w:val="Bodytext0"/>
          <w:sz w:val="24"/>
          <w:szCs w:val="24"/>
          <w:lang w:val="sr-Cyrl-RS"/>
        </w:rPr>
        <w:t xml:space="preserve"> </w:t>
      </w:r>
      <w:r w:rsidRPr="00B4545D">
        <w:rPr>
          <w:rStyle w:val="Bodytext0"/>
          <w:sz w:val="24"/>
          <w:szCs w:val="24"/>
          <w:lang w:val="ru-RU"/>
        </w:rPr>
        <w:t>га</w:t>
      </w:r>
      <w:r w:rsidRPr="00B4545D">
        <w:rPr>
          <w:rStyle w:val="Bodytext0"/>
          <w:sz w:val="24"/>
          <w:szCs w:val="24"/>
          <w:lang w:val="sr-Cyrl-RS"/>
        </w:rPr>
        <w:t xml:space="preserve"> </w:t>
      </w:r>
      <w:r w:rsidRPr="00B4545D">
        <w:rPr>
          <w:rStyle w:val="Bodytext0"/>
          <w:sz w:val="24"/>
          <w:szCs w:val="24"/>
          <w:lang w:val="ru-RU"/>
        </w:rPr>
        <w:t>императивно</w:t>
      </w:r>
      <w:r w:rsidRPr="00B4545D">
        <w:rPr>
          <w:rStyle w:val="Bodytext0"/>
          <w:sz w:val="24"/>
          <w:szCs w:val="24"/>
          <w:lang w:val="sr-Cyrl-RS"/>
        </w:rPr>
        <w:t xml:space="preserve"> </w:t>
      </w:r>
      <w:r w:rsidRPr="00B4545D">
        <w:rPr>
          <w:rStyle w:val="Bodytext0"/>
          <w:sz w:val="24"/>
          <w:szCs w:val="24"/>
          <w:lang w:val="ru-RU"/>
        </w:rPr>
        <w:t>нала</w:t>
      </w:r>
      <w:r w:rsidRPr="00B4545D">
        <w:rPr>
          <w:rStyle w:val="Bodytext0"/>
          <w:sz w:val="24"/>
          <w:szCs w:val="24"/>
          <w:lang w:val="sr-Cyrl-RS"/>
        </w:rPr>
        <w:t>ж</w:t>
      </w:r>
      <w:r w:rsidRPr="00B4545D">
        <w:rPr>
          <w:rStyle w:val="Bodytext0"/>
          <w:sz w:val="24"/>
          <w:szCs w:val="24"/>
          <w:lang w:val="ru-RU"/>
        </w:rPr>
        <w:t>е</w:t>
      </w:r>
      <w:r w:rsidRPr="00B4545D">
        <w:rPr>
          <w:rStyle w:val="Bodytext0"/>
          <w:sz w:val="24"/>
          <w:szCs w:val="24"/>
          <w:lang w:val="sr-Cyrl-RS"/>
        </w:rPr>
        <w:t xml:space="preserve"> (</w:t>
      </w:r>
      <w:r w:rsidRPr="00B4545D">
        <w:rPr>
          <w:rStyle w:val="Bodytext0"/>
          <w:i/>
          <w:sz w:val="24"/>
          <w:szCs w:val="24"/>
          <w:lang w:val="ru-RU"/>
        </w:rPr>
        <w:t>leges</w:t>
      </w:r>
      <w:r w:rsidRPr="00B4545D">
        <w:rPr>
          <w:rStyle w:val="Bodytext0"/>
          <w:i/>
          <w:sz w:val="24"/>
          <w:szCs w:val="24"/>
          <w:lang w:val="sr-Cyrl-RS"/>
        </w:rPr>
        <w:t xml:space="preserve"> </w:t>
      </w:r>
      <w:r w:rsidRPr="00B4545D">
        <w:rPr>
          <w:rStyle w:val="Bodytext0"/>
          <w:i/>
          <w:sz w:val="24"/>
          <w:szCs w:val="24"/>
          <w:lang w:val="ru-RU"/>
        </w:rPr>
        <w:t>imperfectae</w:t>
      </w:r>
      <w:r w:rsidRPr="00B4545D">
        <w:rPr>
          <w:rStyle w:val="Bodytext0"/>
          <w:sz w:val="24"/>
          <w:szCs w:val="24"/>
          <w:lang w:val="sr-Cyrl-RS"/>
        </w:rPr>
        <w:t xml:space="preserve">), </w:t>
      </w:r>
      <w:r w:rsidRPr="00B4545D">
        <w:rPr>
          <w:rStyle w:val="Bodytext0"/>
          <w:sz w:val="24"/>
          <w:szCs w:val="24"/>
          <w:lang w:val="ru-RU"/>
        </w:rPr>
        <w:t>онда</w:t>
      </w:r>
      <w:r w:rsidRPr="00B4545D">
        <w:rPr>
          <w:rStyle w:val="Bodytext0"/>
          <w:sz w:val="24"/>
          <w:szCs w:val="24"/>
          <w:lang w:val="sr-Cyrl-RS"/>
        </w:rPr>
        <w:t xml:space="preserve"> </w:t>
      </w:r>
      <w:r w:rsidRPr="00B4545D">
        <w:rPr>
          <w:rStyle w:val="Bodytext0"/>
          <w:sz w:val="24"/>
          <w:szCs w:val="24"/>
          <w:lang w:val="ru-RU"/>
        </w:rPr>
        <w:t>непо</w:t>
      </w:r>
      <w:r w:rsidRPr="00B4545D">
        <w:rPr>
          <w:rStyle w:val="Bodytext0"/>
          <w:sz w:val="24"/>
          <w:szCs w:val="24"/>
          <w:lang w:val="sr-Cyrl-RS"/>
        </w:rPr>
        <w:t>ш</w:t>
      </w:r>
      <w:r w:rsidRPr="00B4545D">
        <w:rPr>
          <w:rStyle w:val="Bodytext0"/>
          <w:sz w:val="24"/>
          <w:szCs w:val="24"/>
          <w:lang w:val="ru-RU"/>
        </w:rPr>
        <w:t>товање</w:t>
      </w:r>
      <w:r w:rsidRPr="00B4545D">
        <w:rPr>
          <w:rStyle w:val="Bodytext0"/>
          <w:sz w:val="24"/>
          <w:szCs w:val="24"/>
          <w:lang w:val="sr-Cyrl-RS"/>
        </w:rPr>
        <w:t xml:space="preserve"> </w:t>
      </w:r>
      <w:r w:rsidRPr="00B4545D">
        <w:rPr>
          <w:rStyle w:val="Bodytext0"/>
          <w:sz w:val="24"/>
          <w:szCs w:val="24"/>
          <w:lang w:val="ru-RU"/>
        </w:rPr>
        <w:t>њене</w:t>
      </w:r>
      <w:r w:rsidRPr="00B4545D">
        <w:rPr>
          <w:rStyle w:val="Bodytext0"/>
          <w:sz w:val="24"/>
          <w:szCs w:val="24"/>
          <w:lang w:val="sr-Cyrl-RS"/>
        </w:rPr>
        <w:t xml:space="preserve"> </w:t>
      </w:r>
      <w:r w:rsidRPr="00B4545D">
        <w:rPr>
          <w:rStyle w:val="Bodytext0"/>
          <w:sz w:val="24"/>
          <w:szCs w:val="24"/>
          <w:lang w:val="ru-RU"/>
        </w:rPr>
        <w:t>поруке</w:t>
      </w:r>
      <w:r w:rsidRPr="00B4545D">
        <w:rPr>
          <w:rStyle w:val="Bodytext0"/>
          <w:sz w:val="24"/>
          <w:szCs w:val="24"/>
          <w:lang w:val="sr-Cyrl-RS"/>
        </w:rPr>
        <w:t xml:space="preserve"> </w:t>
      </w:r>
      <w:r w:rsidRPr="00B4545D">
        <w:rPr>
          <w:rStyle w:val="Bodytext0"/>
          <w:sz w:val="24"/>
          <w:szCs w:val="24"/>
          <w:lang w:val="ru-RU"/>
        </w:rPr>
        <w:t>не</w:t>
      </w:r>
      <w:r w:rsidRPr="00B4545D">
        <w:rPr>
          <w:rStyle w:val="Bodytext0"/>
          <w:sz w:val="24"/>
          <w:szCs w:val="24"/>
          <w:lang w:val="sr-Cyrl-RS"/>
        </w:rPr>
        <w:t xml:space="preserve"> </w:t>
      </w:r>
      <w:r w:rsidRPr="00B4545D">
        <w:rPr>
          <w:rStyle w:val="Bodytext0"/>
          <w:sz w:val="24"/>
          <w:szCs w:val="24"/>
          <w:lang w:val="ru-RU"/>
        </w:rPr>
        <w:t>мо</w:t>
      </w:r>
      <w:r w:rsidRPr="00B4545D">
        <w:rPr>
          <w:rStyle w:val="Bodytext0"/>
          <w:sz w:val="24"/>
          <w:szCs w:val="24"/>
          <w:lang w:val="sr-Cyrl-RS"/>
        </w:rPr>
        <w:t>ж</w:t>
      </w:r>
      <w:r w:rsidRPr="00B4545D">
        <w:rPr>
          <w:rStyle w:val="Bodytext0"/>
          <w:sz w:val="24"/>
          <w:szCs w:val="24"/>
          <w:lang w:val="ru-RU"/>
        </w:rPr>
        <w:t>е</w:t>
      </w:r>
      <w:r w:rsidRPr="00B4545D">
        <w:rPr>
          <w:rStyle w:val="Bodytext0"/>
          <w:sz w:val="24"/>
          <w:szCs w:val="24"/>
          <w:lang w:val="sr-Cyrl-RS"/>
        </w:rPr>
        <w:t xml:space="preserve"> </w:t>
      </w:r>
      <w:r w:rsidRPr="00B4545D">
        <w:rPr>
          <w:rStyle w:val="Bodytext0"/>
          <w:sz w:val="24"/>
          <w:szCs w:val="24"/>
          <w:lang w:val="ru-RU"/>
        </w:rPr>
        <w:t>имати</w:t>
      </w:r>
      <w:r w:rsidRPr="00B4545D">
        <w:rPr>
          <w:rStyle w:val="Bodytext0"/>
          <w:sz w:val="24"/>
          <w:szCs w:val="24"/>
          <w:lang w:val="sr-Cyrl-RS"/>
        </w:rPr>
        <w:t xml:space="preserve"> </w:t>
      </w:r>
      <w:r w:rsidRPr="00B4545D">
        <w:rPr>
          <w:rStyle w:val="Bodytext0"/>
          <w:sz w:val="24"/>
          <w:szCs w:val="24"/>
          <w:lang w:val="ru-RU"/>
        </w:rPr>
        <w:t>карактер</w:t>
      </w:r>
      <w:r w:rsidRPr="00B4545D">
        <w:rPr>
          <w:rStyle w:val="Bodytext0"/>
          <w:sz w:val="24"/>
          <w:szCs w:val="24"/>
          <w:lang w:val="sr-Cyrl-RS"/>
        </w:rPr>
        <w:t xml:space="preserve"> </w:t>
      </w:r>
      <w:r w:rsidRPr="00B4545D">
        <w:rPr>
          <w:rStyle w:val="Bodytext0"/>
          <w:sz w:val="24"/>
          <w:szCs w:val="24"/>
          <w:lang w:val="ru-RU"/>
        </w:rPr>
        <w:t>противправне</w:t>
      </w:r>
      <w:r w:rsidRPr="00B4545D">
        <w:rPr>
          <w:rStyle w:val="Bodytext0"/>
          <w:sz w:val="24"/>
          <w:szCs w:val="24"/>
          <w:lang w:val="sr-Cyrl-RS"/>
        </w:rPr>
        <w:t xml:space="preserve"> </w:t>
      </w:r>
      <w:r w:rsidRPr="00B4545D">
        <w:rPr>
          <w:rStyle w:val="Bodytext0"/>
          <w:sz w:val="24"/>
          <w:szCs w:val="24"/>
          <w:lang w:val="ru-RU"/>
        </w:rPr>
        <w:t>радње</w:t>
      </w:r>
      <w:r w:rsidRPr="00B4545D">
        <w:rPr>
          <w:rStyle w:val="Bodytext0"/>
          <w:sz w:val="24"/>
          <w:szCs w:val="24"/>
          <w:lang w:val="sr-Cyrl-RS"/>
        </w:rPr>
        <w:t>“.</w:t>
      </w:r>
      <w:r w:rsidRPr="00B4545D">
        <w:rPr>
          <w:rStyle w:val="FootnoteReference"/>
          <w:lang w:val="sr-Cyrl-RS"/>
        </w:rPr>
        <w:footnoteReference w:id="570"/>
      </w:r>
    </w:p>
    <w:p w:rsidR="00B4545D" w:rsidRPr="00B4545D" w:rsidRDefault="00B4545D" w:rsidP="00025765">
      <w:pPr>
        <w:spacing w:line="360" w:lineRule="auto"/>
        <w:ind w:firstLine="720"/>
        <w:jc w:val="both"/>
        <w:rPr>
          <w:lang w:val="sr-Cyrl-RS"/>
        </w:rPr>
      </w:pPr>
      <w:r w:rsidRPr="00B4545D">
        <w:rPr>
          <w:lang w:val="sr-Cyrl-RS"/>
        </w:rPr>
        <w:t>Кривичнопроцесна радња злоупотребе, дакле, није процесни деликт. То није кршење било какве процесне забране или наредбе</w:t>
      </w:r>
      <w:r w:rsidR="00025765">
        <w:rPr>
          <w:lang w:val="sr-Cyrl-RS"/>
        </w:rPr>
        <w:t>. Није процесна противправност.</w:t>
      </w:r>
    </w:p>
    <w:p w:rsidR="00B4545D" w:rsidRPr="00B4545D" w:rsidRDefault="00B4545D" w:rsidP="00025765">
      <w:pPr>
        <w:spacing w:line="360" w:lineRule="auto"/>
        <w:ind w:firstLine="720"/>
        <w:jc w:val="both"/>
        <w:rPr>
          <w:lang w:val="sr-Cyrl-RS"/>
        </w:rPr>
      </w:pPr>
      <w:r w:rsidRPr="00B4545D">
        <w:rPr>
          <w:lang w:val="sr-Cyrl-RS"/>
        </w:rPr>
        <w:t xml:space="preserve">Део руске процесноправне теорије заступа став да је злоупотреба кривичнопроцесних права </w:t>
      </w:r>
      <w:r w:rsidRPr="00101315">
        <w:rPr>
          <w:i/>
          <w:lang w:val="sr-Cyrl-RS"/>
        </w:rPr>
        <w:t>посебна правна категорија</w:t>
      </w:r>
      <w:r w:rsidRPr="00B4545D">
        <w:rPr>
          <w:lang w:val="sr-Cyrl-RS"/>
        </w:rPr>
        <w:t xml:space="preserve">. Тако, </w:t>
      </w:r>
      <w:r w:rsidRPr="00B4545D">
        <w:rPr>
          <w:lang w:val="ru-RU"/>
        </w:rPr>
        <w:t>О</w:t>
      </w:r>
      <w:r w:rsidRPr="00B4545D">
        <w:rPr>
          <w:lang w:val="sr-Cyrl-RS"/>
        </w:rPr>
        <w:t xml:space="preserve">. </w:t>
      </w:r>
      <w:r w:rsidRPr="00B4545D">
        <w:rPr>
          <w:lang w:val="ru-RU"/>
        </w:rPr>
        <w:t>И</w:t>
      </w:r>
      <w:r w:rsidRPr="00B4545D">
        <w:rPr>
          <w:lang w:val="sr-Cyrl-RS"/>
        </w:rPr>
        <w:t>.</w:t>
      </w:r>
      <w:r w:rsidRPr="00B4545D">
        <w:rPr>
          <w:lang w:val="ru-RU"/>
        </w:rPr>
        <w:t xml:space="preserve"> Даровских</w:t>
      </w:r>
      <w:r w:rsidRPr="00B4545D">
        <w:rPr>
          <w:lang w:val="sr-Cyrl-RS"/>
        </w:rPr>
        <w:t xml:space="preserve">, </w:t>
      </w:r>
      <w:r w:rsidRPr="00B4545D">
        <w:rPr>
          <w:lang w:val="sr-Cyrl-RS"/>
        </w:rPr>
        <w:lastRenderedPageBreak/>
        <w:t>полемишући о правној природи кривичнопроцесних злоупотреба и позивајући се на слична мишљења руских процесуалиста, закључује</w:t>
      </w:r>
      <w:r w:rsidRPr="00B4545D">
        <w:rPr>
          <w:lang w:val="sr-Cyrl-CS"/>
        </w:rPr>
        <w:t xml:space="preserve"> да злоупотреба права у кривичном поступку не може да се посматра ни као </w:t>
      </w:r>
      <w:r w:rsidRPr="00B4545D">
        <w:rPr>
          <w:lang w:val="sr-Cyrl-RS"/>
        </w:rPr>
        <w:t xml:space="preserve">законито </w:t>
      </w:r>
      <w:r w:rsidRPr="00B4545D">
        <w:rPr>
          <w:lang w:val="sr-Cyrl-CS"/>
        </w:rPr>
        <w:t>понашање, ни као прекршај</w:t>
      </w:r>
      <w:r w:rsidRPr="00B4545D">
        <w:rPr>
          <w:lang w:val="sr-Cyrl-RS"/>
        </w:rPr>
        <w:t>. Злоупотреба кривичнопроцесног права је</w:t>
      </w:r>
      <w:r w:rsidRPr="00B4545D">
        <w:rPr>
          <w:lang w:val="sr-Cyrl-CS"/>
        </w:rPr>
        <w:t xml:space="preserve"> посебна трансформишућа појава правне реалности.</w:t>
      </w:r>
      <w:r w:rsidRPr="00B4545D">
        <w:rPr>
          <w:rStyle w:val="FootnoteReference"/>
          <w:lang w:val="sr-Cyrl-CS"/>
        </w:rPr>
        <w:footnoteReference w:id="571"/>
      </w:r>
      <w:r w:rsidRPr="00B4545D">
        <w:rPr>
          <w:lang w:val="sr-Cyrl-RS"/>
        </w:rPr>
        <w:t xml:space="preserve"> Злоупотреба процесног права свакако није процесни прекршај. То су различите правне категорије које </w:t>
      </w:r>
      <w:r w:rsidRPr="00B4545D">
        <w:rPr>
          <w:lang w:val="sr-Cyrl-CS"/>
        </w:rPr>
        <w:t xml:space="preserve">се не смеју </w:t>
      </w:r>
      <w:r w:rsidRPr="00B4545D">
        <w:rPr>
          <w:lang w:val="sr-Cyrl-RS"/>
        </w:rPr>
        <w:t>и</w:t>
      </w:r>
      <w:r w:rsidRPr="00B4545D">
        <w:rPr>
          <w:lang w:val="sr-Cyrl-CS"/>
        </w:rPr>
        <w:t xml:space="preserve">зједначавати, </w:t>
      </w:r>
      <w:r w:rsidRPr="00B4545D">
        <w:rPr>
          <w:lang w:val="sr-Cyrl-RS"/>
        </w:rPr>
        <w:t>јер</w:t>
      </w:r>
      <w:r w:rsidRPr="00B4545D">
        <w:rPr>
          <w:lang w:val="sr-Cyrl-CS"/>
        </w:rPr>
        <w:t xml:space="preserve"> појам </w:t>
      </w:r>
      <w:r w:rsidRPr="00B4545D">
        <w:rPr>
          <w:lang w:val="sr-Cyrl-RS"/>
        </w:rPr>
        <w:t xml:space="preserve">„злоупотреба права“ </w:t>
      </w:r>
      <w:r w:rsidRPr="00B4545D">
        <w:rPr>
          <w:lang w:val="sr-Cyrl-CS"/>
        </w:rPr>
        <w:t xml:space="preserve">није апсорбован од појма </w:t>
      </w:r>
      <w:r w:rsidRPr="00B4545D">
        <w:rPr>
          <w:lang w:val="sr-Cyrl-RS"/>
        </w:rPr>
        <w:t>„прекршај“. П</w:t>
      </w:r>
      <w:r w:rsidRPr="00B4545D">
        <w:rPr>
          <w:lang w:val="sr-Cyrl-CS"/>
        </w:rPr>
        <w:t xml:space="preserve">равноваљано </w:t>
      </w:r>
      <w:r w:rsidRPr="00B4545D">
        <w:rPr>
          <w:lang w:val="sr-Cyrl-RS"/>
        </w:rPr>
        <w:t>понашање и прекршај</w:t>
      </w:r>
      <w:r w:rsidRPr="00B4545D">
        <w:rPr>
          <w:lang w:val="sr-Cyrl-CS"/>
        </w:rPr>
        <w:t xml:space="preserve">, </w:t>
      </w:r>
      <w:r w:rsidRPr="00B4545D">
        <w:rPr>
          <w:lang w:val="sr-Cyrl-RS"/>
        </w:rPr>
        <w:t>као главни типов</w:t>
      </w:r>
      <w:r w:rsidRPr="00B4545D">
        <w:rPr>
          <w:lang w:val="sr-Cyrl-CS"/>
        </w:rPr>
        <w:t>и</w:t>
      </w:r>
      <w:r w:rsidRPr="00B4545D">
        <w:rPr>
          <w:lang w:val="sr-Cyrl-RS"/>
        </w:rPr>
        <w:t xml:space="preserve"> правног понашања</w:t>
      </w:r>
      <w:r w:rsidRPr="00B4545D">
        <w:rPr>
          <w:lang w:val="sr-Cyrl-CS"/>
        </w:rPr>
        <w:t>,</w:t>
      </w:r>
      <w:r w:rsidRPr="00B4545D">
        <w:rPr>
          <w:lang w:val="sr-Cyrl-RS"/>
        </w:rPr>
        <w:t xml:space="preserve"> не исцрпљују све могуће </w:t>
      </w:r>
      <w:r w:rsidRPr="00B4545D">
        <w:rPr>
          <w:lang w:val="sr-Cyrl-CS"/>
        </w:rPr>
        <w:t xml:space="preserve">врсте </w:t>
      </w:r>
      <w:r w:rsidRPr="00B4545D">
        <w:rPr>
          <w:lang w:val="sr-Cyrl-RS"/>
        </w:rPr>
        <w:t>понашањ</w:t>
      </w:r>
      <w:r w:rsidRPr="00B4545D">
        <w:rPr>
          <w:lang w:val="sr-Cyrl-CS"/>
        </w:rPr>
        <w:t>а</w:t>
      </w:r>
      <w:r w:rsidRPr="00B4545D">
        <w:rPr>
          <w:lang w:val="sr-Cyrl-RS"/>
        </w:rPr>
        <w:t xml:space="preserve"> учесника</w:t>
      </w:r>
      <w:r w:rsidRPr="00B4545D">
        <w:rPr>
          <w:lang w:val="sr-Cyrl-CS"/>
        </w:rPr>
        <w:t xml:space="preserve"> </w:t>
      </w:r>
      <w:r w:rsidRPr="00B4545D">
        <w:rPr>
          <w:lang w:val="sr-Cyrl-RS"/>
        </w:rPr>
        <w:t>кривичноп</w:t>
      </w:r>
      <w:r w:rsidRPr="00B4545D">
        <w:rPr>
          <w:lang w:val="sr-Cyrl-CS"/>
        </w:rPr>
        <w:t>роцесног</w:t>
      </w:r>
      <w:r w:rsidRPr="00B4545D">
        <w:rPr>
          <w:lang w:val="sr-Cyrl-RS"/>
        </w:rPr>
        <w:t xml:space="preserve"> односа. </w:t>
      </w:r>
      <w:r w:rsidRPr="00B4545D">
        <w:rPr>
          <w:lang w:val="ru-RU"/>
        </w:rPr>
        <w:t xml:space="preserve">Злоупотреба </w:t>
      </w:r>
      <w:r w:rsidRPr="00B4545D">
        <w:rPr>
          <w:lang w:val="sr-Cyrl-RS"/>
        </w:rPr>
        <w:t xml:space="preserve">кривичнопроцесног </w:t>
      </w:r>
      <w:r w:rsidRPr="00B4545D">
        <w:rPr>
          <w:lang w:val="ru-RU"/>
        </w:rPr>
        <w:t xml:space="preserve">права </w:t>
      </w:r>
      <w:r w:rsidRPr="00B4545D">
        <w:rPr>
          <w:lang w:val="sr-Cyrl-CS"/>
        </w:rPr>
        <w:t xml:space="preserve">је </w:t>
      </w:r>
      <w:r w:rsidRPr="00B4545D">
        <w:rPr>
          <w:lang w:val="ru-RU"/>
        </w:rPr>
        <w:t>посебн</w:t>
      </w:r>
      <w:r w:rsidRPr="00B4545D">
        <w:rPr>
          <w:lang w:val="sr-Cyrl-CS"/>
        </w:rPr>
        <w:t>а</w:t>
      </w:r>
      <w:r w:rsidRPr="00B4545D">
        <w:rPr>
          <w:lang w:val="ru-RU"/>
        </w:rPr>
        <w:t xml:space="preserve"> врст</w:t>
      </w:r>
      <w:r w:rsidRPr="00B4545D">
        <w:rPr>
          <w:lang w:val="sr-Cyrl-CS"/>
        </w:rPr>
        <w:t>а</w:t>
      </w:r>
      <w:r w:rsidRPr="00B4545D">
        <w:rPr>
          <w:lang w:val="ru-RU"/>
        </w:rPr>
        <w:t xml:space="preserve"> правног понашања.</w:t>
      </w:r>
      <w:r w:rsidRPr="00B4545D">
        <w:rPr>
          <w:rStyle w:val="FootnoteReference"/>
          <w:lang w:val="ru-RU"/>
        </w:rPr>
        <w:footnoteReference w:id="572"/>
      </w:r>
    </w:p>
    <w:p w:rsidR="00B4545D" w:rsidRPr="00B4545D" w:rsidRDefault="00B4545D" w:rsidP="00D74F27">
      <w:pPr>
        <w:spacing w:line="360" w:lineRule="auto"/>
        <w:ind w:firstLine="720"/>
        <w:jc w:val="both"/>
        <w:rPr>
          <w:lang w:val="sr-Cyrl-RS"/>
        </w:rPr>
      </w:pPr>
      <w:r w:rsidRPr="00B4545D">
        <w:rPr>
          <w:lang w:val="sr-Cyrl-RS"/>
        </w:rPr>
        <w:t xml:space="preserve">На сличан начин се изјашњава </w:t>
      </w:r>
      <w:r w:rsidRPr="00B4545D">
        <w:rPr>
          <w:bCs/>
          <w:lang w:val="ru-RU"/>
        </w:rPr>
        <w:t>Я.</w:t>
      </w:r>
      <w:r w:rsidRPr="00B4545D">
        <w:rPr>
          <w:bCs/>
          <w:lang w:val="sr-Cyrl-RS"/>
        </w:rPr>
        <w:t xml:space="preserve"> </w:t>
      </w:r>
      <w:r w:rsidRPr="00B4545D">
        <w:rPr>
          <w:bCs/>
          <w:lang w:val="ru-RU"/>
        </w:rPr>
        <w:t>С.</w:t>
      </w:r>
      <w:r w:rsidRPr="00B4545D">
        <w:rPr>
          <w:bCs/>
          <w:lang w:val="sr-Cyrl-RS"/>
        </w:rPr>
        <w:t xml:space="preserve"> </w:t>
      </w:r>
      <w:r w:rsidRPr="00B4545D">
        <w:rPr>
          <w:bCs/>
          <w:lang w:val="ru-RU"/>
        </w:rPr>
        <w:t>Чуприна</w:t>
      </w:r>
      <w:r w:rsidRPr="00B4545D">
        <w:rPr>
          <w:lang w:val="sr-Cyrl-RS"/>
        </w:rPr>
        <w:t xml:space="preserve">: „... </w:t>
      </w:r>
      <w:r w:rsidRPr="00B4545D">
        <w:rPr>
          <w:lang w:val="ru-RU"/>
        </w:rPr>
        <w:t>може се закључити да је злоупотреба права у кривичнопроцесном односу не мора увек да повуче и</w:t>
      </w:r>
      <w:r w:rsidRPr="00B4545D">
        <w:rPr>
          <w:lang w:val="sr-Cyrl-RS"/>
        </w:rPr>
        <w:t xml:space="preserve"> кршење</w:t>
      </w:r>
      <w:r w:rsidRPr="00B4545D">
        <w:rPr>
          <w:lang w:val="ru-RU"/>
        </w:rPr>
        <w:t xml:space="preserve"> права. Несавесне радње које су усмерене на изазивање негативних последица за друге учеснике у кривичноправним односима, могу бити на време сузбијене и да не постигну жељене циљеве. Осим тога, савесно понашање и кршење права као основни облици правног понашања не исцрпљују све могуће опције за понашање учесника кривичнопроцесног односа. Злоупотреба права је посебна врста правног понашања</w:t>
      </w:r>
      <w:r w:rsidRPr="00B4545D">
        <w:rPr>
          <w:lang w:val="sr-Cyrl-RS"/>
        </w:rPr>
        <w:t>“</w:t>
      </w:r>
      <w:r w:rsidRPr="00B4545D">
        <w:rPr>
          <w:lang w:val="ru-RU"/>
        </w:rPr>
        <w:t>.</w:t>
      </w:r>
      <w:r w:rsidRPr="00B4545D">
        <w:rPr>
          <w:rStyle w:val="FootnoteReference"/>
          <w:lang w:val="ru-RU"/>
        </w:rPr>
        <w:footnoteReference w:id="573"/>
      </w:r>
      <w:r w:rsidR="00D74F27">
        <w:rPr>
          <w:vertAlign w:val="superscript"/>
          <w:lang w:val="sr-Cyrl-RS"/>
        </w:rPr>
        <w:t>,</w:t>
      </w:r>
      <w:r w:rsidR="009C70DA">
        <w:rPr>
          <w:vertAlign w:val="superscript"/>
          <w:lang w:val="sr-Cyrl-RS"/>
        </w:rPr>
        <w:t xml:space="preserve"> </w:t>
      </w:r>
      <w:r w:rsidRPr="00B4545D">
        <w:rPr>
          <w:rStyle w:val="FootnoteReference"/>
          <w:lang w:val="sr-Cyrl-RS"/>
        </w:rPr>
        <w:footnoteReference w:id="574"/>
      </w:r>
    </w:p>
    <w:p w:rsidR="00B4545D" w:rsidRPr="00B4545D" w:rsidRDefault="00B4545D" w:rsidP="00025765">
      <w:pPr>
        <w:spacing w:line="360" w:lineRule="auto"/>
        <w:ind w:firstLine="720"/>
        <w:jc w:val="both"/>
        <w:rPr>
          <w:lang w:val="sr-Cyrl-RS"/>
        </w:rPr>
      </w:pPr>
      <w:r w:rsidRPr="00B4545D">
        <w:rPr>
          <w:lang w:val="sr-Cyrl-RS"/>
        </w:rPr>
        <w:t xml:space="preserve">На сличан начин се изјашњава </w:t>
      </w:r>
      <w:r w:rsidRPr="00B4545D">
        <w:rPr>
          <w:lang w:val="ru-RU"/>
        </w:rPr>
        <w:t>О.</w:t>
      </w:r>
      <w:r w:rsidRPr="00B4545D">
        <w:rPr>
          <w:lang w:val="sr-Cyrl-RS"/>
        </w:rPr>
        <w:t xml:space="preserve"> </w:t>
      </w:r>
      <w:r w:rsidRPr="00B4545D">
        <w:rPr>
          <w:lang w:val="ru-RU"/>
        </w:rPr>
        <w:t>Я.</w:t>
      </w:r>
      <w:r w:rsidRPr="00B4545D">
        <w:rPr>
          <w:lang w:val="sr-Cyrl-RS"/>
        </w:rPr>
        <w:t xml:space="preserve"> </w:t>
      </w:r>
      <w:r w:rsidRPr="00B4545D">
        <w:rPr>
          <w:lang w:val="ru-RU"/>
        </w:rPr>
        <w:t>Баев</w:t>
      </w:r>
      <w:r w:rsidRPr="00B4545D">
        <w:rPr>
          <w:lang w:val="sr-Cyrl-RS"/>
        </w:rPr>
        <w:t xml:space="preserve"> када каже да </w:t>
      </w:r>
      <w:r w:rsidRPr="00B4545D">
        <w:rPr>
          <w:lang w:val="sr-Cyrl-CS"/>
        </w:rPr>
        <w:t>примена права</w:t>
      </w:r>
      <w:r w:rsidRPr="00B4545D">
        <w:rPr>
          <w:lang w:val="ru-RU"/>
        </w:rPr>
        <w:t xml:space="preserve"> </w:t>
      </w:r>
      <w:r w:rsidRPr="00B4545D">
        <w:rPr>
          <w:lang w:val="sr-Cyrl-RS"/>
        </w:rPr>
        <w:t xml:space="preserve">у кривичном поступку подразумева </w:t>
      </w:r>
      <w:r w:rsidRPr="00B4545D">
        <w:rPr>
          <w:lang w:val="ru-RU"/>
        </w:rPr>
        <w:t xml:space="preserve">само </w:t>
      </w:r>
      <w:r w:rsidRPr="00B4545D">
        <w:rPr>
          <w:lang w:val="sr-Cyrl-CS"/>
        </w:rPr>
        <w:t>закон</w:t>
      </w:r>
      <w:r w:rsidRPr="00B4545D">
        <w:rPr>
          <w:lang w:val="sr-Cyrl-RS"/>
        </w:rPr>
        <w:t>ита</w:t>
      </w:r>
      <w:r w:rsidRPr="00B4545D">
        <w:rPr>
          <w:lang w:val="sr-Cyrl-CS"/>
        </w:rPr>
        <w:t xml:space="preserve"> средства за задовољење интереса носи</w:t>
      </w:r>
      <w:r w:rsidRPr="00B4545D">
        <w:rPr>
          <w:lang w:val="sr-Cyrl-RS"/>
        </w:rPr>
        <w:t>ла</w:t>
      </w:r>
      <w:r w:rsidRPr="00B4545D">
        <w:rPr>
          <w:lang w:val="sr-Cyrl-CS"/>
        </w:rPr>
        <w:t>ца права,</w:t>
      </w:r>
      <w:r w:rsidRPr="00B4545D">
        <w:rPr>
          <w:lang w:val="ru-RU"/>
        </w:rPr>
        <w:t xml:space="preserve"> интерес</w:t>
      </w:r>
      <w:r w:rsidRPr="00B4545D">
        <w:rPr>
          <w:lang w:val="sr-Cyrl-CS"/>
        </w:rPr>
        <w:t>а</w:t>
      </w:r>
      <w:r w:rsidRPr="00B4545D">
        <w:rPr>
          <w:lang w:val="ru-RU"/>
        </w:rPr>
        <w:t xml:space="preserve"> професионалн</w:t>
      </w:r>
      <w:r w:rsidRPr="00B4545D">
        <w:rPr>
          <w:lang w:val="sr-Cyrl-CS"/>
        </w:rPr>
        <w:t>их</w:t>
      </w:r>
      <w:r w:rsidRPr="00B4545D">
        <w:rPr>
          <w:lang w:val="ru-RU"/>
        </w:rPr>
        <w:t xml:space="preserve"> и/или личн</w:t>
      </w:r>
      <w:r w:rsidRPr="00B4545D">
        <w:rPr>
          <w:lang w:val="sr-Cyrl-CS"/>
        </w:rPr>
        <w:t>их</w:t>
      </w:r>
      <w:r w:rsidRPr="00B4545D">
        <w:rPr>
          <w:lang w:val="ru-RU"/>
        </w:rPr>
        <w:t xml:space="preserve">. </w:t>
      </w:r>
      <w:r w:rsidRPr="00B4545D">
        <w:rPr>
          <w:lang w:val="sr-Cyrl-RS"/>
        </w:rPr>
        <w:t>„</w:t>
      </w:r>
      <w:r w:rsidRPr="00B4545D">
        <w:rPr>
          <w:lang w:val="ru-RU"/>
        </w:rPr>
        <w:t xml:space="preserve">Субјективно право </w:t>
      </w:r>
      <w:r w:rsidRPr="00B4545D">
        <w:rPr>
          <w:lang w:val="sr-Cyrl-RS"/>
        </w:rPr>
        <w:t xml:space="preserve">(...) </w:t>
      </w:r>
      <w:r w:rsidRPr="00B4545D">
        <w:rPr>
          <w:lang w:val="sr-Cyrl-CS"/>
        </w:rPr>
        <w:t>је мера могућег понашања лица или организациј</w:t>
      </w:r>
      <w:r w:rsidRPr="00B4545D">
        <w:rPr>
          <w:lang w:val="sr-Cyrl-RS"/>
        </w:rPr>
        <w:t>а</w:t>
      </w:r>
      <w:r w:rsidRPr="00B4545D">
        <w:rPr>
          <w:lang w:val="ru-RU"/>
        </w:rPr>
        <w:t xml:space="preserve">, </w:t>
      </w:r>
      <w:r w:rsidRPr="00B4545D">
        <w:rPr>
          <w:lang w:val="sr-Cyrl-CS"/>
        </w:rPr>
        <w:t xml:space="preserve">која је установљена законом, а усмерена на постизање циљева везаних са </w:t>
      </w:r>
      <w:r w:rsidRPr="00B4545D">
        <w:rPr>
          <w:lang w:val="ru-RU"/>
        </w:rPr>
        <w:t>задовољ</w:t>
      </w:r>
      <w:r w:rsidRPr="00B4545D">
        <w:rPr>
          <w:lang w:val="sr-Cyrl-CS"/>
        </w:rPr>
        <w:t xml:space="preserve">авањем њихових </w:t>
      </w:r>
      <w:r w:rsidRPr="00B4545D">
        <w:rPr>
          <w:lang w:val="ru-RU"/>
        </w:rPr>
        <w:t>интереса</w:t>
      </w:r>
      <w:r w:rsidRPr="00B4545D">
        <w:rPr>
          <w:lang w:val="sr-Cyrl-RS"/>
        </w:rPr>
        <w:t>.</w:t>
      </w:r>
      <w:r w:rsidRPr="00B4545D">
        <w:rPr>
          <w:lang w:val="ru-RU"/>
        </w:rPr>
        <w:t xml:space="preserve"> И зато </w:t>
      </w:r>
      <w:r w:rsidRPr="00B4545D">
        <w:rPr>
          <w:lang w:val="sr-Cyrl-CS"/>
        </w:rPr>
        <w:t xml:space="preserve">нам се сада чини </w:t>
      </w:r>
      <w:r w:rsidRPr="00B4545D">
        <w:rPr>
          <w:lang w:val="ru-RU"/>
        </w:rPr>
        <w:t xml:space="preserve">да је понашање </w:t>
      </w:r>
      <w:r w:rsidRPr="00B4545D">
        <w:rPr>
          <w:lang w:val="sr-Cyrl-CS"/>
        </w:rPr>
        <w:t xml:space="preserve">учесника у </w:t>
      </w:r>
      <w:r w:rsidRPr="00B4545D">
        <w:rPr>
          <w:lang w:val="ru-RU"/>
        </w:rPr>
        <w:t>кривично</w:t>
      </w:r>
      <w:r w:rsidRPr="00B4545D">
        <w:rPr>
          <w:lang w:val="sr-Cyrl-CS"/>
        </w:rPr>
        <w:t>м</w:t>
      </w:r>
      <w:r w:rsidRPr="00B4545D">
        <w:rPr>
          <w:lang w:val="ru-RU"/>
        </w:rPr>
        <w:t xml:space="preserve"> поступк</w:t>
      </w:r>
      <w:r w:rsidRPr="00B4545D">
        <w:rPr>
          <w:lang w:val="sr-Cyrl-CS"/>
        </w:rPr>
        <w:t xml:space="preserve">у које </w:t>
      </w:r>
      <w:r w:rsidRPr="00B4545D">
        <w:rPr>
          <w:lang w:val="ru-RU"/>
        </w:rPr>
        <w:t>не крши директне забране и прописе</w:t>
      </w:r>
      <w:r w:rsidRPr="00B4545D">
        <w:rPr>
          <w:lang w:val="sr-Cyrl-CS"/>
        </w:rPr>
        <w:t xml:space="preserve"> кривичнопроцесног закона</w:t>
      </w:r>
      <w:r w:rsidRPr="00B4545D">
        <w:rPr>
          <w:lang w:val="ru-RU"/>
        </w:rPr>
        <w:t xml:space="preserve">, </w:t>
      </w:r>
      <w:r w:rsidRPr="00B4545D">
        <w:rPr>
          <w:lang w:val="sr-Cyrl-RS"/>
        </w:rPr>
        <w:t>„</w:t>
      </w:r>
      <w:r w:rsidRPr="00B4545D">
        <w:rPr>
          <w:lang w:val="sr-Cyrl-CS"/>
        </w:rPr>
        <w:t>приписано</w:t>
      </w:r>
      <w:r w:rsidRPr="00B4545D">
        <w:rPr>
          <w:lang w:val="sr-Cyrl-RS"/>
        </w:rPr>
        <w:t>“</w:t>
      </w:r>
      <w:r w:rsidRPr="00B4545D">
        <w:rPr>
          <w:lang w:val="ru-RU"/>
        </w:rPr>
        <w:t xml:space="preserve"> процесном </w:t>
      </w:r>
      <w:r w:rsidRPr="00B4545D">
        <w:rPr>
          <w:lang w:val="ru-RU"/>
        </w:rPr>
        <w:lastRenderedPageBreak/>
        <w:t xml:space="preserve">статусу </w:t>
      </w:r>
      <w:r w:rsidRPr="00B4545D">
        <w:rPr>
          <w:lang w:val="sr-Cyrl-CS"/>
        </w:rPr>
        <w:t>лица</w:t>
      </w:r>
      <w:r w:rsidRPr="00B4545D">
        <w:rPr>
          <w:lang w:val="ru-RU"/>
        </w:rPr>
        <w:t xml:space="preserve"> – правно понашање </w:t>
      </w:r>
      <w:r w:rsidRPr="00B4545D">
        <w:rPr>
          <w:lang w:val="sr-Cyrl-CS"/>
        </w:rPr>
        <w:t xml:space="preserve">које </w:t>
      </w:r>
      <w:r w:rsidRPr="00B4545D">
        <w:rPr>
          <w:lang w:val="ru-RU"/>
        </w:rPr>
        <w:t xml:space="preserve">није </w:t>
      </w:r>
      <w:r w:rsidRPr="00B4545D">
        <w:rPr>
          <w:lang w:val="sr-Cyrl-CS"/>
        </w:rPr>
        <w:t xml:space="preserve">противправно </w:t>
      </w:r>
      <w:r w:rsidRPr="00B4545D">
        <w:rPr>
          <w:lang w:val="ru-RU"/>
        </w:rPr>
        <w:t>у ужем смислу ов</w:t>
      </w:r>
      <w:r w:rsidRPr="00B4545D">
        <w:rPr>
          <w:lang w:val="sr-Cyrl-CS"/>
        </w:rPr>
        <w:t>ог</w:t>
      </w:r>
      <w:r w:rsidRPr="00B4545D">
        <w:rPr>
          <w:lang w:val="ru-RU"/>
        </w:rPr>
        <w:t xml:space="preserve"> концепта.</w:t>
      </w:r>
      <w:r w:rsidRPr="00B4545D">
        <w:rPr>
          <w:lang w:val="sr-Cyrl-CS"/>
        </w:rPr>
        <w:t xml:space="preserve"> У исто време може да буде, уместо правног </w:t>
      </w:r>
      <w:r w:rsidRPr="00B4545D">
        <w:rPr>
          <w:lang w:val="ru-RU"/>
        </w:rPr>
        <w:t>понашањ</w:t>
      </w:r>
      <w:r w:rsidRPr="00B4545D">
        <w:rPr>
          <w:lang w:val="sr-Cyrl-CS"/>
        </w:rPr>
        <w:t>а</w:t>
      </w:r>
      <w:r w:rsidRPr="00B4545D">
        <w:rPr>
          <w:lang w:val="ru-RU"/>
        </w:rPr>
        <w:t>, не</w:t>
      </w:r>
      <w:r w:rsidRPr="00B4545D">
        <w:rPr>
          <w:lang w:val="sr-Cyrl-CS"/>
        </w:rPr>
        <w:t>прихватљиво и недопустиво</w:t>
      </w:r>
      <w:r w:rsidRPr="00B4545D">
        <w:rPr>
          <w:lang w:val="sr-Cyrl-RS"/>
        </w:rPr>
        <w:t>“.</w:t>
      </w:r>
      <w:r w:rsidRPr="00B4545D">
        <w:rPr>
          <w:rStyle w:val="FootnoteReference"/>
          <w:lang w:val="ru-RU"/>
        </w:rPr>
        <w:footnoteReference w:id="575"/>
      </w:r>
    </w:p>
    <w:p w:rsidR="00B4545D" w:rsidRDefault="00B4545D" w:rsidP="00B4545D">
      <w:pPr>
        <w:ind w:firstLine="720"/>
        <w:jc w:val="both"/>
        <w:rPr>
          <w:highlight w:val="lightGray"/>
          <w:lang w:val="sr-Cyrl-RS"/>
        </w:rPr>
      </w:pPr>
    </w:p>
    <w:p w:rsidR="00B4545D" w:rsidRPr="00DC78FF" w:rsidRDefault="00B4545D" w:rsidP="00DC78FF">
      <w:pPr>
        <w:pStyle w:val="Heading4"/>
        <w:ind w:firstLine="720"/>
        <w:rPr>
          <w:rFonts w:ascii="Times New Roman" w:hAnsi="Times New Roman" w:cs="Times New Roman"/>
          <w:b/>
          <w:lang w:val="sr-Cyrl-RS"/>
        </w:rPr>
      </w:pPr>
      <w:bookmarkStart w:id="136" w:name="_Toc5883432"/>
      <w:r w:rsidRPr="00DC78FF">
        <w:rPr>
          <w:rFonts w:ascii="Times New Roman" w:hAnsi="Times New Roman" w:cs="Times New Roman"/>
          <w:b/>
          <w:color w:val="auto"/>
          <w:lang w:val="sr-Cyrl-RS"/>
        </w:rPr>
        <w:t>6.2. Правна природа кривичнопроцесне злоупотребе</w:t>
      </w:r>
      <w:bookmarkEnd w:id="136"/>
    </w:p>
    <w:p w:rsidR="00B4545D" w:rsidRDefault="00B4545D" w:rsidP="00B4545D">
      <w:pPr>
        <w:ind w:firstLine="720"/>
        <w:jc w:val="both"/>
        <w:rPr>
          <w:highlight w:val="lightGray"/>
          <w:lang w:val="sr-Cyrl-RS"/>
        </w:rPr>
      </w:pPr>
    </w:p>
    <w:p w:rsidR="00B4545D" w:rsidRPr="00B4545D" w:rsidRDefault="00B4545D" w:rsidP="00025765">
      <w:pPr>
        <w:spacing w:line="360" w:lineRule="auto"/>
        <w:ind w:firstLine="720"/>
        <w:jc w:val="both"/>
        <w:rPr>
          <w:rStyle w:val="Bodytext3"/>
          <w:rFonts w:ascii="Times New Roman" w:hAnsi="Times New Roman"/>
          <w:sz w:val="24"/>
          <w:szCs w:val="24"/>
          <w:lang w:val="sr-Cyrl-RS"/>
        </w:rPr>
      </w:pPr>
      <w:r w:rsidRPr="00B4545D">
        <w:rPr>
          <w:lang w:val="sr-Cyrl-RS"/>
        </w:rPr>
        <w:t xml:space="preserve">Кривичнопроцесна радња злоупотребе је радња која је </w:t>
      </w:r>
      <w:r w:rsidRPr="00B4545D">
        <w:rPr>
          <w:rStyle w:val="Bodytext3"/>
          <w:rFonts w:ascii="Times New Roman" w:hAnsi="Times New Roman"/>
          <w:i/>
          <w:sz w:val="24"/>
          <w:szCs w:val="24"/>
          <w:lang w:val="sr-Cyrl-RS"/>
        </w:rPr>
        <w:t>in apstracto</w:t>
      </w:r>
      <w:r w:rsidRPr="00B4545D">
        <w:rPr>
          <w:rStyle w:val="Bodytext3"/>
          <w:rFonts w:ascii="Times New Roman" w:hAnsi="Times New Roman"/>
          <w:sz w:val="24"/>
          <w:szCs w:val="24"/>
          <w:lang w:val="sr-Cyrl-RS"/>
        </w:rPr>
        <w:t xml:space="preserve"> </w:t>
      </w:r>
      <w:r w:rsidRPr="00B4545D">
        <w:rPr>
          <w:lang w:val="sr-Cyrl-RS"/>
        </w:rPr>
        <w:t xml:space="preserve"> формалноправно законита. Титулар права се позива на одредбу процесног закона, али </w:t>
      </w:r>
      <w:r w:rsidRPr="00B4545D">
        <w:rPr>
          <w:i/>
          <w:lang w:val="sr-Latn-RS"/>
        </w:rPr>
        <w:t>in concreto</w:t>
      </w:r>
      <w:r w:rsidRPr="00B4545D">
        <w:rPr>
          <w:lang w:val="sr-Latn-RS"/>
        </w:rPr>
        <w:t xml:space="preserve"> </w:t>
      </w:r>
      <w:r w:rsidRPr="00B4545D">
        <w:rPr>
          <w:rStyle w:val="Bodytext3"/>
          <w:rFonts w:ascii="Times New Roman" w:hAnsi="Times New Roman"/>
          <w:sz w:val="24"/>
          <w:szCs w:val="24"/>
          <w:lang w:val="sr-Cyrl-RS"/>
        </w:rPr>
        <w:t xml:space="preserve">њена последица је неприхватљива од стране правног поретка, деликтна, забрањена. Извршилац процесне злоупотребе у току вршења права излази из права и чини злоупотребу. Злоупотреба права представаља радњу која у </w:t>
      </w:r>
      <w:r w:rsidRPr="00B4545D">
        <w:rPr>
          <w:rStyle w:val="BodytextItalic2"/>
          <w:i w:val="0"/>
          <w:sz w:val="24"/>
          <w:szCs w:val="24"/>
          <w:lang w:val="sr-Cyrl-RS"/>
        </w:rPr>
        <w:t>највећем броју случајева</w:t>
      </w:r>
      <w:r w:rsidRPr="00B4545D">
        <w:rPr>
          <w:rStyle w:val="Bodytext3"/>
          <w:rFonts w:ascii="Times New Roman" w:hAnsi="Times New Roman"/>
          <w:sz w:val="24"/>
          <w:szCs w:val="24"/>
          <w:lang w:val="sr-Cyrl-RS"/>
        </w:rPr>
        <w:t xml:space="preserve"> одговара законском опису садржине неког субјективног права, али у </w:t>
      </w:r>
      <w:r w:rsidRPr="00B4545D">
        <w:rPr>
          <w:rStyle w:val="BodytextItalic2"/>
          <w:i w:val="0"/>
          <w:sz w:val="24"/>
          <w:szCs w:val="24"/>
          <w:lang w:val="sr-Cyrl-RS"/>
        </w:rPr>
        <w:t>конкретном случају</w:t>
      </w:r>
      <w:r w:rsidRPr="00B4545D">
        <w:rPr>
          <w:rStyle w:val="Bodytext3"/>
          <w:rFonts w:ascii="Times New Roman" w:hAnsi="Times New Roman"/>
          <w:sz w:val="24"/>
          <w:szCs w:val="24"/>
          <w:lang w:val="sr-Cyrl-RS"/>
        </w:rPr>
        <w:t xml:space="preserve"> није допуштена због постојања </w:t>
      </w:r>
      <w:r w:rsidRPr="00B4545D">
        <w:rPr>
          <w:rStyle w:val="BodytextItalic2"/>
          <w:i w:val="0"/>
          <w:sz w:val="24"/>
          <w:szCs w:val="24"/>
          <w:lang w:val="sr-Cyrl-RS"/>
        </w:rPr>
        <w:t>разлога који се тичу садржине, материје субјективног процесног права,</w:t>
      </w:r>
      <w:r w:rsidRPr="00B4545D">
        <w:rPr>
          <w:rStyle w:val="Bodytext3"/>
          <w:rFonts w:ascii="Times New Roman" w:hAnsi="Times New Roman"/>
          <w:sz w:val="24"/>
          <w:szCs w:val="24"/>
          <w:lang w:val="sr-Cyrl-RS"/>
        </w:rPr>
        <w:t xml:space="preserve"> који су, опет, али не изричито, пропис</w:t>
      </w:r>
      <w:r w:rsidR="00025765">
        <w:rPr>
          <w:rStyle w:val="Bodytext3"/>
          <w:rFonts w:ascii="Times New Roman" w:hAnsi="Times New Roman"/>
          <w:sz w:val="24"/>
          <w:szCs w:val="24"/>
          <w:lang w:val="sr-Cyrl-RS"/>
        </w:rPr>
        <w:t xml:space="preserve">ани у </w:t>
      </w:r>
      <w:r w:rsidR="00D162EB">
        <w:rPr>
          <w:lang w:val="sr-Cyrl-RS"/>
        </w:rPr>
        <w:t>Законику о кривичном поступку</w:t>
      </w:r>
      <w:r w:rsidR="00025765">
        <w:rPr>
          <w:rStyle w:val="Bodytext3"/>
          <w:rFonts w:ascii="Times New Roman" w:hAnsi="Times New Roman"/>
          <w:sz w:val="24"/>
          <w:szCs w:val="24"/>
          <w:lang w:val="sr-Cyrl-RS"/>
        </w:rPr>
        <w:t>.</w:t>
      </w:r>
    </w:p>
    <w:p w:rsidR="00B4545D" w:rsidRPr="00B4545D" w:rsidRDefault="00B4545D" w:rsidP="00025765">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RS"/>
        </w:rPr>
        <w:t>У откривању правне природе злоупотребе кривичнопроцесног права морамо да се осврнемо на основне институте правне науке, тачније на законитост.</w:t>
      </w:r>
    </w:p>
    <w:p w:rsidR="00B4545D" w:rsidRPr="00B4545D" w:rsidRDefault="00B4545D" w:rsidP="00025765">
      <w:pPr>
        <w:spacing w:line="360" w:lineRule="auto"/>
        <w:ind w:firstLine="720"/>
        <w:jc w:val="both"/>
        <w:rPr>
          <w:lang w:val="sr-Cyrl-RS"/>
        </w:rPr>
      </w:pPr>
      <w:r w:rsidRPr="00B4545D">
        <w:rPr>
          <w:lang w:val="sr-Cyrl-RS"/>
        </w:rPr>
        <w:t xml:space="preserve">Формална законитост увек постоји када су акти слабије правне снаге формално сагласни са законом. Материјална законитост, пак, постоји кад су акти слабије снаге материјално сагласни са законом. Када се каже да је нешто законито, односно незаконито, тада може да се мисли на две ствари: прво, да је дотични правни или материјални акт стварно (и формално и материјално) законит, односно незаконит. У том случају постоји </w:t>
      </w:r>
      <w:r w:rsidRPr="00B4545D">
        <w:rPr>
          <w:i/>
          <w:lang w:val="sr-Cyrl-RS"/>
        </w:rPr>
        <w:t>стварна законитост</w:t>
      </w:r>
      <w:r w:rsidRPr="00B4545D">
        <w:rPr>
          <w:lang w:val="sr-Cyrl-RS"/>
        </w:rPr>
        <w:t xml:space="preserve"> (односно незаконитост), и то независно од тога да ли је законитост, односно незаконитост утврђена од стране државног органа или није. И друго, да је надлежни државни орган за неки правни акт утврдио да је он законит, односно незаконит. Том приликом, одлука државног органа може да буде и погрешна, јер законит акт може да буде проглашен незаконитим или, обрнуто, незаконит правни акт законитим. У овом другом случају реч је о </w:t>
      </w:r>
      <w:r w:rsidRPr="00B4545D">
        <w:rPr>
          <w:i/>
          <w:lang w:val="sr-Cyrl-RS"/>
        </w:rPr>
        <w:t>тзв. формалној законитости</w:t>
      </w:r>
      <w:r w:rsidRPr="00B4545D">
        <w:rPr>
          <w:lang w:val="sr-Cyrl-RS"/>
        </w:rPr>
        <w:t xml:space="preserve">, односно незаконитости. „Тако се и на овом примеру слагања стварне и формалне законитости, односно незаконитости, види како у праву материјална истина не мора увек да се подудара са формалном, правно утврђеном истином. То је због тога што су правна стварност и права, истинска, обична стварност различите ствари. (...) То значи да правна стварност надилази и мења праву, обичну стварност. Па ипак, правна </w:t>
      </w:r>
      <w:r w:rsidRPr="00B4545D">
        <w:rPr>
          <w:lang w:val="sr-Cyrl-RS"/>
        </w:rPr>
        <w:lastRenderedPageBreak/>
        <w:t>стварност није свемогућа, јер и она мора да се кад-тад усклади са правом, обичном стварношћу. Због тога се правни прописи стално мењају и изнова стварају, сходно одређеним правним поступцима који и немају ништа друго за циљ осим да у највећој могућој мери обезбеде поклапање стварне са формалноправном истином. На тај начин се обезбеђује правилно утврђивање материјалне истине, што је један од најважнијих циљева свих модерних права“.</w:t>
      </w:r>
      <w:r w:rsidRPr="00B4545D">
        <w:rPr>
          <w:rStyle w:val="FootnoteReference"/>
          <w:lang w:val="sr-Cyrl-RS"/>
        </w:rPr>
        <w:footnoteReference w:id="576"/>
      </w:r>
    </w:p>
    <w:p w:rsidR="00B4545D" w:rsidRPr="00B4545D" w:rsidRDefault="00B4545D" w:rsidP="00025765">
      <w:pPr>
        <w:spacing w:line="360" w:lineRule="auto"/>
        <w:ind w:firstLine="720"/>
        <w:jc w:val="both"/>
        <w:rPr>
          <w:rStyle w:val="Bodytext3"/>
          <w:rFonts w:ascii="Times New Roman" w:hAnsi="Times New Roman"/>
          <w:sz w:val="24"/>
          <w:szCs w:val="24"/>
          <w:lang w:val="sr-Cyrl-RS"/>
        </w:rPr>
      </w:pPr>
      <w:r w:rsidRPr="00B4545D">
        <w:rPr>
          <w:lang w:val="sr-Cyrl-RS"/>
        </w:rPr>
        <w:t xml:space="preserve">Али и кад нема разлике између ове две стварности, када се правна и права стварност подударају, </w:t>
      </w:r>
      <w:r w:rsidRPr="00B4545D">
        <w:rPr>
          <w:i/>
          <w:lang w:val="sr-Cyrl-RS"/>
        </w:rPr>
        <w:t>да би неки акт био законит, потребно је да он буде законит и формално и садржински</w:t>
      </w:r>
      <w:r w:rsidRPr="00B4545D">
        <w:rPr>
          <w:lang w:val="sr-Cyrl-RS"/>
        </w:rPr>
        <w:t xml:space="preserve"> (курзив М.Д.). Али, могуће су и погрешке, упркос подробности поступка за утврђивање законитости акта. Н</w:t>
      </w:r>
      <w:r w:rsidR="00101315">
        <w:rPr>
          <w:lang w:val="sr-Cyrl-RS"/>
        </w:rPr>
        <w:t xml:space="preserve">пр., </w:t>
      </w:r>
      <w:r w:rsidRPr="00B4545D">
        <w:rPr>
          <w:i/>
          <w:lang w:val="sr-Cyrl-RS"/>
        </w:rPr>
        <w:t>неки акт може да буде проглашен формално законитим, иако он то није и у материјалном смислу. И, обрнуто, неки материјално законити акт може да буде проглашен формално незаконитим. У оба поменута случаја, такви акти су незаконити, јер је за постојање законитости потребно да склад постоји истовремено и у формалном и материјалном погледу</w:t>
      </w:r>
      <w:r w:rsidRPr="00B4545D">
        <w:rPr>
          <w:lang w:val="sr-Cyrl-RS"/>
        </w:rPr>
        <w:t xml:space="preserve"> (курзив М.Д.). Посебно је опасно кад надлежни орган формално утврди законитост неког правног акта који је материјално незаконит, јер се тада под плаштом законитости разара важеће право.</w:t>
      </w:r>
      <w:r w:rsidRPr="00B4545D">
        <w:rPr>
          <w:rStyle w:val="FootnoteReference"/>
          <w:lang w:val="sr-Cyrl-RS"/>
        </w:rPr>
        <w:footnoteReference w:id="577"/>
      </w:r>
    </w:p>
    <w:p w:rsidR="00B4545D" w:rsidRPr="00B4545D" w:rsidRDefault="00B4545D" w:rsidP="00025765">
      <w:pPr>
        <w:spacing w:line="360" w:lineRule="auto"/>
        <w:ind w:firstLine="720"/>
        <w:jc w:val="both"/>
        <w:rPr>
          <w:rStyle w:val="Bodytext3"/>
          <w:rFonts w:ascii="Times New Roman" w:hAnsi="Times New Roman"/>
          <w:sz w:val="24"/>
          <w:szCs w:val="24"/>
          <w:lang w:val="sr-Cyrl-RS"/>
        </w:rPr>
      </w:pPr>
      <w:r w:rsidRPr="00B4545D">
        <w:rPr>
          <w:rStyle w:val="Bodytext3"/>
          <w:rFonts w:ascii="Times New Roman" w:hAnsi="Times New Roman"/>
          <w:sz w:val="24"/>
          <w:szCs w:val="24"/>
          <w:lang w:val="sr-Cyrl-RS"/>
        </w:rPr>
        <w:t>Кривичнопроцесна злоупотреба је радња вршења субје</w:t>
      </w:r>
      <w:r w:rsidR="00025765">
        <w:rPr>
          <w:rStyle w:val="Bodytext3"/>
          <w:rFonts w:ascii="Times New Roman" w:hAnsi="Times New Roman"/>
          <w:sz w:val="24"/>
          <w:szCs w:val="24"/>
          <w:lang w:val="sr-Cyrl-RS"/>
        </w:rPr>
        <w:t>к</w:t>
      </w:r>
      <w:r w:rsidRPr="00B4545D">
        <w:rPr>
          <w:rStyle w:val="Bodytext3"/>
          <w:rFonts w:ascii="Times New Roman" w:hAnsi="Times New Roman"/>
          <w:sz w:val="24"/>
          <w:szCs w:val="24"/>
          <w:lang w:val="sr-Cyrl-RS"/>
        </w:rPr>
        <w:t>тивног процесног права која је формалноправно законита, формално је усклађена са нормом објективног кривичнопроцесног закона којим је право додељено титулару. Међутим, садржином, са материјалног аспекта, није у складу са истим тим законом јер јој недостаје један или више елемената који улазе у садржину (материју) субјективног процесног права.</w:t>
      </w:r>
    </w:p>
    <w:p w:rsidR="00B4545D" w:rsidRPr="00B4545D" w:rsidRDefault="00B4545D" w:rsidP="00025765">
      <w:pPr>
        <w:spacing w:line="360" w:lineRule="auto"/>
        <w:ind w:firstLine="720"/>
        <w:jc w:val="both"/>
        <w:rPr>
          <w:lang w:val="sr-Cyrl-RS"/>
        </w:rPr>
      </w:pPr>
      <w:r w:rsidRPr="00B4545D">
        <w:rPr>
          <w:rStyle w:val="Bodytext3"/>
          <w:rFonts w:ascii="Times New Roman" w:hAnsi="Times New Roman"/>
          <w:sz w:val="24"/>
          <w:szCs w:val="24"/>
          <w:lang w:val="sr-Cyrl-RS"/>
        </w:rPr>
        <w:t xml:space="preserve">Дакле, </w:t>
      </w:r>
      <w:r w:rsidR="001F0A23">
        <w:rPr>
          <w:rStyle w:val="Bodytext3"/>
          <w:rFonts w:ascii="Times New Roman" w:hAnsi="Times New Roman"/>
          <w:sz w:val="24"/>
          <w:szCs w:val="24"/>
          <w:lang w:val="sr-Cyrl-RS"/>
        </w:rPr>
        <w:t xml:space="preserve">према нашем мишљењу, </w:t>
      </w:r>
      <w:r w:rsidRPr="006D0978">
        <w:rPr>
          <w:rStyle w:val="Bodytext3"/>
          <w:rFonts w:ascii="Times New Roman" w:hAnsi="Times New Roman"/>
          <w:b/>
          <w:i/>
          <w:sz w:val="24"/>
          <w:szCs w:val="24"/>
          <w:lang w:val="sr-Cyrl-RS"/>
        </w:rPr>
        <w:t>кривичнопроцесна злоупотреба је материјална незаконитост процесне радње вршења кривичнопроцесног права</w:t>
      </w:r>
      <w:r w:rsidRPr="006D0978">
        <w:rPr>
          <w:rStyle w:val="Bodytext3"/>
          <w:rFonts w:ascii="Times New Roman" w:hAnsi="Times New Roman"/>
          <w:b/>
          <w:sz w:val="24"/>
          <w:szCs w:val="24"/>
          <w:lang w:val="sr-Cyrl-RS"/>
        </w:rPr>
        <w:t xml:space="preserve">. </w:t>
      </w:r>
      <w:r w:rsidRPr="006D0978">
        <w:rPr>
          <w:rStyle w:val="Bodytext3"/>
          <w:rFonts w:ascii="Times New Roman" w:hAnsi="Times New Roman"/>
          <w:sz w:val="24"/>
          <w:szCs w:val="24"/>
          <w:lang w:val="sr-Cyrl-RS"/>
        </w:rPr>
        <w:t>Једном речју,</w:t>
      </w:r>
      <w:r w:rsidRPr="006D0978">
        <w:rPr>
          <w:rStyle w:val="Bodytext3"/>
          <w:rFonts w:ascii="Times New Roman" w:hAnsi="Times New Roman"/>
          <w:b/>
          <w:sz w:val="24"/>
          <w:szCs w:val="24"/>
          <w:lang w:val="sr-Cyrl-RS"/>
        </w:rPr>
        <w:t xml:space="preserve"> </w:t>
      </w:r>
      <w:r w:rsidRPr="006D0978">
        <w:rPr>
          <w:rStyle w:val="Bodytext3"/>
          <w:rFonts w:ascii="Times New Roman" w:hAnsi="Times New Roman"/>
          <w:b/>
          <w:i/>
          <w:sz w:val="24"/>
          <w:szCs w:val="24"/>
          <w:lang w:val="sr-Cyrl-RS"/>
        </w:rPr>
        <w:t xml:space="preserve">радња процесне злоупотребе је незаконита </w:t>
      </w:r>
      <w:r w:rsidRPr="006D0978">
        <w:rPr>
          <w:b/>
          <w:i/>
          <w:lang w:val="sr-Cyrl-RS"/>
        </w:rPr>
        <w:t>процесна радња</w:t>
      </w:r>
      <w:r w:rsidRPr="006D0978">
        <w:rPr>
          <w:b/>
          <w:lang w:val="sr-Cyrl-RS"/>
        </w:rPr>
        <w:t>.</w:t>
      </w:r>
      <w:r w:rsidRPr="006D0978">
        <w:rPr>
          <w:rStyle w:val="FootnoteReference"/>
          <w:lang w:val="sr-Cyrl-RS"/>
        </w:rPr>
        <w:footnoteReference w:id="578"/>
      </w:r>
      <w:r w:rsidRPr="006D0978">
        <w:rPr>
          <w:lang w:val="sr-Cyrl-RS"/>
        </w:rPr>
        <w:t xml:space="preserve"> </w:t>
      </w:r>
      <w:r w:rsidRPr="00B4545D">
        <w:rPr>
          <w:lang w:val="sr-Cyrl-RS"/>
        </w:rPr>
        <w:t xml:space="preserve">Она </w:t>
      </w:r>
      <w:r w:rsidRPr="00B4545D">
        <w:rPr>
          <w:lang w:val="sr-Latn-RS"/>
        </w:rPr>
        <w:t>је привид законитости, јер се извршилац радње злоупотребе формално ослања на норму правног поретка из које вуче, црпи право, али суштински, материјално он поступа без права, противно правној норми, незаконито.</w:t>
      </w:r>
    </w:p>
    <w:p w:rsidR="00B4545D" w:rsidRPr="00B4545D" w:rsidRDefault="00B4545D" w:rsidP="00025765">
      <w:pPr>
        <w:spacing w:line="360" w:lineRule="auto"/>
        <w:ind w:firstLine="720"/>
        <w:jc w:val="both"/>
        <w:rPr>
          <w:lang w:val="sr-Latn-RS"/>
        </w:rPr>
      </w:pPr>
      <w:r w:rsidRPr="00B4545D">
        <w:rPr>
          <w:lang w:val="sr-Latn-RS"/>
        </w:rPr>
        <w:t xml:space="preserve">Радња процесне злоупотребе није </w:t>
      </w:r>
      <w:r w:rsidRPr="00B4545D">
        <w:rPr>
          <w:i/>
          <w:lang w:val="sr-Latn-RS"/>
        </w:rPr>
        <w:t>стварно законит</w:t>
      </w:r>
      <w:r w:rsidRPr="00B4545D">
        <w:rPr>
          <w:lang w:val="sr-Latn-RS"/>
        </w:rPr>
        <w:t xml:space="preserve"> правни акт, јер не садржи материјалну (супстанцијалну) законитост. Садржајно је незаконита.</w:t>
      </w:r>
    </w:p>
    <w:p w:rsidR="00B4545D" w:rsidRPr="00025765" w:rsidRDefault="00B4545D" w:rsidP="00025765">
      <w:pPr>
        <w:spacing w:line="360" w:lineRule="auto"/>
        <w:ind w:firstLine="720"/>
        <w:jc w:val="both"/>
        <w:rPr>
          <w:rStyle w:val="Bodytext0"/>
          <w:sz w:val="24"/>
          <w:szCs w:val="24"/>
          <w:lang w:val="sr-Latn-RS"/>
        </w:rPr>
      </w:pPr>
      <w:r w:rsidRPr="00B4545D">
        <w:rPr>
          <w:lang w:val="sr-Latn-RS"/>
        </w:rPr>
        <w:lastRenderedPageBreak/>
        <w:t>„</w:t>
      </w:r>
      <w:r w:rsidRPr="00B4545D">
        <w:rPr>
          <w:rStyle w:val="Bodytext0"/>
          <w:bCs/>
          <w:sz w:val="24"/>
          <w:szCs w:val="24"/>
          <w:lang w:val="sr-Cyrl-CS"/>
        </w:rPr>
        <w:t>Злоупотреба представља посебан вид незаконитог понашања и као такво повлачи одговорност</w:t>
      </w:r>
      <w:r w:rsidRPr="00B4545D">
        <w:rPr>
          <w:rStyle w:val="Bodytext0"/>
          <w:bCs/>
          <w:sz w:val="24"/>
          <w:szCs w:val="24"/>
          <w:lang w:val="sr-Cyrl-RS"/>
        </w:rPr>
        <w:t>“.</w:t>
      </w:r>
      <w:r w:rsidRPr="00B4545D">
        <w:rPr>
          <w:rStyle w:val="FootnoteReference"/>
          <w:bCs/>
          <w:lang w:val="sr-Cyrl-RS"/>
        </w:rPr>
        <w:footnoteReference w:id="579"/>
      </w:r>
    </w:p>
    <w:p w:rsidR="00B4545D" w:rsidRPr="00B4545D" w:rsidRDefault="00B4545D" w:rsidP="00025765">
      <w:pPr>
        <w:spacing w:line="360" w:lineRule="auto"/>
        <w:ind w:firstLine="720"/>
        <w:jc w:val="both"/>
        <w:rPr>
          <w:rStyle w:val="Bodytext0"/>
          <w:bCs/>
          <w:sz w:val="24"/>
          <w:szCs w:val="24"/>
          <w:lang w:val="sr-Cyrl-RS"/>
        </w:rPr>
      </w:pPr>
      <w:r w:rsidRPr="00B4545D">
        <w:rPr>
          <w:rStyle w:val="Bodytext0"/>
          <w:bCs/>
          <w:sz w:val="24"/>
          <w:szCs w:val="24"/>
          <w:lang w:val="sr-Cyrl-RS"/>
        </w:rPr>
        <w:t>Процесне злоупотребе као незаконитост препознаје и кривичнопроцесни закон, што је очигледно када је реч жалбеним разлозима</w:t>
      </w:r>
      <w:r w:rsidRPr="00B4545D">
        <w:rPr>
          <w:rStyle w:val="FootnoteReference"/>
          <w:bCs/>
          <w:lang w:val="sr-Cyrl-RS"/>
        </w:rPr>
        <w:footnoteReference w:id="580"/>
      </w:r>
      <w:r w:rsidRPr="00B4545D">
        <w:rPr>
          <w:rStyle w:val="Bodytext0"/>
          <w:bCs/>
          <w:sz w:val="24"/>
          <w:szCs w:val="24"/>
          <w:lang w:val="sr-Cyrl-RS"/>
        </w:rPr>
        <w:t xml:space="preserve"> (основима) и одлукама органа поступка које су по радњи и последици процесне злоупотребе неразумним вршењем права.</w:t>
      </w:r>
    </w:p>
    <w:p w:rsidR="00B4545D" w:rsidRPr="00B4545D" w:rsidRDefault="00B4545D" w:rsidP="00D74F27">
      <w:pPr>
        <w:spacing w:line="360" w:lineRule="auto"/>
        <w:ind w:firstLine="720"/>
        <w:jc w:val="both"/>
        <w:rPr>
          <w:lang w:val="sr-Cyrl-RS"/>
        </w:rPr>
      </w:pPr>
      <w:r w:rsidRPr="00B4545D">
        <w:rPr>
          <w:lang w:val="sr-Cyrl-RS"/>
        </w:rPr>
        <w:t>Слично мишљење о правној природи процесне злоупотребе налазимо код домаћих теоретичара управног поступка.</w:t>
      </w:r>
      <w:r w:rsidRPr="00B4545D">
        <w:rPr>
          <w:rStyle w:val="FootnoteReference"/>
          <w:lang w:val="sr-Cyrl-RS"/>
        </w:rPr>
        <w:footnoteReference w:id="581"/>
      </w:r>
      <w:r w:rsidRPr="00B4545D">
        <w:rPr>
          <w:lang w:val="sr-Cyrl-RS"/>
        </w:rPr>
        <w:t xml:space="preserve"> Међутим, подржано је и мишљењима неких јужноамеричких теоретичара процесног права.</w:t>
      </w:r>
      <w:r w:rsidRPr="00B4545D">
        <w:rPr>
          <w:rStyle w:val="FootnoteReference"/>
          <w:lang w:val="sr-Cyrl-RS"/>
        </w:rPr>
        <w:footnoteReference w:id="582"/>
      </w:r>
      <w:r w:rsidR="00D74F27">
        <w:rPr>
          <w:vertAlign w:val="superscript"/>
          <w:lang w:val="sr-Cyrl-RS"/>
        </w:rPr>
        <w:t xml:space="preserve">, </w:t>
      </w:r>
      <w:r w:rsidRPr="00B4545D">
        <w:rPr>
          <w:rStyle w:val="FootnoteReference"/>
          <w:lang w:val="sr-Cyrl-RS"/>
        </w:rPr>
        <w:footnoteReference w:id="583"/>
      </w:r>
      <w:r w:rsidR="00D74F27">
        <w:rPr>
          <w:vertAlign w:val="superscript"/>
          <w:lang w:val="sr-Cyrl-RS"/>
        </w:rPr>
        <w:t xml:space="preserve">, </w:t>
      </w:r>
      <w:r w:rsidRPr="00B4545D">
        <w:rPr>
          <w:rStyle w:val="FootnoteReference"/>
          <w:lang w:val="sr-Cyrl-RS"/>
        </w:rPr>
        <w:footnoteReference w:id="584"/>
      </w:r>
    </w:p>
    <w:p w:rsidR="00263A22" w:rsidRDefault="00263A22"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5C3F69" w:rsidRDefault="005C3F69"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0210EB" w:rsidRDefault="000210EB" w:rsidP="009F1DD0">
      <w:pPr>
        <w:jc w:val="center"/>
        <w:rPr>
          <w:b/>
          <w:lang w:val="ru-RU"/>
        </w:rPr>
      </w:pPr>
    </w:p>
    <w:p w:rsidR="002C627E" w:rsidRDefault="002C627E" w:rsidP="009F1DD0">
      <w:pPr>
        <w:jc w:val="center"/>
        <w:rPr>
          <w:b/>
          <w:lang w:val="ru-RU"/>
        </w:rPr>
      </w:pPr>
    </w:p>
    <w:p w:rsidR="002C627E" w:rsidRDefault="002C627E" w:rsidP="009F1DD0">
      <w:pPr>
        <w:jc w:val="center"/>
        <w:rPr>
          <w:b/>
          <w:lang w:val="ru-RU"/>
        </w:rPr>
      </w:pPr>
    </w:p>
    <w:p w:rsidR="00DC78FF" w:rsidRPr="00DC78FF" w:rsidRDefault="009F1DD0" w:rsidP="00DC78FF">
      <w:pPr>
        <w:pStyle w:val="Heading2"/>
        <w:jc w:val="center"/>
        <w:rPr>
          <w:rFonts w:ascii="Times New Roman" w:hAnsi="Times New Roman" w:cs="Times New Roman"/>
          <w:b/>
          <w:color w:val="auto"/>
          <w:sz w:val="32"/>
          <w:szCs w:val="32"/>
        </w:rPr>
      </w:pPr>
      <w:bookmarkStart w:id="137" w:name="_Toc5883433"/>
      <w:bookmarkStart w:id="138" w:name="_Toc4578522"/>
      <w:r w:rsidRPr="00DC78FF">
        <w:rPr>
          <w:rFonts w:ascii="Times New Roman" w:hAnsi="Times New Roman" w:cs="Times New Roman"/>
          <w:b/>
          <w:color w:val="auto"/>
          <w:sz w:val="32"/>
          <w:szCs w:val="32"/>
        </w:rPr>
        <w:t>Г</w:t>
      </w:r>
      <w:r w:rsidR="00967E27" w:rsidRPr="00DC78FF">
        <w:rPr>
          <w:rFonts w:ascii="Times New Roman" w:hAnsi="Times New Roman" w:cs="Times New Roman"/>
          <w:b/>
          <w:color w:val="auto"/>
          <w:sz w:val="32"/>
          <w:szCs w:val="32"/>
        </w:rPr>
        <w:t>лава II</w:t>
      </w:r>
      <w:bookmarkEnd w:id="137"/>
    </w:p>
    <w:p w:rsidR="009F1DD0" w:rsidRPr="00DC78FF" w:rsidRDefault="00D40E8C" w:rsidP="00DC78FF">
      <w:pPr>
        <w:pStyle w:val="Heading2"/>
        <w:jc w:val="center"/>
        <w:rPr>
          <w:rFonts w:ascii="Times New Roman" w:hAnsi="Times New Roman" w:cs="Times New Roman"/>
          <w:b/>
          <w:color w:val="auto"/>
          <w:sz w:val="32"/>
          <w:szCs w:val="32"/>
        </w:rPr>
      </w:pPr>
      <w:bookmarkStart w:id="139" w:name="_Toc5883434"/>
      <w:r w:rsidRPr="00DC78FF">
        <w:rPr>
          <w:rFonts w:ascii="Times New Roman" w:hAnsi="Times New Roman" w:cs="Times New Roman"/>
          <w:b/>
          <w:color w:val="auto"/>
          <w:sz w:val="32"/>
          <w:szCs w:val="32"/>
        </w:rPr>
        <w:t>ОБЛИЦИ</w:t>
      </w:r>
      <w:r w:rsidR="009F1DD0" w:rsidRPr="00DC78FF">
        <w:rPr>
          <w:rFonts w:ascii="Times New Roman" w:hAnsi="Times New Roman" w:cs="Times New Roman"/>
          <w:b/>
          <w:color w:val="auto"/>
          <w:sz w:val="32"/>
          <w:szCs w:val="32"/>
        </w:rPr>
        <w:t xml:space="preserve"> </w:t>
      </w:r>
      <w:r w:rsidR="00193129" w:rsidRPr="00DC78FF">
        <w:rPr>
          <w:rFonts w:ascii="Times New Roman" w:hAnsi="Times New Roman" w:cs="Times New Roman"/>
          <w:b/>
          <w:color w:val="auto"/>
          <w:sz w:val="32"/>
          <w:szCs w:val="32"/>
        </w:rPr>
        <w:t xml:space="preserve">(ВИДОВИ) </w:t>
      </w:r>
      <w:r w:rsidR="009F1DD0" w:rsidRPr="00DC78FF">
        <w:rPr>
          <w:rFonts w:ascii="Times New Roman" w:hAnsi="Times New Roman" w:cs="Times New Roman"/>
          <w:b/>
          <w:color w:val="auto"/>
          <w:sz w:val="32"/>
          <w:szCs w:val="32"/>
        </w:rPr>
        <w:t>КРИВИЧНОПРОЦЕСНИХ</w:t>
      </w:r>
      <w:r w:rsidR="00777DE5" w:rsidRPr="00DC78FF">
        <w:rPr>
          <w:rFonts w:ascii="Times New Roman" w:hAnsi="Times New Roman" w:cs="Times New Roman"/>
          <w:b/>
          <w:color w:val="auto"/>
          <w:sz w:val="32"/>
          <w:szCs w:val="32"/>
        </w:rPr>
        <w:t xml:space="preserve"> </w:t>
      </w:r>
      <w:r w:rsidR="009F1DD0" w:rsidRPr="00DC78FF">
        <w:rPr>
          <w:rFonts w:ascii="Times New Roman" w:hAnsi="Times New Roman" w:cs="Times New Roman"/>
          <w:b/>
          <w:color w:val="auto"/>
          <w:sz w:val="32"/>
          <w:szCs w:val="32"/>
        </w:rPr>
        <w:t>ЗЛОУПОТРЕБА</w:t>
      </w:r>
      <w:bookmarkEnd w:id="138"/>
      <w:bookmarkEnd w:id="139"/>
    </w:p>
    <w:p w:rsidR="009F1DD0" w:rsidRDefault="009F1DD0" w:rsidP="009F1DD0">
      <w:pPr>
        <w:ind w:firstLine="720"/>
        <w:jc w:val="both"/>
        <w:rPr>
          <w:lang w:val="sr-Cyrl-RS"/>
        </w:rPr>
      </w:pPr>
    </w:p>
    <w:p w:rsidR="009F1DD0" w:rsidRDefault="009F1DD0" w:rsidP="009F1DD0">
      <w:pPr>
        <w:ind w:firstLine="720"/>
        <w:jc w:val="both"/>
        <w:rPr>
          <w:lang w:val="sr-Cyrl-RS"/>
        </w:rPr>
      </w:pPr>
    </w:p>
    <w:p w:rsidR="009F1DD0" w:rsidRPr="009F1DD0" w:rsidRDefault="009F1DD0" w:rsidP="00780A2B">
      <w:pPr>
        <w:spacing w:line="360" w:lineRule="auto"/>
        <w:ind w:firstLine="720"/>
        <w:jc w:val="both"/>
        <w:rPr>
          <w:lang w:val="sr-Latn-RS"/>
        </w:rPr>
      </w:pPr>
      <w:r w:rsidRPr="009F1DD0">
        <w:rPr>
          <w:lang w:val="sr-Latn-RS"/>
        </w:rPr>
        <w:t>Права се прописују као опште, апстрактне могућности понашања. Деликти се прописују као опште, апстрактне забране понашања.</w:t>
      </w:r>
    </w:p>
    <w:p w:rsidR="009F1DD0" w:rsidRPr="009F1DD0" w:rsidRDefault="009F1DD0" w:rsidP="00D74F27">
      <w:pPr>
        <w:spacing w:line="360" w:lineRule="auto"/>
        <w:ind w:firstLine="720"/>
        <w:jc w:val="both"/>
        <w:rPr>
          <w:lang w:val="sr-Cyrl-RS"/>
        </w:rPr>
      </w:pPr>
      <w:r w:rsidRPr="009F1DD0">
        <w:rPr>
          <w:lang w:val="sr-Cyrl-RS"/>
        </w:rPr>
        <w:t>У процесноправној теорији постоје схватања да процесне злоупотребе у процесном закону треба да се пропишу у виду „општег деликта“, односно, ф</w:t>
      </w:r>
      <w:r w:rsidRPr="009F1DD0">
        <w:rPr>
          <w:lang w:val="sr-Cyrl-CS"/>
        </w:rPr>
        <w:t>ормулисање</w:t>
      </w:r>
      <w:r w:rsidRPr="009F1DD0">
        <w:rPr>
          <w:lang w:val="sr-Cyrl-RS"/>
        </w:rPr>
        <w:t>м</w:t>
      </w:r>
      <w:r w:rsidRPr="009F1DD0">
        <w:rPr>
          <w:lang w:val="sr-Cyrl-CS"/>
        </w:rPr>
        <w:t xml:space="preserve"> опште нормативне дефиниције злоупотребе процесних права</w:t>
      </w:r>
      <w:r w:rsidRPr="009F1DD0">
        <w:rPr>
          <w:lang w:val="sr-Cyrl-RS"/>
        </w:rPr>
        <w:t>, и у виду „посебних деликата“, односно, посебних, конкретних случајева процесних злоупотреба,</w:t>
      </w:r>
      <w:r w:rsidRPr="009F1DD0">
        <w:rPr>
          <w:rStyle w:val="FootnoteReference"/>
          <w:lang w:val="sr-Cyrl-RS"/>
        </w:rPr>
        <w:footnoteReference w:id="585"/>
      </w:r>
      <w:r w:rsidRPr="009F1DD0">
        <w:rPr>
          <w:lang w:val="sr-Cyrl-RS"/>
        </w:rPr>
        <w:t xml:space="preserve"> на сличан начин на који су у посебном делу кривичног закона прописана поједина кривична дела. Међутим, схватање полази од става да је правна природа </w:t>
      </w:r>
      <w:r w:rsidRPr="00D74F27">
        <w:rPr>
          <w:lang w:val="sr-Cyrl-RS"/>
        </w:rPr>
        <w:t xml:space="preserve">процесних злоупотреба у судском поступку деликтна, односно, да су </w:t>
      </w:r>
      <w:r w:rsidR="00D74F27">
        <w:rPr>
          <w:lang w:val="sr-Cyrl-RS"/>
        </w:rPr>
        <w:t xml:space="preserve">злоупоребе </w:t>
      </w:r>
      <w:r w:rsidRPr="00D74F27">
        <w:rPr>
          <w:lang w:val="sr-Cyrl-RS"/>
        </w:rPr>
        <w:t>противправн</w:t>
      </w:r>
      <w:r w:rsidR="006D0978">
        <w:rPr>
          <w:lang w:val="sr-Cyrl-RS"/>
        </w:rPr>
        <w:t>ост</w:t>
      </w:r>
      <w:r w:rsidRPr="00D74F27">
        <w:rPr>
          <w:lang w:val="sr-Cyrl-RS"/>
        </w:rPr>
        <w:t>, процесни деликти.</w:t>
      </w:r>
    </w:p>
    <w:p w:rsidR="00653ECD" w:rsidRPr="00CB5938" w:rsidRDefault="009F1DD0" w:rsidP="00780A2B">
      <w:pPr>
        <w:spacing w:line="360" w:lineRule="auto"/>
        <w:ind w:firstLine="720"/>
        <w:jc w:val="both"/>
        <w:rPr>
          <w:lang w:val="sr-Cyrl-RS"/>
        </w:rPr>
      </w:pPr>
      <w:r w:rsidRPr="009F1DD0">
        <w:rPr>
          <w:lang w:val="sr-Cyrl-RS"/>
        </w:rPr>
        <w:t xml:space="preserve">Не можемо да се сложимо са оваквим схватањем јер, како смо навели, правна природа злоупотребе права, па самим тим и процесних злоупотреба у судском поступку, није деликтна. </w:t>
      </w:r>
      <w:r w:rsidRPr="009F1DD0">
        <w:rPr>
          <w:lang w:val="sr-Latn-RS"/>
        </w:rPr>
        <w:t>П</w:t>
      </w:r>
      <w:r w:rsidRPr="009F1DD0">
        <w:rPr>
          <w:lang w:val="sr-Cyrl-RS"/>
        </w:rPr>
        <w:t>роцесне злоупотребе, на исти начин као и злоупотребе субјективних материјалних права, због своје природе (јер су изузетно одступање од дозвољеног, искорак из субјективног процесног права), не могу да се позитиви</w:t>
      </w:r>
      <w:r w:rsidR="00495623">
        <w:rPr>
          <w:lang w:val="sr-Cyrl-RS"/>
        </w:rPr>
        <w:t>шу</w:t>
      </w:r>
      <w:r w:rsidRPr="009F1DD0">
        <w:rPr>
          <w:lang w:val="sr-Cyrl-RS"/>
        </w:rPr>
        <w:t xml:space="preserve"> као „посебни случајеви“, односно „посебни деликти“, на исти начин као што не могу да се </w:t>
      </w:r>
      <w:r w:rsidRPr="009F1DD0">
        <w:rPr>
          <w:i/>
          <w:lang w:val="sr-Cyrl-RS"/>
        </w:rPr>
        <w:t xml:space="preserve">in concreto </w:t>
      </w:r>
      <w:r w:rsidR="00495623">
        <w:rPr>
          <w:lang w:val="sr-Cyrl-RS"/>
        </w:rPr>
        <w:t>позитивишу</w:t>
      </w:r>
      <w:r w:rsidRPr="009F1DD0">
        <w:rPr>
          <w:lang w:val="sr-Cyrl-RS"/>
        </w:rPr>
        <w:t xml:space="preserve"> случајеви изузетног одступања од забрањеног (нужна одбрана, крајња нужда). Наиме, оног момента када се конкретно процесно понашање које представља </w:t>
      </w:r>
      <w:r w:rsidRPr="00CB5938">
        <w:rPr>
          <w:lang w:val="sr-Cyrl-RS"/>
        </w:rPr>
        <w:t>овлашћење (</w:t>
      </w:r>
      <w:r w:rsidRPr="00CB5938">
        <w:rPr>
          <w:i/>
          <w:lang w:val="sr-Cyrl-RS"/>
        </w:rPr>
        <w:t>in concreto</w:t>
      </w:r>
      <w:r w:rsidRPr="00CB5938">
        <w:rPr>
          <w:lang w:val="sr-Cyrl-RS"/>
        </w:rPr>
        <w:t>) пропише као забрањено уопште (</w:t>
      </w:r>
      <w:r w:rsidRPr="00CB5938">
        <w:rPr>
          <w:i/>
          <w:lang w:val="sr-Cyrl-RS"/>
        </w:rPr>
        <w:t>in apstracto</w:t>
      </w:r>
      <w:r w:rsidRPr="00CB5938">
        <w:rPr>
          <w:lang w:val="sr-Cyrl-RS"/>
        </w:rPr>
        <w:t xml:space="preserve">), тог момента таква радња постаје позитивисана као </w:t>
      </w:r>
      <w:r w:rsidRPr="00CB5938">
        <w:rPr>
          <w:i/>
          <w:lang w:val="sr-Cyrl-RS"/>
        </w:rPr>
        <w:t xml:space="preserve">in apstracto </w:t>
      </w:r>
      <w:r w:rsidRPr="00CB5938">
        <w:rPr>
          <w:lang w:val="sr-Cyrl-RS"/>
        </w:rPr>
        <w:t xml:space="preserve">забрањена и више није овлашћење, право, </w:t>
      </w:r>
      <w:r w:rsidRPr="00D74F27">
        <w:rPr>
          <w:lang w:val="sr-Cyrl-RS"/>
        </w:rPr>
        <w:t>већ забрана, а поступање противно забрани није злоупотреба права,</w:t>
      </w:r>
      <w:r w:rsidR="00025765" w:rsidRPr="00D74F27">
        <w:rPr>
          <w:lang w:val="sr-Cyrl-RS"/>
        </w:rPr>
        <w:t xml:space="preserve"> већ процесни прекршај, деликт.</w:t>
      </w:r>
    </w:p>
    <w:p w:rsidR="009F1DD0" w:rsidRPr="00025765" w:rsidRDefault="009F1DD0" w:rsidP="00780A2B">
      <w:pPr>
        <w:spacing w:line="360" w:lineRule="auto"/>
        <w:ind w:firstLine="720"/>
        <w:jc w:val="both"/>
        <w:rPr>
          <w:lang w:val="sr-Cyrl-RS"/>
        </w:rPr>
      </w:pPr>
      <w:r w:rsidRPr="00CB5938">
        <w:rPr>
          <w:lang w:val="sr-Cyrl-RS"/>
        </w:rPr>
        <w:lastRenderedPageBreak/>
        <w:t>Ствар је у томе што је законито процесно поступање, најчешће, једино такво од многих других која су злоупотребе.</w:t>
      </w:r>
      <w:r w:rsidRPr="00CB5938">
        <w:rPr>
          <w:rStyle w:val="FootnoteReference"/>
          <w:lang w:val="sr-Cyrl-RS"/>
        </w:rPr>
        <w:footnoteReference w:id="586"/>
      </w:r>
      <w:r w:rsidRPr="00CB5938">
        <w:rPr>
          <w:lang w:val="sr-Cyrl-RS"/>
        </w:rPr>
        <w:t xml:space="preserve"> Процесна злоупотреба (материјална незаконитост процесне радње вршења субјективног процесног права) може да се испољи на много начина, а законито процесно поступање само на један начин.</w:t>
      </w:r>
    </w:p>
    <w:p w:rsidR="009F1DD0" w:rsidRPr="009F1DD0" w:rsidRDefault="009F1DD0" w:rsidP="00780A2B">
      <w:pPr>
        <w:spacing w:line="360" w:lineRule="auto"/>
        <w:ind w:firstLine="720"/>
        <w:jc w:val="both"/>
        <w:rPr>
          <w:lang w:val="sr-Latn-RS"/>
        </w:rPr>
      </w:pPr>
      <w:r w:rsidRPr="009F1DD0">
        <w:rPr>
          <w:lang w:val="sr-Latn-RS"/>
        </w:rPr>
        <w:t xml:space="preserve">Злоупотребе уопште, па тако и злоупотребе процесних права не могу да се пропишу као апстрактна, типска чињења (нечињења), нпр., као прекршај, деликт. </w:t>
      </w:r>
      <w:r w:rsidRPr="009F1DD0">
        <w:rPr>
          <w:lang w:val="sr-Cyrl-RS"/>
        </w:rPr>
        <w:t>З</w:t>
      </w:r>
      <w:r w:rsidRPr="009F1DD0">
        <w:rPr>
          <w:lang w:val="sr-Latn-RS"/>
        </w:rPr>
        <w:t xml:space="preserve">лоупотреба </w:t>
      </w:r>
      <w:r w:rsidRPr="009F1DD0">
        <w:rPr>
          <w:lang w:val="sr-Cyrl-RS"/>
        </w:rPr>
        <w:t xml:space="preserve">права уопште, па тако и злоупотреба </w:t>
      </w:r>
      <w:r w:rsidRPr="009F1DD0">
        <w:rPr>
          <w:lang w:val="sr-Latn-RS"/>
        </w:rPr>
        <w:t xml:space="preserve">процесних права у судском поступку не постоји </w:t>
      </w:r>
      <w:r w:rsidRPr="009F1DD0">
        <w:rPr>
          <w:i/>
          <w:lang w:val="sr-Latn-RS"/>
        </w:rPr>
        <w:t>in apstracto</w:t>
      </w:r>
      <w:r w:rsidRPr="009F1DD0">
        <w:rPr>
          <w:lang w:val="sr-Latn-RS"/>
        </w:rPr>
        <w:t xml:space="preserve">, већ само </w:t>
      </w:r>
      <w:r w:rsidRPr="009F1DD0">
        <w:rPr>
          <w:i/>
          <w:lang w:val="sr-Latn-RS"/>
        </w:rPr>
        <w:t>in concreto</w:t>
      </w:r>
      <w:r w:rsidRPr="009F1DD0">
        <w:rPr>
          <w:lang w:val="sr-Latn-RS"/>
        </w:rPr>
        <w:t xml:space="preserve">, </w:t>
      </w:r>
      <w:r w:rsidRPr="009F1DD0">
        <w:rPr>
          <w:i/>
          <w:lang w:val="sr-Latn-RS"/>
        </w:rPr>
        <w:t>у својим видовима</w:t>
      </w:r>
      <w:r w:rsidRPr="009F1DD0">
        <w:rPr>
          <w:lang w:val="sr-Latn-RS"/>
        </w:rPr>
        <w:t>. Видови процесних злоупотреба су основи, критеријуми кроз које се злоупотребе манифестују, испољавају.</w:t>
      </w:r>
    </w:p>
    <w:p w:rsidR="009F1DD0" w:rsidRPr="009F1DD0" w:rsidRDefault="009F1DD0" w:rsidP="00780A2B">
      <w:pPr>
        <w:spacing w:line="360" w:lineRule="auto"/>
        <w:ind w:firstLine="720"/>
        <w:jc w:val="both"/>
        <w:rPr>
          <w:lang w:val="sr-Latn-RS"/>
        </w:rPr>
      </w:pPr>
      <w:r w:rsidRPr="009F1DD0">
        <w:rPr>
          <w:lang w:val="sr-Latn-RS"/>
        </w:rPr>
        <w:t>Највећи број писаца дефинише процесну злоупотребу као вршење субјективног процесног права противно</w:t>
      </w:r>
      <w:r w:rsidRPr="009F1DD0">
        <w:rPr>
          <w:rFonts w:eastAsia="MinionPro-Regular"/>
          <w:lang w:val="sr-Latn-RS"/>
        </w:rPr>
        <w:t xml:space="preserve"> </w:t>
      </w:r>
      <w:r w:rsidRPr="009F1DD0">
        <w:rPr>
          <w:rFonts w:eastAsia="MinionPro-Regular"/>
          <w:lang w:val="ru-RU"/>
        </w:rPr>
        <w:t>духу</w:t>
      </w:r>
      <w:r w:rsidRPr="009F1DD0">
        <w:rPr>
          <w:rFonts w:eastAsia="MinionPro-Regular"/>
          <w:lang w:val="sr-Latn-RS"/>
        </w:rPr>
        <w:t xml:space="preserve"> </w:t>
      </w:r>
      <w:r w:rsidRPr="009F1DD0">
        <w:rPr>
          <w:rFonts w:eastAsia="MinionPro-Regular"/>
          <w:lang w:val="ru-RU"/>
        </w:rPr>
        <w:t>и</w:t>
      </w:r>
      <w:r w:rsidRPr="009F1DD0">
        <w:rPr>
          <w:rFonts w:eastAsia="MinionPro-Regular"/>
          <w:lang w:val="sr-Latn-RS"/>
        </w:rPr>
        <w:t xml:space="preserve"> </w:t>
      </w:r>
      <w:r w:rsidRPr="009F1DD0">
        <w:rPr>
          <w:rFonts w:eastAsia="MinionPro-Regular"/>
          <w:lang w:val="ru-RU"/>
        </w:rPr>
        <w:t>циљу</w:t>
      </w:r>
      <w:r w:rsidRPr="009F1DD0">
        <w:rPr>
          <w:rFonts w:eastAsia="MinionPro-Regular"/>
          <w:lang w:val="sr-Latn-RS"/>
        </w:rPr>
        <w:t xml:space="preserve"> </w:t>
      </w:r>
      <w:r w:rsidRPr="009F1DD0">
        <w:rPr>
          <w:rFonts w:eastAsia="MinionPro-Regular"/>
          <w:lang w:val="ru-RU"/>
        </w:rPr>
        <w:t>норме</w:t>
      </w:r>
      <w:r w:rsidRPr="009F1DD0">
        <w:rPr>
          <w:rFonts w:eastAsia="MinionPro-Regular"/>
          <w:lang w:val="sr-Latn-RS"/>
        </w:rPr>
        <w:t xml:space="preserve"> којом је право прописано, односно </w:t>
      </w:r>
      <w:r w:rsidRPr="009F1DD0">
        <w:rPr>
          <w:bCs/>
          <w:lang w:val="ru-RU"/>
        </w:rPr>
        <w:t>супротно</w:t>
      </w:r>
      <w:r w:rsidRPr="009F1DD0">
        <w:rPr>
          <w:bCs/>
          <w:lang w:val="sr-Latn-RS"/>
        </w:rPr>
        <w:t xml:space="preserve"> </w:t>
      </w:r>
      <w:r w:rsidRPr="009F1DD0">
        <w:rPr>
          <w:bCs/>
          <w:lang w:val="ru-RU"/>
        </w:rPr>
        <w:t>законом</w:t>
      </w:r>
      <w:r w:rsidRPr="009F1DD0">
        <w:rPr>
          <w:lang w:val="sr-Latn-RS"/>
        </w:rPr>
        <w:t xml:space="preserve"> </w:t>
      </w:r>
      <w:r w:rsidRPr="009F1DD0">
        <w:rPr>
          <w:bCs/>
          <w:lang w:val="ru-RU"/>
        </w:rPr>
        <w:t>одре</w:t>
      </w:r>
      <w:r w:rsidRPr="009F1DD0">
        <w:rPr>
          <w:bCs/>
          <w:lang w:val="sr-Latn-RS"/>
        </w:rPr>
        <w:t>ђ</w:t>
      </w:r>
      <w:r w:rsidRPr="009F1DD0">
        <w:rPr>
          <w:bCs/>
          <w:lang w:val="ru-RU"/>
        </w:rPr>
        <w:t>еном</w:t>
      </w:r>
      <w:r w:rsidRPr="009F1DD0">
        <w:rPr>
          <w:bCs/>
          <w:lang w:val="sr-Latn-RS"/>
        </w:rPr>
        <w:t xml:space="preserve"> </w:t>
      </w:r>
      <w:r w:rsidRPr="009F1DD0">
        <w:rPr>
          <w:bCs/>
          <w:lang w:val="ru-RU"/>
        </w:rPr>
        <w:t>циљу</w:t>
      </w:r>
      <w:r w:rsidRPr="009F1DD0">
        <w:rPr>
          <w:lang w:val="sr-Latn-RS"/>
        </w:rPr>
        <w:t>.</w:t>
      </w:r>
      <w:r w:rsidRPr="009F1DD0">
        <w:rPr>
          <w:rStyle w:val="FootnoteReference"/>
          <w:lang w:val="sr-Latn-RS"/>
        </w:rPr>
        <w:footnoteReference w:id="587"/>
      </w:r>
      <w:r w:rsidRPr="009F1DD0">
        <w:rPr>
          <w:lang w:val="sr-Latn-RS"/>
        </w:rPr>
        <w:t xml:space="preserve"> Да ли то значи да су у кривичном поступку могуће само злоупотребе у виду противциљног вршења субјективног процесног права?</w:t>
      </w:r>
    </w:p>
    <w:p w:rsidR="009F1DD0" w:rsidRPr="009F1DD0" w:rsidRDefault="009F1DD0" w:rsidP="00780A2B">
      <w:pPr>
        <w:spacing w:line="360" w:lineRule="auto"/>
        <w:ind w:firstLine="720"/>
        <w:jc w:val="both"/>
        <w:rPr>
          <w:rStyle w:val="Bodytext0"/>
          <w:sz w:val="24"/>
          <w:szCs w:val="24"/>
          <w:lang w:val="sr-Latn-RS"/>
        </w:rPr>
      </w:pPr>
      <w:r w:rsidRPr="009F1DD0">
        <w:rPr>
          <w:lang w:val="sr-Latn-RS"/>
        </w:rPr>
        <w:t>Међутим, у теорији је такође примећено да з</w:t>
      </w:r>
      <w:r w:rsidRPr="009F1DD0">
        <w:rPr>
          <w:rStyle w:val="Bodytext0"/>
          <w:bCs/>
          <w:sz w:val="24"/>
          <w:szCs w:val="24"/>
          <w:lang w:val="sr-Cyrl-CS"/>
        </w:rPr>
        <w:t>лоупотреба у праву обухвата бројне модалитете, како у сфери приватног тако и јавног права. Начело забране злоупотребе постоји у свим гранама права.</w:t>
      </w:r>
      <w:r w:rsidRPr="009F1DD0">
        <w:rPr>
          <w:rStyle w:val="Bodytext0"/>
          <w:sz w:val="24"/>
          <w:szCs w:val="24"/>
          <w:lang w:val="sr-Latn-RS"/>
        </w:rPr>
        <w:t xml:space="preserve"> „</w:t>
      </w:r>
      <w:r w:rsidRPr="009F1DD0">
        <w:rPr>
          <w:rStyle w:val="Bodytext0"/>
          <w:bCs/>
          <w:sz w:val="24"/>
          <w:szCs w:val="24"/>
          <w:lang w:val="sr-Cyrl-CS"/>
        </w:rPr>
        <w:t>Научно је неприхватљиво да се цела институција злоупотребе подигне на једном једином критеријуму, као што је то нпр. непостојање „легитимног мотива“ вршења права.</w:t>
      </w:r>
      <w:r w:rsidRPr="009F1DD0">
        <w:rPr>
          <w:rStyle w:val="Bodytext0"/>
          <w:sz w:val="24"/>
          <w:szCs w:val="24"/>
          <w:lang w:val="sr-Latn-RS"/>
        </w:rPr>
        <w:t xml:space="preserve"> </w:t>
      </w:r>
      <w:r w:rsidRPr="009F1DD0">
        <w:rPr>
          <w:rStyle w:val="Bodytext0"/>
          <w:bCs/>
          <w:sz w:val="24"/>
          <w:szCs w:val="24"/>
          <w:lang w:val="sr-Cyrl-CS"/>
        </w:rPr>
        <w:t>Апстрактна несавршеност једног критеријума злоупотребе одве</w:t>
      </w:r>
      <w:r w:rsidRPr="009F1DD0">
        <w:rPr>
          <w:rStyle w:val="Bodytext0"/>
          <w:bCs/>
          <w:sz w:val="24"/>
          <w:szCs w:val="24"/>
          <w:lang w:val="sr-Cyrl-RS"/>
        </w:rPr>
        <w:t>ла</w:t>
      </w:r>
      <w:r w:rsidRPr="009F1DD0">
        <w:rPr>
          <w:rStyle w:val="Bodytext0"/>
          <w:bCs/>
          <w:sz w:val="24"/>
          <w:szCs w:val="24"/>
          <w:lang w:val="sr-Cyrl-CS"/>
        </w:rPr>
        <w:t xml:space="preserve"> је правну теорију на пут казуистичке методологије. Каталог типичних случајева и метод препознавања, ма колико био флексибилан, није у стању да обухвати сложеност правних ситуација у приватном, а нарочито у јавном праву, у коме феномен злоупотребе доживљава своју ренесансу и свој прави амбијент, у коме злоупотреба показује мноштво модалитета и своје најопасније облике. Због тога је за правно уобличавање појма злоупотребе права, најприкладнији „сре</w:t>
      </w:r>
      <w:r w:rsidRPr="009F1DD0">
        <w:rPr>
          <w:rStyle w:val="Bodytext0"/>
          <w:bCs/>
          <w:sz w:val="24"/>
          <w:szCs w:val="24"/>
          <w:lang w:val="sr-Cyrl-RS"/>
        </w:rPr>
        <w:t>д</w:t>
      </w:r>
      <w:r w:rsidRPr="009F1DD0">
        <w:rPr>
          <w:rStyle w:val="Bodytext0"/>
          <w:bCs/>
          <w:sz w:val="24"/>
          <w:szCs w:val="24"/>
          <w:lang w:val="sr-Cyrl-CS"/>
        </w:rPr>
        <w:t>њи пут“, а то је проналажење конкретних критеријума са аксиоматским карактером</w:t>
      </w:r>
      <w:r w:rsidRPr="009F1DD0">
        <w:rPr>
          <w:rStyle w:val="Bodytext0"/>
          <w:bCs/>
          <w:sz w:val="24"/>
          <w:szCs w:val="24"/>
          <w:lang w:val="sr-Cyrl-RS"/>
        </w:rPr>
        <w:t>“.</w:t>
      </w:r>
      <w:r w:rsidRPr="009F1DD0">
        <w:rPr>
          <w:rStyle w:val="FootnoteReference"/>
          <w:bCs/>
          <w:lang w:val="sr-Cyrl-RS"/>
        </w:rPr>
        <w:footnoteReference w:id="588"/>
      </w:r>
    </w:p>
    <w:p w:rsidR="009F1DD0" w:rsidRDefault="009F1DD0" w:rsidP="00780A2B">
      <w:pPr>
        <w:spacing w:line="360" w:lineRule="auto"/>
        <w:ind w:firstLine="720"/>
        <w:jc w:val="both"/>
        <w:rPr>
          <w:lang w:val="sr-Latn-RS"/>
        </w:rPr>
      </w:pPr>
      <w:r w:rsidRPr="009F1DD0">
        <w:rPr>
          <w:lang w:val="sr-Latn-RS"/>
        </w:rPr>
        <w:t>Ово отвара питање: који су видови кривичнопроцесних злоупотреба?</w:t>
      </w:r>
    </w:p>
    <w:p w:rsidR="00BB7997" w:rsidRDefault="00BB7997" w:rsidP="009F1DD0">
      <w:pPr>
        <w:ind w:firstLine="720"/>
        <w:jc w:val="both"/>
        <w:rPr>
          <w:lang w:val="sr-Latn-RS"/>
        </w:rPr>
      </w:pPr>
    </w:p>
    <w:p w:rsidR="000210EB" w:rsidRPr="009F1DD0" w:rsidRDefault="000210EB" w:rsidP="009F1DD0">
      <w:pPr>
        <w:ind w:firstLine="720"/>
        <w:jc w:val="both"/>
        <w:rPr>
          <w:lang w:val="sr-Latn-RS"/>
        </w:rPr>
      </w:pPr>
    </w:p>
    <w:p w:rsidR="009F1DD0" w:rsidRPr="00DC78FF" w:rsidRDefault="009F1DD0" w:rsidP="00DC78FF">
      <w:pPr>
        <w:pStyle w:val="Heading3"/>
        <w:ind w:left="720" w:firstLine="0"/>
        <w:jc w:val="left"/>
        <w:rPr>
          <w:rFonts w:ascii="Times New Roman" w:hAnsi="Times New Roman" w:cs="Times New Roman"/>
          <w:sz w:val="28"/>
          <w:szCs w:val="28"/>
        </w:rPr>
      </w:pPr>
      <w:bookmarkStart w:id="140" w:name="_Toc5883435"/>
      <w:r w:rsidRPr="00DC78FF">
        <w:rPr>
          <w:rFonts w:ascii="Times New Roman" w:hAnsi="Times New Roman" w:cs="Times New Roman"/>
          <w:sz w:val="28"/>
          <w:szCs w:val="28"/>
        </w:rPr>
        <w:lastRenderedPageBreak/>
        <w:t xml:space="preserve">1. Одређеност </w:t>
      </w:r>
      <w:r w:rsidR="00193129" w:rsidRPr="00DC78FF">
        <w:rPr>
          <w:rFonts w:ascii="Times New Roman" w:hAnsi="Times New Roman" w:cs="Times New Roman"/>
          <w:sz w:val="28"/>
          <w:szCs w:val="28"/>
        </w:rPr>
        <w:t>облика (</w:t>
      </w:r>
      <w:r w:rsidRPr="00DC78FF">
        <w:rPr>
          <w:rFonts w:ascii="Times New Roman" w:hAnsi="Times New Roman" w:cs="Times New Roman"/>
          <w:sz w:val="28"/>
          <w:szCs w:val="28"/>
        </w:rPr>
        <w:t>видова</w:t>
      </w:r>
      <w:r w:rsidR="00193129" w:rsidRPr="00DC78FF">
        <w:rPr>
          <w:rFonts w:ascii="Times New Roman" w:hAnsi="Times New Roman" w:cs="Times New Roman"/>
          <w:sz w:val="28"/>
          <w:szCs w:val="28"/>
        </w:rPr>
        <w:t>)</w:t>
      </w:r>
      <w:r w:rsidR="002C627E" w:rsidRPr="00DC78FF">
        <w:rPr>
          <w:rFonts w:ascii="Times New Roman" w:hAnsi="Times New Roman" w:cs="Times New Roman"/>
          <w:sz w:val="28"/>
          <w:szCs w:val="28"/>
        </w:rPr>
        <w:t xml:space="preserve"> </w:t>
      </w:r>
      <w:r w:rsidRPr="00DC78FF">
        <w:rPr>
          <w:rFonts w:ascii="Times New Roman" w:hAnsi="Times New Roman" w:cs="Times New Roman"/>
          <w:sz w:val="28"/>
          <w:szCs w:val="28"/>
        </w:rPr>
        <w:t>кривичнопроцесних злоупотреба</w:t>
      </w:r>
      <w:bookmarkEnd w:id="140"/>
    </w:p>
    <w:p w:rsidR="009F1DD0" w:rsidRPr="00DC78FF" w:rsidRDefault="009F1DD0" w:rsidP="009F1DD0">
      <w:pPr>
        <w:ind w:firstLine="720"/>
        <w:jc w:val="both"/>
        <w:rPr>
          <w:b/>
          <w:lang w:val="sr-Cyrl-RS"/>
        </w:rPr>
      </w:pPr>
    </w:p>
    <w:p w:rsidR="009F1DD0" w:rsidRPr="00DC78FF" w:rsidRDefault="009F1DD0" w:rsidP="00DC78FF">
      <w:pPr>
        <w:pStyle w:val="Heading4"/>
        <w:ind w:left="720"/>
        <w:rPr>
          <w:rFonts w:ascii="Times New Roman" w:hAnsi="Times New Roman" w:cs="Times New Roman"/>
          <w:b/>
          <w:color w:val="auto"/>
          <w:lang w:val="sr-Cyrl-RS"/>
        </w:rPr>
      </w:pPr>
      <w:bookmarkStart w:id="141" w:name="_Toc5883436"/>
      <w:r w:rsidRPr="00DC78FF">
        <w:rPr>
          <w:rFonts w:ascii="Times New Roman" w:hAnsi="Times New Roman" w:cs="Times New Roman"/>
          <w:b/>
          <w:color w:val="auto"/>
          <w:lang w:val="sr-Cyrl-RS"/>
        </w:rPr>
        <w:t xml:space="preserve">1.1. О </w:t>
      </w:r>
      <w:r w:rsidR="00193129" w:rsidRPr="00DC78FF">
        <w:rPr>
          <w:rFonts w:ascii="Times New Roman" w:hAnsi="Times New Roman" w:cs="Times New Roman"/>
          <w:b/>
          <w:color w:val="auto"/>
          <w:lang w:val="sr-Cyrl-RS"/>
        </w:rPr>
        <w:t>облицима (</w:t>
      </w:r>
      <w:r w:rsidRPr="00DC78FF">
        <w:rPr>
          <w:rFonts w:ascii="Times New Roman" w:hAnsi="Times New Roman" w:cs="Times New Roman"/>
          <w:b/>
          <w:color w:val="auto"/>
          <w:lang w:val="sr-Cyrl-RS"/>
        </w:rPr>
        <w:t>видовима</w:t>
      </w:r>
      <w:r w:rsidR="00193129" w:rsidRPr="00DC78FF">
        <w:rPr>
          <w:rFonts w:ascii="Times New Roman" w:hAnsi="Times New Roman" w:cs="Times New Roman"/>
          <w:b/>
          <w:color w:val="auto"/>
          <w:lang w:val="sr-Cyrl-RS"/>
        </w:rPr>
        <w:t>)</w:t>
      </w:r>
      <w:r w:rsidRPr="00DC78FF">
        <w:rPr>
          <w:rFonts w:ascii="Times New Roman" w:hAnsi="Times New Roman" w:cs="Times New Roman"/>
          <w:b/>
          <w:color w:val="auto"/>
          <w:lang w:val="sr-Cyrl-RS"/>
        </w:rPr>
        <w:t xml:space="preserve"> злоупотреба кривично</w:t>
      </w:r>
      <w:r w:rsidR="002C627E" w:rsidRPr="00DC78FF">
        <w:rPr>
          <w:rFonts w:ascii="Times New Roman" w:hAnsi="Times New Roman" w:cs="Times New Roman"/>
          <w:b/>
          <w:color w:val="auto"/>
          <w:lang w:val="sr-Cyrl-RS"/>
        </w:rPr>
        <w:t>процесних</w:t>
      </w:r>
      <w:r w:rsidR="002C627E"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права у процесноправној доктрини</w:t>
      </w:r>
      <w:bookmarkEnd w:id="141"/>
    </w:p>
    <w:p w:rsidR="009F1DD0" w:rsidRDefault="009F1DD0" w:rsidP="009F1DD0">
      <w:pPr>
        <w:ind w:firstLine="720"/>
        <w:jc w:val="both"/>
        <w:rPr>
          <w:lang w:val="sr-Cyrl-RS"/>
        </w:rPr>
      </w:pPr>
    </w:p>
    <w:p w:rsidR="00BB7997" w:rsidRPr="00025765" w:rsidRDefault="009F1DD0" w:rsidP="00780A2B">
      <w:pPr>
        <w:spacing w:line="360" w:lineRule="auto"/>
        <w:ind w:firstLine="720"/>
        <w:jc w:val="both"/>
        <w:rPr>
          <w:lang w:val="sr-Cyrl-RS"/>
        </w:rPr>
      </w:pPr>
      <w:r>
        <w:rPr>
          <w:lang w:val="sr-Cyrl-RS"/>
        </w:rPr>
        <w:t>У</w:t>
      </w:r>
      <w:r w:rsidRPr="00DB3FFA">
        <w:rPr>
          <w:lang w:val="sr-Cyrl-RS"/>
        </w:rPr>
        <w:t xml:space="preserve"> процесноправној доктрини о овом питању нема сагласности. Чини се да сваки процесуалиста, било грађанског или кривичног опредељења, који се макар и овлаш дотакао ове теме, има</w:t>
      </w:r>
      <w:r w:rsidRPr="00CC6977">
        <w:rPr>
          <w:lang w:val="sr-Cyrl-RS"/>
        </w:rPr>
        <w:t xml:space="preserve"> своје мишљење о њој. При том</w:t>
      </w:r>
      <w:r>
        <w:rPr>
          <w:lang w:val="sr-Cyrl-RS"/>
        </w:rPr>
        <w:t>, рекли бисмо</w:t>
      </w:r>
      <w:r w:rsidRPr="00CC6977">
        <w:rPr>
          <w:lang w:val="sr-Cyrl-RS"/>
        </w:rPr>
        <w:t>, лако се мешају видиви (облици) с</w:t>
      </w:r>
      <w:r>
        <w:rPr>
          <w:lang w:val="sr-Cyrl-RS"/>
        </w:rPr>
        <w:t xml:space="preserve">а </w:t>
      </w:r>
      <w:r w:rsidR="00BB7997">
        <w:rPr>
          <w:lang w:val="sr-Cyrl-RS"/>
        </w:rPr>
        <w:t xml:space="preserve">циљевима </w:t>
      </w:r>
      <w:r w:rsidR="001632E2">
        <w:rPr>
          <w:lang w:val="sr-Cyrl-RS"/>
        </w:rPr>
        <w:t xml:space="preserve">и последицама </w:t>
      </w:r>
      <w:r>
        <w:rPr>
          <w:lang w:val="sr-Cyrl-RS"/>
        </w:rPr>
        <w:t>злоупотребе (</w:t>
      </w:r>
      <w:r w:rsidRPr="00CC6977">
        <w:rPr>
          <w:lang w:val="sr-Cyrl-RS"/>
        </w:rPr>
        <w:t>процесним ефектом који се желео постићи злоупотребом</w:t>
      </w:r>
      <w:r w:rsidR="001632E2">
        <w:rPr>
          <w:lang w:val="sr-Cyrl-RS"/>
        </w:rPr>
        <w:t xml:space="preserve"> и одговорношћу за злоупотребу</w:t>
      </w:r>
      <w:r w:rsidRPr="00CC6977">
        <w:rPr>
          <w:lang w:val="sr-Cyrl-RS"/>
        </w:rPr>
        <w:t>).</w:t>
      </w:r>
    </w:p>
    <w:p w:rsidR="009F1DD0" w:rsidRPr="003138DB" w:rsidRDefault="009F1DD0" w:rsidP="00780A2B">
      <w:pPr>
        <w:spacing w:line="360" w:lineRule="auto"/>
        <w:ind w:firstLine="720"/>
        <w:jc w:val="both"/>
        <w:rPr>
          <w:lang w:val="sr-Cyrl-RS"/>
        </w:rPr>
      </w:pPr>
      <w:r>
        <w:rPr>
          <w:rFonts w:eastAsia="TimesNewRomanPSMT"/>
          <w:lang w:val="sr-Cyrl-RS"/>
        </w:rPr>
        <w:t xml:space="preserve">У </w:t>
      </w:r>
      <w:r w:rsidRPr="00CC6977">
        <w:rPr>
          <w:rFonts w:eastAsia="TimesNewRomanPSMT"/>
          <w:lang w:val="sr-Cyrl-RS"/>
        </w:rPr>
        <w:t xml:space="preserve">немачкој кривичнопроцесној теорији наводи се да теорија злоупотребе кривичнопроцесних права није </w:t>
      </w:r>
      <w:r>
        <w:rPr>
          <w:rFonts w:eastAsia="TimesNewRomanPSMT"/>
          <w:lang w:val="sr-Cyrl-RS"/>
        </w:rPr>
        <w:t xml:space="preserve">изграђена </w:t>
      </w:r>
      <w:r w:rsidRPr="00CC6977">
        <w:rPr>
          <w:rFonts w:eastAsia="TimesNewRomanPSMT"/>
          <w:lang w:val="sr-Cyrl-RS"/>
        </w:rPr>
        <w:t xml:space="preserve">до краја. </w:t>
      </w:r>
      <w:r w:rsidRPr="00CC6977">
        <w:rPr>
          <w:lang w:val="de-DE"/>
        </w:rPr>
        <w:t>Да</w:t>
      </w:r>
      <w:r w:rsidRPr="00CC6977">
        <w:rPr>
          <w:lang w:val="bs-Latn-BA"/>
        </w:rPr>
        <w:t xml:space="preserve"> </w:t>
      </w:r>
      <w:r w:rsidRPr="00CC6977">
        <w:rPr>
          <w:lang w:val="de-DE"/>
        </w:rPr>
        <w:t>би</w:t>
      </w:r>
      <w:r w:rsidRPr="00CC6977">
        <w:rPr>
          <w:lang w:val="bs-Latn-BA"/>
        </w:rPr>
        <w:t xml:space="preserve"> </w:t>
      </w:r>
      <w:r w:rsidRPr="00CC6977">
        <w:rPr>
          <w:lang w:val="de-DE"/>
        </w:rPr>
        <w:t>се</w:t>
      </w:r>
      <w:r w:rsidRPr="00CC6977">
        <w:rPr>
          <w:lang w:val="bs-Latn-BA"/>
        </w:rPr>
        <w:t xml:space="preserve"> </w:t>
      </w:r>
      <w:r w:rsidRPr="00CC6977">
        <w:rPr>
          <w:lang w:val="de-DE"/>
        </w:rPr>
        <w:t>доктрина</w:t>
      </w:r>
      <w:r w:rsidRPr="00CC6977">
        <w:rPr>
          <w:lang w:val="bs-Latn-BA"/>
        </w:rPr>
        <w:t xml:space="preserve"> </w:t>
      </w:r>
      <w:r w:rsidRPr="00CC6977">
        <w:rPr>
          <w:lang w:val="de-DE"/>
        </w:rPr>
        <w:t>правилно</w:t>
      </w:r>
      <w:r w:rsidRPr="00CC6977">
        <w:rPr>
          <w:lang w:val="bs-Latn-BA"/>
        </w:rPr>
        <w:t xml:space="preserve"> </w:t>
      </w:r>
      <w:r w:rsidRPr="00CC6977">
        <w:rPr>
          <w:lang w:val="de-DE"/>
        </w:rPr>
        <w:t>усмерила,</w:t>
      </w:r>
      <w:r w:rsidRPr="00CC6977">
        <w:rPr>
          <w:lang w:val="bs-Latn-BA"/>
        </w:rPr>
        <w:t xml:space="preserve"> потребно </w:t>
      </w:r>
      <w:r w:rsidRPr="00CC6977">
        <w:rPr>
          <w:lang w:val="de-DE"/>
        </w:rPr>
        <w:t>је</w:t>
      </w:r>
      <w:r w:rsidRPr="00CC6977">
        <w:rPr>
          <w:lang w:val="bs-Latn-BA"/>
        </w:rPr>
        <w:t xml:space="preserve"> извршити рекапитулацију поређењем са другим процесним законима. </w:t>
      </w:r>
      <w:r w:rsidRPr="00CC6977">
        <w:rPr>
          <w:lang w:val="de-DE"/>
        </w:rPr>
        <w:t>У</w:t>
      </w:r>
      <w:r w:rsidRPr="00CC6977">
        <w:rPr>
          <w:lang w:val="bs-Latn-BA"/>
        </w:rPr>
        <w:t xml:space="preserve"> </w:t>
      </w:r>
      <w:r w:rsidRPr="00CC6977">
        <w:rPr>
          <w:lang w:val="de-DE"/>
        </w:rPr>
        <w:t>оквиру</w:t>
      </w:r>
      <w:r w:rsidRPr="00CC6977">
        <w:rPr>
          <w:lang w:val="bs-Latn-BA"/>
        </w:rPr>
        <w:t xml:space="preserve"> </w:t>
      </w:r>
      <w:r w:rsidRPr="00CC6977">
        <w:rPr>
          <w:lang w:val="de-DE"/>
        </w:rPr>
        <w:t>гра</w:t>
      </w:r>
      <w:r w:rsidRPr="00CC6977">
        <w:rPr>
          <w:lang w:val="bs-Latn-BA"/>
        </w:rPr>
        <w:t>ђанског процесног права признато је да је сваки правни поступак, аналогно параграфу 242</w:t>
      </w:r>
      <w:r>
        <w:rPr>
          <w:lang w:val="bs-Latn-BA"/>
        </w:rPr>
        <w:t>.</w:t>
      </w:r>
      <w:r w:rsidRPr="00CC6977">
        <w:rPr>
          <w:lang w:val="bs-Latn-BA"/>
        </w:rPr>
        <w:t xml:space="preserve"> Грађанског законика, предмет поступања по принципу савесности. Овај принцип је усвојен и</w:t>
      </w:r>
      <w:r w:rsidRPr="00CC6977">
        <w:rPr>
          <w:lang w:val="ru-RU"/>
        </w:rPr>
        <w:t xml:space="preserve"> у административн</w:t>
      </w:r>
      <w:r w:rsidRPr="00CC6977">
        <w:rPr>
          <w:lang w:val="sr-Cyrl-RS"/>
        </w:rPr>
        <w:t>ом поступку</w:t>
      </w:r>
      <w:r>
        <w:rPr>
          <w:lang w:val="sr-Cyrl-RS"/>
        </w:rPr>
        <w:t>.</w:t>
      </w:r>
      <w:r>
        <w:rPr>
          <w:lang w:val="bs-Latn-BA"/>
        </w:rPr>
        <w:t xml:space="preserve"> </w:t>
      </w:r>
      <w:r w:rsidRPr="00CC6977">
        <w:rPr>
          <w:lang w:val="bs-Latn-BA"/>
        </w:rPr>
        <w:t>Забрана злоупотребе права,</w:t>
      </w:r>
      <w:r>
        <w:rPr>
          <w:lang w:val="bs-Latn-BA"/>
        </w:rPr>
        <w:t xml:space="preserve"> прописана</w:t>
      </w:r>
      <w:r w:rsidRPr="00CC6977">
        <w:rPr>
          <w:lang w:val="bs-Latn-BA"/>
        </w:rPr>
        <w:t xml:space="preserve"> у параграфу 242</w:t>
      </w:r>
      <w:r>
        <w:rPr>
          <w:lang w:val="bs-Latn-BA"/>
        </w:rPr>
        <w:t>.</w:t>
      </w:r>
      <w:r w:rsidRPr="00CC6977">
        <w:rPr>
          <w:lang w:val="bs-Latn-BA"/>
        </w:rPr>
        <w:t xml:space="preserve"> Грађанског законика, карактерише </w:t>
      </w:r>
      <w:r>
        <w:rPr>
          <w:lang w:val="bs-Latn-BA"/>
        </w:rPr>
        <w:t xml:space="preserve">се </w:t>
      </w:r>
      <w:r w:rsidRPr="00CC6977">
        <w:rPr>
          <w:lang w:val="bs-Latn-BA"/>
        </w:rPr>
        <w:t xml:space="preserve">на тај начин да се </w:t>
      </w:r>
      <w:r>
        <w:rPr>
          <w:lang w:val="bs-Latn-BA"/>
        </w:rPr>
        <w:t xml:space="preserve">у </w:t>
      </w:r>
      <w:r w:rsidRPr="00CC6977">
        <w:rPr>
          <w:lang w:val="bs-Latn-BA"/>
        </w:rPr>
        <w:t>оба поступка</w:t>
      </w:r>
      <w:r>
        <w:rPr>
          <w:lang w:val="bs-Latn-BA"/>
        </w:rPr>
        <w:t xml:space="preserve"> по садржају и различитости може</w:t>
      </w:r>
      <w:r w:rsidRPr="00CC6977">
        <w:rPr>
          <w:lang w:val="bs-Latn-BA"/>
        </w:rPr>
        <w:t xml:space="preserve"> појавити у појединостима:</w:t>
      </w:r>
      <w:r w:rsidRPr="00CC6977">
        <w:rPr>
          <w:rFonts w:eastAsia="TimesNewRomanPSMT"/>
          <w:lang w:val="sr-Cyrl-RS"/>
        </w:rPr>
        <w:t xml:space="preserve"> а) </w:t>
      </w:r>
      <w:r w:rsidRPr="00CC6977">
        <w:rPr>
          <w:lang w:val="de-DE"/>
        </w:rPr>
        <w:t>забрана</w:t>
      </w:r>
      <w:r w:rsidRPr="00CC6977">
        <w:rPr>
          <w:lang w:val="bs-Latn-BA"/>
        </w:rPr>
        <w:t xml:space="preserve"> </w:t>
      </w:r>
      <w:r w:rsidRPr="00CC6977">
        <w:rPr>
          <w:lang w:val="de-DE"/>
        </w:rPr>
        <w:t>да</w:t>
      </w:r>
      <w:r w:rsidRPr="00CC6977">
        <w:rPr>
          <w:lang w:val="bs-Latn-BA"/>
        </w:rPr>
        <w:t xml:space="preserve"> </w:t>
      </w:r>
      <w:r w:rsidRPr="00CC6977">
        <w:rPr>
          <w:lang w:val="de-DE"/>
        </w:rPr>
        <w:t>се</w:t>
      </w:r>
      <w:r w:rsidRPr="00CC6977">
        <w:rPr>
          <w:lang w:val="bs-Latn-BA"/>
        </w:rPr>
        <w:t xml:space="preserve"> </w:t>
      </w:r>
      <w:r w:rsidRPr="00CC6977">
        <w:rPr>
          <w:lang w:val="de-DE"/>
        </w:rPr>
        <w:t>злонамерно</w:t>
      </w:r>
      <w:r w:rsidRPr="00CC6977">
        <w:rPr>
          <w:lang w:val="bs-Latn-BA"/>
        </w:rPr>
        <w:t xml:space="preserve"> </w:t>
      </w:r>
      <w:r w:rsidRPr="00CC6977">
        <w:rPr>
          <w:lang w:val="de-DE"/>
        </w:rPr>
        <w:t>створи</w:t>
      </w:r>
      <w:r w:rsidRPr="00CC6977">
        <w:rPr>
          <w:lang w:val="bs-Latn-BA"/>
        </w:rPr>
        <w:t xml:space="preserve"> </w:t>
      </w:r>
      <w:r w:rsidRPr="00CC6977">
        <w:rPr>
          <w:lang w:val="de-DE"/>
        </w:rPr>
        <w:t>одре</w:t>
      </w:r>
      <w:r w:rsidRPr="00CC6977">
        <w:rPr>
          <w:lang w:val="bs-Latn-BA"/>
        </w:rPr>
        <w:t>ђена процесноправна ситуација;</w:t>
      </w:r>
      <w:r w:rsidRPr="00CC6977">
        <w:rPr>
          <w:rFonts w:eastAsia="TimesNewRomanPSMT"/>
          <w:lang w:val="sr-Cyrl-RS"/>
        </w:rPr>
        <w:t xml:space="preserve"> </w:t>
      </w:r>
      <w:r w:rsidRPr="00CC6977">
        <w:rPr>
          <w:lang w:val="bs-Latn-BA"/>
        </w:rPr>
        <w:t>б) забрана противречног понашања у поступку (</w:t>
      </w:r>
      <w:r w:rsidRPr="00CC6977">
        <w:rPr>
          <w:i/>
          <w:lang w:val="bs-Latn-BA"/>
        </w:rPr>
        <w:t>venire contra factum proprium</w:t>
      </w:r>
      <w:r w:rsidRPr="00CC6977">
        <w:rPr>
          <w:lang w:val="bs-Latn-BA"/>
        </w:rPr>
        <w:t>);</w:t>
      </w:r>
      <w:r w:rsidRPr="00CC6977">
        <w:rPr>
          <w:rFonts w:eastAsia="TimesNewRomanPSMT"/>
          <w:lang w:val="sr-Cyrl-RS"/>
        </w:rPr>
        <w:t xml:space="preserve"> </w:t>
      </w:r>
      <w:r w:rsidRPr="00CC6977">
        <w:rPr>
          <w:lang w:val="bs-Latn-BA"/>
        </w:rPr>
        <w:t>в)</w:t>
      </w:r>
      <w:r w:rsidRPr="00CC6977">
        <w:rPr>
          <w:rFonts w:eastAsia="TimesNewRomanPSMT"/>
          <w:lang w:val="sr-Cyrl-RS"/>
        </w:rPr>
        <w:t xml:space="preserve"> </w:t>
      </w:r>
      <w:r w:rsidRPr="00CC6977">
        <w:rPr>
          <w:lang w:val="de-DE"/>
        </w:rPr>
        <w:t>могу</w:t>
      </w:r>
      <w:r w:rsidRPr="00CC6977">
        <w:rPr>
          <w:lang w:val="bs-Latn-BA"/>
        </w:rPr>
        <w:t>ћност одузимања овлашћења због несавесне радње;</w:t>
      </w:r>
      <w:r w:rsidRPr="00CC6977">
        <w:rPr>
          <w:rFonts w:eastAsia="TimesNewRomanPSMT"/>
          <w:lang w:val="sr-Cyrl-RS"/>
        </w:rPr>
        <w:t xml:space="preserve"> </w:t>
      </w:r>
      <w:r w:rsidRPr="00CC6977">
        <w:rPr>
          <w:lang w:val="bs-Latn-BA"/>
        </w:rPr>
        <w:t xml:space="preserve">г) </w:t>
      </w:r>
      <w:r w:rsidRPr="00CC6977">
        <w:rPr>
          <w:lang w:val="ru-RU"/>
        </w:rPr>
        <w:t>генерална забрана злоупотребе проце</w:t>
      </w:r>
      <w:r w:rsidRPr="00CC6977">
        <w:rPr>
          <w:lang w:val="sr-Cyrl-RS"/>
        </w:rPr>
        <w:t xml:space="preserve">сних </w:t>
      </w:r>
      <w:r w:rsidRPr="00CC6977">
        <w:rPr>
          <w:lang w:val="ru-RU"/>
        </w:rPr>
        <w:t>овлаш</w:t>
      </w:r>
      <w:r w:rsidRPr="00CC6977">
        <w:rPr>
          <w:lang w:val="bs-Latn-BA"/>
        </w:rPr>
        <w:t>ћења (злоупотреба института).</w:t>
      </w:r>
      <w:r>
        <w:rPr>
          <w:lang w:val="sr-Cyrl-RS"/>
        </w:rPr>
        <w:t xml:space="preserve"> </w:t>
      </w:r>
      <w:r w:rsidRPr="00CC6977">
        <w:rPr>
          <w:lang w:val="ru-RU"/>
        </w:rPr>
        <w:t xml:space="preserve">Теорија злоупотребе </w:t>
      </w:r>
      <w:r>
        <w:rPr>
          <w:lang w:val="sr-Cyrl-RS"/>
        </w:rPr>
        <w:t>процесних права</w:t>
      </w:r>
      <w:r w:rsidRPr="00CC6977">
        <w:rPr>
          <w:lang w:val="ru-RU"/>
        </w:rPr>
        <w:t xml:space="preserve"> у </w:t>
      </w:r>
      <w:r w:rsidRPr="00CC6977">
        <w:rPr>
          <w:lang w:val="sr-Cyrl-RS"/>
        </w:rPr>
        <w:t xml:space="preserve">немачком </w:t>
      </w:r>
      <w:r w:rsidRPr="00CC6977">
        <w:rPr>
          <w:lang w:val="ru-RU"/>
        </w:rPr>
        <w:t>криви</w:t>
      </w:r>
      <w:r w:rsidRPr="00CC6977">
        <w:rPr>
          <w:lang w:val="bs-Latn-BA"/>
        </w:rPr>
        <w:t xml:space="preserve">чном поступку темељи се на наведеним принципима. </w:t>
      </w:r>
      <w:r>
        <w:rPr>
          <w:lang w:val="bs-Latn-BA"/>
        </w:rPr>
        <w:t>Свако вршење права</w:t>
      </w:r>
      <w:r w:rsidRPr="00CC6977">
        <w:rPr>
          <w:lang w:val="bs-Latn-BA"/>
        </w:rPr>
        <w:t xml:space="preserve"> мора </w:t>
      </w:r>
      <w:r>
        <w:rPr>
          <w:lang w:val="bs-Latn-BA"/>
        </w:rPr>
        <w:t xml:space="preserve">се </w:t>
      </w:r>
      <w:r w:rsidRPr="005C37E3">
        <w:rPr>
          <w:lang w:val="bs-Latn-BA"/>
        </w:rPr>
        <w:t>кретати у оквиру</w:t>
      </w:r>
      <w:r w:rsidRPr="00CC6977">
        <w:rPr>
          <w:lang w:val="bs-Latn-BA"/>
        </w:rPr>
        <w:t xml:space="preserve"> датог правног института. Према овоме, било би процесно неприхватљиво свако понашање које има елементе злоупотребе, а противно је сврси кривичног поступка. </w:t>
      </w:r>
      <w:r w:rsidRPr="00CC6977">
        <w:rPr>
          <w:lang w:val="de-DE"/>
        </w:rPr>
        <w:t>Са</w:t>
      </w:r>
      <w:r w:rsidRPr="00CC6977">
        <w:rPr>
          <w:lang w:val="bs-Latn-BA"/>
        </w:rPr>
        <w:t xml:space="preserve"> </w:t>
      </w:r>
      <w:r w:rsidRPr="00CC6977">
        <w:rPr>
          <w:lang w:val="de-DE"/>
        </w:rPr>
        <w:t>методоло</w:t>
      </w:r>
      <w:r w:rsidRPr="00CC6977">
        <w:rPr>
          <w:lang w:val="bs-Latn-BA"/>
        </w:rPr>
        <w:t>ш</w:t>
      </w:r>
      <w:r w:rsidRPr="00CC6977">
        <w:rPr>
          <w:lang w:val="de-DE"/>
        </w:rPr>
        <w:t>ког</w:t>
      </w:r>
      <w:r w:rsidRPr="00CC6977">
        <w:rPr>
          <w:lang w:val="bs-Latn-BA"/>
        </w:rPr>
        <w:t xml:space="preserve"> </w:t>
      </w:r>
      <w:r w:rsidRPr="00CC6977">
        <w:rPr>
          <w:lang w:val="de-DE"/>
        </w:rPr>
        <w:t>аспекта</w:t>
      </w:r>
      <w:r w:rsidRPr="00CC6977">
        <w:rPr>
          <w:lang w:val="bs-Latn-BA"/>
        </w:rPr>
        <w:t xml:space="preserve">, </w:t>
      </w:r>
      <w:r w:rsidRPr="00CC6977">
        <w:rPr>
          <w:lang w:val="de-DE"/>
        </w:rPr>
        <w:t>овде</w:t>
      </w:r>
      <w:r w:rsidRPr="00CC6977">
        <w:rPr>
          <w:lang w:val="bs-Latn-BA"/>
        </w:rPr>
        <w:t xml:space="preserve"> </w:t>
      </w:r>
      <w:r w:rsidRPr="00CC6977">
        <w:rPr>
          <w:lang w:val="de-DE"/>
        </w:rPr>
        <w:t>се</w:t>
      </w:r>
      <w:r w:rsidRPr="00CC6977">
        <w:rPr>
          <w:lang w:val="bs-Latn-BA"/>
        </w:rPr>
        <w:t xml:space="preserve"> </w:t>
      </w:r>
      <w:r w:rsidRPr="00CC6977">
        <w:rPr>
          <w:lang w:val="de-DE"/>
        </w:rPr>
        <w:t>ради</w:t>
      </w:r>
      <w:r w:rsidRPr="00CC6977">
        <w:rPr>
          <w:lang w:val="bs-Latn-BA"/>
        </w:rPr>
        <w:t xml:space="preserve"> </w:t>
      </w:r>
      <w:r w:rsidRPr="00CC6977">
        <w:rPr>
          <w:lang w:val="de-DE"/>
        </w:rPr>
        <w:t>о</w:t>
      </w:r>
      <w:r w:rsidRPr="00CC6977">
        <w:rPr>
          <w:lang w:val="bs-Latn-BA"/>
        </w:rPr>
        <w:t xml:space="preserve"> </w:t>
      </w:r>
      <w:r w:rsidRPr="00CC6977">
        <w:rPr>
          <w:lang w:val="de-DE"/>
        </w:rPr>
        <w:t>телеолошком</w:t>
      </w:r>
      <w:r w:rsidRPr="00CC6977">
        <w:rPr>
          <w:lang w:val="bs-Latn-BA"/>
        </w:rPr>
        <w:t xml:space="preserve"> смањењу опсега појединих права, са освртом на конкретан циљ кривичног поступка. </w:t>
      </w:r>
      <w:r w:rsidRPr="00CC6977">
        <w:rPr>
          <w:lang w:val="de-DE"/>
        </w:rPr>
        <w:t>Даљи</w:t>
      </w:r>
      <w:r w:rsidRPr="00CC6977">
        <w:rPr>
          <w:lang w:val="bs-Latn-BA"/>
        </w:rPr>
        <w:t xml:space="preserve"> </w:t>
      </w:r>
      <w:r w:rsidRPr="00CC6977">
        <w:rPr>
          <w:lang w:val="de-DE"/>
        </w:rPr>
        <w:t>поку</w:t>
      </w:r>
      <w:r w:rsidRPr="00CC6977">
        <w:rPr>
          <w:lang w:val="bs-Latn-BA"/>
        </w:rPr>
        <w:t>ш</w:t>
      </w:r>
      <w:r w:rsidRPr="00CC6977">
        <w:rPr>
          <w:lang w:val="de-DE"/>
        </w:rPr>
        <w:t>аји</w:t>
      </w:r>
      <w:r w:rsidRPr="00CC6977">
        <w:rPr>
          <w:lang w:val="bs-Latn-BA"/>
        </w:rPr>
        <w:t xml:space="preserve"> </w:t>
      </w:r>
      <w:r w:rsidRPr="00CC6977">
        <w:rPr>
          <w:lang w:val="de-DE"/>
        </w:rPr>
        <w:t>прецизирања</w:t>
      </w:r>
      <w:r w:rsidRPr="00CC6977">
        <w:rPr>
          <w:lang w:val="bs-Latn-BA"/>
        </w:rPr>
        <w:t xml:space="preserve"> </w:t>
      </w:r>
      <w:r w:rsidRPr="00CC6977">
        <w:rPr>
          <w:lang w:val="de-DE"/>
        </w:rPr>
        <w:t>концептуалног</w:t>
      </w:r>
      <w:r w:rsidRPr="00CC6977">
        <w:rPr>
          <w:lang w:val="bs-Latn-BA"/>
        </w:rPr>
        <w:t xml:space="preserve"> </w:t>
      </w:r>
      <w:r w:rsidRPr="00CC6977">
        <w:rPr>
          <w:lang w:val="de-DE"/>
        </w:rPr>
        <w:t>садр</w:t>
      </w:r>
      <w:r w:rsidRPr="00CC6977">
        <w:rPr>
          <w:lang w:val="bs-Latn-BA"/>
        </w:rPr>
        <w:t>ж</w:t>
      </w:r>
      <w:r w:rsidRPr="00CC6977">
        <w:rPr>
          <w:lang w:val="de-DE"/>
        </w:rPr>
        <w:t>аја</w:t>
      </w:r>
      <w:r w:rsidRPr="00CC6977">
        <w:rPr>
          <w:lang w:val="bs-Latn-BA"/>
        </w:rPr>
        <w:t xml:space="preserve"> </w:t>
      </w:r>
      <w:r w:rsidRPr="00CC6977">
        <w:rPr>
          <w:lang w:val="de-DE"/>
        </w:rPr>
        <w:t>јо</w:t>
      </w:r>
      <w:r w:rsidRPr="00CC6977">
        <w:rPr>
          <w:lang w:val="bs-Latn-BA"/>
        </w:rPr>
        <w:t xml:space="preserve">ш </w:t>
      </w:r>
      <w:r w:rsidRPr="00CC6977">
        <w:rPr>
          <w:lang w:val="de-DE"/>
        </w:rPr>
        <w:t>увек</w:t>
      </w:r>
      <w:r w:rsidRPr="00CC6977">
        <w:rPr>
          <w:lang w:val="bs-Latn-BA"/>
        </w:rPr>
        <w:t xml:space="preserve"> </w:t>
      </w:r>
      <w:r w:rsidRPr="00CC6977">
        <w:rPr>
          <w:lang w:val="de-DE"/>
        </w:rPr>
        <w:t>остају</w:t>
      </w:r>
      <w:r w:rsidRPr="00CC6977">
        <w:rPr>
          <w:lang w:val="bs-Latn-BA"/>
        </w:rPr>
        <w:t xml:space="preserve"> </w:t>
      </w:r>
      <w:r w:rsidRPr="00CC6977">
        <w:rPr>
          <w:lang w:val="de-DE"/>
        </w:rPr>
        <w:t>отворени</w:t>
      </w:r>
      <w:r w:rsidRPr="00CC6977">
        <w:rPr>
          <w:lang w:val="bs-Latn-BA"/>
        </w:rPr>
        <w:t xml:space="preserve">. </w:t>
      </w:r>
      <w:r w:rsidRPr="00CC6977">
        <w:rPr>
          <w:lang w:val="de-DE"/>
        </w:rPr>
        <w:t>Опсег</w:t>
      </w:r>
      <w:r w:rsidRPr="00CC6977">
        <w:rPr>
          <w:lang w:val="bs-Latn-BA"/>
        </w:rPr>
        <w:t xml:space="preserve"> </w:t>
      </w:r>
      <w:r w:rsidRPr="00CC6977">
        <w:rPr>
          <w:lang w:val="de-DE"/>
        </w:rPr>
        <w:t>и</w:t>
      </w:r>
      <w:r w:rsidRPr="00CC6977">
        <w:rPr>
          <w:lang w:val="bs-Latn-BA"/>
        </w:rPr>
        <w:t xml:space="preserve"> </w:t>
      </w:r>
      <w:r w:rsidRPr="00CC6977">
        <w:rPr>
          <w:lang w:val="de-DE"/>
        </w:rPr>
        <w:t>границе</w:t>
      </w:r>
      <w:r w:rsidRPr="00CC6977">
        <w:rPr>
          <w:lang w:val="bs-Latn-BA"/>
        </w:rPr>
        <w:t xml:space="preserve"> </w:t>
      </w:r>
      <w:r w:rsidRPr="00CC6977">
        <w:rPr>
          <w:lang w:val="de-DE"/>
        </w:rPr>
        <w:t>забране</w:t>
      </w:r>
      <w:r w:rsidRPr="00CC6977">
        <w:rPr>
          <w:lang w:val="bs-Latn-BA"/>
        </w:rPr>
        <w:t xml:space="preserve"> </w:t>
      </w:r>
      <w:r w:rsidRPr="00CC6977">
        <w:rPr>
          <w:lang w:val="de-DE"/>
        </w:rPr>
        <w:t>злопупотребе</w:t>
      </w:r>
      <w:r w:rsidRPr="00CC6977">
        <w:rPr>
          <w:lang w:val="bs-Latn-BA"/>
        </w:rPr>
        <w:t xml:space="preserve"> </w:t>
      </w:r>
      <w:r w:rsidRPr="00CC6977">
        <w:rPr>
          <w:lang w:val="de-DE"/>
        </w:rPr>
        <w:t>права</w:t>
      </w:r>
      <w:r w:rsidRPr="00CC6977">
        <w:rPr>
          <w:lang w:val="bs-Latn-BA"/>
        </w:rPr>
        <w:t xml:space="preserve"> </w:t>
      </w:r>
      <w:r w:rsidRPr="00CC6977">
        <w:rPr>
          <w:lang w:val="de-DE"/>
        </w:rPr>
        <w:t>у</w:t>
      </w:r>
      <w:r w:rsidRPr="00CC6977">
        <w:rPr>
          <w:lang w:val="bs-Latn-BA"/>
        </w:rPr>
        <w:t xml:space="preserve"> </w:t>
      </w:r>
      <w:r w:rsidRPr="00CC6977">
        <w:rPr>
          <w:lang w:val="de-DE"/>
        </w:rPr>
        <w:t>криви</w:t>
      </w:r>
      <w:r w:rsidRPr="00CC6977">
        <w:rPr>
          <w:lang w:val="bs-Latn-BA"/>
        </w:rPr>
        <w:t xml:space="preserve">чном поступку су још увек непотпуни. Међутим, могу се наћи рудиментарни облици и назнаке казуистике. </w:t>
      </w:r>
      <w:r w:rsidRPr="00CC6977">
        <w:rPr>
          <w:lang w:val="de-DE"/>
        </w:rPr>
        <w:t>На</w:t>
      </w:r>
      <w:r w:rsidRPr="00CC6977">
        <w:rPr>
          <w:lang w:val="bs-Latn-BA"/>
        </w:rPr>
        <w:t xml:space="preserve"> </w:t>
      </w:r>
      <w:r w:rsidRPr="00CC6977">
        <w:rPr>
          <w:lang w:val="de-DE"/>
        </w:rPr>
        <w:t>тај</w:t>
      </w:r>
      <w:r w:rsidRPr="00CC6977">
        <w:rPr>
          <w:lang w:val="bs-Latn-BA"/>
        </w:rPr>
        <w:t xml:space="preserve"> </w:t>
      </w:r>
      <w:r w:rsidRPr="00CC6977">
        <w:rPr>
          <w:lang w:val="de-DE"/>
        </w:rPr>
        <w:t>на</w:t>
      </w:r>
      <w:r w:rsidRPr="00CC6977">
        <w:rPr>
          <w:lang w:val="bs-Latn-BA"/>
        </w:rPr>
        <w:t>чин</w:t>
      </w:r>
      <w:r>
        <w:rPr>
          <w:lang w:val="bs-Latn-BA"/>
        </w:rPr>
        <w:t>,</w:t>
      </w:r>
      <w:r w:rsidRPr="00CC6977">
        <w:rPr>
          <w:lang w:val="bs-Latn-BA"/>
        </w:rPr>
        <w:t xml:space="preserve"> од</w:t>
      </w:r>
      <w:r>
        <w:rPr>
          <w:lang w:val="bs-Latn-BA"/>
        </w:rPr>
        <w:t>уговлачење</w:t>
      </w:r>
      <w:r w:rsidRPr="00CC6977">
        <w:rPr>
          <w:lang w:val="bs-Latn-BA"/>
        </w:rPr>
        <w:t xml:space="preserve"> поступка </w:t>
      </w:r>
      <w:r>
        <w:rPr>
          <w:lang w:val="bs-Latn-BA"/>
        </w:rPr>
        <w:t xml:space="preserve">би се </w:t>
      </w:r>
      <w:r w:rsidRPr="00CC6977">
        <w:rPr>
          <w:lang w:val="bs-Latn-BA"/>
        </w:rPr>
        <w:t xml:space="preserve">могло узети као типичан </w:t>
      </w:r>
      <w:r w:rsidRPr="00CC6977">
        <w:rPr>
          <w:lang w:val="bs-Latn-BA"/>
        </w:rPr>
        <w:lastRenderedPageBreak/>
        <w:t>пример за спровођење циљева који нису у блиској вези са самим поступком, јер се на тај начин одступа од консензуса који води разрешењу конфликта.</w:t>
      </w:r>
      <w:r w:rsidRPr="00CC6977">
        <w:rPr>
          <w:rStyle w:val="FootnoteReference"/>
          <w:lang w:val="bs-Latn-BA"/>
        </w:rPr>
        <w:footnoteReference w:id="589"/>
      </w:r>
      <w:r w:rsidR="009C70DA" w:rsidRPr="009C70DA">
        <w:rPr>
          <w:vertAlign w:val="superscript"/>
          <w:lang w:val="sr-Cyrl-RS"/>
        </w:rPr>
        <w:t>,</w:t>
      </w:r>
      <w:r w:rsidR="009C70DA" w:rsidRPr="009C70DA">
        <w:rPr>
          <w:rStyle w:val="FootnoteReference"/>
        </w:rPr>
        <w:t xml:space="preserve"> </w:t>
      </w:r>
      <w:r>
        <w:rPr>
          <w:rStyle w:val="FootnoteReference"/>
          <w:lang w:val="sr-Cyrl-RS"/>
        </w:rPr>
        <w:footnoteReference w:id="590"/>
      </w:r>
    </w:p>
    <w:p w:rsidR="009F1DD0" w:rsidRDefault="009F1DD0" w:rsidP="00780A2B">
      <w:pPr>
        <w:spacing w:line="360" w:lineRule="auto"/>
        <w:ind w:firstLine="720"/>
        <w:jc w:val="both"/>
        <w:rPr>
          <w:lang w:val="sr-Cyrl-RS"/>
        </w:rPr>
      </w:pPr>
      <w:r w:rsidRPr="00CC6977">
        <w:rPr>
          <w:rFonts w:eastAsia="TimesNewRomanPSMT"/>
          <w:lang w:val="sr-Cyrl-RS"/>
        </w:rPr>
        <w:t xml:space="preserve">Италијанска процесна теорија је оштро подељена на противнике и присталице теорије злоупотребе процесних права. Док су први, полазећи од чињенице да италијански процесни закони не познају појам злоупотребе права, изричито противни самој идеји о </w:t>
      </w:r>
      <w:r>
        <w:rPr>
          <w:rFonts w:eastAsia="TimesNewRomanPSMT"/>
          <w:lang w:val="sr-Cyrl-RS"/>
        </w:rPr>
        <w:t>примени</w:t>
      </w:r>
      <w:r w:rsidRPr="00CC6977">
        <w:rPr>
          <w:rFonts w:eastAsia="TimesNewRomanPSMT"/>
          <w:lang w:val="sr-Cyrl-RS"/>
        </w:rPr>
        <w:t xml:space="preserve"> ове теорије на судски поступак,</w:t>
      </w:r>
      <w:r>
        <w:rPr>
          <w:rStyle w:val="FootnoteReference"/>
          <w:rFonts w:eastAsia="TimesNewRomanPSMT"/>
          <w:lang w:val="sr-Cyrl-RS"/>
        </w:rPr>
        <w:footnoteReference w:id="591"/>
      </w:r>
      <w:r w:rsidRPr="00CC6977">
        <w:rPr>
          <w:rFonts w:eastAsia="TimesNewRomanPSMT"/>
          <w:lang w:val="sr-Cyrl-RS"/>
        </w:rPr>
        <w:t xml:space="preserve"> други наводе да идеји злоупотребе права има места у судским поступцима, али да је теорија процесне злоупотребе далеко од свог коначног формулисања.</w:t>
      </w:r>
      <w:r>
        <w:rPr>
          <w:rStyle w:val="FootnoteReference"/>
          <w:rFonts w:eastAsia="TimesNewRomanPSMT"/>
          <w:lang w:val="sr-Cyrl-RS"/>
        </w:rPr>
        <w:footnoteReference w:id="592"/>
      </w:r>
    </w:p>
    <w:p w:rsidR="009F1DD0" w:rsidRDefault="009F1DD0" w:rsidP="00780A2B">
      <w:pPr>
        <w:spacing w:line="360" w:lineRule="auto"/>
        <w:ind w:firstLine="720"/>
        <w:jc w:val="both"/>
        <w:rPr>
          <w:lang w:val="sr-Cyrl-RS"/>
        </w:rPr>
      </w:pPr>
      <w:r w:rsidRPr="00CC6977">
        <w:rPr>
          <w:rFonts w:eastAsia="TimesNewRomanPSMT"/>
          <w:lang w:val="sr-Cyrl-RS"/>
        </w:rPr>
        <w:t>Ипак, у италијанској судској пракси судови уочавају и у образложењима пресуда говоре о процесним злоупотребама у виду противциљног вршења процесног права,</w:t>
      </w:r>
      <w:r>
        <w:rPr>
          <w:rStyle w:val="FootnoteReference"/>
          <w:rFonts w:eastAsia="TimesNewRomanPSMT"/>
          <w:lang w:val="sr-Cyrl-RS"/>
        </w:rPr>
        <w:footnoteReference w:id="593"/>
      </w:r>
      <w:r w:rsidRPr="00CC6977">
        <w:rPr>
          <w:rFonts w:eastAsia="TimesNewRomanPSMT"/>
          <w:lang w:val="sr-Cyrl-RS"/>
        </w:rPr>
        <w:t xml:space="preserve"> као и о процесним злоупотребама у виду противречног вршења процесног права (</w:t>
      </w:r>
      <w:r>
        <w:rPr>
          <w:rFonts w:eastAsia="TimesNewRomanPSMT"/>
          <w:lang w:val="sr-Cyrl-RS"/>
        </w:rPr>
        <w:t xml:space="preserve">процесни </w:t>
      </w:r>
      <w:r w:rsidRPr="00CC6977">
        <w:rPr>
          <w:i/>
          <w:lang w:val="bs-Latn-BA"/>
        </w:rPr>
        <w:t>venire contra factum proprium</w:t>
      </w:r>
      <w:r w:rsidRPr="00CC6977">
        <w:rPr>
          <w:rFonts w:eastAsia="TimesNewRomanPSMT"/>
          <w:lang w:val="sr-Cyrl-RS"/>
        </w:rPr>
        <w:t>).</w:t>
      </w:r>
      <w:r>
        <w:rPr>
          <w:rStyle w:val="FootnoteReference"/>
          <w:rFonts w:eastAsia="TimesNewRomanPSMT"/>
          <w:lang w:val="sr-Cyrl-RS"/>
        </w:rPr>
        <w:footnoteReference w:id="594"/>
      </w:r>
    </w:p>
    <w:p w:rsidR="009F1DD0" w:rsidRDefault="009F1DD0" w:rsidP="00B36CA2">
      <w:pPr>
        <w:spacing w:line="360" w:lineRule="auto"/>
        <w:ind w:firstLine="720"/>
        <w:jc w:val="both"/>
        <w:rPr>
          <w:lang w:val="sr-Cyrl-RS"/>
        </w:rPr>
      </w:pPr>
      <w:r w:rsidRPr="00C04B12">
        <w:rPr>
          <w:lang w:val="sr-Cyrl-RS"/>
        </w:rPr>
        <w:t>У руској процесноправној теорији скоро да нема расправа о видовима процесних злоупотреба. Ово се може објаснити околношћу да руска правна мисао злоупотребу права посматра искључиво као вршење субјектив</w:t>
      </w:r>
      <w:r>
        <w:rPr>
          <w:lang w:val="sr-Cyrl-RS"/>
        </w:rPr>
        <w:t>ног права противно циљу прописано</w:t>
      </w:r>
      <w:r w:rsidRPr="00C04B12">
        <w:rPr>
          <w:lang w:val="sr-Cyrl-RS"/>
        </w:rPr>
        <w:t>м законом, или овај вид злоупотребе права посматра као примаран, онај из којег призилазе сви други видови злоупотребе права.</w:t>
      </w:r>
      <w:r>
        <w:rPr>
          <w:rStyle w:val="FootnoteReference"/>
          <w:lang w:val="sr-Cyrl-RS"/>
        </w:rPr>
        <w:footnoteReference w:id="595"/>
      </w:r>
      <w:r>
        <w:rPr>
          <w:lang w:val="sr-Cyrl-RS"/>
        </w:rPr>
        <w:t xml:space="preserve"> Овакав став пројектовао се и на </w:t>
      </w:r>
      <w:r>
        <w:rPr>
          <w:lang w:val="sr-Cyrl-RS"/>
        </w:rPr>
        <w:lastRenderedPageBreak/>
        <w:t xml:space="preserve">размишљања о злоупотребама субјективних </w:t>
      </w:r>
      <w:r w:rsidRPr="00990FE1">
        <w:rPr>
          <w:lang w:val="sr-Cyrl-RS"/>
        </w:rPr>
        <w:t>процесних права у судском поступку. Међутим, постоје мишљења да процесне злоупотребе могу да се испоље и у другим видовима, као што је противречно (контрадокторно) поступање у процесноправном односу.</w:t>
      </w:r>
      <w:r w:rsidRPr="00990FE1">
        <w:rPr>
          <w:rStyle w:val="FootnoteReference"/>
          <w:lang w:val="sr-Cyrl-RS"/>
        </w:rPr>
        <w:footnoteReference w:id="596"/>
      </w:r>
      <w:r w:rsidRPr="00990FE1">
        <w:rPr>
          <w:lang w:val="sr-Cyrl-RS"/>
        </w:rPr>
        <w:t xml:space="preserve"> Такви примери могу се наћи и у судској пракси руских судова.</w:t>
      </w:r>
      <w:r w:rsidRPr="00990FE1">
        <w:rPr>
          <w:rStyle w:val="FootnoteReference"/>
          <w:lang w:val="sr-Cyrl-RS"/>
        </w:rPr>
        <w:footnoteReference w:id="597"/>
      </w:r>
    </w:p>
    <w:p w:rsidR="009F1DD0" w:rsidRPr="00F4555D" w:rsidRDefault="009F1DD0" w:rsidP="00B36CA2">
      <w:pPr>
        <w:spacing w:line="360" w:lineRule="auto"/>
        <w:ind w:firstLine="720"/>
        <w:jc w:val="both"/>
        <w:rPr>
          <w:lang w:val="sr-Cyrl-RS"/>
        </w:rPr>
      </w:pPr>
      <w:r>
        <w:rPr>
          <w:lang w:val="sr-Cyrl-RS"/>
        </w:rPr>
        <w:t>Од аутора процесуалиста</w:t>
      </w:r>
      <w:r w:rsidR="00573CD8">
        <w:rPr>
          <w:rStyle w:val="FootnoteReference"/>
          <w:lang w:val="sr-Cyrl-RS"/>
        </w:rPr>
        <w:footnoteReference w:id="598"/>
      </w:r>
      <w:r w:rsidR="009C70DA" w:rsidRPr="009C70DA">
        <w:rPr>
          <w:vertAlign w:val="superscript"/>
          <w:lang w:val="sr-Cyrl-RS"/>
        </w:rPr>
        <w:t>,</w:t>
      </w:r>
      <w:r w:rsidR="009C70DA">
        <w:rPr>
          <w:lang w:val="sr-Cyrl-RS"/>
        </w:rPr>
        <w:t xml:space="preserve"> </w:t>
      </w:r>
      <w:r w:rsidR="008950EB">
        <w:rPr>
          <w:rStyle w:val="FootnoteReference"/>
          <w:lang w:val="sr-Cyrl-RS"/>
        </w:rPr>
        <w:footnoteReference w:id="599"/>
      </w:r>
      <w:r>
        <w:rPr>
          <w:lang w:val="sr-Cyrl-RS"/>
        </w:rPr>
        <w:t xml:space="preserve"> из материје кривичног поступка своје мишљење о видовима </w:t>
      </w:r>
      <w:r w:rsidRPr="00990FE1">
        <w:rPr>
          <w:lang w:val="sr-Cyrl-RS"/>
        </w:rPr>
        <w:t xml:space="preserve">кривичнопроцесних злоупотреба изнео је </w:t>
      </w:r>
      <w:r w:rsidRPr="00990FE1">
        <w:rPr>
          <w:rFonts w:eastAsia="TimesNewRomanPSMT"/>
          <w:lang w:val="sr-Cyrl-RS"/>
        </w:rPr>
        <w:t>п</w:t>
      </w:r>
      <w:r>
        <w:rPr>
          <w:rFonts w:eastAsia="TimesNewRomanPSMT"/>
          <w:lang w:val="ru-RU"/>
        </w:rPr>
        <w:t>роф</w:t>
      </w:r>
      <w:r>
        <w:rPr>
          <w:rFonts w:eastAsia="TimesNewRomanPSMT"/>
          <w:lang w:val="sr-Cyrl-RS"/>
        </w:rPr>
        <w:t>.</w:t>
      </w:r>
      <w:r>
        <w:rPr>
          <w:rFonts w:eastAsia="TimesNewRomanPSMT"/>
          <w:lang w:val="ru-RU"/>
        </w:rPr>
        <w:t xml:space="preserve"> Б</w:t>
      </w:r>
      <w:r>
        <w:rPr>
          <w:rFonts w:eastAsia="TimesNewRomanPSMT"/>
          <w:lang w:val="sr-Cyrl-RS"/>
        </w:rPr>
        <w:t>.</w:t>
      </w:r>
      <w:r w:rsidRPr="00990FE1">
        <w:rPr>
          <w:rFonts w:eastAsia="TimesNewRomanPSMT"/>
          <w:lang w:val="ru-RU"/>
        </w:rPr>
        <w:t xml:space="preserve"> Павишић</w:t>
      </w:r>
      <w:r w:rsidRPr="00990FE1">
        <w:rPr>
          <w:rFonts w:eastAsia="TimesNewRomanPSMT"/>
          <w:lang w:val="sr-Cyrl-RS"/>
        </w:rPr>
        <w:t>, који је</w:t>
      </w:r>
      <w:r w:rsidRPr="00990FE1">
        <w:rPr>
          <w:rFonts w:eastAsia="TimesNewRomanPSMT"/>
          <w:lang w:val="ru-RU"/>
        </w:rPr>
        <w:t xml:space="preserve"> нав</w:t>
      </w:r>
      <w:r w:rsidRPr="00990FE1">
        <w:rPr>
          <w:rFonts w:eastAsia="TimesNewRomanPSMT"/>
          <w:lang w:val="sr-Cyrl-RS"/>
        </w:rPr>
        <w:t>ео</w:t>
      </w:r>
      <w:r w:rsidRPr="00990FE1">
        <w:rPr>
          <w:rFonts w:eastAsia="TimesNewRomanPSMT"/>
          <w:lang w:val="ru-RU"/>
        </w:rPr>
        <w:t xml:space="preserve"> </w:t>
      </w:r>
      <w:r w:rsidRPr="00990FE1">
        <w:rPr>
          <w:rFonts w:eastAsia="TimesNewRomanPSMT"/>
          <w:lang w:val="ru-RU"/>
        </w:rPr>
        <w:lastRenderedPageBreak/>
        <w:t xml:space="preserve">да злоупотреба </w:t>
      </w:r>
      <w:r w:rsidRPr="00990FE1">
        <w:rPr>
          <w:rFonts w:eastAsia="TimesNewRomanPSMT"/>
          <w:lang w:val="sr-Cyrl-RS"/>
        </w:rPr>
        <w:t xml:space="preserve">кривичнопроцесних </w:t>
      </w:r>
      <w:r w:rsidRPr="00990FE1">
        <w:rPr>
          <w:rFonts w:eastAsia="TimesNewRomanPSMT"/>
          <w:lang w:val="ru-RU"/>
        </w:rPr>
        <w:t>права</w:t>
      </w:r>
      <w:r w:rsidRPr="00990FE1">
        <w:rPr>
          <w:rFonts w:eastAsia="TimesNewRomanPSMT"/>
          <w:lang w:val="sr-Cyrl-RS"/>
        </w:rPr>
        <w:t>,</w:t>
      </w:r>
      <w:r w:rsidRPr="00990FE1">
        <w:rPr>
          <w:rFonts w:eastAsia="TimesNewRomanPSMT"/>
          <w:lang w:val="ru-RU"/>
        </w:rPr>
        <w:t xml:space="preserve"> као типичне</w:t>
      </w:r>
      <w:r w:rsidRPr="00990FE1">
        <w:rPr>
          <w:rFonts w:eastAsia="TimesNewRomanPSMT"/>
          <w:lang w:val="sr-Cyrl-RS"/>
        </w:rPr>
        <w:t>,</w:t>
      </w:r>
      <w:r w:rsidRPr="00990FE1">
        <w:rPr>
          <w:rFonts w:eastAsia="TimesNewRomanPSMT"/>
          <w:lang w:val="ru-RU"/>
        </w:rPr>
        <w:t xml:space="preserve"> има следеће видове:</w:t>
      </w:r>
      <w:r w:rsidRPr="00990FE1">
        <w:rPr>
          <w:rFonts w:eastAsia="TimesNewRomanPSMT"/>
          <w:lang w:val="sr-Cyrl-RS"/>
        </w:rPr>
        <w:t xml:space="preserve"> 1) </w:t>
      </w:r>
      <w:r w:rsidRPr="00990FE1">
        <w:rPr>
          <w:rFonts w:eastAsia="TimesNewRomanPSMT"/>
          <w:lang w:val="ru-RU"/>
        </w:rPr>
        <w:t>коришћење права ради сврха супротних законитом циљу</w:t>
      </w:r>
      <w:r w:rsidRPr="00990FE1">
        <w:rPr>
          <w:rFonts w:eastAsia="TimesNewRomanPSMT"/>
          <w:lang w:val="sr-Cyrl-RS"/>
        </w:rPr>
        <w:t xml:space="preserve">; 2) </w:t>
      </w:r>
      <w:r w:rsidRPr="00990FE1">
        <w:rPr>
          <w:rFonts w:eastAsia="TimesNewRomanPSMT"/>
          <w:lang w:val="ru-RU"/>
        </w:rPr>
        <w:t xml:space="preserve">прекорачење прописаних </w:t>
      </w:r>
      <w:r w:rsidRPr="00990FE1">
        <w:rPr>
          <w:rFonts w:eastAsia="TimesNewRomanPSMT"/>
          <w:lang w:val="ru-RU"/>
        </w:rPr>
        <w:lastRenderedPageBreak/>
        <w:t>граница у примени права</w:t>
      </w:r>
      <w:r w:rsidRPr="00990FE1">
        <w:rPr>
          <w:rFonts w:eastAsia="TimesNewRomanPSMT"/>
          <w:lang w:val="sr-Cyrl-RS"/>
        </w:rPr>
        <w:t>,</w:t>
      </w:r>
      <w:r w:rsidRPr="00990FE1">
        <w:rPr>
          <w:rFonts w:eastAsia="TimesNewRomanPSMT"/>
          <w:lang w:val="ru-RU"/>
        </w:rPr>
        <w:t xml:space="preserve"> и</w:t>
      </w:r>
      <w:r w:rsidRPr="00990FE1">
        <w:rPr>
          <w:rFonts w:eastAsia="TimesNewRomanPSMT"/>
          <w:lang w:val="sr-Cyrl-RS"/>
        </w:rPr>
        <w:t xml:space="preserve">, 3) </w:t>
      </w:r>
      <w:r w:rsidRPr="00990FE1">
        <w:rPr>
          <w:rFonts w:eastAsia="TimesNewRomanPSMT"/>
          <w:lang w:val="ru-RU"/>
        </w:rPr>
        <w:t xml:space="preserve">неизвршавање обавеза </w:t>
      </w:r>
      <w:r w:rsidRPr="00333FC4">
        <w:rPr>
          <w:rFonts w:eastAsia="TimesNewRomanPSMT"/>
          <w:lang w:val="ru-RU"/>
        </w:rPr>
        <w:t>у сврхе супротне онима због којих су установљене.</w:t>
      </w:r>
      <w:r w:rsidRPr="00333FC4">
        <w:rPr>
          <w:rStyle w:val="FootnoteReference"/>
          <w:rFonts w:eastAsia="TimesNewRomanPSMT"/>
          <w:lang w:val="ru-RU"/>
        </w:rPr>
        <w:footnoteReference w:id="600"/>
      </w:r>
      <w:r w:rsidR="009C70DA" w:rsidRPr="009C70DA">
        <w:rPr>
          <w:rFonts w:eastAsia="TimesNewRomanPSMT"/>
          <w:vertAlign w:val="superscript"/>
          <w:lang w:val="sr-Cyrl-RS"/>
        </w:rPr>
        <w:t>,</w:t>
      </w:r>
      <w:r w:rsidR="009C70DA">
        <w:rPr>
          <w:rFonts w:eastAsia="TimesNewRomanPSMT"/>
          <w:lang w:val="sr-Cyrl-RS"/>
        </w:rPr>
        <w:t xml:space="preserve"> </w:t>
      </w:r>
      <w:r w:rsidRPr="00333FC4">
        <w:rPr>
          <w:rStyle w:val="FootnoteReference"/>
          <w:rFonts w:eastAsia="TimesNewRomanPSMT"/>
          <w:lang w:val="sr-Cyrl-RS"/>
        </w:rPr>
        <w:footnoteReference w:id="601"/>
      </w:r>
    </w:p>
    <w:p w:rsidR="001A7339" w:rsidRDefault="001A7339" w:rsidP="00E07B89">
      <w:pPr>
        <w:jc w:val="both"/>
        <w:rPr>
          <w:rFonts w:eastAsia="TimesNewRomanPSMT"/>
          <w:lang w:val="sr-Cyrl-RS"/>
        </w:rPr>
      </w:pPr>
    </w:p>
    <w:p w:rsidR="009F1DD0" w:rsidRPr="00DC78FF" w:rsidRDefault="00E07B89" w:rsidP="00DC78FF">
      <w:pPr>
        <w:pStyle w:val="Heading4"/>
        <w:ind w:left="720"/>
        <w:rPr>
          <w:rFonts w:ascii="Times New Roman" w:hAnsi="Times New Roman" w:cs="Times New Roman"/>
          <w:b/>
          <w:color w:val="auto"/>
          <w:lang w:val="sr-Cyrl-RS"/>
        </w:rPr>
      </w:pPr>
      <w:bookmarkStart w:id="142" w:name="_Toc5883437"/>
      <w:r w:rsidRPr="00DC78FF">
        <w:rPr>
          <w:rFonts w:ascii="Times New Roman" w:hAnsi="Times New Roman" w:cs="Times New Roman"/>
          <w:b/>
          <w:color w:val="auto"/>
          <w:lang w:val="sr-Cyrl-RS"/>
        </w:rPr>
        <w:t>1.2</w:t>
      </w:r>
      <w:r w:rsidR="009F1DD0" w:rsidRPr="00DC78FF">
        <w:rPr>
          <w:rFonts w:ascii="Times New Roman" w:hAnsi="Times New Roman" w:cs="Times New Roman"/>
          <w:b/>
          <w:color w:val="auto"/>
          <w:lang w:val="sr-Cyrl-RS"/>
        </w:rPr>
        <w:t xml:space="preserve">. Одређеност </w:t>
      </w:r>
      <w:r w:rsidR="00193129" w:rsidRPr="00DC78FF">
        <w:rPr>
          <w:rFonts w:ascii="Times New Roman" w:hAnsi="Times New Roman" w:cs="Times New Roman"/>
          <w:b/>
          <w:color w:val="auto"/>
          <w:lang w:val="sr-Cyrl-RS"/>
        </w:rPr>
        <w:t>облика (</w:t>
      </w:r>
      <w:r w:rsidR="009F1DD0" w:rsidRPr="00DC78FF">
        <w:rPr>
          <w:rFonts w:ascii="Times New Roman" w:hAnsi="Times New Roman" w:cs="Times New Roman"/>
          <w:b/>
          <w:color w:val="auto"/>
          <w:lang w:val="sr-Cyrl-RS"/>
        </w:rPr>
        <w:t>видова</w:t>
      </w:r>
      <w:r w:rsidR="00193129" w:rsidRPr="00DC78FF">
        <w:rPr>
          <w:rFonts w:ascii="Times New Roman" w:hAnsi="Times New Roman" w:cs="Times New Roman"/>
          <w:b/>
          <w:color w:val="auto"/>
          <w:lang w:val="sr-Cyrl-RS"/>
        </w:rPr>
        <w:t>)</w:t>
      </w:r>
      <w:r w:rsidR="002C627E" w:rsidRPr="00DC78FF">
        <w:rPr>
          <w:rFonts w:ascii="Times New Roman" w:hAnsi="Times New Roman" w:cs="Times New Roman"/>
          <w:b/>
          <w:color w:val="auto"/>
          <w:lang w:val="sr-Cyrl-RS"/>
        </w:rPr>
        <w:t xml:space="preserve"> процесних </w:t>
      </w:r>
      <w:r w:rsidR="00193129" w:rsidRPr="00DC78FF">
        <w:rPr>
          <w:rFonts w:ascii="Times New Roman" w:hAnsi="Times New Roman" w:cs="Times New Roman"/>
          <w:b/>
          <w:color w:val="auto"/>
          <w:lang w:val="sr-Cyrl-RS"/>
        </w:rPr>
        <w:t xml:space="preserve">злоупотреба у </w:t>
      </w:r>
      <w:r w:rsidR="00483036" w:rsidRPr="00DC78FF">
        <w:rPr>
          <w:rFonts w:ascii="Times New Roman" w:hAnsi="Times New Roman" w:cs="Times New Roman"/>
          <w:b/>
          <w:color w:val="auto"/>
          <w:lang w:val="sr-Cyrl-RS"/>
        </w:rPr>
        <w:t>Законику о кривичном поступку</w:t>
      </w:r>
      <w:bookmarkEnd w:id="142"/>
    </w:p>
    <w:p w:rsidR="009F1DD0" w:rsidRPr="00A16D17" w:rsidRDefault="009F1DD0" w:rsidP="009F1DD0">
      <w:pPr>
        <w:ind w:firstLine="720"/>
        <w:jc w:val="both"/>
        <w:rPr>
          <w:lang w:val="sr-Cyrl-RS"/>
        </w:rPr>
      </w:pPr>
    </w:p>
    <w:p w:rsidR="009F1DD0" w:rsidRDefault="009F1DD0" w:rsidP="00780A2B">
      <w:pPr>
        <w:spacing w:line="360" w:lineRule="auto"/>
        <w:ind w:firstLine="720"/>
        <w:jc w:val="both"/>
        <w:rPr>
          <w:lang w:val="sr-Cyrl-RS"/>
        </w:rPr>
      </w:pPr>
      <w:r w:rsidRPr="00A16D17">
        <w:rPr>
          <w:lang w:val="sr-Cyrl-RS"/>
        </w:rPr>
        <w:t>Законодавац се није посебно бавио видовима злоупотреба субјективних процесних права у кривичном поступку. О</w:t>
      </w:r>
      <w:r>
        <w:rPr>
          <w:lang w:val="sr-Cyrl-RS"/>
        </w:rPr>
        <w:t>во је разумљиво, јер у кривично</w:t>
      </w:r>
      <w:r w:rsidRPr="00A16D17">
        <w:rPr>
          <w:lang w:val="sr-Cyrl-RS"/>
        </w:rPr>
        <w:t xml:space="preserve">процесним законима нису изричито одређене границе, </w:t>
      </w:r>
      <w:r>
        <w:rPr>
          <w:lang w:val="sr-Cyrl-RS"/>
        </w:rPr>
        <w:t xml:space="preserve">односно </w:t>
      </w:r>
      <w:r w:rsidRPr="00A16D17">
        <w:rPr>
          <w:lang w:val="sr-Cyrl-RS"/>
        </w:rPr>
        <w:t>критеријуми вршења субјективних пр</w:t>
      </w:r>
      <w:r>
        <w:rPr>
          <w:lang w:val="sr-Cyrl-RS"/>
        </w:rPr>
        <w:t xml:space="preserve">оцесних права. Ниједан </w:t>
      </w:r>
      <w:r w:rsidRPr="00A16D17">
        <w:rPr>
          <w:lang w:val="sr-Cyrl-RS"/>
        </w:rPr>
        <w:t xml:space="preserve">процесни закон не садржи изричите одредбе на основу којих би се са сигурношћу могло утврдити </w:t>
      </w:r>
      <w:r>
        <w:rPr>
          <w:lang w:val="sr-Cyrl-RS"/>
        </w:rPr>
        <w:t xml:space="preserve">које су границе вршења субјективних процесних права, односно </w:t>
      </w:r>
      <w:r w:rsidRPr="00A16D17">
        <w:rPr>
          <w:lang w:val="sr-Cyrl-RS"/>
        </w:rPr>
        <w:t>у којим видо</w:t>
      </w:r>
      <w:r>
        <w:rPr>
          <w:lang w:val="sr-Cyrl-RS"/>
        </w:rPr>
        <w:t xml:space="preserve">вима могу да се испоље </w:t>
      </w:r>
      <w:r w:rsidRPr="00A16D17">
        <w:rPr>
          <w:lang w:val="sr-Cyrl-RS"/>
        </w:rPr>
        <w:t>процесне злоупотребе.</w:t>
      </w:r>
    </w:p>
    <w:p w:rsidR="009F1DD0" w:rsidRDefault="009F1DD0" w:rsidP="00780A2B">
      <w:pPr>
        <w:spacing w:line="360" w:lineRule="auto"/>
        <w:ind w:firstLine="720"/>
        <w:jc w:val="both"/>
        <w:rPr>
          <w:lang w:val="sr-Cyrl-RS"/>
        </w:rPr>
      </w:pPr>
      <w:r w:rsidRPr="00810433">
        <w:rPr>
          <w:lang w:val="sr-Cyrl-RS"/>
        </w:rPr>
        <w:t>То свакако није одуговлачење поступка, на чему инсистира српски</w:t>
      </w:r>
      <w:r w:rsidR="00744B0F" w:rsidRPr="00744B0F">
        <w:rPr>
          <w:lang w:val="sr-Cyrl-RS"/>
        </w:rPr>
        <w:t xml:space="preserve"> </w:t>
      </w:r>
      <w:r w:rsidR="00744B0F">
        <w:rPr>
          <w:lang w:val="sr-Cyrl-RS"/>
        </w:rPr>
        <w:t>Законик о кривичном поступку</w:t>
      </w:r>
      <w:r w:rsidRPr="00810433">
        <w:rPr>
          <w:lang w:val="sr-Cyrl-RS"/>
        </w:rPr>
        <w:t>. Одуговлачење поступка није вид, већ недозвољена последица кривичнопроцесних злоупотреба којој се најчешће тежи у пракси.</w:t>
      </w:r>
    </w:p>
    <w:p w:rsidR="009F1DD0" w:rsidRDefault="009F1DD0" w:rsidP="00780A2B">
      <w:pPr>
        <w:spacing w:line="360" w:lineRule="auto"/>
        <w:ind w:firstLine="720"/>
        <w:jc w:val="both"/>
        <w:rPr>
          <w:lang w:val="sr-Cyrl-RS"/>
        </w:rPr>
      </w:pPr>
      <w:r w:rsidRPr="00810433">
        <w:rPr>
          <w:lang w:val="sr-Cyrl-RS"/>
        </w:rPr>
        <w:t xml:space="preserve">Ипак, одређени закључци могу се посредно извести анализом и тумачењем одредаба </w:t>
      </w:r>
      <w:r w:rsidR="00744B0F">
        <w:rPr>
          <w:lang w:val="sr-Cyrl-RS"/>
        </w:rPr>
        <w:t xml:space="preserve">Законика о кривичном поступку </w:t>
      </w:r>
      <w:r w:rsidRPr="00810433">
        <w:rPr>
          <w:lang w:val="sr-Cyrl-RS"/>
        </w:rPr>
        <w:t>које се односе на превенцију и санкционисање процесних злоупотреба. У претходном тексту навели смо да злоупотреба права може да се позитиви</w:t>
      </w:r>
      <w:r w:rsidR="00495623">
        <w:rPr>
          <w:lang w:val="sr-Cyrl-RS"/>
        </w:rPr>
        <w:t>ше</w:t>
      </w:r>
      <w:r w:rsidRPr="00810433">
        <w:rPr>
          <w:lang w:val="sr-Cyrl-RS"/>
        </w:rPr>
        <w:t xml:space="preserve"> према последици радње злоупотребе и санкцији за злоупотребу.</w:t>
      </w:r>
      <w:r w:rsidRPr="00810433">
        <w:rPr>
          <w:rStyle w:val="FootnoteReference"/>
          <w:lang w:val="sr-Cyrl-RS"/>
        </w:rPr>
        <w:footnoteReference w:id="602"/>
      </w:r>
    </w:p>
    <w:p w:rsidR="009F1DD0" w:rsidRDefault="009F1DD0" w:rsidP="00780A2B">
      <w:pPr>
        <w:spacing w:line="360" w:lineRule="auto"/>
        <w:ind w:firstLine="720"/>
        <w:jc w:val="both"/>
        <w:rPr>
          <w:lang w:val="sr-Cyrl-RS"/>
        </w:rPr>
      </w:pPr>
      <w:r w:rsidRPr="00810433">
        <w:rPr>
          <w:lang w:val="sr-Cyrl-RS"/>
        </w:rPr>
        <w:lastRenderedPageBreak/>
        <w:t xml:space="preserve">Тако, у </w:t>
      </w:r>
      <w:r w:rsidR="00744B0F">
        <w:rPr>
          <w:lang w:val="sr-Cyrl-RS"/>
        </w:rPr>
        <w:t>Законику о кривичном поступку ј</w:t>
      </w:r>
      <w:r w:rsidRPr="00810433">
        <w:rPr>
          <w:lang w:val="sr-Cyrl-RS"/>
        </w:rPr>
        <w:t xml:space="preserve">е наведено да </w:t>
      </w:r>
      <w:r w:rsidRPr="00810433">
        <w:rPr>
          <w:lang w:val="sr-Cyrl-RS" w:eastAsia="en-GB"/>
        </w:rPr>
        <w:t>о</w:t>
      </w:r>
      <w:r w:rsidRPr="00810433">
        <w:rPr>
          <w:lang w:val="ru-RU" w:eastAsia="en-GB"/>
        </w:rPr>
        <w:t>кривљени мора</w:t>
      </w:r>
      <w:r w:rsidRPr="00810433">
        <w:rPr>
          <w:lang w:val="sr-Cyrl-RS" w:eastAsia="en-GB"/>
        </w:rPr>
        <w:t xml:space="preserve"> да</w:t>
      </w:r>
      <w:r w:rsidRPr="00810433">
        <w:rPr>
          <w:lang w:val="ru-RU" w:eastAsia="en-GB"/>
        </w:rPr>
        <w:t xml:space="preserve"> има браниоца ако се главни претрес одржава у његовој одсутности због неспособности коју је сам</w:t>
      </w:r>
      <w:r w:rsidRPr="00810433">
        <w:rPr>
          <w:lang w:val="sr-Cyrl-RS"/>
        </w:rPr>
        <w:t xml:space="preserve"> </w:t>
      </w:r>
      <w:r w:rsidRPr="00810433">
        <w:rPr>
          <w:lang w:val="ru-RU" w:eastAsia="en-GB"/>
        </w:rPr>
        <w:t>проузроковао</w:t>
      </w:r>
      <w:r w:rsidRPr="00810433">
        <w:rPr>
          <w:lang w:val="sr-Cyrl-RS" w:eastAsia="en-GB"/>
        </w:rPr>
        <w:t>, такође,</w:t>
      </w:r>
      <w:r w:rsidRPr="00810433">
        <w:rPr>
          <w:lang w:val="ru-RU" w:eastAsia="en-GB"/>
        </w:rPr>
        <w:t xml:space="preserve"> ако је</w:t>
      </w:r>
      <w:r w:rsidRPr="00BA09A1">
        <w:rPr>
          <w:lang w:val="ru-RU" w:eastAsia="en-GB"/>
        </w:rPr>
        <w:t xml:space="preserve"> због нарушавања реда удаљен из суднице до завршетка доказног поступка или</w:t>
      </w:r>
      <w:r>
        <w:rPr>
          <w:lang w:val="sr-Cyrl-RS" w:eastAsia="en-GB"/>
        </w:rPr>
        <w:t xml:space="preserve"> </w:t>
      </w:r>
      <w:r w:rsidRPr="00BA09A1">
        <w:rPr>
          <w:lang w:val="ru-RU" w:eastAsia="en-GB"/>
        </w:rPr>
        <w:t>завршетка главног претреса</w:t>
      </w:r>
      <w:r>
        <w:rPr>
          <w:lang w:val="sr-Cyrl-RS" w:eastAsia="en-GB"/>
        </w:rPr>
        <w:t>.</w:t>
      </w:r>
      <w:r>
        <w:rPr>
          <w:rStyle w:val="FootnoteReference"/>
          <w:lang w:val="sr-Cyrl-RS" w:eastAsia="en-GB"/>
        </w:rPr>
        <w:footnoteReference w:id="603"/>
      </w:r>
      <w:r>
        <w:rPr>
          <w:lang w:val="sr-Cyrl-RS" w:eastAsia="en-GB"/>
        </w:rPr>
        <w:t xml:space="preserve"> Другим </w:t>
      </w:r>
      <w:r w:rsidRPr="004061A4">
        <w:rPr>
          <w:lang w:val="sr-Cyrl-RS" w:eastAsia="en-GB"/>
        </w:rPr>
        <w:t xml:space="preserve">речима, окривљеном ће се поставити бранилац по службеној дужности уколико је </w:t>
      </w:r>
      <w:r w:rsidRPr="004061A4">
        <w:rPr>
          <w:i/>
          <w:lang w:val="sr-Cyrl-RS" w:eastAsia="en-GB"/>
        </w:rPr>
        <w:t xml:space="preserve">противциљно злоупотребио субјективно процесно право на суђење у присуству </w:t>
      </w:r>
      <w:r w:rsidRPr="004061A4">
        <w:rPr>
          <w:lang w:val="sr-Cyrl-RS" w:eastAsia="en-GB"/>
        </w:rPr>
        <w:t>тако што је себе учинио</w:t>
      </w:r>
      <w:r w:rsidRPr="004061A4">
        <w:rPr>
          <w:lang w:val="ru-RU" w:eastAsia="en-GB"/>
        </w:rPr>
        <w:t xml:space="preserve"> неспособн</w:t>
      </w:r>
      <w:r w:rsidRPr="004061A4">
        <w:rPr>
          <w:lang w:val="sr-Cyrl-RS" w:eastAsia="en-GB"/>
        </w:rPr>
        <w:t xml:space="preserve">им да учествује у суђењу, такође, уколико је на суђењу учинио </w:t>
      </w:r>
      <w:r w:rsidRPr="004061A4">
        <w:rPr>
          <w:i/>
          <w:lang w:val="sr-Cyrl-RS" w:eastAsia="en-GB"/>
        </w:rPr>
        <w:t>злоупотребу неморалним вршењем права на одбрану</w:t>
      </w:r>
      <w:r w:rsidRPr="004061A4">
        <w:rPr>
          <w:lang w:val="sr-Cyrl-RS" w:eastAsia="en-GB"/>
        </w:rPr>
        <w:t xml:space="preserve"> и због тога удаљен из суднице.</w:t>
      </w:r>
    </w:p>
    <w:p w:rsidR="009F1DD0" w:rsidRDefault="009F1DD0" w:rsidP="00780A2B">
      <w:pPr>
        <w:spacing w:line="360" w:lineRule="auto"/>
        <w:ind w:firstLine="720"/>
        <w:jc w:val="both"/>
        <w:rPr>
          <w:lang w:val="sr-Cyrl-RS"/>
        </w:rPr>
      </w:pPr>
      <w:r>
        <w:rPr>
          <w:lang w:val="sr-Cyrl-RS" w:eastAsia="en-GB"/>
        </w:rPr>
        <w:t xml:space="preserve">Такође, у </w:t>
      </w:r>
      <w:r w:rsidR="00744B0F">
        <w:rPr>
          <w:lang w:val="sr-Cyrl-RS"/>
        </w:rPr>
        <w:t xml:space="preserve">Законику о кривичном поступку </w:t>
      </w:r>
      <w:r>
        <w:rPr>
          <w:lang w:val="sr-Cyrl-RS" w:eastAsia="en-GB"/>
        </w:rPr>
        <w:t>је наведено да ће и</w:t>
      </w:r>
      <w:r w:rsidRPr="0010676D">
        <w:rPr>
          <w:lang w:val="ru-RU" w:eastAsia="en-GB"/>
        </w:rPr>
        <w:t>забрани бранилац бити разрешен ако му је пуномоћје поново дато након опозива или отказа пуномоћја, а до тога је</w:t>
      </w:r>
      <w:r>
        <w:rPr>
          <w:lang w:val="sr-Cyrl-RS" w:eastAsia="en-GB"/>
        </w:rPr>
        <w:t xml:space="preserve"> </w:t>
      </w:r>
      <w:r w:rsidRPr="0010676D">
        <w:rPr>
          <w:lang w:val="ru-RU" w:eastAsia="en-GB"/>
        </w:rPr>
        <w:t>очигледно дошло у циљу злоупотребе права</w:t>
      </w:r>
      <w:r>
        <w:rPr>
          <w:lang w:val="sr-Cyrl-RS" w:eastAsia="en-GB"/>
        </w:rPr>
        <w:t>.</w:t>
      </w:r>
      <w:r>
        <w:rPr>
          <w:rStyle w:val="FootnoteReference"/>
          <w:lang w:val="sr-Cyrl-RS" w:eastAsia="en-GB"/>
        </w:rPr>
        <w:footnoteReference w:id="604"/>
      </w:r>
      <w:r>
        <w:rPr>
          <w:lang w:val="sr-Cyrl-RS" w:eastAsia="en-GB"/>
        </w:rPr>
        <w:t xml:space="preserve"> </w:t>
      </w:r>
      <w:r w:rsidRPr="004061A4">
        <w:rPr>
          <w:lang w:val="sr-Cyrl-RS" w:eastAsia="en-GB"/>
        </w:rPr>
        <w:t xml:space="preserve">Другим речима, изабрани бранилац који </w:t>
      </w:r>
      <w:r w:rsidRPr="004061A4">
        <w:rPr>
          <w:i/>
          <w:lang w:val="sr-Cyrl-RS" w:eastAsia="en-GB"/>
        </w:rPr>
        <w:t xml:space="preserve">противциљно злоупотреби право-дужност на одбрану оптуженог </w:t>
      </w:r>
      <w:r w:rsidRPr="004061A4">
        <w:rPr>
          <w:lang w:val="sr-Cyrl-RS" w:eastAsia="en-GB"/>
        </w:rPr>
        <w:t>у циљу одуговлачења поступка, биће санкционисан разрешењем.</w:t>
      </w:r>
    </w:p>
    <w:p w:rsidR="009F1DD0" w:rsidRDefault="009F1DD0" w:rsidP="00780A2B">
      <w:pPr>
        <w:spacing w:line="360" w:lineRule="auto"/>
        <w:ind w:firstLine="720"/>
        <w:jc w:val="both"/>
        <w:rPr>
          <w:lang w:val="sr-Cyrl-RS"/>
        </w:rPr>
      </w:pPr>
      <w:r w:rsidRPr="004061A4">
        <w:rPr>
          <w:lang w:val="sr-Cyrl-RS" w:eastAsia="en-GB"/>
        </w:rPr>
        <w:t>Даље, законодавац је прописао да се о</w:t>
      </w:r>
      <w:r w:rsidRPr="004061A4">
        <w:rPr>
          <w:lang w:val="ru-RU" w:eastAsia="en-GB"/>
        </w:rPr>
        <w:t>кривљени саслушава усмено, са пристојношћу и уз пуно поштовање његове</w:t>
      </w:r>
      <w:r w:rsidRPr="004061A4">
        <w:rPr>
          <w:lang w:val="sr-Cyrl-RS" w:eastAsia="en-GB"/>
        </w:rPr>
        <w:t xml:space="preserve"> </w:t>
      </w:r>
      <w:r w:rsidRPr="004061A4">
        <w:rPr>
          <w:lang w:val="ru-RU" w:eastAsia="en-GB"/>
        </w:rPr>
        <w:t>личности.</w:t>
      </w:r>
      <w:r w:rsidRPr="004061A4">
        <w:rPr>
          <w:rStyle w:val="FootnoteReference"/>
          <w:lang w:val="ru-RU" w:eastAsia="en-GB"/>
        </w:rPr>
        <w:footnoteReference w:id="605"/>
      </w:r>
      <w:r w:rsidRPr="004061A4">
        <w:rPr>
          <w:lang w:val="sr-Cyrl-RS" w:eastAsia="en-GB"/>
        </w:rPr>
        <w:t xml:space="preserve"> Одредба </w:t>
      </w:r>
      <w:r>
        <w:rPr>
          <w:lang w:val="sr-Cyrl-RS" w:eastAsia="en-GB"/>
        </w:rPr>
        <w:t>је превентивног карактера, јер ј</w:t>
      </w:r>
      <w:r w:rsidRPr="004061A4">
        <w:rPr>
          <w:lang w:val="sr-Cyrl-RS" w:eastAsia="en-GB"/>
        </w:rPr>
        <w:t xml:space="preserve">е у њој посредно </w:t>
      </w:r>
      <w:r>
        <w:rPr>
          <w:lang w:val="sr-Cyrl-RS" w:eastAsia="en-GB"/>
        </w:rPr>
        <w:t>речено</w:t>
      </w:r>
      <w:r w:rsidRPr="004061A4">
        <w:rPr>
          <w:lang w:val="sr-Cyrl-RS" w:eastAsia="en-GB"/>
        </w:rPr>
        <w:t xml:space="preserve"> да је саслушање окривљеног противно овој одредби </w:t>
      </w:r>
      <w:r w:rsidRPr="004061A4">
        <w:rPr>
          <w:i/>
          <w:lang w:val="sr-Cyrl-RS" w:eastAsia="en-GB"/>
        </w:rPr>
        <w:t>злоупотреба органа поступка у виду неморалног вршења права</w:t>
      </w:r>
      <w:r w:rsidRPr="004061A4">
        <w:rPr>
          <w:lang w:val="sr-Cyrl-RS" w:eastAsia="en-GB"/>
        </w:rPr>
        <w:t xml:space="preserve"> на прибављање доказа (одбрана окривљеног је доказ у кривичном поступку).</w:t>
      </w:r>
    </w:p>
    <w:p w:rsidR="009F1DD0" w:rsidRDefault="009F1DD0" w:rsidP="00780A2B">
      <w:pPr>
        <w:spacing w:line="360" w:lineRule="auto"/>
        <w:ind w:firstLine="720"/>
        <w:jc w:val="both"/>
        <w:rPr>
          <w:lang w:val="sr-Cyrl-RS"/>
        </w:rPr>
      </w:pPr>
      <w:r w:rsidRPr="004061A4">
        <w:rPr>
          <w:lang w:val="sr-Cyrl-RS" w:eastAsia="en-GB"/>
        </w:rPr>
        <w:t xml:space="preserve">У </w:t>
      </w:r>
      <w:r w:rsidR="00744B0F">
        <w:rPr>
          <w:lang w:val="sr-Cyrl-RS"/>
        </w:rPr>
        <w:t xml:space="preserve">Законику о кривичном поступку </w:t>
      </w:r>
      <w:r w:rsidRPr="004061A4">
        <w:rPr>
          <w:lang w:val="sr-Cyrl-RS" w:eastAsia="en-GB"/>
        </w:rPr>
        <w:t>је наведено да је о</w:t>
      </w:r>
      <w:r w:rsidRPr="004061A4">
        <w:rPr>
          <w:lang w:val="ru-RU" w:eastAsia="en-GB"/>
        </w:rPr>
        <w:t>рган поступка дужан да оштећеног или сведока заштити од увреде, претње и сваког</w:t>
      </w:r>
      <w:r w:rsidRPr="004061A4">
        <w:rPr>
          <w:lang w:val="sr-Cyrl-RS" w:eastAsia="en-GB"/>
        </w:rPr>
        <w:t xml:space="preserve"> </w:t>
      </w:r>
      <w:r w:rsidRPr="004061A4">
        <w:rPr>
          <w:lang w:val="ru-RU" w:eastAsia="en-GB"/>
        </w:rPr>
        <w:t>другог напада.</w:t>
      </w:r>
      <w:r w:rsidRPr="004061A4">
        <w:rPr>
          <w:lang w:val="sr-Cyrl-RS" w:eastAsia="en-GB"/>
        </w:rPr>
        <w:t xml:space="preserve"> </w:t>
      </w:r>
      <w:r w:rsidRPr="00F42112">
        <w:rPr>
          <w:lang w:val="ru-RU" w:eastAsia="en-GB"/>
        </w:rPr>
        <w:t>Учесника у поступку или друго лице које пред органом поступка вређа оштећеног или</w:t>
      </w:r>
      <w:r w:rsidRPr="00F42112">
        <w:rPr>
          <w:lang w:val="sr-Cyrl-RS" w:eastAsia="en-GB"/>
        </w:rPr>
        <w:t xml:space="preserve"> </w:t>
      </w:r>
      <w:r w:rsidRPr="00F42112">
        <w:rPr>
          <w:lang w:val="ru-RU" w:eastAsia="en-GB"/>
        </w:rPr>
        <w:t>сведока, прети му или угрожава његову безбедност, јавни тужилац или суд ће опоменути, а</w:t>
      </w:r>
      <w:r w:rsidRPr="00F42112">
        <w:rPr>
          <w:lang w:val="sr-Cyrl-RS" w:eastAsia="en-GB"/>
        </w:rPr>
        <w:t xml:space="preserve"> </w:t>
      </w:r>
      <w:r w:rsidRPr="00F42112">
        <w:rPr>
          <w:lang w:val="ru-RU" w:eastAsia="en-GB"/>
        </w:rPr>
        <w:t>суд га може и новчано казнити до 150.000 динара.</w:t>
      </w:r>
      <w:r w:rsidRPr="00F42112">
        <w:rPr>
          <w:rStyle w:val="FootnoteReference"/>
          <w:lang w:val="ru-RU" w:eastAsia="en-GB"/>
        </w:rPr>
        <w:footnoteReference w:id="606"/>
      </w:r>
      <w:r w:rsidRPr="00F42112">
        <w:rPr>
          <w:lang w:val="sr-Cyrl-RS" w:eastAsia="en-GB"/>
        </w:rPr>
        <w:t xml:space="preserve"> Другим речима, орган поступка је дужан да заштити </w:t>
      </w:r>
      <w:r w:rsidRPr="00F42112">
        <w:rPr>
          <w:lang w:val="ru-RU" w:eastAsia="en-GB"/>
        </w:rPr>
        <w:t>оштећеног или сведока</w:t>
      </w:r>
      <w:r w:rsidRPr="00F42112">
        <w:rPr>
          <w:lang w:val="sr-Cyrl-RS" w:eastAsia="en-GB"/>
        </w:rPr>
        <w:t xml:space="preserve"> од </w:t>
      </w:r>
      <w:r w:rsidRPr="00F42112">
        <w:rPr>
          <w:i/>
          <w:lang w:val="sr-Cyrl-RS" w:eastAsia="en-GB"/>
        </w:rPr>
        <w:t>неморалног вршења субјективног процесног права</w:t>
      </w:r>
      <w:r w:rsidRPr="00F42112">
        <w:rPr>
          <w:lang w:val="sr-Cyrl-RS" w:eastAsia="en-GB"/>
        </w:rPr>
        <w:t xml:space="preserve"> другог учесника у поступку (оптуженог, браниоца на одбрану, на постављање </w:t>
      </w:r>
      <w:r>
        <w:rPr>
          <w:lang w:val="sr-Cyrl-RS" w:eastAsia="en-GB"/>
        </w:rPr>
        <w:t>питања) и да новчано казни такву процесну злоупотребу</w:t>
      </w:r>
      <w:r w:rsidRPr="00F42112">
        <w:rPr>
          <w:lang w:val="sr-Cyrl-RS" w:eastAsia="en-GB"/>
        </w:rPr>
        <w:t>.</w:t>
      </w:r>
    </w:p>
    <w:p w:rsidR="009F1DD0" w:rsidRDefault="009F1DD0" w:rsidP="00780A2B">
      <w:pPr>
        <w:spacing w:line="360" w:lineRule="auto"/>
        <w:ind w:firstLine="720"/>
        <w:jc w:val="both"/>
        <w:rPr>
          <w:lang w:val="sr-Cyrl-RS"/>
        </w:rPr>
      </w:pPr>
      <w:r w:rsidRPr="00F42112">
        <w:rPr>
          <w:lang w:val="sr-Cyrl-RS" w:eastAsia="en-GB"/>
        </w:rPr>
        <w:t xml:space="preserve">У </w:t>
      </w:r>
      <w:r w:rsidR="00744B0F">
        <w:rPr>
          <w:lang w:val="sr-Cyrl-RS"/>
        </w:rPr>
        <w:t xml:space="preserve">Законику о кривичном поступку </w:t>
      </w:r>
      <w:r w:rsidRPr="00F42112">
        <w:rPr>
          <w:lang w:val="sr-Cyrl-RS" w:eastAsia="en-GB"/>
        </w:rPr>
        <w:t>је наведено да се п</w:t>
      </w:r>
      <w:r w:rsidRPr="00F42112">
        <w:rPr>
          <w:lang w:val="ru-RU" w:eastAsia="en-GB"/>
        </w:rPr>
        <w:t>ретресање врши обазриво, уз поштовање достојанства личности и права на</w:t>
      </w:r>
      <w:r w:rsidRPr="00F42112">
        <w:rPr>
          <w:lang w:val="sr-Cyrl-RS" w:eastAsia="en-GB"/>
        </w:rPr>
        <w:t xml:space="preserve"> </w:t>
      </w:r>
      <w:r w:rsidRPr="00F42112">
        <w:rPr>
          <w:lang w:val="ru-RU" w:eastAsia="en-GB"/>
        </w:rPr>
        <w:t>интимност и без непотребног ремећења кућног реда. Претресање се врши по правилу дању,</w:t>
      </w:r>
      <w:r w:rsidRPr="00F42112">
        <w:rPr>
          <w:lang w:val="sr-Cyrl-RS" w:eastAsia="en-GB"/>
        </w:rPr>
        <w:t xml:space="preserve"> </w:t>
      </w:r>
      <w:r w:rsidRPr="00F42112">
        <w:rPr>
          <w:lang w:val="ru-RU" w:eastAsia="en-GB"/>
        </w:rPr>
        <w:t>а изузетно и ноћу, односно између 22 и 6 часова, ако је дању започето па није довршено или</w:t>
      </w:r>
      <w:r w:rsidRPr="00F42112">
        <w:rPr>
          <w:lang w:val="sr-Cyrl-RS" w:eastAsia="en-GB"/>
        </w:rPr>
        <w:t xml:space="preserve"> </w:t>
      </w:r>
      <w:r w:rsidRPr="00F42112">
        <w:rPr>
          <w:lang w:val="ru-RU" w:eastAsia="en-GB"/>
        </w:rPr>
        <w:t>је то одређено наредбом за претресање.</w:t>
      </w:r>
      <w:r w:rsidRPr="00F42112">
        <w:rPr>
          <w:lang w:val="sr-Cyrl-RS" w:eastAsia="en-GB"/>
        </w:rPr>
        <w:t xml:space="preserve"> </w:t>
      </w:r>
      <w:r w:rsidRPr="00F42112">
        <w:rPr>
          <w:lang w:val="ru-RU" w:eastAsia="en-GB"/>
        </w:rPr>
        <w:t xml:space="preserve">Закључане просторије, намештај или друге ствари отвориће се силом само </w:t>
      </w:r>
      <w:r w:rsidRPr="00F42112">
        <w:rPr>
          <w:lang w:val="ru-RU" w:eastAsia="en-GB"/>
        </w:rPr>
        <w:lastRenderedPageBreak/>
        <w:t>ако њихов</w:t>
      </w:r>
      <w:r w:rsidRPr="00F42112">
        <w:rPr>
          <w:lang w:val="sr-Cyrl-RS" w:eastAsia="en-GB"/>
        </w:rPr>
        <w:t xml:space="preserve"> </w:t>
      </w:r>
      <w:r w:rsidRPr="00F42112">
        <w:rPr>
          <w:lang w:val="ru-RU" w:eastAsia="en-GB"/>
        </w:rPr>
        <w:t>држалац није присутан или неће добровољно да их отвори или то одбије да учини</w:t>
      </w:r>
      <w:r w:rsidRPr="00F42112">
        <w:rPr>
          <w:lang w:val="sr-Cyrl-RS" w:eastAsia="en-GB"/>
        </w:rPr>
        <w:t xml:space="preserve"> </w:t>
      </w:r>
      <w:r w:rsidRPr="00F42112">
        <w:rPr>
          <w:lang w:val="ru-RU" w:eastAsia="en-GB"/>
        </w:rPr>
        <w:t>присутно лице. Приликом отварања избегаваће се непотребно оштећење.</w:t>
      </w:r>
      <w:r w:rsidRPr="00F42112">
        <w:rPr>
          <w:rStyle w:val="FootnoteReference"/>
          <w:lang w:val="ru-RU" w:eastAsia="en-GB"/>
        </w:rPr>
        <w:footnoteReference w:id="607"/>
      </w:r>
      <w:r w:rsidRPr="00F42112">
        <w:rPr>
          <w:lang w:val="sr-Cyrl-RS" w:eastAsia="en-GB"/>
        </w:rPr>
        <w:t xml:space="preserve"> Тумачећи ове одредбе у контексту предмета овог истраживања могло би се закључити да је законодавац овде рекао да се субјективно процесно право на претресање не може вршити </w:t>
      </w:r>
      <w:r w:rsidRPr="00F42112">
        <w:rPr>
          <w:i/>
          <w:lang w:val="sr-Cyrl-RS" w:eastAsia="en-GB"/>
        </w:rPr>
        <w:t>неморално</w:t>
      </w:r>
      <w:r w:rsidRPr="00F42112">
        <w:rPr>
          <w:lang w:val="sr-Cyrl-RS" w:eastAsia="en-GB"/>
        </w:rPr>
        <w:t xml:space="preserve"> (вређањем </w:t>
      </w:r>
      <w:r w:rsidRPr="00F42112">
        <w:rPr>
          <w:lang w:val="ru-RU" w:eastAsia="en-GB"/>
        </w:rPr>
        <w:t>достојанства личности</w:t>
      </w:r>
      <w:r w:rsidRPr="00F42112">
        <w:rPr>
          <w:lang w:val="sr-Cyrl-RS" w:eastAsia="en-GB"/>
        </w:rPr>
        <w:t>,</w:t>
      </w:r>
      <w:r w:rsidRPr="00F42112">
        <w:rPr>
          <w:lang w:val="ru-RU" w:eastAsia="en-GB"/>
        </w:rPr>
        <w:t xml:space="preserve"> права на</w:t>
      </w:r>
      <w:r w:rsidRPr="00F42112">
        <w:rPr>
          <w:lang w:val="sr-Cyrl-RS" w:eastAsia="en-GB"/>
        </w:rPr>
        <w:t xml:space="preserve"> </w:t>
      </w:r>
      <w:r w:rsidRPr="00F42112">
        <w:rPr>
          <w:lang w:val="ru-RU" w:eastAsia="en-GB"/>
        </w:rPr>
        <w:t>интимност</w:t>
      </w:r>
      <w:r w:rsidRPr="00F42112">
        <w:rPr>
          <w:lang w:val="sr-Cyrl-RS" w:eastAsia="en-GB"/>
        </w:rPr>
        <w:t xml:space="preserve">, непотребним ремећењем </w:t>
      </w:r>
      <w:r w:rsidRPr="00F42112">
        <w:rPr>
          <w:lang w:val="ru-RU" w:eastAsia="en-GB"/>
        </w:rPr>
        <w:t>кућног реда</w:t>
      </w:r>
      <w:r w:rsidRPr="00F42112">
        <w:rPr>
          <w:lang w:val="sr-Cyrl-RS" w:eastAsia="en-GB"/>
        </w:rPr>
        <w:t xml:space="preserve">), </w:t>
      </w:r>
      <w:r w:rsidRPr="00F42112">
        <w:rPr>
          <w:i/>
          <w:lang w:val="sr-Cyrl-RS" w:eastAsia="en-GB"/>
        </w:rPr>
        <w:t>непримерено</w:t>
      </w:r>
      <w:r w:rsidRPr="00F42112">
        <w:rPr>
          <w:lang w:val="sr-Cyrl-RS" w:eastAsia="en-GB"/>
        </w:rPr>
        <w:t xml:space="preserve"> (ноћу) или </w:t>
      </w:r>
      <w:r w:rsidRPr="00F42112">
        <w:rPr>
          <w:i/>
          <w:lang w:val="sr-Cyrl-RS" w:eastAsia="en-GB"/>
        </w:rPr>
        <w:t>несразмерно</w:t>
      </w:r>
      <w:r w:rsidRPr="00F42112">
        <w:rPr>
          <w:lang w:val="sr-Cyrl-RS" w:eastAsia="en-GB"/>
        </w:rPr>
        <w:t xml:space="preserve"> (угрожавањем туђег права непотребним оштећењем, у већој мери од оне потребне да се обави претресање).</w:t>
      </w:r>
    </w:p>
    <w:p w:rsidR="009F1DD0" w:rsidRDefault="009F1DD0" w:rsidP="00780A2B">
      <w:pPr>
        <w:spacing w:line="360" w:lineRule="auto"/>
        <w:ind w:firstLine="720"/>
        <w:jc w:val="both"/>
        <w:rPr>
          <w:lang w:val="sr-Cyrl-RS"/>
        </w:rPr>
      </w:pPr>
      <w:r w:rsidRPr="00F42112">
        <w:rPr>
          <w:lang w:val="sr-Cyrl-RS" w:eastAsia="en-GB"/>
        </w:rPr>
        <w:t>В</w:t>
      </w:r>
      <w:r>
        <w:rPr>
          <w:lang w:val="sr-Cyrl-RS" w:eastAsia="en-GB"/>
        </w:rPr>
        <w:t xml:space="preserve">елики је број одредаба </w:t>
      </w:r>
      <w:r w:rsidR="00744B0F">
        <w:rPr>
          <w:lang w:val="sr-Cyrl-RS"/>
        </w:rPr>
        <w:t xml:space="preserve">Законика о кривичном поступку </w:t>
      </w:r>
      <w:r w:rsidRPr="00F42112">
        <w:rPr>
          <w:lang w:val="sr-Cyrl-RS" w:eastAsia="en-GB"/>
        </w:rPr>
        <w:t>у којима се посредно говори о видовима процесних злоупотреба. Навешћемо</w:t>
      </w:r>
      <w:r>
        <w:rPr>
          <w:lang w:val="sr-Cyrl-RS" w:eastAsia="en-GB"/>
        </w:rPr>
        <w:t xml:space="preserve"> само још једну</w:t>
      </w:r>
      <w:r>
        <w:rPr>
          <w:lang w:val="sr-Cyrl-RS"/>
        </w:rPr>
        <w:t xml:space="preserve"> од њих, одредбу коју садрже скоро сви континентални кривичнопроцесни закони. Одредба се односи на санкционисање злоупотребе субјективног процесног права на завршну реч. Наведено је да п</w:t>
      </w:r>
      <w:r w:rsidRPr="0048261D">
        <w:rPr>
          <w:lang w:val="ru-RU" w:eastAsia="en-GB"/>
        </w:rPr>
        <w:t>редседник већа може, после претходне опомене, прекинути лице које у својој завршној</w:t>
      </w:r>
      <w:r>
        <w:rPr>
          <w:b/>
          <w:lang w:val="sr-Cyrl-RS"/>
        </w:rPr>
        <w:t xml:space="preserve"> </w:t>
      </w:r>
      <w:r w:rsidRPr="0048261D">
        <w:rPr>
          <w:lang w:val="ru-RU" w:eastAsia="en-GB"/>
        </w:rPr>
        <w:t>речи прекорачи одобрено време, или вређа јавни ред и морал, или вређа другога, или се</w:t>
      </w:r>
      <w:r>
        <w:rPr>
          <w:b/>
          <w:lang w:val="sr-Cyrl-RS"/>
        </w:rPr>
        <w:t xml:space="preserve"> </w:t>
      </w:r>
      <w:r w:rsidRPr="0048261D">
        <w:rPr>
          <w:lang w:val="ru-RU" w:eastAsia="en-GB"/>
        </w:rPr>
        <w:t>упушта у понављање или излагање које очигледно није у вези са предметом</w:t>
      </w:r>
      <w:r>
        <w:rPr>
          <w:lang w:val="sr-Cyrl-RS" w:eastAsia="en-GB"/>
        </w:rPr>
        <w:t>.</w:t>
      </w:r>
      <w:r>
        <w:rPr>
          <w:rStyle w:val="FootnoteReference"/>
          <w:lang w:val="sr-Cyrl-RS" w:eastAsia="en-GB"/>
        </w:rPr>
        <w:footnoteReference w:id="608"/>
      </w:r>
      <w:r>
        <w:rPr>
          <w:lang w:val="sr-Cyrl-RS" w:eastAsia="en-GB"/>
        </w:rPr>
        <w:t xml:space="preserve"> Тумачећи ову одредбу у контексту предмета овог истраживања могло би се закључити да је законодавац овде рекао следеће: учеснику који злоупотреби право на завршну реч </w:t>
      </w:r>
      <w:r w:rsidRPr="00FD38F5">
        <w:rPr>
          <w:i/>
          <w:lang w:val="sr-Cyrl-RS" w:eastAsia="en-GB"/>
        </w:rPr>
        <w:t xml:space="preserve">непримерено </w:t>
      </w:r>
      <w:r>
        <w:rPr>
          <w:lang w:val="sr-Cyrl-RS" w:eastAsia="en-GB"/>
        </w:rPr>
        <w:t xml:space="preserve">(тако што </w:t>
      </w:r>
      <w:r w:rsidRPr="0048261D">
        <w:rPr>
          <w:lang w:val="ru-RU" w:eastAsia="en-GB"/>
        </w:rPr>
        <w:t>прекорачи одобрено време</w:t>
      </w:r>
      <w:r>
        <w:rPr>
          <w:lang w:val="sr-Cyrl-RS" w:eastAsia="en-GB"/>
        </w:rPr>
        <w:t xml:space="preserve">), или </w:t>
      </w:r>
      <w:r w:rsidRPr="00FD38F5">
        <w:rPr>
          <w:i/>
          <w:lang w:val="sr-Cyrl-RS" w:eastAsia="en-GB"/>
        </w:rPr>
        <w:t xml:space="preserve">неморално </w:t>
      </w:r>
      <w:r>
        <w:rPr>
          <w:lang w:val="sr-Cyrl-RS" w:eastAsia="en-GB"/>
        </w:rPr>
        <w:t xml:space="preserve">(тако што </w:t>
      </w:r>
      <w:r w:rsidRPr="0048261D">
        <w:rPr>
          <w:lang w:val="ru-RU" w:eastAsia="en-GB"/>
        </w:rPr>
        <w:t>вређа јавни ред и морал, или вређа другога</w:t>
      </w:r>
      <w:r>
        <w:rPr>
          <w:lang w:val="sr-Cyrl-RS" w:eastAsia="en-GB"/>
        </w:rPr>
        <w:t xml:space="preserve">), или </w:t>
      </w:r>
      <w:r w:rsidRPr="00FD38F5">
        <w:rPr>
          <w:i/>
          <w:lang w:val="sr-Cyrl-RS" w:eastAsia="en-GB"/>
        </w:rPr>
        <w:t>противциљно</w:t>
      </w:r>
      <w:r>
        <w:rPr>
          <w:lang w:val="sr-Cyrl-RS" w:eastAsia="en-GB"/>
        </w:rPr>
        <w:t xml:space="preserve"> (тако што </w:t>
      </w:r>
      <w:r w:rsidRPr="0048261D">
        <w:rPr>
          <w:lang w:val="ru-RU" w:eastAsia="en-GB"/>
        </w:rPr>
        <w:t>се</w:t>
      </w:r>
      <w:r>
        <w:rPr>
          <w:b/>
          <w:lang w:val="sr-Cyrl-RS"/>
        </w:rPr>
        <w:t xml:space="preserve"> </w:t>
      </w:r>
      <w:r w:rsidRPr="0048261D">
        <w:rPr>
          <w:lang w:val="ru-RU" w:eastAsia="en-GB"/>
        </w:rPr>
        <w:t>упушта у понављање или излагање које очигледно није у вези са предметом</w:t>
      </w:r>
      <w:r>
        <w:rPr>
          <w:lang w:val="sr-Cyrl-RS" w:eastAsia="en-GB"/>
        </w:rPr>
        <w:t>) – одузеће се право на завршну реч.</w:t>
      </w:r>
    </w:p>
    <w:p w:rsidR="009F1DD0" w:rsidRDefault="009F1DD0" w:rsidP="00780A2B">
      <w:pPr>
        <w:spacing w:line="360" w:lineRule="auto"/>
        <w:ind w:firstLine="720"/>
        <w:jc w:val="both"/>
        <w:rPr>
          <w:lang w:val="sr-Cyrl-RS"/>
        </w:rPr>
      </w:pPr>
      <w:r>
        <w:rPr>
          <w:lang w:val="sr-Cyrl-RS" w:eastAsia="en-GB"/>
        </w:rPr>
        <w:t xml:space="preserve">Из анализираних одредби </w:t>
      </w:r>
      <w:r w:rsidR="00744B0F">
        <w:rPr>
          <w:lang w:val="sr-Cyrl-RS"/>
        </w:rPr>
        <w:t xml:space="preserve">Законика о кривичном поступку </w:t>
      </w:r>
      <w:r>
        <w:rPr>
          <w:lang w:val="sr-Cyrl-RS" w:eastAsia="en-GB"/>
        </w:rPr>
        <w:t>могло би се утврдити да су у кривичном поступку могуће злоупотребе у виду противциљног, неморалног, непримереног, несразмерног вршења процесног права.</w:t>
      </w:r>
    </w:p>
    <w:p w:rsidR="009F1DD0" w:rsidRDefault="009F1DD0" w:rsidP="00780A2B">
      <w:pPr>
        <w:spacing w:line="360" w:lineRule="auto"/>
        <w:ind w:firstLine="720"/>
        <w:jc w:val="both"/>
        <w:rPr>
          <w:lang w:val="sr-Cyrl-RS"/>
        </w:rPr>
      </w:pPr>
      <w:r>
        <w:rPr>
          <w:lang w:val="sr-Cyrl-RS" w:eastAsia="en-GB"/>
        </w:rPr>
        <w:t>Али, да ли смо овим исцрпели могуће видове злоупотреба процесних права у кривичном поступку?</w:t>
      </w:r>
    </w:p>
    <w:p w:rsidR="006A7AA1" w:rsidRDefault="006A7AA1" w:rsidP="009F1DD0">
      <w:pPr>
        <w:ind w:firstLine="720"/>
        <w:jc w:val="both"/>
        <w:rPr>
          <w:rFonts w:eastAsia="TimesNewRomanPSMT"/>
          <w:lang w:val="sr-Cyrl-RS"/>
        </w:rPr>
      </w:pPr>
    </w:p>
    <w:p w:rsidR="009F1DD0" w:rsidRDefault="009F1DD0" w:rsidP="009F1DD0">
      <w:pPr>
        <w:ind w:firstLine="720"/>
        <w:jc w:val="both"/>
        <w:rPr>
          <w:rFonts w:eastAsia="TimesNewRomanPSMT"/>
          <w:lang w:val="sr-Cyrl-RS"/>
        </w:rPr>
      </w:pPr>
    </w:p>
    <w:p w:rsidR="009F1DD0" w:rsidRPr="00DC78FF" w:rsidRDefault="009F1DD0" w:rsidP="00DC78FF">
      <w:pPr>
        <w:pStyle w:val="Heading3"/>
        <w:ind w:left="720" w:firstLine="0"/>
        <w:jc w:val="left"/>
        <w:rPr>
          <w:rFonts w:ascii="Times New Roman" w:hAnsi="Times New Roman" w:cs="Times New Roman"/>
          <w:sz w:val="28"/>
          <w:szCs w:val="28"/>
        </w:rPr>
      </w:pPr>
      <w:bookmarkStart w:id="143" w:name="_Toc5883438"/>
      <w:r w:rsidRPr="00DC78FF">
        <w:rPr>
          <w:rFonts w:ascii="Times New Roman" w:hAnsi="Times New Roman" w:cs="Times New Roman"/>
          <w:sz w:val="28"/>
          <w:szCs w:val="28"/>
        </w:rPr>
        <w:t xml:space="preserve">2. Конструкција </w:t>
      </w:r>
      <w:r w:rsidR="00193129" w:rsidRPr="00DC78FF">
        <w:rPr>
          <w:rFonts w:ascii="Times New Roman" w:hAnsi="Times New Roman" w:cs="Times New Roman"/>
          <w:sz w:val="28"/>
          <w:szCs w:val="28"/>
          <w:lang w:val="sr-Cyrl-RS"/>
        </w:rPr>
        <w:t>облика (</w:t>
      </w:r>
      <w:r w:rsidRPr="00DC78FF">
        <w:rPr>
          <w:rFonts w:ascii="Times New Roman" w:hAnsi="Times New Roman" w:cs="Times New Roman"/>
          <w:sz w:val="28"/>
          <w:szCs w:val="28"/>
        </w:rPr>
        <w:t>видова</w:t>
      </w:r>
      <w:r w:rsidR="00193129" w:rsidRPr="00DC78FF">
        <w:rPr>
          <w:rFonts w:ascii="Times New Roman" w:hAnsi="Times New Roman" w:cs="Times New Roman"/>
          <w:sz w:val="28"/>
          <w:szCs w:val="28"/>
          <w:lang w:val="sr-Cyrl-RS"/>
        </w:rPr>
        <w:t>)</w:t>
      </w:r>
      <w:r w:rsidRPr="00DC78FF">
        <w:rPr>
          <w:rFonts w:ascii="Times New Roman" w:hAnsi="Times New Roman" w:cs="Times New Roman"/>
          <w:sz w:val="28"/>
          <w:szCs w:val="28"/>
        </w:rPr>
        <w:t xml:space="preserve"> злоуп</w:t>
      </w:r>
      <w:r w:rsidR="002C627E" w:rsidRPr="00DC78FF">
        <w:rPr>
          <w:rFonts w:ascii="Times New Roman" w:hAnsi="Times New Roman" w:cs="Times New Roman"/>
          <w:sz w:val="28"/>
          <w:szCs w:val="28"/>
        </w:rPr>
        <w:t xml:space="preserve">отреба </w:t>
      </w:r>
      <w:r w:rsidRPr="00DC78FF">
        <w:rPr>
          <w:rFonts w:ascii="Times New Roman" w:hAnsi="Times New Roman" w:cs="Times New Roman"/>
          <w:sz w:val="28"/>
          <w:szCs w:val="28"/>
        </w:rPr>
        <w:t>у кривичном поступку</w:t>
      </w:r>
      <w:bookmarkEnd w:id="143"/>
    </w:p>
    <w:p w:rsidR="009F1DD0" w:rsidRDefault="009F1DD0" w:rsidP="009F1DD0">
      <w:pPr>
        <w:ind w:firstLine="720"/>
        <w:jc w:val="both"/>
        <w:rPr>
          <w:rFonts w:eastAsia="TimesNewRomanPSMT"/>
          <w:lang w:val="sr-Latn-RS"/>
        </w:rPr>
      </w:pPr>
    </w:p>
    <w:p w:rsidR="009F1DD0" w:rsidRPr="009F1DD0" w:rsidRDefault="00483036" w:rsidP="00780A2B">
      <w:pPr>
        <w:spacing w:line="360" w:lineRule="auto"/>
        <w:ind w:firstLine="720"/>
        <w:jc w:val="both"/>
        <w:rPr>
          <w:rFonts w:eastAsia="TimesNewRomanPSMT"/>
          <w:lang w:val="sr-Cyrl-RS"/>
        </w:rPr>
      </w:pPr>
      <w:r>
        <w:rPr>
          <w:rFonts w:eastAsia="TimesNewRomanPSMT"/>
          <w:lang w:val="sr-Cyrl-RS"/>
        </w:rPr>
        <w:t>Облици (в</w:t>
      </w:r>
      <w:r w:rsidR="009F1DD0" w:rsidRPr="009F1DD0">
        <w:rPr>
          <w:rFonts w:eastAsia="TimesNewRomanPSMT"/>
          <w:lang w:val="sr-Cyrl-RS"/>
        </w:rPr>
        <w:t>идови</w:t>
      </w:r>
      <w:r>
        <w:rPr>
          <w:rFonts w:eastAsia="TimesNewRomanPSMT"/>
          <w:lang w:val="sr-Cyrl-RS"/>
        </w:rPr>
        <w:t>)</w:t>
      </w:r>
      <w:r w:rsidR="009F1DD0" w:rsidRPr="009F1DD0">
        <w:rPr>
          <w:rFonts w:eastAsia="TimesNewRomanPSMT"/>
          <w:lang w:val="sr-Cyrl-RS"/>
        </w:rPr>
        <w:t xml:space="preserve"> процесних злоупотреба су критеријуми којима се вреднују, препознају ситуације прелажења граница вршења процесних права. Видови процесних злоупотреба су критеријуми квалификације процесних злоупотреба. То су основи </w:t>
      </w:r>
      <w:r w:rsidR="009F1DD0" w:rsidRPr="009F1DD0">
        <w:rPr>
          <w:rFonts w:eastAsia="TimesNewRomanPSMT"/>
          <w:lang w:val="sr-Cyrl-RS"/>
        </w:rPr>
        <w:lastRenderedPageBreak/>
        <w:t>превазилажења граница законитог и прелазка у незаконитост. Некада је то један, а некада се у процесној радњи злоупотребе могу утврдити више критеријума процесне злоупотребе.</w:t>
      </w:r>
    </w:p>
    <w:p w:rsidR="009F1DD0" w:rsidRPr="009F1DD0" w:rsidRDefault="009F1DD0" w:rsidP="00780A2B">
      <w:pPr>
        <w:spacing w:line="360" w:lineRule="auto"/>
        <w:ind w:firstLine="720"/>
        <w:jc w:val="both"/>
        <w:rPr>
          <w:rFonts w:eastAsia="TimesNewRomanPSMT"/>
          <w:lang w:val="sr-Cyrl-RS"/>
        </w:rPr>
      </w:pPr>
      <w:r w:rsidRPr="009F1DD0">
        <w:rPr>
          <w:rFonts w:eastAsia="TimesNewRomanPSMT"/>
          <w:lang w:val="sr-Cyrl-RS"/>
        </w:rPr>
        <w:t>Дакле, постоји онолико видова злоупотреба процесних права колико је елемената који улазе у садржину субјективног кривичнопроцесног права.</w:t>
      </w:r>
    </w:p>
    <w:p w:rsidR="009F1DD0" w:rsidRPr="009F1DD0" w:rsidRDefault="009F1DD0" w:rsidP="00780A2B">
      <w:pPr>
        <w:spacing w:line="360" w:lineRule="auto"/>
        <w:ind w:firstLine="720"/>
        <w:jc w:val="both"/>
        <w:rPr>
          <w:rFonts w:eastAsia="TimesNewRomanPSMT"/>
          <w:lang w:val="sr-Cyrl-RS"/>
        </w:rPr>
      </w:pPr>
      <w:r w:rsidRPr="009F1DD0">
        <w:rPr>
          <w:lang w:val="sr-Cyrl-RS"/>
        </w:rPr>
        <w:t>Овакав закључак даје нам за право да закључимо да у кривичном поступку може да се утврди постојање следећих видова злоупотреба субјективних процесних права.</w:t>
      </w:r>
    </w:p>
    <w:p w:rsidR="009F1DD0" w:rsidRPr="009F1DD0" w:rsidRDefault="009F1DD0" w:rsidP="00780A2B">
      <w:pPr>
        <w:spacing w:line="360" w:lineRule="auto"/>
        <w:ind w:firstLine="720"/>
        <w:jc w:val="both"/>
        <w:rPr>
          <w:rFonts w:eastAsia="TimesNewRomanPSMT"/>
          <w:lang w:val="sr-Cyrl-RS"/>
        </w:rPr>
      </w:pPr>
      <w:r w:rsidRPr="009F1DD0">
        <w:rPr>
          <w:lang w:val="sr-Cyrl-RS"/>
        </w:rPr>
        <w:t xml:space="preserve">- </w:t>
      </w:r>
      <w:r w:rsidR="00E02B1E">
        <w:rPr>
          <w:i/>
          <w:lang w:val="sr-Cyrl-RS"/>
        </w:rPr>
        <w:t>З</w:t>
      </w:r>
      <w:r w:rsidRPr="009F1DD0">
        <w:rPr>
          <w:i/>
          <w:lang w:val="sr-Cyrl-RS"/>
        </w:rPr>
        <w:t>лоупотреба шиканозним вршењем права</w:t>
      </w:r>
      <w:r w:rsidRPr="009F1DD0">
        <w:rPr>
          <w:lang w:val="sr-Cyrl-RS"/>
        </w:rPr>
        <w:t xml:space="preserve">, </w:t>
      </w:r>
      <w:r w:rsidRPr="009F1DD0">
        <w:rPr>
          <w:lang w:val="ru-RU"/>
        </w:rPr>
        <w:t>зато</w:t>
      </w:r>
      <w:r w:rsidRPr="009F1DD0">
        <w:rPr>
          <w:lang w:val="sr-Cyrl-RS"/>
        </w:rPr>
        <w:t xml:space="preserve"> ш</w:t>
      </w:r>
      <w:r w:rsidRPr="009F1DD0">
        <w:rPr>
          <w:lang w:val="ru-RU"/>
        </w:rPr>
        <w:t>то</w:t>
      </w:r>
      <w:r w:rsidRPr="009F1DD0">
        <w:rPr>
          <w:lang w:val="sr-Cyrl-RS"/>
        </w:rPr>
        <w:t xml:space="preserve"> </w:t>
      </w:r>
      <w:r w:rsidRPr="009F1DD0">
        <w:rPr>
          <w:lang w:val="ru-RU"/>
        </w:rPr>
        <w:t>се</w:t>
      </w:r>
      <w:r w:rsidRPr="009F1DD0">
        <w:rPr>
          <w:lang w:val="sr-Cyrl-RS"/>
        </w:rPr>
        <w:t xml:space="preserve"> </w:t>
      </w:r>
      <w:r w:rsidRPr="009F1DD0">
        <w:rPr>
          <w:lang w:val="ru-RU"/>
        </w:rPr>
        <w:t>при</w:t>
      </w:r>
      <w:r w:rsidRPr="009F1DD0">
        <w:rPr>
          <w:lang w:val="sr-Cyrl-RS"/>
        </w:rPr>
        <w:t xml:space="preserve"> </w:t>
      </w:r>
      <w:r w:rsidRPr="009F1DD0">
        <w:rPr>
          <w:lang w:val="ru-RU"/>
        </w:rPr>
        <w:t>вр</w:t>
      </w:r>
      <w:r w:rsidRPr="009F1DD0">
        <w:rPr>
          <w:lang w:val="sr-Cyrl-RS"/>
        </w:rPr>
        <w:t>ш</w:t>
      </w:r>
      <w:r w:rsidRPr="009F1DD0">
        <w:rPr>
          <w:lang w:val="ru-RU"/>
        </w:rPr>
        <w:t>ењу</w:t>
      </w:r>
      <w:r w:rsidRPr="009F1DD0">
        <w:rPr>
          <w:lang w:val="sr-Cyrl-RS"/>
        </w:rPr>
        <w:t xml:space="preserve"> кривичнопроцесног </w:t>
      </w:r>
      <w:r w:rsidRPr="009F1DD0">
        <w:rPr>
          <w:lang w:val="ru-RU"/>
        </w:rPr>
        <w:t>права</w:t>
      </w:r>
      <w:r w:rsidRPr="009F1DD0">
        <w:rPr>
          <w:lang w:val="sr-Cyrl-RS"/>
        </w:rPr>
        <w:t xml:space="preserve"> </w:t>
      </w:r>
      <w:r w:rsidRPr="009F1DD0">
        <w:rPr>
          <w:lang w:val="ru-RU"/>
        </w:rPr>
        <w:t>титулар</w:t>
      </w:r>
      <w:r w:rsidRPr="009F1DD0">
        <w:rPr>
          <w:lang w:val="sr-Cyrl-RS"/>
        </w:rPr>
        <w:t xml:space="preserve"> </w:t>
      </w:r>
      <w:r w:rsidRPr="009F1DD0">
        <w:rPr>
          <w:lang w:val="ru-RU"/>
        </w:rPr>
        <w:t>руководи</w:t>
      </w:r>
      <w:r w:rsidRPr="009F1DD0">
        <w:rPr>
          <w:lang w:val="sr-Cyrl-RS"/>
        </w:rPr>
        <w:t xml:space="preserve">о </w:t>
      </w:r>
      <w:r w:rsidRPr="009F1DD0">
        <w:rPr>
          <w:i/>
          <w:lang w:val="ru-RU"/>
        </w:rPr>
        <w:t>намером</w:t>
      </w:r>
      <w:r w:rsidRPr="009F1DD0">
        <w:rPr>
          <w:lang w:val="sr-Cyrl-RS"/>
        </w:rPr>
        <w:t xml:space="preserve"> само или претежно </w:t>
      </w:r>
      <w:r w:rsidRPr="009F1DD0">
        <w:rPr>
          <w:lang w:val="ru-RU"/>
        </w:rPr>
        <w:t>да</w:t>
      </w:r>
      <w:r w:rsidRPr="009F1DD0">
        <w:rPr>
          <w:lang w:val="sr-Cyrl-RS"/>
        </w:rPr>
        <w:t xml:space="preserve"> </w:t>
      </w:r>
      <w:r w:rsidRPr="009F1DD0">
        <w:rPr>
          <w:lang w:val="ru-RU"/>
        </w:rPr>
        <w:t>на</w:t>
      </w:r>
      <w:r w:rsidRPr="009F1DD0">
        <w:rPr>
          <w:lang w:val="sr-Cyrl-RS"/>
        </w:rPr>
        <w:t>ш</w:t>
      </w:r>
      <w:r w:rsidRPr="009F1DD0">
        <w:rPr>
          <w:lang w:val="ru-RU"/>
        </w:rPr>
        <w:t>коди</w:t>
      </w:r>
      <w:r w:rsidRPr="009F1DD0">
        <w:rPr>
          <w:lang w:val="sr-Cyrl-RS"/>
        </w:rPr>
        <w:t xml:space="preserve"> </w:t>
      </w:r>
      <w:r w:rsidRPr="009F1DD0">
        <w:rPr>
          <w:lang w:val="ru-RU"/>
        </w:rPr>
        <w:t>другоме</w:t>
      </w:r>
      <w:r w:rsidRPr="009F1DD0">
        <w:rPr>
          <w:lang w:val="sr-Cyrl-RS"/>
        </w:rPr>
        <w:t>. Нпр., приватни тужилац је оптужио окривљеног за кривично дело које овај није ни учинио. Или, нпр., оптужени својом одбраном неистинито терети саоптуженог или треће лице</w:t>
      </w:r>
      <w:r w:rsidR="00E02B1E">
        <w:rPr>
          <w:lang w:val="sr-Cyrl-RS"/>
        </w:rPr>
        <w:t>.</w:t>
      </w:r>
    </w:p>
    <w:p w:rsidR="009F1DD0" w:rsidRPr="009F1DD0" w:rsidRDefault="009F1DD0" w:rsidP="00780A2B">
      <w:pPr>
        <w:spacing w:line="360" w:lineRule="auto"/>
        <w:ind w:firstLine="720"/>
        <w:jc w:val="both"/>
        <w:rPr>
          <w:lang w:val="sr-Cyrl-RS"/>
        </w:rPr>
      </w:pPr>
      <w:r w:rsidRPr="009F1DD0">
        <w:rPr>
          <w:lang w:val="sr-Cyrl-RS"/>
        </w:rPr>
        <w:t xml:space="preserve">- </w:t>
      </w:r>
      <w:r w:rsidR="00E02B1E">
        <w:rPr>
          <w:i/>
          <w:lang w:val="sr-Cyrl-RS"/>
        </w:rPr>
        <w:t>З</w:t>
      </w:r>
      <w:r w:rsidRPr="009F1DD0">
        <w:rPr>
          <w:i/>
          <w:lang w:val="sr-Cyrl-RS"/>
        </w:rPr>
        <w:t>лоупотреба бескорисним вршењем права</w:t>
      </w:r>
      <w:r w:rsidRPr="009F1DD0">
        <w:rPr>
          <w:lang w:val="sr-Cyrl-RS"/>
        </w:rPr>
        <w:t xml:space="preserve">, </w:t>
      </w:r>
      <w:r w:rsidRPr="009F1DD0">
        <w:rPr>
          <w:lang w:val="ru-RU"/>
        </w:rPr>
        <w:t>зато</w:t>
      </w:r>
      <w:r w:rsidRPr="009F1DD0">
        <w:rPr>
          <w:lang w:val="sr-Cyrl-RS"/>
        </w:rPr>
        <w:t xml:space="preserve"> ш</w:t>
      </w:r>
      <w:r w:rsidRPr="009F1DD0">
        <w:rPr>
          <w:lang w:val="ru-RU"/>
        </w:rPr>
        <w:t>то</w:t>
      </w:r>
      <w:r w:rsidRPr="009F1DD0">
        <w:rPr>
          <w:lang w:val="sr-Cyrl-RS"/>
        </w:rPr>
        <w:t xml:space="preserve"> </w:t>
      </w:r>
      <w:r w:rsidRPr="009F1DD0">
        <w:rPr>
          <w:lang w:val="ru-RU"/>
        </w:rPr>
        <w:t>се</w:t>
      </w:r>
      <w:r w:rsidRPr="009F1DD0">
        <w:rPr>
          <w:lang w:val="sr-Cyrl-RS"/>
        </w:rPr>
        <w:t xml:space="preserve"> кривичнопроцесно </w:t>
      </w:r>
      <w:r w:rsidRPr="009F1DD0">
        <w:rPr>
          <w:lang w:val="ru-RU"/>
        </w:rPr>
        <w:t>право</w:t>
      </w:r>
      <w:r w:rsidRPr="009F1DD0">
        <w:rPr>
          <w:lang w:val="sr-Cyrl-RS"/>
        </w:rPr>
        <w:t xml:space="preserve"> </w:t>
      </w:r>
      <w:r w:rsidRPr="009F1DD0">
        <w:rPr>
          <w:lang w:val="ru-RU"/>
        </w:rPr>
        <w:t>вр</w:t>
      </w:r>
      <w:r w:rsidRPr="009F1DD0">
        <w:rPr>
          <w:lang w:val="sr-Cyrl-RS"/>
        </w:rPr>
        <w:t>ш</w:t>
      </w:r>
      <w:r w:rsidRPr="009F1DD0">
        <w:rPr>
          <w:lang w:val="ru-RU"/>
        </w:rPr>
        <w:t>и</w:t>
      </w:r>
      <w:r w:rsidRPr="009F1DD0">
        <w:rPr>
          <w:lang w:val="sr-Cyrl-RS"/>
        </w:rPr>
        <w:t xml:space="preserve"> </w:t>
      </w:r>
      <w:r w:rsidRPr="009F1DD0">
        <w:rPr>
          <w:lang w:val="ru-RU"/>
        </w:rPr>
        <w:t>без</w:t>
      </w:r>
      <w:r w:rsidRPr="009F1DD0">
        <w:rPr>
          <w:lang w:val="sr-Cyrl-RS"/>
        </w:rPr>
        <w:t xml:space="preserve"> </w:t>
      </w:r>
      <w:r w:rsidRPr="009F1DD0">
        <w:rPr>
          <w:lang w:val="ru-RU"/>
        </w:rPr>
        <w:t>икаквог</w:t>
      </w:r>
      <w:r w:rsidRPr="009F1DD0">
        <w:rPr>
          <w:lang w:val="sr-Cyrl-RS"/>
        </w:rPr>
        <w:t xml:space="preserve"> </w:t>
      </w:r>
      <w:r w:rsidRPr="009F1DD0">
        <w:rPr>
          <w:lang w:val="ru-RU"/>
        </w:rPr>
        <w:t>оправданог</w:t>
      </w:r>
      <w:r w:rsidRPr="009F1DD0">
        <w:rPr>
          <w:lang w:val="sr-Cyrl-RS"/>
        </w:rPr>
        <w:t xml:space="preserve"> </w:t>
      </w:r>
      <w:r w:rsidRPr="009F1DD0">
        <w:rPr>
          <w:lang w:val="ru-RU"/>
        </w:rPr>
        <w:t>или</w:t>
      </w:r>
      <w:r w:rsidRPr="009F1DD0">
        <w:rPr>
          <w:lang w:val="sr-Cyrl-RS"/>
        </w:rPr>
        <w:t xml:space="preserve"> </w:t>
      </w:r>
      <w:r w:rsidRPr="009F1DD0">
        <w:rPr>
          <w:lang w:val="ru-RU"/>
        </w:rPr>
        <w:t>иоле</w:t>
      </w:r>
      <w:r w:rsidRPr="009F1DD0">
        <w:rPr>
          <w:lang w:val="sr-Cyrl-RS"/>
        </w:rPr>
        <w:t xml:space="preserve"> </w:t>
      </w:r>
      <w:r w:rsidRPr="009F1DD0">
        <w:rPr>
          <w:lang w:val="ru-RU"/>
        </w:rPr>
        <w:t>зна</w:t>
      </w:r>
      <w:r w:rsidRPr="009F1DD0">
        <w:rPr>
          <w:lang w:val="sr-Cyrl-RS"/>
        </w:rPr>
        <w:t>ч</w:t>
      </w:r>
      <w:r w:rsidRPr="009F1DD0">
        <w:rPr>
          <w:lang w:val="ru-RU"/>
        </w:rPr>
        <w:t>ајног</w:t>
      </w:r>
      <w:r w:rsidRPr="009F1DD0">
        <w:rPr>
          <w:lang w:val="sr-Cyrl-RS"/>
        </w:rPr>
        <w:t xml:space="preserve"> </w:t>
      </w:r>
      <w:r w:rsidRPr="009F1DD0">
        <w:rPr>
          <w:lang w:val="ru-RU"/>
        </w:rPr>
        <w:t>интереса</w:t>
      </w:r>
      <w:r w:rsidRPr="009F1DD0">
        <w:rPr>
          <w:lang w:val="sr-Cyrl-RS"/>
        </w:rPr>
        <w:t xml:space="preserve"> и при томе се шкоди другом учеснику у поступку или самом поступку; реч је о користи које нема, не постоји у моменту предузимања процесне радње или је занемарљива. Нпр., тужилац је у првостепеном поступку исходио осуду окривљеног, суд је прихватио његов предлог кривичне санкције и окривљеном изрекао условну осуду два месеца затвора са роком провере на једну годину, а тужилац се жали на ову пресуду и у жалби предлаже да виши суд преиначи првостепену пресуду у одлуци о кривичној санкцији и окривљеном изрекне условну осуду два месеца затвора</w:t>
      </w:r>
      <w:r w:rsidR="00E02B1E">
        <w:rPr>
          <w:lang w:val="sr-Cyrl-RS"/>
        </w:rPr>
        <w:t xml:space="preserve"> са роком провере на две године.</w:t>
      </w:r>
    </w:p>
    <w:p w:rsidR="009F1DD0" w:rsidRPr="009F1DD0" w:rsidRDefault="009F1DD0" w:rsidP="00780A2B">
      <w:pPr>
        <w:spacing w:line="360" w:lineRule="auto"/>
        <w:ind w:firstLine="720"/>
        <w:jc w:val="both"/>
        <w:rPr>
          <w:lang w:val="sr-Cyrl-RS"/>
        </w:rPr>
      </w:pPr>
      <w:r w:rsidRPr="009F1DD0">
        <w:rPr>
          <w:lang w:val="sr-Cyrl-RS"/>
        </w:rPr>
        <w:t xml:space="preserve">- </w:t>
      </w:r>
      <w:r w:rsidR="00E02B1E">
        <w:rPr>
          <w:i/>
          <w:lang w:val="sr-Cyrl-RS"/>
        </w:rPr>
        <w:t>З</w:t>
      </w:r>
      <w:r w:rsidRPr="009F1DD0">
        <w:rPr>
          <w:i/>
          <w:lang w:val="sr-Cyrl-RS"/>
        </w:rPr>
        <w:t>лоупотреба несразменим вршењем права</w:t>
      </w:r>
      <w:r w:rsidRPr="009F1DD0">
        <w:rPr>
          <w:lang w:val="sr-Cyrl-RS"/>
        </w:rPr>
        <w:t xml:space="preserve">, </w:t>
      </w:r>
      <w:r w:rsidRPr="009F1DD0">
        <w:rPr>
          <w:lang w:val="ru-RU"/>
        </w:rPr>
        <w:t>зато</w:t>
      </w:r>
      <w:r w:rsidRPr="009F1DD0">
        <w:rPr>
          <w:lang w:val="sr-Cyrl-RS"/>
        </w:rPr>
        <w:t xml:space="preserve"> ш</w:t>
      </w:r>
      <w:r w:rsidRPr="009F1DD0">
        <w:rPr>
          <w:lang w:val="ru-RU"/>
        </w:rPr>
        <w:t>то</w:t>
      </w:r>
      <w:r w:rsidRPr="009F1DD0">
        <w:rPr>
          <w:lang w:val="sr-Cyrl-RS"/>
        </w:rPr>
        <w:t xml:space="preserve"> </w:t>
      </w:r>
      <w:r w:rsidRPr="009F1DD0">
        <w:rPr>
          <w:lang w:val="ru-RU"/>
        </w:rPr>
        <w:t>се</w:t>
      </w:r>
      <w:r w:rsidRPr="009F1DD0">
        <w:rPr>
          <w:lang w:val="sr-Cyrl-RS"/>
        </w:rPr>
        <w:t xml:space="preserve"> </w:t>
      </w:r>
      <w:r w:rsidRPr="009F1DD0">
        <w:rPr>
          <w:lang w:val="ru-RU"/>
        </w:rPr>
        <w:t>вр</w:t>
      </w:r>
      <w:r w:rsidRPr="009F1DD0">
        <w:rPr>
          <w:lang w:val="sr-Cyrl-RS"/>
        </w:rPr>
        <w:t>ш</w:t>
      </w:r>
      <w:r w:rsidRPr="009F1DD0">
        <w:rPr>
          <w:lang w:val="ru-RU"/>
        </w:rPr>
        <w:t>ењем</w:t>
      </w:r>
      <w:r w:rsidRPr="009F1DD0">
        <w:rPr>
          <w:lang w:val="sr-Cyrl-RS"/>
        </w:rPr>
        <w:t xml:space="preserve"> кривичнопроцесног </w:t>
      </w:r>
      <w:r w:rsidRPr="009F1DD0">
        <w:rPr>
          <w:lang w:val="ru-RU"/>
        </w:rPr>
        <w:t>права</w:t>
      </w:r>
      <w:r w:rsidRPr="009F1DD0">
        <w:rPr>
          <w:lang w:val="sr-Cyrl-RS"/>
        </w:rPr>
        <w:t xml:space="preserve"> </w:t>
      </w:r>
      <w:r w:rsidRPr="009F1DD0">
        <w:rPr>
          <w:rStyle w:val="Footnote2"/>
          <w:color w:val="000000"/>
          <w:sz w:val="24"/>
          <w:szCs w:val="24"/>
          <w:lang w:val="ru-RU"/>
        </w:rPr>
        <w:t>остварује</w:t>
      </w:r>
      <w:r w:rsidRPr="009F1DD0">
        <w:rPr>
          <w:rStyle w:val="Footnote2"/>
          <w:color w:val="000000"/>
          <w:sz w:val="24"/>
          <w:szCs w:val="24"/>
          <w:lang w:val="sr-Cyrl-RS"/>
        </w:rPr>
        <w:t xml:space="preserve"> </w:t>
      </w:r>
      <w:r w:rsidRPr="009F1DD0">
        <w:rPr>
          <w:rStyle w:val="Footnote2"/>
          <w:color w:val="000000"/>
          <w:sz w:val="24"/>
          <w:szCs w:val="24"/>
          <w:lang w:val="ru-RU"/>
        </w:rPr>
        <w:t>интерес</w:t>
      </w:r>
      <w:r w:rsidRPr="009F1DD0">
        <w:rPr>
          <w:rStyle w:val="Footnote2"/>
          <w:color w:val="000000"/>
          <w:sz w:val="24"/>
          <w:szCs w:val="24"/>
          <w:lang w:val="sr-Cyrl-RS"/>
        </w:rPr>
        <w:t xml:space="preserve"> </w:t>
      </w:r>
      <w:r w:rsidRPr="009F1DD0">
        <w:rPr>
          <w:rStyle w:val="Footnote2"/>
          <w:color w:val="000000"/>
          <w:sz w:val="24"/>
          <w:szCs w:val="24"/>
          <w:lang w:val="ru-RU"/>
        </w:rPr>
        <w:t>који</w:t>
      </w:r>
      <w:r w:rsidRPr="009F1DD0">
        <w:rPr>
          <w:rStyle w:val="Footnote2"/>
          <w:color w:val="000000"/>
          <w:sz w:val="24"/>
          <w:szCs w:val="24"/>
          <w:lang w:val="sr-Cyrl-RS"/>
        </w:rPr>
        <w:t xml:space="preserve"> </w:t>
      </w:r>
      <w:r w:rsidRPr="009F1DD0">
        <w:rPr>
          <w:rStyle w:val="Footnote2"/>
          <w:color w:val="000000"/>
          <w:sz w:val="24"/>
          <w:szCs w:val="24"/>
          <w:lang w:val="ru-RU"/>
        </w:rPr>
        <w:t>је</w:t>
      </w:r>
      <w:r w:rsidRPr="009F1DD0">
        <w:rPr>
          <w:rStyle w:val="Footnote2"/>
          <w:color w:val="000000"/>
          <w:sz w:val="24"/>
          <w:szCs w:val="24"/>
          <w:lang w:val="sr-Cyrl-RS"/>
        </w:rPr>
        <w:t xml:space="preserve"> </w:t>
      </w:r>
      <w:r w:rsidRPr="009F1DD0">
        <w:rPr>
          <w:rStyle w:val="Footnote2"/>
          <w:color w:val="000000"/>
          <w:sz w:val="24"/>
          <w:szCs w:val="24"/>
          <w:lang w:val="ru-RU"/>
        </w:rPr>
        <w:t>несразмерно</w:t>
      </w:r>
      <w:r w:rsidRPr="009F1DD0">
        <w:rPr>
          <w:rStyle w:val="Footnote2"/>
          <w:color w:val="000000"/>
          <w:sz w:val="24"/>
          <w:szCs w:val="24"/>
          <w:lang w:val="sr-Cyrl-RS"/>
        </w:rPr>
        <w:t xml:space="preserve"> </w:t>
      </w:r>
      <w:r w:rsidRPr="009F1DD0">
        <w:rPr>
          <w:rStyle w:val="Footnote2"/>
          <w:color w:val="000000"/>
          <w:sz w:val="24"/>
          <w:szCs w:val="24"/>
          <w:lang w:val="ru-RU"/>
        </w:rPr>
        <w:t>мање</w:t>
      </w:r>
      <w:r w:rsidRPr="009F1DD0">
        <w:rPr>
          <w:rStyle w:val="Footnote2"/>
          <w:color w:val="000000"/>
          <w:sz w:val="24"/>
          <w:szCs w:val="24"/>
          <w:lang w:val="sr-Cyrl-RS"/>
        </w:rPr>
        <w:t xml:space="preserve"> </w:t>
      </w:r>
      <w:r w:rsidRPr="009F1DD0">
        <w:rPr>
          <w:rStyle w:val="Footnote2"/>
          <w:color w:val="000000"/>
          <w:sz w:val="24"/>
          <w:szCs w:val="24"/>
          <w:lang w:val="ru-RU"/>
        </w:rPr>
        <w:t>вредан</w:t>
      </w:r>
      <w:r w:rsidRPr="009F1DD0">
        <w:rPr>
          <w:rStyle w:val="Footnote2"/>
          <w:color w:val="000000"/>
          <w:sz w:val="24"/>
          <w:szCs w:val="24"/>
          <w:lang w:val="sr-Cyrl-RS"/>
        </w:rPr>
        <w:t xml:space="preserve"> </w:t>
      </w:r>
      <w:r w:rsidRPr="009F1DD0">
        <w:rPr>
          <w:rStyle w:val="Footnote2"/>
          <w:color w:val="000000"/>
          <w:sz w:val="24"/>
          <w:szCs w:val="24"/>
          <w:lang w:val="ru-RU"/>
        </w:rPr>
        <w:t>од</w:t>
      </w:r>
      <w:r w:rsidRPr="009F1DD0">
        <w:rPr>
          <w:rStyle w:val="Footnote2"/>
          <w:color w:val="000000"/>
          <w:sz w:val="24"/>
          <w:szCs w:val="24"/>
          <w:lang w:val="sr-Cyrl-RS"/>
        </w:rPr>
        <w:t xml:space="preserve"> </w:t>
      </w:r>
      <w:r w:rsidRPr="009F1DD0">
        <w:rPr>
          <w:rStyle w:val="Footnote2"/>
          <w:color w:val="000000"/>
          <w:sz w:val="24"/>
          <w:szCs w:val="24"/>
          <w:lang w:val="ru-RU"/>
        </w:rPr>
        <w:t>интереса</w:t>
      </w:r>
      <w:r w:rsidRPr="009F1DD0">
        <w:rPr>
          <w:rStyle w:val="Footnote2"/>
          <w:color w:val="000000"/>
          <w:sz w:val="24"/>
          <w:szCs w:val="24"/>
          <w:lang w:val="sr-Cyrl-RS"/>
        </w:rPr>
        <w:t xml:space="preserve"> </w:t>
      </w:r>
      <w:r w:rsidRPr="009F1DD0">
        <w:rPr>
          <w:rStyle w:val="Footnote2"/>
          <w:color w:val="000000"/>
          <w:sz w:val="24"/>
          <w:szCs w:val="24"/>
          <w:lang w:val="ru-RU"/>
        </w:rPr>
        <w:t>другога</w:t>
      </w:r>
      <w:r w:rsidRPr="009F1DD0">
        <w:rPr>
          <w:rStyle w:val="Footnote2"/>
          <w:color w:val="000000"/>
          <w:sz w:val="24"/>
          <w:szCs w:val="24"/>
          <w:lang w:val="sr-Cyrl-RS"/>
        </w:rPr>
        <w:t xml:space="preserve"> </w:t>
      </w:r>
      <w:r w:rsidRPr="009F1DD0">
        <w:rPr>
          <w:rStyle w:val="Footnote2"/>
          <w:color w:val="000000"/>
          <w:sz w:val="24"/>
          <w:szCs w:val="24"/>
          <w:lang w:val="ru-RU"/>
        </w:rPr>
        <w:t>коме</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rStyle w:val="Footnote2"/>
          <w:color w:val="000000"/>
          <w:sz w:val="24"/>
          <w:szCs w:val="24"/>
          <w:lang w:val="ru-RU"/>
        </w:rPr>
        <w:t>при</w:t>
      </w:r>
      <w:r w:rsidRPr="009F1DD0">
        <w:rPr>
          <w:rStyle w:val="Footnote2"/>
          <w:color w:val="000000"/>
          <w:sz w:val="24"/>
          <w:szCs w:val="24"/>
          <w:lang w:val="sr-Cyrl-RS"/>
        </w:rPr>
        <w:t xml:space="preserve"> </w:t>
      </w:r>
      <w:r w:rsidRPr="009F1DD0">
        <w:rPr>
          <w:rStyle w:val="Footnote2"/>
          <w:color w:val="000000"/>
          <w:sz w:val="24"/>
          <w:szCs w:val="24"/>
          <w:lang w:val="ru-RU"/>
        </w:rPr>
        <w:t>томе</w:t>
      </w:r>
      <w:r w:rsidRPr="009F1DD0">
        <w:rPr>
          <w:rStyle w:val="Footnote2"/>
          <w:color w:val="000000"/>
          <w:sz w:val="24"/>
          <w:szCs w:val="24"/>
          <w:lang w:val="sr-Cyrl-RS"/>
        </w:rPr>
        <w:t xml:space="preserve"> ш</w:t>
      </w:r>
      <w:r w:rsidRPr="009F1DD0">
        <w:rPr>
          <w:rStyle w:val="Footnote2"/>
          <w:color w:val="000000"/>
          <w:sz w:val="24"/>
          <w:szCs w:val="24"/>
          <w:lang w:val="ru-RU"/>
        </w:rPr>
        <w:t>коди</w:t>
      </w:r>
      <w:r w:rsidRPr="009F1DD0">
        <w:rPr>
          <w:rStyle w:val="Footnote2"/>
          <w:color w:val="000000"/>
          <w:sz w:val="24"/>
          <w:szCs w:val="24"/>
          <w:lang w:val="sr-Cyrl-RS"/>
        </w:rPr>
        <w:t>. Нпр., када кривични суд одреди окривљеном притвор, иако се обезбеђење присуства окривљеног у поступку у конкретном случају могло постић</w:t>
      </w:r>
      <w:r w:rsidR="00E02B1E">
        <w:rPr>
          <w:rStyle w:val="Footnote2"/>
          <w:color w:val="000000"/>
          <w:sz w:val="24"/>
          <w:szCs w:val="24"/>
          <w:lang w:val="sr-Cyrl-RS"/>
        </w:rPr>
        <w:t>и и применом блаже мере.</w:t>
      </w:r>
    </w:p>
    <w:p w:rsidR="009F1DD0" w:rsidRPr="009F1DD0" w:rsidRDefault="009F1DD0" w:rsidP="00780A2B">
      <w:pPr>
        <w:spacing w:line="360" w:lineRule="auto"/>
        <w:ind w:firstLine="720"/>
        <w:jc w:val="both"/>
        <w:rPr>
          <w:color w:val="000000"/>
          <w:lang w:val="sr-Cyrl-RS"/>
        </w:rPr>
      </w:pPr>
      <w:r w:rsidRPr="009F1DD0">
        <w:rPr>
          <w:lang w:val="sr-Cyrl-RS"/>
        </w:rPr>
        <w:t xml:space="preserve">- </w:t>
      </w:r>
      <w:r w:rsidR="00E02B1E">
        <w:rPr>
          <w:i/>
          <w:lang w:val="sr-Cyrl-RS"/>
        </w:rPr>
        <w:t>З</w:t>
      </w:r>
      <w:r w:rsidRPr="009F1DD0">
        <w:rPr>
          <w:i/>
          <w:lang w:val="sr-Cyrl-RS"/>
        </w:rPr>
        <w:t>лоупотреба противциљним вршењем права</w:t>
      </w:r>
      <w:r w:rsidRPr="009F1DD0">
        <w:rPr>
          <w:lang w:val="sr-Cyrl-RS"/>
        </w:rPr>
        <w:t xml:space="preserve">, </w:t>
      </w:r>
      <w:r w:rsidRPr="009F1DD0">
        <w:rPr>
          <w:rStyle w:val="Footnote2"/>
          <w:color w:val="000000"/>
          <w:sz w:val="24"/>
          <w:szCs w:val="24"/>
          <w:lang w:val="ru-RU"/>
        </w:rPr>
        <w:t>зато</w:t>
      </w:r>
      <w:r w:rsidRPr="009F1DD0">
        <w:rPr>
          <w:rStyle w:val="Footnote2"/>
          <w:color w:val="000000"/>
          <w:sz w:val="24"/>
          <w:szCs w:val="24"/>
          <w:lang w:val="sr-Cyrl-RS"/>
        </w:rPr>
        <w:t xml:space="preserve"> ш</w:t>
      </w:r>
      <w:r w:rsidRPr="009F1DD0">
        <w:rPr>
          <w:rStyle w:val="Footnote2"/>
          <w:color w:val="000000"/>
          <w:sz w:val="24"/>
          <w:szCs w:val="24"/>
          <w:lang w:val="ru-RU"/>
        </w:rPr>
        <w:t>то</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lang w:val="sr-Cyrl-RS"/>
        </w:rPr>
        <w:t xml:space="preserve">кривичнопроцесно </w:t>
      </w:r>
      <w:r w:rsidRPr="009F1DD0">
        <w:rPr>
          <w:lang w:val="ru-RU"/>
        </w:rPr>
        <w:t>прав</w:t>
      </w:r>
      <w:r w:rsidRPr="009F1DD0">
        <w:rPr>
          <w:lang w:val="sr-Cyrl-RS"/>
        </w:rPr>
        <w:t>о</w:t>
      </w:r>
      <w:r w:rsidRPr="009F1DD0">
        <w:rPr>
          <w:rStyle w:val="Footnote2"/>
          <w:color w:val="000000"/>
          <w:sz w:val="24"/>
          <w:szCs w:val="24"/>
          <w:lang w:val="sr-Cyrl-RS"/>
        </w:rPr>
        <w:t xml:space="preserve"> </w:t>
      </w:r>
      <w:r w:rsidRPr="009F1DD0">
        <w:rPr>
          <w:rStyle w:val="Footnote2"/>
          <w:color w:val="000000"/>
          <w:sz w:val="24"/>
          <w:szCs w:val="24"/>
          <w:lang w:val="ru-RU"/>
        </w:rPr>
        <w:t>вр</w:t>
      </w:r>
      <w:r w:rsidRPr="009F1DD0">
        <w:rPr>
          <w:rStyle w:val="Footnote2"/>
          <w:color w:val="000000"/>
          <w:sz w:val="24"/>
          <w:szCs w:val="24"/>
          <w:lang w:val="sr-Cyrl-RS"/>
        </w:rPr>
        <w:t>ш</w:t>
      </w:r>
      <w:r w:rsidRPr="009F1DD0">
        <w:rPr>
          <w:rStyle w:val="Footnote2"/>
          <w:color w:val="000000"/>
          <w:sz w:val="24"/>
          <w:szCs w:val="24"/>
          <w:lang w:val="ru-RU"/>
        </w:rPr>
        <w:t>и</w:t>
      </w:r>
      <w:r w:rsidRPr="009F1DD0">
        <w:rPr>
          <w:rStyle w:val="Footnote2"/>
          <w:color w:val="000000"/>
          <w:sz w:val="24"/>
          <w:szCs w:val="24"/>
          <w:lang w:val="sr-Cyrl-RS"/>
        </w:rPr>
        <w:t xml:space="preserve"> </w:t>
      </w:r>
      <w:r w:rsidRPr="009F1DD0">
        <w:rPr>
          <w:rStyle w:val="Footnote2"/>
          <w:color w:val="000000"/>
          <w:sz w:val="24"/>
          <w:szCs w:val="24"/>
          <w:lang w:val="ru-RU"/>
        </w:rPr>
        <w:t>ради</w:t>
      </w:r>
      <w:r w:rsidRPr="009F1DD0">
        <w:rPr>
          <w:rStyle w:val="Footnote2"/>
          <w:color w:val="000000"/>
          <w:sz w:val="24"/>
          <w:szCs w:val="24"/>
          <w:lang w:val="sr-Cyrl-RS"/>
        </w:rPr>
        <w:t xml:space="preserve"> </w:t>
      </w:r>
      <w:r w:rsidRPr="009F1DD0">
        <w:rPr>
          <w:rStyle w:val="Footnote2"/>
          <w:color w:val="000000"/>
          <w:sz w:val="24"/>
          <w:szCs w:val="24"/>
          <w:lang w:val="ru-RU"/>
        </w:rPr>
        <w:t>остваривања</w:t>
      </w:r>
      <w:r w:rsidRPr="009F1DD0">
        <w:rPr>
          <w:rStyle w:val="Footnote2"/>
          <w:color w:val="000000"/>
          <w:sz w:val="24"/>
          <w:szCs w:val="24"/>
          <w:lang w:val="sr-Cyrl-RS"/>
        </w:rPr>
        <w:t xml:space="preserve"> </w:t>
      </w:r>
      <w:r w:rsidRPr="009F1DD0">
        <w:rPr>
          <w:rStyle w:val="Footnote2"/>
          <w:color w:val="000000"/>
          <w:sz w:val="24"/>
          <w:szCs w:val="24"/>
          <w:lang w:val="ru-RU"/>
        </w:rPr>
        <w:t>интереса</w:t>
      </w:r>
      <w:r w:rsidRPr="009F1DD0">
        <w:rPr>
          <w:rStyle w:val="Footnote2"/>
          <w:color w:val="000000"/>
          <w:sz w:val="24"/>
          <w:szCs w:val="24"/>
          <w:lang w:val="sr-Cyrl-RS"/>
        </w:rPr>
        <w:t xml:space="preserve"> </w:t>
      </w:r>
      <w:r w:rsidRPr="009F1DD0">
        <w:rPr>
          <w:rStyle w:val="Footnote2"/>
          <w:color w:val="000000"/>
          <w:sz w:val="24"/>
          <w:szCs w:val="24"/>
          <w:lang w:val="ru-RU"/>
        </w:rPr>
        <w:t>који</w:t>
      </w:r>
      <w:r w:rsidRPr="009F1DD0">
        <w:rPr>
          <w:rStyle w:val="Footnote2"/>
          <w:color w:val="000000"/>
          <w:sz w:val="24"/>
          <w:szCs w:val="24"/>
          <w:lang w:val="sr-Cyrl-RS"/>
        </w:rPr>
        <w:t xml:space="preserve"> </w:t>
      </w:r>
      <w:r w:rsidRPr="009F1DD0">
        <w:rPr>
          <w:rStyle w:val="Footnote2"/>
          <w:color w:val="000000"/>
          <w:sz w:val="24"/>
          <w:szCs w:val="24"/>
          <w:lang w:val="ru-RU"/>
        </w:rPr>
        <w:t>није</w:t>
      </w:r>
      <w:r w:rsidRPr="009F1DD0">
        <w:rPr>
          <w:rStyle w:val="Footnote2"/>
          <w:color w:val="000000"/>
          <w:sz w:val="24"/>
          <w:szCs w:val="24"/>
          <w:lang w:val="sr-Cyrl-RS"/>
        </w:rPr>
        <w:t xml:space="preserve"> </w:t>
      </w:r>
      <w:r w:rsidRPr="009F1DD0">
        <w:rPr>
          <w:rStyle w:val="Footnote2"/>
          <w:color w:val="000000"/>
          <w:sz w:val="24"/>
          <w:szCs w:val="24"/>
          <w:lang w:val="ru-RU"/>
        </w:rPr>
        <w:t>у</w:t>
      </w:r>
      <w:r w:rsidRPr="009F1DD0">
        <w:rPr>
          <w:rStyle w:val="Footnote2"/>
          <w:color w:val="000000"/>
          <w:sz w:val="24"/>
          <w:szCs w:val="24"/>
          <w:lang w:val="sr-Cyrl-RS"/>
        </w:rPr>
        <w:t xml:space="preserve"> </w:t>
      </w:r>
      <w:r w:rsidRPr="009F1DD0">
        <w:rPr>
          <w:rStyle w:val="Footnote2"/>
          <w:color w:val="000000"/>
          <w:sz w:val="24"/>
          <w:szCs w:val="24"/>
          <w:lang w:val="ru-RU"/>
        </w:rPr>
        <w:t>складу</w:t>
      </w:r>
      <w:r w:rsidRPr="009F1DD0">
        <w:rPr>
          <w:rStyle w:val="Footnote2"/>
          <w:color w:val="000000"/>
          <w:sz w:val="24"/>
          <w:szCs w:val="24"/>
          <w:lang w:val="sr-Cyrl-RS"/>
        </w:rPr>
        <w:t xml:space="preserve"> </w:t>
      </w:r>
      <w:r w:rsidRPr="009F1DD0">
        <w:rPr>
          <w:rStyle w:val="Footnote2"/>
          <w:color w:val="000000"/>
          <w:sz w:val="24"/>
          <w:szCs w:val="24"/>
          <w:lang w:val="ru-RU"/>
        </w:rPr>
        <w:t>са</w:t>
      </w:r>
      <w:r w:rsidRPr="009F1DD0">
        <w:rPr>
          <w:rStyle w:val="Footnote2"/>
          <w:color w:val="000000"/>
          <w:sz w:val="24"/>
          <w:szCs w:val="24"/>
          <w:lang w:val="sr-Cyrl-RS"/>
        </w:rPr>
        <w:t xml:space="preserve"> </w:t>
      </w:r>
      <w:r w:rsidRPr="009F1DD0">
        <w:rPr>
          <w:rStyle w:val="Footnote2"/>
          <w:color w:val="000000"/>
          <w:sz w:val="24"/>
          <w:szCs w:val="24"/>
          <w:lang w:val="ru-RU"/>
        </w:rPr>
        <w:t>циљем</w:t>
      </w:r>
      <w:r w:rsidRPr="009F1DD0">
        <w:rPr>
          <w:rStyle w:val="Footnote2"/>
          <w:color w:val="000000"/>
          <w:sz w:val="24"/>
          <w:szCs w:val="24"/>
          <w:lang w:val="sr-Cyrl-RS"/>
        </w:rPr>
        <w:t xml:space="preserve"> </w:t>
      </w:r>
      <w:r w:rsidRPr="009F1DD0">
        <w:rPr>
          <w:rStyle w:val="Footnote2"/>
          <w:color w:val="000000"/>
          <w:sz w:val="24"/>
          <w:szCs w:val="24"/>
          <w:lang w:val="ru-RU"/>
        </w:rPr>
        <w:t>права</w:t>
      </w:r>
      <w:r w:rsidRPr="009F1DD0">
        <w:rPr>
          <w:rStyle w:val="Footnote2"/>
          <w:color w:val="000000"/>
          <w:sz w:val="24"/>
          <w:szCs w:val="24"/>
          <w:lang w:val="sr-Cyrl-RS"/>
        </w:rPr>
        <w:t xml:space="preserve"> и при том се шкоди другом учеснику у поступку или самом поступку. Нпр.,</w:t>
      </w:r>
      <w:r w:rsidRPr="009F1DD0">
        <w:rPr>
          <w:rFonts w:eastAsia="TimesNewRomanPSMT"/>
          <w:lang w:val="sr-Cyrl-RS"/>
        </w:rPr>
        <w:t xml:space="preserve"> када окривљени није приступио на главни претрес, али не из оправданог разлога, већ је фингирао оправданост да би се рочиште одложило, а поступак одуговлачио ради остварења бенефициј</w:t>
      </w:r>
      <w:r w:rsidR="00E02B1E">
        <w:rPr>
          <w:rFonts w:eastAsia="TimesNewRomanPSMT"/>
          <w:lang w:val="sr-Cyrl-RS"/>
        </w:rPr>
        <w:t>е застарелости кривичног гоњења.</w:t>
      </w:r>
    </w:p>
    <w:p w:rsidR="009F1DD0" w:rsidRPr="009F1DD0" w:rsidRDefault="009F1DD0" w:rsidP="00780A2B">
      <w:pPr>
        <w:spacing w:line="360" w:lineRule="auto"/>
        <w:ind w:firstLine="720"/>
        <w:jc w:val="both"/>
        <w:rPr>
          <w:rStyle w:val="Footnote2"/>
          <w:color w:val="000000"/>
          <w:sz w:val="24"/>
          <w:szCs w:val="24"/>
          <w:lang w:val="sr-Cyrl-RS"/>
        </w:rPr>
      </w:pPr>
      <w:r w:rsidRPr="009F1DD0">
        <w:rPr>
          <w:lang w:val="sr-Cyrl-RS"/>
        </w:rPr>
        <w:t xml:space="preserve">- </w:t>
      </w:r>
      <w:r w:rsidR="00E02B1E">
        <w:rPr>
          <w:i/>
          <w:lang w:val="sr-Cyrl-RS"/>
        </w:rPr>
        <w:t>З</w:t>
      </w:r>
      <w:r w:rsidRPr="009F1DD0">
        <w:rPr>
          <w:i/>
          <w:lang w:val="sr-Cyrl-RS"/>
        </w:rPr>
        <w:t>лоупотреба непримереним вршењем права</w:t>
      </w:r>
      <w:r w:rsidRPr="009F1DD0">
        <w:rPr>
          <w:lang w:val="sr-Cyrl-RS"/>
        </w:rPr>
        <w:t xml:space="preserve">, </w:t>
      </w:r>
      <w:r w:rsidRPr="009F1DD0">
        <w:rPr>
          <w:rStyle w:val="Footnote2"/>
          <w:color w:val="000000"/>
          <w:sz w:val="24"/>
          <w:szCs w:val="24"/>
          <w:lang w:val="ru-RU"/>
        </w:rPr>
        <w:t>зато</w:t>
      </w:r>
      <w:r w:rsidRPr="009F1DD0">
        <w:rPr>
          <w:rStyle w:val="Footnote2"/>
          <w:color w:val="000000"/>
          <w:sz w:val="24"/>
          <w:szCs w:val="24"/>
          <w:lang w:val="sr-Cyrl-RS"/>
        </w:rPr>
        <w:t xml:space="preserve"> ш</w:t>
      </w:r>
      <w:r w:rsidRPr="009F1DD0">
        <w:rPr>
          <w:rStyle w:val="Footnote2"/>
          <w:color w:val="000000"/>
          <w:sz w:val="24"/>
          <w:szCs w:val="24"/>
          <w:lang w:val="ru-RU"/>
        </w:rPr>
        <w:t>то</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lang w:val="sr-Cyrl-RS"/>
        </w:rPr>
        <w:t xml:space="preserve">кривичнопроцесно </w:t>
      </w:r>
      <w:r w:rsidRPr="009F1DD0">
        <w:rPr>
          <w:lang w:val="ru-RU"/>
        </w:rPr>
        <w:t>прав</w:t>
      </w:r>
      <w:r w:rsidRPr="009F1DD0">
        <w:rPr>
          <w:lang w:val="sr-Cyrl-RS"/>
        </w:rPr>
        <w:t>о</w:t>
      </w:r>
      <w:r w:rsidRPr="009F1DD0">
        <w:rPr>
          <w:rStyle w:val="Footnote2"/>
          <w:color w:val="000000"/>
          <w:sz w:val="24"/>
          <w:szCs w:val="24"/>
          <w:lang w:val="sr-Cyrl-RS"/>
        </w:rPr>
        <w:t xml:space="preserve"> </w:t>
      </w:r>
      <w:r w:rsidRPr="009F1DD0">
        <w:rPr>
          <w:rStyle w:val="Footnote2"/>
          <w:color w:val="000000"/>
          <w:sz w:val="24"/>
          <w:szCs w:val="24"/>
          <w:lang w:val="ru-RU"/>
        </w:rPr>
        <w:t>вр</w:t>
      </w:r>
      <w:r w:rsidRPr="009F1DD0">
        <w:rPr>
          <w:rStyle w:val="Footnote2"/>
          <w:color w:val="000000"/>
          <w:sz w:val="24"/>
          <w:szCs w:val="24"/>
          <w:lang w:val="sr-Cyrl-RS"/>
        </w:rPr>
        <w:t>ш</w:t>
      </w:r>
      <w:r w:rsidRPr="009F1DD0">
        <w:rPr>
          <w:rStyle w:val="Footnote2"/>
          <w:color w:val="000000"/>
          <w:sz w:val="24"/>
          <w:szCs w:val="24"/>
          <w:lang w:val="ru-RU"/>
        </w:rPr>
        <w:t>и</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ч</w:t>
      </w:r>
      <w:r w:rsidRPr="009F1DD0">
        <w:rPr>
          <w:rStyle w:val="Footnote2"/>
          <w:color w:val="000000"/>
          <w:sz w:val="24"/>
          <w:szCs w:val="24"/>
          <w:lang w:val="ru-RU"/>
        </w:rPr>
        <w:t>ин</w:t>
      </w:r>
      <w:r w:rsidRPr="009F1DD0">
        <w:rPr>
          <w:rStyle w:val="Footnote2"/>
          <w:color w:val="000000"/>
          <w:sz w:val="24"/>
          <w:szCs w:val="24"/>
          <w:lang w:val="sr-Cyrl-RS"/>
        </w:rPr>
        <w:t xml:space="preserve"> </w:t>
      </w:r>
      <w:r w:rsidRPr="009F1DD0">
        <w:rPr>
          <w:rStyle w:val="Footnote2"/>
          <w:color w:val="000000"/>
          <w:sz w:val="24"/>
          <w:szCs w:val="24"/>
          <w:lang w:val="ru-RU"/>
        </w:rPr>
        <w:t>који</w:t>
      </w:r>
      <w:r w:rsidRPr="009F1DD0">
        <w:rPr>
          <w:rStyle w:val="Footnote2"/>
          <w:color w:val="000000"/>
          <w:sz w:val="24"/>
          <w:szCs w:val="24"/>
          <w:lang w:val="sr-Cyrl-RS"/>
        </w:rPr>
        <w:t xml:space="preserve"> </w:t>
      </w:r>
      <w:r w:rsidRPr="009F1DD0">
        <w:rPr>
          <w:rStyle w:val="Footnote2"/>
          <w:color w:val="000000"/>
          <w:sz w:val="24"/>
          <w:szCs w:val="24"/>
          <w:lang w:val="ru-RU"/>
        </w:rPr>
        <w:t>је</w:t>
      </w:r>
      <w:r w:rsidRPr="009F1DD0">
        <w:rPr>
          <w:rStyle w:val="Footnote2"/>
          <w:color w:val="000000"/>
          <w:sz w:val="24"/>
          <w:szCs w:val="24"/>
          <w:lang w:val="sr-Cyrl-RS"/>
        </w:rPr>
        <w:t xml:space="preserve"> </w:t>
      </w:r>
      <w:r w:rsidRPr="009F1DD0">
        <w:rPr>
          <w:rStyle w:val="Footnote2"/>
          <w:color w:val="000000"/>
          <w:sz w:val="24"/>
          <w:szCs w:val="24"/>
          <w:lang w:val="ru-RU"/>
        </w:rPr>
        <w:t>за</w:t>
      </w:r>
      <w:r w:rsidRPr="009F1DD0">
        <w:rPr>
          <w:rStyle w:val="Footnote2"/>
          <w:color w:val="000000"/>
          <w:sz w:val="24"/>
          <w:szCs w:val="24"/>
          <w:lang w:val="sr-Cyrl-RS"/>
        </w:rPr>
        <w:t xml:space="preserve"> </w:t>
      </w:r>
      <w:r w:rsidRPr="009F1DD0">
        <w:rPr>
          <w:rStyle w:val="Footnote2"/>
          <w:color w:val="000000"/>
          <w:sz w:val="24"/>
          <w:szCs w:val="24"/>
          <w:lang w:val="ru-RU"/>
        </w:rPr>
        <w:t>другога</w:t>
      </w:r>
      <w:r w:rsidRPr="009F1DD0">
        <w:rPr>
          <w:rStyle w:val="Footnote2"/>
          <w:color w:val="000000"/>
          <w:sz w:val="24"/>
          <w:szCs w:val="24"/>
          <w:lang w:val="sr-Cyrl-RS"/>
        </w:rPr>
        <w:t xml:space="preserve"> </w:t>
      </w:r>
      <w:r w:rsidRPr="009F1DD0">
        <w:rPr>
          <w:rStyle w:val="Footnote2"/>
          <w:color w:val="000000"/>
          <w:sz w:val="24"/>
          <w:szCs w:val="24"/>
          <w:lang w:val="ru-RU"/>
        </w:rPr>
        <w:t>непотребно</w:t>
      </w:r>
      <w:r w:rsidRPr="009F1DD0">
        <w:rPr>
          <w:rStyle w:val="Footnote2"/>
          <w:color w:val="000000"/>
          <w:sz w:val="24"/>
          <w:szCs w:val="24"/>
          <w:lang w:val="sr-Cyrl-RS"/>
        </w:rPr>
        <w:t xml:space="preserve"> </w:t>
      </w:r>
      <w:r w:rsidRPr="009F1DD0">
        <w:rPr>
          <w:rStyle w:val="Footnote2"/>
          <w:color w:val="000000"/>
          <w:sz w:val="24"/>
          <w:szCs w:val="24"/>
          <w:lang w:val="ru-RU"/>
        </w:rPr>
        <w:t>тегобан</w:t>
      </w:r>
      <w:r w:rsidRPr="009F1DD0">
        <w:rPr>
          <w:rStyle w:val="Footnote2"/>
          <w:color w:val="000000"/>
          <w:sz w:val="24"/>
          <w:szCs w:val="24"/>
          <w:lang w:val="sr-Cyrl-RS"/>
        </w:rPr>
        <w:t xml:space="preserve">, или је непотребно тегобан </w:t>
      </w:r>
      <w:r w:rsidRPr="009F1DD0">
        <w:rPr>
          <w:rStyle w:val="Footnote2"/>
          <w:color w:val="000000"/>
          <w:sz w:val="24"/>
          <w:szCs w:val="24"/>
          <w:lang w:val="sr-Cyrl-RS"/>
        </w:rPr>
        <w:lastRenderedPageBreak/>
        <w:t>за сам поступак. Нпр., овлашћена службена лица полиције врше претрес стана и лица ноћу, након поноћи, иако за то није било стварне потребе, јер би се исти резултати претресања добили и да је обављено дању, а такво претресање било</w:t>
      </w:r>
      <w:r w:rsidR="00E02B1E">
        <w:rPr>
          <w:rStyle w:val="Footnote2"/>
          <w:color w:val="000000"/>
          <w:sz w:val="24"/>
          <w:szCs w:val="24"/>
          <w:lang w:val="sr-Cyrl-RS"/>
        </w:rPr>
        <w:t xml:space="preserve"> би мање тегобно за осумњиченог.</w:t>
      </w:r>
    </w:p>
    <w:p w:rsidR="009F1DD0" w:rsidRPr="009F1DD0" w:rsidRDefault="009F1DD0" w:rsidP="00780A2B">
      <w:pPr>
        <w:spacing w:line="360" w:lineRule="auto"/>
        <w:ind w:firstLine="720"/>
        <w:jc w:val="both"/>
        <w:rPr>
          <w:rStyle w:val="Bodytext0"/>
          <w:color w:val="000000"/>
          <w:sz w:val="24"/>
          <w:szCs w:val="24"/>
          <w:lang w:val="sr-Cyrl-RS"/>
        </w:rPr>
      </w:pPr>
      <w:r w:rsidRPr="009F1DD0">
        <w:rPr>
          <w:lang w:val="sr-Cyrl-RS"/>
        </w:rPr>
        <w:t xml:space="preserve">- </w:t>
      </w:r>
      <w:r w:rsidR="00E02B1E">
        <w:rPr>
          <w:i/>
          <w:lang w:val="sr-Cyrl-RS"/>
        </w:rPr>
        <w:t>З</w:t>
      </w:r>
      <w:r w:rsidRPr="009F1DD0">
        <w:rPr>
          <w:i/>
          <w:lang w:val="sr-Cyrl-RS"/>
        </w:rPr>
        <w:t>лоупотреба неразумним (безразложним или противречним) вршењем права</w:t>
      </w:r>
      <w:r w:rsidRPr="009F1DD0">
        <w:rPr>
          <w:lang w:val="sr-Cyrl-RS"/>
        </w:rPr>
        <w:t xml:space="preserve">, </w:t>
      </w:r>
      <w:r w:rsidRPr="009F1DD0">
        <w:rPr>
          <w:rStyle w:val="Footnote2"/>
          <w:color w:val="000000"/>
          <w:sz w:val="24"/>
          <w:szCs w:val="24"/>
          <w:lang w:val="ru-RU"/>
        </w:rPr>
        <w:t>зато</w:t>
      </w:r>
      <w:r w:rsidRPr="009F1DD0">
        <w:rPr>
          <w:rStyle w:val="Footnote2"/>
          <w:color w:val="000000"/>
          <w:sz w:val="24"/>
          <w:szCs w:val="24"/>
          <w:lang w:val="sr-Cyrl-RS"/>
        </w:rPr>
        <w:t xml:space="preserve"> ш</w:t>
      </w:r>
      <w:r w:rsidRPr="009F1DD0">
        <w:rPr>
          <w:rStyle w:val="Footnote2"/>
          <w:color w:val="000000"/>
          <w:sz w:val="24"/>
          <w:szCs w:val="24"/>
          <w:lang w:val="ru-RU"/>
        </w:rPr>
        <w:t>то</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lang w:val="sr-Cyrl-RS"/>
        </w:rPr>
        <w:t xml:space="preserve">кривичнопроцесно </w:t>
      </w:r>
      <w:r w:rsidRPr="009F1DD0">
        <w:rPr>
          <w:lang w:val="ru-RU"/>
        </w:rPr>
        <w:t>прав</w:t>
      </w:r>
      <w:r w:rsidRPr="009F1DD0">
        <w:rPr>
          <w:lang w:val="sr-Cyrl-RS"/>
        </w:rPr>
        <w:t>о</w:t>
      </w:r>
      <w:r w:rsidRPr="009F1DD0">
        <w:rPr>
          <w:rStyle w:val="Footnote2"/>
          <w:color w:val="000000"/>
          <w:sz w:val="24"/>
          <w:szCs w:val="24"/>
          <w:lang w:val="sr-Cyrl-RS"/>
        </w:rPr>
        <w:t xml:space="preserve"> </w:t>
      </w:r>
      <w:r w:rsidRPr="009F1DD0">
        <w:rPr>
          <w:rStyle w:val="Footnote2"/>
          <w:color w:val="000000"/>
          <w:sz w:val="24"/>
          <w:szCs w:val="24"/>
          <w:lang w:val="ru-RU"/>
        </w:rPr>
        <w:t>вр</w:t>
      </w:r>
      <w:r w:rsidRPr="009F1DD0">
        <w:rPr>
          <w:rStyle w:val="Footnote2"/>
          <w:color w:val="000000"/>
          <w:sz w:val="24"/>
          <w:szCs w:val="24"/>
          <w:lang w:val="sr-Cyrl-RS"/>
        </w:rPr>
        <w:t>ш</w:t>
      </w:r>
      <w:r w:rsidRPr="009F1DD0">
        <w:rPr>
          <w:rStyle w:val="Footnote2"/>
          <w:color w:val="000000"/>
          <w:sz w:val="24"/>
          <w:szCs w:val="24"/>
          <w:lang w:val="ru-RU"/>
        </w:rPr>
        <w:t>и</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ч</w:t>
      </w:r>
      <w:r w:rsidRPr="009F1DD0">
        <w:rPr>
          <w:rStyle w:val="Footnote2"/>
          <w:color w:val="000000"/>
          <w:sz w:val="24"/>
          <w:szCs w:val="24"/>
          <w:lang w:val="ru-RU"/>
        </w:rPr>
        <w:t>ин</w:t>
      </w:r>
      <w:r w:rsidRPr="009F1DD0">
        <w:rPr>
          <w:rStyle w:val="Footnote2"/>
          <w:color w:val="000000"/>
          <w:sz w:val="24"/>
          <w:szCs w:val="24"/>
          <w:lang w:val="sr-Cyrl-RS"/>
        </w:rPr>
        <w:t xml:space="preserve"> који је противан разумном или </w:t>
      </w:r>
      <w:r w:rsidRPr="009F1DD0">
        <w:rPr>
          <w:rStyle w:val="Footnote2"/>
          <w:color w:val="000000"/>
          <w:sz w:val="24"/>
          <w:szCs w:val="24"/>
          <w:lang w:val="ru-RU"/>
        </w:rPr>
        <w:t>другом</w:t>
      </w:r>
      <w:r w:rsidRPr="009F1DD0">
        <w:rPr>
          <w:rStyle w:val="Footnote2"/>
          <w:color w:val="000000"/>
          <w:sz w:val="24"/>
          <w:szCs w:val="24"/>
          <w:lang w:val="sr-Cyrl-RS"/>
        </w:rPr>
        <w:t xml:space="preserve"> </w:t>
      </w:r>
      <w:r w:rsidRPr="009F1DD0">
        <w:rPr>
          <w:rStyle w:val="Footnote2"/>
          <w:color w:val="000000"/>
          <w:sz w:val="24"/>
          <w:szCs w:val="24"/>
          <w:lang w:val="ru-RU"/>
        </w:rPr>
        <w:t>титуларевом</w:t>
      </w:r>
      <w:r w:rsidRPr="009F1DD0">
        <w:rPr>
          <w:lang w:val="sr-Cyrl-RS"/>
        </w:rPr>
        <w:t xml:space="preserve"> процесном </w:t>
      </w:r>
      <w:r w:rsidRPr="009F1DD0">
        <w:rPr>
          <w:rStyle w:val="Bodytext0"/>
          <w:color w:val="000000"/>
          <w:sz w:val="24"/>
          <w:szCs w:val="24"/>
          <w:lang w:val="ru-RU"/>
        </w:rPr>
        <w:t>пона</w:t>
      </w:r>
      <w:r w:rsidRPr="009F1DD0">
        <w:rPr>
          <w:rStyle w:val="Bodytext0"/>
          <w:color w:val="000000"/>
          <w:sz w:val="24"/>
          <w:szCs w:val="24"/>
          <w:lang w:val="sr-Cyrl-RS"/>
        </w:rPr>
        <w:t>ш</w:t>
      </w:r>
      <w:r w:rsidRPr="009F1DD0">
        <w:rPr>
          <w:rStyle w:val="Bodytext0"/>
          <w:color w:val="000000"/>
          <w:sz w:val="24"/>
          <w:szCs w:val="24"/>
          <w:lang w:val="ru-RU"/>
        </w:rPr>
        <w:t>ању</w:t>
      </w:r>
      <w:r w:rsidRPr="009F1DD0">
        <w:rPr>
          <w:rStyle w:val="Bodytext0"/>
          <w:color w:val="000000"/>
          <w:sz w:val="24"/>
          <w:szCs w:val="24"/>
          <w:lang w:val="sr-Cyrl-RS"/>
        </w:rPr>
        <w:t xml:space="preserve"> и притом шкоди другом учеснику у поступку или самом поступку. Нпр., суд одлуком измени процесну ситуацију учесника у поступку и при том му шкоди, али за своју одлуку не да никакве разлоге, или да разлоге који се не могу разумети. Или, нпр., бранилац предложи да се искази сведока који живе у другој држави прибаве замолним путем да би били прочитани на суђењу, а када се то учини, успротиви се читању исказа сведока позивајући се на повреду начела непосредности кривичног пост</w:t>
      </w:r>
      <w:r w:rsidR="00E02B1E">
        <w:rPr>
          <w:rStyle w:val="Bodytext0"/>
          <w:color w:val="000000"/>
          <w:sz w:val="24"/>
          <w:szCs w:val="24"/>
          <w:lang w:val="sr-Cyrl-RS"/>
        </w:rPr>
        <w:t>упка.</w:t>
      </w:r>
    </w:p>
    <w:p w:rsidR="009F1DD0" w:rsidRPr="009F1DD0" w:rsidRDefault="009F1DD0" w:rsidP="00780A2B">
      <w:pPr>
        <w:spacing w:line="360" w:lineRule="auto"/>
        <w:ind w:firstLine="720"/>
        <w:jc w:val="both"/>
        <w:rPr>
          <w:rStyle w:val="Bodytext0"/>
          <w:color w:val="000000"/>
          <w:sz w:val="24"/>
          <w:szCs w:val="24"/>
          <w:lang w:val="sr-Cyrl-RS"/>
        </w:rPr>
      </w:pPr>
      <w:r w:rsidRPr="009F1DD0">
        <w:rPr>
          <w:rStyle w:val="Bodytext0"/>
          <w:color w:val="000000"/>
          <w:sz w:val="24"/>
          <w:szCs w:val="24"/>
          <w:lang w:val="sr-Cyrl-RS"/>
        </w:rPr>
        <w:t xml:space="preserve">- </w:t>
      </w:r>
      <w:r w:rsidR="00E02B1E">
        <w:rPr>
          <w:rStyle w:val="Bodytext0"/>
          <w:i/>
          <w:color w:val="000000"/>
          <w:sz w:val="24"/>
          <w:szCs w:val="24"/>
          <w:lang w:val="sr-Cyrl-RS"/>
        </w:rPr>
        <w:t>З</w:t>
      </w:r>
      <w:r w:rsidRPr="009F1DD0">
        <w:rPr>
          <w:rStyle w:val="Bodytext0"/>
          <w:i/>
          <w:color w:val="000000"/>
          <w:sz w:val="24"/>
          <w:szCs w:val="24"/>
          <w:lang w:val="sr-Cyrl-RS"/>
        </w:rPr>
        <w:t>лоупотреба неморалним вршењем права</w:t>
      </w:r>
      <w:r w:rsidRPr="009F1DD0">
        <w:rPr>
          <w:rStyle w:val="Bodytext0"/>
          <w:color w:val="000000"/>
          <w:sz w:val="24"/>
          <w:szCs w:val="24"/>
          <w:lang w:val="sr-Cyrl-RS"/>
        </w:rPr>
        <w:t xml:space="preserve">, </w:t>
      </w:r>
      <w:r w:rsidRPr="009F1DD0">
        <w:rPr>
          <w:rStyle w:val="Bodytext0"/>
          <w:color w:val="000000"/>
          <w:sz w:val="24"/>
          <w:szCs w:val="24"/>
          <w:lang w:val="ru-RU"/>
        </w:rPr>
        <w:t>зато</w:t>
      </w:r>
      <w:r w:rsidRPr="009F1DD0">
        <w:rPr>
          <w:rStyle w:val="Bodytext0"/>
          <w:color w:val="000000"/>
          <w:sz w:val="24"/>
          <w:szCs w:val="24"/>
          <w:lang w:val="sr-Cyrl-RS"/>
        </w:rPr>
        <w:t xml:space="preserve"> ш</w:t>
      </w:r>
      <w:r w:rsidRPr="009F1DD0">
        <w:rPr>
          <w:rStyle w:val="Bodytext0"/>
          <w:color w:val="000000"/>
          <w:sz w:val="24"/>
          <w:szCs w:val="24"/>
          <w:lang w:val="ru-RU"/>
        </w:rPr>
        <w:t>то</w:t>
      </w:r>
      <w:r w:rsidRPr="009F1DD0">
        <w:rPr>
          <w:rStyle w:val="Bodytext0"/>
          <w:color w:val="000000"/>
          <w:sz w:val="24"/>
          <w:szCs w:val="24"/>
          <w:lang w:val="sr-Cyrl-RS"/>
        </w:rPr>
        <w:t xml:space="preserve"> </w:t>
      </w:r>
      <w:r w:rsidRPr="009F1DD0">
        <w:rPr>
          <w:rStyle w:val="Bodytext0"/>
          <w:color w:val="000000"/>
          <w:sz w:val="24"/>
          <w:szCs w:val="24"/>
          <w:lang w:val="ru-RU"/>
        </w:rPr>
        <w:t>је</w:t>
      </w:r>
      <w:r w:rsidRPr="009F1DD0">
        <w:rPr>
          <w:rStyle w:val="Bodytext0"/>
          <w:color w:val="000000"/>
          <w:sz w:val="24"/>
          <w:szCs w:val="24"/>
          <w:lang w:val="sr-Cyrl-RS"/>
        </w:rPr>
        <w:t xml:space="preserve"> </w:t>
      </w:r>
      <w:r w:rsidRPr="009F1DD0">
        <w:rPr>
          <w:rStyle w:val="Bodytext0"/>
          <w:color w:val="000000"/>
          <w:sz w:val="24"/>
          <w:szCs w:val="24"/>
          <w:lang w:val="ru-RU"/>
        </w:rPr>
        <w:t>вр</w:t>
      </w:r>
      <w:r w:rsidRPr="009F1DD0">
        <w:rPr>
          <w:rStyle w:val="Bodytext0"/>
          <w:color w:val="000000"/>
          <w:sz w:val="24"/>
          <w:szCs w:val="24"/>
          <w:lang w:val="sr-Cyrl-RS"/>
        </w:rPr>
        <w:t>ш</w:t>
      </w:r>
      <w:r w:rsidRPr="009F1DD0">
        <w:rPr>
          <w:rStyle w:val="Bodytext0"/>
          <w:color w:val="000000"/>
          <w:sz w:val="24"/>
          <w:szCs w:val="24"/>
          <w:lang w:val="ru-RU"/>
        </w:rPr>
        <w:t>ење</w:t>
      </w:r>
      <w:r w:rsidRPr="009F1DD0">
        <w:rPr>
          <w:rStyle w:val="Bodytext0"/>
          <w:color w:val="000000"/>
          <w:sz w:val="24"/>
          <w:szCs w:val="24"/>
          <w:lang w:val="sr-Cyrl-RS"/>
        </w:rPr>
        <w:t xml:space="preserve"> </w:t>
      </w:r>
      <w:r w:rsidRPr="009F1DD0">
        <w:rPr>
          <w:lang w:val="sr-Cyrl-RS"/>
        </w:rPr>
        <w:t xml:space="preserve">кривичнопроцесног </w:t>
      </w:r>
      <w:r w:rsidRPr="009F1DD0">
        <w:rPr>
          <w:lang w:val="ru-RU"/>
        </w:rPr>
        <w:t>прав</w:t>
      </w:r>
      <w:r w:rsidRPr="009F1DD0">
        <w:rPr>
          <w:lang w:val="sr-Cyrl-RS"/>
        </w:rPr>
        <w:t>а</w:t>
      </w:r>
      <w:r w:rsidRPr="009F1DD0">
        <w:rPr>
          <w:rStyle w:val="Bodytext0"/>
          <w:color w:val="000000"/>
          <w:sz w:val="24"/>
          <w:szCs w:val="24"/>
          <w:lang w:val="sr-Cyrl-RS"/>
        </w:rPr>
        <w:t xml:space="preserve"> </w:t>
      </w:r>
      <w:r w:rsidRPr="009F1DD0">
        <w:rPr>
          <w:rStyle w:val="Bodytext0"/>
          <w:color w:val="000000"/>
          <w:sz w:val="24"/>
          <w:szCs w:val="24"/>
          <w:lang w:val="ru-RU"/>
        </w:rPr>
        <w:t>у</w:t>
      </w:r>
      <w:r w:rsidRPr="009F1DD0">
        <w:rPr>
          <w:rStyle w:val="Bodytext0"/>
          <w:color w:val="000000"/>
          <w:sz w:val="24"/>
          <w:szCs w:val="24"/>
          <w:lang w:val="sr-Cyrl-RS"/>
        </w:rPr>
        <w:t xml:space="preserve"> </w:t>
      </w:r>
      <w:r w:rsidRPr="009F1DD0">
        <w:rPr>
          <w:rStyle w:val="Bodytext0"/>
          <w:color w:val="000000"/>
          <w:sz w:val="24"/>
          <w:szCs w:val="24"/>
          <w:lang w:val="ru-RU"/>
        </w:rPr>
        <w:t>супротности</w:t>
      </w:r>
      <w:r w:rsidRPr="009F1DD0">
        <w:rPr>
          <w:rStyle w:val="Bodytext0"/>
          <w:color w:val="000000"/>
          <w:sz w:val="24"/>
          <w:szCs w:val="24"/>
          <w:lang w:val="sr-Cyrl-RS"/>
        </w:rPr>
        <w:t xml:space="preserve"> </w:t>
      </w:r>
      <w:r w:rsidRPr="009F1DD0">
        <w:rPr>
          <w:rStyle w:val="Bodytext0"/>
          <w:color w:val="000000"/>
          <w:sz w:val="24"/>
          <w:szCs w:val="24"/>
          <w:lang w:val="ru-RU"/>
        </w:rPr>
        <w:t>са</w:t>
      </w:r>
      <w:r w:rsidRPr="009F1DD0">
        <w:rPr>
          <w:rStyle w:val="Bodytext0"/>
          <w:color w:val="000000"/>
          <w:sz w:val="24"/>
          <w:szCs w:val="24"/>
          <w:lang w:val="sr-Cyrl-RS"/>
        </w:rPr>
        <w:t xml:space="preserve"> објективним </w:t>
      </w:r>
      <w:r w:rsidRPr="009F1DD0">
        <w:rPr>
          <w:rStyle w:val="Bodytext0"/>
          <w:color w:val="000000"/>
          <w:sz w:val="24"/>
          <w:szCs w:val="24"/>
          <w:lang w:val="ru-RU"/>
        </w:rPr>
        <w:t>дру</w:t>
      </w:r>
      <w:r w:rsidRPr="009F1DD0">
        <w:rPr>
          <w:rStyle w:val="Bodytext0"/>
          <w:color w:val="000000"/>
          <w:sz w:val="24"/>
          <w:szCs w:val="24"/>
          <w:lang w:val="sr-Cyrl-RS"/>
        </w:rPr>
        <w:t>ш</w:t>
      </w:r>
      <w:r w:rsidRPr="009F1DD0">
        <w:rPr>
          <w:rStyle w:val="Bodytext0"/>
          <w:color w:val="000000"/>
          <w:sz w:val="24"/>
          <w:szCs w:val="24"/>
          <w:lang w:val="ru-RU"/>
        </w:rPr>
        <w:t>твеним</w:t>
      </w:r>
      <w:r w:rsidRPr="009F1DD0">
        <w:rPr>
          <w:rStyle w:val="Bodytext0"/>
          <w:color w:val="000000"/>
          <w:sz w:val="24"/>
          <w:szCs w:val="24"/>
          <w:lang w:val="sr-Cyrl-RS"/>
        </w:rPr>
        <w:t xml:space="preserve"> </w:t>
      </w:r>
      <w:r w:rsidRPr="009F1DD0">
        <w:rPr>
          <w:rStyle w:val="Bodytext0"/>
          <w:color w:val="000000"/>
          <w:sz w:val="24"/>
          <w:szCs w:val="24"/>
          <w:lang w:val="ru-RU"/>
        </w:rPr>
        <w:t>моралом</w:t>
      </w:r>
      <w:r w:rsidRPr="009F1DD0">
        <w:rPr>
          <w:rStyle w:val="Bodytext0"/>
          <w:color w:val="000000"/>
          <w:sz w:val="24"/>
          <w:szCs w:val="24"/>
          <w:lang w:val="sr-Cyrl-RS"/>
        </w:rPr>
        <w:t xml:space="preserve"> и притом шкоди другом учеснику у поступку или самом поступку. Нпр., окривљени је у судници смештен у кавез малих димензија из кога даје одбрану и учествује у суђењу. Или, нпр., полиција врши претресање осумњичено</w:t>
      </w:r>
      <w:r w:rsidR="00E02B1E">
        <w:rPr>
          <w:rStyle w:val="Bodytext0"/>
          <w:color w:val="000000"/>
          <w:sz w:val="24"/>
          <w:szCs w:val="24"/>
          <w:lang w:val="sr-Cyrl-RS"/>
        </w:rPr>
        <w:t>г на посебно понижавајући начин.</w:t>
      </w:r>
    </w:p>
    <w:p w:rsidR="009F1DD0" w:rsidRPr="009F1DD0" w:rsidRDefault="009F1DD0" w:rsidP="00780A2B">
      <w:pPr>
        <w:spacing w:line="360" w:lineRule="auto"/>
        <w:ind w:firstLine="720"/>
        <w:jc w:val="both"/>
        <w:rPr>
          <w:color w:val="000000"/>
          <w:lang w:val="sr-Cyrl-RS"/>
        </w:rPr>
      </w:pPr>
      <w:r w:rsidRPr="009F1DD0">
        <w:rPr>
          <w:rStyle w:val="Bodytext0"/>
          <w:color w:val="000000"/>
          <w:sz w:val="24"/>
          <w:szCs w:val="24"/>
          <w:lang w:val="sr-Cyrl-RS"/>
        </w:rPr>
        <w:t xml:space="preserve">- </w:t>
      </w:r>
      <w:r w:rsidR="00E02B1E">
        <w:rPr>
          <w:rStyle w:val="Bodytext0"/>
          <w:i/>
          <w:color w:val="000000"/>
          <w:sz w:val="24"/>
          <w:szCs w:val="24"/>
          <w:lang w:val="sr-Cyrl-RS"/>
        </w:rPr>
        <w:t>З</w:t>
      </w:r>
      <w:r w:rsidRPr="009F1DD0">
        <w:rPr>
          <w:rStyle w:val="Bodytext0"/>
          <w:i/>
          <w:color w:val="000000"/>
          <w:sz w:val="24"/>
          <w:szCs w:val="24"/>
          <w:lang w:val="sr-Cyrl-RS"/>
        </w:rPr>
        <w:t>лоупотреба неправичним вршењем права</w:t>
      </w:r>
      <w:r w:rsidRPr="009F1DD0">
        <w:rPr>
          <w:rStyle w:val="Bodytext0"/>
          <w:color w:val="000000"/>
          <w:sz w:val="24"/>
          <w:szCs w:val="24"/>
          <w:lang w:val="sr-Cyrl-RS"/>
        </w:rPr>
        <w:t xml:space="preserve">, </w:t>
      </w:r>
      <w:r w:rsidRPr="009F1DD0">
        <w:rPr>
          <w:rStyle w:val="Bodytext0"/>
          <w:color w:val="000000"/>
          <w:sz w:val="24"/>
          <w:szCs w:val="24"/>
          <w:lang w:val="ru-RU"/>
        </w:rPr>
        <w:t>зато</w:t>
      </w:r>
      <w:r w:rsidRPr="009F1DD0">
        <w:rPr>
          <w:rStyle w:val="Bodytext0"/>
          <w:color w:val="000000"/>
          <w:sz w:val="24"/>
          <w:szCs w:val="24"/>
          <w:lang w:val="sr-Cyrl-RS"/>
        </w:rPr>
        <w:t xml:space="preserve"> ш</w:t>
      </w:r>
      <w:r w:rsidRPr="009F1DD0">
        <w:rPr>
          <w:rStyle w:val="Bodytext0"/>
          <w:color w:val="000000"/>
          <w:sz w:val="24"/>
          <w:szCs w:val="24"/>
          <w:lang w:val="ru-RU"/>
        </w:rPr>
        <w:t>то</w:t>
      </w:r>
      <w:r w:rsidRPr="009F1DD0">
        <w:rPr>
          <w:rStyle w:val="Bodytext0"/>
          <w:color w:val="000000"/>
          <w:sz w:val="24"/>
          <w:szCs w:val="24"/>
          <w:lang w:val="sr-Cyrl-RS"/>
        </w:rPr>
        <w:t xml:space="preserve"> </w:t>
      </w:r>
      <w:r w:rsidRPr="009F1DD0">
        <w:rPr>
          <w:rStyle w:val="Bodytext0"/>
          <w:color w:val="000000"/>
          <w:sz w:val="24"/>
          <w:szCs w:val="24"/>
          <w:lang w:val="ru-RU"/>
        </w:rPr>
        <w:t>се</w:t>
      </w:r>
      <w:r w:rsidRPr="009F1DD0">
        <w:rPr>
          <w:rStyle w:val="Bodytext0"/>
          <w:color w:val="000000"/>
          <w:sz w:val="24"/>
          <w:szCs w:val="24"/>
          <w:lang w:val="sr-Cyrl-RS"/>
        </w:rPr>
        <w:t xml:space="preserve"> </w:t>
      </w:r>
      <w:r w:rsidRPr="009F1DD0">
        <w:rPr>
          <w:rStyle w:val="Bodytext0"/>
          <w:color w:val="000000"/>
          <w:sz w:val="24"/>
          <w:szCs w:val="24"/>
          <w:lang w:val="ru-RU"/>
        </w:rPr>
        <w:t>вр</w:t>
      </w:r>
      <w:r w:rsidRPr="009F1DD0">
        <w:rPr>
          <w:rStyle w:val="Bodytext0"/>
          <w:color w:val="000000"/>
          <w:sz w:val="24"/>
          <w:szCs w:val="24"/>
          <w:lang w:val="sr-Cyrl-RS"/>
        </w:rPr>
        <w:t>ш</w:t>
      </w:r>
      <w:r w:rsidRPr="009F1DD0">
        <w:rPr>
          <w:rStyle w:val="Bodytext0"/>
          <w:color w:val="000000"/>
          <w:sz w:val="24"/>
          <w:szCs w:val="24"/>
          <w:lang w:val="ru-RU"/>
        </w:rPr>
        <w:t>ење</w:t>
      </w:r>
      <w:r w:rsidRPr="009F1DD0">
        <w:rPr>
          <w:rStyle w:val="Bodytext0"/>
          <w:color w:val="000000"/>
          <w:sz w:val="24"/>
          <w:szCs w:val="24"/>
          <w:lang w:val="sr-Cyrl-RS"/>
        </w:rPr>
        <w:t xml:space="preserve"> </w:t>
      </w:r>
      <w:r w:rsidRPr="009F1DD0">
        <w:rPr>
          <w:lang w:val="sr-Cyrl-RS"/>
        </w:rPr>
        <w:t xml:space="preserve">кривичнопроцесног </w:t>
      </w:r>
      <w:r w:rsidRPr="009F1DD0">
        <w:rPr>
          <w:lang w:val="ru-RU"/>
        </w:rPr>
        <w:t>прав</w:t>
      </w:r>
      <w:r w:rsidRPr="009F1DD0">
        <w:rPr>
          <w:lang w:val="sr-Cyrl-RS"/>
        </w:rPr>
        <w:t>а</w:t>
      </w:r>
      <w:r w:rsidRPr="009F1DD0">
        <w:rPr>
          <w:rStyle w:val="Bodytext0"/>
          <w:color w:val="000000"/>
          <w:sz w:val="24"/>
          <w:szCs w:val="24"/>
          <w:lang w:val="sr-Cyrl-RS"/>
        </w:rPr>
        <w:t xml:space="preserve"> у супротности </w:t>
      </w:r>
      <w:r w:rsidRPr="009F1DD0">
        <w:rPr>
          <w:rStyle w:val="Bodytext0"/>
          <w:color w:val="000000"/>
          <w:sz w:val="24"/>
          <w:szCs w:val="24"/>
          <w:lang w:val="ru-RU"/>
        </w:rPr>
        <w:t>са</w:t>
      </w:r>
      <w:r w:rsidRPr="009F1DD0">
        <w:rPr>
          <w:rStyle w:val="Bodytext0"/>
          <w:color w:val="000000"/>
          <w:sz w:val="24"/>
          <w:szCs w:val="24"/>
          <w:lang w:val="sr-Cyrl-RS"/>
        </w:rPr>
        <w:t xml:space="preserve"> </w:t>
      </w:r>
      <w:r w:rsidRPr="009F1DD0">
        <w:rPr>
          <w:rStyle w:val="Bodytext0"/>
          <w:color w:val="000000"/>
          <w:sz w:val="24"/>
          <w:szCs w:val="24"/>
          <w:lang w:val="ru-RU"/>
        </w:rPr>
        <w:t>прави</w:t>
      </w:r>
      <w:r w:rsidRPr="009F1DD0">
        <w:rPr>
          <w:rStyle w:val="Bodytext0"/>
          <w:color w:val="000000"/>
          <w:sz w:val="24"/>
          <w:szCs w:val="24"/>
          <w:lang w:val="sr-Cyrl-RS"/>
        </w:rPr>
        <w:t>ч</w:t>
      </w:r>
      <w:r w:rsidRPr="009F1DD0">
        <w:rPr>
          <w:rStyle w:val="Bodytext0"/>
          <w:color w:val="000000"/>
          <w:sz w:val="24"/>
          <w:szCs w:val="24"/>
          <w:lang w:val="ru-RU"/>
        </w:rPr>
        <w:t>но</w:t>
      </w:r>
      <w:r w:rsidRPr="009F1DD0">
        <w:rPr>
          <w:rStyle w:val="Bodytext0"/>
          <w:color w:val="000000"/>
          <w:sz w:val="24"/>
          <w:szCs w:val="24"/>
          <w:lang w:val="sr-Cyrl-RS"/>
        </w:rPr>
        <w:t>шћ</w:t>
      </w:r>
      <w:r w:rsidRPr="009F1DD0">
        <w:rPr>
          <w:rStyle w:val="Bodytext0"/>
          <w:color w:val="000000"/>
          <w:sz w:val="24"/>
          <w:szCs w:val="24"/>
          <w:lang w:val="ru-RU"/>
        </w:rPr>
        <w:t>у</w:t>
      </w:r>
      <w:r w:rsidRPr="009F1DD0">
        <w:rPr>
          <w:rStyle w:val="Bodytext0"/>
          <w:color w:val="000000"/>
          <w:sz w:val="24"/>
          <w:szCs w:val="24"/>
          <w:lang w:val="sr-Cyrl-RS"/>
        </w:rPr>
        <w:t xml:space="preserve"> и притом шкоди другом учеснику у поступку или самом поступку. Нпр., </w:t>
      </w:r>
      <w:r w:rsidRPr="009F1DD0">
        <w:rPr>
          <w:rStyle w:val="Bodytext0"/>
          <w:color w:val="000000"/>
          <w:sz w:val="24"/>
          <w:szCs w:val="24"/>
          <w:lang w:val="ru-RU"/>
        </w:rPr>
        <w:t>када</w:t>
      </w:r>
      <w:r w:rsidRPr="009F1DD0">
        <w:rPr>
          <w:rStyle w:val="Bodytext0"/>
          <w:color w:val="000000"/>
          <w:sz w:val="24"/>
          <w:szCs w:val="24"/>
          <w:lang w:val="sr-Cyrl-RS"/>
        </w:rPr>
        <w:t xml:space="preserve"> суд тако организује суђење да окривљеног смести у удаљени део суднице, из којег не може да има несметану комуникацију са судом и браниоцем, док је тужилац несметан у својим излагањима.</w:t>
      </w:r>
    </w:p>
    <w:p w:rsidR="006A7AA1" w:rsidRPr="00810433" w:rsidRDefault="006A7AA1" w:rsidP="009F1DD0">
      <w:pPr>
        <w:ind w:firstLine="720"/>
        <w:jc w:val="both"/>
        <w:rPr>
          <w:lang w:val="sr-Cyrl-RS"/>
        </w:rPr>
      </w:pPr>
    </w:p>
    <w:p w:rsidR="009F1DD0" w:rsidRPr="00DC78FF" w:rsidRDefault="009F1DD0" w:rsidP="00DC78FF">
      <w:pPr>
        <w:pStyle w:val="Heading4"/>
        <w:ind w:firstLine="720"/>
        <w:rPr>
          <w:rFonts w:ascii="Times New Roman" w:hAnsi="Times New Roman" w:cs="Times New Roman"/>
          <w:b/>
          <w:color w:val="auto"/>
          <w:lang w:val="sr-Cyrl-RS"/>
        </w:rPr>
      </w:pPr>
      <w:bookmarkStart w:id="144" w:name="_Toc5883439"/>
      <w:r w:rsidRPr="00DC78FF">
        <w:rPr>
          <w:rFonts w:ascii="Times New Roman" w:hAnsi="Times New Roman" w:cs="Times New Roman"/>
          <w:b/>
          <w:color w:val="auto"/>
          <w:lang w:val="sr-Cyrl-RS"/>
        </w:rPr>
        <w:t>2.1. Злоупотреба шиканозним вршењем</w:t>
      </w:r>
      <w:r w:rsidR="002C627E" w:rsidRPr="00DC78FF">
        <w:rPr>
          <w:rFonts w:ascii="Times New Roman" w:hAnsi="Times New Roman" w:cs="Times New Roman"/>
          <w:b/>
          <w:color w:val="auto"/>
          <w:lang w:val="sr-Cyrl-RS"/>
        </w:rPr>
        <w:t xml:space="preserve"> </w:t>
      </w:r>
      <w:r w:rsidRPr="00DC78FF">
        <w:rPr>
          <w:rFonts w:ascii="Times New Roman" w:hAnsi="Times New Roman" w:cs="Times New Roman"/>
          <w:b/>
          <w:color w:val="auto"/>
          <w:lang w:val="sr-Cyrl-RS"/>
        </w:rPr>
        <w:t>кривичнопроцесних права</w:t>
      </w:r>
      <w:bookmarkEnd w:id="144"/>
    </w:p>
    <w:p w:rsidR="009F1DD0" w:rsidRPr="003A26CE" w:rsidRDefault="009F1DD0" w:rsidP="009F1DD0">
      <w:pPr>
        <w:ind w:firstLine="720"/>
        <w:jc w:val="both"/>
        <w:rPr>
          <w:lang w:val="sr-Cyrl-RS"/>
        </w:rPr>
      </w:pPr>
    </w:p>
    <w:p w:rsidR="00780A2B" w:rsidRDefault="009F1DD0" w:rsidP="00780A2B">
      <w:pPr>
        <w:spacing w:line="360" w:lineRule="auto"/>
        <w:ind w:firstLine="720"/>
        <w:jc w:val="both"/>
        <w:rPr>
          <w:lang w:val="sr-Cyrl-RS"/>
        </w:rPr>
      </w:pPr>
      <w:r w:rsidRPr="009F1DD0">
        <w:rPr>
          <w:lang w:val="sr-Cyrl-RS"/>
        </w:rPr>
        <w:t>Сигурно се у судницама безброј пута чуло како бранилац (пуномоћник), одговарајући, изјављује да је тужба тужиоца само обична измишљотина, и да представља шик</w:t>
      </w:r>
      <w:r w:rsidR="00780A2B">
        <w:rPr>
          <w:lang w:val="sr-Cyrl-RS"/>
        </w:rPr>
        <w:t>ану према окривљеном (туженом).</w:t>
      </w:r>
    </w:p>
    <w:p w:rsidR="009F1DD0" w:rsidRPr="009F1DD0" w:rsidRDefault="009F1DD0" w:rsidP="00780A2B">
      <w:pPr>
        <w:spacing w:line="360" w:lineRule="auto"/>
        <w:ind w:firstLine="720"/>
        <w:jc w:val="both"/>
        <w:rPr>
          <w:lang w:val="sr-Cyrl-RS"/>
        </w:rPr>
      </w:pPr>
      <w:r w:rsidRPr="009F1DD0">
        <w:rPr>
          <w:lang w:val="sr-Cyrl-RS"/>
        </w:rPr>
        <w:t>Шиканозно вршење крив</w:t>
      </w:r>
      <w:r w:rsidR="00984AF1">
        <w:rPr>
          <w:lang w:val="sr-Cyrl-RS"/>
        </w:rPr>
        <w:t>ичнопроцесног права постоји</w:t>
      </w:r>
      <w:r w:rsidRPr="009F1DD0">
        <w:rPr>
          <w:lang w:val="sr-Cyrl-RS"/>
        </w:rPr>
        <w:t xml:space="preserve"> када титулар субјективног процесног права врши право само или претежно да би нашкодио другом учеснику у поступку или трећем лицу.</w:t>
      </w:r>
    </w:p>
    <w:p w:rsidR="009F1DD0" w:rsidRPr="009F1DD0" w:rsidRDefault="009F1DD0" w:rsidP="00780A2B">
      <w:pPr>
        <w:spacing w:line="360" w:lineRule="auto"/>
        <w:ind w:firstLine="720"/>
        <w:jc w:val="both"/>
        <w:rPr>
          <w:lang w:val="sr-Cyrl-RS"/>
        </w:rPr>
      </w:pPr>
      <w:r w:rsidRPr="009F1DD0">
        <w:rPr>
          <w:lang w:val="sr-Cyrl-RS"/>
        </w:rPr>
        <w:t xml:space="preserve">Ово је субјективно конципиран основ, </w:t>
      </w:r>
      <w:r w:rsidR="00193129">
        <w:rPr>
          <w:lang w:val="sr-Cyrl-RS"/>
        </w:rPr>
        <w:t xml:space="preserve">за његово постојање није довољна свест </w:t>
      </w:r>
      <w:r w:rsidR="00690C6F">
        <w:rPr>
          <w:lang w:val="sr-Cyrl-RS"/>
        </w:rPr>
        <w:t xml:space="preserve">извршиоца злоупотребе </w:t>
      </w:r>
      <w:r w:rsidR="00193129">
        <w:rPr>
          <w:lang w:val="sr-Cyrl-RS"/>
        </w:rPr>
        <w:t>о шкођењу,</w:t>
      </w:r>
      <w:r w:rsidRPr="009F1DD0">
        <w:rPr>
          <w:lang w:val="sr-Cyrl-RS"/>
        </w:rPr>
        <w:t xml:space="preserve"> већ је потребна и намера шкођења (</w:t>
      </w:r>
      <w:r w:rsidRPr="009F1DD0">
        <w:rPr>
          <w:rStyle w:val="BodytextItalic"/>
          <w:color w:val="000000"/>
          <w:sz w:val="24"/>
          <w:szCs w:val="24"/>
          <w:lang w:val="it-IT"/>
        </w:rPr>
        <w:t>animus</w:t>
      </w:r>
      <w:r w:rsidRPr="009F1DD0">
        <w:rPr>
          <w:rStyle w:val="BodytextItalic"/>
          <w:color w:val="000000"/>
          <w:sz w:val="24"/>
          <w:szCs w:val="24"/>
          <w:lang w:val="sr-Cyrl-RS"/>
        </w:rPr>
        <w:t xml:space="preserve"> </w:t>
      </w:r>
      <w:r w:rsidRPr="009F1DD0">
        <w:rPr>
          <w:rStyle w:val="BodytextItalic"/>
          <w:color w:val="000000"/>
          <w:sz w:val="24"/>
          <w:szCs w:val="24"/>
          <w:lang w:val="it-IT"/>
        </w:rPr>
        <w:t>nocendi</w:t>
      </w:r>
      <w:r w:rsidRPr="009F1DD0">
        <w:rPr>
          <w:lang w:val="sr-Cyrl-RS"/>
        </w:rPr>
        <w:t>).</w:t>
      </w:r>
    </w:p>
    <w:p w:rsidR="009F1DD0" w:rsidRPr="009F1DD0" w:rsidRDefault="009F1DD0" w:rsidP="00780A2B">
      <w:pPr>
        <w:spacing w:line="360" w:lineRule="auto"/>
        <w:ind w:firstLine="720"/>
        <w:jc w:val="both"/>
        <w:rPr>
          <w:lang w:val="sr-Cyrl-RS"/>
        </w:rPr>
      </w:pPr>
      <w:r w:rsidRPr="009F1DD0">
        <w:rPr>
          <w:lang w:val="sr-Cyrl-RS"/>
        </w:rPr>
        <w:lastRenderedPageBreak/>
        <w:t>Овде шкођење треба схватити као неповољну последицу коју вршење процесног права поузрокује другом лицу.</w:t>
      </w:r>
      <w:r w:rsidRPr="009F1DD0">
        <w:rPr>
          <w:rStyle w:val="FootnoteReference"/>
          <w:lang w:val="sr-Cyrl-RS"/>
        </w:rPr>
        <w:footnoteReference w:id="609"/>
      </w:r>
      <w:r w:rsidRPr="009F1DD0">
        <w:rPr>
          <w:lang w:val="sr-Cyrl-RS"/>
        </w:rPr>
        <w:t xml:space="preserve"> Шкођење је примарно процесно, и манифестује се у неоснованом довођењу другога уопште у процесну ситуацију да буде странка у кривичном поступку, али и кроз вршење других процесних радњи (субјективних процесних права) предузетих током поступка искључиво или претежно ради шкођења другоме. Секундарно, ово шкођење се материјализује као штета за друго лице коју треба схватити у грађанскоправном смислу као стварну штету и/или измаклу корист. Стварна штета може бити како материјална, тако и нематeријална.</w:t>
      </w:r>
    </w:p>
    <w:p w:rsidR="009F1DD0" w:rsidRPr="009F1DD0" w:rsidRDefault="009F1DD0" w:rsidP="00780A2B">
      <w:pPr>
        <w:spacing w:line="360" w:lineRule="auto"/>
        <w:ind w:firstLine="720"/>
        <w:jc w:val="both"/>
        <w:rPr>
          <w:lang w:val="sr-Cyrl-RS"/>
        </w:rPr>
      </w:pPr>
      <w:r w:rsidRPr="009F1DD0">
        <w:rPr>
          <w:lang w:val="sr-Cyrl-RS"/>
        </w:rPr>
        <w:t>О овом виду злоупотребе кривичнопроцесног права радило би се, рецимо, увек када је кривични поступак покренут и води се због кривичног дела које се гони по приватној кривичној тужби, а које није ни учињено (злоупотреба кривичног поступка), када је догађај који је предмет поступка измишљен, а тужилац га води само из разлога да окривљеном нанесе што већу материјалну и нематеријалну штету. Штета за окривљеног испољава се у стварној штети у виду трошкова за ангажовање браниоца, у измаклој користи коју окривљени трпи јер је ускараћен за зараду која му је измакла услед тога што је, уместо на радном месту време провео на суду бранећи се од неоснованих, лажних оптужби тужиоца. Нематеријална штета испољава се у душевним патњама за окривљеног због чињенице да је, иако недужан за дело које му је стављено на терет, у обавези да се појављује на суду, да се брани од лажних оптужби, да објашњава околини да је неосновано, лажно оптужен.</w:t>
      </w:r>
    </w:p>
    <w:p w:rsidR="009F1DD0" w:rsidRPr="009F1DD0" w:rsidRDefault="009F1DD0" w:rsidP="00780A2B">
      <w:pPr>
        <w:spacing w:line="360" w:lineRule="auto"/>
        <w:ind w:firstLine="720"/>
        <w:jc w:val="both"/>
        <w:rPr>
          <w:lang w:val="sr-Cyrl-RS"/>
        </w:rPr>
      </w:pPr>
      <w:r w:rsidRPr="009F1DD0">
        <w:rPr>
          <w:lang w:val="sr-Cyrl-RS"/>
        </w:rPr>
        <w:t>Штета за јавни интерес испољава се у непотребном ангажовању правосудног апарата, чије свако покр</w:t>
      </w:r>
      <w:r w:rsidR="00780A2B">
        <w:rPr>
          <w:lang w:val="sr-Cyrl-RS"/>
        </w:rPr>
        <w:t>етање изискује велике трошкове.</w:t>
      </w:r>
    </w:p>
    <w:p w:rsidR="009F1DD0" w:rsidRPr="009F1DD0" w:rsidRDefault="009F1DD0" w:rsidP="00780A2B">
      <w:pPr>
        <w:spacing w:line="360" w:lineRule="auto"/>
        <w:ind w:firstLine="720"/>
        <w:jc w:val="both"/>
        <w:rPr>
          <w:lang w:val="sr-Cyrl-RS"/>
        </w:rPr>
      </w:pPr>
      <w:r w:rsidRPr="009F1DD0">
        <w:rPr>
          <w:lang w:val="ru-RU"/>
        </w:rPr>
        <w:t>А</w:t>
      </w:r>
      <w:r w:rsidRPr="009F1DD0">
        <w:rPr>
          <w:lang w:val="sr-Cyrl-RS"/>
        </w:rPr>
        <w:t xml:space="preserve">. </w:t>
      </w:r>
      <w:r w:rsidRPr="009F1DD0">
        <w:rPr>
          <w:lang w:val="ru-RU"/>
        </w:rPr>
        <w:t>В</w:t>
      </w:r>
      <w:r w:rsidRPr="009F1DD0">
        <w:rPr>
          <w:lang w:val="sr-Cyrl-RS"/>
        </w:rPr>
        <w:t>.</w:t>
      </w:r>
      <w:r w:rsidRPr="009F1DD0">
        <w:rPr>
          <w:lang w:val="ru-RU"/>
        </w:rPr>
        <w:t xml:space="preserve"> Юдин</w:t>
      </w:r>
      <w:r w:rsidRPr="009F1DD0">
        <w:rPr>
          <w:lang w:val="sr-Cyrl-RS"/>
        </w:rPr>
        <w:t xml:space="preserve"> сматра да је шиканозно вршење процесних права један од видова процесне злоупотребе који је карактеристичан и за парнични и за кривични поступак. Овај вид злоупотребе назива </w:t>
      </w:r>
      <w:r w:rsidRPr="009F1DD0">
        <w:rPr>
          <w:i/>
          <w:lang w:val="sr-Cyrl-RS"/>
        </w:rPr>
        <w:t>н</w:t>
      </w:r>
      <w:r w:rsidRPr="009F1DD0">
        <w:rPr>
          <w:i/>
          <w:lang w:val="ru-RU"/>
        </w:rPr>
        <w:t>е</w:t>
      </w:r>
      <w:r w:rsidRPr="009F1DD0">
        <w:rPr>
          <w:i/>
          <w:lang w:val="sr-Cyrl-CS"/>
        </w:rPr>
        <w:t>основано</w:t>
      </w:r>
      <w:r w:rsidRPr="009F1DD0">
        <w:rPr>
          <w:i/>
          <w:lang w:val="ru-RU"/>
        </w:rPr>
        <w:t xml:space="preserve"> </w:t>
      </w:r>
      <w:r w:rsidRPr="009F1DD0">
        <w:rPr>
          <w:i/>
          <w:lang w:val="sr-Cyrl-CS"/>
        </w:rPr>
        <w:t>покретање</w:t>
      </w:r>
      <w:r w:rsidRPr="009F1DD0">
        <w:rPr>
          <w:i/>
          <w:lang w:val="sr-Cyrl-RS"/>
        </w:rPr>
        <w:t xml:space="preserve"> поступка</w:t>
      </w:r>
      <w:r w:rsidRPr="009F1DD0">
        <w:rPr>
          <w:lang w:val="ru-RU"/>
        </w:rPr>
        <w:t>.</w:t>
      </w:r>
      <w:r w:rsidRPr="009F1DD0">
        <w:rPr>
          <w:lang w:val="sr-Cyrl-CS"/>
        </w:rPr>
        <w:t xml:space="preserve"> </w:t>
      </w:r>
      <w:r w:rsidRPr="009F1DD0">
        <w:rPr>
          <w:lang w:val="sr-Cyrl-RS"/>
        </w:rPr>
        <w:t xml:space="preserve">Реч је о </w:t>
      </w:r>
      <w:r w:rsidRPr="009F1DD0">
        <w:rPr>
          <w:lang w:val="ru-RU"/>
        </w:rPr>
        <w:t>јасно неоснован</w:t>
      </w:r>
      <w:r w:rsidRPr="009F1DD0">
        <w:rPr>
          <w:lang w:val="sr-Cyrl-RS"/>
        </w:rPr>
        <w:t>ом</w:t>
      </w:r>
      <w:r w:rsidRPr="009F1DD0">
        <w:rPr>
          <w:lang w:val="ru-RU"/>
        </w:rPr>
        <w:t xml:space="preserve"> </w:t>
      </w:r>
      <w:r w:rsidRPr="009F1DD0">
        <w:rPr>
          <w:lang w:val="sr-Cyrl-CS"/>
        </w:rPr>
        <w:t>обраћањ</w:t>
      </w:r>
      <w:r w:rsidRPr="009F1DD0">
        <w:rPr>
          <w:lang w:val="sr-Cyrl-RS"/>
        </w:rPr>
        <w:t>у</w:t>
      </w:r>
      <w:r w:rsidRPr="009F1DD0">
        <w:rPr>
          <w:lang w:val="sr-Cyrl-CS"/>
        </w:rPr>
        <w:t xml:space="preserve"> лица </w:t>
      </w:r>
      <w:r w:rsidRPr="009F1DD0">
        <w:rPr>
          <w:lang w:val="ru-RU"/>
        </w:rPr>
        <w:t>орган</w:t>
      </w:r>
      <w:r w:rsidRPr="009F1DD0">
        <w:rPr>
          <w:lang w:val="sr-Cyrl-CS"/>
        </w:rPr>
        <w:t>има</w:t>
      </w:r>
      <w:r w:rsidRPr="009F1DD0">
        <w:rPr>
          <w:lang w:val="ru-RU"/>
        </w:rPr>
        <w:t xml:space="preserve"> </w:t>
      </w:r>
      <w:r w:rsidRPr="009F1DD0">
        <w:rPr>
          <w:lang w:val="sr-Cyrl-CS"/>
        </w:rPr>
        <w:t xml:space="preserve">који су </w:t>
      </w:r>
      <w:r w:rsidRPr="009F1DD0">
        <w:rPr>
          <w:lang w:val="ru-RU"/>
        </w:rPr>
        <w:t>овлашћен</w:t>
      </w:r>
      <w:r w:rsidRPr="009F1DD0">
        <w:rPr>
          <w:lang w:val="sr-Cyrl-CS"/>
        </w:rPr>
        <w:t xml:space="preserve">и за </w:t>
      </w:r>
      <w:r w:rsidRPr="009F1DD0">
        <w:rPr>
          <w:lang w:val="sr-Cyrl-RS"/>
        </w:rPr>
        <w:t>вршење</w:t>
      </w:r>
      <w:r w:rsidRPr="009F1DD0">
        <w:rPr>
          <w:lang w:val="sr-Cyrl-CS"/>
        </w:rPr>
        <w:t xml:space="preserve"> правно значајних радњи</w:t>
      </w:r>
      <w:r w:rsidRPr="009F1DD0">
        <w:rPr>
          <w:lang w:val="ru-RU"/>
        </w:rPr>
        <w:t>.</w:t>
      </w:r>
      <w:r w:rsidRPr="009F1DD0">
        <w:rPr>
          <w:lang w:val="sr-Cyrl-CS"/>
        </w:rPr>
        <w:t xml:space="preserve"> </w:t>
      </w:r>
      <w:r w:rsidRPr="009F1DD0">
        <w:rPr>
          <w:lang w:val="ru-RU"/>
        </w:rPr>
        <w:t xml:space="preserve">Привлачност таквог обраћања за </w:t>
      </w:r>
      <w:r w:rsidRPr="009F1DD0">
        <w:rPr>
          <w:lang w:val="sr-Cyrl-RS"/>
        </w:rPr>
        <w:t xml:space="preserve">подносиоца пријаве, односно тужбе јесте у томе да је орган поступка, односно суд </w:t>
      </w:r>
      <w:r w:rsidRPr="009F1DD0">
        <w:rPr>
          <w:lang w:val="sr-Cyrl-CS"/>
        </w:rPr>
        <w:t>овлашћен</w:t>
      </w:r>
      <w:r w:rsidRPr="009F1DD0">
        <w:rPr>
          <w:lang w:val="sr-Cyrl-RS"/>
        </w:rPr>
        <w:t xml:space="preserve">, али и обавезан </w:t>
      </w:r>
      <w:r w:rsidRPr="009F1DD0">
        <w:rPr>
          <w:lang w:val="sr-Cyrl-CS"/>
        </w:rPr>
        <w:t>да примењуј</w:t>
      </w:r>
      <w:r w:rsidRPr="009F1DD0">
        <w:rPr>
          <w:lang w:val="sr-Cyrl-RS"/>
        </w:rPr>
        <w:t>е</w:t>
      </w:r>
      <w:r w:rsidRPr="009F1DD0">
        <w:rPr>
          <w:lang w:val="sr-Cyrl-CS"/>
        </w:rPr>
        <w:t xml:space="preserve"> мере</w:t>
      </w:r>
      <w:r w:rsidRPr="009F1DD0">
        <w:rPr>
          <w:lang w:val="sr-Cyrl-RS"/>
        </w:rPr>
        <w:t xml:space="preserve"> принуде</w:t>
      </w:r>
      <w:r w:rsidRPr="009F1DD0">
        <w:rPr>
          <w:lang w:val="sr-Cyrl-CS"/>
        </w:rPr>
        <w:t xml:space="preserve"> </w:t>
      </w:r>
      <w:r w:rsidRPr="009F1DD0">
        <w:rPr>
          <w:lang w:val="ru-RU"/>
        </w:rPr>
        <w:t xml:space="preserve">против </w:t>
      </w:r>
      <w:r w:rsidRPr="009F1DD0">
        <w:rPr>
          <w:lang w:val="sr-Cyrl-RS"/>
        </w:rPr>
        <w:t xml:space="preserve">лица </w:t>
      </w:r>
      <w:r w:rsidRPr="009F1DD0">
        <w:rPr>
          <w:lang w:val="sr-Cyrl-CS"/>
        </w:rPr>
        <w:t xml:space="preserve">назначеног у пријави </w:t>
      </w:r>
      <w:r w:rsidRPr="009F1DD0">
        <w:rPr>
          <w:lang w:val="sr-Cyrl-RS"/>
        </w:rPr>
        <w:t xml:space="preserve">као </w:t>
      </w:r>
      <w:r w:rsidRPr="009F1DD0">
        <w:rPr>
          <w:lang w:val="sr-Cyrl-CS"/>
        </w:rPr>
        <w:t xml:space="preserve">одговорног </w:t>
      </w:r>
      <w:r w:rsidRPr="009F1DD0">
        <w:rPr>
          <w:lang w:val="sr-Cyrl-RS"/>
        </w:rPr>
        <w:t xml:space="preserve">за наводну повреду тужиочевог </w:t>
      </w:r>
      <w:r w:rsidRPr="009F1DD0">
        <w:rPr>
          <w:lang w:val="sr-Cyrl-CS"/>
        </w:rPr>
        <w:t xml:space="preserve">субјективног </w:t>
      </w:r>
      <w:r w:rsidRPr="009F1DD0">
        <w:rPr>
          <w:lang w:val="ru-RU"/>
        </w:rPr>
        <w:t>права.</w:t>
      </w:r>
      <w:r w:rsidRPr="009F1DD0">
        <w:rPr>
          <w:lang w:val="sr-Cyrl-RS"/>
        </w:rPr>
        <w:t xml:space="preserve"> Ово вршење при</w:t>
      </w:r>
      <w:r w:rsidRPr="009F1DD0">
        <w:rPr>
          <w:lang w:val="sr-Cyrl-CS"/>
        </w:rPr>
        <w:t xml:space="preserve">нудних мера произилази из неопходности </w:t>
      </w:r>
      <w:r w:rsidRPr="009F1DD0">
        <w:rPr>
          <w:lang w:val="ru-RU"/>
        </w:rPr>
        <w:t xml:space="preserve">да </w:t>
      </w:r>
      <w:r w:rsidRPr="009F1DD0">
        <w:rPr>
          <w:lang w:val="sr-Cyrl-RS"/>
        </w:rPr>
        <w:t xml:space="preserve">правосудни орган уложи макар минимум труда према туженом да би </w:t>
      </w:r>
      <w:r w:rsidRPr="009F1DD0">
        <w:rPr>
          <w:lang w:val="ru-RU"/>
        </w:rPr>
        <w:t>ус</w:t>
      </w:r>
      <w:r w:rsidRPr="009F1DD0">
        <w:rPr>
          <w:lang w:val="sr-Cyrl-CS"/>
        </w:rPr>
        <w:t>танови</w:t>
      </w:r>
      <w:r w:rsidRPr="009F1DD0">
        <w:rPr>
          <w:lang w:val="sr-Cyrl-RS"/>
        </w:rPr>
        <w:t>о</w:t>
      </w:r>
      <w:r w:rsidRPr="009F1DD0">
        <w:rPr>
          <w:lang w:val="sr-Cyrl-CS"/>
        </w:rPr>
        <w:t xml:space="preserve"> </w:t>
      </w:r>
      <w:r w:rsidRPr="009F1DD0">
        <w:rPr>
          <w:lang w:val="ru-RU"/>
        </w:rPr>
        <w:t>истин</w:t>
      </w:r>
      <w:r w:rsidRPr="009F1DD0">
        <w:rPr>
          <w:lang w:val="sr-Cyrl-RS"/>
        </w:rPr>
        <w:t xml:space="preserve">у и утврдио основаност навода пријаве, односно тужбе. </w:t>
      </w:r>
      <w:r w:rsidRPr="009F1DD0">
        <w:rPr>
          <w:lang w:val="ru-RU"/>
        </w:rPr>
        <w:t xml:space="preserve">Држава </w:t>
      </w:r>
      <w:r w:rsidRPr="009F1DD0">
        <w:rPr>
          <w:lang w:val="ru-RU"/>
        </w:rPr>
        <w:lastRenderedPageBreak/>
        <w:t>користи принудна средства у потпуности оправдан</w:t>
      </w:r>
      <w:r w:rsidRPr="009F1DD0">
        <w:rPr>
          <w:lang w:val="sr-Cyrl-CS"/>
        </w:rPr>
        <w:t>о</w:t>
      </w:r>
      <w:r w:rsidRPr="009F1DD0">
        <w:rPr>
          <w:lang w:val="ru-RU"/>
        </w:rPr>
        <w:t xml:space="preserve">. </w:t>
      </w:r>
      <w:r w:rsidRPr="009F1DD0">
        <w:rPr>
          <w:lang w:val="sr-Cyrl-RS"/>
        </w:rPr>
        <w:t>Пријављено, односно тужено л</w:t>
      </w:r>
      <w:r w:rsidRPr="009F1DD0">
        <w:rPr>
          <w:lang w:val="ru-RU"/>
        </w:rPr>
        <w:t xml:space="preserve">ице се </w:t>
      </w:r>
      <w:r w:rsidRPr="009F1DD0">
        <w:rPr>
          <w:lang w:val="sr-Cyrl-CS"/>
        </w:rPr>
        <w:t>по</w:t>
      </w:r>
      <w:r w:rsidRPr="009F1DD0">
        <w:rPr>
          <w:lang w:val="ru-RU"/>
        </w:rPr>
        <w:t>з</w:t>
      </w:r>
      <w:r w:rsidRPr="009F1DD0">
        <w:rPr>
          <w:lang w:val="sr-Cyrl-CS"/>
        </w:rPr>
        <w:t>и</w:t>
      </w:r>
      <w:r w:rsidRPr="009F1DD0">
        <w:rPr>
          <w:lang w:val="ru-RU"/>
        </w:rPr>
        <w:t>в</w:t>
      </w:r>
      <w:r w:rsidRPr="009F1DD0">
        <w:rPr>
          <w:lang w:val="sr-Cyrl-CS"/>
        </w:rPr>
        <w:t>а да</w:t>
      </w:r>
      <w:r w:rsidRPr="009F1DD0">
        <w:rPr>
          <w:lang w:val="ru-RU"/>
        </w:rPr>
        <w:t xml:space="preserve"> да објашњења, упућују му се позив</w:t>
      </w:r>
      <w:r w:rsidRPr="009F1DD0">
        <w:rPr>
          <w:lang w:val="sr-Cyrl-RS"/>
        </w:rPr>
        <w:t>и</w:t>
      </w:r>
      <w:r w:rsidRPr="009F1DD0">
        <w:rPr>
          <w:lang w:val="ru-RU"/>
        </w:rPr>
        <w:t xml:space="preserve"> у својству оптуженог, од њега се траже доказ</w:t>
      </w:r>
      <w:r w:rsidRPr="009F1DD0">
        <w:rPr>
          <w:lang w:val="sr-Cyrl-CS"/>
        </w:rPr>
        <w:t>и</w:t>
      </w:r>
      <w:r w:rsidRPr="009F1DD0">
        <w:rPr>
          <w:lang w:val="sr-Cyrl-RS"/>
        </w:rPr>
        <w:t>; п</w:t>
      </w:r>
      <w:r w:rsidRPr="009F1DD0">
        <w:rPr>
          <w:lang w:val="ru-RU"/>
        </w:rPr>
        <w:t xml:space="preserve">оучава </w:t>
      </w:r>
      <w:r w:rsidRPr="009F1DD0">
        <w:rPr>
          <w:lang w:val="sr-Cyrl-RS"/>
        </w:rPr>
        <w:t xml:space="preserve">се </w:t>
      </w:r>
      <w:r w:rsidRPr="009F1DD0">
        <w:rPr>
          <w:lang w:val="ru-RU"/>
        </w:rPr>
        <w:t xml:space="preserve">да је неопходно да потражи услуге адвоката, </w:t>
      </w:r>
      <w:r w:rsidRPr="009F1DD0">
        <w:rPr>
          <w:lang w:val="sr-Cyrl-RS"/>
        </w:rPr>
        <w:t xml:space="preserve">или </w:t>
      </w:r>
      <w:r w:rsidRPr="009F1DD0">
        <w:rPr>
          <w:lang w:val="ru-RU"/>
        </w:rPr>
        <w:t xml:space="preserve">да добије </w:t>
      </w:r>
      <w:r w:rsidRPr="009F1DD0">
        <w:rPr>
          <w:lang w:val="sr-Cyrl-RS"/>
        </w:rPr>
        <w:t xml:space="preserve">какву </w:t>
      </w:r>
      <w:r w:rsidRPr="009F1DD0">
        <w:rPr>
          <w:lang w:val="ru-RU"/>
        </w:rPr>
        <w:t xml:space="preserve">другу правну помоћ; </w:t>
      </w:r>
      <w:r w:rsidRPr="009F1DD0">
        <w:rPr>
          <w:lang w:val="sr-Cyrl-RS"/>
        </w:rPr>
        <w:t xml:space="preserve">лице може </w:t>
      </w:r>
      <w:r w:rsidRPr="009F1DD0">
        <w:rPr>
          <w:lang w:val="ru-RU"/>
        </w:rPr>
        <w:t>бити приморан</w:t>
      </w:r>
      <w:r w:rsidRPr="009F1DD0">
        <w:rPr>
          <w:lang w:val="sr-Cyrl-RS"/>
        </w:rPr>
        <w:t>о</w:t>
      </w:r>
      <w:r w:rsidRPr="009F1DD0">
        <w:rPr>
          <w:lang w:val="ru-RU"/>
        </w:rPr>
        <w:t xml:space="preserve"> да сноси судске трошкове, могу да му се </w:t>
      </w:r>
      <w:r w:rsidRPr="009F1DD0">
        <w:rPr>
          <w:lang w:val="sr-Cyrl-RS"/>
        </w:rPr>
        <w:t xml:space="preserve">изрекну </w:t>
      </w:r>
      <w:r w:rsidRPr="009F1DD0">
        <w:rPr>
          <w:lang w:val="ru-RU"/>
        </w:rPr>
        <w:t xml:space="preserve">ограничења у </w:t>
      </w:r>
      <w:r w:rsidRPr="009F1DD0">
        <w:rPr>
          <w:lang w:val="sr-Cyrl-RS"/>
        </w:rPr>
        <w:t xml:space="preserve">погледу </w:t>
      </w:r>
      <w:r w:rsidRPr="009F1DD0">
        <w:rPr>
          <w:lang w:val="ru-RU"/>
        </w:rPr>
        <w:t>располагању сопственом имовином.</w:t>
      </w:r>
      <w:r w:rsidRPr="009F1DD0">
        <w:rPr>
          <w:lang w:val="sr-Cyrl-RS"/>
        </w:rPr>
        <w:t xml:space="preserve"> У кривичним стварима </w:t>
      </w:r>
      <w:r w:rsidRPr="009F1DD0">
        <w:rPr>
          <w:lang w:val="ru-RU"/>
        </w:rPr>
        <w:t>закон ставља пријављено</w:t>
      </w:r>
      <w:r w:rsidRPr="009F1DD0">
        <w:rPr>
          <w:lang w:val="sr-Cyrl-RS"/>
        </w:rPr>
        <w:t>, односно</w:t>
      </w:r>
      <w:r w:rsidRPr="009F1DD0">
        <w:rPr>
          <w:lang w:val="ru-RU"/>
        </w:rPr>
        <w:t xml:space="preserve"> тужено лице у очигледно неравноправан положај у односу на тужиоца. </w:t>
      </w:r>
      <w:r w:rsidRPr="009F1DD0">
        <w:rPr>
          <w:lang w:val="sr-Cyrl-RS"/>
        </w:rPr>
        <w:t>У</w:t>
      </w:r>
      <w:r w:rsidRPr="009F1DD0">
        <w:rPr>
          <w:lang w:val="ru-RU"/>
        </w:rPr>
        <w:t xml:space="preserve"> предметима покренутим </w:t>
      </w:r>
      <w:r w:rsidRPr="009F1DD0">
        <w:rPr>
          <w:lang w:val="sr-Cyrl-RS"/>
        </w:rPr>
        <w:t xml:space="preserve">неоснованом </w:t>
      </w:r>
      <w:r w:rsidRPr="009F1DD0">
        <w:rPr>
          <w:lang w:val="ru-RU"/>
        </w:rPr>
        <w:t>приватном кривичном тужбом предаја тужбе суду је сам</w:t>
      </w:r>
      <w:r w:rsidRPr="009F1DD0">
        <w:rPr>
          <w:lang w:val="sr-Cyrl-RS"/>
        </w:rPr>
        <w:t>а</w:t>
      </w:r>
      <w:r w:rsidRPr="009F1DD0">
        <w:rPr>
          <w:lang w:val="ru-RU"/>
        </w:rPr>
        <w:t xml:space="preserve"> по себи повод за покретање поступка и долазак лица на суд </w:t>
      </w:r>
      <w:r w:rsidRPr="009F1DD0">
        <w:rPr>
          <w:lang w:val="sr-Cyrl-RS"/>
        </w:rPr>
        <w:t>у својству окривљеног</w:t>
      </w:r>
      <w:r w:rsidRPr="009F1DD0">
        <w:rPr>
          <w:lang w:val="ru-RU"/>
        </w:rPr>
        <w:t>.</w:t>
      </w:r>
      <w:r w:rsidRPr="009F1DD0">
        <w:rPr>
          <w:rStyle w:val="FootnoteReference"/>
          <w:lang w:val="ru-RU"/>
        </w:rPr>
        <w:footnoteReference w:id="610"/>
      </w:r>
    </w:p>
    <w:p w:rsidR="009F1DD0" w:rsidRPr="009F1DD0" w:rsidRDefault="009F1DD0" w:rsidP="00780A2B">
      <w:pPr>
        <w:spacing w:line="360" w:lineRule="auto"/>
        <w:ind w:firstLine="720"/>
        <w:jc w:val="both"/>
        <w:rPr>
          <w:lang w:val="sr-Cyrl-RS"/>
        </w:rPr>
      </w:pPr>
      <w:r w:rsidRPr="009F1DD0">
        <w:rPr>
          <w:lang w:val="sr-Cyrl-RS"/>
        </w:rPr>
        <w:t>Овакве ситуације су у пракси итекако могуће. „Парничење“, негативна појава врло присутна на српском селу до почетка деведесетих година XX века, са елементима душевне болести у свом појму, која представља болесну страст, потребу за судским спором и парничењем у свим облицима једино у циљу малтретирања свог процесног противника, пројектује се и на кривични поступак.</w:t>
      </w:r>
      <w:r w:rsidRPr="009F1DD0">
        <w:rPr>
          <w:rStyle w:val="FootnoteReference"/>
          <w:lang w:val="sr-Cyrl-RS"/>
        </w:rPr>
        <w:footnoteReference w:id="611"/>
      </w:r>
      <w:r w:rsidRPr="009F1DD0">
        <w:rPr>
          <w:lang w:val="sr-Cyrl-RS"/>
        </w:rPr>
        <w:t xml:space="preserve"> Измишљени (фингирани) грађански деликт врло често представља и (измишљени) кривични деликт који се гони приватном кривичном тужбом. Најзад, ови грађански деликти могу да буду испровоцирани одређеном сврхом, наменом, намером притиска на другу страну и да узрокују, „повуку“ за собом кривични поступак који је покре</w:t>
      </w:r>
      <w:r w:rsidR="00780A2B">
        <w:rPr>
          <w:lang w:val="sr-Cyrl-RS"/>
        </w:rPr>
        <w:t>нут само из шиканозних разлога.</w:t>
      </w:r>
    </w:p>
    <w:p w:rsidR="009F1DD0" w:rsidRDefault="009F1DD0" w:rsidP="00780A2B">
      <w:pPr>
        <w:spacing w:line="360" w:lineRule="auto"/>
        <w:ind w:firstLine="720"/>
        <w:jc w:val="both"/>
        <w:rPr>
          <w:lang w:val="sr-Cyrl-RS"/>
        </w:rPr>
      </w:pPr>
      <w:r w:rsidRPr="009F1DD0">
        <w:rPr>
          <w:lang w:val="sr-Cyrl-RS"/>
        </w:rPr>
        <w:lastRenderedPageBreak/>
        <w:t>Шиканозно вршење кривичнопроцесних овлашћења може да се испољи и кроз злоупотребу процесних института, односно, појединачних субјективних процесних права. То ће, рецимо, увек бити случај када се оптужени брани тако што неосновано, лажно оптужује саоптуженог или друго лице за кривич</w:t>
      </w:r>
      <w:r w:rsidR="00780A2B">
        <w:rPr>
          <w:lang w:val="sr-Cyrl-RS"/>
        </w:rPr>
        <w:t>но дело које овај није извршио.</w:t>
      </w:r>
    </w:p>
    <w:p w:rsidR="00780A2B" w:rsidRDefault="00780A2B" w:rsidP="00780A2B">
      <w:pPr>
        <w:spacing w:line="360" w:lineRule="auto"/>
        <w:ind w:firstLine="720"/>
        <w:jc w:val="both"/>
        <w:rPr>
          <w:lang w:val="sr-Cyrl-RS"/>
        </w:rPr>
      </w:pPr>
    </w:p>
    <w:p w:rsidR="009F1DD0" w:rsidRPr="005515C8" w:rsidRDefault="009F1DD0" w:rsidP="00780A2B">
      <w:pPr>
        <w:spacing w:line="360" w:lineRule="auto"/>
        <w:ind w:left="720" w:firstLine="720"/>
        <w:jc w:val="both"/>
        <w:rPr>
          <w:sz w:val="22"/>
          <w:szCs w:val="22"/>
          <w:lang w:val="sr-Cyrl-RS"/>
        </w:rPr>
      </w:pPr>
      <w:r w:rsidRPr="005515C8">
        <w:rPr>
          <w:sz w:val="22"/>
          <w:szCs w:val="22"/>
          <w:lang w:val="sr-Cyrl-RS"/>
        </w:rPr>
        <w:t>Тако, у пресуди Врховног</w:t>
      </w:r>
      <w:r w:rsidRPr="005515C8">
        <w:rPr>
          <w:sz w:val="22"/>
          <w:szCs w:val="22"/>
          <w:lang w:val="sr-Latn-RS"/>
        </w:rPr>
        <w:t xml:space="preserve"> </w:t>
      </w:r>
      <w:r w:rsidRPr="005515C8">
        <w:rPr>
          <w:sz w:val="22"/>
          <w:szCs w:val="22"/>
          <w:lang w:val="sr-Cyrl-RS"/>
        </w:rPr>
        <w:t>суда</w:t>
      </w:r>
      <w:r w:rsidRPr="005515C8">
        <w:rPr>
          <w:sz w:val="22"/>
          <w:szCs w:val="22"/>
          <w:lang w:val="sr-Latn-RS"/>
        </w:rPr>
        <w:t xml:space="preserve"> </w:t>
      </w:r>
      <w:r w:rsidRPr="005515C8">
        <w:rPr>
          <w:sz w:val="22"/>
          <w:szCs w:val="22"/>
          <w:lang w:val="sr-Cyrl-RS"/>
        </w:rPr>
        <w:t>Федерације</w:t>
      </w:r>
      <w:r w:rsidRPr="005515C8">
        <w:rPr>
          <w:sz w:val="22"/>
          <w:szCs w:val="22"/>
          <w:lang w:val="sr-Latn-RS"/>
        </w:rPr>
        <w:t xml:space="preserve"> </w:t>
      </w:r>
      <w:r w:rsidRPr="005515C8">
        <w:rPr>
          <w:sz w:val="22"/>
          <w:szCs w:val="22"/>
          <w:lang w:val="sr-Cyrl-RS"/>
        </w:rPr>
        <w:t>Босне</w:t>
      </w:r>
      <w:r w:rsidRPr="005515C8">
        <w:rPr>
          <w:sz w:val="22"/>
          <w:szCs w:val="22"/>
          <w:lang w:val="sr-Latn-RS"/>
        </w:rPr>
        <w:t xml:space="preserve"> </w:t>
      </w:r>
      <w:r w:rsidRPr="005515C8">
        <w:rPr>
          <w:sz w:val="22"/>
          <w:szCs w:val="22"/>
          <w:lang w:val="sr-Cyrl-RS"/>
        </w:rPr>
        <w:t>и</w:t>
      </w:r>
      <w:r w:rsidRPr="005515C8">
        <w:rPr>
          <w:sz w:val="22"/>
          <w:szCs w:val="22"/>
          <w:lang w:val="sr-Latn-RS"/>
        </w:rPr>
        <w:t xml:space="preserve"> </w:t>
      </w:r>
      <w:r w:rsidRPr="005515C8">
        <w:rPr>
          <w:sz w:val="22"/>
          <w:szCs w:val="22"/>
          <w:lang w:val="sr-Cyrl-RS"/>
        </w:rPr>
        <w:t>Херцеговине</w:t>
      </w:r>
      <w:r w:rsidRPr="005515C8">
        <w:rPr>
          <w:sz w:val="22"/>
          <w:szCs w:val="22"/>
          <w:lang w:val="sr-Latn-RS"/>
        </w:rPr>
        <w:t xml:space="preserve"> наведено је:</w:t>
      </w:r>
      <w:r w:rsidRPr="005515C8">
        <w:rPr>
          <w:sz w:val="22"/>
          <w:szCs w:val="22"/>
          <w:lang w:val="sr-Cyrl-RS"/>
        </w:rPr>
        <w:t xml:space="preserve"> </w:t>
      </w:r>
      <w:r w:rsidRPr="005515C8">
        <w:rPr>
          <w:sz w:val="22"/>
          <w:szCs w:val="22"/>
          <w:lang w:val="sr-Latn-RS"/>
        </w:rPr>
        <w:t>„</w:t>
      </w:r>
      <w:r w:rsidRPr="005515C8">
        <w:rPr>
          <w:sz w:val="22"/>
          <w:szCs w:val="22"/>
          <w:lang w:val="ru-RU"/>
        </w:rPr>
        <w:t>Ако</w:t>
      </w:r>
      <w:r w:rsidRPr="005515C8">
        <w:rPr>
          <w:sz w:val="22"/>
          <w:szCs w:val="22"/>
          <w:lang w:val="sr-Cyrl-RS"/>
        </w:rPr>
        <w:t xml:space="preserve"> </w:t>
      </w:r>
      <w:r w:rsidRPr="005515C8">
        <w:rPr>
          <w:sz w:val="22"/>
          <w:szCs w:val="22"/>
          <w:lang w:val="ru-RU"/>
        </w:rPr>
        <w:t>опту</w:t>
      </w:r>
      <w:r w:rsidRPr="005515C8">
        <w:rPr>
          <w:sz w:val="22"/>
          <w:szCs w:val="22"/>
          <w:lang w:val="sr-Cyrl-RS"/>
        </w:rPr>
        <w:t>ж</w:t>
      </w:r>
      <w:r w:rsidRPr="005515C8">
        <w:rPr>
          <w:sz w:val="22"/>
          <w:szCs w:val="22"/>
          <w:lang w:val="ru-RU"/>
        </w:rPr>
        <w:t>ени</w:t>
      </w:r>
      <w:r w:rsidRPr="005515C8">
        <w:rPr>
          <w:sz w:val="22"/>
          <w:szCs w:val="22"/>
          <w:lang w:val="sr-Cyrl-RS"/>
        </w:rPr>
        <w:t xml:space="preserve"> </w:t>
      </w:r>
      <w:r w:rsidRPr="005515C8">
        <w:rPr>
          <w:sz w:val="22"/>
          <w:szCs w:val="22"/>
          <w:lang w:val="ru-RU"/>
        </w:rPr>
        <w:t>одлу</w:t>
      </w:r>
      <w:r w:rsidRPr="005515C8">
        <w:rPr>
          <w:sz w:val="22"/>
          <w:szCs w:val="22"/>
          <w:lang w:val="sr-Cyrl-RS"/>
        </w:rPr>
        <w:t>ч</w:t>
      </w:r>
      <w:r w:rsidRPr="005515C8">
        <w:rPr>
          <w:sz w:val="22"/>
          <w:szCs w:val="22"/>
          <w:lang w:val="ru-RU"/>
        </w:rPr>
        <w:t>и</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дадне</w:t>
      </w:r>
      <w:r w:rsidRPr="005515C8">
        <w:rPr>
          <w:sz w:val="22"/>
          <w:szCs w:val="22"/>
          <w:lang w:val="sr-Cyrl-RS"/>
        </w:rPr>
        <w:t xml:space="preserve"> </w:t>
      </w:r>
      <w:r w:rsidRPr="005515C8">
        <w:rPr>
          <w:sz w:val="22"/>
          <w:szCs w:val="22"/>
          <w:lang w:val="ru-RU"/>
        </w:rPr>
        <w:t>свој</w:t>
      </w:r>
      <w:r w:rsidRPr="005515C8">
        <w:rPr>
          <w:sz w:val="22"/>
          <w:szCs w:val="22"/>
          <w:lang w:val="sr-Cyrl-RS"/>
        </w:rPr>
        <w:t xml:space="preserve"> </w:t>
      </w:r>
      <w:r w:rsidRPr="005515C8">
        <w:rPr>
          <w:sz w:val="22"/>
          <w:szCs w:val="22"/>
          <w:lang w:val="ru-RU"/>
        </w:rPr>
        <w:t>исказ</w:t>
      </w:r>
      <w:r w:rsidRPr="005515C8">
        <w:rPr>
          <w:sz w:val="22"/>
          <w:szCs w:val="22"/>
          <w:lang w:val="sr-Cyrl-RS"/>
        </w:rPr>
        <w:t xml:space="preserve">, </w:t>
      </w:r>
      <w:r w:rsidRPr="005515C8">
        <w:rPr>
          <w:sz w:val="22"/>
          <w:szCs w:val="22"/>
          <w:lang w:val="ru-RU"/>
        </w:rPr>
        <w:t>онда</w:t>
      </w:r>
      <w:r w:rsidRPr="005515C8">
        <w:rPr>
          <w:sz w:val="22"/>
          <w:szCs w:val="22"/>
          <w:lang w:val="sr-Cyrl-RS"/>
        </w:rPr>
        <w:t xml:space="preserve"> </w:t>
      </w:r>
      <w:r w:rsidRPr="005515C8">
        <w:rPr>
          <w:sz w:val="22"/>
          <w:szCs w:val="22"/>
          <w:lang w:val="ru-RU"/>
        </w:rPr>
        <w:t>он</w:t>
      </w:r>
      <w:r w:rsidRPr="005515C8">
        <w:rPr>
          <w:sz w:val="22"/>
          <w:szCs w:val="22"/>
          <w:lang w:val="sr-Cyrl-RS"/>
        </w:rPr>
        <w:t xml:space="preserve"> </w:t>
      </w:r>
      <w:r w:rsidRPr="005515C8">
        <w:rPr>
          <w:sz w:val="22"/>
          <w:szCs w:val="22"/>
          <w:lang w:val="ru-RU"/>
        </w:rPr>
        <w:t>са</w:t>
      </w:r>
      <w:r w:rsidRPr="005515C8">
        <w:rPr>
          <w:sz w:val="22"/>
          <w:szCs w:val="22"/>
          <w:lang w:val="sr-Cyrl-RS"/>
        </w:rPr>
        <w:t xml:space="preserve"> </w:t>
      </w:r>
      <w:r w:rsidRPr="005515C8">
        <w:rPr>
          <w:sz w:val="22"/>
          <w:szCs w:val="22"/>
          <w:lang w:val="ru-RU"/>
        </w:rPr>
        <w:t>једне</w:t>
      </w:r>
      <w:r w:rsidRPr="005515C8">
        <w:rPr>
          <w:sz w:val="22"/>
          <w:szCs w:val="22"/>
          <w:lang w:val="sr-Cyrl-RS"/>
        </w:rPr>
        <w:t xml:space="preserve"> </w:t>
      </w:r>
      <w:r w:rsidRPr="005515C8">
        <w:rPr>
          <w:sz w:val="22"/>
          <w:szCs w:val="22"/>
          <w:lang w:val="ru-RU"/>
        </w:rPr>
        <w:t>стране</w:t>
      </w:r>
      <w:r w:rsidRPr="005515C8">
        <w:rPr>
          <w:sz w:val="22"/>
          <w:szCs w:val="22"/>
          <w:lang w:val="sr-Cyrl-RS"/>
        </w:rPr>
        <w:t xml:space="preserve"> </w:t>
      </w:r>
      <w:r w:rsidRPr="005515C8">
        <w:rPr>
          <w:sz w:val="22"/>
          <w:szCs w:val="22"/>
          <w:lang w:val="ru-RU"/>
        </w:rPr>
        <w:t>нема</w:t>
      </w:r>
      <w:r w:rsidRPr="005515C8">
        <w:rPr>
          <w:sz w:val="22"/>
          <w:szCs w:val="22"/>
          <w:lang w:val="sr-Cyrl-RS"/>
        </w:rPr>
        <w:t xml:space="preserve"> </w:t>
      </w:r>
      <w:r w:rsidRPr="005515C8">
        <w:rPr>
          <w:sz w:val="22"/>
          <w:szCs w:val="22"/>
          <w:lang w:val="ru-RU"/>
        </w:rPr>
        <w:t>обавезу</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дадне</w:t>
      </w:r>
      <w:r w:rsidRPr="005515C8">
        <w:rPr>
          <w:sz w:val="22"/>
          <w:szCs w:val="22"/>
          <w:lang w:val="sr-Cyrl-RS"/>
        </w:rPr>
        <w:t xml:space="preserve"> </w:t>
      </w:r>
      <w:r w:rsidRPr="005515C8">
        <w:rPr>
          <w:sz w:val="22"/>
          <w:szCs w:val="22"/>
          <w:lang w:val="ru-RU"/>
        </w:rPr>
        <w:t>истинити</w:t>
      </w:r>
      <w:r w:rsidRPr="005515C8">
        <w:rPr>
          <w:sz w:val="22"/>
          <w:szCs w:val="22"/>
          <w:lang w:val="sr-Cyrl-RS"/>
        </w:rPr>
        <w:t xml:space="preserve"> </w:t>
      </w:r>
      <w:r w:rsidRPr="005515C8">
        <w:rPr>
          <w:sz w:val="22"/>
          <w:szCs w:val="22"/>
          <w:lang w:val="ru-RU"/>
        </w:rPr>
        <w:t>исказ</w:t>
      </w:r>
      <w:r w:rsidRPr="005515C8">
        <w:rPr>
          <w:sz w:val="22"/>
          <w:szCs w:val="22"/>
          <w:lang w:val="sr-Cyrl-RS"/>
        </w:rPr>
        <w:t xml:space="preserve">, </w:t>
      </w:r>
      <w:r w:rsidRPr="005515C8">
        <w:rPr>
          <w:sz w:val="22"/>
          <w:szCs w:val="22"/>
          <w:lang w:val="ru-RU"/>
        </w:rPr>
        <w:t>али</w:t>
      </w:r>
      <w:r w:rsidRPr="005515C8">
        <w:rPr>
          <w:sz w:val="22"/>
          <w:szCs w:val="22"/>
          <w:lang w:val="sr-Cyrl-RS"/>
        </w:rPr>
        <w:t xml:space="preserve"> </w:t>
      </w:r>
      <w:r w:rsidRPr="005515C8">
        <w:rPr>
          <w:sz w:val="22"/>
          <w:szCs w:val="22"/>
          <w:lang w:val="ru-RU"/>
        </w:rPr>
        <w:t>са</w:t>
      </w:r>
      <w:r w:rsidRPr="005515C8">
        <w:rPr>
          <w:sz w:val="22"/>
          <w:szCs w:val="22"/>
          <w:lang w:val="sr-Cyrl-RS"/>
        </w:rPr>
        <w:t xml:space="preserve"> </w:t>
      </w:r>
      <w:r w:rsidRPr="005515C8">
        <w:rPr>
          <w:sz w:val="22"/>
          <w:szCs w:val="22"/>
          <w:lang w:val="ru-RU"/>
        </w:rPr>
        <w:t>друге</w:t>
      </w:r>
      <w:r w:rsidRPr="005515C8">
        <w:rPr>
          <w:sz w:val="22"/>
          <w:szCs w:val="22"/>
          <w:lang w:val="sr-Cyrl-RS"/>
        </w:rPr>
        <w:t xml:space="preserve"> </w:t>
      </w:r>
      <w:r w:rsidRPr="005515C8">
        <w:rPr>
          <w:sz w:val="22"/>
          <w:szCs w:val="22"/>
          <w:lang w:val="ru-RU"/>
        </w:rPr>
        <w:t>стране</w:t>
      </w:r>
      <w:r w:rsidRPr="005515C8">
        <w:rPr>
          <w:sz w:val="22"/>
          <w:szCs w:val="22"/>
          <w:lang w:val="sr-Cyrl-RS"/>
        </w:rPr>
        <w:t xml:space="preserve"> </w:t>
      </w:r>
      <w:r w:rsidRPr="005515C8">
        <w:rPr>
          <w:sz w:val="22"/>
          <w:szCs w:val="22"/>
          <w:lang w:val="ru-RU"/>
        </w:rPr>
        <w:t>такво</w:t>
      </w:r>
      <w:r w:rsidRPr="005515C8">
        <w:rPr>
          <w:sz w:val="22"/>
          <w:szCs w:val="22"/>
          <w:lang w:val="sr-Cyrl-RS"/>
        </w:rPr>
        <w:t xml:space="preserve"> </w:t>
      </w:r>
      <w:r w:rsidRPr="005515C8">
        <w:rPr>
          <w:sz w:val="22"/>
          <w:szCs w:val="22"/>
          <w:lang w:val="ru-RU"/>
        </w:rPr>
        <w:t>своје</w:t>
      </w:r>
      <w:r w:rsidRPr="005515C8">
        <w:rPr>
          <w:sz w:val="22"/>
          <w:szCs w:val="22"/>
          <w:lang w:val="sr-Cyrl-RS"/>
        </w:rPr>
        <w:t xml:space="preserve"> </w:t>
      </w:r>
      <w:r w:rsidRPr="005515C8">
        <w:rPr>
          <w:sz w:val="22"/>
          <w:szCs w:val="22"/>
          <w:lang w:val="ru-RU"/>
        </w:rPr>
        <w:t>право</w:t>
      </w:r>
      <w:r w:rsidRPr="005515C8">
        <w:rPr>
          <w:sz w:val="22"/>
          <w:szCs w:val="22"/>
          <w:lang w:val="sr-Cyrl-RS"/>
        </w:rPr>
        <w:t xml:space="preserve"> </w:t>
      </w:r>
      <w:r w:rsidRPr="005515C8">
        <w:rPr>
          <w:sz w:val="22"/>
          <w:szCs w:val="22"/>
          <w:lang w:val="ru-RU"/>
        </w:rPr>
        <w:t>не</w:t>
      </w:r>
      <w:r w:rsidRPr="005515C8">
        <w:rPr>
          <w:sz w:val="22"/>
          <w:szCs w:val="22"/>
          <w:lang w:val="sr-Cyrl-RS"/>
        </w:rPr>
        <w:t xml:space="preserve"> </w:t>
      </w:r>
      <w:r w:rsidRPr="005515C8">
        <w:rPr>
          <w:sz w:val="22"/>
          <w:szCs w:val="22"/>
          <w:lang w:val="ru-RU"/>
        </w:rPr>
        <w:t>смије</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злоупотребљава</w:t>
      </w:r>
      <w:r w:rsidRPr="005515C8">
        <w:rPr>
          <w:sz w:val="22"/>
          <w:szCs w:val="22"/>
          <w:lang w:val="sr-Cyrl-RS"/>
        </w:rPr>
        <w:t xml:space="preserve"> </w:t>
      </w:r>
      <w:r w:rsidRPr="005515C8">
        <w:rPr>
          <w:sz w:val="22"/>
          <w:szCs w:val="22"/>
          <w:lang w:val="ru-RU"/>
        </w:rPr>
        <w:t>у</w:t>
      </w:r>
      <w:r w:rsidRPr="005515C8">
        <w:rPr>
          <w:sz w:val="22"/>
          <w:szCs w:val="22"/>
          <w:lang w:val="sr-Cyrl-RS"/>
        </w:rPr>
        <w:t xml:space="preserve"> </w:t>
      </w:r>
      <w:r w:rsidRPr="005515C8">
        <w:rPr>
          <w:sz w:val="22"/>
          <w:szCs w:val="22"/>
          <w:lang w:val="ru-RU"/>
        </w:rPr>
        <w:t>смислу</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за</w:t>
      </w:r>
      <w:r w:rsidRPr="005515C8">
        <w:rPr>
          <w:sz w:val="22"/>
          <w:szCs w:val="22"/>
          <w:lang w:val="sr-Cyrl-RS"/>
        </w:rPr>
        <w:t xml:space="preserve"> </w:t>
      </w:r>
      <w:r w:rsidRPr="005515C8">
        <w:rPr>
          <w:sz w:val="22"/>
          <w:szCs w:val="22"/>
          <w:lang w:val="ru-RU"/>
        </w:rPr>
        <w:t>у</w:t>
      </w:r>
      <w:r w:rsidRPr="005515C8">
        <w:rPr>
          <w:sz w:val="22"/>
          <w:szCs w:val="22"/>
          <w:lang w:val="sr-Cyrl-RS"/>
        </w:rPr>
        <w:t>ч</w:t>
      </w:r>
      <w:r w:rsidRPr="005515C8">
        <w:rPr>
          <w:sz w:val="22"/>
          <w:szCs w:val="22"/>
          <w:lang w:val="ru-RU"/>
        </w:rPr>
        <w:t>ињење</w:t>
      </w:r>
      <w:r w:rsidRPr="005515C8">
        <w:rPr>
          <w:sz w:val="22"/>
          <w:szCs w:val="22"/>
          <w:lang w:val="sr-Cyrl-RS"/>
        </w:rPr>
        <w:t xml:space="preserve"> </w:t>
      </w:r>
      <w:r w:rsidRPr="005515C8">
        <w:rPr>
          <w:sz w:val="22"/>
          <w:szCs w:val="22"/>
          <w:lang w:val="ru-RU"/>
        </w:rPr>
        <w:t>криви</w:t>
      </w:r>
      <w:r w:rsidRPr="005515C8">
        <w:rPr>
          <w:sz w:val="22"/>
          <w:szCs w:val="22"/>
          <w:lang w:val="sr-Cyrl-RS"/>
        </w:rPr>
        <w:t>ч</w:t>
      </w:r>
      <w:r w:rsidRPr="005515C8">
        <w:rPr>
          <w:sz w:val="22"/>
          <w:szCs w:val="22"/>
          <w:lang w:val="ru-RU"/>
        </w:rPr>
        <w:t>ног</w:t>
      </w:r>
      <w:r w:rsidRPr="005515C8">
        <w:rPr>
          <w:sz w:val="22"/>
          <w:szCs w:val="22"/>
          <w:lang w:val="sr-Cyrl-RS"/>
        </w:rPr>
        <w:t xml:space="preserve"> </w:t>
      </w:r>
      <w:r w:rsidRPr="005515C8">
        <w:rPr>
          <w:sz w:val="22"/>
          <w:szCs w:val="22"/>
          <w:lang w:val="ru-RU"/>
        </w:rPr>
        <w:t>дјела</w:t>
      </w:r>
      <w:r w:rsidRPr="005515C8">
        <w:rPr>
          <w:sz w:val="22"/>
          <w:szCs w:val="22"/>
          <w:lang w:val="sr-Cyrl-RS"/>
        </w:rPr>
        <w:t xml:space="preserve"> </w:t>
      </w:r>
      <w:r w:rsidRPr="005515C8">
        <w:rPr>
          <w:sz w:val="22"/>
          <w:szCs w:val="22"/>
          <w:lang w:val="ru-RU"/>
        </w:rPr>
        <w:t>свјесно</w:t>
      </w:r>
      <w:r w:rsidRPr="005515C8">
        <w:rPr>
          <w:sz w:val="22"/>
          <w:szCs w:val="22"/>
          <w:lang w:val="sr-Cyrl-RS"/>
        </w:rPr>
        <w:t xml:space="preserve"> </w:t>
      </w:r>
      <w:r w:rsidRPr="005515C8">
        <w:rPr>
          <w:sz w:val="22"/>
          <w:szCs w:val="22"/>
          <w:lang w:val="ru-RU"/>
        </w:rPr>
        <w:t>и</w:t>
      </w:r>
      <w:r w:rsidRPr="005515C8">
        <w:rPr>
          <w:sz w:val="22"/>
          <w:szCs w:val="22"/>
          <w:lang w:val="sr-Cyrl-RS"/>
        </w:rPr>
        <w:t xml:space="preserve"> </w:t>
      </w:r>
      <w:r w:rsidRPr="005515C8">
        <w:rPr>
          <w:sz w:val="22"/>
          <w:szCs w:val="22"/>
          <w:lang w:val="ru-RU"/>
        </w:rPr>
        <w:t>ла</w:t>
      </w:r>
      <w:r w:rsidRPr="005515C8">
        <w:rPr>
          <w:sz w:val="22"/>
          <w:szCs w:val="22"/>
          <w:lang w:val="sr-Cyrl-RS"/>
        </w:rPr>
        <w:t>ж</w:t>
      </w:r>
      <w:r w:rsidRPr="005515C8">
        <w:rPr>
          <w:sz w:val="22"/>
          <w:szCs w:val="22"/>
          <w:lang w:val="ru-RU"/>
        </w:rPr>
        <w:t>но</w:t>
      </w:r>
      <w:r w:rsidRPr="005515C8">
        <w:rPr>
          <w:sz w:val="22"/>
          <w:szCs w:val="22"/>
          <w:lang w:val="sr-Cyrl-RS"/>
        </w:rPr>
        <w:t xml:space="preserve"> </w:t>
      </w:r>
      <w:r w:rsidRPr="005515C8">
        <w:rPr>
          <w:sz w:val="22"/>
          <w:szCs w:val="22"/>
          <w:lang w:val="ru-RU"/>
        </w:rPr>
        <w:t>терети</w:t>
      </w:r>
      <w:r w:rsidRPr="005515C8">
        <w:rPr>
          <w:sz w:val="22"/>
          <w:szCs w:val="22"/>
          <w:lang w:val="sr-Cyrl-RS"/>
        </w:rPr>
        <w:t xml:space="preserve"> </w:t>
      </w:r>
      <w:r w:rsidRPr="005515C8">
        <w:rPr>
          <w:sz w:val="22"/>
          <w:szCs w:val="22"/>
          <w:lang w:val="ru-RU"/>
        </w:rPr>
        <w:t>друге</w:t>
      </w:r>
      <w:r w:rsidRPr="005515C8">
        <w:rPr>
          <w:sz w:val="22"/>
          <w:szCs w:val="22"/>
          <w:lang w:val="sr-Cyrl-RS"/>
        </w:rPr>
        <w:t xml:space="preserve"> </w:t>
      </w:r>
      <w:r w:rsidRPr="005515C8">
        <w:rPr>
          <w:sz w:val="22"/>
          <w:szCs w:val="22"/>
          <w:lang w:val="ru-RU"/>
        </w:rPr>
        <w:t>особе</w:t>
      </w:r>
      <w:r w:rsidRPr="005515C8">
        <w:rPr>
          <w:sz w:val="22"/>
          <w:szCs w:val="22"/>
          <w:lang w:val="sr-Cyrl-RS"/>
        </w:rPr>
        <w:t xml:space="preserve"> </w:t>
      </w:r>
      <w:r w:rsidRPr="005515C8">
        <w:rPr>
          <w:sz w:val="22"/>
          <w:szCs w:val="22"/>
          <w:lang w:val="ru-RU"/>
        </w:rPr>
        <w:t>у</w:t>
      </w:r>
      <w:r w:rsidRPr="005515C8">
        <w:rPr>
          <w:sz w:val="22"/>
          <w:szCs w:val="22"/>
          <w:lang w:val="sr-Cyrl-RS"/>
        </w:rPr>
        <w:t xml:space="preserve"> </w:t>
      </w:r>
      <w:r w:rsidRPr="005515C8">
        <w:rPr>
          <w:sz w:val="22"/>
          <w:szCs w:val="22"/>
          <w:lang w:val="ru-RU"/>
        </w:rPr>
        <w:t>настојању</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се</w:t>
      </w:r>
      <w:r w:rsidRPr="005515C8">
        <w:rPr>
          <w:sz w:val="22"/>
          <w:szCs w:val="22"/>
          <w:lang w:val="sr-Cyrl-RS"/>
        </w:rPr>
        <w:t xml:space="preserve"> </w:t>
      </w:r>
      <w:r w:rsidRPr="005515C8">
        <w:rPr>
          <w:sz w:val="22"/>
          <w:szCs w:val="22"/>
          <w:lang w:val="ru-RU"/>
        </w:rPr>
        <w:t>створе</w:t>
      </w:r>
      <w:r w:rsidRPr="005515C8">
        <w:rPr>
          <w:sz w:val="22"/>
          <w:szCs w:val="22"/>
          <w:lang w:val="sr-Cyrl-RS"/>
        </w:rPr>
        <w:t xml:space="preserve"> </w:t>
      </w:r>
      <w:r w:rsidRPr="005515C8">
        <w:rPr>
          <w:sz w:val="22"/>
          <w:szCs w:val="22"/>
          <w:lang w:val="ru-RU"/>
        </w:rPr>
        <w:t>претпоставке</w:t>
      </w:r>
      <w:r w:rsidRPr="005515C8">
        <w:rPr>
          <w:sz w:val="22"/>
          <w:szCs w:val="22"/>
          <w:lang w:val="sr-Cyrl-RS"/>
        </w:rPr>
        <w:t xml:space="preserve"> </w:t>
      </w:r>
      <w:r w:rsidRPr="005515C8">
        <w:rPr>
          <w:sz w:val="22"/>
          <w:szCs w:val="22"/>
          <w:lang w:val="ru-RU"/>
        </w:rPr>
        <w:t>за</w:t>
      </w:r>
      <w:r w:rsidRPr="005515C8">
        <w:rPr>
          <w:sz w:val="22"/>
          <w:szCs w:val="22"/>
          <w:lang w:val="sr-Cyrl-RS"/>
        </w:rPr>
        <w:t xml:space="preserve"> </w:t>
      </w:r>
      <w:r w:rsidRPr="005515C8">
        <w:rPr>
          <w:sz w:val="22"/>
          <w:szCs w:val="22"/>
          <w:lang w:val="ru-RU"/>
        </w:rPr>
        <w:t>предузимање</w:t>
      </w:r>
      <w:r w:rsidRPr="005515C8">
        <w:rPr>
          <w:sz w:val="22"/>
          <w:szCs w:val="22"/>
          <w:lang w:val="sr-Cyrl-RS"/>
        </w:rPr>
        <w:t xml:space="preserve"> </w:t>
      </w:r>
      <w:r w:rsidRPr="005515C8">
        <w:rPr>
          <w:sz w:val="22"/>
          <w:szCs w:val="22"/>
          <w:lang w:val="ru-RU"/>
        </w:rPr>
        <w:t>криви</w:t>
      </w:r>
      <w:r w:rsidRPr="005515C8">
        <w:rPr>
          <w:sz w:val="22"/>
          <w:szCs w:val="22"/>
          <w:lang w:val="sr-Cyrl-RS"/>
        </w:rPr>
        <w:t>ч</w:t>
      </w:r>
      <w:r w:rsidRPr="005515C8">
        <w:rPr>
          <w:sz w:val="22"/>
          <w:szCs w:val="22"/>
          <w:lang w:val="ru-RU"/>
        </w:rPr>
        <w:t>ног</w:t>
      </w:r>
      <w:r w:rsidRPr="005515C8">
        <w:rPr>
          <w:sz w:val="22"/>
          <w:szCs w:val="22"/>
          <w:lang w:val="sr-Cyrl-RS"/>
        </w:rPr>
        <w:t xml:space="preserve"> </w:t>
      </w:r>
      <w:r w:rsidRPr="005515C8">
        <w:rPr>
          <w:sz w:val="22"/>
          <w:szCs w:val="22"/>
          <w:lang w:val="ru-RU"/>
        </w:rPr>
        <w:t>гоњења</w:t>
      </w:r>
      <w:r w:rsidRPr="005515C8">
        <w:rPr>
          <w:sz w:val="22"/>
          <w:szCs w:val="22"/>
          <w:lang w:val="sr-Cyrl-RS"/>
        </w:rPr>
        <w:t xml:space="preserve"> </w:t>
      </w:r>
      <w:r w:rsidRPr="005515C8">
        <w:rPr>
          <w:sz w:val="22"/>
          <w:szCs w:val="22"/>
          <w:lang w:val="ru-RU"/>
        </w:rPr>
        <w:t>против</w:t>
      </w:r>
      <w:r w:rsidRPr="005515C8">
        <w:rPr>
          <w:sz w:val="22"/>
          <w:szCs w:val="22"/>
          <w:lang w:val="sr-Cyrl-RS"/>
        </w:rPr>
        <w:t xml:space="preserve"> </w:t>
      </w:r>
      <w:r w:rsidRPr="005515C8">
        <w:rPr>
          <w:sz w:val="22"/>
          <w:szCs w:val="22"/>
          <w:lang w:val="ru-RU"/>
        </w:rPr>
        <w:t>тих</w:t>
      </w:r>
      <w:r w:rsidRPr="005515C8">
        <w:rPr>
          <w:sz w:val="22"/>
          <w:szCs w:val="22"/>
          <w:lang w:val="sr-Cyrl-RS"/>
        </w:rPr>
        <w:t xml:space="preserve"> </w:t>
      </w:r>
      <w:r w:rsidRPr="005515C8">
        <w:rPr>
          <w:sz w:val="22"/>
          <w:szCs w:val="22"/>
          <w:lang w:val="ru-RU"/>
        </w:rPr>
        <w:t>особа</w:t>
      </w:r>
      <w:r w:rsidRPr="005515C8">
        <w:rPr>
          <w:sz w:val="22"/>
          <w:szCs w:val="22"/>
          <w:lang w:val="sr-Cyrl-RS"/>
        </w:rPr>
        <w:t xml:space="preserve">. </w:t>
      </w:r>
      <w:r w:rsidRPr="005515C8">
        <w:rPr>
          <w:sz w:val="22"/>
          <w:szCs w:val="22"/>
          <w:lang w:val="ru-RU"/>
        </w:rPr>
        <w:t>То</w:t>
      </w:r>
      <w:r w:rsidRPr="005515C8">
        <w:rPr>
          <w:sz w:val="22"/>
          <w:szCs w:val="22"/>
          <w:lang w:val="sr-Cyrl-RS"/>
        </w:rPr>
        <w:t xml:space="preserve"> </w:t>
      </w:r>
      <w:r w:rsidRPr="005515C8">
        <w:rPr>
          <w:sz w:val="22"/>
          <w:szCs w:val="22"/>
          <w:lang w:val="ru-RU"/>
        </w:rPr>
        <w:t>зна</w:t>
      </w:r>
      <w:r w:rsidRPr="005515C8">
        <w:rPr>
          <w:sz w:val="22"/>
          <w:szCs w:val="22"/>
          <w:lang w:val="sr-Cyrl-RS"/>
        </w:rPr>
        <w:t>ч</w:t>
      </w:r>
      <w:r w:rsidRPr="005515C8">
        <w:rPr>
          <w:sz w:val="22"/>
          <w:szCs w:val="22"/>
          <w:lang w:val="ru-RU"/>
        </w:rPr>
        <w:t>и</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је</w:t>
      </w:r>
      <w:r w:rsidRPr="005515C8">
        <w:rPr>
          <w:sz w:val="22"/>
          <w:szCs w:val="22"/>
          <w:lang w:val="sr-Cyrl-RS"/>
        </w:rPr>
        <w:t xml:space="preserve"> </w:t>
      </w:r>
      <w:r w:rsidRPr="005515C8">
        <w:rPr>
          <w:sz w:val="22"/>
          <w:szCs w:val="22"/>
          <w:lang w:val="ru-RU"/>
        </w:rPr>
        <w:t>одбрана</w:t>
      </w:r>
      <w:r w:rsidRPr="005515C8">
        <w:rPr>
          <w:sz w:val="22"/>
          <w:szCs w:val="22"/>
          <w:lang w:val="sr-Cyrl-RS"/>
        </w:rPr>
        <w:t xml:space="preserve"> </w:t>
      </w:r>
      <w:r w:rsidRPr="005515C8">
        <w:rPr>
          <w:sz w:val="22"/>
          <w:szCs w:val="22"/>
          <w:lang w:val="ru-RU"/>
        </w:rPr>
        <w:t>опту</w:t>
      </w:r>
      <w:r w:rsidRPr="005515C8">
        <w:rPr>
          <w:sz w:val="22"/>
          <w:szCs w:val="22"/>
          <w:lang w:val="sr-Cyrl-RS"/>
        </w:rPr>
        <w:t>ж</w:t>
      </w:r>
      <w:r w:rsidRPr="005515C8">
        <w:rPr>
          <w:sz w:val="22"/>
          <w:szCs w:val="22"/>
          <w:lang w:val="ru-RU"/>
        </w:rPr>
        <w:t>еног</w:t>
      </w:r>
      <w:r w:rsidRPr="005515C8">
        <w:rPr>
          <w:sz w:val="22"/>
          <w:szCs w:val="22"/>
          <w:lang w:val="sr-Cyrl-RS"/>
        </w:rPr>
        <w:t xml:space="preserve"> </w:t>
      </w:r>
      <w:r w:rsidRPr="005515C8">
        <w:rPr>
          <w:sz w:val="22"/>
          <w:szCs w:val="22"/>
          <w:lang w:val="ru-RU"/>
        </w:rPr>
        <w:t>његово</w:t>
      </w:r>
      <w:r w:rsidRPr="005515C8">
        <w:rPr>
          <w:sz w:val="22"/>
          <w:szCs w:val="22"/>
          <w:lang w:val="sr-Cyrl-RS"/>
        </w:rPr>
        <w:t xml:space="preserve"> </w:t>
      </w:r>
      <w:r w:rsidRPr="005515C8">
        <w:rPr>
          <w:sz w:val="22"/>
          <w:szCs w:val="22"/>
          <w:lang w:val="ru-RU"/>
        </w:rPr>
        <w:t>право</w:t>
      </w:r>
      <w:r w:rsidRPr="005515C8">
        <w:rPr>
          <w:sz w:val="22"/>
          <w:szCs w:val="22"/>
          <w:lang w:val="sr-Cyrl-RS"/>
        </w:rPr>
        <w:t xml:space="preserve"> </w:t>
      </w:r>
      <w:r w:rsidRPr="005515C8">
        <w:rPr>
          <w:sz w:val="22"/>
          <w:szCs w:val="22"/>
          <w:lang w:val="ru-RU"/>
        </w:rPr>
        <w:t>а</w:t>
      </w:r>
      <w:r w:rsidRPr="005515C8">
        <w:rPr>
          <w:sz w:val="22"/>
          <w:szCs w:val="22"/>
          <w:lang w:val="sr-Cyrl-RS"/>
        </w:rPr>
        <w:t xml:space="preserve"> </w:t>
      </w:r>
      <w:r w:rsidRPr="005515C8">
        <w:rPr>
          <w:sz w:val="22"/>
          <w:szCs w:val="22"/>
          <w:lang w:val="ru-RU"/>
        </w:rPr>
        <w:t>не</w:t>
      </w:r>
      <w:r w:rsidRPr="005515C8">
        <w:rPr>
          <w:sz w:val="22"/>
          <w:szCs w:val="22"/>
          <w:lang w:val="sr-Cyrl-RS"/>
        </w:rPr>
        <w:t xml:space="preserve"> </w:t>
      </w:r>
      <w:r w:rsidRPr="005515C8">
        <w:rPr>
          <w:sz w:val="22"/>
          <w:szCs w:val="22"/>
          <w:lang w:val="ru-RU"/>
        </w:rPr>
        <w:t>ду</w:t>
      </w:r>
      <w:r w:rsidRPr="005515C8">
        <w:rPr>
          <w:sz w:val="22"/>
          <w:szCs w:val="22"/>
          <w:lang w:val="sr-Cyrl-RS"/>
        </w:rPr>
        <w:t>ж</w:t>
      </w:r>
      <w:r w:rsidRPr="005515C8">
        <w:rPr>
          <w:sz w:val="22"/>
          <w:szCs w:val="22"/>
          <w:lang w:val="ru-RU"/>
        </w:rPr>
        <w:t>ност</w:t>
      </w:r>
      <w:r w:rsidRPr="005515C8">
        <w:rPr>
          <w:sz w:val="22"/>
          <w:szCs w:val="22"/>
          <w:lang w:val="sr-Cyrl-RS"/>
        </w:rPr>
        <w:t xml:space="preserve">, </w:t>
      </w:r>
      <w:r w:rsidRPr="005515C8">
        <w:rPr>
          <w:sz w:val="22"/>
          <w:szCs w:val="22"/>
          <w:lang w:val="ru-RU"/>
        </w:rPr>
        <w:t>па</w:t>
      </w:r>
      <w:r w:rsidRPr="005515C8">
        <w:rPr>
          <w:sz w:val="22"/>
          <w:szCs w:val="22"/>
          <w:lang w:val="sr-Cyrl-RS"/>
        </w:rPr>
        <w:t xml:space="preserve"> </w:t>
      </w:r>
      <w:r w:rsidRPr="005515C8">
        <w:rPr>
          <w:sz w:val="22"/>
          <w:szCs w:val="22"/>
          <w:lang w:val="ru-RU"/>
        </w:rPr>
        <w:t>ако</w:t>
      </w:r>
      <w:r w:rsidRPr="005515C8">
        <w:rPr>
          <w:sz w:val="22"/>
          <w:szCs w:val="22"/>
          <w:lang w:val="sr-Cyrl-RS"/>
        </w:rPr>
        <w:t xml:space="preserve"> </w:t>
      </w:r>
      <w:r w:rsidRPr="005515C8">
        <w:rPr>
          <w:sz w:val="22"/>
          <w:szCs w:val="22"/>
          <w:lang w:val="ru-RU"/>
        </w:rPr>
        <w:t>се</w:t>
      </w:r>
      <w:r w:rsidRPr="005515C8">
        <w:rPr>
          <w:sz w:val="22"/>
          <w:szCs w:val="22"/>
          <w:lang w:val="sr-Cyrl-RS"/>
        </w:rPr>
        <w:t xml:space="preserve"> </w:t>
      </w:r>
      <w:r w:rsidRPr="005515C8">
        <w:rPr>
          <w:sz w:val="22"/>
          <w:szCs w:val="22"/>
          <w:lang w:val="ru-RU"/>
        </w:rPr>
        <w:t>одлу</w:t>
      </w:r>
      <w:r w:rsidRPr="005515C8">
        <w:rPr>
          <w:sz w:val="22"/>
          <w:szCs w:val="22"/>
          <w:lang w:val="sr-Cyrl-RS"/>
        </w:rPr>
        <w:t>ч</w:t>
      </w:r>
      <w:r w:rsidRPr="005515C8">
        <w:rPr>
          <w:sz w:val="22"/>
          <w:szCs w:val="22"/>
          <w:lang w:val="ru-RU"/>
        </w:rPr>
        <w:t>и</w:t>
      </w:r>
      <w:r w:rsidRPr="005515C8">
        <w:rPr>
          <w:sz w:val="22"/>
          <w:szCs w:val="22"/>
          <w:lang w:val="sr-Cyrl-RS"/>
        </w:rPr>
        <w:t xml:space="preserve"> </w:t>
      </w:r>
      <w:r w:rsidRPr="005515C8">
        <w:rPr>
          <w:sz w:val="22"/>
          <w:szCs w:val="22"/>
          <w:lang w:val="ru-RU"/>
        </w:rPr>
        <w:t>да</w:t>
      </w:r>
      <w:r w:rsidRPr="005515C8">
        <w:rPr>
          <w:sz w:val="22"/>
          <w:szCs w:val="22"/>
          <w:lang w:val="sr-Cyrl-RS"/>
        </w:rPr>
        <w:t xml:space="preserve"> </w:t>
      </w:r>
      <w:r w:rsidRPr="005515C8">
        <w:rPr>
          <w:sz w:val="22"/>
          <w:szCs w:val="22"/>
          <w:lang w:val="ru-RU"/>
        </w:rPr>
        <w:t>је</w:t>
      </w:r>
      <w:r w:rsidRPr="005515C8">
        <w:rPr>
          <w:sz w:val="22"/>
          <w:szCs w:val="22"/>
          <w:lang w:val="sr-Cyrl-RS"/>
        </w:rPr>
        <w:t xml:space="preserve"> </w:t>
      </w:r>
      <w:r w:rsidRPr="005515C8">
        <w:rPr>
          <w:sz w:val="22"/>
          <w:szCs w:val="22"/>
          <w:lang w:val="ru-RU"/>
        </w:rPr>
        <w:t>изнесе</w:t>
      </w:r>
      <w:r w:rsidRPr="005515C8">
        <w:rPr>
          <w:sz w:val="22"/>
          <w:szCs w:val="22"/>
          <w:lang w:val="sr-Cyrl-RS"/>
        </w:rPr>
        <w:t xml:space="preserve"> </w:t>
      </w:r>
      <w:r w:rsidRPr="005515C8">
        <w:rPr>
          <w:sz w:val="22"/>
          <w:szCs w:val="22"/>
          <w:lang w:val="ru-RU"/>
        </w:rPr>
        <w:t>мо</w:t>
      </w:r>
      <w:r w:rsidRPr="005515C8">
        <w:rPr>
          <w:sz w:val="22"/>
          <w:szCs w:val="22"/>
          <w:lang w:val="sr-Cyrl-RS"/>
        </w:rPr>
        <w:t>ж</w:t>
      </w:r>
      <w:r w:rsidRPr="005515C8">
        <w:rPr>
          <w:sz w:val="22"/>
          <w:szCs w:val="22"/>
          <w:lang w:val="ru-RU"/>
        </w:rPr>
        <w:t>е</w:t>
      </w:r>
      <w:r w:rsidRPr="005515C8">
        <w:rPr>
          <w:sz w:val="22"/>
          <w:szCs w:val="22"/>
          <w:lang w:val="sr-Cyrl-RS"/>
        </w:rPr>
        <w:t xml:space="preserve"> </w:t>
      </w:r>
      <w:r w:rsidRPr="005515C8">
        <w:rPr>
          <w:sz w:val="22"/>
          <w:szCs w:val="22"/>
          <w:lang w:val="ru-RU"/>
        </w:rPr>
        <w:t>бити</w:t>
      </w:r>
      <w:r w:rsidRPr="005515C8">
        <w:rPr>
          <w:sz w:val="22"/>
          <w:szCs w:val="22"/>
          <w:lang w:val="sr-Cyrl-RS"/>
        </w:rPr>
        <w:t xml:space="preserve"> </w:t>
      </w:r>
      <w:r w:rsidRPr="005515C8">
        <w:rPr>
          <w:sz w:val="22"/>
          <w:szCs w:val="22"/>
          <w:lang w:val="ru-RU"/>
        </w:rPr>
        <w:t>и</w:t>
      </w:r>
      <w:r w:rsidRPr="005515C8">
        <w:rPr>
          <w:sz w:val="22"/>
          <w:szCs w:val="22"/>
          <w:lang w:val="sr-Cyrl-RS"/>
        </w:rPr>
        <w:t xml:space="preserve"> </w:t>
      </w:r>
      <w:r w:rsidRPr="005515C8">
        <w:rPr>
          <w:sz w:val="22"/>
          <w:szCs w:val="22"/>
          <w:lang w:val="ru-RU"/>
        </w:rPr>
        <w:t>исконструисана</w:t>
      </w:r>
      <w:r w:rsidRPr="005515C8">
        <w:rPr>
          <w:sz w:val="22"/>
          <w:szCs w:val="22"/>
          <w:lang w:val="sr-Cyrl-RS"/>
        </w:rPr>
        <w:t xml:space="preserve">, </w:t>
      </w:r>
      <w:r w:rsidRPr="005515C8">
        <w:rPr>
          <w:sz w:val="22"/>
          <w:szCs w:val="22"/>
          <w:lang w:val="ru-RU"/>
        </w:rPr>
        <w:t>али</w:t>
      </w:r>
      <w:r w:rsidRPr="005515C8">
        <w:rPr>
          <w:sz w:val="22"/>
          <w:szCs w:val="22"/>
          <w:lang w:val="sr-Cyrl-RS"/>
        </w:rPr>
        <w:t xml:space="preserve"> </w:t>
      </w:r>
      <w:r w:rsidRPr="005515C8">
        <w:rPr>
          <w:sz w:val="22"/>
          <w:szCs w:val="22"/>
          <w:lang w:val="ru-RU"/>
        </w:rPr>
        <w:t>само</w:t>
      </w:r>
      <w:r w:rsidRPr="005515C8">
        <w:rPr>
          <w:sz w:val="22"/>
          <w:szCs w:val="22"/>
          <w:lang w:val="sr-Cyrl-RS"/>
        </w:rPr>
        <w:t xml:space="preserve"> </w:t>
      </w:r>
      <w:r w:rsidRPr="005515C8">
        <w:rPr>
          <w:sz w:val="22"/>
          <w:szCs w:val="22"/>
          <w:lang w:val="ru-RU"/>
        </w:rPr>
        <w:t>у</w:t>
      </w:r>
      <w:r w:rsidRPr="005515C8">
        <w:rPr>
          <w:sz w:val="22"/>
          <w:szCs w:val="22"/>
          <w:lang w:val="sr-Cyrl-RS"/>
        </w:rPr>
        <w:t xml:space="preserve"> </w:t>
      </w:r>
      <w:r w:rsidRPr="005515C8">
        <w:rPr>
          <w:sz w:val="22"/>
          <w:szCs w:val="22"/>
          <w:lang w:val="ru-RU"/>
        </w:rPr>
        <w:t>оквиру</w:t>
      </w:r>
      <w:r w:rsidRPr="005515C8">
        <w:rPr>
          <w:sz w:val="22"/>
          <w:szCs w:val="22"/>
          <w:lang w:val="sr-Cyrl-RS"/>
        </w:rPr>
        <w:t xml:space="preserve"> </w:t>
      </w:r>
      <w:r w:rsidRPr="005515C8">
        <w:rPr>
          <w:sz w:val="22"/>
          <w:szCs w:val="22"/>
          <w:lang w:val="ru-RU"/>
        </w:rPr>
        <w:t>тог</w:t>
      </w:r>
      <w:r w:rsidRPr="005515C8">
        <w:rPr>
          <w:sz w:val="22"/>
          <w:szCs w:val="22"/>
          <w:lang w:val="sr-Cyrl-RS"/>
        </w:rPr>
        <w:t xml:space="preserve"> </w:t>
      </w:r>
      <w:r w:rsidRPr="005515C8">
        <w:rPr>
          <w:sz w:val="22"/>
          <w:szCs w:val="22"/>
          <w:lang w:val="ru-RU"/>
        </w:rPr>
        <w:t>права</w:t>
      </w:r>
      <w:r w:rsidRPr="005515C8">
        <w:rPr>
          <w:sz w:val="22"/>
          <w:szCs w:val="22"/>
          <w:lang w:val="sr-Cyrl-RS"/>
        </w:rPr>
        <w:t xml:space="preserve"> </w:t>
      </w:r>
      <w:r w:rsidRPr="005515C8">
        <w:rPr>
          <w:sz w:val="22"/>
          <w:szCs w:val="22"/>
          <w:lang w:val="ru-RU"/>
        </w:rPr>
        <w:t>на</w:t>
      </w:r>
      <w:r w:rsidRPr="005515C8">
        <w:rPr>
          <w:sz w:val="22"/>
          <w:szCs w:val="22"/>
          <w:lang w:val="sr-Cyrl-RS"/>
        </w:rPr>
        <w:t xml:space="preserve"> </w:t>
      </w:r>
      <w:r w:rsidRPr="005515C8">
        <w:rPr>
          <w:sz w:val="22"/>
          <w:szCs w:val="22"/>
          <w:lang w:val="ru-RU"/>
        </w:rPr>
        <w:t>одбрану</w:t>
      </w:r>
      <w:r w:rsidRPr="005515C8">
        <w:rPr>
          <w:sz w:val="22"/>
          <w:szCs w:val="22"/>
          <w:lang w:val="sr-Cyrl-RS"/>
        </w:rPr>
        <w:t xml:space="preserve"> </w:t>
      </w:r>
      <w:r w:rsidRPr="005515C8">
        <w:rPr>
          <w:sz w:val="22"/>
          <w:szCs w:val="22"/>
          <w:lang w:val="ru-RU"/>
        </w:rPr>
        <w:t>која</w:t>
      </w:r>
      <w:r w:rsidRPr="005515C8">
        <w:rPr>
          <w:sz w:val="22"/>
          <w:szCs w:val="22"/>
          <w:lang w:val="sr-Cyrl-RS"/>
        </w:rPr>
        <w:t xml:space="preserve"> </w:t>
      </w:r>
      <w:r w:rsidRPr="005515C8">
        <w:rPr>
          <w:sz w:val="22"/>
          <w:szCs w:val="22"/>
          <w:lang w:val="ru-RU"/>
        </w:rPr>
        <w:t>не</w:t>
      </w:r>
      <w:r w:rsidRPr="005515C8">
        <w:rPr>
          <w:sz w:val="22"/>
          <w:szCs w:val="22"/>
          <w:lang w:val="sr-Cyrl-RS"/>
        </w:rPr>
        <w:t xml:space="preserve"> </w:t>
      </w:r>
      <w:r w:rsidRPr="005515C8">
        <w:rPr>
          <w:sz w:val="22"/>
          <w:szCs w:val="22"/>
          <w:lang w:val="ru-RU"/>
        </w:rPr>
        <w:t>подразумјева</w:t>
      </w:r>
      <w:r w:rsidRPr="005515C8">
        <w:rPr>
          <w:sz w:val="22"/>
          <w:szCs w:val="22"/>
          <w:lang w:val="sr-Cyrl-RS"/>
        </w:rPr>
        <w:t xml:space="preserve"> </w:t>
      </w:r>
      <w:r w:rsidRPr="005515C8">
        <w:rPr>
          <w:sz w:val="22"/>
          <w:szCs w:val="22"/>
          <w:lang w:val="ru-RU"/>
        </w:rPr>
        <w:t>могу</w:t>
      </w:r>
      <w:r w:rsidRPr="005515C8">
        <w:rPr>
          <w:sz w:val="22"/>
          <w:szCs w:val="22"/>
          <w:lang w:val="sr-Cyrl-RS"/>
        </w:rPr>
        <w:t>ћ</w:t>
      </w:r>
      <w:r w:rsidRPr="005515C8">
        <w:rPr>
          <w:sz w:val="22"/>
          <w:szCs w:val="22"/>
          <w:lang w:val="ru-RU"/>
        </w:rPr>
        <w:t>ност</w:t>
      </w:r>
      <w:r w:rsidRPr="005515C8">
        <w:rPr>
          <w:sz w:val="22"/>
          <w:szCs w:val="22"/>
          <w:lang w:val="sr-Cyrl-RS"/>
        </w:rPr>
        <w:t xml:space="preserve"> </w:t>
      </w:r>
      <w:r w:rsidRPr="005515C8">
        <w:rPr>
          <w:sz w:val="22"/>
          <w:szCs w:val="22"/>
          <w:lang w:val="ru-RU"/>
        </w:rPr>
        <w:t>свјесног</w:t>
      </w:r>
      <w:r w:rsidRPr="005515C8">
        <w:rPr>
          <w:sz w:val="22"/>
          <w:szCs w:val="22"/>
          <w:lang w:val="sr-Cyrl-RS"/>
        </w:rPr>
        <w:t xml:space="preserve"> </w:t>
      </w:r>
      <w:r w:rsidRPr="005515C8">
        <w:rPr>
          <w:sz w:val="22"/>
          <w:szCs w:val="22"/>
          <w:lang w:val="ru-RU"/>
        </w:rPr>
        <w:t>и</w:t>
      </w:r>
      <w:r w:rsidRPr="005515C8">
        <w:rPr>
          <w:sz w:val="22"/>
          <w:szCs w:val="22"/>
          <w:lang w:val="sr-Cyrl-RS"/>
        </w:rPr>
        <w:t xml:space="preserve"> </w:t>
      </w:r>
      <w:r w:rsidRPr="005515C8">
        <w:rPr>
          <w:sz w:val="22"/>
          <w:szCs w:val="22"/>
          <w:lang w:val="ru-RU"/>
        </w:rPr>
        <w:t>ла</w:t>
      </w:r>
      <w:r w:rsidRPr="005515C8">
        <w:rPr>
          <w:sz w:val="22"/>
          <w:szCs w:val="22"/>
          <w:lang w:val="sr-Cyrl-RS"/>
        </w:rPr>
        <w:t>ж</w:t>
      </w:r>
      <w:r w:rsidRPr="005515C8">
        <w:rPr>
          <w:sz w:val="22"/>
          <w:szCs w:val="22"/>
          <w:lang w:val="ru-RU"/>
        </w:rPr>
        <w:t>ног</w:t>
      </w:r>
      <w:r w:rsidRPr="005515C8">
        <w:rPr>
          <w:sz w:val="22"/>
          <w:szCs w:val="22"/>
          <w:lang w:val="sr-Cyrl-RS"/>
        </w:rPr>
        <w:t xml:space="preserve"> </w:t>
      </w:r>
      <w:r w:rsidRPr="005515C8">
        <w:rPr>
          <w:sz w:val="22"/>
          <w:szCs w:val="22"/>
          <w:lang w:val="ru-RU"/>
        </w:rPr>
        <w:t>пребацивање</w:t>
      </w:r>
      <w:r w:rsidRPr="005515C8">
        <w:rPr>
          <w:sz w:val="22"/>
          <w:szCs w:val="22"/>
          <w:lang w:val="sr-Cyrl-RS"/>
        </w:rPr>
        <w:t xml:space="preserve"> </w:t>
      </w:r>
      <w:r w:rsidRPr="005515C8">
        <w:rPr>
          <w:sz w:val="22"/>
          <w:szCs w:val="22"/>
          <w:lang w:val="ru-RU"/>
        </w:rPr>
        <w:t>његове</w:t>
      </w:r>
      <w:r w:rsidRPr="005515C8">
        <w:rPr>
          <w:sz w:val="22"/>
          <w:szCs w:val="22"/>
          <w:lang w:val="sr-Cyrl-RS"/>
        </w:rPr>
        <w:t xml:space="preserve"> </w:t>
      </w:r>
      <w:r w:rsidRPr="005515C8">
        <w:rPr>
          <w:sz w:val="22"/>
          <w:szCs w:val="22"/>
          <w:lang w:val="ru-RU"/>
        </w:rPr>
        <w:t>кривње</w:t>
      </w:r>
      <w:r w:rsidRPr="005515C8">
        <w:rPr>
          <w:sz w:val="22"/>
          <w:szCs w:val="22"/>
          <w:lang w:val="sr-Cyrl-RS"/>
        </w:rPr>
        <w:t xml:space="preserve"> </w:t>
      </w:r>
      <w:r w:rsidRPr="005515C8">
        <w:rPr>
          <w:sz w:val="22"/>
          <w:szCs w:val="22"/>
          <w:lang w:val="ru-RU"/>
        </w:rPr>
        <w:t>на</w:t>
      </w:r>
      <w:r w:rsidRPr="005515C8">
        <w:rPr>
          <w:sz w:val="22"/>
          <w:szCs w:val="22"/>
          <w:lang w:val="sr-Cyrl-RS"/>
        </w:rPr>
        <w:t xml:space="preserve"> </w:t>
      </w:r>
      <w:r w:rsidRPr="005515C8">
        <w:rPr>
          <w:sz w:val="22"/>
          <w:szCs w:val="22"/>
          <w:lang w:val="ru-RU"/>
        </w:rPr>
        <w:t>друге</w:t>
      </w:r>
      <w:r w:rsidRPr="005515C8">
        <w:rPr>
          <w:sz w:val="22"/>
          <w:szCs w:val="22"/>
          <w:lang w:val="sr-Cyrl-RS"/>
        </w:rPr>
        <w:t xml:space="preserve"> </w:t>
      </w:r>
      <w:r w:rsidRPr="005515C8">
        <w:rPr>
          <w:sz w:val="22"/>
          <w:szCs w:val="22"/>
          <w:lang w:val="ru-RU"/>
        </w:rPr>
        <w:t>особе</w:t>
      </w:r>
      <w:r w:rsidRPr="005515C8">
        <w:rPr>
          <w:sz w:val="22"/>
          <w:szCs w:val="22"/>
          <w:lang w:val="sr-Cyrl-RS"/>
        </w:rPr>
        <w:t>”.</w:t>
      </w:r>
      <w:r w:rsidRPr="005515C8">
        <w:rPr>
          <w:rStyle w:val="FootnoteReference"/>
          <w:sz w:val="22"/>
          <w:szCs w:val="22"/>
          <w:lang w:val="sr-Cyrl-RS"/>
        </w:rPr>
        <w:footnoteReference w:id="612"/>
      </w:r>
      <w:r w:rsidR="000653DE">
        <w:rPr>
          <w:sz w:val="22"/>
          <w:szCs w:val="22"/>
          <w:vertAlign w:val="superscript"/>
          <w:lang w:val="sr-Cyrl-RS"/>
        </w:rPr>
        <w:t>,</w:t>
      </w:r>
      <w:r w:rsidR="000653DE">
        <w:rPr>
          <w:sz w:val="22"/>
          <w:szCs w:val="22"/>
          <w:lang w:val="sr-Cyrl-RS"/>
        </w:rPr>
        <w:t xml:space="preserve"> </w:t>
      </w:r>
      <w:r w:rsidRPr="005515C8">
        <w:rPr>
          <w:rStyle w:val="FootnoteReference"/>
          <w:sz w:val="22"/>
          <w:szCs w:val="22"/>
          <w:lang w:val="sr-Cyrl-RS"/>
        </w:rPr>
        <w:footnoteReference w:id="613"/>
      </w:r>
    </w:p>
    <w:p w:rsidR="009F1DD0" w:rsidRDefault="009F1DD0" w:rsidP="00780A2B">
      <w:pPr>
        <w:spacing w:line="360" w:lineRule="auto"/>
        <w:ind w:firstLine="720"/>
        <w:jc w:val="both"/>
        <w:rPr>
          <w:lang w:val="sr-Cyrl-RS"/>
        </w:rPr>
      </w:pPr>
    </w:p>
    <w:p w:rsidR="00780A2B" w:rsidRDefault="009F1DD0" w:rsidP="00780A2B">
      <w:pPr>
        <w:spacing w:line="360" w:lineRule="auto"/>
        <w:ind w:firstLine="720"/>
        <w:jc w:val="both"/>
        <w:rPr>
          <w:lang w:val="sr-Cyrl-RS"/>
        </w:rPr>
      </w:pPr>
      <w:r>
        <w:rPr>
          <w:lang w:val="sr-Cyrl-RS"/>
        </w:rPr>
        <w:t>П</w:t>
      </w:r>
      <w:r w:rsidRPr="004867C4">
        <w:rPr>
          <w:lang w:val="sr-Cyrl-RS"/>
        </w:rPr>
        <w:t>оставља се питање</w:t>
      </w:r>
      <w:r>
        <w:rPr>
          <w:lang w:val="sr-Cyrl-RS"/>
        </w:rPr>
        <w:t xml:space="preserve"> да ли може да се говори о шиканозном вршењу кривичнопрцесног права када су пријављена кривична дела која се гоне по службеној дужности (која спадају у надлежност јавне оптужбе), а подносилац пријава накнадно сазна да дела која је пријавио нису кривична дела, па ипак преузме кривично гоњење (оштећени као тужилац) од јавног тужиоца. Има мишљења да се у таквим случајевима ради о кривичнопроцесној злоупотреби.</w:t>
      </w:r>
      <w:r>
        <w:rPr>
          <w:rStyle w:val="FootnoteReference"/>
          <w:lang w:val="sr-Cyrl-RS"/>
        </w:rPr>
        <w:footnoteReference w:id="614"/>
      </w:r>
      <w:r>
        <w:rPr>
          <w:lang w:val="sr-Cyrl-RS"/>
        </w:rPr>
        <w:t xml:space="preserve"> Пракса </w:t>
      </w:r>
      <w:r w:rsidRPr="00CE0B16">
        <w:rPr>
          <w:lang w:val="sr-Cyrl-RS"/>
        </w:rPr>
        <w:t xml:space="preserve">показује да је ова појава релативно </w:t>
      </w:r>
      <w:r w:rsidRPr="00CE0B16">
        <w:rPr>
          <w:lang w:val="sr-Cyrl-RS"/>
        </w:rPr>
        <w:lastRenderedPageBreak/>
        <w:t>честа, посебно када се ради о кривичним делима наводно учињеним од стране лица у систему власти или привредним системима.</w:t>
      </w:r>
    </w:p>
    <w:p w:rsidR="00780A2B" w:rsidRPr="002F1212" w:rsidRDefault="009F1DD0" w:rsidP="00780A2B">
      <w:pPr>
        <w:spacing w:line="360" w:lineRule="auto"/>
        <w:ind w:firstLine="720"/>
        <w:jc w:val="both"/>
        <w:rPr>
          <w:lang w:val="sr-Cyrl-RS"/>
        </w:rPr>
      </w:pPr>
      <w:r w:rsidRPr="00783C10">
        <w:rPr>
          <w:lang w:val="sr-Cyrl-RS"/>
        </w:rPr>
        <w:t xml:space="preserve">Слажемо се да се у оваквим случајевима ради о злоупотреби субјективног процесног права на </w:t>
      </w:r>
      <w:r w:rsidRPr="002F1212">
        <w:rPr>
          <w:lang w:val="sr-Cyrl-RS"/>
        </w:rPr>
        <w:t xml:space="preserve">приступ кривичном суду. Међутим, </w:t>
      </w:r>
      <w:r w:rsidR="00A47829" w:rsidRPr="002F1212">
        <w:rPr>
          <w:lang w:val="sr-Cyrl-RS"/>
        </w:rPr>
        <w:t>при том се истовремено</w:t>
      </w:r>
      <w:r w:rsidRPr="002F1212">
        <w:rPr>
          <w:lang w:val="sr-Cyrl-RS"/>
        </w:rPr>
        <w:t xml:space="preserve"> ради о </w:t>
      </w:r>
      <w:r w:rsidRPr="002F1212">
        <w:rPr>
          <w:lang w:val="sr-Cyrl-RS"/>
        </w:rPr>
        <w:lastRenderedPageBreak/>
        <w:t>постојању кривичног дела лажно пријављивање, при чему се примарно врши кривично дело, а секундарно процесна злоупотреба.</w:t>
      </w:r>
      <w:r w:rsidRPr="002F1212">
        <w:rPr>
          <w:rStyle w:val="FootnoteReference"/>
          <w:lang w:val="sr-Cyrl-RS"/>
        </w:rPr>
        <w:footnoteReference w:id="615"/>
      </w:r>
      <w:r w:rsidR="002F1212" w:rsidRPr="002F1212">
        <w:rPr>
          <w:vertAlign w:val="superscript"/>
          <w:lang w:val="sr-Cyrl-RS"/>
        </w:rPr>
        <w:t>,</w:t>
      </w:r>
      <w:r w:rsidR="002F1212" w:rsidRPr="002F1212">
        <w:rPr>
          <w:rStyle w:val="FootnoteReference"/>
          <w:lang w:val="en-US"/>
        </w:rPr>
        <w:t xml:space="preserve"> </w:t>
      </w:r>
      <w:r w:rsidR="00A47829" w:rsidRPr="002F1212">
        <w:rPr>
          <w:rStyle w:val="FootnoteReference"/>
          <w:lang w:val="sr-Cyrl-RS"/>
        </w:rPr>
        <w:footnoteReference w:id="616"/>
      </w:r>
    </w:p>
    <w:p w:rsidR="009F1DD0" w:rsidRDefault="009F1DD0" w:rsidP="00780A2B">
      <w:pPr>
        <w:spacing w:line="360" w:lineRule="auto"/>
        <w:ind w:firstLine="720"/>
        <w:jc w:val="both"/>
        <w:rPr>
          <w:lang w:val="sr-Cyrl-RS"/>
        </w:rPr>
      </w:pPr>
      <w:r w:rsidRPr="002F1212">
        <w:rPr>
          <w:lang w:val="sr-Cyrl-RS"/>
        </w:rPr>
        <w:t>Најзад, може ли орган гоњења (полиција, јавни тужилац) да изврши злоупотребу шиканозним вршењем права пре или у току поступка</w:t>
      </w:r>
      <w:r w:rsidRPr="00783C10">
        <w:rPr>
          <w:lang w:val="sr-Cyrl-RS"/>
        </w:rPr>
        <w:t xml:space="preserve"> за кривична дела која се гоне по јавној тужби? </w:t>
      </w:r>
      <w:r w:rsidR="00CA5C5C">
        <w:rPr>
          <w:lang w:val="sr-Cyrl-RS"/>
        </w:rPr>
        <w:t>Дакле, може ли да постоји шикано</w:t>
      </w:r>
      <w:r w:rsidRPr="00783C10">
        <w:rPr>
          <w:lang w:val="sr-Cyrl-RS"/>
        </w:rPr>
        <w:t>зно вршење кривичнопроцесних права када је реч о кривичним делима која се гоне по службеној</w:t>
      </w:r>
      <w:r>
        <w:rPr>
          <w:lang w:val="sr-Cyrl-RS"/>
        </w:rPr>
        <w:t xml:space="preserve"> дужности?</w:t>
      </w:r>
    </w:p>
    <w:p w:rsidR="009F1DD0" w:rsidRDefault="009F1DD0" w:rsidP="00780A2B">
      <w:pPr>
        <w:spacing w:line="360" w:lineRule="auto"/>
        <w:ind w:firstLine="720"/>
        <w:jc w:val="both"/>
        <w:rPr>
          <w:lang w:val="sr-Cyrl-RS"/>
        </w:rPr>
      </w:pPr>
      <w:r w:rsidRPr="000C660F">
        <w:rPr>
          <w:lang w:val="sr-Cyrl-RS"/>
        </w:rPr>
        <w:t xml:space="preserve">У теорији постоји мишљење да државни орган не може да изврши шиканозну злоупотребу, управо због чињенице да је државни орган, па му као правном лицу недостају психичке карактеристике физичког лица (тако и </w:t>
      </w:r>
      <w:r w:rsidRPr="000C660F">
        <w:rPr>
          <w:i/>
          <w:lang w:val="sr-Cyrl-RS"/>
        </w:rPr>
        <w:t>animus nocendi</w:t>
      </w:r>
      <w:r w:rsidRPr="000C660F">
        <w:rPr>
          <w:lang w:val="sr-Cyrl-RS"/>
        </w:rPr>
        <w:t xml:space="preserve">). Ми не делимо ово мишљење. Не улазећи на овом месту у теорије личности правног лица (јер се то коси са економијом овога рада), </w:t>
      </w:r>
      <w:r w:rsidRPr="00D74F27">
        <w:rPr>
          <w:lang w:val="sr-Cyrl-RS"/>
        </w:rPr>
        <w:t xml:space="preserve">чини се да ни </w:t>
      </w:r>
      <w:r w:rsidR="003734C3" w:rsidRPr="00D74F27">
        <w:rPr>
          <w:lang w:val="sr-Cyrl-RS"/>
        </w:rPr>
        <w:t>Е</w:t>
      </w:r>
      <w:r w:rsidR="00072EBC" w:rsidRPr="00D74F27">
        <w:rPr>
          <w:lang w:val="sr-Cyrl-RS"/>
        </w:rPr>
        <w:t>вропски суд за људска права (Е</w:t>
      </w:r>
      <w:r w:rsidR="003734C3" w:rsidRPr="00D74F27">
        <w:rPr>
          <w:lang w:val="sr-Cyrl-RS"/>
        </w:rPr>
        <w:t>СЉП</w:t>
      </w:r>
      <w:r w:rsidR="00072EBC" w:rsidRPr="00D74F27">
        <w:rPr>
          <w:lang w:val="sr-Cyrl-RS"/>
        </w:rPr>
        <w:t>)</w:t>
      </w:r>
      <w:r w:rsidR="003734C3" w:rsidRPr="00D74F27">
        <w:rPr>
          <w:lang w:val="sr-Cyrl-RS"/>
        </w:rPr>
        <w:t xml:space="preserve"> </w:t>
      </w:r>
      <w:r w:rsidRPr="00D74F27">
        <w:rPr>
          <w:lang w:val="sr-Cyrl-RS"/>
        </w:rPr>
        <w:t>не дели</w:t>
      </w:r>
      <w:r w:rsidRPr="000C660F">
        <w:rPr>
          <w:lang w:val="sr-Cyrl-RS"/>
        </w:rPr>
        <w:t xml:space="preserve"> такво мишљење. У </w:t>
      </w:r>
      <w:r w:rsidRPr="000C660F">
        <w:t xml:space="preserve">одлуци у предмету </w:t>
      </w:r>
      <w:r w:rsidRPr="000C660F">
        <w:rPr>
          <w:rFonts w:eastAsia="MinionPro-SemiboldIt"/>
          <w:i/>
          <w:iCs/>
        </w:rPr>
        <w:t>Yaremenko</w:t>
      </w:r>
      <w:r w:rsidRPr="000C660F">
        <w:rPr>
          <w:rFonts w:eastAsia="MinionPro-SemiboldIt"/>
          <w:i/>
          <w:iCs/>
          <w:lang w:val="sr-Cyrl-RS"/>
        </w:rPr>
        <w:t xml:space="preserve"> </w:t>
      </w:r>
      <w:r w:rsidRPr="000C660F">
        <w:rPr>
          <w:rFonts w:eastAsia="MinionPro-SemiboldIt"/>
          <w:i/>
          <w:iCs/>
        </w:rPr>
        <w:t>v</w:t>
      </w:r>
      <w:r w:rsidRPr="000C660F">
        <w:rPr>
          <w:rFonts w:eastAsia="MinionPro-SemiboldIt"/>
          <w:i/>
          <w:iCs/>
          <w:lang w:val="sr-Cyrl-RS"/>
        </w:rPr>
        <w:t xml:space="preserve">. </w:t>
      </w:r>
      <w:smartTag w:uri="urn:schemas-microsoft-com:office:smarttags" w:element="place">
        <w:smartTag w:uri="urn:schemas-microsoft-com:office:smarttags" w:element="country-region">
          <w:r w:rsidRPr="000C660F">
            <w:rPr>
              <w:rFonts w:eastAsia="MinionPro-SemiboldIt"/>
              <w:i/>
              <w:iCs/>
            </w:rPr>
            <w:t>Ukraine</w:t>
          </w:r>
        </w:smartTag>
      </w:smartTag>
      <w:r w:rsidRPr="000C660F">
        <w:rPr>
          <w:lang w:val="sr-Cyrl-RS"/>
        </w:rPr>
        <w:t xml:space="preserve"> суд је утврдио да је пресуда </w:t>
      </w:r>
      <w:r w:rsidRPr="000C660F">
        <w:rPr>
          <w:rFonts w:eastAsia="MinionPro-Regular"/>
          <w:lang w:val="ru-RU"/>
        </w:rPr>
        <w:t>која је изречена подносиоцу</w:t>
      </w:r>
      <w:r w:rsidRPr="000C660F">
        <w:rPr>
          <w:rFonts w:eastAsia="MinionPro-Regular"/>
          <w:lang w:val="sr-Cyrl-RS"/>
        </w:rPr>
        <w:t xml:space="preserve"> </w:t>
      </w:r>
      <w:r w:rsidRPr="000C660F">
        <w:rPr>
          <w:rFonts w:eastAsia="MinionPro-Regular"/>
          <w:lang w:val="ru-RU"/>
        </w:rPr>
        <w:t>за кривично дело учињено 1998. године за</w:t>
      </w:r>
      <w:r w:rsidR="007854B5">
        <w:rPr>
          <w:rFonts w:eastAsia="MinionPro-Regular"/>
          <w:lang w:val="ru-RU"/>
        </w:rPr>
        <w:t>снована првенствено на признању</w:t>
      </w:r>
      <w:r w:rsidRPr="000C660F">
        <w:rPr>
          <w:rFonts w:eastAsia="MinionPro-Regular"/>
          <w:lang w:val="sr-Cyrl-RS"/>
        </w:rPr>
        <w:t xml:space="preserve"> </w:t>
      </w:r>
      <w:r w:rsidRPr="000C660F">
        <w:rPr>
          <w:rFonts w:eastAsia="MinionPro-Regular"/>
          <w:lang w:val="ru-RU"/>
        </w:rPr>
        <w:t>које је истражни орган прибавио без присуства браниоца, а које је подносилац</w:t>
      </w:r>
      <w:r w:rsidRPr="000C660F">
        <w:rPr>
          <w:rFonts w:eastAsia="MinionPro-Regular"/>
          <w:lang w:val="sr-Cyrl-RS"/>
        </w:rPr>
        <w:t xml:space="preserve"> </w:t>
      </w:r>
      <w:r w:rsidRPr="000C660F">
        <w:rPr>
          <w:rFonts w:eastAsia="MinionPro-Regular"/>
          <w:lang w:val="ru-RU"/>
        </w:rPr>
        <w:t>повукао одмах следећег дана</w:t>
      </w:r>
      <w:r w:rsidRPr="000C660F">
        <w:rPr>
          <w:rFonts w:eastAsia="MinionPro-Regular"/>
          <w:lang w:val="sr-Cyrl-RS"/>
        </w:rPr>
        <w:t>.</w:t>
      </w:r>
      <w:r w:rsidRPr="000C660F">
        <w:rPr>
          <w:rFonts w:eastAsia="MinionPro-SemiboldIt"/>
          <w:b/>
          <w:bCs/>
          <w:lang w:val="sr-Cyrl-RS"/>
        </w:rPr>
        <w:t xml:space="preserve"> </w:t>
      </w:r>
      <w:r w:rsidRPr="000C660F">
        <w:rPr>
          <w:rFonts w:eastAsia="MinionPro-Regular"/>
          <w:lang w:val="ru-RU"/>
        </w:rPr>
        <w:t>У</w:t>
      </w:r>
      <w:r w:rsidRPr="000C660F">
        <w:rPr>
          <w:rFonts w:eastAsia="MinionPro-Regular"/>
          <w:lang w:val="sr-Cyrl-RS"/>
        </w:rPr>
        <w:t xml:space="preserve"> </w:t>
      </w:r>
      <w:r w:rsidRPr="000C660F">
        <w:rPr>
          <w:rFonts w:eastAsia="MinionPro-Regular"/>
          <w:lang w:val="ru-RU"/>
        </w:rPr>
        <w:t>овом</w:t>
      </w:r>
      <w:r w:rsidRPr="000C660F">
        <w:rPr>
          <w:rFonts w:eastAsia="MinionPro-Regular"/>
          <w:lang w:val="sr-Cyrl-RS"/>
        </w:rPr>
        <w:t xml:space="preserve"> случају </w:t>
      </w:r>
      <w:r w:rsidRPr="000C660F">
        <w:rPr>
          <w:rFonts w:eastAsia="MinionPro-Regular"/>
          <w:lang w:val="ru-RU"/>
        </w:rPr>
        <w:t>надле</w:t>
      </w:r>
      <w:r w:rsidRPr="000C660F">
        <w:rPr>
          <w:rFonts w:eastAsia="MinionPro-Regular"/>
          <w:lang w:val="sr-Cyrl-RS"/>
        </w:rPr>
        <w:t>ж</w:t>
      </w:r>
      <w:r w:rsidRPr="000C660F">
        <w:rPr>
          <w:rFonts w:eastAsia="MinionPro-Regular"/>
          <w:lang w:val="ru-RU"/>
        </w:rPr>
        <w:t>ни</w:t>
      </w:r>
      <w:r w:rsidRPr="000C660F">
        <w:rPr>
          <w:rFonts w:eastAsia="MinionPro-Regular"/>
          <w:lang w:val="sr-Cyrl-RS"/>
        </w:rPr>
        <w:t xml:space="preserve"> </w:t>
      </w:r>
      <w:r w:rsidRPr="000C660F">
        <w:rPr>
          <w:rFonts w:eastAsia="MinionPro-Regular"/>
          <w:lang w:val="ru-RU"/>
        </w:rPr>
        <w:t>органи</w:t>
      </w:r>
      <w:r w:rsidRPr="000C660F">
        <w:rPr>
          <w:rFonts w:eastAsia="MinionPro-Regular"/>
          <w:lang w:val="sr-Cyrl-RS"/>
        </w:rPr>
        <w:t xml:space="preserve"> </w:t>
      </w:r>
      <w:r w:rsidRPr="000C660F">
        <w:rPr>
          <w:rFonts w:eastAsia="MinionPro-Regular"/>
          <w:lang w:val="ru-RU"/>
        </w:rPr>
        <w:t>власти</w:t>
      </w:r>
      <w:r w:rsidRPr="000C660F">
        <w:rPr>
          <w:rFonts w:eastAsia="MinionPro-Regular"/>
          <w:lang w:val="sr-Cyrl-RS"/>
        </w:rPr>
        <w:t xml:space="preserve"> </w:t>
      </w:r>
      <w:r w:rsidRPr="000C660F">
        <w:rPr>
          <w:rFonts w:eastAsia="MinionPro-Regular"/>
          <w:lang w:val="ru-RU"/>
        </w:rPr>
        <w:t>су</w:t>
      </w:r>
      <w:r w:rsidRPr="000C660F">
        <w:rPr>
          <w:rFonts w:eastAsia="MinionPro-Regular"/>
          <w:lang w:val="sr-Cyrl-RS"/>
        </w:rPr>
        <w:t xml:space="preserve">, </w:t>
      </w:r>
      <w:r w:rsidRPr="000C660F">
        <w:rPr>
          <w:rFonts w:eastAsia="MinionPro-Regular"/>
          <w:lang w:val="ru-RU"/>
        </w:rPr>
        <w:t>истра</w:t>
      </w:r>
      <w:r w:rsidRPr="000C660F">
        <w:rPr>
          <w:rFonts w:eastAsia="MinionPro-Regular"/>
          <w:lang w:val="sr-Cyrl-RS"/>
        </w:rPr>
        <w:t>ж</w:t>
      </w:r>
      <w:r w:rsidRPr="000C660F">
        <w:rPr>
          <w:rFonts w:eastAsia="MinionPro-Regular"/>
          <w:lang w:val="ru-RU"/>
        </w:rPr>
        <w:t>ују</w:t>
      </w:r>
      <w:r w:rsidRPr="000C660F">
        <w:rPr>
          <w:rFonts w:eastAsia="MinionPro-Regular"/>
          <w:lang w:val="sr-Cyrl-RS"/>
        </w:rPr>
        <w:t>ћ</w:t>
      </w:r>
      <w:r w:rsidRPr="000C660F">
        <w:rPr>
          <w:rFonts w:eastAsia="MinionPro-Regular"/>
          <w:lang w:val="ru-RU"/>
        </w:rPr>
        <w:t>и</w:t>
      </w:r>
      <w:r w:rsidRPr="000C660F">
        <w:rPr>
          <w:rFonts w:eastAsia="MinionPro-Regular"/>
          <w:lang w:val="sr-Cyrl-RS"/>
        </w:rPr>
        <w:t xml:space="preserve"> </w:t>
      </w:r>
      <w:r w:rsidRPr="000C660F">
        <w:rPr>
          <w:rFonts w:eastAsia="MinionPro-Regular"/>
          <w:lang w:val="ru-RU"/>
        </w:rPr>
        <w:t>насилну</w:t>
      </w:r>
      <w:r w:rsidRPr="000C660F">
        <w:rPr>
          <w:rFonts w:eastAsia="MinionPro-Regular"/>
          <w:lang w:val="sr-Cyrl-RS"/>
        </w:rPr>
        <w:t xml:space="preserve"> </w:t>
      </w:r>
      <w:r w:rsidRPr="000C660F">
        <w:rPr>
          <w:rFonts w:eastAsia="MinionPro-Regular"/>
          <w:lang w:val="ru-RU"/>
        </w:rPr>
        <w:t>смрт</w:t>
      </w:r>
      <w:r w:rsidRPr="000C660F">
        <w:rPr>
          <w:rFonts w:eastAsia="MinionPro-Regular"/>
          <w:lang w:val="sr-Cyrl-RS"/>
        </w:rPr>
        <w:t xml:space="preserve">, </w:t>
      </w:r>
      <w:r w:rsidRPr="000C660F">
        <w:rPr>
          <w:rFonts w:eastAsia="MinionPro-Regular"/>
          <w:lang w:val="ru-RU"/>
        </w:rPr>
        <w:t>покренуле</w:t>
      </w:r>
      <w:r w:rsidRPr="000C660F">
        <w:rPr>
          <w:rFonts w:eastAsia="MinionPro-Regular"/>
          <w:lang w:val="sr-Cyrl-RS"/>
        </w:rPr>
        <w:t xml:space="preserve"> </w:t>
      </w:r>
      <w:r w:rsidRPr="000C660F">
        <w:rPr>
          <w:rFonts w:eastAsia="MinionPro-Regular"/>
          <w:lang w:val="ru-RU"/>
        </w:rPr>
        <w:t>криви</w:t>
      </w:r>
      <w:r w:rsidRPr="000C660F">
        <w:rPr>
          <w:rFonts w:eastAsia="MinionPro-Regular"/>
          <w:lang w:val="sr-Cyrl-RS"/>
        </w:rPr>
        <w:t>ч</w:t>
      </w:r>
      <w:r w:rsidRPr="000C660F">
        <w:rPr>
          <w:rFonts w:eastAsia="MinionPro-Regular"/>
          <w:lang w:val="ru-RU"/>
        </w:rPr>
        <w:t>ни</w:t>
      </w:r>
      <w:r w:rsidRPr="000C660F">
        <w:rPr>
          <w:rFonts w:eastAsia="MinionPro-Regular"/>
          <w:lang w:val="sr-Cyrl-RS"/>
        </w:rPr>
        <w:t xml:space="preserve"> </w:t>
      </w:r>
      <w:r w:rsidRPr="000C660F">
        <w:rPr>
          <w:rFonts w:eastAsia="MinionPro-Regular"/>
          <w:lang w:val="ru-RU"/>
        </w:rPr>
        <w:t>поступак</w:t>
      </w:r>
      <w:r w:rsidRPr="000C660F">
        <w:rPr>
          <w:rFonts w:eastAsia="MinionPro-Regular"/>
          <w:lang w:val="sr-Cyrl-RS"/>
        </w:rPr>
        <w:t xml:space="preserve"> </w:t>
      </w:r>
      <w:r w:rsidRPr="000C660F">
        <w:rPr>
          <w:rFonts w:eastAsia="MinionPro-Regular"/>
          <w:lang w:val="ru-RU"/>
        </w:rPr>
        <w:t>због</w:t>
      </w:r>
      <w:r w:rsidRPr="000C660F">
        <w:rPr>
          <w:rFonts w:eastAsia="MinionPro-Regular"/>
          <w:lang w:val="sr-Cyrl-RS"/>
        </w:rPr>
        <w:t xml:space="preserve"> </w:t>
      </w:r>
      <w:r w:rsidRPr="000C660F">
        <w:rPr>
          <w:rFonts w:eastAsia="MinionPro-Regular"/>
          <w:lang w:val="ru-RU"/>
        </w:rPr>
        <w:t>криви</w:t>
      </w:r>
      <w:r w:rsidRPr="000C660F">
        <w:rPr>
          <w:rFonts w:eastAsia="MinionPro-Regular"/>
          <w:lang w:val="sr-Cyrl-RS"/>
        </w:rPr>
        <w:t>ч</w:t>
      </w:r>
      <w:r w:rsidRPr="000C660F">
        <w:rPr>
          <w:rFonts w:eastAsia="MinionPro-Regular"/>
          <w:lang w:val="ru-RU"/>
        </w:rPr>
        <w:t>ног</w:t>
      </w:r>
      <w:r w:rsidRPr="000C660F">
        <w:rPr>
          <w:rFonts w:eastAsia="MinionPro-Regular"/>
          <w:lang w:val="sr-Cyrl-RS"/>
        </w:rPr>
        <w:t xml:space="preserve"> </w:t>
      </w:r>
      <w:r w:rsidRPr="000C660F">
        <w:rPr>
          <w:rFonts w:eastAsia="MinionPro-Regular"/>
          <w:lang w:val="ru-RU"/>
        </w:rPr>
        <w:t>дела</w:t>
      </w:r>
      <w:r w:rsidRPr="000C660F">
        <w:rPr>
          <w:rFonts w:eastAsia="MinionPro-Regular"/>
          <w:lang w:val="sr-Cyrl-RS"/>
        </w:rPr>
        <w:t xml:space="preserve"> </w:t>
      </w:r>
      <w:r w:rsidRPr="000C660F">
        <w:rPr>
          <w:rFonts w:eastAsia="MinionPro-Regular"/>
          <w:lang w:val="ru-RU"/>
        </w:rPr>
        <w:t>нано</w:t>
      </w:r>
      <w:r w:rsidRPr="000C660F">
        <w:rPr>
          <w:rFonts w:eastAsia="MinionPro-Regular"/>
          <w:lang w:val="sr-Cyrl-RS"/>
        </w:rPr>
        <w:t>ш</w:t>
      </w:r>
      <w:r w:rsidRPr="000C660F">
        <w:rPr>
          <w:rFonts w:eastAsia="MinionPro-Regular"/>
          <w:lang w:val="ru-RU"/>
        </w:rPr>
        <w:t>ење</w:t>
      </w:r>
      <w:r w:rsidRPr="000C660F">
        <w:rPr>
          <w:rFonts w:eastAsia="MinionPro-Regular"/>
          <w:lang w:val="sr-Cyrl-RS"/>
        </w:rPr>
        <w:t xml:space="preserve"> </w:t>
      </w:r>
      <w:r w:rsidRPr="000C660F">
        <w:rPr>
          <w:rFonts w:eastAsia="MinionPro-Regular"/>
          <w:lang w:val="ru-RU"/>
        </w:rPr>
        <w:t>те</w:t>
      </w:r>
      <w:r w:rsidRPr="000C660F">
        <w:rPr>
          <w:rFonts w:eastAsia="MinionPro-Regular"/>
          <w:lang w:val="sr-Cyrl-RS"/>
        </w:rPr>
        <w:t>ш</w:t>
      </w:r>
      <w:r w:rsidRPr="000C660F">
        <w:rPr>
          <w:rFonts w:eastAsia="MinionPro-Regular"/>
          <w:lang w:val="ru-RU"/>
        </w:rPr>
        <w:t>ких</w:t>
      </w:r>
      <w:r w:rsidRPr="000C660F">
        <w:rPr>
          <w:rFonts w:eastAsia="MinionPro-Regular"/>
          <w:lang w:val="sr-Cyrl-RS"/>
        </w:rPr>
        <w:t xml:space="preserve"> </w:t>
      </w:r>
      <w:r w:rsidRPr="000C660F">
        <w:rPr>
          <w:rFonts w:eastAsia="MinionPro-Regular"/>
          <w:lang w:val="ru-RU"/>
        </w:rPr>
        <w:t>телесних</w:t>
      </w:r>
      <w:r w:rsidRPr="000C660F">
        <w:rPr>
          <w:rFonts w:eastAsia="MinionPro-Regular"/>
          <w:lang w:val="sr-Cyrl-RS"/>
        </w:rPr>
        <w:t xml:space="preserve"> </w:t>
      </w:r>
      <w:r w:rsidRPr="000C660F">
        <w:rPr>
          <w:rFonts w:eastAsia="MinionPro-Regular"/>
          <w:lang w:val="ru-RU"/>
        </w:rPr>
        <w:t>повреда</w:t>
      </w:r>
      <w:r w:rsidRPr="000C660F">
        <w:rPr>
          <w:rFonts w:eastAsia="MinionPro-Regular"/>
          <w:lang w:val="sr-Cyrl-RS"/>
        </w:rPr>
        <w:t xml:space="preserve"> </w:t>
      </w:r>
      <w:r w:rsidRPr="000C660F">
        <w:rPr>
          <w:rFonts w:eastAsia="MinionPro-Regular"/>
          <w:lang w:val="ru-RU"/>
        </w:rPr>
        <w:t>квалификованих</w:t>
      </w:r>
      <w:r w:rsidRPr="000C660F">
        <w:rPr>
          <w:rFonts w:eastAsia="MinionPro-Regular"/>
          <w:lang w:val="sr-Cyrl-RS"/>
        </w:rPr>
        <w:t xml:space="preserve"> </w:t>
      </w:r>
      <w:r w:rsidRPr="000C660F">
        <w:rPr>
          <w:rFonts w:eastAsia="MinionPro-Regular"/>
          <w:lang w:val="ru-RU"/>
        </w:rPr>
        <w:t>смр</w:t>
      </w:r>
      <w:r w:rsidRPr="000C660F">
        <w:rPr>
          <w:rFonts w:eastAsia="MinionPro-Regular"/>
          <w:lang w:val="sr-Cyrl-RS"/>
        </w:rPr>
        <w:t>ћ</w:t>
      </w:r>
      <w:r w:rsidRPr="000C660F">
        <w:rPr>
          <w:rFonts w:eastAsia="MinionPro-Regular"/>
          <w:lang w:val="ru-RU"/>
        </w:rPr>
        <w:t>у</w:t>
      </w:r>
      <w:r w:rsidRPr="000C660F">
        <w:rPr>
          <w:rFonts w:eastAsia="MinionPro-Regular"/>
          <w:lang w:val="sr-Cyrl-RS"/>
        </w:rPr>
        <w:t xml:space="preserve">, </w:t>
      </w:r>
      <w:r w:rsidRPr="000C660F">
        <w:rPr>
          <w:rFonts w:eastAsia="MinionPro-Regular"/>
          <w:lang w:val="ru-RU"/>
        </w:rPr>
        <w:t>а</w:t>
      </w:r>
      <w:r w:rsidRPr="000C660F">
        <w:rPr>
          <w:rFonts w:eastAsia="MinionPro-Regular"/>
          <w:lang w:val="sr-Cyrl-RS"/>
        </w:rPr>
        <w:t xml:space="preserve"> </w:t>
      </w:r>
      <w:r w:rsidRPr="000C660F">
        <w:rPr>
          <w:rFonts w:eastAsia="MinionPro-Regular"/>
          <w:lang w:val="ru-RU"/>
        </w:rPr>
        <w:t>не</w:t>
      </w:r>
      <w:r w:rsidRPr="000C660F">
        <w:rPr>
          <w:rFonts w:eastAsia="MinionPro-Regular"/>
          <w:lang w:val="sr-Cyrl-RS"/>
        </w:rPr>
        <w:t xml:space="preserve"> </w:t>
      </w:r>
      <w:r w:rsidRPr="000C660F">
        <w:rPr>
          <w:rFonts w:eastAsia="MinionPro-Regular"/>
          <w:lang w:val="ru-RU"/>
        </w:rPr>
        <w:t>поводом</w:t>
      </w:r>
      <w:r w:rsidRPr="000C660F">
        <w:rPr>
          <w:rFonts w:eastAsia="MinionPro-Regular"/>
          <w:lang w:val="sr-Cyrl-RS"/>
        </w:rPr>
        <w:t xml:space="preserve"> </w:t>
      </w:r>
      <w:r w:rsidRPr="000C660F">
        <w:rPr>
          <w:rFonts w:eastAsia="MinionPro-Regular"/>
          <w:lang w:val="ru-RU"/>
        </w:rPr>
        <w:t>убиства</w:t>
      </w:r>
      <w:r w:rsidRPr="000C660F">
        <w:rPr>
          <w:rFonts w:eastAsia="MinionPro-Regular"/>
          <w:lang w:val="sr-Cyrl-RS"/>
        </w:rPr>
        <w:t xml:space="preserve">. </w:t>
      </w:r>
      <w:r w:rsidRPr="000C660F">
        <w:rPr>
          <w:rFonts w:eastAsia="MinionPro-Regular"/>
          <w:lang w:val="ru-RU"/>
        </w:rPr>
        <w:t>Претходно поменуто дело је</w:t>
      </w:r>
      <w:r w:rsidRPr="000C660F">
        <w:rPr>
          <w:rFonts w:eastAsia="MinionPro-Regular"/>
          <w:lang w:val="sr-Cyrl-RS"/>
        </w:rPr>
        <w:t xml:space="preserve"> </w:t>
      </w:r>
      <w:r w:rsidRPr="000C660F">
        <w:rPr>
          <w:rFonts w:eastAsia="MinionPro-Regular"/>
          <w:lang w:val="ru-RU"/>
        </w:rPr>
        <w:t>било мање тежине и није захтевало обавезно присуство браниоца осумњиченог.</w:t>
      </w:r>
      <w:r w:rsidRPr="000C660F">
        <w:rPr>
          <w:rFonts w:eastAsia="MinionPro-Regular"/>
          <w:lang w:val="sr-Cyrl-RS"/>
        </w:rPr>
        <w:t xml:space="preserve"> </w:t>
      </w:r>
      <w:r w:rsidRPr="000C660F">
        <w:rPr>
          <w:rFonts w:eastAsia="MinionPro-Regular"/>
          <w:lang w:val="ru-RU"/>
        </w:rPr>
        <w:t>Непосредно</w:t>
      </w:r>
      <w:r w:rsidRPr="000C660F">
        <w:rPr>
          <w:rFonts w:eastAsia="MinionPro-Regular"/>
          <w:lang w:val="sr-Cyrl-RS"/>
        </w:rPr>
        <w:t xml:space="preserve"> </w:t>
      </w:r>
      <w:r w:rsidRPr="000C660F">
        <w:rPr>
          <w:rFonts w:eastAsia="MinionPro-Regular"/>
          <w:lang w:val="ru-RU"/>
        </w:rPr>
        <w:t>након</w:t>
      </w:r>
      <w:r w:rsidRPr="000C660F">
        <w:rPr>
          <w:rFonts w:eastAsia="MinionPro-Regular"/>
          <w:lang w:val="sr-Cyrl-RS"/>
        </w:rPr>
        <w:t xml:space="preserve"> ш</w:t>
      </w:r>
      <w:r w:rsidRPr="000C660F">
        <w:rPr>
          <w:rFonts w:eastAsia="MinionPro-Regular"/>
          <w:lang w:val="ru-RU"/>
        </w:rPr>
        <w:t>то</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признање</w:t>
      </w:r>
      <w:r w:rsidRPr="000C660F">
        <w:rPr>
          <w:rFonts w:eastAsia="MinionPro-Regular"/>
          <w:lang w:val="sr-Cyrl-RS"/>
        </w:rPr>
        <w:t xml:space="preserve"> </w:t>
      </w:r>
      <w:r w:rsidRPr="000C660F">
        <w:rPr>
          <w:rFonts w:eastAsia="MinionPro-Regular"/>
          <w:lang w:val="ru-RU"/>
        </w:rPr>
        <w:t>добијено</w:t>
      </w:r>
      <w:r w:rsidRPr="000C660F">
        <w:rPr>
          <w:rFonts w:eastAsia="MinionPro-Regular"/>
          <w:lang w:val="sr-Cyrl-RS"/>
        </w:rPr>
        <w:t xml:space="preserve">, </w:t>
      </w:r>
      <w:r w:rsidRPr="000C660F">
        <w:rPr>
          <w:rFonts w:eastAsia="MinionPro-Regular"/>
          <w:lang w:val="ru-RU"/>
        </w:rPr>
        <w:t>дело</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било</w:t>
      </w:r>
      <w:r w:rsidRPr="000C660F">
        <w:rPr>
          <w:rFonts w:eastAsia="MinionPro-Regular"/>
          <w:lang w:val="sr-Cyrl-RS"/>
        </w:rPr>
        <w:t xml:space="preserve"> </w:t>
      </w:r>
      <w:r w:rsidRPr="000C660F">
        <w:rPr>
          <w:rFonts w:eastAsia="MinionPro-Regular"/>
          <w:lang w:val="ru-RU"/>
        </w:rPr>
        <w:t>преквалификовано</w:t>
      </w:r>
      <w:r w:rsidRPr="000C660F">
        <w:rPr>
          <w:rFonts w:eastAsia="MinionPro-Regular"/>
          <w:lang w:val="sr-Cyrl-RS"/>
        </w:rPr>
        <w:t xml:space="preserve"> </w:t>
      </w:r>
      <w:r w:rsidRPr="000C660F">
        <w:rPr>
          <w:rFonts w:eastAsia="MinionPro-Regular"/>
          <w:lang w:val="ru-RU"/>
        </w:rPr>
        <w:t>као</w:t>
      </w:r>
      <w:r w:rsidRPr="000C660F">
        <w:rPr>
          <w:rFonts w:eastAsia="MinionPro-Regular"/>
          <w:lang w:val="sr-Cyrl-RS"/>
        </w:rPr>
        <w:t xml:space="preserve"> </w:t>
      </w:r>
      <w:r w:rsidRPr="000C660F">
        <w:rPr>
          <w:rFonts w:eastAsia="MinionPro-Regular"/>
          <w:lang w:val="ru-RU"/>
        </w:rPr>
        <w:t>убиство</w:t>
      </w:r>
      <w:r w:rsidRPr="000C660F">
        <w:rPr>
          <w:rFonts w:eastAsia="MinionPro-Regular"/>
          <w:lang w:val="sr-Cyrl-RS"/>
        </w:rPr>
        <w:t xml:space="preserve">, </w:t>
      </w:r>
      <w:r w:rsidRPr="000C660F">
        <w:rPr>
          <w:rFonts w:eastAsia="MinionPro-Regular"/>
          <w:lang w:val="ru-RU"/>
        </w:rPr>
        <w:t>те</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подносилац</w:t>
      </w:r>
      <w:r w:rsidRPr="000C660F">
        <w:rPr>
          <w:rFonts w:eastAsia="MinionPro-Regular"/>
          <w:lang w:val="sr-Cyrl-RS"/>
        </w:rPr>
        <w:t xml:space="preserve"> </w:t>
      </w:r>
      <w:r w:rsidRPr="000C660F">
        <w:rPr>
          <w:rFonts w:eastAsia="MinionPro-Regular"/>
          <w:lang w:val="ru-RU"/>
        </w:rPr>
        <w:t>за</w:t>
      </w:r>
      <w:r w:rsidRPr="000C660F">
        <w:rPr>
          <w:rFonts w:eastAsia="MinionPro-Regular"/>
          <w:lang w:val="sr-Cyrl-RS"/>
        </w:rPr>
        <w:t xml:space="preserve"> </w:t>
      </w:r>
      <w:r>
        <w:rPr>
          <w:rFonts w:eastAsia="MinionPro-Regular"/>
          <w:lang w:val="sr-Cyrl-RS"/>
        </w:rPr>
        <w:t xml:space="preserve">то дело и </w:t>
      </w:r>
      <w:r w:rsidRPr="000C660F">
        <w:rPr>
          <w:rFonts w:eastAsia="MinionPro-Regular"/>
          <w:lang w:val="ru-RU"/>
        </w:rPr>
        <w:t>опту</w:t>
      </w:r>
      <w:r w:rsidRPr="000C660F">
        <w:rPr>
          <w:rFonts w:eastAsia="MinionPro-Regular"/>
          <w:lang w:val="sr-Cyrl-RS"/>
        </w:rPr>
        <w:t>ж</w:t>
      </w:r>
      <w:r w:rsidRPr="000C660F">
        <w:rPr>
          <w:rFonts w:eastAsia="MinionPro-Regular"/>
          <w:lang w:val="ru-RU"/>
        </w:rPr>
        <w:t>ен</w:t>
      </w:r>
      <w:r w:rsidRPr="000C660F">
        <w:rPr>
          <w:rFonts w:eastAsia="MinionPro-Regular"/>
          <w:lang w:val="sr-Cyrl-RS"/>
        </w:rPr>
        <w:t>. Оцењујући ову процесну ситуацију Европски суд је рекао: „</w:t>
      </w:r>
      <w:r w:rsidRPr="000C660F">
        <w:rPr>
          <w:rFonts w:eastAsia="MinionPro-Regular"/>
          <w:i/>
          <w:lang w:val="ru-RU"/>
        </w:rPr>
        <w:t>Ове</w:t>
      </w:r>
      <w:r w:rsidRPr="000C660F">
        <w:rPr>
          <w:rFonts w:eastAsia="MinionPro-Regular"/>
          <w:i/>
          <w:lang w:val="sr-Cyrl-RS"/>
        </w:rPr>
        <w:t xml:space="preserve"> </w:t>
      </w:r>
      <w:r w:rsidRPr="000C660F">
        <w:rPr>
          <w:rFonts w:eastAsia="MinionPro-Regular"/>
          <w:i/>
          <w:lang w:val="ru-RU"/>
        </w:rPr>
        <w:t>околности</w:t>
      </w:r>
      <w:r w:rsidRPr="000C660F">
        <w:rPr>
          <w:rFonts w:eastAsia="MinionPro-Regular"/>
          <w:i/>
          <w:lang w:val="sr-Cyrl-RS"/>
        </w:rPr>
        <w:t xml:space="preserve"> </w:t>
      </w:r>
      <w:r w:rsidRPr="000C660F">
        <w:rPr>
          <w:rFonts w:eastAsia="MinionPro-Regular"/>
          <w:i/>
          <w:lang w:val="ru-RU"/>
        </w:rPr>
        <w:t>дају</w:t>
      </w:r>
      <w:r w:rsidRPr="000C660F">
        <w:rPr>
          <w:rFonts w:eastAsia="MinionPro-Regular"/>
          <w:i/>
          <w:lang w:val="sr-Cyrl-RS"/>
        </w:rPr>
        <w:t xml:space="preserve"> </w:t>
      </w:r>
      <w:r w:rsidRPr="000C660F">
        <w:rPr>
          <w:rFonts w:eastAsia="MinionPro-Regular"/>
          <w:i/>
          <w:lang w:val="ru-RU"/>
        </w:rPr>
        <w:t>повода</w:t>
      </w:r>
      <w:r w:rsidRPr="000C660F">
        <w:rPr>
          <w:rFonts w:eastAsia="MinionPro-Regular"/>
          <w:i/>
          <w:lang w:val="sr-Cyrl-RS"/>
        </w:rPr>
        <w:t xml:space="preserve"> </w:t>
      </w:r>
      <w:r w:rsidRPr="000C660F">
        <w:rPr>
          <w:rFonts w:eastAsia="MinionPro-Regular"/>
          <w:i/>
          <w:lang w:val="ru-RU"/>
        </w:rPr>
        <w:t>сумњи</w:t>
      </w:r>
      <w:r w:rsidRPr="000C660F">
        <w:rPr>
          <w:rFonts w:eastAsia="MinionPro-Regular"/>
          <w:i/>
          <w:lang w:val="sr-Cyrl-RS"/>
        </w:rPr>
        <w:t xml:space="preserve"> </w:t>
      </w:r>
      <w:r w:rsidRPr="000C660F">
        <w:rPr>
          <w:rFonts w:eastAsia="MinionPro-Regular"/>
          <w:i/>
          <w:lang w:val="ru-RU"/>
        </w:rPr>
        <w:t>да</w:t>
      </w:r>
      <w:r w:rsidRPr="000C660F">
        <w:rPr>
          <w:rFonts w:eastAsia="MinionPro-Regular"/>
          <w:i/>
          <w:lang w:val="sr-Cyrl-RS"/>
        </w:rPr>
        <w:t xml:space="preserve"> </w:t>
      </w:r>
      <w:r w:rsidRPr="000C660F">
        <w:rPr>
          <w:rFonts w:eastAsia="MinionPro-Regular"/>
          <w:i/>
          <w:lang w:val="ru-RU"/>
        </w:rPr>
        <w:t>је</w:t>
      </w:r>
      <w:r w:rsidRPr="000C660F">
        <w:rPr>
          <w:rFonts w:eastAsia="MinionPro-Regular"/>
          <w:i/>
          <w:lang w:val="sr-Cyrl-RS"/>
        </w:rPr>
        <w:t xml:space="preserve"> </w:t>
      </w:r>
      <w:r w:rsidRPr="000C660F">
        <w:rPr>
          <w:rFonts w:eastAsia="MinionPro-Regular"/>
          <w:i/>
          <w:lang w:val="ru-RU"/>
        </w:rPr>
        <w:t>постојала</w:t>
      </w:r>
      <w:r w:rsidRPr="000C660F">
        <w:rPr>
          <w:rFonts w:eastAsia="MinionPro-Regular"/>
          <w:i/>
          <w:lang w:val="sr-Cyrl-RS"/>
        </w:rPr>
        <w:t xml:space="preserve"> </w:t>
      </w:r>
      <w:r w:rsidRPr="000C660F">
        <w:rPr>
          <w:rFonts w:eastAsia="MinionPro-Regular"/>
          <w:i/>
          <w:lang w:val="ru-RU"/>
        </w:rPr>
        <w:t>прикривена</w:t>
      </w:r>
      <w:r w:rsidRPr="000C660F">
        <w:rPr>
          <w:rFonts w:eastAsia="MinionPro-Regular"/>
          <w:i/>
          <w:lang w:val="sr-Cyrl-RS"/>
        </w:rPr>
        <w:t xml:space="preserve"> </w:t>
      </w:r>
      <w:r w:rsidRPr="000C660F">
        <w:rPr>
          <w:rFonts w:eastAsia="MinionPro-Regular"/>
          <w:i/>
          <w:lang w:val="ru-RU"/>
        </w:rPr>
        <w:t>намера</w:t>
      </w:r>
      <w:r w:rsidRPr="000C660F">
        <w:rPr>
          <w:rFonts w:eastAsia="MinionPro-Regular"/>
          <w:i/>
          <w:lang w:val="sr-Cyrl-RS"/>
        </w:rPr>
        <w:t xml:space="preserve"> </w:t>
      </w:r>
      <w:r w:rsidRPr="000C660F">
        <w:rPr>
          <w:rFonts w:eastAsia="MinionPro-Regular"/>
          <w:i/>
          <w:lang w:val="ru-RU"/>
        </w:rPr>
        <w:t>у</w:t>
      </w:r>
      <w:r w:rsidRPr="000C660F">
        <w:rPr>
          <w:rFonts w:eastAsia="MinionPro-Regular"/>
          <w:i/>
          <w:lang w:val="sr-Cyrl-RS"/>
        </w:rPr>
        <w:t xml:space="preserve"> </w:t>
      </w:r>
      <w:r w:rsidRPr="000C660F">
        <w:rPr>
          <w:rFonts w:eastAsia="MinionPro-Regular"/>
          <w:i/>
          <w:lang w:val="ru-RU"/>
        </w:rPr>
        <w:t>погледу</w:t>
      </w:r>
      <w:r w:rsidRPr="000C660F">
        <w:rPr>
          <w:rFonts w:eastAsia="MinionPro-Regular"/>
          <w:i/>
          <w:lang w:val="sr-Cyrl-RS"/>
        </w:rPr>
        <w:t xml:space="preserve"> </w:t>
      </w:r>
      <w:r w:rsidRPr="000C660F">
        <w:rPr>
          <w:rFonts w:eastAsia="MinionPro-Regular"/>
          <w:i/>
          <w:lang w:val="ru-RU"/>
        </w:rPr>
        <w:t>по</w:t>
      </w:r>
      <w:r w:rsidRPr="000C660F">
        <w:rPr>
          <w:rFonts w:eastAsia="MinionPro-Regular"/>
          <w:i/>
          <w:lang w:val="sr-Cyrl-RS"/>
        </w:rPr>
        <w:t>ч</w:t>
      </w:r>
      <w:r w:rsidRPr="000C660F">
        <w:rPr>
          <w:rFonts w:eastAsia="MinionPro-Regular"/>
          <w:i/>
          <w:lang w:val="ru-RU"/>
        </w:rPr>
        <w:t>етне</w:t>
      </w:r>
      <w:r w:rsidRPr="000C660F">
        <w:rPr>
          <w:rFonts w:eastAsia="MinionPro-Regular"/>
          <w:i/>
          <w:lang w:val="sr-Cyrl-RS"/>
        </w:rPr>
        <w:t xml:space="preserve"> </w:t>
      </w:r>
      <w:r w:rsidRPr="000C660F">
        <w:rPr>
          <w:rFonts w:eastAsia="MinionPro-Regular"/>
          <w:i/>
          <w:lang w:val="ru-RU"/>
        </w:rPr>
        <w:t>квалификације</w:t>
      </w:r>
      <w:r w:rsidRPr="000C660F">
        <w:rPr>
          <w:rFonts w:eastAsia="MinionPro-Regular"/>
          <w:i/>
          <w:lang w:val="sr-Cyrl-RS"/>
        </w:rPr>
        <w:t xml:space="preserve"> </w:t>
      </w:r>
      <w:r w:rsidRPr="000C660F">
        <w:rPr>
          <w:rFonts w:eastAsia="MinionPro-Regular"/>
          <w:i/>
          <w:lang w:val="ru-RU"/>
        </w:rPr>
        <w:t>дела</w:t>
      </w:r>
      <w:r w:rsidRPr="000C660F">
        <w:rPr>
          <w:rFonts w:eastAsia="MinionPro-Regular"/>
          <w:i/>
          <w:lang w:val="sr-Cyrl-RS"/>
        </w:rPr>
        <w:t xml:space="preserve"> </w:t>
      </w:r>
      <w:r>
        <w:rPr>
          <w:rFonts w:eastAsia="MinionPro-Regular"/>
          <w:lang w:val="sr-Cyrl-RS"/>
        </w:rPr>
        <w:t>(курзив</w:t>
      </w:r>
      <w:r w:rsidRPr="000C660F">
        <w:rPr>
          <w:rFonts w:eastAsia="MinionPro-Regular"/>
          <w:lang w:val="sr-Cyrl-RS"/>
        </w:rPr>
        <w:t xml:space="preserve"> М.Д.). Ч</w:t>
      </w:r>
      <w:r w:rsidRPr="000C660F">
        <w:rPr>
          <w:rFonts w:eastAsia="MinionPro-Regular"/>
          <w:lang w:val="ru-RU"/>
        </w:rPr>
        <w:t>ињеница</w:t>
      </w:r>
      <w:r w:rsidRPr="000C660F">
        <w:rPr>
          <w:rFonts w:eastAsia="MinionPro-Regular"/>
          <w:lang w:val="sr-Cyrl-RS"/>
        </w:rPr>
        <w:t xml:space="preserve"> </w:t>
      </w:r>
      <w:r w:rsidRPr="000C660F">
        <w:rPr>
          <w:rFonts w:eastAsia="MinionPro-Regular"/>
          <w:lang w:val="ru-RU"/>
        </w:rPr>
        <w:t>да</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подносилац</w:t>
      </w:r>
      <w:r w:rsidRPr="000C660F">
        <w:rPr>
          <w:rFonts w:eastAsia="MinionPro-Regular"/>
          <w:lang w:val="sr-Cyrl-RS"/>
        </w:rPr>
        <w:t xml:space="preserve"> </w:t>
      </w:r>
      <w:r w:rsidRPr="000C660F">
        <w:rPr>
          <w:rFonts w:eastAsia="MinionPro-Regular"/>
          <w:lang w:val="ru-RU"/>
        </w:rPr>
        <w:t>најпре</w:t>
      </w:r>
      <w:r w:rsidRPr="000C660F">
        <w:rPr>
          <w:rFonts w:eastAsia="MinionPro-Regular"/>
          <w:lang w:val="sr-Cyrl-RS"/>
        </w:rPr>
        <w:t xml:space="preserve"> </w:t>
      </w:r>
      <w:r w:rsidRPr="000C660F">
        <w:rPr>
          <w:rFonts w:eastAsia="MinionPro-Regular"/>
          <w:lang w:val="ru-RU"/>
        </w:rPr>
        <w:t>признао</w:t>
      </w:r>
      <w:r w:rsidRPr="000C660F">
        <w:rPr>
          <w:rFonts w:eastAsia="MinionPro-Regular"/>
          <w:lang w:val="sr-Cyrl-RS"/>
        </w:rPr>
        <w:t xml:space="preserve"> </w:t>
      </w:r>
      <w:r w:rsidRPr="000C660F">
        <w:rPr>
          <w:rFonts w:eastAsia="MinionPro-Regular"/>
          <w:lang w:val="ru-RU"/>
        </w:rPr>
        <w:t>дело</w:t>
      </w:r>
      <w:r w:rsidRPr="000C660F">
        <w:rPr>
          <w:rFonts w:eastAsia="MinionPro-Regular"/>
          <w:lang w:val="sr-Cyrl-RS"/>
        </w:rPr>
        <w:t xml:space="preserve"> </w:t>
      </w:r>
      <w:r w:rsidRPr="000C660F">
        <w:rPr>
          <w:rFonts w:eastAsia="MinionPro-Regular"/>
          <w:lang w:val="ru-RU"/>
        </w:rPr>
        <w:t>без</w:t>
      </w:r>
      <w:r w:rsidRPr="000C660F">
        <w:rPr>
          <w:rFonts w:eastAsia="MinionPro-Regular"/>
          <w:lang w:val="sr-Cyrl-RS"/>
        </w:rPr>
        <w:t xml:space="preserve"> </w:t>
      </w:r>
      <w:r w:rsidRPr="000C660F">
        <w:rPr>
          <w:rFonts w:eastAsia="MinionPro-Regular"/>
          <w:lang w:val="ru-RU"/>
        </w:rPr>
        <w:t>присуства</w:t>
      </w:r>
      <w:r w:rsidRPr="000C660F">
        <w:rPr>
          <w:rFonts w:eastAsia="MinionPro-Regular"/>
          <w:lang w:val="sr-Cyrl-RS"/>
        </w:rPr>
        <w:t xml:space="preserve"> </w:t>
      </w:r>
      <w:r w:rsidRPr="000C660F">
        <w:rPr>
          <w:rFonts w:eastAsia="MinionPro-Regular"/>
          <w:lang w:val="ru-RU"/>
        </w:rPr>
        <w:t>браниоца</w:t>
      </w:r>
      <w:r w:rsidRPr="000C660F">
        <w:rPr>
          <w:rFonts w:eastAsia="MinionPro-Regular"/>
          <w:lang w:val="sr-Cyrl-RS"/>
        </w:rPr>
        <w:t xml:space="preserve">, </w:t>
      </w:r>
      <w:r w:rsidRPr="000C660F">
        <w:rPr>
          <w:rFonts w:eastAsia="MinionPro-Regular"/>
          <w:lang w:val="ru-RU"/>
        </w:rPr>
        <w:t>па</w:t>
      </w:r>
      <w:r w:rsidRPr="000C660F">
        <w:rPr>
          <w:rFonts w:eastAsia="MinionPro-Regular"/>
          <w:lang w:val="sr-Cyrl-RS"/>
        </w:rPr>
        <w:t xml:space="preserve"> </w:t>
      </w:r>
      <w:r w:rsidRPr="000C660F">
        <w:rPr>
          <w:rFonts w:eastAsia="MinionPro-Regular"/>
          <w:lang w:val="ru-RU"/>
        </w:rPr>
        <w:t>исто</w:t>
      </w:r>
      <w:r w:rsidRPr="000C660F">
        <w:rPr>
          <w:rFonts w:eastAsia="MinionPro-Regular"/>
          <w:lang w:val="sr-Cyrl-RS"/>
        </w:rPr>
        <w:t xml:space="preserve"> </w:t>
      </w:r>
      <w:r w:rsidRPr="000C660F">
        <w:rPr>
          <w:rFonts w:eastAsia="MinionPro-Regular"/>
          <w:lang w:val="ru-RU"/>
        </w:rPr>
        <w:t>одмах</w:t>
      </w:r>
      <w:r w:rsidRPr="000C660F">
        <w:rPr>
          <w:rFonts w:eastAsia="MinionPro-Regular"/>
          <w:lang w:val="sr-Cyrl-RS"/>
        </w:rPr>
        <w:t xml:space="preserve"> </w:t>
      </w:r>
      <w:r w:rsidRPr="000C660F">
        <w:rPr>
          <w:rFonts w:eastAsia="MinionPro-Regular"/>
          <w:lang w:val="ru-RU"/>
        </w:rPr>
        <w:t>потом</w:t>
      </w:r>
      <w:r w:rsidRPr="000C660F">
        <w:rPr>
          <w:rFonts w:eastAsia="MinionPro-Regular"/>
          <w:lang w:val="sr-Cyrl-RS"/>
        </w:rPr>
        <w:t xml:space="preserve"> </w:t>
      </w:r>
      <w:r w:rsidRPr="000C660F">
        <w:rPr>
          <w:rFonts w:eastAsia="MinionPro-Regular"/>
          <w:lang w:val="ru-RU"/>
        </w:rPr>
        <w:t>повукао</w:t>
      </w:r>
      <w:r w:rsidRPr="000C660F">
        <w:rPr>
          <w:rFonts w:eastAsia="MinionPro-Regular"/>
          <w:lang w:val="sr-Cyrl-RS"/>
        </w:rPr>
        <w:t xml:space="preserve"> </w:t>
      </w:r>
      <w:r w:rsidRPr="000C660F">
        <w:rPr>
          <w:rFonts w:eastAsia="MinionPro-Regular"/>
          <w:lang w:val="ru-RU"/>
        </w:rPr>
        <w:t>у</w:t>
      </w:r>
      <w:r w:rsidRPr="000C660F">
        <w:rPr>
          <w:rFonts w:eastAsia="MinionPro-Regular"/>
          <w:lang w:val="sr-Cyrl-RS"/>
        </w:rPr>
        <w:t xml:space="preserve"> </w:t>
      </w:r>
      <w:r w:rsidRPr="000C660F">
        <w:rPr>
          <w:rFonts w:eastAsia="MinionPro-Regular"/>
          <w:lang w:val="ru-RU"/>
        </w:rPr>
        <w:t>присутву</w:t>
      </w:r>
      <w:r w:rsidRPr="000C660F">
        <w:rPr>
          <w:rFonts w:eastAsia="MinionPro-Regular"/>
          <w:lang w:val="sr-Cyrl-RS"/>
        </w:rPr>
        <w:t xml:space="preserve"> </w:t>
      </w:r>
      <w:r w:rsidRPr="000C660F">
        <w:rPr>
          <w:rFonts w:eastAsia="MinionPro-Regular"/>
          <w:lang w:val="ru-RU"/>
        </w:rPr>
        <w:t>адвоката</w:t>
      </w:r>
      <w:r w:rsidRPr="000C660F">
        <w:rPr>
          <w:rFonts w:eastAsia="MinionPro-Regular"/>
          <w:lang w:val="sr-Cyrl-RS"/>
        </w:rPr>
        <w:t xml:space="preserve">, </w:t>
      </w:r>
      <w:r w:rsidRPr="000C660F">
        <w:rPr>
          <w:rFonts w:eastAsia="MinionPro-Regular"/>
          <w:lang w:val="ru-RU"/>
        </w:rPr>
        <w:t>указује</w:t>
      </w:r>
      <w:r w:rsidRPr="000C660F">
        <w:rPr>
          <w:rFonts w:eastAsia="MinionPro-Regular"/>
          <w:lang w:val="sr-Cyrl-RS"/>
        </w:rPr>
        <w:t xml:space="preserve"> </w:t>
      </w:r>
      <w:r w:rsidRPr="000C660F">
        <w:rPr>
          <w:rFonts w:eastAsia="MinionPro-Regular"/>
          <w:lang w:val="ru-RU"/>
        </w:rPr>
        <w:t>на</w:t>
      </w:r>
      <w:r w:rsidRPr="000C660F">
        <w:rPr>
          <w:rFonts w:eastAsia="MinionPro-Regular"/>
          <w:lang w:val="sr-Cyrl-RS"/>
        </w:rPr>
        <w:t xml:space="preserve"> </w:t>
      </w:r>
      <w:r w:rsidRPr="000C660F">
        <w:rPr>
          <w:rFonts w:eastAsia="MinionPro-Regular"/>
          <w:lang w:val="ru-RU"/>
        </w:rPr>
        <w:t>рањивост</w:t>
      </w:r>
      <w:r w:rsidRPr="000C660F">
        <w:rPr>
          <w:rFonts w:eastAsia="MinionPro-Regular"/>
          <w:lang w:val="sr-Cyrl-RS"/>
        </w:rPr>
        <w:t xml:space="preserve"> </w:t>
      </w:r>
      <w:r w:rsidRPr="000C660F">
        <w:rPr>
          <w:rFonts w:eastAsia="MinionPro-Regular"/>
          <w:lang w:val="ru-RU"/>
        </w:rPr>
        <w:t>његовог</w:t>
      </w:r>
      <w:r w:rsidRPr="000C660F">
        <w:rPr>
          <w:rFonts w:eastAsia="MinionPro-Regular"/>
          <w:lang w:val="sr-Cyrl-RS"/>
        </w:rPr>
        <w:t xml:space="preserve"> </w:t>
      </w:r>
      <w:r w:rsidRPr="000C660F">
        <w:rPr>
          <w:rFonts w:eastAsia="MinionPro-Regular"/>
          <w:lang w:val="ru-RU"/>
        </w:rPr>
        <w:t>поло</w:t>
      </w:r>
      <w:r w:rsidRPr="000C660F">
        <w:rPr>
          <w:rFonts w:eastAsia="MinionPro-Regular"/>
          <w:lang w:val="sr-Cyrl-RS"/>
        </w:rPr>
        <w:t>ж</w:t>
      </w:r>
      <w:r w:rsidRPr="000C660F">
        <w:rPr>
          <w:rFonts w:eastAsia="MinionPro-Regular"/>
          <w:lang w:val="ru-RU"/>
        </w:rPr>
        <w:t>аја</w:t>
      </w:r>
      <w:r w:rsidRPr="000C660F">
        <w:rPr>
          <w:rFonts w:eastAsia="MinionPro-Regular"/>
          <w:lang w:val="sr-Cyrl-RS"/>
        </w:rPr>
        <w:t xml:space="preserve"> </w:t>
      </w:r>
      <w:r w:rsidRPr="000C660F">
        <w:rPr>
          <w:rFonts w:eastAsia="MinionPro-Regular"/>
          <w:lang w:val="ru-RU"/>
        </w:rPr>
        <w:t>и</w:t>
      </w:r>
      <w:r w:rsidRPr="000C660F">
        <w:rPr>
          <w:rFonts w:eastAsia="MinionPro-Regular"/>
          <w:lang w:val="sr-Cyrl-RS"/>
        </w:rPr>
        <w:t xml:space="preserve"> </w:t>
      </w:r>
      <w:r w:rsidRPr="000C660F">
        <w:rPr>
          <w:rFonts w:eastAsia="MinionPro-Regular"/>
          <w:lang w:val="ru-RU"/>
        </w:rPr>
        <w:t>стварну</w:t>
      </w:r>
      <w:r w:rsidRPr="000C660F">
        <w:rPr>
          <w:rFonts w:eastAsia="MinionPro-Regular"/>
          <w:lang w:val="sr-Cyrl-RS"/>
        </w:rPr>
        <w:t xml:space="preserve"> </w:t>
      </w:r>
      <w:r w:rsidRPr="000C660F">
        <w:rPr>
          <w:rFonts w:eastAsia="MinionPro-Regular"/>
          <w:lang w:val="ru-RU"/>
        </w:rPr>
        <w:t>потребу</w:t>
      </w:r>
      <w:r w:rsidRPr="000C660F">
        <w:rPr>
          <w:rFonts w:eastAsia="MinionPro-Regular"/>
          <w:lang w:val="sr-Cyrl-RS"/>
        </w:rPr>
        <w:t xml:space="preserve"> </w:t>
      </w:r>
      <w:r w:rsidRPr="000C660F">
        <w:rPr>
          <w:rFonts w:eastAsia="MinionPro-Regular"/>
          <w:lang w:val="ru-RU"/>
        </w:rPr>
        <w:t>за</w:t>
      </w:r>
      <w:r w:rsidRPr="000C660F">
        <w:rPr>
          <w:rFonts w:eastAsia="MinionPro-Regular"/>
          <w:lang w:val="sr-Cyrl-RS"/>
        </w:rPr>
        <w:t xml:space="preserve"> </w:t>
      </w:r>
      <w:r w:rsidRPr="000C660F">
        <w:rPr>
          <w:rFonts w:eastAsia="MinionPro-Regular"/>
          <w:lang w:val="ru-RU"/>
        </w:rPr>
        <w:t>адекватном</w:t>
      </w:r>
      <w:r w:rsidRPr="000C660F">
        <w:rPr>
          <w:rFonts w:eastAsia="MinionPro-Regular"/>
          <w:lang w:val="sr-Cyrl-RS"/>
        </w:rPr>
        <w:t xml:space="preserve"> </w:t>
      </w:r>
      <w:r w:rsidRPr="000C660F">
        <w:rPr>
          <w:rFonts w:eastAsia="MinionPro-Regular"/>
          <w:lang w:val="ru-RU"/>
        </w:rPr>
        <w:t>правном</w:t>
      </w:r>
      <w:r w:rsidRPr="000C660F">
        <w:rPr>
          <w:rFonts w:eastAsia="MinionPro-Regular"/>
          <w:lang w:val="sr-Cyrl-RS"/>
        </w:rPr>
        <w:t xml:space="preserve"> </w:t>
      </w:r>
      <w:r w:rsidRPr="000C660F">
        <w:rPr>
          <w:rFonts w:eastAsia="MinionPro-Regular"/>
          <w:lang w:val="ru-RU"/>
        </w:rPr>
        <w:t>помо</w:t>
      </w:r>
      <w:r w:rsidRPr="000C660F">
        <w:rPr>
          <w:rFonts w:eastAsia="MinionPro-Regular"/>
          <w:lang w:val="sr-Cyrl-RS"/>
        </w:rPr>
        <w:t>ћ</w:t>
      </w:r>
      <w:r w:rsidRPr="000C660F">
        <w:rPr>
          <w:rFonts w:eastAsia="MinionPro-Regular"/>
          <w:lang w:val="ru-RU"/>
        </w:rPr>
        <w:t>и</w:t>
      </w:r>
      <w:r w:rsidRPr="000C660F">
        <w:rPr>
          <w:rFonts w:eastAsia="MinionPro-Regular"/>
          <w:lang w:val="sr-Cyrl-RS"/>
        </w:rPr>
        <w:t xml:space="preserve">, </w:t>
      </w:r>
      <w:r w:rsidRPr="000C660F">
        <w:rPr>
          <w:rFonts w:eastAsia="MinionPro-Regular"/>
          <w:lang w:val="ru-RU"/>
        </w:rPr>
        <w:t>која</w:t>
      </w:r>
      <w:r w:rsidRPr="000C660F">
        <w:rPr>
          <w:rFonts w:eastAsia="MinionPro-Regular"/>
          <w:lang w:val="sr-Cyrl-RS"/>
        </w:rPr>
        <w:t xml:space="preserve"> </w:t>
      </w:r>
      <w:r w:rsidRPr="000C660F">
        <w:rPr>
          <w:rFonts w:eastAsia="MinionPro-Regular"/>
          <w:lang w:val="ru-RU"/>
        </w:rPr>
        <w:t>му</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It"/>
          <w:i/>
          <w:iCs/>
          <w:lang w:val="ru-RU"/>
        </w:rPr>
        <w:t>de</w:t>
      </w:r>
      <w:r w:rsidRPr="000C660F">
        <w:rPr>
          <w:rFonts w:eastAsia="MinionPro-It"/>
          <w:i/>
          <w:iCs/>
          <w:lang w:val="sr-Cyrl-RS"/>
        </w:rPr>
        <w:t xml:space="preserve"> </w:t>
      </w:r>
      <w:r w:rsidRPr="000C660F">
        <w:rPr>
          <w:rFonts w:eastAsia="MinionPro-It"/>
          <w:i/>
          <w:iCs/>
          <w:lang w:val="ru-RU"/>
        </w:rPr>
        <w:t>facto</w:t>
      </w:r>
      <w:r w:rsidRPr="000C660F">
        <w:rPr>
          <w:rFonts w:eastAsia="MinionPro-Regular"/>
          <w:lang w:val="sr-Cyrl-RS"/>
        </w:rPr>
        <w:t xml:space="preserve"> </w:t>
      </w:r>
      <w:r w:rsidRPr="000C660F">
        <w:rPr>
          <w:rFonts w:eastAsia="MinionPro-Regular"/>
          <w:lang w:val="ru-RU"/>
        </w:rPr>
        <w:lastRenderedPageBreak/>
        <w:t>ускра</w:t>
      </w:r>
      <w:r w:rsidRPr="000C660F">
        <w:rPr>
          <w:rFonts w:eastAsia="MinionPro-Regular"/>
          <w:lang w:val="sr-Cyrl-RS"/>
        </w:rPr>
        <w:t>ћ</w:t>
      </w:r>
      <w:r w:rsidRPr="000C660F">
        <w:rPr>
          <w:rFonts w:eastAsia="MinionPro-Regular"/>
          <w:lang w:val="ru-RU"/>
        </w:rPr>
        <w:t>ена</w:t>
      </w:r>
      <w:r w:rsidRPr="000C660F">
        <w:rPr>
          <w:rFonts w:eastAsia="MinionPro-Regular"/>
          <w:lang w:val="sr-Cyrl-RS"/>
        </w:rPr>
        <w:t xml:space="preserve"> ... </w:t>
      </w:r>
      <w:r w:rsidRPr="000C660F">
        <w:rPr>
          <w:rFonts w:eastAsia="MinionPro-Regular"/>
          <w:lang w:val="ru-RU"/>
        </w:rPr>
        <w:t>захваљују</w:t>
      </w:r>
      <w:r w:rsidRPr="000C660F">
        <w:rPr>
          <w:rFonts w:eastAsia="MinionPro-Regular"/>
          <w:lang w:val="sr-Cyrl-RS"/>
        </w:rPr>
        <w:t>ћ</w:t>
      </w:r>
      <w:r w:rsidRPr="000C660F">
        <w:rPr>
          <w:rFonts w:eastAsia="MinionPro-Regular"/>
          <w:lang w:val="ru-RU"/>
        </w:rPr>
        <w:t>и</w:t>
      </w:r>
      <w:r w:rsidRPr="000C660F">
        <w:rPr>
          <w:rFonts w:eastAsia="MinionPro-Regular"/>
          <w:lang w:val="sr-Cyrl-RS"/>
        </w:rPr>
        <w:t xml:space="preserve"> </w:t>
      </w:r>
      <w:r w:rsidRPr="000C660F">
        <w:rPr>
          <w:rFonts w:eastAsia="MinionPro-Regular"/>
          <w:lang w:val="ru-RU"/>
        </w:rPr>
        <w:t>на</w:t>
      </w:r>
      <w:r w:rsidRPr="000C660F">
        <w:rPr>
          <w:rFonts w:eastAsia="MinionPro-Regular"/>
          <w:lang w:val="sr-Cyrl-RS"/>
        </w:rPr>
        <w:t>ч</w:t>
      </w:r>
      <w:r w:rsidRPr="000C660F">
        <w:rPr>
          <w:rFonts w:eastAsia="MinionPro-Regular"/>
          <w:lang w:val="ru-RU"/>
        </w:rPr>
        <w:t>ину</w:t>
      </w:r>
      <w:r w:rsidRPr="000C660F">
        <w:rPr>
          <w:rFonts w:eastAsia="MinionPro-Regular"/>
          <w:lang w:val="sr-Cyrl-RS"/>
        </w:rPr>
        <w:t xml:space="preserve"> </w:t>
      </w:r>
      <w:r w:rsidRPr="000C660F">
        <w:rPr>
          <w:rFonts w:eastAsia="MinionPro-Regular"/>
          <w:lang w:val="ru-RU"/>
        </w:rPr>
        <w:t>на</w:t>
      </w:r>
      <w:r w:rsidRPr="000C660F">
        <w:rPr>
          <w:rFonts w:eastAsia="MinionPro-Regular"/>
          <w:lang w:val="sr-Cyrl-RS"/>
        </w:rPr>
        <w:t xml:space="preserve"> </w:t>
      </w:r>
      <w:r w:rsidRPr="000C660F">
        <w:rPr>
          <w:rFonts w:eastAsia="MinionPro-Regular"/>
          <w:lang w:val="ru-RU"/>
        </w:rPr>
        <w:t>који</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полицијски</w:t>
      </w:r>
      <w:r w:rsidRPr="000C660F">
        <w:rPr>
          <w:rFonts w:eastAsia="MinionPro-Regular"/>
          <w:lang w:val="sr-Cyrl-RS"/>
        </w:rPr>
        <w:t xml:space="preserve"> </w:t>
      </w:r>
      <w:r w:rsidRPr="000C660F">
        <w:rPr>
          <w:rFonts w:eastAsia="MinionPro-Regular"/>
          <w:lang w:val="ru-RU"/>
        </w:rPr>
        <w:t>иследник</w:t>
      </w:r>
      <w:r w:rsidRPr="000C660F">
        <w:rPr>
          <w:rFonts w:eastAsia="MinionPro-Regular"/>
          <w:lang w:val="sr-Cyrl-RS"/>
        </w:rPr>
        <w:t xml:space="preserve"> </w:t>
      </w:r>
      <w:r w:rsidRPr="000C660F">
        <w:rPr>
          <w:rFonts w:eastAsia="MinionPro-Regular"/>
          <w:lang w:val="ru-RU"/>
        </w:rPr>
        <w:t>спроводио</w:t>
      </w:r>
      <w:r w:rsidRPr="000C660F">
        <w:rPr>
          <w:rFonts w:eastAsia="MinionPro-Regular"/>
          <w:lang w:val="sr-Cyrl-RS"/>
        </w:rPr>
        <w:t xml:space="preserve"> </w:t>
      </w:r>
      <w:r w:rsidRPr="000C660F">
        <w:rPr>
          <w:rFonts w:eastAsia="MinionPro-Regular"/>
          <w:lang w:val="ru-RU"/>
        </w:rPr>
        <w:t>своје</w:t>
      </w:r>
      <w:r w:rsidRPr="000C660F">
        <w:rPr>
          <w:rFonts w:eastAsia="MinionPro-Regular"/>
          <w:lang w:val="sr-Cyrl-RS"/>
        </w:rPr>
        <w:t xml:space="preserve"> </w:t>
      </w:r>
      <w:r w:rsidRPr="000C660F">
        <w:rPr>
          <w:rFonts w:eastAsia="MinionPro-Regular"/>
          <w:lang w:val="ru-RU"/>
        </w:rPr>
        <w:t>дискреционо</w:t>
      </w:r>
      <w:r w:rsidRPr="000C660F">
        <w:rPr>
          <w:rFonts w:eastAsia="MinionPro-Regular"/>
          <w:lang w:val="sr-Cyrl-RS"/>
        </w:rPr>
        <w:t xml:space="preserve"> </w:t>
      </w:r>
      <w:r w:rsidRPr="000C660F">
        <w:rPr>
          <w:rFonts w:eastAsia="MinionPro-Regular"/>
          <w:lang w:val="ru-RU"/>
        </w:rPr>
        <w:t>право</w:t>
      </w:r>
      <w:r w:rsidRPr="000C660F">
        <w:rPr>
          <w:rFonts w:eastAsia="MinionPro-Regular"/>
          <w:lang w:val="sr-Cyrl-RS"/>
        </w:rPr>
        <w:t xml:space="preserve"> </w:t>
      </w:r>
      <w:r w:rsidRPr="000C660F">
        <w:rPr>
          <w:rFonts w:eastAsia="MinionPro-Regular"/>
          <w:lang w:val="ru-RU"/>
        </w:rPr>
        <w:t>у</w:t>
      </w:r>
      <w:r w:rsidRPr="000C660F">
        <w:rPr>
          <w:rFonts w:eastAsia="MinionPro-Regular"/>
          <w:lang w:val="sr-Cyrl-RS"/>
        </w:rPr>
        <w:t xml:space="preserve"> </w:t>
      </w:r>
      <w:r w:rsidRPr="000C660F">
        <w:rPr>
          <w:rFonts w:eastAsia="MinionPro-Regular"/>
          <w:lang w:val="ru-RU"/>
        </w:rPr>
        <w:t>вези</w:t>
      </w:r>
      <w:r w:rsidRPr="000C660F">
        <w:rPr>
          <w:rFonts w:eastAsia="MinionPro-Regular"/>
          <w:lang w:val="sr-Cyrl-RS"/>
        </w:rPr>
        <w:t xml:space="preserve"> </w:t>
      </w:r>
      <w:r w:rsidRPr="000C660F">
        <w:rPr>
          <w:rFonts w:eastAsia="MinionPro-Regular"/>
          <w:lang w:val="ru-RU"/>
        </w:rPr>
        <w:t>с</w:t>
      </w:r>
      <w:r w:rsidRPr="000C660F">
        <w:rPr>
          <w:rFonts w:eastAsia="MinionPro-Regular"/>
          <w:lang w:val="sr-Cyrl-RS"/>
        </w:rPr>
        <w:t xml:space="preserve"> </w:t>
      </w:r>
      <w:r w:rsidRPr="000C660F">
        <w:rPr>
          <w:rFonts w:eastAsia="MinionPro-Regular"/>
          <w:lang w:val="ru-RU"/>
        </w:rPr>
        <w:t>квалификацијом</w:t>
      </w:r>
      <w:r w:rsidRPr="000C660F">
        <w:rPr>
          <w:rFonts w:eastAsia="MinionPro-Regular"/>
          <w:lang w:val="sr-Cyrl-RS"/>
        </w:rPr>
        <w:t xml:space="preserve"> </w:t>
      </w:r>
      <w:r w:rsidRPr="000C660F">
        <w:rPr>
          <w:rFonts w:eastAsia="MinionPro-Regular"/>
          <w:lang w:val="ru-RU"/>
        </w:rPr>
        <w:t>криви</w:t>
      </w:r>
      <w:r w:rsidRPr="000C660F">
        <w:rPr>
          <w:rFonts w:eastAsia="MinionPro-Regular"/>
          <w:lang w:val="sr-Cyrl-RS"/>
        </w:rPr>
        <w:t>ч</w:t>
      </w:r>
      <w:r w:rsidRPr="000C660F">
        <w:rPr>
          <w:rFonts w:eastAsia="MinionPro-Regular"/>
          <w:lang w:val="ru-RU"/>
        </w:rPr>
        <w:t>ног</w:t>
      </w:r>
      <w:r w:rsidRPr="000C660F">
        <w:rPr>
          <w:rFonts w:eastAsia="MinionPro-Regular"/>
          <w:lang w:val="sr-Cyrl-RS"/>
        </w:rPr>
        <w:t xml:space="preserve"> </w:t>
      </w:r>
      <w:r w:rsidRPr="000C660F">
        <w:rPr>
          <w:rFonts w:eastAsia="MinionPro-Regular"/>
          <w:lang w:val="ru-RU"/>
        </w:rPr>
        <w:t>дела</w:t>
      </w:r>
      <w:r w:rsidRPr="000C660F">
        <w:rPr>
          <w:rFonts w:eastAsia="MinionPro-Regular"/>
          <w:lang w:val="sr-Cyrl-RS"/>
        </w:rPr>
        <w:t xml:space="preserve"> </w:t>
      </w:r>
      <w:r w:rsidRPr="000C660F">
        <w:rPr>
          <w:rFonts w:eastAsia="MinionPro-Regular"/>
          <w:lang w:val="ru-RU"/>
        </w:rPr>
        <w:t>које</w:t>
      </w:r>
      <w:r w:rsidRPr="000C660F">
        <w:rPr>
          <w:rFonts w:eastAsia="MinionPro-Regular"/>
          <w:lang w:val="sr-Cyrl-RS"/>
        </w:rPr>
        <w:t xml:space="preserve"> </w:t>
      </w:r>
      <w:r w:rsidRPr="000C660F">
        <w:rPr>
          <w:rFonts w:eastAsia="MinionPro-Regular"/>
          <w:lang w:val="ru-RU"/>
        </w:rPr>
        <w:t>је</w:t>
      </w:r>
      <w:r w:rsidRPr="000C660F">
        <w:rPr>
          <w:rFonts w:eastAsia="MinionPro-Regular"/>
          <w:lang w:val="sr-Cyrl-RS"/>
        </w:rPr>
        <w:t xml:space="preserve"> </w:t>
      </w:r>
      <w:r w:rsidRPr="000C660F">
        <w:rPr>
          <w:rFonts w:eastAsia="MinionPro-Regular"/>
          <w:lang w:val="ru-RU"/>
        </w:rPr>
        <w:t>истра</w:t>
      </w:r>
      <w:r w:rsidRPr="000C660F">
        <w:rPr>
          <w:rFonts w:eastAsia="MinionPro-Regular"/>
          <w:lang w:val="sr-Cyrl-RS"/>
        </w:rPr>
        <w:t>ж</w:t>
      </w:r>
      <w:r w:rsidRPr="000C660F">
        <w:rPr>
          <w:rFonts w:eastAsia="MinionPro-Regular"/>
          <w:lang w:val="ru-RU"/>
        </w:rPr>
        <w:t>ивао</w:t>
      </w:r>
      <w:r w:rsidRPr="000C660F">
        <w:rPr>
          <w:rFonts w:eastAsia="MinionPro-Regular"/>
          <w:lang w:val="sr-Cyrl-RS"/>
        </w:rPr>
        <w:t>“.</w:t>
      </w:r>
      <w:r w:rsidRPr="000C660F">
        <w:rPr>
          <w:rStyle w:val="FootnoteReference"/>
          <w:rFonts w:eastAsia="MinionPro-Regular"/>
          <w:lang w:val="sr-Cyrl-RS"/>
        </w:rPr>
        <w:footnoteReference w:id="617"/>
      </w:r>
    </w:p>
    <w:p w:rsidR="009F1DD0" w:rsidRDefault="009F1DD0" w:rsidP="00780A2B">
      <w:pPr>
        <w:spacing w:line="360" w:lineRule="auto"/>
        <w:ind w:firstLine="720"/>
        <w:jc w:val="both"/>
        <w:rPr>
          <w:rStyle w:val="Footnote30"/>
          <w:b w:val="0"/>
          <w:bCs w:val="0"/>
          <w:sz w:val="24"/>
          <w:szCs w:val="24"/>
          <w:lang w:val="sr-Cyrl-RS"/>
        </w:rPr>
      </w:pPr>
      <w:r w:rsidRPr="005E6368">
        <w:rPr>
          <w:lang w:val="sr-Cyrl-RS"/>
        </w:rPr>
        <w:t>Сматрамо да шиканозна процесна злоупотреба код кривичних дела која се гоне по јавној тужби може да буде извршена не непосредно (подношењем лажне кривичне пријаве и гоњењем против лица, односно, кроз радње вршења процесних права које се не односе непосредно на оптужење), већ посредно, нпр., кроз процесне радње доказивања (злоупотреба процесних института). Тако, ш</w:t>
      </w:r>
      <w:r w:rsidRPr="005E6368">
        <w:rPr>
          <w:rStyle w:val="Footnote30"/>
          <w:b w:val="0"/>
          <w:bCs w:val="0"/>
          <w:sz w:val="24"/>
          <w:szCs w:val="24"/>
          <w:lang w:val="sr-Latn-RS"/>
        </w:rPr>
        <w:t>иканозно врши овлашћење полицијски службеник који је у врсту за препознавање тенденциозно</w:t>
      </w:r>
      <w:r w:rsidR="00DD77DB">
        <w:rPr>
          <w:rStyle w:val="Footnote30"/>
          <w:b w:val="0"/>
          <w:bCs w:val="0"/>
          <w:sz w:val="24"/>
          <w:szCs w:val="24"/>
          <w:lang w:val="sr-Cyrl-RS"/>
        </w:rPr>
        <w:t xml:space="preserve">, </w:t>
      </w:r>
      <w:r w:rsidR="00DD77DB" w:rsidRPr="007854B5">
        <w:rPr>
          <w:rStyle w:val="Footnote30"/>
          <w:b w:val="0"/>
          <w:bCs w:val="0"/>
          <w:i/>
          <w:sz w:val="24"/>
          <w:szCs w:val="24"/>
          <w:lang w:val="sr-Cyrl-RS"/>
        </w:rPr>
        <w:t>у намери да нашкоди осумњиченом</w:t>
      </w:r>
      <w:r w:rsidR="00DD77DB">
        <w:rPr>
          <w:rStyle w:val="Footnote30"/>
          <w:b w:val="0"/>
          <w:bCs w:val="0"/>
          <w:sz w:val="24"/>
          <w:szCs w:val="24"/>
          <w:lang w:val="sr-Cyrl-RS"/>
        </w:rPr>
        <w:t>,</w:t>
      </w:r>
      <w:r w:rsidRPr="005E6368">
        <w:rPr>
          <w:rStyle w:val="Footnote30"/>
          <w:b w:val="0"/>
          <w:bCs w:val="0"/>
          <w:sz w:val="24"/>
          <w:szCs w:val="24"/>
          <w:lang w:val="sr-Latn-RS"/>
        </w:rPr>
        <w:t xml:space="preserve"> међу Роме поставио лице које није Ром, или обратно, у намери да управо то лице буде „препознато“ као извршилац кривичног дела и на основу тога оптужено.</w:t>
      </w:r>
    </w:p>
    <w:p w:rsidR="009F1DD0" w:rsidRDefault="009F1DD0" w:rsidP="00780A2B">
      <w:pPr>
        <w:spacing w:line="360" w:lineRule="auto"/>
        <w:ind w:firstLine="720"/>
        <w:jc w:val="both"/>
        <w:rPr>
          <w:lang w:val="sr-Cyrl-RS"/>
        </w:rPr>
      </w:pPr>
      <w:r w:rsidRPr="005E6368">
        <w:rPr>
          <w:rStyle w:val="Footnote30"/>
          <w:b w:val="0"/>
          <w:bCs w:val="0"/>
          <w:sz w:val="24"/>
          <w:szCs w:val="24"/>
          <w:lang w:val="sr-Latn-RS"/>
        </w:rPr>
        <w:t>Дакле, шиканозно вршење кривичнопроцесног права није резервисано</w:t>
      </w:r>
      <w:r>
        <w:rPr>
          <w:rStyle w:val="Footnote30"/>
          <w:b w:val="0"/>
          <w:bCs w:val="0"/>
          <w:sz w:val="24"/>
          <w:szCs w:val="24"/>
          <w:lang w:val="sr-Latn-RS"/>
        </w:rPr>
        <w:t xml:space="preserve"> само за иницирање, </w:t>
      </w:r>
      <w:r w:rsidRPr="00690C6F">
        <w:rPr>
          <w:rStyle w:val="Footnote30"/>
          <w:b w:val="0"/>
          <w:bCs w:val="0"/>
          <w:sz w:val="24"/>
          <w:szCs w:val="24"/>
          <w:lang w:val="sr-Latn-RS"/>
        </w:rPr>
        <w:t xml:space="preserve">отпочињање фиктивног кривичног поступка. О овом виду процесне злоупотребе радиће се увек када титулар процесног права право врши искључиво или претежно да нашкоди другоме. Тако, </w:t>
      </w:r>
      <w:r w:rsidRPr="00690C6F">
        <w:rPr>
          <w:lang w:val="sr-Cyrl-RS"/>
        </w:rPr>
        <w:t>реч је о злоупотреби шиканозним вршењем процесног права када јавни тужилац у истрази</w:t>
      </w:r>
      <w:r w:rsidRPr="005E6368">
        <w:rPr>
          <w:lang w:val="sr-Cyrl-RS"/>
        </w:rPr>
        <w:t xml:space="preserve"> </w:t>
      </w:r>
      <w:r w:rsidRPr="00D74F27">
        <w:rPr>
          <w:lang w:val="sr-Cyrl-RS"/>
        </w:rPr>
        <w:t xml:space="preserve">свесно, </w:t>
      </w:r>
      <w:r w:rsidRPr="00D74F27">
        <w:rPr>
          <w:i/>
          <w:lang w:val="sr-Cyrl-RS"/>
        </w:rPr>
        <w:t>са намером шкођења</w:t>
      </w:r>
      <w:r w:rsidRPr="00CF2DF1">
        <w:rPr>
          <w:i/>
          <w:lang w:val="sr-Cyrl-RS"/>
        </w:rPr>
        <w:t xml:space="preserve"> </w:t>
      </w:r>
      <w:r w:rsidRPr="00690C6F">
        <w:rPr>
          <w:lang w:val="sr-Cyrl-RS"/>
        </w:rPr>
        <w:t>постави осумњиченом за браниоца по службеној дужности адвоката за којег зна да окривљеном не може да пружи делотворну одбрану у поступку (јер тај адвокат није специјалиста за кривично, већ за неку другу грану права).</w:t>
      </w:r>
    </w:p>
    <w:p w:rsidR="009F1DD0" w:rsidRDefault="009F1DD0" w:rsidP="00780A2B">
      <w:pPr>
        <w:spacing w:line="360" w:lineRule="auto"/>
        <w:ind w:firstLine="720"/>
        <w:jc w:val="both"/>
        <w:rPr>
          <w:lang w:val="sr-Cyrl-RS"/>
        </w:rPr>
      </w:pPr>
      <w:r w:rsidRPr="005E6368">
        <w:rPr>
          <w:lang w:val="sr-Cyrl-RS"/>
        </w:rPr>
        <w:t xml:space="preserve">Државни орган, односно јавни тужилац може да учини процесну злоупотребу шиканозним вршењем права на оптужење. То ће бити случај онда када је учињено кривично дело које се гони по службеној дужности, али јавни тужилац свесно није оптужио за то, већ за </w:t>
      </w:r>
      <w:r w:rsidRPr="005E6368">
        <w:rPr>
          <w:i/>
          <w:lang w:val="sr-Cyrl-RS"/>
        </w:rPr>
        <w:t>тежи облик</w:t>
      </w:r>
      <w:r w:rsidRPr="005E6368">
        <w:rPr>
          <w:lang w:val="sr-Cyrl-RS"/>
        </w:rPr>
        <w:t xml:space="preserve"> тог кривичног дела, или за друго теже кривично дело од извршеног, све </w:t>
      </w:r>
      <w:r w:rsidR="00DD77DB" w:rsidRPr="00DD77DB">
        <w:rPr>
          <w:i/>
          <w:lang w:val="sr-Cyrl-RS"/>
        </w:rPr>
        <w:t>у намери</w:t>
      </w:r>
      <w:r w:rsidR="00DD77DB">
        <w:rPr>
          <w:lang w:val="sr-Cyrl-RS"/>
        </w:rPr>
        <w:t xml:space="preserve"> да се за оптужбу добију</w:t>
      </w:r>
      <w:r w:rsidRPr="005E6368">
        <w:rPr>
          <w:lang w:val="sr-Cyrl-RS"/>
        </w:rPr>
        <w:t xml:space="preserve"> одређене погодности у поступку, односно, гледано са аспекта друге стране, </w:t>
      </w:r>
      <w:r w:rsidR="00DD77DB">
        <w:rPr>
          <w:lang w:val="sr-Cyrl-RS"/>
        </w:rPr>
        <w:t xml:space="preserve">да би се </w:t>
      </w:r>
      <w:r w:rsidRPr="005E6368">
        <w:rPr>
          <w:lang w:val="sr-Cyrl-RS"/>
        </w:rPr>
        <w:t>нашкодило оптуженом.</w:t>
      </w:r>
      <w:r w:rsidRPr="005E6368">
        <w:rPr>
          <w:rStyle w:val="FootnoteReference"/>
          <w:lang w:val="sr-Cyrl-RS"/>
        </w:rPr>
        <w:footnoteReference w:id="618"/>
      </w:r>
    </w:p>
    <w:p w:rsidR="009F1DD0" w:rsidRDefault="009F1DD0" w:rsidP="00780A2B">
      <w:pPr>
        <w:spacing w:line="360" w:lineRule="auto"/>
        <w:ind w:left="720" w:firstLine="720"/>
        <w:jc w:val="both"/>
        <w:rPr>
          <w:lang w:val="sr-Cyrl-RS"/>
        </w:rPr>
      </w:pPr>
    </w:p>
    <w:p w:rsidR="009F1DD0" w:rsidRPr="005515C8" w:rsidRDefault="009F1DD0" w:rsidP="00780A2B">
      <w:pPr>
        <w:spacing w:line="360" w:lineRule="auto"/>
        <w:ind w:left="720" w:firstLine="720"/>
        <w:jc w:val="both"/>
        <w:rPr>
          <w:sz w:val="22"/>
          <w:szCs w:val="22"/>
          <w:lang w:val="sr-Cyrl-RS"/>
        </w:rPr>
      </w:pPr>
      <w:r w:rsidRPr="005515C8">
        <w:rPr>
          <w:sz w:val="22"/>
          <w:szCs w:val="22"/>
          <w:lang w:val="sr-Cyrl-RS"/>
        </w:rPr>
        <w:t>Тако, из судске праксе бележимо следећи случај. О</w:t>
      </w:r>
      <w:r w:rsidRPr="005515C8">
        <w:rPr>
          <w:sz w:val="22"/>
          <w:szCs w:val="22"/>
          <w:lang w:val="ru-RU"/>
        </w:rPr>
        <w:t xml:space="preserve">кружни јавни тужилац </w:t>
      </w:r>
      <w:r w:rsidRPr="005515C8">
        <w:rPr>
          <w:sz w:val="22"/>
          <w:szCs w:val="22"/>
          <w:lang w:val="sr-Cyrl-CS"/>
        </w:rPr>
        <w:t>(ОЈТ)</w:t>
      </w:r>
      <w:r w:rsidRPr="005515C8">
        <w:rPr>
          <w:sz w:val="22"/>
          <w:szCs w:val="22"/>
          <w:lang w:val="ru-RU"/>
        </w:rPr>
        <w:t xml:space="preserve"> је оптужни</w:t>
      </w:r>
      <w:r w:rsidRPr="005515C8">
        <w:rPr>
          <w:sz w:val="22"/>
          <w:szCs w:val="22"/>
          <w:lang w:val="sr-Cyrl-CS"/>
        </w:rPr>
        <w:t xml:space="preserve">цом </w:t>
      </w:r>
      <w:r w:rsidRPr="005515C8">
        <w:rPr>
          <w:sz w:val="22"/>
          <w:szCs w:val="22"/>
          <w:lang w:val="ru-RU"/>
        </w:rPr>
        <w:t xml:space="preserve">ставио на терет </w:t>
      </w:r>
      <w:r w:rsidRPr="005515C8">
        <w:rPr>
          <w:sz w:val="22"/>
          <w:szCs w:val="22"/>
          <w:lang w:val="sr-Cyrl-CS"/>
        </w:rPr>
        <w:t>С</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w:t>
      </w:r>
      <w:r w:rsidRPr="005515C8">
        <w:rPr>
          <w:sz w:val="22"/>
          <w:szCs w:val="22"/>
          <w:lang w:val="ru-RU"/>
        </w:rPr>
        <w:t xml:space="preserve">извршење кривичног дела </w:t>
      </w:r>
      <w:r w:rsidRPr="005515C8">
        <w:rPr>
          <w:sz w:val="22"/>
          <w:szCs w:val="22"/>
          <w:lang w:val="sr-Cyrl-CS"/>
        </w:rPr>
        <w:t xml:space="preserve">убиство из </w:t>
      </w:r>
      <w:r w:rsidRPr="005515C8">
        <w:rPr>
          <w:sz w:val="22"/>
          <w:szCs w:val="22"/>
          <w:lang w:val="ru-RU"/>
        </w:rPr>
        <w:t>чл</w:t>
      </w:r>
      <w:r w:rsidRPr="005515C8">
        <w:rPr>
          <w:sz w:val="22"/>
          <w:szCs w:val="22"/>
          <w:lang w:val="sr-Cyrl-RS"/>
        </w:rPr>
        <w:t>ана</w:t>
      </w:r>
      <w:r w:rsidRPr="005515C8">
        <w:rPr>
          <w:sz w:val="22"/>
          <w:szCs w:val="22"/>
          <w:lang w:val="ru-RU"/>
        </w:rPr>
        <w:t xml:space="preserve"> </w:t>
      </w:r>
      <w:r w:rsidRPr="005515C8">
        <w:rPr>
          <w:sz w:val="22"/>
          <w:szCs w:val="22"/>
          <w:lang w:val="sr-Cyrl-CS"/>
        </w:rPr>
        <w:t>113</w:t>
      </w:r>
      <w:r w:rsidRPr="005515C8">
        <w:rPr>
          <w:sz w:val="22"/>
          <w:szCs w:val="22"/>
          <w:lang w:val="sr-Cyrl-RS"/>
        </w:rPr>
        <w:t>.</w:t>
      </w:r>
      <w:r w:rsidRPr="005515C8">
        <w:rPr>
          <w:sz w:val="22"/>
          <w:szCs w:val="22"/>
          <w:lang w:val="sr-Cyrl-CS"/>
        </w:rPr>
        <w:t xml:space="preserve"> К</w:t>
      </w:r>
      <w:r w:rsidRPr="005515C8">
        <w:rPr>
          <w:sz w:val="22"/>
          <w:szCs w:val="22"/>
          <w:lang w:val="ru-RU"/>
        </w:rPr>
        <w:t>ривичног законика (КЗ)</w:t>
      </w:r>
      <w:r w:rsidRPr="005515C8">
        <w:rPr>
          <w:sz w:val="22"/>
          <w:szCs w:val="22"/>
          <w:lang w:val="sr-Cyrl-CS"/>
        </w:rPr>
        <w:t>. Према наводима оптужнице С</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је кривично дело извршио тако што је 17.2.2008. године око 4,00 сата на Копаонику у туристичком центру „Конаци“ на платоу који се налази испред кафеа „Ројал“, свестан да је такво његово поступање забрањено, најпре пришао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и Т</w:t>
      </w:r>
      <w:r w:rsidRPr="005515C8">
        <w:rPr>
          <w:sz w:val="22"/>
          <w:szCs w:val="22"/>
          <w:lang w:val="sr-Cyrl-RS"/>
        </w:rPr>
        <w:t>.</w:t>
      </w:r>
      <w:r w:rsidRPr="005515C8">
        <w:rPr>
          <w:sz w:val="22"/>
          <w:szCs w:val="22"/>
          <w:lang w:val="sr-Cyrl-CS"/>
        </w:rPr>
        <w:t>Ј</w:t>
      </w:r>
      <w:r w:rsidRPr="005515C8">
        <w:rPr>
          <w:sz w:val="22"/>
          <w:szCs w:val="22"/>
          <w:lang w:val="sr-Cyrl-RS"/>
        </w:rPr>
        <w:t xml:space="preserve">. </w:t>
      </w:r>
      <w:r w:rsidRPr="005515C8">
        <w:rPr>
          <w:sz w:val="22"/>
          <w:szCs w:val="22"/>
          <w:lang w:val="sr-Cyrl-CS"/>
        </w:rPr>
        <w:t>који су се свађали како би их раздвојио, па са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разменио неколико међусобних удараца рукама, којом приликом је песницом ударио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у предео лица и нанео му тешку телесну повреду у виду прелома костију носне пирамиде са дислокацијом преломљених фрагмената, од ког ударца је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пао на тло, а затим, док је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непомично лежао на тлу, пришао му, па, иако је био свестан да на такав начин може да га лиши живота на то пристао и ногом обувеном у патику више пута га ударио у пределу главе и тела, да би, пошто су га присутни одвојили од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и на тај начин спречили да га даље удара ногама и предложили да се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однесе са снега на којем је лежао, рекао: „Нека цркне када удара женско“, након чега се удаљио </w:t>
      </w:r>
      <w:r w:rsidRPr="005515C8">
        <w:rPr>
          <w:sz w:val="22"/>
          <w:szCs w:val="22"/>
          <w:lang w:val="sr-Cyrl-RS"/>
        </w:rPr>
        <w:t xml:space="preserve">и </w:t>
      </w:r>
      <w:r w:rsidRPr="005515C8">
        <w:rPr>
          <w:sz w:val="22"/>
          <w:szCs w:val="22"/>
          <w:lang w:val="sr-Cyrl-CS"/>
        </w:rPr>
        <w:t>остави</w:t>
      </w:r>
      <w:r w:rsidRPr="005515C8">
        <w:rPr>
          <w:sz w:val="22"/>
          <w:szCs w:val="22"/>
          <w:lang w:val="sr-Cyrl-RS"/>
        </w:rPr>
        <w:t>о</w:t>
      </w:r>
      <w:r w:rsidRPr="005515C8">
        <w:rPr>
          <w:sz w:val="22"/>
          <w:szCs w:val="22"/>
          <w:lang w:val="sr-Cyrl-CS"/>
        </w:rPr>
        <w:t xml:space="preserve">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да лежи на том месту, при чему је услед тога и задобијених повреда код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наступила смрт.</w:t>
      </w:r>
    </w:p>
    <w:p w:rsidR="009F1DD0" w:rsidRPr="005515C8" w:rsidRDefault="009F1DD0" w:rsidP="00780A2B">
      <w:pPr>
        <w:spacing w:line="360" w:lineRule="auto"/>
        <w:ind w:left="720" w:firstLine="720"/>
        <w:jc w:val="both"/>
        <w:rPr>
          <w:sz w:val="22"/>
          <w:szCs w:val="22"/>
          <w:lang w:val="sr-Cyrl-RS"/>
        </w:rPr>
      </w:pPr>
      <w:r w:rsidRPr="005515C8">
        <w:rPr>
          <w:sz w:val="22"/>
          <w:szCs w:val="22"/>
          <w:lang w:val="sr-Cyrl-CS"/>
        </w:rPr>
        <w:t>Након главног претреса донета је пресуда којом је С</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оглашен кривим због извршења кривичног дело тешка телесна повреда </w:t>
      </w:r>
      <w:r w:rsidRPr="005515C8">
        <w:rPr>
          <w:sz w:val="22"/>
          <w:szCs w:val="22"/>
          <w:lang w:val="sr-Cyrl-RS"/>
        </w:rPr>
        <w:t xml:space="preserve">квалификована смрћу </w:t>
      </w:r>
      <w:r w:rsidRPr="005515C8">
        <w:rPr>
          <w:sz w:val="22"/>
          <w:szCs w:val="22"/>
          <w:lang w:val="sr-Cyrl-CS"/>
        </w:rPr>
        <w:t xml:space="preserve">из члана 121 став 3 у вези става 1 КЗ и </w:t>
      </w:r>
      <w:r w:rsidRPr="005515C8">
        <w:rPr>
          <w:sz w:val="22"/>
          <w:szCs w:val="22"/>
          <w:lang w:val="sr-Cyrl-RS"/>
        </w:rPr>
        <w:t xml:space="preserve">осуђен </w:t>
      </w:r>
      <w:r w:rsidRPr="005515C8">
        <w:rPr>
          <w:sz w:val="22"/>
          <w:szCs w:val="22"/>
          <w:lang w:val="ru-RU"/>
        </w:rPr>
        <w:t xml:space="preserve">на казну затвора у трајању од </w:t>
      </w:r>
      <w:r w:rsidRPr="005515C8">
        <w:rPr>
          <w:sz w:val="22"/>
          <w:szCs w:val="22"/>
          <w:lang w:val="sr-Cyrl-CS"/>
        </w:rPr>
        <w:t>пет</w:t>
      </w:r>
      <w:r w:rsidRPr="005515C8">
        <w:rPr>
          <w:sz w:val="22"/>
          <w:szCs w:val="22"/>
          <w:lang w:val="ru-RU"/>
        </w:rPr>
        <w:t xml:space="preserve"> година</w:t>
      </w:r>
      <w:r w:rsidRPr="005515C8">
        <w:rPr>
          <w:sz w:val="22"/>
          <w:szCs w:val="22"/>
          <w:lang w:val="sr-Cyrl-CS"/>
        </w:rPr>
        <w:t>.</w:t>
      </w:r>
      <w:r w:rsidRPr="005515C8">
        <w:rPr>
          <w:sz w:val="22"/>
          <w:szCs w:val="22"/>
          <w:lang w:val="sr-Cyrl-RS"/>
        </w:rPr>
        <w:t xml:space="preserve"> </w:t>
      </w:r>
      <w:r w:rsidRPr="005515C8">
        <w:rPr>
          <w:sz w:val="22"/>
          <w:szCs w:val="22"/>
          <w:lang w:val="sr-Cyrl-CS"/>
        </w:rPr>
        <w:t>Према наводима пресуде С</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је кривично дело извршио тако </w:t>
      </w:r>
      <w:r w:rsidRPr="005515C8">
        <w:rPr>
          <w:sz w:val="22"/>
          <w:szCs w:val="22"/>
          <w:lang w:val="ru-RU"/>
        </w:rPr>
        <w:t>што је</w:t>
      </w:r>
      <w:r w:rsidRPr="005515C8">
        <w:rPr>
          <w:sz w:val="22"/>
          <w:szCs w:val="22"/>
          <w:lang w:val="sr-Cyrl-CS"/>
        </w:rPr>
        <w:t xml:space="preserve"> 17.2.2008. године око 4,</w:t>
      </w:r>
      <w:r w:rsidRPr="005515C8">
        <w:rPr>
          <w:sz w:val="22"/>
          <w:szCs w:val="22"/>
          <w:lang w:val="sr-Cyrl-RS"/>
        </w:rPr>
        <w:t>00</w:t>
      </w:r>
      <w:r w:rsidRPr="005515C8">
        <w:rPr>
          <w:sz w:val="22"/>
          <w:szCs w:val="22"/>
          <w:lang w:val="sr-Cyrl-CS"/>
        </w:rPr>
        <w:t xml:space="preserve"> сата на Копаонику, у туристичком центру „Конаци“ на простору који се налази испред кафеа „Ројал“, на молбу Д</w:t>
      </w:r>
      <w:r w:rsidRPr="005515C8">
        <w:rPr>
          <w:sz w:val="22"/>
          <w:szCs w:val="22"/>
          <w:lang w:val="sr-Cyrl-RS"/>
        </w:rPr>
        <w:t>.</w:t>
      </w:r>
      <w:r w:rsidRPr="005515C8">
        <w:rPr>
          <w:sz w:val="22"/>
          <w:szCs w:val="22"/>
          <w:lang w:val="sr-Cyrl-CS"/>
        </w:rPr>
        <w:t>С</w:t>
      </w:r>
      <w:r w:rsidRPr="005515C8">
        <w:rPr>
          <w:sz w:val="22"/>
          <w:szCs w:val="22"/>
          <w:lang w:val="sr-Cyrl-RS"/>
        </w:rPr>
        <w:t>.</w:t>
      </w:r>
      <w:r w:rsidRPr="005515C8">
        <w:rPr>
          <w:sz w:val="22"/>
          <w:szCs w:val="22"/>
          <w:lang w:val="sr-Cyrl-CS"/>
        </w:rPr>
        <w:t xml:space="preserve"> да му помогне да заједно смире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који се свађао са Т</w:t>
      </w:r>
      <w:r w:rsidRPr="005515C8">
        <w:rPr>
          <w:sz w:val="22"/>
          <w:szCs w:val="22"/>
          <w:lang w:val="sr-Cyrl-RS"/>
        </w:rPr>
        <w:t>.</w:t>
      </w:r>
      <w:r w:rsidRPr="005515C8">
        <w:rPr>
          <w:sz w:val="22"/>
          <w:szCs w:val="22"/>
          <w:lang w:val="sr-Cyrl-CS"/>
        </w:rPr>
        <w:t>Ј</w:t>
      </w:r>
      <w:r w:rsidRPr="005515C8">
        <w:rPr>
          <w:sz w:val="22"/>
          <w:szCs w:val="22"/>
          <w:lang w:val="sr-Cyrl-RS"/>
        </w:rPr>
        <w:t xml:space="preserve">. </w:t>
      </w:r>
      <w:r w:rsidRPr="005515C8">
        <w:rPr>
          <w:sz w:val="22"/>
          <w:szCs w:val="22"/>
          <w:lang w:val="sr-Cyrl-CS"/>
        </w:rPr>
        <w:t>и вукао је за одећу, пришао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ушао у краћу расправу са њим, затим разменио са њим неколико удараца рукама, при чему га је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ударио руком у нос и нанео му лаку телесну повреду у виду прелома носних костију без значајније дислокације, а затим, свестан да је такво његово поступање забрањено, те да њиме може тешко да повреди другог и хотећи такво извршење дела другог тешко телесно повредио тако што је песницом ударио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у корен носа са леве стране и нанео му тешку телесну повреду у виду прелома костију носне пирамиде са дислокацијом преломљених фрагмената, од којег ударца је код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дошло до поремећаја сензоријума, те је услед тога и стања алкохолисаности од 2,2 грам промила алкохола у крви пао на подлогу на леђа и почео обилно да крвари из раскиданих крвних судова око преломљених носних костију, а затим, док је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непомично лежао на подлози више пута га ударио ногом обувеном у патику у предео главе и тела, након чега су га присутни одвојили од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и спречили га </w:t>
      </w:r>
      <w:r w:rsidRPr="005515C8">
        <w:rPr>
          <w:sz w:val="22"/>
          <w:szCs w:val="22"/>
          <w:lang w:val="sr-Cyrl-CS"/>
        </w:rPr>
        <w:lastRenderedPageBreak/>
        <w:t>да га даље удара, а затим се, иако је према околностима под којима је дело учинио и према својој животној доби, те чињеници да се бави</w:t>
      </w:r>
      <w:r w:rsidRPr="005515C8">
        <w:rPr>
          <w:sz w:val="22"/>
          <w:szCs w:val="22"/>
        </w:rPr>
        <w:t>o</w:t>
      </w:r>
      <w:r w:rsidRPr="005515C8">
        <w:rPr>
          <w:sz w:val="22"/>
          <w:szCs w:val="22"/>
          <w:lang w:val="sr-Cyrl-CS"/>
        </w:rPr>
        <w:t xml:space="preserve"> спортом био дужан и могао бити свестан да услед оваквог повређивања може наступити смрт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заједно са Т</w:t>
      </w:r>
      <w:r w:rsidRPr="005515C8">
        <w:rPr>
          <w:sz w:val="22"/>
          <w:szCs w:val="22"/>
          <w:lang w:val="sr-Cyrl-RS"/>
        </w:rPr>
        <w:t>.</w:t>
      </w:r>
      <w:r w:rsidRPr="005515C8">
        <w:rPr>
          <w:sz w:val="22"/>
          <w:szCs w:val="22"/>
          <w:lang w:val="sr-Cyrl-CS"/>
        </w:rPr>
        <w:t>Ј</w:t>
      </w:r>
      <w:r w:rsidRPr="005515C8">
        <w:rPr>
          <w:sz w:val="22"/>
          <w:szCs w:val="22"/>
          <w:lang w:val="sr-Cyrl-RS"/>
        </w:rPr>
        <w:t>.</w:t>
      </w:r>
      <w:r w:rsidRPr="005515C8">
        <w:rPr>
          <w:sz w:val="22"/>
          <w:szCs w:val="22"/>
          <w:lang w:val="sr-Cyrl-CS"/>
        </w:rPr>
        <w:t xml:space="preserve"> удаљио и оставио повређеног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да лежи на том месту, па је код М</w:t>
      </w:r>
      <w:r w:rsidRPr="005515C8">
        <w:rPr>
          <w:sz w:val="22"/>
          <w:szCs w:val="22"/>
          <w:lang w:val="sr-Cyrl-RS"/>
        </w:rPr>
        <w:t>.</w:t>
      </w:r>
      <w:r w:rsidRPr="005515C8">
        <w:rPr>
          <w:sz w:val="22"/>
          <w:szCs w:val="22"/>
          <w:lang w:val="sr-Cyrl-CS"/>
        </w:rPr>
        <w:t>М</w:t>
      </w:r>
      <w:r w:rsidRPr="005515C8">
        <w:rPr>
          <w:sz w:val="22"/>
          <w:szCs w:val="22"/>
          <w:lang w:val="sr-Cyrl-RS"/>
        </w:rPr>
        <w:t>.</w:t>
      </w:r>
      <w:r w:rsidRPr="005515C8">
        <w:rPr>
          <w:sz w:val="22"/>
          <w:szCs w:val="22"/>
          <w:lang w:val="sr-Cyrl-CS"/>
        </w:rPr>
        <w:t xml:space="preserve"> због крварења убрзо дошло до запушења душника и душница, аспирације крви у плућа и насилног механичког удушења, услед чега је код њега наступила смрт.</w:t>
      </w:r>
    </w:p>
    <w:p w:rsidR="009F1DD0" w:rsidRPr="00CB790E" w:rsidRDefault="00E050DE" w:rsidP="00780A2B">
      <w:pPr>
        <w:spacing w:line="360" w:lineRule="auto"/>
        <w:ind w:left="720" w:firstLine="720"/>
        <w:jc w:val="both"/>
        <w:rPr>
          <w:sz w:val="22"/>
          <w:szCs w:val="22"/>
          <w:lang w:val="sr-Cyrl-RS"/>
        </w:rPr>
      </w:pPr>
      <w:r>
        <w:rPr>
          <w:sz w:val="22"/>
          <w:szCs w:val="22"/>
          <w:lang w:val="sr-Cyrl-RS"/>
        </w:rPr>
        <w:t>Куриозитет</w:t>
      </w:r>
      <w:r w:rsidR="009F1DD0" w:rsidRPr="005515C8">
        <w:rPr>
          <w:sz w:val="22"/>
          <w:szCs w:val="22"/>
          <w:lang w:val="sr-Cyrl-RS"/>
        </w:rPr>
        <w:t xml:space="preserve"> случаја јесте да је јавни тужилац већ у истрази из налаза и мишљења вештака специјалисте судске медицине имао сазнање да је преминули умро од </w:t>
      </w:r>
      <w:r w:rsidR="009F1DD0" w:rsidRPr="005515C8">
        <w:rPr>
          <w:sz w:val="22"/>
          <w:szCs w:val="22"/>
          <w:lang w:val="sr-Cyrl-CS"/>
        </w:rPr>
        <w:t>обилно</w:t>
      </w:r>
      <w:r w:rsidR="009F1DD0" w:rsidRPr="005515C8">
        <w:rPr>
          <w:sz w:val="22"/>
          <w:szCs w:val="22"/>
          <w:lang w:val="sr-Cyrl-RS"/>
        </w:rPr>
        <w:t>г</w:t>
      </w:r>
      <w:r w:rsidR="009F1DD0" w:rsidRPr="005515C8">
        <w:rPr>
          <w:sz w:val="22"/>
          <w:szCs w:val="22"/>
          <w:lang w:val="sr-Cyrl-CS"/>
        </w:rPr>
        <w:t xml:space="preserve"> крвар</w:t>
      </w:r>
      <w:r w:rsidR="009F1DD0" w:rsidRPr="005515C8">
        <w:rPr>
          <w:sz w:val="22"/>
          <w:szCs w:val="22"/>
          <w:lang w:val="sr-Cyrl-RS"/>
        </w:rPr>
        <w:t>ења</w:t>
      </w:r>
      <w:r w:rsidR="009F1DD0" w:rsidRPr="005515C8">
        <w:rPr>
          <w:sz w:val="22"/>
          <w:szCs w:val="22"/>
          <w:lang w:val="sr-Cyrl-CS"/>
        </w:rPr>
        <w:t xml:space="preserve"> из раскиданих крвних судова</w:t>
      </w:r>
      <w:r w:rsidR="009F1DD0" w:rsidRPr="005515C8">
        <w:rPr>
          <w:sz w:val="22"/>
          <w:szCs w:val="22"/>
          <w:lang w:val="sr-Cyrl-RS"/>
        </w:rPr>
        <w:t>,</w:t>
      </w:r>
      <w:r w:rsidR="009F1DD0" w:rsidRPr="005515C8">
        <w:rPr>
          <w:sz w:val="22"/>
          <w:szCs w:val="22"/>
          <w:lang w:val="sr-Cyrl-CS"/>
        </w:rPr>
        <w:t xml:space="preserve"> запушења душника и душница, аспирације крви у плућа и насилног механичког удушења, </w:t>
      </w:r>
      <w:r w:rsidR="009F1DD0" w:rsidRPr="005515C8">
        <w:rPr>
          <w:sz w:val="22"/>
          <w:szCs w:val="22"/>
          <w:lang w:val="sr-Cyrl-RS"/>
        </w:rPr>
        <w:t>односно, од гушења сопственом крвљу, а не непосредно од удараца оптуженог. Ипак, свесно је оптужио окривљеног за убиство, а не за тешку телес</w:t>
      </w:r>
      <w:r w:rsidR="00CB790E">
        <w:rPr>
          <w:sz w:val="22"/>
          <w:szCs w:val="22"/>
          <w:lang w:val="sr-Cyrl-RS"/>
        </w:rPr>
        <w:t>ну повреду квалификовану смрћу.</w:t>
      </w:r>
      <w:r w:rsidR="00CB790E" w:rsidRPr="005515C8">
        <w:rPr>
          <w:rStyle w:val="FootnoteReference"/>
          <w:sz w:val="22"/>
          <w:szCs w:val="22"/>
          <w:lang w:val="sr-Cyrl-CS"/>
        </w:rPr>
        <w:footnoteReference w:id="619"/>
      </w:r>
    </w:p>
    <w:p w:rsidR="00CB790E" w:rsidRDefault="00CB790E" w:rsidP="00780A2B">
      <w:pPr>
        <w:spacing w:line="360" w:lineRule="auto"/>
        <w:ind w:firstLine="720"/>
        <w:jc w:val="both"/>
        <w:rPr>
          <w:lang w:val="sr-Cyrl-RS"/>
        </w:rPr>
      </w:pPr>
    </w:p>
    <w:p w:rsidR="009F1DD0" w:rsidRPr="00780A2B" w:rsidRDefault="009F1DD0" w:rsidP="00780A2B">
      <w:pPr>
        <w:spacing w:line="360" w:lineRule="auto"/>
        <w:ind w:firstLine="720"/>
        <w:jc w:val="both"/>
        <w:rPr>
          <w:lang w:val="sr-Cyrl-RS"/>
        </w:rPr>
      </w:pPr>
      <w:r w:rsidRPr="005E6368">
        <w:rPr>
          <w:lang w:val="sr-Cyrl-RS"/>
        </w:rPr>
        <w:t>Дакле, шиканозно вршење процесних права од стране тужиоца могуће је и у кривичним стварима иницираним јавном тужбом.</w:t>
      </w:r>
    </w:p>
    <w:p w:rsidR="009F1DD0" w:rsidRDefault="009F1DD0" w:rsidP="00780A2B">
      <w:pPr>
        <w:spacing w:line="360" w:lineRule="auto"/>
        <w:ind w:firstLine="720"/>
        <w:jc w:val="both"/>
        <w:rPr>
          <w:lang w:val="sr-Cyrl-RS"/>
        </w:rPr>
      </w:pPr>
      <w:r w:rsidRPr="005E6368">
        <w:rPr>
          <w:i/>
          <w:lang w:val="sr-Cyrl-RS"/>
        </w:rPr>
        <w:t>Безначајност интереса</w:t>
      </w:r>
      <w:r w:rsidRPr="005E6368">
        <w:rPr>
          <w:lang w:val="sr-Cyrl-RS"/>
        </w:rPr>
        <w:t xml:space="preserve"> за покретање поступка је релативна околност и зависи од сваког конкретног случаја. Овај основ шиканозне злоупотребе појављује се чешће у пракси парничног поступка, у којем не постоји цензус вредности тужбеног захтева, тако да су у парничном поступку могући и очигледни случајеви шиканозне процесне злоупотребе утужењем за вредности који су десетине, стотине пута мање од укупне суме трошкова који ће настати у току судског поступка.</w:t>
      </w:r>
    </w:p>
    <w:p w:rsidR="00CA5C5C" w:rsidRDefault="00CA5C5C" w:rsidP="00780A2B">
      <w:pPr>
        <w:spacing w:line="360" w:lineRule="auto"/>
        <w:ind w:firstLine="720"/>
        <w:jc w:val="both"/>
        <w:rPr>
          <w:lang w:val="sr-Cyrl-RS"/>
        </w:rPr>
      </w:pPr>
    </w:p>
    <w:p w:rsidR="009F1DD0" w:rsidRPr="00D74F27" w:rsidRDefault="009F1DD0" w:rsidP="00780A2B">
      <w:pPr>
        <w:spacing w:line="360" w:lineRule="auto"/>
        <w:ind w:left="720" w:firstLine="720"/>
        <w:jc w:val="both"/>
        <w:rPr>
          <w:sz w:val="22"/>
          <w:szCs w:val="22"/>
          <w:lang w:val="sr-Cyrl-RS"/>
        </w:rPr>
      </w:pPr>
      <w:r w:rsidRPr="00D74F27">
        <w:rPr>
          <w:sz w:val="22"/>
          <w:szCs w:val="22"/>
          <w:lang w:val="sr-Cyrl-RS"/>
        </w:rPr>
        <w:t>Овај вид, као вид процесне злоупотребе права на представку, уочен је у пракси, односно поступку пред Европским судом за људска права. Тако, у</w:t>
      </w:r>
      <w:r w:rsidRPr="00D74F27">
        <w:rPr>
          <w:sz w:val="22"/>
          <w:szCs w:val="22"/>
          <w:lang w:val="ru-RU"/>
        </w:rPr>
        <w:t xml:space="preserve"> </w:t>
      </w:r>
      <w:r w:rsidRPr="00D74F27">
        <w:rPr>
          <w:i/>
          <w:color w:val="000000"/>
          <w:sz w:val="22"/>
          <w:szCs w:val="22"/>
          <w:shd w:val="clear" w:color="auto" w:fill="FFFFFF"/>
        </w:rPr>
        <w:t>Bock v. Germany</w:t>
      </w:r>
      <w:r w:rsidRPr="00D74F27">
        <w:rPr>
          <w:i/>
          <w:iCs/>
          <w:sz w:val="22"/>
          <w:szCs w:val="22"/>
          <w:lang w:val="ru-RU"/>
        </w:rPr>
        <w:t xml:space="preserve"> </w:t>
      </w:r>
      <w:r w:rsidRPr="00D74F27">
        <w:rPr>
          <w:sz w:val="22"/>
          <w:szCs w:val="22"/>
          <w:lang w:val="ru-RU"/>
        </w:rPr>
        <w:t>(</w:t>
      </w:r>
      <w:r w:rsidRPr="00D74F27">
        <w:rPr>
          <w:sz w:val="22"/>
          <w:szCs w:val="22"/>
          <w:lang w:val="sr-Cyrl-RS"/>
        </w:rPr>
        <w:t>одлука</w:t>
      </w:r>
      <w:r w:rsidRPr="00D74F27">
        <w:rPr>
          <w:sz w:val="22"/>
          <w:szCs w:val="22"/>
          <w:lang w:val="ru-RU"/>
        </w:rPr>
        <w:t xml:space="preserve">) подносилац представке се жалио због дужине парничног поступка који је повео ради накнаде трошкова неког дијететског препарата који му је преписао лекар, за износ од 7,99 евра. Суд је приметио да је већ затрпан изузетно великим бројем представки по којима је поступак у току и које отварају озбиљна питања из области људских права, нагласивши да постоји несразмера између тривијалности наведених чињеница и употребе система заштите по Конвенцији, с обзиром на безначајност износа о коме је реч (укључујући ту и поређење између тог износа и плате подносиоца представке) као и на чињеницу да се поступак о коме је реч не односи ни на какав фармацеутски производ у смислу лека, већ на дијететски препарат. Суд је такође указао на то да поступци као што је тај поступак само доприносе томе да домаћи судови буду </w:t>
      </w:r>
      <w:r w:rsidRPr="00D74F27">
        <w:rPr>
          <w:sz w:val="22"/>
          <w:szCs w:val="22"/>
          <w:lang w:val="ru-RU"/>
        </w:rPr>
        <w:lastRenderedPageBreak/>
        <w:t>претрпани предметима, што само доприноси једном од узрока прекомерне дужине поступка. С тих разлога, представка је одбачена као злоупотреба права на представку.</w:t>
      </w:r>
      <w:r w:rsidRPr="00D74F27">
        <w:rPr>
          <w:rStyle w:val="FootnoteReference"/>
          <w:sz w:val="22"/>
          <w:szCs w:val="22"/>
          <w:lang w:val="ru-RU"/>
        </w:rPr>
        <w:footnoteReference w:id="620"/>
      </w:r>
    </w:p>
    <w:p w:rsidR="00CA5C5C" w:rsidRPr="00D74F27" w:rsidRDefault="00CA5C5C"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sidRPr="00D74F27">
        <w:rPr>
          <w:lang w:val="sr-Cyrl-RS"/>
        </w:rPr>
        <w:t>У кривичном поступку овакве ситуације су донекле превениране институтом кривичног материјалног права „дело малог значаја“. У Кривичном законику под овим рубрумом наведено је: н</w:t>
      </w:r>
      <w:r w:rsidRPr="00D74F27">
        <w:rPr>
          <w:lang w:val="ru-RU"/>
        </w:rPr>
        <w:t>ије</w:t>
      </w:r>
      <w:r w:rsidRPr="00D74F27">
        <w:rPr>
          <w:lang w:val="sr-Latn-RS"/>
        </w:rPr>
        <w:t xml:space="preserve"> </w:t>
      </w:r>
      <w:r w:rsidRPr="00D74F27">
        <w:rPr>
          <w:lang w:val="ru-RU"/>
        </w:rPr>
        <w:t>криви</w:t>
      </w:r>
      <w:r w:rsidRPr="00D74F27">
        <w:rPr>
          <w:lang w:val="sr-Latn-RS"/>
        </w:rPr>
        <w:t>ч</w:t>
      </w:r>
      <w:r w:rsidRPr="00D74F27">
        <w:rPr>
          <w:lang w:val="ru-RU"/>
        </w:rPr>
        <w:t>но</w:t>
      </w:r>
      <w:r w:rsidRPr="00D74F27">
        <w:rPr>
          <w:lang w:val="sr-Latn-RS"/>
        </w:rPr>
        <w:t xml:space="preserve"> </w:t>
      </w:r>
      <w:r w:rsidRPr="00D74F27">
        <w:rPr>
          <w:lang w:val="ru-RU"/>
        </w:rPr>
        <w:t>дело</w:t>
      </w:r>
      <w:r w:rsidRPr="00D74F27">
        <w:rPr>
          <w:lang w:val="sr-Latn-RS"/>
        </w:rPr>
        <w:t xml:space="preserve"> </w:t>
      </w:r>
      <w:r w:rsidRPr="00D74F27">
        <w:rPr>
          <w:lang w:val="ru-RU"/>
        </w:rPr>
        <w:t>оно</w:t>
      </w:r>
      <w:r w:rsidRPr="00D74F27">
        <w:rPr>
          <w:lang w:val="sr-Latn-RS"/>
        </w:rPr>
        <w:t xml:space="preserve"> </w:t>
      </w:r>
      <w:r w:rsidRPr="00D74F27">
        <w:rPr>
          <w:lang w:val="ru-RU"/>
        </w:rPr>
        <w:t>дело</w:t>
      </w:r>
      <w:r w:rsidRPr="00D74F27">
        <w:rPr>
          <w:lang w:val="sr-Latn-RS"/>
        </w:rPr>
        <w:t xml:space="preserve"> </w:t>
      </w:r>
      <w:r w:rsidRPr="00D74F27">
        <w:rPr>
          <w:lang w:val="ru-RU"/>
        </w:rPr>
        <w:t>које</w:t>
      </w:r>
      <w:r w:rsidRPr="00D74F27">
        <w:rPr>
          <w:lang w:val="sr-Latn-RS"/>
        </w:rPr>
        <w:t xml:space="preserve">, </w:t>
      </w:r>
      <w:r w:rsidRPr="00D74F27">
        <w:rPr>
          <w:lang w:val="ru-RU"/>
        </w:rPr>
        <w:t>иако</w:t>
      </w:r>
      <w:r w:rsidRPr="00D74F27">
        <w:rPr>
          <w:lang w:val="sr-Latn-RS"/>
        </w:rPr>
        <w:t xml:space="preserve"> </w:t>
      </w:r>
      <w:r w:rsidRPr="00D74F27">
        <w:rPr>
          <w:lang w:val="ru-RU"/>
        </w:rPr>
        <w:t>садр</w:t>
      </w:r>
      <w:r w:rsidRPr="00D74F27">
        <w:rPr>
          <w:lang w:val="sr-Latn-RS"/>
        </w:rPr>
        <w:t>ж</w:t>
      </w:r>
      <w:r w:rsidRPr="00D74F27">
        <w:rPr>
          <w:lang w:val="ru-RU"/>
        </w:rPr>
        <w:t>и</w:t>
      </w:r>
      <w:r w:rsidRPr="00D74F27">
        <w:rPr>
          <w:lang w:val="sr-Latn-RS"/>
        </w:rPr>
        <w:t xml:space="preserve"> </w:t>
      </w:r>
      <w:r w:rsidRPr="00D74F27">
        <w:rPr>
          <w:lang w:val="ru-RU"/>
        </w:rPr>
        <w:t>обеле</w:t>
      </w:r>
      <w:r w:rsidRPr="00D74F27">
        <w:rPr>
          <w:lang w:val="sr-Latn-RS"/>
        </w:rPr>
        <w:t>ж</w:t>
      </w:r>
      <w:r w:rsidRPr="00D74F27">
        <w:rPr>
          <w:lang w:val="ru-RU"/>
        </w:rPr>
        <w:t>ја</w:t>
      </w:r>
      <w:r w:rsidRPr="00D74F27">
        <w:rPr>
          <w:lang w:val="sr-Latn-RS"/>
        </w:rPr>
        <w:t xml:space="preserve"> </w:t>
      </w:r>
      <w:r w:rsidRPr="00D74F27">
        <w:rPr>
          <w:lang w:val="ru-RU"/>
        </w:rPr>
        <w:t>криви</w:t>
      </w:r>
      <w:r w:rsidRPr="00D74F27">
        <w:rPr>
          <w:lang w:val="sr-Latn-RS"/>
        </w:rPr>
        <w:t>ч</w:t>
      </w:r>
      <w:r w:rsidRPr="00D74F27">
        <w:rPr>
          <w:lang w:val="ru-RU"/>
        </w:rPr>
        <w:t>ног</w:t>
      </w:r>
      <w:r w:rsidRPr="00D74F27">
        <w:rPr>
          <w:lang w:val="sr-Latn-RS"/>
        </w:rPr>
        <w:t xml:space="preserve"> </w:t>
      </w:r>
      <w:r w:rsidRPr="00D74F27">
        <w:rPr>
          <w:lang w:val="ru-RU"/>
        </w:rPr>
        <w:t>дела</w:t>
      </w:r>
      <w:r w:rsidRPr="00D74F27">
        <w:rPr>
          <w:lang w:val="sr-Latn-RS"/>
        </w:rPr>
        <w:t xml:space="preserve">, </w:t>
      </w:r>
      <w:r w:rsidRPr="00D74F27">
        <w:rPr>
          <w:lang w:val="ru-RU"/>
        </w:rPr>
        <w:t>представља</w:t>
      </w:r>
      <w:r w:rsidRPr="00D74F27">
        <w:rPr>
          <w:lang w:val="sr-Latn-RS"/>
        </w:rPr>
        <w:t xml:space="preserve"> </w:t>
      </w:r>
      <w:r w:rsidRPr="00D74F27">
        <w:rPr>
          <w:lang w:val="ru-RU"/>
        </w:rPr>
        <w:t>дело</w:t>
      </w:r>
      <w:r w:rsidRPr="00D74F27">
        <w:rPr>
          <w:lang w:val="sr-Latn-RS"/>
        </w:rPr>
        <w:t xml:space="preserve"> </w:t>
      </w:r>
      <w:r w:rsidRPr="00D74F27">
        <w:rPr>
          <w:lang w:val="ru-RU"/>
        </w:rPr>
        <w:t>малог</w:t>
      </w:r>
      <w:r w:rsidRPr="00D74F27">
        <w:rPr>
          <w:lang w:val="sr-Latn-RS"/>
        </w:rPr>
        <w:t xml:space="preserve"> </w:t>
      </w:r>
      <w:r w:rsidRPr="00D74F27">
        <w:rPr>
          <w:lang w:val="ru-RU"/>
        </w:rPr>
        <w:t>зна</w:t>
      </w:r>
      <w:r w:rsidRPr="00D74F27">
        <w:rPr>
          <w:lang w:val="sr-Latn-RS"/>
        </w:rPr>
        <w:t>ч</w:t>
      </w:r>
      <w:r w:rsidRPr="00D74F27">
        <w:rPr>
          <w:lang w:val="ru-RU"/>
        </w:rPr>
        <w:t>аја</w:t>
      </w:r>
      <w:r w:rsidRPr="00D74F27">
        <w:rPr>
          <w:lang w:val="sr-Latn-RS"/>
        </w:rPr>
        <w:t xml:space="preserve">; </w:t>
      </w:r>
      <w:r w:rsidRPr="00D74F27">
        <w:rPr>
          <w:lang w:val="sr-Cyrl-RS"/>
        </w:rPr>
        <w:t>д</w:t>
      </w:r>
      <w:r w:rsidRPr="00D74F27">
        <w:rPr>
          <w:lang w:val="ru-RU"/>
        </w:rPr>
        <w:t>ело</w:t>
      </w:r>
      <w:r w:rsidRPr="00D74F27">
        <w:rPr>
          <w:lang w:val="sr-Latn-RS"/>
        </w:rPr>
        <w:t xml:space="preserve"> </w:t>
      </w:r>
      <w:r w:rsidRPr="00D74F27">
        <w:rPr>
          <w:lang w:val="ru-RU"/>
        </w:rPr>
        <w:t>је</w:t>
      </w:r>
      <w:r w:rsidRPr="00D74F27">
        <w:rPr>
          <w:lang w:val="sr-Latn-RS"/>
        </w:rPr>
        <w:t xml:space="preserve"> </w:t>
      </w:r>
      <w:r w:rsidRPr="00D74F27">
        <w:rPr>
          <w:lang w:val="ru-RU"/>
        </w:rPr>
        <w:t>малог</w:t>
      </w:r>
      <w:r w:rsidRPr="00D74F27">
        <w:rPr>
          <w:lang w:val="sr-Latn-RS"/>
        </w:rPr>
        <w:t xml:space="preserve"> </w:t>
      </w:r>
      <w:r w:rsidRPr="00D74F27">
        <w:rPr>
          <w:lang w:val="ru-RU"/>
        </w:rPr>
        <w:t>зна</w:t>
      </w:r>
      <w:r w:rsidRPr="00D74F27">
        <w:rPr>
          <w:lang w:val="sr-Latn-RS"/>
        </w:rPr>
        <w:t>ч</w:t>
      </w:r>
      <w:r w:rsidRPr="00D74F27">
        <w:rPr>
          <w:lang w:val="ru-RU"/>
        </w:rPr>
        <w:t>аја</w:t>
      </w:r>
      <w:r w:rsidRPr="00D74F27">
        <w:rPr>
          <w:lang w:val="sr-Latn-RS"/>
        </w:rPr>
        <w:t xml:space="preserve"> </w:t>
      </w:r>
      <w:r w:rsidRPr="00D74F27">
        <w:rPr>
          <w:lang w:val="ru-RU"/>
        </w:rPr>
        <w:t>ако</w:t>
      </w:r>
      <w:r w:rsidRPr="00D74F27">
        <w:rPr>
          <w:lang w:val="sr-Latn-RS"/>
        </w:rPr>
        <w:t xml:space="preserve"> </w:t>
      </w:r>
      <w:r w:rsidRPr="00D74F27">
        <w:rPr>
          <w:lang w:val="ru-RU"/>
        </w:rPr>
        <w:t>је</w:t>
      </w:r>
      <w:r w:rsidRPr="00D74F27">
        <w:rPr>
          <w:lang w:val="sr-Latn-RS"/>
        </w:rPr>
        <w:t xml:space="preserve"> </w:t>
      </w:r>
      <w:r w:rsidRPr="00D74F27">
        <w:rPr>
          <w:lang w:val="ru-RU"/>
        </w:rPr>
        <w:t>степен</w:t>
      </w:r>
      <w:r w:rsidRPr="00D74F27">
        <w:rPr>
          <w:lang w:val="sr-Latn-RS"/>
        </w:rPr>
        <w:t xml:space="preserve"> </w:t>
      </w:r>
      <w:r w:rsidRPr="00D74F27">
        <w:rPr>
          <w:lang w:val="ru-RU"/>
        </w:rPr>
        <w:t>кривице</w:t>
      </w:r>
      <w:r w:rsidRPr="00D74F27">
        <w:rPr>
          <w:lang w:val="sr-Latn-RS"/>
        </w:rPr>
        <w:t xml:space="preserve"> </w:t>
      </w:r>
      <w:r w:rsidRPr="00D74F27">
        <w:rPr>
          <w:lang w:val="ru-RU"/>
        </w:rPr>
        <w:t>у</w:t>
      </w:r>
      <w:r w:rsidRPr="00D74F27">
        <w:rPr>
          <w:lang w:val="sr-Latn-RS"/>
        </w:rPr>
        <w:t>ч</w:t>
      </w:r>
      <w:r w:rsidRPr="00D74F27">
        <w:rPr>
          <w:lang w:val="ru-RU"/>
        </w:rPr>
        <w:t>иниоца</w:t>
      </w:r>
      <w:r w:rsidRPr="00D74F27">
        <w:rPr>
          <w:lang w:val="sr-Latn-RS"/>
        </w:rPr>
        <w:t xml:space="preserve"> </w:t>
      </w:r>
      <w:r w:rsidRPr="00D74F27">
        <w:rPr>
          <w:lang w:val="ru-RU"/>
        </w:rPr>
        <w:t>низак</w:t>
      </w:r>
      <w:r w:rsidRPr="00D74F27">
        <w:rPr>
          <w:lang w:val="sr-Latn-RS"/>
        </w:rPr>
        <w:t xml:space="preserve">, </w:t>
      </w:r>
      <w:r w:rsidRPr="00D74F27">
        <w:rPr>
          <w:lang w:val="ru-RU"/>
        </w:rPr>
        <w:t>ако</w:t>
      </w:r>
      <w:r w:rsidRPr="00D74F27">
        <w:rPr>
          <w:lang w:val="sr-Latn-RS"/>
        </w:rPr>
        <w:t xml:space="preserve"> </w:t>
      </w:r>
      <w:r w:rsidRPr="00D74F27">
        <w:rPr>
          <w:lang w:val="ru-RU"/>
        </w:rPr>
        <w:t>су</w:t>
      </w:r>
      <w:r w:rsidRPr="00D74F27">
        <w:rPr>
          <w:lang w:val="sr-Latn-RS"/>
        </w:rPr>
        <w:t xml:space="preserve"> ш</w:t>
      </w:r>
      <w:r w:rsidRPr="00D74F27">
        <w:rPr>
          <w:lang w:val="ru-RU"/>
        </w:rPr>
        <w:t>тетне</w:t>
      </w:r>
      <w:r w:rsidRPr="00D74F27">
        <w:rPr>
          <w:lang w:val="sr-Latn-RS"/>
        </w:rPr>
        <w:t xml:space="preserve"> </w:t>
      </w:r>
      <w:r w:rsidRPr="00D74F27">
        <w:rPr>
          <w:lang w:val="ru-RU"/>
        </w:rPr>
        <w:t>последице</w:t>
      </w:r>
      <w:r w:rsidRPr="00D74F27">
        <w:rPr>
          <w:lang w:val="sr-Latn-RS"/>
        </w:rPr>
        <w:t xml:space="preserve"> </w:t>
      </w:r>
      <w:r w:rsidRPr="00D74F27">
        <w:rPr>
          <w:lang w:val="ru-RU"/>
        </w:rPr>
        <w:t>одсутне</w:t>
      </w:r>
      <w:r w:rsidRPr="00D74F27">
        <w:rPr>
          <w:lang w:val="sr-Latn-RS"/>
        </w:rPr>
        <w:t xml:space="preserve"> </w:t>
      </w:r>
      <w:r w:rsidRPr="00D74F27">
        <w:rPr>
          <w:lang w:val="ru-RU"/>
        </w:rPr>
        <w:t>или</w:t>
      </w:r>
      <w:r w:rsidRPr="00D74F27">
        <w:rPr>
          <w:lang w:val="sr-Latn-RS"/>
        </w:rPr>
        <w:t xml:space="preserve"> </w:t>
      </w:r>
      <w:r w:rsidRPr="00D74F27">
        <w:rPr>
          <w:lang w:val="ru-RU"/>
        </w:rPr>
        <w:t>незнатне</w:t>
      </w:r>
      <w:r w:rsidRPr="00D74F27">
        <w:rPr>
          <w:lang w:val="sr-Latn-RS"/>
        </w:rPr>
        <w:t xml:space="preserve"> </w:t>
      </w:r>
      <w:r w:rsidRPr="00D74F27">
        <w:rPr>
          <w:lang w:val="ru-RU"/>
        </w:rPr>
        <w:t>и</w:t>
      </w:r>
      <w:r w:rsidRPr="00D74F27">
        <w:rPr>
          <w:lang w:val="sr-Latn-RS"/>
        </w:rPr>
        <w:t xml:space="preserve"> </w:t>
      </w:r>
      <w:r w:rsidRPr="00D74F27">
        <w:rPr>
          <w:lang w:val="ru-RU"/>
        </w:rPr>
        <w:t>ако</w:t>
      </w:r>
      <w:r w:rsidRPr="00D74F27">
        <w:rPr>
          <w:lang w:val="sr-Latn-RS"/>
        </w:rPr>
        <w:t xml:space="preserve"> </w:t>
      </w:r>
      <w:r w:rsidRPr="00D74F27">
        <w:rPr>
          <w:lang w:val="ru-RU"/>
        </w:rPr>
        <w:t>оп</w:t>
      </w:r>
      <w:r w:rsidRPr="00D74F27">
        <w:rPr>
          <w:lang w:val="sr-Latn-RS"/>
        </w:rPr>
        <w:t>ш</w:t>
      </w:r>
      <w:r w:rsidRPr="00D74F27">
        <w:rPr>
          <w:lang w:val="ru-RU"/>
        </w:rPr>
        <w:t>та</w:t>
      </w:r>
      <w:r w:rsidRPr="00D74F27">
        <w:rPr>
          <w:lang w:val="sr-Latn-RS"/>
        </w:rPr>
        <w:t xml:space="preserve"> </w:t>
      </w:r>
      <w:r w:rsidRPr="00D74F27">
        <w:rPr>
          <w:lang w:val="ru-RU"/>
        </w:rPr>
        <w:t>сврха</w:t>
      </w:r>
      <w:r w:rsidRPr="00D74F27">
        <w:rPr>
          <w:lang w:val="sr-Latn-RS"/>
        </w:rPr>
        <w:t xml:space="preserve"> </w:t>
      </w:r>
      <w:r w:rsidRPr="00D74F27">
        <w:rPr>
          <w:lang w:val="ru-RU"/>
        </w:rPr>
        <w:t>криви</w:t>
      </w:r>
      <w:r w:rsidRPr="00D74F27">
        <w:rPr>
          <w:lang w:val="sr-Latn-RS"/>
        </w:rPr>
        <w:t>ч</w:t>
      </w:r>
      <w:r w:rsidRPr="00D74F27">
        <w:rPr>
          <w:lang w:val="ru-RU"/>
        </w:rPr>
        <w:t>них</w:t>
      </w:r>
      <w:r w:rsidRPr="00D74F27">
        <w:rPr>
          <w:lang w:val="sr-Latn-RS"/>
        </w:rPr>
        <w:t xml:space="preserve"> </w:t>
      </w:r>
      <w:r w:rsidRPr="00D74F27">
        <w:rPr>
          <w:lang w:val="ru-RU"/>
        </w:rPr>
        <w:t>санкција</w:t>
      </w:r>
      <w:r w:rsidRPr="00D74F27">
        <w:rPr>
          <w:lang w:val="sr-Latn-RS"/>
        </w:rPr>
        <w:t xml:space="preserve"> </w:t>
      </w:r>
      <w:r w:rsidRPr="00D74F27">
        <w:rPr>
          <w:lang w:val="ru-RU"/>
        </w:rPr>
        <w:t>не</w:t>
      </w:r>
      <w:r w:rsidRPr="00D74F27">
        <w:rPr>
          <w:lang w:val="sr-Latn-RS"/>
        </w:rPr>
        <w:t xml:space="preserve"> </w:t>
      </w:r>
      <w:r w:rsidRPr="00D74F27">
        <w:rPr>
          <w:lang w:val="ru-RU"/>
        </w:rPr>
        <w:t>захтева</w:t>
      </w:r>
      <w:r w:rsidRPr="00D74F27">
        <w:rPr>
          <w:lang w:val="sr-Latn-RS"/>
        </w:rPr>
        <w:t xml:space="preserve"> </w:t>
      </w:r>
      <w:r w:rsidRPr="00D74F27">
        <w:rPr>
          <w:lang w:val="ru-RU"/>
        </w:rPr>
        <w:t>изрицање</w:t>
      </w:r>
      <w:r w:rsidRPr="00D74F27">
        <w:rPr>
          <w:lang w:val="sr-Latn-RS"/>
        </w:rPr>
        <w:t xml:space="preserve"> </w:t>
      </w:r>
      <w:r w:rsidRPr="00D74F27">
        <w:rPr>
          <w:lang w:val="ru-RU"/>
        </w:rPr>
        <w:t>криви</w:t>
      </w:r>
      <w:r w:rsidRPr="00D74F27">
        <w:rPr>
          <w:lang w:val="sr-Latn-RS"/>
        </w:rPr>
        <w:t>ч</w:t>
      </w:r>
      <w:r w:rsidRPr="00D74F27">
        <w:rPr>
          <w:lang w:val="ru-RU"/>
        </w:rPr>
        <w:t>не</w:t>
      </w:r>
      <w:r w:rsidRPr="00D74F27">
        <w:rPr>
          <w:lang w:val="sr-Latn-RS"/>
        </w:rPr>
        <w:t xml:space="preserve"> </w:t>
      </w:r>
      <w:r w:rsidRPr="00D74F27">
        <w:rPr>
          <w:lang w:val="ru-RU"/>
        </w:rPr>
        <w:t>санкције</w:t>
      </w:r>
      <w:r w:rsidRPr="00D74F27">
        <w:rPr>
          <w:lang w:val="sr-Latn-RS"/>
        </w:rPr>
        <w:t>; о</w:t>
      </w:r>
      <w:r w:rsidRPr="00D74F27">
        <w:rPr>
          <w:lang w:val="ru-RU"/>
        </w:rPr>
        <w:t>дредбе</w:t>
      </w:r>
      <w:r w:rsidRPr="00D74F27">
        <w:rPr>
          <w:lang w:val="sr-Latn-RS"/>
        </w:rPr>
        <w:t xml:space="preserve"> </w:t>
      </w:r>
      <w:r w:rsidRPr="00D74F27">
        <w:rPr>
          <w:lang w:val="ru-RU"/>
        </w:rPr>
        <w:t>ст</w:t>
      </w:r>
      <w:r w:rsidRPr="00D74F27">
        <w:rPr>
          <w:lang w:val="sr-Latn-RS"/>
        </w:rPr>
        <w:t xml:space="preserve">ава 1. </w:t>
      </w:r>
      <w:r w:rsidRPr="00D74F27">
        <w:rPr>
          <w:lang w:val="ru-RU"/>
        </w:rPr>
        <w:t>и</w:t>
      </w:r>
      <w:r w:rsidRPr="00D74F27">
        <w:rPr>
          <w:lang w:val="sr-Latn-RS"/>
        </w:rPr>
        <w:t xml:space="preserve"> 2. </w:t>
      </w:r>
      <w:r w:rsidRPr="00D74F27">
        <w:rPr>
          <w:lang w:val="ru-RU"/>
        </w:rPr>
        <w:t>овог</w:t>
      </w:r>
      <w:r w:rsidRPr="00D74F27">
        <w:rPr>
          <w:lang w:val="sr-Latn-RS"/>
        </w:rPr>
        <w:t xml:space="preserve"> ч</w:t>
      </w:r>
      <w:r w:rsidRPr="00D74F27">
        <w:rPr>
          <w:lang w:val="ru-RU"/>
        </w:rPr>
        <w:t>лана</w:t>
      </w:r>
      <w:r w:rsidRPr="00D74F27">
        <w:rPr>
          <w:lang w:val="sr-Latn-RS"/>
        </w:rPr>
        <w:t xml:space="preserve"> </w:t>
      </w:r>
      <w:r w:rsidRPr="00D74F27">
        <w:rPr>
          <w:lang w:val="ru-RU"/>
        </w:rPr>
        <w:t>могу</w:t>
      </w:r>
      <w:r w:rsidRPr="00D74F27">
        <w:rPr>
          <w:lang w:val="sr-Latn-RS"/>
        </w:rPr>
        <w:t xml:space="preserve"> </w:t>
      </w:r>
      <w:r w:rsidRPr="00D74F27">
        <w:rPr>
          <w:lang w:val="ru-RU"/>
        </w:rPr>
        <w:t>се</w:t>
      </w:r>
      <w:r w:rsidRPr="00D74F27">
        <w:rPr>
          <w:lang w:val="sr-Latn-RS"/>
        </w:rPr>
        <w:t xml:space="preserve"> </w:t>
      </w:r>
      <w:r w:rsidRPr="00D74F27">
        <w:rPr>
          <w:lang w:val="ru-RU"/>
        </w:rPr>
        <w:t>применити</w:t>
      </w:r>
      <w:r w:rsidRPr="00D74F27">
        <w:rPr>
          <w:lang w:val="sr-Latn-RS"/>
        </w:rPr>
        <w:t xml:space="preserve"> </w:t>
      </w:r>
      <w:r w:rsidRPr="00D74F27">
        <w:rPr>
          <w:lang w:val="ru-RU"/>
        </w:rPr>
        <w:t>на</w:t>
      </w:r>
      <w:r w:rsidRPr="00D74F27">
        <w:rPr>
          <w:lang w:val="sr-Latn-RS"/>
        </w:rPr>
        <w:t xml:space="preserve"> </w:t>
      </w:r>
      <w:r w:rsidRPr="00D74F27">
        <w:rPr>
          <w:lang w:val="ru-RU"/>
        </w:rPr>
        <w:t>криви</w:t>
      </w:r>
      <w:r w:rsidRPr="00D74F27">
        <w:rPr>
          <w:lang w:val="sr-Latn-RS"/>
        </w:rPr>
        <w:t>ч</w:t>
      </w:r>
      <w:r w:rsidRPr="00D74F27">
        <w:rPr>
          <w:lang w:val="ru-RU"/>
        </w:rPr>
        <w:t>на</w:t>
      </w:r>
      <w:r w:rsidRPr="00D74F27">
        <w:rPr>
          <w:lang w:val="sr-Latn-RS"/>
        </w:rPr>
        <w:t xml:space="preserve"> </w:t>
      </w:r>
      <w:r w:rsidRPr="00D74F27">
        <w:rPr>
          <w:lang w:val="ru-RU"/>
        </w:rPr>
        <w:t>дела</w:t>
      </w:r>
      <w:r w:rsidRPr="00D74F27">
        <w:rPr>
          <w:lang w:val="sr-Latn-RS"/>
        </w:rPr>
        <w:t xml:space="preserve"> </w:t>
      </w:r>
      <w:r w:rsidRPr="00D74F27">
        <w:rPr>
          <w:lang w:val="ru-RU"/>
        </w:rPr>
        <w:t>за</w:t>
      </w:r>
      <w:r w:rsidRPr="00D74F27">
        <w:rPr>
          <w:lang w:val="sr-Latn-RS"/>
        </w:rPr>
        <w:t xml:space="preserve"> </w:t>
      </w:r>
      <w:r w:rsidRPr="00D74F27">
        <w:rPr>
          <w:lang w:val="ru-RU"/>
        </w:rPr>
        <w:t>која</w:t>
      </w:r>
      <w:r w:rsidRPr="00D74F27">
        <w:rPr>
          <w:lang w:val="sr-Latn-RS"/>
        </w:rPr>
        <w:t xml:space="preserve"> </w:t>
      </w:r>
      <w:r w:rsidRPr="00D74F27">
        <w:rPr>
          <w:lang w:val="ru-RU"/>
        </w:rPr>
        <w:t>је</w:t>
      </w:r>
      <w:r w:rsidRPr="00D74F27">
        <w:rPr>
          <w:lang w:val="sr-Latn-RS"/>
        </w:rPr>
        <w:t xml:space="preserve"> </w:t>
      </w:r>
      <w:r w:rsidRPr="00D74F27">
        <w:rPr>
          <w:lang w:val="ru-RU"/>
        </w:rPr>
        <w:t>прописана</w:t>
      </w:r>
      <w:r w:rsidRPr="00D74F27">
        <w:rPr>
          <w:lang w:val="sr-Latn-RS"/>
        </w:rPr>
        <w:t xml:space="preserve"> </w:t>
      </w:r>
      <w:r w:rsidRPr="00D74F27">
        <w:rPr>
          <w:lang w:val="ru-RU"/>
        </w:rPr>
        <w:t>казна</w:t>
      </w:r>
      <w:r w:rsidRPr="00D74F27">
        <w:rPr>
          <w:lang w:val="sr-Latn-RS"/>
        </w:rPr>
        <w:t xml:space="preserve"> </w:t>
      </w:r>
      <w:r w:rsidRPr="00D74F27">
        <w:rPr>
          <w:lang w:val="ru-RU"/>
        </w:rPr>
        <w:t>затвора</w:t>
      </w:r>
      <w:r w:rsidRPr="00D74F27">
        <w:rPr>
          <w:lang w:val="sr-Latn-RS"/>
        </w:rPr>
        <w:t xml:space="preserve"> </w:t>
      </w:r>
      <w:r w:rsidRPr="00D74F27">
        <w:rPr>
          <w:lang w:val="ru-RU"/>
        </w:rPr>
        <w:t>до</w:t>
      </w:r>
      <w:r w:rsidRPr="00D74F27">
        <w:rPr>
          <w:lang w:val="sr-Latn-RS"/>
        </w:rPr>
        <w:t xml:space="preserve"> </w:t>
      </w:r>
      <w:r w:rsidRPr="00D74F27">
        <w:rPr>
          <w:lang w:val="ru-RU"/>
        </w:rPr>
        <w:t>пет</w:t>
      </w:r>
      <w:r w:rsidRPr="00D74F27">
        <w:rPr>
          <w:lang w:val="sr-Latn-RS"/>
        </w:rPr>
        <w:t xml:space="preserve"> </w:t>
      </w:r>
      <w:r w:rsidRPr="00D74F27">
        <w:rPr>
          <w:lang w:val="ru-RU"/>
        </w:rPr>
        <w:t>година</w:t>
      </w:r>
      <w:r w:rsidRPr="00D74F27">
        <w:rPr>
          <w:lang w:val="sr-Latn-RS"/>
        </w:rPr>
        <w:t xml:space="preserve"> </w:t>
      </w:r>
      <w:r w:rsidRPr="00D74F27">
        <w:rPr>
          <w:lang w:val="ru-RU"/>
        </w:rPr>
        <w:t>или</w:t>
      </w:r>
      <w:r w:rsidRPr="00D74F27">
        <w:rPr>
          <w:lang w:val="sr-Latn-RS"/>
        </w:rPr>
        <w:t xml:space="preserve"> </w:t>
      </w:r>
      <w:r w:rsidRPr="00D74F27">
        <w:rPr>
          <w:lang w:val="ru-RU"/>
        </w:rPr>
        <w:t>нов</w:t>
      </w:r>
      <w:r w:rsidRPr="00D74F27">
        <w:rPr>
          <w:lang w:val="sr-Latn-RS"/>
        </w:rPr>
        <w:t>ч</w:t>
      </w:r>
      <w:r w:rsidRPr="00D74F27">
        <w:rPr>
          <w:lang w:val="ru-RU"/>
        </w:rPr>
        <w:t>ана</w:t>
      </w:r>
      <w:r w:rsidRPr="00D74F27">
        <w:rPr>
          <w:lang w:val="sr-Latn-RS"/>
        </w:rPr>
        <w:t xml:space="preserve"> </w:t>
      </w:r>
      <w:r w:rsidRPr="00D74F27">
        <w:rPr>
          <w:lang w:val="ru-RU"/>
        </w:rPr>
        <w:t>казна</w:t>
      </w:r>
      <w:r w:rsidRPr="00D74F27">
        <w:rPr>
          <w:lang w:val="sr-Latn-RS"/>
        </w:rPr>
        <w:t>.</w:t>
      </w:r>
      <w:r w:rsidRPr="00D74F27">
        <w:rPr>
          <w:rStyle w:val="FootnoteReference"/>
          <w:lang w:val="sr-Latn-RS"/>
        </w:rPr>
        <w:footnoteReference w:id="621"/>
      </w:r>
      <w:r w:rsidRPr="00D74F27">
        <w:rPr>
          <w:lang w:val="sr-Latn-RS"/>
        </w:rPr>
        <w:t xml:space="preserve"> Међутим, ова одредба, условно речено, не спречава јавног тужиоца да чини злоупотребе шиканозним утуживањем за тзв. багателна кривична дела у намери да нашкоди оптуженом, јер то да ли је предмет оптужбе дело малог значаја или кривично дело одлучује суд након спроведеног кривичног поступка у сваком конкретном случају. Другим речима, одредба кривичног материјалног закона која се односи на дело малог значаја је примарно усмерујућа, обавезујућа за суд, а тек потом, секундарно за тужиоца који иницира кривични поступак.</w:t>
      </w:r>
    </w:p>
    <w:p w:rsidR="009F1DD0" w:rsidRPr="00977074" w:rsidRDefault="009F1DD0" w:rsidP="00780A2B">
      <w:pPr>
        <w:spacing w:line="360" w:lineRule="auto"/>
        <w:ind w:firstLine="720"/>
        <w:jc w:val="both"/>
        <w:rPr>
          <w:lang w:val="sr-Cyrl-RS"/>
        </w:rPr>
      </w:pPr>
      <w:r w:rsidRPr="005E6368">
        <w:rPr>
          <w:lang w:val="sr-Latn-RS"/>
        </w:rPr>
        <w:t>Утужења од стране јавног тужиоца за тзв. багателна кривична дела, као типична  злоупотреба шиканозним вршењем процесног права на оптужење, могу да имају свој значај у ситуацијама када се орган јавног тужиоца користи ради експонирања личних или групних политичких или професионалних интереса, као средство да се професионални или политички претендент компромитује или спречи да напредује у каријери. За било коју функцију у органима државне власти или политици претенденту је потребна потврда да се против њега не води кривични поступак за кривична дела која се гоне по јавној тужби. У ситуацијама конкурса, избора, реизбора врло је једноставно елиминисати лице као конкурента или као „непожељно“ простом чињеницом да не може да добије потврду да се против њега не води актуелни кривични поступак.</w:t>
      </w:r>
      <w:r w:rsidRPr="005E6368">
        <w:rPr>
          <w:rStyle w:val="FootnoteReference"/>
          <w:lang w:val="sr-Latn-RS"/>
        </w:rPr>
        <w:footnoteReference w:id="622"/>
      </w:r>
    </w:p>
    <w:p w:rsidR="009F1DD0" w:rsidRDefault="009F1DD0" w:rsidP="009F1DD0">
      <w:pPr>
        <w:ind w:firstLine="720"/>
        <w:jc w:val="both"/>
        <w:rPr>
          <w:highlight w:val="yellow"/>
          <w:lang w:val="sr-Cyrl-RS"/>
        </w:rPr>
      </w:pPr>
    </w:p>
    <w:p w:rsidR="009F1DD0" w:rsidRPr="00DC78FF" w:rsidRDefault="009F1DD0" w:rsidP="00DC78FF">
      <w:pPr>
        <w:pStyle w:val="Heading4"/>
        <w:ind w:left="720"/>
        <w:rPr>
          <w:rFonts w:ascii="Times New Roman" w:hAnsi="Times New Roman" w:cs="Times New Roman"/>
          <w:b/>
          <w:color w:val="auto"/>
          <w:lang w:val="sr-Cyrl-RS"/>
        </w:rPr>
      </w:pPr>
      <w:bookmarkStart w:id="145" w:name="_Toc5883440"/>
      <w:r w:rsidRPr="00DC78FF">
        <w:rPr>
          <w:rFonts w:ascii="Times New Roman" w:hAnsi="Times New Roman" w:cs="Times New Roman"/>
          <w:b/>
          <w:color w:val="auto"/>
          <w:lang w:val="sr-Cyrl-RS"/>
        </w:rPr>
        <w:t>2.2. Злоупотреба бескорисним (безинтерес</w:t>
      </w:r>
      <w:r w:rsidR="002C627E" w:rsidRPr="00DC78FF">
        <w:rPr>
          <w:rFonts w:ascii="Times New Roman" w:hAnsi="Times New Roman" w:cs="Times New Roman"/>
          <w:b/>
          <w:color w:val="auto"/>
          <w:lang w:val="sr-Cyrl-RS"/>
        </w:rPr>
        <w:t>ним)</w:t>
      </w:r>
      <w:r w:rsidR="002C627E"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вршењем кривичнопроцесних права</w:t>
      </w:r>
      <w:bookmarkEnd w:id="145"/>
    </w:p>
    <w:p w:rsidR="009F1DD0" w:rsidRDefault="009F1DD0" w:rsidP="009F1DD0">
      <w:pPr>
        <w:ind w:firstLine="720"/>
        <w:rPr>
          <w:b/>
          <w:lang w:val="sr-Cyrl-RS"/>
        </w:rPr>
      </w:pPr>
    </w:p>
    <w:p w:rsidR="009F1DD0" w:rsidRDefault="009F1DD0" w:rsidP="00780A2B">
      <w:pPr>
        <w:spacing w:line="360" w:lineRule="auto"/>
        <w:ind w:firstLine="720"/>
        <w:jc w:val="both"/>
        <w:rPr>
          <w:lang w:val="sr-Cyrl-RS"/>
        </w:rPr>
      </w:pPr>
      <w:r w:rsidRPr="00810433">
        <w:rPr>
          <w:lang w:val="sr-Cyrl-RS"/>
        </w:rPr>
        <w:t>Субјективно процесно право је дато титулару права да оствари какав конкретан процесни интерес, конкретну процесну корист у конкретном кривичном поступку. Уколико у вршењу субјективног процесног права нема таквог интереса, користи, реч је о кривичнопроцесној злоупотреби у виду бескорисног вршења процесног права.</w:t>
      </w:r>
    </w:p>
    <w:p w:rsidR="009F1DD0" w:rsidRDefault="009F1DD0" w:rsidP="00780A2B">
      <w:pPr>
        <w:spacing w:line="360" w:lineRule="auto"/>
        <w:ind w:firstLine="720"/>
        <w:jc w:val="both"/>
        <w:rPr>
          <w:lang w:val="sr-Cyrl-RS"/>
        </w:rPr>
      </w:pPr>
      <w:r w:rsidRPr="00810433">
        <w:rPr>
          <w:lang w:val="sr-Cyrl-RS"/>
        </w:rPr>
        <w:t xml:space="preserve">Бескорисно (безинтересно) вршење субјективног кривичнопроцесног права, као вид процесне злоупотребе, постоји када учесник у кривичном поступку врши своје субјективно процесно право, а да тиме не остварује никакав интерес или </w:t>
      </w:r>
      <w:r>
        <w:rPr>
          <w:lang w:val="sr-Cyrl-RS"/>
        </w:rPr>
        <w:t xml:space="preserve">не </w:t>
      </w:r>
      <w:r w:rsidRPr="00810433">
        <w:rPr>
          <w:lang w:val="sr-Cyrl-RS"/>
        </w:rPr>
        <w:t>онај иоле значајан, и при том шкоди другим учесницима у поступку</w:t>
      </w:r>
      <w:r>
        <w:rPr>
          <w:lang w:val="sr-Cyrl-RS"/>
        </w:rPr>
        <w:t xml:space="preserve"> или самом поступку</w:t>
      </w:r>
      <w:r w:rsidRPr="00810433">
        <w:rPr>
          <w:lang w:val="sr-Cyrl-RS"/>
        </w:rPr>
        <w:t>.</w:t>
      </w:r>
    </w:p>
    <w:p w:rsidR="009F1DD0" w:rsidRDefault="009F1DD0" w:rsidP="00780A2B">
      <w:pPr>
        <w:spacing w:line="360" w:lineRule="auto"/>
        <w:ind w:firstLine="720"/>
        <w:jc w:val="both"/>
        <w:rPr>
          <w:lang w:val="sr-Cyrl-RS"/>
        </w:rPr>
      </w:pPr>
      <w:r w:rsidRPr="00810433">
        <w:rPr>
          <w:lang w:val="sr-Cyrl-RS"/>
        </w:rPr>
        <w:t>То ће бити увек случај када се субјективно процесно право врши, а да процесноправни интерс</w:t>
      </w:r>
      <w:r w:rsidR="00C44926">
        <w:rPr>
          <w:lang w:val="sr-Cyrl-RS"/>
        </w:rPr>
        <w:t xml:space="preserve"> титулара права не постоји, </w:t>
      </w:r>
      <w:r>
        <w:rPr>
          <w:lang w:val="sr-Cyrl-RS"/>
        </w:rPr>
        <w:t>никада није ни постојао, или је постојао, али је задовољен, т</w:t>
      </w:r>
      <w:r w:rsidR="00C44926">
        <w:rPr>
          <w:lang w:val="sr-Cyrl-RS"/>
        </w:rPr>
        <w:t>е више не постоји</w:t>
      </w:r>
      <w:r>
        <w:rPr>
          <w:lang w:val="sr-Cyrl-RS"/>
        </w:rPr>
        <w:t>.</w:t>
      </w:r>
    </w:p>
    <w:p w:rsidR="009F1DD0" w:rsidRDefault="009F1DD0" w:rsidP="00780A2B">
      <w:pPr>
        <w:spacing w:line="360" w:lineRule="auto"/>
        <w:ind w:firstLine="720"/>
        <w:jc w:val="both"/>
        <w:rPr>
          <w:lang w:val="sr-Cyrl-RS"/>
        </w:rPr>
      </w:pPr>
      <w:r w:rsidRPr="00DB6D23">
        <w:rPr>
          <w:lang w:val="sr-Cyrl-RS"/>
        </w:rPr>
        <w:t>Недостатак процесног</w:t>
      </w:r>
      <w:r>
        <w:rPr>
          <w:lang w:val="sr-Cyrl-RS"/>
        </w:rPr>
        <w:t xml:space="preserve"> интереса који није ни постојао</w:t>
      </w:r>
      <w:r w:rsidRPr="00DB6D23">
        <w:rPr>
          <w:lang w:val="sr-Cyrl-RS"/>
        </w:rPr>
        <w:t xml:space="preserve"> имали бисмо</w:t>
      </w:r>
      <w:r>
        <w:rPr>
          <w:lang w:val="sr-Cyrl-RS"/>
        </w:rPr>
        <w:t>, нпр.,</w:t>
      </w:r>
      <w:r w:rsidRPr="00DB6D23">
        <w:rPr>
          <w:lang w:val="sr-Cyrl-RS"/>
        </w:rPr>
        <w:t xml:space="preserve"> у случају када странка у поступку предлаже извођење доказа на околности које нису спорне; или када предлаже извођење доказа ради доказивања чињеница које се не доказују (ноторне чињенице).</w:t>
      </w:r>
    </w:p>
    <w:p w:rsidR="009F1DD0" w:rsidRDefault="009F1DD0" w:rsidP="00780A2B">
      <w:pPr>
        <w:spacing w:line="360" w:lineRule="auto"/>
        <w:ind w:firstLine="720"/>
        <w:jc w:val="both"/>
        <w:rPr>
          <w:lang w:val="sr-Cyrl-RS"/>
        </w:rPr>
      </w:pPr>
      <w:r w:rsidRPr="00DB6D23">
        <w:rPr>
          <w:lang w:val="sr-Cyrl-RS"/>
        </w:rPr>
        <w:t>Недостатак процесног интереса који је постојао, али је задовољен постоји, нпр., у случају када је тужилац тражио осуду и казну, коју је и добио пресудом, а онда се жалио на пресуду због одлуке о казни тражећ</w:t>
      </w:r>
      <w:r>
        <w:rPr>
          <w:lang w:val="sr-Cyrl-RS"/>
        </w:rPr>
        <w:t>и строжу казну.</w:t>
      </w:r>
    </w:p>
    <w:p w:rsidR="009F1DD0" w:rsidRDefault="009F1DD0" w:rsidP="00780A2B">
      <w:pPr>
        <w:spacing w:line="360" w:lineRule="auto"/>
        <w:ind w:firstLine="720"/>
        <w:jc w:val="both"/>
        <w:rPr>
          <w:lang w:val="sr-Cyrl-RS"/>
        </w:rPr>
      </w:pPr>
    </w:p>
    <w:p w:rsidR="009F1DD0" w:rsidRPr="005515C8" w:rsidRDefault="009F1DD0" w:rsidP="00780A2B">
      <w:pPr>
        <w:spacing w:line="360" w:lineRule="auto"/>
        <w:ind w:left="720" w:firstLine="720"/>
        <w:jc w:val="both"/>
        <w:rPr>
          <w:sz w:val="22"/>
          <w:szCs w:val="22"/>
          <w:lang w:val="sr-Cyrl-RS"/>
        </w:rPr>
      </w:pPr>
      <w:r w:rsidRPr="005515C8">
        <w:rPr>
          <w:sz w:val="22"/>
          <w:szCs w:val="22"/>
          <w:lang w:val="sr-Cyrl-RS"/>
        </w:rPr>
        <w:t xml:space="preserve">Нпр., пресудом основног (првостепеног) суда оптужени С.П. и П.М. оглашени су кривима да су извршили кривично дело насилничко понашање у саизвршилаштву из члана 344. став 2. у вези члана 1. Кривичног законика (КЗ) и осуђени, сваки од њих, на казне затвора у трајању од једне године. Овом одлуком првостепени суд је у потпуности усвојио предложени захтев јавног тужиоца, који је у завршној речи предложио осуђујућу пресуду, те да суд оптужене осуди на казне затвора у трајању од једне године. Жалбу на пресуду је изјавио јавни тужилац, само због неправилне одлуке о кривичној санкцији, предложио је да виши суд преиначи првостепену пресуду у погледу одлуке о казни и окривљене осуди на казне затвора у дужем временском трајању. Виши суд је одбио жалбу тужиоца као неосновану уз констатацију да је првостепени суд правилно утврдио олакшавајуће и отежавајуће околности и у конкретном случају дао им </w:t>
      </w:r>
      <w:r w:rsidRPr="005515C8">
        <w:rPr>
          <w:sz w:val="22"/>
          <w:szCs w:val="22"/>
          <w:lang w:val="sr-Cyrl-RS"/>
        </w:rPr>
        <w:lastRenderedPageBreak/>
        <w:t>адекватан заначај.</w:t>
      </w:r>
      <w:r w:rsidRPr="005515C8">
        <w:rPr>
          <w:rStyle w:val="FootnoteReference"/>
          <w:sz w:val="22"/>
          <w:szCs w:val="22"/>
          <w:lang w:val="sr-Cyrl-RS"/>
        </w:rPr>
        <w:footnoteReference w:id="623"/>
      </w:r>
      <w:r w:rsidRPr="005515C8">
        <w:rPr>
          <w:sz w:val="22"/>
          <w:szCs w:val="22"/>
          <w:lang w:val="sr-Cyrl-RS"/>
        </w:rPr>
        <w:t xml:space="preserve"> Ми, пак, посматрамо овај случај као злоупотребу процесног права јавног тужиоца на жалбу, сматрамо да је жалба тужиоца требала да буде одбачена јер тужилац није имао правни интерес да је изјави, наиме, његов правни интерес је у потпуности задовољен пред првостепеним судом, те је његово изјављивање жалбе на првостепену одлуку због одлуке о казни злоупотреба безинтересним вршењем права на жалбу.</w:t>
      </w:r>
    </w:p>
    <w:p w:rsidR="009F1DD0" w:rsidRDefault="009F1DD0" w:rsidP="00780A2B">
      <w:pPr>
        <w:spacing w:line="360" w:lineRule="auto"/>
        <w:ind w:firstLine="720"/>
        <w:jc w:val="both"/>
        <w:rPr>
          <w:lang w:val="sr-Cyrl-RS"/>
        </w:rPr>
      </w:pPr>
    </w:p>
    <w:p w:rsidR="009F1DD0" w:rsidRPr="008157A9" w:rsidRDefault="009F1DD0" w:rsidP="00780A2B">
      <w:pPr>
        <w:spacing w:line="360" w:lineRule="auto"/>
        <w:ind w:firstLine="720"/>
        <w:jc w:val="both"/>
        <w:rPr>
          <w:lang w:val="sr-Cyrl-RS"/>
        </w:rPr>
      </w:pPr>
      <w:r w:rsidRPr="001A2801">
        <w:rPr>
          <w:lang w:val="sr-Cyrl-RS"/>
        </w:rPr>
        <w:t>Безинтересна злоупотреба субјективног процесног права јавног тужиоца на постављање питања сведоку (или окривљеном) постојала би, нпр., када јавни тужилац на суђењу поставља питања, али не ради разјашњења конкретне кривичне ствари, поступка у којем поставља питања и тражи одговоре, већ ради разјашњења друге ствари, одговори су му потребни за други кривични поступак („води истрагу“ на главном претресу за друго кривично дело против истог окривљеног).</w:t>
      </w:r>
    </w:p>
    <w:p w:rsidR="00483036" w:rsidRPr="00E36FAC" w:rsidRDefault="00483036" w:rsidP="009F1DD0">
      <w:pPr>
        <w:ind w:left="720"/>
        <w:rPr>
          <w:lang w:val="sr-Cyrl-RS"/>
        </w:rPr>
      </w:pPr>
    </w:p>
    <w:p w:rsidR="009F1DD0" w:rsidRPr="00DC78FF" w:rsidRDefault="009F1DD0" w:rsidP="00DC78FF">
      <w:pPr>
        <w:pStyle w:val="Heading4"/>
        <w:ind w:firstLine="720"/>
        <w:rPr>
          <w:rFonts w:ascii="Times New Roman" w:hAnsi="Times New Roman" w:cs="Times New Roman"/>
          <w:b/>
          <w:color w:val="auto"/>
          <w:lang w:val="sr-Cyrl-RS"/>
        </w:rPr>
      </w:pPr>
      <w:bookmarkStart w:id="146" w:name="_Toc5883441"/>
      <w:r w:rsidRPr="00DC78FF">
        <w:rPr>
          <w:rFonts w:ascii="Times New Roman" w:hAnsi="Times New Roman" w:cs="Times New Roman"/>
          <w:b/>
          <w:color w:val="auto"/>
          <w:lang w:val="sr-Cyrl-RS"/>
        </w:rPr>
        <w:t>2.3. Злоупотреба непримереним вршењем</w:t>
      </w:r>
      <w:r w:rsidR="002C627E"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кривичнопроцесних права</w:t>
      </w:r>
      <w:bookmarkEnd w:id="146"/>
    </w:p>
    <w:p w:rsidR="009F1DD0" w:rsidRDefault="009F1DD0" w:rsidP="009F1DD0">
      <w:pPr>
        <w:ind w:firstLine="720"/>
        <w:jc w:val="both"/>
        <w:rPr>
          <w:lang w:val="sr-Cyrl-RS"/>
        </w:rPr>
      </w:pPr>
    </w:p>
    <w:p w:rsidR="009F1DD0" w:rsidRPr="00C44926" w:rsidRDefault="009F1DD0" w:rsidP="00C44926">
      <w:pPr>
        <w:spacing w:line="360" w:lineRule="auto"/>
        <w:ind w:firstLine="720"/>
        <w:jc w:val="both"/>
        <w:rPr>
          <w:color w:val="000000"/>
          <w:shd w:val="clear" w:color="auto" w:fill="FFFFFF"/>
          <w:lang w:val="sr-Cyrl-RS"/>
        </w:rPr>
      </w:pPr>
      <w:r w:rsidRPr="009F1DD0">
        <w:rPr>
          <w:rStyle w:val="Bodytext0"/>
          <w:color w:val="000000"/>
          <w:sz w:val="24"/>
          <w:szCs w:val="24"/>
          <w:lang w:val="sr-Cyrl-RS"/>
        </w:rPr>
        <w:t xml:space="preserve">Непримереност као критеријум злоупотребе карактерише начин на који се врши субјективно право. Овде је циљ због којег се право врши допуштен, али није допуштен начин на који се врши јер </w:t>
      </w:r>
      <w:r w:rsidR="00C44926">
        <w:rPr>
          <w:rStyle w:val="Bodytext0"/>
          <w:color w:val="000000"/>
          <w:sz w:val="24"/>
          <w:szCs w:val="24"/>
          <w:lang w:val="ru-RU"/>
        </w:rPr>
        <w:t xml:space="preserve">потпуно дискредитује право другога, или </w:t>
      </w:r>
      <w:r w:rsidRPr="009F1DD0">
        <w:rPr>
          <w:rStyle w:val="Bodytext0"/>
          <w:color w:val="000000"/>
          <w:sz w:val="24"/>
          <w:szCs w:val="24"/>
          <w:lang w:val="sr-Cyrl-RS"/>
        </w:rPr>
        <w:t>је излишно, непотребно тегобан по другога,</w:t>
      </w:r>
      <w:r w:rsidR="008F7EB8">
        <w:rPr>
          <w:rStyle w:val="Bodytext0"/>
          <w:color w:val="000000"/>
          <w:sz w:val="24"/>
          <w:szCs w:val="24"/>
          <w:lang w:val="ru-RU"/>
        </w:rPr>
        <w:t xml:space="preserve"> </w:t>
      </w:r>
      <w:r w:rsidRPr="009F1DD0">
        <w:rPr>
          <w:rStyle w:val="Bodytext0"/>
          <w:color w:val="000000"/>
          <w:sz w:val="24"/>
          <w:szCs w:val="24"/>
          <w:lang w:val="ru-RU"/>
        </w:rPr>
        <w:t>а постој</w:t>
      </w:r>
      <w:r w:rsidRPr="009F1DD0">
        <w:rPr>
          <w:rStyle w:val="Bodytext0"/>
          <w:color w:val="000000"/>
          <w:sz w:val="24"/>
          <w:szCs w:val="24"/>
          <w:lang w:val="sr-Cyrl-RS"/>
        </w:rPr>
        <w:t>ао је и други,</w:t>
      </w:r>
      <w:r w:rsidRPr="009F1DD0">
        <w:rPr>
          <w:rStyle w:val="Bodytext0"/>
          <w:color w:val="000000"/>
          <w:sz w:val="24"/>
          <w:szCs w:val="24"/>
          <w:lang w:val="ru-RU"/>
        </w:rPr>
        <w:t xml:space="preserve"> алтернативни начин којим</w:t>
      </w:r>
      <w:r w:rsidRPr="009F1DD0">
        <w:rPr>
          <w:rStyle w:val="Bodytext0"/>
          <w:color w:val="000000"/>
          <w:sz w:val="24"/>
          <w:szCs w:val="24"/>
          <w:lang w:val="sr-Cyrl-RS"/>
        </w:rPr>
        <w:t>,</w:t>
      </w:r>
      <w:r w:rsidRPr="009F1DD0">
        <w:rPr>
          <w:rStyle w:val="Bodytext0"/>
          <w:color w:val="000000"/>
          <w:sz w:val="24"/>
          <w:szCs w:val="24"/>
          <w:lang w:val="ru-RU"/>
        </w:rPr>
        <w:t xml:space="preserve"> да је право вршено</w:t>
      </w:r>
      <w:r w:rsidRPr="009F1DD0">
        <w:rPr>
          <w:rStyle w:val="Bodytext0"/>
          <w:color w:val="000000"/>
          <w:sz w:val="24"/>
          <w:szCs w:val="24"/>
          <w:lang w:val="sr-Cyrl-RS"/>
        </w:rPr>
        <w:t>,</w:t>
      </w:r>
      <w:r w:rsidRPr="009F1DD0">
        <w:rPr>
          <w:rStyle w:val="Bodytext0"/>
          <w:color w:val="000000"/>
          <w:sz w:val="24"/>
          <w:szCs w:val="24"/>
          <w:lang w:val="ru-RU"/>
        </w:rPr>
        <w:t xml:space="preserve"> ситуација би по другога </w:t>
      </w:r>
      <w:r w:rsidRPr="009F1DD0">
        <w:rPr>
          <w:rStyle w:val="Bodytext0"/>
          <w:color w:val="000000"/>
          <w:sz w:val="24"/>
          <w:szCs w:val="24"/>
          <w:lang w:val="sr-Cyrl-RS"/>
        </w:rPr>
        <w:t xml:space="preserve">била </w:t>
      </w:r>
      <w:r w:rsidRPr="009F1DD0">
        <w:rPr>
          <w:rStyle w:val="Bodytext0"/>
          <w:color w:val="000000"/>
          <w:sz w:val="24"/>
          <w:szCs w:val="24"/>
          <w:lang w:val="ru-RU"/>
        </w:rPr>
        <w:t>повољнија</w:t>
      </w:r>
      <w:r w:rsidR="008F7EB8">
        <w:rPr>
          <w:rStyle w:val="Bodytext0"/>
          <w:color w:val="000000"/>
          <w:sz w:val="24"/>
          <w:szCs w:val="24"/>
          <w:lang w:val="ru-RU"/>
        </w:rPr>
        <w:t>, односно његово право не би било повређено</w:t>
      </w:r>
      <w:r w:rsidR="00B234EF">
        <w:rPr>
          <w:rStyle w:val="Bodytext0"/>
          <w:color w:val="000000"/>
          <w:sz w:val="24"/>
          <w:szCs w:val="24"/>
          <w:lang w:val="sr-Cyrl-RS"/>
        </w:rPr>
        <w:t>.</w:t>
      </w:r>
    </w:p>
    <w:p w:rsidR="009F1DD0" w:rsidRPr="00780A2B" w:rsidRDefault="009F1DD0" w:rsidP="00780A2B">
      <w:pPr>
        <w:spacing w:line="360" w:lineRule="auto"/>
        <w:ind w:firstLine="720"/>
        <w:jc w:val="both"/>
        <w:rPr>
          <w:color w:val="000000"/>
          <w:shd w:val="clear" w:color="auto" w:fill="FFFFFF"/>
          <w:lang w:val="sr-Cyrl-RS"/>
        </w:rPr>
      </w:pPr>
      <w:r w:rsidRPr="009F1DD0">
        <w:rPr>
          <w:rStyle w:val="Bodytext0"/>
          <w:color w:val="000000"/>
          <w:sz w:val="24"/>
          <w:szCs w:val="24"/>
          <w:lang w:val="sr-Cyrl-RS"/>
        </w:rPr>
        <w:t>Може ли у кривичнопроцесном односу да се говори о непримереном врше</w:t>
      </w:r>
      <w:r w:rsidR="008F7EB8">
        <w:rPr>
          <w:rStyle w:val="Bodytext0"/>
          <w:color w:val="000000"/>
          <w:sz w:val="24"/>
          <w:szCs w:val="24"/>
          <w:lang w:val="sr-Cyrl-RS"/>
        </w:rPr>
        <w:t>њу субјективних процесних права?</w:t>
      </w:r>
      <w:r w:rsidR="00780A2B">
        <w:rPr>
          <w:rStyle w:val="Bodytext0"/>
          <w:color w:val="000000"/>
          <w:sz w:val="24"/>
          <w:szCs w:val="24"/>
          <w:lang w:val="sr-Cyrl-RS"/>
        </w:rPr>
        <w:t xml:space="preserve"> Ми мислимо да може.</w:t>
      </w:r>
    </w:p>
    <w:p w:rsidR="009F1DD0" w:rsidRPr="009F1DD0" w:rsidRDefault="009F1DD0" w:rsidP="00780A2B">
      <w:pPr>
        <w:spacing w:line="360" w:lineRule="auto"/>
        <w:ind w:firstLine="720"/>
        <w:jc w:val="both"/>
        <w:rPr>
          <w:color w:val="000000"/>
          <w:lang w:val="sr-Cyrl-RS"/>
        </w:rPr>
      </w:pPr>
      <w:r w:rsidRPr="009F1DD0">
        <w:rPr>
          <w:lang w:val="sr-Cyrl-CS"/>
        </w:rPr>
        <w:t>Мутабилитет оптуж</w:t>
      </w:r>
      <w:r w:rsidRPr="009F1DD0">
        <w:t>бе</w:t>
      </w:r>
      <w:r w:rsidRPr="009F1DD0">
        <w:rPr>
          <w:lang w:val="sr-Cyrl-CS"/>
        </w:rPr>
        <w:t xml:space="preserve"> </w:t>
      </w:r>
      <w:r w:rsidRPr="009F1DD0">
        <w:t xml:space="preserve">је </w:t>
      </w:r>
      <w:r w:rsidRPr="009F1DD0">
        <w:rPr>
          <w:lang w:val="sr-Cyrl-CS"/>
        </w:rPr>
        <w:t>проце</w:t>
      </w:r>
      <w:r w:rsidRPr="009F1DD0">
        <w:t>сни</w:t>
      </w:r>
      <w:r w:rsidRPr="009F1DD0">
        <w:rPr>
          <w:lang w:val="sr-Cyrl-CS"/>
        </w:rPr>
        <w:t xml:space="preserve"> институт који је логична последица </w:t>
      </w:r>
      <w:r w:rsidRPr="009F1DD0">
        <w:rPr>
          <w:lang w:val="sr-Latn-RS"/>
        </w:rPr>
        <w:t xml:space="preserve">истицања </w:t>
      </w:r>
      <w:r w:rsidRPr="009F1DD0">
        <w:rPr>
          <w:lang w:val="sr-Cyrl-CS"/>
        </w:rPr>
        <w:t>принципа материјалн</w:t>
      </w:r>
      <w:r w:rsidRPr="009F1DD0">
        <w:t>е</w:t>
      </w:r>
      <w:r w:rsidRPr="009F1DD0">
        <w:rPr>
          <w:lang w:val="sr-Cyrl-CS"/>
        </w:rPr>
        <w:t xml:space="preserve"> истине у континенталном кривичном поступку. У овом моделу тужилац има могућност да до краја суђења </w:t>
      </w:r>
      <w:r w:rsidRPr="009F1DD0">
        <w:rPr>
          <w:lang w:val="sr-Cyrl-RS"/>
        </w:rPr>
        <w:t>измени</w:t>
      </w:r>
      <w:r w:rsidRPr="009F1DD0">
        <w:rPr>
          <w:lang w:val="sr-Cyrl-CS"/>
        </w:rPr>
        <w:t xml:space="preserve"> оптужницу, ако </w:t>
      </w:r>
      <w:r w:rsidRPr="009F1DD0">
        <w:rPr>
          <w:lang w:val="sr-Latn-RS"/>
        </w:rPr>
        <w:t xml:space="preserve">сматра да докази изведени током суђења указују </w:t>
      </w:r>
      <w:r w:rsidRPr="009F1DD0">
        <w:rPr>
          <w:lang w:val="sr-Cyrl-CS"/>
        </w:rPr>
        <w:t xml:space="preserve">на то да се променило </w:t>
      </w:r>
      <w:r w:rsidRPr="009F1DD0">
        <w:rPr>
          <w:lang w:val="sr-Latn-RS"/>
        </w:rPr>
        <w:t xml:space="preserve">чињенично </w:t>
      </w:r>
      <w:r w:rsidRPr="009F1DD0">
        <w:rPr>
          <w:lang w:val="sr-Cyrl-CS"/>
        </w:rPr>
        <w:t xml:space="preserve">стање </w:t>
      </w:r>
      <w:r w:rsidRPr="009F1DD0">
        <w:rPr>
          <w:lang w:val="sr-Latn-RS"/>
        </w:rPr>
        <w:t>изнето у оптужници</w:t>
      </w:r>
      <w:r w:rsidRPr="009F1DD0">
        <w:rPr>
          <w:lang w:val="sr-Cyrl-CS"/>
        </w:rPr>
        <w:t xml:space="preserve">. Ово значи да тужилац није </w:t>
      </w:r>
      <w:r w:rsidRPr="009F1DD0">
        <w:rPr>
          <w:lang w:val="sr-Latn-RS"/>
        </w:rPr>
        <w:t xml:space="preserve">везан својим првобитним </w:t>
      </w:r>
      <w:r w:rsidRPr="009F1DD0">
        <w:rPr>
          <w:lang w:val="sr-Cyrl-CS"/>
        </w:rPr>
        <w:t>навод</w:t>
      </w:r>
      <w:r w:rsidRPr="009F1DD0">
        <w:rPr>
          <w:lang w:val="sr-Latn-RS"/>
        </w:rPr>
        <w:t>има</w:t>
      </w:r>
      <w:r w:rsidRPr="009F1DD0">
        <w:rPr>
          <w:lang w:val="sr-Cyrl-CS"/>
        </w:rPr>
        <w:t xml:space="preserve"> у оптужници, јер они могу да </w:t>
      </w:r>
      <w:r w:rsidRPr="009F1DD0">
        <w:rPr>
          <w:lang w:val="sr-Latn-RS"/>
        </w:rPr>
        <w:t xml:space="preserve">се измене у </w:t>
      </w:r>
      <w:r w:rsidRPr="009F1DD0">
        <w:rPr>
          <w:lang w:val="sr-Cyrl-CS"/>
        </w:rPr>
        <w:t>ток</w:t>
      </w:r>
      <w:r w:rsidRPr="009F1DD0">
        <w:rPr>
          <w:lang w:val="sr-Latn-RS"/>
        </w:rPr>
        <w:t>у поступка</w:t>
      </w:r>
      <w:r w:rsidRPr="009F1DD0">
        <w:rPr>
          <w:lang w:val="sr-Cyrl-CS"/>
        </w:rPr>
        <w:t>, чиме се мења и предмет доказивања. Мутабилитет оптужбе је, тако, проце</w:t>
      </w:r>
      <w:r w:rsidRPr="009F1DD0">
        <w:rPr>
          <w:lang w:val="sr-Latn-RS"/>
        </w:rPr>
        <w:t>сни</w:t>
      </w:r>
      <w:r w:rsidRPr="009F1DD0">
        <w:rPr>
          <w:lang w:val="sr-Cyrl-CS"/>
        </w:rPr>
        <w:t xml:space="preserve"> институт који ставља тужиоца у веома повољ</w:t>
      </w:r>
      <w:r w:rsidRPr="009F1DD0">
        <w:t>а</w:t>
      </w:r>
      <w:r w:rsidRPr="009F1DD0">
        <w:rPr>
          <w:lang w:val="sr-Cyrl-CS"/>
        </w:rPr>
        <w:t>н положај у односу на окривљеног. З</w:t>
      </w:r>
      <w:r w:rsidRPr="009F1DD0">
        <w:rPr>
          <w:lang w:val="sr-Latn-RS"/>
        </w:rPr>
        <w:t xml:space="preserve">бог тога је </w:t>
      </w:r>
      <w:r w:rsidRPr="009F1DD0">
        <w:rPr>
          <w:lang w:val="sr-Cyrl-CS"/>
        </w:rPr>
        <w:t>о</w:t>
      </w:r>
      <w:r w:rsidRPr="009F1DD0">
        <w:rPr>
          <w:lang w:val="sr-Cyrl-RS"/>
        </w:rPr>
        <w:t>во</w:t>
      </w:r>
      <w:r w:rsidRPr="009F1DD0">
        <w:rPr>
          <w:lang w:val="sr-Cyrl-CS"/>
        </w:rPr>
        <w:t xml:space="preserve"> процесно </w:t>
      </w:r>
      <w:r w:rsidRPr="009F1DD0">
        <w:rPr>
          <w:lang w:val="sr-Latn-RS"/>
        </w:rPr>
        <w:t xml:space="preserve">право </w:t>
      </w:r>
      <w:r w:rsidRPr="009F1DD0">
        <w:rPr>
          <w:lang w:val="sr-Cyrl-CS"/>
        </w:rPr>
        <w:t>тужиоца спорно у</w:t>
      </w:r>
      <w:r w:rsidRPr="009F1DD0">
        <w:rPr>
          <w:lang w:val="sr-Latn-RS"/>
        </w:rPr>
        <w:t xml:space="preserve"> односу на </w:t>
      </w:r>
      <w:r w:rsidRPr="009F1DD0">
        <w:rPr>
          <w:lang w:val="sr-Cyrl-CS"/>
        </w:rPr>
        <w:t>једнакости странака у кривичном поступку.</w:t>
      </w:r>
    </w:p>
    <w:p w:rsidR="008F7EB8" w:rsidRDefault="008F7EB8" w:rsidP="00780A2B">
      <w:pPr>
        <w:spacing w:line="360" w:lineRule="auto"/>
        <w:ind w:firstLine="720"/>
        <w:jc w:val="both"/>
        <w:rPr>
          <w:lang w:val="sr-Cyrl-CS"/>
        </w:rPr>
      </w:pPr>
    </w:p>
    <w:p w:rsidR="008F7EB8" w:rsidRPr="008F7EB8" w:rsidRDefault="009F1DD0" w:rsidP="00780A2B">
      <w:pPr>
        <w:spacing w:line="360" w:lineRule="auto"/>
        <w:ind w:left="720" w:firstLine="720"/>
        <w:jc w:val="both"/>
        <w:rPr>
          <w:color w:val="000000"/>
          <w:sz w:val="22"/>
          <w:szCs w:val="22"/>
          <w:lang w:val="sr-Cyrl-RS"/>
        </w:rPr>
      </w:pPr>
      <w:r w:rsidRPr="008F7EB8">
        <w:rPr>
          <w:sz w:val="22"/>
          <w:szCs w:val="22"/>
          <w:lang w:val="sr-Cyrl-CS"/>
        </w:rPr>
        <w:t xml:space="preserve">Уставни суд </w:t>
      </w:r>
      <w:r w:rsidRPr="008F7EB8">
        <w:rPr>
          <w:sz w:val="22"/>
          <w:szCs w:val="22"/>
          <w:lang w:val="sr-Latn-RS"/>
        </w:rPr>
        <w:t>Републике Словеније</w:t>
      </w:r>
      <w:r w:rsidRPr="008F7EB8">
        <w:rPr>
          <w:sz w:val="22"/>
          <w:szCs w:val="22"/>
          <w:lang w:val="sr-Cyrl-RS"/>
        </w:rPr>
        <w:t xml:space="preserve"> </w:t>
      </w:r>
      <w:r w:rsidRPr="008F7EB8">
        <w:rPr>
          <w:sz w:val="22"/>
          <w:szCs w:val="22"/>
        </w:rPr>
        <w:t xml:space="preserve">је </w:t>
      </w:r>
      <w:r w:rsidRPr="008F7EB8">
        <w:rPr>
          <w:sz w:val="22"/>
          <w:szCs w:val="22"/>
          <w:lang w:val="sr-Cyrl-CS"/>
        </w:rPr>
        <w:t xml:space="preserve">у предмету U-1-289/95 одлучио да право тужиоца </w:t>
      </w:r>
      <w:r w:rsidRPr="008F7EB8">
        <w:rPr>
          <w:sz w:val="22"/>
          <w:szCs w:val="22"/>
        </w:rPr>
        <w:t>на</w:t>
      </w:r>
      <w:r w:rsidRPr="008F7EB8">
        <w:rPr>
          <w:sz w:val="22"/>
          <w:szCs w:val="22"/>
          <w:lang w:val="sr-Cyrl-CS"/>
        </w:rPr>
        <w:t xml:space="preserve"> измену оптужнице, сам</w:t>
      </w:r>
      <w:r w:rsidRPr="008F7EB8">
        <w:rPr>
          <w:sz w:val="22"/>
          <w:szCs w:val="22"/>
          <w:lang w:val="sr-Latn-RS"/>
        </w:rPr>
        <w:t>о</w:t>
      </w:r>
      <w:r w:rsidRPr="008F7EB8">
        <w:rPr>
          <w:sz w:val="22"/>
          <w:szCs w:val="22"/>
          <w:lang w:val="sr-Cyrl-CS"/>
        </w:rPr>
        <w:t xml:space="preserve"> по себи</w:t>
      </w:r>
      <w:r w:rsidRPr="008F7EB8">
        <w:rPr>
          <w:sz w:val="22"/>
          <w:szCs w:val="22"/>
        </w:rPr>
        <w:t>,</w:t>
      </w:r>
      <w:r w:rsidRPr="008F7EB8">
        <w:rPr>
          <w:sz w:val="22"/>
          <w:szCs w:val="22"/>
          <w:lang w:val="sr-Cyrl-CS"/>
        </w:rPr>
        <w:t xml:space="preserve"> није у супротности са било кој</w:t>
      </w:r>
      <w:r w:rsidRPr="008F7EB8">
        <w:rPr>
          <w:sz w:val="22"/>
          <w:szCs w:val="22"/>
          <w:lang w:val="sr-Latn-RS"/>
        </w:rPr>
        <w:t>о</w:t>
      </w:r>
      <w:r w:rsidRPr="008F7EB8">
        <w:rPr>
          <w:sz w:val="22"/>
          <w:szCs w:val="22"/>
          <w:lang w:val="sr-Cyrl-CS"/>
        </w:rPr>
        <w:t>м од уставних гаранција, ако</w:t>
      </w:r>
      <w:r w:rsidRPr="008F7EB8">
        <w:rPr>
          <w:sz w:val="22"/>
          <w:szCs w:val="22"/>
          <w:lang w:val="sr-Latn-RS"/>
        </w:rPr>
        <w:t xml:space="preserve"> га</w:t>
      </w:r>
      <w:r w:rsidRPr="008F7EB8">
        <w:rPr>
          <w:sz w:val="22"/>
          <w:szCs w:val="22"/>
          <w:lang w:val="sr-Cyrl-CS"/>
        </w:rPr>
        <w:t xml:space="preserve"> тужи</w:t>
      </w:r>
      <w:r w:rsidRPr="008F7EB8">
        <w:rPr>
          <w:sz w:val="22"/>
          <w:szCs w:val="22"/>
          <w:lang w:val="sr-Latn-RS"/>
        </w:rPr>
        <w:t>лац</w:t>
      </w:r>
      <w:r w:rsidRPr="008F7EB8">
        <w:rPr>
          <w:sz w:val="22"/>
          <w:szCs w:val="22"/>
          <w:lang w:val="sr-Cyrl-CS"/>
        </w:rPr>
        <w:t xml:space="preserve"> не злоупотребљава и ако је истовремено до</w:t>
      </w:r>
      <w:r w:rsidRPr="008F7EB8">
        <w:rPr>
          <w:sz w:val="22"/>
          <w:szCs w:val="22"/>
          <w:lang w:val="sr-Latn-RS"/>
        </w:rPr>
        <w:t xml:space="preserve">пуштено да </w:t>
      </w:r>
      <w:r w:rsidRPr="008F7EB8">
        <w:rPr>
          <w:sz w:val="22"/>
          <w:szCs w:val="22"/>
          <w:lang w:val="sr-Cyrl-CS"/>
        </w:rPr>
        <w:t xml:space="preserve">и оптужени </w:t>
      </w:r>
      <w:r w:rsidRPr="008F7EB8">
        <w:rPr>
          <w:sz w:val="22"/>
          <w:szCs w:val="22"/>
          <w:lang w:val="sr-Latn-RS"/>
        </w:rPr>
        <w:t xml:space="preserve">може </w:t>
      </w:r>
      <w:r w:rsidRPr="008F7EB8">
        <w:rPr>
          <w:sz w:val="22"/>
          <w:szCs w:val="22"/>
          <w:lang w:val="sr-Cyrl-CS"/>
        </w:rPr>
        <w:t xml:space="preserve">у вези са промењеним околностима </w:t>
      </w:r>
      <w:r w:rsidRPr="008F7EB8">
        <w:rPr>
          <w:sz w:val="22"/>
          <w:szCs w:val="22"/>
          <w:lang w:val="sr-Latn-RS"/>
        </w:rPr>
        <w:t xml:space="preserve">да </w:t>
      </w:r>
      <w:r w:rsidRPr="008F7EB8">
        <w:rPr>
          <w:sz w:val="22"/>
          <w:szCs w:val="22"/>
          <w:lang w:val="sr-Cyrl-CS"/>
        </w:rPr>
        <w:t xml:space="preserve">заштити своја права у </w:t>
      </w:r>
      <w:r w:rsidRPr="008F7EB8">
        <w:rPr>
          <w:sz w:val="22"/>
          <w:szCs w:val="22"/>
          <w:lang w:val="sr-Latn-RS"/>
        </w:rPr>
        <w:t xml:space="preserve">начелно једнаком </w:t>
      </w:r>
      <w:r w:rsidRPr="008F7EB8">
        <w:rPr>
          <w:sz w:val="22"/>
          <w:szCs w:val="22"/>
          <w:lang w:val="sr-Cyrl-CS"/>
        </w:rPr>
        <w:t>правн</w:t>
      </w:r>
      <w:r w:rsidRPr="008F7EB8">
        <w:rPr>
          <w:sz w:val="22"/>
          <w:szCs w:val="22"/>
          <w:lang w:val="sr-Latn-RS"/>
        </w:rPr>
        <w:t>ом</w:t>
      </w:r>
      <w:r w:rsidRPr="008F7EB8">
        <w:rPr>
          <w:sz w:val="22"/>
          <w:szCs w:val="22"/>
          <w:lang w:val="sr-Cyrl-CS"/>
        </w:rPr>
        <w:t xml:space="preserve"> положај</w:t>
      </w:r>
      <w:r w:rsidRPr="008F7EB8">
        <w:rPr>
          <w:sz w:val="22"/>
          <w:szCs w:val="22"/>
          <w:lang w:val="sr-Latn-RS"/>
        </w:rPr>
        <w:t>у</w:t>
      </w:r>
      <w:r w:rsidRPr="008F7EB8">
        <w:rPr>
          <w:sz w:val="22"/>
          <w:szCs w:val="22"/>
          <w:lang w:val="sr-Cyrl-CS"/>
        </w:rPr>
        <w:t xml:space="preserve"> као да се </w:t>
      </w:r>
      <w:r w:rsidRPr="008F7EB8">
        <w:rPr>
          <w:sz w:val="22"/>
          <w:szCs w:val="22"/>
          <w:lang w:val="sr-Cyrl-RS"/>
        </w:rPr>
        <w:t xml:space="preserve">измена </w:t>
      </w:r>
      <w:r w:rsidRPr="008F7EB8">
        <w:rPr>
          <w:sz w:val="22"/>
          <w:szCs w:val="22"/>
          <w:lang w:val="sr-Latn-RS"/>
        </w:rPr>
        <w:t>није</w:t>
      </w:r>
      <w:r w:rsidRPr="008F7EB8">
        <w:rPr>
          <w:sz w:val="22"/>
          <w:szCs w:val="22"/>
          <w:lang w:val="sr-Cyrl-CS"/>
        </w:rPr>
        <w:t xml:space="preserve"> де</w:t>
      </w:r>
      <w:r w:rsidRPr="008F7EB8">
        <w:rPr>
          <w:sz w:val="22"/>
          <w:szCs w:val="22"/>
          <w:lang w:val="sr-Latn-RS"/>
        </w:rPr>
        <w:t>сила</w:t>
      </w:r>
      <w:r w:rsidRPr="008F7EB8">
        <w:rPr>
          <w:sz w:val="22"/>
          <w:szCs w:val="22"/>
          <w:lang w:val="sr-Cyrl-CS"/>
        </w:rPr>
        <w:t>. Уставни суд је написао: „</w:t>
      </w:r>
      <w:r w:rsidRPr="008F7EB8">
        <w:rPr>
          <w:sz w:val="22"/>
          <w:szCs w:val="22"/>
          <w:lang w:val="sr-Latn-RS"/>
        </w:rPr>
        <w:t>З</w:t>
      </w:r>
      <w:r w:rsidRPr="008F7EB8">
        <w:rPr>
          <w:sz w:val="22"/>
          <w:szCs w:val="22"/>
          <w:lang w:val="sr-Cyrl-CS"/>
        </w:rPr>
        <w:t>абрана злоупотребе процесних права</w:t>
      </w:r>
      <w:r w:rsidRPr="008F7EB8">
        <w:rPr>
          <w:sz w:val="22"/>
          <w:szCs w:val="22"/>
          <w:lang w:val="sr-Latn-RS"/>
        </w:rPr>
        <w:t xml:space="preserve"> произилази</w:t>
      </w:r>
      <w:r w:rsidRPr="008F7EB8">
        <w:rPr>
          <w:sz w:val="22"/>
          <w:szCs w:val="22"/>
          <w:lang w:val="sr-Cyrl-CS"/>
        </w:rPr>
        <w:t xml:space="preserve"> из принципа једнак</w:t>
      </w:r>
      <w:r w:rsidRPr="008F7EB8">
        <w:rPr>
          <w:sz w:val="22"/>
          <w:szCs w:val="22"/>
          <w:lang w:val="sr-Latn-RS"/>
        </w:rPr>
        <w:t>е</w:t>
      </w:r>
      <w:r w:rsidRPr="008F7EB8">
        <w:rPr>
          <w:sz w:val="22"/>
          <w:szCs w:val="22"/>
          <w:lang w:val="sr-Cyrl-CS"/>
        </w:rPr>
        <w:t xml:space="preserve"> заштита права и обавез</w:t>
      </w:r>
      <w:r w:rsidRPr="008F7EB8">
        <w:rPr>
          <w:sz w:val="22"/>
          <w:szCs w:val="22"/>
          <w:lang w:val="sr-Latn-RS"/>
        </w:rPr>
        <w:t>ује</w:t>
      </w:r>
      <w:r w:rsidRPr="008F7EB8">
        <w:rPr>
          <w:sz w:val="22"/>
          <w:szCs w:val="22"/>
          <w:lang w:val="sr-Cyrl-CS"/>
        </w:rPr>
        <w:t xml:space="preserve"> обе стран</w:t>
      </w:r>
      <w:r w:rsidRPr="008F7EB8">
        <w:rPr>
          <w:sz w:val="22"/>
          <w:szCs w:val="22"/>
          <w:lang w:val="sr-Latn-RS"/>
        </w:rPr>
        <w:t>к</w:t>
      </w:r>
      <w:r w:rsidRPr="008F7EB8">
        <w:rPr>
          <w:sz w:val="22"/>
          <w:szCs w:val="22"/>
          <w:lang w:val="sr-Cyrl-CS"/>
        </w:rPr>
        <w:t>е у поступку, како тужи</w:t>
      </w:r>
      <w:r w:rsidRPr="008F7EB8">
        <w:rPr>
          <w:sz w:val="22"/>
          <w:szCs w:val="22"/>
          <w:lang w:val="sr-Latn-RS"/>
        </w:rPr>
        <w:t xml:space="preserve">оца, тако </w:t>
      </w:r>
      <w:r w:rsidRPr="008F7EB8">
        <w:rPr>
          <w:sz w:val="22"/>
          <w:szCs w:val="22"/>
          <w:lang w:val="sr-Cyrl-CS"/>
        </w:rPr>
        <w:t>и окривљен</w:t>
      </w:r>
      <w:r w:rsidRPr="008F7EB8">
        <w:rPr>
          <w:sz w:val="22"/>
          <w:szCs w:val="22"/>
          <w:lang w:val="sr-Latn-RS"/>
        </w:rPr>
        <w:t>ог</w:t>
      </w:r>
      <w:r w:rsidRPr="008F7EB8">
        <w:rPr>
          <w:sz w:val="22"/>
          <w:szCs w:val="22"/>
          <w:lang w:val="sr-Cyrl-CS"/>
        </w:rPr>
        <w:t xml:space="preserve">. Злоупотреба права </w:t>
      </w:r>
      <w:r w:rsidRPr="008F7EB8">
        <w:rPr>
          <w:sz w:val="22"/>
          <w:szCs w:val="22"/>
          <w:lang w:val="sr-Latn-RS"/>
        </w:rPr>
        <w:t xml:space="preserve">постоји </w:t>
      </w:r>
      <w:r w:rsidRPr="008F7EB8">
        <w:rPr>
          <w:sz w:val="22"/>
          <w:szCs w:val="22"/>
          <w:lang w:val="sr-Cyrl-CS"/>
        </w:rPr>
        <w:t>ако носилац прав</w:t>
      </w:r>
      <w:r w:rsidRPr="008F7EB8">
        <w:rPr>
          <w:sz w:val="22"/>
          <w:szCs w:val="22"/>
          <w:lang w:val="sr-Latn-RS"/>
        </w:rPr>
        <w:t>а</w:t>
      </w:r>
      <w:r w:rsidRPr="008F7EB8">
        <w:rPr>
          <w:sz w:val="22"/>
          <w:szCs w:val="22"/>
          <w:lang w:val="sr-Cyrl-CS"/>
        </w:rPr>
        <w:t xml:space="preserve"> </w:t>
      </w:r>
      <w:r w:rsidRPr="008F7EB8">
        <w:rPr>
          <w:sz w:val="22"/>
          <w:szCs w:val="22"/>
          <w:lang w:val="sr-Latn-RS"/>
        </w:rPr>
        <w:t xml:space="preserve">излази </w:t>
      </w:r>
      <w:r w:rsidRPr="008F7EB8">
        <w:rPr>
          <w:sz w:val="22"/>
          <w:szCs w:val="22"/>
          <w:lang w:val="sr-Cyrl-CS"/>
        </w:rPr>
        <w:t>из правн</w:t>
      </w:r>
      <w:r w:rsidRPr="008F7EB8">
        <w:rPr>
          <w:sz w:val="22"/>
          <w:szCs w:val="22"/>
          <w:lang w:val="sr-Latn-RS"/>
        </w:rPr>
        <w:t>о</w:t>
      </w:r>
      <w:r w:rsidRPr="008F7EB8">
        <w:rPr>
          <w:sz w:val="22"/>
          <w:szCs w:val="22"/>
          <w:lang w:val="sr-Cyrl-CS"/>
        </w:rPr>
        <w:t xml:space="preserve"> дозвољен</w:t>
      </w:r>
      <w:r w:rsidRPr="008F7EB8">
        <w:rPr>
          <w:sz w:val="22"/>
          <w:szCs w:val="22"/>
          <w:lang w:val="sr-Latn-RS"/>
        </w:rPr>
        <w:t>ог</w:t>
      </w:r>
      <w:r w:rsidRPr="008F7EB8">
        <w:rPr>
          <w:sz w:val="22"/>
          <w:szCs w:val="22"/>
          <w:lang w:val="sr-Cyrl-CS"/>
        </w:rPr>
        <w:t xml:space="preserve"> апстрактн</w:t>
      </w:r>
      <w:r w:rsidRPr="008F7EB8">
        <w:rPr>
          <w:sz w:val="22"/>
          <w:szCs w:val="22"/>
          <w:lang w:val="sr-Latn-RS"/>
        </w:rPr>
        <w:t>ог</w:t>
      </w:r>
      <w:r w:rsidRPr="008F7EB8">
        <w:rPr>
          <w:sz w:val="22"/>
          <w:szCs w:val="22"/>
          <w:lang w:val="sr-Cyrl-CS"/>
        </w:rPr>
        <w:t xml:space="preserve"> права, кој</w:t>
      </w:r>
      <w:r w:rsidRPr="008F7EB8">
        <w:rPr>
          <w:sz w:val="22"/>
          <w:szCs w:val="22"/>
          <w:lang w:val="sr-Latn-RS"/>
        </w:rPr>
        <w:t>е</w:t>
      </w:r>
      <w:r w:rsidRPr="008F7EB8">
        <w:rPr>
          <w:sz w:val="22"/>
          <w:szCs w:val="22"/>
          <w:lang w:val="sr-Cyrl-CS"/>
        </w:rPr>
        <w:t xml:space="preserve"> конкретизуј</w:t>
      </w:r>
      <w:r w:rsidRPr="008F7EB8">
        <w:rPr>
          <w:sz w:val="22"/>
          <w:szCs w:val="22"/>
          <w:lang w:val="sr-Latn-RS"/>
        </w:rPr>
        <w:t>е</w:t>
      </w:r>
      <w:r w:rsidRPr="008F7EB8">
        <w:rPr>
          <w:sz w:val="22"/>
          <w:szCs w:val="22"/>
          <w:lang w:val="sr-Cyrl-CS"/>
        </w:rPr>
        <w:t xml:space="preserve"> и материјализуј</w:t>
      </w:r>
      <w:r w:rsidRPr="008F7EB8">
        <w:rPr>
          <w:sz w:val="22"/>
          <w:szCs w:val="22"/>
          <w:lang w:val="sr-Latn-RS"/>
        </w:rPr>
        <w:t>е</w:t>
      </w:r>
      <w:r w:rsidRPr="008F7EB8">
        <w:rPr>
          <w:sz w:val="22"/>
          <w:szCs w:val="22"/>
          <w:lang w:val="sr-Cyrl-CS"/>
        </w:rPr>
        <w:t xml:space="preserve"> на такав начин да његово понашање пре</w:t>
      </w:r>
      <w:r w:rsidRPr="008F7EB8">
        <w:rPr>
          <w:sz w:val="22"/>
          <w:szCs w:val="22"/>
          <w:lang w:val="sr-Latn-RS"/>
        </w:rPr>
        <w:t xml:space="preserve">лази границе </w:t>
      </w:r>
      <w:r w:rsidRPr="008F7EB8">
        <w:rPr>
          <w:sz w:val="22"/>
          <w:szCs w:val="22"/>
          <w:lang w:val="sr-Cyrl-CS"/>
        </w:rPr>
        <w:t>прав</w:t>
      </w:r>
      <w:r w:rsidRPr="008F7EB8">
        <w:rPr>
          <w:sz w:val="22"/>
          <w:szCs w:val="22"/>
          <w:lang w:val="sr-Latn-RS"/>
        </w:rPr>
        <w:t>а</w:t>
      </w:r>
      <w:r w:rsidRPr="008F7EB8">
        <w:rPr>
          <w:sz w:val="22"/>
          <w:szCs w:val="22"/>
          <w:lang w:val="sr-Cyrl-CS"/>
        </w:rPr>
        <w:t xml:space="preserve">. </w:t>
      </w:r>
      <w:r w:rsidRPr="008F7EB8">
        <w:rPr>
          <w:sz w:val="22"/>
          <w:szCs w:val="22"/>
          <w:lang w:val="sr-Latn-RS"/>
        </w:rPr>
        <w:t xml:space="preserve">Настаје </w:t>
      </w:r>
      <w:r w:rsidRPr="008F7EB8">
        <w:rPr>
          <w:sz w:val="22"/>
          <w:szCs w:val="22"/>
          <w:lang w:val="sr-Cyrl-CS"/>
        </w:rPr>
        <w:t>сукоб између два права кој</w:t>
      </w:r>
      <w:r w:rsidRPr="008F7EB8">
        <w:rPr>
          <w:sz w:val="22"/>
          <w:szCs w:val="22"/>
          <w:lang w:val="sr-Latn-RS"/>
        </w:rPr>
        <w:t>а</w:t>
      </w:r>
      <w:r w:rsidRPr="008F7EB8">
        <w:rPr>
          <w:sz w:val="22"/>
          <w:szCs w:val="22"/>
          <w:lang w:val="sr-Cyrl-CS"/>
        </w:rPr>
        <w:t xml:space="preserve"> се међусобно искључују. </w:t>
      </w:r>
      <w:r w:rsidRPr="008F7EB8">
        <w:rPr>
          <w:sz w:val="22"/>
          <w:szCs w:val="22"/>
          <w:lang w:val="sr-Latn-RS"/>
        </w:rPr>
        <w:t>До конфликта долази зато што</w:t>
      </w:r>
      <w:r w:rsidRPr="008F7EB8">
        <w:rPr>
          <w:sz w:val="22"/>
          <w:szCs w:val="22"/>
          <w:lang w:val="sr-Cyrl-CS"/>
        </w:rPr>
        <w:t xml:space="preserve"> се дешава </w:t>
      </w:r>
      <w:r w:rsidRPr="008F7EB8">
        <w:rPr>
          <w:sz w:val="22"/>
          <w:szCs w:val="22"/>
          <w:lang w:val="sr-Latn-RS"/>
        </w:rPr>
        <w:t>да</w:t>
      </w:r>
      <w:r w:rsidRPr="008F7EB8">
        <w:rPr>
          <w:sz w:val="22"/>
          <w:szCs w:val="22"/>
          <w:lang w:val="sr-Cyrl-CS"/>
        </w:rPr>
        <w:t xml:space="preserve"> су </w:t>
      </w:r>
      <w:r w:rsidRPr="008F7EB8">
        <w:rPr>
          <w:sz w:val="22"/>
          <w:szCs w:val="22"/>
          <w:lang w:val="sr-Latn-RS"/>
        </w:rPr>
        <w:t xml:space="preserve">једно наспрам другог </w:t>
      </w:r>
      <w:r w:rsidRPr="008F7EB8">
        <w:rPr>
          <w:sz w:val="22"/>
          <w:szCs w:val="22"/>
          <w:lang w:val="sr-Cyrl-CS"/>
        </w:rPr>
        <w:t xml:space="preserve">два права, </w:t>
      </w:r>
      <w:r w:rsidRPr="008F7EB8">
        <w:rPr>
          <w:sz w:val="22"/>
          <w:szCs w:val="22"/>
          <w:lang w:val="sr-Latn-RS"/>
        </w:rPr>
        <w:t>и једно се врши тако</w:t>
      </w:r>
      <w:r w:rsidRPr="008F7EB8">
        <w:rPr>
          <w:sz w:val="22"/>
          <w:szCs w:val="22"/>
          <w:lang w:val="sr-Cyrl-CS"/>
        </w:rPr>
        <w:t xml:space="preserve"> да делимично или потпуно онемогућ</w:t>
      </w:r>
      <w:r w:rsidRPr="008F7EB8">
        <w:rPr>
          <w:sz w:val="22"/>
          <w:szCs w:val="22"/>
          <w:lang w:val="sr-Latn-RS"/>
        </w:rPr>
        <w:t>ава</w:t>
      </w:r>
      <w:r w:rsidRPr="008F7EB8">
        <w:rPr>
          <w:sz w:val="22"/>
          <w:szCs w:val="22"/>
          <w:lang w:val="sr-Cyrl-CS"/>
        </w:rPr>
        <w:t xml:space="preserve"> да се активира или </w:t>
      </w:r>
      <w:r w:rsidR="008F7EB8" w:rsidRPr="008F7EB8">
        <w:rPr>
          <w:sz w:val="22"/>
          <w:szCs w:val="22"/>
          <w:lang w:val="sr-Cyrl-CS"/>
        </w:rPr>
        <w:t xml:space="preserve">врши </w:t>
      </w:r>
      <w:r w:rsidRPr="008F7EB8">
        <w:rPr>
          <w:sz w:val="22"/>
          <w:szCs w:val="22"/>
          <w:lang w:val="sr-Cyrl-CS"/>
        </w:rPr>
        <w:t xml:space="preserve">друго. Већ сама околност да </w:t>
      </w:r>
      <w:r w:rsidRPr="008F7EB8">
        <w:rPr>
          <w:sz w:val="22"/>
          <w:szCs w:val="22"/>
          <w:lang w:val="sr-Latn-RS"/>
        </w:rPr>
        <w:t xml:space="preserve">се овлашћење врши </w:t>
      </w:r>
      <w:r w:rsidRPr="008F7EB8">
        <w:rPr>
          <w:sz w:val="22"/>
          <w:szCs w:val="22"/>
          <w:lang w:val="sr-Cyrl-CS"/>
        </w:rPr>
        <w:t>на начин који</w:t>
      </w:r>
      <w:r w:rsidRPr="008F7EB8">
        <w:rPr>
          <w:sz w:val="22"/>
          <w:szCs w:val="22"/>
          <w:lang w:val="sr-Latn-RS"/>
        </w:rPr>
        <w:t xml:space="preserve"> шкоди</w:t>
      </w:r>
      <w:r w:rsidRPr="008F7EB8">
        <w:rPr>
          <w:sz w:val="22"/>
          <w:szCs w:val="22"/>
          <w:lang w:val="sr-Cyrl-CS"/>
        </w:rPr>
        <w:t xml:space="preserve"> </w:t>
      </w:r>
      <w:r w:rsidRPr="008F7EB8">
        <w:rPr>
          <w:sz w:val="22"/>
          <w:szCs w:val="22"/>
          <w:lang w:val="sr-Latn-RS"/>
        </w:rPr>
        <w:t xml:space="preserve">обавезном лицу </w:t>
      </w:r>
      <w:r w:rsidRPr="008F7EB8">
        <w:rPr>
          <w:sz w:val="22"/>
          <w:szCs w:val="22"/>
          <w:lang w:val="sr-Cyrl-CS"/>
        </w:rPr>
        <w:t>или му „</w:t>
      </w:r>
      <w:r w:rsidRPr="008F7EB8">
        <w:rPr>
          <w:sz w:val="22"/>
          <w:szCs w:val="22"/>
          <w:lang w:val="sr-Latn-RS"/>
        </w:rPr>
        <w:t xml:space="preserve">отежава </w:t>
      </w:r>
      <w:r w:rsidRPr="008F7EB8">
        <w:rPr>
          <w:sz w:val="22"/>
          <w:szCs w:val="22"/>
          <w:lang w:val="sr-Cyrl-CS"/>
        </w:rPr>
        <w:t>његов</w:t>
      </w:r>
      <w:r w:rsidRPr="008F7EB8">
        <w:rPr>
          <w:sz w:val="22"/>
          <w:szCs w:val="22"/>
          <w:lang w:val="sr-Latn-RS"/>
        </w:rPr>
        <w:t xml:space="preserve"> положај</w:t>
      </w:r>
      <w:r w:rsidRPr="008F7EB8">
        <w:rPr>
          <w:sz w:val="22"/>
          <w:szCs w:val="22"/>
          <w:lang w:val="sr-Cyrl-CS"/>
        </w:rPr>
        <w:t>“, представља злоупотребу права. У складу са одредб</w:t>
      </w:r>
      <w:r w:rsidRPr="008F7EB8">
        <w:rPr>
          <w:sz w:val="22"/>
          <w:szCs w:val="22"/>
          <w:lang w:val="sr-Latn-RS"/>
        </w:rPr>
        <w:t>ом</w:t>
      </w:r>
      <w:r w:rsidRPr="008F7EB8">
        <w:rPr>
          <w:sz w:val="22"/>
          <w:szCs w:val="22"/>
          <w:lang w:val="sr-Cyrl-CS"/>
        </w:rPr>
        <w:t xml:space="preserve"> чл</w:t>
      </w:r>
      <w:r w:rsidRPr="008F7EB8">
        <w:rPr>
          <w:sz w:val="22"/>
          <w:szCs w:val="22"/>
          <w:lang w:val="sr-Latn-RS"/>
        </w:rPr>
        <w:t>ана</w:t>
      </w:r>
      <w:r w:rsidRPr="008F7EB8">
        <w:rPr>
          <w:sz w:val="22"/>
          <w:szCs w:val="22"/>
          <w:lang w:val="sr-Cyrl-CS"/>
        </w:rPr>
        <w:t xml:space="preserve"> 22 Устава</w:t>
      </w:r>
      <w:r w:rsidRPr="008F7EB8">
        <w:rPr>
          <w:sz w:val="22"/>
          <w:szCs w:val="22"/>
          <w:lang w:val="sr-Latn-RS"/>
        </w:rPr>
        <w:t xml:space="preserve"> </w:t>
      </w:r>
      <w:r w:rsidRPr="008F7EB8">
        <w:rPr>
          <w:sz w:val="22"/>
          <w:szCs w:val="22"/>
          <w:lang w:val="sr-Cyrl-CS"/>
        </w:rPr>
        <w:t>[</w:t>
      </w:r>
      <w:r w:rsidRPr="008F7EB8">
        <w:rPr>
          <w:sz w:val="22"/>
          <w:szCs w:val="22"/>
          <w:lang w:val="sr-Latn-RS"/>
        </w:rPr>
        <w:t>Републике Словеније</w:t>
      </w:r>
      <w:r w:rsidRPr="008F7EB8">
        <w:rPr>
          <w:sz w:val="22"/>
          <w:szCs w:val="22"/>
          <w:lang w:val="sr-Cyrl-CS"/>
        </w:rPr>
        <w:t>], дакле, у случају када странка у поступку злоупотреби своја процесна права</w:t>
      </w:r>
      <w:r w:rsidRPr="008F7EB8">
        <w:rPr>
          <w:sz w:val="22"/>
          <w:szCs w:val="22"/>
          <w:lang w:val="sr-Latn-RS"/>
        </w:rPr>
        <w:t>,</w:t>
      </w:r>
      <w:r w:rsidRPr="008F7EB8">
        <w:rPr>
          <w:sz w:val="22"/>
          <w:szCs w:val="22"/>
          <w:lang w:val="sr-Cyrl-CS"/>
        </w:rPr>
        <w:t xml:space="preserve"> суд </w:t>
      </w:r>
      <w:r w:rsidRPr="008F7EB8">
        <w:rPr>
          <w:sz w:val="22"/>
          <w:szCs w:val="22"/>
          <w:lang w:val="sr-Latn-RS"/>
        </w:rPr>
        <w:t xml:space="preserve">треба да одузме </w:t>
      </w:r>
      <w:r w:rsidRPr="008F7EB8">
        <w:rPr>
          <w:sz w:val="22"/>
          <w:szCs w:val="22"/>
          <w:lang w:val="sr-Cyrl-CS"/>
        </w:rPr>
        <w:t xml:space="preserve">правни значај </w:t>
      </w:r>
      <w:r w:rsidRPr="008F7EB8">
        <w:rPr>
          <w:sz w:val="22"/>
          <w:szCs w:val="22"/>
          <w:lang w:val="sr-Latn-RS"/>
        </w:rPr>
        <w:t xml:space="preserve">процесне радње која </w:t>
      </w:r>
      <w:r w:rsidRPr="008F7EB8">
        <w:rPr>
          <w:sz w:val="22"/>
          <w:szCs w:val="22"/>
          <w:lang w:val="sr-Cyrl-CS"/>
        </w:rPr>
        <w:t xml:space="preserve">прелази оквире </w:t>
      </w:r>
      <w:r w:rsidRPr="008F7EB8">
        <w:rPr>
          <w:sz w:val="22"/>
          <w:szCs w:val="22"/>
          <w:lang w:val="sr-Latn-RS"/>
        </w:rPr>
        <w:t>овлашћења</w:t>
      </w:r>
      <w:r w:rsidRPr="008F7EB8">
        <w:rPr>
          <w:sz w:val="22"/>
          <w:szCs w:val="22"/>
          <w:lang w:val="sr-Cyrl-CS"/>
        </w:rPr>
        <w:t>, и тако представља његову злоупотребу. Зато суд мора</w:t>
      </w:r>
      <w:r w:rsidRPr="008F7EB8">
        <w:rPr>
          <w:sz w:val="22"/>
          <w:szCs w:val="22"/>
          <w:lang w:val="sr-Latn-RS"/>
        </w:rPr>
        <w:t xml:space="preserve">, приликом доношења пресуде, да провери измену оптужнице </w:t>
      </w:r>
      <w:r w:rsidRPr="008F7EB8">
        <w:rPr>
          <w:sz w:val="22"/>
          <w:szCs w:val="22"/>
          <w:lang w:val="sr-Cyrl-CS"/>
        </w:rPr>
        <w:t>и са</w:t>
      </w:r>
      <w:r w:rsidRPr="008F7EB8">
        <w:rPr>
          <w:sz w:val="22"/>
          <w:szCs w:val="22"/>
          <w:lang w:val="sr-Latn-RS"/>
        </w:rPr>
        <w:t xml:space="preserve"> ове тачке гледишта“</w:t>
      </w:r>
      <w:r w:rsidRPr="008F7EB8">
        <w:rPr>
          <w:sz w:val="22"/>
          <w:szCs w:val="22"/>
          <w:lang w:val="sr-Cyrl-CS"/>
        </w:rPr>
        <w:t>.</w:t>
      </w:r>
    </w:p>
    <w:p w:rsidR="009F1DD0" w:rsidRPr="008F7EB8" w:rsidRDefault="009F1DD0" w:rsidP="00780A2B">
      <w:pPr>
        <w:spacing w:line="360" w:lineRule="auto"/>
        <w:ind w:left="720" w:firstLine="720"/>
        <w:jc w:val="both"/>
        <w:rPr>
          <w:color w:val="000000"/>
          <w:sz w:val="22"/>
          <w:szCs w:val="22"/>
          <w:lang w:val="sr-Cyrl-RS"/>
        </w:rPr>
      </w:pPr>
      <w:r w:rsidRPr="008F7EB8">
        <w:rPr>
          <w:sz w:val="22"/>
          <w:szCs w:val="22"/>
          <w:lang w:val="sr-Latn-RS"/>
        </w:rPr>
        <w:t xml:space="preserve">Другим речима, </w:t>
      </w:r>
      <w:r w:rsidRPr="008F7EB8">
        <w:rPr>
          <w:sz w:val="22"/>
          <w:szCs w:val="22"/>
          <w:lang w:val="sr-Cyrl-CS"/>
        </w:rPr>
        <w:t>Уставни суд [</w:t>
      </w:r>
      <w:r w:rsidRPr="008F7EB8">
        <w:rPr>
          <w:sz w:val="22"/>
          <w:szCs w:val="22"/>
          <w:lang w:val="sr-Latn-RS"/>
        </w:rPr>
        <w:t>Републике Словеније</w:t>
      </w:r>
      <w:r w:rsidRPr="008F7EB8">
        <w:rPr>
          <w:sz w:val="22"/>
          <w:szCs w:val="22"/>
          <w:lang w:val="sr-Cyrl-CS"/>
        </w:rPr>
        <w:t>]</w:t>
      </w:r>
      <w:r w:rsidRPr="008F7EB8">
        <w:rPr>
          <w:sz w:val="22"/>
          <w:szCs w:val="22"/>
          <w:lang w:val="sr-Cyrl-RS"/>
        </w:rPr>
        <w:t xml:space="preserve"> је рекао да </w:t>
      </w:r>
      <w:r w:rsidRPr="008F7EB8">
        <w:rPr>
          <w:sz w:val="22"/>
          <w:szCs w:val="22"/>
          <w:lang w:val="sr-Cyrl-CS"/>
        </w:rPr>
        <w:t>институт мутабилитета оптуж</w:t>
      </w:r>
      <w:r w:rsidRPr="008F7EB8">
        <w:rPr>
          <w:sz w:val="22"/>
          <w:szCs w:val="22"/>
          <w:lang w:val="sr-Latn-RS"/>
        </w:rPr>
        <w:t>нице</w:t>
      </w:r>
      <w:r w:rsidRPr="008F7EB8">
        <w:rPr>
          <w:sz w:val="22"/>
          <w:szCs w:val="22"/>
          <w:lang w:val="sr-Cyrl-CS"/>
        </w:rPr>
        <w:t xml:space="preserve"> </w:t>
      </w:r>
      <w:r w:rsidRPr="008F7EB8">
        <w:rPr>
          <w:sz w:val="22"/>
          <w:szCs w:val="22"/>
          <w:lang w:val="sr-Latn-RS"/>
        </w:rPr>
        <w:t xml:space="preserve">генерално </w:t>
      </w:r>
      <w:r w:rsidRPr="008F7EB8">
        <w:rPr>
          <w:sz w:val="22"/>
          <w:szCs w:val="22"/>
          <w:lang w:val="sr-Cyrl-CS"/>
        </w:rPr>
        <w:t>ни</w:t>
      </w:r>
      <w:r w:rsidRPr="008F7EB8">
        <w:rPr>
          <w:sz w:val="22"/>
          <w:szCs w:val="22"/>
          <w:lang w:val="sr-Latn-RS"/>
        </w:rPr>
        <w:t>је</w:t>
      </w:r>
      <w:r w:rsidRPr="008F7EB8">
        <w:rPr>
          <w:sz w:val="22"/>
          <w:szCs w:val="22"/>
          <w:lang w:val="sr-Cyrl-CS"/>
        </w:rPr>
        <w:t xml:space="preserve"> у супротности са начелом равноправности странака у кривичном поступку. До губитка равнотеже између странака ће доћи ако тужилац </w:t>
      </w:r>
      <w:r w:rsidRPr="008F7EB8">
        <w:rPr>
          <w:i/>
          <w:sz w:val="22"/>
          <w:szCs w:val="22"/>
          <w:lang w:val="sr-Cyrl-CS"/>
        </w:rPr>
        <w:t xml:space="preserve">у </w:t>
      </w:r>
      <w:r w:rsidRPr="008F7EB8">
        <w:rPr>
          <w:i/>
          <w:sz w:val="22"/>
          <w:szCs w:val="22"/>
          <w:lang w:val="sr-Latn-RS"/>
        </w:rPr>
        <w:t>конкретном случају</w:t>
      </w:r>
      <w:r w:rsidRPr="008F7EB8">
        <w:rPr>
          <w:sz w:val="22"/>
          <w:szCs w:val="22"/>
          <w:lang w:val="sr-Cyrl-CS"/>
        </w:rPr>
        <w:t xml:space="preserve"> злоупотреби</w:t>
      </w:r>
      <w:r w:rsidRPr="008F7EB8">
        <w:rPr>
          <w:sz w:val="22"/>
          <w:szCs w:val="22"/>
          <w:lang w:val="sr-Latn-RS"/>
        </w:rPr>
        <w:t xml:space="preserve"> ово право</w:t>
      </w:r>
      <w:r w:rsidRPr="008F7EB8">
        <w:rPr>
          <w:sz w:val="22"/>
          <w:szCs w:val="22"/>
          <w:lang w:val="sr-Cyrl-CS"/>
        </w:rPr>
        <w:t>, што је забрањено</w:t>
      </w:r>
      <w:r w:rsidRPr="008F7EB8">
        <w:rPr>
          <w:sz w:val="22"/>
          <w:szCs w:val="22"/>
          <w:lang w:val="sr-Latn-RS"/>
        </w:rPr>
        <w:t>.</w:t>
      </w:r>
      <w:r w:rsidRPr="008F7EB8">
        <w:rPr>
          <w:sz w:val="22"/>
          <w:szCs w:val="22"/>
          <w:lang w:val="sr-Cyrl-CS"/>
        </w:rPr>
        <w:t xml:space="preserve"> </w:t>
      </w:r>
      <w:r w:rsidRPr="008F7EB8">
        <w:rPr>
          <w:sz w:val="22"/>
          <w:szCs w:val="22"/>
          <w:lang w:val="sr-Latn-RS"/>
        </w:rPr>
        <w:t>К</w:t>
      </w:r>
      <w:r w:rsidRPr="008F7EB8">
        <w:rPr>
          <w:sz w:val="22"/>
          <w:szCs w:val="22"/>
          <w:lang w:val="sr-Cyrl-CS"/>
        </w:rPr>
        <w:t xml:space="preserve">од института мутабилитета оптужбе </w:t>
      </w:r>
      <w:r w:rsidRPr="008F7EB8">
        <w:rPr>
          <w:sz w:val="22"/>
          <w:szCs w:val="22"/>
          <w:lang w:val="sr-Latn-RS"/>
        </w:rPr>
        <w:t xml:space="preserve">долази до колизије </w:t>
      </w:r>
      <w:r w:rsidRPr="008F7EB8">
        <w:rPr>
          <w:sz w:val="22"/>
          <w:szCs w:val="22"/>
          <w:lang w:val="sr-Cyrl-CS"/>
        </w:rPr>
        <w:t>између права тужиоца да располаже оптужним</w:t>
      </w:r>
      <w:r w:rsidRPr="008F7EB8">
        <w:rPr>
          <w:sz w:val="22"/>
          <w:szCs w:val="22"/>
          <w:lang w:val="sr-Latn-RS"/>
        </w:rPr>
        <w:t xml:space="preserve"> актом</w:t>
      </w:r>
      <w:r w:rsidRPr="008F7EB8">
        <w:rPr>
          <w:sz w:val="22"/>
          <w:szCs w:val="22"/>
          <w:lang w:val="sr-Cyrl-CS"/>
        </w:rPr>
        <w:t xml:space="preserve"> и прав</w:t>
      </w:r>
      <w:r w:rsidRPr="008F7EB8">
        <w:rPr>
          <w:sz w:val="22"/>
          <w:szCs w:val="22"/>
          <w:lang w:val="sr-Latn-RS"/>
        </w:rPr>
        <w:t>а</w:t>
      </w:r>
      <w:r w:rsidRPr="008F7EB8">
        <w:rPr>
          <w:sz w:val="22"/>
          <w:szCs w:val="22"/>
          <w:lang w:val="sr-Cyrl-CS"/>
        </w:rPr>
        <w:t xml:space="preserve"> оптуженог на </w:t>
      </w:r>
      <w:r w:rsidRPr="008F7EB8">
        <w:rPr>
          <w:sz w:val="22"/>
          <w:szCs w:val="22"/>
          <w:lang w:val="sr-Latn-RS"/>
        </w:rPr>
        <w:t>одбрану</w:t>
      </w:r>
      <w:r w:rsidRPr="008F7EB8">
        <w:rPr>
          <w:sz w:val="22"/>
          <w:szCs w:val="22"/>
          <w:lang w:val="sr-Cyrl-CS"/>
        </w:rPr>
        <w:t>.</w:t>
      </w:r>
      <w:r w:rsidRPr="008F7EB8">
        <w:rPr>
          <w:sz w:val="22"/>
          <w:szCs w:val="22"/>
          <w:lang w:val="sr-Latn-RS"/>
        </w:rPr>
        <w:t xml:space="preserve"> Измена </w:t>
      </w:r>
      <w:r w:rsidRPr="008F7EB8">
        <w:rPr>
          <w:sz w:val="22"/>
          <w:szCs w:val="22"/>
          <w:lang w:val="sr-Cyrl-CS"/>
        </w:rPr>
        <w:t>оптужниц</w:t>
      </w:r>
      <w:r w:rsidRPr="008F7EB8">
        <w:rPr>
          <w:sz w:val="22"/>
          <w:szCs w:val="22"/>
          <w:lang w:val="sr-Latn-RS"/>
        </w:rPr>
        <w:t xml:space="preserve">е не сме да умањи </w:t>
      </w:r>
      <w:r w:rsidRPr="008F7EB8">
        <w:rPr>
          <w:sz w:val="22"/>
          <w:szCs w:val="22"/>
          <w:lang w:val="sr-Cyrl-CS"/>
        </w:rPr>
        <w:t>право оптуженог на одбрану. Злоупотреб</w:t>
      </w:r>
      <w:r w:rsidRPr="008F7EB8">
        <w:rPr>
          <w:sz w:val="22"/>
          <w:szCs w:val="22"/>
          <w:lang w:val="sr-Latn-RS"/>
        </w:rPr>
        <w:t xml:space="preserve">ом </w:t>
      </w:r>
      <w:r w:rsidRPr="008F7EB8">
        <w:rPr>
          <w:sz w:val="22"/>
          <w:szCs w:val="22"/>
          <w:lang w:val="sr-Cyrl-CS"/>
        </w:rPr>
        <w:t>права се</w:t>
      </w:r>
      <w:r w:rsidRPr="008F7EB8">
        <w:rPr>
          <w:sz w:val="22"/>
          <w:szCs w:val="22"/>
          <w:lang w:val="sr-Latn-RS"/>
        </w:rPr>
        <w:t>,</w:t>
      </w:r>
      <w:r w:rsidRPr="008F7EB8">
        <w:rPr>
          <w:sz w:val="22"/>
          <w:szCs w:val="22"/>
          <w:lang w:val="sr-Cyrl-CS"/>
        </w:rPr>
        <w:t xml:space="preserve"> </w:t>
      </w:r>
      <w:r w:rsidRPr="008F7EB8">
        <w:rPr>
          <w:sz w:val="22"/>
          <w:szCs w:val="22"/>
          <w:lang w:val="sr-Latn-RS"/>
        </w:rPr>
        <w:t xml:space="preserve">дакле, </w:t>
      </w:r>
      <w:r w:rsidRPr="008F7EB8">
        <w:rPr>
          <w:sz w:val="22"/>
          <w:szCs w:val="22"/>
          <w:lang w:val="sr-Cyrl-CS"/>
        </w:rPr>
        <w:t>сматра случај</w:t>
      </w:r>
      <w:r w:rsidRPr="008F7EB8">
        <w:rPr>
          <w:sz w:val="22"/>
          <w:szCs w:val="22"/>
          <w:lang w:val="sr-Latn-RS"/>
        </w:rPr>
        <w:t xml:space="preserve"> када </w:t>
      </w:r>
      <w:r w:rsidRPr="008F7EB8">
        <w:rPr>
          <w:sz w:val="22"/>
          <w:szCs w:val="22"/>
          <w:lang w:val="sr-Cyrl-CS"/>
        </w:rPr>
        <w:t xml:space="preserve">тужилац </w:t>
      </w:r>
      <w:r w:rsidRPr="008F7EB8">
        <w:rPr>
          <w:i/>
          <w:sz w:val="22"/>
          <w:szCs w:val="22"/>
          <w:lang w:val="sr-Cyrl-CS"/>
        </w:rPr>
        <w:t xml:space="preserve">суштински </w:t>
      </w:r>
      <w:r w:rsidRPr="008F7EB8">
        <w:rPr>
          <w:i/>
          <w:sz w:val="22"/>
          <w:szCs w:val="22"/>
          <w:lang w:val="sr-Cyrl-RS"/>
        </w:rPr>
        <w:t>измени</w:t>
      </w:r>
      <w:r w:rsidRPr="008F7EB8">
        <w:rPr>
          <w:i/>
          <w:sz w:val="22"/>
          <w:szCs w:val="22"/>
          <w:lang w:val="sr-Cyrl-CS"/>
        </w:rPr>
        <w:t xml:space="preserve"> оптужницу непосредно пред крај </w:t>
      </w:r>
      <w:r w:rsidRPr="008F7EB8">
        <w:rPr>
          <w:i/>
          <w:sz w:val="22"/>
          <w:szCs w:val="22"/>
          <w:lang w:val="sr-Latn-RS"/>
        </w:rPr>
        <w:t>главног претреса</w:t>
      </w:r>
      <w:r w:rsidRPr="008F7EB8">
        <w:rPr>
          <w:i/>
          <w:sz w:val="22"/>
          <w:szCs w:val="22"/>
          <w:lang w:val="sr-Cyrl-CS"/>
        </w:rPr>
        <w:t xml:space="preserve">, иако је </w:t>
      </w:r>
      <w:r w:rsidRPr="008F7EB8">
        <w:rPr>
          <w:i/>
          <w:sz w:val="22"/>
          <w:szCs w:val="22"/>
          <w:lang w:val="sr-Latn-RS"/>
        </w:rPr>
        <w:t xml:space="preserve">то </w:t>
      </w:r>
      <w:r w:rsidRPr="008F7EB8">
        <w:rPr>
          <w:i/>
          <w:sz w:val="22"/>
          <w:szCs w:val="22"/>
          <w:lang w:val="sr-Cyrl-CS"/>
        </w:rPr>
        <w:t>могао да уради раније</w:t>
      </w:r>
      <w:r w:rsidRPr="008F7EB8">
        <w:rPr>
          <w:i/>
          <w:sz w:val="22"/>
          <w:szCs w:val="22"/>
          <w:lang w:val="sr-Latn-RS"/>
        </w:rPr>
        <w:t>.</w:t>
      </w:r>
      <w:r w:rsidRPr="008F7EB8">
        <w:rPr>
          <w:sz w:val="22"/>
          <w:szCs w:val="22"/>
          <w:lang w:val="sr-Latn-RS"/>
        </w:rPr>
        <w:t xml:space="preserve"> С</w:t>
      </w:r>
      <w:r w:rsidRPr="008F7EB8">
        <w:rPr>
          <w:sz w:val="22"/>
          <w:szCs w:val="22"/>
          <w:lang w:val="sr-Cyrl-CS"/>
        </w:rPr>
        <w:t xml:space="preserve">а </w:t>
      </w:r>
      <w:r w:rsidRPr="008F7EB8">
        <w:rPr>
          <w:sz w:val="22"/>
          <w:szCs w:val="22"/>
          <w:lang w:val="sr-Latn-RS"/>
        </w:rPr>
        <w:t xml:space="preserve">изменом </w:t>
      </w:r>
      <w:r w:rsidRPr="008F7EB8">
        <w:rPr>
          <w:sz w:val="22"/>
          <w:szCs w:val="22"/>
          <w:lang w:val="sr-Cyrl-CS"/>
        </w:rPr>
        <w:t xml:space="preserve">оптужнице тужилац </w:t>
      </w:r>
      <w:r w:rsidRPr="008F7EB8">
        <w:rPr>
          <w:sz w:val="22"/>
          <w:szCs w:val="22"/>
          <w:lang w:val="sr-Latn-RS"/>
        </w:rPr>
        <w:t xml:space="preserve">је </w:t>
      </w:r>
      <w:r w:rsidRPr="008F7EB8">
        <w:rPr>
          <w:sz w:val="22"/>
          <w:szCs w:val="22"/>
          <w:lang w:val="sr-Cyrl-CS"/>
        </w:rPr>
        <w:t>изменио предмет доказивања</w:t>
      </w:r>
      <w:r w:rsidRPr="008F7EB8">
        <w:rPr>
          <w:sz w:val="22"/>
          <w:szCs w:val="22"/>
          <w:lang w:val="sr-Latn-RS"/>
        </w:rPr>
        <w:t>,</w:t>
      </w:r>
      <w:r w:rsidRPr="008F7EB8">
        <w:rPr>
          <w:sz w:val="22"/>
          <w:szCs w:val="22"/>
          <w:lang w:val="sr-Cyrl-CS"/>
        </w:rPr>
        <w:t xml:space="preserve"> тако да може да поништи дотадашње </w:t>
      </w:r>
      <w:r w:rsidRPr="008F7EB8">
        <w:rPr>
          <w:sz w:val="22"/>
          <w:szCs w:val="22"/>
          <w:lang w:val="sr-Latn-RS"/>
        </w:rPr>
        <w:t xml:space="preserve">напоре </w:t>
      </w:r>
      <w:r w:rsidRPr="008F7EB8">
        <w:rPr>
          <w:sz w:val="22"/>
          <w:szCs w:val="22"/>
          <w:lang w:val="sr-Cyrl-CS"/>
        </w:rPr>
        <w:t xml:space="preserve">одбране, јер </w:t>
      </w:r>
      <w:r w:rsidRPr="008F7EB8">
        <w:rPr>
          <w:sz w:val="22"/>
          <w:szCs w:val="22"/>
          <w:lang w:val="sr-Latn-RS"/>
        </w:rPr>
        <w:t xml:space="preserve">тиме </w:t>
      </w:r>
      <w:r w:rsidRPr="008F7EB8">
        <w:rPr>
          <w:sz w:val="22"/>
          <w:szCs w:val="22"/>
          <w:lang w:val="sr-Cyrl-CS"/>
        </w:rPr>
        <w:t xml:space="preserve">њена одбрамбена верзија </w:t>
      </w:r>
      <w:r w:rsidRPr="008F7EB8">
        <w:rPr>
          <w:sz w:val="22"/>
          <w:szCs w:val="22"/>
          <w:lang w:val="sr-Latn-RS"/>
        </w:rPr>
        <w:t xml:space="preserve">постаје </w:t>
      </w:r>
      <w:r w:rsidRPr="008F7EB8">
        <w:rPr>
          <w:sz w:val="22"/>
          <w:szCs w:val="22"/>
          <w:lang w:val="sr-Cyrl-CS"/>
        </w:rPr>
        <w:t>нерелевантна.</w:t>
      </w:r>
      <w:r w:rsidRPr="008F7EB8">
        <w:rPr>
          <w:sz w:val="22"/>
          <w:szCs w:val="22"/>
          <w:lang w:val="sr-Latn-RS"/>
        </w:rPr>
        <w:t xml:space="preserve"> </w:t>
      </w:r>
      <w:r w:rsidRPr="008F7EB8">
        <w:rPr>
          <w:sz w:val="22"/>
          <w:szCs w:val="22"/>
          <w:lang w:val="sr-Cyrl-CS"/>
        </w:rPr>
        <w:t>Сигурно је немогуће да се развије и спроведе активна одбрана, ако се предмет спора стално мења до краја суђења. У ствари, сам</w:t>
      </w:r>
      <w:r w:rsidRPr="008F7EB8">
        <w:rPr>
          <w:sz w:val="22"/>
          <w:szCs w:val="22"/>
          <w:lang w:val="sr-Cyrl-RS"/>
        </w:rPr>
        <w:t>а</w:t>
      </w:r>
      <w:r w:rsidRPr="008F7EB8">
        <w:rPr>
          <w:sz w:val="22"/>
          <w:szCs w:val="22"/>
          <w:lang w:val="sr-Cyrl-CS"/>
        </w:rPr>
        <w:t xml:space="preserve"> могућност измене навода </w:t>
      </w:r>
      <w:r w:rsidRPr="008F7EB8">
        <w:rPr>
          <w:sz w:val="22"/>
          <w:szCs w:val="22"/>
          <w:lang w:val="sr-Latn-RS"/>
        </w:rPr>
        <w:t xml:space="preserve">оптужбе, </w:t>
      </w:r>
      <w:r w:rsidRPr="008F7EB8">
        <w:rPr>
          <w:sz w:val="22"/>
          <w:szCs w:val="22"/>
          <w:lang w:val="sr-Cyrl-CS"/>
        </w:rPr>
        <w:t>без обзира на то да ли је заиста реч о томе</w:t>
      </w:r>
      <w:r w:rsidRPr="008F7EB8">
        <w:rPr>
          <w:sz w:val="22"/>
          <w:szCs w:val="22"/>
          <w:lang w:val="sr-Latn-RS"/>
        </w:rPr>
        <w:t xml:space="preserve"> да су се чињенице измениле</w:t>
      </w:r>
      <w:r w:rsidRPr="008F7EB8">
        <w:rPr>
          <w:sz w:val="22"/>
          <w:szCs w:val="22"/>
          <w:lang w:val="sr-Cyrl-CS"/>
        </w:rPr>
        <w:t xml:space="preserve"> или не, значи да странке нису у исто</w:t>
      </w:r>
      <w:r w:rsidRPr="008F7EB8">
        <w:rPr>
          <w:sz w:val="22"/>
          <w:szCs w:val="22"/>
          <w:lang w:val="sr-Latn-RS"/>
        </w:rPr>
        <w:t>м положају</w:t>
      </w:r>
      <w:r w:rsidRPr="008F7EB8">
        <w:rPr>
          <w:sz w:val="22"/>
          <w:szCs w:val="22"/>
          <w:lang w:val="sr-Cyrl-CS"/>
        </w:rPr>
        <w:t>.</w:t>
      </w:r>
      <w:r w:rsidRPr="008F7EB8">
        <w:rPr>
          <w:sz w:val="22"/>
          <w:szCs w:val="22"/>
          <w:lang w:val="sr-Latn-RS"/>
        </w:rPr>
        <w:t xml:space="preserve"> </w:t>
      </w:r>
      <w:r w:rsidRPr="008F7EB8">
        <w:rPr>
          <w:sz w:val="22"/>
          <w:szCs w:val="22"/>
          <w:lang w:val="sr-Cyrl-CS"/>
        </w:rPr>
        <w:t xml:space="preserve">Оптужени </w:t>
      </w:r>
      <w:r w:rsidRPr="008F7EB8">
        <w:rPr>
          <w:sz w:val="22"/>
          <w:szCs w:val="22"/>
          <w:lang w:val="sr-Latn-RS"/>
        </w:rPr>
        <w:t xml:space="preserve">зато </w:t>
      </w:r>
      <w:r w:rsidRPr="008F7EB8">
        <w:rPr>
          <w:sz w:val="22"/>
          <w:szCs w:val="22"/>
          <w:lang w:val="sr-Cyrl-CS"/>
        </w:rPr>
        <w:t>мора бити пажљиво и прецизно информисан о свим чињеничним и правним околностима</w:t>
      </w:r>
      <w:r w:rsidRPr="008F7EB8">
        <w:rPr>
          <w:sz w:val="22"/>
          <w:szCs w:val="22"/>
          <w:lang w:val="sr-Latn-RS"/>
        </w:rPr>
        <w:t xml:space="preserve"> оптужбе </w:t>
      </w:r>
      <w:r w:rsidRPr="008F7EB8">
        <w:rPr>
          <w:sz w:val="22"/>
          <w:szCs w:val="22"/>
          <w:lang w:val="sr-Cyrl-CS"/>
        </w:rPr>
        <w:t>и мора имати довољно времена и могућности за при</w:t>
      </w:r>
      <w:r w:rsidRPr="008F7EB8">
        <w:rPr>
          <w:sz w:val="22"/>
          <w:szCs w:val="22"/>
          <w:lang w:val="sr-Latn-RS"/>
        </w:rPr>
        <w:t>прему</w:t>
      </w:r>
      <w:r w:rsidRPr="008F7EB8">
        <w:rPr>
          <w:sz w:val="22"/>
          <w:szCs w:val="22"/>
          <w:lang w:val="sr-Cyrl-CS"/>
        </w:rPr>
        <w:t xml:space="preserve"> одбране. </w:t>
      </w:r>
      <w:r w:rsidRPr="008F7EB8">
        <w:rPr>
          <w:sz w:val="22"/>
          <w:szCs w:val="22"/>
          <w:lang w:val="sr-Latn-RS"/>
        </w:rPr>
        <w:t xml:space="preserve">У супротном, </w:t>
      </w:r>
      <w:r w:rsidRPr="008F7EB8">
        <w:rPr>
          <w:sz w:val="22"/>
          <w:szCs w:val="22"/>
          <w:lang w:val="sr-Cyrl-CS"/>
        </w:rPr>
        <w:t xml:space="preserve">свака </w:t>
      </w:r>
      <w:r w:rsidRPr="008F7EB8">
        <w:rPr>
          <w:sz w:val="22"/>
          <w:szCs w:val="22"/>
          <w:lang w:val="sr-Latn-RS"/>
        </w:rPr>
        <w:t xml:space="preserve">измена </w:t>
      </w:r>
      <w:r w:rsidRPr="008F7EB8">
        <w:rPr>
          <w:sz w:val="22"/>
          <w:szCs w:val="22"/>
          <w:lang w:val="sr-Cyrl-CS"/>
        </w:rPr>
        <w:t>оптужб</w:t>
      </w:r>
      <w:r w:rsidRPr="008F7EB8">
        <w:rPr>
          <w:sz w:val="22"/>
          <w:szCs w:val="22"/>
          <w:lang w:val="sr-Latn-RS"/>
        </w:rPr>
        <w:t xml:space="preserve">е </w:t>
      </w:r>
      <w:r w:rsidRPr="008F7EB8">
        <w:rPr>
          <w:sz w:val="22"/>
          <w:szCs w:val="22"/>
          <w:lang w:val="sr-Cyrl-CS"/>
        </w:rPr>
        <w:t xml:space="preserve">ставља одбрану у </w:t>
      </w:r>
      <w:r w:rsidRPr="008F7EB8">
        <w:rPr>
          <w:sz w:val="22"/>
          <w:szCs w:val="22"/>
          <w:lang w:val="sr-Latn-RS"/>
        </w:rPr>
        <w:t xml:space="preserve">лошији </w:t>
      </w:r>
      <w:r w:rsidRPr="008F7EB8">
        <w:rPr>
          <w:sz w:val="22"/>
          <w:szCs w:val="22"/>
          <w:lang w:val="sr-Cyrl-CS"/>
        </w:rPr>
        <w:t>положај. Став</w:t>
      </w:r>
      <w:r w:rsidRPr="008F7EB8">
        <w:rPr>
          <w:sz w:val="22"/>
          <w:szCs w:val="22"/>
          <w:lang w:val="sr-Latn-RS"/>
        </w:rPr>
        <w:t xml:space="preserve"> </w:t>
      </w:r>
      <w:r w:rsidRPr="008F7EB8">
        <w:rPr>
          <w:sz w:val="22"/>
          <w:szCs w:val="22"/>
          <w:lang w:val="sr-Cyrl-CS"/>
        </w:rPr>
        <w:t>Уставног суда [</w:t>
      </w:r>
      <w:r w:rsidRPr="008F7EB8">
        <w:rPr>
          <w:sz w:val="22"/>
          <w:szCs w:val="22"/>
          <w:lang w:val="sr-Latn-RS"/>
        </w:rPr>
        <w:t>Републике Словеније</w:t>
      </w:r>
      <w:r w:rsidRPr="008F7EB8">
        <w:rPr>
          <w:sz w:val="22"/>
          <w:szCs w:val="22"/>
          <w:lang w:val="sr-Cyrl-CS"/>
        </w:rPr>
        <w:t>]</w:t>
      </w:r>
      <w:r w:rsidRPr="008F7EB8">
        <w:rPr>
          <w:sz w:val="22"/>
          <w:szCs w:val="22"/>
          <w:lang w:val="sr-Latn-RS"/>
        </w:rPr>
        <w:t xml:space="preserve">, изнет у наведеној одлуци, </w:t>
      </w:r>
      <w:r w:rsidRPr="008F7EB8">
        <w:rPr>
          <w:sz w:val="22"/>
          <w:szCs w:val="22"/>
          <w:lang w:val="sr-Cyrl-CS"/>
        </w:rPr>
        <w:t xml:space="preserve">да институт мутабилитета оптужбе, </w:t>
      </w:r>
      <w:r w:rsidRPr="008F7EB8">
        <w:rPr>
          <w:sz w:val="22"/>
          <w:szCs w:val="22"/>
          <w:lang w:val="sr-Latn-RS"/>
        </w:rPr>
        <w:t xml:space="preserve">сам по себи, не ставља </w:t>
      </w:r>
      <w:r w:rsidRPr="008F7EB8">
        <w:rPr>
          <w:sz w:val="22"/>
          <w:szCs w:val="22"/>
          <w:lang w:val="sr-Cyrl-CS"/>
        </w:rPr>
        <w:lastRenderedPageBreak/>
        <w:t xml:space="preserve">одбрану у </w:t>
      </w:r>
      <w:r w:rsidRPr="008F7EB8">
        <w:rPr>
          <w:sz w:val="22"/>
          <w:szCs w:val="22"/>
          <w:lang w:val="sr-Latn-RS"/>
        </w:rPr>
        <w:t xml:space="preserve">слабији </w:t>
      </w:r>
      <w:r w:rsidRPr="008F7EB8">
        <w:rPr>
          <w:sz w:val="22"/>
          <w:szCs w:val="22"/>
          <w:lang w:val="sr-Cyrl-CS"/>
        </w:rPr>
        <w:t>положај односио би се само на следеће случајеве: 1) када тужилац измени оптужницу тако да</w:t>
      </w:r>
      <w:r w:rsidRPr="008F7EB8">
        <w:rPr>
          <w:sz w:val="22"/>
          <w:szCs w:val="22"/>
          <w:lang w:val="sr-Latn-RS"/>
        </w:rPr>
        <w:t xml:space="preserve"> утужи </w:t>
      </w:r>
      <w:r w:rsidRPr="008F7EB8">
        <w:rPr>
          <w:sz w:val="22"/>
          <w:szCs w:val="22"/>
          <w:lang w:val="sr-Cyrl-CS"/>
        </w:rPr>
        <w:t xml:space="preserve">(и захтева) </w:t>
      </w:r>
      <w:r w:rsidRPr="008F7EB8">
        <w:rPr>
          <w:sz w:val="22"/>
          <w:szCs w:val="22"/>
          <w:lang w:val="sr-Latn-RS"/>
        </w:rPr>
        <w:t xml:space="preserve">квантитативно </w:t>
      </w:r>
      <w:r w:rsidRPr="008F7EB8">
        <w:rPr>
          <w:sz w:val="22"/>
          <w:szCs w:val="22"/>
          <w:lang w:val="sr-Cyrl-CS"/>
        </w:rPr>
        <w:t>мање, али не квалитативно</w:t>
      </w:r>
      <w:r w:rsidRPr="008F7EB8">
        <w:rPr>
          <w:sz w:val="22"/>
          <w:szCs w:val="22"/>
          <w:lang w:val="sr-Latn-RS"/>
        </w:rPr>
        <w:t xml:space="preserve"> другачије</w:t>
      </w:r>
      <w:r w:rsidRPr="008F7EB8">
        <w:rPr>
          <w:sz w:val="22"/>
          <w:szCs w:val="22"/>
          <w:lang w:val="sr-Cyrl-CS"/>
        </w:rPr>
        <w:t xml:space="preserve">, 2) када тужилац </w:t>
      </w:r>
      <w:r w:rsidRPr="008F7EB8">
        <w:rPr>
          <w:sz w:val="22"/>
          <w:szCs w:val="22"/>
          <w:lang w:val="sr-Latn-RS"/>
        </w:rPr>
        <w:t xml:space="preserve">измени </w:t>
      </w:r>
      <w:r w:rsidRPr="008F7EB8">
        <w:rPr>
          <w:sz w:val="22"/>
          <w:szCs w:val="22"/>
          <w:lang w:val="sr-Cyrl-CS"/>
        </w:rPr>
        <w:t>оптужни</w:t>
      </w:r>
      <w:r w:rsidRPr="008F7EB8">
        <w:rPr>
          <w:sz w:val="22"/>
          <w:szCs w:val="22"/>
          <w:lang w:val="sr-Latn-RS"/>
        </w:rPr>
        <w:t xml:space="preserve"> акт</w:t>
      </w:r>
      <w:r w:rsidRPr="008F7EB8">
        <w:rPr>
          <w:sz w:val="22"/>
          <w:szCs w:val="22"/>
          <w:lang w:val="sr-Cyrl-CS"/>
        </w:rPr>
        <w:t xml:space="preserve"> само </w:t>
      </w:r>
      <w:r w:rsidRPr="008F7EB8">
        <w:rPr>
          <w:sz w:val="22"/>
          <w:szCs w:val="22"/>
          <w:lang w:val="sr-Latn-RS"/>
        </w:rPr>
        <w:t xml:space="preserve">редакцијски (нпр., поправи само очигледне грешке </w:t>
      </w:r>
      <w:r w:rsidRPr="008F7EB8">
        <w:rPr>
          <w:sz w:val="22"/>
          <w:szCs w:val="22"/>
          <w:lang w:val="sr-Cyrl-CS"/>
        </w:rPr>
        <w:t xml:space="preserve">у куцању), а не </w:t>
      </w:r>
      <w:r w:rsidRPr="008F7EB8">
        <w:rPr>
          <w:sz w:val="22"/>
          <w:szCs w:val="22"/>
          <w:lang w:val="sr-Latn-RS"/>
        </w:rPr>
        <w:t>и</w:t>
      </w:r>
      <w:r w:rsidRPr="008F7EB8">
        <w:rPr>
          <w:sz w:val="22"/>
          <w:szCs w:val="22"/>
          <w:lang w:val="sr-Cyrl-CS"/>
        </w:rPr>
        <w:t xml:space="preserve"> суштин</w:t>
      </w:r>
      <w:r w:rsidRPr="008F7EB8">
        <w:rPr>
          <w:sz w:val="22"/>
          <w:szCs w:val="22"/>
          <w:lang w:val="sr-Latn-RS"/>
        </w:rPr>
        <w:t>ски</w:t>
      </w:r>
      <w:r w:rsidRPr="008F7EB8">
        <w:rPr>
          <w:sz w:val="22"/>
          <w:szCs w:val="22"/>
          <w:lang w:val="sr-Cyrl-CS"/>
        </w:rPr>
        <w:t>, или 3) када се о</w:t>
      </w:r>
      <w:r w:rsidRPr="008F7EB8">
        <w:rPr>
          <w:sz w:val="22"/>
          <w:szCs w:val="22"/>
          <w:lang w:val="sr-Latn-RS"/>
        </w:rPr>
        <w:t>птужени</w:t>
      </w:r>
      <w:r w:rsidRPr="008F7EB8">
        <w:rPr>
          <w:sz w:val="22"/>
          <w:szCs w:val="22"/>
          <w:lang w:val="sr-Cyrl-CS"/>
        </w:rPr>
        <w:t xml:space="preserve"> </w:t>
      </w:r>
      <w:r w:rsidRPr="008F7EB8">
        <w:rPr>
          <w:sz w:val="22"/>
          <w:szCs w:val="22"/>
          <w:lang w:val="sr-Latn-RS"/>
        </w:rPr>
        <w:t>сагласи са</w:t>
      </w:r>
      <w:r w:rsidRPr="008F7EB8">
        <w:rPr>
          <w:sz w:val="22"/>
          <w:szCs w:val="22"/>
          <w:lang w:val="sr-Cyrl-CS"/>
        </w:rPr>
        <w:t xml:space="preserve"> </w:t>
      </w:r>
      <w:r w:rsidRPr="008F7EB8">
        <w:rPr>
          <w:sz w:val="22"/>
          <w:szCs w:val="22"/>
          <w:lang w:val="sr-Latn-RS"/>
        </w:rPr>
        <w:t xml:space="preserve">изменом </w:t>
      </w:r>
      <w:r w:rsidRPr="008F7EB8">
        <w:rPr>
          <w:sz w:val="22"/>
          <w:szCs w:val="22"/>
          <w:lang w:val="sr-Cyrl-CS"/>
        </w:rPr>
        <w:t>оптужн</w:t>
      </w:r>
      <w:r w:rsidRPr="008F7EB8">
        <w:rPr>
          <w:sz w:val="22"/>
          <w:szCs w:val="22"/>
          <w:lang w:val="sr-Latn-RS"/>
        </w:rPr>
        <w:t>ог акта</w:t>
      </w:r>
      <w:r w:rsidRPr="008F7EB8">
        <w:rPr>
          <w:sz w:val="22"/>
          <w:szCs w:val="22"/>
          <w:lang w:val="sr-Cyrl-CS"/>
        </w:rPr>
        <w:t>.</w:t>
      </w:r>
      <w:r w:rsidRPr="008F7EB8">
        <w:rPr>
          <w:rStyle w:val="FootnoteReference"/>
          <w:sz w:val="22"/>
          <w:szCs w:val="22"/>
          <w:lang w:val="sr-Cyrl-CS"/>
        </w:rPr>
        <w:footnoteReference w:id="624"/>
      </w:r>
    </w:p>
    <w:p w:rsidR="009F1DD0" w:rsidRPr="009F1DD0" w:rsidRDefault="009F1DD0" w:rsidP="00780A2B">
      <w:pPr>
        <w:spacing w:line="360" w:lineRule="auto"/>
        <w:ind w:firstLine="720"/>
        <w:jc w:val="both"/>
        <w:rPr>
          <w:lang w:val="sr-Cyrl-RS"/>
        </w:rPr>
      </w:pPr>
    </w:p>
    <w:p w:rsidR="00CB735F" w:rsidRDefault="009F1DD0" w:rsidP="00B234EF">
      <w:pPr>
        <w:spacing w:line="360" w:lineRule="auto"/>
        <w:ind w:firstLine="720"/>
        <w:jc w:val="both"/>
        <w:rPr>
          <w:lang w:val="sr-Cyrl-RS"/>
        </w:rPr>
      </w:pPr>
      <w:r w:rsidRPr="009F1DD0">
        <w:rPr>
          <w:lang w:val="sr-Cyrl-RS"/>
        </w:rPr>
        <w:t xml:space="preserve">Непримереност као карактеристика процесне злоупотребе односи се пре свега на непримереност вршења процесног права с обзиром на фазу судског поступка. </w:t>
      </w:r>
      <w:r w:rsidRPr="009F1DD0">
        <w:rPr>
          <w:color w:val="000000"/>
          <w:lang w:val="sr-Cyrl-RS"/>
        </w:rPr>
        <w:t xml:space="preserve">Процесна радња је дозвољена у поступку </w:t>
      </w:r>
      <w:r w:rsidRPr="009F1DD0">
        <w:rPr>
          <w:i/>
          <w:color w:val="000000"/>
          <w:lang w:val="sr-Cyrl-RS"/>
        </w:rPr>
        <w:t>in apstracto</w:t>
      </w:r>
      <w:r w:rsidRPr="009F1DD0">
        <w:rPr>
          <w:color w:val="000000"/>
          <w:lang w:val="sr-Cyrl-RS"/>
        </w:rPr>
        <w:t xml:space="preserve">, али није дозвољена </w:t>
      </w:r>
      <w:r w:rsidRPr="009F1DD0">
        <w:rPr>
          <w:i/>
          <w:color w:val="000000"/>
          <w:lang w:val="sr-Cyrl-RS"/>
        </w:rPr>
        <w:t xml:space="preserve">у конкретном стадијуму поступка </w:t>
      </w:r>
      <w:r w:rsidRPr="009F1DD0">
        <w:rPr>
          <w:color w:val="000000"/>
          <w:lang w:val="sr-Cyrl-RS"/>
        </w:rPr>
        <w:t xml:space="preserve">јер шкоди </w:t>
      </w:r>
      <w:r w:rsidR="00072EBC">
        <w:rPr>
          <w:color w:val="000000"/>
          <w:lang w:val="sr-Cyrl-RS"/>
        </w:rPr>
        <w:t xml:space="preserve">праву </w:t>
      </w:r>
      <w:r w:rsidRPr="009F1DD0">
        <w:rPr>
          <w:color w:val="000000"/>
          <w:lang w:val="sr-Cyrl-RS"/>
        </w:rPr>
        <w:t>друго</w:t>
      </w:r>
      <w:r w:rsidR="00072EBC">
        <w:rPr>
          <w:color w:val="000000"/>
          <w:lang w:val="sr-Cyrl-RS"/>
        </w:rPr>
        <w:t>га</w:t>
      </w:r>
      <w:r w:rsidRPr="009F1DD0">
        <w:rPr>
          <w:color w:val="000000"/>
          <w:lang w:val="sr-Cyrl-RS"/>
        </w:rPr>
        <w:t>, а могла је да буде учињена другачије, у другој фази поступка, када не би била тако тегобна по другога (</w:t>
      </w:r>
      <w:r w:rsidRPr="009F1DD0">
        <w:rPr>
          <w:lang w:val="sr-Cyrl-RS"/>
        </w:rPr>
        <w:t>као у наведеном примеру из одлуке Уставног суда Словеније).</w:t>
      </w:r>
    </w:p>
    <w:p w:rsidR="00364548" w:rsidRDefault="00B234EF" w:rsidP="00364548">
      <w:pPr>
        <w:spacing w:line="360" w:lineRule="auto"/>
        <w:ind w:firstLine="720"/>
        <w:jc w:val="both"/>
        <w:rPr>
          <w:lang w:val="sr-Cyrl-RS"/>
        </w:rPr>
      </w:pPr>
      <w:r>
        <w:rPr>
          <w:lang w:val="sr-Cyrl-RS"/>
        </w:rPr>
        <w:t>Међутим, код злоупотребе непримереним вршењем права није реч само о непотребној тегобности за другог учесника у поступку. Овај облик процесне злоупотребе постојаћ</w:t>
      </w:r>
      <w:r w:rsidR="00364548">
        <w:rPr>
          <w:lang w:val="sr-Cyrl-RS"/>
        </w:rPr>
        <w:t>е и у случају када није било алтернативног поштеднијег начина вршења права, а</w:t>
      </w:r>
      <w:r>
        <w:rPr>
          <w:lang w:val="sr-Cyrl-RS"/>
        </w:rPr>
        <w:t xml:space="preserve"> титулар права </w:t>
      </w:r>
      <w:r w:rsidR="00364548">
        <w:rPr>
          <w:lang w:val="sr-Cyrl-RS"/>
        </w:rPr>
        <w:t xml:space="preserve">је </w:t>
      </w:r>
      <w:r>
        <w:rPr>
          <w:lang w:val="sr-Cyrl-RS"/>
        </w:rPr>
        <w:t>вршењем свог права повредио неко од права другог учесника у поступку које спада у процесне гаранције</w:t>
      </w:r>
      <w:r w:rsidR="00364548">
        <w:rPr>
          <w:lang w:val="sr-Cyrl-RS"/>
        </w:rPr>
        <w:t>.</w:t>
      </w:r>
    </w:p>
    <w:p w:rsidR="00B234EF" w:rsidRDefault="00B234EF" w:rsidP="00CB735F">
      <w:pPr>
        <w:spacing w:line="360" w:lineRule="auto"/>
        <w:ind w:left="720" w:firstLine="720"/>
        <w:jc w:val="both"/>
        <w:rPr>
          <w:sz w:val="22"/>
          <w:szCs w:val="22"/>
          <w:lang w:val="sr-Cyrl-RS"/>
        </w:rPr>
      </w:pPr>
    </w:p>
    <w:p w:rsidR="00CB735F" w:rsidRPr="00CB735F" w:rsidRDefault="00B234EF" w:rsidP="00CB735F">
      <w:pPr>
        <w:spacing w:line="360" w:lineRule="auto"/>
        <w:ind w:left="720" w:firstLine="720"/>
        <w:jc w:val="both"/>
        <w:rPr>
          <w:sz w:val="22"/>
          <w:szCs w:val="22"/>
          <w:lang w:val="sr-Cyrl-RS"/>
        </w:rPr>
      </w:pPr>
      <w:r>
        <w:rPr>
          <w:sz w:val="22"/>
          <w:szCs w:val="22"/>
          <w:lang w:val="sr-Cyrl-RS"/>
        </w:rPr>
        <w:t>П</w:t>
      </w:r>
      <w:r w:rsidR="00A86AC3" w:rsidRPr="00CB735F">
        <w:rPr>
          <w:sz w:val="22"/>
          <w:szCs w:val="22"/>
          <w:lang w:val="sr-Cyrl-RS"/>
        </w:rPr>
        <w:t xml:space="preserve">ример </w:t>
      </w:r>
      <w:r>
        <w:rPr>
          <w:sz w:val="22"/>
          <w:szCs w:val="22"/>
          <w:lang w:val="sr-Cyrl-RS"/>
        </w:rPr>
        <w:t xml:space="preserve">за </w:t>
      </w:r>
      <w:r w:rsidR="00364548">
        <w:rPr>
          <w:sz w:val="22"/>
          <w:szCs w:val="22"/>
          <w:lang w:val="sr-Cyrl-RS"/>
        </w:rPr>
        <w:t xml:space="preserve">ово </w:t>
      </w:r>
      <w:r w:rsidR="00A86AC3" w:rsidRPr="00CB735F">
        <w:rPr>
          <w:sz w:val="22"/>
          <w:szCs w:val="22"/>
          <w:lang w:val="sr-Cyrl-RS"/>
        </w:rPr>
        <w:t xml:space="preserve">налазимо у пракси Европског суда за људска права. У предмету </w:t>
      </w:r>
      <w:r w:rsidR="00A86AC3" w:rsidRPr="00CB735F">
        <w:rPr>
          <w:sz w:val="22"/>
          <w:szCs w:val="22"/>
        </w:rPr>
        <w:t xml:space="preserve">Ruslan Yakovenko </w:t>
      </w:r>
      <w:r w:rsidR="00A86AC3" w:rsidRPr="00CB735F">
        <w:rPr>
          <w:sz w:val="22"/>
          <w:szCs w:val="22"/>
          <w:lang w:val="sr-Cyrl-RS"/>
        </w:rPr>
        <w:t>против Украјине суд се бавио поступком предвиђеним домаћим законом за подношење жалбе на пресуду у кривичном поступку, који је, у конкретној процесној ситуацији, имао директан утицај на право на слободу окривљеног. Окривљени се налазио у притвору под оптужбом за наношење тешких телесних повреда. Првостепени суд га је осудио на затворску казну. Његова казна је требала да истекне три дана након изрицања пресуде, јер је већ провео дуго времена у притвору</w:t>
      </w:r>
      <w:r w:rsidR="008B189D" w:rsidRPr="00CB735F">
        <w:rPr>
          <w:sz w:val="22"/>
          <w:szCs w:val="22"/>
          <w:lang w:val="sr-Cyrl-RS"/>
        </w:rPr>
        <w:t xml:space="preserve">. Међутим, првостепени суд је одлучио да окривљеног задржи у притвору, дакле, продужио је притвор против њега </w:t>
      </w:r>
      <w:r w:rsidR="00CB735F" w:rsidRPr="00CB735F">
        <w:rPr>
          <w:sz w:val="22"/>
          <w:szCs w:val="22"/>
          <w:lang w:val="sr-Cyrl-RS"/>
        </w:rPr>
        <w:t xml:space="preserve">(као превентивну меру) </w:t>
      </w:r>
      <w:r w:rsidR="008B189D" w:rsidRPr="00CB735F">
        <w:rPr>
          <w:sz w:val="22"/>
          <w:szCs w:val="22"/>
          <w:lang w:val="sr-Cyrl-RS"/>
        </w:rPr>
        <w:t>након изрицања пресуде, док пресуда не постане правноснажна, чак и након истека његове казне затвора. У оваквој процесној ситуацији, ако се окривљени не би жалио на пресуду, овај „превентивни притвор“ би трајао дванаест дана, док пресуда првостепеног суда не постане правноснажна</w:t>
      </w:r>
      <w:r w:rsidR="00A86AC3" w:rsidRPr="00CB735F">
        <w:rPr>
          <w:sz w:val="22"/>
          <w:szCs w:val="22"/>
        </w:rPr>
        <w:t xml:space="preserve">. </w:t>
      </w:r>
      <w:r w:rsidR="008B189D" w:rsidRPr="00CB735F">
        <w:rPr>
          <w:sz w:val="22"/>
          <w:szCs w:val="22"/>
          <w:lang w:val="sr-Cyrl-RS"/>
        </w:rPr>
        <w:t xml:space="preserve">Међутим, ако би се окривљени жалио, одложио би правноснажност </w:t>
      </w:r>
      <w:r w:rsidR="008B189D" w:rsidRPr="00CB735F">
        <w:rPr>
          <w:sz w:val="22"/>
          <w:szCs w:val="22"/>
          <w:lang w:val="sr-Cyrl-RS"/>
        </w:rPr>
        <w:lastRenderedPageBreak/>
        <w:t>пресуде првостепеног суда на неодређени рок,</w:t>
      </w:r>
      <w:r w:rsidR="00364548">
        <w:rPr>
          <w:rStyle w:val="FootnoteReference"/>
          <w:sz w:val="22"/>
          <w:szCs w:val="22"/>
          <w:lang w:val="sr-Cyrl-RS"/>
        </w:rPr>
        <w:footnoteReference w:id="625"/>
      </w:r>
      <w:r w:rsidR="008B189D" w:rsidRPr="00CB735F">
        <w:rPr>
          <w:sz w:val="22"/>
          <w:szCs w:val="22"/>
          <w:lang w:val="sr-Cyrl-RS"/>
        </w:rPr>
        <w:t xml:space="preserve"> чиме би на неодређено време пролонгирао „превентивни притвор“</w:t>
      </w:r>
      <w:r w:rsidR="00A86AC3" w:rsidRPr="00CB735F">
        <w:rPr>
          <w:sz w:val="22"/>
          <w:szCs w:val="22"/>
        </w:rPr>
        <w:t>.</w:t>
      </w:r>
    </w:p>
    <w:p w:rsidR="00CB735F" w:rsidRPr="00CB735F" w:rsidRDefault="008B189D" w:rsidP="00CB735F">
      <w:pPr>
        <w:spacing w:line="360" w:lineRule="auto"/>
        <w:ind w:left="720" w:firstLine="720"/>
        <w:jc w:val="both"/>
        <w:rPr>
          <w:sz w:val="22"/>
          <w:szCs w:val="22"/>
          <w:lang w:val="sr-Cyrl-RS"/>
        </w:rPr>
      </w:pPr>
      <w:r w:rsidRPr="00CB735F">
        <w:rPr>
          <w:sz w:val="22"/>
          <w:szCs w:val="22"/>
          <w:lang w:val="sr-Cyrl-RS"/>
        </w:rPr>
        <w:t>Окривљени се жалио ЕСЉП на повреду права на жалбу у кривичним стварима (члан 2. Протокола број 7</w:t>
      </w:r>
      <w:r w:rsidR="00CB735F" w:rsidRPr="00CB735F">
        <w:rPr>
          <w:sz w:val="22"/>
          <w:szCs w:val="22"/>
          <w:lang w:val="sr-Cyrl-RS"/>
        </w:rPr>
        <w:t>.).</w:t>
      </w:r>
    </w:p>
    <w:p w:rsidR="00FE0041" w:rsidRDefault="00772DDB" w:rsidP="00CB735F">
      <w:pPr>
        <w:spacing w:line="360" w:lineRule="auto"/>
        <w:ind w:left="720" w:firstLine="720"/>
        <w:jc w:val="both"/>
        <w:rPr>
          <w:sz w:val="22"/>
          <w:szCs w:val="22"/>
          <w:lang w:val="sr-Cyrl-RS"/>
        </w:rPr>
      </w:pPr>
      <w:r w:rsidRPr="00CB735F">
        <w:rPr>
          <w:sz w:val="22"/>
          <w:szCs w:val="22"/>
          <w:lang w:val="sr-Cyrl-RS"/>
        </w:rPr>
        <w:t>Суд је у Пресуди утврдио да је захтев основан. Навео је да се суштина права на жалбу у кривичном поступку не сме повредити, а у конкретним околностима овог предмета ово право окривљеног је заиста било повређено</w:t>
      </w:r>
      <w:r w:rsidR="00A86AC3" w:rsidRPr="00CB735F">
        <w:rPr>
          <w:sz w:val="22"/>
          <w:szCs w:val="22"/>
        </w:rPr>
        <w:t xml:space="preserve">. </w:t>
      </w:r>
      <w:r w:rsidRPr="00CB735F">
        <w:rPr>
          <w:sz w:val="22"/>
          <w:szCs w:val="22"/>
          <w:lang w:val="sr-Cyrl-RS"/>
        </w:rPr>
        <w:t>Окривљени је имао право да поднесе жалбу, али је био практично одвраћен од тога јер би жалба одложила наступање правноснажности пресуде првостепеног суда, а тиме и његово пуштање на слободу. Суд је утврдио да је то противно члану 2. Протокола број 7. јер би остваривање права на жалбу стајало окривљеног његове слободе на неодређени временски период</w:t>
      </w:r>
      <w:r w:rsidR="00A86AC3" w:rsidRPr="00CB735F">
        <w:rPr>
          <w:sz w:val="22"/>
          <w:szCs w:val="22"/>
        </w:rPr>
        <w:t>.</w:t>
      </w:r>
      <w:r w:rsidR="00A86AC3" w:rsidRPr="00CB735F">
        <w:rPr>
          <w:rStyle w:val="FootnoteReference"/>
          <w:sz w:val="22"/>
          <w:szCs w:val="22"/>
        </w:rPr>
        <w:footnoteReference w:id="626"/>
      </w:r>
    </w:p>
    <w:p w:rsidR="00772DDB" w:rsidRPr="00CB735F" w:rsidRDefault="00FE0041" w:rsidP="00CB735F">
      <w:pPr>
        <w:spacing w:line="360" w:lineRule="auto"/>
        <w:ind w:left="720" w:firstLine="720"/>
        <w:jc w:val="both"/>
        <w:rPr>
          <w:sz w:val="22"/>
          <w:szCs w:val="22"/>
        </w:rPr>
      </w:pPr>
      <w:r>
        <w:rPr>
          <w:sz w:val="22"/>
          <w:szCs w:val="22"/>
          <w:lang w:val="sr-Cyrl-RS"/>
        </w:rPr>
        <w:t xml:space="preserve">Наше је мишљење да, </w:t>
      </w:r>
      <w:r w:rsidR="00CB735F" w:rsidRPr="00CB735F">
        <w:rPr>
          <w:sz w:val="22"/>
          <w:szCs w:val="22"/>
          <w:lang w:val="sr-Cyrl-RS"/>
        </w:rPr>
        <w:t xml:space="preserve">имајући у виду све околности </w:t>
      </w:r>
      <w:r w:rsidR="00CB735F" w:rsidRPr="00CB735F">
        <w:rPr>
          <w:i/>
          <w:sz w:val="22"/>
          <w:szCs w:val="22"/>
          <w:lang w:val="sr-Cyrl-RS"/>
        </w:rPr>
        <w:t>конкретног случаја,</w:t>
      </w:r>
      <w:r w:rsidR="00CB735F" w:rsidRPr="00CB735F">
        <w:rPr>
          <w:sz w:val="22"/>
          <w:szCs w:val="22"/>
          <w:lang w:val="sr-Cyrl-RS"/>
        </w:rPr>
        <w:t xml:space="preserve"> одлука првостепеног суда да окривљеном продужи притвор до правноснажности пресуде није вршење процесног права, већ злоупотреба непримереним вршењем права на продужење притвора.</w:t>
      </w:r>
    </w:p>
    <w:p w:rsidR="00CB735F" w:rsidRDefault="00CB735F" w:rsidP="00780A2B">
      <w:pPr>
        <w:spacing w:line="360" w:lineRule="auto"/>
        <w:ind w:firstLine="720"/>
        <w:jc w:val="both"/>
        <w:rPr>
          <w:lang w:val="sr-Cyrl-RS"/>
        </w:rPr>
      </w:pPr>
    </w:p>
    <w:p w:rsidR="009F1DD0" w:rsidRPr="00780A2B" w:rsidRDefault="00C44926" w:rsidP="00780A2B">
      <w:pPr>
        <w:spacing w:line="360" w:lineRule="auto"/>
        <w:ind w:firstLine="720"/>
        <w:jc w:val="both"/>
        <w:rPr>
          <w:color w:val="000000"/>
          <w:lang w:val="sr-Cyrl-RS"/>
        </w:rPr>
      </w:pPr>
      <w:r>
        <w:rPr>
          <w:lang w:val="sr-Cyrl-RS"/>
        </w:rPr>
        <w:t xml:space="preserve">Осим процесне, </w:t>
      </w:r>
      <w:r w:rsidR="009F1DD0" w:rsidRPr="009F1DD0">
        <w:rPr>
          <w:lang w:val="sr-Cyrl-RS"/>
        </w:rPr>
        <w:t>и временска и просторна димензија начина вршења субјективног процесног права може да буде карактеристика непримерености процесне радње којом се шкоди другоме, нпр., када овлашћена лица полиције изврше довођење осумњиченог у зору, а то је могло да буде извршено и неколико сати касније.</w:t>
      </w:r>
      <w:r w:rsidR="009F1DD0" w:rsidRPr="009F1DD0">
        <w:rPr>
          <w:rStyle w:val="FootnoteReference"/>
          <w:rFonts w:eastAsia="MinionPro-Regular"/>
          <w:lang w:val="sr-Cyrl-RS"/>
        </w:rPr>
        <w:footnoteReference w:id="627"/>
      </w:r>
      <w:r w:rsidR="009F1DD0" w:rsidRPr="009F1DD0">
        <w:rPr>
          <w:lang w:val="sr-Cyrl-RS"/>
        </w:rPr>
        <w:t xml:space="preserve"> Или, нпр., када суд тако организује суђење да претрес траје непрекидно десетине сати и тако услед исцрпљености нашкоди праву окривљеног на одбрану, а могао је да га организује другачије, у неколико дана са довољно времена за одмор између рочишта.</w:t>
      </w:r>
      <w:r w:rsidR="009F1DD0" w:rsidRPr="009F1DD0">
        <w:rPr>
          <w:rStyle w:val="FootnoteReference"/>
          <w:rFonts w:eastAsia="MinionPro-Regular"/>
          <w:lang w:val="sr-Cyrl-RS"/>
        </w:rPr>
        <w:footnoteReference w:id="628"/>
      </w:r>
    </w:p>
    <w:p w:rsidR="009F1DD0" w:rsidRPr="009F1DD0" w:rsidRDefault="009F1DD0" w:rsidP="00780A2B">
      <w:pPr>
        <w:spacing w:line="360" w:lineRule="auto"/>
        <w:ind w:firstLine="720"/>
        <w:jc w:val="both"/>
        <w:rPr>
          <w:rFonts w:eastAsia="MinionPro-Regular"/>
          <w:lang w:val="sr-Cyrl-RS"/>
        </w:rPr>
      </w:pPr>
      <w:r w:rsidRPr="009F1DD0">
        <w:rPr>
          <w:lang w:val="sr-Cyrl-RS"/>
        </w:rPr>
        <w:lastRenderedPageBreak/>
        <w:t xml:space="preserve">Тако, постоји злоупотреба непримереним (али и неправичним и неморалним) вршењем права од стране суда с обзиром на начин вршења права када у конкретном случају својом одлуком тако организује суђење (претрес) да стави </w:t>
      </w:r>
      <w:r w:rsidRPr="009F1DD0">
        <w:rPr>
          <w:rFonts w:eastAsia="MinionPro-Regular"/>
          <w:lang w:val="ru-RU"/>
        </w:rPr>
        <w:t>оптужен</w:t>
      </w:r>
      <w:r w:rsidRPr="009F1DD0">
        <w:rPr>
          <w:rFonts w:eastAsia="MinionPro-Regular"/>
          <w:lang w:val="sr-Cyrl-RS"/>
        </w:rPr>
        <w:t xml:space="preserve">ог у судници у услове посебно тегобне за њега, у ситуацију физичке и психичке подређеност у односу на тужиоца и суд и онемогући га да се, </w:t>
      </w:r>
      <w:r w:rsidRPr="009F1DD0">
        <w:rPr>
          <w:lang w:val="sr-Cyrl-RS"/>
        </w:rPr>
        <w:t xml:space="preserve">и поред присуства формалне одбране у поступку, ефективно </w:t>
      </w:r>
      <w:r w:rsidRPr="009F1DD0">
        <w:rPr>
          <w:rFonts w:eastAsia="MinionPro-Regular"/>
          <w:lang w:val="ru-RU"/>
        </w:rPr>
        <w:t>брани</w:t>
      </w:r>
      <w:r w:rsidRPr="009F1DD0">
        <w:rPr>
          <w:rFonts w:eastAsia="MinionPro-Regular"/>
          <w:lang w:val="sr-Cyrl-RS"/>
        </w:rPr>
        <w:t xml:space="preserve"> од оптужбе (а могао је да то учини и на други начин, мање тегобан за окривљеног). </w:t>
      </w:r>
    </w:p>
    <w:p w:rsidR="009F1DD0" w:rsidRDefault="009F1DD0" w:rsidP="00780A2B">
      <w:pPr>
        <w:spacing w:line="360" w:lineRule="auto"/>
        <w:ind w:left="720" w:firstLine="720"/>
        <w:jc w:val="both"/>
        <w:rPr>
          <w:rFonts w:eastAsia="MinionPro-Regular"/>
          <w:lang w:val="sr-Cyrl-RS"/>
        </w:rPr>
      </w:pPr>
    </w:p>
    <w:p w:rsidR="009F1DD0" w:rsidRDefault="009F1DD0" w:rsidP="00780A2B">
      <w:pPr>
        <w:spacing w:line="360" w:lineRule="auto"/>
        <w:ind w:left="720" w:firstLine="720"/>
        <w:jc w:val="both"/>
        <w:rPr>
          <w:sz w:val="22"/>
          <w:szCs w:val="22"/>
          <w:lang w:val="sr-Cyrl-RS"/>
        </w:rPr>
      </w:pPr>
      <w:r w:rsidRPr="006A6B5E">
        <w:rPr>
          <w:rFonts w:eastAsia="MinionPro-Regular"/>
          <w:sz w:val="22"/>
          <w:szCs w:val="22"/>
          <w:lang w:val="sr-Cyrl-RS"/>
        </w:rPr>
        <w:t xml:space="preserve">Анализирајући ову процесну ситуацију </w:t>
      </w:r>
      <w:r w:rsidRPr="006A6B5E">
        <w:rPr>
          <w:sz w:val="22"/>
          <w:szCs w:val="22"/>
          <w:lang w:val="sr-Cyrl-RS"/>
        </w:rPr>
        <w:t xml:space="preserve">Европски суд </w:t>
      </w:r>
      <w:r>
        <w:rPr>
          <w:sz w:val="22"/>
          <w:szCs w:val="22"/>
          <w:lang w:val="sr-Cyrl-RS"/>
        </w:rPr>
        <w:t>за људска права је рекао:</w:t>
      </w:r>
    </w:p>
    <w:p w:rsidR="009F1DD0" w:rsidRPr="006A6B5E" w:rsidRDefault="009F1DD0" w:rsidP="00780A2B">
      <w:pPr>
        <w:spacing w:line="360" w:lineRule="auto"/>
        <w:ind w:left="720" w:firstLine="720"/>
        <w:jc w:val="both"/>
        <w:rPr>
          <w:color w:val="000000"/>
          <w:sz w:val="22"/>
          <w:szCs w:val="22"/>
          <w:lang w:val="sr-Cyrl-RS"/>
        </w:rPr>
      </w:pPr>
      <w:r w:rsidRPr="006A6B5E">
        <w:rPr>
          <w:rFonts w:eastAsia="MinionPro-Regular"/>
          <w:sz w:val="22"/>
          <w:szCs w:val="22"/>
          <w:lang w:val="sr-Cyrl-RS"/>
        </w:rPr>
        <w:t>„</w:t>
      </w:r>
      <w:r w:rsidRPr="006A6B5E">
        <w:rPr>
          <w:rFonts w:eastAsia="MinionPro-Regular"/>
          <w:sz w:val="22"/>
          <w:szCs w:val="22"/>
          <w:lang w:val="ru-RU"/>
        </w:rPr>
        <w:t>129. ... подносиоци су били смештени на платформу ограђену решеткама, у најудаљенијем делу суднице, који је био потпуно неуређен и окружени стражарима. Једва да су могли да опште са својим браниоцима, нису могли честито да чују ни тужиоца ни судију, а њихови поднесци су били једва чујни, услед метежа у судници. Да би учествовали у расправи, подносиоци представки су морали да стоје на столици у решеткама ограђеном простору за оптужене, хватајући се за металне шипке са стране и вичући. Комуникацију у судници су стално ометале неумесне упадице новинара, звуци укључених мобилних телефона, жучна расправа особа које су међу собом размењивале вулгарности и псовке, итд., а судија или није имао воље или могућности да успостави ред.</w:t>
      </w:r>
    </w:p>
    <w:p w:rsidR="009F1DD0" w:rsidRPr="006A6B5E" w:rsidRDefault="009F1DD0" w:rsidP="00780A2B">
      <w:pPr>
        <w:spacing w:line="360" w:lineRule="auto"/>
        <w:ind w:left="720" w:firstLine="720"/>
        <w:jc w:val="both"/>
        <w:rPr>
          <w:color w:val="000000"/>
          <w:sz w:val="22"/>
          <w:szCs w:val="22"/>
          <w:lang w:val="sr-Cyrl-RS"/>
        </w:rPr>
      </w:pPr>
      <w:r w:rsidRPr="006A6B5E">
        <w:rPr>
          <w:rFonts w:eastAsia="MinionPro-Regular"/>
          <w:sz w:val="22"/>
          <w:szCs w:val="22"/>
          <w:lang w:val="ru-RU"/>
        </w:rPr>
        <w:t>130. ... браниоци подносилаца су, приликом давања изјава били заслепљени блицевима фото-апарата и халогеним светлима камера. Њихове изјаве су се једва чуле. Насупрот томе, захваљујући непосредној близини тужиочевог места судији, дијалог који се састојао из питања и одговора између њих био је потпуно неометан и није било сличних препрека у вези са чујношћу...</w:t>
      </w:r>
    </w:p>
    <w:p w:rsidR="009F1DD0" w:rsidRPr="006A6B5E" w:rsidRDefault="009F1DD0" w:rsidP="00780A2B">
      <w:pPr>
        <w:spacing w:line="360" w:lineRule="auto"/>
        <w:ind w:left="720" w:firstLine="720"/>
        <w:jc w:val="both"/>
        <w:rPr>
          <w:color w:val="000000"/>
          <w:sz w:val="22"/>
          <w:szCs w:val="22"/>
          <w:lang w:val="sr-Cyrl-RS"/>
        </w:rPr>
      </w:pPr>
      <w:r w:rsidRPr="006A6B5E">
        <w:rPr>
          <w:rFonts w:eastAsia="MinionPro-Regular"/>
          <w:sz w:val="22"/>
          <w:szCs w:val="22"/>
          <w:lang w:val="ru-RU"/>
        </w:rPr>
        <w:t>131. Суд сматра да усмена расправа у тако хаотичним условима тешко да може б</w:t>
      </w:r>
      <w:r w:rsidRPr="006A6B5E">
        <w:rPr>
          <w:rFonts w:eastAsia="MinionPro-Regular"/>
          <w:sz w:val="22"/>
          <w:szCs w:val="22"/>
          <w:lang w:val="sr-Cyrl-RS"/>
        </w:rPr>
        <w:t>и</w:t>
      </w:r>
      <w:r w:rsidRPr="006A6B5E">
        <w:rPr>
          <w:rFonts w:eastAsia="MinionPro-Regular"/>
          <w:sz w:val="22"/>
          <w:szCs w:val="22"/>
          <w:lang w:val="ru-RU"/>
        </w:rPr>
        <w:t>ти погодна за трезвено судско преиспитивање предмета. Суд не може да прихвати аргумент Државе да је могућност подношења писмених поднесака могла да ублажи поменути метеж у судници. Суд истиче да би усмене расправе требало да створе такве услове да усмени одговори и аудио-визуелна размена између странака и судије теку на пристојан, динамичан и неометан начин у судници.</w:t>
      </w:r>
    </w:p>
    <w:p w:rsidR="009F1DD0" w:rsidRPr="006A6B5E" w:rsidRDefault="009F1DD0" w:rsidP="00780A2B">
      <w:pPr>
        <w:spacing w:line="360" w:lineRule="auto"/>
        <w:ind w:left="720" w:firstLine="720"/>
        <w:jc w:val="both"/>
        <w:rPr>
          <w:color w:val="000000"/>
          <w:sz w:val="22"/>
          <w:szCs w:val="22"/>
          <w:lang w:val="sr-Cyrl-RS"/>
        </w:rPr>
      </w:pPr>
      <w:r w:rsidRPr="006A6B5E">
        <w:rPr>
          <w:rFonts w:eastAsia="MinionPro-Regular"/>
          <w:sz w:val="22"/>
          <w:szCs w:val="22"/>
          <w:lang w:val="ru-RU"/>
        </w:rPr>
        <w:t xml:space="preserve">132. Суд понавља да су затварање подносилаца унутар простора за оптужене са решеткама, који је личио на метални кавез, као и присуство „специјалних снага“ у судници, штетно утицали на њихову способност концентрације, нужну за вођење делотворне одбране ... тако понижавајуће и неоправдано строге мере ограничавања приликом јавне расправе, која је емитована широм земље, бациле су сенку на претпоставку невиности, начело чије је поштовање од највећег значаја у свакој фази </w:t>
      </w:r>
      <w:r w:rsidRPr="006A6B5E">
        <w:rPr>
          <w:rFonts w:eastAsia="MinionPro-Regular"/>
          <w:sz w:val="22"/>
          <w:szCs w:val="22"/>
          <w:lang w:val="ru-RU"/>
        </w:rPr>
        <w:lastRenderedPageBreak/>
        <w:t>кривичног поступка, укључујући и поступак који се односи на законитост притвора током суђења...</w:t>
      </w:r>
    </w:p>
    <w:p w:rsidR="00072EBC" w:rsidRDefault="009F1DD0" w:rsidP="00072EBC">
      <w:pPr>
        <w:spacing w:line="360" w:lineRule="auto"/>
        <w:ind w:left="720" w:firstLine="720"/>
        <w:jc w:val="both"/>
        <w:rPr>
          <w:rFonts w:eastAsia="MinionPro-Regular"/>
          <w:sz w:val="22"/>
          <w:szCs w:val="22"/>
          <w:lang w:val="sr-Cyrl-RS"/>
        </w:rPr>
      </w:pPr>
      <w:r w:rsidRPr="006A6B5E">
        <w:rPr>
          <w:rFonts w:eastAsia="MinionPro-Regular"/>
          <w:sz w:val="22"/>
          <w:szCs w:val="22"/>
          <w:lang w:val="ru-RU"/>
        </w:rPr>
        <w:t>136. Наведена разматрања су довољна да Суд закључи да су судском преиспитивању ... недостајали основни услови правичности расправе. Судско преиспитивање одлуке је, стога, сматрано за кршење права подносилаца у смислу члана 5 став 4 Конвенције</w:t>
      </w:r>
      <w:r w:rsidRPr="006A6B5E">
        <w:rPr>
          <w:rFonts w:eastAsia="MinionPro-Regular"/>
          <w:sz w:val="22"/>
          <w:szCs w:val="22"/>
          <w:lang w:val="sr-Cyrl-RS"/>
        </w:rPr>
        <w:t>“.</w:t>
      </w:r>
      <w:r w:rsidRPr="006A6B5E">
        <w:rPr>
          <w:rStyle w:val="FootnoteReference"/>
          <w:rFonts w:eastAsia="MinionPro-Regular"/>
          <w:sz w:val="22"/>
          <w:szCs w:val="22"/>
          <w:lang w:val="sr-Cyrl-RS"/>
        </w:rPr>
        <w:footnoteReference w:id="629"/>
      </w:r>
    </w:p>
    <w:p w:rsidR="00574A8A" w:rsidRPr="006A6B5E" w:rsidRDefault="00574A8A" w:rsidP="009F1DD0">
      <w:pPr>
        <w:ind w:left="720" w:firstLine="720"/>
        <w:jc w:val="both"/>
        <w:rPr>
          <w:color w:val="000000"/>
          <w:sz w:val="22"/>
          <w:szCs w:val="22"/>
          <w:lang w:val="sr-Cyrl-RS"/>
        </w:rPr>
      </w:pPr>
    </w:p>
    <w:p w:rsidR="009F1DD0" w:rsidRPr="00DC78FF" w:rsidRDefault="009F1DD0" w:rsidP="00DC78FF">
      <w:pPr>
        <w:pStyle w:val="Heading4"/>
        <w:ind w:firstLine="720"/>
        <w:rPr>
          <w:rFonts w:ascii="Times New Roman" w:hAnsi="Times New Roman" w:cs="Times New Roman"/>
          <w:b/>
          <w:color w:val="auto"/>
          <w:lang w:val="sr-Cyrl-RS"/>
        </w:rPr>
      </w:pPr>
      <w:bookmarkStart w:id="147" w:name="_Toc5883442"/>
      <w:r w:rsidRPr="00DC78FF">
        <w:rPr>
          <w:rFonts w:ascii="Times New Roman" w:hAnsi="Times New Roman" w:cs="Times New Roman"/>
          <w:b/>
          <w:color w:val="auto"/>
          <w:lang w:val="sr-Cyrl-RS"/>
        </w:rPr>
        <w:t>2.4. Зл</w:t>
      </w:r>
      <w:r w:rsidR="00574A8A" w:rsidRPr="00DC78FF">
        <w:rPr>
          <w:rFonts w:ascii="Times New Roman" w:hAnsi="Times New Roman" w:cs="Times New Roman"/>
          <w:b/>
          <w:color w:val="auto"/>
          <w:lang w:val="sr-Cyrl-RS"/>
        </w:rPr>
        <w:t xml:space="preserve">оупотреба несразмерним вршењем </w:t>
      </w:r>
      <w:r w:rsidRPr="00DC78FF">
        <w:rPr>
          <w:rFonts w:ascii="Times New Roman" w:hAnsi="Times New Roman" w:cs="Times New Roman"/>
          <w:b/>
          <w:color w:val="auto"/>
          <w:lang w:val="sr-Cyrl-RS"/>
        </w:rPr>
        <w:t>кривичнопроцесних права</w:t>
      </w:r>
      <w:bookmarkEnd w:id="147"/>
    </w:p>
    <w:p w:rsidR="009F1DD0" w:rsidRDefault="009F1DD0" w:rsidP="009F1DD0">
      <w:pPr>
        <w:ind w:firstLine="720"/>
        <w:jc w:val="both"/>
        <w:rPr>
          <w:lang w:val="sr-Cyrl-RS"/>
        </w:rPr>
      </w:pPr>
    </w:p>
    <w:p w:rsidR="009F1DD0" w:rsidRPr="009F1DD0" w:rsidRDefault="009F1DD0" w:rsidP="00780A2B">
      <w:pPr>
        <w:spacing w:line="360" w:lineRule="auto"/>
        <w:ind w:firstLine="720"/>
        <w:jc w:val="both"/>
        <w:rPr>
          <w:rStyle w:val="Footnote2"/>
          <w:color w:val="000000"/>
          <w:sz w:val="24"/>
          <w:szCs w:val="24"/>
          <w:lang w:val="sr-Cyrl-RS"/>
        </w:rPr>
      </w:pPr>
      <w:r w:rsidRPr="009F1DD0">
        <w:rPr>
          <w:lang w:val="sr-Cyrl-RS"/>
        </w:rPr>
        <w:t xml:space="preserve">Несразмерно вршење субјективног процесног права постоји када се </w:t>
      </w:r>
      <w:r w:rsidRPr="009F1DD0">
        <w:rPr>
          <w:lang w:val="ru-RU"/>
        </w:rPr>
        <w:t>вр</w:t>
      </w:r>
      <w:r w:rsidRPr="009F1DD0">
        <w:rPr>
          <w:lang w:val="sr-Cyrl-RS"/>
        </w:rPr>
        <w:t>ш</w:t>
      </w:r>
      <w:r w:rsidRPr="009F1DD0">
        <w:rPr>
          <w:lang w:val="ru-RU"/>
        </w:rPr>
        <w:t>ењем</w:t>
      </w:r>
      <w:r w:rsidRPr="009F1DD0">
        <w:rPr>
          <w:lang w:val="sr-Cyrl-RS"/>
        </w:rPr>
        <w:t xml:space="preserve"> кривичнопроцесног права </w:t>
      </w:r>
      <w:r w:rsidRPr="009F1DD0">
        <w:rPr>
          <w:rStyle w:val="Footnote2"/>
          <w:color w:val="000000"/>
          <w:sz w:val="24"/>
          <w:szCs w:val="24"/>
          <w:lang w:val="ru-RU"/>
        </w:rPr>
        <w:t>остварује</w:t>
      </w:r>
      <w:r w:rsidRPr="009F1DD0">
        <w:rPr>
          <w:rStyle w:val="Footnote2"/>
          <w:color w:val="000000"/>
          <w:sz w:val="24"/>
          <w:szCs w:val="24"/>
          <w:lang w:val="sr-Cyrl-RS"/>
        </w:rPr>
        <w:t xml:space="preserve"> </w:t>
      </w:r>
      <w:r w:rsidRPr="009F1DD0">
        <w:rPr>
          <w:rStyle w:val="Footnote2"/>
          <w:color w:val="000000"/>
          <w:sz w:val="24"/>
          <w:szCs w:val="24"/>
          <w:lang w:val="ru-RU"/>
        </w:rPr>
        <w:t>интерес</w:t>
      </w:r>
      <w:r w:rsidRPr="009F1DD0">
        <w:rPr>
          <w:rStyle w:val="Footnote2"/>
          <w:color w:val="000000"/>
          <w:sz w:val="24"/>
          <w:szCs w:val="24"/>
          <w:lang w:val="sr-Cyrl-RS"/>
        </w:rPr>
        <w:t xml:space="preserve"> </w:t>
      </w:r>
      <w:r w:rsidRPr="009F1DD0">
        <w:rPr>
          <w:rStyle w:val="Footnote2"/>
          <w:color w:val="000000"/>
          <w:sz w:val="24"/>
          <w:szCs w:val="24"/>
          <w:lang w:val="ru-RU"/>
        </w:rPr>
        <w:t>који</w:t>
      </w:r>
      <w:r w:rsidRPr="009F1DD0">
        <w:rPr>
          <w:rStyle w:val="Footnote2"/>
          <w:color w:val="000000"/>
          <w:sz w:val="24"/>
          <w:szCs w:val="24"/>
          <w:lang w:val="sr-Cyrl-RS"/>
        </w:rPr>
        <w:t xml:space="preserve"> </w:t>
      </w:r>
      <w:r w:rsidRPr="009F1DD0">
        <w:rPr>
          <w:rStyle w:val="Footnote2"/>
          <w:color w:val="000000"/>
          <w:sz w:val="24"/>
          <w:szCs w:val="24"/>
          <w:lang w:val="ru-RU"/>
        </w:rPr>
        <w:t>је</w:t>
      </w:r>
      <w:r w:rsidRPr="009F1DD0">
        <w:rPr>
          <w:rStyle w:val="Footnote2"/>
          <w:color w:val="000000"/>
          <w:sz w:val="24"/>
          <w:szCs w:val="24"/>
          <w:lang w:val="sr-Cyrl-RS"/>
        </w:rPr>
        <w:t xml:space="preserve"> </w:t>
      </w:r>
      <w:r w:rsidRPr="009F1DD0">
        <w:rPr>
          <w:rStyle w:val="Footnote2"/>
          <w:color w:val="000000"/>
          <w:sz w:val="24"/>
          <w:szCs w:val="24"/>
          <w:lang w:val="ru-RU"/>
        </w:rPr>
        <w:t>несразмерно</w:t>
      </w:r>
      <w:r w:rsidRPr="009F1DD0">
        <w:rPr>
          <w:rStyle w:val="Footnote2"/>
          <w:color w:val="000000"/>
          <w:sz w:val="24"/>
          <w:szCs w:val="24"/>
          <w:lang w:val="sr-Cyrl-RS"/>
        </w:rPr>
        <w:t xml:space="preserve"> </w:t>
      </w:r>
      <w:r w:rsidRPr="009F1DD0">
        <w:rPr>
          <w:rStyle w:val="Footnote2"/>
          <w:color w:val="000000"/>
          <w:sz w:val="24"/>
          <w:szCs w:val="24"/>
          <w:lang w:val="ru-RU"/>
        </w:rPr>
        <w:t>мање</w:t>
      </w:r>
      <w:r w:rsidRPr="009F1DD0">
        <w:rPr>
          <w:rStyle w:val="Footnote2"/>
          <w:color w:val="000000"/>
          <w:sz w:val="24"/>
          <w:szCs w:val="24"/>
          <w:lang w:val="sr-Cyrl-RS"/>
        </w:rPr>
        <w:t xml:space="preserve"> </w:t>
      </w:r>
      <w:r w:rsidRPr="009F1DD0">
        <w:rPr>
          <w:rStyle w:val="Footnote2"/>
          <w:color w:val="000000"/>
          <w:sz w:val="24"/>
          <w:szCs w:val="24"/>
          <w:lang w:val="ru-RU"/>
        </w:rPr>
        <w:t>вредан</w:t>
      </w:r>
      <w:r w:rsidRPr="009F1DD0">
        <w:rPr>
          <w:rStyle w:val="Footnote2"/>
          <w:color w:val="000000"/>
          <w:sz w:val="24"/>
          <w:szCs w:val="24"/>
          <w:lang w:val="sr-Cyrl-RS"/>
        </w:rPr>
        <w:t xml:space="preserve"> </w:t>
      </w:r>
      <w:r w:rsidRPr="009F1DD0">
        <w:rPr>
          <w:rStyle w:val="Footnote2"/>
          <w:color w:val="000000"/>
          <w:sz w:val="24"/>
          <w:szCs w:val="24"/>
          <w:lang w:val="ru-RU"/>
        </w:rPr>
        <w:t>од</w:t>
      </w:r>
      <w:r w:rsidRPr="009F1DD0">
        <w:rPr>
          <w:rStyle w:val="Footnote2"/>
          <w:color w:val="000000"/>
          <w:sz w:val="24"/>
          <w:szCs w:val="24"/>
          <w:lang w:val="sr-Cyrl-RS"/>
        </w:rPr>
        <w:t xml:space="preserve"> </w:t>
      </w:r>
      <w:r w:rsidRPr="009F1DD0">
        <w:rPr>
          <w:rStyle w:val="Footnote2"/>
          <w:color w:val="000000"/>
          <w:sz w:val="24"/>
          <w:szCs w:val="24"/>
          <w:lang w:val="ru-RU"/>
        </w:rPr>
        <w:t>интереса</w:t>
      </w:r>
      <w:r w:rsidRPr="009F1DD0">
        <w:rPr>
          <w:rStyle w:val="Footnote2"/>
          <w:color w:val="000000"/>
          <w:sz w:val="24"/>
          <w:szCs w:val="24"/>
          <w:lang w:val="sr-Cyrl-RS"/>
        </w:rPr>
        <w:t xml:space="preserve"> </w:t>
      </w:r>
      <w:r w:rsidRPr="009F1DD0">
        <w:rPr>
          <w:rStyle w:val="Footnote2"/>
          <w:color w:val="000000"/>
          <w:sz w:val="24"/>
          <w:szCs w:val="24"/>
          <w:lang w:val="ru-RU"/>
        </w:rPr>
        <w:t>другога</w:t>
      </w:r>
      <w:r w:rsidRPr="009F1DD0">
        <w:rPr>
          <w:rStyle w:val="Footnote2"/>
          <w:color w:val="000000"/>
          <w:sz w:val="24"/>
          <w:szCs w:val="24"/>
          <w:lang w:val="sr-Cyrl-RS"/>
        </w:rPr>
        <w:t xml:space="preserve"> </w:t>
      </w:r>
      <w:r w:rsidRPr="009F1DD0">
        <w:rPr>
          <w:rStyle w:val="Footnote2"/>
          <w:color w:val="000000"/>
          <w:sz w:val="24"/>
          <w:szCs w:val="24"/>
          <w:lang w:val="ru-RU"/>
        </w:rPr>
        <w:t>коме</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rStyle w:val="Footnote2"/>
          <w:color w:val="000000"/>
          <w:sz w:val="24"/>
          <w:szCs w:val="24"/>
          <w:lang w:val="ru-RU"/>
        </w:rPr>
        <w:t>при</w:t>
      </w:r>
      <w:r w:rsidRPr="009F1DD0">
        <w:rPr>
          <w:rStyle w:val="Footnote2"/>
          <w:color w:val="000000"/>
          <w:sz w:val="24"/>
          <w:szCs w:val="24"/>
          <w:lang w:val="sr-Cyrl-RS"/>
        </w:rPr>
        <w:t xml:space="preserve"> </w:t>
      </w:r>
      <w:r w:rsidRPr="009F1DD0">
        <w:rPr>
          <w:rStyle w:val="Footnote2"/>
          <w:color w:val="000000"/>
          <w:sz w:val="24"/>
          <w:szCs w:val="24"/>
          <w:lang w:val="ru-RU"/>
        </w:rPr>
        <w:t>томе</w:t>
      </w:r>
      <w:r w:rsidRPr="009F1DD0">
        <w:rPr>
          <w:rStyle w:val="Footnote2"/>
          <w:color w:val="000000"/>
          <w:sz w:val="24"/>
          <w:szCs w:val="24"/>
          <w:lang w:val="sr-Cyrl-RS"/>
        </w:rPr>
        <w:t xml:space="preserve"> ш</w:t>
      </w:r>
      <w:r w:rsidRPr="009F1DD0">
        <w:rPr>
          <w:rStyle w:val="Footnote2"/>
          <w:color w:val="000000"/>
          <w:sz w:val="24"/>
          <w:szCs w:val="24"/>
          <w:lang w:val="ru-RU"/>
        </w:rPr>
        <w:t>коди</w:t>
      </w:r>
      <w:r w:rsidRPr="009F1DD0">
        <w:rPr>
          <w:rStyle w:val="Footnote2"/>
          <w:color w:val="000000"/>
          <w:sz w:val="24"/>
          <w:szCs w:val="24"/>
          <w:lang w:val="sr-Cyrl-RS"/>
        </w:rPr>
        <w:t>.</w:t>
      </w:r>
    </w:p>
    <w:p w:rsidR="009F1DD0" w:rsidRPr="009F1DD0" w:rsidRDefault="009F1DD0" w:rsidP="00780A2B">
      <w:pPr>
        <w:spacing w:line="360" w:lineRule="auto"/>
        <w:ind w:firstLine="720"/>
        <w:jc w:val="both"/>
        <w:rPr>
          <w:rStyle w:val="Footnote2"/>
          <w:color w:val="000000"/>
          <w:sz w:val="24"/>
          <w:szCs w:val="24"/>
          <w:lang w:val="sr-Cyrl-RS"/>
        </w:rPr>
      </w:pPr>
      <w:r w:rsidRPr="009F1DD0">
        <w:rPr>
          <w:rStyle w:val="Footnote2"/>
          <w:color w:val="000000"/>
          <w:sz w:val="24"/>
          <w:szCs w:val="24"/>
          <w:lang w:val="sr-Cyrl-RS"/>
        </w:rPr>
        <w:t>Типичан пример за злоупотребу несразмерним вршењем права од стране суда јесте када окривљеном одреди притвор, иако се обезбеђење његовог присуства у поступку у конкретном случају могло постићи и блажом мером (полагањем јемства и останком окривљеног на слободи).</w:t>
      </w:r>
    </w:p>
    <w:p w:rsidR="009F1DD0" w:rsidRPr="009F1DD0" w:rsidRDefault="009F1DD0" w:rsidP="00780A2B">
      <w:pPr>
        <w:spacing w:line="360" w:lineRule="auto"/>
        <w:ind w:firstLine="720"/>
        <w:jc w:val="both"/>
        <w:rPr>
          <w:rStyle w:val="Footnote2"/>
          <w:color w:val="000000"/>
          <w:sz w:val="24"/>
          <w:szCs w:val="24"/>
          <w:lang w:val="sr-Cyrl-RS"/>
        </w:rPr>
      </w:pPr>
      <w:r w:rsidRPr="009F1DD0">
        <w:rPr>
          <w:rStyle w:val="Footnote2"/>
          <w:color w:val="000000"/>
          <w:sz w:val="24"/>
          <w:szCs w:val="24"/>
          <w:lang w:val="sr-Cyrl-RS"/>
        </w:rPr>
        <w:t xml:space="preserve">Овај вид кривичнопроцесне злоупотребе уобичајен је за орган поступка, односно, субјекте кривичног поступка који располажу овлашћењима за примену принуде (полиција) и дискреционим овлашћењима (јавни тужилац, суд). </w:t>
      </w:r>
    </w:p>
    <w:p w:rsidR="009F1DD0" w:rsidRDefault="009F1DD0" w:rsidP="00780A2B">
      <w:pPr>
        <w:spacing w:line="360" w:lineRule="auto"/>
        <w:ind w:firstLine="720"/>
        <w:jc w:val="both"/>
        <w:rPr>
          <w:rStyle w:val="Footnote2"/>
          <w:color w:val="000000"/>
          <w:lang w:val="sr-Cyrl-RS"/>
        </w:rPr>
      </w:pPr>
    </w:p>
    <w:p w:rsidR="009F1DD0" w:rsidRDefault="009F1DD0" w:rsidP="00780A2B">
      <w:pPr>
        <w:spacing w:line="360" w:lineRule="auto"/>
        <w:ind w:left="720" w:firstLine="720"/>
        <w:jc w:val="both"/>
        <w:rPr>
          <w:rFonts w:eastAsia="MinionPro-SemiboldIt"/>
          <w:bCs/>
          <w:sz w:val="22"/>
          <w:szCs w:val="22"/>
          <w:lang w:val="sr-Cyrl-RS"/>
        </w:rPr>
      </w:pPr>
      <w:r w:rsidRPr="00E01B9B">
        <w:rPr>
          <w:rStyle w:val="Footnote2"/>
          <w:color w:val="000000"/>
          <w:sz w:val="22"/>
          <w:szCs w:val="22"/>
          <w:lang w:val="sr-Cyrl-RS"/>
        </w:rPr>
        <w:t>Тако, п</w:t>
      </w:r>
      <w:r w:rsidRPr="00E01B9B">
        <w:rPr>
          <w:sz w:val="22"/>
          <w:szCs w:val="22"/>
          <w:lang w:val="sr-Cyrl-RS"/>
        </w:rPr>
        <w:t xml:space="preserve">ример за злоупотребу несразмерним вршењем кривичнопроцесног права налазимо у одлуци </w:t>
      </w:r>
      <w:r w:rsidRPr="00E01B9B">
        <w:rPr>
          <w:sz w:val="22"/>
          <w:szCs w:val="22"/>
        </w:rPr>
        <w:t xml:space="preserve">Европског суда за људска права у предмету </w:t>
      </w:r>
      <w:r w:rsidRPr="00E01B9B">
        <w:rPr>
          <w:rFonts w:eastAsia="MinionPro-SemiboldIt"/>
          <w:i/>
          <w:iCs/>
          <w:sz w:val="22"/>
          <w:szCs w:val="22"/>
          <w:lang w:val="it-IT"/>
        </w:rPr>
        <w:t>Dalan</w:t>
      </w:r>
      <w:r w:rsidRPr="00E01B9B">
        <w:rPr>
          <w:rFonts w:eastAsia="MinionPro-SemiboldIt"/>
          <w:i/>
          <w:iCs/>
          <w:sz w:val="22"/>
          <w:szCs w:val="22"/>
          <w:lang w:val="sr-Cyrl-RS"/>
        </w:rPr>
        <w:t xml:space="preserve"> </w:t>
      </w:r>
      <w:r w:rsidRPr="00E01B9B">
        <w:rPr>
          <w:rFonts w:eastAsia="MinionPro-SemiboldIt"/>
          <w:i/>
          <w:iCs/>
          <w:sz w:val="22"/>
          <w:szCs w:val="22"/>
          <w:lang w:val="it-IT"/>
        </w:rPr>
        <w:t>v</w:t>
      </w:r>
      <w:r w:rsidRPr="00E01B9B">
        <w:rPr>
          <w:rFonts w:eastAsia="MinionPro-SemiboldIt"/>
          <w:i/>
          <w:iCs/>
          <w:sz w:val="22"/>
          <w:szCs w:val="22"/>
          <w:lang w:val="sr-Cyrl-RS"/>
        </w:rPr>
        <w:t xml:space="preserve">. </w:t>
      </w:r>
      <w:r w:rsidRPr="00E01B9B">
        <w:rPr>
          <w:rFonts w:eastAsia="MinionPro-SemiboldIt"/>
          <w:i/>
          <w:iCs/>
          <w:sz w:val="22"/>
          <w:szCs w:val="22"/>
          <w:lang w:val="it-IT"/>
        </w:rPr>
        <w:t>Turkey</w:t>
      </w:r>
      <w:r>
        <w:rPr>
          <w:rFonts w:eastAsia="MinionPro-SemiboldIt"/>
          <w:bCs/>
          <w:sz w:val="22"/>
          <w:szCs w:val="22"/>
          <w:lang w:val="sr-Cyrl-RS"/>
        </w:rPr>
        <w:t>, где је суд рекао:</w:t>
      </w:r>
    </w:p>
    <w:p w:rsidR="009F1DD0" w:rsidRPr="00E01B9B" w:rsidRDefault="009F1DD0" w:rsidP="00780A2B">
      <w:pPr>
        <w:spacing w:line="360" w:lineRule="auto"/>
        <w:ind w:left="720" w:firstLine="720"/>
        <w:jc w:val="both"/>
        <w:rPr>
          <w:color w:val="000000"/>
          <w:sz w:val="22"/>
          <w:szCs w:val="22"/>
          <w:lang w:val="sr-Cyrl-RS"/>
        </w:rPr>
      </w:pPr>
      <w:r w:rsidRPr="00E01B9B">
        <w:rPr>
          <w:rFonts w:eastAsia="MinionPro-Regular"/>
          <w:sz w:val="22"/>
          <w:szCs w:val="22"/>
          <w:lang w:val="sr-Cyrl-RS"/>
        </w:rPr>
        <w:t>„</w:t>
      </w:r>
      <w:r w:rsidRPr="00E01B9B">
        <w:rPr>
          <w:rFonts w:eastAsia="MinionPro-Regular"/>
          <w:sz w:val="22"/>
          <w:szCs w:val="22"/>
          <w:lang w:val="ru-RU"/>
        </w:rPr>
        <w:t>25. У суштини није било спорно да су на телу подносиоца представке констатоване повреде током судско-медицинског прегледа 17. августа 1995. године ... Међутим, то није био случај приликом утврђивања када и како су повреде могле бити нанете.</w:t>
      </w:r>
    </w:p>
    <w:p w:rsidR="009F1DD0" w:rsidRPr="00A26FC0" w:rsidRDefault="009F1DD0" w:rsidP="00780A2B">
      <w:pPr>
        <w:spacing w:line="360" w:lineRule="auto"/>
        <w:ind w:left="720" w:firstLine="720"/>
        <w:jc w:val="both"/>
        <w:rPr>
          <w:color w:val="000000"/>
          <w:sz w:val="22"/>
          <w:szCs w:val="22"/>
          <w:lang w:val="sr-Cyrl-RS"/>
        </w:rPr>
      </w:pPr>
      <w:r w:rsidRPr="00A26FC0">
        <w:rPr>
          <w:rFonts w:eastAsia="MinionPro-Regular"/>
          <w:sz w:val="22"/>
          <w:szCs w:val="22"/>
          <w:lang w:val="ru-RU"/>
        </w:rPr>
        <w:t>26. Када је о томе реч, Држава покушава да објасни ситуацију свађом до које је дошло у тренутку лишења слободе подносиоца представке и, на основу записника у вези с тим догађајем, тврди да је у том тренутку прибегавање физичкој сили постало, строго узевши, нужно због самог понашања подносиоца, у смислу судске праксе Суда...</w:t>
      </w:r>
    </w:p>
    <w:p w:rsidR="009F1DD0" w:rsidRPr="00A26FC0" w:rsidRDefault="009F1DD0" w:rsidP="00780A2B">
      <w:pPr>
        <w:spacing w:line="360" w:lineRule="auto"/>
        <w:ind w:left="720" w:firstLine="720"/>
        <w:jc w:val="both"/>
        <w:rPr>
          <w:color w:val="000000"/>
          <w:sz w:val="22"/>
          <w:szCs w:val="22"/>
          <w:lang w:val="sr-Cyrl-RS"/>
        </w:rPr>
      </w:pPr>
      <w:r w:rsidRPr="00A26FC0">
        <w:rPr>
          <w:rFonts w:eastAsia="MinionPro-Regular"/>
          <w:sz w:val="22"/>
          <w:szCs w:val="22"/>
          <w:lang w:val="ru-RU"/>
        </w:rPr>
        <w:t>Но, такав аргумент није много важан, уколико није поткрепљен медицинским налазима, које су надлежни органи морали да прибаве одмах након спорног лишења слободе, уколико је оно заиста извршено на начин како држава тврди.</w:t>
      </w:r>
    </w:p>
    <w:p w:rsidR="009F1DD0" w:rsidRPr="00A26FC0" w:rsidRDefault="009F1DD0" w:rsidP="00780A2B">
      <w:pPr>
        <w:spacing w:line="360" w:lineRule="auto"/>
        <w:ind w:left="720" w:firstLine="720"/>
        <w:jc w:val="both"/>
        <w:rPr>
          <w:color w:val="000000"/>
          <w:sz w:val="22"/>
          <w:szCs w:val="22"/>
          <w:lang w:val="sr-Cyrl-RS"/>
        </w:rPr>
      </w:pPr>
      <w:r w:rsidRPr="00A26FC0">
        <w:rPr>
          <w:rFonts w:eastAsia="MinionPro-Regular"/>
          <w:sz w:val="22"/>
          <w:szCs w:val="22"/>
          <w:lang w:val="ru-RU"/>
        </w:rPr>
        <w:lastRenderedPageBreak/>
        <w:t>27. Суд стога не би требало да се даље задржава на овом питању ..., обзиром да, у сваком случају, број и тежина повреда – уочених на телу подносиоца представке дванаест дана након лишења слободе – изгледају превише интензивно да би одговарали сили која би била сразмерна поступању осам полицијских службеника, приликом лишавања слободе три жене, које за њих сигурно нису представљале икакву посебну претњу...</w:t>
      </w:r>
    </w:p>
    <w:p w:rsidR="009F1DD0" w:rsidRPr="00E01B9B" w:rsidRDefault="009F1DD0" w:rsidP="00780A2B">
      <w:pPr>
        <w:spacing w:line="360" w:lineRule="auto"/>
        <w:ind w:left="720" w:firstLine="720"/>
        <w:jc w:val="both"/>
        <w:rPr>
          <w:color w:val="000000"/>
          <w:sz w:val="22"/>
          <w:szCs w:val="22"/>
          <w:lang w:val="sr-Cyrl-RS"/>
        </w:rPr>
      </w:pPr>
      <w:r w:rsidRPr="00A26FC0">
        <w:rPr>
          <w:rFonts w:eastAsia="MinionPro-Regular"/>
          <w:sz w:val="22"/>
          <w:szCs w:val="22"/>
          <w:lang w:val="sr-Cyrl-RS"/>
        </w:rPr>
        <w:t>Укратко, Суд не примећује никакав веродостојан показатељ који</w:t>
      </w:r>
      <w:r w:rsidRPr="00E01B9B">
        <w:rPr>
          <w:rFonts w:eastAsia="MinionPro-Regular"/>
          <w:sz w:val="22"/>
          <w:szCs w:val="22"/>
          <w:lang w:val="sr-Cyrl-RS"/>
        </w:rPr>
        <w:t xml:space="preserve"> би могао да изузме тужену Државу од њене одговорности према члану 3, због повреда које је гђа Далан доживела у рукама полиције, без обзира на тренутак када су могле бити нанете“</w:t>
      </w:r>
      <w:r w:rsidRPr="00E01B9B">
        <w:rPr>
          <w:rFonts w:eastAsia="MinionPro-SemiboldIt"/>
          <w:bCs/>
          <w:sz w:val="22"/>
          <w:szCs w:val="22"/>
          <w:lang w:val="sr-Cyrl-RS"/>
        </w:rPr>
        <w:t>.</w:t>
      </w:r>
      <w:r w:rsidRPr="00E01B9B">
        <w:rPr>
          <w:rStyle w:val="FootnoteReference"/>
          <w:sz w:val="22"/>
          <w:szCs w:val="22"/>
          <w:lang w:val="sr-Cyrl-RS"/>
        </w:rPr>
        <w:footnoteReference w:id="630"/>
      </w:r>
    </w:p>
    <w:p w:rsidR="009F1DD0" w:rsidRDefault="009F1DD0" w:rsidP="00780A2B">
      <w:pPr>
        <w:spacing w:line="360" w:lineRule="auto"/>
        <w:ind w:firstLine="720"/>
        <w:jc w:val="both"/>
        <w:rPr>
          <w:rStyle w:val="Footnote2"/>
          <w:color w:val="000000"/>
          <w:lang w:val="sr-Cyrl-RS"/>
        </w:rPr>
      </w:pPr>
    </w:p>
    <w:p w:rsidR="00FE0041" w:rsidRDefault="009F1DD0" w:rsidP="00FE0041">
      <w:pPr>
        <w:spacing w:line="360" w:lineRule="auto"/>
        <w:ind w:firstLine="720"/>
        <w:jc w:val="both"/>
        <w:rPr>
          <w:rStyle w:val="Footnote2"/>
          <w:color w:val="000000"/>
          <w:sz w:val="24"/>
          <w:szCs w:val="24"/>
          <w:lang w:val="sr-Cyrl-RS"/>
        </w:rPr>
      </w:pPr>
      <w:r w:rsidRPr="009F1DD0">
        <w:rPr>
          <w:rStyle w:val="Footnote2"/>
          <w:color w:val="000000"/>
          <w:sz w:val="24"/>
          <w:szCs w:val="24"/>
          <w:lang w:val="sr-Cyrl-RS"/>
        </w:rPr>
        <w:t>Међутим, злоупотреба несразмерним вршењем кривичнопроцесног права може да уследи и од стране одбране, нпр., када бранилац предложи велики број сведока ради доказивања чињеница која је могла да се утврди и из исказа једног сведока, или ради утврђивања неке чињенице од мање важности за исход поступка.</w:t>
      </w:r>
    </w:p>
    <w:p w:rsidR="00FE0041" w:rsidRDefault="00FE0041" w:rsidP="00FE0041">
      <w:pPr>
        <w:spacing w:line="360" w:lineRule="auto"/>
        <w:ind w:firstLine="720"/>
        <w:jc w:val="both"/>
        <w:rPr>
          <w:rStyle w:val="Footnote2"/>
          <w:color w:val="000000"/>
          <w:sz w:val="24"/>
          <w:szCs w:val="24"/>
          <w:lang w:val="sr-Cyrl-RS"/>
        </w:rPr>
      </w:pPr>
    </w:p>
    <w:p w:rsidR="00FE0041" w:rsidRPr="00FE0041" w:rsidRDefault="00FE0041" w:rsidP="00FE0041">
      <w:pPr>
        <w:spacing w:line="360" w:lineRule="auto"/>
        <w:ind w:left="720" w:firstLine="720"/>
        <w:jc w:val="both"/>
        <w:rPr>
          <w:rStyle w:val="Footnote2"/>
          <w:color w:val="000000"/>
          <w:sz w:val="22"/>
          <w:szCs w:val="22"/>
          <w:lang w:val="sr-Cyrl-RS"/>
        </w:rPr>
      </w:pPr>
      <w:r w:rsidRPr="00FE0041">
        <w:rPr>
          <w:bCs/>
          <w:iCs/>
          <w:sz w:val="22"/>
          <w:szCs w:val="22"/>
          <w:lang w:val="ru-RU"/>
        </w:rPr>
        <w:t>С.</w:t>
      </w:r>
      <w:r w:rsidRPr="00FE0041">
        <w:rPr>
          <w:bCs/>
          <w:iCs/>
          <w:sz w:val="22"/>
          <w:szCs w:val="22"/>
          <w:lang w:val="sr-Cyrl-RS"/>
        </w:rPr>
        <w:t xml:space="preserve"> </w:t>
      </w:r>
      <w:r w:rsidRPr="00FE0041">
        <w:rPr>
          <w:bCs/>
          <w:iCs/>
          <w:sz w:val="22"/>
          <w:szCs w:val="22"/>
          <w:lang w:val="ru-RU"/>
        </w:rPr>
        <w:t>А. Гордейчик</w:t>
      </w:r>
      <w:r w:rsidRPr="00FE0041">
        <w:rPr>
          <w:sz w:val="22"/>
          <w:szCs w:val="22"/>
          <w:shd w:val="clear" w:color="auto" w:fill="FFFFFF"/>
          <w:lang w:val="ru-RU"/>
        </w:rPr>
        <w:t xml:space="preserve"> </w:t>
      </w:r>
      <w:r w:rsidRPr="00FE0041">
        <w:rPr>
          <w:sz w:val="22"/>
          <w:szCs w:val="22"/>
          <w:shd w:val="clear" w:color="auto" w:fill="FFFFFF"/>
          <w:lang w:val="sr-Cyrl-RS"/>
        </w:rPr>
        <w:t xml:space="preserve">наводи следећи пример за процесну </w:t>
      </w:r>
      <w:r w:rsidRPr="00FE0041">
        <w:rPr>
          <w:sz w:val="22"/>
          <w:szCs w:val="22"/>
          <w:shd w:val="clear" w:color="auto" w:fill="FFFFFF"/>
          <w:lang w:val="ru-RU"/>
        </w:rPr>
        <w:t>злоупотреб</w:t>
      </w:r>
      <w:r w:rsidRPr="00FE0041">
        <w:rPr>
          <w:sz w:val="22"/>
          <w:szCs w:val="22"/>
          <w:shd w:val="clear" w:color="auto" w:fill="FFFFFF"/>
          <w:lang w:val="sr-Cyrl-RS"/>
        </w:rPr>
        <w:t>у одбране на</w:t>
      </w:r>
      <w:r w:rsidRPr="00FE0041">
        <w:rPr>
          <w:sz w:val="22"/>
          <w:szCs w:val="22"/>
          <w:shd w:val="clear" w:color="auto" w:fill="FFFFFF"/>
          <w:lang w:val="ru-RU"/>
        </w:rPr>
        <w:t xml:space="preserve"> пр</w:t>
      </w:r>
      <w:r w:rsidRPr="00FE0041">
        <w:rPr>
          <w:sz w:val="22"/>
          <w:szCs w:val="22"/>
          <w:shd w:val="clear" w:color="auto" w:fill="FFFFFF"/>
          <w:lang w:val="sr-Cyrl-RS"/>
        </w:rPr>
        <w:t>едлагање</w:t>
      </w:r>
      <w:r w:rsidRPr="00FE0041">
        <w:rPr>
          <w:sz w:val="22"/>
          <w:szCs w:val="22"/>
          <w:shd w:val="clear" w:color="auto" w:fill="FFFFFF"/>
          <w:lang w:val="ru-RU"/>
        </w:rPr>
        <w:t xml:space="preserve"> доказа</w:t>
      </w:r>
      <w:r w:rsidRPr="00FE0041">
        <w:rPr>
          <w:sz w:val="22"/>
          <w:szCs w:val="22"/>
          <w:shd w:val="clear" w:color="auto" w:fill="FFFFFF"/>
          <w:lang w:val="sr-Cyrl-RS"/>
        </w:rPr>
        <w:t>, каже:</w:t>
      </w:r>
      <w:r w:rsidRPr="00FE0041">
        <w:rPr>
          <w:sz w:val="22"/>
          <w:szCs w:val="22"/>
          <w:shd w:val="clear" w:color="auto" w:fill="FFFFFF"/>
          <w:lang w:val="ru-RU"/>
        </w:rPr>
        <w:t xml:space="preserve"> </w:t>
      </w:r>
      <w:r w:rsidRPr="00FE0041">
        <w:rPr>
          <w:sz w:val="22"/>
          <w:szCs w:val="22"/>
          <w:shd w:val="clear" w:color="auto" w:fill="FFFFFF"/>
          <w:lang w:val="sr-Cyrl-RS"/>
        </w:rPr>
        <w:t>„</w:t>
      </w:r>
      <w:r w:rsidRPr="00FE0041">
        <w:rPr>
          <w:sz w:val="22"/>
          <w:szCs w:val="22"/>
          <w:shd w:val="clear" w:color="auto" w:fill="FFFFFF"/>
          <w:lang w:val="ru-RU"/>
        </w:rPr>
        <w:t xml:space="preserve">Тако, </w:t>
      </w:r>
      <w:r w:rsidRPr="00FE0041">
        <w:rPr>
          <w:sz w:val="22"/>
          <w:szCs w:val="22"/>
          <w:shd w:val="clear" w:color="auto" w:fill="FFFFFF"/>
          <w:lang w:val="sr-Cyrl-RS"/>
        </w:rPr>
        <w:t xml:space="preserve">у току </w:t>
      </w:r>
      <w:r w:rsidRPr="00FE0041">
        <w:rPr>
          <w:sz w:val="22"/>
          <w:szCs w:val="22"/>
          <w:shd w:val="clear" w:color="auto" w:fill="FFFFFF"/>
          <w:lang w:val="sr-Cyrl-CS"/>
        </w:rPr>
        <w:t>суђењ</w:t>
      </w:r>
      <w:r w:rsidRPr="00FE0041">
        <w:rPr>
          <w:sz w:val="22"/>
          <w:szCs w:val="22"/>
          <w:shd w:val="clear" w:color="auto" w:fill="FFFFFF"/>
          <w:lang w:val="sr-Cyrl-RS"/>
        </w:rPr>
        <w:t>а</w:t>
      </w:r>
      <w:r w:rsidRPr="00FE0041">
        <w:rPr>
          <w:sz w:val="22"/>
          <w:szCs w:val="22"/>
          <w:shd w:val="clear" w:color="auto" w:fill="FFFFFF"/>
          <w:lang w:val="sr-Cyrl-CS"/>
        </w:rPr>
        <w:t xml:space="preserve"> </w:t>
      </w:r>
      <w:r w:rsidRPr="00FE0041">
        <w:rPr>
          <w:sz w:val="22"/>
          <w:szCs w:val="22"/>
          <w:shd w:val="clear" w:color="auto" w:fill="FFFFFF"/>
          <w:lang w:val="sr-Cyrl-RS"/>
        </w:rPr>
        <w:t>пред поротним судом</w:t>
      </w:r>
      <w:r w:rsidRPr="00FE0041">
        <w:rPr>
          <w:sz w:val="22"/>
          <w:szCs w:val="22"/>
          <w:shd w:val="clear" w:color="auto" w:fill="FFFFFF"/>
          <w:lang w:val="sr-Cyrl-CS"/>
        </w:rPr>
        <w:t xml:space="preserve"> у кривичном предмету оптуженог </w:t>
      </w:r>
      <w:r w:rsidRPr="00FE0041">
        <w:rPr>
          <w:sz w:val="22"/>
          <w:szCs w:val="22"/>
          <w:shd w:val="clear" w:color="auto" w:fill="FFFFFF"/>
          <w:lang w:val="ru-RU"/>
        </w:rPr>
        <w:t>Т. за организацију нарученог убиства,</w:t>
      </w:r>
      <w:r w:rsidRPr="00FE0041">
        <w:rPr>
          <w:sz w:val="22"/>
          <w:szCs w:val="22"/>
          <w:shd w:val="clear" w:color="auto" w:fill="FFFFFF"/>
          <w:lang w:val="sr-Cyrl-RS"/>
        </w:rPr>
        <w:t xml:space="preserve"> на </w:t>
      </w:r>
      <w:r w:rsidRPr="00FE0041">
        <w:rPr>
          <w:sz w:val="22"/>
          <w:szCs w:val="22"/>
          <w:shd w:val="clear" w:color="auto" w:fill="FFFFFF"/>
          <w:lang w:val="ru-RU"/>
        </w:rPr>
        <w:t>предло</w:t>
      </w:r>
      <w:r w:rsidRPr="00FE0041">
        <w:rPr>
          <w:sz w:val="22"/>
          <w:szCs w:val="22"/>
          <w:shd w:val="clear" w:color="auto" w:fill="FFFFFF"/>
          <w:lang w:val="sr-Cyrl-RS"/>
        </w:rPr>
        <w:t>г</w:t>
      </w:r>
      <w:r w:rsidRPr="00FE0041">
        <w:rPr>
          <w:sz w:val="22"/>
          <w:szCs w:val="22"/>
          <w:shd w:val="clear" w:color="auto" w:fill="FFFFFF"/>
          <w:lang w:val="ru-RU"/>
        </w:rPr>
        <w:t xml:space="preserve"> одбране </w:t>
      </w:r>
      <w:r w:rsidRPr="00FE0041">
        <w:rPr>
          <w:sz w:val="22"/>
          <w:szCs w:val="22"/>
          <w:shd w:val="clear" w:color="auto" w:fill="FFFFFF"/>
          <w:lang w:val="sr-Cyrl-RS"/>
        </w:rPr>
        <w:t xml:space="preserve">позвано је 45 сведока </w:t>
      </w:r>
      <w:r w:rsidRPr="00FE0041">
        <w:rPr>
          <w:sz w:val="22"/>
          <w:szCs w:val="22"/>
          <w:shd w:val="clear" w:color="auto" w:fill="FFFFFF"/>
          <w:lang w:val="ru-RU"/>
        </w:rPr>
        <w:t xml:space="preserve">да </w:t>
      </w:r>
      <w:r w:rsidRPr="00FE0041">
        <w:rPr>
          <w:sz w:val="22"/>
          <w:szCs w:val="22"/>
          <w:shd w:val="clear" w:color="auto" w:fill="FFFFFF"/>
          <w:lang w:val="sr-Cyrl-RS"/>
        </w:rPr>
        <w:t xml:space="preserve">би </w:t>
      </w:r>
      <w:r w:rsidRPr="00FE0041">
        <w:rPr>
          <w:sz w:val="22"/>
          <w:szCs w:val="22"/>
          <w:shd w:val="clear" w:color="auto" w:fill="FFFFFF"/>
          <w:lang w:val="ru-RU"/>
        </w:rPr>
        <w:t>се потврди</w:t>
      </w:r>
      <w:r w:rsidRPr="00FE0041">
        <w:rPr>
          <w:sz w:val="22"/>
          <w:szCs w:val="22"/>
          <w:shd w:val="clear" w:color="auto" w:fill="FFFFFF"/>
          <w:lang w:val="sr-Cyrl-RS"/>
        </w:rPr>
        <w:t>о</w:t>
      </w:r>
      <w:r w:rsidRPr="00FE0041">
        <w:rPr>
          <w:sz w:val="22"/>
          <w:szCs w:val="22"/>
          <w:shd w:val="clear" w:color="auto" w:fill="FFFFFF"/>
          <w:lang w:val="ru-RU"/>
        </w:rPr>
        <w:t xml:space="preserve"> алиби оптуженог, али на суђењ</w:t>
      </w:r>
      <w:r w:rsidRPr="00FE0041">
        <w:rPr>
          <w:sz w:val="22"/>
          <w:szCs w:val="22"/>
          <w:shd w:val="clear" w:color="auto" w:fill="FFFFFF"/>
          <w:lang w:val="sr-Cyrl-RS"/>
        </w:rPr>
        <w:t>у</w:t>
      </w:r>
      <w:r w:rsidRPr="00FE0041">
        <w:rPr>
          <w:sz w:val="22"/>
          <w:szCs w:val="22"/>
          <w:shd w:val="clear" w:color="auto" w:fill="FFFFFF"/>
          <w:lang w:val="ru-RU"/>
        </w:rPr>
        <w:t xml:space="preserve"> није могло да </w:t>
      </w:r>
      <w:r w:rsidRPr="00FE0041">
        <w:rPr>
          <w:sz w:val="22"/>
          <w:szCs w:val="22"/>
          <w:shd w:val="clear" w:color="auto" w:fill="FFFFFF"/>
          <w:lang w:val="sr-Cyrl-RS"/>
        </w:rPr>
        <w:t xml:space="preserve">се </w:t>
      </w:r>
      <w:r w:rsidRPr="00FE0041">
        <w:rPr>
          <w:sz w:val="22"/>
          <w:szCs w:val="22"/>
          <w:shd w:val="clear" w:color="auto" w:fill="FFFFFF"/>
          <w:lang w:val="ru-RU"/>
        </w:rPr>
        <w:t>обезбеди више од пет сведока по рочишту, који нису потврдили алиби, тако да се њихово саслушање развукло на годину дана. Међутим, то је довело до тога да је садржај доказа тужилаштв</w:t>
      </w:r>
      <w:r w:rsidRPr="00FE0041">
        <w:rPr>
          <w:sz w:val="22"/>
          <w:szCs w:val="22"/>
          <w:shd w:val="clear" w:color="auto" w:fill="FFFFFF"/>
          <w:lang w:val="sr-Cyrl-CS"/>
        </w:rPr>
        <w:t>а</w:t>
      </w:r>
      <w:r w:rsidRPr="00FE0041">
        <w:rPr>
          <w:sz w:val="22"/>
          <w:szCs w:val="22"/>
          <w:shd w:val="clear" w:color="auto" w:fill="FFFFFF"/>
          <w:lang w:val="ru-RU"/>
        </w:rPr>
        <w:t xml:space="preserve"> заборављен од стране пороте, </w:t>
      </w:r>
      <w:r w:rsidRPr="00FE0041">
        <w:rPr>
          <w:sz w:val="22"/>
          <w:szCs w:val="22"/>
          <w:shd w:val="clear" w:color="auto" w:fill="FFFFFF"/>
          <w:lang w:val="sr-Cyrl-RS"/>
        </w:rPr>
        <w:t>а</w:t>
      </w:r>
      <w:r w:rsidRPr="00FE0041">
        <w:rPr>
          <w:sz w:val="22"/>
          <w:szCs w:val="22"/>
          <w:shd w:val="clear" w:color="auto" w:fill="FFFFFF"/>
          <w:lang w:val="ru-RU"/>
        </w:rPr>
        <w:t xml:space="preserve"> као резултат тога донета </w:t>
      </w:r>
      <w:r w:rsidRPr="00FE0041">
        <w:rPr>
          <w:sz w:val="22"/>
          <w:szCs w:val="22"/>
          <w:shd w:val="clear" w:color="auto" w:fill="FFFFFF"/>
          <w:lang w:val="sr-Cyrl-RS"/>
        </w:rPr>
        <w:t xml:space="preserve">је </w:t>
      </w:r>
      <w:r w:rsidRPr="00FE0041">
        <w:rPr>
          <w:sz w:val="22"/>
          <w:szCs w:val="22"/>
          <w:shd w:val="clear" w:color="auto" w:fill="FFFFFF"/>
          <w:lang w:val="ru-RU"/>
        </w:rPr>
        <w:t>ослобађајућа пресуда</w:t>
      </w:r>
      <w:r w:rsidRPr="00FE0041">
        <w:rPr>
          <w:sz w:val="22"/>
          <w:szCs w:val="22"/>
          <w:shd w:val="clear" w:color="auto" w:fill="FFFFFF"/>
          <w:lang w:val="sr-Cyrl-RS"/>
        </w:rPr>
        <w:t>“.</w:t>
      </w:r>
      <w:r w:rsidRPr="00FE0041">
        <w:rPr>
          <w:rStyle w:val="FootnoteReference"/>
          <w:sz w:val="22"/>
          <w:szCs w:val="22"/>
          <w:lang w:val="sr-Latn-RS"/>
        </w:rPr>
        <w:footnoteReference w:id="631"/>
      </w:r>
    </w:p>
    <w:p w:rsidR="00FE0041" w:rsidRDefault="00FE0041" w:rsidP="00780A2B">
      <w:pPr>
        <w:spacing w:line="360" w:lineRule="auto"/>
        <w:ind w:firstLine="720"/>
        <w:jc w:val="both"/>
        <w:rPr>
          <w:rStyle w:val="Footnote2"/>
          <w:color w:val="000000"/>
          <w:sz w:val="24"/>
          <w:szCs w:val="24"/>
          <w:lang w:val="sr-Cyrl-RS"/>
        </w:rPr>
      </w:pPr>
    </w:p>
    <w:p w:rsidR="009F1DD0" w:rsidRPr="00DC78FF" w:rsidRDefault="009F1DD0" w:rsidP="00DC78FF">
      <w:pPr>
        <w:pStyle w:val="Heading4"/>
        <w:ind w:firstLine="720"/>
        <w:rPr>
          <w:rFonts w:ascii="Times New Roman" w:hAnsi="Times New Roman" w:cs="Times New Roman"/>
          <w:b/>
          <w:lang w:val="sr-Cyrl-RS"/>
        </w:rPr>
      </w:pPr>
      <w:bookmarkStart w:id="148" w:name="_Toc5883443"/>
      <w:r w:rsidRPr="00DC78FF">
        <w:rPr>
          <w:rFonts w:ascii="Times New Roman" w:hAnsi="Times New Roman" w:cs="Times New Roman"/>
          <w:b/>
          <w:color w:val="auto"/>
          <w:lang w:val="sr-Cyrl-RS"/>
        </w:rPr>
        <w:t>2.5. Злоупотреба противциљним в</w:t>
      </w:r>
      <w:r w:rsidR="00574A8A" w:rsidRPr="00DC78FF">
        <w:rPr>
          <w:rFonts w:ascii="Times New Roman" w:hAnsi="Times New Roman" w:cs="Times New Roman"/>
          <w:b/>
          <w:color w:val="auto"/>
          <w:lang w:val="sr-Cyrl-RS"/>
        </w:rPr>
        <w:t>ршењем</w:t>
      </w:r>
      <w:r w:rsidR="00574A8A"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кривичнопроцесних права</w:t>
      </w:r>
      <w:bookmarkEnd w:id="148"/>
    </w:p>
    <w:p w:rsidR="009F1DD0" w:rsidRDefault="009F1DD0" w:rsidP="009F1DD0">
      <w:pPr>
        <w:ind w:firstLine="720"/>
        <w:jc w:val="both"/>
        <w:rPr>
          <w:lang w:val="sr-Cyrl-RS"/>
        </w:rPr>
      </w:pPr>
    </w:p>
    <w:p w:rsidR="009F1DD0" w:rsidRPr="009F1DD0" w:rsidRDefault="00A26FC0" w:rsidP="00780A2B">
      <w:pPr>
        <w:spacing w:line="360" w:lineRule="auto"/>
        <w:ind w:firstLine="720"/>
        <w:jc w:val="both"/>
        <w:rPr>
          <w:lang w:val="sr-Cyrl-RS" w:eastAsia="en-GB"/>
        </w:rPr>
      </w:pPr>
      <w:r>
        <w:rPr>
          <w:lang w:val="sr-Cyrl-RS"/>
        </w:rPr>
        <w:t>П</w:t>
      </w:r>
      <w:r w:rsidR="009F1DD0" w:rsidRPr="009F1DD0">
        <w:rPr>
          <w:lang w:val="sr-Cyrl-RS"/>
        </w:rPr>
        <w:t xml:space="preserve">рава која имају учесници у кривичном поступку дата су им ради решења кривичнопроцесне ствари. То јасно произилази из одредбе </w:t>
      </w:r>
      <w:r w:rsidR="00744B0F">
        <w:rPr>
          <w:lang w:val="sr-Cyrl-RS"/>
        </w:rPr>
        <w:t xml:space="preserve">Законика о кривичном поступку </w:t>
      </w:r>
      <w:r w:rsidR="009F1DD0" w:rsidRPr="009F1DD0">
        <w:rPr>
          <w:lang w:val="sr-Cyrl-RS"/>
        </w:rPr>
        <w:t xml:space="preserve">у којој је наведено: </w:t>
      </w:r>
      <w:r w:rsidR="009F1DD0" w:rsidRPr="009F1DD0">
        <w:rPr>
          <w:lang w:val="sr-Cyrl-RS" w:eastAsia="en-GB"/>
        </w:rPr>
        <w:t>о</w:t>
      </w:r>
      <w:r w:rsidR="009F1DD0" w:rsidRPr="009F1DD0">
        <w:rPr>
          <w:lang w:val="ru-RU" w:eastAsia="en-GB"/>
        </w:rPr>
        <w:t>вај законик утврђује правила чији је циљ да нико невин не буде осуђен, а да се</w:t>
      </w:r>
      <w:r w:rsidR="009F1DD0" w:rsidRPr="009F1DD0">
        <w:rPr>
          <w:lang w:val="sr-Cyrl-RS"/>
        </w:rPr>
        <w:t xml:space="preserve"> </w:t>
      </w:r>
      <w:r w:rsidR="009F1DD0" w:rsidRPr="009F1DD0">
        <w:rPr>
          <w:lang w:val="ru-RU" w:eastAsia="en-GB"/>
        </w:rPr>
        <w:t>учиниоцу кривичног дела изрекне кривична санкција под условима које прописује</w:t>
      </w:r>
      <w:r w:rsidR="009F1DD0" w:rsidRPr="009F1DD0">
        <w:rPr>
          <w:lang w:val="sr-Cyrl-RS"/>
        </w:rPr>
        <w:t xml:space="preserve"> </w:t>
      </w:r>
      <w:r w:rsidR="009F1DD0" w:rsidRPr="009F1DD0">
        <w:rPr>
          <w:lang w:val="ru-RU" w:eastAsia="en-GB"/>
        </w:rPr>
        <w:t>кривични закон, на основу законито и правично спроведеног поступка.</w:t>
      </w:r>
      <w:r w:rsidR="009F1DD0" w:rsidRPr="009F1DD0">
        <w:rPr>
          <w:rStyle w:val="FootnoteReference"/>
          <w:lang w:val="ru-RU" w:eastAsia="en-GB"/>
        </w:rPr>
        <w:footnoteReference w:id="632"/>
      </w:r>
    </w:p>
    <w:p w:rsidR="009F1DD0" w:rsidRPr="009F1DD0" w:rsidRDefault="009F1DD0" w:rsidP="00780A2B">
      <w:pPr>
        <w:spacing w:line="360" w:lineRule="auto"/>
        <w:ind w:firstLine="720"/>
        <w:jc w:val="both"/>
        <w:rPr>
          <w:rStyle w:val="Bodytext0"/>
          <w:sz w:val="24"/>
          <w:szCs w:val="24"/>
          <w:lang w:val="sr-Cyrl-RS" w:eastAsia="en-GB"/>
        </w:rPr>
      </w:pPr>
      <w:r w:rsidRPr="009F1DD0">
        <w:rPr>
          <w:rStyle w:val="Bodytext0"/>
          <w:color w:val="000000"/>
          <w:sz w:val="24"/>
          <w:szCs w:val="24"/>
          <w:lang w:val="sr-Cyrl-RS"/>
        </w:rPr>
        <w:lastRenderedPageBreak/>
        <w:t xml:space="preserve">Права учесника у поступку прописана су </w:t>
      </w:r>
      <w:r w:rsidR="00A26FC0">
        <w:rPr>
          <w:rStyle w:val="Bodytext0"/>
          <w:color w:val="000000"/>
          <w:sz w:val="24"/>
          <w:szCs w:val="24"/>
          <w:lang w:val="sr-Cyrl-RS"/>
        </w:rPr>
        <w:t>у функцији интереса које ти</w:t>
      </w:r>
      <w:r w:rsidRPr="009F1DD0">
        <w:rPr>
          <w:rStyle w:val="Bodytext0"/>
          <w:color w:val="000000"/>
          <w:sz w:val="24"/>
          <w:szCs w:val="24"/>
          <w:lang w:val="sr-Cyrl-RS"/>
        </w:rPr>
        <w:t xml:space="preserve"> учесници треба да остваре и заштите у кривичном поступку. Субјективна процесна права су</w:t>
      </w:r>
      <w:r w:rsidRPr="009F1DD0">
        <w:rPr>
          <w:rStyle w:val="Bodytext0"/>
          <w:color w:val="000000"/>
          <w:sz w:val="24"/>
          <w:szCs w:val="24"/>
          <w:lang w:val="ru-RU"/>
        </w:rPr>
        <w:t xml:space="preserve"> средств</w:t>
      </w:r>
      <w:r w:rsidRPr="009F1DD0">
        <w:rPr>
          <w:rStyle w:val="Bodytext0"/>
          <w:color w:val="000000"/>
          <w:sz w:val="24"/>
          <w:szCs w:val="24"/>
          <w:lang w:val="sr-Cyrl-RS"/>
        </w:rPr>
        <w:t>а</w:t>
      </w:r>
      <w:r w:rsidRPr="009F1DD0">
        <w:rPr>
          <w:rStyle w:val="Bodytext0"/>
          <w:color w:val="000000"/>
          <w:sz w:val="24"/>
          <w:szCs w:val="24"/>
          <w:lang w:val="ru-RU"/>
        </w:rPr>
        <w:t xml:space="preserve"> за остварење </w:t>
      </w:r>
      <w:r w:rsidRPr="009F1DD0">
        <w:rPr>
          <w:rStyle w:val="Bodytext0"/>
          <w:color w:val="000000"/>
          <w:sz w:val="24"/>
          <w:szCs w:val="24"/>
          <w:lang w:val="sr-Cyrl-RS"/>
        </w:rPr>
        <w:t xml:space="preserve">ових интереса. Међутим, </w:t>
      </w:r>
      <w:r w:rsidR="00744B0F">
        <w:rPr>
          <w:lang w:val="sr-Cyrl-RS"/>
        </w:rPr>
        <w:t xml:space="preserve">Законик о кривичном поступку </w:t>
      </w:r>
      <w:r w:rsidRPr="009F1DD0">
        <w:rPr>
          <w:lang w:val="sr-Latn-RS"/>
        </w:rPr>
        <w:t xml:space="preserve">не додељује </w:t>
      </w:r>
      <w:r w:rsidRPr="009F1DD0">
        <w:rPr>
          <w:lang w:val="sr-Cyrl-CS"/>
        </w:rPr>
        <w:t>апстрактна права да</w:t>
      </w:r>
      <w:r w:rsidRPr="009F1DD0">
        <w:rPr>
          <w:lang w:val="sr-Latn-RS"/>
        </w:rPr>
        <w:t xml:space="preserve"> се</w:t>
      </w:r>
      <w:r w:rsidRPr="009F1DD0">
        <w:rPr>
          <w:lang w:val="sr-Cyrl-CS"/>
        </w:rPr>
        <w:t xml:space="preserve"> задовољи било как</w:t>
      </w:r>
      <w:r w:rsidRPr="009F1DD0">
        <w:rPr>
          <w:lang w:val="sr-Latn-RS"/>
        </w:rPr>
        <w:t>ав</w:t>
      </w:r>
      <w:r w:rsidRPr="009F1DD0">
        <w:rPr>
          <w:lang w:val="sr-Cyrl-CS"/>
        </w:rPr>
        <w:t xml:space="preserve"> интерес</w:t>
      </w:r>
      <w:r w:rsidRPr="009F1DD0">
        <w:t>,</w:t>
      </w:r>
      <w:r w:rsidRPr="009F1DD0">
        <w:rPr>
          <w:lang w:val="sr-Cyrl-CS"/>
        </w:rPr>
        <w:t xml:space="preserve"> већ гарантује заштиту </w:t>
      </w:r>
      <w:r w:rsidRPr="009F1DD0">
        <w:rPr>
          <w:lang w:val="sr-Latn-RS"/>
        </w:rPr>
        <w:t>оних</w:t>
      </w:r>
      <w:r w:rsidRPr="009F1DD0">
        <w:rPr>
          <w:lang w:val="sr-Cyrl-CS"/>
        </w:rPr>
        <w:t xml:space="preserve"> интереса који су оцењени као правно релевантни</w:t>
      </w:r>
      <w:r w:rsidRPr="009F1DD0">
        <w:rPr>
          <w:lang w:val="sr-Latn-RS"/>
        </w:rPr>
        <w:t>.</w:t>
      </w:r>
      <w:r w:rsidRPr="009F1DD0">
        <w:rPr>
          <w:rStyle w:val="FootnoteReference"/>
          <w:lang w:val="sr-Latn-RS"/>
        </w:rPr>
        <w:footnoteReference w:id="633"/>
      </w:r>
      <w:r w:rsidRPr="009F1DD0">
        <w:rPr>
          <w:rStyle w:val="Bodytext0"/>
          <w:color w:val="000000"/>
          <w:sz w:val="24"/>
          <w:szCs w:val="24"/>
          <w:lang w:val="sr-Latn-RS"/>
        </w:rPr>
        <w:t xml:space="preserve"> </w:t>
      </w:r>
      <w:r w:rsidRPr="009F1DD0">
        <w:rPr>
          <w:rStyle w:val="Bodytext0"/>
          <w:color w:val="000000"/>
          <w:sz w:val="24"/>
          <w:szCs w:val="24"/>
          <w:lang w:val="ru-RU"/>
        </w:rPr>
        <w:t>Ако се правом остварују другачији интереси</w:t>
      </w:r>
      <w:r w:rsidRPr="009F1DD0">
        <w:rPr>
          <w:rStyle w:val="Bodytext0"/>
          <w:color w:val="000000"/>
          <w:sz w:val="24"/>
          <w:szCs w:val="24"/>
          <w:lang w:val="sr-Cyrl-RS"/>
        </w:rPr>
        <w:t xml:space="preserve"> од оних за које је субјективно право додељено, реч је о </w:t>
      </w:r>
      <w:r w:rsidRPr="009F1DD0">
        <w:rPr>
          <w:rStyle w:val="Bodytext0"/>
          <w:color w:val="000000"/>
          <w:sz w:val="24"/>
          <w:szCs w:val="24"/>
          <w:lang w:val="ru-RU"/>
        </w:rPr>
        <w:t>злоупотреб</w:t>
      </w:r>
      <w:r w:rsidRPr="009F1DD0">
        <w:rPr>
          <w:rStyle w:val="Bodytext0"/>
          <w:color w:val="000000"/>
          <w:sz w:val="24"/>
          <w:szCs w:val="24"/>
          <w:lang w:val="sr-Cyrl-RS"/>
        </w:rPr>
        <w:t xml:space="preserve">и. Овде су </w:t>
      </w:r>
      <w:r w:rsidRPr="009F1DD0">
        <w:rPr>
          <w:rStyle w:val="Bodytext0"/>
          <w:color w:val="000000"/>
          <w:sz w:val="24"/>
          <w:szCs w:val="24"/>
          <w:lang w:val="ru-RU"/>
        </w:rPr>
        <w:t>интереси који се остварују вршењем другачији од оних ради чијег остварења је право признато.</w:t>
      </w:r>
      <w:r w:rsidRPr="009F1DD0">
        <w:rPr>
          <w:rStyle w:val="FootnoteReference"/>
          <w:color w:val="000000"/>
          <w:lang w:val="ru-RU"/>
        </w:rPr>
        <w:footnoteReference w:id="634"/>
      </w:r>
      <w:r w:rsidRPr="009F1DD0">
        <w:rPr>
          <w:rStyle w:val="Bodytext0"/>
          <w:color w:val="000000"/>
          <w:sz w:val="24"/>
          <w:szCs w:val="24"/>
          <w:lang w:val="ru-RU"/>
        </w:rPr>
        <w:t xml:space="preserve"> Правни поредак не може да подржи да се </w:t>
      </w:r>
      <w:r w:rsidRPr="009F1DD0">
        <w:rPr>
          <w:rStyle w:val="Bodytext0"/>
          <w:color w:val="000000"/>
          <w:sz w:val="24"/>
          <w:szCs w:val="24"/>
          <w:lang w:val="sr-Cyrl-RS"/>
        </w:rPr>
        <w:t xml:space="preserve">шкоди другоме </w:t>
      </w:r>
      <w:r w:rsidRPr="009F1DD0">
        <w:rPr>
          <w:rStyle w:val="Bodytext0"/>
          <w:color w:val="000000"/>
          <w:sz w:val="24"/>
          <w:szCs w:val="24"/>
          <w:lang w:val="ru-RU"/>
        </w:rPr>
        <w:t>вршећи право мимо или против његовог циља.</w:t>
      </w:r>
    </w:p>
    <w:p w:rsidR="009F1DD0" w:rsidRPr="009F1DD0" w:rsidRDefault="009F1DD0" w:rsidP="00780A2B">
      <w:pPr>
        <w:spacing w:line="360" w:lineRule="auto"/>
        <w:ind w:firstLine="720"/>
        <w:jc w:val="both"/>
        <w:rPr>
          <w:lang w:val="sr-Cyrl-RS"/>
        </w:rPr>
      </w:pPr>
      <w:r w:rsidRPr="009F1DD0">
        <w:rPr>
          <w:lang w:val="sr-Cyrl-RS"/>
        </w:rPr>
        <w:t>Дакле, злоупотреба противциљним вршењем процесног права постоји када титулар врши субјективно процесно право ради остварења интереса који су другачији од оних ради чијег је остварења право признато, и при том шкоди другом учеснику у поступку или самом поступку. Нпр., право на захтев за изузеће учесника у поступку дато је ради остварења субјективног права, односно заштите интереса лица на непристрасан суд. Међутим, уколико се ово субјективно право врши континуирано, сукцесивно ради остварења недозвољеног интереса да се поступак одуговлачи, ради постизања циља да претераним трајањем поступка наступи застарелост кривичног гоњења и обустава поступка, реч је о злоупотреби у виду перотивциљног вршењ</w:t>
      </w:r>
      <w:r w:rsidR="00780A2B">
        <w:rPr>
          <w:lang w:val="sr-Cyrl-RS"/>
        </w:rPr>
        <w:t>а права на непристрасан суд.</w:t>
      </w:r>
    </w:p>
    <w:p w:rsidR="009F1DD0" w:rsidRPr="009F1DD0" w:rsidRDefault="009F1DD0" w:rsidP="00780A2B">
      <w:pPr>
        <w:spacing w:line="360" w:lineRule="auto"/>
        <w:ind w:firstLine="720"/>
        <w:jc w:val="both"/>
        <w:rPr>
          <w:lang w:val="sr-Cyrl-RS" w:eastAsia="en-GB"/>
        </w:rPr>
      </w:pPr>
      <w:r w:rsidRPr="009F1DD0">
        <w:rPr>
          <w:lang w:val="sr-Cyrl-RS"/>
        </w:rPr>
        <w:t>Злоупотреба противциљним вршењем субјективног процесног права могућа је од стране сваког учесника у кривичном поступку и у било којој фази поступка.</w:t>
      </w:r>
    </w:p>
    <w:p w:rsidR="009F1DD0" w:rsidRPr="009F1DD0" w:rsidRDefault="009F1DD0" w:rsidP="00780A2B">
      <w:pPr>
        <w:spacing w:line="360" w:lineRule="auto"/>
        <w:ind w:firstLine="720"/>
        <w:jc w:val="both"/>
        <w:rPr>
          <w:lang w:val="sr-Cyrl-RS" w:eastAsia="en-GB"/>
        </w:rPr>
      </w:pPr>
      <w:r w:rsidRPr="009F1DD0">
        <w:rPr>
          <w:lang w:val="sr-Cyrl-RS"/>
        </w:rPr>
        <w:t>Одбрана врши злоупотребу противциљним вршењем права на предлагање доказа када предложи да се на суђењу саслушају сведоци, али не зато што ће се из исказа тих сведока утврдити чињенице релевантне за решење конкретне кривичне ствари, већ да би се утрошило време на извођење тих доказа и одуговлачио поступак.</w:t>
      </w:r>
    </w:p>
    <w:p w:rsidR="009F1DD0" w:rsidRPr="009F1DD0" w:rsidRDefault="009F1DD0" w:rsidP="00780A2B">
      <w:pPr>
        <w:spacing w:line="360" w:lineRule="auto"/>
        <w:ind w:firstLine="720"/>
        <w:jc w:val="both"/>
        <w:rPr>
          <w:lang w:val="sr-Cyrl-RS" w:eastAsia="en-GB"/>
        </w:rPr>
      </w:pPr>
      <w:r w:rsidRPr="009F1DD0">
        <w:rPr>
          <w:lang w:val="sr-Cyrl-RS"/>
        </w:rPr>
        <w:t>Бранилац (такође, тужилац) врши злоупотребу противциљним вршењем права на предлагање доказа, односно постављање питања када предложи да се изведе доказ саслушањем сведока лица која немају никакве везе са предметом одбране (односно оптужбе), или тим сведоцима поставља питања, али не она која се тичу предмета одбране (односно оптужбе), све у циљу да се извођењем тих и таквим извођењем доказа утроши време трајања поступка, односно поступак одуговлачи.</w:t>
      </w:r>
    </w:p>
    <w:p w:rsidR="009F1DD0" w:rsidRPr="009F1DD0" w:rsidRDefault="009F1DD0" w:rsidP="00780A2B">
      <w:pPr>
        <w:spacing w:line="360" w:lineRule="auto"/>
        <w:ind w:firstLine="720"/>
        <w:jc w:val="both"/>
        <w:rPr>
          <w:lang w:val="sr-Cyrl-RS" w:eastAsia="en-GB"/>
        </w:rPr>
      </w:pPr>
      <w:r w:rsidRPr="009F1DD0">
        <w:rPr>
          <w:lang w:val="sr-Cyrl-RS"/>
        </w:rPr>
        <w:lastRenderedPageBreak/>
        <w:t>Суд врши злоупотребу противциљним вршењем права на извођење доказа када одреди саслушање сведока, али не јер је исказ тог сведока важан за решење конкретне кривичне ствари, већ због медијског ефекта пуступка (судије) који ће имати појављивање тог сведока пред судом.</w:t>
      </w:r>
      <w:r w:rsidRPr="009F1DD0">
        <w:rPr>
          <w:rStyle w:val="FootnoteReference"/>
          <w:lang w:val="sr-Cyrl-RS"/>
        </w:rPr>
        <w:footnoteReference w:id="635"/>
      </w:r>
    </w:p>
    <w:p w:rsidR="009F1DD0" w:rsidRPr="009F1DD0" w:rsidRDefault="009F1DD0" w:rsidP="00780A2B">
      <w:pPr>
        <w:spacing w:line="360" w:lineRule="auto"/>
        <w:ind w:firstLine="720"/>
        <w:jc w:val="both"/>
        <w:rPr>
          <w:lang w:val="sr-Cyrl-RS" w:eastAsia="en-GB"/>
        </w:rPr>
      </w:pPr>
      <w:r w:rsidRPr="009F1DD0">
        <w:rPr>
          <w:lang w:val="sr-Cyrl-RS"/>
        </w:rPr>
        <w:t>Окривљени врши злоупотребу противциљним невршењем права-дужности на суђење у присуству тако што не приступи на рочиште за главни претрес, али не из оправданог разлога, већ да би се на тај начин одложио главни претрес и одуговлачио поступак.</w:t>
      </w:r>
    </w:p>
    <w:p w:rsidR="009F1DD0" w:rsidRPr="00CA4566" w:rsidRDefault="009F1DD0" w:rsidP="00780A2B">
      <w:pPr>
        <w:spacing w:line="360" w:lineRule="auto"/>
        <w:ind w:firstLine="720"/>
        <w:jc w:val="both"/>
        <w:rPr>
          <w:lang w:val="sr-Cyrl-RS" w:eastAsia="en-GB"/>
        </w:rPr>
      </w:pPr>
      <w:r w:rsidRPr="00CA4566">
        <w:rPr>
          <w:lang w:val="sr-Cyrl-RS"/>
        </w:rPr>
        <w:t>У свим наведеним примерима учесник у поступку не врши субјективно процесно право, већ процесну злоупотребу.</w:t>
      </w:r>
    </w:p>
    <w:p w:rsidR="00CA4566" w:rsidRPr="00CA4566" w:rsidRDefault="009F1DD0" w:rsidP="00780A2B">
      <w:pPr>
        <w:spacing w:line="360" w:lineRule="auto"/>
        <w:ind w:firstLine="720"/>
        <w:jc w:val="both"/>
        <w:rPr>
          <w:lang w:val="sr-Cyrl-RS" w:eastAsia="en-GB"/>
        </w:rPr>
      </w:pPr>
      <w:r w:rsidRPr="00CA4566">
        <w:rPr>
          <w:lang w:val="sr-Cyrl-RS"/>
        </w:rPr>
        <w:t>Међутим, биће реч о злоупотреби противциљним вршењем процесног права и у случају када је титулар вршењем права остваривао правни интерес, али који се не остварује у кривичном поступку.</w:t>
      </w:r>
      <w:r w:rsidR="00CA4566" w:rsidRPr="00CA4566">
        <w:rPr>
          <w:lang w:val="sr-Cyrl-RS" w:eastAsia="en-GB"/>
        </w:rPr>
        <w:t xml:space="preserve"> Овакве </w:t>
      </w:r>
      <w:r w:rsidRPr="00CA4566">
        <w:rPr>
          <w:lang w:val="sr-Cyrl-RS"/>
        </w:rPr>
        <w:t xml:space="preserve">противциљне злоупотребе </w:t>
      </w:r>
      <w:r w:rsidR="00CA4566" w:rsidRPr="00CA4566">
        <w:rPr>
          <w:lang w:val="sr-Cyrl-RS"/>
        </w:rPr>
        <w:t xml:space="preserve">често је </w:t>
      </w:r>
      <w:r w:rsidRPr="00CA4566">
        <w:rPr>
          <w:lang w:val="sr-Cyrl-RS"/>
        </w:rPr>
        <w:t xml:space="preserve">тешко уочити, квалификовати. </w:t>
      </w:r>
    </w:p>
    <w:p w:rsidR="009F1DD0" w:rsidRPr="009F1DD0" w:rsidRDefault="009F1DD0" w:rsidP="00780A2B">
      <w:pPr>
        <w:spacing w:line="360" w:lineRule="auto"/>
        <w:ind w:firstLine="720"/>
        <w:jc w:val="both"/>
        <w:rPr>
          <w:lang w:val="sr-Cyrl-RS"/>
        </w:rPr>
      </w:pPr>
      <w:r w:rsidRPr="00CA4566">
        <w:rPr>
          <w:lang w:val="sr-Cyrl-RS"/>
        </w:rPr>
        <w:t>Навешћемо пример за злоупотребу противциљним вршењем права на жалбу, где је жалба браниоца изјављена не због заштите процесне користи (интереса) свог клијента (ослобођеног у кривичном поступку), већ ради остварења материјалне користи самог браниоца.</w:t>
      </w:r>
    </w:p>
    <w:p w:rsidR="009F1DD0" w:rsidRDefault="009F1DD0" w:rsidP="00780A2B">
      <w:pPr>
        <w:spacing w:line="360" w:lineRule="auto"/>
        <w:ind w:firstLine="720"/>
        <w:jc w:val="both"/>
        <w:rPr>
          <w:lang w:val="sr-Cyrl-RS"/>
        </w:rPr>
      </w:pPr>
    </w:p>
    <w:p w:rsidR="009F1DD0" w:rsidRDefault="009F1DD0" w:rsidP="00780A2B">
      <w:pPr>
        <w:spacing w:line="360" w:lineRule="auto"/>
        <w:ind w:left="720" w:firstLine="720"/>
        <w:jc w:val="both"/>
        <w:rPr>
          <w:sz w:val="22"/>
          <w:szCs w:val="22"/>
          <w:lang w:val="sr-Cyrl-RS"/>
        </w:rPr>
      </w:pPr>
      <w:r w:rsidRPr="00E01B9B">
        <w:rPr>
          <w:sz w:val="22"/>
          <w:szCs w:val="22"/>
          <w:lang w:val="sr-Cyrl-RS"/>
        </w:rPr>
        <w:t>Тако, С.Џ. је ослобођен од оптужбе да је учинио кривично дело недозвољена производња, држање, ношење и промет оружја и експлозивних материја из чл</w:t>
      </w:r>
      <w:r w:rsidRPr="00E01B9B">
        <w:rPr>
          <w:sz w:val="22"/>
          <w:szCs w:val="22"/>
          <w:lang w:val="sr-Cyrl-CS"/>
        </w:rPr>
        <w:t>ана</w:t>
      </w:r>
      <w:r w:rsidRPr="00E01B9B">
        <w:rPr>
          <w:sz w:val="22"/>
          <w:szCs w:val="22"/>
          <w:lang w:val="sr-Cyrl-RS"/>
        </w:rPr>
        <w:t xml:space="preserve"> 348 ст</w:t>
      </w:r>
      <w:r w:rsidRPr="00E01B9B">
        <w:rPr>
          <w:sz w:val="22"/>
          <w:szCs w:val="22"/>
          <w:lang w:val="sr-Cyrl-CS"/>
        </w:rPr>
        <w:t>ав</w:t>
      </w:r>
      <w:r w:rsidRPr="00E01B9B">
        <w:rPr>
          <w:sz w:val="22"/>
          <w:szCs w:val="22"/>
          <w:lang w:val="sr-Cyrl-RS"/>
        </w:rPr>
        <w:t xml:space="preserve"> 4 у вези ст</w:t>
      </w:r>
      <w:r w:rsidRPr="00E01B9B">
        <w:rPr>
          <w:sz w:val="22"/>
          <w:szCs w:val="22"/>
          <w:lang w:val="sr-Cyrl-CS"/>
        </w:rPr>
        <w:t>ава</w:t>
      </w:r>
      <w:r w:rsidRPr="00E01B9B">
        <w:rPr>
          <w:sz w:val="22"/>
          <w:szCs w:val="22"/>
          <w:lang w:val="sr-Cyrl-RS"/>
        </w:rPr>
        <w:t xml:space="preserve"> 1 и 2 у вези чл</w:t>
      </w:r>
      <w:r w:rsidRPr="00E01B9B">
        <w:rPr>
          <w:sz w:val="22"/>
          <w:szCs w:val="22"/>
          <w:lang w:val="sr-Cyrl-CS"/>
        </w:rPr>
        <w:t>ана</w:t>
      </w:r>
      <w:r w:rsidRPr="00E01B9B">
        <w:rPr>
          <w:sz w:val="22"/>
          <w:szCs w:val="22"/>
          <w:lang w:val="sr-Cyrl-RS"/>
        </w:rPr>
        <w:t xml:space="preserve"> 33 Кривичног законика (КЗ), јер није доказано да је учинио дело за које је оптужен. Одлучено је да трошкови узроковани вођењем кривичног поступка против С.Џ.</w:t>
      </w:r>
      <w:r w:rsidRPr="00E01B9B">
        <w:rPr>
          <w:sz w:val="22"/>
          <w:szCs w:val="22"/>
          <w:lang w:val="sr-Cyrl-CS"/>
        </w:rPr>
        <w:t xml:space="preserve">, о којима ће бити одлучено посебном одлуком, </w:t>
      </w:r>
      <w:r w:rsidRPr="00E01B9B">
        <w:rPr>
          <w:sz w:val="22"/>
          <w:szCs w:val="22"/>
          <w:lang w:val="sr-Cyrl-RS"/>
        </w:rPr>
        <w:t>падају на терет буџетских средстава.</w:t>
      </w:r>
      <w:r w:rsidRPr="00E01B9B">
        <w:rPr>
          <w:rStyle w:val="FootnoteReference"/>
          <w:sz w:val="22"/>
          <w:szCs w:val="22"/>
          <w:lang w:val="sr-Cyrl-RS"/>
        </w:rPr>
        <w:footnoteReference w:id="636"/>
      </w:r>
    </w:p>
    <w:p w:rsidR="009F1DD0" w:rsidRDefault="009F1DD0" w:rsidP="00780A2B">
      <w:pPr>
        <w:spacing w:line="360" w:lineRule="auto"/>
        <w:ind w:left="720" w:firstLine="720"/>
        <w:jc w:val="both"/>
        <w:rPr>
          <w:sz w:val="22"/>
          <w:szCs w:val="22"/>
          <w:lang w:val="sr-Cyrl-RS"/>
        </w:rPr>
      </w:pPr>
      <w:r w:rsidRPr="00E01B9B">
        <w:rPr>
          <w:sz w:val="22"/>
          <w:szCs w:val="22"/>
          <w:lang w:val="sr-Cyrl-RS"/>
        </w:rPr>
        <w:t xml:space="preserve">На ову пресуду жалбу је изјавила бранилац С.Џ., адвокат О.Ј., побијајући је у делу одлуке о трошковима кривичног поступка, уз тврдњу да је одлука непотпуна, неразумљива и неизвршива јер је било неопходно да суд у одлуци наведе да трошкови кривичног поступка падају на терет буџетских средстава Републике Србије. Предложила је да апелациони суд преиначи пресуду у делу одлуке о трошковима у смислу навода жалбе, а њој, браниоцу, досуди трошкове састава жалбе у износу од </w:t>
      </w:r>
      <w:r w:rsidRPr="00E01B9B">
        <w:rPr>
          <w:sz w:val="22"/>
          <w:szCs w:val="22"/>
          <w:lang w:val="sr-Cyrl-RS"/>
        </w:rPr>
        <w:lastRenderedPageBreak/>
        <w:t>75.000,00 динара (око 750 евра). Апелациони суд</w:t>
      </w:r>
      <w:r w:rsidRPr="00E01B9B">
        <w:rPr>
          <w:rStyle w:val="FootnoteReference"/>
          <w:sz w:val="22"/>
          <w:szCs w:val="22"/>
          <w:lang w:val="sr-Cyrl-RS"/>
        </w:rPr>
        <w:footnoteReference w:id="637"/>
      </w:r>
      <w:r w:rsidRPr="00E01B9B">
        <w:rPr>
          <w:sz w:val="22"/>
          <w:szCs w:val="22"/>
          <w:lang w:val="sr-Cyrl-RS"/>
        </w:rPr>
        <w:t xml:space="preserve"> је одбио жалбу као неосновану, у пресуди је навео да није неопходно да у пресуди буде наведено из којих буџетских средстава ће бити исплаћени нужни издаци оптуженог и нужни издаци и награда његовог браниоца, те да првостепена пресуда као таква представља уредан извршни </w:t>
      </w:r>
      <w:r>
        <w:rPr>
          <w:sz w:val="22"/>
          <w:szCs w:val="22"/>
          <w:lang w:val="sr-Cyrl-RS"/>
        </w:rPr>
        <w:t>наслов.</w:t>
      </w:r>
    </w:p>
    <w:p w:rsidR="009F1DD0" w:rsidRDefault="009F1DD0" w:rsidP="00780A2B">
      <w:pPr>
        <w:spacing w:line="360" w:lineRule="auto"/>
        <w:ind w:left="720" w:firstLine="720"/>
        <w:jc w:val="both"/>
        <w:rPr>
          <w:sz w:val="22"/>
          <w:szCs w:val="22"/>
          <w:lang w:val="sr-Cyrl-RS"/>
        </w:rPr>
      </w:pPr>
      <w:r w:rsidRPr="00E01B9B">
        <w:rPr>
          <w:sz w:val="22"/>
          <w:szCs w:val="22"/>
          <w:lang w:val="sr-Cyrl-RS"/>
        </w:rPr>
        <w:t>Наравно, адвокат О.Ј. је ово већ знала, али јој је, у ситуацији када је пресудом већ било одлучено да трошкови кривичног поступка њеног брањеника падају на терет државе, био потребан било који разлог да изјави жалбу на трошкове поступка и захтева да јој жалба буде плаћена.</w:t>
      </w:r>
    </w:p>
    <w:p w:rsidR="009F1DD0" w:rsidRPr="00E01B9B" w:rsidRDefault="009F1DD0" w:rsidP="00780A2B">
      <w:pPr>
        <w:spacing w:line="360" w:lineRule="auto"/>
        <w:ind w:left="720" w:firstLine="720"/>
        <w:jc w:val="both"/>
        <w:rPr>
          <w:sz w:val="22"/>
          <w:szCs w:val="22"/>
          <w:lang w:val="sr-Cyrl-RS" w:eastAsia="en-GB"/>
        </w:rPr>
      </w:pPr>
      <w:r w:rsidRPr="00E01B9B">
        <w:rPr>
          <w:sz w:val="22"/>
          <w:szCs w:val="22"/>
          <w:lang w:val="sr-Cyrl-RS"/>
        </w:rPr>
        <w:t xml:space="preserve">Дакле, овде жалба одбране није изјављена (субјективно процесно право на жалбу није вршено) јер је право ослобођеног С.Џ. на трошкове поступка било </w:t>
      </w:r>
      <w:r w:rsidRPr="00245A6E">
        <w:rPr>
          <w:sz w:val="22"/>
          <w:szCs w:val="22"/>
          <w:lang w:val="sr-Cyrl-RS"/>
        </w:rPr>
        <w:t>повређено (управо обратно, ово право му је признато, те није било стварног разлога за жалбу), већ да би се у трошкове поступка који треба да буду досуђени С.Џ. урачунали и трошкови састава жалбе.</w:t>
      </w:r>
      <w:r w:rsidRPr="00245A6E">
        <w:rPr>
          <w:rStyle w:val="FootnoteReference"/>
          <w:sz w:val="22"/>
          <w:szCs w:val="22"/>
          <w:lang w:val="sr-Cyrl-RS"/>
        </w:rPr>
        <w:footnoteReference w:id="638"/>
      </w:r>
      <w:r w:rsidR="000653DE" w:rsidRPr="000653DE">
        <w:rPr>
          <w:sz w:val="22"/>
          <w:szCs w:val="22"/>
          <w:vertAlign w:val="superscript"/>
          <w:lang w:val="sr-Cyrl-RS"/>
        </w:rPr>
        <w:t>,</w:t>
      </w:r>
      <w:r w:rsidR="000653DE">
        <w:rPr>
          <w:sz w:val="22"/>
          <w:szCs w:val="22"/>
          <w:lang w:val="sr-Cyrl-RS"/>
        </w:rPr>
        <w:t xml:space="preserve"> </w:t>
      </w:r>
      <w:r w:rsidRPr="00245A6E">
        <w:rPr>
          <w:rStyle w:val="FootnoteReference"/>
          <w:sz w:val="22"/>
          <w:szCs w:val="22"/>
          <w:lang w:val="sr-Cyrl-RS"/>
        </w:rPr>
        <w:footnoteReference w:id="639"/>
      </w:r>
    </w:p>
    <w:p w:rsidR="009F1DD0" w:rsidRDefault="009F1DD0" w:rsidP="00780A2B">
      <w:pPr>
        <w:spacing w:line="360" w:lineRule="auto"/>
        <w:ind w:firstLine="720"/>
        <w:jc w:val="both"/>
        <w:rPr>
          <w:lang w:val="sr-Cyrl-RS"/>
        </w:rPr>
      </w:pPr>
    </w:p>
    <w:p w:rsidR="009F1DD0" w:rsidRPr="00CB5938" w:rsidRDefault="009F1DD0" w:rsidP="00780A2B">
      <w:pPr>
        <w:spacing w:line="360" w:lineRule="auto"/>
        <w:ind w:firstLine="720"/>
        <w:jc w:val="both"/>
        <w:rPr>
          <w:lang w:val="sr-Cyrl-RS" w:eastAsia="en-GB"/>
        </w:rPr>
      </w:pPr>
      <w:r w:rsidRPr="00BE56D5">
        <w:rPr>
          <w:lang w:val="sr-Cyrl-RS"/>
        </w:rPr>
        <w:t xml:space="preserve">О </w:t>
      </w:r>
      <w:r>
        <w:rPr>
          <w:lang w:val="sr-Cyrl-RS"/>
        </w:rPr>
        <w:t>противциљном вршењу</w:t>
      </w:r>
      <w:r w:rsidRPr="00BE56D5">
        <w:rPr>
          <w:lang w:val="sr-Cyrl-RS"/>
        </w:rPr>
        <w:t xml:space="preserve"> субјективног процесног права ради се, </w:t>
      </w:r>
      <w:r>
        <w:rPr>
          <w:lang w:val="sr-Cyrl-RS"/>
        </w:rPr>
        <w:t xml:space="preserve">нпр., </w:t>
      </w:r>
      <w:r w:rsidRPr="00BE56D5">
        <w:rPr>
          <w:lang w:val="sr-Cyrl-RS"/>
        </w:rPr>
        <w:t>када бранилац у току поступка, иако нема спора у вези садржине исказа сведока или садржине вештачења прибављених у истрази, предложи, позивајући се на начело непосредности кривичног поступка, да се ови сведоци и/или вештаци позову на главни претрес ј</w:t>
      </w:r>
      <w:r>
        <w:rPr>
          <w:lang w:val="sr-Cyrl-RS"/>
        </w:rPr>
        <w:t xml:space="preserve">ер, наводно, има питања за њих, </w:t>
      </w:r>
      <w:r w:rsidRPr="00BE56D5">
        <w:rPr>
          <w:lang w:val="sr-Cyrl-RS"/>
        </w:rPr>
        <w:t>а, уствари, само жели да одложи главни претрес не би ли од клијента наплатио накнаду за још један приступ на рочиште за главни претрес.</w:t>
      </w:r>
      <w:r>
        <w:rPr>
          <w:rStyle w:val="FootnoteReference"/>
          <w:lang w:val="sr-Cyrl-RS"/>
        </w:rPr>
        <w:footnoteReference w:id="640"/>
      </w:r>
      <w:r w:rsidRPr="00BE56D5">
        <w:rPr>
          <w:lang w:val="sr-Cyrl-RS"/>
        </w:rPr>
        <w:t xml:space="preserve"> Ова процесна злоупотреба препознатљива је (доказива) по околности </w:t>
      </w:r>
      <w:r w:rsidRPr="00BE56D5">
        <w:rPr>
          <w:lang w:val="sr-Cyrl-RS"/>
        </w:rPr>
        <w:lastRenderedPageBreak/>
        <w:t xml:space="preserve">да, када суд на следеће </w:t>
      </w:r>
      <w:r w:rsidRPr="00CB5938">
        <w:rPr>
          <w:lang w:val="sr-Cyrl-RS"/>
        </w:rPr>
        <w:t>рочиште позове сведока и/или вештака и овај приступи, бранилац му постави питања везана за околности које немају никакав значај за одбрану, или, што је такође чест случај, једноставно изјави да нема питања за њих (имао је на претходном рочишту, али је у међувремену одустао од намере да их постави јер је схватио да за то нема потребе). Такође, о истом виду злоупотребе кривичнопроцесних овлашћења и из истих мотива ради се када бранилац предлаже извођење нових, наводно битних доказа у прилог тезе одбране, а ти докази, уствари, немају никакве везе са предметом оптужбе. У првом случају (позивање на начело непосредности кривичног поступка), иако је злоупотреба очигледна, суд је само њен неми посматрач, јер је у обавези да учесницима у поступку обезбеди пуну примену начела непосредности кривичног поступка увек када нема сагласности странака о томе да се неки доказ прибављен у истрази може на главном претресу извести посредно, читањем записика у којима фиксирана садржина доказа. У другом случају (позивање на нове, наводно битне доказе) злоупотреба је прикривена, латентна, и њен (не)успех зависи од способности суда да је квалификује као такву у сваком конкретном случају.</w:t>
      </w:r>
    </w:p>
    <w:p w:rsidR="009F1DD0" w:rsidRPr="00BE56D5" w:rsidRDefault="009F1DD0" w:rsidP="00780A2B">
      <w:pPr>
        <w:spacing w:line="360" w:lineRule="auto"/>
        <w:ind w:firstLine="720"/>
        <w:jc w:val="both"/>
        <w:rPr>
          <w:lang w:val="sr-Cyrl-RS" w:eastAsia="en-GB"/>
        </w:rPr>
      </w:pPr>
      <w:r w:rsidRPr="00CB5938">
        <w:rPr>
          <w:lang w:val="sr-Cyrl-RS"/>
        </w:rPr>
        <w:t>Процесне радње које смо навели као примере за злоупотребе противциљним вршењем процесних права од</w:t>
      </w:r>
      <w:r w:rsidRPr="00BE56D5">
        <w:rPr>
          <w:lang w:val="sr-Cyrl-RS"/>
        </w:rPr>
        <w:t xml:space="preserve"> стране браниоца могу бити учињене и од стране пуномоћника оштећеног у кривичном поступку на штету свог клијента (оштећеног).</w:t>
      </w:r>
      <w:r w:rsidRPr="00BE56D5">
        <w:rPr>
          <w:rStyle w:val="FootnoteReference"/>
          <w:lang w:val="sr-Cyrl-RS"/>
        </w:rPr>
        <w:footnoteReference w:id="641"/>
      </w:r>
    </w:p>
    <w:p w:rsidR="00EF3D57" w:rsidRDefault="00EF3D57" w:rsidP="009F1DD0">
      <w:pPr>
        <w:ind w:firstLine="720"/>
        <w:rPr>
          <w:lang w:val="sr-Cyrl-RS"/>
        </w:rPr>
      </w:pPr>
    </w:p>
    <w:p w:rsidR="009F1DD0" w:rsidRPr="00DC78FF" w:rsidRDefault="009F1DD0" w:rsidP="00DC78FF">
      <w:pPr>
        <w:pStyle w:val="Heading4"/>
        <w:ind w:firstLine="720"/>
        <w:rPr>
          <w:rFonts w:ascii="Times New Roman" w:hAnsi="Times New Roman" w:cs="Times New Roman"/>
          <w:b/>
          <w:color w:val="auto"/>
          <w:lang w:val="sr-Cyrl-RS"/>
        </w:rPr>
      </w:pPr>
      <w:bookmarkStart w:id="149" w:name="_Toc5883444"/>
      <w:r w:rsidRPr="00DC78FF">
        <w:rPr>
          <w:rFonts w:ascii="Times New Roman" w:hAnsi="Times New Roman" w:cs="Times New Roman"/>
          <w:b/>
          <w:color w:val="auto"/>
          <w:lang w:val="sr-Cyrl-RS"/>
        </w:rPr>
        <w:t>2.6. Злоупотреба неразумним вршење</w:t>
      </w:r>
      <w:r w:rsidR="00574A8A" w:rsidRPr="00DC78FF">
        <w:rPr>
          <w:rFonts w:ascii="Times New Roman" w:hAnsi="Times New Roman" w:cs="Times New Roman"/>
          <w:b/>
          <w:color w:val="auto"/>
          <w:lang w:val="sr-Cyrl-RS"/>
        </w:rPr>
        <w:t>м</w:t>
      </w:r>
      <w:r w:rsidR="00574A8A" w:rsidRPr="00DC78FF">
        <w:rPr>
          <w:rFonts w:ascii="Times New Roman" w:hAnsi="Times New Roman" w:cs="Times New Roman"/>
          <w:b/>
          <w:color w:val="auto"/>
          <w:lang w:val="en-US"/>
        </w:rPr>
        <w:t xml:space="preserve"> </w:t>
      </w:r>
      <w:r w:rsidRPr="00DC78FF">
        <w:rPr>
          <w:rFonts w:ascii="Times New Roman" w:hAnsi="Times New Roman" w:cs="Times New Roman"/>
          <w:b/>
          <w:color w:val="auto"/>
          <w:lang w:val="sr-Cyrl-RS"/>
        </w:rPr>
        <w:t>кривичнопроцесних права</w:t>
      </w:r>
      <w:bookmarkEnd w:id="149"/>
    </w:p>
    <w:p w:rsidR="009F1DD0" w:rsidRPr="00DC78FF" w:rsidRDefault="009F1DD0" w:rsidP="009F1DD0">
      <w:pPr>
        <w:ind w:firstLine="720"/>
        <w:jc w:val="both"/>
        <w:rPr>
          <w:b/>
          <w:lang w:val="sr-Cyrl-RS"/>
        </w:rPr>
      </w:pPr>
    </w:p>
    <w:p w:rsidR="009F1DD0" w:rsidRPr="00DC78FF" w:rsidRDefault="009F1DD0" w:rsidP="00DC78FF">
      <w:pPr>
        <w:pStyle w:val="Heading5"/>
        <w:ind w:left="720"/>
        <w:rPr>
          <w:rFonts w:ascii="Times New Roman" w:hAnsi="Times New Roman" w:cs="Times New Roman"/>
          <w:b/>
          <w:color w:val="auto"/>
          <w:lang w:val="sr-Cyrl-RS"/>
        </w:rPr>
      </w:pPr>
      <w:bookmarkStart w:id="150" w:name="_Toc5883445"/>
      <w:r w:rsidRPr="00DC78FF">
        <w:rPr>
          <w:rFonts w:ascii="Times New Roman" w:hAnsi="Times New Roman" w:cs="Times New Roman"/>
          <w:b/>
          <w:color w:val="auto"/>
          <w:lang w:val="sr-Cyrl-RS"/>
        </w:rPr>
        <w:t xml:space="preserve">2.6.1. Уопште о </w:t>
      </w:r>
      <w:r w:rsidR="00574A8A" w:rsidRPr="00DC78FF">
        <w:rPr>
          <w:rFonts w:ascii="Times New Roman" w:hAnsi="Times New Roman" w:cs="Times New Roman"/>
          <w:b/>
          <w:color w:val="auto"/>
          <w:lang w:val="sr-Cyrl-RS"/>
        </w:rPr>
        <w:t xml:space="preserve">процесној злоупотреби </w:t>
      </w:r>
      <w:r w:rsidRPr="00DC78FF">
        <w:rPr>
          <w:rFonts w:ascii="Times New Roman" w:hAnsi="Times New Roman" w:cs="Times New Roman"/>
          <w:b/>
          <w:color w:val="auto"/>
          <w:lang w:val="sr-Cyrl-RS"/>
        </w:rPr>
        <w:t>неразумним вршењем кривичнопроцесних права</w:t>
      </w:r>
      <w:bookmarkEnd w:id="150"/>
    </w:p>
    <w:p w:rsidR="009F1DD0" w:rsidRDefault="009F1DD0" w:rsidP="009F1DD0">
      <w:pPr>
        <w:ind w:firstLine="720"/>
        <w:jc w:val="both"/>
        <w:rPr>
          <w:lang w:val="sr-Cyrl-RS"/>
        </w:rPr>
      </w:pPr>
    </w:p>
    <w:p w:rsidR="009F1DD0" w:rsidRPr="009F1DD0" w:rsidRDefault="009F1DD0" w:rsidP="00780A2B">
      <w:pPr>
        <w:spacing w:line="360" w:lineRule="auto"/>
        <w:ind w:firstLine="720"/>
        <w:jc w:val="both"/>
        <w:rPr>
          <w:lang w:val="sr-Cyrl-RS"/>
        </w:rPr>
      </w:pPr>
      <w:r w:rsidRPr="009F1DD0">
        <w:rPr>
          <w:lang w:val="sr-Cyrl-RS"/>
        </w:rPr>
        <w:t>Разумност је елемент садржине субјективног права. Субјективна, самим тим и субјективна процесна права морају да се врше разумно. Свака неразумност у вршењу субјективних процесних права индицира да у конкретном случају није реч о вршењу права, већ о злоупотреби.</w:t>
      </w:r>
    </w:p>
    <w:p w:rsidR="009F1DD0" w:rsidRPr="009F1DD0" w:rsidRDefault="009F1DD0" w:rsidP="00780A2B">
      <w:pPr>
        <w:spacing w:line="360" w:lineRule="auto"/>
        <w:ind w:firstLine="720"/>
        <w:jc w:val="both"/>
        <w:rPr>
          <w:lang w:val="sr-Cyrl-RS"/>
        </w:rPr>
      </w:pPr>
      <w:r w:rsidRPr="009F1DD0">
        <w:rPr>
          <w:lang w:val="sr-Cyrl-RS"/>
        </w:rPr>
        <w:t>Злоупотреба неразумним вршењем субјективног процесног права постоји када</w:t>
      </w:r>
      <w:r w:rsidRPr="009F1DD0">
        <w:rPr>
          <w:rStyle w:val="Footnote2"/>
          <w:color w:val="000000"/>
          <w:sz w:val="24"/>
          <w:szCs w:val="24"/>
          <w:lang w:val="sr-Cyrl-RS"/>
        </w:rPr>
        <w:t xml:space="preserve"> </w:t>
      </w:r>
      <w:r w:rsidRPr="009F1DD0">
        <w:rPr>
          <w:rStyle w:val="Footnote2"/>
          <w:color w:val="000000"/>
          <w:sz w:val="24"/>
          <w:szCs w:val="24"/>
          <w:lang w:val="ru-RU"/>
        </w:rPr>
        <w:t>се</w:t>
      </w:r>
      <w:r w:rsidRPr="009F1DD0">
        <w:rPr>
          <w:rStyle w:val="Footnote2"/>
          <w:color w:val="000000"/>
          <w:sz w:val="24"/>
          <w:szCs w:val="24"/>
          <w:lang w:val="sr-Cyrl-RS"/>
        </w:rPr>
        <w:t xml:space="preserve"> </w:t>
      </w:r>
      <w:r w:rsidRPr="009F1DD0">
        <w:rPr>
          <w:lang w:val="sr-Cyrl-RS"/>
        </w:rPr>
        <w:t xml:space="preserve">кривичнопроцесно </w:t>
      </w:r>
      <w:r w:rsidRPr="009F1DD0">
        <w:rPr>
          <w:lang w:val="ru-RU"/>
        </w:rPr>
        <w:t>прав</w:t>
      </w:r>
      <w:r w:rsidRPr="009F1DD0">
        <w:rPr>
          <w:lang w:val="sr-Cyrl-RS"/>
        </w:rPr>
        <w:t>о</w:t>
      </w:r>
      <w:r w:rsidRPr="009F1DD0">
        <w:rPr>
          <w:rStyle w:val="Footnote2"/>
          <w:color w:val="000000"/>
          <w:sz w:val="24"/>
          <w:szCs w:val="24"/>
          <w:lang w:val="sr-Cyrl-RS"/>
        </w:rPr>
        <w:t xml:space="preserve"> </w:t>
      </w:r>
      <w:r w:rsidRPr="009F1DD0">
        <w:rPr>
          <w:rStyle w:val="Footnote2"/>
          <w:color w:val="000000"/>
          <w:sz w:val="24"/>
          <w:szCs w:val="24"/>
          <w:lang w:val="ru-RU"/>
        </w:rPr>
        <w:t>вр</w:t>
      </w:r>
      <w:r w:rsidRPr="009F1DD0">
        <w:rPr>
          <w:rStyle w:val="Footnote2"/>
          <w:color w:val="000000"/>
          <w:sz w:val="24"/>
          <w:szCs w:val="24"/>
          <w:lang w:val="sr-Cyrl-RS"/>
        </w:rPr>
        <w:t>ш</w:t>
      </w:r>
      <w:r w:rsidRPr="009F1DD0">
        <w:rPr>
          <w:rStyle w:val="Footnote2"/>
          <w:color w:val="000000"/>
          <w:sz w:val="24"/>
          <w:szCs w:val="24"/>
          <w:lang w:val="ru-RU"/>
        </w:rPr>
        <w:t>и</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 xml:space="preserve"> </w:t>
      </w:r>
      <w:r w:rsidRPr="009F1DD0">
        <w:rPr>
          <w:rStyle w:val="Footnote2"/>
          <w:color w:val="000000"/>
          <w:sz w:val="24"/>
          <w:szCs w:val="24"/>
          <w:lang w:val="ru-RU"/>
        </w:rPr>
        <w:t>на</w:t>
      </w:r>
      <w:r w:rsidRPr="009F1DD0">
        <w:rPr>
          <w:rStyle w:val="Footnote2"/>
          <w:color w:val="000000"/>
          <w:sz w:val="24"/>
          <w:szCs w:val="24"/>
          <w:lang w:val="sr-Cyrl-RS"/>
        </w:rPr>
        <w:t>ч</w:t>
      </w:r>
      <w:r w:rsidRPr="009F1DD0">
        <w:rPr>
          <w:rStyle w:val="Footnote2"/>
          <w:color w:val="000000"/>
          <w:sz w:val="24"/>
          <w:szCs w:val="24"/>
          <w:lang w:val="ru-RU"/>
        </w:rPr>
        <w:t>ин</w:t>
      </w:r>
      <w:r w:rsidRPr="009F1DD0">
        <w:rPr>
          <w:rStyle w:val="Footnote2"/>
          <w:color w:val="000000"/>
          <w:sz w:val="24"/>
          <w:szCs w:val="24"/>
          <w:lang w:val="sr-Cyrl-RS"/>
        </w:rPr>
        <w:t xml:space="preserve"> који је противан разумном или </w:t>
      </w:r>
      <w:r w:rsidRPr="009F1DD0">
        <w:rPr>
          <w:rStyle w:val="Footnote2"/>
          <w:color w:val="000000"/>
          <w:sz w:val="24"/>
          <w:szCs w:val="24"/>
          <w:lang w:val="ru-RU"/>
        </w:rPr>
        <w:t>другом</w:t>
      </w:r>
      <w:r w:rsidRPr="009F1DD0">
        <w:rPr>
          <w:rStyle w:val="Footnote2"/>
          <w:color w:val="000000"/>
          <w:sz w:val="24"/>
          <w:szCs w:val="24"/>
          <w:lang w:val="sr-Cyrl-RS"/>
        </w:rPr>
        <w:t xml:space="preserve"> </w:t>
      </w:r>
      <w:r w:rsidRPr="009F1DD0">
        <w:rPr>
          <w:rStyle w:val="Footnote2"/>
          <w:color w:val="000000"/>
          <w:sz w:val="24"/>
          <w:szCs w:val="24"/>
          <w:lang w:val="ru-RU"/>
        </w:rPr>
        <w:t>титуларевом</w:t>
      </w:r>
      <w:r w:rsidRPr="009F1DD0">
        <w:rPr>
          <w:lang w:val="sr-Cyrl-RS"/>
        </w:rPr>
        <w:t xml:space="preserve"> процесном </w:t>
      </w:r>
      <w:r w:rsidRPr="009F1DD0">
        <w:rPr>
          <w:rStyle w:val="Bodytext0"/>
          <w:color w:val="000000"/>
          <w:sz w:val="24"/>
          <w:szCs w:val="24"/>
          <w:lang w:val="ru-RU"/>
        </w:rPr>
        <w:t>пона</w:t>
      </w:r>
      <w:r w:rsidRPr="009F1DD0">
        <w:rPr>
          <w:rStyle w:val="Bodytext0"/>
          <w:color w:val="000000"/>
          <w:sz w:val="24"/>
          <w:szCs w:val="24"/>
          <w:lang w:val="sr-Cyrl-RS"/>
        </w:rPr>
        <w:t>ш</w:t>
      </w:r>
      <w:r w:rsidRPr="009F1DD0">
        <w:rPr>
          <w:rStyle w:val="Bodytext0"/>
          <w:color w:val="000000"/>
          <w:sz w:val="24"/>
          <w:szCs w:val="24"/>
          <w:lang w:val="ru-RU"/>
        </w:rPr>
        <w:t>ању</w:t>
      </w:r>
      <w:r w:rsidRPr="009F1DD0">
        <w:rPr>
          <w:rStyle w:val="Bodytext0"/>
          <w:color w:val="000000"/>
          <w:sz w:val="24"/>
          <w:szCs w:val="24"/>
          <w:lang w:val="sr-Cyrl-RS"/>
        </w:rPr>
        <w:t xml:space="preserve"> и притом шкоди другом учеснику у поступку или самом поступку.</w:t>
      </w:r>
    </w:p>
    <w:p w:rsidR="009F1DD0" w:rsidRPr="009F1DD0" w:rsidRDefault="009F1DD0" w:rsidP="00780A2B">
      <w:pPr>
        <w:spacing w:line="360" w:lineRule="auto"/>
        <w:ind w:firstLine="720"/>
        <w:jc w:val="both"/>
        <w:rPr>
          <w:lang w:val="sr-Cyrl-RS"/>
        </w:rPr>
      </w:pPr>
      <w:r w:rsidRPr="009F1DD0">
        <w:rPr>
          <w:lang w:val="sr-Cyrl-RS"/>
        </w:rPr>
        <w:t xml:space="preserve">Овај вид процесне злоупотребе класификујемо у две групе 1) злоупотреба неразумним вршењем процесног права (у ширем смислу) и 2) злоупотреба </w:t>
      </w:r>
      <w:r w:rsidRPr="009F1DD0">
        <w:rPr>
          <w:lang w:val="sr-Cyrl-RS"/>
        </w:rPr>
        <w:lastRenderedPageBreak/>
        <w:t xml:space="preserve">противречним вршењем процесног права (кривичнопроцесни </w:t>
      </w:r>
      <w:r w:rsidRPr="009F1DD0">
        <w:rPr>
          <w:i/>
          <w:lang w:val="sr-Cyrl-RS"/>
        </w:rPr>
        <w:t>venire contra factum proprium</w:t>
      </w:r>
      <w:r w:rsidRPr="009F1DD0">
        <w:rPr>
          <w:lang w:val="sr-Cyrl-RS"/>
        </w:rPr>
        <w:t>).</w:t>
      </w:r>
    </w:p>
    <w:p w:rsidR="009F1DD0" w:rsidRDefault="009F1DD0" w:rsidP="009F1DD0">
      <w:pPr>
        <w:ind w:firstLine="720"/>
        <w:jc w:val="both"/>
        <w:rPr>
          <w:lang w:val="sr-Cyrl-RS"/>
        </w:rPr>
      </w:pPr>
    </w:p>
    <w:p w:rsidR="009F1DD0" w:rsidRPr="00DC78FF" w:rsidRDefault="009F1DD0" w:rsidP="00DC78FF">
      <w:pPr>
        <w:pStyle w:val="Heading5"/>
        <w:ind w:firstLine="720"/>
        <w:rPr>
          <w:rFonts w:ascii="Times New Roman" w:hAnsi="Times New Roman" w:cs="Times New Roman"/>
          <w:b/>
          <w:color w:val="auto"/>
          <w:lang w:val="sr-Cyrl-RS"/>
        </w:rPr>
      </w:pPr>
      <w:bookmarkStart w:id="151" w:name="_Toc5883446"/>
      <w:r w:rsidRPr="00DC78FF">
        <w:rPr>
          <w:rFonts w:ascii="Times New Roman" w:hAnsi="Times New Roman" w:cs="Times New Roman"/>
          <w:b/>
          <w:color w:val="auto"/>
          <w:lang w:val="sr-Cyrl-RS"/>
        </w:rPr>
        <w:t>2.6.2. Злоупотреба нер</w:t>
      </w:r>
      <w:r w:rsidR="00574A8A" w:rsidRPr="00DC78FF">
        <w:rPr>
          <w:rFonts w:ascii="Times New Roman" w:hAnsi="Times New Roman" w:cs="Times New Roman"/>
          <w:b/>
          <w:color w:val="auto"/>
          <w:lang w:val="sr-Cyrl-RS"/>
        </w:rPr>
        <w:t xml:space="preserve">азумним вршењем </w:t>
      </w:r>
      <w:r w:rsidRPr="00DC78FF">
        <w:rPr>
          <w:rFonts w:ascii="Times New Roman" w:hAnsi="Times New Roman" w:cs="Times New Roman"/>
          <w:b/>
          <w:color w:val="auto"/>
          <w:lang w:val="sr-Cyrl-RS"/>
        </w:rPr>
        <w:t>процесног права (у ширем смислу)</w:t>
      </w:r>
      <w:bookmarkEnd w:id="151"/>
    </w:p>
    <w:p w:rsidR="009F1DD0" w:rsidRDefault="009F1DD0" w:rsidP="009F1DD0">
      <w:pPr>
        <w:ind w:firstLine="720"/>
        <w:jc w:val="both"/>
        <w:rPr>
          <w:lang w:val="sr-Cyrl-RS"/>
        </w:rPr>
      </w:pPr>
    </w:p>
    <w:p w:rsidR="009F1DD0" w:rsidRDefault="009F1DD0" w:rsidP="00780A2B">
      <w:pPr>
        <w:spacing w:line="360" w:lineRule="auto"/>
        <w:ind w:firstLine="720"/>
        <w:jc w:val="both"/>
        <w:rPr>
          <w:lang w:val="sr-Cyrl-RS"/>
        </w:rPr>
      </w:pPr>
      <w:r>
        <w:rPr>
          <w:lang w:val="sr-Cyrl-RS"/>
        </w:rPr>
        <w:t>Вршење процесног права које је противно разумности и при томе шкоди другим учесницима у поступку или интересима поступка није вршење права, већ злоупотреба која се санкционише губитком права.</w:t>
      </w:r>
    </w:p>
    <w:p w:rsidR="009F1DD0" w:rsidRDefault="009F1DD0" w:rsidP="00780A2B">
      <w:pPr>
        <w:spacing w:line="360" w:lineRule="auto"/>
        <w:ind w:firstLine="720"/>
        <w:jc w:val="both"/>
        <w:rPr>
          <w:lang w:val="sr-Cyrl-RS"/>
        </w:rPr>
      </w:pPr>
      <w:r>
        <w:rPr>
          <w:lang w:val="sr-Cyrl-RS"/>
        </w:rPr>
        <w:t xml:space="preserve">То се утврђује из одредбе </w:t>
      </w:r>
      <w:r w:rsidR="00744B0F">
        <w:rPr>
          <w:lang w:val="sr-Cyrl-RS"/>
        </w:rPr>
        <w:t xml:space="preserve">Законика о кривичном поступку </w:t>
      </w:r>
      <w:r>
        <w:rPr>
          <w:lang w:val="sr-Cyrl-RS"/>
        </w:rPr>
        <w:t xml:space="preserve">у којој је прописано да ће се </w:t>
      </w:r>
      <w:r w:rsidRPr="00BE2E3D">
        <w:rPr>
          <w:lang w:val="ru-RU" w:eastAsia="en-GB"/>
        </w:rPr>
        <w:t>окривљен</w:t>
      </w:r>
      <w:r>
        <w:rPr>
          <w:lang w:val="sr-Cyrl-RS" w:eastAsia="en-GB"/>
        </w:rPr>
        <w:t>ом</w:t>
      </w:r>
      <w:r w:rsidRPr="00BE2E3D">
        <w:rPr>
          <w:lang w:val="ru-RU" w:eastAsia="en-GB"/>
        </w:rPr>
        <w:t xml:space="preserve"> </w:t>
      </w:r>
      <w:r>
        <w:rPr>
          <w:lang w:val="sr-Cyrl-RS" w:eastAsia="en-GB"/>
        </w:rPr>
        <w:t xml:space="preserve">(када </w:t>
      </w:r>
      <w:r w:rsidRPr="00BE2E3D">
        <w:rPr>
          <w:lang w:val="ru-RU" w:eastAsia="en-GB"/>
        </w:rPr>
        <w:t>заврши свој исказ, а потребно је да се исказ употпуни или разјасни</w:t>
      </w:r>
      <w:r>
        <w:rPr>
          <w:lang w:val="sr-Cyrl-RS" w:eastAsia="en-GB"/>
        </w:rPr>
        <w:t>)</w:t>
      </w:r>
      <w:r>
        <w:rPr>
          <w:lang w:val="sr-Cyrl-RS"/>
        </w:rPr>
        <w:t xml:space="preserve"> </w:t>
      </w:r>
      <w:r w:rsidRPr="00BE2E3D">
        <w:rPr>
          <w:lang w:val="ru-RU" w:eastAsia="en-GB"/>
        </w:rPr>
        <w:t>постави</w:t>
      </w:r>
      <w:r>
        <w:rPr>
          <w:lang w:val="sr-Cyrl-RS" w:eastAsia="en-GB"/>
        </w:rPr>
        <w:t xml:space="preserve">ти </w:t>
      </w:r>
      <w:r w:rsidRPr="00BE2E3D">
        <w:rPr>
          <w:lang w:val="ru-RU" w:eastAsia="en-GB"/>
        </w:rPr>
        <w:t xml:space="preserve">питања која морају бити јасна, одређена и разумљива, </w:t>
      </w:r>
      <w:r>
        <w:rPr>
          <w:lang w:val="sr-Cyrl-RS" w:eastAsia="en-GB"/>
        </w:rPr>
        <w:t xml:space="preserve">која </w:t>
      </w:r>
      <w:r w:rsidRPr="00BE2E3D">
        <w:rPr>
          <w:lang w:val="ru-RU" w:eastAsia="en-GB"/>
        </w:rPr>
        <w:t>не смеју садржати</w:t>
      </w:r>
      <w:r>
        <w:rPr>
          <w:lang w:val="sr-Cyrl-RS"/>
        </w:rPr>
        <w:t xml:space="preserve"> </w:t>
      </w:r>
      <w:r w:rsidRPr="00BE2E3D">
        <w:rPr>
          <w:lang w:val="ru-RU" w:eastAsia="en-GB"/>
        </w:rPr>
        <w:t>обману, нити се заснивати на претпоставци да је признао нешто што није признао и не</w:t>
      </w:r>
      <w:r>
        <w:rPr>
          <w:lang w:val="sr-Cyrl-RS"/>
        </w:rPr>
        <w:t xml:space="preserve"> </w:t>
      </w:r>
      <w:r w:rsidRPr="00BE2E3D">
        <w:rPr>
          <w:lang w:val="ru-RU" w:eastAsia="en-GB"/>
        </w:rPr>
        <w:t>смеју представљати навођење на одговор.</w:t>
      </w:r>
      <w:r>
        <w:rPr>
          <w:rStyle w:val="FootnoteReference"/>
          <w:lang w:val="ru-RU" w:eastAsia="en-GB"/>
        </w:rPr>
        <w:footnoteReference w:id="642"/>
      </w:r>
      <w:r>
        <w:rPr>
          <w:lang w:val="sr-Cyrl-RS" w:eastAsia="en-GB"/>
        </w:rPr>
        <w:t xml:space="preserve"> Негативним тумачењем овде је речено да захтевање (тражење) у конкретном случају да се окривљеном </w:t>
      </w:r>
      <w:r w:rsidRPr="00E864C2">
        <w:rPr>
          <w:lang w:val="sr-Cyrl-RS" w:eastAsia="en-GB"/>
        </w:rPr>
        <w:t>постав</w:t>
      </w:r>
      <w:r>
        <w:rPr>
          <w:lang w:val="sr-Cyrl-RS" w:eastAsia="en-GB"/>
        </w:rPr>
        <w:t xml:space="preserve">е </w:t>
      </w:r>
      <w:r w:rsidRPr="00E864C2">
        <w:rPr>
          <w:lang w:val="sr-Cyrl-RS" w:eastAsia="en-GB"/>
        </w:rPr>
        <w:t xml:space="preserve">питања која </w:t>
      </w:r>
      <w:r w:rsidR="00E37A1A">
        <w:rPr>
          <w:lang w:val="sr-Cyrl-RS" w:eastAsia="en-GB"/>
        </w:rPr>
        <w:t>нису</w:t>
      </w:r>
      <w:r>
        <w:rPr>
          <w:lang w:val="sr-Cyrl-RS" w:eastAsia="en-GB"/>
        </w:rPr>
        <w:t xml:space="preserve"> </w:t>
      </w:r>
      <w:r w:rsidR="00E37A1A">
        <w:rPr>
          <w:lang w:val="sr-Cyrl-RS" w:eastAsia="en-GB"/>
        </w:rPr>
        <w:t>јасна,</w:t>
      </w:r>
      <w:r>
        <w:rPr>
          <w:lang w:val="sr-Cyrl-RS" w:eastAsia="en-GB"/>
        </w:rPr>
        <w:t xml:space="preserve"> </w:t>
      </w:r>
      <w:r w:rsidRPr="00E864C2">
        <w:rPr>
          <w:lang w:val="sr-Cyrl-RS" w:eastAsia="en-GB"/>
        </w:rPr>
        <w:t>одређена</w:t>
      </w:r>
      <w:r w:rsidR="00E37A1A">
        <w:rPr>
          <w:lang w:val="sr-Cyrl-RS" w:eastAsia="en-GB"/>
        </w:rPr>
        <w:t>,</w:t>
      </w:r>
      <w:r w:rsidRPr="00E864C2">
        <w:rPr>
          <w:lang w:val="sr-Cyrl-RS" w:eastAsia="en-GB"/>
        </w:rPr>
        <w:t xml:space="preserve"> разумљива,</w:t>
      </w:r>
      <w:r>
        <w:rPr>
          <w:lang w:val="sr-Cyrl-RS" w:eastAsia="en-GB"/>
        </w:rPr>
        <w:t xml:space="preserve"> није вршење субјективног процесног права на постављање питања окривљеном, већ злоупотреба, и таква му се питања неће поставити.</w:t>
      </w:r>
    </w:p>
    <w:p w:rsidR="009F1DD0" w:rsidRDefault="009F1DD0" w:rsidP="00780A2B">
      <w:pPr>
        <w:spacing w:line="360" w:lineRule="auto"/>
        <w:ind w:firstLine="720"/>
        <w:jc w:val="both"/>
        <w:rPr>
          <w:lang w:val="sr-Cyrl-RS"/>
        </w:rPr>
      </w:pPr>
      <w:r>
        <w:rPr>
          <w:lang w:val="sr-Cyrl-RS" w:eastAsia="en-GB"/>
        </w:rPr>
        <w:t>Исто произилази из одредбе која се односи на постављање питања сведоку у поступку.</w:t>
      </w:r>
      <w:r>
        <w:rPr>
          <w:rStyle w:val="FootnoteReference"/>
          <w:lang w:val="en-GB" w:eastAsia="en-GB"/>
        </w:rPr>
        <w:footnoteReference w:id="643"/>
      </w:r>
      <w:r>
        <w:rPr>
          <w:lang w:val="sr-Cyrl-RS" w:eastAsia="en-GB"/>
        </w:rPr>
        <w:t xml:space="preserve"> Дакле, захтевање (тражење) у конкретном случају да се сведоку </w:t>
      </w:r>
      <w:r w:rsidRPr="00E864C2">
        <w:rPr>
          <w:lang w:val="sr-Cyrl-RS" w:eastAsia="en-GB"/>
        </w:rPr>
        <w:t>постав</w:t>
      </w:r>
      <w:r>
        <w:rPr>
          <w:lang w:val="sr-Cyrl-RS" w:eastAsia="en-GB"/>
        </w:rPr>
        <w:t xml:space="preserve">е </w:t>
      </w:r>
      <w:r w:rsidRPr="00E864C2">
        <w:rPr>
          <w:lang w:val="sr-Cyrl-RS" w:eastAsia="en-GB"/>
        </w:rPr>
        <w:t xml:space="preserve">питања која </w:t>
      </w:r>
      <w:r>
        <w:rPr>
          <w:lang w:val="sr-Cyrl-RS" w:eastAsia="en-GB"/>
        </w:rPr>
        <w:t xml:space="preserve">нису </w:t>
      </w:r>
      <w:r w:rsidRPr="00E864C2">
        <w:rPr>
          <w:lang w:val="sr-Cyrl-RS" w:eastAsia="en-GB"/>
        </w:rPr>
        <w:t xml:space="preserve">јасна, </w:t>
      </w:r>
      <w:r>
        <w:rPr>
          <w:lang w:val="sr-Cyrl-RS" w:eastAsia="en-GB"/>
        </w:rPr>
        <w:t xml:space="preserve">нису </w:t>
      </w:r>
      <w:r w:rsidRPr="00E864C2">
        <w:rPr>
          <w:lang w:val="sr-Cyrl-RS" w:eastAsia="en-GB"/>
        </w:rPr>
        <w:t>одређена</w:t>
      </w:r>
      <w:r>
        <w:rPr>
          <w:lang w:val="sr-Cyrl-RS" w:eastAsia="en-GB"/>
        </w:rPr>
        <w:t>, нису</w:t>
      </w:r>
      <w:r w:rsidRPr="00E864C2">
        <w:rPr>
          <w:lang w:val="sr-Cyrl-RS" w:eastAsia="en-GB"/>
        </w:rPr>
        <w:t xml:space="preserve"> разумљива,</w:t>
      </w:r>
      <w:r>
        <w:rPr>
          <w:lang w:val="sr-Cyrl-RS" w:eastAsia="en-GB"/>
        </w:rPr>
        <w:t xml:space="preserve"> није вршење субјективног процесног права на постављање питања сведоку, већ злоупотреба, и таква му се питања неће поставити.</w:t>
      </w:r>
    </w:p>
    <w:p w:rsidR="009F1DD0" w:rsidRDefault="009F1DD0" w:rsidP="00780A2B">
      <w:pPr>
        <w:spacing w:line="360" w:lineRule="auto"/>
        <w:ind w:firstLine="720"/>
        <w:jc w:val="both"/>
        <w:rPr>
          <w:lang w:val="sr-Cyrl-RS"/>
        </w:rPr>
      </w:pPr>
      <w:r>
        <w:rPr>
          <w:lang w:val="sr-Cyrl-RS" w:eastAsia="en-GB"/>
        </w:rPr>
        <w:t>О</w:t>
      </w:r>
      <w:r w:rsidRPr="008925D4">
        <w:rPr>
          <w:lang w:val="ru-RU" w:eastAsia="en-GB"/>
        </w:rPr>
        <w:t>птужба, предлог, правни лек и друга изјава или саопштење подноси се писмено или се</w:t>
      </w:r>
      <w:r>
        <w:rPr>
          <w:lang w:val="sr-Cyrl-RS" w:eastAsia="en-GB"/>
        </w:rPr>
        <w:t xml:space="preserve"> </w:t>
      </w:r>
      <w:r w:rsidRPr="008925D4">
        <w:rPr>
          <w:lang w:val="ru-RU" w:eastAsia="en-GB"/>
        </w:rPr>
        <w:t>даје усмено на записник.</w:t>
      </w:r>
      <w:r>
        <w:rPr>
          <w:lang w:val="sr-Cyrl-RS" w:eastAsia="en-GB"/>
        </w:rPr>
        <w:t xml:space="preserve"> Такав п</w:t>
      </w:r>
      <w:r w:rsidRPr="008925D4">
        <w:rPr>
          <w:lang w:val="ru-RU" w:eastAsia="en-GB"/>
        </w:rPr>
        <w:t xml:space="preserve">однесак мора бити </w:t>
      </w:r>
      <w:r w:rsidRPr="00705AB7">
        <w:rPr>
          <w:i/>
          <w:lang w:val="ru-RU" w:eastAsia="en-GB"/>
        </w:rPr>
        <w:t xml:space="preserve">разумљив </w:t>
      </w:r>
      <w:r w:rsidRPr="008925D4">
        <w:rPr>
          <w:lang w:val="ru-RU" w:eastAsia="en-GB"/>
        </w:rPr>
        <w:t>и садржати све што је потребно да</w:t>
      </w:r>
      <w:r>
        <w:rPr>
          <w:lang w:val="sr-Cyrl-RS" w:eastAsia="en-GB"/>
        </w:rPr>
        <w:t xml:space="preserve"> </w:t>
      </w:r>
      <w:r w:rsidRPr="008925D4">
        <w:rPr>
          <w:lang w:val="ru-RU" w:eastAsia="en-GB"/>
        </w:rPr>
        <w:t>би се по њему могло поступити.</w:t>
      </w:r>
      <w:r>
        <w:rPr>
          <w:rStyle w:val="FootnoteReference"/>
          <w:lang w:val="ru-RU" w:eastAsia="en-GB"/>
        </w:rPr>
        <w:footnoteReference w:id="644"/>
      </w:r>
      <w:r>
        <w:rPr>
          <w:lang w:val="sr-Cyrl-RS" w:eastAsia="en-GB"/>
        </w:rPr>
        <w:t xml:space="preserve"> Дакле, о</w:t>
      </w:r>
      <w:r w:rsidRPr="008925D4">
        <w:rPr>
          <w:lang w:val="ru-RU" w:eastAsia="en-GB"/>
        </w:rPr>
        <w:t>птужба, предлог, правни лек и друга изјава или саопштење</w:t>
      </w:r>
      <w:r>
        <w:rPr>
          <w:lang w:val="sr-Cyrl-RS" w:eastAsia="en-GB"/>
        </w:rPr>
        <w:t xml:space="preserve"> који није</w:t>
      </w:r>
      <w:r w:rsidRPr="008925D4">
        <w:rPr>
          <w:lang w:val="ru-RU" w:eastAsia="en-GB"/>
        </w:rPr>
        <w:t xml:space="preserve"> разумљив и </w:t>
      </w:r>
      <w:r>
        <w:rPr>
          <w:lang w:val="sr-Cyrl-RS" w:eastAsia="en-GB"/>
        </w:rPr>
        <w:t xml:space="preserve">не </w:t>
      </w:r>
      <w:r w:rsidRPr="008925D4">
        <w:rPr>
          <w:lang w:val="ru-RU" w:eastAsia="en-GB"/>
        </w:rPr>
        <w:t>садрж</w:t>
      </w:r>
      <w:r>
        <w:rPr>
          <w:lang w:val="sr-Cyrl-RS" w:eastAsia="en-GB"/>
        </w:rPr>
        <w:t>и</w:t>
      </w:r>
      <w:r w:rsidRPr="008925D4">
        <w:rPr>
          <w:lang w:val="ru-RU" w:eastAsia="en-GB"/>
        </w:rPr>
        <w:t xml:space="preserve"> све што је потребно да</w:t>
      </w:r>
      <w:r>
        <w:rPr>
          <w:lang w:val="sr-Cyrl-RS" w:eastAsia="en-GB"/>
        </w:rPr>
        <w:t xml:space="preserve"> </w:t>
      </w:r>
      <w:r w:rsidRPr="008925D4">
        <w:rPr>
          <w:lang w:val="ru-RU" w:eastAsia="en-GB"/>
        </w:rPr>
        <w:t>би се по њему могло поступити</w:t>
      </w:r>
      <w:r>
        <w:rPr>
          <w:lang w:val="sr-Cyrl-RS" w:eastAsia="en-GB"/>
        </w:rPr>
        <w:t xml:space="preserve"> није вршење права у кривичном поступку, већ злоупотреба. Подносилац </w:t>
      </w:r>
      <w:r w:rsidRPr="008925D4">
        <w:rPr>
          <w:lang w:val="ru-RU" w:eastAsia="en-GB"/>
        </w:rPr>
        <w:t>поднеска</w:t>
      </w:r>
      <w:r>
        <w:rPr>
          <w:lang w:val="sr-Cyrl-RS" w:eastAsia="en-GB"/>
        </w:rPr>
        <w:t xml:space="preserve"> </w:t>
      </w:r>
      <w:r w:rsidRPr="008925D4">
        <w:rPr>
          <w:lang w:val="ru-RU" w:eastAsia="en-GB"/>
        </w:rPr>
        <w:t>који је неразумљив или не садржи све што је потребно да би се по њему могло поступати</w:t>
      </w:r>
      <w:r>
        <w:rPr>
          <w:lang w:val="sr-Cyrl-RS" w:eastAsia="en-GB"/>
        </w:rPr>
        <w:t xml:space="preserve"> биће позван </w:t>
      </w:r>
      <w:r w:rsidRPr="008925D4">
        <w:rPr>
          <w:lang w:val="ru-RU" w:eastAsia="en-GB"/>
        </w:rPr>
        <w:t>да поднесак исправи, односно допуни, а ако он то не учини у одређеном року,</w:t>
      </w:r>
      <w:r>
        <w:rPr>
          <w:lang w:val="sr-Cyrl-RS" w:eastAsia="en-GB"/>
        </w:rPr>
        <w:t xml:space="preserve"> </w:t>
      </w:r>
      <w:r w:rsidRPr="008925D4">
        <w:rPr>
          <w:lang w:val="ru-RU" w:eastAsia="en-GB"/>
        </w:rPr>
        <w:t xml:space="preserve">поднесак ће </w:t>
      </w:r>
      <w:r>
        <w:rPr>
          <w:lang w:val="sr-Cyrl-RS" w:eastAsia="en-GB"/>
        </w:rPr>
        <w:t xml:space="preserve">се </w:t>
      </w:r>
      <w:r w:rsidRPr="008925D4">
        <w:rPr>
          <w:lang w:val="ru-RU" w:eastAsia="en-GB"/>
        </w:rPr>
        <w:t>одбацити</w:t>
      </w:r>
      <w:r>
        <w:rPr>
          <w:lang w:val="sr-Cyrl-RS" w:eastAsia="en-GB"/>
        </w:rPr>
        <w:t xml:space="preserve"> (биће санкционисан непружањем правне заштите, односно губитком права)</w:t>
      </w:r>
      <w:r w:rsidRPr="008925D4">
        <w:rPr>
          <w:lang w:val="ru-RU" w:eastAsia="en-GB"/>
        </w:rPr>
        <w:t>.</w:t>
      </w:r>
      <w:r>
        <w:rPr>
          <w:rStyle w:val="FootnoteReference"/>
          <w:lang w:val="ru-RU" w:eastAsia="en-GB"/>
        </w:rPr>
        <w:footnoteReference w:id="645"/>
      </w:r>
    </w:p>
    <w:p w:rsidR="009F1DD0" w:rsidRDefault="009F1DD0" w:rsidP="00780A2B">
      <w:pPr>
        <w:spacing w:line="360" w:lineRule="auto"/>
        <w:ind w:firstLine="720"/>
        <w:jc w:val="both"/>
        <w:rPr>
          <w:lang w:val="sr-Cyrl-RS"/>
        </w:rPr>
      </w:pPr>
      <w:r>
        <w:rPr>
          <w:lang w:val="sr-Cyrl-RS" w:eastAsia="en-GB"/>
        </w:rPr>
        <w:lastRenderedPageBreak/>
        <w:t xml:space="preserve">Одлука суда која у конкретном случају </w:t>
      </w:r>
      <w:r w:rsidRPr="00662679">
        <w:rPr>
          <w:lang w:val="ru-RU" w:eastAsia="en-GB"/>
        </w:rPr>
        <w:t>нема уопште разлога или у њој нису наведени разлози о чињеницама које</w:t>
      </w:r>
      <w:r>
        <w:rPr>
          <w:lang w:val="sr-Cyrl-RS" w:eastAsia="en-GB"/>
        </w:rPr>
        <w:t xml:space="preserve"> </w:t>
      </w:r>
      <w:r w:rsidRPr="00662679">
        <w:rPr>
          <w:lang w:val="ru-RU" w:eastAsia="en-GB"/>
        </w:rPr>
        <w:t>су предмет доказивања или су ти разлози потпуно нејасни или у знатној мери</w:t>
      </w:r>
      <w:r>
        <w:rPr>
          <w:lang w:val="sr-Cyrl-RS" w:eastAsia="en-GB"/>
        </w:rPr>
        <w:t xml:space="preserve"> </w:t>
      </w:r>
      <w:r w:rsidRPr="00662679">
        <w:rPr>
          <w:lang w:val="ru-RU" w:eastAsia="en-GB"/>
        </w:rPr>
        <w:t>противречни,</w:t>
      </w:r>
      <w:r>
        <w:rPr>
          <w:rStyle w:val="FootnoteReference"/>
          <w:lang w:val="ru-RU" w:eastAsia="en-GB"/>
        </w:rPr>
        <w:footnoteReference w:id="646"/>
      </w:r>
      <w:r w:rsidRPr="00662679">
        <w:rPr>
          <w:lang w:val="ru-RU" w:eastAsia="en-GB"/>
        </w:rPr>
        <w:t xml:space="preserve"> </w:t>
      </w:r>
      <w:r>
        <w:rPr>
          <w:lang w:val="sr-Cyrl-RS" w:eastAsia="en-GB"/>
        </w:rPr>
        <w:t>није вршење права, већ незаконитост, злоупотреба која се санкционише укидањем</w:t>
      </w:r>
      <w:r w:rsidR="00041B05">
        <w:rPr>
          <w:lang w:val="sr-Cyrl-RS" w:eastAsia="en-GB"/>
        </w:rPr>
        <w:t xml:space="preserve"> одлуке</w:t>
      </w:r>
      <w:r>
        <w:rPr>
          <w:lang w:val="sr-Cyrl-RS" w:eastAsia="en-GB"/>
        </w:rPr>
        <w:t>.</w:t>
      </w:r>
    </w:p>
    <w:p w:rsidR="009F1DD0" w:rsidRDefault="009F1DD0" w:rsidP="00780A2B">
      <w:pPr>
        <w:spacing w:line="360" w:lineRule="auto"/>
        <w:ind w:firstLine="720"/>
        <w:jc w:val="both"/>
        <w:rPr>
          <w:lang w:val="sr-Cyrl-RS"/>
        </w:rPr>
      </w:pPr>
      <w:r>
        <w:rPr>
          <w:lang w:val="sr-Cyrl-RS" w:eastAsia="en-GB"/>
        </w:rPr>
        <w:t>Ж</w:t>
      </w:r>
      <w:r w:rsidRPr="004E0DE4">
        <w:rPr>
          <w:lang w:val="sr-Cyrl-RS" w:eastAsia="en-GB"/>
        </w:rPr>
        <w:t>алб</w:t>
      </w:r>
      <w:r>
        <w:rPr>
          <w:lang w:val="sr-Cyrl-RS" w:eastAsia="en-GB"/>
        </w:rPr>
        <w:t xml:space="preserve">а која је </w:t>
      </w:r>
      <w:r w:rsidRPr="004E0DE4">
        <w:rPr>
          <w:lang w:val="sr-Cyrl-RS" w:eastAsia="en-GB"/>
        </w:rPr>
        <w:t>нечитка или н</w:t>
      </w:r>
      <w:r>
        <w:rPr>
          <w:lang w:val="sr-Cyrl-RS" w:eastAsia="en-GB"/>
        </w:rPr>
        <w:t>е садржи елементе које мора да садржи (</w:t>
      </w:r>
      <w:r w:rsidRPr="004E0DE4">
        <w:rPr>
          <w:lang w:val="sr-Cyrl-RS" w:eastAsia="en-GB"/>
        </w:rPr>
        <w:t>означење пресуде против које се изјављује жалба; основ за изјављивање жалбе; образложење жалбе; предлог да се побијана пресуда потпуно или делимично укине или преиначи; потпис лица које изјављује жалбу</w:t>
      </w:r>
      <w:r>
        <w:rPr>
          <w:rStyle w:val="FootnoteReference"/>
          <w:lang w:val="ru-RU" w:eastAsia="en-GB"/>
        </w:rPr>
        <w:footnoteReference w:id="647"/>
      </w:r>
      <w:r>
        <w:rPr>
          <w:lang w:val="sr-Cyrl-RS" w:eastAsia="en-GB"/>
        </w:rPr>
        <w:t>) није вршење субјективног права на жалбу, већ злоупотреба која се санкционише одбацивањем жалбе као неуредне (санкционише се непружањем правне заштите, односно губитком права).</w:t>
      </w:r>
      <w:r>
        <w:rPr>
          <w:rStyle w:val="FootnoteReference"/>
          <w:lang w:val="sr-Cyrl-RS" w:eastAsia="en-GB"/>
        </w:rPr>
        <w:footnoteReference w:id="648"/>
      </w:r>
    </w:p>
    <w:p w:rsidR="009F1DD0" w:rsidRDefault="009F1DD0" w:rsidP="00E51AC8">
      <w:pPr>
        <w:spacing w:line="360" w:lineRule="auto"/>
        <w:ind w:firstLine="720"/>
        <w:jc w:val="both"/>
        <w:rPr>
          <w:lang w:val="sr-Cyrl-RS" w:eastAsia="en-GB"/>
        </w:rPr>
      </w:pPr>
      <w:r>
        <w:rPr>
          <w:lang w:val="sr-Cyrl-RS" w:eastAsia="en-GB"/>
        </w:rPr>
        <w:t xml:space="preserve">Зашто тврдимо да наведене процесне радње </w:t>
      </w:r>
      <w:r w:rsidRPr="00F967CB">
        <w:rPr>
          <w:i/>
          <w:lang w:val="sr-Cyrl-RS" w:eastAsia="en-GB"/>
        </w:rPr>
        <w:t xml:space="preserve">у конкретним случајевима </w:t>
      </w:r>
      <w:r>
        <w:rPr>
          <w:lang w:val="sr-Cyrl-RS" w:eastAsia="en-GB"/>
        </w:rPr>
        <w:t>нису вршење субјективног процесног п</w:t>
      </w:r>
      <w:r w:rsidR="00E51AC8">
        <w:rPr>
          <w:lang w:val="sr-Cyrl-RS" w:eastAsia="en-GB"/>
        </w:rPr>
        <w:t>рава, већ процесне злоупотребе?</w:t>
      </w:r>
      <w:r w:rsidR="00E51AC8" w:rsidRPr="008157A9">
        <w:rPr>
          <w:lang w:val="sr-Cyrl-RS" w:eastAsia="en-GB"/>
        </w:rPr>
        <w:t xml:space="preserve"> </w:t>
      </w:r>
      <w:r>
        <w:rPr>
          <w:lang w:val="sr-Cyrl-RS" w:eastAsia="en-GB"/>
        </w:rPr>
        <w:t>Зато што им недостаје разумност као елемент садржин</w:t>
      </w:r>
      <w:r w:rsidR="00780A2B">
        <w:rPr>
          <w:lang w:val="sr-Cyrl-RS" w:eastAsia="en-GB"/>
        </w:rPr>
        <w:t>е субјективног процесног права.</w:t>
      </w:r>
    </w:p>
    <w:p w:rsidR="00F967CB" w:rsidRDefault="009F1DD0" w:rsidP="00E51AC8">
      <w:pPr>
        <w:spacing w:line="360" w:lineRule="auto"/>
        <w:ind w:firstLine="720"/>
        <w:jc w:val="both"/>
        <w:rPr>
          <w:lang w:val="sr-Cyrl-RS"/>
        </w:rPr>
      </w:pPr>
      <w:r>
        <w:rPr>
          <w:lang w:val="sr-Cyrl-RS"/>
        </w:rPr>
        <w:t>Овај ви</w:t>
      </w:r>
      <w:r w:rsidR="00F967CB">
        <w:rPr>
          <w:lang w:val="sr-Cyrl-RS"/>
        </w:rPr>
        <w:t>д процесне злоупотребе постоји</w:t>
      </w:r>
      <w:r>
        <w:rPr>
          <w:lang w:val="sr-Cyrl-RS"/>
        </w:rPr>
        <w:t xml:space="preserve"> увек када се субјективно процесно право врши из разлога који се не могу разумети, дакле потпуно изостају, и при том се шкоди другим учесницима</w:t>
      </w:r>
      <w:r w:rsidR="00E51AC8">
        <w:rPr>
          <w:lang w:val="sr-Cyrl-RS"/>
        </w:rPr>
        <w:t xml:space="preserve"> у поступку или самом поступку.</w:t>
      </w:r>
      <w:r w:rsidR="00E51AC8" w:rsidRPr="008157A9">
        <w:rPr>
          <w:lang w:val="sr-Cyrl-RS"/>
        </w:rPr>
        <w:t xml:space="preserve"> </w:t>
      </w:r>
      <w:r>
        <w:rPr>
          <w:lang w:val="sr-Cyrl-RS"/>
        </w:rPr>
        <w:t>Реч је о разумности схваћеној са објективног аспекта, а не о томе шта је разумно са аспек</w:t>
      </w:r>
      <w:r w:rsidR="00780A2B">
        <w:rPr>
          <w:lang w:val="sr-Cyrl-RS"/>
        </w:rPr>
        <w:t>та титулара права.</w:t>
      </w:r>
    </w:p>
    <w:p w:rsidR="009F1DD0" w:rsidRDefault="009F1DD0" w:rsidP="00780A2B">
      <w:pPr>
        <w:spacing w:line="360" w:lineRule="auto"/>
        <w:ind w:firstLine="720"/>
        <w:jc w:val="both"/>
        <w:rPr>
          <w:lang w:val="sr-Cyrl-RS"/>
        </w:rPr>
      </w:pPr>
      <w:r>
        <w:rPr>
          <w:lang w:val="sr-Cyrl-RS"/>
        </w:rPr>
        <w:t>Код овог вида процесне злоупотребе могу се разликовати две позиције титулара права: а) када је титулар права дао разлоге за вршење права, али су они, са аспекта објективног разума, неразумљиви, и б) када титулар права уопште није дао разлоге за вршење (невршење) права, када разлога уопште нема.</w:t>
      </w:r>
    </w:p>
    <w:p w:rsidR="0092403F" w:rsidRDefault="009F1DD0" w:rsidP="0092403F">
      <w:pPr>
        <w:spacing w:line="360" w:lineRule="auto"/>
        <w:ind w:firstLine="720"/>
        <w:jc w:val="both"/>
        <w:rPr>
          <w:lang w:val="sr-Cyrl-RS"/>
        </w:rPr>
      </w:pPr>
      <w:r>
        <w:rPr>
          <w:lang w:val="sr-Cyrl-RS"/>
        </w:rPr>
        <w:t xml:space="preserve">Пример за процесну злоупотребу неразумним вршењем права при чему потпуно изостају разлози титулара за вршење права, јесте, нпр., процесна ситуација у којој суд донесе одлуку, укине пресуду првостепеног суда и предмет врати том суду на поновну </w:t>
      </w:r>
      <w:r w:rsidRPr="009C1023">
        <w:rPr>
          <w:lang w:val="sr-Cyrl-RS"/>
        </w:rPr>
        <w:t>одлуку, али потпуно измењеном већу,</w:t>
      </w:r>
      <w:r w:rsidR="00EB1CC0">
        <w:rPr>
          <w:rStyle w:val="FootnoteReference"/>
          <w:lang w:val="sr-Cyrl-RS"/>
        </w:rPr>
        <w:footnoteReference w:id="649"/>
      </w:r>
      <w:r w:rsidRPr="009C1023">
        <w:rPr>
          <w:lang w:val="sr-Cyrl-RS"/>
        </w:rPr>
        <w:t xml:space="preserve"> а да у образложењу укидног решења не наведе ниједну реч о томе зашто је изузео суд који је донео укинуту пресуду</w:t>
      </w:r>
      <w:r w:rsidR="00EB1CC0">
        <w:rPr>
          <w:lang w:val="sr-Cyrl-RS"/>
        </w:rPr>
        <w:t xml:space="preserve"> (а морао би да то учини, јер је таква одлука од битног утицаја на даљи ток првостепеног поступка).</w:t>
      </w:r>
    </w:p>
    <w:p w:rsidR="0092403F" w:rsidRDefault="0092403F" w:rsidP="0092403F">
      <w:pPr>
        <w:spacing w:line="360" w:lineRule="auto"/>
        <w:ind w:left="720" w:firstLine="720"/>
        <w:jc w:val="both"/>
        <w:rPr>
          <w:lang w:val="sr-Cyrl-RS"/>
        </w:rPr>
      </w:pPr>
    </w:p>
    <w:p w:rsidR="0092403F" w:rsidRPr="0092403F" w:rsidRDefault="0092403F" w:rsidP="0092403F">
      <w:pPr>
        <w:spacing w:line="360" w:lineRule="auto"/>
        <w:ind w:left="720" w:firstLine="720"/>
        <w:jc w:val="both"/>
        <w:rPr>
          <w:sz w:val="22"/>
          <w:szCs w:val="22"/>
          <w:lang w:val="sr-Cyrl-RS"/>
        </w:rPr>
      </w:pPr>
      <w:r>
        <w:rPr>
          <w:sz w:val="22"/>
          <w:szCs w:val="22"/>
          <w:lang w:val="sr-Cyrl-CS"/>
        </w:rPr>
        <w:t>Првостепеном пресудом вишег суда</w:t>
      </w:r>
      <w:r w:rsidRPr="0092403F">
        <w:rPr>
          <w:sz w:val="22"/>
          <w:szCs w:val="22"/>
          <w:lang w:val="sr-Cyrl-CS"/>
        </w:rPr>
        <w:t xml:space="preserve"> оглашени су кривима</w:t>
      </w:r>
      <w:r w:rsidRPr="0092403F">
        <w:rPr>
          <w:sz w:val="22"/>
          <w:szCs w:val="22"/>
          <w:lang w:val="ru-RU"/>
        </w:rPr>
        <w:t xml:space="preserve"> </w:t>
      </w:r>
      <w:r w:rsidRPr="0092403F">
        <w:rPr>
          <w:sz w:val="22"/>
          <w:szCs w:val="22"/>
          <w:lang w:val="sr-Cyrl-RS"/>
        </w:rPr>
        <w:t>Р.</w:t>
      </w:r>
      <w:r w:rsidRPr="0092403F">
        <w:rPr>
          <w:sz w:val="22"/>
          <w:szCs w:val="22"/>
          <w:lang w:val="sr-Cyrl-CS"/>
        </w:rPr>
        <w:t>Ђ</w:t>
      </w:r>
      <w:r w:rsidRPr="0092403F">
        <w:rPr>
          <w:sz w:val="22"/>
          <w:szCs w:val="22"/>
          <w:lang w:val="sr-Cyrl-RS"/>
        </w:rPr>
        <w:t>.</w:t>
      </w:r>
      <w:r w:rsidRPr="0092403F">
        <w:rPr>
          <w:sz w:val="22"/>
          <w:szCs w:val="22"/>
          <w:lang w:val="sr-Cyrl-CS"/>
        </w:rPr>
        <w:t xml:space="preserve"> и </w:t>
      </w:r>
      <w:r w:rsidRPr="0092403F">
        <w:rPr>
          <w:sz w:val="22"/>
          <w:szCs w:val="22"/>
          <w:lang w:val="sr-Cyrl-RS"/>
        </w:rPr>
        <w:t>С.</w:t>
      </w:r>
      <w:r w:rsidRPr="0092403F">
        <w:rPr>
          <w:sz w:val="22"/>
          <w:szCs w:val="22"/>
          <w:lang w:val="sr-Cyrl-CS"/>
        </w:rPr>
        <w:t>Р</w:t>
      </w:r>
      <w:r w:rsidRPr="0092403F">
        <w:rPr>
          <w:sz w:val="22"/>
          <w:szCs w:val="22"/>
          <w:lang w:val="sr-Cyrl-RS"/>
        </w:rPr>
        <w:t xml:space="preserve">. </w:t>
      </w:r>
      <w:r w:rsidRPr="0092403F">
        <w:rPr>
          <w:sz w:val="22"/>
          <w:szCs w:val="22"/>
          <w:lang w:val="sr-Cyrl-CS"/>
        </w:rPr>
        <w:t>због извршења</w:t>
      </w:r>
      <w:r w:rsidRPr="0092403F">
        <w:rPr>
          <w:sz w:val="22"/>
          <w:szCs w:val="22"/>
          <w:lang w:val="sr-Cyrl-RS"/>
        </w:rPr>
        <w:t xml:space="preserve"> кривично</w:t>
      </w:r>
      <w:r w:rsidRPr="0092403F">
        <w:rPr>
          <w:sz w:val="22"/>
          <w:szCs w:val="22"/>
          <w:lang w:val="sr-Cyrl-CS"/>
        </w:rPr>
        <w:t>г</w:t>
      </w:r>
      <w:r w:rsidRPr="0092403F">
        <w:rPr>
          <w:sz w:val="22"/>
          <w:szCs w:val="22"/>
          <w:lang w:val="sr-Cyrl-RS"/>
        </w:rPr>
        <w:t xml:space="preserve"> дел</w:t>
      </w:r>
      <w:r w:rsidRPr="0092403F">
        <w:rPr>
          <w:sz w:val="22"/>
          <w:szCs w:val="22"/>
          <w:lang w:val="sr-Cyrl-CS"/>
        </w:rPr>
        <w:t>а</w:t>
      </w:r>
      <w:r w:rsidRPr="0092403F">
        <w:rPr>
          <w:sz w:val="22"/>
          <w:szCs w:val="22"/>
          <w:lang w:val="sr-Cyrl-RS"/>
        </w:rPr>
        <w:t xml:space="preserve"> злоупореба службеног положаја </w:t>
      </w:r>
      <w:r w:rsidRPr="0092403F">
        <w:rPr>
          <w:sz w:val="22"/>
          <w:szCs w:val="22"/>
          <w:lang w:val="ru-RU"/>
        </w:rPr>
        <w:t xml:space="preserve">у саизвршилаштву </w:t>
      </w:r>
      <w:r w:rsidRPr="0092403F">
        <w:rPr>
          <w:sz w:val="22"/>
          <w:szCs w:val="22"/>
          <w:lang w:val="sr-Cyrl-RS"/>
        </w:rPr>
        <w:t xml:space="preserve">из члaна </w:t>
      </w:r>
      <w:r w:rsidRPr="0092403F">
        <w:rPr>
          <w:sz w:val="22"/>
          <w:szCs w:val="22"/>
          <w:lang w:val="sr-Cyrl-RS"/>
        </w:rPr>
        <w:lastRenderedPageBreak/>
        <w:t>359 став 3 у вези става 1 у вези члана 33 Кривичног законика (КЗ) и</w:t>
      </w:r>
      <w:r w:rsidRPr="0092403F">
        <w:rPr>
          <w:sz w:val="22"/>
          <w:szCs w:val="22"/>
          <w:lang w:val="sr-Cyrl-CS"/>
        </w:rPr>
        <w:t xml:space="preserve"> осуђени на ефективне казне затвора,</w:t>
      </w:r>
      <w:r w:rsidRPr="0092403F">
        <w:rPr>
          <w:sz w:val="22"/>
          <w:szCs w:val="22"/>
          <w:lang w:val="ru-RU"/>
        </w:rPr>
        <w:t xml:space="preserve"> </w:t>
      </w:r>
      <w:r w:rsidRPr="0092403F">
        <w:rPr>
          <w:sz w:val="22"/>
          <w:szCs w:val="22"/>
          <w:lang w:val="sr-Cyrl-RS"/>
        </w:rPr>
        <w:t>Р.Ђ.</w:t>
      </w:r>
      <w:r w:rsidRPr="0092403F">
        <w:rPr>
          <w:sz w:val="22"/>
          <w:szCs w:val="22"/>
          <w:lang w:val="ru-RU"/>
        </w:rPr>
        <w:t xml:space="preserve"> у трајању од </w:t>
      </w:r>
      <w:r w:rsidRPr="0092403F">
        <w:rPr>
          <w:sz w:val="22"/>
          <w:szCs w:val="22"/>
          <w:lang w:val="sr-Cyrl-RS"/>
        </w:rPr>
        <w:t>осам</w:t>
      </w:r>
      <w:r w:rsidRPr="0092403F">
        <w:rPr>
          <w:sz w:val="22"/>
          <w:szCs w:val="22"/>
          <w:lang w:val="ru-RU"/>
        </w:rPr>
        <w:t xml:space="preserve"> </w:t>
      </w:r>
      <w:r w:rsidRPr="0092403F">
        <w:rPr>
          <w:sz w:val="22"/>
          <w:szCs w:val="22"/>
          <w:lang w:val="sr-Cyrl-RS"/>
        </w:rPr>
        <w:t>година</w:t>
      </w:r>
      <w:r w:rsidRPr="0092403F">
        <w:rPr>
          <w:sz w:val="22"/>
          <w:szCs w:val="22"/>
          <w:lang w:val="ru-RU"/>
        </w:rPr>
        <w:t xml:space="preserve">, а </w:t>
      </w:r>
      <w:r w:rsidRPr="0092403F">
        <w:rPr>
          <w:sz w:val="22"/>
          <w:szCs w:val="22"/>
          <w:lang w:val="sr-Cyrl-RS"/>
        </w:rPr>
        <w:t>С.Р.</w:t>
      </w:r>
      <w:r w:rsidRPr="0092403F">
        <w:rPr>
          <w:sz w:val="22"/>
          <w:szCs w:val="22"/>
          <w:lang w:val="ru-RU"/>
        </w:rPr>
        <w:t xml:space="preserve"> у трајању од </w:t>
      </w:r>
      <w:r w:rsidRPr="0092403F">
        <w:rPr>
          <w:sz w:val="22"/>
          <w:szCs w:val="22"/>
          <w:lang w:val="sr-Cyrl-RS"/>
        </w:rPr>
        <w:t>шест</w:t>
      </w:r>
      <w:r w:rsidRPr="0092403F">
        <w:rPr>
          <w:sz w:val="22"/>
          <w:szCs w:val="22"/>
          <w:lang w:val="ru-RU"/>
        </w:rPr>
        <w:t xml:space="preserve"> </w:t>
      </w:r>
      <w:r w:rsidRPr="0092403F">
        <w:rPr>
          <w:sz w:val="22"/>
          <w:szCs w:val="22"/>
          <w:lang w:val="sr-Cyrl-RS"/>
        </w:rPr>
        <w:t>година</w:t>
      </w:r>
      <w:r w:rsidRPr="0092403F">
        <w:rPr>
          <w:sz w:val="22"/>
          <w:szCs w:val="22"/>
          <w:lang w:val="sr-Cyrl-CS"/>
        </w:rPr>
        <w:t xml:space="preserve">. </w:t>
      </w:r>
      <w:r w:rsidRPr="0092403F">
        <w:rPr>
          <w:sz w:val="22"/>
          <w:szCs w:val="22"/>
          <w:lang w:val="ru-RU"/>
        </w:rPr>
        <w:t>Од предузећа „ММ 99“ ДОО из Старе Пазове одуз</w:t>
      </w:r>
      <w:r w:rsidRPr="0092403F">
        <w:rPr>
          <w:sz w:val="22"/>
          <w:szCs w:val="22"/>
          <w:lang w:val="sr-Cyrl-CS"/>
        </w:rPr>
        <w:t xml:space="preserve">ета је </w:t>
      </w:r>
      <w:r w:rsidRPr="0092403F">
        <w:rPr>
          <w:sz w:val="22"/>
          <w:szCs w:val="22"/>
          <w:lang w:val="ru-RU"/>
        </w:rPr>
        <w:t>имовинска корист у износу од 2.663.382 евра, те је обавезано да по правноснажности пресуде плати у буџет Републике Србије новац у овом износу у динарској противвредности</w:t>
      </w:r>
      <w:r w:rsidRPr="0092403F">
        <w:rPr>
          <w:sz w:val="22"/>
          <w:szCs w:val="22"/>
          <w:lang w:val="sr-Cyrl-RS"/>
        </w:rPr>
        <w:t>.</w:t>
      </w:r>
    </w:p>
    <w:p w:rsidR="0092403F" w:rsidRPr="0092403F" w:rsidRDefault="0092403F" w:rsidP="0092403F">
      <w:pPr>
        <w:spacing w:line="360" w:lineRule="auto"/>
        <w:ind w:left="720" w:firstLine="720"/>
        <w:jc w:val="both"/>
        <w:rPr>
          <w:sz w:val="22"/>
          <w:szCs w:val="22"/>
          <w:lang w:val="sr-Cyrl-RS"/>
        </w:rPr>
      </w:pPr>
      <w:r>
        <w:rPr>
          <w:sz w:val="22"/>
          <w:szCs w:val="22"/>
          <w:lang w:val="sr-Cyrl-CS"/>
        </w:rPr>
        <w:t>Ова пресуда в</w:t>
      </w:r>
      <w:r w:rsidRPr="0092403F">
        <w:rPr>
          <w:sz w:val="22"/>
          <w:szCs w:val="22"/>
          <w:lang w:val="sr-Cyrl-CS"/>
        </w:rPr>
        <w:t xml:space="preserve">ишег суда </w:t>
      </w:r>
      <w:r>
        <w:rPr>
          <w:sz w:val="22"/>
          <w:szCs w:val="22"/>
          <w:lang w:val="sr-Cyrl-CS"/>
        </w:rPr>
        <w:t>укинута је решењем апелационог суда, у</w:t>
      </w:r>
      <w:r w:rsidRPr="0092403F">
        <w:rPr>
          <w:sz w:val="22"/>
          <w:szCs w:val="22"/>
          <w:lang w:val="sr-Cyrl-CS"/>
        </w:rPr>
        <w:t xml:space="preserve"> изреци решења наведено је да се „… предмет враћа првостепеном суду на поновно суђење, с тим што ће се нови главни претрес одржати пред потпуно измењеним већем“. У образложењу решења је наведено да је бранилац Р</w:t>
      </w:r>
      <w:r w:rsidRPr="0092403F">
        <w:rPr>
          <w:sz w:val="22"/>
          <w:szCs w:val="22"/>
          <w:lang w:val="sr-Cyrl-RS"/>
        </w:rPr>
        <w:t>.</w:t>
      </w:r>
      <w:r w:rsidRPr="0092403F">
        <w:rPr>
          <w:sz w:val="22"/>
          <w:szCs w:val="22"/>
          <w:lang w:val="sr-Cyrl-CS"/>
        </w:rPr>
        <w:t>Ђ</w:t>
      </w:r>
      <w:r w:rsidRPr="0092403F">
        <w:rPr>
          <w:sz w:val="22"/>
          <w:szCs w:val="22"/>
          <w:lang w:val="sr-Cyrl-RS"/>
        </w:rPr>
        <w:t>.</w:t>
      </w:r>
      <w:r w:rsidRPr="0092403F">
        <w:rPr>
          <w:sz w:val="22"/>
          <w:szCs w:val="22"/>
          <w:lang w:val="sr-Cyrl-CS"/>
        </w:rPr>
        <w:t xml:space="preserve"> у жалби предложио да се пресуда укине, предмет врати првостепеном суду на поновно суђење и наложи одржавање главног претреса пред потпуно измењеним већем тог суда</w:t>
      </w:r>
      <w:r w:rsidRPr="0092403F">
        <w:rPr>
          <w:sz w:val="22"/>
          <w:szCs w:val="22"/>
          <w:lang w:val="sr-Cyrl-RS"/>
        </w:rPr>
        <w:t>. Међутим, у</w:t>
      </w:r>
      <w:r>
        <w:rPr>
          <w:sz w:val="22"/>
          <w:szCs w:val="22"/>
          <w:lang w:val="sr-Cyrl-CS"/>
        </w:rPr>
        <w:t xml:space="preserve"> образложењу решења а</w:t>
      </w:r>
      <w:r w:rsidRPr="0092403F">
        <w:rPr>
          <w:sz w:val="22"/>
          <w:szCs w:val="22"/>
          <w:lang w:val="sr-Cyrl-CS"/>
        </w:rPr>
        <w:t>пелационог суда ни на једном месту нису оцењени наводи образложења пресуде вишег суд</w:t>
      </w:r>
      <w:r w:rsidRPr="0092403F">
        <w:rPr>
          <w:sz w:val="22"/>
          <w:szCs w:val="22"/>
          <w:lang w:val="sr-Cyrl-RS"/>
        </w:rPr>
        <w:t>а,</w:t>
      </w:r>
      <w:r w:rsidRPr="0092403F">
        <w:rPr>
          <w:sz w:val="22"/>
          <w:szCs w:val="22"/>
          <w:lang w:val="sr-Cyrl-CS"/>
        </w:rPr>
        <w:t xml:space="preserve"> </w:t>
      </w:r>
      <w:r w:rsidRPr="0092403F">
        <w:rPr>
          <w:bCs/>
          <w:color w:val="000000"/>
          <w:sz w:val="22"/>
          <w:szCs w:val="22"/>
          <w:lang w:val="sr-Cyrl-CS"/>
        </w:rPr>
        <w:t>такође, не постоји ниједна реченица која се односи на разлоге због којих је апелациони суд утврдио да је основан и прихватио предлог одбране да се изузме веће вишег суда које је донело првостепену пресуду</w:t>
      </w:r>
      <w:r w:rsidRPr="0092403F">
        <w:rPr>
          <w:sz w:val="22"/>
          <w:szCs w:val="22"/>
          <w:lang w:val="sr-Cyrl-CS"/>
        </w:rPr>
        <w:t>, односно да се</w:t>
      </w:r>
      <w:r w:rsidRPr="0092403F">
        <w:rPr>
          <w:sz w:val="22"/>
          <w:szCs w:val="22"/>
          <w:lang w:val="ru-RU"/>
        </w:rPr>
        <w:t xml:space="preserve"> нови главни претрес одржи пред потпуно измењеним већем</w:t>
      </w:r>
      <w:r w:rsidRPr="0092403F">
        <w:rPr>
          <w:sz w:val="22"/>
          <w:szCs w:val="22"/>
          <w:lang w:val="sr-Cyrl-CS"/>
        </w:rPr>
        <w:t>.</w:t>
      </w:r>
      <w:r w:rsidRPr="0092403F">
        <w:rPr>
          <w:rStyle w:val="FootnoteReference"/>
          <w:sz w:val="22"/>
          <w:szCs w:val="22"/>
          <w:lang w:val="sr-Cyrl-CS"/>
        </w:rPr>
        <w:footnoteReference w:id="650"/>
      </w:r>
      <w:r w:rsidR="003B58BC">
        <w:rPr>
          <w:sz w:val="22"/>
          <w:szCs w:val="22"/>
          <w:vertAlign w:val="superscript"/>
          <w:lang w:val="sr-Cyrl-RS"/>
        </w:rPr>
        <w:t>,</w:t>
      </w:r>
      <w:r w:rsidR="000653DE">
        <w:rPr>
          <w:sz w:val="22"/>
          <w:szCs w:val="22"/>
          <w:lang w:val="sr-Cyrl-RS"/>
        </w:rPr>
        <w:t xml:space="preserve"> </w:t>
      </w:r>
      <w:r w:rsidRPr="0092403F">
        <w:rPr>
          <w:rStyle w:val="FootnoteReference"/>
          <w:sz w:val="22"/>
          <w:szCs w:val="22"/>
          <w:lang w:val="sr-Cyrl-RS"/>
        </w:rPr>
        <w:footnoteReference w:id="651"/>
      </w:r>
    </w:p>
    <w:p w:rsidR="00E37A1A" w:rsidRPr="009C1023" w:rsidRDefault="00E37A1A"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sidRPr="009C1023">
        <w:rPr>
          <w:lang w:val="sr-Cyrl-RS"/>
        </w:rPr>
        <w:t xml:space="preserve">Овај </w:t>
      </w:r>
      <w:r w:rsidR="00041B05">
        <w:rPr>
          <w:lang w:val="sr-Cyrl-RS"/>
        </w:rPr>
        <w:t>облик</w:t>
      </w:r>
      <w:r w:rsidRPr="009C1023">
        <w:rPr>
          <w:lang w:val="sr-Cyrl-RS"/>
        </w:rPr>
        <w:t xml:space="preserve"> је често споредан, факултативан</w:t>
      </w:r>
      <w:r w:rsidR="00041B05">
        <w:rPr>
          <w:lang w:val="sr-Cyrl-RS"/>
        </w:rPr>
        <w:t xml:space="preserve"> у односу на друге облике злоупотребе</w:t>
      </w:r>
      <w:r w:rsidRPr="009C1023">
        <w:rPr>
          <w:lang w:val="sr-Cyrl-RS"/>
        </w:rPr>
        <w:t>. Постоји тада, о њему можемо да говоримо када, објективно, не може да се утврди из којих мотива или у ком циљу је злоупотреба извршена. Управо у томе и јесте ствар: вршење (невршење) субјективног процесног права се не може разумети са аспекта објективног разума. Изостаје свака могућност емпатије објективног посматрача према титулару процесног права: он га врши (одн., не врши када је реч о правима-дужностима), али се, објективно, не може разумети зашто, при том шкоди другоме. То ће, нпр., бити случај када је бранилац изјавио жалбу на одлуку суда, у којој је у неколико редова текста навео да одлуку побија из свих законских разлога, а у жалби је у потпуности изоставио образложење (разлоге). У конкретној ситуацији не може се утврдити да ли је то урађено ради одуговлачења поступка (у којем случају би се радило о противциљном вршењу права на правни лек), или је од властодавца (окривљеног, или државе ако је бранилац по службеној дужности) хтео да наплати накнаду за састав жалбе, али се није много потрудио око тога (у којем случају би се, опет, радило о противциљном вршењу процесног права).</w:t>
      </w:r>
    </w:p>
    <w:p w:rsidR="009F1DD0" w:rsidRDefault="00041B05" w:rsidP="00780A2B">
      <w:pPr>
        <w:spacing w:line="360" w:lineRule="auto"/>
        <w:ind w:firstLine="720"/>
        <w:jc w:val="both"/>
        <w:rPr>
          <w:lang w:val="sr-Cyrl-RS"/>
        </w:rPr>
      </w:pPr>
      <w:r>
        <w:rPr>
          <w:lang w:val="sr-Cyrl-RS"/>
        </w:rPr>
        <w:lastRenderedPageBreak/>
        <w:t>Овај облик</w:t>
      </w:r>
      <w:r w:rsidR="009F1DD0" w:rsidRPr="001F371F">
        <w:rPr>
          <w:lang w:val="sr-Cyrl-RS"/>
        </w:rPr>
        <w:t xml:space="preserve"> процесне злоупотребе посебно је карактеристичан за укидне одлуке другостепеног суда, када се првостепена одлука укида из процесно небитних разлога,</w:t>
      </w:r>
      <w:r w:rsidR="009F1DD0">
        <w:rPr>
          <w:lang w:val="sr-Cyrl-RS"/>
        </w:rPr>
        <w:t xml:space="preserve"> због </w:t>
      </w:r>
      <w:r w:rsidR="009F1DD0" w:rsidRPr="001F371F">
        <w:rPr>
          <w:lang w:val="sr-Cyrl-RS"/>
        </w:rPr>
        <w:t>техничких грешака у првостепеној одлуци у писању имена, датума, бројева, а које се све околности у конкретним случајевима од стране другостепено</w:t>
      </w:r>
      <w:r w:rsidR="009F1DD0">
        <w:rPr>
          <w:lang w:val="sr-Cyrl-RS"/>
        </w:rPr>
        <w:t>г суда квалификују као</w:t>
      </w:r>
      <w:r w:rsidR="009F1DD0" w:rsidRPr="001F371F">
        <w:rPr>
          <w:lang w:val="sr-Cyrl-RS"/>
        </w:rPr>
        <w:t xml:space="preserve"> битне повреде кривичног поступка (а свима је јасно да нису, већ су </w:t>
      </w:r>
      <w:r w:rsidR="009F1DD0">
        <w:rPr>
          <w:lang w:val="sr-Cyrl-RS"/>
        </w:rPr>
        <w:t>обичне грешке у куцању текста).</w:t>
      </w:r>
    </w:p>
    <w:p w:rsidR="009F1DD0" w:rsidRDefault="009F1DD0" w:rsidP="00780A2B">
      <w:pPr>
        <w:spacing w:line="360" w:lineRule="auto"/>
        <w:ind w:firstLine="720"/>
        <w:jc w:val="both"/>
        <w:rPr>
          <w:lang w:val="sr-Cyrl-RS"/>
        </w:rPr>
      </w:pPr>
    </w:p>
    <w:p w:rsidR="001A7339" w:rsidRDefault="009F1DD0" w:rsidP="00780A2B">
      <w:pPr>
        <w:spacing w:line="360" w:lineRule="auto"/>
        <w:ind w:left="720" w:firstLine="720"/>
        <w:jc w:val="both"/>
        <w:rPr>
          <w:sz w:val="22"/>
          <w:szCs w:val="22"/>
          <w:lang w:val="sr-Cyrl-RS"/>
        </w:rPr>
      </w:pPr>
      <w:r w:rsidRPr="0063683D">
        <w:rPr>
          <w:sz w:val="22"/>
          <w:szCs w:val="22"/>
          <w:lang w:val="sr-Cyrl-RS"/>
        </w:rPr>
        <w:t xml:space="preserve">Тако, пресуда Окружног суда у Краљеву </w:t>
      </w:r>
      <w:r w:rsidRPr="0063683D">
        <w:rPr>
          <w:sz w:val="22"/>
          <w:szCs w:val="22"/>
          <w:lang w:val="sr-Cyrl-CS"/>
        </w:rPr>
        <w:t>К. 38/02</w:t>
      </w:r>
      <w:r w:rsidRPr="0063683D">
        <w:rPr>
          <w:sz w:val="22"/>
          <w:szCs w:val="22"/>
          <w:lang w:val="sr-Cyrl-RS"/>
        </w:rPr>
        <w:t xml:space="preserve"> од</w:t>
      </w:r>
      <w:r w:rsidRPr="0063683D">
        <w:rPr>
          <w:sz w:val="22"/>
          <w:szCs w:val="22"/>
          <w:lang w:val="sr-Cyrl-CS"/>
        </w:rPr>
        <w:t xml:space="preserve"> 10.4.2009.</w:t>
      </w:r>
      <w:r w:rsidRPr="0063683D">
        <w:rPr>
          <w:sz w:val="22"/>
          <w:szCs w:val="22"/>
          <w:lang w:val="sr-Cyrl-RS"/>
        </w:rPr>
        <w:t xml:space="preserve"> године (која је донета након главног претреса који је трајао седам година, одржаног на око 50 рочишта) укинута је решењем Апелационог суда у Крагујевцу Кж-1-4147/10 од 12.4.2011. године. Као укидни разлог тај суд је навео околност да је првостепени суд учинио битну повреду одредаба кривичног поступка из члана 368 став 1 тачка 1 ЗКП/01, јер је у изрицању пресуде учествовао судија поротник који, наводно, није учествовао на главном претресу. „Наиме, на записнику о већању и гласању ... констатовано је да је у изрицању пресуде учествовала судија Олгица П., као што је наведено и у уводу писаних отправака побијане пресуде, међутим, на записнику о главном претресу који је претходио доношењу ове пресуде наведено је да је члан судећег већа судија-поротник Оливера П“.</w:t>
      </w:r>
      <w:r w:rsidRPr="0063683D">
        <w:rPr>
          <w:rStyle w:val="FootnoteReference"/>
          <w:sz w:val="22"/>
          <w:szCs w:val="22"/>
          <w:lang w:val="sr-Cyrl-RS"/>
        </w:rPr>
        <w:footnoteReference w:id="652"/>
      </w:r>
    </w:p>
    <w:p w:rsidR="009F1DD0" w:rsidRPr="0063683D" w:rsidRDefault="009F1DD0" w:rsidP="00780A2B">
      <w:pPr>
        <w:spacing w:line="360" w:lineRule="auto"/>
        <w:ind w:left="720" w:firstLine="720"/>
        <w:jc w:val="both"/>
        <w:rPr>
          <w:sz w:val="22"/>
          <w:szCs w:val="22"/>
          <w:lang w:val="sr-Cyrl-RS"/>
        </w:rPr>
      </w:pPr>
      <w:r w:rsidRPr="0063683D">
        <w:rPr>
          <w:sz w:val="22"/>
          <w:szCs w:val="22"/>
          <w:lang w:val="sr-Cyrl-RS"/>
        </w:rPr>
        <w:t xml:space="preserve">Уствари, овде је реч о истој особи судији-поротнику. </w:t>
      </w:r>
      <w:r w:rsidR="001A7339">
        <w:rPr>
          <w:sz w:val="22"/>
          <w:szCs w:val="22"/>
          <w:lang w:val="sr-Cyrl-RS"/>
        </w:rPr>
        <w:t>Р</w:t>
      </w:r>
      <w:r w:rsidRPr="0063683D">
        <w:rPr>
          <w:sz w:val="22"/>
          <w:szCs w:val="22"/>
          <w:lang w:val="sr-Cyrl-RS"/>
        </w:rPr>
        <w:t>ади о грешки у куцању записничара који је испунио записник о (једном) главном претресу. У оваквим случајевима, иначе, виши суд враћа предмет првостепеном ради утврђивања и отклањања грешке у куцању. Међутим, у конкретном случају то није учињено, већ је ова грешка у куцању записничара проглашена укидним разлогом.</w:t>
      </w:r>
    </w:p>
    <w:p w:rsidR="009F1DD0" w:rsidRDefault="009F1DD0" w:rsidP="00780A2B">
      <w:pPr>
        <w:spacing w:line="360" w:lineRule="auto"/>
        <w:jc w:val="both"/>
        <w:rPr>
          <w:lang w:val="sr-Cyrl-RS"/>
        </w:rPr>
      </w:pPr>
    </w:p>
    <w:p w:rsidR="009F1DD0" w:rsidRPr="003E57E6" w:rsidRDefault="009F1DD0" w:rsidP="00780A2B">
      <w:pPr>
        <w:spacing w:line="360" w:lineRule="auto"/>
        <w:ind w:firstLine="720"/>
        <w:jc w:val="both"/>
        <w:rPr>
          <w:lang w:val="sr-Cyrl-RS"/>
        </w:rPr>
      </w:pPr>
      <w:r w:rsidRPr="001F371F">
        <w:rPr>
          <w:lang w:val="sr-Cyrl-RS"/>
        </w:rPr>
        <w:t>Могуће је, наравно, да овај вид процесне злоупотребе буде извршен од стране првостепеног суда. Ово је</w:t>
      </w:r>
      <w:r>
        <w:rPr>
          <w:lang w:val="sr-Cyrl-RS"/>
        </w:rPr>
        <w:t xml:space="preserve"> карактеристично за одлуке суда о одређивању, односно продужењу притвора против окривљеног. </w:t>
      </w:r>
      <w:r w:rsidRPr="004159A8">
        <w:rPr>
          <w:lang w:val="sr-Cyrl-RS"/>
        </w:rPr>
        <w:t xml:space="preserve">Злоупотреба неразумним вршењем </w:t>
      </w:r>
      <w:r>
        <w:rPr>
          <w:lang w:val="sr-Cyrl-RS"/>
        </w:rPr>
        <w:t xml:space="preserve">субјективног </w:t>
      </w:r>
      <w:r w:rsidRPr="004159A8">
        <w:rPr>
          <w:lang w:val="sr-Cyrl-RS"/>
        </w:rPr>
        <w:t>процесног права суда</w:t>
      </w:r>
      <w:r>
        <w:rPr>
          <w:lang w:val="sr-Cyrl-RS"/>
        </w:rPr>
        <w:t xml:space="preserve"> на одређивање или продужење притвора против окривљеног</w:t>
      </w:r>
      <w:r w:rsidRPr="004159A8">
        <w:rPr>
          <w:lang w:val="sr-Cyrl-RS"/>
        </w:rPr>
        <w:t xml:space="preserve"> постојаће увек када се суд у одлуци паушално позове на законску одредбу, не дајући </w:t>
      </w:r>
      <w:r w:rsidRPr="003E57E6">
        <w:rPr>
          <w:lang w:val="sr-Cyrl-RS"/>
        </w:rPr>
        <w:t>разлоге због чега је тако одлучио.</w:t>
      </w:r>
    </w:p>
    <w:p w:rsidR="009F1DD0" w:rsidRPr="003E57E6" w:rsidRDefault="009F1DD0" w:rsidP="00780A2B">
      <w:pPr>
        <w:spacing w:line="360" w:lineRule="auto"/>
        <w:ind w:firstLine="720"/>
        <w:jc w:val="both"/>
        <w:rPr>
          <w:lang w:val="sr-Cyrl-RS"/>
        </w:rPr>
      </w:pPr>
    </w:p>
    <w:p w:rsidR="00E51AC8" w:rsidRDefault="003E57E6" w:rsidP="00780A2B">
      <w:pPr>
        <w:spacing w:line="360" w:lineRule="auto"/>
        <w:ind w:left="720" w:firstLine="720"/>
        <w:jc w:val="both"/>
        <w:rPr>
          <w:rFonts w:eastAsia="MinionPro-SemiboldIt"/>
          <w:bCs/>
          <w:sz w:val="22"/>
          <w:szCs w:val="22"/>
          <w:lang w:val="sr-Cyrl-RS"/>
        </w:rPr>
      </w:pPr>
      <w:r w:rsidRPr="003E57E6">
        <w:rPr>
          <w:sz w:val="22"/>
          <w:szCs w:val="22"/>
        </w:rPr>
        <w:t xml:space="preserve">Тако, у одлуци Европског суда за људска права у предмету </w:t>
      </w:r>
      <w:r w:rsidRPr="003E57E6">
        <w:rPr>
          <w:rFonts w:eastAsia="MinionPro-SemiboldIt"/>
          <w:i/>
          <w:iCs/>
          <w:sz w:val="22"/>
          <w:szCs w:val="22"/>
          <w:lang w:val="it-IT"/>
        </w:rPr>
        <w:t>Boicenco</w:t>
      </w:r>
      <w:r w:rsidRPr="003E57E6">
        <w:rPr>
          <w:rFonts w:eastAsia="MinionPro-SemiboldIt"/>
          <w:i/>
          <w:iCs/>
          <w:sz w:val="22"/>
          <w:szCs w:val="22"/>
          <w:lang w:val="sr-Cyrl-RS"/>
        </w:rPr>
        <w:t xml:space="preserve"> </w:t>
      </w:r>
      <w:r w:rsidRPr="003E57E6">
        <w:rPr>
          <w:rFonts w:eastAsia="MinionPro-SemiboldIt"/>
          <w:i/>
          <w:iCs/>
          <w:sz w:val="22"/>
          <w:szCs w:val="22"/>
          <w:lang w:val="it-IT"/>
        </w:rPr>
        <w:t>v</w:t>
      </w:r>
      <w:r w:rsidRPr="003E57E6">
        <w:rPr>
          <w:rFonts w:eastAsia="MinionPro-SemiboldIt"/>
          <w:i/>
          <w:iCs/>
          <w:sz w:val="22"/>
          <w:szCs w:val="22"/>
          <w:lang w:val="sr-Cyrl-RS"/>
        </w:rPr>
        <w:t xml:space="preserve">. </w:t>
      </w:r>
      <w:r w:rsidRPr="003E57E6">
        <w:rPr>
          <w:rFonts w:eastAsia="MinionPro-SemiboldIt"/>
          <w:i/>
          <w:iCs/>
          <w:sz w:val="22"/>
          <w:szCs w:val="22"/>
          <w:lang w:val="it-IT"/>
        </w:rPr>
        <w:t>Moldova</w:t>
      </w:r>
      <w:r w:rsidR="00E51AC8">
        <w:rPr>
          <w:rFonts w:eastAsia="MinionPro-SemiboldIt"/>
          <w:bCs/>
          <w:sz w:val="22"/>
          <w:szCs w:val="22"/>
          <w:lang w:val="sr-Cyrl-RS"/>
        </w:rPr>
        <w:t>, наведено је:</w:t>
      </w:r>
    </w:p>
    <w:p w:rsidR="003E57E6" w:rsidRPr="003E57E6" w:rsidRDefault="003E57E6" w:rsidP="00780A2B">
      <w:pPr>
        <w:spacing w:line="360" w:lineRule="auto"/>
        <w:ind w:left="720" w:firstLine="720"/>
        <w:jc w:val="both"/>
        <w:rPr>
          <w:sz w:val="22"/>
          <w:szCs w:val="22"/>
          <w:lang w:val="sr-Cyrl-RS"/>
        </w:rPr>
      </w:pPr>
      <w:r w:rsidRPr="003E57E6">
        <w:rPr>
          <w:rFonts w:eastAsia="MinionPro-Regular"/>
          <w:sz w:val="22"/>
          <w:szCs w:val="22"/>
          <w:lang w:val="sr-Cyrl-RS"/>
        </w:rPr>
        <w:lastRenderedPageBreak/>
        <w:t>„</w:t>
      </w:r>
      <w:r w:rsidRPr="003E57E6">
        <w:rPr>
          <w:rFonts w:eastAsia="MinionPro-Regular"/>
          <w:sz w:val="22"/>
          <w:szCs w:val="22"/>
          <w:lang w:val="ru-RU"/>
        </w:rPr>
        <w:t>143. У овом предмету, Суд запажа да су и првостепени (Окружни суд) и Апелациони суд, приликом доношења решења о одређивању и продужавању притвора подносиоцу представке навели одредбе важећег закона, не дајући било какво образложење основаности навода да би подносилац представке могао да омета поступак, побегне или поново изврши кривично дело. Ови судови нису покушали ни да оповргну аргументе одбране подносиоца представке...</w:t>
      </w:r>
    </w:p>
    <w:p w:rsidR="003E57E6" w:rsidRPr="003E57E6" w:rsidRDefault="003E57E6" w:rsidP="00780A2B">
      <w:pPr>
        <w:spacing w:line="360" w:lineRule="auto"/>
        <w:ind w:left="720" w:firstLine="720"/>
        <w:jc w:val="both"/>
        <w:rPr>
          <w:sz w:val="22"/>
          <w:szCs w:val="22"/>
          <w:lang w:val="sr-Cyrl-RS"/>
        </w:rPr>
      </w:pPr>
      <w:r w:rsidRPr="003E57E6">
        <w:rPr>
          <w:rFonts w:eastAsia="MinionPro-Regular"/>
          <w:sz w:val="22"/>
          <w:szCs w:val="22"/>
          <w:lang w:val="ru-RU"/>
        </w:rPr>
        <w:t>144. ... Суд сматра да разлози на којима су Окружни суд Бујкани и Апелациони суд у Ћисињау засновали своје одлуке о одређивању и продужавању притвора према подносиоцу представке нису били „релевантни и довољни“.</w:t>
      </w:r>
    </w:p>
    <w:p w:rsidR="003E57E6" w:rsidRPr="00976427" w:rsidRDefault="003E57E6" w:rsidP="00780A2B">
      <w:pPr>
        <w:spacing w:line="360" w:lineRule="auto"/>
        <w:ind w:left="720" w:firstLine="720"/>
        <w:jc w:val="both"/>
        <w:rPr>
          <w:sz w:val="22"/>
          <w:szCs w:val="22"/>
          <w:lang w:val="sr-Cyrl-RS"/>
        </w:rPr>
      </w:pPr>
      <w:r w:rsidRPr="003E57E6">
        <w:rPr>
          <w:rFonts w:eastAsia="MinionPro-Regular"/>
          <w:sz w:val="22"/>
          <w:szCs w:val="22"/>
          <w:lang w:val="sr-Cyrl-RS"/>
        </w:rPr>
        <w:t>145. Према томе, постојала је повреда члана 5 став 3 Конвенције, у погледу наведеног“.</w:t>
      </w:r>
      <w:r w:rsidRPr="003E57E6">
        <w:rPr>
          <w:rStyle w:val="FootnoteReference"/>
          <w:rFonts w:eastAsia="MinionPro-Regular"/>
          <w:sz w:val="22"/>
          <w:szCs w:val="22"/>
          <w:lang w:val="sr-Cyrl-RS"/>
        </w:rPr>
        <w:footnoteReference w:id="653"/>
      </w:r>
    </w:p>
    <w:p w:rsidR="009F1DD0" w:rsidRDefault="009F1DD0"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Pr>
          <w:lang w:val="sr-Cyrl-RS"/>
        </w:rPr>
        <w:t>П</w:t>
      </w:r>
      <w:r w:rsidRPr="00B72C32">
        <w:rPr>
          <w:lang w:val="sr-Cyrl-RS"/>
        </w:rPr>
        <w:t>ример за злоупотребу неразумним вршењем процесних права-дужности јесте одсуство (нечињење) било какве процесне реакције органа поступка на образложене предлоге странака у току поступка. Процесна права-дужности се злоупотребљавају нечињењем. Појава је уочена од стране процесуалиста парничног поступка,</w:t>
      </w:r>
      <w:r>
        <w:rPr>
          <w:lang w:val="sr-Cyrl-RS"/>
        </w:rPr>
        <w:t xml:space="preserve"> али је</w:t>
      </w:r>
      <w:r w:rsidRPr="00B72C32">
        <w:rPr>
          <w:lang w:val="sr-Cyrl-RS"/>
        </w:rPr>
        <w:t xml:space="preserve"> честа у и кривичном поступку. Огледа се у невршењу права од стране органа поступка да одлучи о образложеним предлозима странака за примену кривичнопроцесних мера принуде, мера обезбеђења по</w:t>
      </w:r>
      <w:r>
        <w:rPr>
          <w:lang w:val="sr-Cyrl-RS"/>
        </w:rPr>
        <w:t>траживања, за извођење доказа</w:t>
      </w:r>
      <w:r w:rsidRPr="00B72C32">
        <w:rPr>
          <w:lang w:val="sr-Cyrl-RS"/>
        </w:rPr>
        <w:t>, када орган поступка конкретну процесну ситуацију превазилази простом констатацијом на записнику: „О предлогу странке биће одлучено касније...</w:t>
      </w:r>
      <w:r>
        <w:rPr>
          <w:lang w:val="sr-Cyrl-RS"/>
        </w:rPr>
        <w:t>“,</w:t>
      </w:r>
      <w:r w:rsidRPr="00B72C32">
        <w:rPr>
          <w:lang w:val="sr-Cyrl-RS"/>
        </w:rPr>
        <w:t xml:space="preserve"> или, </w:t>
      </w:r>
      <w:r>
        <w:rPr>
          <w:lang w:val="sr-Cyrl-RS"/>
        </w:rPr>
        <w:t xml:space="preserve">„... </w:t>
      </w:r>
      <w:r w:rsidRPr="00B72C32">
        <w:rPr>
          <w:lang w:val="sr-Cyrl-RS"/>
        </w:rPr>
        <w:t>накнадно...“, али се то не учини. Нису ретке ни ситуације да предлог учесника у поступку уопште и не буде констатован у записнику о главном претресу.</w:t>
      </w:r>
      <w:r>
        <w:rPr>
          <w:rStyle w:val="FootnoteReference"/>
          <w:lang w:val="sr-Cyrl-RS"/>
        </w:rPr>
        <w:footnoteReference w:id="654"/>
      </w:r>
    </w:p>
    <w:p w:rsidR="009F1DD0" w:rsidRDefault="009F1DD0" w:rsidP="00780A2B">
      <w:pPr>
        <w:spacing w:line="360" w:lineRule="auto"/>
        <w:ind w:firstLine="720"/>
        <w:jc w:val="both"/>
        <w:rPr>
          <w:lang w:val="sr-Cyrl-RS"/>
        </w:rPr>
      </w:pPr>
      <w:r>
        <w:rPr>
          <w:lang w:val="sr-Cyrl-RS"/>
        </w:rPr>
        <w:t xml:space="preserve">Пример за процесну злоупотребу неразумним вршењем процесног права одбрабне јесте „затрпавање“ суда свакодневним поднесцима у којима се „објашњава“ правно и/или чињенично стање ствари, које прати велика количина непотребног (финансијског, грађевинског, електронског или каквог другог стручног) материјала. Ови поднесци не помажу решењу ствари, већ само отежавају и компликују предмет. </w:t>
      </w:r>
      <w:r>
        <w:rPr>
          <w:lang w:val="sr-Cyrl-RS"/>
        </w:rPr>
        <w:lastRenderedPageBreak/>
        <w:t>Ово се чини управо у том циљу, често ради изнуде „неопходних“ вештачења. Ови поднесци уопште не доприносе одбрани оптуженог (али се може претпоставити да му је објашњено да су неопходни за успешну одбрану, а с обзиром да изгледају „стручно“, „паметно“, њихово састављање може солидно да се наплати).</w:t>
      </w:r>
    </w:p>
    <w:p w:rsidR="009F1DD0" w:rsidRDefault="009F1DD0" w:rsidP="00780A2B">
      <w:pPr>
        <w:spacing w:line="360" w:lineRule="auto"/>
        <w:ind w:firstLine="720"/>
        <w:jc w:val="both"/>
        <w:rPr>
          <w:lang w:val="sr-Cyrl-RS"/>
        </w:rPr>
      </w:pPr>
      <w:r>
        <w:rPr>
          <w:lang w:val="sr-Cyrl-RS"/>
        </w:rPr>
        <w:t>Овде спадају и тзв. „припремни“ поднесци одбране. Наиме, након увођења у српски кривични поступак института припремног рочишта приметно је да су браниоци, пре рочишта, почели да се обраћају суду писменим поднесцима насловљеним са „припремни поднесак одбране“, који нема никакав значај за поступак (најчешће се односи на критику правописне умешности тужиоца).</w:t>
      </w:r>
    </w:p>
    <w:p w:rsidR="00483036" w:rsidRDefault="00483036" w:rsidP="009F1DD0">
      <w:pPr>
        <w:ind w:left="720"/>
        <w:rPr>
          <w:b/>
          <w:lang w:val="sr-Cyrl-RS"/>
        </w:rPr>
      </w:pPr>
    </w:p>
    <w:p w:rsidR="009F1DD0" w:rsidRPr="003B58BC" w:rsidRDefault="009F1DD0" w:rsidP="003B58BC">
      <w:pPr>
        <w:pStyle w:val="Heading5"/>
        <w:ind w:left="720"/>
        <w:rPr>
          <w:rFonts w:ascii="Times New Roman" w:hAnsi="Times New Roman" w:cs="Times New Roman"/>
          <w:b/>
          <w:color w:val="auto"/>
          <w:lang w:val="sr-Cyrl-RS"/>
        </w:rPr>
      </w:pPr>
      <w:bookmarkStart w:id="152" w:name="_Toc5883447"/>
      <w:r w:rsidRPr="003B58BC">
        <w:rPr>
          <w:rFonts w:ascii="Times New Roman" w:hAnsi="Times New Roman" w:cs="Times New Roman"/>
          <w:b/>
          <w:color w:val="auto"/>
          <w:lang w:val="sr-Cyrl-RS"/>
        </w:rPr>
        <w:t>2.6.3. Злоупотреба противречним (контрадикторним) вршењем процесних</w:t>
      </w:r>
      <w:r w:rsidR="00574A8A" w:rsidRPr="003B58BC">
        <w:rPr>
          <w:rFonts w:ascii="Times New Roman" w:hAnsi="Times New Roman" w:cs="Times New Roman"/>
          <w:b/>
          <w:color w:val="auto"/>
          <w:lang w:val="sr-Cyrl-RS"/>
        </w:rPr>
        <w:t xml:space="preserve"> </w:t>
      </w:r>
      <w:r w:rsidRPr="003B58BC">
        <w:rPr>
          <w:rFonts w:ascii="Times New Roman" w:hAnsi="Times New Roman" w:cs="Times New Roman"/>
          <w:b/>
          <w:color w:val="auto"/>
          <w:lang w:val="sr-Cyrl-RS"/>
        </w:rPr>
        <w:t xml:space="preserve">права (процесни </w:t>
      </w:r>
      <w:r w:rsidRPr="003B58BC">
        <w:rPr>
          <w:rFonts w:ascii="Times New Roman" w:hAnsi="Times New Roman" w:cs="Times New Roman"/>
          <w:b/>
          <w:i/>
          <w:color w:val="auto"/>
          <w:lang w:val="sr-Cyrl-RS"/>
        </w:rPr>
        <w:t>venire contra factum proprium</w:t>
      </w:r>
      <w:r w:rsidRPr="003B58BC">
        <w:rPr>
          <w:rFonts w:ascii="Times New Roman" w:hAnsi="Times New Roman" w:cs="Times New Roman"/>
          <w:b/>
          <w:color w:val="auto"/>
          <w:lang w:val="sr-Cyrl-RS"/>
        </w:rPr>
        <w:t>)</w:t>
      </w:r>
      <w:bookmarkEnd w:id="152"/>
    </w:p>
    <w:p w:rsidR="009F1DD0" w:rsidRDefault="009F1DD0" w:rsidP="009F1DD0">
      <w:pPr>
        <w:ind w:firstLine="720"/>
        <w:jc w:val="both"/>
        <w:rPr>
          <w:lang w:val="sr-Cyrl-RS"/>
        </w:rPr>
      </w:pPr>
    </w:p>
    <w:p w:rsidR="009F1DD0" w:rsidRDefault="009F1DD0" w:rsidP="00780A2B">
      <w:pPr>
        <w:spacing w:line="360" w:lineRule="auto"/>
        <w:ind w:firstLine="720"/>
        <w:jc w:val="both"/>
        <w:rPr>
          <w:lang w:val="sr-Cyrl-RS"/>
        </w:rPr>
      </w:pPr>
      <w:r>
        <w:rPr>
          <w:lang w:val="sr-Cyrl-RS"/>
        </w:rPr>
        <w:t xml:space="preserve">Посебан вид злоупотребе неразумним вршењем процесних права представља контрадикторно (противречно) понашање у судском процесноправном односу, односно, процесни </w:t>
      </w:r>
      <w:r w:rsidRPr="000D4908">
        <w:rPr>
          <w:i/>
          <w:lang w:val="sr-Cyrl-RS"/>
        </w:rPr>
        <w:t>venire contra factum proprium</w:t>
      </w:r>
      <w:r>
        <w:rPr>
          <w:lang w:val="sr-Cyrl-RS"/>
        </w:rPr>
        <w:t xml:space="preserve">. Противречно вршење права које другоме причињава шкођење је општеприхваћено у правној теорији као граница </w:t>
      </w:r>
      <w:r w:rsidRPr="007F4D8D">
        <w:rPr>
          <w:lang w:val="sr-Cyrl-RS"/>
        </w:rPr>
        <w:t>остваривања субјективних процесних права.</w:t>
      </w:r>
      <w:r w:rsidRPr="007F4D8D">
        <w:rPr>
          <w:rStyle w:val="FootnoteReference"/>
          <w:lang w:val="sr-Cyrl-RS"/>
        </w:rPr>
        <w:footnoteReference w:id="655"/>
      </w:r>
    </w:p>
    <w:p w:rsidR="009F1DD0" w:rsidRDefault="009F1DD0" w:rsidP="00780A2B">
      <w:pPr>
        <w:spacing w:line="360" w:lineRule="auto"/>
        <w:ind w:firstLine="720"/>
        <w:jc w:val="both"/>
        <w:rPr>
          <w:lang w:val="sr-Cyrl-RS"/>
        </w:rPr>
      </w:pPr>
      <w:r w:rsidRPr="007F4D8D">
        <w:rPr>
          <w:lang w:val="sr-Cyrl-RS"/>
        </w:rPr>
        <w:t>Принцип забране противречног понашања у правном односу (</w:t>
      </w:r>
      <w:r w:rsidRPr="007F4D8D">
        <w:rPr>
          <w:i/>
          <w:lang w:val="sr-Cyrl-RS"/>
        </w:rPr>
        <w:t>venire contra factum proprium</w:t>
      </w:r>
      <w:r w:rsidRPr="007F4D8D">
        <w:rPr>
          <w:lang w:val="sr-Cyrl-RS"/>
        </w:rPr>
        <w:t xml:space="preserve">) прихваћен је и у јавном праву. Принцип је применљив и на процесноправне односе. </w:t>
      </w:r>
      <w:r w:rsidRPr="007F4D8D">
        <w:rPr>
          <w:lang w:val="sr-Latn-RS"/>
        </w:rPr>
        <w:t>У теорији је наглашено да је ово најчешћи вид злоупотребе права уопште,</w:t>
      </w:r>
      <w:r w:rsidRPr="007F4D8D">
        <w:rPr>
          <w:rStyle w:val="FootnoteReference"/>
          <w:lang w:val="sr-Latn-RS"/>
        </w:rPr>
        <w:footnoteReference w:id="656"/>
      </w:r>
      <w:r w:rsidRPr="007F4D8D">
        <w:rPr>
          <w:lang w:val="sr-Latn-RS"/>
        </w:rPr>
        <w:t xml:space="preserve"> па и злоупотребе субјективних процесних права у судским поступцима.</w:t>
      </w:r>
    </w:p>
    <w:p w:rsidR="009F1DD0" w:rsidRDefault="009F1DD0" w:rsidP="00780A2B">
      <w:pPr>
        <w:spacing w:line="360" w:lineRule="auto"/>
        <w:ind w:firstLine="720"/>
        <w:jc w:val="both"/>
        <w:rPr>
          <w:lang w:val="sr-Cyrl-RS"/>
        </w:rPr>
      </w:pPr>
      <w:r w:rsidRPr="007F4D8D">
        <w:rPr>
          <w:lang w:val="sr-Cyrl-RS"/>
        </w:rPr>
        <w:t>Колико нам је познато, принцип забране</w:t>
      </w:r>
      <w:r>
        <w:rPr>
          <w:lang w:val="sr-Cyrl-RS"/>
        </w:rPr>
        <w:t xml:space="preserve"> контрадикторног понашања у процесноправном односу, односно, </w:t>
      </w:r>
      <w:r w:rsidRPr="000D4908">
        <w:rPr>
          <w:i/>
          <w:lang w:val="sr-Cyrl-RS"/>
        </w:rPr>
        <w:t>venire contra factum proprium</w:t>
      </w:r>
      <w:r>
        <w:rPr>
          <w:i/>
          <w:lang w:val="sr-Cyrl-RS"/>
        </w:rPr>
        <w:t xml:space="preserve">, </w:t>
      </w:r>
      <w:r>
        <w:rPr>
          <w:lang w:val="sr-Cyrl-RS"/>
        </w:rPr>
        <w:t xml:space="preserve">није изричито </w:t>
      </w:r>
      <w:r w:rsidR="00495623">
        <w:rPr>
          <w:lang w:val="sr-Cyrl-RS"/>
        </w:rPr>
        <w:t>позитивис</w:t>
      </w:r>
      <w:r w:rsidRPr="008374EE">
        <w:rPr>
          <w:lang w:val="sr-Cyrl-RS"/>
        </w:rPr>
        <w:t>ан ниједним процесним кодексом. Међутим, примена овог принципа у судским поступцима се може утврдити широм света пред судовима различитих надлежности.</w:t>
      </w:r>
    </w:p>
    <w:p w:rsidR="006E501D" w:rsidRDefault="009F1DD0" w:rsidP="00780A2B">
      <w:pPr>
        <w:spacing w:line="360" w:lineRule="auto"/>
        <w:ind w:firstLine="720"/>
        <w:jc w:val="both"/>
        <w:rPr>
          <w:lang w:val="sr-Cyrl-RS"/>
        </w:rPr>
      </w:pPr>
      <w:r w:rsidRPr="008374EE">
        <w:rPr>
          <w:lang w:val="sr-Cyrl-RS"/>
        </w:rPr>
        <w:t>Изричито позивање на принцип</w:t>
      </w:r>
      <w:r w:rsidRPr="008374EE">
        <w:rPr>
          <w:i/>
          <w:lang w:val="sr-Cyrl-RS"/>
        </w:rPr>
        <w:t xml:space="preserve"> </w:t>
      </w:r>
      <w:r>
        <w:rPr>
          <w:i/>
          <w:lang w:val="sr-Latn-RS"/>
        </w:rPr>
        <w:t>v</w:t>
      </w:r>
      <w:r>
        <w:rPr>
          <w:i/>
          <w:lang w:val="sr-Cyrl-RS"/>
        </w:rPr>
        <w:t>enire</w:t>
      </w:r>
      <w:r w:rsidRPr="008374EE">
        <w:rPr>
          <w:i/>
          <w:lang w:val="sr-Cyrl-RS"/>
        </w:rPr>
        <w:t xml:space="preserve"> </w:t>
      </w:r>
      <w:r>
        <w:rPr>
          <w:i/>
          <w:lang w:val="sr-Cyrl-RS"/>
        </w:rPr>
        <w:t>contra</w:t>
      </w:r>
      <w:r w:rsidRPr="008374EE">
        <w:rPr>
          <w:i/>
          <w:lang w:val="sr-Cyrl-RS"/>
        </w:rPr>
        <w:t xml:space="preserve"> </w:t>
      </w:r>
      <w:r>
        <w:rPr>
          <w:i/>
          <w:lang w:val="sr-Cyrl-RS"/>
        </w:rPr>
        <w:t>factum</w:t>
      </w:r>
      <w:r w:rsidRPr="008374EE">
        <w:rPr>
          <w:i/>
          <w:lang w:val="sr-Cyrl-RS"/>
        </w:rPr>
        <w:t xml:space="preserve"> </w:t>
      </w:r>
      <w:r>
        <w:rPr>
          <w:i/>
          <w:lang w:val="sr-Cyrl-RS"/>
        </w:rPr>
        <w:t>proprium</w:t>
      </w:r>
      <w:r w:rsidRPr="008374EE">
        <w:rPr>
          <w:lang w:val="sr-Cyrl-RS"/>
        </w:rPr>
        <w:t xml:space="preserve"> у процесноправном односу може се наћи у одлукама међународних судова. Тако, </w:t>
      </w:r>
      <w:r w:rsidRPr="008374EE">
        <w:rPr>
          <w:lang w:val="sr-Cyrl-RS"/>
        </w:rPr>
        <w:lastRenderedPageBreak/>
        <w:t xml:space="preserve">примену овог принципа нашли смо у одлуци </w:t>
      </w:r>
      <w:r w:rsidRPr="008374EE">
        <w:t>Inter</w:t>
      </w:r>
      <w:r w:rsidRPr="008374EE">
        <w:rPr>
          <w:lang w:val="sr-Cyrl-RS"/>
        </w:rPr>
        <w:t>-</w:t>
      </w:r>
      <w:r w:rsidRPr="008374EE">
        <w:t>American</w:t>
      </w:r>
      <w:r w:rsidRPr="008374EE">
        <w:rPr>
          <w:lang w:val="sr-Cyrl-RS"/>
        </w:rPr>
        <w:t xml:space="preserve"> </w:t>
      </w:r>
      <w:r w:rsidRPr="008374EE">
        <w:t>Commission</w:t>
      </w:r>
      <w:r w:rsidRPr="008374EE">
        <w:rPr>
          <w:lang w:val="sr-Cyrl-RS"/>
        </w:rPr>
        <w:t xml:space="preserve"> </w:t>
      </w:r>
      <w:r w:rsidRPr="008374EE">
        <w:t>on</w:t>
      </w:r>
      <w:r w:rsidRPr="008374EE">
        <w:rPr>
          <w:lang w:val="sr-Cyrl-RS"/>
        </w:rPr>
        <w:t xml:space="preserve"> </w:t>
      </w:r>
      <w:r w:rsidRPr="008374EE">
        <w:t>Human</w:t>
      </w:r>
      <w:r w:rsidRPr="008374EE">
        <w:rPr>
          <w:lang w:val="sr-Cyrl-RS"/>
        </w:rPr>
        <w:t xml:space="preserve"> </w:t>
      </w:r>
      <w:r w:rsidRPr="008374EE">
        <w:t>Rights</w:t>
      </w:r>
      <w:r w:rsidRPr="008374EE">
        <w:rPr>
          <w:lang w:val="sr-Cyrl-RS"/>
        </w:rPr>
        <w:t xml:space="preserve">, </w:t>
      </w:r>
      <w:r w:rsidRPr="008374EE">
        <w:rPr>
          <w:bCs/>
        </w:rPr>
        <w:t>Report</w:t>
      </w:r>
      <w:r w:rsidRPr="008374EE">
        <w:rPr>
          <w:bCs/>
          <w:lang w:val="sr-Cyrl-RS"/>
        </w:rPr>
        <w:t xml:space="preserve"> </w:t>
      </w:r>
      <w:r w:rsidRPr="008374EE">
        <w:rPr>
          <w:bCs/>
        </w:rPr>
        <w:t>N</w:t>
      </w:r>
      <w:r w:rsidRPr="008374EE">
        <w:rPr>
          <w:bCs/>
          <w:lang w:val="sr-Cyrl-RS"/>
        </w:rPr>
        <w:t xml:space="preserve">° 72/03, </w:t>
      </w:r>
      <w:r w:rsidRPr="008374EE">
        <w:t>Petition</w:t>
      </w:r>
      <w:r w:rsidRPr="008374EE">
        <w:rPr>
          <w:lang w:val="sr-Cyrl-RS"/>
        </w:rPr>
        <w:t xml:space="preserve"> 12.159, </w:t>
      </w:r>
      <w:r w:rsidRPr="008374EE">
        <w:t>Admissibility</w:t>
      </w:r>
      <w:r w:rsidRPr="008374EE">
        <w:rPr>
          <w:lang w:val="sr-Cyrl-RS"/>
        </w:rPr>
        <w:t xml:space="preserve"> </w:t>
      </w:r>
      <w:r w:rsidRPr="008374EE">
        <w:t>Gabriel</w:t>
      </w:r>
      <w:r w:rsidRPr="008374EE">
        <w:rPr>
          <w:lang w:val="sr-Cyrl-RS"/>
        </w:rPr>
        <w:t xml:space="preserve"> </w:t>
      </w:r>
      <w:r w:rsidRPr="008374EE">
        <w:t>Egisto</w:t>
      </w:r>
      <w:r w:rsidRPr="008374EE">
        <w:rPr>
          <w:lang w:val="sr-Cyrl-RS"/>
        </w:rPr>
        <w:t xml:space="preserve"> </w:t>
      </w:r>
      <w:r w:rsidRPr="008374EE">
        <w:t>Santillan</w:t>
      </w:r>
      <w:r w:rsidRPr="008374EE">
        <w:rPr>
          <w:lang w:val="sr-Cyrl-RS"/>
        </w:rPr>
        <w:t xml:space="preserve">, </w:t>
      </w:r>
      <w:r w:rsidRPr="008374EE">
        <w:t>Argentina</w:t>
      </w:r>
      <w:r w:rsidRPr="008374EE">
        <w:rPr>
          <w:lang w:val="sr-Cyrl-RS"/>
        </w:rPr>
        <w:t xml:space="preserve">, </w:t>
      </w:r>
      <w:r w:rsidRPr="008374EE">
        <w:t>October</w:t>
      </w:r>
      <w:r w:rsidRPr="008374EE">
        <w:rPr>
          <w:lang w:val="sr-Cyrl-RS"/>
        </w:rPr>
        <w:t xml:space="preserve"> 22, 2003., када је реч о понашању државе у процесноправном односу пред међуна</w:t>
      </w:r>
      <w:r w:rsidR="006E501D">
        <w:rPr>
          <w:lang w:val="sr-Cyrl-RS"/>
        </w:rPr>
        <w:t>родним судом.</w:t>
      </w:r>
    </w:p>
    <w:p w:rsidR="006E501D" w:rsidRDefault="006E501D" w:rsidP="00780A2B">
      <w:pPr>
        <w:spacing w:line="360" w:lineRule="auto"/>
        <w:ind w:firstLine="720"/>
        <w:jc w:val="both"/>
        <w:rPr>
          <w:lang w:val="sr-Cyrl-RS"/>
        </w:rPr>
      </w:pPr>
    </w:p>
    <w:p w:rsidR="009F1DD0" w:rsidRPr="006E501D" w:rsidRDefault="009F1DD0" w:rsidP="006E501D">
      <w:pPr>
        <w:spacing w:line="360" w:lineRule="auto"/>
        <w:ind w:left="720" w:firstLine="720"/>
        <w:jc w:val="both"/>
        <w:rPr>
          <w:lang w:val="sr-Cyrl-RS"/>
        </w:rPr>
      </w:pPr>
      <w:r w:rsidRPr="008374EE">
        <w:rPr>
          <w:lang w:val="sr-Cyrl-RS"/>
        </w:rPr>
        <w:t xml:space="preserve">У одлуци је наведено: </w:t>
      </w:r>
      <w:r w:rsidRPr="00085280">
        <w:rPr>
          <w:sz w:val="22"/>
          <w:szCs w:val="22"/>
          <w:lang w:val="sr-Cyrl-RS"/>
        </w:rPr>
        <w:t xml:space="preserve">„49. </w:t>
      </w:r>
      <w:r w:rsidRPr="00085280">
        <w:rPr>
          <w:sz w:val="22"/>
          <w:szCs w:val="22"/>
          <w:lang w:val="ru-RU"/>
        </w:rPr>
        <w:t>У</w:t>
      </w:r>
      <w:r w:rsidRPr="00085280">
        <w:rPr>
          <w:sz w:val="22"/>
          <w:szCs w:val="22"/>
          <w:lang w:val="sr-Cyrl-RS"/>
        </w:rPr>
        <w:t xml:space="preserve"> </w:t>
      </w:r>
      <w:r w:rsidRPr="00085280">
        <w:rPr>
          <w:sz w:val="22"/>
          <w:szCs w:val="22"/>
          <w:lang w:val="ru-RU"/>
        </w:rPr>
        <w:t>су</w:t>
      </w:r>
      <w:r w:rsidRPr="00085280">
        <w:rPr>
          <w:sz w:val="22"/>
          <w:szCs w:val="22"/>
          <w:lang w:val="sr-Cyrl-RS"/>
        </w:rPr>
        <w:t>ш</w:t>
      </w:r>
      <w:r w:rsidRPr="00085280">
        <w:rPr>
          <w:sz w:val="22"/>
          <w:szCs w:val="22"/>
          <w:lang w:val="ru-RU"/>
        </w:rPr>
        <w:t>тини</w:t>
      </w:r>
      <w:r w:rsidRPr="00085280">
        <w:rPr>
          <w:sz w:val="22"/>
          <w:szCs w:val="22"/>
          <w:lang w:val="sr-Cyrl-RS"/>
        </w:rPr>
        <w:t xml:space="preserve">, </w:t>
      </w:r>
      <w:r w:rsidRPr="00085280">
        <w:rPr>
          <w:sz w:val="22"/>
          <w:szCs w:val="22"/>
          <w:lang w:val="ru-RU"/>
        </w:rPr>
        <w:t>др</w:t>
      </w:r>
      <w:r w:rsidRPr="00085280">
        <w:rPr>
          <w:sz w:val="22"/>
          <w:szCs w:val="22"/>
          <w:lang w:val="sr-Cyrl-RS"/>
        </w:rPr>
        <w:t>ж</w:t>
      </w:r>
      <w:r w:rsidRPr="00085280">
        <w:rPr>
          <w:sz w:val="22"/>
          <w:szCs w:val="22"/>
          <w:lang w:val="ru-RU"/>
        </w:rPr>
        <w:t>ава</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у</w:t>
      </w:r>
      <w:r w:rsidRPr="00085280">
        <w:rPr>
          <w:sz w:val="22"/>
          <w:szCs w:val="22"/>
          <w:lang w:val="sr-Cyrl-RS"/>
        </w:rPr>
        <w:t xml:space="preserve"> </w:t>
      </w:r>
      <w:r w:rsidRPr="00085280">
        <w:rPr>
          <w:sz w:val="22"/>
          <w:szCs w:val="22"/>
          <w:lang w:val="ru-RU"/>
        </w:rPr>
        <w:t>по</w:t>
      </w:r>
      <w:r w:rsidRPr="00085280">
        <w:rPr>
          <w:sz w:val="22"/>
          <w:szCs w:val="22"/>
          <w:lang w:val="sr-Cyrl-RS"/>
        </w:rPr>
        <w:t>ч</w:t>
      </w:r>
      <w:r w:rsidRPr="00085280">
        <w:rPr>
          <w:sz w:val="22"/>
          <w:szCs w:val="22"/>
          <w:lang w:val="ru-RU"/>
        </w:rPr>
        <w:t>етку</w:t>
      </w:r>
      <w:r w:rsidRPr="00085280">
        <w:rPr>
          <w:sz w:val="22"/>
          <w:szCs w:val="22"/>
          <w:lang w:val="sr-Cyrl-RS"/>
        </w:rPr>
        <w:t xml:space="preserve"> </w:t>
      </w:r>
      <w:r w:rsidRPr="00085280">
        <w:rPr>
          <w:sz w:val="22"/>
          <w:szCs w:val="22"/>
          <w:lang w:val="ru-RU"/>
        </w:rPr>
        <w:t>тврдила</w:t>
      </w:r>
      <w:r w:rsidRPr="00085280">
        <w:rPr>
          <w:sz w:val="22"/>
          <w:szCs w:val="22"/>
          <w:lang w:val="sr-Cyrl-RS"/>
        </w:rPr>
        <w:t xml:space="preserve"> </w:t>
      </w:r>
      <w:r w:rsidRPr="00085280">
        <w:rPr>
          <w:sz w:val="22"/>
          <w:szCs w:val="22"/>
          <w:lang w:val="ru-RU"/>
        </w:rPr>
        <w:t>да</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привремено</w:t>
      </w:r>
      <w:r w:rsidRPr="00085280">
        <w:rPr>
          <w:sz w:val="22"/>
          <w:szCs w:val="22"/>
          <w:lang w:val="sr-Cyrl-RS"/>
        </w:rPr>
        <w:t xml:space="preserve"> </w:t>
      </w:r>
      <w:r w:rsidRPr="00085280">
        <w:rPr>
          <w:sz w:val="22"/>
          <w:szCs w:val="22"/>
          <w:lang w:val="ru-RU"/>
        </w:rPr>
        <w:t>пу</w:t>
      </w:r>
      <w:r w:rsidRPr="00085280">
        <w:rPr>
          <w:sz w:val="22"/>
          <w:szCs w:val="22"/>
          <w:lang w:val="sr-Cyrl-RS"/>
        </w:rPr>
        <w:t>ш</w:t>
      </w:r>
      <w:r w:rsidRPr="00085280">
        <w:rPr>
          <w:sz w:val="22"/>
          <w:szCs w:val="22"/>
          <w:lang w:val="ru-RU"/>
        </w:rPr>
        <w:t>тање</w:t>
      </w:r>
      <w:r w:rsidRPr="00085280">
        <w:rPr>
          <w:sz w:val="22"/>
          <w:szCs w:val="22"/>
          <w:lang w:val="sr-Cyrl-RS"/>
        </w:rPr>
        <w:t xml:space="preserve"> </w:t>
      </w:r>
      <w:r w:rsidRPr="00085280">
        <w:rPr>
          <w:sz w:val="22"/>
          <w:szCs w:val="22"/>
          <w:lang w:val="ru-RU"/>
        </w:rPr>
        <w:t>на</w:t>
      </w:r>
      <w:r w:rsidRPr="00085280">
        <w:rPr>
          <w:sz w:val="22"/>
          <w:szCs w:val="22"/>
          <w:lang w:val="sr-Cyrl-RS"/>
        </w:rPr>
        <w:t xml:space="preserve"> </w:t>
      </w:r>
      <w:r w:rsidRPr="00085280">
        <w:rPr>
          <w:sz w:val="22"/>
          <w:szCs w:val="22"/>
          <w:lang w:val="ru-RU"/>
        </w:rPr>
        <w:t>слободу</w:t>
      </w:r>
      <w:r w:rsidRPr="00085280">
        <w:rPr>
          <w:sz w:val="22"/>
          <w:szCs w:val="22"/>
          <w:lang w:val="sr-Cyrl-RS"/>
        </w:rPr>
        <w:t xml:space="preserve"> </w:t>
      </w:r>
      <w:r w:rsidRPr="00085280">
        <w:rPr>
          <w:sz w:val="22"/>
          <w:szCs w:val="22"/>
          <w:lang w:val="ru-RU"/>
        </w:rPr>
        <w:t>само</w:t>
      </w:r>
      <w:r w:rsidRPr="00085280">
        <w:rPr>
          <w:sz w:val="22"/>
          <w:szCs w:val="22"/>
          <w:lang w:val="sr-Cyrl-RS"/>
        </w:rPr>
        <w:t xml:space="preserve"> </w:t>
      </w:r>
      <w:r w:rsidRPr="00085280">
        <w:rPr>
          <w:sz w:val="22"/>
          <w:szCs w:val="22"/>
          <w:lang w:val="ru-RU"/>
        </w:rPr>
        <w:t>до</w:t>
      </w:r>
      <w:r w:rsidRPr="00085280">
        <w:rPr>
          <w:sz w:val="22"/>
          <w:szCs w:val="22"/>
          <w:lang w:val="sr-Cyrl-RS"/>
        </w:rPr>
        <w:t xml:space="preserve"> </w:t>
      </w:r>
      <w:r w:rsidRPr="00085280">
        <w:rPr>
          <w:sz w:val="22"/>
          <w:szCs w:val="22"/>
          <w:lang w:val="ru-RU"/>
        </w:rPr>
        <w:t>доно</w:t>
      </w:r>
      <w:r w:rsidRPr="00085280">
        <w:rPr>
          <w:sz w:val="22"/>
          <w:szCs w:val="22"/>
          <w:lang w:val="sr-Cyrl-RS"/>
        </w:rPr>
        <w:t>ш</w:t>
      </w:r>
      <w:r w:rsidRPr="00085280">
        <w:rPr>
          <w:sz w:val="22"/>
          <w:szCs w:val="22"/>
          <w:lang w:val="ru-RU"/>
        </w:rPr>
        <w:t>ења</w:t>
      </w:r>
      <w:r w:rsidRPr="00085280">
        <w:rPr>
          <w:sz w:val="22"/>
          <w:szCs w:val="22"/>
          <w:lang w:val="sr-Cyrl-RS"/>
        </w:rPr>
        <w:t xml:space="preserve"> </w:t>
      </w:r>
      <w:r w:rsidRPr="00085280">
        <w:rPr>
          <w:sz w:val="22"/>
          <w:szCs w:val="22"/>
          <w:lang w:val="ru-RU"/>
        </w:rPr>
        <w:t>кона</w:t>
      </w:r>
      <w:r w:rsidRPr="00085280">
        <w:rPr>
          <w:sz w:val="22"/>
          <w:szCs w:val="22"/>
          <w:lang w:val="sr-Cyrl-RS"/>
        </w:rPr>
        <w:t>ч</w:t>
      </w:r>
      <w:r w:rsidRPr="00085280">
        <w:rPr>
          <w:sz w:val="22"/>
          <w:szCs w:val="22"/>
          <w:lang w:val="ru-RU"/>
        </w:rPr>
        <w:t>не</w:t>
      </w:r>
      <w:r w:rsidRPr="00085280">
        <w:rPr>
          <w:sz w:val="22"/>
          <w:szCs w:val="22"/>
          <w:lang w:val="sr-Cyrl-RS"/>
        </w:rPr>
        <w:t xml:space="preserve"> </w:t>
      </w:r>
      <w:r w:rsidRPr="00085280">
        <w:rPr>
          <w:sz w:val="22"/>
          <w:szCs w:val="22"/>
          <w:lang w:val="ru-RU"/>
        </w:rPr>
        <w:t>одлуке</w:t>
      </w:r>
      <w:r w:rsidRPr="00085280">
        <w:rPr>
          <w:sz w:val="22"/>
          <w:szCs w:val="22"/>
          <w:lang w:val="sr-Cyrl-RS"/>
        </w:rPr>
        <w:t xml:space="preserve">, </w:t>
      </w:r>
      <w:r w:rsidRPr="00085280">
        <w:rPr>
          <w:sz w:val="22"/>
          <w:szCs w:val="22"/>
          <w:lang w:val="ru-RU"/>
        </w:rPr>
        <w:t>али</w:t>
      </w:r>
      <w:r w:rsidRPr="00085280">
        <w:rPr>
          <w:sz w:val="22"/>
          <w:szCs w:val="22"/>
          <w:lang w:val="sr-Cyrl-RS"/>
        </w:rPr>
        <w:t xml:space="preserve"> </w:t>
      </w:r>
      <w:r w:rsidRPr="00085280">
        <w:rPr>
          <w:sz w:val="22"/>
          <w:szCs w:val="22"/>
          <w:lang w:val="ru-RU"/>
        </w:rPr>
        <w:t>не</w:t>
      </w:r>
      <w:r w:rsidRPr="00085280">
        <w:rPr>
          <w:sz w:val="22"/>
          <w:szCs w:val="22"/>
          <w:lang w:val="sr-Cyrl-RS"/>
        </w:rPr>
        <w:t xml:space="preserve"> </w:t>
      </w:r>
      <w:r w:rsidRPr="00085280">
        <w:rPr>
          <w:sz w:val="22"/>
          <w:szCs w:val="22"/>
          <w:lang w:val="ru-RU"/>
        </w:rPr>
        <w:t>и</w:t>
      </w:r>
      <w:r w:rsidRPr="00085280">
        <w:rPr>
          <w:sz w:val="22"/>
          <w:szCs w:val="22"/>
          <w:lang w:val="sr-Cyrl-RS"/>
        </w:rPr>
        <w:t xml:space="preserve"> </w:t>
      </w:r>
      <w:r w:rsidRPr="00085280">
        <w:rPr>
          <w:sz w:val="22"/>
          <w:szCs w:val="22"/>
          <w:lang w:val="ru-RU"/>
        </w:rPr>
        <w:t>кона</w:t>
      </w:r>
      <w:r w:rsidRPr="00085280">
        <w:rPr>
          <w:sz w:val="22"/>
          <w:szCs w:val="22"/>
          <w:lang w:val="sr-Cyrl-RS"/>
        </w:rPr>
        <w:t>ч</w:t>
      </w:r>
      <w:r w:rsidRPr="00085280">
        <w:rPr>
          <w:sz w:val="22"/>
          <w:szCs w:val="22"/>
          <w:lang w:val="ru-RU"/>
        </w:rPr>
        <w:t>на</w:t>
      </w:r>
      <w:r w:rsidRPr="00085280">
        <w:rPr>
          <w:sz w:val="22"/>
          <w:szCs w:val="22"/>
          <w:lang w:val="sr-Cyrl-RS"/>
        </w:rPr>
        <w:t xml:space="preserve"> </w:t>
      </w:r>
      <w:r w:rsidRPr="00085280">
        <w:rPr>
          <w:sz w:val="22"/>
          <w:szCs w:val="22"/>
          <w:lang w:val="ru-RU"/>
        </w:rPr>
        <w:t>одлука</w:t>
      </w:r>
      <w:r w:rsidRPr="00085280">
        <w:rPr>
          <w:sz w:val="22"/>
          <w:szCs w:val="22"/>
          <w:lang w:val="sr-Cyrl-RS"/>
        </w:rPr>
        <w:t xml:space="preserve">, </w:t>
      </w:r>
      <w:r w:rsidRPr="00085280">
        <w:rPr>
          <w:sz w:val="22"/>
          <w:szCs w:val="22"/>
          <w:lang w:val="ru-RU"/>
        </w:rPr>
        <w:t>те</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стога</w:t>
      </w:r>
      <w:r w:rsidRPr="00085280">
        <w:rPr>
          <w:sz w:val="22"/>
          <w:szCs w:val="22"/>
          <w:lang w:val="sr-Cyrl-RS"/>
        </w:rPr>
        <w:t xml:space="preserve"> </w:t>
      </w:r>
      <w:r w:rsidRPr="00085280">
        <w:rPr>
          <w:sz w:val="22"/>
          <w:szCs w:val="22"/>
          <w:lang w:val="ru-RU"/>
        </w:rPr>
        <w:t>дозвољено</w:t>
      </w:r>
      <w:r w:rsidRPr="00085280">
        <w:rPr>
          <w:sz w:val="22"/>
          <w:szCs w:val="22"/>
          <w:lang w:val="sr-Cyrl-RS"/>
        </w:rPr>
        <w:t xml:space="preserve"> </w:t>
      </w:r>
      <w:r w:rsidRPr="00085280">
        <w:rPr>
          <w:sz w:val="22"/>
          <w:szCs w:val="22"/>
          <w:lang w:val="ru-RU"/>
        </w:rPr>
        <w:t>из</w:t>
      </w:r>
      <w:r w:rsidRPr="00085280">
        <w:rPr>
          <w:sz w:val="22"/>
          <w:szCs w:val="22"/>
          <w:lang w:val="sr-Cyrl-RS"/>
        </w:rPr>
        <w:t xml:space="preserve"> </w:t>
      </w:r>
      <w:r w:rsidRPr="00085280">
        <w:rPr>
          <w:sz w:val="22"/>
          <w:szCs w:val="22"/>
          <w:lang w:val="ru-RU"/>
        </w:rPr>
        <w:t>разлога</w:t>
      </w:r>
      <w:r w:rsidRPr="00085280">
        <w:rPr>
          <w:sz w:val="22"/>
          <w:szCs w:val="22"/>
          <w:lang w:val="sr-Cyrl-RS"/>
        </w:rPr>
        <w:t xml:space="preserve"> ш</w:t>
      </w:r>
      <w:r w:rsidRPr="00085280">
        <w:rPr>
          <w:sz w:val="22"/>
          <w:szCs w:val="22"/>
          <w:lang w:val="ru-RU"/>
        </w:rPr>
        <w:t>то</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потребно</w:t>
      </w:r>
      <w:r w:rsidRPr="00085280">
        <w:rPr>
          <w:sz w:val="22"/>
          <w:szCs w:val="22"/>
          <w:lang w:val="sr-Cyrl-RS"/>
        </w:rPr>
        <w:t xml:space="preserve"> </w:t>
      </w:r>
      <w:r w:rsidRPr="00085280">
        <w:rPr>
          <w:sz w:val="22"/>
          <w:szCs w:val="22"/>
          <w:lang w:val="ru-RU"/>
        </w:rPr>
        <w:t>прикупљање</w:t>
      </w:r>
      <w:r w:rsidRPr="00085280">
        <w:rPr>
          <w:sz w:val="22"/>
          <w:szCs w:val="22"/>
          <w:lang w:val="sr-Cyrl-RS"/>
        </w:rPr>
        <w:t xml:space="preserve"> </w:t>
      </w:r>
      <w:r w:rsidRPr="00085280">
        <w:rPr>
          <w:sz w:val="22"/>
          <w:szCs w:val="22"/>
          <w:lang w:val="ru-RU"/>
        </w:rPr>
        <w:t>нових</w:t>
      </w:r>
      <w:r w:rsidRPr="00085280">
        <w:rPr>
          <w:sz w:val="22"/>
          <w:szCs w:val="22"/>
          <w:lang w:val="sr-Cyrl-RS"/>
        </w:rPr>
        <w:t xml:space="preserve"> </w:t>
      </w:r>
      <w:r w:rsidRPr="00085280">
        <w:rPr>
          <w:sz w:val="22"/>
          <w:szCs w:val="22"/>
          <w:lang w:val="ru-RU"/>
        </w:rPr>
        <w:t>доказа</w:t>
      </w:r>
      <w:r w:rsidRPr="00085280">
        <w:rPr>
          <w:sz w:val="22"/>
          <w:szCs w:val="22"/>
          <w:lang w:val="sr-Cyrl-RS"/>
        </w:rPr>
        <w:t xml:space="preserve"> </w:t>
      </w:r>
      <w:r w:rsidRPr="00085280">
        <w:rPr>
          <w:sz w:val="22"/>
          <w:szCs w:val="22"/>
          <w:lang w:val="ru-RU"/>
        </w:rPr>
        <w:t>да</w:t>
      </w:r>
      <w:r w:rsidRPr="00085280">
        <w:rPr>
          <w:sz w:val="22"/>
          <w:szCs w:val="22"/>
          <w:lang w:val="sr-Cyrl-RS"/>
        </w:rPr>
        <w:t xml:space="preserve"> </w:t>
      </w:r>
      <w:r w:rsidRPr="00085280">
        <w:rPr>
          <w:sz w:val="22"/>
          <w:szCs w:val="22"/>
          <w:lang w:val="ru-RU"/>
        </w:rPr>
        <w:t>би</w:t>
      </w:r>
      <w:r w:rsidRPr="00085280">
        <w:rPr>
          <w:sz w:val="22"/>
          <w:szCs w:val="22"/>
          <w:lang w:val="sr-Cyrl-RS"/>
        </w:rPr>
        <w:t xml:space="preserve"> </w:t>
      </w:r>
      <w:r w:rsidRPr="00085280">
        <w:rPr>
          <w:sz w:val="22"/>
          <w:szCs w:val="22"/>
          <w:lang w:val="ru-RU"/>
        </w:rPr>
        <w:t>се</w:t>
      </w:r>
      <w:r w:rsidRPr="00085280">
        <w:rPr>
          <w:sz w:val="22"/>
          <w:szCs w:val="22"/>
          <w:lang w:val="sr-Cyrl-RS"/>
        </w:rPr>
        <w:t xml:space="preserve"> </w:t>
      </w:r>
      <w:r w:rsidRPr="00085280">
        <w:rPr>
          <w:sz w:val="22"/>
          <w:szCs w:val="22"/>
          <w:lang w:val="ru-RU"/>
        </w:rPr>
        <w:t>сазн</w:t>
      </w:r>
      <w:r w:rsidRPr="00085280">
        <w:rPr>
          <w:sz w:val="22"/>
          <w:szCs w:val="22"/>
          <w:lang w:val="sr-Latn-RS"/>
        </w:rPr>
        <w:t>а</w:t>
      </w:r>
      <w:r w:rsidRPr="00085280">
        <w:rPr>
          <w:sz w:val="22"/>
          <w:szCs w:val="22"/>
          <w:lang w:val="ru-RU"/>
        </w:rPr>
        <w:t>ло</w:t>
      </w:r>
      <w:r w:rsidRPr="00085280">
        <w:rPr>
          <w:sz w:val="22"/>
          <w:szCs w:val="22"/>
          <w:lang w:val="sr-Cyrl-RS"/>
        </w:rPr>
        <w:t xml:space="preserve"> </w:t>
      </w:r>
      <w:r w:rsidRPr="00085280">
        <w:rPr>
          <w:sz w:val="22"/>
          <w:szCs w:val="22"/>
          <w:lang w:val="ru-RU"/>
        </w:rPr>
        <w:t>ко</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пуцао</w:t>
      </w:r>
      <w:r w:rsidRPr="00085280">
        <w:rPr>
          <w:sz w:val="22"/>
          <w:szCs w:val="22"/>
          <w:lang w:val="sr-Cyrl-RS"/>
        </w:rPr>
        <w:t xml:space="preserve"> </w:t>
      </w:r>
      <w:r w:rsidRPr="00085280">
        <w:rPr>
          <w:sz w:val="22"/>
          <w:szCs w:val="22"/>
          <w:lang w:val="ru-RU"/>
        </w:rPr>
        <w:t>и</w:t>
      </w:r>
      <w:r w:rsidRPr="00085280">
        <w:rPr>
          <w:sz w:val="22"/>
          <w:szCs w:val="22"/>
          <w:lang w:val="sr-Cyrl-RS"/>
        </w:rPr>
        <w:t xml:space="preserve"> </w:t>
      </w:r>
      <w:r w:rsidRPr="00085280">
        <w:rPr>
          <w:sz w:val="22"/>
          <w:szCs w:val="22"/>
          <w:lang w:val="ru-RU"/>
        </w:rPr>
        <w:t>покренула</w:t>
      </w:r>
      <w:r w:rsidRPr="00085280">
        <w:rPr>
          <w:sz w:val="22"/>
          <w:szCs w:val="22"/>
          <w:lang w:val="sr-Cyrl-RS"/>
        </w:rPr>
        <w:t xml:space="preserve"> </w:t>
      </w:r>
      <w:r w:rsidRPr="00085280">
        <w:rPr>
          <w:sz w:val="22"/>
          <w:szCs w:val="22"/>
          <w:lang w:val="ru-RU"/>
        </w:rPr>
        <w:t>истрага</w:t>
      </w:r>
      <w:r w:rsidRPr="00085280">
        <w:rPr>
          <w:sz w:val="22"/>
          <w:szCs w:val="22"/>
          <w:lang w:val="sr-Cyrl-RS"/>
        </w:rPr>
        <w:t xml:space="preserve"> </w:t>
      </w:r>
      <w:r w:rsidRPr="00085280">
        <w:rPr>
          <w:sz w:val="22"/>
          <w:szCs w:val="22"/>
          <w:lang w:val="ru-RU"/>
        </w:rPr>
        <w:t>у</w:t>
      </w:r>
      <w:r w:rsidRPr="00085280">
        <w:rPr>
          <w:sz w:val="22"/>
          <w:szCs w:val="22"/>
          <w:lang w:val="sr-Cyrl-RS"/>
        </w:rPr>
        <w:t xml:space="preserve"> </w:t>
      </w:r>
      <w:r w:rsidRPr="00085280">
        <w:rPr>
          <w:sz w:val="22"/>
          <w:szCs w:val="22"/>
          <w:lang w:val="ru-RU"/>
        </w:rPr>
        <w:t>том</w:t>
      </w:r>
      <w:r w:rsidRPr="00085280">
        <w:rPr>
          <w:sz w:val="22"/>
          <w:szCs w:val="22"/>
          <w:lang w:val="sr-Cyrl-RS"/>
        </w:rPr>
        <w:t xml:space="preserve"> </w:t>
      </w:r>
      <w:r w:rsidRPr="00085280">
        <w:rPr>
          <w:sz w:val="22"/>
          <w:szCs w:val="22"/>
          <w:lang w:val="ru-RU"/>
        </w:rPr>
        <w:t>правцу</w:t>
      </w:r>
      <w:r w:rsidRPr="00085280">
        <w:rPr>
          <w:sz w:val="22"/>
          <w:szCs w:val="22"/>
          <w:lang w:val="sr-Cyrl-RS"/>
        </w:rPr>
        <w:t xml:space="preserve">. </w:t>
      </w:r>
      <w:r w:rsidRPr="00085280">
        <w:rPr>
          <w:sz w:val="22"/>
          <w:szCs w:val="22"/>
          <w:lang w:val="ru-RU"/>
        </w:rPr>
        <w:t>Подносилац</w:t>
      </w:r>
      <w:r w:rsidRPr="00085280">
        <w:rPr>
          <w:sz w:val="22"/>
          <w:szCs w:val="22"/>
          <w:lang w:val="sr-Cyrl-RS"/>
        </w:rPr>
        <w:t xml:space="preserve"> </w:t>
      </w:r>
      <w:r w:rsidRPr="00085280">
        <w:rPr>
          <w:sz w:val="22"/>
          <w:szCs w:val="22"/>
          <w:lang w:val="ru-RU"/>
        </w:rPr>
        <w:t>овог</w:t>
      </w:r>
      <w:r w:rsidRPr="00085280">
        <w:rPr>
          <w:sz w:val="22"/>
          <w:szCs w:val="22"/>
          <w:lang w:val="sr-Cyrl-RS"/>
        </w:rPr>
        <w:t xml:space="preserve"> </w:t>
      </w:r>
      <w:r w:rsidRPr="00085280">
        <w:rPr>
          <w:sz w:val="22"/>
          <w:szCs w:val="22"/>
          <w:lang w:val="ru-RU"/>
        </w:rPr>
        <w:t>захтева</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могао</w:t>
      </w:r>
      <w:r w:rsidRPr="00085280">
        <w:rPr>
          <w:sz w:val="22"/>
          <w:szCs w:val="22"/>
          <w:lang w:val="sr-Cyrl-RS"/>
        </w:rPr>
        <w:t xml:space="preserve"> </w:t>
      </w:r>
      <w:r w:rsidRPr="00085280">
        <w:rPr>
          <w:sz w:val="22"/>
          <w:szCs w:val="22"/>
          <w:lang w:val="ru-RU"/>
        </w:rPr>
        <w:t>да</w:t>
      </w:r>
      <w:r w:rsidRPr="00085280">
        <w:rPr>
          <w:sz w:val="22"/>
          <w:szCs w:val="22"/>
          <w:lang w:val="sr-Cyrl-RS"/>
        </w:rPr>
        <w:t xml:space="preserve"> </w:t>
      </w:r>
      <w:r w:rsidRPr="00085280">
        <w:rPr>
          <w:sz w:val="22"/>
          <w:szCs w:val="22"/>
          <w:lang w:val="ru-RU"/>
        </w:rPr>
        <w:t>искористи</w:t>
      </w:r>
      <w:r w:rsidRPr="00085280">
        <w:rPr>
          <w:sz w:val="22"/>
          <w:szCs w:val="22"/>
          <w:lang w:val="sr-Cyrl-RS"/>
        </w:rPr>
        <w:t xml:space="preserve"> </w:t>
      </w:r>
      <w:r w:rsidRPr="00085280">
        <w:rPr>
          <w:sz w:val="22"/>
          <w:szCs w:val="22"/>
          <w:lang w:val="ru-RU"/>
        </w:rPr>
        <w:t>ову</w:t>
      </w:r>
      <w:r w:rsidRPr="00085280">
        <w:rPr>
          <w:sz w:val="22"/>
          <w:szCs w:val="22"/>
          <w:lang w:val="sr-Cyrl-RS"/>
        </w:rPr>
        <w:t xml:space="preserve"> </w:t>
      </w:r>
      <w:r w:rsidRPr="00085280">
        <w:rPr>
          <w:sz w:val="22"/>
          <w:szCs w:val="22"/>
          <w:lang w:val="ru-RU"/>
        </w:rPr>
        <w:t>могу</w:t>
      </w:r>
      <w:r w:rsidRPr="00085280">
        <w:rPr>
          <w:sz w:val="22"/>
          <w:szCs w:val="22"/>
          <w:lang w:val="sr-Cyrl-RS"/>
        </w:rPr>
        <w:t>ћ</w:t>
      </w:r>
      <w:r w:rsidRPr="00085280">
        <w:rPr>
          <w:sz w:val="22"/>
          <w:szCs w:val="22"/>
          <w:lang w:val="ru-RU"/>
        </w:rPr>
        <w:t>ност</w:t>
      </w:r>
      <w:r w:rsidRPr="00085280">
        <w:rPr>
          <w:sz w:val="22"/>
          <w:szCs w:val="22"/>
          <w:lang w:val="sr-Cyrl-RS"/>
        </w:rPr>
        <w:t xml:space="preserve"> </w:t>
      </w:r>
      <w:r w:rsidRPr="00085280">
        <w:rPr>
          <w:sz w:val="22"/>
          <w:szCs w:val="22"/>
          <w:lang w:val="ru-RU"/>
        </w:rPr>
        <w:t>јер</w:t>
      </w:r>
      <w:r w:rsidRPr="00085280">
        <w:rPr>
          <w:sz w:val="22"/>
          <w:szCs w:val="22"/>
          <w:lang w:val="sr-Cyrl-RS"/>
        </w:rPr>
        <w:t xml:space="preserve"> </w:t>
      </w:r>
      <w:r w:rsidRPr="00085280">
        <w:rPr>
          <w:sz w:val="22"/>
          <w:szCs w:val="22"/>
          <w:lang w:val="ru-RU"/>
        </w:rPr>
        <w:t>је</w:t>
      </w:r>
      <w:r w:rsidRPr="00085280">
        <w:rPr>
          <w:sz w:val="22"/>
          <w:szCs w:val="22"/>
          <w:lang w:val="sr-Cyrl-RS"/>
        </w:rPr>
        <w:t xml:space="preserve"> </w:t>
      </w:r>
      <w:r w:rsidRPr="00085280">
        <w:rPr>
          <w:sz w:val="22"/>
          <w:szCs w:val="22"/>
          <w:lang w:val="ru-RU"/>
        </w:rPr>
        <w:t>доступна</w:t>
      </w:r>
      <w:r w:rsidRPr="00085280">
        <w:rPr>
          <w:sz w:val="22"/>
          <w:szCs w:val="22"/>
          <w:lang w:val="sr-Cyrl-RS"/>
        </w:rPr>
        <w:t xml:space="preserve"> </w:t>
      </w:r>
      <w:r w:rsidRPr="00085280">
        <w:rPr>
          <w:sz w:val="22"/>
          <w:szCs w:val="22"/>
          <w:lang w:val="ru-RU"/>
        </w:rPr>
        <w:t>кроз</w:t>
      </w:r>
      <w:r w:rsidRPr="00085280">
        <w:rPr>
          <w:sz w:val="22"/>
          <w:szCs w:val="22"/>
          <w:lang w:val="sr-Cyrl-RS"/>
        </w:rPr>
        <w:t xml:space="preserve"> </w:t>
      </w:r>
      <w:r w:rsidRPr="00085280">
        <w:rPr>
          <w:sz w:val="22"/>
          <w:szCs w:val="22"/>
          <w:lang w:val="ru-RU"/>
        </w:rPr>
        <w:t>одре</w:t>
      </w:r>
      <w:r w:rsidRPr="00085280">
        <w:rPr>
          <w:sz w:val="22"/>
          <w:szCs w:val="22"/>
          <w:lang w:val="sr-Cyrl-RS"/>
        </w:rPr>
        <w:t>ђ</w:t>
      </w:r>
      <w:r w:rsidRPr="00085280">
        <w:rPr>
          <w:sz w:val="22"/>
          <w:szCs w:val="22"/>
          <w:lang w:val="ru-RU"/>
        </w:rPr>
        <w:t>ене</w:t>
      </w:r>
      <w:r w:rsidRPr="00085280">
        <w:rPr>
          <w:sz w:val="22"/>
          <w:szCs w:val="22"/>
          <w:lang w:val="sr-Cyrl-RS"/>
        </w:rPr>
        <w:t xml:space="preserve"> </w:t>
      </w:r>
      <w:r w:rsidRPr="00085280">
        <w:rPr>
          <w:sz w:val="22"/>
          <w:szCs w:val="22"/>
          <w:lang w:val="ru-RU"/>
        </w:rPr>
        <w:t>правне</w:t>
      </w:r>
      <w:r w:rsidRPr="00085280">
        <w:rPr>
          <w:sz w:val="22"/>
          <w:szCs w:val="22"/>
          <w:lang w:val="sr-Cyrl-RS"/>
        </w:rPr>
        <w:t xml:space="preserve"> </w:t>
      </w:r>
      <w:r w:rsidRPr="00085280">
        <w:rPr>
          <w:sz w:val="22"/>
          <w:szCs w:val="22"/>
          <w:lang w:val="ru-RU"/>
        </w:rPr>
        <w:t>лекове</w:t>
      </w:r>
      <w:r w:rsidRPr="00085280">
        <w:rPr>
          <w:sz w:val="22"/>
          <w:szCs w:val="22"/>
          <w:lang w:val="sr-Cyrl-RS"/>
        </w:rPr>
        <w:t xml:space="preserve"> </w:t>
      </w:r>
      <w:r w:rsidRPr="00085280">
        <w:rPr>
          <w:sz w:val="22"/>
          <w:szCs w:val="22"/>
          <w:lang w:val="ru-RU"/>
        </w:rPr>
        <w:t>у</w:t>
      </w:r>
      <w:r w:rsidRPr="00085280">
        <w:rPr>
          <w:sz w:val="22"/>
          <w:szCs w:val="22"/>
          <w:lang w:val="sr-Cyrl-RS"/>
        </w:rPr>
        <w:t xml:space="preserve"> </w:t>
      </w:r>
      <w:r w:rsidRPr="00085280">
        <w:rPr>
          <w:sz w:val="22"/>
          <w:szCs w:val="22"/>
          <w:lang w:val="ru-RU"/>
        </w:rPr>
        <w:t>дома</w:t>
      </w:r>
      <w:r w:rsidRPr="00085280">
        <w:rPr>
          <w:sz w:val="22"/>
          <w:szCs w:val="22"/>
          <w:lang w:val="sr-Cyrl-RS"/>
        </w:rPr>
        <w:t>ћ</w:t>
      </w:r>
      <w:r w:rsidRPr="00085280">
        <w:rPr>
          <w:sz w:val="22"/>
          <w:szCs w:val="22"/>
          <w:lang w:val="ru-RU"/>
        </w:rPr>
        <w:t>ем</w:t>
      </w:r>
      <w:r w:rsidRPr="00085280">
        <w:rPr>
          <w:sz w:val="22"/>
          <w:szCs w:val="22"/>
          <w:lang w:val="sr-Cyrl-RS"/>
        </w:rPr>
        <w:t xml:space="preserve"> </w:t>
      </w:r>
      <w:r w:rsidRPr="00085280">
        <w:rPr>
          <w:sz w:val="22"/>
          <w:szCs w:val="22"/>
          <w:lang w:val="ru-RU"/>
        </w:rPr>
        <w:t>законодавству</w:t>
      </w:r>
      <w:r w:rsidRPr="00085280">
        <w:rPr>
          <w:sz w:val="22"/>
          <w:szCs w:val="22"/>
          <w:lang w:val="sr-Cyrl-RS"/>
        </w:rPr>
        <w:t xml:space="preserve">, </w:t>
      </w:r>
      <w:r w:rsidRPr="00085280">
        <w:rPr>
          <w:sz w:val="22"/>
          <w:szCs w:val="22"/>
          <w:lang w:val="ru-RU"/>
        </w:rPr>
        <w:t>али</w:t>
      </w:r>
      <w:r w:rsidRPr="00085280">
        <w:rPr>
          <w:sz w:val="22"/>
          <w:szCs w:val="22"/>
          <w:lang w:val="sr-Cyrl-RS"/>
        </w:rPr>
        <w:t xml:space="preserve"> </w:t>
      </w:r>
      <w:r w:rsidRPr="00085280">
        <w:rPr>
          <w:sz w:val="22"/>
          <w:szCs w:val="22"/>
          <w:lang w:val="ru-RU"/>
        </w:rPr>
        <w:t>они</w:t>
      </w:r>
      <w:r w:rsidRPr="00085280">
        <w:rPr>
          <w:sz w:val="22"/>
          <w:szCs w:val="22"/>
          <w:lang w:val="sr-Cyrl-RS"/>
        </w:rPr>
        <w:t xml:space="preserve"> </w:t>
      </w:r>
      <w:r w:rsidRPr="00085280">
        <w:rPr>
          <w:sz w:val="22"/>
          <w:szCs w:val="22"/>
          <w:lang w:val="ru-RU"/>
        </w:rPr>
        <w:t>нису</w:t>
      </w:r>
      <w:r w:rsidRPr="00085280">
        <w:rPr>
          <w:sz w:val="22"/>
          <w:szCs w:val="22"/>
          <w:lang w:val="sr-Cyrl-RS"/>
        </w:rPr>
        <w:t xml:space="preserve"> </w:t>
      </w:r>
      <w:r w:rsidRPr="00085280">
        <w:rPr>
          <w:sz w:val="22"/>
          <w:szCs w:val="22"/>
          <w:lang w:val="ru-RU"/>
        </w:rPr>
        <w:t>исцрпљени</w:t>
      </w:r>
      <w:r w:rsidRPr="00085280">
        <w:rPr>
          <w:sz w:val="22"/>
          <w:szCs w:val="22"/>
          <w:lang w:val="sr-Cyrl-RS"/>
        </w:rPr>
        <w:t xml:space="preserve"> </w:t>
      </w:r>
      <w:r w:rsidRPr="00085280">
        <w:rPr>
          <w:sz w:val="22"/>
          <w:szCs w:val="22"/>
          <w:lang w:val="ru-RU"/>
        </w:rPr>
        <w:t>у</w:t>
      </w:r>
      <w:r w:rsidRPr="00085280">
        <w:rPr>
          <w:sz w:val="22"/>
          <w:szCs w:val="22"/>
          <w:lang w:val="sr-Cyrl-RS"/>
        </w:rPr>
        <w:t xml:space="preserve"> </w:t>
      </w:r>
      <w:r w:rsidRPr="00085280">
        <w:rPr>
          <w:sz w:val="22"/>
          <w:szCs w:val="22"/>
          <w:lang w:val="ru-RU"/>
        </w:rPr>
        <w:t>конкреном</w:t>
      </w:r>
      <w:r w:rsidRPr="00085280">
        <w:rPr>
          <w:sz w:val="22"/>
          <w:szCs w:val="22"/>
          <w:lang w:val="sr-Cyrl-RS"/>
        </w:rPr>
        <w:t xml:space="preserve"> </w:t>
      </w:r>
      <w:r w:rsidRPr="00085280">
        <w:rPr>
          <w:sz w:val="22"/>
          <w:szCs w:val="22"/>
          <w:lang w:val="ru-RU"/>
        </w:rPr>
        <w:t>слу</w:t>
      </w:r>
      <w:r w:rsidRPr="00085280">
        <w:rPr>
          <w:sz w:val="22"/>
          <w:szCs w:val="22"/>
          <w:lang w:val="sr-Cyrl-RS"/>
        </w:rPr>
        <w:t>ч</w:t>
      </w:r>
      <w:r w:rsidRPr="00085280">
        <w:rPr>
          <w:sz w:val="22"/>
          <w:szCs w:val="22"/>
          <w:lang w:val="ru-RU"/>
        </w:rPr>
        <w:t>ају</w:t>
      </w:r>
      <w:r w:rsidRPr="00085280">
        <w:rPr>
          <w:sz w:val="22"/>
          <w:szCs w:val="22"/>
          <w:lang w:val="sr-Cyrl-RS"/>
        </w:rPr>
        <w:t xml:space="preserve">. </w:t>
      </w:r>
      <w:r w:rsidRPr="00085280">
        <w:rPr>
          <w:sz w:val="22"/>
          <w:szCs w:val="22"/>
          <w:lang w:val="ru-RU"/>
        </w:rPr>
        <w:t>У</w:t>
      </w:r>
      <w:r w:rsidRPr="00085280">
        <w:rPr>
          <w:sz w:val="22"/>
          <w:szCs w:val="22"/>
          <w:lang w:val="sr-Cyrl-RS"/>
        </w:rPr>
        <w:t xml:space="preserve"> </w:t>
      </w:r>
      <w:r w:rsidRPr="00085280">
        <w:rPr>
          <w:sz w:val="22"/>
          <w:szCs w:val="22"/>
          <w:lang w:val="ru-RU"/>
        </w:rPr>
        <w:t>складу</w:t>
      </w:r>
      <w:r w:rsidRPr="00085280">
        <w:rPr>
          <w:sz w:val="22"/>
          <w:szCs w:val="22"/>
          <w:lang w:val="sr-Cyrl-RS"/>
        </w:rPr>
        <w:t xml:space="preserve"> </w:t>
      </w:r>
      <w:r w:rsidRPr="00085280">
        <w:rPr>
          <w:sz w:val="22"/>
          <w:szCs w:val="22"/>
          <w:lang w:val="ru-RU"/>
        </w:rPr>
        <w:t>са</w:t>
      </w:r>
      <w:r w:rsidRPr="00085280">
        <w:rPr>
          <w:sz w:val="22"/>
          <w:szCs w:val="22"/>
          <w:lang w:val="sr-Cyrl-RS"/>
        </w:rPr>
        <w:t xml:space="preserve"> </w:t>
      </w:r>
      <w:r w:rsidRPr="00085280">
        <w:rPr>
          <w:sz w:val="22"/>
          <w:szCs w:val="22"/>
          <w:lang w:val="ru-RU"/>
        </w:rPr>
        <w:t>наведеним</w:t>
      </w:r>
      <w:r w:rsidRPr="00085280">
        <w:rPr>
          <w:sz w:val="22"/>
          <w:szCs w:val="22"/>
          <w:lang w:val="sr-Cyrl-RS"/>
        </w:rPr>
        <w:t xml:space="preserve"> </w:t>
      </w:r>
      <w:r w:rsidRPr="00085280">
        <w:rPr>
          <w:sz w:val="22"/>
          <w:szCs w:val="22"/>
          <w:lang w:val="ru-RU"/>
        </w:rPr>
        <w:t>захтев</w:t>
      </w:r>
      <w:r w:rsidRPr="00085280">
        <w:rPr>
          <w:sz w:val="22"/>
          <w:szCs w:val="22"/>
          <w:lang w:val="sr-Cyrl-RS"/>
        </w:rPr>
        <w:t xml:space="preserve"> </w:t>
      </w:r>
      <w:r w:rsidRPr="00085280">
        <w:rPr>
          <w:sz w:val="22"/>
          <w:szCs w:val="22"/>
          <w:lang w:val="ru-RU"/>
        </w:rPr>
        <w:t>треба</w:t>
      </w:r>
      <w:r w:rsidRPr="00085280">
        <w:rPr>
          <w:sz w:val="22"/>
          <w:szCs w:val="22"/>
          <w:lang w:val="sr-Cyrl-RS"/>
        </w:rPr>
        <w:t xml:space="preserve"> </w:t>
      </w:r>
      <w:r w:rsidRPr="00085280">
        <w:rPr>
          <w:sz w:val="22"/>
          <w:szCs w:val="22"/>
          <w:lang w:val="ru-RU"/>
        </w:rPr>
        <w:t>бити</w:t>
      </w:r>
      <w:r w:rsidRPr="00085280">
        <w:rPr>
          <w:sz w:val="22"/>
          <w:szCs w:val="22"/>
          <w:lang w:val="sr-Cyrl-RS"/>
        </w:rPr>
        <w:t xml:space="preserve"> </w:t>
      </w:r>
      <w:r w:rsidRPr="00085280">
        <w:rPr>
          <w:sz w:val="22"/>
          <w:szCs w:val="22"/>
          <w:lang w:val="ru-RU"/>
        </w:rPr>
        <w:t>одбијен</w:t>
      </w:r>
      <w:r w:rsidRPr="00085280">
        <w:rPr>
          <w:sz w:val="22"/>
          <w:szCs w:val="22"/>
          <w:lang w:val="sr-Cyrl-RS"/>
        </w:rPr>
        <w:t xml:space="preserve"> </w:t>
      </w:r>
      <w:r w:rsidRPr="00085280">
        <w:rPr>
          <w:sz w:val="22"/>
          <w:szCs w:val="22"/>
          <w:lang w:val="ru-RU"/>
        </w:rPr>
        <w:t>као</w:t>
      </w:r>
      <w:r w:rsidRPr="00085280">
        <w:rPr>
          <w:sz w:val="22"/>
          <w:szCs w:val="22"/>
          <w:lang w:val="sr-Cyrl-RS"/>
        </w:rPr>
        <w:t xml:space="preserve"> </w:t>
      </w:r>
      <w:r w:rsidRPr="00085280">
        <w:rPr>
          <w:sz w:val="22"/>
          <w:szCs w:val="22"/>
          <w:lang w:val="ru-RU"/>
        </w:rPr>
        <w:t>неоснован</w:t>
      </w:r>
      <w:r w:rsidRPr="00085280">
        <w:rPr>
          <w:sz w:val="22"/>
          <w:szCs w:val="22"/>
          <w:lang w:val="sr-Cyrl-RS"/>
        </w:rPr>
        <w:t xml:space="preserve">. </w:t>
      </w:r>
      <w:r w:rsidRPr="00085280">
        <w:rPr>
          <w:sz w:val="22"/>
          <w:szCs w:val="22"/>
          <w:lang w:val="ru-RU"/>
        </w:rPr>
        <w:t xml:space="preserve">На крају је Држава рекла да је одлука којом се неко привремено пушта на слободу таква да се окончава истрага по тим чињеницама. На тој тези, правни лекови су по домаћем законодавству били исцрпљени у фебруару 1994. године, те због тога није могуће причати о некаквом одуговлачењу поступка и ометању правде да би се применио изузетак наведен у </w:t>
      </w:r>
      <w:r w:rsidRPr="00085280">
        <w:rPr>
          <w:sz w:val="22"/>
          <w:szCs w:val="22"/>
          <w:lang w:val="sr-Latn-RS"/>
        </w:rPr>
        <w:t>ч</w:t>
      </w:r>
      <w:r w:rsidRPr="00085280">
        <w:rPr>
          <w:sz w:val="22"/>
          <w:szCs w:val="22"/>
          <w:lang w:val="ru-RU"/>
        </w:rPr>
        <w:t>лану 46-2-</w:t>
      </w:r>
      <w:r w:rsidRPr="00085280">
        <w:rPr>
          <w:sz w:val="22"/>
          <w:szCs w:val="22"/>
          <w:lang w:val="it-IT"/>
        </w:rPr>
        <w:t>v</w:t>
      </w:r>
      <w:r w:rsidRPr="00085280">
        <w:rPr>
          <w:sz w:val="22"/>
          <w:szCs w:val="22"/>
          <w:lang w:val="ru-RU"/>
        </w:rPr>
        <w:t xml:space="preserve"> Конвенције. По том питању Комисија је закључила да је наведена позиција контрадикторна </w:t>
      </w:r>
      <w:r w:rsidRPr="00085280">
        <w:rPr>
          <w:sz w:val="22"/>
          <w:szCs w:val="22"/>
          <w:lang w:val="sr-Latn-RS"/>
        </w:rPr>
        <w:t>и</w:t>
      </w:r>
      <w:r w:rsidRPr="00085280">
        <w:rPr>
          <w:sz w:val="22"/>
          <w:szCs w:val="22"/>
          <w:lang w:val="ru-RU"/>
        </w:rPr>
        <w:t xml:space="preserve"> супротна праву, када, као у овом случају, Држава усвоји став који је само користан или штетан по једну страну</w:t>
      </w:r>
      <w:r w:rsidRPr="00085280">
        <w:rPr>
          <w:sz w:val="22"/>
          <w:szCs w:val="22"/>
          <w:lang w:val="sr-Cyrl-RS"/>
        </w:rPr>
        <w:t>,</w:t>
      </w:r>
      <w:r w:rsidRPr="00085280">
        <w:rPr>
          <w:sz w:val="22"/>
          <w:szCs w:val="22"/>
          <w:lang w:val="ru-RU"/>
        </w:rPr>
        <w:t xml:space="preserve"> тада је принцип</w:t>
      </w:r>
      <w:r w:rsidRPr="00085280">
        <w:rPr>
          <w:i/>
          <w:sz w:val="22"/>
          <w:szCs w:val="22"/>
          <w:lang w:val="ru-RU"/>
        </w:rPr>
        <w:t xml:space="preserve"> </w:t>
      </w:r>
      <w:r w:rsidRPr="00085280">
        <w:rPr>
          <w:i/>
          <w:sz w:val="22"/>
          <w:szCs w:val="22"/>
          <w:lang w:val="it-IT"/>
        </w:rPr>
        <w:t>estoppel</w:t>
      </w:r>
      <w:r w:rsidRPr="00085280">
        <w:rPr>
          <w:sz w:val="22"/>
          <w:szCs w:val="22"/>
          <w:lang w:val="ru-RU"/>
        </w:rPr>
        <w:t xml:space="preserve"> спречава да пре</w:t>
      </w:r>
      <w:r w:rsidRPr="00085280">
        <w:rPr>
          <w:sz w:val="22"/>
          <w:szCs w:val="22"/>
          <w:lang w:val="sr-Latn-RS"/>
        </w:rPr>
        <w:t>т</w:t>
      </w:r>
      <w:r w:rsidRPr="00085280">
        <w:rPr>
          <w:sz w:val="22"/>
          <w:szCs w:val="22"/>
          <w:lang w:val="ru-RU"/>
        </w:rPr>
        <w:t xml:space="preserve">поставља супротан закључак. Овде се, дакле, примењује правило </w:t>
      </w:r>
      <w:r w:rsidRPr="00085280">
        <w:rPr>
          <w:i/>
          <w:iCs/>
          <w:sz w:val="22"/>
          <w:szCs w:val="22"/>
          <w:lang w:val="it-IT"/>
        </w:rPr>
        <w:t>non</w:t>
      </w:r>
      <w:r w:rsidRPr="00085280">
        <w:rPr>
          <w:i/>
          <w:iCs/>
          <w:sz w:val="22"/>
          <w:szCs w:val="22"/>
          <w:lang w:val="ru-RU"/>
        </w:rPr>
        <w:t xml:space="preserve"> </w:t>
      </w:r>
      <w:r w:rsidRPr="00085280">
        <w:rPr>
          <w:i/>
          <w:iCs/>
          <w:sz w:val="22"/>
          <w:szCs w:val="22"/>
          <w:lang w:val="it-IT"/>
        </w:rPr>
        <w:t>concedit</w:t>
      </w:r>
      <w:r w:rsidRPr="00085280">
        <w:rPr>
          <w:i/>
          <w:iCs/>
          <w:sz w:val="22"/>
          <w:szCs w:val="22"/>
          <w:lang w:val="ru-RU"/>
        </w:rPr>
        <w:t xml:space="preserve"> </w:t>
      </w:r>
      <w:r w:rsidRPr="00085280">
        <w:rPr>
          <w:i/>
          <w:iCs/>
          <w:sz w:val="22"/>
          <w:szCs w:val="22"/>
          <w:lang w:val="it-IT"/>
        </w:rPr>
        <w:t>venire</w:t>
      </w:r>
      <w:r w:rsidRPr="00085280">
        <w:rPr>
          <w:i/>
          <w:iCs/>
          <w:sz w:val="22"/>
          <w:szCs w:val="22"/>
          <w:lang w:val="ru-RU"/>
        </w:rPr>
        <w:t xml:space="preserve"> </w:t>
      </w:r>
      <w:r w:rsidRPr="00085280">
        <w:rPr>
          <w:i/>
          <w:iCs/>
          <w:sz w:val="22"/>
          <w:szCs w:val="22"/>
          <w:lang w:val="it-IT"/>
        </w:rPr>
        <w:t>contra</w:t>
      </w:r>
      <w:r w:rsidRPr="00085280">
        <w:rPr>
          <w:i/>
          <w:iCs/>
          <w:sz w:val="22"/>
          <w:szCs w:val="22"/>
          <w:lang w:val="ru-RU"/>
        </w:rPr>
        <w:t xml:space="preserve"> </w:t>
      </w:r>
      <w:r w:rsidRPr="00085280">
        <w:rPr>
          <w:i/>
          <w:iCs/>
          <w:sz w:val="22"/>
          <w:szCs w:val="22"/>
          <w:lang w:val="it-IT"/>
        </w:rPr>
        <w:t>factum</w:t>
      </w:r>
      <w:r w:rsidRPr="00085280">
        <w:rPr>
          <w:i/>
          <w:iCs/>
          <w:sz w:val="22"/>
          <w:szCs w:val="22"/>
          <w:lang w:val="ru-RU"/>
        </w:rPr>
        <w:t xml:space="preserve"> </w:t>
      </w:r>
      <w:r w:rsidRPr="00085280">
        <w:rPr>
          <w:i/>
          <w:iCs/>
          <w:sz w:val="22"/>
          <w:szCs w:val="22"/>
          <w:lang w:val="it-IT"/>
        </w:rPr>
        <w:t>proprium</w:t>
      </w:r>
      <w:r w:rsidRPr="00085280">
        <w:rPr>
          <w:sz w:val="22"/>
          <w:szCs w:val="22"/>
          <w:lang w:val="sr-Cyrl-RS"/>
        </w:rPr>
        <w:t>“.</w:t>
      </w:r>
      <w:r w:rsidRPr="00085280">
        <w:rPr>
          <w:rStyle w:val="FootnoteReference"/>
          <w:sz w:val="22"/>
          <w:szCs w:val="22"/>
          <w:lang w:val="sr-Cyrl-RS"/>
        </w:rPr>
        <w:footnoteReference w:id="657"/>
      </w:r>
    </w:p>
    <w:p w:rsidR="009F1DD0" w:rsidRDefault="009F1DD0" w:rsidP="00780A2B">
      <w:pPr>
        <w:spacing w:line="360" w:lineRule="auto"/>
        <w:ind w:firstLine="720"/>
        <w:jc w:val="both"/>
        <w:rPr>
          <w:lang w:val="sr-Cyrl-RS"/>
        </w:rPr>
      </w:pPr>
    </w:p>
    <w:p w:rsidR="005303F8" w:rsidRPr="00AD3C6E" w:rsidRDefault="009F1DD0" w:rsidP="00AD6A11">
      <w:pPr>
        <w:spacing w:line="360" w:lineRule="auto"/>
        <w:ind w:firstLine="720"/>
        <w:jc w:val="both"/>
        <w:rPr>
          <w:lang w:val="sr-Cyrl-RS"/>
        </w:rPr>
      </w:pPr>
      <w:r w:rsidRPr="00AD3C6E">
        <w:rPr>
          <w:lang w:val="sr-Cyrl-RS"/>
        </w:rPr>
        <w:t xml:space="preserve">У европској процесноправној традицији принцип је познат под називом процесни </w:t>
      </w:r>
      <w:r w:rsidRPr="00AD3C6E">
        <w:rPr>
          <w:i/>
          <w:lang w:val="sr-Latn-RS"/>
        </w:rPr>
        <w:t>v</w:t>
      </w:r>
      <w:r w:rsidRPr="00AD3C6E">
        <w:rPr>
          <w:i/>
          <w:lang w:val="it-IT"/>
        </w:rPr>
        <w:t>enire</w:t>
      </w:r>
      <w:r w:rsidRPr="00AD3C6E">
        <w:rPr>
          <w:i/>
          <w:lang w:val="sr-Cyrl-RS"/>
        </w:rPr>
        <w:t xml:space="preserve"> </w:t>
      </w:r>
      <w:r w:rsidRPr="00AD3C6E">
        <w:rPr>
          <w:i/>
          <w:lang w:val="it-IT"/>
        </w:rPr>
        <w:t>contra</w:t>
      </w:r>
      <w:r w:rsidRPr="00AD3C6E">
        <w:rPr>
          <w:i/>
          <w:lang w:val="sr-Cyrl-RS"/>
        </w:rPr>
        <w:t xml:space="preserve"> </w:t>
      </w:r>
      <w:r w:rsidRPr="00AD3C6E">
        <w:rPr>
          <w:i/>
          <w:lang w:val="it-IT"/>
        </w:rPr>
        <w:t>factum</w:t>
      </w:r>
      <w:r w:rsidRPr="00AD3C6E">
        <w:rPr>
          <w:i/>
          <w:lang w:val="sr-Cyrl-RS"/>
        </w:rPr>
        <w:t xml:space="preserve"> </w:t>
      </w:r>
      <w:r w:rsidRPr="00AD3C6E">
        <w:rPr>
          <w:i/>
          <w:lang w:val="it-IT"/>
        </w:rPr>
        <w:t>proprium</w:t>
      </w:r>
      <w:r w:rsidRPr="00AD3C6E">
        <w:rPr>
          <w:i/>
          <w:lang w:val="sr-Cyrl-RS"/>
        </w:rPr>
        <w:t>.</w:t>
      </w:r>
      <w:r w:rsidR="006E501D" w:rsidRPr="00AD6A11">
        <w:rPr>
          <w:rStyle w:val="FootnoteReference"/>
          <w:iCs/>
          <w:lang w:val="sr-Cyrl-RS"/>
        </w:rPr>
        <w:footnoteReference w:id="658"/>
      </w:r>
      <w:r w:rsidR="00AD6A11">
        <w:rPr>
          <w:iCs/>
          <w:vertAlign w:val="superscript"/>
          <w:lang w:val="sr-Cyrl-RS"/>
        </w:rPr>
        <w:t xml:space="preserve">, </w:t>
      </w:r>
      <w:r w:rsidR="00AD3C6E" w:rsidRPr="00AD6A11">
        <w:rPr>
          <w:rStyle w:val="FootnoteReference"/>
          <w:iCs/>
          <w:lang w:val="sr-Cyrl-RS"/>
        </w:rPr>
        <w:footnoteReference w:id="659"/>
      </w:r>
      <w:r w:rsidR="00AD3C6E" w:rsidRPr="00AD3C6E">
        <w:rPr>
          <w:lang w:val="sr-Cyrl-RS"/>
        </w:rPr>
        <w:t xml:space="preserve"> </w:t>
      </w:r>
      <w:r w:rsidRPr="00AD3C6E">
        <w:rPr>
          <w:lang w:val="sr-Cyrl-RS"/>
        </w:rPr>
        <w:t xml:space="preserve">У земљама Јужне Америке, поред ове </w:t>
      </w:r>
      <w:r w:rsidRPr="00AD3C6E">
        <w:rPr>
          <w:lang w:val="sr-Cyrl-RS"/>
        </w:rPr>
        <w:lastRenderedPageBreak/>
        <w:t xml:space="preserve">максиме, теорија је позната под називом </w:t>
      </w:r>
      <w:r w:rsidRPr="00AD3C6E">
        <w:rPr>
          <w:i/>
          <w:lang w:val="it-IT"/>
        </w:rPr>
        <w:t>la</w:t>
      </w:r>
      <w:r w:rsidRPr="00AD3C6E">
        <w:rPr>
          <w:i/>
          <w:lang w:val="sr-Cyrl-RS"/>
        </w:rPr>
        <w:t xml:space="preserve"> </w:t>
      </w:r>
      <w:r w:rsidRPr="00AD3C6E">
        <w:rPr>
          <w:i/>
          <w:lang w:val="it-IT"/>
        </w:rPr>
        <w:t>doctrina</w:t>
      </w:r>
      <w:r w:rsidRPr="00AD3C6E">
        <w:rPr>
          <w:i/>
          <w:lang w:val="sr-Cyrl-RS"/>
        </w:rPr>
        <w:t xml:space="preserve"> </w:t>
      </w:r>
      <w:r w:rsidRPr="00AD3C6E">
        <w:rPr>
          <w:i/>
          <w:lang w:val="it-IT"/>
        </w:rPr>
        <w:t>de</w:t>
      </w:r>
      <w:r w:rsidRPr="00AD3C6E">
        <w:rPr>
          <w:i/>
          <w:lang w:val="sr-Cyrl-RS"/>
        </w:rPr>
        <w:t xml:space="preserve"> </w:t>
      </w:r>
      <w:r w:rsidRPr="00AD3C6E">
        <w:rPr>
          <w:i/>
          <w:lang w:val="it-IT"/>
        </w:rPr>
        <w:t>los</w:t>
      </w:r>
      <w:r w:rsidRPr="00AD3C6E">
        <w:rPr>
          <w:i/>
          <w:lang w:val="sr-Cyrl-RS"/>
        </w:rPr>
        <w:t xml:space="preserve"> </w:t>
      </w:r>
      <w:r w:rsidRPr="00AD3C6E">
        <w:rPr>
          <w:i/>
          <w:lang w:val="it-IT"/>
        </w:rPr>
        <w:t>actos</w:t>
      </w:r>
      <w:r w:rsidRPr="00AD3C6E">
        <w:rPr>
          <w:i/>
          <w:lang w:val="sr-Cyrl-RS"/>
        </w:rPr>
        <w:t xml:space="preserve"> </w:t>
      </w:r>
      <w:r w:rsidRPr="00AD3C6E">
        <w:rPr>
          <w:i/>
          <w:lang w:val="it-IT"/>
        </w:rPr>
        <w:t>propios</w:t>
      </w:r>
      <w:r w:rsidRPr="00AD3C6E">
        <w:rPr>
          <w:i/>
          <w:lang w:val="sr-Cyrl-RS"/>
        </w:rPr>
        <w:t>.</w:t>
      </w:r>
      <w:r w:rsidRPr="00AD6A11">
        <w:rPr>
          <w:rStyle w:val="FootnoteReference"/>
          <w:iCs/>
          <w:lang w:val="sr-Cyrl-RS"/>
        </w:rPr>
        <w:footnoteReference w:id="660"/>
      </w:r>
      <w:r w:rsidRPr="00AD3C6E">
        <w:rPr>
          <w:i/>
          <w:lang w:val="sr-Cyrl-RS"/>
        </w:rPr>
        <w:t xml:space="preserve"> </w:t>
      </w:r>
      <w:r w:rsidRPr="00AD3C6E">
        <w:rPr>
          <w:lang w:val="sr-Cyrl-RS"/>
        </w:rPr>
        <w:t xml:space="preserve">У земљама </w:t>
      </w:r>
      <w:r w:rsidRPr="00AD3C6E">
        <w:rPr>
          <w:i/>
          <w:lang w:val="sr-Latn-RS"/>
        </w:rPr>
        <w:t>common law</w:t>
      </w:r>
      <w:r w:rsidRPr="00AD3C6E">
        <w:rPr>
          <w:lang w:val="sr-Latn-RS"/>
        </w:rPr>
        <w:t xml:space="preserve"> процесних система принцип је познат као </w:t>
      </w:r>
      <w:r w:rsidRPr="00AD3C6E">
        <w:rPr>
          <w:i/>
          <w:lang w:val="sr-Latn-RS"/>
        </w:rPr>
        <w:t>процесни естопел (</w:t>
      </w:r>
      <w:r w:rsidRPr="00AD3C6E">
        <w:rPr>
          <w:i/>
        </w:rPr>
        <w:t>estoppel</w:t>
      </w:r>
      <w:r w:rsidRPr="00AD3C6E">
        <w:rPr>
          <w:i/>
          <w:lang w:val="sr-Latn-RS"/>
        </w:rPr>
        <w:t>)</w:t>
      </w:r>
      <w:r w:rsidRPr="00AD3C6E">
        <w:rPr>
          <w:lang w:val="sr-Latn-RS"/>
        </w:rPr>
        <w:t>.</w:t>
      </w:r>
    </w:p>
    <w:p w:rsidR="003B00BB" w:rsidRDefault="009F1DD0" w:rsidP="005303F8">
      <w:pPr>
        <w:spacing w:line="360" w:lineRule="auto"/>
        <w:ind w:firstLine="720"/>
        <w:jc w:val="both"/>
        <w:rPr>
          <w:lang w:val="sr-Cyrl-RS"/>
        </w:rPr>
      </w:pPr>
      <w:r w:rsidRPr="00AD3C6E">
        <w:rPr>
          <w:lang w:val="sr-Cyrl-RS"/>
        </w:rPr>
        <w:t>У процесноправној теорији је неспорно да је принцип применљив на грађанскопроцесни правни однос.</w:t>
      </w:r>
      <w:r w:rsidRPr="00AD3C6E">
        <w:rPr>
          <w:rStyle w:val="FootnoteReference"/>
          <w:lang w:val="sr-Cyrl-RS"/>
        </w:rPr>
        <w:footnoteReference w:id="661"/>
      </w:r>
      <w:r w:rsidRPr="00AD3C6E">
        <w:rPr>
          <w:lang w:val="sr-Cyrl-RS"/>
        </w:rPr>
        <w:t xml:space="preserve"> Примарна функција принципа </w:t>
      </w:r>
      <w:r w:rsidRPr="00AD3C6E">
        <w:rPr>
          <w:rStyle w:val="Emphasis"/>
          <w:lang w:val="it-IT"/>
        </w:rPr>
        <w:t>nemo</w:t>
      </w:r>
      <w:r w:rsidRPr="00AD3C6E">
        <w:rPr>
          <w:rStyle w:val="Emphasis"/>
          <w:lang w:val="sr-Cyrl-RS"/>
        </w:rPr>
        <w:t xml:space="preserve"> </w:t>
      </w:r>
      <w:r w:rsidRPr="00AD3C6E">
        <w:rPr>
          <w:rStyle w:val="Emphasis"/>
          <w:lang w:val="it-IT"/>
        </w:rPr>
        <w:t>potest</w:t>
      </w:r>
      <w:r w:rsidRPr="00AD3C6E">
        <w:rPr>
          <w:rStyle w:val="Emphasis"/>
          <w:lang w:val="sr-Cyrl-RS"/>
        </w:rPr>
        <w:t xml:space="preserve"> </w:t>
      </w:r>
      <w:r w:rsidRPr="00AD3C6E">
        <w:rPr>
          <w:rStyle w:val="Emphasis"/>
          <w:lang w:val="it-IT"/>
        </w:rPr>
        <w:t>venire</w:t>
      </w:r>
      <w:r w:rsidRPr="00AD3C6E">
        <w:rPr>
          <w:rStyle w:val="Emphasis"/>
          <w:lang w:val="sr-Cyrl-RS"/>
        </w:rPr>
        <w:t xml:space="preserve"> </w:t>
      </w:r>
      <w:r w:rsidRPr="00AD3C6E">
        <w:rPr>
          <w:rStyle w:val="Emphasis"/>
          <w:lang w:val="it-IT"/>
        </w:rPr>
        <w:t>contra</w:t>
      </w:r>
      <w:r w:rsidRPr="00AD3C6E">
        <w:rPr>
          <w:rStyle w:val="Emphasis"/>
          <w:lang w:val="sr-Cyrl-RS"/>
        </w:rPr>
        <w:t xml:space="preserve"> </w:t>
      </w:r>
      <w:r w:rsidRPr="00AD3C6E">
        <w:rPr>
          <w:rStyle w:val="Emphasis"/>
          <w:lang w:val="it-IT"/>
        </w:rPr>
        <w:t>factum</w:t>
      </w:r>
      <w:r w:rsidRPr="00AD3C6E">
        <w:rPr>
          <w:rStyle w:val="Emphasis"/>
          <w:lang w:val="sr-Cyrl-RS"/>
        </w:rPr>
        <w:t xml:space="preserve"> </w:t>
      </w:r>
      <w:r w:rsidRPr="00AD3C6E">
        <w:rPr>
          <w:rStyle w:val="Emphasis"/>
          <w:lang w:val="it-IT"/>
        </w:rPr>
        <w:t>proprium</w:t>
      </w:r>
      <w:r w:rsidRPr="00AD3C6E">
        <w:rPr>
          <w:lang w:val="sr-Cyrl-RS"/>
        </w:rPr>
        <w:t xml:space="preserve"> јесте заштита поверења у правном односу, без обзира да ли је материјалноправни, или процесноправни.</w:t>
      </w:r>
      <w:r w:rsidRPr="00AD3C6E">
        <w:rPr>
          <w:rStyle w:val="FootnoteReference"/>
          <w:lang w:val="sr-Cyrl-RS"/>
        </w:rPr>
        <w:footnoteReference w:id="662"/>
      </w:r>
      <w:r w:rsidRPr="00AD3C6E">
        <w:rPr>
          <w:lang w:val="sr-Cyrl-RS"/>
        </w:rPr>
        <w:t xml:space="preserve"> У</w:t>
      </w:r>
      <w:r w:rsidRPr="009F1DD0">
        <w:rPr>
          <w:lang w:val="sr-Cyrl-RS"/>
        </w:rPr>
        <w:t xml:space="preserve"> оквиру </w:t>
      </w:r>
      <w:r w:rsidRPr="009F1DD0">
        <w:rPr>
          <w:lang w:val="ru-RU"/>
        </w:rPr>
        <w:t>проц</w:t>
      </w:r>
      <w:r w:rsidRPr="009F1DD0">
        <w:rPr>
          <w:lang w:val="sr-Latn-RS"/>
        </w:rPr>
        <w:t>есно</w:t>
      </w:r>
      <w:r w:rsidRPr="009F1DD0">
        <w:rPr>
          <w:lang w:val="ru-RU"/>
        </w:rPr>
        <w:t>правног</w:t>
      </w:r>
      <w:r w:rsidRPr="009F1DD0">
        <w:rPr>
          <w:lang w:val="sr-Cyrl-RS"/>
        </w:rPr>
        <w:t xml:space="preserve"> </w:t>
      </w:r>
      <w:r w:rsidRPr="009F1DD0">
        <w:rPr>
          <w:lang w:val="ru-RU"/>
        </w:rPr>
        <w:t>односа</w:t>
      </w:r>
      <w:r w:rsidRPr="009F1DD0">
        <w:rPr>
          <w:lang w:val="sr-Cyrl-RS"/>
        </w:rPr>
        <w:t xml:space="preserve"> забрана </w:t>
      </w:r>
      <w:r w:rsidRPr="009F1DD0">
        <w:rPr>
          <w:lang w:val="ru-RU"/>
        </w:rPr>
        <w:t>контрадикторн</w:t>
      </w:r>
      <w:r w:rsidRPr="009F1DD0">
        <w:rPr>
          <w:lang w:val="sr-Latn-RS"/>
        </w:rPr>
        <w:t>ог</w:t>
      </w:r>
      <w:r w:rsidRPr="009F1DD0">
        <w:rPr>
          <w:lang w:val="sr-Cyrl-RS"/>
        </w:rPr>
        <w:t xml:space="preserve"> </w:t>
      </w:r>
      <w:r w:rsidRPr="009F1DD0">
        <w:rPr>
          <w:lang w:val="ru-RU"/>
        </w:rPr>
        <w:t>пона</w:t>
      </w:r>
      <w:r w:rsidRPr="009F1DD0">
        <w:rPr>
          <w:lang w:val="sr-Cyrl-RS"/>
        </w:rPr>
        <w:t>ш</w:t>
      </w:r>
      <w:r w:rsidRPr="009F1DD0">
        <w:rPr>
          <w:lang w:val="ru-RU"/>
        </w:rPr>
        <w:t>ања</w:t>
      </w:r>
      <w:r w:rsidRPr="009F1DD0">
        <w:rPr>
          <w:lang w:val="sr-Cyrl-RS"/>
        </w:rPr>
        <w:t xml:space="preserve"> </w:t>
      </w:r>
      <w:r w:rsidRPr="009F1DD0">
        <w:rPr>
          <w:lang w:val="ru-RU"/>
        </w:rPr>
        <w:t>про</w:t>
      </w:r>
      <w:r w:rsidRPr="009F1DD0">
        <w:rPr>
          <w:lang w:val="sr-Cyrl-RS"/>
        </w:rPr>
        <w:t>ш</w:t>
      </w:r>
      <w:r w:rsidRPr="009F1DD0">
        <w:rPr>
          <w:lang w:val="ru-RU"/>
        </w:rPr>
        <w:t>ир</w:t>
      </w:r>
      <w:r w:rsidRPr="009F1DD0">
        <w:rPr>
          <w:lang w:val="sr-Cyrl-RS"/>
        </w:rPr>
        <w:t xml:space="preserve">ена је </w:t>
      </w:r>
      <w:r w:rsidRPr="009F1DD0">
        <w:rPr>
          <w:lang w:val="ru-RU"/>
        </w:rPr>
        <w:t>на</w:t>
      </w:r>
      <w:r w:rsidRPr="009F1DD0">
        <w:rPr>
          <w:lang w:val="sr-Cyrl-RS"/>
        </w:rPr>
        <w:t xml:space="preserve"> </w:t>
      </w:r>
      <w:r w:rsidRPr="009F1DD0">
        <w:rPr>
          <w:lang w:val="ru-RU"/>
        </w:rPr>
        <w:t>све</w:t>
      </w:r>
      <w:r w:rsidRPr="009F1DD0">
        <w:rPr>
          <w:lang w:val="sr-Cyrl-RS"/>
        </w:rPr>
        <w:t xml:space="preserve"> </w:t>
      </w:r>
      <w:r w:rsidRPr="009F1DD0">
        <w:rPr>
          <w:lang w:val="ru-RU"/>
        </w:rPr>
        <w:t>субјекте</w:t>
      </w:r>
      <w:r w:rsidRPr="009F1DD0">
        <w:rPr>
          <w:lang w:val="sr-Cyrl-RS"/>
        </w:rPr>
        <w:t xml:space="preserve"> </w:t>
      </w:r>
      <w:r w:rsidRPr="009F1DD0">
        <w:rPr>
          <w:lang w:val="ru-RU"/>
        </w:rPr>
        <w:t>укљу</w:t>
      </w:r>
      <w:r w:rsidRPr="009F1DD0">
        <w:rPr>
          <w:lang w:val="sr-Cyrl-RS"/>
        </w:rPr>
        <w:t>ч</w:t>
      </w:r>
      <w:r w:rsidRPr="009F1DD0">
        <w:rPr>
          <w:lang w:val="ru-RU"/>
        </w:rPr>
        <w:t>ене</w:t>
      </w:r>
      <w:r w:rsidRPr="009F1DD0">
        <w:rPr>
          <w:lang w:val="sr-Cyrl-RS"/>
        </w:rPr>
        <w:t xml:space="preserve"> </w:t>
      </w:r>
      <w:r w:rsidRPr="009F1DD0">
        <w:rPr>
          <w:lang w:val="ru-RU"/>
        </w:rPr>
        <w:t>у</w:t>
      </w:r>
      <w:r w:rsidRPr="009F1DD0">
        <w:rPr>
          <w:lang w:val="sr-Cyrl-RS"/>
        </w:rPr>
        <w:t xml:space="preserve"> </w:t>
      </w:r>
      <w:r w:rsidRPr="009F1DD0">
        <w:rPr>
          <w:lang w:val="ru-RU"/>
        </w:rPr>
        <w:t>њ</w:t>
      </w:r>
      <w:r w:rsidRPr="009F1DD0">
        <w:rPr>
          <w:lang w:val="sr-Latn-RS"/>
        </w:rPr>
        <w:t>ега</w:t>
      </w:r>
      <w:r w:rsidRPr="009F1DD0">
        <w:rPr>
          <w:lang w:val="sr-Cyrl-RS"/>
        </w:rPr>
        <w:t xml:space="preserve">, </w:t>
      </w:r>
      <w:r w:rsidRPr="009F1DD0">
        <w:rPr>
          <w:lang w:val="ru-RU"/>
        </w:rPr>
        <w:t>наиме</w:t>
      </w:r>
      <w:r w:rsidRPr="009F1DD0">
        <w:rPr>
          <w:lang w:val="sr-Cyrl-RS"/>
        </w:rPr>
        <w:t>, државу (</w:t>
      </w:r>
      <w:r w:rsidRPr="009F1DD0">
        <w:rPr>
          <w:lang w:val="ru-RU"/>
        </w:rPr>
        <w:t>судиј</w:t>
      </w:r>
      <w:r w:rsidRPr="009F1DD0">
        <w:rPr>
          <w:lang w:val="sr-Latn-RS"/>
        </w:rPr>
        <w:t>у</w:t>
      </w:r>
      <w:r w:rsidRPr="009F1DD0">
        <w:rPr>
          <w:lang w:val="sr-Cyrl-RS"/>
        </w:rPr>
        <w:t xml:space="preserve">, јавно тужилаштво, </w:t>
      </w:r>
      <w:r w:rsidRPr="009F1DD0">
        <w:rPr>
          <w:lang w:val="ru-RU"/>
        </w:rPr>
        <w:t>судск</w:t>
      </w:r>
      <w:r w:rsidRPr="009F1DD0">
        <w:rPr>
          <w:lang w:val="sr-Latn-RS"/>
        </w:rPr>
        <w:t>е</w:t>
      </w:r>
      <w:r w:rsidRPr="009F1DD0">
        <w:rPr>
          <w:lang w:val="sr-Cyrl-RS"/>
        </w:rPr>
        <w:t xml:space="preserve"> </w:t>
      </w:r>
      <w:r w:rsidRPr="009F1DD0">
        <w:rPr>
          <w:lang w:val="ru-RU"/>
        </w:rPr>
        <w:t>слу</w:t>
      </w:r>
      <w:r w:rsidRPr="009F1DD0">
        <w:rPr>
          <w:lang w:val="sr-Cyrl-RS"/>
        </w:rPr>
        <w:t>ж</w:t>
      </w:r>
      <w:r w:rsidRPr="009F1DD0">
        <w:rPr>
          <w:lang w:val="ru-RU"/>
        </w:rPr>
        <w:t>бен</w:t>
      </w:r>
      <w:r w:rsidRPr="009F1DD0">
        <w:rPr>
          <w:lang w:val="sr-Latn-RS"/>
        </w:rPr>
        <w:t>ике)</w:t>
      </w:r>
      <w:r w:rsidRPr="009F1DD0">
        <w:rPr>
          <w:lang w:val="sr-Cyrl-RS"/>
        </w:rPr>
        <w:t xml:space="preserve">, </w:t>
      </w:r>
      <w:r w:rsidRPr="009F1DD0">
        <w:rPr>
          <w:lang w:val="ru-RU"/>
        </w:rPr>
        <w:t>адвокат</w:t>
      </w:r>
      <w:r w:rsidRPr="009F1DD0">
        <w:rPr>
          <w:lang w:val="sr-Latn-RS"/>
        </w:rPr>
        <w:t>е (пуномоћнике)</w:t>
      </w:r>
      <w:r w:rsidRPr="009F1DD0">
        <w:rPr>
          <w:lang w:val="sr-Cyrl-RS"/>
        </w:rPr>
        <w:t xml:space="preserve">, али и </w:t>
      </w:r>
      <w:r w:rsidRPr="009F1DD0">
        <w:rPr>
          <w:lang w:val="ru-RU"/>
        </w:rPr>
        <w:t>тре</w:t>
      </w:r>
      <w:r w:rsidRPr="009F1DD0">
        <w:rPr>
          <w:lang w:val="sr-Cyrl-RS"/>
        </w:rPr>
        <w:t>ћ</w:t>
      </w:r>
      <w:r w:rsidRPr="009F1DD0">
        <w:rPr>
          <w:lang w:val="sr-Latn-RS"/>
        </w:rPr>
        <w:t>а</w:t>
      </w:r>
      <w:r w:rsidRPr="009F1DD0">
        <w:rPr>
          <w:lang w:val="sr-Cyrl-RS"/>
        </w:rPr>
        <w:t xml:space="preserve"> лица (пријатеље суда). Сматра се да би п</w:t>
      </w:r>
      <w:r w:rsidRPr="009F1DD0">
        <w:rPr>
          <w:lang w:val="sr-Latn-RS"/>
        </w:rPr>
        <w:t>римена з</w:t>
      </w:r>
      <w:r w:rsidRPr="009F1DD0">
        <w:rPr>
          <w:lang w:val="sr-Cyrl-RS"/>
        </w:rPr>
        <w:t>абран</w:t>
      </w:r>
      <w:r w:rsidRPr="009F1DD0">
        <w:rPr>
          <w:lang w:val="sr-Latn-RS"/>
        </w:rPr>
        <w:t>е процесног</w:t>
      </w:r>
      <w:r w:rsidRPr="009F1DD0">
        <w:rPr>
          <w:rStyle w:val="apple-converted-space"/>
        </w:rPr>
        <w:t> </w:t>
      </w:r>
      <w:r w:rsidRPr="009F1DD0">
        <w:rPr>
          <w:rStyle w:val="Emphasis"/>
          <w:lang w:val="it-IT"/>
        </w:rPr>
        <w:t>venire</w:t>
      </w:r>
      <w:r w:rsidRPr="009F1DD0">
        <w:rPr>
          <w:rStyle w:val="Emphasis"/>
          <w:lang w:val="sr-Cyrl-RS"/>
        </w:rPr>
        <w:t xml:space="preserve"> </w:t>
      </w:r>
      <w:r w:rsidRPr="009F1DD0">
        <w:rPr>
          <w:rStyle w:val="Emphasis"/>
          <w:lang w:val="it-IT"/>
        </w:rPr>
        <w:t>contra</w:t>
      </w:r>
      <w:r w:rsidRPr="009F1DD0">
        <w:rPr>
          <w:rStyle w:val="Emphasis"/>
          <w:lang w:val="sr-Cyrl-RS"/>
        </w:rPr>
        <w:t xml:space="preserve"> </w:t>
      </w:r>
      <w:r w:rsidRPr="009F1DD0">
        <w:rPr>
          <w:rStyle w:val="Emphasis"/>
          <w:lang w:val="it-IT"/>
        </w:rPr>
        <w:t>factum</w:t>
      </w:r>
      <w:r w:rsidRPr="009F1DD0">
        <w:rPr>
          <w:rStyle w:val="Emphasis"/>
          <w:lang w:val="sr-Cyrl-RS"/>
        </w:rPr>
        <w:t xml:space="preserve"> </w:t>
      </w:r>
      <w:r w:rsidRPr="009F1DD0">
        <w:rPr>
          <w:rStyle w:val="Emphasis"/>
          <w:lang w:val="it-IT"/>
        </w:rPr>
        <w:t>proprium</w:t>
      </w:r>
      <w:r w:rsidRPr="009F1DD0">
        <w:rPr>
          <w:lang w:val="sr-Cyrl-RS"/>
        </w:rPr>
        <w:t xml:space="preserve"> само на странке била једнострана, јер поступак подразумева велики број субјеката, учесника који поступају у свом укупном (заједничком) субјективитету.</w:t>
      </w:r>
    </w:p>
    <w:p w:rsidR="009F1DD0" w:rsidRPr="009F1DD0" w:rsidRDefault="009F1DD0" w:rsidP="00780A2B">
      <w:pPr>
        <w:spacing w:line="360" w:lineRule="auto"/>
        <w:ind w:firstLine="720"/>
        <w:jc w:val="both"/>
        <w:rPr>
          <w:lang w:val="sr-Cyrl-RS"/>
        </w:rPr>
      </w:pPr>
      <w:r w:rsidRPr="009F1DD0">
        <w:rPr>
          <w:lang w:val="sr-Cyrl-RS"/>
        </w:rPr>
        <w:t>Околности (претпоставке, услови) неопходне за примену принципа забране противречног (контрадикторног) понашања у процесноправном односу су: 1) првобитно, почетно, претходно понашање учесника у процесном односу (</w:t>
      </w:r>
      <w:r w:rsidRPr="009F1DD0">
        <w:rPr>
          <w:i/>
          <w:lang w:val="it-IT"/>
        </w:rPr>
        <w:t>factum</w:t>
      </w:r>
      <w:r w:rsidRPr="009F1DD0">
        <w:rPr>
          <w:i/>
          <w:lang w:val="ru-RU"/>
        </w:rPr>
        <w:t xml:space="preserve"> </w:t>
      </w:r>
      <w:r w:rsidRPr="009F1DD0">
        <w:rPr>
          <w:i/>
          <w:lang w:val="it-IT"/>
        </w:rPr>
        <w:t>proprium</w:t>
      </w:r>
      <w:r w:rsidRPr="009F1DD0">
        <w:rPr>
          <w:lang w:val="sr-Cyrl-RS"/>
        </w:rPr>
        <w:t>); 2) основано, оправдано (легитимно) поуздање (очекивање); 3) супротно (противречно, контрадикторно) понашање учесника у поступку свом претходном понашању (</w:t>
      </w:r>
      <w:r w:rsidRPr="009F1DD0">
        <w:rPr>
          <w:i/>
          <w:lang w:val="sr-Latn-RS"/>
        </w:rPr>
        <w:t>v</w:t>
      </w:r>
      <w:r w:rsidRPr="009F1DD0">
        <w:rPr>
          <w:i/>
          <w:lang w:val="it-IT"/>
        </w:rPr>
        <w:t>enire</w:t>
      </w:r>
      <w:r w:rsidRPr="009F1DD0">
        <w:rPr>
          <w:i/>
          <w:lang w:val="ru-RU"/>
        </w:rPr>
        <w:t xml:space="preserve"> </w:t>
      </w:r>
      <w:r w:rsidRPr="009F1DD0">
        <w:rPr>
          <w:i/>
          <w:lang w:val="it-IT"/>
        </w:rPr>
        <w:t>contra</w:t>
      </w:r>
      <w:r w:rsidRPr="009F1DD0">
        <w:rPr>
          <w:lang w:val="sr-Cyrl-RS"/>
        </w:rPr>
        <w:t>); 4) стварна или потенцијална штета коју је противречно процесно понашање изазвало или може да изазове другом учеснику у поступку.</w:t>
      </w:r>
    </w:p>
    <w:p w:rsidR="009F1DD0" w:rsidRPr="009F1DD0" w:rsidRDefault="009F1DD0" w:rsidP="00780A2B">
      <w:pPr>
        <w:spacing w:line="360" w:lineRule="auto"/>
        <w:ind w:firstLine="720"/>
        <w:jc w:val="both"/>
        <w:rPr>
          <w:lang w:val="sr-Cyrl-RS"/>
        </w:rPr>
      </w:pPr>
      <w:r w:rsidRPr="009F1DD0">
        <w:rPr>
          <w:lang w:val="sr-Cyrl-RS"/>
        </w:rPr>
        <w:t>а)</w:t>
      </w:r>
      <w:r w:rsidRPr="009F1DD0">
        <w:rPr>
          <w:i/>
          <w:lang w:val="sr-Cyrl-RS"/>
        </w:rPr>
        <w:t xml:space="preserve"> </w:t>
      </w:r>
      <w:r w:rsidRPr="009F1DD0">
        <w:rPr>
          <w:i/>
          <w:lang w:val="it-IT"/>
        </w:rPr>
        <w:t>Factum</w:t>
      </w:r>
      <w:r w:rsidRPr="009F1DD0">
        <w:rPr>
          <w:i/>
          <w:lang w:val="sr-Cyrl-RS"/>
        </w:rPr>
        <w:t xml:space="preserve"> </w:t>
      </w:r>
      <w:r w:rsidRPr="009F1DD0">
        <w:rPr>
          <w:i/>
          <w:lang w:val="it-IT"/>
        </w:rPr>
        <w:t>proprium</w:t>
      </w:r>
      <w:r w:rsidRPr="009F1DD0">
        <w:rPr>
          <w:lang w:val="sr-Cyrl-RS"/>
        </w:rPr>
        <w:t xml:space="preserve"> </w:t>
      </w:r>
      <w:r w:rsidRPr="009F1DD0">
        <w:rPr>
          <w:lang w:val="ru-RU"/>
        </w:rPr>
        <w:t>је</w:t>
      </w:r>
      <w:r w:rsidRPr="009F1DD0">
        <w:rPr>
          <w:lang w:val="sr-Cyrl-RS"/>
        </w:rPr>
        <w:t xml:space="preserve"> </w:t>
      </w:r>
      <w:r w:rsidRPr="009F1DD0">
        <w:rPr>
          <w:lang w:val="ru-RU"/>
        </w:rPr>
        <w:t>по</w:t>
      </w:r>
      <w:r w:rsidRPr="009F1DD0">
        <w:rPr>
          <w:lang w:val="sr-Cyrl-RS"/>
        </w:rPr>
        <w:t>ч</w:t>
      </w:r>
      <w:r w:rsidRPr="009F1DD0">
        <w:rPr>
          <w:lang w:val="ru-RU"/>
        </w:rPr>
        <w:t>етн</w:t>
      </w:r>
      <w:r w:rsidRPr="009F1DD0">
        <w:rPr>
          <w:lang w:val="sr-Cyrl-RS"/>
        </w:rPr>
        <w:t xml:space="preserve">а радња, </w:t>
      </w:r>
      <w:r w:rsidRPr="009F1DD0">
        <w:rPr>
          <w:lang w:val="ru-RU"/>
        </w:rPr>
        <w:t>прво</w:t>
      </w:r>
      <w:r w:rsidRPr="009F1DD0">
        <w:rPr>
          <w:lang w:val="sr-Cyrl-RS"/>
        </w:rPr>
        <w:t xml:space="preserve"> </w:t>
      </w:r>
      <w:r w:rsidRPr="009F1DD0">
        <w:rPr>
          <w:lang w:val="ru-RU"/>
        </w:rPr>
        <w:t>пона</w:t>
      </w:r>
      <w:r w:rsidRPr="009F1DD0">
        <w:rPr>
          <w:lang w:val="sr-Cyrl-RS"/>
        </w:rPr>
        <w:t>ш</w:t>
      </w:r>
      <w:r w:rsidRPr="009F1DD0">
        <w:rPr>
          <w:lang w:val="ru-RU"/>
        </w:rPr>
        <w:t>ање</w:t>
      </w:r>
      <w:r w:rsidRPr="009F1DD0">
        <w:rPr>
          <w:lang w:val="sr-Cyrl-RS"/>
        </w:rPr>
        <w:t xml:space="preserve"> </w:t>
      </w:r>
      <w:r w:rsidRPr="009F1DD0">
        <w:rPr>
          <w:lang w:val="ru-RU"/>
        </w:rPr>
        <w:t>субјекта</w:t>
      </w:r>
      <w:r w:rsidRPr="009F1DD0">
        <w:rPr>
          <w:lang w:val="sr-Cyrl-RS"/>
        </w:rPr>
        <w:t xml:space="preserve"> </w:t>
      </w:r>
      <w:r w:rsidRPr="009F1DD0">
        <w:rPr>
          <w:lang w:val="ru-RU"/>
        </w:rPr>
        <w:t>процесног</w:t>
      </w:r>
      <w:r w:rsidRPr="009F1DD0">
        <w:rPr>
          <w:lang w:val="sr-Cyrl-RS"/>
        </w:rPr>
        <w:t xml:space="preserve"> </w:t>
      </w:r>
      <w:r w:rsidRPr="009F1DD0">
        <w:rPr>
          <w:lang w:val="ru-RU"/>
        </w:rPr>
        <w:t>односа</w:t>
      </w:r>
      <w:r w:rsidRPr="009F1DD0">
        <w:rPr>
          <w:lang w:val="sr-Cyrl-RS"/>
        </w:rPr>
        <w:t xml:space="preserve">. Реч је о </w:t>
      </w:r>
      <w:r w:rsidRPr="009F1DD0">
        <w:rPr>
          <w:lang w:val="ru-RU"/>
        </w:rPr>
        <w:t>људско</w:t>
      </w:r>
      <w:r w:rsidRPr="009F1DD0">
        <w:rPr>
          <w:lang w:val="sr-Cyrl-RS"/>
        </w:rPr>
        <w:t xml:space="preserve">м </w:t>
      </w:r>
      <w:r w:rsidRPr="009F1DD0">
        <w:rPr>
          <w:lang w:val="ru-RU"/>
        </w:rPr>
        <w:t>пона</w:t>
      </w:r>
      <w:r w:rsidRPr="009F1DD0">
        <w:rPr>
          <w:lang w:val="sr-Cyrl-RS"/>
        </w:rPr>
        <w:t>ш</w:t>
      </w:r>
      <w:r w:rsidRPr="009F1DD0">
        <w:rPr>
          <w:lang w:val="ru-RU"/>
        </w:rPr>
        <w:t>ањ</w:t>
      </w:r>
      <w:r w:rsidRPr="009F1DD0">
        <w:rPr>
          <w:lang w:val="sr-Cyrl-RS"/>
        </w:rPr>
        <w:t xml:space="preserve">у, при чему треба </w:t>
      </w:r>
      <w:r w:rsidRPr="009F1DD0">
        <w:rPr>
          <w:lang w:val="ru-RU"/>
        </w:rPr>
        <w:t>да</w:t>
      </w:r>
      <w:r w:rsidRPr="009F1DD0">
        <w:rPr>
          <w:lang w:val="sr-Cyrl-RS"/>
        </w:rPr>
        <w:t xml:space="preserve"> </w:t>
      </w:r>
      <w:r w:rsidRPr="009F1DD0">
        <w:rPr>
          <w:lang w:val="ru-RU"/>
        </w:rPr>
        <w:t>постој</w:t>
      </w:r>
      <w:r w:rsidRPr="009F1DD0">
        <w:rPr>
          <w:lang w:val="sr-Latn-RS"/>
        </w:rPr>
        <w:t>и</w:t>
      </w:r>
      <w:r w:rsidRPr="009F1DD0">
        <w:rPr>
          <w:lang w:val="sr-Cyrl-RS"/>
        </w:rPr>
        <w:t xml:space="preserve"> </w:t>
      </w:r>
      <w:r w:rsidRPr="009F1DD0">
        <w:rPr>
          <w:lang w:val="ru-RU"/>
        </w:rPr>
        <w:t>воља</w:t>
      </w:r>
      <w:r w:rsidRPr="009F1DD0">
        <w:rPr>
          <w:lang w:val="sr-Cyrl-RS"/>
        </w:rPr>
        <w:t xml:space="preserve"> учесника у поступку </w:t>
      </w:r>
      <w:r w:rsidRPr="009F1DD0">
        <w:rPr>
          <w:lang w:val="ru-RU"/>
        </w:rPr>
        <w:t>да</w:t>
      </w:r>
      <w:r w:rsidRPr="009F1DD0">
        <w:rPr>
          <w:lang w:val="sr-Cyrl-RS"/>
        </w:rPr>
        <w:t xml:space="preserve"> изврши </w:t>
      </w:r>
      <w:r w:rsidRPr="009F1DD0">
        <w:rPr>
          <w:i/>
          <w:lang w:val="ru-RU"/>
        </w:rPr>
        <w:t>factum</w:t>
      </w:r>
      <w:r w:rsidRPr="009F1DD0">
        <w:rPr>
          <w:i/>
          <w:lang w:val="sr-Cyrl-RS"/>
        </w:rPr>
        <w:t xml:space="preserve"> </w:t>
      </w:r>
      <w:r w:rsidRPr="009F1DD0">
        <w:rPr>
          <w:i/>
          <w:lang w:val="ru-RU"/>
        </w:rPr>
        <w:t>proprium</w:t>
      </w:r>
      <w:r w:rsidRPr="009F1DD0">
        <w:rPr>
          <w:i/>
          <w:lang w:val="sr-Cyrl-RS"/>
        </w:rPr>
        <w:t>.</w:t>
      </w:r>
      <w:r w:rsidRPr="009F1DD0">
        <w:rPr>
          <w:lang w:val="sr-Cyrl-RS"/>
        </w:rPr>
        <w:t xml:space="preserve"> По правилу, </w:t>
      </w:r>
      <w:r w:rsidRPr="009F1DD0">
        <w:rPr>
          <w:i/>
          <w:lang w:val="it-IT"/>
        </w:rPr>
        <w:t>factum</w:t>
      </w:r>
      <w:r w:rsidRPr="009F1DD0">
        <w:rPr>
          <w:i/>
          <w:lang w:val="sr-Cyrl-RS"/>
        </w:rPr>
        <w:t xml:space="preserve"> </w:t>
      </w:r>
      <w:r w:rsidRPr="009F1DD0">
        <w:rPr>
          <w:i/>
          <w:lang w:val="it-IT"/>
        </w:rPr>
        <w:t>proprium</w:t>
      </w:r>
      <w:r w:rsidRPr="009F1DD0">
        <w:rPr>
          <w:lang w:val="sr-Cyrl-RS"/>
        </w:rPr>
        <w:t xml:space="preserve"> није обавезујуће понашање; оно постаје обавезујуће тек када побуди, изазове поверење другог учесника у поступку, заједно са другим претпоставкама за примењивост овог принципа. Дакле, са становишта процесноправног односа, ако један од његових субјеката предузме иницијалн</w:t>
      </w:r>
      <w:r w:rsidRPr="009F1DD0">
        <w:rPr>
          <w:lang w:val="sr-Latn-RS"/>
        </w:rPr>
        <w:t>о</w:t>
      </w:r>
      <w:r w:rsidRPr="009F1DD0">
        <w:rPr>
          <w:lang w:val="sr-Cyrl-RS"/>
        </w:rPr>
        <w:t xml:space="preserve"> понашање, </w:t>
      </w:r>
      <w:r w:rsidRPr="009F1DD0">
        <w:rPr>
          <w:lang w:val="sr-Latn-RS"/>
        </w:rPr>
        <w:t>оно</w:t>
      </w:r>
      <w:r w:rsidRPr="009F1DD0">
        <w:rPr>
          <w:lang w:val="sr-Cyrl-RS"/>
        </w:rPr>
        <w:t xml:space="preserve"> неће бити обавезујућ</w:t>
      </w:r>
      <w:r w:rsidRPr="009F1DD0">
        <w:rPr>
          <w:lang w:val="sr-Latn-RS"/>
        </w:rPr>
        <w:t>е</w:t>
      </w:r>
      <w:r w:rsidRPr="009F1DD0">
        <w:rPr>
          <w:lang w:val="sr-Cyrl-RS"/>
        </w:rPr>
        <w:t xml:space="preserve"> за њега све док </w:t>
      </w:r>
      <w:r w:rsidRPr="009F1DD0">
        <w:rPr>
          <w:i/>
          <w:lang w:val="sr-Cyrl-RS"/>
        </w:rPr>
        <w:t>не про</w:t>
      </w:r>
      <w:r w:rsidRPr="009F1DD0">
        <w:rPr>
          <w:i/>
          <w:lang w:val="sr-Latn-RS"/>
        </w:rPr>
        <w:t>изведе</w:t>
      </w:r>
      <w:r w:rsidRPr="009F1DD0">
        <w:rPr>
          <w:i/>
          <w:lang w:val="sr-Cyrl-RS"/>
        </w:rPr>
        <w:t xml:space="preserve"> какав интерес у процесно</w:t>
      </w:r>
      <w:r w:rsidRPr="009F1DD0">
        <w:rPr>
          <w:i/>
          <w:lang w:val="sr-Latn-RS"/>
        </w:rPr>
        <w:t>ј</w:t>
      </w:r>
      <w:r w:rsidRPr="009F1DD0">
        <w:rPr>
          <w:i/>
          <w:lang w:val="sr-Cyrl-RS"/>
        </w:rPr>
        <w:t xml:space="preserve"> сфери другог учесника у поступку</w:t>
      </w:r>
      <w:r w:rsidRPr="009F1DD0">
        <w:rPr>
          <w:lang w:val="sr-Cyrl-RS"/>
        </w:rPr>
        <w:t xml:space="preserve">, то јест, од тренутка када </w:t>
      </w:r>
      <w:r w:rsidRPr="009F1DD0">
        <w:rPr>
          <w:i/>
          <w:lang w:val="ru-RU"/>
        </w:rPr>
        <w:t>factum</w:t>
      </w:r>
      <w:r w:rsidRPr="009F1DD0">
        <w:rPr>
          <w:i/>
          <w:lang w:val="sr-Cyrl-RS"/>
        </w:rPr>
        <w:t xml:space="preserve"> </w:t>
      </w:r>
      <w:r w:rsidRPr="009F1DD0">
        <w:rPr>
          <w:i/>
          <w:lang w:val="ru-RU"/>
        </w:rPr>
        <w:t>proprium</w:t>
      </w:r>
      <w:r w:rsidRPr="009F1DD0">
        <w:rPr>
          <w:lang w:val="sr-Cyrl-RS"/>
        </w:rPr>
        <w:t xml:space="preserve"> у процесном односу не побуди уверење да понашање касније неће бити измењено.</w:t>
      </w:r>
    </w:p>
    <w:p w:rsidR="009F1DD0" w:rsidRPr="009F1DD0" w:rsidRDefault="009F1DD0" w:rsidP="00780A2B">
      <w:pPr>
        <w:spacing w:line="360" w:lineRule="auto"/>
        <w:ind w:firstLine="720"/>
        <w:jc w:val="both"/>
        <w:rPr>
          <w:lang w:val="sr-Cyrl-RS"/>
        </w:rPr>
      </w:pPr>
      <w:r w:rsidRPr="009F1DD0">
        <w:rPr>
          <w:lang w:val="sr-Cyrl-RS"/>
        </w:rPr>
        <w:lastRenderedPageBreak/>
        <w:t>б) Основано, оправдано (легитимно) поуздање (очекивање) другог учесника у поступку представља везу</w:t>
      </w:r>
      <w:r w:rsidRPr="009F1DD0">
        <w:rPr>
          <w:lang w:val="sr-Latn-RS"/>
        </w:rPr>
        <w:t xml:space="preserve"> </w:t>
      </w:r>
      <w:r w:rsidRPr="009F1DD0">
        <w:rPr>
          <w:lang w:val="sr-Cyrl-RS"/>
        </w:rPr>
        <w:t xml:space="preserve">са </w:t>
      </w:r>
      <w:r w:rsidRPr="009F1DD0">
        <w:rPr>
          <w:i/>
          <w:lang w:val="it-IT"/>
        </w:rPr>
        <w:t>factum</w:t>
      </w:r>
      <w:r w:rsidRPr="009F1DD0">
        <w:rPr>
          <w:i/>
          <w:lang w:val="sr-Cyrl-RS"/>
        </w:rPr>
        <w:t xml:space="preserve"> </w:t>
      </w:r>
      <w:r w:rsidRPr="009F1DD0">
        <w:rPr>
          <w:i/>
          <w:lang w:val="it-IT"/>
        </w:rPr>
        <w:t>proprium</w:t>
      </w:r>
      <w:r w:rsidRPr="009F1DD0">
        <w:rPr>
          <w:i/>
          <w:lang w:val="sr-Cyrl-RS"/>
        </w:rPr>
        <w:t xml:space="preserve">. </w:t>
      </w:r>
      <w:r w:rsidRPr="009F1DD0">
        <w:rPr>
          <w:lang w:val="sr-Cyrl-RS"/>
        </w:rPr>
        <w:t xml:space="preserve">Поверење које </w:t>
      </w:r>
      <w:r w:rsidRPr="009F1DD0">
        <w:rPr>
          <w:i/>
          <w:lang w:val="it-IT"/>
        </w:rPr>
        <w:t>factum</w:t>
      </w:r>
      <w:r w:rsidRPr="009F1DD0">
        <w:rPr>
          <w:i/>
          <w:lang w:val="sr-Cyrl-RS"/>
        </w:rPr>
        <w:t xml:space="preserve"> </w:t>
      </w:r>
      <w:r w:rsidRPr="009F1DD0">
        <w:rPr>
          <w:i/>
          <w:lang w:val="it-IT"/>
        </w:rPr>
        <w:t>proprium</w:t>
      </w:r>
      <w:r w:rsidRPr="009F1DD0">
        <w:rPr>
          <w:lang w:val="sr-Cyrl-RS"/>
        </w:rPr>
        <w:t xml:space="preserve"> формира у свести другог учесника у поступку не цени се са субјективног становишта тог учесника, већ са објективног аспекта. Поверење у </w:t>
      </w:r>
      <w:r w:rsidRPr="009F1DD0">
        <w:rPr>
          <w:i/>
          <w:lang w:val="it-IT"/>
        </w:rPr>
        <w:t>factum</w:t>
      </w:r>
      <w:r w:rsidRPr="009F1DD0">
        <w:rPr>
          <w:i/>
          <w:lang w:val="sr-Cyrl-RS"/>
        </w:rPr>
        <w:t xml:space="preserve"> </w:t>
      </w:r>
      <w:r w:rsidRPr="009F1DD0">
        <w:rPr>
          <w:i/>
          <w:lang w:val="it-IT"/>
        </w:rPr>
        <w:t>proprium</w:t>
      </w:r>
      <w:r w:rsidRPr="009F1DD0">
        <w:rPr>
          <w:lang w:val="sr-Cyrl-RS"/>
        </w:rPr>
        <w:t xml:space="preserve"> мора да се анализира у сваком конкретном случају. Околности које утичу на објективност присуства или одсуства поверења почетно</w:t>
      </w:r>
      <w:r w:rsidRPr="009F1DD0">
        <w:rPr>
          <w:lang w:val="sr-Latn-RS"/>
        </w:rPr>
        <w:t>м</w:t>
      </w:r>
      <w:r w:rsidRPr="009F1DD0">
        <w:rPr>
          <w:lang w:val="sr-Cyrl-RS"/>
        </w:rPr>
        <w:t xml:space="preserve"> понашањ</w:t>
      </w:r>
      <w:r w:rsidRPr="009F1DD0">
        <w:rPr>
          <w:lang w:val="sr-Latn-RS"/>
        </w:rPr>
        <w:t xml:space="preserve">у могу да буду, нпр., следеће </w:t>
      </w:r>
      <w:r w:rsidRPr="009F1DD0">
        <w:rPr>
          <w:lang w:val="sr-Cyrl-RS"/>
        </w:rPr>
        <w:t>не-кумулативне индикације (</w:t>
      </w:r>
      <w:r w:rsidRPr="009F1DD0">
        <w:rPr>
          <w:lang w:val="ru-RU"/>
        </w:rPr>
        <w:t>i</w:t>
      </w:r>
      <w:r w:rsidRPr="009F1DD0">
        <w:rPr>
          <w:lang w:val="sr-Cyrl-RS"/>
        </w:rPr>
        <w:t>) сума трошкова и издатака мотивисан</w:t>
      </w:r>
      <w:r w:rsidRPr="009F1DD0">
        <w:rPr>
          <w:lang w:val="sr-Latn-RS"/>
        </w:rPr>
        <w:t>их</w:t>
      </w:r>
      <w:r w:rsidRPr="009F1DD0">
        <w:rPr>
          <w:lang w:val="sr-Cyrl-RS"/>
        </w:rPr>
        <w:t xml:space="preserve"> </w:t>
      </w:r>
      <w:r w:rsidRPr="009F1DD0">
        <w:rPr>
          <w:i/>
          <w:lang w:val="ru-RU"/>
        </w:rPr>
        <w:t>factum</w:t>
      </w:r>
      <w:r w:rsidRPr="009F1DD0">
        <w:rPr>
          <w:i/>
          <w:lang w:val="sr-Latn-RS"/>
        </w:rPr>
        <w:t xml:space="preserve"> </w:t>
      </w:r>
      <w:r w:rsidRPr="009F1DD0">
        <w:rPr>
          <w:i/>
          <w:lang w:val="ru-RU"/>
        </w:rPr>
        <w:t>proprium</w:t>
      </w:r>
      <w:r w:rsidRPr="009F1DD0">
        <w:rPr>
          <w:lang w:val="sr-Cyrl-RS"/>
        </w:rPr>
        <w:t>; (ii) јавно обелодањивање стеченог поверења; (</w:t>
      </w:r>
      <w:r w:rsidRPr="009F1DD0">
        <w:rPr>
          <w:lang w:val="ru-RU"/>
        </w:rPr>
        <w:t>iii</w:t>
      </w:r>
      <w:r w:rsidRPr="009F1DD0">
        <w:rPr>
          <w:lang w:val="sr-Cyrl-RS"/>
        </w:rPr>
        <w:t>) усвајање мера или уздржавање од радњи на основу иницијалног понашању; (</w:t>
      </w:r>
      <w:r w:rsidRPr="009F1DD0">
        <w:rPr>
          <w:lang w:val="ru-RU"/>
        </w:rPr>
        <w:t>iv</w:t>
      </w:r>
      <w:r w:rsidRPr="009F1DD0">
        <w:rPr>
          <w:lang w:val="sr-Cyrl-RS"/>
        </w:rPr>
        <w:t>) висок степен спољашњег утицаја иницијалног понашања; (</w:t>
      </w:r>
      <w:r w:rsidRPr="009F1DD0">
        <w:rPr>
          <w:lang w:val="ru-RU"/>
        </w:rPr>
        <w:t>v</w:t>
      </w:r>
      <w:r w:rsidRPr="009F1DD0">
        <w:rPr>
          <w:lang w:val="sr-Cyrl-RS"/>
        </w:rPr>
        <w:t>) одсуство било какв</w:t>
      </w:r>
      <w:r w:rsidRPr="009F1DD0">
        <w:rPr>
          <w:lang w:val="sr-Latn-RS"/>
        </w:rPr>
        <w:t>е сугестије</w:t>
      </w:r>
      <w:r w:rsidRPr="009F1DD0">
        <w:rPr>
          <w:lang w:val="sr-Cyrl-RS"/>
        </w:rPr>
        <w:t xml:space="preserve"> будуће промене у понашању; друге сличне околности.</w:t>
      </w:r>
    </w:p>
    <w:p w:rsidR="009F1DD0" w:rsidRPr="009F1DD0" w:rsidRDefault="009F1DD0" w:rsidP="00780A2B">
      <w:pPr>
        <w:spacing w:line="360" w:lineRule="auto"/>
        <w:ind w:firstLine="720"/>
        <w:jc w:val="both"/>
        <w:rPr>
          <w:lang w:val="sr-Cyrl-RS"/>
        </w:rPr>
      </w:pPr>
      <w:r w:rsidRPr="009F1DD0">
        <w:rPr>
          <w:lang w:val="sr-Latn-RS"/>
        </w:rPr>
        <w:t xml:space="preserve">Није довољно </w:t>
      </w:r>
      <w:r w:rsidRPr="009F1DD0">
        <w:rPr>
          <w:lang w:val="ru-RU"/>
        </w:rPr>
        <w:t>да</w:t>
      </w:r>
      <w:r w:rsidRPr="009F1DD0">
        <w:rPr>
          <w:lang w:val="sr-Cyrl-RS"/>
        </w:rPr>
        <w:t xml:space="preserve"> </w:t>
      </w:r>
      <w:r w:rsidRPr="009F1DD0">
        <w:rPr>
          <w:i/>
          <w:lang w:val="it-IT"/>
        </w:rPr>
        <w:t>factum</w:t>
      </w:r>
      <w:r w:rsidRPr="009F1DD0">
        <w:rPr>
          <w:i/>
          <w:lang w:val="sr-Cyrl-RS"/>
        </w:rPr>
        <w:t xml:space="preserve"> </w:t>
      </w:r>
      <w:r w:rsidRPr="009F1DD0">
        <w:rPr>
          <w:i/>
          <w:lang w:val="it-IT"/>
        </w:rPr>
        <w:t>proprium</w:t>
      </w:r>
      <w:r w:rsidRPr="009F1DD0">
        <w:rPr>
          <w:lang w:val="sr-Cyrl-RS"/>
        </w:rPr>
        <w:t xml:space="preserve"> ствара поверење, већ оно треба да буде основано, оправдано (легитимно), треба да разумно произилази </w:t>
      </w:r>
      <w:r w:rsidRPr="009F1DD0">
        <w:rPr>
          <w:lang w:val="ru-RU"/>
        </w:rPr>
        <w:t>из</w:t>
      </w:r>
      <w:r w:rsidRPr="009F1DD0">
        <w:rPr>
          <w:lang w:val="sr-Cyrl-RS"/>
        </w:rPr>
        <w:t xml:space="preserve"> почетног </w:t>
      </w:r>
      <w:r w:rsidRPr="009F1DD0">
        <w:rPr>
          <w:lang w:val="ru-RU"/>
        </w:rPr>
        <w:t>пона</w:t>
      </w:r>
      <w:r w:rsidRPr="009F1DD0">
        <w:rPr>
          <w:lang w:val="sr-Cyrl-RS"/>
        </w:rPr>
        <w:t>ш</w:t>
      </w:r>
      <w:r w:rsidRPr="009F1DD0">
        <w:rPr>
          <w:lang w:val="ru-RU"/>
        </w:rPr>
        <w:t>ања</w:t>
      </w:r>
      <w:r w:rsidRPr="009F1DD0">
        <w:rPr>
          <w:lang w:val="sr-Cyrl-RS"/>
        </w:rPr>
        <w:t xml:space="preserve">. </w:t>
      </w:r>
      <w:r w:rsidRPr="009F1DD0">
        <w:rPr>
          <w:lang w:val="ru-RU"/>
        </w:rPr>
        <w:t xml:space="preserve">Овај легитимитет поверења повезан </w:t>
      </w:r>
      <w:r w:rsidRPr="009F1DD0">
        <w:rPr>
          <w:lang w:val="sr-Cyrl-RS"/>
        </w:rPr>
        <w:t xml:space="preserve">је </w:t>
      </w:r>
      <w:r w:rsidRPr="009F1DD0">
        <w:rPr>
          <w:lang w:val="ru-RU"/>
        </w:rPr>
        <w:t>са недостатком обавештења о промени понашања.</w:t>
      </w:r>
      <w:r w:rsidRPr="009F1DD0">
        <w:rPr>
          <w:rStyle w:val="apple-converted-space"/>
          <w:lang w:val="ru-RU"/>
        </w:rPr>
        <w:t xml:space="preserve"> </w:t>
      </w:r>
      <w:r w:rsidRPr="009F1DD0">
        <w:rPr>
          <w:lang w:val="ru-RU"/>
        </w:rPr>
        <w:t xml:space="preserve">У случајевима у којима закон дозвољава да почетно понашање буде накнадно </w:t>
      </w:r>
      <w:r w:rsidRPr="009F1DD0">
        <w:rPr>
          <w:lang w:val="sr-Cyrl-RS"/>
        </w:rPr>
        <w:t xml:space="preserve">опозвано, измењено, </w:t>
      </w:r>
      <w:r w:rsidRPr="009F1DD0">
        <w:rPr>
          <w:lang w:val="ru-RU"/>
        </w:rPr>
        <w:t xml:space="preserve">нема </w:t>
      </w:r>
      <w:r w:rsidRPr="009F1DD0">
        <w:rPr>
          <w:lang w:val="sr-Cyrl-RS"/>
        </w:rPr>
        <w:t xml:space="preserve">основа за то да </w:t>
      </w:r>
      <w:r w:rsidRPr="009F1DD0">
        <w:rPr>
          <w:lang w:val="ru-RU"/>
        </w:rPr>
        <w:t>се говори о</w:t>
      </w:r>
      <w:r w:rsidRPr="009F1DD0">
        <w:rPr>
          <w:lang w:val="sr-Cyrl-RS"/>
        </w:rPr>
        <w:t xml:space="preserve"> основаном</w:t>
      </w:r>
      <w:r w:rsidRPr="009F1DD0">
        <w:rPr>
          <w:lang w:val="ru-RU"/>
        </w:rPr>
        <w:t xml:space="preserve"> </w:t>
      </w:r>
      <w:r w:rsidRPr="009F1DD0">
        <w:rPr>
          <w:lang w:val="sr-Cyrl-RS"/>
        </w:rPr>
        <w:t>(</w:t>
      </w:r>
      <w:r w:rsidRPr="009F1DD0">
        <w:rPr>
          <w:lang w:val="ru-RU"/>
        </w:rPr>
        <w:t>легитимн</w:t>
      </w:r>
      <w:r w:rsidRPr="009F1DD0">
        <w:rPr>
          <w:lang w:val="sr-Cyrl-RS"/>
        </w:rPr>
        <w:t>ом)</w:t>
      </w:r>
      <w:r w:rsidRPr="009F1DD0">
        <w:rPr>
          <w:lang w:val="ru-RU"/>
        </w:rPr>
        <w:t xml:space="preserve"> очекивањ</w:t>
      </w:r>
      <w:r w:rsidRPr="009F1DD0">
        <w:rPr>
          <w:lang w:val="sr-Cyrl-RS"/>
        </w:rPr>
        <w:t>у.</w:t>
      </w:r>
    </w:p>
    <w:p w:rsidR="009F1DD0" w:rsidRPr="009F1DD0" w:rsidRDefault="009F1DD0" w:rsidP="00780A2B">
      <w:pPr>
        <w:spacing w:line="360" w:lineRule="auto"/>
        <w:ind w:firstLine="720"/>
        <w:jc w:val="both"/>
        <w:rPr>
          <w:lang w:val="sr-Cyrl-RS"/>
        </w:rPr>
      </w:pPr>
      <w:r w:rsidRPr="009F1DD0">
        <w:rPr>
          <w:lang w:val="sr-Cyrl-RS"/>
        </w:rPr>
        <w:t xml:space="preserve">в) Трећа претпоставка потребна за примену принципа </w:t>
      </w:r>
      <w:r w:rsidRPr="009F1DD0">
        <w:rPr>
          <w:rStyle w:val="Emphasis"/>
          <w:lang w:val="it-IT"/>
        </w:rPr>
        <w:t>venire</w:t>
      </w:r>
      <w:r w:rsidRPr="009F1DD0">
        <w:rPr>
          <w:rStyle w:val="Emphasis"/>
          <w:lang w:val="sr-Cyrl-RS"/>
        </w:rPr>
        <w:t xml:space="preserve"> </w:t>
      </w:r>
      <w:r w:rsidRPr="009F1DD0">
        <w:rPr>
          <w:rStyle w:val="Emphasis"/>
          <w:lang w:val="it-IT"/>
        </w:rPr>
        <w:t>contra</w:t>
      </w:r>
      <w:r w:rsidRPr="009F1DD0">
        <w:rPr>
          <w:rStyle w:val="Emphasis"/>
          <w:lang w:val="sr-Cyrl-RS"/>
        </w:rPr>
        <w:t xml:space="preserve"> </w:t>
      </w:r>
      <w:r w:rsidRPr="009F1DD0">
        <w:rPr>
          <w:rStyle w:val="Emphasis"/>
          <w:lang w:val="it-IT"/>
        </w:rPr>
        <w:t>factum</w:t>
      </w:r>
      <w:r w:rsidRPr="009F1DD0">
        <w:rPr>
          <w:rStyle w:val="Emphasis"/>
          <w:lang w:val="sr-Cyrl-RS"/>
        </w:rPr>
        <w:t xml:space="preserve"> </w:t>
      </w:r>
      <w:r w:rsidRPr="009F1DD0">
        <w:rPr>
          <w:rStyle w:val="Emphasis"/>
          <w:lang w:val="it-IT"/>
        </w:rPr>
        <w:t>proprium</w:t>
      </w:r>
      <w:r w:rsidRPr="009F1DD0">
        <w:rPr>
          <w:lang w:val="sr-Cyrl-RS"/>
        </w:rPr>
        <w:t>,</w:t>
      </w:r>
      <w:r w:rsidRPr="009F1DD0">
        <w:rPr>
          <w:rStyle w:val="apple-converted-space"/>
          <w:lang w:val="it-IT"/>
        </w:rPr>
        <w:t> </w:t>
      </w:r>
      <w:r w:rsidRPr="009F1DD0">
        <w:rPr>
          <w:rStyle w:val="apple-converted-space"/>
          <w:lang w:val="sr-Cyrl-RS"/>
        </w:rPr>
        <w:t>и најбитнија</w:t>
      </w:r>
      <w:r w:rsidRPr="009F1DD0">
        <w:rPr>
          <w:lang w:val="sr-Cyrl-RS"/>
        </w:rPr>
        <w:t>, јесте противречност (контрадикторност) коју касније понашање (</w:t>
      </w:r>
      <w:r w:rsidRPr="009F1DD0">
        <w:rPr>
          <w:i/>
          <w:lang w:val="sr-Latn-RS"/>
        </w:rPr>
        <w:t>v</w:t>
      </w:r>
      <w:r w:rsidRPr="009F1DD0">
        <w:rPr>
          <w:i/>
          <w:lang w:val="it-IT"/>
        </w:rPr>
        <w:t>enire</w:t>
      </w:r>
      <w:r w:rsidRPr="009F1DD0">
        <w:rPr>
          <w:i/>
          <w:lang w:val="sr-Cyrl-RS"/>
        </w:rPr>
        <w:t xml:space="preserve"> </w:t>
      </w:r>
      <w:r w:rsidRPr="009F1DD0">
        <w:rPr>
          <w:i/>
          <w:lang w:val="it-IT"/>
        </w:rPr>
        <w:t>contra</w:t>
      </w:r>
      <w:r w:rsidRPr="009F1DD0">
        <w:rPr>
          <w:lang w:val="sr-Cyrl-RS"/>
        </w:rPr>
        <w:t>) има према претходном понашању (</w:t>
      </w:r>
      <w:r w:rsidRPr="009F1DD0">
        <w:rPr>
          <w:i/>
          <w:lang w:val="it-IT"/>
        </w:rPr>
        <w:t>factum</w:t>
      </w:r>
      <w:r w:rsidRPr="009F1DD0">
        <w:rPr>
          <w:i/>
          <w:lang w:val="sr-Cyrl-RS"/>
        </w:rPr>
        <w:t xml:space="preserve"> </w:t>
      </w:r>
      <w:r w:rsidRPr="009F1DD0">
        <w:rPr>
          <w:i/>
          <w:lang w:val="it-IT"/>
        </w:rPr>
        <w:t>proprium</w:t>
      </w:r>
      <w:r w:rsidRPr="009F1DD0">
        <w:rPr>
          <w:lang w:val="sr-Cyrl-RS"/>
        </w:rPr>
        <w:t>). О</w:t>
      </w:r>
      <w:r w:rsidRPr="009F1DD0">
        <w:rPr>
          <w:lang w:val="ru-RU"/>
        </w:rPr>
        <w:t>ва</w:t>
      </w:r>
      <w:r w:rsidRPr="009F1DD0">
        <w:rPr>
          <w:lang w:val="sr-Cyrl-RS"/>
        </w:rPr>
        <w:t xml:space="preserve"> </w:t>
      </w:r>
      <w:r w:rsidRPr="009F1DD0">
        <w:rPr>
          <w:lang w:val="ru-RU"/>
        </w:rPr>
        <w:t>контради</w:t>
      </w:r>
      <w:r w:rsidRPr="009F1DD0">
        <w:rPr>
          <w:lang w:val="sr-Cyrl-RS"/>
        </w:rPr>
        <w:t xml:space="preserve">кторност </w:t>
      </w:r>
      <w:r w:rsidRPr="009F1DD0">
        <w:rPr>
          <w:lang w:val="ru-RU"/>
        </w:rPr>
        <w:t>има</w:t>
      </w:r>
      <w:r w:rsidRPr="009F1DD0">
        <w:rPr>
          <w:lang w:val="sr-Cyrl-RS"/>
        </w:rPr>
        <w:t xml:space="preserve"> </w:t>
      </w:r>
      <w:r w:rsidRPr="009F1DD0">
        <w:rPr>
          <w:lang w:val="ru-RU"/>
        </w:rPr>
        <w:t>п</w:t>
      </w:r>
      <w:r w:rsidRPr="009F1DD0">
        <w:rPr>
          <w:lang w:val="sr-Latn-RS"/>
        </w:rPr>
        <w:t xml:space="preserve">отпуно </w:t>
      </w:r>
      <w:r w:rsidRPr="009F1DD0">
        <w:rPr>
          <w:lang w:val="ru-RU"/>
        </w:rPr>
        <w:t>објективни</w:t>
      </w:r>
      <w:r w:rsidRPr="009F1DD0">
        <w:rPr>
          <w:lang w:val="sr-Cyrl-RS"/>
        </w:rPr>
        <w:t xml:space="preserve"> </w:t>
      </w:r>
      <w:r w:rsidRPr="009F1DD0">
        <w:rPr>
          <w:lang w:val="ru-RU"/>
        </w:rPr>
        <w:t>карактер</w:t>
      </w:r>
      <w:r w:rsidRPr="009F1DD0">
        <w:rPr>
          <w:lang w:val="sr-Cyrl-RS"/>
        </w:rPr>
        <w:t>.</w:t>
      </w:r>
      <w:r w:rsidRPr="009F1DD0">
        <w:rPr>
          <w:rStyle w:val="apple-converted-space"/>
          <w:lang w:val="ru-RU"/>
        </w:rPr>
        <w:t xml:space="preserve"> </w:t>
      </w:r>
      <w:r w:rsidRPr="009F1DD0">
        <w:rPr>
          <w:lang w:val="ru-RU"/>
        </w:rPr>
        <w:t xml:space="preserve">Не тражи се </w:t>
      </w:r>
      <w:r w:rsidRPr="009F1DD0">
        <w:rPr>
          <w:lang w:val="sr-Cyrl-RS"/>
        </w:rPr>
        <w:t xml:space="preserve">намера учесника у поступку да измењеним понашањем нашкоди другим учесницима, </w:t>
      </w:r>
      <w:r w:rsidRPr="009F1DD0">
        <w:rPr>
          <w:lang w:val="ru-RU"/>
        </w:rPr>
        <w:t>једноставно</w:t>
      </w:r>
      <w:r w:rsidRPr="009F1DD0">
        <w:rPr>
          <w:lang w:val="sr-Cyrl-RS"/>
        </w:rPr>
        <w:t xml:space="preserve">, довољно је да </w:t>
      </w:r>
      <w:r w:rsidRPr="009F1DD0">
        <w:rPr>
          <w:lang w:val="ru-RU"/>
        </w:rPr>
        <w:t xml:space="preserve">постоји </w:t>
      </w:r>
      <w:r w:rsidRPr="009F1DD0">
        <w:rPr>
          <w:lang w:val="sr-Cyrl-RS"/>
        </w:rPr>
        <w:t>противречност (</w:t>
      </w:r>
      <w:r w:rsidRPr="009F1DD0">
        <w:rPr>
          <w:lang w:val="ru-RU"/>
        </w:rPr>
        <w:t>контрадик</w:t>
      </w:r>
      <w:r w:rsidRPr="009F1DD0">
        <w:rPr>
          <w:lang w:val="sr-Cyrl-RS"/>
        </w:rPr>
        <w:t xml:space="preserve">торност, </w:t>
      </w:r>
      <w:r w:rsidRPr="009F1DD0">
        <w:rPr>
          <w:lang w:val="ru-RU"/>
        </w:rPr>
        <w:t>супротност</w:t>
      </w:r>
      <w:r w:rsidRPr="009F1DD0">
        <w:rPr>
          <w:lang w:val="sr-Cyrl-RS"/>
        </w:rPr>
        <w:t>) у његовом понашању.</w:t>
      </w:r>
    </w:p>
    <w:p w:rsidR="009F1DD0" w:rsidRPr="009F1DD0" w:rsidRDefault="009F1DD0" w:rsidP="00780A2B">
      <w:pPr>
        <w:spacing w:line="360" w:lineRule="auto"/>
        <w:ind w:firstLine="720"/>
        <w:jc w:val="both"/>
        <w:rPr>
          <w:lang w:val="sr-Cyrl-RS"/>
        </w:rPr>
      </w:pPr>
      <w:r w:rsidRPr="009F1DD0">
        <w:rPr>
          <w:lang w:val="sr-Cyrl-RS"/>
        </w:rPr>
        <w:t xml:space="preserve">Иако је, као и </w:t>
      </w:r>
      <w:r w:rsidRPr="009F1DD0">
        <w:rPr>
          <w:rStyle w:val="Emphasis"/>
          <w:lang w:val="it-IT"/>
        </w:rPr>
        <w:t>factum</w:t>
      </w:r>
      <w:r w:rsidRPr="009F1DD0">
        <w:rPr>
          <w:rStyle w:val="Emphasis"/>
          <w:lang w:val="sr-Cyrl-RS"/>
        </w:rPr>
        <w:t xml:space="preserve"> </w:t>
      </w:r>
      <w:r w:rsidRPr="009F1DD0">
        <w:rPr>
          <w:rStyle w:val="Emphasis"/>
          <w:lang w:val="it-IT"/>
        </w:rPr>
        <w:t>proprium</w:t>
      </w:r>
      <w:r w:rsidRPr="009F1DD0">
        <w:rPr>
          <w:lang w:val="sr-Cyrl-RS"/>
        </w:rPr>
        <w:t>, вршење субјективног процесног права, радња која је противречна (контрадикторна) са почетним понашањем је радња на коју титулар нема право.</w:t>
      </w:r>
    </w:p>
    <w:p w:rsidR="009F1DD0" w:rsidRPr="009F1DD0" w:rsidRDefault="009F1DD0" w:rsidP="00780A2B">
      <w:pPr>
        <w:spacing w:line="360" w:lineRule="auto"/>
        <w:ind w:firstLine="720"/>
        <w:jc w:val="both"/>
        <w:rPr>
          <w:lang w:val="sr-Cyrl-RS"/>
        </w:rPr>
      </w:pPr>
      <w:r w:rsidRPr="009F1DD0">
        <w:rPr>
          <w:lang w:val="sr-Cyrl-RS"/>
        </w:rPr>
        <w:t>г) Противречност (контрадикција) између претходног (</w:t>
      </w:r>
      <w:r w:rsidRPr="009F1DD0">
        <w:rPr>
          <w:i/>
          <w:lang w:val="ru-RU"/>
        </w:rPr>
        <w:t>factum</w:t>
      </w:r>
      <w:r w:rsidRPr="009F1DD0">
        <w:rPr>
          <w:i/>
          <w:lang w:val="sr-Latn-RS"/>
        </w:rPr>
        <w:t xml:space="preserve"> </w:t>
      </w:r>
      <w:r w:rsidRPr="009F1DD0">
        <w:rPr>
          <w:i/>
          <w:lang w:val="ru-RU"/>
        </w:rPr>
        <w:t>proprium</w:t>
      </w:r>
      <w:r w:rsidRPr="009F1DD0">
        <w:rPr>
          <w:lang w:val="sr-Cyrl-RS"/>
        </w:rPr>
        <w:t>) и накнадног понашања (</w:t>
      </w:r>
      <w:r w:rsidRPr="009F1DD0">
        <w:rPr>
          <w:i/>
          <w:lang w:val="sr-Latn-RS"/>
        </w:rPr>
        <w:t>v</w:t>
      </w:r>
      <w:r w:rsidRPr="009F1DD0">
        <w:rPr>
          <w:i/>
          <w:lang w:val="it-IT"/>
        </w:rPr>
        <w:t>enire</w:t>
      </w:r>
      <w:r w:rsidRPr="009F1DD0">
        <w:rPr>
          <w:i/>
          <w:lang w:val="sr-Cyrl-RS"/>
        </w:rPr>
        <w:t xml:space="preserve"> </w:t>
      </w:r>
      <w:r w:rsidRPr="009F1DD0">
        <w:rPr>
          <w:i/>
          <w:lang w:val="it-IT"/>
        </w:rPr>
        <w:t>contra</w:t>
      </w:r>
      <w:r w:rsidRPr="009F1DD0">
        <w:rPr>
          <w:lang w:val="sr-Cyrl-RS"/>
        </w:rPr>
        <w:t xml:space="preserve">) увек се, са аспекта лица које се поуздало у </w:t>
      </w:r>
      <w:r w:rsidRPr="009F1DD0">
        <w:rPr>
          <w:i/>
          <w:lang w:val="ru-RU"/>
        </w:rPr>
        <w:t>factum</w:t>
      </w:r>
      <w:r w:rsidRPr="009F1DD0">
        <w:rPr>
          <w:i/>
          <w:lang w:val="sr-Latn-RS"/>
        </w:rPr>
        <w:t xml:space="preserve"> </w:t>
      </w:r>
      <w:r w:rsidRPr="009F1DD0">
        <w:rPr>
          <w:i/>
          <w:lang w:val="ru-RU"/>
        </w:rPr>
        <w:t>proprium</w:t>
      </w:r>
      <w:r w:rsidRPr="009F1DD0">
        <w:rPr>
          <w:lang w:val="sr-Cyrl-RS"/>
        </w:rPr>
        <w:t>, дешава у различитим временима. Међутим, п</w:t>
      </w:r>
      <w:r w:rsidRPr="009F1DD0">
        <w:rPr>
          <w:lang w:val="ru-RU"/>
        </w:rPr>
        <w:t>остоји</w:t>
      </w:r>
      <w:r w:rsidRPr="009F1DD0">
        <w:rPr>
          <w:lang w:val="sr-Cyrl-RS"/>
        </w:rPr>
        <w:t xml:space="preserve"> </w:t>
      </w:r>
      <w:r w:rsidRPr="009F1DD0">
        <w:rPr>
          <w:lang w:val="ru-RU"/>
        </w:rPr>
        <w:t>могу</w:t>
      </w:r>
      <w:r w:rsidRPr="009F1DD0">
        <w:rPr>
          <w:lang w:val="sr-Cyrl-RS"/>
        </w:rPr>
        <w:t>ћ</w:t>
      </w:r>
      <w:r w:rsidRPr="009F1DD0">
        <w:rPr>
          <w:lang w:val="ru-RU"/>
        </w:rPr>
        <w:t>ност</w:t>
      </w:r>
      <w:r w:rsidRPr="009F1DD0">
        <w:rPr>
          <w:lang w:val="sr-Cyrl-RS"/>
        </w:rPr>
        <w:t xml:space="preserve"> </w:t>
      </w:r>
      <w:r w:rsidRPr="009F1DD0">
        <w:rPr>
          <w:lang w:val="ru-RU"/>
        </w:rPr>
        <w:t>позивања</w:t>
      </w:r>
      <w:r w:rsidRPr="009F1DD0">
        <w:rPr>
          <w:lang w:val="sr-Cyrl-RS"/>
        </w:rPr>
        <w:t xml:space="preserve"> </w:t>
      </w:r>
      <w:r w:rsidRPr="009F1DD0">
        <w:rPr>
          <w:lang w:val="ru-RU"/>
        </w:rPr>
        <w:t>на</w:t>
      </w:r>
      <w:r w:rsidRPr="009F1DD0">
        <w:rPr>
          <w:lang w:val="sr-Cyrl-RS"/>
        </w:rPr>
        <w:t xml:space="preserve"> </w:t>
      </w:r>
      <w:r w:rsidRPr="009F1DD0">
        <w:rPr>
          <w:lang w:val="ru-RU"/>
        </w:rPr>
        <w:t>принцип</w:t>
      </w:r>
      <w:r w:rsidRPr="009F1DD0">
        <w:rPr>
          <w:lang w:val="sr-Cyrl-RS"/>
        </w:rPr>
        <w:t xml:space="preserve"> </w:t>
      </w:r>
      <w:r w:rsidRPr="009F1DD0">
        <w:rPr>
          <w:lang w:val="ru-RU"/>
        </w:rPr>
        <w:t>за</w:t>
      </w:r>
      <w:r w:rsidRPr="009F1DD0">
        <w:rPr>
          <w:lang w:val="sr-Latn-RS"/>
        </w:rPr>
        <w:t>бране</w:t>
      </w:r>
      <w:r w:rsidRPr="009F1DD0">
        <w:rPr>
          <w:lang w:val="sr-Cyrl-RS"/>
        </w:rPr>
        <w:t xml:space="preserve"> </w:t>
      </w:r>
      <w:r w:rsidRPr="009F1DD0">
        <w:rPr>
          <w:lang w:val="ru-RU"/>
        </w:rPr>
        <w:t>контрадикторно</w:t>
      </w:r>
      <w:r w:rsidRPr="009F1DD0">
        <w:rPr>
          <w:lang w:val="sr-Latn-RS"/>
        </w:rPr>
        <w:t>г</w:t>
      </w:r>
      <w:r w:rsidRPr="009F1DD0">
        <w:rPr>
          <w:lang w:val="sr-Cyrl-RS"/>
        </w:rPr>
        <w:t xml:space="preserve"> </w:t>
      </w:r>
      <w:r w:rsidRPr="009F1DD0">
        <w:rPr>
          <w:lang w:val="ru-RU"/>
        </w:rPr>
        <w:t>пона</w:t>
      </w:r>
      <w:r w:rsidRPr="009F1DD0">
        <w:rPr>
          <w:lang w:val="sr-Cyrl-RS"/>
        </w:rPr>
        <w:t>ш</w:t>
      </w:r>
      <w:r w:rsidRPr="009F1DD0">
        <w:rPr>
          <w:lang w:val="ru-RU"/>
        </w:rPr>
        <w:t>ањ</w:t>
      </w:r>
      <w:r w:rsidRPr="009F1DD0">
        <w:rPr>
          <w:lang w:val="sr-Latn-RS"/>
        </w:rPr>
        <w:t>а</w:t>
      </w:r>
      <w:r w:rsidRPr="009F1DD0">
        <w:rPr>
          <w:lang w:val="sr-Cyrl-RS"/>
        </w:rPr>
        <w:t xml:space="preserve"> и </w:t>
      </w:r>
      <w:r w:rsidRPr="009F1DD0">
        <w:rPr>
          <w:lang w:val="ru-RU"/>
        </w:rPr>
        <w:t>када</w:t>
      </w:r>
      <w:r w:rsidRPr="009F1DD0">
        <w:rPr>
          <w:lang w:val="sr-Cyrl-RS"/>
        </w:rPr>
        <w:t xml:space="preserve"> учесник у поступку </w:t>
      </w:r>
      <w:r w:rsidRPr="009F1DD0">
        <w:rPr>
          <w:lang w:val="ru-RU"/>
        </w:rPr>
        <w:t>предузме</w:t>
      </w:r>
      <w:r w:rsidRPr="009F1DD0">
        <w:rPr>
          <w:lang w:val="sr-Cyrl-RS"/>
        </w:rPr>
        <w:t xml:space="preserve"> </w:t>
      </w:r>
      <w:r w:rsidRPr="009F1DD0">
        <w:rPr>
          <w:lang w:val="ru-RU"/>
        </w:rPr>
        <w:t>истовремене</w:t>
      </w:r>
      <w:r w:rsidRPr="009F1DD0">
        <w:rPr>
          <w:lang w:val="sr-Cyrl-RS"/>
        </w:rPr>
        <w:t xml:space="preserve">, а противречне радње, међутим битно је </w:t>
      </w:r>
      <w:r w:rsidRPr="009F1DD0">
        <w:rPr>
          <w:lang w:val="ru-RU"/>
        </w:rPr>
        <w:t>да</w:t>
      </w:r>
      <w:r w:rsidRPr="009F1DD0">
        <w:rPr>
          <w:lang w:val="sr-Cyrl-RS"/>
        </w:rPr>
        <w:t xml:space="preserve"> </w:t>
      </w:r>
      <w:r w:rsidRPr="009F1DD0">
        <w:rPr>
          <w:lang w:val="ru-RU"/>
        </w:rPr>
        <w:t>је</w:t>
      </w:r>
      <w:r w:rsidRPr="009F1DD0">
        <w:rPr>
          <w:lang w:val="sr-Cyrl-RS"/>
        </w:rPr>
        <w:t xml:space="preserve"> </w:t>
      </w:r>
      <w:r w:rsidRPr="009F1DD0">
        <w:rPr>
          <w:lang w:val="ru-RU"/>
        </w:rPr>
        <w:t>утицај</w:t>
      </w:r>
      <w:r w:rsidRPr="009F1DD0">
        <w:rPr>
          <w:lang w:val="sr-Cyrl-RS"/>
        </w:rPr>
        <w:t xml:space="preserve"> </w:t>
      </w:r>
      <w:r w:rsidRPr="009F1DD0">
        <w:rPr>
          <w:lang w:val="ru-RU"/>
        </w:rPr>
        <w:t>њ</w:t>
      </w:r>
      <w:r w:rsidRPr="009F1DD0">
        <w:rPr>
          <w:lang w:val="sr-Latn-RS"/>
        </w:rPr>
        <w:t>еговог</w:t>
      </w:r>
      <w:r w:rsidRPr="009F1DD0">
        <w:rPr>
          <w:lang w:val="sr-Cyrl-RS"/>
        </w:rPr>
        <w:t xml:space="preserve"> </w:t>
      </w:r>
      <w:r w:rsidRPr="009F1DD0">
        <w:rPr>
          <w:lang w:val="ru-RU"/>
        </w:rPr>
        <w:t>пона</w:t>
      </w:r>
      <w:r w:rsidRPr="009F1DD0">
        <w:rPr>
          <w:lang w:val="sr-Cyrl-RS"/>
        </w:rPr>
        <w:t>ш</w:t>
      </w:r>
      <w:r w:rsidRPr="009F1DD0">
        <w:rPr>
          <w:lang w:val="ru-RU"/>
        </w:rPr>
        <w:t>ања</w:t>
      </w:r>
      <w:r w:rsidRPr="009F1DD0">
        <w:rPr>
          <w:lang w:val="sr-Cyrl-RS"/>
        </w:rPr>
        <w:t xml:space="preserve"> стигао до </w:t>
      </w:r>
      <w:r w:rsidRPr="009F1DD0">
        <w:rPr>
          <w:lang w:val="ru-RU"/>
        </w:rPr>
        <w:t>примаоца</w:t>
      </w:r>
      <w:r w:rsidRPr="009F1DD0">
        <w:rPr>
          <w:lang w:val="sr-Cyrl-RS"/>
        </w:rPr>
        <w:t xml:space="preserve"> </w:t>
      </w:r>
      <w:r w:rsidRPr="009F1DD0">
        <w:rPr>
          <w:lang w:val="ru-RU"/>
        </w:rPr>
        <w:t>у</w:t>
      </w:r>
      <w:r w:rsidRPr="009F1DD0">
        <w:rPr>
          <w:lang w:val="sr-Cyrl-RS"/>
        </w:rPr>
        <w:t xml:space="preserve"> </w:t>
      </w:r>
      <w:r w:rsidRPr="009F1DD0">
        <w:rPr>
          <w:lang w:val="ru-RU"/>
        </w:rPr>
        <w:t>одло</w:t>
      </w:r>
      <w:r w:rsidRPr="009F1DD0">
        <w:rPr>
          <w:lang w:val="sr-Cyrl-RS"/>
        </w:rPr>
        <w:t>ж</w:t>
      </w:r>
      <w:r w:rsidRPr="009F1DD0">
        <w:rPr>
          <w:lang w:val="ru-RU"/>
        </w:rPr>
        <w:t>ени</w:t>
      </w:r>
      <w:r w:rsidRPr="009F1DD0">
        <w:rPr>
          <w:lang w:val="sr-Latn-RS"/>
        </w:rPr>
        <w:t>м</w:t>
      </w:r>
      <w:r w:rsidRPr="009F1DD0">
        <w:rPr>
          <w:lang w:val="sr-Cyrl-RS"/>
        </w:rPr>
        <w:t xml:space="preserve"> </w:t>
      </w:r>
      <w:r w:rsidRPr="009F1DD0">
        <w:rPr>
          <w:lang w:val="ru-RU"/>
        </w:rPr>
        <w:t>време</w:t>
      </w:r>
      <w:r w:rsidRPr="009F1DD0">
        <w:rPr>
          <w:lang w:val="sr-Latn-RS"/>
        </w:rPr>
        <w:t>нским</w:t>
      </w:r>
      <w:r w:rsidRPr="009F1DD0">
        <w:rPr>
          <w:lang w:val="sr-Cyrl-RS"/>
        </w:rPr>
        <w:t xml:space="preserve"> </w:t>
      </w:r>
      <w:r w:rsidRPr="009F1DD0">
        <w:rPr>
          <w:lang w:val="ru-RU"/>
        </w:rPr>
        <w:t>тренуцима</w:t>
      </w:r>
      <w:r w:rsidRPr="009F1DD0">
        <w:rPr>
          <w:lang w:val="sr-Cyrl-RS"/>
        </w:rPr>
        <w:t>. Дакле, контрадикторно понашање је наизглед законит</w:t>
      </w:r>
      <w:r w:rsidRPr="009F1DD0">
        <w:rPr>
          <w:lang w:val="sr-Latn-RS"/>
        </w:rPr>
        <w:t>о</w:t>
      </w:r>
      <w:r w:rsidRPr="009F1DD0">
        <w:rPr>
          <w:lang w:val="sr-Cyrl-RS"/>
        </w:rPr>
        <w:t xml:space="preserve"> понашање које је у супротности са понашање</w:t>
      </w:r>
      <w:r w:rsidRPr="009F1DD0">
        <w:rPr>
          <w:lang w:val="sr-Latn-RS"/>
        </w:rPr>
        <w:t>м</w:t>
      </w:r>
      <w:r w:rsidRPr="009F1DD0">
        <w:rPr>
          <w:lang w:val="sr-Cyrl-RS"/>
        </w:rPr>
        <w:t xml:space="preserve"> </w:t>
      </w:r>
      <w:r w:rsidRPr="009F1DD0">
        <w:rPr>
          <w:lang w:val="sr-Latn-RS"/>
        </w:rPr>
        <w:lastRenderedPageBreak/>
        <w:t>предузетим</w:t>
      </w:r>
      <w:r w:rsidRPr="009F1DD0">
        <w:rPr>
          <w:lang w:val="sr-Cyrl-RS"/>
        </w:rPr>
        <w:t xml:space="preserve"> раније (</w:t>
      </w:r>
      <w:r w:rsidRPr="009F1DD0">
        <w:rPr>
          <w:i/>
          <w:lang w:val="ru-RU"/>
        </w:rPr>
        <w:t>factum</w:t>
      </w:r>
      <w:r w:rsidRPr="009F1DD0">
        <w:rPr>
          <w:i/>
          <w:lang w:val="sr-Latn-RS"/>
        </w:rPr>
        <w:t xml:space="preserve"> </w:t>
      </w:r>
      <w:r w:rsidRPr="009F1DD0">
        <w:rPr>
          <w:i/>
          <w:lang w:val="ru-RU"/>
        </w:rPr>
        <w:t>proprium</w:t>
      </w:r>
      <w:r w:rsidRPr="009F1DD0">
        <w:rPr>
          <w:lang w:val="sr-Cyrl-RS"/>
        </w:rPr>
        <w:t xml:space="preserve">), </w:t>
      </w:r>
      <w:r w:rsidRPr="009F1DD0">
        <w:rPr>
          <w:lang w:val="ru-RU"/>
        </w:rPr>
        <w:t>и</w:t>
      </w:r>
      <w:r w:rsidRPr="009F1DD0">
        <w:rPr>
          <w:lang w:val="sr-Cyrl-RS"/>
        </w:rPr>
        <w:t xml:space="preserve"> </w:t>
      </w:r>
      <w:r w:rsidRPr="009F1DD0">
        <w:rPr>
          <w:lang w:val="ru-RU"/>
        </w:rPr>
        <w:t>не</w:t>
      </w:r>
      <w:r w:rsidRPr="009F1DD0">
        <w:rPr>
          <w:lang w:val="sr-Cyrl-RS"/>
        </w:rPr>
        <w:t xml:space="preserve"> </w:t>
      </w:r>
      <w:r w:rsidRPr="009F1DD0">
        <w:rPr>
          <w:lang w:val="ru-RU"/>
        </w:rPr>
        <w:t>мора</w:t>
      </w:r>
      <w:r w:rsidRPr="009F1DD0">
        <w:rPr>
          <w:lang w:val="sr-Cyrl-RS"/>
        </w:rPr>
        <w:t xml:space="preserve"> да буде извршено </w:t>
      </w:r>
      <w:r w:rsidRPr="009F1DD0">
        <w:rPr>
          <w:lang w:val="ru-RU"/>
        </w:rPr>
        <w:t>у</w:t>
      </w:r>
      <w:r w:rsidRPr="009F1DD0">
        <w:rPr>
          <w:lang w:val="sr-Cyrl-RS"/>
        </w:rPr>
        <w:t xml:space="preserve"> </w:t>
      </w:r>
      <w:r w:rsidRPr="009F1DD0">
        <w:rPr>
          <w:lang w:val="ru-RU"/>
        </w:rPr>
        <w:t>разли</w:t>
      </w:r>
      <w:r w:rsidRPr="009F1DD0">
        <w:rPr>
          <w:lang w:val="sr-Cyrl-RS"/>
        </w:rPr>
        <w:t>ч</w:t>
      </w:r>
      <w:r w:rsidRPr="009F1DD0">
        <w:rPr>
          <w:lang w:val="ru-RU"/>
        </w:rPr>
        <w:t>ит</w:t>
      </w:r>
      <w:r w:rsidRPr="009F1DD0">
        <w:rPr>
          <w:lang w:val="sr-Cyrl-RS"/>
        </w:rPr>
        <w:t xml:space="preserve">о </w:t>
      </w:r>
      <w:r w:rsidRPr="009F1DD0">
        <w:rPr>
          <w:lang w:val="ru-RU"/>
        </w:rPr>
        <w:t>време</w:t>
      </w:r>
      <w:r w:rsidRPr="009F1DD0">
        <w:rPr>
          <w:lang w:val="sr-Cyrl-RS"/>
        </w:rPr>
        <w:t xml:space="preserve"> у односу на раније понашање, битно је да је лице које се поуздало у понашање сазнало за ова понашања у различито време.</w:t>
      </w:r>
    </w:p>
    <w:p w:rsidR="009F1DD0" w:rsidRPr="009F1DD0" w:rsidRDefault="009F1DD0" w:rsidP="00780A2B">
      <w:pPr>
        <w:spacing w:line="360" w:lineRule="auto"/>
        <w:ind w:firstLine="720"/>
        <w:jc w:val="both"/>
        <w:rPr>
          <w:lang w:val="sr-Cyrl-RS"/>
        </w:rPr>
      </w:pPr>
      <w:r w:rsidRPr="009F1DD0">
        <w:rPr>
          <w:lang w:val="sr-Cyrl-RS"/>
        </w:rPr>
        <w:t xml:space="preserve">д) Идентитет процесних субјеката. За примену принципа забране процесног </w:t>
      </w:r>
      <w:r w:rsidRPr="009F1DD0">
        <w:rPr>
          <w:rStyle w:val="Emphasis"/>
          <w:lang w:val="it-IT"/>
        </w:rPr>
        <w:t>venire</w:t>
      </w:r>
      <w:r w:rsidRPr="009F1DD0">
        <w:rPr>
          <w:rStyle w:val="Emphasis"/>
          <w:lang w:val="sr-Cyrl-RS"/>
        </w:rPr>
        <w:t xml:space="preserve"> </w:t>
      </w:r>
      <w:r w:rsidRPr="009F1DD0">
        <w:rPr>
          <w:rStyle w:val="Emphasis"/>
          <w:lang w:val="it-IT"/>
        </w:rPr>
        <w:t>contra</w:t>
      </w:r>
      <w:r w:rsidRPr="009F1DD0">
        <w:rPr>
          <w:rStyle w:val="Emphasis"/>
          <w:lang w:val="sr-Cyrl-RS"/>
        </w:rPr>
        <w:t xml:space="preserve"> </w:t>
      </w:r>
      <w:r w:rsidRPr="009F1DD0">
        <w:rPr>
          <w:rStyle w:val="Emphasis"/>
          <w:lang w:val="it-IT"/>
        </w:rPr>
        <w:t>factum</w:t>
      </w:r>
      <w:r w:rsidRPr="009F1DD0">
        <w:rPr>
          <w:rStyle w:val="Emphasis"/>
          <w:lang w:val="sr-Cyrl-RS"/>
        </w:rPr>
        <w:t xml:space="preserve"> </w:t>
      </w:r>
      <w:r w:rsidRPr="009F1DD0">
        <w:rPr>
          <w:rStyle w:val="Emphasis"/>
          <w:lang w:val="it-IT"/>
        </w:rPr>
        <w:t>proprium</w:t>
      </w:r>
      <w:r w:rsidRPr="009F1DD0">
        <w:rPr>
          <w:lang w:val="sr-Cyrl-RS"/>
        </w:rPr>
        <w:t xml:space="preserve"> није неопходно да се на страни активног и пасивног субјекта злоупотребе појави један, односно исти учесник у поступку. И на страни активног и на страни пасивног субјекта може бити више учесника у поступку (супарничари у парничном поступку; бранилац и оптужени у кривичном поступку) чије су процесне радње у вези, повезане у целину. Дакле, за процесни </w:t>
      </w:r>
      <w:r w:rsidRPr="009F1DD0">
        <w:rPr>
          <w:rStyle w:val="Emphasis"/>
          <w:lang w:val="it-IT"/>
        </w:rPr>
        <w:t>venire</w:t>
      </w:r>
      <w:r w:rsidRPr="009F1DD0">
        <w:rPr>
          <w:rStyle w:val="Emphasis"/>
          <w:lang w:val="sr-Cyrl-RS"/>
        </w:rPr>
        <w:t xml:space="preserve"> </w:t>
      </w:r>
      <w:r w:rsidRPr="009F1DD0">
        <w:rPr>
          <w:rStyle w:val="Emphasis"/>
          <w:lang w:val="it-IT"/>
        </w:rPr>
        <w:t>contra</w:t>
      </w:r>
      <w:r w:rsidRPr="009F1DD0">
        <w:rPr>
          <w:rStyle w:val="Emphasis"/>
          <w:lang w:val="sr-Cyrl-RS"/>
        </w:rPr>
        <w:t xml:space="preserve"> </w:t>
      </w:r>
      <w:r w:rsidRPr="009F1DD0">
        <w:rPr>
          <w:rStyle w:val="Emphasis"/>
          <w:lang w:val="it-IT"/>
        </w:rPr>
        <w:t>factum</w:t>
      </w:r>
      <w:r w:rsidRPr="009F1DD0">
        <w:rPr>
          <w:rStyle w:val="Emphasis"/>
          <w:lang w:val="sr-Cyrl-RS"/>
        </w:rPr>
        <w:t xml:space="preserve"> </w:t>
      </w:r>
      <w:r w:rsidRPr="009F1DD0">
        <w:rPr>
          <w:rStyle w:val="Emphasis"/>
          <w:lang w:val="it-IT"/>
        </w:rPr>
        <w:t>proprium</w:t>
      </w:r>
      <w:r w:rsidRPr="009F1DD0">
        <w:rPr>
          <w:lang w:val="sr-Cyrl-RS"/>
        </w:rPr>
        <w:t xml:space="preserve"> учинилац иницијалне </w:t>
      </w:r>
      <w:r w:rsidRPr="009F1DD0">
        <w:rPr>
          <w:lang w:val="sr-Latn-RS"/>
        </w:rPr>
        <w:t xml:space="preserve">и учинилац противречне, накнадне радње </w:t>
      </w:r>
      <w:r w:rsidRPr="009F1DD0">
        <w:rPr>
          <w:lang w:val="sr-Cyrl-RS"/>
        </w:rPr>
        <w:t>не мора да буде једно, нити исто лице.</w:t>
      </w:r>
      <w:r w:rsidRPr="009F1DD0">
        <w:rPr>
          <w:rStyle w:val="FootnoteReference"/>
          <w:lang w:val="sr-Cyrl-RS"/>
        </w:rPr>
        <w:footnoteReference w:id="663"/>
      </w:r>
      <w:r w:rsidRPr="009F1DD0">
        <w:rPr>
          <w:lang w:val="sr-Cyrl-RS"/>
        </w:rPr>
        <w:t xml:space="preserve"> За </w:t>
      </w:r>
      <w:r w:rsidRPr="009F1DD0">
        <w:rPr>
          <w:lang w:val="ru-RU"/>
        </w:rPr>
        <w:t>примену</w:t>
      </w:r>
      <w:r w:rsidRPr="009F1DD0">
        <w:rPr>
          <w:lang w:val="sr-Cyrl-RS"/>
        </w:rPr>
        <w:t xml:space="preserve"> </w:t>
      </w:r>
      <w:r w:rsidRPr="009F1DD0">
        <w:rPr>
          <w:lang w:val="ru-RU"/>
        </w:rPr>
        <w:t>принцип</w:t>
      </w:r>
      <w:r w:rsidRPr="009F1DD0">
        <w:rPr>
          <w:lang w:val="sr-Latn-RS"/>
        </w:rPr>
        <w:t>а</w:t>
      </w:r>
      <w:r w:rsidRPr="009F1DD0">
        <w:rPr>
          <w:lang w:val="sr-Cyrl-RS"/>
        </w:rPr>
        <w:t xml:space="preserve"> </w:t>
      </w:r>
      <w:r w:rsidRPr="009F1DD0">
        <w:rPr>
          <w:lang w:val="ru-RU"/>
        </w:rPr>
        <w:t>за</w:t>
      </w:r>
      <w:r w:rsidRPr="009F1DD0">
        <w:rPr>
          <w:lang w:val="sr-Latn-RS"/>
        </w:rPr>
        <w:t>бране</w:t>
      </w:r>
      <w:r w:rsidRPr="009F1DD0">
        <w:rPr>
          <w:lang w:val="sr-Cyrl-RS"/>
        </w:rPr>
        <w:t xml:space="preserve"> противречног процесног </w:t>
      </w:r>
      <w:r w:rsidRPr="009F1DD0">
        <w:rPr>
          <w:lang w:val="ru-RU"/>
        </w:rPr>
        <w:t>пона</w:t>
      </w:r>
      <w:r w:rsidRPr="009F1DD0">
        <w:rPr>
          <w:lang w:val="sr-Cyrl-RS"/>
        </w:rPr>
        <w:t>ш</w:t>
      </w:r>
      <w:r w:rsidRPr="009F1DD0">
        <w:rPr>
          <w:lang w:val="ru-RU"/>
        </w:rPr>
        <w:t>ањ</w:t>
      </w:r>
      <w:r w:rsidRPr="009F1DD0">
        <w:rPr>
          <w:lang w:val="sr-Latn-RS"/>
        </w:rPr>
        <w:t>а</w:t>
      </w:r>
      <w:r w:rsidRPr="009F1DD0">
        <w:rPr>
          <w:lang w:val="sr-Cyrl-RS"/>
        </w:rPr>
        <w:t xml:space="preserve"> није неопходан </w:t>
      </w:r>
      <w:r w:rsidRPr="009F1DD0">
        <w:rPr>
          <w:lang w:val="ru-RU"/>
        </w:rPr>
        <w:t>идентитет</w:t>
      </w:r>
      <w:r w:rsidRPr="009F1DD0">
        <w:rPr>
          <w:lang w:val="sr-Cyrl-RS"/>
        </w:rPr>
        <w:t xml:space="preserve"> </w:t>
      </w:r>
      <w:r w:rsidRPr="009F1DD0">
        <w:rPr>
          <w:lang w:val="ru-RU"/>
        </w:rPr>
        <w:t>субјеката</w:t>
      </w:r>
      <w:r w:rsidRPr="009F1DD0">
        <w:rPr>
          <w:lang w:val="sr-Cyrl-RS"/>
        </w:rPr>
        <w:t xml:space="preserve">, </w:t>
      </w:r>
      <w:r w:rsidRPr="009F1DD0">
        <w:rPr>
          <w:lang w:val="ru-RU"/>
        </w:rPr>
        <w:t>како</w:t>
      </w:r>
      <w:r w:rsidRPr="009F1DD0">
        <w:rPr>
          <w:lang w:val="sr-Latn-RS"/>
        </w:rPr>
        <w:t xml:space="preserve"> активног, тако и пасивног</w:t>
      </w:r>
      <w:r w:rsidRPr="009F1DD0">
        <w:rPr>
          <w:lang w:val="sr-Cyrl-RS"/>
        </w:rPr>
        <w:t xml:space="preserve">, </w:t>
      </w:r>
      <w:r w:rsidRPr="009F1DD0">
        <w:rPr>
          <w:i/>
          <w:lang w:val="sr-Cyrl-RS"/>
        </w:rPr>
        <w:t xml:space="preserve">већ се </w:t>
      </w:r>
      <w:r w:rsidRPr="009F1DD0">
        <w:rPr>
          <w:i/>
          <w:lang w:val="ru-RU"/>
        </w:rPr>
        <w:t>потреба идентитет</w:t>
      </w:r>
      <w:r w:rsidRPr="009F1DD0">
        <w:rPr>
          <w:i/>
          <w:lang w:val="sr-Cyrl-RS"/>
        </w:rPr>
        <w:t>а</w:t>
      </w:r>
      <w:r w:rsidRPr="009F1DD0">
        <w:rPr>
          <w:i/>
          <w:lang w:val="ru-RU"/>
        </w:rPr>
        <w:t xml:space="preserve"> јавља</w:t>
      </w:r>
      <w:r w:rsidRPr="009F1DD0">
        <w:rPr>
          <w:i/>
          <w:lang w:val="sr-Cyrl-RS"/>
        </w:rPr>
        <w:t xml:space="preserve"> </w:t>
      </w:r>
      <w:r w:rsidRPr="009F1DD0">
        <w:rPr>
          <w:i/>
          <w:lang w:val="ru-RU"/>
        </w:rPr>
        <w:t>између цент</w:t>
      </w:r>
      <w:r w:rsidRPr="009F1DD0">
        <w:rPr>
          <w:i/>
          <w:lang w:val="sr-Cyrl-RS"/>
        </w:rPr>
        <w:t>а</w:t>
      </w:r>
      <w:r w:rsidRPr="009F1DD0">
        <w:rPr>
          <w:i/>
          <w:lang w:val="ru-RU"/>
        </w:rPr>
        <w:t>ра</w:t>
      </w:r>
      <w:r w:rsidRPr="009F1DD0">
        <w:rPr>
          <w:i/>
          <w:lang w:val="sr-Cyrl-RS"/>
        </w:rPr>
        <w:t xml:space="preserve"> процесних</w:t>
      </w:r>
      <w:r w:rsidRPr="009F1DD0">
        <w:rPr>
          <w:i/>
          <w:lang w:val="ru-RU"/>
        </w:rPr>
        <w:t xml:space="preserve"> интереса, а не нужно између субјеката</w:t>
      </w:r>
      <w:r w:rsidRPr="009F1DD0">
        <w:rPr>
          <w:lang w:val="ru-RU"/>
        </w:rPr>
        <w:t>, у ужем смислу.</w:t>
      </w:r>
    </w:p>
    <w:p w:rsidR="009F1DD0" w:rsidRPr="009F1DD0" w:rsidRDefault="009F1DD0" w:rsidP="00780A2B">
      <w:pPr>
        <w:spacing w:line="360" w:lineRule="auto"/>
        <w:ind w:firstLine="720"/>
        <w:jc w:val="both"/>
        <w:rPr>
          <w:lang w:val="sr-Cyrl-RS"/>
        </w:rPr>
      </w:pPr>
      <w:r w:rsidRPr="009F1DD0">
        <w:rPr>
          <w:lang w:val="sr-Cyrl-RS"/>
        </w:rPr>
        <w:t>Због ове околности (да је и</w:t>
      </w:r>
      <w:r w:rsidRPr="009F1DD0">
        <w:rPr>
          <w:lang w:val="ru-RU"/>
        </w:rPr>
        <w:t>дентитет</w:t>
      </w:r>
      <w:r w:rsidRPr="009F1DD0">
        <w:rPr>
          <w:lang w:val="sr-Cyrl-RS"/>
        </w:rPr>
        <w:t xml:space="preserve"> код овог вида злоупотребе усмерен </w:t>
      </w:r>
      <w:r w:rsidRPr="009F1DD0">
        <w:rPr>
          <w:lang w:val="ru-RU"/>
        </w:rPr>
        <w:t>искљу</w:t>
      </w:r>
      <w:r w:rsidRPr="009F1DD0">
        <w:rPr>
          <w:lang w:val="sr-Cyrl-RS"/>
        </w:rPr>
        <w:t>ч</w:t>
      </w:r>
      <w:r w:rsidRPr="009F1DD0">
        <w:rPr>
          <w:lang w:val="ru-RU"/>
        </w:rPr>
        <w:t>иво</w:t>
      </w:r>
      <w:r w:rsidRPr="009F1DD0">
        <w:rPr>
          <w:lang w:val="sr-Cyrl-RS"/>
        </w:rPr>
        <w:t xml:space="preserve"> </w:t>
      </w:r>
      <w:r w:rsidRPr="009F1DD0">
        <w:rPr>
          <w:lang w:val="ru-RU"/>
        </w:rPr>
        <w:t>на</w:t>
      </w:r>
      <w:r w:rsidRPr="009F1DD0">
        <w:rPr>
          <w:lang w:val="sr-Cyrl-RS"/>
        </w:rPr>
        <w:t xml:space="preserve"> </w:t>
      </w:r>
      <w:r w:rsidRPr="009F1DD0">
        <w:rPr>
          <w:lang w:val="ru-RU"/>
        </w:rPr>
        <w:t>цент</w:t>
      </w:r>
      <w:r w:rsidRPr="009F1DD0">
        <w:rPr>
          <w:lang w:val="sr-Cyrl-RS"/>
        </w:rPr>
        <w:t xml:space="preserve">ре </w:t>
      </w:r>
      <w:r w:rsidRPr="009F1DD0">
        <w:rPr>
          <w:lang w:val="ru-RU"/>
        </w:rPr>
        <w:t>интереса</w:t>
      </w:r>
      <w:r w:rsidRPr="009F1DD0">
        <w:rPr>
          <w:lang w:val="sr-Cyrl-RS"/>
        </w:rPr>
        <w:t xml:space="preserve"> </w:t>
      </w:r>
      <w:r w:rsidRPr="009F1DD0">
        <w:rPr>
          <w:lang w:val="ru-RU"/>
        </w:rPr>
        <w:t>субјек</w:t>
      </w:r>
      <w:r w:rsidRPr="009F1DD0">
        <w:rPr>
          <w:lang w:val="sr-Cyrl-RS"/>
        </w:rPr>
        <w:t>а</w:t>
      </w:r>
      <w:r w:rsidRPr="009F1DD0">
        <w:rPr>
          <w:lang w:val="ru-RU"/>
        </w:rPr>
        <w:t>та</w:t>
      </w:r>
      <w:r w:rsidRPr="009F1DD0">
        <w:rPr>
          <w:lang w:val="sr-Cyrl-RS"/>
        </w:rPr>
        <w:t xml:space="preserve"> </w:t>
      </w:r>
      <w:r w:rsidRPr="009F1DD0">
        <w:rPr>
          <w:lang w:val="ru-RU"/>
        </w:rPr>
        <w:t>процесног</w:t>
      </w:r>
      <w:r w:rsidRPr="009F1DD0">
        <w:rPr>
          <w:lang w:val="sr-Cyrl-RS"/>
        </w:rPr>
        <w:t xml:space="preserve"> </w:t>
      </w:r>
      <w:r w:rsidRPr="009F1DD0">
        <w:rPr>
          <w:lang w:val="ru-RU"/>
        </w:rPr>
        <w:t>односа</w:t>
      </w:r>
      <w:r w:rsidRPr="009F1DD0">
        <w:rPr>
          <w:lang w:val="sr-Cyrl-RS"/>
        </w:rPr>
        <w:t xml:space="preserve">) пасивни субјект процесне злоупотребе може да буде и </w:t>
      </w:r>
      <w:r w:rsidRPr="009F1DD0">
        <w:rPr>
          <w:i/>
          <w:lang w:val="sr-Cyrl-RS"/>
        </w:rPr>
        <w:t>сам поступак</w:t>
      </w:r>
      <w:r w:rsidRPr="009F1DD0">
        <w:rPr>
          <w:lang w:val="sr-Cyrl-RS"/>
        </w:rPr>
        <w:t xml:space="preserve">, односно </w:t>
      </w:r>
      <w:r w:rsidRPr="009F1DD0">
        <w:rPr>
          <w:i/>
          <w:lang w:val="sr-Cyrl-RS"/>
        </w:rPr>
        <w:t>интерес поступка као таквог</w:t>
      </w:r>
      <w:r w:rsidRPr="009F1DD0">
        <w:rPr>
          <w:lang w:val="sr-Cyrl-RS"/>
        </w:rPr>
        <w:t>.</w:t>
      </w:r>
    </w:p>
    <w:p w:rsidR="009F1DD0" w:rsidRPr="009F1DD0" w:rsidRDefault="009F1DD0" w:rsidP="00780A2B">
      <w:pPr>
        <w:spacing w:line="360" w:lineRule="auto"/>
        <w:ind w:firstLine="720"/>
        <w:jc w:val="both"/>
        <w:rPr>
          <w:lang w:val="sr-Cyrl-RS"/>
        </w:rPr>
      </w:pPr>
      <w:r w:rsidRPr="009F1DD0">
        <w:rPr>
          <w:lang w:val="sr-Cyrl-RS"/>
        </w:rPr>
        <w:t xml:space="preserve">ђ) Последња претпоставка за постојање ове врсте процесне злоупотребе јесте </w:t>
      </w:r>
      <w:r w:rsidRPr="009F1DD0">
        <w:rPr>
          <w:lang w:val="ru-RU"/>
        </w:rPr>
        <w:t>стварн</w:t>
      </w:r>
      <w:r w:rsidRPr="009F1DD0">
        <w:rPr>
          <w:lang w:val="sr-Cyrl-RS"/>
        </w:rPr>
        <w:t>о или потенцијално шкођење другом учеснику у поступку које противречност (</w:t>
      </w:r>
      <w:r w:rsidRPr="009F1DD0">
        <w:rPr>
          <w:lang w:val="sr-Latn-RS"/>
        </w:rPr>
        <w:t xml:space="preserve">контрадикција) </w:t>
      </w:r>
      <w:r w:rsidRPr="009F1DD0">
        <w:rPr>
          <w:lang w:val="ru-RU"/>
        </w:rPr>
        <w:t>мо</w:t>
      </w:r>
      <w:r w:rsidRPr="009F1DD0">
        <w:rPr>
          <w:lang w:val="sr-Cyrl-RS"/>
        </w:rPr>
        <w:t>ж</w:t>
      </w:r>
      <w:r w:rsidRPr="009F1DD0">
        <w:rPr>
          <w:lang w:val="ru-RU"/>
        </w:rPr>
        <w:t>е</w:t>
      </w:r>
      <w:r w:rsidRPr="009F1DD0">
        <w:rPr>
          <w:lang w:val="sr-Cyrl-RS"/>
        </w:rPr>
        <w:t xml:space="preserve"> </w:t>
      </w:r>
      <w:r w:rsidRPr="009F1DD0">
        <w:rPr>
          <w:lang w:val="ru-RU"/>
        </w:rPr>
        <w:t>да</w:t>
      </w:r>
      <w:r w:rsidRPr="009F1DD0">
        <w:rPr>
          <w:lang w:val="sr-Cyrl-RS"/>
        </w:rPr>
        <w:t xml:space="preserve"> </w:t>
      </w:r>
      <w:r w:rsidRPr="009F1DD0">
        <w:rPr>
          <w:lang w:val="ru-RU"/>
        </w:rPr>
        <w:t>изазове</w:t>
      </w:r>
      <w:r w:rsidRPr="009F1DD0">
        <w:rPr>
          <w:lang w:val="sr-Cyrl-RS"/>
        </w:rPr>
        <w:t xml:space="preserve">. </w:t>
      </w:r>
      <w:r w:rsidRPr="009F1DD0">
        <w:rPr>
          <w:lang w:val="ru-RU"/>
        </w:rPr>
        <w:t xml:space="preserve">У случају да не наступи било каква штета, или бар потенција њеног настанка, нема </w:t>
      </w:r>
      <w:r w:rsidRPr="009F1DD0">
        <w:rPr>
          <w:lang w:val="sr-Cyrl-RS"/>
        </w:rPr>
        <w:t xml:space="preserve">услова за примену </w:t>
      </w:r>
      <w:r w:rsidRPr="009F1DD0">
        <w:rPr>
          <w:lang w:val="ru-RU"/>
        </w:rPr>
        <w:t>принцип</w:t>
      </w:r>
      <w:r w:rsidRPr="009F1DD0">
        <w:rPr>
          <w:lang w:val="sr-Cyrl-RS"/>
        </w:rPr>
        <w:t>а</w:t>
      </w:r>
      <w:r w:rsidRPr="009F1DD0">
        <w:rPr>
          <w:rStyle w:val="apple-converted-space"/>
          <w:lang w:val="it-IT"/>
        </w:rPr>
        <w:t> </w:t>
      </w:r>
      <w:r w:rsidRPr="009F1DD0">
        <w:rPr>
          <w:rStyle w:val="Emphasis"/>
          <w:lang w:val="it-IT"/>
        </w:rPr>
        <w:t>nemo</w:t>
      </w:r>
      <w:r w:rsidRPr="009F1DD0">
        <w:rPr>
          <w:rStyle w:val="Emphasis"/>
          <w:lang w:val="ru-RU"/>
        </w:rPr>
        <w:t xml:space="preserve"> </w:t>
      </w:r>
      <w:r w:rsidRPr="009F1DD0">
        <w:rPr>
          <w:rStyle w:val="Emphasis"/>
          <w:lang w:val="it-IT"/>
        </w:rPr>
        <w:t>potest</w:t>
      </w:r>
      <w:r w:rsidRPr="009F1DD0">
        <w:rPr>
          <w:rStyle w:val="Emphasis"/>
          <w:lang w:val="ru-RU"/>
        </w:rPr>
        <w:t xml:space="preserve"> </w:t>
      </w:r>
      <w:r w:rsidRPr="009F1DD0">
        <w:rPr>
          <w:rStyle w:val="Emphasis"/>
          <w:lang w:val="it-IT"/>
        </w:rPr>
        <w:t>venire</w:t>
      </w:r>
      <w:r w:rsidRPr="009F1DD0">
        <w:rPr>
          <w:rStyle w:val="Emphasis"/>
          <w:lang w:val="ru-RU"/>
        </w:rPr>
        <w:t xml:space="preserve"> </w:t>
      </w:r>
      <w:r w:rsidRPr="009F1DD0">
        <w:rPr>
          <w:rStyle w:val="Emphasis"/>
          <w:lang w:val="it-IT"/>
        </w:rPr>
        <w:t>contra</w:t>
      </w:r>
      <w:r w:rsidRPr="009F1DD0">
        <w:rPr>
          <w:rStyle w:val="Emphasis"/>
          <w:lang w:val="ru-RU"/>
        </w:rPr>
        <w:t xml:space="preserve"> </w:t>
      </w:r>
      <w:r w:rsidRPr="009F1DD0">
        <w:rPr>
          <w:rStyle w:val="Emphasis"/>
          <w:lang w:val="it-IT"/>
        </w:rPr>
        <w:t>factum</w:t>
      </w:r>
      <w:r w:rsidRPr="009F1DD0">
        <w:rPr>
          <w:rStyle w:val="Emphasis"/>
          <w:lang w:val="ru-RU"/>
        </w:rPr>
        <w:t xml:space="preserve"> </w:t>
      </w:r>
      <w:r w:rsidRPr="009F1DD0">
        <w:rPr>
          <w:rStyle w:val="Emphasis"/>
          <w:lang w:val="it-IT"/>
        </w:rPr>
        <w:t>proprium</w:t>
      </w:r>
      <w:r w:rsidRPr="009F1DD0">
        <w:rPr>
          <w:lang w:val="ru-RU"/>
        </w:rPr>
        <w:t>.</w:t>
      </w:r>
    </w:p>
    <w:p w:rsidR="009F1DD0" w:rsidRPr="009F1DD0" w:rsidRDefault="009F1DD0" w:rsidP="00780A2B">
      <w:pPr>
        <w:spacing w:line="360" w:lineRule="auto"/>
        <w:ind w:firstLine="720"/>
        <w:jc w:val="both"/>
        <w:rPr>
          <w:lang w:val="sr-Cyrl-RS"/>
        </w:rPr>
      </w:pPr>
      <w:r w:rsidRPr="009F1DD0">
        <w:rPr>
          <w:lang w:val="ru-RU"/>
        </w:rPr>
        <w:t>У</w:t>
      </w:r>
      <w:r w:rsidRPr="009F1DD0">
        <w:rPr>
          <w:lang w:val="sr-Cyrl-RS"/>
        </w:rPr>
        <w:t xml:space="preserve"> </w:t>
      </w:r>
      <w:r w:rsidRPr="009F1DD0">
        <w:rPr>
          <w:lang w:val="ru-RU"/>
        </w:rPr>
        <w:t>области</w:t>
      </w:r>
      <w:r w:rsidRPr="009F1DD0">
        <w:rPr>
          <w:lang w:val="sr-Cyrl-RS"/>
        </w:rPr>
        <w:t xml:space="preserve"> </w:t>
      </w:r>
      <w:r w:rsidRPr="009F1DD0">
        <w:rPr>
          <w:lang w:val="ru-RU"/>
        </w:rPr>
        <w:t>процесноправног</w:t>
      </w:r>
      <w:r w:rsidRPr="009F1DD0">
        <w:rPr>
          <w:lang w:val="sr-Cyrl-RS"/>
        </w:rPr>
        <w:t xml:space="preserve"> </w:t>
      </w:r>
      <w:r w:rsidRPr="009F1DD0">
        <w:rPr>
          <w:lang w:val="ru-RU"/>
        </w:rPr>
        <w:t>односа</w:t>
      </w:r>
      <w:r w:rsidRPr="009F1DD0">
        <w:rPr>
          <w:lang w:val="sr-Cyrl-RS"/>
        </w:rPr>
        <w:t xml:space="preserve"> ш</w:t>
      </w:r>
      <w:r w:rsidRPr="009F1DD0">
        <w:rPr>
          <w:lang w:val="ru-RU"/>
        </w:rPr>
        <w:t>тета</w:t>
      </w:r>
      <w:r w:rsidRPr="009F1DD0">
        <w:rPr>
          <w:lang w:val="sr-Cyrl-RS"/>
        </w:rPr>
        <w:t xml:space="preserve"> је </w:t>
      </w:r>
      <w:r w:rsidRPr="009F1DD0">
        <w:rPr>
          <w:lang w:val="ru-RU"/>
        </w:rPr>
        <w:t>проузрокована</w:t>
      </w:r>
      <w:r w:rsidRPr="009F1DD0">
        <w:rPr>
          <w:lang w:val="sr-Cyrl-RS"/>
        </w:rPr>
        <w:t xml:space="preserve">, </w:t>
      </w:r>
      <w:r w:rsidRPr="009F1DD0">
        <w:rPr>
          <w:lang w:val="ru-RU"/>
        </w:rPr>
        <w:t>или</w:t>
      </w:r>
      <w:r w:rsidRPr="009F1DD0">
        <w:rPr>
          <w:lang w:val="sr-Cyrl-RS"/>
        </w:rPr>
        <w:t xml:space="preserve"> </w:t>
      </w:r>
      <w:r w:rsidRPr="009F1DD0">
        <w:rPr>
          <w:lang w:val="ru-RU"/>
        </w:rPr>
        <w:t>потенцијално</w:t>
      </w:r>
      <w:r w:rsidRPr="009F1DD0">
        <w:rPr>
          <w:lang w:val="sr-Cyrl-RS"/>
        </w:rPr>
        <w:t xml:space="preserve"> </w:t>
      </w:r>
      <w:r w:rsidRPr="009F1DD0">
        <w:rPr>
          <w:lang w:val="ru-RU"/>
        </w:rPr>
        <w:t>мо</w:t>
      </w:r>
      <w:r w:rsidRPr="009F1DD0">
        <w:rPr>
          <w:lang w:val="sr-Cyrl-RS"/>
        </w:rPr>
        <w:t>ж</w:t>
      </w:r>
      <w:r w:rsidRPr="009F1DD0">
        <w:rPr>
          <w:lang w:val="ru-RU"/>
        </w:rPr>
        <w:t>е</w:t>
      </w:r>
      <w:r w:rsidRPr="009F1DD0">
        <w:rPr>
          <w:lang w:val="sr-Cyrl-RS"/>
        </w:rPr>
        <w:t xml:space="preserve"> </w:t>
      </w:r>
      <w:r w:rsidRPr="009F1DD0">
        <w:rPr>
          <w:lang w:val="ru-RU"/>
        </w:rPr>
        <w:t>бити</w:t>
      </w:r>
      <w:r w:rsidRPr="009F1DD0">
        <w:rPr>
          <w:lang w:val="sr-Cyrl-RS"/>
        </w:rPr>
        <w:t xml:space="preserve"> </w:t>
      </w:r>
      <w:r w:rsidRPr="009F1DD0">
        <w:rPr>
          <w:lang w:val="ru-RU"/>
        </w:rPr>
        <w:t>узрокована</w:t>
      </w:r>
      <w:r w:rsidRPr="009F1DD0">
        <w:rPr>
          <w:lang w:val="sr-Latn-RS"/>
        </w:rPr>
        <w:t>,</w:t>
      </w:r>
      <w:r w:rsidRPr="009F1DD0">
        <w:rPr>
          <w:lang w:val="sr-Cyrl-RS"/>
        </w:rPr>
        <w:t xml:space="preserve"> </w:t>
      </w:r>
      <w:r w:rsidRPr="009F1DD0">
        <w:rPr>
          <w:lang w:val="ru-RU"/>
        </w:rPr>
        <w:t>негативн</w:t>
      </w:r>
      <w:r w:rsidRPr="009F1DD0">
        <w:rPr>
          <w:lang w:val="sr-Latn-RS"/>
        </w:rPr>
        <w:t>им</w:t>
      </w:r>
      <w:r w:rsidRPr="009F1DD0">
        <w:rPr>
          <w:lang w:val="sr-Cyrl-RS"/>
        </w:rPr>
        <w:t xml:space="preserve"> утицајем на </w:t>
      </w:r>
      <w:r w:rsidRPr="009F1DD0">
        <w:rPr>
          <w:lang w:val="ru-RU"/>
        </w:rPr>
        <w:t>пру</w:t>
      </w:r>
      <w:r w:rsidRPr="009F1DD0">
        <w:rPr>
          <w:lang w:val="sr-Cyrl-RS"/>
        </w:rPr>
        <w:t>ж</w:t>
      </w:r>
      <w:r w:rsidRPr="009F1DD0">
        <w:rPr>
          <w:lang w:val="ru-RU"/>
        </w:rPr>
        <w:t>ањ</w:t>
      </w:r>
      <w:r w:rsidRPr="009F1DD0">
        <w:rPr>
          <w:lang w:val="sr-Latn-RS"/>
        </w:rPr>
        <w:t>е</w:t>
      </w:r>
      <w:r w:rsidRPr="009F1DD0">
        <w:rPr>
          <w:lang w:val="sr-Cyrl-RS"/>
        </w:rPr>
        <w:t xml:space="preserve"> </w:t>
      </w:r>
      <w:r w:rsidRPr="009F1DD0">
        <w:rPr>
          <w:lang w:val="ru-RU"/>
        </w:rPr>
        <w:t>правне</w:t>
      </w:r>
      <w:r w:rsidRPr="009F1DD0">
        <w:rPr>
          <w:lang w:val="sr-Cyrl-RS"/>
        </w:rPr>
        <w:t xml:space="preserve"> </w:t>
      </w:r>
      <w:r w:rsidRPr="009F1DD0">
        <w:rPr>
          <w:lang w:val="ru-RU"/>
        </w:rPr>
        <w:t>за</w:t>
      </w:r>
      <w:r w:rsidRPr="009F1DD0">
        <w:rPr>
          <w:lang w:val="sr-Cyrl-RS"/>
        </w:rPr>
        <w:t>ш</w:t>
      </w:r>
      <w:r w:rsidRPr="009F1DD0">
        <w:rPr>
          <w:lang w:val="ru-RU"/>
        </w:rPr>
        <w:t>тите</w:t>
      </w:r>
      <w:r w:rsidRPr="009F1DD0">
        <w:rPr>
          <w:lang w:val="sr-Latn-RS"/>
        </w:rPr>
        <w:t xml:space="preserve"> лицу од стране државе</w:t>
      </w:r>
      <w:r w:rsidRPr="009F1DD0">
        <w:rPr>
          <w:lang w:val="sr-Cyrl-RS"/>
        </w:rPr>
        <w:t xml:space="preserve">. Дакле, злоупотреба у виду процесног </w:t>
      </w:r>
      <w:r w:rsidRPr="009F1DD0">
        <w:rPr>
          <w:rStyle w:val="Emphasis"/>
          <w:lang w:val="it-IT"/>
        </w:rPr>
        <w:t>venire</w:t>
      </w:r>
      <w:r w:rsidRPr="009F1DD0">
        <w:rPr>
          <w:rStyle w:val="Emphasis"/>
          <w:lang w:val="ru-RU"/>
        </w:rPr>
        <w:t xml:space="preserve"> </w:t>
      </w:r>
      <w:r w:rsidRPr="009F1DD0">
        <w:rPr>
          <w:rStyle w:val="Emphasis"/>
          <w:lang w:val="it-IT"/>
        </w:rPr>
        <w:t>contra</w:t>
      </w:r>
      <w:r w:rsidRPr="009F1DD0">
        <w:rPr>
          <w:rStyle w:val="Emphasis"/>
          <w:lang w:val="ru-RU"/>
        </w:rPr>
        <w:t xml:space="preserve"> </w:t>
      </w:r>
      <w:r w:rsidRPr="009F1DD0">
        <w:rPr>
          <w:rStyle w:val="Emphasis"/>
          <w:lang w:val="it-IT"/>
        </w:rPr>
        <w:t>factum</w:t>
      </w:r>
      <w:r w:rsidRPr="009F1DD0">
        <w:rPr>
          <w:rStyle w:val="Emphasis"/>
          <w:lang w:val="ru-RU"/>
        </w:rPr>
        <w:t xml:space="preserve"> </w:t>
      </w:r>
      <w:r w:rsidRPr="009F1DD0">
        <w:rPr>
          <w:rStyle w:val="Emphasis"/>
          <w:lang w:val="it-IT"/>
        </w:rPr>
        <w:t>proprium</w:t>
      </w:r>
      <w:r w:rsidRPr="009F1DD0">
        <w:rPr>
          <w:lang w:val="ru-RU"/>
        </w:rPr>
        <w:t xml:space="preserve"> м</w:t>
      </w:r>
      <w:r w:rsidRPr="009F1DD0">
        <w:rPr>
          <w:lang w:val="sr-Cyrl-RS"/>
        </w:rPr>
        <w:t xml:space="preserve">оже да </w:t>
      </w:r>
      <w:r w:rsidRPr="009F1DD0">
        <w:rPr>
          <w:lang w:val="ru-RU"/>
        </w:rPr>
        <w:t>ути</w:t>
      </w:r>
      <w:r w:rsidRPr="009F1DD0">
        <w:rPr>
          <w:lang w:val="sr-Cyrl-RS"/>
        </w:rPr>
        <w:t>ч</w:t>
      </w:r>
      <w:r w:rsidRPr="009F1DD0">
        <w:rPr>
          <w:lang w:val="ru-RU"/>
        </w:rPr>
        <w:t>е</w:t>
      </w:r>
      <w:r w:rsidRPr="009F1DD0">
        <w:rPr>
          <w:lang w:val="sr-Cyrl-RS"/>
        </w:rPr>
        <w:t xml:space="preserve"> на реализацију како поједине </w:t>
      </w:r>
      <w:r w:rsidRPr="009F1DD0">
        <w:rPr>
          <w:lang w:val="ru-RU"/>
        </w:rPr>
        <w:t>фазе</w:t>
      </w:r>
      <w:r w:rsidRPr="009F1DD0">
        <w:rPr>
          <w:lang w:val="sr-Cyrl-RS"/>
        </w:rPr>
        <w:t xml:space="preserve"> процесног односа, тако и на поступак у целини, и тако утиче на правилно и законито пресуђење конкретне ствари. На тај начин </w:t>
      </w:r>
      <w:r w:rsidRPr="009F1DD0">
        <w:rPr>
          <w:lang w:val="sr-Cyrl-RS"/>
        </w:rPr>
        <w:lastRenderedPageBreak/>
        <w:t xml:space="preserve">шкоди интересу поступка и доводи до неповерења у државу да пружи </w:t>
      </w:r>
      <w:r w:rsidRPr="009F1DD0">
        <w:rPr>
          <w:lang w:val="ru-RU"/>
        </w:rPr>
        <w:t>правн</w:t>
      </w:r>
      <w:r w:rsidRPr="009F1DD0">
        <w:rPr>
          <w:lang w:val="sr-Cyrl-RS"/>
        </w:rPr>
        <w:t>у</w:t>
      </w:r>
      <w:r w:rsidRPr="009F1DD0">
        <w:rPr>
          <w:lang w:val="ru-RU"/>
        </w:rPr>
        <w:t xml:space="preserve"> заштит</w:t>
      </w:r>
      <w:r w:rsidRPr="009F1DD0">
        <w:rPr>
          <w:lang w:val="sr-Cyrl-RS"/>
        </w:rPr>
        <w:t>у ономе коме је потребна. Држава постаје неефикасна у правосудној сфери.</w:t>
      </w:r>
      <w:r w:rsidRPr="009F1DD0">
        <w:rPr>
          <w:rStyle w:val="FootnoteReference"/>
          <w:lang w:val="ru-RU"/>
        </w:rPr>
        <w:footnoteReference w:id="664"/>
      </w:r>
    </w:p>
    <w:p w:rsidR="00780A2B" w:rsidRDefault="009F1DD0" w:rsidP="00780A2B">
      <w:pPr>
        <w:spacing w:line="360" w:lineRule="auto"/>
        <w:ind w:firstLine="720"/>
        <w:jc w:val="both"/>
        <w:rPr>
          <w:lang w:val="sr-Cyrl-RS"/>
        </w:rPr>
      </w:pPr>
      <w:r w:rsidRPr="009F1DD0">
        <w:rPr>
          <w:lang w:val="sr-Cyrl-RS"/>
        </w:rPr>
        <w:t>е</w:t>
      </w:r>
      <w:r w:rsidRPr="009F1DD0">
        <w:rPr>
          <w:lang w:val="sr-Latn-RS"/>
        </w:rPr>
        <w:t xml:space="preserve">) Забрана </w:t>
      </w:r>
      <w:r w:rsidRPr="009F1DD0">
        <w:rPr>
          <w:i/>
          <w:lang w:val="sr-Latn-RS"/>
        </w:rPr>
        <w:t>venire contra factum proprium</w:t>
      </w:r>
      <w:r w:rsidRPr="009F1DD0">
        <w:rPr>
          <w:lang w:val="sr-Latn-RS"/>
        </w:rPr>
        <w:t xml:space="preserve"> није ограничена само на радње извршене у оквиру истог поступка. У обзир долазе и процесне радње предузете између истих процесних субјеката у различитим поступцима.</w:t>
      </w:r>
      <w:r w:rsidRPr="009F1DD0">
        <w:rPr>
          <w:rStyle w:val="FootnoteReference"/>
          <w:lang w:val="sr-Latn-RS"/>
        </w:rPr>
        <w:footnoteReference w:id="665"/>
      </w:r>
      <w:r w:rsidRPr="009F1DD0">
        <w:rPr>
          <w:lang w:val="sr-Latn-RS"/>
        </w:rPr>
        <w:t xml:space="preserve"> Нпр., тужени пред арбитражом истакне приговор да је за решење спора надлежан редовни суд; опет, пред редовним судом истакне приговор да је за решење исте ствари надлежна арбитража.</w:t>
      </w:r>
      <w:r w:rsidRPr="009F1DD0">
        <w:rPr>
          <w:rStyle w:val="FootnoteReference"/>
          <w:lang w:val="sr-Latn-RS"/>
        </w:rPr>
        <w:footnoteReference w:id="666"/>
      </w:r>
    </w:p>
    <w:p w:rsidR="009F1DD0" w:rsidRPr="009F1DD0" w:rsidRDefault="009F1DD0" w:rsidP="00780A2B">
      <w:pPr>
        <w:spacing w:line="360" w:lineRule="auto"/>
        <w:ind w:firstLine="720"/>
        <w:jc w:val="both"/>
        <w:rPr>
          <w:lang w:val="sr-Cyrl-RS"/>
        </w:rPr>
      </w:pPr>
      <w:r w:rsidRPr="009F1DD0">
        <w:rPr>
          <w:lang w:val="sr-Latn-RS"/>
        </w:rPr>
        <w:t>Штавише, то не мора да буде противречност између процесних радњи, већ између процесне радње и радње предузете ван поступка, али у вези са поступком. Нпр.,</w:t>
      </w:r>
      <w:r w:rsidRPr="009F1DD0">
        <w:rPr>
          <w:lang w:val="sr-Cyrl-RS"/>
        </w:rPr>
        <w:t xml:space="preserve"> </w:t>
      </w:r>
      <w:r w:rsidRPr="009F1DD0">
        <w:rPr>
          <w:rStyle w:val="Bodytext0"/>
          <w:color w:val="000000"/>
          <w:sz w:val="24"/>
          <w:szCs w:val="24"/>
          <w:lang w:val="sr-Cyrl-RS"/>
        </w:rPr>
        <w:t>п</w:t>
      </w:r>
      <w:r w:rsidRPr="009F1DD0">
        <w:rPr>
          <w:rStyle w:val="Bodytext0"/>
          <w:color w:val="000000"/>
          <w:sz w:val="24"/>
          <w:szCs w:val="24"/>
          <w:lang w:val="ru-RU"/>
        </w:rPr>
        <w:t>риговор застарелости истакне онај ко је својим понашањем (без преварне намере) навео другога да поверује да утужење не</w:t>
      </w:r>
      <w:r w:rsidRPr="009F1DD0">
        <w:rPr>
          <w:rStyle w:val="Bodytext0"/>
          <w:color w:val="000000"/>
          <w:sz w:val="24"/>
          <w:szCs w:val="24"/>
          <w:lang w:val="sr-Cyrl-RS"/>
        </w:rPr>
        <w:t>ћ</w:t>
      </w:r>
      <w:r w:rsidRPr="009F1DD0">
        <w:rPr>
          <w:rStyle w:val="Bodytext0"/>
          <w:color w:val="000000"/>
          <w:sz w:val="24"/>
          <w:szCs w:val="24"/>
          <w:lang w:val="ru-RU"/>
        </w:rPr>
        <w:t>е ни бити потребно</w:t>
      </w:r>
      <w:r w:rsidRPr="009F1DD0">
        <w:rPr>
          <w:rStyle w:val="Bodytext0"/>
          <w:color w:val="000000"/>
          <w:sz w:val="24"/>
          <w:szCs w:val="24"/>
          <w:lang w:val="sr-Cyrl-RS"/>
        </w:rPr>
        <w:t>,</w:t>
      </w:r>
      <w:r w:rsidRPr="009F1DD0">
        <w:rPr>
          <w:rStyle w:val="Bodytext0"/>
          <w:color w:val="000000"/>
          <w:sz w:val="24"/>
          <w:szCs w:val="24"/>
          <w:lang w:val="ru-RU"/>
        </w:rPr>
        <w:t xml:space="preserve"> због чега је овај пропустио рок</w:t>
      </w:r>
      <w:r w:rsidRPr="009F1DD0">
        <w:rPr>
          <w:rStyle w:val="Bodytext0"/>
          <w:color w:val="000000"/>
          <w:sz w:val="24"/>
          <w:szCs w:val="24"/>
          <w:lang w:val="sr-Cyrl-RS"/>
        </w:rPr>
        <w:t>,</w:t>
      </w:r>
      <w:r w:rsidRPr="009F1DD0">
        <w:rPr>
          <w:rStyle w:val="Bodytext0"/>
          <w:color w:val="000000"/>
          <w:sz w:val="24"/>
          <w:szCs w:val="24"/>
          <w:lang w:val="ru-RU"/>
        </w:rPr>
        <w:t xml:space="preserve"> или није прекинуо застарелост</w:t>
      </w:r>
      <w:r w:rsidRPr="009F1DD0">
        <w:rPr>
          <w:rStyle w:val="BodytextSpacing-1pt"/>
          <w:color w:val="000000"/>
          <w:sz w:val="24"/>
          <w:szCs w:val="24"/>
          <w:lang w:val="sr-Cyrl-RS"/>
        </w:rPr>
        <w:t>.</w:t>
      </w:r>
    </w:p>
    <w:p w:rsidR="009F1DD0" w:rsidRDefault="009F1DD0" w:rsidP="00780A2B">
      <w:pPr>
        <w:spacing w:line="360" w:lineRule="auto"/>
        <w:ind w:firstLine="720"/>
        <w:jc w:val="both"/>
        <w:rPr>
          <w:lang w:val="sr-Cyrl-RS"/>
        </w:rPr>
      </w:pPr>
      <w:r w:rsidRPr="00440803">
        <w:rPr>
          <w:lang w:val="sr-Cyrl-RS"/>
        </w:rPr>
        <w:t xml:space="preserve">Нисмо наишли на истраживања о примени принципа забране </w:t>
      </w:r>
      <w:r w:rsidRPr="00440803">
        <w:rPr>
          <w:i/>
          <w:lang w:val="sr-Latn-RS"/>
        </w:rPr>
        <w:t>venire contra factum proprium</w:t>
      </w:r>
      <w:r w:rsidRPr="00440803">
        <w:rPr>
          <w:lang w:val="sr-Latn-RS"/>
        </w:rPr>
        <w:t xml:space="preserve"> </w:t>
      </w:r>
      <w:r w:rsidRPr="00440803">
        <w:rPr>
          <w:lang w:val="sr-Cyrl-RS"/>
        </w:rPr>
        <w:t>у кривично</w:t>
      </w:r>
      <w:r>
        <w:rPr>
          <w:lang w:val="sr-Cyrl-RS"/>
        </w:rPr>
        <w:t>процесном односу.</w:t>
      </w:r>
    </w:p>
    <w:p w:rsidR="009F1DD0" w:rsidRDefault="009F1DD0" w:rsidP="00780A2B">
      <w:pPr>
        <w:spacing w:line="360" w:lineRule="auto"/>
        <w:ind w:firstLine="720"/>
        <w:jc w:val="both"/>
        <w:rPr>
          <w:lang w:val="sr-Cyrl-RS"/>
        </w:rPr>
      </w:pPr>
      <w:r w:rsidRPr="00440803">
        <w:rPr>
          <w:lang w:val="sr-Cyrl-RS"/>
        </w:rPr>
        <w:t xml:space="preserve">Међутим, сматрамо да његова примена у кривичном поступку не би требало да буде спорна. </w:t>
      </w:r>
      <w:r w:rsidRPr="00440803">
        <w:rPr>
          <w:i/>
          <w:lang w:val="sr-Latn-RS"/>
        </w:rPr>
        <w:t>Venire contra factum proprium</w:t>
      </w:r>
      <w:r w:rsidRPr="00440803">
        <w:rPr>
          <w:lang w:val="sr-Cyrl-RS"/>
        </w:rPr>
        <w:t xml:space="preserve"> је неспорни вид злоупотребе права. Примена принципа забране противречног понашања није спорна у грађанском процесном односу. </w:t>
      </w:r>
      <w:r w:rsidR="00744B0F">
        <w:rPr>
          <w:lang w:val="sr-Cyrl-RS"/>
        </w:rPr>
        <w:t xml:space="preserve">Законик о кривичном поступку </w:t>
      </w:r>
      <w:r>
        <w:rPr>
          <w:lang w:val="sr-Cyrl-RS"/>
        </w:rPr>
        <w:t xml:space="preserve">забрањује злоупотребу процесних права у кривичном поступку. </w:t>
      </w:r>
      <w:r w:rsidRPr="00440803">
        <w:rPr>
          <w:lang w:val="sr-Cyrl-RS"/>
        </w:rPr>
        <w:t>Нема ниједног ваљаног разлога због којег овај принцип не би могао да буде пр</w:t>
      </w:r>
      <w:r w:rsidR="00780A2B">
        <w:rPr>
          <w:lang w:val="sr-Cyrl-RS"/>
        </w:rPr>
        <w:t>именљив и у кривичном поступку.</w:t>
      </w:r>
    </w:p>
    <w:p w:rsidR="009F1DD0" w:rsidRDefault="009F1DD0" w:rsidP="00780A2B">
      <w:pPr>
        <w:spacing w:line="360" w:lineRule="auto"/>
        <w:ind w:firstLine="720"/>
        <w:jc w:val="both"/>
        <w:rPr>
          <w:lang w:val="sr-Cyrl-RS"/>
        </w:rPr>
      </w:pPr>
      <w:r w:rsidRPr="00440803">
        <w:rPr>
          <w:lang w:val="sr-Cyrl-RS"/>
        </w:rPr>
        <w:t xml:space="preserve">Како у пракси изгледа примена </w:t>
      </w:r>
      <w:r w:rsidRPr="00440803">
        <w:rPr>
          <w:lang w:val="sr-Latn-RS"/>
        </w:rPr>
        <w:t xml:space="preserve">забране </w:t>
      </w:r>
      <w:r w:rsidRPr="00440803">
        <w:rPr>
          <w:i/>
          <w:lang w:val="sr-Latn-RS"/>
        </w:rPr>
        <w:t>venire contra factum proprium</w:t>
      </w:r>
      <w:r w:rsidRPr="00440803">
        <w:rPr>
          <w:lang w:val="sr-Cyrl-RS"/>
        </w:rPr>
        <w:t xml:space="preserve"> у кривичном поступку?</w:t>
      </w:r>
      <w:r>
        <w:rPr>
          <w:lang w:val="sr-Cyrl-RS"/>
        </w:rPr>
        <w:t xml:space="preserve"> </w:t>
      </w:r>
      <w:r w:rsidRPr="00440803">
        <w:rPr>
          <w:lang w:val="sr-Cyrl-RS"/>
        </w:rPr>
        <w:t>Постоје две одлуке</w:t>
      </w:r>
      <w:r>
        <w:rPr>
          <w:lang w:val="sr-Cyrl-RS"/>
        </w:rPr>
        <w:t xml:space="preserve"> српских кривичних судова у којима се суд изричито позвао на овај принцип приликом пр</w:t>
      </w:r>
      <w:r w:rsidR="00780A2B">
        <w:rPr>
          <w:lang w:val="sr-Cyrl-RS"/>
        </w:rPr>
        <w:t>есуђења.</w:t>
      </w:r>
    </w:p>
    <w:p w:rsidR="009F1DD0" w:rsidRDefault="009F1DD0" w:rsidP="00DC0EF7">
      <w:pPr>
        <w:spacing w:line="360" w:lineRule="auto"/>
        <w:ind w:firstLine="720"/>
        <w:jc w:val="both"/>
        <w:rPr>
          <w:lang w:val="sr-Cyrl-RS"/>
        </w:rPr>
      </w:pPr>
      <w:r>
        <w:rPr>
          <w:lang w:val="sr-Cyrl-RS"/>
        </w:rPr>
        <w:t xml:space="preserve">У првом случају првостепени суд је одлучио осуђујућом пресудом. Окривљени је примио пресуду и изјавио жалбу на њу. Бранилац окривљеног је одбио пријем првостепене пресуде, позивајући се на „штрајк адвоката“. Виши суд је одбио жалбу окривљеног као неосновану и потврдио првостепену пресуду. Након тога, у току </w:t>
      </w:r>
      <w:r>
        <w:rPr>
          <w:lang w:val="sr-Cyrl-RS"/>
        </w:rPr>
        <w:lastRenderedPageBreak/>
        <w:t xml:space="preserve">трајања „штајка адвоката“ бранилац окривљеног је, у том својству, као бранилац, изјавио Врховном касационом суду ванредни правни лек захтев за заштиту законитости против правноснажних првостепене и другостепене пресуде. Након што је од највише инстанце добио негативну одлуку по захтеву, бранилац је затражио од првостепеног суда да му се формално уручи првостепена пресуда да би на њу изјавио жалбу. Одлучујући о овој </w:t>
      </w:r>
      <w:r w:rsidRPr="00CA2267">
        <w:rPr>
          <w:lang w:val="sr-Cyrl-RS"/>
        </w:rPr>
        <w:t xml:space="preserve">жалби другостепени суд ју је одбацио као недозвољену, јер је оценио поступање браниоца као злоупотребу процесних права по принципу </w:t>
      </w:r>
      <w:r w:rsidRPr="00CA2267">
        <w:rPr>
          <w:i/>
          <w:lang w:val="sr-Cyrl-RS"/>
        </w:rPr>
        <w:t>venire contra factum proprium</w:t>
      </w:r>
      <w:r w:rsidRPr="00CA2267">
        <w:rPr>
          <w:lang w:val="sr-Cyrl-RS"/>
        </w:rPr>
        <w:t xml:space="preserve">, наиме, бранилац је првобитно, када је изјавио захтев за заштиту законитости третирао пресуду првостепеног суда као правноснажну, те је изгубио право </w:t>
      </w:r>
      <w:r>
        <w:rPr>
          <w:lang w:val="sr-Cyrl-RS"/>
        </w:rPr>
        <w:t xml:space="preserve">(нема право) </w:t>
      </w:r>
      <w:r w:rsidRPr="00CA2267">
        <w:rPr>
          <w:lang w:val="sr-Cyrl-RS"/>
        </w:rPr>
        <w:t>да је</w:t>
      </w:r>
      <w:r>
        <w:rPr>
          <w:lang w:val="sr-Cyrl-RS"/>
        </w:rPr>
        <w:t xml:space="preserve"> накнадно третира као неправноснажну и напада је жалбом.</w:t>
      </w:r>
    </w:p>
    <w:p w:rsidR="005303F8" w:rsidRDefault="005303F8" w:rsidP="00DC0EF7">
      <w:pPr>
        <w:spacing w:line="360" w:lineRule="auto"/>
        <w:ind w:firstLine="720"/>
        <w:jc w:val="both"/>
        <w:rPr>
          <w:lang w:val="sr-Cyrl-RS"/>
        </w:rPr>
      </w:pPr>
    </w:p>
    <w:p w:rsidR="00DC0EF7" w:rsidRPr="00DC0EF7" w:rsidRDefault="00DC0EF7" w:rsidP="00DC0EF7">
      <w:pPr>
        <w:spacing w:line="360" w:lineRule="auto"/>
        <w:ind w:left="720" w:firstLine="720"/>
        <w:jc w:val="both"/>
        <w:rPr>
          <w:sz w:val="22"/>
          <w:szCs w:val="22"/>
          <w:lang w:val="sr-Cyrl-RS"/>
        </w:rPr>
      </w:pPr>
      <w:r w:rsidRPr="00DC0EF7">
        <w:rPr>
          <w:sz w:val="22"/>
          <w:szCs w:val="22"/>
          <w:lang w:val="sr-Cyrl-RS"/>
        </w:rPr>
        <w:t>У образложењу одлуке другостепени суд је навео: „</w:t>
      </w:r>
      <w:r w:rsidRPr="00DC0EF7">
        <w:rPr>
          <w:sz w:val="22"/>
          <w:szCs w:val="22"/>
          <w:lang w:val="sr-Cyrl-CS"/>
        </w:rPr>
        <w:t xml:space="preserve">Код оваквог стања ствари, овај Суд је оценио понашање адв О.О., браниоца окр. Н.А., као злоупотребу процесних права, конкретно, злоупотребљено је право браниоца на правни лек, и утврдио да је адв. О.О. својим поступањем у току овог поступка у својству браниоца изгубио право да се жали на пресуду Основног суда у Краљеву </w:t>
      </w:r>
      <w:r w:rsidRPr="00DC0EF7">
        <w:rPr>
          <w:sz w:val="22"/>
          <w:szCs w:val="22"/>
          <w:lang w:val="ru-RU"/>
        </w:rPr>
        <w:t>7</w:t>
      </w:r>
      <w:r w:rsidRPr="00DC0EF7">
        <w:rPr>
          <w:sz w:val="22"/>
          <w:szCs w:val="22"/>
          <w:lang w:val="sr-Cyrl-CS"/>
        </w:rPr>
        <w:t xml:space="preserve">К. </w:t>
      </w:r>
      <w:r w:rsidRPr="00DC0EF7">
        <w:rPr>
          <w:sz w:val="22"/>
          <w:szCs w:val="22"/>
          <w:lang w:val="ru-RU"/>
        </w:rPr>
        <w:t>1357</w:t>
      </w:r>
      <w:r w:rsidRPr="00DC0EF7">
        <w:rPr>
          <w:sz w:val="22"/>
          <w:szCs w:val="22"/>
          <w:lang w:val="sr-Cyrl-CS"/>
        </w:rPr>
        <w:t>/1</w:t>
      </w:r>
      <w:r w:rsidRPr="00DC0EF7">
        <w:rPr>
          <w:sz w:val="22"/>
          <w:szCs w:val="22"/>
          <w:lang w:val="ru-RU"/>
        </w:rPr>
        <w:t>3</w:t>
      </w:r>
      <w:r w:rsidRPr="00DC0EF7">
        <w:rPr>
          <w:sz w:val="22"/>
          <w:szCs w:val="22"/>
          <w:lang w:val="sr-Cyrl-CS"/>
        </w:rPr>
        <w:t xml:space="preserve"> од </w:t>
      </w:r>
      <w:r w:rsidRPr="00DC0EF7">
        <w:rPr>
          <w:sz w:val="22"/>
          <w:szCs w:val="22"/>
          <w:lang w:val="ru-RU"/>
        </w:rPr>
        <w:t>22</w:t>
      </w:r>
      <w:r w:rsidRPr="00DC0EF7">
        <w:rPr>
          <w:sz w:val="22"/>
          <w:szCs w:val="22"/>
          <w:lang w:val="sr-Cyrl-CS"/>
        </w:rPr>
        <w:t>.</w:t>
      </w:r>
      <w:r w:rsidRPr="00DC0EF7">
        <w:rPr>
          <w:sz w:val="22"/>
          <w:szCs w:val="22"/>
          <w:lang w:val="ru-RU"/>
        </w:rPr>
        <w:t>9</w:t>
      </w:r>
      <w:r w:rsidRPr="00DC0EF7">
        <w:rPr>
          <w:sz w:val="22"/>
          <w:szCs w:val="22"/>
          <w:lang w:val="sr-Cyrl-CS"/>
        </w:rPr>
        <w:t>.2014. године.</w:t>
      </w:r>
    </w:p>
    <w:p w:rsidR="005303F8" w:rsidRPr="00403F8B" w:rsidRDefault="00DC0EF7" w:rsidP="00403F8B">
      <w:pPr>
        <w:spacing w:line="360" w:lineRule="auto"/>
        <w:ind w:left="720" w:firstLine="720"/>
        <w:jc w:val="both"/>
        <w:rPr>
          <w:sz w:val="22"/>
          <w:szCs w:val="22"/>
          <w:lang w:val="sr-Cyrl-RS"/>
        </w:rPr>
      </w:pPr>
      <w:r w:rsidRPr="00DC0EF7">
        <w:rPr>
          <w:sz w:val="22"/>
          <w:szCs w:val="22"/>
          <w:lang w:val="sr-Cyrl-CS"/>
        </w:rPr>
        <w:t>Злоупотреба процесног права о којој је овде реч извршена је по основу противречног понашања у правном односу, конкретно, у кривичнопроцесном односу браниоца адв. О.О. према судовима који су одлучивали у току поступка о кривици окр. Н.А.“.</w:t>
      </w:r>
      <w:r w:rsidR="00403F8B" w:rsidRPr="002A325F">
        <w:rPr>
          <w:rStyle w:val="FootnoteReference"/>
          <w:lang w:val="sr-Cyrl-RS"/>
        </w:rPr>
        <w:footnoteReference w:id="667"/>
      </w:r>
    </w:p>
    <w:p w:rsidR="00403F8B" w:rsidRDefault="00403F8B" w:rsidP="00780A2B">
      <w:pPr>
        <w:spacing w:line="360" w:lineRule="auto"/>
        <w:ind w:firstLine="720"/>
        <w:jc w:val="both"/>
        <w:rPr>
          <w:lang w:val="sr-Cyrl-RS"/>
        </w:rPr>
      </w:pPr>
    </w:p>
    <w:p w:rsidR="00DC0EF7" w:rsidRDefault="009F1DD0" w:rsidP="00780A2B">
      <w:pPr>
        <w:spacing w:line="360" w:lineRule="auto"/>
        <w:ind w:firstLine="720"/>
        <w:jc w:val="both"/>
        <w:rPr>
          <w:lang w:val="sr-Cyrl-RS"/>
        </w:rPr>
      </w:pPr>
      <w:r w:rsidRPr="002A325F">
        <w:rPr>
          <w:lang w:val="sr-Cyrl-RS"/>
        </w:rPr>
        <w:t>У другом случају бранилац окривљеног је пред првостепеним судом предложио, а јавни тужилац се са тиме сагласио, да се сведоци који нису саслушани у току поступка, а који живе у другој држави, саслушају</w:t>
      </w:r>
      <w:r>
        <w:rPr>
          <w:lang w:val="sr-Cyrl-RS"/>
        </w:rPr>
        <w:t xml:space="preserve"> замолним путем пред судовима друге</w:t>
      </w:r>
      <w:r w:rsidRPr="002A325F">
        <w:rPr>
          <w:lang w:val="sr-Cyrl-RS"/>
        </w:rPr>
        <w:t xml:space="preserve"> државе. Када је након више од годину дана суд прибавио исказе сведока и одлучио да их прочита на претресу, бранилац оптуженог се томе успротивио уз тврдњу да ће на тај начин бити прекршено начело непосредности кривичног поступка, сада је предложио да суд позове сведоке и саслуша их непосредно на претресу (иако је свим учесницима у поступку било очигледно, јасно да суд не може да обезбеди непосредно присуство ових сведока у поступку). Првостепени суд је на претресу извео доказ читањем исказа сведока са записника прибављених пред судовима друге државе и пресудио осуђујућом пресудом. Бранилац се жалио на ову пресуду, само из једног разлога, наиме, због битне повреде одредаба кривичног поступка, јер је </w:t>
      </w:r>
      <w:r>
        <w:rPr>
          <w:lang w:val="sr-Cyrl-RS"/>
        </w:rPr>
        <w:t xml:space="preserve">на суђењу </w:t>
      </w:r>
      <w:r w:rsidRPr="002A325F">
        <w:rPr>
          <w:lang w:val="sr-Cyrl-RS"/>
        </w:rPr>
        <w:t xml:space="preserve">у првостепеном поступку </w:t>
      </w:r>
      <w:r w:rsidRPr="002A325F">
        <w:rPr>
          <w:lang w:val="sr-Cyrl-RS"/>
        </w:rPr>
        <w:lastRenderedPageBreak/>
        <w:t xml:space="preserve">дошло до </w:t>
      </w:r>
      <w:r w:rsidRPr="00F309E6">
        <w:rPr>
          <w:lang w:val="sr-Cyrl-RS"/>
        </w:rPr>
        <w:t xml:space="preserve">повреде начела непосредности кривичног поступка. Виши суд је одбио жалбу као неосновану и оценио да је поступање одбране у првостепеном поступку типичан пример злоупотребе кривичнопроцесних права по принципу </w:t>
      </w:r>
      <w:r w:rsidRPr="00F309E6">
        <w:rPr>
          <w:i/>
          <w:lang w:val="sr-Cyrl-RS"/>
        </w:rPr>
        <w:t>venire contra factum proprium</w:t>
      </w:r>
      <w:r w:rsidRPr="00F309E6">
        <w:rPr>
          <w:lang w:val="sr-Cyrl-RS"/>
        </w:rPr>
        <w:t>.</w:t>
      </w:r>
      <w:r w:rsidRPr="00F309E6">
        <w:rPr>
          <w:rStyle w:val="FootnoteReference"/>
          <w:lang w:val="sr-Cyrl-RS"/>
        </w:rPr>
        <w:footnoteReference w:id="668"/>
      </w:r>
      <w:r w:rsidRPr="00F309E6">
        <w:rPr>
          <w:lang w:val="sr-Cyrl-RS"/>
        </w:rPr>
        <w:t xml:space="preserve"> У овом случају постоји и пресуда</w:t>
      </w:r>
      <w:r w:rsidR="003B00BB">
        <w:rPr>
          <w:lang w:val="sr-Cyrl-RS"/>
        </w:rPr>
        <w:t xml:space="preserve"> Врховног касационог суда</w:t>
      </w:r>
      <w:r w:rsidRPr="00F309E6">
        <w:rPr>
          <w:lang w:val="sr-Cyrl-RS"/>
        </w:rPr>
        <w:t xml:space="preserve"> која је потврдила оцену другостепеног суда да је у конкретном случају реч о злоупотреби процесних права одбране у току првостепеног поступка. </w:t>
      </w:r>
    </w:p>
    <w:p w:rsidR="00DC0EF7" w:rsidRDefault="00DC0EF7" w:rsidP="00780A2B">
      <w:pPr>
        <w:spacing w:line="360" w:lineRule="auto"/>
        <w:ind w:firstLine="720"/>
        <w:jc w:val="both"/>
        <w:rPr>
          <w:lang w:val="sr-Cyrl-RS"/>
        </w:rPr>
      </w:pPr>
    </w:p>
    <w:p w:rsidR="009F1DD0" w:rsidRPr="00DC0EF7" w:rsidRDefault="009F1DD0" w:rsidP="00DC0EF7">
      <w:pPr>
        <w:spacing w:line="360" w:lineRule="auto"/>
        <w:ind w:left="720" w:firstLine="720"/>
        <w:jc w:val="both"/>
        <w:rPr>
          <w:sz w:val="22"/>
          <w:szCs w:val="22"/>
          <w:lang w:val="sr-Cyrl-RS"/>
        </w:rPr>
      </w:pPr>
      <w:r w:rsidRPr="00DC0EF7">
        <w:rPr>
          <w:sz w:val="22"/>
          <w:szCs w:val="22"/>
          <w:lang w:val="sr-Cyrl-RS"/>
        </w:rPr>
        <w:t xml:space="preserve">Врховни суд је рекао: „... по оцени Врховног касационог суда, правилно је другостепени суд нашао да инсистирање браниоца окривљеног на непосредном саслушању ових сведока, код чињенице да је исти на главном претресу одржаном дана 29.7.2009. године предложио суду да се наведени сведоци саслушају замолним путем, са којим предлогом се јавни тужилац сагласио, након чега је суд предузео законом прописане радње како би се ови сведоци замолним путем саслушали пред надлежним судом замољене државе према месту пребивалишта, а чије присуство на главном претресу суд и поред бројних позива није могао да обезбеди, </w:t>
      </w:r>
      <w:r w:rsidRPr="00DC0EF7">
        <w:rPr>
          <w:i/>
          <w:sz w:val="22"/>
          <w:szCs w:val="22"/>
          <w:lang w:val="sr-Cyrl-RS"/>
        </w:rPr>
        <w:t>представља злоупотребу процесних овлашћења браниоца окривљеног усмерену на одуговлачење кривичног поступка</w:t>
      </w:r>
      <w:r w:rsidRPr="00DC0EF7">
        <w:rPr>
          <w:sz w:val="22"/>
          <w:szCs w:val="22"/>
          <w:lang w:val="sr-Cyrl-RS"/>
        </w:rPr>
        <w:t xml:space="preserve"> (курзив М.Д.)“.</w:t>
      </w:r>
      <w:r w:rsidRPr="00DC0EF7">
        <w:rPr>
          <w:rStyle w:val="FootnoteReference"/>
          <w:sz w:val="22"/>
          <w:szCs w:val="22"/>
          <w:lang w:val="sr-Cyrl-RS"/>
        </w:rPr>
        <w:footnoteReference w:id="669"/>
      </w:r>
    </w:p>
    <w:p w:rsidR="00DC0EF7" w:rsidRDefault="00DC0EF7"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sidRPr="00F309E6">
        <w:rPr>
          <w:lang w:val="sr-Cyrl-RS"/>
        </w:rPr>
        <w:t>Дакле, у овом случ</w:t>
      </w:r>
      <w:r>
        <w:rPr>
          <w:lang w:val="sr-Cyrl-RS"/>
        </w:rPr>
        <w:t>ају имамо потврду највише</w:t>
      </w:r>
      <w:r w:rsidRPr="00F309E6">
        <w:rPr>
          <w:lang w:val="sr-Cyrl-RS"/>
        </w:rPr>
        <w:t xml:space="preserve"> судске инстанце у кривичном поступку да је конкретно процесно поступање браниоца окривљеног у кривичнопроцесном односу злоупотреба субјективног процесног права </w:t>
      </w:r>
      <w:r w:rsidR="0081716D">
        <w:rPr>
          <w:lang w:val="sr-Cyrl-RS"/>
        </w:rPr>
        <w:t>по принципу</w:t>
      </w:r>
      <w:r w:rsidRPr="00F309E6">
        <w:rPr>
          <w:lang w:val="sr-Cyrl-RS"/>
        </w:rPr>
        <w:t xml:space="preserve"> </w:t>
      </w:r>
      <w:r w:rsidRPr="00F309E6">
        <w:rPr>
          <w:i/>
          <w:lang w:val="sr-Cyrl-RS"/>
        </w:rPr>
        <w:t>venire contra factum proprium.</w:t>
      </w:r>
    </w:p>
    <w:p w:rsidR="009F1DD0" w:rsidRPr="0065356B" w:rsidRDefault="009F1DD0" w:rsidP="00780A2B">
      <w:pPr>
        <w:spacing w:line="360" w:lineRule="auto"/>
        <w:ind w:firstLine="720"/>
        <w:jc w:val="both"/>
        <w:rPr>
          <w:lang w:val="sr-Cyrl-RS"/>
        </w:rPr>
      </w:pPr>
      <w:r w:rsidRPr="00F309E6">
        <w:rPr>
          <w:lang w:val="sr-Cyrl-RS"/>
        </w:rPr>
        <w:t xml:space="preserve">Ово нам даје за право да цитиране пресуде основног, вишег и Врховног касационог суда сматрамо историјским и уводним за принцип </w:t>
      </w:r>
      <w:r w:rsidRPr="00F309E6">
        <w:rPr>
          <w:i/>
          <w:lang w:val="sr-Cyrl-RS"/>
        </w:rPr>
        <w:t xml:space="preserve">venire contra factum proprium </w:t>
      </w:r>
      <w:r w:rsidRPr="00F309E6">
        <w:rPr>
          <w:lang w:val="sr-Cyrl-RS"/>
        </w:rPr>
        <w:t xml:space="preserve">у српско кривично правосуђе. </w:t>
      </w:r>
    </w:p>
    <w:p w:rsidR="009F1DD0" w:rsidRDefault="009F1DD0" w:rsidP="009F1DD0">
      <w:pPr>
        <w:ind w:firstLine="720"/>
        <w:jc w:val="both"/>
        <w:rPr>
          <w:lang w:val="sr-Cyrl-RS"/>
        </w:rPr>
      </w:pPr>
    </w:p>
    <w:p w:rsidR="009F1DD0" w:rsidRPr="003B58BC" w:rsidRDefault="009F1DD0" w:rsidP="003B58BC">
      <w:pPr>
        <w:pStyle w:val="Heading4"/>
        <w:ind w:firstLine="720"/>
        <w:rPr>
          <w:rFonts w:ascii="Times New Roman" w:hAnsi="Times New Roman" w:cs="Times New Roman"/>
          <w:b/>
          <w:color w:val="auto"/>
          <w:lang w:val="sr-Cyrl-RS"/>
        </w:rPr>
      </w:pPr>
      <w:bookmarkStart w:id="153" w:name="_Toc5883448"/>
      <w:r w:rsidRPr="003B58BC">
        <w:rPr>
          <w:rFonts w:ascii="Times New Roman" w:hAnsi="Times New Roman" w:cs="Times New Roman"/>
          <w:b/>
          <w:color w:val="auto"/>
          <w:lang w:val="sr-Cyrl-RS"/>
        </w:rPr>
        <w:t>2.7. Злоупотреба не</w:t>
      </w:r>
      <w:r w:rsidR="00574A8A" w:rsidRPr="003B58BC">
        <w:rPr>
          <w:rFonts w:ascii="Times New Roman" w:hAnsi="Times New Roman" w:cs="Times New Roman"/>
          <w:b/>
          <w:color w:val="auto"/>
          <w:lang w:val="sr-Cyrl-RS"/>
        </w:rPr>
        <w:t>правичним вршењем</w:t>
      </w:r>
      <w:r w:rsidR="00574A8A" w:rsidRPr="003B58BC">
        <w:rPr>
          <w:rFonts w:ascii="Times New Roman" w:hAnsi="Times New Roman" w:cs="Times New Roman"/>
          <w:b/>
          <w:color w:val="auto"/>
          <w:lang w:val="en-US"/>
        </w:rPr>
        <w:t xml:space="preserve"> </w:t>
      </w:r>
      <w:r w:rsidRPr="003B58BC">
        <w:rPr>
          <w:rFonts w:ascii="Times New Roman" w:hAnsi="Times New Roman" w:cs="Times New Roman"/>
          <w:b/>
          <w:color w:val="auto"/>
          <w:lang w:val="sr-Cyrl-RS"/>
        </w:rPr>
        <w:t>кривичнопроцесних права</w:t>
      </w:r>
      <w:bookmarkEnd w:id="153"/>
      <w:r w:rsidRPr="003B58BC">
        <w:rPr>
          <w:rFonts w:ascii="Times New Roman" w:hAnsi="Times New Roman" w:cs="Times New Roman"/>
          <w:b/>
          <w:color w:val="auto"/>
          <w:lang w:val="sr-Cyrl-RS"/>
        </w:rPr>
        <w:t xml:space="preserve"> </w:t>
      </w:r>
    </w:p>
    <w:p w:rsidR="009F1DD0" w:rsidRDefault="009F1DD0" w:rsidP="009F1DD0">
      <w:pPr>
        <w:ind w:firstLine="720"/>
        <w:jc w:val="both"/>
        <w:rPr>
          <w:shd w:val="clear" w:color="auto" w:fill="FFFFFF"/>
          <w:lang w:val="sr-Cyrl-RS"/>
        </w:rPr>
      </w:pPr>
    </w:p>
    <w:p w:rsidR="009F1DD0" w:rsidRDefault="009F1DD0" w:rsidP="00780A2B">
      <w:pPr>
        <w:spacing w:line="360" w:lineRule="auto"/>
        <w:ind w:firstLine="720"/>
        <w:jc w:val="both"/>
        <w:rPr>
          <w:shd w:val="clear" w:color="auto" w:fill="FFFFFF"/>
          <w:lang w:val="sr-Cyrl-RS"/>
        </w:rPr>
      </w:pPr>
      <w:r>
        <w:rPr>
          <w:shd w:val="clear" w:color="auto" w:fill="FFFFFF"/>
          <w:lang w:val="sr-Cyrl-RS"/>
        </w:rPr>
        <w:t xml:space="preserve">Већ у првом члану српског </w:t>
      </w:r>
      <w:r w:rsidR="00744B0F">
        <w:rPr>
          <w:lang w:val="sr-Cyrl-RS"/>
        </w:rPr>
        <w:t xml:space="preserve">Законика о кривичном поступку </w:t>
      </w:r>
      <w:r>
        <w:rPr>
          <w:shd w:val="clear" w:color="auto" w:fill="FFFFFF"/>
          <w:lang w:val="sr-Cyrl-RS"/>
        </w:rPr>
        <w:t xml:space="preserve">наведено је да тај закон </w:t>
      </w:r>
      <w:r w:rsidRPr="00F64573">
        <w:rPr>
          <w:shd w:val="clear" w:color="auto" w:fill="FFFFFF"/>
          <w:lang w:val="ru-RU"/>
        </w:rPr>
        <w:t>утвр</w:t>
      </w:r>
      <w:r>
        <w:rPr>
          <w:shd w:val="clear" w:color="auto" w:fill="FFFFFF"/>
          <w:lang w:val="sr-Cyrl-RS"/>
        </w:rPr>
        <w:t>ђ</w:t>
      </w:r>
      <w:r w:rsidRPr="00F64573">
        <w:rPr>
          <w:shd w:val="clear" w:color="auto" w:fill="FFFFFF"/>
          <w:lang w:val="ru-RU"/>
        </w:rPr>
        <w:t>ује</w:t>
      </w:r>
      <w:r w:rsidRPr="00021BF8">
        <w:rPr>
          <w:shd w:val="clear" w:color="auto" w:fill="FFFFFF"/>
          <w:lang w:val="sr-Cyrl-RS"/>
        </w:rPr>
        <w:t xml:space="preserve"> </w:t>
      </w:r>
      <w:r w:rsidRPr="00F64573">
        <w:rPr>
          <w:shd w:val="clear" w:color="auto" w:fill="FFFFFF"/>
          <w:lang w:val="ru-RU"/>
        </w:rPr>
        <w:t>правила</w:t>
      </w:r>
      <w:r w:rsidRPr="00021BF8">
        <w:rPr>
          <w:shd w:val="clear" w:color="auto" w:fill="FFFFFF"/>
          <w:lang w:val="sr-Cyrl-RS"/>
        </w:rPr>
        <w:t xml:space="preserve"> </w:t>
      </w:r>
      <w:r>
        <w:rPr>
          <w:shd w:val="clear" w:color="auto" w:fill="FFFFFF"/>
          <w:lang w:val="sr-Cyrl-RS"/>
        </w:rPr>
        <w:t>ч</w:t>
      </w:r>
      <w:r w:rsidRPr="00F64573">
        <w:rPr>
          <w:shd w:val="clear" w:color="auto" w:fill="FFFFFF"/>
          <w:lang w:val="ru-RU"/>
        </w:rPr>
        <w:t>ији</w:t>
      </w:r>
      <w:r w:rsidRPr="00021BF8">
        <w:rPr>
          <w:shd w:val="clear" w:color="auto" w:fill="FFFFFF"/>
          <w:lang w:val="sr-Cyrl-RS"/>
        </w:rPr>
        <w:t xml:space="preserve"> </w:t>
      </w:r>
      <w:r w:rsidRPr="00F64573">
        <w:rPr>
          <w:shd w:val="clear" w:color="auto" w:fill="FFFFFF"/>
          <w:lang w:val="ru-RU"/>
        </w:rPr>
        <w:t>је</w:t>
      </w:r>
      <w:r w:rsidRPr="00021BF8">
        <w:rPr>
          <w:shd w:val="clear" w:color="auto" w:fill="FFFFFF"/>
          <w:lang w:val="sr-Cyrl-RS"/>
        </w:rPr>
        <w:t xml:space="preserve"> </w:t>
      </w:r>
      <w:r w:rsidRPr="00F64573">
        <w:rPr>
          <w:shd w:val="clear" w:color="auto" w:fill="FFFFFF"/>
          <w:lang w:val="ru-RU"/>
        </w:rPr>
        <w:t>циљ</w:t>
      </w:r>
      <w:r w:rsidRPr="00021BF8">
        <w:rPr>
          <w:shd w:val="clear" w:color="auto" w:fill="FFFFFF"/>
          <w:lang w:val="sr-Cyrl-RS"/>
        </w:rPr>
        <w:t xml:space="preserve"> </w:t>
      </w:r>
      <w:r w:rsidRPr="00F64573">
        <w:rPr>
          <w:shd w:val="clear" w:color="auto" w:fill="FFFFFF"/>
          <w:lang w:val="ru-RU"/>
        </w:rPr>
        <w:t>да</w:t>
      </w:r>
      <w:r w:rsidRPr="00021BF8">
        <w:rPr>
          <w:shd w:val="clear" w:color="auto" w:fill="FFFFFF"/>
          <w:lang w:val="sr-Cyrl-RS"/>
        </w:rPr>
        <w:t xml:space="preserve"> </w:t>
      </w:r>
      <w:r w:rsidRPr="00F64573">
        <w:rPr>
          <w:shd w:val="clear" w:color="auto" w:fill="FFFFFF"/>
          <w:lang w:val="ru-RU"/>
        </w:rPr>
        <w:t>нико</w:t>
      </w:r>
      <w:r w:rsidRPr="00021BF8">
        <w:rPr>
          <w:shd w:val="clear" w:color="auto" w:fill="FFFFFF"/>
          <w:lang w:val="sr-Cyrl-RS"/>
        </w:rPr>
        <w:t xml:space="preserve"> </w:t>
      </w:r>
      <w:r w:rsidRPr="00F64573">
        <w:rPr>
          <w:shd w:val="clear" w:color="auto" w:fill="FFFFFF"/>
          <w:lang w:val="ru-RU"/>
        </w:rPr>
        <w:t>невин</w:t>
      </w:r>
      <w:r w:rsidRPr="00021BF8">
        <w:rPr>
          <w:shd w:val="clear" w:color="auto" w:fill="FFFFFF"/>
          <w:lang w:val="sr-Cyrl-RS"/>
        </w:rPr>
        <w:t xml:space="preserve"> </w:t>
      </w:r>
      <w:r w:rsidRPr="00F64573">
        <w:rPr>
          <w:shd w:val="clear" w:color="auto" w:fill="FFFFFF"/>
          <w:lang w:val="ru-RU"/>
        </w:rPr>
        <w:t>не</w:t>
      </w:r>
      <w:r w:rsidRPr="00021BF8">
        <w:rPr>
          <w:shd w:val="clear" w:color="auto" w:fill="FFFFFF"/>
          <w:lang w:val="sr-Cyrl-RS"/>
        </w:rPr>
        <w:t xml:space="preserve"> </w:t>
      </w:r>
      <w:r w:rsidRPr="00F64573">
        <w:rPr>
          <w:shd w:val="clear" w:color="auto" w:fill="FFFFFF"/>
          <w:lang w:val="ru-RU"/>
        </w:rPr>
        <w:t>буде</w:t>
      </w:r>
      <w:r w:rsidRPr="00021BF8">
        <w:rPr>
          <w:shd w:val="clear" w:color="auto" w:fill="FFFFFF"/>
          <w:lang w:val="sr-Cyrl-RS"/>
        </w:rPr>
        <w:t xml:space="preserve"> </w:t>
      </w:r>
      <w:r w:rsidRPr="00F64573">
        <w:rPr>
          <w:shd w:val="clear" w:color="auto" w:fill="FFFFFF"/>
          <w:lang w:val="ru-RU"/>
        </w:rPr>
        <w:t>осу</w:t>
      </w:r>
      <w:r>
        <w:rPr>
          <w:shd w:val="clear" w:color="auto" w:fill="FFFFFF"/>
          <w:lang w:val="sr-Cyrl-RS"/>
        </w:rPr>
        <w:t>ђ</w:t>
      </w:r>
      <w:r w:rsidRPr="00F64573">
        <w:rPr>
          <w:shd w:val="clear" w:color="auto" w:fill="FFFFFF"/>
          <w:lang w:val="ru-RU"/>
        </w:rPr>
        <w:t>ен</w:t>
      </w:r>
      <w:r w:rsidRPr="00021BF8">
        <w:rPr>
          <w:shd w:val="clear" w:color="auto" w:fill="FFFFFF"/>
          <w:lang w:val="sr-Cyrl-RS"/>
        </w:rPr>
        <w:t xml:space="preserve">, </w:t>
      </w:r>
      <w:r w:rsidRPr="00F64573">
        <w:rPr>
          <w:shd w:val="clear" w:color="auto" w:fill="FFFFFF"/>
          <w:lang w:val="ru-RU"/>
        </w:rPr>
        <w:t>а</w:t>
      </w:r>
      <w:r w:rsidRPr="00021BF8">
        <w:rPr>
          <w:shd w:val="clear" w:color="auto" w:fill="FFFFFF"/>
          <w:lang w:val="sr-Cyrl-RS"/>
        </w:rPr>
        <w:t xml:space="preserve"> </w:t>
      </w:r>
      <w:r w:rsidRPr="00F64573">
        <w:rPr>
          <w:shd w:val="clear" w:color="auto" w:fill="FFFFFF"/>
          <w:lang w:val="ru-RU"/>
        </w:rPr>
        <w:t>да</w:t>
      </w:r>
      <w:r w:rsidRPr="00021BF8">
        <w:rPr>
          <w:shd w:val="clear" w:color="auto" w:fill="FFFFFF"/>
          <w:lang w:val="sr-Cyrl-RS"/>
        </w:rPr>
        <w:t xml:space="preserve"> </w:t>
      </w:r>
      <w:r w:rsidRPr="00F64573">
        <w:rPr>
          <w:shd w:val="clear" w:color="auto" w:fill="FFFFFF"/>
          <w:lang w:val="ru-RU"/>
        </w:rPr>
        <w:t>се</w:t>
      </w:r>
      <w:r w:rsidRPr="00021BF8">
        <w:rPr>
          <w:shd w:val="clear" w:color="auto" w:fill="FFFFFF"/>
          <w:lang w:val="sr-Cyrl-RS"/>
        </w:rPr>
        <w:t xml:space="preserve"> </w:t>
      </w:r>
      <w:r w:rsidRPr="00F64573">
        <w:rPr>
          <w:shd w:val="clear" w:color="auto" w:fill="FFFFFF"/>
          <w:lang w:val="ru-RU"/>
        </w:rPr>
        <w:t>у</w:t>
      </w:r>
      <w:r>
        <w:rPr>
          <w:shd w:val="clear" w:color="auto" w:fill="FFFFFF"/>
          <w:lang w:val="sr-Cyrl-RS"/>
        </w:rPr>
        <w:t>ч</w:t>
      </w:r>
      <w:r w:rsidRPr="00F64573">
        <w:rPr>
          <w:shd w:val="clear" w:color="auto" w:fill="FFFFFF"/>
          <w:lang w:val="ru-RU"/>
        </w:rPr>
        <w:t>иниоцу</w:t>
      </w:r>
      <w:r w:rsidRPr="00021BF8">
        <w:rPr>
          <w:shd w:val="clear" w:color="auto" w:fill="FFFFFF"/>
          <w:lang w:val="sr-Cyrl-RS"/>
        </w:rPr>
        <w:t xml:space="preserve"> </w:t>
      </w:r>
      <w:r w:rsidRPr="00F64573">
        <w:rPr>
          <w:shd w:val="clear" w:color="auto" w:fill="FFFFFF"/>
          <w:lang w:val="ru-RU"/>
        </w:rPr>
        <w:t>криви</w:t>
      </w:r>
      <w:r>
        <w:rPr>
          <w:shd w:val="clear" w:color="auto" w:fill="FFFFFF"/>
          <w:lang w:val="sr-Cyrl-RS"/>
        </w:rPr>
        <w:t>ч</w:t>
      </w:r>
      <w:r w:rsidRPr="00F64573">
        <w:rPr>
          <w:shd w:val="clear" w:color="auto" w:fill="FFFFFF"/>
          <w:lang w:val="ru-RU"/>
        </w:rPr>
        <w:t>ног</w:t>
      </w:r>
      <w:r w:rsidRPr="00021BF8">
        <w:rPr>
          <w:shd w:val="clear" w:color="auto" w:fill="FFFFFF"/>
          <w:lang w:val="sr-Cyrl-RS"/>
        </w:rPr>
        <w:t xml:space="preserve"> </w:t>
      </w:r>
      <w:r w:rsidRPr="00F64573">
        <w:rPr>
          <w:shd w:val="clear" w:color="auto" w:fill="FFFFFF"/>
          <w:lang w:val="ru-RU"/>
        </w:rPr>
        <w:t>дела</w:t>
      </w:r>
      <w:r w:rsidRPr="00021BF8">
        <w:rPr>
          <w:shd w:val="clear" w:color="auto" w:fill="FFFFFF"/>
          <w:lang w:val="sr-Cyrl-RS"/>
        </w:rPr>
        <w:t xml:space="preserve"> </w:t>
      </w:r>
      <w:r w:rsidRPr="00F64573">
        <w:rPr>
          <w:shd w:val="clear" w:color="auto" w:fill="FFFFFF"/>
          <w:lang w:val="ru-RU"/>
        </w:rPr>
        <w:t>изрекне</w:t>
      </w:r>
      <w:r w:rsidRPr="00021BF8">
        <w:rPr>
          <w:shd w:val="clear" w:color="auto" w:fill="FFFFFF"/>
          <w:lang w:val="sr-Cyrl-RS"/>
        </w:rPr>
        <w:t xml:space="preserve"> </w:t>
      </w:r>
      <w:r w:rsidRPr="00F64573">
        <w:rPr>
          <w:shd w:val="clear" w:color="auto" w:fill="FFFFFF"/>
          <w:lang w:val="ru-RU"/>
        </w:rPr>
        <w:t>криви</w:t>
      </w:r>
      <w:r>
        <w:rPr>
          <w:shd w:val="clear" w:color="auto" w:fill="FFFFFF"/>
          <w:lang w:val="sr-Cyrl-RS"/>
        </w:rPr>
        <w:t>ч</w:t>
      </w:r>
      <w:r w:rsidRPr="00F64573">
        <w:rPr>
          <w:shd w:val="clear" w:color="auto" w:fill="FFFFFF"/>
          <w:lang w:val="ru-RU"/>
        </w:rPr>
        <w:t>на</w:t>
      </w:r>
      <w:r w:rsidRPr="00021BF8">
        <w:rPr>
          <w:shd w:val="clear" w:color="auto" w:fill="FFFFFF"/>
          <w:lang w:val="sr-Cyrl-RS"/>
        </w:rPr>
        <w:t xml:space="preserve"> </w:t>
      </w:r>
      <w:r w:rsidRPr="00F64573">
        <w:rPr>
          <w:shd w:val="clear" w:color="auto" w:fill="FFFFFF"/>
          <w:lang w:val="ru-RU"/>
        </w:rPr>
        <w:t>санкција</w:t>
      </w:r>
      <w:r w:rsidRPr="00021BF8">
        <w:rPr>
          <w:shd w:val="clear" w:color="auto" w:fill="FFFFFF"/>
          <w:lang w:val="sr-Cyrl-RS"/>
        </w:rPr>
        <w:t xml:space="preserve"> </w:t>
      </w:r>
      <w:r w:rsidRPr="00F64573">
        <w:rPr>
          <w:shd w:val="clear" w:color="auto" w:fill="FFFFFF"/>
          <w:lang w:val="ru-RU"/>
        </w:rPr>
        <w:t>под</w:t>
      </w:r>
      <w:r w:rsidRPr="00021BF8">
        <w:rPr>
          <w:shd w:val="clear" w:color="auto" w:fill="FFFFFF"/>
          <w:lang w:val="sr-Cyrl-RS"/>
        </w:rPr>
        <w:t xml:space="preserve"> </w:t>
      </w:r>
      <w:r w:rsidRPr="00F64573">
        <w:rPr>
          <w:shd w:val="clear" w:color="auto" w:fill="FFFFFF"/>
          <w:lang w:val="ru-RU"/>
        </w:rPr>
        <w:t>условима</w:t>
      </w:r>
      <w:r w:rsidRPr="00021BF8">
        <w:rPr>
          <w:shd w:val="clear" w:color="auto" w:fill="FFFFFF"/>
          <w:lang w:val="sr-Cyrl-RS"/>
        </w:rPr>
        <w:t xml:space="preserve"> </w:t>
      </w:r>
      <w:r w:rsidRPr="00F64573">
        <w:rPr>
          <w:shd w:val="clear" w:color="auto" w:fill="FFFFFF"/>
          <w:lang w:val="ru-RU"/>
        </w:rPr>
        <w:t>које</w:t>
      </w:r>
      <w:r w:rsidRPr="00021BF8">
        <w:rPr>
          <w:shd w:val="clear" w:color="auto" w:fill="FFFFFF"/>
          <w:lang w:val="sr-Cyrl-RS"/>
        </w:rPr>
        <w:t xml:space="preserve"> </w:t>
      </w:r>
      <w:r w:rsidRPr="00F64573">
        <w:rPr>
          <w:shd w:val="clear" w:color="auto" w:fill="FFFFFF"/>
          <w:lang w:val="ru-RU"/>
        </w:rPr>
        <w:t>прописује</w:t>
      </w:r>
      <w:r w:rsidRPr="00021BF8">
        <w:rPr>
          <w:shd w:val="clear" w:color="auto" w:fill="FFFFFF"/>
          <w:lang w:val="sr-Cyrl-RS"/>
        </w:rPr>
        <w:t xml:space="preserve"> </w:t>
      </w:r>
      <w:r w:rsidRPr="00F64573">
        <w:rPr>
          <w:shd w:val="clear" w:color="auto" w:fill="FFFFFF"/>
          <w:lang w:val="ru-RU"/>
        </w:rPr>
        <w:t>криви</w:t>
      </w:r>
      <w:r>
        <w:rPr>
          <w:shd w:val="clear" w:color="auto" w:fill="FFFFFF"/>
          <w:lang w:val="sr-Cyrl-RS"/>
        </w:rPr>
        <w:t>ч</w:t>
      </w:r>
      <w:r w:rsidRPr="00F64573">
        <w:rPr>
          <w:shd w:val="clear" w:color="auto" w:fill="FFFFFF"/>
          <w:lang w:val="ru-RU"/>
        </w:rPr>
        <w:t>ни</w:t>
      </w:r>
      <w:r w:rsidRPr="00021BF8">
        <w:rPr>
          <w:shd w:val="clear" w:color="auto" w:fill="FFFFFF"/>
          <w:lang w:val="sr-Cyrl-RS"/>
        </w:rPr>
        <w:t xml:space="preserve"> </w:t>
      </w:r>
      <w:r w:rsidRPr="00F64573">
        <w:rPr>
          <w:shd w:val="clear" w:color="auto" w:fill="FFFFFF"/>
          <w:lang w:val="ru-RU"/>
        </w:rPr>
        <w:t>закон</w:t>
      </w:r>
      <w:r w:rsidRPr="00021BF8">
        <w:rPr>
          <w:shd w:val="clear" w:color="auto" w:fill="FFFFFF"/>
          <w:lang w:val="sr-Cyrl-RS"/>
        </w:rPr>
        <w:t xml:space="preserve">, </w:t>
      </w:r>
      <w:r w:rsidRPr="00F64573">
        <w:rPr>
          <w:shd w:val="clear" w:color="auto" w:fill="FFFFFF"/>
          <w:lang w:val="ru-RU"/>
        </w:rPr>
        <w:t>на</w:t>
      </w:r>
      <w:r w:rsidRPr="00021BF8">
        <w:rPr>
          <w:shd w:val="clear" w:color="auto" w:fill="FFFFFF"/>
          <w:lang w:val="sr-Cyrl-RS"/>
        </w:rPr>
        <w:t xml:space="preserve"> </w:t>
      </w:r>
      <w:r w:rsidRPr="00F64573">
        <w:rPr>
          <w:shd w:val="clear" w:color="auto" w:fill="FFFFFF"/>
          <w:lang w:val="ru-RU"/>
        </w:rPr>
        <w:t>основу</w:t>
      </w:r>
      <w:r w:rsidRPr="00021BF8">
        <w:rPr>
          <w:shd w:val="clear" w:color="auto" w:fill="FFFFFF"/>
          <w:lang w:val="sr-Cyrl-RS"/>
        </w:rPr>
        <w:t xml:space="preserve"> </w:t>
      </w:r>
      <w:r w:rsidRPr="00F64573">
        <w:rPr>
          <w:shd w:val="clear" w:color="auto" w:fill="FFFFFF"/>
          <w:lang w:val="ru-RU"/>
        </w:rPr>
        <w:t>законито</w:t>
      </w:r>
      <w:r w:rsidRPr="00021BF8">
        <w:rPr>
          <w:shd w:val="clear" w:color="auto" w:fill="FFFFFF"/>
          <w:lang w:val="sr-Cyrl-RS"/>
        </w:rPr>
        <w:t xml:space="preserve"> </w:t>
      </w:r>
      <w:r w:rsidRPr="00F64573">
        <w:rPr>
          <w:shd w:val="clear" w:color="auto" w:fill="FFFFFF"/>
          <w:lang w:val="ru-RU"/>
        </w:rPr>
        <w:t>и</w:t>
      </w:r>
      <w:r w:rsidRPr="00021BF8">
        <w:rPr>
          <w:shd w:val="clear" w:color="auto" w:fill="FFFFFF"/>
          <w:lang w:val="sr-Cyrl-RS"/>
        </w:rPr>
        <w:t xml:space="preserve"> </w:t>
      </w:r>
      <w:r w:rsidRPr="00F64573">
        <w:rPr>
          <w:shd w:val="clear" w:color="auto" w:fill="FFFFFF"/>
          <w:lang w:val="ru-RU"/>
        </w:rPr>
        <w:t>прави</w:t>
      </w:r>
      <w:r>
        <w:rPr>
          <w:shd w:val="clear" w:color="auto" w:fill="FFFFFF"/>
          <w:lang w:val="sr-Cyrl-RS"/>
        </w:rPr>
        <w:t>ч</w:t>
      </w:r>
      <w:r w:rsidRPr="00F64573">
        <w:rPr>
          <w:shd w:val="clear" w:color="auto" w:fill="FFFFFF"/>
          <w:lang w:val="ru-RU"/>
        </w:rPr>
        <w:t>но</w:t>
      </w:r>
      <w:r w:rsidRPr="00021BF8">
        <w:rPr>
          <w:shd w:val="clear" w:color="auto" w:fill="FFFFFF"/>
          <w:lang w:val="sr-Cyrl-RS"/>
        </w:rPr>
        <w:t xml:space="preserve"> </w:t>
      </w:r>
      <w:r w:rsidRPr="00F64573">
        <w:rPr>
          <w:shd w:val="clear" w:color="auto" w:fill="FFFFFF"/>
          <w:lang w:val="ru-RU"/>
        </w:rPr>
        <w:t>спроведеног</w:t>
      </w:r>
      <w:r w:rsidRPr="00021BF8">
        <w:rPr>
          <w:shd w:val="clear" w:color="auto" w:fill="FFFFFF"/>
          <w:lang w:val="sr-Cyrl-RS"/>
        </w:rPr>
        <w:t xml:space="preserve"> </w:t>
      </w:r>
      <w:r w:rsidRPr="00F64573">
        <w:rPr>
          <w:shd w:val="clear" w:color="auto" w:fill="FFFFFF"/>
          <w:lang w:val="ru-RU"/>
        </w:rPr>
        <w:t>поступка</w:t>
      </w:r>
      <w:r w:rsidRPr="00021BF8">
        <w:rPr>
          <w:shd w:val="clear" w:color="auto" w:fill="FFFFFF"/>
          <w:lang w:val="sr-Cyrl-RS"/>
        </w:rPr>
        <w:t>.</w:t>
      </w:r>
      <w:r>
        <w:rPr>
          <w:rStyle w:val="FootnoteReference"/>
          <w:shd w:val="clear" w:color="auto" w:fill="FFFFFF"/>
          <w:lang w:val="sr-Cyrl-RS"/>
        </w:rPr>
        <w:footnoteReference w:id="670"/>
      </w:r>
    </w:p>
    <w:p w:rsidR="009F1DD0" w:rsidRDefault="00403F8B" w:rsidP="00780A2B">
      <w:pPr>
        <w:spacing w:line="360" w:lineRule="auto"/>
        <w:ind w:firstLine="720"/>
        <w:jc w:val="both"/>
        <w:rPr>
          <w:shd w:val="clear" w:color="auto" w:fill="FFFFFF"/>
          <w:lang w:val="sr-Cyrl-RS"/>
        </w:rPr>
      </w:pPr>
      <w:r>
        <w:rPr>
          <w:shd w:val="clear" w:color="auto" w:fill="FFFFFF"/>
          <w:lang w:val="sr-Cyrl-RS"/>
        </w:rPr>
        <w:lastRenderedPageBreak/>
        <w:t>Принцип прав</w:t>
      </w:r>
      <w:r w:rsidR="009F1DD0">
        <w:rPr>
          <w:shd w:val="clear" w:color="auto" w:fill="FFFFFF"/>
          <w:lang w:val="sr-Cyrl-RS"/>
        </w:rPr>
        <w:t>ичности је основни принцип кривичног поступка.</w:t>
      </w:r>
    </w:p>
    <w:p w:rsidR="009F1DD0" w:rsidRPr="00780A2B" w:rsidRDefault="009F1DD0" w:rsidP="00780A2B">
      <w:pPr>
        <w:spacing w:line="360" w:lineRule="auto"/>
        <w:ind w:firstLine="720"/>
        <w:jc w:val="both"/>
        <w:rPr>
          <w:shd w:val="clear" w:color="auto" w:fill="FFFFFF"/>
          <w:lang w:val="sr-Cyrl-RS"/>
        </w:rPr>
      </w:pPr>
      <w:r>
        <w:rPr>
          <w:shd w:val="clear" w:color="auto" w:fill="FFFFFF"/>
          <w:lang w:val="sr-Cyrl-RS"/>
        </w:rPr>
        <w:t>Кривични поступак не може да буде правичан ако су процесне радње учесника у поступку неправичне по начину вршења, или по последици (циљу) којој се тежило вршењем радње. Ово важи за вршење субјективних процесних права свих учесника у кривичном поступку, а не само за субјективна процесна права</w:t>
      </w:r>
      <w:r w:rsidR="00780A2B">
        <w:rPr>
          <w:shd w:val="clear" w:color="auto" w:fill="FFFFFF"/>
          <w:lang w:val="sr-Cyrl-RS"/>
        </w:rPr>
        <w:t xml:space="preserve"> органа поступка, односно суда.</w:t>
      </w:r>
    </w:p>
    <w:p w:rsidR="009F1DD0" w:rsidRDefault="009F1DD0" w:rsidP="00780A2B">
      <w:pPr>
        <w:spacing w:line="360" w:lineRule="auto"/>
        <w:ind w:firstLine="720"/>
        <w:jc w:val="both"/>
        <w:rPr>
          <w:lang w:val="sr-Cyrl-RS"/>
        </w:rPr>
      </w:pPr>
      <w:r w:rsidRPr="0090257D">
        <w:rPr>
          <w:lang w:val="sr-Cyrl-RS"/>
        </w:rPr>
        <w:t xml:space="preserve">Све злоупотребе субјективних кривичнопроцесних права, сви њихови видови, генерално посматрано, чине </w:t>
      </w:r>
      <w:r>
        <w:rPr>
          <w:lang w:val="sr-Cyrl-RS"/>
        </w:rPr>
        <w:t>кривични поступак (</w:t>
      </w:r>
      <w:r w:rsidRPr="0090257D">
        <w:rPr>
          <w:lang w:val="sr-Cyrl-RS"/>
        </w:rPr>
        <w:t>суђење</w:t>
      </w:r>
      <w:r>
        <w:rPr>
          <w:lang w:val="sr-Cyrl-RS"/>
        </w:rPr>
        <w:t>)</w:t>
      </w:r>
      <w:r w:rsidRPr="0090257D">
        <w:rPr>
          <w:lang w:val="sr-Cyrl-RS"/>
        </w:rPr>
        <w:t xml:space="preserve"> неправичним у целини. Такав</w:t>
      </w:r>
      <w:r>
        <w:rPr>
          <w:lang w:val="sr-Cyrl-RS"/>
        </w:rPr>
        <w:t xml:space="preserve"> закључак</w:t>
      </w:r>
      <w:r w:rsidRPr="0090257D">
        <w:rPr>
          <w:lang w:val="sr-Cyrl-RS"/>
        </w:rPr>
        <w:t xml:space="preserve"> произилази из образложења више одлука </w:t>
      </w:r>
      <w:r>
        <w:rPr>
          <w:lang w:val="sr-Cyrl-RS"/>
        </w:rPr>
        <w:t>Суда за људска права</w:t>
      </w:r>
      <w:r w:rsidRPr="0090257D">
        <w:rPr>
          <w:lang w:val="sr-Cyrl-RS"/>
        </w:rPr>
        <w:t xml:space="preserve">. </w:t>
      </w:r>
    </w:p>
    <w:p w:rsidR="009F1DD0" w:rsidRDefault="009F1DD0" w:rsidP="00780A2B">
      <w:pPr>
        <w:spacing w:line="360" w:lineRule="auto"/>
        <w:ind w:firstLine="720"/>
        <w:jc w:val="both"/>
        <w:rPr>
          <w:lang w:val="sr-Cyrl-RS"/>
        </w:rPr>
      </w:pPr>
    </w:p>
    <w:p w:rsidR="009F1DD0" w:rsidRPr="002B7AFA" w:rsidRDefault="009F1DD0" w:rsidP="00780A2B">
      <w:pPr>
        <w:spacing w:line="360" w:lineRule="auto"/>
        <w:ind w:left="720" w:firstLine="720"/>
        <w:jc w:val="both"/>
        <w:rPr>
          <w:sz w:val="22"/>
          <w:szCs w:val="22"/>
          <w:shd w:val="clear" w:color="auto" w:fill="FFFFFF"/>
          <w:lang w:val="sr-Cyrl-RS"/>
        </w:rPr>
      </w:pPr>
      <w:r w:rsidRPr="002B7AFA">
        <w:rPr>
          <w:sz w:val="22"/>
          <w:szCs w:val="22"/>
          <w:lang w:val="sr-Cyrl-RS"/>
        </w:rPr>
        <w:t xml:space="preserve">Навешћемо као пример одлуку Суда у предмету </w:t>
      </w:r>
      <w:r w:rsidRPr="002B7AFA">
        <w:rPr>
          <w:rFonts w:eastAsia="MinionPro-SemiboldIt"/>
          <w:i/>
          <w:iCs/>
          <w:sz w:val="22"/>
          <w:szCs w:val="22"/>
        </w:rPr>
        <w:t>Jalloh</w:t>
      </w:r>
      <w:r w:rsidRPr="002B7AFA">
        <w:rPr>
          <w:rFonts w:eastAsia="MinionPro-SemiboldIt"/>
          <w:i/>
          <w:iCs/>
          <w:sz w:val="22"/>
          <w:szCs w:val="22"/>
          <w:lang w:val="ru-RU"/>
        </w:rPr>
        <w:t xml:space="preserve"> </w:t>
      </w:r>
      <w:r w:rsidRPr="002B7AFA">
        <w:rPr>
          <w:rFonts w:eastAsia="MinionPro-SemiboldIt"/>
          <w:i/>
          <w:iCs/>
          <w:sz w:val="22"/>
          <w:szCs w:val="22"/>
        </w:rPr>
        <w:t>v</w:t>
      </w:r>
      <w:r w:rsidRPr="002B7AFA">
        <w:rPr>
          <w:rFonts w:eastAsia="MinionPro-SemiboldIt"/>
          <w:i/>
          <w:iCs/>
          <w:sz w:val="22"/>
          <w:szCs w:val="22"/>
          <w:lang w:val="ru-RU"/>
        </w:rPr>
        <w:t xml:space="preserve">. </w:t>
      </w:r>
      <w:r w:rsidRPr="002B7AFA">
        <w:rPr>
          <w:rFonts w:eastAsia="MinionPro-SemiboldIt"/>
          <w:i/>
          <w:iCs/>
          <w:sz w:val="22"/>
          <w:szCs w:val="22"/>
        </w:rPr>
        <w:t>Germany</w:t>
      </w:r>
      <w:r w:rsidRPr="002B7AFA">
        <w:rPr>
          <w:rFonts w:eastAsia="MinionPro-SemiboldIt"/>
          <w:i/>
          <w:iCs/>
          <w:sz w:val="22"/>
          <w:szCs w:val="22"/>
          <w:lang w:val="ru-RU"/>
        </w:rPr>
        <w:t xml:space="preserve"> </w:t>
      </w:r>
      <w:r w:rsidRPr="002B7AFA">
        <w:rPr>
          <w:rFonts w:eastAsia="MinionPro-SemiboldIt"/>
          <w:bCs/>
          <w:sz w:val="22"/>
          <w:szCs w:val="22"/>
          <w:lang w:val="ru-RU"/>
        </w:rPr>
        <w:t>[</w:t>
      </w:r>
      <w:r w:rsidRPr="002B7AFA">
        <w:rPr>
          <w:rFonts w:eastAsia="MinionPro-SemiboldIt"/>
          <w:bCs/>
          <w:sz w:val="22"/>
          <w:szCs w:val="22"/>
        </w:rPr>
        <w:t>GC</w:t>
      </w:r>
      <w:r w:rsidRPr="002B7AFA">
        <w:rPr>
          <w:rFonts w:eastAsia="MinionPro-SemiboldIt"/>
          <w:bCs/>
          <w:sz w:val="22"/>
          <w:szCs w:val="22"/>
          <w:lang w:val="ru-RU"/>
        </w:rPr>
        <w:t xml:space="preserve">], </w:t>
      </w:r>
      <w:r w:rsidRPr="002B7AFA">
        <w:rPr>
          <w:rFonts w:eastAsia="MinionPro-SemiboldIt"/>
          <w:bCs/>
          <w:sz w:val="22"/>
          <w:szCs w:val="22"/>
          <w:lang w:val="sr-Cyrl-RS"/>
        </w:rPr>
        <w:t xml:space="preserve">представка </w:t>
      </w:r>
      <w:r w:rsidRPr="002B7AFA">
        <w:rPr>
          <w:rFonts w:eastAsia="MinionPro-SemiboldIt"/>
          <w:bCs/>
          <w:sz w:val="22"/>
          <w:szCs w:val="22"/>
          <w:lang w:val="ru-RU"/>
        </w:rPr>
        <w:t>54810/00, 11. јул 2006. године</w:t>
      </w:r>
      <w:r w:rsidRPr="002B7AFA">
        <w:rPr>
          <w:rFonts w:eastAsia="MinionPro-SemiboldIt"/>
          <w:bCs/>
          <w:sz w:val="22"/>
          <w:szCs w:val="22"/>
          <w:lang w:val="sr-Cyrl-RS"/>
        </w:rPr>
        <w:t xml:space="preserve">, у којој је у тачки 108. образложења наведено да Суд </w:t>
      </w:r>
      <w:r w:rsidRPr="002B7AFA">
        <w:rPr>
          <w:rFonts w:eastAsia="MinionPro-Regular"/>
          <w:sz w:val="22"/>
          <w:szCs w:val="22"/>
          <w:lang w:val="ru-RU"/>
        </w:rPr>
        <w:t xml:space="preserve">сматра да је коришћење доказа прибављених присилним давањем еметика </w:t>
      </w:r>
      <w:r w:rsidRPr="002B7AFA">
        <w:rPr>
          <w:rFonts w:eastAsia="MinionPro-Regular"/>
          <w:sz w:val="22"/>
          <w:szCs w:val="22"/>
          <w:lang w:val="sr-Cyrl-RS"/>
        </w:rPr>
        <w:t xml:space="preserve">(средства за изазивање повраћања) окривљеном (што би се могло подвести под неморално вршење процесних овлашћења) </w:t>
      </w:r>
      <w:r w:rsidRPr="002B7AFA">
        <w:rPr>
          <w:rFonts w:eastAsia="MinionPro-Regular"/>
          <w:sz w:val="22"/>
          <w:szCs w:val="22"/>
          <w:lang w:val="ru-RU"/>
        </w:rPr>
        <w:t>учинило суђење у целости неправичним</w:t>
      </w:r>
      <w:r w:rsidRPr="002B7AFA">
        <w:rPr>
          <w:rFonts w:eastAsia="MinionPro-Regular"/>
          <w:sz w:val="22"/>
          <w:szCs w:val="22"/>
          <w:lang w:val="sr-Cyrl-RS"/>
        </w:rPr>
        <w:t>.</w:t>
      </w:r>
      <w:r w:rsidRPr="002B7AFA">
        <w:rPr>
          <w:rStyle w:val="FootnoteReference"/>
          <w:rFonts w:eastAsia="MinionPro-Regular"/>
          <w:sz w:val="22"/>
          <w:szCs w:val="22"/>
          <w:lang w:val="sr-Cyrl-RS"/>
        </w:rPr>
        <w:footnoteReference w:id="671"/>
      </w:r>
    </w:p>
    <w:p w:rsidR="009F1DD0" w:rsidRDefault="009F1DD0" w:rsidP="00780A2B">
      <w:pPr>
        <w:spacing w:line="360" w:lineRule="auto"/>
        <w:ind w:firstLine="720"/>
        <w:jc w:val="both"/>
        <w:rPr>
          <w:lang w:val="sr-Cyrl-RS"/>
        </w:rPr>
      </w:pPr>
    </w:p>
    <w:p w:rsidR="009F1DD0" w:rsidRDefault="009F1DD0" w:rsidP="00780A2B">
      <w:pPr>
        <w:spacing w:line="360" w:lineRule="auto"/>
        <w:ind w:firstLine="720"/>
        <w:jc w:val="both"/>
        <w:rPr>
          <w:shd w:val="clear" w:color="auto" w:fill="FFFFFF"/>
          <w:lang w:val="sr-Cyrl-RS"/>
        </w:rPr>
      </w:pPr>
      <w:r w:rsidRPr="00012236">
        <w:rPr>
          <w:lang w:val="sr-Cyrl-RS"/>
        </w:rPr>
        <w:t xml:space="preserve">Кривичнопроцесна злоупотреба неправичним вршењем субјективног процесног права постојаће увек када је вршењем процесног </w:t>
      </w:r>
      <w:r>
        <w:rPr>
          <w:lang w:val="sr-Cyrl-RS"/>
        </w:rPr>
        <w:t>права</w:t>
      </w:r>
      <w:r w:rsidRPr="00012236">
        <w:rPr>
          <w:lang w:val="sr-Cyrl-RS"/>
        </w:rPr>
        <w:t xml:space="preserve"> органа поступка, односно суда, нарушен принцип процесне једнакости странака, односно једнакости оружја.</w:t>
      </w:r>
      <w:r>
        <w:rPr>
          <w:rStyle w:val="FootnoteReference"/>
          <w:lang w:val="sr-Cyrl-RS"/>
        </w:rPr>
        <w:footnoteReference w:id="672"/>
      </w:r>
    </w:p>
    <w:p w:rsidR="009F1DD0" w:rsidRDefault="009F1DD0" w:rsidP="00780A2B">
      <w:pPr>
        <w:spacing w:line="360" w:lineRule="auto"/>
        <w:ind w:firstLine="720"/>
        <w:jc w:val="both"/>
        <w:rPr>
          <w:lang w:val="sr-Cyrl-RS"/>
        </w:rPr>
      </w:pPr>
      <w:r w:rsidRPr="00012236">
        <w:rPr>
          <w:lang w:val="sr-Cyrl-RS"/>
        </w:rPr>
        <w:lastRenderedPageBreak/>
        <w:t xml:space="preserve">То даље значи да процесну злоупотребу неправичним вршењем кривичнопроцесног права чини орган поступка када, нпр., у конкретном случају својом одлуком доведе окривљеног у ситуацију да не може делотворно да се брани од оптужбе, нпр., тако што му не додели (постави) браниоца по службеној дужности у </w:t>
      </w:r>
      <w:r w:rsidRPr="00FF5F79">
        <w:rPr>
          <w:lang w:val="sr-Cyrl-RS"/>
        </w:rPr>
        <w:t>ситуацији када не постоје законски услови за постављање браниоца по службеној дужности, али је то у конкретном случају било целисходно с обзиром на сложеност и обим кривичне ствари.</w:t>
      </w:r>
      <w:r w:rsidRPr="00FF5F79">
        <w:rPr>
          <w:rStyle w:val="FootnoteReference"/>
          <w:lang w:val="sr-Cyrl-RS"/>
        </w:rPr>
        <w:t xml:space="preserve"> </w:t>
      </w:r>
      <w:r w:rsidRPr="00FF5F79">
        <w:rPr>
          <w:rStyle w:val="FootnoteReference"/>
          <w:lang w:val="sr-Cyrl-RS"/>
        </w:rPr>
        <w:footnoteReference w:id="673"/>
      </w:r>
    </w:p>
    <w:p w:rsidR="009F1DD0" w:rsidRDefault="009F1DD0" w:rsidP="00780A2B">
      <w:pPr>
        <w:spacing w:line="360" w:lineRule="auto"/>
        <w:ind w:firstLine="720"/>
        <w:jc w:val="both"/>
        <w:rPr>
          <w:lang w:val="sr-Cyrl-RS"/>
        </w:rPr>
      </w:pPr>
    </w:p>
    <w:p w:rsidR="00D70CDC" w:rsidRDefault="009F1DD0" w:rsidP="00780A2B">
      <w:pPr>
        <w:spacing w:line="360" w:lineRule="auto"/>
        <w:ind w:left="720" w:firstLine="720"/>
        <w:jc w:val="both"/>
        <w:rPr>
          <w:rFonts w:eastAsia="MinionPro-SemiboldIt"/>
          <w:bCs/>
          <w:sz w:val="22"/>
          <w:szCs w:val="22"/>
          <w:lang w:val="sr-Cyrl-RS"/>
        </w:rPr>
      </w:pPr>
      <w:r w:rsidRPr="002B7AFA">
        <w:rPr>
          <w:sz w:val="22"/>
          <w:szCs w:val="22"/>
          <w:lang w:val="sr-Cyrl-RS"/>
        </w:rPr>
        <w:t>Тако, у одлуци</w:t>
      </w:r>
      <w:r w:rsidRPr="002B7AFA">
        <w:rPr>
          <w:sz w:val="22"/>
          <w:szCs w:val="22"/>
        </w:rPr>
        <w:t xml:space="preserve"> Европског суда за људска права у предмету </w:t>
      </w:r>
      <w:r w:rsidRPr="002B7AFA">
        <w:rPr>
          <w:rFonts w:eastAsia="MinionPro-SemiboldIt"/>
          <w:i/>
          <w:iCs/>
          <w:sz w:val="22"/>
          <w:szCs w:val="22"/>
          <w:lang w:val="it-IT"/>
        </w:rPr>
        <w:t>Berli</w:t>
      </w:r>
      <w:r w:rsidRPr="002B7AFA">
        <w:rPr>
          <w:rFonts w:eastAsia="MinionPro-SemiboldIt"/>
          <w:i/>
          <w:iCs/>
          <w:sz w:val="22"/>
          <w:szCs w:val="22"/>
          <w:lang w:val="sr-Cyrl-RS"/>
        </w:rPr>
        <w:t>ń</w:t>
      </w:r>
      <w:r w:rsidRPr="002B7AFA">
        <w:rPr>
          <w:rFonts w:eastAsia="MinionPro-SemiboldIt"/>
          <w:i/>
          <w:iCs/>
          <w:sz w:val="22"/>
          <w:szCs w:val="22"/>
          <w:lang w:val="it-IT"/>
        </w:rPr>
        <w:t>ski</w:t>
      </w:r>
      <w:r w:rsidRPr="002B7AFA">
        <w:rPr>
          <w:rFonts w:eastAsia="MinionPro-SemiboldIt"/>
          <w:i/>
          <w:iCs/>
          <w:sz w:val="22"/>
          <w:szCs w:val="22"/>
          <w:lang w:val="sr-Cyrl-RS"/>
        </w:rPr>
        <w:t xml:space="preserve"> </w:t>
      </w:r>
      <w:r w:rsidRPr="002B7AFA">
        <w:rPr>
          <w:rFonts w:eastAsia="MinionPro-SemiboldIt"/>
          <w:i/>
          <w:iCs/>
          <w:sz w:val="22"/>
          <w:szCs w:val="22"/>
          <w:lang w:val="it-IT"/>
        </w:rPr>
        <w:t>v</w:t>
      </w:r>
      <w:r w:rsidRPr="002B7AFA">
        <w:rPr>
          <w:rFonts w:eastAsia="MinionPro-SemiboldIt"/>
          <w:i/>
          <w:iCs/>
          <w:sz w:val="22"/>
          <w:szCs w:val="22"/>
          <w:lang w:val="sr-Cyrl-RS"/>
        </w:rPr>
        <w:t xml:space="preserve">. </w:t>
      </w:r>
      <w:r w:rsidRPr="002B7AFA">
        <w:rPr>
          <w:rFonts w:eastAsia="MinionPro-SemiboldIt"/>
          <w:i/>
          <w:iCs/>
          <w:sz w:val="22"/>
          <w:szCs w:val="22"/>
          <w:lang w:val="it-IT"/>
        </w:rPr>
        <w:t>Poland</w:t>
      </w:r>
      <w:r w:rsidRPr="002B7AFA">
        <w:rPr>
          <w:rFonts w:eastAsia="MinionPro-SemiboldIt"/>
          <w:bCs/>
          <w:sz w:val="22"/>
          <w:szCs w:val="22"/>
          <w:lang w:val="sr-Cyrl-RS"/>
        </w:rPr>
        <w:t>, наведено је:</w:t>
      </w:r>
    </w:p>
    <w:p w:rsidR="009F1DD0" w:rsidRPr="00005FC9" w:rsidRDefault="009F1DD0" w:rsidP="00780A2B">
      <w:pPr>
        <w:spacing w:line="360" w:lineRule="auto"/>
        <w:ind w:left="720" w:firstLine="720"/>
        <w:jc w:val="both"/>
        <w:rPr>
          <w:rFonts w:eastAsia="MinionPro-SemiboldIt"/>
          <w:bCs/>
          <w:sz w:val="22"/>
          <w:szCs w:val="22"/>
          <w:lang w:val="sr-Cyrl-RS"/>
        </w:rPr>
      </w:pPr>
      <w:r w:rsidRPr="002B7AFA">
        <w:rPr>
          <w:rFonts w:eastAsia="MinionPro-Regular"/>
          <w:sz w:val="22"/>
          <w:szCs w:val="22"/>
          <w:lang w:val="sr-Cyrl-RS"/>
        </w:rPr>
        <w:t>„</w:t>
      </w:r>
      <w:r w:rsidRPr="002B7AFA">
        <w:rPr>
          <w:rFonts w:eastAsia="MinionPro-Regular"/>
          <w:sz w:val="22"/>
          <w:szCs w:val="22"/>
          <w:lang w:val="ru-RU"/>
        </w:rPr>
        <w:t>75. Суд подсећа да, иако је основна сврха члана 6, у односу на кривичне ствари, да обезбеди правично суђење од стране „суда“ надлежног за одлучивање о кривичној оптужби, не следи да ова одредба Конвенције нема своју примену у преткривичном поступку...</w:t>
      </w:r>
    </w:p>
    <w:p w:rsidR="009F1DD0" w:rsidRPr="002B7AFA" w:rsidRDefault="009F1DD0" w:rsidP="00780A2B">
      <w:pPr>
        <w:spacing w:line="360" w:lineRule="auto"/>
        <w:ind w:left="720" w:firstLine="720"/>
        <w:jc w:val="both"/>
        <w:rPr>
          <w:sz w:val="22"/>
          <w:szCs w:val="22"/>
          <w:shd w:val="clear" w:color="auto" w:fill="FFFFFF"/>
          <w:lang w:val="sr-Cyrl-RS"/>
        </w:rPr>
      </w:pPr>
      <w:r w:rsidRPr="002B7AFA">
        <w:rPr>
          <w:rFonts w:eastAsia="MinionPro-Regular"/>
          <w:sz w:val="22"/>
          <w:szCs w:val="22"/>
          <w:lang w:val="ru-RU"/>
        </w:rPr>
        <w:t>76. ... Иако члан 6 обично захтева да се окривљеном одобри да користи помоћ браниоца у почетним фазама полицијског саслушања, ово право, које није изричито предвиђено у Конвенцији, се може подвргнути ограничењима из оправданих разлога. Питање које се односи на сваки предмет је да ли ограничења, у светлу поступка у целини, лишавају подносиоца правичног суђења...</w:t>
      </w:r>
    </w:p>
    <w:p w:rsidR="009F1DD0" w:rsidRPr="002B7AFA" w:rsidRDefault="009F1DD0" w:rsidP="00780A2B">
      <w:pPr>
        <w:spacing w:line="360" w:lineRule="auto"/>
        <w:ind w:left="720" w:firstLine="720"/>
        <w:jc w:val="both"/>
        <w:rPr>
          <w:sz w:val="22"/>
          <w:szCs w:val="22"/>
          <w:shd w:val="clear" w:color="auto" w:fill="FFFFFF"/>
          <w:lang w:val="sr-Cyrl-RS"/>
        </w:rPr>
      </w:pPr>
      <w:r w:rsidRPr="002B7AFA">
        <w:rPr>
          <w:rFonts w:eastAsia="MinionPro-Regular"/>
          <w:sz w:val="22"/>
          <w:szCs w:val="22"/>
          <w:lang w:val="ru-RU"/>
        </w:rPr>
        <w:t>77. Суд примећује да је неспорно да су подносиоцима недостајала средства како би ангажовали приватног браниоца, у контексту кривичног поступка против њих. Такође је неоспорно да су власти игнорисале захтев подносилаца да им се постави бранилац по службеној дужности, што је имало за последицу да нису имали браниоца више од једне године. С обзиром да је низ процесних радњи, укључујући саслушање подносилаца и разматрање медицинских извештаја, спроведен у том периоду..., Суд не налази оправдање за ово ограничење, које је лишило подносиоце права да се адекватно бране током истраге и суђења.</w:t>
      </w:r>
    </w:p>
    <w:p w:rsidR="009F1DD0" w:rsidRPr="002B7AFA" w:rsidRDefault="009F1DD0" w:rsidP="00780A2B">
      <w:pPr>
        <w:spacing w:line="360" w:lineRule="auto"/>
        <w:ind w:left="720" w:firstLine="720"/>
        <w:jc w:val="both"/>
        <w:rPr>
          <w:sz w:val="22"/>
          <w:szCs w:val="22"/>
          <w:shd w:val="clear" w:color="auto" w:fill="FFFFFF"/>
          <w:lang w:val="sr-Cyrl-RS"/>
        </w:rPr>
      </w:pPr>
      <w:r w:rsidRPr="002B7AFA">
        <w:rPr>
          <w:rFonts w:eastAsia="MinionPro-Regular"/>
          <w:sz w:val="22"/>
          <w:szCs w:val="22"/>
          <w:lang w:val="ru-RU"/>
        </w:rPr>
        <w:t>78. Сходно томе, постојала је повреда члана 6 став 1 и 3 (ц) Конвенције</w:t>
      </w:r>
      <w:r w:rsidRPr="002B7AFA">
        <w:rPr>
          <w:rFonts w:eastAsia="MinionPro-Regular"/>
          <w:sz w:val="22"/>
          <w:szCs w:val="22"/>
          <w:lang w:val="sr-Cyrl-RS"/>
        </w:rPr>
        <w:t>“.</w:t>
      </w:r>
      <w:r w:rsidRPr="002B7AFA">
        <w:rPr>
          <w:rStyle w:val="FootnoteReference"/>
          <w:rFonts w:eastAsia="MinionPro-Regular"/>
          <w:sz w:val="22"/>
          <w:szCs w:val="22"/>
          <w:lang w:val="sr-Cyrl-RS"/>
        </w:rPr>
        <w:footnoteReference w:id="674"/>
      </w:r>
    </w:p>
    <w:p w:rsidR="009F1DD0" w:rsidRDefault="009F1DD0" w:rsidP="00780A2B">
      <w:pPr>
        <w:spacing w:line="360" w:lineRule="auto"/>
        <w:ind w:firstLine="720"/>
        <w:jc w:val="both"/>
        <w:rPr>
          <w:rFonts w:eastAsia="MinionPro-SemiboldIt"/>
          <w:bCs/>
          <w:lang w:val="sr-Cyrl-RS"/>
        </w:rPr>
      </w:pPr>
    </w:p>
    <w:p w:rsidR="009F1DD0" w:rsidRPr="00690C6F" w:rsidRDefault="009F1DD0" w:rsidP="00780A2B">
      <w:pPr>
        <w:spacing w:line="360" w:lineRule="auto"/>
        <w:ind w:firstLine="720"/>
        <w:jc w:val="both"/>
        <w:rPr>
          <w:rFonts w:eastAsia="MinionPro-SemiboldIt"/>
          <w:bCs/>
          <w:lang w:val="sr-Cyrl-RS"/>
        </w:rPr>
      </w:pPr>
      <w:r w:rsidRPr="00690C6F">
        <w:rPr>
          <w:rFonts w:eastAsia="MinionPro-SemiboldIt"/>
          <w:bCs/>
          <w:lang w:val="sr-Cyrl-RS"/>
        </w:rPr>
        <w:lastRenderedPageBreak/>
        <w:t>Постоје бројне одлуке Суда за људска права у којима су констатоване случне злоупотребе органа поступка (суда). Очигледно, овакве злоупотребе су честе пред кривичним судовима.</w:t>
      </w:r>
      <w:r w:rsidRPr="00690C6F">
        <w:rPr>
          <w:rStyle w:val="FootnoteReference"/>
          <w:rFonts w:eastAsia="MinionPro-Regular"/>
          <w:lang w:val="sr-Cyrl-RS"/>
        </w:rPr>
        <w:footnoteReference w:id="675"/>
      </w:r>
    </w:p>
    <w:p w:rsidR="009F1DD0" w:rsidRPr="00AE5829" w:rsidRDefault="009F1DD0" w:rsidP="00780A2B">
      <w:pPr>
        <w:spacing w:line="360" w:lineRule="auto"/>
        <w:ind w:firstLine="720"/>
        <w:jc w:val="both"/>
        <w:rPr>
          <w:lang w:val="sr-Cyrl-RS"/>
        </w:rPr>
      </w:pPr>
      <w:r w:rsidRPr="00690C6F">
        <w:rPr>
          <w:lang w:val="sr-Cyrl-RS"/>
        </w:rPr>
        <w:t>Орган поступка (с</w:t>
      </w:r>
      <w:r w:rsidR="003B00BB" w:rsidRPr="00690C6F">
        <w:rPr>
          <w:lang w:val="sr-Cyrl-RS"/>
        </w:rPr>
        <w:t>уд) чини</w:t>
      </w:r>
      <w:r w:rsidRPr="00690C6F">
        <w:rPr>
          <w:lang w:val="sr-Cyrl-RS"/>
        </w:rPr>
        <w:t xml:space="preserve"> злоупотребу неправичним вршењем кривичнопроцесног п</w:t>
      </w:r>
      <w:r w:rsidR="00690C6F">
        <w:rPr>
          <w:lang w:val="sr-Cyrl-RS"/>
        </w:rPr>
        <w:t>рава када у конкретном случају (</w:t>
      </w:r>
      <w:r w:rsidRPr="00D42626">
        <w:rPr>
          <w:i/>
          <w:iCs/>
          <w:lang w:val="sr-Cyrl-RS"/>
        </w:rPr>
        <w:t>без намере шкођења</w:t>
      </w:r>
      <w:r w:rsidR="00690C6F" w:rsidRPr="00AD6A11">
        <w:rPr>
          <w:iCs/>
          <w:lang w:val="sr-Cyrl-RS"/>
        </w:rPr>
        <w:t>)</w:t>
      </w:r>
      <w:r w:rsidR="00690C6F" w:rsidRPr="00AD6A11">
        <w:rPr>
          <w:lang w:val="sr-Cyrl-RS"/>
        </w:rPr>
        <w:t xml:space="preserve"> </w:t>
      </w:r>
      <w:r w:rsidRPr="00690C6F">
        <w:rPr>
          <w:lang w:val="sr-Cyrl-RS"/>
        </w:rPr>
        <w:t>постави окривљеном браниоца по службеној дужности који не може да му пружи делотворну одбрану, и/или када окривљеном и браниоцу не омогући довољно времена да припреме одбрану.</w:t>
      </w:r>
    </w:p>
    <w:p w:rsidR="009F1DD0" w:rsidRPr="00AE5829" w:rsidRDefault="009F1DD0" w:rsidP="00780A2B">
      <w:pPr>
        <w:spacing w:line="360" w:lineRule="auto"/>
        <w:ind w:firstLine="720"/>
        <w:jc w:val="both"/>
        <w:rPr>
          <w:lang w:val="sr-Cyrl-RS"/>
        </w:rPr>
      </w:pPr>
    </w:p>
    <w:p w:rsidR="00D70CDC" w:rsidRDefault="009F1DD0" w:rsidP="00780A2B">
      <w:pPr>
        <w:spacing w:line="360" w:lineRule="auto"/>
        <w:ind w:left="720" w:firstLine="720"/>
        <w:jc w:val="both"/>
        <w:rPr>
          <w:rFonts w:eastAsia="MinionPro-Regular"/>
          <w:sz w:val="22"/>
          <w:szCs w:val="22"/>
          <w:lang w:val="sr-Cyrl-RS"/>
        </w:rPr>
      </w:pPr>
      <w:r w:rsidRPr="00AE5829">
        <w:rPr>
          <w:sz w:val="22"/>
          <w:szCs w:val="22"/>
          <w:lang w:val="sr-Cyrl-RS"/>
        </w:rPr>
        <w:t>Тако, у о</w:t>
      </w:r>
      <w:r w:rsidRPr="00AE5829">
        <w:rPr>
          <w:sz w:val="22"/>
          <w:szCs w:val="22"/>
          <w:lang w:val="sr-Latn-RS"/>
        </w:rPr>
        <w:t>длуци Европског суда за</w:t>
      </w:r>
      <w:r w:rsidRPr="0068292F">
        <w:rPr>
          <w:sz w:val="22"/>
          <w:szCs w:val="22"/>
          <w:lang w:val="sr-Latn-RS"/>
        </w:rPr>
        <w:t xml:space="preserve"> људска права у предмету </w:t>
      </w:r>
      <w:r w:rsidRPr="0068292F">
        <w:rPr>
          <w:rFonts w:eastAsia="MinionPro-SemiboldIt"/>
          <w:i/>
          <w:iCs/>
          <w:sz w:val="22"/>
          <w:szCs w:val="22"/>
          <w:lang w:val="it-IT"/>
        </w:rPr>
        <w:t>Bogumil</w:t>
      </w:r>
      <w:r w:rsidRPr="0068292F">
        <w:rPr>
          <w:rFonts w:eastAsia="MinionPro-SemiboldIt"/>
          <w:i/>
          <w:iCs/>
          <w:sz w:val="22"/>
          <w:szCs w:val="22"/>
          <w:lang w:val="sr-Cyrl-RS"/>
        </w:rPr>
        <w:t xml:space="preserve"> </w:t>
      </w:r>
      <w:r w:rsidRPr="0068292F">
        <w:rPr>
          <w:rFonts w:eastAsia="MinionPro-SemiboldIt"/>
          <w:i/>
          <w:iCs/>
          <w:sz w:val="22"/>
          <w:szCs w:val="22"/>
          <w:lang w:val="it-IT"/>
        </w:rPr>
        <w:t>v</w:t>
      </w:r>
      <w:r w:rsidRPr="0068292F">
        <w:rPr>
          <w:rFonts w:eastAsia="MinionPro-SemiboldIt"/>
          <w:i/>
          <w:iCs/>
          <w:sz w:val="22"/>
          <w:szCs w:val="22"/>
          <w:lang w:val="sr-Cyrl-RS"/>
        </w:rPr>
        <w:t xml:space="preserve">. </w:t>
      </w:r>
      <w:r w:rsidRPr="0068292F">
        <w:rPr>
          <w:rFonts w:eastAsia="MinionPro-SemiboldIt"/>
          <w:i/>
          <w:iCs/>
          <w:sz w:val="22"/>
          <w:szCs w:val="22"/>
          <w:lang w:val="it-IT"/>
        </w:rPr>
        <w:t>Portugal</w:t>
      </w:r>
      <w:r w:rsidRPr="0068292F">
        <w:rPr>
          <w:rFonts w:eastAsia="MinionPro-SemiboldIt"/>
          <w:i/>
          <w:iCs/>
          <w:sz w:val="22"/>
          <w:szCs w:val="22"/>
          <w:lang w:val="sr-Cyrl-RS"/>
        </w:rPr>
        <w:t>,</w:t>
      </w:r>
      <w:r w:rsidRPr="0068292F">
        <w:rPr>
          <w:sz w:val="22"/>
          <w:szCs w:val="22"/>
          <w:lang w:val="sr-Cyrl-RS"/>
        </w:rPr>
        <w:t xml:space="preserve"> р</w:t>
      </w:r>
      <w:r w:rsidR="00D70CDC">
        <w:rPr>
          <w:rFonts w:eastAsia="MinionPro-Regular"/>
          <w:sz w:val="22"/>
          <w:szCs w:val="22"/>
          <w:lang w:val="sr-Cyrl-RS"/>
        </w:rPr>
        <w:t>ечено је:</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sr-Cyrl-RS"/>
        </w:rPr>
        <w:t>„</w:t>
      </w:r>
      <w:r w:rsidRPr="0068292F">
        <w:rPr>
          <w:rFonts w:eastAsia="MinionPro-Regular"/>
          <w:sz w:val="22"/>
          <w:szCs w:val="22"/>
          <w:lang w:val="ru-RU"/>
        </w:rPr>
        <w:t>47. Суд констатује да је током почетне фазе поступка подносиоцу представке помагао један адвокатски приправник, који је интервенисао неколико пута. Дана 15. јануара 2003. године, пошто је државни тужилац утврдио да тај адвокатски приправник не може да заступа подносиоца представке с обзиром на тежину казне која му је претила у овом предмету, други бранилац, за кога се претпостављало да је искуснији, постављен је по службеној дужности. Он је интервенисао у поступку тек 15. септембра 2003. године, три дана пре почетка суђења, и то само да би затражио да буде ослобођен своје дужности. Нови бранилац по службеној дужности одређена је на сам дан рочишта; она је имала могућност да проучи предмет између 10.00 и 15.15 часова.</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ru-RU"/>
        </w:rPr>
        <w:t>48. У овим околностима, требало би поћи од констатације да, с обзиром на припрему и на вођење предмета од стране бранилаца постављених по службеној дужности, циљ чијем постизању тежи члан 6 став 3 није био остварен. Нарочито обзиром да се радило о</w:t>
      </w:r>
      <w:r>
        <w:rPr>
          <w:rFonts w:eastAsia="MinionPro-Regular"/>
          <w:sz w:val="22"/>
          <w:szCs w:val="22"/>
          <w:lang w:val="ru-RU"/>
        </w:rPr>
        <w:t xml:space="preserve"> браниоцу по службеној дужности</w:t>
      </w:r>
      <w:r w:rsidRPr="0068292F">
        <w:rPr>
          <w:rFonts w:eastAsia="MinionPro-Regular"/>
          <w:sz w:val="22"/>
          <w:szCs w:val="22"/>
          <w:lang w:val="ru-RU"/>
        </w:rPr>
        <w:t xml:space="preserve"> која је именована на сам дан рочишта, временски интервал од нешто више од пет сати, колико је имала на располагању за припрему одбране, био је очигледно исувише кратак за један тежак предмет који би се могао завршити изрицањем тешке казне. ...</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ru-RU"/>
        </w:rPr>
        <w:t xml:space="preserve">49. Суочен с једном таквом „очигледном мањкавошћу“ одбране, подносилац представке је скренуо на то пажњу судским властима. Међутим, девето веће Кривичног суда у Лисабону није одговорило на адекватан начин на његове захтеве и није проверило да ли је заинтересованом заиста „помогао“ бранилац по службеној дужности. Према томе, након што је одредио замену, кривични суд у Лисабону, који је морао знати да подносилац представке до тада није добио адекватну правну помоћ, могао је на </w:t>
      </w:r>
      <w:r w:rsidRPr="0068292F">
        <w:rPr>
          <w:rFonts w:eastAsia="MinionPro-Regular"/>
          <w:sz w:val="22"/>
          <w:szCs w:val="22"/>
          <w:lang w:val="ru-RU"/>
        </w:rPr>
        <w:lastRenderedPageBreak/>
        <w:t>сопствену иницијативу да одложи расправу. Чињеница да то није учинио бранилац постављен по службеној дужности, није од значаја. Околности случаја су налагале суду да не буде пасиван и да обезбеди стварно и делотворно поштовање права на одбрану подносиоца представке.</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ru-RU"/>
        </w:rPr>
        <w:t>50. Те оцене, узете у целости, наводе Суд да закључи да захтеви члана 6 став 1 и 3 (ц), разматраних заједно, нису испоштовани. Дошло је, дакле, до повреде тих одредаба</w:t>
      </w:r>
      <w:r w:rsidRPr="0068292F">
        <w:rPr>
          <w:rFonts w:eastAsia="MinionPro-Regular"/>
          <w:sz w:val="22"/>
          <w:szCs w:val="22"/>
          <w:lang w:val="sr-Cyrl-RS"/>
        </w:rPr>
        <w:t>“.</w:t>
      </w:r>
      <w:r w:rsidRPr="0068292F">
        <w:rPr>
          <w:rStyle w:val="FootnoteReference"/>
          <w:rFonts w:eastAsia="MinionPro-Regular"/>
          <w:sz w:val="22"/>
          <w:szCs w:val="22"/>
          <w:lang w:val="ru-RU"/>
        </w:rPr>
        <w:footnoteReference w:id="676"/>
      </w:r>
    </w:p>
    <w:p w:rsidR="009F1DD0" w:rsidRDefault="009F1DD0"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sidRPr="003220D1">
        <w:rPr>
          <w:lang w:val="sr-Cyrl-RS"/>
        </w:rPr>
        <w:t>Суд чини злоупотребу неправичним вршењем права када у конкретном случају, у ситуацији противречних доказа против оптуженог, одбије предлог одбране за извође</w:t>
      </w:r>
      <w:r>
        <w:rPr>
          <w:lang w:val="sr-Cyrl-RS"/>
        </w:rPr>
        <w:t>ње доказа који му иду у прилог.</w:t>
      </w:r>
    </w:p>
    <w:p w:rsidR="009F1DD0" w:rsidRDefault="009F1DD0" w:rsidP="00780A2B">
      <w:pPr>
        <w:spacing w:line="360" w:lineRule="auto"/>
        <w:ind w:firstLine="720"/>
        <w:jc w:val="both"/>
        <w:rPr>
          <w:lang w:val="sr-Cyrl-RS"/>
        </w:rPr>
      </w:pPr>
    </w:p>
    <w:p w:rsidR="00AE5829" w:rsidRDefault="009F1DD0" w:rsidP="00780A2B">
      <w:pPr>
        <w:spacing w:line="360" w:lineRule="auto"/>
        <w:ind w:left="720" w:firstLine="720"/>
        <w:jc w:val="both"/>
        <w:rPr>
          <w:rFonts w:eastAsia="MinionPro-SemiboldIt"/>
          <w:bCs/>
          <w:sz w:val="22"/>
          <w:szCs w:val="22"/>
          <w:lang w:val="sr-Cyrl-RS"/>
        </w:rPr>
      </w:pPr>
      <w:r w:rsidRPr="0068292F">
        <w:rPr>
          <w:sz w:val="22"/>
          <w:szCs w:val="22"/>
          <w:lang w:val="sr-Cyrl-RS"/>
        </w:rPr>
        <w:t>Тако, у о</w:t>
      </w:r>
      <w:r w:rsidRPr="0068292F">
        <w:rPr>
          <w:sz w:val="22"/>
          <w:szCs w:val="22"/>
        </w:rPr>
        <w:t xml:space="preserve">длуци Европског суда за људска права у предмету </w:t>
      </w:r>
      <w:r w:rsidRPr="0068292F">
        <w:rPr>
          <w:rFonts w:eastAsia="MinionPro-SemiboldIt"/>
          <w:i/>
          <w:iCs/>
          <w:sz w:val="22"/>
          <w:szCs w:val="22"/>
        </w:rPr>
        <w:t>Popov</w:t>
      </w:r>
      <w:r w:rsidRPr="0068292F">
        <w:rPr>
          <w:rFonts w:eastAsia="MinionPro-SemiboldIt"/>
          <w:i/>
          <w:iCs/>
          <w:sz w:val="22"/>
          <w:szCs w:val="22"/>
          <w:lang w:val="sr-Cyrl-RS"/>
        </w:rPr>
        <w:t xml:space="preserve"> </w:t>
      </w:r>
      <w:r w:rsidRPr="0068292F">
        <w:rPr>
          <w:rFonts w:eastAsia="MinionPro-SemiboldIt"/>
          <w:i/>
          <w:iCs/>
          <w:sz w:val="22"/>
          <w:szCs w:val="22"/>
        </w:rPr>
        <w:t>v</w:t>
      </w:r>
      <w:r w:rsidRPr="0068292F">
        <w:rPr>
          <w:rFonts w:eastAsia="MinionPro-SemiboldIt"/>
          <w:i/>
          <w:iCs/>
          <w:sz w:val="22"/>
          <w:szCs w:val="22"/>
          <w:lang w:val="sr-Cyrl-RS"/>
        </w:rPr>
        <w:t xml:space="preserve">. </w:t>
      </w:r>
      <w:r w:rsidRPr="0068292F">
        <w:rPr>
          <w:rFonts w:eastAsia="MinionPro-SemiboldIt"/>
          <w:i/>
          <w:iCs/>
          <w:sz w:val="22"/>
          <w:szCs w:val="22"/>
        </w:rPr>
        <w:t>Russia</w:t>
      </w:r>
      <w:r w:rsidR="00AE5829">
        <w:rPr>
          <w:rFonts w:eastAsia="MinionPro-SemiboldIt"/>
          <w:bCs/>
          <w:sz w:val="22"/>
          <w:szCs w:val="22"/>
          <w:lang w:val="sr-Cyrl-RS"/>
        </w:rPr>
        <w:t>, наведено је:</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sr-Cyrl-RS"/>
        </w:rPr>
        <w:t>„</w:t>
      </w:r>
      <w:r w:rsidRPr="0068292F">
        <w:rPr>
          <w:rFonts w:eastAsia="MinionPro-Regular"/>
          <w:sz w:val="22"/>
          <w:szCs w:val="22"/>
          <w:lang w:val="ru-RU"/>
        </w:rPr>
        <w:t>184. Суд примећује да је подносилац представке тражио од суда одобрење да позове неколико сведока за које је тврдио да су могли да потврде његов алиби ... Међутим, суд је одбацио изјаве сведока наводећи да су они рођаци подносиоца представке па су покушали да му помогну...</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ru-RU"/>
        </w:rPr>
        <w:t>185. Суд примећује и да, када је одбио да саслуша госпођу Р. и господина Кх. [који нису у сродству с подносиоцем], првостепени суд није размотрио да ли би њихове изјаве могле да буду од значаја за испитивање случаја. Међутим, из чињенице да су претходне молбе одбране да они буду саслушани одобрене неколико пута, како током претходне истраге тако и током главног претреса, следи да су се домаћи органи власти слагали са ставом да би њихове изјаве могле да буду релевантне.</w:t>
      </w:r>
    </w:p>
    <w:p w:rsidR="009F1DD0" w:rsidRPr="0068292F" w:rsidRDefault="009F1DD0" w:rsidP="00780A2B">
      <w:pPr>
        <w:spacing w:line="360" w:lineRule="auto"/>
        <w:ind w:left="720" w:firstLine="720"/>
        <w:jc w:val="both"/>
        <w:rPr>
          <w:sz w:val="22"/>
          <w:szCs w:val="22"/>
          <w:shd w:val="clear" w:color="auto" w:fill="FFFFFF"/>
          <w:lang w:val="sr-Cyrl-RS"/>
        </w:rPr>
      </w:pPr>
      <w:r w:rsidRPr="0068292F">
        <w:rPr>
          <w:rFonts w:eastAsia="MinionPro-Regular"/>
          <w:sz w:val="22"/>
          <w:szCs w:val="22"/>
          <w:lang w:val="sr-Cyrl-RS"/>
        </w:rPr>
        <w:t>188. ... Имајући у виду да је осуда подносиоца представке била заснована на противречним доказима против њега, Суд сматра да је одбијање домаћих судова да саслушају сведоке одбране без узимања у обзир релевантности њихових изјава довело до ограничавања права одбране које је било неспојиво с јемствима правичног суђења уграђеним у члан 6...“.</w:t>
      </w:r>
      <w:r w:rsidRPr="0068292F">
        <w:rPr>
          <w:rStyle w:val="FootnoteReference"/>
          <w:rFonts w:eastAsia="MinionPro-Regular"/>
          <w:sz w:val="22"/>
          <w:szCs w:val="22"/>
          <w:lang w:val="sr-Cyrl-RS"/>
        </w:rPr>
        <w:footnoteReference w:id="677"/>
      </w:r>
    </w:p>
    <w:p w:rsidR="009F1DD0" w:rsidRDefault="009F1DD0" w:rsidP="00780A2B">
      <w:pPr>
        <w:spacing w:line="360" w:lineRule="auto"/>
        <w:ind w:firstLine="720"/>
        <w:jc w:val="both"/>
        <w:rPr>
          <w:lang w:val="sr-Cyrl-RS"/>
        </w:rPr>
      </w:pPr>
    </w:p>
    <w:p w:rsidR="009F1DD0" w:rsidRDefault="009F1DD0" w:rsidP="00780A2B">
      <w:pPr>
        <w:spacing w:line="360" w:lineRule="auto"/>
        <w:ind w:firstLine="720"/>
        <w:jc w:val="both"/>
        <w:rPr>
          <w:lang w:val="sr-Cyrl-RS"/>
        </w:rPr>
      </w:pPr>
      <w:r w:rsidRPr="007650ED">
        <w:rPr>
          <w:lang w:val="sr-Cyrl-RS"/>
        </w:rPr>
        <w:t xml:space="preserve">Такође, када суд у конкретном случају, позивајући се на легитиман интерес другог учесника у поступку, не да могућност одбрани да испита сведоке оптужбе на чијим исказима је заснована оптужба против оптуженог. </w:t>
      </w:r>
    </w:p>
    <w:p w:rsidR="009F1DD0" w:rsidRDefault="009F1DD0" w:rsidP="00780A2B">
      <w:pPr>
        <w:spacing w:line="360" w:lineRule="auto"/>
        <w:ind w:firstLine="720"/>
        <w:jc w:val="both"/>
        <w:rPr>
          <w:lang w:val="sr-Cyrl-RS"/>
        </w:rPr>
      </w:pPr>
    </w:p>
    <w:p w:rsidR="009F1DD0" w:rsidRPr="00005FC9" w:rsidRDefault="009F1DD0" w:rsidP="00780A2B">
      <w:pPr>
        <w:spacing w:line="360" w:lineRule="auto"/>
        <w:ind w:left="720" w:firstLine="720"/>
        <w:jc w:val="both"/>
        <w:rPr>
          <w:sz w:val="22"/>
          <w:szCs w:val="22"/>
          <w:shd w:val="clear" w:color="auto" w:fill="FFFFFF"/>
          <w:lang w:val="sr-Cyrl-RS"/>
        </w:rPr>
      </w:pPr>
      <w:r w:rsidRPr="00005FC9">
        <w:rPr>
          <w:rFonts w:eastAsia="MinionPro-Regular"/>
          <w:sz w:val="22"/>
          <w:szCs w:val="22"/>
          <w:lang w:val="sr-Cyrl-RS"/>
        </w:rPr>
        <w:t>„</w:t>
      </w:r>
      <w:r w:rsidRPr="00005FC9">
        <w:rPr>
          <w:rFonts w:eastAsia="MinionPro-Regular"/>
          <w:sz w:val="22"/>
          <w:szCs w:val="22"/>
          <w:lang w:val="ru-RU"/>
        </w:rPr>
        <w:t>42. ... Подносилац представке је тврдио да је његова осуда заснована пре свега на извештају прикривеног истражитеља и стенограмима телефонских разговора с истим, премда ни у једном тренутку током поступка он није имао прилику да га испита или да га неко други испита...</w:t>
      </w:r>
    </w:p>
    <w:p w:rsidR="009F1DD0" w:rsidRPr="00005FC9" w:rsidRDefault="009F1DD0" w:rsidP="00780A2B">
      <w:pPr>
        <w:spacing w:line="360" w:lineRule="auto"/>
        <w:ind w:left="720" w:firstLine="720"/>
        <w:jc w:val="both"/>
        <w:rPr>
          <w:sz w:val="22"/>
          <w:szCs w:val="22"/>
          <w:shd w:val="clear" w:color="auto" w:fill="FFFFFF"/>
          <w:lang w:val="sr-Cyrl-RS"/>
        </w:rPr>
      </w:pPr>
      <w:r w:rsidRPr="00005FC9">
        <w:rPr>
          <w:rFonts w:eastAsia="MinionPro-Regular"/>
          <w:sz w:val="22"/>
          <w:szCs w:val="22"/>
          <w:lang w:val="ru-RU"/>
        </w:rPr>
        <w:t>49. ... ни истражни судија ни поступајући судови нису могли нити били спремни да саслушају Тонија [прикривеног истражитеља] као сведока нити да изврше суочење на коме би изјаве Тонија могле да буду супротстављене наводима г. Лидија; штавише, ни г. Лиди ни његов заступник нису ни у једном тренутку током поступка имали прилику да га испитају и оспоре истинитост његових навода. Ипак, било је могуће да то буде учињено на начин који би узео у обзир легитиман интерес полиције, у случају трговине наркотицима, да очува анонимност свог оперативца, како би</w:t>
      </w:r>
      <w:r w:rsidRPr="00005FC9">
        <w:rPr>
          <w:rFonts w:eastAsia="MinionPro-Regular"/>
          <w:sz w:val="22"/>
          <w:szCs w:val="22"/>
          <w:lang w:val="sr-Cyrl-RS"/>
        </w:rPr>
        <w:t xml:space="preserve"> </w:t>
      </w:r>
      <w:r w:rsidRPr="00005FC9">
        <w:rPr>
          <w:rFonts w:eastAsia="MinionPro-Regular"/>
          <w:sz w:val="22"/>
          <w:szCs w:val="22"/>
          <w:lang w:val="ru-RU"/>
        </w:rPr>
        <w:t>могли да га заштите и поново користе у будућности...</w:t>
      </w:r>
    </w:p>
    <w:p w:rsidR="009F1DD0" w:rsidRPr="00005FC9" w:rsidRDefault="009F1DD0" w:rsidP="00780A2B">
      <w:pPr>
        <w:spacing w:line="360" w:lineRule="auto"/>
        <w:ind w:left="720" w:firstLine="720"/>
        <w:jc w:val="both"/>
        <w:rPr>
          <w:sz w:val="22"/>
          <w:szCs w:val="22"/>
          <w:shd w:val="clear" w:color="auto" w:fill="FFFFFF"/>
          <w:lang w:val="sr-Cyrl-RS"/>
        </w:rPr>
      </w:pPr>
      <w:r w:rsidRPr="00005FC9">
        <w:rPr>
          <w:rFonts w:eastAsia="MinionPro-Regular"/>
          <w:sz w:val="22"/>
          <w:szCs w:val="22"/>
          <w:lang w:val="ru-RU"/>
        </w:rPr>
        <w:t>50. Све у свему, права одбране су била ограничена у таквој мери да подносилац представке није имао правично суђење. Сходно томе, постојала је повреда става 3 (д) заједно са ставом 1 члана 6...</w:t>
      </w:r>
      <w:r w:rsidRPr="00005FC9">
        <w:rPr>
          <w:rFonts w:eastAsia="MinionPro-Regular"/>
          <w:sz w:val="22"/>
          <w:szCs w:val="22"/>
          <w:lang w:val="sr-Cyrl-RS"/>
        </w:rPr>
        <w:t>“.</w:t>
      </w:r>
      <w:r w:rsidRPr="00005FC9">
        <w:rPr>
          <w:rStyle w:val="FootnoteReference"/>
          <w:rFonts w:eastAsia="MinionPro-Regular"/>
          <w:sz w:val="22"/>
          <w:szCs w:val="22"/>
          <w:lang w:val="ru-RU"/>
        </w:rPr>
        <w:footnoteReference w:id="678"/>
      </w:r>
    </w:p>
    <w:p w:rsidR="0081716D" w:rsidRDefault="0081716D" w:rsidP="009F1DD0">
      <w:pPr>
        <w:ind w:left="720"/>
        <w:rPr>
          <w:b/>
          <w:sz w:val="28"/>
          <w:szCs w:val="28"/>
          <w:lang w:val="sr-Cyrl-RS"/>
        </w:rPr>
      </w:pPr>
    </w:p>
    <w:p w:rsidR="009F1DD0" w:rsidRPr="003B58BC" w:rsidRDefault="009F1DD0" w:rsidP="003B58BC">
      <w:pPr>
        <w:pStyle w:val="Heading4"/>
        <w:ind w:firstLine="720"/>
        <w:rPr>
          <w:rFonts w:ascii="Times New Roman" w:hAnsi="Times New Roman" w:cs="Times New Roman"/>
          <w:b/>
          <w:color w:val="auto"/>
          <w:lang w:val="sr-Cyrl-RS"/>
        </w:rPr>
      </w:pPr>
      <w:bookmarkStart w:id="154" w:name="_Toc5883449"/>
      <w:r w:rsidRPr="003B58BC">
        <w:rPr>
          <w:rFonts w:ascii="Times New Roman" w:hAnsi="Times New Roman" w:cs="Times New Roman"/>
          <w:b/>
          <w:color w:val="auto"/>
          <w:lang w:val="sr-Cyrl-RS"/>
        </w:rPr>
        <w:t>2.8. Злоупотреба не</w:t>
      </w:r>
      <w:r w:rsidR="00574A8A" w:rsidRPr="003B58BC">
        <w:rPr>
          <w:rFonts w:ascii="Times New Roman" w:hAnsi="Times New Roman" w:cs="Times New Roman"/>
          <w:b/>
          <w:color w:val="auto"/>
          <w:lang w:val="sr-Cyrl-RS"/>
        </w:rPr>
        <w:t>моралним вршењем</w:t>
      </w:r>
      <w:r w:rsidR="00574A8A" w:rsidRPr="003B58BC">
        <w:rPr>
          <w:rFonts w:ascii="Times New Roman" w:hAnsi="Times New Roman" w:cs="Times New Roman"/>
          <w:b/>
          <w:color w:val="auto"/>
          <w:lang w:val="en-US"/>
        </w:rPr>
        <w:t xml:space="preserve"> </w:t>
      </w:r>
      <w:r w:rsidRPr="003B58BC">
        <w:rPr>
          <w:rFonts w:ascii="Times New Roman" w:hAnsi="Times New Roman" w:cs="Times New Roman"/>
          <w:b/>
          <w:color w:val="auto"/>
          <w:lang w:val="sr-Cyrl-RS"/>
        </w:rPr>
        <w:t>кривичнопроцесних права</w:t>
      </w:r>
      <w:bookmarkEnd w:id="154"/>
    </w:p>
    <w:p w:rsidR="009F1DD0" w:rsidRPr="00DC4FA9" w:rsidRDefault="009F1DD0" w:rsidP="009F1DD0">
      <w:pPr>
        <w:ind w:firstLine="720"/>
        <w:rPr>
          <w:b/>
          <w:sz w:val="28"/>
          <w:szCs w:val="28"/>
          <w:lang w:val="sr-Cyrl-RS"/>
        </w:rPr>
      </w:pPr>
    </w:p>
    <w:p w:rsidR="009F1DD0" w:rsidRDefault="009F1DD0" w:rsidP="00780A2B">
      <w:pPr>
        <w:spacing w:line="360" w:lineRule="auto"/>
        <w:ind w:firstLine="720"/>
        <w:jc w:val="both"/>
        <w:rPr>
          <w:lang w:val="sr-Cyrl-RS"/>
        </w:rPr>
      </w:pPr>
      <w:r>
        <w:rPr>
          <w:lang w:val="sr-Cyrl-RS"/>
        </w:rPr>
        <w:t>О</w:t>
      </w:r>
      <w:r w:rsidRPr="00DC4FA9">
        <w:rPr>
          <w:lang w:val="sr-Cyrl-RS"/>
        </w:rPr>
        <w:t xml:space="preserve">бјективни друштвени морал </w:t>
      </w:r>
      <w:r>
        <w:rPr>
          <w:lang w:val="sr-Cyrl-RS"/>
        </w:rPr>
        <w:t xml:space="preserve">(морал у демократском друштву) је елемент садржине субјективних права; истовремено он је </w:t>
      </w:r>
      <w:r w:rsidRPr="00DC4FA9">
        <w:rPr>
          <w:lang w:val="sr-Cyrl-RS"/>
        </w:rPr>
        <w:t>граница</w:t>
      </w:r>
      <w:r>
        <w:rPr>
          <w:lang w:val="sr-Cyrl-RS"/>
        </w:rPr>
        <w:t xml:space="preserve"> вршења субјективних права. П</w:t>
      </w:r>
      <w:r w:rsidRPr="00DC4FA9">
        <w:rPr>
          <w:lang w:val="sr-Cyrl-RS"/>
        </w:rPr>
        <w:t xml:space="preserve">риликом вршења субјективног права </w:t>
      </w:r>
      <w:r>
        <w:rPr>
          <w:lang w:val="sr-Cyrl-RS"/>
        </w:rPr>
        <w:t xml:space="preserve">титулар мора </w:t>
      </w:r>
      <w:r w:rsidRPr="00DC4FA9">
        <w:rPr>
          <w:lang w:val="sr-Cyrl-RS"/>
        </w:rPr>
        <w:t>да води рачуна да његово остваривање буде у складу са објективним друштвеним моралом.</w:t>
      </w:r>
    </w:p>
    <w:p w:rsidR="009F1DD0" w:rsidRDefault="009F1DD0" w:rsidP="00780A2B">
      <w:pPr>
        <w:spacing w:line="360" w:lineRule="auto"/>
        <w:ind w:firstLine="720"/>
        <w:jc w:val="both"/>
        <w:rPr>
          <w:lang w:val="sr-Cyrl-RS"/>
        </w:rPr>
      </w:pPr>
      <w:r>
        <w:rPr>
          <w:lang w:val="sr-Cyrl-RS"/>
        </w:rPr>
        <w:t>Објективни друштвени морал садржан је у вршењу сваке кривичнопроцесне радње, у бити је сваког субјективног кривичнопроцесног права.</w:t>
      </w:r>
    </w:p>
    <w:p w:rsidR="009F1DD0" w:rsidRDefault="009F1DD0" w:rsidP="00780A2B">
      <w:pPr>
        <w:spacing w:line="360" w:lineRule="auto"/>
        <w:ind w:firstLine="720"/>
        <w:jc w:val="both"/>
        <w:rPr>
          <w:lang w:val="sr-Cyrl-RS"/>
        </w:rPr>
      </w:pPr>
      <w:r>
        <w:rPr>
          <w:lang w:val="sr-Cyrl-RS"/>
        </w:rPr>
        <w:t xml:space="preserve">Злоупоутребу неморалним вршењем кривичнопроцесног права </w:t>
      </w:r>
      <w:r w:rsidRPr="00066FBE">
        <w:rPr>
          <w:lang w:val="sr-Cyrl-RS"/>
        </w:rPr>
        <w:t xml:space="preserve">чини учесник у кривичном поступку </w:t>
      </w:r>
      <w:r>
        <w:rPr>
          <w:lang w:val="sr-Cyrl-RS"/>
        </w:rPr>
        <w:t>који своје</w:t>
      </w:r>
      <w:r w:rsidRPr="00066FBE">
        <w:rPr>
          <w:lang w:val="sr-Cyrl-RS"/>
        </w:rPr>
        <w:t xml:space="preserve"> процесно право врши на начин који је противан друштвеном моралу и притом шкоди другом учеснику у поступку</w:t>
      </w:r>
      <w:r>
        <w:rPr>
          <w:lang w:val="sr-Cyrl-RS"/>
        </w:rPr>
        <w:t xml:space="preserve"> или самом поступку</w:t>
      </w:r>
      <w:r w:rsidRPr="00066FBE">
        <w:rPr>
          <w:lang w:val="sr-Cyrl-RS"/>
        </w:rPr>
        <w:t>. У таквом случају то није вршење права, већ злоупотреба и подлеже санкционисању.</w:t>
      </w:r>
    </w:p>
    <w:p w:rsidR="00AE5829" w:rsidRDefault="009F1DD0" w:rsidP="00780A2B">
      <w:pPr>
        <w:spacing w:line="360" w:lineRule="auto"/>
        <w:ind w:firstLine="720"/>
        <w:jc w:val="both"/>
        <w:rPr>
          <w:lang w:val="sr-Cyrl-RS"/>
        </w:rPr>
      </w:pPr>
      <w:r>
        <w:rPr>
          <w:lang w:val="sr-Cyrl-RS"/>
        </w:rPr>
        <w:t>Реч је о објективном друштвеном моралу. Овај критеријум злоупо</w:t>
      </w:r>
      <w:r w:rsidR="00780A2B">
        <w:rPr>
          <w:lang w:val="sr-Cyrl-RS"/>
        </w:rPr>
        <w:t>требе објективно је конципиран.</w:t>
      </w:r>
    </w:p>
    <w:p w:rsidR="009F1DD0" w:rsidRDefault="009F1DD0" w:rsidP="00780A2B">
      <w:pPr>
        <w:spacing w:line="360" w:lineRule="auto"/>
        <w:ind w:firstLine="720"/>
        <w:jc w:val="both"/>
        <w:rPr>
          <w:lang w:val="sr-Cyrl-RS"/>
        </w:rPr>
      </w:pPr>
      <w:r w:rsidRPr="00066FBE">
        <w:rPr>
          <w:lang w:val="sr-Cyrl-RS"/>
        </w:rPr>
        <w:t xml:space="preserve">У </w:t>
      </w:r>
      <w:r w:rsidR="00744B0F">
        <w:rPr>
          <w:lang w:val="sr-Cyrl-RS"/>
        </w:rPr>
        <w:t>Законику о кривичном поступку ово је</w:t>
      </w:r>
      <w:r w:rsidRPr="00066FBE">
        <w:rPr>
          <w:lang w:val="sr-Cyrl-RS"/>
        </w:rPr>
        <w:t xml:space="preserve"> речено посредно, одредбом, нпр. да п</w:t>
      </w:r>
      <w:r w:rsidRPr="00066FBE">
        <w:rPr>
          <w:lang w:val="ru-RU"/>
        </w:rPr>
        <w:t>редседник</w:t>
      </w:r>
      <w:r w:rsidRPr="00066FBE">
        <w:rPr>
          <w:lang w:val="sr-Cyrl-RS"/>
        </w:rPr>
        <w:t xml:space="preserve"> </w:t>
      </w:r>
      <w:r w:rsidRPr="00066FBE">
        <w:rPr>
          <w:lang w:val="ru-RU"/>
        </w:rPr>
        <w:t>ве</w:t>
      </w:r>
      <w:r w:rsidRPr="00066FBE">
        <w:rPr>
          <w:lang w:val="sr-Cyrl-RS"/>
        </w:rPr>
        <w:t>ћ</w:t>
      </w:r>
      <w:r w:rsidRPr="00066FBE">
        <w:rPr>
          <w:lang w:val="ru-RU"/>
        </w:rPr>
        <w:t>а</w:t>
      </w:r>
      <w:r w:rsidRPr="00066FBE">
        <w:rPr>
          <w:lang w:val="sr-Cyrl-RS"/>
        </w:rPr>
        <w:t xml:space="preserve"> </w:t>
      </w:r>
      <w:r w:rsidRPr="00066FBE">
        <w:rPr>
          <w:lang w:val="ru-RU"/>
        </w:rPr>
        <w:t>мо</w:t>
      </w:r>
      <w:r w:rsidRPr="00066FBE">
        <w:rPr>
          <w:lang w:val="sr-Cyrl-RS"/>
        </w:rPr>
        <w:t>ж</w:t>
      </w:r>
      <w:r w:rsidRPr="00066FBE">
        <w:rPr>
          <w:lang w:val="ru-RU"/>
        </w:rPr>
        <w:t>е</w:t>
      </w:r>
      <w:r w:rsidRPr="00066FBE">
        <w:rPr>
          <w:lang w:val="sr-Cyrl-RS"/>
        </w:rPr>
        <w:t xml:space="preserve">, </w:t>
      </w:r>
      <w:r w:rsidRPr="00066FBE">
        <w:rPr>
          <w:lang w:val="ru-RU"/>
        </w:rPr>
        <w:t>после</w:t>
      </w:r>
      <w:r w:rsidRPr="00066FBE">
        <w:rPr>
          <w:lang w:val="sr-Cyrl-RS"/>
        </w:rPr>
        <w:t xml:space="preserve"> </w:t>
      </w:r>
      <w:r w:rsidRPr="00066FBE">
        <w:rPr>
          <w:lang w:val="ru-RU"/>
        </w:rPr>
        <w:t>претходне</w:t>
      </w:r>
      <w:r w:rsidRPr="00066FBE">
        <w:rPr>
          <w:lang w:val="sr-Cyrl-RS"/>
        </w:rPr>
        <w:t xml:space="preserve"> </w:t>
      </w:r>
      <w:r w:rsidRPr="00066FBE">
        <w:rPr>
          <w:lang w:val="ru-RU"/>
        </w:rPr>
        <w:t>опомене</w:t>
      </w:r>
      <w:r w:rsidRPr="00066FBE">
        <w:rPr>
          <w:lang w:val="sr-Cyrl-RS"/>
        </w:rPr>
        <w:t xml:space="preserve">, </w:t>
      </w:r>
      <w:r w:rsidRPr="00066FBE">
        <w:rPr>
          <w:lang w:val="ru-RU"/>
        </w:rPr>
        <w:t>прекинути</w:t>
      </w:r>
      <w:r w:rsidRPr="00066FBE">
        <w:rPr>
          <w:lang w:val="sr-Cyrl-RS"/>
        </w:rPr>
        <w:t xml:space="preserve"> </w:t>
      </w:r>
      <w:r w:rsidRPr="00066FBE">
        <w:rPr>
          <w:lang w:val="ru-RU"/>
        </w:rPr>
        <w:t>лице</w:t>
      </w:r>
      <w:r w:rsidRPr="00066FBE">
        <w:rPr>
          <w:lang w:val="sr-Cyrl-RS"/>
        </w:rPr>
        <w:t xml:space="preserve"> </w:t>
      </w:r>
      <w:r w:rsidRPr="00066FBE">
        <w:rPr>
          <w:lang w:val="ru-RU"/>
        </w:rPr>
        <w:t>које</w:t>
      </w:r>
      <w:r w:rsidRPr="00066FBE">
        <w:rPr>
          <w:lang w:val="sr-Cyrl-RS"/>
        </w:rPr>
        <w:t xml:space="preserve"> </w:t>
      </w:r>
      <w:r w:rsidRPr="00066FBE">
        <w:rPr>
          <w:lang w:val="ru-RU"/>
        </w:rPr>
        <w:t>у</w:t>
      </w:r>
      <w:r w:rsidRPr="00066FBE">
        <w:rPr>
          <w:lang w:val="sr-Cyrl-RS"/>
        </w:rPr>
        <w:t xml:space="preserve"> </w:t>
      </w:r>
      <w:r w:rsidRPr="00066FBE">
        <w:rPr>
          <w:lang w:val="ru-RU"/>
        </w:rPr>
        <w:t>својој</w:t>
      </w:r>
      <w:r w:rsidRPr="00066FBE">
        <w:rPr>
          <w:lang w:val="sr-Cyrl-RS"/>
        </w:rPr>
        <w:t xml:space="preserve"> </w:t>
      </w:r>
      <w:r w:rsidRPr="00066FBE">
        <w:rPr>
          <w:lang w:val="ru-RU"/>
        </w:rPr>
        <w:t>завр</w:t>
      </w:r>
      <w:r w:rsidRPr="00066FBE">
        <w:rPr>
          <w:lang w:val="sr-Cyrl-RS"/>
        </w:rPr>
        <w:t>ш</w:t>
      </w:r>
      <w:r w:rsidRPr="00066FBE">
        <w:rPr>
          <w:lang w:val="ru-RU"/>
        </w:rPr>
        <w:t>ној</w:t>
      </w:r>
      <w:r w:rsidRPr="00066FBE">
        <w:rPr>
          <w:lang w:val="sr-Cyrl-RS"/>
        </w:rPr>
        <w:t xml:space="preserve"> </w:t>
      </w:r>
      <w:r w:rsidRPr="00066FBE">
        <w:rPr>
          <w:lang w:val="ru-RU"/>
        </w:rPr>
        <w:t>ре</w:t>
      </w:r>
      <w:r w:rsidRPr="00066FBE">
        <w:rPr>
          <w:lang w:val="sr-Cyrl-RS"/>
        </w:rPr>
        <w:t>ч</w:t>
      </w:r>
      <w:r w:rsidRPr="00066FBE">
        <w:rPr>
          <w:lang w:val="ru-RU"/>
        </w:rPr>
        <w:t>и</w:t>
      </w:r>
      <w:r w:rsidRPr="00066FBE">
        <w:rPr>
          <w:lang w:val="sr-Cyrl-RS"/>
        </w:rPr>
        <w:t xml:space="preserve"> </w:t>
      </w:r>
      <w:r w:rsidRPr="00066FBE">
        <w:rPr>
          <w:lang w:val="ru-RU"/>
        </w:rPr>
        <w:t>прекора</w:t>
      </w:r>
      <w:r w:rsidRPr="00066FBE">
        <w:rPr>
          <w:lang w:val="sr-Cyrl-RS"/>
        </w:rPr>
        <w:t>ч</w:t>
      </w:r>
      <w:r w:rsidRPr="00066FBE">
        <w:rPr>
          <w:lang w:val="ru-RU"/>
        </w:rPr>
        <w:t>и</w:t>
      </w:r>
      <w:r w:rsidRPr="00066FBE">
        <w:rPr>
          <w:lang w:val="sr-Cyrl-RS"/>
        </w:rPr>
        <w:t xml:space="preserve"> </w:t>
      </w:r>
      <w:r w:rsidRPr="00066FBE">
        <w:rPr>
          <w:lang w:val="ru-RU"/>
        </w:rPr>
        <w:t>одобрено</w:t>
      </w:r>
      <w:r w:rsidRPr="00066FBE">
        <w:rPr>
          <w:lang w:val="sr-Cyrl-RS"/>
        </w:rPr>
        <w:t xml:space="preserve"> </w:t>
      </w:r>
      <w:r w:rsidRPr="00066FBE">
        <w:rPr>
          <w:lang w:val="ru-RU"/>
        </w:rPr>
        <w:t>време</w:t>
      </w:r>
      <w:r w:rsidRPr="00066FBE">
        <w:rPr>
          <w:lang w:val="sr-Cyrl-RS"/>
        </w:rPr>
        <w:t xml:space="preserve">, </w:t>
      </w:r>
      <w:r w:rsidRPr="00066FBE">
        <w:rPr>
          <w:lang w:val="ru-RU"/>
        </w:rPr>
        <w:t>или</w:t>
      </w:r>
      <w:r w:rsidRPr="00066FBE">
        <w:rPr>
          <w:lang w:val="sr-Cyrl-RS"/>
        </w:rPr>
        <w:t xml:space="preserve"> </w:t>
      </w:r>
      <w:r w:rsidRPr="00066FBE">
        <w:rPr>
          <w:lang w:val="ru-RU"/>
        </w:rPr>
        <w:t>вре</w:t>
      </w:r>
      <w:r w:rsidRPr="00066FBE">
        <w:rPr>
          <w:lang w:val="sr-Cyrl-RS"/>
        </w:rPr>
        <w:t>ђ</w:t>
      </w:r>
      <w:r w:rsidRPr="00066FBE">
        <w:rPr>
          <w:lang w:val="ru-RU"/>
        </w:rPr>
        <w:t>а</w:t>
      </w:r>
      <w:r w:rsidRPr="00066FBE">
        <w:rPr>
          <w:lang w:val="sr-Cyrl-RS"/>
        </w:rPr>
        <w:t xml:space="preserve"> </w:t>
      </w:r>
      <w:r w:rsidRPr="00066FBE">
        <w:rPr>
          <w:lang w:val="ru-RU"/>
        </w:rPr>
        <w:t>јавни</w:t>
      </w:r>
      <w:r w:rsidRPr="00066FBE">
        <w:rPr>
          <w:lang w:val="sr-Cyrl-RS"/>
        </w:rPr>
        <w:t xml:space="preserve"> </w:t>
      </w:r>
      <w:r w:rsidRPr="00066FBE">
        <w:rPr>
          <w:lang w:val="ru-RU"/>
        </w:rPr>
        <w:t>ред</w:t>
      </w:r>
      <w:r w:rsidRPr="00066FBE">
        <w:rPr>
          <w:lang w:val="sr-Cyrl-RS"/>
        </w:rPr>
        <w:t xml:space="preserve"> </w:t>
      </w:r>
      <w:r w:rsidRPr="00066FBE">
        <w:rPr>
          <w:lang w:val="ru-RU"/>
        </w:rPr>
        <w:t>и</w:t>
      </w:r>
      <w:r w:rsidRPr="00066FBE">
        <w:rPr>
          <w:lang w:val="sr-Cyrl-RS"/>
        </w:rPr>
        <w:t xml:space="preserve"> </w:t>
      </w:r>
      <w:r w:rsidRPr="00066FBE">
        <w:rPr>
          <w:lang w:val="ru-RU"/>
        </w:rPr>
        <w:t>морал</w:t>
      </w:r>
      <w:r w:rsidRPr="00066FBE">
        <w:rPr>
          <w:lang w:val="sr-Cyrl-RS"/>
        </w:rPr>
        <w:t xml:space="preserve">, </w:t>
      </w:r>
      <w:r w:rsidRPr="00066FBE">
        <w:rPr>
          <w:lang w:val="ru-RU"/>
        </w:rPr>
        <w:t>или</w:t>
      </w:r>
      <w:r w:rsidRPr="00066FBE">
        <w:rPr>
          <w:lang w:val="sr-Cyrl-RS"/>
        </w:rPr>
        <w:t xml:space="preserve"> </w:t>
      </w:r>
      <w:r w:rsidRPr="00066FBE">
        <w:rPr>
          <w:lang w:val="ru-RU"/>
        </w:rPr>
        <w:t>вре</w:t>
      </w:r>
      <w:r w:rsidRPr="00066FBE">
        <w:rPr>
          <w:lang w:val="sr-Cyrl-RS"/>
        </w:rPr>
        <w:t>ђ</w:t>
      </w:r>
      <w:r w:rsidRPr="00066FBE">
        <w:rPr>
          <w:lang w:val="ru-RU"/>
        </w:rPr>
        <w:t>а</w:t>
      </w:r>
      <w:r w:rsidRPr="00066FBE">
        <w:rPr>
          <w:lang w:val="sr-Cyrl-RS"/>
        </w:rPr>
        <w:t xml:space="preserve"> </w:t>
      </w:r>
      <w:r w:rsidRPr="00066FBE">
        <w:rPr>
          <w:lang w:val="ru-RU"/>
        </w:rPr>
        <w:lastRenderedPageBreak/>
        <w:t>другога</w:t>
      </w:r>
      <w:r w:rsidRPr="00066FBE">
        <w:rPr>
          <w:lang w:val="sr-Cyrl-RS"/>
        </w:rPr>
        <w:t xml:space="preserve">, </w:t>
      </w:r>
      <w:r w:rsidRPr="00066FBE">
        <w:rPr>
          <w:lang w:val="ru-RU"/>
        </w:rPr>
        <w:t>или</w:t>
      </w:r>
      <w:r w:rsidRPr="00066FBE">
        <w:rPr>
          <w:lang w:val="sr-Cyrl-RS"/>
        </w:rPr>
        <w:t xml:space="preserve"> </w:t>
      </w:r>
      <w:r w:rsidRPr="00066FBE">
        <w:rPr>
          <w:lang w:val="ru-RU"/>
        </w:rPr>
        <w:t>се</w:t>
      </w:r>
      <w:r w:rsidRPr="00066FBE">
        <w:rPr>
          <w:lang w:val="sr-Cyrl-RS"/>
        </w:rPr>
        <w:t xml:space="preserve"> </w:t>
      </w:r>
      <w:r w:rsidRPr="00066FBE">
        <w:rPr>
          <w:lang w:val="ru-RU"/>
        </w:rPr>
        <w:t>упу</w:t>
      </w:r>
      <w:r w:rsidRPr="00066FBE">
        <w:rPr>
          <w:lang w:val="sr-Cyrl-RS"/>
        </w:rPr>
        <w:t>ш</w:t>
      </w:r>
      <w:r w:rsidRPr="00066FBE">
        <w:rPr>
          <w:lang w:val="ru-RU"/>
        </w:rPr>
        <w:t>та</w:t>
      </w:r>
      <w:r w:rsidRPr="00066FBE">
        <w:rPr>
          <w:lang w:val="sr-Cyrl-RS"/>
        </w:rPr>
        <w:t xml:space="preserve"> </w:t>
      </w:r>
      <w:r w:rsidRPr="00066FBE">
        <w:rPr>
          <w:lang w:val="ru-RU"/>
        </w:rPr>
        <w:t>у</w:t>
      </w:r>
      <w:r w:rsidRPr="00066FBE">
        <w:rPr>
          <w:lang w:val="sr-Cyrl-RS"/>
        </w:rPr>
        <w:t xml:space="preserve"> </w:t>
      </w:r>
      <w:r w:rsidRPr="00066FBE">
        <w:rPr>
          <w:lang w:val="ru-RU"/>
        </w:rPr>
        <w:t>понављање</w:t>
      </w:r>
      <w:r w:rsidRPr="00066FBE">
        <w:rPr>
          <w:lang w:val="sr-Cyrl-RS"/>
        </w:rPr>
        <w:t xml:space="preserve"> </w:t>
      </w:r>
      <w:r w:rsidRPr="00066FBE">
        <w:rPr>
          <w:lang w:val="ru-RU"/>
        </w:rPr>
        <w:t>или</w:t>
      </w:r>
      <w:r w:rsidRPr="00066FBE">
        <w:rPr>
          <w:lang w:val="sr-Cyrl-RS"/>
        </w:rPr>
        <w:t xml:space="preserve"> </w:t>
      </w:r>
      <w:r w:rsidRPr="00066FBE">
        <w:rPr>
          <w:lang w:val="ru-RU"/>
        </w:rPr>
        <w:t>излагање</w:t>
      </w:r>
      <w:r w:rsidRPr="00066FBE">
        <w:rPr>
          <w:lang w:val="sr-Cyrl-RS"/>
        </w:rPr>
        <w:t xml:space="preserve"> </w:t>
      </w:r>
      <w:r w:rsidRPr="00066FBE">
        <w:rPr>
          <w:lang w:val="ru-RU"/>
        </w:rPr>
        <w:t>које</w:t>
      </w:r>
      <w:r w:rsidRPr="00066FBE">
        <w:rPr>
          <w:lang w:val="sr-Cyrl-RS"/>
        </w:rPr>
        <w:t xml:space="preserve"> </w:t>
      </w:r>
      <w:r w:rsidRPr="00066FBE">
        <w:rPr>
          <w:lang w:val="ru-RU"/>
        </w:rPr>
        <w:t>о</w:t>
      </w:r>
      <w:r w:rsidRPr="00066FBE">
        <w:rPr>
          <w:lang w:val="sr-Cyrl-RS"/>
        </w:rPr>
        <w:t>ч</w:t>
      </w:r>
      <w:r w:rsidRPr="00066FBE">
        <w:rPr>
          <w:lang w:val="ru-RU"/>
        </w:rPr>
        <w:t>игледно</w:t>
      </w:r>
      <w:r w:rsidRPr="00066FBE">
        <w:rPr>
          <w:lang w:val="sr-Cyrl-RS"/>
        </w:rPr>
        <w:t xml:space="preserve"> </w:t>
      </w:r>
      <w:r w:rsidRPr="00066FBE">
        <w:rPr>
          <w:lang w:val="ru-RU"/>
        </w:rPr>
        <w:t>није</w:t>
      </w:r>
      <w:r w:rsidRPr="00066FBE">
        <w:rPr>
          <w:lang w:val="sr-Cyrl-RS"/>
        </w:rPr>
        <w:t xml:space="preserve"> </w:t>
      </w:r>
      <w:r w:rsidRPr="00066FBE">
        <w:rPr>
          <w:lang w:val="ru-RU"/>
        </w:rPr>
        <w:t>у</w:t>
      </w:r>
      <w:r w:rsidRPr="00066FBE">
        <w:rPr>
          <w:lang w:val="sr-Cyrl-RS"/>
        </w:rPr>
        <w:t xml:space="preserve"> </w:t>
      </w:r>
      <w:r w:rsidRPr="00066FBE">
        <w:rPr>
          <w:lang w:val="ru-RU"/>
        </w:rPr>
        <w:t>вези</w:t>
      </w:r>
      <w:r w:rsidRPr="00066FBE">
        <w:rPr>
          <w:lang w:val="sr-Cyrl-RS"/>
        </w:rPr>
        <w:t xml:space="preserve"> </w:t>
      </w:r>
      <w:r w:rsidRPr="00066FBE">
        <w:rPr>
          <w:lang w:val="ru-RU"/>
        </w:rPr>
        <w:t>са</w:t>
      </w:r>
      <w:r w:rsidRPr="00066FBE">
        <w:rPr>
          <w:lang w:val="sr-Cyrl-RS"/>
        </w:rPr>
        <w:t xml:space="preserve"> </w:t>
      </w:r>
      <w:r w:rsidRPr="00066FBE">
        <w:rPr>
          <w:lang w:val="ru-RU"/>
        </w:rPr>
        <w:t>предметом</w:t>
      </w:r>
      <w:r w:rsidRPr="00066FBE">
        <w:rPr>
          <w:lang w:val="sr-Cyrl-RS"/>
        </w:rPr>
        <w:t>.</w:t>
      </w:r>
      <w:r w:rsidRPr="00066FBE">
        <w:rPr>
          <w:rStyle w:val="FootnoteReference"/>
          <w:lang w:val="sr-Cyrl-RS"/>
        </w:rPr>
        <w:footnoteReference w:id="679"/>
      </w:r>
      <w:r>
        <w:rPr>
          <w:lang w:val="sr-Cyrl-RS"/>
        </w:rPr>
        <w:t xml:space="preserve"> </w:t>
      </w:r>
      <w:r w:rsidRPr="00066FBE">
        <w:rPr>
          <w:lang w:val="sr-Cyrl-RS"/>
        </w:rPr>
        <w:t>Дакле, злоупотреба неморалним вршењем кривичнопроцесног права на завршну реч санкционише се одузимањем, ускраћивањем права.</w:t>
      </w:r>
    </w:p>
    <w:p w:rsidR="009F1DD0" w:rsidRDefault="009F1DD0" w:rsidP="00780A2B">
      <w:pPr>
        <w:spacing w:line="360" w:lineRule="auto"/>
        <w:ind w:firstLine="720"/>
        <w:jc w:val="both"/>
        <w:rPr>
          <w:lang w:val="sr-Cyrl-RS"/>
        </w:rPr>
      </w:pPr>
      <w:r w:rsidRPr="00066FBE">
        <w:rPr>
          <w:lang w:val="sr-Cyrl-RS"/>
        </w:rPr>
        <w:t xml:space="preserve">Законодавац је слично рекао и у одредби у којој је прописано да је орган </w:t>
      </w:r>
      <w:r w:rsidRPr="00066FBE">
        <w:rPr>
          <w:lang w:val="ru-RU"/>
        </w:rPr>
        <w:t>поступка</w:t>
      </w:r>
      <w:r w:rsidRPr="00066FBE">
        <w:rPr>
          <w:lang w:val="sr-Cyrl-RS"/>
        </w:rPr>
        <w:t xml:space="preserve"> </w:t>
      </w:r>
      <w:r w:rsidRPr="00066FBE">
        <w:rPr>
          <w:lang w:val="ru-RU"/>
        </w:rPr>
        <w:t>ду</w:t>
      </w:r>
      <w:r w:rsidRPr="00066FBE">
        <w:rPr>
          <w:lang w:val="sr-Cyrl-RS"/>
        </w:rPr>
        <w:t>ж</w:t>
      </w:r>
      <w:r w:rsidRPr="00066FBE">
        <w:rPr>
          <w:lang w:val="ru-RU"/>
        </w:rPr>
        <w:t>ан</w:t>
      </w:r>
      <w:r w:rsidRPr="00066FBE">
        <w:rPr>
          <w:lang w:val="sr-Cyrl-RS"/>
        </w:rPr>
        <w:t xml:space="preserve"> </w:t>
      </w:r>
      <w:r w:rsidRPr="00066FBE">
        <w:rPr>
          <w:lang w:val="ru-RU"/>
        </w:rPr>
        <w:t>да</w:t>
      </w:r>
      <w:r w:rsidRPr="00066FBE">
        <w:rPr>
          <w:lang w:val="sr-Cyrl-RS"/>
        </w:rPr>
        <w:t xml:space="preserve"> заштити </w:t>
      </w:r>
      <w:r w:rsidRPr="00066FBE">
        <w:rPr>
          <w:lang w:val="ru-RU"/>
        </w:rPr>
        <w:t>свој</w:t>
      </w:r>
      <w:r w:rsidRPr="00066FBE">
        <w:rPr>
          <w:lang w:val="sr-Cyrl-RS"/>
        </w:rPr>
        <w:t xml:space="preserve"> </w:t>
      </w:r>
      <w:r w:rsidRPr="00066FBE">
        <w:rPr>
          <w:lang w:val="ru-RU"/>
        </w:rPr>
        <w:t>углед</w:t>
      </w:r>
      <w:r w:rsidRPr="00066FBE">
        <w:rPr>
          <w:lang w:val="sr-Cyrl-RS"/>
        </w:rPr>
        <w:t xml:space="preserve"> </w:t>
      </w:r>
      <w:r w:rsidRPr="00066FBE">
        <w:rPr>
          <w:lang w:val="ru-RU"/>
        </w:rPr>
        <w:t>и</w:t>
      </w:r>
      <w:r w:rsidRPr="00066FBE">
        <w:rPr>
          <w:lang w:val="sr-Cyrl-RS"/>
        </w:rPr>
        <w:t xml:space="preserve"> </w:t>
      </w:r>
      <w:r w:rsidRPr="00066FBE">
        <w:rPr>
          <w:lang w:val="ru-RU"/>
        </w:rPr>
        <w:t>углед</w:t>
      </w:r>
      <w:r w:rsidRPr="00066FBE">
        <w:rPr>
          <w:lang w:val="sr-Cyrl-RS"/>
        </w:rPr>
        <w:t xml:space="preserve"> </w:t>
      </w:r>
      <w:r w:rsidRPr="00066FBE">
        <w:rPr>
          <w:lang w:val="ru-RU"/>
        </w:rPr>
        <w:t>странака</w:t>
      </w:r>
      <w:r w:rsidRPr="00066FBE">
        <w:rPr>
          <w:lang w:val="sr-Cyrl-RS"/>
        </w:rPr>
        <w:t xml:space="preserve"> </w:t>
      </w:r>
      <w:r w:rsidRPr="00066FBE">
        <w:rPr>
          <w:lang w:val="ru-RU"/>
        </w:rPr>
        <w:t>и</w:t>
      </w:r>
      <w:r w:rsidRPr="00066FBE">
        <w:rPr>
          <w:lang w:val="sr-Cyrl-RS"/>
        </w:rPr>
        <w:t xml:space="preserve"> </w:t>
      </w:r>
      <w:r w:rsidRPr="00066FBE">
        <w:rPr>
          <w:lang w:val="ru-RU"/>
        </w:rPr>
        <w:t>других</w:t>
      </w:r>
      <w:r w:rsidRPr="00066FBE">
        <w:rPr>
          <w:lang w:val="sr-Cyrl-RS"/>
        </w:rPr>
        <w:t xml:space="preserve"> </w:t>
      </w:r>
      <w:r w:rsidRPr="00066FBE">
        <w:rPr>
          <w:lang w:val="ru-RU"/>
        </w:rPr>
        <w:t>у</w:t>
      </w:r>
      <w:r w:rsidRPr="00066FBE">
        <w:rPr>
          <w:lang w:val="sr-Cyrl-RS"/>
        </w:rPr>
        <w:t>ч</w:t>
      </w:r>
      <w:r w:rsidRPr="00066FBE">
        <w:rPr>
          <w:lang w:val="ru-RU"/>
        </w:rPr>
        <w:t>есника</w:t>
      </w:r>
      <w:r w:rsidRPr="00066FBE">
        <w:rPr>
          <w:lang w:val="sr-Cyrl-RS"/>
        </w:rPr>
        <w:t xml:space="preserve"> </w:t>
      </w:r>
      <w:r w:rsidRPr="00066FBE">
        <w:rPr>
          <w:lang w:val="ru-RU"/>
        </w:rPr>
        <w:t>у</w:t>
      </w:r>
      <w:r w:rsidRPr="00066FBE">
        <w:rPr>
          <w:lang w:val="sr-Cyrl-RS"/>
        </w:rPr>
        <w:t xml:space="preserve"> </w:t>
      </w:r>
      <w:r w:rsidRPr="00066FBE">
        <w:rPr>
          <w:lang w:val="ru-RU"/>
        </w:rPr>
        <w:t>поступку</w:t>
      </w:r>
      <w:r w:rsidRPr="00066FBE">
        <w:rPr>
          <w:lang w:val="sr-Cyrl-RS"/>
        </w:rPr>
        <w:t xml:space="preserve"> </w:t>
      </w:r>
      <w:r w:rsidRPr="00066FBE">
        <w:rPr>
          <w:lang w:val="ru-RU"/>
        </w:rPr>
        <w:t>увреде</w:t>
      </w:r>
      <w:r w:rsidRPr="00066FBE">
        <w:rPr>
          <w:lang w:val="sr-Cyrl-RS"/>
        </w:rPr>
        <w:t xml:space="preserve">, </w:t>
      </w:r>
      <w:r w:rsidRPr="00066FBE">
        <w:rPr>
          <w:lang w:val="ru-RU"/>
        </w:rPr>
        <w:t>претње</w:t>
      </w:r>
      <w:r w:rsidRPr="00066FBE">
        <w:rPr>
          <w:lang w:val="sr-Cyrl-RS"/>
        </w:rPr>
        <w:t xml:space="preserve"> </w:t>
      </w:r>
      <w:r w:rsidRPr="00066FBE">
        <w:rPr>
          <w:lang w:val="ru-RU"/>
        </w:rPr>
        <w:t>и</w:t>
      </w:r>
      <w:r w:rsidRPr="00066FBE">
        <w:rPr>
          <w:lang w:val="sr-Cyrl-RS"/>
        </w:rPr>
        <w:t xml:space="preserve"> </w:t>
      </w:r>
      <w:r w:rsidRPr="00066FBE">
        <w:rPr>
          <w:lang w:val="ru-RU"/>
        </w:rPr>
        <w:t>сваког</w:t>
      </w:r>
      <w:r w:rsidRPr="00066FBE">
        <w:rPr>
          <w:lang w:val="sr-Cyrl-RS"/>
        </w:rPr>
        <w:t xml:space="preserve"> </w:t>
      </w:r>
      <w:r w:rsidRPr="00066FBE">
        <w:rPr>
          <w:lang w:val="ru-RU"/>
        </w:rPr>
        <w:t>другог</w:t>
      </w:r>
      <w:r w:rsidRPr="00066FBE">
        <w:rPr>
          <w:lang w:val="sr-Cyrl-RS"/>
        </w:rPr>
        <w:t xml:space="preserve"> </w:t>
      </w:r>
      <w:r w:rsidRPr="00066FBE">
        <w:rPr>
          <w:lang w:val="ru-RU"/>
        </w:rPr>
        <w:t>напада</w:t>
      </w:r>
      <w:r w:rsidRPr="00066FBE">
        <w:rPr>
          <w:lang w:val="sr-Cyrl-RS"/>
        </w:rPr>
        <w:t>.</w:t>
      </w:r>
      <w:r w:rsidRPr="00066FBE">
        <w:rPr>
          <w:rStyle w:val="FootnoteReference"/>
          <w:lang w:val="sr-Cyrl-RS"/>
        </w:rPr>
        <w:footnoteReference w:id="680"/>
      </w:r>
      <w:r w:rsidRPr="00066FBE">
        <w:rPr>
          <w:lang w:val="sr-Cyrl-RS"/>
        </w:rPr>
        <w:t xml:space="preserve"> Ако учесник у поступку у поднеску </w:t>
      </w:r>
      <w:r>
        <w:rPr>
          <w:lang w:val="sr-Cyrl-RS"/>
        </w:rPr>
        <w:t>чини з</w:t>
      </w:r>
      <w:r w:rsidRPr="00066FBE">
        <w:rPr>
          <w:lang w:val="sr-Cyrl-RS"/>
        </w:rPr>
        <w:t>лоупотребу неморалним вршењем процесног права на обраћање органу поступка (суду) тако што вређа суд или другог учесника у поступку, суд ће казнити новчаном казном окривљеног, браниоца, пуномоћника, законског заступника, оштећеног, приватног тужиоца или оштећеног као тужиоца; о кажњавању адвоката обавестиће надлежну адвокатску комору,</w:t>
      </w:r>
      <w:r w:rsidRPr="00066FBE">
        <w:rPr>
          <w:rStyle w:val="FootnoteReference"/>
          <w:lang w:val="sr-Cyrl-RS"/>
        </w:rPr>
        <w:footnoteReference w:id="681"/>
      </w:r>
      <w:r w:rsidRPr="00066FBE">
        <w:rPr>
          <w:lang w:val="sr-Cyrl-RS"/>
        </w:rPr>
        <w:t xml:space="preserve"> а о неморалној процесној злоупотреби јавног тужиоца или лица које га замењује вређањем у поднеску другог учесника у поступку обавестиће надлежног јавног тужиоца и Државно веће тужилаца.</w:t>
      </w:r>
      <w:r w:rsidRPr="00066FBE">
        <w:rPr>
          <w:rStyle w:val="FootnoteReference"/>
          <w:lang w:val="sr-Cyrl-RS"/>
        </w:rPr>
        <w:footnoteReference w:id="682"/>
      </w:r>
    </w:p>
    <w:p w:rsidR="009F1DD0" w:rsidRDefault="009F1DD0" w:rsidP="00780A2B">
      <w:pPr>
        <w:spacing w:line="360" w:lineRule="auto"/>
        <w:ind w:firstLine="720"/>
        <w:jc w:val="both"/>
        <w:rPr>
          <w:lang w:val="sr-Cyrl-RS"/>
        </w:rPr>
      </w:pPr>
      <w:r>
        <w:rPr>
          <w:lang w:val="sr-Cyrl-RS" w:eastAsia="en-GB"/>
        </w:rPr>
        <w:t>Такође, с</w:t>
      </w:r>
      <w:r w:rsidRPr="00577EE3">
        <w:rPr>
          <w:lang w:val="ru-RU" w:eastAsia="en-GB"/>
        </w:rPr>
        <w:t>уд је дужан да свој углед и безбедност, углед и сигурност странака и других учесника у</w:t>
      </w:r>
      <w:r>
        <w:rPr>
          <w:lang w:val="sr-Cyrl-RS"/>
        </w:rPr>
        <w:t xml:space="preserve"> </w:t>
      </w:r>
      <w:r w:rsidRPr="00577EE3">
        <w:rPr>
          <w:lang w:val="ru-RU" w:eastAsia="en-GB"/>
        </w:rPr>
        <w:t>поступку, заштити од увреде, претње и сваког другог напада.</w:t>
      </w:r>
      <w:r>
        <w:rPr>
          <w:rStyle w:val="FootnoteReference"/>
          <w:lang w:val="ru-RU" w:eastAsia="en-GB"/>
        </w:rPr>
        <w:footnoteReference w:id="683"/>
      </w:r>
    </w:p>
    <w:p w:rsidR="009F1DD0" w:rsidRDefault="009F1DD0" w:rsidP="00780A2B">
      <w:pPr>
        <w:spacing w:line="360" w:lineRule="auto"/>
        <w:ind w:firstLine="720"/>
        <w:jc w:val="both"/>
        <w:rPr>
          <w:lang w:val="sr-Cyrl-RS"/>
        </w:rPr>
      </w:pPr>
      <w:r w:rsidRPr="002E6AA3">
        <w:rPr>
          <w:lang w:val="sr-Cyrl-RS" w:eastAsia="en-GB"/>
        </w:rPr>
        <w:t>Морал је релативна ствар. Оно што је неморално у једном друштву не мора да</w:t>
      </w:r>
      <w:r>
        <w:rPr>
          <w:lang w:val="sr-Cyrl-RS" w:eastAsia="en-GB"/>
        </w:rPr>
        <w:t xml:space="preserve"> буде схваћено као</w:t>
      </w:r>
      <w:r w:rsidRPr="002E6AA3">
        <w:rPr>
          <w:lang w:val="sr-Cyrl-RS" w:eastAsia="en-GB"/>
        </w:rPr>
        <w:t xml:space="preserve"> неморално у другом. Ипак, постоје вредности чија повреда вређа схватања морала сваког друштва. То су свакако људско достојанство и приватност лица.</w:t>
      </w:r>
    </w:p>
    <w:p w:rsidR="009F1DD0" w:rsidRDefault="009F1DD0" w:rsidP="00780A2B">
      <w:pPr>
        <w:spacing w:line="360" w:lineRule="auto"/>
        <w:ind w:firstLine="720"/>
        <w:jc w:val="both"/>
        <w:rPr>
          <w:lang w:val="sr-Cyrl-RS"/>
        </w:rPr>
      </w:pPr>
      <w:r w:rsidRPr="004C15FE">
        <w:rPr>
          <w:lang w:val="sr-Cyrl-RS" w:eastAsia="en-GB"/>
        </w:rPr>
        <w:t xml:space="preserve">Постојаће, дакле, злоупотреба субјективног процесног права у случајевима када је право вршено на начин који представља </w:t>
      </w:r>
      <w:r w:rsidRPr="004C15FE">
        <w:rPr>
          <w:rFonts w:eastAsia="MinionPro-Regular"/>
          <w:lang w:val="ru-RU"/>
        </w:rPr>
        <w:t>нечовечно и понижавајуће поступање</w:t>
      </w:r>
      <w:r w:rsidRPr="004C15FE">
        <w:rPr>
          <w:rFonts w:eastAsia="MinionPro-Regular"/>
          <w:lang w:val="sr-Cyrl-RS"/>
        </w:rPr>
        <w:t xml:space="preserve"> у односу на другог учесника у поступку.</w:t>
      </w:r>
    </w:p>
    <w:p w:rsidR="009F1DD0" w:rsidRDefault="009F1DD0" w:rsidP="00780A2B">
      <w:pPr>
        <w:spacing w:line="360" w:lineRule="auto"/>
        <w:ind w:firstLine="720"/>
        <w:jc w:val="both"/>
        <w:rPr>
          <w:rFonts w:eastAsia="MinionPro-Regular"/>
          <w:lang w:val="sr-Cyrl-RS"/>
        </w:rPr>
      </w:pPr>
      <w:r w:rsidRPr="004C15FE">
        <w:rPr>
          <w:rFonts w:eastAsia="MinionPro-Regular"/>
          <w:lang w:val="sr-Cyrl-RS"/>
        </w:rPr>
        <w:t xml:space="preserve">Злоупотреба неморалним вршењем процесног права је, најчешће, одраз </w:t>
      </w:r>
      <w:r w:rsidRPr="001D0765">
        <w:rPr>
          <w:rFonts w:eastAsia="MinionPro-Regular"/>
          <w:lang w:val="sr-Cyrl-RS"/>
        </w:rPr>
        <w:t>примитивности, бахатости процесног учесника титулара права. Међутим, неморално вршење права често има свој циљ да код супротне стране створи осећај страха, зебње и инфериорности, да је понизи, осра</w:t>
      </w:r>
      <w:r>
        <w:rPr>
          <w:rFonts w:eastAsia="MinionPro-Regular"/>
          <w:lang w:val="sr-Cyrl-RS"/>
        </w:rPr>
        <w:t>моти и сломи њен морални отпор.</w:t>
      </w:r>
    </w:p>
    <w:p w:rsidR="009F1DD0" w:rsidRDefault="009F1DD0" w:rsidP="00780A2B">
      <w:pPr>
        <w:spacing w:line="360" w:lineRule="auto"/>
        <w:ind w:firstLine="720"/>
        <w:jc w:val="both"/>
        <w:rPr>
          <w:rFonts w:eastAsia="MinionPro-Regular"/>
          <w:lang w:val="sr-Cyrl-RS"/>
        </w:rPr>
      </w:pPr>
    </w:p>
    <w:p w:rsidR="00AE5829" w:rsidRDefault="009F1DD0" w:rsidP="00780A2B">
      <w:pPr>
        <w:spacing w:line="360" w:lineRule="auto"/>
        <w:ind w:left="720" w:firstLine="720"/>
        <w:jc w:val="both"/>
        <w:rPr>
          <w:rFonts w:eastAsia="MinionPro-SemiboldIt"/>
          <w:bCs/>
          <w:sz w:val="22"/>
          <w:szCs w:val="22"/>
          <w:lang w:val="sr-Cyrl-RS"/>
        </w:rPr>
      </w:pPr>
      <w:r w:rsidRPr="00705C04">
        <w:rPr>
          <w:rFonts w:eastAsia="MinionPro-Regular"/>
          <w:sz w:val="22"/>
          <w:szCs w:val="22"/>
          <w:lang w:val="sr-Cyrl-RS"/>
        </w:rPr>
        <w:t>Тако, у о</w:t>
      </w:r>
      <w:r w:rsidRPr="00705C04">
        <w:rPr>
          <w:sz w:val="22"/>
          <w:szCs w:val="22"/>
          <w:lang w:val="sr-Latn-RS"/>
        </w:rPr>
        <w:t xml:space="preserve">длуци Европског суда за људска права у предмету </w:t>
      </w:r>
      <w:r w:rsidRPr="00705C04">
        <w:rPr>
          <w:rFonts w:eastAsia="MinionPro-SemiboldIt"/>
          <w:i/>
          <w:iCs/>
          <w:sz w:val="22"/>
          <w:szCs w:val="22"/>
        </w:rPr>
        <w:t>Erdo</w:t>
      </w:r>
      <w:r w:rsidRPr="00705C04">
        <w:rPr>
          <w:rFonts w:eastAsia="MinionPro-SemiboldIt"/>
          <w:i/>
          <w:iCs/>
          <w:sz w:val="22"/>
          <w:szCs w:val="22"/>
          <w:lang w:val="sr-Cyrl-RS"/>
        </w:rPr>
        <w:t>ğ</w:t>
      </w:r>
      <w:r w:rsidRPr="00705C04">
        <w:rPr>
          <w:rFonts w:eastAsia="MinionPro-SemiboldIt"/>
          <w:i/>
          <w:iCs/>
          <w:sz w:val="22"/>
          <w:szCs w:val="22"/>
        </w:rPr>
        <w:t>an</w:t>
      </w:r>
      <w:r w:rsidRPr="00705C04">
        <w:rPr>
          <w:rFonts w:eastAsia="MinionPro-SemiboldIt"/>
          <w:i/>
          <w:iCs/>
          <w:sz w:val="22"/>
          <w:szCs w:val="22"/>
          <w:lang w:val="sr-Cyrl-RS"/>
        </w:rPr>
        <w:t xml:space="preserve"> </w:t>
      </w:r>
      <w:r w:rsidRPr="00705C04">
        <w:rPr>
          <w:rFonts w:eastAsia="MinionPro-SemiboldIt"/>
          <w:i/>
          <w:iCs/>
          <w:sz w:val="22"/>
          <w:szCs w:val="22"/>
        </w:rPr>
        <w:t>Ya</w:t>
      </w:r>
      <w:r w:rsidRPr="00705C04">
        <w:rPr>
          <w:rFonts w:eastAsia="MinionPro-SemiboldIt"/>
          <w:i/>
          <w:iCs/>
          <w:sz w:val="22"/>
          <w:szCs w:val="22"/>
          <w:lang w:val="sr-Cyrl-RS"/>
        </w:rPr>
        <w:t>ğ</w:t>
      </w:r>
      <w:r w:rsidRPr="00705C04">
        <w:rPr>
          <w:rFonts w:eastAsia="MinionPro-SemiboldIt"/>
          <w:i/>
          <w:iCs/>
          <w:sz w:val="22"/>
          <w:szCs w:val="22"/>
        </w:rPr>
        <w:t>iz</w:t>
      </w:r>
      <w:r w:rsidRPr="00705C04">
        <w:rPr>
          <w:rFonts w:eastAsia="MinionPro-SemiboldIt"/>
          <w:i/>
          <w:iCs/>
          <w:sz w:val="22"/>
          <w:szCs w:val="22"/>
          <w:lang w:val="sr-Cyrl-RS"/>
        </w:rPr>
        <w:t xml:space="preserve"> </w:t>
      </w:r>
      <w:r w:rsidRPr="00705C04">
        <w:rPr>
          <w:rFonts w:eastAsia="MinionPro-SemiboldIt"/>
          <w:i/>
          <w:iCs/>
          <w:sz w:val="22"/>
          <w:szCs w:val="22"/>
        </w:rPr>
        <w:t>v</w:t>
      </w:r>
      <w:r w:rsidRPr="00705C04">
        <w:rPr>
          <w:rFonts w:eastAsia="MinionPro-SemiboldIt"/>
          <w:i/>
          <w:iCs/>
          <w:sz w:val="22"/>
          <w:szCs w:val="22"/>
          <w:lang w:val="sr-Cyrl-RS"/>
        </w:rPr>
        <w:t xml:space="preserve">. </w:t>
      </w:r>
      <w:r w:rsidRPr="00705C04">
        <w:rPr>
          <w:rFonts w:eastAsia="MinionPro-SemiboldIt"/>
          <w:i/>
          <w:iCs/>
          <w:sz w:val="22"/>
          <w:szCs w:val="22"/>
        </w:rPr>
        <w:t>Turkey</w:t>
      </w:r>
      <w:r w:rsidR="00AE5829">
        <w:rPr>
          <w:rFonts w:eastAsia="MinionPro-SemiboldIt"/>
          <w:bCs/>
          <w:sz w:val="22"/>
          <w:szCs w:val="22"/>
          <w:lang w:val="sr-Cyrl-RS"/>
        </w:rPr>
        <w:t>, наведено је:</w:t>
      </w:r>
    </w:p>
    <w:p w:rsidR="009F1DD0" w:rsidRPr="00705C04" w:rsidRDefault="009F1DD0" w:rsidP="00780A2B">
      <w:pPr>
        <w:spacing w:line="360" w:lineRule="auto"/>
        <w:ind w:left="720" w:firstLine="720"/>
        <w:jc w:val="both"/>
        <w:rPr>
          <w:rFonts w:eastAsia="MinionPro-Regular"/>
          <w:sz w:val="22"/>
          <w:szCs w:val="22"/>
          <w:lang w:val="sr-Cyrl-RS"/>
        </w:rPr>
      </w:pPr>
      <w:r w:rsidRPr="00705C04">
        <w:rPr>
          <w:rFonts w:eastAsia="MinionPro-Regular"/>
          <w:sz w:val="22"/>
          <w:szCs w:val="22"/>
          <w:lang w:val="sr-Cyrl-RS"/>
        </w:rPr>
        <w:t xml:space="preserve">„34. </w:t>
      </w:r>
      <w:r w:rsidRPr="00705C04">
        <w:rPr>
          <w:rFonts w:eastAsia="MinionPro-Regular"/>
          <w:sz w:val="22"/>
          <w:szCs w:val="22"/>
          <w:lang w:val="ru-RU"/>
        </w:rPr>
        <w:t>Суд</w:t>
      </w:r>
      <w:r w:rsidRPr="00705C04">
        <w:rPr>
          <w:rFonts w:eastAsia="MinionPro-Regular"/>
          <w:sz w:val="22"/>
          <w:szCs w:val="22"/>
          <w:lang w:val="sr-Cyrl-RS"/>
        </w:rPr>
        <w:t xml:space="preserve"> </w:t>
      </w:r>
      <w:r w:rsidRPr="00705C04">
        <w:rPr>
          <w:rFonts w:eastAsia="MinionPro-Regular"/>
          <w:sz w:val="22"/>
          <w:szCs w:val="22"/>
          <w:lang w:val="ru-RU"/>
        </w:rPr>
        <w:t>је</w:t>
      </w:r>
      <w:r w:rsidRPr="00705C04">
        <w:rPr>
          <w:rFonts w:eastAsia="MinionPro-Regular"/>
          <w:sz w:val="22"/>
          <w:szCs w:val="22"/>
          <w:lang w:val="sr-Cyrl-RS"/>
        </w:rPr>
        <w:t xml:space="preserve"> </w:t>
      </w:r>
      <w:r w:rsidRPr="00705C04">
        <w:rPr>
          <w:rFonts w:eastAsia="MinionPro-Regular"/>
          <w:sz w:val="22"/>
          <w:szCs w:val="22"/>
          <w:lang w:val="ru-RU"/>
        </w:rPr>
        <w:t>утврдио</w:t>
      </w:r>
      <w:r w:rsidRPr="00705C04">
        <w:rPr>
          <w:rFonts w:eastAsia="MinionPro-Regular"/>
          <w:sz w:val="22"/>
          <w:szCs w:val="22"/>
          <w:lang w:val="sr-Cyrl-RS"/>
        </w:rPr>
        <w:t xml:space="preserve"> </w:t>
      </w:r>
      <w:r w:rsidRPr="00705C04">
        <w:rPr>
          <w:rFonts w:eastAsia="MinionPro-Regular"/>
          <w:sz w:val="22"/>
          <w:szCs w:val="22"/>
          <w:lang w:val="ru-RU"/>
        </w:rPr>
        <w:t>да</w:t>
      </w:r>
      <w:r w:rsidRPr="00705C04">
        <w:rPr>
          <w:rFonts w:eastAsia="MinionPro-Regular"/>
          <w:sz w:val="22"/>
          <w:szCs w:val="22"/>
          <w:lang w:val="sr-Cyrl-RS"/>
        </w:rPr>
        <w:t xml:space="preserve"> </w:t>
      </w:r>
      <w:r w:rsidRPr="00705C04">
        <w:rPr>
          <w:rFonts w:eastAsia="MinionPro-Regular"/>
          <w:sz w:val="22"/>
          <w:szCs w:val="22"/>
          <w:lang w:val="ru-RU"/>
        </w:rPr>
        <w:t>се</w:t>
      </w:r>
      <w:r w:rsidRPr="00705C04">
        <w:rPr>
          <w:rFonts w:eastAsia="MinionPro-Regular"/>
          <w:sz w:val="22"/>
          <w:szCs w:val="22"/>
          <w:lang w:val="sr-Cyrl-RS"/>
        </w:rPr>
        <w:t xml:space="preserve"> </w:t>
      </w:r>
      <w:r w:rsidRPr="00705C04">
        <w:rPr>
          <w:rFonts w:eastAsia="MinionPro-Regular"/>
          <w:sz w:val="22"/>
          <w:szCs w:val="22"/>
          <w:lang w:val="ru-RU"/>
        </w:rPr>
        <w:t>подносилац</w:t>
      </w:r>
      <w:r w:rsidRPr="00705C04">
        <w:rPr>
          <w:rFonts w:eastAsia="MinionPro-Regular"/>
          <w:sz w:val="22"/>
          <w:szCs w:val="22"/>
          <w:lang w:val="sr-Cyrl-RS"/>
        </w:rPr>
        <w:t xml:space="preserve"> </w:t>
      </w:r>
      <w:r w:rsidRPr="00705C04">
        <w:rPr>
          <w:rFonts w:eastAsia="MinionPro-Regular"/>
          <w:sz w:val="22"/>
          <w:szCs w:val="22"/>
          <w:lang w:val="ru-RU"/>
        </w:rPr>
        <w:t>представке</w:t>
      </w:r>
      <w:r w:rsidRPr="00705C04">
        <w:rPr>
          <w:rFonts w:eastAsia="MinionPro-Regular"/>
          <w:sz w:val="22"/>
          <w:szCs w:val="22"/>
          <w:lang w:val="sr-Cyrl-RS"/>
        </w:rPr>
        <w:t xml:space="preserve"> </w:t>
      </w:r>
      <w:r w:rsidRPr="00705C04">
        <w:rPr>
          <w:rFonts w:eastAsia="MinionPro-Regular"/>
          <w:sz w:val="22"/>
          <w:szCs w:val="22"/>
          <w:lang w:val="ru-RU"/>
        </w:rPr>
        <w:t>не</w:t>
      </w:r>
      <w:r w:rsidRPr="00705C04">
        <w:rPr>
          <w:rFonts w:eastAsia="MinionPro-Regular"/>
          <w:sz w:val="22"/>
          <w:szCs w:val="22"/>
          <w:lang w:val="sr-Cyrl-RS"/>
        </w:rPr>
        <w:t xml:space="preserve"> ж</w:t>
      </w:r>
      <w:r w:rsidRPr="00705C04">
        <w:rPr>
          <w:rFonts w:eastAsia="MinionPro-Regular"/>
          <w:sz w:val="22"/>
          <w:szCs w:val="22"/>
          <w:lang w:val="ru-RU"/>
        </w:rPr>
        <w:t>али</w:t>
      </w:r>
      <w:r w:rsidRPr="00705C04">
        <w:rPr>
          <w:rFonts w:eastAsia="MinionPro-Regular"/>
          <w:sz w:val="22"/>
          <w:szCs w:val="22"/>
          <w:lang w:val="sr-Cyrl-RS"/>
        </w:rPr>
        <w:t xml:space="preserve"> </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t>физи</w:t>
      </w:r>
      <w:r w:rsidRPr="00705C04">
        <w:rPr>
          <w:rFonts w:eastAsia="MinionPro-Regular"/>
          <w:sz w:val="22"/>
          <w:szCs w:val="22"/>
          <w:lang w:val="sr-Cyrl-RS"/>
        </w:rPr>
        <w:t>ч</w:t>
      </w:r>
      <w:r w:rsidRPr="00705C04">
        <w:rPr>
          <w:rFonts w:eastAsia="MinionPro-Regular"/>
          <w:sz w:val="22"/>
          <w:szCs w:val="22"/>
          <w:lang w:val="ru-RU"/>
        </w:rPr>
        <w:t>ко</w:t>
      </w:r>
      <w:r w:rsidRPr="00705C04">
        <w:rPr>
          <w:rFonts w:eastAsia="MinionPro-Regular"/>
          <w:sz w:val="22"/>
          <w:szCs w:val="22"/>
          <w:lang w:val="sr-Cyrl-RS"/>
        </w:rPr>
        <w:t xml:space="preserve"> </w:t>
      </w:r>
      <w:r w:rsidRPr="00705C04">
        <w:rPr>
          <w:rFonts w:eastAsia="MinionPro-Regular"/>
          <w:sz w:val="22"/>
          <w:szCs w:val="22"/>
          <w:lang w:val="ru-RU"/>
        </w:rPr>
        <w:t>насиље</w:t>
      </w:r>
      <w:r w:rsidRPr="00705C04">
        <w:rPr>
          <w:rFonts w:eastAsia="MinionPro-Regular"/>
          <w:sz w:val="22"/>
          <w:szCs w:val="22"/>
          <w:lang w:val="sr-Cyrl-RS"/>
        </w:rPr>
        <w:t xml:space="preserve">, </w:t>
      </w:r>
      <w:r w:rsidRPr="00705C04">
        <w:rPr>
          <w:rFonts w:eastAsia="MinionPro-Regular"/>
          <w:sz w:val="22"/>
          <w:szCs w:val="22"/>
          <w:lang w:val="ru-RU"/>
        </w:rPr>
        <w:t>ве</w:t>
      </w:r>
      <w:r w:rsidRPr="00705C04">
        <w:rPr>
          <w:rFonts w:eastAsia="MinionPro-Regular"/>
          <w:sz w:val="22"/>
          <w:szCs w:val="22"/>
          <w:lang w:val="sr-Cyrl-RS"/>
        </w:rPr>
        <w:t xml:space="preserve">ћ </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t>не</w:t>
      </w:r>
      <w:r w:rsidRPr="00705C04">
        <w:rPr>
          <w:rFonts w:eastAsia="MinionPro-Regular"/>
          <w:sz w:val="22"/>
          <w:szCs w:val="22"/>
          <w:lang w:val="sr-Cyrl-RS"/>
        </w:rPr>
        <w:t>ч</w:t>
      </w:r>
      <w:r w:rsidRPr="00705C04">
        <w:rPr>
          <w:rFonts w:eastAsia="MinionPro-Regular"/>
          <w:sz w:val="22"/>
          <w:szCs w:val="22"/>
          <w:lang w:val="ru-RU"/>
        </w:rPr>
        <w:t>ове</w:t>
      </w:r>
      <w:r w:rsidRPr="00705C04">
        <w:rPr>
          <w:rFonts w:eastAsia="MinionPro-Regular"/>
          <w:sz w:val="22"/>
          <w:szCs w:val="22"/>
          <w:lang w:val="sr-Cyrl-RS"/>
        </w:rPr>
        <w:t>ч</w:t>
      </w:r>
      <w:r w:rsidRPr="00705C04">
        <w:rPr>
          <w:rFonts w:eastAsia="MinionPro-Regular"/>
          <w:sz w:val="22"/>
          <w:szCs w:val="22"/>
          <w:lang w:val="ru-RU"/>
        </w:rPr>
        <w:t>но</w:t>
      </w:r>
      <w:r w:rsidRPr="00705C04">
        <w:rPr>
          <w:rFonts w:eastAsia="MinionPro-Regular"/>
          <w:sz w:val="22"/>
          <w:szCs w:val="22"/>
          <w:lang w:val="sr-Cyrl-RS"/>
        </w:rPr>
        <w:t xml:space="preserve"> </w:t>
      </w:r>
      <w:r w:rsidRPr="00705C04">
        <w:rPr>
          <w:rFonts w:eastAsia="MinionPro-Regular"/>
          <w:sz w:val="22"/>
          <w:szCs w:val="22"/>
          <w:lang w:val="ru-RU"/>
        </w:rPr>
        <w:t>и</w:t>
      </w:r>
      <w:r w:rsidRPr="00705C04">
        <w:rPr>
          <w:rFonts w:eastAsia="MinionPro-Regular"/>
          <w:sz w:val="22"/>
          <w:szCs w:val="22"/>
          <w:lang w:val="sr-Cyrl-RS"/>
        </w:rPr>
        <w:t xml:space="preserve"> </w:t>
      </w:r>
      <w:r w:rsidRPr="00705C04">
        <w:rPr>
          <w:rFonts w:eastAsia="MinionPro-Regular"/>
          <w:sz w:val="22"/>
          <w:szCs w:val="22"/>
          <w:lang w:val="ru-RU"/>
        </w:rPr>
        <w:t>пони</w:t>
      </w:r>
      <w:r w:rsidRPr="00705C04">
        <w:rPr>
          <w:rFonts w:eastAsia="MinionPro-Regular"/>
          <w:sz w:val="22"/>
          <w:szCs w:val="22"/>
          <w:lang w:val="sr-Cyrl-RS"/>
        </w:rPr>
        <w:t>ж</w:t>
      </w:r>
      <w:r w:rsidRPr="00705C04">
        <w:rPr>
          <w:rFonts w:eastAsia="MinionPro-Regular"/>
          <w:sz w:val="22"/>
          <w:szCs w:val="22"/>
          <w:lang w:val="ru-RU"/>
        </w:rPr>
        <w:t>авају</w:t>
      </w:r>
      <w:r w:rsidRPr="00705C04">
        <w:rPr>
          <w:rFonts w:eastAsia="MinionPro-Regular"/>
          <w:sz w:val="22"/>
          <w:szCs w:val="22"/>
          <w:lang w:val="sr-Cyrl-RS"/>
        </w:rPr>
        <w:t>ћ</w:t>
      </w:r>
      <w:r w:rsidRPr="00705C04">
        <w:rPr>
          <w:rFonts w:eastAsia="MinionPro-Regular"/>
          <w:sz w:val="22"/>
          <w:szCs w:val="22"/>
          <w:lang w:val="ru-RU"/>
        </w:rPr>
        <w:t>е</w:t>
      </w:r>
      <w:r w:rsidRPr="00705C04">
        <w:rPr>
          <w:rFonts w:eastAsia="MinionPro-Regular"/>
          <w:sz w:val="22"/>
          <w:szCs w:val="22"/>
          <w:lang w:val="sr-Cyrl-RS"/>
        </w:rPr>
        <w:t xml:space="preserve"> </w:t>
      </w:r>
      <w:r w:rsidRPr="00705C04">
        <w:rPr>
          <w:rFonts w:eastAsia="MinionPro-Regular"/>
          <w:sz w:val="22"/>
          <w:szCs w:val="22"/>
          <w:lang w:val="ru-RU"/>
        </w:rPr>
        <w:t>поступање</w:t>
      </w:r>
      <w:r w:rsidRPr="00705C04">
        <w:rPr>
          <w:rFonts w:eastAsia="MinionPro-Regular"/>
          <w:sz w:val="22"/>
          <w:szCs w:val="22"/>
          <w:lang w:val="sr-Cyrl-RS"/>
        </w:rPr>
        <w:t xml:space="preserve"> </w:t>
      </w:r>
      <w:r w:rsidRPr="00705C04">
        <w:rPr>
          <w:rFonts w:eastAsia="MinionPro-Regular"/>
          <w:sz w:val="22"/>
          <w:szCs w:val="22"/>
          <w:lang w:val="ru-RU"/>
        </w:rPr>
        <w:t>које</w:t>
      </w:r>
      <w:r w:rsidRPr="00705C04">
        <w:rPr>
          <w:rFonts w:eastAsia="MinionPro-Regular"/>
          <w:sz w:val="22"/>
          <w:szCs w:val="22"/>
          <w:lang w:val="sr-Cyrl-RS"/>
        </w:rPr>
        <w:t xml:space="preserve"> </w:t>
      </w:r>
      <w:r w:rsidRPr="00705C04">
        <w:rPr>
          <w:rFonts w:eastAsia="MinionPro-Regular"/>
          <w:sz w:val="22"/>
          <w:szCs w:val="22"/>
          <w:lang w:val="ru-RU"/>
        </w:rPr>
        <w:t>се</w:t>
      </w:r>
      <w:r w:rsidRPr="00705C04">
        <w:rPr>
          <w:rFonts w:eastAsia="MinionPro-Regular"/>
          <w:sz w:val="22"/>
          <w:szCs w:val="22"/>
          <w:lang w:val="sr-Cyrl-RS"/>
        </w:rPr>
        <w:t xml:space="preserve"> </w:t>
      </w:r>
      <w:r w:rsidRPr="00705C04">
        <w:rPr>
          <w:rFonts w:eastAsia="MinionPro-Regular"/>
          <w:sz w:val="22"/>
          <w:szCs w:val="22"/>
          <w:lang w:val="ru-RU"/>
        </w:rPr>
        <w:t>састојало</w:t>
      </w:r>
      <w:r w:rsidRPr="00705C04">
        <w:rPr>
          <w:rFonts w:eastAsia="MinionPro-Regular"/>
          <w:sz w:val="22"/>
          <w:szCs w:val="22"/>
          <w:lang w:val="sr-Cyrl-RS"/>
        </w:rPr>
        <w:t xml:space="preserve"> </w:t>
      </w:r>
      <w:r w:rsidRPr="00705C04">
        <w:rPr>
          <w:rFonts w:eastAsia="MinionPro-Regular"/>
          <w:sz w:val="22"/>
          <w:szCs w:val="22"/>
          <w:lang w:val="ru-RU"/>
        </w:rPr>
        <w:t>у</w:t>
      </w:r>
      <w:r w:rsidRPr="00705C04">
        <w:rPr>
          <w:rFonts w:eastAsia="MinionPro-Regular"/>
          <w:sz w:val="22"/>
          <w:szCs w:val="22"/>
          <w:lang w:val="sr-Cyrl-RS"/>
        </w:rPr>
        <w:t xml:space="preserve"> </w:t>
      </w:r>
      <w:r w:rsidRPr="00705C04">
        <w:rPr>
          <w:rFonts w:eastAsia="MinionPro-Regular"/>
          <w:sz w:val="22"/>
          <w:szCs w:val="22"/>
          <w:lang w:val="ru-RU"/>
        </w:rPr>
        <w:t>присиљавању</w:t>
      </w:r>
      <w:r w:rsidRPr="00705C04">
        <w:rPr>
          <w:rFonts w:eastAsia="MinionPro-Regular"/>
          <w:sz w:val="22"/>
          <w:szCs w:val="22"/>
          <w:lang w:val="sr-Cyrl-RS"/>
        </w:rPr>
        <w:t xml:space="preserve"> </w:t>
      </w:r>
      <w:r w:rsidRPr="00705C04">
        <w:rPr>
          <w:rFonts w:eastAsia="MinionPro-Regular"/>
          <w:sz w:val="22"/>
          <w:szCs w:val="22"/>
          <w:lang w:val="ru-RU"/>
        </w:rPr>
        <w:t>да</w:t>
      </w:r>
      <w:r w:rsidRPr="00705C04">
        <w:rPr>
          <w:rFonts w:eastAsia="MinionPro-Regular"/>
          <w:sz w:val="22"/>
          <w:szCs w:val="22"/>
          <w:lang w:val="sr-Cyrl-RS"/>
        </w:rPr>
        <w:t xml:space="preserve"> </w:t>
      </w:r>
      <w:r w:rsidRPr="00705C04">
        <w:rPr>
          <w:rFonts w:eastAsia="MinionPro-Regular"/>
          <w:sz w:val="22"/>
          <w:szCs w:val="22"/>
          <w:lang w:val="ru-RU"/>
        </w:rPr>
        <w:t>седи</w:t>
      </w:r>
      <w:r w:rsidRPr="00705C04">
        <w:rPr>
          <w:rFonts w:eastAsia="MinionPro-Regular"/>
          <w:sz w:val="22"/>
          <w:szCs w:val="22"/>
          <w:lang w:val="sr-Cyrl-RS"/>
        </w:rPr>
        <w:t xml:space="preserve"> </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lastRenderedPageBreak/>
        <w:t>истој</w:t>
      </w:r>
      <w:r w:rsidRPr="00705C04">
        <w:rPr>
          <w:rFonts w:eastAsia="MinionPro-Regular"/>
          <w:sz w:val="22"/>
          <w:szCs w:val="22"/>
          <w:lang w:val="sr-Cyrl-RS"/>
        </w:rPr>
        <w:t xml:space="preserve"> </w:t>
      </w:r>
      <w:r w:rsidRPr="00705C04">
        <w:rPr>
          <w:rFonts w:eastAsia="MinionPro-Regular"/>
          <w:sz w:val="22"/>
          <w:szCs w:val="22"/>
          <w:lang w:val="ru-RU"/>
        </w:rPr>
        <w:t>столици</w:t>
      </w:r>
      <w:r w:rsidRPr="00705C04">
        <w:rPr>
          <w:rFonts w:eastAsia="MinionPro-Regular"/>
          <w:sz w:val="22"/>
          <w:szCs w:val="22"/>
          <w:lang w:val="sr-Cyrl-RS"/>
        </w:rPr>
        <w:t xml:space="preserve"> </w:t>
      </w:r>
      <w:r w:rsidRPr="00705C04">
        <w:rPr>
          <w:rFonts w:eastAsia="MinionPro-Regular"/>
          <w:sz w:val="22"/>
          <w:szCs w:val="22"/>
          <w:lang w:val="ru-RU"/>
        </w:rPr>
        <w:t>три</w:t>
      </w:r>
      <w:r w:rsidRPr="00705C04">
        <w:rPr>
          <w:rFonts w:eastAsia="MinionPro-Regular"/>
          <w:sz w:val="22"/>
          <w:szCs w:val="22"/>
          <w:lang w:val="sr-Cyrl-RS"/>
        </w:rPr>
        <w:t xml:space="preserve"> </w:t>
      </w:r>
      <w:r w:rsidRPr="00705C04">
        <w:rPr>
          <w:rFonts w:eastAsia="MinionPro-Regular"/>
          <w:sz w:val="22"/>
          <w:szCs w:val="22"/>
          <w:lang w:val="ru-RU"/>
        </w:rPr>
        <w:t>дана</w:t>
      </w:r>
      <w:r w:rsidRPr="00705C04">
        <w:rPr>
          <w:rFonts w:eastAsia="MinionPro-Regular"/>
          <w:sz w:val="22"/>
          <w:szCs w:val="22"/>
          <w:lang w:val="sr-Cyrl-RS"/>
        </w:rPr>
        <w:t xml:space="preserve">, </w:t>
      </w:r>
      <w:r w:rsidRPr="00705C04">
        <w:rPr>
          <w:rFonts w:eastAsia="MinionPro-Regular"/>
          <w:sz w:val="22"/>
          <w:szCs w:val="22"/>
          <w:lang w:val="ru-RU"/>
        </w:rPr>
        <w:t>трпи</w:t>
      </w:r>
      <w:r w:rsidRPr="00705C04">
        <w:rPr>
          <w:rFonts w:eastAsia="MinionPro-Regular"/>
          <w:sz w:val="22"/>
          <w:szCs w:val="22"/>
          <w:lang w:val="sr-Cyrl-RS"/>
        </w:rPr>
        <w:t xml:space="preserve"> </w:t>
      </w:r>
      <w:r w:rsidRPr="00705C04">
        <w:rPr>
          <w:rFonts w:eastAsia="MinionPro-Regular"/>
          <w:sz w:val="22"/>
          <w:szCs w:val="22"/>
          <w:lang w:val="ru-RU"/>
        </w:rPr>
        <w:t>увреде</w:t>
      </w:r>
      <w:r w:rsidRPr="00705C04">
        <w:rPr>
          <w:rFonts w:eastAsia="MinionPro-Regular"/>
          <w:sz w:val="22"/>
          <w:szCs w:val="22"/>
          <w:lang w:val="sr-Cyrl-RS"/>
        </w:rPr>
        <w:t xml:space="preserve">, </w:t>
      </w:r>
      <w:r w:rsidRPr="00705C04">
        <w:rPr>
          <w:rFonts w:eastAsia="MinionPro-Regular"/>
          <w:sz w:val="22"/>
          <w:szCs w:val="22"/>
          <w:lang w:val="ru-RU"/>
        </w:rPr>
        <w:t>са</w:t>
      </w:r>
      <w:r w:rsidRPr="00705C04">
        <w:rPr>
          <w:rFonts w:eastAsia="MinionPro-Regular"/>
          <w:sz w:val="22"/>
          <w:szCs w:val="22"/>
          <w:lang w:val="sr-Cyrl-RS"/>
        </w:rPr>
        <w:t xml:space="preserve"> </w:t>
      </w:r>
      <w:r w:rsidRPr="00705C04">
        <w:rPr>
          <w:rFonts w:eastAsia="MinionPro-Regular"/>
          <w:sz w:val="22"/>
          <w:szCs w:val="22"/>
          <w:lang w:val="ru-RU"/>
        </w:rPr>
        <w:t>лисицама</w:t>
      </w:r>
      <w:r w:rsidRPr="00705C04">
        <w:rPr>
          <w:rFonts w:eastAsia="MinionPro-Regular"/>
          <w:sz w:val="22"/>
          <w:szCs w:val="22"/>
          <w:lang w:val="sr-Cyrl-RS"/>
        </w:rPr>
        <w:t xml:space="preserve"> </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t>рукама</w:t>
      </w:r>
      <w:r w:rsidRPr="00705C04">
        <w:rPr>
          <w:rFonts w:eastAsia="MinionPro-Regular"/>
          <w:sz w:val="22"/>
          <w:szCs w:val="22"/>
          <w:lang w:val="sr-Cyrl-RS"/>
        </w:rPr>
        <w:t xml:space="preserve">, </w:t>
      </w:r>
      <w:r w:rsidRPr="00705C04">
        <w:rPr>
          <w:rFonts w:eastAsia="MinionPro-Regular"/>
          <w:sz w:val="22"/>
          <w:szCs w:val="22"/>
          <w:lang w:val="ru-RU"/>
        </w:rPr>
        <w:t>изло</w:t>
      </w:r>
      <w:r w:rsidRPr="00705C04">
        <w:rPr>
          <w:rFonts w:eastAsia="MinionPro-Regular"/>
          <w:sz w:val="22"/>
          <w:szCs w:val="22"/>
          <w:lang w:val="sr-Cyrl-RS"/>
        </w:rPr>
        <w:t>ж</w:t>
      </w:r>
      <w:r w:rsidRPr="00705C04">
        <w:rPr>
          <w:rFonts w:eastAsia="MinionPro-Regular"/>
          <w:sz w:val="22"/>
          <w:szCs w:val="22"/>
          <w:lang w:val="ru-RU"/>
        </w:rPr>
        <w:t>ен</w:t>
      </w:r>
      <w:r w:rsidRPr="00705C04">
        <w:rPr>
          <w:rFonts w:eastAsia="MinionPro-Regular"/>
          <w:sz w:val="22"/>
          <w:szCs w:val="22"/>
          <w:lang w:val="sr-Cyrl-RS"/>
        </w:rPr>
        <w:t xml:space="preserve"> </w:t>
      </w:r>
      <w:r w:rsidRPr="00705C04">
        <w:rPr>
          <w:rFonts w:eastAsia="MinionPro-Regular"/>
          <w:sz w:val="22"/>
          <w:szCs w:val="22"/>
          <w:lang w:val="ru-RU"/>
        </w:rPr>
        <w:t>погледу</w:t>
      </w:r>
      <w:r w:rsidRPr="00705C04">
        <w:rPr>
          <w:rFonts w:eastAsia="MinionPro-Regular"/>
          <w:sz w:val="22"/>
          <w:szCs w:val="22"/>
          <w:lang w:val="sr-Cyrl-RS"/>
        </w:rPr>
        <w:t xml:space="preserve"> </w:t>
      </w:r>
      <w:r w:rsidRPr="00705C04">
        <w:rPr>
          <w:rFonts w:eastAsia="MinionPro-Regular"/>
          <w:sz w:val="22"/>
          <w:szCs w:val="22"/>
          <w:lang w:val="ru-RU"/>
        </w:rPr>
        <w:t>јавности</w:t>
      </w:r>
      <w:r w:rsidRPr="00705C04">
        <w:rPr>
          <w:rFonts w:eastAsia="MinionPro-Regular"/>
          <w:sz w:val="22"/>
          <w:szCs w:val="22"/>
          <w:lang w:val="sr-Cyrl-RS"/>
        </w:rPr>
        <w:t xml:space="preserve"> </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t>свом</w:t>
      </w:r>
      <w:r w:rsidRPr="00705C04">
        <w:rPr>
          <w:rFonts w:eastAsia="MinionPro-Regular"/>
          <w:sz w:val="22"/>
          <w:szCs w:val="22"/>
          <w:lang w:val="sr-Cyrl-RS"/>
        </w:rPr>
        <w:t xml:space="preserve"> </w:t>
      </w:r>
      <w:r w:rsidRPr="00705C04">
        <w:rPr>
          <w:rFonts w:eastAsia="MinionPro-Regular"/>
          <w:sz w:val="22"/>
          <w:szCs w:val="22"/>
          <w:lang w:val="ru-RU"/>
        </w:rPr>
        <w:t>радном</w:t>
      </w:r>
      <w:r w:rsidRPr="00705C04">
        <w:rPr>
          <w:rFonts w:eastAsia="MinionPro-Regular"/>
          <w:sz w:val="22"/>
          <w:szCs w:val="22"/>
          <w:lang w:val="sr-Cyrl-RS"/>
        </w:rPr>
        <w:t xml:space="preserve"> </w:t>
      </w:r>
      <w:r w:rsidRPr="00705C04">
        <w:rPr>
          <w:rFonts w:eastAsia="MinionPro-Regular"/>
          <w:sz w:val="22"/>
          <w:szCs w:val="22"/>
          <w:lang w:val="ru-RU"/>
        </w:rPr>
        <w:t>месту</w:t>
      </w:r>
      <w:r w:rsidRPr="00705C04">
        <w:rPr>
          <w:rFonts w:eastAsia="MinionPro-Regular"/>
          <w:sz w:val="22"/>
          <w:szCs w:val="22"/>
          <w:lang w:val="sr-Cyrl-RS"/>
        </w:rPr>
        <w:t xml:space="preserve">, </w:t>
      </w:r>
      <w:r w:rsidRPr="00705C04">
        <w:rPr>
          <w:rFonts w:eastAsia="MinionPro-Regular"/>
          <w:sz w:val="22"/>
          <w:szCs w:val="22"/>
          <w:lang w:val="ru-RU"/>
        </w:rPr>
        <w:t>у</w:t>
      </w:r>
      <w:r w:rsidRPr="00705C04">
        <w:rPr>
          <w:rFonts w:eastAsia="MinionPro-Regular"/>
          <w:sz w:val="22"/>
          <w:szCs w:val="22"/>
          <w:lang w:val="sr-Cyrl-RS"/>
        </w:rPr>
        <w:t xml:space="preserve"> </w:t>
      </w:r>
      <w:r w:rsidRPr="00705C04">
        <w:rPr>
          <w:rFonts w:eastAsia="MinionPro-Regular"/>
          <w:sz w:val="22"/>
          <w:szCs w:val="22"/>
          <w:lang w:val="ru-RU"/>
        </w:rPr>
        <w:t>кварту</w:t>
      </w:r>
      <w:r w:rsidRPr="00705C04">
        <w:rPr>
          <w:rFonts w:eastAsia="MinionPro-Regular"/>
          <w:sz w:val="22"/>
          <w:szCs w:val="22"/>
          <w:lang w:val="sr-Cyrl-RS"/>
        </w:rPr>
        <w:t xml:space="preserve"> </w:t>
      </w:r>
      <w:r w:rsidRPr="00705C04">
        <w:rPr>
          <w:rFonts w:eastAsia="MinionPro-Regular"/>
          <w:sz w:val="22"/>
          <w:szCs w:val="22"/>
          <w:lang w:val="ru-RU"/>
        </w:rPr>
        <w:t>где</w:t>
      </w:r>
      <w:r w:rsidRPr="00705C04">
        <w:rPr>
          <w:rFonts w:eastAsia="MinionPro-Regular"/>
          <w:sz w:val="22"/>
          <w:szCs w:val="22"/>
          <w:lang w:val="sr-Cyrl-RS"/>
        </w:rPr>
        <w:t xml:space="preserve"> ж</w:t>
      </w:r>
      <w:r w:rsidRPr="00705C04">
        <w:rPr>
          <w:rFonts w:eastAsia="MinionPro-Regular"/>
          <w:sz w:val="22"/>
          <w:szCs w:val="22"/>
          <w:lang w:val="ru-RU"/>
        </w:rPr>
        <w:t>иви</w:t>
      </w:r>
      <w:r w:rsidRPr="00705C04">
        <w:rPr>
          <w:rFonts w:eastAsia="MinionPro-Regular"/>
          <w:sz w:val="22"/>
          <w:szCs w:val="22"/>
          <w:lang w:val="sr-Cyrl-RS"/>
        </w:rPr>
        <w:t xml:space="preserve"> </w:t>
      </w:r>
      <w:r w:rsidRPr="00705C04">
        <w:rPr>
          <w:rFonts w:eastAsia="MinionPro-Regular"/>
          <w:sz w:val="22"/>
          <w:szCs w:val="22"/>
          <w:lang w:val="ru-RU"/>
        </w:rPr>
        <w:t>и</w:t>
      </w:r>
      <w:r w:rsidRPr="00705C04">
        <w:rPr>
          <w:rFonts w:eastAsia="MinionPro-Regular"/>
          <w:sz w:val="22"/>
          <w:szCs w:val="22"/>
          <w:lang w:val="sr-Cyrl-RS"/>
        </w:rPr>
        <w:t xml:space="preserve"> </w:t>
      </w:r>
      <w:r w:rsidRPr="00705C04">
        <w:rPr>
          <w:rFonts w:eastAsia="MinionPro-Regular"/>
          <w:sz w:val="22"/>
          <w:szCs w:val="22"/>
          <w:lang w:val="ru-RU"/>
        </w:rPr>
        <w:t>пред</w:t>
      </w:r>
      <w:r w:rsidRPr="00705C04">
        <w:rPr>
          <w:rFonts w:eastAsia="MinionPro-Regular"/>
          <w:sz w:val="22"/>
          <w:szCs w:val="22"/>
          <w:lang w:val="sr-Cyrl-RS"/>
        </w:rPr>
        <w:t xml:space="preserve"> </w:t>
      </w:r>
      <w:r w:rsidRPr="00705C04">
        <w:rPr>
          <w:rFonts w:eastAsia="MinionPro-Regular"/>
          <w:sz w:val="22"/>
          <w:szCs w:val="22"/>
          <w:lang w:val="ru-RU"/>
        </w:rPr>
        <w:t>својом</w:t>
      </w:r>
      <w:r w:rsidRPr="00705C04">
        <w:rPr>
          <w:rFonts w:eastAsia="MinionPro-Regular"/>
          <w:sz w:val="22"/>
          <w:szCs w:val="22"/>
          <w:lang w:val="sr-Cyrl-RS"/>
        </w:rPr>
        <w:t xml:space="preserve"> </w:t>
      </w:r>
      <w:r w:rsidRPr="00705C04">
        <w:rPr>
          <w:rFonts w:eastAsia="MinionPro-Regular"/>
          <w:sz w:val="22"/>
          <w:szCs w:val="22"/>
          <w:lang w:val="ru-RU"/>
        </w:rPr>
        <w:t>породицом</w:t>
      </w:r>
      <w:r w:rsidRPr="00705C04">
        <w:rPr>
          <w:rFonts w:eastAsia="MinionPro-Regular"/>
          <w:sz w:val="22"/>
          <w:szCs w:val="22"/>
          <w:lang w:val="sr-Cyrl-RS"/>
        </w:rPr>
        <w:t xml:space="preserve">... </w:t>
      </w:r>
      <w:r w:rsidRPr="00705C04">
        <w:rPr>
          <w:rFonts w:eastAsia="MinionPro-Regular"/>
          <w:sz w:val="22"/>
          <w:szCs w:val="22"/>
          <w:lang w:val="ru-RU"/>
        </w:rPr>
        <w:t>не</w:t>
      </w:r>
      <w:r w:rsidRPr="00705C04">
        <w:rPr>
          <w:rFonts w:eastAsia="MinionPro-Regular"/>
          <w:sz w:val="22"/>
          <w:szCs w:val="22"/>
          <w:lang w:val="sr-Cyrl-RS"/>
        </w:rPr>
        <w:t xml:space="preserve"> </w:t>
      </w:r>
      <w:r w:rsidRPr="00705C04">
        <w:rPr>
          <w:rFonts w:eastAsia="MinionPro-Regular"/>
          <w:sz w:val="22"/>
          <w:szCs w:val="22"/>
          <w:lang w:val="ru-RU"/>
        </w:rPr>
        <w:t>постоји</w:t>
      </w:r>
      <w:r w:rsidRPr="00705C04">
        <w:rPr>
          <w:rFonts w:eastAsia="MinionPro-Regular"/>
          <w:sz w:val="22"/>
          <w:szCs w:val="22"/>
          <w:lang w:val="sr-Cyrl-RS"/>
        </w:rPr>
        <w:t xml:space="preserve"> </w:t>
      </w:r>
      <w:r w:rsidRPr="00705C04">
        <w:rPr>
          <w:rFonts w:eastAsia="MinionPro-Regular"/>
          <w:sz w:val="22"/>
          <w:szCs w:val="22"/>
          <w:lang w:val="ru-RU"/>
        </w:rPr>
        <w:t>било</w:t>
      </w:r>
      <w:r w:rsidRPr="00705C04">
        <w:rPr>
          <w:rFonts w:eastAsia="MinionPro-Regular"/>
          <w:sz w:val="22"/>
          <w:szCs w:val="22"/>
          <w:lang w:val="sr-Cyrl-RS"/>
        </w:rPr>
        <w:t xml:space="preserve"> </w:t>
      </w:r>
      <w:r w:rsidRPr="00705C04">
        <w:rPr>
          <w:rFonts w:eastAsia="MinionPro-Regular"/>
          <w:sz w:val="22"/>
          <w:szCs w:val="22"/>
          <w:lang w:val="ru-RU"/>
        </w:rPr>
        <w:t>који</w:t>
      </w:r>
      <w:r w:rsidRPr="00705C04">
        <w:rPr>
          <w:rFonts w:eastAsia="MinionPro-Regular"/>
          <w:sz w:val="22"/>
          <w:szCs w:val="22"/>
          <w:lang w:val="sr-Cyrl-RS"/>
        </w:rPr>
        <w:t xml:space="preserve"> </w:t>
      </w:r>
      <w:r w:rsidRPr="00705C04">
        <w:rPr>
          <w:rFonts w:eastAsia="MinionPro-Regular"/>
          <w:sz w:val="22"/>
          <w:szCs w:val="22"/>
          <w:lang w:val="ru-RU"/>
        </w:rPr>
        <w:t>елемент</w:t>
      </w:r>
      <w:r w:rsidRPr="00705C04">
        <w:rPr>
          <w:rFonts w:eastAsia="MinionPro-Regular"/>
          <w:sz w:val="22"/>
          <w:szCs w:val="22"/>
          <w:lang w:val="sr-Cyrl-RS"/>
        </w:rPr>
        <w:t xml:space="preserve"> </w:t>
      </w:r>
      <w:r w:rsidRPr="00705C04">
        <w:rPr>
          <w:rFonts w:eastAsia="MinionPro-Regular"/>
          <w:sz w:val="22"/>
          <w:szCs w:val="22"/>
          <w:lang w:val="ru-RU"/>
        </w:rPr>
        <w:t>у</w:t>
      </w:r>
      <w:r w:rsidRPr="00705C04">
        <w:rPr>
          <w:rFonts w:eastAsia="MinionPro-Regular"/>
          <w:sz w:val="22"/>
          <w:szCs w:val="22"/>
          <w:lang w:val="sr-Cyrl-RS"/>
        </w:rPr>
        <w:t xml:space="preserve"> </w:t>
      </w:r>
      <w:r w:rsidRPr="00705C04">
        <w:rPr>
          <w:rFonts w:eastAsia="MinionPro-Regular"/>
          <w:sz w:val="22"/>
          <w:szCs w:val="22"/>
          <w:lang w:val="ru-RU"/>
        </w:rPr>
        <w:t>списима</w:t>
      </w:r>
      <w:r w:rsidRPr="00705C04">
        <w:rPr>
          <w:rFonts w:eastAsia="MinionPro-Regular"/>
          <w:sz w:val="22"/>
          <w:szCs w:val="22"/>
          <w:lang w:val="sr-Cyrl-RS"/>
        </w:rPr>
        <w:t xml:space="preserve"> </w:t>
      </w:r>
      <w:r w:rsidRPr="00705C04">
        <w:rPr>
          <w:rFonts w:eastAsia="MinionPro-Regular"/>
          <w:sz w:val="22"/>
          <w:szCs w:val="22"/>
          <w:lang w:val="ru-RU"/>
        </w:rPr>
        <w:t>овог</w:t>
      </w:r>
      <w:r w:rsidRPr="00705C04">
        <w:rPr>
          <w:rFonts w:eastAsia="MinionPro-Regular"/>
          <w:sz w:val="22"/>
          <w:szCs w:val="22"/>
          <w:lang w:val="sr-Cyrl-RS"/>
        </w:rPr>
        <w:t xml:space="preserve"> </w:t>
      </w:r>
      <w:r w:rsidRPr="00705C04">
        <w:rPr>
          <w:rFonts w:eastAsia="MinionPro-Regular"/>
          <w:sz w:val="22"/>
          <w:szCs w:val="22"/>
          <w:lang w:val="ru-RU"/>
        </w:rPr>
        <w:t>предмета</w:t>
      </w:r>
      <w:r w:rsidRPr="00705C04">
        <w:rPr>
          <w:rFonts w:eastAsia="MinionPro-Regular"/>
          <w:sz w:val="22"/>
          <w:szCs w:val="22"/>
          <w:lang w:val="sr-Cyrl-RS"/>
        </w:rPr>
        <w:t xml:space="preserve"> </w:t>
      </w:r>
      <w:r w:rsidRPr="00705C04">
        <w:rPr>
          <w:rFonts w:eastAsia="MinionPro-Regular"/>
          <w:sz w:val="22"/>
          <w:szCs w:val="22"/>
          <w:lang w:val="ru-RU"/>
        </w:rPr>
        <w:t>који</w:t>
      </w:r>
      <w:r w:rsidRPr="00705C04">
        <w:rPr>
          <w:rFonts w:eastAsia="MinionPro-Regular"/>
          <w:sz w:val="22"/>
          <w:szCs w:val="22"/>
          <w:lang w:val="sr-Cyrl-RS"/>
        </w:rPr>
        <w:t xml:space="preserve"> </w:t>
      </w:r>
      <w:r w:rsidRPr="00705C04">
        <w:rPr>
          <w:rFonts w:eastAsia="MinionPro-Regular"/>
          <w:sz w:val="22"/>
          <w:szCs w:val="22"/>
          <w:lang w:val="ru-RU"/>
        </w:rPr>
        <w:t>указује</w:t>
      </w:r>
      <w:r w:rsidRPr="00705C04">
        <w:rPr>
          <w:rFonts w:eastAsia="MinionPro-Regular"/>
          <w:sz w:val="22"/>
          <w:szCs w:val="22"/>
          <w:lang w:val="sr-Cyrl-RS"/>
        </w:rPr>
        <w:t xml:space="preserve"> </w:t>
      </w:r>
      <w:r w:rsidRPr="00705C04">
        <w:rPr>
          <w:rFonts w:eastAsia="MinionPro-Regular"/>
          <w:sz w:val="22"/>
          <w:szCs w:val="22"/>
          <w:lang w:val="ru-RU"/>
        </w:rPr>
        <w:t>да</w:t>
      </w:r>
      <w:r w:rsidRPr="00705C04">
        <w:rPr>
          <w:rFonts w:eastAsia="MinionPro-Regular"/>
          <w:sz w:val="22"/>
          <w:szCs w:val="22"/>
          <w:lang w:val="sr-Cyrl-RS"/>
        </w:rPr>
        <w:t xml:space="preserve"> </w:t>
      </w:r>
      <w:r w:rsidRPr="00705C04">
        <w:rPr>
          <w:rFonts w:eastAsia="MinionPro-Regular"/>
          <w:sz w:val="22"/>
          <w:szCs w:val="22"/>
          <w:lang w:val="ru-RU"/>
        </w:rPr>
        <w:t>је</w:t>
      </w:r>
      <w:r w:rsidRPr="00705C04">
        <w:rPr>
          <w:rFonts w:eastAsia="MinionPro-Regular"/>
          <w:sz w:val="22"/>
          <w:szCs w:val="22"/>
          <w:lang w:val="sr-Cyrl-RS"/>
        </w:rPr>
        <w:t xml:space="preserve"> </w:t>
      </w:r>
      <w:r w:rsidRPr="00705C04">
        <w:rPr>
          <w:rFonts w:eastAsia="MinionPro-Regular"/>
          <w:sz w:val="22"/>
          <w:szCs w:val="22"/>
          <w:lang w:val="ru-RU"/>
        </w:rPr>
        <w:t>подносилац</w:t>
      </w:r>
      <w:r w:rsidRPr="00705C04">
        <w:rPr>
          <w:rFonts w:eastAsia="MinionPro-Regular"/>
          <w:sz w:val="22"/>
          <w:szCs w:val="22"/>
          <w:lang w:val="sr-Cyrl-RS"/>
        </w:rPr>
        <w:t xml:space="preserve"> </w:t>
      </w:r>
      <w:r w:rsidRPr="00705C04">
        <w:rPr>
          <w:rFonts w:eastAsia="MinionPro-Regular"/>
          <w:sz w:val="22"/>
          <w:szCs w:val="22"/>
          <w:lang w:val="ru-RU"/>
        </w:rPr>
        <w:t>представке</w:t>
      </w:r>
      <w:r w:rsidRPr="00705C04">
        <w:rPr>
          <w:rFonts w:eastAsia="MinionPro-Regular"/>
          <w:sz w:val="22"/>
          <w:szCs w:val="22"/>
          <w:lang w:val="sr-Cyrl-RS"/>
        </w:rPr>
        <w:t xml:space="preserve"> </w:t>
      </w:r>
      <w:r w:rsidRPr="00705C04">
        <w:rPr>
          <w:rFonts w:eastAsia="MinionPro-Regular"/>
          <w:sz w:val="22"/>
          <w:szCs w:val="22"/>
          <w:lang w:val="ru-RU"/>
        </w:rPr>
        <w:t>представљао</w:t>
      </w:r>
      <w:r w:rsidRPr="00705C04">
        <w:rPr>
          <w:rFonts w:eastAsia="MinionPro-Regular"/>
          <w:sz w:val="22"/>
          <w:szCs w:val="22"/>
          <w:lang w:val="sr-Cyrl-RS"/>
        </w:rPr>
        <w:t xml:space="preserve"> </w:t>
      </w:r>
      <w:r w:rsidRPr="00705C04">
        <w:rPr>
          <w:rFonts w:eastAsia="MinionPro-Regular"/>
          <w:sz w:val="22"/>
          <w:szCs w:val="22"/>
          <w:lang w:val="ru-RU"/>
        </w:rPr>
        <w:t>опасност</w:t>
      </w:r>
      <w:r w:rsidRPr="00705C04">
        <w:rPr>
          <w:rFonts w:eastAsia="MinionPro-Regular"/>
          <w:sz w:val="22"/>
          <w:szCs w:val="22"/>
          <w:lang w:val="sr-Cyrl-RS"/>
        </w:rPr>
        <w:t xml:space="preserve"> </w:t>
      </w:r>
      <w:r w:rsidRPr="00705C04">
        <w:rPr>
          <w:rFonts w:eastAsia="MinionPro-Regular"/>
          <w:sz w:val="22"/>
          <w:szCs w:val="22"/>
          <w:lang w:val="ru-RU"/>
        </w:rPr>
        <w:t>по</w:t>
      </w:r>
      <w:r w:rsidRPr="00705C04">
        <w:rPr>
          <w:rFonts w:eastAsia="MinionPro-Regular"/>
          <w:sz w:val="22"/>
          <w:szCs w:val="22"/>
          <w:lang w:val="sr-Cyrl-RS"/>
        </w:rPr>
        <w:t xml:space="preserve"> </w:t>
      </w:r>
      <w:r w:rsidRPr="00705C04">
        <w:rPr>
          <w:rFonts w:eastAsia="MinionPro-Regular"/>
          <w:sz w:val="22"/>
          <w:szCs w:val="22"/>
          <w:lang w:val="ru-RU"/>
        </w:rPr>
        <w:t>самог</w:t>
      </w:r>
      <w:r w:rsidRPr="00705C04">
        <w:rPr>
          <w:rFonts w:eastAsia="MinionPro-Regular"/>
          <w:sz w:val="22"/>
          <w:szCs w:val="22"/>
          <w:lang w:val="sr-Cyrl-RS"/>
        </w:rPr>
        <w:t xml:space="preserve"> </w:t>
      </w:r>
      <w:r w:rsidRPr="00705C04">
        <w:rPr>
          <w:rFonts w:eastAsia="MinionPro-Regular"/>
          <w:sz w:val="22"/>
          <w:szCs w:val="22"/>
          <w:lang w:val="ru-RU"/>
        </w:rPr>
        <w:t>себе</w:t>
      </w:r>
      <w:r w:rsidRPr="00705C04">
        <w:rPr>
          <w:rFonts w:eastAsia="MinionPro-Regular"/>
          <w:sz w:val="22"/>
          <w:szCs w:val="22"/>
          <w:lang w:val="sr-Cyrl-RS"/>
        </w:rPr>
        <w:t xml:space="preserve"> </w:t>
      </w:r>
      <w:r w:rsidRPr="00705C04">
        <w:rPr>
          <w:rFonts w:eastAsia="MinionPro-Regular"/>
          <w:sz w:val="22"/>
          <w:szCs w:val="22"/>
          <w:lang w:val="ru-RU"/>
        </w:rPr>
        <w:t>или</w:t>
      </w:r>
      <w:r w:rsidRPr="00705C04">
        <w:rPr>
          <w:rFonts w:eastAsia="MinionPro-Regular"/>
          <w:sz w:val="22"/>
          <w:szCs w:val="22"/>
          <w:lang w:val="sr-Cyrl-RS"/>
        </w:rPr>
        <w:t xml:space="preserve"> </w:t>
      </w:r>
      <w:r w:rsidRPr="00705C04">
        <w:rPr>
          <w:rFonts w:eastAsia="MinionPro-Regular"/>
          <w:sz w:val="22"/>
          <w:szCs w:val="22"/>
          <w:lang w:val="ru-RU"/>
        </w:rPr>
        <w:t>друге</w:t>
      </w:r>
      <w:r w:rsidRPr="00705C04">
        <w:rPr>
          <w:rFonts w:eastAsia="MinionPro-Regular"/>
          <w:sz w:val="22"/>
          <w:szCs w:val="22"/>
          <w:lang w:val="sr-Cyrl-RS"/>
        </w:rPr>
        <w:t xml:space="preserve">, </w:t>
      </w:r>
      <w:r w:rsidRPr="00705C04">
        <w:rPr>
          <w:rFonts w:eastAsia="MinionPro-Regular"/>
          <w:sz w:val="22"/>
          <w:szCs w:val="22"/>
          <w:lang w:val="ru-RU"/>
        </w:rPr>
        <w:t>или</w:t>
      </w:r>
      <w:r w:rsidRPr="00705C04">
        <w:rPr>
          <w:rFonts w:eastAsia="MinionPro-Regular"/>
          <w:sz w:val="22"/>
          <w:szCs w:val="22"/>
          <w:lang w:val="sr-Cyrl-RS"/>
        </w:rPr>
        <w:t xml:space="preserve"> </w:t>
      </w:r>
      <w:r w:rsidRPr="00705C04">
        <w:rPr>
          <w:rFonts w:eastAsia="MinionPro-Regular"/>
          <w:sz w:val="22"/>
          <w:szCs w:val="22"/>
          <w:lang w:val="ru-RU"/>
        </w:rPr>
        <w:t>да</w:t>
      </w:r>
      <w:r w:rsidRPr="00705C04">
        <w:rPr>
          <w:rFonts w:eastAsia="MinionPro-Regular"/>
          <w:sz w:val="22"/>
          <w:szCs w:val="22"/>
          <w:lang w:val="sr-Cyrl-RS"/>
        </w:rPr>
        <w:t xml:space="preserve"> </w:t>
      </w:r>
      <w:r w:rsidRPr="00705C04">
        <w:rPr>
          <w:rFonts w:eastAsia="MinionPro-Regular"/>
          <w:sz w:val="22"/>
          <w:szCs w:val="22"/>
          <w:lang w:val="ru-RU"/>
        </w:rPr>
        <w:t>је</w:t>
      </w:r>
      <w:r w:rsidRPr="00705C04">
        <w:rPr>
          <w:rFonts w:eastAsia="MinionPro-Regular"/>
          <w:sz w:val="22"/>
          <w:szCs w:val="22"/>
          <w:lang w:val="sr-Cyrl-RS"/>
        </w:rPr>
        <w:t xml:space="preserve"> </w:t>
      </w:r>
      <w:r w:rsidRPr="00705C04">
        <w:rPr>
          <w:rFonts w:eastAsia="MinionPro-Regular"/>
          <w:sz w:val="22"/>
          <w:szCs w:val="22"/>
          <w:lang w:val="ru-RU"/>
        </w:rPr>
        <w:t>у</w:t>
      </w:r>
      <w:r w:rsidRPr="00705C04">
        <w:rPr>
          <w:rFonts w:eastAsia="MinionPro-Regular"/>
          <w:sz w:val="22"/>
          <w:szCs w:val="22"/>
          <w:lang w:val="sr-Cyrl-RS"/>
        </w:rPr>
        <w:t xml:space="preserve"> </w:t>
      </w:r>
      <w:r w:rsidRPr="00705C04">
        <w:rPr>
          <w:rFonts w:eastAsia="MinionPro-Regular"/>
          <w:sz w:val="22"/>
          <w:szCs w:val="22"/>
          <w:lang w:val="ru-RU"/>
        </w:rPr>
        <w:t>про</w:t>
      </w:r>
      <w:r w:rsidRPr="00705C04">
        <w:rPr>
          <w:rFonts w:eastAsia="MinionPro-Regular"/>
          <w:sz w:val="22"/>
          <w:szCs w:val="22"/>
          <w:lang w:val="sr-Cyrl-RS"/>
        </w:rPr>
        <w:t>ш</w:t>
      </w:r>
      <w:r w:rsidRPr="00705C04">
        <w:rPr>
          <w:rFonts w:eastAsia="MinionPro-Regular"/>
          <w:sz w:val="22"/>
          <w:szCs w:val="22"/>
          <w:lang w:val="ru-RU"/>
        </w:rPr>
        <w:t>лости</w:t>
      </w:r>
      <w:r w:rsidRPr="00705C04">
        <w:rPr>
          <w:rFonts w:eastAsia="MinionPro-Regular"/>
          <w:sz w:val="22"/>
          <w:szCs w:val="22"/>
          <w:lang w:val="sr-Cyrl-RS"/>
        </w:rPr>
        <w:t xml:space="preserve"> </w:t>
      </w:r>
      <w:r w:rsidRPr="00705C04">
        <w:rPr>
          <w:rFonts w:eastAsia="MinionPro-Regular"/>
          <w:sz w:val="22"/>
          <w:szCs w:val="22"/>
          <w:lang w:val="ru-RU"/>
        </w:rPr>
        <w:t>вр</w:t>
      </w:r>
      <w:r w:rsidRPr="00705C04">
        <w:rPr>
          <w:rFonts w:eastAsia="MinionPro-Regular"/>
          <w:sz w:val="22"/>
          <w:szCs w:val="22"/>
          <w:lang w:val="sr-Cyrl-RS"/>
        </w:rPr>
        <w:t>ш</w:t>
      </w:r>
      <w:r w:rsidRPr="00705C04">
        <w:rPr>
          <w:rFonts w:eastAsia="MinionPro-Regular"/>
          <w:sz w:val="22"/>
          <w:szCs w:val="22"/>
          <w:lang w:val="ru-RU"/>
        </w:rPr>
        <w:t>ио</w:t>
      </w:r>
      <w:r w:rsidRPr="00705C04">
        <w:rPr>
          <w:rFonts w:eastAsia="MinionPro-Regular"/>
          <w:sz w:val="22"/>
          <w:szCs w:val="22"/>
          <w:lang w:val="sr-Cyrl-RS"/>
        </w:rPr>
        <w:t xml:space="preserve"> </w:t>
      </w:r>
      <w:r w:rsidRPr="00705C04">
        <w:rPr>
          <w:rFonts w:eastAsia="MinionPro-Regular"/>
          <w:sz w:val="22"/>
          <w:szCs w:val="22"/>
          <w:lang w:val="ru-RU"/>
        </w:rPr>
        <w:t>криви</w:t>
      </w:r>
      <w:r w:rsidRPr="00705C04">
        <w:rPr>
          <w:rFonts w:eastAsia="MinionPro-Regular"/>
          <w:sz w:val="22"/>
          <w:szCs w:val="22"/>
          <w:lang w:val="sr-Cyrl-RS"/>
        </w:rPr>
        <w:t>ч</w:t>
      </w:r>
      <w:r w:rsidRPr="00705C04">
        <w:rPr>
          <w:rFonts w:eastAsia="MinionPro-Regular"/>
          <w:sz w:val="22"/>
          <w:szCs w:val="22"/>
          <w:lang w:val="ru-RU"/>
        </w:rPr>
        <w:t>на</w:t>
      </w:r>
      <w:r w:rsidRPr="00705C04">
        <w:rPr>
          <w:rFonts w:eastAsia="MinionPro-Regular"/>
          <w:sz w:val="22"/>
          <w:szCs w:val="22"/>
          <w:lang w:val="sr-Cyrl-RS"/>
        </w:rPr>
        <w:t xml:space="preserve"> </w:t>
      </w:r>
      <w:r w:rsidRPr="00705C04">
        <w:rPr>
          <w:rFonts w:eastAsia="MinionPro-Regular"/>
          <w:sz w:val="22"/>
          <w:szCs w:val="22"/>
          <w:lang w:val="ru-RU"/>
        </w:rPr>
        <w:t>дела</w:t>
      </w:r>
      <w:r w:rsidRPr="00705C04">
        <w:rPr>
          <w:rFonts w:eastAsia="MinionPro-Regular"/>
          <w:sz w:val="22"/>
          <w:szCs w:val="22"/>
          <w:lang w:val="sr-Cyrl-RS"/>
        </w:rPr>
        <w:t xml:space="preserve">, </w:t>
      </w:r>
      <w:r w:rsidRPr="00705C04">
        <w:rPr>
          <w:rFonts w:eastAsia="MinionPro-Regular"/>
          <w:sz w:val="22"/>
          <w:szCs w:val="22"/>
          <w:lang w:val="ru-RU"/>
        </w:rPr>
        <w:t>дела</w:t>
      </w:r>
      <w:r w:rsidRPr="00705C04">
        <w:rPr>
          <w:rFonts w:eastAsia="MinionPro-Regular"/>
          <w:sz w:val="22"/>
          <w:szCs w:val="22"/>
          <w:lang w:val="sr-Cyrl-RS"/>
        </w:rPr>
        <w:t xml:space="preserve"> </w:t>
      </w:r>
      <w:r w:rsidRPr="00705C04">
        <w:rPr>
          <w:rFonts w:eastAsia="MinionPro-Regular"/>
          <w:sz w:val="22"/>
          <w:szCs w:val="22"/>
          <w:lang w:val="ru-RU"/>
        </w:rPr>
        <w:t>аутодеструкције</w:t>
      </w:r>
      <w:r w:rsidRPr="00705C04">
        <w:rPr>
          <w:rFonts w:eastAsia="MinionPro-Regular"/>
          <w:sz w:val="22"/>
          <w:szCs w:val="22"/>
          <w:lang w:val="sr-Cyrl-RS"/>
        </w:rPr>
        <w:t xml:space="preserve"> </w:t>
      </w:r>
      <w:r w:rsidRPr="00705C04">
        <w:rPr>
          <w:rFonts w:eastAsia="MinionPro-Regular"/>
          <w:sz w:val="22"/>
          <w:szCs w:val="22"/>
          <w:lang w:val="ru-RU"/>
        </w:rPr>
        <w:t>и</w:t>
      </w:r>
      <w:r w:rsidRPr="00705C04">
        <w:rPr>
          <w:rFonts w:eastAsia="MinionPro-Regular"/>
          <w:sz w:val="22"/>
          <w:szCs w:val="22"/>
          <w:lang w:val="sr-Cyrl-RS"/>
        </w:rPr>
        <w:t xml:space="preserve"> </w:t>
      </w:r>
      <w:r w:rsidRPr="00705C04">
        <w:rPr>
          <w:rFonts w:eastAsia="MinionPro-Regular"/>
          <w:sz w:val="22"/>
          <w:szCs w:val="22"/>
          <w:lang w:val="ru-RU"/>
        </w:rPr>
        <w:t>насиља</w:t>
      </w:r>
      <w:r w:rsidRPr="00705C04">
        <w:rPr>
          <w:rFonts w:eastAsia="MinionPro-Regular"/>
          <w:sz w:val="22"/>
          <w:szCs w:val="22"/>
          <w:lang w:val="sr-Cyrl-RS"/>
        </w:rPr>
        <w:t xml:space="preserve"> </w:t>
      </w:r>
      <w:r w:rsidRPr="00705C04">
        <w:rPr>
          <w:rFonts w:eastAsia="MinionPro-Regular"/>
          <w:sz w:val="22"/>
          <w:szCs w:val="22"/>
          <w:lang w:val="ru-RU"/>
        </w:rPr>
        <w:t>против</w:t>
      </w:r>
      <w:r w:rsidRPr="00705C04">
        <w:rPr>
          <w:rFonts w:eastAsia="MinionPro-Regular"/>
          <w:sz w:val="22"/>
          <w:szCs w:val="22"/>
          <w:lang w:val="sr-Cyrl-RS"/>
        </w:rPr>
        <w:t xml:space="preserve"> </w:t>
      </w:r>
      <w:r w:rsidRPr="00705C04">
        <w:rPr>
          <w:rFonts w:eastAsia="MinionPro-Regular"/>
          <w:sz w:val="22"/>
          <w:szCs w:val="22"/>
          <w:lang w:val="ru-RU"/>
        </w:rPr>
        <w:t>других</w:t>
      </w:r>
      <w:r w:rsidRPr="00705C04">
        <w:rPr>
          <w:rFonts w:eastAsia="MinionPro-Regular"/>
          <w:sz w:val="22"/>
          <w:szCs w:val="22"/>
          <w:lang w:val="sr-Cyrl-RS"/>
        </w:rPr>
        <w:t xml:space="preserve"> </w:t>
      </w:r>
      <w:r w:rsidRPr="00705C04">
        <w:rPr>
          <w:rFonts w:eastAsia="MinionPro-Regular"/>
          <w:sz w:val="22"/>
          <w:szCs w:val="22"/>
          <w:lang w:val="ru-RU"/>
        </w:rPr>
        <w:t>лица</w:t>
      </w:r>
      <w:r w:rsidRPr="00705C04">
        <w:rPr>
          <w:rFonts w:eastAsia="MinionPro-Regular"/>
          <w:sz w:val="22"/>
          <w:szCs w:val="22"/>
          <w:lang w:val="sr-Cyrl-RS"/>
        </w:rPr>
        <w:t xml:space="preserve">. </w:t>
      </w:r>
      <w:r w:rsidRPr="00705C04">
        <w:rPr>
          <w:rFonts w:eastAsia="MinionPro-Regular"/>
          <w:sz w:val="22"/>
          <w:szCs w:val="22"/>
          <w:lang w:val="ru-RU"/>
        </w:rPr>
        <w:t>Суд</w:t>
      </w:r>
      <w:r w:rsidRPr="00705C04">
        <w:rPr>
          <w:rFonts w:eastAsia="MinionPro-Regular"/>
          <w:sz w:val="22"/>
          <w:szCs w:val="22"/>
          <w:lang w:val="sr-Cyrl-RS"/>
        </w:rPr>
        <w:t xml:space="preserve"> </w:t>
      </w:r>
      <w:r w:rsidRPr="00705C04">
        <w:rPr>
          <w:rFonts w:eastAsia="MinionPro-Regular"/>
          <w:sz w:val="22"/>
          <w:szCs w:val="22"/>
          <w:lang w:val="ru-RU"/>
        </w:rPr>
        <w:t>сматра</w:t>
      </w:r>
      <w:r w:rsidRPr="00705C04">
        <w:rPr>
          <w:rFonts w:eastAsia="MinionPro-Regular"/>
          <w:sz w:val="22"/>
          <w:szCs w:val="22"/>
          <w:lang w:val="sr-Cyrl-RS"/>
        </w:rPr>
        <w:t xml:space="preserve"> </w:t>
      </w:r>
      <w:r w:rsidRPr="00705C04">
        <w:rPr>
          <w:rFonts w:eastAsia="MinionPro-Regular"/>
          <w:sz w:val="22"/>
          <w:szCs w:val="22"/>
          <w:lang w:val="ru-RU"/>
        </w:rPr>
        <w:t>посебно</w:t>
      </w:r>
      <w:r w:rsidRPr="00705C04">
        <w:rPr>
          <w:rFonts w:eastAsia="MinionPro-Regular"/>
          <w:sz w:val="22"/>
          <w:szCs w:val="22"/>
          <w:lang w:val="sr-Cyrl-RS"/>
        </w:rPr>
        <w:t xml:space="preserve"> </w:t>
      </w:r>
      <w:r w:rsidRPr="00705C04">
        <w:rPr>
          <w:rFonts w:eastAsia="MinionPro-Regular"/>
          <w:sz w:val="22"/>
          <w:szCs w:val="22"/>
          <w:lang w:val="ru-RU"/>
        </w:rPr>
        <w:t>зна</w:t>
      </w:r>
      <w:r w:rsidRPr="00705C04">
        <w:rPr>
          <w:rFonts w:eastAsia="MinionPro-Regular"/>
          <w:sz w:val="22"/>
          <w:szCs w:val="22"/>
          <w:lang w:val="sr-Cyrl-RS"/>
        </w:rPr>
        <w:t>ч</w:t>
      </w:r>
      <w:r w:rsidRPr="00705C04">
        <w:rPr>
          <w:rFonts w:eastAsia="MinionPro-Regular"/>
          <w:sz w:val="22"/>
          <w:szCs w:val="22"/>
          <w:lang w:val="ru-RU"/>
        </w:rPr>
        <w:t>ајним</w:t>
      </w:r>
      <w:r w:rsidRPr="00705C04">
        <w:rPr>
          <w:rFonts w:eastAsia="MinionPro-Regular"/>
          <w:sz w:val="22"/>
          <w:szCs w:val="22"/>
          <w:lang w:val="sr-Cyrl-RS"/>
        </w:rPr>
        <w:t xml:space="preserve"> ч</w:t>
      </w:r>
      <w:r w:rsidRPr="00705C04">
        <w:rPr>
          <w:rFonts w:eastAsia="MinionPro-Regular"/>
          <w:sz w:val="22"/>
          <w:szCs w:val="22"/>
          <w:lang w:val="ru-RU"/>
        </w:rPr>
        <w:t>ињеницу</w:t>
      </w:r>
      <w:r w:rsidRPr="00705C04">
        <w:rPr>
          <w:rFonts w:eastAsia="MinionPro-Regular"/>
          <w:sz w:val="22"/>
          <w:szCs w:val="22"/>
          <w:lang w:val="sr-Cyrl-RS"/>
        </w:rPr>
        <w:t xml:space="preserve"> </w:t>
      </w:r>
      <w:r w:rsidRPr="00705C04">
        <w:rPr>
          <w:rFonts w:eastAsia="MinionPro-Regular"/>
          <w:sz w:val="22"/>
          <w:szCs w:val="22"/>
          <w:lang w:val="ru-RU"/>
        </w:rPr>
        <w:t>да</w:t>
      </w:r>
      <w:r w:rsidRPr="00705C04">
        <w:rPr>
          <w:rFonts w:eastAsia="MinionPro-Regular"/>
          <w:sz w:val="22"/>
          <w:szCs w:val="22"/>
          <w:lang w:val="sr-Cyrl-RS"/>
        </w:rPr>
        <w:t xml:space="preserve"> </w:t>
      </w:r>
      <w:r w:rsidRPr="00705C04">
        <w:rPr>
          <w:rFonts w:eastAsia="MinionPro-Regular"/>
          <w:sz w:val="22"/>
          <w:szCs w:val="22"/>
          <w:lang w:val="ru-RU"/>
        </w:rPr>
        <w:t>у</w:t>
      </w:r>
      <w:r w:rsidRPr="00705C04">
        <w:rPr>
          <w:rFonts w:eastAsia="MinionPro-Regular"/>
          <w:sz w:val="22"/>
          <w:szCs w:val="22"/>
          <w:lang w:val="sr-Cyrl-RS"/>
        </w:rPr>
        <w:t xml:space="preserve"> </w:t>
      </w:r>
      <w:r w:rsidRPr="00705C04">
        <w:rPr>
          <w:rFonts w:eastAsia="MinionPro-Regular"/>
          <w:sz w:val="22"/>
          <w:szCs w:val="22"/>
          <w:lang w:val="ru-RU"/>
        </w:rPr>
        <w:t>својим</w:t>
      </w:r>
      <w:r w:rsidRPr="00705C04">
        <w:rPr>
          <w:rFonts w:eastAsia="MinionPro-Regular"/>
          <w:sz w:val="22"/>
          <w:szCs w:val="22"/>
          <w:lang w:val="sr-Cyrl-RS"/>
        </w:rPr>
        <w:t xml:space="preserve"> </w:t>
      </w:r>
      <w:r w:rsidRPr="00705C04">
        <w:rPr>
          <w:rFonts w:eastAsia="MinionPro-Regular"/>
          <w:sz w:val="22"/>
          <w:szCs w:val="22"/>
          <w:lang w:val="ru-RU"/>
        </w:rPr>
        <w:t>разматрањима</w:t>
      </w:r>
      <w:r w:rsidRPr="00705C04">
        <w:rPr>
          <w:rFonts w:eastAsia="MinionPro-Regular"/>
          <w:sz w:val="22"/>
          <w:szCs w:val="22"/>
          <w:lang w:val="sr-Cyrl-RS"/>
        </w:rPr>
        <w:t xml:space="preserve"> </w:t>
      </w:r>
      <w:r w:rsidRPr="00705C04">
        <w:rPr>
          <w:rFonts w:eastAsia="MinionPro-Regular"/>
          <w:sz w:val="22"/>
          <w:szCs w:val="22"/>
          <w:lang w:val="ru-RU"/>
        </w:rPr>
        <w:t>др</w:t>
      </w:r>
      <w:r w:rsidRPr="00705C04">
        <w:rPr>
          <w:rFonts w:eastAsia="MinionPro-Regular"/>
          <w:sz w:val="22"/>
          <w:szCs w:val="22"/>
          <w:lang w:val="sr-Cyrl-RS"/>
        </w:rPr>
        <w:t>ж</w:t>
      </w:r>
      <w:r w:rsidRPr="00705C04">
        <w:rPr>
          <w:rFonts w:eastAsia="MinionPro-Regular"/>
          <w:sz w:val="22"/>
          <w:szCs w:val="22"/>
          <w:lang w:val="ru-RU"/>
        </w:rPr>
        <w:t>ава</w:t>
      </w:r>
      <w:r w:rsidRPr="00705C04">
        <w:rPr>
          <w:rFonts w:eastAsia="MinionPro-Regular"/>
          <w:sz w:val="22"/>
          <w:szCs w:val="22"/>
          <w:lang w:val="sr-Cyrl-RS"/>
        </w:rPr>
        <w:t xml:space="preserve"> </w:t>
      </w:r>
      <w:r w:rsidRPr="00705C04">
        <w:rPr>
          <w:rFonts w:eastAsia="MinionPro-Regular"/>
          <w:sz w:val="22"/>
          <w:szCs w:val="22"/>
          <w:lang w:val="ru-RU"/>
        </w:rPr>
        <w:t>не</w:t>
      </w:r>
      <w:r w:rsidRPr="00705C04">
        <w:rPr>
          <w:rFonts w:eastAsia="MinionPro-Regular"/>
          <w:sz w:val="22"/>
          <w:szCs w:val="22"/>
          <w:lang w:val="sr-Cyrl-RS"/>
        </w:rPr>
        <w:t xml:space="preserve"> </w:t>
      </w:r>
      <w:r w:rsidRPr="00705C04">
        <w:rPr>
          <w:rFonts w:eastAsia="MinionPro-Regular"/>
          <w:sz w:val="22"/>
          <w:szCs w:val="22"/>
          <w:lang w:val="ru-RU"/>
        </w:rPr>
        <w:t>предо</w:t>
      </w:r>
      <w:r w:rsidRPr="00705C04">
        <w:rPr>
          <w:rFonts w:eastAsia="MinionPro-Regular"/>
          <w:sz w:val="22"/>
          <w:szCs w:val="22"/>
          <w:lang w:val="sr-Cyrl-RS"/>
        </w:rPr>
        <w:t>ч</w:t>
      </w:r>
      <w:r w:rsidRPr="00705C04">
        <w:rPr>
          <w:rFonts w:eastAsia="MinionPro-Regular"/>
          <w:sz w:val="22"/>
          <w:szCs w:val="22"/>
          <w:lang w:val="ru-RU"/>
        </w:rPr>
        <w:t>ава</w:t>
      </w:r>
      <w:r w:rsidRPr="00705C04">
        <w:rPr>
          <w:rFonts w:eastAsia="MinionPro-Regular"/>
          <w:sz w:val="22"/>
          <w:szCs w:val="22"/>
          <w:lang w:val="sr-Cyrl-RS"/>
        </w:rPr>
        <w:t xml:space="preserve"> </w:t>
      </w:r>
      <w:r w:rsidRPr="00705C04">
        <w:rPr>
          <w:rFonts w:eastAsia="MinionPro-Regular"/>
          <w:sz w:val="22"/>
          <w:szCs w:val="22"/>
          <w:lang w:val="ru-RU"/>
        </w:rPr>
        <w:t>никакво</w:t>
      </w:r>
      <w:r w:rsidRPr="00705C04">
        <w:rPr>
          <w:rFonts w:eastAsia="MinionPro-Regular"/>
          <w:sz w:val="22"/>
          <w:szCs w:val="22"/>
          <w:lang w:val="sr-Cyrl-RS"/>
        </w:rPr>
        <w:t xml:space="preserve"> </w:t>
      </w:r>
      <w:r w:rsidRPr="00705C04">
        <w:rPr>
          <w:rFonts w:eastAsia="MinionPro-Regular"/>
          <w:sz w:val="22"/>
          <w:szCs w:val="22"/>
          <w:lang w:val="ru-RU"/>
        </w:rPr>
        <w:t>образло</w:t>
      </w:r>
      <w:r w:rsidRPr="00705C04">
        <w:rPr>
          <w:rFonts w:eastAsia="MinionPro-Regular"/>
          <w:sz w:val="22"/>
          <w:szCs w:val="22"/>
          <w:lang w:val="sr-Cyrl-RS"/>
        </w:rPr>
        <w:t>ж</w:t>
      </w:r>
      <w:r w:rsidRPr="00705C04">
        <w:rPr>
          <w:rFonts w:eastAsia="MinionPro-Regular"/>
          <w:sz w:val="22"/>
          <w:szCs w:val="22"/>
          <w:lang w:val="ru-RU"/>
        </w:rPr>
        <w:t>ење</w:t>
      </w:r>
      <w:r w:rsidRPr="00705C04">
        <w:rPr>
          <w:rFonts w:eastAsia="MinionPro-Regular"/>
          <w:sz w:val="22"/>
          <w:szCs w:val="22"/>
          <w:lang w:val="sr-Cyrl-RS"/>
        </w:rPr>
        <w:t xml:space="preserve"> </w:t>
      </w:r>
      <w:r w:rsidRPr="00705C04">
        <w:rPr>
          <w:rFonts w:eastAsia="MinionPro-Regular"/>
          <w:sz w:val="22"/>
          <w:szCs w:val="22"/>
          <w:lang w:val="ru-RU"/>
        </w:rPr>
        <w:t>којим</w:t>
      </w:r>
      <w:r w:rsidRPr="00705C04">
        <w:rPr>
          <w:rFonts w:eastAsia="MinionPro-Regular"/>
          <w:sz w:val="22"/>
          <w:szCs w:val="22"/>
          <w:lang w:val="sr-Cyrl-RS"/>
        </w:rPr>
        <w:t xml:space="preserve"> </w:t>
      </w:r>
      <w:r w:rsidRPr="00705C04">
        <w:rPr>
          <w:rFonts w:eastAsia="MinionPro-Regular"/>
          <w:sz w:val="22"/>
          <w:szCs w:val="22"/>
          <w:lang w:val="ru-RU"/>
        </w:rPr>
        <w:t>се</w:t>
      </w:r>
      <w:r w:rsidRPr="00705C04">
        <w:rPr>
          <w:rFonts w:eastAsia="MinionPro-Regular"/>
          <w:sz w:val="22"/>
          <w:szCs w:val="22"/>
          <w:lang w:val="sr-Cyrl-RS"/>
        </w:rPr>
        <w:t xml:space="preserve"> </w:t>
      </w:r>
      <w:r w:rsidRPr="00705C04">
        <w:rPr>
          <w:rFonts w:eastAsia="MinionPro-Regular"/>
          <w:sz w:val="22"/>
          <w:szCs w:val="22"/>
          <w:lang w:val="ru-RU"/>
        </w:rPr>
        <w:t>оправдава</w:t>
      </w:r>
      <w:r w:rsidRPr="00705C04">
        <w:rPr>
          <w:rFonts w:eastAsia="MinionPro-Regular"/>
          <w:sz w:val="22"/>
          <w:szCs w:val="22"/>
          <w:lang w:val="sr-Cyrl-RS"/>
        </w:rPr>
        <w:t xml:space="preserve"> </w:t>
      </w:r>
      <w:r w:rsidRPr="00705C04">
        <w:rPr>
          <w:rFonts w:eastAsia="MinionPro-Regular"/>
          <w:sz w:val="22"/>
          <w:szCs w:val="22"/>
          <w:lang w:val="ru-RU"/>
        </w:rPr>
        <w:t>ну</w:t>
      </w:r>
      <w:r w:rsidRPr="00705C04">
        <w:rPr>
          <w:rFonts w:eastAsia="MinionPro-Regular"/>
          <w:sz w:val="22"/>
          <w:szCs w:val="22"/>
          <w:lang w:val="sr-Cyrl-RS"/>
        </w:rPr>
        <w:t>ж</w:t>
      </w:r>
      <w:r w:rsidRPr="00705C04">
        <w:rPr>
          <w:rFonts w:eastAsia="MinionPro-Regular"/>
          <w:sz w:val="22"/>
          <w:szCs w:val="22"/>
          <w:lang w:val="ru-RU"/>
        </w:rPr>
        <w:t>ност</w:t>
      </w:r>
      <w:r w:rsidRPr="00705C04">
        <w:rPr>
          <w:rFonts w:eastAsia="MinionPro-Regular"/>
          <w:sz w:val="22"/>
          <w:szCs w:val="22"/>
          <w:lang w:val="sr-Cyrl-RS"/>
        </w:rPr>
        <w:t xml:space="preserve"> </w:t>
      </w:r>
      <w:r w:rsidRPr="00705C04">
        <w:rPr>
          <w:rFonts w:eastAsia="MinionPro-Regular"/>
          <w:sz w:val="22"/>
          <w:szCs w:val="22"/>
          <w:lang w:val="ru-RU"/>
        </w:rPr>
        <w:t>но</w:t>
      </w:r>
      <w:r w:rsidRPr="00705C04">
        <w:rPr>
          <w:rFonts w:eastAsia="MinionPro-Regular"/>
          <w:sz w:val="22"/>
          <w:szCs w:val="22"/>
          <w:lang w:val="sr-Cyrl-RS"/>
        </w:rPr>
        <w:t>ш</w:t>
      </w:r>
      <w:r w:rsidRPr="00705C04">
        <w:rPr>
          <w:rFonts w:eastAsia="MinionPro-Regular"/>
          <w:sz w:val="22"/>
          <w:szCs w:val="22"/>
          <w:lang w:val="ru-RU"/>
        </w:rPr>
        <w:t>ења</w:t>
      </w:r>
      <w:r w:rsidRPr="00705C04">
        <w:rPr>
          <w:rFonts w:eastAsia="MinionPro-Regular"/>
          <w:sz w:val="22"/>
          <w:szCs w:val="22"/>
          <w:lang w:val="sr-Cyrl-RS"/>
        </w:rPr>
        <w:t xml:space="preserve"> </w:t>
      </w:r>
      <w:r w:rsidRPr="00705C04">
        <w:rPr>
          <w:rFonts w:eastAsia="MinionPro-Regular"/>
          <w:sz w:val="22"/>
          <w:szCs w:val="22"/>
          <w:lang w:val="ru-RU"/>
        </w:rPr>
        <w:t>лисица</w:t>
      </w:r>
      <w:r w:rsidRPr="00705C04">
        <w:rPr>
          <w:rFonts w:eastAsia="MinionPro-Regular"/>
          <w:sz w:val="22"/>
          <w:szCs w:val="22"/>
          <w:lang w:val="sr-Cyrl-RS"/>
        </w:rPr>
        <w:t>. ... Сходно томе, Суд процењује да је, у конкретном контексту овог случаја, излагање очима јавности подносиоца представке са лисицама имало за циљ да код њега створи осећај страха, зебње и инфериорности, што би га понизило, осрамотило и на крају сломило његов морални отпор“.</w:t>
      </w:r>
      <w:r w:rsidRPr="00705C04">
        <w:rPr>
          <w:rStyle w:val="FootnoteReference"/>
          <w:rFonts w:eastAsia="MinionPro-Regular"/>
          <w:sz w:val="22"/>
          <w:szCs w:val="22"/>
          <w:lang w:val="sr-Cyrl-RS"/>
        </w:rPr>
        <w:footnoteReference w:id="684"/>
      </w:r>
    </w:p>
    <w:p w:rsidR="009F1DD0" w:rsidRDefault="009F1DD0" w:rsidP="00780A2B">
      <w:pPr>
        <w:spacing w:line="360" w:lineRule="auto"/>
        <w:ind w:firstLine="720"/>
        <w:jc w:val="both"/>
        <w:rPr>
          <w:lang w:val="sr-Cyrl-RS" w:eastAsia="en-GB"/>
        </w:rPr>
      </w:pPr>
    </w:p>
    <w:p w:rsidR="009F1DD0" w:rsidRPr="00AE5829" w:rsidRDefault="009F1DD0" w:rsidP="00780A2B">
      <w:pPr>
        <w:spacing w:line="360" w:lineRule="auto"/>
        <w:ind w:firstLine="720"/>
        <w:jc w:val="both"/>
        <w:rPr>
          <w:lang w:val="sr-Cyrl-RS" w:eastAsia="en-GB"/>
        </w:rPr>
      </w:pPr>
      <w:r w:rsidRPr="001D0765">
        <w:rPr>
          <w:lang w:val="sr-Cyrl-RS" w:eastAsia="en-GB"/>
        </w:rPr>
        <w:t>Сличан је и следе</w:t>
      </w:r>
      <w:r>
        <w:rPr>
          <w:lang w:val="sr-Cyrl-RS" w:eastAsia="en-GB"/>
        </w:rPr>
        <w:t>ћи пример, у коме се описује</w:t>
      </w:r>
      <w:r w:rsidRPr="001D0765">
        <w:rPr>
          <w:lang w:val="sr-Cyrl-RS" w:eastAsia="en-GB"/>
        </w:rPr>
        <w:t xml:space="preserve"> континуирано </w:t>
      </w:r>
      <w:r w:rsidRPr="001D0765">
        <w:rPr>
          <w:rFonts w:eastAsia="MinionPro-Regular"/>
          <w:lang w:val="ru-RU"/>
        </w:rPr>
        <w:t>гнусн</w:t>
      </w:r>
      <w:r w:rsidRPr="001D0765">
        <w:rPr>
          <w:rFonts w:eastAsia="MinionPro-Regular"/>
          <w:lang w:val="sr-Cyrl-RS"/>
        </w:rPr>
        <w:t>о</w:t>
      </w:r>
      <w:r w:rsidRPr="001D0765">
        <w:rPr>
          <w:rFonts w:eastAsia="MinionPro-Regular"/>
          <w:lang w:val="ru-RU"/>
        </w:rPr>
        <w:t xml:space="preserve"> и понижавајуће </w:t>
      </w:r>
      <w:r>
        <w:rPr>
          <w:rFonts w:eastAsia="MinionPro-Regular"/>
          <w:lang w:val="sr-Cyrl-RS"/>
        </w:rPr>
        <w:t xml:space="preserve">поступање према </w:t>
      </w:r>
      <w:r>
        <w:rPr>
          <w:lang w:val="sr-Cyrl-RS" w:eastAsia="en-GB"/>
        </w:rPr>
        <w:t>ухапшеном</w:t>
      </w:r>
      <w:r w:rsidRPr="001D0765">
        <w:rPr>
          <w:lang w:val="sr-Cyrl-RS" w:eastAsia="en-GB"/>
        </w:rPr>
        <w:t xml:space="preserve"> од стране полиције</w:t>
      </w:r>
      <w:r>
        <w:rPr>
          <w:lang w:val="sr-Cyrl-RS" w:eastAsia="en-GB"/>
        </w:rPr>
        <w:t xml:space="preserve"> током вишедневног саслушања</w:t>
      </w:r>
      <w:r w:rsidR="00AE5829">
        <w:rPr>
          <w:lang w:val="sr-Cyrl-RS" w:eastAsia="en-GB"/>
        </w:rPr>
        <w:t xml:space="preserve">. </w:t>
      </w:r>
      <w:r>
        <w:rPr>
          <w:lang w:val="sr-Cyrl-RS" w:eastAsia="en-GB"/>
        </w:rPr>
        <w:t>У</w:t>
      </w:r>
      <w:r w:rsidRPr="001D0765">
        <w:rPr>
          <w:lang w:val="sr-Cyrl-RS" w:eastAsia="en-GB"/>
        </w:rPr>
        <w:t xml:space="preserve"> </w:t>
      </w:r>
      <w:r>
        <w:rPr>
          <w:lang w:val="sr-Cyrl-RS" w:eastAsia="en-GB"/>
        </w:rPr>
        <w:t>о</w:t>
      </w:r>
      <w:r>
        <w:t>длуци</w:t>
      </w:r>
      <w:r w:rsidRPr="001D0765">
        <w:t xml:space="preserve"> </w:t>
      </w:r>
      <w:r>
        <w:t>Европског</w:t>
      </w:r>
      <w:r w:rsidRPr="001D0765">
        <w:t xml:space="preserve"> </w:t>
      </w:r>
      <w:r>
        <w:t>суда</w:t>
      </w:r>
      <w:r w:rsidRPr="001D0765">
        <w:t xml:space="preserve"> </w:t>
      </w:r>
      <w:r>
        <w:t>за</w:t>
      </w:r>
      <w:r w:rsidRPr="001D0765">
        <w:t xml:space="preserve"> </w:t>
      </w:r>
      <w:r>
        <w:t>људска</w:t>
      </w:r>
      <w:r w:rsidRPr="001D0765">
        <w:t xml:space="preserve"> права у предмету </w:t>
      </w:r>
      <w:r w:rsidRPr="001D0765">
        <w:rPr>
          <w:rFonts w:eastAsia="MinionPro-SemiboldIt"/>
          <w:i/>
          <w:iCs/>
          <w:lang w:val="it-IT"/>
        </w:rPr>
        <w:t>Selmouni</w:t>
      </w:r>
      <w:r w:rsidRPr="001D0765">
        <w:rPr>
          <w:rFonts w:eastAsia="MinionPro-SemiboldIt"/>
          <w:i/>
          <w:iCs/>
          <w:lang w:val="sr-Cyrl-RS"/>
        </w:rPr>
        <w:t xml:space="preserve"> </w:t>
      </w:r>
      <w:r w:rsidRPr="001D0765">
        <w:rPr>
          <w:rFonts w:eastAsia="MinionPro-SemiboldIt"/>
          <w:i/>
          <w:iCs/>
          <w:lang w:val="it-IT"/>
        </w:rPr>
        <w:t>v</w:t>
      </w:r>
      <w:r w:rsidRPr="001D0765">
        <w:rPr>
          <w:rFonts w:eastAsia="MinionPro-SemiboldIt"/>
          <w:i/>
          <w:iCs/>
          <w:lang w:val="sr-Cyrl-RS"/>
        </w:rPr>
        <w:t xml:space="preserve">. </w:t>
      </w:r>
      <w:r w:rsidRPr="001D0765">
        <w:rPr>
          <w:rFonts w:eastAsia="MinionPro-SemiboldIt"/>
          <w:i/>
          <w:iCs/>
          <w:lang w:val="it-IT"/>
        </w:rPr>
        <w:t>France</w:t>
      </w:r>
      <w:r w:rsidRPr="001D0765">
        <w:rPr>
          <w:rFonts w:eastAsia="MinionPro-SemiboldIt"/>
          <w:i/>
          <w:iCs/>
          <w:lang w:val="sr-Cyrl-RS"/>
        </w:rPr>
        <w:t xml:space="preserve"> </w:t>
      </w:r>
      <w:r w:rsidRPr="001D0765">
        <w:rPr>
          <w:rFonts w:eastAsia="MinionPro-SemiboldIt"/>
          <w:bCs/>
          <w:lang w:val="sr-Cyrl-RS"/>
        </w:rPr>
        <w:t>[</w:t>
      </w:r>
      <w:r w:rsidRPr="001D0765">
        <w:rPr>
          <w:rFonts w:eastAsia="MinionPro-SemiboldIt"/>
          <w:bCs/>
          <w:lang w:val="it-IT"/>
        </w:rPr>
        <w:t>GC</w:t>
      </w:r>
      <w:r w:rsidRPr="001D0765">
        <w:rPr>
          <w:rFonts w:eastAsia="MinionPro-SemiboldIt"/>
          <w:bCs/>
          <w:lang w:val="sr-Cyrl-RS"/>
        </w:rPr>
        <w:t xml:space="preserve">], </w:t>
      </w:r>
      <w:r>
        <w:rPr>
          <w:rFonts w:eastAsia="MinionPro-SemiboldIt"/>
          <w:bCs/>
          <w:lang w:val="sr-Cyrl-RS"/>
        </w:rPr>
        <w:t>наведено је</w:t>
      </w:r>
      <w:r w:rsidR="00AE5829">
        <w:rPr>
          <w:rFonts w:eastAsia="MinionPro-SemiboldIt"/>
          <w:bCs/>
          <w:lang w:val="sr-Cyrl-RS"/>
        </w:rPr>
        <w:t>:</w:t>
      </w:r>
    </w:p>
    <w:p w:rsidR="009F1DD0" w:rsidRDefault="009F1DD0" w:rsidP="00780A2B">
      <w:pPr>
        <w:spacing w:line="360" w:lineRule="auto"/>
        <w:ind w:firstLine="720"/>
        <w:jc w:val="both"/>
        <w:rPr>
          <w:rFonts w:eastAsia="MinionPro-SemiboldIt"/>
          <w:bCs/>
          <w:lang w:val="sr-Cyrl-RS"/>
        </w:rPr>
      </w:pP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sr-Cyrl-RS"/>
        </w:rPr>
        <w:t>„102. Суд је уверен да је г. Селмунију нанет велики број удараца. Ма какв</w:t>
      </w:r>
      <w:r w:rsidRPr="00705C04">
        <w:rPr>
          <w:rFonts w:eastAsia="MinionPro-Regular"/>
          <w:sz w:val="22"/>
          <w:szCs w:val="22"/>
          <w:lang w:val="ru-RU"/>
        </w:rPr>
        <w:t>о да је здравствено стање лица, може се претпоставити да би таква јачина удараца изазвала значајан бол. Штавише, ударац не оставља, сам по себи, видљив траг на телу. Међутим, на основу медицинског извештаја др Гарнијеа од 7. септембра 1991. године ... може се видети да су трагови насиља које је претрпео г. Селмуни прекрили готово читаво тело.</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t>103. Суд, такође, примећује да је подносилац био вучен за косу; да је био приморан да трчи кроз ходник дуж кога су, с обе стране, били постављени полицајци како би га саплитали; да је био приморан да клекне пред младом женом, којој је неко рекао „Погледај, сад ћеш чути неког како пева“; да је полицајац пред њим показао свој пенис, говорећи „Ево, сисај га“, пре него што је уринирао по њему; и да му је претио лет-лампом, а затим шприцем... Поред насилне природе наведених радњи, Суд је обавезан да примети да су оне гнусне и понижавајуће за свакога, независно од личног стања.</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t xml:space="preserve">104. Коначно, Суд примећује да поменути догађаји нису били ограничени на период трајања полицијског задржавања, током кога су појачана напетост и емоције могле навести службена лица на такав преступ, иако их то ни на који начин не може </w:t>
      </w:r>
      <w:r w:rsidRPr="00705C04">
        <w:rPr>
          <w:rFonts w:eastAsia="MinionPro-Regular"/>
          <w:sz w:val="22"/>
          <w:szCs w:val="22"/>
          <w:lang w:val="ru-RU"/>
        </w:rPr>
        <w:lastRenderedPageBreak/>
        <w:t>оправдати. Јасно је утврђено да је г. Селмуни претрпео континуирано и поновљено насиље, током вишедневног саслушања...</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t>105. Под овим околностима, Суд је уверења да је физичко и психичко насиље, које је почињено према личности подносиоца разматрано као целина, проузроковало „тежак“ бол и патњу, те је било нарочито озбиљно и сурово. Овакво понашање се мора сматрати као чин мучења у смислу члана 3 Конвенције</w:t>
      </w:r>
      <w:r w:rsidRPr="00705C04">
        <w:rPr>
          <w:rFonts w:eastAsia="MinionPro-Regular"/>
          <w:sz w:val="22"/>
          <w:szCs w:val="22"/>
          <w:lang w:val="sr-Cyrl-RS"/>
        </w:rPr>
        <w:t>“.</w:t>
      </w:r>
      <w:r w:rsidRPr="00705C04">
        <w:rPr>
          <w:rStyle w:val="FootnoteReference"/>
          <w:sz w:val="22"/>
          <w:szCs w:val="22"/>
          <w:lang w:val="sr-Cyrl-RS" w:eastAsia="en-GB"/>
        </w:rPr>
        <w:footnoteReference w:id="685"/>
      </w:r>
    </w:p>
    <w:p w:rsidR="009F1DD0" w:rsidRDefault="009F1DD0" w:rsidP="00780A2B">
      <w:pPr>
        <w:spacing w:line="360" w:lineRule="auto"/>
        <w:ind w:firstLine="720"/>
        <w:jc w:val="both"/>
        <w:rPr>
          <w:rFonts w:eastAsia="MinionPro-Regular"/>
          <w:lang w:val="sr-Cyrl-RS"/>
        </w:rPr>
      </w:pPr>
    </w:p>
    <w:p w:rsidR="009F1DD0" w:rsidRDefault="009F1DD0" w:rsidP="00780A2B">
      <w:pPr>
        <w:spacing w:line="360" w:lineRule="auto"/>
        <w:ind w:firstLine="720"/>
        <w:jc w:val="both"/>
        <w:rPr>
          <w:rFonts w:eastAsia="MinionPro-Regular"/>
          <w:lang w:val="sr-Cyrl-RS"/>
        </w:rPr>
      </w:pPr>
      <w:r w:rsidRPr="001D0765">
        <w:rPr>
          <w:rFonts w:eastAsia="MinionPro-Regular"/>
          <w:lang w:val="sr-Cyrl-RS"/>
        </w:rPr>
        <w:t xml:space="preserve">Осим отворене физичке и психичке тортуре од стране једног према другом учеснику у поступку, неморално вршење кривичнопроцесног права постојаће у свим случајевима прибављања доказа </w:t>
      </w:r>
      <w:r w:rsidRPr="001D0765">
        <w:rPr>
          <w:rFonts w:eastAsia="MinionPro-Regular"/>
          <w:lang w:val="ru-RU"/>
        </w:rPr>
        <w:t xml:space="preserve">чином </w:t>
      </w:r>
      <w:r w:rsidRPr="001D0765">
        <w:rPr>
          <w:rFonts w:eastAsia="MinionPro-Regular"/>
          <w:lang w:val="sr-Cyrl-RS"/>
        </w:rPr>
        <w:t xml:space="preserve">који се може квалификовати као </w:t>
      </w:r>
      <w:r w:rsidRPr="001D0765">
        <w:rPr>
          <w:rFonts w:eastAsia="MinionPro-Regular"/>
          <w:lang w:val="ru-RU"/>
        </w:rPr>
        <w:t>нечовечно и понижавајуће поступање</w:t>
      </w:r>
      <w:r w:rsidR="00D42626">
        <w:rPr>
          <w:rFonts w:eastAsia="MinionPro-Regular"/>
          <w:lang w:val="sr-Cyrl-RS"/>
        </w:rPr>
        <w:t>.</w:t>
      </w:r>
    </w:p>
    <w:p w:rsidR="009F1DD0" w:rsidRDefault="009F1DD0" w:rsidP="00780A2B">
      <w:pPr>
        <w:spacing w:line="360" w:lineRule="auto"/>
        <w:ind w:firstLine="720"/>
        <w:jc w:val="both"/>
        <w:rPr>
          <w:rFonts w:eastAsia="MinionPro-Regular"/>
          <w:lang w:val="sr-Cyrl-RS"/>
        </w:rPr>
      </w:pPr>
    </w:p>
    <w:p w:rsidR="00AE5829" w:rsidRDefault="009F1DD0" w:rsidP="00780A2B">
      <w:pPr>
        <w:spacing w:line="360" w:lineRule="auto"/>
        <w:ind w:left="720" w:firstLine="720"/>
        <w:jc w:val="both"/>
        <w:rPr>
          <w:rFonts w:eastAsia="MinionPro-SemiboldIt"/>
          <w:bCs/>
          <w:sz w:val="22"/>
          <w:szCs w:val="22"/>
          <w:lang w:val="sr-Latn-RS"/>
        </w:rPr>
      </w:pPr>
      <w:r w:rsidRPr="00705C04">
        <w:rPr>
          <w:rFonts w:eastAsia="MinionPro-Regular"/>
          <w:sz w:val="22"/>
          <w:szCs w:val="22"/>
          <w:lang w:val="sr-Cyrl-RS"/>
        </w:rPr>
        <w:t xml:space="preserve">У </w:t>
      </w:r>
      <w:r w:rsidRPr="00705C04">
        <w:rPr>
          <w:sz w:val="22"/>
          <w:szCs w:val="22"/>
        </w:rPr>
        <w:t xml:space="preserve">одлуци Европског суда за људска права у предмету </w:t>
      </w:r>
      <w:r w:rsidRPr="00705C04">
        <w:rPr>
          <w:rFonts w:eastAsia="MinionPro-SemiboldIt"/>
          <w:i/>
          <w:iCs/>
          <w:sz w:val="22"/>
          <w:szCs w:val="22"/>
        </w:rPr>
        <w:t>Jalloh</w:t>
      </w:r>
      <w:r w:rsidRPr="00705C04">
        <w:rPr>
          <w:rFonts w:eastAsia="MinionPro-SemiboldIt"/>
          <w:i/>
          <w:iCs/>
          <w:sz w:val="22"/>
          <w:szCs w:val="22"/>
          <w:lang w:val="sr-Latn-RS"/>
        </w:rPr>
        <w:t xml:space="preserve"> </w:t>
      </w:r>
      <w:r w:rsidRPr="00705C04">
        <w:rPr>
          <w:rFonts w:eastAsia="MinionPro-SemiboldIt"/>
          <w:i/>
          <w:iCs/>
          <w:sz w:val="22"/>
          <w:szCs w:val="22"/>
        </w:rPr>
        <w:t>v</w:t>
      </w:r>
      <w:r w:rsidRPr="00705C04">
        <w:rPr>
          <w:rFonts w:eastAsia="MinionPro-SemiboldIt"/>
          <w:i/>
          <w:iCs/>
          <w:sz w:val="22"/>
          <w:szCs w:val="22"/>
          <w:lang w:val="sr-Latn-RS"/>
        </w:rPr>
        <w:t xml:space="preserve">. </w:t>
      </w:r>
      <w:r w:rsidRPr="00705C04">
        <w:rPr>
          <w:rFonts w:eastAsia="MinionPro-SemiboldIt"/>
          <w:i/>
          <w:iCs/>
          <w:sz w:val="22"/>
          <w:szCs w:val="22"/>
        </w:rPr>
        <w:t>Germany</w:t>
      </w:r>
      <w:r w:rsidRPr="00705C04">
        <w:rPr>
          <w:rFonts w:eastAsia="MinionPro-SemiboldIt"/>
          <w:i/>
          <w:iCs/>
          <w:sz w:val="22"/>
          <w:szCs w:val="22"/>
          <w:lang w:val="sr-Latn-RS"/>
        </w:rPr>
        <w:t xml:space="preserve"> </w:t>
      </w:r>
      <w:r w:rsidRPr="00705C04">
        <w:rPr>
          <w:rFonts w:eastAsia="MinionPro-SemiboldIt"/>
          <w:bCs/>
          <w:sz w:val="22"/>
          <w:szCs w:val="22"/>
          <w:lang w:val="sr-Latn-RS"/>
        </w:rPr>
        <w:t>[</w:t>
      </w:r>
      <w:r w:rsidRPr="00705C04">
        <w:rPr>
          <w:rFonts w:eastAsia="MinionPro-SemiboldIt"/>
          <w:bCs/>
          <w:sz w:val="22"/>
          <w:szCs w:val="22"/>
        </w:rPr>
        <w:t>GC</w:t>
      </w:r>
      <w:r w:rsidR="00AE5829">
        <w:rPr>
          <w:rFonts w:eastAsia="MinionPro-SemiboldIt"/>
          <w:bCs/>
          <w:sz w:val="22"/>
          <w:szCs w:val="22"/>
          <w:lang w:val="sr-Latn-RS"/>
        </w:rPr>
        <w:t>], наведено је, поред осталог:</w:t>
      </w:r>
    </w:p>
    <w:p w:rsidR="009F1DD0" w:rsidRPr="00705C04" w:rsidRDefault="009F1DD0" w:rsidP="00780A2B">
      <w:pPr>
        <w:spacing w:line="360" w:lineRule="auto"/>
        <w:ind w:left="720" w:firstLine="720"/>
        <w:jc w:val="both"/>
        <w:rPr>
          <w:sz w:val="22"/>
          <w:szCs w:val="22"/>
          <w:lang w:val="sr-Cyrl-RS"/>
        </w:rPr>
      </w:pPr>
      <w:r w:rsidRPr="00705C04">
        <w:rPr>
          <w:sz w:val="22"/>
          <w:szCs w:val="22"/>
          <w:lang w:val="sr-Latn-RS"/>
        </w:rPr>
        <w:t>„</w:t>
      </w:r>
      <w:r w:rsidRPr="00705C04">
        <w:rPr>
          <w:rFonts w:eastAsia="MinionPro-Regular"/>
          <w:sz w:val="22"/>
          <w:szCs w:val="22"/>
          <w:lang w:val="ru-RU"/>
        </w:rPr>
        <w:t xml:space="preserve">105. ... коришћење доказа прибављених кршењем члана 3 у кривичном поступку покреће озбиљна питања у погледу правичности поступака. Суд није нашао у овом случају да је подносилац био подвргнут мучењу. По његовом мишљењу, </w:t>
      </w:r>
      <w:r w:rsidRPr="00705C04">
        <w:rPr>
          <w:rFonts w:eastAsia="MinionPro-Regular"/>
          <w:i/>
          <w:sz w:val="22"/>
          <w:szCs w:val="22"/>
          <w:lang w:val="ru-RU"/>
        </w:rPr>
        <w:t>судови се никада не смеју ослањати на оптужујуће доказе – било да су у облику признања или материјалних доказа – који су прибављени као последица дела насиља или свирепости или других поступака који се могу означити као мучење – као доказ кривице жртве таквог поступања, без обзира на њихову доказну вредност. Било какав други закључак би посредно озаконио ону врсту понашања која се мора етички осудити</w:t>
      </w:r>
      <w:r w:rsidRPr="00705C04">
        <w:rPr>
          <w:rFonts w:eastAsia="MinionPro-Regular"/>
          <w:i/>
          <w:sz w:val="22"/>
          <w:szCs w:val="22"/>
          <w:lang w:val="sr-Cyrl-RS"/>
        </w:rPr>
        <w:t xml:space="preserve"> </w:t>
      </w:r>
      <w:r w:rsidRPr="00705C04">
        <w:rPr>
          <w:rFonts w:eastAsia="MinionPro-Regular"/>
          <w:sz w:val="22"/>
          <w:szCs w:val="22"/>
          <w:lang w:val="sr-Cyrl-RS"/>
        </w:rPr>
        <w:t>(курзив М.Д.)</w:t>
      </w:r>
      <w:r w:rsidRPr="00705C04">
        <w:rPr>
          <w:rFonts w:eastAsia="MinionPro-Regular"/>
          <w:sz w:val="22"/>
          <w:szCs w:val="22"/>
          <w:lang w:val="ru-RU"/>
        </w:rPr>
        <w:t xml:space="preserve">, а коју су аутори члана 3 Конвенције желели да забране или, како је Врховни суд САД веома лепо рекао у пресуди у предмету </w:t>
      </w:r>
      <w:r w:rsidRPr="00705C04">
        <w:rPr>
          <w:rFonts w:eastAsia="MinionPro-It"/>
          <w:i/>
          <w:iCs/>
          <w:sz w:val="22"/>
          <w:szCs w:val="22"/>
          <w:lang w:val="ru-RU"/>
        </w:rPr>
        <w:t>Rochin</w:t>
      </w:r>
      <w:r w:rsidRPr="00705C04">
        <w:rPr>
          <w:rFonts w:eastAsia="MinionPro-Regular"/>
          <w:sz w:val="22"/>
          <w:szCs w:val="22"/>
          <w:lang w:val="ru-RU"/>
        </w:rPr>
        <w:t>..., „ставити свирепост под плашт закона“. Суд у вези с овим примећује да је чланом 15 Конвенције УН против мучења и других окрутних, нечовечних или понижавајућих поступака или кажњавања одређено да се изјаве за које се докаже да су дате као резултат мучења не смеју користити као докази у поступцима против жртве мучења</w:t>
      </w:r>
      <w:r w:rsidRPr="00705C04">
        <w:rPr>
          <w:rFonts w:eastAsia="MinionPro-Regular"/>
          <w:sz w:val="22"/>
          <w:szCs w:val="22"/>
          <w:lang w:val="sr-Latn-RS"/>
        </w:rPr>
        <w:t>“.</w:t>
      </w:r>
      <w:r w:rsidRPr="00705C04">
        <w:rPr>
          <w:rStyle w:val="FootnoteReference"/>
          <w:rFonts w:eastAsia="MinionPro-Regular"/>
          <w:sz w:val="22"/>
          <w:szCs w:val="22"/>
          <w:lang w:val="sr-Latn-RS"/>
        </w:rPr>
        <w:footnoteReference w:id="686"/>
      </w:r>
    </w:p>
    <w:p w:rsidR="009F1DD0" w:rsidRDefault="009F1DD0" w:rsidP="00780A2B">
      <w:pPr>
        <w:spacing w:line="360" w:lineRule="auto"/>
        <w:ind w:firstLine="720"/>
        <w:jc w:val="both"/>
        <w:rPr>
          <w:lang w:val="sr-Cyrl-RS" w:eastAsia="en-GB"/>
        </w:rPr>
      </w:pPr>
    </w:p>
    <w:p w:rsidR="009F1DD0" w:rsidRDefault="009F1DD0" w:rsidP="00780A2B">
      <w:pPr>
        <w:spacing w:line="360" w:lineRule="auto"/>
        <w:ind w:firstLine="720"/>
        <w:jc w:val="both"/>
        <w:rPr>
          <w:lang w:val="sr-Cyrl-RS"/>
        </w:rPr>
      </w:pPr>
      <w:r w:rsidRPr="001D0765">
        <w:rPr>
          <w:lang w:val="sr-Cyrl-RS" w:eastAsia="en-GB"/>
        </w:rPr>
        <w:t>Орган поступка</w:t>
      </w:r>
      <w:r>
        <w:rPr>
          <w:lang w:val="sr-Cyrl-RS" w:eastAsia="en-GB"/>
        </w:rPr>
        <w:t>, дакле,</w:t>
      </w:r>
      <w:r w:rsidRPr="001D0765">
        <w:rPr>
          <w:lang w:val="sr-Cyrl-RS" w:eastAsia="en-GB"/>
        </w:rPr>
        <w:t xml:space="preserve"> чини злоупотребу неморалним вршењем процесног права увек када је одбрана осумњиченог, односно окривљеног </w:t>
      </w:r>
      <w:r>
        <w:rPr>
          <w:lang w:val="sr-Cyrl-RS" w:eastAsia="en-GB"/>
        </w:rPr>
        <w:t xml:space="preserve">(или исказ сведока) </w:t>
      </w:r>
      <w:r w:rsidRPr="001D0765">
        <w:rPr>
          <w:lang w:val="sr-Cyrl-RS" w:eastAsia="en-GB"/>
        </w:rPr>
        <w:t>прибављена методама које се могу подвести под мучење (без обзира да ли је у конкретном правном систему такво поступање прописано као кривично дело).</w:t>
      </w:r>
    </w:p>
    <w:p w:rsidR="009F1DD0" w:rsidRDefault="00744B0F" w:rsidP="00780A2B">
      <w:pPr>
        <w:spacing w:line="360" w:lineRule="auto"/>
        <w:ind w:firstLine="720"/>
        <w:jc w:val="both"/>
        <w:rPr>
          <w:lang w:val="sr-Cyrl-RS"/>
        </w:rPr>
      </w:pPr>
      <w:r>
        <w:rPr>
          <w:lang w:val="sr-Cyrl-RS"/>
        </w:rPr>
        <w:lastRenderedPageBreak/>
        <w:t xml:space="preserve">Законик о кривичном поступку </w:t>
      </w:r>
      <w:r w:rsidR="009F1DD0" w:rsidRPr="001D0765">
        <w:rPr>
          <w:lang w:val="sr-Cyrl-RS" w:eastAsia="en-GB"/>
        </w:rPr>
        <w:t>је у неколико одредби прописао да је задирање у туђу приватност у току поступка дозвољено само у мери која је неопходна за ваљано вођење поступка. У закону су прописане мере за заштиту приватности и друштвеног морала (тако, прописано је да с</w:t>
      </w:r>
      <w:r w:rsidR="009F1DD0" w:rsidRPr="001D0765">
        <w:rPr>
          <w:lang w:val="ru-RU" w:eastAsia="en-GB"/>
        </w:rPr>
        <w:t>вако ко има оправдани интерес може разматрати, копирати или снимати поједине</w:t>
      </w:r>
      <w:r w:rsidR="009F1DD0" w:rsidRPr="001D0765">
        <w:rPr>
          <w:lang w:val="sr-Cyrl-RS" w:eastAsia="en-GB"/>
        </w:rPr>
        <w:t xml:space="preserve"> </w:t>
      </w:r>
      <w:r w:rsidR="009F1DD0" w:rsidRPr="001D0765">
        <w:rPr>
          <w:lang w:val="ru-RU" w:eastAsia="en-GB"/>
        </w:rPr>
        <w:t>списе, осим оних који имају ознаку степена тајности</w:t>
      </w:r>
      <w:r w:rsidR="009F1DD0" w:rsidRPr="001D0765">
        <w:rPr>
          <w:lang w:val="sr-Cyrl-RS" w:eastAsia="en-GB"/>
        </w:rPr>
        <w:t>;</w:t>
      </w:r>
      <w:r w:rsidR="009F1DD0" w:rsidRPr="001D0765">
        <w:rPr>
          <w:rStyle w:val="FootnoteReference"/>
          <w:lang w:val="sr-Cyrl-RS" w:eastAsia="en-GB"/>
        </w:rPr>
        <w:footnoteReference w:id="687"/>
      </w:r>
      <w:r w:rsidR="009F1DD0" w:rsidRPr="001D0765">
        <w:rPr>
          <w:lang w:val="sr-Cyrl-RS" w:eastAsia="en-GB"/>
        </w:rPr>
        <w:t xml:space="preserve"> међутим, а</w:t>
      </w:r>
      <w:r w:rsidR="009F1DD0" w:rsidRPr="001D0765">
        <w:rPr>
          <w:lang w:val="ru-RU" w:eastAsia="en-GB"/>
        </w:rPr>
        <w:t>ко је са главног претреса била искључена јавност или би право на приватност могло да</w:t>
      </w:r>
      <w:r w:rsidR="009F1DD0" w:rsidRPr="001D0765">
        <w:rPr>
          <w:lang w:val="sr-Cyrl-RS" w:eastAsia="en-GB"/>
        </w:rPr>
        <w:t xml:space="preserve"> </w:t>
      </w:r>
      <w:r w:rsidR="009F1DD0" w:rsidRPr="001D0765">
        <w:rPr>
          <w:lang w:val="ru-RU" w:eastAsia="en-GB"/>
        </w:rPr>
        <w:t>буде теже повређено, разматрање списа</w:t>
      </w:r>
      <w:r w:rsidR="009F1DD0" w:rsidRPr="001D0765">
        <w:rPr>
          <w:lang w:val="sr-Cyrl-RS" w:eastAsia="en-GB"/>
        </w:rPr>
        <w:t xml:space="preserve"> се</w:t>
      </w:r>
      <w:r w:rsidR="009F1DD0" w:rsidRPr="001D0765">
        <w:rPr>
          <w:lang w:val="ru-RU" w:eastAsia="en-GB"/>
        </w:rPr>
        <w:t xml:space="preserve"> може ускратити или</w:t>
      </w:r>
      <w:r w:rsidR="009F1DD0" w:rsidRPr="001D0765">
        <w:rPr>
          <w:lang w:val="sr-Cyrl-RS" w:eastAsia="en-GB"/>
        </w:rPr>
        <w:t xml:space="preserve"> </w:t>
      </w:r>
      <w:r w:rsidR="009F1DD0" w:rsidRPr="001D0765">
        <w:rPr>
          <w:lang w:val="ru-RU" w:eastAsia="en-GB"/>
        </w:rPr>
        <w:t>условити забраном јавне употребе имена учесника у поступку</w:t>
      </w:r>
      <w:r w:rsidR="009F1DD0" w:rsidRPr="001D0765">
        <w:rPr>
          <w:rStyle w:val="FootnoteReference"/>
          <w:lang w:val="ru-RU" w:eastAsia="en-GB"/>
        </w:rPr>
        <w:footnoteReference w:id="688"/>
      </w:r>
      <w:r w:rsidR="00A62D14" w:rsidRPr="00A62D14">
        <w:rPr>
          <w:vertAlign w:val="superscript"/>
          <w:lang w:val="sr-Cyrl-RS" w:eastAsia="en-GB"/>
        </w:rPr>
        <w:t xml:space="preserve">, </w:t>
      </w:r>
      <w:r w:rsidR="009F1DD0" w:rsidRPr="001D0765">
        <w:rPr>
          <w:rStyle w:val="FootnoteReference"/>
          <w:lang w:val="sr-Cyrl-RS" w:eastAsia="en-GB"/>
        </w:rPr>
        <w:footnoteReference w:id="689"/>
      </w:r>
      <w:r w:rsidR="009F1DD0" w:rsidRPr="001D0765">
        <w:rPr>
          <w:lang w:val="sr-Cyrl-RS" w:eastAsia="en-GB"/>
        </w:rPr>
        <w:t>)</w:t>
      </w:r>
      <w:r w:rsidR="009F1DD0" w:rsidRPr="001D0765">
        <w:rPr>
          <w:lang w:val="ru-RU" w:eastAsia="en-GB"/>
        </w:rPr>
        <w:t>.</w:t>
      </w:r>
    </w:p>
    <w:p w:rsidR="009F1DD0" w:rsidRDefault="009F1DD0" w:rsidP="00780A2B">
      <w:pPr>
        <w:spacing w:line="360" w:lineRule="auto"/>
        <w:ind w:firstLine="720"/>
        <w:jc w:val="both"/>
        <w:rPr>
          <w:lang w:val="sr-Cyrl-RS" w:eastAsia="en-GB"/>
        </w:rPr>
      </w:pPr>
      <w:r w:rsidRPr="001D0765">
        <w:rPr>
          <w:lang w:val="sr-Cyrl-RS" w:eastAsia="en-GB"/>
        </w:rPr>
        <w:t xml:space="preserve">Злоупотреба неморалним вршењем процесног права постојаће увек када учесник у поступку вршењем процесног права неосновано, беспотребно наруши право на приватност другог учесника у поступку или трећег лица. </w:t>
      </w:r>
      <w:r>
        <w:rPr>
          <w:lang w:val="sr-Cyrl-RS" w:eastAsia="en-GB"/>
        </w:rPr>
        <w:t xml:space="preserve">Нпр., </w:t>
      </w:r>
      <w:r w:rsidRPr="001D0765">
        <w:rPr>
          <w:lang w:val="sr-Cyrl-RS" w:eastAsia="en-GB"/>
        </w:rPr>
        <w:t xml:space="preserve">постојаће злоупотреба неморалним вршењем процесног права када јавни тужилац предложи, а суд прихвати и изведе на претресу доказ слушањем тонских записа, или читањем преписа ових записа и на тај начин непотребно открије јавности околности из приватног живота учесника у поступку или трећег лица у мери </w:t>
      </w:r>
      <w:r>
        <w:rPr>
          <w:lang w:val="sr-Cyrl-RS" w:eastAsia="en-GB"/>
        </w:rPr>
        <w:t>већој него што је то било</w:t>
      </w:r>
      <w:r w:rsidRPr="001D0765">
        <w:rPr>
          <w:lang w:val="sr-Cyrl-RS" w:eastAsia="en-GB"/>
        </w:rPr>
        <w:t xml:space="preserve"> потребно за п</w:t>
      </w:r>
      <w:r w:rsidR="00D42626">
        <w:rPr>
          <w:lang w:val="sr-Cyrl-RS" w:eastAsia="en-GB"/>
        </w:rPr>
        <w:t>равилно вођење поступка.</w:t>
      </w:r>
    </w:p>
    <w:p w:rsidR="009F1DD0" w:rsidRDefault="009F1DD0" w:rsidP="00780A2B">
      <w:pPr>
        <w:spacing w:line="360" w:lineRule="auto"/>
        <w:ind w:firstLine="720"/>
        <w:jc w:val="both"/>
        <w:rPr>
          <w:lang w:val="sr-Cyrl-RS" w:eastAsia="en-GB"/>
        </w:rPr>
      </w:pPr>
    </w:p>
    <w:p w:rsidR="00AE5829" w:rsidRDefault="009F1DD0" w:rsidP="00780A2B">
      <w:pPr>
        <w:spacing w:line="360" w:lineRule="auto"/>
        <w:ind w:left="720" w:firstLine="720"/>
        <w:jc w:val="both"/>
        <w:rPr>
          <w:rFonts w:eastAsia="MinionPro-SemiboldIt"/>
          <w:bCs/>
          <w:sz w:val="22"/>
          <w:szCs w:val="22"/>
          <w:lang w:val="sr-Cyrl-RS"/>
        </w:rPr>
      </w:pPr>
      <w:r w:rsidRPr="00705C04">
        <w:rPr>
          <w:sz w:val="22"/>
          <w:szCs w:val="22"/>
          <w:lang w:val="sr-Cyrl-RS" w:eastAsia="en-GB"/>
        </w:rPr>
        <w:t>Тако, у о</w:t>
      </w:r>
      <w:r w:rsidRPr="00705C04">
        <w:rPr>
          <w:sz w:val="22"/>
          <w:szCs w:val="22"/>
          <w:lang w:val="sr-Cyrl-RS"/>
        </w:rPr>
        <w:t xml:space="preserve">длуци Европског суда за људска права у предмету </w:t>
      </w:r>
      <w:r w:rsidRPr="00705C04">
        <w:rPr>
          <w:rFonts w:eastAsia="MinionPro-SemiboldIt"/>
          <w:i/>
          <w:iCs/>
          <w:sz w:val="22"/>
          <w:szCs w:val="22"/>
        </w:rPr>
        <w:t>Craxi</w:t>
      </w:r>
      <w:r w:rsidRPr="00705C04">
        <w:rPr>
          <w:rFonts w:eastAsia="MinionPro-SemiboldIt"/>
          <w:i/>
          <w:iCs/>
          <w:sz w:val="22"/>
          <w:szCs w:val="22"/>
          <w:lang w:val="sr-Cyrl-RS"/>
        </w:rPr>
        <w:t xml:space="preserve"> </w:t>
      </w:r>
      <w:r w:rsidRPr="00705C04">
        <w:rPr>
          <w:rFonts w:eastAsia="MinionPro-SemiboldIt"/>
          <w:i/>
          <w:iCs/>
          <w:sz w:val="22"/>
          <w:szCs w:val="22"/>
        </w:rPr>
        <w:t>v</w:t>
      </w:r>
      <w:r w:rsidRPr="00705C04">
        <w:rPr>
          <w:rFonts w:eastAsia="MinionPro-SemiboldIt"/>
          <w:i/>
          <w:iCs/>
          <w:sz w:val="22"/>
          <w:szCs w:val="22"/>
          <w:lang w:val="sr-Cyrl-RS"/>
        </w:rPr>
        <w:t xml:space="preserve">. </w:t>
      </w:r>
      <w:r w:rsidRPr="00705C04">
        <w:rPr>
          <w:rFonts w:eastAsia="MinionPro-SemiboldIt"/>
          <w:i/>
          <w:iCs/>
          <w:sz w:val="22"/>
          <w:szCs w:val="22"/>
        </w:rPr>
        <w:t>Italy</w:t>
      </w:r>
      <w:r w:rsidRPr="00705C04">
        <w:rPr>
          <w:rFonts w:eastAsia="MinionPro-SemiboldIt"/>
          <w:i/>
          <w:iCs/>
          <w:sz w:val="22"/>
          <w:szCs w:val="22"/>
          <w:lang w:val="sr-Cyrl-RS"/>
        </w:rPr>
        <w:t xml:space="preserve"> (</w:t>
      </w:r>
      <w:r w:rsidRPr="00705C04">
        <w:rPr>
          <w:rFonts w:eastAsia="MinionPro-SemiboldIt"/>
          <w:i/>
          <w:iCs/>
          <w:sz w:val="22"/>
          <w:szCs w:val="22"/>
        </w:rPr>
        <w:t>No</w:t>
      </w:r>
      <w:r w:rsidRPr="00705C04">
        <w:rPr>
          <w:rFonts w:eastAsia="MinionPro-SemiboldIt"/>
          <w:i/>
          <w:iCs/>
          <w:sz w:val="22"/>
          <w:szCs w:val="22"/>
          <w:lang w:val="sr-Cyrl-RS"/>
        </w:rPr>
        <w:t xml:space="preserve"> 2)</w:t>
      </w:r>
      <w:r w:rsidR="00AE5829">
        <w:rPr>
          <w:rFonts w:eastAsia="MinionPro-SemiboldIt"/>
          <w:bCs/>
          <w:sz w:val="22"/>
          <w:szCs w:val="22"/>
          <w:lang w:val="sr-Cyrl-RS"/>
        </w:rPr>
        <w:t>, наведено је:</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sr-Cyrl-RS"/>
        </w:rPr>
        <w:t>„</w:t>
      </w:r>
      <w:r w:rsidRPr="00705C04">
        <w:rPr>
          <w:rFonts w:eastAsia="MinionPro-Regular"/>
          <w:sz w:val="22"/>
          <w:szCs w:val="22"/>
          <w:lang w:val="ru-RU"/>
        </w:rPr>
        <w:t>57. ... Читање, на претресу одржаном 29. септембра 1995. године и објављивање садржаја пресретнутих телефонских разговора у штампи сводило се на ометање примене права обезбеђеног подносиоцу представке у ставу 1 члана 8 Конвенције...</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t>60. Суд примећује да је подносилац представке посебно критиковао чињеницу да је након претреса од 29. септембра 1995. године штампа објавила садржај одређених разговора пресретнутих на његовој телефонској линији у Хамамету.</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lastRenderedPageBreak/>
        <w:t>66. Суд примећује да су у овом предмету неки од разговора објављених у штампи били строго приватне природе. Разговори су се тицали односа подносиоца представке и његове жене с адвокатом, с бившим колегом, с политичком присталицом и женом г. Берлусконија. Њихов садржај је имао мало или никакве везе с кривичном оптужницом против подносиоца представке...</w:t>
      </w:r>
    </w:p>
    <w:p w:rsidR="009F1DD0" w:rsidRPr="00705C04" w:rsidRDefault="009F1DD0" w:rsidP="00780A2B">
      <w:pPr>
        <w:spacing w:line="360" w:lineRule="auto"/>
        <w:ind w:left="720" w:firstLine="720"/>
        <w:jc w:val="both"/>
        <w:rPr>
          <w:sz w:val="22"/>
          <w:szCs w:val="22"/>
          <w:lang w:val="sr-Cyrl-RS"/>
        </w:rPr>
      </w:pPr>
      <w:r w:rsidRPr="00705C04">
        <w:rPr>
          <w:rFonts w:eastAsia="MinionPro-Regular"/>
          <w:sz w:val="22"/>
          <w:szCs w:val="22"/>
          <w:lang w:val="ru-RU"/>
        </w:rPr>
        <w:t>67. По мишљењу Суда, објављивање разговора у штампи није испуњавало важну друштвену потребу. Сходно томе, мешање у права подносиоца представке гарантовано ставом 1 члана 8 Конвенције није било сразмерно легитимним циљевима којима се тежило и да стога нису били „неопходни у демократском друштву“ у смислу другог става ове одредбе...</w:t>
      </w:r>
      <w:r w:rsidRPr="00705C04">
        <w:rPr>
          <w:rFonts w:eastAsia="MinionPro-Regular"/>
          <w:sz w:val="22"/>
          <w:szCs w:val="22"/>
          <w:lang w:val="sr-Cyrl-RS"/>
        </w:rPr>
        <w:t>“.</w:t>
      </w:r>
      <w:r w:rsidRPr="00705C04">
        <w:rPr>
          <w:rStyle w:val="FootnoteReference"/>
          <w:sz w:val="22"/>
          <w:szCs w:val="22"/>
          <w:lang w:val="sr-Cyrl-RS" w:eastAsia="en-GB"/>
        </w:rPr>
        <w:footnoteReference w:id="690"/>
      </w:r>
    </w:p>
    <w:p w:rsidR="009F1DD0" w:rsidRDefault="009F1DD0" w:rsidP="00780A2B">
      <w:pPr>
        <w:spacing w:line="360" w:lineRule="auto"/>
        <w:ind w:firstLine="720"/>
        <w:jc w:val="both"/>
        <w:rPr>
          <w:lang w:val="sr-Cyrl-RS" w:eastAsia="en-GB"/>
        </w:rPr>
      </w:pPr>
    </w:p>
    <w:p w:rsidR="009F1DD0" w:rsidRDefault="009F1DD0" w:rsidP="00780A2B">
      <w:pPr>
        <w:spacing w:line="360" w:lineRule="auto"/>
        <w:ind w:firstLine="720"/>
        <w:jc w:val="both"/>
        <w:rPr>
          <w:lang w:val="sr-Cyrl-RS" w:eastAsia="en-GB"/>
        </w:rPr>
      </w:pPr>
      <w:r w:rsidRPr="008C4A79">
        <w:rPr>
          <w:lang w:val="sr-Cyrl-RS" w:eastAsia="en-GB"/>
        </w:rPr>
        <w:t>Суд чини злоупотребу неморалним вршењем права када у конкретном случају у пресуди или на други начин непотребно открије јавности околности из приватног живота лица које могу да шкоде његовом угледу, а то није било неопходно за правилно и несметано вођење крив</w:t>
      </w:r>
      <w:r>
        <w:rPr>
          <w:lang w:val="sr-Cyrl-RS" w:eastAsia="en-GB"/>
        </w:rPr>
        <w:t>ичног поступка.</w:t>
      </w:r>
    </w:p>
    <w:p w:rsidR="009F1DD0" w:rsidRDefault="009F1DD0" w:rsidP="00780A2B">
      <w:pPr>
        <w:spacing w:line="360" w:lineRule="auto"/>
        <w:ind w:firstLine="720"/>
        <w:jc w:val="both"/>
        <w:rPr>
          <w:lang w:val="sr-Cyrl-RS" w:eastAsia="en-GB"/>
        </w:rPr>
      </w:pPr>
    </w:p>
    <w:p w:rsidR="009F1DD0" w:rsidRPr="00256D88" w:rsidRDefault="009F1DD0" w:rsidP="00780A2B">
      <w:pPr>
        <w:spacing w:line="360" w:lineRule="auto"/>
        <w:ind w:left="720" w:firstLine="720"/>
        <w:jc w:val="both"/>
        <w:rPr>
          <w:sz w:val="22"/>
          <w:szCs w:val="22"/>
          <w:lang w:val="sr-Cyrl-RS"/>
        </w:rPr>
      </w:pPr>
      <w:r w:rsidRPr="00256D88">
        <w:rPr>
          <w:sz w:val="22"/>
          <w:szCs w:val="22"/>
          <w:lang w:val="sr-Cyrl-RS" w:eastAsia="en-GB"/>
        </w:rPr>
        <w:t xml:space="preserve">Тако, у одлуци </w:t>
      </w:r>
      <w:r w:rsidRPr="00256D88">
        <w:rPr>
          <w:sz w:val="22"/>
          <w:szCs w:val="22"/>
          <w:lang w:val="sr-Latn-RS"/>
        </w:rPr>
        <w:t xml:space="preserve">Европског суда за људска права у предмету </w:t>
      </w:r>
      <w:r w:rsidRPr="00256D88">
        <w:rPr>
          <w:rFonts w:eastAsia="MinionPro-SemiboldIt"/>
          <w:i/>
          <w:iCs/>
          <w:sz w:val="22"/>
          <w:szCs w:val="22"/>
          <w:lang w:val="it-IT"/>
        </w:rPr>
        <w:t>Z</w:t>
      </w:r>
      <w:r w:rsidRPr="00256D88">
        <w:rPr>
          <w:rFonts w:eastAsia="MinionPro-SemiboldIt"/>
          <w:i/>
          <w:iCs/>
          <w:sz w:val="22"/>
          <w:szCs w:val="22"/>
          <w:lang w:val="sr-Cyrl-RS"/>
        </w:rPr>
        <w:t xml:space="preserve"> </w:t>
      </w:r>
      <w:r w:rsidRPr="00256D88">
        <w:rPr>
          <w:rFonts w:eastAsia="MinionPro-SemiboldIt"/>
          <w:i/>
          <w:iCs/>
          <w:sz w:val="22"/>
          <w:szCs w:val="22"/>
          <w:lang w:val="it-IT"/>
        </w:rPr>
        <w:t>v</w:t>
      </w:r>
      <w:r w:rsidRPr="00256D88">
        <w:rPr>
          <w:rFonts w:eastAsia="MinionPro-SemiboldIt"/>
          <w:i/>
          <w:iCs/>
          <w:sz w:val="22"/>
          <w:szCs w:val="22"/>
          <w:lang w:val="sr-Cyrl-RS"/>
        </w:rPr>
        <w:t xml:space="preserve">. </w:t>
      </w:r>
      <w:r w:rsidRPr="00256D88">
        <w:rPr>
          <w:rFonts w:eastAsia="MinionPro-SemiboldIt"/>
          <w:i/>
          <w:iCs/>
          <w:sz w:val="22"/>
          <w:szCs w:val="22"/>
          <w:lang w:val="it-IT"/>
        </w:rPr>
        <w:t>Finland</w:t>
      </w:r>
      <w:r w:rsidRPr="00256D88">
        <w:rPr>
          <w:rFonts w:eastAsia="MinionPro-SemiboldIt"/>
          <w:bCs/>
          <w:sz w:val="22"/>
          <w:szCs w:val="22"/>
          <w:lang w:val="sr-Cyrl-RS"/>
        </w:rPr>
        <w:t xml:space="preserve">, наведено је: </w:t>
      </w:r>
      <w:r w:rsidRPr="00256D88">
        <w:rPr>
          <w:rFonts w:eastAsia="MinionPro-Regular"/>
          <w:sz w:val="22"/>
          <w:szCs w:val="22"/>
          <w:lang w:val="sr-Cyrl-RS"/>
        </w:rPr>
        <w:t>„</w:t>
      </w:r>
      <w:r w:rsidRPr="00256D88">
        <w:rPr>
          <w:rFonts w:eastAsia="MinionPro-Regular"/>
          <w:sz w:val="22"/>
          <w:szCs w:val="22"/>
          <w:lang w:val="ru-RU"/>
        </w:rPr>
        <w:t>113. На крају, Суд мора да испита да ли су постојали довољни разлози који би оправдали објављивање у штампи имена подносиоца представке и податка о заражености ХИВ вирусом из текста пресуде Апелационог суда...</w:t>
      </w:r>
    </w:p>
    <w:p w:rsidR="009F1DD0" w:rsidRPr="00256D88" w:rsidRDefault="009F1DD0" w:rsidP="00780A2B">
      <w:pPr>
        <w:spacing w:line="360" w:lineRule="auto"/>
        <w:ind w:left="720" w:firstLine="720"/>
        <w:jc w:val="both"/>
        <w:rPr>
          <w:sz w:val="22"/>
          <w:szCs w:val="22"/>
          <w:lang w:val="sr-Cyrl-RS"/>
        </w:rPr>
      </w:pPr>
      <w:r w:rsidRPr="00256D88">
        <w:rPr>
          <w:rFonts w:eastAsia="MinionPro-Regular"/>
          <w:sz w:val="22"/>
          <w:szCs w:val="22"/>
          <w:lang w:val="ru-RU"/>
        </w:rPr>
        <w:t>По релевантном финском праву, Апелациони суд је уживао дискреционо право да, као прво, избегне помињање било каквих имена у пресуди да се не би омогућило препознавање подносиоца представке и, као друго, да учини пуно образложење пресуде поверљивим на одређени рок и уместо тога објави скраћену верзију образложења, диспозитив и укаже на закон који је применио...</w:t>
      </w:r>
    </w:p>
    <w:p w:rsidR="009F1DD0" w:rsidRPr="00256D88" w:rsidRDefault="009F1DD0" w:rsidP="00780A2B">
      <w:pPr>
        <w:spacing w:line="360" w:lineRule="auto"/>
        <w:ind w:left="720" w:firstLine="720"/>
        <w:jc w:val="both"/>
        <w:rPr>
          <w:sz w:val="22"/>
          <w:szCs w:val="22"/>
          <w:lang w:val="sr-Cyrl-RS"/>
        </w:rPr>
      </w:pPr>
      <w:r w:rsidRPr="00256D88">
        <w:rPr>
          <w:rFonts w:eastAsia="MinionPro-Regular"/>
          <w:sz w:val="22"/>
          <w:szCs w:val="22"/>
          <w:lang w:val="ru-RU"/>
        </w:rPr>
        <w:t xml:space="preserve">Без обзира на то да ли је подносилац представке изричито тражила од Апелационог суда да избегне објављивање њеног имена и здравственог стања, бранилац лица </w:t>
      </w:r>
      <w:r w:rsidRPr="00256D88">
        <w:rPr>
          <w:rFonts w:eastAsia="MinionPro-Regular"/>
          <w:sz w:val="22"/>
          <w:szCs w:val="22"/>
          <w:lang w:val="it-IT"/>
        </w:rPr>
        <w:t>X</w:t>
      </w:r>
      <w:r w:rsidRPr="00256D88">
        <w:rPr>
          <w:rFonts w:eastAsia="MinionPro-Regular"/>
          <w:sz w:val="22"/>
          <w:szCs w:val="22"/>
          <w:lang w:val="ru-RU"/>
        </w:rPr>
        <w:t>. је обавестио тај суд о њеним жељама да се налог о поверљивости продужи на рок дужи од десет година... Из овога је на крају следило да ће се она противити објављивању поменутих података у јавности.</w:t>
      </w:r>
    </w:p>
    <w:p w:rsidR="009F1DD0" w:rsidRPr="00256D88" w:rsidRDefault="009F1DD0" w:rsidP="00780A2B">
      <w:pPr>
        <w:spacing w:line="360" w:lineRule="auto"/>
        <w:ind w:left="720" w:firstLine="720"/>
        <w:jc w:val="both"/>
        <w:rPr>
          <w:sz w:val="22"/>
          <w:szCs w:val="22"/>
          <w:lang w:val="sr-Cyrl-RS"/>
        </w:rPr>
      </w:pPr>
      <w:r w:rsidRPr="00256D88">
        <w:rPr>
          <w:rFonts w:eastAsia="MinionPro-Regular"/>
          <w:sz w:val="22"/>
          <w:szCs w:val="22"/>
          <w:lang w:val="ru-RU"/>
        </w:rPr>
        <w:t xml:space="preserve">У тим околностима ... Суд не налази да је спорно објављивање поткрепљено било каквим основаним разлозима. Сходно томе, објављивање поменутих података је </w:t>
      </w:r>
      <w:r w:rsidRPr="00256D88">
        <w:rPr>
          <w:rFonts w:eastAsia="MinionPro-Regular"/>
          <w:sz w:val="22"/>
          <w:szCs w:val="22"/>
          <w:lang w:val="ru-RU"/>
        </w:rPr>
        <w:lastRenderedPageBreak/>
        <w:t>изазвало повреду права подносиоца представке на поштовање њеног приватног и породичног живота зајемченог чланом 8...</w:t>
      </w:r>
      <w:r w:rsidRPr="00256D88">
        <w:rPr>
          <w:rFonts w:eastAsia="MinionPro-Regular"/>
          <w:sz w:val="22"/>
          <w:szCs w:val="22"/>
          <w:lang w:val="sr-Latn-RS"/>
        </w:rPr>
        <w:t>“.</w:t>
      </w:r>
      <w:r w:rsidRPr="00256D88">
        <w:rPr>
          <w:rStyle w:val="FootnoteReference"/>
          <w:sz w:val="22"/>
          <w:szCs w:val="22"/>
          <w:lang w:val="sr-Cyrl-RS" w:eastAsia="en-GB"/>
        </w:rPr>
        <w:footnoteReference w:id="691"/>
      </w:r>
    </w:p>
    <w:p w:rsidR="009F1DD0" w:rsidRDefault="009F1DD0" w:rsidP="00744B0F">
      <w:pPr>
        <w:spacing w:line="360" w:lineRule="auto"/>
      </w:pPr>
    </w:p>
    <w:p w:rsidR="009F1DD0" w:rsidRDefault="009F1DD0"/>
    <w:p w:rsidR="009F1DD0" w:rsidRDefault="009F1DD0"/>
    <w:p w:rsidR="009F1DD0" w:rsidRDefault="009F1DD0"/>
    <w:p w:rsidR="009F1DD0" w:rsidRDefault="009F1DD0"/>
    <w:p w:rsidR="009F1DD0" w:rsidRDefault="009F1DD0"/>
    <w:p w:rsidR="009F1DD0" w:rsidRDefault="009F1DD0"/>
    <w:p w:rsidR="009F1DD0" w:rsidRDefault="009F1DD0"/>
    <w:p w:rsidR="00FB483B" w:rsidRDefault="00FB483B" w:rsidP="009F1DD0">
      <w:pPr>
        <w:jc w:val="center"/>
        <w:rPr>
          <w:b/>
          <w:lang w:val="ru-RU"/>
        </w:rPr>
      </w:pPr>
    </w:p>
    <w:p w:rsidR="00483036" w:rsidRDefault="00483036"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F26E3F" w:rsidRDefault="00F26E3F"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574A8A" w:rsidRDefault="00574A8A" w:rsidP="009F1DD0">
      <w:pPr>
        <w:jc w:val="center"/>
        <w:rPr>
          <w:b/>
          <w:lang w:val="ru-RU"/>
        </w:rPr>
      </w:pPr>
    </w:p>
    <w:p w:rsidR="00F26E3F" w:rsidRDefault="00F26E3F" w:rsidP="009F1DD0">
      <w:pPr>
        <w:jc w:val="center"/>
        <w:rPr>
          <w:b/>
          <w:lang w:val="ru-RU"/>
        </w:rPr>
      </w:pPr>
    </w:p>
    <w:p w:rsidR="003B58BC" w:rsidRPr="003B58BC" w:rsidRDefault="009F1DD0" w:rsidP="003B58BC">
      <w:pPr>
        <w:pStyle w:val="Heading2"/>
        <w:jc w:val="center"/>
        <w:rPr>
          <w:rFonts w:ascii="Times New Roman" w:hAnsi="Times New Roman" w:cs="Times New Roman"/>
          <w:b/>
          <w:color w:val="auto"/>
          <w:sz w:val="32"/>
          <w:szCs w:val="32"/>
          <w:lang w:val="en-US"/>
        </w:rPr>
      </w:pPr>
      <w:bookmarkStart w:id="155" w:name="_Toc5883450"/>
      <w:bookmarkStart w:id="156" w:name="_Toc4578538"/>
      <w:r w:rsidRPr="003B58BC">
        <w:rPr>
          <w:rFonts w:ascii="Times New Roman" w:hAnsi="Times New Roman" w:cs="Times New Roman"/>
          <w:b/>
          <w:color w:val="auto"/>
          <w:sz w:val="32"/>
          <w:szCs w:val="32"/>
          <w:lang w:val="ru-RU"/>
        </w:rPr>
        <w:t>Г</w:t>
      </w:r>
      <w:r w:rsidRPr="003B58BC">
        <w:rPr>
          <w:rFonts w:ascii="Times New Roman" w:hAnsi="Times New Roman" w:cs="Times New Roman"/>
          <w:b/>
          <w:color w:val="auto"/>
          <w:sz w:val="32"/>
          <w:szCs w:val="32"/>
          <w:lang w:val="sr-Cyrl-RS"/>
        </w:rPr>
        <w:t>лава</w:t>
      </w:r>
      <w:r w:rsidRPr="003B58BC">
        <w:rPr>
          <w:rFonts w:ascii="Times New Roman" w:hAnsi="Times New Roman" w:cs="Times New Roman"/>
          <w:b/>
          <w:color w:val="auto"/>
          <w:sz w:val="32"/>
          <w:szCs w:val="32"/>
          <w:lang w:val="ru-RU"/>
        </w:rPr>
        <w:t xml:space="preserve"> </w:t>
      </w:r>
      <w:r w:rsidR="00967E27" w:rsidRPr="003B58BC">
        <w:rPr>
          <w:rFonts w:ascii="Times New Roman" w:hAnsi="Times New Roman" w:cs="Times New Roman"/>
          <w:b/>
          <w:color w:val="auto"/>
          <w:sz w:val="32"/>
          <w:szCs w:val="32"/>
        </w:rPr>
        <w:t>III</w:t>
      </w:r>
      <w:bookmarkEnd w:id="155"/>
    </w:p>
    <w:p w:rsidR="009F1DD0" w:rsidRPr="003B58BC" w:rsidRDefault="009F1DD0" w:rsidP="003B58BC">
      <w:pPr>
        <w:pStyle w:val="Heading2"/>
        <w:jc w:val="center"/>
        <w:rPr>
          <w:rFonts w:ascii="Times New Roman" w:hAnsi="Times New Roman" w:cs="Times New Roman"/>
          <w:b/>
          <w:color w:val="auto"/>
          <w:sz w:val="32"/>
          <w:szCs w:val="32"/>
          <w:lang w:val="ru-RU"/>
        </w:rPr>
      </w:pPr>
      <w:bookmarkStart w:id="157" w:name="_Toc5883451"/>
      <w:r w:rsidRPr="003B58BC">
        <w:rPr>
          <w:rFonts w:ascii="Times New Roman" w:hAnsi="Times New Roman" w:cs="Times New Roman"/>
          <w:b/>
          <w:color w:val="auto"/>
          <w:sz w:val="32"/>
          <w:szCs w:val="32"/>
          <w:lang w:val="ru-RU"/>
        </w:rPr>
        <w:t>КЛАСИФИКАЦИЈ</w:t>
      </w:r>
      <w:r w:rsidRPr="003B58BC">
        <w:rPr>
          <w:rFonts w:ascii="Times New Roman" w:hAnsi="Times New Roman" w:cs="Times New Roman"/>
          <w:b/>
          <w:color w:val="auto"/>
          <w:sz w:val="32"/>
          <w:szCs w:val="32"/>
          <w:lang w:val="sr-Cyrl-RS"/>
        </w:rPr>
        <w:t>Е</w:t>
      </w:r>
      <w:r w:rsidRPr="003B58BC">
        <w:rPr>
          <w:rFonts w:ascii="Times New Roman" w:hAnsi="Times New Roman" w:cs="Times New Roman"/>
          <w:b/>
          <w:color w:val="auto"/>
          <w:sz w:val="32"/>
          <w:szCs w:val="32"/>
          <w:lang w:val="ru-RU"/>
        </w:rPr>
        <w:t xml:space="preserve"> ЗЛОУПОТРЕБА</w:t>
      </w:r>
      <w:r w:rsidR="00574A8A" w:rsidRPr="003B58BC">
        <w:rPr>
          <w:rFonts w:ascii="Times New Roman" w:hAnsi="Times New Roman" w:cs="Times New Roman"/>
          <w:b/>
          <w:color w:val="auto"/>
          <w:sz w:val="32"/>
          <w:szCs w:val="32"/>
          <w:lang w:val="en-US"/>
        </w:rPr>
        <w:t xml:space="preserve"> </w:t>
      </w:r>
      <w:r w:rsidRPr="003B58BC">
        <w:rPr>
          <w:rFonts w:ascii="Times New Roman" w:hAnsi="Times New Roman" w:cs="Times New Roman"/>
          <w:b/>
          <w:color w:val="auto"/>
          <w:sz w:val="32"/>
          <w:szCs w:val="32"/>
          <w:lang w:val="ru-RU"/>
        </w:rPr>
        <w:t>ПРОЦЕСНИХ ПРАВА</w:t>
      </w:r>
      <w:r w:rsidRPr="003B58BC">
        <w:rPr>
          <w:rFonts w:ascii="Times New Roman" w:hAnsi="Times New Roman" w:cs="Times New Roman"/>
          <w:b/>
          <w:color w:val="auto"/>
          <w:sz w:val="32"/>
          <w:szCs w:val="32"/>
          <w:lang w:val="sr-Cyrl-RS"/>
        </w:rPr>
        <w:t xml:space="preserve"> </w:t>
      </w:r>
      <w:r w:rsidRPr="003B58BC">
        <w:rPr>
          <w:rFonts w:ascii="Times New Roman" w:hAnsi="Times New Roman" w:cs="Times New Roman"/>
          <w:b/>
          <w:color w:val="auto"/>
          <w:sz w:val="32"/>
          <w:szCs w:val="32"/>
          <w:lang w:val="ru-RU"/>
        </w:rPr>
        <w:t>У</w:t>
      </w:r>
      <w:r w:rsidRPr="003B58BC">
        <w:rPr>
          <w:rFonts w:ascii="Times New Roman" w:hAnsi="Times New Roman" w:cs="Times New Roman"/>
          <w:b/>
          <w:color w:val="auto"/>
          <w:sz w:val="32"/>
          <w:szCs w:val="32"/>
          <w:lang w:val="sr-Cyrl-RS"/>
        </w:rPr>
        <w:t xml:space="preserve"> </w:t>
      </w:r>
      <w:r w:rsidRPr="003B58BC">
        <w:rPr>
          <w:rFonts w:ascii="Times New Roman" w:hAnsi="Times New Roman" w:cs="Times New Roman"/>
          <w:b/>
          <w:color w:val="auto"/>
          <w:sz w:val="32"/>
          <w:szCs w:val="32"/>
          <w:lang w:val="ru-RU"/>
        </w:rPr>
        <w:t>КРИВИЧНОМ</w:t>
      </w:r>
      <w:r w:rsidR="00574A8A" w:rsidRPr="003B58BC">
        <w:rPr>
          <w:rFonts w:ascii="Times New Roman" w:hAnsi="Times New Roman" w:cs="Times New Roman"/>
          <w:b/>
          <w:color w:val="auto"/>
          <w:sz w:val="32"/>
          <w:szCs w:val="32"/>
          <w:lang w:val="en-US"/>
        </w:rPr>
        <w:t xml:space="preserve"> </w:t>
      </w:r>
      <w:r w:rsidRPr="003B58BC">
        <w:rPr>
          <w:rFonts w:ascii="Times New Roman" w:hAnsi="Times New Roman" w:cs="Times New Roman"/>
          <w:b/>
          <w:color w:val="auto"/>
          <w:sz w:val="32"/>
          <w:szCs w:val="32"/>
          <w:lang w:val="ru-RU"/>
        </w:rPr>
        <w:t>ПОСТУПКУ</w:t>
      </w:r>
      <w:bookmarkEnd w:id="156"/>
      <w:bookmarkEnd w:id="157"/>
    </w:p>
    <w:p w:rsidR="009F1DD0" w:rsidRDefault="009F1DD0" w:rsidP="009F1DD0">
      <w:pPr>
        <w:ind w:firstLine="720"/>
        <w:jc w:val="both"/>
        <w:rPr>
          <w:b/>
          <w:lang w:val="sr-Cyrl-RS"/>
        </w:rPr>
      </w:pPr>
    </w:p>
    <w:p w:rsidR="009F1DD0" w:rsidRDefault="009F1DD0" w:rsidP="009F1DD0">
      <w:pPr>
        <w:ind w:firstLine="720"/>
        <w:jc w:val="both"/>
        <w:rPr>
          <w:b/>
          <w:lang w:val="sr-Cyrl-RS"/>
        </w:rPr>
      </w:pPr>
    </w:p>
    <w:p w:rsidR="009F1DD0" w:rsidRPr="00FB483B" w:rsidRDefault="009F1DD0" w:rsidP="00744B0F">
      <w:pPr>
        <w:spacing w:line="360" w:lineRule="auto"/>
        <w:ind w:firstLine="720"/>
        <w:jc w:val="both"/>
        <w:rPr>
          <w:lang w:val="sr-Cyrl-RS"/>
        </w:rPr>
      </w:pPr>
      <w:r w:rsidRPr="00FB483B">
        <w:rPr>
          <w:lang w:val="ru-RU"/>
        </w:rPr>
        <w:t xml:space="preserve">Под класификацијом </w:t>
      </w:r>
      <w:r w:rsidRPr="00FB483B">
        <w:rPr>
          <w:lang w:val="sr-Cyrl-RS"/>
        </w:rPr>
        <w:t xml:space="preserve">се </w:t>
      </w:r>
      <w:r w:rsidRPr="00FB483B">
        <w:rPr>
          <w:lang w:val="ru-RU"/>
        </w:rPr>
        <w:t>у логици</w:t>
      </w:r>
      <w:r w:rsidRPr="00FB483B">
        <w:rPr>
          <w:lang w:val="sr-Cyrl-CS"/>
        </w:rPr>
        <w:t xml:space="preserve"> подразумева</w:t>
      </w:r>
      <w:r w:rsidRPr="00FB483B">
        <w:rPr>
          <w:lang w:val="ru-RU"/>
        </w:rPr>
        <w:t xml:space="preserve"> </w:t>
      </w:r>
      <w:r w:rsidRPr="00FB483B">
        <w:rPr>
          <w:lang w:val="sr-Cyrl-CS"/>
        </w:rPr>
        <w:t>разврставање предмета</w:t>
      </w:r>
      <w:r w:rsidRPr="00FB483B">
        <w:rPr>
          <w:lang w:val="ru-RU"/>
        </w:rPr>
        <w:t xml:space="preserve"> било које врсте </w:t>
      </w:r>
      <w:r w:rsidRPr="00FB483B">
        <w:rPr>
          <w:lang w:val="sr-Cyrl-CS"/>
        </w:rPr>
        <w:t>на</w:t>
      </w:r>
      <w:r w:rsidRPr="00FB483B">
        <w:rPr>
          <w:lang w:val="ru-RU"/>
        </w:rPr>
        <w:t xml:space="preserve"> клас</w:t>
      </w:r>
      <w:r w:rsidRPr="00FB483B">
        <w:rPr>
          <w:lang w:val="sr-Cyrl-CS"/>
        </w:rPr>
        <w:t>е</w:t>
      </w:r>
      <w:r w:rsidRPr="00FB483B">
        <w:rPr>
          <w:lang w:val="ru-RU"/>
        </w:rPr>
        <w:t xml:space="preserve"> према најбитнији</w:t>
      </w:r>
      <w:r w:rsidRPr="00FB483B">
        <w:rPr>
          <w:lang w:val="sr-Cyrl-CS"/>
        </w:rPr>
        <w:t>м</w:t>
      </w:r>
      <w:r w:rsidRPr="00FB483B">
        <w:rPr>
          <w:lang w:val="ru-RU"/>
        </w:rPr>
        <w:t xml:space="preserve"> карактеристика</w:t>
      </w:r>
      <w:r w:rsidRPr="00FB483B">
        <w:rPr>
          <w:lang w:val="sr-Cyrl-CS"/>
        </w:rPr>
        <w:t>ма</w:t>
      </w:r>
      <w:r w:rsidRPr="00FB483B">
        <w:rPr>
          <w:lang w:val="ru-RU"/>
        </w:rPr>
        <w:t xml:space="preserve"> својствени</w:t>
      </w:r>
      <w:r w:rsidRPr="00FB483B">
        <w:rPr>
          <w:lang w:val="sr-Cyrl-CS"/>
        </w:rPr>
        <w:t>м</w:t>
      </w:r>
      <w:r w:rsidRPr="00FB483B">
        <w:rPr>
          <w:lang w:val="ru-RU"/>
        </w:rPr>
        <w:t xml:space="preserve"> </w:t>
      </w:r>
      <w:r w:rsidRPr="00FB483B">
        <w:rPr>
          <w:lang w:val="sr-Cyrl-CS"/>
        </w:rPr>
        <w:t>тој</w:t>
      </w:r>
      <w:r w:rsidRPr="00FB483B">
        <w:rPr>
          <w:lang w:val="ru-RU"/>
        </w:rPr>
        <w:t xml:space="preserve"> врсти</w:t>
      </w:r>
      <w:r w:rsidRPr="00FB483B">
        <w:rPr>
          <w:lang w:val="sr-Cyrl-RS"/>
        </w:rPr>
        <w:t>,</w:t>
      </w:r>
      <w:r w:rsidRPr="00FB483B">
        <w:rPr>
          <w:lang w:val="ru-RU"/>
        </w:rPr>
        <w:t xml:space="preserve"> </w:t>
      </w:r>
      <w:r w:rsidRPr="00FB483B">
        <w:rPr>
          <w:lang w:val="sr-Cyrl-CS"/>
        </w:rPr>
        <w:t>по којима се</w:t>
      </w:r>
      <w:r w:rsidRPr="00FB483B">
        <w:rPr>
          <w:lang w:val="ru-RU"/>
        </w:rPr>
        <w:t xml:space="preserve"> разликуј</w:t>
      </w:r>
      <w:r w:rsidRPr="00FB483B">
        <w:rPr>
          <w:lang w:val="sr-Cyrl-CS"/>
        </w:rPr>
        <w:t>у</w:t>
      </w:r>
      <w:r w:rsidRPr="00FB483B">
        <w:rPr>
          <w:lang w:val="ru-RU"/>
        </w:rPr>
        <w:t xml:space="preserve"> од осталих врста објекта, </w:t>
      </w:r>
      <w:r w:rsidRPr="00FB483B">
        <w:rPr>
          <w:lang w:val="sr-Cyrl-CS"/>
        </w:rPr>
        <w:t xml:space="preserve">при чему </w:t>
      </w:r>
      <w:r w:rsidRPr="00FB483B">
        <w:rPr>
          <w:lang w:val="ru-RU"/>
        </w:rPr>
        <w:t xml:space="preserve">свака класа у </w:t>
      </w:r>
      <w:r w:rsidRPr="00FB483B">
        <w:rPr>
          <w:lang w:val="sr-Cyrl-CS"/>
        </w:rPr>
        <w:t>насталом</w:t>
      </w:r>
      <w:r w:rsidRPr="00FB483B">
        <w:rPr>
          <w:lang w:val="ru-RU"/>
        </w:rPr>
        <w:t xml:space="preserve"> систем</w:t>
      </w:r>
      <w:r w:rsidRPr="00FB483B">
        <w:rPr>
          <w:lang w:val="sr-Cyrl-CS"/>
        </w:rPr>
        <w:t>у</w:t>
      </w:r>
      <w:r w:rsidRPr="00FB483B">
        <w:rPr>
          <w:lang w:val="ru-RU"/>
        </w:rPr>
        <w:t xml:space="preserve"> </w:t>
      </w:r>
      <w:r w:rsidRPr="00FB483B">
        <w:rPr>
          <w:lang w:val="sr-Cyrl-RS"/>
        </w:rPr>
        <w:t xml:space="preserve">заузима </w:t>
      </w:r>
      <w:r w:rsidRPr="00FB483B">
        <w:rPr>
          <w:lang w:val="sr-Cyrl-CS"/>
        </w:rPr>
        <w:t>одређено стално место</w:t>
      </w:r>
      <w:r w:rsidRPr="00FB483B">
        <w:rPr>
          <w:lang w:val="ru-RU"/>
        </w:rPr>
        <w:t xml:space="preserve"> и </w:t>
      </w:r>
      <w:r w:rsidRPr="00FB483B">
        <w:rPr>
          <w:lang w:val="sr-Cyrl-CS"/>
        </w:rPr>
        <w:t>дели се на</w:t>
      </w:r>
      <w:r w:rsidRPr="00FB483B">
        <w:rPr>
          <w:lang w:val="ru-RU"/>
        </w:rPr>
        <w:t xml:space="preserve"> подкласе.</w:t>
      </w:r>
    </w:p>
    <w:p w:rsidR="009F1DD0" w:rsidRPr="00FB483B" w:rsidRDefault="009F1DD0" w:rsidP="00744B0F">
      <w:pPr>
        <w:spacing w:line="360" w:lineRule="auto"/>
        <w:ind w:firstLine="720"/>
        <w:jc w:val="both"/>
        <w:rPr>
          <w:lang w:val="sr-Cyrl-RS"/>
        </w:rPr>
      </w:pPr>
      <w:r w:rsidRPr="00FB483B">
        <w:rPr>
          <w:lang w:val="ru-RU"/>
        </w:rPr>
        <w:t>Н</w:t>
      </w:r>
      <w:r w:rsidRPr="00FB483B">
        <w:rPr>
          <w:lang w:val="sr-Cyrl-CS"/>
        </w:rPr>
        <w:t>иједна</w:t>
      </w:r>
      <w:r w:rsidRPr="00FB483B">
        <w:rPr>
          <w:lang w:val="ru-RU"/>
        </w:rPr>
        <w:t xml:space="preserve"> теорија не може да </w:t>
      </w:r>
      <w:r w:rsidRPr="00FB483B">
        <w:rPr>
          <w:lang w:val="sr-Cyrl-CS"/>
        </w:rPr>
        <w:t>опстане</w:t>
      </w:r>
      <w:r w:rsidRPr="00FB483B">
        <w:rPr>
          <w:lang w:val="ru-RU"/>
        </w:rPr>
        <w:t xml:space="preserve"> без систематизациј</w:t>
      </w:r>
      <w:r w:rsidRPr="00FB483B">
        <w:rPr>
          <w:lang w:val="sr-Cyrl-CS"/>
        </w:rPr>
        <w:t>е</w:t>
      </w:r>
      <w:r w:rsidRPr="00FB483B">
        <w:rPr>
          <w:lang w:val="ru-RU"/>
        </w:rPr>
        <w:t xml:space="preserve"> научних сазнања и праксе. Систематски метод укључује разматрање предмета и појава, као делова</w:t>
      </w:r>
      <w:r w:rsidRPr="00FB483B">
        <w:rPr>
          <w:lang w:val="sr-Cyrl-RS"/>
        </w:rPr>
        <w:t>,</w:t>
      </w:r>
      <w:r w:rsidRPr="00FB483B">
        <w:rPr>
          <w:lang w:val="ru-RU"/>
        </w:rPr>
        <w:t xml:space="preserve"> елемената одређеног </w:t>
      </w:r>
      <w:r w:rsidRPr="00FB483B">
        <w:rPr>
          <w:lang w:val="sr-Cyrl-CS"/>
        </w:rPr>
        <w:t>целовитог</w:t>
      </w:r>
      <w:r w:rsidRPr="00FB483B">
        <w:rPr>
          <w:lang w:val="ru-RU"/>
        </w:rPr>
        <w:t xml:space="preserve"> </w:t>
      </w:r>
      <w:r w:rsidRPr="00FB483B">
        <w:rPr>
          <w:lang w:val="sr-Cyrl-CS"/>
        </w:rPr>
        <w:t>система</w:t>
      </w:r>
      <w:r w:rsidRPr="00FB483B">
        <w:rPr>
          <w:lang w:val="ru-RU"/>
        </w:rPr>
        <w:t>. Ови делови и компоненте</w:t>
      </w:r>
      <w:r w:rsidRPr="00FB483B">
        <w:rPr>
          <w:lang w:val="sr-Cyrl-CS"/>
        </w:rPr>
        <w:t>, делујући међусобно,</w:t>
      </w:r>
      <w:r w:rsidRPr="00FB483B">
        <w:rPr>
          <w:lang w:val="ru-RU"/>
        </w:rPr>
        <w:t xml:space="preserve"> </w:t>
      </w:r>
      <w:r w:rsidRPr="00FB483B">
        <w:rPr>
          <w:lang w:val="sr-Cyrl-CS"/>
        </w:rPr>
        <w:t>стварају</w:t>
      </w:r>
      <w:r w:rsidRPr="00FB483B">
        <w:rPr>
          <w:lang w:val="ru-RU"/>
        </w:rPr>
        <w:t xml:space="preserve"> нова интегративна својства система као </w:t>
      </w:r>
      <w:r w:rsidRPr="00FB483B">
        <w:rPr>
          <w:lang w:val="sr-Cyrl-CS"/>
        </w:rPr>
        <w:t>целине.</w:t>
      </w:r>
      <w:r w:rsidRPr="00FB483B">
        <w:rPr>
          <w:rStyle w:val="FootnoteReference"/>
          <w:lang w:val="sr-Cyrl-CS"/>
        </w:rPr>
        <w:footnoteReference w:id="692"/>
      </w:r>
    </w:p>
    <w:p w:rsidR="009F1DD0" w:rsidRPr="00FB483B" w:rsidRDefault="009F1DD0" w:rsidP="00744B0F">
      <w:pPr>
        <w:spacing w:line="360" w:lineRule="auto"/>
        <w:ind w:firstLine="720"/>
        <w:jc w:val="both"/>
        <w:rPr>
          <w:lang w:val="sr-Cyrl-RS"/>
        </w:rPr>
      </w:pPr>
      <w:r w:rsidRPr="00FB483B">
        <w:rPr>
          <w:lang w:val="sr-Cyrl-CS"/>
        </w:rPr>
        <w:t xml:space="preserve">Након што смо дефинисали предмет проучавања </w:t>
      </w:r>
      <w:r w:rsidRPr="00FB483B">
        <w:rPr>
          <w:lang w:val="sr-Cyrl-RS"/>
        </w:rPr>
        <w:t xml:space="preserve">и утврдили </w:t>
      </w:r>
      <w:r w:rsidR="00FB483B" w:rsidRPr="00FB483B">
        <w:rPr>
          <w:lang w:val="sr-Cyrl-RS"/>
        </w:rPr>
        <w:t>облике (</w:t>
      </w:r>
      <w:r w:rsidRPr="00FB483B">
        <w:rPr>
          <w:lang w:val="sr-Cyrl-RS"/>
        </w:rPr>
        <w:t>видове</w:t>
      </w:r>
      <w:r w:rsidR="00FB483B" w:rsidRPr="00FB483B">
        <w:rPr>
          <w:lang w:val="sr-Cyrl-RS"/>
        </w:rPr>
        <w:t>)</w:t>
      </w:r>
      <w:r w:rsidRPr="00FB483B">
        <w:rPr>
          <w:lang w:val="sr-Cyrl-RS"/>
        </w:rPr>
        <w:t xml:space="preserve"> у којима се метеријализује, испољава у стварности, </w:t>
      </w:r>
      <w:r w:rsidRPr="00FB483B">
        <w:rPr>
          <w:lang w:val="sr-Cyrl-CS"/>
        </w:rPr>
        <w:t xml:space="preserve">покушаћемо да га </w:t>
      </w:r>
      <w:r w:rsidRPr="00FB483B">
        <w:rPr>
          <w:lang w:val="sr-Cyrl-RS"/>
        </w:rPr>
        <w:t>класификујемо (</w:t>
      </w:r>
      <w:r w:rsidRPr="00FB483B">
        <w:rPr>
          <w:lang w:val="sr-Cyrl-CS"/>
        </w:rPr>
        <w:t>систематизујемо</w:t>
      </w:r>
      <w:r w:rsidRPr="00FB483B">
        <w:rPr>
          <w:lang w:val="sr-Cyrl-RS"/>
        </w:rPr>
        <w:t>)</w:t>
      </w:r>
      <w:r w:rsidRPr="00FB483B">
        <w:rPr>
          <w:lang w:val="sr-Cyrl-CS"/>
        </w:rPr>
        <w:t>.</w:t>
      </w:r>
      <w:r w:rsidRPr="00FB483B">
        <w:rPr>
          <w:lang w:val="sr-Latn-RS"/>
        </w:rPr>
        <w:t xml:space="preserve"> </w:t>
      </w:r>
      <w:r w:rsidRPr="00FB483B">
        <w:rPr>
          <w:lang w:val="sr-Cyrl-RS"/>
        </w:rPr>
        <w:t>Проуча</w:t>
      </w:r>
      <w:r w:rsidR="00AF7808" w:rsidRPr="00FB483B">
        <w:rPr>
          <w:lang w:val="sr-Cyrl-RS"/>
        </w:rPr>
        <w:t>вани феномен је елемент већих целина права</w:t>
      </w:r>
      <w:r w:rsidRPr="00FB483B">
        <w:rPr>
          <w:lang w:val="sr-Cyrl-RS"/>
        </w:rPr>
        <w:t>. Он је</w:t>
      </w:r>
      <w:r w:rsidR="00AF7808" w:rsidRPr="00FB483B">
        <w:rPr>
          <w:lang w:val="sr-Cyrl-RS"/>
        </w:rPr>
        <w:t>, пре свега,</w:t>
      </w:r>
      <w:r w:rsidRPr="00FB483B">
        <w:rPr>
          <w:lang w:val="sr-Cyrl-RS"/>
        </w:rPr>
        <w:t xml:space="preserve"> институт кривичног процесног права, </w:t>
      </w:r>
      <w:r w:rsidR="00FB483B" w:rsidRPr="00FB483B">
        <w:rPr>
          <w:lang w:val="sr-Cyrl-RS"/>
        </w:rPr>
        <w:t xml:space="preserve">затим, </w:t>
      </w:r>
      <w:r w:rsidRPr="00FB483B">
        <w:rPr>
          <w:lang w:val="sr-Cyrl-RS"/>
        </w:rPr>
        <w:t xml:space="preserve">институт судског процесног права, јер је институт процесног права, најзад, део </w:t>
      </w:r>
      <w:r w:rsidR="00FB483B" w:rsidRPr="00FB483B">
        <w:rPr>
          <w:lang w:val="sr-Cyrl-RS"/>
        </w:rPr>
        <w:t xml:space="preserve">је </w:t>
      </w:r>
      <w:r w:rsidRPr="00FB483B">
        <w:rPr>
          <w:lang w:val="sr-Cyrl-RS"/>
        </w:rPr>
        <w:t>опште теорије права. Зато феномен захтева систематизацију</w:t>
      </w:r>
      <w:r w:rsidRPr="00FB483B">
        <w:rPr>
          <w:rStyle w:val="FootnoteReference"/>
          <w:lang w:val="sr-Cyrl-RS"/>
        </w:rPr>
        <w:footnoteReference w:id="693"/>
      </w:r>
      <w:r w:rsidRPr="00FB483B">
        <w:rPr>
          <w:lang w:val="sr-Cyrl-RS"/>
        </w:rPr>
        <w:t xml:space="preserve"> и класификацију.</w:t>
      </w:r>
      <w:r w:rsidRPr="00FB483B">
        <w:rPr>
          <w:rStyle w:val="FootnoteReference"/>
          <w:lang w:val="sr-Cyrl-RS"/>
        </w:rPr>
        <w:footnoteReference w:id="694"/>
      </w:r>
    </w:p>
    <w:p w:rsidR="009F1DD0" w:rsidRDefault="009F1DD0" w:rsidP="00744B0F">
      <w:pPr>
        <w:spacing w:line="360" w:lineRule="auto"/>
        <w:ind w:firstLine="720"/>
        <w:jc w:val="both"/>
        <w:rPr>
          <w:lang w:val="sr-Cyrl-RS"/>
        </w:rPr>
      </w:pPr>
      <w:r w:rsidRPr="00FB483B">
        <w:rPr>
          <w:lang w:val="sr-Cyrl-RS"/>
        </w:rPr>
        <w:t xml:space="preserve">У </w:t>
      </w:r>
      <w:r w:rsidRPr="00FB483B">
        <w:rPr>
          <w:lang w:val="sr-Cyrl-CS"/>
        </w:rPr>
        <w:t>правној науци питањ</w:t>
      </w:r>
      <w:r w:rsidRPr="00FB483B">
        <w:rPr>
          <w:lang w:val="sr-Cyrl-RS"/>
        </w:rPr>
        <w:t>е</w:t>
      </w:r>
      <w:r w:rsidRPr="00FB483B">
        <w:rPr>
          <w:lang w:val="sr-Cyrl-CS"/>
        </w:rPr>
        <w:t xml:space="preserve"> класификације злоупотреб</w:t>
      </w:r>
      <w:r w:rsidRPr="00FB483B">
        <w:rPr>
          <w:lang w:val="sr-Cyrl-RS"/>
        </w:rPr>
        <w:t>а</w:t>
      </w:r>
      <w:r w:rsidRPr="00FB483B">
        <w:rPr>
          <w:lang w:val="sr-Cyrl-CS"/>
        </w:rPr>
        <w:t xml:space="preserve"> </w:t>
      </w:r>
      <w:r w:rsidRPr="00FB483B">
        <w:rPr>
          <w:lang w:val="sr-Cyrl-RS"/>
        </w:rPr>
        <w:t>субјективних процесних права и</w:t>
      </w:r>
      <w:r w:rsidRPr="00FB483B">
        <w:rPr>
          <w:lang w:val="sr-Cyrl-CS"/>
        </w:rPr>
        <w:t xml:space="preserve"> друг</w:t>
      </w:r>
      <w:r w:rsidRPr="00FB483B">
        <w:rPr>
          <w:lang w:val="sr-Cyrl-RS"/>
        </w:rPr>
        <w:t xml:space="preserve">их са њима повезаних </w:t>
      </w:r>
      <w:r w:rsidRPr="00FB483B">
        <w:rPr>
          <w:lang w:val="sr-Cyrl-CS"/>
        </w:rPr>
        <w:t>сродн</w:t>
      </w:r>
      <w:r w:rsidRPr="00FB483B">
        <w:rPr>
          <w:lang w:val="sr-Cyrl-RS"/>
        </w:rPr>
        <w:t>их</w:t>
      </w:r>
      <w:r w:rsidRPr="00FB483B">
        <w:rPr>
          <w:lang w:val="sr-Cyrl-CS"/>
        </w:rPr>
        <w:t xml:space="preserve"> п</w:t>
      </w:r>
      <w:r w:rsidRPr="00FB483B">
        <w:rPr>
          <w:lang w:val="sr-Cyrl-RS"/>
        </w:rPr>
        <w:t>ојава</w:t>
      </w:r>
      <w:r w:rsidRPr="0022632E">
        <w:rPr>
          <w:lang w:val="sr-Cyrl-CS"/>
        </w:rPr>
        <w:t xml:space="preserve"> ни</w:t>
      </w:r>
      <w:r w:rsidRPr="0022632E">
        <w:rPr>
          <w:lang w:val="sr-Cyrl-RS"/>
        </w:rPr>
        <w:t>је</w:t>
      </w:r>
      <w:r w:rsidRPr="0022632E">
        <w:rPr>
          <w:lang w:val="sr-Cyrl-CS"/>
        </w:rPr>
        <w:t xml:space="preserve"> би</w:t>
      </w:r>
      <w:r w:rsidRPr="0022632E">
        <w:rPr>
          <w:lang w:val="sr-Cyrl-RS"/>
        </w:rPr>
        <w:t>ло</w:t>
      </w:r>
      <w:r w:rsidRPr="0022632E">
        <w:rPr>
          <w:lang w:val="sr-Cyrl-CS"/>
        </w:rPr>
        <w:t xml:space="preserve"> предмет посебног</w:t>
      </w:r>
      <w:r w:rsidRPr="0022632E">
        <w:rPr>
          <w:lang w:val="sr-Cyrl-RS"/>
        </w:rPr>
        <w:t xml:space="preserve"> истраживања</w:t>
      </w:r>
      <w:r w:rsidRPr="0022632E">
        <w:rPr>
          <w:lang w:val="sr-Cyrl-CS"/>
        </w:rPr>
        <w:t xml:space="preserve">. </w:t>
      </w:r>
      <w:r w:rsidRPr="0022632E">
        <w:rPr>
          <w:lang w:val="sr-Cyrl-RS"/>
        </w:rPr>
        <w:t xml:space="preserve">Мало је аутора који су се бавили размишљањима о класификацији </w:t>
      </w:r>
      <w:r w:rsidRPr="0022632E">
        <w:rPr>
          <w:lang w:val="sr-Cyrl-RS"/>
        </w:rPr>
        <w:lastRenderedPageBreak/>
        <w:t>злоупотреба субјективних процесних права у судском поступку.</w:t>
      </w:r>
      <w:r w:rsidRPr="0022632E">
        <w:rPr>
          <w:rStyle w:val="FootnoteReference"/>
          <w:lang w:val="sr-Cyrl-RS"/>
        </w:rPr>
        <w:footnoteReference w:id="695"/>
      </w:r>
      <w:r w:rsidRPr="0022632E">
        <w:rPr>
          <w:lang w:val="sr-Cyrl-RS"/>
        </w:rPr>
        <w:t xml:space="preserve"> Ретки</w:t>
      </w:r>
      <w:r w:rsidRPr="00914BE6">
        <w:rPr>
          <w:lang w:val="sr-Cyrl-RS"/>
        </w:rPr>
        <w:t xml:space="preserve"> </w:t>
      </w:r>
      <w:r>
        <w:rPr>
          <w:lang w:val="sr-Cyrl-RS"/>
        </w:rPr>
        <w:t xml:space="preserve">су </w:t>
      </w:r>
      <w:r w:rsidRPr="00914BE6">
        <w:rPr>
          <w:lang w:val="sr-Cyrl-RS"/>
        </w:rPr>
        <w:t xml:space="preserve">покушаји да се класификују злоупотребе процесних права учесника у судском поступку, па тако и у кривичном судском поступку. </w:t>
      </w:r>
      <w:r>
        <w:rPr>
          <w:lang w:val="sr-Cyrl-RS"/>
        </w:rPr>
        <w:t>Размишљања се у</w:t>
      </w:r>
      <w:r w:rsidRPr="00914BE6">
        <w:rPr>
          <w:lang w:val="sr-Cyrl-RS"/>
        </w:rPr>
        <w:t xml:space="preserve">главном </w:t>
      </w:r>
      <w:r>
        <w:rPr>
          <w:lang w:val="sr-Cyrl-RS"/>
        </w:rPr>
        <w:t xml:space="preserve">своде на </w:t>
      </w:r>
      <w:r w:rsidRPr="00914BE6">
        <w:rPr>
          <w:lang w:val="sr-Cyrl-RS"/>
        </w:rPr>
        <w:t>на</w:t>
      </w:r>
      <w:r>
        <w:rPr>
          <w:lang w:val="sr-Cyrl-RS"/>
        </w:rPr>
        <w:t>брајање појавних облика злоупотр</w:t>
      </w:r>
      <w:r w:rsidRPr="00914BE6">
        <w:rPr>
          <w:lang w:val="sr-Cyrl-RS"/>
        </w:rPr>
        <w:t>еба</w:t>
      </w:r>
      <w:r>
        <w:rPr>
          <w:lang w:val="sr-Cyrl-RS"/>
        </w:rPr>
        <w:t xml:space="preserve"> процесних права (казуистика)</w:t>
      </w:r>
      <w:r w:rsidRPr="00914BE6">
        <w:rPr>
          <w:lang w:val="sr-Cyrl-RS"/>
        </w:rPr>
        <w:t>.</w:t>
      </w:r>
    </w:p>
    <w:p w:rsidR="009F1DD0" w:rsidRDefault="009F1DD0" w:rsidP="00744B0F">
      <w:pPr>
        <w:spacing w:line="360" w:lineRule="auto"/>
        <w:ind w:firstLine="720"/>
        <w:jc w:val="both"/>
        <w:rPr>
          <w:lang w:val="sr-Cyrl-RS"/>
        </w:rPr>
      </w:pPr>
      <w:r w:rsidRPr="0022632E">
        <w:rPr>
          <w:lang w:val="sr-Cyrl-RS"/>
        </w:rPr>
        <w:t>З</w:t>
      </w:r>
      <w:r w:rsidRPr="0022632E">
        <w:rPr>
          <w:lang w:val="ru-RU"/>
        </w:rPr>
        <w:t>начај класификациј</w:t>
      </w:r>
      <w:r>
        <w:rPr>
          <w:lang w:val="sr-Cyrl-RS"/>
        </w:rPr>
        <w:t>а</w:t>
      </w:r>
      <w:r>
        <w:rPr>
          <w:lang w:val="ru-RU"/>
        </w:rPr>
        <w:t xml:space="preserve"> злоупотреб</w:t>
      </w:r>
      <w:r>
        <w:rPr>
          <w:lang w:val="sr-Cyrl-RS"/>
        </w:rPr>
        <w:t>а</w:t>
      </w:r>
      <w:r w:rsidRPr="0022632E">
        <w:rPr>
          <w:lang w:val="ru-RU"/>
        </w:rPr>
        <w:t xml:space="preserve"> </w:t>
      </w:r>
      <w:r w:rsidRPr="0022632E">
        <w:rPr>
          <w:lang w:val="sr-Cyrl-RS"/>
        </w:rPr>
        <w:t xml:space="preserve">процесних </w:t>
      </w:r>
      <w:r w:rsidRPr="0022632E">
        <w:rPr>
          <w:lang w:val="sr-Cyrl-CS"/>
        </w:rPr>
        <w:t xml:space="preserve">права </w:t>
      </w:r>
      <w:r w:rsidRPr="0022632E">
        <w:rPr>
          <w:lang w:val="sr-Cyrl-RS"/>
        </w:rPr>
        <w:t xml:space="preserve">јесте </w:t>
      </w:r>
      <w:r w:rsidRPr="0022632E">
        <w:rPr>
          <w:lang w:val="sr-Cyrl-CS"/>
        </w:rPr>
        <w:t>у томе</w:t>
      </w:r>
      <w:r w:rsidRPr="0022632E">
        <w:rPr>
          <w:lang w:val="ru-RU"/>
        </w:rPr>
        <w:t xml:space="preserve"> </w:t>
      </w:r>
      <w:r w:rsidRPr="0022632E">
        <w:rPr>
          <w:lang w:val="sr-Cyrl-CS"/>
        </w:rPr>
        <w:t>што</w:t>
      </w:r>
      <w:r w:rsidRPr="0022632E">
        <w:rPr>
          <w:lang w:val="ru-RU"/>
        </w:rPr>
        <w:t xml:space="preserve"> </w:t>
      </w:r>
      <w:r w:rsidRPr="00C42ABF">
        <w:rPr>
          <w:lang w:val="sr-Cyrl-CS"/>
        </w:rPr>
        <w:t>обухвата</w:t>
      </w:r>
      <w:r w:rsidRPr="00C42ABF">
        <w:rPr>
          <w:lang w:val="ru-RU"/>
        </w:rPr>
        <w:t xml:space="preserve"> </w:t>
      </w:r>
      <w:r w:rsidRPr="00C42ABF">
        <w:rPr>
          <w:lang w:val="sr-Cyrl-CS"/>
        </w:rPr>
        <w:t xml:space="preserve">различите </w:t>
      </w:r>
      <w:r w:rsidRPr="00C42ABF">
        <w:rPr>
          <w:lang w:val="sr-Cyrl-RS"/>
        </w:rPr>
        <w:t>аспекте, па самим тим и потпунији опис појаве</w:t>
      </w:r>
      <w:r w:rsidRPr="00C42ABF">
        <w:rPr>
          <w:lang w:val="ru-RU"/>
        </w:rPr>
        <w:t xml:space="preserve"> кој</w:t>
      </w:r>
      <w:r w:rsidRPr="00C42ABF">
        <w:rPr>
          <w:lang w:val="sr-Cyrl-RS"/>
        </w:rPr>
        <w:t>а</w:t>
      </w:r>
      <w:r w:rsidRPr="00C42ABF">
        <w:rPr>
          <w:lang w:val="ru-RU"/>
        </w:rPr>
        <w:t xml:space="preserve"> се изучава.</w:t>
      </w:r>
      <w:r w:rsidRPr="00C42ABF">
        <w:rPr>
          <w:rStyle w:val="FootnoteReference"/>
          <w:lang w:val="ru-RU"/>
        </w:rPr>
        <w:footnoteReference w:id="696"/>
      </w:r>
      <w:r w:rsidRPr="00C42ABF">
        <w:rPr>
          <w:lang w:val="sr-Cyrl-RS"/>
        </w:rPr>
        <w:t xml:space="preserve"> </w:t>
      </w:r>
      <w:r w:rsidRPr="00C42ABF">
        <w:rPr>
          <w:lang w:val="sr-Cyrl-CS"/>
        </w:rPr>
        <w:t>Злоупотреб</w:t>
      </w:r>
      <w:r w:rsidRPr="00C42ABF">
        <w:rPr>
          <w:lang w:val="sr-Cyrl-RS"/>
        </w:rPr>
        <w:t>е</w:t>
      </w:r>
      <w:r w:rsidRPr="00C42ABF">
        <w:rPr>
          <w:lang w:val="sr-Cyrl-CS"/>
        </w:rPr>
        <w:t xml:space="preserve"> процесн</w:t>
      </w:r>
      <w:r w:rsidRPr="00C42ABF">
        <w:rPr>
          <w:lang w:val="sr-Cyrl-RS"/>
        </w:rPr>
        <w:t>их</w:t>
      </w:r>
      <w:r w:rsidRPr="00C42ABF">
        <w:rPr>
          <w:lang w:val="sr-Cyrl-CS"/>
        </w:rPr>
        <w:t xml:space="preserve"> права </w:t>
      </w:r>
      <w:r w:rsidRPr="00C42ABF">
        <w:rPr>
          <w:lang w:val="sr-Cyrl-RS"/>
        </w:rPr>
        <w:t xml:space="preserve">су комплексан правни феномен који има велики број појавних облика. </w:t>
      </w:r>
      <w:r>
        <w:rPr>
          <w:lang w:val="sr-Cyrl-CS"/>
        </w:rPr>
        <w:t>Разноликост</w:t>
      </w:r>
      <w:r w:rsidRPr="00C42ABF">
        <w:rPr>
          <w:lang w:val="sr-Cyrl-RS"/>
        </w:rPr>
        <w:t xml:space="preserve"> </w:t>
      </w:r>
      <w:r w:rsidRPr="00C42ABF">
        <w:rPr>
          <w:lang w:val="sr-Cyrl-CS"/>
        </w:rPr>
        <w:t xml:space="preserve">облика захтева класификацију свих случајева </w:t>
      </w:r>
      <w:r>
        <w:rPr>
          <w:lang w:val="sr-Cyrl-RS"/>
        </w:rPr>
        <w:t xml:space="preserve">процесних </w:t>
      </w:r>
      <w:r w:rsidRPr="00C42ABF">
        <w:rPr>
          <w:lang w:val="sr-Cyrl-CS"/>
        </w:rPr>
        <w:t>злоупотреб</w:t>
      </w:r>
      <w:r w:rsidRPr="00C42ABF">
        <w:rPr>
          <w:lang w:val="sr-Cyrl-RS"/>
        </w:rPr>
        <w:t>а</w:t>
      </w:r>
      <w:r w:rsidRPr="00C42ABF">
        <w:rPr>
          <w:lang w:val="sr-Cyrl-CS"/>
        </w:rPr>
        <w:t xml:space="preserve"> која се темељи</w:t>
      </w:r>
      <w:r w:rsidRPr="00C42ABF">
        <w:rPr>
          <w:lang w:val="sr-Cyrl-RS"/>
        </w:rPr>
        <w:t xml:space="preserve"> на </w:t>
      </w:r>
      <w:r w:rsidRPr="00C42ABF">
        <w:rPr>
          <w:lang w:val="sr-Cyrl-CS"/>
        </w:rPr>
        <w:t>различит</w:t>
      </w:r>
      <w:r w:rsidRPr="00C42ABF">
        <w:rPr>
          <w:lang w:val="sr-Cyrl-RS"/>
        </w:rPr>
        <w:t>им</w:t>
      </w:r>
      <w:r w:rsidRPr="00C42ABF">
        <w:rPr>
          <w:lang w:val="sr-Cyrl-CS"/>
        </w:rPr>
        <w:t xml:space="preserve"> критеријум</w:t>
      </w:r>
      <w:r w:rsidRPr="00C42ABF">
        <w:rPr>
          <w:lang w:val="sr-Cyrl-RS"/>
        </w:rPr>
        <w:t>има</w:t>
      </w:r>
      <w:r w:rsidRPr="00C42ABF">
        <w:rPr>
          <w:lang w:val="sr-Cyrl-CS"/>
        </w:rPr>
        <w:t xml:space="preserve"> кој</w:t>
      </w:r>
      <w:r w:rsidRPr="00C42ABF">
        <w:rPr>
          <w:lang w:val="sr-Cyrl-RS"/>
        </w:rPr>
        <w:t>и</w:t>
      </w:r>
      <w:r w:rsidRPr="00C42ABF">
        <w:rPr>
          <w:lang w:val="sr-Cyrl-CS"/>
        </w:rPr>
        <w:t xml:space="preserve"> одражавају основне аспекте </w:t>
      </w:r>
      <w:r>
        <w:rPr>
          <w:lang w:val="sr-Cyrl-RS"/>
        </w:rPr>
        <w:t xml:space="preserve">проучаваног </w:t>
      </w:r>
      <w:r w:rsidRPr="00C42ABF">
        <w:rPr>
          <w:lang w:val="sr-Cyrl-RS"/>
        </w:rPr>
        <w:t>појма</w:t>
      </w:r>
      <w:r w:rsidRPr="00C42ABF">
        <w:rPr>
          <w:lang w:val="sr-Cyrl-CS"/>
        </w:rPr>
        <w:t>.</w:t>
      </w:r>
    </w:p>
    <w:p w:rsidR="009F1DD0" w:rsidRDefault="009F1DD0" w:rsidP="00744B0F">
      <w:pPr>
        <w:spacing w:line="360" w:lineRule="auto"/>
        <w:ind w:firstLine="720"/>
        <w:jc w:val="both"/>
        <w:rPr>
          <w:lang w:val="sr-Cyrl-RS"/>
        </w:rPr>
      </w:pPr>
      <w:r w:rsidRPr="00C42ABF">
        <w:rPr>
          <w:lang w:val="sr-Cyrl-CS"/>
        </w:rPr>
        <w:t>Свака класификаци</w:t>
      </w:r>
      <w:r w:rsidRPr="00C42ABF">
        <w:rPr>
          <w:lang w:val="sr-Cyrl-RS"/>
        </w:rPr>
        <w:t xml:space="preserve">она </w:t>
      </w:r>
      <w:r w:rsidRPr="00C42ABF">
        <w:rPr>
          <w:lang w:val="sr-Cyrl-CS"/>
        </w:rPr>
        <w:t>група наглашава карактеристике злоупотребе процесних</w:t>
      </w:r>
      <w:r w:rsidRPr="00C42ABF">
        <w:rPr>
          <w:lang w:val="sr-Cyrl-RS"/>
        </w:rPr>
        <w:t xml:space="preserve"> права</w:t>
      </w:r>
      <w:r w:rsidRPr="00C42ABF">
        <w:rPr>
          <w:lang w:val="sr-Cyrl-CS"/>
        </w:rPr>
        <w:t xml:space="preserve"> који омогућава св</w:t>
      </w:r>
      <w:r>
        <w:rPr>
          <w:lang w:val="sr-Cyrl-CS"/>
        </w:rPr>
        <w:t>еобухватну и објективну анализу</w:t>
      </w:r>
      <w:r w:rsidRPr="00C42ABF">
        <w:rPr>
          <w:lang w:val="sr-Cyrl-RS"/>
        </w:rPr>
        <w:t xml:space="preserve"> појаве</w:t>
      </w:r>
      <w:r w:rsidRPr="00C42ABF">
        <w:rPr>
          <w:lang w:val="sr-Cyrl-CS"/>
        </w:rPr>
        <w:t>.</w:t>
      </w:r>
      <w:r w:rsidRPr="00C42ABF">
        <w:rPr>
          <w:rStyle w:val="FootnoteReference"/>
          <w:lang w:val="sr-Cyrl-CS"/>
        </w:rPr>
        <w:footnoteReference w:id="697"/>
      </w:r>
    </w:p>
    <w:p w:rsidR="009F1DD0" w:rsidRDefault="009F1DD0" w:rsidP="009F1DD0">
      <w:pPr>
        <w:rPr>
          <w:lang w:val="sr-Cyrl-RS"/>
        </w:rPr>
      </w:pPr>
    </w:p>
    <w:p w:rsidR="009F1DD0" w:rsidRDefault="009F1DD0" w:rsidP="009F1DD0">
      <w:pPr>
        <w:rPr>
          <w:lang w:val="sr-Cyrl-RS"/>
        </w:rPr>
      </w:pPr>
    </w:p>
    <w:p w:rsidR="009F1DD0" w:rsidRPr="003B58BC" w:rsidRDefault="009F1DD0" w:rsidP="003B58BC">
      <w:pPr>
        <w:pStyle w:val="Heading3"/>
        <w:ind w:left="720" w:firstLine="0"/>
        <w:rPr>
          <w:rFonts w:ascii="Times New Roman" w:hAnsi="Times New Roman" w:cs="Times New Roman"/>
          <w:sz w:val="28"/>
          <w:szCs w:val="28"/>
        </w:rPr>
      </w:pPr>
      <w:bookmarkStart w:id="158" w:name="_Toc5883452"/>
      <w:r w:rsidRPr="003B58BC">
        <w:rPr>
          <w:rFonts w:ascii="Times New Roman" w:hAnsi="Times New Roman" w:cs="Times New Roman"/>
          <w:sz w:val="28"/>
          <w:szCs w:val="28"/>
        </w:rPr>
        <w:t>1.</w:t>
      </w:r>
      <w:r w:rsidR="00574A8A" w:rsidRPr="003B58BC">
        <w:rPr>
          <w:rFonts w:ascii="Times New Roman" w:hAnsi="Times New Roman" w:cs="Times New Roman"/>
          <w:sz w:val="28"/>
          <w:szCs w:val="28"/>
        </w:rPr>
        <w:t xml:space="preserve"> Злоупотребe процесних права у </w:t>
      </w:r>
      <w:r w:rsidRPr="003B58BC">
        <w:rPr>
          <w:rFonts w:ascii="Times New Roman" w:hAnsi="Times New Roman" w:cs="Times New Roman"/>
          <w:sz w:val="28"/>
          <w:szCs w:val="28"/>
        </w:rPr>
        <w:t>поступцима пред државним органима</w:t>
      </w:r>
      <w:bookmarkEnd w:id="158"/>
    </w:p>
    <w:p w:rsidR="009F1DD0" w:rsidRDefault="009F1DD0" w:rsidP="009F1DD0">
      <w:pPr>
        <w:ind w:firstLine="720"/>
        <w:jc w:val="both"/>
        <w:rPr>
          <w:rFonts w:eastAsia="TimesNewRomanPSMT"/>
          <w:lang w:val="sr-Cyrl-RS"/>
        </w:rPr>
      </w:pPr>
    </w:p>
    <w:p w:rsidR="009F1DD0" w:rsidRDefault="009F1DD0" w:rsidP="00744B0F">
      <w:pPr>
        <w:spacing w:line="360" w:lineRule="auto"/>
        <w:ind w:firstLine="720"/>
        <w:jc w:val="both"/>
        <w:rPr>
          <w:rFonts w:eastAsia="TimesNewRomanPSMT"/>
          <w:lang w:val="sr-Cyrl-RS"/>
        </w:rPr>
      </w:pPr>
      <w:r w:rsidRPr="000168CD">
        <w:rPr>
          <w:rFonts w:eastAsia="TimesNewRomanPSMT"/>
          <w:lang w:val="sr-Cyrl-RS"/>
        </w:rPr>
        <w:t>Одмах на почетку</w:t>
      </w:r>
      <w:r>
        <w:rPr>
          <w:rFonts w:eastAsia="TimesNewRomanPSMT"/>
          <w:lang w:val="sr-Cyrl-RS"/>
        </w:rPr>
        <w:t xml:space="preserve">, не улазећи непосредно у тему која је предмет овог дела истраживања, класификоваћемо процесне злоупотребе на оне које се врше у поступцима пред државним органима. Ова класификација има свој основ у чињеници да поступци пред различитим државним органима нису исти, немају исту конфигурацију, већ учесницима у њима дају различита субјективна процесна права, те злоупотребе субјективних процесних права нису исте у свим процесним гранама правног система. Међу њима постоје специфичности, пре свега у зависности од тога да ли је поступак судски или није. Постоје злоупотребе процесних права учесника у поступку које су специфичне за судски поступак и не појављују се у другим поступцима пред државним органима (нпр., злоупотреба субјективног процесног права </w:t>
      </w:r>
      <w:r>
        <w:rPr>
          <w:rFonts w:eastAsia="TimesNewRomanPSMT"/>
          <w:lang w:val="sr-Cyrl-RS"/>
        </w:rPr>
        <w:lastRenderedPageBreak/>
        <w:t xml:space="preserve">на измену оптужнице). С друге стране, постоје процесне злоупотребе које су идентичне у поступцима пред различитим државним оргнима (нпр., управном и судском; тако, нпр., злоупотреба субјективног процесног права на употребу језика у поступку, која је </w:t>
      </w:r>
      <w:r w:rsidR="00751A1D">
        <w:rPr>
          <w:rFonts w:eastAsia="TimesNewRomanPSMT"/>
          <w:lang w:val="sr-Cyrl-RS"/>
        </w:rPr>
        <w:t>запажена</w:t>
      </w:r>
      <w:r>
        <w:rPr>
          <w:rFonts w:eastAsia="TimesNewRomanPSMT"/>
          <w:lang w:val="sr-Cyrl-RS"/>
        </w:rPr>
        <w:t xml:space="preserve"> и у судском и у управном поступку).</w:t>
      </w:r>
      <w:r>
        <w:rPr>
          <w:rStyle w:val="FootnoteReference"/>
          <w:rFonts w:eastAsia="TimesNewRomanPSMT"/>
          <w:lang w:val="sr-Cyrl-RS"/>
        </w:rPr>
        <w:footnoteReference w:id="698"/>
      </w:r>
    </w:p>
    <w:p w:rsidR="009F1DD0" w:rsidRDefault="009F1DD0" w:rsidP="00744B0F">
      <w:pPr>
        <w:spacing w:line="360" w:lineRule="auto"/>
        <w:ind w:firstLine="720"/>
        <w:jc w:val="both"/>
        <w:rPr>
          <w:rFonts w:eastAsia="TimesNewRomanPSMT"/>
          <w:lang w:val="sr-Cyrl-RS"/>
        </w:rPr>
      </w:pPr>
      <w:r>
        <w:rPr>
          <w:rFonts w:eastAsia="TimesNewRomanPSMT"/>
          <w:lang w:val="sr-Cyrl-RS"/>
        </w:rPr>
        <w:t xml:space="preserve">Према овом критеријуму </w:t>
      </w:r>
      <w:r w:rsidRPr="00B26811">
        <w:rPr>
          <w:rFonts w:eastAsia="TimesNewRomanPSMT"/>
          <w:lang w:val="sr-Cyrl-RS"/>
        </w:rPr>
        <w:t xml:space="preserve">све </w:t>
      </w:r>
      <w:r>
        <w:rPr>
          <w:rFonts w:eastAsia="TimesNewRomanPSMT"/>
          <w:lang w:val="sr-Cyrl-RS"/>
        </w:rPr>
        <w:t xml:space="preserve">процесне злоупотребе </w:t>
      </w:r>
      <w:r w:rsidRPr="00B26811">
        <w:rPr>
          <w:rFonts w:eastAsia="TimesNewRomanPSMT"/>
          <w:lang w:val="sr-Cyrl-RS"/>
        </w:rPr>
        <w:t>суб</w:t>
      </w:r>
      <w:r>
        <w:rPr>
          <w:rFonts w:eastAsia="TimesNewRomanPSMT"/>
          <w:lang w:val="sr-Cyrl-RS"/>
        </w:rPr>
        <w:t>јективних процесних права учесника у поступцима</w:t>
      </w:r>
      <w:r w:rsidRPr="00B26811">
        <w:rPr>
          <w:rFonts w:eastAsia="TimesNewRomanPSMT"/>
          <w:lang w:val="sr-Cyrl-RS"/>
        </w:rPr>
        <w:t xml:space="preserve"> пред</w:t>
      </w:r>
      <w:r>
        <w:rPr>
          <w:rFonts w:eastAsia="TimesNewRomanPSMT"/>
          <w:lang w:val="sr-Cyrl-RS"/>
        </w:rPr>
        <w:t xml:space="preserve"> државним органима могу се класификовати на 1) злоупотребе процесних права учесника у управном поступку, и</w:t>
      </w:r>
      <w:r w:rsidRPr="003E74C2">
        <w:rPr>
          <w:rFonts w:eastAsia="TimesNewRomanPSMT"/>
          <w:lang w:val="sr-Cyrl-RS"/>
        </w:rPr>
        <w:t xml:space="preserve"> </w:t>
      </w:r>
      <w:r>
        <w:rPr>
          <w:rFonts w:eastAsia="TimesNewRomanPSMT"/>
          <w:lang w:val="sr-Cyrl-RS"/>
        </w:rPr>
        <w:t>на 2) злоупотребе процесних права учесника у судском поступку.</w:t>
      </w:r>
    </w:p>
    <w:p w:rsidR="009F1DD0" w:rsidRPr="00C95246" w:rsidRDefault="009F1DD0" w:rsidP="00744B0F">
      <w:pPr>
        <w:spacing w:line="360" w:lineRule="auto"/>
        <w:ind w:firstLine="720"/>
        <w:jc w:val="both"/>
        <w:rPr>
          <w:rFonts w:eastAsia="TimesNewRomanPSMT"/>
          <w:lang w:val="sr-Cyrl-RS"/>
        </w:rPr>
      </w:pPr>
      <w:r>
        <w:rPr>
          <w:rFonts w:eastAsia="TimesNewRomanPSMT"/>
          <w:lang w:val="sr-Cyrl-RS"/>
        </w:rPr>
        <w:t>Ове друге могу се даље класификовати на а) злоупотребе процесних права учесника у грађанском поступку (парничном, који к</w:t>
      </w:r>
      <w:r w:rsidRPr="00FC4E39">
        <w:rPr>
          <w:lang w:val="ru-RU"/>
        </w:rPr>
        <w:t>арактерише сукоб интереса странака у поступку</w:t>
      </w:r>
      <w:r>
        <w:rPr>
          <w:lang w:val="sr-Cyrl-RS"/>
        </w:rPr>
        <w:t xml:space="preserve"> који решава надлежни </w:t>
      </w:r>
      <w:r w:rsidRPr="00FC4E39">
        <w:rPr>
          <w:lang w:val="ru-RU"/>
        </w:rPr>
        <w:t>суд</w:t>
      </w:r>
      <w:r>
        <w:rPr>
          <w:lang w:val="sr-Cyrl-RS"/>
        </w:rPr>
        <w:t>;</w:t>
      </w:r>
      <w:r>
        <w:rPr>
          <w:rFonts w:eastAsia="TimesNewRomanPSMT"/>
          <w:lang w:val="sr-Cyrl-RS"/>
        </w:rPr>
        <w:t xml:space="preserve"> ванпарничном, у којем </w:t>
      </w:r>
      <w:r w:rsidRPr="00FC4E39">
        <w:rPr>
          <w:lang w:val="ru-RU"/>
        </w:rPr>
        <w:t>не постоји сукоб странака</w:t>
      </w:r>
      <w:r>
        <w:rPr>
          <w:lang w:val="sr-Cyrl-RS"/>
        </w:rPr>
        <w:t xml:space="preserve"> у поступку, </w:t>
      </w:r>
      <w:r>
        <w:rPr>
          <w:rFonts w:eastAsia="TimesNewRomanPSMT"/>
          <w:lang w:val="sr-Cyrl-RS"/>
        </w:rPr>
        <w:t>и извршном судском поступку); б) злоупотребе процесних права учесника у кривичном поступку, као</w:t>
      </w:r>
      <w:r w:rsidRPr="00FC4E39">
        <w:rPr>
          <w:lang w:val="ru-RU"/>
        </w:rPr>
        <w:t xml:space="preserve"> посебн</w:t>
      </w:r>
      <w:r>
        <w:rPr>
          <w:lang w:val="sr-Cyrl-RS"/>
        </w:rPr>
        <w:t>ом</w:t>
      </w:r>
      <w:r w:rsidRPr="00FC4E39">
        <w:rPr>
          <w:lang w:val="ru-RU"/>
        </w:rPr>
        <w:t xml:space="preserve"> законом уређен</w:t>
      </w:r>
      <w:r>
        <w:rPr>
          <w:lang w:val="sr-Cyrl-RS"/>
        </w:rPr>
        <w:t>ом</w:t>
      </w:r>
      <w:r>
        <w:rPr>
          <w:lang w:val="ru-RU"/>
        </w:rPr>
        <w:t xml:space="preserve"> поступ</w:t>
      </w:r>
      <w:r>
        <w:rPr>
          <w:lang w:val="sr-Cyrl-RS"/>
        </w:rPr>
        <w:t>ку</w:t>
      </w:r>
      <w:r>
        <w:rPr>
          <w:lang w:val="ru-RU"/>
        </w:rPr>
        <w:t xml:space="preserve"> у ко</w:t>
      </w:r>
      <w:r>
        <w:rPr>
          <w:lang w:val="sr-Cyrl-RS"/>
        </w:rPr>
        <w:t>јем</w:t>
      </w:r>
      <w:r w:rsidRPr="00FC4E39">
        <w:rPr>
          <w:lang w:val="ru-RU"/>
        </w:rPr>
        <w:t xml:space="preserve"> надлежн</w:t>
      </w:r>
      <w:r>
        <w:rPr>
          <w:lang w:val="ru-RU"/>
        </w:rPr>
        <w:t>и суд решава о постојању</w:t>
      </w:r>
      <w:r w:rsidRPr="00FC4E39">
        <w:rPr>
          <w:lang w:val="ru-RU"/>
        </w:rPr>
        <w:t xml:space="preserve"> законом пре</w:t>
      </w:r>
      <w:r>
        <w:rPr>
          <w:lang w:val="ru-RU"/>
        </w:rPr>
        <w:t>двиђеног кривичног дела,</w:t>
      </w:r>
      <w:r w:rsidRPr="00FC4E39">
        <w:rPr>
          <w:lang w:val="ru-RU"/>
        </w:rPr>
        <w:t xml:space="preserve"> законом прописаној одговорности учиниоца конкретног </w:t>
      </w:r>
      <w:r>
        <w:rPr>
          <w:lang w:val="ru-RU"/>
        </w:rPr>
        <w:t>кривичног дела и изриче</w:t>
      </w:r>
      <w:r w:rsidRPr="00FC4E39">
        <w:rPr>
          <w:lang w:val="ru-RU"/>
        </w:rPr>
        <w:t xml:space="preserve"> законом предвиђену</w:t>
      </w:r>
      <w:r>
        <w:rPr>
          <w:lang w:val="sr-Cyrl-RS"/>
        </w:rPr>
        <w:t xml:space="preserve"> </w:t>
      </w:r>
      <w:r w:rsidRPr="00FC4E39">
        <w:rPr>
          <w:lang w:val="ru-RU"/>
        </w:rPr>
        <w:t>санкцију према кривично одговорном учиниоцу дривичног дела</w:t>
      </w:r>
      <w:r>
        <w:rPr>
          <w:rFonts w:eastAsia="TimesNewRomanPSMT"/>
          <w:lang w:val="sr-Cyrl-RS"/>
        </w:rPr>
        <w:t>; в) злоупотребе процесних права у управном с</w:t>
      </w:r>
      <w:r w:rsidR="00744B0F">
        <w:rPr>
          <w:rFonts w:eastAsia="TimesNewRomanPSMT"/>
          <w:lang w:val="sr-Cyrl-RS"/>
        </w:rPr>
        <w:t>удском поступку (управни спор).</w:t>
      </w:r>
    </w:p>
    <w:p w:rsidR="009F1DD0" w:rsidRPr="00C95246" w:rsidRDefault="009F1DD0" w:rsidP="00744B0F">
      <w:pPr>
        <w:spacing w:line="360" w:lineRule="auto"/>
        <w:ind w:firstLine="720"/>
        <w:jc w:val="both"/>
        <w:rPr>
          <w:rFonts w:eastAsia="TimesNewRomanPSMT"/>
          <w:lang w:val="sr-Cyrl-RS"/>
        </w:rPr>
      </w:pPr>
      <w:r w:rsidRPr="00C95246">
        <w:rPr>
          <w:rFonts w:eastAsia="TimesNewRomanPSMT"/>
          <w:lang w:val="sr-Cyrl-RS"/>
        </w:rPr>
        <w:t>Иако не постоји општеприхваћена теорија процесне злоупотребе у судском поступку, свакако да по овом основу треба правити разлику између различитих судских поступака, јер они нису исти ни по форми, ни по садржини.</w:t>
      </w:r>
    </w:p>
    <w:p w:rsidR="009F1DD0" w:rsidRPr="00C95246" w:rsidRDefault="009F1DD0" w:rsidP="00744B0F">
      <w:pPr>
        <w:spacing w:line="360" w:lineRule="auto"/>
        <w:ind w:firstLine="720"/>
        <w:jc w:val="both"/>
        <w:rPr>
          <w:rFonts w:eastAsia="TimesNewRomanPSMT"/>
          <w:lang w:val="sr-Cyrl-RS"/>
        </w:rPr>
      </w:pPr>
      <w:r w:rsidRPr="00C95246">
        <w:rPr>
          <w:rFonts w:eastAsia="TimesNewRomanPSMT"/>
          <w:lang w:val="sr-Cyrl-RS"/>
        </w:rPr>
        <w:t>У теорији постоје захтеви и покушаји за формирањем, осмишљавањем једног заједничког концепта злоупотребе процесних права који би био применљив на све поступке, уз поштова</w:t>
      </w:r>
      <w:r w:rsidR="00C95246" w:rsidRPr="00C95246">
        <w:rPr>
          <w:rFonts w:eastAsia="TimesNewRomanPSMT"/>
          <w:lang w:val="sr-Cyrl-RS"/>
        </w:rPr>
        <w:t>ње специфичности сваког од њих.</w:t>
      </w:r>
      <w:r w:rsidRPr="00C95246">
        <w:rPr>
          <w:rStyle w:val="FootnoteReference"/>
          <w:lang w:val="sr-Latn-RS"/>
        </w:rPr>
        <w:footnoteReference w:id="699"/>
      </w:r>
    </w:p>
    <w:p w:rsidR="00F26E3F" w:rsidRDefault="00F26E3F" w:rsidP="009F1DD0">
      <w:pPr>
        <w:jc w:val="both"/>
        <w:rPr>
          <w:rFonts w:eastAsia="TimesNewRomanPSMT"/>
          <w:lang w:val="sr-Cyrl-RS"/>
        </w:rPr>
      </w:pPr>
    </w:p>
    <w:p w:rsidR="003B58BC" w:rsidRDefault="003B58BC" w:rsidP="009F1DD0">
      <w:pPr>
        <w:jc w:val="both"/>
        <w:rPr>
          <w:rFonts w:eastAsia="TimesNewRomanPSMT"/>
          <w:lang w:val="sr-Cyrl-RS"/>
        </w:rPr>
      </w:pPr>
    </w:p>
    <w:p w:rsidR="003B58BC" w:rsidRDefault="003B58BC" w:rsidP="009F1DD0">
      <w:pPr>
        <w:jc w:val="both"/>
        <w:rPr>
          <w:rFonts w:eastAsia="TimesNewRomanPSMT"/>
          <w:lang w:val="sr-Cyrl-RS"/>
        </w:rPr>
      </w:pPr>
    </w:p>
    <w:p w:rsidR="003B58BC" w:rsidRDefault="003B58BC" w:rsidP="009F1DD0">
      <w:pPr>
        <w:jc w:val="both"/>
        <w:rPr>
          <w:rFonts w:eastAsia="TimesNewRomanPSMT"/>
          <w:lang w:val="sr-Cyrl-RS"/>
        </w:rPr>
      </w:pPr>
    </w:p>
    <w:p w:rsidR="003B58BC" w:rsidRDefault="003B58BC" w:rsidP="009F1DD0">
      <w:pPr>
        <w:jc w:val="both"/>
        <w:rPr>
          <w:rFonts w:eastAsia="TimesNewRomanPSMT"/>
          <w:lang w:val="sr-Cyrl-RS"/>
        </w:rPr>
      </w:pPr>
    </w:p>
    <w:p w:rsidR="003B58BC" w:rsidRDefault="003B58BC" w:rsidP="009F1DD0">
      <w:pPr>
        <w:jc w:val="both"/>
        <w:rPr>
          <w:rFonts w:eastAsia="TimesNewRomanPSMT"/>
          <w:lang w:val="sr-Cyrl-RS"/>
        </w:rPr>
      </w:pPr>
    </w:p>
    <w:p w:rsidR="003B58BC" w:rsidRPr="00C95246" w:rsidRDefault="003B58BC" w:rsidP="009F1DD0">
      <w:pPr>
        <w:jc w:val="both"/>
        <w:rPr>
          <w:rFonts w:eastAsia="TimesNewRomanPSMT"/>
          <w:lang w:val="sr-Cyrl-RS"/>
        </w:rPr>
      </w:pPr>
    </w:p>
    <w:p w:rsidR="009F1DD0" w:rsidRPr="003B58BC" w:rsidRDefault="009F1DD0" w:rsidP="003B58BC">
      <w:pPr>
        <w:pStyle w:val="Heading3"/>
        <w:ind w:left="720" w:firstLine="0"/>
        <w:jc w:val="left"/>
        <w:rPr>
          <w:rFonts w:ascii="Times New Roman" w:hAnsi="Times New Roman" w:cs="Times New Roman"/>
          <w:sz w:val="28"/>
          <w:szCs w:val="28"/>
        </w:rPr>
      </w:pPr>
      <w:bookmarkStart w:id="159" w:name="_Toc5883453"/>
      <w:r w:rsidRPr="003B58BC">
        <w:rPr>
          <w:rFonts w:ascii="Times New Roman" w:hAnsi="Times New Roman" w:cs="Times New Roman"/>
          <w:sz w:val="28"/>
          <w:szCs w:val="28"/>
          <w:lang w:val="sr-Cyrl-RS"/>
        </w:rPr>
        <w:lastRenderedPageBreak/>
        <w:t>2</w:t>
      </w:r>
      <w:r w:rsidRPr="003B58BC">
        <w:rPr>
          <w:rFonts w:ascii="Times New Roman" w:hAnsi="Times New Roman" w:cs="Times New Roman"/>
          <w:sz w:val="28"/>
          <w:szCs w:val="28"/>
        </w:rPr>
        <w:t xml:space="preserve">. </w:t>
      </w:r>
      <w:r w:rsidRPr="003B58BC">
        <w:rPr>
          <w:rFonts w:ascii="Times New Roman" w:hAnsi="Times New Roman" w:cs="Times New Roman"/>
          <w:sz w:val="28"/>
          <w:szCs w:val="28"/>
          <w:lang w:val="sr-Cyrl-RS"/>
        </w:rPr>
        <w:t>К</w:t>
      </w:r>
      <w:r w:rsidRPr="003B58BC">
        <w:rPr>
          <w:rFonts w:ascii="Times New Roman" w:hAnsi="Times New Roman" w:cs="Times New Roman"/>
          <w:sz w:val="28"/>
          <w:szCs w:val="28"/>
        </w:rPr>
        <w:t>ласификаци</w:t>
      </w:r>
      <w:r w:rsidRPr="003B58BC">
        <w:rPr>
          <w:rFonts w:ascii="Times New Roman" w:hAnsi="Times New Roman" w:cs="Times New Roman"/>
          <w:sz w:val="28"/>
          <w:szCs w:val="28"/>
          <w:lang w:val="sr-Cyrl-RS"/>
        </w:rPr>
        <w:t>је</w:t>
      </w:r>
      <w:r w:rsidR="00574A8A" w:rsidRPr="003B58BC">
        <w:rPr>
          <w:rFonts w:ascii="Times New Roman" w:hAnsi="Times New Roman" w:cs="Times New Roman"/>
          <w:sz w:val="28"/>
          <w:szCs w:val="28"/>
        </w:rPr>
        <w:t xml:space="preserve"> злоупотреба процесних</w:t>
      </w:r>
      <w:r w:rsidR="00574A8A" w:rsidRPr="003B58BC">
        <w:rPr>
          <w:rFonts w:ascii="Times New Roman" w:hAnsi="Times New Roman" w:cs="Times New Roman"/>
          <w:sz w:val="28"/>
          <w:szCs w:val="28"/>
          <w:lang w:val="en-US"/>
        </w:rPr>
        <w:t xml:space="preserve"> </w:t>
      </w:r>
      <w:r w:rsidRPr="003B58BC">
        <w:rPr>
          <w:rFonts w:ascii="Times New Roman" w:hAnsi="Times New Roman" w:cs="Times New Roman"/>
          <w:sz w:val="28"/>
          <w:szCs w:val="28"/>
        </w:rPr>
        <w:t>права</w:t>
      </w:r>
      <w:r w:rsidRPr="003B58BC">
        <w:rPr>
          <w:rFonts w:ascii="Times New Roman" w:hAnsi="Times New Roman" w:cs="Times New Roman"/>
          <w:sz w:val="28"/>
          <w:szCs w:val="28"/>
          <w:lang w:val="sr-Cyrl-RS"/>
        </w:rPr>
        <w:t xml:space="preserve"> у кривичном поступку</w:t>
      </w:r>
      <w:bookmarkEnd w:id="159"/>
    </w:p>
    <w:p w:rsidR="009F1DD0" w:rsidRPr="00DD5539" w:rsidRDefault="009F1DD0" w:rsidP="009F1DD0">
      <w:pPr>
        <w:ind w:firstLine="720"/>
        <w:jc w:val="both"/>
        <w:rPr>
          <w:rFonts w:eastAsia="TimesNewRomanPSMT"/>
          <w:lang w:val="sr-Cyrl-RS"/>
        </w:rPr>
      </w:pPr>
    </w:p>
    <w:p w:rsidR="009F1DD0" w:rsidRPr="0099287D" w:rsidRDefault="009F1DD0" w:rsidP="00744B0F">
      <w:pPr>
        <w:spacing w:line="360" w:lineRule="auto"/>
        <w:ind w:firstLine="720"/>
        <w:jc w:val="both"/>
        <w:rPr>
          <w:rFonts w:eastAsia="TimesNewRomanPSMT"/>
          <w:lang w:val="sr-Cyrl-RS"/>
        </w:rPr>
      </w:pPr>
      <w:r w:rsidRPr="0099287D">
        <w:rPr>
          <w:lang w:val="sr-Cyrl-RS"/>
        </w:rPr>
        <w:t xml:space="preserve">Сматрамо </w:t>
      </w:r>
      <w:r w:rsidRPr="0099287D">
        <w:rPr>
          <w:lang w:val="sr-Cyrl-CS"/>
        </w:rPr>
        <w:t>да основ</w:t>
      </w:r>
      <w:r w:rsidRPr="0099287D">
        <w:rPr>
          <w:lang w:val="sr-Latn-RS"/>
        </w:rPr>
        <w:t>и</w:t>
      </w:r>
      <w:r w:rsidRPr="0099287D">
        <w:rPr>
          <w:lang w:val="sr-Cyrl-CS"/>
        </w:rPr>
        <w:t xml:space="preserve"> за класификациј</w:t>
      </w:r>
      <w:r w:rsidRPr="0099287D">
        <w:rPr>
          <w:lang w:val="sr-Cyrl-RS"/>
        </w:rPr>
        <w:t>е</w:t>
      </w:r>
      <w:r w:rsidRPr="0099287D">
        <w:rPr>
          <w:lang w:val="sr-Cyrl-CS"/>
        </w:rPr>
        <w:t xml:space="preserve"> злоупотреб</w:t>
      </w:r>
      <w:r w:rsidRPr="0099287D">
        <w:rPr>
          <w:lang w:val="sr-Cyrl-RS"/>
        </w:rPr>
        <w:t>а</w:t>
      </w:r>
      <w:r w:rsidRPr="0099287D">
        <w:rPr>
          <w:lang w:val="sr-Cyrl-CS"/>
        </w:rPr>
        <w:t xml:space="preserve"> </w:t>
      </w:r>
      <w:r w:rsidRPr="0099287D">
        <w:rPr>
          <w:lang w:val="sr-Cyrl-RS"/>
        </w:rPr>
        <w:t xml:space="preserve">процесних права у кривичном поступку треба да буду </w:t>
      </w:r>
      <w:r w:rsidRPr="0099287D">
        <w:rPr>
          <w:lang w:val="sr-Cyrl-CS"/>
        </w:rPr>
        <w:t>следећи критеријум</w:t>
      </w:r>
      <w:r w:rsidRPr="0099287D">
        <w:rPr>
          <w:lang w:val="sr-Cyrl-RS"/>
        </w:rPr>
        <w:t>и</w:t>
      </w:r>
      <w:r w:rsidRPr="0099287D">
        <w:rPr>
          <w:lang w:val="sr-Cyrl-CS"/>
        </w:rPr>
        <w:t>.</w:t>
      </w:r>
    </w:p>
    <w:p w:rsidR="009F1DD0" w:rsidRPr="009941A7" w:rsidRDefault="009F1DD0" w:rsidP="009F1DD0">
      <w:pPr>
        <w:ind w:firstLine="720"/>
        <w:jc w:val="both"/>
        <w:rPr>
          <w:b/>
          <w:lang w:val="sr-Cyrl-RS"/>
        </w:rPr>
      </w:pPr>
    </w:p>
    <w:p w:rsidR="009F1DD0" w:rsidRPr="009941A7" w:rsidRDefault="009F1DD0" w:rsidP="003B58BC">
      <w:pPr>
        <w:pStyle w:val="Heading4"/>
        <w:ind w:left="720"/>
        <w:rPr>
          <w:rFonts w:ascii="Times New Roman" w:hAnsi="Times New Roman" w:cs="Times New Roman"/>
          <w:b/>
          <w:color w:val="auto"/>
          <w:lang w:val="sr-Cyrl-RS"/>
        </w:rPr>
      </w:pPr>
      <w:bookmarkStart w:id="160" w:name="_Toc5883454"/>
      <w:r w:rsidRPr="009941A7">
        <w:rPr>
          <w:rFonts w:ascii="Times New Roman" w:hAnsi="Times New Roman" w:cs="Times New Roman"/>
          <w:b/>
          <w:color w:val="auto"/>
          <w:lang w:val="sr-Cyrl-RS"/>
        </w:rPr>
        <w:t>2.1.</w:t>
      </w:r>
      <w:r w:rsidR="00574A8A" w:rsidRPr="009941A7">
        <w:rPr>
          <w:rFonts w:ascii="Times New Roman" w:hAnsi="Times New Roman" w:cs="Times New Roman"/>
          <w:b/>
          <w:color w:val="auto"/>
          <w:lang w:val="sr-Cyrl-RS"/>
        </w:rPr>
        <w:t xml:space="preserve"> Злоупотреба кривичног поступка</w:t>
      </w:r>
      <w:r w:rsidR="00574A8A" w:rsidRPr="009941A7">
        <w:rPr>
          <w:rFonts w:ascii="Times New Roman" w:hAnsi="Times New Roman" w:cs="Times New Roman"/>
          <w:b/>
          <w:color w:val="auto"/>
          <w:lang w:val="en-US"/>
        </w:rPr>
        <w:t xml:space="preserve"> </w:t>
      </w:r>
      <w:r w:rsidRPr="009941A7">
        <w:rPr>
          <w:rFonts w:ascii="Times New Roman" w:hAnsi="Times New Roman" w:cs="Times New Roman"/>
          <w:b/>
          <w:color w:val="auto"/>
          <w:lang w:val="sr-Cyrl-RS"/>
        </w:rPr>
        <w:t>и злоупотребе процесних права у кривичном поступку</w:t>
      </w:r>
      <w:bookmarkEnd w:id="160"/>
    </w:p>
    <w:p w:rsidR="009F1DD0" w:rsidRPr="0099287D" w:rsidRDefault="009F1DD0" w:rsidP="009F1DD0">
      <w:pPr>
        <w:autoSpaceDE w:val="0"/>
        <w:autoSpaceDN w:val="0"/>
        <w:adjustRightInd w:val="0"/>
        <w:ind w:firstLine="720"/>
        <w:jc w:val="both"/>
        <w:rPr>
          <w:lang w:val="sr-Cyrl-RS"/>
        </w:rPr>
      </w:pPr>
    </w:p>
    <w:p w:rsidR="009F1DD0" w:rsidRPr="00310EDD" w:rsidRDefault="009F1DD0" w:rsidP="00FB483B">
      <w:pPr>
        <w:autoSpaceDE w:val="0"/>
        <w:autoSpaceDN w:val="0"/>
        <w:adjustRightInd w:val="0"/>
        <w:spacing w:line="360" w:lineRule="auto"/>
        <w:ind w:firstLine="720"/>
        <w:jc w:val="both"/>
        <w:rPr>
          <w:rFonts w:ascii="Calibri" w:hAnsi="Calibri" w:cs="Calibri"/>
          <w:sz w:val="23"/>
          <w:szCs w:val="23"/>
          <w:lang w:val="sr-Cyrl-RS" w:eastAsia="en-GB"/>
        </w:rPr>
      </w:pPr>
      <w:r w:rsidRPr="0099287D">
        <w:rPr>
          <w:lang w:val="sr-Cyrl-RS"/>
        </w:rPr>
        <w:t xml:space="preserve">У јужноамеричкој процесноправној теорији прави се разлика на „злоупотребу поступка“ (или „злоупотребу са поступком“, </w:t>
      </w:r>
      <w:r w:rsidRPr="0099287D">
        <w:rPr>
          <w:i/>
          <w:lang w:val="en-GB" w:eastAsia="en-GB"/>
        </w:rPr>
        <w:t>el</w:t>
      </w:r>
      <w:r w:rsidRPr="0099287D">
        <w:rPr>
          <w:i/>
          <w:lang w:val="sr-Cyrl-RS" w:eastAsia="en-GB"/>
        </w:rPr>
        <w:t xml:space="preserve"> </w:t>
      </w:r>
      <w:r w:rsidRPr="0099287D">
        <w:rPr>
          <w:i/>
          <w:lang w:val="en-GB" w:eastAsia="en-GB"/>
        </w:rPr>
        <w:t>abuso</w:t>
      </w:r>
      <w:r w:rsidRPr="0099287D">
        <w:rPr>
          <w:i/>
          <w:lang w:val="sr-Latn-RS" w:eastAsia="en-GB"/>
        </w:rPr>
        <w:t xml:space="preserve"> „</w:t>
      </w:r>
      <w:r w:rsidRPr="0099287D">
        <w:rPr>
          <w:bCs/>
          <w:i/>
          <w:lang w:val="en-GB" w:eastAsia="en-GB"/>
        </w:rPr>
        <w:t>del</w:t>
      </w:r>
      <w:r w:rsidRPr="0099287D">
        <w:rPr>
          <w:i/>
          <w:lang w:val="sr-Latn-RS" w:eastAsia="en-GB"/>
        </w:rPr>
        <w:t>“, „</w:t>
      </w:r>
      <w:r w:rsidRPr="0099287D">
        <w:rPr>
          <w:bCs/>
          <w:i/>
          <w:iCs/>
          <w:lang w:val="en-GB" w:eastAsia="en-GB"/>
        </w:rPr>
        <w:t>con</w:t>
      </w:r>
      <w:r w:rsidRPr="0099287D">
        <w:rPr>
          <w:bCs/>
          <w:i/>
          <w:iCs/>
          <w:lang w:val="sr-Cyrl-RS" w:eastAsia="en-GB"/>
        </w:rPr>
        <w:t>”</w:t>
      </w:r>
      <w:r w:rsidRPr="0099287D">
        <w:rPr>
          <w:i/>
          <w:lang w:val="sr-Cyrl-RS" w:eastAsia="en-GB"/>
        </w:rPr>
        <w:t xml:space="preserve"> </w:t>
      </w:r>
      <w:r w:rsidRPr="0099287D">
        <w:rPr>
          <w:i/>
          <w:lang w:val="en-GB" w:eastAsia="en-GB"/>
        </w:rPr>
        <w:t>el</w:t>
      </w:r>
      <w:r w:rsidRPr="0099287D">
        <w:rPr>
          <w:i/>
          <w:lang w:val="sr-Cyrl-RS" w:eastAsia="en-GB"/>
        </w:rPr>
        <w:t xml:space="preserve"> </w:t>
      </w:r>
      <w:r w:rsidRPr="0099287D">
        <w:rPr>
          <w:i/>
          <w:lang w:val="en-GB" w:eastAsia="en-GB"/>
        </w:rPr>
        <w:t>proceso</w:t>
      </w:r>
      <w:r w:rsidRPr="0099287D">
        <w:rPr>
          <w:lang w:val="sr-Cyrl-RS"/>
        </w:rPr>
        <w:t>) и „злоупотребу у поступку“ (</w:t>
      </w:r>
      <w:r w:rsidRPr="0099287D">
        <w:rPr>
          <w:i/>
          <w:lang w:val="en-GB" w:eastAsia="en-GB"/>
        </w:rPr>
        <w:t>el</w:t>
      </w:r>
      <w:r w:rsidRPr="0099287D">
        <w:rPr>
          <w:i/>
          <w:lang w:val="sr-Cyrl-RS" w:eastAsia="en-GB"/>
        </w:rPr>
        <w:t xml:space="preserve"> </w:t>
      </w:r>
      <w:r w:rsidRPr="0099287D">
        <w:rPr>
          <w:i/>
          <w:lang w:val="en-GB" w:eastAsia="en-GB"/>
        </w:rPr>
        <w:t>abuso</w:t>
      </w:r>
      <w:r w:rsidRPr="0099287D">
        <w:rPr>
          <w:i/>
          <w:lang w:val="sr-Cyrl-RS" w:eastAsia="en-GB"/>
        </w:rPr>
        <w:t xml:space="preserve"> „</w:t>
      </w:r>
      <w:r w:rsidRPr="0099287D">
        <w:rPr>
          <w:bCs/>
          <w:i/>
          <w:lang w:val="en-GB" w:eastAsia="en-GB"/>
        </w:rPr>
        <w:t>en</w:t>
      </w:r>
      <w:r w:rsidRPr="0099287D">
        <w:rPr>
          <w:i/>
          <w:lang w:val="sr-Cyrl-RS" w:eastAsia="en-GB"/>
        </w:rPr>
        <w:t xml:space="preserve">“ </w:t>
      </w:r>
      <w:r w:rsidRPr="0099287D">
        <w:rPr>
          <w:i/>
          <w:lang w:val="en-GB" w:eastAsia="en-GB"/>
        </w:rPr>
        <w:t>el</w:t>
      </w:r>
      <w:r w:rsidRPr="0099287D">
        <w:rPr>
          <w:i/>
          <w:lang w:val="sr-Cyrl-RS" w:eastAsia="en-GB"/>
        </w:rPr>
        <w:t xml:space="preserve"> </w:t>
      </w:r>
      <w:r w:rsidRPr="0099287D">
        <w:rPr>
          <w:i/>
          <w:lang w:val="en-GB" w:eastAsia="en-GB"/>
        </w:rPr>
        <w:t>proceso</w:t>
      </w:r>
      <w:r w:rsidRPr="0099287D">
        <w:rPr>
          <w:lang w:val="sr-Cyrl-RS"/>
        </w:rPr>
        <w:t>). Класификација је базирана на околности</w:t>
      </w:r>
      <w:r>
        <w:rPr>
          <w:lang w:val="sr-Cyrl-RS"/>
        </w:rPr>
        <w:t xml:space="preserve"> када је учињена злоупотреба субјективног процесног права: на почетку поступка, самим подношењем тужбе суду, односно самим покретањем поступка, када је реч о злоупотреби (целог) поступка, или је процесна злоупотреба учињена након подношења тужбе, у току поступка, када се злоупотребљава поједино процесно право.</w:t>
      </w:r>
      <w:r>
        <w:rPr>
          <w:rStyle w:val="FootnoteReference"/>
          <w:lang w:val="sr-Cyrl-RS"/>
        </w:rPr>
        <w:footnoteReference w:id="700"/>
      </w:r>
      <w:r>
        <w:rPr>
          <w:lang w:val="sr-Cyrl-RS"/>
        </w:rPr>
        <w:t xml:space="preserve"> Злоупотреба поступка представља злоупотребу самог уставног права на приступ суду ради </w:t>
      </w:r>
      <w:r w:rsidRPr="00310EDD">
        <w:rPr>
          <w:lang w:val="sr-Cyrl-RS"/>
        </w:rPr>
        <w:t>заштите (наводно) угроженог или повређеног права, односно</w:t>
      </w:r>
      <w:r>
        <w:rPr>
          <w:lang w:val="sr-Cyrl-RS"/>
        </w:rPr>
        <w:t>,</w:t>
      </w:r>
      <w:r w:rsidRPr="00310EDD">
        <w:rPr>
          <w:lang w:val="sr-Cyrl-RS"/>
        </w:rPr>
        <w:t xml:space="preserve"> злоупотребљава се право на тужбу. Злоупотреба у поступку представља злоупотребу појединог процесног </w:t>
      </w:r>
      <w:r>
        <w:rPr>
          <w:lang w:val="sr-Cyrl-RS"/>
        </w:rPr>
        <w:t xml:space="preserve">права (процесног </w:t>
      </w:r>
      <w:r w:rsidRPr="00310EDD">
        <w:rPr>
          <w:lang w:val="sr-Cyrl-RS"/>
        </w:rPr>
        <w:t>инструмента</w:t>
      </w:r>
      <w:r>
        <w:rPr>
          <w:lang w:val="sr-Cyrl-RS"/>
        </w:rPr>
        <w:t>, института)</w:t>
      </w:r>
      <w:r w:rsidRPr="00310EDD">
        <w:rPr>
          <w:lang w:val="sr-Cyrl-RS"/>
        </w:rPr>
        <w:t>.</w:t>
      </w:r>
      <w:r w:rsidR="00306A9C">
        <w:rPr>
          <w:rStyle w:val="FootnoteReference"/>
          <w:lang w:val="sr-Cyrl-RS"/>
        </w:rPr>
        <w:footnoteReference w:id="701"/>
      </w:r>
      <w:r w:rsidR="00A62D14" w:rsidRPr="00A62D14">
        <w:rPr>
          <w:vertAlign w:val="superscript"/>
          <w:lang w:val="sr-Cyrl-RS"/>
        </w:rPr>
        <w:t xml:space="preserve">, </w:t>
      </w:r>
      <w:r w:rsidR="00675F86">
        <w:rPr>
          <w:rStyle w:val="FootnoteReference"/>
          <w:lang w:val="sr-Cyrl-RS"/>
        </w:rPr>
        <w:footnoteReference w:id="702"/>
      </w:r>
    </w:p>
    <w:p w:rsidR="009F1DD0" w:rsidRPr="00D67BBA" w:rsidRDefault="009F1DD0" w:rsidP="00FB483B">
      <w:pPr>
        <w:spacing w:line="360" w:lineRule="auto"/>
        <w:ind w:firstLine="720"/>
        <w:jc w:val="both"/>
        <w:rPr>
          <w:rStyle w:val="apple-converted-space"/>
          <w:color w:val="000000"/>
          <w:lang w:val="sr-Cyrl-RS"/>
        </w:rPr>
      </w:pPr>
      <w:r w:rsidRPr="00310EDD">
        <w:rPr>
          <w:color w:val="000000"/>
          <w:lang w:val="sr-Cyrl-RS"/>
        </w:rPr>
        <w:t xml:space="preserve">Злоупотреба поступка </w:t>
      </w:r>
      <w:r w:rsidRPr="00310EDD">
        <w:rPr>
          <w:color w:val="000000"/>
          <w:lang w:val="ru-RU"/>
        </w:rPr>
        <w:t>постоји када се поступак користи против</w:t>
      </w:r>
      <w:r w:rsidRPr="00310EDD">
        <w:rPr>
          <w:color w:val="000000"/>
          <w:lang w:val="sr-Cyrl-RS"/>
        </w:rPr>
        <w:t xml:space="preserve"> његових</w:t>
      </w:r>
      <w:r w:rsidRPr="00310EDD">
        <w:rPr>
          <w:color w:val="000000"/>
          <w:lang w:val="ru-RU"/>
        </w:rPr>
        <w:t xml:space="preserve"> циљева или за </w:t>
      </w:r>
      <w:r w:rsidRPr="00310EDD">
        <w:rPr>
          <w:color w:val="000000"/>
          <w:lang w:val="sr-Cyrl-RS"/>
        </w:rPr>
        <w:t xml:space="preserve">постизање </w:t>
      </w:r>
      <w:r w:rsidRPr="00310EDD">
        <w:rPr>
          <w:color w:val="000000"/>
          <w:lang w:val="ru-RU"/>
        </w:rPr>
        <w:t>незаконит</w:t>
      </w:r>
      <w:r w:rsidRPr="00310EDD">
        <w:rPr>
          <w:color w:val="000000"/>
          <w:lang w:val="sr-Cyrl-RS"/>
        </w:rPr>
        <w:t>их</w:t>
      </w:r>
      <w:r w:rsidRPr="00310EDD">
        <w:rPr>
          <w:color w:val="000000"/>
          <w:lang w:val="ru-RU"/>
        </w:rPr>
        <w:t xml:space="preserve"> циљев</w:t>
      </w:r>
      <w:r w:rsidRPr="00310EDD">
        <w:rPr>
          <w:color w:val="000000"/>
          <w:lang w:val="sr-Cyrl-RS"/>
        </w:rPr>
        <w:t>а</w:t>
      </w:r>
      <w:r>
        <w:rPr>
          <w:color w:val="000000"/>
          <w:lang w:val="sr-Cyrl-RS"/>
        </w:rPr>
        <w:t xml:space="preserve"> (интереса)</w:t>
      </w:r>
      <w:r w:rsidRPr="00310EDD">
        <w:rPr>
          <w:color w:val="000000"/>
          <w:lang w:val="ru-RU"/>
        </w:rPr>
        <w:t>.</w:t>
      </w:r>
      <w:r w:rsidRPr="00310EDD">
        <w:rPr>
          <w:rStyle w:val="apple-converted-space"/>
          <w:color w:val="000000"/>
          <w:lang w:val="ru-RU"/>
        </w:rPr>
        <w:t xml:space="preserve"> </w:t>
      </w:r>
      <w:r w:rsidRPr="00310EDD">
        <w:rPr>
          <w:rStyle w:val="apple-converted-space"/>
          <w:color w:val="000000"/>
          <w:lang w:val="sr-Cyrl-RS"/>
        </w:rPr>
        <w:t xml:space="preserve">Она је </w:t>
      </w:r>
      <w:r w:rsidRPr="00310EDD">
        <w:rPr>
          <w:color w:val="000000"/>
          <w:lang w:val="ru-RU"/>
        </w:rPr>
        <w:t>генерисана кроз само покретање поступка.</w:t>
      </w:r>
      <w:r w:rsidRPr="00310EDD">
        <w:rPr>
          <w:rStyle w:val="apple-converted-space"/>
          <w:color w:val="000000"/>
          <w:lang w:val="ru-RU"/>
        </w:rPr>
        <w:t xml:space="preserve"> Странка користи </w:t>
      </w:r>
      <w:r w:rsidRPr="00310EDD">
        <w:rPr>
          <w:rStyle w:val="apple-converted-space"/>
          <w:color w:val="000000"/>
          <w:lang w:val="sr-Cyrl-RS"/>
        </w:rPr>
        <w:t>поступак</w:t>
      </w:r>
      <w:r w:rsidRPr="00310EDD">
        <w:rPr>
          <w:rStyle w:val="apple-converted-space"/>
          <w:color w:val="000000"/>
          <w:lang w:val="ru-RU"/>
        </w:rPr>
        <w:t xml:space="preserve"> </w:t>
      </w:r>
      <w:r w:rsidRPr="00310EDD">
        <w:rPr>
          <w:color w:val="000000"/>
          <w:lang w:val="ru-RU"/>
        </w:rPr>
        <w:t>–</w:t>
      </w:r>
      <w:r w:rsidRPr="00310EDD">
        <w:rPr>
          <w:rStyle w:val="apple-converted-space"/>
          <w:color w:val="000000"/>
          <w:lang w:val="ru-RU"/>
        </w:rPr>
        <w:t xml:space="preserve"> </w:t>
      </w:r>
      <w:r w:rsidRPr="00310EDD">
        <w:rPr>
          <w:i/>
          <w:iCs/>
          <w:color w:val="000000"/>
          <w:lang w:val="ru-RU"/>
        </w:rPr>
        <w:t>ab</w:t>
      </w:r>
      <w:r w:rsidRPr="00310EDD">
        <w:rPr>
          <w:color w:val="000000"/>
          <w:lang w:val="ru-RU"/>
        </w:rPr>
        <w:t xml:space="preserve"> </w:t>
      </w:r>
      <w:r w:rsidRPr="00310EDD">
        <w:rPr>
          <w:i/>
          <w:iCs/>
          <w:color w:val="000000"/>
          <w:lang w:val="ru-RU"/>
        </w:rPr>
        <w:t>initio</w:t>
      </w:r>
      <w:r w:rsidRPr="00310EDD">
        <w:rPr>
          <w:rStyle w:val="apple-converted-space"/>
          <w:color w:val="000000"/>
          <w:lang w:val="ru-RU"/>
        </w:rPr>
        <w:t xml:space="preserve"> –</w:t>
      </w:r>
      <w:r w:rsidRPr="00310EDD">
        <w:rPr>
          <w:color w:val="000000"/>
          <w:lang w:val="ru-RU"/>
        </w:rPr>
        <w:t xml:space="preserve"> са намером</w:t>
      </w:r>
      <w:r w:rsidRPr="00310EDD">
        <w:rPr>
          <w:color w:val="000000"/>
          <w:lang w:val="sr-Cyrl-RS"/>
        </w:rPr>
        <w:t xml:space="preserve"> (каквог)</w:t>
      </w:r>
      <w:r w:rsidRPr="00310EDD">
        <w:rPr>
          <w:color w:val="000000"/>
          <w:lang w:val="ru-RU"/>
        </w:rPr>
        <w:t xml:space="preserve"> преусмерења.</w:t>
      </w:r>
      <w:r w:rsidRPr="00310EDD">
        <w:rPr>
          <w:rStyle w:val="apple-converted-space"/>
          <w:color w:val="000000"/>
          <w:lang w:val="ru-RU"/>
        </w:rPr>
        <w:t xml:space="preserve"> Поступак </w:t>
      </w:r>
      <w:r w:rsidRPr="00310EDD">
        <w:rPr>
          <w:color w:val="000000"/>
          <w:lang w:val="ru-RU"/>
        </w:rPr>
        <w:t>служи лажном циљу</w:t>
      </w:r>
      <w:r w:rsidRPr="00310EDD">
        <w:rPr>
          <w:color w:val="000000"/>
          <w:lang w:val="sr-Cyrl-RS"/>
        </w:rPr>
        <w:t>, сврси</w:t>
      </w:r>
      <w:r w:rsidR="00FB483B">
        <w:rPr>
          <w:color w:val="000000"/>
          <w:lang w:val="sr-Cyrl-RS"/>
        </w:rPr>
        <w:t>.</w:t>
      </w:r>
      <w:r w:rsidR="00FB483B">
        <w:rPr>
          <w:rStyle w:val="FootnoteReference"/>
          <w:color w:val="000000"/>
          <w:lang w:val="sr-Cyrl-RS"/>
        </w:rPr>
        <w:footnoteReference w:id="703"/>
      </w:r>
      <w:r w:rsidR="00FB483B">
        <w:rPr>
          <w:rStyle w:val="apple-converted-space"/>
          <w:color w:val="000000"/>
          <w:lang w:val="sr-Cyrl-RS"/>
        </w:rPr>
        <w:t xml:space="preserve"> </w:t>
      </w:r>
      <w:r w:rsidRPr="00D67BBA">
        <w:rPr>
          <w:color w:val="000000"/>
          <w:lang w:val="sr-Cyrl-RS"/>
        </w:rPr>
        <w:t>Зл</w:t>
      </w:r>
      <w:r w:rsidR="00FB483B">
        <w:rPr>
          <w:color w:val="000000"/>
          <w:lang w:val="sr-Cyrl-RS"/>
        </w:rPr>
        <w:t>оупотреба поступка</w:t>
      </w:r>
      <w:r w:rsidRPr="00D67BBA">
        <w:rPr>
          <w:color w:val="000000"/>
          <w:lang w:val="sr-Cyrl-RS"/>
        </w:rPr>
        <w:t xml:space="preserve"> </w:t>
      </w:r>
      <w:r w:rsidR="00C95246">
        <w:rPr>
          <w:color w:val="000000"/>
          <w:lang w:val="sr-Cyrl-RS"/>
        </w:rPr>
        <w:t>је</w:t>
      </w:r>
      <w:r w:rsidRPr="00D67BBA">
        <w:rPr>
          <w:color w:val="000000"/>
          <w:lang w:val="sr-Cyrl-RS"/>
        </w:rPr>
        <w:t xml:space="preserve"> </w:t>
      </w:r>
      <w:r w:rsidRPr="00D67BBA">
        <w:rPr>
          <w:color w:val="000000"/>
          <w:lang w:val="ru-RU"/>
        </w:rPr>
        <w:lastRenderedPageBreak/>
        <w:t>злоупотреба права на тужбу</w:t>
      </w:r>
      <w:r w:rsidRPr="00D67BBA">
        <w:rPr>
          <w:color w:val="000000"/>
          <w:lang w:val="sr-Cyrl-RS"/>
        </w:rPr>
        <w:t>,</w:t>
      </w:r>
      <w:r w:rsidRPr="00D67BBA">
        <w:rPr>
          <w:color w:val="000000"/>
          <w:lang w:val="ru-RU"/>
        </w:rPr>
        <w:t xml:space="preserve"> када се</w:t>
      </w:r>
      <w:r w:rsidRPr="00D67BBA">
        <w:rPr>
          <w:color w:val="000000"/>
          <w:lang w:val="sr-Cyrl-RS"/>
        </w:rPr>
        <w:t xml:space="preserve"> иницијалним актом</w:t>
      </w:r>
      <w:r w:rsidRPr="00D67BBA">
        <w:rPr>
          <w:color w:val="000000"/>
          <w:lang w:val="ru-RU"/>
        </w:rPr>
        <w:t xml:space="preserve"> свесно покушава неразумно, превише, неосновано, непотребно.</w:t>
      </w:r>
      <w:r w:rsidRPr="00D67BBA">
        <w:rPr>
          <w:rStyle w:val="FootnoteReference"/>
          <w:color w:val="000000"/>
          <w:lang w:val="it-IT"/>
        </w:rPr>
        <w:footnoteReference w:id="704"/>
      </w:r>
      <w:r w:rsidRPr="00D67BBA">
        <w:rPr>
          <w:color w:val="000000"/>
          <w:lang w:val="sr-Cyrl-RS"/>
        </w:rPr>
        <w:t xml:space="preserve"> Ова категорија укључује четири врсте поступака: 1) непотребне, 2) грубо неосноване, 3) преусмеравајуће и 4) претеране поступке</w:t>
      </w:r>
      <w:r w:rsidR="00FB483B">
        <w:rPr>
          <w:color w:val="000000"/>
          <w:lang w:val="sr-Cyrl-RS"/>
        </w:rPr>
        <w:t xml:space="preserve">, нпр., </w:t>
      </w:r>
      <w:r w:rsidRPr="00D67BBA">
        <w:rPr>
          <w:color w:val="000000"/>
          <w:lang w:val="sr-Cyrl-RS"/>
        </w:rPr>
        <w:t>из</w:t>
      </w:r>
      <w:r w:rsidR="00FB483B">
        <w:rPr>
          <w:color w:val="000000"/>
          <w:lang w:val="sr-Cyrl-RS"/>
        </w:rPr>
        <w:t xml:space="preserve">абран је </w:t>
      </w:r>
      <w:r w:rsidRPr="00D67BBA">
        <w:rPr>
          <w:color w:val="000000"/>
          <w:lang w:val="sr-Cyrl-RS"/>
        </w:rPr>
        <w:t>скуп или више поступака да би се постигао циљ који је могао да буде постигнут јефтиним или једним поступком</w:t>
      </w:r>
      <w:r w:rsidRPr="00D67BBA">
        <w:rPr>
          <w:color w:val="000000"/>
          <w:lang w:val="ru-RU"/>
        </w:rPr>
        <w:t>.</w:t>
      </w:r>
      <w:r w:rsidRPr="00D67BBA">
        <w:rPr>
          <w:rStyle w:val="FootnoteReference"/>
          <w:color w:val="000000"/>
          <w:lang w:val="ru-RU"/>
        </w:rPr>
        <w:footnoteReference w:id="705"/>
      </w:r>
    </w:p>
    <w:p w:rsidR="009F1DD0" w:rsidRPr="002A6738" w:rsidRDefault="00C95246" w:rsidP="00744B0F">
      <w:pPr>
        <w:spacing w:line="360" w:lineRule="auto"/>
        <w:ind w:firstLine="720"/>
        <w:jc w:val="both"/>
        <w:rPr>
          <w:rStyle w:val="apple-converted-space"/>
          <w:color w:val="000000"/>
          <w:lang w:val="sr-Cyrl-RS"/>
        </w:rPr>
      </w:pPr>
      <w:r>
        <w:rPr>
          <w:rStyle w:val="apple-converted-space"/>
          <w:color w:val="000000"/>
          <w:lang w:val="sr-Cyrl-RS"/>
        </w:rPr>
        <w:t>„З</w:t>
      </w:r>
      <w:r w:rsidR="009F1DD0" w:rsidRPr="001C324B">
        <w:rPr>
          <w:rStyle w:val="apple-converted-space"/>
          <w:color w:val="000000"/>
          <w:lang w:val="sr-Cyrl-RS"/>
        </w:rPr>
        <w:t xml:space="preserve">лоупотреба поступка“ је могућа не само кроз злоупотребу права на тужбу, већ и у току, унутар поступка. То ће бити случај када се врши злоупотреба споредног, претходног поступака, поступка унутар главног поступка, поступка од исхода којег, нпр., зависи надлежност суда, који служи за припрему, „кориговање“, усмеравање главног поступка („преусмеравајући“ поступци). </w:t>
      </w:r>
      <w:r w:rsidR="009F1DD0" w:rsidRPr="001C324B">
        <w:rPr>
          <w:rStyle w:val="apple-converted-space"/>
          <w:color w:val="000000"/>
          <w:lang w:val="ru-RU"/>
        </w:rPr>
        <w:t xml:space="preserve">То </w:t>
      </w:r>
      <w:r w:rsidR="009F1DD0" w:rsidRPr="001C324B">
        <w:rPr>
          <w:color w:val="000000"/>
          <w:lang w:val="ru-RU"/>
        </w:rPr>
        <w:t>је избор п</w:t>
      </w:r>
      <w:r w:rsidR="009F1DD0" w:rsidRPr="001C324B">
        <w:rPr>
          <w:color w:val="000000"/>
          <w:lang w:val="sr-Cyrl-RS"/>
        </w:rPr>
        <w:t xml:space="preserve">оступка </w:t>
      </w:r>
      <w:r w:rsidR="009F1DD0" w:rsidRPr="001C324B">
        <w:rPr>
          <w:color w:val="000000"/>
          <w:lang w:val="ru-RU"/>
        </w:rPr>
        <w:t>као</w:t>
      </w:r>
      <w:r w:rsidR="009F1DD0" w:rsidRPr="001C324B">
        <w:rPr>
          <w:rStyle w:val="apple-converted-space"/>
          <w:color w:val="000000"/>
          <w:lang w:val="ru-RU"/>
        </w:rPr>
        <w:t xml:space="preserve"> </w:t>
      </w:r>
      <w:r w:rsidR="009F1DD0" w:rsidRPr="001C324B">
        <w:rPr>
          <w:i/>
          <w:iCs/>
          <w:color w:val="000000"/>
          <w:lang w:val="ru-RU"/>
        </w:rPr>
        <w:t>средства</w:t>
      </w:r>
      <w:r w:rsidR="009F1DD0" w:rsidRPr="001C324B">
        <w:rPr>
          <w:color w:val="000000"/>
          <w:lang w:val="sr-Cyrl-RS"/>
        </w:rPr>
        <w:t xml:space="preserve"> </w:t>
      </w:r>
      <w:r w:rsidR="009F1DD0" w:rsidRPr="002A6738">
        <w:rPr>
          <w:color w:val="000000"/>
          <w:lang w:val="ru-RU"/>
        </w:rPr>
        <w:t>којим би се скренуо нормалан редослед надлежности.</w:t>
      </w:r>
      <w:r w:rsidR="009F1DD0" w:rsidRPr="002A6738">
        <w:rPr>
          <w:color w:val="000000"/>
          <w:lang w:val="sr-Cyrl-RS"/>
        </w:rPr>
        <w:t xml:space="preserve"> У кривичном поступку таква је злоупотреба поступка за делегацију другог месно надлежног суда.</w:t>
      </w:r>
      <w:r w:rsidR="00675F86" w:rsidRPr="002A6738">
        <w:rPr>
          <w:rStyle w:val="FootnoteReference"/>
          <w:color w:val="000000"/>
          <w:lang w:val="sr-Cyrl-RS"/>
        </w:rPr>
        <w:footnoteReference w:id="706"/>
      </w:r>
      <w:r w:rsidR="009F1DD0" w:rsidRPr="002A6738">
        <w:rPr>
          <w:color w:val="000000"/>
          <w:lang w:val="sr-Cyrl-RS"/>
        </w:rPr>
        <w:t xml:space="preserve"> </w:t>
      </w:r>
    </w:p>
    <w:p w:rsidR="009F1DD0" w:rsidRPr="002A6738" w:rsidRDefault="009F1DD0" w:rsidP="00744B0F">
      <w:pPr>
        <w:spacing w:line="360" w:lineRule="auto"/>
        <w:ind w:firstLine="720"/>
        <w:jc w:val="both"/>
        <w:rPr>
          <w:color w:val="000000"/>
          <w:lang w:val="sr-Cyrl-RS"/>
        </w:rPr>
      </w:pPr>
      <w:r w:rsidRPr="002A6738">
        <w:rPr>
          <w:rStyle w:val="apple-converted-space"/>
          <w:color w:val="000000"/>
          <w:lang w:val="sr-Cyrl-RS"/>
        </w:rPr>
        <w:t>„Злоупотреба у поступку“ чини се унутар, у току поступка, једном или више процесних радњи или етапа (фаза). П</w:t>
      </w:r>
      <w:r w:rsidR="001076F6" w:rsidRPr="002A6738">
        <w:rPr>
          <w:rStyle w:val="apple-converted-space"/>
          <w:color w:val="000000"/>
          <w:lang w:val="sr-Cyrl-RS"/>
        </w:rPr>
        <w:t>редставља</w:t>
      </w:r>
      <w:r w:rsidRPr="002A6738">
        <w:rPr>
          <w:color w:val="000000"/>
          <w:lang w:val="ru-RU"/>
        </w:rPr>
        <w:t xml:space="preserve"> денатурацију </w:t>
      </w:r>
      <w:r w:rsidRPr="002A6738">
        <w:rPr>
          <w:color w:val="000000"/>
          <w:lang w:val="sr-Cyrl-RS"/>
        </w:rPr>
        <w:t>(</w:t>
      </w:r>
      <w:r w:rsidRPr="002A6738">
        <w:rPr>
          <w:color w:val="000000"/>
          <w:lang w:val="ru-RU"/>
        </w:rPr>
        <w:t>неприродност</w:t>
      </w:r>
      <w:r w:rsidRPr="002A6738">
        <w:rPr>
          <w:color w:val="000000"/>
          <w:lang w:val="sr-Cyrl-RS"/>
        </w:rPr>
        <w:t>)</w:t>
      </w:r>
      <w:r w:rsidRPr="002A6738">
        <w:rPr>
          <w:color w:val="000000"/>
          <w:lang w:val="ru-RU"/>
        </w:rPr>
        <w:t xml:space="preserve"> процесних </w:t>
      </w:r>
      <w:r w:rsidRPr="002A6738">
        <w:rPr>
          <w:color w:val="000000"/>
          <w:lang w:val="sr-Cyrl-RS"/>
        </w:rPr>
        <w:t xml:space="preserve">права (инструмената, </w:t>
      </w:r>
      <w:r w:rsidRPr="002A6738">
        <w:rPr>
          <w:color w:val="000000"/>
          <w:lang w:val="ru-RU"/>
        </w:rPr>
        <w:t>алата</w:t>
      </w:r>
      <w:r w:rsidRPr="002A6738">
        <w:rPr>
          <w:color w:val="000000"/>
          <w:lang w:val="sr-Cyrl-RS"/>
        </w:rPr>
        <w:t>)</w:t>
      </w:r>
      <w:r w:rsidRPr="002A6738">
        <w:rPr>
          <w:color w:val="000000"/>
          <w:lang w:val="ru-RU"/>
        </w:rPr>
        <w:t>.</w:t>
      </w:r>
      <w:r w:rsidR="001076F6" w:rsidRPr="002A6738">
        <w:rPr>
          <w:color w:val="000000"/>
          <w:lang w:val="sr-Cyrl-RS"/>
        </w:rPr>
        <w:t xml:space="preserve"> </w:t>
      </w:r>
      <w:r w:rsidRPr="002A6738">
        <w:rPr>
          <w:color w:val="000000"/>
          <w:lang w:val="sr-Cyrl-RS"/>
        </w:rPr>
        <w:t>Процесна злоупотреба</w:t>
      </w:r>
      <w:r w:rsidRPr="002A6738">
        <w:rPr>
          <w:color w:val="000000"/>
          <w:lang w:val="ru-RU"/>
        </w:rPr>
        <w:t xml:space="preserve"> верификован</w:t>
      </w:r>
      <w:r w:rsidRPr="002A6738">
        <w:rPr>
          <w:color w:val="000000"/>
          <w:lang w:val="sr-Cyrl-RS"/>
        </w:rPr>
        <w:t>а</w:t>
      </w:r>
      <w:r w:rsidRPr="002A6738">
        <w:rPr>
          <w:color w:val="000000"/>
          <w:lang w:val="ru-RU"/>
        </w:rPr>
        <w:t xml:space="preserve"> у каснијој фази</w:t>
      </w:r>
      <w:r w:rsidRPr="002A6738">
        <w:rPr>
          <w:color w:val="000000"/>
          <w:lang w:val="sr-Cyrl-RS"/>
        </w:rPr>
        <w:t>, након</w:t>
      </w:r>
      <w:r w:rsidRPr="002A6738">
        <w:rPr>
          <w:color w:val="000000"/>
          <w:lang w:val="ru-RU"/>
        </w:rPr>
        <w:t xml:space="preserve"> почетка поступка,</w:t>
      </w:r>
      <w:r w:rsidRPr="002A6738">
        <w:rPr>
          <w:color w:val="000000"/>
          <w:lang w:val="sr-Cyrl-RS"/>
        </w:rPr>
        <w:t xml:space="preserve"> подразумева</w:t>
      </w:r>
      <w:r w:rsidRPr="002A6738">
        <w:rPr>
          <w:color w:val="000000"/>
          <w:lang w:val="ru-RU"/>
        </w:rPr>
        <w:t xml:space="preserve"> злоупотребу права деловањем у различитим фазама поступка</w:t>
      </w:r>
      <w:r w:rsidRPr="002A6738">
        <w:rPr>
          <w:color w:val="000000"/>
          <w:lang w:val="sr-Cyrl-RS"/>
        </w:rPr>
        <w:t>.</w:t>
      </w:r>
      <w:r w:rsidRPr="002A6738">
        <w:rPr>
          <w:rStyle w:val="apple-converted-space"/>
          <w:color w:val="000000"/>
          <w:lang w:val="ru-RU"/>
        </w:rPr>
        <w:t xml:space="preserve"> </w:t>
      </w:r>
      <w:r w:rsidRPr="002A6738">
        <w:rPr>
          <w:rStyle w:val="apple-converted-space"/>
          <w:color w:val="000000"/>
          <w:lang w:val="sr-Cyrl-RS"/>
        </w:rPr>
        <w:t>У</w:t>
      </w:r>
      <w:r w:rsidRPr="002A6738">
        <w:rPr>
          <w:rStyle w:val="apple-converted-space"/>
          <w:color w:val="000000"/>
          <w:lang w:val="ru-RU"/>
        </w:rPr>
        <w:t>лазна је к</w:t>
      </w:r>
      <w:r w:rsidRPr="002A6738">
        <w:rPr>
          <w:color w:val="000000"/>
          <w:lang w:val="ru-RU"/>
        </w:rPr>
        <w:t>атегорија за све облике понашања који ослабљују, ометају или искривљују праве циљеве поступка</w:t>
      </w:r>
      <w:r w:rsidRPr="002A6738">
        <w:rPr>
          <w:color w:val="000000"/>
          <w:lang w:val="sr-Cyrl-RS"/>
        </w:rPr>
        <w:t>.</w:t>
      </w:r>
    </w:p>
    <w:p w:rsidR="00744B0F" w:rsidRDefault="009F1DD0" w:rsidP="00744B0F">
      <w:pPr>
        <w:spacing w:line="360" w:lineRule="auto"/>
        <w:ind w:firstLine="720"/>
        <w:jc w:val="both"/>
        <w:rPr>
          <w:lang w:val="sr-Cyrl-RS"/>
        </w:rPr>
      </w:pPr>
      <w:r w:rsidRPr="002A6738">
        <w:rPr>
          <w:lang w:val="sr-Cyrl-RS"/>
        </w:rPr>
        <w:t>Слична класификација процесних злоупотреба</w:t>
      </w:r>
      <w:r w:rsidRPr="00310EDD">
        <w:rPr>
          <w:lang w:val="sr-Cyrl-RS"/>
        </w:rPr>
        <w:t xml:space="preserve"> у судском поступку прихваћена је и у руској процесноправној</w:t>
      </w:r>
      <w:r w:rsidR="001076F6">
        <w:rPr>
          <w:lang w:val="sr-Cyrl-RS"/>
        </w:rPr>
        <w:t xml:space="preserve"> теорији. Тако, Н. А. Шебанова</w:t>
      </w:r>
      <w:r w:rsidRPr="00310EDD">
        <w:rPr>
          <w:lang w:val="sr-Cyrl-RS"/>
        </w:rPr>
        <w:t xml:space="preserve"> сматра да се </w:t>
      </w:r>
      <w:r w:rsidRPr="00310EDD">
        <w:rPr>
          <w:lang w:val="ru-RU"/>
        </w:rPr>
        <w:t>злоупотреб</w:t>
      </w:r>
      <w:r w:rsidRPr="00310EDD">
        <w:rPr>
          <w:lang w:val="sr-Cyrl-RS"/>
        </w:rPr>
        <w:t>е</w:t>
      </w:r>
      <w:r w:rsidRPr="00310EDD">
        <w:rPr>
          <w:lang w:val="ru-RU"/>
        </w:rPr>
        <w:t xml:space="preserve"> процесних права </w:t>
      </w:r>
      <w:r w:rsidRPr="00310EDD">
        <w:rPr>
          <w:lang w:val="sr-Cyrl-RS"/>
        </w:rPr>
        <w:t xml:space="preserve">у судском </w:t>
      </w:r>
      <w:r>
        <w:rPr>
          <w:lang w:val="sr-Cyrl-RS"/>
        </w:rPr>
        <w:t xml:space="preserve">(парничном) </w:t>
      </w:r>
      <w:r w:rsidRPr="00310EDD">
        <w:rPr>
          <w:lang w:val="sr-Cyrl-RS"/>
        </w:rPr>
        <w:t xml:space="preserve">поступку </w:t>
      </w:r>
      <w:r w:rsidRPr="00310EDD">
        <w:rPr>
          <w:lang w:val="ru-RU"/>
        </w:rPr>
        <w:t>могу поделити</w:t>
      </w:r>
      <w:r w:rsidRPr="00310EDD">
        <w:rPr>
          <w:lang w:val="sr-Cyrl-RS"/>
        </w:rPr>
        <w:t>, између осталог, на</w:t>
      </w:r>
      <w:r w:rsidRPr="00310EDD">
        <w:rPr>
          <w:lang w:val="ru-RU"/>
        </w:rPr>
        <w:t xml:space="preserve"> злоупотребе</w:t>
      </w:r>
      <w:r w:rsidRPr="00310EDD">
        <w:rPr>
          <w:lang w:val="sr-Cyrl-RS"/>
        </w:rPr>
        <w:t xml:space="preserve"> процедуре решавања спора </w:t>
      </w:r>
      <w:r w:rsidRPr="00310EDD">
        <w:rPr>
          <w:lang w:val="ru-RU"/>
        </w:rPr>
        <w:t>(</w:t>
      </w:r>
      <w:r w:rsidRPr="00310EDD">
        <w:rPr>
          <w:lang w:val="sr-Cyrl-CS"/>
        </w:rPr>
        <w:t xml:space="preserve">злоупотреба </w:t>
      </w:r>
      <w:r w:rsidRPr="00310EDD">
        <w:rPr>
          <w:lang w:val="ru-RU"/>
        </w:rPr>
        <w:t>прав</w:t>
      </w:r>
      <w:r w:rsidRPr="00310EDD">
        <w:rPr>
          <w:lang w:val="sr-Cyrl-CS"/>
        </w:rPr>
        <w:t>а</w:t>
      </w:r>
      <w:r w:rsidRPr="00310EDD">
        <w:rPr>
          <w:lang w:val="ru-RU"/>
        </w:rPr>
        <w:t xml:space="preserve"> тужиоца </w:t>
      </w:r>
      <w:r w:rsidRPr="00310EDD">
        <w:rPr>
          <w:lang w:val="sr-Cyrl-CS"/>
        </w:rPr>
        <w:t xml:space="preserve">на подношење </w:t>
      </w:r>
      <w:r w:rsidRPr="00310EDD">
        <w:rPr>
          <w:lang w:val="sr-Cyrl-RS"/>
        </w:rPr>
        <w:t>тужбе</w:t>
      </w:r>
      <w:r w:rsidRPr="00310EDD">
        <w:rPr>
          <w:lang w:val="ru-RU"/>
        </w:rPr>
        <w:t xml:space="preserve"> и </w:t>
      </w:r>
      <w:r w:rsidRPr="00310EDD">
        <w:rPr>
          <w:lang w:val="sr-Cyrl-CS"/>
        </w:rPr>
        <w:t xml:space="preserve">залоупотраба </w:t>
      </w:r>
      <w:r w:rsidRPr="00310EDD">
        <w:rPr>
          <w:lang w:val="ru-RU"/>
        </w:rPr>
        <w:t>прав</w:t>
      </w:r>
      <w:r w:rsidRPr="00310EDD">
        <w:rPr>
          <w:lang w:val="sr-Cyrl-CS"/>
        </w:rPr>
        <w:t>а</w:t>
      </w:r>
      <w:r w:rsidRPr="00310EDD">
        <w:rPr>
          <w:lang w:val="ru-RU"/>
        </w:rPr>
        <w:t xml:space="preserve"> туженог на заштиту од </w:t>
      </w:r>
      <w:r w:rsidRPr="00310EDD">
        <w:rPr>
          <w:lang w:val="sr-Cyrl-RS"/>
        </w:rPr>
        <w:t>тужбе</w:t>
      </w:r>
      <w:r w:rsidRPr="00310EDD">
        <w:rPr>
          <w:lang w:val="ru-RU"/>
        </w:rPr>
        <w:t>)</w:t>
      </w:r>
      <w:r w:rsidRPr="00310EDD">
        <w:rPr>
          <w:lang w:val="sr-Cyrl-RS"/>
        </w:rPr>
        <w:t xml:space="preserve"> и злоупотребе појединих процесних права</w:t>
      </w:r>
      <w:r w:rsidRPr="00310EDD">
        <w:rPr>
          <w:lang w:val="ru-RU"/>
        </w:rPr>
        <w:t>.</w:t>
      </w:r>
      <w:r w:rsidRPr="00310EDD">
        <w:rPr>
          <w:rStyle w:val="FootnoteReference"/>
          <w:color w:val="000000"/>
          <w:lang w:val="ru-RU"/>
        </w:rPr>
        <w:footnoteReference w:id="707"/>
      </w:r>
    </w:p>
    <w:p w:rsidR="001C324B" w:rsidRDefault="009F1DD0" w:rsidP="00A226D3">
      <w:pPr>
        <w:spacing w:line="360" w:lineRule="auto"/>
        <w:ind w:firstLine="720"/>
        <w:jc w:val="both"/>
        <w:rPr>
          <w:lang w:val="sr-Cyrl-RS"/>
        </w:rPr>
      </w:pPr>
      <w:r w:rsidRPr="00310EDD">
        <w:rPr>
          <w:lang w:val="sr-Cyrl-RS"/>
        </w:rPr>
        <w:lastRenderedPageBreak/>
        <w:t xml:space="preserve">Слична овој је и </w:t>
      </w:r>
      <w:r w:rsidRPr="00310EDD">
        <w:rPr>
          <w:rFonts w:eastAsia="TimesNewRomanPSMT"/>
          <w:lang w:val="sr-Cyrl-RS"/>
        </w:rPr>
        <w:t xml:space="preserve">класификација процесних злоупотреба на основу материјалног критеријума </w:t>
      </w:r>
      <w:r w:rsidRPr="00310EDD">
        <w:rPr>
          <w:lang w:val="sr-Cyrl-CS"/>
        </w:rPr>
        <w:t>на</w:t>
      </w:r>
      <w:r w:rsidRPr="00310EDD">
        <w:rPr>
          <w:lang w:val="ru-RU"/>
        </w:rPr>
        <w:t xml:space="preserve"> </w:t>
      </w:r>
      <w:r w:rsidRPr="00310EDD">
        <w:rPr>
          <w:lang w:val="sr-Cyrl-RS"/>
        </w:rPr>
        <w:t>„</w:t>
      </w:r>
      <w:r w:rsidRPr="00310EDD">
        <w:rPr>
          <w:lang w:val="ru-RU"/>
        </w:rPr>
        <w:t>опште</w:t>
      </w:r>
      <w:r w:rsidRPr="00310EDD">
        <w:rPr>
          <w:lang w:val="sr-Cyrl-RS"/>
        </w:rPr>
        <w:t xml:space="preserve"> злоупотребе“</w:t>
      </w:r>
      <w:r w:rsidRPr="00310EDD">
        <w:rPr>
          <w:lang w:val="ru-RU"/>
        </w:rPr>
        <w:t xml:space="preserve"> и </w:t>
      </w:r>
      <w:r w:rsidRPr="00310EDD">
        <w:rPr>
          <w:lang w:val="sr-Cyrl-RS"/>
        </w:rPr>
        <w:t>„</w:t>
      </w:r>
      <w:r w:rsidRPr="00310EDD">
        <w:rPr>
          <w:lang w:val="ru-RU"/>
        </w:rPr>
        <w:t>институционалн</w:t>
      </w:r>
      <w:r w:rsidRPr="00310EDD">
        <w:rPr>
          <w:lang w:val="sr-Cyrl-CS"/>
        </w:rPr>
        <w:t>е</w:t>
      </w:r>
      <w:r w:rsidRPr="00310EDD">
        <w:rPr>
          <w:lang w:val="sr-Cyrl-RS"/>
        </w:rPr>
        <w:t xml:space="preserve"> злоупотребе“ процесних права</w:t>
      </w:r>
      <w:r w:rsidRPr="00310EDD">
        <w:rPr>
          <w:lang w:val="ru-RU"/>
        </w:rPr>
        <w:t xml:space="preserve">. </w:t>
      </w:r>
      <w:r w:rsidRPr="00310EDD">
        <w:rPr>
          <w:lang w:val="sr-Cyrl-CS"/>
        </w:rPr>
        <w:t>Предл</w:t>
      </w:r>
      <w:r w:rsidRPr="00310EDD">
        <w:rPr>
          <w:lang w:val="sr-Cyrl-RS"/>
        </w:rPr>
        <w:t>ог за ову класификацију потиче из теорије грађанског процесног права. По овом схватању, „</w:t>
      </w:r>
      <w:r w:rsidRPr="00310EDD">
        <w:rPr>
          <w:lang w:val="sr-Cyrl-CS"/>
        </w:rPr>
        <w:t xml:space="preserve">опште </w:t>
      </w:r>
      <w:r w:rsidRPr="00310EDD">
        <w:rPr>
          <w:lang w:val="ru-RU"/>
        </w:rPr>
        <w:t>злоупотребе</w:t>
      </w:r>
      <w:r w:rsidRPr="00310EDD">
        <w:rPr>
          <w:lang w:val="sr-Cyrl-RS"/>
        </w:rPr>
        <w:t>“</w:t>
      </w:r>
      <w:r w:rsidRPr="00310EDD">
        <w:rPr>
          <w:lang w:val="ru-RU"/>
        </w:rPr>
        <w:t xml:space="preserve"> важе за </w:t>
      </w:r>
      <w:r w:rsidRPr="00310EDD">
        <w:rPr>
          <w:lang w:val="sr-Cyrl-RS"/>
        </w:rPr>
        <w:t>судски</w:t>
      </w:r>
      <w:r w:rsidRPr="00310EDD">
        <w:rPr>
          <w:lang w:val="ru-RU"/>
        </w:rPr>
        <w:t xml:space="preserve"> поступ</w:t>
      </w:r>
      <w:r w:rsidRPr="00310EDD">
        <w:rPr>
          <w:lang w:val="sr-Cyrl-CS"/>
        </w:rPr>
        <w:t>ак у целини,</w:t>
      </w:r>
      <w:r w:rsidRPr="00310EDD">
        <w:rPr>
          <w:lang w:val="sr-Cyrl-RS"/>
        </w:rPr>
        <w:t xml:space="preserve"> оне </w:t>
      </w:r>
      <w:r w:rsidRPr="00310EDD">
        <w:rPr>
          <w:lang w:val="sr-Cyrl-CS"/>
        </w:rPr>
        <w:t xml:space="preserve">указују на то да </w:t>
      </w:r>
      <w:r w:rsidRPr="00310EDD">
        <w:rPr>
          <w:lang w:val="sr-Cyrl-RS"/>
        </w:rPr>
        <w:t>је поступак покренут незаконито</w:t>
      </w:r>
      <w:r w:rsidRPr="00310EDD">
        <w:rPr>
          <w:lang w:val="sr-Cyrl-CS"/>
        </w:rPr>
        <w:t>. По</w:t>
      </w:r>
      <w:r w:rsidRPr="00310EDD">
        <w:rPr>
          <w:lang w:val="sr-Cyrl-RS"/>
        </w:rPr>
        <w:t xml:space="preserve"> правил</w:t>
      </w:r>
      <w:r w:rsidRPr="00310EDD">
        <w:rPr>
          <w:lang w:val="sr-Cyrl-CS"/>
        </w:rPr>
        <w:t>у</w:t>
      </w:r>
      <w:r w:rsidRPr="00310EDD">
        <w:rPr>
          <w:lang w:val="sr-Cyrl-RS"/>
        </w:rPr>
        <w:t>,</w:t>
      </w:r>
      <w:r w:rsidRPr="00310EDD">
        <w:rPr>
          <w:lang w:val="sr-Cyrl-CS"/>
        </w:rPr>
        <w:t xml:space="preserve"> </w:t>
      </w:r>
      <w:r w:rsidRPr="00310EDD">
        <w:rPr>
          <w:lang w:val="sr-Cyrl-RS"/>
        </w:rPr>
        <w:t>то је очигледно неосновано подношење тужбе суду прве инстанце</w:t>
      </w:r>
      <w:r w:rsidRPr="00310EDD">
        <w:rPr>
          <w:lang w:val="sr-Cyrl-CS"/>
        </w:rPr>
        <w:t>.</w:t>
      </w:r>
      <w:r w:rsidRPr="00310EDD">
        <w:rPr>
          <w:lang w:val="sr-Cyrl-RS"/>
        </w:rPr>
        <w:t xml:space="preserve"> </w:t>
      </w:r>
      <w:r w:rsidRPr="00310EDD">
        <w:rPr>
          <w:lang w:val="sr-Cyrl-CS"/>
        </w:rPr>
        <w:t>Институционалн</w:t>
      </w:r>
      <w:r w:rsidRPr="00310EDD">
        <w:rPr>
          <w:lang w:val="sr-Cyrl-RS"/>
        </w:rPr>
        <w:t>е</w:t>
      </w:r>
      <w:r w:rsidRPr="00310EDD">
        <w:rPr>
          <w:lang w:val="sr-Cyrl-CS"/>
        </w:rPr>
        <w:t xml:space="preserve"> злоупотреб</w:t>
      </w:r>
      <w:r w:rsidRPr="00310EDD">
        <w:rPr>
          <w:lang w:val="sr-Cyrl-RS"/>
        </w:rPr>
        <w:t xml:space="preserve">е се врше у сфери односа који су прописани процесним нормама </w:t>
      </w:r>
      <w:r w:rsidRPr="00310EDD">
        <w:rPr>
          <w:lang w:val="sr-Cyrl-CS"/>
        </w:rPr>
        <w:t>одређен</w:t>
      </w:r>
      <w:r w:rsidRPr="00310EDD">
        <w:rPr>
          <w:lang w:val="sr-Cyrl-RS"/>
        </w:rPr>
        <w:t>ог</w:t>
      </w:r>
      <w:r w:rsidRPr="00310EDD">
        <w:rPr>
          <w:lang w:val="sr-Cyrl-CS"/>
        </w:rPr>
        <w:t xml:space="preserve"> институ</w:t>
      </w:r>
      <w:r w:rsidRPr="00310EDD">
        <w:rPr>
          <w:lang w:val="sr-Cyrl-RS"/>
        </w:rPr>
        <w:t>та</w:t>
      </w:r>
      <w:r w:rsidRPr="00310EDD">
        <w:rPr>
          <w:lang w:val="sr-Cyrl-CS"/>
        </w:rPr>
        <w:t xml:space="preserve"> процесног права.</w:t>
      </w:r>
      <w:r w:rsidRPr="00310EDD">
        <w:rPr>
          <w:rStyle w:val="FootnoteReference"/>
          <w:lang w:val="sr-Cyrl-RS"/>
        </w:rPr>
        <w:footnoteReference w:id="708"/>
      </w:r>
      <w:r w:rsidR="00A226D3">
        <w:rPr>
          <w:lang w:val="sr-Cyrl-RS"/>
        </w:rPr>
        <w:t xml:space="preserve"> Ова к</w:t>
      </w:r>
      <w:r w:rsidRPr="00310EDD">
        <w:rPr>
          <w:lang w:val="ru-RU"/>
        </w:rPr>
        <w:t>ласификација</w:t>
      </w:r>
      <w:r w:rsidRPr="00310EDD">
        <w:rPr>
          <w:lang w:val="sr-Cyrl-CS"/>
        </w:rPr>
        <w:t xml:space="preserve"> </w:t>
      </w:r>
      <w:r w:rsidRPr="00310EDD">
        <w:rPr>
          <w:lang w:val="sr-Cyrl-RS"/>
        </w:rPr>
        <w:t xml:space="preserve">је у </w:t>
      </w:r>
      <w:r>
        <w:rPr>
          <w:lang w:val="sr-Cyrl-RS"/>
        </w:rPr>
        <w:t>руској процесној теорији</w:t>
      </w:r>
      <w:r w:rsidRPr="00310EDD">
        <w:rPr>
          <w:lang w:val="sr-Cyrl-RS"/>
        </w:rPr>
        <w:t xml:space="preserve"> прихваћена и од теоретичара кривичног процесног права, јер </w:t>
      </w:r>
      <w:r w:rsidRPr="00310EDD">
        <w:rPr>
          <w:lang w:val="sr-Cyrl-CS"/>
        </w:rPr>
        <w:t>се може применити</w:t>
      </w:r>
      <w:r w:rsidRPr="0060475E">
        <w:rPr>
          <w:lang w:val="sr-Cyrl-CS"/>
        </w:rPr>
        <w:t xml:space="preserve"> и на</w:t>
      </w:r>
      <w:r w:rsidRPr="0060475E">
        <w:rPr>
          <w:lang w:val="ru-RU"/>
        </w:rPr>
        <w:t xml:space="preserve"> кривични поступ</w:t>
      </w:r>
      <w:r w:rsidRPr="0060475E">
        <w:rPr>
          <w:lang w:val="sr-Cyrl-CS"/>
        </w:rPr>
        <w:t>ак</w:t>
      </w:r>
      <w:r w:rsidRPr="0060475E">
        <w:rPr>
          <w:lang w:val="ru-RU"/>
        </w:rPr>
        <w:t>. Идентифик</w:t>
      </w:r>
      <w:r w:rsidRPr="0060475E">
        <w:rPr>
          <w:lang w:val="sr-Cyrl-CS"/>
        </w:rPr>
        <w:t>ација</w:t>
      </w:r>
      <w:r w:rsidRPr="0060475E">
        <w:rPr>
          <w:lang w:val="ru-RU"/>
        </w:rPr>
        <w:t xml:space="preserve"> фаз</w:t>
      </w:r>
      <w:r w:rsidRPr="0060475E">
        <w:rPr>
          <w:lang w:val="sr-Cyrl-CS"/>
        </w:rPr>
        <w:t>а</w:t>
      </w:r>
      <w:r w:rsidRPr="0060475E">
        <w:rPr>
          <w:lang w:val="ru-RU"/>
        </w:rPr>
        <w:t xml:space="preserve">, </w:t>
      </w:r>
      <w:r w:rsidRPr="0060475E">
        <w:rPr>
          <w:lang w:val="sr-Cyrl-CS"/>
        </w:rPr>
        <w:t>института</w:t>
      </w:r>
      <w:r w:rsidRPr="0060475E">
        <w:rPr>
          <w:lang w:val="ru-RU"/>
        </w:rPr>
        <w:t>, норм</w:t>
      </w:r>
      <w:r w:rsidRPr="0060475E">
        <w:rPr>
          <w:lang w:val="sr-Cyrl-CS"/>
        </w:rPr>
        <w:t>и</w:t>
      </w:r>
      <w:r w:rsidRPr="0060475E">
        <w:rPr>
          <w:lang w:val="ru-RU"/>
        </w:rPr>
        <w:t xml:space="preserve">, у </w:t>
      </w:r>
      <w:r w:rsidRPr="0060475E">
        <w:rPr>
          <w:lang w:val="sr-Cyrl-CS"/>
        </w:rPr>
        <w:t xml:space="preserve">оквиру </w:t>
      </w:r>
      <w:r w:rsidRPr="0060475E">
        <w:rPr>
          <w:lang w:val="ru-RU"/>
        </w:rPr>
        <w:t>кој</w:t>
      </w:r>
      <w:r w:rsidRPr="0060475E">
        <w:rPr>
          <w:lang w:val="sr-Cyrl-CS"/>
        </w:rPr>
        <w:t>их се јављају карактеристичне</w:t>
      </w:r>
      <w:r w:rsidRPr="0060475E">
        <w:rPr>
          <w:lang w:val="ru-RU"/>
        </w:rPr>
        <w:t xml:space="preserve"> злоупотребе права</w:t>
      </w:r>
      <w:r w:rsidRPr="0060475E">
        <w:rPr>
          <w:lang w:val="sr-Cyrl-CS"/>
        </w:rPr>
        <w:t xml:space="preserve"> од стране учесника </w:t>
      </w:r>
      <w:r w:rsidRPr="0060475E">
        <w:rPr>
          <w:lang w:val="sr-Cyrl-RS"/>
        </w:rPr>
        <w:t xml:space="preserve">у </w:t>
      </w:r>
      <w:r w:rsidRPr="0060475E">
        <w:rPr>
          <w:lang w:val="sr-Cyrl-CS"/>
        </w:rPr>
        <w:t>кривично</w:t>
      </w:r>
      <w:r w:rsidRPr="0060475E">
        <w:rPr>
          <w:lang w:val="sr-Cyrl-RS"/>
        </w:rPr>
        <w:t>м</w:t>
      </w:r>
      <w:r w:rsidRPr="0060475E">
        <w:rPr>
          <w:lang w:val="sr-Cyrl-CS"/>
        </w:rPr>
        <w:t xml:space="preserve"> поступк</w:t>
      </w:r>
      <w:r w:rsidRPr="0060475E">
        <w:rPr>
          <w:lang w:val="sr-Cyrl-RS"/>
        </w:rPr>
        <w:t>у</w:t>
      </w:r>
      <w:r w:rsidRPr="0060475E">
        <w:rPr>
          <w:lang w:val="ru-RU"/>
        </w:rPr>
        <w:t xml:space="preserve"> омогућава</w:t>
      </w:r>
      <w:r w:rsidRPr="0060475E">
        <w:rPr>
          <w:lang w:val="sr-Cyrl-CS"/>
        </w:rPr>
        <w:t xml:space="preserve"> </w:t>
      </w:r>
      <w:r w:rsidRPr="0060475E">
        <w:rPr>
          <w:lang w:val="ru-RU"/>
        </w:rPr>
        <w:t>законодавц</w:t>
      </w:r>
      <w:r w:rsidRPr="0060475E">
        <w:rPr>
          <w:lang w:val="sr-Cyrl-CS"/>
        </w:rPr>
        <w:t>у</w:t>
      </w:r>
      <w:r w:rsidRPr="0060475E">
        <w:rPr>
          <w:lang w:val="ru-RU"/>
        </w:rPr>
        <w:t xml:space="preserve"> да развије мере </w:t>
      </w:r>
      <w:r w:rsidRPr="0060475E">
        <w:rPr>
          <w:lang w:val="sr-Cyrl-CS"/>
        </w:rPr>
        <w:t>којима би се миним</w:t>
      </w:r>
      <w:r w:rsidRPr="0060475E">
        <w:rPr>
          <w:lang w:val="sr-Cyrl-RS"/>
        </w:rPr>
        <w:t>изирала</w:t>
      </w:r>
      <w:r w:rsidRPr="0060475E">
        <w:rPr>
          <w:lang w:val="ru-RU"/>
        </w:rPr>
        <w:t xml:space="preserve"> штет</w:t>
      </w:r>
      <w:r w:rsidRPr="0060475E">
        <w:rPr>
          <w:lang w:val="sr-Cyrl-CS"/>
        </w:rPr>
        <w:t>а</w:t>
      </w:r>
      <w:r w:rsidRPr="0060475E">
        <w:rPr>
          <w:lang w:val="ru-RU"/>
        </w:rPr>
        <w:t xml:space="preserve"> </w:t>
      </w:r>
      <w:r w:rsidRPr="0060475E">
        <w:rPr>
          <w:lang w:val="sr-Cyrl-CS"/>
        </w:rPr>
        <w:t>настала злоупотребама</w:t>
      </w:r>
      <w:r w:rsidRPr="0060475E">
        <w:rPr>
          <w:lang w:val="sr-Cyrl-RS"/>
        </w:rPr>
        <w:t>.</w:t>
      </w:r>
      <w:r w:rsidRPr="0060475E">
        <w:rPr>
          <w:rStyle w:val="FootnoteReference"/>
          <w:lang w:val="sr-Cyrl-CS"/>
        </w:rPr>
        <w:footnoteReference w:id="709"/>
      </w:r>
    </w:p>
    <w:p w:rsidR="009F1DD0" w:rsidRPr="00310EDD" w:rsidRDefault="009F1DD0" w:rsidP="00744B0F">
      <w:pPr>
        <w:spacing w:line="360" w:lineRule="auto"/>
        <w:ind w:firstLine="720"/>
        <w:jc w:val="both"/>
        <w:rPr>
          <w:lang w:val="sr-Cyrl-CS"/>
        </w:rPr>
      </w:pPr>
      <w:r w:rsidRPr="0060475E">
        <w:rPr>
          <w:lang w:val="sr-Latn-RS"/>
        </w:rPr>
        <w:t xml:space="preserve">Очигледно, између </w:t>
      </w:r>
      <w:r>
        <w:rPr>
          <w:lang w:val="sr-Latn-RS"/>
        </w:rPr>
        <w:t xml:space="preserve">поделе на </w:t>
      </w:r>
      <w:r w:rsidRPr="0060475E">
        <w:rPr>
          <w:lang w:val="sr-Latn-RS"/>
        </w:rPr>
        <w:t xml:space="preserve">„злоупотребе поступка“ и „злоупотребе у поступку“, са једне стране, и </w:t>
      </w:r>
      <w:r>
        <w:rPr>
          <w:lang w:val="sr-Latn-RS"/>
        </w:rPr>
        <w:t xml:space="preserve">на </w:t>
      </w:r>
      <w:r w:rsidRPr="0060475E">
        <w:rPr>
          <w:lang w:val="sr-Latn-RS"/>
        </w:rPr>
        <w:t>„опште злоупотребе“ и „институциналне злоупотребе“, са друге</w:t>
      </w:r>
      <w:r>
        <w:rPr>
          <w:lang w:val="sr-Latn-RS"/>
        </w:rPr>
        <w:t xml:space="preserve"> стране, нема суштинских разлика. Који ће се термин изабрати за именовање конкретне злоупотребе одлучиће наука кривичног процесног права. Наш предлог је да то буде „злоупотреба поступка“ и „злоупотреба у поступку“.</w:t>
      </w:r>
    </w:p>
    <w:p w:rsidR="009F1DD0" w:rsidRDefault="009F1DD0" w:rsidP="00744B0F">
      <w:pPr>
        <w:spacing w:line="360" w:lineRule="auto"/>
        <w:ind w:firstLine="720"/>
        <w:jc w:val="both"/>
        <w:rPr>
          <w:lang w:val="sr-Latn-RS"/>
        </w:rPr>
      </w:pPr>
      <w:r w:rsidRPr="0060475E">
        <w:rPr>
          <w:lang w:val="sr-Latn-RS"/>
        </w:rPr>
        <w:t xml:space="preserve">Оваква </w:t>
      </w:r>
      <w:r>
        <w:rPr>
          <w:lang w:val="sr-Latn-RS"/>
        </w:rPr>
        <w:t>класификација</w:t>
      </w:r>
      <w:r w:rsidRPr="0060475E">
        <w:rPr>
          <w:lang w:val="sr-Latn-RS"/>
        </w:rPr>
        <w:t xml:space="preserve"> злоупотреба </w:t>
      </w:r>
      <w:r>
        <w:rPr>
          <w:lang w:val="sr-Latn-RS"/>
        </w:rPr>
        <w:t xml:space="preserve">може се применити </w:t>
      </w:r>
      <w:r w:rsidRPr="0060475E">
        <w:rPr>
          <w:lang w:val="sr-Latn-RS"/>
        </w:rPr>
        <w:t xml:space="preserve">и </w:t>
      </w:r>
      <w:r>
        <w:rPr>
          <w:lang w:val="sr-Latn-RS"/>
        </w:rPr>
        <w:t>на кривични поступак</w:t>
      </w:r>
      <w:r w:rsidRPr="0060475E">
        <w:rPr>
          <w:lang w:val="sr-Latn-RS"/>
        </w:rPr>
        <w:t>. Ово</w:t>
      </w:r>
      <w:r>
        <w:rPr>
          <w:lang w:val="sr-Latn-RS"/>
        </w:rPr>
        <w:t xml:space="preserve"> свакако</w:t>
      </w:r>
      <w:r w:rsidRPr="0060475E">
        <w:rPr>
          <w:lang w:val="sr-Latn-RS"/>
        </w:rPr>
        <w:t xml:space="preserve"> када је реч о поступцима за кривична дела која се гоне по приватној иницијативи. Наиме,</w:t>
      </w:r>
      <w:r w:rsidRPr="0061131B">
        <w:rPr>
          <w:lang w:val="sr-Latn-RS"/>
        </w:rPr>
        <w:t xml:space="preserve"> често се догађа да фингирани грађански деликт (</w:t>
      </w:r>
      <w:r>
        <w:rPr>
          <w:lang w:val="sr-Cyrl-RS"/>
        </w:rPr>
        <w:t xml:space="preserve">нпр., </w:t>
      </w:r>
      <w:r w:rsidRPr="0061131B">
        <w:rPr>
          <w:lang w:val="sr-Latn-RS"/>
        </w:rPr>
        <w:t xml:space="preserve">сметање државине права проласка службености путем) представља истовремено и кривични деликт за који је </w:t>
      </w:r>
      <w:r>
        <w:rPr>
          <w:lang w:val="sr-Latn-RS"/>
        </w:rPr>
        <w:t xml:space="preserve">материјални </w:t>
      </w:r>
      <w:r w:rsidRPr="0061131B">
        <w:rPr>
          <w:lang w:val="sr-Latn-RS"/>
        </w:rPr>
        <w:t xml:space="preserve">кривични закон прописао приватну кривичну тужбу </w:t>
      </w:r>
      <w:r>
        <w:rPr>
          <w:lang w:val="sr-Latn-RS"/>
        </w:rPr>
        <w:t xml:space="preserve">као </w:t>
      </w:r>
      <w:r>
        <w:rPr>
          <w:lang w:val="sr-Latn-RS"/>
        </w:rPr>
        <w:lastRenderedPageBreak/>
        <w:t xml:space="preserve">иницијалну процесну радњу </w:t>
      </w:r>
      <w:r w:rsidRPr="0061131B">
        <w:rPr>
          <w:lang w:val="sr-Latn-RS"/>
        </w:rPr>
        <w:t>(кривично дело самовлашће</w:t>
      </w:r>
      <w:r>
        <w:rPr>
          <w:rStyle w:val="FootnoteReference"/>
          <w:lang w:val="sr-Latn-RS"/>
        </w:rPr>
        <w:footnoteReference w:id="710"/>
      </w:r>
      <w:r w:rsidRPr="0061131B">
        <w:rPr>
          <w:lang w:val="sr-Latn-RS"/>
        </w:rPr>
        <w:t>), те када тужилац поднесе тужбу због наводно учињеног грађанског деликта</w:t>
      </w:r>
      <w:r>
        <w:rPr>
          <w:lang w:val="sr-Latn-RS"/>
        </w:rPr>
        <w:t xml:space="preserve">, често се дешава да истовремено подноси и приватну кривичну тужбу због наводно учињеног </w:t>
      </w:r>
      <w:r w:rsidRPr="0061131B">
        <w:rPr>
          <w:lang w:val="sr-Latn-RS"/>
        </w:rPr>
        <w:t>кривичног дела.</w:t>
      </w:r>
      <w:r>
        <w:rPr>
          <w:lang w:val="sr-Latn-RS"/>
        </w:rPr>
        <w:t xml:space="preserve"> У таквом случају читав кривични поступак заснован је на лажном чињеничном основу, на лажним доказима, читав поступак је лажан и покренут је искључиво ради шиканирања</w:t>
      </w:r>
      <w:r>
        <w:rPr>
          <w:rStyle w:val="FootnoteReference"/>
          <w:lang w:val="sr-Latn-RS"/>
        </w:rPr>
        <w:footnoteReference w:id="711"/>
      </w:r>
      <w:r>
        <w:rPr>
          <w:lang w:val="sr-Latn-RS"/>
        </w:rPr>
        <w:t xml:space="preserve"> противне стране, наношења јој штете, чиме се причињава штета и правосудном систему у виду ангажовања правосудних ресурса (људских и материјалних) ра</w:t>
      </w:r>
      <w:r w:rsidR="00744B0F">
        <w:rPr>
          <w:lang w:val="sr-Latn-RS"/>
        </w:rPr>
        <w:t>ди решавања непостојећег спора.</w:t>
      </w:r>
    </w:p>
    <w:p w:rsidR="009F1DD0" w:rsidRDefault="009F1DD0" w:rsidP="00744B0F">
      <w:pPr>
        <w:spacing w:line="360" w:lineRule="auto"/>
        <w:ind w:firstLine="720"/>
        <w:jc w:val="both"/>
        <w:rPr>
          <w:lang w:val="sr-Latn-RS"/>
        </w:rPr>
      </w:pPr>
      <w:r w:rsidRPr="0061131B">
        <w:rPr>
          <w:lang w:val="sr-Latn-RS"/>
        </w:rPr>
        <w:t xml:space="preserve">Термин „злоупотреба поступка“ </w:t>
      </w:r>
      <w:r>
        <w:rPr>
          <w:lang w:val="sr-Latn-RS"/>
        </w:rPr>
        <w:t>који овде користимо (</w:t>
      </w:r>
      <w:r w:rsidRPr="0061131B">
        <w:rPr>
          <w:lang w:val="sr-Latn-RS"/>
        </w:rPr>
        <w:t>који</w:t>
      </w:r>
      <w:r>
        <w:rPr>
          <w:lang w:val="sr-Latn-RS"/>
        </w:rPr>
        <w:t xml:space="preserve"> значи неистинитост целог поступка јер је иницијални акт заснован на неистини, дакле, обраћање суду за наводну заштиту кривичном тужбом која је базирана на неистинитом догађају и неистинитим доказима), треба разликовати од термина „злоупотреба кривичног поступка“ који се у земљама Западне Европе (Италија) користи од стране судске праксе и теорије за означавање злоупотреба процесних права учесника у кривичном поступку. У процесноправној теорији и судској пракси ових земаља термин „злоупотреба поступка“ користи се, као општи, и за „злоупотребу поступка“ и за „злоупотребу у поступку“, односно, злоупотребу појединих процесних института („алата“).</w:t>
      </w:r>
    </w:p>
    <w:p w:rsidR="009F1DD0" w:rsidRDefault="009F1DD0" w:rsidP="00744B0F">
      <w:pPr>
        <w:spacing w:line="360" w:lineRule="auto"/>
        <w:ind w:firstLine="720"/>
        <w:jc w:val="both"/>
        <w:rPr>
          <w:lang w:val="sr-Latn-RS"/>
        </w:rPr>
      </w:pPr>
      <w:r>
        <w:rPr>
          <w:lang w:val="sr-Latn-RS"/>
        </w:rPr>
        <w:t xml:space="preserve">Такође, треба га разликовати од термина „злоупотреба кривичног поступка“ који се користи у земљама </w:t>
      </w:r>
      <w:r w:rsidRPr="001E09CB">
        <w:rPr>
          <w:i/>
          <w:lang w:val="sr-Latn-RS"/>
        </w:rPr>
        <w:t>common law</w:t>
      </w:r>
      <w:r>
        <w:rPr>
          <w:lang w:val="sr-Latn-RS"/>
        </w:rPr>
        <w:t xml:space="preserve"> правних система за означавање процесних злоупотреба јавног (државног) тужиоца (Круне) учињених у току кривичног поступка, због којих суд у конкретној ствари може изрећи </w:t>
      </w:r>
      <w:r>
        <w:rPr>
          <w:lang w:val="sr-Cyrl-RS"/>
        </w:rPr>
        <w:t xml:space="preserve">привремену или трајну </w:t>
      </w:r>
      <w:r>
        <w:rPr>
          <w:lang w:val="sr-Latn-RS"/>
        </w:rPr>
        <w:t>обуставу кривичног поступка.</w:t>
      </w:r>
      <w:r>
        <w:rPr>
          <w:rStyle w:val="FootnoteReference"/>
          <w:lang w:val="sr-Latn-RS"/>
        </w:rPr>
        <w:footnoteReference w:id="712"/>
      </w:r>
    </w:p>
    <w:p w:rsidR="009F1DD0" w:rsidRDefault="009F1DD0" w:rsidP="00744B0F">
      <w:pPr>
        <w:spacing w:line="360" w:lineRule="auto"/>
        <w:ind w:firstLine="720"/>
        <w:jc w:val="both"/>
        <w:rPr>
          <w:lang w:val="sr-Latn-RS"/>
        </w:rPr>
      </w:pPr>
      <w:r>
        <w:rPr>
          <w:lang w:val="sr-Latn-RS"/>
        </w:rPr>
        <w:lastRenderedPageBreak/>
        <w:t>У теорији постоји предлог да се у процесноправној науци појам „злоупотреба</w:t>
      </w:r>
      <w:r w:rsidRPr="002C7AD7">
        <w:rPr>
          <w:lang w:val="sr-Latn-RS"/>
        </w:rPr>
        <w:t xml:space="preserve"> </w:t>
      </w:r>
      <w:r w:rsidRPr="007F0AC7">
        <w:rPr>
          <w:lang w:val="sr-Latn-RS"/>
        </w:rPr>
        <w:t>пр</w:t>
      </w:r>
      <w:r>
        <w:rPr>
          <w:lang w:val="sr-Latn-RS"/>
        </w:rPr>
        <w:t>оцесних права“</w:t>
      </w:r>
      <w:r w:rsidRPr="007F0AC7">
        <w:rPr>
          <w:lang w:val="sr-Latn-RS"/>
        </w:rPr>
        <w:t xml:space="preserve"> замени флексибилнијим и ширим појмом „злоупотреба поступка“, који треба да обухвати не само злоупотребу процесних </w:t>
      </w:r>
      <w:r>
        <w:rPr>
          <w:lang w:val="sr-Latn-RS"/>
        </w:rPr>
        <w:t>права</w:t>
      </w:r>
      <w:r w:rsidRPr="007F0AC7">
        <w:rPr>
          <w:lang w:val="sr-Latn-RS"/>
        </w:rPr>
        <w:t xml:space="preserve"> </w:t>
      </w:r>
      <w:r w:rsidRPr="007F0AC7">
        <w:rPr>
          <w:i/>
          <w:lang w:val="sr-Latn-RS"/>
        </w:rPr>
        <w:t>stricto sensu</w:t>
      </w:r>
      <w:r w:rsidRPr="007F0AC7">
        <w:rPr>
          <w:lang w:val="sr-Latn-RS"/>
        </w:rPr>
        <w:t xml:space="preserve">, већ и радње које се не заснивају на било којем субјективном праву, као и неусаглашености са апсолутним процесним обавезама </w:t>
      </w:r>
      <w:r>
        <w:rPr>
          <w:lang w:val="sr-Latn-RS"/>
        </w:rPr>
        <w:t xml:space="preserve">(дужностима) </w:t>
      </w:r>
      <w:r w:rsidRPr="007F0AC7">
        <w:rPr>
          <w:lang w:val="sr-Latn-RS"/>
        </w:rPr>
        <w:t xml:space="preserve">или њихово неправилно вршење, које све имају исте кључне карактеристике као и злоупотребе процесних права </w:t>
      </w:r>
      <w:r w:rsidRPr="007F0AC7">
        <w:rPr>
          <w:i/>
          <w:lang w:val="sr-Latn-RS"/>
        </w:rPr>
        <w:t>stricto sensu</w:t>
      </w:r>
      <w:r w:rsidRPr="007F0AC7">
        <w:rPr>
          <w:lang w:val="sr-Latn-RS"/>
        </w:rPr>
        <w:t>.</w:t>
      </w:r>
      <w:r w:rsidRPr="007F0AC7">
        <w:rPr>
          <w:rStyle w:val="FootnoteReference"/>
          <w:lang w:val="sr-Latn-RS"/>
        </w:rPr>
        <w:footnoteReference w:id="713"/>
      </w:r>
      <w:r w:rsidR="00A62D14" w:rsidRPr="00A62D14">
        <w:rPr>
          <w:vertAlign w:val="superscript"/>
          <w:lang w:val="sr-Latn-RS"/>
        </w:rPr>
        <w:t>,</w:t>
      </w:r>
      <w:r w:rsidR="00A62D14">
        <w:rPr>
          <w:lang w:val="sr-Latn-RS"/>
        </w:rPr>
        <w:t xml:space="preserve"> </w:t>
      </w:r>
      <w:r w:rsidRPr="007F0AC7">
        <w:rPr>
          <w:rStyle w:val="FootnoteReference"/>
          <w:lang w:val="sr-Latn-RS"/>
        </w:rPr>
        <w:footnoteReference w:id="714"/>
      </w:r>
      <w:r w:rsidRPr="007F0AC7">
        <w:rPr>
          <w:lang w:val="sr-Latn-RS"/>
        </w:rPr>
        <w:t xml:space="preserve"> Другим речима, предлаже се дефинисање „злоупотребе поступка“ као процесног прекршаја, односно, намерне или немарне радње</w:t>
      </w:r>
      <w:r>
        <w:rPr>
          <w:lang w:val="sr-Latn-RS"/>
        </w:rPr>
        <w:t xml:space="preserve"> (</w:t>
      </w:r>
      <w:r w:rsidRPr="007F0AC7">
        <w:rPr>
          <w:lang w:val="sr-Latn-RS"/>
        </w:rPr>
        <w:t>нечињења</w:t>
      </w:r>
      <w:r>
        <w:rPr>
          <w:lang w:val="sr-Cyrl-RS"/>
        </w:rPr>
        <w:t>)</w:t>
      </w:r>
      <w:r w:rsidRPr="007F0AC7">
        <w:rPr>
          <w:lang w:val="sr-Latn-RS"/>
        </w:rPr>
        <w:t xml:space="preserve"> </w:t>
      </w:r>
      <w:r>
        <w:rPr>
          <w:lang w:val="sr-Latn-RS"/>
        </w:rPr>
        <w:t>која</w:t>
      </w:r>
      <w:r w:rsidRPr="007F0AC7">
        <w:rPr>
          <w:lang w:val="sr-Latn-RS"/>
        </w:rPr>
        <w:t xml:space="preserve"> </w:t>
      </w:r>
      <w:r>
        <w:rPr>
          <w:lang w:val="sr-Latn-RS"/>
        </w:rPr>
        <w:t>је</w:t>
      </w:r>
      <w:r w:rsidRPr="007F0AC7">
        <w:rPr>
          <w:lang w:val="sr-Latn-RS"/>
        </w:rPr>
        <w:t xml:space="preserve"> објективно </w:t>
      </w:r>
      <w:r>
        <w:rPr>
          <w:lang w:val="sr-Latn-RS"/>
        </w:rPr>
        <w:t>усмерена</w:t>
      </w:r>
      <w:r w:rsidRPr="007F0AC7">
        <w:rPr>
          <w:lang w:val="sr-Latn-RS"/>
        </w:rPr>
        <w:t xml:space="preserve"> против разумно брзог, економичног и правичног одлучивања о предмету и на наношење нео</w:t>
      </w:r>
      <w:r>
        <w:rPr>
          <w:lang w:val="sr-Cyrl-RS"/>
        </w:rPr>
        <w:t xml:space="preserve">сноване </w:t>
      </w:r>
      <w:r w:rsidRPr="007F0AC7">
        <w:rPr>
          <w:lang w:val="sr-Latn-RS"/>
        </w:rPr>
        <w:t>штете правосудном систему и</w:t>
      </w:r>
      <w:r>
        <w:rPr>
          <w:lang w:val="sr-Latn-RS"/>
        </w:rPr>
        <w:t>/</w:t>
      </w:r>
      <w:r w:rsidRPr="007F0AC7">
        <w:rPr>
          <w:lang w:val="sr-Latn-RS"/>
        </w:rPr>
        <w:t xml:space="preserve">или другим учесницима у </w:t>
      </w:r>
      <w:r>
        <w:rPr>
          <w:lang w:val="sr-Latn-RS"/>
        </w:rPr>
        <w:t>поступку</w:t>
      </w:r>
      <w:r w:rsidRPr="007F0AC7">
        <w:rPr>
          <w:lang w:val="sr-Latn-RS"/>
        </w:rPr>
        <w:t>.</w:t>
      </w:r>
    </w:p>
    <w:p w:rsidR="00A226D3" w:rsidRDefault="00A226D3" w:rsidP="009F1DD0">
      <w:pPr>
        <w:jc w:val="both"/>
        <w:rPr>
          <w:lang w:val="sr-Latn-RS"/>
        </w:rPr>
      </w:pPr>
    </w:p>
    <w:p w:rsidR="009941A7" w:rsidRDefault="009941A7" w:rsidP="009F1DD0">
      <w:pPr>
        <w:jc w:val="both"/>
        <w:rPr>
          <w:lang w:val="sr-Latn-RS"/>
        </w:rPr>
      </w:pPr>
    </w:p>
    <w:p w:rsidR="009941A7" w:rsidRDefault="009941A7" w:rsidP="009F1DD0">
      <w:pPr>
        <w:jc w:val="both"/>
        <w:rPr>
          <w:lang w:val="sr-Latn-RS"/>
        </w:rPr>
      </w:pPr>
    </w:p>
    <w:p w:rsidR="009941A7" w:rsidRDefault="009941A7" w:rsidP="009F1DD0">
      <w:pPr>
        <w:jc w:val="both"/>
        <w:rPr>
          <w:lang w:val="sr-Latn-RS"/>
        </w:rPr>
      </w:pPr>
    </w:p>
    <w:p w:rsidR="009941A7" w:rsidRDefault="009941A7" w:rsidP="009F1DD0">
      <w:pPr>
        <w:jc w:val="both"/>
        <w:rPr>
          <w:lang w:val="sr-Latn-RS"/>
        </w:rPr>
      </w:pPr>
    </w:p>
    <w:p w:rsidR="009941A7" w:rsidRDefault="009941A7" w:rsidP="009F1DD0">
      <w:pPr>
        <w:jc w:val="both"/>
        <w:rPr>
          <w:lang w:val="sr-Latn-RS"/>
        </w:rPr>
      </w:pPr>
    </w:p>
    <w:p w:rsidR="009941A7" w:rsidRDefault="009941A7" w:rsidP="009F1DD0">
      <w:pPr>
        <w:jc w:val="both"/>
        <w:rPr>
          <w:lang w:val="sr-Latn-RS"/>
        </w:rPr>
      </w:pPr>
    </w:p>
    <w:p w:rsidR="009941A7" w:rsidRPr="000B409B" w:rsidRDefault="009941A7" w:rsidP="009F1DD0">
      <w:pPr>
        <w:jc w:val="both"/>
        <w:rPr>
          <w:lang w:val="sr-Latn-RS"/>
        </w:rPr>
      </w:pPr>
    </w:p>
    <w:p w:rsidR="009F1DD0" w:rsidRPr="009941A7" w:rsidRDefault="009F1DD0" w:rsidP="009941A7">
      <w:pPr>
        <w:pStyle w:val="Heading4"/>
        <w:ind w:left="720"/>
        <w:rPr>
          <w:rFonts w:ascii="Times New Roman" w:hAnsi="Times New Roman" w:cs="Times New Roman"/>
          <w:b/>
          <w:color w:val="auto"/>
          <w:lang w:val="sr-Cyrl-RS"/>
        </w:rPr>
      </w:pPr>
      <w:bookmarkStart w:id="161" w:name="_Toc5883455"/>
      <w:r w:rsidRPr="009941A7">
        <w:rPr>
          <w:rFonts w:ascii="Times New Roman" w:hAnsi="Times New Roman" w:cs="Times New Roman"/>
          <w:b/>
          <w:color w:val="auto"/>
          <w:lang w:val="sr-Cyrl-RS"/>
        </w:rPr>
        <w:lastRenderedPageBreak/>
        <w:t xml:space="preserve">2.2. Злоупотребe процесних права у </w:t>
      </w:r>
      <w:r w:rsidR="00574A8A" w:rsidRPr="009941A7">
        <w:rPr>
          <w:rFonts w:ascii="Times New Roman" w:hAnsi="Times New Roman" w:cs="Times New Roman"/>
          <w:b/>
          <w:color w:val="auto"/>
          <w:lang w:val="sr-Cyrl-RS"/>
        </w:rPr>
        <w:t>кривичном</w:t>
      </w:r>
      <w:r w:rsidR="00574A8A" w:rsidRPr="009941A7">
        <w:rPr>
          <w:rFonts w:ascii="Times New Roman" w:hAnsi="Times New Roman" w:cs="Times New Roman"/>
          <w:b/>
          <w:color w:val="auto"/>
          <w:lang w:val="en-US"/>
        </w:rPr>
        <w:t xml:space="preserve"> </w:t>
      </w:r>
      <w:r w:rsidRPr="009941A7">
        <w:rPr>
          <w:rFonts w:ascii="Times New Roman" w:hAnsi="Times New Roman" w:cs="Times New Roman"/>
          <w:b/>
          <w:color w:val="auto"/>
          <w:lang w:val="sr-Cyrl-RS"/>
        </w:rPr>
        <w:t>поступку према субјектима који их врше</w:t>
      </w:r>
      <w:bookmarkEnd w:id="161"/>
    </w:p>
    <w:p w:rsidR="009F1DD0" w:rsidRDefault="009F1DD0" w:rsidP="009F1DD0">
      <w:pPr>
        <w:ind w:firstLine="720"/>
        <w:jc w:val="both"/>
        <w:rPr>
          <w:rFonts w:eastAsia="TimesNewRomanPSMT"/>
          <w:lang w:val="sr-Cyrl-RS"/>
        </w:rPr>
      </w:pPr>
    </w:p>
    <w:p w:rsidR="009F1DD0" w:rsidRPr="009A5F00" w:rsidRDefault="009F1DD0" w:rsidP="00744B0F">
      <w:pPr>
        <w:spacing w:line="360" w:lineRule="auto"/>
        <w:ind w:firstLine="720"/>
        <w:jc w:val="both"/>
        <w:rPr>
          <w:lang w:val="sr-Cyrl-RS"/>
        </w:rPr>
      </w:pPr>
      <w:r w:rsidRPr="009A5F00">
        <w:rPr>
          <w:rFonts w:eastAsia="TimesNewRomanPSMT"/>
          <w:lang w:val="sr-Cyrl-RS"/>
        </w:rPr>
        <w:t>З</w:t>
      </w:r>
      <w:r w:rsidRPr="009A5F00">
        <w:rPr>
          <w:lang w:val="ru-RU"/>
        </w:rPr>
        <w:t>лоупотреб</w:t>
      </w:r>
      <w:r w:rsidRPr="009A5F00">
        <w:rPr>
          <w:lang w:val="sr-Cyrl-RS"/>
        </w:rPr>
        <w:t>е</w:t>
      </w:r>
      <w:r w:rsidRPr="009A5F00">
        <w:rPr>
          <w:lang w:val="ru-RU"/>
        </w:rPr>
        <w:t xml:space="preserve"> </w:t>
      </w:r>
      <w:r w:rsidRPr="009A5F00">
        <w:rPr>
          <w:lang w:val="sr-Cyrl-RS"/>
        </w:rPr>
        <w:t xml:space="preserve">субјективних процесних </w:t>
      </w:r>
      <w:r w:rsidRPr="009A5F00">
        <w:rPr>
          <w:lang w:val="ru-RU"/>
        </w:rPr>
        <w:t>прав</w:t>
      </w:r>
      <w:r w:rsidRPr="009A5F00">
        <w:rPr>
          <w:lang w:val="sr-Cyrl-CS"/>
        </w:rPr>
        <w:t>а</w:t>
      </w:r>
      <w:r w:rsidRPr="009A5F00">
        <w:rPr>
          <w:lang w:val="sr-Cyrl-RS"/>
        </w:rPr>
        <w:t xml:space="preserve"> у кривичном поступку могу се класификовати </w:t>
      </w:r>
      <w:r w:rsidRPr="009A5F00">
        <w:rPr>
          <w:lang w:val="ru-RU"/>
        </w:rPr>
        <w:t xml:space="preserve">према субјектима </w:t>
      </w:r>
      <w:r w:rsidRPr="009A5F00">
        <w:rPr>
          <w:lang w:val="sr-Cyrl-CS"/>
        </w:rPr>
        <w:t>који их врше</w:t>
      </w:r>
      <w:r w:rsidRPr="009A5F00">
        <w:rPr>
          <w:lang w:val="ru-RU"/>
        </w:rPr>
        <w:t>.</w:t>
      </w:r>
      <w:r w:rsidR="00563080">
        <w:rPr>
          <w:rStyle w:val="FootnoteReference"/>
          <w:lang w:val="ru-RU"/>
        </w:rPr>
        <w:footnoteReference w:id="715"/>
      </w:r>
      <w:r w:rsidRPr="009A5F00">
        <w:rPr>
          <w:lang w:val="sr-Cyrl-RS"/>
        </w:rPr>
        <w:t xml:space="preserve"> Но, прво треба утврдити који учесници у кривичном поступку могу </w:t>
      </w:r>
      <w:r w:rsidR="00891AF5">
        <w:rPr>
          <w:lang w:val="sr-Cyrl-RS"/>
        </w:rPr>
        <w:t>да учине</w:t>
      </w:r>
      <w:r w:rsidRPr="009A5F00">
        <w:rPr>
          <w:lang w:val="sr-Cyrl-RS"/>
        </w:rPr>
        <w:t xml:space="preserve"> процесне злоупотребе.</w:t>
      </w:r>
    </w:p>
    <w:p w:rsidR="009F1DD0" w:rsidRPr="009A5F00" w:rsidRDefault="00765A32" w:rsidP="00744B0F">
      <w:pPr>
        <w:spacing w:line="360" w:lineRule="auto"/>
        <w:ind w:firstLine="720"/>
        <w:jc w:val="both"/>
        <w:rPr>
          <w:lang w:val="sr-Cyrl-RS"/>
        </w:rPr>
      </w:pPr>
      <w:r>
        <w:rPr>
          <w:lang w:val="sr-Cyrl-RS"/>
        </w:rPr>
        <w:t>Д.</w:t>
      </w:r>
      <w:r w:rsidR="009F1DD0" w:rsidRPr="009A5F00">
        <w:rPr>
          <w:lang w:val="sr-Cyrl-RS"/>
        </w:rPr>
        <w:t xml:space="preserve"> Крапац сматра да злоупотребу права у кривичном поступку могу да учине </w:t>
      </w:r>
      <w:r w:rsidR="009F1DD0" w:rsidRPr="009A5F00">
        <w:rPr>
          <w:rStyle w:val="Bodytext0"/>
          <w:sz w:val="24"/>
          <w:szCs w:val="24"/>
          <w:lang w:val="sr-Cyrl-RS"/>
        </w:rPr>
        <w:t>обе странке, те неки други учесници у поступку (нпр., оштећени)</w:t>
      </w:r>
      <w:r w:rsidR="009F1DD0" w:rsidRPr="009A5F00">
        <w:rPr>
          <w:lang w:val="sr-Cyrl-RS"/>
        </w:rPr>
        <w:t>.</w:t>
      </w:r>
      <w:r w:rsidR="009F1DD0" w:rsidRPr="009A5F00">
        <w:rPr>
          <w:rStyle w:val="FootnoteReference"/>
          <w:lang w:val="sr-Cyrl-RS"/>
        </w:rPr>
        <w:footnoteReference w:id="716"/>
      </w:r>
      <w:r w:rsidR="009F1DD0" w:rsidRPr="009A5F00">
        <w:rPr>
          <w:lang w:val="sr-Cyrl-RS"/>
        </w:rPr>
        <w:t xml:space="preserve"> С друге стране, п</w:t>
      </w:r>
      <w:r w:rsidR="00891AF5">
        <w:rPr>
          <w:rFonts w:eastAsia="TimesNewRomanPSMT"/>
          <w:lang w:val="sr-Cyrl-RS"/>
        </w:rPr>
        <w:t>рема</w:t>
      </w:r>
      <w:r w:rsidR="009F1DD0" w:rsidRPr="009A5F00">
        <w:rPr>
          <w:rFonts w:eastAsia="TimesNewRomanPSMT"/>
          <w:lang w:val="ru-RU"/>
        </w:rPr>
        <w:t xml:space="preserve"> Б</w:t>
      </w:r>
      <w:r>
        <w:rPr>
          <w:rFonts w:eastAsia="TimesNewRomanPSMT"/>
          <w:lang w:val="sr-Latn-RS"/>
        </w:rPr>
        <w:t>.</w:t>
      </w:r>
      <w:r w:rsidR="009F1DD0" w:rsidRPr="009A5F00">
        <w:rPr>
          <w:rFonts w:eastAsia="TimesNewRomanPSMT"/>
          <w:lang w:val="ru-RU"/>
        </w:rPr>
        <w:t xml:space="preserve"> Павишић</w:t>
      </w:r>
      <w:r w:rsidR="00891AF5">
        <w:rPr>
          <w:rFonts w:eastAsia="TimesNewRomanPSMT"/>
          <w:lang w:val="sr-Cyrl-RS"/>
        </w:rPr>
        <w:t>у</w:t>
      </w:r>
      <w:r w:rsidR="009F1DD0" w:rsidRPr="009A5F00">
        <w:rPr>
          <w:rFonts w:eastAsia="TimesNewRomanPSMT"/>
          <w:lang w:val="sr-Cyrl-RS"/>
        </w:rPr>
        <w:t xml:space="preserve"> з</w:t>
      </w:r>
      <w:r w:rsidR="009F1DD0" w:rsidRPr="009A5F00">
        <w:rPr>
          <w:rFonts w:eastAsia="TimesNewRomanPSMT"/>
          <w:lang w:val="ru-RU"/>
        </w:rPr>
        <w:t xml:space="preserve">лоупотребу права у </w:t>
      </w:r>
      <w:r w:rsidR="009F1DD0" w:rsidRPr="009A5F00">
        <w:rPr>
          <w:rFonts w:eastAsia="TimesNewRomanPSMT"/>
          <w:lang w:val="sr-Cyrl-RS"/>
        </w:rPr>
        <w:t xml:space="preserve">кривичном </w:t>
      </w:r>
      <w:r w:rsidR="009F1DD0" w:rsidRPr="009A5F00">
        <w:rPr>
          <w:rFonts w:eastAsia="TimesNewRomanPSMT"/>
          <w:lang w:val="ru-RU"/>
        </w:rPr>
        <w:t xml:space="preserve">поступку могу учинити сви његови учесници. </w:t>
      </w:r>
      <w:r w:rsidR="009F1DD0" w:rsidRPr="009A5F00">
        <w:rPr>
          <w:rFonts w:eastAsia="TimesNewRomanPSMT"/>
          <w:lang w:val="sr-Cyrl-RS"/>
        </w:rPr>
        <w:t>Према мишљењу аутора, з</w:t>
      </w:r>
      <w:r w:rsidR="009F1DD0" w:rsidRPr="009A5F00">
        <w:rPr>
          <w:rFonts w:eastAsia="TimesNewRomanPSMT"/>
          <w:lang w:val="ru-RU"/>
        </w:rPr>
        <w:t>лоупотребе права судије јесу све радње у којима је садржана обмана</w:t>
      </w:r>
      <w:r w:rsidR="009F1DD0" w:rsidRPr="009A5F00">
        <w:rPr>
          <w:rFonts w:eastAsia="TimesNewRomanPSMT"/>
          <w:lang w:val="sr-Cyrl-RS"/>
        </w:rPr>
        <w:t xml:space="preserve"> (</w:t>
      </w:r>
      <w:r w:rsidR="009F1DD0" w:rsidRPr="009A5F00">
        <w:rPr>
          <w:rFonts w:eastAsia="TimesNewRomanPSMT"/>
          <w:lang w:val="ru-RU"/>
        </w:rPr>
        <w:t>процесне клопке, варке и слична поступања</w:t>
      </w:r>
      <w:r w:rsidR="009F1DD0" w:rsidRPr="009A5F00">
        <w:rPr>
          <w:rFonts w:eastAsia="TimesNewRomanPSMT"/>
          <w:lang w:val="sr-Cyrl-RS"/>
        </w:rPr>
        <w:t>)</w:t>
      </w:r>
      <w:r w:rsidR="009F1DD0" w:rsidRPr="009A5F00">
        <w:rPr>
          <w:rFonts w:eastAsia="TimesNewRomanPSMT"/>
          <w:lang w:val="ru-RU"/>
        </w:rPr>
        <w:t xml:space="preserve">. Типичне злоупотребе процесних права </w:t>
      </w:r>
      <w:r w:rsidR="009F1DD0" w:rsidRPr="009A5F00">
        <w:rPr>
          <w:rFonts w:eastAsia="TimesNewRomanPSMT"/>
          <w:lang w:val="sr-Cyrl-RS"/>
        </w:rPr>
        <w:t xml:space="preserve">јавног </w:t>
      </w:r>
      <w:r w:rsidR="009F1DD0" w:rsidRPr="009A5F00">
        <w:rPr>
          <w:rFonts w:eastAsia="TimesNewRomanPSMT"/>
          <w:lang w:val="ru-RU"/>
        </w:rPr>
        <w:t>тужиоца јесу подношење оптужбе без ваљане основе, наставак кривичног гоњења у случају када нема законских услова, али и одбацивање пријаве или одустајање од кривичног гоњења, манипулисање са покретањем поступка, и</w:t>
      </w:r>
      <w:r w:rsidR="00B4724A">
        <w:rPr>
          <w:rFonts w:eastAsia="TimesNewRomanPSMT"/>
          <w:lang w:val="ru-RU"/>
        </w:rPr>
        <w:t xml:space="preserve"> </w:t>
      </w:r>
      <w:r w:rsidR="009F1DD0" w:rsidRPr="009A5F00">
        <w:rPr>
          <w:rFonts w:eastAsia="TimesNewRomanPSMT"/>
          <w:lang w:val="ru-RU"/>
        </w:rPr>
        <w:t>т</w:t>
      </w:r>
      <w:r w:rsidR="00B4724A">
        <w:rPr>
          <w:rFonts w:eastAsia="TimesNewRomanPSMT"/>
          <w:lang w:val="ru-RU"/>
        </w:rPr>
        <w:t>.</w:t>
      </w:r>
      <w:r w:rsidR="009F1DD0" w:rsidRPr="009A5F00">
        <w:rPr>
          <w:rFonts w:eastAsia="TimesNewRomanPSMT"/>
          <w:lang w:val="ru-RU"/>
        </w:rPr>
        <w:t xml:space="preserve">д. Најбројније злоупотребе </w:t>
      </w:r>
      <w:r w:rsidR="009F1DD0" w:rsidRPr="009A5F00">
        <w:rPr>
          <w:rFonts w:eastAsia="TimesNewRomanPSMT"/>
          <w:lang w:val="sr-Cyrl-RS"/>
        </w:rPr>
        <w:t xml:space="preserve">процесних </w:t>
      </w:r>
      <w:r w:rsidR="009F1DD0" w:rsidRPr="009A5F00">
        <w:rPr>
          <w:rFonts w:eastAsia="TimesNewRomanPSMT"/>
          <w:lang w:val="ru-RU"/>
        </w:rPr>
        <w:t>права</w:t>
      </w:r>
      <w:r w:rsidR="009F1DD0" w:rsidRPr="009A5F00">
        <w:rPr>
          <w:rFonts w:eastAsia="TimesNewRomanPSMT"/>
          <w:lang w:val="sr-Cyrl-RS"/>
        </w:rPr>
        <w:t xml:space="preserve"> </w:t>
      </w:r>
      <w:r w:rsidR="009F1DD0" w:rsidRPr="009A5F00">
        <w:rPr>
          <w:rFonts w:eastAsia="TimesNewRomanPSMT"/>
          <w:lang w:val="ru-RU"/>
        </w:rPr>
        <w:t>поти</w:t>
      </w:r>
      <w:r w:rsidR="009F1DD0" w:rsidRPr="009A5F00">
        <w:rPr>
          <w:rFonts w:eastAsia="TimesNewRomanPSMT"/>
          <w:lang w:val="sr-Cyrl-RS"/>
        </w:rPr>
        <w:t>чу</w:t>
      </w:r>
      <w:r w:rsidR="009F1DD0" w:rsidRPr="009A5F00">
        <w:rPr>
          <w:rFonts w:eastAsia="TimesNewRomanPSMT"/>
          <w:lang w:val="ru-RU"/>
        </w:rPr>
        <w:t xml:space="preserve"> од окривљеног и браниоца. Злоупотребе права ових учесника према свом садржају су или посебан начин </w:t>
      </w:r>
      <w:r w:rsidR="009F1DD0" w:rsidRPr="009A5F00">
        <w:rPr>
          <w:rFonts w:eastAsia="TimesNewRomanPSMT"/>
          <w:lang w:val="sr-Cyrl-RS"/>
        </w:rPr>
        <w:t xml:space="preserve">вршења </w:t>
      </w:r>
      <w:r w:rsidR="009F1DD0" w:rsidRPr="009A5F00">
        <w:rPr>
          <w:rFonts w:eastAsia="TimesNewRomanPSMT"/>
          <w:lang w:val="ru-RU"/>
        </w:rPr>
        <w:t xml:space="preserve">или пропуштања радњи у поступку или друга поступања која утичу на поступак. То су, </w:t>
      </w:r>
      <w:r w:rsidR="009F1DD0" w:rsidRPr="009A5F00">
        <w:rPr>
          <w:rFonts w:eastAsia="TimesNewRomanPSMT"/>
          <w:lang w:val="sr-Cyrl-RS"/>
        </w:rPr>
        <w:t xml:space="preserve">нпр., </w:t>
      </w:r>
      <w:r w:rsidR="009F1DD0" w:rsidRPr="009A5F00">
        <w:rPr>
          <w:rFonts w:eastAsia="TimesNewRomanPSMT"/>
          <w:lang w:val="ru-RU"/>
        </w:rPr>
        <w:t>избегавање рочишта, гомилање предлога, ометање доставе, неосновани захтеви за изузеће предузет</w:t>
      </w:r>
      <w:r w:rsidR="009F1DD0" w:rsidRPr="009A5F00">
        <w:rPr>
          <w:rFonts w:eastAsia="TimesNewRomanPSMT"/>
          <w:lang w:val="sr-Cyrl-RS"/>
        </w:rPr>
        <w:t>и</w:t>
      </w:r>
      <w:r w:rsidR="009F1DD0" w:rsidRPr="009A5F00">
        <w:rPr>
          <w:rFonts w:eastAsia="TimesNewRomanPSMT"/>
          <w:lang w:val="ru-RU"/>
        </w:rPr>
        <w:t xml:space="preserve"> због утицаја на ток поступка. Као злоупотребе се могу узети само оне радње које су свесно усмерене на ометање правилног тока поступка. Злоупотреба права није манипулисање </w:t>
      </w:r>
      <w:r w:rsidR="009F1DD0" w:rsidRPr="009A5F00">
        <w:rPr>
          <w:rFonts w:eastAsia="TimesNewRomanPSMT"/>
          <w:lang w:val="sr-Cyrl-RS"/>
        </w:rPr>
        <w:t xml:space="preserve">окривљеног </w:t>
      </w:r>
      <w:r w:rsidR="009F1DD0" w:rsidRPr="009A5F00">
        <w:rPr>
          <w:rFonts w:eastAsia="TimesNewRomanPSMT"/>
          <w:lang w:val="ru-RU"/>
        </w:rPr>
        <w:t>исказом, тактика одбране, што не значи да то не утиче на ток поступка у смислу његовог одуговлачења.</w:t>
      </w:r>
      <w:r w:rsidR="009F1DD0" w:rsidRPr="009A5F00">
        <w:rPr>
          <w:rStyle w:val="FootnoteReference"/>
          <w:rFonts w:eastAsia="TimesNewRomanPSMT"/>
        </w:rPr>
        <w:footnoteReference w:id="717"/>
      </w:r>
    </w:p>
    <w:p w:rsidR="009F1DD0" w:rsidRPr="009A5F00" w:rsidRDefault="009F1DD0" w:rsidP="00744B0F">
      <w:pPr>
        <w:spacing w:line="360" w:lineRule="auto"/>
        <w:ind w:firstLine="720"/>
        <w:jc w:val="both"/>
        <w:rPr>
          <w:lang w:val="sr-Cyrl-RS"/>
        </w:rPr>
      </w:pPr>
      <w:r w:rsidRPr="009A5F00">
        <w:rPr>
          <w:lang w:val="sr-Cyrl-RS"/>
        </w:rPr>
        <w:t>Све, наравно, зависи од тога шта се подразумева под правима, односно овлашћењима у кривичном поступку, те да ли у кривичном поступку постоји разлика између процесних права физичких лица и процесних овлашћења државних органа учесника у кривичном поступку. Већ смо објаснили да, са наше тачке гледишта, у оквиру кривичнопроцесног односа између ових појмова нема разлике. Злоупотребе права могу учинити сви учесници у кривичном поступку. То, најзад, јасно произилази из свих</w:t>
      </w:r>
      <w:r w:rsidR="00744B0F">
        <w:rPr>
          <w:lang w:val="sr-Cyrl-RS"/>
        </w:rPr>
        <w:t xml:space="preserve"> примера наведених у овом раду.</w:t>
      </w:r>
    </w:p>
    <w:p w:rsidR="009F1DD0" w:rsidRPr="009A5F00" w:rsidRDefault="009F1DD0" w:rsidP="00744B0F">
      <w:pPr>
        <w:spacing w:line="360" w:lineRule="auto"/>
        <w:ind w:firstLine="720"/>
        <w:jc w:val="both"/>
        <w:rPr>
          <w:lang w:val="sr-Cyrl-RS"/>
        </w:rPr>
      </w:pPr>
      <w:r w:rsidRPr="009A5F00">
        <w:rPr>
          <w:lang w:val="sr-Cyrl-RS"/>
        </w:rPr>
        <w:t xml:space="preserve">Оправданост за овакву </w:t>
      </w:r>
      <w:r w:rsidRPr="009A5F00">
        <w:rPr>
          <w:lang w:val="ru-RU"/>
        </w:rPr>
        <w:t>класификациј</w:t>
      </w:r>
      <w:r w:rsidRPr="009A5F00">
        <w:rPr>
          <w:lang w:val="sr-Cyrl-RS"/>
        </w:rPr>
        <w:t>у налази се у чињеници да</w:t>
      </w:r>
      <w:r w:rsidRPr="009A5F00">
        <w:rPr>
          <w:lang w:val="ru-RU"/>
        </w:rPr>
        <w:t xml:space="preserve"> сваки учесник у </w:t>
      </w:r>
      <w:r w:rsidRPr="009A5F00">
        <w:rPr>
          <w:lang w:val="sr-Cyrl-CS"/>
        </w:rPr>
        <w:t>поступку</w:t>
      </w:r>
      <w:r w:rsidRPr="009A5F00">
        <w:rPr>
          <w:lang w:val="ru-RU"/>
        </w:rPr>
        <w:t xml:space="preserve"> има само она права која му је дао </w:t>
      </w:r>
      <w:r w:rsidRPr="009A5F00">
        <w:rPr>
          <w:lang w:val="sr-Cyrl-RS"/>
        </w:rPr>
        <w:t xml:space="preserve">процесни </w:t>
      </w:r>
      <w:r w:rsidRPr="009A5F00">
        <w:rPr>
          <w:lang w:val="ru-RU"/>
        </w:rPr>
        <w:t xml:space="preserve">закон </w:t>
      </w:r>
      <w:r w:rsidRPr="009A5F00">
        <w:rPr>
          <w:lang w:val="sr-Cyrl-CS"/>
        </w:rPr>
        <w:t xml:space="preserve">и остварује их различито, </w:t>
      </w:r>
      <w:r w:rsidRPr="009A5F00">
        <w:rPr>
          <w:lang w:val="sr-Cyrl-CS"/>
        </w:rPr>
        <w:lastRenderedPageBreak/>
        <w:t>зависно од</w:t>
      </w:r>
      <w:r w:rsidRPr="009A5F00">
        <w:rPr>
          <w:lang w:val="ru-RU"/>
        </w:rPr>
        <w:t xml:space="preserve"> </w:t>
      </w:r>
      <w:r w:rsidRPr="009A5F00">
        <w:rPr>
          <w:lang w:val="sr-Cyrl-CS"/>
        </w:rPr>
        <w:t>свог</w:t>
      </w:r>
      <w:r w:rsidRPr="009A5F00">
        <w:rPr>
          <w:lang w:val="ru-RU"/>
        </w:rPr>
        <w:t xml:space="preserve"> правн</w:t>
      </w:r>
      <w:r w:rsidRPr="009A5F00">
        <w:rPr>
          <w:lang w:val="sr-Cyrl-CS"/>
        </w:rPr>
        <w:t>ог</w:t>
      </w:r>
      <w:r w:rsidRPr="009A5F00">
        <w:rPr>
          <w:lang w:val="ru-RU"/>
        </w:rPr>
        <w:t xml:space="preserve"> статус</w:t>
      </w:r>
      <w:r w:rsidRPr="009A5F00">
        <w:rPr>
          <w:lang w:val="sr-Cyrl-CS"/>
        </w:rPr>
        <w:t>а</w:t>
      </w:r>
      <w:r w:rsidRPr="009A5F00">
        <w:rPr>
          <w:lang w:val="ru-RU"/>
        </w:rPr>
        <w:t xml:space="preserve"> и </w:t>
      </w:r>
      <w:r w:rsidRPr="009A5F00">
        <w:rPr>
          <w:lang w:val="sr-Cyrl-CS"/>
        </w:rPr>
        <w:t>својих</w:t>
      </w:r>
      <w:r w:rsidRPr="009A5F00">
        <w:rPr>
          <w:lang w:val="ru-RU"/>
        </w:rPr>
        <w:t xml:space="preserve"> интереса у </w:t>
      </w:r>
      <w:r w:rsidRPr="009A5F00">
        <w:rPr>
          <w:lang w:val="sr-Cyrl-CS"/>
        </w:rPr>
        <w:t>поступку</w:t>
      </w:r>
      <w:r w:rsidRPr="009A5F00">
        <w:rPr>
          <w:lang w:val="ru-RU"/>
        </w:rPr>
        <w:t>.</w:t>
      </w:r>
      <w:r w:rsidRPr="009A5F00">
        <w:rPr>
          <w:lang w:val="sr-Cyrl-CS"/>
        </w:rPr>
        <w:t xml:space="preserve"> </w:t>
      </w:r>
      <w:r w:rsidRPr="009A5F00">
        <w:rPr>
          <w:lang w:val="sr-Cyrl-RS"/>
        </w:rPr>
        <w:t xml:space="preserve">Последица </w:t>
      </w:r>
      <w:r w:rsidRPr="009A5F00">
        <w:rPr>
          <w:lang w:val="sr-Cyrl-CS"/>
        </w:rPr>
        <w:t xml:space="preserve">сваке злоупотребе биће </w:t>
      </w:r>
      <w:r w:rsidRPr="009A5F00">
        <w:rPr>
          <w:lang w:val="sr-Cyrl-RS"/>
        </w:rPr>
        <w:t>шкођење</w:t>
      </w:r>
      <w:r w:rsidRPr="009A5F00">
        <w:rPr>
          <w:lang w:val="sr-Cyrl-CS"/>
        </w:rPr>
        <w:t xml:space="preserve"> коју субјект </w:t>
      </w:r>
      <w:r w:rsidRPr="009A5F00">
        <w:rPr>
          <w:lang w:val="sr-Cyrl-RS"/>
        </w:rPr>
        <w:t xml:space="preserve">конкретне </w:t>
      </w:r>
      <w:r w:rsidRPr="009A5F00">
        <w:rPr>
          <w:lang w:val="sr-Cyrl-CS"/>
        </w:rPr>
        <w:t xml:space="preserve">злоупотребе права наноси или је </w:t>
      </w:r>
      <w:r w:rsidRPr="009A5F00">
        <w:rPr>
          <w:lang w:val="sr-Cyrl-RS"/>
        </w:rPr>
        <w:t>ишао за тим</w:t>
      </w:r>
      <w:r w:rsidRPr="009A5F00">
        <w:rPr>
          <w:lang w:val="sr-Cyrl-CS"/>
        </w:rPr>
        <w:t xml:space="preserve"> да нанесе, али према степену утицаја, последица сваке извршене злоупотребе на ток кривичног поступка ће бити другачија, управо у зависности од статуса лица које је врши.</w:t>
      </w:r>
      <w:r w:rsidRPr="009A5F00">
        <w:rPr>
          <w:rStyle w:val="FootnoteReference"/>
          <w:lang w:val="sr-Cyrl-CS"/>
        </w:rPr>
        <w:footnoteReference w:id="718"/>
      </w:r>
    </w:p>
    <w:p w:rsidR="009F1DD0" w:rsidRPr="00744B0F" w:rsidRDefault="009F1DD0" w:rsidP="00744B0F">
      <w:pPr>
        <w:spacing w:line="360" w:lineRule="auto"/>
        <w:ind w:firstLine="720"/>
        <w:jc w:val="both"/>
        <w:rPr>
          <w:lang w:val="sr-Cyrl-RS"/>
        </w:rPr>
      </w:pPr>
      <w:r w:rsidRPr="009A5F00">
        <w:rPr>
          <w:lang w:val="sr-Cyrl-RS"/>
        </w:rPr>
        <w:t xml:space="preserve">Пре свега, злоупотребе процесних права у кривичном поступку </w:t>
      </w:r>
      <w:r w:rsidRPr="009A5F00">
        <w:rPr>
          <w:lang w:val="sr-Cyrl-CS"/>
        </w:rPr>
        <w:t>мо</w:t>
      </w:r>
      <w:r w:rsidRPr="009A5F00">
        <w:rPr>
          <w:lang w:val="sr-Cyrl-RS"/>
        </w:rPr>
        <w:t xml:space="preserve">гу се класификовати према субјектима који их врше на: 1) </w:t>
      </w:r>
      <w:r w:rsidRPr="009A5F00">
        <w:rPr>
          <w:lang w:val="sr-Cyrl-CS"/>
        </w:rPr>
        <w:t>з</w:t>
      </w:r>
      <w:r w:rsidRPr="009A5F00">
        <w:rPr>
          <w:lang w:val="sr-Cyrl-RS"/>
        </w:rPr>
        <w:t>лоупотреб</w:t>
      </w:r>
      <w:r w:rsidRPr="009A5F00">
        <w:rPr>
          <w:lang w:val="sr-Cyrl-CS"/>
        </w:rPr>
        <w:t>е</w:t>
      </w:r>
      <w:r w:rsidRPr="009A5F00">
        <w:rPr>
          <w:lang w:val="sr-Cyrl-RS"/>
        </w:rPr>
        <w:t xml:space="preserve"> процесних права у кривичном поступку </w:t>
      </w:r>
      <w:r w:rsidRPr="009A5F00">
        <w:rPr>
          <w:lang w:val="sr-Cyrl-CS"/>
        </w:rPr>
        <w:t>извршене</w:t>
      </w:r>
      <w:r w:rsidRPr="009A5F00">
        <w:rPr>
          <w:lang w:val="sr-Cyrl-RS"/>
        </w:rPr>
        <w:t xml:space="preserve"> од стране службеника полиције; 2) </w:t>
      </w:r>
      <w:r w:rsidRPr="009A5F00">
        <w:rPr>
          <w:lang w:val="sr-Cyrl-CS"/>
        </w:rPr>
        <w:t>з</w:t>
      </w:r>
      <w:r w:rsidRPr="009A5F00">
        <w:rPr>
          <w:lang w:val="sr-Cyrl-RS"/>
        </w:rPr>
        <w:t>лоупотреб</w:t>
      </w:r>
      <w:r w:rsidRPr="009A5F00">
        <w:rPr>
          <w:lang w:val="sr-Cyrl-CS"/>
        </w:rPr>
        <w:t>е</w:t>
      </w:r>
      <w:r w:rsidRPr="009A5F00">
        <w:rPr>
          <w:lang w:val="sr-Cyrl-RS"/>
        </w:rPr>
        <w:t xml:space="preserve"> процесних права у кривичном поступку </w:t>
      </w:r>
      <w:r w:rsidRPr="009A5F00">
        <w:rPr>
          <w:lang w:val="sr-Cyrl-CS"/>
        </w:rPr>
        <w:t>извршене</w:t>
      </w:r>
      <w:r w:rsidRPr="009A5F00">
        <w:rPr>
          <w:lang w:val="sr-Cyrl-RS"/>
        </w:rPr>
        <w:t xml:space="preserve"> од стране заступника оптужбе</w:t>
      </w:r>
      <w:r w:rsidRPr="009A5F00">
        <w:rPr>
          <w:lang w:val="sr-Cyrl-CS"/>
        </w:rPr>
        <w:t>; овде убрајамо:</w:t>
      </w:r>
      <w:r w:rsidRPr="009A5F00">
        <w:rPr>
          <w:lang w:val="sr-Cyrl-RS"/>
        </w:rPr>
        <w:t xml:space="preserve"> а) јавног тужиоц</w:t>
      </w:r>
      <w:r w:rsidRPr="009A5F00">
        <w:rPr>
          <w:lang w:val="sr-Cyrl-CS"/>
        </w:rPr>
        <w:t>а и његовог заменика;</w:t>
      </w:r>
      <w:r w:rsidRPr="009A5F00">
        <w:rPr>
          <w:lang w:val="sr-Cyrl-RS"/>
        </w:rPr>
        <w:t xml:space="preserve"> б) приватног тужиоца</w:t>
      </w:r>
      <w:r w:rsidRPr="009A5F00">
        <w:rPr>
          <w:lang w:val="sr-Cyrl-CS"/>
        </w:rPr>
        <w:t xml:space="preserve"> и његовог пуномоћника, најзад,</w:t>
      </w:r>
      <w:r w:rsidRPr="009A5F00">
        <w:rPr>
          <w:lang w:val="sr-Cyrl-RS"/>
        </w:rPr>
        <w:t xml:space="preserve"> </w:t>
      </w:r>
      <w:r w:rsidRPr="009A5F00">
        <w:rPr>
          <w:lang w:val="sr-Cyrl-CS"/>
        </w:rPr>
        <w:t xml:space="preserve">в) </w:t>
      </w:r>
      <w:r w:rsidRPr="009A5F00">
        <w:rPr>
          <w:lang w:val="sr-Cyrl-RS"/>
        </w:rPr>
        <w:t>оштећеног, односно оштећеног као тужиоца</w:t>
      </w:r>
      <w:r w:rsidRPr="009A5F00">
        <w:rPr>
          <w:lang w:val="sr-Cyrl-CS"/>
        </w:rPr>
        <w:t xml:space="preserve"> и његовог пуномоћника, затим;</w:t>
      </w:r>
      <w:r w:rsidRPr="009A5F00">
        <w:rPr>
          <w:lang w:val="sr-Cyrl-RS"/>
        </w:rPr>
        <w:t xml:space="preserve"> 3) </w:t>
      </w:r>
      <w:r w:rsidRPr="009A5F00">
        <w:rPr>
          <w:lang w:val="sr-Cyrl-CS"/>
        </w:rPr>
        <w:t>з</w:t>
      </w:r>
      <w:r w:rsidRPr="009A5F00">
        <w:rPr>
          <w:lang w:val="sr-Cyrl-RS"/>
        </w:rPr>
        <w:t>лоупотреб</w:t>
      </w:r>
      <w:r w:rsidRPr="009A5F00">
        <w:rPr>
          <w:lang w:val="sr-Cyrl-CS"/>
        </w:rPr>
        <w:t>е</w:t>
      </w:r>
      <w:r w:rsidRPr="009A5F00">
        <w:rPr>
          <w:lang w:val="sr-Cyrl-RS"/>
        </w:rPr>
        <w:t xml:space="preserve"> процесних права у кривичном поступку</w:t>
      </w:r>
      <w:r w:rsidRPr="009A5F00">
        <w:rPr>
          <w:lang w:val="sr-Cyrl-CS"/>
        </w:rPr>
        <w:t xml:space="preserve"> извршене</w:t>
      </w:r>
      <w:r w:rsidRPr="009A5F00">
        <w:rPr>
          <w:lang w:val="sr-Cyrl-RS"/>
        </w:rPr>
        <w:t xml:space="preserve"> од стране одбране</w:t>
      </w:r>
      <w:r w:rsidRPr="009A5F00">
        <w:rPr>
          <w:lang w:val="sr-Cyrl-CS"/>
        </w:rPr>
        <w:t>; овде убрајамо окривљеног и његовог браниоца; затим,</w:t>
      </w:r>
      <w:r w:rsidRPr="009A5F00">
        <w:rPr>
          <w:lang w:val="sr-Cyrl-RS"/>
        </w:rPr>
        <w:t xml:space="preserve"> 4) </w:t>
      </w:r>
      <w:r w:rsidRPr="009A5F00">
        <w:rPr>
          <w:lang w:val="sr-Cyrl-CS"/>
        </w:rPr>
        <w:t>з</w:t>
      </w:r>
      <w:r w:rsidRPr="009A5F00">
        <w:rPr>
          <w:lang w:val="sr-Cyrl-RS"/>
        </w:rPr>
        <w:t>лоупотреб</w:t>
      </w:r>
      <w:r w:rsidRPr="009A5F00">
        <w:rPr>
          <w:lang w:val="sr-Cyrl-CS"/>
        </w:rPr>
        <w:t>е</w:t>
      </w:r>
      <w:r w:rsidRPr="009A5F00">
        <w:rPr>
          <w:lang w:val="sr-Cyrl-RS"/>
        </w:rPr>
        <w:t xml:space="preserve"> процесних права у кривичном поступку </w:t>
      </w:r>
      <w:r w:rsidRPr="009A5F00">
        <w:rPr>
          <w:lang w:val="sr-Cyrl-CS"/>
        </w:rPr>
        <w:t>извршене</w:t>
      </w:r>
      <w:r w:rsidRPr="009A5F00">
        <w:rPr>
          <w:lang w:val="sr-Cyrl-RS"/>
        </w:rPr>
        <w:t xml:space="preserve"> од стране суда</w:t>
      </w:r>
      <w:r w:rsidRPr="009A5F00">
        <w:rPr>
          <w:lang w:val="sr-Cyrl-CS"/>
        </w:rPr>
        <w:t xml:space="preserve"> (</w:t>
      </w:r>
      <w:r w:rsidRPr="009A5F00">
        <w:rPr>
          <w:lang w:val="sr-Cyrl-RS"/>
        </w:rPr>
        <w:t xml:space="preserve">функционална надлежност, суд првог и другог </w:t>
      </w:r>
      <w:r w:rsidRPr="009A5F00">
        <w:rPr>
          <w:lang w:val="sr-Cyrl-CS"/>
        </w:rPr>
        <w:t>степена)</w:t>
      </w:r>
      <w:r w:rsidRPr="009A5F00">
        <w:rPr>
          <w:lang w:val="sr-Cyrl-RS"/>
        </w:rPr>
        <w:t xml:space="preserve">; 5) </w:t>
      </w:r>
      <w:r w:rsidRPr="009A5F00">
        <w:rPr>
          <w:lang w:val="sr-Cyrl-CS"/>
        </w:rPr>
        <w:t>најзад, з</w:t>
      </w:r>
      <w:r w:rsidRPr="009A5F00">
        <w:rPr>
          <w:lang w:val="sr-Cyrl-RS"/>
        </w:rPr>
        <w:t>лоупотреб</w:t>
      </w:r>
      <w:r w:rsidRPr="009A5F00">
        <w:rPr>
          <w:lang w:val="sr-Cyrl-CS"/>
        </w:rPr>
        <w:t>е</w:t>
      </w:r>
      <w:r w:rsidRPr="009A5F00">
        <w:rPr>
          <w:lang w:val="sr-Cyrl-RS"/>
        </w:rPr>
        <w:t xml:space="preserve"> процесних права </w:t>
      </w:r>
      <w:r w:rsidRPr="009A5F00">
        <w:rPr>
          <w:lang w:val="sr-Cyrl-CS"/>
        </w:rPr>
        <w:t>извршене од друг</w:t>
      </w:r>
      <w:r w:rsidRPr="009A5F00">
        <w:rPr>
          <w:lang w:val="sr-Cyrl-RS"/>
        </w:rPr>
        <w:t>их</w:t>
      </w:r>
      <w:r w:rsidRPr="009A5F00">
        <w:rPr>
          <w:lang w:val="sr-Cyrl-CS"/>
        </w:rPr>
        <w:t xml:space="preserve"> учесника </w:t>
      </w:r>
      <w:r w:rsidRPr="009A5F00">
        <w:rPr>
          <w:lang w:val="sr-Cyrl-RS"/>
        </w:rPr>
        <w:t>у кривичном поступку</w:t>
      </w:r>
      <w:r w:rsidRPr="009A5F00">
        <w:rPr>
          <w:lang w:val="sr-Cyrl-CS"/>
        </w:rPr>
        <w:t xml:space="preserve"> (</w:t>
      </w:r>
      <w:r w:rsidRPr="009A5F00">
        <w:rPr>
          <w:lang w:val="sr-Cyrl-RS"/>
        </w:rPr>
        <w:t>сведок</w:t>
      </w:r>
      <w:r w:rsidRPr="009A5F00">
        <w:rPr>
          <w:lang w:val="sr-Cyrl-CS"/>
        </w:rPr>
        <w:t>,</w:t>
      </w:r>
      <w:r w:rsidRPr="009A5F00">
        <w:rPr>
          <w:lang w:val="sr-Cyrl-RS"/>
        </w:rPr>
        <w:t xml:space="preserve"> вештак</w:t>
      </w:r>
      <w:r w:rsidRPr="009A5F00">
        <w:rPr>
          <w:lang w:val="sr-Cyrl-CS"/>
        </w:rPr>
        <w:t>,</w:t>
      </w:r>
      <w:r w:rsidRPr="009A5F00">
        <w:rPr>
          <w:lang w:val="sr-Cyrl-RS"/>
        </w:rPr>
        <w:t xml:space="preserve"> стручн</w:t>
      </w:r>
      <w:r w:rsidRPr="009A5F00">
        <w:rPr>
          <w:lang w:val="sr-Cyrl-CS"/>
        </w:rPr>
        <w:t>и</w:t>
      </w:r>
      <w:r w:rsidRPr="009A5F00">
        <w:rPr>
          <w:lang w:val="sr-Cyrl-RS"/>
        </w:rPr>
        <w:t xml:space="preserve"> саветник</w:t>
      </w:r>
      <w:r w:rsidRPr="009A5F00">
        <w:rPr>
          <w:lang w:val="sr-Cyrl-CS"/>
        </w:rPr>
        <w:t>).</w:t>
      </w:r>
    </w:p>
    <w:p w:rsidR="009F1DD0" w:rsidRPr="009A5F00" w:rsidRDefault="009F1DD0" w:rsidP="00744B0F">
      <w:pPr>
        <w:spacing w:line="360" w:lineRule="auto"/>
        <w:ind w:firstLine="720"/>
        <w:jc w:val="both"/>
        <w:rPr>
          <w:rFonts w:eastAsia="TimesNewRomanPSMT"/>
          <w:lang w:val="sr-Cyrl-RS"/>
        </w:rPr>
      </w:pPr>
      <w:r w:rsidRPr="009A5F00">
        <w:rPr>
          <w:lang w:val="sr-Cyrl-RS"/>
        </w:rPr>
        <w:t>Класификација кривичнопроцесних злоупотреба може се извршити и према својству учесника у поступку. У кривичном поступку могу да се идентификују 1) злоупотребе процесних права извршене од стране службених лица; то су злоупотребе процесних права извршене од стране органа поступка, односно, од стране а) службених лица полиције, затим, б) јавног тужиоца и његовог заменика, најзад, в) злоупотребе процесних права суда. 2) Насупрот службених лица, као извршиоци процесних злоупотреба у кривичном поступку могу се појавити учесници који немају то својство: а) окривљени, б) бранилац, в) приватни тужилац, г) оштећени, д) њихови пуномоћници, ђ) сведок, е) вештак, ж) стручни саветник.</w:t>
      </w:r>
    </w:p>
    <w:p w:rsidR="009F1DD0" w:rsidRPr="009A5F00" w:rsidRDefault="009F1DD0" w:rsidP="00127478">
      <w:pPr>
        <w:spacing w:line="360" w:lineRule="auto"/>
        <w:ind w:firstLine="720"/>
        <w:jc w:val="both"/>
        <w:rPr>
          <w:rFonts w:eastAsia="TimesNewRomanPSMT"/>
          <w:lang w:val="sr-Cyrl-RS"/>
        </w:rPr>
      </w:pPr>
      <w:r w:rsidRPr="009A5F00">
        <w:rPr>
          <w:lang w:val="sr-Cyrl-RS"/>
        </w:rPr>
        <w:t>Класификација з</w:t>
      </w:r>
      <w:r w:rsidRPr="009A5F00">
        <w:rPr>
          <w:lang w:val="ru-RU"/>
        </w:rPr>
        <w:t>лоупотреб</w:t>
      </w:r>
      <w:r w:rsidRPr="009A5F00">
        <w:rPr>
          <w:lang w:val="sr-Cyrl-RS"/>
        </w:rPr>
        <w:t>а</w:t>
      </w:r>
      <w:r w:rsidRPr="009A5F00">
        <w:rPr>
          <w:lang w:val="ru-RU"/>
        </w:rPr>
        <w:t xml:space="preserve"> прав</w:t>
      </w:r>
      <w:r w:rsidRPr="009A5F00">
        <w:rPr>
          <w:lang w:val="sr-Cyrl-CS"/>
        </w:rPr>
        <w:t>а</w:t>
      </w:r>
      <w:r w:rsidRPr="009A5F00">
        <w:rPr>
          <w:lang w:val="ru-RU"/>
        </w:rPr>
        <w:t xml:space="preserve"> </w:t>
      </w:r>
      <w:r w:rsidRPr="009A5F00">
        <w:rPr>
          <w:lang w:val="sr-Cyrl-RS"/>
        </w:rPr>
        <w:t xml:space="preserve">у кривичном поступку </w:t>
      </w:r>
      <w:r w:rsidRPr="009A5F00">
        <w:rPr>
          <w:lang w:val="ru-RU"/>
        </w:rPr>
        <w:t xml:space="preserve">према субјектима </w:t>
      </w:r>
      <w:r w:rsidRPr="009A5F00">
        <w:rPr>
          <w:lang w:val="sr-Cyrl-CS"/>
        </w:rPr>
        <w:t>који их врше</w:t>
      </w:r>
      <w:r w:rsidRPr="009A5F00">
        <w:rPr>
          <w:lang w:val="sr-Cyrl-RS"/>
        </w:rPr>
        <w:t xml:space="preserve"> може да се изврши, такође, на оне извршене од стран</w:t>
      </w:r>
      <w:r w:rsidR="00A226D3">
        <w:rPr>
          <w:lang w:val="sr-Cyrl-RS"/>
        </w:rPr>
        <w:t>е главних учесника (суд и стран</w:t>
      </w:r>
      <w:r w:rsidRPr="009A5F00">
        <w:rPr>
          <w:lang w:val="sr-Cyrl-RS"/>
        </w:rPr>
        <w:t>ке), и оне извршене од стране споредних учесника у поступку (бранилац, оштећени, сведок, вештак, стручни саветник)</w:t>
      </w:r>
      <w:r w:rsidRPr="009A5F00">
        <w:rPr>
          <w:lang w:val="ru-RU"/>
        </w:rPr>
        <w:t>.</w:t>
      </w:r>
    </w:p>
    <w:p w:rsidR="009F1DD0" w:rsidRPr="009A5F00" w:rsidRDefault="009F1DD0" w:rsidP="00744B0F">
      <w:pPr>
        <w:spacing w:line="360" w:lineRule="auto"/>
        <w:ind w:firstLine="720"/>
        <w:jc w:val="both"/>
        <w:rPr>
          <w:rFonts w:eastAsia="TimesNewRomanPSMT"/>
          <w:lang w:val="sr-Cyrl-RS"/>
        </w:rPr>
      </w:pPr>
      <w:r w:rsidRPr="009A5F00">
        <w:rPr>
          <w:rFonts w:eastAsia="TimesNewRomanPSMT"/>
          <w:lang w:val="sr-Cyrl-RS"/>
        </w:rPr>
        <w:t xml:space="preserve">Ипак, треба имати у виду да су све ове класификације врло релативне. </w:t>
      </w:r>
      <w:r w:rsidRPr="009A5F00">
        <w:rPr>
          <w:lang w:val="sr-Cyrl-RS"/>
        </w:rPr>
        <w:t xml:space="preserve">Питање је оправданости ове поделе с обзиром да се бенефити од извршених злоупотреба </w:t>
      </w:r>
      <w:r w:rsidRPr="009A5F00">
        <w:rPr>
          <w:lang w:val="sr-Cyrl-RS"/>
        </w:rPr>
        <w:lastRenderedPageBreak/>
        <w:t>процесних права у кривичном поступку увек могу приписати интересима једне од странака. Осим тога, подела зависи и од тога ко се у конкретном кривичнопроцесном систему сматра за странку у поступку.</w:t>
      </w:r>
      <w:r w:rsidRPr="009A5F00">
        <w:rPr>
          <w:rStyle w:val="FootnoteReference"/>
          <w:lang w:val="sr-Cyrl-RS"/>
        </w:rPr>
        <w:footnoteReference w:id="719"/>
      </w:r>
      <w:r w:rsidRPr="009A5F00">
        <w:rPr>
          <w:rFonts w:eastAsia="TimesNewRomanPSMT"/>
          <w:lang w:val="sr-Cyrl-RS"/>
        </w:rPr>
        <w:t xml:space="preserve"> Наравно, постоје ситуације у којима је учесник у кривичном поступку учинио процесну радњу злоупотребе, а да орган поступка није могао да га спречи у томе. Нпр., јавни тужилац је учинио злоупотребу непримереном изменом оптужнице поднеском којег је доставио суду ван главног претреса, иако у конкретној фази поступка није имао право да измени оптужбу. Суд ов</w:t>
      </w:r>
      <w:r w:rsidR="00891AF5">
        <w:rPr>
          <w:rFonts w:eastAsia="TimesNewRomanPSMT"/>
          <w:lang w:val="sr-Cyrl-RS"/>
        </w:rPr>
        <w:t>ај</w:t>
      </w:r>
      <w:r w:rsidRPr="009A5F00">
        <w:rPr>
          <w:rFonts w:eastAsia="TimesNewRomanPSMT"/>
          <w:lang w:val="sr-Cyrl-RS"/>
        </w:rPr>
        <w:t xml:space="preserve"> поднес</w:t>
      </w:r>
      <w:r w:rsidR="00891AF5">
        <w:rPr>
          <w:rFonts w:eastAsia="TimesNewRomanPSMT"/>
          <w:lang w:val="sr-Cyrl-RS"/>
        </w:rPr>
        <w:t>ак</w:t>
      </w:r>
      <w:r w:rsidRPr="009A5F00">
        <w:rPr>
          <w:rFonts w:eastAsia="TimesNewRomanPSMT"/>
          <w:lang w:val="sr-Cyrl-RS"/>
        </w:rPr>
        <w:t xml:space="preserve"> јавног тужиоца може само да здружи у предмет, а копију да достави супротној страни на изјашњење. Но, на овом нивоу ова злоупотреба јавног тужиоца постоји у форми покушаја злоупотребе (што не значи да злоупотреба не постоји, да није учињена); да би била свршена процесна злоупотреба неопходна јој је санкција суда у форми прихватања, одобравања.</w:t>
      </w:r>
    </w:p>
    <w:p w:rsidR="009F1DD0" w:rsidRDefault="009F1DD0" w:rsidP="00744B0F">
      <w:pPr>
        <w:spacing w:line="360" w:lineRule="auto"/>
        <w:ind w:left="720" w:firstLine="720"/>
        <w:jc w:val="both"/>
        <w:rPr>
          <w:sz w:val="20"/>
          <w:szCs w:val="20"/>
          <w:lang w:val="sr-Cyrl-RS"/>
        </w:rPr>
      </w:pPr>
    </w:p>
    <w:p w:rsidR="00073609" w:rsidRPr="00563080" w:rsidRDefault="00073609" w:rsidP="00744B0F">
      <w:pPr>
        <w:spacing w:line="360" w:lineRule="auto"/>
        <w:ind w:left="720" w:firstLine="720"/>
        <w:jc w:val="both"/>
        <w:rPr>
          <w:sz w:val="22"/>
          <w:szCs w:val="22"/>
          <w:lang w:val="sr-Cyrl-RS"/>
        </w:rPr>
      </w:pPr>
      <w:r w:rsidRPr="00563080">
        <w:rPr>
          <w:sz w:val="22"/>
          <w:szCs w:val="22"/>
          <w:lang w:val="sr-Cyrl-RS"/>
        </w:rPr>
        <w:t>Тако, оцењујући ову процесну ситуацију, суд је у образложењу пресуде навео:</w:t>
      </w:r>
    </w:p>
    <w:p w:rsidR="009F1DD0" w:rsidRPr="00563080" w:rsidRDefault="00073609" w:rsidP="00744B0F">
      <w:pPr>
        <w:spacing w:line="360" w:lineRule="auto"/>
        <w:ind w:left="720" w:firstLine="720"/>
        <w:jc w:val="both"/>
        <w:rPr>
          <w:sz w:val="22"/>
          <w:szCs w:val="22"/>
          <w:lang w:val="sr-Cyrl-RS"/>
        </w:rPr>
      </w:pPr>
      <w:r w:rsidRPr="00563080">
        <w:rPr>
          <w:sz w:val="22"/>
          <w:szCs w:val="22"/>
          <w:lang w:val="sr-Cyrl-RS"/>
        </w:rPr>
        <w:t>„</w:t>
      </w:r>
      <w:r w:rsidR="009F1DD0" w:rsidRPr="00563080">
        <w:rPr>
          <w:sz w:val="22"/>
          <w:szCs w:val="22"/>
          <w:lang w:val="sr-Cyrl-CS"/>
        </w:rPr>
        <w:t>Оцењујући ово процесноправно питање на овај начин Суд је схватања да овлашћени тужилац у поступку за понављање кривичног поступка није овлашћен, дакле нема процесно право да измени оптужни акт против окривљеног на његову штету, како у погледу чињеничног стања, тако ни у погледу правне квалификације кривичног дела утврђених ранијом правноснажном пресудом. Ако то и учини, чини злоупотребу процесних овлашћења.</w:t>
      </w:r>
    </w:p>
    <w:p w:rsidR="009F1DD0" w:rsidRPr="00891AF5" w:rsidRDefault="009F1DD0" w:rsidP="00891AF5">
      <w:pPr>
        <w:spacing w:line="360" w:lineRule="auto"/>
        <w:ind w:left="720" w:firstLine="720"/>
        <w:jc w:val="both"/>
        <w:rPr>
          <w:sz w:val="22"/>
          <w:szCs w:val="22"/>
          <w:lang w:val="sr-Cyrl-CS"/>
        </w:rPr>
      </w:pPr>
      <w:r w:rsidRPr="00563080">
        <w:rPr>
          <w:sz w:val="22"/>
          <w:szCs w:val="22"/>
          <w:lang w:val="sr-Cyrl-CS"/>
        </w:rPr>
        <w:t>Наиме, не само Суд, већ и остали учесници у кривичном поступку везани су како општим циљем (задатком) кривичног поступка дефинисаним у члану 1 став 1 ЗКП</w:t>
      </w:r>
      <w:r w:rsidR="007E50FE">
        <w:rPr>
          <w:sz w:val="22"/>
          <w:szCs w:val="22"/>
          <w:lang w:val="sr-Cyrl-CS"/>
        </w:rPr>
        <w:t xml:space="preserve"> </w:t>
      </w:r>
      <w:r w:rsidR="007E50FE" w:rsidRPr="00073609">
        <w:rPr>
          <w:sz w:val="22"/>
          <w:szCs w:val="22"/>
          <w:lang w:val="sr-Cyrl-CS"/>
        </w:rPr>
        <w:t>[...]</w:t>
      </w:r>
      <w:r w:rsidR="007E50FE" w:rsidRPr="00073609">
        <w:rPr>
          <w:sz w:val="22"/>
          <w:szCs w:val="22"/>
          <w:lang w:val="sr-Cyrl-RS"/>
        </w:rPr>
        <w:t xml:space="preserve"> </w:t>
      </w:r>
      <w:r w:rsidRPr="00563080">
        <w:rPr>
          <w:sz w:val="22"/>
          <w:szCs w:val="22"/>
          <w:lang w:val="sr-Cyrl-CS"/>
        </w:rPr>
        <w:t>тако и посебним циљевима и задацима, који, када је у питању ванредни правни лек захтев за понављање кривичног поступка</w:t>
      </w:r>
      <w:r w:rsidRPr="00563080">
        <w:rPr>
          <w:sz w:val="22"/>
          <w:szCs w:val="22"/>
          <w:lang w:val="sr-Cyrl-RS"/>
        </w:rPr>
        <w:t>,</w:t>
      </w:r>
      <w:r w:rsidRPr="00563080">
        <w:rPr>
          <w:sz w:val="22"/>
          <w:szCs w:val="22"/>
          <w:lang w:val="sr-Cyrl-CS"/>
        </w:rPr>
        <w:t xml:space="preserve"> јесте преиспитивање</w:t>
      </w:r>
      <w:r w:rsidRPr="004C38AE">
        <w:rPr>
          <w:sz w:val="22"/>
          <w:szCs w:val="22"/>
          <w:lang w:val="sr-Cyrl-CS"/>
        </w:rPr>
        <w:t xml:space="preserve"> ваљаности раније правноснажне пресуде суђеном у одсуству, али у његову корист. Овај услов – у његову корист – није обавезујући само за Суд, већ и за овлашћеног тужиоца јер представља границу коју је прописао кривичнопроцесни закон за предузимање процесних радњи свих учесника у тој фази кривичног поступка. Преласком ове границе – дакле, вршењем својих процесних овлашћења, односно, предузимањем процесне радње која је на штету окривљеног, јавни тужилац је извршио процесну радњу на коју нема право.</w:t>
      </w:r>
    </w:p>
    <w:p w:rsidR="00073609" w:rsidRPr="00073609" w:rsidRDefault="00073609" w:rsidP="00744B0F">
      <w:pPr>
        <w:spacing w:line="360" w:lineRule="auto"/>
        <w:ind w:left="720" w:firstLine="720"/>
        <w:jc w:val="both"/>
        <w:rPr>
          <w:sz w:val="22"/>
          <w:szCs w:val="22"/>
          <w:lang w:val="sr-Cyrl-CS"/>
        </w:rPr>
      </w:pPr>
      <w:r w:rsidRPr="00073609">
        <w:rPr>
          <w:sz w:val="22"/>
          <w:szCs w:val="22"/>
          <w:lang w:val="sr-Cyrl-CS"/>
        </w:rPr>
        <w:t>...</w:t>
      </w:r>
    </w:p>
    <w:p w:rsidR="00563080" w:rsidRDefault="009F1DD0" w:rsidP="00744B0F">
      <w:pPr>
        <w:spacing w:line="360" w:lineRule="auto"/>
        <w:ind w:left="720" w:firstLine="720"/>
        <w:jc w:val="both"/>
        <w:rPr>
          <w:sz w:val="22"/>
          <w:szCs w:val="22"/>
          <w:lang w:val="sr-Cyrl-RS"/>
        </w:rPr>
      </w:pPr>
      <w:r w:rsidRPr="00073609">
        <w:rPr>
          <w:sz w:val="22"/>
          <w:szCs w:val="22"/>
          <w:lang w:val="sr-Cyrl-CS"/>
        </w:rPr>
        <w:t xml:space="preserve">Овде, заправо, говоримо о онемогућавању евентуалних злоупотреба субјективних процесних права и процесних овлашћена учесника у кривичном поступку </w:t>
      </w:r>
      <w:r w:rsidRPr="00073609">
        <w:rPr>
          <w:sz w:val="22"/>
          <w:szCs w:val="22"/>
          <w:lang w:val="sr-Cyrl-CS"/>
        </w:rPr>
        <w:lastRenderedPageBreak/>
        <w:t>од стране Суда. До злоупотребе процесних права и овлашћења учесника у кривичном поступку долази онда када се та процесна права и овлашћења користе ради остваривања процесних интереса који нису у складу или су противни циљевима (задацима) кривичног поступка, како општем, тако и посебним. У таквим ситуацијама кривично процесни учесник нема права да предузме кривично процесну радњу (јер на њу није ни овлашћен кривичнопроцесним законом), а ако је и предузме Суд је дужан, у смислу члан</w:t>
      </w:r>
      <w:r w:rsidRPr="00073609">
        <w:rPr>
          <w:sz w:val="22"/>
          <w:szCs w:val="22"/>
          <w:lang w:val="sr-Cyrl-RS"/>
        </w:rPr>
        <w:t>а</w:t>
      </w:r>
      <w:r w:rsidRPr="00073609">
        <w:rPr>
          <w:sz w:val="22"/>
          <w:szCs w:val="22"/>
          <w:lang w:val="sr-Cyrl-CS"/>
        </w:rPr>
        <w:t xml:space="preserve"> 14</w:t>
      </w:r>
      <w:r w:rsidRPr="00073609">
        <w:rPr>
          <w:sz w:val="22"/>
          <w:szCs w:val="22"/>
          <w:lang w:val="sr-Cyrl-RS"/>
        </w:rPr>
        <w:t>.</w:t>
      </w:r>
      <w:r w:rsidRPr="00073609">
        <w:rPr>
          <w:sz w:val="22"/>
          <w:szCs w:val="22"/>
          <w:lang w:val="sr-Cyrl-CS"/>
        </w:rPr>
        <w:t xml:space="preserve"> став 1</w:t>
      </w:r>
      <w:r w:rsidRPr="00073609">
        <w:rPr>
          <w:sz w:val="22"/>
          <w:szCs w:val="22"/>
          <w:lang w:val="sr-Cyrl-RS"/>
        </w:rPr>
        <w:t>.</w:t>
      </w:r>
      <w:r w:rsidRPr="00073609">
        <w:rPr>
          <w:sz w:val="22"/>
          <w:szCs w:val="22"/>
          <w:lang w:val="sr-Cyrl-CS"/>
        </w:rPr>
        <w:t xml:space="preserve"> ЗКП, да онемогући злоупотребу права тако што ће је санкционисати неприхватањем, или онемогућити њене процесне последице.</w:t>
      </w:r>
    </w:p>
    <w:p w:rsidR="009F1DD0" w:rsidRPr="00073609" w:rsidRDefault="009F1DD0" w:rsidP="00744B0F">
      <w:pPr>
        <w:spacing w:line="360" w:lineRule="auto"/>
        <w:ind w:left="720" w:firstLine="720"/>
        <w:jc w:val="both"/>
        <w:rPr>
          <w:sz w:val="22"/>
          <w:szCs w:val="22"/>
          <w:lang w:val="sr-Cyrl-RS"/>
        </w:rPr>
      </w:pPr>
      <w:r w:rsidRPr="00073609">
        <w:rPr>
          <w:sz w:val="22"/>
          <w:szCs w:val="22"/>
          <w:lang w:val="sr-Cyrl-CS"/>
        </w:rPr>
        <w:t>С обзиром да је о</w:t>
      </w:r>
      <w:r w:rsidR="00073609" w:rsidRPr="00073609">
        <w:rPr>
          <w:sz w:val="22"/>
          <w:szCs w:val="22"/>
          <w:lang w:val="sr-Cyrl-CS"/>
        </w:rPr>
        <w:t>вај Суд утврдио да ВЈТ [...]</w:t>
      </w:r>
      <w:r w:rsidR="00073609" w:rsidRPr="00073609">
        <w:rPr>
          <w:sz w:val="22"/>
          <w:szCs w:val="22"/>
          <w:lang w:val="sr-Cyrl-RS"/>
        </w:rPr>
        <w:t xml:space="preserve"> </w:t>
      </w:r>
      <w:r w:rsidRPr="00073609">
        <w:rPr>
          <w:sz w:val="22"/>
          <w:szCs w:val="22"/>
          <w:lang w:val="sr-Cyrl-CS"/>
        </w:rPr>
        <w:t>у поступку за понављање кривичног поступка није имао права да измени оптужницу из 2009. године на штету окр. В</w:t>
      </w:r>
      <w:r w:rsidRPr="00073609">
        <w:rPr>
          <w:sz w:val="22"/>
          <w:szCs w:val="22"/>
          <w:lang w:val="sr-Cyrl-RS"/>
        </w:rPr>
        <w:t>.Ј.</w:t>
      </w:r>
      <w:r w:rsidRPr="00073609">
        <w:rPr>
          <w:sz w:val="22"/>
          <w:szCs w:val="22"/>
          <w:lang w:val="sr-Cyrl-CS"/>
        </w:rPr>
        <w:t xml:space="preserve">, на основу које је донета ранија правноснажна пресуда против њега, то није ни ценио приликом одлучивања о главној ствари наводе измењене оптужнице ВЈТ </w:t>
      </w:r>
      <w:r w:rsidR="00073609" w:rsidRPr="00073609">
        <w:rPr>
          <w:sz w:val="22"/>
          <w:szCs w:val="22"/>
          <w:lang w:val="sr-Cyrl-CS"/>
        </w:rPr>
        <w:t>[...]</w:t>
      </w:r>
      <w:r w:rsidRPr="00073609">
        <w:rPr>
          <w:sz w:val="22"/>
          <w:szCs w:val="22"/>
          <w:lang w:val="sr-Cyrl-CS"/>
        </w:rPr>
        <w:t xml:space="preserve"> из 2015. године</w:t>
      </w:r>
      <w:r w:rsidRPr="00073609">
        <w:rPr>
          <w:sz w:val="22"/>
          <w:szCs w:val="22"/>
          <w:lang w:val="sr-Cyrl-RS"/>
        </w:rPr>
        <w:t>“</w:t>
      </w:r>
      <w:r w:rsidRPr="00073609">
        <w:rPr>
          <w:sz w:val="22"/>
          <w:szCs w:val="22"/>
          <w:lang w:val="sr-Cyrl-CS"/>
        </w:rPr>
        <w:t>.</w:t>
      </w:r>
      <w:r w:rsidRPr="00073609">
        <w:rPr>
          <w:rStyle w:val="FootnoteReference"/>
          <w:sz w:val="22"/>
          <w:szCs w:val="22"/>
          <w:lang w:val="sr-Cyrl-CS"/>
        </w:rPr>
        <w:footnoteReference w:id="720"/>
      </w:r>
    </w:p>
    <w:p w:rsidR="009F1DD0" w:rsidRPr="00460C48" w:rsidRDefault="009F1DD0" w:rsidP="00744B0F">
      <w:pPr>
        <w:spacing w:line="360" w:lineRule="auto"/>
        <w:ind w:firstLine="720"/>
        <w:jc w:val="both"/>
        <w:rPr>
          <w:rFonts w:eastAsia="TimesNewRomanPSMT"/>
          <w:lang w:val="sr-Cyrl-RS"/>
        </w:rPr>
      </w:pPr>
    </w:p>
    <w:p w:rsidR="009F1DD0" w:rsidRPr="00460C48" w:rsidRDefault="009F1DD0" w:rsidP="00744B0F">
      <w:pPr>
        <w:spacing w:line="360" w:lineRule="auto"/>
        <w:ind w:firstLine="720"/>
        <w:jc w:val="both"/>
        <w:rPr>
          <w:rFonts w:eastAsia="TimesNewRomanPSMT"/>
          <w:lang w:val="sr-Cyrl-RS"/>
        </w:rPr>
      </w:pPr>
      <w:r w:rsidRPr="00460C48">
        <w:rPr>
          <w:rFonts w:eastAsia="TimesNewRomanPSMT"/>
          <w:lang w:val="sr-Cyrl-RS"/>
        </w:rPr>
        <w:t>Дакле, због околности да злоупотребе субјективних процесних права тражења орган поступка треба да санкционише ту злоупотребу одобравањем, практично нема свршене процесне злоупотребе субјективних процесних права тражења странака или других учесника у поступку у којој, свесно или несвесно, не учествује и орган поступка њеним одобравањем.</w:t>
      </w:r>
    </w:p>
    <w:p w:rsidR="007E50FE" w:rsidRPr="00460C48" w:rsidRDefault="007E50FE" w:rsidP="009F1DD0">
      <w:pPr>
        <w:ind w:firstLine="720"/>
        <w:jc w:val="both"/>
        <w:rPr>
          <w:rFonts w:eastAsia="TimesNewRomanPSMT"/>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2" w:name="_Toc5883456"/>
      <w:r w:rsidRPr="009941A7">
        <w:rPr>
          <w:rFonts w:ascii="Times New Roman" w:hAnsi="Times New Roman" w:cs="Times New Roman"/>
          <w:b/>
          <w:color w:val="auto"/>
          <w:lang w:val="sr-Cyrl-RS"/>
        </w:rPr>
        <w:t>2.3. Злоупотребe проце</w:t>
      </w:r>
      <w:r w:rsidR="00574A8A" w:rsidRPr="009941A7">
        <w:rPr>
          <w:rFonts w:ascii="Times New Roman" w:hAnsi="Times New Roman" w:cs="Times New Roman"/>
          <w:b/>
          <w:color w:val="auto"/>
          <w:lang w:val="sr-Cyrl-RS"/>
        </w:rPr>
        <w:t>сних права у кривичном поступку</w:t>
      </w:r>
      <w:r w:rsidR="00574A8A" w:rsidRPr="009941A7">
        <w:rPr>
          <w:rFonts w:ascii="Times New Roman" w:hAnsi="Times New Roman" w:cs="Times New Roman"/>
          <w:b/>
          <w:color w:val="auto"/>
          <w:lang w:val="en-US"/>
        </w:rPr>
        <w:t xml:space="preserve"> </w:t>
      </w:r>
      <w:r w:rsidRPr="009941A7">
        <w:rPr>
          <w:rFonts w:ascii="Times New Roman" w:hAnsi="Times New Roman" w:cs="Times New Roman"/>
          <w:b/>
          <w:color w:val="auto"/>
          <w:lang w:val="sr-Cyrl-RS"/>
        </w:rPr>
        <w:t>према стадијуму (фази) поступка у којој су извршене</w:t>
      </w:r>
      <w:bookmarkEnd w:id="162"/>
      <w:r w:rsidRPr="009941A7">
        <w:rPr>
          <w:rFonts w:ascii="Times New Roman" w:hAnsi="Times New Roman" w:cs="Times New Roman"/>
          <w:b/>
          <w:color w:val="auto"/>
          <w:lang w:val="sr-Cyrl-RS"/>
        </w:rPr>
        <w:t xml:space="preserve"> </w:t>
      </w:r>
    </w:p>
    <w:p w:rsidR="009F1DD0" w:rsidRPr="00460C48" w:rsidRDefault="009F1DD0" w:rsidP="009F1DD0">
      <w:pPr>
        <w:ind w:firstLine="720"/>
        <w:jc w:val="both"/>
        <w:rPr>
          <w:lang w:val="sr-Cyrl-RS"/>
        </w:rPr>
      </w:pPr>
    </w:p>
    <w:p w:rsidR="009F1DD0" w:rsidRDefault="009F1DD0" w:rsidP="00744B0F">
      <w:pPr>
        <w:spacing w:line="360" w:lineRule="auto"/>
        <w:ind w:firstLine="720"/>
        <w:jc w:val="both"/>
        <w:rPr>
          <w:lang w:val="sr-Cyrl-RS"/>
        </w:rPr>
      </w:pPr>
      <w:r w:rsidRPr="00460C48">
        <w:rPr>
          <w:lang w:val="sr-Cyrl-RS"/>
        </w:rPr>
        <w:t>У процесноправној теорији постоји класификација злоупотреба у судском (грађанском</w:t>
      </w:r>
      <w:r w:rsidRPr="00460C48">
        <w:rPr>
          <w:rStyle w:val="FootnoteReference"/>
          <w:lang w:val="sr-Cyrl-RS"/>
        </w:rPr>
        <w:footnoteReference w:id="721"/>
      </w:r>
      <w:r w:rsidRPr="00460C48">
        <w:rPr>
          <w:lang w:val="sr-Cyrl-RS"/>
        </w:rPr>
        <w:t xml:space="preserve"> и кривичном</w:t>
      </w:r>
      <w:r w:rsidRPr="00460C48">
        <w:rPr>
          <w:rStyle w:val="FootnoteReference"/>
          <w:lang w:val="sr-Cyrl-RS"/>
        </w:rPr>
        <w:footnoteReference w:id="722"/>
      </w:r>
      <w:r w:rsidRPr="00460C48">
        <w:rPr>
          <w:lang w:val="sr-Cyrl-RS"/>
        </w:rPr>
        <w:t>) поступку према стадијуму</w:t>
      </w:r>
      <w:r>
        <w:rPr>
          <w:lang w:val="sr-Cyrl-RS"/>
        </w:rPr>
        <w:t xml:space="preserve"> поступка у којој су извршене.</w:t>
      </w:r>
    </w:p>
    <w:p w:rsidR="009F1DD0" w:rsidRPr="009C4F19" w:rsidRDefault="009F1DD0" w:rsidP="00744B0F">
      <w:pPr>
        <w:spacing w:line="360" w:lineRule="auto"/>
        <w:ind w:firstLine="720"/>
        <w:jc w:val="both"/>
        <w:rPr>
          <w:lang w:val="sr-Cyrl-RS"/>
        </w:rPr>
      </w:pPr>
      <w:r w:rsidRPr="00CD7690">
        <w:rPr>
          <w:lang w:val="ru-RU"/>
        </w:rPr>
        <w:t xml:space="preserve">У зависности </w:t>
      </w:r>
      <w:r w:rsidRPr="00194746">
        <w:rPr>
          <w:lang w:val="ru-RU"/>
        </w:rPr>
        <w:t>од тога у којој фази кривичног поступка су извршене,</w:t>
      </w:r>
      <w:r w:rsidRPr="00194746">
        <w:rPr>
          <w:lang w:val="sr-Cyrl-RS"/>
        </w:rPr>
        <w:t xml:space="preserve"> </w:t>
      </w:r>
      <w:r w:rsidRPr="00194746">
        <w:rPr>
          <w:lang w:val="sr-Cyrl-CS"/>
        </w:rPr>
        <w:t>з</w:t>
      </w:r>
      <w:r w:rsidRPr="00194746">
        <w:rPr>
          <w:lang w:val="sr-Cyrl-RS"/>
        </w:rPr>
        <w:t>лоупотреб</w:t>
      </w:r>
      <w:r w:rsidRPr="00194746">
        <w:rPr>
          <w:lang w:val="sr-Cyrl-CS"/>
        </w:rPr>
        <w:t>е</w:t>
      </w:r>
      <w:r w:rsidRPr="00194746">
        <w:rPr>
          <w:lang w:val="sr-Cyrl-RS"/>
        </w:rPr>
        <w:t xml:space="preserve"> субјективних </w:t>
      </w:r>
      <w:r>
        <w:rPr>
          <w:lang w:val="sr-Cyrl-RS"/>
        </w:rPr>
        <w:t xml:space="preserve">процесних права </w:t>
      </w:r>
      <w:r w:rsidRPr="00CD7690">
        <w:rPr>
          <w:lang w:val="sr-Cyrl-RS"/>
        </w:rPr>
        <w:t xml:space="preserve">у кривичном поступку </w:t>
      </w:r>
      <w:r>
        <w:rPr>
          <w:lang w:val="sr-Cyrl-CS"/>
        </w:rPr>
        <w:t>мо</w:t>
      </w:r>
      <w:r>
        <w:rPr>
          <w:lang w:val="sr-Cyrl-RS"/>
        </w:rPr>
        <w:t>гу да се</w:t>
      </w:r>
      <w:r w:rsidRPr="00CD7690">
        <w:rPr>
          <w:lang w:val="sr-Cyrl-CS"/>
        </w:rPr>
        <w:t xml:space="preserve"> </w:t>
      </w:r>
      <w:r w:rsidRPr="00CD7690">
        <w:rPr>
          <w:lang w:val="sr-Cyrl-RS"/>
        </w:rPr>
        <w:t>класифик</w:t>
      </w:r>
      <w:r>
        <w:rPr>
          <w:lang w:val="sr-Cyrl-RS"/>
        </w:rPr>
        <w:t>ују</w:t>
      </w:r>
      <w:r w:rsidRPr="00CD7690">
        <w:rPr>
          <w:lang w:val="sr-Cyrl-RS"/>
        </w:rPr>
        <w:t xml:space="preserve"> </w:t>
      </w:r>
      <w:r w:rsidRPr="00CD7690">
        <w:rPr>
          <w:lang w:val="sr-Cyrl-CS"/>
        </w:rPr>
        <w:t>на</w:t>
      </w:r>
      <w:r w:rsidRPr="00CD7690">
        <w:rPr>
          <w:lang w:val="sr-Cyrl-RS"/>
        </w:rPr>
        <w:t>:</w:t>
      </w:r>
      <w:r>
        <w:rPr>
          <w:lang w:val="sr-Cyrl-RS"/>
        </w:rPr>
        <w:t xml:space="preserve"> 1) </w:t>
      </w:r>
      <w:r w:rsidRPr="00CD7690">
        <w:rPr>
          <w:lang w:val="sr-Cyrl-CS"/>
        </w:rPr>
        <w:t>з</w:t>
      </w:r>
      <w:r w:rsidRPr="00CD7690">
        <w:rPr>
          <w:lang w:val="sr-Cyrl-RS"/>
        </w:rPr>
        <w:t>лоупотреб</w:t>
      </w:r>
      <w:r w:rsidRPr="00CD7690">
        <w:rPr>
          <w:lang w:val="sr-Cyrl-CS"/>
        </w:rPr>
        <w:t>е</w:t>
      </w:r>
      <w:r w:rsidRPr="00CD7690">
        <w:rPr>
          <w:lang w:val="sr-Cyrl-RS"/>
        </w:rPr>
        <w:t xml:space="preserve"> процесних права</w:t>
      </w:r>
      <w:r w:rsidRPr="00CD7690">
        <w:rPr>
          <w:lang w:val="sr-Cyrl-CS"/>
        </w:rPr>
        <w:t xml:space="preserve"> извршене у предистражном поступку</w:t>
      </w:r>
      <w:r>
        <w:rPr>
          <w:lang w:val="sr-Cyrl-RS"/>
        </w:rPr>
        <w:t xml:space="preserve">, односно у </w:t>
      </w:r>
      <w:r w:rsidRPr="00CD7690">
        <w:rPr>
          <w:lang w:val="sr-Cyrl-CS"/>
        </w:rPr>
        <w:t>истрази</w:t>
      </w:r>
      <w:r w:rsidRPr="00CD7690">
        <w:rPr>
          <w:lang w:val="sr-Cyrl-RS"/>
        </w:rPr>
        <w:t>;</w:t>
      </w:r>
      <w:r>
        <w:rPr>
          <w:lang w:val="sr-Cyrl-RS"/>
        </w:rPr>
        <w:t xml:space="preserve"> 2) </w:t>
      </w:r>
      <w:r w:rsidRPr="00CD7690">
        <w:rPr>
          <w:lang w:val="sr-Cyrl-CS"/>
        </w:rPr>
        <w:t>з</w:t>
      </w:r>
      <w:r w:rsidRPr="00CD7690">
        <w:rPr>
          <w:lang w:val="sr-Cyrl-RS"/>
        </w:rPr>
        <w:t>лоупотреб</w:t>
      </w:r>
      <w:r w:rsidRPr="00CD7690">
        <w:rPr>
          <w:lang w:val="sr-Cyrl-CS"/>
        </w:rPr>
        <w:t>е</w:t>
      </w:r>
      <w:r w:rsidRPr="00CD7690">
        <w:rPr>
          <w:lang w:val="sr-Cyrl-RS"/>
        </w:rPr>
        <w:t xml:space="preserve"> процесних права</w:t>
      </w:r>
      <w:r w:rsidRPr="00CD7690">
        <w:rPr>
          <w:lang w:val="sr-Cyrl-CS"/>
        </w:rPr>
        <w:t xml:space="preserve"> извршене на првос</w:t>
      </w:r>
      <w:r>
        <w:rPr>
          <w:lang w:val="sr-Cyrl-CS"/>
        </w:rPr>
        <w:t>тепеном главном претресу</w:t>
      </w:r>
      <w:r w:rsidRPr="00CD7690">
        <w:rPr>
          <w:lang w:val="sr-Cyrl-RS"/>
        </w:rPr>
        <w:t>,</w:t>
      </w:r>
      <w:r>
        <w:rPr>
          <w:lang w:val="sr-Cyrl-RS"/>
        </w:rPr>
        <w:t xml:space="preserve"> 3) </w:t>
      </w:r>
      <w:r w:rsidRPr="00CD7690">
        <w:rPr>
          <w:lang w:val="sr-Cyrl-CS"/>
        </w:rPr>
        <w:lastRenderedPageBreak/>
        <w:t>з</w:t>
      </w:r>
      <w:r w:rsidRPr="00CD7690">
        <w:rPr>
          <w:lang w:val="sr-Cyrl-RS"/>
        </w:rPr>
        <w:t>лоупотреб</w:t>
      </w:r>
      <w:r w:rsidRPr="00CD7690">
        <w:rPr>
          <w:lang w:val="sr-Cyrl-CS"/>
        </w:rPr>
        <w:t>е</w:t>
      </w:r>
      <w:r w:rsidRPr="00CD7690">
        <w:rPr>
          <w:lang w:val="sr-Cyrl-RS"/>
        </w:rPr>
        <w:t xml:space="preserve"> процесних права</w:t>
      </w:r>
      <w:r w:rsidRPr="00CD7690">
        <w:rPr>
          <w:lang w:val="sr-Cyrl-CS"/>
        </w:rPr>
        <w:t xml:space="preserve"> извршене у </w:t>
      </w:r>
      <w:r>
        <w:rPr>
          <w:lang w:val="sr-Cyrl-RS"/>
        </w:rPr>
        <w:t>поступку по правним лековима (</w:t>
      </w:r>
      <w:r>
        <w:rPr>
          <w:lang w:val="sr-Cyrl-CS"/>
        </w:rPr>
        <w:t>жалбеном</w:t>
      </w:r>
      <w:r>
        <w:rPr>
          <w:lang w:val="sr-Cyrl-RS"/>
        </w:rPr>
        <w:t xml:space="preserve"> и поступку по ванредним правним </w:t>
      </w:r>
      <w:r w:rsidRPr="009C4F19">
        <w:rPr>
          <w:lang w:val="sr-Cyrl-RS"/>
        </w:rPr>
        <w:t>лековима)</w:t>
      </w:r>
      <w:r w:rsidRPr="009C4F19">
        <w:rPr>
          <w:lang w:val="sr-Cyrl-CS"/>
        </w:rPr>
        <w:t>.</w:t>
      </w:r>
    </w:p>
    <w:p w:rsidR="009F1DD0" w:rsidRDefault="009F1DD0" w:rsidP="00744B0F">
      <w:pPr>
        <w:spacing w:line="360" w:lineRule="auto"/>
        <w:ind w:firstLine="720"/>
        <w:jc w:val="both"/>
        <w:rPr>
          <w:lang w:val="sr-Cyrl-RS"/>
        </w:rPr>
      </w:pPr>
      <w:r w:rsidRPr="009C4F19">
        <w:rPr>
          <w:lang w:val="sr-Cyrl-RS"/>
        </w:rPr>
        <w:t xml:space="preserve">Ова класификација налази своје оправдање </w:t>
      </w:r>
      <w:r>
        <w:rPr>
          <w:lang w:val="sr-Cyrl-RS"/>
        </w:rPr>
        <w:t>у чињеници да се предпретресна,</w:t>
      </w:r>
      <w:r w:rsidRPr="009C4F19">
        <w:rPr>
          <w:lang w:val="sr-Cyrl-RS"/>
        </w:rPr>
        <w:t xml:space="preserve"> претресна (</w:t>
      </w:r>
      <w:r>
        <w:rPr>
          <w:lang w:val="sr-Cyrl-RS"/>
        </w:rPr>
        <w:t>судска) фаза кривичног поступку</w:t>
      </w:r>
      <w:r w:rsidRPr="009C4F19">
        <w:rPr>
          <w:lang w:val="sr-Cyrl-RS"/>
        </w:rPr>
        <w:t xml:space="preserve"> и фаза поступка по правним лековима </w:t>
      </w:r>
      <w:r w:rsidRPr="009C4F19">
        <w:rPr>
          <w:lang w:val="sr-Cyrl-CS"/>
        </w:rPr>
        <w:t xml:space="preserve">разликују по </w:t>
      </w:r>
      <w:r w:rsidRPr="009C4F19">
        <w:rPr>
          <w:lang w:val="ru-RU"/>
        </w:rPr>
        <w:t>свој</w:t>
      </w:r>
      <w:r w:rsidRPr="009C4F19">
        <w:rPr>
          <w:lang w:val="sr-Cyrl-CS"/>
        </w:rPr>
        <w:t>им</w:t>
      </w:r>
      <w:r w:rsidRPr="009C4F19">
        <w:rPr>
          <w:lang w:val="ru-RU"/>
        </w:rPr>
        <w:t xml:space="preserve"> зада</w:t>
      </w:r>
      <w:r w:rsidRPr="009C4F19">
        <w:rPr>
          <w:lang w:val="sr-Cyrl-CS"/>
        </w:rPr>
        <w:t>цима,</w:t>
      </w:r>
      <w:r w:rsidRPr="009C4F19">
        <w:rPr>
          <w:lang w:val="ru-RU"/>
        </w:rPr>
        <w:t xml:space="preserve"> специфичн</w:t>
      </w:r>
      <w:r w:rsidRPr="009C4F19">
        <w:rPr>
          <w:lang w:val="sr-Cyrl-CS"/>
        </w:rPr>
        <w:t>ом</w:t>
      </w:r>
      <w:r w:rsidRPr="009C4F19">
        <w:rPr>
          <w:lang w:val="ru-RU"/>
        </w:rPr>
        <w:t xml:space="preserve"> </w:t>
      </w:r>
      <w:r w:rsidRPr="009C4F19">
        <w:rPr>
          <w:lang w:val="sr-Cyrl-CS"/>
        </w:rPr>
        <w:t>поретку</w:t>
      </w:r>
      <w:r w:rsidRPr="009C4F19">
        <w:rPr>
          <w:lang w:val="ru-RU"/>
        </w:rPr>
        <w:t xml:space="preserve"> </w:t>
      </w:r>
      <w:r w:rsidRPr="009C4F19">
        <w:rPr>
          <w:lang w:val="sr-Cyrl-CS"/>
        </w:rPr>
        <w:t>вршења процесних радњи</w:t>
      </w:r>
      <w:r>
        <w:rPr>
          <w:lang w:val="sr-Cyrl-RS"/>
        </w:rPr>
        <w:t xml:space="preserve">, </w:t>
      </w:r>
      <w:r w:rsidRPr="009C4F19">
        <w:rPr>
          <w:lang w:val="sr-Cyrl-CS"/>
        </w:rPr>
        <w:t>кругу</w:t>
      </w:r>
      <w:r w:rsidR="007E50FE">
        <w:rPr>
          <w:lang w:val="sr-Cyrl-CS"/>
        </w:rPr>
        <w:t xml:space="preserve"> ангажованих</w:t>
      </w:r>
      <w:r w:rsidRPr="009C4F19">
        <w:rPr>
          <w:lang w:val="sr-Cyrl-CS"/>
        </w:rPr>
        <w:t xml:space="preserve"> субјеката</w:t>
      </w:r>
      <w:r>
        <w:rPr>
          <w:lang w:val="sr-Cyrl-RS"/>
        </w:rPr>
        <w:t xml:space="preserve"> </w:t>
      </w:r>
      <w:r w:rsidRPr="009C4F19">
        <w:rPr>
          <w:lang w:val="ru-RU"/>
        </w:rPr>
        <w:t xml:space="preserve">и </w:t>
      </w:r>
      <w:r w:rsidRPr="009C4F19">
        <w:rPr>
          <w:lang w:val="sr-Cyrl-CS"/>
        </w:rPr>
        <w:t>различитим процесним</w:t>
      </w:r>
      <w:r w:rsidRPr="009C4F19">
        <w:rPr>
          <w:lang w:val="ru-RU"/>
        </w:rPr>
        <w:t xml:space="preserve"> одлук</w:t>
      </w:r>
      <w:r w:rsidRPr="009C4F19">
        <w:rPr>
          <w:lang w:val="sr-Cyrl-CS"/>
        </w:rPr>
        <w:t>ама које се доносе у</w:t>
      </w:r>
      <w:r w:rsidRPr="009C4F19">
        <w:rPr>
          <w:lang w:val="ru-RU"/>
        </w:rPr>
        <w:t xml:space="preserve"> свако</w:t>
      </w:r>
      <w:r w:rsidRPr="009C4F19">
        <w:rPr>
          <w:lang w:val="sr-Cyrl-RS"/>
        </w:rPr>
        <w:t>ј</w:t>
      </w:r>
      <w:r w:rsidRPr="009C4F19">
        <w:rPr>
          <w:lang w:val="ru-RU"/>
        </w:rPr>
        <w:t xml:space="preserve"> од њих. Ове особине одређују </w:t>
      </w:r>
      <w:r w:rsidRPr="009C4F19">
        <w:rPr>
          <w:lang w:val="sr-Cyrl-CS"/>
        </w:rPr>
        <w:t xml:space="preserve">и </w:t>
      </w:r>
      <w:r w:rsidRPr="009C4F19">
        <w:rPr>
          <w:lang w:val="ru-RU"/>
        </w:rPr>
        <w:t xml:space="preserve">разлике у </w:t>
      </w:r>
      <w:r w:rsidRPr="007D0261">
        <w:rPr>
          <w:lang w:val="ru-RU"/>
        </w:rPr>
        <w:t>понашању учесника</w:t>
      </w:r>
      <w:r w:rsidRPr="007D0261">
        <w:rPr>
          <w:lang w:val="sr-Cyrl-RS"/>
        </w:rPr>
        <w:t xml:space="preserve"> у</w:t>
      </w:r>
      <w:r w:rsidRPr="007D0261">
        <w:rPr>
          <w:lang w:val="ru-RU"/>
        </w:rPr>
        <w:t xml:space="preserve"> кривично</w:t>
      </w:r>
      <w:r w:rsidRPr="007D0261">
        <w:rPr>
          <w:lang w:val="sr-Cyrl-RS"/>
        </w:rPr>
        <w:t>м</w:t>
      </w:r>
      <w:r w:rsidRPr="007D0261">
        <w:rPr>
          <w:lang w:val="ru-RU"/>
        </w:rPr>
        <w:t xml:space="preserve"> поступк</w:t>
      </w:r>
      <w:r w:rsidRPr="007D0261">
        <w:rPr>
          <w:lang w:val="sr-Cyrl-RS"/>
        </w:rPr>
        <w:t>у</w:t>
      </w:r>
      <w:r w:rsidRPr="007D0261">
        <w:rPr>
          <w:lang w:val="ru-RU"/>
        </w:rPr>
        <w:t xml:space="preserve"> кој</w:t>
      </w:r>
      <w:r w:rsidRPr="007D0261">
        <w:rPr>
          <w:lang w:val="sr-Cyrl-CS"/>
        </w:rPr>
        <w:t>е</w:t>
      </w:r>
      <w:r w:rsidRPr="007D0261">
        <w:rPr>
          <w:lang w:val="ru-RU"/>
        </w:rPr>
        <w:t xml:space="preserve"> се може </w:t>
      </w:r>
      <w:r w:rsidRPr="007D0261">
        <w:rPr>
          <w:lang w:val="sr-Cyrl-RS"/>
        </w:rPr>
        <w:t>квалификовати</w:t>
      </w:r>
      <w:r w:rsidRPr="007D0261">
        <w:rPr>
          <w:lang w:val="ru-RU"/>
        </w:rPr>
        <w:t xml:space="preserve"> као злоупотреба права.</w:t>
      </w:r>
      <w:r w:rsidRPr="007D0261">
        <w:rPr>
          <w:rStyle w:val="FootnoteReference"/>
          <w:lang w:val="ru-RU"/>
        </w:rPr>
        <w:footnoteReference w:id="723"/>
      </w:r>
      <w:r w:rsidRPr="007D0261">
        <w:rPr>
          <w:lang w:val="sr-Cyrl-RS"/>
        </w:rPr>
        <w:t xml:space="preserve"> </w:t>
      </w:r>
      <w:r w:rsidRPr="007D0261">
        <w:rPr>
          <w:lang w:val="sr-Cyrl-CS"/>
        </w:rPr>
        <w:t xml:space="preserve">Пракса показује да се </w:t>
      </w:r>
      <w:r w:rsidRPr="007D0261">
        <w:rPr>
          <w:lang w:val="sr-Cyrl-RS"/>
        </w:rPr>
        <w:t xml:space="preserve">при разматрању </w:t>
      </w:r>
      <w:r w:rsidRPr="007D0261">
        <w:rPr>
          <w:lang w:val="sr-Cyrl-CS"/>
        </w:rPr>
        <w:t xml:space="preserve">предмета у различитим </w:t>
      </w:r>
      <w:r w:rsidRPr="007D0261">
        <w:rPr>
          <w:lang w:val="sr-Cyrl-RS"/>
        </w:rPr>
        <w:t xml:space="preserve">инстанцама сусрећу </w:t>
      </w:r>
      <w:r w:rsidRPr="007D0261">
        <w:rPr>
          <w:lang w:val="sr-Cyrl-CS"/>
        </w:rPr>
        <w:t>зло</w:t>
      </w:r>
      <w:r w:rsidRPr="007D0261">
        <w:rPr>
          <w:lang w:val="sr-Cyrl-RS"/>
        </w:rPr>
        <w:t>употребе које нису карактеристичне</w:t>
      </w:r>
      <w:r w:rsidRPr="007D0261">
        <w:rPr>
          <w:lang w:val="sr-Cyrl-CS"/>
        </w:rPr>
        <w:t xml:space="preserve"> </w:t>
      </w:r>
      <w:r w:rsidRPr="007D0261">
        <w:rPr>
          <w:lang w:val="sr-Cyrl-RS"/>
        </w:rPr>
        <w:t>за суђења пред судовима прве инстанце</w:t>
      </w:r>
      <w:r w:rsidRPr="007D0261">
        <w:rPr>
          <w:lang w:val="sr-Cyrl-CS"/>
        </w:rPr>
        <w:t>. Н</w:t>
      </w:r>
      <w:r w:rsidR="00563080">
        <w:rPr>
          <w:lang w:val="sr-Cyrl-RS"/>
        </w:rPr>
        <w:t>пр.,</w:t>
      </w:r>
      <w:r w:rsidRPr="007D0261">
        <w:rPr>
          <w:lang w:val="sr-Cyrl-RS"/>
        </w:rPr>
        <w:t xml:space="preserve"> у</w:t>
      </w:r>
      <w:r w:rsidRPr="007D0261">
        <w:rPr>
          <w:lang w:val="ru-RU"/>
        </w:rPr>
        <w:t xml:space="preserve"> претпретресној фази поступка</w:t>
      </w:r>
      <w:r w:rsidRPr="007D0261">
        <w:rPr>
          <w:lang w:val="sr-Cyrl-CS"/>
        </w:rPr>
        <w:t xml:space="preserve"> </w:t>
      </w:r>
      <w:r w:rsidRPr="007D0261">
        <w:rPr>
          <w:lang w:val="sr-Cyrl-RS"/>
        </w:rPr>
        <w:t xml:space="preserve">често се срећу </w:t>
      </w:r>
      <w:r w:rsidRPr="007D0261">
        <w:rPr>
          <w:lang w:val="sr-Cyrl-CS"/>
        </w:rPr>
        <w:t>случајеви</w:t>
      </w:r>
      <w:r w:rsidRPr="007D0261">
        <w:rPr>
          <w:lang w:val="ru-RU"/>
        </w:rPr>
        <w:t xml:space="preserve"> злоупотребе права </w:t>
      </w:r>
      <w:r w:rsidRPr="007D0261">
        <w:rPr>
          <w:lang w:val="sr-Cyrl-RS"/>
        </w:rPr>
        <w:t>од стране полиције и/или јавног тужиоца</w:t>
      </w:r>
      <w:r w:rsidRPr="007D0261">
        <w:rPr>
          <w:lang w:val="ru-RU"/>
        </w:rPr>
        <w:t>.</w:t>
      </w:r>
      <w:r w:rsidRPr="007D0261">
        <w:rPr>
          <w:rStyle w:val="FootnoteReference"/>
          <w:lang w:val="ru-RU"/>
        </w:rPr>
        <w:footnoteReference w:id="724"/>
      </w:r>
    </w:p>
    <w:p w:rsidR="00D70CDC" w:rsidRPr="00574A8A" w:rsidRDefault="00D70CDC" w:rsidP="009F1DD0">
      <w:pPr>
        <w:ind w:firstLine="720"/>
        <w:jc w:val="both"/>
        <w:rPr>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3" w:name="_Toc5883457"/>
      <w:r w:rsidRPr="009941A7">
        <w:rPr>
          <w:rFonts w:ascii="Times New Roman" w:hAnsi="Times New Roman" w:cs="Times New Roman"/>
          <w:b/>
          <w:color w:val="auto"/>
          <w:lang w:val="sr-Cyrl-RS"/>
        </w:rPr>
        <w:t>2.4. Злоупотребe процесних права у кривичном поступку</w:t>
      </w:r>
      <w:r w:rsidR="00574A8A" w:rsidRPr="009941A7">
        <w:rPr>
          <w:rFonts w:ascii="Times New Roman" w:hAnsi="Times New Roman" w:cs="Times New Roman"/>
          <w:b/>
          <w:color w:val="auto"/>
          <w:lang w:val="en-US"/>
        </w:rPr>
        <w:t xml:space="preserve"> </w:t>
      </w:r>
      <w:r w:rsidRPr="009941A7">
        <w:rPr>
          <w:rFonts w:ascii="Times New Roman" w:hAnsi="Times New Roman" w:cs="Times New Roman"/>
          <w:b/>
          <w:color w:val="auto"/>
          <w:lang w:val="sr-Cyrl-RS"/>
        </w:rPr>
        <w:t>према природи понашања субјеката који их врше (процесне злоупотребе извршене чињењем и злоупотребе извршене пропуштањем)</w:t>
      </w:r>
      <w:bookmarkEnd w:id="163"/>
    </w:p>
    <w:p w:rsidR="009F1DD0" w:rsidRPr="00144DF5" w:rsidRDefault="009F1DD0" w:rsidP="009F1DD0">
      <w:pPr>
        <w:ind w:firstLine="720"/>
        <w:jc w:val="both"/>
        <w:rPr>
          <w:rFonts w:eastAsia="TimesNewRomanPSMT"/>
          <w:lang w:val="sr-Cyrl-RS"/>
        </w:rPr>
      </w:pPr>
    </w:p>
    <w:p w:rsidR="009F1DD0" w:rsidRPr="00144DF5" w:rsidRDefault="009F1DD0" w:rsidP="00744B0F">
      <w:pPr>
        <w:spacing w:line="360" w:lineRule="auto"/>
        <w:ind w:firstLine="720"/>
        <w:jc w:val="both"/>
        <w:rPr>
          <w:lang w:val="sr-Cyrl-RS"/>
        </w:rPr>
      </w:pPr>
      <w:r w:rsidRPr="00144DF5">
        <w:rPr>
          <w:lang w:val="sr-Cyrl-RS"/>
        </w:rPr>
        <w:t>Постоји класификација злоупотреба процесних права у судском поступку п</w:t>
      </w:r>
      <w:r w:rsidRPr="00144DF5">
        <w:rPr>
          <w:lang w:val="sr-Cyrl-CS"/>
        </w:rPr>
        <w:t xml:space="preserve">рема </w:t>
      </w:r>
      <w:r w:rsidRPr="00144DF5">
        <w:rPr>
          <w:lang w:val="sr-Cyrl-RS"/>
        </w:rPr>
        <w:t xml:space="preserve">природи понашања субјеката који их врше, односно </w:t>
      </w:r>
      <w:r w:rsidRPr="00144DF5">
        <w:rPr>
          <w:lang w:val="sr-Cyrl-CS"/>
        </w:rPr>
        <w:t>степену учешћа субјеката</w:t>
      </w:r>
      <w:r w:rsidRPr="00144DF5">
        <w:rPr>
          <w:lang w:val="sr-Cyrl-RS"/>
        </w:rPr>
        <w:t xml:space="preserve"> (начину извршења злоупотребе). Према овом критеријуму процесне</w:t>
      </w:r>
      <w:r w:rsidRPr="00144DF5">
        <w:rPr>
          <w:lang w:val="sr-Cyrl-CS"/>
        </w:rPr>
        <w:t xml:space="preserve"> злоупотребе могу да </w:t>
      </w:r>
      <w:r w:rsidRPr="00144DF5">
        <w:rPr>
          <w:lang w:val="sr-Cyrl-RS"/>
        </w:rPr>
        <w:t>буду из</w:t>
      </w:r>
      <w:r w:rsidRPr="00144DF5">
        <w:rPr>
          <w:lang w:val="sr-Cyrl-CS"/>
        </w:rPr>
        <w:t>врше</w:t>
      </w:r>
      <w:r w:rsidRPr="00144DF5">
        <w:rPr>
          <w:lang w:val="sr-Cyrl-RS"/>
        </w:rPr>
        <w:t>не</w:t>
      </w:r>
      <w:r w:rsidRPr="00144DF5">
        <w:rPr>
          <w:lang w:val="sr-Cyrl-CS"/>
        </w:rPr>
        <w:t xml:space="preserve"> </w:t>
      </w:r>
      <w:r w:rsidRPr="00144DF5">
        <w:rPr>
          <w:lang w:val="sr-Cyrl-RS"/>
        </w:rPr>
        <w:t>чињењем (</w:t>
      </w:r>
      <w:r w:rsidRPr="00144DF5">
        <w:rPr>
          <w:lang w:val="sr-Cyrl-CS"/>
        </w:rPr>
        <w:t>активн</w:t>
      </w:r>
      <w:r w:rsidRPr="00144DF5">
        <w:rPr>
          <w:lang w:val="sr-Cyrl-RS"/>
        </w:rPr>
        <w:t>и</w:t>
      </w:r>
      <w:r w:rsidRPr="00144DF5">
        <w:rPr>
          <w:lang w:val="sr-Cyrl-CS"/>
        </w:rPr>
        <w:t xml:space="preserve"> </w:t>
      </w:r>
      <w:r w:rsidRPr="00144DF5">
        <w:rPr>
          <w:lang w:val="sr-Cyrl-RS"/>
        </w:rPr>
        <w:t xml:space="preserve">облик злоупотребе) </w:t>
      </w:r>
      <w:r w:rsidRPr="00144DF5">
        <w:rPr>
          <w:lang w:val="sr-Cyrl-CS"/>
        </w:rPr>
        <w:t>и</w:t>
      </w:r>
      <w:r w:rsidRPr="00144DF5">
        <w:rPr>
          <w:lang w:val="sr-Cyrl-RS"/>
        </w:rPr>
        <w:t>ли нечињењем (</w:t>
      </w:r>
      <w:r w:rsidRPr="00144DF5">
        <w:rPr>
          <w:lang w:val="sr-Cyrl-CS"/>
        </w:rPr>
        <w:t>пасивн</w:t>
      </w:r>
      <w:r w:rsidRPr="00144DF5">
        <w:rPr>
          <w:lang w:val="sr-Cyrl-RS"/>
        </w:rPr>
        <w:t>и облик злоупотребе)</w:t>
      </w:r>
      <w:r w:rsidRPr="00144DF5">
        <w:rPr>
          <w:lang w:val="sr-Cyrl-CS"/>
        </w:rPr>
        <w:t>.</w:t>
      </w:r>
    </w:p>
    <w:p w:rsidR="009F1DD0" w:rsidRPr="00744B0F" w:rsidRDefault="009F1DD0" w:rsidP="00744B0F">
      <w:pPr>
        <w:spacing w:line="360" w:lineRule="auto"/>
        <w:ind w:firstLine="720"/>
        <w:jc w:val="both"/>
        <w:rPr>
          <w:lang w:val="sr-Cyrl-RS"/>
        </w:rPr>
      </w:pPr>
      <w:r w:rsidRPr="00144DF5">
        <w:rPr>
          <w:lang w:val="sr-Cyrl-RS"/>
        </w:rPr>
        <w:t xml:space="preserve">Злоупотребе процесних права у судском поступку најчешће </w:t>
      </w:r>
      <w:r>
        <w:rPr>
          <w:lang w:val="sr-Cyrl-RS"/>
        </w:rPr>
        <w:t xml:space="preserve">се </w:t>
      </w:r>
      <w:r w:rsidRPr="00144DF5">
        <w:rPr>
          <w:lang w:val="sr-Cyrl-RS"/>
        </w:rPr>
        <w:t>врше чињењем (</w:t>
      </w:r>
      <w:r w:rsidRPr="00144DF5">
        <w:rPr>
          <w:lang w:val="sr-Cyrl-CS"/>
        </w:rPr>
        <w:t>активни облик злоупотребе</w:t>
      </w:r>
      <w:r w:rsidRPr="00144DF5">
        <w:rPr>
          <w:lang w:val="sr-Cyrl-RS"/>
        </w:rPr>
        <w:t>)</w:t>
      </w:r>
      <w:r w:rsidRPr="00144DF5">
        <w:rPr>
          <w:lang w:val="sr-Cyrl-CS"/>
        </w:rPr>
        <w:t xml:space="preserve">, када учесник </w:t>
      </w:r>
      <w:r w:rsidRPr="00144DF5">
        <w:rPr>
          <w:lang w:val="sr-Cyrl-RS"/>
        </w:rPr>
        <w:t xml:space="preserve">у </w:t>
      </w:r>
      <w:r w:rsidRPr="00144DF5">
        <w:rPr>
          <w:lang w:val="sr-Cyrl-CS"/>
        </w:rPr>
        <w:t>кривично</w:t>
      </w:r>
      <w:r w:rsidRPr="00144DF5">
        <w:rPr>
          <w:lang w:val="sr-Cyrl-RS"/>
        </w:rPr>
        <w:t>м</w:t>
      </w:r>
      <w:r w:rsidRPr="00144DF5">
        <w:rPr>
          <w:lang w:val="sr-Cyrl-CS"/>
        </w:rPr>
        <w:t xml:space="preserve"> поступк</w:t>
      </w:r>
      <w:r w:rsidRPr="00144DF5">
        <w:rPr>
          <w:lang w:val="sr-Cyrl-RS"/>
        </w:rPr>
        <w:t>у</w:t>
      </w:r>
      <w:r w:rsidRPr="00144DF5">
        <w:rPr>
          <w:lang w:val="sr-Cyrl-CS"/>
        </w:rPr>
        <w:t xml:space="preserve"> злоупотребљава своја права вршењем радњи</w:t>
      </w:r>
      <w:r w:rsidRPr="00144DF5">
        <w:rPr>
          <w:lang w:val="sr-Cyrl-RS"/>
        </w:rPr>
        <w:t xml:space="preserve">. </w:t>
      </w:r>
      <w:r w:rsidR="00B4724A">
        <w:rPr>
          <w:lang w:val="sr-Cyrl-CS"/>
        </w:rPr>
        <w:t>Ово</w:t>
      </w:r>
      <w:r w:rsidRPr="00144DF5">
        <w:rPr>
          <w:lang w:val="sr-Cyrl-CS"/>
        </w:rPr>
        <w:t xml:space="preserve"> због чињенице да субјективно </w:t>
      </w:r>
      <w:r w:rsidRPr="00144DF5">
        <w:rPr>
          <w:lang w:val="sr-Cyrl-RS"/>
        </w:rPr>
        <w:t xml:space="preserve">процесно </w:t>
      </w:r>
      <w:r w:rsidRPr="00144DF5">
        <w:rPr>
          <w:lang w:val="sr-Cyrl-CS"/>
        </w:rPr>
        <w:t xml:space="preserve">право пре свега </w:t>
      </w:r>
      <w:r w:rsidRPr="00144DF5">
        <w:rPr>
          <w:lang w:val="sr-Cyrl-RS"/>
        </w:rPr>
        <w:t xml:space="preserve">даје могућност да се </w:t>
      </w:r>
      <w:r>
        <w:rPr>
          <w:lang w:val="sr-Cyrl-RS"/>
        </w:rPr>
        <w:t>делује активно</w:t>
      </w:r>
      <w:r w:rsidRPr="00144DF5">
        <w:rPr>
          <w:lang w:val="sr-Cyrl-CS"/>
        </w:rPr>
        <w:t xml:space="preserve">. </w:t>
      </w:r>
      <w:r w:rsidR="00563080">
        <w:rPr>
          <w:lang w:val="sr-Cyrl-RS"/>
        </w:rPr>
        <w:t>Нпр.</w:t>
      </w:r>
      <w:r w:rsidRPr="00144DF5">
        <w:rPr>
          <w:lang w:val="sr-Cyrl-RS"/>
        </w:rPr>
        <w:t xml:space="preserve">, подношењем неоснованог захтева за изузеће судије председника већа и председника суда, затим тужиоца и његовог </w:t>
      </w:r>
      <w:r w:rsidRPr="00144DF5">
        <w:rPr>
          <w:lang w:val="sr-Cyrl-RS"/>
        </w:rPr>
        <w:lastRenderedPageBreak/>
        <w:t xml:space="preserve">заменика који поступа по јавној тужби, све ради одуговлачења кривичног поступка у циљу наступања апсолутне застарелости кривичног гоњења. Ове злоупотребе </w:t>
      </w:r>
      <w:r>
        <w:rPr>
          <w:lang w:val="sr-Cyrl-RS"/>
        </w:rPr>
        <w:t>често одликује</w:t>
      </w:r>
      <w:r w:rsidRPr="00144DF5">
        <w:rPr>
          <w:lang w:val="sr-Cyrl-RS"/>
        </w:rPr>
        <w:t xml:space="preserve"> процесна хиперактивност лица</w:t>
      </w:r>
      <w:r w:rsidRPr="00144DF5">
        <w:rPr>
          <w:lang w:val="sr-Cyrl-CS"/>
        </w:rPr>
        <w:t>.</w:t>
      </w:r>
      <w:r w:rsidRPr="00144DF5">
        <w:rPr>
          <w:rStyle w:val="FootnoteReference"/>
          <w:lang w:val="sr-Cyrl-CS"/>
        </w:rPr>
        <w:footnoteReference w:id="725"/>
      </w:r>
    </w:p>
    <w:p w:rsidR="009F1DD0" w:rsidRPr="006803D1" w:rsidRDefault="009F1DD0" w:rsidP="00744B0F">
      <w:pPr>
        <w:spacing w:line="360" w:lineRule="auto"/>
        <w:ind w:firstLine="720"/>
        <w:jc w:val="both"/>
        <w:rPr>
          <w:lang w:val="sr-Cyrl-RS"/>
        </w:rPr>
      </w:pPr>
      <w:r w:rsidRPr="006803D1">
        <w:rPr>
          <w:lang w:val="sr-Cyrl-RS"/>
        </w:rPr>
        <w:t>Злоупотребе процесних права у кривичном поступку извршене нечињењем (пасив</w:t>
      </w:r>
      <w:r w:rsidRPr="006803D1">
        <w:rPr>
          <w:lang w:val="sr-Cyrl-CS"/>
        </w:rPr>
        <w:t>н</w:t>
      </w:r>
      <w:r w:rsidRPr="006803D1">
        <w:rPr>
          <w:lang w:val="sr-Cyrl-RS"/>
        </w:rPr>
        <w:t xml:space="preserve">и </w:t>
      </w:r>
      <w:r w:rsidRPr="006803D1">
        <w:rPr>
          <w:lang w:val="sr-Cyrl-CS"/>
        </w:rPr>
        <w:t>облик</w:t>
      </w:r>
      <w:r w:rsidRPr="006803D1">
        <w:rPr>
          <w:lang w:val="sr-Cyrl-RS"/>
        </w:rPr>
        <w:t xml:space="preserve"> злоупотребе) су ређе. По неким мишљењима, пример за то је нестављање процесних примедби на уочене процесне пропусте суда у току првостепеног поступка, да би се на ово указало тек у жалби на првостепену пресуду као на апсолутно битну повреду одредаба кривичног поступка. Затим, непредлагање битних, кључних доказа у току првостепеног поступка, да би се на њих указало тек у жалби на првостепену пресуду као на непотпуно утврђено чињенично стање. У кривичнопроцесном систему Руске Федерације као пример за пасив</w:t>
      </w:r>
      <w:r w:rsidRPr="006803D1">
        <w:rPr>
          <w:lang w:val="sr-Cyrl-CS"/>
        </w:rPr>
        <w:t>ан</w:t>
      </w:r>
      <w:r w:rsidRPr="006803D1">
        <w:rPr>
          <w:lang w:val="sr-Cyrl-RS"/>
        </w:rPr>
        <w:t xml:space="preserve"> </w:t>
      </w:r>
      <w:r w:rsidRPr="006803D1">
        <w:rPr>
          <w:lang w:val="sr-Cyrl-CS"/>
        </w:rPr>
        <w:t>облик</w:t>
      </w:r>
      <w:r w:rsidRPr="006803D1">
        <w:rPr>
          <w:lang w:val="sr-Cyrl-RS"/>
        </w:rPr>
        <w:t xml:space="preserve"> злоупотребе процесних права често се наводи одуговлачење</w:t>
      </w:r>
      <w:r w:rsidRPr="006803D1">
        <w:rPr>
          <w:lang w:val="sr-Cyrl-CS"/>
        </w:rPr>
        <w:t xml:space="preserve"> </w:t>
      </w:r>
      <w:r w:rsidRPr="006803D1">
        <w:rPr>
          <w:lang w:val="sr-Cyrl-RS"/>
        </w:rPr>
        <w:t xml:space="preserve">од стране окривљеног и његовог браниоца </w:t>
      </w:r>
      <w:r w:rsidRPr="006803D1">
        <w:rPr>
          <w:lang w:val="sr-Cyrl-CS"/>
        </w:rPr>
        <w:t>времена</w:t>
      </w:r>
      <w:r w:rsidRPr="006803D1">
        <w:rPr>
          <w:lang w:val="ru-RU"/>
        </w:rPr>
        <w:t xml:space="preserve"> </w:t>
      </w:r>
      <w:r w:rsidRPr="006803D1">
        <w:rPr>
          <w:lang w:val="sr-Cyrl-CS"/>
        </w:rPr>
        <w:t xml:space="preserve">за </w:t>
      </w:r>
      <w:r w:rsidRPr="006803D1">
        <w:rPr>
          <w:lang w:val="ru-RU"/>
        </w:rPr>
        <w:t>упозна</w:t>
      </w:r>
      <w:r w:rsidRPr="006803D1">
        <w:rPr>
          <w:lang w:val="sr-Cyrl-CS"/>
        </w:rPr>
        <w:t>вање</w:t>
      </w:r>
      <w:r w:rsidRPr="006803D1">
        <w:rPr>
          <w:lang w:val="ru-RU"/>
        </w:rPr>
        <w:t xml:space="preserve"> са материјалима </w:t>
      </w:r>
      <w:r>
        <w:rPr>
          <w:lang w:val="ru-RU"/>
        </w:rPr>
        <w:t xml:space="preserve">истраге </w:t>
      </w:r>
      <w:r w:rsidRPr="006803D1">
        <w:rPr>
          <w:lang w:val="ru-RU"/>
        </w:rPr>
        <w:t>кривичног предмета</w:t>
      </w:r>
      <w:r w:rsidRPr="006803D1">
        <w:rPr>
          <w:lang w:val="sr-Cyrl-CS"/>
        </w:rPr>
        <w:t>.</w:t>
      </w:r>
      <w:r w:rsidRPr="006803D1">
        <w:rPr>
          <w:rStyle w:val="FootnoteReference"/>
          <w:lang w:val="sr-Cyrl-CS"/>
        </w:rPr>
        <w:footnoteReference w:id="726"/>
      </w:r>
    </w:p>
    <w:p w:rsidR="009F1DD0" w:rsidRPr="00144DF5" w:rsidRDefault="009F1DD0" w:rsidP="00744B0F">
      <w:pPr>
        <w:spacing w:line="360" w:lineRule="auto"/>
        <w:ind w:firstLine="720"/>
        <w:jc w:val="both"/>
        <w:rPr>
          <w:lang w:val="sr-Cyrl-RS"/>
        </w:rPr>
      </w:pPr>
      <w:r w:rsidRPr="00144DF5">
        <w:rPr>
          <w:lang w:val="sr-Cyrl-RS"/>
        </w:rPr>
        <w:t>Наведени примери за процесне злоупотребе нечињењем нису убедљиви. Већ смо навели да, према наш</w:t>
      </w:r>
      <w:r w:rsidR="007E50FE">
        <w:rPr>
          <w:lang w:val="sr-Cyrl-RS"/>
        </w:rPr>
        <w:t>ем мишљењу, неистицање</w:t>
      </w:r>
      <w:r w:rsidRPr="00144DF5">
        <w:rPr>
          <w:lang w:val="sr-Cyrl-RS"/>
        </w:rPr>
        <w:t xml:space="preserve"> примедби на уочене процесне пропусте суда у току првостепеног поступка, да би се на ово указало тек у жалби на првостепену пресуду као на </w:t>
      </w:r>
      <w:r>
        <w:rPr>
          <w:lang w:val="sr-Cyrl-RS"/>
        </w:rPr>
        <w:t>(</w:t>
      </w:r>
      <w:r w:rsidRPr="00144DF5">
        <w:rPr>
          <w:lang w:val="sr-Cyrl-RS"/>
        </w:rPr>
        <w:t>апсолутно</w:t>
      </w:r>
      <w:r>
        <w:rPr>
          <w:lang w:val="sr-Cyrl-RS"/>
        </w:rPr>
        <w:t>)</w:t>
      </w:r>
      <w:r w:rsidRPr="00144DF5">
        <w:rPr>
          <w:lang w:val="sr-Cyrl-RS"/>
        </w:rPr>
        <w:t xml:space="preserve"> битну повреду одредаба кривичног поступка – није злоупотреба процесних права одбране (ни оптужбе), јер учесници у кривичном поступку немају ни право ни дужност да скрећу пажњу органу поступка, нити да га поучавају у вези учињених повреда процедуре (управо обрнуто, то је процесна дужност органа поступка). Исто важи и у случају непредлагања доказа у току првостепеног поступка, да би се на њих указало тек у жалби на првостепену пресуду као на непотпуно утврђено чињенично стање. Овакво поступање странке је релативно, јер </w:t>
      </w:r>
      <w:r w:rsidRPr="00144DF5">
        <w:rPr>
          <w:lang w:val="sr-Cyrl-RS"/>
        </w:rPr>
        <w:lastRenderedPageBreak/>
        <w:t>уколико и јесте пропуштање (нечињење) у првостепеном поступку, представља чињење у жалбеном поступку (подношење жалбе и у оквиру ње предлагање новог доказа), тако да је овде, уствари, дискутабилно када је злоупотреба извршена чињењем,</w:t>
      </w:r>
      <w:r w:rsidRPr="00144DF5">
        <w:rPr>
          <w:rStyle w:val="FootnoteReference"/>
          <w:lang w:val="sr-Cyrl-RS"/>
        </w:rPr>
        <w:footnoteReference w:id="727"/>
      </w:r>
      <w:r w:rsidRPr="00144DF5">
        <w:rPr>
          <w:lang w:val="sr-Cyrl-RS"/>
        </w:rPr>
        <w:t xml:space="preserve"> а не да ли је извршена чињењем или нечињењем. Ов</w:t>
      </w:r>
      <w:r>
        <w:rPr>
          <w:lang w:val="sr-Cyrl-RS"/>
        </w:rPr>
        <w:t>о под условом да је непредлагање</w:t>
      </w:r>
      <w:r w:rsidRPr="00144DF5">
        <w:rPr>
          <w:lang w:val="sr-Cyrl-RS"/>
        </w:rPr>
        <w:t xml:space="preserve"> доказа у току првостепеног поступка, да би се на њих указало тек у жалби на првостепену пресуду уопште злоупотреба поступка, са чиме се не слажемо, јер другостепени суд није у обавези да </w:t>
      </w:r>
      <w:r w:rsidR="00B4724A">
        <w:rPr>
          <w:lang w:val="sr-Cyrl-RS"/>
        </w:rPr>
        <w:t>уважи и прихвати</w:t>
      </w:r>
      <w:r>
        <w:rPr>
          <w:lang w:val="sr-Cyrl-RS"/>
        </w:rPr>
        <w:t xml:space="preserve"> предлоге нових доказа</w:t>
      </w:r>
      <w:r w:rsidRPr="00144DF5">
        <w:rPr>
          <w:lang w:val="sr-Cyrl-RS"/>
        </w:rPr>
        <w:t>, већ је подносилац жалбе у обавези да наведе разумно објашњење зашто те доказе није предложи</w:t>
      </w:r>
      <w:r>
        <w:rPr>
          <w:lang w:val="sr-Cyrl-RS"/>
        </w:rPr>
        <w:t>о у току првостепеног поступка.</w:t>
      </w:r>
    </w:p>
    <w:p w:rsidR="009F1DD0" w:rsidRDefault="009F1DD0" w:rsidP="00744B0F">
      <w:pPr>
        <w:spacing w:line="360" w:lineRule="auto"/>
        <w:ind w:firstLine="720"/>
        <w:jc w:val="both"/>
        <w:rPr>
          <w:lang w:val="sr-Cyrl-RS"/>
        </w:rPr>
      </w:pPr>
      <w:r w:rsidRPr="00144DF5">
        <w:rPr>
          <w:lang w:val="sr-Cyrl-RS"/>
        </w:rPr>
        <w:t>Међутим, ова класификација</w:t>
      </w:r>
      <w:r>
        <w:rPr>
          <w:lang w:val="sr-Cyrl-RS"/>
        </w:rPr>
        <w:t xml:space="preserve"> има свој значај, али не формулисана на наведен начин.</w:t>
      </w:r>
    </w:p>
    <w:p w:rsidR="009F1DD0" w:rsidRDefault="009F1DD0" w:rsidP="00744B0F">
      <w:pPr>
        <w:spacing w:line="360" w:lineRule="auto"/>
        <w:ind w:firstLine="720"/>
        <w:jc w:val="both"/>
        <w:rPr>
          <w:lang w:val="sr-Cyrl-RS"/>
        </w:rPr>
      </w:pPr>
      <w:r>
        <w:rPr>
          <w:lang w:val="sr-Cyrl-RS"/>
        </w:rPr>
        <w:t>У претходним излагањима навели смо да је</w:t>
      </w:r>
      <w:r w:rsidRPr="0065744E">
        <w:rPr>
          <w:lang w:val="ru-RU"/>
        </w:rPr>
        <w:t xml:space="preserve"> </w:t>
      </w:r>
      <w:r>
        <w:rPr>
          <w:lang w:val="sr-Cyrl-RS"/>
        </w:rPr>
        <w:t>кривичнопроцесна радња</w:t>
      </w:r>
      <w:r w:rsidRPr="0065744E">
        <w:rPr>
          <w:lang w:val="sr-Cyrl-RS"/>
        </w:rPr>
        <w:t xml:space="preserve"> оно </w:t>
      </w:r>
      <w:r w:rsidRPr="0065744E">
        <w:rPr>
          <w:lang w:val="ru-RU"/>
        </w:rPr>
        <w:t xml:space="preserve">понашање процесног учесника које производи </w:t>
      </w:r>
      <w:r w:rsidRPr="0065744E">
        <w:rPr>
          <w:lang w:val="sr-Cyrl-RS"/>
        </w:rPr>
        <w:t>последицу</w:t>
      </w:r>
      <w:r w:rsidRPr="0065744E">
        <w:rPr>
          <w:lang w:val="ru-RU"/>
        </w:rPr>
        <w:t xml:space="preserve"> у кривичном поступку (одређену процесну ситуацију), којем кривично процесно право прописује претпоставке, облик и</w:t>
      </w:r>
      <w:r w:rsidRPr="0065744E">
        <w:rPr>
          <w:lang w:val="sr-Cyrl-RS"/>
        </w:rPr>
        <w:t xml:space="preserve"> последицу</w:t>
      </w:r>
      <w:r w:rsidRPr="0065744E">
        <w:rPr>
          <w:lang w:val="ru-RU"/>
        </w:rPr>
        <w:t>.</w:t>
      </w:r>
      <w:r w:rsidRPr="0065744E">
        <w:rPr>
          <w:rStyle w:val="FootnoteReference"/>
          <w:lang w:val="ru-RU"/>
        </w:rPr>
        <w:footnoteReference w:id="728"/>
      </w:r>
      <w:r w:rsidRPr="0065744E">
        <w:rPr>
          <w:lang w:val="sr-Cyrl-RS"/>
        </w:rPr>
        <w:t xml:space="preserve"> Пропуштање</w:t>
      </w:r>
      <w:r w:rsidRPr="007C4B6B">
        <w:rPr>
          <w:lang w:val="sr-Cyrl-RS"/>
        </w:rPr>
        <w:t xml:space="preserve"> процесне радње </w:t>
      </w:r>
      <w:r>
        <w:rPr>
          <w:lang w:val="sr-Cyrl-RS"/>
        </w:rPr>
        <w:t xml:space="preserve">(нечињење) </w:t>
      </w:r>
      <w:r w:rsidRPr="007C4B6B">
        <w:rPr>
          <w:lang w:val="sr-Cyrl-RS"/>
        </w:rPr>
        <w:t>релевантно је кад то</w:t>
      </w:r>
      <w:r>
        <w:rPr>
          <w:lang w:val="sr-Cyrl-RS"/>
        </w:rPr>
        <w:t xml:space="preserve"> процесни закон изричито одређује.</w:t>
      </w:r>
    </w:p>
    <w:p w:rsidR="009F1DD0" w:rsidRDefault="009F1DD0" w:rsidP="00744B0F">
      <w:pPr>
        <w:spacing w:line="360" w:lineRule="auto"/>
        <w:ind w:firstLine="720"/>
        <w:jc w:val="both"/>
        <w:rPr>
          <w:lang w:val="sr-Cyrl-RS"/>
        </w:rPr>
      </w:pPr>
      <w:r>
        <w:rPr>
          <w:lang w:val="sr-Cyrl-RS"/>
        </w:rPr>
        <w:t>Ако се ствари овако поимају, тада заиста можемо да говоримо о процесним злоупотребама извршеним чињењем и процесним злоупотребама учињеним пропуштањем (нечињењем). Права-дужности се у току поступка злоупотребљавају неоснованим пропуштањем дужног чињења.</w:t>
      </w:r>
      <w:r>
        <w:rPr>
          <w:rStyle w:val="FootnoteReference"/>
          <w:lang w:val="sr-Cyrl-RS"/>
        </w:rPr>
        <w:footnoteReference w:id="729"/>
      </w:r>
      <w:r>
        <w:rPr>
          <w:lang w:val="sr-Cyrl-RS"/>
        </w:rPr>
        <w:t xml:space="preserve"> Тако, оптужени врши злоупотребу </w:t>
      </w:r>
      <w:r>
        <w:rPr>
          <w:lang w:val="sr-Cyrl-RS"/>
        </w:rPr>
        <w:lastRenderedPageBreak/>
        <w:t xml:space="preserve">субјективног процесног права на суђење у присуству неоснованим неприступањем на главни претрес. Суд врши злоупотребу субјективног процесног права на одлучивање недоношењем одлуке о предлогу браниоца да се против окривљеног укине притвор. Јавни тужилац врши злоупотребу субјективног права на извођење доказа недоношењем одлуке да у истрази изведе доказе предложене од стране одбране.   </w:t>
      </w:r>
    </w:p>
    <w:p w:rsidR="009A5F00" w:rsidRDefault="009A5F00" w:rsidP="009F1DD0">
      <w:pPr>
        <w:jc w:val="both"/>
        <w:rPr>
          <w:rFonts w:eastAsia="TimesNewRomanPSMT"/>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4" w:name="_Toc5883458"/>
      <w:r w:rsidRPr="009941A7">
        <w:rPr>
          <w:rFonts w:ascii="Times New Roman" w:hAnsi="Times New Roman" w:cs="Times New Roman"/>
          <w:b/>
          <w:color w:val="auto"/>
          <w:lang w:val="sr-Cyrl-RS"/>
        </w:rPr>
        <w:t>2.5. Злоупотребe процесних п</w:t>
      </w:r>
      <w:r w:rsidR="00574A8A" w:rsidRPr="009941A7">
        <w:rPr>
          <w:rFonts w:ascii="Times New Roman" w:hAnsi="Times New Roman" w:cs="Times New Roman"/>
          <w:b/>
          <w:color w:val="auto"/>
          <w:lang w:val="sr-Cyrl-RS"/>
        </w:rPr>
        <w:t xml:space="preserve">рава у кривичном поступку према </w:t>
      </w:r>
      <w:r w:rsidRPr="009941A7">
        <w:rPr>
          <w:rFonts w:ascii="Times New Roman" w:hAnsi="Times New Roman" w:cs="Times New Roman"/>
          <w:b/>
          <w:color w:val="auto"/>
          <w:lang w:val="sr-Cyrl-RS"/>
        </w:rPr>
        <w:t>последицама које изазивају (о</w:t>
      </w:r>
      <w:r w:rsidR="00574A8A" w:rsidRPr="009941A7">
        <w:rPr>
          <w:rFonts w:ascii="Times New Roman" w:hAnsi="Times New Roman" w:cs="Times New Roman"/>
          <w:b/>
          <w:color w:val="auto"/>
          <w:lang w:val="sr-Cyrl-RS"/>
        </w:rPr>
        <w:t xml:space="preserve">не којима се узрокује шкођење и </w:t>
      </w:r>
      <w:r w:rsidRPr="009941A7">
        <w:rPr>
          <w:rFonts w:ascii="Times New Roman" w:hAnsi="Times New Roman" w:cs="Times New Roman"/>
          <w:b/>
          <w:color w:val="auto"/>
          <w:lang w:val="sr-Cyrl-RS"/>
        </w:rPr>
        <w:t>оне којима се наноси штета)</w:t>
      </w:r>
      <w:bookmarkEnd w:id="164"/>
    </w:p>
    <w:p w:rsidR="009F1DD0" w:rsidRPr="00080C60" w:rsidRDefault="009F1DD0" w:rsidP="009F1DD0">
      <w:pPr>
        <w:ind w:firstLine="720"/>
        <w:jc w:val="both"/>
        <w:rPr>
          <w:rFonts w:eastAsia="TimesNewRomanPSMT"/>
          <w:lang w:val="sr-Cyrl-RS"/>
        </w:rPr>
      </w:pPr>
    </w:p>
    <w:p w:rsidR="009F1DD0" w:rsidRPr="00233ECD" w:rsidRDefault="009F1DD0" w:rsidP="00744B0F">
      <w:pPr>
        <w:spacing w:line="360" w:lineRule="auto"/>
        <w:ind w:firstLine="720"/>
        <w:jc w:val="both"/>
        <w:rPr>
          <w:lang w:val="sr-Cyrl-RS"/>
        </w:rPr>
      </w:pPr>
      <w:r w:rsidRPr="00080C60">
        <w:rPr>
          <w:lang w:val="sr-Cyrl-RS"/>
        </w:rPr>
        <w:t xml:space="preserve">О. И. </w:t>
      </w:r>
      <w:r w:rsidRPr="00080C60">
        <w:rPr>
          <w:lang w:val="ru-RU"/>
        </w:rPr>
        <w:t>Даровских</w:t>
      </w:r>
      <w:r w:rsidRPr="00080C60">
        <w:rPr>
          <w:lang w:val="sr-Cyrl-RS"/>
        </w:rPr>
        <w:t xml:space="preserve"> </w:t>
      </w:r>
      <w:r>
        <w:rPr>
          <w:lang w:val="sr-Cyrl-RS"/>
        </w:rPr>
        <w:t xml:space="preserve">је </w:t>
      </w:r>
      <w:r w:rsidRPr="00080C60">
        <w:rPr>
          <w:lang w:val="sr-Cyrl-RS"/>
        </w:rPr>
        <w:t xml:space="preserve">предложила класификацију процесних злоупотреба </w:t>
      </w:r>
      <w:r>
        <w:rPr>
          <w:lang w:val="sr-Cyrl-RS"/>
        </w:rPr>
        <w:t xml:space="preserve">у </w:t>
      </w:r>
      <w:r w:rsidRPr="00233ECD">
        <w:rPr>
          <w:lang w:val="sr-Cyrl-RS"/>
        </w:rPr>
        <w:t xml:space="preserve">кривичном поступку према последицама које су произвеле на 1) </w:t>
      </w:r>
      <w:r w:rsidRPr="00233ECD">
        <w:rPr>
          <w:lang w:val="sr-Cyrl-CS"/>
        </w:rPr>
        <w:t xml:space="preserve">оне којима се </w:t>
      </w:r>
      <w:r w:rsidRPr="00233ECD">
        <w:rPr>
          <w:lang w:val="ru-RU"/>
        </w:rPr>
        <w:t>нано</w:t>
      </w:r>
      <w:r w:rsidRPr="00233ECD">
        <w:rPr>
          <w:lang w:val="sr-Cyrl-CS"/>
        </w:rPr>
        <w:t>си</w:t>
      </w:r>
      <w:r w:rsidRPr="00233ECD">
        <w:rPr>
          <w:lang w:val="ru-RU"/>
        </w:rPr>
        <w:t xml:space="preserve"> штет</w:t>
      </w:r>
      <w:r w:rsidRPr="00233ECD">
        <w:rPr>
          <w:lang w:val="sr-Cyrl-CS"/>
        </w:rPr>
        <w:t>а</w:t>
      </w:r>
      <w:r w:rsidRPr="00233ECD">
        <w:rPr>
          <w:lang w:val="ru-RU"/>
        </w:rPr>
        <w:t xml:space="preserve"> и </w:t>
      </w:r>
      <w:r w:rsidRPr="00233ECD">
        <w:rPr>
          <w:lang w:val="sr-Cyrl-RS"/>
        </w:rPr>
        <w:t xml:space="preserve">2) </w:t>
      </w:r>
      <w:r w:rsidRPr="00233ECD">
        <w:rPr>
          <w:lang w:val="sr-Cyrl-CS"/>
        </w:rPr>
        <w:t>оне којима се штета не на</w:t>
      </w:r>
      <w:r w:rsidRPr="00233ECD">
        <w:rPr>
          <w:lang w:val="sr-Cyrl-RS"/>
        </w:rPr>
        <w:t>н</w:t>
      </w:r>
      <w:r w:rsidRPr="00233ECD">
        <w:rPr>
          <w:lang w:val="sr-Cyrl-CS"/>
        </w:rPr>
        <w:t>оси, али кој</w:t>
      </w:r>
      <w:r w:rsidRPr="00233ECD">
        <w:rPr>
          <w:lang w:val="sr-Cyrl-RS"/>
        </w:rPr>
        <w:t xml:space="preserve">има </w:t>
      </w:r>
      <w:r w:rsidRPr="00233ECD">
        <w:rPr>
          <w:lang w:val="sr-Cyrl-CS"/>
        </w:rPr>
        <w:t>с</w:t>
      </w:r>
      <w:r w:rsidRPr="00233ECD">
        <w:rPr>
          <w:lang w:val="sr-Cyrl-RS"/>
        </w:rPr>
        <w:t>е</w:t>
      </w:r>
      <w:r w:rsidRPr="00233ECD">
        <w:rPr>
          <w:lang w:val="sr-Cyrl-CS"/>
        </w:rPr>
        <w:t xml:space="preserve"> ишл</w:t>
      </w:r>
      <w:r w:rsidRPr="00233ECD">
        <w:rPr>
          <w:lang w:val="sr-Cyrl-RS"/>
        </w:rPr>
        <w:t>о</w:t>
      </w:r>
      <w:r w:rsidRPr="00233ECD">
        <w:rPr>
          <w:lang w:val="sr-Cyrl-CS"/>
        </w:rPr>
        <w:t xml:space="preserve"> за тим да нанесу штету</w:t>
      </w:r>
      <w:r w:rsidRPr="00233ECD">
        <w:rPr>
          <w:lang w:val="ru-RU"/>
        </w:rPr>
        <w:t>.</w:t>
      </w:r>
      <w:r w:rsidRPr="00233ECD">
        <w:rPr>
          <w:lang w:val="sr-Cyrl-CS"/>
        </w:rPr>
        <w:t xml:space="preserve"> </w:t>
      </w:r>
      <w:r w:rsidRPr="00233ECD">
        <w:rPr>
          <w:lang w:val="sr-Cyrl-RS"/>
        </w:rPr>
        <w:t>Према овом схватању, н</w:t>
      </w:r>
      <w:r w:rsidRPr="00233ECD">
        <w:rPr>
          <w:lang w:val="sr-Cyrl-CS"/>
        </w:rPr>
        <w:t xml:space="preserve">аступање штете или могућност њеног настанка је обавезна карактеристика злоупотребе </w:t>
      </w:r>
      <w:r w:rsidRPr="00233ECD">
        <w:rPr>
          <w:lang w:val="sr-Cyrl-RS"/>
        </w:rPr>
        <w:t xml:space="preserve">процесних </w:t>
      </w:r>
      <w:r w:rsidRPr="00233ECD">
        <w:rPr>
          <w:lang w:val="sr-Cyrl-CS"/>
        </w:rPr>
        <w:t xml:space="preserve">права. Побуде за вршење злоупотреба могу бити различите, па и лични интерес учесника </w:t>
      </w:r>
      <w:r w:rsidRPr="00233ECD">
        <w:rPr>
          <w:lang w:val="sr-Cyrl-RS"/>
        </w:rPr>
        <w:t xml:space="preserve">у </w:t>
      </w:r>
      <w:r w:rsidRPr="00233ECD">
        <w:rPr>
          <w:lang w:val="sr-Cyrl-CS"/>
        </w:rPr>
        <w:t>поступк</w:t>
      </w:r>
      <w:r w:rsidRPr="00233ECD">
        <w:rPr>
          <w:lang w:val="sr-Cyrl-RS"/>
        </w:rPr>
        <w:t>у</w:t>
      </w:r>
      <w:r w:rsidRPr="00233ECD">
        <w:rPr>
          <w:lang w:val="sr-Cyrl-CS"/>
        </w:rPr>
        <w:t xml:space="preserve"> који жели да добије неку корист при наступању одређених последица</w:t>
      </w:r>
      <w:r w:rsidRPr="00233ECD">
        <w:rPr>
          <w:lang w:val="sr-Cyrl-RS"/>
        </w:rPr>
        <w:t xml:space="preserve"> (некад је то </w:t>
      </w:r>
      <w:r w:rsidRPr="00233ECD">
        <w:rPr>
          <w:lang w:val="sr-Cyrl-CS"/>
        </w:rPr>
        <w:t>потреб</w:t>
      </w:r>
      <w:r w:rsidRPr="00233ECD">
        <w:rPr>
          <w:lang w:val="sr-Cyrl-RS"/>
        </w:rPr>
        <w:t xml:space="preserve">а </w:t>
      </w:r>
      <w:r w:rsidRPr="00233ECD">
        <w:rPr>
          <w:lang w:val="sr-Cyrl-CS"/>
        </w:rPr>
        <w:t xml:space="preserve">да </w:t>
      </w:r>
      <w:r w:rsidRPr="00233ECD">
        <w:rPr>
          <w:lang w:val="sr-Cyrl-RS"/>
        </w:rPr>
        <w:t xml:space="preserve">се одуговлачи трајање поступка </w:t>
      </w:r>
      <w:r w:rsidRPr="00233ECD">
        <w:rPr>
          <w:lang w:val="sr-Cyrl-CS"/>
        </w:rPr>
        <w:t xml:space="preserve">из личних разлога, на пример, како би </w:t>
      </w:r>
      <w:r w:rsidRPr="00233ECD">
        <w:rPr>
          <w:lang w:val="sr-Cyrl-RS"/>
        </w:rPr>
        <w:t xml:space="preserve">се дочекало </w:t>
      </w:r>
      <w:r w:rsidRPr="00233ECD">
        <w:rPr>
          <w:lang w:val="sr-Cyrl-CS"/>
        </w:rPr>
        <w:t>појав</w:t>
      </w:r>
      <w:r w:rsidRPr="00233ECD">
        <w:rPr>
          <w:lang w:val="sr-Cyrl-RS"/>
        </w:rPr>
        <w:t xml:space="preserve">љивање </w:t>
      </w:r>
      <w:r w:rsidRPr="00233ECD">
        <w:rPr>
          <w:lang w:val="sr-Cyrl-CS"/>
        </w:rPr>
        <w:t>неопходно</w:t>
      </w:r>
      <w:r w:rsidRPr="00233ECD">
        <w:rPr>
          <w:lang w:val="sr-Cyrl-RS"/>
        </w:rPr>
        <w:t>г</w:t>
      </w:r>
      <w:r w:rsidRPr="00233ECD">
        <w:rPr>
          <w:lang w:val="sr-Cyrl-CS"/>
        </w:rPr>
        <w:t xml:space="preserve"> лиц</w:t>
      </w:r>
      <w:r w:rsidRPr="00233ECD">
        <w:rPr>
          <w:lang w:val="sr-Cyrl-RS"/>
        </w:rPr>
        <w:t>а</w:t>
      </w:r>
      <w:r w:rsidRPr="00233ECD">
        <w:rPr>
          <w:lang w:val="sr-Cyrl-CS"/>
        </w:rPr>
        <w:t>, реши</w:t>
      </w:r>
      <w:r w:rsidRPr="00233ECD">
        <w:rPr>
          <w:lang w:val="sr-Cyrl-RS"/>
        </w:rPr>
        <w:t>ло</w:t>
      </w:r>
      <w:r w:rsidRPr="00233ECD">
        <w:rPr>
          <w:lang w:val="sr-Cyrl-CS"/>
        </w:rPr>
        <w:t xml:space="preserve"> неко питање, доби</w:t>
      </w:r>
      <w:r w:rsidRPr="00233ECD">
        <w:rPr>
          <w:lang w:val="sr-Cyrl-RS"/>
        </w:rPr>
        <w:t>ле</w:t>
      </w:r>
      <w:r w:rsidRPr="00233ECD">
        <w:rPr>
          <w:lang w:val="sr-Cyrl-CS"/>
        </w:rPr>
        <w:t xml:space="preserve"> неопходне информације и сл</w:t>
      </w:r>
      <w:r w:rsidRPr="00233ECD">
        <w:rPr>
          <w:lang w:val="sr-Cyrl-RS"/>
        </w:rPr>
        <w:t>.)</w:t>
      </w:r>
      <w:r w:rsidRPr="00233ECD">
        <w:rPr>
          <w:lang w:val="sr-Cyrl-CS"/>
        </w:rPr>
        <w:t xml:space="preserve">. Службена лица која су починила злоупотребу права могу да немају лични, </w:t>
      </w:r>
      <w:r w:rsidRPr="00233ECD">
        <w:rPr>
          <w:lang w:val="sr-Cyrl-RS"/>
        </w:rPr>
        <w:t xml:space="preserve">већ </w:t>
      </w:r>
      <w:r w:rsidRPr="00233ECD">
        <w:rPr>
          <w:lang w:val="sr-Cyrl-CS"/>
        </w:rPr>
        <w:t xml:space="preserve">професионални интерес </w:t>
      </w:r>
      <w:r w:rsidRPr="00233ECD">
        <w:rPr>
          <w:lang w:val="sr-Cyrl-RS"/>
        </w:rPr>
        <w:t xml:space="preserve">(мотив) </w:t>
      </w:r>
      <w:r w:rsidRPr="00233ECD">
        <w:rPr>
          <w:lang w:val="sr-Cyrl-CS"/>
        </w:rPr>
        <w:t>који се састоји у томе да њихов правни став, н</w:t>
      </w:r>
      <w:r w:rsidR="007E50FE">
        <w:rPr>
          <w:lang w:val="sr-Cyrl-CS"/>
        </w:rPr>
        <w:t xml:space="preserve">пр., </w:t>
      </w:r>
      <w:r w:rsidRPr="00233ECD">
        <w:rPr>
          <w:lang w:val="sr-Cyrl-CS"/>
        </w:rPr>
        <w:t>о кривици конкретног лица добије потврду. Иследник, убеђен у кривицу окривљеног, одбијајући да удовољи захтеву поднетом од стране о</w:t>
      </w:r>
      <w:r w:rsidRPr="00233ECD">
        <w:rPr>
          <w:lang w:val="sr-Cyrl-RS"/>
        </w:rPr>
        <w:t>кривљеног</w:t>
      </w:r>
      <w:r w:rsidRPr="00233ECD">
        <w:rPr>
          <w:lang w:val="sr-Cyrl-CS"/>
        </w:rPr>
        <w:t xml:space="preserve"> за </w:t>
      </w:r>
      <w:r w:rsidRPr="00233ECD">
        <w:rPr>
          <w:lang w:val="sr-Cyrl-RS"/>
        </w:rPr>
        <w:t>извођење</w:t>
      </w:r>
      <w:r w:rsidRPr="00233ECD">
        <w:rPr>
          <w:lang w:val="sr-Cyrl-CS"/>
        </w:rPr>
        <w:t xml:space="preserve"> </w:t>
      </w:r>
      <w:r w:rsidRPr="00233ECD">
        <w:rPr>
          <w:lang w:val="sr-Cyrl-RS"/>
        </w:rPr>
        <w:t>одређених и</w:t>
      </w:r>
      <w:r w:rsidRPr="00233ECD">
        <w:rPr>
          <w:lang w:val="sr-Cyrl-CS"/>
        </w:rPr>
        <w:t xml:space="preserve">стражних радњи, под изговором да су нецелисходне при већ доказаној кривици, </w:t>
      </w:r>
      <w:r w:rsidRPr="00233ECD">
        <w:rPr>
          <w:lang w:val="sr-Cyrl-CS"/>
        </w:rPr>
        <w:lastRenderedPageBreak/>
        <w:t xml:space="preserve">злоупотребљава своја права </w:t>
      </w:r>
      <w:r w:rsidRPr="00233ECD">
        <w:rPr>
          <w:lang w:val="sr-Cyrl-RS"/>
        </w:rPr>
        <w:t xml:space="preserve">када </w:t>
      </w:r>
      <w:r w:rsidRPr="00233ECD">
        <w:rPr>
          <w:lang w:val="sr-Cyrl-CS"/>
        </w:rPr>
        <w:t xml:space="preserve">не жели да компликује ситуацију у предмету истраге, </w:t>
      </w:r>
      <w:r w:rsidRPr="00233ECD">
        <w:rPr>
          <w:lang w:val="sr-Cyrl-RS"/>
        </w:rPr>
        <w:t>јер</w:t>
      </w:r>
      <w:r w:rsidRPr="00233ECD">
        <w:rPr>
          <w:lang w:val="sr-Cyrl-CS"/>
        </w:rPr>
        <w:t xml:space="preserve"> као резултат касније спроведених истражних радњи могу да </w:t>
      </w:r>
      <w:r w:rsidRPr="00233ECD">
        <w:rPr>
          <w:lang w:val="sr-Cyrl-RS"/>
        </w:rPr>
        <w:t xml:space="preserve">се </w:t>
      </w:r>
      <w:r w:rsidRPr="00233ECD">
        <w:rPr>
          <w:lang w:val="sr-Cyrl-CS"/>
        </w:rPr>
        <w:t>појаве докази који оповргавају раније изведене.</w:t>
      </w:r>
    </w:p>
    <w:p w:rsidR="009F1DD0" w:rsidRPr="00744B0F" w:rsidRDefault="009F1DD0" w:rsidP="00744B0F">
      <w:pPr>
        <w:spacing w:line="360" w:lineRule="auto"/>
        <w:ind w:firstLine="720"/>
        <w:jc w:val="both"/>
        <w:rPr>
          <w:lang w:val="sr-Cyrl-CS"/>
        </w:rPr>
      </w:pPr>
      <w:r w:rsidRPr="00233ECD">
        <w:rPr>
          <w:lang w:val="ru-RU"/>
        </w:rPr>
        <w:t xml:space="preserve">Наравно, ако је </w:t>
      </w:r>
      <w:r w:rsidRPr="00233ECD">
        <w:rPr>
          <w:lang w:val="sr-Cyrl-CS"/>
        </w:rPr>
        <w:t>подношење безбројних захтева од стране</w:t>
      </w:r>
      <w:r w:rsidRPr="00233ECD">
        <w:rPr>
          <w:lang w:val="ru-RU"/>
        </w:rPr>
        <w:t xml:space="preserve"> оптужен</w:t>
      </w:r>
      <w:r w:rsidRPr="00233ECD">
        <w:rPr>
          <w:lang w:val="sr-Cyrl-CS"/>
        </w:rPr>
        <w:t>ог</w:t>
      </w:r>
      <w:r w:rsidRPr="00233ECD">
        <w:rPr>
          <w:lang w:val="ru-RU"/>
        </w:rPr>
        <w:t xml:space="preserve"> и његов</w:t>
      </w:r>
      <w:r w:rsidRPr="00233ECD">
        <w:rPr>
          <w:lang w:val="sr-Cyrl-CS"/>
        </w:rPr>
        <w:t>ог</w:t>
      </w:r>
      <w:r w:rsidRPr="00233ECD">
        <w:rPr>
          <w:lang w:val="ru-RU"/>
        </w:rPr>
        <w:t xml:space="preserve"> брани</w:t>
      </w:r>
      <w:r w:rsidRPr="00233ECD">
        <w:rPr>
          <w:lang w:val="sr-Cyrl-CS"/>
        </w:rPr>
        <w:t>оца</w:t>
      </w:r>
      <w:r w:rsidRPr="00233ECD">
        <w:rPr>
          <w:lang w:val="ru-RU"/>
        </w:rPr>
        <w:t xml:space="preserve"> и </w:t>
      </w:r>
      <w:r w:rsidRPr="00233ECD">
        <w:rPr>
          <w:lang w:val="sr-Cyrl-CS"/>
        </w:rPr>
        <w:t>одлучивање о њима пред</w:t>
      </w:r>
      <w:r w:rsidRPr="00233ECD">
        <w:rPr>
          <w:lang w:val="ru-RU"/>
        </w:rPr>
        <w:t xml:space="preserve"> суд</w:t>
      </w:r>
      <w:r w:rsidRPr="00233ECD">
        <w:rPr>
          <w:lang w:val="sr-Cyrl-CS"/>
        </w:rPr>
        <w:t>ом</w:t>
      </w:r>
      <w:r w:rsidRPr="00233ECD">
        <w:rPr>
          <w:lang w:val="ru-RU"/>
        </w:rPr>
        <w:t xml:space="preserve"> доприне</w:t>
      </w:r>
      <w:r w:rsidRPr="00233ECD">
        <w:rPr>
          <w:lang w:val="sr-Cyrl-CS"/>
        </w:rPr>
        <w:t>ло</w:t>
      </w:r>
      <w:r w:rsidRPr="00233ECD">
        <w:rPr>
          <w:lang w:val="ru-RU"/>
        </w:rPr>
        <w:t xml:space="preserve"> одлагањ</w:t>
      </w:r>
      <w:r w:rsidRPr="00233ECD">
        <w:rPr>
          <w:lang w:val="sr-Cyrl-CS"/>
        </w:rPr>
        <w:t>у</w:t>
      </w:r>
      <w:r w:rsidRPr="00233ECD">
        <w:rPr>
          <w:lang w:val="ru-RU"/>
        </w:rPr>
        <w:t xml:space="preserve"> суђења, </w:t>
      </w:r>
      <w:r w:rsidRPr="00233ECD">
        <w:rPr>
          <w:lang w:val="sr-Cyrl-CS"/>
        </w:rPr>
        <w:t>нарушавању</w:t>
      </w:r>
      <w:r w:rsidRPr="00233ECD">
        <w:rPr>
          <w:lang w:val="ru-RU"/>
        </w:rPr>
        <w:t xml:space="preserve"> </w:t>
      </w:r>
      <w:r w:rsidRPr="00233ECD">
        <w:rPr>
          <w:lang w:val="sr-Cyrl-CS"/>
        </w:rPr>
        <w:t>плана поступања по предмету</w:t>
      </w:r>
      <w:r w:rsidRPr="00233ECD">
        <w:rPr>
          <w:lang w:val="ru-RU"/>
        </w:rPr>
        <w:t>, може</w:t>
      </w:r>
      <w:r w:rsidRPr="00233ECD">
        <w:rPr>
          <w:lang w:val="sr-Cyrl-CS"/>
        </w:rPr>
        <w:t xml:space="preserve"> се</w:t>
      </w:r>
      <w:r w:rsidRPr="00233ECD">
        <w:rPr>
          <w:lang w:val="ru-RU"/>
        </w:rPr>
        <w:t xml:space="preserve"> говорити о </w:t>
      </w:r>
      <w:r w:rsidRPr="00233ECD">
        <w:rPr>
          <w:lang w:val="sr-Cyrl-CS"/>
        </w:rPr>
        <w:t>наступању</w:t>
      </w:r>
      <w:r w:rsidRPr="00233ECD">
        <w:rPr>
          <w:lang w:val="ru-RU"/>
        </w:rPr>
        <w:t xml:space="preserve"> штетних </w:t>
      </w:r>
      <w:r w:rsidRPr="00233ECD">
        <w:rPr>
          <w:lang w:val="sr-Cyrl-CS"/>
        </w:rPr>
        <w:t>последица</w:t>
      </w:r>
      <w:r w:rsidRPr="00233ECD">
        <w:rPr>
          <w:lang w:val="ru-RU"/>
        </w:rPr>
        <w:t>. Уколико</w:t>
      </w:r>
      <w:r w:rsidRPr="00233ECD">
        <w:rPr>
          <w:lang w:val="sr-Cyrl-CS"/>
        </w:rPr>
        <w:t xml:space="preserve"> је дошло до</w:t>
      </w:r>
      <w:r w:rsidRPr="00233ECD">
        <w:rPr>
          <w:lang w:val="ru-RU"/>
        </w:rPr>
        <w:t xml:space="preserve"> злоупотреба </w:t>
      </w:r>
      <w:r w:rsidRPr="00233ECD">
        <w:rPr>
          <w:lang w:val="sr-Cyrl-CS"/>
        </w:rPr>
        <w:t>права</w:t>
      </w:r>
      <w:r w:rsidRPr="00233ECD">
        <w:rPr>
          <w:lang w:val="ru-RU"/>
        </w:rPr>
        <w:t xml:space="preserve">, али из различитих разлога, укључујући и </w:t>
      </w:r>
      <w:r w:rsidRPr="00233ECD">
        <w:rPr>
          <w:lang w:val="sr-Cyrl-CS"/>
        </w:rPr>
        <w:t>оне који не зависе од субјекта, нису наступиле</w:t>
      </w:r>
      <w:r w:rsidRPr="00233ECD">
        <w:rPr>
          <w:lang w:val="ru-RU"/>
        </w:rPr>
        <w:t xml:space="preserve"> штетне последице, иако </w:t>
      </w:r>
      <w:r w:rsidRPr="00233ECD">
        <w:rPr>
          <w:lang w:val="sr-Cyrl-CS"/>
        </w:rPr>
        <w:t>су могле да наступе</w:t>
      </w:r>
      <w:r w:rsidRPr="00233ECD">
        <w:rPr>
          <w:lang w:val="ru-RU"/>
        </w:rPr>
        <w:t xml:space="preserve">, </w:t>
      </w:r>
      <w:r w:rsidRPr="00233ECD">
        <w:rPr>
          <w:lang w:val="sr-Cyrl-CS"/>
        </w:rPr>
        <w:t>има разлога</w:t>
      </w:r>
      <w:r w:rsidRPr="00233ECD">
        <w:rPr>
          <w:lang w:val="ru-RU"/>
        </w:rPr>
        <w:t xml:space="preserve"> да </w:t>
      </w:r>
      <w:r w:rsidRPr="00233ECD">
        <w:rPr>
          <w:lang w:val="sr-Cyrl-CS"/>
        </w:rPr>
        <w:t>се говори</w:t>
      </w:r>
      <w:r w:rsidRPr="00233ECD">
        <w:rPr>
          <w:lang w:val="ru-RU"/>
        </w:rPr>
        <w:t xml:space="preserve"> о </w:t>
      </w:r>
      <w:r w:rsidRPr="00233ECD">
        <w:rPr>
          <w:lang w:val="sr-Cyrl-CS"/>
        </w:rPr>
        <w:t>тежњи да се причини штета</w:t>
      </w:r>
      <w:r w:rsidRPr="00233ECD">
        <w:rPr>
          <w:lang w:val="ru-RU"/>
        </w:rPr>
        <w:t>.</w:t>
      </w:r>
      <w:r w:rsidRPr="00233ECD">
        <w:rPr>
          <w:rStyle w:val="FootnoteReference"/>
          <w:lang w:val="sr-Cyrl-CS"/>
        </w:rPr>
        <w:footnoteReference w:id="730"/>
      </w:r>
    </w:p>
    <w:p w:rsidR="009F1DD0" w:rsidRPr="00233ECD" w:rsidRDefault="009F1DD0" w:rsidP="00744B0F">
      <w:pPr>
        <w:spacing w:line="360" w:lineRule="auto"/>
        <w:ind w:firstLine="720"/>
        <w:jc w:val="both"/>
        <w:rPr>
          <w:lang w:val="sr-Cyrl-RS"/>
        </w:rPr>
      </w:pPr>
      <w:r w:rsidRPr="00233ECD">
        <w:rPr>
          <w:lang w:val="sr-Cyrl-RS"/>
        </w:rPr>
        <w:t xml:space="preserve">Класификација злоупотреба у кривичном поступку према последици злоупотреба коју је предложила О. И. </w:t>
      </w:r>
      <w:r w:rsidRPr="00233ECD">
        <w:rPr>
          <w:lang w:val="ru-RU"/>
        </w:rPr>
        <w:t>Даровских</w:t>
      </w:r>
      <w:r w:rsidRPr="00233ECD">
        <w:rPr>
          <w:lang w:val="sr-Cyrl-RS"/>
        </w:rPr>
        <w:t xml:space="preserve"> је врло релативна и непрецизна. Пре свега условљена је претходним опредељењем д</w:t>
      </w:r>
      <w:r w:rsidRPr="00233ECD">
        <w:rPr>
          <w:lang w:val="sr-Cyrl-CS"/>
        </w:rPr>
        <w:t xml:space="preserve">а </w:t>
      </w:r>
      <w:r w:rsidRPr="00233ECD">
        <w:rPr>
          <w:lang w:val="sr-Cyrl-RS"/>
        </w:rPr>
        <w:t xml:space="preserve">ли </w:t>
      </w:r>
      <w:r w:rsidRPr="00233ECD">
        <w:rPr>
          <w:lang w:val="sr-Cyrl-CS"/>
        </w:rPr>
        <w:t xml:space="preserve">се свим злоупотребама процесних права у </w:t>
      </w:r>
      <w:r w:rsidRPr="00233ECD">
        <w:rPr>
          <w:lang w:val="sr-Cyrl-RS"/>
        </w:rPr>
        <w:t xml:space="preserve">судском </w:t>
      </w:r>
      <w:r w:rsidRPr="00233ECD">
        <w:rPr>
          <w:lang w:val="sr-Cyrl-CS"/>
        </w:rPr>
        <w:t>поступку наноси штета</w:t>
      </w:r>
      <w:r w:rsidRPr="00233ECD">
        <w:rPr>
          <w:lang w:val="sr-Cyrl-RS"/>
        </w:rPr>
        <w:t xml:space="preserve"> и који вид штете</w:t>
      </w:r>
      <w:r w:rsidRPr="00233ECD">
        <w:rPr>
          <w:lang w:val="sr-Cyrl-CS"/>
        </w:rPr>
        <w:t xml:space="preserve">, </w:t>
      </w:r>
      <w:r w:rsidRPr="00233ECD">
        <w:rPr>
          <w:lang w:val="sr-Cyrl-RS"/>
        </w:rPr>
        <w:t>или не</w:t>
      </w:r>
      <w:r w:rsidRPr="00233ECD">
        <w:rPr>
          <w:lang w:val="sr-Cyrl-CS"/>
        </w:rPr>
        <w:t>.</w:t>
      </w:r>
      <w:r w:rsidRPr="00233ECD">
        <w:rPr>
          <w:lang w:val="sr-Cyrl-RS"/>
        </w:rPr>
        <w:t xml:space="preserve"> Радња злоупотребе у кривичном поступку не мора обавезно да има за последицу наступање штете, довољно је да се последица испољи и у узнемиравању друге стране и органа поступка. По нашем мишљењу, од ове је прецизнија и одређенија класификаци</w:t>
      </w:r>
      <w:r w:rsidR="00C51C26">
        <w:rPr>
          <w:lang w:val="sr-Cyrl-RS"/>
        </w:rPr>
        <w:t>ја коју смо предложили у тачки 2</w:t>
      </w:r>
      <w:r w:rsidRPr="00233ECD">
        <w:rPr>
          <w:lang w:val="sr-Cyrl-RS"/>
        </w:rPr>
        <w:t>.</w:t>
      </w:r>
      <w:r w:rsidR="00C51C26">
        <w:rPr>
          <w:lang w:val="sr-Cyrl-RS"/>
        </w:rPr>
        <w:t>10.</w:t>
      </w:r>
      <w:r w:rsidRPr="00233ECD">
        <w:rPr>
          <w:lang w:val="sr-Cyrl-RS"/>
        </w:rPr>
        <w:t xml:space="preserve"> ове главе (свршене злоупотребе и оне које су остале у поку</w:t>
      </w:r>
      <w:r w:rsidR="00744B0F">
        <w:rPr>
          <w:lang w:val="sr-Cyrl-RS"/>
        </w:rPr>
        <w:t>шају).</w:t>
      </w:r>
    </w:p>
    <w:p w:rsidR="009F1DD0" w:rsidRPr="001F1D1A" w:rsidRDefault="009F1DD0" w:rsidP="00744B0F">
      <w:pPr>
        <w:spacing w:line="360" w:lineRule="auto"/>
        <w:ind w:firstLine="720"/>
        <w:jc w:val="both"/>
        <w:rPr>
          <w:lang w:val="sr-Cyrl-RS"/>
        </w:rPr>
      </w:pPr>
      <w:r w:rsidRPr="00233ECD">
        <w:rPr>
          <w:lang w:val="sr-Cyrl-RS"/>
        </w:rPr>
        <w:t xml:space="preserve">А. В. </w:t>
      </w:r>
      <w:r w:rsidRPr="00233ECD">
        <w:rPr>
          <w:lang w:val="ru-RU"/>
        </w:rPr>
        <w:t>Юдин</w:t>
      </w:r>
      <w:r w:rsidRPr="00233ECD">
        <w:rPr>
          <w:lang w:val="sr-Cyrl-RS"/>
        </w:rPr>
        <w:t xml:space="preserve">, такође, сматра да је штета обавезна последица злоупотребе процесних права у судском поступку. Аутор је предложио поделу </w:t>
      </w:r>
      <w:r w:rsidRPr="00233ECD">
        <w:rPr>
          <w:lang w:val="sr-Cyrl-CS"/>
        </w:rPr>
        <w:t>злоупотреб</w:t>
      </w:r>
      <w:r w:rsidRPr="00233ECD">
        <w:rPr>
          <w:lang w:val="sr-Cyrl-RS"/>
        </w:rPr>
        <w:t>а</w:t>
      </w:r>
      <w:r w:rsidRPr="00233ECD">
        <w:rPr>
          <w:lang w:val="sr-Cyrl-CS"/>
        </w:rPr>
        <w:t xml:space="preserve"> процесних права </w:t>
      </w:r>
      <w:r w:rsidRPr="00233ECD">
        <w:rPr>
          <w:lang w:val="sr-Cyrl-RS"/>
        </w:rPr>
        <w:t xml:space="preserve">према последицама </w:t>
      </w:r>
      <w:r w:rsidRPr="00233ECD">
        <w:rPr>
          <w:lang w:val="sr-Cyrl-CS"/>
        </w:rPr>
        <w:t>на</w:t>
      </w:r>
      <w:r w:rsidRPr="00233ECD">
        <w:rPr>
          <w:lang w:val="sr-Cyrl-RS"/>
        </w:rPr>
        <w:t xml:space="preserve"> оне које причињавају 1</w:t>
      </w:r>
      <w:r>
        <w:rPr>
          <w:lang w:val="sr-Cyrl-RS"/>
        </w:rPr>
        <w:t xml:space="preserve">) </w:t>
      </w:r>
      <w:r w:rsidRPr="003943CA">
        <w:rPr>
          <w:lang w:val="sr-Cyrl-RS"/>
        </w:rPr>
        <w:t>незнатну (м</w:t>
      </w:r>
      <w:r w:rsidRPr="003943CA">
        <w:rPr>
          <w:lang w:val="sr-Cyrl-CS"/>
        </w:rPr>
        <w:t>ал</w:t>
      </w:r>
      <w:r w:rsidRPr="003943CA">
        <w:rPr>
          <w:lang w:val="sr-Cyrl-RS"/>
        </w:rPr>
        <w:t>у)</w:t>
      </w:r>
      <w:r w:rsidRPr="003943CA">
        <w:rPr>
          <w:lang w:val="sr-Cyrl-CS"/>
        </w:rPr>
        <w:t xml:space="preserve">, </w:t>
      </w:r>
      <w:r w:rsidRPr="003943CA">
        <w:rPr>
          <w:lang w:val="sr-Cyrl-RS"/>
        </w:rPr>
        <w:t xml:space="preserve">2) </w:t>
      </w:r>
      <w:r w:rsidRPr="003943CA">
        <w:rPr>
          <w:lang w:val="sr-Cyrl-CS"/>
        </w:rPr>
        <w:t>средњ</w:t>
      </w:r>
      <w:r w:rsidRPr="003943CA">
        <w:rPr>
          <w:lang w:val="sr-Cyrl-RS"/>
        </w:rPr>
        <w:t>у</w:t>
      </w:r>
      <w:r w:rsidRPr="003943CA">
        <w:rPr>
          <w:lang w:val="sr-Cyrl-CS"/>
        </w:rPr>
        <w:t xml:space="preserve"> и</w:t>
      </w:r>
      <w:r w:rsidRPr="003943CA">
        <w:rPr>
          <w:lang w:val="sr-Cyrl-RS"/>
        </w:rPr>
        <w:t xml:space="preserve"> 3)</w:t>
      </w:r>
      <w:r w:rsidRPr="003943CA">
        <w:rPr>
          <w:lang w:val="sr-Cyrl-CS"/>
        </w:rPr>
        <w:t xml:space="preserve"> </w:t>
      </w:r>
      <w:r w:rsidRPr="003943CA">
        <w:rPr>
          <w:lang w:val="sr-Cyrl-RS"/>
        </w:rPr>
        <w:t>суштинску (</w:t>
      </w:r>
      <w:r w:rsidRPr="003943CA">
        <w:rPr>
          <w:lang w:val="sr-Cyrl-CS"/>
        </w:rPr>
        <w:t>зна</w:t>
      </w:r>
      <w:r w:rsidRPr="003943CA">
        <w:rPr>
          <w:lang w:val="sr-Cyrl-RS"/>
        </w:rPr>
        <w:t>чајну)</w:t>
      </w:r>
      <w:r w:rsidRPr="003943CA">
        <w:rPr>
          <w:lang w:val="sr-Cyrl-CS"/>
        </w:rPr>
        <w:t xml:space="preserve"> штет</w:t>
      </w:r>
      <w:r w:rsidRPr="003943CA">
        <w:rPr>
          <w:lang w:val="sr-Cyrl-RS"/>
        </w:rPr>
        <w:t>у</w:t>
      </w:r>
      <w:r w:rsidRPr="003943CA">
        <w:rPr>
          <w:lang w:val="sr-Cyrl-CS"/>
        </w:rPr>
        <w:t xml:space="preserve"> процесн</w:t>
      </w:r>
      <w:r w:rsidRPr="003943CA">
        <w:rPr>
          <w:lang w:val="sr-Cyrl-RS"/>
        </w:rPr>
        <w:t>о-</w:t>
      </w:r>
      <w:r w:rsidRPr="003943CA">
        <w:rPr>
          <w:lang w:val="sr-Cyrl-CS"/>
        </w:rPr>
        <w:t>правн</w:t>
      </w:r>
      <w:r w:rsidRPr="003943CA">
        <w:rPr>
          <w:lang w:val="sr-Cyrl-RS"/>
        </w:rPr>
        <w:t>им односима</w:t>
      </w:r>
      <w:r w:rsidRPr="003943CA">
        <w:rPr>
          <w:lang w:val="sr-Cyrl-CS"/>
        </w:rPr>
        <w:t xml:space="preserve">. </w:t>
      </w:r>
      <w:r w:rsidRPr="003943CA">
        <w:rPr>
          <w:lang w:val="sr-Cyrl-RS"/>
        </w:rPr>
        <w:t xml:space="preserve">Незнатна штета </w:t>
      </w:r>
      <w:r>
        <w:rPr>
          <w:lang w:val="sr-Cyrl-RS"/>
        </w:rPr>
        <w:t xml:space="preserve">као последица злоупотребе </w:t>
      </w:r>
      <w:r w:rsidRPr="003943CA">
        <w:rPr>
          <w:lang w:val="sr-Cyrl-RS"/>
        </w:rPr>
        <w:t xml:space="preserve">може да се </w:t>
      </w:r>
      <w:r>
        <w:rPr>
          <w:lang w:val="sr-Cyrl-RS"/>
        </w:rPr>
        <w:t>испољи</w:t>
      </w:r>
      <w:r w:rsidRPr="003943CA">
        <w:rPr>
          <w:lang w:val="sr-Cyrl-RS"/>
        </w:rPr>
        <w:t>, н</w:t>
      </w:r>
      <w:r>
        <w:rPr>
          <w:lang w:val="sr-Cyrl-RS"/>
        </w:rPr>
        <w:t xml:space="preserve">пр., </w:t>
      </w:r>
      <w:r w:rsidRPr="003943CA">
        <w:rPr>
          <w:lang w:val="sr-Cyrl-RS"/>
        </w:rPr>
        <w:t>у о</w:t>
      </w:r>
      <w:r w:rsidRPr="003943CA">
        <w:rPr>
          <w:lang w:val="sr-Cyrl-CS"/>
        </w:rPr>
        <w:t>метању</w:t>
      </w:r>
      <w:r>
        <w:rPr>
          <w:lang w:val="sr-Cyrl-RS"/>
        </w:rPr>
        <w:t xml:space="preserve"> и/или</w:t>
      </w:r>
      <w:r w:rsidRPr="003943CA">
        <w:rPr>
          <w:lang w:val="sr-Cyrl-RS"/>
        </w:rPr>
        <w:t xml:space="preserve"> одлагању суђења.</w:t>
      </w:r>
      <w:r w:rsidRPr="003943CA">
        <w:rPr>
          <w:lang w:val="sr-Cyrl-CS"/>
        </w:rPr>
        <w:t xml:space="preserve"> </w:t>
      </w:r>
      <w:r w:rsidRPr="003943CA">
        <w:rPr>
          <w:lang w:val="sr-Cyrl-RS"/>
        </w:rPr>
        <w:t>Средња штета као</w:t>
      </w:r>
      <w:r w:rsidRPr="003943CA">
        <w:rPr>
          <w:lang w:val="sr-Cyrl-CS"/>
        </w:rPr>
        <w:t xml:space="preserve"> </w:t>
      </w:r>
      <w:r w:rsidRPr="003943CA">
        <w:rPr>
          <w:lang w:val="sr-Cyrl-RS"/>
        </w:rPr>
        <w:t xml:space="preserve">последица </w:t>
      </w:r>
      <w:r w:rsidRPr="003943CA">
        <w:rPr>
          <w:lang w:val="sr-Cyrl-CS"/>
        </w:rPr>
        <w:t>злоупотребе права мо</w:t>
      </w:r>
      <w:r w:rsidRPr="003943CA">
        <w:rPr>
          <w:lang w:val="sr-Cyrl-RS"/>
        </w:rPr>
        <w:t>же да</w:t>
      </w:r>
      <w:r w:rsidRPr="003943CA">
        <w:rPr>
          <w:lang w:val="sr-Cyrl-CS"/>
        </w:rPr>
        <w:t xml:space="preserve"> се изрази у озбиљном повећању дужине </w:t>
      </w:r>
      <w:r w:rsidRPr="003943CA">
        <w:rPr>
          <w:lang w:val="sr-Cyrl-RS"/>
        </w:rPr>
        <w:t xml:space="preserve">трајања </w:t>
      </w:r>
      <w:r w:rsidRPr="003943CA">
        <w:rPr>
          <w:lang w:val="sr-Cyrl-CS"/>
        </w:rPr>
        <w:t>поступка, у велики</w:t>
      </w:r>
      <w:r w:rsidRPr="003943CA">
        <w:rPr>
          <w:lang w:val="sr-Cyrl-RS"/>
        </w:rPr>
        <w:t xml:space="preserve">м судским трошковима </w:t>
      </w:r>
      <w:r w:rsidRPr="009C3EBC">
        <w:rPr>
          <w:lang w:val="sr-Cyrl-RS"/>
        </w:rPr>
        <w:t>за неког учесника у поступку</w:t>
      </w:r>
      <w:r w:rsidRPr="009C3EBC">
        <w:rPr>
          <w:lang w:val="sr-Cyrl-CS"/>
        </w:rPr>
        <w:t xml:space="preserve">. </w:t>
      </w:r>
      <w:r w:rsidRPr="009C3EBC">
        <w:rPr>
          <w:lang w:val="sr-Cyrl-RS"/>
        </w:rPr>
        <w:t>Суштинска (з</w:t>
      </w:r>
      <w:r w:rsidRPr="009C3EBC">
        <w:rPr>
          <w:lang w:val="sr-Cyrl-CS"/>
        </w:rPr>
        <w:t>начајн</w:t>
      </w:r>
      <w:r w:rsidRPr="009C3EBC">
        <w:rPr>
          <w:lang w:val="sr-Cyrl-RS"/>
        </w:rPr>
        <w:t>а)</w:t>
      </w:r>
      <w:r w:rsidRPr="009C3EBC">
        <w:rPr>
          <w:lang w:val="sr-Cyrl-CS"/>
        </w:rPr>
        <w:t xml:space="preserve"> штет</w:t>
      </w:r>
      <w:r w:rsidRPr="009C3EBC">
        <w:rPr>
          <w:lang w:val="sr-Cyrl-RS"/>
        </w:rPr>
        <w:t>а</w:t>
      </w:r>
      <w:r w:rsidRPr="009C3EBC">
        <w:rPr>
          <w:lang w:val="sr-Cyrl-CS"/>
        </w:rPr>
        <w:t xml:space="preserve"> </w:t>
      </w:r>
      <w:r w:rsidRPr="009C3EBC">
        <w:rPr>
          <w:lang w:val="sr-Cyrl-RS"/>
        </w:rPr>
        <w:t xml:space="preserve">у </w:t>
      </w:r>
      <w:r w:rsidRPr="009C3EBC">
        <w:rPr>
          <w:lang w:val="sr-Cyrl-CS"/>
        </w:rPr>
        <w:t>проце</w:t>
      </w:r>
      <w:r w:rsidRPr="009C3EBC">
        <w:rPr>
          <w:lang w:val="sr-Cyrl-RS"/>
        </w:rPr>
        <w:t>сно-правним односима може да буде причињена као последица</w:t>
      </w:r>
      <w:r w:rsidRPr="009C3EBC">
        <w:rPr>
          <w:lang w:val="sr-Cyrl-CS"/>
        </w:rPr>
        <w:t xml:space="preserve"> злоупотребе права</w:t>
      </w:r>
      <w:r w:rsidRPr="009C3EBC">
        <w:rPr>
          <w:lang w:val="sr-Cyrl-RS"/>
        </w:rPr>
        <w:t xml:space="preserve"> која је утицала </w:t>
      </w:r>
      <w:r w:rsidRPr="009C3EBC">
        <w:rPr>
          <w:lang w:val="sr-Cyrl-CS"/>
        </w:rPr>
        <w:t xml:space="preserve">на </w:t>
      </w:r>
      <w:r w:rsidRPr="009C3EBC">
        <w:rPr>
          <w:lang w:val="sr-Cyrl-RS"/>
        </w:rPr>
        <w:t xml:space="preserve">доношење </w:t>
      </w:r>
      <w:r w:rsidRPr="009C3EBC">
        <w:rPr>
          <w:lang w:val="sr-Cyrl-CS"/>
        </w:rPr>
        <w:t>незаконит</w:t>
      </w:r>
      <w:r w:rsidRPr="009C3EBC">
        <w:rPr>
          <w:lang w:val="sr-Cyrl-RS"/>
        </w:rPr>
        <w:t>е</w:t>
      </w:r>
      <w:r w:rsidRPr="009C3EBC">
        <w:rPr>
          <w:lang w:val="sr-Cyrl-CS"/>
        </w:rPr>
        <w:t xml:space="preserve"> одлук</w:t>
      </w:r>
      <w:r w:rsidRPr="009C3EBC">
        <w:rPr>
          <w:lang w:val="sr-Cyrl-RS"/>
        </w:rPr>
        <w:t>е суда која је извршена</w:t>
      </w:r>
      <w:r w:rsidRPr="009C3EBC">
        <w:rPr>
          <w:lang w:val="sr-Cyrl-CS"/>
        </w:rPr>
        <w:t>.</w:t>
      </w:r>
      <w:r w:rsidRPr="009C3EBC">
        <w:rPr>
          <w:rStyle w:val="FootnoteReference"/>
          <w:lang w:val="sr-Cyrl-CS"/>
        </w:rPr>
        <w:footnoteReference w:id="731"/>
      </w:r>
    </w:p>
    <w:p w:rsidR="009F1DD0" w:rsidRPr="00C51C26" w:rsidRDefault="009F1DD0" w:rsidP="00744B0F">
      <w:pPr>
        <w:spacing w:line="360" w:lineRule="auto"/>
        <w:ind w:firstLine="720"/>
        <w:jc w:val="both"/>
        <w:rPr>
          <w:lang w:val="sr-Latn-RS"/>
        </w:rPr>
      </w:pPr>
      <w:r>
        <w:rPr>
          <w:lang w:val="sr-Cyrl-RS"/>
        </w:rPr>
        <w:t xml:space="preserve">Наведене поделе, </w:t>
      </w:r>
      <w:r w:rsidRPr="009C3EBC">
        <w:rPr>
          <w:lang w:val="sr-Cyrl-RS"/>
        </w:rPr>
        <w:t xml:space="preserve">свакако, </w:t>
      </w:r>
      <w:r>
        <w:rPr>
          <w:lang w:val="sr-Cyrl-RS"/>
        </w:rPr>
        <w:t>имају основа у пракси, али нису потпуне</w:t>
      </w:r>
      <w:r w:rsidRPr="009C3EBC">
        <w:rPr>
          <w:lang w:val="sr-Cyrl-RS"/>
        </w:rPr>
        <w:t>. Наиме, битна последица злоупотребе права, уопште, је</w:t>
      </w:r>
      <w:r>
        <w:rPr>
          <w:lang w:val="sr-Cyrl-RS"/>
        </w:rPr>
        <w:t>сте</w:t>
      </w:r>
      <w:r w:rsidRPr="009C3EBC">
        <w:rPr>
          <w:lang w:val="sr-Cyrl-RS"/>
        </w:rPr>
        <w:t xml:space="preserve"> шкођење, као појам шири од појма штете. Процесне злоупотребе ме морају да узрокују штету процесним односима, односно учесницима у поступку. Довољно је да им шкоде. Не улазећи у евентуалну полемику да ли су сви наведени примери – процесне злоупотребе, управо због </w:t>
      </w:r>
      <w:r w:rsidRPr="009C3EBC">
        <w:rPr>
          <w:lang w:val="sr-Cyrl-RS"/>
        </w:rPr>
        <w:lastRenderedPageBreak/>
        <w:t xml:space="preserve">присуства, односно, одсуства шкођења поступку као последице злоупотребе, наводимо занимљиве, чак бизарне, али врло реалне примере злоупотреба овлашћења судије које наводи </w:t>
      </w:r>
      <w:r w:rsidR="00AE09F3">
        <w:rPr>
          <w:lang w:val="it-IT"/>
        </w:rPr>
        <w:t>Г</w:t>
      </w:r>
      <w:r w:rsidRPr="009C3EBC">
        <w:rPr>
          <w:lang w:val="ru-RU"/>
        </w:rPr>
        <w:t>.</w:t>
      </w:r>
      <w:r w:rsidRPr="009C3EBC">
        <w:rPr>
          <w:lang w:val="sr-Cyrl-RS"/>
        </w:rPr>
        <w:t xml:space="preserve"> </w:t>
      </w:r>
      <w:r w:rsidR="00AE09F3">
        <w:rPr>
          <w:lang w:val="sr-Cyrl-RS"/>
        </w:rPr>
        <w:t>Скарсели</w:t>
      </w:r>
      <w:r w:rsidRPr="009C3EBC">
        <w:rPr>
          <w:lang w:val="sr-Cyrl-RS"/>
        </w:rPr>
        <w:t xml:space="preserve"> када каже да</w:t>
      </w:r>
      <w:r w:rsidRPr="009C3EBC">
        <w:rPr>
          <w:lang w:val="sr-Latn-RS"/>
        </w:rPr>
        <w:t xml:space="preserve"> </w:t>
      </w:r>
      <w:r w:rsidRPr="009C3EBC">
        <w:rPr>
          <w:lang w:val="ru-RU"/>
        </w:rPr>
        <w:t>судија</w:t>
      </w:r>
      <w:r w:rsidRPr="009C3EBC">
        <w:rPr>
          <w:lang w:val="sr-Latn-RS"/>
        </w:rPr>
        <w:t xml:space="preserve"> </w:t>
      </w:r>
      <w:r w:rsidRPr="009C3EBC">
        <w:rPr>
          <w:lang w:val="ru-RU"/>
        </w:rPr>
        <w:t>мо</w:t>
      </w:r>
      <w:r w:rsidRPr="009C3EBC">
        <w:rPr>
          <w:lang w:val="sr-Latn-RS"/>
        </w:rPr>
        <w:t>ж</w:t>
      </w:r>
      <w:r w:rsidRPr="009C3EBC">
        <w:rPr>
          <w:lang w:val="ru-RU"/>
        </w:rPr>
        <w:t>е</w:t>
      </w:r>
      <w:r w:rsidRPr="009C3EBC">
        <w:rPr>
          <w:lang w:val="sr-Latn-RS"/>
        </w:rPr>
        <w:t xml:space="preserve"> да </w:t>
      </w:r>
      <w:r w:rsidRPr="009C3EBC">
        <w:rPr>
          <w:lang w:val="ru-RU"/>
        </w:rPr>
        <w:t>прогласи</w:t>
      </w:r>
      <w:r w:rsidRPr="009C3EBC">
        <w:rPr>
          <w:lang w:val="sr-Latn-RS"/>
        </w:rPr>
        <w:t xml:space="preserve"> </w:t>
      </w:r>
      <w:r w:rsidRPr="009C3EBC">
        <w:rPr>
          <w:lang w:val="ru-RU"/>
        </w:rPr>
        <w:t>неприхватљивим</w:t>
      </w:r>
      <w:r w:rsidRPr="009C3EBC">
        <w:rPr>
          <w:lang w:val="sr-Latn-RS"/>
        </w:rPr>
        <w:t xml:space="preserve"> неко правно </w:t>
      </w:r>
      <w:r w:rsidRPr="009C3EBC">
        <w:rPr>
          <w:lang w:val="ru-RU"/>
        </w:rPr>
        <w:t>питање</w:t>
      </w:r>
      <w:r w:rsidRPr="009C3EBC">
        <w:rPr>
          <w:lang w:val="sr-Latn-RS"/>
        </w:rPr>
        <w:t xml:space="preserve">, не зато што оно то јесте, </w:t>
      </w:r>
      <w:r w:rsidRPr="009C3EBC">
        <w:rPr>
          <w:lang w:val="ru-RU"/>
        </w:rPr>
        <w:t>ве</w:t>
      </w:r>
      <w:r w:rsidRPr="009C3EBC">
        <w:rPr>
          <w:lang w:val="sr-Latn-RS"/>
        </w:rPr>
        <w:t xml:space="preserve">ћ </w:t>
      </w:r>
      <w:r w:rsidRPr="009C3EBC">
        <w:rPr>
          <w:lang w:val="ru-RU"/>
        </w:rPr>
        <w:t>зато</w:t>
      </w:r>
      <w:r w:rsidRPr="009C3EBC">
        <w:rPr>
          <w:lang w:val="sr-Latn-RS"/>
        </w:rPr>
        <w:t xml:space="preserve"> ш</w:t>
      </w:r>
      <w:r w:rsidRPr="009C3EBC">
        <w:rPr>
          <w:lang w:val="ru-RU"/>
        </w:rPr>
        <w:t>то</w:t>
      </w:r>
      <w:r w:rsidRPr="009C3EBC">
        <w:rPr>
          <w:lang w:val="sr-Latn-RS"/>
        </w:rPr>
        <w:t xml:space="preserve"> не сноси никакву последицу због пропуштања </w:t>
      </w:r>
      <w:r w:rsidRPr="009C3EBC">
        <w:rPr>
          <w:lang w:val="ru-RU"/>
        </w:rPr>
        <w:t>обавез</w:t>
      </w:r>
      <w:r w:rsidRPr="009C3EBC">
        <w:rPr>
          <w:lang w:val="sr-Cyrl-RS"/>
        </w:rPr>
        <w:t>е</w:t>
      </w:r>
      <w:r w:rsidRPr="009C3EBC">
        <w:rPr>
          <w:lang w:val="sr-Latn-RS"/>
        </w:rPr>
        <w:t xml:space="preserve"> </w:t>
      </w:r>
      <w:r w:rsidRPr="009C3EBC">
        <w:rPr>
          <w:lang w:val="ru-RU"/>
        </w:rPr>
        <w:t>да</w:t>
      </w:r>
      <w:r w:rsidRPr="009C3EBC">
        <w:rPr>
          <w:lang w:val="sr-Latn-RS"/>
        </w:rPr>
        <w:t xml:space="preserve"> </w:t>
      </w:r>
      <w:r w:rsidRPr="009C3EBC">
        <w:rPr>
          <w:lang w:val="ru-RU"/>
        </w:rPr>
        <w:t>проу</w:t>
      </w:r>
      <w:r w:rsidRPr="009C3EBC">
        <w:rPr>
          <w:lang w:val="sr-Latn-RS"/>
        </w:rPr>
        <w:t>ч</w:t>
      </w:r>
      <w:r w:rsidRPr="009C3EBC">
        <w:rPr>
          <w:lang w:val="ru-RU"/>
        </w:rPr>
        <w:t>и</w:t>
      </w:r>
      <w:r w:rsidRPr="009C3EBC">
        <w:rPr>
          <w:lang w:val="sr-Latn-RS"/>
        </w:rPr>
        <w:t xml:space="preserve"> предмет </w:t>
      </w:r>
      <w:r w:rsidRPr="009C3EBC">
        <w:rPr>
          <w:lang w:val="ru-RU"/>
        </w:rPr>
        <w:t>и</w:t>
      </w:r>
      <w:r w:rsidRPr="009C3EBC">
        <w:rPr>
          <w:lang w:val="sr-Latn-RS"/>
        </w:rPr>
        <w:t xml:space="preserve"> </w:t>
      </w:r>
      <w:r w:rsidRPr="009C3EBC">
        <w:rPr>
          <w:lang w:val="ru-RU"/>
        </w:rPr>
        <w:t>донесе</w:t>
      </w:r>
      <w:r w:rsidRPr="009C3EBC">
        <w:rPr>
          <w:lang w:val="sr-Latn-RS"/>
        </w:rPr>
        <w:t xml:space="preserve"> </w:t>
      </w:r>
      <w:r w:rsidRPr="009C3EBC">
        <w:rPr>
          <w:lang w:val="ru-RU"/>
        </w:rPr>
        <w:t>одлуку</w:t>
      </w:r>
      <w:r w:rsidRPr="009C3EBC">
        <w:rPr>
          <w:lang w:val="sr-Latn-RS"/>
        </w:rPr>
        <w:t xml:space="preserve"> </w:t>
      </w:r>
      <w:r w:rsidRPr="009C3EBC">
        <w:rPr>
          <w:lang w:val="ru-RU"/>
        </w:rPr>
        <w:t>о</w:t>
      </w:r>
      <w:r w:rsidRPr="009C3EBC">
        <w:rPr>
          <w:lang w:val="sr-Latn-RS"/>
        </w:rPr>
        <w:t xml:space="preserve"> </w:t>
      </w:r>
      <w:r w:rsidRPr="009C3EBC">
        <w:rPr>
          <w:lang w:val="ru-RU"/>
        </w:rPr>
        <w:t>меритуму</w:t>
      </w:r>
      <w:r w:rsidRPr="009C3EBC">
        <w:rPr>
          <w:lang w:val="sr-Latn-RS"/>
        </w:rPr>
        <w:t xml:space="preserve">; </w:t>
      </w:r>
      <w:r w:rsidRPr="009C3EBC">
        <w:rPr>
          <w:lang w:val="ru-RU"/>
        </w:rPr>
        <w:t>мо</w:t>
      </w:r>
      <w:r w:rsidRPr="009C3EBC">
        <w:rPr>
          <w:lang w:val="sr-Latn-RS"/>
        </w:rPr>
        <w:t>ж</w:t>
      </w:r>
      <w:r w:rsidRPr="009C3EBC">
        <w:rPr>
          <w:lang w:val="ru-RU"/>
        </w:rPr>
        <w:t>е</w:t>
      </w:r>
      <w:r w:rsidRPr="009C3EBC">
        <w:rPr>
          <w:lang w:val="sr-Latn-RS"/>
        </w:rPr>
        <w:t xml:space="preserve"> да врати предлог </w:t>
      </w:r>
      <w:r w:rsidRPr="009C3EBC">
        <w:rPr>
          <w:lang w:val="ru-RU"/>
        </w:rPr>
        <w:t>странкама</w:t>
      </w:r>
      <w:r w:rsidRPr="009C3EBC">
        <w:rPr>
          <w:lang w:val="sr-Latn-RS"/>
        </w:rPr>
        <w:t xml:space="preserve"> са налогом за </w:t>
      </w:r>
      <w:r w:rsidRPr="009C3EBC">
        <w:rPr>
          <w:lang w:val="ru-RU"/>
        </w:rPr>
        <w:t>поја</w:t>
      </w:r>
      <w:r w:rsidRPr="009C3EBC">
        <w:rPr>
          <w:lang w:val="sr-Latn-RS"/>
        </w:rPr>
        <w:t>ш</w:t>
      </w:r>
      <w:r w:rsidRPr="009C3EBC">
        <w:rPr>
          <w:lang w:val="ru-RU"/>
        </w:rPr>
        <w:t>њењ</w:t>
      </w:r>
      <w:r w:rsidRPr="009C3EBC">
        <w:rPr>
          <w:lang w:val="sr-Cyrl-RS"/>
        </w:rPr>
        <w:t>е</w:t>
      </w:r>
      <w:r w:rsidRPr="009C3EBC">
        <w:rPr>
          <w:lang w:val="sr-Latn-RS"/>
        </w:rPr>
        <w:t xml:space="preserve"> не зато што </w:t>
      </w:r>
      <w:r w:rsidRPr="009C3EBC">
        <w:rPr>
          <w:lang w:val="ru-RU"/>
        </w:rPr>
        <w:t>заиста</w:t>
      </w:r>
      <w:r w:rsidRPr="009C3EBC">
        <w:rPr>
          <w:lang w:val="sr-Latn-RS"/>
        </w:rPr>
        <w:t xml:space="preserve"> </w:t>
      </w:r>
      <w:r w:rsidRPr="009C3EBC">
        <w:rPr>
          <w:lang w:val="ru-RU"/>
        </w:rPr>
        <w:t>постоји</w:t>
      </w:r>
      <w:r w:rsidRPr="009C3EBC">
        <w:rPr>
          <w:lang w:val="sr-Latn-RS"/>
        </w:rPr>
        <w:t xml:space="preserve"> </w:t>
      </w:r>
      <w:r w:rsidRPr="009C3EBC">
        <w:rPr>
          <w:lang w:val="ru-RU"/>
        </w:rPr>
        <w:t>таква</w:t>
      </w:r>
      <w:r w:rsidRPr="009C3EBC">
        <w:rPr>
          <w:lang w:val="sr-Latn-RS"/>
        </w:rPr>
        <w:t xml:space="preserve"> </w:t>
      </w:r>
      <w:r w:rsidRPr="009C3EBC">
        <w:rPr>
          <w:lang w:val="ru-RU"/>
        </w:rPr>
        <w:t>потреба</w:t>
      </w:r>
      <w:r w:rsidRPr="009C3EBC">
        <w:rPr>
          <w:lang w:val="sr-Latn-RS"/>
        </w:rPr>
        <w:t xml:space="preserve">, </w:t>
      </w:r>
      <w:r w:rsidRPr="009C3EBC">
        <w:rPr>
          <w:lang w:val="ru-RU"/>
        </w:rPr>
        <w:t>ве</w:t>
      </w:r>
      <w:r w:rsidRPr="009C3EBC">
        <w:rPr>
          <w:lang w:val="sr-Latn-RS"/>
        </w:rPr>
        <w:t xml:space="preserve">ћ </w:t>
      </w:r>
      <w:r w:rsidRPr="009C3EBC">
        <w:rPr>
          <w:lang w:val="ru-RU"/>
        </w:rPr>
        <w:t>само</w:t>
      </w:r>
      <w:r w:rsidRPr="009C3EBC">
        <w:rPr>
          <w:lang w:val="sr-Latn-RS"/>
        </w:rPr>
        <w:t xml:space="preserve"> </w:t>
      </w:r>
      <w:r w:rsidRPr="009C3EBC">
        <w:rPr>
          <w:lang w:val="ru-RU"/>
        </w:rPr>
        <w:t>да</w:t>
      </w:r>
      <w:r w:rsidRPr="009C3EBC">
        <w:rPr>
          <w:lang w:val="sr-Latn-RS"/>
        </w:rPr>
        <w:t xml:space="preserve"> би </w:t>
      </w:r>
      <w:r w:rsidRPr="009C3EBC">
        <w:rPr>
          <w:lang w:val="ru-RU"/>
        </w:rPr>
        <w:t>одло</w:t>
      </w:r>
      <w:r w:rsidRPr="009C3EBC">
        <w:rPr>
          <w:lang w:val="sr-Latn-RS"/>
        </w:rPr>
        <w:t>ж</w:t>
      </w:r>
      <w:r w:rsidRPr="009C3EBC">
        <w:rPr>
          <w:lang w:val="ru-RU"/>
        </w:rPr>
        <w:t>и</w:t>
      </w:r>
      <w:r w:rsidRPr="009C3EBC">
        <w:rPr>
          <w:lang w:val="sr-Cyrl-RS"/>
        </w:rPr>
        <w:t>о</w:t>
      </w:r>
      <w:r w:rsidRPr="009C3EBC">
        <w:rPr>
          <w:lang w:val="sr-Latn-RS"/>
        </w:rPr>
        <w:t xml:space="preserve"> </w:t>
      </w:r>
      <w:r w:rsidRPr="009C3EBC">
        <w:rPr>
          <w:lang w:val="ru-RU"/>
        </w:rPr>
        <w:t>време</w:t>
      </w:r>
      <w:r w:rsidRPr="009C3EBC">
        <w:rPr>
          <w:lang w:val="sr-Latn-RS"/>
        </w:rPr>
        <w:t xml:space="preserve"> доношења </w:t>
      </w:r>
      <w:r w:rsidRPr="009C3EBC">
        <w:rPr>
          <w:lang w:val="ru-RU"/>
        </w:rPr>
        <w:t>одлуке</w:t>
      </w:r>
      <w:r w:rsidRPr="009C3EBC">
        <w:rPr>
          <w:lang w:val="sr-Latn-RS"/>
        </w:rPr>
        <w:t xml:space="preserve">, </w:t>
      </w:r>
      <w:r w:rsidRPr="009C3EBC">
        <w:rPr>
          <w:lang w:val="ru-RU"/>
        </w:rPr>
        <w:t>мо</w:t>
      </w:r>
      <w:r w:rsidRPr="009C3EBC">
        <w:rPr>
          <w:lang w:val="sr-Latn-RS"/>
        </w:rPr>
        <w:t>ж</w:t>
      </w:r>
      <w:r w:rsidRPr="009C3EBC">
        <w:rPr>
          <w:lang w:val="ru-RU"/>
        </w:rPr>
        <w:t>да</w:t>
      </w:r>
      <w:r w:rsidRPr="009C3EBC">
        <w:rPr>
          <w:lang w:val="sr-Latn-RS"/>
        </w:rPr>
        <w:t xml:space="preserve"> </w:t>
      </w:r>
      <w:r w:rsidRPr="009C3EBC">
        <w:rPr>
          <w:lang w:val="ru-RU"/>
        </w:rPr>
        <w:t>у</w:t>
      </w:r>
      <w:r w:rsidRPr="009C3EBC">
        <w:rPr>
          <w:lang w:val="sr-Latn-RS"/>
        </w:rPr>
        <w:t xml:space="preserve"> </w:t>
      </w:r>
      <w:r w:rsidRPr="009C3EBC">
        <w:rPr>
          <w:lang w:val="ru-RU"/>
        </w:rPr>
        <w:t>уверењу</w:t>
      </w:r>
      <w:r w:rsidRPr="009C3EBC">
        <w:rPr>
          <w:lang w:val="sr-Latn-RS"/>
        </w:rPr>
        <w:t xml:space="preserve"> </w:t>
      </w:r>
      <w:r w:rsidRPr="009C3EBC">
        <w:rPr>
          <w:lang w:val="ru-RU"/>
        </w:rPr>
        <w:t>да</w:t>
      </w:r>
      <w:r w:rsidRPr="009C3EBC">
        <w:rPr>
          <w:lang w:val="sr-Latn-RS"/>
        </w:rPr>
        <w:t xml:space="preserve"> </w:t>
      </w:r>
      <w:r w:rsidRPr="009C3EBC">
        <w:rPr>
          <w:lang w:val="ru-RU"/>
        </w:rPr>
        <w:t>мо</w:t>
      </w:r>
      <w:r w:rsidRPr="009C3EBC">
        <w:rPr>
          <w:lang w:val="sr-Latn-RS"/>
        </w:rPr>
        <w:t>ж</w:t>
      </w:r>
      <w:r w:rsidRPr="009C3EBC">
        <w:rPr>
          <w:lang w:val="ru-RU"/>
        </w:rPr>
        <w:t>е</w:t>
      </w:r>
      <w:r w:rsidRPr="009C3EBC">
        <w:rPr>
          <w:lang w:val="sr-Latn-RS"/>
        </w:rPr>
        <w:t xml:space="preserve"> да </w:t>
      </w:r>
      <w:r w:rsidRPr="009C3EBC">
        <w:rPr>
          <w:lang w:val="ru-RU"/>
        </w:rPr>
        <w:t>остави</w:t>
      </w:r>
      <w:r w:rsidRPr="009C3EBC">
        <w:rPr>
          <w:lang w:val="sr-Latn-RS"/>
        </w:rPr>
        <w:t xml:space="preserve"> предмет </w:t>
      </w:r>
      <w:r w:rsidRPr="009C3EBC">
        <w:rPr>
          <w:lang w:val="ru-RU"/>
        </w:rPr>
        <w:t>колеги</w:t>
      </w:r>
      <w:r w:rsidRPr="009C3EBC">
        <w:rPr>
          <w:lang w:val="sr-Latn-RS"/>
        </w:rPr>
        <w:t xml:space="preserve"> за којег постоји могућност да га замени </w:t>
      </w:r>
      <w:r w:rsidRPr="009C3EBC">
        <w:rPr>
          <w:lang w:val="sr-Cyrl-RS"/>
        </w:rPr>
        <w:t>на месту</w:t>
      </w:r>
      <w:r w:rsidRPr="009C3EBC">
        <w:rPr>
          <w:lang w:val="sr-Latn-RS"/>
        </w:rPr>
        <w:t xml:space="preserve"> </w:t>
      </w:r>
      <w:r w:rsidRPr="009C3EBC">
        <w:rPr>
          <w:lang w:val="ru-RU"/>
        </w:rPr>
        <w:t>поступају</w:t>
      </w:r>
      <w:r w:rsidRPr="009C3EBC">
        <w:rPr>
          <w:lang w:val="sr-Latn-RS"/>
        </w:rPr>
        <w:t>ћ</w:t>
      </w:r>
      <w:r w:rsidRPr="009C3EBC">
        <w:rPr>
          <w:lang w:val="ru-RU"/>
        </w:rPr>
        <w:t>ег</w:t>
      </w:r>
      <w:r w:rsidRPr="009C3EBC">
        <w:rPr>
          <w:lang w:val="sr-Latn-RS"/>
        </w:rPr>
        <w:t xml:space="preserve"> </w:t>
      </w:r>
      <w:r w:rsidRPr="009C3EBC">
        <w:rPr>
          <w:lang w:val="ru-RU"/>
        </w:rPr>
        <w:t>судије</w:t>
      </w:r>
      <w:r w:rsidRPr="009C3EBC">
        <w:rPr>
          <w:lang w:val="sr-Latn-RS"/>
        </w:rPr>
        <w:t xml:space="preserve">; судија </w:t>
      </w:r>
      <w:r w:rsidRPr="009C3EBC">
        <w:rPr>
          <w:lang w:val="ru-RU"/>
        </w:rPr>
        <w:t>мо</w:t>
      </w:r>
      <w:r w:rsidRPr="009C3EBC">
        <w:rPr>
          <w:lang w:val="sr-Latn-RS"/>
        </w:rPr>
        <w:t>ж</w:t>
      </w:r>
      <w:r w:rsidRPr="009C3EBC">
        <w:rPr>
          <w:lang w:val="ru-RU"/>
        </w:rPr>
        <w:t>е</w:t>
      </w:r>
      <w:r w:rsidRPr="009C3EBC">
        <w:rPr>
          <w:lang w:val="sr-Latn-RS"/>
        </w:rPr>
        <w:t xml:space="preserve"> </w:t>
      </w:r>
      <w:r w:rsidRPr="009C3EBC">
        <w:rPr>
          <w:lang w:val="ru-RU"/>
        </w:rPr>
        <w:t>да</w:t>
      </w:r>
      <w:r w:rsidRPr="009C3EBC">
        <w:rPr>
          <w:lang w:val="sr-Latn-RS"/>
        </w:rPr>
        <w:t xml:space="preserve"> </w:t>
      </w:r>
      <w:r w:rsidRPr="009C3EBC">
        <w:rPr>
          <w:lang w:val="ru-RU"/>
        </w:rPr>
        <w:t>напи</w:t>
      </w:r>
      <w:r w:rsidRPr="009C3EBC">
        <w:rPr>
          <w:lang w:val="sr-Latn-RS"/>
        </w:rPr>
        <w:t>ш</w:t>
      </w:r>
      <w:r w:rsidRPr="009C3EBC">
        <w:rPr>
          <w:lang w:val="ru-RU"/>
        </w:rPr>
        <w:t>е</w:t>
      </w:r>
      <w:r w:rsidRPr="009C3EBC">
        <w:rPr>
          <w:lang w:val="sr-Latn-RS"/>
        </w:rPr>
        <w:t xml:space="preserve"> </w:t>
      </w:r>
      <w:r w:rsidRPr="009C3EBC">
        <w:rPr>
          <w:lang w:val="ru-RU"/>
        </w:rPr>
        <w:t>странице</w:t>
      </w:r>
      <w:r w:rsidRPr="009C3EBC">
        <w:rPr>
          <w:lang w:val="sr-Latn-RS"/>
        </w:rPr>
        <w:t xml:space="preserve"> </w:t>
      </w:r>
      <w:r w:rsidRPr="009C3EBC">
        <w:rPr>
          <w:lang w:val="ru-RU"/>
        </w:rPr>
        <w:t>и</w:t>
      </w:r>
      <w:r w:rsidRPr="009C3EBC">
        <w:rPr>
          <w:lang w:val="sr-Latn-RS"/>
        </w:rPr>
        <w:t xml:space="preserve"> </w:t>
      </w:r>
      <w:r w:rsidRPr="009C3EBC">
        <w:rPr>
          <w:lang w:val="ru-RU"/>
        </w:rPr>
        <w:t>странице</w:t>
      </w:r>
      <w:r w:rsidRPr="009C3EBC">
        <w:rPr>
          <w:lang w:val="sr-Latn-RS"/>
        </w:rPr>
        <w:t xml:space="preserve"> пресуде не дајући разлоге о мотивима за то, не </w:t>
      </w:r>
      <w:r w:rsidRPr="009C3EBC">
        <w:rPr>
          <w:lang w:val="ru-RU"/>
        </w:rPr>
        <w:t>зато</w:t>
      </w:r>
      <w:r w:rsidRPr="009C3EBC">
        <w:rPr>
          <w:lang w:val="sr-Latn-RS"/>
        </w:rPr>
        <w:t xml:space="preserve"> што је то потребно за </w:t>
      </w:r>
      <w:r w:rsidRPr="00C51C26">
        <w:rPr>
          <w:lang w:val="sr-Latn-RS"/>
        </w:rPr>
        <w:t xml:space="preserve">ту пресуду, </w:t>
      </w:r>
      <w:r w:rsidRPr="00C51C26">
        <w:rPr>
          <w:lang w:val="ru-RU"/>
        </w:rPr>
        <w:t>ве</w:t>
      </w:r>
      <w:r w:rsidRPr="00C51C26">
        <w:rPr>
          <w:lang w:val="sr-Latn-RS"/>
        </w:rPr>
        <w:t xml:space="preserve">ћ </w:t>
      </w:r>
      <w:r w:rsidRPr="00C51C26">
        <w:rPr>
          <w:lang w:val="ru-RU"/>
        </w:rPr>
        <w:t>зато</w:t>
      </w:r>
      <w:r w:rsidRPr="00C51C26">
        <w:rPr>
          <w:lang w:val="sr-Latn-RS"/>
        </w:rPr>
        <w:t xml:space="preserve"> ш</w:t>
      </w:r>
      <w:r w:rsidRPr="00C51C26">
        <w:rPr>
          <w:lang w:val="ru-RU"/>
        </w:rPr>
        <w:t>то</w:t>
      </w:r>
      <w:r w:rsidRPr="00C51C26">
        <w:rPr>
          <w:lang w:val="sr-Latn-RS"/>
        </w:rPr>
        <w:t xml:space="preserve"> </w:t>
      </w:r>
      <w:r w:rsidRPr="00C51C26">
        <w:rPr>
          <w:lang w:val="ru-RU"/>
        </w:rPr>
        <w:t>је</w:t>
      </w:r>
      <w:r w:rsidRPr="00C51C26">
        <w:rPr>
          <w:lang w:val="sr-Latn-RS"/>
        </w:rPr>
        <w:t xml:space="preserve"> </w:t>
      </w:r>
      <w:r w:rsidRPr="00C51C26">
        <w:rPr>
          <w:lang w:val="ru-RU"/>
        </w:rPr>
        <w:t>уверен</w:t>
      </w:r>
      <w:r w:rsidRPr="00C51C26">
        <w:rPr>
          <w:lang w:val="sr-Latn-RS"/>
        </w:rPr>
        <w:t xml:space="preserve"> </w:t>
      </w:r>
      <w:r w:rsidRPr="00C51C26">
        <w:rPr>
          <w:lang w:val="ru-RU"/>
        </w:rPr>
        <w:t>да</w:t>
      </w:r>
      <w:r w:rsidRPr="00C51C26">
        <w:rPr>
          <w:lang w:val="sr-Latn-RS"/>
        </w:rPr>
        <w:t xml:space="preserve"> ће пресуда </w:t>
      </w:r>
      <w:r w:rsidRPr="00C51C26">
        <w:rPr>
          <w:lang w:val="ru-RU"/>
        </w:rPr>
        <w:t>бити</w:t>
      </w:r>
      <w:r w:rsidRPr="00C51C26">
        <w:rPr>
          <w:lang w:val="sr-Latn-RS"/>
        </w:rPr>
        <w:t xml:space="preserve"> </w:t>
      </w:r>
      <w:r w:rsidRPr="00C51C26">
        <w:rPr>
          <w:lang w:val="ru-RU"/>
        </w:rPr>
        <w:t>објављена</w:t>
      </w:r>
      <w:r w:rsidRPr="00C51C26">
        <w:rPr>
          <w:lang w:val="sr-Latn-RS"/>
        </w:rPr>
        <w:t xml:space="preserve"> </w:t>
      </w:r>
      <w:r w:rsidRPr="00C51C26">
        <w:rPr>
          <w:lang w:val="ru-RU"/>
        </w:rPr>
        <w:t>на</w:t>
      </w:r>
      <w:r w:rsidRPr="00C51C26">
        <w:rPr>
          <w:lang w:val="sr-Latn-RS"/>
        </w:rPr>
        <w:t xml:space="preserve"> неком еминентном </w:t>
      </w:r>
      <w:r w:rsidRPr="00C51C26">
        <w:rPr>
          <w:lang w:val="ru-RU"/>
        </w:rPr>
        <w:t>правном</w:t>
      </w:r>
      <w:r w:rsidRPr="00C51C26">
        <w:rPr>
          <w:lang w:val="sr-Latn-RS"/>
        </w:rPr>
        <w:t xml:space="preserve"> ч</w:t>
      </w:r>
      <w:r w:rsidRPr="00C51C26">
        <w:rPr>
          <w:lang w:val="ru-RU"/>
        </w:rPr>
        <w:t>асопису</w:t>
      </w:r>
      <w:r w:rsidRPr="00C51C26">
        <w:rPr>
          <w:lang w:val="sr-Latn-RS"/>
        </w:rPr>
        <w:t xml:space="preserve">; </w:t>
      </w:r>
      <w:r w:rsidRPr="00C51C26">
        <w:rPr>
          <w:lang w:val="ru-RU"/>
        </w:rPr>
        <w:t>мо</w:t>
      </w:r>
      <w:r w:rsidRPr="00C51C26">
        <w:rPr>
          <w:lang w:val="sr-Latn-RS"/>
        </w:rPr>
        <w:t>ж</w:t>
      </w:r>
      <w:r w:rsidRPr="00C51C26">
        <w:rPr>
          <w:lang w:val="ru-RU"/>
        </w:rPr>
        <w:t>е</w:t>
      </w:r>
      <w:r w:rsidRPr="00C51C26">
        <w:rPr>
          <w:lang w:val="sr-Latn-RS"/>
        </w:rPr>
        <w:t xml:space="preserve"> </w:t>
      </w:r>
      <w:r w:rsidRPr="00C51C26">
        <w:rPr>
          <w:lang w:val="ru-RU"/>
        </w:rPr>
        <w:t>да</w:t>
      </w:r>
      <w:r w:rsidRPr="00C51C26">
        <w:rPr>
          <w:lang w:val="sr-Latn-RS"/>
        </w:rPr>
        <w:t xml:space="preserve"> </w:t>
      </w:r>
      <w:r w:rsidRPr="00C51C26">
        <w:rPr>
          <w:lang w:val="ru-RU"/>
        </w:rPr>
        <w:t>прихвати</w:t>
      </w:r>
      <w:r w:rsidRPr="00C51C26">
        <w:rPr>
          <w:lang w:val="sr-Latn-RS"/>
        </w:rPr>
        <w:t xml:space="preserve"> као доказ саслушање </w:t>
      </w:r>
      <w:r w:rsidRPr="00C51C26">
        <w:rPr>
          <w:lang w:val="ru-RU"/>
        </w:rPr>
        <w:t>одре</w:t>
      </w:r>
      <w:r w:rsidRPr="00C51C26">
        <w:rPr>
          <w:lang w:val="sr-Latn-RS"/>
        </w:rPr>
        <w:t>ђ</w:t>
      </w:r>
      <w:r w:rsidRPr="00C51C26">
        <w:rPr>
          <w:lang w:val="ru-RU"/>
        </w:rPr>
        <w:t>еног</w:t>
      </w:r>
      <w:r w:rsidRPr="00C51C26">
        <w:rPr>
          <w:lang w:val="sr-Latn-RS"/>
        </w:rPr>
        <w:t xml:space="preserve"> </w:t>
      </w:r>
      <w:r w:rsidRPr="00C51C26">
        <w:rPr>
          <w:lang w:val="ru-RU"/>
        </w:rPr>
        <w:t>сведока</w:t>
      </w:r>
      <w:r w:rsidRPr="00C51C26">
        <w:rPr>
          <w:lang w:val="sr-Latn-RS"/>
        </w:rPr>
        <w:t xml:space="preserve"> на претресу, </w:t>
      </w:r>
      <w:r w:rsidRPr="00C51C26">
        <w:rPr>
          <w:lang w:val="ru-RU"/>
        </w:rPr>
        <w:t>не</w:t>
      </w:r>
      <w:r w:rsidRPr="00C51C26">
        <w:rPr>
          <w:lang w:val="sr-Latn-RS"/>
        </w:rPr>
        <w:t xml:space="preserve"> </w:t>
      </w:r>
      <w:r w:rsidRPr="00C51C26">
        <w:rPr>
          <w:lang w:val="ru-RU"/>
        </w:rPr>
        <w:t>зато</w:t>
      </w:r>
      <w:r w:rsidRPr="00C51C26">
        <w:rPr>
          <w:lang w:val="sr-Latn-RS"/>
        </w:rPr>
        <w:t xml:space="preserve"> ш</w:t>
      </w:r>
      <w:r w:rsidRPr="00C51C26">
        <w:rPr>
          <w:lang w:val="ru-RU"/>
        </w:rPr>
        <w:t>то</w:t>
      </w:r>
      <w:r w:rsidRPr="00C51C26">
        <w:rPr>
          <w:lang w:val="sr-Latn-RS"/>
        </w:rPr>
        <w:t xml:space="preserve"> </w:t>
      </w:r>
      <w:r w:rsidRPr="00C51C26">
        <w:rPr>
          <w:lang w:val="ru-RU"/>
        </w:rPr>
        <w:t>је</w:t>
      </w:r>
      <w:r w:rsidRPr="00C51C26">
        <w:rPr>
          <w:lang w:val="sr-Latn-RS"/>
        </w:rPr>
        <w:t xml:space="preserve"> његов исказ </w:t>
      </w:r>
      <w:r w:rsidRPr="00C51C26">
        <w:rPr>
          <w:lang w:val="ru-RU"/>
        </w:rPr>
        <w:t>заиста</w:t>
      </w:r>
      <w:r w:rsidRPr="00C51C26">
        <w:rPr>
          <w:lang w:val="sr-Latn-RS"/>
        </w:rPr>
        <w:t xml:space="preserve"> </w:t>
      </w:r>
      <w:r w:rsidRPr="00C51C26">
        <w:rPr>
          <w:lang w:val="ru-RU"/>
        </w:rPr>
        <w:t>релевантан</w:t>
      </w:r>
      <w:r w:rsidRPr="00C51C26">
        <w:rPr>
          <w:lang w:val="sr-Latn-RS"/>
        </w:rPr>
        <w:t xml:space="preserve"> </w:t>
      </w:r>
      <w:r w:rsidRPr="00C51C26">
        <w:rPr>
          <w:lang w:val="ru-RU"/>
        </w:rPr>
        <w:t>за</w:t>
      </w:r>
      <w:r w:rsidRPr="00C51C26">
        <w:rPr>
          <w:lang w:val="sr-Latn-RS"/>
        </w:rPr>
        <w:t xml:space="preserve"> </w:t>
      </w:r>
      <w:r w:rsidRPr="00C51C26">
        <w:rPr>
          <w:lang w:val="sr-Cyrl-RS"/>
        </w:rPr>
        <w:t xml:space="preserve">доношење </w:t>
      </w:r>
      <w:r w:rsidRPr="00C51C26">
        <w:rPr>
          <w:lang w:val="ru-RU"/>
        </w:rPr>
        <w:t>одлуке</w:t>
      </w:r>
      <w:r w:rsidRPr="00C51C26">
        <w:rPr>
          <w:lang w:val="sr-Latn-RS"/>
        </w:rPr>
        <w:t>, већ због медијског ефекта којег ће имати појављивање тог сведока у судници.</w:t>
      </w:r>
      <w:r w:rsidRPr="00C51C26">
        <w:rPr>
          <w:rStyle w:val="FootnoteReference"/>
          <w:lang w:val="sr-Latn-RS"/>
        </w:rPr>
        <w:footnoteReference w:id="732"/>
      </w:r>
    </w:p>
    <w:p w:rsidR="009F1DD0" w:rsidRPr="00C51C26" w:rsidRDefault="009F1DD0" w:rsidP="00744B0F">
      <w:pPr>
        <w:spacing w:line="360" w:lineRule="auto"/>
        <w:ind w:firstLine="720"/>
        <w:jc w:val="both"/>
        <w:rPr>
          <w:lang w:val="sr-Cyrl-RS"/>
        </w:rPr>
      </w:pPr>
      <w:r w:rsidRPr="00C51C26">
        <w:rPr>
          <w:lang w:val="sr-Latn-RS"/>
        </w:rPr>
        <w:t>За наведене процесне злоупотребе суда тешко се може рећи да узрокују штету било којем учеснику, али извесно шкоде интересима поступка.</w:t>
      </w:r>
      <w:r w:rsidRPr="00C51C26">
        <w:rPr>
          <w:lang w:val="sr-Cyrl-RS"/>
        </w:rPr>
        <w:t xml:space="preserve"> Дакле, н</w:t>
      </w:r>
      <w:r w:rsidRPr="00C51C26">
        <w:rPr>
          <w:lang w:val="sr-Cyrl-CS"/>
        </w:rPr>
        <w:t>аступање штете као резултат злоупотребе права није обавезно.</w:t>
      </w:r>
    </w:p>
    <w:p w:rsidR="009F1DD0" w:rsidRPr="00704402" w:rsidRDefault="009F1DD0" w:rsidP="00744B0F">
      <w:pPr>
        <w:spacing w:line="360" w:lineRule="auto"/>
        <w:ind w:firstLine="720"/>
        <w:jc w:val="both"/>
        <w:rPr>
          <w:lang w:val="sr-Cyrl-RS"/>
        </w:rPr>
      </w:pPr>
      <w:r w:rsidRPr="00C51C26">
        <w:rPr>
          <w:lang w:val="sr-Latn-RS"/>
        </w:rPr>
        <w:t>Зато с</w:t>
      </w:r>
      <w:r w:rsidRPr="00C51C26">
        <w:rPr>
          <w:lang w:val="sr-Cyrl-RS"/>
        </w:rPr>
        <w:t>матрамо да би процесне злоупотребе у кривичном поступку према последицама требало класификовати на оне којима</w:t>
      </w:r>
      <w:r w:rsidRPr="009C3EBC">
        <w:rPr>
          <w:lang w:val="sr-Cyrl-RS"/>
        </w:rPr>
        <w:t xml:space="preserve"> се (само) узрокује шкођење кривичнопроцесним односима, и оне којима се наноси штета (материјална, нематеријална) учесницима у поступку и самом поступку.</w:t>
      </w:r>
    </w:p>
    <w:p w:rsidR="00A226D3" w:rsidRDefault="00A226D3" w:rsidP="009F1DD0">
      <w:pPr>
        <w:ind w:firstLine="720"/>
        <w:jc w:val="both"/>
        <w:rPr>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5" w:name="_Toc5883459"/>
      <w:r w:rsidRPr="009941A7">
        <w:rPr>
          <w:rFonts w:ascii="Times New Roman" w:hAnsi="Times New Roman" w:cs="Times New Roman"/>
          <w:b/>
          <w:color w:val="auto"/>
          <w:lang w:val="sr-Cyrl-RS"/>
        </w:rPr>
        <w:t>2.6. Злоупотребe процесних права у кривичном поступ</w:t>
      </w:r>
      <w:r w:rsidR="00574A8A" w:rsidRPr="009941A7">
        <w:rPr>
          <w:rFonts w:ascii="Times New Roman" w:hAnsi="Times New Roman" w:cs="Times New Roman"/>
          <w:b/>
          <w:color w:val="auto"/>
          <w:lang w:val="sr-Cyrl-RS"/>
        </w:rPr>
        <w:t xml:space="preserve">ку према </w:t>
      </w:r>
      <w:r w:rsidRPr="009941A7">
        <w:rPr>
          <w:rFonts w:ascii="Times New Roman" w:hAnsi="Times New Roman" w:cs="Times New Roman"/>
          <w:b/>
          <w:color w:val="auto"/>
          <w:lang w:val="sr-Cyrl-RS"/>
        </w:rPr>
        <w:t>својственој карактеристици (просте и сложене)</w:t>
      </w:r>
      <w:bookmarkEnd w:id="165"/>
    </w:p>
    <w:p w:rsidR="009F1DD0" w:rsidRDefault="009F1DD0" w:rsidP="009F1DD0">
      <w:pPr>
        <w:ind w:firstLine="720"/>
        <w:jc w:val="both"/>
        <w:rPr>
          <w:color w:val="FF0000"/>
          <w:lang w:val="sr-Cyrl-RS"/>
        </w:rPr>
      </w:pPr>
    </w:p>
    <w:p w:rsidR="009F1DD0" w:rsidRPr="00F12430" w:rsidRDefault="009F1DD0" w:rsidP="00DA32BB">
      <w:pPr>
        <w:spacing w:line="360" w:lineRule="auto"/>
        <w:ind w:firstLine="720"/>
        <w:jc w:val="both"/>
        <w:rPr>
          <w:lang w:val="sr-Cyrl-RS"/>
        </w:rPr>
      </w:pPr>
      <w:r w:rsidRPr="00F12430">
        <w:rPr>
          <w:lang w:val="sr-Cyrl-RS"/>
        </w:rPr>
        <w:t>У теорији постоји класификација злоупотреба процесних права у судском поступку према</w:t>
      </w:r>
      <w:r w:rsidRPr="00F12430">
        <w:rPr>
          <w:lang w:val="sr-Cyrl-CS"/>
        </w:rPr>
        <w:t xml:space="preserve"> </w:t>
      </w:r>
      <w:r w:rsidRPr="00F12430">
        <w:rPr>
          <w:lang w:val="sr-Cyrl-RS"/>
        </w:rPr>
        <w:t>својственој карактеристици радње злоупотребе.</w:t>
      </w:r>
      <w:r>
        <w:rPr>
          <w:lang w:val="sr-Cyrl-RS"/>
        </w:rPr>
        <w:t xml:space="preserve"> Њен основ је степен могућности квалификације процесне радње као злоупотребе процесног права. </w:t>
      </w:r>
    </w:p>
    <w:p w:rsidR="009F1DD0" w:rsidRPr="00F12430" w:rsidRDefault="009F1DD0" w:rsidP="00DA32BB">
      <w:pPr>
        <w:spacing w:line="360" w:lineRule="auto"/>
        <w:ind w:firstLine="720"/>
        <w:jc w:val="both"/>
        <w:rPr>
          <w:lang w:val="sr-Cyrl-RS"/>
        </w:rPr>
      </w:pPr>
      <w:r w:rsidRPr="00F12430">
        <w:rPr>
          <w:lang w:val="sr-Cyrl-RS"/>
        </w:rPr>
        <w:t xml:space="preserve">По овом основу А. В. </w:t>
      </w:r>
      <w:r w:rsidRPr="00F12430">
        <w:rPr>
          <w:lang w:val="ru-RU"/>
        </w:rPr>
        <w:t>Юдин</w:t>
      </w:r>
      <w:r w:rsidRPr="00F12430">
        <w:rPr>
          <w:lang w:val="sr-Cyrl-RS"/>
        </w:rPr>
        <w:t xml:space="preserve"> дели процесне злоупотребе на 1) просте </w:t>
      </w:r>
      <w:r w:rsidRPr="00F12430">
        <w:rPr>
          <w:lang w:val="sr-Cyrl-CS"/>
        </w:rPr>
        <w:t>и</w:t>
      </w:r>
      <w:r w:rsidRPr="00F12430">
        <w:rPr>
          <w:lang w:val="sr-Cyrl-RS"/>
        </w:rPr>
        <w:t xml:space="preserve"> 2)</w:t>
      </w:r>
      <w:r w:rsidRPr="00F12430">
        <w:rPr>
          <w:lang w:val="sr-Cyrl-CS"/>
        </w:rPr>
        <w:t xml:space="preserve"> сложен</w:t>
      </w:r>
      <w:r w:rsidRPr="00F12430">
        <w:rPr>
          <w:lang w:val="sr-Cyrl-RS"/>
        </w:rPr>
        <w:t>е</w:t>
      </w:r>
      <w:r w:rsidRPr="00F12430">
        <w:rPr>
          <w:lang w:val="sr-Cyrl-CS"/>
        </w:rPr>
        <w:t xml:space="preserve">. </w:t>
      </w:r>
      <w:r w:rsidRPr="00F12430">
        <w:rPr>
          <w:lang w:val="sr-Cyrl-RS"/>
        </w:rPr>
        <w:t xml:space="preserve">Просте </w:t>
      </w:r>
      <w:r w:rsidRPr="00F12430">
        <w:rPr>
          <w:lang w:val="sr-Cyrl-CS"/>
        </w:rPr>
        <w:t>зло</w:t>
      </w:r>
      <w:r w:rsidRPr="00F12430">
        <w:rPr>
          <w:lang w:val="sr-Cyrl-RS"/>
        </w:rPr>
        <w:t xml:space="preserve">употребе се, по правилу, лако распознају </w:t>
      </w:r>
      <w:r w:rsidRPr="00F12430">
        <w:rPr>
          <w:lang w:val="sr-Cyrl-CS"/>
        </w:rPr>
        <w:t xml:space="preserve">и њихова квалификација не </w:t>
      </w:r>
      <w:r w:rsidRPr="00F12430">
        <w:rPr>
          <w:lang w:val="sr-Cyrl-RS"/>
        </w:rPr>
        <w:t>представља тешкоћу</w:t>
      </w:r>
      <w:r w:rsidRPr="00F12430">
        <w:rPr>
          <w:lang w:val="sr-Cyrl-CS"/>
        </w:rPr>
        <w:t>. С</w:t>
      </w:r>
      <w:r w:rsidRPr="00F12430">
        <w:rPr>
          <w:lang w:val="sr-Cyrl-RS"/>
        </w:rPr>
        <w:t>ложене злоупотребе се споља по мало чему разликују од законитог поступања лица</w:t>
      </w:r>
      <w:r w:rsidRPr="00F12430">
        <w:rPr>
          <w:lang w:val="sr-Cyrl-CS"/>
        </w:rPr>
        <w:t>. Њихово откривање захтева промишљен</w:t>
      </w:r>
      <w:r w:rsidRPr="00F12430">
        <w:rPr>
          <w:lang w:val="sr-Cyrl-RS"/>
        </w:rPr>
        <w:t>у</w:t>
      </w:r>
      <w:r w:rsidRPr="00F12430">
        <w:rPr>
          <w:lang w:val="sr-Cyrl-CS"/>
        </w:rPr>
        <w:t xml:space="preserve"> студију </w:t>
      </w:r>
      <w:r w:rsidRPr="00F12430">
        <w:rPr>
          <w:lang w:val="sr-Cyrl-RS"/>
        </w:rPr>
        <w:t xml:space="preserve">материјала </w:t>
      </w:r>
      <w:r w:rsidRPr="00F12430">
        <w:rPr>
          <w:lang w:val="sr-Cyrl-RS"/>
        </w:rPr>
        <w:lastRenderedPageBreak/>
        <w:t>предмета</w:t>
      </w:r>
      <w:r w:rsidRPr="00F12430">
        <w:rPr>
          <w:lang w:val="sr-Cyrl-CS"/>
        </w:rPr>
        <w:t xml:space="preserve">, </w:t>
      </w:r>
      <w:r w:rsidRPr="00F12430">
        <w:rPr>
          <w:lang w:val="sr-Cyrl-RS"/>
        </w:rPr>
        <w:t>откривање</w:t>
      </w:r>
      <w:r w:rsidRPr="00F12430">
        <w:rPr>
          <w:lang w:val="sr-Cyrl-CS"/>
        </w:rPr>
        <w:t xml:space="preserve"> мотив</w:t>
      </w:r>
      <w:r w:rsidRPr="00F12430">
        <w:rPr>
          <w:lang w:val="sr-Cyrl-RS"/>
        </w:rPr>
        <w:t>а</w:t>
      </w:r>
      <w:r w:rsidRPr="00F12430">
        <w:rPr>
          <w:lang w:val="sr-Cyrl-CS"/>
        </w:rPr>
        <w:t xml:space="preserve"> </w:t>
      </w:r>
      <w:r w:rsidRPr="00F12430">
        <w:rPr>
          <w:lang w:val="sr-Cyrl-RS"/>
        </w:rPr>
        <w:t xml:space="preserve">који леже у основи понашања </w:t>
      </w:r>
      <w:r w:rsidRPr="00F12430">
        <w:rPr>
          <w:lang w:val="sr-Cyrl-CS"/>
        </w:rPr>
        <w:t xml:space="preserve">субјекта. </w:t>
      </w:r>
      <w:r w:rsidRPr="00F12430">
        <w:rPr>
          <w:lang w:val="sr-Cyrl-RS"/>
        </w:rPr>
        <w:t>Велики број сложених злоупотреба права се карактерише високом латентношћу</w:t>
      </w:r>
      <w:r w:rsidRPr="00F12430">
        <w:rPr>
          <w:lang w:val="sr-Cyrl-CS"/>
        </w:rPr>
        <w:t>.</w:t>
      </w:r>
      <w:r w:rsidRPr="00F12430">
        <w:rPr>
          <w:rStyle w:val="FootnoteReference"/>
          <w:lang w:val="sr-Cyrl-CS"/>
        </w:rPr>
        <w:footnoteReference w:id="733"/>
      </w:r>
      <w:r w:rsidR="00A62D14" w:rsidRPr="00A62D14">
        <w:rPr>
          <w:vertAlign w:val="superscript"/>
          <w:lang w:val="sr-Cyrl-RS"/>
        </w:rPr>
        <w:t>,</w:t>
      </w:r>
      <w:r w:rsidR="00A62D14">
        <w:rPr>
          <w:lang w:val="sr-Cyrl-RS"/>
        </w:rPr>
        <w:t xml:space="preserve"> </w:t>
      </w:r>
      <w:r w:rsidRPr="00F12430">
        <w:rPr>
          <w:rStyle w:val="FootnoteReference"/>
          <w:lang w:val="sr-Cyrl-RS"/>
        </w:rPr>
        <w:footnoteReference w:id="734"/>
      </w:r>
    </w:p>
    <w:p w:rsidR="009F1DD0" w:rsidRDefault="009F1DD0" w:rsidP="00DA32BB">
      <w:pPr>
        <w:spacing w:line="360" w:lineRule="auto"/>
        <w:ind w:firstLine="720"/>
        <w:jc w:val="both"/>
        <w:rPr>
          <w:lang w:val="sr-Cyrl-RS"/>
        </w:rPr>
      </w:pPr>
      <w:r w:rsidRPr="00F12430">
        <w:rPr>
          <w:lang w:val="sr-Cyrl-RS"/>
        </w:rPr>
        <w:t xml:space="preserve">О. И. </w:t>
      </w:r>
      <w:r w:rsidRPr="00F12430">
        <w:rPr>
          <w:lang w:val="ru-RU"/>
        </w:rPr>
        <w:t>Даровских</w:t>
      </w:r>
      <w:r w:rsidRPr="00F12430">
        <w:rPr>
          <w:lang w:val="sr-Cyrl-RS"/>
        </w:rPr>
        <w:t xml:space="preserve"> према овом критеријуму дели злоупотребе процесних права учесника у кривичном поступку </w:t>
      </w:r>
      <w:r w:rsidRPr="00F12430">
        <w:rPr>
          <w:lang w:val="ru-RU"/>
        </w:rPr>
        <w:t xml:space="preserve">на </w:t>
      </w:r>
      <w:r w:rsidRPr="00F12430">
        <w:rPr>
          <w:lang w:val="sr-Cyrl-RS"/>
        </w:rPr>
        <w:t xml:space="preserve">1) </w:t>
      </w:r>
      <w:r w:rsidRPr="00F12430">
        <w:rPr>
          <w:lang w:val="ru-RU"/>
        </w:rPr>
        <w:t>лако препознатљив</w:t>
      </w:r>
      <w:r w:rsidRPr="00F12430">
        <w:rPr>
          <w:lang w:val="sr-Cyrl-CS"/>
        </w:rPr>
        <w:t>е</w:t>
      </w:r>
      <w:r w:rsidRPr="00F12430">
        <w:rPr>
          <w:lang w:val="ru-RU"/>
        </w:rPr>
        <w:t xml:space="preserve"> и</w:t>
      </w:r>
      <w:r w:rsidRPr="00F12430">
        <w:rPr>
          <w:lang w:val="sr-Cyrl-RS"/>
        </w:rPr>
        <w:t xml:space="preserve"> 2)</w:t>
      </w:r>
      <w:r w:rsidRPr="00F12430">
        <w:rPr>
          <w:lang w:val="ru-RU"/>
        </w:rPr>
        <w:t xml:space="preserve"> тешко препознатљив</w:t>
      </w:r>
      <w:r w:rsidRPr="00F12430">
        <w:rPr>
          <w:lang w:val="sr-Cyrl-CS"/>
        </w:rPr>
        <w:t>е</w:t>
      </w:r>
      <w:r>
        <w:rPr>
          <w:lang w:val="sr-Cyrl-RS"/>
        </w:rPr>
        <w:t>, односно</w:t>
      </w:r>
      <w:r w:rsidRPr="00F12430">
        <w:rPr>
          <w:lang w:val="sr-Cyrl-RS"/>
        </w:rPr>
        <w:t xml:space="preserve"> непрепознатљиве</w:t>
      </w:r>
      <w:r w:rsidRPr="00F12430">
        <w:rPr>
          <w:lang w:val="ru-RU"/>
        </w:rPr>
        <w:t>. Злоупотреба процесних права у кривичном поступку је сложен правни феномен</w:t>
      </w:r>
      <w:r>
        <w:rPr>
          <w:lang w:val="sr-Cyrl-RS"/>
        </w:rPr>
        <w:t xml:space="preserve">. </w:t>
      </w:r>
      <w:r w:rsidRPr="00F12430">
        <w:rPr>
          <w:lang w:val="ru-RU"/>
        </w:rPr>
        <w:t xml:space="preserve">Из тог разлога, </w:t>
      </w:r>
      <w:r>
        <w:rPr>
          <w:lang w:val="sr-Cyrl-CS"/>
        </w:rPr>
        <w:t>сам поступак</w:t>
      </w:r>
      <w:r w:rsidRPr="00F12430">
        <w:rPr>
          <w:lang w:val="ru-RU"/>
        </w:rPr>
        <w:t xml:space="preserve"> идентификације </w:t>
      </w:r>
      <w:r>
        <w:rPr>
          <w:lang w:val="sr-Cyrl-RS"/>
        </w:rPr>
        <w:t xml:space="preserve">злоупотребе у </w:t>
      </w:r>
      <w:r w:rsidRPr="00F12430">
        <w:rPr>
          <w:lang w:val="sr-Cyrl-CS"/>
        </w:rPr>
        <w:t>ток</w:t>
      </w:r>
      <w:r>
        <w:rPr>
          <w:lang w:val="sr-Cyrl-RS"/>
        </w:rPr>
        <w:t xml:space="preserve">у </w:t>
      </w:r>
      <w:r w:rsidRPr="00F12430">
        <w:rPr>
          <w:lang w:val="ru-RU"/>
        </w:rPr>
        <w:t>кривично</w:t>
      </w:r>
      <w:r w:rsidRPr="00F12430">
        <w:rPr>
          <w:lang w:val="sr-Cyrl-CS"/>
        </w:rPr>
        <w:t>г</w:t>
      </w:r>
      <w:r w:rsidRPr="00F12430">
        <w:rPr>
          <w:lang w:val="ru-RU"/>
        </w:rPr>
        <w:t xml:space="preserve"> поступк</w:t>
      </w:r>
      <w:r w:rsidRPr="00F12430">
        <w:rPr>
          <w:lang w:val="sr-Cyrl-CS"/>
        </w:rPr>
        <w:t>а</w:t>
      </w:r>
      <w:r w:rsidRPr="00F12430">
        <w:rPr>
          <w:lang w:val="ru-RU"/>
        </w:rPr>
        <w:t xml:space="preserve"> је прилично компликован, јер </w:t>
      </w:r>
      <w:r w:rsidRPr="00F12430">
        <w:rPr>
          <w:lang w:val="sr-Cyrl-CS"/>
        </w:rPr>
        <w:t xml:space="preserve">се </w:t>
      </w:r>
      <w:r w:rsidRPr="00F12430">
        <w:rPr>
          <w:lang w:val="ru-RU"/>
        </w:rPr>
        <w:t>намер</w:t>
      </w:r>
      <w:r w:rsidRPr="00F12430">
        <w:rPr>
          <w:lang w:val="sr-Cyrl-CS"/>
        </w:rPr>
        <w:t>е</w:t>
      </w:r>
      <w:r w:rsidRPr="00F12430">
        <w:rPr>
          <w:lang w:val="ru-RU"/>
        </w:rPr>
        <w:t xml:space="preserve"> субјекта </w:t>
      </w:r>
      <w:r w:rsidRPr="00F12430">
        <w:rPr>
          <w:lang w:val="sr-Cyrl-CS"/>
        </w:rPr>
        <w:t>манифестују</w:t>
      </w:r>
      <w:r w:rsidRPr="00F12430">
        <w:rPr>
          <w:lang w:val="ru-RU"/>
        </w:rPr>
        <w:t xml:space="preserve"> само </w:t>
      </w:r>
      <w:r w:rsidRPr="00F12430">
        <w:rPr>
          <w:lang w:val="sr-Cyrl-CS"/>
        </w:rPr>
        <w:t>у стварно</w:t>
      </w:r>
      <w:r w:rsidRPr="00F12430">
        <w:rPr>
          <w:lang w:val="ru-RU"/>
        </w:rPr>
        <w:t xml:space="preserve"> </w:t>
      </w:r>
      <w:r w:rsidRPr="00F12430">
        <w:rPr>
          <w:lang w:val="sr-Cyrl-CS"/>
        </w:rPr>
        <w:t>учињеним</w:t>
      </w:r>
      <w:r w:rsidRPr="00F12430">
        <w:rPr>
          <w:lang w:val="ru-RU"/>
        </w:rPr>
        <w:t xml:space="preserve"> радњ</w:t>
      </w:r>
      <w:r w:rsidRPr="00F12430">
        <w:rPr>
          <w:lang w:val="sr-Cyrl-CS"/>
        </w:rPr>
        <w:t>ама</w:t>
      </w:r>
      <w:r w:rsidRPr="00F12430">
        <w:rPr>
          <w:lang w:val="ru-RU"/>
        </w:rPr>
        <w:t xml:space="preserve">, </w:t>
      </w:r>
      <w:r w:rsidRPr="00F12430">
        <w:rPr>
          <w:lang w:val="sr-Cyrl-CS"/>
        </w:rPr>
        <w:t xml:space="preserve">а </w:t>
      </w:r>
      <w:r w:rsidRPr="00F12430">
        <w:rPr>
          <w:lang w:val="ru-RU"/>
        </w:rPr>
        <w:t>закључ</w:t>
      </w:r>
      <w:r w:rsidRPr="00F12430">
        <w:rPr>
          <w:lang w:val="sr-Cyrl-CS"/>
        </w:rPr>
        <w:t>ак</w:t>
      </w:r>
      <w:r w:rsidRPr="00F12430">
        <w:rPr>
          <w:lang w:val="ru-RU"/>
        </w:rPr>
        <w:t xml:space="preserve"> </w:t>
      </w:r>
      <w:r w:rsidRPr="00F12430">
        <w:rPr>
          <w:lang w:val="sr-Cyrl-CS"/>
        </w:rPr>
        <w:t>о извршеној</w:t>
      </w:r>
      <w:r w:rsidRPr="00F12430">
        <w:rPr>
          <w:lang w:val="ru-RU"/>
        </w:rPr>
        <w:t xml:space="preserve"> злоупотреб</w:t>
      </w:r>
      <w:r w:rsidRPr="00F12430">
        <w:rPr>
          <w:lang w:val="sr-Cyrl-CS"/>
        </w:rPr>
        <w:t>и</w:t>
      </w:r>
      <w:r w:rsidRPr="00F12430">
        <w:rPr>
          <w:lang w:val="ru-RU"/>
        </w:rPr>
        <w:t xml:space="preserve"> може се </w:t>
      </w:r>
      <w:r w:rsidRPr="00F12430">
        <w:rPr>
          <w:lang w:val="sr-Cyrl-CS"/>
        </w:rPr>
        <w:t>извести</w:t>
      </w:r>
      <w:r w:rsidRPr="00F12430">
        <w:rPr>
          <w:lang w:val="ru-RU"/>
        </w:rPr>
        <w:t xml:space="preserve"> само на основу анализе </w:t>
      </w:r>
      <w:r>
        <w:rPr>
          <w:lang w:val="sr-Cyrl-RS"/>
        </w:rPr>
        <w:t xml:space="preserve">његових </w:t>
      </w:r>
      <w:r w:rsidRPr="00F12430">
        <w:rPr>
          <w:lang w:val="ru-RU"/>
        </w:rPr>
        <w:t>спољ</w:t>
      </w:r>
      <w:r w:rsidRPr="00F12430">
        <w:rPr>
          <w:lang w:val="sr-Cyrl-CS"/>
        </w:rPr>
        <w:t>ашњих</w:t>
      </w:r>
      <w:r w:rsidRPr="00F12430">
        <w:rPr>
          <w:lang w:val="ru-RU"/>
        </w:rPr>
        <w:t xml:space="preserve"> манифестациј</w:t>
      </w:r>
      <w:r w:rsidRPr="00F12430">
        <w:rPr>
          <w:lang w:val="sr-Cyrl-CS"/>
        </w:rPr>
        <w:t>а</w:t>
      </w:r>
      <w:r>
        <w:rPr>
          <w:lang w:val="ru-RU"/>
        </w:rPr>
        <w:t xml:space="preserve"> понашања</w:t>
      </w:r>
      <w:r w:rsidRPr="00F12430">
        <w:rPr>
          <w:lang w:val="ru-RU"/>
        </w:rPr>
        <w:t xml:space="preserve">. </w:t>
      </w:r>
      <w:r>
        <w:rPr>
          <w:lang w:val="sr-Cyrl-RS"/>
        </w:rPr>
        <w:t>У</w:t>
      </w:r>
      <w:r w:rsidRPr="00F12430">
        <w:rPr>
          <w:lang w:val="ru-RU"/>
        </w:rPr>
        <w:t xml:space="preserve"> свакој </w:t>
      </w:r>
      <w:r w:rsidRPr="00F12430">
        <w:rPr>
          <w:lang w:val="sr-Cyrl-CS"/>
        </w:rPr>
        <w:t xml:space="preserve">конкретној </w:t>
      </w:r>
      <w:r>
        <w:rPr>
          <w:lang w:val="ru-RU"/>
        </w:rPr>
        <w:t>ситуацији</w:t>
      </w:r>
      <w:r w:rsidRPr="00F12430">
        <w:rPr>
          <w:lang w:val="ru-RU"/>
        </w:rPr>
        <w:t xml:space="preserve"> одлука </w:t>
      </w:r>
      <w:r w:rsidRPr="00F12430">
        <w:rPr>
          <w:lang w:val="sr-Cyrl-CS"/>
        </w:rPr>
        <w:t xml:space="preserve">се доноси </w:t>
      </w:r>
      <w:r w:rsidRPr="00F12430">
        <w:rPr>
          <w:lang w:val="ru-RU"/>
        </w:rPr>
        <w:t xml:space="preserve">на основу </w:t>
      </w:r>
      <w:r w:rsidRPr="00F12430">
        <w:rPr>
          <w:lang w:val="sr-Cyrl-CS"/>
        </w:rPr>
        <w:t>судијског уверења</w:t>
      </w:r>
      <w:r w:rsidRPr="00F12430">
        <w:rPr>
          <w:lang w:val="ru-RU"/>
        </w:rPr>
        <w:t xml:space="preserve">. </w:t>
      </w:r>
      <w:r w:rsidRPr="00F12430">
        <w:rPr>
          <w:lang w:val="sr-Cyrl-CS"/>
        </w:rPr>
        <w:t>Управо због тога</w:t>
      </w:r>
      <w:r w:rsidRPr="00F12430">
        <w:rPr>
          <w:lang w:val="ru-RU"/>
        </w:rPr>
        <w:t xml:space="preserve"> неки</w:t>
      </w:r>
      <w:r>
        <w:rPr>
          <w:lang w:val="sr-Cyrl-RS"/>
        </w:rPr>
        <w:t xml:space="preserve"> руски</w:t>
      </w:r>
      <w:r w:rsidRPr="00F12430">
        <w:rPr>
          <w:lang w:val="ru-RU"/>
        </w:rPr>
        <w:t xml:space="preserve"> </w:t>
      </w:r>
      <w:r>
        <w:rPr>
          <w:lang w:val="sr-Cyrl-RS"/>
        </w:rPr>
        <w:t>теоретичари</w:t>
      </w:r>
      <w:r w:rsidRPr="00F12430">
        <w:rPr>
          <w:lang w:val="ru-RU"/>
        </w:rPr>
        <w:t xml:space="preserve"> </w:t>
      </w:r>
      <w:r w:rsidRPr="00F12430">
        <w:rPr>
          <w:lang w:val="sr-Cyrl-CS"/>
        </w:rPr>
        <w:t xml:space="preserve">сматрају </w:t>
      </w:r>
      <w:r w:rsidRPr="00F12430">
        <w:rPr>
          <w:lang w:val="ru-RU"/>
        </w:rPr>
        <w:t xml:space="preserve">да </w:t>
      </w:r>
      <w:r>
        <w:rPr>
          <w:lang w:val="ru-RU"/>
        </w:rPr>
        <w:t xml:space="preserve">је </w:t>
      </w:r>
      <w:r w:rsidRPr="00F12430">
        <w:rPr>
          <w:lang w:val="ru-RU"/>
        </w:rPr>
        <w:t xml:space="preserve">немогуће доказати </w:t>
      </w:r>
      <w:r>
        <w:rPr>
          <w:lang w:val="sr-Cyrl-RS"/>
        </w:rPr>
        <w:t>процесне злоупотребе</w:t>
      </w:r>
      <w:r w:rsidRPr="00F12430">
        <w:rPr>
          <w:lang w:val="sr-Latn-RS"/>
        </w:rPr>
        <w:t xml:space="preserve"> </w:t>
      </w:r>
      <w:r w:rsidRPr="00F12430">
        <w:rPr>
          <w:lang w:val="ru-RU"/>
        </w:rPr>
        <w:t xml:space="preserve">странака, док други </w:t>
      </w:r>
      <w:r w:rsidRPr="00F12430">
        <w:rPr>
          <w:lang w:val="sr-Cyrl-CS"/>
        </w:rPr>
        <w:t>говоре о томе</w:t>
      </w:r>
      <w:r>
        <w:rPr>
          <w:lang w:val="ru-RU"/>
        </w:rPr>
        <w:t xml:space="preserve"> да је</w:t>
      </w:r>
      <w:r>
        <w:rPr>
          <w:lang w:val="sr-Cyrl-RS"/>
        </w:rPr>
        <w:t xml:space="preserve"> употреба института злоупотреба процесних права </w:t>
      </w:r>
      <w:r>
        <w:rPr>
          <w:lang w:val="ru-RU"/>
        </w:rPr>
        <w:t>могућ</w:t>
      </w:r>
      <w:r>
        <w:rPr>
          <w:lang w:val="sr-Cyrl-RS"/>
        </w:rPr>
        <w:t>а</w:t>
      </w:r>
      <w:r w:rsidRPr="00F12430">
        <w:rPr>
          <w:lang w:val="ru-RU"/>
        </w:rPr>
        <w:t xml:space="preserve"> само са великим опрезом</w:t>
      </w:r>
      <w:r>
        <w:rPr>
          <w:lang w:val="sr-Cyrl-RS"/>
        </w:rPr>
        <w:t>.</w:t>
      </w:r>
      <w:r w:rsidRPr="00F12430">
        <w:rPr>
          <w:rStyle w:val="FootnoteReference"/>
          <w:lang w:val="ru-RU"/>
        </w:rPr>
        <w:footnoteReference w:id="735"/>
      </w:r>
    </w:p>
    <w:p w:rsidR="009F1DD0" w:rsidRPr="00654B4F" w:rsidRDefault="009F1DD0" w:rsidP="00DA32BB">
      <w:pPr>
        <w:spacing w:line="360" w:lineRule="auto"/>
        <w:ind w:firstLine="720"/>
        <w:jc w:val="both"/>
        <w:rPr>
          <w:lang w:val="sr-Cyrl-RS"/>
        </w:rPr>
      </w:pPr>
      <w:r>
        <w:rPr>
          <w:lang w:val="sr-Cyrl-RS"/>
        </w:rPr>
        <w:t>Ова класификација је свакако оправдана. Између простих и сложених, са једне стране, и лако и тешко препознатљивих злоупотреба, са друге стране, нема суштинских разлика. Међутим, наука захтева јединствену терминолигију за идентичне појмове. Зато предлажемо прихватање поделе на лако и тешко препознатљиве злоупотребе.</w:t>
      </w:r>
      <w:r>
        <w:rPr>
          <w:rStyle w:val="FootnoteReference"/>
          <w:lang w:val="sr-Cyrl-RS"/>
        </w:rPr>
        <w:footnoteReference w:id="736"/>
      </w:r>
    </w:p>
    <w:p w:rsidR="009F1DD0" w:rsidRDefault="00213714" w:rsidP="009F1DD0">
      <w:pPr>
        <w:jc w:val="both"/>
        <w:rPr>
          <w:color w:val="FF0000"/>
          <w:lang w:val="sr-Cyrl-RS"/>
        </w:rPr>
      </w:pPr>
      <w:r>
        <w:rPr>
          <w:color w:val="FF0000"/>
          <w:lang w:val="sr-Cyrl-RS"/>
        </w:rPr>
        <w:tab/>
      </w:r>
    </w:p>
    <w:p w:rsidR="009941A7" w:rsidRDefault="009941A7" w:rsidP="009F1DD0">
      <w:pPr>
        <w:jc w:val="both"/>
        <w:rPr>
          <w:color w:val="FF0000"/>
          <w:lang w:val="sr-Cyrl-RS"/>
        </w:rPr>
      </w:pPr>
    </w:p>
    <w:p w:rsidR="009941A7" w:rsidRDefault="009941A7" w:rsidP="009F1DD0">
      <w:pPr>
        <w:jc w:val="both"/>
        <w:rPr>
          <w:color w:val="FF0000"/>
          <w:lang w:val="sr-Cyrl-RS"/>
        </w:rPr>
      </w:pPr>
    </w:p>
    <w:p w:rsidR="009941A7" w:rsidRDefault="009941A7" w:rsidP="009F1DD0">
      <w:pPr>
        <w:jc w:val="both"/>
        <w:rPr>
          <w:color w:val="FF0000"/>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6" w:name="_Toc5883460"/>
      <w:r w:rsidRPr="009941A7">
        <w:rPr>
          <w:rFonts w:ascii="Times New Roman" w:hAnsi="Times New Roman" w:cs="Times New Roman"/>
          <w:b/>
          <w:color w:val="auto"/>
          <w:lang w:val="sr-Cyrl-RS"/>
        </w:rPr>
        <w:t>2.7. Злоупотребe процесних права у кривичном поступ</w:t>
      </w:r>
      <w:r w:rsidR="00574A8A" w:rsidRPr="009941A7">
        <w:rPr>
          <w:rFonts w:ascii="Times New Roman" w:hAnsi="Times New Roman" w:cs="Times New Roman"/>
          <w:b/>
          <w:color w:val="auto"/>
          <w:lang w:val="sr-Cyrl-RS"/>
        </w:rPr>
        <w:t xml:space="preserve">ку према </w:t>
      </w:r>
      <w:r w:rsidRPr="009941A7">
        <w:rPr>
          <w:rFonts w:ascii="Times New Roman" w:hAnsi="Times New Roman" w:cs="Times New Roman"/>
          <w:b/>
          <w:color w:val="auto"/>
          <w:lang w:val="sr-Cyrl-RS"/>
        </w:rPr>
        <w:t>квантитативној карактеристици (једнократне и вишеструке)</w:t>
      </w:r>
      <w:bookmarkEnd w:id="166"/>
    </w:p>
    <w:p w:rsidR="009F1DD0" w:rsidRDefault="009F1DD0" w:rsidP="009F1DD0">
      <w:pPr>
        <w:jc w:val="both"/>
        <w:rPr>
          <w:color w:val="FF0000"/>
          <w:lang w:val="sr-Cyrl-RS"/>
        </w:rPr>
      </w:pPr>
      <w:r>
        <w:rPr>
          <w:color w:val="FF0000"/>
          <w:lang w:val="sr-Cyrl-RS"/>
        </w:rPr>
        <w:tab/>
      </w:r>
    </w:p>
    <w:p w:rsidR="009F1DD0" w:rsidRPr="00E97E7F" w:rsidRDefault="009F1DD0" w:rsidP="00DA32BB">
      <w:pPr>
        <w:spacing w:line="360" w:lineRule="auto"/>
        <w:ind w:firstLine="720"/>
        <w:jc w:val="both"/>
        <w:rPr>
          <w:lang w:val="sr-Cyrl-RS"/>
        </w:rPr>
      </w:pPr>
      <w:r>
        <w:rPr>
          <w:lang w:val="sr-Cyrl-RS"/>
        </w:rPr>
        <w:t>У руској процесно</w:t>
      </w:r>
      <w:r w:rsidRPr="0078742A">
        <w:rPr>
          <w:lang w:val="sr-Cyrl-RS"/>
        </w:rPr>
        <w:t xml:space="preserve">правној теорији постоји подела процесних злоупотреба према квантитативној карактеристици. Према овом критеријуму злоупотребе процесних права могу се поделити на 1) једнократне и 2) </w:t>
      </w:r>
      <w:r w:rsidRPr="00E97E7F">
        <w:rPr>
          <w:lang w:val="sr-Cyrl-RS"/>
        </w:rPr>
        <w:t xml:space="preserve">вишеструке.  </w:t>
      </w:r>
    </w:p>
    <w:p w:rsidR="009F1DD0" w:rsidRPr="00272DFA" w:rsidRDefault="009F1DD0" w:rsidP="00DA32BB">
      <w:pPr>
        <w:spacing w:line="360" w:lineRule="auto"/>
        <w:ind w:firstLine="720"/>
        <w:jc w:val="both"/>
        <w:rPr>
          <w:lang w:val="sr-Cyrl-RS"/>
        </w:rPr>
      </w:pPr>
      <w:r w:rsidRPr="00E97E7F">
        <w:rPr>
          <w:lang w:val="sr-Cyrl-RS"/>
        </w:rPr>
        <w:lastRenderedPageBreak/>
        <w:t>Ј</w:t>
      </w:r>
      <w:r w:rsidRPr="00E97E7F">
        <w:rPr>
          <w:lang w:val="ru-RU"/>
        </w:rPr>
        <w:t>еднократн</w:t>
      </w:r>
      <w:r w:rsidRPr="00E97E7F">
        <w:rPr>
          <w:lang w:val="sr-Cyrl-RS"/>
        </w:rPr>
        <w:t>а процесна</w:t>
      </w:r>
      <w:r w:rsidRPr="00E97E7F">
        <w:rPr>
          <w:lang w:val="ru-RU"/>
        </w:rPr>
        <w:t xml:space="preserve"> злоупотреб</w:t>
      </w:r>
      <w:r w:rsidRPr="00E97E7F">
        <w:rPr>
          <w:lang w:val="sr-Cyrl-RS"/>
        </w:rPr>
        <w:t>а</w:t>
      </w:r>
      <w:r w:rsidRPr="00E97E7F">
        <w:rPr>
          <w:lang w:val="ru-RU"/>
        </w:rPr>
        <w:t xml:space="preserve"> </w:t>
      </w:r>
      <w:r w:rsidRPr="00E97E7F">
        <w:rPr>
          <w:lang w:val="sr-Cyrl-RS"/>
        </w:rPr>
        <w:t>представља процесну радњу усмерену на врше</w:t>
      </w:r>
      <w:r>
        <w:rPr>
          <w:lang w:val="sr-Cyrl-RS"/>
        </w:rPr>
        <w:t>ње једног субјективног кривично</w:t>
      </w:r>
      <w:r w:rsidRPr="00E97E7F">
        <w:rPr>
          <w:lang w:val="sr-Cyrl-RS"/>
        </w:rPr>
        <w:t>процесног прав</w:t>
      </w:r>
      <w:r>
        <w:rPr>
          <w:lang w:val="sr-Cyrl-RS"/>
        </w:rPr>
        <w:t>а од стране учесника у</w:t>
      </w:r>
      <w:r w:rsidRPr="00E97E7F">
        <w:rPr>
          <w:lang w:val="sr-Cyrl-RS"/>
        </w:rPr>
        <w:t xml:space="preserve"> поступку. Н</w:t>
      </w:r>
      <w:r>
        <w:rPr>
          <w:lang w:val="sr-Cyrl-RS"/>
        </w:rPr>
        <w:t>пр.,</w:t>
      </w:r>
      <w:r w:rsidRPr="00E97E7F">
        <w:rPr>
          <w:lang w:val="sr-Cyrl-RS"/>
        </w:rPr>
        <w:t xml:space="preserve"> о</w:t>
      </w:r>
      <w:r>
        <w:rPr>
          <w:lang w:val="sr-Cyrl-RS"/>
        </w:rPr>
        <w:t>птужени</w:t>
      </w:r>
      <w:r w:rsidRPr="00E97E7F">
        <w:rPr>
          <w:lang w:val="sr-Cyrl-RS"/>
        </w:rPr>
        <w:t xml:space="preserve"> </w:t>
      </w:r>
      <w:r>
        <w:rPr>
          <w:lang w:val="sr-Cyrl-RS"/>
        </w:rPr>
        <w:t xml:space="preserve">је злоупотребио право на суђење у присуству тако што </w:t>
      </w:r>
      <w:r w:rsidRPr="00E97E7F">
        <w:rPr>
          <w:lang w:val="sr-Cyrl-RS"/>
        </w:rPr>
        <w:t>неосновано н</w:t>
      </w:r>
      <w:r>
        <w:rPr>
          <w:lang w:val="sr-Cyrl-RS"/>
        </w:rPr>
        <w:t>иј</w:t>
      </w:r>
      <w:r w:rsidRPr="00E97E7F">
        <w:rPr>
          <w:lang w:val="sr-Cyrl-RS"/>
        </w:rPr>
        <w:t>е приступи</w:t>
      </w:r>
      <w:r>
        <w:rPr>
          <w:lang w:val="sr-Cyrl-RS"/>
        </w:rPr>
        <w:t>о</w:t>
      </w:r>
      <w:r w:rsidRPr="00E97E7F">
        <w:rPr>
          <w:lang w:val="sr-Cyrl-RS"/>
        </w:rPr>
        <w:t xml:space="preserve"> пред суд, </w:t>
      </w:r>
      <w:r w:rsidR="00982E8C">
        <w:rPr>
          <w:lang w:val="sr-Cyrl-RS"/>
        </w:rPr>
        <w:t xml:space="preserve">да би се </w:t>
      </w:r>
      <w:r>
        <w:rPr>
          <w:lang w:val="sr-Cyrl-RS"/>
        </w:rPr>
        <w:t>због његовог одсуствовања суђење</w:t>
      </w:r>
      <w:r w:rsidRPr="00E97E7F">
        <w:rPr>
          <w:lang w:val="sr-Cyrl-RS"/>
        </w:rPr>
        <w:t xml:space="preserve"> </w:t>
      </w:r>
      <w:r w:rsidRPr="00272DFA">
        <w:rPr>
          <w:lang w:val="sr-Cyrl-RS"/>
        </w:rPr>
        <w:t>одложи</w:t>
      </w:r>
      <w:r w:rsidR="00982E8C">
        <w:rPr>
          <w:lang w:val="sr-Cyrl-RS"/>
        </w:rPr>
        <w:t>ло</w:t>
      </w:r>
      <w:r w:rsidRPr="00272DFA">
        <w:rPr>
          <w:lang w:val="sr-Cyrl-RS"/>
        </w:rPr>
        <w:t>.</w:t>
      </w:r>
    </w:p>
    <w:p w:rsidR="009F1DD0" w:rsidRDefault="009F1DD0" w:rsidP="00DA32BB">
      <w:pPr>
        <w:spacing w:line="360" w:lineRule="auto"/>
        <w:ind w:firstLine="720"/>
        <w:jc w:val="both"/>
        <w:rPr>
          <w:lang w:val="sr-Cyrl-RS"/>
        </w:rPr>
      </w:pPr>
      <w:r w:rsidRPr="00272DFA">
        <w:rPr>
          <w:lang w:val="sr-Cyrl-CS"/>
        </w:rPr>
        <w:t>Вишеструк</w:t>
      </w:r>
      <w:r w:rsidRPr="00272DFA">
        <w:rPr>
          <w:lang w:val="sr-Cyrl-RS"/>
        </w:rPr>
        <w:t>е</w:t>
      </w:r>
      <w:r w:rsidRPr="00272DFA">
        <w:rPr>
          <w:lang w:val="sr-Cyrl-CS"/>
        </w:rPr>
        <w:t xml:space="preserve"> </w:t>
      </w:r>
      <w:r w:rsidRPr="00272DFA">
        <w:rPr>
          <w:lang w:val="sr-Cyrl-RS"/>
        </w:rPr>
        <w:t xml:space="preserve">процесне </w:t>
      </w:r>
      <w:r w:rsidRPr="00272DFA">
        <w:rPr>
          <w:lang w:val="sr-Cyrl-CS"/>
        </w:rPr>
        <w:t>злоупотреб</w:t>
      </w:r>
      <w:r w:rsidRPr="00272DFA">
        <w:rPr>
          <w:lang w:val="sr-Cyrl-RS"/>
        </w:rPr>
        <w:t>е</w:t>
      </w:r>
      <w:r w:rsidRPr="00272DFA">
        <w:rPr>
          <w:lang w:val="sr-Cyrl-CS"/>
        </w:rPr>
        <w:t xml:space="preserve"> се састој</w:t>
      </w:r>
      <w:r w:rsidRPr="00272DFA">
        <w:rPr>
          <w:lang w:val="sr-Cyrl-RS"/>
        </w:rPr>
        <w:t>е</w:t>
      </w:r>
      <w:r w:rsidRPr="00272DFA">
        <w:rPr>
          <w:lang w:val="sr-Cyrl-CS"/>
        </w:rPr>
        <w:t xml:space="preserve"> </w:t>
      </w:r>
      <w:r w:rsidRPr="00272DFA">
        <w:rPr>
          <w:lang w:val="sr-Cyrl-RS"/>
        </w:rPr>
        <w:t>из</w:t>
      </w:r>
      <w:r w:rsidRPr="00272DFA">
        <w:rPr>
          <w:lang w:val="sr-Cyrl-CS"/>
        </w:rPr>
        <w:t xml:space="preserve"> низа </w:t>
      </w:r>
      <w:r w:rsidRPr="00272DFA">
        <w:rPr>
          <w:lang w:val="sr-Cyrl-RS"/>
        </w:rPr>
        <w:t>процесних радњи вршења субјективних процесних права</w:t>
      </w:r>
      <w:r w:rsidRPr="00272DFA">
        <w:rPr>
          <w:lang w:val="sr-Cyrl-CS"/>
        </w:rPr>
        <w:t xml:space="preserve">, </w:t>
      </w:r>
      <w:r w:rsidRPr="00272DFA">
        <w:rPr>
          <w:lang w:val="sr-Cyrl-RS"/>
        </w:rPr>
        <w:t>једног или више лица</w:t>
      </w:r>
      <w:r w:rsidR="00690C6F">
        <w:rPr>
          <w:lang w:val="sr-Cyrl-RS"/>
        </w:rPr>
        <w:t xml:space="preserve">, повезаних јединственом свешћу </w:t>
      </w:r>
      <w:r w:rsidRPr="00272DFA">
        <w:rPr>
          <w:lang w:val="sr-Cyrl-RS"/>
        </w:rPr>
        <w:t xml:space="preserve">према радњама злоупотребе. Нпр., више окривљених више пута неосновано није приступило на главне претресе, тако што на једно рочиште за главни претрес није приступио првооптужени, али је приступио на друго рочиште, на које није приступио другооптужени, који је приступио на треће рочиште, на које, опет, није приступио првооптужени, због чега су сва рочишта морала да буду одложена. Психички однос свих оптужених према радњама процесне злоупотребе је исти: свест о томе да у њиховом одсуству рочишта за главни претрес морају да буду одложена, чиме </w:t>
      </w:r>
      <w:r w:rsidR="00982E8C">
        <w:rPr>
          <w:lang w:val="sr-Cyrl-RS"/>
        </w:rPr>
        <w:t>остварују заједнички недозвољени интерес: одуговлачење трајања</w:t>
      </w:r>
      <w:r w:rsidRPr="00272DFA">
        <w:rPr>
          <w:lang w:val="sr-Cyrl-RS"/>
        </w:rPr>
        <w:t xml:space="preserve"> кривичног поступ</w:t>
      </w:r>
      <w:r w:rsidR="00982E8C">
        <w:rPr>
          <w:lang w:val="sr-Cyrl-RS"/>
        </w:rPr>
        <w:t>ка; иста је</w:t>
      </w:r>
      <w:r w:rsidRPr="00272DFA">
        <w:rPr>
          <w:lang w:val="sr-Cyrl-RS"/>
        </w:rPr>
        <w:t xml:space="preserve"> и воља да се таква последица постигне, све у </w:t>
      </w:r>
      <w:r w:rsidR="00982E8C">
        <w:rPr>
          <w:lang w:val="sr-Cyrl-RS"/>
        </w:rPr>
        <w:t xml:space="preserve">циљу </w:t>
      </w:r>
      <w:r w:rsidRPr="00272DFA">
        <w:rPr>
          <w:lang w:val="sr-Cyrl-RS"/>
        </w:rPr>
        <w:t>постизања бенефиције наступања застарелости кривичног гоњења. Исти процесноправни ефекат може да постигне оптужени који у току поступка често мења изабраног браниоца, јер је сваком следећем браниоцу потребно време са упознавањем са садржином предмета, на шта одбрана има право.</w:t>
      </w:r>
      <w:r w:rsidRPr="00272DFA">
        <w:rPr>
          <w:rStyle w:val="FootnoteReference"/>
          <w:lang w:val="sr-Cyrl-RS"/>
        </w:rPr>
        <w:footnoteReference w:id="737"/>
      </w:r>
    </w:p>
    <w:p w:rsidR="009F1DD0" w:rsidRDefault="009F1DD0" w:rsidP="00DA32BB">
      <w:pPr>
        <w:spacing w:line="360" w:lineRule="auto"/>
        <w:ind w:firstLine="720"/>
        <w:jc w:val="both"/>
        <w:rPr>
          <w:lang w:val="sr-Cyrl-RS"/>
        </w:rPr>
      </w:pPr>
      <w:r w:rsidRPr="00561D5B">
        <w:rPr>
          <w:lang w:val="sr-Cyrl-RS"/>
        </w:rPr>
        <w:t xml:space="preserve">У </w:t>
      </w:r>
      <w:r w:rsidRPr="004C6A2B">
        <w:rPr>
          <w:lang w:val="sr-Cyrl-RS"/>
        </w:rPr>
        <w:t>теорији грађанског процесног права као посебна врста вишеструких процесних злоупотреба издвајају се против-злоупотребе (</w:t>
      </w:r>
      <w:r w:rsidRPr="004C6A2B">
        <w:rPr>
          <w:lang w:val="sr-Cyrl-CS"/>
        </w:rPr>
        <w:t>контра</w:t>
      </w:r>
      <w:r w:rsidRPr="004C6A2B">
        <w:rPr>
          <w:lang w:val="sr-Cyrl-RS"/>
        </w:rPr>
        <w:t>-</w:t>
      </w:r>
      <w:r w:rsidRPr="004C6A2B">
        <w:rPr>
          <w:lang w:val="sr-Cyrl-CS"/>
        </w:rPr>
        <w:t>злоупотреб</w:t>
      </w:r>
      <w:r w:rsidRPr="004C6A2B">
        <w:rPr>
          <w:lang w:val="sr-Cyrl-RS"/>
        </w:rPr>
        <w:t>е</w:t>
      </w:r>
      <w:r w:rsidRPr="004C6A2B">
        <w:rPr>
          <w:rStyle w:val="FootnoteReference"/>
          <w:lang w:val="sr-Cyrl-RS"/>
        </w:rPr>
        <w:footnoteReference w:id="738"/>
      </w:r>
      <w:r w:rsidRPr="004C6A2B">
        <w:rPr>
          <w:lang w:val="sr-Cyrl-RS"/>
        </w:rPr>
        <w:t>), које се врше као одговор на злоупотребу процесног права коју је у</w:t>
      </w:r>
      <w:r w:rsidRPr="004C6A2B">
        <w:rPr>
          <w:lang w:val="sr-Cyrl-CS"/>
        </w:rPr>
        <w:t>чи</w:t>
      </w:r>
      <w:r w:rsidRPr="004C6A2B">
        <w:rPr>
          <w:lang w:val="sr-Cyrl-RS"/>
        </w:rPr>
        <w:t>нио један од учесника у поступку</w:t>
      </w:r>
      <w:r w:rsidRPr="004C6A2B">
        <w:rPr>
          <w:lang w:val="sr-Cyrl-CS"/>
        </w:rPr>
        <w:t>. Нпр</w:t>
      </w:r>
      <w:r w:rsidRPr="004C6A2B">
        <w:rPr>
          <w:lang w:val="sr-Cyrl-RS"/>
        </w:rPr>
        <w:t>.</w:t>
      </w:r>
      <w:r w:rsidRPr="004C6A2B">
        <w:rPr>
          <w:lang w:val="sr-Cyrl-CS"/>
        </w:rPr>
        <w:t xml:space="preserve">, </w:t>
      </w:r>
      <w:r w:rsidRPr="004C6A2B">
        <w:rPr>
          <w:lang w:val="sr-Cyrl-RS"/>
        </w:rPr>
        <w:t>као</w:t>
      </w:r>
      <w:r w:rsidRPr="004C6A2B">
        <w:rPr>
          <w:lang w:val="sr-Cyrl-CS"/>
        </w:rPr>
        <w:t xml:space="preserve"> одговор на </w:t>
      </w:r>
      <w:r w:rsidRPr="004C6A2B">
        <w:rPr>
          <w:lang w:val="sr-Cyrl-RS"/>
        </w:rPr>
        <w:t xml:space="preserve">подношење суду </w:t>
      </w:r>
      <w:r w:rsidRPr="004C6A2B">
        <w:rPr>
          <w:lang w:val="sr-Cyrl-CS"/>
        </w:rPr>
        <w:t>не</w:t>
      </w:r>
      <w:r w:rsidRPr="004C6A2B">
        <w:rPr>
          <w:lang w:val="sr-Cyrl-RS"/>
        </w:rPr>
        <w:t>основаног тужбеног захтева, тужени подноси своје неосноване предлоге, или чак неосновану противтужбу, који такође имају незаконит карактер</w:t>
      </w:r>
      <w:r w:rsidRPr="004C6A2B">
        <w:rPr>
          <w:lang w:val="sr-Cyrl-CS"/>
        </w:rPr>
        <w:t xml:space="preserve">. </w:t>
      </w:r>
      <w:r w:rsidRPr="004C6A2B">
        <w:rPr>
          <w:lang w:val="sr-Cyrl-RS"/>
        </w:rPr>
        <w:t xml:space="preserve">Против-злоупотребе процесних права </w:t>
      </w:r>
      <w:r w:rsidRPr="004C6A2B">
        <w:rPr>
          <w:lang w:val="sr-Cyrl-CS"/>
        </w:rPr>
        <w:t>има</w:t>
      </w:r>
      <w:r w:rsidRPr="004C6A2B">
        <w:rPr>
          <w:lang w:val="sr-Cyrl-RS"/>
        </w:rPr>
        <w:t>ју карактер укупне узајамно зависне процесне злоупотребе једне стране према другој</w:t>
      </w:r>
      <w:r w:rsidRPr="004C6A2B">
        <w:rPr>
          <w:lang w:val="sr-Cyrl-CS"/>
        </w:rPr>
        <w:t xml:space="preserve">. Понекад ове </w:t>
      </w:r>
      <w:r w:rsidRPr="004C6A2B">
        <w:rPr>
          <w:lang w:val="sr-Cyrl-RS"/>
        </w:rPr>
        <w:t>радње имају карактер „огледала“</w:t>
      </w:r>
      <w:r w:rsidRPr="004C6A2B">
        <w:rPr>
          <w:lang w:val="sr-Cyrl-CS"/>
        </w:rPr>
        <w:t>.</w:t>
      </w:r>
      <w:r w:rsidRPr="004C6A2B">
        <w:rPr>
          <w:rStyle w:val="FootnoteReference"/>
          <w:lang w:val="sr-Cyrl-CS"/>
        </w:rPr>
        <w:footnoteReference w:id="739"/>
      </w:r>
      <w:r w:rsidRPr="004C6A2B">
        <w:rPr>
          <w:lang w:val="sr-Cyrl-CS"/>
        </w:rPr>
        <w:t xml:space="preserve"> Нпр</w:t>
      </w:r>
      <w:r w:rsidRPr="004C6A2B">
        <w:rPr>
          <w:lang w:val="sr-Cyrl-RS"/>
        </w:rPr>
        <w:t>.</w:t>
      </w:r>
      <w:r w:rsidRPr="004C6A2B">
        <w:rPr>
          <w:lang w:val="sr-Cyrl-CS"/>
        </w:rPr>
        <w:t>, као одговор на п</w:t>
      </w:r>
      <w:r w:rsidRPr="004C6A2B">
        <w:rPr>
          <w:lang w:val="sr-Cyrl-RS"/>
        </w:rPr>
        <w:t>редлог</w:t>
      </w:r>
      <w:r w:rsidRPr="004C6A2B">
        <w:rPr>
          <w:lang w:val="sr-Cyrl-CS"/>
        </w:rPr>
        <w:t xml:space="preserve"> странке </w:t>
      </w:r>
      <w:r w:rsidRPr="004C6A2B">
        <w:rPr>
          <w:lang w:val="sr-Cyrl-RS"/>
        </w:rPr>
        <w:t>за</w:t>
      </w:r>
      <w:r w:rsidRPr="004C6A2B">
        <w:rPr>
          <w:lang w:val="sr-Cyrl-CS"/>
        </w:rPr>
        <w:t xml:space="preserve"> саслушање </w:t>
      </w:r>
      <w:r w:rsidRPr="004C6A2B">
        <w:rPr>
          <w:lang w:val="sr-Cyrl-CS"/>
        </w:rPr>
        <w:lastRenderedPageBreak/>
        <w:t>сведока, друга стран</w:t>
      </w:r>
      <w:r w:rsidRPr="004C6A2B">
        <w:rPr>
          <w:lang w:val="sr-Cyrl-RS"/>
        </w:rPr>
        <w:t>ка</w:t>
      </w:r>
      <w:r w:rsidRPr="004C6A2B">
        <w:rPr>
          <w:lang w:val="sr-Cyrl-CS"/>
        </w:rPr>
        <w:t xml:space="preserve"> поч</w:t>
      </w:r>
      <w:r w:rsidRPr="004C6A2B">
        <w:rPr>
          <w:lang w:val="sr-Cyrl-RS"/>
        </w:rPr>
        <w:t xml:space="preserve">иње и сама </w:t>
      </w:r>
      <w:r>
        <w:rPr>
          <w:lang w:val="sr-Cyrl-RS"/>
        </w:rPr>
        <w:t xml:space="preserve">да </w:t>
      </w:r>
      <w:r w:rsidRPr="004C6A2B">
        <w:rPr>
          <w:lang w:val="sr-Cyrl-RS"/>
        </w:rPr>
        <w:t>предлаже</w:t>
      </w:r>
      <w:r w:rsidRPr="00561D5B">
        <w:rPr>
          <w:lang w:val="sr-Cyrl-RS"/>
        </w:rPr>
        <w:t xml:space="preserve"> позивање </w:t>
      </w:r>
      <w:r w:rsidRPr="00561D5B">
        <w:rPr>
          <w:lang w:val="sr-Cyrl-CS"/>
        </w:rPr>
        <w:t>бескорисн</w:t>
      </w:r>
      <w:r w:rsidRPr="00561D5B">
        <w:rPr>
          <w:lang w:val="sr-Cyrl-RS"/>
        </w:rPr>
        <w:t>их</w:t>
      </w:r>
      <w:r w:rsidRPr="00561D5B">
        <w:rPr>
          <w:lang w:val="sr-Cyrl-CS"/>
        </w:rPr>
        <w:t xml:space="preserve"> сведок</w:t>
      </w:r>
      <w:r w:rsidRPr="00561D5B">
        <w:rPr>
          <w:lang w:val="sr-Cyrl-RS"/>
        </w:rPr>
        <w:t>а,</w:t>
      </w:r>
      <w:r w:rsidRPr="00561D5B">
        <w:rPr>
          <w:lang w:val="sr-Cyrl-CS"/>
        </w:rPr>
        <w:t xml:space="preserve"> </w:t>
      </w:r>
      <w:r w:rsidRPr="00561D5B">
        <w:rPr>
          <w:lang w:val="sr-Cyrl-RS"/>
        </w:rPr>
        <w:t>не са циљем да се добију доказне чињенице</w:t>
      </w:r>
      <w:r w:rsidRPr="00561D5B">
        <w:rPr>
          <w:lang w:val="sr-Cyrl-CS"/>
        </w:rPr>
        <w:t xml:space="preserve">, </w:t>
      </w:r>
      <w:r w:rsidRPr="00561D5B">
        <w:rPr>
          <w:lang w:val="sr-Cyrl-RS"/>
        </w:rPr>
        <w:t xml:space="preserve">већ </w:t>
      </w:r>
      <w:r w:rsidRPr="00561D5B">
        <w:rPr>
          <w:lang w:val="sr-Cyrl-CS"/>
        </w:rPr>
        <w:t xml:space="preserve">само са намером да </w:t>
      </w:r>
      <w:r w:rsidRPr="00561D5B">
        <w:rPr>
          <w:lang w:val="sr-Cyrl-RS"/>
        </w:rPr>
        <w:t>не заостане у доказним предлозима за с</w:t>
      </w:r>
      <w:r w:rsidRPr="00561D5B">
        <w:rPr>
          <w:lang w:val="sr-Cyrl-CS"/>
        </w:rPr>
        <w:t>војим противником.</w:t>
      </w:r>
      <w:r w:rsidRPr="00561D5B">
        <w:rPr>
          <w:lang w:val="sr-Cyrl-RS"/>
        </w:rPr>
        <w:t xml:space="preserve"> </w:t>
      </w:r>
      <w:r w:rsidRPr="00561D5B">
        <w:rPr>
          <w:lang w:val="sr-Cyrl-CS"/>
        </w:rPr>
        <w:t>Пр</w:t>
      </w:r>
      <w:r>
        <w:rPr>
          <w:lang w:val="sr-Cyrl-RS"/>
        </w:rPr>
        <w:t>офилактика против</w:t>
      </w:r>
      <w:r w:rsidRPr="00561D5B">
        <w:rPr>
          <w:lang w:val="sr-Cyrl-RS"/>
        </w:rPr>
        <w:t xml:space="preserve">-злоупотребама процесног права је </w:t>
      </w:r>
      <w:r w:rsidRPr="00561D5B">
        <w:rPr>
          <w:lang w:val="sr-Cyrl-CS"/>
        </w:rPr>
        <w:t xml:space="preserve">адекватно понашање суда у односу на страну </w:t>
      </w:r>
      <w:r w:rsidRPr="00561D5B">
        <w:rPr>
          <w:lang w:val="sr-Cyrl-RS"/>
        </w:rPr>
        <w:t>која је прва злоупотребила право.</w:t>
      </w:r>
      <w:r>
        <w:rPr>
          <w:rStyle w:val="FootnoteReference"/>
          <w:lang w:val="sr-Cyrl-RS"/>
        </w:rPr>
        <w:footnoteReference w:id="740"/>
      </w:r>
    </w:p>
    <w:p w:rsidR="009F1DD0" w:rsidRDefault="009F1DD0" w:rsidP="00DA32BB">
      <w:pPr>
        <w:spacing w:line="360" w:lineRule="auto"/>
        <w:ind w:firstLine="720"/>
        <w:jc w:val="both"/>
        <w:rPr>
          <w:lang w:val="sr-Cyrl-RS"/>
        </w:rPr>
      </w:pPr>
      <w:r>
        <w:rPr>
          <w:lang w:val="sr-Cyrl-RS"/>
        </w:rPr>
        <w:t xml:space="preserve">Против-злоупотребе су реално могуће и у кривичном поступку. Ова појава </w:t>
      </w:r>
      <w:r w:rsidRPr="007C2899">
        <w:rPr>
          <w:lang w:val="sr-Cyrl-RS"/>
        </w:rPr>
        <w:t>карактеристична је, пре свега, за кривичне поступке који се воде по приватној иницијативи, на пример, по приватној кривичној тужби за кривично дело увреда,</w:t>
      </w:r>
      <w:r w:rsidRPr="007C2899">
        <w:rPr>
          <w:rStyle w:val="FootnoteReference"/>
          <w:lang w:val="sr-Cyrl-RS"/>
        </w:rPr>
        <w:footnoteReference w:id="741"/>
      </w:r>
      <w:r w:rsidRPr="007C2899">
        <w:rPr>
          <w:lang w:val="sr-Cyrl-RS"/>
        </w:rPr>
        <w:t xml:space="preserve"> и узвраћена увреда,</w:t>
      </w:r>
      <w:r w:rsidRPr="007C2899">
        <w:rPr>
          <w:rStyle w:val="FootnoteReference"/>
          <w:lang w:val="sr-Cyrl-RS"/>
        </w:rPr>
        <w:footnoteReference w:id="742"/>
      </w:r>
      <w:r w:rsidRPr="007C2899">
        <w:rPr>
          <w:lang w:val="sr-Cyrl-RS"/>
        </w:rPr>
        <w:t xml:space="preserve"> која се утужује противтужбом која може бити поднета до краја главног претреса по тужби.</w:t>
      </w:r>
      <w:r w:rsidRPr="007C2899">
        <w:rPr>
          <w:rStyle w:val="FootnoteReference"/>
          <w:lang w:val="sr-Cyrl-RS"/>
        </w:rPr>
        <w:footnoteReference w:id="743"/>
      </w:r>
      <w:r w:rsidRPr="007C2899">
        <w:rPr>
          <w:lang w:val="sr-Cyrl-RS"/>
        </w:rPr>
        <w:t xml:space="preserve"> У пракси је честа појава да, уколико су наводи приватне кривичне тужбе за увреду делимично или у потпуности неосновани</w:t>
      </w:r>
      <w:r>
        <w:rPr>
          <w:lang w:val="sr-Cyrl-RS"/>
        </w:rPr>
        <w:t xml:space="preserve"> (</w:t>
      </w:r>
      <w:r w:rsidRPr="007C2899">
        <w:rPr>
          <w:lang w:val="sr-Cyrl-RS"/>
        </w:rPr>
        <w:t>неистинити</w:t>
      </w:r>
      <w:r>
        <w:rPr>
          <w:lang w:val="sr-Cyrl-RS"/>
        </w:rPr>
        <w:t>)</w:t>
      </w:r>
      <w:r w:rsidRPr="007C2899">
        <w:rPr>
          <w:lang w:val="sr-Cyrl-RS"/>
        </w:rPr>
        <w:t xml:space="preserve">, тада је </w:t>
      </w:r>
      <w:r>
        <w:rPr>
          <w:lang w:val="sr-Cyrl-RS"/>
        </w:rPr>
        <w:t xml:space="preserve">често </w:t>
      </w:r>
      <w:r w:rsidRPr="007C2899">
        <w:rPr>
          <w:lang w:val="sr-Cyrl-RS"/>
        </w:rPr>
        <w:t xml:space="preserve">и кривична противтужба за узвраћену увреду заснована на неистини и неистинитим доказима (лажни сведоци). Међутим, то је често </w:t>
      </w:r>
      <w:r>
        <w:rPr>
          <w:lang w:val="sr-Cyrl-RS"/>
        </w:rPr>
        <w:t xml:space="preserve">случај </w:t>
      </w:r>
      <w:r w:rsidRPr="007C2899">
        <w:rPr>
          <w:lang w:val="sr-Cyrl-RS"/>
        </w:rPr>
        <w:t xml:space="preserve">и када је тужба за увреду основана, управо из разлога што </w:t>
      </w:r>
      <w:r>
        <w:rPr>
          <w:lang w:val="sr-Cyrl-RS"/>
        </w:rPr>
        <w:t xml:space="preserve">материјални кривични </w:t>
      </w:r>
      <w:r w:rsidRPr="007C2899">
        <w:rPr>
          <w:lang w:val="sr-Cyrl-RS"/>
        </w:rPr>
        <w:t>закон у случају узвраћене увреде прописује могућност ослобођења од казне обе или једне стране.</w:t>
      </w:r>
    </w:p>
    <w:p w:rsidR="009F1DD0" w:rsidRDefault="009F1DD0" w:rsidP="00DA32BB">
      <w:pPr>
        <w:spacing w:line="360" w:lineRule="auto"/>
        <w:ind w:firstLine="720"/>
        <w:jc w:val="both"/>
        <w:rPr>
          <w:lang w:val="sr-Cyrl-RS"/>
        </w:rPr>
      </w:pPr>
      <w:r>
        <w:rPr>
          <w:lang w:val="sr-Cyrl-RS"/>
        </w:rPr>
        <w:t>П</w:t>
      </w:r>
      <w:r w:rsidRPr="007C2899">
        <w:rPr>
          <w:lang w:val="sr-Cyrl-RS"/>
        </w:rPr>
        <w:t>ротив-злоупотребе су могуће и у кривичним поступцима за кривична дела која се гоне по службеној дужности. Тако, у кривичним стварима у којима јавни тужилац доказује кривицу оптуженог посредним доказима (извршено је убиство, постоји снимак камере извршења дела, али је догађај снимљен из даљине, врло нејасно, у ноћним условима</w:t>
      </w:r>
      <w:r>
        <w:rPr>
          <w:lang w:val="sr-Cyrl-RS"/>
        </w:rPr>
        <w:t>; на</w:t>
      </w:r>
      <w:r w:rsidRPr="007C2899">
        <w:rPr>
          <w:lang w:val="sr-Cyrl-RS"/>
        </w:rPr>
        <w:t xml:space="preserve"> </w:t>
      </w:r>
      <w:r>
        <w:rPr>
          <w:lang w:val="sr-Cyrl-RS"/>
        </w:rPr>
        <w:t>снимку се види</w:t>
      </w:r>
      <w:r w:rsidRPr="007C2899">
        <w:rPr>
          <w:lang w:val="sr-Cyrl-RS"/>
        </w:rPr>
        <w:t xml:space="preserve"> лице обучено у блузу са капуљачом на глави</w:t>
      </w:r>
      <w:r>
        <w:rPr>
          <w:lang w:val="sr-Cyrl-RS"/>
        </w:rPr>
        <w:t xml:space="preserve"> које </w:t>
      </w:r>
      <w:r w:rsidRPr="007C2899">
        <w:rPr>
          <w:lang w:val="sr-Cyrl-RS"/>
        </w:rPr>
        <w:t xml:space="preserve">трчећи према </w:t>
      </w:r>
      <w:r>
        <w:rPr>
          <w:lang w:val="sr-Cyrl-RS"/>
        </w:rPr>
        <w:t>оштећеном</w:t>
      </w:r>
      <w:r w:rsidRPr="007C2899">
        <w:rPr>
          <w:lang w:val="sr-Cyrl-RS"/>
        </w:rPr>
        <w:t xml:space="preserve"> пуца из пиштоља у</w:t>
      </w:r>
      <w:r>
        <w:rPr>
          <w:lang w:val="sr-Cyrl-RS"/>
        </w:rPr>
        <w:t xml:space="preserve"> његовом правцу</w:t>
      </w:r>
      <w:r w:rsidRPr="007C2899">
        <w:rPr>
          <w:lang w:val="sr-Cyrl-RS"/>
        </w:rPr>
        <w:t xml:space="preserve">; на основу снимка вештачењем, применом метода математике, може само да се утврди висина извршиоца који је пуцао из пиштоља на убијеног, на основу </w:t>
      </w:r>
      <w:r>
        <w:rPr>
          <w:lang w:val="sr-Cyrl-RS"/>
        </w:rPr>
        <w:t xml:space="preserve">резултата вештачења </w:t>
      </w:r>
      <w:r w:rsidRPr="007C2899">
        <w:rPr>
          <w:lang w:val="sr-Cyrl-RS"/>
        </w:rPr>
        <w:t xml:space="preserve">оптужени </w:t>
      </w:r>
      <w:r>
        <w:rPr>
          <w:lang w:val="sr-Cyrl-RS"/>
        </w:rPr>
        <w:t xml:space="preserve">се </w:t>
      </w:r>
      <w:r w:rsidRPr="007C2899">
        <w:rPr>
          <w:lang w:val="sr-Cyrl-RS"/>
        </w:rPr>
        <w:t xml:space="preserve">не може елиминисати, односно, може се узети у обзир као евентуални извршилац дела) постоји </w:t>
      </w:r>
      <w:r w:rsidRPr="00D1713C">
        <w:rPr>
          <w:lang w:val="sr-Cyrl-RS"/>
        </w:rPr>
        <w:t>тенденција одбране да предлаже извођење доказа који немају никакве везе са предметом оптужбе (предлажу се као сведоци отац, мајка и други његови рођаци да пред судом кажу како оптужени не трчи ка</w:t>
      </w:r>
      <w:r w:rsidR="00DA32BB">
        <w:rPr>
          <w:lang w:val="sr-Cyrl-RS"/>
        </w:rPr>
        <w:t>о извршилац убиства на снимку).</w:t>
      </w:r>
    </w:p>
    <w:p w:rsidR="009F1DD0" w:rsidRPr="00301D80" w:rsidRDefault="009F1DD0" w:rsidP="00DA32BB">
      <w:pPr>
        <w:spacing w:line="360" w:lineRule="auto"/>
        <w:ind w:firstLine="720"/>
        <w:jc w:val="both"/>
        <w:rPr>
          <w:lang w:val="sr-Cyrl-RS"/>
        </w:rPr>
      </w:pPr>
      <w:r w:rsidRPr="00301D80">
        <w:rPr>
          <w:lang w:val="sr-Cyrl-RS"/>
        </w:rPr>
        <w:lastRenderedPageBreak/>
        <w:t>У кривичном поступку посебно су опасне против-злоупотребе у односима окривљеног или његовог браниоца према суду, као што се може утврдити из следећег примера.</w:t>
      </w:r>
    </w:p>
    <w:p w:rsidR="009F1DD0" w:rsidRPr="00301D80" w:rsidRDefault="009F1DD0" w:rsidP="00DA32BB">
      <w:pPr>
        <w:autoSpaceDE w:val="0"/>
        <w:autoSpaceDN w:val="0"/>
        <w:adjustRightInd w:val="0"/>
        <w:spacing w:line="360" w:lineRule="auto"/>
        <w:ind w:firstLine="720"/>
        <w:rPr>
          <w:rFonts w:eastAsia="MinionPro-SemiboldIt"/>
          <w:b/>
          <w:bCs/>
          <w:lang w:val="sr-Cyrl-RS"/>
        </w:rPr>
      </w:pPr>
    </w:p>
    <w:p w:rsidR="009F1DD0" w:rsidRPr="00301D80" w:rsidRDefault="009F1DD0" w:rsidP="00DA32BB">
      <w:pPr>
        <w:autoSpaceDE w:val="0"/>
        <w:autoSpaceDN w:val="0"/>
        <w:adjustRightInd w:val="0"/>
        <w:spacing w:line="360" w:lineRule="auto"/>
        <w:ind w:left="720" w:firstLine="720"/>
        <w:jc w:val="both"/>
        <w:rPr>
          <w:rFonts w:eastAsia="MinionPro-SemiboldIt"/>
          <w:b/>
          <w:bCs/>
          <w:sz w:val="22"/>
          <w:szCs w:val="22"/>
          <w:lang w:val="sr-Latn-RS"/>
        </w:rPr>
      </w:pPr>
      <w:r w:rsidRPr="00301D80">
        <w:rPr>
          <w:rFonts w:eastAsia="MinionPro-Regular"/>
          <w:sz w:val="22"/>
          <w:szCs w:val="22"/>
          <w:lang w:val="sr-Cyrl-RS"/>
        </w:rPr>
        <w:t>„</w:t>
      </w:r>
      <w:r w:rsidRPr="00301D80">
        <w:rPr>
          <w:rFonts w:eastAsia="MinionPro-Regular"/>
          <w:sz w:val="22"/>
          <w:szCs w:val="22"/>
          <w:lang w:val="ru-RU"/>
        </w:rPr>
        <w:t>35. У овом предмету се не може порећи да је подносилац представке приликом</w:t>
      </w:r>
      <w:r w:rsidRPr="00301D80">
        <w:rPr>
          <w:rFonts w:eastAsia="MinionPro-Regular"/>
          <w:sz w:val="22"/>
          <w:szCs w:val="22"/>
          <w:lang w:val="sr-Cyrl-RS"/>
        </w:rPr>
        <w:t xml:space="preserve"> </w:t>
      </w:r>
      <w:r w:rsidRPr="00301D80">
        <w:rPr>
          <w:rFonts w:eastAsia="MinionPro-Regular"/>
          <w:sz w:val="22"/>
          <w:szCs w:val="22"/>
          <w:lang w:val="ru-RU"/>
        </w:rPr>
        <w:t>изношења одбране изговорио прилично заједљиве речи, као што су „Држава жели да нас побију џелати у тогама“ или „Фашистичка диктатура (...) хоће сада да ми суди пред Судом државне безбедности“, које догађају дају веома непријатељски смисао. Суд не би желео да умањи значај тврдњи поводом којих се пребацује подносиоцу представке, сводећи их на обичну критику структуре судова државне безбедности. Заиста, подносиоцу представке је сасвим било могуће да оспорава састав или функционисање Суда за државну безбедност, не нападајући лично судије које су у њему заседале. Ту констатацију поткрепљују озбиљност и општи карактер прекора које је подносилац изрекао, као и тон који је том приликом употребио, који могу имати за последицу подривање судског ауторитета, стварајући атмосферу несигурности на уштрб доброг функционисања правде.</w:t>
      </w:r>
    </w:p>
    <w:p w:rsidR="009F1DD0" w:rsidRPr="00301D80" w:rsidRDefault="009F1DD0" w:rsidP="00DA32BB">
      <w:pPr>
        <w:autoSpaceDE w:val="0"/>
        <w:autoSpaceDN w:val="0"/>
        <w:adjustRightInd w:val="0"/>
        <w:spacing w:line="360" w:lineRule="auto"/>
        <w:ind w:left="720" w:firstLine="720"/>
        <w:jc w:val="both"/>
        <w:rPr>
          <w:rFonts w:eastAsia="MinionPro-SemiboldIt"/>
          <w:b/>
          <w:bCs/>
          <w:sz w:val="22"/>
          <w:szCs w:val="22"/>
          <w:lang w:val="sr-Latn-RS"/>
        </w:rPr>
      </w:pPr>
      <w:r w:rsidRPr="00301D80">
        <w:rPr>
          <w:rFonts w:eastAsia="MinionPro-Regular"/>
          <w:sz w:val="22"/>
          <w:szCs w:val="22"/>
          <w:lang w:val="ru-RU"/>
        </w:rPr>
        <w:t>36. Из тога произилази да због речи које је изговорио подносилац представке, које су такве природе да могу директно довести у питање достојанство судија, Суд може да прихвати да је домаћи суд сматрао да је потребно да изрекне казну. У том погледу Суд истиче да су врста и тежина изречене казне такође елементи које треба узети у обзир када се ради о одмеравању сразмерности мешања... У овом предмету, Суд за државну безбедност је подносиоцу представке изрекао казну затвора у трајању од шест месеци, то јест максималну казну, предвиђену чланом 23 став 3 Закона бр. 2845, од које је два месеца требало да одлежи у самици. Иако је Суд за државну безбедност одлучио да одложи извршење четири преостала месеца казне, тежина и озбиљност извршене казне, то јест боравак прва два месеца у самици, изгледа несразмерно у поређењу с циљевима који се желе постићи, те је према томе „непотребна у једном демократском друштву“.</w:t>
      </w:r>
    </w:p>
    <w:p w:rsidR="009F1DD0" w:rsidRPr="00301D80" w:rsidRDefault="009F1DD0" w:rsidP="00DA32BB">
      <w:pPr>
        <w:autoSpaceDE w:val="0"/>
        <w:autoSpaceDN w:val="0"/>
        <w:adjustRightInd w:val="0"/>
        <w:spacing w:line="360" w:lineRule="auto"/>
        <w:ind w:left="720" w:firstLine="720"/>
        <w:jc w:val="both"/>
        <w:rPr>
          <w:rFonts w:eastAsia="MinionPro-SemiboldIt"/>
          <w:b/>
          <w:bCs/>
          <w:sz w:val="22"/>
          <w:szCs w:val="22"/>
          <w:lang w:val="sr-Latn-RS"/>
        </w:rPr>
      </w:pPr>
      <w:r w:rsidRPr="00301D80">
        <w:rPr>
          <w:rFonts w:eastAsia="MinionPro-Regular"/>
          <w:sz w:val="22"/>
          <w:szCs w:val="22"/>
          <w:lang w:val="ru-RU"/>
        </w:rPr>
        <w:t>37. Дакле, постојала је повреда члана 10 Конвенције</w:t>
      </w:r>
      <w:r w:rsidRPr="00301D80">
        <w:rPr>
          <w:rFonts w:eastAsia="MinionPro-Regular"/>
          <w:sz w:val="22"/>
          <w:szCs w:val="22"/>
          <w:lang w:val="sr-Cyrl-RS"/>
        </w:rPr>
        <w:t>“.</w:t>
      </w:r>
      <w:r w:rsidRPr="00301D80">
        <w:rPr>
          <w:rStyle w:val="FootnoteReference"/>
          <w:rFonts w:eastAsia="MinionPro-Regular"/>
          <w:sz w:val="22"/>
          <w:szCs w:val="22"/>
          <w:lang w:val="sr-Cyrl-RS"/>
        </w:rPr>
        <w:footnoteReference w:id="744"/>
      </w:r>
    </w:p>
    <w:p w:rsidR="009F1DD0" w:rsidRPr="00301D80" w:rsidRDefault="009F1DD0" w:rsidP="00DA32BB">
      <w:pPr>
        <w:spacing w:line="360" w:lineRule="auto"/>
        <w:ind w:firstLine="720"/>
        <w:jc w:val="both"/>
        <w:rPr>
          <w:lang w:val="sr-Latn-RS"/>
        </w:rPr>
      </w:pPr>
    </w:p>
    <w:p w:rsidR="009F1DD0" w:rsidRPr="00301D80" w:rsidRDefault="009F1DD0" w:rsidP="00DA32BB">
      <w:pPr>
        <w:spacing w:line="360" w:lineRule="auto"/>
        <w:ind w:firstLine="720"/>
        <w:jc w:val="both"/>
        <w:rPr>
          <w:rFonts w:eastAsia="MinionPro-Regular"/>
          <w:lang w:val="sr-Cyrl-RS"/>
        </w:rPr>
      </w:pPr>
      <w:r w:rsidRPr="00301D80">
        <w:rPr>
          <w:lang w:val="sr-Cyrl-RS"/>
        </w:rPr>
        <w:t xml:space="preserve">Уколико је против-злоупотреба од стране суда извршена у току поступка према браниоцу окривљеног, може да изазове </w:t>
      </w:r>
      <w:r w:rsidRPr="00301D80">
        <w:rPr>
          <w:rFonts w:eastAsia="MinionPro-Regular"/>
          <w:lang w:val="ru-RU"/>
        </w:rPr>
        <w:t xml:space="preserve">„ефекат блокаде“ на начин </w:t>
      </w:r>
      <w:r w:rsidRPr="00301D80">
        <w:rPr>
          <w:rFonts w:eastAsia="MinionPro-Regular"/>
          <w:lang w:val="sr-Cyrl-RS"/>
        </w:rPr>
        <w:t xml:space="preserve">вршења процесних </w:t>
      </w:r>
      <w:r w:rsidRPr="00301D80">
        <w:rPr>
          <w:rFonts w:eastAsia="MinionPro-Regular"/>
          <w:lang w:val="sr-Cyrl-RS"/>
        </w:rPr>
        <w:lastRenderedPageBreak/>
        <w:t>радњи браниоца предузетих у одбрани оптуженог, што цео кривични поступак може да учини неправичним.</w:t>
      </w:r>
    </w:p>
    <w:p w:rsidR="009F1DD0" w:rsidRPr="00301D80" w:rsidRDefault="009F1DD0" w:rsidP="00DA32BB">
      <w:pPr>
        <w:autoSpaceDE w:val="0"/>
        <w:autoSpaceDN w:val="0"/>
        <w:adjustRightInd w:val="0"/>
        <w:spacing w:line="360" w:lineRule="auto"/>
        <w:ind w:left="720" w:firstLine="720"/>
        <w:jc w:val="both"/>
        <w:rPr>
          <w:lang w:val="sr-Cyrl-RS"/>
        </w:rPr>
      </w:pPr>
    </w:p>
    <w:p w:rsidR="009F1DD0" w:rsidRPr="00301D80"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sr-Cyrl-RS"/>
        </w:rPr>
        <w:t>„</w:t>
      </w:r>
      <w:r w:rsidRPr="00301D80">
        <w:rPr>
          <w:rFonts w:eastAsia="MinionPro-Regular"/>
          <w:sz w:val="22"/>
          <w:szCs w:val="22"/>
          <w:lang w:val="ru-RU"/>
        </w:rPr>
        <w:t>96. Суд примећује, да су се бранилац подносиоца представке и судије поротног суда сукобљавали око различитих питања током суђења, те да је бранилац осетио потребу да поднесе захтев за повлачење из поступка, због мешања суда у његово вођење одбране у предмету. Његов захтев је био одбијен, те је наставио да заступа подносиоца.</w:t>
      </w:r>
    </w:p>
    <w:p w:rsidR="009F1DD0" w:rsidRPr="00301D80"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ru-RU"/>
        </w:rPr>
        <w:t xml:space="preserve">97. Суд даље примећује, да је након настављања главног претреса, који је прекинут поступком поводом непоштовања суда, г. Кипријану (бранилац окривљеног, прим. </w:t>
      </w:r>
      <w:r w:rsidRPr="00301D80">
        <w:rPr>
          <w:rFonts w:eastAsia="MinionPro-Regular"/>
          <w:sz w:val="22"/>
          <w:szCs w:val="22"/>
          <w:lang w:val="sr-Cyrl-RS"/>
        </w:rPr>
        <w:t>п</w:t>
      </w:r>
      <w:r w:rsidR="00BC3271" w:rsidRPr="00301D80">
        <w:rPr>
          <w:rFonts w:eastAsia="MinionPro-Regular"/>
          <w:sz w:val="22"/>
          <w:szCs w:val="22"/>
          <w:lang w:val="ru-RU"/>
        </w:rPr>
        <w:t>рев.)</w:t>
      </w:r>
      <w:r w:rsidRPr="00301D80">
        <w:rPr>
          <w:rFonts w:eastAsia="MinionPro-Regular"/>
          <w:sz w:val="22"/>
          <w:szCs w:val="22"/>
          <w:lang w:val="ru-RU"/>
        </w:rPr>
        <w:t xml:space="preserve"> сматрао неопходним да други адвокат заступа подносиоца и захтевао од суда да се повуче из даљег разматрања предмета. Захтев је одбијен с обзиром да је поротни суд био мишљења да нико разуман не би могао закључити да ће суд имати предрасуде према подносиоцу због поступка вођеног поводом непоштовања суда.</w:t>
      </w:r>
    </w:p>
    <w:p w:rsidR="009F1DD0" w:rsidRPr="00301D80"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ru-RU"/>
        </w:rPr>
        <w:t>98. ... Иако је поступак за непоштовање суда био вођен одвојено од основног кривичног, чињеница да је подносиочев бранилац, када се жалио на начин на који су судије реаговале поводом његовог унакрсног испитивања, увредио судије, свакако су утицале негативно на ток одбране подносиоца.</w:t>
      </w:r>
    </w:p>
    <w:p w:rsidR="009F1DD0" w:rsidRPr="00301D80"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ru-RU"/>
        </w:rPr>
        <w:t>99. ... Иако се понашање подносиочевог браниоца може посматрати као непоштовање судија поротног суда, његови коментари су били усмерени и ограничени на начин на који су судије водиле поступак, нарочито у вези са њиховом наводно недовољном пажњом током унакрсног испитивања сведока у контексту одбране подносиоца. С тим у вези, мешање у слободу изражавања браниоца током вођења одбране представља прекршај члана 10 Конвенције. Штавише, Суд сматра да је казна досуђена браниоцу могла имати „ефекат блокаде“ на начин спровођења дужности својствених адвокату који поступа у улози браниоца.</w:t>
      </w:r>
    </w:p>
    <w:p w:rsidR="009F1DD0" w:rsidRPr="00301D80"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ru-RU"/>
        </w:rPr>
        <w:t xml:space="preserve">100. Суд сматра да је одбијање захтева г. Кирпијануа за повлачењем из поступка због чињенице да се он осетио неспособним да настави даље спровођење одбране подносиоца на делотворан начин, у овим околностима, изашло ван оквира сразмерног одговора, с обзиром на утицај на право подносиоца представке на одбрану. Даље, по мишљењу Суда, одговор поротног суда на неучтиве критике г. Кипријануа у вези с начином на који су водили поступак, који је резултовао промптном одлуком о непоштовању суда и осудом на затворску казну, је био такође несразмеран. Суд, даље, сматра да је „ефекат блокаде“ имао утицаја на начин спровођења његових дужности у својству браниоца, доказан његовим инсистирањем, након настављања поступка, да би </w:t>
      </w:r>
      <w:r w:rsidRPr="00301D80">
        <w:rPr>
          <w:rFonts w:eastAsia="MinionPro-Regular"/>
          <w:sz w:val="22"/>
          <w:szCs w:val="22"/>
          <w:lang w:val="ru-RU"/>
        </w:rPr>
        <w:lastRenderedPageBreak/>
        <w:t>други адвокат требало да се обрати суду у вези са захтевом за настављањем расправе пред другим већем.</w:t>
      </w:r>
    </w:p>
    <w:p w:rsidR="009F1DD0" w:rsidRPr="00862E0B" w:rsidRDefault="009F1DD0" w:rsidP="00DA32BB">
      <w:pPr>
        <w:autoSpaceDE w:val="0"/>
        <w:autoSpaceDN w:val="0"/>
        <w:adjustRightInd w:val="0"/>
        <w:spacing w:line="360" w:lineRule="auto"/>
        <w:ind w:left="720" w:firstLine="720"/>
        <w:jc w:val="both"/>
        <w:rPr>
          <w:rFonts w:eastAsia="MinionPro-Regular"/>
          <w:b/>
          <w:bCs/>
          <w:sz w:val="22"/>
          <w:szCs w:val="22"/>
          <w:lang w:val="sr-Latn-RS"/>
        </w:rPr>
      </w:pPr>
      <w:r w:rsidRPr="00301D80">
        <w:rPr>
          <w:rFonts w:eastAsia="MinionPro-Regular"/>
          <w:sz w:val="22"/>
          <w:szCs w:val="22"/>
          <w:lang w:val="ru-RU"/>
        </w:rPr>
        <w:t>101. У овим околностима, Суд сматра да је поступање поротног суда приликом сукоба с браниоцем подносиоца учинило поступак неправичним. Следи да је постојала повреда члана 6 став 1 у овом погледу</w:t>
      </w:r>
      <w:r w:rsidRPr="00301D80">
        <w:rPr>
          <w:rFonts w:eastAsia="MinionPro-Regular"/>
          <w:sz w:val="22"/>
          <w:szCs w:val="22"/>
          <w:lang w:val="sr-Cyrl-RS"/>
        </w:rPr>
        <w:t>“.</w:t>
      </w:r>
      <w:r w:rsidRPr="00301D80">
        <w:rPr>
          <w:rStyle w:val="FootnoteReference"/>
          <w:rFonts w:eastAsia="MinionPro-Regular"/>
          <w:sz w:val="22"/>
          <w:szCs w:val="22"/>
          <w:lang w:val="sr-Cyrl-RS"/>
        </w:rPr>
        <w:footnoteReference w:id="745"/>
      </w:r>
    </w:p>
    <w:p w:rsidR="009F1DD0" w:rsidRPr="00380872" w:rsidRDefault="009F1DD0" w:rsidP="009F1DD0">
      <w:pPr>
        <w:ind w:left="720"/>
        <w:rPr>
          <w:b/>
          <w:sz w:val="28"/>
          <w:szCs w:val="28"/>
          <w:lang w:val="sr-Latn-RS"/>
        </w:rPr>
      </w:pPr>
    </w:p>
    <w:p w:rsidR="009F1DD0" w:rsidRPr="009941A7" w:rsidRDefault="009F1DD0" w:rsidP="009941A7">
      <w:pPr>
        <w:pStyle w:val="Heading4"/>
        <w:ind w:left="720"/>
        <w:rPr>
          <w:rFonts w:ascii="Times New Roman" w:hAnsi="Times New Roman" w:cs="Times New Roman"/>
          <w:b/>
          <w:color w:val="auto"/>
          <w:lang w:val="sr-Cyrl-RS"/>
        </w:rPr>
      </w:pPr>
      <w:bookmarkStart w:id="167" w:name="_Toc5883461"/>
      <w:r w:rsidRPr="009941A7">
        <w:rPr>
          <w:rFonts w:ascii="Times New Roman" w:hAnsi="Times New Roman" w:cs="Times New Roman"/>
          <w:b/>
          <w:color w:val="auto"/>
          <w:lang w:val="sr-Cyrl-RS"/>
        </w:rPr>
        <w:t>2.8. Злоупотребe процесних права у крив</w:t>
      </w:r>
      <w:r w:rsidR="00AE39F1" w:rsidRPr="009941A7">
        <w:rPr>
          <w:rFonts w:ascii="Times New Roman" w:hAnsi="Times New Roman" w:cs="Times New Roman"/>
          <w:b/>
          <w:color w:val="auto"/>
          <w:lang w:val="sr-Cyrl-RS"/>
        </w:rPr>
        <w:t xml:space="preserve">ичном поступку </w:t>
      </w:r>
      <w:r w:rsidRPr="009941A7">
        <w:rPr>
          <w:rFonts w:ascii="Times New Roman" w:hAnsi="Times New Roman" w:cs="Times New Roman"/>
          <w:b/>
          <w:color w:val="auto"/>
          <w:lang w:val="sr-Cyrl-RS"/>
        </w:rPr>
        <w:t>извршене од стране</w:t>
      </w:r>
      <w:r w:rsidR="00AE39F1" w:rsidRPr="009941A7">
        <w:rPr>
          <w:rFonts w:ascii="Times New Roman" w:hAnsi="Times New Roman" w:cs="Times New Roman"/>
          <w:b/>
          <w:color w:val="auto"/>
          <w:lang w:val="sr-Cyrl-RS"/>
        </w:rPr>
        <w:t xml:space="preserve"> једног или од стране више лица </w:t>
      </w:r>
      <w:r w:rsidRPr="009941A7">
        <w:rPr>
          <w:rFonts w:ascii="Times New Roman" w:hAnsi="Times New Roman" w:cs="Times New Roman"/>
          <w:b/>
          <w:color w:val="auto"/>
          <w:lang w:val="sr-Cyrl-RS"/>
        </w:rPr>
        <w:t>(саизвршилаштво у процесној злоупотреби)</w:t>
      </w:r>
      <w:bookmarkEnd w:id="167"/>
    </w:p>
    <w:p w:rsidR="009F1DD0" w:rsidRPr="00D1713C" w:rsidRDefault="009F1DD0" w:rsidP="009F1DD0">
      <w:pPr>
        <w:ind w:firstLine="720"/>
        <w:jc w:val="both"/>
        <w:rPr>
          <w:lang w:val="sr-Cyrl-RS"/>
        </w:rPr>
      </w:pPr>
    </w:p>
    <w:p w:rsidR="009F1DD0" w:rsidRPr="002A569C" w:rsidRDefault="009F1DD0" w:rsidP="00DA32BB">
      <w:pPr>
        <w:spacing w:line="360" w:lineRule="auto"/>
        <w:ind w:firstLine="720"/>
        <w:jc w:val="both"/>
        <w:rPr>
          <w:lang w:val="sr-Cyrl-RS"/>
        </w:rPr>
      </w:pPr>
      <w:r w:rsidRPr="00724393">
        <w:rPr>
          <w:lang w:val="ru-RU"/>
        </w:rPr>
        <w:t xml:space="preserve">Према саставу </w:t>
      </w:r>
      <w:r w:rsidRPr="00724393">
        <w:rPr>
          <w:lang w:val="sr-Cyrl-RS"/>
        </w:rPr>
        <w:t xml:space="preserve">(броју) </w:t>
      </w:r>
      <w:r w:rsidRPr="00724393">
        <w:rPr>
          <w:lang w:val="ru-RU"/>
        </w:rPr>
        <w:t>субјеката</w:t>
      </w:r>
      <w:r w:rsidRPr="00724393">
        <w:rPr>
          <w:lang w:val="sr-Cyrl-RS"/>
        </w:rPr>
        <w:t xml:space="preserve"> учесника у кривичном поступку који врше</w:t>
      </w:r>
      <w:r>
        <w:rPr>
          <w:lang w:val="sr-Cyrl-RS"/>
        </w:rPr>
        <w:t xml:space="preserve"> процесну злоупотребу,</w:t>
      </w:r>
      <w:r w:rsidRPr="00724393">
        <w:rPr>
          <w:lang w:val="ru-RU"/>
        </w:rPr>
        <w:t xml:space="preserve"> злоупотребе </w:t>
      </w:r>
      <w:r w:rsidRPr="00724393">
        <w:rPr>
          <w:lang w:val="sr-Cyrl-RS"/>
        </w:rPr>
        <w:t xml:space="preserve">процесних права у судском поступку </w:t>
      </w:r>
      <w:r w:rsidRPr="00724393">
        <w:rPr>
          <w:lang w:val="sr-Cyrl-CS"/>
        </w:rPr>
        <w:t xml:space="preserve">могу да буду извршене </w:t>
      </w:r>
      <w:r w:rsidRPr="00724393">
        <w:rPr>
          <w:lang w:val="sr-Cyrl-RS"/>
        </w:rPr>
        <w:t xml:space="preserve">1) </w:t>
      </w:r>
      <w:r w:rsidRPr="00724393">
        <w:rPr>
          <w:lang w:val="sr-Cyrl-CS"/>
        </w:rPr>
        <w:t>од стране</w:t>
      </w:r>
      <w:r w:rsidRPr="00724393">
        <w:rPr>
          <w:lang w:val="ru-RU"/>
        </w:rPr>
        <w:t xml:space="preserve"> једно</w:t>
      </w:r>
      <w:r w:rsidRPr="00724393">
        <w:rPr>
          <w:lang w:val="sr-Cyrl-CS"/>
        </w:rPr>
        <w:t>г</w:t>
      </w:r>
      <w:r w:rsidRPr="00724393">
        <w:rPr>
          <w:lang w:val="sr-Cyrl-RS"/>
        </w:rPr>
        <w:t>,</w:t>
      </w:r>
      <w:r w:rsidRPr="00724393">
        <w:rPr>
          <w:lang w:val="ru-RU"/>
        </w:rPr>
        <w:t xml:space="preserve"> или </w:t>
      </w:r>
      <w:r w:rsidRPr="00724393">
        <w:rPr>
          <w:lang w:val="sr-Cyrl-RS"/>
        </w:rPr>
        <w:t xml:space="preserve">2) од стране </w:t>
      </w:r>
      <w:r w:rsidRPr="00724393">
        <w:rPr>
          <w:lang w:val="ru-RU"/>
        </w:rPr>
        <w:t>више лица</w:t>
      </w:r>
      <w:r w:rsidRPr="00724393">
        <w:rPr>
          <w:lang w:val="sr-Cyrl-RS"/>
        </w:rPr>
        <w:t xml:space="preserve"> (саизвршилаштво у процесној злоупотреби)</w:t>
      </w:r>
      <w:r w:rsidRPr="00724393">
        <w:rPr>
          <w:lang w:val="ru-RU"/>
        </w:rPr>
        <w:t>.</w:t>
      </w:r>
    </w:p>
    <w:p w:rsidR="009F1DD0" w:rsidRDefault="009F1DD0" w:rsidP="00DA32BB">
      <w:pPr>
        <w:spacing w:line="360" w:lineRule="auto"/>
        <w:ind w:firstLine="720"/>
        <w:jc w:val="both"/>
        <w:rPr>
          <w:lang w:val="sr-Cyrl-RS"/>
        </w:rPr>
      </w:pPr>
      <w:r w:rsidRPr="002A569C">
        <w:rPr>
          <w:lang w:val="sr-Cyrl-CS"/>
        </w:rPr>
        <w:t>З</w:t>
      </w:r>
      <w:r w:rsidRPr="002A569C">
        <w:rPr>
          <w:lang w:val="ru-RU"/>
        </w:rPr>
        <w:t>лоупотреб</w:t>
      </w:r>
      <w:r w:rsidRPr="002A569C">
        <w:rPr>
          <w:lang w:val="sr-Cyrl-CS"/>
        </w:rPr>
        <w:t>е права</w:t>
      </w:r>
      <w:r w:rsidRPr="002A569C">
        <w:rPr>
          <w:lang w:val="sr-Cyrl-RS"/>
        </w:rPr>
        <w:t xml:space="preserve"> извршене </w:t>
      </w:r>
      <w:r w:rsidRPr="002A569C">
        <w:rPr>
          <w:lang w:val="ru-RU"/>
        </w:rPr>
        <w:t xml:space="preserve">у </w:t>
      </w:r>
      <w:r w:rsidRPr="002A569C">
        <w:rPr>
          <w:lang w:val="sr-Cyrl-CS"/>
        </w:rPr>
        <w:t xml:space="preserve">оквиру </w:t>
      </w:r>
      <w:r w:rsidRPr="002A569C">
        <w:rPr>
          <w:lang w:val="sr-Cyrl-RS"/>
        </w:rPr>
        <w:t xml:space="preserve">истог </w:t>
      </w:r>
      <w:r w:rsidRPr="002A569C">
        <w:rPr>
          <w:lang w:val="sr-Cyrl-CS"/>
        </w:rPr>
        <w:t>кривичног</w:t>
      </w:r>
      <w:r w:rsidRPr="002A569C">
        <w:rPr>
          <w:lang w:val="ru-RU"/>
        </w:rPr>
        <w:t xml:space="preserve"> п</w:t>
      </w:r>
      <w:r w:rsidRPr="002A569C">
        <w:rPr>
          <w:lang w:val="sr-Cyrl-RS"/>
        </w:rPr>
        <w:t xml:space="preserve">оступка </w:t>
      </w:r>
      <w:r w:rsidRPr="002A569C">
        <w:rPr>
          <w:lang w:val="sr-Cyrl-CS"/>
        </w:rPr>
        <w:t xml:space="preserve">од стране </w:t>
      </w:r>
      <w:r w:rsidRPr="002A569C">
        <w:rPr>
          <w:lang w:val="sr-Cyrl-RS"/>
        </w:rPr>
        <w:t xml:space="preserve">више учесника у поступку </w:t>
      </w:r>
      <w:r w:rsidRPr="002A569C">
        <w:rPr>
          <w:lang w:val="ru-RU"/>
        </w:rPr>
        <w:t>мо</w:t>
      </w:r>
      <w:r w:rsidRPr="002A569C">
        <w:rPr>
          <w:lang w:val="sr-Cyrl-CS"/>
        </w:rPr>
        <w:t>гу се</w:t>
      </w:r>
      <w:r w:rsidRPr="002A569C">
        <w:rPr>
          <w:lang w:val="ru-RU"/>
        </w:rPr>
        <w:t xml:space="preserve"> сматрати </w:t>
      </w:r>
      <w:r>
        <w:rPr>
          <w:lang w:val="sr-Cyrl-RS"/>
        </w:rPr>
        <w:t xml:space="preserve">за </w:t>
      </w:r>
      <w:r w:rsidRPr="002A569C">
        <w:rPr>
          <w:lang w:val="ru-RU"/>
        </w:rPr>
        <w:t>заједничк</w:t>
      </w:r>
      <w:r w:rsidRPr="002A569C">
        <w:rPr>
          <w:lang w:val="sr-Cyrl-CS"/>
        </w:rPr>
        <w:t>е</w:t>
      </w:r>
      <w:r w:rsidRPr="002A569C">
        <w:rPr>
          <w:lang w:val="ru-RU"/>
        </w:rPr>
        <w:t xml:space="preserve"> злоупотребе </w:t>
      </w:r>
      <w:r w:rsidRPr="002A569C">
        <w:rPr>
          <w:lang w:val="sr-Cyrl-RS"/>
        </w:rPr>
        <w:t xml:space="preserve">онда када злоупотреби </w:t>
      </w:r>
      <w:r>
        <w:rPr>
          <w:lang w:val="sr-Cyrl-RS"/>
        </w:rPr>
        <w:t xml:space="preserve">процесних права </w:t>
      </w:r>
      <w:r w:rsidRPr="002A569C">
        <w:rPr>
          <w:lang w:val="ru-RU"/>
        </w:rPr>
        <w:t>претход</w:t>
      </w:r>
      <w:r w:rsidRPr="002A569C">
        <w:rPr>
          <w:lang w:val="sr-Cyrl-RS"/>
        </w:rPr>
        <w:t>и</w:t>
      </w:r>
      <w:r w:rsidRPr="002A569C">
        <w:rPr>
          <w:lang w:val="ru-RU"/>
        </w:rPr>
        <w:t xml:space="preserve"> </w:t>
      </w:r>
      <w:r w:rsidRPr="002A569C">
        <w:rPr>
          <w:lang w:val="sr-Cyrl-CS"/>
        </w:rPr>
        <w:t>договор</w:t>
      </w:r>
      <w:r w:rsidRPr="002A569C">
        <w:rPr>
          <w:lang w:val="ru-RU"/>
        </w:rPr>
        <w:t xml:space="preserve"> тих </w:t>
      </w:r>
      <w:r>
        <w:rPr>
          <w:lang w:val="sr-Cyrl-RS"/>
        </w:rPr>
        <w:t xml:space="preserve">учесника </w:t>
      </w:r>
      <w:r w:rsidRPr="002A569C">
        <w:rPr>
          <w:lang w:val="sr-Cyrl-CS"/>
        </w:rPr>
        <w:t>о</w:t>
      </w:r>
      <w:r w:rsidRPr="002A569C">
        <w:rPr>
          <w:lang w:val="ru-RU"/>
        </w:rPr>
        <w:t xml:space="preserve"> вршењу </w:t>
      </w:r>
      <w:r>
        <w:rPr>
          <w:lang w:val="sr-Cyrl-RS"/>
        </w:rPr>
        <w:t>својих процесних права, али у</w:t>
      </w:r>
      <w:r w:rsidRPr="002A569C">
        <w:rPr>
          <w:lang w:val="ru-RU"/>
        </w:rPr>
        <w:t xml:space="preserve"> циљу реализације </w:t>
      </w:r>
      <w:r>
        <w:rPr>
          <w:lang w:val="sr-Cyrl-RS"/>
        </w:rPr>
        <w:t>заједничке процесне злоупотребе ради шкођења кривичнопроцесном односу и/или другим учесницима у поступку.</w:t>
      </w:r>
      <w:r w:rsidRPr="002A569C">
        <w:rPr>
          <w:lang w:val="ru-RU"/>
        </w:rPr>
        <w:t xml:space="preserve"> </w:t>
      </w:r>
      <w:r w:rsidRPr="002A569C">
        <w:rPr>
          <w:lang w:val="sr-Cyrl-RS"/>
        </w:rPr>
        <w:t>Н</w:t>
      </w:r>
      <w:r>
        <w:rPr>
          <w:lang w:val="sr-Cyrl-RS"/>
        </w:rPr>
        <w:t xml:space="preserve">пр., </w:t>
      </w:r>
      <w:r w:rsidRPr="002A569C">
        <w:rPr>
          <w:lang w:val="sr-Cyrl-RS"/>
        </w:rPr>
        <w:t xml:space="preserve">када се оптужени и </w:t>
      </w:r>
      <w:r w:rsidRPr="002A569C">
        <w:rPr>
          <w:lang w:val="sr-Cyrl-CS"/>
        </w:rPr>
        <w:t>браниоци</w:t>
      </w:r>
      <w:r w:rsidRPr="002A569C">
        <w:rPr>
          <w:lang w:val="ru-RU"/>
        </w:rPr>
        <w:t xml:space="preserve"> оптужених у истом предмету </w:t>
      </w:r>
      <w:r w:rsidRPr="002A569C">
        <w:rPr>
          <w:lang w:val="sr-Cyrl-CS"/>
        </w:rPr>
        <w:t>догов</w:t>
      </w:r>
      <w:r w:rsidRPr="002A569C">
        <w:rPr>
          <w:lang w:val="sr-Cyrl-RS"/>
        </w:rPr>
        <w:t xml:space="preserve">оре </w:t>
      </w:r>
      <w:r w:rsidRPr="002A569C">
        <w:rPr>
          <w:lang w:val="sr-Cyrl-CS"/>
        </w:rPr>
        <w:t>о</w:t>
      </w:r>
      <w:r w:rsidRPr="002A569C">
        <w:rPr>
          <w:lang w:val="ru-RU"/>
        </w:rPr>
        <w:t xml:space="preserve"> </w:t>
      </w:r>
      <w:r w:rsidRPr="002A569C">
        <w:rPr>
          <w:lang w:val="sr-Cyrl-CS"/>
        </w:rPr>
        <w:t>предузимању</w:t>
      </w:r>
      <w:r w:rsidRPr="002A569C">
        <w:rPr>
          <w:lang w:val="ru-RU"/>
        </w:rPr>
        <w:t xml:space="preserve"> одређен</w:t>
      </w:r>
      <w:r w:rsidRPr="002A569C">
        <w:rPr>
          <w:lang w:val="sr-Cyrl-CS"/>
        </w:rPr>
        <w:t>их</w:t>
      </w:r>
      <w:r w:rsidRPr="002A569C">
        <w:rPr>
          <w:lang w:val="ru-RU"/>
        </w:rPr>
        <w:t xml:space="preserve"> радњ</w:t>
      </w:r>
      <w:r w:rsidRPr="002A569C">
        <w:rPr>
          <w:lang w:val="sr-Cyrl-CS"/>
        </w:rPr>
        <w:t>и</w:t>
      </w:r>
      <w:r w:rsidRPr="002A569C">
        <w:rPr>
          <w:lang w:val="sr-Cyrl-RS"/>
        </w:rPr>
        <w:t xml:space="preserve"> које су засноване на њиховим процесним правима, </w:t>
      </w:r>
      <w:r w:rsidRPr="002A569C">
        <w:rPr>
          <w:lang w:val="ru-RU"/>
        </w:rPr>
        <w:t xml:space="preserve">али </w:t>
      </w:r>
      <w:r w:rsidRPr="002A569C">
        <w:rPr>
          <w:lang w:val="sr-Cyrl-RS"/>
        </w:rPr>
        <w:t xml:space="preserve">су усмерене </w:t>
      </w:r>
      <w:r w:rsidRPr="002A569C">
        <w:rPr>
          <w:lang w:val="ru-RU"/>
        </w:rPr>
        <w:t xml:space="preserve">на </w:t>
      </w:r>
      <w:r w:rsidRPr="002A569C">
        <w:rPr>
          <w:lang w:val="sr-Cyrl-CS"/>
        </w:rPr>
        <w:t xml:space="preserve">одлагање </w:t>
      </w:r>
      <w:r w:rsidRPr="002A569C">
        <w:rPr>
          <w:lang w:val="ru-RU"/>
        </w:rPr>
        <w:t>суђења и</w:t>
      </w:r>
      <w:r w:rsidRPr="002A569C">
        <w:rPr>
          <w:lang w:val="sr-Cyrl-RS"/>
        </w:rPr>
        <w:t xml:space="preserve"> одуговлачење поступка ради постизања бенефиције застарелости кривичног гоњења.</w:t>
      </w:r>
      <w:r w:rsidRPr="002A569C">
        <w:rPr>
          <w:rStyle w:val="FootnoteReference"/>
          <w:lang w:val="ru-RU"/>
        </w:rPr>
        <w:footnoteReference w:id="746"/>
      </w:r>
    </w:p>
    <w:p w:rsidR="009F1DD0" w:rsidRDefault="009F1DD0" w:rsidP="00DA32BB">
      <w:pPr>
        <w:spacing w:line="360" w:lineRule="auto"/>
        <w:ind w:firstLine="720"/>
        <w:jc w:val="both"/>
        <w:rPr>
          <w:lang w:val="sr-Cyrl-RS"/>
        </w:rPr>
      </w:pPr>
    </w:p>
    <w:p w:rsidR="009F1DD0" w:rsidRPr="00480410" w:rsidRDefault="009F1DD0" w:rsidP="00DA32BB">
      <w:pPr>
        <w:spacing w:line="360" w:lineRule="auto"/>
        <w:ind w:left="720" w:firstLine="720"/>
        <w:jc w:val="both"/>
        <w:rPr>
          <w:sz w:val="22"/>
          <w:szCs w:val="22"/>
          <w:lang w:val="sr-Cyrl-RS"/>
        </w:rPr>
      </w:pPr>
      <w:r w:rsidRPr="00EE68DE">
        <w:rPr>
          <w:sz w:val="22"/>
          <w:szCs w:val="22"/>
          <w:lang w:val="sr-Cyrl-RS"/>
        </w:rPr>
        <w:t>„</w:t>
      </w:r>
      <w:r w:rsidRPr="00EE68DE">
        <w:rPr>
          <w:sz w:val="22"/>
          <w:szCs w:val="22"/>
        </w:rPr>
        <w:t xml:space="preserve">Из чињеничног стања које је овај Суд скицирао у наводима образложења овог решења могло би се, пажљивом проценом поступања оптужених који живе у Нишу и њихових бранилаца, закључити, уз узимање у обзир поступања и других оптужених и бранилаца у овој кривичној ствари, да постоји опструкција поступка од стране одбране у циљу одуговлачења поступка ради остварења бенефиције застарелости кривичног </w:t>
      </w:r>
      <w:r w:rsidRPr="00480410">
        <w:rPr>
          <w:sz w:val="22"/>
          <w:szCs w:val="22"/>
        </w:rPr>
        <w:t>гоњења. Непотребно је, опет, рећи, ако је ово истина, какве то последице има за Суд, државу и поверење јавности у правосуђе Србије.</w:t>
      </w:r>
    </w:p>
    <w:p w:rsidR="009F1DD0" w:rsidRPr="00480410" w:rsidRDefault="009F1DD0" w:rsidP="00DA32BB">
      <w:pPr>
        <w:pStyle w:val="BodyTextIndent21"/>
        <w:spacing w:line="360" w:lineRule="auto"/>
        <w:ind w:left="720" w:firstLine="720"/>
        <w:rPr>
          <w:rFonts w:ascii="Times New Roman" w:hAnsi="Times New Roman" w:cs="Times New Roman"/>
        </w:rPr>
      </w:pPr>
      <w:r w:rsidRPr="00480410">
        <w:rPr>
          <w:rFonts w:ascii="Times New Roman" w:hAnsi="Times New Roman" w:cs="Times New Roman"/>
        </w:rPr>
        <w:t>Другостепени Суд скреће пажњу на следеће: забрана злоупотребе права у кривичном поступку прописана је међу основним начелима кривичнопроцесног закона (члан 14</w:t>
      </w:r>
      <w:r w:rsidRPr="00480410">
        <w:rPr>
          <w:rFonts w:ascii="Times New Roman" w:hAnsi="Times New Roman" w:cs="Times New Roman"/>
          <w:lang w:val="sr-Cyrl-RS"/>
        </w:rPr>
        <w:t>.</w:t>
      </w:r>
      <w:r w:rsidR="00480410" w:rsidRPr="00480410">
        <w:rPr>
          <w:rFonts w:ascii="Times New Roman" w:hAnsi="Times New Roman" w:cs="Times New Roman"/>
        </w:rPr>
        <w:t xml:space="preserve"> ЗКП). ОЈТ [</w:t>
      </w:r>
      <w:r w:rsidR="00480410" w:rsidRPr="00480410">
        <w:rPr>
          <w:rFonts w:ascii="Times New Roman" w:hAnsi="Times New Roman" w:cs="Times New Roman"/>
          <w:lang w:val="sr-Cyrl-RS"/>
        </w:rPr>
        <w:t>...</w:t>
      </w:r>
      <w:r w:rsidR="00480410" w:rsidRPr="00480410">
        <w:rPr>
          <w:rFonts w:ascii="Times New Roman" w:hAnsi="Times New Roman" w:cs="Times New Roman"/>
        </w:rPr>
        <w:t>]</w:t>
      </w:r>
      <w:r w:rsidRPr="00480410">
        <w:rPr>
          <w:rFonts w:ascii="Times New Roman" w:hAnsi="Times New Roman" w:cs="Times New Roman"/>
        </w:rPr>
        <w:t xml:space="preserve"> је у праву, реч је о императивној норми („Суд је дужан…“), која се односи на све учеснике у поступку, наиме, у њој није наведено да је реч о </w:t>
      </w:r>
      <w:r w:rsidRPr="00480410">
        <w:rPr>
          <w:rFonts w:ascii="Times New Roman" w:hAnsi="Times New Roman" w:cs="Times New Roman"/>
        </w:rPr>
        <w:lastRenderedPageBreak/>
        <w:t>злоупотребама права одбране или оптужбе или, рецимо, стручног саветника – ова одредба је општа и односи се на злоупотребе процесних права, односно овлашћења свих учесника у поступку.</w:t>
      </w:r>
    </w:p>
    <w:p w:rsidR="009F1DD0" w:rsidRPr="00C95C53" w:rsidRDefault="009F1DD0" w:rsidP="00DA32BB">
      <w:pPr>
        <w:pStyle w:val="BodyTextIndent21"/>
        <w:spacing w:line="360" w:lineRule="auto"/>
        <w:ind w:left="720" w:firstLine="720"/>
        <w:rPr>
          <w:rFonts w:ascii="Times New Roman" w:hAnsi="Times New Roman" w:cs="Times New Roman"/>
          <w:bCs/>
          <w:lang w:val="sr-Cyrl-RS"/>
        </w:rPr>
      </w:pPr>
      <w:r w:rsidRPr="00C95C53">
        <w:rPr>
          <w:rFonts w:ascii="Times New Roman" w:hAnsi="Times New Roman" w:cs="Times New Roman"/>
        </w:rPr>
        <w:t>Злоупотреба права у кривичном поступку постоји онда када се субјективна процесна права и овлашћења учесника у поступку користе противно намени, сврси, циљу кривичног поступка. Циљ кривичног поступка јасно је дефинисан у чланом 1</w:t>
      </w:r>
      <w:r w:rsidRPr="00C95C53">
        <w:rPr>
          <w:rFonts w:ascii="Times New Roman" w:hAnsi="Times New Roman" w:cs="Times New Roman"/>
          <w:lang w:val="sr-Cyrl-RS"/>
        </w:rPr>
        <w:t>.</w:t>
      </w:r>
      <w:r w:rsidRPr="00C95C53">
        <w:rPr>
          <w:rFonts w:ascii="Times New Roman" w:hAnsi="Times New Roman" w:cs="Times New Roman"/>
        </w:rPr>
        <w:t xml:space="preserve"> став 1</w:t>
      </w:r>
      <w:r w:rsidRPr="00C95C53">
        <w:rPr>
          <w:rFonts w:ascii="Times New Roman" w:hAnsi="Times New Roman" w:cs="Times New Roman"/>
          <w:lang w:val="sr-Cyrl-RS"/>
        </w:rPr>
        <w:t>.</w:t>
      </w:r>
      <w:r w:rsidRPr="00C95C53">
        <w:rPr>
          <w:rFonts w:ascii="Times New Roman" w:hAnsi="Times New Roman" w:cs="Times New Roman"/>
        </w:rPr>
        <w:t xml:space="preserve"> ЗКП. То је разрешење кривичнопроцесног задатка. Мора се приметити да у досадашњем току поступка ове кривичне ствари првостепени Суд није посветио неку посебну пажњу да овај задатак и оствари.</w:t>
      </w:r>
    </w:p>
    <w:p w:rsidR="00480410" w:rsidRDefault="009F1DD0" w:rsidP="00DA32BB">
      <w:pPr>
        <w:pStyle w:val="BodyTextIndent21"/>
        <w:spacing w:line="360" w:lineRule="auto"/>
        <w:ind w:left="720" w:firstLine="720"/>
        <w:rPr>
          <w:rFonts w:ascii="Times New Roman" w:hAnsi="Times New Roman" w:cs="Times New Roman"/>
          <w:lang w:val="sr-Cyrl-RS"/>
        </w:rPr>
      </w:pPr>
      <w:r w:rsidRPr="00C95C53">
        <w:rPr>
          <w:rFonts w:ascii="Times New Roman" w:hAnsi="Times New Roman" w:cs="Times New Roman"/>
          <w:lang w:val="sr-Cyrl-RS"/>
        </w:rPr>
        <w:t>...</w:t>
      </w:r>
    </w:p>
    <w:p w:rsidR="009F1DD0" w:rsidRPr="00480410" w:rsidRDefault="009F1DD0" w:rsidP="00DA32BB">
      <w:pPr>
        <w:pStyle w:val="BodyTextIndent21"/>
        <w:spacing w:line="360" w:lineRule="auto"/>
        <w:ind w:left="720" w:firstLine="720"/>
        <w:rPr>
          <w:rFonts w:ascii="Times New Roman" w:hAnsi="Times New Roman" w:cs="Times New Roman"/>
          <w:bCs/>
          <w:lang w:val="sr-Cyrl-RS"/>
        </w:rPr>
      </w:pPr>
      <w:r w:rsidRPr="00C95C53">
        <w:rPr>
          <w:rFonts w:ascii="Times New Roman" w:hAnsi="Times New Roman" w:cs="Times New Roman"/>
        </w:rPr>
        <w:t xml:space="preserve">На записнику о главном претресу од 3.6.2015. године констатовано је да је заменик ОЈТ </w:t>
      </w:r>
      <w:r w:rsidR="00480410" w:rsidRPr="00004F7C">
        <w:rPr>
          <w:sz w:val="20"/>
          <w:szCs w:val="20"/>
        </w:rPr>
        <w:t>[</w:t>
      </w:r>
      <w:r w:rsidR="00480410">
        <w:rPr>
          <w:sz w:val="20"/>
          <w:szCs w:val="20"/>
          <w:lang w:val="sr-Cyrl-RS"/>
        </w:rPr>
        <w:t>...</w:t>
      </w:r>
      <w:r w:rsidR="00480410" w:rsidRPr="00004F7C">
        <w:rPr>
          <w:sz w:val="20"/>
          <w:szCs w:val="20"/>
        </w:rPr>
        <w:t>]</w:t>
      </w:r>
      <w:r w:rsidRPr="00C95C53">
        <w:rPr>
          <w:rFonts w:ascii="Times New Roman" w:hAnsi="Times New Roman" w:cs="Times New Roman"/>
        </w:rPr>
        <w:t xml:space="preserve"> изјавио: „… да сматра да се у овом поступку Суд креће у зачараном кру</w:t>
      </w:r>
      <w:r w:rsidRPr="00C95C53">
        <w:rPr>
          <w:rFonts w:ascii="Times New Roman" w:hAnsi="Times New Roman" w:cs="Times New Roman"/>
          <w:lang w:val="sr-Cyrl-RS"/>
        </w:rPr>
        <w:t>г</w:t>
      </w:r>
      <w:r w:rsidRPr="00C95C53">
        <w:rPr>
          <w:rFonts w:ascii="Times New Roman" w:hAnsi="Times New Roman" w:cs="Times New Roman"/>
        </w:rPr>
        <w:t>у, што је узроковано понашањем првенствено окривљених који се не одазивају на главни претрес, из разлога што на сваком од главних претреса неко од окривљених не долази и поред тога што је упозорен од стране суда на последице недоласка. Осим тога, сматра да процесну недисциплину испољавају поједини браниоци …“.</w:t>
      </w:r>
    </w:p>
    <w:p w:rsidR="009F1DD0" w:rsidRPr="00CB7491" w:rsidRDefault="009F1DD0" w:rsidP="00DA32BB">
      <w:pPr>
        <w:pStyle w:val="BodyTextIndent21"/>
        <w:spacing w:line="360" w:lineRule="auto"/>
        <w:ind w:left="720" w:firstLine="720"/>
        <w:rPr>
          <w:rFonts w:ascii="Times New Roman" w:hAnsi="Times New Roman" w:cs="Times New Roman"/>
          <w:bCs/>
          <w:lang w:val="sr-Cyrl-RS"/>
        </w:rPr>
      </w:pPr>
      <w:r>
        <w:rPr>
          <w:rFonts w:ascii="Times New Roman" w:hAnsi="Times New Roman" w:cs="Times New Roman"/>
          <w:lang w:val="sr-Cyrl-RS"/>
        </w:rPr>
        <w:t>...</w:t>
      </w:r>
    </w:p>
    <w:p w:rsidR="009F1DD0" w:rsidRPr="00EE68DE" w:rsidRDefault="009F1DD0" w:rsidP="00DA32BB">
      <w:pPr>
        <w:pStyle w:val="BodyTextIndent21"/>
        <w:spacing w:line="360" w:lineRule="auto"/>
        <w:ind w:left="720" w:firstLine="720"/>
        <w:rPr>
          <w:rFonts w:ascii="Times New Roman" w:hAnsi="Times New Roman" w:cs="Times New Roman"/>
          <w:bCs/>
          <w:lang w:val="sr-Cyrl-RS"/>
        </w:rPr>
      </w:pPr>
      <w:r w:rsidRPr="00C95C53">
        <w:rPr>
          <w:rFonts w:ascii="Times New Roman" w:hAnsi="Times New Roman" w:cs="Times New Roman"/>
        </w:rPr>
        <w:t>У поновном поступку првостепени Суд ће правилно сагледати све околности ове кривичне ствари, поуздано утврдити чињенице од којих зависи да ли ће против окривљених бити одређен притвор, а затим донети правилну и на закону засновану одлуку.</w:t>
      </w:r>
    </w:p>
    <w:p w:rsidR="009F1DD0" w:rsidRPr="00C95C53" w:rsidRDefault="009F1DD0" w:rsidP="00DA32BB">
      <w:pPr>
        <w:pStyle w:val="BodyTextIndent21"/>
        <w:spacing w:line="360" w:lineRule="auto"/>
        <w:ind w:left="720" w:firstLine="720"/>
        <w:rPr>
          <w:rFonts w:ascii="Times New Roman" w:hAnsi="Times New Roman" w:cs="Times New Roman"/>
          <w:bCs/>
          <w:lang w:val="sr-Cyrl-RS"/>
        </w:rPr>
      </w:pPr>
      <w:r w:rsidRPr="00C95C53">
        <w:rPr>
          <w:rFonts w:ascii="Times New Roman" w:hAnsi="Times New Roman" w:cs="Times New Roman"/>
          <w:lang w:val="ru-RU"/>
        </w:rPr>
        <w:t xml:space="preserve">При том, првостепени Суд ће утврдити: да ли </w:t>
      </w:r>
      <w:r w:rsidRPr="00C95C53">
        <w:rPr>
          <w:rFonts w:ascii="Times New Roman" w:hAnsi="Times New Roman" w:cs="Times New Roman"/>
          <w:i/>
          <w:lang w:val="ru-RU"/>
        </w:rPr>
        <w:t>поједини окривљени и њихови браниоци, у садејству, злоупотребљавају своја процесна права неоправданим (у другу сврху, а не у циљу законитог и правичног окончања овог поступка) неодазивањем на позиве Суда и тиме очигледно избегавају приступ на главни претрес</w:t>
      </w:r>
      <w:r w:rsidRPr="00C95C53">
        <w:rPr>
          <w:rFonts w:ascii="Times New Roman" w:hAnsi="Times New Roman" w:cs="Times New Roman"/>
          <w:i/>
          <w:lang w:val="sr-Cyrl-RS"/>
        </w:rPr>
        <w:t xml:space="preserve"> </w:t>
      </w:r>
      <w:r w:rsidRPr="00C95C53">
        <w:rPr>
          <w:rFonts w:ascii="Times New Roman" w:hAnsi="Times New Roman" w:cs="Times New Roman"/>
          <w:lang w:val="sr-Cyrl-RS"/>
        </w:rPr>
        <w:t>(курзив М.Д.), ш</w:t>
      </w:r>
      <w:r w:rsidRPr="00C95C53">
        <w:rPr>
          <w:rFonts w:ascii="Times New Roman" w:hAnsi="Times New Roman" w:cs="Times New Roman"/>
          <w:lang w:val="ru-RU"/>
        </w:rPr>
        <w:t>то јесте разлог, санкција, коју прописује члан 211</w:t>
      </w:r>
      <w:r w:rsidRPr="00C95C53">
        <w:rPr>
          <w:rFonts w:ascii="Times New Roman" w:hAnsi="Times New Roman" w:cs="Times New Roman"/>
          <w:lang w:val="sr-Cyrl-RS"/>
        </w:rPr>
        <w:t>.</w:t>
      </w:r>
      <w:r w:rsidRPr="00C95C53">
        <w:rPr>
          <w:rFonts w:ascii="Times New Roman" w:hAnsi="Times New Roman" w:cs="Times New Roman"/>
          <w:lang w:val="ru-RU"/>
        </w:rPr>
        <w:t xml:space="preserve"> став 1</w:t>
      </w:r>
      <w:r w:rsidRPr="00C95C53">
        <w:rPr>
          <w:rFonts w:ascii="Times New Roman" w:hAnsi="Times New Roman" w:cs="Times New Roman"/>
          <w:lang w:val="sr-Cyrl-RS"/>
        </w:rPr>
        <w:t>.</w:t>
      </w:r>
      <w:r w:rsidRPr="00C95C53">
        <w:rPr>
          <w:rFonts w:ascii="Times New Roman" w:hAnsi="Times New Roman" w:cs="Times New Roman"/>
          <w:lang w:val="ru-RU"/>
        </w:rPr>
        <w:t xml:space="preserve"> тачка 1</w:t>
      </w:r>
      <w:r w:rsidRPr="00C95C53">
        <w:rPr>
          <w:rFonts w:ascii="Times New Roman" w:hAnsi="Times New Roman" w:cs="Times New Roman"/>
          <w:lang w:val="sr-Cyrl-RS"/>
        </w:rPr>
        <w:t>.</w:t>
      </w:r>
      <w:r w:rsidRPr="00C95C53">
        <w:rPr>
          <w:rFonts w:ascii="Times New Roman" w:hAnsi="Times New Roman" w:cs="Times New Roman"/>
          <w:lang w:val="ru-RU"/>
        </w:rPr>
        <w:t xml:space="preserve"> ЗКП</w:t>
      </w:r>
      <w:r w:rsidRPr="00C95C53">
        <w:rPr>
          <w:rFonts w:ascii="Times New Roman" w:hAnsi="Times New Roman" w:cs="Times New Roman"/>
          <w:lang w:val="sr-Cyrl-RS"/>
        </w:rPr>
        <w:t>,</w:t>
      </w:r>
      <w:r w:rsidRPr="00C95C53">
        <w:rPr>
          <w:rFonts w:ascii="Times New Roman" w:hAnsi="Times New Roman" w:cs="Times New Roman"/>
          <w:lang w:val="ru-RU"/>
        </w:rPr>
        <w:t xml:space="preserve"> за одређива</w:t>
      </w:r>
      <w:r>
        <w:rPr>
          <w:rFonts w:ascii="Times New Roman" w:hAnsi="Times New Roman" w:cs="Times New Roman"/>
          <w:lang w:val="ru-RU"/>
        </w:rPr>
        <w:t>ње притвора према окривљенима</w:t>
      </w:r>
      <w:r w:rsidRPr="00C95C53">
        <w:rPr>
          <w:rFonts w:ascii="Times New Roman" w:hAnsi="Times New Roman" w:cs="Times New Roman"/>
          <w:lang w:val="sr-Cyrl-RS"/>
        </w:rPr>
        <w:t>“.</w:t>
      </w:r>
      <w:r w:rsidRPr="00C95C53">
        <w:rPr>
          <w:rStyle w:val="FootnoteReference"/>
          <w:lang w:val="sr-Cyrl-RS"/>
        </w:rPr>
        <w:footnoteReference w:id="747"/>
      </w:r>
    </w:p>
    <w:p w:rsidR="009F1DD0" w:rsidRPr="00F66472" w:rsidRDefault="009F1DD0" w:rsidP="00DA32BB">
      <w:pPr>
        <w:spacing w:line="360" w:lineRule="auto"/>
        <w:ind w:firstLine="720"/>
        <w:jc w:val="both"/>
        <w:rPr>
          <w:lang w:val="sr-Cyrl-RS"/>
        </w:rPr>
      </w:pPr>
    </w:p>
    <w:p w:rsidR="009F1DD0" w:rsidRDefault="009F1DD0" w:rsidP="00DA32BB">
      <w:pPr>
        <w:spacing w:line="360" w:lineRule="auto"/>
        <w:ind w:firstLine="720"/>
        <w:jc w:val="both"/>
        <w:rPr>
          <w:lang w:val="sr-Cyrl-RS"/>
        </w:rPr>
      </w:pPr>
      <w:r>
        <w:rPr>
          <w:lang w:val="sr-Cyrl-RS"/>
        </w:rPr>
        <w:t>Сматрамо да након ове основне класификације, злоупотребе процесних права извршене од стране више учесника у поступку могу да се,</w:t>
      </w:r>
      <w:r w:rsidR="008F6314">
        <w:rPr>
          <w:lang w:val="sr-Cyrl-RS"/>
        </w:rPr>
        <w:t xml:space="preserve"> даље,</w:t>
      </w:r>
      <w:r>
        <w:rPr>
          <w:lang w:val="sr-Cyrl-RS"/>
        </w:rPr>
        <w:t xml:space="preserve"> по</w:t>
      </w:r>
      <w:r w:rsidR="008F6314">
        <w:rPr>
          <w:lang w:val="sr-Cyrl-RS"/>
        </w:rPr>
        <w:t>дкласификују на</w:t>
      </w:r>
      <w:r w:rsidR="00DA32BB">
        <w:rPr>
          <w:lang w:val="sr-Cyrl-RS"/>
        </w:rPr>
        <w:t xml:space="preserve"> следеће начине.</w:t>
      </w:r>
    </w:p>
    <w:p w:rsidR="009F1DD0" w:rsidRPr="00590BB4" w:rsidRDefault="009F1DD0" w:rsidP="00DA32BB">
      <w:pPr>
        <w:spacing w:line="360" w:lineRule="auto"/>
        <w:ind w:firstLine="720"/>
        <w:jc w:val="both"/>
        <w:rPr>
          <w:lang w:val="sr-Cyrl-RS"/>
        </w:rPr>
      </w:pPr>
      <w:r>
        <w:rPr>
          <w:lang w:val="sr-Cyrl-RS"/>
        </w:rPr>
        <w:t>А) на процесне злоупотребе 1) извршене од в</w:t>
      </w:r>
      <w:r w:rsidRPr="00B65CF8">
        <w:rPr>
          <w:lang w:val="sr-Cyrl-RS"/>
        </w:rPr>
        <w:t xml:space="preserve">ише </w:t>
      </w:r>
      <w:r>
        <w:rPr>
          <w:lang w:val="sr-Cyrl-RS"/>
        </w:rPr>
        <w:t>субјеката у саизвршилаштву (</w:t>
      </w:r>
      <w:r w:rsidRPr="004A146C">
        <w:rPr>
          <w:i/>
          <w:lang w:val="sr-Cyrl-RS"/>
        </w:rPr>
        <w:t>саизвршилаштво у злоупотреби</w:t>
      </w:r>
      <w:r>
        <w:rPr>
          <w:lang w:val="sr-Cyrl-RS"/>
        </w:rPr>
        <w:t>), кад</w:t>
      </w:r>
      <w:r w:rsidR="00A226D3">
        <w:rPr>
          <w:lang w:val="sr-Cyrl-RS"/>
        </w:rPr>
        <w:t>а више лица, на основу договора</w:t>
      </w:r>
      <w:r>
        <w:rPr>
          <w:lang w:val="sr-Cyrl-RS"/>
        </w:rPr>
        <w:t xml:space="preserve"> чине процесну злоупотребу као заједничку, и 2) извршене од в</w:t>
      </w:r>
      <w:r w:rsidRPr="00B65CF8">
        <w:rPr>
          <w:lang w:val="sr-Cyrl-RS"/>
        </w:rPr>
        <w:t xml:space="preserve">ише </w:t>
      </w:r>
      <w:r>
        <w:rPr>
          <w:lang w:val="sr-Cyrl-RS"/>
        </w:rPr>
        <w:t>субјеката у саучесништву (</w:t>
      </w:r>
      <w:r w:rsidRPr="004A146C">
        <w:rPr>
          <w:i/>
          <w:lang w:val="sr-Cyrl-RS"/>
        </w:rPr>
        <w:t>саучесништво у злоупотреби</w:t>
      </w:r>
      <w:r>
        <w:rPr>
          <w:lang w:val="sr-Cyrl-RS"/>
        </w:rPr>
        <w:t xml:space="preserve">); овај вид процесне злоупотребе може да се испољи као </w:t>
      </w:r>
      <w:r>
        <w:rPr>
          <w:lang w:val="sr-Cyrl-RS"/>
        </w:rPr>
        <w:lastRenderedPageBreak/>
        <w:t>а) подстрекавање на злоупотребу (на пример, када бранилац поучи оптуженог да не приступи на заказано рочиште за главни претрес, а да као оправдање за неприступање достави суду поднесак у којем ће навести да је био спречен због наводне болести детета, а све да би он, бранилац, могао да у истом термину приступи на друго суђење; међутим, ово подстрекавање може да учини и адвокат који уопште није ангажован у конкретном поступку).</w:t>
      </w:r>
      <w:r w:rsidR="00764011">
        <w:rPr>
          <w:rStyle w:val="FootnoteReference"/>
          <w:lang w:val="sr-Cyrl-RS"/>
        </w:rPr>
        <w:footnoteReference w:id="748"/>
      </w:r>
      <w:r>
        <w:rPr>
          <w:lang w:val="sr-Cyrl-RS"/>
        </w:rPr>
        <w:t xml:space="preserve"> Код подстрекавања на злоупотребу подстрекач ствара код учесника у поступку свест о злоупотреби, коју овај претходно није имао, и б) помагање у злоупотреби, при чему помагач треба да буде свестан да својим чињењем помаже учеснику у поступку у </w:t>
      </w:r>
      <w:r w:rsidRPr="00590BB4">
        <w:rPr>
          <w:lang w:val="sr-Cyrl-RS"/>
        </w:rPr>
        <w:t>вршењу процесне злоупотребе, нпр., када лице запослено у здравству изда оптуженом извештај неистините садржине о његовом здравственом стању, којим ће оптужени да оправда пред органом поступка неприступање на главни претрес, а у извештају је наведено да се издаје ради правдања одсуства са суђења.</w:t>
      </w:r>
    </w:p>
    <w:p w:rsidR="008F6314" w:rsidRDefault="008F6314" w:rsidP="00DA32BB">
      <w:pPr>
        <w:spacing w:line="360" w:lineRule="auto"/>
        <w:ind w:firstLine="720"/>
        <w:jc w:val="both"/>
        <w:rPr>
          <w:lang w:val="sr-Cyrl-RS"/>
        </w:rPr>
      </w:pPr>
      <w:r w:rsidRPr="00301D80">
        <w:rPr>
          <w:lang w:val="sr-Cyrl-RS"/>
        </w:rPr>
        <w:t xml:space="preserve">Свесни смо да у подкласификацији користимо термине кривичног материјалног права (карактеристичне за форме кривичног дела учињеног од стране више лица). При том, такође, </w:t>
      </w:r>
      <w:r w:rsidR="00301D80" w:rsidRPr="00301D80">
        <w:rPr>
          <w:lang w:val="sr-Cyrl-RS"/>
        </w:rPr>
        <w:t>наглашава се чињеница</w:t>
      </w:r>
      <w:r w:rsidRPr="00301D80">
        <w:rPr>
          <w:lang w:val="sr-Cyrl-RS"/>
        </w:rPr>
        <w:t xml:space="preserve"> да процесна злоупотреба није кривично дело. Међутим, </w:t>
      </w:r>
      <w:r w:rsidR="0045047F" w:rsidRPr="00301D80">
        <w:rPr>
          <w:lang w:val="sr-Cyrl-RS"/>
        </w:rPr>
        <w:t>све карактеристике саизвршилаштва, подстрекавања и помагања у извршењу кривичног дела могу се, аналогно, утврдити и у радњама извршења процесних злоупотреба, те ова подквалификација има основа у реалности.</w:t>
      </w:r>
    </w:p>
    <w:p w:rsidR="009F1DD0" w:rsidRPr="00590BB4" w:rsidRDefault="009F1DD0" w:rsidP="00DA32BB">
      <w:pPr>
        <w:spacing w:line="360" w:lineRule="auto"/>
        <w:ind w:firstLine="720"/>
        <w:jc w:val="both"/>
        <w:rPr>
          <w:lang w:val="sr-Cyrl-RS"/>
        </w:rPr>
      </w:pPr>
      <w:r w:rsidRPr="00590BB4">
        <w:rPr>
          <w:lang w:val="sr-Cyrl-RS"/>
        </w:rPr>
        <w:t>Као што се види из примера, и подстрекач на злоупотребу и помагач у злоупотреби могу бити и лица ван поступка. Значај подкласификације је у томе што се злоупотреба може приписати и подстрекачу и помагачу. У неким случајевима (као у случају који смо навели као пример) помагање у злоупотреби може да буде кривично дело (фалсификовање исправе</w:t>
      </w:r>
      <w:r w:rsidRPr="00590BB4">
        <w:rPr>
          <w:rStyle w:val="FootnoteReference"/>
          <w:lang w:val="sr-Cyrl-RS"/>
        </w:rPr>
        <w:footnoteReference w:id="749"/>
      </w:r>
      <w:r w:rsidRPr="00590BB4">
        <w:rPr>
          <w:lang w:val="sr-Cyrl-RS"/>
        </w:rPr>
        <w:t>), те процесна злоупотреба индицира да је, при њеном извршењу, извршено и кривично дело које се гони по службеној дужности.</w:t>
      </w:r>
    </w:p>
    <w:p w:rsidR="009F1DD0" w:rsidRPr="002E7B9B" w:rsidRDefault="009F1DD0" w:rsidP="00DA32BB">
      <w:pPr>
        <w:spacing w:line="360" w:lineRule="auto"/>
        <w:ind w:firstLine="720"/>
        <w:jc w:val="both"/>
        <w:rPr>
          <w:lang w:val="sr-Cyrl-RS"/>
        </w:rPr>
      </w:pPr>
      <w:r w:rsidRPr="00590BB4">
        <w:rPr>
          <w:lang w:val="sr-Cyrl-RS"/>
        </w:rPr>
        <w:lastRenderedPageBreak/>
        <w:t>Значај „помагања у злоупотреби“, по</w:t>
      </w:r>
      <w:r>
        <w:rPr>
          <w:lang w:val="sr-Cyrl-RS"/>
        </w:rPr>
        <w:t xml:space="preserve"> нашем мишљењу, јесте у томе како се у конкретном случају посматрају повреде субјективне процесне дужности извршене од стране разних учесника у поступку. Наиме, сматрамо, уколико су испуњени услови за то, да их треба посматрати као радње помагања у злоупотреби, а не као повреде процесне дужности, јер су учињене у </w:t>
      </w:r>
      <w:r w:rsidR="00480410">
        <w:rPr>
          <w:lang w:val="sr-Cyrl-RS"/>
        </w:rPr>
        <w:t xml:space="preserve">циљу </w:t>
      </w:r>
      <w:r>
        <w:rPr>
          <w:lang w:val="sr-Cyrl-RS"/>
        </w:rPr>
        <w:t>помагања у злоупотреби</w:t>
      </w:r>
      <w:r w:rsidR="00480410">
        <w:rPr>
          <w:lang w:val="sr-Cyrl-RS"/>
        </w:rPr>
        <w:t xml:space="preserve">, у циљу помагања да се оствари </w:t>
      </w:r>
      <w:r w:rsidR="00480410" w:rsidRPr="0045047F">
        <w:rPr>
          <w:i/>
          <w:lang w:val="sr-Cyrl-RS"/>
        </w:rPr>
        <w:t>недозвољени интерес извршиоца злоупотребе</w:t>
      </w:r>
      <w:r>
        <w:rPr>
          <w:lang w:val="sr-Cyrl-RS"/>
        </w:rPr>
        <w:t xml:space="preserve">, а не као нечињење по процесној дужности. Нпр., између више оптужених и њихових бранилаца постојао је договор о опструисању поступка, по овом договору на једно рочиште за главни претрес није приступио први оптужени, па је суђење из тог разлога одложено, на следеће рочиште дошао је првооптужени, али није дошао другооптужени, па је суђење поново одложено из тог разлога; на треће рочиште, из разлога да избегавање оптужених да дођу на суђење </w:t>
      </w:r>
      <w:r w:rsidRPr="0045047F">
        <w:rPr>
          <w:i/>
          <w:lang w:val="sr-Cyrl-RS"/>
        </w:rPr>
        <w:t>не буде очигледно</w:t>
      </w:r>
      <w:r w:rsidR="0045047F">
        <w:rPr>
          <w:lang w:val="sr-Cyrl-RS"/>
        </w:rPr>
        <w:t xml:space="preserve"> (што је основ, могућност </w:t>
      </w:r>
      <w:r>
        <w:rPr>
          <w:lang w:val="sr-Cyrl-RS"/>
        </w:rPr>
        <w:t>да против њих буде одређен притвор</w:t>
      </w:r>
      <w:r>
        <w:rPr>
          <w:rStyle w:val="FootnoteReference"/>
          <w:lang w:val="sr-Cyrl-RS"/>
        </w:rPr>
        <w:footnoteReference w:id="750"/>
      </w:r>
      <w:r>
        <w:rPr>
          <w:lang w:val="sr-Cyrl-RS"/>
        </w:rPr>
        <w:t xml:space="preserve">) приступила су оба оптужена, али, по договору, није приступио један од њихових бранилаца, наводно, због заузетости у другом поступку, а стварно, реално, да би се спречило уверење тужиоца и суда да је реч о очигледној процесној злоупотреби од стране оптужених, те је суђење поново одложено; на следеће рочиште за главни претрес приступила су оба браниоца, али није приступио првооптужени, и тако унедоглед, док не </w:t>
      </w:r>
      <w:r w:rsidRPr="002E7B9B">
        <w:rPr>
          <w:lang w:val="sr-Cyrl-RS"/>
        </w:rPr>
        <w:t>наступи застарелост кривичног гоњења.</w:t>
      </w:r>
    </w:p>
    <w:p w:rsidR="009F1DD0" w:rsidRPr="002E7B9B" w:rsidRDefault="009F1DD0" w:rsidP="00DA32BB">
      <w:pPr>
        <w:spacing w:line="360" w:lineRule="auto"/>
        <w:ind w:firstLine="720"/>
        <w:jc w:val="both"/>
        <w:rPr>
          <w:lang w:val="sr-Cyrl-RS"/>
        </w:rPr>
      </w:pPr>
      <w:r w:rsidRPr="002E7B9B">
        <w:rPr>
          <w:lang w:val="sr-Cyrl-RS"/>
        </w:rPr>
        <w:t>Ево како то изгледа у пракси. Контроле рада судова и судија у српском правосуђу обављају се редовно два пута годишње (у пролеће и у јесен), од стране судија непосредно вишег суда, по наредби председника суда. Приликом контроле рада Основног суда у Краљеву и судија тог суда у</w:t>
      </w:r>
      <w:r w:rsidR="00480410">
        <w:rPr>
          <w:lang w:val="sr-Cyrl-RS"/>
        </w:rPr>
        <w:t xml:space="preserve"> кривичној материји, од стране вишег суда</w:t>
      </w:r>
      <w:r w:rsidRPr="002E7B9B">
        <w:rPr>
          <w:lang w:val="sr-Cyrl-RS"/>
        </w:rPr>
        <w:t xml:space="preserve"> утврђено је, између осталог, следеће.</w:t>
      </w:r>
    </w:p>
    <w:p w:rsidR="009F1DD0" w:rsidRPr="00F73315" w:rsidRDefault="009F1DD0" w:rsidP="00DA32BB">
      <w:pPr>
        <w:spacing w:line="360" w:lineRule="auto"/>
        <w:ind w:left="720" w:firstLine="720"/>
        <w:jc w:val="both"/>
        <w:rPr>
          <w:sz w:val="22"/>
          <w:szCs w:val="22"/>
          <w:lang w:val="sr-Cyrl-RS"/>
        </w:rPr>
      </w:pPr>
    </w:p>
    <w:p w:rsidR="009F1DD0" w:rsidRPr="00F73315" w:rsidRDefault="009F1DD0" w:rsidP="00DA32BB">
      <w:pPr>
        <w:spacing w:line="360" w:lineRule="auto"/>
        <w:ind w:left="720" w:firstLine="720"/>
        <w:jc w:val="both"/>
        <w:rPr>
          <w:sz w:val="22"/>
          <w:szCs w:val="22"/>
          <w:lang w:val="sr-Cyrl-RS"/>
        </w:rPr>
      </w:pPr>
      <w:r w:rsidRPr="00F73315">
        <w:rPr>
          <w:sz w:val="22"/>
          <w:szCs w:val="22"/>
          <w:lang w:val="sr-Cyrl-RS"/>
        </w:rPr>
        <w:t>„</w:t>
      </w:r>
      <w:r w:rsidRPr="00F73315">
        <w:rPr>
          <w:sz w:val="22"/>
          <w:szCs w:val="22"/>
          <w:lang w:val="sr-Cyrl-CS"/>
        </w:rPr>
        <w:t>[</w:t>
      </w:r>
      <w:r w:rsidRPr="00F73315">
        <w:rPr>
          <w:sz w:val="22"/>
          <w:szCs w:val="22"/>
          <w:lang w:val="sr-Cyrl-RS"/>
        </w:rPr>
        <w:t>Предмет</w:t>
      </w:r>
      <w:r w:rsidRPr="00F73315">
        <w:rPr>
          <w:sz w:val="22"/>
          <w:szCs w:val="22"/>
          <w:lang w:val="sr-Cyrl-CS"/>
        </w:rPr>
        <w:t>]</w:t>
      </w:r>
      <w:r w:rsidRPr="00F73315">
        <w:rPr>
          <w:sz w:val="22"/>
          <w:szCs w:val="22"/>
          <w:lang w:val="sr-Cyrl-RS"/>
        </w:rPr>
        <w:t xml:space="preserve"> </w:t>
      </w:r>
      <w:r w:rsidRPr="00F73315">
        <w:rPr>
          <w:sz w:val="22"/>
          <w:szCs w:val="22"/>
          <w:lang w:val="sr-Cyrl-CS"/>
        </w:rPr>
        <w:t>К. 657/10, кривица опт. Ј</w:t>
      </w:r>
      <w:r w:rsidRPr="00F73315">
        <w:rPr>
          <w:sz w:val="22"/>
          <w:szCs w:val="22"/>
          <w:lang w:val="sr-Cyrl-RS"/>
        </w:rPr>
        <w:t>.</w:t>
      </w:r>
      <w:r w:rsidRPr="00F73315">
        <w:rPr>
          <w:sz w:val="22"/>
          <w:szCs w:val="22"/>
          <w:lang w:val="sr-Cyrl-CS"/>
        </w:rPr>
        <w:t>К</w:t>
      </w:r>
      <w:r w:rsidRPr="00F73315">
        <w:rPr>
          <w:sz w:val="22"/>
          <w:szCs w:val="22"/>
          <w:lang w:val="sr-Cyrl-RS"/>
        </w:rPr>
        <w:t xml:space="preserve">. </w:t>
      </w:r>
      <w:r w:rsidRPr="00F73315">
        <w:rPr>
          <w:sz w:val="22"/>
          <w:szCs w:val="22"/>
          <w:lang w:val="sr-Cyrl-CS"/>
        </w:rPr>
        <w:t>због кривичног дела из члана 204</w:t>
      </w:r>
      <w:r w:rsidRPr="00F73315">
        <w:rPr>
          <w:sz w:val="22"/>
          <w:szCs w:val="22"/>
          <w:lang w:val="sr-Cyrl-RS"/>
        </w:rPr>
        <w:t>.</w:t>
      </w:r>
      <w:r w:rsidRPr="00F73315">
        <w:rPr>
          <w:sz w:val="22"/>
          <w:szCs w:val="22"/>
          <w:lang w:val="sr-Cyrl-CS"/>
        </w:rPr>
        <w:t xml:space="preserve"> КЗ, по оптужници ОПЈТ у Краљеву Кт. 344/08 од 8.1.2009. године. Предмет је припао у рад судији З</w:t>
      </w:r>
      <w:r w:rsidRPr="00F73315">
        <w:rPr>
          <w:sz w:val="22"/>
          <w:szCs w:val="22"/>
          <w:lang w:val="sr-Cyrl-RS"/>
        </w:rPr>
        <w:t>.</w:t>
      </w:r>
      <w:r w:rsidRPr="00F73315">
        <w:rPr>
          <w:sz w:val="22"/>
          <w:szCs w:val="22"/>
          <w:lang w:val="sr-Cyrl-CS"/>
        </w:rPr>
        <w:t>Г</w:t>
      </w:r>
      <w:r w:rsidRPr="00F73315">
        <w:rPr>
          <w:sz w:val="22"/>
          <w:szCs w:val="22"/>
          <w:lang w:val="sr-Cyrl-RS"/>
        </w:rPr>
        <w:t>.</w:t>
      </w:r>
      <w:r w:rsidRPr="00F73315">
        <w:rPr>
          <w:sz w:val="22"/>
          <w:szCs w:val="22"/>
          <w:lang w:val="sr-Cyrl-CS"/>
        </w:rPr>
        <w:t xml:space="preserve"> Следе одложени главни претреси од 1.4.2009., од 28.4.2009, од 28.5.2009. (у свим случајевима [</w:t>
      </w:r>
      <w:r w:rsidRPr="00F73315">
        <w:rPr>
          <w:sz w:val="22"/>
          <w:szCs w:val="22"/>
          <w:lang w:val="sr-Cyrl-RS"/>
        </w:rPr>
        <w:t>на суђење</w:t>
      </w:r>
      <w:r w:rsidRPr="00F73315">
        <w:rPr>
          <w:sz w:val="22"/>
          <w:szCs w:val="22"/>
          <w:lang w:val="sr-Cyrl-CS"/>
        </w:rPr>
        <w:t>]</w:t>
      </w:r>
      <w:r w:rsidRPr="00F73315">
        <w:rPr>
          <w:sz w:val="22"/>
          <w:szCs w:val="22"/>
          <w:lang w:val="sr-Cyrl-RS"/>
        </w:rPr>
        <w:t xml:space="preserve"> </w:t>
      </w:r>
      <w:r w:rsidRPr="00F73315">
        <w:rPr>
          <w:sz w:val="22"/>
          <w:szCs w:val="22"/>
          <w:lang w:val="sr-Cyrl-CS"/>
        </w:rPr>
        <w:t>није дошао бранилац оптуженог). Главни претрес од 2.9.2009. је одржан. Следе одложени главни претреси од 13.10.2009. и 11.11.2009. (у оба случаја на претрес није дошао бранилац оптуженог). Предмет је припао у рад судији С</w:t>
      </w:r>
      <w:r w:rsidRPr="00F73315">
        <w:rPr>
          <w:sz w:val="22"/>
          <w:szCs w:val="22"/>
          <w:lang w:val="sr-Cyrl-RS"/>
        </w:rPr>
        <w:t>.</w:t>
      </w:r>
      <w:r w:rsidRPr="00F73315">
        <w:rPr>
          <w:sz w:val="22"/>
          <w:szCs w:val="22"/>
          <w:lang w:val="sr-Cyrl-CS"/>
        </w:rPr>
        <w:t xml:space="preserve">Ј. Претрес од 19.1.2010. је одржан. Следе одложени главни претреси од 25.3.2010, од 7.6.2010 (у оба случаја на претрес није дошао бранилац оптуженог), од 28.9.2010. (судија је спречена да поступа). Претреси од 21.12.2010. и 24.3.2011. су одржани. Следе </w:t>
      </w:r>
      <w:r w:rsidRPr="00F73315">
        <w:rPr>
          <w:sz w:val="22"/>
          <w:szCs w:val="22"/>
          <w:lang w:val="sr-Cyrl-CS"/>
        </w:rPr>
        <w:lastRenderedPageBreak/>
        <w:t>одложени главни претреси од 7.6.2011 (оптужени се није јавио вештаку неуропсихијатру), од 7.6.2012. (оптужени је болестан), од 16.9.2011. (није дошао бранилац оптуженог, болестан је), од 1.11.2011. (нису дошли оптужени и његов бранилац, мајка оптуженог је болес</w:t>
      </w:r>
      <w:r w:rsidRPr="00F73315">
        <w:rPr>
          <w:sz w:val="22"/>
          <w:szCs w:val="22"/>
          <w:lang w:val="sr-Cyrl-RS"/>
        </w:rPr>
        <w:t>на</w:t>
      </w:r>
      <w:r w:rsidRPr="00F73315">
        <w:rPr>
          <w:sz w:val="22"/>
          <w:szCs w:val="22"/>
          <w:lang w:val="sr-Cyrl-CS"/>
        </w:rPr>
        <w:t>). Предмет је преузела у рад судија В</w:t>
      </w:r>
      <w:r w:rsidRPr="00F73315">
        <w:rPr>
          <w:sz w:val="22"/>
          <w:szCs w:val="22"/>
          <w:lang w:val="sr-Cyrl-RS"/>
        </w:rPr>
        <w:t>.</w:t>
      </w:r>
      <w:r w:rsidRPr="00F73315">
        <w:rPr>
          <w:sz w:val="22"/>
          <w:szCs w:val="22"/>
          <w:lang w:val="sr-Cyrl-CS"/>
        </w:rPr>
        <w:t>М</w:t>
      </w:r>
      <w:r w:rsidRPr="00F73315">
        <w:rPr>
          <w:sz w:val="22"/>
          <w:szCs w:val="22"/>
          <w:lang w:val="sr-Cyrl-RS"/>
        </w:rPr>
        <w:t>.</w:t>
      </w:r>
      <w:r w:rsidRPr="00F73315">
        <w:rPr>
          <w:sz w:val="22"/>
          <w:szCs w:val="22"/>
          <w:lang w:val="sr-Cyrl-CS"/>
        </w:rPr>
        <w:t xml:space="preserve"> Следе одложени главни претреси од 3.2.2012. (није дошао бранилац адв. С</w:t>
      </w:r>
      <w:r w:rsidRPr="00F73315">
        <w:rPr>
          <w:sz w:val="22"/>
          <w:szCs w:val="22"/>
          <w:lang w:val="sr-Cyrl-RS"/>
        </w:rPr>
        <w:t>.</w:t>
      </w:r>
      <w:r w:rsidRPr="00F73315">
        <w:rPr>
          <w:sz w:val="22"/>
          <w:szCs w:val="22"/>
          <w:lang w:val="sr-Cyrl-CS"/>
        </w:rPr>
        <w:t>Н</w:t>
      </w:r>
      <w:r w:rsidRPr="00F73315">
        <w:rPr>
          <w:sz w:val="22"/>
          <w:szCs w:val="22"/>
          <w:lang w:val="sr-Cyrl-RS"/>
        </w:rPr>
        <w:t>.</w:t>
      </w:r>
      <w:r w:rsidRPr="00F73315">
        <w:rPr>
          <w:sz w:val="22"/>
          <w:szCs w:val="22"/>
          <w:lang w:val="sr-Cyrl-CS"/>
        </w:rPr>
        <w:t xml:space="preserve">, ангажован </w:t>
      </w:r>
      <w:r w:rsidRPr="00F73315">
        <w:rPr>
          <w:sz w:val="22"/>
          <w:szCs w:val="22"/>
          <w:lang w:val="sr-Cyrl-RS"/>
        </w:rPr>
        <w:t xml:space="preserve">је </w:t>
      </w:r>
      <w:r w:rsidRPr="00F73315">
        <w:rPr>
          <w:sz w:val="22"/>
          <w:szCs w:val="22"/>
          <w:lang w:val="sr-Cyrl-CS"/>
        </w:rPr>
        <w:t>на претресу пред другим судом), од 15.5.2012. (није дошао оптужени, болестан му је отац). Претрес од 3.10.2012. је одржан. Претрес од 2.11.2012. није одржан (нису дошли бранилац оптуженог и сведок). Претрес од 19.2.2013. је одржан. Следе одложени главни претреси од 10.4.2013. (на претрес није дошао бранилац, уредно је позван), од 13.11.2013. (није дошао оптужени), од 14.3.2014. (није дошао оптужени, није доведен). Наредбом председника суда од 6.5.2014. поступајућем судији је наложено да предмет хитно пресуди, најкасније до 15.11.2014. Главни претрес од 30.5.2014. није одржан (нису дошли оптужени и бранилац, оптужени није доведен). Решењем ванпретресног већа Кв. 364/14 од 11.6.2014. против оптуженог је одређен притвор, издата је наредба за издавање потернице. Основни јавни тужилац у Краљеву је поднеском Кт. 344/08 од 18.8.2014. предложио суђење у одсуству. Ванпретресно веће је решењем Кв. 559/14 од 21.8.2014. одлучило да се оптуженом суди у одсуству. Главни претреси од 17.9.2014. и 1.10.2014. су одложени јер су адвокати у Србији обуставили рад. Предмет је заказан за 6.11.2014. године.</w:t>
      </w:r>
    </w:p>
    <w:p w:rsidR="009F1DD0" w:rsidRPr="00F73315" w:rsidRDefault="009F1DD0" w:rsidP="00DA32BB">
      <w:pPr>
        <w:spacing w:line="360" w:lineRule="auto"/>
        <w:ind w:left="720" w:firstLine="720"/>
        <w:jc w:val="both"/>
        <w:rPr>
          <w:sz w:val="22"/>
          <w:szCs w:val="22"/>
          <w:lang w:val="sr-Cyrl-RS"/>
        </w:rPr>
      </w:pPr>
      <w:r w:rsidRPr="00F73315">
        <w:rPr>
          <w:sz w:val="22"/>
          <w:szCs w:val="22"/>
          <w:lang w:val="sr-Cyrl-CS"/>
        </w:rPr>
        <w:t>Запажања</w:t>
      </w:r>
      <w:r w:rsidRPr="00F73315">
        <w:rPr>
          <w:sz w:val="22"/>
          <w:szCs w:val="22"/>
          <w:lang w:val="sr-Cyrl-RS"/>
        </w:rPr>
        <w:t xml:space="preserve"> </w:t>
      </w:r>
      <w:r w:rsidRPr="00F73315">
        <w:rPr>
          <w:sz w:val="22"/>
          <w:szCs w:val="22"/>
          <w:lang w:val="sr-Cyrl-CS"/>
        </w:rPr>
        <w:t>[</w:t>
      </w:r>
      <w:r w:rsidRPr="00F73315">
        <w:rPr>
          <w:sz w:val="22"/>
          <w:szCs w:val="22"/>
          <w:lang w:val="sr-Cyrl-RS"/>
        </w:rPr>
        <w:t>судије који је обавио контролу</w:t>
      </w:r>
      <w:r w:rsidRPr="00F73315">
        <w:rPr>
          <w:sz w:val="22"/>
          <w:szCs w:val="22"/>
          <w:lang w:val="sr-Cyrl-CS"/>
        </w:rPr>
        <w:t>]: толерисање од стране суда неоправданог неприступања на главни претрес учесника у поступку чије је присуство на претресу обавезно; неоправдано толерисање од стране суда поступања одбране (окривљеног, бранилаца) очигледно усмерених на одуговлачење поступка</w:t>
      </w:r>
      <w:r w:rsidRPr="00F73315">
        <w:rPr>
          <w:sz w:val="22"/>
          <w:szCs w:val="22"/>
          <w:lang w:val="sr-Cyrl-RS"/>
        </w:rPr>
        <w:t>“.</w:t>
      </w:r>
      <w:r w:rsidRPr="00F73315">
        <w:rPr>
          <w:rStyle w:val="FootnoteReference"/>
          <w:sz w:val="22"/>
          <w:szCs w:val="22"/>
          <w:lang w:val="sr-Cyrl-RS"/>
        </w:rPr>
        <w:footnoteReference w:id="751"/>
      </w:r>
    </w:p>
    <w:p w:rsidR="009F1DD0" w:rsidRDefault="009F1DD0" w:rsidP="00DA32BB">
      <w:pPr>
        <w:spacing w:line="360" w:lineRule="auto"/>
        <w:ind w:firstLine="720"/>
        <w:jc w:val="both"/>
        <w:rPr>
          <w:lang w:val="sr-Cyrl-RS"/>
        </w:rPr>
      </w:pPr>
    </w:p>
    <w:p w:rsidR="009F1DD0" w:rsidRDefault="009F1DD0" w:rsidP="00DA32BB">
      <w:pPr>
        <w:spacing w:line="360" w:lineRule="auto"/>
        <w:ind w:firstLine="720"/>
        <w:jc w:val="both"/>
        <w:rPr>
          <w:lang w:val="sr-Cyrl-RS"/>
        </w:rPr>
      </w:pPr>
      <w:r>
        <w:rPr>
          <w:lang w:val="sr-Cyrl-RS"/>
        </w:rPr>
        <w:t>Неосновано неприступање браниоца на главни претрес, иако је, иначе (</w:t>
      </w:r>
      <w:r w:rsidRPr="00423121">
        <w:rPr>
          <w:i/>
          <w:lang w:val="sr-Cyrl-RS"/>
        </w:rPr>
        <w:t>in apstracto</w:t>
      </w:r>
      <w:r>
        <w:rPr>
          <w:lang w:val="sr-Cyrl-RS"/>
        </w:rPr>
        <w:t xml:space="preserve">), кршење процесне дужности, </w:t>
      </w:r>
      <w:r w:rsidRPr="00423121">
        <w:rPr>
          <w:i/>
          <w:lang w:val="sr-Cyrl-RS"/>
        </w:rPr>
        <w:t>in concreto</w:t>
      </w:r>
      <w:r>
        <w:rPr>
          <w:lang w:val="sr-Cyrl-RS"/>
        </w:rPr>
        <w:t xml:space="preserve"> је процесна радња (пропуштање од значаја за кривични поступак) помагања оптуженима у процесној злоупотреби, јер је свесно и вољно учињена ради доприноса остваривању недопуштеног процесног интереса оптуж</w:t>
      </w:r>
      <w:r w:rsidR="0028425B">
        <w:rPr>
          <w:lang w:val="sr-Cyrl-RS"/>
        </w:rPr>
        <w:t>еног (одуговлачења</w:t>
      </w:r>
      <w:r>
        <w:rPr>
          <w:lang w:val="sr-Cyrl-RS"/>
        </w:rPr>
        <w:t xml:space="preserve"> поступка).</w:t>
      </w:r>
    </w:p>
    <w:p w:rsidR="009F1DD0" w:rsidRDefault="009F1DD0" w:rsidP="00DA32BB">
      <w:pPr>
        <w:spacing w:line="360" w:lineRule="auto"/>
        <w:ind w:firstLine="720"/>
        <w:jc w:val="both"/>
        <w:rPr>
          <w:lang w:val="sr-Cyrl-RS"/>
        </w:rPr>
      </w:pPr>
      <w:r>
        <w:rPr>
          <w:lang w:val="sr-Cyrl-RS"/>
        </w:rPr>
        <w:t xml:space="preserve">Сличне радње помагања у процесној злоупотреби, осим браниоца, могу да изврше и други учесници у кривичнм поступку (вештак, стручни сарадник, сведок). Парадоксално, у својству помагача у процесној злоупотреби могу да се појаве и службеници државних органа (суда, тужилаштва, полиције), уколико је </w:t>
      </w:r>
      <w:r w:rsidR="00694F73">
        <w:rPr>
          <w:lang w:val="sr-Cyrl-RS"/>
        </w:rPr>
        <w:t xml:space="preserve">вршење </w:t>
      </w:r>
      <w:r w:rsidR="00694F73">
        <w:rPr>
          <w:lang w:val="sr-Cyrl-RS"/>
        </w:rPr>
        <w:lastRenderedPageBreak/>
        <w:t>субјективног процесног права које се злоупотребљава од стране лица условљено њиховим поступањем</w:t>
      </w:r>
      <w:r>
        <w:rPr>
          <w:lang w:val="sr-Cyrl-RS"/>
        </w:rPr>
        <w:t>.</w:t>
      </w:r>
    </w:p>
    <w:p w:rsidR="009F1DD0" w:rsidRDefault="009F1DD0" w:rsidP="00DA32BB">
      <w:pPr>
        <w:spacing w:line="360" w:lineRule="auto"/>
        <w:ind w:firstLine="720"/>
        <w:jc w:val="both"/>
        <w:rPr>
          <w:lang w:val="sr-Cyrl-RS"/>
        </w:rPr>
      </w:pPr>
    </w:p>
    <w:p w:rsidR="009F1DD0" w:rsidRPr="009D5BD8" w:rsidRDefault="009F1DD0" w:rsidP="00DA32BB">
      <w:pPr>
        <w:spacing w:line="360" w:lineRule="auto"/>
        <w:ind w:left="720" w:firstLine="720"/>
        <w:jc w:val="both"/>
        <w:rPr>
          <w:sz w:val="22"/>
          <w:szCs w:val="22"/>
          <w:lang w:val="sr-Cyrl-CS"/>
        </w:rPr>
      </w:pPr>
      <w:r w:rsidRPr="00F73315">
        <w:rPr>
          <w:sz w:val="22"/>
          <w:szCs w:val="22"/>
          <w:lang w:val="sr-Cyrl-RS"/>
        </w:rPr>
        <w:t>„</w:t>
      </w:r>
      <w:r w:rsidRPr="00F73315">
        <w:rPr>
          <w:sz w:val="22"/>
          <w:szCs w:val="22"/>
          <w:lang w:val="sr-Cyrl-CS"/>
        </w:rPr>
        <w:t>[</w:t>
      </w:r>
      <w:r w:rsidRPr="00F73315">
        <w:rPr>
          <w:sz w:val="22"/>
          <w:szCs w:val="22"/>
          <w:lang w:val="sr-Cyrl-RS"/>
        </w:rPr>
        <w:t>Предмет</w:t>
      </w:r>
      <w:r w:rsidRPr="00F73315">
        <w:rPr>
          <w:sz w:val="22"/>
          <w:szCs w:val="22"/>
          <w:lang w:val="sr-Cyrl-CS"/>
        </w:rPr>
        <w:t>]</w:t>
      </w:r>
      <w:r w:rsidRPr="00F73315">
        <w:rPr>
          <w:sz w:val="22"/>
          <w:szCs w:val="22"/>
          <w:lang w:val="sr-Cyrl-RS"/>
        </w:rPr>
        <w:t xml:space="preserve"> </w:t>
      </w:r>
      <w:r w:rsidRPr="00F73315">
        <w:rPr>
          <w:sz w:val="22"/>
          <w:szCs w:val="22"/>
          <w:lang w:val="sr-Cyrl-CS"/>
        </w:rPr>
        <w:t>К. 304/10, окривљени С</w:t>
      </w:r>
      <w:r w:rsidRPr="00F73315">
        <w:rPr>
          <w:sz w:val="22"/>
          <w:szCs w:val="22"/>
          <w:lang w:val="sr-Cyrl-RS"/>
        </w:rPr>
        <w:t>.Х.</w:t>
      </w:r>
      <w:r w:rsidRPr="00F73315">
        <w:rPr>
          <w:sz w:val="22"/>
          <w:szCs w:val="22"/>
          <w:lang w:val="sr-Cyrl-CS"/>
        </w:rPr>
        <w:t>, кривично дело из члана 289 став 1 КЗ, саобраћајна незгода се догодила 20.1.2009. године</w:t>
      </w:r>
      <w:r w:rsidRPr="00F73315">
        <w:rPr>
          <w:sz w:val="22"/>
          <w:szCs w:val="22"/>
          <w:lang w:val="sr-Cyrl-RS"/>
        </w:rPr>
        <w:t>,</w:t>
      </w:r>
      <w:r w:rsidRPr="00F73315">
        <w:rPr>
          <w:sz w:val="22"/>
          <w:szCs w:val="22"/>
          <w:lang w:val="sr-Cyrl-CS"/>
        </w:rPr>
        <w:t xml:space="preserve"> апсолутна застара наступа 20.1.2015. године. Оптужни предлог је поднет 19.2.2009. године пред Општинским судом у Рашки</w:t>
      </w:r>
      <w:r w:rsidRPr="00F73315">
        <w:rPr>
          <w:sz w:val="22"/>
          <w:szCs w:val="22"/>
          <w:lang w:val="sr-Cyrl-RS"/>
        </w:rPr>
        <w:t>,</w:t>
      </w:r>
      <w:r w:rsidRPr="00F73315">
        <w:rPr>
          <w:sz w:val="22"/>
          <w:szCs w:val="22"/>
          <w:lang w:val="sr-Cyrl-CS"/>
        </w:rPr>
        <w:t xml:space="preserve"> поступајући судија је Р</w:t>
      </w:r>
      <w:r w:rsidRPr="00F73315">
        <w:rPr>
          <w:sz w:val="22"/>
          <w:szCs w:val="22"/>
          <w:lang w:val="sr-Cyrl-RS"/>
        </w:rPr>
        <w:t>.</w:t>
      </w:r>
      <w:r w:rsidRPr="00F73315">
        <w:rPr>
          <w:sz w:val="22"/>
          <w:szCs w:val="22"/>
          <w:lang w:val="sr-Cyrl-CS"/>
        </w:rPr>
        <w:t>Р. Благовремено је заказан главни претрес за 23.3.2009. године, није одржан због недоласка окривљеног,</w:t>
      </w:r>
      <w:r w:rsidRPr="00F73315">
        <w:rPr>
          <w:sz w:val="22"/>
          <w:szCs w:val="22"/>
          <w:lang w:val="sr-Cyrl-RS"/>
        </w:rPr>
        <w:t xml:space="preserve"> </w:t>
      </w:r>
      <w:r w:rsidRPr="00F73315">
        <w:rPr>
          <w:sz w:val="22"/>
          <w:szCs w:val="22"/>
          <w:lang w:val="sr-Cyrl-CS"/>
        </w:rPr>
        <w:t xml:space="preserve">одложен на неодређено време. Нови главни претрес заказан за 26.5.2009. године, опет није приступио окривљени, нема доказа да је уредно позван. Наредни главни претрес </w:t>
      </w:r>
      <w:r w:rsidRPr="00F73315">
        <w:rPr>
          <w:sz w:val="22"/>
          <w:szCs w:val="22"/>
          <w:lang w:val="sr-Cyrl-RS"/>
        </w:rPr>
        <w:t xml:space="preserve">није </w:t>
      </w:r>
      <w:r w:rsidRPr="00F73315">
        <w:rPr>
          <w:sz w:val="22"/>
          <w:szCs w:val="22"/>
          <w:lang w:val="sr-Cyrl-CS"/>
        </w:rPr>
        <w:t>заказ</w:t>
      </w:r>
      <w:r w:rsidRPr="00F73315">
        <w:rPr>
          <w:sz w:val="22"/>
          <w:szCs w:val="22"/>
          <w:lang w:val="sr-Cyrl-RS"/>
        </w:rPr>
        <w:t>ан,</w:t>
      </w:r>
      <w:r w:rsidRPr="00F73315">
        <w:rPr>
          <w:sz w:val="22"/>
          <w:szCs w:val="22"/>
          <w:lang w:val="sr-Cyrl-CS"/>
        </w:rPr>
        <w:t xml:space="preserve"> </w:t>
      </w:r>
      <w:r w:rsidRPr="00F73315">
        <w:rPr>
          <w:sz w:val="22"/>
          <w:szCs w:val="22"/>
          <w:lang w:val="sr-Cyrl-RS"/>
        </w:rPr>
        <w:t>за</w:t>
      </w:r>
      <w:r w:rsidRPr="00F73315">
        <w:rPr>
          <w:sz w:val="22"/>
          <w:szCs w:val="22"/>
          <w:lang w:val="sr-Cyrl-CS"/>
        </w:rPr>
        <w:t>траж</w:t>
      </w:r>
      <w:r w:rsidRPr="00F73315">
        <w:rPr>
          <w:sz w:val="22"/>
          <w:szCs w:val="22"/>
          <w:lang w:val="sr-Cyrl-RS"/>
        </w:rPr>
        <w:t>ен је</w:t>
      </w:r>
      <w:r w:rsidRPr="00F73315">
        <w:rPr>
          <w:sz w:val="22"/>
          <w:szCs w:val="22"/>
          <w:lang w:val="sr-Cyrl-CS"/>
        </w:rPr>
        <w:t xml:space="preserve"> извештај од ПУ</w:t>
      </w:r>
      <w:r w:rsidRPr="00F73315">
        <w:rPr>
          <w:sz w:val="22"/>
          <w:szCs w:val="22"/>
          <w:lang w:val="sr-Cyrl-RS"/>
        </w:rPr>
        <w:t xml:space="preserve"> </w:t>
      </w:r>
      <w:r w:rsidRPr="00F73315">
        <w:rPr>
          <w:sz w:val="22"/>
          <w:szCs w:val="22"/>
          <w:lang w:val="sr-Cyrl-CS"/>
        </w:rPr>
        <w:t>[</w:t>
      </w:r>
      <w:r w:rsidRPr="00F73315">
        <w:rPr>
          <w:sz w:val="22"/>
          <w:szCs w:val="22"/>
          <w:lang w:val="sr-Cyrl-RS"/>
        </w:rPr>
        <w:t>Полицијске управе</w:t>
      </w:r>
      <w:r w:rsidRPr="00F73315">
        <w:rPr>
          <w:sz w:val="22"/>
          <w:szCs w:val="22"/>
          <w:lang w:val="sr-Cyrl-CS"/>
        </w:rPr>
        <w:t>] Нови Пазар</w:t>
      </w:r>
      <w:r w:rsidRPr="00F73315">
        <w:rPr>
          <w:sz w:val="22"/>
          <w:szCs w:val="22"/>
          <w:lang w:val="sr-Cyrl-RS"/>
        </w:rPr>
        <w:t>,</w:t>
      </w:r>
      <w:r w:rsidRPr="00F73315">
        <w:rPr>
          <w:sz w:val="22"/>
          <w:szCs w:val="22"/>
          <w:lang w:val="sr-Cyrl-CS"/>
        </w:rPr>
        <w:t xml:space="preserve"> где се налази окривљени, али у списима предмета не постоји допис ПУ Нови Пазар</w:t>
      </w:r>
      <w:r w:rsidRPr="00F73315">
        <w:rPr>
          <w:sz w:val="22"/>
          <w:szCs w:val="22"/>
          <w:lang w:val="sr-Cyrl-RS"/>
        </w:rPr>
        <w:t xml:space="preserve">... </w:t>
      </w:r>
      <w:r w:rsidRPr="00F73315">
        <w:rPr>
          <w:sz w:val="22"/>
          <w:szCs w:val="22"/>
          <w:lang w:val="sr-Cyrl-CS"/>
        </w:rPr>
        <w:t xml:space="preserve">Наредни главни претрес </w:t>
      </w:r>
      <w:r w:rsidRPr="00F73315">
        <w:rPr>
          <w:sz w:val="22"/>
          <w:szCs w:val="22"/>
          <w:lang w:val="sr-Cyrl-RS"/>
        </w:rPr>
        <w:t>ј</w:t>
      </w:r>
      <w:r w:rsidRPr="00F73315">
        <w:rPr>
          <w:sz w:val="22"/>
          <w:szCs w:val="22"/>
          <w:lang w:val="sr-Cyrl-CS"/>
        </w:rPr>
        <w:t>е заказ</w:t>
      </w:r>
      <w:r w:rsidRPr="00F73315">
        <w:rPr>
          <w:sz w:val="22"/>
          <w:szCs w:val="22"/>
          <w:lang w:val="sr-Cyrl-RS"/>
        </w:rPr>
        <w:t>ан</w:t>
      </w:r>
      <w:r w:rsidRPr="00F73315">
        <w:rPr>
          <w:sz w:val="22"/>
          <w:szCs w:val="22"/>
          <w:lang w:val="sr-Cyrl-CS"/>
        </w:rPr>
        <w:t xml:space="preserve"> за 27.10.2009. године</w:t>
      </w:r>
      <w:r w:rsidRPr="00F73315">
        <w:rPr>
          <w:sz w:val="22"/>
          <w:szCs w:val="22"/>
          <w:lang w:val="sr-Cyrl-RS"/>
        </w:rPr>
        <w:t>,</w:t>
      </w:r>
      <w:r w:rsidRPr="00F73315">
        <w:rPr>
          <w:sz w:val="22"/>
          <w:szCs w:val="22"/>
          <w:lang w:val="sr-Cyrl-CS"/>
        </w:rPr>
        <w:t xml:space="preserve"> </w:t>
      </w:r>
      <w:r w:rsidRPr="009D5BD8">
        <w:rPr>
          <w:sz w:val="22"/>
          <w:szCs w:val="22"/>
          <w:lang w:val="sr-Cyrl-CS"/>
        </w:rPr>
        <w:t>у записнику је наведено да су оштећени и окривљени упућени јавном тужиоцу у складу са чланом 236</w:t>
      </w:r>
      <w:r w:rsidRPr="009D5BD8">
        <w:rPr>
          <w:sz w:val="22"/>
          <w:szCs w:val="22"/>
          <w:lang w:val="sr-Cyrl-RS"/>
        </w:rPr>
        <w:t>.</w:t>
      </w:r>
      <w:r w:rsidRPr="009D5BD8">
        <w:rPr>
          <w:sz w:val="22"/>
          <w:szCs w:val="22"/>
          <w:lang w:val="sr-Cyrl-CS"/>
        </w:rPr>
        <w:t xml:space="preserve"> став 6</w:t>
      </w:r>
      <w:r w:rsidRPr="009D5BD8">
        <w:rPr>
          <w:sz w:val="22"/>
          <w:szCs w:val="22"/>
          <w:lang w:val="sr-Cyrl-RS"/>
        </w:rPr>
        <w:t>.</w:t>
      </w:r>
      <w:r w:rsidRPr="009D5BD8">
        <w:rPr>
          <w:sz w:val="22"/>
          <w:szCs w:val="22"/>
          <w:lang w:val="sr-Cyrl-CS"/>
        </w:rPr>
        <w:t xml:space="preserve"> тадашњег ЗКП. Од 1.1.2010. године по предмету поступа Основни суд у Краљеву. У предмету се не поступа до 4.3.2010.</w:t>
      </w:r>
      <w:r w:rsidRPr="009D5BD8">
        <w:rPr>
          <w:sz w:val="22"/>
          <w:szCs w:val="22"/>
          <w:lang w:val="sr-Cyrl-RS"/>
        </w:rPr>
        <w:t>,</w:t>
      </w:r>
      <w:r w:rsidRPr="009D5BD8">
        <w:rPr>
          <w:sz w:val="22"/>
          <w:szCs w:val="22"/>
          <w:lang w:val="sr-Cyrl-CS"/>
        </w:rPr>
        <w:t xml:space="preserve"> када </w:t>
      </w:r>
      <w:r w:rsidRPr="009D5BD8">
        <w:rPr>
          <w:sz w:val="22"/>
          <w:szCs w:val="22"/>
          <w:lang w:val="sr-Cyrl-RS"/>
        </w:rPr>
        <w:t xml:space="preserve">је донета </w:t>
      </w:r>
      <w:r w:rsidRPr="009D5BD8">
        <w:rPr>
          <w:sz w:val="22"/>
          <w:szCs w:val="22"/>
          <w:lang w:val="sr-Cyrl-CS"/>
        </w:rPr>
        <w:t>наредба поступајућег судије К</w:t>
      </w:r>
      <w:r w:rsidRPr="009D5BD8">
        <w:rPr>
          <w:sz w:val="22"/>
          <w:szCs w:val="22"/>
          <w:lang w:val="sr-Cyrl-RS"/>
        </w:rPr>
        <w:t>.</w:t>
      </w:r>
      <w:r w:rsidRPr="009D5BD8">
        <w:rPr>
          <w:sz w:val="22"/>
          <w:szCs w:val="22"/>
          <w:lang w:val="sr-Cyrl-CS"/>
        </w:rPr>
        <w:t>Д</w:t>
      </w:r>
      <w:r w:rsidRPr="009D5BD8">
        <w:rPr>
          <w:sz w:val="22"/>
          <w:szCs w:val="22"/>
          <w:lang w:val="sr-Cyrl-RS"/>
        </w:rPr>
        <w:t>.</w:t>
      </w:r>
      <w:r w:rsidRPr="009D5BD8">
        <w:rPr>
          <w:sz w:val="22"/>
          <w:szCs w:val="22"/>
          <w:lang w:val="sr-Cyrl-CS"/>
        </w:rPr>
        <w:t xml:space="preserve"> о заказивању главног претреса за 12.5.2010. године. Овај претрес није одржан јер окривљени није уредно позван. Наредни главни претреси од 25.8.2010. године, 8.11.2010. године, 25.1.2011. године, 18.4.2011. године, 7.7.2011. године </w:t>
      </w:r>
      <w:r w:rsidRPr="009D5BD8">
        <w:rPr>
          <w:i/>
          <w:sz w:val="22"/>
          <w:szCs w:val="22"/>
          <w:lang w:val="sr-Cyrl-CS"/>
        </w:rPr>
        <w:t>нису одржани јер ПУ Нови Пазар н</w:t>
      </w:r>
      <w:r w:rsidRPr="009D5BD8">
        <w:rPr>
          <w:i/>
          <w:sz w:val="22"/>
          <w:szCs w:val="22"/>
          <w:lang w:val="sr-Cyrl-RS"/>
        </w:rPr>
        <w:t>иј</w:t>
      </w:r>
      <w:r w:rsidRPr="009D5BD8">
        <w:rPr>
          <w:i/>
          <w:sz w:val="22"/>
          <w:szCs w:val="22"/>
          <w:lang w:val="sr-Cyrl-CS"/>
        </w:rPr>
        <w:t>е поступ</w:t>
      </w:r>
      <w:r w:rsidRPr="009D5BD8">
        <w:rPr>
          <w:i/>
          <w:sz w:val="22"/>
          <w:szCs w:val="22"/>
          <w:lang w:val="sr-Cyrl-RS"/>
        </w:rPr>
        <w:t xml:space="preserve">ила </w:t>
      </w:r>
      <w:r w:rsidRPr="009D5BD8">
        <w:rPr>
          <w:i/>
          <w:sz w:val="22"/>
          <w:szCs w:val="22"/>
          <w:lang w:val="sr-Cyrl-CS"/>
        </w:rPr>
        <w:t>по наредби за принудно довођење окр</w:t>
      </w:r>
      <w:r w:rsidRPr="009D5BD8">
        <w:rPr>
          <w:i/>
          <w:sz w:val="22"/>
          <w:szCs w:val="22"/>
          <w:lang w:val="sr-Cyrl-RS"/>
        </w:rPr>
        <w:t>.</w:t>
      </w:r>
      <w:r w:rsidRPr="009D5BD8">
        <w:rPr>
          <w:i/>
          <w:sz w:val="22"/>
          <w:szCs w:val="22"/>
          <w:lang w:val="sr-Cyrl-CS"/>
        </w:rPr>
        <w:t xml:space="preserve"> С</w:t>
      </w:r>
      <w:r w:rsidRPr="009D5BD8">
        <w:rPr>
          <w:i/>
          <w:sz w:val="22"/>
          <w:szCs w:val="22"/>
          <w:lang w:val="sr-Cyrl-RS"/>
        </w:rPr>
        <w:t>.</w:t>
      </w:r>
      <w:r w:rsidRPr="009D5BD8">
        <w:rPr>
          <w:i/>
          <w:sz w:val="22"/>
          <w:szCs w:val="22"/>
          <w:lang w:val="sr-Cyrl-CS"/>
        </w:rPr>
        <w:t>Х</w:t>
      </w:r>
      <w:r w:rsidRPr="009D5BD8">
        <w:rPr>
          <w:i/>
          <w:sz w:val="22"/>
          <w:szCs w:val="22"/>
          <w:lang w:val="sr-Cyrl-RS"/>
        </w:rPr>
        <w:t>.</w:t>
      </w:r>
      <w:r w:rsidRPr="009D5BD8">
        <w:rPr>
          <w:i/>
          <w:sz w:val="22"/>
          <w:szCs w:val="22"/>
          <w:lang w:val="sr-Cyrl-CS"/>
        </w:rPr>
        <w:t xml:space="preserve">, </w:t>
      </w:r>
      <w:r w:rsidRPr="009D5BD8">
        <w:rPr>
          <w:sz w:val="22"/>
          <w:szCs w:val="22"/>
          <w:lang w:val="sr-Cyrl-CS"/>
        </w:rPr>
        <w:t>о томе шаље извештаје који се налазе у списима предмет</w:t>
      </w:r>
      <w:r w:rsidRPr="009D5BD8">
        <w:rPr>
          <w:sz w:val="22"/>
          <w:szCs w:val="22"/>
          <w:lang w:val="sr-Cyrl-RS"/>
        </w:rPr>
        <w:t>а</w:t>
      </w:r>
      <w:r w:rsidRPr="009D5BD8">
        <w:rPr>
          <w:sz w:val="22"/>
          <w:szCs w:val="22"/>
          <w:lang w:val="sr-Cyrl-CS"/>
        </w:rPr>
        <w:t xml:space="preserve">. Наредни главни претрес одређен </w:t>
      </w:r>
      <w:r w:rsidRPr="009D5BD8">
        <w:rPr>
          <w:sz w:val="22"/>
          <w:szCs w:val="22"/>
          <w:lang w:val="sr-Cyrl-RS"/>
        </w:rPr>
        <w:t xml:space="preserve">је </w:t>
      </w:r>
      <w:r w:rsidRPr="009D5BD8">
        <w:rPr>
          <w:sz w:val="22"/>
          <w:szCs w:val="22"/>
          <w:lang w:val="sr-Cyrl-CS"/>
        </w:rPr>
        <w:t xml:space="preserve">за 20.9.2011. године, није одржан јер окр. </w:t>
      </w:r>
      <w:r w:rsidRPr="009D5BD8">
        <w:rPr>
          <w:sz w:val="22"/>
          <w:szCs w:val="22"/>
          <w:lang w:val="sr-Cyrl-RS"/>
        </w:rPr>
        <w:t>С.</w:t>
      </w:r>
      <w:r w:rsidRPr="009D5BD8">
        <w:rPr>
          <w:sz w:val="22"/>
          <w:szCs w:val="22"/>
          <w:lang w:val="sr-Cyrl-CS"/>
        </w:rPr>
        <w:t>Х</w:t>
      </w:r>
      <w:r w:rsidRPr="009D5BD8">
        <w:rPr>
          <w:sz w:val="22"/>
          <w:szCs w:val="22"/>
          <w:lang w:val="sr-Cyrl-RS"/>
        </w:rPr>
        <w:t>.</w:t>
      </w:r>
      <w:r w:rsidRPr="009D5BD8">
        <w:rPr>
          <w:sz w:val="22"/>
          <w:szCs w:val="22"/>
          <w:lang w:val="sr-Cyrl-CS"/>
        </w:rPr>
        <w:t xml:space="preserve"> није приведен, ПУ из Новог Пазара н</w:t>
      </w:r>
      <w:r w:rsidRPr="009D5BD8">
        <w:rPr>
          <w:sz w:val="22"/>
          <w:szCs w:val="22"/>
          <w:lang w:val="sr-Cyrl-RS"/>
        </w:rPr>
        <w:t>ије</w:t>
      </w:r>
      <w:r w:rsidRPr="009D5BD8">
        <w:rPr>
          <w:sz w:val="22"/>
          <w:szCs w:val="22"/>
          <w:lang w:val="sr-Cyrl-CS"/>
        </w:rPr>
        <w:t xml:space="preserve"> обаве</w:t>
      </w:r>
      <w:r w:rsidRPr="009D5BD8">
        <w:rPr>
          <w:sz w:val="22"/>
          <w:szCs w:val="22"/>
          <w:lang w:val="sr-Cyrl-RS"/>
        </w:rPr>
        <w:t>стила</w:t>
      </w:r>
      <w:r w:rsidRPr="009D5BD8">
        <w:rPr>
          <w:sz w:val="22"/>
          <w:szCs w:val="22"/>
          <w:lang w:val="sr-Cyrl-CS"/>
        </w:rPr>
        <w:t xml:space="preserve"> суд зашто</w:t>
      </w:r>
      <w:r w:rsidRPr="009D5BD8">
        <w:rPr>
          <w:sz w:val="22"/>
          <w:szCs w:val="22"/>
          <w:lang w:val="sr-Cyrl-RS"/>
        </w:rPr>
        <w:t xml:space="preserve">... </w:t>
      </w:r>
      <w:r w:rsidRPr="009D5BD8">
        <w:rPr>
          <w:sz w:val="22"/>
          <w:szCs w:val="22"/>
          <w:lang w:val="sr-Cyrl-CS"/>
        </w:rPr>
        <w:t xml:space="preserve">Наредни главни претрес </w:t>
      </w:r>
      <w:r w:rsidRPr="009D5BD8">
        <w:rPr>
          <w:sz w:val="22"/>
          <w:szCs w:val="22"/>
          <w:lang w:val="sr-Cyrl-RS"/>
        </w:rPr>
        <w:t>је</w:t>
      </w:r>
      <w:r w:rsidRPr="009D5BD8">
        <w:rPr>
          <w:sz w:val="22"/>
          <w:szCs w:val="22"/>
          <w:lang w:val="sr-Cyrl-CS"/>
        </w:rPr>
        <w:t xml:space="preserve"> заказ</w:t>
      </w:r>
      <w:r w:rsidRPr="009D5BD8">
        <w:rPr>
          <w:sz w:val="22"/>
          <w:szCs w:val="22"/>
          <w:lang w:val="sr-Cyrl-RS"/>
        </w:rPr>
        <w:t>ан</w:t>
      </w:r>
      <w:r w:rsidRPr="009D5BD8">
        <w:rPr>
          <w:sz w:val="22"/>
          <w:szCs w:val="22"/>
          <w:lang w:val="sr-Cyrl-CS"/>
        </w:rPr>
        <w:t xml:space="preserve"> за 16.1.2012. године, окривљени </w:t>
      </w:r>
      <w:r w:rsidRPr="009D5BD8">
        <w:rPr>
          <w:sz w:val="22"/>
          <w:szCs w:val="22"/>
          <w:lang w:val="sr-Cyrl-RS"/>
        </w:rPr>
        <w:t>С.</w:t>
      </w:r>
      <w:r w:rsidRPr="009D5BD8">
        <w:rPr>
          <w:sz w:val="22"/>
          <w:szCs w:val="22"/>
          <w:lang w:val="sr-Cyrl-CS"/>
        </w:rPr>
        <w:t>Х</w:t>
      </w:r>
      <w:r w:rsidRPr="009D5BD8">
        <w:rPr>
          <w:sz w:val="22"/>
          <w:szCs w:val="22"/>
          <w:lang w:val="sr-Cyrl-RS"/>
        </w:rPr>
        <w:t>.</w:t>
      </w:r>
      <w:r w:rsidRPr="009D5BD8">
        <w:rPr>
          <w:sz w:val="22"/>
          <w:szCs w:val="22"/>
          <w:lang w:val="sr-Cyrl-CS"/>
        </w:rPr>
        <w:t xml:space="preserve"> је дошао, али жели да ангажује браниоца, па </w:t>
      </w:r>
      <w:r w:rsidRPr="009D5BD8">
        <w:rPr>
          <w:sz w:val="22"/>
          <w:szCs w:val="22"/>
          <w:lang w:val="sr-Cyrl-RS"/>
        </w:rPr>
        <w:t>ј</w:t>
      </w:r>
      <w:r w:rsidRPr="009D5BD8">
        <w:rPr>
          <w:sz w:val="22"/>
          <w:szCs w:val="22"/>
          <w:lang w:val="sr-Cyrl-CS"/>
        </w:rPr>
        <w:t>е главни претрес одл</w:t>
      </w:r>
      <w:r w:rsidRPr="009D5BD8">
        <w:rPr>
          <w:sz w:val="22"/>
          <w:szCs w:val="22"/>
          <w:lang w:val="sr-Cyrl-RS"/>
        </w:rPr>
        <w:t>ожен</w:t>
      </w:r>
      <w:r w:rsidRPr="009D5BD8">
        <w:rPr>
          <w:sz w:val="22"/>
          <w:szCs w:val="22"/>
          <w:lang w:val="sr-Cyrl-CS"/>
        </w:rPr>
        <w:t xml:space="preserve"> за 4.4.2012. године. На главни претрес заказан за 4.4.2012. године окривљени није дошао иако је уредно позван, па </w:t>
      </w:r>
      <w:r w:rsidRPr="009D5BD8">
        <w:rPr>
          <w:sz w:val="22"/>
          <w:szCs w:val="22"/>
          <w:lang w:val="sr-Cyrl-RS"/>
        </w:rPr>
        <w:t>је</w:t>
      </w:r>
      <w:r w:rsidRPr="009D5BD8">
        <w:rPr>
          <w:sz w:val="22"/>
          <w:szCs w:val="22"/>
          <w:lang w:val="sr-Cyrl-CS"/>
        </w:rPr>
        <w:t xml:space="preserve"> наредни заказ</w:t>
      </w:r>
      <w:r w:rsidRPr="009D5BD8">
        <w:rPr>
          <w:sz w:val="22"/>
          <w:szCs w:val="22"/>
          <w:lang w:val="sr-Cyrl-RS"/>
        </w:rPr>
        <w:t>ан</w:t>
      </w:r>
      <w:r w:rsidRPr="009D5BD8">
        <w:rPr>
          <w:sz w:val="22"/>
          <w:szCs w:val="22"/>
          <w:lang w:val="sr-Cyrl-CS"/>
        </w:rPr>
        <w:t xml:space="preserve"> за 28.8.2012. године,</w:t>
      </w:r>
      <w:r w:rsidRPr="009D5BD8">
        <w:rPr>
          <w:sz w:val="22"/>
          <w:szCs w:val="22"/>
          <w:lang w:val="sr-Cyrl-RS"/>
        </w:rPr>
        <w:t xml:space="preserve"> </w:t>
      </w:r>
      <w:r w:rsidRPr="009D5BD8">
        <w:rPr>
          <w:i/>
          <w:sz w:val="22"/>
          <w:szCs w:val="22"/>
          <w:lang w:val="sr-Cyrl-RS"/>
        </w:rPr>
        <w:t>достављена је н</w:t>
      </w:r>
      <w:r w:rsidRPr="009D5BD8">
        <w:rPr>
          <w:i/>
          <w:sz w:val="22"/>
          <w:szCs w:val="22"/>
          <w:lang w:val="sr-Cyrl-CS"/>
        </w:rPr>
        <w:t>аредба ПУ Нови Пазар за принудно довођење окривљеног, али окривљени није приведен</w:t>
      </w:r>
      <w:r w:rsidRPr="009D5BD8">
        <w:rPr>
          <w:i/>
          <w:sz w:val="22"/>
          <w:szCs w:val="22"/>
          <w:lang w:val="sr-Cyrl-RS"/>
        </w:rPr>
        <w:t>,</w:t>
      </w:r>
      <w:r w:rsidRPr="009D5BD8">
        <w:rPr>
          <w:i/>
          <w:sz w:val="22"/>
          <w:szCs w:val="22"/>
          <w:lang w:val="sr-Cyrl-CS"/>
        </w:rPr>
        <w:t xml:space="preserve"> нити </w:t>
      </w:r>
      <w:r w:rsidRPr="009D5BD8">
        <w:rPr>
          <w:i/>
          <w:sz w:val="22"/>
          <w:szCs w:val="22"/>
          <w:lang w:val="sr-Cyrl-RS"/>
        </w:rPr>
        <w:t xml:space="preserve">је </w:t>
      </w:r>
      <w:r w:rsidRPr="009D5BD8">
        <w:rPr>
          <w:i/>
          <w:sz w:val="22"/>
          <w:szCs w:val="22"/>
          <w:lang w:val="sr-Cyrl-CS"/>
        </w:rPr>
        <w:t>ПУ Нови Пазар обаве</w:t>
      </w:r>
      <w:r w:rsidRPr="009D5BD8">
        <w:rPr>
          <w:i/>
          <w:sz w:val="22"/>
          <w:szCs w:val="22"/>
          <w:lang w:val="sr-Cyrl-RS"/>
        </w:rPr>
        <w:t xml:space="preserve">стила </w:t>
      </w:r>
      <w:r w:rsidRPr="009D5BD8">
        <w:rPr>
          <w:i/>
          <w:sz w:val="22"/>
          <w:szCs w:val="22"/>
          <w:lang w:val="sr-Cyrl-CS"/>
        </w:rPr>
        <w:t>суд из којих разлога н</w:t>
      </w:r>
      <w:r w:rsidRPr="009D5BD8">
        <w:rPr>
          <w:i/>
          <w:sz w:val="22"/>
          <w:szCs w:val="22"/>
          <w:lang w:val="sr-Cyrl-RS"/>
        </w:rPr>
        <w:t>иј</w:t>
      </w:r>
      <w:r w:rsidRPr="009D5BD8">
        <w:rPr>
          <w:i/>
          <w:sz w:val="22"/>
          <w:szCs w:val="22"/>
          <w:lang w:val="sr-Cyrl-CS"/>
        </w:rPr>
        <w:t>е поступ</w:t>
      </w:r>
      <w:r w:rsidRPr="009D5BD8">
        <w:rPr>
          <w:i/>
          <w:sz w:val="22"/>
          <w:szCs w:val="22"/>
          <w:lang w:val="sr-Cyrl-RS"/>
        </w:rPr>
        <w:t>љено</w:t>
      </w:r>
      <w:r w:rsidRPr="009D5BD8">
        <w:rPr>
          <w:i/>
          <w:sz w:val="22"/>
          <w:szCs w:val="22"/>
          <w:lang w:val="sr-Cyrl-CS"/>
        </w:rPr>
        <w:t xml:space="preserve"> по наредби. Ни наредни главни претрес одређен за 23.11.2012. године није одржан, јер окривљени није приведен, нити </w:t>
      </w:r>
      <w:r w:rsidRPr="009D5BD8">
        <w:rPr>
          <w:i/>
          <w:sz w:val="22"/>
          <w:szCs w:val="22"/>
          <w:lang w:val="sr-Cyrl-RS"/>
        </w:rPr>
        <w:t xml:space="preserve">је </w:t>
      </w:r>
      <w:r w:rsidRPr="009D5BD8">
        <w:rPr>
          <w:i/>
          <w:sz w:val="22"/>
          <w:szCs w:val="22"/>
          <w:lang w:val="sr-Cyrl-CS"/>
        </w:rPr>
        <w:t>ПУ Нови Пазар обаве</w:t>
      </w:r>
      <w:r w:rsidRPr="009D5BD8">
        <w:rPr>
          <w:i/>
          <w:sz w:val="22"/>
          <w:szCs w:val="22"/>
          <w:lang w:val="sr-Cyrl-RS"/>
        </w:rPr>
        <w:t xml:space="preserve">стила </w:t>
      </w:r>
      <w:r w:rsidRPr="009D5BD8">
        <w:rPr>
          <w:i/>
          <w:sz w:val="22"/>
          <w:szCs w:val="22"/>
          <w:lang w:val="sr-Cyrl-CS"/>
        </w:rPr>
        <w:t>суд зашто н</w:t>
      </w:r>
      <w:r w:rsidRPr="009D5BD8">
        <w:rPr>
          <w:i/>
          <w:sz w:val="22"/>
          <w:szCs w:val="22"/>
          <w:lang w:val="sr-Cyrl-RS"/>
        </w:rPr>
        <w:t>иј</w:t>
      </w:r>
      <w:r w:rsidRPr="009D5BD8">
        <w:rPr>
          <w:i/>
          <w:sz w:val="22"/>
          <w:szCs w:val="22"/>
          <w:lang w:val="sr-Cyrl-CS"/>
        </w:rPr>
        <w:t>е поступ</w:t>
      </w:r>
      <w:r w:rsidRPr="009D5BD8">
        <w:rPr>
          <w:i/>
          <w:sz w:val="22"/>
          <w:szCs w:val="22"/>
          <w:lang w:val="sr-Cyrl-RS"/>
        </w:rPr>
        <w:t>љено</w:t>
      </w:r>
      <w:r w:rsidRPr="009D5BD8">
        <w:rPr>
          <w:i/>
          <w:sz w:val="22"/>
          <w:szCs w:val="22"/>
          <w:lang w:val="sr-Cyrl-CS"/>
        </w:rPr>
        <w:t xml:space="preserve"> по наредби</w:t>
      </w:r>
      <w:r w:rsidRPr="009D5BD8">
        <w:rPr>
          <w:i/>
          <w:sz w:val="22"/>
          <w:szCs w:val="22"/>
          <w:lang w:val="sr-Cyrl-RS"/>
        </w:rPr>
        <w:t>,</w:t>
      </w:r>
      <w:r w:rsidRPr="009D5BD8">
        <w:rPr>
          <w:i/>
          <w:sz w:val="22"/>
          <w:szCs w:val="22"/>
          <w:lang w:val="sr-Cyrl-CS"/>
        </w:rPr>
        <w:t xml:space="preserve"> главни претрес </w:t>
      </w:r>
      <w:r w:rsidRPr="009D5BD8">
        <w:rPr>
          <w:i/>
          <w:sz w:val="22"/>
          <w:szCs w:val="22"/>
          <w:lang w:val="sr-Cyrl-RS"/>
        </w:rPr>
        <w:t xml:space="preserve">је </w:t>
      </w:r>
      <w:r w:rsidRPr="009D5BD8">
        <w:rPr>
          <w:i/>
          <w:sz w:val="22"/>
          <w:szCs w:val="22"/>
          <w:lang w:val="sr-Cyrl-CS"/>
        </w:rPr>
        <w:t>одл</w:t>
      </w:r>
      <w:r w:rsidRPr="009D5BD8">
        <w:rPr>
          <w:i/>
          <w:sz w:val="22"/>
          <w:szCs w:val="22"/>
          <w:lang w:val="sr-Cyrl-RS"/>
        </w:rPr>
        <w:t>ожен</w:t>
      </w:r>
      <w:r w:rsidRPr="009D5BD8">
        <w:rPr>
          <w:i/>
          <w:sz w:val="22"/>
          <w:szCs w:val="22"/>
          <w:lang w:val="sr-Cyrl-CS"/>
        </w:rPr>
        <w:t xml:space="preserve"> за 27.2.2013. године, али није одржан јер окривљени није приведен, нити </w:t>
      </w:r>
      <w:r w:rsidRPr="009D5BD8">
        <w:rPr>
          <w:i/>
          <w:sz w:val="22"/>
          <w:szCs w:val="22"/>
          <w:lang w:val="sr-Cyrl-RS"/>
        </w:rPr>
        <w:t xml:space="preserve">је </w:t>
      </w:r>
      <w:r w:rsidRPr="009D5BD8">
        <w:rPr>
          <w:i/>
          <w:sz w:val="22"/>
          <w:szCs w:val="22"/>
          <w:lang w:val="sr-Cyrl-CS"/>
        </w:rPr>
        <w:t>ПУ Нови Пазар обаве</w:t>
      </w:r>
      <w:r w:rsidRPr="009D5BD8">
        <w:rPr>
          <w:i/>
          <w:sz w:val="22"/>
          <w:szCs w:val="22"/>
          <w:lang w:val="sr-Cyrl-RS"/>
        </w:rPr>
        <w:t xml:space="preserve">стила </w:t>
      </w:r>
      <w:r w:rsidRPr="009D5BD8">
        <w:rPr>
          <w:i/>
          <w:sz w:val="22"/>
          <w:szCs w:val="22"/>
          <w:lang w:val="sr-Cyrl-CS"/>
        </w:rPr>
        <w:t>суд зашто се не поступа по наредби</w:t>
      </w:r>
      <w:r w:rsidR="009D5BD8" w:rsidRPr="009D5BD8">
        <w:rPr>
          <w:sz w:val="22"/>
          <w:szCs w:val="22"/>
          <w:lang w:val="sr-Cyrl-CS"/>
        </w:rPr>
        <w:t xml:space="preserve"> </w:t>
      </w:r>
      <w:r w:rsidR="009D5BD8" w:rsidRPr="009D5BD8">
        <w:rPr>
          <w:sz w:val="22"/>
          <w:szCs w:val="22"/>
          <w:lang w:val="sr-Cyrl-RS"/>
        </w:rPr>
        <w:t>(курзив: М.Д.)</w:t>
      </w:r>
      <w:r w:rsidR="009D5BD8" w:rsidRPr="009D5BD8">
        <w:rPr>
          <w:sz w:val="22"/>
          <w:szCs w:val="22"/>
          <w:lang w:val="sr-Cyrl-CS"/>
        </w:rPr>
        <w:t xml:space="preserve">, </w:t>
      </w:r>
      <w:r w:rsidRPr="009D5BD8">
        <w:rPr>
          <w:sz w:val="22"/>
          <w:szCs w:val="22"/>
          <w:lang w:val="sr-Cyrl-CS"/>
        </w:rPr>
        <w:t xml:space="preserve">на овај </w:t>
      </w:r>
      <w:r w:rsidRPr="009D5BD8">
        <w:rPr>
          <w:sz w:val="22"/>
          <w:szCs w:val="22"/>
          <w:lang w:val="sr-Cyrl-RS"/>
        </w:rPr>
        <w:t>главни</w:t>
      </w:r>
      <w:r w:rsidRPr="009D5BD8">
        <w:rPr>
          <w:sz w:val="22"/>
          <w:szCs w:val="22"/>
          <w:lang w:val="sr-Cyrl-CS"/>
        </w:rPr>
        <w:t xml:space="preserve"> претрес дошао је ангажовани бранилац који </w:t>
      </w:r>
      <w:r w:rsidRPr="009D5BD8">
        <w:rPr>
          <w:sz w:val="22"/>
          <w:szCs w:val="22"/>
          <w:lang w:val="sr-Cyrl-RS"/>
        </w:rPr>
        <w:t xml:space="preserve">је </w:t>
      </w:r>
      <w:r w:rsidRPr="009D5BD8">
        <w:rPr>
          <w:sz w:val="22"/>
          <w:szCs w:val="22"/>
          <w:lang w:val="sr-Cyrl-CS"/>
        </w:rPr>
        <w:t>ка</w:t>
      </w:r>
      <w:r w:rsidRPr="009D5BD8">
        <w:rPr>
          <w:sz w:val="22"/>
          <w:szCs w:val="22"/>
          <w:lang w:val="sr-Cyrl-RS"/>
        </w:rPr>
        <w:t>зао</w:t>
      </w:r>
      <w:r w:rsidRPr="009D5BD8">
        <w:rPr>
          <w:sz w:val="22"/>
          <w:szCs w:val="22"/>
          <w:lang w:val="sr-Cyrl-CS"/>
        </w:rPr>
        <w:t xml:space="preserve"> да се окривљени налази у Окружном затвору у Новом Пазару</w:t>
      </w:r>
      <w:r w:rsidRPr="009D5BD8">
        <w:rPr>
          <w:sz w:val="22"/>
          <w:szCs w:val="22"/>
          <w:lang w:val="sr-Cyrl-RS"/>
        </w:rPr>
        <w:t>.</w:t>
      </w:r>
      <w:r w:rsidRPr="009D5BD8">
        <w:rPr>
          <w:sz w:val="22"/>
          <w:szCs w:val="22"/>
          <w:lang w:val="sr-Cyrl-CS"/>
        </w:rPr>
        <w:t xml:space="preserve"> </w:t>
      </w:r>
      <w:r w:rsidRPr="009D5BD8">
        <w:rPr>
          <w:sz w:val="22"/>
          <w:szCs w:val="22"/>
          <w:lang w:val="sr-Cyrl-RS"/>
        </w:rPr>
        <w:t>Г</w:t>
      </w:r>
      <w:r w:rsidRPr="009D5BD8">
        <w:rPr>
          <w:sz w:val="22"/>
          <w:szCs w:val="22"/>
          <w:lang w:val="sr-Cyrl-CS"/>
        </w:rPr>
        <w:t xml:space="preserve">лавни претрес </w:t>
      </w:r>
      <w:r w:rsidRPr="009D5BD8">
        <w:rPr>
          <w:sz w:val="22"/>
          <w:szCs w:val="22"/>
          <w:lang w:val="sr-Cyrl-RS"/>
        </w:rPr>
        <w:t xml:space="preserve">је </w:t>
      </w:r>
      <w:r w:rsidRPr="009D5BD8">
        <w:rPr>
          <w:sz w:val="22"/>
          <w:szCs w:val="22"/>
          <w:lang w:val="sr-Cyrl-CS"/>
        </w:rPr>
        <w:t>одл</w:t>
      </w:r>
      <w:r w:rsidRPr="009D5BD8">
        <w:rPr>
          <w:sz w:val="22"/>
          <w:szCs w:val="22"/>
          <w:lang w:val="sr-Cyrl-RS"/>
        </w:rPr>
        <w:t xml:space="preserve">ожен </w:t>
      </w:r>
      <w:r w:rsidRPr="009D5BD8">
        <w:rPr>
          <w:sz w:val="22"/>
          <w:szCs w:val="22"/>
          <w:lang w:val="sr-Cyrl-CS"/>
        </w:rPr>
        <w:t>за 27.5.2013. године, упућен је допис Вишем суду у Новом Пазару да поступајући судија у предмету Ки. 129/12 да сагласност да окр</w:t>
      </w:r>
      <w:r w:rsidRPr="009D5BD8">
        <w:rPr>
          <w:sz w:val="22"/>
          <w:szCs w:val="22"/>
          <w:lang w:val="sr-Cyrl-RS"/>
        </w:rPr>
        <w:t>.</w:t>
      </w:r>
      <w:r w:rsidRPr="009D5BD8">
        <w:rPr>
          <w:sz w:val="22"/>
          <w:szCs w:val="22"/>
          <w:lang w:val="sr-Cyrl-CS"/>
        </w:rPr>
        <w:t xml:space="preserve"> </w:t>
      </w:r>
      <w:r w:rsidRPr="009D5BD8">
        <w:rPr>
          <w:sz w:val="22"/>
          <w:szCs w:val="22"/>
          <w:lang w:val="sr-Cyrl-RS"/>
        </w:rPr>
        <w:t>С.</w:t>
      </w:r>
      <w:r w:rsidRPr="009D5BD8">
        <w:rPr>
          <w:sz w:val="22"/>
          <w:szCs w:val="22"/>
          <w:lang w:val="sr-Cyrl-CS"/>
        </w:rPr>
        <w:t>Х</w:t>
      </w:r>
      <w:r w:rsidRPr="009D5BD8">
        <w:rPr>
          <w:sz w:val="22"/>
          <w:szCs w:val="22"/>
          <w:lang w:val="sr-Cyrl-RS"/>
        </w:rPr>
        <w:t>.</w:t>
      </w:r>
      <w:r w:rsidRPr="009D5BD8">
        <w:rPr>
          <w:sz w:val="22"/>
          <w:szCs w:val="22"/>
          <w:lang w:val="sr-Cyrl-CS"/>
        </w:rPr>
        <w:t xml:space="preserve"> буде спроведен у Основни суд у Краљеву</w:t>
      </w:r>
      <w:r w:rsidRPr="009D5BD8">
        <w:rPr>
          <w:sz w:val="22"/>
          <w:szCs w:val="22"/>
          <w:lang w:val="sr-Cyrl-RS"/>
        </w:rPr>
        <w:t>, допис</w:t>
      </w:r>
      <w:r w:rsidRPr="009D5BD8">
        <w:rPr>
          <w:sz w:val="22"/>
          <w:szCs w:val="22"/>
          <w:lang w:val="sr-Cyrl-CS"/>
        </w:rPr>
        <w:t xml:space="preserve"> је достављен Вишем суду у Новом Пазару </w:t>
      </w:r>
      <w:r w:rsidRPr="009D5BD8">
        <w:rPr>
          <w:sz w:val="22"/>
          <w:szCs w:val="22"/>
          <w:lang w:val="sr-Cyrl-CS"/>
        </w:rPr>
        <w:lastRenderedPageBreak/>
        <w:t xml:space="preserve">14.3.2013. године. </w:t>
      </w:r>
      <w:r w:rsidR="00694F73" w:rsidRPr="009D5BD8">
        <w:rPr>
          <w:i/>
          <w:sz w:val="22"/>
          <w:szCs w:val="22"/>
          <w:lang w:val="sr-Cyrl-CS"/>
        </w:rPr>
        <w:t>Виши суд у Н</w:t>
      </w:r>
      <w:r w:rsidRPr="009D5BD8">
        <w:rPr>
          <w:i/>
          <w:sz w:val="22"/>
          <w:szCs w:val="22"/>
          <w:lang w:val="sr-Cyrl-CS"/>
        </w:rPr>
        <w:t>овом Пазару није дао сагласност за спровођење окривљеног на главни претрес дана 27.5.2013. године</w:t>
      </w:r>
      <w:r w:rsidRPr="009D5BD8">
        <w:rPr>
          <w:i/>
          <w:sz w:val="22"/>
          <w:szCs w:val="22"/>
          <w:lang w:val="sr-Cyrl-RS"/>
        </w:rPr>
        <w:t>,</w:t>
      </w:r>
      <w:r w:rsidRPr="009D5BD8">
        <w:rPr>
          <w:i/>
          <w:sz w:val="22"/>
          <w:szCs w:val="22"/>
          <w:lang w:val="sr-Cyrl-CS"/>
        </w:rPr>
        <w:t xml:space="preserve"> па окр.</w:t>
      </w:r>
      <w:r w:rsidRPr="009D5BD8">
        <w:rPr>
          <w:i/>
          <w:sz w:val="22"/>
          <w:szCs w:val="22"/>
          <w:lang w:val="sr-Cyrl-RS"/>
        </w:rPr>
        <w:t xml:space="preserve"> С.Х.</w:t>
      </w:r>
      <w:r w:rsidRPr="009D5BD8">
        <w:rPr>
          <w:i/>
          <w:sz w:val="22"/>
          <w:szCs w:val="22"/>
          <w:lang w:val="sr-Cyrl-CS"/>
        </w:rPr>
        <w:t xml:space="preserve"> није спроведен из Окружног затвора у Новом Пазару у Основни суд у Краљеву</w:t>
      </w:r>
      <w:r w:rsidR="009D5BD8" w:rsidRPr="009D5BD8">
        <w:rPr>
          <w:sz w:val="22"/>
          <w:szCs w:val="22"/>
          <w:lang w:val="sr-Cyrl-CS"/>
        </w:rPr>
        <w:t xml:space="preserve"> </w:t>
      </w:r>
      <w:r w:rsidR="009D5BD8" w:rsidRPr="009D5BD8">
        <w:rPr>
          <w:sz w:val="22"/>
          <w:szCs w:val="22"/>
          <w:lang w:val="sr-Cyrl-RS"/>
        </w:rPr>
        <w:t>(курзив: М.Д.)</w:t>
      </w:r>
      <w:r w:rsidR="009D5BD8" w:rsidRPr="009D5BD8">
        <w:rPr>
          <w:sz w:val="22"/>
          <w:szCs w:val="22"/>
          <w:lang w:val="sr-Cyrl-CS"/>
        </w:rPr>
        <w:t xml:space="preserve">. </w:t>
      </w:r>
      <w:r w:rsidRPr="009D5BD8">
        <w:rPr>
          <w:sz w:val="22"/>
          <w:szCs w:val="22"/>
          <w:lang w:val="sr-Cyrl-CS"/>
        </w:rPr>
        <w:t xml:space="preserve">Наредни главни претрес </w:t>
      </w:r>
      <w:r w:rsidRPr="009D5BD8">
        <w:rPr>
          <w:sz w:val="22"/>
          <w:szCs w:val="22"/>
          <w:lang w:val="sr-Cyrl-RS"/>
        </w:rPr>
        <w:t>ј</w:t>
      </w:r>
      <w:r w:rsidRPr="009D5BD8">
        <w:rPr>
          <w:sz w:val="22"/>
          <w:szCs w:val="22"/>
          <w:lang w:val="sr-Cyrl-CS"/>
        </w:rPr>
        <w:t>е одређ</w:t>
      </w:r>
      <w:r w:rsidRPr="009D5BD8">
        <w:rPr>
          <w:sz w:val="22"/>
          <w:szCs w:val="22"/>
          <w:lang w:val="sr-Cyrl-RS"/>
        </w:rPr>
        <w:t>ен</w:t>
      </w:r>
      <w:r w:rsidRPr="009D5BD8">
        <w:rPr>
          <w:sz w:val="22"/>
          <w:szCs w:val="22"/>
          <w:lang w:val="sr-Cyrl-CS"/>
        </w:rPr>
        <w:t xml:space="preserve"> за 20.9.2013. године, поново је затражена сагласност од Вишег суда у Новом Пазару. Окружни затвор у Новом Пазару обаве</w:t>
      </w:r>
      <w:r w:rsidRPr="009D5BD8">
        <w:rPr>
          <w:sz w:val="22"/>
          <w:szCs w:val="22"/>
          <w:lang w:val="sr-Cyrl-RS"/>
        </w:rPr>
        <w:t xml:space="preserve">стио је </w:t>
      </w:r>
      <w:r w:rsidRPr="009D5BD8">
        <w:rPr>
          <w:sz w:val="22"/>
          <w:szCs w:val="22"/>
          <w:lang w:val="sr-Cyrl-CS"/>
        </w:rPr>
        <w:t xml:space="preserve">Основни суд 28.8.2013. године да је окр. </w:t>
      </w:r>
      <w:r w:rsidRPr="009D5BD8">
        <w:rPr>
          <w:sz w:val="22"/>
          <w:szCs w:val="22"/>
          <w:lang w:val="sr-Cyrl-RS"/>
        </w:rPr>
        <w:t>С.</w:t>
      </w:r>
      <w:r w:rsidRPr="009D5BD8">
        <w:rPr>
          <w:sz w:val="22"/>
          <w:szCs w:val="22"/>
          <w:lang w:val="sr-Cyrl-CS"/>
        </w:rPr>
        <w:t>Х</w:t>
      </w:r>
      <w:r w:rsidRPr="009D5BD8">
        <w:rPr>
          <w:sz w:val="22"/>
          <w:szCs w:val="22"/>
          <w:lang w:val="sr-Cyrl-RS"/>
        </w:rPr>
        <w:t>.</w:t>
      </w:r>
      <w:r w:rsidRPr="009D5BD8">
        <w:rPr>
          <w:sz w:val="22"/>
          <w:szCs w:val="22"/>
          <w:lang w:val="sr-Cyrl-CS"/>
        </w:rPr>
        <w:t xml:space="preserve"> укинут притвор 26.6.2013. године. На главни претрес заказан за 20.9.2013. године дошла су сва позвана лица, али </w:t>
      </w:r>
      <w:r w:rsidRPr="009D5BD8">
        <w:rPr>
          <w:sz w:val="22"/>
          <w:szCs w:val="22"/>
          <w:lang w:val="sr-Cyrl-RS"/>
        </w:rPr>
        <w:t>ј</w:t>
      </w:r>
      <w:r w:rsidRPr="009D5BD8">
        <w:rPr>
          <w:sz w:val="22"/>
          <w:szCs w:val="22"/>
          <w:lang w:val="sr-Cyrl-CS"/>
        </w:rPr>
        <w:t>е главни претрес одл</w:t>
      </w:r>
      <w:r w:rsidRPr="009D5BD8">
        <w:rPr>
          <w:sz w:val="22"/>
          <w:szCs w:val="22"/>
          <w:lang w:val="sr-Cyrl-RS"/>
        </w:rPr>
        <w:t>ожен</w:t>
      </w:r>
      <w:r w:rsidRPr="009D5BD8">
        <w:rPr>
          <w:sz w:val="22"/>
          <w:szCs w:val="22"/>
          <w:lang w:val="sr-Cyrl-CS"/>
        </w:rPr>
        <w:t xml:space="preserve"> због обуке судија поводом примене новог ЗКП</w:t>
      </w:r>
      <w:r w:rsidRPr="009D5BD8">
        <w:rPr>
          <w:sz w:val="22"/>
          <w:szCs w:val="22"/>
          <w:lang w:val="sr-Cyrl-RS"/>
        </w:rPr>
        <w:t>.</w:t>
      </w:r>
      <w:r w:rsidRPr="009D5BD8">
        <w:rPr>
          <w:sz w:val="22"/>
          <w:szCs w:val="22"/>
          <w:lang w:val="sr-Cyrl-CS"/>
        </w:rPr>
        <w:t xml:space="preserve"> </w:t>
      </w:r>
      <w:r w:rsidRPr="009D5BD8">
        <w:rPr>
          <w:sz w:val="22"/>
          <w:szCs w:val="22"/>
          <w:lang w:val="sr-Cyrl-RS"/>
        </w:rPr>
        <w:t>Н</w:t>
      </w:r>
      <w:r w:rsidRPr="009D5BD8">
        <w:rPr>
          <w:sz w:val="22"/>
          <w:szCs w:val="22"/>
          <w:lang w:val="sr-Cyrl-CS"/>
        </w:rPr>
        <w:t xml:space="preserve">ови претрес </w:t>
      </w:r>
      <w:r w:rsidRPr="009D5BD8">
        <w:rPr>
          <w:sz w:val="22"/>
          <w:szCs w:val="22"/>
          <w:lang w:val="sr-Cyrl-RS"/>
        </w:rPr>
        <w:t>ј</w:t>
      </w:r>
      <w:r w:rsidRPr="009D5BD8">
        <w:rPr>
          <w:sz w:val="22"/>
          <w:szCs w:val="22"/>
          <w:lang w:val="sr-Cyrl-CS"/>
        </w:rPr>
        <w:t>е заказ</w:t>
      </w:r>
      <w:r w:rsidRPr="009D5BD8">
        <w:rPr>
          <w:sz w:val="22"/>
          <w:szCs w:val="22"/>
          <w:lang w:val="sr-Cyrl-RS"/>
        </w:rPr>
        <w:t>ан</w:t>
      </w:r>
      <w:r w:rsidRPr="009D5BD8">
        <w:rPr>
          <w:sz w:val="22"/>
          <w:szCs w:val="22"/>
          <w:lang w:val="sr-Cyrl-CS"/>
        </w:rPr>
        <w:t xml:space="preserve"> за 13.2.2014. године. </w:t>
      </w:r>
      <w:r w:rsidRPr="009D5BD8">
        <w:rPr>
          <w:sz w:val="22"/>
          <w:szCs w:val="22"/>
          <w:lang w:val="sr-Cyrl-RS"/>
        </w:rPr>
        <w:t>...</w:t>
      </w:r>
      <w:r w:rsidRPr="009D5BD8">
        <w:rPr>
          <w:sz w:val="22"/>
          <w:szCs w:val="22"/>
          <w:lang w:val="sr-Cyrl-CS"/>
        </w:rPr>
        <w:t xml:space="preserve"> Главни претрес заказан за 13.2.2014. године н</w:t>
      </w:r>
      <w:r w:rsidRPr="009D5BD8">
        <w:rPr>
          <w:sz w:val="22"/>
          <w:szCs w:val="22"/>
          <w:lang w:val="sr-Cyrl-RS"/>
        </w:rPr>
        <w:t>иј</w:t>
      </w:r>
      <w:r w:rsidRPr="009D5BD8">
        <w:rPr>
          <w:sz w:val="22"/>
          <w:szCs w:val="22"/>
          <w:lang w:val="sr-Cyrl-CS"/>
        </w:rPr>
        <w:t xml:space="preserve">е </w:t>
      </w:r>
      <w:r w:rsidRPr="009D5BD8">
        <w:rPr>
          <w:sz w:val="22"/>
          <w:szCs w:val="22"/>
          <w:lang w:val="sr-Cyrl-RS"/>
        </w:rPr>
        <w:t>о</w:t>
      </w:r>
      <w:r w:rsidRPr="009D5BD8">
        <w:rPr>
          <w:sz w:val="22"/>
          <w:szCs w:val="22"/>
          <w:lang w:val="sr-Cyrl-CS"/>
        </w:rPr>
        <w:t>држ</w:t>
      </w:r>
      <w:r w:rsidRPr="009D5BD8">
        <w:rPr>
          <w:sz w:val="22"/>
          <w:szCs w:val="22"/>
          <w:lang w:val="sr-Cyrl-RS"/>
        </w:rPr>
        <w:t>ан,</w:t>
      </w:r>
      <w:r w:rsidRPr="009D5BD8">
        <w:rPr>
          <w:sz w:val="22"/>
          <w:szCs w:val="22"/>
          <w:lang w:val="sr-Cyrl-CS"/>
        </w:rPr>
        <w:t xml:space="preserve"> поступајући судија је С</w:t>
      </w:r>
      <w:r w:rsidRPr="009D5BD8">
        <w:rPr>
          <w:sz w:val="22"/>
          <w:szCs w:val="22"/>
          <w:lang w:val="sr-Cyrl-RS"/>
        </w:rPr>
        <w:t>.</w:t>
      </w:r>
      <w:r w:rsidRPr="009D5BD8">
        <w:rPr>
          <w:sz w:val="22"/>
          <w:szCs w:val="22"/>
          <w:lang w:val="sr-Cyrl-CS"/>
        </w:rPr>
        <w:t>С</w:t>
      </w:r>
      <w:r w:rsidRPr="009D5BD8">
        <w:rPr>
          <w:sz w:val="22"/>
          <w:szCs w:val="22"/>
          <w:lang w:val="sr-Cyrl-RS"/>
        </w:rPr>
        <w:t>.</w:t>
      </w:r>
      <w:r w:rsidRPr="009D5BD8">
        <w:rPr>
          <w:sz w:val="22"/>
          <w:szCs w:val="22"/>
          <w:lang w:val="sr-Cyrl-CS"/>
        </w:rPr>
        <w:t xml:space="preserve">, али се не види разлог зашто се не држи главни претрес, мада постоји наредба поступајућег судије да се главни претрес заказује за 28.2.2014. године, који није одржан јер окривљени није уредно позван, из истог разлога није одржан ни главни претрес заказан за 11.3.2014. године, па </w:t>
      </w:r>
      <w:r w:rsidRPr="009D5BD8">
        <w:rPr>
          <w:sz w:val="22"/>
          <w:szCs w:val="22"/>
          <w:lang w:val="sr-Cyrl-RS"/>
        </w:rPr>
        <w:t>ј</w:t>
      </w:r>
      <w:r w:rsidRPr="009D5BD8">
        <w:rPr>
          <w:sz w:val="22"/>
          <w:szCs w:val="22"/>
          <w:lang w:val="sr-Cyrl-CS"/>
        </w:rPr>
        <w:t>е нови одређ</w:t>
      </w:r>
      <w:r w:rsidRPr="009D5BD8">
        <w:rPr>
          <w:sz w:val="22"/>
          <w:szCs w:val="22"/>
          <w:lang w:val="sr-Cyrl-RS"/>
        </w:rPr>
        <w:t>ен</w:t>
      </w:r>
      <w:r w:rsidRPr="009D5BD8">
        <w:rPr>
          <w:sz w:val="22"/>
          <w:szCs w:val="22"/>
          <w:lang w:val="sr-Cyrl-CS"/>
        </w:rPr>
        <w:t xml:space="preserve"> за 24.3.2014. године</w:t>
      </w:r>
      <w:r w:rsidRPr="009D5BD8">
        <w:rPr>
          <w:sz w:val="22"/>
          <w:szCs w:val="22"/>
          <w:lang w:val="sr-Cyrl-RS"/>
        </w:rPr>
        <w:t>,</w:t>
      </w:r>
      <w:r w:rsidRPr="009D5BD8">
        <w:rPr>
          <w:sz w:val="22"/>
          <w:szCs w:val="22"/>
          <w:lang w:val="sr-Cyrl-CS"/>
        </w:rPr>
        <w:t xml:space="preserve"> изда</w:t>
      </w:r>
      <w:r w:rsidRPr="009D5BD8">
        <w:rPr>
          <w:sz w:val="22"/>
          <w:szCs w:val="22"/>
          <w:lang w:val="sr-Cyrl-RS"/>
        </w:rPr>
        <w:t>та</w:t>
      </w:r>
      <w:r w:rsidRPr="009D5BD8">
        <w:rPr>
          <w:sz w:val="22"/>
          <w:szCs w:val="22"/>
          <w:lang w:val="sr-Cyrl-CS"/>
        </w:rPr>
        <w:t xml:space="preserve"> </w:t>
      </w:r>
      <w:r w:rsidRPr="009D5BD8">
        <w:rPr>
          <w:sz w:val="22"/>
          <w:szCs w:val="22"/>
          <w:lang w:val="sr-Cyrl-RS"/>
        </w:rPr>
        <w:t>ј</w:t>
      </w:r>
      <w:r w:rsidRPr="009D5BD8">
        <w:rPr>
          <w:sz w:val="22"/>
          <w:szCs w:val="22"/>
          <w:lang w:val="sr-Cyrl-CS"/>
        </w:rPr>
        <w:t xml:space="preserve">е наредба за принудно довођење окривљеног </w:t>
      </w:r>
      <w:r w:rsidRPr="009D5BD8">
        <w:rPr>
          <w:sz w:val="22"/>
          <w:szCs w:val="22"/>
          <w:lang w:val="sr-Cyrl-RS"/>
        </w:rPr>
        <w:t>н</w:t>
      </w:r>
      <w:r w:rsidRPr="009D5BD8">
        <w:rPr>
          <w:sz w:val="22"/>
          <w:szCs w:val="22"/>
          <w:lang w:val="sr-Cyrl-CS"/>
        </w:rPr>
        <w:t>а овај претрес. Окривљени је приведен, али на овај главни претрес није позван бранилац, иако је већ постојало пуномоћје у списима предмета, а што је пропуст суда, па је нови главни претрес заказан за 13.5.2014. године. Већ је на почетку извештаја за овај предмет напоменуто да апсолутна застара наступа 20.1.2015. године</w:t>
      </w:r>
      <w:r w:rsidRPr="009D5BD8">
        <w:rPr>
          <w:sz w:val="22"/>
          <w:szCs w:val="22"/>
          <w:lang w:val="sr-Cyrl-RS"/>
        </w:rPr>
        <w:t>.</w:t>
      </w:r>
      <w:r w:rsidRPr="009D5BD8">
        <w:rPr>
          <w:sz w:val="22"/>
          <w:szCs w:val="22"/>
          <w:lang w:val="sr-Cyrl-CS"/>
        </w:rPr>
        <w:t xml:space="preserve"> </w:t>
      </w:r>
      <w:r w:rsidRPr="009D5BD8">
        <w:rPr>
          <w:i/>
          <w:sz w:val="22"/>
          <w:szCs w:val="22"/>
          <w:lang w:val="sr-Cyrl-RS"/>
        </w:rPr>
        <w:t xml:space="preserve">Од </w:t>
      </w:r>
      <w:r w:rsidRPr="009D5BD8">
        <w:rPr>
          <w:i/>
          <w:sz w:val="22"/>
          <w:szCs w:val="22"/>
          <w:lang w:val="sr-Cyrl-CS"/>
        </w:rPr>
        <w:t xml:space="preserve">тада почињу процесне злоупотребе, јер </w:t>
      </w:r>
      <w:r w:rsidRPr="009D5BD8">
        <w:rPr>
          <w:i/>
          <w:sz w:val="22"/>
          <w:szCs w:val="22"/>
          <w:lang w:val="sr-Cyrl-RS"/>
        </w:rPr>
        <w:t xml:space="preserve">је </w:t>
      </w:r>
      <w:r w:rsidRPr="009D5BD8">
        <w:rPr>
          <w:i/>
          <w:sz w:val="22"/>
          <w:szCs w:val="22"/>
          <w:lang w:val="sr-Cyrl-CS"/>
        </w:rPr>
        <w:t>окривљени на овом претресу тражи</w:t>
      </w:r>
      <w:r w:rsidRPr="009D5BD8">
        <w:rPr>
          <w:i/>
          <w:sz w:val="22"/>
          <w:szCs w:val="22"/>
          <w:lang w:val="sr-Cyrl-RS"/>
        </w:rPr>
        <w:t>о</w:t>
      </w:r>
      <w:r w:rsidRPr="009D5BD8">
        <w:rPr>
          <w:i/>
          <w:sz w:val="22"/>
          <w:szCs w:val="22"/>
          <w:lang w:val="sr-Cyrl-CS"/>
        </w:rPr>
        <w:t xml:space="preserve"> да му се списи доставе на босанском језику</w:t>
      </w:r>
      <w:r w:rsidRPr="009D5BD8">
        <w:rPr>
          <w:i/>
          <w:sz w:val="22"/>
          <w:szCs w:val="22"/>
          <w:lang w:val="sr-Cyrl-RS"/>
        </w:rPr>
        <w:t xml:space="preserve"> </w:t>
      </w:r>
      <w:r w:rsidRPr="009D5BD8">
        <w:rPr>
          <w:sz w:val="22"/>
          <w:szCs w:val="22"/>
          <w:lang w:val="sr-Cyrl-RS"/>
        </w:rPr>
        <w:t>(курзив: М.Д.)</w:t>
      </w:r>
      <w:r w:rsidRPr="009D5BD8">
        <w:rPr>
          <w:sz w:val="22"/>
          <w:szCs w:val="22"/>
          <w:lang w:val="sr-Cyrl-CS"/>
        </w:rPr>
        <w:t xml:space="preserve">. Наредни главни претрес </w:t>
      </w:r>
      <w:r w:rsidRPr="009D5BD8">
        <w:rPr>
          <w:sz w:val="22"/>
          <w:szCs w:val="22"/>
          <w:lang w:val="sr-Cyrl-RS"/>
        </w:rPr>
        <w:t>ј</w:t>
      </w:r>
      <w:r w:rsidRPr="009D5BD8">
        <w:rPr>
          <w:sz w:val="22"/>
          <w:szCs w:val="22"/>
          <w:lang w:val="sr-Cyrl-CS"/>
        </w:rPr>
        <w:t>е заказ</w:t>
      </w:r>
      <w:r w:rsidRPr="009D5BD8">
        <w:rPr>
          <w:sz w:val="22"/>
          <w:szCs w:val="22"/>
          <w:lang w:val="sr-Cyrl-RS"/>
        </w:rPr>
        <w:t>ан</w:t>
      </w:r>
      <w:r w:rsidRPr="009D5BD8">
        <w:rPr>
          <w:sz w:val="22"/>
          <w:szCs w:val="22"/>
          <w:lang w:val="sr-Cyrl-CS"/>
        </w:rPr>
        <w:t xml:space="preserve"> за 26.5.2014. године, присутни су окривљени и један бранилац, и не види се разлог зашто главни претрес</w:t>
      </w:r>
      <w:r w:rsidRPr="009D5BD8">
        <w:rPr>
          <w:sz w:val="22"/>
          <w:szCs w:val="22"/>
          <w:lang w:val="sr-Cyrl-RS"/>
        </w:rPr>
        <w:t xml:space="preserve"> није одржан</w:t>
      </w:r>
      <w:r w:rsidRPr="009D5BD8">
        <w:rPr>
          <w:sz w:val="22"/>
          <w:szCs w:val="22"/>
          <w:lang w:val="sr-Cyrl-CS"/>
        </w:rPr>
        <w:t xml:space="preserve">, наредни </w:t>
      </w:r>
      <w:r w:rsidRPr="009D5BD8">
        <w:rPr>
          <w:sz w:val="22"/>
          <w:szCs w:val="22"/>
          <w:lang w:val="sr-Cyrl-RS"/>
        </w:rPr>
        <w:t xml:space="preserve">је </w:t>
      </w:r>
      <w:r w:rsidRPr="009D5BD8">
        <w:rPr>
          <w:sz w:val="22"/>
          <w:szCs w:val="22"/>
          <w:lang w:val="sr-Cyrl-CS"/>
        </w:rPr>
        <w:t>одређ</w:t>
      </w:r>
      <w:r w:rsidRPr="009D5BD8">
        <w:rPr>
          <w:sz w:val="22"/>
          <w:szCs w:val="22"/>
          <w:lang w:val="sr-Cyrl-RS"/>
        </w:rPr>
        <w:t>ен</w:t>
      </w:r>
      <w:r w:rsidRPr="009D5BD8">
        <w:rPr>
          <w:sz w:val="22"/>
          <w:szCs w:val="22"/>
          <w:lang w:val="sr-Cyrl-CS"/>
        </w:rPr>
        <w:t xml:space="preserve"> за 9.6.2014. године</w:t>
      </w:r>
      <w:r w:rsidRPr="009D5BD8">
        <w:rPr>
          <w:sz w:val="22"/>
          <w:szCs w:val="22"/>
          <w:lang w:val="sr-Cyrl-RS"/>
        </w:rPr>
        <w:t>,</w:t>
      </w:r>
      <w:r w:rsidRPr="009D5BD8">
        <w:rPr>
          <w:sz w:val="22"/>
          <w:szCs w:val="22"/>
          <w:lang w:val="sr-Cyrl-CS"/>
        </w:rPr>
        <w:t xml:space="preserve"> на </w:t>
      </w:r>
      <w:r w:rsidRPr="009D5BD8">
        <w:rPr>
          <w:sz w:val="22"/>
          <w:szCs w:val="22"/>
          <w:lang w:val="sr-Cyrl-RS"/>
        </w:rPr>
        <w:t xml:space="preserve">том претресу је </w:t>
      </w:r>
      <w:r w:rsidRPr="009D5BD8">
        <w:rPr>
          <w:sz w:val="22"/>
          <w:szCs w:val="22"/>
          <w:lang w:val="sr-Cyrl-CS"/>
        </w:rPr>
        <w:t>окривљени поново инсистира</w:t>
      </w:r>
      <w:r w:rsidRPr="009D5BD8">
        <w:rPr>
          <w:sz w:val="22"/>
          <w:szCs w:val="22"/>
          <w:lang w:val="sr-Cyrl-RS"/>
        </w:rPr>
        <w:t>о</w:t>
      </w:r>
      <w:r w:rsidRPr="009D5BD8">
        <w:rPr>
          <w:sz w:val="22"/>
          <w:szCs w:val="22"/>
          <w:lang w:val="sr-Cyrl-CS"/>
        </w:rPr>
        <w:t xml:space="preserve"> на преводу списа на босански језик</w:t>
      </w:r>
      <w:r w:rsidRPr="009D5BD8">
        <w:rPr>
          <w:sz w:val="22"/>
          <w:szCs w:val="22"/>
          <w:lang w:val="sr-Cyrl-RS"/>
        </w:rPr>
        <w:t>. Г</w:t>
      </w:r>
      <w:r w:rsidRPr="009D5BD8">
        <w:rPr>
          <w:sz w:val="22"/>
          <w:szCs w:val="22"/>
          <w:lang w:val="sr-Cyrl-CS"/>
        </w:rPr>
        <w:t>лавни претрес</w:t>
      </w:r>
      <w:r w:rsidRPr="00F73315">
        <w:rPr>
          <w:sz w:val="22"/>
          <w:szCs w:val="22"/>
          <w:lang w:val="sr-Cyrl-CS"/>
        </w:rPr>
        <w:t xml:space="preserve"> </w:t>
      </w:r>
      <w:r w:rsidRPr="00F73315">
        <w:rPr>
          <w:sz w:val="22"/>
          <w:szCs w:val="22"/>
          <w:lang w:val="sr-Cyrl-RS"/>
        </w:rPr>
        <w:t>ј</w:t>
      </w:r>
      <w:r w:rsidRPr="00F73315">
        <w:rPr>
          <w:sz w:val="22"/>
          <w:szCs w:val="22"/>
          <w:lang w:val="sr-Cyrl-CS"/>
        </w:rPr>
        <w:t>е одл</w:t>
      </w:r>
      <w:r w:rsidRPr="00F73315">
        <w:rPr>
          <w:sz w:val="22"/>
          <w:szCs w:val="22"/>
          <w:lang w:val="sr-Cyrl-RS"/>
        </w:rPr>
        <w:t xml:space="preserve">ожен </w:t>
      </w:r>
      <w:r w:rsidRPr="00F73315">
        <w:rPr>
          <w:sz w:val="22"/>
          <w:szCs w:val="22"/>
          <w:lang w:val="sr-Cyrl-CS"/>
        </w:rPr>
        <w:t>за 27.6.2014. године. Како окривљени не спори да разуме српски језик</w:t>
      </w:r>
      <w:r w:rsidRPr="00F73315">
        <w:rPr>
          <w:sz w:val="22"/>
          <w:szCs w:val="22"/>
          <w:lang w:val="sr-Cyrl-RS"/>
        </w:rPr>
        <w:t>,</w:t>
      </w:r>
      <w:r w:rsidRPr="00F73315">
        <w:rPr>
          <w:sz w:val="22"/>
          <w:szCs w:val="22"/>
          <w:lang w:val="sr-Cyrl-CS"/>
        </w:rPr>
        <w:t xml:space="preserve"> то је требало применити члан 11</w:t>
      </w:r>
      <w:r w:rsidRPr="00F73315">
        <w:rPr>
          <w:sz w:val="22"/>
          <w:szCs w:val="22"/>
          <w:lang w:val="sr-Cyrl-RS"/>
        </w:rPr>
        <w:t>.</w:t>
      </w:r>
      <w:r w:rsidRPr="00F73315">
        <w:rPr>
          <w:sz w:val="22"/>
          <w:szCs w:val="22"/>
          <w:lang w:val="sr-Cyrl-CS"/>
        </w:rPr>
        <w:t xml:space="preserve"> став 3</w:t>
      </w:r>
      <w:r w:rsidRPr="00F73315">
        <w:rPr>
          <w:sz w:val="22"/>
          <w:szCs w:val="22"/>
          <w:lang w:val="sr-Cyrl-RS"/>
        </w:rPr>
        <w:t>.</w:t>
      </w:r>
      <w:r w:rsidRPr="00F73315">
        <w:rPr>
          <w:sz w:val="22"/>
          <w:szCs w:val="22"/>
          <w:lang w:val="sr-Cyrl-CS"/>
        </w:rPr>
        <w:t xml:space="preserve"> ЗКП и </w:t>
      </w:r>
      <w:r w:rsidRPr="00F73315">
        <w:rPr>
          <w:sz w:val="22"/>
          <w:szCs w:val="22"/>
          <w:lang w:val="sr-Cyrl-RS"/>
        </w:rPr>
        <w:t>о</w:t>
      </w:r>
      <w:r w:rsidRPr="00F73315">
        <w:rPr>
          <w:sz w:val="22"/>
          <w:szCs w:val="22"/>
          <w:lang w:val="sr-Cyrl-CS"/>
        </w:rPr>
        <w:t>држати главни претрес. Претрес заказан за 27.6.2014. године н</w:t>
      </w:r>
      <w:r w:rsidRPr="00F73315">
        <w:rPr>
          <w:sz w:val="22"/>
          <w:szCs w:val="22"/>
          <w:lang w:val="sr-Cyrl-RS"/>
        </w:rPr>
        <w:t>иј</w:t>
      </w:r>
      <w:r w:rsidRPr="00F73315">
        <w:rPr>
          <w:sz w:val="22"/>
          <w:szCs w:val="22"/>
          <w:lang w:val="sr-Cyrl-CS"/>
        </w:rPr>
        <w:t xml:space="preserve">е </w:t>
      </w:r>
      <w:r w:rsidRPr="00F73315">
        <w:rPr>
          <w:sz w:val="22"/>
          <w:szCs w:val="22"/>
          <w:lang w:val="sr-Cyrl-RS"/>
        </w:rPr>
        <w:t>о</w:t>
      </w:r>
      <w:r w:rsidRPr="00F73315">
        <w:rPr>
          <w:sz w:val="22"/>
          <w:szCs w:val="22"/>
          <w:lang w:val="sr-Cyrl-CS"/>
        </w:rPr>
        <w:t>држ</w:t>
      </w:r>
      <w:r w:rsidRPr="00F73315">
        <w:rPr>
          <w:sz w:val="22"/>
          <w:szCs w:val="22"/>
          <w:lang w:val="sr-Cyrl-RS"/>
        </w:rPr>
        <w:t>ан</w:t>
      </w:r>
      <w:r w:rsidRPr="00F73315">
        <w:rPr>
          <w:sz w:val="22"/>
          <w:szCs w:val="22"/>
          <w:lang w:val="sr-Cyrl-CS"/>
        </w:rPr>
        <w:t xml:space="preserve"> због штрајка адвоката, на наредни од 16.7.2014. године окривљени није дошао, за наредни главни претрес од 31.7.2014. године окривљеном </w:t>
      </w:r>
      <w:r w:rsidRPr="00F73315">
        <w:rPr>
          <w:sz w:val="22"/>
          <w:szCs w:val="22"/>
          <w:lang w:val="sr-Cyrl-RS"/>
        </w:rPr>
        <w:t>је</w:t>
      </w:r>
      <w:r w:rsidRPr="00F73315">
        <w:rPr>
          <w:sz w:val="22"/>
          <w:szCs w:val="22"/>
          <w:lang w:val="sr-Cyrl-CS"/>
        </w:rPr>
        <w:t xml:space="preserve"> </w:t>
      </w:r>
      <w:r w:rsidRPr="00F73315">
        <w:rPr>
          <w:sz w:val="22"/>
          <w:szCs w:val="22"/>
          <w:lang w:val="sr-Cyrl-RS"/>
        </w:rPr>
        <w:t>послат</w:t>
      </w:r>
      <w:r w:rsidRPr="00F73315">
        <w:rPr>
          <w:sz w:val="22"/>
          <w:szCs w:val="22"/>
          <w:lang w:val="sr-Cyrl-CS"/>
        </w:rPr>
        <w:t xml:space="preserve"> позив (уместо да се ПУ Нови Пазар пошаље наредба за његово принудно довођење</w:t>
      </w:r>
      <w:r w:rsidRPr="00F73315">
        <w:rPr>
          <w:sz w:val="22"/>
          <w:szCs w:val="22"/>
          <w:lang w:val="sr-Cyrl-RS"/>
        </w:rPr>
        <w:t>,</w:t>
      </w:r>
      <w:r w:rsidRPr="00F73315">
        <w:rPr>
          <w:sz w:val="22"/>
          <w:szCs w:val="22"/>
          <w:lang w:val="sr-Cyrl-CS"/>
        </w:rPr>
        <w:t xml:space="preserve"> јер </w:t>
      </w:r>
      <w:r w:rsidRPr="00F73315">
        <w:rPr>
          <w:sz w:val="22"/>
          <w:szCs w:val="22"/>
          <w:lang w:val="sr-Cyrl-RS"/>
        </w:rPr>
        <w:t xml:space="preserve">је </w:t>
      </w:r>
      <w:r w:rsidRPr="00F73315">
        <w:rPr>
          <w:sz w:val="22"/>
          <w:szCs w:val="22"/>
          <w:lang w:val="sr-Cyrl-CS"/>
        </w:rPr>
        <w:t>очигледно да окривљени избегава да се одазове позиву суда). По наредби за принудно довођење за главни претрес од 3.9.2014. године ПУ Нови Пазар н</w:t>
      </w:r>
      <w:r w:rsidRPr="00F73315">
        <w:rPr>
          <w:sz w:val="22"/>
          <w:szCs w:val="22"/>
          <w:lang w:val="sr-Cyrl-RS"/>
        </w:rPr>
        <w:t>иј</w:t>
      </w:r>
      <w:r w:rsidRPr="00F73315">
        <w:rPr>
          <w:sz w:val="22"/>
          <w:szCs w:val="22"/>
          <w:lang w:val="sr-Cyrl-CS"/>
        </w:rPr>
        <w:t>е поступ</w:t>
      </w:r>
      <w:r w:rsidRPr="00F73315">
        <w:rPr>
          <w:sz w:val="22"/>
          <w:szCs w:val="22"/>
          <w:lang w:val="sr-Cyrl-RS"/>
        </w:rPr>
        <w:t>ио</w:t>
      </w:r>
      <w:r w:rsidRPr="00F73315">
        <w:rPr>
          <w:sz w:val="22"/>
          <w:szCs w:val="22"/>
          <w:lang w:val="sr-Cyrl-CS"/>
        </w:rPr>
        <w:t xml:space="preserve">, па </w:t>
      </w:r>
      <w:r w:rsidRPr="00F73315">
        <w:rPr>
          <w:sz w:val="22"/>
          <w:szCs w:val="22"/>
          <w:lang w:val="sr-Cyrl-RS"/>
        </w:rPr>
        <w:t xml:space="preserve">је </w:t>
      </w:r>
      <w:r w:rsidRPr="00F73315">
        <w:rPr>
          <w:sz w:val="22"/>
          <w:szCs w:val="22"/>
          <w:lang w:val="sr-Cyrl-CS"/>
        </w:rPr>
        <w:t>поступајући судија дана 4.9.2014. године</w:t>
      </w:r>
      <w:r w:rsidRPr="00F73315">
        <w:rPr>
          <w:sz w:val="22"/>
          <w:szCs w:val="22"/>
          <w:lang w:val="sr-Cyrl-RS"/>
        </w:rPr>
        <w:t xml:space="preserve"> предложио </w:t>
      </w:r>
      <w:r w:rsidRPr="00F73315">
        <w:rPr>
          <w:sz w:val="22"/>
          <w:szCs w:val="22"/>
          <w:lang w:val="sr-Cyrl-CS"/>
        </w:rPr>
        <w:t>ванпретресном већу да се против окривљеног одреди притвор</w:t>
      </w:r>
      <w:r w:rsidRPr="00F73315">
        <w:rPr>
          <w:sz w:val="22"/>
          <w:szCs w:val="22"/>
          <w:lang w:val="sr-Cyrl-RS"/>
        </w:rPr>
        <w:t>.</w:t>
      </w:r>
      <w:r w:rsidRPr="00F73315">
        <w:rPr>
          <w:sz w:val="22"/>
          <w:szCs w:val="22"/>
          <w:lang w:val="sr-Cyrl-CS"/>
        </w:rPr>
        <w:t xml:space="preserve"> </w:t>
      </w:r>
      <w:r w:rsidRPr="00F73315">
        <w:rPr>
          <w:sz w:val="22"/>
          <w:szCs w:val="22"/>
          <w:lang w:val="sr-Cyrl-RS"/>
        </w:rPr>
        <w:t>О</w:t>
      </w:r>
      <w:r w:rsidRPr="00F73315">
        <w:rPr>
          <w:sz w:val="22"/>
          <w:szCs w:val="22"/>
          <w:lang w:val="sr-Cyrl-CS"/>
        </w:rPr>
        <w:t xml:space="preserve">длука Кв већа </w:t>
      </w:r>
      <w:r w:rsidRPr="00F73315">
        <w:rPr>
          <w:sz w:val="22"/>
          <w:szCs w:val="22"/>
          <w:lang w:val="sr-Cyrl-RS"/>
        </w:rPr>
        <w:t xml:space="preserve">донета </w:t>
      </w:r>
      <w:r w:rsidRPr="00F73315">
        <w:rPr>
          <w:sz w:val="22"/>
          <w:szCs w:val="22"/>
          <w:lang w:val="sr-Cyrl-CS"/>
        </w:rPr>
        <w:t>је тек 23.9.2014. године. Требало је да Кв веће донесе одлуку о притвору знатно раније, имајући у виду блиску застару.</w:t>
      </w:r>
    </w:p>
    <w:p w:rsidR="009F1DD0" w:rsidRPr="00F73315" w:rsidRDefault="009F1DD0" w:rsidP="00DA32BB">
      <w:pPr>
        <w:spacing w:line="360" w:lineRule="auto"/>
        <w:ind w:left="720" w:firstLine="720"/>
        <w:jc w:val="both"/>
        <w:rPr>
          <w:sz w:val="22"/>
          <w:szCs w:val="22"/>
          <w:lang w:val="sr-Cyrl-RS"/>
        </w:rPr>
      </w:pPr>
      <w:r w:rsidRPr="00F73315">
        <w:rPr>
          <w:sz w:val="22"/>
          <w:szCs w:val="22"/>
          <w:lang w:val="sr-Cyrl-CS"/>
        </w:rPr>
        <w:lastRenderedPageBreak/>
        <w:t>Запажања</w:t>
      </w:r>
      <w:r w:rsidRPr="00F73315">
        <w:rPr>
          <w:sz w:val="22"/>
          <w:szCs w:val="22"/>
          <w:lang w:val="sr-Cyrl-RS"/>
        </w:rPr>
        <w:t xml:space="preserve"> </w:t>
      </w:r>
      <w:r w:rsidRPr="00F73315">
        <w:rPr>
          <w:sz w:val="22"/>
          <w:szCs w:val="22"/>
          <w:lang w:val="sr-Cyrl-CS"/>
        </w:rPr>
        <w:t>[</w:t>
      </w:r>
      <w:r w:rsidRPr="00F73315">
        <w:rPr>
          <w:sz w:val="22"/>
          <w:szCs w:val="22"/>
          <w:lang w:val="sr-Cyrl-RS"/>
        </w:rPr>
        <w:t>судије који је обавио контролу</w:t>
      </w:r>
      <w:r w:rsidRPr="00F73315">
        <w:rPr>
          <w:sz w:val="22"/>
          <w:szCs w:val="22"/>
          <w:lang w:val="sr-Cyrl-CS"/>
        </w:rPr>
        <w:t>]: непоступање полиције по наредбама суда за довођење окривљеног; пасивно држање заступника јавне тужбе у току поступка. У предмету треба поступати што хитније</w:t>
      </w:r>
      <w:r w:rsidRPr="00F73315">
        <w:rPr>
          <w:sz w:val="22"/>
          <w:szCs w:val="22"/>
          <w:lang w:val="sr-Cyrl-RS"/>
        </w:rPr>
        <w:t>“.</w:t>
      </w:r>
      <w:r w:rsidRPr="00F73315">
        <w:rPr>
          <w:rStyle w:val="FootnoteReference"/>
          <w:sz w:val="22"/>
          <w:szCs w:val="22"/>
          <w:lang w:val="sr-Cyrl-CS"/>
        </w:rPr>
        <w:footnoteReference w:id="752"/>
      </w:r>
    </w:p>
    <w:p w:rsidR="009F1DD0" w:rsidRDefault="009F1DD0" w:rsidP="00DA32BB">
      <w:pPr>
        <w:spacing w:line="360" w:lineRule="auto"/>
        <w:ind w:firstLine="720"/>
        <w:jc w:val="both"/>
        <w:rPr>
          <w:lang w:val="sr-Cyrl-RS"/>
        </w:rPr>
      </w:pPr>
    </w:p>
    <w:p w:rsidR="009F1DD0" w:rsidRDefault="009F1DD0" w:rsidP="00DA32BB">
      <w:pPr>
        <w:spacing w:line="360" w:lineRule="auto"/>
        <w:ind w:firstLine="720"/>
        <w:jc w:val="both"/>
        <w:rPr>
          <w:lang w:val="sr-Cyrl-RS"/>
        </w:rPr>
      </w:pPr>
      <w:r>
        <w:rPr>
          <w:lang w:val="sr-Cyrl-RS"/>
        </w:rPr>
        <w:t xml:space="preserve">Б) </w:t>
      </w:r>
      <w:r w:rsidRPr="00332668">
        <w:rPr>
          <w:lang w:val="sr-Cyrl-RS"/>
        </w:rPr>
        <w:t>Следећа подела је на процесне злоупотребе извршене од више субјеката 1) који сви имају исти</w:t>
      </w:r>
      <w:r>
        <w:rPr>
          <w:lang w:val="sr-Cyrl-RS"/>
        </w:rPr>
        <w:t xml:space="preserve"> кривично</w:t>
      </w:r>
      <w:r w:rsidRPr="00332668">
        <w:rPr>
          <w:lang w:val="sr-Cyrl-RS"/>
        </w:rPr>
        <w:t xml:space="preserve">процесни статус (на пример, извршене од стране више оптужених), и 2) који имају различите </w:t>
      </w:r>
      <w:r>
        <w:rPr>
          <w:lang w:val="sr-Cyrl-RS"/>
        </w:rPr>
        <w:t>кривично</w:t>
      </w:r>
      <w:r w:rsidRPr="00332668">
        <w:rPr>
          <w:lang w:val="sr-Cyrl-RS"/>
        </w:rPr>
        <w:t>процесне статусе (мешовите) (на пример, када злоупотребу врше на основу заједничког договора оптужени и бранилац, или оптужени и вештак).</w:t>
      </w:r>
    </w:p>
    <w:p w:rsidR="009F1DD0" w:rsidRDefault="009F1DD0" w:rsidP="00DA32BB">
      <w:pPr>
        <w:spacing w:line="360" w:lineRule="auto"/>
        <w:ind w:firstLine="720"/>
        <w:jc w:val="both"/>
        <w:rPr>
          <w:lang w:val="sr-Cyrl-RS"/>
        </w:rPr>
      </w:pPr>
      <w:r w:rsidRPr="00487234">
        <w:rPr>
          <w:lang w:val="sr-Cyrl-RS"/>
        </w:rPr>
        <w:t>Значај ове подкласификације је у квалификацији</w:t>
      </w:r>
      <w:r>
        <w:rPr>
          <w:lang w:val="sr-Cyrl-RS"/>
        </w:rPr>
        <w:t xml:space="preserve"> кривичнопроцесних </w:t>
      </w:r>
      <w:r w:rsidRPr="00487234">
        <w:rPr>
          <w:lang w:val="sr-Cyrl-RS"/>
        </w:rPr>
        <w:t xml:space="preserve">злоупотреба. </w:t>
      </w:r>
      <w:r>
        <w:rPr>
          <w:lang w:val="sr-Cyrl-RS"/>
        </w:rPr>
        <w:t>П</w:t>
      </w:r>
      <w:r w:rsidRPr="00487234">
        <w:rPr>
          <w:lang w:val="sr-Cyrl-RS"/>
        </w:rPr>
        <w:t xml:space="preserve">роцесне радње </w:t>
      </w:r>
      <w:r>
        <w:rPr>
          <w:lang w:val="sr-Cyrl-RS"/>
        </w:rPr>
        <w:t xml:space="preserve">злоупотребе </w:t>
      </w:r>
      <w:r w:rsidRPr="00487234">
        <w:rPr>
          <w:lang w:val="sr-Cyrl-RS"/>
        </w:rPr>
        <w:t>извршене од учесника у кривичном поступку који имају исти процесни статус много је једноставније и лакше квалификовати као процесне злоупотребе</w:t>
      </w:r>
      <w:r>
        <w:rPr>
          <w:lang w:val="sr-Cyrl-RS"/>
        </w:rPr>
        <w:t>,</w:t>
      </w:r>
      <w:r w:rsidRPr="00487234">
        <w:rPr>
          <w:lang w:val="sr-Cyrl-RS"/>
        </w:rPr>
        <w:t xml:space="preserve"> него </w:t>
      </w:r>
      <w:r>
        <w:rPr>
          <w:lang w:val="sr-Cyrl-RS"/>
        </w:rPr>
        <w:t>процесне злоупотребе извршене од стране више лица која имају различите кривично</w:t>
      </w:r>
      <w:r w:rsidRPr="00332668">
        <w:rPr>
          <w:lang w:val="sr-Cyrl-RS"/>
        </w:rPr>
        <w:t>процесне статусе</w:t>
      </w:r>
      <w:r w:rsidR="00DA32BB">
        <w:rPr>
          <w:lang w:val="sr-Cyrl-RS"/>
        </w:rPr>
        <w:t>.</w:t>
      </w:r>
    </w:p>
    <w:p w:rsidR="009F1DD0" w:rsidRDefault="009F1DD0" w:rsidP="00D55F08">
      <w:pPr>
        <w:spacing w:line="360" w:lineRule="auto"/>
        <w:ind w:firstLine="720"/>
        <w:jc w:val="both"/>
        <w:rPr>
          <w:lang w:val="sr-Cyrl-RS"/>
        </w:rPr>
      </w:pPr>
      <w:r>
        <w:rPr>
          <w:lang w:val="sr-Cyrl-RS"/>
        </w:rPr>
        <w:t xml:space="preserve">В) </w:t>
      </w:r>
      <w:r w:rsidRPr="00332668">
        <w:rPr>
          <w:lang w:val="sr-Cyrl-RS"/>
        </w:rPr>
        <w:t>Следећа подела на процесне злоупотребе извршене од више субјеката</w:t>
      </w:r>
      <w:r>
        <w:rPr>
          <w:lang w:val="sr-Cyrl-RS"/>
        </w:rPr>
        <w:t xml:space="preserve"> је на оне 1) у којима су радње извршења свих извршилаца злоупотребе по садржини исте, односно, усмерене у истом правцу (на пример, више оптужених је постигло договор да неприступањем на рочишта за претресе проузрокују одуговлачење поступка ради остваривања бенефиције застарелости кривичног поступка и добијања пресуде којом се оптужба одбија; све радње извршења ове злоупотребе, сваког од оптужених, су исте: неприступање на главни претрес, јер су свесни да, да би суд одржао главни претрес, на њему морају да буду присутни сви они и њихови браниоци), и 2) у којима радње извршења извршилаца злоупотребе нису исте, односно, усмерене су у различитим правцима, супротне су (ситуација у којој се оптужени, који су кривично дело извршили као саизвршиоци, унапред договоре о својим лажним одбранама, те један од њих прихвати кривично дело искључиво као своје, да би саоптуженима помогао у избегавању кривице, и такве одбране дају пред органом поступка; овде су радње извршења злоупотребе само на први поглед исте: све радње извршења злоупотребе се састоје у давање одбрана оптужених, међутим, оне су лажне и супротне по садржини, </w:t>
      </w:r>
      <w:r>
        <w:rPr>
          <w:lang w:val="sr-Cyrl-RS"/>
        </w:rPr>
        <w:lastRenderedPageBreak/>
        <w:t xml:space="preserve">јер један од оптужених изјављује неистину тврдећи да јесте сам извршио дело, док остали оптужени изјављују неистину </w:t>
      </w:r>
      <w:r w:rsidR="00D55F08">
        <w:rPr>
          <w:lang w:val="sr-Cyrl-RS"/>
        </w:rPr>
        <w:t>тврдећи да нису извршили дело).</w:t>
      </w:r>
      <w:r w:rsidRPr="00F73315">
        <w:rPr>
          <w:rStyle w:val="FootnoteReference"/>
          <w:sz w:val="22"/>
          <w:szCs w:val="22"/>
          <w:lang w:val="sr-Cyrl-RS"/>
        </w:rPr>
        <w:footnoteReference w:id="753"/>
      </w:r>
    </w:p>
    <w:p w:rsidR="009F1DD0" w:rsidRDefault="009F1DD0" w:rsidP="00DA32BB">
      <w:pPr>
        <w:spacing w:line="360" w:lineRule="auto"/>
        <w:ind w:firstLine="720"/>
        <w:jc w:val="both"/>
        <w:rPr>
          <w:lang w:val="sr-Cyrl-RS"/>
        </w:rPr>
      </w:pPr>
      <w:r w:rsidRPr="00487234">
        <w:rPr>
          <w:lang w:val="sr-Cyrl-RS"/>
        </w:rPr>
        <w:t xml:space="preserve">Значај </w:t>
      </w:r>
      <w:r>
        <w:rPr>
          <w:lang w:val="sr-Cyrl-RS"/>
        </w:rPr>
        <w:t xml:space="preserve">и </w:t>
      </w:r>
      <w:r w:rsidRPr="00487234">
        <w:rPr>
          <w:lang w:val="sr-Cyrl-RS"/>
        </w:rPr>
        <w:t>ове подкласификације је</w:t>
      </w:r>
      <w:r>
        <w:rPr>
          <w:lang w:val="sr-Cyrl-RS"/>
        </w:rPr>
        <w:t>, опет,</w:t>
      </w:r>
      <w:r w:rsidRPr="00487234">
        <w:rPr>
          <w:lang w:val="sr-Cyrl-RS"/>
        </w:rPr>
        <w:t xml:space="preserve"> у квалификацији</w:t>
      </w:r>
      <w:r>
        <w:rPr>
          <w:lang w:val="sr-Cyrl-RS"/>
        </w:rPr>
        <w:t xml:space="preserve"> кривичнопроцесних </w:t>
      </w:r>
      <w:r w:rsidRPr="00487234">
        <w:rPr>
          <w:lang w:val="sr-Cyrl-RS"/>
        </w:rPr>
        <w:t xml:space="preserve">злоупотреба. </w:t>
      </w:r>
      <w:r>
        <w:rPr>
          <w:lang w:val="sr-Cyrl-RS"/>
        </w:rPr>
        <w:t xml:space="preserve">Процесне радње злоупотребе </w:t>
      </w:r>
      <w:r w:rsidRPr="00332668">
        <w:rPr>
          <w:lang w:val="sr-Cyrl-RS"/>
        </w:rPr>
        <w:t>извршене од више субјеката</w:t>
      </w:r>
      <w:r>
        <w:rPr>
          <w:lang w:val="sr-Cyrl-RS"/>
        </w:rPr>
        <w:t xml:space="preserve"> које су по садржини исте, усмерене у истом правцу</w:t>
      </w:r>
      <w:r w:rsidRPr="00487234">
        <w:rPr>
          <w:lang w:val="sr-Cyrl-RS"/>
        </w:rPr>
        <w:t xml:space="preserve"> једноставније </w:t>
      </w:r>
      <w:r>
        <w:rPr>
          <w:lang w:val="sr-Cyrl-RS"/>
        </w:rPr>
        <w:t xml:space="preserve">је </w:t>
      </w:r>
      <w:r w:rsidRPr="00487234">
        <w:rPr>
          <w:lang w:val="sr-Cyrl-RS"/>
        </w:rPr>
        <w:t>и лакше квалификовати као процесне злоупотребе</w:t>
      </w:r>
      <w:r>
        <w:rPr>
          <w:lang w:val="sr-Cyrl-RS"/>
        </w:rPr>
        <w:t>, него злоупотребе извршене од стране више лица које немају исту садржину и нису усмерене у истом правцу.</w:t>
      </w:r>
    </w:p>
    <w:p w:rsidR="009F1DD0" w:rsidRDefault="009F1DD0" w:rsidP="009F1DD0">
      <w:pPr>
        <w:ind w:firstLine="720"/>
        <w:jc w:val="both"/>
        <w:rPr>
          <w:lang w:val="sr-Cyrl-RS"/>
        </w:rPr>
      </w:pPr>
    </w:p>
    <w:p w:rsidR="009F1DD0" w:rsidRPr="009941A7" w:rsidRDefault="009F1DD0" w:rsidP="009941A7">
      <w:pPr>
        <w:pStyle w:val="Heading4"/>
        <w:ind w:left="720"/>
        <w:rPr>
          <w:rFonts w:ascii="Times New Roman" w:hAnsi="Times New Roman" w:cs="Times New Roman"/>
          <w:b/>
          <w:color w:val="auto"/>
          <w:lang w:val="sr-Cyrl-RS"/>
        </w:rPr>
      </w:pPr>
      <w:bookmarkStart w:id="168" w:name="_Toc5883462"/>
      <w:r w:rsidRPr="009941A7">
        <w:rPr>
          <w:rFonts w:ascii="Times New Roman" w:hAnsi="Times New Roman" w:cs="Times New Roman"/>
          <w:b/>
          <w:color w:val="auto"/>
          <w:lang w:val="sr-Cyrl-RS"/>
        </w:rPr>
        <w:t>2.9. Злоупотребe проце</w:t>
      </w:r>
      <w:r w:rsidR="00AE39F1" w:rsidRPr="009941A7">
        <w:rPr>
          <w:rFonts w:ascii="Times New Roman" w:hAnsi="Times New Roman" w:cs="Times New Roman"/>
          <w:b/>
          <w:color w:val="auto"/>
          <w:lang w:val="sr-Cyrl-RS"/>
        </w:rPr>
        <w:t xml:space="preserve">сних права у кривичном поступку </w:t>
      </w:r>
      <w:r w:rsidRPr="009941A7">
        <w:rPr>
          <w:rFonts w:ascii="Times New Roman" w:hAnsi="Times New Roman" w:cs="Times New Roman"/>
          <w:b/>
          <w:color w:val="auto"/>
          <w:lang w:val="sr-Cyrl-RS"/>
        </w:rPr>
        <w:t xml:space="preserve">с обзиром на то </w:t>
      </w:r>
      <w:r w:rsidR="00771B75" w:rsidRPr="009941A7">
        <w:rPr>
          <w:rFonts w:ascii="Times New Roman" w:hAnsi="Times New Roman" w:cs="Times New Roman"/>
          <w:b/>
          <w:color w:val="auto"/>
          <w:lang w:val="sr-Cyrl-RS"/>
        </w:rPr>
        <w:t>која се</w:t>
      </w:r>
      <w:r w:rsidRPr="009941A7">
        <w:rPr>
          <w:rFonts w:ascii="Times New Roman" w:hAnsi="Times New Roman" w:cs="Times New Roman"/>
          <w:b/>
          <w:color w:val="auto"/>
          <w:lang w:val="sr-Cyrl-RS"/>
        </w:rPr>
        <w:t xml:space="preserve"> последица хтела постићи злоупотребом</w:t>
      </w:r>
      <w:bookmarkEnd w:id="168"/>
    </w:p>
    <w:p w:rsidR="009F1DD0" w:rsidRDefault="009F1DD0" w:rsidP="009F1DD0">
      <w:pPr>
        <w:ind w:firstLine="720"/>
        <w:jc w:val="both"/>
        <w:rPr>
          <w:lang w:val="sr-Cyrl-RS"/>
        </w:rPr>
      </w:pPr>
    </w:p>
    <w:p w:rsidR="00EA0B90" w:rsidRPr="00DA32BB" w:rsidRDefault="0028425B" w:rsidP="00DA32BB">
      <w:pPr>
        <w:spacing w:line="360" w:lineRule="auto"/>
        <w:ind w:firstLine="720"/>
        <w:jc w:val="both"/>
        <w:rPr>
          <w:rFonts w:eastAsia="TimesNewRomanPSMT"/>
          <w:lang w:val="sr-Cyrl-RS"/>
        </w:rPr>
      </w:pPr>
      <w:r>
        <w:rPr>
          <w:lang w:val="sr-Cyrl-RS"/>
        </w:rPr>
        <w:t xml:space="preserve">Према </w:t>
      </w:r>
      <w:r w:rsidRPr="00D70CDC">
        <w:rPr>
          <w:lang w:val="ru-RU"/>
        </w:rPr>
        <w:t>А</w:t>
      </w:r>
      <w:r w:rsidRPr="00D70CDC">
        <w:rPr>
          <w:lang w:val="sr-Cyrl-RS"/>
        </w:rPr>
        <w:t>.</w:t>
      </w:r>
      <w:r w:rsidRPr="00D70CDC">
        <w:rPr>
          <w:lang w:val="ru-RU"/>
        </w:rPr>
        <w:t xml:space="preserve"> В</w:t>
      </w:r>
      <w:r w:rsidRPr="00D70CDC">
        <w:rPr>
          <w:lang w:val="sr-Cyrl-RS"/>
        </w:rPr>
        <w:t>.</w:t>
      </w:r>
      <w:r w:rsidRPr="00D70CDC">
        <w:rPr>
          <w:lang w:val="ru-RU"/>
        </w:rPr>
        <w:t xml:space="preserve"> Юдин</w:t>
      </w:r>
      <w:r w:rsidR="009F1DD0" w:rsidRPr="00EA0B90">
        <w:rPr>
          <w:lang w:val="sr-Cyrl-RS"/>
        </w:rPr>
        <w:t>у, с</w:t>
      </w:r>
      <w:r w:rsidR="009F1DD0" w:rsidRPr="00EA0B90">
        <w:rPr>
          <w:lang w:val="sr-Cyrl-CS"/>
        </w:rPr>
        <w:t>ве злоупотребе субјективн</w:t>
      </w:r>
      <w:r w:rsidR="009F1DD0" w:rsidRPr="00EA0B90">
        <w:rPr>
          <w:lang w:val="sr-Cyrl-RS"/>
        </w:rPr>
        <w:t>их</w:t>
      </w:r>
      <w:r w:rsidR="009F1DD0" w:rsidRPr="00EA0B90">
        <w:rPr>
          <w:lang w:val="sr-Cyrl-CS"/>
        </w:rPr>
        <w:t xml:space="preserve"> процесн</w:t>
      </w:r>
      <w:r w:rsidR="009F1DD0" w:rsidRPr="00EA0B90">
        <w:rPr>
          <w:lang w:val="sr-Cyrl-RS"/>
        </w:rPr>
        <w:t>их</w:t>
      </w:r>
      <w:r w:rsidR="009F1DD0" w:rsidRPr="00EA0B90">
        <w:rPr>
          <w:lang w:val="sr-Cyrl-CS"/>
        </w:rPr>
        <w:t xml:space="preserve"> права по циљу који следи субјект </w:t>
      </w:r>
      <w:r w:rsidR="009F1DD0" w:rsidRPr="00EA0B90">
        <w:rPr>
          <w:lang w:val="sr-Cyrl-RS"/>
        </w:rPr>
        <w:t>м</w:t>
      </w:r>
      <w:r w:rsidR="009F1DD0" w:rsidRPr="00EA0B90">
        <w:rPr>
          <w:lang w:val="sr-Cyrl-CS"/>
        </w:rPr>
        <w:t>огу да се поделе на</w:t>
      </w:r>
      <w:r w:rsidR="009F1DD0" w:rsidRPr="00EA0B90">
        <w:rPr>
          <w:lang w:val="sr-Cyrl-RS"/>
        </w:rPr>
        <w:t>: 1) вршење</w:t>
      </w:r>
      <w:r w:rsidR="009F1DD0" w:rsidRPr="00EA0B90">
        <w:rPr>
          <w:lang w:val="sr-Cyrl-CS"/>
        </w:rPr>
        <w:t xml:space="preserve"> права искључиво са намером да се </w:t>
      </w:r>
      <w:r w:rsidR="009F1DD0" w:rsidRPr="00EA0B90">
        <w:rPr>
          <w:lang w:val="sr-Cyrl-RS"/>
        </w:rPr>
        <w:t xml:space="preserve">другом </w:t>
      </w:r>
      <w:r w:rsidR="009F1DD0" w:rsidRPr="00EA0B90">
        <w:rPr>
          <w:lang w:val="sr-Cyrl-CS"/>
        </w:rPr>
        <w:t>причини штета</w:t>
      </w:r>
      <w:r w:rsidR="009F1DD0" w:rsidRPr="00EA0B90">
        <w:rPr>
          <w:lang w:val="sr-Cyrl-RS"/>
        </w:rPr>
        <w:t xml:space="preserve">, </w:t>
      </w:r>
      <w:r w:rsidR="009F1DD0" w:rsidRPr="00EA0B90">
        <w:rPr>
          <w:lang w:val="sr-Cyrl-CS"/>
        </w:rPr>
        <w:t>суду и</w:t>
      </w:r>
      <w:r w:rsidR="009F1DD0" w:rsidRPr="00EA0B90">
        <w:rPr>
          <w:lang w:val="sr-Cyrl-RS"/>
        </w:rPr>
        <w:t>/</w:t>
      </w:r>
      <w:r w:rsidR="00967AC5">
        <w:rPr>
          <w:lang w:val="sr-Cyrl-CS"/>
        </w:rPr>
        <w:t>или учесницима у посту</w:t>
      </w:r>
      <w:r w:rsidR="009F1DD0" w:rsidRPr="00EA0B90">
        <w:rPr>
          <w:lang w:val="sr-Cyrl-CS"/>
        </w:rPr>
        <w:t>пку</w:t>
      </w:r>
      <w:r w:rsidR="009F1DD0" w:rsidRPr="00EA0B90">
        <w:rPr>
          <w:lang w:val="sr-Cyrl-RS"/>
        </w:rPr>
        <w:t xml:space="preserve"> (</w:t>
      </w:r>
      <w:r w:rsidR="009F1DD0" w:rsidRPr="00EA0B90">
        <w:rPr>
          <w:lang w:val="sr-Cyrl-CS"/>
        </w:rPr>
        <w:t>тзв. процесна шикана</w:t>
      </w:r>
      <w:r w:rsidR="009F1DD0" w:rsidRPr="00EA0B90">
        <w:rPr>
          <w:lang w:val="sr-Cyrl-RS"/>
        </w:rPr>
        <w:t>), и 2) з</w:t>
      </w:r>
      <w:r w:rsidR="009F1DD0" w:rsidRPr="00EA0B90">
        <w:rPr>
          <w:lang w:val="sr-Cyrl-CS"/>
        </w:rPr>
        <w:t>лоупотреб</w:t>
      </w:r>
      <w:r w:rsidR="009F1DD0" w:rsidRPr="00EA0B90">
        <w:rPr>
          <w:lang w:val="sr-Cyrl-RS"/>
        </w:rPr>
        <w:t>е</w:t>
      </w:r>
      <w:r w:rsidR="009F1DD0" w:rsidRPr="00EA0B90">
        <w:rPr>
          <w:lang w:val="sr-Cyrl-CS"/>
        </w:rPr>
        <w:t xml:space="preserve"> права у </w:t>
      </w:r>
      <w:r w:rsidR="009F1DD0" w:rsidRPr="00EA0B90">
        <w:rPr>
          <w:lang w:val="sr-Cyrl-RS"/>
        </w:rPr>
        <w:t>учињене у другом циљу.</w:t>
      </w:r>
      <w:r w:rsidR="009F1DD0" w:rsidRPr="00EA0B90">
        <w:rPr>
          <w:rFonts w:eastAsia="TimesNewRomanPSMT"/>
          <w:lang w:val="sr-Cyrl-RS"/>
        </w:rPr>
        <w:t xml:space="preserve"> Ове друге представљају </w:t>
      </w:r>
      <w:r w:rsidR="009F1DD0" w:rsidRPr="00EA0B90">
        <w:rPr>
          <w:lang w:val="sr-Cyrl-RS"/>
        </w:rPr>
        <w:t>вршење</w:t>
      </w:r>
      <w:r w:rsidR="009F1DD0" w:rsidRPr="00EA0B90">
        <w:rPr>
          <w:lang w:val="sr-Cyrl-CS"/>
        </w:rPr>
        <w:t xml:space="preserve"> </w:t>
      </w:r>
      <w:r w:rsidR="009F1DD0" w:rsidRPr="00EA0B90">
        <w:rPr>
          <w:lang w:val="sr-Cyrl-RS"/>
        </w:rPr>
        <w:t xml:space="preserve">процесних </w:t>
      </w:r>
      <w:r w:rsidR="009F1DD0" w:rsidRPr="00EA0B90">
        <w:rPr>
          <w:lang w:val="sr-Cyrl-CS"/>
        </w:rPr>
        <w:t xml:space="preserve">права прелажењем законом установљених граница у циљу добијања било какве користи и предности, при </w:t>
      </w:r>
      <w:r w:rsidR="009F1DD0" w:rsidRPr="00EA0B90">
        <w:rPr>
          <w:lang w:val="sr-Cyrl-RS"/>
        </w:rPr>
        <w:t>чему</w:t>
      </w:r>
      <w:r w:rsidR="009F1DD0" w:rsidRPr="00EA0B90">
        <w:rPr>
          <w:lang w:val="sr-Cyrl-CS"/>
        </w:rPr>
        <w:t xml:space="preserve"> </w:t>
      </w:r>
      <w:r w:rsidR="009F1DD0" w:rsidRPr="00EA0B90">
        <w:rPr>
          <w:lang w:val="sr-Cyrl-RS"/>
        </w:rPr>
        <w:t>чињење</w:t>
      </w:r>
      <w:r w:rsidR="009F1DD0" w:rsidRPr="00EA0B90">
        <w:rPr>
          <w:lang w:val="sr-Cyrl-CS"/>
        </w:rPr>
        <w:t xml:space="preserve"> штете није једини циљ субјекта, или без намере да се причини штета.</w:t>
      </w:r>
      <w:r w:rsidR="009F1DD0" w:rsidRPr="00EA0B90">
        <w:rPr>
          <w:rStyle w:val="FootnoteReference"/>
          <w:lang w:val="sr-Cyrl-CS"/>
        </w:rPr>
        <w:footnoteReference w:id="754"/>
      </w:r>
    </w:p>
    <w:p w:rsidR="003475FE" w:rsidRDefault="004A00A0" w:rsidP="00DA32BB">
      <w:pPr>
        <w:spacing w:line="360" w:lineRule="auto"/>
        <w:ind w:firstLine="720"/>
        <w:jc w:val="both"/>
        <w:rPr>
          <w:lang w:val="sr-Cyrl-RS"/>
        </w:rPr>
      </w:pPr>
      <w:r w:rsidRPr="00EA0B90">
        <w:rPr>
          <w:lang w:val="sr-Cyrl-RS"/>
        </w:rPr>
        <w:t xml:space="preserve">Наше мишљење је </w:t>
      </w:r>
      <w:r w:rsidR="00721A0C">
        <w:rPr>
          <w:lang w:val="sr-Cyrl-RS"/>
        </w:rPr>
        <w:t xml:space="preserve">да се, пре свега, мора уочити један општи недозвољени циљ којим се руководи извршилац било које (сваке) кривичнопроцесне </w:t>
      </w:r>
      <w:r w:rsidR="003475FE">
        <w:rPr>
          <w:lang w:val="sr-Cyrl-RS"/>
        </w:rPr>
        <w:t>злоупотребе ради постизања</w:t>
      </w:r>
      <w:r w:rsidR="00721A0C">
        <w:rPr>
          <w:lang w:val="sr-Cyrl-RS"/>
        </w:rPr>
        <w:t xml:space="preserve"> последице злоупотребе која се огледа у </w:t>
      </w:r>
      <w:r w:rsidR="00721A0C" w:rsidRPr="00721A0C">
        <w:rPr>
          <w:i/>
          <w:lang w:val="sr-Cyrl-RS"/>
        </w:rPr>
        <w:t>шкођењу кривичном поступку</w:t>
      </w:r>
      <w:r w:rsidR="00721A0C">
        <w:rPr>
          <w:lang w:val="sr-Cyrl-RS"/>
        </w:rPr>
        <w:t>. Процесна злоупотреба је незаконитост (материјална незаконитост радње вршења субјектив</w:t>
      </w:r>
      <w:r w:rsidR="003475FE">
        <w:rPr>
          <w:lang w:val="sr-Cyrl-RS"/>
        </w:rPr>
        <w:t xml:space="preserve">ног процесног права), као таква, учињена и прихваћена у поступку, </w:t>
      </w:r>
      <w:r w:rsidR="0028425B">
        <w:rPr>
          <w:lang w:val="sr-Cyrl-RS"/>
        </w:rPr>
        <w:t xml:space="preserve">чини </w:t>
      </w:r>
      <w:r w:rsidR="00771B75">
        <w:rPr>
          <w:lang w:val="sr-Cyrl-RS"/>
        </w:rPr>
        <w:t>цео</w:t>
      </w:r>
      <w:r w:rsidR="0028425B">
        <w:rPr>
          <w:lang w:val="sr-Cyrl-RS"/>
        </w:rPr>
        <w:t xml:space="preserve"> поступак</w:t>
      </w:r>
      <w:r w:rsidR="00771B75">
        <w:rPr>
          <w:lang w:val="sr-Cyrl-RS"/>
        </w:rPr>
        <w:t xml:space="preserve"> </w:t>
      </w:r>
      <w:r w:rsidR="003475FE">
        <w:rPr>
          <w:lang w:val="sr-Cyrl-RS"/>
        </w:rPr>
        <w:t>незаконитим.</w:t>
      </w:r>
    </w:p>
    <w:p w:rsidR="00EA0B90" w:rsidRPr="003475FE" w:rsidRDefault="003475FE" w:rsidP="00DA32BB">
      <w:pPr>
        <w:spacing w:line="360" w:lineRule="auto"/>
        <w:ind w:firstLine="720"/>
        <w:jc w:val="both"/>
        <w:rPr>
          <w:lang w:val="sr-Cyrl-RS"/>
        </w:rPr>
      </w:pPr>
      <w:r>
        <w:rPr>
          <w:lang w:val="sr-Cyrl-RS"/>
        </w:rPr>
        <w:t>Посебни недозвољени циљеви кривичнопроцесних злоупотреба</w:t>
      </w:r>
      <w:r w:rsidR="00EA0B90" w:rsidRPr="00EA0B90">
        <w:rPr>
          <w:lang w:val="sr-Cyrl-RS"/>
        </w:rPr>
        <w:t>,</w:t>
      </w:r>
      <w:r w:rsidR="004A00A0" w:rsidRPr="00EA0B90">
        <w:rPr>
          <w:lang w:val="sr-Cyrl-RS"/>
        </w:rPr>
        <w:t xml:space="preserve"> </w:t>
      </w:r>
      <w:r>
        <w:rPr>
          <w:lang w:val="sr-Cyrl-RS"/>
        </w:rPr>
        <w:t>к</w:t>
      </w:r>
      <w:r w:rsidR="004A00A0" w:rsidRPr="00EA0B90">
        <w:rPr>
          <w:lang w:val="sr-Cyrl-RS"/>
        </w:rPr>
        <w:t>ојим</w:t>
      </w:r>
      <w:r>
        <w:rPr>
          <w:lang w:val="sr-Cyrl-RS"/>
        </w:rPr>
        <w:t>а</w:t>
      </w:r>
      <w:r w:rsidR="004A00A0" w:rsidRPr="00EA0B90">
        <w:rPr>
          <w:lang w:val="sr-Cyrl-RS"/>
        </w:rPr>
        <w:t xml:space="preserve"> се руководио извршилац злоупотребе</w:t>
      </w:r>
      <w:r w:rsidR="00BC6FBB">
        <w:rPr>
          <w:lang w:val="sr-Cyrl-RS"/>
        </w:rPr>
        <w:t>, могли</w:t>
      </w:r>
      <w:r w:rsidR="004A00A0" w:rsidRPr="00EA0B90">
        <w:rPr>
          <w:lang w:val="sr-Cyrl-RS"/>
        </w:rPr>
        <w:t xml:space="preserve"> </w:t>
      </w:r>
      <w:r w:rsidR="00BC6FBB">
        <w:rPr>
          <w:lang w:val="sr-Cyrl-RS"/>
        </w:rPr>
        <w:t xml:space="preserve">би се </w:t>
      </w:r>
      <w:r w:rsidR="004A00A0" w:rsidRPr="00EA0B90">
        <w:rPr>
          <w:lang w:val="sr-Cyrl-RS"/>
        </w:rPr>
        <w:t xml:space="preserve">класификовати на оне којима </w:t>
      </w:r>
      <w:r w:rsidR="00BC6FBB">
        <w:rPr>
          <w:lang w:val="sr-Cyrl-RS"/>
        </w:rPr>
        <w:t>се ишло на</w:t>
      </w:r>
      <w:r w:rsidR="00BC6FBB">
        <w:rPr>
          <w:lang w:val="sr-Cyrl-CS"/>
        </w:rPr>
        <w:t xml:space="preserve"> </w:t>
      </w:r>
      <w:r w:rsidR="00771B75">
        <w:rPr>
          <w:lang w:val="sr-Cyrl-CS"/>
        </w:rPr>
        <w:t>а) преусмеравање поступка,</w:t>
      </w:r>
      <w:r w:rsidR="00771B75">
        <w:rPr>
          <w:rStyle w:val="FootnoteReference"/>
          <w:lang w:val="sr-Cyrl-CS"/>
        </w:rPr>
        <w:footnoteReference w:id="755"/>
      </w:r>
      <w:r w:rsidR="00EA0B90" w:rsidRPr="00EA0B90">
        <w:rPr>
          <w:lang w:val="sr-Cyrl-CS"/>
        </w:rPr>
        <w:t xml:space="preserve"> б</w:t>
      </w:r>
      <w:r w:rsidR="009F1DD0" w:rsidRPr="00EA0B90">
        <w:rPr>
          <w:lang w:val="sr-Cyrl-RS"/>
        </w:rPr>
        <w:t xml:space="preserve">) шиканирање других учесника у кривичном </w:t>
      </w:r>
      <w:r w:rsidR="009F1DD0" w:rsidRPr="00EA0B90">
        <w:rPr>
          <w:lang w:val="sr-Cyrl-RS"/>
        </w:rPr>
        <w:lastRenderedPageBreak/>
        <w:t>поступку,</w:t>
      </w:r>
      <w:r w:rsidR="009F1DD0" w:rsidRPr="00EA0B90">
        <w:rPr>
          <w:rStyle w:val="FootnoteReference"/>
          <w:lang w:val="sr-Cyrl-RS"/>
        </w:rPr>
        <w:footnoteReference w:id="756"/>
      </w:r>
      <w:r w:rsidR="00EA0B90" w:rsidRPr="00EA0B90">
        <w:rPr>
          <w:lang w:val="sr-Cyrl-RS"/>
        </w:rPr>
        <w:t xml:space="preserve"> в</w:t>
      </w:r>
      <w:r w:rsidR="009F1DD0" w:rsidRPr="00EA0B90">
        <w:rPr>
          <w:lang w:val="sr-Cyrl-RS"/>
        </w:rPr>
        <w:t>)</w:t>
      </w:r>
      <w:r w:rsidR="009F1DD0" w:rsidRPr="00EA0B90">
        <w:rPr>
          <w:lang w:val="sr-Cyrl-CS"/>
        </w:rPr>
        <w:t xml:space="preserve"> </w:t>
      </w:r>
      <w:r w:rsidR="009F1DD0" w:rsidRPr="00EA0B90">
        <w:rPr>
          <w:lang w:val="sr-Cyrl-RS"/>
        </w:rPr>
        <w:t>одуговлачење поступка,</w:t>
      </w:r>
      <w:r w:rsidR="00771B75">
        <w:rPr>
          <w:rStyle w:val="FootnoteReference"/>
          <w:lang w:val="sr-Cyrl-RS"/>
        </w:rPr>
        <w:footnoteReference w:id="757"/>
      </w:r>
      <w:r w:rsidR="009F1DD0" w:rsidRPr="00EA0B90">
        <w:rPr>
          <w:lang w:val="sr-Cyrl-RS"/>
        </w:rPr>
        <w:t xml:space="preserve"> </w:t>
      </w:r>
      <w:r w:rsidR="00EA0B90" w:rsidRPr="00EA0B90">
        <w:rPr>
          <w:lang w:val="sr-Cyrl-CS"/>
        </w:rPr>
        <w:t>г</w:t>
      </w:r>
      <w:r w:rsidR="009F1DD0" w:rsidRPr="00EA0B90">
        <w:rPr>
          <w:lang w:val="sr-Cyrl-RS"/>
        </w:rPr>
        <w:t>)</w:t>
      </w:r>
      <w:r w:rsidR="009F1DD0" w:rsidRPr="00EA0B90">
        <w:rPr>
          <w:lang w:val="sr-Cyrl-CS"/>
        </w:rPr>
        <w:t xml:space="preserve"> </w:t>
      </w:r>
      <w:r w:rsidR="009F1DD0" w:rsidRPr="00EA0B90">
        <w:rPr>
          <w:lang w:val="sr-Cyrl-RS"/>
        </w:rPr>
        <w:t>одстрањивање (</w:t>
      </w:r>
      <w:r w:rsidR="009F1DD0" w:rsidRPr="00EA0B90">
        <w:rPr>
          <w:lang w:val="sr-Cyrl-CS"/>
        </w:rPr>
        <w:t>елимин</w:t>
      </w:r>
      <w:r w:rsidR="009F1DD0" w:rsidRPr="00EA0B90">
        <w:rPr>
          <w:lang w:val="sr-Cyrl-RS"/>
        </w:rPr>
        <w:t>исање)</w:t>
      </w:r>
      <w:r w:rsidR="009F1DD0" w:rsidRPr="00EA0B90">
        <w:rPr>
          <w:lang w:val="sr-Cyrl-CS"/>
        </w:rPr>
        <w:t xml:space="preserve"> одређеног процесног учесника из</w:t>
      </w:r>
      <w:r w:rsidR="009F1DD0" w:rsidRPr="00EA0B90">
        <w:rPr>
          <w:lang w:val="sr-Cyrl-RS"/>
        </w:rPr>
        <w:t xml:space="preserve"> поступка,</w:t>
      </w:r>
      <w:r w:rsidR="006E6BAC">
        <w:rPr>
          <w:rStyle w:val="FootnoteReference"/>
          <w:lang w:val="sr-Cyrl-RS"/>
        </w:rPr>
        <w:footnoteReference w:id="758"/>
      </w:r>
      <w:r w:rsidR="009F1DD0" w:rsidRPr="00EA0B90">
        <w:rPr>
          <w:lang w:val="sr-Cyrl-RS"/>
        </w:rPr>
        <w:t xml:space="preserve"> </w:t>
      </w:r>
      <w:r w:rsidR="00BC6FBB">
        <w:rPr>
          <w:lang w:val="sr-Cyrl-RS"/>
        </w:rPr>
        <w:t>д) постизање имовинске користи учесника у поступку,</w:t>
      </w:r>
      <w:r w:rsidR="006E6BAC">
        <w:rPr>
          <w:rStyle w:val="FootnoteReference"/>
          <w:lang w:val="sr-Cyrl-RS"/>
        </w:rPr>
        <w:footnoteReference w:id="759"/>
      </w:r>
      <w:r w:rsidR="00BC6FBB">
        <w:rPr>
          <w:lang w:val="sr-Cyrl-RS"/>
        </w:rPr>
        <w:t xml:space="preserve"> </w:t>
      </w:r>
      <w:r w:rsidR="009F1DD0" w:rsidRPr="00EA0B90">
        <w:rPr>
          <w:lang w:val="sr-Cyrl-RS"/>
        </w:rPr>
        <w:t xml:space="preserve">и </w:t>
      </w:r>
      <w:r w:rsidR="00EA0B90" w:rsidRPr="00EA0B90">
        <w:rPr>
          <w:lang w:val="sr-Cyrl-RS"/>
        </w:rPr>
        <w:t xml:space="preserve">д) </w:t>
      </w:r>
      <w:r w:rsidR="00BC6FBB">
        <w:rPr>
          <w:lang w:val="sr-Cyrl-RS"/>
        </w:rPr>
        <w:t>постизање других</w:t>
      </w:r>
      <w:r w:rsidR="00EA0B90" w:rsidRPr="00EA0B90">
        <w:rPr>
          <w:lang w:val="sr-Cyrl-RS"/>
        </w:rPr>
        <w:t xml:space="preserve"> </w:t>
      </w:r>
      <w:r w:rsidR="00BC6FBB">
        <w:rPr>
          <w:lang w:val="sr-Cyrl-RS"/>
        </w:rPr>
        <w:t>недозвољених циљева кривичнопроцесних злоупотреба</w:t>
      </w:r>
      <w:r w:rsidR="00EA0B90" w:rsidRPr="00EA0B90">
        <w:rPr>
          <w:lang w:val="sr-Cyrl-RS"/>
        </w:rPr>
        <w:t>.</w:t>
      </w:r>
    </w:p>
    <w:p w:rsidR="009F1DD0" w:rsidRPr="00BC6FBB" w:rsidRDefault="009F1DD0" w:rsidP="00DA32BB">
      <w:pPr>
        <w:spacing w:line="360" w:lineRule="auto"/>
        <w:ind w:firstLine="720"/>
        <w:jc w:val="both"/>
        <w:rPr>
          <w:lang w:val="sr-Cyrl-RS"/>
        </w:rPr>
      </w:pPr>
      <w:r w:rsidRPr="00EA0B90">
        <w:rPr>
          <w:lang w:val="sr-Cyrl-RS"/>
        </w:rPr>
        <w:t xml:space="preserve">Међутим, </w:t>
      </w:r>
      <w:r w:rsidR="00EA0B90" w:rsidRPr="00EA0B90">
        <w:rPr>
          <w:lang w:val="sr-Cyrl-RS"/>
        </w:rPr>
        <w:t>свесни смо да је ово</w:t>
      </w:r>
      <w:r w:rsidRPr="00EA0B90">
        <w:rPr>
          <w:lang w:val="sr-Cyrl-RS"/>
        </w:rPr>
        <w:t xml:space="preserve"> </w:t>
      </w:r>
      <w:r w:rsidR="00EA0B90">
        <w:rPr>
          <w:lang w:val="sr-Cyrl-RS"/>
        </w:rPr>
        <w:t xml:space="preserve">врло груба </w:t>
      </w:r>
      <w:r w:rsidRPr="00EA0B90">
        <w:rPr>
          <w:lang w:val="sr-Cyrl-RS"/>
        </w:rPr>
        <w:t>класификација</w:t>
      </w:r>
      <w:r w:rsidR="0028425B">
        <w:rPr>
          <w:lang w:val="sr-Cyrl-RS"/>
        </w:rPr>
        <w:t>,</w:t>
      </w:r>
      <w:r w:rsidR="00EA0B90">
        <w:rPr>
          <w:lang w:val="sr-Cyrl-RS"/>
        </w:rPr>
        <w:t xml:space="preserve"> релативног карактера. Н</w:t>
      </w:r>
      <w:r w:rsidRPr="00EA0B90">
        <w:rPr>
          <w:lang w:val="sr-Cyrl-RS"/>
        </w:rPr>
        <w:t xml:space="preserve">аиме, </w:t>
      </w:r>
      <w:r w:rsidR="00EA0B90">
        <w:rPr>
          <w:lang w:val="sr-Cyrl-RS"/>
        </w:rPr>
        <w:t xml:space="preserve">претходним набрајањем </w:t>
      </w:r>
      <w:r w:rsidR="00BC6FBB">
        <w:rPr>
          <w:lang w:val="sr-Cyrl-RS"/>
        </w:rPr>
        <w:t xml:space="preserve">навели смо </w:t>
      </w:r>
      <w:r w:rsidR="00EA0B90">
        <w:rPr>
          <w:lang w:val="sr-Cyrl-RS"/>
        </w:rPr>
        <w:t>само најчешће циљеве извршилаца кривичнопроцесних злоупотреба уочене у пракси.</w:t>
      </w:r>
    </w:p>
    <w:p w:rsidR="009F1DD0" w:rsidRDefault="009F1DD0" w:rsidP="009B6BB1">
      <w:pPr>
        <w:jc w:val="both"/>
        <w:rPr>
          <w:lang w:val="sr-Latn-RS"/>
        </w:rPr>
      </w:pPr>
    </w:p>
    <w:p w:rsidR="009F1DD0" w:rsidRPr="009941A7" w:rsidRDefault="009F1DD0" w:rsidP="009941A7">
      <w:pPr>
        <w:pStyle w:val="Heading4"/>
        <w:ind w:left="720"/>
        <w:rPr>
          <w:rFonts w:ascii="Times New Roman" w:hAnsi="Times New Roman" w:cs="Times New Roman"/>
          <w:b/>
          <w:color w:val="auto"/>
          <w:lang w:val="sr-Cyrl-RS"/>
        </w:rPr>
      </w:pPr>
      <w:bookmarkStart w:id="169" w:name="_Toc5883463"/>
      <w:r w:rsidRPr="009941A7">
        <w:rPr>
          <w:rFonts w:ascii="Times New Roman" w:hAnsi="Times New Roman" w:cs="Times New Roman"/>
          <w:b/>
          <w:color w:val="auto"/>
          <w:lang w:val="sr-Cyrl-RS"/>
        </w:rPr>
        <w:t xml:space="preserve">2.10. Свршене и злоупотребe процесних права у </w:t>
      </w:r>
      <w:r w:rsidR="00AE39F1" w:rsidRPr="009941A7">
        <w:rPr>
          <w:rFonts w:ascii="Times New Roman" w:hAnsi="Times New Roman" w:cs="Times New Roman"/>
          <w:b/>
          <w:color w:val="auto"/>
          <w:lang w:val="sr-Cyrl-RS"/>
        </w:rPr>
        <w:t xml:space="preserve">кривичном </w:t>
      </w:r>
      <w:r w:rsidRPr="009941A7">
        <w:rPr>
          <w:rFonts w:ascii="Times New Roman" w:hAnsi="Times New Roman" w:cs="Times New Roman"/>
          <w:b/>
          <w:color w:val="auto"/>
          <w:lang w:val="sr-Cyrl-RS"/>
        </w:rPr>
        <w:t>поступку које су остале у покушају</w:t>
      </w:r>
      <w:bookmarkEnd w:id="169"/>
    </w:p>
    <w:p w:rsidR="009F1DD0" w:rsidRDefault="009F1DD0" w:rsidP="009F1DD0">
      <w:pPr>
        <w:ind w:firstLine="720"/>
        <w:jc w:val="both"/>
        <w:rPr>
          <w:lang w:val="sr-Cyrl-RS"/>
        </w:rPr>
      </w:pPr>
    </w:p>
    <w:p w:rsidR="009F1DD0" w:rsidRDefault="009F1DD0" w:rsidP="00DA32BB">
      <w:pPr>
        <w:spacing w:line="360" w:lineRule="auto"/>
        <w:ind w:firstLine="720"/>
        <w:jc w:val="both"/>
        <w:rPr>
          <w:lang w:val="sr-Cyrl-RS"/>
        </w:rPr>
      </w:pPr>
      <w:r>
        <w:rPr>
          <w:lang w:val="sr-Cyrl-RS"/>
        </w:rPr>
        <w:t>См</w:t>
      </w:r>
      <w:r w:rsidRPr="004123D3">
        <w:rPr>
          <w:lang w:val="sr-Cyrl-RS"/>
        </w:rPr>
        <w:t>атрамо да је це</w:t>
      </w:r>
      <w:r>
        <w:rPr>
          <w:lang w:val="sr-Cyrl-RS"/>
        </w:rPr>
        <w:t>лисходна класификација</w:t>
      </w:r>
      <w:r w:rsidRPr="004123D3">
        <w:rPr>
          <w:lang w:val="sr-Cyrl-RS"/>
        </w:rPr>
        <w:t xml:space="preserve"> </w:t>
      </w:r>
      <w:r w:rsidR="006919F6">
        <w:rPr>
          <w:lang w:val="sr-Cyrl-RS"/>
        </w:rPr>
        <w:t xml:space="preserve">процесних </w:t>
      </w:r>
      <w:r w:rsidRPr="004123D3">
        <w:rPr>
          <w:lang w:val="sr-Cyrl-RS"/>
        </w:rPr>
        <w:t xml:space="preserve">злоупотреба с обзиром на </w:t>
      </w:r>
      <w:r>
        <w:rPr>
          <w:lang w:val="sr-Cyrl-RS"/>
        </w:rPr>
        <w:t>фазу извршења</w:t>
      </w:r>
      <w:r w:rsidR="006919F6">
        <w:rPr>
          <w:lang w:val="sr-Cyrl-RS"/>
        </w:rPr>
        <w:t xml:space="preserve"> злоупотребе</w:t>
      </w:r>
      <w:r>
        <w:rPr>
          <w:lang w:val="sr-Cyrl-RS"/>
        </w:rPr>
        <w:t>. П</w:t>
      </w:r>
      <w:r w:rsidRPr="004123D3">
        <w:rPr>
          <w:lang w:val="sr-Cyrl-RS"/>
        </w:rPr>
        <w:t xml:space="preserve">о овом основу </w:t>
      </w:r>
      <w:r>
        <w:rPr>
          <w:lang w:val="sr-Cyrl-RS"/>
        </w:rPr>
        <w:t xml:space="preserve">процесне злоупотребе </w:t>
      </w:r>
      <w:r w:rsidRPr="004123D3">
        <w:rPr>
          <w:lang w:val="sr-Cyrl-RS"/>
        </w:rPr>
        <w:t>могу се поделити на: 1) свршене злоупотребе субјективних процесних права, и 2) процесне злоупотребе које су остале у покушају.</w:t>
      </w:r>
    </w:p>
    <w:p w:rsidR="009F1DD0" w:rsidRDefault="009F1DD0" w:rsidP="00DA32BB">
      <w:pPr>
        <w:spacing w:line="360" w:lineRule="auto"/>
        <w:ind w:firstLine="720"/>
        <w:jc w:val="both"/>
        <w:rPr>
          <w:lang w:val="sr-Cyrl-RS"/>
        </w:rPr>
      </w:pPr>
      <w:r w:rsidRPr="000607E3">
        <w:rPr>
          <w:lang w:val="sr-Cyrl-RS"/>
        </w:rPr>
        <w:t xml:space="preserve">Ова класификација </w:t>
      </w:r>
      <w:r>
        <w:rPr>
          <w:lang w:val="sr-Cyrl-RS"/>
        </w:rPr>
        <w:t xml:space="preserve">извршена је по угледу </w:t>
      </w:r>
      <w:r w:rsidR="00AE09F3">
        <w:rPr>
          <w:lang w:val="sr-Cyrl-RS"/>
        </w:rPr>
        <w:t xml:space="preserve">на </w:t>
      </w:r>
      <w:r>
        <w:rPr>
          <w:lang w:val="sr-Cyrl-RS"/>
        </w:rPr>
        <w:t>институте материје</w:t>
      </w:r>
      <w:r w:rsidRPr="000607E3">
        <w:rPr>
          <w:lang w:val="sr-Cyrl-RS"/>
        </w:rPr>
        <w:t xml:space="preserve"> кривичног права (свршено и кривично дело у покушају). Ипак,</w:t>
      </w:r>
      <w:r>
        <w:rPr>
          <w:lang w:val="sr-Cyrl-RS"/>
        </w:rPr>
        <w:t xml:space="preserve"> она илуструје меру у којој </w:t>
      </w:r>
      <w:r w:rsidRPr="000607E3">
        <w:rPr>
          <w:lang w:val="sr-Cyrl-RS"/>
        </w:rPr>
        <w:t xml:space="preserve">је злоупотреба права блиска деликту, као забрањеној радњи. Значај класификације јесте у </w:t>
      </w:r>
      <w:r>
        <w:rPr>
          <w:lang w:val="sr-Cyrl-RS"/>
        </w:rPr>
        <w:t xml:space="preserve">чињеници </w:t>
      </w:r>
      <w:r w:rsidRPr="000607E3">
        <w:rPr>
          <w:lang w:val="sr-Cyrl-RS"/>
        </w:rPr>
        <w:t xml:space="preserve">да постоје </w:t>
      </w:r>
      <w:r>
        <w:rPr>
          <w:lang w:val="sr-Cyrl-RS"/>
        </w:rPr>
        <w:t>фазе</w:t>
      </w:r>
      <w:r w:rsidRPr="000607E3">
        <w:rPr>
          <w:lang w:val="sr-Cyrl-RS"/>
        </w:rPr>
        <w:t xml:space="preserve"> злоупотребе. И код злоупотребе, као и код кривичног дела, постоје фазе извршења </w:t>
      </w:r>
      <w:r>
        <w:rPr>
          <w:lang w:val="sr-Cyrl-RS"/>
        </w:rPr>
        <w:t xml:space="preserve">злоупотребе, незаконитости </w:t>
      </w:r>
      <w:r w:rsidRPr="000607E3">
        <w:rPr>
          <w:lang w:val="sr-Cyrl-RS"/>
        </w:rPr>
        <w:t>(планирање, припремне радње, покушај, свршена злоупот</w:t>
      </w:r>
      <w:r>
        <w:rPr>
          <w:lang w:val="sr-Cyrl-RS"/>
        </w:rPr>
        <w:t>реба)</w:t>
      </w:r>
      <w:r w:rsidRPr="000607E3">
        <w:rPr>
          <w:lang w:val="sr-Cyrl-RS"/>
        </w:rPr>
        <w:t xml:space="preserve">. Ако </w:t>
      </w:r>
      <w:r>
        <w:rPr>
          <w:lang w:val="sr-Cyrl-RS"/>
        </w:rPr>
        <w:t xml:space="preserve">прихватимо да </w:t>
      </w:r>
      <w:r w:rsidRPr="000607E3">
        <w:rPr>
          <w:lang w:val="sr-Cyrl-RS"/>
        </w:rPr>
        <w:t xml:space="preserve">код процесне злоупотребе постоји подстрекавање и помагање, свакако мора да постоји и </w:t>
      </w:r>
      <w:r>
        <w:rPr>
          <w:lang w:val="sr-Cyrl-RS"/>
        </w:rPr>
        <w:t>планирање, припремање, покушај</w:t>
      </w:r>
      <w:r w:rsidRPr="000607E3">
        <w:rPr>
          <w:lang w:val="sr-Cyrl-RS"/>
        </w:rPr>
        <w:t>, најзад</w:t>
      </w:r>
      <w:r>
        <w:rPr>
          <w:lang w:val="sr-Cyrl-RS"/>
        </w:rPr>
        <w:t>, свршена процесна злоупотреба.</w:t>
      </w:r>
    </w:p>
    <w:p w:rsidR="009F1DD0" w:rsidRDefault="009F1DD0" w:rsidP="00DA32BB">
      <w:pPr>
        <w:spacing w:line="360" w:lineRule="auto"/>
        <w:ind w:firstLine="720"/>
        <w:jc w:val="both"/>
        <w:rPr>
          <w:lang w:val="sr-Cyrl-RS"/>
        </w:rPr>
      </w:pPr>
      <w:r>
        <w:rPr>
          <w:lang w:val="sr-Cyrl-RS"/>
        </w:rPr>
        <w:t xml:space="preserve">Вршење субјективних процесних </w:t>
      </w:r>
      <w:r w:rsidRPr="007D77F8">
        <w:rPr>
          <w:i/>
          <w:lang w:val="sr-Cyrl-RS"/>
        </w:rPr>
        <w:t>права тражења</w:t>
      </w:r>
      <w:r>
        <w:rPr>
          <w:lang w:val="sr-Cyrl-RS"/>
        </w:rPr>
        <w:t xml:space="preserve"> зависи од сан</w:t>
      </w:r>
      <w:r w:rsidR="0028425B">
        <w:rPr>
          <w:lang w:val="sr-Cyrl-RS"/>
        </w:rPr>
        <w:t xml:space="preserve">кционисања суда. Уколико их суд </w:t>
      </w:r>
      <w:r>
        <w:rPr>
          <w:lang w:val="sr-Cyrl-RS"/>
        </w:rPr>
        <w:t xml:space="preserve">санкционише одбијањем, злоупотребе </w:t>
      </w:r>
      <w:r w:rsidR="0028425B">
        <w:rPr>
          <w:lang w:val="sr-Cyrl-RS"/>
        </w:rPr>
        <w:t xml:space="preserve">субјективних процесних права тражења </w:t>
      </w:r>
      <w:r>
        <w:rPr>
          <w:lang w:val="sr-Cyrl-RS"/>
        </w:rPr>
        <w:t xml:space="preserve">остају нереализоване, у покушају. То, ипак, не значи да нису извршене. Уколико их суд (несвесно или свесно) санкционише прихватањем, оне су успеле, свршене. Нпр., одбрана је предложила суду да се на претрес позову и у својству сведока саслушају одређена лица, али не да би се из исказа сведока утврдиле чињенице </w:t>
      </w:r>
      <w:r>
        <w:rPr>
          <w:lang w:val="sr-Cyrl-RS"/>
        </w:rPr>
        <w:lastRenderedPageBreak/>
        <w:t xml:space="preserve">од значаја за разрешење конкретне кривичне ствари, већ ради тога да поступак продужи извођењем небитних доказа. Уколико суд прихвати овај предлог, злоупотреба је успела, свршена. Уколико суд не прихвати овај предлог одбране, злоупотреба је остала у </w:t>
      </w:r>
      <w:r w:rsidRPr="004A7B2C">
        <w:rPr>
          <w:lang w:val="sr-Cyrl-RS"/>
        </w:rPr>
        <w:t>покушају.</w:t>
      </w:r>
    </w:p>
    <w:p w:rsidR="009F1DD0" w:rsidRDefault="009F1DD0" w:rsidP="00DA32BB">
      <w:pPr>
        <w:spacing w:line="360" w:lineRule="auto"/>
        <w:ind w:firstLine="720"/>
        <w:jc w:val="both"/>
        <w:rPr>
          <w:lang w:val="sr-Cyrl-RS"/>
        </w:rPr>
      </w:pPr>
      <w:r>
        <w:rPr>
          <w:lang w:val="sr-Cyrl-RS"/>
        </w:rPr>
        <w:t>Зло</w:t>
      </w:r>
      <w:r w:rsidR="009941A7">
        <w:rPr>
          <w:lang w:val="sr-Cyrl-RS"/>
        </w:rPr>
        <w:t>употребе доказних радњи извршених</w:t>
      </w:r>
      <w:r>
        <w:rPr>
          <w:lang w:val="sr-Cyrl-RS"/>
        </w:rPr>
        <w:t xml:space="preserve"> у истрази свршене су у време прибављања доказа (незаконити докази). Међутим, прихватање и извођење оваквих доказа на суђењу, опет, зависи од воље, нахођења суда.</w:t>
      </w:r>
    </w:p>
    <w:p w:rsidR="009F1DD0" w:rsidRPr="00F63B70" w:rsidRDefault="009F1DD0" w:rsidP="00DA32BB">
      <w:pPr>
        <w:spacing w:line="360" w:lineRule="auto"/>
        <w:ind w:firstLine="720"/>
        <w:jc w:val="both"/>
        <w:rPr>
          <w:lang w:val="sr-Cyrl-RS"/>
        </w:rPr>
      </w:pPr>
      <w:r w:rsidRPr="004A7B2C">
        <w:rPr>
          <w:lang w:val="sr-Cyrl-RS"/>
        </w:rPr>
        <w:t xml:space="preserve">Вршење </w:t>
      </w:r>
      <w:r w:rsidRPr="007D77F8">
        <w:rPr>
          <w:i/>
          <w:lang w:val="sr-Cyrl-RS"/>
        </w:rPr>
        <w:t>потестативних субјективних процесних права</w:t>
      </w:r>
      <w:r w:rsidRPr="004A7B2C">
        <w:rPr>
          <w:lang w:val="sr-Cyrl-RS"/>
        </w:rPr>
        <w:t xml:space="preserve"> </w:t>
      </w:r>
      <w:r>
        <w:rPr>
          <w:lang w:val="sr-Cyrl-RS"/>
        </w:rPr>
        <w:t xml:space="preserve">(суда, органа поступка) </w:t>
      </w:r>
      <w:r w:rsidRPr="004A7B2C">
        <w:rPr>
          <w:lang w:val="sr-Cyrl-RS"/>
        </w:rPr>
        <w:t xml:space="preserve">зависи искључиво од воље титулара права, тако да злоупотребе таквих субјективних права немају фазу покушаја. Увек су учињене, свршене у време вршења </w:t>
      </w:r>
      <w:r>
        <w:rPr>
          <w:lang w:val="sr-Cyrl-RS"/>
        </w:rPr>
        <w:t xml:space="preserve">субјективног процесног </w:t>
      </w:r>
      <w:r w:rsidRPr="004A7B2C">
        <w:rPr>
          <w:lang w:val="sr-Cyrl-RS"/>
        </w:rPr>
        <w:t xml:space="preserve">права. Тако, </w:t>
      </w:r>
      <w:r>
        <w:rPr>
          <w:lang w:val="sr-Cyrl-RS"/>
        </w:rPr>
        <w:t xml:space="preserve">суд врши злоупотребу несразмерним вршењем права на одређивање притвора против оптуженог онда када против њега одреди притвор, иако се исти процесни ефекат, односно интерес (обезбеђење присуства окривљеног у поступку) могао остварити и одређивањем блаже мере (полагањем јемства које је и понуђено од стране одбране). </w:t>
      </w:r>
      <w:r w:rsidRPr="004A7B2C">
        <w:rPr>
          <w:lang w:val="sr-Cyrl-RS"/>
        </w:rPr>
        <w:t xml:space="preserve">Злоупотреба је учињена самим доношењем одлуке о одређивању </w:t>
      </w:r>
      <w:r w:rsidRPr="00F63B70">
        <w:rPr>
          <w:lang w:val="sr-Cyrl-RS"/>
        </w:rPr>
        <w:t>притвора. Накнадна одлука о укидању решења о одређивању притвора не утиче на постојање з</w:t>
      </w:r>
      <w:r w:rsidR="00DA32BB">
        <w:rPr>
          <w:lang w:val="sr-Cyrl-RS"/>
        </w:rPr>
        <w:t>лоупотребе.</w:t>
      </w:r>
    </w:p>
    <w:p w:rsidR="009F1DD0" w:rsidRPr="00F63B70" w:rsidRDefault="009F1DD0" w:rsidP="00DA32BB">
      <w:pPr>
        <w:spacing w:line="360" w:lineRule="auto"/>
        <w:ind w:firstLine="720"/>
        <w:jc w:val="both"/>
        <w:rPr>
          <w:lang w:val="sr-Cyrl-RS"/>
        </w:rPr>
      </w:pPr>
      <w:r w:rsidRPr="00F63B70">
        <w:rPr>
          <w:lang w:val="sr-Cyrl-RS"/>
        </w:rPr>
        <w:t xml:space="preserve">Једноставан пример за обе ове врсте процесних злоупотреба у кривичном поступку је, рецимо, </w:t>
      </w:r>
      <w:r w:rsidRPr="00F63B70">
        <w:rPr>
          <w:lang w:val="sr-Cyrl-CS"/>
        </w:rPr>
        <w:t>подношење неосноване кривичне пријаве</w:t>
      </w:r>
      <w:r w:rsidRPr="00F63B70">
        <w:rPr>
          <w:lang w:val="sr-Cyrl-RS"/>
        </w:rPr>
        <w:t>,</w:t>
      </w:r>
      <w:r w:rsidRPr="00F63B70">
        <w:rPr>
          <w:lang w:val="sr-Cyrl-CS"/>
        </w:rPr>
        <w:t xml:space="preserve"> </w:t>
      </w:r>
      <w:r w:rsidRPr="00F63B70">
        <w:rPr>
          <w:lang w:val="sr-Cyrl-RS"/>
        </w:rPr>
        <w:t xml:space="preserve">дакле, </w:t>
      </w:r>
      <w:r w:rsidRPr="00F63B70">
        <w:rPr>
          <w:lang w:val="sr-Cyrl-CS"/>
        </w:rPr>
        <w:t>за кривично дело које није учињено</w:t>
      </w:r>
      <w:r w:rsidRPr="00F63B70">
        <w:rPr>
          <w:lang w:val="sr-Cyrl-RS"/>
        </w:rPr>
        <w:t>,</w:t>
      </w:r>
      <w:r w:rsidRPr="00F63B70">
        <w:rPr>
          <w:lang w:val="sr-Cyrl-CS"/>
        </w:rPr>
        <w:t xml:space="preserve"> против судије председника </w:t>
      </w:r>
      <w:r w:rsidRPr="00F63B70">
        <w:rPr>
          <w:lang w:val="sr-Cyrl-RS"/>
        </w:rPr>
        <w:t xml:space="preserve">судећег </w:t>
      </w:r>
      <w:r w:rsidRPr="00F63B70">
        <w:rPr>
          <w:lang w:val="sr-Cyrl-CS"/>
        </w:rPr>
        <w:t>већа од стране оптуженог, односно његов</w:t>
      </w:r>
      <w:r w:rsidRPr="00F63B70">
        <w:rPr>
          <w:lang w:val="sr-Cyrl-RS"/>
        </w:rPr>
        <w:t>ог браниоца</w:t>
      </w:r>
      <w:r w:rsidRPr="00F63B70">
        <w:rPr>
          <w:lang w:val="sr-Cyrl-CS"/>
        </w:rPr>
        <w:t xml:space="preserve">, у </w:t>
      </w:r>
      <w:r w:rsidRPr="00F63B70">
        <w:rPr>
          <w:lang w:val="sr-Cyrl-RS"/>
        </w:rPr>
        <w:t xml:space="preserve">циљу </w:t>
      </w:r>
      <w:r w:rsidRPr="00F63B70">
        <w:rPr>
          <w:lang w:val="sr-Cyrl-CS"/>
        </w:rPr>
        <w:t>да се тај судија елиминише са функције пр</w:t>
      </w:r>
      <w:r w:rsidR="006919F6">
        <w:rPr>
          <w:lang w:val="sr-Cyrl-CS"/>
        </w:rPr>
        <w:t>едседника</w:t>
      </w:r>
      <w:r w:rsidRPr="00F63B70">
        <w:rPr>
          <w:lang w:val="sr-Cyrl-CS"/>
        </w:rPr>
        <w:t xml:space="preserve"> већа које суди конкретну кривичну ствар.</w:t>
      </w:r>
    </w:p>
    <w:p w:rsidR="009F1DD0" w:rsidRDefault="009F1DD0" w:rsidP="00DA32BB">
      <w:pPr>
        <w:spacing w:line="360" w:lineRule="auto"/>
        <w:ind w:firstLine="720"/>
        <w:jc w:val="both"/>
        <w:rPr>
          <w:lang w:val="sr-Cyrl-RS"/>
        </w:rPr>
      </w:pPr>
      <w:r w:rsidRPr="00F63B70">
        <w:rPr>
          <w:lang w:val="sr-Cyrl-CS"/>
        </w:rPr>
        <w:t>Уколико судија</w:t>
      </w:r>
      <w:r w:rsidRPr="00F63B70">
        <w:rPr>
          <w:lang w:val="sr-Cyrl-RS"/>
        </w:rPr>
        <w:t>, револтиран незаконитом, неоснованом радњом оптуженог и/или његовог браниоца, затражи и</w:t>
      </w:r>
      <w:r w:rsidRPr="00F63B70">
        <w:rPr>
          <w:lang w:val="sr-Cyrl-CS"/>
        </w:rPr>
        <w:t>з овог разлога</w:t>
      </w:r>
      <w:r w:rsidRPr="00F63B70">
        <w:rPr>
          <w:lang w:val="sr-Cyrl-RS"/>
        </w:rPr>
        <w:t xml:space="preserve"> од п</w:t>
      </w:r>
      <w:r w:rsidRPr="00F63B70">
        <w:rPr>
          <w:lang w:val="sr-Cyrl-CS"/>
        </w:rPr>
        <w:t>редседник</w:t>
      </w:r>
      <w:r w:rsidRPr="00F63B70">
        <w:rPr>
          <w:lang w:val="sr-Cyrl-RS"/>
        </w:rPr>
        <w:t>а</w:t>
      </w:r>
      <w:r w:rsidRPr="00F63B70">
        <w:rPr>
          <w:lang w:val="sr-Cyrl-CS"/>
        </w:rPr>
        <w:t xml:space="preserve"> суда да га изузме од поступања у конкретној кривичној ствари</w:t>
      </w:r>
      <w:r w:rsidRPr="00F63B70">
        <w:rPr>
          <w:lang w:val="sr-Cyrl-RS"/>
        </w:rPr>
        <w:t>, и председник суда о овом захтеву одлучи позитивно</w:t>
      </w:r>
      <w:r w:rsidRPr="00F63B70">
        <w:rPr>
          <w:lang w:val="sr-Cyrl-CS"/>
        </w:rPr>
        <w:t xml:space="preserve">, са злоупотребом се успело. Уколико председник суда по овом захтеву донесе негативну одлуку, те уколико надлежни јавни тужилац одбаци кривичну пријаву као неосновану, а подносилац пријаве не преузме гоњење, дакле, уколико судија </w:t>
      </w:r>
      <w:r w:rsidRPr="00F63B70">
        <w:rPr>
          <w:lang w:val="sr-Cyrl-RS"/>
        </w:rPr>
        <w:t xml:space="preserve">настави да у тој кривичној ствари поступа као </w:t>
      </w:r>
      <w:r w:rsidRPr="00F63B70">
        <w:rPr>
          <w:lang w:val="sr-Cyrl-CS"/>
        </w:rPr>
        <w:t xml:space="preserve">председник </w:t>
      </w:r>
      <w:r w:rsidRPr="00F63B70">
        <w:rPr>
          <w:lang w:val="sr-Cyrl-RS"/>
        </w:rPr>
        <w:t>судећег већа</w:t>
      </w:r>
      <w:r w:rsidRPr="00F63B70">
        <w:rPr>
          <w:lang w:val="sr-Cyrl-CS"/>
        </w:rPr>
        <w:t xml:space="preserve">, ова злоупотреба </w:t>
      </w:r>
      <w:r w:rsidRPr="00F63B70">
        <w:rPr>
          <w:lang w:val="sr-Cyrl-RS"/>
        </w:rPr>
        <w:t xml:space="preserve">је </w:t>
      </w:r>
      <w:r w:rsidRPr="00F63B70">
        <w:rPr>
          <w:lang w:val="sr-Cyrl-CS"/>
        </w:rPr>
        <w:t>оста</w:t>
      </w:r>
      <w:r w:rsidRPr="00F63B70">
        <w:rPr>
          <w:lang w:val="sr-Cyrl-RS"/>
        </w:rPr>
        <w:t>ла</w:t>
      </w:r>
      <w:r w:rsidRPr="00F63B70">
        <w:rPr>
          <w:lang w:val="sr-Cyrl-CS"/>
        </w:rPr>
        <w:t xml:space="preserve"> у покушају у односу на елимин</w:t>
      </w:r>
      <w:r w:rsidRPr="00F63B70">
        <w:rPr>
          <w:lang w:val="sr-Cyrl-RS"/>
        </w:rPr>
        <w:t>исање</w:t>
      </w:r>
      <w:r w:rsidRPr="00F63B70">
        <w:rPr>
          <w:lang w:val="sr-Cyrl-CS"/>
        </w:rPr>
        <w:t xml:space="preserve"> судије председника већа кој</w:t>
      </w:r>
      <w:r w:rsidRPr="00F63B70">
        <w:rPr>
          <w:lang w:val="sr-Cyrl-RS"/>
        </w:rPr>
        <w:t>и</w:t>
      </w:r>
      <w:r w:rsidRPr="00F63B70">
        <w:rPr>
          <w:lang w:val="sr-Cyrl-CS"/>
        </w:rPr>
        <w:t xml:space="preserve"> суди конкретну кривичну ствар.</w:t>
      </w:r>
      <w:r w:rsidRPr="00F63B70">
        <w:rPr>
          <w:rStyle w:val="FootnoteReference"/>
          <w:lang w:val="sr-Cyrl-CS"/>
        </w:rPr>
        <w:footnoteReference w:id="760"/>
      </w:r>
    </w:p>
    <w:p w:rsidR="009F1DD0" w:rsidRPr="009941A7" w:rsidRDefault="009F1DD0" w:rsidP="009941A7">
      <w:pPr>
        <w:pStyle w:val="Heading3"/>
        <w:ind w:firstLine="720"/>
        <w:rPr>
          <w:rFonts w:ascii="Times New Roman" w:hAnsi="Times New Roman" w:cs="Times New Roman"/>
          <w:sz w:val="28"/>
          <w:szCs w:val="28"/>
        </w:rPr>
      </w:pPr>
      <w:bookmarkStart w:id="170" w:name="_Toc5883464"/>
      <w:r w:rsidRPr="009941A7">
        <w:rPr>
          <w:rFonts w:ascii="Times New Roman" w:hAnsi="Times New Roman" w:cs="Times New Roman"/>
          <w:sz w:val="28"/>
          <w:szCs w:val="28"/>
        </w:rPr>
        <w:lastRenderedPageBreak/>
        <w:t>3. Друге класификације</w:t>
      </w:r>
      <w:r w:rsidR="00AE39F1" w:rsidRPr="009941A7">
        <w:rPr>
          <w:rFonts w:ascii="Times New Roman" w:hAnsi="Times New Roman" w:cs="Times New Roman"/>
          <w:sz w:val="28"/>
          <w:szCs w:val="28"/>
        </w:rPr>
        <w:t xml:space="preserve"> </w:t>
      </w:r>
      <w:r w:rsidRPr="009941A7">
        <w:rPr>
          <w:rFonts w:ascii="Times New Roman" w:hAnsi="Times New Roman" w:cs="Times New Roman"/>
          <w:sz w:val="28"/>
          <w:szCs w:val="28"/>
        </w:rPr>
        <w:t>кривичнопроцесних злоупотреба</w:t>
      </w:r>
      <w:bookmarkEnd w:id="170"/>
    </w:p>
    <w:p w:rsidR="009F1DD0" w:rsidRDefault="009F1DD0" w:rsidP="009F1DD0">
      <w:pPr>
        <w:ind w:firstLine="720"/>
        <w:jc w:val="both"/>
        <w:rPr>
          <w:lang w:val="sr-Cyrl-RS"/>
        </w:rPr>
      </w:pPr>
    </w:p>
    <w:p w:rsidR="009F1DD0" w:rsidRDefault="009F1DD0" w:rsidP="00DA32BB">
      <w:pPr>
        <w:spacing w:line="360" w:lineRule="auto"/>
        <w:ind w:firstLine="720"/>
        <w:jc w:val="both"/>
        <w:rPr>
          <w:lang w:val="sr-Cyrl-RS"/>
        </w:rPr>
      </w:pPr>
      <w:r>
        <w:rPr>
          <w:lang w:val="sr-Cyrl-RS"/>
        </w:rPr>
        <w:t>Може се говорити и о другим класификацијама злоупотреба процесних права у судском поступку. Можемо им придодати епитет спорних и/или класификација мањег значаја. Наиме, питање је колико су одређене, односно, значајне за феномен који је предмет изучавања.</w:t>
      </w:r>
    </w:p>
    <w:p w:rsidR="009F1DD0" w:rsidRDefault="009F1DD0" w:rsidP="00DA32BB">
      <w:pPr>
        <w:spacing w:line="360" w:lineRule="auto"/>
        <w:ind w:firstLine="720"/>
        <w:jc w:val="both"/>
        <w:rPr>
          <w:lang w:val="sr-Cyrl-RS"/>
        </w:rPr>
      </w:pPr>
      <w:r>
        <w:rPr>
          <w:lang w:val="sr-Cyrl-RS"/>
        </w:rPr>
        <w:t>С друге стране, неке од њих су релевантне, али су њихови основи још увек недовољно дефинисани од стране теорије, или, једноставно, спорни у правној науци.</w:t>
      </w:r>
    </w:p>
    <w:p w:rsidR="009F1DD0" w:rsidRDefault="009F1DD0" w:rsidP="009F1DD0">
      <w:pPr>
        <w:rPr>
          <w:lang w:val="sr-Cyrl-RS"/>
        </w:rPr>
      </w:pPr>
      <w:r>
        <w:rPr>
          <w:lang w:val="sr-Cyrl-RS"/>
        </w:rPr>
        <w:tab/>
      </w:r>
    </w:p>
    <w:p w:rsidR="009F1DD0" w:rsidRPr="006771D9" w:rsidRDefault="009F1DD0" w:rsidP="006771D9">
      <w:pPr>
        <w:pStyle w:val="Heading4"/>
        <w:ind w:left="720"/>
        <w:rPr>
          <w:rFonts w:ascii="Times New Roman" w:hAnsi="Times New Roman" w:cs="Times New Roman"/>
          <w:b/>
          <w:color w:val="auto"/>
          <w:lang w:val="sr-Cyrl-RS"/>
        </w:rPr>
      </w:pPr>
      <w:bookmarkStart w:id="171" w:name="_Toc5883465"/>
      <w:r w:rsidRPr="006771D9">
        <w:rPr>
          <w:rFonts w:ascii="Times New Roman" w:hAnsi="Times New Roman" w:cs="Times New Roman"/>
          <w:b/>
          <w:color w:val="auto"/>
          <w:lang w:val="sr-Cyrl-RS"/>
        </w:rPr>
        <w:t>3.1. Злоупотребe уста</w:t>
      </w:r>
      <w:r w:rsidR="00AE39F1" w:rsidRPr="006771D9">
        <w:rPr>
          <w:rFonts w:ascii="Times New Roman" w:hAnsi="Times New Roman" w:cs="Times New Roman"/>
          <w:b/>
          <w:color w:val="auto"/>
          <w:lang w:val="sr-Cyrl-RS"/>
        </w:rPr>
        <w:t>вних права у кривичном поступку</w:t>
      </w:r>
      <w:r w:rsidR="00AE39F1" w:rsidRPr="006771D9">
        <w:rPr>
          <w:rFonts w:ascii="Times New Roman" w:hAnsi="Times New Roman" w:cs="Times New Roman"/>
          <w:b/>
          <w:color w:val="auto"/>
          <w:lang w:val="en-US"/>
        </w:rPr>
        <w:t xml:space="preserve"> </w:t>
      </w:r>
      <w:r w:rsidRPr="006771D9">
        <w:rPr>
          <w:rFonts w:ascii="Times New Roman" w:hAnsi="Times New Roman" w:cs="Times New Roman"/>
          <w:b/>
          <w:color w:val="auto"/>
          <w:lang w:val="sr-Cyrl-RS"/>
        </w:rPr>
        <w:t>и права дефинис</w:t>
      </w:r>
      <w:r w:rsidR="00AE39F1" w:rsidRPr="006771D9">
        <w:rPr>
          <w:rFonts w:ascii="Times New Roman" w:hAnsi="Times New Roman" w:cs="Times New Roman"/>
          <w:b/>
          <w:color w:val="auto"/>
          <w:lang w:val="sr-Cyrl-RS"/>
        </w:rPr>
        <w:t>аних у кривичнопроцесном закону</w:t>
      </w:r>
      <w:bookmarkEnd w:id="171"/>
    </w:p>
    <w:p w:rsidR="009F1DD0" w:rsidRPr="00144DF5" w:rsidRDefault="009F1DD0" w:rsidP="009F1DD0">
      <w:pPr>
        <w:ind w:firstLine="720"/>
        <w:jc w:val="both"/>
        <w:rPr>
          <w:lang w:val="sr-Cyrl-RS"/>
        </w:rPr>
      </w:pPr>
    </w:p>
    <w:p w:rsidR="009F1DD0" w:rsidRPr="00144DF5" w:rsidRDefault="009F1DD0" w:rsidP="00DA32BB">
      <w:pPr>
        <w:spacing w:line="360" w:lineRule="auto"/>
        <w:ind w:firstLine="720"/>
        <w:jc w:val="both"/>
        <w:rPr>
          <w:lang w:val="sr-Cyrl-RS"/>
        </w:rPr>
      </w:pPr>
      <w:r w:rsidRPr="00144DF5">
        <w:rPr>
          <w:lang w:val="sr-Cyrl-RS"/>
        </w:rPr>
        <w:t>У руској литератури постоји класификација злоупотреба процесних права у</w:t>
      </w:r>
      <w:r w:rsidRPr="00144DF5">
        <w:rPr>
          <w:lang w:val="sr-Cyrl-CS"/>
        </w:rPr>
        <w:t xml:space="preserve"> зависности од тога која права злоупотребљавају учесници </w:t>
      </w:r>
      <w:r>
        <w:rPr>
          <w:lang w:val="sr-Cyrl-RS"/>
        </w:rPr>
        <w:t>у судском поступку</w:t>
      </w:r>
      <w:r w:rsidRPr="00144DF5">
        <w:rPr>
          <w:lang w:val="sr-Cyrl-CS"/>
        </w:rPr>
        <w:t xml:space="preserve"> </w:t>
      </w:r>
      <w:r w:rsidRPr="00144DF5">
        <w:rPr>
          <w:lang w:val="sr-Cyrl-RS"/>
        </w:rPr>
        <w:t xml:space="preserve">на 1) </w:t>
      </w:r>
      <w:r w:rsidRPr="00144DF5">
        <w:rPr>
          <w:lang w:val="sr-Cyrl-CS"/>
        </w:rPr>
        <w:t xml:space="preserve">злоупотребе уставних права и </w:t>
      </w:r>
      <w:r w:rsidRPr="00144DF5">
        <w:rPr>
          <w:lang w:val="sr-Cyrl-RS"/>
        </w:rPr>
        <w:t xml:space="preserve">2) злоупотребе </w:t>
      </w:r>
      <w:r w:rsidRPr="00144DF5">
        <w:rPr>
          <w:lang w:val="sr-Cyrl-CS"/>
        </w:rPr>
        <w:t>права дефинисаних у процесном закон</w:t>
      </w:r>
      <w:r w:rsidRPr="00144DF5">
        <w:rPr>
          <w:lang w:val="sr-Cyrl-RS"/>
        </w:rPr>
        <w:t>у</w:t>
      </w:r>
      <w:r w:rsidRPr="00144DF5">
        <w:rPr>
          <w:lang w:val="sr-Cyrl-CS"/>
        </w:rPr>
        <w:t>.</w:t>
      </w:r>
    </w:p>
    <w:p w:rsidR="009F1DD0" w:rsidRPr="00144DF5" w:rsidRDefault="009F1DD0" w:rsidP="00DA32BB">
      <w:pPr>
        <w:spacing w:line="360" w:lineRule="auto"/>
        <w:ind w:firstLine="720"/>
        <w:jc w:val="both"/>
        <w:rPr>
          <w:lang w:val="sr-Cyrl-RS"/>
        </w:rPr>
      </w:pPr>
      <w:r w:rsidRPr="00144DF5">
        <w:rPr>
          <w:lang w:val="sr-Cyrl-RS"/>
        </w:rPr>
        <w:t>Класификација је прихваћена и од стране теорије кривичнопроцесног права. Сматра се да је а</w:t>
      </w:r>
      <w:r w:rsidRPr="00144DF5">
        <w:rPr>
          <w:lang w:val="sr-Cyrl-CS"/>
        </w:rPr>
        <w:t>декватна,</w:t>
      </w:r>
      <w:r w:rsidRPr="00144DF5">
        <w:rPr>
          <w:lang w:val="sr-Cyrl-RS"/>
        </w:rPr>
        <w:t xml:space="preserve"> јер </w:t>
      </w:r>
      <w:r w:rsidRPr="00144DF5">
        <w:rPr>
          <w:lang w:val="sr-Cyrl-CS"/>
        </w:rPr>
        <w:t xml:space="preserve">се </w:t>
      </w:r>
      <w:r w:rsidRPr="00144DF5">
        <w:rPr>
          <w:lang w:val="sr-Cyrl-RS"/>
        </w:rPr>
        <w:t xml:space="preserve">при свакој квалификацији </w:t>
      </w:r>
      <w:r w:rsidRPr="00144DF5">
        <w:rPr>
          <w:lang w:val="sr-Cyrl-CS"/>
        </w:rPr>
        <w:t>злоупотреб</w:t>
      </w:r>
      <w:r w:rsidRPr="00144DF5">
        <w:rPr>
          <w:lang w:val="sr-Cyrl-RS"/>
        </w:rPr>
        <w:t xml:space="preserve">е процесног </w:t>
      </w:r>
      <w:r w:rsidRPr="00144DF5">
        <w:rPr>
          <w:lang w:val="sr-Cyrl-CS"/>
        </w:rPr>
        <w:t>права</w:t>
      </w:r>
      <w:r w:rsidRPr="00144DF5">
        <w:rPr>
          <w:lang w:val="sr-Cyrl-RS"/>
        </w:rPr>
        <w:t xml:space="preserve"> мора претходно утврдити </w:t>
      </w:r>
      <w:r w:rsidRPr="00144DF5">
        <w:rPr>
          <w:lang w:val="sr-Cyrl-CS"/>
        </w:rPr>
        <w:t>која права има учесник</w:t>
      </w:r>
      <w:r w:rsidRPr="00144DF5">
        <w:rPr>
          <w:lang w:val="sr-Cyrl-RS"/>
        </w:rPr>
        <w:t xml:space="preserve"> у</w:t>
      </w:r>
      <w:r w:rsidRPr="00144DF5">
        <w:rPr>
          <w:lang w:val="sr-Cyrl-CS"/>
        </w:rPr>
        <w:t xml:space="preserve"> поступк</w:t>
      </w:r>
      <w:r w:rsidRPr="00144DF5">
        <w:rPr>
          <w:lang w:val="sr-Cyrl-RS"/>
        </w:rPr>
        <w:t>у</w:t>
      </w:r>
      <w:r w:rsidRPr="00144DF5">
        <w:rPr>
          <w:lang w:val="sr-Cyrl-CS"/>
        </w:rPr>
        <w:t>, где су та права предвиђена и у чему се састоје, а тек потом разматрати облик или врст</w:t>
      </w:r>
      <w:r w:rsidRPr="00144DF5">
        <w:rPr>
          <w:lang w:val="sr-Cyrl-RS"/>
        </w:rPr>
        <w:t>а</w:t>
      </w:r>
      <w:r w:rsidRPr="00144DF5">
        <w:rPr>
          <w:lang w:val="sr-Cyrl-CS"/>
        </w:rPr>
        <w:t xml:space="preserve"> злоупотребе.</w:t>
      </w:r>
      <w:r w:rsidRPr="00144DF5">
        <w:rPr>
          <w:rStyle w:val="FootnoteReference"/>
          <w:lang w:val="sr-Cyrl-CS"/>
        </w:rPr>
        <w:footnoteReference w:id="761"/>
      </w:r>
    </w:p>
    <w:p w:rsidR="009F1DD0" w:rsidRDefault="009F1DD0" w:rsidP="00DA32BB">
      <w:pPr>
        <w:spacing w:line="360" w:lineRule="auto"/>
        <w:ind w:firstLine="720"/>
        <w:jc w:val="both"/>
        <w:rPr>
          <w:lang w:val="ru-RU"/>
        </w:rPr>
      </w:pPr>
      <w:r w:rsidRPr="00144DF5">
        <w:rPr>
          <w:lang w:val="sr-Cyrl-RS"/>
        </w:rPr>
        <w:t>Међутим, истовремено се истиче и то да је значај ове класифик</w:t>
      </w:r>
      <w:r w:rsidR="006919F6">
        <w:rPr>
          <w:lang w:val="sr-Cyrl-RS"/>
        </w:rPr>
        <w:t>ације миноран. Наиме, сва</w:t>
      </w:r>
      <w:r w:rsidRPr="00144DF5">
        <w:rPr>
          <w:lang w:val="sr-Cyrl-RS"/>
        </w:rPr>
        <w:t xml:space="preserve"> кривичнопроцесна права прописана у Уставу прописана су, конкретизована и прецизирана у гранском (секторском) законодавству, те је у поступку њиховог вршења и злоупотребе мало битно да ли се то чини са аспекта уставних или кривичнопроцесних права</w:t>
      </w:r>
      <w:r w:rsidRPr="00144DF5">
        <w:rPr>
          <w:lang w:val="ru-RU"/>
        </w:rPr>
        <w:t>.</w:t>
      </w:r>
    </w:p>
    <w:p w:rsidR="00AE39F1" w:rsidRPr="00144DF5" w:rsidRDefault="00AE39F1" w:rsidP="00DA32BB">
      <w:pPr>
        <w:spacing w:line="360" w:lineRule="auto"/>
        <w:ind w:firstLine="720"/>
        <w:jc w:val="both"/>
        <w:rPr>
          <w:lang w:val="sr-Cyrl-RS"/>
        </w:rPr>
      </w:pPr>
    </w:p>
    <w:p w:rsidR="009F1DD0" w:rsidRPr="006771D9" w:rsidRDefault="009F1DD0" w:rsidP="006771D9">
      <w:pPr>
        <w:pStyle w:val="Heading4"/>
        <w:ind w:left="720"/>
        <w:rPr>
          <w:rFonts w:ascii="Times New Roman" w:hAnsi="Times New Roman" w:cs="Times New Roman"/>
          <w:b/>
          <w:color w:val="auto"/>
          <w:lang w:val="sr-Cyrl-RS"/>
        </w:rPr>
      </w:pPr>
      <w:bookmarkStart w:id="172" w:name="_Toc5883466"/>
      <w:r w:rsidRPr="006771D9">
        <w:rPr>
          <w:rFonts w:ascii="Times New Roman" w:hAnsi="Times New Roman" w:cs="Times New Roman"/>
          <w:b/>
          <w:color w:val="auto"/>
          <w:lang w:val="sr-Cyrl-RS"/>
        </w:rPr>
        <w:t>3.2. Злоупотр</w:t>
      </w:r>
      <w:r w:rsidR="008F47D4" w:rsidRPr="006771D9">
        <w:rPr>
          <w:rFonts w:ascii="Times New Roman" w:hAnsi="Times New Roman" w:cs="Times New Roman"/>
          <w:b/>
          <w:color w:val="auto"/>
          <w:lang w:val="sr-Cyrl-RS"/>
        </w:rPr>
        <w:t>ебe процесних права у кривичном</w:t>
      </w:r>
      <w:r w:rsidR="008F47D4" w:rsidRPr="006771D9">
        <w:rPr>
          <w:rFonts w:ascii="Times New Roman" w:hAnsi="Times New Roman" w:cs="Times New Roman"/>
          <w:b/>
          <w:color w:val="auto"/>
          <w:lang w:val="sr-Latn-RS"/>
        </w:rPr>
        <w:t xml:space="preserve"> </w:t>
      </w:r>
      <w:r w:rsidR="00AE39F1" w:rsidRPr="006771D9">
        <w:rPr>
          <w:rFonts w:ascii="Times New Roman" w:hAnsi="Times New Roman" w:cs="Times New Roman"/>
          <w:b/>
          <w:color w:val="auto"/>
          <w:lang w:val="sr-Cyrl-RS"/>
        </w:rPr>
        <w:t>поступку</w:t>
      </w:r>
      <w:r w:rsidR="00AE39F1" w:rsidRPr="006771D9">
        <w:rPr>
          <w:rFonts w:ascii="Times New Roman" w:hAnsi="Times New Roman" w:cs="Times New Roman"/>
          <w:b/>
          <w:color w:val="auto"/>
          <w:lang w:val="en-US"/>
        </w:rPr>
        <w:t xml:space="preserve"> </w:t>
      </w:r>
      <w:r w:rsidRPr="006771D9">
        <w:rPr>
          <w:rFonts w:ascii="Times New Roman" w:hAnsi="Times New Roman" w:cs="Times New Roman"/>
          <w:b/>
          <w:color w:val="auto"/>
          <w:lang w:val="sr-Cyrl-RS"/>
        </w:rPr>
        <w:t>прем</w:t>
      </w:r>
      <w:r w:rsidR="008F47D4" w:rsidRPr="006771D9">
        <w:rPr>
          <w:rFonts w:ascii="Times New Roman" w:hAnsi="Times New Roman" w:cs="Times New Roman"/>
          <w:b/>
          <w:color w:val="auto"/>
          <w:lang w:val="sr-Cyrl-RS"/>
        </w:rPr>
        <w:t>а објекту којем се наноси штета</w:t>
      </w:r>
      <w:r w:rsidR="008F47D4" w:rsidRPr="006771D9">
        <w:rPr>
          <w:rFonts w:ascii="Times New Roman" w:hAnsi="Times New Roman" w:cs="Times New Roman"/>
          <w:b/>
          <w:color w:val="auto"/>
          <w:lang w:val="sr-Latn-RS"/>
        </w:rPr>
        <w:t xml:space="preserve"> </w:t>
      </w:r>
      <w:r w:rsidRPr="006771D9">
        <w:rPr>
          <w:rFonts w:ascii="Times New Roman" w:hAnsi="Times New Roman" w:cs="Times New Roman"/>
          <w:b/>
          <w:color w:val="auto"/>
          <w:lang w:val="sr-Cyrl-RS"/>
        </w:rPr>
        <w:t>извршењем злоупотребе</w:t>
      </w:r>
      <w:bookmarkEnd w:id="172"/>
    </w:p>
    <w:p w:rsidR="009F1DD0" w:rsidRPr="00144DF5" w:rsidRDefault="009F1DD0" w:rsidP="009F1DD0">
      <w:pPr>
        <w:ind w:firstLine="720"/>
        <w:jc w:val="both"/>
        <w:rPr>
          <w:rFonts w:eastAsia="TimesNewRomanPSMT"/>
          <w:lang w:val="sr-Cyrl-RS"/>
        </w:rPr>
      </w:pPr>
    </w:p>
    <w:p w:rsidR="009F1DD0" w:rsidRPr="00144DF5" w:rsidRDefault="009F1DD0" w:rsidP="00DA32BB">
      <w:pPr>
        <w:spacing w:line="360" w:lineRule="auto"/>
        <w:ind w:firstLine="720"/>
        <w:jc w:val="both"/>
        <w:rPr>
          <w:lang w:val="sr-Cyrl-RS"/>
        </w:rPr>
      </w:pPr>
      <w:r w:rsidRPr="00144DF5">
        <w:rPr>
          <w:lang w:val="sr-Cyrl-RS"/>
        </w:rPr>
        <w:t>У теорији постоји класификација злоупотреба процесних права у судском поступку према објекту којем се наноси штета извршењем злоупотребе,</w:t>
      </w:r>
      <w:r w:rsidRPr="00144DF5">
        <w:rPr>
          <w:rStyle w:val="FootnoteReference"/>
          <w:lang w:val="sr-Cyrl-RS"/>
        </w:rPr>
        <w:footnoteReference w:id="762"/>
      </w:r>
      <w:r w:rsidRPr="00144DF5">
        <w:rPr>
          <w:lang w:val="sr-Cyrl-RS"/>
        </w:rPr>
        <w:t xml:space="preserve"> односно, </w:t>
      </w:r>
      <w:r w:rsidRPr="00144DF5">
        <w:rPr>
          <w:lang w:val="sr-Cyrl-RS"/>
        </w:rPr>
        <w:lastRenderedPageBreak/>
        <w:t>према о</w:t>
      </w:r>
      <w:r w:rsidRPr="00144DF5">
        <w:rPr>
          <w:lang w:val="ru-RU"/>
        </w:rPr>
        <w:t>бјект</w:t>
      </w:r>
      <w:r w:rsidRPr="00144DF5">
        <w:rPr>
          <w:lang w:val="sr-Cyrl-RS"/>
        </w:rPr>
        <w:t xml:space="preserve">у у чије интересе </w:t>
      </w:r>
      <w:r w:rsidRPr="00144DF5">
        <w:rPr>
          <w:lang w:val="ru-RU"/>
        </w:rPr>
        <w:t xml:space="preserve">задире </w:t>
      </w:r>
      <w:r w:rsidRPr="00144DF5">
        <w:rPr>
          <w:lang w:val="sr-Cyrl-CS"/>
        </w:rPr>
        <w:t xml:space="preserve">учесник </w:t>
      </w:r>
      <w:r w:rsidRPr="00144DF5">
        <w:rPr>
          <w:lang w:val="sr-Cyrl-RS"/>
        </w:rPr>
        <w:t>судског</w:t>
      </w:r>
      <w:r w:rsidRPr="00144DF5">
        <w:rPr>
          <w:lang w:val="ru-RU"/>
        </w:rPr>
        <w:t xml:space="preserve"> поступк</w:t>
      </w:r>
      <w:r w:rsidRPr="00144DF5">
        <w:rPr>
          <w:lang w:val="sr-Cyrl-CS"/>
        </w:rPr>
        <w:t>а</w:t>
      </w:r>
      <w:r w:rsidRPr="00144DF5">
        <w:rPr>
          <w:lang w:val="ru-RU"/>
        </w:rPr>
        <w:t xml:space="preserve"> злоупотребљавају</w:t>
      </w:r>
      <w:r w:rsidRPr="00144DF5">
        <w:rPr>
          <w:lang w:val="sr-Cyrl-CS"/>
        </w:rPr>
        <w:t>ћи</w:t>
      </w:r>
      <w:r w:rsidRPr="00144DF5">
        <w:rPr>
          <w:lang w:val="ru-RU"/>
        </w:rPr>
        <w:t xml:space="preserve"> своја </w:t>
      </w:r>
      <w:r w:rsidRPr="00144DF5">
        <w:rPr>
          <w:lang w:val="sr-Cyrl-RS"/>
        </w:rPr>
        <w:t xml:space="preserve">процесна </w:t>
      </w:r>
      <w:r w:rsidRPr="00144DF5">
        <w:rPr>
          <w:lang w:val="ru-RU"/>
        </w:rPr>
        <w:t>права</w:t>
      </w:r>
      <w:r w:rsidRPr="00144DF5">
        <w:rPr>
          <w:lang w:val="sr-Cyrl-RS"/>
        </w:rPr>
        <w:t>.</w:t>
      </w:r>
      <w:r w:rsidRPr="00144DF5">
        <w:rPr>
          <w:rStyle w:val="FootnoteReference"/>
          <w:lang w:val="sr-Cyrl-RS"/>
        </w:rPr>
        <w:footnoteReference w:id="763"/>
      </w:r>
    </w:p>
    <w:p w:rsidR="009F1DD0" w:rsidRDefault="009F1DD0" w:rsidP="00DA32BB">
      <w:pPr>
        <w:spacing w:line="360" w:lineRule="auto"/>
        <w:ind w:firstLine="720"/>
        <w:jc w:val="both"/>
        <w:rPr>
          <w:lang w:val="sr-Cyrl-RS"/>
        </w:rPr>
      </w:pPr>
      <w:r w:rsidRPr="00144DF5">
        <w:rPr>
          <w:lang w:val="sr-Cyrl-RS"/>
        </w:rPr>
        <w:t>Према овом критеријуму процесне злоупотребе се могу поделити на 1</w:t>
      </w:r>
      <w:r w:rsidRPr="00144DF5">
        <w:rPr>
          <w:lang w:val="sr-Cyrl-CS"/>
        </w:rPr>
        <w:t xml:space="preserve">) оне којима се </w:t>
      </w:r>
      <w:r w:rsidRPr="00144DF5">
        <w:rPr>
          <w:lang w:val="sr-Cyrl-RS"/>
        </w:rPr>
        <w:t xml:space="preserve">наноси штета, односно </w:t>
      </w:r>
      <w:r w:rsidRPr="00144DF5">
        <w:rPr>
          <w:lang w:val="sr-Cyrl-CS"/>
        </w:rPr>
        <w:t xml:space="preserve">повређују </w:t>
      </w:r>
      <w:r w:rsidRPr="00144DF5">
        <w:rPr>
          <w:lang w:val="ru-RU"/>
        </w:rPr>
        <w:t>интерес</w:t>
      </w:r>
      <w:r w:rsidRPr="00144DF5">
        <w:rPr>
          <w:lang w:val="sr-Cyrl-CS"/>
        </w:rPr>
        <w:t>и</w:t>
      </w:r>
      <w:r w:rsidRPr="00144DF5">
        <w:rPr>
          <w:lang w:val="ru-RU"/>
        </w:rPr>
        <w:t xml:space="preserve"> прав</w:t>
      </w:r>
      <w:r w:rsidRPr="00144DF5">
        <w:rPr>
          <w:lang w:val="sr-Cyrl-CS"/>
        </w:rPr>
        <w:t>осуђа</w:t>
      </w:r>
      <w:r w:rsidRPr="00144DF5">
        <w:rPr>
          <w:rStyle w:val="FootnoteReference"/>
          <w:lang w:val="sr-Cyrl-CS"/>
        </w:rPr>
        <w:footnoteReference w:id="764"/>
      </w:r>
      <w:r w:rsidRPr="00144DF5">
        <w:rPr>
          <w:lang w:val="sr-Cyrl-RS"/>
        </w:rPr>
        <w:t xml:space="preserve"> (основни, примарни објекат повреде), </w:t>
      </w:r>
      <w:r w:rsidRPr="00144DF5">
        <w:rPr>
          <w:lang w:val="sr-Cyrl-CS"/>
        </w:rPr>
        <w:t>јер с</w:t>
      </w:r>
      <w:r w:rsidRPr="00144DF5">
        <w:rPr>
          <w:lang w:val="ru-RU"/>
        </w:rPr>
        <w:t>вака злоупотреб</w:t>
      </w:r>
      <w:r w:rsidRPr="00144DF5">
        <w:rPr>
          <w:lang w:val="sr-Cyrl-RS"/>
        </w:rPr>
        <w:t>а процесних</w:t>
      </w:r>
      <w:r w:rsidRPr="00144DF5">
        <w:rPr>
          <w:lang w:val="ru-RU"/>
        </w:rPr>
        <w:t xml:space="preserve"> права угрожава или доприн</w:t>
      </w:r>
      <w:r w:rsidRPr="00144DF5">
        <w:rPr>
          <w:lang w:val="sr-Cyrl-CS"/>
        </w:rPr>
        <w:t>оси</w:t>
      </w:r>
      <w:r w:rsidRPr="00144DF5">
        <w:rPr>
          <w:lang w:val="ru-RU"/>
        </w:rPr>
        <w:t xml:space="preserve"> нарушавањ</w:t>
      </w:r>
      <w:r w:rsidRPr="00144DF5">
        <w:rPr>
          <w:lang w:val="sr-Cyrl-CS"/>
        </w:rPr>
        <w:t>у</w:t>
      </w:r>
      <w:r w:rsidRPr="00144DF5">
        <w:rPr>
          <w:lang w:val="ru-RU"/>
        </w:rPr>
        <w:t xml:space="preserve"> нормалног </w:t>
      </w:r>
      <w:r w:rsidRPr="00144DF5">
        <w:rPr>
          <w:lang w:val="sr-Cyrl-CS"/>
        </w:rPr>
        <w:t>тока</w:t>
      </w:r>
      <w:r w:rsidRPr="00144DF5">
        <w:rPr>
          <w:lang w:val="ru-RU"/>
        </w:rPr>
        <w:t xml:space="preserve"> </w:t>
      </w:r>
      <w:r w:rsidRPr="00144DF5">
        <w:rPr>
          <w:lang w:val="sr-Cyrl-CS"/>
        </w:rPr>
        <w:t xml:space="preserve">поступка, </w:t>
      </w:r>
      <w:r w:rsidRPr="00144DF5">
        <w:rPr>
          <w:lang w:val="ru-RU"/>
        </w:rPr>
        <w:t>без обзира на то ко</w:t>
      </w:r>
      <w:r w:rsidRPr="00144DF5">
        <w:rPr>
          <w:lang w:val="sr-Cyrl-CS"/>
        </w:rPr>
        <w:t xml:space="preserve"> </w:t>
      </w:r>
      <w:r w:rsidRPr="00144DF5">
        <w:rPr>
          <w:lang w:val="ru-RU"/>
        </w:rPr>
        <w:t>злоупотребљава</w:t>
      </w:r>
      <w:r w:rsidRPr="00144DF5">
        <w:rPr>
          <w:lang w:val="sr-Cyrl-CS"/>
        </w:rPr>
        <w:t xml:space="preserve"> право</w:t>
      </w:r>
      <w:r w:rsidRPr="00144DF5">
        <w:rPr>
          <w:lang w:val="ru-RU"/>
        </w:rPr>
        <w:t xml:space="preserve">, </w:t>
      </w:r>
      <w:r w:rsidRPr="00144DF5">
        <w:rPr>
          <w:lang w:val="sr-Cyrl-CS"/>
        </w:rPr>
        <w:t>на који начин и са к</w:t>
      </w:r>
      <w:r w:rsidRPr="00144DF5">
        <w:rPr>
          <w:lang w:val="sr-Cyrl-RS"/>
        </w:rPr>
        <w:t>ојим</w:t>
      </w:r>
      <w:r w:rsidRPr="00144DF5">
        <w:rPr>
          <w:lang w:val="sr-Cyrl-CS"/>
        </w:rPr>
        <w:t xml:space="preserve"> циљем</w:t>
      </w:r>
      <w:r w:rsidRPr="00144DF5">
        <w:rPr>
          <w:lang w:val="sr-Cyrl-RS"/>
        </w:rPr>
        <w:t>, односно из којег интереса,</w:t>
      </w:r>
      <w:r w:rsidRPr="00144DF5">
        <w:rPr>
          <w:lang w:val="sr-Cyrl-CS"/>
        </w:rPr>
        <w:t xml:space="preserve"> и </w:t>
      </w:r>
      <w:r w:rsidRPr="00144DF5">
        <w:rPr>
          <w:lang w:val="sr-Cyrl-RS"/>
        </w:rPr>
        <w:t>2</w:t>
      </w:r>
      <w:r w:rsidRPr="00144DF5">
        <w:rPr>
          <w:lang w:val="sr-Cyrl-CS"/>
        </w:rPr>
        <w:t xml:space="preserve">) оне којима се </w:t>
      </w:r>
      <w:r w:rsidRPr="00144DF5">
        <w:rPr>
          <w:lang w:val="sr-Cyrl-RS"/>
        </w:rPr>
        <w:t xml:space="preserve">наноси штета, односно, </w:t>
      </w:r>
      <w:r w:rsidRPr="00144DF5">
        <w:rPr>
          <w:lang w:val="sr-Cyrl-CS"/>
        </w:rPr>
        <w:t>повређују</w:t>
      </w:r>
      <w:r w:rsidRPr="00144DF5">
        <w:rPr>
          <w:lang w:val="ru-RU"/>
        </w:rPr>
        <w:t xml:space="preserve"> интереси </w:t>
      </w:r>
      <w:r w:rsidRPr="00144DF5">
        <w:rPr>
          <w:lang w:val="sr-Cyrl-CS"/>
        </w:rPr>
        <w:t>правосуђа</w:t>
      </w:r>
      <w:r w:rsidRPr="00144DF5">
        <w:rPr>
          <w:lang w:val="ru-RU"/>
        </w:rPr>
        <w:t xml:space="preserve"> и други</w:t>
      </w:r>
      <w:r w:rsidRPr="00144DF5">
        <w:rPr>
          <w:lang w:val="sr-Cyrl-CS"/>
        </w:rPr>
        <w:t>х</w:t>
      </w:r>
      <w:r w:rsidRPr="00144DF5">
        <w:rPr>
          <w:lang w:val="ru-RU"/>
        </w:rPr>
        <w:t xml:space="preserve"> учесни</w:t>
      </w:r>
      <w:r w:rsidRPr="00144DF5">
        <w:rPr>
          <w:lang w:val="sr-Cyrl-CS"/>
        </w:rPr>
        <w:t>ка</w:t>
      </w:r>
      <w:r w:rsidRPr="00144DF5">
        <w:rPr>
          <w:lang w:val="sr-Cyrl-RS"/>
        </w:rPr>
        <w:t xml:space="preserve"> у судском</w:t>
      </w:r>
      <w:r w:rsidRPr="00144DF5">
        <w:rPr>
          <w:lang w:val="ru-RU"/>
        </w:rPr>
        <w:t xml:space="preserve"> поступк</w:t>
      </w:r>
      <w:r w:rsidRPr="00144DF5">
        <w:rPr>
          <w:lang w:val="sr-Cyrl-RS"/>
        </w:rPr>
        <w:t xml:space="preserve">у (допунски, факултативни објекат повреде), </w:t>
      </w:r>
      <w:r w:rsidRPr="00144DF5">
        <w:rPr>
          <w:lang w:val="sr-Cyrl-CS"/>
        </w:rPr>
        <w:t xml:space="preserve">наиме, </w:t>
      </w:r>
      <w:r w:rsidRPr="00144DF5">
        <w:rPr>
          <w:lang w:val="ru-RU"/>
        </w:rPr>
        <w:t>злоупотреб</w:t>
      </w:r>
      <w:r w:rsidRPr="00144DF5">
        <w:rPr>
          <w:lang w:val="sr-Cyrl-CS"/>
        </w:rPr>
        <w:t>е</w:t>
      </w:r>
      <w:r w:rsidRPr="00144DF5">
        <w:rPr>
          <w:lang w:val="ru-RU"/>
        </w:rPr>
        <w:t xml:space="preserve"> </w:t>
      </w:r>
      <w:r w:rsidRPr="00144DF5">
        <w:rPr>
          <w:lang w:val="sr-Cyrl-CS"/>
        </w:rPr>
        <w:t xml:space="preserve">процесних </w:t>
      </w:r>
      <w:r w:rsidRPr="00144DF5">
        <w:rPr>
          <w:lang w:val="ru-RU"/>
        </w:rPr>
        <w:t>права</w:t>
      </w:r>
      <w:r w:rsidRPr="00144DF5">
        <w:rPr>
          <w:lang w:val="sr-Cyrl-CS"/>
        </w:rPr>
        <w:t xml:space="preserve"> у свим случајевима</w:t>
      </w:r>
      <w:r w:rsidRPr="00144DF5">
        <w:rPr>
          <w:lang w:val="ru-RU"/>
        </w:rPr>
        <w:t xml:space="preserve"> утичу на интересе других учесника у </w:t>
      </w:r>
      <w:r w:rsidRPr="00144DF5">
        <w:rPr>
          <w:lang w:val="sr-Cyrl-CS"/>
        </w:rPr>
        <w:t xml:space="preserve">кривичном </w:t>
      </w:r>
      <w:r w:rsidRPr="00144DF5">
        <w:rPr>
          <w:lang w:val="ru-RU"/>
        </w:rPr>
        <w:t xml:space="preserve">поступку, али </w:t>
      </w:r>
      <w:r w:rsidRPr="00144DF5">
        <w:rPr>
          <w:lang w:val="sr-Cyrl-CS"/>
        </w:rPr>
        <w:t xml:space="preserve">се </w:t>
      </w:r>
      <w:r w:rsidRPr="00144DF5">
        <w:rPr>
          <w:lang w:val="ru-RU"/>
        </w:rPr>
        <w:t xml:space="preserve">не </w:t>
      </w:r>
      <w:r w:rsidRPr="00144DF5">
        <w:rPr>
          <w:lang w:val="sr-Cyrl-RS"/>
        </w:rPr>
        <w:t xml:space="preserve">могу </w:t>
      </w:r>
      <w:r w:rsidRPr="00144DF5">
        <w:rPr>
          <w:lang w:val="ru-RU"/>
        </w:rPr>
        <w:t>искључ</w:t>
      </w:r>
      <w:r w:rsidRPr="00144DF5">
        <w:rPr>
          <w:lang w:val="sr-Cyrl-RS"/>
        </w:rPr>
        <w:t>ити</w:t>
      </w:r>
      <w:r w:rsidRPr="00144DF5">
        <w:rPr>
          <w:lang w:val="ru-RU"/>
        </w:rPr>
        <w:t xml:space="preserve"> ситуациј</w:t>
      </w:r>
      <w:r w:rsidRPr="00144DF5">
        <w:rPr>
          <w:lang w:val="sr-Cyrl-RS"/>
        </w:rPr>
        <w:t>е</w:t>
      </w:r>
      <w:r w:rsidRPr="00144DF5">
        <w:rPr>
          <w:lang w:val="ru-RU"/>
        </w:rPr>
        <w:t xml:space="preserve"> у кој</w:t>
      </w:r>
      <w:r w:rsidRPr="00144DF5">
        <w:rPr>
          <w:lang w:val="sr-Cyrl-RS"/>
        </w:rPr>
        <w:t>има</w:t>
      </w:r>
      <w:r w:rsidRPr="00144DF5">
        <w:rPr>
          <w:lang w:val="ru-RU"/>
        </w:rPr>
        <w:t xml:space="preserve"> </w:t>
      </w:r>
      <w:r w:rsidRPr="00144DF5">
        <w:rPr>
          <w:lang w:val="sr-Cyrl-RS"/>
        </w:rPr>
        <w:t>радње,</w:t>
      </w:r>
      <w:r w:rsidRPr="00144DF5">
        <w:rPr>
          <w:lang w:val="ru-RU"/>
        </w:rPr>
        <w:t xml:space="preserve"> квалификован</w:t>
      </w:r>
      <w:r w:rsidRPr="00144DF5">
        <w:rPr>
          <w:lang w:val="sr-Cyrl-CS"/>
        </w:rPr>
        <w:t>е</w:t>
      </w:r>
      <w:r w:rsidRPr="00144DF5">
        <w:rPr>
          <w:lang w:val="ru-RU"/>
        </w:rPr>
        <w:t xml:space="preserve"> као </w:t>
      </w:r>
      <w:r w:rsidRPr="00144DF5">
        <w:rPr>
          <w:lang w:val="sr-Cyrl-CS"/>
        </w:rPr>
        <w:t>злоупотреб</w:t>
      </w:r>
      <w:r w:rsidRPr="00144DF5">
        <w:rPr>
          <w:lang w:val="sr-Cyrl-RS"/>
        </w:rPr>
        <w:t>е</w:t>
      </w:r>
      <w:r w:rsidRPr="00144DF5">
        <w:rPr>
          <w:lang w:val="ru-RU"/>
        </w:rPr>
        <w:t xml:space="preserve"> субјективних </w:t>
      </w:r>
      <w:r w:rsidRPr="00144DF5">
        <w:rPr>
          <w:lang w:val="sr-Cyrl-CS"/>
        </w:rPr>
        <w:t xml:space="preserve">процесних </w:t>
      </w:r>
      <w:r w:rsidRPr="00144DF5">
        <w:rPr>
          <w:lang w:val="ru-RU"/>
        </w:rPr>
        <w:t xml:space="preserve">права </w:t>
      </w:r>
      <w:r w:rsidRPr="00144DF5">
        <w:rPr>
          <w:lang w:val="sr-Cyrl-CS"/>
        </w:rPr>
        <w:t xml:space="preserve">не нарушавају </w:t>
      </w:r>
      <w:r w:rsidRPr="00144DF5">
        <w:rPr>
          <w:lang w:val="ru-RU"/>
        </w:rPr>
        <w:t xml:space="preserve">права других </w:t>
      </w:r>
      <w:r w:rsidRPr="00144DF5">
        <w:rPr>
          <w:lang w:val="sr-Cyrl-CS"/>
        </w:rPr>
        <w:t>учесника у поступку</w:t>
      </w:r>
      <w:r w:rsidR="00DA32BB">
        <w:rPr>
          <w:lang w:val="sr-Cyrl-RS"/>
        </w:rPr>
        <w:t>.</w:t>
      </w:r>
    </w:p>
    <w:p w:rsidR="009F1DD0" w:rsidRPr="00144DF5" w:rsidRDefault="009F1DD0" w:rsidP="00DA32BB">
      <w:pPr>
        <w:spacing w:line="360" w:lineRule="auto"/>
        <w:ind w:firstLine="720"/>
        <w:jc w:val="both"/>
        <w:rPr>
          <w:lang w:val="sr-Cyrl-RS"/>
        </w:rPr>
      </w:pPr>
      <w:r w:rsidRPr="00144DF5">
        <w:rPr>
          <w:lang w:val="sr-Cyrl-RS"/>
        </w:rPr>
        <w:t>Наводи се да је ова класификација применљива и на кривични поступак. Свака радња злоупотребе процесних права у кривичном поступку</w:t>
      </w:r>
      <w:r w:rsidRPr="00144DF5">
        <w:rPr>
          <w:lang w:val="ru-RU"/>
        </w:rPr>
        <w:t xml:space="preserve"> </w:t>
      </w:r>
      <w:r w:rsidRPr="00144DF5">
        <w:rPr>
          <w:lang w:val="sr-Cyrl-RS"/>
        </w:rPr>
        <w:t>примарно повређује</w:t>
      </w:r>
      <w:r w:rsidRPr="00144DF5">
        <w:rPr>
          <w:lang w:val="ru-RU"/>
        </w:rPr>
        <w:t xml:space="preserve"> нормал</w:t>
      </w:r>
      <w:r w:rsidRPr="00144DF5">
        <w:rPr>
          <w:lang w:val="sr-Cyrl-RS"/>
        </w:rPr>
        <w:t>а</w:t>
      </w:r>
      <w:r w:rsidRPr="00144DF5">
        <w:rPr>
          <w:lang w:val="ru-RU"/>
        </w:rPr>
        <w:t xml:space="preserve">н </w:t>
      </w:r>
      <w:r w:rsidRPr="00144DF5">
        <w:rPr>
          <w:lang w:val="sr-Cyrl-CS"/>
        </w:rPr>
        <w:t>ток</w:t>
      </w:r>
      <w:r w:rsidRPr="00144DF5">
        <w:rPr>
          <w:lang w:val="ru-RU"/>
        </w:rPr>
        <w:t xml:space="preserve"> истраге и </w:t>
      </w:r>
      <w:r w:rsidRPr="00144DF5">
        <w:rPr>
          <w:lang w:val="sr-Cyrl-CS"/>
        </w:rPr>
        <w:t>одлучивања у</w:t>
      </w:r>
      <w:r w:rsidRPr="00144DF5">
        <w:rPr>
          <w:lang w:val="ru-RU"/>
        </w:rPr>
        <w:t xml:space="preserve"> кривичном предмету</w:t>
      </w:r>
      <w:r w:rsidRPr="00144DF5">
        <w:rPr>
          <w:lang w:val="sr-Cyrl-RS"/>
        </w:rPr>
        <w:t xml:space="preserve"> и наноси штету систему правосуђа</w:t>
      </w:r>
      <w:r w:rsidRPr="00144DF5">
        <w:rPr>
          <w:lang w:val="ru-RU"/>
        </w:rPr>
        <w:t xml:space="preserve">, без обзира на то ко </w:t>
      </w:r>
      <w:r w:rsidRPr="00144DF5">
        <w:rPr>
          <w:lang w:val="sr-Cyrl-CS"/>
        </w:rPr>
        <w:t>та</w:t>
      </w:r>
      <w:r w:rsidRPr="00144DF5">
        <w:rPr>
          <w:lang w:val="ru-RU"/>
        </w:rPr>
        <w:t xml:space="preserve"> </w:t>
      </w:r>
      <w:r w:rsidRPr="00144DF5">
        <w:rPr>
          <w:lang w:val="sr-Cyrl-CS"/>
        </w:rPr>
        <w:t xml:space="preserve">права </w:t>
      </w:r>
      <w:r w:rsidRPr="00144DF5">
        <w:rPr>
          <w:lang w:val="ru-RU"/>
        </w:rPr>
        <w:t xml:space="preserve">злоупотребљава, </w:t>
      </w:r>
      <w:r w:rsidRPr="00144DF5">
        <w:rPr>
          <w:lang w:val="sr-Cyrl-CS"/>
        </w:rPr>
        <w:t>на који начин</w:t>
      </w:r>
      <w:r w:rsidRPr="00144DF5">
        <w:rPr>
          <w:lang w:val="sr-Cyrl-RS"/>
        </w:rPr>
        <w:t>,</w:t>
      </w:r>
      <w:r w:rsidRPr="00144DF5">
        <w:rPr>
          <w:lang w:val="sr-Cyrl-CS"/>
        </w:rPr>
        <w:t xml:space="preserve"> са каквим циљем</w:t>
      </w:r>
      <w:r w:rsidRPr="00144DF5">
        <w:rPr>
          <w:lang w:val="sr-Cyrl-RS"/>
        </w:rPr>
        <w:t>, и којег је интензитета ова повреда, тако да злоупотребе кривичнопроцесних права увек погађају интересе правосуђа као система (институционалног, економског, вредносног).</w:t>
      </w:r>
    </w:p>
    <w:p w:rsidR="009F1DD0" w:rsidRPr="00144DF5" w:rsidRDefault="009F1DD0" w:rsidP="00DA32BB">
      <w:pPr>
        <w:spacing w:line="360" w:lineRule="auto"/>
        <w:ind w:firstLine="720"/>
        <w:jc w:val="both"/>
        <w:rPr>
          <w:lang w:val="sr-Cyrl-RS"/>
        </w:rPr>
      </w:pPr>
      <w:r w:rsidRPr="00144DF5">
        <w:rPr>
          <w:lang w:val="sr-Cyrl-RS"/>
        </w:rPr>
        <w:t xml:space="preserve">Са друге стране, могуће су злоупотребе процесних права у кривичном поступку којима се, иако наносе очигледну штету суду у виду доношења неадекватне судске одлуке, не причињава штета другим учесницима у поступку. О. И. </w:t>
      </w:r>
      <w:r w:rsidRPr="00144DF5">
        <w:rPr>
          <w:lang w:val="ru-RU"/>
        </w:rPr>
        <w:t>Даровских</w:t>
      </w:r>
      <w:r w:rsidRPr="00144DF5">
        <w:rPr>
          <w:lang w:val="sr-Cyrl-RS"/>
        </w:rPr>
        <w:t xml:space="preserve"> као примере за овакве злоупотребе наводи две процесне ситуације: 1) </w:t>
      </w:r>
      <w:r w:rsidRPr="00144DF5">
        <w:rPr>
          <w:lang w:val="ru-RU"/>
        </w:rPr>
        <w:t xml:space="preserve">када </w:t>
      </w:r>
      <w:r w:rsidRPr="00144DF5">
        <w:rPr>
          <w:lang w:val="sr-Cyrl-CS"/>
        </w:rPr>
        <w:t>оштећени својим непрописним понашањем</w:t>
      </w:r>
      <w:r w:rsidRPr="00144DF5">
        <w:rPr>
          <w:lang w:val="ru-RU"/>
        </w:rPr>
        <w:t xml:space="preserve"> </w:t>
      </w:r>
      <w:r w:rsidRPr="00144DF5">
        <w:rPr>
          <w:lang w:val="sr-Cyrl-CS"/>
        </w:rPr>
        <w:t>наведе</w:t>
      </w:r>
      <w:r w:rsidRPr="00144DF5">
        <w:rPr>
          <w:lang w:val="ru-RU"/>
        </w:rPr>
        <w:t xml:space="preserve"> </w:t>
      </w:r>
      <w:r w:rsidRPr="00144DF5">
        <w:rPr>
          <w:lang w:val="sr-Cyrl-CS"/>
        </w:rPr>
        <w:t>лице,</w:t>
      </w:r>
      <w:r w:rsidRPr="00144DF5">
        <w:rPr>
          <w:lang w:val="ru-RU"/>
        </w:rPr>
        <w:t xml:space="preserve"> кој</w:t>
      </w:r>
      <w:r w:rsidRPr="00144DF5">
        <w:rPr>
          <w:lang w:val="sr-Cyrl-CS"/>
        </w:rPr>
        <w:t xml:space="preserve">е ће </w:t>
      </w:r>
      <w:r w:rsidR="00FF4811">
        <w:rPr>
          <w:lang w:val="sr-Cyrl-CS"/>
        </w:rPr>
        <w:t xml:space="preserve">касније </w:t>
      </w:r>
      <w:r w:rsidRPr="00144DF5">
        <w:rPr>
          <w:lang w:val="ru-RU"/>
        </w:rPr>
        <w:t>ст</w:t>
      </w:r>
      <w:r w:rsidRPr="00144DF5">
        <w:rPr>
          <w:lang w:val="sr-Cyrl-CS"/>
        </w:rPr>
        <w:t>ећи</w:t>
      </w:r>
      <w:r w:rsidRPr="00144DF5">
        <w:rPr>
          <w:lang w:val="ru-RU"/>
        </w:rPr>
        <w:t xml:space="preserve"> статус оптужен</w:t>
      </w:r>
      <w:r w:rsidRPr="00144DF5">
        <w:rPr>
          <w:lang w:val="sr-Cyrl-CS"/>
        </w:rPr>
        <w:t>ог</w:t>
      </w:r>
      <w:r w:rsidRPr="00144DF5">
        <w:rPr>
          <w:lang w:val="ru-RU"/>
        </w:rPr>
        <w:t xml:space="preserve">, на незаконите радње, и </w:t>
      </w:r>
      <w:r w:rsidRPr="00144DF5">
        <w:rPr>
          <w:lang w:val="sr-Cyrl-CS"/>
        </w:rPr>
        <w:t>због тога у фази</w:t>
      </w:r>
      <w:r w:rsidRPr="00144DF5">
        <w:rPr>
          <w:lang w:val="ru-RU"/>
        </w:rPr>
        <w:t xml:space="preserve"> истраге и </w:t>
      </w:r>
      <w:r w:rsidRPr="00144DF5">
        <w:rPr>
          <w:lang w:val="sr-Cyrl-CS"/>
        </w:rPr>
        <w:t>у судском поступку</w:t>
      </w:r>
      <w:r w:rsidRPr="00144DF5">
        <w:rPr>
          <w:lang w:val="ru-RU"/>
        </w:rPr>
        <w:t>, желећи да сакриј</w:t>
      </w:r>
      <w:r w:rsidRPr="00144DF5">
        <w:rPr>
          <w:lang w:val="sr-Cyrl-CS"/>
        </w:rPr>
        <w:t>е</w:t>
      </w:r>
      <w:r w:rsidRPr="00144DF5">
        <w:rPr>
          <w:lang w:val="ru-RU"/>
        </w:rPr>
        <w:t xml:space="preserve"> свој</w:t>
      </w:r>
      <w:r w:rsidRPr="00144DF5">
        <w:rPr>
          <w:lang w:val="sr-Cyrl-CS"/>
        </w:rPr>
        <w:t>у</w:t>
      </w:r>
      <w:r w:rsidRPr="00144DF5">
        <w:rPr>
          <w:lang w:val="ru-RU"/>
        </w:rPr>
        <w:t xml:space="preserve"> незавид</w:t>
      </w:r>
      <w:r w:rsidRPr="00144DF5">
        <w:rPr>
          <w:lang w:val="sr-Cyrl-CS"/>
        </w:rPr>
        <w:t>ну</w:t>
      </w:r>
      <w:r w:rsidRPr="00144DF5">
        <w:rPr>
          <w:lang w:val="ru-RU"/>
        </w:rPr>
        <w:t xml:space="preserve"> улогу у инциденту, </w:t>
      </w:r>
      <w:r w:rsidRPr="00144DF5">
        <w:rPr>
          <w:lang w:val="sr-Cyrl-CS"/>
        </w:rPr>
        <w:t>не тежи</w:t>
      </w:r>
      <w:r w:rsidRPr="00144DF5">
        <w:rPr>
          <w:lang w:val="ru-RU"/>
        </w:rPr>
        <w:t xml:space="preserve"> разја</w:t>
      </w:r>
      <w:r w:rsidRPr="00144DF5">
        <w:rPr>
          <w:lang w:val="sr-Cyrl-CS"/>
        </w:rPr>
        <w:t>шњењу</w:t>
      </w:r>
      <w:r w:rsidRPr="00144DF5">
        <w:rPr>
          <w:lang w:val="ru-RU"/>
        </w:rPr>
        <w:t xml:space="preserve"> св</w:t>
      </w:r>
      <w:r w:rsidRPr="00144DF5">
        <w:rPr>
          <w:lang w:val="sr-Cyrl-CS"/>
        </w:rPr>
        <w:t>их</w:t>
      </w:r>
      <w:r w:rsidRPr="00144DF5">
        <w:rPr>
          <w:lang w:val="ru-RU"/>
        </w:rPr>
        <w:t xml:space="preserve"> околности случаја и мирно се однос</w:t>
      </w:r>
      <w:r w:rsidRPr="00144DF5">
        <w:rPr>
          <w:lang w:val="sr-Cyrl-CS"/>
        </w:rPr>
        <w:t>и</w:t>
      </w:r>
      <w:r w:rsidRPr="00144DF5">
        <w:rPr>
          <w:lang w:val="ru-RU"/>
        </w:rPr>
        <w:t xml:space="preserve"> </w:t>
      </w:r>
      <w:r w:rsidRPr="00144DF5">
        <w:rPr>
          <w:lang w:val="sr-Cyrl-CS"/>
        </w:rPr>
        <w:t>према</w:t>
      </w:r>
      <w:r w:rsidRPr="00144DF5">
        <w:rPr>
          <w:lang w:val="ru-RU"/>
        </w:rPr>
        <w:t xml:space="preserve"> св</w:t>
      </w:r>
      <w:r w:rsidRPr="00144DF5">
        <w:rPr>
          <w:lang w:val="sr-Cyrl-CS"/>
        </w:rPr>
        <w:t>им</w:t>
      </w:r>
      <w:r w:rsidRPr="00144DF5">
        <w:rPr>
          <w:lang w:val="ru-RU"/>
        </w:rPr>
        <w:t xml:space="preserve"> инсинуациј</w:t>
      </w:r>
      <w:r w:rsidRPr="00144DF5">
        <w:rPr>
          <w:lang w:val="sr-Cyrl-CS"/>
        </w:rPr>
        <w:t>ама</w:t>
      </w:r>
      <w:r w:rsidRPr="00144DF5">
        <w:rPr>
          <w:lang w:val="ru-RU"/>
        </w:rPr>
        <w:t xml:space="preserve"> </w:t>
      </w:r>
      <w:r w:rsidRPr="00144DF5">
        <w:rPr>
          <w:lang w:val="sr-Cyrl-CS"/>
        </w:rPr>
        <w:t>од стране</w:t>
      </w:r>
      <w:r w:rsidRPr="00144DF5">
        <w:rPr>
          <w:lang w:val="ru-RU"/>
        </w:rPr>
        <w:t xml:space="preserve"> окривљеног</w:t>
      </w:r>
      <w:r w:rsidRPr="00144DF5">
        <w:rPr>
          <w:lang w:val="sr-Cyrl-RS"/>
        </w:rPr>
        <w:t>; 2) када</w:t>
      </w:r>
      <w:r w:rsidRPr="00144DF5">
        <w:rPr>
          <w:lang w:val="sr-Cyrl-CS"/>
        </w:rPr>
        <w:t xml:space="preserve"> </w:t>
      </w:r>
      <w:r w:rsidRPr="00144DF5">
        <w:rPr>
          <w:lang w:val="sr-Cyrl-RS"/>
        </w:rPr>
        <w:t>је</w:t>
      </w:r>
      <w:r w:rsidRPr="00144DF5">
        <w:rPr>
          <w:lang w:val="ru-RU"/>
        </w:rPr>
        <w:t xml:space="preserve"> </w:t>
      </w:r>
      <w:r w:rsidRPr="00144DF5">
        <w:rPr>
          <w:lang w:val="sr-Cyrl-CS"/>
        </w:rPr>
        <w:t>оштећени</w:t>
      </w:r>
      <w:r w:rsidRPr="00144DF5">
        <w:rPr>
          <w:lang w:val="ru-RU"/>
        </w:rPr>
        <w:t xml:space="preserve"> </w:t>
      </w:r>
      <w:r w:rsidRPr="00144DF5">
        <w:rPr>
          <w:lang w:val="sr-Cyrl-CS"/>
        </w:rPr>
        <w:t xml:space="preserve">у току или ван поступка </w:t>
      </w:r>
      <w:r w:rsidRPr="00144DF5">
        <w:rPr>
          <w:lang w:val="ru-RU"/>
        </w:rPr>
        <w:t>доби</w:t>
      </w:r>
      <w:r w:rsidRPr="00144DF5">
        <w:rPr>
          <w:lang w:val="sr-Cyrl-RS"/>
        </w:rPr>
        <w:t>о</w:t>
      </w:r>
      <w:r w:rsidRPr="00144DF5">
        <w:rPr>
          <w:lang w:val="ru-RU"/>
        </w:rPr>
        <w:t xml:space="preserve"> </w:t>
      </w:r>
      <w:r w:rsidRPr="00144DF5">
        <w:rPr>
          <w:lang w:val="sr-Cyrl-CS"/>
        </w:rPr>
        <w:t>адекватну материјалну</w:t>
      </w:r>
      <w:r w:rsidRPr="00144DF5">
        <w:rPr>
          <w:lang w:val="ru-RU"/>
        </w:rPr>
        <w:t xml:space="preserve"> надокнад</w:t>
      </w:r>
      <w:r w:rsidRPr="00144DF5">
        <w:rPr>
          <w:lang w:val="sr-Cyrl-CS"/>
        </w:rPr>
        <w:t>у</w:t>
      </w:r>
      <w:r w:rsidRPr="00144DF5">
        <w:rPr>
          <w:lang w:val="ru-RU"/>
        </w:rPr>
        <w:t xml:space="preserve"> од </w:t>
      </w:r>
      <w:r w:rsidRPr="00144DF5">
        <w:rPr>
          <w:lang w:val="sr-Cyrl-CS"/>
        </w:rPr>
        <w:t xml:space="preserve">стране </w:t>
      </w:r>
      <w:r w:rsidRPr="00144DF5">
        <w:rPr>
          <w:lang w:val="ru-RU"/>
        </w:rPr>
        <w:t>оптуженог</w:t>
      </w:r>
      <w:r w:rsidRPr="00144DF5">
        <w:rPr>
          <w:lang w:val="sr-Cyrl-CS"/>
        </w:rPr>
        <w:t xml:space="preserve"> и након тога</w:t>
      </w:r>
      <w:r w:rsidRPr="00144DF5">
        <w:rPr>
          <w:lang w:val="ru-RU"/>
        </w:rPr>
        <w:t xml:space="preserve"> поче</w:t>
      </w:r>
      <w:r w:rsidRPr="00144DF5">
        <w:rPr>
          <w:lang w:val="sr-Cyrl-RS"/>
        </w:rPr>
        <w:t>о</w:t>
      </w:r>
      <w:r w:rsidRPr="00144DF5">
        <w:rPr>
          <w:lang w:val="ru-RU"/>
        </w:rPr>
        <w:t xml:space="preserve"> да активно подрж</w:t>
      </w:r>
      <w:r w:rsidRPr="00144DF5">
        <w:rPr>
          <w:lang w:val="sr-Cyrl-CS"/>
        </w:rPr>
        <w:t>ава</w:t>
      </w:r>
      <w:r w:rsidRPr="00144DF5">
        <w:rPr>
          <w:lang w:val="ru-RU"/>
        </w:rPr>
        <w:t xml:space="preserve"> позицију </w:t>
      </w:r>
      <w:r w:rsidRPr="00144DF5">
        <w:rPr>
          <w:lang w:val="sr-Cyrl-CS"/>
        </w:rPr>
        <w:t>оптуженог, при чему</w:t>
      </w:r>
      <w:r w:rsidRPr="00144DF5">
        <w:rPr>
          <w:lang w:val="ru-RU"/>
        </w:rPr>
        <w:t xml:space="preserve"> </w:t>
      </w:r>
      <w:r w:rsidRPr="00144DF5">
        <w:rPr>
          <w:lang w:val="sr-Cyrl-CS"/>
        </w:rPr>
        <w:t>све</w:t>
      </w:r>
      <w:r w:rsidRPr="00144DF5">
        <w:rPr>
          <w:lang w:val="ru-RU"/>
        </w:rPr>
        <w:t xml:space="preserve"> злоупотреб</w:t>
      </w:r>
      <w:r w:rsidRPr="00144DF5">
        <w:rPr>
          <w:lang w:val="sr-Cyrl-CS"/>
        </w:rPr>
        <w:t>е</w:t>
      </w:r>
      <w:r w:rsidRPr="00144DF5">
        <w:rPr>
          <w:lang w:val="ru-RU"/>
        </w:rPr>
        <w:t xml:space="preserve"> </w:t>
      </w:r>
      <w:r w:rsidRPr="00144DF5">
        <w:rPr>
          <w:lang w:val="sr-Cyrl-CS"/>
        </w:rPr>
        <w:lastRenderedPageBreak/>
        <w:t xml:space="preserve">процесних </w:t>
      </w:r>
      <w:r w:rsidRPr="00144DF5">
        <w:rPr>
          <w:lang w:val="ru-RU"/>
        </w:rPr>
        <w:t xml:space="preserve">права </w:t>
      </w:r>
      <w:r w:rsidRPr="00144DF5">
        <w:rPr>
          <w:lang w:val="sr-Cyrl-CS"/>
        </w:rPr>
        <w:t>учињене</w:t>
      </w:r>
      <w:r w:rsidRPr="00144DF5">
        <w:rPr>
          <w:lang w:val="ru-RU"/>
        </w:rPr>
        <w:t xml:space="preserve"> </w:t>
      </w:r>
      <w:r w:rsidRPr="00144DF5">
        <w:rPr>
          <w:lang w:val="sr-Cyrl-CS"/>
        </w:rPr>
        <w:t xml:space="preserve">од </w:t>
      </w:r>
      <w:r w:rsidRPr="00144DF5">
        <w:rPr>
          <w:lang w:val="ru-RU"/>
        </w:rPr>
        <w:t xml:space="preserve">стране </w:t>
      </w:r>
      <w:r w:rsidRPr="00144DF5">
        <w:rPr>
          <w:lang w:val="sr-Cyrl-CS"/>
        </w:rPr>
        <w:t xml:space="preserve">одбране </w:t>
      </w:r>
      <w:r w:rsidRPr="00144DF5">
        <w:rPr>
          <w:lang w:val="sr-Cyrl-RS"/>
        </w:rPr>
        <w:t xml:space="preserve">више не </w:t>
      </w:r>
      <w:r w:rsidRPr="00144DF5">
        <w:rPr>
          <w:lang w:val="sr-Cyrl-CS"/>
        </w:rPr>
        <w:t>сматра</w:t>
      </w:r>
      <w:r w:rsidRPr="00144DF5">
        <w:rPr>
          <w:lang w:val="ru-RU"/>
        </w:rPr>
        <w:t xml:space="preserve"> злонамерн</w:t>
      </w:r>
      <w:r w:rsidRPr="00144DF5">
        <w:rPr>
          <w:lang w:val="sr-Cyrl-CS"/>
        </w:rPr>
        <w:t>им</w:t>
      </w:r>
      <w:r w:rsidRPr="00144DF5">
        <w:rPr>
          <w:lang w:val="ru-RU"/>
        </w:rPr>
        <w:t xml:space="preserve"> радњ</w:t>
      </w:r>
      <w:r w:rsidRPr="00144DF5">
        <w:rPr>
          <w:lang w:val="sr-Cyrl-CS"/>
        </w:rPr>
        <w:t>ама</w:t>
      </w:r>
      <w:r w:rsidRPr="00144DF5">
        <w:rPr>
          <w:lang w:val="sr-Cyrl-RS"/>
        </w:rPr>
        <w:t>.</w:t>
      </w:r>
      <w:r w:rsidRPr="00144DF5">
        <w:rPr>
          <w:lang w:val="sr-Cyrl-CS"/>
        </w:rPr>
        <w:t xml:space="preserve"> </w:t>
      </w:r>
      <w:r w:rsidRPr="00144DF5">
        <w:rPr>
          <w:lang w:val="sr-Cyrl-RS"/>
        </w:rPr>
        <w:t>О</w:t>
      </w:r>
      <w:r w:rsidRPr="00144DF5">
        <w:rPr>
          <w:lang w:val="ru-RU"/>
        </w:rPr>
        <w:t>в</w:t>
      </w:r>
      <w:r w:rsidRPr="00144DF5">
        <w:rPr>
          <w:lang w:val="sr-Cyrl-CS"/>
        </w:rPr>
        <w:t>акви</w:t>
      </w:r>
      <w:r w:rsidRPr="00144DF5">
        <w:rPr>
          <w:lang w:val="ru-RU"/>
        </w:rPr>
        <w:t xml:space="preserve"> изузеци омогућавају </w:t>
      </w:r>
      <w:r w:rsidRPr="00144DF5">
        <w:rPr>
          <w:lang w:val="sr-Cyrl-CS"/>
        </w:rPr>
        <w:t>да се говори о томе</w:t>
      </w:r>
      <w:r w:rsidRPr="00144DF5">
        <w:rPr>
          <w:lang w:val="ru-RU"/>
        </w:rPr>
        <w:t xml:space="preserve"> да злоупотреба права може </w:t>
      </w:r>
      <w:r w:rsidRPr="00144DF5">
        <w:rPr>
          <w:lang w:val="sr-Cyrl-CS"/>
        </w:rPr>
        <w:t xml:space="preserve">да </w:t>
      </w:r>
      <w:r w:rsidRPr="00144DF5">
        <w:rPr>
          <w:lang w:val="ru-RU"/>
        </w:rPr>
        <w:t>ути</w:t>
      </w:r>
      <w:r w:rsidRPr="00144DF5">
        <w:rPr>
          <w:lang w:val="sr-Cyrl-CS"/>
        </w:rPr>
        <w:t>че и само</w:t>
      </w:r>
      <w:r w:rsidRPr="00144DF5">
        <w:rPr>
          <w:lang w:val="ru-RU"/>
        </w:rPr>
        <w:t xml:space="preserve"> на интересе правде</w:t>
      </w:r>
      <w:r w:rsidRPr="00144DF5">
        <w:rPr>
          <w:lang w:val="sr-Cyrl-RS"/>
        </w:rPr>
        <w:t>.</w:t>
      </w:r>
      <w:r w:rsidRPr="00144DF5">
        <w:rPr>
          <w:rStyle w:val="FootnoteReference"/>
          <w:lang w:val="sr-Cyrl-CS"/>
        </w:rPr>
        <w:footnoteReference w:id="765"/>
      </w:r>
    </w:p>
    <w:p w:rsidR="004A7BFF" w:rsidRDefault="009F1DD0" w:rsidP="00DA32BB">
      <w:pPr>
        <w:spacing w:line="360" w:lineRule="auto"/>
        <w:ind w:firstLine="720"/>
        <w:jc w:val="both"/>
        <w:rPr>
          <w:lang w:val="sr-Cyrl-RS"/>
        </w:rPr>
      </w:pPr>
      <w:r w:rsidRPr="00144DF5">
        <w:rPr>
          <w:lang w:val="sr-Cyrl-RS"/>
        </w:rPr>
        <w:t>Сматрамо да је ова класификација злоупотреба процесних права у кривичном поступку врло релативна и непрецизна. Пре свега, она се не може применити на кривичне поступке за кривична дела која се гоне по приватној кривичној тужби. Тачно је да најчешће када се приватни тужилац и окривљени договоре о накнади штете причињене извршењем кривичног дела, тужилац одустаје од гоњења, а кривични поступак бива обустављен. У таквим ситуацијама тешко је говорити о било каквој</w:t>
      </w:r>
      <w:r>
        <w:rPr>
          <w:lang w:val="sr-Cyrl-RS"/>
        </w:rPr>
        <w:t xml:space="preserve"> злоупотреби процесних права и/или</w:t>
      </w:r>
      <w:r w:rsidRPr="00144DF5">
        <w:rPr>
          <w:lang w:val="sr-Cyrl-RS"/>
        </w:rPr>
        <w:t xml:space="preserve"> штети причињеној </w:t>
      </w:r>
      <w:r w:rsidR="004A7BFF">
        <w:rPr>
          <w:lang w:val="sr-Cyrl-RS"/>
        </w:rPr>
        <w:t>њоме.</w:t>
      </w:r>
    </w:p>
    <w:p w:rsidR="009F1DD0" w:rsidRPr="00144DF5" w:rsidRDefault="009F1DD0" w:rsidP="00DA32BB">
      <w:pPr>
        <w:spacing w:line="360" w:lineRule="auto"/>
        <w:ind w:firstLine="720"/>
        <w:jc w:val="both"/>
        <w:rPr>
          <w:lang w:val="sr-Cyrl-RS"/>
        </w:rPr>
      </w:pPr>
      <w:r w:rsidRPr="00144DF5">
        <w:rPr>
          <w:lang w:val="sr-Cyrl-RS"/>
        </w:rPr>
        <w:t>Када је реч о кривичним делима која се гоне по службеној дужности, потребно је претходно утврдити шта се подразумева под појмом „правосуђе“: да ли је то једна од три основне гране државне делатности (поред законодавне и управне), која се састоји у примењивању општих правних правила (норми) на конкретне случајеве путем решавања спорова од стране судова (правосуђе у ужем смислу), или се под овим појмом подразумевају, поред активности судова, и функције других органа у вези са применом права: јавног тужилаштва, адвокатуре, јавног правобранилаштва (правосуђе у ширем смислу).</w:t>
      </w:r>
      <w:r w:rsidRPr="00144DF5">
        <w:rPr>
          <w:rStyle w:val="FootnoteReference"/>
          <w:lang w:val="sr-Cyrl-RS"/>
        </w:rPr>
        <w:footnoteReference w:id="766"/>
      </w:r>
    </w:p>
    <w:p w:rsidR="009F1DD0" w:rsidRPr="00144DF5" w:rsidRDefault="00CB790E" w:rsidP="00DA32BB">
      <w:pPr>
        <w:spacing w:line="360" w:lineRule="auto"/>
        <w:ind w:firstLine="720"/>
        <w:jc w:val="both"/>
        <w:rPr>
          <w:lang w:val="sr-Cyrl-RS"/>
        </w:rPr>
      </w:pPr>
      <w:r>
        <w:rPr>
          <w:lang w:val="sr-Cyrl-RS"/>
        </w:rPr>
        <w:t>У свим</w:t>
      </w:r>
      <w:r w:rsidR="009F1DD0" w:rsidRPr="00144DF5">
        <w:rPr>
          <w:lang w:val="sr-Cyrl-RS"/>
        </w:rPr>
        <w:t xml:space="preserve"> кривичним поступцима у којима се гоњење предузима од стране јавног тужиоца, злоупотребе процесних права усмерене на измену позиције оштећеног у </w:t>
      </w:r>
      <w:r w:rsidR="009F1DD0" w:rsidRPr="00CB790E">
        <w:rPr>
          <w:lang w:val="sr-Cyrl-RS"/>
        </w:rPr>
        <w:t>поступку наносе штету процесним интересима јавног тужиоца и суда. Типичан пример за ово пред српским кривичним судовима су поступци за кривично дело насиље у породици,</w:t>
      </w:r>
      <w:r w:rsidR="009F1DD0" w:rsidRPr="00CB790E">
        <w:rPr>
          <w:rStyle w:val="FootnoteReference"/>
          <w:lang w:val="sr-Cyrl-RS"/>
        </w:rPr>
        <w:footnoteReference w:id="767"/>
      </w:r>
      <w:r w:rsidR="009F1DD0" w:rsidRPr="00CB790E">
        <w:rPr>
          <w:lang w:val="sr-Cyrl-RS"/>
        </w:rPr>
        <w:t xml:space="preserve"> у којима је оштећено лице члан породице о</w:t>
      </w:r>
      <w:r w:rsidR="000D74AC">
        <w:rPr>
          <w:lang w:val="sr-Cyrl-RS"/>
        </w:rPr>
        <w:t>кривљеног</w:t>
      </w:r>
      <w:r w:rsidR="009F1DD0" w:rsidRPr="00CB790E">
        <w:rPr>
          <w:lang w:val="sr-Cyrl-RS"/>
        </w:rPr>
        <w:t>. Након извршења кривичног дела, док је ствар актуелна, оштећени у току истраге даје</w:t>
      </w:r>
      <w:r w:rsidRPr="00CB790E">
        <w:rPr>
          <w:lang w:val="sr-Cyrl-RS"/>
        </w:rPr>
        <w:t xml:space="preserve"> исказ у којем реално, истинито износи</w:t>
      </w:r>
      <w:r w:rsidR="009F1DD0" w:rsidRPr="00CB790E">
        <w:rPr>
          <w:lang w:val="sr-Cyrl-RS"/>
        </w:rPr>
        <w:t xml:space="preserve"> случај. Када кривична ствар дође у фазу суђења, услед притисака од стране оптуженог, његовог браниоца, или других чланова породице (рецимо, зато што је рад оптуженог једини извор прихода породице, а изгубиће посао због казне затвора на коју може да буде осуђен) оштећени (у највећем броју случајева то је жена), као сведок који је ослобођен дужности сведочења</w:t>
      </w:r>
      <w:r w:rsidR="009F1DD0" w:rsidRPr="00CB790E">
        <w:rPr>
          <w:rStyle w:val="FootnoteReference"/>
          <w:lang w:val="sr-Cyrl-RS"/>
        </w:rPr>
        <w:footnoteReference w:id="768"/>
      </w:r>
      <w:r w:rsidR="009F1DD0" w:rsidRPr="00CB790E">
        <w:rPr>
          <w:lang w:val="sr-Cyrl-RS"/>
        </w:rPr>
        <w:t xml:space="preserve"> </w:t>
      </w:r>
      <w:r w:rsidR="000D74AC">
        <w:rPr>
          <w:lang w:val="sr-Cyrl-RS"/>
        </w:rPr>
        <w:t xml:space="preserve">користи </w:t>
      </w:r>
      <w:r w:rsidR="009F1DD0" w:rsidRPr="00CB790E">
        <w:rPr>
          <w:lang w:val="sr-Cyrl-RS"/>
        </w:rPr>
        <w:t xml:space="preserve">своје процесно </w:t>
      </w:r>
      <w:r w:rsidR="009F1DD0" w:rsidRPr="00CB790E">
        <w:rPr>
          <w:lang w:val="sr-Cyrl-RS"/>
        </w:rPr>
        <w:lastRenderedPageBreak/>
        <w:t>право да не сведочи и на главном претресу изјављује да не жели да сведочи, чиме лишава јавног тужиоца често јединог доказа о кривици оптуженог, јер његов исказ прибављен у истрази, зато што је тзв. привилеговани сведок, не може да се прочита на главном претресу са записника из истраге.</w:t>
      </w:r>
      <w:r w:rsidR="009F1DD0" w:rsidRPr="00CB790E">
        <w:rPr>
          <w:rStyle w:val="FootnoteReference"/>
          <w:lang w:val="sr-Cyrl-RS"/>
        </w:rPr>
        <w:footnoteReference w:id="769"/>
      </w:r>
      <w:r w:rsidR="009F1DD0" w:rsidRPr="00CB790E">
        <w:rPr>
          <w:lang w:val="sr-Cyrl-RS"/>
        </w:rPr>
        <w:t xml:space="preserve"> У свим</w:t>
      </w:r>
      <w:r w:rsidR="009F1DD0" w:rsidRPr="00144DF5">
        <w:rPr>
          <w:lang w:val="sr-Cyrl-RS"/>
        </w:rPr>
        <w:t xml:space="preserve"> таквим случајевима јавни тужилац, редовно, одустаје од кривичног гоњења против окривљеног, а и ако то не учини, суд доноси ослобађајућу пресуду јер нема доказа да је оптужени извршио дело за које је оптужен. На тај начин причињава се штета јавном тужиоцу и суду, јер је кривични поступак осујећен, није остварен задатак кривичног поступка. Стварна штета узрокована овом злоупотребом погађа државу (буџет) манифестује се у плаћању раније оптуженом лицу трошкова кривичног поступка и накнаде за неосновано лишење слободе, з</w:t>
      </w:r>
      <w:r w:rsidR="00DA32BB">
        <w:rPr>
          <w:lang w:val="sr-Cyrl-RS"/>
        </w:rPr>
        <w:t>а изгубљену зараду, и сл.</w:t>
      </w:r>
    </w:p>
    <w:p w:rsidR="009F1DD0" w:rsidRPr="00144DF5" w:rsidRDefault="009F1DD0" w:rsidP="00DA32BB">
      <w:pPr>
        <w:spacing w:line="360" w:lineRule="auto"/>
        <w:ind w:firstLine="720"/>
        <w:jc w:val="both"/>
        <w:rPr>
          <w:lang w:val="sr-Cyrl-RS"/>
        </w:rPr>
      </w:pPr>
      <w:r w:rsidRPr="00144DF5">
        <w:rPr>
          <w:lang w:val="sr-Cyrl-RS"/>
        </w:rPr>
        <w:t>По нашем мишљењу делотворнија је и конкретнија класификација процесних злоупотреба према последицама које производе: на оне којима се узрокује шкођење процесним односима, и оне којима се наноси и штета учесницма у поступку и самом поступку (пред</w:t>
      </w:r>
      <w:r w:rsidR="00474129">
        <w:rPr>
          <w:lang w:val="sr-Cyrl-RS"/>
        </w:rPr>
        <w:t>ложили смо је у тачки 2.5</w:t>
      </w:r>
      <w:r>
        <w:rPr>
          <w:lang w:val="sr-Cyrl-RS"/>
        </w:rPr>
        <w:t>. ове г</w:t>
      </w:r>
      <w:r w:rsidRPr="00144DF5">
        <w:rPr>
          <w:lang w:val="sr-Cyrl-RS"/>
        </w:rPr>
        <w:t>лаве).</w:t>
      </w:r>
    </w:p>
    <w:p w:rsidR="009F1DD0" w:rsidRDefault="009F1DD0" w:rsidP="009F1DD0">
      <w:pPr>
        <w:ind w:firstLine="720"/>
        <w:jc w:val="both"/>
        <w:rPr>
          <w:lang w:val="sr-Cyrl-RS"/>
        </w:rPr>
      </w:pPr>
    </w:p>
    <w:p w:rsidR="009F1DD0" w:rsidRPr="006771D9" w:rsidRDefault="009F1DD0" w:rsidP="006771D9">
      <w:pPr>
        <w:pStyle w:val="Heading4"/>
        <w:ind w:left="720"/>
        <w:rPr>
          <w:rFonts w:ascii="Times New Roman" w:hAnsi="Times New Roman" w:cs="Times New Roman"/>
          <w:b/>
          <w:color w:val="auto"/>
          <w:lang w:val="sr-Cyrl-RS"/>
        </w:rPr>
      </w:pPr>
      <w:bookmarkStart w:id="173" w:name="_Toc5883467"/>
      <w:r w:rsidRPr="006771D9">
        <w:rPr>
          <w:rFonts w:ascii="Times New Roman" w:hAnsi="Times New Roman" w:cs="Times New Roman"/>
          <w:b/>
          <w:color w:val="auto"/>
          <w:lang w:val="sr-Cyrl-RS"/>
        </w:rPr>
        <w:t>3.3. Злоупотребe процесних п</w:t>
      </w:r>
      <w:r w:rsidR="00AE39F1" w:rsidRPr="006771D9">
        <w:rPr>
          <w:rFonts w:ascii="Times New Roman" w:hAnsi="Times New Roman" w:cs="Times New Roman"/>
          <w:b/>
          <w:color w:val="auto"/>
          <w:lang w:val="sr-Cyrl-RS"/>
        </w:rPr>
        <w:t xml:space="preserve">рава у кривичном поступку према </w:t>
      </w:r>
      <w:r w:rsidRPr="006771D9">
        <w:rPr>
          <w:rFonts w:ascii="Times New Roman" w:hAnsi="Times New Roman" w:cs="Times New Roman"/>
          <w:b/>
          <w:color w:val="auto"/>
          <w:lang w:val="sr-Cyrl-RS"/>
        </w:rPr>
        <w:t>степену утицаја на исход поступка (к</w:t>
      </w:r>
      <w:r w:rsidR="006771D9">
        <w:rPr>
          <w:rFonts w:ascii="Times New Roman" w:hAnsi="Times New Roman" w:cs="Times New Roman"/>
          <w:b/>
          <w:color w:val="auto"/>
          <w:lang w:val="sr-Cyrl-RS"/>
        </w:rPr>
        <w:t>оје утичу и које не утич</w:t>
      </w:r>
      <w:r w:rsidR="00AE39F1" w:rsidRPr="006771D9">
        <w:rPr>
          <w:rFonts w:ascii="Times New Roman" w:hAnsi="Times New Roman" w:cs="Times New Roman"/>
          <w:b/>
          <w:color w:val="auto"/>
          <w:lang w:val="sr-Cyrl-RS"/>
        </w:rPr>
        <w:t xml:space="preserve">у </w:t>
      </w:r>
      <w:r w:rsidRPr="006771D9">
        <w:rPr>
          <w:rFonts w:ascii="Times New Roman" w:hAnsi="Times New Roman" w:cs="Times New Roman"/>
          <w:b/>
          <w:color w:val="auto"/>
          <w:lang w:val="sr-Cyrl-RS"/>
        </w:rPr>
        <w:t>на исход поступка)</w:t>
      </w:r>
      <w:bookmarkEnd w:id="173"/>
      <w:r w:rsidRPr="006771D9">
        <w:rPr>
          <w:rFonts w:ascii="Times New Roman" w:hAnsi="Times New Roman" w:cs="Times New Roman"/>
          <w:b/>
          <w:color w:val="auto"/>
          <w:lang w:val="sr-Cyrl-RS"/>
        </w:rPr>
        <w:t xml:space="preserve"> </w:t>
      </w:r>
    </w:p>
    <w:p w:rsidR="009F1DD0" w:rsidRPr="00144DF5" w:rsidRDefault="009F1DD0" w:rsidP="009F1DD0">
      <w:pPr>
        <w:jc w:val="both"/>
        <w:rPr>
          <w:lang w:val="sr-Cyrl-RS"/>
        </w:rPr>
      </w:pPr>
      <w:r w:rsidRPr="00144DF5">
        <w:rPr>
          <w:lang w:val="sr-Cyrl-RS"/>
        </w:rPr>
        <w:tab/>
      </w:r>
      <w:r w:rsidRPr="00144DF5">
        <w:rPr>
          <w:lang w:val="sr-Cyrl-RS"/>
        </w:rPr>
        <w:tab/>
      </w:r>
    </w:p>
    <w:p w:rsidR="009F1DD0" w:rsidRPr="00144DF5" w:rsidRDefault="009F1DD0" w:rsidP="00DA32BB">
      <w:pPr>
        <w:spacing w:line="360" w:lineRule="auto"/>
        <w:ind w:firstLine="720"/>
        <w:jc w:val="both"/>
        <w:rPr>
          <w:lang w:val="sr-Cyrl-RS"/>
        </w:rPr>
      </w:pPr>
      <w:r w:rsidRPr="00144DF5">
        <w:rPr>
          <w:lang w:val="sr-Cyrl-RS"/>
        </w:rPr>
        <w:t xml:space="preserve">А. В. </w:t>
      </w:r>
      <w:r w:rsidRPr="00144DF5">
        <w:rPr>
          <w:lang w:val="ru-RU"/>
        </w:rPr>
        <w:t>Юдин</w:t>
      </w:r>
      <w:r w:rsidRPr="00144DF5">
        <w:rPr>
          <w:lang w:val="sr-Cyrl-RS"/>
        </w:rPr>
        <w:t xml:space="preserve"> је предложио класификацију злоупотреба процесних права у судском (грађанском) поступк</w:t>
      </w:r>
      <w:r w:rsidR="006771D9">
        <w:rPr>
          <w:lang w:val="sr-Cyrl-RS"/>
        </w:rPr>
        <w:t>у према</w:t>
      </w:r>
      <w:r w:rsidRPr="00144DF5">
        <w:rPr>
          <w:lang w:val="sr-Cyrl-RS"/>
        </w:rPr>
        <w:t xml:space="preserve"> критеријуму степена утицаја злоупотребе на исход поступка.</w:t>
      </w:r>
    </w:p>
    <w:p w:rsidR="009F1DD0" w:rsidRPr="00144DF5" w:rsidRDefault="009F1DD0" w:rsidP="00DA32BB">
      <w:pPr>
        <w:spacing w:line="360" w:lineRule="auto"/>
        <w:ind w:firstLine="720"/>
        <w:jc w:val="both"/>
        <w:rPr>
          <w:lang w:val="sr-Cyrl-RS"/>
        </w:rPr>
      </w:pPr>
      <w:r w:rsidRPr="00144DF5">
        <w:rPr>
          <w:lang w:val="sr-Cyrl-RS"/>
        </w:rPr>
        <w:t xml:space="preserve">По овом основу све процесне злоупотребе се дела на 1) оне које утичу и 2) оне које не утичу на исход поступка. </w:t>
      </w:r>
      <w:r w:rsidRPr="00144DF5">
        <w:rPr>
          <w:lang w:val="sr-Cyrl-CS"/>
        </w:rPr>
        <w:t>Н</w:t>
      </w:r>
      <w:r w:rsidRPr="00144DF5">
        <w:rPr>
          <w:lang w:val="sr-Cyrl-RS"/>
        </w:rPr>
        <w:t xml:space="preserve">аиме, </w:t>
      </w:r>
      <w:r w:rsidR="00FF4811">
        <w:rPr>
          <w:lang w:val="sr-Cyrl-RS"/>
        </w:rPr>
        <w:t xml:space="preserve">према мишљењу аутора, </w:t>
      </w:r>
      <w:r w:rsidRPr="00144DF5">
        <w:rPr>
          <w:lang w:val="sr-Cyrl-RS"/>
        </w:rPr>
        <w:t>не</w:t>
      </w:r>
      <w:r w:rsidRPr="00144DF5">
        <w:rPr>
          <w:lang w:val="sr-Cyrl-CS"/>
        </w:rPr>
        <w:t xml:space="preserve"> </w:t>
      </w:r>
      <w:r w:rsidRPr="00144DF5">
        <w:rPr>
          <w:lang w:val="sr-Cyrl-RS"/>
        </w:rPr>
        <w:t xml:space="preserve">доводи </w:t>
      </w:r>
      <w:r>
        <w:rPr>
          <w:lang w:val="sr-Cyrl-CS"/>
        </w:rPr>
        <w:t>свака злоупотреба</w:t>
      </w:r>
      <w:r w:rsidRPr="00144DF5">
        <w:rPr>
          <w:lang w:val="sr-Cyrl-CS"/>
        </w:rPr>
        <w:t xml:space="preserve"> процесног права (</w:t>
      </w:r>
      <w:r w:rsidRPr="00144DF5">
        <w:rPr>
          <w:lang w:val="sr-Cyrl-RS"/>
        </w:rPr>
        <w:t>као</w:t>
      </w:r>
      <w:r w:rsidRPr="00144DF5">
        <w:rPr>
          <w:lang w:val="sr-Cyrl-CS"/>
        </w:rPr>
        <w:t xml:space="preserve"> </w:t>
      </w:r>
      <w:r w:rsidRPr="00144DF5">
        <w:rPr>
          <w:lang w:val="sr-Cyrl-RS"/>
        </w:rPr>
        <w:t xml:space="preserve">ни </w:t>
      </w:r>
      <w:r w:rsidRPr="00144DF5">
        <w:rPr>
          <w:lang w:val="sr-Cyrl-CS"/>
        </w:rPr>
        <w:t>свак</w:t>
      </w:r>
      <w:r w:rsidRPr="00144DF5">
        <w:rPr>
          <w:lang w:val="sr-Cyrl-RS"/>
        </w:rPr>
        <w:t>и кривичнопроцесни деликт</w:t>
      </w:r>
      <w:r w:rsidRPr="00144DF5">
        <w:rPr>
          <w:lang w:val="sr-Cyrl-CS"/>
        </w:rPr>
        <w:t>)</w:t>
      </w:r>
      <w:r w:rsidRPr="00144DF5">
        <w:rPr>
          <w:lang w:val="sr-Cyrl-RS"/>
        </w:rPr>
        <w:t xml:space="preserve"> до доношења н</w:t>
      </w:r>
      <w:r w:rsidRPr="00144DF5">
        <w:rPr>
          <w:lang w:val="sr-Cyrl-CS"/>
        </w:rPr>
        <w:t>езаконит</w:t>
      </w:r>
      <w:r w:rsidRPr="00144DF5">
        <w:rPr>
          <w:lang w:val="sr-Cyrl-RS"/>
        </w:rPr>
        <w:t>е од</w:t>
      </w:r>
      <w:r w:rsidRPr="00144DF5">
        <w:rPr>
          <w:lang w:val="sr-Cyrl-CS"/>
        </w:rPr>
        <w:t>луке, али то н</w:t>
      </w:r>
      <w:r>
        <w:rPr>
          <w:lang w:val="sr-Cyrl-CS"/>
        </w:rPr>
        <w:t>ије оправдање за постојање злоупотреб</w:t>
      </w:r>
      <w:r>
        <w:rPr>
          <w:lang w:val="sr-Cyrl-RS"/>
        </w:rPr>
        <w:t>е</w:t>
      </w:r>
      <w:r w:rsidRPr="00144DF5">
        <w:rPr>
          <w:lang w:val="sr-Cyrl-CS"/>
        </w:rPr>
        <w:t xml:space="preserve">, </w:t>
      </w:r>
      <w:r w:rsidRPr="00144DF5">
        <w:rPr>
          <w:lang w:val="sr-Cyrl-RS"/>
        </w:rPr>
        <w:t xml:space="preserve">за коју мора да наступи </w:t>
      </w:r>
      <w:r w:rsidRPr="00144DF5">
        <w:rPr>
          <w:lang w:val="sr-Cyrl-CS"/>
        </w:rPr>
        <w:t>одговорност у општој процедури.</w:t>
      </w:r>
      <w:r w:rsidRPr="00144DF5">
        <w:rPr>
          <w:rStyle w:val="FootnoteReference"/>
          <w:lang w:val="sr-Cyrl-CS"/>
        </w:rPr>
        <w:footnoteReference w:id="770"/>
      </w:r>
    </w:p>
    <w:p w:rsidR="009F1DD0" w:rsidRPr="00144DF5" w:rsidRDefault="009F1DD0" w:rsidP="00DA32BB">
      <w:pPr>
        <w:spacing w:line="360" w:lineRule="auto"/>
        <w:ind w:firstLine="720"/>
        <w:jc w:val="both"/>
        <w:rPr>
          <w:lang w:val="sr-Cyrl-RS"/>
        </w:rPr>
      </w:pPr>
      <w:r w:rsidRPr="00144DF5">
        <w:rPr>
          <w:lang w:val="sr-Cyrl-RS"/>
        </w:rPr>
        <w:t xml:space="preserve">Оваква класификација је могућа и применљива и на кривични поступак. Међутим, она се суштински не разликује много од поделе </w:t>
      </w:r>
      <w:r w:rsidRPr="00144DF5">
        <w:rPr>
          <w:lang w:val="sr-Cyrl-CS"/>
        </w:rPr>
        <w:t>злоупотреб</w:t>
      </w:r>
      <w:r w:rsidRPr="00144DF5">
        <w:rPr>
          <w:lang w:val="sr-Cyrl-RS"/>
        </w:rPr>
        <w:t>а</w:t>
      </w:r>
      <w:r w:rsidRPr="00144DF5">
        <w:rPr>
          <w:lang w:val="sr-Cyrl-CS"/>
        </w:rPr>
        <w:t xml:space="preserve"> процесних права </w:t>
      </w:r>
      <w:r w:rsidRPr="00144DF5">
        <w:rPr>
          <w:lang w:val="sr-Cyrl-RS"/>
        </w:rPr>
        <w:t xml:space="preserve">према последицама </w:t>
      </w:r>
      <w:r w:rsidRPr="00144DF5">
        <w:rPr>
          <w:lang w:val="sr-Cyrl-CS"/>
        </w:rPr>
        <w:t>на</w:t>
      </w:r>
      <w:r w:rsidRPr="00144DF5">
        <w:rPr>
          <w:lang w:val="sr-Cyrl-RS"/>
        </w:rPr>
        <w:t xml:space="preserve"> оне које причињавају м</w:t>
      </w:r>
      <w:r w:rsidRPr="00144DF5">
        <w:rPr>
          <w:lang w:val="sr-Cyrl-CS"/>
        </w:rPr>
        <w:t>ал</w:t>
      </w:r>
      <w:r w:rsidRPr="00144DF5">
        <w:rPr>
          <w:lang w:val="sr-Cyrl-RS"/>
        </w:rPr>
        <w:t>у</w:t>
      </w:r>
      <w:r w:rsidRPr="00144DF5">
        <w:rPr>
          <w:lang w:val="sr-Cyrl-CS"/>
        </w:rPr>
        <w:t>,</w:t>
      </w:r>
      <w:r w:rsidRPr="00144DF5">
        <w:rPr>
          <w:lang w:val="sr-Cyrl-RS"/>
        </w:rPr>
        <w:t xml:space="preserve"> </w:t>
      </w:r>
      <w:r w:rsidRPr="00144DF5">
        <w:rPr>
          <w:lang w:val="sr-Cyrl-CS"/>
        </w:rPr>
        <w:t>средњ</w:t>
      </w:r>
      <w:r w:rsidRPr="00144DF5">
        <w:rPr>
          <w:lang w:val="sr-Cyrl-RS"/>
        </w:rPr>
        <w:t>у</w:t>
      </w:r>
      <w:r w:rsidRPr="00144DF5">
        <w:rPr>
          <w:lang w:val="sr-Cyrl-CS"/>
        </w:rPr>
        <w:t xml:space="preserve"> и </w:t>
      </w:r>
      <w:r w:rsidRPr="00144DF5">
        <w:rPr>
          <w:lang w:val="sr-Cyrl-RS"/>
        </w:rPr>
        <w:t>суштинску (</w:t>
      </w:r>
      <w:r w:rsidRPr="00144DF5">
        <w:rPr>
          <w:lang w:val="sr-Cyrl-CS"/>
        </w:rPr>
        <w:t>зна</w:t>
      </w:r>
      <w:r w:rsidRPr="00144DF5">
        <w:rPr>
          <w:lang w:val="sr-Cyrl-RS"/>
        </w:rPr>
        <w:t>чајну)</w:t>
      </w:r>
      <w:r w:rsidRPr="00144DF5">
        <w:rPr>
          <w:lang w:val="sr-Cyrl-CS"/>
        </w:rPr>
        <w:t xml:space="preserve"> </w:t>
      </w:r>
      <w:r w:rsidRPr="00144DF5">
        <w:rPr>
          <w:lang w:val="sr-Cyrl-CS"/>
        </w:rPr>
        <w:lastRenderedPageBreak/>
        <w:t>штет</w:t>
      </w:r>
      <w:r w:rsidRPr="00144DF5">
        <w:rPr>
          <w:lang w:val="sr-Cyrl-RS"/>
        </w:rPr>
        <w:t>у</w:t>
      </w:r>
      <w:r w:rsidRPr="00144DF5">
        <w:rPr>
          <w:lang w:val="sr-Cyrl-CS"/>
        </w:rPr>
        <w:t xml:space="preserve"> процесн</w:t>
      </w:r>
      <w:r w:rsidRPr="00144DF5">
        <w:rPr>
          <w:lang w:val="sr-Cyrl-RS"/>
        </w:rPr>
        <w:t>о</w:t>
      </w:r>
      <w:r w:rsidRPr="00144DF5">
        <w:rPr>
          <w:lang w:val="sr-Cyrl-CS"/>
        </w:rPr>
        <w:t>правн</w:t>
      </w:r>
      <w:r w:rsidRPr="00144DF5">
        <w:rPr>
          <w:lang w:val="sr-Cyrl-RS"/>
        </w:rPr>
        <w:t>им односима, те се основано поставља питање њене оправданости.</w:t>
      </w:r>
    </w:p>
    <w:p w:rsidR="009F1DD0" w:rsidRPr="00144DF5" w:rsidRDefault="009F1DD0" w:rsidP="009F1DD0">
      <w:pPr>
        <w:ind w:firstLine="720"/>
        <w:jc w:val="both"/>
        <w:rPr>
          <w:lang w:val="sr-Cyrl-RS"/>
        </w:rPr>
      </w:pPr>
    </w:p>
    <w:p w:rsidR="009F1DD0" w:rsidRPr="006771D9" w:rsidRDefault="009F1DD0" w:rsidP="006771D9">
      <w:pPr>
        <w:pStyle w:val="Heading4"/>
        <w:ind w:left="720"/>
        <w:rPr>
          <w:rFonts w:ascii="Times New Roman" w:hAnsi="Times New Roman" w:cs="Times New Roman"/>
          <w:b/>
          <w:color w:val="auto"/>
          <w:lang w:val="sr-Cyrl-RS"/>
        </w:rPr>
      </w:pPr>
      <w:bookmarkStart w:id="174" w:name="_Toc5883468"/>
      <w:r w:rsidRPr="006771D9">
        <w:rPr>
          <w:rFonts w:ascii="Times New Roman" w:hAnsi="Times New Roman" w:cs="Times New Roman"/>
          <w:b/>
          <w:color w:val="auto"/>
          <w:lang w:val="sr-Cyrl-RS"/>
        </w:rPr>
        <w:t>3.4. Системске и несистемске з</w:t>
      </w:r>
      <w:r w:rsidR="00AE39F1" w:rsidRPr="006771D9">
        <w:rPr>
          <w:rFonts w:ascii="Times New Roman" w:hAnsi="Times New Roman" w:cs="Times New Roman"/>
          <w:b/>
          <w:color w:val="auto"/>
          <w:lang w:val="sr-Cyrl-RS"/>
        </w:rPr>
        <w:t>лоупотребe</w:t>
      </w:r>
      <w:r w:rsidR="00AE39F1" w:rsidRPr="006771D9">
        <w:rPr>
          <w:rFonts w:ascii="Times New Roman" w:hAnsi="Times New Roman" w:cs="Times New Roman"/>
          <w:b/>
          <w:color w:val="auto"/>
          <w:lang w:val="en-US"/>
        </w:rPr>
        <w:t xml:space="preserve"> </w:t>
      </w:r>
      <w:r w:rsidRPr="006771D9">
        <w:rPr>
          <w:rFonts w:ascii="Times New Roman" w:hAnsi="Times New Roman" w:cs="Times New Roman"/>
          <w:b/>
          <w:color w:val="auto"/>
          <w:lang w:val="sr-Cyrl-RS"/>
        </w:rPr>
        <w:t>процесних права у кривичном поступку</w:t>
      </w:r>
      <w:bookmarkEnd w:id="174"/>
    </w:p>
    <w:p w:rsidR="009F1DD0" w:rsidRPr="00144DF5" w:rsidRDefault="009F1DD0" w:rsidP="009F1DD0">
      <w:pPr>
        <w:ind w:firstLine="720"/>
        <w:jc w:val="both"/>
        <w:rPr>
          <w:lang w:val="sr-Cyrl-RS"/>
        </w:rPr>
      </w:pPr>
    </w:p>
    <w:p w:rsidR="009F1DD0" w:rsidRPr="00144DF5" w:rsidRDefault="009F1DD0" w:rsidP="00FF4811">
      <w:pPr>
        <w:spacing w:line="360" w:lineRule="auto"/>
        <w:ind w:firstLine="720"/>
        <w:jc w:val="both"/>
        <w:rPr>
          <w:lang w:val="sr-Cyrl-RS"/>
        </w:rPr>
      </w:pPr>
      <w:r w:rsidRPr="00144DF5">
        <w:rPr>
          <w:color w:val="000000"/>
          <w:shd w:val="clear" w:color="auto" w:fill="FFFFFF"/>
          <w:lang w:val="ru-RU"/>
        </w:rPr>
        <w:t>Т</w:t>
      </w:r>
      <w:r w:rsidRPr="00144DF5">
        <w:rPr>
          <w:color w:val="000000"/>
          <w:shd w:val="clear" w:color="auto" w:fill="FFFFFF"/>
          <w:lang w:val="sr-Cyrl-RS"/>
        </w:rPr>
        <w:t>.</w:t>
      </w:r>
      <w:r w:rsidRPr="00144DF5">
        <w:rPr>
          <w:color w:val="000000"/>
          <w:shd w:val="clear" w:color="auto" w:fill="FFFFFF"/>
          <w:lang w:val="ru-RU"/>
        </w:rPr>
        <w:t xml:space="preserve"> В</w:t>
      </w:r>
      <w:r w:rsidRPr="00144DF5">
        <w:rPr>
          <w:color w:val="000000"/>
          <w:shd w:val="clear" w:color="auto" w:fill="FFFFFF"/>
          <w:lang w:val="sr-Cyrl-RS"/>
        </w:rPr>
        <w:t>.</w:t>
      </w:r>
      <w:r w:rsidRPr="00144DF5">
        <w:rPr>
          <w:bCs/>
          <w:lang w:val="sr-Cyrl-RS"/>
        </w:rPr>
        <w:t xml:space="preserve"> </w:t>
      </w:r>
      <w:r w:rsidRPr="00144DF5">
        <w:rPr>
          <w:bCs/>
          <w:lang w:val="ru-RU"/>
        </w:rPr>
        <w:t>Трубникова</w:t>
      </w:r>
      <w:r w:rsidRPr="00144DF5">
        <w:rPr>
          <w:color w:val="000000"/>
          <w:shd w:val="clear" w:color="auto" w:fill="FFFFFF"/>
          <w:lang w:val="ru-RU"/>
        </w:rPr>
        <w:t xml:space="preserve"> </w:t>
      </w:r>
      <w:r w:rsidRPr="00144DF5">
        <w:rPr>
          <w:bCs/>
          <w:lang w:val="sr-Cyrl-RS"/>
        </w:rPr>
        <w:t>прави разлику на системске и не-системске кривичнопроцесне злоупотребе.</w:t>
      </w:r>
      <w:r w:rsidR="00FF4811">
        <w:rPr>
          <w:lang w:val="sr-Cyrl-RS"/>
        </w:rPr>
        <w:t xml:space="preserve"> </w:t>
      </w:r>
      <w:r w:rsidRPr="00144DF5">
        <w:rPr>
          <w:lang w:val="sr-Cyrl-RS"/>
        </w:rPr>
        <w:t>Чини се да је ова класификација прихваћена од стране појединих руских процесуалиста.</w:t>
      </w:r>
      <w:r w:rsidRPr="00144DF5">
        <w:rPr>
          <w:rStyle w:val="FootnoteReference"/>
          <w:lang w:val="sr-Cyrl-RS"/>
        </w:rPr>
        <w:footnoteReference w:id="771"/>
      </w:r>
    </w:p>
    <w:p w:rsidR="009F1DD0" w:rsidRPr="00144DF5" w:rsidRDefault="009F1DD0" w:rsidP="00DA32BB">
      <w:pPr>
        <w:spacing w:line="360" w:lineRule="auto"/>
        <w:ind w:firstLine="720"/>
        <w:jc w:val="both"/>
        <w:rPr>
          <w:lang w:val="sr-Cyrl-RS"/>
        </w:rPr>
      </w:pPr>
      <w:r w:rsidRPr="00144DF5">
        <w:rPr>
          <w:lang w:val="sr-Cyrl-RS"/>
        </w:rPr>
        <w:t xml:space="preserve">Аутор полази од тезе да </w:t>
      </w:r>
      <w:r w:rsidR="00234D1D">
        <w:rPr>
          <w:lang w:val="sr-Cyrl-RS"/>
        </w:rPr>
        <w:t>закон о кривичном поступку</w:t>
      </w:r>
      <w:r w:rsidRPr="00144DF5">
        <w:rPr>
          <w:lang w:val="sr-Cyrl-RS"/>
        </w:rPr>
        <w:t xml:space="preserve"> треба и мора да садржи опште одређење кривичнопроцесне злоупотребе, са дефинисањем њене основе, услова и поступка за примену права, могућих ограничења права и услова њиховог коришћења, што је, опет немогуће учинити за све облике злоупотреба </w:t>
      </w:r>
      <w:r>
        <w:rPr>
          <w:lang w:val="sr-Cyrl-RS"/>
        </w:rPr>
        <w:t xml:space="preserve">процесних </w:t>
      </w:r>
      <w:r w:rsidRPr="00144DF5">
        <w:rPr>
          <w:lang w:val="sr-Cyrl-RS"/>
        </w:rPr>
        <w:t>права. Зато сматра да</w:t>
      </w:r>
      <w:r>
        <w:rPr>
          <w:lang w:val="sr-Cyrl-RS"/>
        </w:rPr>
        <w:t>,</w:t>
      </w:r>
      <w:r w:rsidRPr="00CE6296">
        <w:rPr>
          <w:lang w:val="sr-Cyrl-RS"/>
        </w:rPr>
        <w:t xml:space="preserve"> </w:t>
      </w:r>
      <w:r w:rsidRPr="00144DF5">
        <w:rPr>
          <w:lang w:val="sr-Cyrl-RS"/>
        </w:rPr>
        <w:t>са ове тачке гледишта, треба правити разлику свих могућих облика злоупотреба права на системске и не-системске.</w:t>
      </w:r>
      <w:r w:rsidRPr="00144DF5">
        <w:rPr>
          <w:rStyle w:val="FootnoteReference"/>
          <w:lang w:val="sr-Cyrl-RS"/>
        </w:rPr>
        <w:footnoteReference w:id="772"/>
      </w:r>
    </w:p>
    <w:p w:rsidR="009F1DD0" w:rsidRPr="00144DF5" w:rsidRDefault="009F1DD0" w:rsidP="00DA32BB">
      <w:pPr>
        <w:spacing w:line="360" w:lineRule="auto"/>
        <w:ind w:firstLine="720"/>
        <w:jc w:val="both"/>
        <w:rPr>
          <w:lang w:val="sr-Cyrl-RS"/>
        </w:rPr>
      </w:pPr>
      <w:r w:rsidRPr="00144DF5">
        <w:rPr>
          <w:lang w:val="sr-Cyrl-RS"/>
        </w:rPr>
        <w:t xml:space="preserve">Системске злоупотребе </w:t>
      </w:r>
      <w:r>
        <w:rPr>
          <w:lang w:val="sr-Cyrl-RS"/>
        </w:rPr>
        <w:t xml:space="preserve">процесних </w:t>
      </w:r>
      <w:r w:rsidRPr="00144DF5">
        <w:rPr>
          <w:lang w:val="sr-Cyrl-RS"/>
        </w:rPr>
        <w:t xml:space="preserve">права јесу оне које настају као резултат недостатака </w:t>
      </w:r>
      <w:r w:rsidR="00234D1D">
        <w:rPr>
          <w:lang w:val="sr-Cyrl-RS"/>
        </w:rPr>
        <w:t xml:space="preserve">закона о кривичном поступку </w:t>
      </w:r>
      <w:r w:rsidRPr="00144DF5">
        <w:rPr>
          <w:lang w:val="sr-Cyrl-RS"/>
        </w:rPr>
        <w:t>(н</w:t>
      </w:r>
      <w:r w:rsidR="00234D1D">
        <w:rPr>
          <w:lang w:val="sr-Cyrl-RS"/>
        </w:rPr>
        <w:t xml:space="preserve">пр., </w:t>
      </w:r>
      <w:r w:rsidRPr="00144DF5">
        <w:rPr>
          <w:lang w:val="sr-Cyrl-RS"/>
        </w:rPr>
        <w:t xml:space="preserve">недостатак ограничења права или механизама за његово спровођење, ако су неопходни, или превише широко поље слободне диспозиције службених лица). Ефикасни начини за супротстављање системским облицима злоупотребе права треба да буде: 1) увођење измена </w:t>
      </w:r>
      <w:r w:rsidR="00234D1D">
        <w:rPr>
          <w:lang w:val="sr-Cyrl-RS"/>
        </w:rPr>
        <w:t xml:space="preserve">закона о кривичном поступку </w:t>
      </w:r>
      <w:r w:rsidRPr="00144DF5">
        <w:rPr>
          <w:lang w:val="sr-Cyrl-RS"/>
        </w:rPr>
        <w:t>у циљу изградње ефикасне равнотеже између права различитих учесника у поступку, механизма регулације њиховог вршења (ако је потребно), јасно дефинисање случајева и граница ограничења права, ограничавање превише широког поља слободе нахођења службених лица учесника у поступку, успостављање у закону критеријума према којима службена лица морају доносити одлуке у оквиру свог нахођења; 2) побољшање праксе примене права (укључујући коришћење административних мера, успостављање ефикасног судског преиспитивања).</w:t>
      </w:r>
    </w:p>
    <w:p w:rsidR="009F1DD0" w:rsidRPr="00144DF5" w:rsidRDefault="009F1DD0" w:rsidP="00DA32BB">
      <w:pPr>
        <w:spacing w:line="360" w:lineRule="auto"/>
        <w:ind w:firstLine="720"/>
        <w:jc w:val="both"/>
        <w:rPr>
          <w:lang w:val="sr-Cyrl-RS"/>
        </w:rPr>
      </w:pPr>
      <w:r w:rsidRPr="00144DF5">
        <w:rPr>
          <w:lang w:val="sr-Cyrl-RS"/>
        </w:rPr>
        <w:t xml:space="preserve">Не-системске злоупотребе права јесу оне чије вршење не може да се отклони побољшањем </w:t>
      </w:r>
      <w:r w:rsidR="00234D1D">
        <w:rPr>
          <w:lang w:val="sr-Cyrl-RS"/>
        </w:rPr>
        <w:t>закона о кривичном поступку</w:t>
      </w:r>
      <w:r w:rsidRPr="00144DF5">
        <w:rPr>
          <w:lang w:val="sr-Cyrl-RS"/>
        </w:rPr>
        <w:t xml:space="preserve">. Дакле, немогуће је у закону прописати максималан број захтева или поднесака, број жалби против поступака (неактивност) службеног лица, јер то би значило фактичко лишавање ових права. Међутим, вршење </w:t>
      </w:r>
      <w:r w:rsidRPr="00144DF5">
        <w:rPr>
          <w:lang w:val="sr-Cyrl-RS"/>
        </w:rPr>
        <w:lastRenderedPageBreak/>
        <w:t>права на улагање захтева, поднесака, жалби може такође бити злоупотреба права. Чини се да су границе државне интервенције у случају злоупотребе ове врсте веома ограничене, јер право учесника у поступку на судску заштиту не треба да трпи због ове интервенције. Многоструко поновљање поднесака или захтева не може да искључи обавезу државних органа и службених лица да размотре садржај и ваљаност таквих захтева и донесу образложену одлуку о њима. Чини се, дакле, да држава мора да покаже одређену толеранцију за такве могуће злоупотребе права, да их третира као неку врсту трошкова поступка (мада злоупотреба права ствара препреке у спровођењу правде, али те препреке нису претеране, ометају напредак поступка, али га не прекидају). У случају када су не-системске злоупотребе права такве да потпуно онемогућују да се поступак спроведе, према лицу које чини такве злоупотребе могу се применити мере принуде (нпр., уклањање учесника из суднице за одређени период) или иницирати примена</w:t>
      </w:r>
      <w:r>
        <w:rPr>
          <w:lang w:val="sr-Cyrl-RS"/>
        </w:rPr>
        <w:t xml:space="preserve"> мера дисциплинске</w:t>
      </w:r>
      <w:r w:rsidR="00DA32BB">
        <w:rPr>
          <w:lang w:val="sr-Cyrl-RS"/>
        </w:rPr>
        <w:t xml:space="preserve"> одговорност (против адвоката).</w:t>
      </w:r>
    </w:p>
    <w:p w:rsidR="009F1DD0" w:rsidRPr="00144DF5" w:rsidRDefault="009F1DD0" w:rsidP="00DA32BB">
      <w:pPr>
        <w:spacing w:line="360" w:lineRule="auto"/>
        <w:ind w:firstLine="720"/>
        <w:jc w:val="both"/>
        <w:rPr>
          <w:lang w:val="sr-Cyrl-RS"/>
        </w:rPr>
      </w:pPr>
      <w:r w:rsidRPr="00144DF5">
        <w:rPr>
          <w:lang w:val="sr-Cyrl-RS"/>
        </w:rPr>
        <w:t xml:space="preserve">Другим речима, аутор предлаже оно што и ми откривамо: са аспекта законодавца кривичнопроцесне злоупотребе се сузбијају превенирањем, изменама у циљу побољшања </w:t>
      </w:r>
      <w:r w:rsidR="00234D1D">
        <w:rPr>
          <w:lang w:val="sr-Cyrl-RS"/>
        </w:rPr>
        <w:t>закона о кривичном поступку</w:t>
      </w:r>
      <w:r w:rsidRPr="00144DF5">
        <w:rPr>
          <w:lang w:val="sr-Cyrl-RS"/>
        </w:rPr>
        <w:t xml:space="preserve">, њиховом метаморфозом у </w:t>
      </w:r>
      <w:r w:rsidR="00967AC5">
        <w:rPr>
          <w:lang w:val="sr-Cyrl-RS"/>
        </w:rPr>
        <w:t xml:space="preserve">процесне </w:t>
      </w:r>
      <w:r w:rsidRPr="00144DF5">
        <w:rPr>
          <w:lang w:val="sr-Cyrl-RS"/>
        </w:rPr>
        <w:t>деликте.</w:t>
      </w:r>
    </w:p>
    <w:p w:rsidR="009F1DD0" w:rsidRPr="00144DF5" w:rsidRDefault="009F1DD0" w:rsidP="00DA32BB">
      <w:pPr>
        <w:spacing w:line="360" w:lineRule="auto"/>
        <w:ind w:firstLine="720"/>
        <w:jc w:val="both"/>
        <w:rPr>
          <w:lang w:val="sr-Cyrl-RS"/>
        </w:rPr>
      </w:pPr>
      <w:r w:rsidRPr="00144DF5">
        <w:rPr>
          <w:lang w:val="sr-Cyrl-RS"/>
        </w:rPr>
        <w:t>Међутим, постоје кривичнопроцесне злоупотребе које се не могу искоренити побољшањем процесног закона.</w:t>
      </w:r>
    </w:p>
    <w:p w:rsidR="009F1DD0" w:rsidRPr="00144DF5" w:rsidRDefault="009F1DD0" w:rsidP="00DA32BB">
      <w:pPr>
        <w:spacing w:line="360" w:lineRule="auto"/>
        <w:ind w:firstLine="720"/>
        <w:jc w:val="both"/>
        <w:rPr>
          <w:lang w:val="sr-Cyrl-RS"/>
        </w:rPr>
      </w:pPr>
      <w:r w:rsidRPr="00144DF5">
        <w:rPr>
          <w:lang w:val="sr-Cyrl-RS"/>
        </w:rPr>
        <w:t xml:space="preserve">Са друге стране, десиће се, савакако, да су могуће кривичнопроцесне злоупотребе и на основу норми побољшаног, новелираног процесног закона. </w:t>
      </w:r>
    </w:p>
    <w:p w:rsidR="009F1DD0" w:rsidRDefault="009F1DD0" w:rsidP="00DA32BB">
      <w:pPr>
        <w:spacing w:line="360" w:lineRule="auto"/>
        <w:ind w:firstLine="720"/>
        <w:jc w:val="both"/>
        <w:rPr>
          <w:lang w:val="sr-Cyrl-RS"/>
        </w:rPr>
      </w:pPr>
      <w:r w:rsidRPr="00144DF5">
        <w:rPr>
          <w:lang w:val="sr-Cyrl-RS"/>
        </w:rPr>
        <w:t>Без обзира на то да ли је треба прихватити као валидну или не, значај ове класификације, по нашем мишљењу, јесте у парадоксалној спознаји да се злоупотреба процесних права у кривичном поступку не може потпуно сузбити, те да је сваки (конкретни) кривични поступак оптерећен одређеним, мањим или већим, квантумом процесних злоупотреба.</w:t>
      </w:r>
    </w:p>
    <w:p w:rsidR="009A5F00" w:rsidRDefault="009F1DD0" w:rsidP="00DA32BB">
      <w:pPr>
        <w:spacing w:line="360" w:lineRule="auto"/>
        <w:ind w:firstLine="720"/>
        <w:jc w:val="both"/>
        <w:rPr>
          <w:lang w:val="sr-Cyrl-RS"/>
        </w:rPr>
      </w:pPr>
      <w:r>
        <w:rPr>
          <w:lang w:val="sr-Cyrl-RS"/>
        </w:rPr>
        <w:t>К</w:t>
      </w:r>
      <w:r w:rsidRPr="00144DF5">
        <w:rPr>
          <w:lang w:val="sr-Cyrl-RS"/>
        </w:rPr>
        <w:t>ривичнопроцесне злоупотребе су „жива ствар“, појава која је у сталном кретању, еволуцији.</w:t>
      </w:r>
    </w:p>
    <w:p w:rsidR="00D70CDC" w:rsidRDefault="00D70CDC" w:rsidP="00DA32BB">
      <w:pPr>
        <w:spacing w:line="360" w:lineRule="auto"/>
        <w:jc w:val="center"/>
        <w:rPr>
          <w:b/>
          <w:lang w:val="sr-Cyrl-RS"/>
        </w:rPr>
      </w:pPr>
    </w:p>
    <w:p w:rsidR="00D70CDC" w:rsidRDefault="00D70CDC" w:rsidP="009A5F00">
      <w:pPr>
        <w:jc w:val="center"/>
        <w:rPr>
          <w:b/>
          <w:lang w:val="sr-Cyrl-RS"/>
        </w:rPr>
      </w:pPr>
    </w:p>
    <w:p w:rsidR="00D70CDC" w:rsidRDefault="00D70CDC" w:rsidP="009A5F00">
      <w:pPr>
        <w:jc w:val="center"/>
        <w:rPr>
          <w:b/>
          <w:lang w:val="sr-Cyrl-RS"/>
        </w:rPr>
      </w:pPr>
    </w:p>
    <w:p w:rsidR="00D70CDC" w:rsidRDefault="00D70CDC" w:rsidP="009A5F00">
      <w:pPr>
        <w:jc w:val="center"/>
        <w:rPr>
          <w:b/>
          <w:lang w:val="sr-Cyrl-RS"/>
        </w:rPr>
      </w:pPr>
    </w:p>
    <w:p w:rsidR="00D70CDC" w:rsidRDefault="00D70CDC" w:rsidP="009A5F00">
      <w:pPr>
        <w:jc w:val="center"/>
        <w:rPr>
          <w:b/>
          <w:lang w:val="sr-Cyrl-RS"/>
        </w:rPr>
      </w:pPr>
    </w:p>
    <w:p w:rsidR="007E58C3" w:rsidRDefault="007E58C3" w:rsidP="009A5F00">
      <w:pPr>
        <w:jc w:val="center"/>
        <w:rPr>
          <w:b/>
          <w:lang w:val="sr-Cyrl-RS"/>
        </w:rPr>
      </w:pPr>
    </w:p>
    <w:p w:rsidR="007E58C3" w:rsidRDefault="007E58C3" w:rsidP="009A5F00">
      <w:pPr>
        <w:jc w:val="center"/>
        <w:rPr>
          <w:b/>
          <w:lang w:val="sr-Cyrl-RS"/>
        </w:rPr>
      </w:pPr>
    </w:p>
    <w:p w:rsidR="007E58C3" w:rsidRDefault="007E58C3" w:rsidP="009A5F00">
      <w:pPr>
        <w:jc w:val="center"/>
        <w:rPr>
          <w:b/>
          <w:lang w:val="sr-Cyrl-RS"/>
        </w:rPr>
      </w:pPr>
    </w:p>
    <w:p w:rsidR="007E58C3" w:rsidRDefault="007E58C3" w:rsidP="009A5F00">
      <w:pPr>
        <w:jc w:val="center"/>
        <w:rPr>
          <w:b/>
          <w:lang w:val="sr-Cyrl-RS"/>
        </w:rPr>
      </w:pPr>
    </w:p>
    <w:p w:rsidR="007E58C3" w:rsidRDefault="007E58C3" w:rsidP="009A5F00">
      <w:pPr>
        <w:jc w:val="center"/>
        <w:rPr>
          <w:b/>
          <w:lang w:val="sr-Cyrl-RS"/>
        </w:rPr>
      </w:pPr>
    </w:p>
    <w:p w:rsidR="007E58C3" w:rsidRDefault="007E58C3" w:rsidP="009A5F00">
      <w:pPr>
        <w:jc w:val="center"/>
        <w:rPr>
          <w:b/>
          <w:lang w:val="sr-Cyrl-RS"/>
        </w:rPr>
      </w:pPr>
    </w:p>
    <w:p w:rsidR="00814309" w:rsidRDefault="00814309" w:rsidP="009A5F00">
      <w:pPr>
        <w:jc w:val="center"/>
        <w:rPr>
          <w:b/>
          <w:lang w:val="sr-Cyrl-RS"/>
        </w:rPr>
      </w:pPr>
    </w:p>
    <w:p w:rsidR="00C81F9D" w:rsidRDefault="00C81F9D" w:rsidP="009A5F00">
      <w:pPr>
        <w:jc w:val="center"/>
        <w:rPr>
          <w:b/>
          <w:lang w:val="sr-Cyrl-RS"/>
        </w:rPr>
      </w:pPr>
    </w:p>
    <w:p w:rsidR="00C81F9D" w:rsidRDefault="00C81F9D" w:rsidP="009A5F00">
      <w:pPr>
        <w:jc w:val="center"/>
        <w:rPr>
          <w:b/>
          <w:lang w:val="sr-Cyrl-RS"/>
        </w:rPr>
      </w:pPr>
    </w:p>
    <w:p w:rsidR="00C81F9D" w:rsidRDefault="00C81F9D" w:rsidP="009A5F00">
      <w:pPr>
        <w:jc w:val="center"/>
        <w:rPr>
          <w:b/>
          <w:lang w:val="sr-Cyrl-RS"/>
        </w:rPr>
      </w:pPr>
    </w:p>
    <w:p w:rsidR="00C81F9D" w:rsidRDefault="00C81F9D" w:rsidP="009A5F00">
      <w:pPr>
        <w:jc w:val="center"/>
        <w:rPr>
          <w:b/>
          <w:lang w:val="sr-Cyrl-RS"/>
        </w:rPr>
      </w:pPr>
    </w:p>
    <w:p w:rsidR="00C81F9D" w:rsidRDefault="00C81F9D" w:rsidP="009A5F00">
      <w:pPr>
        <w:jc w:val="center"/>
        <w:rPr>
          <w:b/>
          <w:lang w:val="sr-Cyrl-RS"/>
        </w:rPr>
      </w:pPr>
    </w:p>
    <w:p w:rsidR="00C81F9D" w:rsidRDefault="00C81F9D" w:rsidP="009A5F00">
      <w:pPr>
        <w:jc w:val="center"/>
        <w:rPr>
          <w:b/>
          <w:lang w:val="sr-Cyrl-RS"/>
        </w:rPr>
      </w:pPr>
    </w:p>
    <w:p w:rsidR="006771D9" w:rsidRPr="006771D9" w:rsidRDefault="009A5F00" w:rsidP="006771D9">
      <w:pPr>
        <w:pStyle w:val="Heading2"/>
        <w:jc w:val="center"/>
        <w:rPr>
          <w:rFonts w:ascii="Times New Roman" w:hAnsi="Times New Roman" w:cs="Times New Roman"/>
          <w:b/>
          <w:color w:val="auto"/>
          <w:sz w:val="32"/>
          <w:szCs w:val="32"/>
          <w:lang w:val="en-US"/>
        </w:rPr>
      </w:pPr>
      <w:bookmarkStart w:id="175" w:name="_Toc5883469"/>
      <w:bookmarkStart w:id="176" w:name="_Toc4578556"/>
      <w:r w:rsidRPr="006771D9">
        <w:rPr>
          <w:rFonts w:ascii="Times New Roman" w:hAnsi="Times New Roman" w:cs="Times New Roman"/>
          <w:b/>
          <w:color w:val="auto"/>
          <w:sz w:val="32"/>
          <w:szCs w:val="32"/>
          <w:lang w:val="sr-Cyrl-RS"/>
        </w:rPr>
        <w:t xml:space="preserve">Глава </w:t>
      </w:r>
      <w:r w:rsidR="00967E27" w:rsidRPr="006771D9">
        <w:rPr>
          <w:rFonts w:ascii="Times New Roman" w:hAnsi="Times New Roman" w:cs="Times New Roman"/>
          <w:b/>
          <w:color w:val="auto"/>
          <w:sz w:val="32"/>
          <w:szCs w:val="32"/>
          <w:lang w:val="sr-Latn-RS"/>
        </w:rPr>
        <w:t>I</w:t>
      </w:r>
      <w:r w:rsidR="00967E27" w:rsidRPr="006771D9">
        <w:rPr>
          <w:rFonts w:ascii="Times New Roman" w:hAnsi="Times New Roman" w:cs="Times New Roman"/>
          <w:b/>
          <w:color w:val="auto"/>
          <w:sz w:val="32"/>
          <w:szCs w:val="32"/>
          <w:lang w:val="sr-Cyrl-RS"/>
        </w:rPr>
        <w:t>V</w:t>
      </w:r>
      <w:bookmarkEnd w:id="175"/>
    </w:p>
    <w:p w:rsidR="009A5F00" w:rsidRPr="006771D9" w:rsidRDefault="009A5F00" w:rsidP="006771D9">
      <w:pPr>
        <w:pStyle w:val="Heading2"/>
        <w:jc w:val="center"/>
        <w:rPr>
          <w:rFonts w:ascii="Times New Roman" w:hAnsi="Times New Roman" w:cs="Times New Roman"/>
          <w:b/>
          <w:color w:val="auto"/>
          <w:sz w:val="32"/>
          <w:szCs w:val="32"/>
          <w:lang w:val="sr-Cyrl-RS"/>
        </w:rPr>
      </w:pPr>
      <w:bookmarkStart w:id="177" w:name="_Toc5883470"/>
      <w:r w:rsidRPr="006771D9">
        <w:rPr>
          <w:rFonts w:ascii="Times New Roman" w:hAnsi="Times New Roman" w:cs="Times New Roman"/>
          <w:b/>
          <w:color w:val="auto"/>
          <w:sz w:val="32"/>
          <w:szCs w:val="32"/>
          <w:lang w:val="sr-Cyrl-CS"/>
        </w:rPr>
        <w:t>ЗЛОУПОТРЕБ</w:t>
      </w:r>
      <w:r w:rsidRPr="006771D9">
        <w:rPr>
          <w:rFonts w:ascii="Times New Roman" w:hAnsi="Times New Roman" w:cs="Times New Roman"/>
          <w:b/>
          <w:color w:val="auto"/>
          <w:sz w:val="32"/>
          <w:szCs w:val="32"/>
          <w:lang w:val="sr-Cyrl-RS"/>
        </w:rPr>
        <w:t>Е</w:t>
      </w:r>
      <w:r w:rsidRPr="006771D9">
        <w:rPr>
          <w:rFonts w:ascii="Times New Roman" w:hAnsi="Times New Roman" w:cs="Times New Roman"/>
          <w:b/>
          <w:color w:val="auto"/>
          <w:sz w:val="32"/>
          <w:szCs w:val="32"/>
          <w:lang w:val="sr-Cyrl-CS"/>
        </w:rPr>
        <w:t xml:space="preserve"> ПРОЦЕ</w:t>
      </w:r>
      <w:r w:rsidR="00A96283" w:rsidRPr="006771D9">
        <w:rPr>
          <w:rFonts w:ascii="Times New Roman" w:hAnsi="Times New Roman" w:cs="Times New Roman"/>
          <w:b/>
          <w:color w:val="auto"/>
          <w:sz w:val="32"/>
          <w:szCs w:val="32"/>
          <w:lang w:val="sr-Cyrl-CS"/>
        </w:rPr>
        <w:t xml:space="preserve">СНИХ ПРАВА У КРИВИЧНОМ ПОСТУПКУ </w:t>
      </w:r>
      <w:r w:rsidR="007F2C57" w:rsidRPr="006771D9">
        <w:rPr>
          <w:rFonts w:ascii="Times New Roman" w:hAnsi="Times New Roman" w:cs="Times New Roman"/>
          <w:b/>
          <w:color w:val="auto"/>
          <w:sz w:val="32"/>
          <w:szCs w:val="32"/>
          <w:lang w:val="sr-Cyrl-CS"/>
        </w:rPr>
        <w:t>ПРЕМА</w:t>
      </w:r>
      <w:r w:rsidR="00AE39F1" w:rsidRPr="006771D9">
        <w:rPr>
          <w:rFonts w:ascii="Times New Roman" w:hAnsi="Times New Roman" w:cs="Times New Roman"/>
          <w:b/>
          <w:color w:val="auto"/>
          <w:sz w:val="32"/>
          <w:szCs w:val="32"/>
          <w:lang w:val="en-US"/>
        </w:rPr>
        <w:t xml:space="preserve"> </w:t>
      </w:r>
      <w:r w:rsidR="007F2C57" w:rsidRPr="006771D9">
        <w:rPr>
          <w:rFonts w:ascii="Times New Roman" w:hAnsi="Times New Roman" w:cs="Times New Roman"/>
          <w:b/>
          <w:color w:val="auto"/>
          <w:sz w:val="32"/>
          <w:szCs w:val="32"/>
          <w:lang w:val="sr-Cyrl-RS"/>
        </w:rPr>
        <w:t>СУБЈЕКТУ</w:t>
      </w:r>
      <w:r w:rsidRPr="006771D9">
        <w:rPr>
          <w:rFonts w:ascii="Times New Roman" w:hAnsi="Times New Roman" w:cs="Times New Roman"/>
          <w:b/>
          <w:color w:val="auto"/>
          <w:sz w:val="32"/>
          <w:szCs w:val="32"/>
          <w:lang w:val="sr-Cyrl-RS"/>
        </w:rPr>
        <w:t xml:space="preserve"> ИЗВРШЕЊА</w:t>
      </w:r>
      <w:bookmarkEnd w:id="176"/>
      <w:bookmarkEnd w:id="177"/>
    </w:p>
    <w:p w:rsidR="009A5F00" w:rsidRDefault="009A5F00" w:rsidP="009A5F00">
      <w:pPr>
        <w:ind w:firstLine="720"/>
        <w:rPr>
          <w:lang w:val="sr-Cyrl-RS"/>
        </w:rPr>
      </w:pPr>
    </w:p>
    <w:p w:rsidR="009A5F00" w:rsidRDefault="009A5F00" w:rsidP="009A5F00">
      <w:pPr>
        <w:ind w:firstLine="720"/>
        <w:jc w:val="both"/>
        <w:rPr>
          <w:lang w:val="sr-Cyrl-RS"/>
        </w:rPr>
      </w:pPr>
    </w:p>
    <w:p w:rsidR="009A5F00" w:rsidRPr="00CB790E" w:rsidRDefault="009A5F00" w:rsidP="00DA32BB">
      <w:pPr>
        <w:spacing w:line="360" w:lineRule="auto"/>
        <w:ind w:firstLine="720"/>
        <w:jc w:val="both"/>
        <w:rPr>
          <w:lang w:val="sr-Cyrl-RS"/>
        </w:rPr>
      </w:pPr>
      <w:r w:rsidRPr="00CB790E">
        <w:rPr>
          <w:lang w:val="sr-Cyrl-RS"/>
        </w:rPr>
        <w:t xml:space="preserve">Као и друге злоупотребе права, тако и кривичнопроцесне злоупотребе не постоје </w:t>
      </w:r>
      <w:r w:rsidRPr="00CB790E">
        <w:rPr>
          <w:i/>
          <w:lang w:val="sr-Cyrl-RS"/>
        </w:rPr>
        <w:t>in apstracto</w:t>
      </w:r>
      <w:r w:rsidRPr="00CB790E">
        <w:rPr>
          <w:lang w:val="sr-Cyrl-RS"/>
        </w:rPr>
        <w:t xml:space="preserve">, генерално, већ само </w:t>
      </w:r>
      <w:r w:rsidRPr="00CB790E">
        <w:rPr>
          <w:i/>
          <w:lang w:val="sr-Cyrl-RS"/>
        </w:rPr>
        <w:t>in concreto</w:t>
      </w:r>
      <w:r w:rsidR="00CB790E">
        <w:rPr>
          <w:lang w:val="sr-Cyrl-RS"/>
        </w:rPr>
        <w:t>.</w:t>
      </w:r>
      <w:r w:rsidRPr="00CB790E">
        <w:rPr>
          <w:lang w:val="sr-Cyrl-RS"/>
        </w:rPr>
        <w:t xml:space="preserve"> </w:t>
      </w:r>
      <w:r w:rsidR="00CB790E">
        <w:rPr>
          <w:lang w:val="sr-Cyrl-RS"/>
        </w:rPr>
        <w:t>Н</w:t>
      </w:r>
      <w:r w:rsidRPr="00CB790E">
        <w:rPr>
          <w:lang w:val="sr-Cyrl-RS"/>
        </w:rPr>
        <w:t xml:space="preserve">ије </w:t>
      </w:r>
      <w:r w:rsidR="00CB790E">
        <w:rPr>
          <w:lang w:val="sr-Cyrl-RS"/>
        </w:rPr>
        <w:t xml:space="preserve">их </w:t>
      </w:r>
      <w:r w:rsidRPr="00CB790E">
        <w:rPr>
          <w:lang w:val="sr-Cyrl-RS"/>
        </w:rPr>
        <w:t>могуће прописати апстрактном нормом, као право, или као прекршај.</w:t>
      </w:r>
      <w:r w:rsidR="00CB790E">
        <w:rPr>
          <w:lang w:val="sr-Cyrl-RS"/>
        </w:rPr>
        <w:t xml:space="preserve"> </w:t>
      </w:r>
      <w:r w:rsidRPr="00CB790E">
        <w:rPr>
          <w:lang w:val="sr-Cyrl-RS"/>
        </w:rPr>
        <w:t>Процесна злоупотреба је околност конкретне процесно-правне ствари, конкретног поступка.</w:t>
      </w:r>
    </w:p>
    <w:p w:rsidR="00DA32BB" w:rsidRDefault="009A5F00" w:rsidP="00DA32BB">
      <w:pPr>
        <w:spacing w:line="360" w:lineRule="auto"/>
        <w:ind w:firstLine="720"/>
        <w:jc w:val="both"/>
        <w:rPr>
          <w:lang w:val="sr-Cyrl-RS"/>
        </w:rPr>
      </w:pPr>
      <w:r w:rsidRPr="00CB790E">
        <w:rPr>
          <w:lang w:val="sr-Cyrl-RS"/>
        </w:rPr>
        <w:t>Као и друге злоупотребе права, и злоупотребе кривичнопроцесних права постоје сам</w:t>
      </w:r>
      <w:r w:rsidR="00F12A17" w:rsidRPr="00CB790E">
        <w:rPr>
          <w:lang w:val="sr-Cyrl-RS"/>
        </w:rPr>
        <w:t xml:space="preserve">о у својим </w:t>
      </w:r>
      <w:r w:rsidR="007F2C57">
        <w:rPr>
          <w:lang w:val="sr-Cyrl-RS"/>
        </w:rPr>
        <w:t>облицима (</w:t>
      </w:r>
      <w:r w:rsidR="00F12A17" w:rsidRPr="00CB790E">
        <w:rPr>
          <w:lang w:val="sr-Cyrl-RS"/>
        </w:rPr>
        <w:t>видовима</w:t>
      </w:r>
      <w:r w:rsidR="007F2C57">
        <w:rPr>
          <w:lang w:val="sr-Cyrl-RS"/>
        </w:rPr>
        <w:t>)</w:t>
      </w:r>
      <w:r w:rsidR="00F12A17" w:rsidRPr="00CB790E">
        <w:rPr>
          <w:lang w:val="sr-Cyrl-RS"/>
        </w:rPr>
        <w:t>. У претходним</w:t>
      </w:r>
      <w:r w:rsidRPr="00CB790E">
        <w:rPr>
          <w:lang w:val="sr-Cyrl-RS"/>
        </w:rPr>
        <w:t xml:space="preserve"> поглављ</w:t>
      </w:r>
      <w:r w:rsidR="00F12A17" w:rsidRPr="00CB790E">
        <w:rPr>
          <w:lang w:val="sr-Cyrl-RS"/>
        </w:rPr>
        <w:t>има</w:t>
      </w:r>
      <w:r w:rsidRPr="00CB790E">
        <w:rPr>
          <w:lang w:val="sr-Cyrl-RS"/>
        </w:rPr>
        <w:t xml:space="preserve"> смо објаснили на који начин може да се испољи радња кривичнопроцесне злоупотребе, односно, који су, по нашем мишљењу, </w:t>
      </w:r>
      <w:r w:rsidR="007F2C57">
        <w:rPr>
          <w:lang w:val="sr-Cyrl-RS"/>
        </w:rPr>
        <w:t>облици (</w:t>
      </w:r>
      <w:r w:rsidRPr="00CB790E">
        <w:rPr>
          <w:lang w:val="sr-Cyrl-RS"/>
        </w:rPr>
        <w:t>видови</w:t>
      </w:r>
      <w:r w:rsidR="007F2C57">
        <w:rPr>
          <w:lang w:val="sr-Cyrl-RS"/>
        </w:rPr>
        <w:t>)</w:t>
      </w:r>
      <w:r w:rsidRPr="00CB790E">
        <w:rPr>
          <w:lang w:val="sr-Cyrl-RS"/>
        </w:rPr>
        <w:t xml:space="preserve"> кривичнопроцесних злоупотреба. Процесна злоупотреба је изузетно иступање титулара права из садржине субјективног процесног права.</w:t>
      </w:r>
    </w:p>
    <w:p w:rsidR="009A5F00" w:rsidRPr="00DA32BB" w:rsidRDefault="009A5F00" w:rsidP="00DA32BB">
      <w:pPr>
        <w:spacing w:line="360" w:lineRule="auto"/>
        <w:ind w:firstLine="720"/>
        <w:jc w:val="both"/>
        <w:rPr>
          <w:lang w:val="sr-Cyrl-RS"/>
        </w:rPr>
      </w:pPr>
      <w:r w:rsidRPr="00CB790E">
        <w:rPr>
          <w:lang w:val="sr-Cyrl-RS"/>
        </w:rPr>
        <w:t>Међутим, проблем настаје када изузетно</w:t>
      </w:r>
      <w:r w:rsidRPr="00C730DC">
        <w:rPr>
          <w:lang w:val="sr-Cyrl-RS"/>
        </w:rPr>
        <w:t xml:space="preserve"> постане свакодневно поступање. У пракси кривичних судова континенталних процесних система могу се констатовати процесне злоупотребе извршене од стране различитих</w:t>
      </w:r>
      <w:r w:rsidR="00DA32BB">
        <w:rPr>
          <w:lang w:val="sr-Cyrl-RS"/>
        </w:rPr>
        <w:t xml:space="preserve"> учесника у кривичном поступку.</w:t>
      </w:r>
    </w:p>
    <w:p w:rsidR="009A5F00" w:rsidRPr="00C730DC" w:rsidRDefault="009A5F00" w:rsidP="00DA32BB">
      <w:pPr>
        <w:spacing w:line="360" w:lineRule="auto"/>
        <w:ind w:firstLine="720"/>
        <w:jc w:val="both"/>
        <w:rPr>
          <w:lang w:val="sr-Cyrl-RS"/>
        </w:rPr>
      </w:pPr>
      <w:r w:rsidRPr="00C730DC">
        <w:rPr>
          <w:lang w:val="ru-RU"/>
        </w:rPr>
        <w:t xml:space="preserve">Злоупотребе </w:t>
      </w:r>
      <w:r w:rsidRPr="00C730DC">
        <w:rPr>
          <w:lang w:val="sr-Cyrl-RS"/>
        </w:rPr>
        <w:t xml:space="preserve">процесних </w:t>
      </w:r>
      <w:r w:rsidRPr="00C730DC">
        <w:rPr>
          <w:lang w:val="ru-RU"/>
        </w:rPr>
        <w:t>прав</w:t>
      </w:r>
      <w:r w:rsidRPr="00C730DC">
        <w:rPr>
          <w:lang w:val="sr-Cyrl-CS"/>
        </w:rPr>
        <w:t>а</w:t>
      </w:r>
      <w:r w:rsidRPr="00C730DC">
        <w:rPr>
          <w:lang w:val="ru-RU"/>
        </w:rPr>
        <w:t xml:space="preserve"> </w:t>
      </w:r>
      <w:r w:rsidRPr="00C730DC">
        <w:rPr>
          <w:lang w:val="sr-Cyrl-RS"/>
        </w:rPr>
        <w:t xml:space="preserve">у кривичном поступку </w:t>
      </w:r>
      <w:r w:rsidRPr="00C730DC">
        <w:rPr>
          <w:lang w:val="ru-RU"/>
        </w:rPr>
        <w:t xml:space="preserve">могу да се класификују према субјектима </w:t>
      </w:r>
      <w:r w:rsidRPr="00C730DC">
        <w:rPr>
          <w:lang w:val="sr-Cyrl-CS"/>
        </w:rPr>
        <w:t>који их врше</w:t>
      </w:r>
      <w:r w:rsidRPr="00C730DC">
        <w:rPr>
          <w:lang w:val="ru-RU"/>
        </w:rPr>
        <w:t xml:space="preserve">. Прво, то </w:t>
      </w:r>
      <w:r w:rsidRPr="00C730DC">
        <w:rPr>
          <w:lang w:val="sr-Cyrl-CS"/>
        </w:rPr>
        <w:t>су службена лица</w:t>
      </w:r>
      <w:r w:rsidRPr="00C730DC">
        <w:rPr>
          <w:lang w:val="ru-RU"/>
        </w:rPr>
        <w:t xml:space="preserve"> у кривичном поступку, кој</w:t>
      </w:r>
      <w:r w:rsidRPr="00C730DC">
        <w:rPr>
          <w:lang w:val="sr-Cyrl-CS"/>
        </w:rPr>
        <w:t>а</w:t>
      </w:r>
      <w:r w:rsidRPr="00C730DC">
        <w:rPr>
          <w:lang w:val="ru-RU"/>
        </w:rPr>
        <w:t xml:space="preserve"> би требало да обухват</w:t>
      </w:r>
      <w:r w:rsidRPr="00C730DC">
        <w:rPr>
          <w:lang w:val="sr-Cyrl-CS"/>
        </w:rPr>
        <w:t>е</w:t>
      </w:r>
      <w:r w:rsidRPr="00C730DC">
        <w:rPr>
          <w:lang w:val="ru-RU"/>
        </w:rPr>
        <w:t xml:space="preserve"> </w:t>
      </w:r>
      <w:r w:rsidRPr="00C730DC">
        <w:rPr>
          <w:lang w:val="sr-Cyrl-RS"/>
        </w:rPr>
        <w:t xml:space="preserve">полицију, јавног тужиоца, </w:t>
      </w:r>
      <w:r w:rsidRPr="00C730DC">
        <w:rPr>
          <w:lang w:val="ru-RU"/>
        </w:rPr>
        <w:t>суд</w:t>
      </w:r>
      <w:r w:rsidRPr="00C730DC">
        <w:rPr>
          <w:lang w:val="sr-Cyrl-RS"/>
        </w:rPr>
        <w:t xml:space="preserve">. </w:t>
      </w:r>
      <w:r w:rsidRPr="00C730DC">
        <w:rPr>
          <w:lang w:val="ru-RU"/>
        </w:rPr>
        <w:t xml:space="preserve">Друго, то </w:t>
      </w:r>
      <w:r w:rsidRPr="00C730DC">
        <w:rPr>
          <w:lang w:val="sr-Cyrl-CS"/>
        </w:rPr>
        <w:t>су учесници кривичног поступка</w:t>
      </w:r>
      <w:r w:rsidRPr="00C730DC">
        <w:rPr>
          <w:lang w:val="ru-RU"/>
        </w:rPr>
        <w:t>, о</w:t>
      </w:r>
      <w:r w:rsidRPr="00C730DC">
        <w:rPr>
          <w:lang w:val="sr-Cyrl-RS"/>
        </w:rPr>
        <w:t>кривљени</w:t>
      </w:r>
      <w:r w:rsidRPr="00C730DC">
        <w:rPr>
          <w:lang w:val="ru-RU"/>
        </w:rPr>
        <w:t xml:space="preserve">, бранилац, </w:t>
      </w:r>
      <w:r w:rsidRPr="00C730DC">
        <w:rPr>
          <w:lang w:val="sr-Cyrl-CS"/>
        </w:rPr>
        <w:t>оштећени</w:t>
      </w:r>
      <w:r w:rsidRPr="00C730DC">
        <w:rPr>
          <w:lang w:val="ru-RU"/>
        </w:rPr>
        <w:t xml:space="preserve">, </w:t>
      </w:r>
      <w:r w:rsidRPr="00C730DC">
        <w:rPr>
          <w:lang w:val="sr-Cyrl-RS"/>
        </w:rPr>
        <w:t xml:space="preserve">његов пуномоћник, </w:t>
      </w:r>
      <w:r w:rsidRPr="00C730DC">
        <w:rPr>
          <w:lang w:val="sr-Cyrl-CS"/>
        </w:rPr>
        <w:t>приватни</w:t>
      </w:r>
      <w:r w:rsidRPr="00C730DC">
        <w:rPr>
          <w:lang w:val="ru-RU"/>
        </w:rPr>
        <w:t xml:space="preserve"> тужилац. Треће, то мо</w:t>
      </w:r>
      <w:r w:rsidRPr="00C730DC">
        <w:rPr>
          <w:lang w:val="sr-Cyrl-CS"/>
        </w:rPr>
        <w:t>гу да</w:t>
      </w:r>
      <w:r w:rsidRPr="00C730DC">
        <w:rPr>
          <w:lang w:val="ru-RU"/>
        </w:rPr>
        <w:t xml:space="preserve"> б</w:t>
      </w:r>
      <w:r w:rsidRPr="00C730DC">
        <w:rPr>
          <w:lang w:val="sr-Cyrl-CS"/>
        </w:rPr>
        <w:t>уду</w:t>
      </w:r>
      <w:r w:rsidRPr="00C730DC">
        <w:rPr>
          <w:lang w:val="ru-RU"/>
        </w:rPr>
        <w:t xml:space="preserve"> други учесници кривично</w:t>
      </w:r>
      <w:r w:rsidRPr="00C730DC">
        <w:rPr>
          <w:lang w:val="sr-Cyrl-CS"/>
        </w:rPr>
        <w:t>г</w:t>
      </w:r>
      <w:r w:rsidRPr="00C730DC">
        <w:rPr>
          <w:lang w:val="ru-RU"/>
        </w:rPr>
        <w:t xml:space="preserve"> поступк</w:t>
      </w:r>
      <w:r w:rsidRPr="00C730DC">
        <w:rPr>
          <w:lang w:val="sr-Cyrl-CS"/>
        </w:rPr>
        <w:t>а</w:t>
      </w:r>
      <w:r w:rsidRPr="00C730DC">
        <w:rPr>
          <w:lang w:val="ru-RU"/>
        </w:rPr>
        <w:t xml:space="preserve"> као што су преводи</w:t>
      </w:r>
      <w:r w:rsidRPr="00C730DC">
        <w:rPr>
          <w:lang w:val="sr-Cyrl-CS"/>
        </w:rPr>
        <w:t>лац</w:t>
      </w:r>
      <w:r w:rsidRPr="00C730DC">
        <w:rPr>
          <w:lang w:val="ru-RU"/>
        </w:rPr>
        <w:t xml:space="preserve">, сведок, вештак, </w:t>
      </w:r>
      <w:r w:rsidRPr="00C730DC">
        <w:rPr>
          <w:lang w:val="sr-Cyrl-RS"/>
        </w:rPr>
        <w:t>стручни саветник</w:t>
      </w:r>
      <w:r w:rsidRPr="00C730DC">
        <w:rPr>
          <w:lang w:val="ru-RU"/>
        </w:rPr>
        <w:t>.</w:t>
      </w:r>
      <w:r w:rsidRPr="00C730DC">
        <w:rPr>
          <w:lang w:val="sr-Cyrl-RS"/>
        </w:rPr>
        <w:t xml:space="preserve"> </w:t>
      </w:r>
      <w:r w:rsidRPr="00C730DC">
        <w:rPr>
          <w:lang w:val="ru-RU"/>
        </w:rPr>
        <w:t>Ова</w:t>
      </w:r>
      <w:r w:rsidRPr="00C730DC">
        <w:rPr>
          <w:lang w:val="sr-Cyrl-CS"/>
        </w:rPr>
        <w:t>ква</w:t>
      </w:r>
      <w:r w:rsidRPr="00C730DC">
        <w:rPr>
          <w:lang w:val="ru-RU"/>
        </w:rPr>
        <w:t xml:space="preserve"> класификација је </w:t>
      </w:r>
      <w:r w:rsidRPr="00C730DC">
        <w:rPr>
          <w:lang w:val="sr-Cyrl-CS"/>
        </w:rPr>
        <w:t xml:space="preserve">у потпуности </w:t>
      </w:r>
      <w:r w:rsidRPr="00C730DC">
        <w:rPr>
          <w:lang w:val="ru-RU"/>
        </w:rPr>
        <w:t>оправдан</w:t>
      </w:r>
      <w:r w:rsidRPr="00C730DC">
        <w:rPr>
          <w:lang w:val="sr-Cyrl-CS"/>
        </w:rPr>
        <w:t>а</w:t>
      </w:r>
      <w:r w:rsidRPr="00C730DC">
        <w:rPr>
          <w:lang w:val="ru-RU"/>
        </w:rPr>
        <w:t xml:space="preserve">, јер сваки учесник у </w:t>
      </w:r>
      <w:r w:rsidRPr="00C730DC">
        <w:rPr>
          <w:lang w:val="sr-Cyrl-CS"/>
        </w:rPr>
        <w:t>поступку</w:t>
      </w:r>
      <w:r w:rsidRPr="00C730DC">
        <w:rPr>
          <w:lang w:val="ru-RU"/>
        </w:rPr>
        <w:t xml:space="preserve"> има само она права која му је дао закон </w:t>
      </w:r>
      <w:r w:rsidRPr="00C730DC">
        <w:rPr>
          <w:lang w:val="sr-Cyrl-CS"/>
        </w:rPr>
        <w:t xml:space="preserve">и остварује их </w:t>
      </w:r>
      <w:r w:rsidRPr="00C730DC">
        <w:rPr>
          <w:lang w:val="sr-Cyrl-CS"/>
        </w:rPr>
        <w:lastRenderedPageBreak/>
        <w:t>различито, зависно од</w:t>
      </w:r>
      <w:r w:rsidRPr="00C730DC">
        <w:rPr>
          <w:lang w:val="ru-RU"/>
        </w:rPr>
        <w:t xml:space="preserve"> </w:t>
      </w:r>
      <w:r w:rsidRPr="00C730DC">
        <w:rPr>
          <w:lang w:val="sr-Cyrl-CS"/>
        </w:rPr>
        <w:t>свог</w:t>
      </w:r>
      <w:r w:rsidRPr="00C730DC">
        <w:rPr>
          <w:lang w:val="ru-RU"/>
        </w:rPr>
        <w:t xml:space="preserve"> правн</w:t>
      </w:r>
      <w:r w:rsidRPr="00C730DC">
        <w:rPr>
          <w:lang w:val="sr-Cyrl-CS"/>
        </w:rPr>
        <w:t>ог</w:t>
      </w:r>
      <w:r w:rsidRPr="00C730DC">
        <w:rPr>
          <w:lang w:val="ru-RU"/>
        </w:rPr>
        <w:t xml:space="preserve"> статус</w:t>
      </w:r>
      <w:r w:rsidRPr="00C730DC">
        <w:rPr>
          <w:lang w:val="sr-Cyrl-CS"/>
        </w:rPr>
        <w:t>а</w:t>
      </w:r>
      <w:r w:rsidRPr="00C730DC">
        <w:rPr>
          <w:lang w:val="ru-RU"/>
        </w:rPr>
        <w:t xml:space="preserve"> и </w:t>
      </w:r>
      <w:r w:rsidRPr="00C730DC">
        <w:rPr>
          <w:lang w:val="sr-Cyrl-CS"/>
        </w:rPr>
        <w:t>својих</w:t>
      </w:r>
      <w:r w:rsidRPr="00C730DC">
        <w:rPr>
          <w:lang w:val="ru-RU"/>
        </w:rPr>
        <w:t xml:space="preserve"> </w:t>
      </w:r>
      <w:r w:rsidRPr="00C730DC">
        <w:rPr>
          <w:lang w:val="sr-Cyrl-RS"/>
        </w:rPr>
        <w:t xml:space="preserve">или интереса другог лица учесника </w:t>
      </w:r>
      <w:r w:rsidRPr="00C730DC">
        <w:rPr>
          <w:lang w:val="ru-RU"/>
        </w:rPr>
        <w:t xml:space="preserve">у </w:t>
      </w:r>
      <w:r w:rsidRPr="00C730DC">
        <w:rPr>
          <w:lang w:val="sr-Cyrl-CS"/>
        </w:rPr>
        <w:t>поступку.</w:t>
      </w:r>
      <w:r w:rsidRPr="00C730DC">
        <w:rPr>
          <w:rStyle w:val="FootnoteReference"/>
          <w:lang w:val="sr-Cyrl-CS"/>
        </w:rPr>
        <w:footnoteReference w:id="773"/>
      </w:r>
    </w:p>
    <w:p w:rsidR="00F12A17" w:rsidRPr="00DA32BB" w:rsidRDefault="009A5F00" w:rsidP="00DA32BB">
      <w:pPr>
        <w:spacing w:line="360" w:lineRule="auto"/>
        <w:ind w:firstLine="720"/>
        <w:jc w:val="both"/>
        <w:rPr>
          <w:rStyle w:val="notranslate"/>
          <w:lang w:val="sr-Cyrl-RS"/>
        </w:rPr>
      </w:pPr>
      <w:r w:rsidRPr="00C730DC">
        <w:rPr>
          <w:lang w:val="sr-Cyrl-RS"/>
        </w:rPr>
        <w:t>Чињеница је да одређене процесне злоупотребе не може да изврши било који учесник у поступку. Процесне злоупотребе субјективног права на оптужење може да изврши само</w:t>
      </w:r>
      <w:r w:rsidR="00DD2C63">
        <w:rPr>
          <w:lang w:val="sr-Cyrl-RS"/>
        </w:rPr>
        <w:t xml:space="preserve"> тужилац. Осумњичени (оптужени), односно његова одбрана, опет, врше другачије процесне злоупотребе, најчешће оне усмерене на одуговлачење кривичног поступка.</w:t>
      </w:r>
    </w:p>
    <w:p w:rsidR="009A5F00" w:rsidRPr="00C730DC" w:rsidRDefault="009A5F00" w:rsidP="00DA32BB">
      <w:pPr>
        <w:spacing w:line="360" w:lineRule="auto"/>
        <w:ind w:firstLine="720"/>
        <w:jc w:val="both"/>
        <w:rPr>
          <w:rStyle w:val="notranslate"/>
          <w:color w:val="000000"/>
          <w:lang w:val="sr-Cyrl-RS"/>
        </w:rPr>
      </w:pPr>
      <w:r w:rsidRPr="00C730DC">
        <w:rPr>
          <w:rStyle w:val="notranslate"/>
          <w:color w:val="000000"/>
          <w:lang w:val="sr-Cyrl-RS"/>
        </w:rPr>
        <w:t>У овој фази истраживања изложићемо, са аспекта</w:t>
      </w:r>
      <w:r w:rsidRPr="00C730DC">
        <w:rPr>
          <w:lang w:val="sr-Cyrl-RS"/>
        </w:rPr>
        <w:t xml:space="preserve"> субјеката извршења злоупотребе,</w:t>
      </w:r>
      <w:r w:rsidRPr="00C730DC">
        <w:rPr>
          <w:rStyle w:val="notranslate"/>
          <w:color w:val="000000"/>
          <w:lang w:val="sr-Cyrl-RS"/>
        </w:rPr>
        <w:t xml:space="preserve"> случајеве из судске праксе европских судова у којима је изричито утврђено да су учесници у кривичном поступку извршили процесну злоупотребу, као и одлуке Европског суда за људска права у којима су описане процесне ситуације у кривичном поступку којима су, очигледно, претходиле процесне злоупотребе. Најзад, дозволићемо себи да одређене процесне ситуације у конкретним кривичним поступцима квалификујемо као процесне злоупотребе.</w:t>
      </w:r>
    </w:p>
    <w:p w:rsidR="009A5F00" w:rsidRDefault="009A5F00" w:rsidP="009A5F00">
      <w:pPr>
        <w:ind w:firstLine="720"/>
        <w:jc w:val="both"/>
        <w:rPr>
          <w:rStyle w:val="notranslate"/>
          <w:color w:val="000000"/>
          <w:lang w:val="sr-Cyrl-RS"/>
        </w:rPr>
      </w:pPr>
    </w:p>
    <w:p w:rsidR="00D33D4B" w:rsidRDefault="00D33D4B" w:rsidP="009A5F00">
      <w:pPr>
        <w:ind w:firstLine="720"/>
        <w:jc w:val="both"/>
        <w:rPr>
          <w:rStyle w:val="notranslate"/>
          <w:color w:val="000000"/>
          <w:lang w:val="sr-Cyrl-RS"/>
        </w:rPr>
      </w:pPr>
    </w:p>
    <w:p w:rsidR="009A5F00" w:rsidRPr="00D33D4B" w:rsidRDefault="009A5F00" w:rsidP="00D33D4B">
      <w:pPr>
        <w:pStyle w:val="Heading3"/>
        <w:ind w:left="720" w:firstLine="0"/>
        <w:jc w:val="left"/>
        <w:rPr>
          <w:rFonts w:ascii="Times New Roman" w:hAnsi="Times New Roman" w:cs="Times New Roman"/>
          <w:color w:val="000000"/>
          <w:sz w:val="28"/>
          <w:szCs w:val="28"/>
          <w:lang w:val="sr-Cyrl-RS"/>
        </w:rPr>
      </w:pPr>
      <w:bookmarkStart w:id="178" w:name="_Toc5883471"/>
      <w:r w:rsidRPr="00D33D4B">
        <w:rPr>
          <w:rFonts w:ascii="Times New Roman" w:hAnsi="Times New Roman" w:cs="Times New Roman"/>
          <w:sz w:val="28"/>
          <w:szCs w:val="28"/>
        </w:rPr>
        <w:t xml:space="preserve">1. Злоупотребе процесних права </w:t>
      </w:r>
      <w:r w:rsidRPr="00D33D4B">
        <w:rPr>
          <w:rFonts w:ascii="Times New Roman" w:hAnsi="Times New Roman" w:cs="Times New Roman"/>
          <w:sz w:val="28"/>
          <w:szCs w:val="28"/>
          <w:lang w:val="sr-Cyrl-RS"/>
        </w:rPr>
        <w:t>полиције</w:t>
      </w:r>
      <w:r w:rsidR="00814309" w:rsidRPr="00D33D4B">
        <w:rPr>
          <w:rFonts w:ascii="Times New Roman" w:hAnsi="Times New Roman" w:cs="Times New Roman"/>
          <w:color w:val="000000"/>
          <w:sz w:val="28"/>
          <w:szCs w:val="28"/>
          <w:lang w:val="en-US"/>
        </w:rPr>
        <w:t xml:space="preserve"> </w:t>
      </w:r>
      <w:r w:rsidRPr="00D33D4B">
        <w:rPr>
          <w:rFonts w:ascii="Times New Roman" w:hAnsi="Times New Roman" w:cs="Times New Roman"/>
          <w:sz w:val="28"/>
          <w:szCs w:val="28"/>
        </w:rPr>
        <w:t>у кривичном поступку</w:t>
      </w:r>
      <w:bookmarkEnd w:id="178"/>
    </w:p>
    <w:p w:rsidR="009A5F00" w:rsidRDefault="009A5F00" w:rsidP="009A5F00">
      <w:pPr>
        <w:ind w:firstLine="720"/>
        <w:jc w:val="both"/>
        <w:rPr>
          <w:b/>
          <w:lang w:val="sr-Cyrl-RS"/>
        </w:rPr>
      </w:pPr>
    </w:p>
    <w:p w:rsidR="000D18D9" w:rsidRPr="00DA32BB" w:rsidRDefault="009A5F00" w:rsidP="00DA32BB">
      <w:pPr>
        <w:spacing w:line="360" w:lineRule="auto"/>
        <w:ind w:firstLine="720"/>
        <w:jc w:val="both"/>
        <w:rPr>
          <w:lang w:val="sr-Cyrl-RS"/>
        </w:rPr>
      </w:pPr>
      <w:r w:rsidRPr="00A14F9E">
        <w:rPr>
          <w:lang w:val="sr-Cyrl-RS"/>
        </w:rPr>
        <w:t>Када говоримо о злоупотребама процесних права од стране службеника полиције у к</w:t>
      </w:r>
      <w:r>
        <w:rPr>
          <w:lang w:val="sr-Cyrl-RS"/>
        </w:rPr>
        <w:t>ривичном поступку, реч је о</w:t>
      </w:r>
      <w:r w:rsidRPr="00A14F9E">
        <w:rPr>
          <w:lang w:val="sr-Cyrl-RS"/>
        </w:rPr>
        <w:t xml:space="preserve"> процесним радњама које, правилно фиксиране, могу да буду докази у криви</w:t>
      </w:r>
      <w:r w:rsidR="00DA32BB">
        <w:rPr>
          <w:lang w:val="sr-Cyrl-RS"/>
        </w:rPr>
        <w:t>чном поступку.</w:t>
      </w:r>
    </w:p>
    <w:p w:rsidR="009A5F00" w:rsidRPr="000D18D9" w:rsidRDefault="009A5F00" w:rsidP="00DA32BB">
      <w:pPr>
        <w:spacing w:line="360" w:lineRule="auto"/>
        <w:ind w:firstLine="720"/>
        <w:jc w:val="both"/>
        <w:rPr>
          <w:lang w:val="sr-Cyrl-RS"/>
        </w:rPr>
      </w:pPr>
      <w:r w:rsidRPr="002350E4">
        <w:rPr>
          <w:i/>
          <w:lang w:val="ru-RU" w:eastAsia="en-GB"/>
        </w:rPr>
        <w:t>Претресање стана и других просторија или лица</w:t>
      </w:r>
      <w:r w:rsidRPr="002350E4">
        <w:rPr>
          <w:lang w:val="ru-RU" w:eastAsia="en-GB"/>
        </w:rPr>
        <w:t xml:space="preserve"> може</w:t>
      </w:r>
      <w:r w:rsidRPr="00A14F9E">
        <w:rPr>
          <w:lang w:val="ru-RU" w:eastAsia="en-GB"/>
        </w:rPr>
        <w:t xml:space="preserve"> се предузети ако је </w:t>
      </w:r>
      <w:r w:rsidRPr="000D18D9">
        <w:rPr>
          <w:lang w:val="ru-RU" w:eastAsia="en-GB"/>
        </w:rPr>
        <w:t>вероватно да ће</w:t>
      </w:r>
      <w:r w:rsidRPr="000D18D9">
        <w:rPr>
          <w:lang w:val="sr-Cyrl-RS" w:eastAsia="en-GB"/>
        </w:rPr>
        <w:t xml:space="preserve"> </w:t>
      </w:r>
      <w:r w:rsidRPr="000D18D9">
        <w:rPr>
          <w:lang w:val="ru-RU" w:eastAsia="en-GB"/>
        </w:rPr>
        <w:t>се претресањем пронаћи окривљени, трагови кривичног дела или предмети важни за</w:t>
      </w:r>
      <w:r w:rsidRPr="000D18D9">
        <w:rPr>
          <w:lang w:val="sr-Cyrl-RS" w:eastAsia="en-GB"/>
        </w:rPr>
        <w:t xml:space="preserve"> </w:t>
      </w:r>
      <w:r w:rsidRPr="000D18D9">
        <w:rPr>
          <w:lang w:val="ru-RU" w:eastAsia="en-GB"/>
        </w:rPr>
        <w:t>поступак.</w:t>
      </w:r>
      <w:r w:rsidRPr="000D18D9">
        <w:rPr>
          <w:lang w:val="sr-Cyrl-RS" w:eastAsia="en-GB"/>
        </w:rPr>
        <w:t xml:space="preserve"> </w:t>
      </w:r>
      <w:r w:rsidRPr="000D18D9">
        <w:rPr>
          <w:lang w:val="ru-RU" w:eastAsia="en-GB"/>
        </w:rPr>
        <w:t>Претресање стана и других просторија или лица се предузима на основу наредбе суда</w:t>
      </w:r>
      <w:r w:rsidRPr="000D18D9">
        <w:rPr>
          <w:lang w:val="sr-Cyrl-RS" w:eastAsia="en-GB"/>
        </w:rPr>
        <w:t xml:space="preserve"> </w:t>
      </w:r>
      <w:r w:rsidRPr="000D18D9">
        <w:rPr>
          <w:lang w:val="ru-RU" w:eastAsia="en-GB"/>
        </w:rPr>
        <w:t>или изузетно без наредбе, на основу законског овлашћења.</w:t>
      </w:r>
      <w:r w:rsidRPr="000D18D9">
        <w:rPr>
          <w:rStyle w:val="FootnoteReference"/>
          <w:lang w:val="ru-RU" w:eastAsia="en-GB"/>
        </w:rPr>
        <w:footnoteReference w:id="774"/>
      </w:r>
      <w:r w:rsidRPr="000D18D9">
        <w:rPr>
          <w:lang w:val="ru-RU" w:eastAsia="en-GB"/>
        </w:rPr>
        <w:t xml:space="preserve"> О сваком претресању ће се сачинити записник</w:t>
      </w:r>
      <w:r w:rsidRPr="000D18D9">
        <w:rPr>
          <w:lang w:val="sr-Cyrl-RS" w:eastAsia="en-GB"/>
        </w:rPr>
        <w:t>.</w:t>
      </w:r>
      <w:r w:rsidRPr="000D18D9">
        <w:rPr>
          <w:rStyle w:val="FootnoteReference"/>
          <w:lang w:val="en-GB" w:eastAsia="en-GB"/>
        </w:rPr>
        <w:footnoteReference w:id="775"/>
      </w:r>
    </w:p>
    <w:p w:rsidR="000D18D9" w:rsidRPr="000D18D9" w:rsidRDefault="009A5F00" w:rsidP="00DA32BB">
      <w:pPr>
        <w:spacing w:line="360" w:lineRule="auto"/>
        <w:ind w:firstLine="720"/>
        <w:jc w:val="both"/>
        <w:rPr>
          <w:lang w:val="sr-Cyrl-RS"/>
        </w:rPr>
      </w:pPr>
      <w:r w:rsidRPr="000D18D9">
        <w:rPr>
          <w:lang w:val="sr-Cyrl-RS"/>
        </w:rPr>
        <w:t>Међутим, у одређеним, специфичним кривичним стварима чији су предмет тешка кривична дела против живота и тела може се приметити одсуство доказа да је претресање обављено, иако би, по природи ствари, морао да постоји. У таквим случајевима реч је о злоупотреби полиције ускраћивањем окривљеном (одбрани) доказа који и</w:t>
      </w:r>
      <w:r w:rsidR="000D18D9" w:rsidRPr="000D18D9">
        <w:rPr>
          <w:lang w:val="sr-Cyrl-RS"/>
        </w:rPr>
        <w:t>ду у прилог окривљеном.</w:t>
      </w:r>
    </w:p>
    <w:p w:rsidR="000D18D9" w:rsidRPr="000D18D9" w:rsidRDefault="009A5F00" w:rsidP="00DA32BB">
      <w:pPr>
        <w:spacing w:line="360" w:lineRule="auto"/>
        <w:ind w:firstLine="720"/>
        <w:jc w:val="both"/>
        <w:rPr>
          <w:lang w:val="sr-Cyrl-RS"/>
        </w:rPr>
      </w:pPr>
      <w:r w:rsidRPr="000D18D9">
        <w:rPr>
          <w:lang w:val="sr-Cyrl-RS"/>
        </w:rPr>
        <w:lastRenderedPageBreak/>
        <w:t xml:space="preserve">Тако, у предмету кривице оптуженог С.Т. због </w:t>
      </w:r>
      <w:r w:rsidRPr="000D18D9">
        <w:rPr>
          <w:lang w:val="sr-Cyrl-CS"/>
        </w:rPr>
        <w:t>кривично</w:t>
      </w:r>
      <w:r w:rsidRPr="000D18D9">
        <w:rPr>
          <w:lang w:val="sr-Cyrl-RS"/>
        </w:rPr>
        <w:t>г</w:t>
      </w:r>
      <w:r w:rsidRPr="000D18D9">
        <w:rPr>
          <w:lang w:val="sr-Cyrl-CS"/>
        </w:rPr>
        <w:t xml:space="preserve"> дел</w:t>
      </w:r>
      <w:r w:rsidRPr="000D18D9">
        <w:rPr>
          <w:lang w:val="sr-Cyrl-RS"/>
        </w:rPr>
        <w:t>а</w:t>
      </w:r>
      <w:r w:rsidRPr="000D18D9">
        <w:rPr>
          <w:lang w:val="sr-Cyrl-CS"/>
        </w:rPr>
        <w:t xml:space="preserve"> тешко убиство </w:t>
      </w:r>
      <w:r w:rsidRPr="000D18D9">
        <w:rPr>
          <w:lang w:val="sr-Cyrl-RS"/>
        </w:rPr>
        <w:t xml:space="preserve">службеника полиције </w:t>
      </w:r>
      <w:r w:rsidRPr="000D18D9">
        <w:rPr>
          <w:lang w:val="sr-Cyrl-CS"/>
        </w:rPr>
        <w:t>у покушају из чл</w:t>
      </w:r>
      <w:r w:rsidRPr="000D18D9">
        <w:rPr>
          <w:lang w:val="sr-Cyrl-RS"/>
        </w:rPr>
        <w:t>ана</w:t>
      </w:r>
      <w:r w:rsidRPr="000D18D9">
        <w:rPr>
          <w:lang w:val="sr-Cyrl-CS"/>
        </w:rPr>
        <w:t xml:space="preserve"> 114 ст</w:t>
      </w:r>
      <w:r w:rsidRPr="000D18D9">
        <w:rPr>
          <w:lang w:val="sr-Cyrl-RS"/>
        </w:rPr>
        <w:t>ав</w:t>
      </w:r>
      <w:r w:rsidRPr="000D18D9">
        <w:rPr>
          <w:lang w:val="sr-Cyrl-CS"/>
        </w:rPr>
        <w:t xml:space="preserve"> 1 тач</w:t>
      </w:r>
      <w:r w:rsidRPr="000D18D9">
        <w:rPr>
          <w:lang w:val="sr-Cyrl-RS"/>
        </w:rPr>
        <w:t>ка</w:t>
      </w:r>
      <w:r w:rsidRPr="000D18D9">
        <w:rPr>
          <w:lang w:val="sr-Cyrl-CS"/>
        </w:rPr>
        <w:t xml:space="preserve"> 6 у вези чл</w:t>
      </w:r>
      <w:r w:rsidRPr="000D18D9">
        <w:rPr>
          <w:lang w:val="sr-Cyrl-RS"/>
        </w:rPr>
        <w:t>ана</w:t>
      </w:r>
      <w:r w:rsidRPr="000D18D9">
        <w:rPr>
          <w:lang w:val="sr-Cyrl-CS"/>
        </w:rPr>
        <w:t xml:space="preserve"> 30 Кривичног законика</w:t>
      </w:r>
      <w:r w:rsidRPr="000D18D9">
        <w:rPr>
          <w:lang w:val="sr-Cyrl-RS"/>
        </w:rPr>
        <w:t xml:space="preserve"> (КЗ) поступајући суд је уочио одсуство у списима предмета записника полиције о претресању стана, иако би се из свих околности дало закључити да је у конкретном случају морало да буде извршено претресање стана оптуженог. Наиме, униформисани полиц</w:t>
      </w:r>
      <w:r w:rsidR="000D18D9" w:rsidRPr="000D18D9">
        <w:rPr>
          <w:lang w:val="sr-Cyrl-RS"/>
        </w:rPr>
        <w:t>и</w:t>
      </w:r>
      <w:r w:rsidRPr="000D18D9">
        <w:rPr>
          <w:lang w:val="sr-Cyrl-RS"/>
        </w:rPr>
        <w:t>јски службеник је затекао непознато лице да краде гориво из паркираних аутомобила, гонио га је да га лиши слободе, извршилац је бежећи неколико пута пуцао из пиштоља и ранио полицајца, затим је побегао. Убрзо након тога полиција је лишила слободе осумњиченог С.Т. у његовом стану. С.Т. је оптужен за покушај убиства полицајца. У току суђења суд је затражио од јавног тужиоца обавештење да ли је у конкретној кривичној ствари обављено претресање стана оптуженог. Поступајући јавни тужилац је изјавио да нема сазнања о томе.</w:t>
      </w:r>
    </w:p>
    <w:p w:rsidR="009A5F00" w:rsidRPr="000D18D9" w:rsidRDefault="009A5F00" w:rsidP="00DA32BB">
      <w:pPr>
        <w:spacing w:line="360" w:lineRule="auto"/>
        <w:ind w:firstLine="720"/>
        <w:jc w:val="both"/>
        <w:rPr>
          <w:lang w:val="sr-Cyrl-RS"/>
        </w:rPr>
      </w:pPr>
      <w:r w:rsidRPr="000D18D9">
        <w:rPr>
          <w:lang w:val="sr-Cyrl-RS"/>
        </w:rPr>
        <w:t>У конкретном случају реч је о противциљној злоупотреби права пропуштањем (нечињењем) од стране полиције необјављивањем, ускраћивањем одбрани доказа који иде у прилог оптуженом, што је уочио и суд у образложењу пресуде којом је решио ову кривичну ствар у првом степену.</w:t>
      </w:r>
    </w:p>
    <w:p w:rsidR="009A5F00" w:rsidRDefault="009A5F00" w:rsidP="00DA32BB">
      <w:pPr>
        <w:spacing w:line="360" w:lineRule="auto"/>
        <w:ind w:firstLine="720"/>
        <w:jc w:val="both"/>
        <w:rPr>
          <w:lang w:val="sr-Cyrl-RS"/>
        </w:rPr>
      </w:pPr>
    </w:p>
    <w:p w:rsidR="009A5F00" w:rsidRPr="00D63EF1" w:rsidRDefault="009A5F00" w:rsidP="00DA32BB">
      <w:pPr>
        <w:spacing w:line="360" w:lineRule="auto"/>
        <w:ind w:left="720" w:firstLine="720"/>
        <w:jc w:val="both"/>
        <w:rPr>
          <w:sz w:val="22"/>
          <w:szCs w:val="22"/>
          <w:lang w:val="sr-Cyrl-RS"/>
        </w:rPr>
      </w:pPr>
      <w:r w:rsidRPr="00D63EF1">
        <w:rPr>
          <w:sz w:val="22"/>
          <w:szCs w:val="22"/>
          <w:lang w:val="sr-Cyrl-RS"/>
        </w:rPr>
        <w:t>Суд је навео: „...</w:t>
      </w:r>
      <w:r w:rsidRPr="00D63EF1">
        <w:rPr>
          <w:sz w:val="22"/>
          <w:szCs w:val="22"/>
          <w:lang w:val="sr-Cyrl-CS"/>
        </w:rPr>
        <w:t xml:space="preserve"> Суд је уочио да ову кривичну ствар карактерише потпуно одсуство било каквих сумњивих ствари које су, да је опт. С.Т</w:t>
      </w:r>
      <w:r w:rsidRPr="00D63EF1">
        <w:rPr>
          <w:sz w:val="22"/>
          <w:szCs w:val="22"/>
          <w:lang w:val="sr-Cyrl-RS"/>
        </w:rPr>
        <w:t>.</w:t>
      </w:r>
      <w:r w:rsidRPr="00D63EF1">
        <w:rPr>
          <w:sz w:val="22"/>
          <w:szCs w:val="22"/>
          <w:lang w:val="sr-Cyrl-CS"/>
        </w:rPr>
        <w:t xml:space="preserve"> извршилац дела која су му стављена на терет</w:t>
      </w:r>
      <w:r w:rsidRPr="00D63EF1">
        <w:rPr>
          <w:sz w:val="22"/>
          <w:szCs w:val="22"/>
          <w:lang w:val="sr-Cyrl-RS"/>
        </w:rPr>
        <w:t>,</w:t>
      </w:r>
      <w:r w:rsidRPr="00D63EF1">
        <w:rPr>
          <w:sz w:val="22"/>
          <w:szCs w:val="22"/>
          <w:lang w:val="sr-Cyrl-CS"/>
        </w:rPr>
        <w:t xml:space="preserve"> евентуално могле, односно требало да буду нађене у његовом стану или његовој околини</w:t>
      </w:r>
      <w:r w:rsidRPr="00D63EF1">
        <w:rPr>
          <w:sz w:val="22"/>
          <w:szCs w:val="22"/>
          <w:lang w:val="sr-Cyrl-RS"/>
        </w:rPr>
        <w:t>. И</w:t>
      </w:r>
      <w:r w:rsidRPr="00D63EF1">
        <w:rPr>
          <w:sz w:val="22"/>
          <w:szCs w:val="22"/>
          <w:lang w:val="sr-Cyrl-CS"/>
        </w:rPr>
        <w:t>стина, у списима предмета се не налази записник [п</w:t>
      </w:r>
      <w:r w:rsidRPr="00D63EF1">
        <w:rPr>
          <w:sz w:val="22"/>
          <w:szCs w:val="22"/>
          <w:lang w:val="sr-Cyrl-RS"/>
        </w:rPr>
        <w:t>олиције</w:t>
      </w:r>
      <w:r w:rsidRPr="00D63EF1">
        <w:rPr>
          <w:sz w:val="22"/>
          <w:szCs w:val="22"/>
          <w:lang w:val="sr-Cyrl-CS"/>
        </w:rPr>
        <w:t>] о претресању стана и других просторија опт. С.Т</w:t>
      </w:r>
      <w:r w:rsidRPr="00D63EF1">
        <w:rPr>
          <w:sz w:val="22"/>
          <w:szCs w:val="22"/>
          <w:lang w:val="sr-Cyrl-RS"/>
        </w:rPr>
        <w:t>.</w:t>
      </w:r>
      <w:r w:rsidRPr="00D63EF1">
        <w:rPr>
          <w:sz w:val="22"/>
          <w:szCs w:val="22"/>
          <w:lang w:val="sr-Cyrl-CS"/>
        </w:rPr>
        <w:t>, међутим, то не значи да претрес није обављен, наиме</w:t>
      </w:r>
      <w:r w:rsidRPr="00D63EF1">
        <w:rPr>
          <w:sz w:val="22"/>
          <w:szCs w:val="22"/>
          <w:lang w:val="sr-Cyrl-RS"/>
        </w:rPr>
        <w:t>,</w:t>
      </w:r>
      <w:r w:rsidRPr="00D63EF1">
        <w:rPr>
          <w:sz w:val="22"/>
          <w:szCs w:val="22"/>
          <w:lang w:val="sr-Cyrl-CS"/>
        </w:rPr>
        <w:t xml:space="preserve"> немогуће је да је опт. С.Т</w:t>
      </w:r>
      <w:r w:rsidRPr="00D63EF1">
        <w:rPr>
          <w:sz w:val="22"/>
          <w:szCs w:val="22"/>
          <w:lang w:val="sr-Cyrl-RS"/>
        </w:rPr>
        <w:t>.</w:t>
      </w:r>
      <w:r w:rsidRPr="00D63EF1">
        <w:rPr>
          <w:sz w:val="22"/>
          <w:szCs w:val="22"/>
          <w:lang w:val="sr-Cyrl-CS"/>
        </w:rPr>
        <w:t xml:space="preserve"> лишен слободе у свом стану (види исказ сведока М.М</w:t>
      </w:r>
      <w:r w:rsidRPr="00D63EF1">
        <w:rPr>
          <w:sz w:val="22"/>
          <w:szCs w:val="22"/>
          <w:lang w:val="sr-Cyrl-RS"/>
        </w:rPr>
        <w:t>.</w:t>
      </w:r>
      <w:r w:rsidRPr="00D63EF1">
        <w:rPr>
          <w:sz w:val="22"/>
          <w:szCs w:val="22"/>
          <w:lang w:val="sr-Cyrl-CS"/>
        </w:rPr>
        <w:t>), а да од стране полиције није извршен</w:t>
      </w:r>
      <w:r w:rsidRPr="00D63EF1">
        <w:rPr>
          <w:sz w:val="22"/>
          <w:szCs w:val="22"/>
          <w:lang w:val="sr-Cyrl-RS"/>
        </w:rPr>
        <w:t>о</w:t>
      </w:r>
      <w:r w:rsidRPr="00D63EF1">
        <w:rPr>
          <w:sz w:val="22"/>
          <w:szCs w:val="22"/>
          <w:lang w:val="sr-Cyrl-CS"/>
        </w:rPr>
        <w:t xml:space="preserve"> претрес</w:t>
      </w:r>
      <w:r w:rsidRPr="00D63EF1">
        <w:rPr>
          <w:sz w:val="22"/>
          <w:szCs w:val="22"/>
          <w:lang w:val="sr-Cyrl-RS"/>
        </w:rPr>
        <w:t>ање</w:t>
      </w:r>
      <w:r w:rsidRPr="00D63EF1">
        <w:rPr>
          <w:sz w:val="22"/>
          <w:szCs w:val="22"/>
          <w:lang w:val="sr-Cyrl-CS"/>
        </w:rPr>
        <w:t xml:space="preserve"> стана у потрази за предметима употребљеним у извршењу дела, или прибављеним извршењем дела; дакле, претрес</w:t>
      </w:r>
      <w:r w:rsidRPr="00D63EF1">
        <w:rPr>
          <w:sz w:val="22"/>
          <w:szCs w:val="22"/>
          <w:lang w:val="sr-Cyrl-RS"/>
        </w:rPr>
        <w:t>ање</w:t>
      </w:r>
      <w:r w:rsidRPr="00D63EF1">
        <w:rPr>
          <w:sz w:val="22"/>
          <w:szCs w:val="22"/>
          <w:lang w:val="sr-Cyrl-CS"/>
        </w:rPr>
        <w:t xml:space="preserve"> стана опт. С.</w:t>
      </w:r>
      <w:r w:rsidRPr="00D63EF1">
        <w:rPr>
          <w:sz w:val="22"/>
          <w:szCs w:val="22"/>
          <w:lang w:val="sr-Cyrl-RS"/>
        </w:rPr>
        <w:t>Т.</w:t>
      </w:r>
      <w:r w:rsidRPr="00D63EF1">
        <w:rPr>
          <w:sz w:val="22"/>
          <w:szCs w:val="22"/>
          <w:lang w:val="sr-Cyrl-CS"/>
        </w:rPr>
        <w:t xml:space="preserve"> је извршен</w:t>
      </w:r>
      <w:r w:rsidRPr="00D63EF1">
        <w:rPr>
          <w:sz w:val="22"/>
          <w:szCs w:val="22"/>
          <w:lang w:val="sr-Cyrl-RS"/>
        </w:rPr>
        <w:t>о</w:t>
      </w:r>
      <w:r w:rsidRPr="00D63EF1">
        <w:rPr>
          <w:sz w:val="22"/>
          <w:szCs w:val="22"/>
          <w:lang w:val="sr-Cyrl-CS"/>
        </w:rPr>
        <w:t>, али у њему нису пронађени пиштољ којим је пуцано на ошт. Ц.К</w:t>
      </w:r>
      <w:r w:rsidRPr="00D63EF1">
        <w:rPr>
          <w:sz w:val="22"/>
          <w:szCs w:val="22"/>
          <w:lang w:val="sr-Cyrl-RS"/>
        </w:rPr>
        <w:t>.</w:t>
      </w:r>
      <w:r w:rsidRPr="00D63EF1">
        <w:rPr>
          <w:sz w:val="22"/>
          <w:szCs w:val="22"/>
          <w:lang w:val="sr-Cyrl-CS"/>
        </w:rPr>
        <w:t>, пиштољска муниција, контејнери са горивом, а за очекивати је да ове ствари буду нађене у његовом стану уколико је он крадљивац горива, односно пуцао на ошт. Ц.К</w:t>
      </w:r>
      <w:r w:rsidRPr="00D63EF1">
        <w:rPr>
          <w:sz w:val="22"/>
          <w:szCs w:val="22"/>
          <w:lang w:val="sr-Cyrl-RS"/>
        </w:rPr>
        <w:t>.“.</w:t>
      </w:r>
      <w:r w:rsidRPr="00D63EF1">
        <w:rPr>
          <w:rStyle w:val="FootnoteReference"/>
          <w:sz w:val="22"/>
          <w:szCs w:val="22"/>
          <w:lang w:val="sr-Cyrl-RS"/>
        </w:rPr>
        <w:footnoteReference w:id="776"/>
      </w:r>
    </w:p>
    <w:p w:rsidR="009A5F00" w:rsidRDefault="009A5F00" w:rsidP="00DA32BB">
      <w:pPr>
        <w:spacing w:line="360" w:lineRule="auto"/>
        <w:ind w:firstLine="720"/>
        <w:jc w:val="both"/>
        <w:rPr>
          <w:lang w:val="sr-Cyrl-RS"/>
        </w:rPr>
      </w:pPr>
    </w:p>
    <w:p w:rsidR="009A5F00" w:rsidRPr="00DA32BB" w:rsidRDefault="009A5F00" w:rsidP="00DA32BB">
      <w:pPr>
        <w:spacing w:line="360" w:lineRule="auto"/>
        <w:ind w:firstLine="720"/>
        <w:jc w:val="both"/>
        <w:rPr>
          <w:lang w:val="sr-Cyrl-RS"/>
        </w:rPr>
      </w:pPr>
      <w:r w:rsidRPr="00A14F9E">
        <w:rPr>
          <w:lang w:val="sr-Cyrl-RS"/>
        </w:rPr>
        <w:t>Злоупотреба процесних овлашћења полиције необјављивањем доказа који су у корист одбране актуелна је посебно у англо</w:t>
      </w:r>
      <w:r>
        <w:rPr>
          <w:lang w:val="sr-Cyrl-RS"/>
        </w:rPr>
        <w:t>-америчким кривично</w:t>
      </w:r>
      <w:r w:rsidRPr="00A14F9E">
        <w:rPr>
          <w:lang w:val="sr-Cyrl-RS"/>
        </w:rPr>
        <w:t>процесним системима, односно у система у којима кривичну истрагу води полиција.</w:t>
      </w:r>
    </w:p>
    <w:p w:rsidR="009A5F00" w:rsidRDefault="009A5F00" w:rsidP="00DA32BB">
      <w:pPr>
        <w:spacing w:line="360" w:lineRule="auto"/>
        <w:ind w:firstLine="720"/>
        <w:jc w:val="both"/>
        <w:rPr>
          <w:rFonts w:eastAsia="MinionPro-SemiboldIt"/>
          <w:bCs/>
        </w:rPr>
      </w:pPr>
      <w:r>
        <w:rPr>
          <w:rFonts w:eastAsia="MinionPro-Regular"/>
          <w:lang w:val="sr-Cyrl-RS"/>
        </w:rPr>
        <w:lastRenderedPageBreak/>
        <w:t xml:space="preserve">Пример за злоупотребу неморалним вршењем процесног права </w:t>
      </w:r>
      <w:r w:rsidR="005C2788">
        <w:rPr>
          <w:rFonts w:eastAsia="MinionPro-Regular"/>
          <w:lang w:val="sr-Cyrl-RS"/>
        </w:rPr>
        <w:t xml:space="preserve">на претресање лица </w:t>
      </w:r>
      <w:r>
        <w:rPr>
          <w:rFonts w:eastAsia="MinionPro-Regular"/>
          <w:lang w:val="sr-Cyrl-RS"/>
        </w:rPr>
        <w:t>од стране полиције налазимо у о</w:t>
      </w:r>
      <w:r w:rsidRPr="00AC3213">
        <w:t>длу</w:t>
      </w:r>
      <w:r>
        <w:t>ци</w:t>
      </w:r>
      <w:r w:rsidRPr="00AC3213">
        <w:t xml:space="preserve"> Европског суда за људска права у предмету </w:t>
      </w:r>
      <w:r w:rsidRPr="00AC3213">
        <w:rPr>
          <w:rFonts w:eastAsia="MinionPro-SemiboldIt"/>
          <w:i/>
          <w:iCs/>
        </w:rPr>
        <w:t>Wieser v. Austria</w:t>
      </w:r>
      <w:r>
        <w:rPr>
          <w:rFonts w:eastAsia="MinionPro-SemiboldIt"/>
          <w:bCs/>
        </w:rPr>
        <w:t>. Суд је навео следеће.</w:t>
      </w:r>
    </w:p>
    <w:p w:rsidR="009A5F00" w:rsidRDefault="009A5F00" w:rsidP="00DA32BB">
      <w:pPr>
        <w:spacing w:line="360" w:lineRule="auto"/>
        <w:ind w:firstLine="720"/>
        <w:jc w:val="both"/>
        <w:rPr>
          <w:rFonts w:eastAsia="MinionPro-SemiboldIt"/>
          <w:bCs/>
        </w:rPr>
      </w:pPr>
    </w:p>
    <w:p w:rsidR="009A5F00" w:rsidRPr="00D63EF1" w:rsidRDefault="009A5F00" w:rsidP="00DA32BB">
      <w:pPr>
        <w:spacing w:line="360" w:lineRule="auto"/>
        <w:ind w:left="720" w:firstLine="720"/>
        <w:jc w:val="both"/>
        <w:rPr>
          <w:sz w:val="22"/>
          <w:szCs w:val="22"/>
          <w:lang w:val="sr-Cyrl-RS"/>
        </w:rPr>
      </w:pPr>
      <w:r w:rsidRPr="00D63EF1">
        <w:rPr>
          <w:rFonts w:eastAsia="MinionPro-Regular"/>
          <w:sz w:val="22"/>
          <w:szCs w:val="22"/>
          <w:lang w:val="sr-Cyrl-RS"/>
        </w:rPr>
        <w:t xml:space="preserve">„40. </w:t>
      </w:r>
      <w:r w:rsidRPr="00D63EF1">
        <w:rPr>
          <w:rFonts w:eastAsia="MinionPro-Regular"/>
          <w:sz w:val="22"/>
          <w:szCs w:val="22"/>
          <w:lang w:val="ru-RU"/>
        </w:rPr>
        <w:t>У</w:t>
      </w:r>
      <w:r w:rsidRPr="00D63EF1">
        <w:rPr>
          <w:rFonts w:eastAsia="MinionPro-Regular"/>
          <w:sz w:val="22"/>
          <w:szCs w:val="22"/>
          <w:lang w:val="sr-Cyrl-RS"/>
        </w:rPr>
        <w:t xml:space="preserve"> </w:t>
      </w:r>
      <w:r w:rsidRPr="00D63EF1">
        <w:rPr>
          <w:rFonts w:eastAsia="MinionPro-Regular"/>
          <w:sz w:val="22"/>
          <w:szCs w:val="22"/>
          <w:lang w:val="ru-RU"/>
        </w:rPr>
        <w:t>овом</w:t>
      </w:r>
      <w:r w:rsidRPr="00D63EF1">
        <w:rPr>
          <w:rFonts w:eastAsia="MinionPro-Regular"/>
          <w:sz w:val="22"/>
          <w:szCs w:val="22"/>
          <w:lang w:val="sr-Cyrl-RS"/>
        </w:rPr>
        <w:t xml:space="preserve"> </w:t>
      </w:r>
      <w:r w:rsidRPr="00D63EF1">
        <w:rPr>
          <w:rFonts w:eastAsia="MinionPro-Regular"/>
          <w:sz w:val="22"/>
          <w:szCs w:val="22"/>
          <w:lang w:val="ru-RU"/>
        </w:rPr>
        <w:t>слу</w:t>
      </w:r>
      <w:r w:rsidRPr="00D63EF1">
        <w:rPr>
          <w:rFonts w:eastAsia="MinionPro-Regular"/>
          <w:sz w:val="22"/>
          <w:szCs w:val="22"/>
          <w:lang w:val="sr-Cyrl-RS"/>
        </w:rPr>
        <w:t>ч</w:t>
      </w:r>
      <w:r w:rsidRPr="00D63EF1">
        <w:rPr>
          <w:rFonts w:eastAsia="MinionPro-Regular"/>
          <w:sz w:val="22"/>
          <w:szCs w:val="22"/>
          <w:lang w:val="ru-RU"/>
        </w:rPr>
        <w:t>ају</w:t>
      </w:r>
      <w:r w:rsidRPr="00D63EF1">
        <w:rPr>
          <w:rFonts w:eastAsia="MinionPro-Regular"/>
          <w:sz w:val="22"/>
          <w:szCs w:val="22"/>
          <w:lang w:val="sr-Cyrl-RS"/>
        </w:rPr>
        <w:t xml:space="preserve">, </w:t>
      </w:r>
      <w:r w:rsidRPr="00D63EF1">
        <w:rPr>
          <w:rFonts w:eastAsia="MinionPro-Regular"/>
          <w:sz w:val="22"/>
          <w:szCs w:val="22"/>
          <w:lang w:val="ru-RU"/>
        </w:rPr>
        <w:t>Суд</w:t>
      </w:r>
      <w:r w:rsidRPr="00D63EF1">
        <w:rPr>
          <w:rFonts w:eastAsia="MinionPro-Regular"/>
          <w:sz w:val="22"/>
          <w:szCs w:val="22"/>
          <w:lang w:val="sr-Cyrl-RS"/>
        </w:rPr>
        <w:t xml:space="preserve"> </w:t>
      </w:r>
      <w:r w:rsidRPr="00D63EF1">
        <w:rPr>
          <w:rFonts w:eastAsia="MinionPro-Regular"/>
          <w:sz w:val="22"/>
          <w:szCs w:val="22"/>
          <w:lang w:val="ru-RU"/>
        </w:rPr>
        <w:t>најпре</w:t>
      </w:r>
      <w:r w:rsidRPr="00D63EF1">
        <w:rPr>
          <w:rFonts w:eastAsia="MinionPro-Regular"/>
          <w:sz w:val="22"/>
          <w:szCs w:val="22"/>
          <w:lang w:val="sr-Cyrl-RS"/>
        </w:rPr>
        <w:t xml:space="preserve"> </w:t>
      </w:r>
      <w:r w:rsidRPr="00D63EF1">
        <w:rPr>
          <w:rFonts w:eastAsia="MinionPro-Regular"/>
          <w:sz w:val="22"/>
          <w:szCs w:val="22"/>
          <w:lang w:val="ru-RU"/>
        </w:rPr>
        <w:t>запа</w:t>
      </w:r>
      <w:r w:rsidRPr="00D63EF1">
        <w:rPr>
          <w:rFonts w:eastAsia="MinionPro-Regular"/>
          <w:sz w:val="22"/>
          <w:szCs w:val="22"/>
          <w:lang w:val="sr-Cyrl-RS"/>
        </w:rPr>
        <w:t>ж</w:t>
      </w:r>
      <w:r w:rsidRPr="00D63EF1">
        <w:rPr>
          <w:rFonts w:eastAsia="MinionPro-Regular"/>
          <w:sz w:val="22"/>
          <w:szCs w:val="22"/>
          <w:lang w:val="ru-RU"/>
        </w:rPr>
        <w:t>а</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подносиоцу</w:t>
      </w:r>
      <w:r w:rsidRPr="00D63EF1">
        <w:rPr>
          <w:rFonts w:eastAsia="MinionPro-Regular"/>
          <w:sz w:val="22"/>
          <w:szCs w:val="22"/>
          <w:lang w:val="sr-Cyrl-RS"/>
        </w:rPr>
        <w:t xml:space="preserve"> </w:t>
      </w:r>
      <w:r w:rsidRPr="00D63EF1">
        <w:rPr>
          <w:rFonts w:eastAsia="MinionPro-Regular"/>
          <w:sz w:val="22"/>
          <w:szCs w:val="22"/>
          <w:lang w:val="ru-RU"/>
        </w:rPr>
        <w:t>представке</w:t>
      </w:r>
      <w:r w:rsidRPr="00D63EF1">
        <w:rPr>
          <w:rFonts w:eastAsia="MinionPro-Regular"/>
          <w:sz w:val="22"/>
          <w:szCs w:val="22"/>
          <w:lang w:val="sr-Cyrl-RS"/>
        </w:rPr>
        <w:t xml:space="preserve"> </w:t>
      </w:r>
      <w:r w:rsidRPr="00D63EF1">
        <w:rPr>
          <w:rFonts w:eastAsia="MinionPro-Regular"/>
          <w:sz w:val="22"/>
          <w:szCs w:val="22"/>
          <w:lang w:val="ru-RU"/>
        </w:rPr>
        <w:t>није</w:t>
      </w:r>
      <w:r w:rsidRPr="00D63EF1">
        <w:rPr>
          <w:rFonts w:eastAsia="MinionPro-Regular"/>
          <w:sz w:val="22"/>
          <w:szCs w:val="22"/>
          <w:lang w:val="sr-Cyrl-RS"/>
        </w:rPr>
        <w:t xml:space="preserve"> </w:t>
      </w:r>
      <w:r w:rsidRPr="00D63EF1">
        <w:rPr>
          <w:rFonts w:eastAsia="MinionPro-Regular"/>
          <w:sz w:val="22"/>
          <w:szCs w:val="22"/>
          <w:lang w:val="ru-RU"/>
        </w:rPr>
        <w:t>једноставно</w:t>
      </w:r>
      <w:r w:rsidRPr="00D63EF1">
        <w:rPr>
          <w:rFonts w:eastAsia="MinionPro-Regular"/>
          <w:sz w:val="22"/>
          <w:szCs w:val="22"/>
          <w:lang w:val="sr-Cyrl-RS"/>
        </w:rPr>
        <w:t xml:space="preserve"> </w:t>
      </w:r>
      <w:r w:rsidRPr="00D63EF1">
        <w:rPr>
          <w:rFonts w:eastAsia="MinionPro-Regular"/>
          <w:sz w:val="22"/>
          <w:szCs w:val="22"/>
          <w:lang w:val="ru-RU"/>
        </w:rPr>
        <w:t>наре</w:t>
      </w:r>
      <w:r w:rsidRPr="00D63EF1">
        <w:rPr>
          <w:rFonts w:eastAsia="MinionPro-Regular"/>
          <w:sz w:val="22"/>
          <w:szCs w:val="22"/>
          <w:lang w:val="sr-Cyrl-RS"/>
        </w:rPr>
        <w:t>ђ</w:t>
      </w:r>
      <w:r w:rsidRPr="00D63EF1">
        <w:rPr>
          <w:rFonts w:eastAsia="MinionPro-Regular"/>
          <w:sz w:val="22"/>
          <w:szCs w:val="22"/>
          <w:lang w:val="ru-RU"/>
        </w:rPr>
        <w:t>ено</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се</w:t>
      </w:r>
      <w:r w:rsidRPr="00D63EF1">
        <w:rPr>
          <w:rFonts w:eastAsia="MinionPro-Regular"/>
          <w:sz w:val="22"/>
          <w:szCs w:val="22"/>
          <w:lang w:val="sr-Cyrl-RS"/>
        </w:rPr>
        <w:t xml:space="preserve"> </w:t>
      </w:r>
      <w:r w:rsidRPr="00D63EF1">
        <w:rPr>
          <w:rFonts w:eastAsia="MinionPro-Regular"/>
          <w:sz w:val="22"/>
          <w:szCs w:val="22"/>
          <w:lang w:val="ru-RU"/>
        </w:rPr>
        <w:t>сву</w:t>
      </w:r>
      <w:r w:rsidRPr="00D63EF1">
        <w:rPr>
          <w:rFonts w:eastAsia="MinionPro-Regular"/>
          <w:sz w:val="22"/>
          <w:szCs w:val="22"/>
          <w:lang w:val="sr-Cyrl-RS"/>
        </w:rPr>
        <w:t>ч</w:t>
      </w:r>
      <w:r w:rsidRPr="00D63EF1">
        <w:rPr>
          <w:rFonts w:eastAsia="MinionPro-Regular"/>
          <w:sz w:val="22"/>
          <w:szCs w:val="22"/>
          <w:lang w:val="ru-RU"/>
        </w:rPr>
        <w:t>е</w:t>
      </w:r>
      <w:r w:rsidRPr="00D63EF1">
        <w:rPr>
          <w:rFonts w:eastAsia="MinionPro-Regular"/>
          <w:sz w:val="22"/>
          <w:szCs w:val="22"/>
          <w:lang w:val="sr-Cyrl-RS"/>
        </w:rPr>
        <w:t xml:space="preserve">, </w:t>
      </w:r>
      <w:r w:rsidRPr="00D63EF1">
        <w:rPr>
          <w:rFonts w:eastAsia="MinionPro-Regular"/>
          <w:sz w:val="22"/>
          <w:szCs w:val="22"/>
          <w:lang w:val="ru-RU"/>
        </w:rPr>
        <w:t>ве</w:t>
      </w:r>
      <w:r w:rsidRPr="00D63EF1">
        <w:rPr>
          <w:rFonts w:eastAsia="MinionPro-Regular"/>
          <w:sz w:val="22"/>
          <w:szCs w:val="22"/>
          <w:lang w:val="sr-Cyrl-RS"/>
        </w:rPr>
        <w:t xml:space="preserve">ћ </w:t>
      </w:r>
      <w:r w:rsidRPr="00D63EF1">
        <w:rPr>
          <w:rFonts w:eastAsia="MinionPro-Regular"/>
          <w:sz w:val="22"/>
          <w:szCs w:val="22"/>
          <w:lang w:val="ru-RU"/>
        </w:rPr>
        <w:t>су</w:t>
      </w:r>
      <w:r w:rsidRPr="00D63EF1">
        <w:rPr>
          <w:rFonts w:eastAsia="MinionPro-Regular"/>
          <w:sz w:val="22"/>
          <w:szCs w:val="22"/>
          <w:lang w:val="sr-Cyrl-RS"/>
        </w:rPr>
        <w:t xml:space="preserve"> </w:t>
      </w:r>
      <w:r w:rsidRPr="00D63EF1">
        <w:rPr>
          <w:rFonts w:eastAsia="MinionPro-Regular"/>
          <w:sz w:val="22"/>
          <w:szCs w:val="22"/>
          <w:lang w:val="ru-RU"/>
        </w:rPr>
        <w:t>му</w:t>
      </w:r>
      <w:r w:rsidRPr="00D63EF1">
        <w:rPr>
          <w:rFonts w:eastAsia="MinionPro-Regular"/>
          <w:sz w:val="22"/>
          <w:szCs w:val="22"/>
          <w:lang w:val="sr-Cyrl-RS"/>
        </w:rPr>
        <w:t xml:space="preserve"> </w:t>
      </w:r>
      <w:r w:rsidRPr="00D63EF1">
        <w:rPr>
          <w:rFonts w:eastAsia="MinionPro-Regular"/>
          <w:sz w:val="22"/>
          <w:szCs w:val="22"/>
          <w:lang w:val="ru-RU"/>
        </w:rPr>
        <w:t>оде</w:t>
      </w:r>
      <w:r w:rsidRPr="00D63EF1">
        <w:rPr>
          <w:rFonts w:eastAsia="MinionPro-Regular"/>
          <w:sz w:val="22"/>
          <w:szCs w:val="22"/>
          <w:lang w:val="sr-Cyrl-RS"/>
        </w:rPr>
        <w:t>ћ</w:t>
      </w:r>
      <w:r w:rsidRPr="00D63EF1">
        <w:rPr>
          <w:rFonts w:eastAsia="MinionPro-Regular"/>
          <w:sz w:val="22"/>
          <w:szCs w:val="22"/>
          <w:lang w:val="ru-RU"/>
        </w:rPr>
        <w:t>у</w:t>
      </w:r>
      <w:r w:rsidRPr="00D63EF1">
        <w:rPr>
          <w:rFonts w:eastAsia="MinionPro-Regular"/>
          <w:sz w:val="22"/>
          <w:szCs w:val="22"/>
          <w:lang w:val="sr-Cyrl-RS"/>
        </w:rPr>
        <w:t xml:space="preserve"> </w:t>
      </w:r>
      <w:r w:rsidRPr="00D63EF1">
        <w:rPr>
          <w:rFonts w:eastAsia="MinionPro-Regular"/>
          <w:sz w:val="22"/>
          <w:szCs w:val="22"/>
          <w:lang w:val="ru-RU"/>
        </w:rPr>
        <w:t>скинули</w:t>
      </w:r>
      <w:r w:rsidRPr="00D63EF1">
        <w:rPr>
          <w:rFonts w:eastAsia="MinionPro-Regular"/>
          <w:sz w:val="22"/>
          <w:szCs w:val="22"/>
          <w:lang w:val="sr-Cyrl-RS"/>
        </w:rPr>
        <w:t xml:space="preserve"> </w:t>
      </w:r>
      <w:r w:rsidRPr="00D63EF1">
        <w:rPr>
          <w:rFonts w:eastAsia="MinionPro-Regular"/>
          <w:sz w:val="22"/>
          <w:szCs w:val="22"/>
          <w:lang w:val="ru-RU"/>
        </w:rPr>
        <w:t>полицијски</w:t>
      </w:r>
      <w:r w:rsidRPr="00D63EF1">
        <w:rPr>
          <w:rFonts w:eastAsia="MinionPro-Regular"/>
          <w:sz w:val="22"/>
          <w:szCs w:val="22"/>
          <w:lang w:val="sr-Cyrl-RS"/>
        </w:rPr>
        <w:t xml:space="preserve"> </w:t>
      </w:r>
      <w:r w:rsidRPr="00D63EF1">
        <w:rPr>
          <w:rFonts w:eastAsia="MinionPro-Regular"/>
          <w:sz w:val="22"/>
          <w:szCs w:val="22"/>
          <w:lang w:val="ru-RU"/>
        </w:rPr>
        <w:t>слу</w:t>
      </w:r>
      <w:r w:rsidRPr="00D63EF1">
        <w:rPr>
          <w:rFonts w:eastAsia="MinionPro-Regular"/>
          <w:sz w:val="22"/>
          <w:szCs w:val="22"/>
          <w:lang w:val="sr-Cyrl-RS"/>
        </w:rPr>
        <w:t>ж</w:t>
      </w:r>
      <w:r w:rsidRPr="00D63EF1">
        <w:rPr>
          <w:rFonts w:eastAsia="MinionPro-Regular"/>
          <w:sz w:val="22"/>
          <w:szCs w:val="22"/>
          <w:lang w:val="ru-RU"/>
        </w:rPr>
        <w:t>беници</w:t>
      </w:r>
      <w:r w:rsidRPr="00D63EF1">
        <w:rPr>
          <w:rFonts w:eastAsia="MinionPro-Regular"/>
          <w:sz w:val="22"/>
          <w:szCs w:val="22"/>
          <w:lang w:val="sr-Cyrl-RS"/>
        </w:rPr>
        <w:t xml:space="preserve"> </w:t>
      </w:r>
      <w:r w:rsidRPr="00D63EF1">
        <w:rPr>
          <w:rFonts w:eastAsia="MinionPro-Regular"/>
          <w:sz w:val="22"/>
          <w:szCs w:val="22"/>
          <w:lang w:val="ru-RU"/>
        </w:rPr>
        <w:t>док</w:t>
      </w:r>
      <w:r w:rsidRPr="00D63EF1">
        <w:rPr>
          <w:rFonts w:eastAsia="MinionPro-Regular"/>
          <w:sz w:val="22"/>
          <w:szCs w:val="22"/>
          <w:lang w:val="sr-Cyrl-RS"/>
        </w:rPr>
        <w:t xml:space="preserve"> </w:t>
      </w:r>
      <w:r w:rsidRPr="00D63EF1">
        <w:rPr>
          <w:rFonts w:eastAsia="MinionPro-Regular"/>
          <w:sz w:val="22"/>
          <w:szCs w:val="22"/>
          <w:lang w:val="ru-RU"/>
        </w:rPr>
        <w:t>се</w:t>
      </w:r>
      <w:r w:rsidRPr="00D63EF1">
        <w:rPr>
          <w:rFonts w:eastAsia="MinionPro-Regular"/>
          <w:sz w:val="22"/>
          <w:szCs w:val="22"/>
          <w:lang w:val="sr-Cyrl-RS"/>
        </w:rPr>
        <w:t xml:space="preserve"> </w:t>
      </w:r>
      <w:r w:rsidRPr="00D63EF1">
        <w:rPr>
          <w:rFonts w:eastAsia="MinionPro-Regular"/>
          <w:sz w:val="22"/>
          <w:szCs w:val="22"/>
          <w:lang w:val="ru-RU"/>
        </w:rPr>
        <w:t>налазио</w:t>
      </w:r>
      <w:r w:rsidRPr="00D63EF1">
        <w:rPr>
          <w:rFonts w:eastAsia="MinionPro-Regular"/>
          <w:sz w:val="22"/>
          <w:szCs w:val="22"/>
          <w:lang w:val="sr-Cyrl-RS"/>
        </w:rPr>
        <w:t xml:space="preserve"> </w:t>
      </w:r>
      <w:r w:rsidRPr="00D63EF1">
        <w:rPr>
          <w:rFonts w:eastAsia="MinionPro-Regular"/>
          <w:sz w:val="22"/>
          <w:szCs w:val="22"/>
          <w:lang w:val="ru-RU"/>
        </w:rPr>
        <w:t>у</w:t>
      </w:r>
      <w:r w:rsidRPr="00D63EF1">
        <w:rPr>
          <w:rFonts w:eastAsia="MinionPro-Regular"/>
          <w:sz w:val="22"/>
          <w:szCs w:val="22"/>
          <w:lang w:val="sr-Cyrl-RS"/>
        </w:rPr>
        <w:t xml:space="preserve"> </w:t>
      </w:r>
      <w:r w:rsidRPr="00D63EF1">
        <w:rPr>
          <w:rFonts w:eastAsia="MinionPro-Regular"/>
          <w:sz w:val="22"/>
          <w:szCs w:val="22"/>
          <w:lang w:val="ru-RU"/>
        </w:rPr>
        <w:t>посебно</w:t>
      </w:r>
      <w:r w:rsidRPr="00D63EF1">
        <w:rPr>
          <w:rFonts w:eastAsia="MinionPro-Regular"/>
          <w:sz w:val="22"/>
          <w:szCs w:val="22"/>
          <w:lang w:val="sr-Cyrl-RS"/>
        </w:rPr>
        <w:t xml:space="preserve"> </w:t>
      </w:r>
      <w:r w:rsidRPr="00D63EF1">
        <w:rPr>
          <w:rFonts w:eastAsia="MinionPro-Regular"/>
          <w:sz w:val="22"/>
          <w:szCs w:val="22"/>
          <w:lang w:val="ru-RU"/>
        </w:rPr>
        <w:t>беспомо</w:t>
      </w:r>
      <w:r w:rsidRPr="00D63EF1">
        <w:rPr>
          <w:rFonts w:eastAsia="MinionPro-Regular"/>
          <w:sz w:val="22"/>
          <w:szCs w:val="22"/>
          <w:lang w:val="sr-Cyrl-RS"/>
        </w:rPr>
        <w:t>ћ</w:t>
      </w:r>
      <w:r w:rsidRPr="00D63EF1">
        <w:rPr>
          <w:rFonts w:eastAsia="MinionPro-Regular"/>
          <w:sz w:val="22"/>
          <w:szCs w:val="22"/>
          <w:lang w:val="ru-RU"/>
        </w:rPr>
        <w:t>ној</w:t>
      </w:r>
      <w:r w:rsidRPr="00D63EF1">
        <w:rPr>
          <w:rFonts w:eastAsia="MinionPro-Regular"/>
          <w:sz w:val="22"/>
          <w:szCs w:val="22"/>
          <w:lang w:val="sr-Cyrl-RS"/>
        </w:rPr>
        <w:t xml:space="preserve"> </w:t>
      </w:r>
      <w:r w:rsidRPr="00D63EF1">
        <w:rPr>
          <w:rFonts w:eastAsia="MinionPro-Regular"/>
          <w:sz w:val="22"/>
          <w:szCs w:val="22"/>
          <w:lang w:val="ru-RU"/>
        </w:rPr>
        <w:t>ситуацији</w:t>
      </w:r>
      <w:r w:rsidRPr="00D63EF1">
        <w:rPr>
          <w:rFonts w:eastAsia="MinionPro-Regular"/>
          <w:sz w:val="22"/>
          <w:szCs w:val="22"/>
          <w:lang w:val="sr-Cyrl-RS"/>
        </w:rPr>
        <w:t xml:space="preserve">. </w:t>
      </w:r>
      <w:r w:rsidRPr="00D63EF1">
        <w:rPr>
          <w:rFonts w:eastAsia="MinionPro-Regular"/>
          <w:sz w:val="22"/>
          <w:szCs w:val="22"/>
          <w:lang w:val="ru-RU"/>
        </w:rPr>
        <w:t>Ако</w:t>
      </w:r>
      <w:r w:rsidRPr="00D63EF1">
        <w:rPr>
          <w:rFonts w:eastAsia="MinionPro-Regular"/>
          <w:sz w:val="22"/>
          <w:szCs w:val="22"/>
          <w:lang w:val="sr-Cyrl-RS"/>
        </w:rPr>
        <w:t xml:space="preserve"> </w:t>
      </w:r>
      <w:r w:rsidRPr="00D63EF1">
        <w:rPr>
          <w:rFonts w:eastAsia="MinionPro-Regular"/>
          <w:sz w:val="22"/>
          <w:szCs w:val="22"/>
          <w:lang w:val="ru-RU"/>
        </w:rPr>
        <w:t>би</w:t>
      </w:r>
      <w:r w:rsidRPr="00D63EF1">
        <w:rPr>
          <w:rFonts w:eastAsia="MinionPro-Regular"/>
          <w:sz w:val="22"/>
          <w:szCs w:val="22"/>
          <w:lang w:val="sr-Cyrl-RS"/>
        </w:rPr>
        <w:t xml:space="preserve"> </w:t>
      </w:r>
      <w:r w:rsidRPr="00D63EF1">
        <w:rPr>
          <w:rFonts w:eastAsia="MinionPro-Regular"/>
          <w:sz w:val="22"/>
          <w:szCs w:val="22"/>
          <w:lang w:val="ru-RU"/>
        </w:rPr>
        <w:t>занемарили</w:t>
      </w:r>
      <w:r w:rsidRPr="00D63EF1">
        <w:rPr>
          <w:rFonts w:eastAsia="MinionPro-Regular"/>
          <w:sz w:val="22"/>
          <w:szCs w:val="22"/>
          <w:lang w:val="sr-Cyrl-RS"/>
        </w:rPr>
        <w:t xml:space="preserve"> </w:t>
      </w:r>
      <w:r w:rsidRPr="00D63EF1">
        <w:rPr>
          <w:rFonts w:eastAsia="MinionPro-Regular"/>
          <w:sz w:val="22"/>
          <w:szCs w:val="22"/>
          <w:lang w:val="ru-RU"/>
        </w:rPr>
        <w:t>даљу</w:t>
      </w:r>
      <w:r w:rsidRPr="00D63EF1">
        <w:rPr>
          <w:rFonts w:eastAsia="MinionPro-Regular"/>
          <w:sz w:val="22"/>
          <w:szCs w:val="22"/>
          <w:lang w:val="sr-Cyrl-RS"/>
        </w:rPr>
        <w:t xml:space="preserve"> </w:t>
      </w:r>
      <w:r w:rsidRPr="00D63EF1">
        <w:rPr>
          <w:rFonts w:eastAsia="MinionPro-Regular"/>
          <w:sz w:val="22"/>
          <w:szCs w:val="22"/>
          <w:lang w:val="ru-RU"/>
        </w:rPr>
        <w:t>тврдњу</w:t>
      </w:r>
      <w:r w:rsidRPr="00D63EF1">
        <w:rPr>
          <w:rFonts w:eastAsia="MinionPro-Regular"/>
          <w:sz w:val="22"/>
          <w:szCs w:val="22"/>
          <w:lang w:val="sr-Cyrl-RS"/>
        </w:rPr>
        <w:t xml:space="preserve"> </w:t>
      </w:r>
      <w:r w:rsidRPr="00D63EF1">
        <w:rPr>
          <w:rFonts w:eastAsia="MinionPro-Regular"/>
          <w:sz w:val="22"/>
          <w:szCs w:val="22"/>
          <w:lang w:val="ru-RU"/>
        </w:rPr>
        <w:t>подносиоца</w:t>
      </w:r>
      <w:r w:rsidRPr="00D63EF1">
        <w:rPr>
          <w:rFonts w:eastAsia="MinionPro-Regular"/>
          <w:sz w:val="22"/>
          <w:szCs w:val="22"/>
          <w:lang w:val="sr-Cyrl-RS"/>
        </w:rPr>
        <w:t xml:space="preserve"> </w:t>
      </w:r>
      <w:r w:rsidRPr="00D63EF1">
        <w:rPr>
          <w:rFonts w:eastAsia="MinionPro-Regular"/>
          <w:sz w:val="22"/>
          <w:szCs w:val="22"/>
          <w:lang w:val="ru-RU"/>
        </w:rPr>
        <w:t>представке</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је</w:t>
      </w:r>
      <w:r w:rsidRPr="00D63EF1">
        <w:rPr>
          <w:rFonts w:eastAsia="MinionPro-Regular"/>
          <w:sz w:val="22"/>
          <w:szCs w:val="22"/>
          <w:lang w:val="sr-Cyrl-RS"/>
        </w:rPr>
        <w:t xml:space="preserve"> </w:t>
      </w:r>
      <w:r w:rsidRPr="00D63EF1">
        <w:rPr>
          <w:rFonts w:eastAsia="MinionPro-Regular"/>
          <w:sz w:val="22"/>
          <w:szCs w:val="22"/>
          <w:lang w:val="ru-RU"/>
        </w:rPr>
        <w:t>том</w:t>
      </w:r>
      <w:r w:rsidRPr="00D63EF1">
        <w:rPr>
          <w:rFonts w:eastAsia="MinionPro-Regular"/>
          <w:sz w:val="22"/>
          <w:szCs w:val="22"/>
          <w:lang w:val="sr-Cyrl-RS"/>
        </w:rPr>
        <w:t xml:space="preserve"> </w:t>
      </w:r>
      <w:r w:rsidRPr="00D63EF1">
        <w:rPr>
          <w:rFonts w:eastAsia="MinionPro-Regular"/>
          <w:sz w:val="22"/>
          <w:szCs w:val="22"/>
          <w:lang w:val="ru-RU"/>
        </w:rPr>
        <w:t>приликом</w:t>
      </w:r>
      <w:r w:rsidRPr="00D63EF1">
        <w:rPr>
          <w:rFonts w:eastAsia="MinionPro-Regular"/>
          <w:sz w:val="22"/>
          <w:szCs w:val="22"/>
          <w:lang w:val="sr-Cyrl-RS"/>
        </w:rPr>
        <w:t xml:space="preserve"> </w:t>
      </w:r>
      <w:r w:rsidRPr="00D63EF1">
        <w:rPr>
          <w:rFonts w:eastAsia="MinionPro-Regular"/>
          <w:sz w:val="22"/>
          <w:szCs w:val="22"/>
          <w:lang w:val="ru-RU"/>
        </w:rPr>
        <w:t>имао</w:t>
      </w:r>
      <w:r w:rsidRPr="00D63EF1">
        <w:rPr>
          <w:rFonts w:eastAsia="MinionPro-Regular"/>
          <w:sz w:val="22"/>
          <w:szCs w:val="22"/>
          <w:lang w:val="sr-Cyrl-RS"/>
        </w:rPr>
        <w:t xml:space="preserve"> </w:t>
      </w:r>
      <w:r w:rsidRPr="00D63EF1">
        <w:rPr>
          <w:rFonts w:eastAsia="MinionPro-Regular"/>
          <w:sz w:val="22"/>
          <w:szCs w:val="22"/>
          <w:lang w:val="ru-RU"/>
        </w:rPr>
        <w:t>повез</w:t>
      </w:r>
      <w:r w:rsidRPr="00D63EF1">
        <w:rPr>
          <w:rFonts w:eastAsia="MinionPro-Regular"/>
          <w:sz w:val="22"/>
          <w:szCs w:val="22"/>
          <w:lang w:val="sr-Cyrl-RS"/>
        </w:rPr>
        <w:t xml:space="preserve"> </w:t>
      </w:r>
      <w:r w:rsidRPr="00D63EF1">
        <w:rPr>
          <w:rFonts w:eastAsia="MinionPro-Regular"/>
          <w:sz w:val="22"/>
          <w:szCs w:val="22"/>
          <w:lang w:val="ru-RU"/>
        </w:rPr>
        <w:t>преко</w:t>
      </w:r>
      <w:r w:rsidRPr="00D63EF1">
        <w:rPr>
          <w:rFonts w:eastAsia="MinionPro-Regular"/>
          <w:sz w:val="22"/>
          <w:szCs w:val="22"/>
          <w:lang w:val="sr-Cyrl-RS"/>
        </w:rPr>
        <w:t xml:space="preserve"> </w:t>
      </w:r>
      <w:r w:rsidRPr="00D63EF1">
        <w:rPr>
          <w:rFonts w:eastAsia="MinionPro-Regular"/>
          <w:sz w:val="22"/>
          <w:szCs w:val="22"/>
          <w:lang w:val="ru-RU"/>
        </w:rPr>
        <w:t>о</w:t>
      </w:r>
      <w:r w:rsidRPr="00D63EF1">
        <w:rPr>
          <w:rFonts w:eastAsia="MinionPro-Regular"/>
          <w:sz w:val="22"/>
          <w:szCs w:val="22"/>
          <w:lang w:val="sr-Cyrl-RS"/>
        </w:rPr>
        <w:t>ч</w:t>
      </w:r>
      <w:r w:rsidRPr="00D63EF1">
        <w:rPr>
          <w:rFonts w:eastAsia="MinionPro-Regular"/>
          <w:sz w:val="22"/>
          <w:szCs w:val="22"/>
          <w:lang w:val="ru-RU"/>
        </w:rPr>
        <w:t>ију</w:t>
      </w:r>
      <w:r w:rsidRPr="00D63EF1">
        <w:rPr>
          <w:rFonts w:eastAsia="MinionPro-Regular"/>
          <w:sz w:val="22"/>
          <w:szCs w:val="22"/>
          <w:lang w:val="sr-Cyrl-RS"/>
        </w:rPr>
        <w:t>, ш</w:t>
      </w:r>
      <w:r w:rsidRPr="00D63EF1">
        <w:rPr>
          <w:rFonts w:eastAsia="MinionPro-Regular"/>
          <w:sz w:val="22"/>
          <w:szCs w:val="22"/>
          <w:lang w:val="ru-RU"/>
        </w:rPr>
        <w:t>то</w:t>
      </w:r>
      <w:r w:rsidRPr="00D63EF1">
        <w:rPr>
          <w:rFonts w:eastAsia="MinionPro-Regular"/>
          <w:sz w:val="22"/>
          <w:szCs w:val="22"/>
          <w:lang w:val="sr-Cyrl-RS"/>
        </w:rPr>
        <w:t xml:space="preserve"> </w:t>
      </w:r>
      <w:r w:rsidRPr="00D63EF1">
        <w:rPr>
          <w:rFonts w:eastAsia="MinionPro-Regular"/>
          <w:sz w:val="22"/>
          <w:szCs w:val="22"/>
          <w:lang w:val="ru-RU"/>
        </w:rPr>
        <w:t>дома</w:t>
      </w:r>
      <w:r w:rsidRPr="00D63EF1">
        <w:rPr>
          <w:rFonts w:eastAsia="MinionPro-Regular"/>
          <w:sz w:val="22"/>
          <w:szCs w:val="22"/>
          <w:lang w:val="sr-Cyrl-RS"/>
        </w:rPr>
        <w:t>ћ</w:t>
      </w:r>
      <w:r w:rsidRPr="00D63EF1">
        <w:rPr>
          <w:rFonts w:eastAsia="MinionPro-Regular"/>
          <w:sz w:val="22"/>
          <w:szCs w:val="22"/>
          <w:lang w:val="ru-RU"/>
        </w:rPr>
        <w:t>и</w:t>
      </w:r>
      <w:r w:rsidRPr="00D63EF1">
        <w:rPr>
          <w:rFonts w:eastAsia="MinionPro-Regular"/>
          <w:sz w:val="22"/>
          <w:szCs w:val="22"/>
          <w:lang w:val="sr-Cyrl-RS"/>
        </w:rPr>
        <w:t xml:space="preserve"> </w:t>
      </w:r>
      <w:r w:rsidRPr="00D63EF1">
        <w:rPr>
          <w:rFonts w:eastAsia="MinionPro-Regular"/>
          <w:sz w:val="22"/>
          <w:szCs w:val="22"/>
          <w:lang w:val="ru-RU"/>
        </w:rPr>
        <w:t>судови</w:t>
      </w:r>
      <w:r w:rsidRPr="00D63EF1">
        <w:rPr>
          <w:rFonts w:eastAsia="MinionPro-Regular"/>
          <w:sz w:val="22"/>
          <w:szCs w:val="22"/>
          <w:lang w:val="sr-Cyrl-RS"/>
        </w:rPr>
        <w:t xml:space="preserve"> </w:t>
      </w:r>
      <w:r w:rsidRPr="00D63EF1">
        <w:rPr>
          <w:rFonts w:eastAsia="MinionPro-Regular"/>
          <w:sz w:val="22"/>
          <w:szCs w:val="22"/>
          <w:lang w:val="ru-RU"/>
        </w:rPr>
        <w:t>нису</w:t>
      </w:r>
      <w:r w:rsidRPr="00D63EF1">
        <w:rPr>
          <w:rFonts w:eastAsia="MinionPro-Regular"/>
          <w:sz w:val="22"/>
          <w:szCs w:val="22"/>
          <w:lang w:val="sr-Cyrl-RS"/>
        </w:rPr>
        <w:t xml:space="preserve"> </w:t>
      </w:r>
      <w:r w:rsidRPr="00D63EF1">
        <w:rPr>
          <w:rFonts w:eastAsia="MinionPro-Regular"/>
          <w:sz w:val="22"/>
          <w:szCs w:val="22"/>
          <w:lang w:val="ru-RU"/>
        </w:rPr>
        <w:t>утврдили</w:t>
      </w:r>
      <w:r w:rsidRPr="00D63EF1">
        <w:rPr>
          <w:rFonts w:eastAsia="MinionPro-Regular"/>
          <w:sz w:val="22"/>
          <w:szCs w:val="22"/>
          <w:lang w:val="sr-Cyrl-RS"/>
        </w:rPr>
        <w:t xml:space="preserve">, </w:t>
      </w:r>
      <w:r w:rsidRPr="00D63EF1">
        <w:rPr>
          <w:rFonts w:eastAsia="MinionPro-Regular"/>
          <w:sz w:val="22"/>
          <w:szCs w:val="22"/>
          <w:lang w:val="ru-RU"/>
        </w:rPr>
        <w:t>Суд</w:t>
      </w:r>
      <w:r w:rsidRPr="00D63EF1">
        <w:rPr>
          <w:rFonts w:eastAsia="MinionPro-Regular"/>
          <w:sz w:val="22"/>
          <w:szCs w:val="22"/>
          <w:lang w:val="sr-Cyrl-RS"/>
        </w:rPr>
        <w:t xml:space="preserve"> </w:t>
      </w:r>
      <w:r w:rsidRPr="00D63EF1">
        <w:rPr>
          <w:rFonts w:eastAsia="MinionPro-Regular"/>
          <w:sz w:val="22"/>
          <w:szCs w:val="22"/>
          <w:lang w:val="ru-RU"/>
        </w:rPr>
        <w:t>закљу</w:t>
      </w:r>
      <w:r w:rsidRPr="00D63EF1">
        <w:rPr>
          <w:rFonts w:eastAsia="MinionPro-Regular"/>
          <w:sz w:val="22"/>
          <w:szCs w:val="22"/>
          <w:lang w:val="sr-Cyrl-RS"/>
        </w:rPr>
        <w:t>ч</w:t>
      </w:r>
      <w:r w:rsidRPr="00D63EF1">
        <w:rPr>
          <w:rFonts w:eastAsia="MinionPro-Regular"/>
          <w:sz w:val="22"/>
          <w:szCs w:val="22"/>
          <w:lang w:val="ru-RU"/>
        </w:rPr>
        <w:t>ује</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тај</w:t>
      </w:r>
      <w:r w:rsidRPr="00D63EF1">
        <w:rPr>
          <w:rFonts w:eastAsia="MinionPro-Regular"/>
          <w:sz w:val="22"/>
          <w:szCs w:val="22"/>
          <w:lang w:val="sr-Cyrl-RS"/>
        </w:rPr>
        <w:t xml:space="preserve"> </w:t>
      </w:r>
      <w:r w:rsidRPr="00D63EF1">
        <w:rPr>
          <w:rFonts w:eastAsia="MinionPro-Regular"/>
          <w:sz w:val="22"/>
          <w:szCs w:val="22"/>
          <w:lang w:val="ru-RU"/>
        </w:rPr>
        <w:t>поступак</w:t>
      </w:r>
      <w:r w:rsidRPr="00D63EF1">
        <w:rPr>
          <w:rFonts w:eastAsia="MinionPro-Regular"/>
          <w:sz w:val="22"/>
          <w:szCs w:val="22"/>
          <w:lang w:val="sr-Cyrl-RS"/>
        </w:rPr>
        <w:t xml:space="preserve"> </w:t>
      </w:r>
      <w:r w:rsidRPr="00D63EF1">
        <w:rPr>
          <w:rFonts w:eastAsia="MinionPro-Regular"/>
          <w:sz w:val="22"/>
          <w:szCs w:val="22"/>
          <w:lang w:val="ru-RU"/>
        </w:rPr>
        <w:t>представља</w:t>
      </w:r>
      <w:r w:rsidRPr="00D63EF1">
        <w:rPr>
          <w:rFonts w:eastAsia="MinionPro-Regular"/>
          <w:sz w:val="22"/>
          <w:szCs w:val="22"/>
          <w:lang w:val="sr-Cyrl-RS"/>
        </w:rPr>
        <w:t xml:space="preserve"> </w:t>
      </w:r>
      <w:r w:rsidRPr="00D63EF1">
        <w:rPr>
          <w:rFonts w:eastAsia="MinionPro-Regular"/>
          <w:sz w:val="22"/>
          <w:szCs w:val="22"/>
          <w:lang w:val="ru-RU"/>
        </w:rPr>
        <w:t>тако</w:t>
      </w:r>
      <w:r w:rsidRPr="00D63EF1">
        <w:rPr>
          <w:rFonts w:eastAsia="MinionPro-Regular"/>
          <w:sz w:val="22"/>
          <w:szCs w:val="22"/>
          <w:lang w:val="sr-Cyrl-RS"/>
        </w:rPr>
        <w:t xml:space="preserve"> </w:t>
      </w:r>
      <w:r w:rsidRPr="00D63EF1">
        <w:rPr>
          <w:rFonts w:eastAsia="MinionPro-Regular"/>
          <w:sz w:val="22"/>
          <w:szCs w:val="22"/>
          <w:lang w:val="ru-RU"/>
        </w:rPr>
        <w:t>инвазивну</w:t>
      </w:r>
      <w:r w:rsidRPr="00D63EF1">
        <w:rPr>
          <w:rFonts w:eastAsia="MinionPro-Regular"/>
          <w:sz w:val="22"/>
          <w:szCs w:val="22"/>
          <w:lang w:val="sr-Cyrl-RS"/>
        </w:rPr>
        <w:t xml:space="preserve"> </w:t>
      </w:r>
      <w:r w:rsidRPr="00D63EF1">
        <w:rPr>
          <w:rFonts w:eastAsia="MinionPro-Regular"/>
          <w:sz w:val="22"/>
          <w:szCs w:val="22"/>
          <w:lang w:val="ru-RU"/>
        </w:rPr>
        <w:t>и</w:t>
      </w:r>
      <w:r w:rsidRPr="00D63EF1">
        <w:rPr>
          <w:rFonts w:eastAsia="MinionPro-Regular"/>
          <w:sz w:val="22"/>
          <w:szCs w:val="22"/>
          <w:lang w:val="sr-Cyrl-RS"/>
        </w:rPr>
        <w:t xml:space="preserve"> </w:t>
      </w:r>
      <w:r w:rsidRPr="00D63EF1">
        <w:rPr>
          <w:rFonts w:eastAsia="MinionPro-Regular"/>
          <w:sz w:val="22"/>
          <w:szCs w:val="22"/>
          <w:lang w:val="ru-RU"/>
        </w:rPr>
        <w:t>потенцијално</w:t>
      </w:r>
      <w:r w:rsidRPr="00D63EF1">
        <w:rPr>
          <w:rFonts w:eastAsia="MinionPro-Regular"/>
          <w:sz w:val="22"/>
          <w:szCs w:val="22"/>
          <w:lang w:val="sr-Cyrl-RS"/>
        </w:rPr>
        <w:t xml:space="preserve"> </w:t>
      </w:r>
      <w:r w:rsidRPr="00D63EF1">
        <w:rPr>
          <w:rFonts w:eastAsia="MinionPro-Regular"/>
          <w:sz w:val="22"/>
          <w:szCs w:val="22"/>
          <w:lang w:val="ru-RU"/>
        </w:rPr>
        <w:t>пони</w:t>
      </w:r>
      <w:r w:rsidRPr="00D63EF1">
        <w:rPr>
          <w:rFonts w:eastAsia="MinionPro-Regular"/>
          <w:sz w:val="22"/>
          <w:szCs w:val="22"/>
          <w:lang w:val="sr-Cyrl-RS"/>
        </w:rPr>
        <w:t>ж</w:t>
      </w:r>
      <w:r w:rsidRPr="00D63EF1">
        <w:rPr>
          <w:rFonts w:eastAsia="MinionPro-Regular"/>
          <w:sz w:val="22"/>
          <w:szCs w:val="22"/>
          <w:lang w:val="ru-RU"/>
        </w:rPr>
        <w:t>авају</w:t>
      </w:r>
      <w:r w:rsidRPr="00D63EF1">
        <w:rPr>
          <w:rFonts w:eastAsia="MinionPro-Regular"/>
          <w:sz w:val="22"/>
          <w:szCs w:val="22"/>
          <w:lang w:val="sr-Cyrl-RS"/>
        </w:rPr>
        <w:t>ћ</w:t>
      </w:r>
      <w:r w:rsidRPr="00D63EF1">
        <w:rPr>
          <w:rFonts w:eastAsia="MinionPro-Regular"/>
          <w:sz w:val="22"/>
          <w:szCs w:val="22"/>
          <w:lang w:val="ru-RU"/>
        </w:rPr>
        <w:t>у</w:t>
      </w:r>
      <w:r w:rsidRPr="00D63EF1">
        <w:rPr>
          <w:rFonts w:eastAsia="MinionPro-Regular"/>
          <w:sz w:val="22"/>
          <w:szCs w:val="22"/>
          <w:lang w:val="sr-Cyrl-RS"/>
        </w:rPr>
        <w:t xml:space="preserve"> </w:t>
      </w:r>
      <w:r w:rsidRPr="00D63EF1">
        <w:rPr>
          <w:rFonts w:eastAsia="MinionPro-Regular"/>
          <w:sz w:val="22"/>
          <w:szCs w:val="22"/>
          <w:lang w:val="ru-RU"/>
        </w:rPr>
        <w:t>меру</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није</w:t>
      </w:r>
      <w:r w:rsidRPr="00D63EF1">
        <w:rPr>
          <w:rFonts w:eastAsia="MinionPro-Regular"/>
          <w:sz w:val="22"/>
          <w:szCs w:val="22"/>
          <w:lang w:val="sr-Cyrl-RS"/>
        </w:rPr>
        <w:t xml:space="preserve"> </w:t>
      </w:r>
      <w:r w:rsidRPr="00D63EF1">
        <w:rPr>
          <w:rFonts w:eastAsia="MinionPro-Regular"/>
          <w:sz w:val="22"/>
          <w:szCs w:val="22"/>
          <w:lang w:val="ru-RU"/>
        </w:rPr>
        <w:t>требало</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буде</w:t>
      </w:r>
      <w:r w:rsidRPr="00D63EF1">
        <w:rPr>
          <w:rFonts w:eastAsia="MinionPro-Regular"/>
          <w:sz w:val="22"/>
          <w:szCs w:val="22"/>
          <w:lang w:val="sr-Cyrl-RS"/>
        </w:rPr>
        <w:t xml:space="preserve"> </w:t>
      </w:r>
      <w:r w:rsidRPr="00D63EF1">
        <w:rPr>
          <w:rFonts w:eastAsia="MinionPro-Regular"/>
          <w:sz w:val="22"/>
          <w:szCs w:val="22"/>
          <w:lang w:val="ru-RU"/>
        </w:rPr>
        <w:t>примењена</w:t>
      </w:r>
      <w:r w:rsidRPr="00D63EF1">
        <w:rPr>
          <w:rFonts w:eastAsia="MinionPro-Regular"/>
          <w:sz w:val="22"/>
          <w:szCs w:val="22"/>
          <w:lang w:val="sr-Cyrl-RS"/>
        </w:rPr>
        <w:t xml:space="preserve"> </w:t>
      </w:r>
      <w:r w:rsidRPr="00D63EF1">
        <w:rPr>
          <w:rFonts w:eastAsia="MinionPro-Regular"/>
          <w:sz w:val="22"/>
          <w:szCs w:val="22"/>
          <w:lang w:val="ru-RU"/>
        </w:rPr>
        <w:t>без</w:t>
      </w:r>
      <w:r w:rsidRPr="00D63EF1">
        <w:rPr>
          <w:rFonts w:eastAsia="MinionPro-Regular"/>
          <w:sz w:val="22"/>
          <w:szCs w:val="22"/>
          <w:lang w:val="sr-Cyrl-RS"/>
        </w:rPr>
        <w:t xml:space="preserve"> </w:t>
      </w:r>
      <w:r w:rsidRPr="00D63EF1">
        <w:rPr>
          <w:rFonts w:eastAsia="MinionPro-Regular"/>
          <w:sz w:val="22"/>
          <w:szCs w:val="22"/>
          <w:lang w:val="ru-RU"/>
        </w:rPr>
        <w:t>убедљивог</w:t>
      </w:r>
      <w:r w:rsidRPr="00D63EF1">
        <w:rPr>
          <w:rFonts w:eastAsia="MinionPro-Regular"/>
          <w:sz w:val="22"/>
          <w:szCs w:val="22"/>
          <w:lang w:val="sr-Cyrl-RS"/>
        </w:rPr>
        <w:t xml:space="preserve"> </w:t>
      </w:r>
      <w:r w:rsidRPr="00D63EF1">
        <w:rPr>
          <w:rFonts w:eastAsia="MinionPro-Regular"/>
          <w:sz w:val="22"/>
          <w:szCs w:val="22"/>
          <w:lang w:val="ru-RU"/>
        </w:rPr>
        <w:t>разлога</w:t>
      </w:r>
      <w:r w:rsidRPr="00D63EF1">
        <w:rPr>
          <w:rFonts w:eastAsia="MinionPro-Regular"/>
          <w:sz w:val="22"/>
          <w:szCs w:val="22"/>
          <w:lang w:val="sr-Cyrl-RS"/>
        </w:rPr>
        <w:t xml:space="preserve">. </w:t>
      </w:r>
      <w:r w:rsidRPr="00D63EF1">
        <w:rPr>
          <w:rFonts w:eastAsia="MinionPro-Regular"/>
          <w:sz w:val="22"/>
          <w:szCs w:val="22"/>
          <w:lang w:val="ru-RU"/>
        </w:rPr>
        <w:t>Ме</w:t>
      </w:r>
      <w:r w:rsidRPr="00D63EF1">
        <w:rPr>
          <w:rFonts w:eastAsia="MinionPro-Regular"/>
          <w:sz w:val="22"/>
          <w:szCs w:val="22"/>
          <w:lang w:val="sr-Cyrl-RS"/>
        </w:rPr>
        <w:t>ђ</w:t>
      </w:r>
      <w:r w:rsidRPr="00D63EF1">
        <w:rPr>
          <w:rFonts w:eastAsia="MinionPro-Regular"/>
          <w:sz w:val="22"/>
          <w:szCs w:val="22"/>
          <w:lang w:val="ru-RU"/>
        </w:rPr>
        <w:t>утим</w:t>
      </w:r>
      <w:r w:rsidRPr="00D63EF1">
        <w:rPr>
          <w:rFonts w:eastAsia="MinionPro-Regular"/>
          <w:sz w:val="22"/>
          <w:szCs w:val="22"/>
          <w:lang w:val="sr-Cyrl-RS"/>
        </w:rPr>
        <w:t xml:space="preserve">, </w:t>
      </w:r>
      <w:r w:rsidRPr="00D63EF1">
        <w:rPr>
          <w:rFonts w:eastAsia="MinionPro-Regular"/>
          <w:sz w:val="22"/>
          <w:szCs w:val="22"/>
          <w:lang w:val="ru-RU"/>
        </w:rPr>
        <w:t>није</w:t>
      </w:r>
      <w:r w:rsidRPr="00D63EF1">
        <w:rPr>
          <w:rFonts w:eastAsia="MinionPro-Regular"/>
          <w:sz w:val="22"/>
          <w:szCs w:val="22"/>
          <w:lang w:val="sr-Cyrl-RS"/>
        </w:rPr>
        <w:t xml:space="preserve"> </w:t>
      </w:r>
      <w:r w:rsidRPr="00D63EF1">
        <w:rPr>
          <w:rFonts w:eastAsia="MinionPro-Regular"/>
          <w:sz w:val="22"/>
          <w:szCs w:val="22"/>
          <w:lang w:val="ru-RU"/>
        </w:rPr>
        <w:t>изнет</w:t>
      </w:r>
      <w:r w:rsidRPr="00D63EF1">
        <w:rPr>
          <w:rFonts w:eastAsia="MinionPro-Regular"/>
          <w:sz w:val="22"/>
          <w:szCs w:val="22"/>
          <w:lang w:val="sr-Cyrl-RS"/>
        </w:rPr>
        <w:t xml:space="preserve"> </w:t>
      </w:r>
      <w:r w:rsidRPr="00D63EF1">
        <w:rPr>
          <w:rFonts w:eastAsia="MinionPro-Regular"/>
          <w:sz w:val="22"/>
          <w:szCs w:val="22"/>
          <w:lang w:val="ru-RU"/>
        </w:rPr>
        <w:t>ниједан</w:t>
      </w:r>
      <w:r w:rsidRPr="00D63EF1">
        <w:rPr>
          <w:rFonts w:eastAsia="MinionPro-Regular"/>
          <w:sz w:val="22"/>
          <w:szCs w:val="22"/>
          <w:lang w:val="sr-Cyrl-RS"/>
        </w:rPr>
        <w:t xml:space="preserve"> </w:t>
      </w:r>
      <w:r w:rsidRPr="00D63EF1">
        <w:rPr>
          <w:rFonts w:eastAsia="MinionPro-Regular"/>
          <w:sz w:val="22"/>
          <w:szCs w:val="22"/>
          <w:lang w:val="ru-RU"/>
        </w:rPr>
        <w:t>аргумент</w:t>
      </w:r>
      <w:r w:rsidRPr="00D63EF1">
        <w:rPr>
          <w:rFonts w:eastAsia="MinionPro-Regular"/>
          <w:sz w:val="22"/>
          <w:szCs w:val="22"/>
          <w:lang w:val="sr-Cyrl-RS"/>
        </w:rPr>
        <w:t xml:space="preserve"> </w:t>
      </w:r>
      <w:r w:rsidRPr="00D63EF1">
        <w:rPr>
          <w:rFonts w:eastAsia="MinionPro-Regular"/>
          <w:sz w:val="22"/>
          <w:szCs w:val="22"/>
          <w:lang w:val="ru-RU"/>
        </w:rPr>
        <w:t>који</w:t>
      </w:r>
      <w:r w:rsidRPr="00D63EF1">
        <w:rPr>
          <w:rFonts w:eastAsia="MinionPro-Regular"/>
          <w:sz w:val="22"/>
          <w:szCs w:val="22"/>
          <w:lang w:val="sr-Cyrl-RS"/>
        </w:rPr>
        <w:t xml:space="preserve"> </w:t>
      </w:r>
      <w:r w:rsidRPr="00D63EF1">
        <w:rPr>
          <w:rFonts w:eastAsia="MinionPro-Regular"/>
          <w:sz w:val="22"/>
          <w:szCs w:val="22"/>
          <w:lang w:val="ru-RU"/>
        </w:rPr>
        <w:t>би</w:t>
      </w:r>
      <w:r w:rsidRPr="00D63EF1">
        <w:rPr>
          <w:rFonts w:eastAsia="MinionPro-Regular"/>
          <w:sz w:val="22"/>
          <w:szCs w:val="22"/>
          <w:lang w:val="sr-Cyrl-RS"/>
        </w:rPr>
        <w:t xml:space="preserve"> </w:t>
      </w:r>
      <w:r w:rsidRPr="00D63EF1">
        <w:rPr>
          <w:rFonts w:eastAsia="MinionPro-Regular"/>
          <w:sz w:val="22"/>
          <w:szCs w:val="22"/>
          <w:lang w:val="ru-RU"/>
        </w:rPr>
        <w:t>показао</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је</w:t>
      </w:r>
      <w:r w:rsidRPr="00D63EF1">
        <w:rPr>
          <w:rFonts w:eastAsia="MinionPro-Regular"/>
          <w:sz w:val="22"/>
          <w:szCs w:val="22"/>
          <w:lang w:val="sr-Cyrl-RS"/>
        </w:rPr>
        <w:t xml:space="preserve"> </w:t>
      </w:r>
      <w:r w:rsidRPr="00D63EF1">
        <w:rPr>
          <w:rFonts w:eastAsia="MinionPro-Regular"/>
          <w:sz w:val="22"/>
          <w:szCs w:val="22"/>
          <w:lang w:val="ru-RU"/>
        </w:rPr>
        <w:t>претресање</w:t>
      </w:r>
      <w:r w:rsidRPr="00D63EF1">
        <w:rPr>
          <w:rFonts w:eastAsia="MinionPro-Regular"/>
          <w:sz w:val="22"/>
          <w:szCs w:val="22"/>
          <w:lang w:val="sr-Cyrl-RS"/>
        </w:rPr>
        <w:t xml:space="preserve"> </w:t>
      </w:r>
      <w:r w:rsidRPr="00D63EF1">
        <w:rPr>
          <w:rFonts w:eastAsia="MinionPro-Regular"/>
          <w:sz w:val="22"/>
          <w:szCs w:val="22"/>
          <w:lang w:val="ru-RU"/>
        </w:rPr>
        <w:t>лица</w:t>
      </w:r>
      <w:r w:rsidRPr="00D63EF1">
        <w:rPr>
          <w:rFonts w:eastAsia="MinionPro-Regular"/>
          <w:sz w:val="22"/>
          <w:szCs w:val="22"/>
          <w:lang w:val="sr-Cyrl-RS"/>
        </w:rPr>
        <w:t xml:space="preserve"> </w:t>
      </w:r>
      <w:r w:rsidRPr="00D63EF1">
        <w:rPr>
          <w:rFonts w:eastAsia="MinionPro-Regular"/>
          <w:sz w:val="22"/>
          <w:szCs w:val="22"/>
          <w:lang w:val="ru-RU"/>
        </w:rPr>
        <w:t>са</w:t>
      </w:r>
      <w:r w:rsidRPr="00D63EF1">
        <w:rPr>
          <w:rFonts w:eastAsia="MinionPro-Regular"/>
          <w:sz w:val="22"/>
          <w:szCs w:val="22"/>
          <w:lang w:val="sr-Cyrl-RS"/>
        </w:rPr>
        <w:t xml:space="preserve"> </w:t>
      </w:r>
      <w:r w:rsidRPr="00D63EF1">
        <w:rPr>
          <w:rFonts w:eastAsia="MinionPro-Regular"/>
          <w:sz w:val="22"/>
          <w:szCs w:val="22"/>
          <w:lang w:val="ru-RU"/>
        </w:rPr>
        <w:t>свла</w:t>
      </w:r>
      <w:r w:rsidRPr="00D63EF1">
        <w:rPr>
          <w:rFonts w:eastAsia="MinionPro-Regular"/>
          <w:sz w:val="22"/>
          <w:szCs w:val="22"/>
          <w:lang w:val="sr-Cyrl-RS"/>
        </w:rPr>
        <w:t>ч</w:t>
      </w:r>
      <w:r w:rsidRPr="00D63EF1">
        <w:rPr>
          <w:rFonts w:eastAsia="MinionPro-Regular"/>
          <w:sz w:val="22"/>
          <w:szCs w:val="22"/>
          <w:lang w:val="ru-RU"/>
        </w:rPr>
        <w:t>ењем</w:t>
      </w:r>
      <w:r w:rsidRPr="00D63EF1">
        <w:rPr>
          <w:rFonts w:eastAsia="MinionPro-Regular"/>
          <w:sz w:val="22"/>
          <w:szCs w:val="22"/>
          <w:lang w:val="sr-Cyrl-RS"/>
        </w:rPr>
        <w:t xml:space="preserve"> </w:t>
      </w:r>
      <w:r w:rsidRPr="00D63EF1">
        <w:rPr>
          <w:rFonts w:eastAsia="MinionPro-Regular"/>
          <w:sz w:val="22"/>
          <w:szCs w:val="22"/>
          <w:lang w:val="ru-RU"/>
        </w:rPr>
        <w:t>било</w:t>
      </w:r>
      <w:r w:rsidRPr="00D63EF1">
        <w:rPr>
          <w:rFonts w:eastAsia="MinionPro-Regular"/>
          <w:sz w:val="22"/>
          <w:szCs w:val="22"/>
          <w:lang w:val="sr-Cyrl-RS"/>
        </w:rPr>
        <w:t xml:space="preserve"> </w:t>
      </w:r>
      <w:r w:rsidRPr="00D63EF1">
        <w:rPr>
          <w:rFonts w:eastAsia="MinionPro-Regular"/>
          <w:sz w:val="22"/>
          <w:szCs w:val="22"/>
          <w:lang w:val="ru-RU"/>
        </w:rPr>
        <w:t>ну</w:t>
      </w:r>
      <w:r w:rsidRPr="00D63EF1">
        <w:rPr>
          <w:rFonts w:eastAsia="MinionPro-Regular"/>
          <w:sz w:val="22"/>
          <w:szCs w:val="22"/>
          <w:lang w:val="sr-Cyrl-RS"/>
        </w:rPr>
        <w:t>ж</w:t>
      </w:r>
      <w:r w:rsidRPr="00D63EF1">
        <w:rPr>
          <w:rFonts w:eastAsia="MinionPro-Regular"/>
          <w:sz w:val="22"/>
          <w:szCs w:val="22"/>
          <w:lang w:val="ru-RU"/>
        </w:rPr>
        <w:t>но</w:t>
      </w:r>
      <w:r w:rsidRPr="00D63EF1">
        <w:rPr>
          <w:rFonts w:eastAsia="MinionPro-Regular"/>
          <w:sz w:val="22"/>
          <w:szCs w:val="22"/>
          <w:lang w:val="sr-Cyrl-RS"/>
        </w:rPr>
        <w:t xml:space="preserve"> </w:t>
      </w:r>
      <w:r w:rsidRPr="00D63EF1">
        <w:rPr>
          <w:rFonts w:eastAsia="MinionPro-Regular"/>
          <w:sz w:val="22"/>
          <w:szCs w:val="22"/>
          <w:lang w:val="ru-RU"/>
        </w:rPr>
        <w:t>и</w:t>
      </w:r>
      <w:r w:rsidRPr="00D63EF1">
        <w:rPr>
          <w:rFonts w:eastAsia="MinionPro-Regular"/>
          <w:sz w:val="22"/>
          <w:szCs w:val="22"/>
          <w:lang w:val="sr-Cyrl-RS"/>
        </w:rPr>
        <w:t xml:space="preserve"> </w:t>
      </w:r>
      <w:r w:rsidRPr="00D63EF1">
        <w:rPr>
          <w:rFonts w:eastAsia="MinionPro-Regular"/>
          <w:sz w:val="22"/>
          <w:szCs w:val="22"/>
          <w:lang w:val="ru-RU"/>
        </w:rPr>
        <w:t>оправдано</w:t>
      </w:r>
      <w:r w:rsidRPr="00D63EF1">
        <w:rPr>
          <w:rFonts w:eastAsia="MinionPro-Regular"/>
          <w:sz w:val="22"/>
          <w:szCs w:val="22"/>
          <w:lang w:val="sr-Cyrl-RS"/>
        </w:rPr>
        <w:t xml:space="preserve"> </w:t>
      </w:r>
      <w:r w:rsidRPr="00D63EF1">
        <w:rPr>
          <w:rFonts w:eastAsia="MinionPro-Regular"/>
          <w:sz w:val="22"/>
          <w:szCs w:val="22"/>
          <w:lang w:val="ru-RU"/>
        </w:rPr>
        <w:t>из</w:t>
      </w:r>
      <w:r w:rsidRPr="00D63EF1">
        <w:rPr>
          <w:rFonts w:eastAsia="MinionPro-Regular"/>
          <w:sz w:val="22"/>
          <w:szCs w:val="22"/>
          <w:lang w:val="sr-Cyrl-RS"/>
        </w:rPr>
        <w:t xml:space="preserve"> </w:t>
      </w:r>
      <w:r w:rsidRPr="00D63EF1">
        <w:rPr>
          <w:rFonts w:eastAsia="MinionPro-Regular"/>
          <w:sz w:val="22"/>
          <w:szCs w:val="22"/>
          <w:lang w:val="ru-RU"/>
        </w:rPr>
        <w:t>безбедносних</w:t>
      </w:r>
      <w:r w:rsidRPr="00D63EF1">
        <w:rPr>
          <w:rFonts w:eastAsia="MinionPro-Regular"/>
          <w:sz w:val="22"/>
          <w:szCs w:val="22"/>
          <w:lang w:val="sr-Cyrl-RS"/>
        </w:rPr>
        <w:t xml:space="preserve"> </w:t>
      </w:r>
      <w:r w:rsidRPr="00D63EF1">
        <w:rPr>
          <w:rFonts w:eastAsia="MinionPro-Regular"/>
          <w:sz w:val="22"/>
          <w:szCs w:val="22"/>
          <w:lang w:val="ru-RU"/>
        </w:rPr>
        <w:t>разлога</w:t>
      </w:r>
      <w:r w:rsidRPr="00D63EF1">
        <w:rPr>
          <w:rFonts w:eastAsia="MinionPro-Regular"/>
          <w:sz w:val="22"/>
          <w:szCs w:val="22"/>
          <w:lang w:val="sr-Cyrl-RS"/>
        </w:rPr>
        <w:t xml:space="preserve">. </w:t>
      </w:r>
      <w:r w:rsidRPr="00D63EF1">
        <w:rPr>
          <w:rFonts w:eastAsia="MinionPro-Regular"/>
          <w:sz w:val="22"/>
          <w:szCs w:val="22"/>
          <w:lang w:val="ru-RU"/>
        </w:rPr>
        <w:t>Суд</w:t>
      </w:r>
      <w:r w:rsidRPr="00D63EF1">
        <w:rPr>
          <w:rFonts w:eastAsia="MinionPro-Regular"/>
          <w:sz w:val="22"/>
          <w:szCs w:val="22"/>
          <w:lang w:val="sr-Cyrl-RS"/>
        </w:rPr>
        <w:t xml:space="preserve"> </w:t>
      </w:r>
      <w:r w:rsidRPr="00D63EF1">
        <w:rPr>
          <w:rFonts w:eastAsia="MinionPro-Regular"/>
          <w:sz w:val="22"/>
          <w:szCs w:val="22"/>
          <w:lang w:val="ru-RU"/>
        </w:rPr>
        <w:t>у</w:t>
      </w:r>
      <w:r w:rsidRPr="00D63EF1">
        <w:rPr>
          <w:rFonts w:eastAsia="MinionPro-Regular"/>
          <w:sz w:val="22"/>
          <w:szCs w:val="22"/>
          <w:lang w:val="sr-Cyrl-RS"/>
        </w:rPr>
        <w:t xml:space="preserve"> </w:t>
      </w:r>
      <w:r w:rsidRPr="00D63EF1">
        <w:rPr>
          <w:rFonts w:eastAsia="MinionPro-Regular"/>
          <w:sz w:val="22"/>
          <w:szCs w:val="22"/>
          <w:lang w:val="ru-RU"/>
        </w:rPr>
        <w:t>том</w:t>
      </w:r>
      <w:r w:rsidRPr="00D63EF1">
        <w:rPr>
          <w:rFonts w:eastAsia="MinionPro-Regular"/>
          <w:sz w:val="22"/>
          <w:szCs w:val="22"/>
          <w:lang w:val="sr-Cyrl-RS"/>
        </w:rPr>
        <w:t xml:space="preserve"> </w:t>
      </w:r>
      <w:r w:rsidRPr="00D63EF1">
        <w:rPr>
          <w:rFonts w:eastAsia="MinionPro-Regular"/>
          <w:sz w:val="22"/>
          <w:szCs w:val="22"/>
          <w:lang w:val="ru-RU"/>
        </w:rPr>
        <w:t>смислу</w:t>
      </w:r>
      <w:r w:rsidRPr="00D63EF1">
        <w:rPr>
          <w:rFonts w:eastAsia="MinionPro-Regular"/>
          <w:sz w:val="22"/>
          <w:szCs w:val="22"/>
          <w:lang w:val="sr-Cyrl-RS"/>
        </w:rPr>
        <w:t xml:space="preserve"> </w:t>
      </w:r>
      <w:r w:rsidRPr="00D63EF1">
        <w:rPr>
          <w:rFonts w:eastAsia="MinionPro-Regular"/>
          <w:sz w:val="22"/>
          <w:szCs w:val="22"/>
          <w:lang w:val="ru-RU"/>
        </w:rPr>
        <w:t>запа</w:t>
      </w:r>
      <w:r w:rsidRPr="00D63EF1">
        <w:rPr>
          <w:rFonts w:eastAsia="MinionPro-Regular"/>
          <w:sz w:val="22"/>
          <w:szCs w:val="22"/>
          <w:lang w:val="sr-Cyrl-RS"/>
        </w:rPr>
        <w:t>ж</w:t>
      </w:r>
      <w:r w:rsidRPr="00D63EF1">
        <w:rPr>
          <w:rFonts w:eastAsia="MinionPro-Regular"/>
          <w:sz w:val="22"/>
          <w:szCs w:val="22"/>
          <w:lang w:val="ru-RU"/>
        </w:rPr>
        <w:t>а</w:t>
      </w:r>
      <w:r w:rsidRPr="00D63EF1">
        <w:rPr>
          <w:rFonts w:eastAsia="MinionPro-Regular"/>
          <w:sz w:val="22"/>
          <w:szCs w:val="22"/>
          <w:lang w:val="sr-Cyrl-RS"/>
        </w:rPr>
        <w:t xml:space="preserve"> </w:t>
      </w:r>
      <w:r w:rsidRPr="00D63EF1">
        <w:rPr>
          <w:rFonts w:eastAsia="MinionPro-Regular"/>
          <w:sz w:val="22"/>
          <w:szCs w:val="22"/>
          <w:lang w:val="ru-RU"/>
        </w:rPr>
        <w:t>да</w:t>
      </w:r>
      <w:r w:rsidRPr="00D63EF1">
        <w:rPr>
          <w:rFonts w:eastAsia="MinionPro-Regular"/>
          <w:sz w:val="22"/>
          <w:szCs w:val="22"/>
          <w:lang w:val="sr-Cyrl-RS"/>
        </w:rPr>
        <w:t xml:space="preserve"> </w:t>
      </w:r>
      <w:r w:rsidRPr="00D63EF1">
        <w:rPr>
          <w:rFonts w:eastAsia="MinionPro-Regular"/>
          <w:sz w:val="22"/>
          <w:szCs w:val="22"/>
          <w:lang w:val="ru-RU"/>
        </w:rPr>
        <w:t>је</w:t>
      </w:r>
      <w:r w:rsidRPr="00D63EF1">
        <w:rPr>
          <w:rFonts w:eastAsia="MinionPro-Regular"/>
          <w:sz w:val="22"/>
          <w:szCs w:val="22"/>
          <w:lang w:val="sr-Cyrl-RS"/>
        </w:rPr>
        <w:t xml:space="preserve"> </w:t>
      </w:r>
      <w:r w:rsidRPr="00D63EF1">
        <w:rPr>
          <w:rFonts w:eastAsia="MinionPro-Regular"/>
          <w:sz w:val="22"/>
          <w:szCs w:val="22"/>
          <w:lang w:val="ru-RU"/>
        </w:rPr>
        <w:t>подносилац</w:t>
      </w:r>
      <w:r w:rsidRPr="00D63EF1">
        <w:rPr>
          <w:rFonts w:eastAsia="MinionPro-Regular"/>
          <w:sz w:val="22"/>
          <w:szCs w:val="22"/>
          <w:lang w:val="sr-Cyrl-RS"/>
        </w:rPr>
        <w:t xml:space="preserve"> </w:t>
      </w:r>
      <w:r w:rsidRPr="00D63EF1">
        <w:rPr>
          <w:rFonts w:eastAsia="MinionPro-Regular"/>
          <w:sz w:val="22"/>
          <w:szCs w:val="22"/>
          <w:lang w:val="ru-RU"/>
        </w:rPr>
        <w:t>представке</w:t>
      </w:r>
      <w:r w:rsidRPr="00D63EF1">
        <w:rPr>
          <w:rFonts w:eastAsia="MinionPro-Regular"/>
          <w:sz w:val="22"/>
          <w:szCs w:val="22"/>
          <w:lang w:val="sr-Cyrl-RS"/>
        </w:rPr>
        <w:t xml:space="preserve">, </w:t>
      </w:r>
      <w:r w:rsidRPr="00D63EF1">
        <w:rPr>
          <w:rFonts w:eastAsia="MinionPro-Regular"/>
          <w:sz w:val="22"/>
          <w:szCs w:val="22"/>
          <w:lang w:val="ru-RU"/>
        </w:rPr>
        <w:t>којем</w:t>
      </w:r>
      <w:r w:rsidRPr="00D63EF1">
        <w:rPr>
          <w:rFonts w:eastAsia="MinionPro-Regular"/>
          <w:sz w:val="22"/>
          <w:szCs w:val="22"/>
          <w:lang w:val="sr-Cyrl-RS"/>
        </w:rPr>
        <w:t xml:space="preserve"> </w:t>
      </w:r>
      <w:r w:rsidRPr="00D63EF1">
        <w:rPr>
          <w:rFonts w:eastAsia="MinionPro-Regular"/>
          <w:sz w:val="22"/>
          <w:szCs w:val="22"/>
          <w:lang w:val="ru-RU"/>
        </w:rPr>
        <w:t>су</w:t>
      </w:r>
      <w:r w:rsidRPr="00D63EF1">
        <w:rPr>
          <w:rFonts w:eastAsia="MinionPro-Regular"/>
          <w:sz w:val="22"/>
          <w:szCs w:val="22"/>
          <w:lang w:val="sr-Cyrl-RS"/>
        </w:rPr>
        <w:t xml:space="preserve"> </w:t>
      </w:r>
      <w:r w:rsidRPr="00D63EF1">
        <w:rPr>
          <w:rFonts w:eastAsia="MinionPro-Regular"/>
          <w:sz w:val="22"/>
          <w:szCs w:val="22"/>
          <w:lang w:val="ru-RU"/>
        </w:rPr>
        <w:t>ве</w:t>
      </w:r>
      <w:r w:rsidRPr="00D63EF1">
        <w:rPr>
          <w:rFonts w:eastAsia="MinionPro-Regular"/>
          <w:sz w:val="22"/>
          <w:szCs w:val="22"/>
          <w:lang w:val="sr-Cyrl-RS"/>
        </w:rPr>
        <w:t xml:space="preserve">ћ </w:t>
      </w:r>
      <w:r w:rsidRPr="00D63EF1">
        <w:rPr>
          <w:rFonts w:eastAsia="MinionPro-Regular"/>
          <w:sz w:val="22"/>
          <w:szCs w:val="22"/>
          <w:lang w:val="ru-RU"/>
        </w:rPr>
        <w:t>биле</w:t>
      </w:r>
      <w:r w:rsidRPr="00D63EF1">
        <w:rPr>
          <w:rFonts w:eastAsia="MinionPro-Regular"/>
          <w:sz w:val="22"/>
          <w:szCs w:val="22"/>
          <w:lang w:val="sr-Cyrl-RS"/>
        </w:rPr>
        <w:t xml:space="preserve"> </w:t>
      </w:r>
      <w:r w:rsidRPr="00D63EF1">
        <w:rPr>
          <w:rFonts w:eastAsia="MinionPro-Regular"/>
          <w:sz w:val="22"/>
          <w:szCs w:val="22"/>
          <w:lang w:val="ru-RU"/>
        </w:rPr>
        <w:t>стављене</w:t>
      </w:r>
      <w:r w:rsidRPr="00D63EF1">
        <w:rPr>
          <w:rFonts w:eastAsia="MinionPro-Regular"/>
          <w:sz w:val="22"/>
          <w:szCs w:val="22"/>
          <w:lang w:val="sr-Cyrl-RS"/>
        </w:rPr>
        <w:t xml:space="preserve"> </w:t>
      </w:r>
      <w:r w:rsidRPr="00D63EF1">
        <w:rPr>
          <w:rFonts w:eastAsia="MinionPro-Regular"/>
          <w:sz w:val="22"/>
          <w:szCs w:val="22"/>
          <w:lang w:val="ru-RU"/>
        </w:rPr>
        <w:t>лисице</w:t>
      </w:r>
      <w:r w:rsidRPr="00D63EF1">
        <w:rPr>
          <w:rFonts w:eastAsia="MinionPro-Regular"/>
          <w:sz w:val="22"/>
          <w:szCs w:val="22"/>
          <w:lang w:val="sr-Cyrl-RS"/>
        </w:rPr>
        <w:t xml:space="preserve">, </w:t>
      </w:r>
      <w:r w:rsidRPr="00D63EF1">
        <w:rPr>
          <w:rFonts w:eastAsia="MinionPro-Regular"/>
          <w:sz w:val="22"/>
          <w:szCs w:val="22"/>
          <w:lang w:val="ru-RU"/>
        </w:rPr>
        <w:t>био</w:t>
      </w:r>
      <w:r w:rsidRPr="00D63EF1">
        <w:rPr>
          <w:rFonts w:eastAsia="MinionPro-Regular"/>
          <w:sz w:val="22"/>
          <w:szCs w:val="22"/>
          <w:lang w:val="sr-Cyrl-RS"/>
        </w:rPr>
        <w:t xml:space="preserve"> </w:t>
      </w:r>
      <w:r w:rsidRPr="00D63EF1">
        <w:rPr>
          <w:rFonts w:eastAsia="MinionPro-Regular"/>
          <w:sz w:val="22"/>
          <w:szCs w:val="22"/>
          <w:lang w:val="ru-RU"/>
        </w:rPr>
        <w:t>претресен</w:t>
      </w:r>
      <w:r w:rsidRPr="00D63EF1">
        <w:rPr>
          <w:rFonts w:eastAsia="MinionPro-Regular"/>
          <w:sz w:val="22"/>
          <w:szCs w:val="22"/>
          <w:lang w:val="sr-Cyrl-RS"/>
        </w:rPr>
        <w:t xml:space="preserve"> </w:t>
      </w:r>
      <w:r w:rsidRPr="00D63EF1">
        <w:rPr>
          <w:rFonts w:eastAsia="MinionPro-Regular"/>
          <w:sz w:val="22"/>
          <w:szCs w:val="22"/>
          <w:lang w:val="ru-RU"/>
        </w:rPr>
        <w:t>због</w:t>
      </w:r>
      <w:r w:rsidRPr="00D63EF1">
        <w:rPr>
          <w:rFonts w:eastAsia="MinionPro-Regular"/>
          <w:sz w:val="22"/>
          <w:szCs w:val="22"/>
          <w:lang w:val="sr-Cyrl-RS"/>
        </w:rPr>
        <w:t xml:space="preserve"> </w:t>
      </w:r>
      <w:r w:rsidRPr="00D63EF1">
        <w:rPr>
          <w:rFonts w:eastAsia="MinionPro-Regular"/>
          <w:sz w:val="22"/>
          <w:szCs w:val="22"/>
          <w:lang w:val="ru-RU"/>
        </w:rPr>
        <w:t>ору</w:t>
      </w:r>
      <w:r w:rsidRPr="00D63EF1">
        <w:rPr>
          <w:rFonts w:eastAsia="MinionPro-Regular"/>
          <w:sz w:val="22"/>
          <w:szCs w:val="22"/>
          <w:lang w:val="sr-Cyrl-RS"/>
        </w:rPr>
        <w:t>ж</w:t>
      </w:r>
      <w:r w:rsidRPr="00D63EF1">
        <w:rPr>
          <w:rFonts w:eastAsia="MinionPro-Regular"/>
          <w:sz w:val="22"/>
          <w:szCs w:val="22"/>
          <w:lang w:val="ru-RU"/>
        </w:rPr>
        <w:t>ја</w:t>
      </w:r>
      <w:r w:rsidRPr="00D63EF1">
        <w:rPr>
          <w:rFonts w:eastAsia="MinionPro-Regular"/>
          <w:sz w:val="22"/>
          <w:szCs w:val="22"/>
          <w:lang w:val="sr-Cyrl-RS"/>
        </w:rPr>
        <w:t xml:space="preserve">, </w:t>
      </w:r>
      <w:r w:rsidRPr="00D63EF1">
        <w:rPr>
          <w:rFonts w:eastAsia="MinionPro-Regular"/>
          <w:sz w:val="22"/>
          <w:szCs w:val="22"/>
          <w:lang w:val="ru-RU"/>
        </w:rPr>
        <w:t>а</w:t>
      </w:r>
      <w:r w:rsidRPr="00D63EF1">
        <w:rPr>
          <w:rFonts w:eastAsia="MinionPro-Regular"/>
          <w:sz w:val="22"/>
          <w:szCs w:val="22"/>
          <w:lang w:val="sr-Cyrl-RS"/>
        </w:rPr>
        <w:t xml:space="preserve"> </w:t>
      </w:r>
      <w:r w:rsidRPr="00D63EF1">
        <w:rPr>
          <w:rFonts w:eastAsia="MinionPro-Regular"/>
          <w:sz w:val="22"/>
          <w:szCs w:val="22"/>
          <w:lang w:val="ru-RU"/>
        </w:rPr>
        <w:t>не</w:t>
      </w:r>
      <w:r w:rsidRPr="00D63EF1">
        <w:rPr>
          <w:rFonts w:eastAsia="MinionPro-Regular"/>
          <w:sz w:val="22"/>
          <w:szCs w:val="22"/>
          <w:lang w:val="sr-Cyrl-RS"/>
        </w:rPr>
        <w:t xml:space="preserve"> </w:t>
      </w:r>
      <w:r w:rsidRPr="00D63EF1">
        <w:rPr>
          <w:rFonts w:eastAsia="MinionPro-Regular"/>
          <w:sz w:val="22"/>
          <w:szCs w:val="22"/>
          <w:lang w:val="ru-RU"/>
        </w:rPr>
        <w:t>због</w:t>
      </w:r>
      <w:r w:rsidRPr="00D63EF1">
        <w:rPr>
          <w:rFonts w:eastAsia="MinionPro-Regular"/>
          <w:sz w:val="22"/>
          <w:szCs w:val="22"/>
          <w:lang w:val="sr-Cyrl-RS"/>
        </w:rPr>
        <w:t xml:space="preserve"> </w:t>
      </w:r>
      <w:r w:rsidRPr="00D63EF1">
        <w:rPr>
          <w:rFonts w:eastAsia="MinionPro-Regular"/>
          <w:sz w:val="22"/>
          <w:szCs w:val="22"/>
          <w:lang w:val="ru-RU"/>
        </w:rPr>
        <w:t>дроге</w:t>
      </w:r>
      <w:r w:rsidRPr="00D63EF1">
        <w:rPr>
          <w:rFonts w:eastAsia="MinionPro-Regular"/>
          <w:sz w:val="22"/>
          <w:szCs w:val="22"/>
          <w:lang w:val="sr-Cyrl-RS"/>
        </w:rPr>
        <w:t xml:space="preserve"> </w:t>
      </w:r>
      <w:r w:rsidRPr="00D63EF1">
        <w:rPr>
          <w:rFonts w:eastAsia="MinionPro-Regular"/>
          <w:sz w:val="22"/>
          <w:szCs w:val="22"/>
          <w:lang w:val="ru-RU"/>
        </w:rPr>
        <w:t>или</w:t>
      </w:r>
      <w:r w:rsidRPr="00D63EF1">
        <w:rPr>
          <w:rFonts w:eastAsia="MinionPro-Regular"/>
          <w:sz w:val="22"/>
          <w:szCs w:val="22"/>
          <w:lang w:val="sr-Cyrl-RS"/>
        </w:rPr>
        <w:t xml:space="preserve"> </w:t>
      </w:r>
      <w:r w:rsidRPr="00D63EF1">
        <w:rPr>
          <w:rFonts w:eastAsia="MinionPro-Regular"/>
          <w:sz w:val="22"/>
          <w:szCs w:val="22"/>
          <w:lang w:val="ru-RU"/>
        </w:rPr>
        <w:t>других</w:t>
      </w:r>
      <w:r w:rsidRPr="00D63EF1">
        <w:rPr>
          <w:rFonts w:eastAsia="MinionPro-Regular"/>
          <w:sz w:val="22"/>
          <w:szCs w:val="22"/>
          <w:lang w:val="sr-Cyrl-RS"/>
        </w:rPr>
        <w:t xml:space="preserve"> </w:t>
      </w:r>
      <w:r w:rsidRPr="00D63EF1">
        <w:rPr>
          <w:rFonts w:eastAsia="MinionPro-Regular"/>
          <w:sz w:val="22"/>
          <w:szCs w:val="22"/>
          <w:lang w:val="ru-RU"/>
        </w:rPr>
        <w:t>мањих</w:t>
      </w:r>
      <w:r w:rsidRPr="00D63EF1">
        <w:rPr>
          <w:rFonts w:eastAsia="MinionPro-Regular"/>
          <w:sz w:val="22"/>
          <w:szCs w:val="22"/>
          <w:lang w:val="sr-Cyrl-RS"/>
        </w:rPr>
        <w:t xml:space="preserve"> </w:t>
      </w:r>
      <w:r w:rsidRPr="00D63EF1">
        <w:rPr>
          <w:rFonts w:eastAsia="MinionPro-Regular"/>
          <w:sz w:val="22"/>
          <w:szCs w:val="22"/>
          <w:lang w:val="ru-RU"/>
        </w:rPr>
        <w:t>предмета</w:t>
      </w:r>
      <w:r w:rsidRPr="00D63EF1">
        <w:rPr>
          <w:rFonts w:eastAsia="MinionPro-Regular"/>
          <w:sz w:val="22"/>
          <w:szCs w:val="22"/>
          <w:lang w:val="sr-Cyrl-RS"/>
        </w:rPr>
        <w:t xml:space="preserve"> </w:t>
      </w:r>
      <w:r w:rsidRPr="00D63EF1">
        <w:rPr>
          <w:rFonts w:eastAsia="MinionPro-Regular"/>
          <w:sz w:val="22"/>
          <w:szCs w:val="22"/>
          <w:lang w:val="ru-RU"/>
        </w:rPr>
        <w:t>који</w:t>
      </w:r>
      <w:r w:rsidRPr="00D63EF1">
        <w:rPr>
          <w:rFonts w:eastAsia="MinionPro-Regular"/>
          <w:sz w:val="22"/>
          <w:szCs w:val="22"/>
          <w:lang w:val="sr-Cyrl-RS"/>
        </w:rPr>
        <w:t xml:space="preserve"> </w:t>
      </w:r>
      <w:r w:rsidRPr="00D63EF1">
        <w:rPr>
          <w:rFonts w:eastAsia="MinionPro-Regular"/>
          <w:sz w:val="22"/>
          <w:szCs w:val="22"/>
          <w:lang w:val="ru-RU"/>
        </w:rPr>
        <w:t>се</w:t>
      </w:r>
      <w:r w:rsidRPr="00D63EF1">
        <w:rPr>
          <w:rFonts w:eastAsia="MinionPro-Regular"/>
          <w:sz w:val="22"/>
          <w:szCs w:val="22"/>
          <w:lang w:val="sr-Cyrl-RS"/>
        </w:rPr>
        <w:t xml:space="preserve"> </w:t>
      </w:r>
      <w:r w:rsidRPr="00D63EF1">
        <w:rPr>
          <w:rFonts w:eastAsia="MinionPro-Regular"/>
          <w:sz w:val="22"/>
          <w:szCs w:val="22"/>
          <w:lang w:val="ru-RU"/>
        </w:rPr>
        <w:t>не</w:t>
      </w:r>
      <w:r w:rsidRPr="00D63EF1">
        <w:rPr>
          <w:rFonts w:eastAsia="MinionPro-Regular"/>
          <w:sz w:val="22"/>
          <w:szCs w:val="22"/>
          <w:lang w:val="sr-Cyrl-RS"/>
        </w:rPr>
        <w:t xml:space="preserve"> </w:t>
      </w:r>
      <w:r w:rsidRPr="00D63EF1">
        <w:rPr>
          <w:rFonts w:eastAsia="MinionPro-Regular"/>
          <w:sz w:val="22"/>
          <w:szCs w:val="22"/>
          <w:lang w:val="ru-RU"/>
        </w:rPr>
        <w:t>би</w:t>
      </w:r>
      <w:r w:rsidRPr="00D63EF1">
        <w:rPr>
          <w:rFonts w:eastAsia="MinionPro-Regular"/>
          <w:sz w:val="22"/>
          <w:szCs w:val="22"/>
          <w:lang w:val="sr-Cyrl-RS"/>
        </w:rPr>
        <w:t xml:space="preserve"> </w:t>
      </w:r>
      <w:r w:rsidRPr="00D63EF1">
        <w:rPr>
          <w:rFonts w:eastAsia="MinionPro-Regular"/>
          <w:sz w:val="22"/>
          <w:szCs w:val="22"/>
          <w:lang w:val="ru-RU"/>
        </w:rPr>
        <w:t>могли</w:t>
      </w:r>
      <w:r w:rsidRPr="00D63EF1">
        <w:rPr>
          <w:rFonts w:eastAsia="MinionPro-Regular"/>
          <w:sz w:val="22"/>
          <w:szCs w:val="22"/>
          <w:lang w:val="sr-Cyrl-RS"/>
        </w:rPr>
        <w:t xml:space="preserve"> </w:t>
      </w:r>
      <w:r w:rsidRPr="00D63EF1">
        <w:rPr>
          <w:rFonts w:eastAsia="MinionPro-Regular"/>
          <w:sz w:val="22"/>
          <w:szCs w:val="22"/>
          <w:lang w:val="ru-RU"/>
        </w:rPr>
        <w:t>открити</w:t>
      </w:r>
      <w:r w:rsidRPr="00D63EF1">
        <w:rPr>
          <w:rFonts w:eastAsia="MinionPro-Regular"/>
          <w:sz w:val="22"/>
          <w:szCs w:val="22"/>
          <w:lang w:val="sr-Cyrl-RS"/>
        </w:rPr>
        <w:t xml:space="preserve"> </w:t>
      </w:r>
      <w:r w:rsidRPr="00D63EF1">
        <w:rPr>
          <w:rFonts w:eastAsia="MinionPro-Regular"/>
          <w:sz w:val="22"/>
          <w:szCs w:val="22"/>
          <w:lang w:val="ru-RU"/>
        </w:rPr>
        <w:t>претресањем</w:t>
      </w:r>
      <w:r w:rsidRPr="00D63EF1">
        <w:rPr>
          <w:rFonts w:eastAsia="MinionPro-Regular"/>
          <w:sz w:val="22"/>
          <w:szCs w:val="22"/>
          <w:lang w:val="sr-Cyrl-RS"/>
        </w:rPr>
        <w:t xml:space="preserve"> </w:t>
      </w:r>
      <w:r w:rsidRPr="00D63EF1">
        <w:rPr>
          <w:rFonts w:eastAsia="MinionPro-Regular"/>
          <w:sz w:val="22"/>
          <w:szCs w:val="22"/>
          <w:lang w:val="ru-RU"/>
        </w:rPr>
        <w:t>без</w:t>
      </w:r>
      <w:r w:rsidRPr="00D63EF1">
        <w:rPr>
          <w:rFonts w:eastAsia="MinionPro-Regular"/>
          <w:sz w:val="22"/>
          <w:szCs w:val="22"/>
          <w:lang w:val="sr-Cyrl-RS"/>
        </w:rPr>
        <w:t xml:space="preserve"> </w:t>
      </w:r>
      <w:r w:rsidRPr="00D63EF1">
        <w:rPr>
          <w:rFonts w:eastAsia="MinionPro-Regular"/>
          <w:sz w:val="22"/>
          <w:szCs w:val="22"/>
          <w:lang w:val="ru-RU"/>
        </w:rPr>
        <w:t>потпуног</w:t>
      </w:r>
      <w:r w:rsidRPr="00D63EF1">
        <w:rPr>
          <w:rFonts w:eastAsia="MinionPro-Regular"/>
          <w:sz w:val="22"/>
          <w:szCs w:val="22"/>
          <w:lang w:val="sr-Cyrl-RS"/>
        </w:rPr>
        <w:t xml:space="preserve"> </w:t>
      </w:r>
      <w:r w:rsidRPr="00D63EF1">
        <w:rPr>
          <w:rFonts w:eastAsia="MinionPro-Regular"/>
          <w:sz w:val="22"/>
          <w:szCs w:val="22"/>
          <w:lang w:val="ru-RU"/>
        </w:rPr>
        <w:t>свла</w:t>
      </w:r>
      <w:r w:rsidRPr="00D63EF1">
        <w:rPr>
          <w:rFonts w:eastAsia="MinionPro-Regular"/>
          <w:sz w:val="22"/>
          <w:szCs w:val="22"/>
          <w:lang w:val="sr-Cyrl-RS"/>
        </w:rPr>
        <w:t>ч</w:t>
      </w:r>
      <w:r w:rsidRPr="00D63EF1">
        <w:rPr>
          <w:rFonts w:eastAsia="MinionPro-Regular"/>
          <w:sz w:val="22"/>
          <w:szCs w:val="22"/>
          <w:lang w:val="ru-RU"/>
        </w:rPr>
        <w:t>ења</w:t>
      </w:r>
      <w:r w:rsidRPr="00D63EF1">
        <w:rPr>
          <w:rFonts w:eastAsia="MinionPro-Regular"/>
          <w:sz w:val="22"/>
          <w:szCs w:val="22"/>
          <w:lang w:val="sr-Cyrl-RS"/>
        </w:rPr>
        <w:t>.</w:t>
      </w:r>
    </w:p>
    <w:p w:rsidR="009A5F00" w:rsidRPr="00D63EF1" w:rsidRDefault="009A5F00" w:rsidP="00DA32BB">
      <w:pPr>
        <w:spacing w:line="360" w:lineRule="auto"/>
        <w:ind w:left="720" w:firstLine="720"/>
        <w:jc w:val="both"/>
        <w:rPr>
          <w:sz w:val="22"/>
          <w:szCs w:val="22"/>
          <w:lang w:val="sr-Cyrl-RS"/>
        </w:rPr>
      </w:pPr>
      <w:r w:rsidRPr="00D63EF1">
        <w:rPr>
          <w:rFonts w:eastAsia="MinionPro-Regular"/>
          <w:sz w:val="22"/>
          <w:szCs w:val="22"/>
          <w:lang w:val="sr-Cyrl-RS"/>
        </w:rPr>
        <w:t>41. Имајући у виду наведено, Суд сматра да у конкретним околностима овог случаја претресање са свлачењем подносиоца представке током полцијске интервенције у његовом дому представља неоправдано поступање такве тежине да се може окарактерисати као „понижавајуће“ у смислу члана 3 Конвенције“.</w:t>
      </w:r>
      <w:r w:rsidRPr="00D63EF1">
        <w:rPr>
          <w:rStyle w:val="FootnoteReference"/>
          <w:rFonts w:eastAsia="MinionPro-Regular"/>
          <w:sz w:val="22"/>
          <w:szCs w:val="22"/>
          <w:lang w:val="sr-Cyrl-RS"/>
        </w:rPr>
        <w:footnoteReference w:id="777"/>
      </w:r>
    </w:p>
    <w:p w:rsidR="009A5F00" w:rsidRDefault="009A5F00" w:rsidP="00DA32BB">
      <w:pPr>
        <w:spacing w:line="360" w:lineRule="auto"/>
        <w:ind w:firstLine="720"/>
        <w:jc w:val="both"/>
        <w:rPr>
          <w:rFonts w:eastAsia="MinionPro-Regular"/>
          <w:lang w:val="sr-Cyrl-RS"/>
        </w:rPr>
      </w:pPr>
    </w:p>
    <w:p w:rsidR="009A5F00" w:rsidRDefault="009A5F00" w:rsidP="00DA32BB">
      <w:pPr>
        <w:spacing w:line="360" w:lineRule="auto"/>
        <w:ind w:firstLine="720"/>
        <w:jc w:val="both"/>
        <w:rPr>
          <w:lang w:val="sr-Cyrl-RS"/>
        </w:rPr>
      </w:pPr>
      <w:r w:rsidRPr="009A5753">
        <w:rPr>
          <w:rFonts w:eastAsia="MinionPro-Regular"/>
          <w:lang w:val="sr-Cyrl-RS"/>
        </w:rPr>
        <w:t xml:space="preserve">Полиција, дакле, врши злоупотребу неморалним вршењем процесног права када доказе у кривичном поступку (увиђај, претрес лица, одбрана окривљеног) прибавља на начин којим се повређује људско достојанство, </w:t>
      </w:r>
      <w:r>
        <w:rPr>
          <w:rFonts w:eastAsia="MinionPro-Regular"/>
          <w:lang w:val="sr-Cyrl-RS"/>
        </w:rPr>
        <w:t>који је понижавајући</w:t>
      </w:r>
      <w:r w:rsidRPr="009A5753">
        <w:rPr>
          <w:rFonts w:eastAsia="MinionPro-Regular"/>
          <w:lang w:val="sr-Cyrl-RS"/>
        </w:rPr>
        <w:t xml:space="preserve"> по друго лице, употребом физичког и психичког насиља према лицу. Докази прибављени на овакав начин, злоупотребом, нису докази на којима може да се заснује судска одлука.</w:t>
      </w:r>
      <w:r w:rsidRPr="009A5753">
        <w:rPr>
          <w:rStyle w:val="FootnoteReference"/>
          <w:rFonts w:eastAsia="MinionPro-Regular"/>
          <w:lang w:val="sr-Cyrl-RS"/>
        </w:rPr>
        <w:footnoteReference w:id="778"/>
      </w:r>
    </w:p>
    <w:p w:rsidR="009A5F00" w:rsidRDefault="009A5F00" w:rsidP="00DA32BB">
      <w:pPr>
        <w:spacing w:line="360" w:lineRule="auto"/>
        <w:ind w:firstLine="720"/>
        <w:jc w:val="both"/>
        <w:rPr>
          <w:lang w:val="sr-Cyrl-RS"/>
        </w:rPr>
      </w:pPr>
      <w:r w:rsidRPr="009A5753">
        <w:rPr>
          <w:lang w:val="ru-RU" w:eastAsia="en-GB"/>
        </w:rPr>
        <w:t>Ако је потребно да се утврди да ли сведок препознаје одређено лице или</w:t>
      </w:r>
      <w:r w:rsidRPr="009A5753">
        <w:rPr>
          <w:lang w:val="sr-Cyrl-RS" w:eastAsia="en-GB"/>
        </w:rPr>
        <w:t xml:space="preserve"> </w:t>
      </w:r>
      <w:r w:rsidRPr="009A5753">
        <w:rPr>
          <w:lang w:val="ru-RU" w:eastAsia="en-GB"/>
        </w:rPr>
        <w:t>предмет,</w:t>
      </w:r>
      <w:r w:rsidRPr="009A5753">
        <w:rPr>
          <w:lang w:val="sr-Cyrl-RS" w:eastAsia="en-GB"/>
        </w:rPr>
        <w:t xml:space="preserve"> </w:t>
      </w:r>
      <w:r w:rsidRPr="009A5753">
        <w:rPr>
          <w:lang w:val="ru-RU" w:eastAsia="en-GB"/>
        </w:rPr>
        <w:t>односно њихове особине које је описао</w:t>
      </w:r>
      <w:r w:rsidRPr="00BD5E06">
        <w:rPr>
          <w:lang w:val="ru-RU" w:eastAsia="en-GB"/>
        </w:rPr>
        <w:t>,</w:t>
      </w:r>
      <w:r>
        <w:rPr>
          <w:lang w:val="sr-Cyrl-RS" w:eastAsia="en-GB"/>
        </w:rPr>
        <w:t xml:space="preserve"> </w:t>
      </w:r>
      <w:r w:rsidRPr="0020447A">
        <w:rPr>
          <w:lang w:val="ru-RU" w:eastAsia="en-GB"/>
        </w:rPr>
        <w:t>показаће му се то лице или предмет заједно са</w:t>
      </w:r>
      <w:r>
        <w:rPr>
          <w:lang w:val="sr-Cyrl-RS" w:eastAsia="en-GB"/>
        </w:rPr>
        <w:t xml:space="preserve"> </w:t>
      </w:r>
      <w:r w:rsidRPr="0020447A">
        <w:rPr>
          <w:lang w:val="ru-RU" w:eastAsia="en-GB"/>
        </w:rPr>
        <w:t>другим њему непознатим лицима или предметима чије су основне особине сличне онима</w:t>
      </w:r>
      <w:r>
        <w:rPr>
          <w:lang w:val="sr-Cyrl-RS" w:eastAsia="en-GB"/>
        </w:rPr>
        <w:t xml:space="preserve"> </w:t>
      </w:r>
      <w:r w:rsidRPr="0020447A">
        <w:rPr>
          <w:lang w:val="ru-RU" w:eastAsia="en-GB"/>
        </w:rPr>
        <w:t>какве је описао.</w:t>
      </w:r>
      <w:r>
        <w:rPr>
          <w:lang w:val="sr-Cyrl-RS" w:eastAsia="en-GB"/>
        </w:rPr>
        <w:t xml:space="preserve"> </w:t>
      </w:r>
      <w:r w:rsidRPr="006277E2">
        <w:rPr>
          <w:i/>
          <w:lang w:val="ru-RU" w:eastAsia="en-GB"/>
        </w:rPr>
        <w:t>Препознавање лица</w:t>
      </w:r>
      <w:r w:rsidRPr="00BD5E06">
        <w:rPr>
          <w:lang w:val="ru-RU" w:eastAsia="en-GB"/>
        </w:rPr>
        <w:t xml:space="preserve"> у предистражном поступку и у истрази ће се обавити тако да лице</w:t>
      </w:r>
      <w:r>
        <w:rPr>
          <w:lang w:val="sr-Cyrl-RS" w:eastAsia="en-GB"/>
        </w:rPr>
        <w:t xml:space="preserve"> </w:t>
      </w:r>
      <w:r w:rsidRPr="00BD5E06">
        <w:rPr>
          <w:lang w:val="ru-RU" w:eastAsia="en-GB"/>
        </w:rPr>
        <w:t>које је предмет препознавања не може да види сведока, нити сведок може да види то лице</w:t>
      </w:r>
      <w:r>
        <w:rPr>
          <w:lang w:val="sr-Cyrl-RS" w:eastAsia="en-GB"/>
        </w:rPr>
        <w:t xml:space="preserve"> </w:t>
      </w:r>
      <w:r w:rsidRPr="00BD5E06">
        <w:rPr>
          <w:lang w:val="ru-RU" w:eastAsia="en-GB"/>
        </w:rPr>
        <w:t>пре него што приступи препознавању.</w:t>
      </w:r>
      <w:r>
        <w:rPr>
          <w:lang w:val="sr-Cyrl-RS" w:eastAsia="en-GB"/>
        </w:rPr>
        <w:t xml:space="preserve"> </w:t>
      </w:r>
      <w:r w:rsidRPr="0020447A">
        <w:rPr>
          <w:lang w:val="ru-RU" w:eastAsia="en-GB"/>
        </w:rPr>
        <w:t xml:space="preserve">Након тога ће се од </w:t>
      </w:r>
      <w:r>
        <w:rPr>
          <w:lang w:val="sr-Cyrl-RS" w:eastAsia="en-GB"/>
        </w:rPr>
        <w:t xml:space="preserve">сведока </w:t>
      </w:r>
      <w:r w:rsidRPr="0020447A">
        <w:rPr>
          <w:lang w:val="ru-RU" w:eastAsia="en-GB"/>
        </w:rPr>
        <w:t>затражити да изјави да ли лице или предмет може да</w:t>
      </w:r>
      <w:r>
        <w:rPr>
          <w:lang w:val="sr-Cyrl-RS" w:eastAsia="en-GB"/>
        </w:rPr>
        <w:t xml:space="preserve"> </w:t>
      </w:r>
      <w:r w:rsidRPr="0020447A">
        <w:rPr>
          <w:lang w:val="ru-RU" w:eastAsia="en-GB"/>
        </w:rPr>
        <w:lastRenderedPageBreak/>
        <w:t>препозна са сигурношћу или са одређеним степеном вероватноће и да, у случају потврдног</w:t>
      </w:r>
      <w:r>
        <w:rPr>
          <w:lang w:val="sr-Cyrl-RS" w:eastAsia="en-GB"/>
        </w:rPr>
        <w:t xml:space="preserve"> </w:t>
      </w:r>
      <w:r w:rsidRPr="0020447A">
        <w:rPr>
          <w:lang w:val="ru-RU" w:eastAsia="en-GB"/>
        </w:rPr>
        <w:t>одговора, на препознато лице или предмет укаже.</w:t>
      </w:r>
      <w:r>
        <w:rPr>
          <w:lang w:val="sr-Cyrl-RS" w:eastAsia="en-GB"/>
        </w:rPr>
        <w:t xml:space="preserve"> </w:t>
      </w:r>
      <w:r w:rsidRPr="0020447A">
        <w:rPr>
          <w:lang w:val="ru-RU" w:eastAsia="en-GB"/>
        </w:rPr>
        <w:t>Ако лице ил</w:t>
      </w:r>
      <w:r>
        <w:rPr>
          <w:lang w:val="ru-RU" w:eastAsia="en-GB"/>
        </w:rPr>
        <w:t>и предмет</w:t>
      </w:r>
      <w:r w:rsidRPr="0020447A">
        <w:rPr>
          <w:lang w:val="ru-RU" w:eastAsia="en-GB"/>
        </w:rPr>
        <w:t xml:space="preserve"> није доступан, </w:t>
      </w:r>
      <w:r>
        <w:rPr>
          <w:lang w:val="sr-Cyrl-RS" w:eastAsia="en-GB"/>
        </w:rPr>
        <w:t xml:space="preserve">сведоку </w:t>
      </w:r>
      <w:r w:rsidRPr="0020447A">
        <w:rPr>
          <w:lang w:val="ru-RU" w:eastAsia="en-GB"/>
        </w:rPr>
        <w:t>се може</w:t>
      </w:r>
      <w:r>
        <w:rPr>
          <w:lang w:val="sr-Cyrl-RS" w:eastAsia="en-GB"/>
        </w:rPr>
        <w:t xml:space="preserve"> </w:t>
      </w:r>
      <w:r w:rsidRPr="0020447A">
        <w:rPr>
          <w:lang w:val="ru-RU" w:eastAsia="en-GB"/>
        </w:rPr>
        <w:t>показати фотографија тог лица</w:t>
      </w:r>
      <w:r>
        <w:rPr>
          <w:lang w:val="ru-RU" w:eastAsia="en-GB"/>
        </w:rPr>
        <w:t xml:space="preserve"> или предмета заједно са другим</w:t>
      </w:r>
      <w:r>
        <w:rPr>
          <w:lang w:val="sr-Cyrl-RS" w:eastAsia="en-GB"/>
        </w:rPr>
        <w:t xml:space="preserve"> </w:t>
      </w:r>
      <w:r w:rsidRPr="0020447A">
        <w:rPr>
          <w:lang w:val="ru-RU" w:eastAsia="en-GB"/>
        </w:rPr>
        <w:t>фотографијама њему</w:t>
      </w:r>
      <w:r>
        <w:rPr>
          <w:lang w:val="sr-Cyrl-RS" w:eastAsia="en-GB"/>
        </w:rPr>
        <w:t xml:space="preserve"> </w:t>
      </w:r>
      <w:r w:rsidRPr="0020447A">
        <w:rPr>
          <w:lang w:val="ru-RU" w:eastAsia="en-GB"/>
        </w:rPr>
        <w:t>непознатих лица или предмета чије су основне особине сличне онима какве је описао.</w:t>
      </w:r>
      <w:r>
        <w:rPr>
          <w:lang w:val="sr-Cyrl-RS" w:eastAsia="en-GB"/>
        </w:rPr>
        <w:t xml:space="preserve"> </w:t>
      </w:r>
      <w:r w:rsidRPr="00BD5E06">
        <w:rPr>
          <w:lang w:val="ru-RU" w:eastAsia="en-GB"/>
        </w:rPr>
        <w:t>У предистражном поступку и истрази, препознавање лица се обавља у присуству јавног</w:t>
      </w:r>
      <w:r>
        <w:rPr>
          <w:lang w:val="sr-Cyrl-RS" w:eastAsia="en-GB"/>
        </w:rPr>
        <w:t xml:space="preserve"> </w:t>
      </w:r>
      <w:r w:rsidRPr="00BD5E06">
        <w:rPr>
          <w:lang w:val="ru-RU" w:eastAsia="en-GB"/>
        </w:rPr>
        <w:t>тужиоца.</w:t>
      </w:r>
      <w:r>
        <w:rPr>
          <w:rStyle w:val="FootnoteReference"/>
          <w:lang w:val="ru-RU" w:eastAsia="en-GB"/>
        </w:rPr>
        <w:footnoteReference w:id="779"/>
      </w:r>
    </w:p>
    <w:p w:rsidR="009A5F00" w:rsidRDefault="009A5F00" w:rsidP="00DA32BB">
      <w:pPr>
        <w:spacing w:line="360" w:lineRule="auto"/>
        <w:ind w:firstLine="720"/>
        <w:jc w:val="both"/>
        <w:rPr>
          <w:lang w:val="sr-Cyrl-RS"/>
        </w:rPr>
      </w:pPr>
      <w:r>
        <w:rPr>
          <w:lang w:val="sr-Cyrl-RS" w:eastAsia="en-GB"/>
        </w:rPr>
        <w:t xml:space="preserve">Препознавање лица у предистражном поступку обавља полиција. Јавни тужилац, како је наведено, само присуствује овој процесној радњи. Полиција одабира лица која ће бити препознавана заједно са осумњиченим. У таквој ситуацији дешава се да се на „линији“ на којој стоје лица која се препознају појаве лица </w:t>
      </w:r>
      <w:r w:rsidRPr="0020447A">
        <w:rPr>
          <w:lang w:val="ru-RU" w:eastAsia="en-GB"/>
        </w:rPr>
        <w:t>чије су основне особине сличне онима</w:t>
      </w:r>
      <w:r>
        <w:rPr>
          <w:lang w:val="sr-Cyrl-RS" w:eastAsia="en-GB"/>
        </w:rPr>
        <w:t xml:space="preserve"> </w:t>
      </w:r>
      <w:r w:rsidRPr="0020447A">
        <w:rPr>
          <w:lang w:val="ru-RU" w:eastAsia="en-GB"/>
        </w:rPr>
        <w:t>какве је</w:t>
      </w:r>
      <w:r>
        <w:rPr>
          <w:lang w:val="sr-Cyrl-RS" w:eastAsia="en-GB"/>
        </w:rPr>
        <w:t xml:space="preserve"> сведок претходно</w:t>
      </w:r>
      <w:r w:rsidRPr="0020447A">
        <w:rPr>
          <w:lang w:val="ru-RU" w:eastAsia="en-GB"/>
        </w:rPr>
        <w:t xml:space="preserve"> описао</w:t>
      </w:r>
      <w:r>
        <w:rPr>
          <w:lang w:val="sr-Cyrl-RS" w:eastAsia="en-GB"/>
        </w:rPr>
        <w:t>, али се очигледно разликују од осумњиченог, нпр. осумњичени је Србин, а четворица лица поред њега су Роми, или обратно.</w:t>
      </w:r>
    </w:p>
    <w:p w:rsidR="00DA32BB" w:rsidRDefault="009A5F00" w:rsidP="00DA32BB">
      <w:pPr>
        <w:spacing w:line="360" w:lineRule="auto"/>
        <w:ind w:firstLine="720"/>
        <w:jc w:val="both"/>
        <w:rPr>
          <w:lang w:val="sr-Cyrl-RS"/>
        </w:rPr>
      </w:pPr>
      <w:r>
        <w:rPr>
          <w:lang w:val="sr-Cyrl-RS" w:eastAsia="en-GB"/>
        </w:rPr>
        <w:t>Ово је пример шиканозне кривичнопроцесне злоупотребе полиције. Ову процесну злоупотребу је релативно лако доказати и квалификовати као такву јер је, редовно, саставни део записника о препознавању фото-документација сачињене у току вршења ове процесне радње.</w:t>
      </w:r>
    </w:p>
    <w:p w:rsidR="009A5F00" w:rsidRDefault="009A5F00" w:rsidP="00DA32BB">
      <w:pPr>
        <w:spacing w:line="360" w:lineRule="auto"/>
        <w:ind w:firstLine="720"/>
        <w:jc w:val="both"/>
        <w:rPr>
          <w:lang w:val="sr-Cyrl-RS"/>
        </w:rPr>
      </w:pPr>
      <w:r w:rsidRPr="00212667">
        <w:t xml:space="preserve">Пример злоупотребе непримереним (време вршења) </w:t>
      </w:r>
      <w:r>
        <w:t>и несразмерним (повреда права на приватност</w:t>
      </w:r>
      <w:r>
        <w:rPr>
          <w:rFonts w:eastAsia="MinionPro-Regular"/>
          <w:lang w:val="sr-Cyrl-RS"/>
        </w:rPr>
        <w:t>)</w:t>
      </w:r>
      <w:r>
        <w:rPr>
          <w:lang w:val="sr-Cyrl-RS"/>
        </w:rPr>
        <w:t xml:space="preserve"> </w:t>
      </w:r>
      <w:r w:rsidRPr="00212667">
        <w:t>вршењем процесног права од стране полиције описан је у одлуци</w:t>
      </w:r>
      <w:r w:rsidRPr="00212667">
        <w:rPr>
          <w:lang w:val="sr-Cyrl-RS"/>
        </w:rPr>
        <w:t xml:space="preserve"> Европског суда за људска права у предмету </w:t>
      </w:r>
      <w:r w:rsidRPr="00212667">
        <w:rPr>
          <w:rFonts w:eastAsia="MinionPro-SemiboldIt"/>
          <w:i/>
          <w:iCs/>
        </w:rPr>
        <w:t>Kucera v</w:t>
      </w:r>
      <w:r w:rsidRPr="00212667">
        <w:rPr>
          <w:rFonts w:eastAsia="MinionPro-SemiboldIt"/>
          <w:i/>
          <w:iCs/>
          <w:lang w:val="sr-Cyrl-RS"/>
        </w:rPr>
        <w:t xml:space="preserve">. </w:t>
      </w:r>
      <w:r w:rsidRPr="00212667">
        <w:rPr>
          <w:rFonts w:eastAsia="MinionPro-SemiboldIt"/>
          <w:i/>
          <w:iCs/>
        </w:rPr>
        <w:t>Slovakia</w:t>
      </w:r>
      <w:r w:rsidRPr="00212667">
        <w:rPr>
          <w:rFonts w:eastAsia="MinionPro-Regular"/>
          <w:bCs/>
          <w:lang w:val="sr-Cyrl-RS"/>
        </w:rPr>
        <w:t>.</w:t>
      </w:r>
      <w:r>
        <w:rPr>
          <w:rFonts w:eastAsia="MinionPro-Regular"/>
          <w:bCs/>
          <w:lang w:val="sr-Cyrl-RS"/>
        </w:rPr>
        <w:t xml:space="preserve"> </w:t>
      </w:r>
      <w:r>
        <w:rPr>
          <w:lang w:val="sr-Cyrl-RS"/>
        </w:rPr>
        <w:t>Суд је навео следеће.</w:t>
      </w:r>
    </w:p>
    <w:p w:rsidR="009A5F00" w:rsidRDefault="009A5F00" w:rsidP="00DA32BB">
      <w:pPr>
        <w:spacing w:line="360" w:lineRule="auto"/>
        <w:ind w:firstLine="720"/>
        <w:jc w:val="both"/>
        <w:rPr>
          <w:lang w:val="sr-Cyrl-RS"/>
        </w:rPr>
      </w:pPr>
    </w:p>
    <w:p w:rsidR="009A5F00" w:rsidRPr="00D63EF1" w:rsidRDefault="009A5F00" w:rsidP="00DA32BB">
      <w:pPr>
        <w:spacing w:line="360" w:lineRule="auto"/>
        <w:ind w:left="720" w:firstLine="720"/>
        <w:jc w:val="both"/>
        <w:rPr>
          <w:sz w:val="22"/>
          <w:szCs w:val="22"/>
          <w:lang w:val="sr-Cyrl-RS"/>
        </w:rPr>
      </w:pPr>
      <w:r w:rsidRPr="00D63EF1">
        <w:rPr>
          <w:rFonts w:eastAsia="MinionPro-Regular"/>
          <w:sz w:val="22"/>
          <w:szCs w:val="22"/>
        </w:rPr>
        <w:t xml:space="preserve">„119. </w:t>
      </w:r>
      <w:r w:rsidRPr="00D63EF1">
        <w:rPr>
          <w:rFonts w:eastAsia="MinionPro-Regular"/>
          <w:sz w:val="22"/>
          <w:szCs w:val="22"/>
          <w:lang w:val="ru-RU"/>
        </w:rPr>
        <w:t>Суд сматра да се</w:t>
      </w:r>
      <w:r w:rsidRPr="00D63EF1">
        <w:rPr>
          <w:rFonts w:eastAsia="MinionPro-Regular"/>
          <w:sz w:val="22"/>
          <w:szCs w:val="22"/>
        </w:rPr>
        <w:t xml:space="preserve">, </w:t>
      </w:r>
      <w:r w:rsidRPr="00D63EF1">
        <w:rPr>
          <w:rFonts w:eastAsia="MinionPro-Regular"/>
          <w:sz w:val="22"/>
          <w:szCs w:val="22"/>
          <w:lang w:val="ru-RU"/>
        </w:rPr>
        <w:t>узимају</w:t>
      </w:r>
      <w:r w:rsidRPr="00D63EF1">
        <w:rPr>
          <w:rFonts w:eastAsia="MinionPro-Regular"/>
          <w:sz w:val="22"/>
          <w:szCs w:val="22"/>
        </w:rPr>
        <w:t>ћ</w:t>
      </w:r>
      <w:r w:rsidRPr="00D63EF1">
        <w:rPr>
          <w:rFonts w:eastAsia="MinionPro-Regular"/>
          <w:sz w:val="22"/>
          <w:szCs w:val="22"/>
          <w:lang w:val="ru-RU"/>
        </w:rPr>
        <w:t>и у обзир број укљу</w:t>
      </w:r>
      <w:r w:rsidRPr="00D63EF1">
        <w:rPr>
          <w:rFonts w:eastAsia="MinionPro-Regular"/>
          <w:sz w:val="22"/>
          <w:szCs w:val="22"/>
        </w:rPr>
        <w:t>ч</w:t>
      </w:r>
      <w:r w:rsidRPr="00D63EF1">
        <w:rPr>
          <w:rFonts w:eastAsia="MinionPro-Regular"/>
          <w:sz w:val="22"/>
          <w:szCs w:val="22"/>
          <w:lang w:val="ru-RU"/>
        </w:rPr>
        <w:t>ених полицајаца</w:t>
      </w:r>
      <w:r w:rsidRPr="00D63EF1">
        <w:rPr>
          <w:rFonts w:eastAsia="MinionPro-Regular"/>
          <w:sz w:val="22"/>
          <w:szCs w:val="22"/>
        </w:rPr>
        <w:t xml:space="preserve">, </w:t>
      </w:r>
      <w:r w:rsidRPr="00D63EF1">
        <w:rPr>
          <w:rFonts w:eastAsia="MinionPro-Regular"/>
          <w:sz w:val="22"/>
          <w:szCs w:val="22"/>
          <w:lang w:val="ru-RU"/>
        </w:rPr>
        <w:t>те</w:t>
      </w:r>
      <w:r w:rsidRPr="00D63EF1">
        <w:rPr>
          <w:rFonts w:eastAsia="MinionPro-Regular"/>
          <w:sz w:val="22"/>
          <w:szCs w:val="22"/>
        </w:rPr>
        <w:t xml:space="preserve"> ч</w:t>
      </w:r>
      <w:r w:rsidRPr="00D63EF1">
        <w:rPr>
          <w:rFonts w:eastAsia="MinionPro-Regular"/>
          <w:sz w:val="22"/>
          <w:szCs w:val="22"/>
          <w:lang w:val="ru-RU"/>
        </w:rPr>
        <w:t>ињеницу да су</w:t>
      </w:r>
      <w:r w:rsidRPr="00D63EF1">
        <w:rPr>
          <w:rFonts w:eastAsia="MinionPro-Regular"/>
          <w:sz w:val="22"/>
          <w:szCs w:val="22"/>
        </w:rPr>
        <w:t xml:space="preserve"> ч</w:t>
      </w:r>
      <w:r w:rsidRPr="00D63EF1">
        <w:rPr>
          <w:rFonts w:eastAsia="MinionPro-Regular"/>
          <w:sz w:val="22"/>
          <w:szCs w:val="22"/>
          <w:lang w:val="ru-RU"/>
        </w:rPr>
        <w:t>етворица припадала јединици за специјалне интервенције</w:t>
      </w:r>
      <w:r w:rsidRPr="00D63EF1">
        <w:rPr>
          <w:rFonts w:eastAsia="MinionPro-Regular"/>
          <w:sz w:val="22"/>
          <w:szCs w:val="22"/>
        </w:rPr>
        <w:t xml:space="preserve">, </w:t>
      </w:r>
      <w:r w:rsidRPr="00D63EF1">
        <w:rPr>
          <w:rFonts w:eastAsia="MinionPro-Regular"/>
          <w:sz w:val="22"/>
          <w:szCs w:val="22"/>
          <w:lang w:val="ru-RU"/>
        </w:rPr>
        <w:t>отворено носили аутоматско ору</w:t>
      </w:r>
      <w:r w:rsidRPr="00D63EF1">
        <w:rPr>
          <w:rFonts w:eastAsia="MinionPro-Regular"/>
          <w:sz w:val="22"/>
          <w:szCs w:val="22"/>
        </w:rPr>
        <w:t>ж</w:t>
      </w:r>
      <w:r w:rsidRPr="00D63EF1">
        <w:rPr>
          <w:rFonts w:eastAsia="MinionPro-Regular"/>
          <w:sz w:val="22"/>
          <w:szCs w:val="22"/>
          <w:lang w:val="ru-RU"/>
        </w:rPr>
        <w:t>је и били маскирани</w:t>
      </w:r>
      <w:r w:rsidRPr="00D63EF1">
        <w:rPr>
          <w:rFonts w:eastAsia="MinionPro-Regular"/>
          <w:sz w:val="22"/>
          <w:szCs w:val="22"/>
        </w:rPr>
        <w:t xml:space="preserve">, </w:t>
      </w:r>
      <w:r w:rsidRPr="00D63EF1">
        <w:rPr>
          <w:rFonts w:eastAsia="MinionPro-Regular"/>
          <w:sz w:val="22"/>
          <w:szCs w:val="22"/>
          <w:lang w:val="ru-RU"/>
        </w:rPr>
        <w:t>те приме</w:t>
      </w:r>
      <w:r w:rsidRPr="00D63EF1">
        <w:rPr>
          <w:rFonts w:eastAsia="MinionPro-Regular"/>
          <w:sz w:val="22"/>
          <w:szCs w:val="22"/>
        </w:rPr>
        <w:t>ћ</w:t>
      </w:r>
      <w:r w:rsidRPr="00D63EF1">
        <w:rPr>
          <w:rFonts w:eastAsia="MinionPro-Regular"/>
          <w:sz w:val="22"/>
          <w:szCs w:val="22"/>
          <w:lang w:val="ru-RU"/>
        </w:rPr>
        <w:t>ују</w:t>
      </w:r>
      <w:r w:rsidRPr="00D63EF1">
        <w:rPr>
          <w:rFonts w:eastAsia="MinionPro-Regular"/>
          <w:sz w:val="22"/>
          <w:szCs w:val="22"/>
        </w:rPr>
        <w:t>ћ</w:t>
      </w:r>
      <w:r w:rsidRPr="00D63EF1">
        <w:rPr>
          <w:rFonts w:eastAsia="MinionPro-Regular"/>
          <w:sz w:val="22"/>
          <w:szCs w:val="22"/>
          <w:lang w:val="ru-RU"/>
        </w:rPr>
        <w:t>и да су до</w:t>
      </w:r>
      <w:r w:rsidRPr="00D63EF1">
        <w:rPr>
          <w:rFonts w:eastAsia="MinionPro-Regular"/>
          <w:sz w:val="22"/>
          <w:szCs w:val="22"/>
        </w:rPr>
        <w:t>ш</w:t>
      </w:r>
      <w:r w:rsidRPr="00D63EF1">
        <w:rPr>
          <w:rFonts w:eastAsia="MinionPro-Regular"/>
          <w:sz w:val="22"/>
          <w:szCs w:val="22"/>
          <w:lang w:val="ru-RU"/>
        </w:rPr>
        <w:t>ли пред стан подносиоца представке у зору</w:t>
      </w:r>
      <w:r w:rsidRPr="00D63EF1">
        <w:rPr>
          <w:rFonts w:eastAsia="MinionPro-Regular"/>
          <w:sz w:val="22"/>
          <w:szCs w:val="22"/>
        </w:rPr>
        <w:t xml:space="preserve">, </w:t>
      </w:r>
      <w:r w:rsidRPr="00D63EF1">
        <w:rPr>
          <w:rFonts w:eastAsia="MinionPro-Regular"/>
          <w:sz w:val="22"/>
          <w:szCs w:val="22"/>
          <w:lang w:val="ru-RU"/>
        </w:rPr>
        <w:t>мо</w:t>
      </w:r>
      <w:r w:rsidRPr="00D63EF1">
        <w:rPr>
          <w:rFonts w:eastAsia="MinionPro-Regular"/>
          <w:sz w:val="22"/>
          <w:szCs w:val="22"/>
        </w:rPr>
        <w:t>ж</w:t>
      </w:r>
      <w:r w:rsidRPr="00D63EF1">
        <w:rPr>
          <w:rFonts w:eastAsia="MinionPro-Regular"/>
          <w:sz w:val="22"/>
          <w:szCs w:val="22"/>
          <w:lang w:val="ru-RU"/>
        </w:rPr>
        <w:t>е разумно закљу</w:t>
      </w:r>
      <w:r w:rsidRPr="00D63EF1">
        <w:rPr>
          <w:rFonts w:eastAsia="MinionPro-Regular"/>
          <w:sz w:val="22"/>
          <w:szCs w:val="22"/>
        </w:rPr>
        <w:t>ч</w:t>
      </w:r>
      <w:r w:rsidRPr="00D63EF1">
        <w:rPr>
          <w:rFonts w:eastAsia="MinionPro-Regular"/>
          <w:sz w:val="22"/>
          <w:szCs w:val="22"/>
          <w:lang w:val="ru-RU"/>
        </w:rPr>
        <w:t>ити да подносилац није имао другог избора осим да им допусти да у</w:t>
      </w:r>
      <w:r w:rsidRPr="00D63EF1">
        <w:rPr>
          <w:rFonts w:eastAsia="MinionPro-Regular"/>
          <w:sz w:val="22"/>
          <w:szCs w:val="22"/>
        </w:rPr>
        <w:t>ђ</w:t>
      </w:r>
      <w:r w:rsidRPr="00D63EF1">
        <w:rPr>
          <w:rFonts w:eastAsia="MinionPro-Regular"/>
          <w:sz w:val="22"/>
          <w:szCs w:val="22"/>
          <w:lang w:val="ru-RU"/>
        </w:rPr>
        <w:t>у у стан</w:t>
      </w:r>
      <w:r w:rsidRPr="00D63EF1">
        <w:rPr>
          <w:rFonts w:eastAsia="MinionPro-Regular"/>
          <w:sz w:val="22"/>
          <w:szCs w:val="22"/>
        </w:rPr>
        <w:t xml:space="preserve">. </w:t>
      </w:r>
      <w:r w:rsidRPr="00D63EF1">
        <w:rPr>
          <w:rFonts w:eastAsia="MinionPro-Regular"/>
          <w:sz w:val="22"/>
          <w:szCs w:val="22"/>
          <w:lang w:val="ru-RU"/>
        </w:rPr>
        <w:t>Под овим околностима</w:t>
      </w:r>
      <w:r w:rsidRPr="00D63EF1">
        <w:rPr>
          <w:rFonts w:eastAsia="MinionPro-Regular"/>
          <w:sz w:val="22"/>
          <w:szCs w:val="22"/>
        </w:rPr>
        <w:t xml:space="preserve">, </w:t>
      </w:r>
      <w:r w:rsidRPr="00D63EF1">
        <w:rPr>
          <w:rFonts w:eastAsia="MinionPro-Regular"/>
          <w:sz w:val="22"/>
          <w:szCs w:val="22"/>
          <w:lang w:val="ru-RU"/>
        </w:rPr>
        <w:t>те</w:t>
      </w:r>
      <w:r w:rsidRPr="00D63EF1">
        <w:rPr>
          <w:rFonts w:eastAsia="MinionPro-Regular"/>
          <w:sz w:val="22"/>
          <w:szCs w:val="22"/>
        </w:rPr>
        <w:t>ш</w:t>
      </w:r>
      <w:r w:rsidRPr="00D63EF1">
        <w:rPr>
          <w:rFonts w:eastAsia="MinionPro-Regular"/>
          <w:sz w:val="22"/>
          <w:szCs w:val="22"/>
          <w:lang w:val="ru-RU"/>
        </w:rPr>
        <w:t>ко је прихватити да је било какав пристанак подносиоца био слободан и вољан</w:t>
      </w:r>
      <w:r w:rsidRPr="00D63EF1">
        <w:rPr>
          <w:rFonts w:eastAsia="MinionPro-Regular"/>
          <w:sz w:val="22"/>
          <w:szCs w:val="22"/>
        </w:rPr>
        <w:t xml:space="preserve">. </w:t>
      </w:r>
      <w:r w:rsidRPr="00D63EF1">
        <w:rPr>
          <w:rFonts w:eastAsia="MinionPro-Regular"/>
          <w:sz w:val="22"/>
          <w:szCs w:val="22"/>
          <w:lang w:val="ru-RU"/>
        </w:rPr>
        <w:t>Стога, постојало је кршење права на поштовање дома...</w:t>
      </w:r>
    </w:p>
    <w:p w:rsidR="009A5F00" w:rsidRPr="00D63EF1" w:rsidRDefault="009A5F00" w:rsidP="00DA32BB">
      <w:pPr>
        <w:spacing w:line="360" w:lineRule="auto"/>
        <w:ind w:left="720" w:firstLine="720"/>
        <w:jc w:val="both"/>
        <w:rPr>
          <w:sz w:val="22"/>
          <w:szCs w:val="22"/>
          <w:lang w:val="sr-Cyrl-RS"/>
        </w:rPr>
      </w:pPr>
      <w:r w:rsidRPr="00D63EF1">
        <w:rPr>
          <w:rFonts w:eastAsia="MinionPro-Regular"/>
          <w:sz w:val="22"/>
          <w:szCs w:val="22"/>
          <w:lang w:val="ru-RU"/>
        </w:rPr>
        <w:t>120. Суд, у овим околностима, закључује да се мешање у вршење овог права мора сматрати несразмерним из следећих разлога:</w:t>
      </w:r>
    </w:p>
    <w:p w:rsidR="009A5F00" w:rsidRPr="00D63EF1" w:rsidRDefault="009A5F00" w:rsidP="00DA32BB">
      <w:pPr>
        <w:spacing w:line="360" w:lineRule="auto"/>
        <w:ind w:left="720" w:firstLine="720"/>
        <w:jc w:val="both"/>
        <w:rPr>
          <w:sz w:val="22"/>
          <w:szCs w:val="22"/>
          <w:lang w:val="sr-Cyrl-RS"/>
        </w:rPr>
      </w:pPr>
      <w:r w:rsidRPr="00D63EF1">
        <w:rPr>
          <w:rFonts w:eastAsia="MinionPro-Regular"/>
          <w:sz w:val="22"/>
          <w:szCs w:val="22"/>
          <w:lang w:val="ru-RU"/>
        </w:rPr>
        <w:t xml:space="preserve">121. Конкретно ... полиција је дошла испред стана подносиоца како би њему и његовој супрузи уручила судски налог и спровела их на саслушање код истражитеља. Нису постојали никакви наговештаји да је за испуњење овог задатка било неопходно да </w:t>
      </w:r>
      <w:r w:rsidRPr="00D63EF1">
        <w:rPr>
          <w:rFonts w:eastAsia="MinionPro-Regular"/>
          <w:sz w:val="22"/>
          <w:szCs w:val="22"/>
          <w:lang w:val="ru-RU"/>
        </w:rPr>
        <w:lastRenderedPageBreak/>
        <w:t>полиција уђе у стан... У овим околностима, спорне мере се морају сматрати несразмерним.</w:t>
      </w:r>
    </w:p>
    <w:p w:rsidR="009A5F00" w:rsidRPr="001C4303" w:rsidRDefault="009A5F00" w:rsidP="00DA32BB">
      <w:pPr>
        <w:spacing w:line="360" w:lineRule="auto"/>
        <w:ind w:left="720" w:firstLine="720"/>
        <w:jc w:val="both"/>
        <w:rPr>
          <w:sz w:val="22"/>
          <w:szCs w:val="22"/>
          <w:lang w:val="sr-Cyrl-RS"/>
        </w:rPr>
      </w:pPr>
      <w:r w:rsidRPr="001C4303">
        <w:rPr>
          <w:rFonts w:eastAsia="MinionPro-Regular"/>
          <w:sz w:val="22"/>
          <w:szCs w:val="22"/>
          <w:lang w:val="ru-RU"/>
        </w:rPr>
        <w:t>122. Штавише, ризик од злоупотребе овлашћења и нарушавање људског достојанства је био присутан у ситуацији која се појавила у овом предмету када се, као што је већ напоменуто, подносилац представке суочио с групом специјално обучених маскираних полицајаца испред врата свог стана, рано ујутро. Суд је мишљења да је требало да постоје заштитне мере како би се избегла било каква злоупотреба у оваквим околностима као и обезбедила делотворна заштита права лица, у складу с чланом 8 Конвенције. Такве заштитне мере би могле укључивати усвајање контролних одредаба које би ограничиле употребу специјалних снага на ситуације у којима се обична полицијска интервенција не може сматрати безбедном и довољном и прописале процесне гаранције које би осигурале, на пример, присуство непристрасне особе током акције, или прибављање јасног, писменог пристанка власника, као предуслова за улазак у његове или њене просторије. Суд примећује да су одређене гаранције такве сврхе прописане Законом о полицији из 1993. године ... Међутим, ове гаранције нису успеле да спрече настанак околности које су предмет представке у овом случају.</w:t>
      </w:r>
    </w:p>
    <w:p w:rsidR="009A5F00" w:rsidRPr="001C4303" w:rsidRDefault="009A5F00" w:rsidP="00DA32BB">
      <w:pPr>
        <w:spacing w:line="360" w:lineRule="auto"/>
        <w:ind w:left="720" w:firstLine="720"/>
        <w:jc w:val="both"/>
        <w:rPr>
          <w:sz w:val="22"/>
          <w:szCs w:val="22"/>
          <w:lang w:val="sr-Cyrl-RS"/>
        </w:rPr>
      </w:pPr>
      <w:r w:rsidRPr="001C4303">
        <w:rPr>
          <w:rFonts w:eastAsia="MinionPro-Regular"/>
          <w:sz w:val="22"/>
          <w:szCs w:val="22"/>
        </w:rPr>
        <w:t>123. У светлу већ поменутих разматрања, Суд није уверен да је поменута акција била у складу с правом на поштовање дома подносиоца“.</w:t>
      </w:r>
      <w:r w:rsidRPr="001C4303">
        <w:rPr>
          <w:rStyle w:val="FootnoteReference"/>
          <w:rFonts w:eastAsia="MinionPro-Regular"/>
          <w:sz w:val="22"/>
          <w:szCs w:val="22"/>
        </w:rPr>
        <w:footnoteReference w:id="780"/>
      </w:r>
    </w:p>
    <w:p w:rsidR="00DA32BB" w:rsidRDefault="00DA32BB" w:rsidP="009A5F00">
      <w:pPr>
        <w:ind w:firstLine="720"/>
        <w:jc w:val="both"/>
      </w:pPr>
    </w:p>
    <w:p w:rsidR="00AF7808" w:rsidRPr="000E3A04" w:rsidRDefault="00AF7808" w:rsidP="009A5F00">
      <w:pPr>
        <w:ind w:firstLine="720"/>
        <w:jc w:val="both"/>
      </w:pPr>
    </w:p>
    <w:p w:rsidR="009A5F00" w:rsidRPr="00D33D4B" w:rsidRDefault="009A5F00" w:rsidP="00D33D4B">
      <w:pPr>
        <w:pStyle w:val="Heading3"/>
        <w:ind w:left="720" w:firstLine="0"/>
        <w:jc w:val="left"/>
        <w:rPr>
          <w:rFonts w:ascii="Times New Roman" w:hAnsi="Times New Roman" w:cs="Times New Roman"/>
          <w:sz w:val="28"/>
          <w:szCs w:val="28"/>
          <w:lang w:val="sr-Cyrl-RS"/>
        </w:rPr>
      </w:pPr>
      <w:bookmarkStart w:id="179" w:name="_Toc5883472"/>
      <w:r w:rsidRPr="00D33D4B">
        <w:rPr>
          <w:rFonts w:ascii="Times New Roman" w:hAnsi="Times New Roman" w:cs="Times New Roman"/>
          <w:sz w:val="28"/>
          <w:szCs w:val="28"/>
          <w:lang w:val="sr-Cyrl-RS"/>
        </w:rPr>
        <w:t>2</w:t>
      </w:r>
      <w:r w:rsidRPr="00D33D4B">
        <w:rPr>
          <w:rFonts w:ascii="Times New Roman" w:hAnsi="Times New Roman" w:cs="Times New Roman"/>
          <w:sz w:val="28"/>
          <w:szCs w:val="28"/>
        </w:rPr>
        <w:t>. Злоупотребе процесних права оптужбе</w:t>
      </w:r>
      <w:r w:rsidR="00814309" w:rsidRPr="00D33D4B">
        <w:rPr>
          <w:rFonts w:ascii="Times New Roman" w:hAnsi="Times New Roman" w:cs="Times New Roman"/>
          <w:sz w:val="28"/>
          <w:szCs w:val="28"/>
          <w:lang w:val="en-US"/>
        </w:rPr>
        <w:t xml:space="preserve"> </w:t>
      </w:r>
      <w:r w:rsidRPr="00D33D4B">
        <w:rPr>
          <w:rFonts w:ascii="Times New Roman" w:hAnsi="Times New Roman" w:cs="Times New Roman"/>
          <w:sz w:val="28"/>
          <w:szCs w:val="28"/>
        </w:rPr>
        <w:t>у кривичном поступку</w:t>
      </w:r>
      <w:bookmarkEnd w:id="179"/>
    </w:p>
    <w:p w:rsidR="009A5F00" w:rsidRPr="00D33D4B" w:rsidRDefault="009A5F00" w:rsidP="009A5F00">
      <w:pPr>
        <w:jc w:val="both"/>
        <w:rPr>
          <w:b/>
          <w:lang w:val="sr-Cyrl-RS"/>
        </w:rPr>
      </w:pPr>
      <w:r w:rsidRPr="00D33D4B">
        <w:rPr>
          <w:b/>
          <w:lang w:val="sr-Cyrl-RS"/>
        </w:rPr>
        <w:tab/>
      </w:r>
    </w:p>
    <w:p w:rsidR="009A5F00" w:rsidRPr="00D33D4B" w:rsidRDefault="009A5F00" w:rsidP="00D33D4B">
      <w:pPr>
        <w:pStyle w:val="Heading4"/>
        <w:ind w:firstLine="720"/>
        <w:rPr>
          <w:rFonts w:ascii="Times New Roman" w:hAnsi="Times New Roman" w:cs="Times New Roman"/>
          <w:b/>
          <w:color w:val="auto"/>
          <w:lang w:val="sr-Cyrl-RS"/>
        </w:rPr>
      </w:pPr>
      <w:bookmarkStart w:id="180" w:name="_Toc5883473"/>
      <w:r w:rsidRPr="00D33D4B">
        <w:rPr>
          <w:rFonts w:ascii="Times New Roman" w:hAnsi="Times New Roman" w:cs="Times New Roman"/>
          <w:b/>
          <w:color w:val="auto"/>
          <w:lang w:val="sr-Cyrl-RS"/>
        </w:rPr>
        <w:t>2</w:t>
      </w:r>
      <w:r w:rsidRPr="00D33D4B">
        <w:rPr>
          <w:rFonts w:ascii="Times New Roman" w:hAnsi="Times New Roman" w:cs="Times New Roman"/>
          <w:b/>
          <w:color w:val="auto"/>
          <w:lang w:val="ru-RU"/>
        </w:rPr>
        <w:t>.</w:t>
      </w:r>
      <w:r w:rsidRPr="00D33D4B">
        <w:rPr>
          <w:rFonts w:ascii="Times New Roman" w:hAnsi="Times New Roman" w:cs="Times New Roman"/>
          <w:b/>
          <w:color w:val="auto"/>
          <w:lang w:val="sr-Cyrl-RS"/>
        </w:rPr>
        <w:t>1.</w:t>
      </w:r>
      <w:r w:rsidRPr="00D33D4B">
        <w:rPr>
          <w:rFonts w:ascii="Times New Roman" w:hAnsi="Times New Roman" w:cs="Times New Roman"/>
          <w:b/>
          <w:color w:val="auto"/>
          <w:lang w:val="ru-RU"/>
        </w:rPr>
        <w:t xml:space="preserve"> Злоупотребе процесних права </w:t>
      </w:r>
      <w:r w:rsidR="00814309" w:rsidRPr="00D33D4B">
        <w:rPr>
          <w:rFonts w:ascii="Times New Roman" w:hAnsi="Times New Roman" w:cs="Times New Roman"/>
          <w:b/>
          <w:color w:val="auto"/>
          <w:lang w:val="sr-Cyrl-RS"/>
        </w:rPr>
        <w:t>јавног тужиоца</w:t>
      </w:r>
      <w:r w:rsidR="00814309" w:rsidRPr="00D33D4B">
        <w:rPr>
          <w:rFonts w:ascii="Times New Roman" w:hAnsi="Times New Roman" w:cs="Times New Roman"/>
          <w:b/>
          <w:color w:val="auto"/>
          <w:lang w:val="en-US"/>
        </w:rPr>
        <w:t xml:space="preserve"> </w:t>
      </w:r>
      <w:r w:rsidRPr="00D33D4B">
        <w:rPr>
          <w:rFonts w:ascii="Times New Roman" w:hAnsi="Times New Roman" w:cs="Times New Roman"/>
          <w:b/>
          <w:color w:val="auto"/>
          <w:lang w:val="ru-RU"/>
        </w:rPr>
        <w:t>у кривичном поступку</w:t>
      </w:r>
      <w:bookmarkEnd w:id="180"/>
    </w:p>
    <w:p w:rsidR="009A5F00" w:rsidRDefault="009A5F00" w:rsidP="009A5F00">
      <w:pPr>
        <w:ind w:firstLine="720"/>
        <w:jc w:val="both"/>
        <w:rPr>
          <w:lang w:val="sr-Cyrl-RS"/>
        </w:rPr>
      </w:pPr>
    </w:p>
    <w:p w:rsidR="009A5F00" w:rsidRPr="00C730DC" w:rsidRDefault="009A5F00" w:rsidP="00DA32BB">
      <w:pPr>
        <w:spacing w:line="360" w:lineRule="auto"/>
        <w:ind w:firstLine="720"/>
        <w:jc w:val="both"/>
        <w:rPr>
          <w:lang w:val="sr-Cyrl-RS"/>
        </w:rPr>
      </w:pPr>
      <w:r w:rsidRPr="00C730DC">
        <w:rPr>
          <w:lang w:val="sr-Cyrl-RS"/>
        </w:rPr>
        <w:t>Процесне злоупотребе јавног тужиоца у кривичном поступку претежно су везане за оптужење, односно измену оптужбе.</w:t>
      </w:r>
    </w:p>
    <w:p w:rsidR="009A5F00" w:rsidRPr="00C730DC" w:rsidRDefault="009A5F00" w:rsidP="00317EE6">
      <w:pPr>
        <w:spacing w:line="360" w:lineRule="auto"/>
        <w:ind w:firstLine="720"/>
        <w:jc w:val="both"/>
        <w:rPr>
          <w:lang w:val="sr-Cyrl-RS"/>
        </w:rPr>
      </w:pPr>
      <w:r w:rsidRPr="00C730DC">
        <w:rPr>
          <w:lang w:val="sr-Cyrl-RS"/>
        </w:rPr>
        <w:t xml:space="preserve">У излагањима о видовима кривичнопроцесних злоупотреба навели смо примере злоупотребе шиканозним вршењем процесног права на оптужење од стране јавног тужиоца, у ситуацијама када је извршено кривично дело, а јавни тужилац након спроведене истраге оптужбом свесно, ради добијања процесних користи (заснивања надлежности вишег, строжег суда, одређивања притвора против окривљеног), чињеничним описом и правном квалификацијом стави окривљеном на терет теже </w:t>
      </w:r>
      <w:r w:rsidRPr="00C730DC">
        <w:rPr>
          <w:lang w:val="sr-Cyrl-RS"/>
        </w:rPr>
        <w:lastRenderedPageBreak/>
        <w:t>кривично дело него што је оно учињено у стварности. Овај вид и модалитет кривичнопроцесне злоупотребе јавног тужиоца запажен је у теорији.</w:t>
      </w:r>
      <w:r w:rsidRPr="00C730DC">
        <w:rPr>
          <w:rStyle w:val="FootnoteReference"/>
          <w:lang w:val="sr-Cyrl-RS"/>
        </w:rPr>
        <w:footnoteReference w:id="781"/>
      </w:r>
      <w:r w:rsidR="00317EE6">
        <w:rPr>
          <w:vertAlign w:val="superscript"/>
          <w:lang w:val="sr-Cyrl-RS"/>
        </w:rPr>
        <w:t xml:space="preserve">, </w:t>
      </w:r>
      <w:r w:rsidRPr="00C730DC">
        <w:rPr>
          <w:rStyle w:val="FootnoteReference"/>
          <w:lang w:val="sr-Cyrl-RS"/>
        </w:rPr>
        <w:footnoteReference w:id="782"/>
      </w:r>
    </w:p>
    <w:p w:rsidR="009A5F00" w:rsidRPr="00C730DC" w:rsidRDefault="009A5F00" w:rsidP="00F914C3">
      <w:pPr>
        <w:spacing w:line="360" w:lineRule="auto"/>
        <w:ind w:firstLine="720"/>
        <w:jc w:val="both"/>
        <w:rPr>
          <w:lang w:val="sr-Cyrl-RS"/>
        </w:rPr>
      </w:pPr>
      <w:r w:rsidRPr="00C730DC">
        <w:rPr>
          <w:lang w:val="sr-Cyrl-RS"/>
        </w:rPr>
        <w:t>Нажалост, ову процесну злоупотребу је тешко, готово немогуће доказати и квалификовати је к</w:t>
      </w:r>
      <w:r w:rsidR="00393063">
        <w:rPr>
          <w:lang w:val="sr-Cyrl-RS"/>
        </w:rPr>
        <w:t>ао такву из бројних разлога,</w:t>
      </w:r>
      <w:r w:rsidRPr="00C730DC">
        <w:rPr>
          <w:lang w:val="sr-Cyrl-RS"/>
        </w:rPr>
        <w:t xml:space="preserve"> пре свега због околности да је контрола оптужбе од стране суда често површна</w:t>
      </w:r>
      <w:r w:rsidRPr="00C730DC">
        <w:rPr>
          <w:rStyle w:val="FootnoteReference"/>
          <w:lang w:val="sr-Cyrl-RS"/>
        </w:rPr>
        <w:footnoteReference w:id="783"/>
      </w:r>
      <w:r w:rsidRPr="00C730DC">
        <w:rPr>
          <w:lang w:val="sr-Cyrl-RS"/>
        </w:rPr>
        <w:t xml:space="preserve"> (наиме, </w:t>
      </w:r>
      <w:r w:rsidR="000D18D9">
        <w:rPr>
          <w:lang w:val="sr-Cyrl-RS"/>
        </w:rPr>
        <w:t xml:space="preserve">због хроничног помањкања </w:t>
      </w:r>
      <w:r w:rsidR="006D196A">
        <w:rPr>
          <w:lang w:val="sr-Cyrl-RS"/>
        </w:rPr>
        <w:t xml:space="preserve">судијског кадра, </w:t>
      </w:r>
      <w:r w:rsidRPr="00C730DC">
        <w:rPr>
          <w:lang w:val="sr-Cyrl-RS"/>
        </w:rPr>
        <w:t>у састав суда који одлучује о контроли оптужбе, тзв. ванпретресно веће, често не улазе само судије кривичне,</w:t>
      </w:r>
      <w:r w:rsidR="00DA32BB">
        <w:rPr>
          <w:lang w:val="sr-Cyrl-RS"/>
        </w:rPr>
        <w:t xml:space="preserve"> већ и судије других материја).</w:t>
      </w:r>
    </w:p>
    <w:p w:rsidR="009A5F00" w:rsidRPr="00C730DC" w:rsidRDefault="00F914C3" w:rsidP="00DA32BB">
      <w:pPr>
        <w:spacing w:line="360" w:lineRule="auto"/>
        <w:ind w:firstLine="720"/>
        <w:jc w:val="both"/>
        <w:rPr>
          <w:lang w:val="sr-Cyrl-RS"/>
        </w:rPr>
      </w:pPr>
      <w:r>
        <w:rPr>
          <w:lang w:val="sr-Cyrl-RS"/>
        </w:rPr>
        <w:t>Кривични законик Србије</w:t>
      </w:r>
      <w:r w:rsidR="009A5F00" w:rsidRPr="00C730DC">
        <w:rPr>
          <w:lang w:val="sr-Cyrl-RS"/>
        </w:rPr>
        <w:t xml:space="preserve"> познаје институт п</w:t>
      </w:r>
      <w:r w:rsidR="009A5F00" w:rsidRPr="00C730DC">
        <w:rPr>
          <w:lang w:val="ru-RU"/>
        </w:rPr>
        <w:t>родужено</w:t>
      </w:r>
      <w:r w:rsidR="009A5F00" w:rsidRPr="00C730DC">
        <w:rPr>
          <w:lang w:val="sr-Cyrl-RS"/>
        </w:rPr>
        <w:t>г</w:t>
      </w:r>
      <w:r w:rsidR="009A5F00" w:rsidRPr="00C730DC">
        <w:rPr>
          <w:lang w:val="ru-RU"/>
        </w:rPr>
        <w:t xml:space="preserve"> кривично</w:t>
      </w:r>
      <w:r w:rsidR="009A5F00" w:rsidRPr="00C730DC">
        <w:rPr>
          <w:lang w:val="sr-Cyrl-RS"/>
        </w:rPr>
        <w:t>г</w:t>
      </w:r>
      <w:r w:rsidR="009A5F00" w:rsidRPr="00C730DC">
        <w:rPr>
          <w:lang w:val="ru-RU"/>
        </w:rPr>
        <w:t xml:space="preserve"> дел</w:t>
      </w:r>
      <w:r w:rsidR="009A5F00" w:rsidRPr="00C730DC">
        <w:rPr>
          <w:lang w:val="sr-Cyrl-RS"/>
        </w:rPr>
        <w:t xml:space="preserve">а, које </w:t>
      </w:r>
      <w:r w:rsidR="009A5F00" w:rsidRPr="00C730DC">
        <w:rPr>
          <w:lang w:val="ru-RU"/>
        </w:rPr>
        <w:t>чини више истих или истоврсних кривичних дела учињених у временској повезаности од стране истог учиниоца која представљају целину због постојања најмање две од следећих околности: истоветности оштећеног, истоврсности предмета дела, коришћења исте ситуације или истог трајног односа, јединства места или простора извршења дела или јединственог умишљаја учиниоца.</w:t>
      </w:r>
      <w:r w:rsidR="009A5F00" w:rsidRPr="00C730DC">
        <w:rPr>
          <w:rStyle w:val="FootnoteReference"/>
          <w:lang w:val="ru-RU"/>
        </w:rPr>
        <w:footnoteReference w:id="784"/>
      </w:r>
      <w:r w:rsidR="009A5F00" w:rsidRPr="00C730DC">
        <w:rPr>
          <w:lang w:val="sr-Cyrl-RS"/>
        </w:rPr>
        <w:t xml:space="preserve"> Учинилац који изврши више радњи извршења која испуњавају услове за постојање продуженог кривичног дела учинио је </w:t>
      </w:r>
      <w:r w:rsidR="009A5F00" w:rsidRPr="00C730DC">
        <w:rPr>
          <w:i/>
          <w:lang w:val="sr-Cyrl-RS"/>
        </w:rPr>
        <w:t>једно кривично дело</w:t>
      </w:r>
      <w:r w:rsidR="009A5F00" w:rsidRPr="00C730DC">
        <w:rPr>
          <w:lang w:val="sr-Cyrl-RS"/>
        </w:rPr>
        <w:t xml:space="preserve">. Продужено кривично дело је </w:t>
      </w:r>
      <w:r w:rsidR="009A5F00" w:rsidRPr="00C730DC">
        <w:rPr>
          <w:lang w:val="sr-Cyrl-CS"/>
        </w:rPr>
        <w:t>вид привидног реалног стицаја, законск</w:t>
      </w:r>
      <w:r w:rsidR="009A5F00" w:rsidRPr="00C730DC">
        <w:rPr>
          <w:lang w:val="sr-Cyrl-RS"/>
        </w:rPr>
        <w:t>а</w:t>
      </w:r>
      <w:r w:rsidR="009A5F00" w:rsidRPr="00C730DC">
        <w:rPr>
          <w:lang w:val="sr-Cyrl-CS"/>
        </w:rPr>
        <w:t xml:space="preserve"> конструкциј</w:t>
      </w:r>
      <w:r w:rsidR="009A5F00" w:rsidRPr="00C730DC">
        <w:rPr>
          <w:lang w:val="sr-Cyrl-RS"/>
        </w:rPr>
        <w:t>а</w:t>
      </w:r>
      <w:r w:rsidR="009A5F00" w:rsidRPr="00C730DC">
        <w:rPr>
          <w:lang w:val="sr-Cyrl-CS"/>
        </w:rPr>
        <w:t xml:space="preserve"> материјалног права </w:t>
      </w:r>
      <w:r w:rsidR="009A5F00" w:rsidRPr="00C730DC">
        <w:rPr>
          <w:lang w:val="sr-Cyrl-RS"/>
        </w:rPr>
        <w:t xml:space="preserve">која </w:t>
      </w:r>
      <w:r w:rsidR="009A5F00" w:rsidRPr="00C730DC">
        <w:rPr>
          <w:lang w:val="sr-Cyrl-CS"/>
        </w:rPr>
        <w:t xml:space="preserve">погодује извршиоцу, јер се уместо изрицања више кривичних санкција за свако кривично дело </w:t>
      </w:r>
      <w:r w:rsidR="009A5F00" w:rsidRPr="00C730DC">
        <w:rPr>
          <w:lang w:val="sr-Cyrl-RS"/>
        </w:rPr>
        <w:t>које улази у састав продуженог</w:t>
      </w:r>
      <w:r w:rsidR="009A5F00" w:rsidRPr="00C730DC">
        <w:rPr>
          <w:lang w:val="sr-Cyrl-CS"/>
        </w:rPr>
        <w:t>, те изрицања јединствене кривичне санкције применом одредби за кривична дела учињена у стицају, изриче само једна кривична санкција.</w:t>
      </w:r>
    </w:p>
    <w:p w:rsidR="006D196A" w:rsidRDefault="006D196A" w:rsidP="00DA32BB">
      <w:pPr>
        <w:spacing w:line="360" w:lineRule="auto"/>
        <w:ind w:firstLine="720"/>
        <w:jc w:val="both"/>
        <w:rPr>
          <w:lang w:val="sr-Cyrl-RS"/>
        </w:rPr>
      </w:pPr>
    </w:p>
    <w:p w:rsidR="006D196A" w:rsidRPr="006D196A" w:rsidRDefault="009A5F00" w:rsidP="00DA32BB">
      <w:pPr>
        <w:spacing w:line="360" w:lineRule="auto"/>
        <w:ind w:left="720" w:firstLine="720"/>
        <w:jc w:val="both"/>
        <w:rPr>
          <w:sz w:val="22"/>
          <w:szCs w:val="22"/>
          <w:lang w:val="sr-Cyrl-RS"/>
        </w:rPr>
      </w:pPr>
      <w:r w:rsidRPr="006D196A">
        <w:rPr>
          <w:sz w:val="22"/>
          <w:szCs w:val="22"/>
          <w:lang w:val="sr-Cyrl-RS"/>
        </w:rPr>
        <w:t xml:space="preserve">Јавни тужилац је поднео 17.1.2012. суду оптужни предлог КТ. 1504/11 од 21.12.2011. године којим је оптужио окривљеног В.Г. за извршење продуженог кривичног дела злоупотреба службеног положаја из члана 359. став 1. у вези члана 61. Кривичног законика (КЗ). У току овог поступка, дана 18.7.2013. године јавни тужилац је поднео против окр. В.Г. истом суду </w:t>
      </w:r>
      <w:r w:rsidRPr="006D196A">
        <w:rPr>
          <w:sz w:val="22"/>
          <w:szCs w:val="22"/>
          <w:lang w:val="sr-Cyrl-CS"/>
        </w:rPr>
        <w:t xml:space="preserve">нови </w:t>
      </w:r>
      <w:r w:rsidRPr="006D196A">
        <w:rPr>
          <w:sz w:val="22"/>
          <w:szCs w:val="22"/>
          <w:lang w:val="sr-Cyrl-RS"/>
        </w:rPr>
        <w:t>оптужни предлог, КТ. 2442/12 од 17.7.2013., којим га је оптужио за извршење продуженог кривичног дела превара из члана 208. став 1. у вези члана 61. КЗ</w:t>
      </w:r>
      <w:r w:rsidRPr="006D196A">
        <w:rPr>
          <w:sz w:val="22"/>
          <w:szCs w:val="22"/>
          <w:lang w:val="sr-Cyrl-CS"/>
        </w:rPr>
        <w:t xml:space="preserve">. Овај оптужни предлог је у суду првобитно заведен као </w:t>
      </w:r>
      <w:r w:rsidRPr="006D196A">
        <w:rPr>
          <w:sz w:val="22"/>
          <w:szCs w:val="22"/>
          <w:lang w:val="sr-Cyrl-RS"/>
        </w:rPr>
        <w:t xml:space="preserve">посебан, </w:t>
      </w:r>
      <w:r w:rsidRPr="006D196A">
        <w:rPr>
          <w:sz w:val="22"/>
          <w:szCs w:val="22"/>
          <w:lang w:val="sr-Cyrl-RS"/>
        </w:rPr>
        <w:lastRenderedPageBreak/>
        <w:t>нов предмет (поступак)</w:t>
      </w:r>
      <w:r w:rsidRPr="006D196A">
        <w:rPr>
          <w:sz w:val="22"/>
          <w:szCs w:val="22"/>
          <w:lang w:val="sr-Cyrl-CS"/>
        </w:rPr>
        <w:t xml:space="preserve"> и додеље</w:t>
      </w:r>
      <w:r w:rsidRPr="006D196A">
        <w:rPr>
          <w:sz w:val="22"/>
          <w:szCs w:val="22"/>
          <w:lang w:val="sr-Cyrl-RS"/>
        </w:rPr>
        <w:t>н</w:t>
      </w:r>
      <w:r w:rsidRPr="006D196A">
        <w:rPr>
          <w:sz w:val="22"/>
          <w:szCs w:val="22"/>
          <w:lang w:val="sr-Cyrl-CS"/>
        </w:rPr>
        <w:t xml:space="preserve"> у рад другом судији, </w:t>
      </w:r>
      <w:r w:rsidRPr="006D196A">
        <w:rPr>
          <w:sz w:val="22"/>
          <w:szCs w:val="22"/>
          <w:lang w:val="sr-Cyrl-RS"/>
        </w:rPr>
        <w:t xml:space="preserve">али су </w:t>
      </w:r>
      <w:r w:rsidRPr="006D196A">
        <w:rPr>
          <w:sz w:val="22"/>
          <w:szCs w:val="22"/>
          <w:lang w:val="sr-Cyrl-CS"/>
        </w:rPr>
        <w:t>касније к</w:t>
      </w:r>
      <w:r w:rsidRPr="006D196A">
        <w:rPr>
          <w:sz w:val="22"/>
          <w:szCs w:val="22"/>
          <w:lang w:val="sr-Cyrl-RS"/>
        </w:rPr>
        <w:t>ривчни поступци који су вођени поводом ова два оптужна предлога спојени ради вођења јединственог поступка</w:t>
      </w:r>
      <w:r w:rsidRPr="006D196A">
        <w:rPr>
          <w:sz w:val="22"/>
          <w:szCs w:val="22"/>
          <w:lang w:val="sr-Cyrl-CS"/>
        </w:rPr>
        <w:t xml:space="preserve"> </w:t>
      </w:r>
      <w:r w:rsidRPr="006D196A">
        <w:rPr>
          <w:sz w:val="22"/>
          <w:szCs w:val="22"/>
          <w:lang w:val="sr-Cyrl-RS"/>
        </w:rPr>
        <w:t>који је окончан пресудом К. 18/16 од 1.9.2016. године којом је В.Г. огла</w:t>
      </w:r>
      <w:r w:rsidRPr="006D196A">
        <w:rPr>
          <w:sz w:val="22"/>
          <w:szCs w:val="22"/>
          <w:lang w:val="sr-Cyrl-CS"/>
        </w:rPr>
        <w:t>ш</w:t>
      </w:r>
      <w:r w:rsidRPr="006D196A">
        <w:rPr>
          <w:sz w:val="22"/>
          <w:szCs w:val="22"/>
          <w:lang w:val="sr-Cyrl-RS"/>
        </w:rPr>
        <w:t>ен кривим због продуженог кривичног дела превара из члана 208. став 1. у вези члана 61. КЗ и осуђен на казну затвора у трајању од шест месеци</w:t>
      </w:r>
      <w:r w:rsidRPr="006D196A">
        <w:rPr>
          <w:sz w:val="22"/>
          <w:szCs w:val="22"/>
          <w:lang w:val="sr-Cyrl-CS"/>
        </w:rPr>
        <w:t>.</w:t>
      </w:r>
      <w:r w:rsidRPr="006D196A">
        <w:rPr>
          <w:sz w:val="22"/>
          <w:szCs w:val="22"/>
          <w:lang w:val="sr-Cyrl-RS"/>
        </w:rPr>
        <w:t xml:space="preserve"> Међутим, у току трајања поступка К. 18/16 јавни тужилац је</w:t>
      </w:r>
      <w:r w:rsidRPr="006D196A">
        <w:rPr>
          <w:sz w:val="22"/>
          <w:szCs w:val="22"/>
          <w:lang w:val="sr-Cyrl-CS"/>
        </w:rPr>
        <w:t xml:space="preserve"> </w:t>
      </w:r>
      <w:r w:rsidRPr="006D196A">
        <w:rPr>
          <w:sz w:val="22"/>
          <w:szCs w:val="22"/>
          <w:lang w:val="sr-Cyrl-RS"/>
        </w:rPr>
        <w:t>дана 21.5.2015. подн</w:t>
      </w:r>
      <w:r w:rsidRPr="006D196A">
        <w:rPr>
          <w:sz w:val="22"/>
          <w:szCs w:val="22"/>
          <w:lang w:val="sr-Cyrl-CS"/>
        </w:rPr>
        <w:t>ео</w:t>
      </w:r>
      <w:r w:rsidRPr="006D196A">
        <w:rPr>
          <w:sz w:val="22"/>
          <w:szCs w:val="22"/>
          <w:lang w:val="sr-Cyrl-RS"/>
        </w:rPr>
        <w:t xml:space="preserve"> истом суду,</w:t>
      </w:r>
      <w:r w:rsidRPr="006D196A">
        <w:rPr>
          <w:sz w:val="22"/>
          <w:szCs w:val="22"/>
          <w:lang w:val="sr-Cyrl-CS"/>
        </w:rPr>
        <w:t xml:space="preserve"> хронолошки гледано,</w:t>
      </w:r>
      <w:r w:rsidRPr="006D196A">
        <w:rPr>
          <w:sz w:val="22"/>
          <w:szCs w:val="22"/>
          <w:lang w:val="sr-Cyrl-RS"/>
        </w:rPr>
        <w:t xml:space="preserve"> </w:t>
      </w:r>
      <w:r w:rsidRPr="006D196A">
        <w:rPr>
          <w:sz w:val="22"/>
          <w:szCs w:val="22"/>
          <w:lang w:val="sr-Cyrl-CS"/>
        </w:rPr>
        <w:t>трећи</w:t>
      </w:r>
      <w:r w:rsidRPr="006D196A">
        <w:rPr>
          <w:sz w:val="22"/>
          <w:szCs w:val="22"/>
          <w:lang w:val="sr-Cyrl-RS"/>
        </w:rPr>
        <w:t xml:space="preserve"> оптужни предлог, КТО. 87/15 од 16.4.2015. године, којим</w:t>
      </w:r>
      <w:r w:rsidRPr="006D196A">
        <w:rPr>
          <w:sz w:val="22"/>
          <w:szCs w:val="22"/>
          <w:lang w:val="sr-Cyrl-CS"/>
        </w:rPr>
        <w:t xml:space="preserve"> је</w:t>
      </w:r>
      <w:r w:rsidRPr="006D196A">
        <w:rPr>
          <w:sz w:val="22"/>
          <w:szCs w:val="22"/>
          <w:lang w:val="sr-Cyrl-RS"/>
        </w:rPr>
        <w:t xml:space="preserve"> оптужио В.Г.,</w:t>
      </w:r>
      <w:r w:rsidRPr="006D196A">
        <w:rPr>
          <w:sz w:val="22"/>
          <w:szCs w:val="22"/>
          <w:lang w:val="sr-Cyrl-CS"/>
        </w:rPr>
        <w:t xml:space="preserve"> опет</w:t>
      </w:r>
      <w:r w:rsidRPr="006D196A">
        <w:rPr>
          <w:sz w:val="22"/>
          <w:szCs w:val="22"/>
          <w:lang w:val="sr-Cyrl-RS"/>
        </w:rPr>
        <w:t>, за извршење продуженог кривичног дела превара из члана 208. став 1. у вези члана 61. КЗ.</w:t>
      </w:r>
      <w:r w:rsidRPr="006D196A">
        <w:rPr>
          <w:sz w:val="22"/>
          <w:szCs w:val="22"/>
          <w:lang w:val="sr-Cyrl-CS"/>
        </w:rPr>
        <w:t xml:space="preserve"> Овај оптужни предлог је</w:t>
      </w:r>
      <w:r w:rsidRPr="006D196A">
        <w:rPr>
          <w:sz w:val="22"/>
          <w:szCs w:val="22"/>
          <w:lang w:val="sr-Cyrl-RS"/>
        </w:rPr>
        <w:t xml:space="preserve">, опет, </w:t>
      </w:r>
      <w:r w:rsidRPr="006D196A">
        <w:rPr>
          <w:sz w:val="22"/>
          <w:szCs w:val="22"/>
          <w:lang w:val="sr-Cyrl-CS"/>
        </w:rPr>
        <w:t>заведен под новим бројем и додељен на поступање новом судији</w:t>
      </w:r>
      <w:r w:rsidRPr="006D196A">
        <w:rPr>
          <w:sz w:val="22"/>
          <w:szCs w:val="22"/>
          <w:lang w:val="sr-Cyrl-RS"/>
        </w:rPr>
        <w:t xml:space="preserve">, </w:t>
      </w:r>
      <w:r w:rsidRPr="006D196A">
        <w:rPr>
          <w:sz w:val="22"/>
          <w:szCs w:val="22"/>
          <w:lang w:val="sr-Cyrl-CS"/>
        </w:rPr>
        <w:t>к</w:t>
      </w:r>
      <w:r w:rsidRPr="006D196A">
        <w:rPr>
          <w:sz w:val="22"/>
          <w:szCs w:val="22"/>
          <w:lang w:val="sr-Cyrl-RS"/>
        </w:rPr>
        <w:t>ривични поступак вођен по њему окончан је пресудом К. 233/15 од 7.10.2016. године кој</w:t>
      </w:r>
      <w:r w:rsidR="006D196A" w:rsidRPr="006D196A">
        <w:rPr>
          <w:sz w:val="22"/>
          <w:szCs w:val="22"/>
          <w:lang w:val="sr-Cyrl-RS"/>
        </w:rPr>
        <w:t>о</w:t>
      </w:r>
      <w:r w:rsidRPr="006D196A">
        <w:rPr>
          <w:sz w:val="22"/>
          <w:szCs w:val="22"/>
          <w:lang w:val="sr-Cyrl-RS"/>
        </w:rPr>
        <w:t>м је В.Г., опет, огла</w:t>
      </w:r>
      <w:r w:rsidRPr="006D196A">
        <w:rPr>
          <w:sz w:val="22"/>
          <w:szCs w:val="22"/>
          <w:lang w:val="sr-Cyrl-CS"/>
        </w:rPr>
        <w:t>ш</w:t>
      </w:r>
      <w:r w:rsidRPr="006D196A">
        <w:rPr>
          <w:sz w:val="22"/>
          <w:szCs w:val="22"/>
          <w:lang w:val="sr-Cyrl-RS"/>
        </w:rPr>
        <w:t xml:space="preserve">ен кривим због продуженог кривичног дела превара из члана 208. став 1. у вези члана 61. КЗ и осуђен на казну затвора у трајању од шест месеци. </w:t>
      </w:r>
      <w:r w:rsidRPr="006D196A">
        <w:rPr>
          <w:sz w:val="22"/>
          <w:szCs w:val="22"/>
          <w:lang w:val="sr-Cyrl-CS"/>
        </w:rPr>
        <w:t>У</w:t>
      </w:r>
      <w:r w:rsidRPr="006D196A">
        <w:rPr>
          <w:sz w:val="22"/>
          <w:szCs w:val="22"/>
          <w:lang w:val="sr-Cyrl-RS"/>
        </w:rPr>
        <w:t xml:space="preserve"> време док су </w:t>
      </w:r>
      <w:r w:rsidRPr="006D196A">
        <w:rPr>
          <w:sz w:val="22"/>
          <w:szCs w:val="22"/>
          <w:lang w:val="sr-Cyrl-CS"/>
        </w:rPr>
        <w:t>пред суд</w:t>
      </w:r>
      <w:r w:rsidRPr="006D196A">
        <w:rPr>
          <w:sz w:val="22"/>
          <w:szCs w:val="22"/>
          <w:lang w:val="sr-Cyrl-RS"/>
        </w:rPr>
        <w:t>ом</w:t>
      </w:r>
      <w:r w:rsidRPr="006D196A">
        <w:rPr>
          <w:sz w:val="22"/>
          <w:szCs w:val="22"/>
          <w:lang w:val="sr-Cyrl-CS"/>
        </w:rPr>
        <w:t xml:space="preserve"> </w:t>
      </w:r>
      <w:r w:rsidRPr="006D196A">
        <w:rPr>
          <w:sz w:val="22"/>
          <w:szCs w:val="22"/>
          <w:lang w:val="sr-Cyrl-RS"/>
        </w:rPr>
        <w:t>симултано текла два одвојн</w:t>
      </w:r>
      <w:r w:rsidRPr="006D196A">
        <w:rPr>
          <w:sz w:val="22"/>
          <w:szCs w:val="22"/>
          <w:lang w:val="sr-Cyrl-CS"/>
        </w:rPr>
        <w:t>а</w:t>
      </w:r>
      <w:r w:rsidRPr="006D196A">
        <w:rPr>
          <w:sz w:val="22"/>
          <w:szCs w:val="22"/>
          <w:lang w:val="sr-Cyrl-RS"/>
        </w:rPr>
        <w:t xml:space="preserve"> кривична поступка против В.Г. због два продужена кривична дела превара из члана 208. став 1. КЗ, јавни тужилац је 28.7.2015. поднео истом</w:t>
      </w:r>
      <w:r w:rsidRPr="006D196A">
        <w:rPr>
          <w:sz w:val="22"/>
          <w:szCs w:val="22"/>
          <w:lang w:val="sr-Cyrl-CS"/>
        </w:rPr>
        <w:t xml:space="preserve"> суду </w:t>
      </w:r>
      <w:r w:rsidRPr="006D196A">
        <w:rPr>
          <w:sz w:val="22"/>
          <w:szCs w:val="22"/>
          <w:lang w:val="sr-Cyrl-RS"/>
        </w:rPr>
        <w:t xml:space="preserve">против В.Г. четврти оптужни предлог, КТО. 184/15 од 24.7.2015. године, опет </w:t>
      </w:r>
      <w:r w:rsidRPr="006D196A">
        <w:rPr>
          <w:sz w:val="22"/>
          <w:szCs w:val="22"/>
          <w:lang w:val="sr-Cyrl-CS"/>
        </w:rPr>
        <w:t>због</w:t>
      </w:r>
      <w:r w:rsidRPr="006D196A">
        <w:rPr>
          <w:sz w:val="22"/>
          <w:szCs w:val="22"/>
          <w:lang w:val="sr-Cyrl-RS"/>
        </w:rPr>
        <w:t xml:space="preserve"> продужено</w:t>
      </w:r>
      <w:r w:rsidRPr="006D196A">
        <w:rPr>
          <w:sz w:val="22"/>
          <w:szCs w:val="22"/>
          <w:lang w:val="sr-Cyrl-CS"/>
        </w:rPr>
        <w:t>г</w:t>
      </w:r>
      <w:r w:rsidRPr="006D196A">
        <w:rPr>
          <w:sz w:val="22"/>
          <w:szCs w:val="22"/>
          <w:lang w:val="sr-Cyrl-RS"/>
        </w:rPr>
        <w:t xml:space="preserve"> кривично</w:t>
      </w:r>
      <w:r w:rsidRPr="006D196A">
        <w:rPr>
          <w:sz w:val="22"/>
          <w:szCs w:val="22"/>
          <w:lang w:val="sr-Cyrl-CS"/>
        </w:rPr>
        <w:t>г</w:t>
      </w:r>
      <w:r w:rsidRPr="006D196A">
        <w:rPr>
          <w:sz w:val="22"/>
          <w:szCs w:val="22"/>
          <w:lang w:val="sr-Cyrl-RS"/>
        </w:rPr>
        <w:t xml:space="preserve"> дел</w:t>
      </w:r>
      <w:r w:rsidRPr="006D196A">
        <w:rPr>
          <w:sz w:val="22"/>
          <w:szCs w:val="22"/>
          <w:lang w:val="sr-Cyrl-CS"/>
        </w:rPr>
        <w:t>а</w:t>
      </w:r>
      <w:r w:rsidRPr="006D196A">
        <w:rPr>
          <w:sz w:val="22"/>
          <w:szCs w:val="22"/>
          <w:lang w:val="sr-Cyrl-RS"/>
        </w:rPr>
        <w:t xml:space="preserve"> превара из члана 208. став 1. КЗ</w:t>
      </w:r>
      <w:r w:rsidRPr="006D196A">
        <w:rPr>
          <w:sz w:val="22"/>
          <w:szCs w:val="22"/>
          <w:lang w:val="sr-Cyrl-CS"/>
        </w:rPr>
        <w:t>.</w:t>
      </w:r>
      <w:r w:rsidRPr="006D196A">
        <w:rPr>
          <w:sz w:val="22"/>
          <w:szCs w:val="22"/>
          <w:lang w:val="sr-Cyrl-RS"/>
        </w:rPr>
        <w:t xml:space="preserve"> </w:t>
      </w:r>
      <w:r w:rsidRPr="006D196A">
        <w:rPr>
          <w:sz w:val="22"/>
          <w:szCs w:val="22"/>
          <w:lang w:val="sr-Cyrl-CS"/>
        </w:rPr>
        <w:t xml:space="preserve">Као у претходном случају, и овај оптужни предлог </w:t>
      </w:r>
      <w:r w:rsidRPr="006D196A">
        <w:rPr>
          <w:sz w:val="22"/>
          <w:szCs w:val="22"/>
          <w:lang w:val="sr-Cyrl-RS"/>
        </w:rPr>
        <w:t>ј</w:t>
      </w:r>
      <w:r w:rsidRPr="006D196A">
        <w:rPr>
          <w:sz w:val="22"/>
          <w:szCs w:val="22"/>
          <w:lang w:val="sr-Cyrl-CS"/>
        </w:rPr>
        <w:t>е у суду зав</w:t>
      </w:r>
      <w:r w:rsidRPr="006D196A">
        <w:rPr>
          <w:sz w:val="22"/>
          <w:szCs w:val="22"/>
          <w:lang w:val="sr-Cyrl-RS"/>
        </w:rPr>
        <w:t xml:space="preserve">еден </w:t>
      </w:r>
      <w:r w:rsidRPr="006D196A">
        <w:rPr>
          <w:sz w:val="22"/>
          <w:szCs w:val="22"/>
          <w:lang w:val="sr-Cyrl-CS"/>
        </w:rPr>
        <w:t>под новим бројем и додељ</w:t>
      </w:r>
      <w:r w:rsidRPr="006D196A">
        <w:rPr>
          <w:sz w:val="22"/>
          <w:szCs w:val="22"/>
          <w:lang w:val="sr-Cyrl-RS"/>
        </w:rPr>
        <w:t>ен</w:t>
      </w:r>
      <w:r w:rsidRPr="006D196A">
        <w:rPr>
          <w:sz w:val="22"/>
          <w:szCs w:val="22"/>
          <w:lang w:val="sr-Cyrl-CS"/>
        </w:rPr>
        <w:t xml:space="preserve"> у рад</w:t>
      </w:r>
      <w:r w:rsidRPr="006D196A">
        <w:rPr>
          <w:sz w:val="22"/>
          <w:szCs w:val="22"/>
          <w:lang w:val="sr-Cyrl-RS"/>
        </w:rPr>
        <w:t>,</w:t>
      </w:r>
      <w:r w:rsidRPr="006D196A">
        <w:rPr>
          <w:sz w:val="22"/>
          <w:szCs w:val="22"/>
          <w:lang w:val="sr-Cyrl-CS"/>
        </w:rPr>
        <w:t xml:space="preserve"> опет</w:t>
      </w:r>
      <w:r w:rsidRPr="006D196A">
        <w:rPr>
          <w:sz w:val="22"/>
          <w:szCs w:val="22"/>
          <w:lang w:val="sr-Cyrl-RS"/>
        </w:rPr>
        <w:t>,</w:t>
      </w:r>
      <w:r w:rsidRPr="006D196A">
        <w:rPr>
          <w:sz w:val="22"/>
          <w:szCs w:val="22"/>
          <w:lang w:val="sr-Cyrl-CS"/>
        </w:rPr>
        <w:t xml:space="preserve"> другом судији</w:t>
      </w:r>
      <w:r w:rsidRPr="006D196A">
        <w:rPr>
          <w:sz w:val="22"/>
          <w:szCs w:val="22"/>
          <w:lang w:val="sr-Cyrl-RS"/>
        </w:rPr>
        <w:t>. Поступак је окончан је пресудом К. 322/15 од 11.12.2015. године којом је В.Г. оглашен кривим због продуженог кривичног дела превара из члана 208. став 1. у вези члана 61. КЗ, изречена му је условна осуда и новчана казна.</w:t>
      </w:r>
      <w:r w:rsidRPr="006D196A">
        <w:rPr>
          <w:rStyle w:val="FootnoteReference"/>
          <w:sz w:val="22"/>
          <w:szCs w:val="22"/>
          <w:lang w:val="sr-Cyrl-RS"/>
        </w:rPr>
        <w:footnoteReference w:id="785"/>
      </w:r>
    </w:p>
    <w:p w:rsidR="006D196A" w:rsidRPr="006D196A" w:rsidRDefault="009A5F00" w:rsidP="00DA32BB">
      <w:pPr>
        <w:spacing w:line="360" w:lineRule="auto"/>
        <w:ind w:left="720" w:firstLine="720"/>
        <w:jc w:val="both"/>
        <w:rPr>
          <w:sz w:val="22"/>
          <w:szCs w:val="22"/>
          <w:lang w:val="sr-Cyrl-RS"/>
        </w:rPr>
      </w:pPr>
      <w:r w:rsidRPr="006D196A">
        <w:rPr>
          <w:sz w:val="22"/>
          <w:szCs w:val="22"/>
          <w:lang w:val="sr-Cyrl-RS"/>
        </w:rPr>
        <w:t xml:space="preserve">Све радње извршења преваре, за које је В.Г. оптужен са четири оптужна акта од стране истог јавног тужиоца и оглашен кривим у три пресуде истог суда, извршене су на исти начин од почетка до краја 2010. године. Све су испуњавале законске услове за конструисање </w:t>
      </w:r>
      <w:r w:rsidRPr="006D196A">
        <w:rPr>
          <w:i/>
          <w:sz w:val="22"/>
          <w:szCs w:val="22"/>
          <w:lang w:val="sr-Cyrl-RS"/>
        </w:rPr>
        <w:t>једног</w:t>
      </w:r>
      <w:r w:rsidRPr="006D196A">
        <w:rPr>
          <w:sz w:val="22"/>
          <w:szCs w:val="22"/>
          <w:lang w:val="sr-Cyrl-RS"/>
        </w:rPr>
        <w:t xml:space="preserve"> продуженог кривичног дела. Међутим, нису све откривене у исто време. И уместо да јавни тужилац, као што је полиција њему достављала </w:t>
      </w:r>
      <w:r w:rsidRPr="006D196A">
        <w:rPr>
          <w:i/>
          <w:sz w:val="22"/>
          <w:szCs w:val="22"/>
          <w:lang w:val="sr-Cyrl-RS"/>
        </w:rPr>
        <w:t>допуне кривичне пријаве</w:t>
      </w:r>
      <w:r w:rsidRPr="006D196A">
        <w:rPr>
          <w:sz w:val="22"/>
          <w:szCs w:val="22"/>
          <w:lang w:val="sr-Cyrl-RS"/>
        </w:rPr>
        <w:t xml:space="preserve"> против В.Г., у већ постојећем кривичном поступку (К. 18/16) прошири оптужни акт</w:t>
      </w:r>
      <w:r w:rsidRPr="006D196A">
        <w:rPr>
          <w:rStyle w:val="FootnoteReference"/>
          <w:sz w:val="22"/>
          <w:szCs w:val="22"/>
          <w:lang w:val="sr-Cyrl-RS"/>
        </w:rPr>
        <w:footnoteReference w:id="786"/>
      </w:r>
      <w:r w:rsidRPr="006D196A">
        <w:rPr>
          <w:sz w:val="22"/>
          <w:szCs w:val="22"/>
          <w:lang w:val="sr-Cyrl-RS"/>
        </w:rPr>
        <w:t xml:space="preserve"> на новооткривене радње извршења једног (истог) продуженог кривичног дела (што је суд морао да прихвати, јер се радило о </w:t>
      </w:r>
      <w:r w:rsidRPr="006D196A">
        <w:rPr>
          <w:i/>
          <w:sz w:val="22"/>
          <w:szCs w:val="22"/>
          <w:lang w:val="sr-Cyrl-RS"/>
        </w:rPr>
        <w:t>једном кривичном делу</w:t>
      </w:r>
      <w:r w:rsidRPr="006D196A">
        <w:rPr>
          <w:sz w:val="22"/>
          <w:szCs w:val="22"/>
          <w:lang w:val="sr-Cyrl-RS"/>
        </w:rPr>
        <w:t xml:space="preserve">), он је након сваке допуне кривичне пријаве подизао против В.Г. нову оптужбу и тако успео да против њега пред истим судом, али пред троје судија, </w:t>
      </w:r>
      <w:r w:rsidRPr="006D196A">
        <w:rPr>
          <w:i/>
          <w:sz w:val="22"/>
          <w:szCs w:val="22"/>
          <w:lang w:val="sr-Cyrl-RS"/>
        </w:rPr>
        <w:t>води три различита кривична поступка за једно кривично дело, те да добије три осуђујуће пресуде.</w:t>
      </w:r>
    </w:p>
    <w:p w:rsidR="009A5F00" w:rsidRPr="006D196A" w:rsidRDefault="009A5F00" w:rsidP="00DA32BB">
      <w:pPr>
        <w:spacing w:line="360" w:lineRule="auto"/>
        <w:ind w:left="720" w:firstLine="720"/>
        <w:jc w:val="both"/>
        <w:rPr>
          <w:sz w:val="22"/>
          <w:szCs w:val="22"/>
          <w:lang w:val="sr-Cyrl-RS"/>
        </w:rPr>
      </w:pPr>
      <w:r w:rsidRPr="006D196A">
        <w:rPr>
          <w:sz w:val="22"/>
          <w:szCs w:val="22"/>
          <w:lang w:val="sr-Cyrl-RS"/>
        </w:rPr>
        <w:t xml:space="preserve">Куриозитет је чињеница да је у свим наведеним поступцима против В.Г. испред јавног тужилаштва поступао </w:t>
      </w:r>
      <w:r w:rsidRPr="006D196A">
        <w:rPr>
          <w:i/>
          <w:sz w:val="22"/>
          <w:szCs w:val="22"/>
          <w:lang w:val="sr-Cyrl-RS"/>
        </w:rPr>
        <w:t>исти заменик тужиоца</w:t>
      </w:r>
      <w:r w:rsidRPr="006D196A">
        <w:rPr>
          <w:sz w:val="22"/>
          <w:szCs w:val="22"/>
          <w:lang w:val="sr-Cyrl-RS"/>
        </w:rPr>
        <w:t xml:space="preserve"> са деценијским искуством на том </w:t>
      </w:r>
      <w:r w:rsidRPr="006D196A">
        <w:rPr>
          <w:sz w:val="22"/>
          <w:szCs w:val="22"/>
          <w:lang w:val="sr-Cyrl-RS"/>
        </w:rPr>
        <w:lastRenderedPageBreak/>
        <w:t>месту, тако да је искључено непостојање свести, односно груби немар тужиоца у односу на процесну ситуацију у коју је својим поступањем довео В.Г.</w:t>
      </w:r>
    </w:p>
    <w:p w:rsidR="006D196A" w:rsidRDefault="006D196A" w:rsidP="00DA32BB">
      <w:pPr>
        <w:spacing w:line="360" w:lineRule="auto"/>
        <w:ind w:firstLine="720"/>
        <w:jc w:val="both"/>
        <w:rPr>
          <w:lang w:val="sr-Cyrl-RS"/>
        </w:rPr>
      </w:pPr>
    </w:p>
    <w:p w:rsidR="009A5F00" w:rsidRPr="00C730DC" w:rsidRDefault="009A5F00" w:rsidP="00DA32BB">
      <w:pPr>
        <w:spacing w:line="360" w:lineRule="auto"/>
        <w:ind w:firstLine="720"/>
        <w:jc w:val="both"/>
        <w:rPr>
          <w:lang w:val="sr-Cyrl-RS"/>
        </w:rPr>
      </w:pPr>
      <w:r w:rsidRPr="00C730DC">
        <w:rPr>
          <w:lang w:val="sr-Cyrl-RS"/>
        </w:rPr>
        <w:t xml:space="preserve">Ово је флагрантан пример злоупотребе </w:t>
      </w:r>
      <w:r w:rsidR="007F2C57">
        <w:rPr>
          <w:lang w:val="sr-Cyrl-RS"/>
        </w:rPr>
        <w:t xml:space="preserve">непримереним вршењем </w:t>
      </w:r>
      <w:r w:rsidRPr="00C730DC">
        <w:rPr>
          <w:lang w:val="sr-Cyrl-RS"/>
        </w:rPr>
        <w:t>процесног права на опт</w:t>
      </w:r>
      <w:r w:rsidR="00F914C3">
        <w:rPr>
          <w:lang w:val="sr-Cyrl-RS"/>
        </w:rPr>
        <w:t>ужење од стране јавног тужиоца</w:t>
      </w:r>
      <w:r w:rsidR="007F2C57">
        <w:rPr>
          <w:lang w:val="sr-Cyrl-RS"/>
        </w:rPr>
        <w:t>, али и злоупотребе (целог) кривичног поступка</w:t>
      </w:r>
      <w:r w:rsidR="003E5856">
        <w:rPr>
          <w:lang w:val="sr-Cyrl-RS"/>
        </w:rPr>
        <w:t xml:space="preserve"> непотребним поступцима</w:t>
      </w:r>
      <w:r w:rsidR="007F2C57">
        <w:rPr>
          <w:lang w:val="sr-Cyrl-RS"/>
        </w:rPr>
        <w:t xml:space="preserve"> (</w:t>
      </w:r>
      <w:r w:rsidR="003E5856">
        <w:rPr>
          <w:lang w:val="sr-Cyrl-RS"/>
        </w:rPr>
        <w:t>избор више поступака да би се постигао циљ који је могао да буде постигнут једним поступком)</w:t>
      </w:r>
      <w:r w:rsidR="00F914C3">
        <w:rPr>
          <w:lang w:val="sr-Cyrl-RS"/>
        </w:rPr>
        <w:t>.</w:t>
      </w:r>
      <w:r w:rsidR="003E5856">
        <w:rPr>
          <w:rStyle w:val="FootnoteReference"/>
          <w:lang w:val="sr-Cyrl-RS"/>
        </w:rPr>
        <w:footnoteReference w:id="787"/>
      </w:r>
    </w:p>
    <w:p w:rsidR="009A5F00" w:rsidRPr="00C730DC" w:rsidRDefault="009A5F00" w:rsidP="00DA32BB">
      <w:pPr>
        <w:spacing w:line="360" w:lineRule="auto"/>
        <w:ind w:firstLine="720"/>
        <w:jc w:val="both"/>
        <w:rPr>
          <w:lang w:val="sr-Cyrl-RS"/>
        </w:rPr>
      </w:pPr>
      <w:r w:rsidRPr="00C730DC">
        <w:rPr>
          <w:lang w:val="sr-Cyrl-RS"/>
        </w:rPr>
        <w:t xml:space="preserve">Према ставу </w:t>
      </w:r>
      <w:r w:rsidRPr="00C730DC">
        <w:rPr>
          <w:lang w:val="sr-Cyrl-CS"/>
        </w:rPr>
        <w:t>Уставн</w:t>
      </w:r>
      <w:r w:rsidRPr="00C730DC">
        <w:rPr>
          <w:lang w:val="sr-Cyrl-RS"/>
        </w:rPr>
        <w:t>ог</w:t>
      </w:r>
      <w:r w:rsidRPr="00C730DC">
        <w:rPr>
          <w:lang w:val="sr-Cyrl-CS"/>
        </w:rPr>
        <w:t xml:space="preserve"> суд</w:t>
      </w:r>
      <w:r w:rsidRPr="00C730DC">
        <w:rPr>
          <w:lang w:val="sr-Cyrl-RS"/>
        </w:rPr>
        <w:t>а</w:t>
      </w:r>
      <w:r w:rsidRPr="00C730DC">
        <w:rPr>
          <w:lang w:val="sr-Cyrl-CS"/>
        </w:rPr>
        <w:t xml:space="preserve"> </w:t>
      </w:r>
      <w:r w:rsidRPr="00C730DC">
        <w:rPr>
          <w:lang w:val="sr-Latn-RS"/>
        </w:rPr>
        <w:t>Републике Словеније</w:t>
      </w:r>
      <w:r w:rsidRPr="00C730DC">
        <w:rPr>
          <w:lang w:val="sr-Cyrl-RS"/>
        </w:rPr>
        <w:t xml:space="preserve"> изнетом </w:t>
      </w:r>
      <w:r w:rsidRPr="00C730DC">
        <w:rPr>
          <w:lang w:val="sr-Cyrl-CS"/>
        </w:rPr>
        <w:t>у предмету U-1-289/95</w:t>
      </w:r>
      <w:r w:rsidRPr="00C730DC">
        <w:rPr>
          <w:lang w:val="sr-Cyrl-RS"/>
        </w:rPr>
        <w:t xml:space="preserve"> јавни тужилац врши злоупотребу непримереним вршењем права на измену оптужнице када у конкретном случају суштински измени оптужбу</w:t>
      </w:r>
      <w:r w:rsidRPr="00C730DC">
        <w:rPr>
          <w:lang w:val="sr-Cyrl-CS"/>
        </w:rPr>
        <w:t xml:space="preserve"> непосредно пред крај </w:t>
      </w:r>
      <w:r w:rsidRPr="00C730DC">
        <w:rPr>
          <w:lang w:val="sr-Latn-RS"/>
        </w:rPr>
        <w:t>главног претреса</w:t>
      </w:r>
      <w:r w:rsidRPr="00C730DC">
        <w:rPr>
          <w:lang w:val="sr-Cyrl-CS"/>
        </w:rPr>
        <w:t xml:space="preserve">, иако је </w:t>
      </w:r>
      <w:r w:rsidRPr="00C730DC">
        <w:rPr>
          <w:lang w:val="sr-Latn-RS"/>
        </w:rPr>
        <w:t xml:space="preserve">то </w:t>
      </w:r>
      <w:r w:rsidRPr="00C730DC">
        <w:rPr>
          <w:lang w:val="sr-Cyrl-CS"/>
        </w:rPr>
        <w:t>могао да у</w:t>
      </w:r>
      <w:r w:rsidR="00393063">
        <w:rPr>
          <w:lang w:val="sr-Cyrl-CS"/>
        </w:rPr>
        <w:t>чини</w:t>
      </w:r>
      <w:r w:rsidRPr="00C730DC">
        <w:rPr>
          <w:lang w:val="sr-Cyrl-CS"/>
        </w:rPr>
        <w:t xml:space="preserve"> раније</w:t>
      </w:r>
      <w:r w:rsidRPr="00C730DC">
        <w:rPr>
          <w:lang w:val="sr-Cyrl-RS"/>
        </w:rPr>
        <w:t>,</w:t>
      </w:r>
      <w:r w:rsidRPr="00C730DC">
        <w:rPr>
          <w:lang w:val="sr-Latn-RS"/>
        </w:rPr>
        <w:t xml:space="preserve"> када је то мање тегобно за окривљеног и његово право на одбрану.</w:t>
      </w:r>
      <w:r w:rsidRPr="00C730DC">
        <w:rPr>
          <w:rStyle w:val="FootnoteReference"/>
          <w:lang w:val="sr-Latn-RS"/>
        </w:rPr>
        <w:footnoteReference w:id="788"/>
      </w:r>
    </w:p>
    <w:p w:rsidR="009A5F00" w:rsidRPr="00C730DC" w:rsidRDefault="009A5F00" w:rsidP="00DA32BB">
      <w:pPr>
        <w:spacing w:line="360" w:lineRule="auto"/>
        <w:ind w:firstLine="720"/>
        <w:jc w:val="both"/>
        <w:rPr>
          <w:lang w:val="sr-Cyrl-RS"/>
        </w:rPr>
      </w:pPr>
      <w:r w:rsidRPr="00C730DC">
        <w:rPr>
          <w:lang w:val="sr-Cyrl-RS"/>
        </w:rPr>
        <w:t xml:space="preserve">Из праксе српских кривичних судова бележимо још драстичније случајеве. Рецимо, када је јавни тужилац </w:t>
      </w:r>
      <w:r w:rsidRPr="00C730DC">
        <w:rPr>
          <w:lang w:val="ru-RU"/>
        </w:rPr>
        <w:t>свесно чињеничним наводима оптужнице став</w:t>
      </w:r>
      <w:r w:rsidRPr="00C730DC">
        <w:rPr>
          <w:lang w:val="sr-Cyrl-RS"/>
        </w:rPr>
        <w:t>ио</w:t>
      </w:r>
      <w:r w:rsidRPr="00C730DC">
        <w:rPr>
          <w:lang w:val="ru-RU"/>
        </w:rPr>
        <w:t xml:space="preserve"> на терет оптужено</w:t>
      </w:r>
      <w:r w:rsidRPr="00C730DC">
        <w:rPr>
          <w:lang w:val="sr-Cyrl-CS"/>
        </w:rPr>
        <w:t>м дело које по закону није кривично дело, а</w:t>
      </w:r>
      <w:r w:rsidRPr="00C730DC">
        <w:rPr>
          <w:lang w:val="sr-Cyrl-RS"/>
        </w:rPr>
        <w:t>ли</w:t>
      </w:r>
      <w:r w:rsidRPr="00C730DC">
        <w:rPr>
          <w:lang w:val="sr-Cyrl-CS"/>
        </w:rPr>
        <w:t xml:space="preserve"> </w:t>
      </w:r>
      <w:r w:rsidRPr="00C730DC">
        <w:rPr>
          <w:lang w:val="sr-Cyrl-RS"/>
        </w:rPr>
        <w:t xml:space="preserve">га је </w:t>
      </w:r>
      <w:r w:rsidRPr="00C730DC">
        <w:rPr>
          <w:lang w:val="sr-Cyrl-CS"/>
        </w:rPr>
        <w:t>правно квалифик</w:t>
      </w:r>
      <w:r w:rsidRPr="00C730DC">
        <w:rPr>
          <w:lang w:val="sr-Cyrl-RS"/>
        </w:rPr>
        <w:t>овао</w:t>
      </w:r>
      <w:r w:rsidRPr="00C730DC">
        <w:rPr>
          <w:lang w:val="sr-Cyrl-CS"/>
        </w:rPr>
        <w:t xml:space="preserve"> као конкретно кривично дело</w:t>
      </w:r>
      <w:r w:rsidRPr="00C730DC">
        <w:rPr>
          <w:lang w:val="sr-Cyrl-RS"/>
        </w:rPr>
        <w:t>.</w:t>
      </w:r>
    </w:p>
    <w:p w:rsidR="009A5F00" w:rsidRDefault="009A5F00" w:rsidP="00DA32BB">
      <w:pPr>
        <w:spacing w:line="360" w:lineRule="auto"/>
        <w:ind w:left="720" w:firstLine="720"/>
        <w:jc w:val="both"/>
        <w:rPr>
          <w:lang w:val="sr-Cyrl-RS"/>
        </w:rPr>
      </w:pPr>
    </w:p>
    <w:p w:rsidR="009A5F00" w:rsidRPr="001C4303" w:rsidRDefault="009A5F00" w:rsidP="00DA32BB">
      <w:pPr>
        <w:spacing w:line="360" w:lineRule="auto"/>
        <w:ind w:left="720" w:firstLine="720"/>
        <w:jc w:val="both"/>
        <w:rPr>
          <w:sz w:val="22"/>
          <w:szCs w:val="22"/>
          <w:lang w:val="sr-Cyrl-RS"/>
        </w:rPr>
      </w:pPr>
      <w:r w:rsidRPr="001C4303">
        <w:rPr>
          <w:sz w:val="22"/>
          <w:szCs w:val="22"/>
          <w:lang w:val="sr-Cyrl-RS"/>
        </w:rPr>
        <w:t>Тако, јавни тужилац је оптужницом ставио на терет Ј.Ћ.</w:t>
      </w:r>
      <w:r w:rsidRPr="001C4303">
        <w:rPr>
          <w:sz w:val="22"/>
          <w:szCs w:val="22"/>
          <w:lang w:val="sr-Cyrl-CS"/>
        </w:rPr>
        <w:t xml:space="preserve"> кривично дело злоупотреба службеног положаја из члана 359</w:t>
      </w:r>
      <w:r w:rsidRPr="001C4303">
        <w:rPr>
          <w:sz w:val="22"/>
          <w:szCs w:val="22"/>
          <w:lang w:val="sr-Cyrl-RS"/>
        </w:rPr>
        <w:t>.</w:t>
      </w:r>
      <w:r w:rsidRPr="001C4303">
        <w:rPr>
          <w:sz w:val="22"/>
          <w:szCs w:val="22"/>
          <w:lang w:val="sr-Cyrl-CS"/>
        </w:rPr>
        <w:t xml:space="preserve"> став 4</w:t>
      </w:r>
      <w:r w:rsidRPr="001C4303">
        <w:rPr>
          <w:sz w:val="22"/>
          <w:szCs w:val="22"/>
          <w:lang w:val="sr-Cyrl-RS"/>
        </w:rPr>
        <w:t>.</w:t>
      </w:r>
      <w:r w:rsidRPr="001C4303">
        <w:rPr>
          <w:sz w:val="22"/>
          <w:szCs w:val="22"/>
          <w:lang w:val="sr-Cyrl-CS"/>
        </w:rPr>
        <w:t xml:space="preserve"> у вези става 3</w:t>
      </w:r>
      <w:r w:rsidRPr="001C4303">
        <w:rPr>
          <w:sz w:val="22"/>
          <w:szCs w:val="22"/>
          <w:lang w:val="sr-Cyrl-RS"/>
        </w:rPr>
        <w:t>.</w:t>
      </w:r>
      <w:r w:rsidRPr="001C4303">
        <w:rPr>
          <w:sz w:val="22"/>
          <w:szCs w:val="22"/>
          <w:lang w:val="sr-Cyrl-CS"/>
        </w:rPr>
        <w:t xml:space="preserve"> </w:t>
      </w:r>
      <w:r w:rsidRPr="001C4303">
        <w:rPr>
          <w:sz w:val="22"/>
          <w:szCs w:val="22"/>
          <w:lang w:val="sr-Cyrl-RS"/>
        </w:rPr>
        <w:t xml:space="preserve">и </w:t>
      </w:r>
      <w:r w:rsidRPr="001C4303">
        <w:rPr>
          <w:sz w:val="22"/>
          <w:szCs w:val="22"/>
          <w:lang w:val="sr-Cyrl-CS"/>
        </w:rPr>
        <w:t>1 Кривичног законика</w:t>
      </w:r>
      <w:r w:rsidRPr="001C4303">
        <w:rPr>
          <w:sz w:val="22"/>
          <w:szCs w:val="22"/>
          <w:lang w:val="sr-Cyrl-RS"/>
        </w:rPr>
        <w:t xml:space="preserve"> (КЗ). Према наводима оптужнице</w:t>
      </w:r>
      <w:r w:rsidRPr="001C4303">
        <w:rPr>
          <w:sz w:val="22"/>
          <w:szCs w:val="22"/>
          <w:lang w:val="sr-Cyrl-CS"/>
        </w:rPr>
        <w:t xml:space="preserve"> Ј</w:t>
      </w:r>
      <w:r w:rsidRPr="001C4303">
        <w:rPr>
          <w:sz w:val="22"/>
          <w:szCs w:val="22"/>
          <w:lang w:val="sr-Latn-RS"/>
        </w:rPr>
        <w:t>.</w:t>
      </w:r>
      <w:r w:rsidRPr="001C4303">
        <w:rPr>
          <w:sz w:val="22"/>
          <w:szCs w:val="22"/>
          <w:lang w:val="sr-Cyrl-CS"/>
        </w:rPr>
        <w:t>Ћ</w:t>
      </w:r>
      <w:r w:rsidRPr="001C4303">
        <w:rPr>
          <w:sz w:val="22"/>
          <w:szCs w:val="22"/>
          <w:lang w:val="sr-Latn-RS"/>
        </w:rPr>
        <w:t>.</w:t>
      </w:r>
      <w:r w:rsidRPr="001C4303">
        <w:rPr>
          <w:sz w:val="22"/>
          <w:szCs w:val="22"/>
          <w:lang w:val="sr-Cyrl-CS"/>
        </w:rPr>
        <w:t xml:space="preserve"> је кривично дело извршила тако што је у току 2004. године у Београду, као директор предузећа „БЦД“, искоришћавањем свог службеног положаја и прекорачењем граница свог службеног овлашћења прибавила другом противправну имовинску корист, тако што је са В</w:t>
      </w:r>
      <w:r w:rsidRPr="001C4303">
        <w:rPr>
          <w:sz w:val="22"/>
          <w:szCs w:val="22"/>
          <w:lang w:val="sr-Latn-RS"/>
        </w:rPr>
        <w:t>.</w:t>
      </w:r>
      <w:r w:rsidRPr="001C4303">
        <w:rPr>
          <w:sz w:val="22"/>
          <w:szCs w:val="22"/>
          <w:lang w:val="sr-Cyrl-CS"/>
        </w:rPr>
        <w:t>Ј</w:t>
      </w:r>
      <w:r w:rsidRPr="001C4303">
        <w:rPr>
          <w:sz w:val="22"/>
          <w:szCs w:val="22"/>
          <w:lang w:val="sr-Latn-RS"/>
        </w:rPr>
        <w:t>.</w:t>
      </w:r>
      <w:r w:rsidRPr="001C4303">
        <w:rPr>
          <w:sz w:val="22"/>
          <w:szCs w:val="22"/>
          <w:lang w:val="sr-Cyrl-CS"/>
        </w:rPr>
        <w:t xml:space="preserve">, власником и директором предузећа „Јекнић – Параћин“ и „ЈВ – Комерц“ Параћин, у циљу измиривања потраживања које је предузеће „БЦД“ дуговало предузећу „Авис“ </w:t>
      </w:r>
      <w:r w:rsidRPr="001C4303">
        <w:rPr>
          <w:sz w:val="22"/>
          <w:szCs w:val="22"/>
          <w:lang w:val="sr-Cyrl-RS"/>
        </w:rPr>
        <w:t xml:space="preserve">из </w:t>
      </w:r>
      <w:r w:rsidRPr="001C4303">
        <w:rPr>
          <w:sz w:val="22"/>
          <w:szCs w:val="22"/>
          <w:lang w:val="sr-Cyrl-CS"/>
        </w:rPr>
        <w:t>Београд</w:t>
      </w:r>
      <w:r w:rsidRPr="001C4303">
        <w:rPr>
          <w:sz w:val="22"/>
          <w:szCs w:val="22"/>
          <w:lang w:val="sr-Cyrl-RS"/>
        </w:rPr>
        <w:t>а</w:t>
      </w:r>
      <w:r w:rsidRPr="001C4303">
        <w:rPr>
          <w:sz w:val="22"/>
          <w:szCs w:val="22"/>
          <w:lang w:val="sr-Cyrl-CS"/>
        </w:rPr>
        <w:t xml:space="preserve"> по основу испорученог брашна у количини од 895</w:t>
      </w:r>
      <w:r w:rsidR="003E5856">
        <w:rPr>
          <w:sz w:val="22"/>
          <w:szCs w:val="22"/>
          <w:lang w:val="sr-Cyrl-CS"/>
        </w:rPr>
        <w:t>,84 тоне, постигла договор о међ</w:t>
      </w:r>
      <w:r w:rsidRPr="001C4303">
        <w:rPr>
          <w:sz w:val="22"/>
          <w:szCs w:val="22"/>
          <w:lang w:val="sr-Cyrl-CS"/>
        </w:rPr>
        <w:t xml:space="preserve">усобној компензацији робе, па је по том договору предузеће „Јекнић – Параћин“ продало одређену количину робе предузећу „БЦД“ </w:t>
      </w:r>
      <w:r w:rsidRPr="001C4303">
        <w:rPr>
          <w:sz w:val="22"/>
          <w:szCs w:val="22"/>
          <w:lang w:val="sr-Cyrl-RS"/>
        </w:rPr>
        <w:t>з</w:t>
      </w:r>
      <w:r w:rsidRPr="001C4303">
        <w:rPr>
          <w:sz w:val="22"/>
          <w:szCs w:val="22"/>
          <w:lang w:val="sr-Cyrl-CS"/>
        </w:rPr>
        <w:t>а износ од 29.491.731,00 динара</w:t>
      </w:r>
      <w:r w:rsidRPr="001C4303">
        <w:rPr>
          <w:sz w:val="22"/>
          <w:szCs w:val="22"/>
          <w:lang w:val="sr-Cyrl-RS"/>
        </w:rPr>
        <w:t xml:space="preserve"> (наведени су врста робе и рачуни)</w:t>
      </w:r>
      <w:r w:rsidRPr="001C4303">
        <w:rPr>
          <w:sz w:val="22"/>
          <w:szCs w:val="22"/>
          <w:lang w:val="sr-Cyrl-CS"/>
        </w:rPr>
        <w:t xml:space="preserve">, а предузеће „ЈВ – Комерц“ Параћин </w:t>
      </w:r>
      <w:r w:rsidRPr="001C4303">
        <w:rPr>
          <w:sz w:val="22"/>
          <w:szCs w:val="22"/>
          <w:lang w:val="sr-Cyrl-RS"/>
        </w:rPr>
        <w:t xml:space="preserve">је </w:t>
      </w:r>
      <w:r w:rsidRPr="001C4303">
        <w:rPr>
          <w:sz w:val="22"/>
          <w:szCs w:val="22"/>
          <w:lang w:val="sr-Cyrl-CS"/>
        </w:rPr>
        <w:t>продало предузећу „БЦД“ одређену робу у вредности од 12.204.003,00 динара</w:t>
      </w:r>
      <w:r w:rsidRPr="001C4303">
        <w:rPr>
          <w:sz w:val="22"/>
          <w:szCs w:val="22"/>
          <w:lang w:val="sr-Cyrl-RS"/>
        </w:rPr>
        <w:t xml:space="preserve"> (наведени су врста робе и рачуни)</w:t>
      </w:r>
      <w:r w:rsidRPr="001C4303">
        <w:rPr>
          <w:sz w:val="22"/>
          <w:szCs w:val="22"/>
          <w:lang w:val="sr-Cyrl-CS"/>
        </w:rPr>
        <w:t>, па је по основу компензације опт. Ј</w:t>
      </w:r>
      <w:r w:rsidRPr="001C4303">
        <w:rPr>
          <w:sz w:val="22"/>
          <w:szCs w:val="22"/>
          <w:lang w:val="sr-Cyrl-RS"/>
        </w:rPr>
        <w:t>.</w:t>
      </w:r>
      <w:r w:rsidRPr="001C4303">
        <w:rPr>
          <w:sz w:val="22"/>
          <w:szCs w:val="22"/>
          <w:lang w:val="sr-Cyrl-CS"/>
        </w:rPr>
        <w:t>Ћ</w:t>
      </w:r>
      <w:r w:rsidRPr="001C4303">
        <w:rPr>
          <w:sz w:val="22"/>
          <w:szCs w:val="22"/>
          <w:lang w:val="sr-Cyrl-RS"/>
        </w:rPr>
        <w:t xml:space="preserve">. </w:t>
      </w:r>
      <w:r w:rsidRPr="001C4303">
        <w:rPr>
          <w:sz w:val="22"/>
          <w:szCs w:val="22"/>
          <w:lang w:val="sr-Cyrl-CS"/>
        </w:rPr>
        <w:t xml:space="preserve">сачинила документацију по којој је предузеће „БЦД“ продало предузећу „Јекнић – Параћин“ одређену робу у вредности од 4.952.940,00 динара </w:t>
      </w:r>
      <w:r w:rsidRPr="001C4303">
        <w:rPr>
          <w:sz w:val="22"/>
          <w:szCs w:val="22"/>
          <w:lang w:val="sr-Cyrl-RS"/>
        </w:rPr>
        <w:t>(наведени су врста робе и рачуни)</w:t>
      </w:r>
      <w:r w:rsidRPr="001C4303">
        <w:rPr>
          <w:sz w:val="22"/>
          <w:szCs w:val="22"/>
          <w:lang w:val="sr-Cyrl-CS"/>
        </w:rPr>
        <w:t xml:space="preserve">, након чега је предузеће „БЦД“ у </w:t>
      </w:r>
      <w:r w:rsidRPr="001C4303">
        <w:rPr>
          <w:sz w:val="22"/>
          <w:szCs w:val="22"/>
          <w:lang w:val="sr-Cyrl-CS"/>
        </w:rPr>
        <w:lastRenderedPageBreak/>
        <w:t xml:space="preserve">циљу намиривања потраживања за испоручено брашно продало предузећу „Авис“ одређену количину робе за износ од 18.190.810,20 динара </w:t>
      </w:r>
      <w:r w:rsidRPr="001C4303">
        <w:rPr>
          <w:sz w:val="22"/>
          <w:szCs w:val="22"/>
          <w:lang w:val="sr-Cyrl-RS"/>
        </w:rPr>
        <w:t>(наведени су врста робе и рачуни)</w:t>
      </w:r>
      <w:r w:rsidRPr="001C4303">
        <w:rPr>
          <w:sz w:val="22"/>
          <w:szCs w:val="22"/>
          <w:lang w:val="sr-Cyrl-CS"/>
        </w:rPr>
        <w:t xml:space="preserve">, те је у циљу међусобног затварања потраживања предузеће „Авис“ овако купљену робу продало пекари „1. мај“ АД Рашка за укупан износ од 16.551.224,20 динара </w:t>
      </w:r>
      <w:r w:rsidRPr="001C4303">
        <w:rPr>
          <w:sz w:val="22"/>
          <w:szCs w:val="22"/>
          <w:lang w:val="sr-Cyrl-RS"/>
        </w:rPr>
        <w:t>(наведени су врста робе и рачуни)</w:t>
      </w:r>
      <w:r w:rsidRPr="001C4303">
        <w:rPr>
          <w:sz w:val="22"/>
          <w:szCs w:val="22"/>
          <w:lang w:val="sr-Cyrl-CS"/>
        </w:rPr>
        <w:t>, иако предузећ</w:t>
      </w:r>
      <w:r w:rsidRPr="001C4303">
        <w:rPr>
          <w:sz w:val="22"/>
          <w:szCs w:val="22"/>
          <w:lang w:val="sr-Cyrl-RS"/>
        </w:rPr>
        <w:t>а</w:t>
      </w:r>
      <w:r w:rsidRPr="001C4303">
        <w:rPr>
          <w:sz w:val="22"/>
          <w:szCs w:val="22"/>
          <w:lang w:val="sr-Cyrl-CS"/>
        </w:rPr>
        <w:t xml:space="preserve"> „Јекнић – Параћин“ и „ЈВ – Комерц“ Параћин у току 2004. године уопште ни</w:t>
      </w:r>
      <w:r w:rsidRPr="001C4303">
        <w:rPr>
          <w:sz w:val="22"/>
          <w:szCs w:val="22"/>
          <w:lang w:val="sr-Cyrl-RS"/>
        </w:rPr>
        <w:t>су</w:t>
      </w:r>
      <w:r w:rsidRPr="001C4303">
        <w:rPr>
          <w:sz w:val="22"/>
          <w:szCs w:val="22"/>
          <w:lang w:val="sr-Cyrl-CS"/>
        </w:rPr>
        <w:t xml:space="preserve"> пословал</w:t>
      </w:r>
      <w:r w:rsidRPr="001C4303">
        <w:rPr>
          <w:sz w:val="22"/>
          <w:szCs w:val="22"/>
          <w:lang w:val="sr-Cyrl-RS"/>
        </w:rPr>
        <w:t>а</w:t>
      </w:r>
      <w:r w:rsidRPr="001C4303">
        <w:rPr>
          <w:sz w:val="22"/>
          <w:szCs w:val="22"/>
          <w:lang w:val="sr-Cyrl-CS"/>
        </w:rPr>
        <w:t xml:space="preserve">, нити </w:t>
      </w:r>
      <w:r w:rsidRPr="001C4303">
        <w:rPr>
          <w:sz w:val="22"/>
          <w:szCs w:val="22"/>
          <w:lang w:val="sr-Cyrl-RS"/>
        </w:rPr>
        <w:t>су</w:t>
      </w:r>
      <w:r w:rsidRPr="001C4303">
        <w:rPr>
          <w:sz w:val="22"/>
          <w:szCs w:val="22"/>
          <w:lang w:val="sr-Cyrl-CS"/>
        </w:rPr>
        <w:t xml:space="preserve"> имал</w:t>
      </w:r>
      <w:r w:rsidRPr="001C4303">
        <w:rPr>
          <w:sz w:val="22"/>
          <w:szCs w:val="22"/>
          <w:lang w:val="sr-Cyrl-RS"/>
        </w:rPr>
        <w:t>а</w:t>
      </w:r>
      <w:r w:rsidRPr="001C4303">
        <w:rPr>
          <w:sz w:val="22"/>
          <w:szCs w:val="22"/>
          <w:lang w:val="sr-Cyrl-CS"/>
        </w:rPr>
        <w:t xml:space="preserve"> промет преко сво</w:t>
      </w:r>
      <w:r w:rsidRPr="001C4303">
        <w:rPr>
          <w:sz w:val="22"/>
          <w:szCs w:val="22"/>
          <w:lang w:val="sr-Cyrl-RS"/>
        </w:rPr>
        <w:t>јих</w:t>
      </w:r>
      <w:r w:rsidRPr="001C4303">
        <w:rPr>
          <w:sz w:val="22"/>
          <w:szCs w:val="22"/>
          <w:lang w:val="sr-Cyrl-CS"/>
        </w:rPr>
        <w:t xml:space="preserve"> жиро рачуна, нити је роба преузета у предузећима „БЦД“ и „Авис“.</w:t>
      </w:r>
    </w:p>
    <w:p w:rsidR="009A5F00" w:rsidRPr="001C4303" w:rsidRDefault="009A5F00" w:rsidP="00DA32BB">
      <w:pPr>
        <w:spacing w:line="360" w:lineRule="auto"/>
        <w:ind w:left="720" w:firstLine="720"/>
        <w:jc w:val="both"/>
        <w:rPr>
          <w:sz w:val="22"/>
          <w:szCs w:val="22"/>
          <w:lang w:val="sr-Cyrl-RS"/>
        </w:rPr>
      </w:pPr>
      <w:r w:rsidRPr="001C4303">
        <w:rPr>
          <w:sz w:val="22"/>
          <w:szCs w:val="22"/>
          <w:lang w:val="sr-Cyrl-RS"/>
        </w:rPr>
        <w:t>Међутим, јавни тужилац је оптужницу против Ј.Ћ. подигао након што је у истрази изведен доказ вештачењем од стране Градског завода за вештачење у Београду. Дакле, оптужницу је сачинио након што је извршио увид у мишљење вештака фина</w:t>
      </w:r>
      <w:r w:rsidR="006D196A">
        <w:rPr>
          <w:sz w:val="22"/>
          <w:szCs w:val="22"/>
          <w:lang w:val="sr-Cyrl-RS"/>
        </w:rPr>
        <w:t>нсијске струке (које мишљење</w:t>
      </w:r>
      <w:r w:rsidRPr="001C4303">
        <w:rPr>
          <w:sz w:val="22"/>
          <w:szCs w:val="22"/>
          <w:lang w:val="sr-Cyrl-RS"/>
        </w:rPr>
        <w:t xml:space="preserve"> је вештак поновио на претресу) у којем је наведено</w:t>
      </w:r>
      <w:r w:rsidRPr="001C4303">
        <w:rPr>
          <w:sz w:val="22"/>
          <w:szCs w:val="22"/>
          <w:lang w:val="ru-RU"/>
        </w:rPr>
        <w:t xml:space="preserve"> да су компензације </w:t>
      </w:r>
      <w:r w:rsidRPr="001C4303">
        <w:rPr>
          <w:sz w:val="22"/>
          <w:szCs w:val="22"/>
          <w:lang w:val="sr-Cyrl-CS"/>
        </w:rPr>
        <w:t>између предузећа „БЦД“, „Јекнић – Параћин“, „ЈВ – Комерц“ и „Авис“, описане у оптужници,</w:t>
      </w:r>
      <w:r w:rsidRPr="001C4303">
        <w:rPr>
          <w:sz w:val="22"/>
          <w:szCs w:val="22"/>
          <w:lang w:val="ru-RU"/>
        </w:rPr>
        <w:t xml:space="preserve"> </w:t>
      </w:r>
      <w:r w:rsidRPr="001C4303">
        <w:rPr>
          <w:sz w:val="22"/>
          <w:szCs w:val="22"/>
          <w:lang w:val="sr-Cyrl-RS"/>
        </w:rPr>
        <w:t>потпуно законит</w:t>
      </w:r>
      <w:r w:rsidRPr="001C4303">
        <w:rPr>
          <w:sz w:val="22"/>
          <w:szCs w:val="22"/>
          <w:lang w:val="ru-RU"/>
        </w:rPr>
        <w:t xml:space="preserve"> начин плаћања, односно гашења међусобних потраживања између привредних актера, дакле, компензације извршене од стране</w:t>
      </w:r>
      <w:r w:rsidRPr="001C4303">
        <w:rPr>
          <w:sz w:val="22"/>
          <w:szCs w:val="22"/>
          <w:lang w:val="sr-Cyrl-CS"/>
        </w:rPr>
        <w:t xml:space="preserve"> </w:t>
      </w:r>
      <w:r w:rsidRPr="001C4303">
        <w:rPr>
          <w:sz w:val="22"/>
          <w:szCs w:val="22"/>
          <w:lang w:val="ru-RU"/>
        </w:rPr>
        <w:t>Ј</w:t>
      </w:r>
      <w:r w:rsidRPr="001C4303">
        <w:rPr>
          <w:sz w:val="22"/>
          <w:szCs w:val="22"/>
          <w:lang w:val="sr-Cyrl-RS"/>
        </w:rPr>
        <w:t>.</w:t>
      </w:r>
      <w:r w:rsidRPr="001C4303">
        <w:rPr>
          <w:sz w:val="22"/>
          <w:szCs w:val="22"/>
          <w:lang w:val="ru-RU"/>
        </w:rPr>
        <w:t>Ћ</w:t>
      </w:r>
      <w:r w:rsidRPr="001C4303">
        <w:rPr>
          <w:sz w:val="22"/>
          <w:szCs w:val="22"/>
          <w:lang w:val="sr-Cyrl-RS"/>
        </w:rPr>
        <w:t xml:space="preserve">. </w:t>
      </w:r>
      <w:r w:rsidRPr="001C4303">
        <w:rPr>
          <w:sz w:val="22"/>
          <w:szCs w:val="22"/>
          <w:lang w:val="ru-RU"/>
        </w:rPr>
        <w:t>и В</w:t>
      </w:r>
      <w:r w:rsidRPr="001C4303">
        <w:rPr>
          <w:sz w:val="22"/>
          <w:szCs w:val="22"/>
          <w:lang w:val="sr-Cyrl-RS"/>
        </w:rPr>
        <w:t>.</w:t>
      </w:r>
      <w:r w:rsidRPr="001C4303">
        <w:rPr>
          <w:sz w:val="22"/>
          <w:szCs w:val="22"/>
          <w:lang w:val="ru-RU"/>
        </w:rPr>
        <w:t>Ј</w:t>
      </w:r>
      <w:r w:rsidRPr="001C4303">
        <w:rPr>
          <w:sz w:val="22"/>
          <w:szCs w:val="22"/>
          <w:lang w:val="sr-Cyrl-RS"/>
        </w:rPr>
        <w:t>.</w:t>
      </w:r>
      <w:r w:rsidRPr="001C4303">
        <w:rPr>
          <w:sz w:val="22"/>
          <w:szCs w:val="22"/>
          <w:lang w:val="ru-RU"/>
        </w:rPr>
        <w:t xml:space="preserve"> нису противзаконите, а ако су основане, онда се не може рећи да је њима некоме нанета штета, односно прибављена корист</w:t>
      </w:r>
      <w:r w:rsidRPr="001C4303">
        <w:rPr>
          <w:sz w:val="22"/>
          <w:szCs w:val="22"/>
          <w:lang w:val="sr-Cyrl-CS"/>
        </w:rPr>
        <w:t>. Такође,</w:t>
      </w:r>
      <w:r w:rsidRPr="001C4303">
        <w:rPr>
          <w:sz w:val="22"/>
          <w:szCs w:val="22"/>
          <w:lang w:val="ru-RU"/>
        </w:rPr>
        <w:t xml:space="preserve"> околност да предузећа В</w:t>
      </w:r>
      <w:r w:rsidRPr="001C4303">
        <w:rPr>
          <w:sz w:val="22"/>
          <w:szCs w:val="22"/>
          <w:lang w:val="sr-Cyrl-RS"/>
        </w:rPr>
        <w:t>.</w:t>
      </w:r>
      <w:r w:rsidRPr="001C4303">
        <w:rPr>
          <w:sz w:val="22"/>
          <w:szCs w:val="22"/>
          <w:lang w:val="ru-RU"/>
        </w:rPr>
        <w:t>Ј</w:t>
      </w:r>
      <w:r w:rsidRPr="001C4303">
        <w:rPr>
          <w:sz w:val="22"/>
          <w:szCs w:val="22"/>
          <w:lang w:val="sr-Cyrl-RS"/>
        </w:rPr>
        <w:t>.</w:t>
      </w:r>
      <w:r w:rsidRPr="001C4303">
        <w:rPr>
          <w:sz w:val="22"/>
          <w:szCs w:val="22"/>
          <w:lang w:val="ru-RU"/>
        </w:rPr>
        <w:t xml:space="preserve"> у току 2004. године уопште нису имала промет преко својих жиро рачуна не значи и да ова предузећа нису пословала, </w:t>
      </w:r>
      <w:r w:rsidRPr="001C4303">
        <w:rPr>
          <w:sz w:val="22"/>
          <w:szCs w:val="22"/>
          <w:lang w:val="sr-Cyrl-CS"/>
        </w:rPr>
        <w:t>јер</w:t>
      </w:r>
      <w:r w:rsidRPr="001C4303">
        <w:rPr>
          <w:sz w:val="22"/>
          <w:szCs w:val="22"/>
          <w:lang w:val="ru-RU"/>
        </w:rPr>
        <w:t xml:space="preserve"> компензација може да се спроведе и </w:t>
      </w:r>
      <w:r w:rsidRPr="001C4303">
        <w:rPr>
          <w:sz w:val="22"/>
          <w:szCs w:val="22"/>
          <w:lang w:val="sr-Cyrl-CS"/>
        </w:rPr>
        <w:t xml:space="preserve">у </w:t>
      </w:r>
      <w:r w:rsidRPr="001C4303">
        <w:rPr>
          <w:sz w:val="22"/>
          <w:szCs w:val="22"/>
          <w:lang w:val="ru-RU"/>
        </w:rPr>
        <w:t>условима када је пословни рачун предузећа у блокади</w:t>
      </w:r>
      <w:r w:rsidRPr="001C4303">
        <w:rPr>
          <w:sz w:val="22"/>
          <w:szCs w:val="22"/>
          <w:lang w:val="sr-Cyrl-CS"/>
        </w:rPr>
        <w:t xml:space="preserve">. </w:t>
      </w:r>
      <w:r w:rsidRPr="001C4303">
        <w:rPr>
          <w:sz w:val="22"/>
          <w:szCs w:val="22"/>
          <w:lang w:val="sr-Cyrl-RS"/>
        </w:rPr>
        <w:t>Ч</w:t>
      </w:r>
      <w:r w:rsidRPr="001C4303">
        <w:rPr>
          <w:sz w:val="22"/>
          <w:szCs w:val="22"/>
          <w:lang w:val="ru-RU"/>
        </w:rPr>
        <w:t>ињеница да В</w:t>
      </w:r>
      <w:r w:rsidRPr="001C4303">
        <w:rPr>
          <w:sz w:val="22"/>
          <w:szCs w:val="22"/>
          <w:lang w:val="sr-Cyrl-RS"/>
        </w:rPr>
        <w:t>.</w:t>
      </w:r>
      <w:r w:rsidRPr="001C4303">
        <w:rPr>
          <w:sz w:val="22"/>
          <w:szCs w:val="22"/>
          <w:lang w:val="ru-RU"/>
        </w:rPr>
        <w:t>Ј</w:t>
      </w:r>
      <w:r w:rsidRPr="001C4303">
        <w:rPr>
          <w:sz w:val="22"/>
          <w:szCs w:val="22"/>
          <w:lang w:val="sr-Cyrl-RS"/>
        </w:rPr>
        <w:t>.</w:t>
      </w:r>
      <w:r w:rsidRPr="001C4303">
        <w:rPr>
          <w:sz w:val="22"/>
          <w:szCs w:val="22"/>
          <w:lang w:val="ru-RU"/>
        </w:rPr>
        <w:t xml:space="preserve"> ове компензације, које је радио и са другим актерима привредног промета, није забележио у својим пословним књигама није кривично дело, већ</w:t>
      </w:r>
      <w:r w:rsidRPr="001C4303">
        <w:rPr>
          <w:sz w:val="22"/>
          <w:szCs w:val="22"/>
          <w:lang w:val="sr-Cyrl-RS"/>
        </w:rPr>
        <w:t>,</w:t>
      </w:r>
      <w:r w:rsidRPr="001C4303">
        <w:rPr>
          <w:sz w:val="22"/>
          <w:szCs w:val="22"/>
          <w:lang w:val="ru-RU"/>
        </w:rPr>
        <w:t xml:space="preserve"> према одредбама Закона о платном промету – привредни преступ.</w:t>
      </w:r>
    </w:p>
    <w:p w:rsidR="009A5F00" w:rsidRPr="001C4303" w:rsidRDefault="009A5F00" w:rsidP="00317EE6">
      <w:pPr>
        <w:spacing w:line="360" w:lineRule="auto"/>
        <w:ind w:left="720" w:firstLine="720"/>
        <w:jc w:val="both"/>
        <w:rPr>
          <w:sz w:val="22"/>
          <w:szCs w:val="22"/>
          <w:lang w:val="sr-Cyrl-RS"/>
        </w:rPr>
      </w:pPr>
      <w:r w:rsidRPr="001C4303">
        <w:rPr>
          <w:sz w:val="22"/>
          <w:szCs w:val="22"/>
          <w:lang w:val="sr-Cyrl-RS"/>
        </w:rPr>
        <w:t>Дакле, и</w:t>
      </w:r>
      <w:r w:rsidRPr="001C4303">
        <w:rPr>
          <w:sz w:val="22"/>
          <w:szCs w:val="22"/>
          <w:lang w:val="sr-Cyrl-CS"/>
        </w:rPr>
        <w:t xml:space="preserve">ако је из налаза и мишљења вештака економске струке </w:t>
      </w:r>
      <w:r w:rsidRPr="001C4303">
        <w:rPr>
          <w:sz w:val="22"/>
          <w:szCs w:val="22"/>
          <w:lang w:val="sr-Latn-RS"/>
        </w:rPr>
        <w:t>(</w:t>
      </w:r>
      <w:r w:rsidRPr="001C4303">
        <w:rPr>
          <w:sz w:val="22"/>
          <w:szCs w:val="22"/>
          <w:lang w:val="sr-Cyrl-RS"/>
        </w:rPr>
        <w:t xml:space="preserve">који је имао већ у истрази) </w:t>
      </w:r>
      <w:r w:rsidRPr="001C4303">
        <w:rPr>
          <w:sz w:val="22"/>
          <w:szCs w:val="22"/>
          <w:lang w:val="sr-Cyrl-CS"/>
        </w:rPr>
        <w:t xml:space="preserve">сазнао да радње </w:t>
      </w:r>
      <w:r w:rsidRPr="001C4303">
        <w:rPr>
          <w:sz w:val="22"/>
          <w:szCs w:val="22"/>
          <w:lang w:val="sr-Cyrl-RS"/>
        </w:rPr>
        <w:t xml:space="preserve">за </w:t>
      </w:r>
      <w:r w:rsidRPr="001C4303">
        <w:rPr>
          <w:sz w:val="22"/>
          <w:szCs w:val="22"/>
          <w:lang w:val="sr-Cyrl-CS"/>
        </w:rPr>
        <w:t xml:space="preserve">које је </w:t>
      </w:r>
      <w:r w:rsidRPr="001C4303">
        <w:rPr>
          <w:sz w:val="22"/>
          <w:szCs w:val="22"/>
          <w:lang w:val="sr-Cyrl-RS"/>
        </w:rPr>
        <w:t xml:space="preserve">водио истрагу против оптужених </w:t>
      </w:r>
      <w:r w:rsidRPr="001C4303">
        <w:rPr>
          <w:sz w:val="22"/>
          <w:szCs w:val="22"/>
          <w:lang w:val="sr-Cyrl-CS"/>
        </w:rPr>
        <w:t>у једном делу уопште нису противправне, дакле, нису кривично дело, а у другом делу јесу противправне, али</w:t>
      </w:r>
      <w:r w:rsidRPr="001C4303">
        <w:rPr>
          <w:sz w:val="22"/>
          <w:szCs w:val="22"/>
          <w:lang w:val="sr-Cyrl-RS"/>
        </w:rPr>
        <w:t>, опет,</w:t>
      </w:r>
      <w:r w:rsidRPr="001C4303">
        <w:rPr>
          <w:sz w:val="22"/>
          <w:szCs w:val="22"/>
          <w:lang w:val="sr-Cyrl-CS"/>
        </w:rPr>
        <w:t xml:space="preserve"> нису кривично дело, већ привредни преступ, </w:t>
      </w:r>
      <w:r w:rsidRPr="001C4303">
        <w:rPr>
          <w:sz w:val="22"/>
          <w:szCs w:val="22"/>
          <w:lang w:val="sr-Cyrl-RS"/>
        </w:rPr>
        <w:t xml:space="preserve">јавни тужилац је оптужио Ј.Ћ. и Ј.В. за </w:t>
      </w:r>
      <w:r w:rsidRPr="001C4303">
        <w:rPr>
          <w:sz w:val="22"/>
          <w:szCs w:val="22"/>
          <w:lang w:val="sr-Cyrl-CS"/>
        </w:rPr>
        <w:t>кривично дело злоупотреба службеног положаја из члана 359</w:t>
      </w:r>
      <w:r w:rsidRPr="001C4303">
        <w:rPr>
          <w:sz w:val="22"/>
          <w:szCs w:val="22"/>
          <w:lang w:val="sr-Cyrl-RS"/>
        </w:rPr>
        <w:t>.</w:t>
      </w:r>
      <w:r w:rsidRPr="001C4303">
        <w:rPr>
          <w:sz w:val="22"/>
          <w:szCs w:val="22"/>
          <w:lang w:val="sr-Cyrl-CS"/>
        </w:rPr>
        <w:t xml:space="preserve"> став 4</w:t>
      </w:r>
      <w:r w:rsidRPr="001C4303">
        <w:rPr>
          <w:sz w:val="22"/>
          <w:szCs w:val="22"/>
          <w:lang w:val="sr-Cyrl-RS"/>
        </w:rPr>
        <w:t>.</w:t>
      </w:r>
      <w:r w:rsidRPr="001C4303">
        <w:rPr>
          <w:sz w:val="22"/>
          <w:szCs w:val="22"/>
          <w:lang w:val="sr-Cyrl-CS"/>
        </w:rPr>
        <w:t xml:space="preserve"> </w:t>
      </w:r>
      <w:r w:rsidRPr="001C4303">
        <w:rPr>
          <w:sz w:val="22"/>
          <w:szCs w:val="22"/>
          <w:lang w:val="sr-Cyrl-RS"/>
        </w:rPr>
        <w:t>КЗ и остао при таквој оптужби до краја главног претреса</w:t>
      </w:r>
      <w:r w:rsidRPr="001C4303">
        <w:rPr>
          <w:sz w:val="22"/>
          <w:szCs w:val="22"/>
          <w:lang w:val="sr-Cyrl-CS"/>
        </w:rPr>
        <w:t>.</w:t>
      </w:r>
      <w:r w:rsidRPr="001C4303">
        <w:rPr>
          <w:rStyle w:val="FootnoteReference"/>
          <w:sz w:val="22"/>
          <w:szCs w:val="22"/>
          <w:lang w:val="sr-Cyrl-CS"/>
        </w:rPr>
        <w:footnoteReference w:id="789"/>
      </w:r>
      <w:r w:rsidR="00317EE6">
        <w:rPr>
          <w:sz w:val="22"/>
          <w:szCs w:val="22"/>
          <w:vertAlign w:val="superscript"/>
          <w:lang w:val="sr-Cyrl-RS"/>
        </w:rPr>
        <w:t xml:space="preserve">, </w:t>
      </w:r>
      <w:r w:rsidRPr="001C4303">
        <w:rPr>
          <w:rStyle w:val="FootnoteReference"/>
          <w:sz w:val="22"/>
          <w:szCs w:val="22"/>
          <w:lang w:val="sr-Cyrl-CS"/>
        </w:rPr>
        <w:footnoteReference w:id="790"/>
      </w:r>
    </w:p>
    <w:p w:rsidR="009A5F00" w:rsidRDefault="009A5F00" w:rsidP="00DA32BB">
      <w:pPr>
        <w:spacing w:line="360" w:lineRule="auto"/>
        <w:ind w:firstLine="720"/>
        <w:jc w:val="both"/>
        <w:rPr>
          <w:lang w:val="sr-Cyrl-RS" w:eastAsia="en-GB"/>
        </w:rPr>
      </w:pPr>
    </w:p>
    <w:p w:rsidR="009A5F00" w:rsidRDefault="009A5F00" w:rsidP="00DA32BB">
      <w:pPr>
        <w:spacing w:line="360" w:lineRule="auto"/>
        <w:ind w:firstLine="720"/>
        <w:jc w:val="both"/>
        <w:rPr>
          <w:lang w:val="sr-Cyrl-RS"/>
        </w:rPr>
      </w:pPr>
      <w:r w:rsidRPr="006A6B62">
        <w:rPr>
          <w:lang w:val="sr-Cyrl-RS" w:eastAsia="en-GB"/>
        </w:rPr>
        <w:t xml:space="preserve">Постоји злоупотреба противциљним вршењем процесног права од стране јавног тужиоца када, позивајући се на </w:t>
      </w:r>
      <w:r w:rsidRPr="006A6B62">
        <w:rPr>
          <w:lang w:val="sr-Cyrl-CS"/>
        </w:rPr>
        <w:t>интерес</w:t>
      </w:r>
      <w:r w:rsidRPr="006A6B62">
        <w:rPr>
          <w:lang w:val="sr-Cyrl-RS"/>
        </w:rPr>
        <w:t>е</w:t>
      </w:r>
      <w:r w:rsidRPr="006A6B62">
        <w:rPr>
          <w:lang w:val="sr-Cyrl-CS"/>
        </w:rPr>
        <w:t xml:space="preserve"> опште безбедности и разло</w:t>
      </w:r>
      <w:r w:rsidRPr="006A6B62">
        <w:rPr>
          <w:lang w:val="sr-Cyrl-RS"/>
        </w:rPr>
        <w:t>ге</w:t>
      </w:r>
      <w:r w:rsidRPr="006A6B62">
        <w:rPr>
          <w:lang w:val="sr-Cyrl-CS"/>
        </w:rPr>
        <w:t xml:space="preserve"> морала,</w:t>
      </w:r>
      <w:r w:rsidRPr="006A6B62">
        <w:rPr>
          <w:lang w:val="sr-Cyrl-RS" w:eastAsia="en-GB"/>
        </w:rPr>
        <w:t xml:space="preserve"> поднесе захтев суду да се од лица које је правноснажно ослобођено од оптужбе да је извршило</w:t>
      </w:r>
      <w:r w:rsidRPr="006A6B62">
        <w:rPr>
          <w:lang w:val="sr-Cyrl-RS"/>
        </w:rPr>
        <w:t xml:space="preserve"> кривично дело </w:t>
      </w:r>
      <w:r>
        <w:rPr>
          <w:lang w:val="sr-Cyrl-RS"/>
        </w:rPr>
        <w:t>(</w:t>
      </w:r>
      <w:r w:rsidRPr="006A6B62">
        <w:rPr>
          <w:lang w:val="sr-Cyrl-RS"/>
        </w:rPr>
        <w:t>прикривање</w:t>
      </w:r>
      <w:r w:rsidRPr="006A6B62">
        <w:rPr>
          <w:lang w:val="ru-RU"/>
        </w:rPr>
        <w:t xml:space="preserve"> из чл</w:t>
      </w:r>
      <w:r w:rsidRPr="006A6B62">
        <w:rPr>
          <w:lang w:val="sr-Cyrl-RS"/>
        </w:rPr>
        <w:t>ана</w:t>
      </w:r>
      <w:r w:rsidRPr="006A6B62">
        <w:rPr>
          <w:lang w:val="ru-RU"/>
        </w:rPr>
        <w:t xml:space="preserve"> </w:t>
      </w:r>
      <w:r w:rsidRPr="006A6B62">
        <w:rPr>
          <w:lang w:val="sr-Cyrl-RS"/>
        </w:rPr>
        <w:t>221</w:t>
      </w:r>
      <w:r w:rsidRPr="006A6B62">
        <w:rPr>
          <w:lang w:val="ru-RU"/>
        </w:rPr>
        <w:t xml:space="preserve"> ст</w:t>
      </w:r>
      <w:r w:rsidRPr="006A6B62">
        <w:rPr>
          <w:lang w:val="sr-Cyrl-RS"/>
        </w:rPr>
        <w:t xml:space="preserve">ав 1 </w:t>
      </w:r>
      <w:r w:rsidRPr="006A6B62">
        <w:rPr>
          <w:lang w:val="ru-RU"/>
        </w:rPr>
        <w:t xml:space="preserve">КЗ </w:t>
      </w:r>
      <w:r>
        <w:rPr>
          <w:lang w:val="sr-Cyrl-RS"/>
        </w:rPr>
        <w:t>и</w:t>
      </w:r>
      <w:r w:rsidRPr="006A6B62">
        <w:rPr>
          <w:lang w:val="sr-Cyrl-RS"/>
        </w:rPr>
        <w:t xml:space="preserve"> фалсификовање исправе из члана </w:t>
      </w:r>
      <w:r w:rsidRPr="006A6B62">
        <w:rPr>
          <w:lang w:val="sr-Cyrl-RS"/>
        </w:rPr>
        <w:lastRenderedPageBreak/>
        <w:t>355 став 1 КЗ</w:t>
      </w:r>
      <w:r>
        <w:rPr>
          <w:lang w:val="sr-Cyrl-RS"/>
        </w:rPr>
        <w:t>)</w:t>
      </w:r>
      <w:r w:rsidRPr="006A6B62">
        <w:rPr>
          <w:lang w:val="sr-Cyrl-RS"/>
        </w:rPr>
        <w:t xml:space="preserve"> трајно одузме путничко возило које је предмет извршења дела и преда у својину другом лицу.</w:t>
      </w:r>
    </w:p>
    <w:p w:rsidR="009A5F00" w:rsidRDefault="009A5F00" w:rsidP="00DA32BB">
      <w:pPr>
        <w:spacing w:line="360" w:lineRule="auto"/>
        <w:ind w:firstLine="720"/>
        <w:jc w:val="both"/>
        <w:rPr>
          <w:lang w:val="sr-Cyrl-RS"/>
        </w:rPr>
      </w:pPr>
    </w:p>
    <w:p w:rsidR="009A5F00" w:rsidRPr="006D718A" w:rsidRDefault="009A5F00" w:rsidP="00DA32BB">
      <w:pPr>
        <w:spacing w:line="360" w:lineRule="auto"/>
        <w:ind w:left="720" w:firstLine="720"/>
        <w:jc w:val="both"/>
        <w:rPr>
          <w:sz w:val="22"/>
          <w:szCs w:val="22"/>
          <w:lang w:val="sr-Cyrl-RS"/>
        </w:rPr>
      </w:pPr>
      <w:r w:rsidRPr="00B93C09">
        <w:rPr>
          <w:sz w:val="22"/>
          <w:szCs w:val="22"/>
          <w:lang w:val="sr-Cyrl-RS"/>
        </w:rPr>
        <w:t>У овом случају донета је ослобађајућа пресуда; јавни тужилац је тражио од суда да се од ослобођеног одузме путничко возило. Првостепени суд је усвојио захтев. Виши суд је, одлучујући о жалби на одлуку првостепеног суда, одбацио захтев тужиоца,</w:t>
      </w:r>
      <w:r w:rsidR="006D718A">
        <w:rPr>
          <w:sz w:val="22"/>
          <w:szCs w:val="22"/>
          <w:lang w:val="sr-Cyrl-RS"/>
        </w:rPr>
        <w:t xml:space="preserve"> у образложењу одлуке је рекао:</w:t>
      </w:r>
      <w:r w:rsidR="00393063">
        <w:rPr>
          <w:sz w:val="22"/>
          <w:szCs w:val="22"/>
          <w:lang w:val="sr-Cyrl-RS"/>
        </w:rPr>
        <w:t xml:space="preserve"> </w:t>
      </w:r>
      <w:r w:rsidRPr="00B93C09">
        <w:rPr>
          <w:sz w:val="22"/>
          <w:szCs w:val="22"/>
          <w:lang w:val="sr-Cyrl-RS"/>
        </w:rPr>
        <w:t>„</w:t>
      </w:r>
      <w:r w:rsidRPr="00B93C09">
        <w:rPr>
          <w:sz w:val="22"/>
          <w:szCs w:val="22"/>
          <w:lang w:val="sr-Cyrl-CS"/>
        </w:rPr>
        <w:t>Међутим, битније је следеће: за Виши суд се поставило као основно питање да ли је ОЈТ</w:t>
      </w:r>
      <w:r w:rsidR="006D718A">
        <w:rPr>
          <w:sz w:val="22"/>
          <w:szCs w:val="22"/>
          <w:lang w:val="sr-Cyrl-C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006D718A">
        <w:rPr>
          <w:sz w:val="22"/>
          <w:szCs w:val="22"/>
          <w:lang w:val="sr-Cyrl-RS"/>
        </w:rPr>
        <w:t xml:space="preserve"> </w:t>
      </w:r>
      <w:r w:rsidRPr="00B93C09">
        <w:rPr>
          <w:sz w:val="22"/>
          <w:szCs w:val="22"/>
          <w:lang w:val="sr-Cyrl-CS"/>
        </w:rPr>
        <w:t>овлашћен да</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предложи, односно тражи, захтева од првостепеног Суда да донесе одлуку какву је донео? Наиме, формалноправно овај поднесак ОЈТ</w:t>
      </w:r>
      <w:r w:rsidRPr="00B93C09">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на први поглед, садржи ваљан правни основ захтева, а то је одредба члана 535</w:t>
      </w:r>
      <w:r w:rsidRPr="00B93C09">
        <w:rPr>
          <w:sz w:val="22"/>
          <w:szCs w:val="22"/>
          <w:lang w:val="sr-Cyrl-RS"/>
        </w:rPr>
        <w:t>.</w:t>
      </w:r>
      <w:r w:rsidRPr="00B93C09">
        <w:rPr>
          <w:sz w:val="22"/>
          <w:szCs w:val="22"/>
          <w:lang w:val="sr-Cyrl-CS"/>
        </w:rPr>
        <w:t xml:space="preserve"> ЗКП у којој је наведено да ће се предмети чије одузимање је по кривичном закону неопходно ради заштите интереса опште безбедности из разлога морала, одузети и када се кривични поступак не заврши пресудом којом се оптужени оглашава кривим.</w:t>
      </w:r>
      <w:r w:rsidRPr="00B93C09">
        <w:rPr>
          <w:sz w:val="22"/>
          <w:szCs w:val="22"/>
          <w:lang w:val="sr-Cyrl-RS"/>
        </w:rPr>
        <w:t xml:space="preserve"> </w:t>
      </w:r>
      <w:r w:rsidR="006D718A">
        <w:rPr>
          <w:sz w:val="22"/>
          <w:szCs w:val="22"/>
          <w:lang w:val="sr-Cyrl-CS"/>
        </w:rPr>
        <w:t xml:space="preserve">У предлогу ОЈТ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RS"/>
        </w:rPr>
        <w:t xml:space="preserve"> </w:t>
      </w:r>
      <w:r w:rsidRPr="00B93C09">
        <w:rPr>
          <w:sz w:val="22"/>
          <w:szCs w:val="22"/>
          <w:lang w:val="sr-Cyrl-CS"/>
        </w:rPr>
        <w:t>наведено је да тужилац предлаже суду да решењем одузме од Б</w:t>
      </w:r>
      <w:r w:rsidRPr="00B93C09">
        <w:rPr>
          <w:sz w:val="22"/>
          <w:szCs w:val="22"/>
          <w:lang w:val="sr-Cyrl-RS"/>
        </w:rPr>
        <w:t>.</w:t>
      </w:r>
      <w:r w:rsidRPr="00B93C09">
        <w:rPr>
          <w:sz w:val="22"/>
          <w:szCs w:val="22"/>
          <w:lang w:val="sr-Cyrl-CS"/>
        </w:rPr>
        <w:t>М</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006D718A">
        <w:rPr>
          <w:sz w:val="20"/>
          <w:szCs w:val="20"/>
          <w:lang w:val="sr-Cyrl-RS"/>
        </w:rPr>
        <w:t xml:space="preserve"> </w:t>
      </w:r>
      <w:r w:rsidRPr="00B93C09">
        <w:rPr>
          <w:sz w:val="22"/>
          <w:szCs w:val="22"/>
          <w:lang w:val="sr-Cyrl-CS"/>
        </w:rPr>
        <w:t>као несавесног стицаоца, путничко возило марке „Ауди А3“, власништво Ф</w:t>
      </w:r>
      <w:r w:rsidRPr="00B93C09">
        <w:rPr>
          <w:sz w:val="22"/>
          <w:szCs w:val="22"/>
          <w:lang w:val="sr-Cyrl-RS"/>
        </w:rPr>
        <w:t>.</w:t>
      </w:r>
      <w:r w:rsidRPr="00B93C09">
        <w:rPr>
          <w:sz w:val="22"/>
          <w:szCs w:val="22"/>
          <w:lang w:val="sr-Cyrl-CS"/>
        </w:rPr>
        <w:t>С</w:t>
      </w:r>
      <w:r w:rsidRPr="00B93C09">
        <w:rPr>
          <w:sz w:val="22"/>
          <w:szCs w:val="22"/>
          <w:lang w:val="sr-Cyrl-RS"/>
        </w:rPr>
        <w:t>.</w:t>
      </w:r>
      <w:r w:rsidRPr="00B93C09">
        <w:rPr>
          <w:sz w:val="22"/>
          <w:szCs w:val="22"/>
          <w:lang w:val="sr-Cyrl-CS"/>
        </w:rPr>
        <w:t xml:space="preserve"> из Италије, с обзиром да је оригинални број шасије на наведеном возилу измењен, па то захтевају интереси опште безбедности и разлози морала, те да се наведено возило врати њеном власнику Ф</w:t>
      </w:r>
      <w:r w:rsidRPr="00B93C09">
        <w:rPr>
          <w:sz w:val="22"/>
          <w:szCs w:val="22"/>
          <w:lang w:val="sr-Cyrl-RS"/>
        </w:rPr>
        <w:t>.</w:t>
      </w:r>
      <w:r w:rsidRPr="00B93C09">
        <w:rPr>
          <w:sz w:val="22"/>
          <w:szCs w:val="22"/>
          <w:lang w:val="sr-Cyrl-CS"/>
        </w:rPr>
        <w:t>С</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RS"/>
        </w:rPr>
        <w:t xml:space="preserve"> </w:t>
      </w:r>
      <w:r w:rsidRPr="00B93C09">
        <w:rPr>
          <w:sz w:val="22"/>
          <w:szCs w:val="22"/>
          <w:lang w:val="sr-Cyrl-CS"/>
        </w:rPr>
        <w:t>Међутим, осим формалних разлога за доношење решења ОЈТ</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је у захтеву навео и онај прави</w:t>
      </w:r>
      <w:r w:rsidRPr="00B93C09">
        <w:rPr>
          <w:i/>
          <w:sz w:val="22"/>
          <w:szCs w:val="22"/>
          <w:lang w:val="sr-Cyrl-CS"/>
        </w:rPr>
        <w:t xml:space="preserve">, </w:t>
      </w:r>
      <w:r w:rsidRPr="00B93C09">
        <w:rPr>
          <w:sz w:val="22"/>
          <w:szCs w:val="22"/>
          <w:lang w:val="sr-Cyrl-CS"/>
        </w:rPr>
        <w:t>материјални</w:t>
      </w:r>
      <w:r w:rsidRPr="00B93C09">
        <w:rPr>
          <w:i/>
          <w:sz w:val="22"/>
          <w:szCs w:val="22"/>
          <w:lang w:val="sr-Cyrl-CS"/>
        </w:rPr>
        <w:t>,</w:t>
      </w:r>
      <w:r w:rsidRPr="00B93C09">
        <w:rPr>
          <w:sz w:val="22"/>
          <w:szCs w:val="22"/>
          <w:lang w:val="sr-Cyrl-CS"/>
        </w:rPr>
        <w:t xml:space="preserve"> а то је да се наведено путничко возило марке „Ауди А3“, након одузимања од Б</w:t>
      </w:r>
      <w:r w:rsidRPr="00B93C09">
        <w:rPr>
          <w:sz w:val="22"/>
          <w:szCs w:val="22"/>
          <w:lang w:val="sr-Cyrl-RS"/>
        </w:rPr>
        <w:t>.</w:t>
      </w:r>
      <w:r w:rsidRPr="00B93C09">
        <w:rPr>
          <w:sz w:val="22"/>
          <w:szCs w:val="22"/>
          <w:lang w:val="sr-Cyrl-CS"/>
        </w:rPr>
        <w:t>М</w:t>
      </w:r>
      <w:r w:rsidRPr="00B93C09">
        <w:rPr>
          <w:sz w:val="22"/>
          <w:szCs w:val="22"/>
          <w:lang w:val="sr-Cyrl-RS"/>
        </w:rPr>
        <w:t>.</w:t>
      </w:r>
      <w:r w:rsidRPr="00B93C09">
        <w:rPr>
          <w:sz w:val="22"/>
          <w:szCs w:val="22"/>
          <w:lang w:val="sr-Cyrl-CS"/>
        </w:rPr>
        <w:t>, која је</w:t>
      </w:r>
      <w:r w:rsidRPr="00B93C09">
        <w:rPr>
          <w:sz w:val="22"/>
          <w:szCs w:val="22"/>
          <w:lang w:val="sr-Cyrl-RS"/>
        </w:rPr>
        <w:t>,</w:t>
      </w:r>
      <w:r w:rsidRPr="00B93C09">
        <w:rPr>
          <w:sz w:val="22"/>
          <w:szCs w:val="22"/>
          <w:lang w:val="sr-Cyrl-CS"/>
        </w:rPr>
        <w:t xml:space="preserve"> по мишљењу ОЈТ</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несавесни стицалац, врати њеном наводном власнику Ф</w:t>
      </w:r>
      <w:r w:rsidRPr="00B93C09">
        <w:rPr>
          <w:sz w:val="22"/>
          <w:szCs w:val="22"/>
          <w:lang w:val="sr-Cyrl-RS"/>
        </w:rPr>
        <w:t>.</w:t>
      </w:r>
      <w:r w:rsidRPr="00B93C09">
        <w:rPr>
          <w:sz w:val="22"/>
          <w:szCs w:val="22"/>
          <w:lang w:val="sr-Cyrl-CS"/>
        </w:rPr>
        <w:t>С</w:t>
      </w:r>
      <w:r w:rsidRPr="00B93C09">
        <w:rPr>
          <w:sz w:val="22"/>
          <w:szCs w:val="22"/>
          <w:lang w:val="sr-Cyrl-RS"/>
        </w:rPr>
        <w:t>.</w:t>
      </w:r>
    </w:p>
    <w:p w:rsidR="006D718A" w:rsidRDefault="009A5F00" w:rsidP="00DA32BB">
      <w:pPr>
        <w:spacing w:line="360" w:lineRule="auto"/>
        <w:ind w:left="720" w:firstLine="720"/>
        <w:jc w:val="both"/>
        <w:rPr>
          <w:sz w:val="22"/>
          <w:szCs w:val="22"/>
          <w:lang w:val="sr-Cyrl-RS"/>
        </w:rPr>
      </w:pPr>
      <w:r w:rsidRPr="00B93C09">
        <w:rPr>
          <w:sz w:val="22"/>
          <w:szCs w:val="22"/>
          <w:lang w:val="sr-Cyrl-CS"/>
        </w:rPr>
        <w:t>Ствар је у томе што тужилац по закону није овлашћен да ово тражи.</w:t>
      </w:r>
      <w:r w:rsidRPr="00B93C09">
        <w:rPr>
          <w:sz w:val="22"/>
          <w:szCs w:val="22"/>
          <w:lang w:val="sr-Cyrl-RS"/>
        </w:rPr>
        <w:t>.</w:t>
      </w:r>
      <w:r w:rsidRPr="00B93C09">
        <w:rPr>
          <w:sz w:val="22"/>
          <w:szCs w:val="22"/>
          <w:lang w:val="sr-Cyrl-CS"/>
        </w:rPr>
        <w:t>.</w:t>
      </w:r>
    </w:p>
    <w:p w:rsidR="006D718A" w:rsidRDefault="009A5F00" w:rsidP="00DA32BB">
      <w:pPr>
        <w:spacing w:line="360" w:lineRule="auto"/>
        <w:ind w:left="720" w:firstLine="720"/>
        <w:jc w:val="both"/>
        <w:rPr>
          <w:sz w:val="22"/>
          <w:szCs w:val="22"/>
          <w:lang w:val="sr-Cyrl-RS"/>
        </w:rPr>
      </w:pPr>
      <w:r w:rsidRPr="00B93C09">
        <w:rPr>
          <w:sz w:val="22"/>
          <w:szCs w:val="22"/>
          <w:lang w:val="sr-Cyrl-CS"/>
        </w:rPr>
        <w:t>Ценећи ову кривичну ствар на овакав начин Виши суд</w:t>
      </w:r>
      <w:r w:rsidRPr="00B93C09">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RS"/>
        </w:rPr>
        <w:t xml:space="preserve"> </w:t>
      </w:r>
      <w:r w:rsidRPr="00B93C09">
        <w:rPr>
          <w:sz w:val="22"/>
          <w:szCs w:val="22"/>
          <w:lang w:val="sr-Cyrl-CS"/>
        </w:rPr>
        <w:t xml:space="preserve">је утврдио да се у конкретном случају ради о </w:t>
      </w:r>
      <w:r w:rsidRPr="00B93C09">
        <w:rPr>
          <w:i/>
          <w:sz w:val="22"/>
          <w:szCs w:val="22"/>
          <w:lang w:val="sr-Cyrl-CS"/>
        </w:rPr>
        <w:t>злоупотреби процесних овлашћења</w:t>
      </w:r>
      <w:r w:rsidR="006D718A">
        <w:rPr>
          <w:sz w:val="22"/>
          <w:szCs w:val="22"/>
          <w:lang w:val="sr-Cyrl-RS"/>
        </w:rPr>
        <w:t xml:space="preserve"> (курзив М.Д.)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конкретно злоупотребљена је одредба члана 535</w:t>
      </w:r>
      <w:r w:rsidRPr="00B93C09">
        <w:rPr>
          <w:sz w:val="22"/>
          <w:szCs w:val="22"/>
          <w:lang w:val="sr-Cyrl-RS"/>
        </w:rPr>
        <w:t>.</w:t>
      </w:r>
      <w:r w:rsidRPr="00B93C09">
        <w:rPr>
          <w:sz w:val="22"/>
          <w:szCs w:val="22"/>
          <w:lang w:val="sr-Cyrl-CS"/>
        </w:rPr>
        <w:t xml:space="preserve"> ЗКП, где је под плаштом формалног овлашћења да се нешто захтева (разлози безбедности и морала), суштински тражено нешто на шта заступник јавне тужне није овлашћен, нити је кривични суд надлежан да о томе донесе одлуку (да одузме ствар од једног лица и преда је у својину и државину другом лицу).</w:t>
      </w:r>
    </w:p>
    <w:p w:rsidR="009A5F00" w:rsidRPr="006D718A" w:rsidRDefault="009A5F00" w:rsidP="00DA32BB">
      <w:pPr>
        <w:spacing w:line="360" w:lineRule="auto"/>
        <w:ind w:left="720" w:firstLine="720"/>
        <w:jc w:val="both"/>
        <w:rPr>
          <w:sz w:val="22"/>
          <w:szCs w:val="22"/>
          <w:lang w:val="sr-Cyrl-RS"/>
        </w:rPr>
      </w:pPr>
      <w:r w:rsidRPr="00B93C09">
        <w:rPr>
          <w:sz w:val="22"/>
          <w:szCs w:val="22"/>
          <w:lang w:val="sr-Cyrl-CS"/>
        </w:rPr>
        <w:t>С обзиром да је овакав захтев ОЈТ</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излази из домена његове надлежности коју има по Законику о кривичном поступку и законима који се односе на уређење и овлашћења </w:t>
      </w:r>
      <w:r w:rsidRPr="00B93C09">
        <w:rPr>
          <w:sz w:val="22"/>
          <w:szCs w:val="22"/>
          <w:lang w:val="sr-Cyrl-RS"/>
        </w:rPr>
        <w:t>ј</w:t>
      </w:r>
      <w:r w:rsidRPr="00B93C09">
        <w:rPr>
          <w:sz w:val="22"/>
          <w:szCs w:val="22"/>
          <w:lang w:val="sr-Cyrl-CS"/>
        </w:rPr>
        <w:t>авног тужиоца, Виши суд је преиначио првостепену одлуку и одбацио захтев ОЈТ</w:t>
      </w:r>
      <w:r w:rsidR="006D718A">
        <w:rPr>
          <w:sz w:val="22"/>
          <w:szCs w:val="22"/>
          <w:lang w:val="sr-Cyrl-RS"/>
        </w:rPr>
        <w:t xml:space="preserve"> </w:t>
      </w:r>
      <w:r w:rsidR="006D718A" w:rsidRPr="00004F7C">
        <w:rPr>
          <w:sz w:val="20"/>
          <w:szCs w:val="20"/>
          <w:lang w:val="sr-Cyrl-CS"/>
        </w:rPr>
        <w:t>[</w:t>
      </w:r>
      <w:r w:rsidR="006D718A">
        <w:rPr>
          <w:sz w:val="20"/>
          <w:szCs w:val="20"/>
          <w:lang w:val="sr-Cyrl-CS"/>
        </w:rPr>
        <w:t>...</w:t>
      </w:r>
      <w:r w:rsidR="006D718A" w:rsidRPr="00004F7C">
        <w:rPr>
          <w:sz w:val="20"/>
          <w:szCs w:val="20"/>
          <w:lang w:val="sr-Cyrl-CS"/>
        </w:rPr>
        <w:t>]</w:t>
      </w:r>
      <w:r w:rsidRPr="00B93C09">
        <w:rPr>
          <w:sz w:val="22"/>
          <w:szCs w:val="22"/>
          <w:lang w:val="sr-Cyrl-CS"/>
        </w:rPr>
        <w:t xml:space="preserve"> као недопуштен</w:t>
      </w:r>
      <w:r w:rsidRPr="00B93C09">
        <w:rPr>
          <w:sz w:val="22"/>
          <w:szCs w:val="22"/>
          <w:lang w:val="sr-Cyrl-RS"/>
        </w:rPr>
        <w:t>“.</w:t>
      </w:r>
      <w:r w:rsidRPr="00B93C09">
        <w:rPr>
          <w:rStyle w:val="FootnoteReference"/>
          <w:sz w:val="22"/>
          <w:szCs w:val="22"/>
          <w:lang w:val="sr-Cyrl-RS"/>
        </w:rPr>
        <w:footnoteReference w:id="791"/>
      </w:r>
    </w:p>
    <w:p w:rsidR="009A5F00" w:rsidRDefault="009A5F00" w:rsidP="00DA32BB">
      <w:pPr>
        <w:spacing w:line="360" w:lineRule="auto"/>
        <w:ind w:firstLine="720"/>
        <w:jc w:val="both"/>
        <w:rPr>
          <w:lang w:val="sr-Cyrl-RS"/>
        </w:rPr>
      </w:pPr>
    </w:p>
    <w:p w:rsidR="009A5F00" w:rsidRPr="002B22A8" w:rsidRDefault="009A5F00" w:rsidP="00DA32BB">
      <w:pPr>
        <w:spacing w:line="360" w:lineRule="auto"/>
        <w:ind w:firstLine="720"/>
        <w:jc w:val="both"/>
        <w:rPr>
          <w:lang w:val="sr-Cyrl-RS"/>
        </w:rPr>
      </w:pPr>
      <w:r w:rsidRPr="00690C6F">
        <w:rPr>
          <w:lang w:val="sr-Cyrl-RS"/>
        </w:rPr>
        <w:lastRenderedPageBreak/>
        <w:t xml:space="preserve">Тужилац врши шиканозну злоупотребу процесног права-дужности када окривљеном, </w:t>
      </w:r>
      <w:r w:rsidRPr="00D50DB9">
        <w:rPr>
          <w:i/>
          <w:iCs/>
          <w:lang w:val="sr-Cyrl-RS"/>
        </w:rPr>
        <w:t>у намери да му нашкоди</w:t>
      </w:r>
      <w:r w:rsidRPr="00317EE6">
        <w:rPr>
          <w:lang w:val="sr-Cyrl-RS"/>
        </w:rPr>
        <w:t>,</w:t>
      </w:r>
      <w:r w:rsidRPr="00690C6F">
        <w:rPr>
          <w:lang w:val="sr-Cyrl-RS"/>
        </w:rPr>
        <w:t xml:space="preserve"> постави у истрази браниоца по службеној дужности адвоката за којег зна да окривљеном не може да пружи делотворну одбрану (јер се, рецимо, тај адвокат не бави кривичним стварима).</w:t>
      </w:r>
      <w:r w:rsidRPr="00690C6F">
        <w:rPr>
          <w:rStyle w:val="FootnoteReference"/>
          <w:lang w:val="sr-Cyrl-RS"/>
        </w:rPr>
        <w:footnoteReference w:id="792"/>
      </w:r>
      <w:r w:rsidR="00317EE6">
        <w:rPr>
          <w:lang w:val="sr-Cyrl-RS"/>
        </w:rPr>
        <w:t xml:space="preserve"> То свакако има своје реперкусије на право на делотворну стручну одбрану према ЕКЉП.</w:t>
      </w:r>
    </w:p>
    <w:p w:rsidR="009A5F00" w:rsidRPr="009A39A8" w:rsidRDefault="009A5F00" w:rsidP="009A5F00">
      <w:pPr>
        <w:ind w:firstLine="720"/>
        <w:jc w:val="both"/>
        <w:rPr>
          <w:highlight w:val="yellow"/>
          <w:lang w:val="sr-Cyrl-RS"/>
        </w:rPr>
      </w:pPr>
    </w:p>
    <w:p w:rsidR="009A5F00" w:rsidRPr="00D33D4B" w:rsidRDefault="009A5F00" w:rsidP="00D33D4B">
      <w:pPr>
        <w:pStyle w:val="Heading4"/>
        <w:ind w:left="720"/>
        <w:rPr>
          <w:rFonts w:ascii="Times New Roman" w:hAnsi="Times New Roman" w:cs="Times New Roman"/>
          <w:b/>
          <w:color w:val="auto"/>
          <w:lang w:val="sr-Cyrl-RS"/>
        </w:rPr>
      </w:pPr>
      <w:bookmarkStart w:id="181" w:name="_Toc5883474"/>
      <w:r w:rsidRPr="00D33D4B">
        <w:rPr>
          <w:rFonts w:ascii="Times New Roman" w:hAnsi="Times New Roman" w:cs="Times New Roman"/>
          <w:b/>
          <w:color w:val="auto"/>
          <w:lang w:val="sr-Cyrl-RS"/>
        </w:rPr>
        <w:t>2</w:t>
      </w:r>
      <w:r w:rsidRPr="00D33D4B">
        <w:rPr>
          <w:rFonts w:ascii="Times New Roman" w:hAnsi="Times New Roman" w:cs="Times New Roman"/>
          <w:b/>
          <w:color w:val="auto"/>
          <w:lang w:val="ru-RU"/>
        </w:rPr>
        <w:t>.</w:t>
      </w:r>
      <w:r w:rsidRPr="00D33D4B">
        <w:rPr>
          <w:rFonts w:ascii="Times New Roman" w:hAnsi="Times New Roman" w:cs="Times New Roman"/>
          <w:b/>
          <w:color w:val="auto"/>
          <w:lang w:val="sr-Cyrl-RS"/>
        </w:rPr>
        <w:t>2.</w:t>
      </w:r>
      <w:r w:rsidRPr="00D33D4B">
        <w:rPr>
          <w:rFonts w:ascii="Times New Roman" w:hAnsi="Times New Roman" w:cs="Times New Roman"/>
          <w:b/>
          <w:color w:val="auto"/>
          <w:lang w:val="ru-RU"/>
        </w:rPr>
        <w:t xml:space="preserve"> Злоупотребе процесних права</w:t>
      </w:r>
      <w:r w:rsidR="00814309" w:rsidRPr="00D33D4B">
        <w:rPr>
          <w:rFonts w:ascii="Times New Roman" w:hAnsi="Times New Roman" w:cs="Times New Roman"/>
          <w:b/>
          <w:color w:val="auto"/>
          <w:lang w:val="en-US"/>
        </w:rPr>
        <w:t xml:space="preserve"> </w:t>
      </w:r>
      <w:r w:rsidRPr="00D33D4B">
        <w:rPr>
          <w:rFonts w:ascii="Times New Roman" w:hAnsi="Times New Roman" w:cs="Times New Roman"/>
          <w:b/>
          <w:color w:val="auto"/>
          <w:lang w:val="sr-Cyrl-RS"/>
        </w:rPr>
        <w:t xml:space="preserve">приватног тужиоца </w:t>
      </w:r>
      <w:r w:rsidRPr="00D33D4B">
        <w:rPr>
          <w:rFonts w:ascii="Times New Roman" w:hAnsi="Times New Roman" w:cs="Times New Roman"/>
          <w:b/>
          <w:color w:val="auto"/>
          <w:lang w:val="ru-RU"/>
        </w:rPr>
        <w:t>у кривичном поступку</w:t>
      </w:r>
      <w:bookmarkEnd w:id="181"/>
    </w:p>
    <w:p w:rsidR="009A5F00" w:rsidRDefault="009A5F00" w:rsidP="009A5F00">
      <w:pPr>
        <w:ind w:firstLine="720"/>
        <w:jc w:val="both"/>
        <w:rPr>
          <w:b/>
          <w:lang w:val="sr-Cyrl-RS"/>
        </w:rPr>
      </w:pPr>
    </w:p>
    <w:p w:rsidR="009A5F00" w:rsidRDefault="009A5F00" w:rsidP="00DA32BB">
      <w:pPr>
        <w:spacing w:line="360" w:lineRule="auto"/>
        <w:ind w:firstLine="720"/>
        <w:jc w:val="both"/>
        <w:rPr>
          <w:lang w:val="sr-Cyrl-RS"/>
        </w:rPr>
      </w:pPr>
      <w:r>
        <w:rPr>
          <w:lang w:val="sr-Cyrl-RS"/>
        </w:rPr>
        <w:t xml:space="preserve">У делу у којем смо говорили о злоупотреби шиканозним вршењем кривичнопроцесних права навели смо да је најчешћи вид овакве процесне злоупотребе покретање кривичног поступка од стране приватног тужиоца због кривичног дела које и није учињено, када је догађај који је предмет поступка измишљен, а тужилац га води само из разлога да окривљеном нанесе што већу материјалну и нематеријалну штету. Овде се, у ствари, ради о злоупотреба кривичног поступка, о злоупотреби уставног права на приступ суду. Није реч о злоупотреби појединог кривичнопроцесног права (права на измену оптужбе, права на суђење у присуству), већ о злоупотреби </w:t>
      </w:r>
      <w:r w:rsidRPr="00297498">
        <w:rPr>
          <w:i/>
          <w:lang w:val="sr-Cyrl-RS"/>
        </w:rPr>
        <w:t>целог</w:t>
      </w:r>
      <w:r>
        <w:rPr>
          <w:lang w:val="sr-Cyrl-RS"/>
        </w:rPr>
        <w:t xml:space="preserve"> поступка. У претходним излагањима објаснили смо на који начин се манифестује шкођење оваквих злоупотреба (материјална и нематеријална штета за окривљеног, штета за јавни интерес).</w:t>
      </w:r>
    </w:p>
    <w:p w:rsidR="009A5F00" w:rsidRDefault="009A5F00" w:rsidP="00DA32BB">
      <w:pPr>
        <w:spacing w:line="360" w:lineRule="auto"/>
        <w:ind w:firstLine="720"/>
        <w:jc w:val="both"/>
        <w:rPr>
          <w:lang w:val="sr-Cyrl-RS"/>
        </w:rPr>
      </w:pPr>
      <w:r>
        <w:rPr>
          <w:lang w:val="sr-Cyrl-RS"/>
        </w:rPr>
        <w:t xml:space="preserve">Овде треба рећи да се злоупотребе у овом виду појављују врло често и у ситуацијама када је приватна кривична тужба основана. То су случајеви тзв. </w:t>
      </w:r>
      <w:r w:rsidRPr="005F2C42">
        <w:rPr>
          <w:lang w:val="sr-Cyrl-RS"/>
        </w:rPr>
        <w:t>„узвраћене увреде“, односно, узвраћене приватне кривичне тужбе</w:t>
      </w:r>
      <w:r>
        <w:rPr>
          <w:lang w:val="sr-Cyrl-RS"/>
        </w:rPr>
        <w:t xml:space="preserve">. Наиме, по одредбама </w:t>
      </w:r>
      <w:r w:rsidR="00E65F08">
        <w:rPr>
          <w:lang w:val="sr-Cyrl-RS"/>
        </w:rPr>
        <w:t>Законика о кривичном поступку</w:t>
      </w:r>
      <w:r>
        <w:rPr>
          <w:lang w:val="sr-Cyrl-RS"/>
        </w:rPr>
        <w:t>, о</w:t>
      </w:r>
      <w:r w:rsidRPr="00F55DE5">
        <w:rPr>
          <w:lang w:val="ru-RU" w:eastAsia="en-GB"/>
        </w:rPr>
        <w:t>кривљени против кога је поднета приватна тужба за кривично дело може до завршетка</w:t>
      </w:r>
      <w:r>
        <w:rPr>
          <w:lang w:val="sr-Cyrl-RS"/>
        </w:rPr>
        <w:t xml:space="preserve"> </w:t>
      </w:r>
      <w:r w:rsidRPr="00F55DE5">
        <w:rPr>
          <w:lang w:val="ru-RU" w:eastAsia="en-GB"/>
        </w:rPr>
        <w:t xml:space="preserve">главног претреса </w:t>
      </w:r>
      <w:r w:rsidRPr="006061B5">
        <w:rPr>
          <w:lang w:val="sr-Cyrl-CS"/>
        </w:rPr>
        <w:t>[п</w:t>
      </w:r>
      <w:r>
        <w:rPr>
          <w:lang w:val="sr-Cyrl-RS"/>
        </w:rPr>
        <w:t>о приватној тужби</w:t>
      </w:r>
      <w:r w:rsidRPr="006061B5">
        <w:rPr>
          <w:lang w:val="sr-Cyrl-CS"/>
        </w:rPr>
        <w:t>]</w:t>
      </w:r>
      <w:r w:rsidRPr="00F55DE5">
        <w:rPr>
          <w:lang w:val="ru-RU" w:eastAsia="en-GB"/>
        </w:rPr>
        <w:t xml:space="preserve"> поднети</w:t>
      </w:r>
      <w:r>
        <w:rPr>
          <w:lang w:val="sr-Cyrl-RS" w:eastAsia="en-GB"/>
        </w:rPr>
        <w:t xml:space="preserve"> </w:t>
      </w:r>
      <w:r w:rsidRPr="00F55DE5">
        <w:rPr>
          <w:lang w:val="ru-RU" w:eastAsia="en-GB"/>
        </w:rPr>
        <w:t>противтужбу против приватног тужиоца који је према њему истом приликом учинио</w:t>
      </w:r>
      <w:r>
        <w:rPr>
          <w:lang w:val="sr-Cyrl-RS" w:eastAsia="en-GB"/>
        </w:rPr>
        <w:t xml:space="preserve"> </w:t>
      </w:r>
      <w:r w:rsidRPr="00F55DE5">
        <w:rPr>
          <w:lang w:val="ru-RU" w:eastAsia="en-GB"/>
        </w:rPr>
        <w:t>кривично дело за које се гони по приватној тужби</w:t>
      </w:r>
      <w:r>
        <w:rPr>
          <w:lang w:val="sr-Cyrl-RS" w:eastAsia="en-GB"/>
        </w:rPr>
        <w:t>; о</w:t>
      </w:r>
      <w:r w:rsidRPr="00F55DE5">
        <w:rPr>
          <w:lang w:val="ru-RU" w:eastAsia="en-GB"/>
        </w:rPr>
        <w:t xml:space="preserve"> приватној тужби и противтужби суд доноси једну одлуку.</w:t>
      </w:r>
      <w:r>
        <w:rPr>
          <w:rStyle w:val="FootnoteReference"/>
          <w:lang w:val="ru-RU" w:eastAsia="en-GB"/>
        </w:rPr>
        <w:footnoteReference w:id="793"/>
      </w:r>
      <w:r>
        <w:rPr>
          <w:lang w:val="sr-Cyrl-RS" w:eastAsia="en-GB"/>
        </w:rPr>
        <w:t xml:space="preserve"> Дакле, у пракси се често дешава да</w:t>
      </w:r>
      <w:r w:rsidRPr="005F2C42">
        <w:rPr>
          <w:lang w:val="sr-Cyrl-RS"/>
        </w:rPr>
        <w:t xml:space="preserve"> лице које је оптужено приватном кривичном тужбом „узвраћа“ приватном кр</w:t>
      </w:r>
      <w:r>
        <w:rPr>
          <w:lang w:val="sr-Cyrl-RS"/>
        </w:rPr>
        <w:t>ивичном тужбом за исто</w:t>
      </w:r>
      <w:r w:rsidRPr="005F2C42">
        <w:rPr>
          <w:lang w:val="sr-Cyrl-RS"/>
        </w:rPr>
        <w:t xml:space="preserve"> кривично дело, односно, и сам</w:t>
      </w:r>
      <w:r>
        <w:rPr>
          <w:lang w:val="sr-Cyrl-RS"/>
        </w:rPr>
        <w:t>о</w:t>
      </w:r>
      <w:r w:rsidRPr="005F2C42">
        <w:rPr>
          <w:lang w:val="sr-Cyrl-RS"/>
        </w:rPr>
        <w:t xml:space="preserve"> подноси приватну кривичну тужбу </w:t>
      </w:r>
      <w:r>
        <w:rPr>
          <w:lang w:val="sr-Cyrl-RS"/>
        </w:rPr>
        <w:t xml:space="preserve">неистините садржине </w:t>
      </w:r>
      <w:r w:rsidRPr="005F2C42">
        <w:rPr>
          <w:lang w:val="sr-Cyrl-RS"/>
        </w:rPr>
        <w:t xml:space="preserve">против </w:t>
      </w:r>
      <w:r w:rsidRPr="005F2C42">
        <w:rPr>
          <w:lang w:val="sr-Cyrl-RS"/>
        </w:rPr>
        <w:lastRenderedPageBreak/>
        <w:t>тужиоца, а затим тра</w:t>
      </w:r>
      <w:r>
        <w:rPr>
          <w:lang w:val="sr-Cyrl-RS"/>
        </w:rPr>
        <w:t>жи спајање поступака не би ли тако</w:t>
      </w:r>
      <w:r w:rsidRPr="005F2C42">
        <w:rPr>
          <w:lang w:val="sr-Cyrl-RS"/>
        </w:rPr>
        <w:t xml:space="preserve"> искомпликова</w:t>
      </w:r>
      <w:r w:rsidR="00393063">
        <w:rPr>
          <w:lang w:val="sr-Cyrl-RS"/>
        </w:rPr>
        <w:t>л</w:t>
      </w:r>
      <w:r w:rsidRPr="005F2C42">
        <w:rPr>
          <w:lang w:val="sr-Cyrl-RS"/>
        </w:rPr>
        <w:t xml:space="preserve">о предмет </w:t>
      </w:r>
      <w:r w:rsidR="00393063">
        <w:rPr>
          <w:lang w:val="sr-Cyrl-RS"/>
        </w:rPr>
        <w:t xml:space="preserve">(поступак) </w:t>
      </w:r>
      <w:r w:rsidRPr="005F2C42">
        <w:rPr>
          <w:lang w:val="sr-Cyrl-RS"/>
        </w:rPr>
        <w:t>у којем је оптужен</w:t>
      </w:r>
      <w:r w:rsidR="00393063">
        <w:rPr>
          <w:lang w:val="sr-Cyrl-RS"/>
        </w:rPr>
        <w:t>о</w:t>
      </w:r>
      <w:r w:rsidRPr="005F2C42">
        <w:rPr>
          <w:lang w:val="sr-Cyrl-RS"/>
        </w:rPr>
        <w:t>, на тај начин одуговлачи</w:t>
      </w:r>
      <w:r w:rsidR="00393063">
        <w:rPr>
          <w:lang w:val="sr-Cyrl-RS"/>
        </w:rPr>
        <w:t>ло поступак и постигл</w:t>
      </w:r>
      <w:r w:rsidRPr="005F2C42">
        <w:rPr>
          <w:lang w:val="sr-Cyrl-RS"/>
        </w:rPr>
        <w:t>о бенефицију застарелости кривичног гоњења</w:t>
      </w:r>
      <w:r>
        <w:rPr>
          <w:lang w:val="sr-Cyrl-RS"/>
        </w:rPr>
        <w:t>, или постизањем осуде приватног тужиоца „компензирало“ сопствену кривицу</w:t>
      </w:r>
      <w:r w:rsidRPr="005F2C42">
        <w:rPr>
          <w:lang w:val="sr-Cyrl-RS"/>
        </w:rPr>
        <w:t>.</w:t>
      </w:r>
    </w:p>
    <w:p w:rsidR="009A5F00" w:rsidRDefault="009A5F00" w:rsidP="00DA32BB">
      <w:pPr>
        <w:spacing w:line="360" w:lineRule="auto"/>
        <w:ind w:firstLine="720"/>
        <w:jc w:val="both"/>
        <w:rPr>
          <w:lang w:val="sr-Cyrl-RS"/>
        </w:rPr>
      </w:pPr>
      <w:r>
        <w:rPr>
          <w:lang w:val="sr-Cyrl-RS"/>
        </w:rPr>
        <w:t>Уколико су оба захтева, и по приватној тужби и по приватној противтужби, неоснована, лажна, противтужба има карактер тзв. против-злоупотребе.</w:t>
      </w:r>
      <w:r>
        <w:rPr>
          <w:rStyle w:val="FootnoteReference"/>
          <w:lang w:val="sr-Cyrl-RS"/>
        </w:rPr>
        <w:footnoteReference w:id="794"/>
      </w:r>
    </w:p>
    <w:p w:rsidR="009A5F00" w:rsidRDefault="009A5F00" w:rsidP="009A5F00">
      <w:pPr>
        <w:rPr>
          <w:b/>
          <w:lang w:val="sr-Cyrl-RS"/>
        </w:rPr>
      </w:pPr>
    </w:p>
    <w:p w:rsidR="009A5F00" w:rsidRPr="00D33D4B" w:rsidRDefault="009A5F00" w:rsidP="00D33D4B">
      <w:pPr>
        <w:pStyle w:val="Heading4"/>
        <w:ind w:left="720"/>
        <w:rPr>
          <w:rFonts w:ascii="Times New Roman" w:hAnsi="Times New Roman" w:cs="Times New Roman"/>
          <w:b/>
          <w:color w:val="auto"/>
          <w:lang w:val="sr-Cyrl-RS"/>
        </w:rPr>
      </w:pPr>
      <w:bookmarkStart w:id="182" w:name="_Toc5883475"/>
      <w:r w:rsidRPr="00D33D4B">
        <w:rPr>
          <w:rFonts w:ascii="Times New Roman" w:hAnsi="Times New Roman" w:cs="Times New Roman"/>
          <w:b/>
          <w:color w:val="auto"/>
          <w:lang w:val="sr-Cyrl-RS"/>
        </w:rPr>
        <w:t>2</w:t>
      </w:r>
      <w:r w:rsidRPr="00D33D4B">
        <w:rPr>
          <w:rFonts w:ascii="Times New Roman" w:hAnsi="Times New Roman" w:cs="Times New Roman"/>
          <w:b/>
          <w:color w:val="auto"/>
          <w:lang w:val="ru-RU"/>
        </w:rPr>
        <w:t>.</w:t>
      </w:r>
      <w:r w:rsidRPr="00D33D4B">
        <w:rPr>
          <w:rFonts w:ascii="Times New Roman" w:hAnsi="Times New Roman" w:cs="Times New Roman"/>
          <w:b/>
          <w:color w:val="auto"/>
          <w:lang w:val="sr-Cyrl-RS"/>
        </w:rPr>
        <w:t>3.</w:t>
      </w:r>
      <w:r w:rsidRPr="00D33D4B">
        <w:rPr>
          <w:rFonts w:ascii="Times New Roman" w:hAnsi="Times New Roman" w:cs="Times New Roman"/>
          <w:b/>
          <w:color w:val="auto"/>
          <w:lang w:val="ru-RU"/>
        </w:rPr>
        <w:t xml:space="preserve"> Злоупотребе процесних права </w:t>
      </w:r>
      <w:r w:rsidR="00814309" w:rsidRPr="00D33D4B">
        <w:rPr>
          <w:rFonts w:ascii="Times New Roman" w:hAnsi="Times New Roman" w:cs="Times New Roman"/>
          <w:b/>
          <w:color w:val="auto"/>
          <w:lang w:val="sr-Cyrl-RS"/>
        </w:rPr>
        <w:t xml:space="preserve">оштећеног </w:t>
      </w:r>
      <w:r w:rsidRPr="00D33D4B">
        <w:rPr>
          <w:rFonts w:ascii="Times New Roman" w:hAnsi="Times New Roman" w:cs="Times New Roman"/>
          <w:b/>
          <w:color w:val="auto"/>
          <w:lang w:val="sr-Cyrl-RS"/>
        </w:rPr>
        <w:t xml:space="preserve">и његовог пуномоћника </w:t>
      </w:r>
      <w:r w:rsidRPr="00D33D4B">
        <w:rPr>
          <w:rFonts w:ascii="Times New Roman" w:hAnsi="Times New Roman" w:cs="Times New Roman"/>
          <w:b/>
          <w:color w:val="auto"/>
          <w:lang w:val="ru-RU"/>
        </w:rPr>
        <w:t>у кривичном поступку</w:t>
      </w:r>
      <w:bookmarkEnd w:id="182"/>
    </w:p>
    <w:p w:rsidR="009A5F00" w:rsidRDefault="009A5F00" w:rsidP="009A5F00">
      <w:pPr>
        <w:ind w:firstLine="720"/>
        <w:rPr>
          <w:b/>
          <w:lang w:val="sr-Cyrl-RS"/>
        </w:rPr>
      </w:pPr>
    </w:p>
    <w:p w:rsidR="009A5F00" w:rsidRDefault="009A5F00" w:rsidP="005A6524">
      <w:pPr>
        <w:spacing w:line="360" w:lineRule="auto"/>
        <w:ind w:firstLine="720"/>
        <w:jc w:val="both"/>
        <w:rPr>
          <w:b/>
          <w:lang w:val="sr-Cyrl-RS"/>
        </w:rPr>
      </w:pPr>
      <w:r w:rsidRPr="003A2225">
        <w:rPr>
          <w:lang w:val="sr-Cyrl-CS"/>
        </w:rPr>
        <w:t>По правилу, интерес оштећеног је комплементаран са интересом јавне тужбе. Наиме, и ономе ко је оштећен кривичним делом, исто као и држави, у интересу је да окривљени буде оглашен кривим и осуђен по закону.</w:t>
      </w:r>
    </w:p>
    <w:p w:rsidR="009A5F00" w:rsidRDefault="009A5F00" w:rsidP="005A6524">
      <w:pPr>
        <w:spacing w:line="360" w:lineRule="auto"/>
        <w:ind w:firstLine="720"/>
        <w:jc w:val="both"/>
        <w:rPr>
          <w:b/>
          <w:lang w:val="sr-Cyrl-RS"/>
        </w:rPr>
      </w:pPr>
      <w:r w:rsidRPr="003A2225">
        <w:rPr>
          <w:lang w:val="sr-Cyrl-RS"/>
        </w:rPr>
        <w:t>Д. А. К</w:t>
      </w:r>
      <w:r w:rsidRPr="003A2225">
        <w:rPr>
          <w:lang w:val="ru-RU"/>
        </w:rPr>
        <w:t>азацкер</w:t>
      </w:r>
      <w:r w:rsidRPr="003A2225">
        <w:rPr>
          <w:lang w:val="sr-Cyrl-RS"/>
        </w:rPr>
        <w:t xml:space="preserve"> </w:t>
      </w:r>
      <w:r>
        <w:rPr>
          <w:lang w:val="sr-Cyrl-RS"/>
        </w:rPr>
        <w:t xml:space="preserve">је </w:t>
      </w:r>
      <w:r w:rsidRPr="003A2225">
        <w:rPr>
          <w:lang w:val="sr-Cyrl-RS"/>
        </w:rPr>
        <w:t>постав</w:t>
      </w:r>
      <w:r>
        <w:rPr>
          <w:lang w:val="sr-Cyrl-RS"/>
        </w:rPr>
        <w:t>ио</w:t>
      </w:r>
      <w:r w:rsidRPr="003A2225">
        <w:rPr>
          <w:lang w:val="sr-Cyrl-RS"/>
        </w:rPr>
        <w:t xml:space="preserve"> </w:t>
      </w:r>
      <w:r w:rsidRPr="003A2225">
        <w:rPr>
          <w:lang w:val="ru-RU"/>
        </w:rPr>
        <w:t>питање</w:t>
      </w:r>
      <w:r w:rsidRPr="003A2225">
        <w:rPr>
          <w:lang w:val="sr-Cyrl-RS"/>
        </w:rPr>
        <w:t>:</w:t>
      </w:r>
      <w:r w:rsidRPr="003A2225">
        <w:rPr>
          <w:lang w:val="ru-RU"/>
        </w:rPr>
        <w:t xml:space="preserve"> може ли оштећени, који се налази на страни оптужбе, али није </w:t>
      </w:r>
      <w:r w:rsidRPr="003A2225">
        <w:rPr>
          <w:lang w:val="sr-Cyrl-RS"/>
        </w:rPr>
        <w:t xml:space="preserve">службено </w:t>
      </w:r>
      <w:r w:rsidRPr="003A2225">
        <w:rPr>
          <w:lang w:val="ru-RU"/>
        </w:rPr>
        <w:t>лице, да злоупотреби своја права</w:t>
      </w:r>
      <w:r w:rsidRPr="003A2225">
        <w:rPr>
          <w:lang w:val="sr-Cyrl-RS"/>
        </w:rPr>
        <w:t xml:space="preserve"> у кривичном поступку</w:t>
      </w:r>
      <w:r w:rsidRPr="003A2225">
        <w:rPr>
          <w:lang w:val="ru-RU"/>
        </w:rPr>
        <w:t>?</w:t>
      </w:r>
      <w:r w:rsidRPr="003A2225">
        <w:rPr>
          <w:lang w:val="sr-Cyrl-RS"/>
        </w:rPr>
        <w:t xml:space="preserve"> И одмах </w:t>
      </w:r>
      <w:r>
        <w:rPr>
          <w:lang w:val="sr-Cyrl-RS"/>
        </w:rPr>
        <w:t xml:space="preserve">је </w:t>
      </w:r>
      <w:r w:rsidRPr="003A2225">
        <w:rPr>
          <w:lang w:val="sr-Cyrl-RS"/>
        </w:rPr>
        <w:t>да</w:t>
      </w:r>
      <w:r>
        <w:rPr>
          <w:lang w:val="sr-Cyrl-RS"/>
        </w:rPr>
        <w:t>о</w:t>
      </w:r>
      <w:r w:rsidRPr="003A2225">
        <w:rPr>
          <w:lang w:val="sr-Cyrl-RS"/>
        </w:rPr>
        <w:t xml:space="preserve"> </w:t>
      </w:r>
      <w:r>
        <w:rPr>
          <w:lang w:val="sr-Cyrl-RS"/>
        </w:rPr>
        <w:t>позитиван одговор, наводећи пр</w:t>
      </w:r>
      <w:r w:rsidRPr="003A2225">
        <w:rPr>
          <w:lang w:val="sr-Cyrl-RS"/>
        </w:rPr>
        <w:t>имер</w:t>
      </w:r>
      <w:r>
        <w:rPr>
          <w:lang w:val="sr-Cyrl-RS"/>
        </w:rPr>
        <w:t xml:space="preserve"> за то</w:t>
      </w:r>
      <w:r w:rsidRPr="003A2225">
        <w:rPr>
          <w:lang w:val="sr-Cyrl-RS"/>
        </w:rPr>
        <w:t xml:space="preserve">: </w:t>
      </w:r>
      <w:r w:rsidRPr="003A2225">
        <w:rPr>
          <w:b/>
          <w:lang w:val="sr-Cyrl-RS"/>
        </w:rPr>
        <w:t>у</w:t>
      </w:r>
      <w:r w:rsidRPr="003A2225">
        <w:rPr>
          <w:lang w:val="ru-RU"/>
        </w:rPr>
        <w:t xml:space="preserve"> оквиру </w:t>
      </w:r>
      <w:r w:rsidRPr="003A2225">
        <w:rPr>
          <w:lang w:val="sr-Cyrl-RS"/>
        </w:rPr>
        <w:t xml:space="preserve">поступка </w:t>
      </w:r>
      <w:r w:rsidRPr="003A2225">
        <w:rPr>
          <w:lang w:val="ru-RU"/>
        </w:rPr>
        <w:t>пред Окружним судом у Вороњежу оштећени Г. је тражио од суда да му да времена да се припреми како би поставио оптуженом више од 100 питања. Суд је одбио да одобри</w:t>
      </w:r>
      <w:r w:rsidRPr="003A2225">
        <w:rPr>
          <w:lang w:val="sr-Cyrl-RS"/>
        </w:rPr>
        <w:t xml:space="preserve"> време</w:t>
      </w:r>
      <w:r w:rsidRPr="003A2225">
        <w:rPr>
          <w:lang w:val="ru-RU"/>
        </w:rPr>
        <w:t xml:space="preserve"> које је </w:t>
      </w:r>
      <w:r>
        <w:rPr>
          <w:lang w:val="sr-Cyrl-RS"/>
        </w:rPr>
        <w:t xml:space="preserve">оштећени </w:t>
      </w:r>
      <w:r>
        <w:rPr>
          <w:lang w:val="ru-RU"/>
        </w:rPr>
        <w:t>тражио</w:t>
      </w:r>
      <w:r w:rsidRPr="003A2225">
        <w:rPr>
          <w:lang w:val="sr-Cyrl-RS"/>
        </w:rPr>
        <w:t xml:space="preserve"> (недеље) и</w:t>
      </w:r>
      <w:r w:rsidRPr="003A2225">
        <w:rPr>
          <w:lang w:val="ru-RU"/>
        </w:rPr>
        <w:t xml:space="preserve"> ограничи</w:t>
      </w:r>
      <w:r w:rsidRPr="003A2225">
        <w:rPr>
          <w:lang w:val="sr-Cyrl-RS"/>
        </w:rPr>
        <w:t xml:space="preserve">о га је </w:t>
      </w:r>
      <w:r w:rsidRPr="003A2225">
        <w:rPr>
          <w:lang w:val="ru-RU"/>
        </w:rPr>
        <w:t xml:space="preserve">на један дан. Суд је </w:t>
      </w:r>
      <w:r w:rsidRPr="003A2225">
        <w:rPr>
          <w:lang w:val="sr-Cyrl-RS"/>
        </w:rPr>
        <w:t xml:space="preserve">поучио </w:t>
      </w:r>
      <w:r w:rsidRPr="003A2225">
        <w:rPr>
          <w:lang w:val="ru-RU"/>
        </w:rPr>
        <w:t>оштећено</w:t>
      </w:r>
      <w:r w:rsidRPr="003A2225">
        <w:rPr>
          <w:lang w:val="sr-Cyrl-RS"/>
        </w:rPr>
        <w:t>г</w:t>
      </w:r>
      <w:r w:rsidRPr="003A2225">
        <w:rPr>
          <w:lang w:val="ru-RU"/>
        </w:rPr>
        <w:t xml:space="preserve"> да сва питања морају да буду различита и конструктивна, а у случају да се буду понављала</w:t>
      </w:r>
      <w:r w:rsidRPr="003A2225">
        <w:rPr>
          <w:lang w:val="sr-Cyrl-RS"/>
        </w:rPr>
        <w:t>,</w:t>
      </w:r>
      <w:r w:rsidRPr="003A2225">
        <w:rPr>
          <w:lang w:val="ru-RU"/>
        </w:rPr>
        <w:t xml:space="preserve"> </w:t>
      </w:r>
      <w:r>
        <w:rPr>
          <w:lang w:val="sr-Cyrl-RS"/>
        </w:rPr>
        <w:t xml:space="preserve">да ће </w:t>
      </w:r>
      <w:r w:rsidRPr="003A2225">
        <w:rPr>
          <w:lang w:val="ru-RU"/>
        </w:rPr>
        <w:t xml:space="preserve">их одбити. Оштећени се није сложио са ставом суда, </w:t>
      </w:r>
      <w:r w:rsidRPr="003A2225">
        <w:rPr>
          <w:lang w:val="sr-Cyrl-RS"/>
        </w:rPr>
        <w:t xml:space="preserve">јер </w:t>
      </w:r>
      <w:r w:rsidRPr="003A2225">
        <w:rPr>
          <w:lang w:val="ru-RU"/>
        </w:rPr>
        <w:t xml:space="preserve">је </w:t>
      </w:r>
      <w:r w:rsidRPr="0002679B">
        <w:rPr>
          <w:lang w:val="ru-RU"/>
        </w:rPr>
        <w:t>сматрао да има право на бољу припрему</w:t>
      </w:r>
      <w:r w:rsidRPr="0002679B">
        <w:rPr>
          <w:lang w:val="sr-Cyrl-RS"/>
        </w:rPr>
        <w:t xml:space="preserve">, те да </w:t>
      </w:r>
      <w:r w:rsidRPr="0002679B">
        <w:rPr>
          <w:lang w:val="ru-RU"/>
        </w:rPr>
        <w:t xml:space="preserve">постави </w:t>
      </w:r>
      <w:r w:rsidRPr="0002679B">
        <w:rPr>
          <w:lang w:val="sr-Cyrl-RS"/>
        </w:rPr>
        <w:t xml:space="preserve">оптуженом </w:t>
      </w:r>
      <w:r w:rsidRPr="0002679B">
        <w:rPr>
          <w:lang w:val="ru-RU"/>
        </w:rPr>
        <w:t xml:space="preserve">онолико питања колико </w:t>
      </w:r>
      <w:r w:rsidRPr="0002679B">
        <w:rPr>
          <w:lang w:val="sr-Cyrl-RS"/>
        </w:rPr>
        <w:t xml:space="preserve">сматра да </w:t>
      </w:r>
      <w:r w:rsidRPr="0002679B">
        <w:rPr>
          <w:lang w:val="ru-RU"/>
        </w:rPr>
        <w:t>је потребно, али га није оспорио.</w:t>
      </w:r>
      <w:r w:rsidRPr="0002679B">
        <w:rPr>
          <w:rStyle w:val="FootnoteReference"/>
          <w:lang w:val="ru-RU"/>
        </w:rPr>
        <w:footnoteReference w:id="795"/>
      </w:r>
    </w:p>
    <w:p w:rsidR="009A5F00" w:rsidRPr="001558FF" w:rsidRDefault="009A5F00" w:rsidP="001558FF">
      <w:pPr>
        <w:spacing w:line="360" w:lineRule="auto"/>
        <w:ind w:firstLine="720"/>
        <w:jc w:val="both"/>
        <w:rPr>
          <w:lang w:val="sr-Cyrl-RS"/>
        </w:rPr>
      </w:pPr>
      <w:r w:rsidRPr="001558FF">
        <w:rPr>
          <w:lang w:val="sr-Cyrl-CS"/>
        </w:rPr>
        <w:t xml:space="preserve">Проблем </w:t>
      </w:r>
      <w:r w:rsidRPr="001558FF">
        <w:rPr>
          <w:lang w:val="sr-Cyrl-RS"/>
        </w:rPr>
        <w:t xml:space="preserve">између оштећеног у кривичном поступку и суда, који се манифестује у процесним злоупотребама оштећеног, може да </w:t>
      </w:r>
      <w:r w:rsidRPr="001558FF">
        <w:rPr>
          <w:lang w:val="sr-Cyrl-CS"/>
        </w:rPr>
        <w:t>наста</w:t>
      </w:r>
      <w:r w:rsidRPr="001558FF">
        <w:rPr>
          <w:lang w:val="sr-Cyrl-RS"/>
        </w:rPr>
        <w:t>не</w:t>
      </w:r>
      <w:r w:rsidRPr="001558FF">
        <w:rPr>
          <w:lang w:val="sr-Cyrl-CS"/>
        </w:rPr>
        <w:t xml:space="preserve"> </w:t>
      </w:r>
      <w:r w:rsidRPr="001558FF">
        <w:rPr>
          <w:lang w:val="sr-Cyrl-RS"/>
        </w:rPr>
        <w:t xml:space="preserve">у случају </w:t>
      </w:r>
      <w:r w:rsidRPr="001558FF">
        <w:rPr>
          <w:lang w:val="sr-Cyrl-CS"/>
        </w:rPr>
        <w:t xml:space="preserve">када оштећени сматра да је окривљени учинио много теже кривично дело него оно за које би могао да буде </w:t>
      </w:r>
      <w:r w:rsidRPr="001558FF">
        <w:rPr>
          <w:lang w:val="sr-Cyrl-RS"/>
        </w:rPr>
        <w:t>оглашен кривим</w:t>
      </w:r>
      <w:r w:rsidRPr="001558FF">
        <w:rPr>
          <w:lang w:val="sr-Cyrl-CS"/>
        </w:rPr>
        <w:t>.</w:t>
      </w:r>
      <w:r w:rsidR="001558FF" w:rsidRPr="001558FF">
        <w:rPr>
          <w:b/>
          <w:lang w:val="sr-Cyrl-RS"/>
        </w:rPr>
        <w:t xml:space="preserve"> </w:t>
      </w:r>
      <w:r w:rsidRPr="001558FF">
        <w:rPr>
          <w:lang w:val="sr-Cyrl-CS"/>
        </w:rPr>
        <w:t xml:space="preserve">У предмету </w:t>
      </w:r>
      <w:r w:rsidRPr="001558FF">
        <w:rPr>
          <w:lang w:val="sr-Cyrl-RS"/>
        </w:rPr>
        <w:t xml:space="preserve">кривице </w:t>
      </w:r>
      <w:r w:rsidRPr="001558FF">
        <w:rPr>
          <w:lang w:val="sr-Cyrl-CS"/>
        </w:rPr>
        <w:t>опт</w:t>
      </w:r>
      <w:r w:rsidRPr="001558FF">
        <w:rPr>
          <w:lang w:val="sr-Cyrl-RS"/>
        </w:rPr>
        <w:t xml:space="preserve">уженог </w:t>
      </w:r>
      <w:r w:rsidRPr="001558FF">
        <w:rPr>
          <w:lang w:val="sr-Cyrl-CS"/>
        </w:rPr>
        <w:t>С</w:t>
      </w:r>
      <w:r w:rsidRPr="001558FF">
        <w:rPr>
          <w:lang w:val="sr-Cyrl-RS"/>
        </w:rPr>
        <w:t xml:space="preserve">.М. окривљени је био </w:t>
      </w:r>
      <w:r w:rsidRPr="001558FF">
        <w:rPr>
          <w:lang w:val="sr-Cyrl-CS"/>
        </w:rPr>
        <w:t>оптуж</w:t>
      </w:r>
      <w:r w:rsidRPr="001558FF">
        <w:rPr>
          <w:lang w:val="sr-Cyrl-RS"/>
        </w:rPr>
        <w:t xml:space="preserve">ен </w:t>
      </w:r>
      <w:r w:rsidRPr="001558FF">
        <w:rPr>
          <w:lang w:val="sr-Cyrl-CS"/>
        </w:rPr>
        <w:t>за кривично дело убиство из чл</w:t>
      </w:r>
      <w:r w:rsidRPr="001558FF">
        <w:rPr>
          <w:lang w:val="sr-Cyrl-RS"/>
        </w:rPr>
        <w:t>ана</w:t>
      </w:r>
      <w:r w:rsidRPr="001558FF">
        <w:rPr>
          <w:lang w:val="sr-Cyrl-CS"/>
        </w:rPr>
        <w:t xml:space="preserve"> 113</w:t>
      </w:r>
      <w:r w:rsidRPr="001558FF">
        <w:rPr>
          <w:lang w:val="sr-Cyrl-RS"/>
        </w:rPr>
        <w:t>.</w:t>
      </w:r>
      <w:r w:rsidRPr="001558FF">
        <w:rPr>
          <w:lang w:val="sr-Cyrl-CS"/>
        </w:rPr>
        <w:t xml:space="preserve"> КЗ. Већ смо показали да је ова оптужба </w:t>
      </w:r>
      <w:r w:rsidRPr="001558FF">
        <w:rPr>
          <w:lang w:val="sr-Cyrl-RS"/>
        </w:rPr>
        <w:t xml:space="preserve">била </w:t>
      </w:r>
      <w:r w:rsidRPr="001558FF">
        <w:rPr>
          <w:lang w:val="sr-Cyrl-CS"/>
        </w:rPr>
        <w:t xml:space="preserve">нереална, </w:t>
      </w:r>
      <w:r w:rsidRPr="001558FF">
        <w:rPr>
          <w:lang w:val="sr-Cyrl-RS"/>
        </w:rPr>
        <w:t xml:space="preserve">шиканозна, прекомерна </w:t>
      </w:r>
      <w:r w:rsidRPr="001558FF">
        <w:rPr>
          <w:lang w:val="sr-Cyrl-CS"/>
        </w:rPr>
        <w:t>како по чињеничном опису, тако и по правној квалификацији</w:t>
      </w:r>
      <w:r w:rsidRPr="001558FF">
        <w:rPr>
          <w:lang w:val="sr-Cyrl-RS"/>
        </w:rPr>
        <w:t>.</w:t>
      </w:r>
      <w:r w:rsidRPr="001558FF">
        <w:rPr>
          <w:rStyle w:val="FootnoteReference"/>
          <w:lang w:val="sr-Cyrl-CS"/>
        </w:rPr>
        <w:footnoteReference w:id="796"/>
      </w:r>
    </w:p>
    <w:p w:rsidR="001558FF" w:rsidRPr="001558FF" w:rsidRDefault="001558FF" w:rsidP="001558FF">
      <w:pPr>
        <w:spacing w:line="360" w:lineRule="auto"/>
        <w:ind w:firstLine="720"/>
        <w:jc w:val="both"/>
        <w:rPr>
          <w:b/>
          <w:lang w:val="sr-Cyrl-RS"/>
        </w:rPr>
      </w:pPr>
    </w:p>
    <w:p w:rsidR="009A5F00" w:rsidRPr="00B93C09" w:rsidRDefault="009A5F00" w:rsidP="005A6524">
      <w:pPr>
        <w:spacing w:line="360" w:lineRule="auto"/>
        <w:ind w:left="720" w:firstLine="720"/>
        <w:jc w:val="both"/>
        <w:rPr>
          <w:b/>
          <w:sz w:val="22"/>
          <w:szCs w:val="22"/>
          <w:lang w:val="sr-Cyrl-RS"/>
        </w:rPr>
      </w:pPr>
      <w:r w:rsidRPr="00B93C09">
        <w:rPr>
          <w:sz w:val="22"/>
          <w:szCs w:val="22"/>
          <w:lang w:val="sr-Cyrl-CS"/>
        </w:rPr>
        <w:t xml:space="preserve">Суштина </w:t>
      </w:r>
      <w:r w:rsidRPr="00B93C09">
        <w:rPr>
          <w:sz w:val="22"/>
          <w:szCs w:val="22"/>
          <w:lang w:val="sr-Cyrl-RS"/>
        </w:rPr>
        <w:t xml:space="preserve">процесног поступања оштећеног и његова три пуномоћника адвоката на главном претресу састојала се у </w:t>
      </w:r>
      <w:r w:rsidRPr="00B93C09">
        <w:rPr>
          <w:sz w:val="22"/>
          <w:szCs w:val="22"/>
          <w:lang w:val="sr-Cyrl-CS"/>
        </w:rPr>
        <w:t>сталн</w:t>
      </w:r>
      <w:r w:rsidRPr="00B93C09">
        <w:rPr>
          <w:sz w:val="22"/>
          <w:szCs w:val="22"/>
          <w:lang w:val="sr-Cyrl-RS"/>
        </w:rPr>
        <w:t xml:space="preserve">ом </w:t>
      </w:r>
      <w:r w:rsidRPr="00B93C09">
        <w:rPr>
          <w:sz w:val="22"/>
          <w:szCs w:val="22"/>
          <w:lang w:val="sr-Cyrl-CS"/>
        </w:rPr>
        <w:t>пр</w:t>
      </w:r>
      <w:r w:rsidRPr="00B93C09">
        <w:rPr>
          <w:sz w:val="22"/>
          <w:szCs w:val="22"/>
          <w:lang w:val="sr-Cyrl-RS"/>
        </w:rPr>
        <w:t xml:space="preserve">итиску </w:t>
      </w:r>
      <w:r w:rsidRPr="00B93C09">
        <w:rPr>
          <w:sz w:val="22"/>
          <w:szCs w:val="22"/>
          <w:lang w:val="sr-Cyrl-CS"/>
        </w:rPr>
        <w:t xml:space="preserve">на суд да коначни исход кривичног поступка буде </w:t>
      </w:r>
      <w:r w:rsidRPr="00B93C09">
        <w:rPr>
          <w:sz w:val="22"/>
          <w:szCs w:val="22"/>
          <w:lang w:val="sr-Cyrl-RS"/>
        </w:rPr>
        <w:t xml:space="preserve">осуда за </w:t>
      </w:r>
      <w:r w:rsidRPr="00B93C09">
        <w:rPr>
          <w:sz w:val="22"/>
          <w:szCs w:val="22"/>
          <w:lang w:val="sr-Cyrl-CS"/>
        </w:rPr>
        <w:t xml:space="preserve">кривично дело за које је оптужени </w:t>
      </w:r>
      <w:r w:rsidRPr="00B93C09">
        <w:rPr>
          <w:sz w:val="22"/>
          <w:szCs w:val="22"/>
          <w:lang w:val="sr-Cyrl-RS"/>
        </w:rPr>
        <w:t xml:space="preserve">и </w:t>
      </w:r>
      <w:r w:rsidRPr="00B93C09">
        <w:rPr>
          <w:sz w:val="22"/>
          <w:szCs w:val="22"/>
          <w:lang w:val="sr-Cyrl-CS"/>
        </w:rPr>
        <w:t xml:space="preserve">оптужен, а не оно што је </w:t>
      </w:r>
      <w:r w:rsidRPr="00B93C09">
        <w:rPr>
          <w:sz w:val="22"/>
          <w:szCs w:val="22"/>
          <w:lang w:val="sr-Cyrl-RS"/>
        </w:rPr>
        <w:t xml:space="preserve">заиста </w:t>
      </w:r>
      <w:r w:rsidRPr="00B93C09">
        <w:rPr>
          <w:sz w:val="22"/>
          <w:szCs w:val="22"/>
          <w:lang w:val="sr-Cyrl-CS"/>
        </w:rPr>
        <w:t>у</w:t>
      </w:r>
      <w:r w:rsidRPr="00B93C09">
        <w:rPr>
          <w:sz w:val="22"/>
          <w:szCs w:val="22"/>
          <w:lang w:val="sr-Cyrl-RS"/>
        </w:rPr>
        <w:t>чинио</w:t>
      </w:r>
      <w:r w:rsidRPr="00B93C09">
        <w:rPr>
          <w:sz w:val="22"/>
          <w:szCs w:val="22"/>
          <w:lang w:val="sr-Cyrl-CS"/>
        </w:rPr>
        <w:t>.</w:t>
      </w:r>
      <w:r w:rsidRPr="00B93C09">
        <w:rPr>
          <w:sz w:val="22"/>
          <w:szCs w:val="22"/>
          <w:lang w:val="sr-Cyrl-RS"/>
        </w:rPr>
        <w:t xml:space="preserve"> У том циљу оштећени (односно његови пуномоћници) извршили су злоупотребу права на јавно суђење тако што су у поступак укључили лица која су суђење пратила у својству опште јавности (на иницијативу пуномоћника оштећеног ова лица су гласно коментарисала одлуке председника већа, добацивала и вређала суд); из истог разлога од стране оштећеног на претрес су доведени професори правног факултета из области кривичног процесног права, у току претреса пуномоћник оштећеног је тражио да им се „обрати“, све у циљу омаловажавања суда, односно председник</w:t>
      </w:r>
      <w:r w:rsidR="00D713E0">
        <w:rPr>
          <w:sz w:val="22"/>
          <w:szCs w:val="22"/>
          <w:lang w:val="sr-Cyrl-RS"/>
        </w:rPr>
        <w:t>а већа; у току трајања суђења,</w:t>
      </w:r>
      <w:r w:rsidRPr="00B93C09">
        <w:rPr>
          <w:sz w:val="22"/>
          <w:szCs w:val="22"/>
          <w:lang w:val="sr-Cyrl-RS"/>
        </w:rPr>
        <w:t xml:space="preserve"> у циљу искључења председника већа из поступка</w:t>
      </w:r>
      <w:r>
        <w:rPr>
          <w:sz w:val="22"/>
          <w:szCs w:val="22"/>
          <w:lang w:val="sr-Cyrl-RS"/>
        </w:rPr>
        <w:t>, од стране оштећеног (</w:t>
      </w:r>
      <w:r w:rsidRPr="00B93C09">
        <w:rPr>
          <w:sz w:val="22"/>
          <w:szCs w:val="22"/>
          <w:lang w:val="sr-Cyrl-RS"/>
        </w:rPr>
        <w:t>његових пуномоћника) подношени су захтеви за изузеће председника већа за које је било очигледно да су недопуштени (сви су одбачени</w:t>
      </w:r>
      <w:r w:rsidR="00BA1B1C">
        <w:rPr>
          <w:sz w:val="22"/>
          <w:szCs w:val="22"/>
          <w:lang w:val="sr-Cyrl-RS"/>
        </w:rPr>
        <w:t xml:space="preserve"> из овог разлога</w:t>
      </w:r>
      <w:r w:rsidRPr="00B93C09">
        <w:rPr>
          <w:sz w:val="22"/>
          <w:szCs w:val="22"/>
          <w:lang w:val="sr-Cyrl-RS"/>
        </w:rPr>
        <w:t>), због чега су сва три пуномоћника кажњена новчаном казном због предузимања процесне радње очигледно усмерене на одуговлачење поступка;</w:t>
      </w:r>
      <w:r w:rsidRPr="00B93C09">
        <w:rPr>
          <w:rStyle w:val="FootnoteReference"/>
          <w:sz w:val="22"/>
          <w:szCs w:val="22"/>
          <w:lang w:val="sr-Cyrl-RS"/>
        </w:rPr>
        <w:footnoteReference w:id="797"/>
      </w:r>
      <w:r w:rsidRPr="00B93C09">
        <w:rPr>
          <w:sz w:val="22"/>
          <w:szCs w:val="22"/>
          <w:lang w:val="sr-Cyrl-RS"/>
        </w:rPr>
        <w:t xml:space="preserve"> од стране оштећеног против председника већа је поднета кривична пријава за кривично дело кршење закона од стране судије из члана 360. став 1. КЗ (Окружни јавни тужилац је, након увида у списе предмета, одбацио је кривичну пријаву, а оштећени није преузео кривично гоњење); од стране оштећеног је против председника већа поднета притужба на рад Надзорном одбору Врховног суда Србије (неистините садржине; када је након тога пуномоћник оштећеног саслушан у полицији на околности навода из притужбе, објаснио је да га је вероватно судија председник Надзорног одбора, пред којим је дао изјаву о поступању председника већа на суђењу, погрешно разумео).</w:t>
      </w:r>
      <w:r w:rsidRPr="00B93C09">
        <w:rPr>
          <w:rStyle w:val="FootnoteReference"/>
          <w:sz w:val="22"/>
          <w:szCs w:val="22"/>
          <w:lang w:val="sr-Cyrl-RS"/>
        </w:rPr>
        <w:footnoteReference w:id="798"/>
      </w:r>
    </w:p>
    <w:p w:rsidR="009A5F00" w:rsidRDefault="009A5F00" w:rsidP="005A6524">
      <w:pPr>
        <w:spacing w:line="360" w:lineRule="auto"/>
        <w:ind w:firstLine="720"/>
        <w:jc w:val="both"/>
        <w:rPr>
          <w:lang w:val="sr-Cyrl-RS"/>
        </w:rPr>
      </w:pPr>
    </w:p>
    <w:p w:rsidR="009A5F00" w:rsidRDefault="009A5F00" w:rsidP="005A6524">
      <w:pPr>
        <w:spacing w:line="360" w:lineRule="auto"/>
        <w:ind w:firstLine="720"/>
        <w:jc w:val="both"/>
        <w:rPr>
          <w:b/>
          <w:lang w:val="sr-Cyrl-RS"/>
        </w:rPr>
      </w:pPr>
      <w:r>
        <w:rPr>
          <w:lang w:val="sr-Cyrl-RS"/>
        </w:rPr>
        <w:t>Дакле, у кривичном поступку су могуће злоупотребе процесних права од стране оштећеног, односно његовог пуномоћника. И оне се чине.</w:t>
      </w:r>
    </w:p>
    <w:p w:rsidR="009A5F00" w:rsidRDefault="009A5F00" w:rsidP="005A6524">
      <w:pPr>
        <w:spacing w:line="360" w:lineRule="auto"/>
        <w:ind w:firstLine="720"/>
        <w:jc w:val="both"/>
        <w:rPr>
          <w:lang w:val="sr-Cyrl-RS" w:eastAsia="en-GB"/>
        </w:rPr>
      </w:pPr>
      <w:r w:rsidRPr="003A24BB">
        <w:rPr>
          <w:lang w:val="sr-Cyrl-RS" w:eastAsia="en-GB"/>
        </w:rPr>
        <w:t xml:space="preserve">Пример за </w:t>
      </w:r>
      <w:r>
        <w:rPr>
          <w:lang w:val="sr-Cyrl-RS" w:eastAsia="en-GB"/>
        </w:rPr>
        <w:t>процесну злоупотребу противциљним</w:t>
      </w:r>
      <w:r w:rsidRPr="003A24BB">
        <w:rPr>
          <w:lang w:val="sr-Cyrl-RS" w:eastAsia="en-GB"/>
        </w:rPr>
        <w:t xml:space="preserve"> вршење</w:t>
      </w:r>
      <w:r>
        <w:rPr>
          <w:lang w:val="sr-Cyrl-RS" w:eastAsia="en-GB"/>
        </w:rPr>
        <w:t>м</w:t>
      </w:r>
      <w:r w:rsidRPr="003A24BB">
        <w:rPr>
          <w:lang w:val="sr-Cyrl-RS" w:eastAsia="en-GB"/>
        </w:rPr>
        <w:t xml:space="preserve"> права на жалбу у кривичном поступку од стране пуномоћника оштећеног налазимо у случају </w:t>
      </w:r>
      <w:r>
        <w:rPr>
          <w:lang w:val="sr-Cyrl-RS" w:eastAsia="en-GB"/>
        </w:rPr>
        <w:t>у којем с</w:t>
      </w:r>
      <w:r w:rsidRPr="003A24BB">
        <w:rPr>
          <w:lang w:val="sr-Cyrl-RS" w:eastAsia="en-GB"/>
        </w:rPr>
        <w:t xml:space="preserve">е пуномоћник постављен по службеној дужности, позивајући се на право оштећеног на </w:t>
      </w:r>
      <w:r w:rsidRPr="003A24BB">
        <w:rPr>
          <w:lang w:val="sr-Cyrl-RS" w:eastAsia="en-GB"/>
        </w:rPr>
        <w:lastRenderedPageBreak/>
        <w:t>жалбу на трошкове кривичног поступка, жалио на пресуду оспоравајући је у делу одлуке о трошковима поступка тврдећи да је суд требао да њему, пуномоћнику, досуди већи износ накнаде на име заступања по службеној дужности.</w:t>
      </w:r>
      <w:r>
        <w:rPr>
          <w:lang w:val="sr-Cyrl-RS" w:eastAsia="en-GB"/>
        </w:rPr>
        <w:t xml:space="preserve"> </w:t>
      </w:r>
    </w:p>
    <w:p w:rsidR="008321D9" w:rsidRDefault="008321D9" w:rsidP="005A6524">
      <w:pPr>
        <w:spacing w:line="360" w:lineRule="auto"/>
        <w:ind w:left="720" w:firstLine="720"/>
        <w:jc w:val="both"/>
        <w:rPr>
          <w:sz w:val="22"/>
          <w:szCs w:val="22"/>
          <w:lang w:val="sr-Cyrl-RS" w:eastAsia="en-GB"/>
        </w:rPr>
      </w:pPr>
    </w:p>
    <w:p w:rsidR="008321D9" w:rsidRPr="008321D9" w:rsidRDefault="009A5F00" w:rsidP="005A6524">
      <w:pPr>
        <w:spacing w:line="360" w:lineRule="auto"/>
        <w:ind w:left="720" w:firstLine="720"/>
        <w:jc w:val="both"/>
        <w:rPr>
          <w:sz w:val="22"/>
          <w:szCs w:val="22"/>
          <w:lang w:val="sr-Cyrl-RS" w:eastAsia="en-GB"/>
        </w:rPr>
      </w:pPr>
      <w:r w:rsidRPr="008321D9">
        <w:rPr>
          <w:sz w:val="22"/>
          <w:szCs w:val="22"/>
          <w:lang w:val="sr-Cyrl-RS" w:eastAsia="en-GB"/>
        </w:rPr>
        <w:t>У таквој процесној ситуа</w:t>
      </w:r>
      <w:r w:rsidR="008321D9" w:rsidRPr="008321D9">
        <w:rPr>
          <w:sz w:val="22"/>
          <w:szCs w:val="22"/>
          <w:lang w:val="sr-Cyrl-RS" w:eastAsia="en-GB"/>
        </w:rPr>
        <w:t>цији другостепени суд је рекао:</w:t>
      </w:r>
    </w:p>
    <w:p w:rsidR="009A5F00" w:rsidRPr="008321D9" w:rsidRDefault="009A5F00" w:rsidP="005A6524">
      <w:pPr>
        <w:spacing w:line="360" w:lineRule="auto"/>
        <w:ind w:left="720" w:firstLine="720"/>
        <w:jc w:val="both"/>
        <w:rPr>
          <w:sz w:val="22"/>
          <w:szCs w:val="22"/>
          <w:lang w:val="sr-Cyrl-RS" w:eastAsia="en-GB"/>
        </w:rPr>
      </w:pPr>
      <w:r w:rsidRPr="008321D9">
        <w:rPr>
          <w:sz w:val="22"/>
          <w:szCs w:val="22"/>
          <w:lang w:val="sr-Cyrl-RS" w:eastAsia="en-GB"/>
        </w:rPr>
        <w:t>„</w:t>
      </w:r>
      <w:r w:rsidRPr="008321D9">
        <w:rPr>
          <w:sz w:val="22"/>
          <w:szCs w:val="22"/>
          <w:lang w:val="sr-Cyrl-CS"/>
        </w:rPr>
        <w:t>У конкретном случају пуномоћник малолетног оштећеног је жалбу, уствари, изјавила у своје име</w:t>
      </w:r>
      <w:r w:rsidRPr="008321D9">
        <w:rPr>
          <w:sz w:val="22"/>
          <w:szCs w:val="22"/>
          <w:lang w:val="ru-RU"/>
        </w:rPr>
        <w:t xml:space="preserve"> и ради оствар</w:t>
      </w:r>
      <w:r w:rsidRPr="008321D9">
        <w:rPr>
          <w:sz w:val="22"/>
          <w:szCs w:val="22"/>
          <w:lang w:val="sr-Cyrl-CS"/>
        </w:rPr>
        <w:t>ива</w:t>
      </w:r>
      <w:r w:rsidRPr="008321D9">
        <w:rPr>
          <w:sz w:val="22"/>
          <w:szCs w:val="22"/>
          <w:lang w:val="ru-RU"/>
        </w:rPr>
        <w:t xml:space="preserve">ња свог интереса, </w:t>
      </w:r>
      <w:r w:rsidRPr="008321D9">
        <w:rPr>
          <w:sz w:val="22"/>
          <w:szCs w:val="22"/>
          <w:lang w:val="sr-Cyrl-CS"/>
        </w:rPr>
        <w:t xml:space="preserve">јер је </w:t>
      </w:r>
      <w:r w:rsidRPr="008321D9">
        <w:rPr>
          <w:sz w:val="22"/>
          <w:szCs w:val="22"/>
          <w:lang w:val="ru-RU"/>
        </w:rPr>
        <w:t>погрешно сматрала</w:t>
      </w:r>
      <w:r w:rsidRPr="008321D9">
        <w:rPr>
          <w:sz w:val="22"/>
          <w:szCs w:val="22"/>
          <w:lang w:val="sr-Cyrl-RS"/>
        </w:rPr>
        <w:t xml:space="preserve"> </w:t>
      </w:r>
      <w:r w:rsidR="008321D9" w:rsidRPr="008321D9">
        <w:rPr>
          <w:sz w:val="22"/>
          <w:szCs w:val="22"/>
          <w:lang w:val="sr-Cyrl-CS"/>
        </w:rPr>
        <w:t>[...]</w:t>
      </w:r>
      <w:r w:rsidRPr="008321D9">
        <w:rPr>
          <w:sz w:val="22"/>
          <w:szCs w:val="22"/>
          <w:lang w:val="sr-Cyrl-RS"/>
        </w:rPr>
        <w:t xml:space="preserve"> да</w:t>
      </w:r>
      <w:r w:rsidRPr="008321D9">
        <w:rPr>
          <w:sz w:val="22"/>
          <w:szCs w:val="22"/>
          <w:lang w:val="ru-RU"/>
        </w:rPr>
        <w:t xml:space="preserve"> јој је првостепени </w:t>
      </w:r>
      <w:r w:rsidRPr="008321D9">
        <w:rPr>
          <w:sz w:val="22"/>
          <w:szCs w:val="22"/>
          <w:lang w:val="sr-Cyrl-RS"/>
        </w:rPr>
        <w:t>с</w:t>
      </w:r>
      <w:r w:rsidRPr="008321D9">
        <w:rPr>
          <w:sz w:val="22"/>
          <w:szCs w:val="22"/>
          <w:lang w:val="ru-RU"/>
        </w:rPr>
        <w:t xml:space="preserve">уд погрешно </w:t>
      </w:r>
      <w:r w:rsidRPr="008321D9">
        <w:rPr>
          <w:sz w:val="22"/>
          <w:szCs w:val="22"/>
          <w:lang w:val="sr-Cyrl-CS"/>
        </w:rPr>
        <w:t xml:space="preserve">обрачунао и </w:t>
      </w:r>
      <w:r w:rsidRPr="008321D9">
        <w:rPr>
          <w:sz w:val="22"/>
          <w:szCs w:val="22"/>
          <w:lang w:val="ru-RU"/>
        </w:rPr>
        <w:t>досудио</w:t>
      </w:r>
      <w:r w:rsidRPr="008321D9">
        <w:rPr>
          <w:sz w:val="22"/>
          <w:szCs w:val="22"/>
          <w:lang w:val="sr-Cyrl-CS"/>
        </w:rPr>
        <w:t xml:space="preserve"> накнаду за заступање малолетног оштећеног у току кривичног поступка. На овај начин пуномоћник малолетног оштећеног је, тиме што је изјавила жалбу на првостепену пресуду у делу одлуке о трошковима</w:t>
      </w:r>
      <w:r w:rsidRPr="00B93C09">
        <w:rPr>
          <w:sz w:val="22"/>
          <w:szCs w:val="22"/>
          <w:lang w:val="sr-Cyrl-CS"/>
        </w:rPr>
        <w:t xml:space="preserve"> кривичног поступка, изашла из домена својих процесних права, односно </w:t>
      </w:r>
      <w:r w:rsidRPr="00B93C09">
        <w:rPr>
          <w:i/>
          <w:sz w:val="22"/>
          <w:szCs w:val="22"/>
          <w:lang w:val="sr-Cyrl-CS"/>
        </w:rPr>
        <w:t>прекорачила је и злоупотребила процесна овлашћења која има у кривичном поступку као пуномоћник</w:t>
      </w:r>
      <w:r w:rsidRPr="00B93C09">
        <w:rPr>
          <w:sz w:val="22"/>
          <w:szCs w:val="22"/>
          <w:lang w:val="sr-Cyrl-RS"/>
        </w:rPr>
        <w:t xml:space="preserve"> (курзив М.Д.),</w:t>
      </w:r>
      <w:r w:rsidRPr="00B93C09">
        <w:rPr>
          <w:sz w:val="22"/>
          <w:szCs w:val="22"/>
          <w:lang w:val="sr-Cyrl-CS"/>
        </w:rPr>
        <w:t xml:space="preserve"> и на основу одредбе 433 став 4 ЗКП, а под изговором да заступа интересе малолетног оштећеног, остваривала свој интерес који као постављени пуномоћник има према властодавцу, односно првостепеном </w:t>
      </w:r>
      <w:r w:rsidRPr="00B93C09">
        <w:rPr>
          <w:sz w:val="22"/>
          <w:szCs w:val="22"/>
          <w:lang w:val="sr-Cyrl-RS"/>
        </w:rPr>
        <w:t>с</w:t>
      </w:r>
      <w:r w:rsidRPr="00B93C09">
        <w:rPr>
          <w:sz w:val="22"/>
          <w:szCs w:val="22"/>
          <w:lang w:val="sr-Cyrl-CS"/>
        </w:rPr>
        <w:t>уду. Међутим, изјављивање жалбе на трошкове кривичног поступка, не у интересу заступаног лица, већ у интересу пуномоћника, је погрешан правни пут за остваривање наведеног интереса. Наиме, питање висине накнаде која припада пуномоћнику малолетног оштећеног по службеној дужности у домену је односа између властодавца, суда који ју је поста</w:t>
      </w:r>
      <w:r w:rsidR="00D713E0">
        <w:rPr>
          <w:sz w:val="22"/>
          <w:szCs w:val="22"/>
          <w:lang w:val="sr-Cyrl-CS"/>
        </w:rPr>
        <w:t>вио, и ње као адвоката...</w:t>
      </w:r>
      <w:r w:rsidRPr="00B93C09">
        <w:rPr>
          <w:sz w:val="22"/>
          <w:szCs w:val="22"/>
          <w:lang w:val="sr-Cyrl-RS"/>
        </w:rPr>
        <w:t>“.</w:t>
      </w:r>
      <w:r w:rsidRPr="00B93C09">
        <w:rPr>
          <w:rStyle w:val="FootnoteReference"/>
          <w:sz w:val="22"/>
          <w:szCs w:val="22"/>
          <w:lang w:val="sr-Cyrl-RS" w:eastAsia="en-GB"/>
        </w:rPr>
        <w:footnoteReference w:id="799"/>
      </w:r>
    </w:p>
    <w:p w:rsidR="009A5F00" w:rsidRDefault="009A5F00" w:rsidP="009A5F00">
      <w:pPr>
        <w:rPr>
          <w:b/>
          <w:lang w:val="sr-Cyrl-RS"/>
        </w:rPr>
      </w:pPr>
    </w:p>
    <w:p w:rsidR="009A5F00" w:rsidRPr="00D33D4B" w:rsidRDefault="009A5F00" w:rsidP="00D33D4B">
      <w:pPr>
        <w:pStyle w:val="Heading4"/>
        <w:ind w:left="720"/>
        <w:rPr>
          <w:rFonts w:ascii="Times New Roman" w:hAnsi="Times New Roman" w:cs="Times New Roman"/>
          <w:b/>
          <w:color w:val="auto"/>
          <w:lang w:val="sr-Cyrl-RS"/>
        </w:rPr>
      </w:pPr>
      <w:bookmarkStart w:id="183" w:name="_Toc5883476"/>
      <w:r w:rsidRPr="00D33D4B">
        <w:rPr>
          <w:rFonts w:ascii="Times New Roman" w:hAnsi="Times New Roman" w:cs="Times New Roman"/>
          <w:b/>
          <w:color w:val="auto"/>
          <w:lang w:val="sr-Cyrl-RS"/>
        </w:rPr>
        <w:t>2</w:t>
      </w:r>
      <w:r w:rsidRPr="00D33D4B">
        <w:rPr>
          <w:rFonts w:ascii="Times New Roman" w:hAnsi="Times New Roman" w:cs="Times New Roman"/>
          <w:b/>
          <w:color w:val="auto"/>
          <w:lang w:val="ru-RU"/>
        </w:rPr>
        <w:t>.</w:t>
      </w:r>
      <w:r w:rsidRPr="00D33D4B">
        <w:rPr>
          <w:rFonts w:ascii="Times New Roman" w:hAnsi="Times New Roman" w:cs="Times New Roman"/>
          <w:b/>
          <w:color w:val="auto"/>
          <w:lang w:val="sr-Cyrl-RS"/>
        </w:rPr>
        <w:t>4.</w:t>
      </w:r>
      <w:r w:rsidRPr="00D33D4B">
        <w:rPr>
          <w:rFonts w:ascii="Times New Roman" w:hAnsi="Times New Roman" w:cs="Times New Roman"/>
          <w:b/>
          <w:color w:val="auto"/>
          <w:lang w:val="ru-RU"/>
        </w:rPr>
        <w:t xml:space="preserve"> Злоупотребе процесних права </w:t>
      </w:r>
      <w:r w:rsidRPr="00D33D4B">
        <w:rPr>
          <w:rFonts w:ascii="Times New Roman" w:hAnsi="Times New Roman" w:cs="Times New Roman"/>
          <w:b/>
          <w:color w:val="auto"/>
          <w:lang w:val="sr-Cyrl-RS"/>
        </w:rPr>
        <w:t xml:space="preserve">оштећеног као </w:t>
      </w:r>
      <w:r w:rsidR="00814309" w:rsidRPr="00D33D4B">
        <w:rPr>
          <w:rFonts w:ascii="Times New Roman" w:hAnsi="Times New Roman" w:cs="Times New Roman"/>
          <w:b/>
          <w:color w:val="auto"/>
          <w:lang w:val="sr-Cyrl-RS"/>
        </w:rPr>
        <w:t>тужиоца</w:t>
      </w:r>
      <w:r w:rsidR="00814309" w:rsidRPr="00D33D4B">
        <w:rPr>
          <w:rFonts w:ascii="Times New Roman" w:hAnsi="Times New Roman" w:cs="Times New Roman"/>
          <w:b/>
          <w:color w:val="auto"/>
          <w:lang w:val="en-US"/>
        </w:rPr>
        <w:t xml:space="preserve"> </w:t>
      </w:r>
      <w:r w:rsidRPr="00D33D4B">
        <w:rPr>
          <w:rFonts w:ascii="Times New Roman" w:hAnsi="Times New Roman" w:cs="Times New Roman"/>
          <w:b/>
          <w:color w:val="auto"/>
          <w:lang w:val="ru-RU"/>
        </w:rPr>
        <w:t>у кривичном поступку</w:t>
      </w:r>
      <w:bookmarkEnd w:id="183"/>
    </w:p>
    <w:p w:rsidR="009A5F00" w:rsidRDefault="009A5F00" w:rsidP="009A5F00">
      <w:pPr>
        <w:ind w:firstLine="720"/>
        <w:rPr>
          <w:b/>
          <w:lang w:val="sr-Cyrl-RS"/>
        </w:rPr>
      </w:pPr>
    </w:p>
    <w:p w:rsidR="009A5F00" w:rsidRDefault="009A5F00" w:rsidP="005A6524">
      <w:pPr>
        <w:spacing w:line="360" w:lineRule="auto"/>
        <w:ind w:firstLine="720"/>
        <w:jc w:val="both"/>
        <w:rPr>
          <w:lang w:val="sr-Cyrl-RS"/>
        </w:rPr>
      </w:pPr>
      <w:r>
        <w:rPr>
          <w:lang w:val="sr-Cyrl-RS"/>
        </w:rPr>
        <w:t xml:space="preserve">Према одредбама </w:t>
      </w:r>
      <w:r w:rsidR="00E65F08">
        <w:rPr>
          <w:lang w:val="sr-Cyrl-RS"/>
        </w:rPr>
        <w:t xml:space="preserve">Законика о кривичном поступку </w:t>
      </w:r>
      <w:r>
        <w:rPr>
          <w:lang w:val="sr-Cyrl-RS"/>
        </w:rPr>
        <w:t>из 2001. године оштећени је у кривичном поступку добијао статус оштећеног као тужиоца оног момента када је изричито изјавио да преузима кривично гоњење од јавног тужиоца, након што јавни тужилац нађе да нема основа да предузме гоњење или одустане од гоњења за кривично дело које се гони по службеној дужности.</w:t>
      </w:r>
      <w:r>
        <w:rPr>
          <w:rStyle w:val="FootnoteReference"/>
          <w:lang w:val="sr-Cyrl-RS"/>
        </w:rPr>
        <w:footnoteReference w:id="800"/>
      </w:r>
      <w:r>
        <w:rPr>
          <w:lang w:val="sr-Cyrl-RS"/>
        </w:rPr>
        <w:t xml:space="preserve"> Дакле, и након одбачаја кривичне пријаве, и након одустанка јавног тужиоца од гоњења у било којој фази поступка.</w:t>
      </w:r>
    </w:p>
    <w:p w:rsidR="009A5F00" w:rsidRDefault="009A5F00" w:rsidP="005A6524">
      <w:pPr>
        <w:spacing w:line="360" w:lineRule="auto"/>
        <w:ind w:firstLine="720"/>
        <w:jc w:val="both"/>
        <w:rPr>
          <w:lang w:val="sr-Cyrl-RS"/>
        </w:rPr>
      </w:pPr>
      <w:r>
        <w:rPr>
          <w:lang w:val="sr-Cyrl-RS"/>
        </w:rPr>
        <w:t>У таквој ситуацији често су се дешавале злоупотребе оштећеног као тужиоца када је лице подносило више кривичних пријава против више лица за кривична дела која се гоне по службеној дужности, а подносилац пријаве, односно супсидијарни тужилац (оштећени као тужилац) је знао да дело није учињено. У</w:t>
      </w:r>
      <w:r w:rsidRPr="009C4FAF">
        <w:rPr>
          <w:lang w:val="sr-Cyrl-RS"/>
        </w:rPr>
        <w:t xml:space="preserve"> оваквим случајевима ради о злоупотреби субјективног процесног права на приступ кривичном суду. </w:t>
      </w:r>
      <w:r w:rsidRPr="009C4FAF">
        <w:rPr>
          <w:lang w:val="sr-Cyrl-RS"/>
        </w:rPr>
        <w:lastRenderedPageBreak/>
        <w:t xml:space="preserve">Међутим, у оваквим случајевима истовремено се ради </w:t>
      </w:r>
      <w:r>
        <w:rPr>
          <w:lang w:val="sr-Cyrl-RS"/>
        </w:rPr>
        <w:t xml:space="preserve">и </w:t>
      </w:r>
      <w:r w:rsidRPr="009C4FAF">
        <w:rPr>
          <w:lang w:val="sr-Cyrl-RS"/>
        </w:rPr>
        <w:t>о постојању кривичног дела лажно пријављивање.</w:t>
      </w:r>
      <w:r w:rsidRPr="009C4FAF">
        <w:rPr>
          <w:rStyle w:val="FootnoteReference"/>
          <w:lang w:val="sr-Cyrl-RS"/>
        </w:rPr>
        <w:footnoteReference w:id="801"/>
      </w:r>
    </w:p>
    <w:p w:rsidR="009A5F00" w:rsidRDefault="009A5F00" w:rsidP="005A6524">
      <w:pPr>
        <w:spacing w:line="360" w:lineRule="auto"/>
        <w:ind w:firstLine="720"/>
        <w:jc w:val="both"/>
        <w:rPr>
          <w:lang w:val="sr-Cyrl-RS"/>
        </w:rPr>
      </w:pPr>
    </w:p>
    <w:p w:rsidR="009A5F00" w:rsidRPr="004A327A" w:rsidRDefault="009A5F00" w:rsidP="005A6524">
      <w:pPr>
        <w:spacing w:line="360" w:lineRule="auto"/>
        <w:ind w:left="720" w:firstLine="720"/>
        <w:jc w:val="both"/>
        <w:rPr>
          <w:sz w:val="22"/>
          <w:szCs w:val="22"/>
          <w:lang w:val="sr-Cyrl-RS"/>
        </w:rPr>
      </w:pPr>
      <w:r w:rsidRPr="004A327A">
        <w:rPr>
          <w:sz w:val="22"/>
          <w:szCs w:val="22"/>
          <w:lang w:val="sr-Cyrl-RS"/>
        </w:rPr>
        <w:t xml:space="preserve">Тако, у периоду од 2007. до 2009. године лице М.М. је пред Окружним судом у Краљеву водило десетине кривичних поступака против судија и јавних тужилаца, у свим случајевима због кривичног дела </w:t>
      </w:r>
      <w:r w:rsidRPr="004A327A">
        <w:rPr>
          <w:sz w:val="22"/>
          <w:szCs w:val="22"/>
          <w:lang w:val="sr-Cyrl-CS"/>
        </w:rPr>
        <w:t>кршење закона од стране судије</w:t>
      </w:r>
      <w:r w:rsidRPr="004A327A">
        <w:rPr>
          <w:sz w:val="22"/>
          <w:szCs w:val="22"/>
          <w:lang w:val="sr-Cyrl-RS"/>
        </w:rPr>
        <w:t>, јавног тужиоца и његовог заменика.</w:t>
      </w:r>
      <w:r w:rsidRPr="004A327A">
        <w:rPr>
          <w:rStyle w:val="FootnoteReference"/>
          <w:sz w:val="22"/>
          <w:szCs w:val="22"/>
          <w:lang w:val="sr-Cyrl-RS"/>
        </w:rPr>
        <w:footnoteReference w:id="802"/>
      </w:r>
      <w:r w:rsidRPr="004A327A">
        <w:rPr>
          <w:sz w:val="22"/>
          <w:szCs w:val="22"/>
          <w:lang w:val="sr-Cyrl-RS"/>
        </w:rPr>
        <w:t xml:space="preserve"> Кампања је почела тако што је М.М. поднео Окружном јавном тужиоцу у Чачку кривичну пријаву против заменика тог јавног тужиоца М.С. из Чачка због кривичног дела </w:t>
      </w:r>
      <w:r w:rsidRPr="004A327A">
        <w:rPr>
          <w:sz w:val="22"/>
          <w:szCs w:val="22"/>
          <w:lang w:val="sr-Cyrl-CS"/>
        </w:rPr>
        <w:t>кршење закона од стране судије</w:t>
      </w:r>
      <w:r w:rsidRPr="004A327A">
        <w:rPr>
          <w:sz w:val="22"/>
          <w:szCs w:val="22"/>
          <w:lang w:val="sr-Cyrl-RS"/>
        </w:rPr>
        <w:t xml:space="preserve">, јавног тужиоца и његовог заменика. Након одбачаја кривичне пријаве преузео је гоњење у својству оштећеног као тужиоца. На предлог Окружног суда у Чачку ова кривична ствар делегирана је на надлежност Окружном суду у Краљеву. Ванпретресно веће тог суда је у поступку провере оптужнице оштећеног као тужиоца М.М. одлучило решењем да нема места оптужби и да се кривични поступак обуставља јер дело које је предмет оптужбе није кривично дело. М.М. се жалио на ово решење Врховном суду Србије (ВСС). Међутим, истовремено је поднео кривичне пријаве против свих судија чланова ванпретресног већа које је донело решење. Када је кривична пријава одбачена, преузео је кривично гоњење против судија чланова већа, истовремено, поднео је кривичу пријаву због кривичног дела </w:t>
      </w:r>
      <w:r w:rsidRPr="004A327A">
        <w:rPr>
          <w:sz w:val="22"/>
          <w:szCs w:val="22"/>
          <w:lang w:val="sr-Cyrl-CS"/>
        </w:rPr>
        <w:t xml:space="preserve">кршење закона од стране </w:t>
      </w:r>
      <w:r w:rsidRPr="004A327A">
        <w:rPr>
          <w:sz w:val="22"/>
          <w:szCs w:val="22"/>
          <w:lang w:val="sr-Cyrl-RS"/>
        </w:rPr>
        <w:t>јавног тужиоца и његовог заменика</w:t>
      </w:r>
      <w:r w:rsidRPr="004A327A">
        <w:rPr>
          <w:sz w:val="22"/>
          <w:szCs w:val="22"/>
          <w:lang w:val="sr-Cyrl-CS"/>
        </w:rPr>
        <w:t xml:space="preserve"> </w:t>
      </w:r>
      <w:r w:rsidRPr="004A327A">
        <w:rPr>
          <w:sz w:val="22"/>
          <w:szCs w:val="22"/>
          <w:lang w:val="sr-Cyrl-RS"/>
        </w:rPr>
        <w:t>против заменика јавног тужиоца који је одбацио кривичну пријаву против судија чланова ванпретресног већа. И тако у круг. Ово је чинио иако је у образложењима свих одлука ВСС, донетих по његовим жалбама, било јасно објашњено</w:t>
      </w:r>
      <w:r w:rsidRPr="004A327A">
        <w:rPr>
          <w:sz w:val="22"/>
          <w:szCs w:val="22"/>
          <w:lang w:val="sr-Cyrl-CS"/>
        </w:rPr>
        <w:t xml:space="preserve"> зашто дела за која је пријављивао судије </w:t>
      </w:r>
      <w:r w:rsidRPr="004A327A">
        <w:rPr>
          <w:sz w:val="22"/>
          <w:szCs w:val="22"/>
          <w:lang w:val="sr-Cyrl-RS"/>
        </w:rPr>
        <w:t xml:space="preserve">и тужиоце </w:t>
      </w:r>
      <w:r w:rsidRPr="004A327A">
        <w:rPr>
          <w:sz w:val="22"/>
          <w:szCs w:val="22"/>
          <w:lang w:val="sr-Cyrl-CS"/>
        </w:rPr>
        <w:t xml:space="preserve">нису кривична дела, уз поуку да околност да му се одређена одлука суда не допада из било ког разлога не значи да је самим тим судија </w:t>
      </w:r>
      <w:r w:rsidRPr="004A327A">
        <w:rPr>
          <w:sz w:val="22"/>
          <w:szCs w:val="22"/>
          <w:lang w:val="sr-Cyrl-RS"/>
        </w:rPr>
        <w:t xml:space="preserve">или тужилац </w:t>
      </w:r>
      <w:r w:rsidRPr="004A327A">
        <w:rPr>
          <w:sz w:val="22"/>
          <w:szCs w:val="22"/>
          <w:lang w:val="sr-Cyrl-CS"/>
        </w:rPr>
        <w:t>који је донео ту одлуку извршио кривично дело</w:t>
      </w:r>
      <w:r w:rsidRPr="004A327A">
        <w:rPr>
          <w:sz w:val="22"/>
          <w:szCs w:val="22"/>
          <w:lang w:val="sr-Cyrl-RS"/>
        </w:rPr>
        <w:t>.</w:t>
      </w:r>
      <w:r w:rsidRPr="004A327A">
        <w:rPr>
          <w:sz w:val="22"/>
          <w:szCs w:val="22"/>
          <w:lang w:val="sr-Cyrl-CS"/>
        </w:rPr>
        <w:t xml:space="preserve"> </w:t>
      </w:r>
      <w:r w:rsidRPr="004A327A">
        <w:rPr>
          <w:sz w:val="22"/>
          <w:szCs w:val="22"/>
          <w:lang w:val="sr-Cyrl-RS"/>
        </w:rPr>
        <w:t>О</w:t>
      </w:r>
      <w:r w:rsidRPr="004A327A">
        <w:rPr>
          <w:sz w:val="22"/>
          <w:szCs w:val="22"/>
          <w:lang w:val="sr-Cyrl-CS"/>
        </w:rPr>
        <w:t>в</w:t>
      </w:r>
      <w:r w:rsidRPr="004A327A">
        <w:rPr>
          <w:sz w:val="22"/>
          <w:szCs w:val="22"/>
          <w:lang w:val="sr-Cyrl-RS"/>
        </w:rPr>
        <w:t>им</w:t>
      </w:r>
      <w:r w:rsidRPr="004A327A">
        <w:rPr>
          <w:sz w:val="22"/>
          <w:szCs w:val="22"/>
          <w:lang w:val="sr-Cyrl-CS"/>
        </w:rPr>
        <w:t xml:space="preserve"> је би</w:t>
      </w:r>
      <w:r w:rsidRPr="004A327A">
        <w:rPr>
          <w:sz w:val="22"/>
          <w:szCs w:val="22"/>
          <w:lang w:val="sr-Cyrl-RS"/>
        </w:rPr>
        <w:t xml:space="preserve">ла </w:t>
      </w:r>
      <w:r w:rsidRPr="004A327A">
        <w:rPr>
          <w:sz w:val="22"/>
          <w:szCs w:val="22"/>
          <w:lang w:val="sr-Cyrl-CS"/>
        </w:rPr>
        <w:t>искључена свака могућност да је М.М</w:t>
      </w:r>
      <w:r w:rsidRPr="004A327A">
        <w:rPr>
          <w:sz w:val="22"/>
          <w:szCs w:val="22"/>
          <w:lang w:val="sr-Cyrl-RS"/>
        </w:rPr>
        <w:t>.,</w:t>
      </w:r>
      <w:r w:rsidRPr="004A327A">
        <w:rPr>
          <w:sz w:val="22"/>
          <w:szCs w:val="22"/>
          <w:lang w:val="sr-Cyrl-CS"/>
        </w:rPr>
        <w:t xml:space="preserve"> подносећи пријаве против судија </w:t>
      </w:r>
      <w:r w:rsidRPr="004A327A">
        <w:rPr>
          <w:sz w:val="22"/>
          <w:szCs w:val="22"/>
          <w:lang w:val="sr-Cyrl-RS"/>
        </w:rPr>
        <w:t xml:space="preserve">и тужилаца </w:t>
      </w:r>
      <w:r w:rsidRPr="004A327A">
        <w:rPr>
          <w:sz w:val="22"/>
          <w:szCs w:val="22"/>
          <w:lang w:val="sr-Cyrl-CS"/>
        </w:rPr>
        <w:t>поступао у незнању (које не оправдава) или у заблуди.</w:t>
      </w:r>
    </w:p>
    <w:p w:rsidR="009A5F00" w:rsidRPr="004A327A" w:rsidRDefault="009A5F00" w:rsidP="005A6524">
      <w:pPr>
        <w:spacing w:line="360" w:lineRule="auto"/>
        <w:ind w:left="720" w:firstLine="720"/>
        <w:jc w:val="both"/>
        <w:rPr>
          <w:sz w:val="22"/>
          <w:szCs w:val="22"/>
          <w:lang w:val="sr-Cyrl-RS"/>
        </w:rPr>
      </w:pPr>
      <w:r w:rsidRPr="004A327A">
        <w:rPr>
          <w:sz w:val="22"/>
          <w:szCs w:val="22"/>
          <w:lang w:val="sr-Cyrl-RS"/>
        </w:rPr>
        <w:t xml:space="preserve">Против М.М. је поднета кривична пријава </w:t>
      </w:r>
      <w:r w:rsidRPr="004A327A">
        <w:rPr>
          <w:sz w:val="22"/>
          <w:szCs w:val="22"/>
          <w:lang w:val="sr-Cyrl-CS"/>
        </w:rPr>
        <w:t>због више кривичних дела</w:t>
      </w:r>
      <w:r w:rsidRPr="004A327A">
        <w:rPr>
          <w:sz w:val="22"/>
          <w:szCs w:val="22"/>
          <w:lang w:val="sr-Cyrl-RS"/>
        </w:rPr>
        <w:t xml:space="preserve"> </w:t>
      </w:r>
      <w:r w:rsidRPr="004A327A">
        <w:rPr>
          <w:sz w:val="22"/>
          <w:szCs w:val="22"/>
          <w:lang w:val="sr-Cyrl-CS"/>
        </w:rPr>
        <w:t>лажно пријављивање</w:t>
      </w:r>
      <w:r w:rsidRPr="004A327A">
        <w:rPr>
          <w:sz w:val="22"/>
          <w:szCs w:val="22"/>
          <w:lang w:val="sr-Cyrl-RS"/>
        </w:rPr>
        <w:t xml:space="preserve"> (</w:t>
      </w:r>
      <w:r w:rsidRPr="004A327A">
        <w:rPr>
          <w:sz w:val="22"/>
          <w:szCs w:val="22"/>
          <w:lang w:val="sr-Cyrl-CS"/>
        </w:rPr>
        <w:t>чл</w:t>
      </w:r>
      <w:r w:rsidRPr="004A327A">
        <w:rPr>
          <w:sz w:val="22"/>
          <w:szCs w:val="22"/>
          <w:lang w:val="sr-Cyrl-RS"/>
        </w:rPr>
        <w:t xml:space="preserve">ан </w:t>
      </w:r>
      <w:r w:rsidRPr="004A327A">
        <w:rPr>
          <w:sz w:val="22"/>
          <w:szCs w:val="22"/>
          <w:lang w:val="sr-Cyrl-CS"/>
        </w:rPr>
        <w:t>334 ст</w:t>
      </w:r>
      <w:r w:rsidRPr="004A327A">
        <w:rPr>
          <w:sz w:val="22"/>
          <w:szCs w:val="22"/>
          <w:lang w:val="sr-Cyrl-RS"/>
        </w:rPr>
        <w:t>ав</w:t>
      </w:r>
      <w:r w:rsidRPr="004A327A">
        <w:rPr>
          <w:sz w:val="22"/>
          <w:szCs w:val="22"/>
          <w:lang w:val="sr-Cyrl-CS"/>
        </w:rPr>
        <w:t xml:space="preserve"> 1 К</w:t>
      </w:r>
      <w:r w:rsidRPr="004A327A">
        <w:rPr>
          <w:sz w:val="22"/>
          <w:szCs w:val="22"/>
          <w:lang w:val="sr-Cyrl-RS"/>
        </w:rPr>
        <w:t>З). У том моменту М.М. је пред Окружним судом у Краљеву у својству оштећеног као тужиоца водио 32 кривична поступка</w:t>
      </w:r>
      <w:r w:rsidRPr="004A327A">
        <w:rPr>
          <w:rStyle w:val="FootnoteReference"/>
          <w:sz w:val="22"/>
          <w:szCs w:val="22"/>
          <w:lang w:val="sr-Cyrl-RS"/>
        </w:rPr>
        <w:footnoteReference w:id="803"/>
      </w:r>
      <w:r w:rsidRPr="004A327A">
        <w:rPr>
          <w:sz w:val="22"/>
          <w:szCs w:val="22"/>
          <w:lang w:val="sr-Cyrl-RS"/>
        </w:rPr>
        <w:t xml:space="preserve"> против свих </w:t>
      </w:r>
      <w:r w:rsidRPr="004A327A">
        <w:rPr>
          <w:sz w:val="22"/>
          <w:szCs w:val="22"/>
          <w:lang w:val="sr-Cyrl-RS"/>
        </w:rPr>
        <w:lastRenderedPageBreak/>
        <w:t>судија Окружног суда у Краљеву и јавних тужилаца из више градова Србије. Након кривичног поступка који је вођен против њега пред Општинским судом у Краљеву М.М. је оглашен кривим због кривичног дела лажно пријављивање,</w:t>
      </w:r>
      <w:r w:rsidRPr="004A327A">
        <w:rPr>
          <w:rStyle w:val="FootnoteReference"/>
          <w:sz w:val="22"/>
          <w:szCs w:val="22"/>
          <w:lang w:val="sr-Cyrl-RS"/>
        </w:rPr>
        <w:footnoteReference w:id="804"/>
      </w:r>
      <w:r w:rsidRPr="004A327A">
        <w:rPr>
          <w:sz w:val="22"/>
          <w:szCs w:val="22"/>
          <w:lang w:val="sr-Cyrl-RS"/>
        </w:rPr>
        <w:t xml:space="preserve"> истовремено, престао је да подноси кривичне пријаве против судија и јавних тужилаца.</w:t>
      </w:r>
    </w:p>
    <w:p w:rsidR="009A5F00" w:rsidRDefault="009A5F00" w:rsidP="005A6524">
      <w:pPr>
        <w:spacing w:line="360" w:lineRule="auto"/>
        <w:ind w:firstLine="720"/>
        <w:jc w:val="both"/>
        <w:rPr>
          <w:lang w:val="sr-Cyrl-RS"/>
        </w:rPr>
      </w:pPr>
    </w:p>
    <w:p w:rsidR="009A5F00" w:rsidRPr="00842875" w:rsidRDefault="009A5F00" w:rsidP="005A6524">
      <w:pPr>
        <w:spacing w:line="360" w:lineRule="auto"/>
        <w:ind w:firstLine="720"/>
        <w:jc w:val="both"/>
        <w:rPr>
          <w:lang w:val="sr-Cyrl-RS"/>
        </w:rPr>
      </w:pPr>
      <w:r>
        <w:rPr>
          <w:lang w:val="sr-Cyrl-RS"/>
        </w:rPr>
        <w:t xml:space="preserve">Овакве процесне злоупотребе оштећеног као тужиоца превениране су након доношења </w:t>
      </w:r>
      <w:r w:rsidR="00E65F08">
        <w:rPr>
          <w:lang w:val="sr-Cyrl-RS"/>
        </w:rPr>
        <w:t xml:space="preserve">Законика о кривичном поступку </w:t>
      </w:r>
      <w:r>
        <w:rPr>
          <w:lang w:val="sr-Cyrl-RS"/>
        </w:rPr>
        <w:t xml:space="preserve">из 2011. године. Наиме, по одредбама актуелног српског </w:t>
      </w:r>
      <w:r w:rsidR="00E65F08">
        <w:rPr>
          <w:lang w:val="sr-Cyrl-RS"/>
        </w:rPr>
        <w:t xml:space="preserve">Законика о кривичном поступку </w:t>
      </w:r>
      <w:r>
        <w:rPr>
          <w:lang w:val="sr-Cyrl-RS"/>
        </w:rPr>
        <w:t>оштећени не може да преузме од јавног тужиоца кривично гоњење за кривично дело које се гони по службеној дужности у фази одбачаја кривичне пријаве</w:t>
      </w:r>
      <w:r>
        <w:rPr>
          <w:rStyle w:val="FootnoteReference"/>
          <w:lang w:val="sr-Cyrl-RS"/>
        </w:rPr>
        <w:footnoteReference w:id="805"/>
      </w:r>
      <w:r>
        <w:rPr>
          <w:lang w:val="sr-Cyrl-RS"/>
        </w:rPr>
        <w:t xml:space="preserve"> (већ само </w:t>
      </w:r>
      <w:r>
        <w:rPr>
          <w:lang w:val="sr-Cyrl-RS" w:eastAsia="en-GB"/>
        </w:rPr>
        <w:t>а</w:t>
      </w:r>
      <w:r w:rsidRPr="00842875">
        <w:rPr>
          <w:lang w:val="sr-Cyrl-RS" w:eastAsia="en-GB"/>
        </w:rPr>
        <w:t>ко јавни тужила</w:t>
      </w:r>
      <w:r>
        <w:rPr>
          <w:lang w:val="sr-Cyrl-RS" w:eastAsia="en-GB"/>
        </w:rPr>
        <w:t>ц изјави да одустаје од оптужбе</w:t>
      </w:r>
      <w:r w:rsidRPr="00842875">
        <w:rPr>
          <w:lang w:val="sr-Cyrl-RS" w:eastAsia="en-GB"/>
        </w:rPr>
        <w:t xml:space="preserve"> након потврђивања оптужнице</w:t>
      </w:r>
      <w:r>
        <w:rPr>
          <w:rStyle w:val="FootnoteReference"/>
          <w:lang w:val="sr-Cyrl-RS" w:eastAsia="en-GB"/>
        </w:rPr>
        <w:footnoteReference w:id="806"/>
      </w:r>
      <w:r>
        <w:rPr>
          <w:lang w:val="sr-Cyrl-RS" w:eastAsia="en-GB"/>
        </w:rPr>
        <w:t>).</w:t>
      </w:r>
    </w:p>
    <w:p w:rsidR="005A6524" w:rsidRDefault="005A6524" w:rsidP="009A5F00">
      <w:pPr>
        <w:rPr>
          <w:b/>
          <w:lang w:val="sr-Cyrl-RS"/>
        </w:rPr>
      </w:pPr>
    </w:p>
    <w:p w:rsidR="00D33D4B" w:rsidRDefault="00D33D4B" w:rsidP="009A5F00">
      <w:pPr>
        <w:rPr>
          <w:b/>
          <w:lang w:val="sr-Cyrl-RS"/>
        </w:rPr>
      </w:pPr>
    </w:p>
    <w:p w:rsidR="009A5F00" w:rsidRPr="00D33D4B" w:rsidRDefault="009A5F00" w:rsidP="00D33D4B">
      <w:pPr>
        <w:pStyle w:val="Heading3"/>
        <w:ind w:left="720" w:firstLine="0"/>
        <w:rPr>
          <w:rFonts w:ascii="Times New Roman" w:hAnsi="Times New Roman" w:cs="Times New Roman"/>
          <w:sz w:val="28"/>
          <w:szCs w:val="28"/>
        </w:rPr>
      </w:pPr>
      <w:bookmarkStart w:id="184" w:name="_Toc5883477"/>
      <w:r w:rsidRPr="00D33D4B">
        <w:rPr>
          <w:rFonts w:ascii="Times New Roman" w:hAnsi="Times New Roman" w:cs="Times New Roman"/>
          <w:sz w:val="28"/>
          <w:szCs w:val="28"/>
        </w:rPr>
        <w:t>3. Злоупотребе процесних права одбране</w:t>
      </w:r>
      <w:r w:rsidR="00814309" w:rsidRPr="00D33D4B">
        <w:rPr>
          <w:rFonts w:ascii="Times New Roman" w:hAnsi="Times New Roman" w:cs="Times New Roman"/>
          <w:sz w:val="28"/>
          <w:szCs w:val="28"/>
          <w:lang w:val="en-US"/>
        </w:rPr>
        <w:t xml:space="preserve"> </w:t>
      </w:r>
      <w:r w:rsidRPr="00D33D4B">
        <w:rPr>
          <w:rFonts w:ascii="Times New Roman" w:hAnsi="Times New Roman" w:cs="Times New Roman"/>
          <w:sz w:val="28"/>
          <w:szCs w:val="28"/>
        </w:rPr>
        <w:t>у кривичном поступку</w:t>
      </w:r>
      <w:bookmarkEnd w:id="184"/>
    </w:p>
    <w:p w:rsidR="009A5F00" w:rsidRDefault="009A5F00" w:rsidP="009A5F00">
      <w:pPr>
        <w:ind w:firstLine="720"/>
        <w:jc w:val="both"/>
        <w:rPr>
          <w:lang w:val="sr-Cyrl-RS"/>
        </w:rPr>
      </w:pPr>
    </w:p>
    <w:p w:rsidR="009A5F00" w:rsidRPr="00D92199" w:rsidRDefault="009A5F00" w:rsidP="005A6524">
      <w:pPr>
        <w:spacing w:line="360" w:lineRule="auto"/>
        <w:ind w:firstLine="720"/>
        <w:jc w:val="both"/>
        <w:rPr>
          <w:lang w:val="sr-Cyrl-RS"/>
        </w:rPr>
      </w:pPr>
      <w:r>
        <w:rPr>
          <w:lang w:val="sr-Cyrl-RS"/>
        </w:rPr>
        <w:t>У теорији се наводи да су најбројније кривичнопроцесне злоупотребе оне извршене од стране одбране.</w:t>
      </w:r>
      <w:r>
        <w:rPr>
          <w:rStyle w:val="FootnoteReference"/>
          <w:lang w:val="sr-Cyrl-RS"/>
        </w:rPr>
        <w:footnoteReference w:id="807"/>
      </w:r>
      <w:r>
        <w:rPr>
          <w:lang w:val="sr-Cyrl-RS"/>
        </w:rPr>
        <w:t xml:space="preserve"> Опет, најпознатији недозвољени процесни циљ, последица којој се најчешће тежи вршењем процесних злоупотреба одбране јесте одуговлачење кривичног поступка</w:t>
      </w:r>
      <w:r>
        <w:rPr>
          <w:lang w:val="sr-Latn-RS"/>
        </w:rPr>
        <w:t>.</w:t>
      </w:r>
      <w:r>
        <w:rPr>
          <w:rStyle w:val="FootnoteReference"/>
          <w:lang w:val="sr-Latn-RS"/>
        </w:rPr>
        <w:footnoteReference w:id="808"/>
      </w:r>
      <w:r w:rsidR="00513AA4" w:rsidRPr="00513AA4">
        <w:rPr>
          <w:vertAlign w:val="superscript"/>
          <w:lang w:val="sr-Latn-RS"/>
        </w:rPr>
        <w:t>,</w:t>
      </w:r>
      <w:r w:rsidR="00513AA4">
        <w:rPr>
          <w:lang w:val="sr-Latn-RS"/>
        </w:rPr>
        <w:t xml:space="preserve"> </w:t>
      </w:r>
      <w:r>
        <w:rPr>
          <w:rStyle w:val="FootnoteReference"/>
          <w:lang w:val="sr-Latn-RS"/>
        </w:rPr>
        <w:footnoteReference w:id="809"/>
      </w:r>
      <w:r>
        <w:rPr>
          <w:lang w:val="sr-Latn-RS"/>
        </w:rPr>
        <w:t xml:space="preserve"> Његова материјализација је непотребно </w:t>
      </w:r>
      <w:r>
        <w:rPr>
          <w:lang w:val="sr-Latn-RS"/>
        </w:rPr>
        <w:lastRenderedPageBreak/>
        <w:t>прекомерно дуго временско трајање судског поступка, дуже од разумног рока потребног за разрешење конкретне кривичне ствари.</w:t>
      </w:r>
    </w:p>
    <w:p w:rsidR="009A5F00" w:rsidRDefault="009A5F00" w:rsidP="005A6524">
      <w:pPr>
        <w:spacing w:line="360" w:lineRule="auto"/>
        <w:ind w:firstLine="720"/>
        <w:jc w:val="both"/>
        <w:rPr>
          <w:lang w:val="sr-Latn-RS"/>
        </w:rPr>
      </w:pPr>
      <w:r>
        <w:rPr>
          <w:lang w:val="sr-Latn-RS"/>
        </w:rPr>
        <w:t>Радње учесника у поступку чији је циљ о</w:t>
      </w:r>
      <w:r w:rsidRPr="00823122">
        <w:rPr>
          <w:lang w:val="sr-Latn-RS"/>
        </w:rPr>
        <w:t>дуговлачење трајања судског кривичног поступка је поступање које је у очигледној потпуној супротности са</w:t>
      </w:r>
      <w:r>
        <w:rPr>
          <w:lang w:val="sr-Latn-RS"/>
        </w:rPr>
        <w:t xml:space="preserve"> интересом суда да </w:t>
      </w:r>
      <w:r w:rsidRPr="0053664F">
        <w:rPr>
          <w:lang w:val="sr-Latn-RS"/>
        </w:rPr>
        <w:t xml:space="preserve">поступак спроведе </w:t>
      </w:r>
      <w:r>
        <w:rPr>
          <w:lang w:val="sr-Latn-RS"/>
        </w:rPr>
        <w:t>у ра</w:t>
      </w:r>
      <w:r w:rsidR="00510C7D">
        <w:rPr>
          <w:lang w:val="sr-Latn-RS"/>
        </w:rPr>
        <w:t>зумном, оптималном року потребно</w:t>
      </w:r>
      <w:r>
        <w:rPr>
          <w:lang w:val="sr-Latn-RS"/>
        </w:rPr>
        <w:t>м за разрешење конкретне кривичне ствари.</w:t>
      </w:r>
      <w:r w:rsidRPr="0053664F">
        <w:rPr>
          <w:rStyle w:val="FootnoteReference"/>
          <w:lang w:val="sr-Latn-RS"/>
        </w:rPr>
        <w:footnoteReference w:id="810"/>
      </w:r>
      <w:r>
        <w:rPr>
          <w:lang w:val="sr-Latn-RS"/>
        </w:rPr>
        <w:t xml:space="preserve"> Зато злоупотребе чији је циљ одуговлачење поступка шкоде пре свега суд</w:t>
      </w:r>
      <w:r w:rsidR="005A6524">
        <w:rPr>
          <w:lang w:val="sr-Latn-RS"/>
        </w:rPr>
        <w:t>у, односно интересима поступка.</w:t>
      </w:r>
    </w:p>
    <w:p w:rsidR="009A5F00" w:rsidRDefault="009A5F00" w:rsidP="005A6524">
      <w:pPr>
        <w:spacing w:line="360" w:lineRule="auto"/>
        <w:ind w:firstLine="720"/>
        <w:jc w:val="both"/>
        <w:rPr>
          <w:lang w:val="sr-Latn-RS"/>
        </w:rPr>
      </w:pPr>
      <w:r w:rsidRPr="0053664F">
        <w:rPr>
          <w:lang w:val="sr-Latn-RS"/>
        </w:rPr>
        <w:t xml:space="preserve">Разлози за одуговлачење поступка </w:t>
      </w:r>
      <w:r>
        <w:rPr>
          <w:lang w:val="sr-Latn-RS"/>
        </w:rPr>
        <w:t>могу бити различити.</w:t>
      </w:r>
    </w:p>
    <w:p w:rsidR="009A5F00" w:rsidRDefault="009A5F00" w:rsidP="00317EE6">
      <w:pPr>
        <w:spacing w:line="360" w:lineRule="auto"/>
        <w:ind w:firstLine="720"/>
        <w:jc w:val="both"/>
        <w:rPr>
          <w:lang w:val="sr-Latn-RS"/>
        </w:rPr>
      </w:pPr>
      <w:r w:rsidRPr="0053664F">
        <w:rPr>
          <w:lang w:val="sr-Latn-RS"/>
        </w:rPr>
        <w:t>Онај ко</w:t>
      </w:r>
      <w:r>
        <w:rPr>
          <w:lang w:val="sr-Latn-RS"/>
        </w:rPr>
        <w:t xml:space="preserve">јем се најчешће тежи, </w:t>
      </w:r>
      <w:r w:rsidRPr="0053664F">
        <w:rPr>
          <w:lang w:val="sr-Latn-RS"/>
        </w:rPr>
        <w:t>бар када ј</w:t>
      </w:r>
      <w:r>
        <w:rPr>
          <w:lang w:val="sr-Latn-RS"/>
        </w:rPr>
        <w:t>е реч о лакшим кривичним делима,</w:t>
      </w:r>
      <w:r w:rsidRPr="0053664F">
        <w:rPr>
          <w:lang w:val="sr-Latn-RS"/>
        </w:rPr>
        <w:t xml:space="preserve"> </w:t>
      </w:r>
      <w:r>
        <w:rPr>
          <w:lang w:val="sr-Latn-RS"/>
        </w:rPr>
        <w:t xml:space="preserve">за која је прописана блажа кривична санкција, </w:t>
      </w:r>
      <w:r w:rsidRPr="0053664F">
        <w:rPr>
          <w:lang w:val="sr-Latn-RS"/>
        </w:rPr>
        <w:t>је једноставан: одредбама кривичног материјалног права прописано је да гоњење за највећи број кривичних дела застарева.</w:t>
      </w:r>
      <w:r>
        <w:rPr>
          <w:rStyle w:val="FootnoteReference"/>
          <w:lang w:val="sr-Latn-RS"/>
        </w:rPr>
        <w:footnoteReference w:id="811"/>
      </w:r>
      <w:r w:rsidRPr="0053664F">
        <w:rPr>
          <w:lang w:val="sr-Latn-RS"/>
        </w:rPr>
        <w:t xml:space="preserve"> Рок застарелости кривичног гоњења рачуна се од </w:t>
      </w:r>
      <w:r w:rsidRPr="0009734E">
        <w:rPr>
          <w:lang w:val="sr-Latn-RS"/>
        </w:rPr>
        <w:t xml:space="preserve">момента извршења кривичног дела, а непосредно зависи од врсте и висине кривичне санкције прописане за конкретно кривично дело. Дакле, у овом периоду времена држава, односно суд мора да апсолвира сваку кривичну ствар. У противном, протеком рока наступа немогућност </w:t>
      </w:r>
      <w:r w:rsidRPr="0009734E">
        <w:rPr>
          <w:lang w:val="sr-Latn-RS"/>
        </w:rPr>
        <w:lastRenderedPageBreak/>
        <w:t>предузимања кривичног гоњења, и суд може само да донесе пресуду којом се оптужба одбија.</w:t>
      </w:r>
      <w:r w:rsidRPr="0009734E">
        <w:rPr>
          <w:rStyle w:val="FootnoteReference"/>
          <w:lang w:val="sr-Latn-RS"/>
        </w:rPr>
        <w:footnoteReference w:id="812"/>
      </w:r>
      <w:r w:rsidR="00317EE6">
        <w:rPr>
          <w:vertAlign w:val="superscript"/>
          <w:lang w:val="sr-Cyrl-RS"/>
        </w:rPr>
        <w:t xml:space="preserve">, </w:t>
      </w:r>
      <w:r>
        <w:rPr>
          <w:rStyle w:val="FootnoteReference"/>
          <w:lang w:val="sr-Latn-RS"/>
        </w:rPr>
        <w:footnoteReference w:id="813"/>
      </w:r>
    </w:p>
    <w:p w:rsidR="009A5F00" w:rsidRPr="00690C6F" w:rsidRDefault="009A5F00" w:rsidP="005A6524">
      <w:pPr>
        <w:spacing w:line="360" w:lineRule="auto"/>
        <w:ind w:firstLine="720"/>
        <w:jc w:val="both"/>
        <w:rPr>
          <w:lang w:val="sr-Latn-RS"/>
        </w:rPr>
      </w:pPr>
      <w:r w:rsidRPr="0009734E">
        <w:rPr>
          <w:lang w:val="sr-Cyrl-RS"/>
        </w:rPr>
        <w:t>Процесне р</w:t>
      </w:r>
      <w:r w:rsidRPr="0009734E">
        <w:rPr>
          <w:lang w:val="ru-RU"/>
        </w:rPr>
        <w:t>адње</w:t>
      </w:r>
      <w:r w:rsidRPr="0009734E">
        <w:rPr>
          <w:lang w:val="sr-Latn-RS"/>
        </w:rPr>
        <w:t xml:space="preserve"> </w:t>
      </w:r>
      <w:r w:rsidRPr="0009734E">
        <w:rPr>
          <w:lang w:val="ru-RU"/>
        </w:rPr>
        <w:t>усмерене</w:t>
      </w:r>
      <w:r w:rsidRPr="0009734E">
        <w:rPr>
          <w:lang w:val="sr-Latn-RS"/>
        </w:rPr>
        <w:t xml:space="preserve"> </w:t>
      </w:r>
      <w:r w:rsidRPr="0009734E">
        <w:rPr>
          <w:lang w:val="ru-RU"/>
        </w:rPr>
        <w:t>на</w:t>
      </w:r>
      <w:r w:rsidRPr="0009734E">
        <w:rPr>
          <w:lang w:val="sr-Latn-RS"/>
        </w:rPr>
        <w:t xml:space="preserve"> одуговлачење кривичног поступка и наступање </w:t>
      </w:r>
      <w:r w:rsidRPr="0009734E">
        <w:rPr>
          <w:lang w:val="ru-RU"/>
        </w:rPr>
        <w:t>застарелост</w:t>
      </w:r>
      <w:r w:rsidRPr="0009734E">
        <w:rPr>
          <w:lang w:val="sr-Cyrl-RS"/>
        </w:rPr>
        <w:t>и кривичног гоњења</w:t>
      </w:r>
      <w:r w:rsidRPr="0009734E">
        <w:rPr>
          <w:lang w:val="sr-Latn-RS"/>
        </w:rPr>
        <w:t xml:space="preserve"> </w:t>
      </w:r>
      <w:r w:rsidRPr="0009734E">
        <w:rPr>
          <w:lang w:val="ru-RU"/>
        </w:rPr>
        <w:t>немају</w:t>
      </w:r>
      <w:r w:rsidRPr="0009734E">
        <w:rPr>
          <w:lang w:val="sr-Latn-RS"/>
        </w:rPr>
        <w:t xml:space="preserve"> </w:t>
      </w:r>
      <w:r w:rsidRPr="0009734E">
        <w:rPr>
          <w:lang w:val="ru-RU"/>
        </w:rPr>
        <w:t>никакве</w:t>
      </w:r>
      <w:r w:rsidRPr="0009734E">
        <w:rPr>
          <w:lang w:val="sr-Latn-RS"/>
        </w:rPr>
        <w:t xml:space="preserve"> </w:t>
      </w:r>
      <w:r w:rsidRPr="0009734E">
        <w:rPr>
          <w:lang w:val="ru-RU"/>
        </w:rPr>
        <w:t>везе</w:t>
      </w:r>
      <w:r w:rsidRPr="0009734E">
        <w:rPr>
          <w:lang w:val="sr-Latn-RS"/>
        </w:rPr>
        <w:t xml:space="preserve"> </w:t>
      </w:r>
      <w:r w:rsidRPr="0009734E">
        <w:rPr>
          <w:lang w:val="ru-RU"/>
        </w:rPr>
        <w:t>са</w:t>
      </w:r>
      <w:r w:rsidRPr="0009734E">
        <w:rPr>
          <w:lang w:val="sr-Latn-RS"/>
        </w:rPr>
        <w:t xml:space="preserve"> </w:t>
      </w:r>
      <w:r w:rsidRPr="0009734E">
        <w:rPr>
          <w:lang w:val="ru-RU"/>
        </w:rPr>
        <w:t>циљевима</w:t>
      </w:r>
      <w:r w:rsidRPr="0009734E">
        <w:rPr>
          <w:lang w:val="sr-Latn-RS"/>
        </w:rPr>
        <w:t xml:space="preserve"> </w:t>
      </w:r>
      <w:r w:rsidRPr="0009734E">
        <w:rPr>
          <w:lang w:val="ru-RU"/>
        </w:rPr>
        <w:t>поступка</w:t>
      </w:r>
      <w:r w:rsidRPr="0009734E">
        <w:rPr>
          <w:lang w:val="sr-Latn-RS"/>
        </w:rPr>
        <w:t>.</w:t>
      </w:r>
      <w:r>
        <w:rPr>
          <w:lang w:val="sr-Latn-RS"/>
        </w:rPr>
        <w:t xml:space="preserve"> </w:t>
      </w:r>
      <w:r w:rsidRPr="0009734E">
        <w:rPr>
          <w:lang w:val="ru-RU"/>
        </w:rPr>
        <w:t>Одуговлачење је у супротности са природом п</w:t>
      </w:r>
      <w:r w:rsidRPr="0009734E">
        <w:rPr>
          <w:lang w:val="sr-Cyrl-RS"/>
        </w:rPr>
        <w:t>оступка</w:t>
      </w:r>
      <w:r w:rsidRPr="0009734E">
        <w:rPr>
          <w:lang w:val="ru-RU"/>
        </w:rPr>
        <w:t xml:space="preserve">, слаби поверење у државу и њене органе, штети интересима грађана, охрабрује злочинце. Апсорбује у себе непотребну снагу и ресурсе, спречавајући њихово ефикасно коришћење, </w:t>
      </w:r>
      <w:r w:rsidRPr="0009734E">
        <w:rPr>
          <w:lang w:val="sr-Cyrl-RS"/>
        </w:rPr>
        <w:t xml:space="preserve">онемогућава да буду </w:t>
      </w:r>
      <w:r w:rsidRPr="00690C6F">
        <w:rPr>
          <w:lang w:val="sr-Cyrl-RS"/>
        </w:rPr>
        <w:t>искоришћени у корисне сврхе</w:t>
      </w:r>
      <w:r w:rsidRPr="00690C6F">
        <w:rPr>
          <w:lang w:val="ru-RU"/>
        </w:rPr>
        <w:t>. Постоји граница изван које поступак губи своје суштинске квалитете. Ову границу одре</w:t>
      </w:r>
      <w:r w:rsidRPr="00690C6F">
        <w:rPr>
          <w:lang w:val="sr-Cyrl-RS"/>
        </w:rPr>
        <w:t>ђ</w:t>
      </w:r>
      <w:r w:rsidRPr="00690C6F">
        <w:rPr>
          <w:lang w:val="ru-RU"/>
        </w:rPr>
        <w:t>ује мера здравог разума.</w:t>
      </w:r>
      <w:r w:rsidRPr="00690C6F">
        <w:rPr>
          <w:rStyle w:val="FootnoteReference"/>
          <w:lang w:val="it-IT"/>
        </w:rPr>
        <w:footnoteReference w:id="814"/>
      </w:r>
    </w:p>
    <w:p w:rsidR="009A5F00" w:rsidRDefault="00E41BCB" w:rsidP="00E41BCB">
      <w:pPr>
        <w:spacing w:line="360" w:lineRule="auto"/>
        <w:ind w:firstLine="720"/>
        <w:jc w:val="both"/>
        <w:rPr>
          <w:lang w:val="sr-Latn-RS"/>
        </w:rPr>
      </w:pPr>
      <w:r w:rsidRPr="00690C6F">
        <w:rPr>
          <w:lang w:val="sr-Latn-RS"/>
        </w:rPr>
        <w:t xml:space="preserve">Међутим, </w:t>
      </w:r>
      <w:r w:rsidRPr="00690C6F">
        <w:rPr>
          <w:lang w:val="sr-Cyrl-RS"/>
        </w:rPr>
        <w:t>п</w:t>
      </w:r>
      <w:r w:rsidR="009A5F00" w:rsidRPr="00690C6F">
        <w:rPr>
          <w:lang w:val="sr-Latn-RS"/>
        </w:rPr>
        <w:t xml:space="preserve">роцесна злоупотреба управљена на одуговлачења поступка не мора да има за исход наступање апсолутне застарелости кривичног гоњења да би се постигао жељени циљ. </w:t>
      </w:r>
      <w:r w:rsidRPr="006F64F6">
        <w:rPr>
          <w:i/>
          <w:lang w:val="sr-Latn-RS"/>
        </w:rPr>
        <w:t>Довољно је</w:t>
      </w:r>
      <w:r w:rsidR="009A5F00" w:rsidRPr="006F64F6">
        <w:rPr>
          <w:i/>
          <w:lang w:val="sr-Latn-RS"/>
        </w:rPr>
        <w:t xml:space="preserve"> да се поступак одуговлачи. Одуговлачење поступка је најчешће само себи процесни циљ.</w:t>
      </w:r>
      <w:r w:rsidR="009A5F00" w:rsidRPr="00CE09B3">
        <w:rPr>
          <w:lang w:val="sr-Latn-RS"/>
        </w:rPr>
        <w:t xml:space="preserve"> Интерес извршиоца злоупотребе је</w:t>
      </w:r>
      <w:r w:rsidR="009A5F00">
        <w:rPr>
          <w:lang w:val="sr-Latn-RS"/>
        </w:rPr>
        <w:t>, једноставно, пуки протек времена од извршења дела до окончања поступка, без обзира на исход</w:t>
      </w:r>
      <w:r w:rsidR="009A5F00" w:rsidRPr="00CE09B3">
        <w:rPr>
          <w:lang w:val="sr-Latn-RS"/>
        </w:rPr>
        <w:t xml:space="preserve">. Кривично дело је реални догађај </w:t>
      </w:r>
      <w:r w:rsidR="009A5F00">
        <w:rPr>
          <w:lang w:val="sr-Latn-RS"/>
        </w:rPr>
        <w:t xml:space="preserve">фиксиран </w:t>
      </w:r>
      <w:r w:rsidR="009A5F00" w:rsidRPr="00CE09B3">
        <w:rPr>
          <w:lang w:val="sr-Latn-RS"/>
        </w:rPr>
        <w:t>у времену</w:t>
      </w:r>
      <w:r w:rsidR="009A5F00">
        <w:rPr>
          <w:lang w:val="sr-Latn-RS"/>
        </w:rPr>
        <w:t xml:space="preserve"> извршен</w:t>
      </w:r>
      <w:r w:rsidR="009A5F00" w:rsidRPr="00CE09B3">
        <w:rPr>
          <w:lang w:val="sr-Latn-RS"/>
        </w:rPr>
        <w:t xml:space="preserve"> у прошлости. Парадоксално,</w:t>
      </w:r>
      <w:r w:rsidR="009A5F00">
        <w:rPr>
          <w:lang w:val="sr-Latn-RS"/>
        </w:rPr>
        <w:t xml:space="preserve"> али</w:t>
      </w:r>
      <w:r w:rsidR="009A5F00" w:rsidRPr="00CE09B3">
        <w:rPr>
          <w:lang w:val="sr-Latn-RS"/>
        </w:rPr>
        <w:t xml:space="preserve"> отпочињањем, заснивањем процесног материјалноправни однос долази у други план,</w:t>
      </w:r>
      <w:r w:rsidR="009A5F00" w:rsidRPr="00CE09B3">
        <w:rPr>
          <w:lang w:val="sr-Cyrl-CS"/>
        </w:rPr>
        <w:t xml:space="preserve"> престаје да има одлучујући заначај, </w:t>
      </w:r>
      <w:r w:rsidR="009A5F00" w:rsidRPr="00CE09B3">
        <w:rPr>
          <w:lang w:val="sr-Cyrl-RS"/>
        </w:rPr>
        <w:t xml:space="preserve">а </w:t>
      </w:r>
      <w:r w:rsidR="009A5F00" w:rsidRPr="00CE09B3">
        <w:rPr>
          <w:lang w:val="sr-Cyrl-CS"/>
        </w:rPr>
        <w:t xml:space="preserve">центар тежишта се преноси на права која ће се добити </w:t>
      </w:r>
      <w:r w:rsidR="009A5F00" w:rsidRPr="00CE09B3">
        <w:rPr>
          <w:lang w:val="sr-Cyrl-RS"/>
        </w:rPr>
        <w:t xml:space="preserve">или изгубити </w:t>
      </w:r>
      <w:r w:rsidR="009A5F00" w:rsidRPr="00CE09B3">
        <w:rPr>
          <w:lang w:val="sr-Cyrl-CS"/>
        </w:rPr>
        <w:t>као резултат поступка</w:t>
      </w:r>
      <w:r w:rsidR="009A5F00" w:rsidRPr="00CE09B3">
        <w:rPr>
          <w:lang w:val="sr-Cyrl-RS"/>
        </w:rPr>
        <w:t xml:space="preserve">. „... </w:t>
      </w:r>
      <w:r w:rsidR="009A5F00" w:rsidRPr="00CE09B3">
        <w:rPr>
          <w:lang w:val="sr-Cyrl-CS"/>
        </w:rPr>
        <w:t>то је зачарани круг: материјална истина може да се утврди само уз помоћ процесних права, али употреба процесних пра</w:t>
      </w:r>
      <w:r w:rsidR="009A5F00">
        <w:rPr>
          <w:lang w:val="sr-Cyrl-CS"/>
        </w:rPr>
        <w:t>ва одводи од материјалне истине</w:t>
      </w:r>
      <w:r w:rsidR="009A5F00" w:rsidRPr="00CE09B3">
        <w:rPr>
          <w:lang w:val="sr-Cyrl-RS"/>
        </w:rPr>
        <w:t>“</w:t>
      </w:r>
      <w:r w:rsidR="009A5F00">
        <w:rPr>
          <w:lang w:val="sr-Cyrl-RS"/>
        </w:rPr>
        <w:t>.</w:t>
      </w:r>
      <w:r w:rsidR="009A5F00" w:rsidRPr="00CE09B3">
        <w:rPr>
          <w:rStyle w:val="FootnoteReference"/>
          <w:lang w:val="sr-Cyrl-CS"/>
        </w:rPr>
        <w:footnoteReference w:id="815"/>
      </w:r>
      <w:r w:rsidR="009A5F00">
        <w:rPr>
          <w:lang w:val="sr-Cyrl-RS"/>
        </w:rPr>
        <w:t xml:space="preserve"> Трајањем поступка учесници се све више у времену удаљавају од времена извршења дела. Протеком времена докази, бар они персонални, бледе, копне, постају несигурни, лишени детаља. Изјаве сведока дате у истрази, релативно брзо након извршења дела, могу да се веома разликују од оних датих на суђењу, разлика је тим већа што је дужи </w:t>
      </w:r>
      <w:r w:rsidR="009A5F00" w:rsidRPr="00326C61">
        <w:rPr>
          <w:lang w:val="sr-Cyrl-RS"/>
        </w:rPr>
        <w:t xml:space="preserve">период времена између изјава. Од </w:t>
      </w:r>
      <w:r w:rsidR="009A5F00" w:rsidRPr="00326C61">
        <w:rPr>
          <w:lang w:val="sr-Cyrl-RS"/>
        </w:rPr>
        <w:lastRenderedPageBreak/>
        <w:t>одређеног момента па</w:t>
      </w:r>
      <w:r w:rsidR="009A5F00" w:rsidRPr="00326C61">
        <w:rPr>
          <w:lang w:val="sr-Latn-RS"/>
        </w:rPr>
        <w:t>ж</w:t>
      </w:r>
      <w:r w:rsidR="009A5F00" w:rsidRPr="00326C61">
        <w:rPr>
          <w:lang w:val="ru-RU"/>
        </w:rPr>
        <w:t>ња</w:t>
      </w:r>
      <w:r w:rsidR="009A5F00" w:rsidRPr="00326C61">
        <w:rPr>
          <w:lang w:val="sr-Latn-RS"/>
        </w:rPr>
        <w:t xml:space="preserve"> учесника у поступку </w:t>
      </w:r>
      <w:r w:rsidR="009A5F00" w:rsidRPr="00326C61">
        <w:rPr>
          <w:lang w:val="ru-RU"/>
        </w:rPr>
        <w:t>по</w:t>
      </w:r>
      <w:r w:rsidR="009A5F00" w:rsidRPr="00326C61">
        <w:rPr>
          <w:lang w:val="sr-Latn-RS"/>
        </w:rPr>
        <w:t>ч</w:t>
      </w:r>
      <w:r w:rsidR="009A5F00" w:rsidRPr="00326C61">
        <w:rPr>
          <w:lang w:val="ru-RU"/>
        </w:rPr>
        <w:t>иње</w:t>
      </w:r>
      <w:r w:rsidR="009A5F00" w:rsidRPr="00326C61">
        <w:rPr>
          <w:lang w:val="sr-Latn-RS"/>
        </w:rPr>
        <w:t xml:space="preserve"> </w:t>
      </w:r>
      <w:r w:rsidR="009A5F00" w:rsidRPr="00326C61">
        <w:rPr>
          <w:lang w:val="ru-RU"/>
        </w:rPr>
        <w:t>да</w:t>
      </w:r>
      <w:r w:rsidR="009A5F00" w:rsidRPr="00326C61">
        <w:rPr>
          <w:lang w:val="sr-Latn-RS"/>
        </w:rPr>
        <w:t xml:space="preserve"> </w:t>
      </w:r>
      <w:r w:rsidR="009A5F00" w:rsidRPr="00326C61">
        <w:rPr>
          <w:lang w:val="ru-RU"/>
        </w:rPr>
        <w:t>се</w:t>
      </w:r>
      <w:r w:rsidR="009A5F00" w:rsidRPr="00326C61">
        <w:rPr>
          <w:lang w:val="sr-Latn-RS"/>
        </w:rPr>
        <w:t xml:space="preserve"> </w:t>
      </w:r>
      <w:r w:rsidR="009A5F00" w:rsidRPr="00326C61">
        <w:rPr>
          <w:lang w:val="ru-RU"/>
        </w:rPr>
        <w:t>фокусира</w:t>
      </w:r>
      <w:r w:rsidR="009A5F00" w:rsidRPr="00326C61">
        <w:rPr>
          <w:lang w:val="sr-Latn-RS"/>
        </w:rPr>
        <w:t xml:space="preserve"> </w:t>
      </w:r>
      <w:r w:rsidR="009A5F00" w:rsidRPr="00326C61">
        <w:rPr>
          <w:lang w:val="ru-RU"/>
        </w:rPr>
        <w:t>на</w:t>
      </w:r>
      <w:r w:rsidR="009A5F00" w:rsidRPr="00326C61">
        <w:rPr>
          <w:lang w:val="sr-Latn-RS"/>
        </w:rPr>
        <w:t xml:space="preserve"> друге, процесне моменте (има ли услова да се суђење одржи, ко јесте, а ко није дошао пред суд, зашто одсутно лице није дошло пред суд), небитне за суштину ствари, а не на </w:t>
      </w:r>
      <w:r w:rsidR="009A5F00" w:rsidRPr="00326C61">
        <w:rPr>
          <w:lang w:val="ru-RU"/>
        </w:rPr>
        <w:t>су</w:t>
      </w:r>
      <w:r w:rsidR="009A5F00" w:rsidRPr="00326C61">
        <w:rPr>
          <w:lang w:val="sr-Latn-RS"/>
        </w:rPr>
        <w:t>ш</w:t>
      </w:r>
      <w:r w:rsidR="009A5F00" w:rsidRPr="00326C61">
        <w:rPr>
          <w:lang w:val="ru-RU"/>
        </w:rPr>
        <w:t>тин</w:t>
      </w:r>
      <w:r w:rsidR="009A5F00" w:rsidRPr="00326C61">
        <w:rPr>
          <w:lang w:val="sr-Cyrl-RS"/>
        </w:rPr>
        <w:t>у, на спровођење правде</w:t>
      </w:r>
      <w:r w:rsidR="009A5F00" w:rsidRPr="00326C61">
        <w:rPr>
          <w:lang w:val="sr-Latn-RS"/>
        </w:rPr>
        <w:t>. „</w:t>
      </w:r>
      <w:r w:rsidR="009A5F00" w:rsidRPr="00326C61">
        <w:rPr>
          <w:lang w:val="ru-RU"/>
        </w:rPr>
        <w:t>Да ли се зло десило? Ко је кривац? Ко би требало да буде кажњен? Нико не зна. Парадоксално, то су детаљи на кој</w:t>
      </w:r>
      <w:r w:rsidR="009A5F00" w:rsidRPr="00326C61">
        <w:rPr>
          <w:lang w:val="sr-Cyrl-RS"/>
        </w:rPr>
        <w:t>е</w:t>
      </w:r>
      <w:r w:rsidR="009A5F00" w:rsidRPr="00326C61">
        <w:rPr>
          <w:lang w:val="ru-RU"/>
        </w:rPr>
        <w:t xml:space="preserve"> у неком тренутку престаје да се рачуна</w:t>
      </w:r>
      <w:r w:rsidR="009A5F00" w:rsidRPr="00326C61">
        <w:rPr>
          <w:lang w:val="sr-Cyrl-RS"/>
        </w:rPr>
        <w:t>“.</w:t>
      </w:r>
      <w:r w:rsidR="009A5F00" w:rsidRPr="00326C61">
        <w:rPr>
          <w:rStyle w:val="FootnoteReference"/>
          <w:lang w:val="sr-Cyrl-RS"/>
        </w:rPr>
        <w:footnoteReference w:id="816"/>
      </w:r>
    </w:p>
    <w:p w:rsidR="009A5F00" w:rsidRDefault="009A5F00" w:rsidP="005A6524">
      <w:pPr>
        <w:spacing w:line="360" w:lineRule="auto"/>
        <w:ind w:firstLine="720"/>
        <w:jc w:val="both"/>
        <w:rPr>
          <w:lang w:val="sr-Latn-RS"/>
        </w:rPr>
      </w:pPr>
      <w:r w:rsidRPr="00326C61">
        <w:rPr>
          <w:lang w:val="sr-Latn-RS"/>
        </w:rPr>
        <w:t>Одуговлачење поступка се постиже различитим процесним злоупотребама учињеним од стране окривљеног и/или његове формалне одбране. П</w:t>
      </w:r>
      <w:r w:rsidRPr="00326C61">
        <w:rPr>
          <w:lang w:val="sr-Cyrl-RS"/>
        </w:rPr>
        <w:t>ротек времена, односно неумерено, неразумно дуго трајање поступка је у највећем броју случајева интерес одбране</w:t>
      </w:r>
      <w:r w:rsidRPr="00326C61">
        <w:rPr>
          <w:lang w:val="sr-Latn-RS"/>
        </w:rPr>
        <w:t>. Управо због околности да ова процесна последица иде у корист оптуженом, процесне радње других учесника у поступку усмерене на одуговлачење поступка најчешће су само радње помагања у процесној злоупотреби права оптуженог.</w:t>
      </w:r>
    </w:p>
    <w:p w:rsidR="009A5F00" w:rsidRDefault="009A5F00" w:rsidP="005A6524">
      <w:pPr>
        <w:spacing w:line="360" w:lineRule="auto"/>
        <w:ind w:firstLine="720"/>
        <w:jc w:val="both"/>
        <w:rPr>
          <w:lang w:val="sr-Latn-RS"/>
        </w:rPr>
      </w:pPr>
      <w:r w:rsidRPr="00326C61">
        <w:rPr>
          <w:lang w:val="sr-Latn-RS"/>
        </w:rPr>
        <w:t>На који начин се одуговлачи кривични поступак?</w:t>
      </w:r>
    </w:p>
    <w:p w:rsidR="00762DFA" w:rsidRDefault="009A5F00" w:rsidP="005A6524">
      <w:pPr>
        <w:spacing w:line="360" w:lineRule="auto"/>
        <w:ind w:firstLine="720"/>
        <w:jc w:val="both"/>
        <w:rPr>
          <w:lang w:val="sr-Latn-RS"/>
        </w:rPr>
      </w:pPr>
      <w:r w:rsidRPr="00326C61">
        <w:rPr>
          <w:lang w:val="sr-Latn-RS"/>
        </w:rPr>
        <w:t>Одуговлачење поступка узрокују радње злоупотребе права којима се блокира</w:t>
      </w:r>
      <w:r>
        <w:rPr>
          <w:lang w:val="sr-Latn-RS"/>
        </w:rPr>
        <w:t xml:space="preserve"> поступање</w:t>
      </w:r>
      <w:r w:rsidRPr="00326C61">
        <w:rPr>
          <w:lang w:val="sr-Latn-RS"/>
        </w:rPr>
        <w:t xml:space="preserve"> суда, којима се суд онемогућава да одржи главни претрес.</w:t>
      </w:r>
      <w:r w:rsidR="005A6524">
        <w:rPr>
          <w:lang w:val="sr-Latn-RS"/>
        </w:rPr>
        <w:t xml:space="preserve"> </w:t>
      </w:r>
    </w:p>
    <w:p w:rsidR="009A5F00" w:rsidRDefault="009A5F00" w:rsidP="005A6524">
      <w:pPr>
        <w:spacing w:line="360" w:lineRule="auto"/>
        <w:ind w:firstLine="720"/>
        <w:jc w:val="both"/>
        <w:rPr>
          <w:lang w:val="sr-Latn-RS"/>
        </w:rPr>
      </w:pPr>
      <w:r>
        <w:rPr>
          <w:lang w:val="sr-Latn-RS"/>
        </w:rPr>
        <w:t xml:space="preserve">а) Окривљени то </w:t>
      </w:r>
      <w:r w:rsidRPr="00326C61">
        <w:rPr>
          <w:lang w:val="sr-Latn-RS"/>
        </w:rPr>
        <w:t xml:space="preserve">најчешће чини </w:t>
      </w:r>
      <w:r w:rsidRPr="00326C61">
        <w:rPr>
          <w:i/>
          <w:lang w:val="sr-Latn-RS"/>
        </w:rPr>
        <w:t>злоупотребом субјективног процесног права на суђење у присуству</w:t>
      </w:r>
      <w:r w:rsidRPr="00326C61">
        <w:rPr>
          <w:lang w:val="sr-Latn-RS"/>
        </w:rPr>
        <w:t>. Право</w:t>
      </w:r>
      <w:r>
        <w:rPr>
          <w:lang w:val="sr-Latn-RS"/>
        </w:rPr>
        <w:t xml:space="preserve"> на суђење у присуству је право-дужност оптуженог, односно право које он мора да врши. Злоупотребљава се неоснованим невршењем, пропуштањем да приступи на суђење. Оптужени, једноставно, не приступа по позиву суда на главни претрес, а за неприступање даје разне, најчешће фингиране извињавајуће разлоге (сопствена или болест блиског лица, неодложан пут који се десио управо н</w:t>
      </w:r>
      <w:r w:rsidR="00DE3B75">
        <w:rPr>
          <w:lang w:val="sr-Latn-RS"/>
        </w:rPr>
        <w:t>а дан када је био заказан</w:t>
      </w:r>
      <w:r>
        <w:rPr>
          <w:lang w:val="sr-Latn-RS"/>
        </w:rPr>
        <w:t xml:space="preserve"> главни претрес), често документоване писменима неистините садржине (извештаји из којих се може утврдити да је био код лекара управо на дан главног претреса, који често садрже мишљење лекара опште праксе да оптужени због здравствених тегоба које су утврђене код њега није способан да учествује на суђењу).</w:t>
      </w:r>
    </w:p>
    <w:p w:rsidR="009A5F00" w:rsidRDefault="009A5F00" w:rsidP="005A6524">
      <w:pPr>
        <w:spacing w:line="360" w:lineRule="auto"/>
        <w:ind w:firstLine="720"/>
        <w:jc w:val="both"/>
        <w:rPr>
          <w:lang w:val="sr-Latn-RS"/>
        </w:rPr>
      </w:pPr>
      <w:r>
        <w:rPr>
          <w:lang w:val="sr-Latn-RS"/>
        </w:rPr>
        <w:t>Процесна ситуација је знатно компликованија уколико у поступку учествује више оптужених. Тада има услова за вршење процесне злоупотребе на суђење у присуству од стране више лица.</w:t>
      </w:r>
    </w:p>
    <w:p w:rsidR="009A5F00" w:rsidRDefault="009A5F00" w:rsidP="005A6524">
      <w:pPr>
        <w:spacing w:line="360" w:lineRule="auto"/>
        <w:ind w:firstLine="720"/>
        <w:jc w:val="both"/>
        <w:rPr>
          <w:lang w:val="sr-Latn-RS"/>
        </w:rPr>
      </w:pPr>
      <w:r>
        <w:rPr>
          <w:lang w:val="sr-Latn-RS"/>
        </w:rPr>
        <w:t xml:space="preserve">За </w:t>
      </w:r>
      <w:r>
        <w:rPr>
          <w:i/>
          <w:lang w:val="sr-Latn-RS"/>
        </w:rPr>
        <w:t>очигледну</w:t>
      </w:r>
      <w:r w:rsidRPr="00AB2598">
        <w:rPr>
          <w:i/>
          <w:lang w:val="sr-Latn-RS"/>
        </w:rPr>
        <w:t xml:space="preserve"> злоупотреб</w:t>
      </w:r>
      <w:r>
        <w:rPr>
          <w:i/>
          <w:lang w:val="sr-Latn-RS"/>
        </w:rPr>
        <w:t>у</w:t>
      </w:r>
      <w:r>
        <w:rPr>
          <w:lang w:val="sr-Latn-RS"/>
        </w:rPr>
        <w:t xml:space="preserve"> субјективног процесног права оптуженог на суђење у присуству у српском </w:t>
      </w:r>
      <w:r w:rsidR="00E65F08">
        <w:rPr>
          <w:lang w:val="sr-Cyrl-RS"/>
        </w:rPr>
        <w:t xml:space="preserve">Законику о кривичном поступку </w:t>
      </w:r>
      <w:r>
        <w:rPr>
          <w:lang w:val="sr-Latn-RS"/>
        </w:rPr>
        <w:t>прописана је као процесна санкција могућност одређивања притвора. Прописано је да се п</w:t>
      </w:r>
      <w:r w:rsidRPr="00D419C6">
        <w:rPr>
          <w:lang w:val="ru-RU" w:eastAsia="en-GB"/>
        </w:rPr>
        <w:t xml:space="preserve">ритвор може одредити </w:t>
      </w:r>
      <w:r w:rsidRPr="00D419C6">
        <w:rPr>
          <w:lang w:val="ru-RU" w:eastAsia="en-GB"/>
        </w:rPr>
        <w:lastRenderedPageBreak/>
        <w:t>против лица за које постоји основана сумња да је учинил</w:t>
      </w:r>
      <w:r>
        <w:rPr>
          <w:lang w:val="sr-Cyrl-RS" w:eastAsia="en-GB"/>
        </w:rPr>
        <w:t xml:space="preserve">о </w:t>
      </w:r>
      <w:r w:rsidRPr="00D419C6">
        <w:rPr>
          <w:lang w:val="ru-RU" w:eastAsia="en-GB"/>
        </w:rPr>
        <w:t>кривично дело ако у својству оптуженог</w:t>
      </w:r>
      <w:r>
        <w:rPr>
          <w:lang w:val="sr-Cyrl-RS"/>
        </w:rPr>
        <w:t xml:space="preserve"> </w:t>
      </w:r>
      <w:r w:rsidRPr="00AB2598">
        <w:rPr>
          <w:i/>
          <w:lang w:val="ru-RU" w:eastAsia="en-GB"/>
        </w:rPr>
        <w:t>очигледно</w:t>
      </w:r>
      <w:r w:rsidRPr="00D419C6">
        <w:rPr>
          <w:lang w:val="ru-RU" w:eastAsia="en-GB"/>
        </w:rPr>
        <w:t xml:space="preserve"> избегава да дође на главни претрес</w:t>
      </w:r>
      <w:r>
        <w:rPr>
          <w:lang w:val="sr-Cyrl-RS" w:eastAsia="en-GB"/>
        </w:rPr>
        <w:t>.</w:t>
      </w:r>
      <w:r>
        <w:rPr>
          <w:rStyle w:val="FootnoteReference"/>
          <w:lang w:val="sr-Cyrl-RS" w:eastAsia="en-GB"/>
        </w:rPr>
        <w:footnoteReference w:id="817"/>
      </w:r>
    </w:p>
    <w:p w:rsidR="009A5F00" w:rsidRDefault="009A5F00" w:rsidP="005A6524">
      <w:pPr>
        <w:spacing w:line="360" w:lineRule="auto"/>
        <w:ind w:firstLine="720"/>
        <w:jc w:val="both"/>
        <w:rPr>
          <w:lang w:val="sr-Latn-RS"/>
        </w:rPr>
      </w:pPr>
      <w:r>
        <w:rPr>
          <w:lang w:val="sr-Latn-RS"/>
        </w:rPr>
        <w:t xml:space="preserve">б) Поступање суда се блокира, поступак се одуговлачи сталном, континуираном </w:t>
      </w:r>
      <w:r w:rsidRPr="00326C61">
        <w:rPr>
          <w:i/>
          <w:lang w:val="sr-Latn-RS"/>
        </w:rPr>
        <w:t xml:space="preserve">злоупотребом субјективног права окривљеног </w:t>
      </w:r>
      <w:r w:rsidRPr="00326C61">
        <w:rPr>
          <w:lang w:val="sr-Latn-RS"/>
        </w:rPr>
        <w:t>(</w:t>
      </w:r>
      <w:r w:rsidRPr="00326C61">
        <w:rPr>
          <w:i/>
          <w:lang w:val="sr-Latn-RS"/>
        </w:rPr>
        <w:t>одбране</w:t>
      </w:r>
      <w:r w:rsidRPr="00326C61">
        <w:rPr>
          <w:lang w:val="sr-Latn-RS"/>
        </w:rPr>
        <w:t>)</w:t>
      </w:r>
      <w:r w:rsidRPr="00326C61">
        <w:rPr>
          <w:i/>
          <w:lang w:val="sr-Latn-RS"/>
        </w:rPr>
        <w:t xml:space="preserve"> на непристрасан суд</w:t>
      </w:r>
      <w:r w:rsidRPr="00326C61">
        <w:rPr>
          <w:lang w:val="sr-Latn-RS"/>
        </w:rPr>
        <w:t>,</w:t>
      </w:r>
      <w:r>
        <w:rPr>
          <w:lang w:val="sr-Latn-RS"/>
        </w:rPr>
        <w:t xml:space="preserve"> подношењем захтева за изузеће судије, судије поротника, тужиоца, заменика тужиоца и других лица на која се примењује институт изузећа.</w:t>
      </w:r>
    </w:p>
    <w:p w:rsidR="009A5F00" w:rsidRDefault="00E65F08" w:rsidP="005A6524">
      <w:pPr>
        <w:spacing w:line="360" w:lineRule="auto"/>
        <w:ind w:firstLine="720"/>
        <w:jc w:val="both"/>
        <w:rPr>
          <w:lang w:val="sr-Latn-RS"/>
        </w:rPr>
      </w:pPr>
      <w:r>
        <w:rPr>
          <w:lang w:val="sr-Cyrl-RS"/>
        </w:rPr>
        <w:t xml:space="preserve">Закоником о кривичном поступку </w:t>
      </w:r>
      <w:r w:rsidR="009A5F00">
        <w:rPr>
          <w:lang w:val="sr-Latn-RS"/>
        </w:rPr>
        <w:t>је прописано да с</w:t>
      </w:r>
      <w:r w:rsidR="009A5F00" w:rsidRPr="006A408D">
        <w:rPr>
          <w:lang w:val="ru-RU" w:eastAsia="en-GB"/>
        </w:rPr>
        <w:t>удија или судија-поротник може бити изузет од судијске дужности у одређеном</w:t>
      </w:r>
      <w:r w:rsidR="009A5F00">
        <w:rPr>
          <w:lang w:val="sr-Latn-RS"/>
        </w:rPr>
        <w:t xml:space="preserve"> </w:t>
      </w:r>
      <w:r w:rsidR="009A5F00" w:rsidRPr="006A408D">
        <w:rPr>
          <w:lang w:val="ru-RU" w:eastAsia="en-GB"/>
        </w:rPr>
        <w:t>предмету ако постоје околности које изазивају сумњу у његову непристрасност.</w:t>
      </w:r>
      <w:r w:rsidR="009A5F00">
        <w:rPr>
          <w:rStyle w:val="FootnoteReference"/>
          <w:lang w:val="ru-RU" w:eastAsia="en-GB"/>
        </w:rPr>
        <w:footnoteReference w:id="818"/>
      </w:r>
      <w:r w:rsidR="009A5F00">
        <w:rPr>
          <w:lang w:val="sr-Cyrl-RS" w:eastAsia="en-GB"/>
        </w:rPr>
        <w:t xml:space="preserve"> </w:t>
      </w:r>
      <w:r w:rsidR="009A5F00" w:rsidRPr="006A408D">
        <w:rPr>
          <w:lang w:val="ru-RU" w:eastAsia="en-GB"/>
        </w:rPr>
        <w:t>Изузеће могу тражити странке и бранилац.</w:t>
      </w:r>
      <w:r w:rsidR="009A5F00">
        <w:rPr>
          <w:rStyle w:val="FootnoteReference"/>
          <w:lang w:val="ru-RU" w:eastAsia="en-GB"/>
        </w:rPr>
        <w:footnoteReference w:id="819"/>
      </w:r>
      <w:r w:rsidR="009A5F00">
        <w:rPr>
          <w:lang w:val="sr-Cyrl-RS" w:eastAsia="en-GB"/>
        </w:rPr>
        <w:t xml:space="preserve"> </w:t>
      </w:r>
      <w:r w:rsidR="009A5F00" w:rsidRPr="004D6487">
        <w:rPr>
          <w:lang w:val="ru-RU" w:eastAsia="en-GB"/>
        </w:rPr>
        <w:t>Кад судија или судија-поротник сазна да је поднет захтев за његово изузеће</w:t>
      </w:r>
      <w:r w:rsidR="009A5F00">
        <w:rPr>
          <w:lang w:val="sr-Cyrl-RS" w:eastAsia="en-GB"/>
        </w:rPr>
        <w:t xml:space="preserve"> због околности </w:t>
      </w:r>
      <w:r w:rsidR="009A5F00" w:rsidRPr="004D6487">
        <w:rPr>
          <w:lang w:val="ru-RU" w:eastAsia="en-GB"/>
        </w:rPr>
        <w:t xml:space="preserve"> </w:t>
      </w:r>
      <w:r w:rsidR="009A5F00" w:rsidRPr="006A408D">
        <w:rPr>
          <w:lang w:val="ru-RU" w:eastAsia="en-GB"/>
        </w:rPr>
        <w:t>које изазивају сумњу у његову непристрасност</w:t>
      </w:r>
      <w:r w:rsidR="009A5F00" w:rsidRPr="004D6487">
        <w:rPr>
          <w:lang w:val="ru-RU" w:eastAsia="en-GB"/>
        </w:rPr>
        <w:t xml:space="preserve"> може до доношења решења о захтеву </w:t>
      </w:r>
      <w:r w:rsidR="009A5F00">
        <w:rPr>
          <w:lang w:val="sr-Cyrl-RS" w:eastAsia="en-GB"/>
        </w:rPr>
        <w:t xml:space="preserve">да </w:t>
      </w:r>
      <w:r w:rsidR="009A5F00" w:rsidRPr="004D6487">
        <w:rPr>
          <w:lang w:val="ru-RU" w:eastAsia="en-GB"/>
        </w:rPr>
        <w:t>предузима само оне</w:t>
      </w:r>
      <w:r w:rsidR="009A5F00">
        <w:rPr>
          <w:lang w:val="sr-Cyrl-RS" w:eastAsia="en-GB"/>
        </w:rPr>
        <w:t xml:space="preserve"> </w:t>
      </w:r>
      <w:r w:rsidR="009A5F00" w:rsidRPr="004D6487">
        <w:rPr>
          <w:lang w:val="ru-RU" w:eastAsia="en-GB"/>
        </w:rPr>
        <w:t>радње за које постоји опасност од одлагања.</w:t>
      </w:r>
      <w:r w:rsidR="009A5F00">
        <w:rPr>
          <w:rStyle w:val="FootnoteReference"/>
          <w:lang w:val="ru-RU" w:eastAsia="en-GB"/>
        </w:rPr>
        <w:footnoteReference w:id="820"/>
      </w:r>
      <w:r w:rsidR="009A5F00">
        <w:rPr>
          <w:lang w:val="sr-Cyrl-RS" w:eastAsia="en-GB"/>
        </w:rPr>
        <w:t xml:space="preserve"> </w:t>
      </w:r>
      <w:r w:rsidR="009A5F00" w:rsidRPr="004D6487">
        <w:rPr>
          <w:lang w:val="ru-RU" w:eastAsia="en-GB"/>
        </w:rPr>
        <w:t xml:space="preserve">О захтеву за изузеће </w:t>
      </w:r>
      <w:r w:rsidR="009A5F00">
        <w:rPr>
          <w:lang w:val="sr-Latn-RS"/>
        </w:rPr>
        <w:t>с</w:t>
      </w:r>
      <w:r w:rsidR="009A5F00" w:rsidRPr="006A408D">
        <w:rPr>
          <w:lang w:val="ru-RU" w:eastAsia="en-GB"/>
        </w:rPr>
        <w:t>удиј</w:t>
      </w:r>
      <w:r w:rsidR="009A5F00">
        <w:rPr>
          <w:lang w:val="sr-Cyrl-RS" w:eastAsia="en-GB"/>
        </w:rPr>
        <w:t>е</w:t>
      </w:r>
      <w:r w:rsidR="009A5F00" w:rsidRPr="006A408D">
        <w:rPr>
          <w:lang w:val="ru-RU" w:eastAsia="en-GB"/>
        </w:rPr>
        <w:t xml:space="preserve"> или судиј</w:t>
      </w:r>
      <w:r w:rsidR="009A5F00">
        <w:rPr>
          <w:lang w:val="sr-Cyrl-RS" w:eastAsia="en-GB"/>
        </w:rPr>
        <w:t>е</w:t>
      </w:r>
      <w:r w:rsidR="009A5F00" w:rsidRPr="006A408D">
        <w:rPr>
          <w:lang w:val="ru-RU" w:eastAsia="en-GB"/>
        </w:rPr>
        <w:t>-поротник</w:t>
      </w:r>
      <w:r w:rsidR="009A5F00">
        <w:rPr>
          <w:lang w:val="sr-Cyrl-RS" w:eastAsia="en-GB"/>
        </w:rPr>
        <w:t>а</w:t>
      </w:r>
      <w:r w:rsidR="009A5F00" w:rsidRPr="006A408D">
        <w:rPr>
          <w:lang w:val="ru-RU" w:eastAsia="en-GB"/>
        </w:rPr>
        <w:t xml:space="preserve"> </w:t>
      </w:r>
      <w:r w:rsidR="009A5F00" w:rsidRPr="004D6487">
        <w:rPr>
          <w:lang w:val="ru-RU" w:eastAsia="en-GB"/>
        </w:rPr>
        <w:t>одлучује председник суда.</w:t>
      </w:r>
      <w:r w:rsidR="009A5F00">
        <w:rPr>
          <w:lang w:val="sr-Cyrl-RS" w:eastAsia="en-GB"/>
        </w:rPr>
        <w:t xml:space="preserve"> О захтеву за изузеће </w:t>
      </w:r>
      <w:r w:rsidR="009A5F00" w:rsidRPr="004D6487">
        <w:rPr>
          <w:lang w:val="ru-RU" w:eastAsia="en-GB"/>
        </w:rPr>
        <w:t>председника суда или председника суда и судије или судије-поротника, одлуку о изузећу доноси председник непосредно вишег суда</w:t>
      </w:r>
      <w:r w:rsidR="009A5F00">
        <w:rPr>
          <w:lang w:val="sr-Cyrl-RS" w:eastAsia="en-GB"/>
        </w:rPr>
        <w:t>.</w:t>
      </w:r>
      <w:r w:rsidR="009A5F00" w:rsidRPr="004D6487">
        <w:rPr>
          <w:lang w:val="ru-RU" w:eastAsia="en-GB"/>
        </w:rPr>
        <w:t xml:space="preserve"> </w:t>
      </w:r>
      <w:r w:rsidR="009A5F00">
        <w:rPr>
          <w:lang w:val="sr-Cyrl-RS" w:eastAsia="en-GB"/>
        </w:rPr>
        <w:t xml:space="preserve">О изузећу </w:t>
      </w:r>
      <w:r w:rsidR="009A5F00" w:rsidRPr="004D6487">
        <w:rPr>
          <w:lang w:val="ru-RU" w:eastAsia="en-GB"/>
        </w:rPr>
        <w:t>предс</w:t>
      </w:r>
      <w:r w:rsidR="002B57E0">
        <w:rPr>
          <w:lang w:val="ru-RU" w:eastAsia="en-GB"/>
        </w:rPr>
        <w:t>едника Врховног касационог суда</w:t>
      </w:r>
      <w:r w:rsidR="009A5F00" w:rsidRPr="004D6487">
        <w:rPr>
          <w:lang w:val="ru-RU" w:eastAsia="en-GB"/>
        </w:rPr>
        <w:t xml:space="preserve"> одлуку о изузећу доноси Општа седница.</w:t>
      </w:r>
      <w:r w:rsidR="009A5F00">
        <w:rPr>
          <w:rStyle w:val="FootnoteReference"/>
          <w:lang w:val="ru-RU" w:eastAsia="en-GB"/>
        </w:rPr>
        <w:footnoteReference w:id="821"/>
      </w:r>
      <w:r w:rsidR="009A5F00">
        <w:rPr>
          <w:lang w:val="sr-Cyrl-RS"/>
        </w:rPr>
        <w:t xml:space="preserve"> </w:t>
      </w:r>
      <w:r w:rsidR="009A5F00" w:rsidRPr="004D6487">
        <w:rPr>
          <w:lang w:val="ru-RU" w:eastAsia="en-GB"/>
        </w:rPr>
        <w:t>Одредбе о изузећу судија и судија-поротника сходно се примењују и на јавне тужиоце и</w:t>
      </w:r>
      <w:r w:rsidR="009A5F00">
        <w:rPr>
          <w:lang w:val="sr-Cyrl-RS"/>
        </w:rPr>
        <w:t xml:space="preserve"> </w:t>
      </w:r>
      <w:r w:rsidR="009A5F00" w:rsidRPr="004D6487">
        <w:rPr>
          <w:lang w:val="ru-RU" w:eastAsia="en-GB"/>
        </w:rPr>
        <w:t>лица која су на основу закона овлашћена да јавног тужиоца замењују у поступку,</w:t>
      </w:r>
      <w:r w:rsidR="009A5F00">
        <w:rPr>
          <w:lang w:val="sr-Cyrl-RS"/>
        </w:rPr>
        <w:t xml:space="preserve"> </w:t>
      </w:r>
      <w:r w:rsidR="009A5F00" w:rsidRPr="004D6487">
        <w:rPr>
          <w:lang w:val="ru-RU" w:eastAsia="en-GB"/>
        </w:rPr>
        <w:t>записничаре, преводиоце, тумаче и стручна лица, као и на вештаке.</w:t>
      </w:r>
      <w:r w:rsidR="009A5F00">
        <w:rPr>
          <w:rStyle w:val="FootnoteReference"/>
          <w:lang w:val="ru-RU" w:eastAsia="en-GB"/>
        </w:rPr>
        <w:footnoteReference w:id="822"/>
      </w:r>
    </w:p>
    <w:p w:rsidR="009A5F00" w:rsidRDefault="009A5F00" w:rsidP="005A6524">
      <w:pPr>
        <w:spacing w:line="360" w:lineRule="auto"/>
        <w:ind w:firstLine="720"/>
        <w:jc w:val="both"/>
        <w:rPr>
          <w:lang w:val="sr-Cyrl-RS"/>
        </w:rPr>
      </w:pPr>
      <w:r w:rsidRPr="009D7A7F">
        <w:rPr>
          <w:lang w:val="sr-Cyrl-RS" w:eastAsia="en-GB"/>
        </w:rPr>
        <w:t>Злоупотреба се постиже противциљним подношењем захтева за изузеће другог процесног субјекта, дакле, не зато што је заиста угрожено право оптуженог на непристрасан суд, већ зато што је за доношење одлуке о захтеву потребно време. Након што је одлучено о једном захтеву за изузеће, подноси се други, затим следећи, што све доводи до одуговлачеења поступка, што и јесте стварни циљ подносиоца захтева.</w:t>
      </w:r>
    </w:p>
    <w:p w:rsidR="009A5F00" w:rsidRDefault="009A5F00" w:rsidP="005A6524">
      <w:pPr>
        <w:spacing w:line="360" w:lineRule="auto"/>
        <w:ind w:firstLine="720"/>
        <w:jc w:val="both"/>
        <w:rPr>
          <w:lang w:val="sr-Cyrl-RS" w:eastAsia="en-GB"/>
        </w:rPr>
      </w:pPr>
    </w:p>
    <w:p w:rsidR="009A5F00" w:rsidRDefault="009A5F00" w:rsidP="005A6524">
      <w:pPr>
        <w:spacing w:line="360" w:lineRule="auto"/>
        <w:ind w:left="720" w:firstLine="720"/>
        <w:jc w:val="both"/>
        <w:rPr>
          <w:sz w:val="22"/>
          <w:szCs w:val="22"/>
          <w:lang w:val="sr-Cyrl-CS"/>
        </w:rPr>
      </w:pPr>
      <w:r w:rsidRPr="004A327A">
        <w:rPr>
          <w:sz w:val="22"/>
          <w:szCs w:val="22"/>
          <w:lang w:val="sr-Cyrl-RS" w:eastAsia="en-GB"/>
        </w:rPr>
        <w:t>Нпр.,</w:t>
      </w:r>
      <w:r w:rsidRPr="004A327A">
        <w:rPr>
          <w:sz w:val="22"/>
          <w:szCs w:val="22"/>
          <w:lang w:val="sr-Cyrl-CS"/>
        </w:rPr>
        <w:t xml:space="preserve"> јавни тужилац у Косовској Митровици подигао је 15.8.2012. оптужницу против В</w:t>
      </w:r>
      <w:r w:rsidRPr="004A327A">
        <w:rPr>
          <w:sz w:val="22"/>
          <w:szCs w:val="22"/>
          <w:lang w:val="sr-Cyrl-RS"/>
        </w:rPr>
        <w:t>.</w:t>
      </w:r>
      <w:r w:rsidRPr="004A327A">
        <w:rPr>
          <w:sz w:val="22"/>
          <w:szCs w:val="22"/>
          <w:lang w:val="sr-Cyrl-CS"/>
        </w:rPr>
        <w:t>Р</w:t>
      </w:r>
      <w:r w:rsidRPr="004A327A">
        <w:rPr>
          <w:sz w:val="22"/>
          <w:szCs w:val="22"/>
          <w:lang w:val="sr-Cyrl-RS"/>
        </w:rPr>
        <w:t>.</w:t>
      </w:r>
      <w:r w:rsidRPr="004A327A">
        <w:rPr>
          <w:sz w:val="22"/>
          <w:szCs w:val="22"/>
          <w:lang w:val="sr-Cyrl-CS"/>
        </w:rPr>
        <w:t xml:space="preserve"> из Београда и Д</w:t>
      </w:r>
      <w:r w:rsidRPr="004A327A">
        <w:rPr>
          <w:sz w:val="22"/>
          <w:szCs w:val="22"/>
          <w:lang w:val="sr-Cyrl-RS"/>
        </w:rPr>
        <w:t>.</w:t>
      </w:r>
      <w:r w:rsidRPr="004A327A">
        <w:rPr>
          <w:sz w:val="22"/>
          <w:szCs w:val="22"/>
          <w:lang w:val="sr-Cyrl-CS"/>
        </w:rPr>
        <w:t>Ђ</w:t>
      </w:r>
      <w:r w:rsidRPr="004A327A">
        <w:rPr>
          <w:sz w:val="22"/>
          <w:szCs w:val="22"/>
          <w:lang w:val="sr-Cyrl-RS"/>
        </w:rPr>
        <w:t>.</w:t>
      </w:r>
      <w:r w:rsidRPr="004A327A">
        <w:rPr>
          <w:sz w:val="22"/>
          <w:szCs w:val="22"/>
          <w:lang w:val="sr-Cyrl-CS"/>
        </w:rPr>
        <w:t xml:space="preserve"> из Звечана. </w:t>
      </w:r>
      <w:r w:rsidRPr="004A327A">
        <w:rPr>
          <w:sz w:val="22"/>
          <w:szCs w:val="22"/>
          <w:lang w:val="sr-Cyrl-RS"/>
        </w:rPr>
        <w:t xml:space="preserve">Дана 5.12.2012. године браниоци оптужених поднели су </w:t>
      </w:r>
      <w:r w:rsidRPr="004A327A">
        <w:rPr>
          <w:sz w:val="22"/>
          <w:szCs w:val="22"/>
          <w:lang w:val="sr-Cyrl-CS"/>
        </w:rPr>
        <w:t>захтев</w:t>
      </w:r>
      <w:r w:rsidRPr="004A327A">
        <w:rPr>
          <w:sz w:val="22"/>
          <w:szCs w:val="22"/>
          <w:lang w:val="sr-Cyrl-RS"/>
        </w:rPr>
        <w:t>е</w:t>
      </w:r>
      <w:r w:rsidRPr="004A327A">
        <w:rPr>
          <w:sz w:val="22"/>
          <w:szCs w:val="22"/>
          <w:lang w:val="sr-Cyrl-CS"/>
        </w:rPr>
        <w:t xml:space="preserve"> за изузеће председника Врховног касационог суда</w:t>
      </w:r>
      <w:r w:rsidRPr="004A327A">
        <w:rPr>
          <w:sz w:val="22"/>
          <w:szCs w:val="22"/>
          <w:lang w:val="ru-RU"/>
        </w:rPr>
        <w:t xml:space="preserve">, </w:t>
      </w:r>
      <w:r w:rsidRPr="004A327A">
        <w:rPr>
          <w:sz w:val="22"/>
          <w:szCs w:val="22"/>
          <w:lang w:val="sr-Cyrl-CS"/>
        </w:rPr>
        <w:t xml:space="preserve">председника Апелационог суда у Нишу </w:t>
      </w:r>
      <w:r w:rsidRPr="004A327A">
        <w:rPr>
          <w:sz w:val="22"/>
          <w:szCs w:val="22"/>
          <w:lang w:val="ru-RU"/>
        </w:rPr>
        <w:t>и</w:t>
      </w:r>
      <w:r w:rsidRPr="004A327A">
        <w:rPr>
          <w:sz w:val="22"/>
          <w:szCs w:val="22"/>
          <w:lang w:val="sr-Cyrl-CS"/>
        </w:rPr>
        <w:t xml:space="preserve"> председника Вишег суда у Косовској Митровици</w:t>
      </w:r>
      <w:r w:rsidRPr="004A327A">
        <w:rPr>
          <w:sz w:val="22"/>
          <w:szCs w:val="22"/>
          <w:lang w:val="sr-Cyrl-RS"/>
        </w:rPr>
        <w:t>. Сва три захтева су одбијена као неоснована</w:t>
      </w:r>
      <w:r w:rsidRPr="004A327A">
        <w:rPr>
          <w:sz w:val="22"/>
          <w:szCs w:val="22"/>
          <w:lang w:val="sr-Cyrl-CS"/>
        </w:rPr>
        <w:t>.</w:t>
      </w:r>
      <w:r w:rsidRPr="004A327A">
        <w:rPr>
          <w:sz w:val="22"/>
          <w:szCs w:val="22"/>
          <w:lang w:val="sr-Cyrl-RS"/>
        </w:rPr>
        <w:t xml:space="preserve"> </w:t>
      </w:r>
      <w:r w:rsidRPr="004A327A">
        <w:rPr>
          <w:sz w:val="22"/>
          <w:szCs w:val="22"/>
          <w:lang w:val="ru-RU"/>
        </w:rPr>
        <w:t>Дана 5</w:t>
      </w:r>
      <w:r w:rsidRPr="004A327A">
        <w:rPr>
          <w:sz w:val="22"/>
          <w:szCs w:val="22"/>
          <w:lang w:val="sr-Cyrl-CS"/>
        </w:rPr>
        <w:t>.12.2012. године адв. А</w:t>
      </w:r>
      <w:r w:rsidRPr="004A327A">
        <w:rPr>
          <w:sz w:val="22"/>
          <w:szCs w:val="22"/>
          <w:lang w:val="sr-Cyrl-RS"/>
        </w:rPr>
        <w:t>.</w:t>
      </w:r>
      <w:r w:rsidRPr="004A327A">
        <w:rPr>
          <w:sz w:val="22"/>
          <w:szCs w:val="22"/>
          <w:lang w:val="sr-Cyrl-CS"/>
        </w:rPr>
        <w:t>Ђ</w:t>
      </w:r>
      <w:r w:rsidRPr="004A327A">
        <w:rPr>
          <w:sz w:val="22"/>
          <w:szCs w:val="22"/>
          <w:lang w:val="sr-Cyrl-RS"/>
        </w:rPr>
        <w:t>.</w:t>
      </w:r>
      <w:r w:rsidRPr="004A327A">
        <w:rPr>
          <w:sz w:val="22"/>
          <w:szCs w:val="22"/>
          <w:lang w:val="sr-Cyrl-CS"/>
        </w:rPr>
        <w:t xml:space="preserve"> </w:t>
      </w:r>
      <w:r w:rsidRPr="004A327A">
        <w:rPr>
          <w:sz w:val="22"/>
          <w:szCs w:val="22"/>
          <w:lang w:val="sr-Cyrl-RS"/>
        </w:rPr>
        <w:t xml:space="preserve">је </w:t>
      </w:r>
      <w:r w:rsidRPr="004A327A">
        <w:rPr>
          <w:sz w:val="22"/>
          <w:szCs w:val="22"/>
          <w:lang w:val="sr-Cyrl-CS"/>
        </w:rPr>
        <w:t>отказао</w:t>
      </w:r>
      <w:r w:rsidRPr="004A327A">
        <w:rPr>
          <w:sz w:val="22"/>
          <w:szCs w:val="22"/>
          <w:lang w:val="ru-RU"/>
        </w:rPr>
        <w:t xml:space="preserve"> </w:t>
      </w:r>
      <w:r w:rsidRPr="004A327A">
        <w:rPr>
          <w:sz w:val="22"/>
          <w:szCs w:val="22"/>
          <w:lang w:val="sr-Cyrl-CS"/>
        </w:rPr>
        <w:lastRenderedPageBreak/>
        <w:t>пуномоћје за даљу одбрану опт. В</w:t>
      </w:r>
      <w:r w:rsidRPr="004A327A">
        <w:rPr>
          <w:sz w:val="22"/>
          <w:szCs w:val="22"/>
          <w:lang w:val="sr-Cyrl-RS"/>
        </w:rPr>
        <w:t>.</w:t>
      </w:r>
      <w:r w:rsidRPr="004A327A">
        <w:rPr>
          <w:sz w:val="22"/>
          <w:szCs w:val="22"/>
          <w:lang w:val="sr-Cyrl-CS"/>
        </w:rPr>
        <w:t>Р</w:t>
      </w:r>
      <w:r w:rsidRPr="004A327A">
        <w:rPr>
          <w:sz w:val="22"/>
          <w:szCs w:val="22"/>
          <w:lang w:val="sr-Cyrl-RS"/>
        </w:rPr>
        <w:t>. До 25.2.2013. није одржан ниједан главни претрес, због неприступања оптужених пред суд, њихови браниоци су суду уредно достављали медицинску документацију као доказ о спречености. Дана 25.2.2013. одбрана оптужених поднела је захтеве за изузеће</w:t>
      </w:r>
      <w:r w:rsidRPr="004A327A">
        <w:rPr>
          <w:sz w:val="22"/>
          <w:szCs w:val="22"/>
          <w:lang w:val="sr-Cyrl-CS"/>
        </w:rPr>
        <w:t xml:space="preserve"> Вишег јавног тужиоца у Косовској Митровици,</w:t>
      </w:r>
      <w:r w:rsidRPr="004A327A">
        <w:rPr>
          <w:sz w:val="22"/>
          <w:szCs w:val="22"/>
          <w:lang w:val="sr-Cyrl-RS"/>
        </w:rPr>
        <w:t xml:space="preserve"> А</w:t>
      </w:r>
      <w:r w:rsidRPr="004A327A">
        <w:rPr>
          <w:sz w:val="22"/>
          <w:szCs w:val="22"/>
          <w:lang w:val="sr-Cyrl-CS"/>
        </w:rPr>
        <w:t>пелационог јавног тужиоца у Нишу, Републичког јавног тужиоца</w:t>
      </w:r>
      <w:r w:rsidRPr="004A327A">
        <w:rPr>
          <w:sz w:val="22"/>
          <w:szCs w:val="22"/>
          <w:lang w:val="sr-Cyrl-RS"/>
        </w:rPr>
        <w:t>.</w:t>
      </w:r>
      <w:r w:rsidRPr="004A327A">
        <w:rPr>
          <w:sz w:val="22"/>
          <w:szCs w:val="22"/>
          <w:lang w:val="sr-Cyrl-CS"/>
        </w:rPr>
        <w:t xml:space="preserve"> Св</w:t>
      </w:r>
      <w:r w:rsidRPr="004A327A">
        <w:rPr>
          <w:sz w:val="22"/>
          <w:szCs w:val="22"/>
          <w:lang w:val="sr-Cyrl-RS"/>
        </w:rPr>
        <w:t xml:space="preserve">и </w:t>
      </w:r>
      <w:r w:rsidRPr="004A327A">
        <w:rPr>
          <w:sz w:val="22"/>
          <w:szCs w:val="22"/>
          <w:lang w:val="sr-Cyrl-CS"/>
        </w:rPr>
        <w:t>захтев</w:t>
      </w:r>
      <w:r w:rsidRPr="004A327A">
        <w:rPr>
          <w:sz w:val="22"/>
          <w:szCs w:val="22"/>
          <w:lang w:val="sr-Cyrl-RS"/>
        </w:rPr>
        <w:t>и</w:t>
      </w:r>
      <w:r w:rsidRPr="004A327A">
        <w:rPr>
          <w:sz w:val="22"/>
          <w:szCs w:val="22"/>
          <w:lang w:val="sr-Cyrl-CS"/>
        </w:rPr>
        <w:t xml:space="preserve"> за изузеће тужилаца су одбачени као недозвољени</w:t>
      </w:r>
      <w:r w:rsidRPr="004A327A">
        <w:rPr>
          <w:sz w:val="22"/>
          <w:szCs w:val="22"/>
          <w:lang w:val="sr-Cyrl-RS"/>
        </w:rPr>
        <w:t xml:space="preserve">. Дана 14.5.2013. браниоци оптужених поднели су два поднеска којима су изјавили </w:t>
      </w:r>
      <w:r w:rsidRPr="004A327A">
        <w:rPr>
          <w:sz w:val="22"/>
          <w:szCs w:val="22"/>
          <w:lang w:val="sr-Cyrl-CS"/>
        </w:rPr>
        <w:t>приговор стварне ненадлежности Вишег суда у Косовској Митровици да поступа</w:t>
      </w:r>
      <w:r w:rsidRPr="004A327A">
        <w:rPr>
          <w:sz w:val="22"/>
          <w:szCs w:val="22"/>
          <w:lang w:val="sr-Cyrl-RS"/>
        </w:rPr>
        <w:t xml:space="preserve"> у тој кривичној ствари. Главни претрес заказан за</w:t>
      </w:r>
      <w:r w:rsidRPr="004A327A">
        <w:rPr>
          <w:sz w:val="22"/>
          <w:szCs w:val="22"/>
          <w:lang w:val="sr-Cyrl-CS"/>
        </w:rPr>
        <w:t xml:space="preserve"> 20.6.2013. године </w:t>
      </w:r>
      <w:r w:rsidRPr="004A327A">
        <w:rPr>
          <w:sz w:val="22"/>
          <w:szCs w:val="22"/>
          <w:lang w:val="sr-Cyrl-RS"/>
        </w:rPr>
        <w:t xml:space="preserve">одложен је јер пред суд није приступио </w:t>
      </w:r>
      <w:r w:rsidRPr="004A327A">
        <w:rPr>
          <w:sz w:val="22"/>
          <w:szCs w:val="22"/>
          <w:lang w:val="sr-Cyrl-CS"/>
        </w:rPr>
        <w:t>опт. В</w:t>
      </w:r>
      <w:r w:rsidRPr="004A327A">
        <w:rPr>
          <w:sz w:val="22"/>
          <w:szCs w:val="22"/>
          <w:lang w:val="sr-Cyrl-RS"/>
        </w:rPr>
        <w:t>.</w:t>
      </w:r>
      <w:r w:rsidRPr="004A327A">
        <w:rPr>
          <w:sz w:val="22"/>
          <w:szCs w:val="22"/>
          <w:lang w:val="sr-Cyrl-CS"/>
        </w:rPr>
        <w:t>Р</w:t>
      </w:r>
      <w:r w:rsidRPr="004A327A">
        <w:rPr>
          <w:sz w:val="22"/>
          <w:szCs w:val="22"/>
          <w:lang w:val="sr-Cyrl-RS"/>
        </w:rPr>
        <w:t>.</w:t>
      </w:r>
      <w:r w:rsidRPr="004A327A">
        <w:rPr>
          <w:sz w:val="22"/>
          <w:szCs w:val="22"/>
          <w:lang w:val="sr-Cyrl-CS"/>
        </w:rPr>
        <w:t xml:space="preserve">, његов бранилац је доставио копију извештаја лекара специјалисте, </w:t>
      </w:r>
      <w:r w:rsidRPr="004A327A">
        <w:rPr>
          <w:sz w:val="22"/>
          <w:szCs w:val="22"/>
          <w:lang w:val="sr-Cyrl-RS"/>
        </w:rPr>
        <w:t>није приступио ни опт. Д.Ђ., његов бранилац је такође</w:t>
      </w:r>
      <w:r w:rsidRPr="004A327A">
        <w:rPr>
          <w:sz w:val="22"/>
          <w:szCs w:val="22"/>
          <w:lang w:val="sr-Cyrl-CS"/>
        </w:rPr>
        <w:t xml:space="preserve"> доставио медицинску документацију за свог брањеника и усмено објаснио да је </w:t>
      </w:r>
      <w:r w:rsidRPr="004A327A">
        <w:rPr>
          <w:sz w:val="22"/>
          <w:szCs w:val="22"/>
          <w:lang w:val="sr-Cyrl-RS"/>
        </w:rPr>
        <w:t>овај п</w:t>
      </w:r>
      <w:r w:rsidRPr="004A327A">
        <w:rPr>
          <w:sz w:val="22"/>
          <w:szCs w:val="22"/>
          <w:lang w:val="sr-Cyrl-CS"/>
        </w:rPr>
        <w:t xml:space="preserve">ао и повредио кичму, што га </w:t>
      </w:r>
      <w:r w:rsidRPr="004A327A">
        <w:rPr>
          <w:sz w:val="22"/>
          <w:szCs w:val="22"/>
          <w:lang w:val="sr-Cyrl-RS"/>
        </w:rPr>
        <w:t>је у</w:t>
      </w:r>
      <w:r w:rsidRPr="004A327A">
        <w:rPr>
          <w:sz w:val="22"/>
          <w:szCs w:val="22"/>
          <w:lang w:val="sr-Cyrl-CS"/>
        </w:rPr>
        <w:t>чини</w:t>
      </w:r>
      <w:r w:rsidRPr="004A327A">
        <w:rPr>
          <w:sz w:val="22"/>
          <w:szCs w:val="22"/>
          <w:lang w:val="sr-Cyrl-RS"/>
        </w:rPr>
        <w:t>ло</w:t>
      </w:r>
      <w:r w:rsidRPr="004A327A">
        <w:rPr>
          <w:sz w:val="22"/>
          <w:szCs w:val="22"/>
          <w:lang w:val="sr-Cyrl-CS"/>
        </w:rPr>
        <w:t xml:space="preserve"> непокретним.</w:t>
      </w:r>
      <w:r w:rsidRPr="004A327A">
        <w:rPr>
          <w:sz w:val="22"/>
          <w:szCs w:val="22"/>
          <w:lang w:val="sr-Cyrl-RS"/>
        </w:rPr>
        <w:t xml:space="preserve"> Најзад, р</w:t>
      </w:r>
      <w:r w:rsidRPr="004A327A">
        <w:rPr>
          <w:sz w:val="22"/>
          <w:szCs w:val="22"/>
          <w:lang w:val="sr-Cyrl-CS"/>
        </w:rPr>
        <w:t>ешење</w:t>
      </w:r>
      <w:r w:rsidRPr="004A327A">
        <w:rPr>
          <w:sz w:val="22"/>
          <w:szCs w:val="22"/>
          <w:lang w:val="sr-Cyrl-RS"/>
        </w:rPr>
        <w:t>м</w:t>
      </w:r>
      <w:r w:rsidRPr="004A327A">
        <w:rPr>
          <w:sz w:val="22"/>
          <w:szCs w:val="22"/>
          <w:lang w:val="sr-Cyrl-CS"/>
        </w:rPr>
        <w:t xml:space="preserve"> Врховног касационог суда у Београду Кд. 126/2013 од 25.9.2013. године </w:t>
      </w:r>
      <w:r w:rsidRPr="004A327A">
        <w:rPr>
          <w:sz w:val="22"/>
          <w:szCs w:val="22"/>
          <w:lang w:val="sr-Cyrl-RS"/>
        </w:rPr>
        <w:t xml:space="preserve">(донетим на предлог </w:t>
      </w:r>
      <w:r w:rsidRPr="004A327A">
        <w:rPr>
          <w:sz w:val="22"/>
          <w:szCs w:val="22"/>
          <w:lang w:val="sr-Cyrl-CS"/>
        </w:rPr>
        <w:t>председника већа судије Вишег суда у Косовској Митровици</w:t>
      </w:r>
      <w:r w:rsidRPr="004A327A">
        <w:rPr>
          <w:sz w:val="22"/>
          <w:szCs w:val="22"/>
          <w:lang w:val="sr-Cyrl-RS"/>
        </w:rPr>
        <w:t xml:space="preserve">) </w:t>
      </w:r>
      <w:r w:rsidRPr="004A327A">
        <w:rPr>
          <w:sz w:val="22"/>
          <w:szCs w:val="22"/>
          <w:lang w:val="sr-Cyrl-CS"/>
        </w:rPr>
        <w:t xml:space="preserve">одлучено </w:t>
      </w:r>
      <w:r w:rsidRPr="004A327A">
        <w:rPr>
          <w:sz w:val="22"/>
          <w:szCs w:val="22"/>
          <w:lang w:val="sr-Cyrl-RS"/>
        </w:rPr>
        <w:t xml:space="preserve">је </w:t>
      </w:r>
      <w:r w:rsidRPr="004A327A">
        <w:rPr>
          <w:sz w:val="22"/>
          <w:szCs w:val="22"/>
          <w:lang w:val="sr-Cyrl-CS"/>
        </w:rPr>
        <w:t>да се за вођење кривичног поступка против опт. В</w:t>
      </w:r>
      <w:r w:rsidRPr="004A327A">
        <w:rPr>
          <w:sz w:val="22"/>
          <w:szCs w:val="22"/>
          <w:lang w:val="sr-Cyrl-RS"/>
        </w:rPr>
        <w:t>.</w:t>
      </w:r>
      <w:r w:rsidRPr="004A327A">
        <w:rPr>
          <w:sz w:val="22"/>
          <w:szCs w:val="22"/>
          <w:lang w:val="sr-Cyrl-CS"/>
        </w:rPr>
        <w:t>Р</w:t>
      </w:r>
      <w:r w:rsidRPr="004A327A">
        <w:rPr>
          <w:sz w:val="22"/>
          <w:szCs w:val="22"/>
          <w:lang w:val="sr-Cyrl-RS"/>
        </w:rPr>
        <w:t>.</w:t>
      </w:r>
      <w:r w:rsidRPr="004A327A">
        <w:rPr>
          <w:sz w:val="22"/>
          <w:szCs w:val="22"/>
          <w:lang w:val="sr-Cyrl-CS"/>
        </w:rPr>
        <w:t xml:space="preserve"> и опт. Д</w:t>
      </w:r>
      <w:r w:rsidRPr="004A327A">
        <w:rPr>
          <w:sz w:val="22"/>
          <w:szCs w:val="22"/>
          <w:lang w:val="sr-Cyrl-RS"/>
        </w:rPr>
        <w:t>.</w:t>
      </w:r>
      <w:r w:rsidRPr="004A327A">
        <w:rPr>
          <w:sz w:val="22"/>
          <w:szCs w:val="22"/>
          <w:lang w:val="sr-Cyrl-CS"/>
        </w:rPr>
        <w:t>Ђ</w:t>
      </w:r>
      <w:r w:rsidRPr="004A327A">
        <w:rPr>
          <w:sz w:val="22"/>
          <w:szCs w:val="22"/>
          <w:lang w:val="sr-Cyrl-RS"/>
        </w:rPr>
        <w:t>.</w:t>
      </w:r>
      <w:r>
        <w:rPr>
          <w:sz w:val="22"/>
          <w:szCs w:val="22"/>
          <w:lang w:val="sr-Cyrl-CS"/>
        </w:rPr>
        <w:t xml:space="preserve"> одређује Виши суд у Краљеву.</w:t>
      </w:r>
    </w:p>
    <w:p w:rsidR="009A5F00" w:rsidRPr="004A327A" w:rsidRDefault="009A5F00" w:rsidP="005A6524">
      <w:pPr>
        <w:spacing w:line="360" w:lineRule="auto"/>
        <w:ind w:left="720" w:firstLine="720"/>
        <w:jc w:val="both"/>
        <w:rPr>
          <w:sz w:val="22"/>
          <w:szCs w:val="22"/>
          <w:lang w:val="sr-Latn-RS"/>
        </w:rPr>
      </w:pPr>
      <w:r w:rsidRPr="004A327A">
        <w:rPr>
          <w:sz w:val="22"/>
          <w:szCs w:val="22"/>
          <w:lang w:val="sr-Cyrl-RS"/>
        </w:rPr>
        <w:t>Од подизања оптужнице до делегације поступка Вишем суду у Краљеву (дакле, у периоду од више од годину дана) пред Вишим судом у Косовској Митровици није одржан ниједан главни претрес</w:t>
      </w:r>
      <w:r w:rsidRPr="004A327A">
        <w:rPr>
          <w:sz w:val="22"/>
          <w:szCs w:val="22"/>
          <w:lang w:val="sr-Cyrl-CS"/>
        </w:rPr>
        <w:t>.</w:t>
      </w:r>
      <w:r w:rsidRPr="004A327A">
        <w:rPr>
          <w:rStyle w:val="FootnoteReference"/>
          <w:sz w:val="22"/>
          <w:szCs w:val="22"/>
          <w:lang w:val="sr-Cyrl-CS"/>
        </w:rPr>
        <w:footnoteReference w:id="823"/>
      </w:r>
    </w:p>
    <w:p w:rsidR="009A5F00" w:rsidRDefault="009A5F00" w:rsidP="005A6524">
      <w:pPr>
        <w:spacing w:line="360" w:lineRule="auto"/>
        <w:ind w:firstLine="720"/>
        <w:jc w:val="both"/>
        <w:rPr>
          <w:lang w:val="sr-Latn-RS"/>
        </w:rPr>
      </w:pPr>
    </w:p>
    <w:p w:rsidR="009A5F00" w:rsidRPr="005A6524" w:rsidRDefault="009A5F00" w:rsidP="005A6524">
      <w:pPr>
        <w:spacing w:line="360" w:lineRule="auto"/>
        <w:ind w:firstLine="720"/>
        <w:jc w:val="both"/>
        <w:rPr>
          <w:lang w:val="sr-Latn-RS"/>
        </w:rPr>
      </w:pPr>
      <w:r w:rsidRPr="00326C61">
        <w:rPr>
          <w:lang w:val="sr-Latn-RS"/>
        </w:rPr>
        <w:t>Из наведеног примера јасно се виде злоупотребе оптужених субјективног процесних права на суђење у присуству и субјективног процесног права оптужених и њихових бранилаца на непристрасан суд и јавног тужиоца. Злоупотребе су учињене у циљу одуговлачења поступка.</w:t>
      </w:r>
      <w:r w:rsidRPr="00326C61">
        <w:rPr>
          <w:rStyle w:val="FootnoteReference"/>
          <w:lang w:val="sr-Latn-RS"/>
        </w:rPr>
        <w:footnoteReference w:id="824"/>
      </w:r>
    </w:p>
    <w:p w:rsidR="009A5F00" w:rsidRDefault="009A5F00" w:rsidP="005A6524">
      <w:pPr>
        <w:spacing w:line="360" w:lineRule="auto"/>
        <w:ind w:firstLine="720"/>
        <w:jc w:val="both"/>
        <w:rPr>
          <w:lang w:val="sr-Latn-RS"/>
        </w:rPr>
      </w:pPr>
      <w:r w:rsidRPr="00326C61">
        <w:rPr>
          <w:i/>
          <w:lang w:val="sr-Latn-RS"/>
        </w:rPr>
        <w:t xml:space="preserve">Злоупотреба субјективног права окривљеног </w:t>
      </w:r>
      <w:r w:rsidRPr="00326C61">
        <w:rPr>
          <w:lang w:val="sr-Latn-RS"/>
        </w:rPr>
        <w:t>(</w:t>
      </w:r>
      <w:r w:rsidRPr="00326C61">
        <w:rPr>
          <w:i/>
          <w:lang w:val="sr-Latn-RS"/>
        </w:rPr>
        <w:t>одбране</w:t>
      </w:r>
      <w:r w:rsidRPr="00326C61">
        <w:rPr>
          <w:lang w:val="sr-Latn-RS"/>
        </w:rPr>
        <w:t>)</w:t>
      </w:r>
      <w:r w:rsidRPr="00326C61">
        <w:rPr>
          <w:i/>
          <w:lang w:val="sr-Latn-RS"/>
        </w:rPr>
        <w:t xml:space="preserve"> на непристрасан суд</w:t>
      </w:r>
      <w:r w:rsidRPr="00326C61">
        <w:rPr>
          <w:lang w:val="sr-Latn-RS"/>
        </w:rPr>
        <w:t xml:space="preserve"> може да се односи и на постизање других недозвољених процесних циљева (не само на одуговлачење поступка). Један од њих је </w:t>
      </w:r>
      <w:r w:rsidRPr="00326C61">
        <w:rPr>
          <w:lang w:val="sr-Cyrl-RS"/>
        </w:rPr>
        <w:t>одстрањивање (</w:t>
      </w:r>
      <w:r w:rsidRPr="00326C61">
        <w:rPr>
          <w:lang w:val="sr-Cyrl-CS"/>
        </w:rPr>
        <w:t>елимин</w:t>
      </w:r>
      <w:r w:rsidRPr="00326C61">
        <w:rPr>
          <w:lang w:val="sr-Cyrl-RS"/>
        </w:rPr>
        <w:t>исање)</w:t>
      </w:r>
      <w:r w:rsidRPr="00326C61">
        <w:rPr>
          <w:lang w:val="sr-Cyrl-CS"/>
        </w:rPr>
        <w:t xml:space="preserve"> одређеног процесног учесника из кривичн</w:t>
      </w:r>
      <w:r w:rsidRPr="00326C61">
        <w:rPr>
          <w:lang w:val="sr-Cyrl-RS"/>
        </w:rPr>
        <w:t>ог поступка.</w:t>
      </w:r>
    </w:p>
    <w:p w:rsidR="009A5F00" w:rsidRDefault="009A5F00" w:rsidP="005A6524">
      <w:pPr>
        <w:spacing w:line="360" w:lineRule="auto"/>
        <w:ind w:firstLine="720"/>
        <w:jc w:val="both"/>
        <w:rPr>
          <w:lang w:val="sr-Latn-RS"/>
        </w:rPr>
      </w:pPr>
      <w:r w:rsidRPr="00326C61">
        <w:rPr>
          <w:lang w:val="sr-Latn-RS"/>
        </w:rPr>
        <w:t>Овај циљ злоупотребе процесних права учесника у судском поступку помиње се у раду М. Ч. Марковића</w:t>
      </w:r>
      <w:r w:rsidRPr="00326C61">
        <w:rPr>
          <w:rStyle w:val="FootnoteReference"/>
          <w:lang w:val="sr-Latn-RS"/>
        </w:rPr>
        <w:footnoteReference w:id="825"/>
      </w:r>
      <w:r w:rsidRPr="00326C61">
        <w:rPr>
          <w:lang w:val="sr-Latn-RS"/>
        </w:rPr>
        <w:t xml:space="preserve"> из 1937. године: </w:t>
      </w:r>
      <w:r w:rsidRPr="00326C61">
        <w:rPr>
          <w:lang w:val="sr-Cyrl-RS"/>
        </w:rPr>
        <w:t xml:space="preserve">„Навешћу као пример захтев за изузеће </w:t>
      </w:r>
      <w:r w:rsidRPr="00326C61">
        <w:rPr>
          <w:lang w:val="sr-Cyrl-RS"/>
        </w:rPr>
        <w:lastRenderedPageBreak/>
        <w:t>судија. У Цуљином коментару Законика о судском поступку у грађанским парницама читамо: „Такви се предлози злоупотребљавају често пута, не само ради одуговлачења парнице, него и у ту сврху да се искључе способне и савесне судије, који би по сталном годишњем распореду судија и сталној деоби посла требали учествовати у решавању дотичне ствари, и да се ствар пребаци на друге судије, који нису у тој мери дорасли, да брзо и исправно реше ствар...“</w:t>
      </w:r>
      <w:r>
        <w:rPr>
          <w:lang w:val="sr-Cyrl-RS"/>
        </w:rPr>
        <w:t>.</w:t>
      </w:r>
      <w:r w:rsidRPr="00326C61">
        <w:rPr>
          <w:lang w:val="sr-Cyrl-RS"/>
        </w:rPr>
        <w:t xml:space="preserve"> ... Ово коментаторово мишљење није произвољно, већ је засновано на искуству“.</w:t>
      </w:r>
      <w:r w:rsidRPr="00326C61">
        <w:rPr>
          <w:lang w:val="sr-Latn-RS"/>
        </w:rPr>
        <w:t xml:space="preserve"> Из овога можемо да закључујемо да је</w:t>
      </w:r>
      <w:r w:rsidRPr="007167D6">
        <w:rPr>
          <w:lang w:val="sr-Latn-RS"/>
        </w:rPr>
        <w:t xml:space="preserve"> </w:t>
      </w:r>
      <w:r>
        <w:rPr>
          <w:lang w:val="sr-Latn-RS"/>
        </w:rPr>
        <w:t>још у то време у Србији</w:t>
      </w:r>
      <w:r w:rsidRPr="007167D6">
        <w:rPr>
          <w:lang w:val="sr-Latn-RS"/>
        </w:rPr>
        <w:t xml:space="preserve"> примећен </w:t>
      </w:r>
      <w:r>
        <w:rPr>
          <w:lang w:val="sr-Latn-RS"/>
        </w:rPr>
        <w:t>недозвољен процесни интерес</w:t>
      </w:r>
      <w:r w:rsidRPr="007167D6">
        <w:rPr>
          <w:lang w:val="sr-Latn-RS"/>
        </w:rPr>
        <w:t xml:space="preserve"> учесника да се из судског поступка </w:t>
      </w:r>
      <w:r w:rsidRPr="00633C5C">
        <w:rPr>
          <w:lang w:val="sr-Latn-RS"/>
        </w:rPr>
        <w:t>злонамерно елиминишу непожељне судије.</w:t>
      </w:r>
    </w:p>
    <w:p w:rsidR="00D357FD" w:rsidRDefault="009A5F00" w:rsidP="005A6524">
      <w:pPr>
        <w:spacing w:line="360" w:lineRule="auto"/>
        <w:ind w:firstLine="720"/>
        <w:jc w:val="both"/>
        <w:rPr>
          <w:lang w:val="sr-Cyrl-RS"/>
        </w:rPr>
      </w:pPr>
      <w:r>
        <w:rPr>
          <w:lang w:val="sr-Cyrl-RS"/>
        </w:rPr>
        <w:t>Дакле, п</w:t>
      </w:r>
      <w:r w:rsidRPr="00633C5C">
        <w:rPr>
          <w:lang w:val="sr-Cyrl-RS"/>
        </w:rPr>
        <w:t>остоји злоупотреба противциљним вршењем субјективног права на изузеће судије ако се захтев за изузеће подноси ради елиминисања „непожељног“ или „неподобног“ судије (или другог учесник</w:t>
      </w:r>
      <w:r>
        <w:rPr>
          <w:lang w:val="sr-Cyrl-RS"/>
        </w:rPr>
        <w:t xml:space="preserve">а у поступку), односно „одабира </w:t>
      </w:r>
      <w:r w:rsidR="00D357FD">
        <w:rPr>
          <w:lang w:val="sr-Cyrl-RS"/>
        </w:rPr>
        <w:t>пожељног“ судије.</w:t>
      </w:r>
    </w:p>
    <w:p w:rsidR="009A5F00" w:rsidRDefault="009A5F00" w:rsidP="005A6524">
      <w:pPr>
        <w:spacing w:line="360" w:lineRule="auto"/>
        <w:ind w:firstLine="720"/>
        <w:jc w:val="both"/>
        <w:rPr>
          <w:lang w:val="sr-Latn-RS"/>
        </w:rPr>
      </w:pPr>
      <w:r w:rsidRPr="00633C5C">
        <w:rPr>
          <w:lang w:val="sr-Cyrl-RS"/>
        </w:rPr>
        <w:t>Ова</w:t>
      </w:r>
      <w:r>
        <w:rPr>
          <w:lang w:val="sr-Cyrl-RS"/>
        </w:rPr>
        <w:t xml:space="preserve"> злоупотреба права на изузеће</w:t>
      </w:r>
      <w:r w:rsidRPr="00633C5C">
        <w:rPr>
          <w:lang w:val="sr-Cyrl-RS"/>
        </w:rPr>
        <w:t xml:space="preserve"> карактеристична је по томе што се тражи из разлога што </w:t>
      </w:r>
      <w:r w:rsidRPr="00633C5C">
        <w:rPr>
          <w:lang w:val="ru-RU" w:eastAsia="en-GB"/>
        </w:rPr>
        <w:t>постоје околности које изазивају сумњу у непристрасност</w:t>
      </w:r>
      <w:r w:rsidRPr="00633C5C">
        <w:rPr>
          <w:lang w:val="sr-Cyrl-RS" w:eastAsia="en-GB"/>
        </w:rPr>
        <w:t xml:space="preserve"> судије, а да би се ово поткрепило обавезно је прати разлог који судију, наводно, чини пристрасним</w:t>
      </w:r>
      <w:r w:rsidR="00D357FD">
        <w:rPr>
          <w:lang w:val="sr-Cyrl-RS" w:eastAsia="en-GB"/>
        </w:rPr>
        <w:t>, који се продукује на вештачки начин</w:t>
      </w:r>
      <w:r w:rsidRPr="00633C5C">
        <w:rPr>
          <w:lang w:val="sr-Cyrl-RS" w:eastAsia="en-GB"/>
        </w:rPr>
        <w:t>. То је најчешће околност да је подносилац захтева за изузеће против поступајућег судије поднео кривичну пријаву</w:t>
      </w:r>
      <w:r w:rsidR="00D357FD">
        <w:rPr>
          <w:lang w:val="sr-Cyrl-RS" w:eastAsia="en-GB"/>
        </w:rPr>
        <w:t xml:space="preserve"> (</w:t>
      </w:r>
      <w:r w:rsidRPr="00633C5C">
        <w:rPr>
          <w:lang w:val="sr-Cyrl-RS" w:eastAsia="en-GB"/>
        </w:rPr>
        <w:t>или приватну кривичну тужбу, или приту</w:t>
      </w:r>
      <w:r>
        <w:rPr>
          <w:lang w:val="sr-Cyrl-RS" w:eastAsia="en-GB"/>
        </w:rPr>
        <w:t xml:space="preserve">жбу надзорном </w:t>
      </w:r>
      <w:r w:rsidR="00D357FD">
        <w:rPr>
          <w:lang w:val="sr-Cyrl-RS" w:eastAsia="en-GB"/>
        </w:rPr>
        <w:t xml:space="preserve">правосудном </w:t>
      </w:r>
      <w:r>
        <w:rPr>
          <w:lang w:val="sr-Cyrl-RS" w:eastAsia="en-GB"/>
        </w:rPr>
        <w:t xml:space="preserve">органу, </w:t>
      </w:r>
      <w:r w:rsidR="00D357FD">
        <w:rPr>
          <w:lang w:val="sr-Cyrl-RS" w:eastAsia="en-GB"/>
        </w:rPr>
        <w:t>или пријаву дисциплинском тужиоцу, и сл.), те ова чињеница, наводно, чини судију ангажованим против њега</w:t>
      </w:r>
      <w:r>
        <w:rPr>
          <w:lang w:val="sr-Cyrl-RS" w:eastAsia="en-GB"/>
        </w:rPr>
        <w:t>.</w:t>
      </w:r>
    </w:p>
    <w:p w:rsidR="009A5F00" w:rsidRDefault="009A5F00" w:rsidP="005A6524">
      <w:pPr>
        <w:spacing w:line="360" w:lineRule="auto"/>
        <w:ind w:firstLine="720"/>
        <w:jc w:val="both"/>
        <w:rPr>
          <w:lang w:val="sr-Cyrl-RS" w:eastAsia="en-GB"/>
        </w:rPr>
      </w:pPr>
      <w:r w:rsidRPr="00633C5C">
        <w:rPr>
          <w:lang w:val="sr-Cyrl-RS" w:eastAsia="en-GB"/>
        </w:rPr>
        <w:t>Ову процесну злоупотребу је релативно лако</w:t>
      </w:r>
      <w:r>
        <w:rPr>
          <w:lang w:val="sr-Cyrl-RS" w:eastAsia="en-GB"/>
        </w:rPr>
        <w:t xml:space="preserve"> квалификовати и санкционисати.</w:t>
      </w:r>
    </w:p>
    <w:p w:rsidR="009A5F00" w:rsidRDefault="009A5F00" w:rsidP="005A6524">
      <w:pPr>
        <w:spacing w:line="360" w:lineRule="auto"/>
        <w:ind w:firstLine="720"/>
        <w:jc w:val="both"/>
        <w:rPr>
          <w:lang w:val="sr-Cyrl-RS" w:eastAsia="en-GB"/>
        </w:rPr>
      </w:pPr>
    </w:p>
    <w:p w:rsidR="009A5F00" w:rsidRPr="00545AE0" w:rsidRDefault="009A5F00" w:rsidP="005A6524">
      <w:pPr>
        <w:spacing w:line="360" w:lineRule="auto"/>
        <w:ind w:left="720" w:firstLine="720"/>
        <w:jc w:val="both"/>
        <w:rPr>
          <w:sz w:val="22"/>
          <w:szCs w:val="22"/>
          <w:lang w:val="sr-Latn-RS"/>
        </w:rPr>
      </w:pPr>
      <w:r w:rsidRPr="00545AE0">
        <w:rPr>
          <w:sz w:val="22"/>
          <w:szCs w:val="22"/>
          <w:lang w:val="sr-Cyrl-RS" w:eastAsia="en-GB"/>
        </w:rPr>
        <w:t xml:space="preserve">Тако, у одлуци вишег суда је наведено: </w:t>
      </w:r>
      <w:r w:rsidRPr="00545AE0">
        <w:rPr>
          <w:sz w:val="22"/>
          <w:szCs w:val="22"/>
          <w:lang w:val="sr-Cyrl-RS"/>
        </w:rPr>
        <w:t>„</w:t>
      </w:r>
      <w:r w:rsidRPr="00545AE0">
        <w:rPr>
          <w:sz w:val="22"/>
          <w:szCs w:val="22"/>
          <w:lang w:val="ru-RU"/>
        </w:rPr>
        <w:t>Окривљени У.Р</w:t>
      </w:r>
      <w:r w:rsidRPr="00545AE0">
        <w:rPr>
          <w:sz w:val="22"/>
          <w:szCs w:val="22"/>
          <w:lang w:val="sr-Cyrl-RS"/>
        </w:rPr>
        <w:t>.</w:t>
      </w:r>
      <w:r w:rsidRPr="00545AE0">
        <w:rPr>
          <w:sz w:val="22"/>
          <w:szCs w:val="22"/>
          <w:lang w:val="ru-RU"/>
        </w:rPr>
        <w:t xml:space="preserve"> је дана 25.2.2010. године поднео захтев за изузеће </w:t>
      </w:r>
      <w:r w:rsidRPr="00545AE0">
        <w:rPr>
          <w:sz w:val="22"/>
          <w:szCs w:val="22"/>
          <w:lang w:val="sr-Cyrl-RS"/>
        </w:rPr>
        <w:t>п</w:t>
      </w:r>
      <w:r w:rsidRPr="00545AE0">
        <w:rPr>
          <w:sz w:val="22"/>
          <w:szCs w:val="22"/>
          <w:lang w:val="ru-RU"/>
        </w:rPr>
        <w:t>редседника Основног суда у Краљеву С</w:t>
      </w:r>
      <w:r w:rsidRPr="00545AE0">
        <w:rPr>
          <w:sz w:val="22"/>
          <w:szCs w:val="22"/>
          <w:lang w:val="sr-Cyrl-RS"/>
        </w:rPr>
        <w:t>.</w:t>
      </w:r>
      <w:r w:rsidRPr="00545AE0">
        <w:rPr>
          <w:sz w:val="22"/>
          <w:szCs w:val="22"/>
          <w:lang w:val="ru-RU"/>
        </w:rPr>
        <w:t>Ђ</w:t>
      </w:r>
      <w:r w:rsidRPr="00545AE0">
        <w:rPr>
          <w:sz w:val="22"/>
          <w:szCs w:val="22"/>
          <w:lang w:val="sr-Cyrl-RS"/>
        </w:rPr>
        <w:t>.</w:t>
      </w:r>
      <w:r w:rsidRPr="00545AE0">
        <w:rPr>
          <w:sz w:val="22"/>
          <w:szCs w:val="22"/>
          <w:lang w:val="ru-RU"/>
        </w:rPr>
        <w:t xml:space="preserve"> и судије тог суда К</w:t>
      </w:r>
      <w:r w:rsidRPr="00545AE0">
        <w:rPr>
          <w:sz w:val="22"/>
          <w:szCs w:val="22"/>
          <w:lang w:val="sr-Cyrl-RS"/>
        </w:rPr>
        <w:t>.</w:t>
      </w:r>
      <w:r w:rsidRPr="00545AE0">
        <w:rPr>
          <w:sz w:val="22"/>
          <w:szCs w:val="22"/>
          <w:lang w:val="ru-RU"/>
        </w:rPr>
        <w:t>Д</w:t>
      </w:r>
      <w:r w:rsidRPr="00545AE0">
        <w:rPr>
          <w:sz w:val="22"/>
          <w:szCs w:val="22"/>
          <w:lang w:val="sr-Cyrl-RS"/>
        </w:rPr>
        <w:t>.</w:t>
      </w:r>
      <w:r w:rsidRPr="00545AE0">
        <w:rPr>
          <w:sz w:val="22"/>
          <w:szCs w:val="22"/>
          <w:lang w:val="ru-RU"/>
        </w:rPr>
        <w:t>, у захтеву је навео да</w:t>
      </w:r>
      <w:r w:rsidRPr="00545AE0">
        <w:rPr>
          <w:sz w:val="22"/>
          <w:szCs w:val="22"/>
        </w:rPr>
        <w:t xml:space="preserve"> </w:t>
      </w:r>
      <w:r w:rsidRPr="00545AE0">
        <w:rPr>
          <w:sz w:val="22"/>
          <w:szCs w:val="22"/>
          <w:lang w:val="ru-RU"/>
        </w:rPr>
        <w:t>је</w:t>
      </w:r>
      <w:r w:rsidRPr="00545AE0">
        <w:rPr>
          <w:sz w:val="22"/>
          <w:szCs w:val="22"/>
        </w:rPr>
        <w:t xml:space="preserve"> суди</w:t>
      </w:r>
      <w:r w:rsidRPr="00545AE0">
        <w:rPr>
          <w:sz w:val="22"/>
          <w:szCs w:val="22"/>
          <w:lang w:val="ru-RU"/>
        </w:rPr>
        <w:t>ја</w:t>
      </w:r>
      <w:r w:rsidRPr="00545AE0">
        <w:rPr>
          <w:sz w:val="22"/>
          <w:szCs w:val="22"/>
        </w:rPr>
        <w:t xml:space="preserve"> К.Д.</w:t>
      </w:r>
      <w:r w:rsidRPr="00545AE0">
        <w:rPr>
          <w:sz w:val="22"/>
          <w:szCs w:val="22"/>
          <w:lang w:val="ru-RU"/>
        </w:rPr>
        <w:t xml:space="preserve"> издала наредбу за његово довођење на главни претрес иако нису били испуњени услови предвиђени законом за издавање такве наредбе, такође, да је поднео приватну кривичну тужбу против судије К</w:t>
      </w:r>
      <w:r w:rsidRPr="00545AE0">
        <w:rPr>
          <w:sz w:val="22"/>
          <w:szCs w:val="22"/>
          <w:lang w:val="sr-Cyrl-RS"/>
        </w:rPr>
        <w:t>.</w:t>
      </w:r>
      <w:r w:rsidRPr="00545AE0">
        <w:rPr>
          <w:sz w:val="22"/>
          <w:szCs w:val="22"/>
          <w:lang w:val="ru-RU"/>
        </w:rPr>
        <w:t>Д</w:t>
      </w:r>
      <w:r w:rsidRPr="00545AE0">
        <w:rPr>
          <w:sz w:val="22"/>
          <w:szCs w:val="22"/>
          <w:lang w:val="sr-Cyrl-RS"/>
        </w:rPr>
        <w:t>.</w:t>
      </w:r>
      <w:r w:rsidRPr="00545AE0">
        <w:rPr>
          <w:sz w:val="22"/>
          <w:szCs w:val="22"/>
          <w:lang w:val="ru-RU"/>
        </w:rPr>
        <w:t xml:space="preserve"> због кривичног дела злоупотреба службеног положаја из чл</w:t>
      </w:r>
      <w:r w:rsidRPr="00545AE0">
        <w:rPr>
          <w:sz w:val="22"/>
          <w:szCs w:val="22"/>
          <w:lang w:val="sr-Cyrl-RS"/>
        </w:rPr>
        <w:t>ана</w:t>
      </w:r>
      <w:r w:rsidRPr="00545AE0">
        <w:rPr>
          <w:sz w:val="22"/>
          <w:szCs w:val="22"/>
          <w:lang w:val="ru-RU"/>
        </w:rPr>
        <w:t xml:space="preserve"> 359 КЗ, најзад, да не жели да о изузећу судије К</w:t>
      </w:r>
      <w:r w:rsidRPr="00545AE0">
        <w:rPr>
          <w:sz w:val="22"/>
          <w:szCs w:val="22"/>
          <w:lang w:val="sr-Cyrl-RS"/>
        </w:rPr>
        <w:t>.</w:t>
      </w:r>
      <w:r w:rsidRPr="00545AE0">
        <w:rPr>
          <w:sz w:val="22"/>
          <w:szCs w:val="22"/>
          <w:lang w:val="ru-RU"/>
        </w:rPr>
        <w:t>Д</w:t>
      </w:r>
      <w:r w:rsidRPr="00545AE0">
        <w:rPr>
          <w:sz w:val="22"/>
          <w:szCs w:val="22"/>
          <w:lang w:val="sr-Cyrl-RS"/>
        </w:rPr>
        <w:t>.</w:t>
      </w:r>
      <w:r w:rsidRPr="00545AE0">
        <w:rPr>
          <w:sz w:val="22"/>
          <w:szCs w:val="22"/>
          <w:lang w:val="ru-RU"/>
        </w:rPr>
        <w:t xml:space="preserve"> одлучује ВФ </w:t>
      </w:r>
      <w:r w:rsidRPr="00545AE0">
        <w:rPr>
          <w:sz w:val="22"/>
          <w:szCs w:val="22"/>
          <w:lang w:val="sr-Cyrl-RS"/>
        </w:rPr>
        <w:t>п</w:t>
      </w:r>
      <w:r w:rsidRPr="00545AE0">
        <w:rPr>
          <w:sz w:val="22"/>
          <w:szCs w:val="22"/>
          <w:lang w:val="ru-RU"/>
        </w:rPr>
        <w:t>редседника Основног суда у Краљеву, због чега је у истом захтеву захтевао и његово изузеће.</w:t>
      </w:r>
      <w:r w:rsidRPr="00545AE0">
        <w:rPr>
          <w:sz w:val="22"/>
          <w:szCs w:val="22"/>
          <w:lang w:val="sr-Cyrl-RS"/>
        </w:rPr>
        <w:t xml:space="preserve"> ... </w:t>
      </w:r>
      <w:r w:rsidRPr="00545AE0">
        <w:rPr>
          <w:sz w:val="22"/>
          <w:szCs w:val="22"/>
          <w:lang w:val="ru-RU"/>
        </w:rPr>
        <w:t>Као разлог за изузеће судије К</w:t>
      </w:r>
      <w:r w:rsidRPr="00545AE0">
        <w:rPr>
          <w:sz w:val="22"/>
          <w:szCs w:val="22"/>
          <w:lang w:val="sr-Cyrl-RS"/>
        </w:rPr>
        <w:t>.</w:t>
      </w:r>
      <w:r w:rsidRPr="00545AE0">
        <w:rPr>
          <w:sz w:val="22"/>
          <w:szCs w:val="22"/>
          <w:lang w:val="ru-RU"/>
        </w:rPr>
        <w:t>Д</w:t>
      </w:r>
      <w:r w:rsidRPr="00545AE0">
        <w:rPr>
          <w:sz w:val="22"/>
          <w:szCs w:val="22"/>
          <w:lang w:val="sr-Cyrl-RS"/>
        </w:rPr>
        <w:t>.</w:t>
      </w:r>
      <w:r w:rsidRPr="00545AE0">
        <w:rPr>
          <w:sz w:val="22"/>
          <w:szCs w:val="22"/>
          <w:lang w:val="ru-RU"/>
        </w:rPr>
        <w:t xml:space="preserve"> окривљени је навео околност да је против ње поднео приватну кривичну тужбу због кривичног дела злоупотреба службеног положаја из чл</w:t>
      </w:r>
      <w:r w:rsidRPr="00545AE0">
        <w:rPr>
          <w:sz w:val="22"/>
          <w:szCs w:val="22"/>
          <w:lang w:val="sr-Cyrl-RS"/>
        </w:rPr>
        <w:t>ана</w:t>
      </w:r>
      <w:r w:rsidRPr="00545AE0">
        <w:rPr>
          <w:sz w:val="22"/>
          <w:szCs w:val="22"/>
          <w:lang w:val="ru-RU"/>
        </w:rPr>
        <w:t xml:space="preserve"> 359 КЗ</w:t>
      </w:r>
      <w:r w:rsidRPr="00545AE0">
        <w:rPr>
          <w:sz w:val="22"/>
          <w:szCs w:val="22"/>
          <w:lang w:val="sr-Cyrl-CS"/>
        </w:rPr>
        <w:t>.</w:t>
      </w:r>
    </w:p>
    <w:p w:rsidR="009A5F00" w:rsidRPr="00545AE0" w:rsidRDefault="009A5F00" w:rsidP="005A6524">
      <w:pPr>
        <w:spacing w:line="360" w:lineRule="auto"/>
        <w:ind w:left="720" w:firstLine="720"/>
        <w:jc w:val="both"/>
        <w:rPr>
          <w:sz w:val="22"/>
          <w:szCs w:val="22"/>
          <w:lang w:val="sr-Latn-RS"/>
        </w:rPr>
      </w:pPr>
      <w:r w:rsidRPr="00545AE0">
        <w:rPr>
          <w:sz w:val="22"/>
          <w:szCs w:val="22"/>
          <w:lang w:val="sr-Cyrl-RS"/>
        </w:rPr>
        <w:t xml:space="preserve">... </w:t>
      </w:r>
      <w:r w:rsidRPr="00545AE0">
        <w:rPr>
          <w:sz w:val="22"/>
          <w:szCs w:val="22"/>
          <w:lang w:val="sr-Cyrl-CS"/>
        </w:rPr>
        <w:t xml:space="preserve">по мишљењу овог Суда пука чињеница да је окривиљени поднео кривичну пријаву, или преузео гоњење оптужницом оштећеног као тужиоца која није ступила на правну снагу против судије који суди у његовој кривичној ствари – није разлог за </w:t>
      </w:r>
      <w:r w:rsidRPr="00545AE0">
        <w:rPr>
          <w:sz w:val="22"/>
          <w:szCs w:val="22"/>
          <w:lang w:val="sr-Cyrl-CS"/>
        </w:rPr>
        <w:lastRenderedPageBreak/>
        <w:t>изузеће тог судије</w:t>
      </w:r>
      <w:r w:rsidRPr="00545AE0">
        <w:rPr>
          <w:sz w:val="22"/>
          <w:szCs w:val="22"/>
          <w:lang w:val="sr-Cyrl-RS"/>
        </w:rPr>
        <w:t xml:space="preserve">... </w:t>
      </w:r>
      <w:r w:rsidRPr="00545AE0">
        <w:rPr>
          <w:sz w:val="22"/>
          <w:szCs w:val="22"/>
          <w:lang w:val="sr-Cyrl-CS"/>
        </w:rPr>
        <w:t>Чињеница да је окривљени поднео кривичну пријаву, или преузео гоњење оптужницом оштећеног као тужиоца која није ступила на правну снагу против судије који му суди не подразумева да је тај судија ову околност примио лично, нити подразумева да то утиче на његову непристрасност у кривичној ствари окривљеног који је подносилац пријаве.</w:t>
      </w:r>
    </w:p>
    <w:p w:rsidR="009A5F00" w:rsidRPr="00545AE0" w:rsidRDefault="009A5F00" w:rsidP="005A6524">
      <w:pPr>
        <w:spacing w:line="360" w:lineRule="auto"/>
        <w:ind w:left="720" w:firstLine="720"/>
        <w:jc w:val="both"/>
        <w:rPr>
          <w:sz w:val="22"/>
          <w:szCs w:val="22"/>
          <w:lang w:val="sr-Latn-RS"/>
        </w:rPr>
      </w:pPr>
      <w:r w:rsidRPr="00545AE0">
        <w:rPr>
          <w:sz w:val="22"/>
          <w:szCs w:val="22"/>
          <w:lang w:val="sr-Cyrl-CS"/>
        </w:rPr>
        <w:t xml:space="preserve">Наиме, ако би између ових околности постојао аутоматизам, онда би подношење кривичне пријаве од стране окривљеног против судије који поступа у његовом предмету представљао механизам за уклањање тог судије из поступка увек кад из било ког разлога није пожељан за њега и/или његову одбрану, другим речима, </w:t>
      </w:r>
      <w:r w:rsidRPr="00545AE0">
        <w:rPr>
          <w:i/>
          <w:sz w:val="22"/>
          <w:szCs w:val="22"/>
          <w:lang w:val="sr-Cyrl-CS"/>
        </w:rPr>
        <w:t>окривљени би на овај начин могао да бира судију који му суди</w:t>
      </w:r>
      <w:r w:rsidRPr="00545AE0">
        <w:rPr>
          <w:sz w:val="22"/>
          <w:szCs w:val="22"/>
          <w:lang w:val="sr-Cyrl-RS"/>
        </w:rPr>
        <w:t xml:space="preserve"> (курзив М.Д.),</w:t>
      </w:r>
      <w:r w:rsidRPr="00545AE0">
        <w:rPr>
          <w:sz w:val="22"/>
          <w:szCs w:val="22"/>
          <w:lang w:val="sr-Cyrl-CS"/>
        </w:rPr>
        <w:t xml:space="preserve"> што је неприхватљиво и недопустиво</w:t>
      </w:r>
      <w:r w:rsidRPr="00545AE0">
        <w:rPr>
          <w:sz w:val="22"/>
          <w:szCs w:val="22"/>
          <w:lang w:val="sr-Cyrl-RS"/>
        </w:rPr>
        <w:t>“</w:t>
      </w:r>
      <w:r w:rsidRPr="00545AE0">
        <w:rPr>
          <w:sz w:val="22"/>
          <w:szCs w:val="22"/>
          <w:lang w:val="sr-Cyrl-CS"/>
        </w:rPr>
        <w:t>.</w:t>
      </w:r>
      <w:r w:rsidRPr="00545AE0">
        <w:rPr>
          <w:rStyle w:val="FootnoteReference"/>
          <w:sz w:val="22"/>
          <w:szCs w:val="22"/>
          <w:lang w:val="sr-Cyrl-RS"/>
        </w:rPr>
        <w:footnoteReference w:id="826"/>
      </w:r>
    </w:p>
    <w:p w:rsidR="009A5F00" w:rsidRDefault="009A5F00" w:rsidP="005A6524">
      <w:pPr>
        <w:spacing w:line="360" w:lineRule="auto"/>
        <w:ind w:firstLine="720"/>
        <w:jc w:val="both"/>
        <w:rPr>
          <w:lang w:val="sr-Latn-RS"/>
        </w:rPr>
      </w:pPr>
    </w:p>
    <w:p w:rsidR="009A5F00" w:rsidRDefault="009A5F00" w:rsidP="005A6524">
      <w:pPr>
        <w:spacing w:line="360" w:lineRule="auto"/>
        <w:ind w:firstLine="720"/>
        <w:jc w:val="both"/>
        <w:rPr>
          <w:lang w:val="sr-Latn-RS"/>
        </w:rPr>
      </w:pPr>
      <w:r w:rsidRPr="00633C5C">
        <w:rPr>
          <w:lang w:val="sr-Latn-RS"/>
        </w:rPr>
        <w:t xml:space="preserve">в) Поступак се одуговлачи </w:t>
      </w:r>
      <w:r w:rsidRPr="00193ECC">
        <w:rPr>
          <w:i/>
          <w:lang w:val="sr-Latn-RS"/>
        </w:rPr>
        <w:t xml:space="preserve">злоупотребом субјективног процесног права окривљеног на </w:t>
      </w:r>
      <w:r w:rsidR="00DA25EF">
        <w:rPr>
          <w:i/>
          <w:lang w:val="sr-Cyrl-RS"/>
        </w:rPr>
        <w:t>формалну одбрану (</w:t>
      </w:r>
      <w:r w:rsidRPr="00193ECC">
        <w:rPr>
          <w:i/>
          <w:lang w:val="sr-Latn-RS"/>
        </w:rPr>
        <w:t>изабраног браниоца</w:t>
      </w:r>
      <w:r w:rsidR="00DA25EF">
        <w:rPr>
          <w:i/>
          <w:lang w:val="sr-Cyrl-RS"/>
        </w:rPr>
        <w:t>)</w:t>
      </w:r>
      <w:r w:rsidRPr="00193ECC">
        <w:rPr>
          <w:i/>
          <w:lang w:val="sr-Latn-RS"/>
        </w:rPr>
        <w:t xml:space="preserve"> и субјективног процесног права на припремање одбране.</w:t>
      </w:r>
    </w:p>
    <w:p w:rsidR="009A5F00" w:rsidRDefault="009A5F00" w:rsidP="00317EE6">
      <w:pPr>
        <w:spacing w:line="360" w:lineRule="auto"/>
        <w:ind w:firstLine="720"/>
        <w:jc w:val="both"/>
        <w:rPr>
          <w:lang w:val="sr-Latn-RS"/>
        </w:rPr>
      </w:pPr>
      <w:r w:rsidRPr="00633C5C">
        <w:rPr>
          <w:lang w:val="sr-Latn-RS"/>
        </w:rPr>
        <w:t>У</w:t>
      </w:r>
      <w:r w:rsidR="00E65F08">
        <w:rPr>
          <w:lang w:val="sr-Cyrl-RS"/>
        </w:rPr>
        <w:t xml:space="preserve"> Законику о кривичном поступку</w:t>
      </w:r>
      <w:r w:rsidRPr="00633C5C">
        <w:rPr>
          <w:lang w:val="sr-Latn-RS"/>
        </w:rPr>
        <w:t xml:space="preserve"> је прописано да окривљени има право да </w:t>
      </w:r>
      <w:r w:rsidRPr="00633C5C">
        <w:rPr>
          <w:lang w:val="ru-RU"/>
        </w:rPr>
        <w:t xml:space="preserve">се брани </w:t>
      </w:r>
      <w:r w:rsidRPr="00633C5C">
        <w:rPr>
          <w:lang w:val="sr-Cyrl-RS"/>
        </w:rPr>
        <w:t xml:space="preserve">сам или </w:t>
      </w:r>
      <w:r w:rsidRPr="00633C5C">
        <w:rPr>
          <w:lang w:val="ru-RU"/>
        </w:rPr>
        <w:t>уз стручну помоћ браниоца</w:t>
      </w:r>
      <w:r w:rsidRPr="00633C5C">
        <w:rPr>
          <w:lang w:val="sr-Cyrl-RS"/>
        </w:rPr>
        <w:t>,</w:t>
      </w:r>
      <w:r w:rsidRPr="00633C5C">
        <w:rPr>
          <w:lang w:val="ru-RU"/>
        </w:rPr>
        <w:t xml:space="preserve"> у складу са одредбама </w:t>
      </w:r>
      <w:r w:rsidR="00E65F08">
        <w:rPr>
          <w:lang w:val="ru-RU"/>
        </w:rPr>
        <w:t>тог</w:t>
      </w:r>
      <w:r w:rsidRPr="00633C5C">
        <w:rPr>
          <w:lang w:val="sr-Cyrl-RS"/>
        </w:rPr>
        <w:t xml:space="preserve"> </w:t>
      </w:r>
      <w:r w:rsidR="00E65F08">
        <w:rPr>
          <w:lang w:val="sr-Cyrl-RS"/>
        </w:rPr>
        <w:t>законика</w:t>
      </w:r>
      <w:r w:rsidRPr="00633C5C">
        <w:rPr>
          <w:lang w:val="sr-Cyrl-RS"/>
        </w:rPr>
        <w:t>.</w:t>
      </w:r>
      <w:r w:rsidRPr="00633C5C">
        <w:rPr>
          <w:rStyle w:val="FootnoteReference"/>
          <w:lang w:val="ru-RU"/>
        </w:rPr>
        <w:footnoteReference w:id="827"/>
      </w:r>
      <w:r w:rsidRPr="00633C5C">
        <w:rPr>
          <w:lang w:val="sr-Cyrl-RS"/>
        </w:rPr>
        <w:t xml:space="preserve"> </w:t>
      </w:r>
      <w:r w:rsidRPr="00633C5C">
        <w:rPr>
          <w:lang w:val="ru-RU" w:eastAsia="en-GB"/>
        </w:rPr>
        <w:t>Једног или више бранилаца може</w:t>
      </w:r>
      <w:r w:rsidRPr="00AB2598">
        <w:rPr>
          <w:lang w:val="ru-RU" w:eastAsia="en-GB"/>
        </w:rPr>
        <w:t xml:space="preserve"> изабрати и пуномоћјем овластити</w:t>
      </w:r>
      <w:r>
        <w:rPr>
          <w:lang w:val="sr-Cyrl-RS" w:eastAsia="en-GB"/>
        </w:rPr>
        <w:t xml:space="preserve"> сам</w:t>
      </w:r>
      <w:r w:rsidRPr="00AB2598">
        <w:rPr>
          <w:lang w:val="ru-RU" w:eastAsia="en-GB"/>
        </w:rPr>
        <w:t xml:space="preserve"> окривљени </w:t>
      </w:r>
      <w:r>
        <w:rPr>
          <w:lang w:val="sr-Cyrl-RS" w:eastAsia="en-GB"/>
        </w:rPr>
        <w:t xml:space="preserve">или њему блиска лица (његов </w:t>
      </w:r>
      <w:r w:rsidRPr="00D342D9">
        <w:rPr>
          <w:lang w:val="ru-RU" w:eastAsia="en-GB"/>
        </w:rPr>
        <w:t>законски заступник, брачни друг, сродник по крви у правој линији, усвојитељ,</w:t>
      </w:r>
      <w:r w:rsidRPr="00D342D9">
        <w:rPr>
          <w:lang w:val="sr-Cyrl-RS"/>
        </w:rPr>
        <w:t xml:space="preserve"> </w:t>
      </w:r>
      <w:r w:rsidRPr="00D342D9">
        <w:rPr>
          <w:lang w:val="ru-RU" w:eastAsia="en-GB"/>
        </w:rPr>
        <w:t>усвојеник, брат, сестра, хр</w:t>
      </w:r>
      <w:r>
        <w:rPr>
          <w:lang w:val="ru-RU" w:eastAsia="en-GB"/>
        </w:rPr>
        <w:t>анитељ и лице са којим</w:t>
      </w:r>
      <w:r w:rsidRPr="00D342D9">
        <w:rPr>
          <w:lang w:val="ru-RU" w:eastAsia="en-GB"/>
        </w:rPr>
        <w:t xml:space="preserve"> живи у ванбрачној или каквој</w:t>
      </w:r>
      <w:r w:rsidRPr="00D342D9">
        <w:rPr>
          <w:lang w:val="sr-Cyrl-RS"/>
        </w:rPr>
        <w:t xml:space="preserve"> </w:t>
      </w:r>
      <w:r w:rsidRPr="00D342D9">
        <w:rPr>
          <w:lang w:val="ru-RU" w:eastAsia="en-GB"/>
        </w:rPr>
        <w:t>другој трајној заједници живота</w:t>
      </w:r>
      <w:r>
        <w:rPr>
          <w:lang w:val="sr-Cyrl-RS" w:eastAsia="en-GB"/>
        </w:rPr>
        <w:t>)</w:t>
      </w:r>
      <w:r w:rsidRPr="00D342D9">
        <w:rPr>
          <w:lang w:val="ru-RU" w:eastAsia="en-GB"/>
        </w:rPr>
        <w:t>, осим ако се томе окривљени изричито противи.</w:t>
      </w:r>
      <w:r w:rsidRPr="00D342D9">
        <w:rPr>
          <w:rStyle w:val="FootnoteReference"/>
          <w:lang w:val="ru-RU" w:eastAsia="en-GB"/>
        </w:rPr>
        <w:footnoteReference w:id="828"/>
      </w:r>
      <w:r>
        <w:rPr>
          <w:lang w:val="sr-Latn-RS"/>
        </w:rPr>
        <w:t xml:space="preserve"> </w:t>
      </w:r>
      <w:r w:rsidRPr="00D342D9">
        <w:rPr>
          <w:lang w:val="ru-RU" w:eastAsia="en-GB"/>
        </w:rPr>
        <w:t>Један окривљени може имати истовремено у поступку највише пет бранилаца, а сматра</w:t>
      </w:r>
      <w:r>
        <w:rPr>
          <w:lang w:val="sr-Latn-RS"/>
        </w:rPr>
        <w:t xml:space="preserve"> </w:t>
      </w:r>
      <w:r w:rsidRPr="00D342D9">
        <w:rPr>
          <w:lang w:val="ru-RU" w:eastAsia="en-GB"/>
        </w:rPr>
        <w:t>се да је одбрана обезбеђена кад у поступку учествује један од бранилаца.</w:t>
      </w:r>
      <w:r>
        <w:rPr>
          <w:rStyle w:val="FootnoteReference"/>
          <w:lang w:val="ru-RU" w:eastAsia="en-GB"/>
        </w:rPr>
        <w:footnoteReference w:id="829"/>
      </w:r>
      <w:r w:rsidR="00317EE6">
        <w:rPr>
          <w:vertAlign w:val="superscript"/>
          <w:lang w:val="sr-Cyrl-RS" w:eastAsia="en-GB"/>
        </w:rPr>
        <w:t xml:space="preserve">, </w:t>
      </w:r>
      <w:r>
        <w:rPr>
          <w:rStyle w:val="FootnoteReference"/>
          <w:lang w:val="sr-Cyrl-RS" w:eastAsia="en-GB"/>
        </w:rPr>
        <w:footnoteReference w:id="830"/>
      </w:r>
    </w:p>
    <w:p w:rsidR="009A5F00" w:rsidRDefault="009A5F00" w:rsidP="005A6524">
      <w:pPr>
        <w:spacing w:line="360" w:lineRule="auto"/>
        <w:ind w:firstLine="720"/>
        <w:jc w:val="both"/>
        <w:rPr>
          <w:lang w:val="sr-Latn-RS"/>
        </w:rPr>
      </w:pPr>
      <w:r>
        <w:rPr>
          <w:lang w:val="sr-Latn-RS"/>
        </w:rPr>
        <w:t>Одуговлачење поступка се постиже на тај начин што окривљени у току суђења (често на сам дан главног претреса, или на самом главном претресу) опозива пуномоћје за даљу одбрану</w:t>
      </w:r>
      <w:r>
        <w:rPr>
          <w:rStyle w:val="FootnoteReference"/>
          <w:lang w:val="sr-Latn-RS"/>
        </w:rPr>
        <w:footnoteReference w:id="831"/>
      </w:r>
      <w:r>
        <w:rPr>
          <w:lang w:val="sr-Latn-RS"/>
        </w:rPr>
        <w:t xml:space="preserve"> изабраном браниоцу (наводно, јер није задовољан његовом </w:t>
      </w:r>
      <w:r>
        <w:rPr>
          <w:lang w:val="sr-Latn-RS"/>
        </w:rPr>
        <w:lastRenderedPageBreak/>
        <w:t>одбраном), и захтева од суда да одложи главни претрес јер жели да ангажује другог браниоца. У предметима обавезне одбране (али и у поступцима где то није случај, због захтева интереса правде) суд је приморан да то и учини. При том суд приликом одређивања следећег термина за главни претрес мора да има у виду време које је новом изабраном браниоцу потребно за упознавање са предметом и припремање одбране. Окривљени овакву праксу избора браниоца може да понови и неколико пута у току истог поступка, често именујући као „новог“ браниоца неког од адвоката којем је раније опозвао пуномоћје за одбрану у току истог поступка.</w:t>
      </w:r>
      <w:r>
        <w:rPr>
          <w:rStyle w:val="FootnoteReference"/>
          <w:lang w:val="sr-Latn-RS"/>
        </w:rPr>
        <w:footnoteReference w:id="832"/>
      </w:r>
      <w:r>
        <w:rPr>
          <w:lang w:val="sr-Latn-RS"/>
        </w:rPr>
        <w:t xml:space="preserve"> </w:t>
      </w:r>
    </w:p>
    <w:p w:rsidR="009A5F00" w:rsidRDefault="009A5F00" w:rsidP="005A6524">
      <w:pPr>
        <w:spacing w:line="360" w:lineRule="auto"/>
        <w:ind w:firstLine="720"/>
        <w:jc w:val="both"/>
        <w:rPr>
          <w:lang w:val="sr-Latn-RS"/>
        </w:rPr>
      </w:pPr>
      <w:r>
        <w:rPr>
          <w:lang w:val="sr-Latn-RS"/>
        </w:rPr>
        <w:t>Ствар се компликује уколико се поступак води против више окривљених, и сви они или неки од њих користе описано понашање.</w:t>
      </w:r>
    </w:p>
    <w:p w:rsidR="009A5F00" w:rsidRDefault="009A5F00" w:rsidP="005A6524">
      <w:pPr>
        <w:spacing w:line="360" w:lineRule="auto"/>
        <w:ind w:firstLine="720"/>
        <w:jc w:val="both"/>
        <w:rPr>
          <w:lang w:val="sr-Latn-RS"/>
        </w:rPr>
      </w:pPr>
      <w:r>
        <w:rPr>
          <w:lang w:val="sr-Latn-RS"/>
        </w:rPr>
        <w:t xml:space="preserve">Уколико у оваквој злоупотреби учествује бранилац, тако што </w:t>
      </w:r>
      <w:r w:rsidRPr="009C7355">
        <w:rPr>
          <w:lang w:val="sr-Latn-RS"/>
        </w:rPr>
        <w:t>окривљеном отказује пуномоћје, реч је о помоћи у злоупотреби.</w:t>
      </w:r>
    </w:p>
    <w:p w:rsidR="009A5F00" w:rsidRDefault="009A5F00" w:rsidP="005A6524">
      <w:pPr>
        <w:spacing w:line="360" w:lineRule="auto"/>
        <w:ind w:left="720" w:firstLine="720"/>
        <w:jc w:val="both"/>
        <w:rPr>
          <w:lang w:val="sr-Latn-RS"/>
        </w:rPr>
      </w:pPr>
    </w:p>
    <w:p w:rsidR="009A5F00" w:rsidRPr="00D44C76" w:rsidRDefault="009A5F00" w:rsidP="005A6524">
      <w:pPr>
        <w:spacing w:line="360" w:lineRule="auto"/>
        <w:ind w:left="720" w:firstLine="720"/>
        <w:jc w:val="both"/>
        <w:rPr>
          <w:sz w:val="22"/>
          <w:szCs w:val="22"/>
          <w:lang w:val="sr-Latn-RS"/>
        </w:rPr>
      </w:pPr>
      <w:r w:rsidRPr="00D44C76">
        <w:rPr>
          <w:sz w:val="22"/>
          <w:szCs w:val="22"/>
          <w:lang w:val="sr-Latn-RS"/>
        </w:rPr>
        <w:t xml:space="preserve">У пресуди Врховног суда Републике Италије </w:t>
      </w:r>
      <w:r w:rsidRPr="00D44C76">
        <w:rPr>
          <w:bCs/>
          <w:sz w:val="22"/>
          <w:szCs w:val="22"/>
          <w:lang w:val="it-IT" w:eastAsia="en-GB"/>
        </w:rPr>
        <w:t>Cass</w:t>
      </w:r>
      <w:r w:rsidRPr="00D44C76">
        <w:rPr>
          <w:bCs/>
          <w:sz w:val="22"/>
          <w:szCs w:val="22"/>
          <w:lang w:val="sr-Cyrl-RS" w:eastAsia="en-GB"/>
        </w:rPr>
        <w:t xml:space="preserve">. </w:t>
      </w:r>
      <w:r w:rsidRPr="00D44C76">
        <w:rPr>
          <w:bCs/>
          <w:sz w:val="22"/>
          <w:szCs w:val="22"/>
          <w:lang w:val="it-IT" w:eastAsia="en-GB"/>
        </w:rPr>
        <w:t>Pen</w:t>
      </w:r>
      <w:r w:rsidRPr="00D44C76">
        <w:rPr>
          <w:bCs/>
          <w:sz w:val="22"/>
          <w:szCs w:val="22"/>
          <w:lang w:val="sr-Cyrl-RS" w:eastAsia="en-GB"/>
        </w:rPr>
        <w:t xml:space="preserve">., </w:t>
      </w:r>
      <w:r w:rsidRPr="00D44C76">
        <w:rPr>
          <w:bCs/>
          <w:sz w:val="22"/>
          <w:szCs w:val="22"/>
          <w:lang w:val="it-IT" w:eastAsia="en-GB"/>
        </w:rPr>
        <w:t>Sez</w:t>
      </w:r>
      <w:r w:rsidRPr="00D44C76">
        <w:rPr>
          <w:bCs/>
          <w:sz w:val="22"/>
          <w:szCs w:val="22"/>
          <w:lang w:val="sr-Cyrl-RS" w:eastAsia="en-GB"/>
        </w:rPr>
        <w:t xml:space="preserve">. </w:t>
      </w:r>
      <w:r w:rsidRPr="00D44C76">
        <w:rPr>
          <w:bCs/>
          <w:sz w:val="22"/>
          <w:szCs w:val="22"/>
          <w:lang w:val="it-IT" w:eastAsia="en-GB"/>
        </w:rPr>
        <w:t>un</w:t>
      </w:r>
      <w:r w:rsidRPr="00D44C76">
        <w:rPr>
          <w:bCs/>
          <w:sz w:val="22"/>
          <w:szCs w:val="22"/>
          <w:lang w:val="sr-Cyrl-RS" w:eastAsia="en-GB"/>
        </w:rPr>
        <w:t>., 29.9.2011. (</w:t>
      </w:r>
      <w:r w:rsidRPr="00D44C76">
        <w:rPr>
          <w:bCs/>
          <w:sz w:val="22"/>
          <w:szCs w:val="22"/>
          <w:lang w:val="it-IT" w:eastAsia="en-GB"/>
        </w:rPr>
        <w:t>dep</w:t>
      </w:r>
      <w:r w:rsidRPr="00D44C76">
        <w:rPr>
          <w:bCs/>
          <w:sz w:val="22"/>
          <w:szCs w:val="22"/>
          <w:lang w:val="sr-Cyrl-RS" w:eastAsia="en-GB"/>
        </w:rPr>
        <w:t xml:space="preserve">. 10.1.2012), </w:t>
      </w:r>
      <w:r w:rsidRPr="00D44C76">
        <w:rPr>
          <w:bCs/>
          <w:sz w:val="22"/>
          <w:szCs w:val="22"/>
          <w:lang w:val="it-IT" w:eastAsia="en-GB"/>
        </w:rPr>
        <w:t>N</w:t>
      </w:r>
      <w:r w:rsidRPr="00D44C76">
        <w:rPr>
          <w:bCs/>
          <w:sz w:val="22"/>
          <w:szCs w:val="22"/>
          <w:lang w:val="sr-Cyrl-RS" w:eastAsia="en-GB"/>
        </w:rPr>
        <w:t xml:space="preserve">. 155/12, наведено је у тачки 15. образложења: анализом процесних радњи одбране при крају првостепеног поступка могу се запазити честе </w:t>
      </w:r>
      <w:r w:rsidRPr="00D44C76">
        <w:rPr>
          <w:sz w:val="22"/>
          <w:szCs w:val="22"/>
          <w:lang w:val="sr-Latn-RS"/>
        </w:rPr>
        <w:t xml:space="preserve">замене бранилаца од стране оптуженог, по поновљеном обрасцу. Ове промене бранилаца нису биле оправдане било каквим стварним потребама одбране, и нису имале никакву другу функцију осим остваривања наступања апсолутне застарелости кривичног гоњења (што је првостепени суд требало да испита и одбаци као неприхватљиво). Одуговлачење поступка које је учињено на овај начин имало је за последицу наступање застарелости кривичног гоњења. Овакве процесне радње одбране, од којих је свака за себе </w:t>
      </w:r>
      <w:r w:rsidRPr="00D44C76">
        <w:rPr>
          <w:i/>
          <w:sz w:val="22"/>
          <w:szCs w:val="22"/>
          <w:lang w:val="sr-Latn-RS"/>
        </w:rPr>
        <w:t>in apstracto</w:t>
      </w:r>
      <w:r w:rsidRPr="00D44C76">
        <w:rPr>
          <w:sz w:val="22"/>
          <w:szCs w:val="22"/>
          <w:lang w:val="sr-Latn-RS"/>
        </w:rPr>
        <w:t xml:space="preserve"> била израз законитог овлашћења, биле су </w:t>
      </w:r>
      <w:r w:rsidRPr="00D44C76">
        <w:rPr>
          <w:i/>
          <w:sz w:val="22"/>
          <w:szCs w:val="22"/>
          <w:lang w:val="sr-Latn-RS"/>
        </w:rPr>
        <w:t>in concreto</w:t>
      </w:r>
      <w:r w:rsidRPr="00D44C76">
        <w:rPr>
          <w:sz w:val="22"/>
          <w:szCs w:val="22"/>
          <w:lang w:val="sr-Latn-RS"/>
        </w:rPr>
        <w:t xml:space="preserve"> свеукупно потпуно неутемељене са разлозима због којих су ова овлашћења призната, чиме је учињена злоупотреба поступка.</w:t>
      </w:r>
      <w:r w:rsidRPr="00D44C76">
        <w:rPr>
          <w:rStyle w:val="FootnoteReference"/>
          <w:sz w:val="22"/>
          <w:szCs w:val="22"/>
          <w:lang w:val="sr-Latn-RS"/>
        </w:rPr>
        <w:footnoteReference w:id="833"/>
      </w:r>
    </w:p>
    <w:p w:rsidR="009A5F00" w:rsidRDefault="009A5F00" w:rsidP="005A6524">
      <w:pPr>
        <w:spacing w:line="360" w:lineRule="auto"/>
        <w:ind w:firstLine="720"/>
        <w:jc w:val="both"/>
        <w:rPr>
          <w:lang w:val="sr-Latn-RS"/>
        </w:rPr>
      </w:pPr>
    </w:p>
    <w:p w:rsidR="009A5F00" w:rsidRPr="005A6524" w:rsidRDefault="009A5F00" w:rsidP="005A6524">
      <w:pPr>
        <w:spacing w:line="360" w:lineRule="auto"/>
        <w:ind w:firstLine="720"/>
        <w:jc w:val="both"/>
        <w:rPr>
          <w:lang w:val="sr-Cyrl-RS" w:eastAsia="en-GB"/>
        </w:rPr>
      </w:pPr>
      <w:r w:rsidRPr="00D35EAD">
        <w:rPr>
          <w:lang w:val="sr-Latn-RS"/>
        </w:rPr>
        <w:t xml:space="preserve">У српском </w:t>
      </w:r>
      <w:r w:rsidR="00E65F08">
        <w:rPr>
          <w:lang w:val="sr-Cyrl-RS"/>
        </w:rPr>
        <w:t xml:space="preserve">Законику о кривичном поступку </w:t>
      </w:r>
      <w:r w:rsidRPr="00D35EAD">
        <w:rPr>
          <w:lang w:val="sr-Latn-RS"/>
        </w:rPr>
        <w:t>овакво</w:t>
      </w:r>
      <w:r>
        <w:rPr>
          <w:lang w:val="sr-Latn-RS"/>
        </w:rPr>
        <w:t xml:space="preserve"> процесно поступање одбране је изричито прописано као процесна злоупотреба, наиме, прописано </w:t>
      </w:r>
      <w:r w:rsidR="001F21C4">
        <w:rPr>
          <w:lang w:val="sr-Cyrl-RS"/>
        </w:rPr>
        <w:t xml:space="preserve">је </w:t>
      </w:r>
      <w:r>
        <w:rPr>
          <w:lang w:val="sr-Latn-RS"/>
        </w:rPr>
        <w:t>да ће изабрани бранилац бити разрешен ако</w:t>
      </w:r>
      <w:r w:rsidRPr="00D46C0B">
        <w:rPr>
          <w:lang w:val="ru-RU" w:eastAsia="en-GB"/>
        </w:rPr>
        <w:t xml:space="preserve"> му је пуномоћје поново дато након опозива или отказа пуномоћја, а до тога је</w:t>
      </w:r>
      <w:r>
        <w:rPr>
          <w:lang w:val="sr-Latn-RS"/>
        </w:rPr>
        <w:t xml:space="preserve"> </w:t>
      </w:r>
      <w:r w:rsidRPr="00D46C0B">
        <w:rPr>
          <w:lang w:val="ru-RU" w:eastAsia="en-GB"/>
        </w:rPr>
        <w:t>очигледно дошло у циљу злоупотребе права</w:t>
      </w:r>
      <w:r>
        <w:rPr>
          <w:lang w:val="sr-Cyrl-RS" w:eastAsia="en-GB"/>
        </w:rPr>
        <w:t>.</w:t>
      </w:r>
      <w:r>
        <w:rPr>
          <w:rStyle w:val="FootnoteReference"/>
          <w:lang w:val="sr-Cyrl-RS" w:eastAsia="en-GB"/>
        </w:rPr>
        <w:footnoteReference w:id="834"/>
      </w:r>
    </w:p>
    <w:p w:rsidR="009A5F00" w:rsidRDefault="009A5F00" w:rsidP="005A6524">
      <w:pPr>
        <w:spacing w:line="360" w:lineRule="auto"/>
        <w:ind w:firstLine="720"/>
        <w:jc w:val="both"/>
        <w:rPr>
          <w:lang w:val="sr-Latn-RS"/>
        </w:rPr>
      </w:pPr>
      <w:r>
        <w:rPr>
          <w:lang w:val="sr-Latn-RS"/>
        </w:rPr>
        <w:t xml:space="preserve">г) Почетком друге деценије овог века рад српских кривичних судова у </w:t>
      </w:r>
      <w:r w:rsidRPr="00FB783A">
        <w:rPr>
          <w:lang w:val="sr-Latn-RS"/>
        </w:rPr>
        <w:t>тзв. мешовитим срединама, областима у којима живе и</w:t>
      </w:r>
      <w:r w:rsidRPr="00FB783A">
        <w:rPr>
          <w:lang w:val="sr-Latn-RS" w:eastAsia="en-GB"/>
        </w:rPr>
        <w:t xml:space="preserve"> </w:t>
      </w:r>
      <w:r>
        <w:rPr>
          <w:lang w:val="sr-Latn-RS" w:eastAsia="en-GB"/>
        </w:rPr>
        <w:t xml:space="preserve">припадници </w:t>
      </w:r>
      <w:r>
        <w:rPr>
          <w:lang w:val="ru-RU" w:eastAsia="en-GB"/>
        </w:rPr>
        <w:t>националн</w:t>
      </w:r>
      <w:r>
        <w:rPr>
          <w:lang w:val="sr-Cyrl-RS" w:eastAsia="en-GB"/>
        </w:rPr>
        <w:t>их</w:t>
      </w:r>
      <w:r w:rsidRPr="00FB783A">
        <w:rPr>
          <w:lang w:val="sr-Latn-RS"/>
        </w:rPr>
        <w:t xml:space="preserve"> </w:t>
      </w:r>
      <w:r>
        <w:rPr>
          <w:lang w:val="ru-RU" w:eastAsia="en-GB"/>
        </w:rPr>
        <w:t>мањин</w:t>
      </w:r>
      <w:r>
        <w:rPr>
          <w:lang w:val="sr-Cyrl-RS" w:eastAsia="en-GB"/>
        </w:rPr>
        <w:t>а</w:t>
      </w:r>
      <w:r w:rsidRPr="00FB783A">
        <w:rPr>
          <w:lang w:val="sr-Latn-RS"/>
        </w:rPr>
        <w:t xml:space="preserve">, блокиран је </w:t>
      </w:r>
      <w:r w:rsidR="001F21C4">
        <w:rPr>
          <w:i/>
          <w:lang w:val="sr-Latn-RS"/>
        </w:rPr>
        <w:t>процесним злоупотребама</w:t>
      </w:r>
      <w:r w:rsidRPr="00D35EAD">
        <w:rPr>
          <w:i/>
          <w:lang w:val="sr-Latn-RS"/>
        </w:rPr>
        <w:t xml:space="preserve"> субјективног права на употребу језика</w:t>
      </w:r>
      <w:r w:rsidRPr="008950D9">
        <w:rPr>
          <w:b/>
          <w:i/>
          <w:lang w:val="sr-Latn-RS"/>
        </w:rPr>
        <w:t xml:space="preserve"> </w:t>
      </w:r>
      <w:r>
        <w:rPr>
          <w:lang w:val="sr-Latn-RS"/>
        </w:rPr>
        <w:t>у кривичном поступку.</w:t>
      </w:r>
    </w:p>
    <w:p w:rsidR="009A5F00" w:rsidRDefault="009A5F00" w:rsidP="005A6524">
      <w:pPr>
        <w:spacing w:line="360" w:lineRule="auto"/>
        <w:ind w:firstLine="720"/>
        <w:jc w:val="both"/>
        <w:rPr>
          <w:lang w:val="sr-Latn-RS"/>
        </w:rPr>
      </w:pPr>
      <w:r>
        <w:rPr>
          <w:lang w:val="sr-Latn-RS"/>
        </w:rPr>
        <w:t>Појава је узела таквог маха да је рад судова у кривичној материји у таквим срединама у највећој мери обустављен.</w:t>
      </w:r>
    </w:p>
    <w:p w:rsidR="005A6524" w:rsidRDefault="009A5F00" w:rsidP="00DD0324">
      <w:pPr>
        <w:spacing w:line="360" w:lineRule="auto"/>
        <w:ind w:firstLine="720"/>
        <w:jc w:val="both"/>
        <w:rPr>
          <w:lang w:val="sr-Latn-RS"/>
        </w:rPr>
      </w:pPr>
      <w:r w:rsidRPr="002E3591">
        <w:rPr>
          <w:iCs/>
          <w:lang w:val="sr-Latn-RS" w:eastAsia="en-GB"/>
        </w:rPr>
        <w:t xml:space="preserve">Право на употребу језика у поступку </w:t>
      </w:r>
      <w:r>
        <w:rPr>
          <w:iCs/>
          <w:lang w:val="sr-Latn-RS" w:eastAsia="en-GB"/>
        </w:rPr>
        <w:t xml:space="preserve">пред државним органима </w:t>
      </w:r>
      <w:r w:rsidRPr="002E3591">
        <w:rPr>
          <w:iCs/>
          <w:lang w:val="sr-Latn-RS" w:eastAsia="en-GB"/>
        </w:rPr>
        <w:t>прописано је у Уставу, тако, наведено је да се</w:t>
      </w:r>
      <w:r w:rsidRPr="002E3591">
        <w:rPr>
          <w:iCs/>
          <w:lang w:val="sr-Cyrl-RS" w:eastAsia="en-GB"/>
        </w:rPr>
        <w:t xml:space="preserve"> л</w:t>
      </w:r>
      <w:r w:rsidRPr="002E3591">
        <w:rPr>
          <w:iCs/>
          <w:lang w:val="sr-Latn-RS" w:eastAsia="en-GB"/>
        </w:rPr>
        <w:t>ице које је лишено слободе од стране државног органа одмах, на језику који разуме, обавештава о разлозима лишења слободе, о оптужби која му се ставља на терет као и о својим правима и има право да без одлагања о свом лишењу слободе обавести лице по свом избору.</w:t>
      </w:r>
      <w:r w:rsidRPr="002E3591">
        <w:rPr>
          <w:rStyle w:val="FootnoteReference"/>
          <w:iCs/>
          <w:lang w:val="it-IT" w:eastAsia="en-GB"/>
        </w:rPr>
        <w:footnoteReference w:id="835"/>
      </w:r>
      <w:r w:rsidR="00DD0324">
        <w:rPr>
          <w:iCs/>
          <w:vertAlign w:val="superscript"/>
          <w:lang w:val="sr-Cyrl-RS" w:eastAsia="en-GB"/>
        </w:rPr>
        <w:t xml:space="preserve">, </w:t>
      </w:r>
      <w:r w:rsidRPr="002E3591">
        <w:rPr>
          <w:rStyle w:val="FootnoteReference"/>
          <w:iCs/>
          <w:lang w:val="sr-Latn-RS" w:eastAsia="en-GB"/>
        </w:rPr>
        <w:footnoteReference w:id="836"/>
      </w:r>
      <w:r w:rsidRPr="002E3591">
        <w:rPr>
          <w:lang w:val="sr-Latn-RS"/>
        </w:rPr>
        <w:t xml:space="preserve"> </w:t>
      </w:r>
      <w:r w:rsidRPr="002E3591">
        <w:rPr>
          <w:iCs/>
          <w:lang w:val="ru-RU" w:eastAsia="en-GB"/>
        </w:rPr>
        <w:t>Свако</w:t>
      </w:r>
      <w:r w:rsidRPr="002E3591">
        <w:rPr>
          <w:iCs/>
          <w:lang w:val="sr-Latn-RS" w:eastAsia="en-GB"/>
        </w:rPr>
        <w:t xml:space="preserve"> </w:t>
      </w:r>
      <w:r w:rsidRPr="002E3591">
        <w:rPr>
          <w:iCs/>
          <w:lang w:val="ru-RU" w:eastAsia="en-GB"/>
        </w:rPr>
        <w:t>има</w:t>
      </w:r>
      <w:r w:rsidRPr="002E3591">
        <w:rPr>
          <w:iCs/>
          <w:lang w:val="sr-Latn-RS" w:eastAsia="en-GB"/>
        </w:rPr>
        <w:t xml:space="preserve"> </w:t>
      </w:r>
      <w:r w:rsidRPr="002E3591">
        <w:rPr>
          <w:iCs/>
          <w:lang w:val="ru-RU" w:eastAsia="en-GB"/>
        </w:rPr>
        <w:t>право</w:t>
      </w:r>
      <w:r w:rsidRPr="002E3591">
        <w:rPr>
          <w:iCs/>
          <w:lang w:val="sr-Latn-RS" w:eastAsia="en-GB"/>
        </w:rPr>
        <w:t xml:space="preserve"> </w:t>
      </w:r>
      <w:r w:rsidRPr="002E3591">
        <w:rPr>
          <w:iCs/>
          <w:lang w:val="ru-RU" w:eastAsia="en-GB"/>
        </w:rPr>
        <w:t>да</w:t>
      </w:r>
      <w:r w:rsidRPr="002E3591">
        <w:rPr>
          <w:iCs/>
          <w:lang w:val="sr-Latn-RS" w:eastAsia="en-GB"/>
        </w:rPr>
        <w:t xml:space="preserve"> </w:t>
      </w:r>
      <w:r w:rsidRPr="002E3591">
        <w:rPr>
          <w:iCs/>
          <w:lang w:val="ru-RU" w:eastAsia="en-GB"/>
        </w:rPr>
        <w:t>независан</w:t>
      </w:r>
      <w:r w:rsidRPr="002E3591">
        <w:rPr>
          <w:iCs/>
          <w:lang w:val="sr-Latn-RS" w:eastAsia="en-GB"/>
        </w:rPr>
        <w:t xml:space="preserve">, </w:t>
      </w:r>
      <w:r w:rsidRPr="002E3591">
        <w:rPr>
          <w:iCs/>
          <w:lang w:val="ru-RU" w:eastAsia="en-GB"/>
        </w:rPr>
        <w:t>непристрасан</w:t>
      </w:r>
      <w:r w:rsidRPr="002E3591">
        <w:rPr>
          <w:iCs/>
          <w:lang w:val="sr-Latn-RS" w:eastAsia="en-GB"/>
        </w:rPr>
        <w:t xml:space="preserve"> </w:t>
      </w:r>
      <w:r w:rsidRPr="002E3591">
        <w:rPr>
          <w:iCs/>
          <w:lang w:val="ru-RU" w:eastAsia="en-GB"/>
        </w:rPr>
        <w:t>и</w:t>
      </w:r>
      <w:r w:rsidRPr="002E3591">
        <w:rPr>
          <w:iCs/>
          <w:lang w:val="sr-Latn-RS" w:eastAsia="en-GB"/>
        </w:rPr>
        <w:t xml:space="preserve"> </w:t>
      </w:r>
      <w:r w:rsidRPr="002E3591">
        <w:rPr>
          <w:iCs/>
          <w:lang w:val="ru-RU" w:eastAsia="en-GB"/>
        </w:rPr>
        <w:t>законом</w:t>
      </w:r>
      <w:r w:rsidRPr="002E3591">
        <w:rPr>
          <w:iCs/>
          <w:lang w:val="sr-Latn-RS" w:eastAsia="en-GB"/>
        </w:rPr>
        <w:t xml:space="preserve"> </w:t>
      </w:r>
      <w:r w:rsidRPr="002E3591">
        <w:rPr>
          <w:iCs/>
          <w:lang w:val="ru-RU" w:eastAsia="en-GB"/>
        </w:rPr>
        <w:t>ве</w:t>
      </w:r>
      <w:r>
        <w:rPr>
          <w:iCs/>
          <w:lang w:val="sr-Latn-RS" w:eastAsia="en-GB"/>
        </w:rPr>
        <w:t>ћ</w:t>
      </w:r>
      <w:r w:rsidRPr="002E3591">
        <w:rPr>
          <w:lang w:val="sr-Cyrl-RS"/>
        </w:rPr>
        <w:t xml:space="preserve"> </w:t>
      </w:r>
      <w:r w:rsidRPr="002E3591">
        <w:rPr>
          <w:iCs/>
          <w:lang w:val="ru-RU" w:eastAsia="en-GB"/>
        </w:rPr>
        <w:t>установљен</w:t>
      </w:r>
      <w:r w:rsidRPr="002E3591">
        <w:rPr>
          <w:iCs/>
          <w:lang w:val="sr-Latn-RS" w:eastAsia="en-GB"/>
        </w:rPr>
        <w:t xml:space="preserve"> </w:t>
      </w:r>
      <w:r w:rsidRPr="002E3591">
        <w:rPr>
          <w:iCs/>
          <w:lang w:val="ru-RU" w:eastAsia="en-GB"/>
        </w:rPr>
        <w:t>суд</w:t>
      </w:r>
      <w:r w:rsidRPr="002E3591">
        <w:rPr>
          <w:iCs/>
          <w:lang w:val="sr-Latn-RS" w:eastAsia="en-GB"/>
        </w:rPr>
        <w:t xml:space="preserve">, </w:t>
      </w:r>
      <w:r w:rsidRPr="002E3591">
        <w:rPr>
          <w:iCs/>
          <w:lang w:val="ru-RU" w:eastAsia="en-GB"/>
        </w:rPr>
        <w:t>прави</w:t>
      </w:r>
      <w:r>
        <w:rPr>
          <w:iCs/>
          <w:lang w:val="sr-Latn-RS" w:eastAsia="en-GB"/>
        </w:rPr>
        <w:t>ч</w:t>
      </w:r>
      <w:r w:rsidRPr="002E3591">
        <w:rPr>
          <w:iCs/>
          <w:lang w:val="ru-RU" w:eastAsia="en-GB"/>
        </w:rPr>
        <w:t>но</w:t>
      </w:r>
      <w:r w:rsidRPr="002E3591">
        <w:rPr>
          <w:iCs/>
          <w:lang w:val="sr-Latn-RS" w:eastAsia="en-GB"/>
        </w:rPr>
        <w:t xml:space="preserve"> </w:t>
      </w:r>
      <w:r w:rsidRPr="002E3591">
        <w:rPr>
          <w:iCs/>
          <w:lang w:val="ru-RU" w:eastAsia="en-GB"/>
        </w:rPr>
        <w:t>и</w:t>
      </w:r>
      <w:r w:rsidRPr="002E3591">
        <w:rPr>
          <w:iCs/>
          <w:lang w:val="sr-Latn-RS" w:eastAsia="en-GB"/>
        </w:rPr>
        <w:t xml:space="preserve"> </w:t>
      </w:r>
      <w:r w:rsidRPr="002E3591">
        <w:rPr>
          <w:iCs/>
          <w:lang w:val="ru-RU" w:eastAsia="en-GB"/>
        </w:rPr>
        <w:t>у</w:t>
      </w:r>
      <w:r w:rsidRPr="002E3591">
        <w:rPr>
          <w:iCs/>
          <w:lang w:val="sr-Latn-RS" w:eastAsia="en-GB"/>
        </w:rPr>
        <w:t xml:space="preserve"> </w:t>
      </w:r>
      <w:r w:rsidRPr="002E3591">
        <w:rPr>
          <w:iCs/>
          <w:lang w:val="ru-RU" w:eastAsia="en-GB"/>
        </w:rPr>
        <w:t>разумном</w:t>
      </w:r>
      <w:r w:rsidRPr="002E3591">
        <w:rPr>
          <w:iCs/>
          <w:lang w:val="sr-Latn-RS" w:eastAsia="en-GB"/>
        </w:rPr>
        <w:t xml:space="preserve"> </w:t>
      </w:r>
      <w:r w:rsidRPr="002E3591">
        <w:rPr>
          <w:iCs/>
          <w:lang w:val="ru-RU" w:eastAsia="en-GB"/>
        </w:rPr>
        <w:t>року</w:t>
      </w:r>
      <w:r w:rsidRPr="002E3591">
        <w:rPr>
          <w:iCs/>
          <w:lang w:val="sr-Latn-RS" w:eastAsia="en-GB"/>
        </w:rPr>
        <w:t xml:space="preserve">, </w:t>
      </w:r>
      <w:r w:rsidRPr="002E3591">
        <w:rPr>
          <w:iCs/>
          <w:lang w:val="ru-RU" w:eastAsia="en-GB"/>
        </w:rPr>
        <w:t>јавно</w:t>
      </w:r>
      <w:r w:rsidRPr="002E3591">
        <w:rPr>
          <w:lang w:val="sr-Latn-RS"/>
        </w:rPr>
        <w:t xml:space="preserve"> </w:t>
      </w:r>
      <w:r w:rsidRPr="002E3591">
        <w:rPr>
          <w:iCs/>
          <w:lang w:val="ru-RU" w:eastAsia="en-GB"/>
        </w:rPr>
        <w:t>расправи</w:t>
      </w:r>
      <w:r w:rsidRPr="002E3591">
        <w:rPr>
          <w:iCs/>
          <w:lang w:val="sr-Latn-RS" w:eastAsia="en-GB"/>
        </w:rPr>
        <w:t xml:space="preserve"> </w:t>
      </w:r>
      <w:r w:rsidRPr="002E3591">
        <w:rPr>
          <w:iCs/>
          <w:lang w:val="ru-RU" w:eastAsia="en-GB"/>
        </w:rPr>
        <w:t>и</w:t>
      </w:r>
      <w:r w:rsidRPr="002E3591">
        <w:rPr>
          <w:iCs/>
          <w:lang w:val="sr-Latn-RS" w:eastAsia="en-GB"/>
        </w:rPr>
        <w:t xml:space="preserve"> </w:t>
      </w:r>
      <w:r w:rsidRPr="002E3591">
        <w:rPr>
          <w:iCs/>
          <w:lang w:val="ru-RU" w:eastAsia="en-GB"/>
        </w:rPr>
        <w:t>одлу</w:t>
      </w:r>
      <w:r>
        <w:rPr>
          <w:iCs/>
          <w:lang w:val="sr-Latn-RS" w:eastAsia="en-GB"/>
        </w:rPr>
        <w:t>ч</w:t>
      </w:r>
      <w:r w:rsidRPr="002E3591">
        <w:rPr>
          <w:iCs/>
          <w:lang w:val="ru-RU" w:eastAsia="en-GB"/>
        </w:rPr>
        <w:t>и</w:t>
      </w:r>
      <w:r w:rsidRPr="002E3591">
        <w:rPr>
          <w:iCs/>
          <w:lang w:val="sr-Latn-RS" w:eastAsia="en-GB"/>
        </w:rPr>
        <w:t xml:space="preserve"> </w:t>
      </w:r>
      <w:r w:rsidRPr="002E3591">
        <w:rPr>
          <w:iCs/>
          <w:lang w:val="ru-RU" w:eastAsia="en-GB"/>
        </w:rPr>
        <w:t>о</w:t>
      </w:r>
      <w:r w:rsidRPr="002E3591">
        <w:rPr>
          <w:iCs/>
          <w:lang w:val="sr-Latn-RS" w:eastAsia="en-GB"/>
        </w:rPr>
        <w:t xml:space="preserve"> </w:t>
      </w:r>
      <w:r w:rsidRPr="002E3591">
        <w:rPr>
          <w:iCs/>
          <w:lang w:val="ru-RU" w:eastAsia="en-GB"/>
        </w:rPr>
        <w:t>његовим</w:t>
      </w:r>
      <w:r w:rsidRPr="002E3591">
        <w:rPr>
          <w:iCs/>
          <w:lang w:val="sr-Latn-RS" w:eastAsia="en-GB"/>
        </w:rPr>
        <w:t xml:space="preserve"> </w:t>
      </w:r>
      <w:r w:rsidRPr="002E3591">
        <w:rPr>
          <w:iCs/>
          <w:lang w:val="ru-RU" w:eastAsia="en-GB"/>
        </w:rPr>
        <w:t>правима</w:t>
      </w:r>
      <w:r w:rsidRPr="002E3591">
        <w:rPr>
          <w:iCs/>
          <w:lang w:val="sr-Latn-RS" w:eastAsia="en-GB"/>
        </w:rPr>
        <w:t xml:space="preserve"> </w:t>
      </w:r>
      <w:r w:rsidRPr="002E3591">
        <w:rPr>
          <w:iCs/>
          <w:lang w:val="ru-RU" w:eastAsia="en-GB"/>
        </w:rPr>
        <w:t>и</w:t>
      </w:r>
      <w:r w:rsidRPr="002E3591">
        <w:rPr>
          <w:iCs/>
          <w:lang w:val="sr-Latn-RS" w:eastAsia="en-GB"/>
        </w:rPr>
        <w:t xml:space="preserve"> </w:t>
      </w:r>
      <w:r w:rsidRPr="002E3591">
        <w:rPr>
          <w:iCs/>
          <w:lang w:val="ru-RU" w:eastAsia="en-GB"/>
        </w:rPr>
        <w:t>обавезама</w:t>
      </w:r>
      <w:r w:rsidRPr="002E3591">
        <w:rPr>
          <w:iCs/>
          <w:lang w:val="sr-Latn-RS" w:eastAsia="en-GB"/>
        </w:rPr>
        <w:t>,</w:t>
      </w:r>
      <w:r w:rsidRPr="002E3591">
        <w:rPr>
          <w:lang w:val="sr-Latn-RS"/>
        </w:rPr>
        <w:t xml:space="preserve"> </w:t>
      </w:r>
      <w:r w:rsidRPr="002E3591">
        <w:rPr>
          <w:iCs/>
          <w:lang w:val="ru-RU" w:eastAsia="en-GB"/>
        </w:rPr>
        <w:t>основаности</w:t>
      </w:r>
      <w:r w:rsidRPr="002E3591">
        <w:rPr>
          <w:iCs/>
          <w:lang w:val="sr-Latn-RS" w:eastAsia="en-GB"/>
        </w:rPr>
        <w:t xml:space="preserve"> </w:t>
      </w:r>
      <w:r w:rsidRPr="002E3591">
        <w:rPr>
          <w:iCs/>
          <w:lang w:val="ru-RU" w:eastAsia="en-GB"/>
        </w:rPr>
        <w:t>сумње</w:t>
      </w:r>
      <w:r w:rsidRPr="002E3591">
        <w:rPr>
          <w:iCs/>
          <w:lang w:val="sr-Latn-RS" w:eastAsia="en-GB"/>
        </w:rPr>
        <w:t xml:space="preserve"> </w:t>
      </w:r>
      <w:r w:rsidRPr="002E3591">
        <w:rPr>
          <w:iCs/>
          <w:lang w:val="ru-RU" w:eastAsia="en-GB"/>
        </w:rPr>
        <w:t>која</w:t>
      </w:r>
      <w:r w:rsidRPr="002E3591">
        <w:rPr>
          <w:iCs/>
          <w:lang w:val="sr-Latn-RS" w:eastAsia="en-GB"/>
        </w:rPr>
        <w:t xml:space="preserve"> </w:t>
      </w:r>
      <w:r w:rsidRPr="002E3591">
        <w:rPr>
          <w:iCs/>
          <w:lang w:val="ru-RU" w:eastAsia="en-GB"/>
        </w:rPr>
        <w:t>је</w:t>
      </w:r>
      <w:r w:rsidRPr="002E3591">
        <w:rPr>
          <w:iCs/>
          <w:lang w:val="sr-Latn-RS" w:eastAsia="en-GB"/>
        </w:rPr>
        <w:t xml:space="preserve"> </w:t>
      </w:r>
      <w:r w:rsidRPr="002E3591">
        <w:rPr>
          <w:iCs/>
          <w:lang w:val="ru-RU" w:eastAsia="en-GB"/>
        </w:rPr>
        <w:t>била</w:t>
      </w:r>
      <w:r w:rsidRPr="002E3591">
        <w:rPr>
          <w:iCs/>
          <w:lang w:val="sr-Latn-RS" w:eastAsia="en-GB"/>
        </w:rPr>
        <w:t xml:space="preserve"> </w:t>
      </w:r>
      <w:r w:rsidRPr="002E3591">
        <w:rPr>
          <w:iCs/>
          <w:lang w:val="ru-RU" w:eastAsia="en-GB"/>
        </w:rPr>
        <w:t>разлог</w:t>
      </w:r>
      <w:r w:rsidRPr="002E3591">
        <w:rPr>
          <w:iCs/>
          <w:lang w:val="sr-Latn-RS" w:eastAsia="en-GB"/>
        </w:rPr>
        <w:t xml:space="preserve"> </w:t>
      </w:r>
      <w:r w:rsidRPr="002E3591">
        <w:rPr>
          <w:iCs/>
          <w:lang w:val="ru-RU" w:eastAsia="en-GB"/>
        </w:rPr>
        <w:t>за</w:t>
      </w:r>
      <w:r w:rsidRPr="002E3591">
        <w:rPr>
          <w:iCs/>
          <w:lang w:val="sr-Latn-RS" w:eastAsia="en-GB"/>
        </w:rPr>
        <w:t xml:space="preserve"> </w:t>
      </w:r>
      <w:r w:rsidRPr="002E3591">
        <w:rPr>
          <w:iCs/>
          <w:lang w:val="ru-RU" w:eastAsia="en-GB"/>
        </w:rPr>
        <w:t>покретање</w:t>
      </w:r>
      <w:r w:rsidRPr="002E3591">
        <w:rPr>
          <w:lang w:val="sr-Latn-RS"/>
        </w:rPr>
        <w:t xml:space="preserve"> </w:t>
      </w:r>
      <w:r w:rsidRPr="002E3591">
        <w:rPr>
          <w:iCs/>
          <w:lang w:val="ru-RU" w:eastAsia="en-GB"/>
        </w:rPr>
        <w:t>поступка</w:t>
      </w:r>
      <w:r w:rsidRPr="002E3591">
        <w:rPr>
          <w:iCs/>
          <w:lang w:val="sr-Latn-RS" w:eastAsia="en-GB"/>
        </w:rPr>
        <w:t xml:space="preserve">, </w:t>
      </w:r>
      <w:r w:rsidRPr="002E3591">
        <w:rPr>
          <w:iCs/>
          <w:lang w:val="ru-RU" w:eastAsia="en-GB"/>
        </w:rPr>
        <w:t>као</w:t>
      </w:r>
      <w:r w:rsidRPr="002E3591">
        <w:rPr>
          <w:iCs/>
          <w:lang w:val="sr-Latn-RS" w:eastAsia="en-GB"/>
        </w:rPr>
        <w:t xml:space="preserve"> </w:t>
      </w:r>
      <w:r w:rsidRPr="002E3591">
        <w:rPr>
          <w:iCs/>
          <w:lang w:val="ru-RU" w:eastAsia="en-GB"/>
        </w:rPr>
        <w:t>и</w:t>
      </w:r>
      <w:r w:rsidRPr="002E3591">
        <w:rPr>
          <w:iCs/>
          <w:lang w:val="sr-Latn-RS" w:eastAsia="en-GB"/>
        </w:rPr>
        <w:t xml:space="preserve"> </w:t>
      </w:r>
      <w:r w:rsidRPr="002E3591">
        <w:rPr>
          <w:iCs/>
          <w:lang w:val="ru-RU" w:eastAsia="en-GB"/>
        </w:rPr>
        <w:t>о</w:t>
      </w:r>
      <w:r w:rsidRPr="002E3591">
        <w:rPr>
          <w:iCs/>
          <w:lang w:val="sr-Latn-RS" w:eastAsia="en-GB"/>
        </w:rPr>
        <w:t xml:space="preserve"> </w:t>
      </w:r>
      <w:r w:rsidRPr="002E3591">
        <w:rPr>
          <w:iCs/>
          <w:lang w:val="ru-RU" w:eastAsia="en-GB"/>
        </w:rPr>
        <w:t>опту</w:t>
      </w:r>
      <w:r>
        <w:rPr>
          <w:iCs/>
          <w:lang w:val="sr-Latn-RS" w:eastAsia="en-GB"/>
        </w:rPr>
        <w:t>ж</w:t>
      </w:r>
      <w:r w:rsidRPr="002E3591">
        <w:rPr>
          <w:iCs/>
          <w:lang w:val="ru-RU" w:eastAsia="en-GB"/>
        </w:rPr>
        <w:t>бама</w:t>
      </w:r>
      <w:r w:rsidRPr="002E3591">
        <w:rPr>
          <w:iCs/>
          <w:lang w:val="sr-Latn-RS" w:eastAsia="en-GB"/>
        </w:rPr>
        <w:t xml:space="preserve"> </w:t>
      </w:r>
      <w:r w:rsidRPr="002E3591">
        <w:rPr>
          <w:iCs/>
          <w:lang w:val="ru-RU" w:eastAsia="en-GB"/>
        </w:rPr>
        <w:t>против</w:t>
      </w:r>
      <w:r w:rsidRPr="002E3591">
        <w:rPr>
          <w:iCs/>
          <w:lang w:val="sr-Latn-RS" w:eastAsia="en-GB"/>
        </w:rPr>
        <w:t xml:space="preserve"> </w:t>
      </w:r>
      <w:r w:rsidRPr="002E3591">
        <w:rPr>
          <w:iCs/>
          <w:lang w:val="ru-RU" w:eastAsia="en-GB"/>
        </w:rPr>
        <w:t>њега</w:t>
      </w:r>
      <w:r w:rsidRPr="002E3591">
        <w:rPr>
          <w:iCs/>
          <w:lang w:val="sr-Latn-RS" w:eastAsia="en-GB"/>
        </w:rPr>
        <w:t>.</w:t>
      </w:r>
      <w:r w:rsidRPr="002E3591">
        <w:rPr>
          <w:lang w:val="sr-Latn-RS"/>
        </w:rPr>
        <w:t xml:space="preserve"> </w:t>
      </w:r>
      <w:r w:rsidRPr="002E3591">
        <w:rPr>
          <w:iCs/>
          <w:lang w:val="sr-Latn-RS" w:eastAsia="en-GB"/>
        </w:rPr>
        <w:t>Свакоме се јем</w:t>
      </w:r>
      <w:r>
        <w:rPr>
          <w:iCs/>
          <w:lang w:val="sr-Latn-RS" w:eastAsia="en-GB"/>
        </w:rPr>
        <w:t>ч</w:t>
      </w:r>
      <w:r w:rsidRPr="002E3591">
        <w:rPr>
          <w:iCs/>
          <w:lang w:val="sr-Latn-RS" w:eastAsia="en-GB"/>
        </w:rPr>
        <w:t>и право на бесплатног преводиоца, ако не</w:t>
      </w:r>
      <w:r w:rsidRPr="002E3591">
        <w:rPr>
          <w:lang w:val="sr-Latn-RS"/>
        </w:rPr>
        <w:t xml:space="preserve"> </w:t>
      </w:r>
      <w:r w:rsidRPr="002E3591">
        <w:rPr>
          <w:iCs/>
          <w:lang w:val="sr-Latn-RS" w:eastAsia="en-GB"/>
        </w:rPr>
        <w:t>говори или не разуме језик који је у слу</w:t>
      </w:r>
      <w:r>
        <w:rPr>
          <w:iCs/>
          <w:lang w:val="sr-Latn-RS" w:eastAsia="en-GB"/>
        </w:rPr>
        <w:t>ж</w:t>
      </w:r>
      <w:r w:rsidRPr="002E3591">
        <w:rPr>
          <w:iCs/>
          <w:lang w:val="sr-Latn-RS" w:eastAsia="en-GB"/>
        </w:rPr>
        <w:t>беној употреби у</w:t>
      </w:r>
      <w:r w:rsidRPr="002E3591">
        <w:rPr>
          <w:lang w:val="sr-Latn-RS"/>
        </w:rPr>
        <w:t xml:space="preserve"> </w:t>
      </w:r>
      <w:r w:rsidRPr="002E3591">
        <w:rPr>
          <w:iCs/>
          <w:lang w:val="sr-Latn-RS" w:eastAsia="en-GB"/>
        </w:rPr>
        <w:t>суду и право на бесплатног тумача, ако је слеп, глув или</w:t>
      </w:r>
      <w:r w:rsidRPr="002E3591">
        <w:rPr>
          <w:lang w:val="sr-Latn-RS"/>
        </w:rPr>
        <w:t xml:space="preserve"> </w:t>
      </w:r>
      <w:r w:rsidRPr="002E3591">
        <w:rPr>
          <w:iCs/>
          <w:lang w:val="sr-Latn-RS" w:eastAsia="en-GB"/>
        </w:rPr>
        <w:t>нем.</w:t>
      </w:r>
      <w:r w:rsidRPr="002E3591">
        <w:rPr>
          <w:rStyle w:val="FootnoteReference"/>
          <w:iCs/>
          <w:lang w:val="sr-Latn-RS" w:eastAsia="en-GB"/>
        </w:rPr>
        <w:footnoteReference w:id="837"/>
      </w:r>
      <w:r w:rsidR="00DD0324">
        <w:rPr>
          <w:iCs/>
          <w:vertAlign w:val="superscript"/>
          <w:lang w:val="sr-Cyrl-RS" w:eastAsia="en-GB"/>
        </w:rPr>
        <w:t xml:space="preserve">, </w:t>
      </w:r>
      <w:r w:rsidRPr="002E3591">
        <w:rPr>
          <w:rStyle w:val="FootnoteReference"/>
          <w:iCs/>
          <w:lang w:val="sr-Latn-RS" w:eastAsia="en-GB"/>
        </w:rPr>
        <w:footnoteReference w:id="838"/>
      </w:r>
      <w:r>
        <w:rPr>
          <w:lang w:val="sr-Latn-RS"/>
        </w:rPr>
        <w:t xml:space="preserve"> </w:t>
      </w:r>
      <w:r w:rsidRPr="00DA3183">
        <w:rPr>
          <w:iCs/>
          <w:lang w:val="ru-RU" w:eastAsia="en-GB"/>
        </w:rPr>
        <w:t>Свако</w:t>
      </w:r>
      <w:r w:rsidRPr="002E3591">
        <w:rPr>
          <w:iCs/>
          <w:lang w:val="sr-Latn-RS" w:eastAsia="en-GB"/>
        </w:rPr>
        <w:t xml:space="preserve"> </w:t>
      </w:r>
      <w:r w:rsidRPr="00DA3183">
        <w:rPr>
          <w:iCs/>
          <w:lang w:val="ru-RU" w:eastAsia="en-GB"/>
        </w:rPr>
        <w:t>ко</w:t>
      </w:r>
      <w:r w:rsidRPr="002E3591">
        <w:rPr>
          <w:iCs/>
          <w:lang w:val="sr-Latn-RS" w:eastAsia="en-GB"/>
        </w:rPr>
        <w:t xml:space="preserve"> </w:t>
      </w:r>
      <w:r w:rsidRPr="00DA3183">
        <w:rPr>
          <w:iCs/>
          <w:lang w:val="ru-RU" w:eastAsia="en-GB"/>
        </w:rPr>
        <w:lastRenderedPageBreak/>
        <w:t>је</w:t>
      </w:r>
      <w:r w:rsidRPr="002E3591">
        <w:rPr>
          <w:iCs/>
          <w:lang w:val="sr-Latn-RS" w:eastAsia="en-GB"/>
        </w:rPr>
        <w:t xml:space="preserve"> </w:t>
      </w:r>
      <w:r w:rsidRPr="00DA3183">
        <w:rPr>
          <w:iCs/>
          <w:lang w:val="ru-RU" w:eastAsia="en-GB"/>
        </w:rPr>
        <w:t>окривљен</w:t>
      </w:r>
      <w:r w:rsidRPr="002E3591">
        <w:rPr>
          <w:iCs/>
          <w:lang w:val="sr-Latn-RS" w:eastAsia="en-GB"/>
        </w:rPr>
        <w:t xml:space="preserve"> </w:t>
      </w:r>
      <w:r w:rsidRPr="00DA3183">
        <w:rPr>
          <w:iCs/>
          <w:lang w:val="ru-RU" w:eastAsia="en-GB"/>
        </w:rPr>
        <w:t>за</w:t>
      </w:r>
      <w:r w:rsidRPr="002E3591">
        <w:rPr>
          <w:iCs/>
          <w:lang w:val="sr-Latn-RS" w:eastAsia="en-GB"/>
        </w:rPr>
        <w:t xml:space="preserve"> </w:t>
      </w:r>
      <w:r w:rsidRPr="00DA3183">
        <w:rPr>
          <w:iCs/>
          <w:lang w:val="ru-RU" w:eastAsia="en-GB"/>
        </w:rPr>
        <w:t>криви</w:t>
      </w:r>
      <w:r>
        <w:rPr>
          <w:iCs/>
          <w:lang w:val="sr-Latn-RS" w:eastAsia="en-GB"/>
        </w:rPr>
        <w:t>ч</w:t>
      </w:r>
      <w:r w:rsidRPr="00DA3183">
        <w:rPr>
          <w:iCs/>
          <w:lang w:val="ru-RU" w:eastAsia="en-GB"/>
        </w:rPr>
        <w:t>но</w:t>
      </w:r>
      <w:r w:rsidRPr="002E3591">
        <w:rPr>
          <w:iCs/>
          <w:lang w:val="sr-Latn-RS" w:eastAsia="en-GB"/>
        </w:rPr>
        <w:t xml:space="preserve"> </w:t>
      </w:r>
      <w:r w:rsidRPr="00DA3183">
        <w:rPr>
          <w:iCs/>
          <w:lang w:val="ru-RU" w:eastAsia="en-GB"/>
        </w:rPr>
        <w:t>дело</w:t>
      </w:r>
      <w:r w:rsidRPr="002E3591">
        <w:rPr>
          <w:iCs/>
          <w:lang w:val="sr-Latn-RS" w:eastAsia="en-GB"/>
        </w:rPr>
        <w:t xml:space="preserve"> </w:t>
      </w:r>
      <w:r w:rsidRPr="00DA3183">
        <w:rPr>
          <w:iCs/>
          <w:lang w:val="ru-RU" w:eastAsia="en-GB"/>
        </w:rPr>
        <w:t>има</w:t>
      </w:r>
      <w:r w:rsidRPr="002E3591">
        <w:rPr>
          <w:iCs/>
          <w:lang w:val="sr-Latn-RS" w:eastAsia="en-GB"/>
        </w:rPr>
        <w:t xml:space="preserve"> </w:t>
      </w:r>
      <w:r w:rsidRPr="00DA3183">
        <w:rPr>
          <w:iCs/>
          <w:lang w:val="ru-RU" w:eastAsia="en-GB"/>
        </w:rPr>
        <w:t>право</w:t>
      </w:r>
      <w:r w:rsidRPr="002E3591">
        <w:rPr>
          <w:iCs/>
          <w:lang w:val="sr-Latn-RS" w:eastAsia="en-GB"/>
        </w:rPr>
        <w:t xml:space="preserve"> </w:t>
      </w:r>
      <w:r w:rsidRPr="00DA3183">
        <w:rPr>
          <w:iCs/>
          <w:lang w:val="ru-RU" w:eastAsia="en-GB"/>
        </w:rPr>
        <w:t>да</w:t>
      </w:r>
      <w:r w:rsidRPr="002E3591">
        <w:rPr>
          <w:iCs/>
          <w:lang w:val="sr-Latn-RS" w:eastAsia="en-GB"/>
        </w:rPr>
        <w:t xml:space="preserve"> </w:t>
      </w:r>
      <w:r w:rsidRPr="00DA3183">
        <w:rPr>
          <w:iCs/>
          <w:lang w:val="ru-RU" w:eastAsia="en-GB"/>
        </w:rPr>
        <w:t>у</w:t>
      </w:r>
      <w:r>
        <w:rPr>
          <w:lang w:val="sr-Latn-RS"/>
        </w:rPr>
        <w:t xml:space="preserve"> </w:t>
      </w:r>
      <w:r w:rsidRPr="00DA3183">
        <w:rPr>
          <w:iCs/>
          <w:lang w:val="ru-RU" w:eastAsia="en-GB"/>
        </w:rPr>
        <w:t>најкра</w:t>
      </w:r>
      <w:r>
        <w:rPr>
          <w:iCs/>
          <w:lang w:val="sr-Latn-RS" w:eastAsia="en-GB"/>
        </w:rPr>
        <w:t>ћ</w:t>
      </w:r>
      <w:r w:rsidRPr="00DA3183">
        <w:rPr>
          <w:iCs/>
          <w:lang w:val="ru-RU" w:eastAsia="en-GB"/>
        </w:rPr>
        <w:t>ем</w:t>
      </w:r>
      <w:r w:rsidRPr="002E3591">
        <w:rPr>
          <w:iCs/>
          <w:lang w:val="sr-Latn-RS" w:eastAsia="en-GB"/>
        </w:rPr>
        <w:t xml:space="preserve"> </w:t>
      </w:r>
      <w:r w:rsidRPr="00DA3183">
        <w:rPr>
          <w:iCs/>
          <w:lang w:val="ru-RU" w:eastAsia="en-GB"/>
        </w:rPr>
        <w:t>року</w:t>
      </w:r>
      <w:r w:rsidRPr="002E3591">
        <w:rPr>
          <w:iCs/>
          <w:lang w:val="sr-Latn-RS" w:eastAsia="en-GB"/>
        </w:rPr>
        <w:t xml:space="preserve">, </w:t>
      </w:r>
      <w:r w:rsidRPr="00DA3183">
        <w:rPr>
          <w:iCs/>
          <w:lang w:val="ru-RU" w:eastAsia="en-GB"/>
        </w:rPr>
        <w:t>у</w:t>
      </w:r>
      <w:r w:rsidRPr="002E3591">
        <w:rPr>
          <w:iCs/>
          <w:lang w:val="sr-Latn-RS" w:eastAsia="en-GB"/>
        </w:rPr>
        <w:t xml:space="preserve"> </w:t>
      </w:r>
      <w:r w:rsidRPr="00DA3183">
        <w:rPr>
          <w:iCs/>
          <w:lang w:val="ru-RU" w:eastAsia="en-GB"/>
        </w:rPr>
        <w:t>складу</w:t>
      </w:r>
      <w:r w:rsidRPr="002E3591">
        <w:rPr>
          <w:iCs/>
          <w:lang w:val="sr-Latn-RS" w:eastAsia="en-GB"/>
        </w:rPr>
        <w:t xml:space="preserve"> </w:t>
      </w:r>
      <w:r w:rsidRPr="00DA3183">
        <w:rPr>
          <w:iCs/>
          <w:lang w:val="ru-RU" w:eastAsia="en-GB"/>
        </w:rPr>
        <w:t>са</w:t>
      </w:r>
      <w:r w:rsidRPr="002E3591">
        <w:rPr>
          <w:iCs/>
          <w:lang w:val="sr-Latn-RS" w:eastAsia="en-GB"/>
        </w:rPr>
        <w:t xml:space="preserve"> </w:t>
      </w:r>
      <w:r w:rsidRPr="00DA3183">
        <w:rPr>
          <w:iCs/>
          <w:lang w:val="ru-RU" w:eastAsia="en-GB"/>
        </w:rPr>
        <w:t>законом</w:t>
      </w:r>
      <w:r w:rsidRPr="002E3591">
        <w:rPr>
          <w:iCs/>
          <w:lang w:val="sr-Latn-RS" w:eastAsia="en-GB"/>
        </w:rPr>
        <w:t xml:space="preserve">, </w:t>
      </w:r>
      <w:r w:rsidRPr="00DA3183">
        <w:rPr>
          <w:iCs/>
          <w:lang w:val="ru-RU" w:eastAsia="en-GB"/>
        </w:rPr>
        <w:t>подробно</w:t>
      </w:r>
      <w:r w:rsidRPr="002E3591">
        <w:rPr>
          <w:iCs/>
          <w:lang w:val="sr-Latn-RS" w:eastAsia="en-GB"/>
        </w:rPr>
        <w:t xml:space="preserve"> </w:t>
      </w:r>
      <w:r w:rsidRPr="00DA3183">
        <w:rPr>
          <w:iCs/>
          <w:lang w:val="ru-RU" w:eastAsia="en-GB"/>
        </w:rPr>
        <w:t>и</w:t>
      </w:r>
      <w:r w:rsidRPr="002E3591">
        <w:rPr>
          <w:iCs/>
          <w:lang w:val="sr-Latn-RS" w:eastAsia="en-GB"/>
        </w:rPr>
        <w:t xml:space="preserve"> </w:t>
      </w:r>
      <w:r w:rsidRPr="00DA3183">
        <w:rPr>
          <w:iCs/>
          <w:lang w:val="ru-RU" w:eastAsia="en-GB"/>
        </w:rPr>
        <w:t>на</w:t>
      </w:r>
      <w:r w:rsidRPr="002E3591">
        <w:rPr>
          <w:iCs/>
          <w:lang w:val="sr-Latn-RS" w:eastAsia="en-GB"/>
        </w:rPr>
        <w:t xml:space="preserve"> </w:t>
      </w:r>
      <w:r w:rsidRPr="00DA3183">
        <w:rPr>
          <w:iCs/>
          <w:lang w:val="ru-RU" w:eastAsia="en-GB"/>
        </w:rPr>
        <w:t>језику</w:t>
      </w:r>
      <w:r>
        <w:rPr>
          <w:lang w:val="sr-Latn-RS"/>
        </w:rPr>
        <w:t xml:space="preserve"> </w:t>
      </w:r>
      <w:r w:rsidRPr="00DA3183">
        <w:rPr>
          <w:iCs/>
          <w:lang w:val="ru-RU" w:eastAsia="en-GB"/>
        </w:rPr>
        <w:t>који</w:t>
      </w:r>
      <w:r w:rsidRPr="002E3591">
        <w:rPr>
          <w:iCs/>
          <w:lang w:val="sr-Latn-RS" w:eastAsia="en-GB"/>
        </w:rPr>
        <w:t xml:space="preserve"> </w:t>
      </w:r>
      <w:r w:rsidRPr="00DA3183">
        <w:rPr>
          <w:iCs/>
          <w:lang w:val="ru-RU" w:eastAsia="en-GB"/>
        </w:rPr>
        <w:t>разуме</w:t>
      </w:r>
      <w:r w:rsidRPr="002E3591">
        <w:rPr>
          <w:iCs/>
          <w:lang w:val="sr-Latn-RS" w:eastAsia="en-GB"/>
        </w:rPr>
        <w:t xml:space="preserve">, </w:t>
      </w:r>
      <w:r w:rsidRPr="00DA3183">
        <w:rPr>
          <w:iCs/>
          <w:lang w:val="ru-RU" w:eastAsia="en-GB"/>
        </w:rPr>
        <w:t>буде</w:t>
      </w:r>
      <w:r w:rsidRPr="002E3591">
        <w:rPr>
          <w:iCs/>
          <w:lang w:val="sr-Latn-RS" w:eastAsia="en-GB"/>
        </w:rPr>
        <w:t xml:space="preserve"> </w:t>
      </w:r>
      <w:r w:rsidRPr="00DA3183">
        <w:rPr>
          <w:iCs/>
          <w:lang w:val="ru-RU" w:eastAsia="en-GB"/>
        </w:rPr>
        <w:t>обаве</w:t>
      </w:r>
      <w:r>
        <w:rPr>
          <w:iCs/>
          <w:lang w:val="sr-Latn-RS" w:eastAsia="en-GB"/>
        </w:rPr>
        <w:t>ш</w:t>
      </w:r>
      <w:r w:rsidRPr="00DA3183">
        <w:rPr>
          <w:iCs/>
          <w:lang w:val="ru-RU" w:eastAsia="en-GB"/>
        </w:rPr>
        <w:t>тен</w:t>
      </w:r>
      <w:r w:rsidRPr="002E3591">
        <w:rPr>
          <w:iCs/>
          <w:lang w:val="sr-Latn-RS" w:eastAsia="en-GB"/>
        </w:rPr>
        <w:t xml:space="preserve"> </w:t>
      </w:r>
      <w:r w:rsidRPr="00DA3183">
        <w:rPr>
          <w:iCs/>
          <w:lang w:val="ru-RU" w:eastAsia="en-GB"/>
        </w:rPr>
        <w:t>о</w:t>
      </w:r>
      <w:r w:rsidRPr="002E3591">
        <w:rPr>
          <w:iCs/>
          <w:lang w:val="sr-Latn-RS" w:eastAsia="en-GB"/>
        </w:rPr>
        <w:t xml:space="preserve"> </w:t>
      </w:r>
      <w:r w:rsidRPr="00DA3183">
        <w:rPr>
          <w:iCs/>
          <w:lang w:val="ru-RU" w:eastAsia="en-GB"/>
        </w:rPr>
        <w:t>природи</w:t>
      </w:r>
      <w:r w:rsidRPr="002E3591">
        <w:rPr>
          <w:iCs/>
          <w:lang w:val="sr-Latn-RS" w:eastAsia="en-GB"/>
        </w:rPr>
        <w:t xml:space="preserve"> </w:t>
      </w:r>
      <w:r w:rsidRPr="00DA3183">
        <w:rPr>
          <w:iCs/>
          <w:lang w:val="ru-RU" w:eastAsia="en-GB"/>
        </w:rPr>
        <w:t>и</w:t>
      </w:r>
      <w:r w:rsidRPr="002E3591">
        <w:rPr>
          <w:iCs/>
          <w:lang w:val="sr-Latn-RS" w:eastAsia="en-GB"/>
        </w:rPr>
        <w:t xml:space="preserve"> </w:t>
      </w:r>
      <w:r w:rsidRPr="00DA3183">
        <w:rPr>
          <w:iCs/>
          <w:lang w:val="ru-RU" w:eastAsia="en-GB"/>
        </w:rPr>
        <w:t>разлозима</w:t>
      </w:r>
      <w:r w:rsidRPr="002E3591">
        <w:rPr>
          <w:iCs/>
          <w:lang w:val="sr-Latn-RS" w:eastAsia="en-GB"/>
        </w:rPr>
        <w:t xml:space="preserve"> </w:t>
      </w:r>
      <w:r w:rsidRPr="00DA3183">
        <w:rPr>
          <w:iCs/>
          <w:lang w:val="ru-RU" w:eastAsia="en-GB"/>
        </w:rPr>
        <w:t>дела</w:t>
      </w:r>
      <w:r>
        <w:rPr>
          <w:lang w:val="sr-Latn-RS"/>
        </w:rPr>
        <w:t xml:space="preserve"> </w:t>
      </w:r>
      <w:r w:rsidRPr="00DA3183">
        <w:rPr>
          <w:iCs/>
          <w:lang w:val="ru-RU" w:eastAsia="en-GB"/>
        </w:rPr>
        <w:t>за</w:t>
      </w:r>
      <w:r w:rsidRPr="002E3591">
        <w:rPr>
          <w:iCs/>
          <w:lang w:val="sr-Latn-RS" w:eastAsia="en-GB"/>
        </w:rPr>
        <w:t xml:space="preserve"> </w:t>
      </w:r>
      <w:r w:rsidRPr="00DA3183">
        <w:rPr>
          <w:iCs/>
          <w:lang w:val="ru-RU" w:eastAsia="en-GB"/>
        </w:rPr>
        <w:t>које</w:t>
      </w:r>
      <w:r w:rsidRPr="002E3591">
        <w:rPr>
          <w:iCs/>
          <w:lang w:val="sr-Latn-RS" w:eastAsia="en-GB"/>
        </w:rPr>
        <w:t xml:space="preserve"> </w:t>
      </w:r>
      <w:r w:rsidRPr="00DA3183">
        <w:rPr>
          <w:iCs/>
          <w:lang w:val="ru-RU" w:eastAsia="en-GB"/>
        </w:rPr>
        <w:t>се</w:t>
      </w:r>
      <w:r w:rsidRPr="002E3591">
        <w:rPr>
          <w:iCs/>
          <w:lang w:val="sr-Latn-RS" w:eastAsia="en-GB"/>
        </w:rPr>
        <w:t xml:space="preserve"> </w:t>
      </w:r>
      <w:r w:rsidRPr="00DA3183">
        <w:rPr>
          <w:iCs/>
          <w:lang w:val="ru-RU" w:eastAsia="en-GB"/>
        </w:rPr>
        <w:t>терети</w:t>
      </w:r>
      <w:r w:rsidRPr="002E3591">
        <w:rPr>
          <w:iCs/>
          <w:lang w:val="sr-Latn-RS" w:eastAsia="en-GB"/>
        </w:rPr>
        <w:t xml:space="preserve">, </w:t>
      </w:r>
      <w:r w:rsidRPr="00DA3183">
        <w:rPr>
          <w:iCs/>
          <w:lang w:val="ru-RU" w:eastAsia="en-GB"/>
        </w:rPr>
        <w:t>као</w:t>
      </w:r>
      <w:r w:rsidRPr="002E3591">
        <w:rPr>
          <w:iCs/>
          <w:lang w:val="sr-Latn-RS" w:eastAsia="en-GB"/>
        </w:rPr>
        <w:t xml:space="preserve"> </w:t>
      </w:r>
      <w:r w:rsidRPr="00DA3183">
        <w:rPr>
          <w:iCs/>
          <w:lang w:val="ru-RU" w:eastAsia="en-GB"/>
        </w:rPr>
        <w:t>и</w:t>
      </w:r>
      <w:r w:rsidRPr="002E3591">
        <w:rPr>
          <w:iCs/>
          <w:lang w:val="sr-Latn-RS" w:eastAsia="en-GB"/>
        </w:rPr>
        <w:t xml:space="preserve"> </w:t>
      </w:r>
      <w:r w:rsidRPr="00DA3183">
        <w:rPr>
          <w:iCs/>
          <w:lang w:val="ru-RU" w:eastAsia="en-GB"/>
        </w:rPr>
        <w:t>о</w:t>
      </w:r>
      <w:r w:rsidRPr="002E3591">
        <w:rPr>
          <w:iCs/>
          <w:lang w:val="sr-Latn-RS" w:eastAsia="en-GB"/>
        </w:rPr>
        <w:t xml:space="preserve"> </w:t>
      </w:r>
      <w:r w:rsidRPr="00DA3183">
        <w:rPr>
          <w:iCs/>
          <w:lang w:val="ru-RU" w:eastAsia="en-GB"/>
        </w:rPr>
        <w:t>доказима</w:t>
      </w:r>
      <w:r w:rsidRPr="002E3591">
        <w:rPr>
          <w:iCs/>
          <w:lang w:val="sr-Latn-RS" w:eastAsia="en-GB"/>
        </w:rPr>
        <w:t xml:space="preserve"> </w:t>
      </w:r>
      <w:r w:rsidRPr="00DA3183">
        <w:rPr>
          <w:iCs/>
          <w:lang w:val="ru-RU" w:eastAsia="en-GB"/>
        </w:rPr>
        <w:t>прикупљеним</w:t>
      </w:r>
      <w:r w:rsidRPr="002E3591">
        <w:rPr>
          <w:iCs/>
          <w:lang w:val="sr-Latn-RS" w:eastAsia="en-GB"/>
        </w:rPr>
        <w:t xml:space="preserve"> </w:t>
      </w:r>
      <w:r w:rsidRPr="00DA3183">
        <w:rPr>
          <w:iCs/>
          <w:lang w:val="ru-RU" w:eastAsia="en-GB"/>
        </w:rPr>
        <w:t>против</w:t>
      </w:r>
      <w:r>
        <w:rPr>
          <w:lang w:val="sr-Latn-RS"/>
        </w:rPr>
        <w:t xml:space="preserve"> </w:t>
      </w:r>
      <w:r w:rsidRPr="00DA3183">
        <w:rPr>
          <w:iCs/>
          <w:lang w:val="ru-RU" w:eastAsia="en-GB"/>
        </w:rPr>
        <w:t>њега</w:t>
      </w:r>
      <w:r w:rsidRPr="002E3591">
        <w:rPr>
          <w:iCs/>
          <w:lang w:val="sr-Latn-RS" w:eastAsia="en-GB"/>
        </w:rPr>
        <w:t>.</w:t>
      </w:r>
      <w:r>
        <w:rPr>
          <w:rStyle w:val="FootnoteReference"/>
          <w:iCs/>
          <w:lang w:val="sr-Latn-RS" w:eastAsia="en-GB"/>
        </w:rPr>
        <w:footnoteReference w:id="839"/>
      </w:r>
      <w:r w:rsidR="00DD0324">
        <w:rPr>
          <w:iCs/>
          <w:vertAlign w:val="superscript"/>
          <w:lang w:val="sr-Cyrl-RS" w:eastAsia="en-GB"/>
        </w:rPr>
        <w:t xml:space="preserve">, </w:t>
      </w:r>
      <w:r>
        <w:rPr>
          <w:rStyle w:val="FootnoteReference"/>
          <w:iCs/>
          <w:lang w:val="sr-Latn-RS" w:eastAsia="en-GB"/>
        </w:rPr>
        <w:footnoteReference w:id="840"/>
      </w:r>
    </w:p>
    <w:p w:rsidR="001F21C4" w:rsidRDefault="009A5F00" w:rsidP="005A6524">
      <w:pPr>
        <w:spacing w:line="360" w:lineRule="auto"/>
        <w:ind w:firstLine="720"/>
        <w:jc w:val="both"/>
        <w:rPr>
          <w:lang w:val="sr-Latn-RS"/>
        </w:rPr>
      </w:pPr>
      <w:r w:rsidRPr="007B76A6">
        <w:rPr>
          <w:lang w:val="sr-Latn-RS"/>
        </w:rPr>
        <w:t xml:space="preserve">Ово уставно </w:t>
      </w:r>
      <w:r>
        <w:rPr>
          <w:lang w:val="sr-Latn-RS"/>
        </w:rPr>
        <w:t>право унето је</w:t>
      </w:r>
      <w:r w:rsidRPr="007B76A6">
        <w:rPr>
          <w:lang w:val="sr-Latn-RS"/>
        </w:rPr>
        <w:t xml:space="preserve">, затим, и </w:t>
      </w:r>
      <w:r>
        <w:rPr>
          <w:lang w:val="sr-Latn-RS"/>
        </w:rPr>
        <w:t xml:space="preserve">у </w:t>
      </w:r>
      <w:r w:rsidRPr="007B76A6">
        <w:rPr>
          <w:lang w:val="sr-Latn-RS"/>
        </w:rPr>
        <w:t xml:space="preserve">судске процесне законе. У </w:t>
      </w:r>
      <w:r w:rsidR="00E65F08">
        <w:rPr>
          <w:lang w:val="sr-Cyrl-RS"/>
        </w:rPr>
        <w:t xml:space="preserve">Законику о кривичном поступку </w:t>
      </w:r>
      <w:r w:rsidRPr="007B76A6">
        <w:rPr>
          <w:lang w:val="sr-Latn-RS"/>
        </w:rPr>
        <w:t>је прописано да су у</w:t>
      </w:r>
      <w:r w:rsidRPr="007B76A6">
        <w:rPr>
          <w:lang w:val="ru-RU" w:eastAsia="en-GB"/>
        </w:rPr>
        <w:t xml:space="preserve"> </w:t>
      </w:r>
      <w:r w:rsidRPr="007B76A6">
        <w:rPr>
          <w:lang w:val="sr-Cyrl-RS" w:eastAsia="en-GB"/>
        </w:rPr>
        <w:t xml:space="preserve">кривичном </w:t>
      </w:r>
      <w:r w:rsidRPr="007B76A6">
        <w:rPr>
          <w:lang w:val="ru-RU" w:eastAsia="en-GB"/>
        </w:rPr>
        <w:t>поступку у службеној употреби српски језик и ћириличко писмо, а други језици и</w:t>
      </w:r>
      <w:r w:rsidRPr="007B76A6">
        <w:rPr>
          <w:lang w:val="sr-Latn-RS"/>
        </w:rPr>
        <w:t xml:space="preserve"> </w:t>
      </w:r>
      <w:r w:rsidRPr="007B76A6">
        <w:rPr>
          <w:lang w:val="ru-RU" w:eastAsia="en-GB"/>
        </w:rPr>
        <w:t xml:space="preserve">писма </w:t>
      </w:r>
      <w:r w:rsidRPr="007B76A6">
        <w:rPr>
          <w:lang w:val="sr-Cyrl-RS" w:eastAsia="en-GB"/>
        </w:rPr>
        <w:t xml:space="preserve">су </w:t>
      </w:r>
      <w:r w:rsidRPr="007B76A6">
        <w:rPr>
          <w:lang w:val="ru-RU" w:eastAsia="en-GB"/>
        </w:rPr>
        <w:t>у службеној употреби у складу са Уставом и законом.</w:t>
      </w:r>
      <w:r w:rsidRPr="007B76A6">
        <w:rPr>
          <w:lang w:val="sr-Latn-RS"/>
        </w:rPr>
        <w:t xml:space="preserve"> </w:t>
      </w:r>
      <w:r w:rsidRPr="007B76A6">
        <w:rPr>
          <w:lang w:val="ru-RU" w:eastAsia="en-GB"/>
        </w:rPr>
        <w:t>Поступак се води на језику и писму који су у службеној употреби у органу поступка, у</w:t>
      </w:r>
      <w:r w:rsidRPr="007B76A6">
        <w:rPr>
          <w:lang w:val="sr-Latn-RS"/>
        </w:rPr>
        <w:t xml:space="preserve"> </w:t>
      </w:r>
      <w:r w:rsidRPr="007B76A6">
        <w:rPr>
          <w:lang w:val="ru-RU" w:eastAsia="en-GB"/>
        </w:rPr>
        <w:t>складу са законом.</w:t>
      </w:r>
      <w:r w:rsidRPr="007B76A6">
        <w:rPr>
          <w:lang w:val="sr-Latn-RS"/>
        </w:rPr>
        <w:t xml:space="preserve"> </w:t>
      </w:r>
      <w:r w:rsidRPr="007B76A6">
        <w:rPr>
          <w:lang w:val="ru-RU" w:eastAsia="en-GB"/>
        </w:rPr>
        <w:t>Странке, сведоци и друга лица која учествују у поступку имају право да у току поступка</w:t>
      </w:r>
      <w:r w:rsidRPr="007B76A6">
        <w:rPr>
          <w:lang w:val="sr-Latn-RS"/>
        </w:rPr>
        <w:t xml:space="preserve"> </w:t>
      </w:r>
      <w:r w:rsidRPr="007B76A6">
        <w:rPr>
          <w:lang w:val="ru-RU" w:eastAsia="en-GB"/>
        </w:rPr>
        <w:t>употребљавају свој језик и писмо, а ако се поступак не води на њиховом језику и ако, након</w:t>
      </w:r>
      <w:r w:rsidRPr="007B76A6">
        <w:rPr>
          <w:lang w:val="sr-Latn-RS"/>
        </w:rPr>
        <w:t xml:space="preserve"> </w:t>
      </w:r>
      <w:r w:rsidRPr="007B76A6">
        <w:rPr>
          <w:lang w:val="ru-RU" w:eastAsia="en-GB"/>
        </w:rPr>
        <w:t>поуке о праву на превођење, не изјаве да знају језик на коме се поступак води и да се</w:t>
      </w:r>
      <w:r w:rsidRPr="007B76A6">
        <w:rPr>
          <w:lang w:val="sr-Latn-RS"/>
        </w:rPr>
        <w:t xml:space="preserve"> </w:t>
      </w:r>
      <w:r w:rsidRPr="007B76A6">
        <w:rPr>
          <w:lang w:val="ru-RU" w:eastAsia="en-GB"/>
        </w:rPr>
        <w:t>одричу права на превођење, обезбедиће им се на терет буџетских средстава превођење</w:t>
      </w:r>
      <w:r w:rsidRPr="007B76A6">
        <w:rPr>
          <w:lang w:val="sr-Latn-RS"/>
        </w:rPr>
        <w:t xml:space="preserve"> </w:t>
      </w:r>
      <w:r w:rsidRPr="007B76A6">
        <w:rPr>
          <w:lang w:val="ru-RU" w:eastAsia="en-GB"/>
        </w:rPr>
        <w:t>онога што они или други износе, као и превођење исправа и другог писаног доказног</w:t>
      </w:r>
      <w:r w:rsidRPr="007B76A6">
        <w:rPr>
          <w:lang w:val="sr-Latn-RS"/>
        </w:rPr>
        <w:t xml:space="preserve"> </w:t>
      </w:r>
      <w:r w:rsidRPr="007B76A6">
        <w:rPr>
          <w:lang w:val="ru-RU" w:eastAsia="en-GB"/>
        </w:rPr>
        <w:t>материјала.</w:t>
      </w:r>
      <w:r w:rsidRPr="007B76A6">
        <w:rPr>
          <w:lang w:val="sr-Latn-RS"/>
        </w:rPr>
        <w:t xml:space="preserve"> </w:t>
      </w:r>
      <w:r w:rsidRPr="007B76A6">
        <w:rPr>
          <w:lang w:val="ru-RU" w:eastAsia="en-GB"/>
        </w:rPr>
        <w:t>Превођење обавља преводилац.</w:t>
      </w:r>
      <w:r w:rsidRPr="007B76A6">
        <w:rPr>
          <w:rStyle w:val="FootnoteReference"/>
          <w:lang w:val="ru-RU" w:eastAsia="en-GB"/>
        </w:rPr>
        <w:footnoteReference w:id="841"/>
      </w:r>
    </w:p>
    <w:p w:rsidR="009A5F00" w:rsidRDefault="009A5F00" w:rsidP="005A6524">
      <w:pPr>
        <w:spacing w:line="360" w:lineRule="auto"/>
        <w:ind w:firstLine="720"/>
        <w:jc w:val="both"/>
        <w:rPr>
          <w:lang w:val="sr-Latn-RS"/>
        </w:rPr>
      </w:pPr>
      <w:r w:rsidRPr="007B76A6">
        <w:rPr>
          <w:lang w:val="sr-Latn-RS"/>
        </w:rPr>
        <w:t>Дакле, право на употребу свог језика дато је учесницима у поступку ако не разумеју језик на коме се води постуак, односно, ако не изјаве да знају језик на коме се води поступак.</w:t>
      </w:r>
    </w:p>
    <w:p w:rsidR="009A5F00" w:rsidRDefault="009A5F00" w:rsidP="005A6524">
      <w:pPr>
        <w:spacing w:line="360" w:lineRule="auto"/>
        <w:ind w:firstLine="720"/>
        <w:jc w:val="both"/>
        <w:rPr>
          <w:lang w:val="sr-Latn-RS"/>
        </w:rPr>
      </w:pPr>
      <w:r>
        <w:rPr>
          <w:lang w:val="sr-Latn-RS"/>
        </w:rPr>
        <w:lastRenderedPageBreak/>
        <w:t xml:space="preserve">Субјективно процесно право на употребу језика у поступку злоупотребљава се у кривичном поступку </w:t>
      </w:r>
      <w:r w:rsidRPr="001F21C4">
        <w:rPr>
          <w:i/>
          <w:lang w:val="sr-Latn-RS"/>
        </w:rPr>
        <w:t>када учесник разуме језик на коме се води поступак</w:t>
      </w:r>
      <w:r>
        <w:rPr>
          <w:lang w:val="sr-Latn-RS"/>
        </w:rPr>
        <w:t xml:space="preserve">, али </w:t>
      </w:r>
      <w:r>
        <w:rPr>
          <w:lang w:val="ru-RU" w:eastAsia="en-GB"/>
        </w:rPr>
        <w:t>не изјав</w:t>
      </w:r>
      <w:r>
        <w:rPr>
          <w:lang w:val="sr-Cyrl-RS" w:eastAsia="en-GB"/>
        </w:rPr>
        <w:t>и</w:t>
      </w:r>
      <w:r>
        <w:rPr>
          <w:lang w:val="ru-RU" w:eastAsia="en-GB"/>
        </w:rPr>
        <w:t xml:space="preserve"> да </w:t>
      </w:r>
      <w:r>
        <w:rPr>
          <w:lang w:val="sr-Cyrl-RS" w:eastAsia="en-GB"/>
        </w:rPr>
        <w:t xml:space="preserve">га </w:t>
      </w:r>
      <w:r>
        <w:rPr>
          <w:lang w:val="ru-RU" w:eastAsia="en-GB"/>
        </w:rPr>
        <w:t>зна</w:t>
      </w:r>
      <w:r>
        <w:rPr>
          <w:lang w:val="sr-Cyrl-RS" w:eastAsia="en-GB"/>
        </w:rPr>
        <w:t xml:space="preserve">, већ изјави да жели да се користи правом на употребу свог језика пред судом, и да захтева да му суд обезбеди </w:t>
      </w:r>
      <w:r w:rsidRPr="00CC06AC">
        <w:rPr>
          <w:lang w:val="sr-Cyrl-RS" w:eastAsia="en-GB"/>
        </w:rPr>
        <w:t xml:space="preserve">преводиоца ради превођења садржине процесних радњи, </w:t>
      </w:r>
      <w:r>
        <w:rPr>
          <w:lang w:val="sr-Cyrl-RS" w:eastAsia="en-GB"/>
        </w:rPr>
        <w:t xml:space="preserve">све </w:t>
      </w:r>
      <w:r w:rsidRPr="00CC06AC">
        <w:rPr>
          <w:lang w:val="sr-Cyrl-RS" w:eastAsia="en-GB"/>
        </w:rPr>
        <w:t>у циљу да отежа рад суда и продужи трајање поступка.</w:t>
      </w:r>
    </w:p>
    <w:p w:rsidR="009A5F00" w:rsidRDefault="009A5F00" w:rsidP="005A6524">
      <w:pPr>
        <w:spacing w:line="360" w:lineRule="auto"/>
        <w:ind w:firstLine="720"/>
        <w:jc w:val="both"/>
        <w:rPr>
          <w:lang w:val="sr-Cyrl-RS" w:eastAsia="en-GB"/>
        </w:rPr>
      </w:pPr>
      <w:r w:rsidRPr="00CC06AC">
        <w:rPr>
          <w:lang w:val="sr-Cyrl-RS" w:eastAsia="en-GB"/>
        </w:rPr>
        <w:t xml:space="preserve">Чињеница да учесник у поступку зна језик поступка може се утврдити на много начина (учесник је завршио школе на језику суда, комуницира на том језику са члановима своје породице, са браниоцем, користио је језик суда у ранијој фази </w:t>
      </w:r>
      <w:r w:rsidRPr="00D35EAD">
        <w:rPr>
          <w:lang w:val="sr-Cyrl-RS" w:eastAsia="en-GB"/>
        </w:rPr>
        <w:t>поступка, у истрази, и сл.).</w:t>
      </w:r>
    </w:p>
    <w:p w:rsidR="009A5F00" w:rsidRPr="005A6524" w:rsidRDefault="009A5F00" w:rsidP="005A6524">
      <w:pPr>
        <w:spacing w:line="360" w:lineRule="auto"/>
        <w:ind w:firstLine="720"/>
        <w:jc w:val="both"/>
        <w:rPr>
          <w:lang w:val="sr-Latn-RS"/>
        </w:rPr>
      </w:pPr>
      <w:r w:rsidRPr="00D35EAD">
        <w:rPr>
          <w:lang w:val="sr-Cyrl-RS" w:eastAsia="en-GB"/>
        </w:rPr>
        <w:t xml:space="preserve">Ова процесна злоупотреба препозната је као таква у поступцима пред међународним судовима. Тако, одредба члана 21. став 4. тачка а Статута </w:t>
      </w:r>
      <w:r w:rsidRPr="00D35EAD">
        <w:rPr>
          <w:i/>
          <w:lang w:val="sr-Cyrl-RS" w:eastAsia="en-GB"/>
        </w:rPr>
        <w:t>ad hoc</w:t>
      </w:r>
      <w:r w:rsidRPr="00D35EAD">
        <w:rPr>
          <w:lang w:val="sr-Cyrl-RS" w:eastAsia="en-GB"/>
        </w:rPr>
        <w:t xml:space="preserve"> Трибунала за бившу Југославију гласи: Приликом пресуђивања о свакој оптужби против оптуженог у складу са овим статутом, оптужени има, са пуном равноправношћу, право на следећа минимална јемства: а) да, на језику који разуме, правовремено и детаљно буде обавештен о природи и разлозима оптужбе против њега...“. У предмету </w:t>
      </w:r>
      <w:r w:rsidRPr="001F21C4">
        <w:rPr>
          <w:i/>
          <w:lang w:val="sr-Cyrl-RS" w:eastAsia="en-GB"/>
        </w:rPr>
        <w:t>Тужилац против Делалића и</w:t>
      </w:r>
      <w:r w:rsidRPr="00D35EAD">
        <w:rPr>
          <w:lang w:val="sr-Cyrl-RS" w:eastAsia="en-GB"/>
        </w:rPr>
        <w:t xml:space="preserve"> осталих један од оптужених (Здравко Муцић) тражио је да превод поступка пред судом буде на хрватском језику. „Претресно веће је закључило да права оптуженог из члана 21 (4) (ф) нису прекршена. Одјел трибунала за језичке и конференцијске услуге осигурава да све расправе буду симултано превођене на српскохрватски, за оптужене и друге учеснике у поступку. Извештаји два лингвистичка експерта закључили су да су варијанте српскохрватског разумљиве свим грађанима бивше Југославије“.</w:t>
      </w:r>
      <w:r w:rsidRPr="00D35EAD">
        <w:rPr>
          <w:rStyle w:val="FootnoteReference"/>
          <w:lang w:val="sr-Cyrl-RS" w:eastAsia="en-GB"/>
        </w:rPr>
        <w:footnoteReference w:id="842"/>
      </w:r>
    </w:p>
    <w:p w:rsidR="009A5F00" w:rsidRDefault="009A5F00" w:rsidP="005A6524">
      <w:pPr>
        <w:spacing w:line="360" w:lineRule="auto"/>
        <w:ind w:firstLine="720"/>
        <w:jc w:val="both"/>
      </w:pPr>
      <w:r w:rsidRPr="00D35EAD">
        <w:rPr>
          <w:lang w:val="sr-Cyrl-RS" w:eastAsia="en-GB"/>
        </w:rPr>
        <w:t>На исти начин право на употребу језика у кривичном поступку разуме и Европски</w:t>
      </w:r>
      <w:r w:rsidRPr="00D35EAD">
        <w:t xml:space="preserve"> суд за људска права. </w:t>
      </w:r>
    </w:p>
    <w:p w:rsidR="009A5F00" w:rsidRDefault="009A5F00" w:rsidP="005A6524">
      <w:pPr>
        <w:spacing w:line="360" w:lineRule="auto"/>
        <w:ind w:firstLine="720"/>
        <w:jc w:val="both"/>
      </w:pPr>
    </w:p>
    <w:p w:rsidR="009A5F00" w:rsidRPr="00122360" w:rsidRDefault="009A5F00" w:rsidP="005A6524">
      <w:pPr>
        <w:spacing w:line="360" w:lineRule="auto"/>
        <w:ind w:left="720" w:firstLine="720"/>
        <w:jc w:val="both"/>
        <w:rPr>
          <w:sz w:val="22"/>
          <w:szCs w:val="22"/>
          <w:lang w:val="sr-Latn-RS"/>
        </w:rPr>
      </w:pPr>
      <w:r w:rsidRPr="00122360">
        <w:rPr>
          <w:sz w:val="22"/>
          <w:szCs w:val="22"/>
        </w:rPr>
        <w:t xml:space="preserve">Тако, у одлуци у предмету </w:t>
      </w:r>
      <w:r w:rsidRPr="00122360">
        <w:rPr>
          <w:rFonts w:eastAsia="MinionPro-SemiboldIt"/>
          <w:i/>
          <w:iCs/>
          <w:sz w:val="22"/>
          <w:szCs w:val="22"/>
        </w:rPr>
        <w:t>K</w:t>
      </w:r>
      <w:r w:rsidRPr="00122360">
        <w:rPr>
          <w:rFonts w:eastAsia="MinionPro-SemiboldIt"/>
          <w:i/>
          <w:iCs/>
          <w:sz w:val="22"/>
          <w:szCs w:val="22"/>
          <w:lang w:val="sr-Cyrl-RS"/>
        </w:rPr>
        <w:t xml:space="preserve"> </w:t>
      </w:r>
      <w:r w:rsidRPr="00122360">
        <w:rPr>
          <w:rFonts w:eastAsia="MinionPro-SemiboldIt"/>
          <w:i/>
          <w:iCs/>
          <w:sz w:val="22"/>
          <w:szCs w:val="22"/>
        </w:rPr>
        <w:t>v</w:t>
      </w:r>
      <w:r w:rsidRPr="00122360">
        <w:rPr>
          <w:rFonts w:eastAsia="MinionPro-SemiboldIt"/>
          <w:i/>
          <w:iCs/>
          <w:sz w:val="22"/>
          <w:szCs w:val="22"/>
          <w:lang w:val="sr-Cyrl-RS"/>
        </w:rPr>
        <w:t xml:space="preserve">. </w:t>
      </w:r>
      <w:r w:rsidRPr="00122360">
        <w:rPr>
          <w:rFonts w:eastAsia="MinionPro-SemiboldIt"/>
          <w:i/>
          <w:iCs/>
          <w:sz w:val="22"/>
          <w:szCs w:val="22"/>
        </w:rPr>
        <w:t>France</w:t>
      </w:r>
      <w:r w:rsidRPr="00122360">
        <w:rPr>
          <w:rFonts w:eastAsia="MinionPro-SemiboldIt"/>
          <w:bCs/>
          <w:sz w:val="22"/>
          <w:szCs w:val="22"/>
          <w:lang w:val="sr-Cyrl-RS"/>
        </w:rPr>
        <w:t xml:space="preserve">, Суд је рекао: </w:t>
      </w:r>
      <w:r w:rsidRPr="00122360">
        <w:rPr>
          <w:rFonts w:eastAsia="MinionPro-Regular"/>
          <w:sz w:val="22"/>
          <w:szCs w:val="22"/>
          <w:lang w:val="sr-Cyrl-RS"/>
        </w:rPr>
        <w:t xml:space="preserve">„7. </w:t>
      </w:r>
      <w:r w:rsidRPr="00122360">
        <w:rPr>
          <w:rFonts w:eastAsia="MinionPro-Regular"/>
          <w:sz w:val="22"/>
          <w:szCs w:val="22"/>
          <w:lang w:val="ru-RU"/>
        </w:rPr>
        <w:t>Подносилац</w:t>
      </w:r>
      <w:r w:rsidRPr="00122360">
        <w:rPr>
          <w:rFonts w:eastAsia="MinionPro-Regular"/>
          <w:sz w:val="22"/>
          <w:szCs w:val="22"/>
          <w:lang w:val="sr-Cyrl-RS"/>
        </w:rPr>
        <w:t xml:space="preserve"> </w:t>
      </w:r>
      <w:r w:rsidRPr="00122360">
        <w:rPr>
          <w:rFonts w:eastAsia="MinionPro-Regular"/>
          <w:sz w:val="22"/>
          <w:szCs w:val="22"/>
          <w:lang w:val="ru-RU"/>
        </w:rPr>
        <w:t>представке</w:t>
      </w:r>
      <w:r w:rsidRPr="00122360">
        <w:rPr>
          <w:rFonts w:eastAsia="MinionPro-Regular"/>
          <w:sz w:val="22"/>
          <w:szCs w:val="22"/>
          <w:lang w:val="sr-Cyrl-RS"/>
        </w:rPr>
        <w:t xml:space="preserve"> </w:t>
      </w:r>
      <w:r w:rsidRPr="00122360">
        <w:rPr>
          <w:rFonts w:eastAsia="MinionPro-Regular"/>
          <w:sz w:val="22"/>
          <w:szCs w:val="22"/>
          <w:lang w:val="ru-RU"/>
        </w:rPr>
        <w:t>тако</w:t>
      </w:r>
      <w:r w:rsidRPr="00122360">
        <w:rPr>
          <w:rFonts w:eastAsia="MinionPro-Regular"/>
          <w:sz w:val="22"/>
          <w:szCs w:val="22"/>
          <w:lang w:val="sr-Cyrl-RS"/>
        </w:rPr>
        <w:t>ђ</w:t>
      </w:r>
      <w:r w:rsidRPr="00122360">
        <w:rPr>
          <w:rFonts w:eastAsia="MinionPro-Regular"/>
          <w:sz w:val="22"/>
          <w:szCs w:val="22"/>
          <w:lang w:val="ru-RU"/>
        </w:rPr>
        <w:t>е</w:t>
      </w:r>
      <w:r w:rsidRPr="00122360">
        <w:rPr>
          <w:rFonts w:eastAsia="MinionPro-Regular"/>
          <w:sz w:val="22"/>
          <w:szCs w:val="22"/>
          <w:lang w:val="sr-Cyrl-RS"/>
        </w:rPr>
        <w:t xml:space="preserve"> </w:t>
      </w:r>
      <w:r w:rsidRPr="00122360">
        <w:rPr>
          <w:rFonts w:eastAsia="MinionPro-Regular"/>
          <w:sz w:val="22"/>
          <w:szCs w:val="22"/>
          <w:lang w:val="ru-RU"/>
        </w:rPr>
        <w:t>тврди</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му</w:t>
      </w:r>
      <w:r w:rsidRPr="00122360">
        <w:rPr>
          <w:rFonts w:eastAsia="MinionPro-Regular"/>
          <w:sz w:val="22"/>
          <w:szCs w:val="22"/>
          <w:lang w:val="sr-Cyrl-RS"/>
        </w:rPr>
        <w:t xml:space="preserve"> </w:t>
      </w:r>
      <w:r w:rsidRPr="00122360">
        <w:rPr>
          <w:rFonts w:eastAsia="MinionPro-Regular"/>
          <w:sz w:val="22"/>
          <w:szCs w:val="22"/>
          <w:lang w:val="ru-RU"/>
        </w:rPr>
        <w:t>суд</w:t>
      </w:r>
      <w:r w:rsidRPr="00122360">
        <w:rPr>
          <w:rFonts w:eastAsia="MinionPro-Regular"/>
          <w:sz w:val="22"/>
          <w:szCs w:val="22"/>
          <w:lang w:val="sr-Cyrl-RS"/>
        </w:rPr>
        <w:t xml:space="preserve"> </w:t>
      </w:r>
      <w:r w:rsidRPr="00122360">
        <w:rPr>
          <w:rFonts w:eastAsia="MinionPro-Regular"/>
          <w:sz w:val="22"/>
          <w:szCs w:val="22"/>
          <w:lang w:val="ru-RU"/>
        </w:rPr>
        <w:t>није</w:t>
      </w:r>
      <w:r w:rsidRPr="00122360">
        <w:rPr>
          <w:rFonts w:eastAsia="MinionPro-Regular"/>
          <w:sz w:val="22"/>
          <w:szCs w:val="22"/>
          <w:lang w:val="sr-Cyrl-RS"/>
        </w:rPr>
        <w:t xml:space="preserve"> </w:t>
      </w:r>
      <w:r w:rsidRPr="00122360">
        <w:rPr>
          <w:rFonts w:eastAsia="MinionPro-Regular"/>
          <w:sz w:val="22"/>
          <w:szCs w:val="22"/>
          <w:lang w:val="ru-RU"/>
        </w:rPr>
        <w:t>дозволио</w:t>
      </w:r>
      <w:r w:rsidRPr="00122360">
        <w:rPr>
          <w:rFonts w:eastAsia="MinionPro-Regular"/>
          <w:sz w:val="22"/>
          <w:szCs w:val="22"/>
          <w:lang w:val="sr-Cyrl-RS"/>
        </w:rPr>
        <w:t xml:space="preserve"> </w:t>
      </w:r>
      <w:r w:rsidRPr="00122360">
        <w:rPr>
          <w:rFonts w:eastAsia="MinionPro-Regular"/>
          <w:sz w:val="22"/>
          <w:szCs w:val="22"/>
          <w:lang w:val="ru-RU"/>
        </w:rPr>
        <w:t>услуге</w:t>
      </w:r>
      <w:r w:rsidRPr="00122360">
        <w:rPr>
          <w:rFonts w:eastAsia="MinionPro-Regular"/>
          <w:sz w:val="22"/>
          <w:szCs w:val="22"/>
          <w:lang w:val="sr-Cyrl-RS"/>
        </w:rPr>
        <w:t xml:space="preserve"> </w:t>
      </w:r>
      <w:r w:rsidRPr="00122360">
        <w:rPr>
          <w:rFonts w:eastAsia="MinionPro-Regular"/>
          <w:sz w:val="22"/>
          <w:szCs w:val="22"/>
          <w:lang w:val="ru-RU"/>
        </w:rPr>
        <w:t>тума</w:t>
      </w:r>
      <w:r w:rsidRPr="00122360">
        <w:rPr>
          <w:rFonts w:eastAsia="MinionPro-Regular"/>
          <w:sz w:val="22"/>
          <w:szCs w:val="22"/>
          <w:lang w:val="sr-Cyrl-RS"/>
        </w:rPr>
        <w:t>ч</w:t>
      </w:r>
      <w:r w:rsidRPr="00122360">
        <w:rPr>
          <w:rFonts w:eastAsia="MinionPro-Regular"/>
          <w:sz w:val="22"/>
          <w:szCs w:val="22"/>
          <w:lang w:val="ru-RU"/>
        </w:rPr>
        <w:t>а</w:t>
      </w:r>
      <w:r w:rsidRPr="00122360">
        <w:rPr>
          <w:rFonts w:eastAsia="MinionPro-SemiboldIt"/>
          <w:bCs/>
          <w:sz w:val="22"/>
          <w:szCs w:val="22"/>
          <w:lang w:val="sr-Cyrl-RS"/>
        </w:rPr>
        <w:t xml:space="preserve"> </w:t>
      </w:r>
      <w:r w:rsidRPr="00122360">
        <w:rPr>
          <w:rFonts w:eastAsia="MinionPro-Regular"/>
          <w:sz w:val="22"/>
          <w:szCs w:val="22"/>
          <w:lang w:val="ru-RU"/>
        </w:rPr>
        <w:t>како</w:t>
      </w:r>
      <w:r w:rsidRPr="00122360">
        <w:rPr>
          <w:rFonts w:eastAsia="MinionPro-Regular"/>
          <w:sz w:val="22"/>
          <w:szCs w:val="22"/>
          <w:lang w:val="sr-Cyrl-RS"/>
        </w:rPr>
        <w:t xml:space="preserve"> </w:t>
      </w:r>
      <w:r w:rsidRPr="00122360">
        <w:rPr>
          <w:rFonts w:eastAsia="MinionPro-Regular"/>
          <w:sz w:val="22"/>
          <w:szCs w:val="22"/>
          <w:lang w:val="ru-RU"/>
        </w:rPr>
        <w:t>би</w:t>
      </w:r>
      <w:r w:rsidRPr="00122360">
        <w:rPr>
          <w:rFonts w:eastAsia="MinionPro-Regular"/>
          <w:sz w:val="22"/>
          <w:szCs w:val="22"/>
          <w:lang w:val="sr-Cyrl-RS"/>
        </w:rPr>
        <w:t xml:space="preserve"> </w:t>
      </w:r>
      <w:r w:rsidRPr="00122360">
        <w:rPr>
          <w:rFonts w:eastAsia="MinionPro-Regular"/>
          <w:sz w:val="22"/>
          <w:szCs w:val="22"/>
          <w:lang w:val="ru-RU"/>
        </w:rPr>
        <w:t>могао</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своју</w:t>
      </w:r>
      <w:r w:rsidRPr="00122360">
        <w:rPr>
          <w:rFonts w:eastAsia="MinionPro-Regular"/>
          <w:sz w:val="22"/>
          <w:szCs w:val="22"/>
          <w:lang w:val="sr-Cyrl-RS"/>
        </w:rPr>
        <w:t xml:space="preserve"> </w:t>
      </w:r>
      <w:r w:rsidRPr="00122360">
        <w:rPr>
          <w:rFonts w:eastAsia="MinionPro-Regular"/>
          <w:sz w:val="22"/>
          <w:szCs w:val="22"/>
          <w:lang w:val="ru-RU"/>
        </w:rPr>
        <w:t>одбрану</w:t>
      </w:r>
      <w:r w:rsidRPr="00122360">
        <w:rPr>
          <w:rFonts w:eastAsia="MinionPro-Regular"/>
          <w:sz w:val="22"/>
          <w:szCs w:val="22"/>
          <w:lang w:val="sr-Cyrl-RS"/>
        </w:rPr>
        <w:t xml:space="preserve"> </w:t>
      </w:r>
      <w:r w:rsidRPr="00122360">
        <w:rPr>
          <w:rFonts w:eastAsia="MinionPro-Regular"/>
          <w:sz w:val="22"/>
          <w:szCs w:val="22"/>
          <w:lang w:val="ru-RU"/>
        </w:rPr>
        <w:t>износи</w:t>
      </w:r>
      <w:r w:rsidRPr="00122360">
        <w:rPr>
          <w:rFonts w:eastAsia="MinionPro-Regular"/>
          <w:sz w:val="22"/>
          <w:szCs w:val="22"/>
          <w:lang w:val="sr-Cyrl-RS"/>
        </w:rPr>
        <w:t xml:space="preserve"> </w:t>
      </w:r>
      <w:r w:rsidRPr="00122360">
        <w:rPr>
          <w:rFonts w:eastAsia="MinionPro-Regular"/>
          <w:sz w:val="22"/>
          <w:szCs w:val="22"/>
          <w:lang w:val="ru-RU"/>
        </w:rPr>
        <w:t>на</w:t>
      </w:r>
      <w:r w:rsidRPr="00122360">
        <w:rPr>
          <w:rFonts w:eastAsia="MinionPro-Regular"/>
          <w:sz w:val="22"/>
          <w:szCs w:val="22"/>
          <w:lang w:val="sr-Cyrl-RS"/>
        </w:rPr>
        <w:t xml:space="preserve"> </w:t>
      </w:r>
      <w:r w:rsidRPr="00122360">
        <w:rPr>
          <w:rFonts w:eastAsia="MinionPro-Regular"/>
          <w:sz w:val="22"/>
          <w:szCs w:val="22"/>
          <w:lang w:val="ru-RU"/>
        </w:rPr>
        <w:t>бретонском</w:t>
      </w:r>
      <w:r w:rsidRPr="00122360">
        <w:rPr>
          <w:rFonts w:eastAsia="MinionPro-Regular"/>
          <w:sz w:val="22"/>
          <w:szCs w:val="22"/>
          <w:lang w:val="sr-Cyrl-RS"/>
        </w:rPr>
        <w:t xml:space="preserve"> </w:t>
      </w:r>
      <w:r w:rsidRPr="00122360">
        <w:rPr>
          <w:rFonts w:eastAsia="MinionPro-Regular"/>
          <w:sz w:val="22"/>
          <w:szCs w:val="22"/>
          <w:lang w:val="ru-RU"/>
        </w:rPr>
        <w:t>језику</w:t>
      </w:r>
      <w:r w:rsidRPr="00122360">
        <w:rPr>
          <w:rFonts w:eastAsia="MinionPro-Regular"/>
          <w:sz w:val="22"/>
          <w:szCs w:val="22"/>
          <w:lang w:val="sr-Cyrl-RS"/>
        </w:rPr>
        <w:t xml:space="preserve">. ... </w:t>
      </w:r>
      <w:r w:rsidRPr="00122360">
        <w:rPr>
          <w:rFonts w:eastAsia="MinionPro-Regular"/>
          <w:sz w:val="22"/>
          <w:szCs w:val="22"/>
          <w:lang w:val="ru-RU"/>
        </w:rPr>
        <w:t>из</w:t>
      </w:r>
      <w:r w:rsidRPr="00122360">
        <w:rPr>
          <w:rFonts w:eastAsia="MinionPro-Regular"/>
          <w:sz w:val="22"/>
          <w:szCs w:val="22"/>
          <w:lang w:val="sr-Cyrl-RS"/>
        </w:rPr>
        <w:t xml:space="preserve"> </w:t>
      </w:r>
      <w:r w:rsidRPr="00122360">
        <w:rPr>
          <w:rFonts w:eastAsia="MinionPro-Regular"/>
          <w:sz w:val="22"/>
          <w:szCs w:val="22"/>
          <w:lang w:val="ru-RU"/>
        </w:rPr>
        <w:t>одлуке</w:t>
      </w:r>
      <w:r w:rsidRPr="00122360">
        <w:rPr>
          <w:rFonts w:eastAsia="MinionPro-Regular"/>
          <w:sz w:val="22"/>
          <w:szCs w:val="22"/>
          <w:lang w:val="sr-Cyrl-RS"/>
        </w:rPr>
        <w:t xml:space="preserve"> </w:t>
      </w:r>
      <w:r w:rsidRPr="00122360">
        <w:rPr>
          <w:rFonts w:eastAsia="MinionPro-Regular"/>
          <w:sz w:val="22"/>
          <w:szCs w:val="22"/>
          <w:lang w:val="ru-RU"/>
        </w:rPr>
        <w:t>суда</w:t>
      </w:r>
      <w:r w:rsidRPr="00122360">
        <w:rPr>
          <w:rFonts w:eastAsia="MinionPro-Regular"/>
          <w:sz w:val="22"/>
          <w:szCs w:val="22"/>
          <w:lang w:val="sr-Cyrl-RS"/>
        </w:rPr>
        <w:t xml:space="preserve"> </w:t>
      </w:r>
      <w:r w:rsidRPr="00122360">
        <w:rPr>
          <w:rFonts w:eastAsia="MinionPro-Regular"/>
          <w:sz w:val="22"/>
          <w:szCs w:val="22"/>
          <w:lang w:val="ru-RU"/>
        </w:rPr>
        <w:t>је</w:t>
      </w:r>
      <w:r w:rsidRPr="00122360">
        <w:rPr>
          <w:rFonts w:eastAsia="MinionPro-Regular"/>
          <w:sz w:val="22"/>
          <w:szCs w:val="22"/>
          <w:lang w:val="sr-Cyrl-RS"/>
        </w:rPr>
        <w:t xml:space="preserve"> </w:t>
      </w:r>
      <w:r w:rsidRPr="00122360">
        <w:rPr>
          <w:rFonts w:eastAsia="MinionPro-Regular"/>
          <w:sz w:val="22"/>
          <w:szCs w:val="22"/>
          <w:lang w:val="ru-RU"/>
        </w:rPr>
        <w:t>јасно</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је</w:t>
      </w:r>
      <w:r w:rsidRPr="00122360">
        <w:rPr>
          <w:rFonts w:eastAsia="MinionPro-Regular"/>
          <w:sz w:val="22"/>
          <w:szCs w:val="22"/>
          <w:lang w:val="sr-Cyrl-RS"/>
        </w:rPr>
        <w:t xml:space="preserve"> </w:t>
      </w:r>
      <w:r w:rsidRPr="00122360">
        <w:rPr>
          <w:rFonts w:eastAsia="MinionPro-Regular"/>
          <w:sz w:val="22"/>
          <w:szCs w:val="22"/>
          <w:lang w:val="ru-RU"/>
        </w:rPr>
        <w:t>подносилац</w:t>
      </w:r>
      <w:r w:rsidRPr="00122360">
        <w:rPr>
          <w:rFonts w:eastAsia="MinionPro-Regular"/>
          <w:sz w:val="22"/>
          <w:szCs w:val="22"/>
          <w:lang w:val="sr-Cyrl-RS"/>
        </w:rPr>
        <w:t xml:space="preserve"> </w:t>
      </w:r>
      <w:r w:rsidRPr="00122360">
        <w:rPr>
          <w:rFonts w:eastAsia="MinionPro-Regular"/>
          <w:sz w:val="22"/>
          <w:szCs w:val="22"/>
          <w:lang w:val="ru-RU"/>
        </w:rPr>
        <w:t>представке</w:t>
      </w:r>
      <w:r w:rsidRPr="00122360">
        <w:rPr>
          <w:rFonts w:eastAsia="MinionPro-Regular"/>
          <w:sz w:val="22"/>
          <w:szCs w:val="22"/>
          <w:lang w:val="sr-Cyrl-RS"/>
        </w:rPr>
        <w:t xml:space="preserve"> </w:t>
      </w:r>
      <w:r w:rsidRPr="00122360">
        <w:rPr>
          <w:rFonts w:eastAsia="MinionPro-Regular"/>
          <w:sz w:val="22"/>
          <w:szCs w:val="22"/>
          <w:lang w:val="ru-RU"/>
        </w:rPr>
        <w:t>ро</w:t>
      </w:r>
      <w:r w:rsidRPr="00122360">
        <w:rPr>
          <w:rFonts w:eastAsia="MinionPro-Regular"/>
          <w:sz w:val="22"/>
          <w:szCs w:val="22"/>
          <w:lang w:val="sr-Cyrl-RS"/>
        </w:rPr>
        <w:t>ђ</w:t>
      </w:r>
      <w:r w:rsidRPr="00122360">
        <w:rPr>
          <w:rFonts w:eastAsia="MinionPro-Regular"/>
          <w:sz w:val="22"/>
          <w:szCs w:val="22"/>
          <w:lang w:val="ru-RU"/>
        </w:rPr>
        <w:t>ен</w:t>
      </w:r>
      <w:r w:rsidRPr="00122360">
        <w:rPr>
          <w:rFonts w:eastAsia="MinionPro-Regular"/>
          <w:sz w:val="22"/>
          <w:szCs w:val="22"/>
          <w:lang w:val="sr-Cyrl-RS"/>
        </w:rPr>
        <w:t xml:space="preserve"> </w:t>
      </w:r>
      <w:r w:rsidRPr="00122360">
        <w:rPr>
          <w:rFonts w:eastAsia="MinionPro-Regular"/>
          <w:sz w:val="22"/>
          <w:szCs w:val="22"/>
          <w:lang w:val="ru-RU"/>
        </w:rPr>
        <w:t>и</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се</w:t>
      </w:r>
      <w:r w:rsidRPr="00122360">
        <w:rPr>
          <w:rFonts w:eastAsia="MinionPro-SemiboldIt"/>
          <w:bCs/>
          <w:sz w:val="22"/>
          <w:szCs w:val="22"/>
          <w:lang w:val="sr-Cyrl-RS"/>
        </w:rPr>
        <w:t xml:space="preserve"> </w:t>
      </w:r>
      <w:r w:rsidRPr="00122360">
        <w:rPr>
          <w:rFonts w:eastAsia="MinionPro-Regular"/>
          <w:sz w:val="22"/>
          <w:szCs w:val="22"/>
          <w:lang w:val="sr-Cyrl-RS"/>
        </w:rPr>
        <w:t>ш</w:t>
      </w:r>
      <w:r w:rsidRPr="00122360">
        <w:rPr>
          <w:rFonts w:eastAsia="MinionPro-Regular"/>
          <w:sz w:val="22"/>
          <w:szCs w:val="22"/>
          <w:lang w:val="ru-RU"/>
        </w:rPr>
        <w:t>коловао</w:t>
      </w:r>
      <w:r w:rsidRPr="00122360">
        <w:rPr>
          <w:rFonts w:eastAsia="MinionPro-Regular"/>
          <w:sz w:val="22"/>
          <w:szCs w:val="22"/>
          <w:lang w:val="sr-Cyrl-RS"/>
        </w:rPr>
        <w:t xml:space="preserve"> </w:t>
      </w:r>
      <w:r w:rsidRPr="00122360">
        <w:rPr>
          <w:rFonts w:eastAsia="MinionPro-Regular"/>
          <w:sz w:val="22"/>
          <w:szCs w:val="22"/>
          <w:lang w:val="ru-RU"/>
        </w:rPr>
        <w:t>у</w:t>
      </w:r>
      <w:r w:rsidRPr="00122360">
        <w:rPr>
          <w:rFonts w:eastAsia="MinionPro-Regular"/>
          <w:sz w:val="22"/>
          <w:szCs w:val="22"/>
          <w:lang w:val="sr-Cyrl-RS"/>
        </w:rPr>
        <w:t xml:space="preserve"> </w:t>
      </w:r>
      <w:r w:rsidRPr="00122360">
        <w:rPr>
          <w:rFonts w:eastAsia="MinionPro-Regular"/>
          <w:sz w:val="22"/>
          <w:szCs w:val="22"/>
          <w:lang w:val="ru-RU"/>
        </w:rPr>
        <w:t>Француској</w:t>
      </w:r>
      <w:r w:rsidRPr="00122360">
        <w:rPr>
          <w:rFonts w:eastAsia="MinionPro-Regular"/>
          <w:sz w:val="22"/>
          <w:szCs w:val="22"/>
          <w:lang w:val="sr-Cyrl-RS"/>
        </w:rPr>
        <w:t xml:space="preserve">, </w:t>
      </w:r>
      <w:r w:rsidRPr="00122360">
        <w:rPr>
          <w:rFonts w:eastAsia="MinionPro-Regular"/>
          <w:sz w:val="22"/>
          <w:szCs w:val="22"/>
          <w:lang w:val="ru-RU"/>
        </w:rPr>
        <w:t>као</w:t>
      </w:r>
      <w:r w:rsidRPr="00122360">
        <w:rPr>
          <w:rFonts w:eastAsia="MinionPro-Regular"/>
          <w:sz w:val="22"/>
          <w:szCs w:val="22"/>
          <w:lang w:val="sr-Cyrl-RS"/>
        </w:rPr>
        <w:t xml:space="preserve"> </w:t>
      </w:r>
      <w:r w:rsidRPr="00122360">
        <w:rPr>
          <w:rFonts w:eastAsia="MinionPro-Regular"/>
          <w:sz w:val="22"/>
          <w:szCs w:val="22"/>
          <w:lang w:val="ru-RU"/>
        </w:rPr>
        <w:t>и</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није</w:t>
      </w:r>
      <w:r w:rsidRPr="00122360">
        <w:rPr>
          <w:rFonts w:eastAsia="MinionPro-Regular"/>
          <w:sz w:val="22"/>
          <w:szCs w:val="22"/>
          <w:lang w:val="sr-Cyrl-RS"/>
        </w:rPr>
        <w:t xml:space="preserve"> </w:t>
      </w:r>
      <w:r w:rsidRPr="00122360">
        <w:rPr>
          <w:rFonts w:eastAsia="MinionPro-Regular"/>
          <w:sz w:val="22"/>
          <w:szCs w:val="22"/>
          <w:lang w:val="ru-RU"/>
        </w:rPr>
        <w:t>имао</w:t>
      </w:r>
      <w:r w:rsidRPr="00122360">
        <w:rPr>
          <w:rFonts w:eastAsia="MinionPro-Regular"/>
          <w:sz w:val="22"/>
          <w:szCs w:val="22"/>
          <w:lang w:val="sr-Cyrl-RS"/>
        </w:rPr>
        <w:t xml:space="preserve"> </w:t>
      </w:r>
      <w:r w:rsidRPr="00122360">
        <w:rPr>
          <w:rFonts w:eastAsia="MinionPro-Regular"/>
          <w:sz w:val="22"/>
          <w:szCs w:val="22"/>
          <w:lang w:val="ru-RU"/>
        </w:rPr>
        <w:t>било</w:t>
      </w:r>
      <w:r w:rsidRPr="00122360">
        <w:rPr>
          <w:rFonts w:eastAsia="MinionPro-Regular"/>
          <w:sz w:val="22"/>
          <w:szCs w:val="22"/>
          <w:lang w:val="sr-Cyrl-RS"/>
        </w:rPr>
        <w:t xml:space="preserve"> </w:t>
      </w:r>
      <w:r w:rsidRPr="00122360">
        <w:rPr>
          <w:rFonts w:eastAsia="MinionPro-Regular"/>
          <w:sz w:val="22"/>
          <w:szCs w:val="22"/>
          <w:lang w:val="ru-RU"/>
        </w:rPr>
        <w:t>каквих</w:t>
      </w:r>
      <w:r w:rsidRPr="00122360">
        <w:rPr>
          <w:rFonts w:eastAsia="MinionPro-Regular"/>
          <w:sz w:val="22"/>
          <w:szCs w:val="22"/>
          <w:lang w:val="sr-Cyrl-RS"/>
        </w:rPr>
        <w:t xml:space="preserve"> </w:t>
      </w:r>
      <w:r w:rsidRPr="00122360">
        <w:rPr>
          <w:rFonts w:eastAsia="MinionPro-Regular"/>
          <w:sz w:val="22"/>
          <w:szCs w:val="22"/>
          <w:lang w:val="ru-RU"/>
        </w:rPr>
        <w:t>те</w:t>
      </w:r>
      <w:r w:rsidRPr="00122360">
        <w:rPr>
          <w:rFonts w:eastAsia="MinionPro-Regular"/>
          <w:sz w:val="22"/>
          <w:szCs w:val="22"/>
          <w:lang w:val="sr-Cyrl-RS"/>
        </w:rPr>
        <w:t>ш</w:t>
      </w:r>
      <w:r w:rsidRPr="00122360">
        <w:rPr>
          <w:rFonts w:eastAsia="MinionPro-Regular"/>
          <w:sz w:val="22"/>
          <w:szCs w:val="22"/>
          <w:lang w:val="ru-RU"/>
        </w:rPr>
        <w:t>ко</w:t>
      </w:r>
      <w:r w:rsidRPr="00122360">
        <w:rPr>
          <w:rFonts w:eastAsia="MinionPro-Regular"/>
          <w:sz w:val="22"/>
          <w:szCs w:val="22"/>
          <w:lang w:val="sr-Cyrl-RS"/>
        </w:rPr>
        <w:t>ћ</w:t>
      </w:r>
      <w:r w:rsidRPr="00122360">
        <w:rPr>
          <w:rFonts w:eastAsia="MinionPro-Regular"/>
          <w:sz w:val="22"/>
          <w:szCs w:val="22"/>
          <w:lang w:val="ru-RU"/>
        </w:rPr>
        <w:t>а</w:t>
      </w:r>
      <w:r w:rsidRPr="00122360">
        <w:rPr>
          <w:rFonts w:eastAsia="MinionPro-Regular"/>
          <w:sz w:val="22"/>
          <w:szCs w:val="22"/>
          <w:lang w:val="sr-Cyrl-RS"/>
        </w:rPr>
        <w:t xml:space="preserve"> </w:t>
      </w:r>
      <w:r w:rsidRPr="00122360">
        <w:rPr>
          <w:rFonts w:eastAsia="MinionPro-Regular"/>
          <w:sz w:val="22"/>
          <w:szCs w:val="22"/>
          <w:lang w:val="ru-RU"/>
        </w:rPr>
        <w:t>да</w:t>
      </w:r>
      <w:r w:rsidRPr="00122360">
        <w:rPr>
          <w:rFonts w:eastAsia="MinionPro-Regular"/>
          <w:sz w:val="22"/>
          <w:szCs w:val="22"/>
          <w:lang w:val="sr-Cyrl-RS"/>
        </w:rPr>
        <w:t xml:space="preserve"> </w:t>
      </w:r>
      <w:r w:rsidRPr="00122360">
        <w:rPr>
          <w:rFonts w:eastAsia="MinionPro-Regular"/>
          <w:sz w:val="22"/>
          <w:szCs w:val="22"/>
          <w:lang w:val="ru-RU"/>
        </w:rPr>
        <w:t>разуме</w:t>
      </w:r>
      <w:r w:rsidRPr="00122360">
        <w:rPr>
          <w:rFonts w:eastAsia="MinionPro-Regular"/>
          <w:sz w:val="22"/>
          <w:szCs w:val="22"/>
          <w:lang w:val="sr-Cyrl-RS"/>
        </w:rPr>
        <w:t xml:space="preserve"> </w:t>
      </w:r>
      <w:r w:rsidRPr="00122360">
        <w:rPr>
          <w:rFonts w:eastAsia="MinionPro-Regular"/>
          <w:sz w:val="22"/>
          <w:szCs w:val="22"/>
          <w:lang w:val="ru-RU"/>
        </w:rPr>
        <w:t>и</w:t>
      </w:r>
      <w:r w:rsidRPr="00122360">
        <w:rPr>
          <w:rFonts w:eastAsia="MinionPro-Regular"/>
          <w:sz w:val="22"/>
          <w:szCs w:val="22"/>
          <w:lang w:val="sr-Cyrl-RS"/>
        </w:rPr>
        <w:t xml:space="preserve"> </w:t>
      </w:r>
      <w:r w:rsidRPr="00122360">
        <w:rPr>
          <w:rFonts w:eastAsia="MinionPro-Regular"/>
          <w:sz w:val="22"/>
          <w:szCs w:val="22"/>
          <w:lang w:val="ru-RU"/>
        </w:rPr>
        <w:t>говори</w:t>
      </w:r>
      <w:r w:rsidRPr="00122360">
        <w:rPr>
          <w:rFonts w:eastAsia="MinionPro-SemiboldIt"/>
          <w:bCs/>
          <w:sz w:val="22"/>
          <w:szCs w:val="22"/>
          <w:lang w:val="sr-Cyrl-RS"/>
        </w:rPr>
        <w:t xml:space="preserve"> </w:t>
      </w:r>
      <w:r w:rsidRPr="00122360">
        <w:rPr>
          <w:rFonts w:eastAsia="MinionPro-Regular"/>
          <w:sz w:val="22"/>
          <w:szCs w:val="22"/>
          <w:lang w:val="ru-RU"/>
        </w:rPr>
        <w:t>француски</w:t>
      </w:r>
      <w:r w:rsidRPr="00122360">
        <w:rPr>
          <w:rFonts w:eastAsia="MinionPro-Regular"/>
          <w:sz w:val="22"/>
          <w:szCs w:val="22"/>
          <w:lang w:val="sr-Cyrl-RS"/>
        </w:rPr>
        <w:t xml:space="preserve"> </w:t>
      </w:r>
      <w:r w:rsidRPr="00122360">
        <w:rPr>
          <w:rFonts w:eastAsia="MinionPro-Regular"/>
          <w:sz w:val="22"/>
          <w:szCs w:val="22"/>
          <w:lang w:val="ru-RU"/>
        </w:rPr>
        <w:t>језик</w:t>
      </w:r>
      <w:r w:rsidRPr="00122360">
        <w:rPr>
          <w:rFonts w:eastAsia="MinionPro-Regular"/>
          <w:sz w:val="22"/>
          <w:szCs w:val="22"/>
          <w:lang w:val="sr-Cyrl-RS"/>
        </w:rPr>
        <w:t xml:space="preserve"> </w:t>
      </w:r>
      <w:r w:rsidRPr="00122360">
        <w:rPr>
          <w:rFonts w:eastAsia="MinionPro-Regular"/>
          <w:sz w:val="22"/>
          <w:szCs w:val="22"/>
          <w:lang w:val="ru-RU"/>
        </w:rPr>
        <w:t>на</w:t>
      </w:r>
      <w:r w:rsidRPr="00122360">
        <w:rPr>
          <w:rFonts w:eastAsia="MinionPro-Regular"/>
          <w:sz w:val="22"/>
          <w:szCs w:val="22"/>
          <w:lang w:val="sr-Cyrl-RS"/>
        </w:rPr>
        <w:t xml:space="preserve"> </w:t>
      </w:r>
      <w:r w:rsidRPr="00122360">
        <w:rPr>
          <w:rFonts w:eastAsia="MinionPro-Regular"/>
          <w:sz w:val="22"/>
          <w:szCs w:val="22"/>
          <w:lang w:val="ru-RU"/>
        </w:rPr>
        <w:t>коме</w:t>
      </w:r>
      <w:r w:rsidRPr="00122360">
        <w:rPr>
          <w:rFonts w:eastAsia="MinionPro-Regular"/>
          <w:sz w:val="22"/>
          <w:szCs w:val="22"/>
          <w:lang w:val="sr-Cyrl-RS"/>
        </w:rPr>
        <w:t xml:space="preserve"> </w:t>
      </w:r>
      <w:r w:rsidRPr="00122360">
        <w:rPr>
          <w:rFonts w:eastAsia="MinionPro-Regular"/>
          <w:sz w:val="22"/>
          <w:szCs w:val="22"/>
          <w:lang w:val="ru-RU"/>
        </w:rPr>
        <w:t>је</w:t>
      </w:r>
      <w:r w:rsidRPr="00122360">
        <w:rPr>
          <w:rFonts w:eastAsia="MinionPro-Regular"/>
          <w:sz w:val="22"/>
          <w:szCs w:val="22"/>
          <w:lang w:val="sr-Cyrl-RS"/>
        </w:rPr>
        <w:t xml:space="preserve"> </w:t>
      </w:r>
      <w:r w:rsidRPr="00122360">
        <w:rPr>
          <w:rFonts w:eastAsia="MinionPro-Regular"/>
          <w:sz w:val="22"/>
          <w:szCs w:val="22"/>
          <w:lang w:val="ru-RU"/>
        </w:rPr>
        <w:t>поступак</w:t>
      </w:r>
      <w:r w:rsidRPr="00122360">
        <w:rPr>
          <w:rFonts w:eastAsia="MinionPro-Regular"/>
          <w:sz w:val="22"/>
          <w:szCs w:val="22"/>
          <w:lang w:val="sr-Cyrl-RS"/>
        </w:rPr>
        <w:t xml:space="preserve"> </w:t>
      </w:r>
      <w:r w:rsidRPr="00122360">
        <w:rPr>
          <w:rFonts w:eastAsia="MinionPro-Regular"/>
          <w:sz w:val="22"/>
          <w:szCs w:val="22"/>
          <w:lang w:val="ru-RU"/>
        </w:rPr>
        <w:t>во</w:t>
      </w:r>
      <w:r w:rsidRPr="00122360">
        <w:rPr>
          <w:rFonts w:eastAsia="MinionPro-Regular"/>
          <w:sz w:val="22"/>
          <w:szCs w:val="22"/>
          <w:lang w:val="sr-Cyrl-RS"/>
        </w:rPr>
        <w:t>ђ</w:t>
      </w:r>
      <w:r w:rsidRPr="00122360">
        <w:rPr>
          <w:rFonts w:eastAsia="MinionPro-Regular"/>
          <w:sz w:val="22"/>
          <w:szCs w:val="22"/>
          <w:lang w:val="ru-RU"/>
        </w:rPr>
        <w:t>ен</w:t>
      </w:r>
      <w:r w:rsidRPr="00122360">
        <w:rPr>
          <w:rFonts w:eastAsia="MinionPro-Regular"/>
          <w:sz w:val="22"/>
          <w:szCs w:val="22"/>
          <w:lang w:val="sr-Cyrl-RS"/>
        </w:rPr>
        <w:t xml:space="preserve">. Сасвим је јасно да је право </w:t>
      </w:r>
      <w:r w:rsidRPr="00122360">
        <w:rPr>
          <w:rFonts w:eastAsia="MinionPro-Regular"/>
          <w:sz w:val="22"/>
          <w:szCs w:val="22"/>
          <w:lang w:val="sr-Cyrl-RS"/>
        </w:rPr>
        <w:lastRenderedPageBreak/>
        <w:t>по Конвенцији</w:t>
      </w:r>
      <w:r w:rsidRPr="00122360">
        <w:rPr>
          <w:rFonts w:eastAsia="MinionPro-SemiboldIt"/>
          <w:bCs/>
          <w:sz w:val="22"/>
          <w:szCs w:val="22"/>
          <w:lang w:val="sr-Cyrl-RS"/>
        </w:rPr>
        <w:t xml:space="preserve"> </w:t>
      </w:r>
      <w:r w:rsidRPr="00122360">
        <w:rPr>
          <w:rFonts w:eastAsia="MinionPro-Regular"/>
          <w:sz w:val="22"/>
          <w:szCs w:val="22"/>
          <w:lang w:val="sr-Cyrl-RS"/>
        </w:rPr>
        <w:t>на помоћ преводиоца наведено у ставу 3 (е) члана 6 примењиво само у</w:t>
      </w:r>
      <w:r w:rsidRPr="00122360">
        <w:rPr>
          <w:rFonts w:eastAsia="MinionPro-SemiboldIt"/>
          <w:bCs/>
          <w:sz w:val="22"/>
          <w:szCs w:val="22"/>
          <w:lang w:val="sr-Cyrl-RS"/>
        </w:rPr>
        <w:t xml:space="preserve"> </w:t>
      </w:r>
      <w:r w:rsidRPr="00122360">
        <w:rPr>
          <w:rFonts w:eastAsia="MinionPro-Regular"/>
          <w:sz w:val="22"/>
          <w:szCs w:val="22"/>
          <w:lang w:val="sr-Cyrl-RS"/>
        </w:rPr>
        <w:t>случају када окривљени није у стању да разуме или говори језик који суд користи“.</w:t>
      </w:r>
      <w:r w:rsidRPr="00122360">
        <w:rPr>
          <w:rStyle w:val="FootnoteReference"/>
          <w:rFonts w:eastAsia="MinionPro-Regular"/>
          <w:sz w:val="22"/>
          <w:szCs w:val="22"/>
          <w:lang w:val="sr-Cyrl-RS"/>
        </w:rPr>
        <w:footnoteReference w:id="843"/>
      </w:r>
    </w:p>
    <w:p w:rsidR="009A5F00" w:rsidRDefault="009A5F00" w:rsidP="005A6524">
      <w:pPr>
        <w:spacing w:line="360" w:lineRule="auto"/>
        <w:ind w:firstLine="720"/>
        <w:jc w:val="both"/>
        <w:rPr>
          <w:lang w:val="sr-Cyrl-RS" w:eastAsia="en-GB"/>
        </w:rPr>
      </w:pPr>
    </w:p>
    <w:p w:rsidR="00456A70" w:rsidRDefault="009A5F00" w:rsidP="005A6524">
      <w:pPr>
        <w:spacing w:line="360" w:lineRule="auto"/>
        <w:ind w:firstLine="720"/>
        <w:jc w:val="both"/>
        <w:rPr>
          <w:lang w:val="sr-Cyrl-RS" w:eastAsia="en-GB"/>
        </w:rPr>
      </w:pPr>
      <w:r w:rsidRPr="0055786A">
        <w:rPr>
          <w:lang w:val="sr-Cyrl-RS" w:eastAsia="en-GB"/>
        </w:rPr>
        <w:t xml:space="preserve">Такође, ову процесну злоупотребу препознају руски кривични судови и Врховни суд Руске Федерације. </w:t>
      </w:r>
    </w:p>
    <w:p w:rsidR="00456A70" w:rsidRDefault="00456A70" w:rsidP="005A6524">
      <w:pPr>
        <w:spacing w:line="360" w:lineRule="auto"/>
        <w:ind w:firstLine="720"/>
        <w:jc w:val="both"/>
        <w:rPr>
          <w:lang w:val="sr-Cyrl-RS" w:eastAsia="en-GB"/>
        </w:rPr>
      </w:pPr>
    </w:p>
    <w:p w:rsidR="009A5F00" w:rsidRPr="00456A70" w:rsidRDefault="009A5F00" w:rsidP="005A6524">
      <w:pPr>
        <w:spacing w:line="360" w:lineRule="auto"/>
        <w:ind w:left="720" w:firstLine="720"/>
        <w:jc w:val="both"/>
        <w:rPr>
          <w:sz w:val="22"/>
          <w:szCs w:val="22"/>
          <w:lang w:val="sr-Latn-RS"/>
        </w:rPr>
      </w:pPr>
      <w:r w:rsidRPr="00456A70">
        <w:rPr>
          <w:sz w:val="22"/>
          <w:szCs w:val="22"/>
          <w:lang w:val="sr-Cyrl-RS"/>
        </w:rPr>
        <w:t>„</w:t>
      </w:r>
      <w:r w:rsidRPr="00456A70">
        <w:rPr>
          <w:sz w:val="22"/>
          <w:szCs w:val="22"/>
          <w:lang w:val="ru-RU"/>
        </w:rPr>
        <w:t>Тако</w:t>
      </w:r>
      <w:r w:rsidRPr="00456A70">
        <w:rPr>
          <w:sz w:val="22"/>
          <w:szCs w:val="22"/>
          <w:lang w:val="sr-Cyrl-CS"/>
        </w:rPr>
        <w:t xml:space="preserve">, </w:t>
      </w:r>
      <w:r w:rsidRPr="00456A70">
        <w:rPr>
          <w:sz w:val="22"/>
          <w:szCs w:val="22"/>
          <w:lang w:val="ru-RU"/>
        </w:rPr>
        <w:t>у пракси Алтајског окружног суда у оквирима жалбе на пресуду разматра</w:t>
      </w:r>
      <w:r w:rsidRPr="00456A70">
        <w:rPr>
          <w:sz w:val="22"/>
          <w:szCs w:val="22"/>
          <w:lang w:val="sr-Cyrl-RS"/>
        </w:rPr>
        <w:t>н је</w:t>
      </w:r>
      <w:r w:rsidRPr="00456A70">
        <w:rPr>
          <w:sz w:val="22"/>
          <w:szCs w:val="22"/>
          <w:lang w:val="ru-RU"/>
        </w:rPr>
        <w:t xml:space="preserve"> захтев оптуженог Б. о томе да му се додели преводилац. Одбија</w:t>
      </w:r>
      <w:r w:rsidRPr="00456A70">
        <w:rPr>
          <w:sz w:val="22"/>
          <w:szCs w:val="22"/>
          <w:lang w:val="sr-Cyrl-CS"/>
        </w:rPr>
        <w:t>јући д</w:t>
      </w:r>
      <w:r w:rsidRPr="00456A70">
        <w:rPr>
          <w:sz w:val="22"/>
          <w:szCs w:val="22"/>
          <w:lang w:val="ru-RU"/>
        </w:rPr>
        <w:t xml:space="preserve">а задовољи захтев </w:t>
      </w:r>
      <w:r w:rsidRPr="00456A70">
        <w:rPr>
          <w:sz w:val="22"/>
          <w:szCs w:val="22"/>
          <w:lang w:val="sr-Cyrl-CS"/>
        </w:rPr>
        <w:t xml:space="preserve">из поднеска </w:t>
      </w:r>
      <w:r w:rsidRPr="00456A70">
        <w:rPr>
          <w:sz w:val="22"/>
          <w:szCs w:val="22"/>
          <w:lang w:val="ru-RU"/>
        </w:rPr>
        <w:t xml:space="preserve">суд је </w:t>
      </w:r>
      <w:r w:rsidRPr="00456A70">
        <w:rPr>
          <w:sz w:val="22"/>
          <w:szCs w:val="22"/>
          <w:lang w:val="sr-Cyrl-CS"/>
        </w:rPr>
        <w:t>указао на следеће</w:t>
      </w:r>
      <w:r w:rsidRPr="00456A70">
        <w:rPr>
          <w:sz w:val="22"/>
          <w:szCs w:val="22"/>
          <w:lang w:val="ru-RU"/>
        </w:rPr>
        <w:t xml:space="preserve">. Поступак у случају </w:t>
      </w:r>
      <w:r w:rsidRPr="00456A70">
        <w:rPr>
          <w:sz w:val="22"/>
          <w:szCs w:val="22"/>
          <w:lang w:val="sr-Cyrl-CS"/>
        </w:rPr>
        <w:t xml:space="preserve">Б. </w:t>
      </w:r>
      <w:r w:rsidRPr="00456A70">
        <w:rPr>
          <w:sz w:val="22"/>
          <w:szCs w:val="22"/>
          <w:lang w:val="ru-RU"/>
        </w:rPr>
        <w:t xml:space="preserve">у првом степену се водио на руском језику. У току прелиминарне истраге пред почетак истражних радњи у присуству браниоца Б. </w:t>
      </w:r>
      <w:r w:rsidRPr="00456A70">
        <w:rPr>
          <w:sz w:val="22"/>
          <w:szCs w:val="22"/>
          <w:lang w:val="sr-Cyrl-RS"/>
        </w:rPr>
        <w:t xml:space="preserve">је </w:t>
      </w:r>
      <w:r w:rsidRPr="00456A70">
        <w:rPr>
          <w:sz w:val="22"/>
          <w:szCs w:val="22"/>
          <w:lang w:val="ru-RU"/>
        </w:rPr>
        <w:t xml:space="preserve">више пута објашњено право да </w:t>
      </w:r>
      <w:r w:rsidRPr="00456A70">
        <w:rPr>
          <w:sz w:val="22"/>
          <w:szCs w:val="22"/>
          <w:lang w:val="sr-Cyrl-RS"/>
        </w:rPr>
        <w:t xml:space="preserve">може да даје </w:t>
      </w:r>
      <w:r w:rsidRPr="00456A70">
        <w:rPr>
          <w:sz w:val="22"/>
          <w:szCs w:val="22"/>
          <w:lang w:val="ru-RU"/>
        </w:rPr>
        <w:t>исказ</w:t>
      </w:r>
      <w:r w:rsidRPr="00456A70">
        <w:rPr>
          <w:sz w:val="22"/>
          <w:szCs w:val="22"/>
          <w:lang w:val="sr-Cyrl-RS"/>
        </w:rPr>
        <w:t>е</w:t>
      </w:r>
      <w:r w:rsidRPr="00456A70">
        <w:rPr>
          <w:sz w:val="22"/>
          <w:szCs w:val="22"/>
          <w:lang w:val="ru-RU"/>
        </w:rPr>
        <w:t xml:space="preserve"> на матерњем језику или језику којим говори, и да бесплатн</w:t>
      </w:r>
      <w:r w:rsidRPr="00456A70">
        <w:rPr>
          <w:sz w:val="22"/>
          <w:szCs w:val="22"/>
          <w:lang w:val="sr-Cyrl-RS"/>
        </w:rPr>
        <w:t>о</w:t>
      </w:r>
      <w:r w:rsidRPr="00456A70">
        <w:rPr>
          <w:sz w:val="22"/>
          <w:szCs w:val="22"/>
          <w:lang w:val="ru-RU"/>
        </w:rPr>
        <w:t xml:space="preserve"> користи помоћ тумача. У ток</w:t>
      </w:r>
      <w:r w:rsidRPr="00456A70">
        <w:rPr>
          <w:sz w:val="22"/>
          <w:szCs w:val="22"/>
          <w:lang w:val="sr-Cyrl-CS"/>
        </w:rPr>
        <w:t>у</w:t>
      </w:r>
      <w:r w:rsidRPr="00456A70">
        <w:rPr>
          <w:sz w:val="22"/>
          <w:szCs w:val="22"/>
          <w:lang w:val="ru-RU"/>
        </w:rPr>
        <w:t xml:space="preserve"> испитивања у својству осумњиченог лица Б. је лично изјавио да добро говори руски језик; да говори руски језик још од детињства, он је студирао на универзитету у Барнаулу, и да му услуге тумача не требају. П</w:t>
      </w:r>
      <w:r w:rsidRPr="00456A70">
        <w:rPr>
          <w:sz w:val="22"/>
          <w:szCs w:val="22"/>
          <w:lang w:val="sr-Cyrl-CS"/>
        </w:rPr>
        <w:t>о</w:t>
      </w:r>
      <w:r w:rsidRPr="00456A70">
        <w:rPr>
          <w:sz w:val="22"/>
          <w:szCs w:val="22"/>
          <w:lang w:val="ru-RU"/>
        </w:rPr>
        <w:t xml:space="preserve"> његовим речима истражитељ </w:t>
      </w:r>
      <w:r w:rsidRPr="00456A70">
        <w:rPr>
          <w:sz w:val="22"/>
          <w:szCs w:val="22"/>
          <w:lang w:val="sr-Cyrl-CS"/>
        </w:rPr>
        <w:t xml:space="preserve">је утврдио да је Б. </w:t>
      </w:r>
      <w:r w:rsidRPr="00456A70">
        <w:rPr>
          <w:sz w:val="22"/>
          <w:szCs w:val="22"/>
          <w:lang w:val="ru-RU"/>
        </w:rPr>
        <w:t>допутовао у Барнаул 1984. године, а од 1988. године живи у Барнаулу са својом породицом – супругом која је по националности Рускиња, и са децом. У породиц</w:t>
      </w:r>
      <w:r w:rsidRPr="00456A70">
        <w:rPr>
          <w:sz w:val="22"/>
          <w:szCs w:val="22"/>
          <w:lang w:val="sr-Cyrl-CS"/>
        </w:rPr>
        <w:t xml:space="preserve">и сви </w:t>
      </w:r>
      <w:r w:rsidRPr="00456A70">
        <w:rPr>
          <w:sz w:val="22"/>
          <w:szCs w:val="22"/>
          <w:lang w:val="ru-RU"/>
        </w:rPr>
        <w:t>говоре</w:t>
      </w:r>
      <w:r w:rsidRPr="00456A70">
        <w:rPr>
          <w:sz w:val="22"/>
          <w:szCs w:val="22"/>
          <w:lang w:val="sr-Cyrl-CS"/>
        </w:rPr>
        <w:t xml:space="preserve"> </w:t>
      </w:r>
      <w:r w:rsidRPr="00456A70">
        <w:rPr>
          <w:sz w:val="22"/>
          <w:szCs w:val="22"/>
          <w:lang w:val="ru-RU"/>
        </w:rPr>
        <w:t>руск</w:t>
      </w:r>
      <w:r w:rsidRPr="00456A70">
        <w:rPr>
          <w:sz w:val="22"/>
          <w:szCs w:val="22"/>
          <w:lang w:val="sr-Cyrl-RS"/>
        </w:rPr>
        <w:t>им</w:t>
      </w:r>
      <w:r w:rsidRPr="00456A70">
        <w:rPr>
          <w:sz w:val="22"/>
          <w:szCs w:val="22"/>
          <w:lang w:val="ru-RU"/>
        </w:rPr>
        <w:t xml:space="preserve"> језик</w:t>
      </w:r>
      <w:r w:rsidRPr="00456A70">
        <w:rPr>
          <w:sz w:val="22"/>
          <w:szCs w:val="22"/>
          <w:lang w:val="sr-Cyrl-RS"/>
        </w:rPr>
        <w:t>ом</w:t>
      </w:r>
      <w:r w:rsidRPr="00456A70">
        <w:rPr>
          <w:sz w:val="22"/>
          <w:szCs w:val="22"/>
          <w:lang w:val="ru-RU"/>
        </w:rPr>
        <w:t>.</w:t>
      </w:r>
      <w:r w:rsidRPr="00456A70">
        <w:rPr>
          <w:sz w:val="22"/>
          <w:szCs w:val="22"/>
          <w:lang w:val="sr-Cyrl-RS" w:eastAsia="en-GB"/>
        </w:rPr>
        <w:t xml:space="preserve"> </w:t>
      </w:r>
      <w:r w:rsidRPr="00456A70">
        <w:rPr>
          <w:sz w:val="22"/>
          <w:szCs w:val="22"/>
          <w:lang w:val="ru-RU"/>
        </w:rPr>
        <w:t xml:space="preserve">Након тога, ни </w:t>
      </w:r>
      <w:r w:rsidRPr="00456A70">
        <w:rPr>
          <w:sz w:val="22"/>
          <w:szCs w:val="22"/>
          <w:lang w:val="sr-Cyrl-CS"/>
        </w:rPr>
        <w:t xml:space="preserve">сам </w:t>
      </w:r>
      <w:r w:rsidRPr="00456A70">
        <w:rPr>
          <w:sz w:val="22"/>
          <w:szCs w:val="22"/>
          <w:lang w:val="ru-RU"/>
        </w:rPr>
        <w:t xml:space="preserve">Б. ни његови браниоци нису подносили захтеве да му је потребан тумач и нису писмено тражили да му се постави. Сва објашњења </w:t>
      </w:r>
      <w:r w:rsidRPr="00456A70">
        <w:rPr>
          <w:sz w:val="22"/>
          <w:szCs w:val="22"/>
          <w:lang w:val="sr-Cyrl-CS"/>
        </w:rPr>
        <w:t xml:space="preserve">у </w:t>
      </w:r>
      <w:r w:rsidRPr="00456A70">
        <w:rPr>
          <w:sz w:val="22"/>
          <w:szCs w:val="22"/>
          <w:lang w:val="ru-RU"/>
        </w:rPr>
        <w:t>ток</w:t>
      </w:r>
      <w:r w:rsidRPr="00456A70">
        <w:rPr>
          <w:sz w:val="22"/>
          <w:szCs w:val="22"/>
          <w:lang w:val="sr-Cyrl-CS"/>
        </w:rPr>
        <w:t>у</w:t>
      </w:r>
      <w:r w:rsidRPr="00456A70">
        <w:rPr>
          <w:sz w:val="22"/>
          <w:szCs w:val="22"/>
          <w:lang w:val="ru-RU"/>
        </w:rPr>
        <w:t xml:space="preserve"> саслушања у истрази Б. је давао на руском језику, дајући у записницима својеручне приговоре на руском језику. Он је </w:t>
      </w:r>
      <w:r w:rsidRPr="00456A70">
        <w:rPr>
          <w:sz w:val="22"/>
          <w:szCs w:val="22"/>
          <w:lang w:val="sr-Cyrl-CS"/>
        </w:rPr>
        <w:t xml:space="preserve">својеручно водио белешке о упознавању са материјалима кривичног </w:t>
      </w:r>
      <w:r w:rsidRPr="00456A70">
        <w:rPr>
          <w:sz w:val="22"/>
          <w:szCs w:val="22"/>
          <w:lang w:val="sr-Cyrl-RS"/>
        </w:rPr>
        <w:t>предмета</w:t>
      </w:r>
      <w:r w:rsidRPr="00456A70">
        <w:rPr>
          <w:sz w:val="22"/>
          <w:szCs w:val="22"/>
          <w:lang w:val="ru-RU"/>
        </w:rPr>
        <w:t xml:space="preserve">. </w:t>
      </w:r>
      <w:r w:rsidRPr="00456A70">
        <w:rPr>
          <w:sz w:val="22"/>
          <w:szCs w:val="22"/>
          <w:lang w:val="sr-Cyrl-RS"/>
        </w:rPr>
        <w:t>Б. је о</w:t>
      </w:r>
      <w:r w:rsidRPr="00456A70">
        <w:rPr>
          <w:sz w:val="22"/>
          <w:szCs w:val="22"/>
          <w:lang w:val="ru-RU"/>
        </w:rPr>
        <w:t>д 2000. године</w:t>
      </w:r>
      <w:r w:rsidRPr="00456A70">
        <w:rPr>
          <w:sz w:val="22"/>
          <w:szCs w:val="22"/>
          <w:lang w:val="sr-Cyrl-CS"/>
        </w:rPr>
        <w:t xml:space="preserve"> </w:t>
      </w:r>
      <w:r w:rsidRPr="00456A70">
        <w:rPr>
          <w:sz w:val="22"/>
          <w:szCs w:val="22"/>
          <w:lang w:val="ru-RU"/>
        </w:rPr>
        <w:t xml:space="preserve">држављанин Руске Федерације. </w:t>
      </w:r>
      <w:r w:rsidRPr="00456A70">
        <w:rPr>
          <w:sz w:val="22"/>
          <w:szCs w:val="22"/>
          <w:lang w:val="sr-Cyrl-CS"/>
        </w:rPr>
        <w:t xml:space="preserve">Такође, </w:t>
      </w:r>
      <w:r w:rsidRPr="00456A70">
        <w:rPr>
          <w:sz w:val="22"/>
          <w:szCs w:val="22"/>
          <w:lang w:val="ru-RU"/>
        </w:rPr>
        <w:t xml:space="preserve">Б. је на рочишту рекао да говори руски језик, и да му услуге тумача нису потребне. И </w:t>
      </w:r>
      <w:r w:rsidRPr="00456A70">
        <w:rPr>
          <w:sz w:val="22"/>
          <w:szCs w:val="22"/>
          <w:lang w:val="sr-Cyrl-CS"/>
        </w:rPr>
        <w:t>п</w:t>
      </w:r>
      <w:r w:rsidRPr="00456A70">
        <w:rPr>
          <w:sz w:val="22"/>
          <w:szCs w:val="22"/>
          <w:lang w:val="ru-RU"/>
        </w:rPr>
        <w:t xml:space="preserve">оред тога, </w:t>
      </w:r>
      <w:r w:rsidRPr="00456A70">
        <w:rPr>
          <w:sz w:val="22"/>
          <w:szCs w:val="22"/>
          <w:lang w:val="sr-Cyrl-CS"/>
        </w:rPr>
        <w:t xml:space="preserve">у </w:t>
      </w:r>
      <w:r w:rsidRPr="00456A70">
        <w:rPr>
          <w:sz w:val="22"/>
          <w:szCs w:val="22"/>
          <w:lang w:val="ru-RU"/>
        </w:rPr>
        <w:t>ток</w:t>
      </w:r>
      <w:r w:rsidRPr="00456A70">
        <w:rPr>
          <w:sz w:val="22"/>
          <w:szCs w:val="22"/>
          <w:lang w:val="sr-Cyrl-CS"/>
        </w:rPr>
        <w:t>у</w:t>
      </w:r>
      <w:r w:rsidRPr="00456A70">
        <w:rPr>
          <w:sz w:val="22"/>
          <w:szCs w:val="22"/>
          <w:lang w:val="ru-RU"/>
        </w:rPr>
        <w:t xml:space="preserve"> суђења Б. се активно бранио од оптужбе против њега, одговорио на питања учесника у поступку о суштини.</w:t>
      </w:r>
      <w:r w:rsidRPr="00456A70">
        <w:rPr>
          <w:sz w:val="22"/>
          <w:szCs w:val="22"/>
          <w:lang w:val="sr-Cyrl-RS" w:eastAsia="en-GB"/>
        </w:rPr>
        <w:t xml:space="preserve"> </w:t>
      </w:r>
      <w:r w:rsidRPr="00456A70">
        <w:rPr>
          <w:sz w:val="22"/>
          <w:szCs w:val="22"/>
          <w:lang w:val="ru-RU"/>
        </w:rPr>
        <w:t xml:space="preserve">Захтев </w:t>
      </w:r>
      <w:r w:rsidRPr="00456A70">
        <w:rPr>
          <w:sz w:val="22"/>
          <w:szCs w:val="22"/>
          <w:lang w:val="sr-Cyrl-CS"/>
        </w:rPr>
        <w:t xml:space="preserve">Б. да му се постави тумач </w:t>
      </w:r>
      <w:r w:rsidRPr="00456A70">
        <w:rPr>
          <w:sz w:val="22"/>
          <w:szCs w:val="22"/>
          <w:lang w:val="ru-RU"/>
        </w:rPr>
        <w:t>судск</w:t>
      </w:r>
      <w:r w:rsidRPr="00456A70">
        <w:rPr>
          <w:sz w:val="22"/>
          <w:szCs w:val="22"/>
          <w:lang w:val="sr-Cyrl-RS"/>
        </w:rPr>
        <w:t>о</w:t>
      </w:r>
      <w:r w:rsidRPr="00456A70">
        <w:rPr>
          <w:sz w:val="22"/>
          <w:szCs w:val="22"/>
          <w:lang w:val="ru-RU"/>
        </w:rPr>
        <w:t xml:space="preserve"> </w:t>
      </w:r>
      <w:r w:rsidRPr="00456A70">
        <w:rPr>
          <w:sz w:val="22"/>
          <w:szCs w:val="22"/>
          <w:lang w:val="sr-Cyrl-RS"/>
        </w:rPr>
        <w:t xml:space="preserve">веће </w:t>
      </w:r>
      <w:r w:rsidRPr="00456A70">
        <w:rPr>
          <w:sz w:val="22"/>
          <w:szCs w:val="22"/>
          <w:lang w:val="ru-RU"/>
        </w:rPr>
        <w:t>је оцени</w:t>
      </w:r>
      <w:r w:rsidRPr="00456A70">
        <w:rPr>
          <w:sz w:val="22"/>
          <w:szCs w:val="22"/>
          <w:lang w:val="sr-Cyrl-RS"/>
        </w:rPr>
        <w:t>ло</w:t>
      </w:r>
      <w:r w:rsidRPr="00456A70">
        <w:rPr>
          <w:sz w:val="22"/>
          <w:szCs w:val="22"/>
          <w:lang w:val="ru-RU"/>
        </w:rPr>
        <w:t xml:space="preserve"> као жељу да злоупотреби своје право на коришћење матерњег језика, са циљем да отежа разматрање предмета и доношење судске одлуке</w:t>
      </w:r>
      <w:r w:rsidRPr="00456A70">
        <w:rPr>
          <w:sz w:val="22"/>
          <w:szCs w:val="22"/>
          <w:lang w:val="sr-Cyrl-RS"/>
        </w:rPr>
        <w:t>“.</w:t>
      </w:r>
      <w:r w:rsidRPr="00456A70">
        <w:rPr>
          <w:rStyle w:val="FootnoteReference"/>
          <w:sz w:val="22"/>
          <w:szCs w:val="22"/>
          <w:lang w:val="ru-RU"/>
        </w:rPr>
        <w:footnoteReference w:id="844"/>
      </w:r>
    </w:p>
    <w:p w:rsidR="00456A70" w:rsidRDefault="00456A70" w:rsidP="005A6524">
      <w:pPr>
        <w:spacing w:line="360" w:lineRule="auto"/>
        <w:ind w:firstLine="720"/>
        <w:jc w:val="both"/>
        <w:rPr>
          <w:lang w:val="sr-Cyrl-RS"/>
        </w:rPr>
      </w:pPr>
    </w:p>
    <w:p w:rsidR="00456A70" w:rsidRDefault="009A5F00" w:rsidP="005A6524">
      <w:pPr>
        <w:spacing w:line="360" w:lineRule="auto"/>
        <w:ind w:firstLine="720"/>
        <w:jc w:val="both"/>
        <w:rPr>
          <w:lang w:val="sr-Cyrl-RS"/>
        </w:rPr>
      </w:pPr>
      <w:r w:rsidRPr="0055786A">
        <w:rPr>
          <w:lang w:val="sr-Cyrl-RS"/>
        </w:rPr>
        <w:t xml:space="preserve">Потпуно исти став према овој процесној злоупотреби има </w:t>
      </w:r>
      <w:r w:rsidR="00456A70">
        <w:rPr>
          <w:lang w:val="sr-Cyrl-RS"/>
        </w:rPr>
        <w:t>и Уставни суд Руске Федерације.</w:t>
      </w:r>
    </w:p>
    <w:p w:rsidR="00456A70" w:rsidRDefault="00456A70" w:rsidP="005A6524">
      <w:pPr>
        <w:spacing w:line="360" w:lineRule="auto"/>
        <w:ind w:firstLine="720"/>
        <w:jc w:val="both"/>
        <w:rPr>
          <w:lang w:val="sr-Cyrl-RS"/>
        </w:rPr>
      </w:pPr>
    </w:p>
    <w:p w:rsidR="009A5F00" w:rsidRPr="00456A70" w:rsidRDefault="009A5F00" w:rsidP="005A6524">
      <w:pPr>
        <w:spacing w:line="360" w:lineRule="auto"/>
        <w:ind w:left="720" w:firstLine="720"/>
        <w:jc w:val="both"/>
        <w:rPr>
          <w:sz w:val="22"/>
          <w:szCs w:val="22"/>
          <w:lang w:val="sr-Cyrl-RS"/>
        </w:rPr>
      </w:pPr>
      <w:r w:rsidRPr="00456A70">
        <w:rPr>
          <w:sz w:val="22"/>
          <w:szCs w:val="22"/>
          <w:lang w:val="sr-Cyrl-RS"/>
        </w:rPr>
        <w:lastRenderedPageBreak/>
        <w:t>„</w:t>
      </w:r>
      <w:r w:rsidRPr="00456A70">
        <w:rPr>
          <w:sz w:val="22"/>
          <w:szCs w:val="22"/>
          <w:lang w:val="ru-RU"/>
        </w:rPr>
        <w:t xml:space="preserve">У својој жалби Уставном суду Руске Федерације </w:t>
      </w:r>
      <w:r w:rsidRPr="00456A70">
        <w:rPr>
          <w:sz w:val="22"/>
          <w:szCs w:val="22"/>
          <w:lang w:val="sr-Cyrl-CS"/>
        </w:rPr>
        <w:t xml:space="preserve">грађанин </w:t>
      </w:r>
      <w:r w:rsidRPr="00456A70">
        <w:rPr>
          <w:sz w:val="22"/>
          <w:szCs w:val="22"/>
          <w:lang w:val="ru-RU"/>
        </w:rPr>
        <w:t>М.</w:t>
      </w:r>
      <w:r w:rsidRPr="00456A70">
        <w:rPr>
          <w:sz w:val="22"/>
          <w:szCs w:val="22"/>
          <w:lang w:val="sr-Cyrl-CS"/>
        </w:rPr>
        <w:t xml:space="preserve"> </w:t>
      </w:r>
      <w:r w:rsidRPr="00456A70">
        <w:rPr>
          <w:sz w:val="22"/>
          <w:szCs w:val="22"/>
          <w:lang w:val="ru-RU"/>
        </w:rPr>
        <w:t xml:space="preserve">В. </w:t>
      </w:r>
      <w:r w:rsidRPr="00456A70">
        <w:rPr>
          <w:sz w:val="22"/>
          <w:szCs w:val="22"/>
          <w:lang w:val="sr-Cyrl-CS"/>
        </w:rPr>
        <w:t>Ч</w:t>
      </w:r>
      <w:r w:rsidRPr="00456A70">
        <w:rPr>
          <w:sz w:val="22"/>
          <w:szCs w:val="22"/>
          <w:lang w:val="ru-RU"/>
        </w:rPr>
        <w:t xml:space="preserve">ереповски </w:t>
      </w:r>
      <w:r w:rsidRPr="00456A70">
        <w:rPr>
          <w:sz w:val="22"/>
          <w:szCs w:val="22"/>
          <w:lang w:val="sr-Cyrl-CS"/>
        </w:rPr>
        <w:t xml:space="preserve">је </w:t>
      </w:r>
      <w:r w:rsidRPr="00456A70">
        <w:rPr>
          <w:sz w:val="22"/>
          <w:szCs w:val="22"/>
          <w:lang w:val="ru-RU"/>
        </w:rPr>
        <w:t>оспор</w:t>
      </w:r>
      <w:r w:rsidRPr="00456A70">
        <w:rPr>
          <w:sz w:val="22"/>
          <w:szCs w:val="22"/>
          <w:lang w:val="sr-Cyrl-CS"/>
        </w:rPr>
        <w:t>ио</w:t>
      </w:r>
      <w:r w:rsidRPr="00456A70">
        <w:rPr>
          <w:sz w:val="22"/>
          <w:szCs w:val="22"/>
          <w:lang w:val="ru-RU"/>
        </w:rPr>
        <w:t xml:space="preserve"> уставност члана 18 </w:t>
      </w:r>
      <w:r w:rsidRPr="00456A70">
        <w:rPr>
          <w:sz w:val="22"/>
          <w:szCs w:val="22"/>
          <w:lang w:val="sr-Cyrl-CS"/>
        </w:rPr>
        <w:t xml:space="preserve">став 2 </w:t>
      </w:r>
      <w:r w:rsidRPr="00456A70">
        <w:rPr>
          <w:sz w:val="22"/>
          <w:szCs w:val="22"/>
          <w:lang w:val="ru-RU"/>
        </w:rPr>
        <w:t>Закон</w:t>
      </w:r>
      <w:r w:rsidRPr="00456A70">
        <w:rPr>
          <w:sz w:val="22"/>
          <w:szCs w:val="22"/>
          <w:lang w:val="sr-Cyrl-CS"/>
        </w:rPr>
        <w:t>а</w:t>
      </w:r>
      <w:r w:rsidRPr="00456A70">
        <w:rPr>
          <w:sz w:val="22"/>
          <w:szCs w:val="22"/>
          <w:lang w:val="ru-RU"/>
        </w:rPr>
        <w:t xml:space="preserve"> о кривичном поступку Руске Федерације, </w:t>
      </w:r>
      <w:r w:rsidRPr="00456A70">
        <w:rPr>
          <w:sz w:val="22"/>
          <w:szCs w:val="22"/>
          <w:lang w:val="sr-Cyrl-CS"/>
        </w:rPr>
        <w:t xml:space="preserve">који се односи на право учесника у </w:t>
      </w:r>
      <w:r w:rsidRPr="00456A70">
        <w:rPr>
          <w:sz w:val="22"/>
          <w:szCs w:val="22"/>
          <w:lang w:val="ru-RU"/>
        </w:rPr>
        <w:t>кривично</w:t>
      </w:r>
      <w:r w:rsidRPr="00456A70">
        <w:rPr>
          <w:sz w:val="22"/>
          <w:szCs w:val="22"/>
          <w:lang w:val="sr-Cyrl-CS"/>
        </w:rPr>
        <w:t>м</w:t>
      </w:r>
      <w:r w:rsidRPr="00456A70">
        <w:rPr>
          <w:sz w:val="22"/>
          <w:szCs w:val="22"/>
          <w:lang w:val="ru-RU"/>
        </w:rPr>
        <w:t xml:space="preserve"> поступк</w:t>
      </w:r>
      <w:r w:rsidRPr="00456A70">
        <w:rPr>
          <w:sz w:val="22"/>
          <w:szCs w:val="22"/>
          <w:lang w:val="sr-Cyrl-CS"/>
        </w:rPr>
        <w:t>у</w:t>
      </w:r>
      <w:r w:rsidRPr="00456A70">
        <w:rPr>
          <w:sz w:val="22"/>
          <w:szCs w:val="22"/>
          <w:lang w:val="ru-RU"/>
        </w:rPr>
        <w:t xml:space="preserve"> који не говоре језик на којем се поступак води о употреби матерњег језика и помоћ</w:t>
      </w:r>
      <w:r w:rsidRPr="00456A70">
        <w:rPr>
          <w:sz w:val="22"/>
          <w:szCs w:val="22"/>
          <w:lang w:val="sr-Cyrl-CS"/>
        </w:rPr>
        <w:t>и</w:t>
      </w:r>
      <w:r w:rsidRPr="00456A70">
        <w:rPr>
          <w:sz w:val="22"/>
          <w:szCs w:val="22"/>
          <w:lang w:val="ru-RU"/>
        </w:rPr>
        <w:t xml:space="preserve"> преводиоца.</w:t>
      </w:r>
      <w:r w:rsidRPr="00456A70">
        <w:rPr>
          <w:sz w:val="22"/>
          <w:szCs w:val="22"/>
          <w:lang w:val="sr-Cyrl-RS"/>
        </w:rPr>
        <w:t xml:space="preserve"> </w:t>
      </w:r>
      <w:r w:rsidRPr="00456A70">
        <w:rPr>
          <w:sz w:val="22"/>
          <w:szCs w:val="22"/>
          <w:lang w:val="sr-Cyrl-CS"/>
        </w:rPr>
        <w:t>На основу а</w:t>
      </w:r>
      <w:r w:rsidRPr="00456A70">
        <w:rPr>
          <w:sz w:val="22"/>
          <w:szCs w:val="22"/>
          <w:lang w:val="ru-RU"/>
        </w:rPr>
        <w:t>ргумен</w:t>
      </w:r>
      <w:r w:rsidRPr="00456A70">
        <w:rPr>
          <w:sz w:val="22"/>
          <w:szCs w:val="22"/>
          <w:lang w:val="sr-Cyrl-CS"/>
        </w:rPr>
        <w:t>ата</w:t>
      </w:r>
      <w:r w:rsidRPr="00456A70">
        <w:rPr>
          <w:sz w:val="22"/>
          <w:szCs w:val="22"/>
          <w:lang w:val="ru-RU"/>
        </w:rPr>
        <w:t xml:space="preserve"> </w:t>
      </w:r>
      <w:r w:rsidRPr="00456A70">
        <w:rPr>
          <w:sz w:val="22"/>
          <w:szCs w:val="22"/>
          <w:lang w:val="sr-Cyrl-CS"/>
        </w:rPr>
        <w:t xml:space="preserve">из презентованих материјала следи да се </w:t>
      </w:r>
      <w:r w:rsidRPr="00456A70">
        <w:rPr>
          <w:sz w:val="22"/>
          <w:szCs w:val="22"/>
          <w:lang w:val="ru-RU"/>
        </w:rPr>
        <w:t>М.</w:t>
      </w:r>
      <w:r w:rsidRPr="00456A70">
        <w:rPr>
          <w:sz w:val="22"/>
          <w:szCs w:val="22"/>
          <w:lang w:val="sr-Cyrl-CS"/>
        </w:rPr>
        <w:t xml:space="preserve"> </w:t>
      </w:r>
      <w:r w:rsidRPr="00456A70">
        <w:rPr>
          <w:sz w:val="22"/>
          <w:szCs w:val="22"/>
          <w:lang w:val="ru-RU"/>
        </w:rPr>
        <w:t xml:space="preserve">В. </w:t>
      </w:r>
      <w:r w:rsidRPr="00456A70">
        <w:rPr>
          <w:sz w:val="22"/>
          <w:szCs w:val="22"/>
          <w:lang w:val="sr-Cyrl-CS"/>
        </w:rPr>
        <w:t>Ч</w:t>
      </w:r>
      <w:r w:rsidRPr="00456A70">
        <w:rPr>
          <w:sz w:val="22"/>
          <w:szCs w:val="22"/>
          <w:lang w:val="ru-RU"/>
        </w:rPr>
        <w:t>ереповскии сматр</w:t>
      </w:r>
      <w:r w:rsidRPr="00456A70">
        <w:rPr>
          <w:sz w:val="22"/>
          <w:szCs w:val="22"/>
          <w:lang w:val="sr-Cyrl-CS"/>
        </w:rPr>
        <w:t>а</w:t>
      </w:r>
      <w:r w:rsidRPr="00456A70">
        <w:rPr>
          <w:sz w:val="22"/>
          <w:szCs w:val="22"/>
          <w:lang w:val="ru-RU"/>
        </w:rPr>
        <w:t xml:space="preserve"> кривично одговорним за </w:t>
      </w:r>
      <w:r w:rsidRPr="00456A70">
        <w:rPr>
          <w:sz w:val="22"/>
          <w:szCs w:val="22"/>
          <w:lang w:val="sr-Cyrl-CS"/>
        </w:rPr>
        <w:t>незаконит п</w:t>
      </w:r>
      <w:r w:rsidRPr="00456A70">
        <w:rPr>
          <w:sz w:val="22"/>
          <w:szCs w:val="22"/>
          <w:lang w:val="ru-RU"/>
        </w:rPr>
        <w:t>ро</w:t>
      </w:r>
      <w:r w:rsidRPr="00456A70">
        <w:rPr>
          <w:sz w:val="22"/>
          <w:szCs w:val="22"/>
          <w:lang w:val="sr-Cyrl-CS"/>
        </w:rPr>
        <w:t>мет</w:t>
      </w:r>
      <w:r w:rsidRPr="00456A70">
        <w:rPr>
          <w:sz w:val="22"/>
          <w:szCs w:val="22"/>
          <w:lang w:val="ru-RU"/>
        </w:rPr>
        <w:t xml:space="preserve"> наркотика</w:t>
      </w:r>
      <w:r w:rsidRPr="00456A70">
        <w:rPr>
          <w:sz w:val="22"/>
          <w:szCs w:val="22"/>
          <w:lang w:val="sr-Cyrl-CS"/>
        </w:rPr>
        <w:t>;</w:t>
      </w:r>
      <w:r w:rsidRPr="00456A70">
        <w:rPr>
          <w:sz w:val="22"/>
          <w:szCs w:val="22"/>
          <w:lang w:val="ru-RU"/>
        </w:rPr>
        <w:t xml:space="preserve"> током прелиминарне истраге </w:t>
      </w:r>
      <w:r w:rsidRPr="00456A70">
        <w:rPr>
          <w:sz w:val="22"/>
          <w:szCs w:val="22"/>
          <w:lang w:val="sr-Cyrl-CS"/>
        </w:rPr>
        <w:t xml:space="preserve">тражио је поднеском </w:t>
      </w:r>
      <w:r w:rsidRPr="00456A70">
        <w:rPr>
          <w:sz w:val="22"/>
          <w:szCs w:val="22"/>
          <w:lang w:val="ru-RU"/>
        </w:rPr>
        <w:t xml:space="preserve">учешће </w:t>
      </w:r>
      <w:r w:rsidRPr="00456A70">
        <w:rPr>
          <w:sz w:val="22"/>
          <w:szCs w:val="22"/>
          <w:lang w:val="sr-Cyrl-CS"/>
        </w:rPr>
        <w:t xml:space="preserve">преводиоца са </w:t>
      </w:r>
      <w:r w:rsidRPr="00456A70">
        <w:rPr>
          <w:sz w:val="22"/>
          <w:szCs w:val="22"/>
          <w:lang w:val="ru-RU"/>
        </w:rPr>
        <w:t>ромско</w:t>
      </w:r>
      <w:r w:rsidRPr="00456A70">
        <w:rPr>
          <w:sz w:val="22"/>
          <w:szCs w:val="22"/>
          <w:lang w:val="sr-Cyrl-CS"/>
        </w:rPr>
        <w:t>г</w:t>
      </w:r>
      <w:r w:rsidRPr="00456A70">
        <w:rPr>
          <w:sz w:val="22"/>
          <w:szCs w:val="22"/>
          <w:lang w:val="ru-RU"/>
        </w:rPr>
        <w:t xml:space="preserve"> </w:t>
      </w:r>
      <w:r w:rsidRPr="00456A70">
        <w:rPr>
          <w:sz w:val="22"/>
          <w:szCs w:val="22"/>
          <w:lang w:val="sr-Cyrl-CS"/>
        </w:rPr>
        <w:t>на</w:t>
      </w:r>
      <w:r w:rsidRPr="00456A70">
        <w:rPr>
          <w:sz w:val="22"/>
          <w:szCs w:val="22"/>
          <w:lang w:val="ru-RU"/>
        </w:rPr>
        <w:t xml:space="preserve"> руск</w:t>
      </w:r>
      <w:r w:rsidRPr="00456A70">
        <w:rPr>
          <w:sz w:val="22"/>
          <w:szCs w:val="22"/>
          <w:lang w:val="sr-Cyrl-CS"/>
        </w:rPr>
        <w:t>и</w:t>
      </w:r>
      <w:r w:rsidRPr="00456A70">
        <w:rPr>
          <w:sz w:val="22"/>
          <w:szCs w:val="22"/>
          <w:lang w:val="ru-RU"/>
        </w:rPr>
        <w:t xml:space="preserve"> језик.</w:t>
      </w:r>
      <w:r w:rsidRPr="00456A70">
        <w:rPr>
          <w:sz w:val="22"/>
          <w:szCs w:val="22"/>
          <w:lang w:val="sr-Cyrl-RS"/>
        </w:rPr>
        <w:t xml:space="preserve"> Овај захтев је одбијен, </w:t>
      </w:r>
      <w:r w:rsidRPr="00456A70">
        <w:rPr>
          <w:sz w:val="22"/>
          <w:szCs w:val="22"/>
          <w:lang w:val="sr-Cyrl-CS"/>
        </w:rPr>
        <w:t xml:space="preserve">уз </w:t>
      </w:r>
      <w:r w:rsidRPr="00456A70">
        <w:rPr>
          <w:sz w:val="22"/>
          <w:szCs w:val="22"/>
          <w:lang w:val="sr-Cyrl-RS"/>
        </w:rPr>
        <w:t>наво</w:t>
      </w:r>
      <w:r w:rsidRPr="00456A70">
        <w:rPr>
          <w:sz w:val="22"/>
          <w:szCs w:val="22"/>
          <w:lang w:val="sr-Cyrl-CS"/>
        </w:rPr>
        <w:t>ђење</w:t>
      </w:r>
      <w:r w:rsidRPr="00456A70">
        <w:rPr>
          <w:sz w:val="22"/>
          <w:szCs w:val="22"/>
          <w:lang w:val="sr-Cyrl-RS"/>
        </w:rPr>
        <w:t xml:space="preserve"> чињениц</w:t>
      </w:r>
      <w:r w:rsidRPr="00456A70">
        <w:rPr>
          <w:sz w:val="22"/>
          <w:szCs w:val="22"/>
          <w:lang w:val="sr-Cyrl-CS"/>
        </w:rPr>
        <w:t>е</w:t>
      </w:r>
      <w:r w:rsidRPr="00456A70">
        <w:rPr>
          <w:sz w:val="22"/>
          <w:szCs w:val="22"/>
          <w:lang w:val="sr-Cyrl-RS"/>
        </w:rPr>
        <w:t xml:space="preserve"> да оптужени говор</w:t>
      </w:r>
      <w:r w:rsidRPr="00456A70">
        <w:rPr>
          <w:sz w:val="22"/>
          <w:szCs w:val="22"/>
          <w:lang w:val="sr-Cyrl-CS"/>
        </w:rPr>
        <w:t>и</w:t>
      </w:r>
      <w:r w:rsidRPr="00456A70">
        <w:rPr>
          <w:sz w:val="22"/>
          <w:szCs w:val="22"/>
          <w:lang w:val="sr-Cyrl-RS"/>
        </w:rPr>
        <w:t xml:space="preserve"> руски</w:t>
      </w:r>
      <w:r w:rsidRPr="00456A70">
        <w:rPr>
          <w:sz w:val="22"/>
          <w:szCs w:val="22"/>
          <w:lang w:val="sr-Cyrl-CS"/>
        </w:rPr>
        <w:t xml:space="preserve"> језик</w:t>
      </w:r>
      <w:r w:rsidRPr="00456A70">
        <w:rPr>
          <w:sz w:val="22"/>
          <w:szCs w:val="22"/>
          <w:lang w:val="sr-Cyrl-RS"/>
        </w:rPr>
        <w:t xml:space="preserve">, јер је рођен и живи од 1968. године у Русији, </w:t>
      </w:r>
      <w:r w:rsidRPr="00456A70">
        <w:rPr>
          <w:sz w:val="22"/>
          <w:szCs w:val="22"/>
          <w:lang w:val="sr-Cyrl-CS"/>
        </w:rPr>
        <w:t>завршио је</w:t>
      </w:r>
      <w:r w:rsidRPr="00456A70">
        <w:rPr>
          <w:sz w:val="22"/>
          <w:szCs w:val="22"/>
          <w:lang w:val="sr-Cyrl-RS"/>
        </w:rPr>
        <w:t xml:space="preserve"> </w:t>
      </w:r>
      <w:r w:rsidRPr="00456A70">
        <w:rPr>
          <w:sz w:val="22"/>
          <w:szCs w:val="22"/>
          <w:lang w:val="sr-Cyrl-CS"/>
        </w:rPr>
        <w:t xml:space="preserve">четири </w:t>
      </w:r>
      <w:r w:rsidRPr="00456A70">
        <w:rPr>
          <w:sz w:val="22"/>
          <w:szCs w:val="22"/>
          <w:lang w:val="sr-Cyrl-RS"/>
        </w:rPr>
        <w:t xml:space="preserve">разреда </w:t>
      </w:r>
      <w:r w:rsidRPr="00456A70">
        <w:rPr>
          <w:sz w:val="22"/>
          <w:szCs w:val="22"/>
          <w:lang w:val="sr-Cyrl-CS"/>
        </w:rPr>
        <w:t>ш</w:t>
      </w:r>
      <w:r w:rsidRPr="00456A70">
        <w:rPr>
          <w:sz w:val="22"/>
          <w:szCs w:val="22"/>
          <w:lang w:val="sr-Cyrl-RS"/>
        </w:rPr>
        <w:t xml:space="preserve">коле </w:t>
      </w:r>
      <w:r w:rsidRPr="00456A70">
        <w:rPr>
          <w:sz w:val="22"/>
          <w:szCs w:val="22"/>
          <w:lang w:val="sr-Cyrl-CS"/>
        </w:rPr>
        <w:t xml:space="preserve">на </w:t>
      </w:r>
      <w:r w:rsidRPr="00456A70">
        <w:rPr>
          <w:sz w:val="22"/>
          <w:szCs w:val="22"/>
          <w:lang w:val="sr-Cyrl-RS"/>
        </w:rPr>
        <w:t>руском језику, са мајком, љубавниц</w:t>
      </w:r>
      <w:r w:rsidRPr="00456A70">
        <w:rPr>
          <w:sz w:val="22"/>
          <w:szCs w:val="22"/>
          <w:lang w:val="sr-Cyrl-CS"/>
        </w:rPr>
        <w:t>ом</w:t>
      </w:r>
      <w:r w:rsidRPr="00456A70">
        <w:rPr>
          <w:sz w:val="22"/>
          <w:szCs w:val="22"/>
          <w:lang w:val="sr-Cyrl-RS"/>
        </w:rPr>
        <w:t xml:space="preserve"> и двоје деце комуницира на руском</w:t>
      </w:r>
      <w:r w:rsidRPr="00456A70">
        <w:rPr>
          <w:sz w:val="22"/>
          <w:szCs w:val="22"/>
          <w:lang w:val="sr-Cyrl-CS"/>
        </w:rPr>
        <w:t xml:space="preserve"> језику</w:t>
      </w:r>
      <w:r w:rsidRPr="00456A70">
        <w:rPr>
          <w:sz w:val="22"/>
          <w:szCs w:val="22"/>
          <w:lang w:val="sr-Cyrl-RS"/>
        </w:rPr>
        <w:t xml:space="preserve">, положио </w:t>
      </w:r>
      <w:r w:rsidRPr="00456A70">
        <w:rPr>
          <w:sz w:val="22"/>
          <w:szCs w:val="22"/>
          <w:lang w:val="sr-Cyrl-CS"/>
        </w:rPr>
        <w:t xml:space="preserve">је </w:t>
      </w:r>
      <w:r w:rsidR="000D30CE">
        <w:rPr>
          <w:sz w:val="22"/>
          <w:szCs w:val="22"/>
          <w:lang w:val="sr-Cyrl-RS"/>
        </w:rPr>
        <w:t>испит и добио возачку</w:t>
      </w:r>
      <w:r w:rsidRPr="00456A70">
        <w:rPr>
          <w:sz w:val="22"/>
          <w:szCs w:val="22"/>
          <w:lang w:val="sr-Cyrl-RS"/>
        </w:rPr>
        <w:t xml:space="preserve"> дозвол</w:t>
      </w:r>
      <w:r w:rsidRPr="00456A70">
        <w:rPr>
          <w:sz w:val="22"/>
          <w:szCs w:val="22"/>
          <w:lang w:val="sr-Cyrl-CS"/>
        </w:rPr>
        <w:t>у</w:t>
      </w:r>
      <w:r w:rsidRPr="00456A70">
        <w:rPr>
          <w:sz w:val="22"/>
          <w:szCs w:val="22"/>
          <w:lang w:val="sr-Cyrl-RS"/>
        </w:rPr>
        <w:t>,</w:t>
      </w:r>
      <w:r w:rsidRPr="00456A70">
        <w:rPr>
          <w:sz w:val="22"/>
          <w:szCs w:val="22"/>
          <w:lang w:val="sr-Cyrl-CS"/>
        </w:rPr>
        <w:t xml:space="preserve"> бави се трговином</w:t>
      </w:r>
      <w:r w:rsidRPr="00456A70">
        <w:rPr>
          <w:sz w:val="22"/>
          <w:szCs w:val="22"/>
          <w:lang w:val="sr-Cyrl-RS"/>
        </w:rPr>
        <w:t xml:space="preserve">. ... </w:t>
      </w:r>
      <w:r w:rsidRPr="00456A70">
        <w:rPr>
          <w:sz w:val="22"/>
          <w:szCs w:val="22"/>
          <w:lang w:val="ru-RU"/>
        </w:rPr>
        <w:t xml:space="preserve">Одбијајући да прихвати </w:t>
      </w:r>
      <w:r w:rsidRPr="00456A70">
        <w:rPr>
          <w:sz w:val="22"/>
          <w:szCs w:val="22"/>
          <w:lang w:val="sr-Cyrl-CS"/>
        </w:rPr>
        <w:t>н</w:t>
      </w:r>
      <w:r w:rsidRPr="00456A70">
        <w:rPr>
          <w:sz w:val="22"/>
          <w:szCs w:val="22"/>
          <w:lang w:val="ru-RU"/>
        </w:rPr>
        <w:t>а разматрање жалб</w:t>
      </w:r>
      <w:r w:rsidRPr="00456A70">
        <w:rPr>
          <w:sz w:val="22"/>
          <w:szCs w:val="22"/>
          <w:lang w:val="sr-Cyrl-CS"/>
        </w:rPr>
        <w:t>у</w:t>
      </w:r>
      <w:r w:rsidRPr="00456A70">
        <w:rPr>
          <w:sz w:val="22"/>
          <w:szCs w:val="22"/>
          <w:lang w:val="ru-RU"/>
        </w:rPr>
        <w:t xml:space="preserve">, Уставни суд Руске Федерације </w:t>
      </w:r>
      <w:r w:rsidRPr="00456A70">
        <w:rPr>
          <w:sz w:val="22"/>
          <w:szCs w:val="22"/>
          <w:lang w:val="sr-Cyrl-CS"/>
        </w:rPr>
        <w:t xml:space="preserve">је </w:t>
      </w:r>
      <w:r w:rsidRPr="00456A70">
        <w:rPr>
          <w:sz w:val="22"/>
          <w:szCs w:val="22"/>
          <w:lang w:val="ru-RU"/>
        </w:rPr>
        <w:t>посебно истакао:</w:t>
      </w:r>
      <w:r w:rsidRPr="00456A70">
        <w:rPr>
          <w:sz w:val="22"/>
          <w:szCs w:val="22"/>
          <w:lang w:val="sr-Cyrl-RS"/>
        </w:rPr>
        <w:t xml:space="preserve"> „</w:t>
      </w:r>
      <w:r w:rsidRPr="00456A70">
        <w:rPr>
          <w:sz w:val="22"/>
          <w:szCs w:val="22"/>
          <w:lang w:val="sr-Cyrl-CS"/>
        </w:rPr>
        <w:t xml:space="preserve">Неопходност обезбеђивања </w:t>
      </w:r>
      <w:r w:rsidRPr="00456A70">
        <w:rPr>
          <w:sz w:val="22"/>
          <w:szCs w:val="22"/>
          <w:lang w:val="ru-RU"/>
        </w:rPr>
        <w:t>окривљен</w:t>
      </w:r>
      <w:r w:rsidRPr="00456A70">
        <w:rPr>
          <w:sz w:val="22"/>
          <w:szCs w:val="22"/>
          <w:lang w:val="sr-Cyrl-CS"/>
        </w:rPr>
        <w:t>ом</w:t>
      </w:r>
      <w:r w:rsidRPr="00456A70">
        <w:rPr>
          <w:sz w:val="22"/>
          <w:szCs w:val="22"/>
          <w:lang w:val="ru-RU"/>
        </w:rPr>
        <w:t xml:space="preserve"> [његов</w:t>
      </w:r>
      <w:r w:rsidRPr="00456A70">
        <w:rPr>
          <w:sz w:val="22"/>
          <w:szCs w:val="22"/>
          <w:lang w:val="sr-Cyrl-CS"/>
        </w:rPr>
        <w:t>их</w:t>
      </w:r>
      <w:r w:rsidRPr="00456A70">
        <w:rPr>
          <w:sz w:val="22"/>
          <w:szCs w:val="22"/>
          <w:lang w:val="ru-RU"/>
        </w:rPr>
        <w:t xml:space="preserve">] права (у овом случају </w:t>
      </w:r>
      <w:r w:rsidR="000D30CE">
        <w:rPr>
          <w:sz w:val="22"/>
          <w:szCs w:val="22"/>
          <w:lang w:val="ru-RU"/>
        </w:rPr>
        <w:t>–</w:t>
      </w:r>
      <w:r w:rsidRPr="00456A70">
        <w:rPr>
          <w:sz w:val="22"/>
          <w:szCs w:val="22"/>
          <w:lang w:val="ru-RU"/>
        </w:rPr>
        <w:t xml:space="preserve"> да </w:t>
      </w:r>
      <w:r w:rsidRPr="00456A70">
        <w:rPr>
          <w:sz w:val="22"/>
          <w:szCs w:val="22"/>
          <w:lang w:val="sr-Cyrl-CS"/>
        </w:rPr>
        <w:t xml:space="preserve">у кривичном поступку </w:t>
      </w:r>
      <w:r w:rsidRPr="00456A70">
        <w:rPr>
          <w:sz w:val="22"/>
          <w:szCs w:val="22"/>
          <w:lang w:val="ru-RU"/>
        </w:rPr>
        <w:t>корист</w:t>
      </w:r>
      <w:r w:rsidRPr="00456A70">
        <w:rPr>
          <w:sz w:val="22"/>
          <w:szCs w:val="22"/>
          <w:lang w:val="sr-Cyrl-CS"/>
        </w:rPr>
        <w:t>и</w:t>
      </w:r>
      <w:r w:rsidRPr="00456A70">
        <w:rPr>
          <w:sz w:val="22"/>
          <w:szCs w:val="22"/>
          <w:lang w:val="ru-RU"/>
        </w:rPr>
        <w:t xml:space="preserve"> свој матерњи језик у </w:t>
      </w:r>
      <w:r w:rsidRPr="00456A70">
        <w:rPr>
          <w:sz w:val="22"/>
          <w:szCs w:val="22"/>
          <w:lang w:val="sr-Cyrl-CS"/>
        </w:rPr>
        <w:t>току</w:t>
      </w:r>
      <w:r w:rsidRPr="00456A70">
        <w:rPr>
          <w:sz w:val="22"/>
          <w:szCs w:val="22"/>
          <w:lang w:val="ru-RU"/>
        </w:rPr>
        <w:t xml:space="preserve"> кривичног поступка </w:t>
      </w:r>
      <w:r w:rsidRPr="00456A70">
        <w:rPr>
          <w:sz w:val="22"/>
          <w:szCs w:val="22"/>
          <w:lang w:val="sr-Cyrl-CS"/>
        </w:rPr>
        <w:t>који се води на руском језику</w:t>
      </w:r>
      <w:r w:rsidRPr="00456A70">
        <w:rPr>
          <w:sz w:val="22"/>
          <w:szCs w:val="22"/>
          <w:lang w:val="sr-Cyrl-RS"/>
        </w:rPr>
        <w:t xml:space="preserve"> – О.Б.</w:t>
      </w:r>
      <w:r w:rsidRPr="00456A70">
        <w:rPr>
          <w:sz w:val="22"/>
          <w:szCs w:val="22"/>
          <w:lang w:val="sr-Cyrl-CS"/>
        </w:rPr>
        <w:t xml:space="preserve">) </w:t>
      </w:r>
      <w:r w:rsidRPr="00456A70">
        <w:rPr>
          <w:i/>
          <w:sz w:val="22"/>
          <w:szCs w:val="22"/>
          <w:lang w:val="ru-RU"/>
        </w:rPr>
        <w:t xml:space="preserve">не искључује </w:t>
      </w:r>
      <w:r w:rsidRPr="00456A70">
        <w:rPr>
          <w:i/>
          <w:sz w:val="22"/>
          <w:szCs w:val="22"/>
          <w:lang w:val="sr-Cyrl-CS"/>
        </w:rPr>
        <w:t xml:space="preserve">то да </w:t>
      </w:r>
      <w:r w:rsidRPr="00456A70">
        <w:rPr>
          <w:i/>
          <w:sz w:val="22"/>
          <w:szCs w:val="22"/>
          <w:lang w:val="ru-RU"/>
        </w:rPr>
        <w:t>законодавац</w:t>
      </w:r>
      <w:r w:rsidRPr="00456A70">
        <w:rPr>
          <w:i/>
          <w:sz w:val="22"/>
          <w:szCs w:val="22"/>
          <w:lang w:val="sr-Cyrl-CS"/>
        </w:rPr>
        <w:t xml:space="preserve"> има право да установи, </w:t>
      </w:r>
      <w:r w:rsidRPr="00456A70">
        <w:rPr>
          <w:i/>
          <w:sz w:val="22"/>
          <w:szCs w:val="22"/>
          <w:lang w:val="ru-RU"/>
        </w:rPr>
        <w:t>у складу са одредб</w:t>
      </w:r>
      <w:r w:rsidRPr="00456A70">
        <w:rPr>
          <w:i/>
          <w:sz w:val="22"/>
          <w:szCs w:val="22"/>
          <w:lang w:val="sr-Cyrl-CS"/>
        </w:rPr>
        <w:t>ом</w:t>
      </w:r>
      <w:r w:rsidRPr="00456A70">
        <w:rPr>
          <w:i/>
          <w:sz w:val="22"/>
          <w:szCs w:val="22"/>
          <w:lang w:val="ru-RU"/>
        </w:rPr>
        <w:t xml:space="preserve"> члана 17 (</w:t>
      </w:r>
      <w:r w:rsidRPr="00456A70">
        <w:rPr>
          <w:i/>
          <w:sz w:val="22"/>
          <w:szCs w:val="22"/>
          <w:lang w:val="sr-Cyrl-RS"/>
        </w:rPr>
        <w:t>став</w:t>
      </w:r>
      <w:r w:rsidRPr="00456A70">
        <w:rPr>
          <w:i/>
          <w:sz w:val="22"/>
          <w:szCs w:val="22"/>
          <w:lang w:val="ru-RU"/>
        </w:rPr>
        <w:t xml:space="preserve"> 3) Устава</w:t>
      </w:r>
      <w:r w:rsidRPr="00456A70">
        <w:rPr>
          <w:i/>
          <w:sz w:val="22"/>
          <w:szCs w:val="22"/>
          <w:lang w:val="sr-Cyrl-CS"/>
        </w:rPr>
        <w:t xml:space="preserve"> </w:t>
      </w:r>
      <w:r w:rsidRPr="00456A70">
        <w:rPr>
          <w:i/>
          <w:sz w:val="22"/>
          <w:szCs w:val="22"/>
          <w:lang w:val="ru-RU"/>
        </w:rPr>
        <w:t>Руск</w:t>
      </w:r>
      <w:r w:rsidRPr="00456A70">
        <w:rPr>
          <w:i/>
          <w:sz w:val="22"/>
          <w:szCs w:val="22"/>
          <w:lang w:val="sr-Cyrl-CS"/>
        </w:rPr>
        <w:t>е</w:t>
      </w:r>
      <w:r w:rsidRPr="00456A70">
        <w:rPr>
          <w:i/>
          <w:sz w:val="22"/>
          <w:szCs w:val="22"/>
          <w:lang w:val="ru-RU"/>
        </w:rPr>
        <w:t xml:space="preserve"> Федерациј</w:t>
      </w:r>
      <w:r w:rsidRPr="00456A70">
        <w:rPr>
          <w:i/>
          <w:sz w:val="22"/>
          <w:szCs w:val="22"/>
          <w:lang w:val="sr-Cyrl-RS"/>
        </w:rPr>
        <w:t>е</w:t>
      </w:r>
      <w:r w:rsidRPr="00456A70">
        <w:rPr>
          <w:i/>
          <w:sz w:val="22"/>
          <w:szCs w:val="22"/>
          <w:lang w:val="ru-RU"/>
        </w:rPr>
        <w:t xml:space="preserve">, према којем </w:t>
      </w:r>
      <w:r w:rsidRPr="00456A70">
        <w:rPr>
          <w:i/>
          <w:sz w:val="22"/>
          <w:szCs w:val="22"/>
          <w:lang w:val="sr-Cyrl-CS"/>
        </w:rPr>
        <w:t xml:space="preserve">остваривање </w:t>
      </w:r>
      <w:r w:rsidRPr="00456A70">
        <w:rPr>
          <w:i/>
          <w:sz w:val="22"/>
          <w:szCs w:val="22"/>
          <w:lang w:val="ru-RU"/>
        </w:rPr>
        <w:t>права и слобод</w:t>
      </w:r>
      <w:r w:rsidRPr="00456A70">
        <w:rPr>
          <w:i/>
          <w:sz w:val="22"/>
          <w:szCs w:val="22"/>
          <w:lang w:val="sr-Cyrl-CS"/>
        </w:rPr>
        <w:t>а</w:t>
      </w:r>
      <w:r w:rsidRPr="00456A70">
        <w:rPr>
          <w:i/>
          <w:sz w:val="22"/>
          <w:szCs w:val="22"/>
          <w:lang w:val="ru-RU"/>
        </w:rPr>
        <w:t xml:space="preserve"> човека и грађанина не сме да крш</w:t>
      </w:r>
      <w:r w:rsidRPr="00456A70">
        <w:rPr>
          <w:i/>
          <w:sz w:val="22"/>
          <w:szCs w:val="22"/>
          <w:lang w:val="sr-Cyrl-CS"/>
        </w:rPr>
        <w:t>и</w:t>
      </w:r>
      <w:r w:rsidRPr="00456A70">
        <w:rPr>
          <w:i/>
          <w:sz w:val="22"/>
          <w:szCs w:val="22"/>
          <w:lang w:val="ru-RU"/>
        </w:rPr>
        <w:t xml:space="preserve"> права и слобод</w:t>
      </w:r>
      <w:r w:rsidRPr="00456A70">
        <w:rPr>
          <w:i/>
          <w:sz w:val="22"/>
          <w:szCs w:val="22"/>
          <w:lang w:val="sr-Cyrl-CS"/>
        </w:rPr>
        <w:t>е</w:t>
      </w:r>
      <w:r w:rsidRPr="00456A70">
        <w:rPr>
          <w:i/>
          <w:sz w:val="22"/>
          <w:szCs w:val="22"/>
          <w:lang w:val="ru-RU"/>
        </w:rPr>
        <w:t xml:space="preserve"> других</w:t>
      </w:r>
      <w:r w:rsidRPr="00456A70">
        <w:rPr>
          <w:i/>
          <w:sz w:val="22"/>
          <w:szCs w:val="22"/>
          <w:lang w:val="sr-Cyrl-CS"/>
        </w:rPr>
        <w:t xml:space="preserve"> лица</w:t>
      </w:r>
      <w:r w:rsidRPr="00456A70">
        <w:rPr>
          <w:i/>
          <w:sz w:val="22"/>
          <w:szCs w:val="22"/>
          <w:lang w:val="ru-RU"/>
        </w:rPr>
        <w:t>, такв</w:t>
      </w:r>
      <w:r w:rsidRPr="00456A70">
        <w:rPr>
          <w:i/>
          <w:sz w:val="22"/>
          <w:szCs w:val="22"/>
          <w:lang w:val="sr-Cyrl-CS"/>
        </w:rPr>
        <w:t>е</w:t>
      </w:r>
      <w:r w:rsidRPr="00456A70">
        <w:rPr>
          <w:i/>
          <w:sz w:val="22"/>
          <w:szCs w:val="22"/>
          <w:lang w:val="ru-RU"/>
        </w:rPr>
        <w:t xml:space="preserve"> услов</w:t>
      </w:r>
      <w:r w:rsidRPr="00456A70">
        <w:rPr>
          <w:i/>
          <w:sz w:val="22"/>
          <w:szCs w:val="22"/>
          <w:lang w:val="sr-Cyrl-CS"/>
        </w:rPr>
        <w:t>е</w:t>
      </w:r>
      <w:r w:rsidRPr="00456A70">
        <w:rPr>
          <w:i/>
          <w:sz w:val="22"/>
          <w:szCs w:val="22"/>
          <w:lang w:val="ru-RU"/>
        </w:rPr>
        <w:t xml:space="preserve"> и поступак за остваривање овог права, тако да </w:t>
      </w:r>
      <w:r w:rsidRPr="00456A70">
        <w:rPr>
          <w:i/>
          <w:sz w:val="22"/>
          <w:szCs w:val="22"/>
          <w:lang w:val="sr-Cyrl-CS"/>
        </w:rPr>
        <w:t xml:space="preserve">оно </w:t>
      </w:r>
      <w:r w:rsidRPr="00456A70">
        <w:rPr>
          <w:i/>
          <w:sz w:val="22"/>
          <w:szCs w:val="22"/>
          <w:lang w:val="ru-RU"/>
        </w:rPr>
        <w:t xml:space="preserve">не </w:t>
      </w:r>
      <w:r w:rsidRPr="00456A70">
        <w:rPr>
          <w:i/>
          <w:sz w:val="22"/>
          <w:szCs w:val="22"/>
          <w:lang w:val="sr-Cyrl-CS"/>
        </w:rPr>
        <w:t>омета</w:t>
      </w:r>
      <w:r w:rsidRPr="00456A70">
        <w:rPr>
          <w:i/>
          <w:sz w:val="22"/>
          <w:szCs w:val="22"/>
          <w:lang w:val="ru-RU"/>
        </w:rPr>
        <w:t xml:space="preserve"> </w:t>
      </w:r>
      <w:r w:rsidRPr="00456A70">
        <w:rPr>
          <w:i/>
          <w:sz w:val="22"/>
          <w:szCs w:val="22"/>
          <w:lang w:val="sr-Cyrl-CS"/>
        </w:rPr>
        <w:t xml:space="preserve">разматрање дела и решавање задатака правосуђа </w:t>
      </w:r>
      <w:r w:rsidRPr="00456A70">
        <w:rPr>
          <w:i/>
          <w:sz w:val="22"/>
          <w:szCs w:val="22"/>
          <w:lang w:val="ru-RU"/>
        </w:rPr>
        <w:t>у разумн</w:t>
      </w:r>
      <w:r w:rsidRPr="00456A70">
        <w:rPr>
          <w:i/>
          <w:sz w:val="22"/>
          <w:szCs w:val="22"/>
          <w:lang w:val="sr-Cyrl-CS"/>
        </w:rPr>
        <w:t>им</w:t>
      </w:r>
      <w:r w:rsidRPr="00456A70">
        <w:rPr>
          <w:i/>
          <w:sz w:val="22"/>
          <w:szCs w:val="22"/>
          <w:lang w:val="ru-RU"/>
        </w:rPr>
        <w:t xml:space="preserve"> рок</w:t>
      </w:r>
      <w:r w:rsidRPr="00456A70">
        <w:rPr>
          <w:i/>
          <w:sz w:val="22"/>
          <w:szCs w:val="22"/>
          <w:lang w:val="sr-Cyrl-CS"/>
        </w:rPr>
        <w:t>овима</w:t>
      </w:r>
      <w:r w:rsidRPr="00456A70">
        <w:rPr>
          <w:i/>
          <w:sz w:val="22"/>
          <w:szCs w:val="22"/>
          <w:lang w:val="ru-RU"/>
        </w:rPr>
        <w:t xml:space="preserve">, </w:t>
      </w:r>
      <w:r w:rsidRPr="00456A70">
        <w:rPr>
          <w:i/>
          <w:sz w:val="22"/>
          <w:szCs w:val="22"/>
          <w:lang w:val="sr-Cyrl-CS"/>
        </w:rPr>
        <w:t xml:space="preserve">као </w:t>
      </w:r>
      <w:r w:rsidRPr="00456A70">
        <w:rPr>
          <w:i/>
          <w:sz w:val="22"/>
          <w:szCs w:val="22"/>
          <w:lang w:val="ru-RU"/>
        </w:rPr>
        <w:t>и заштит</w:t>
      </w:r>
      <w:r w:rsidRPr="00456A70">
        <w:rPr>
          <w:i/>
          <w:sz w:val="22"/>
          <w:szCs w:val="22"/>
          <w:lang w:val="sr-Cyrl-CS"/>
        </w:rPr>
        <w:t>у</w:t>
      </w:r>
      <w:r w:rsidRPr="00456A70">
        <w:rPr>
          <w:i/>
          <w:sz w:val="22"/>
          <w:szCs w:val="22"/>
          <w:lang w:val="ru-RU"/>
        </w:rPr>
        <w:t xml:space="preserve"> права и слобода других учесни</w:t>
      </w:r>
      <w:r w:rsidRPr="00456A70">
        <w:rPr>
          <w:i/>
          <w:sz w:val="22"/>
          <w:szCs w:val="22"/>
          <w:lang w:val="sr-Cyrl-CS"/>
        </w:rPr>
        <w:t>ка</w:t>
      </w:r>
      <w:r w:rsidRPr="00456A70">
        <w:rPr>
          <w:i/>
          <w:sz w:val="22"/>
          <w:szCs w:val="22"/>
          <w:lang w:val="ru-RU"/>
        </w:rPr>
        <w:t xml:space="preserve"> у кривичном поступку.</w:t>
      </w:r>
      <w:r w:rsidRPr="00456A70">
        <w:rPr>
          <w:sz w:val="22"/>
          <w:szCs w:val="22"/>
          <w:lang w:val="sr-Cyrl-RS"/>
        </w:rPr>
        <w:t xml:space="preserve"> </w:t>
      </w:r>
      <w:r w:rsidRPr="00456A70">
        <w:rPr>
          <w:i/>
          <w:sz w:val="22"/>
          <w:szCs w:val="22"/>
          <w:lang w:val="ru-RU"/>
        </w:rPr>
        <w:t>[...] Органи прелиминарне истраге, тужилац и суд има</w:t>
      </w:r>
      <w:r w:rsidRPr="00456A70">
        <w:rPr>
          <w:i/>
          <w:sz w:val="22"/>
          <w:szCs w:val="22"/>
          <w:lang w:val="sr-Cyrl-CS"/>
        </w:rPr>
        <w:t>ју</w:t>
      </w:r>
      <w:r w:rsidRPr="00456A70">
        <w:rPr>
          <w:i/>
          <w:sz w:val="22"/>
          <w:szCs w:val="22"/>
          <w:lang w:val="ru-RU"/>
        </w:rPr>
        <w:t xml:space="preserve"> право да</w:t>
      </w:r>
      <w:r w:rsidRPr="00456A70">
        <w:rPr>
          <w:i/>
          <w:sz w:val="22"/>
          <w:szCs w:val="22"/>
          <w:lang w:val="sr-Cyrl-CS"/>
        </w:rPr>
        <w:t xml:space="preserve"> својим </w:t>
      </w:r>
      <w:r w:rsidRPr="00456A70">
        <w:rPr>
          <w:i/>
          <w:sz w:val="22"/>
          <w:szCs w:val="22"/>
          <w:lang w:val="ru-RU"/>
        </w:rPr>
        <w:t>образложен</w:t>
      </w:r>
      <w:r w:rsidRPr="00456A70">
        <w:rPr>
          <w:i/>
          <w:sz w:val="22"/>
          <w:szCs w:val="22"/>
          <w:lang w:val="sr-Cyrl-CS"/>
        </w:rPr>
        <w:t>им</w:t>
      </w:r>
      <w:r w:rsidRPr="00456A70">
        <w:rPr>
          <w:i/>
          <w:sz w:val="22"/>
          <w:szCs w:val="22"/>
          <w:lang w:val="ru-RU"/>
        </w:rPr>
        <w:t xml:space="preserve"> одлук</w:t>
      </w:r>
      <w:r w:rsidRPr="00456A70">
        <w:rPr>
          <w:i/>
          <w:sz w:val="22"/>
          <w:szCs w:val="22"/>
          <w:lang w:val="sr-Cyrl-CS"/>
        </w:rPr>
        <w:t>ама</w:t>
      </w:r>
      <w:r w:rsidRPr="00456A70">
        <w:rPr>
          <w:i/>
          <w:sz w:val="22"/>
          <w:szCs w:val="22"/>
          <w:lang w:val="ru-RU"/>
        </w:rPr>
        <w:t xml:space="preserve"> одбиј</w:t>
      </w:r>
      <w:r w:rsidRPr="00456A70">
        <w:rPr>
          <w:i/>
          <w:sz w:val="22"/>
          <w:szCs w:val="22"/>
          <w:lang w:val="sr-Cyrl-CS"/>
        </w:rPr>
        <w:t>у</w:t>
      </w:r>
      <w:r w:rsidRPr="00456A70">
        <w:rPr>
          <w:i/>
          <w:sz w:val="22"/>
          <w:szCs w:val="22"/>
          <w:lang w:val="ru-RU"/>
        </w:rPr>
        <w:t xml:space="preserve"> </w:t>
      </w:r>
      <w:r w:rsidRPr="00456A70">
        <w:rPr>
          <w:i/>
          <w:sz w:val="22"/>
          <w:szCs w:val="22"/>
          <w:lang w:val="sr-Cyrl-CS"/>
        </w:rPr>
        <w:t xml:space="preserve">захтев </w:t>
      </w:r>
      <w:r w:rsidRPr="00456A70">
        <w:rPr>
          <w:i/>
          <w:sz w:val="22"/>
          <w:szCs w:val="22"/>
          <w:lang w:val="sr-Cyrl-RS"/>
        </w:rPr>
        <w:t>(</w:t>
      </w:r>
      <w:r w:rsidRPr="00456A70">
        <w:rPr>
          <w:i/>
          <w:sz w:val="22"/>
          <w:szCs w:val="22"/>
          <w:lang w:val="ru-RU"/>
        </w:rPr>
        <w:t>...</w:t>
      </w:r>
      <w:r w:rsidRPr="00456A70">
        <w:rPr>
          <w:i/>
          <w:sz w:val="22"/>
          <w:szCs w:val="22"/>
          <w:lang w:val="sr-Cyrl-RS"/>
        </w:rPr>
        <w:t>)</w:t>
      </w:r>
      <w:r w:rsidRPr="00456A70">
        <w:rPr>
          <w:i/>
          <w:sz w:val="22"/>
          <w:szCs w:val="22"/>
          <w:lang w:val="ru-RU"/>
        </w:rPr>
        <w:t xml:space="preserve"> ако</w:t>
      </w:r>
      <w:r w:rsidRPr="00456A70">
        <w:rPr>
          <w:i/>
          <w:sz w:val="22"/>
          <w:szCs w:val="22"/>
          <w:lang w:val="sr-Cyrl-CS"/>
        </w:rPr>
        <w:t xml:space="preserve"> се</w:t>
      </w:r>
      <w:r w:rsidRPr="00456A70">
        <w:rPr>
          <w:i/>
          <w:sz w:val="22"/>
          <w:szCs w:val="22"/>
          <w:lang w:val="ru-RU"/>
        </w:rPr>
        <w:t xml:space="preserve"> материјал</w:t>
      </w:r>
      <w:r w:rsidRPr="00456A70">
        <w:rPr>
          <w:i/>
          <w:sz w:val="22"/>
          <w:szCs w:val="22"/>
          <w:lang w:val="sr-Cyrl-CS"/>
        </w:rPr>
        <w:t>ним</w:t>
      </w:r>
      <w:r w:rsidRPr="00456A70">
        <w:rPr>
          <w:i/>
          <w:sz w:val="22"/>
          <w:szCs w:val="22"/>
          <w:lang w:val="ru-RU"/>
        </w:rPr>
        <w:t xml:space="preserve"> </w:t>
      </w:r>
      <w:r w:rsidRPr="00456A70">
        <w:rPr>
          <w:i/>
          <w:sz w:val="22"/>
          <w:szCs w:val="22"/>
          <w:lang w:val="sr-Cyrl-CS"/>
        </w:rPr>
        <w:t xml:space="preserve">доказима у предмету потврди </w:t>
      </w:r>
      <w:r w:rsidRPr="00456A70">
        <w:rPr>
          <w:i/>
          <w:sz w:val="22"/>
          <w:szCs w:val="22"/>
          <w:lang w:val="ru-RU"/>
        </w:rPr>
        <w:t xml:space="preserve">да је </w:t>
      </w:r>
      <w:r w:rsidRPr="00456A70">
        <w:rPr>
          <w:i/>
          <w:sz w:val="22"/>
          <w:szCs w:val="22"/>
          <w:lang w:val="sr-Cyrl-CS"/>
        </w:rPr>
        <w:t xml:space="preserve">захтев </w:t>
      </w:r>
      <w:r w:rsidRPr="00456A70">
        <w:rPr>
          <w:i/>
          <w:sz w:val="22"/>
          <w:szCs w:val="22"/>
          <w:lang w:val="ru-RU"/>
        </w:rPr>
        <w:t>би</w:t>
      </w:r>
      <w:r w:rsidRPr="00456A70">
        <w:rPr>
          <w:i/>
          <w:sz w:val="22"/>
          <w:szCs w:val="22"/>
          <w:lang w:val="sr-Cyrl-CS"/>
        </w:rPr>
        <w:t>о</w:t>
      </w:r>
      <w:r w:rsidRPr="00456A70">
        <w:rPr>
          <w:i/>
          <w:sz w:val="22"/>
          <w:szCs w:val="22"/>
          <w:lang w:val="ru-RU"/>
        </w:rPr>
        <w:t xml:space="preserve"> резултат злоупотребе права</w:t>
      </w:r>
      <w:r w:rsidRPr="00456A70">
        <w:rPr>
          <w:sz w:val="22"/>
          <w:szCs w:val="22"/>
          <w:lang w:val="ru-RU"/>
        </w:rPr>
        <w:t xml:space="preserve"> (курзив О</w:t>
      </w:r>
      <w:r w:rsidRPr="00456A70">
        <w:rPr>
          <w:sz w:val="22"/>
          <w:szCs w:val="22"/>
          <w:lang w:val="sr-Cyrl-CS"/>
        </w:rPr>
        <w:t xml:space="preserve">. </w:t>
      </w:r>
      <w:r w:rsidRPr="00456A70">
        <w:rPr>
          <w:sz w:val="22"/>
          <w:szCs w:val="22"/>
          <w:lang w:val="ru-RU"/>
        </w:rPr>
        <w:t>Б</w:t>
      </w:r>
      <w:r w:rsidRPr="00456A70">
        <w:rPr>
          <w:sz w:val="22"/>
          <w:szCs w:val="22"/>
          <w:lang w:val="sr-Cyrl-CS"/>
        </w:rPr>
        <w:t>.</w:t>
      </w:r>
      <w:r w:rsidRPr="00456A70">
        <w:rPr>
          <w:sz w:val="22"/>
          <w:szCs w:val="22"/>
          <w:lang w:val="ru-RU"/>
        </w:rPr>
        <w:t>)</w:t>
      </w:r>
      <w:r w:rsidRPr="00456A70">
        <w:rPr>
          <w:sz w:val="22"/>
          <w:szCs w:val="22"/>
          <w:lang w:val="sr-Cyrl-RS"/>
        </w:rPr>
        <w:t>“.</w:t>
      </w:r>
      <w:r w:rsidRPr="00456A70">
        <w:rPr>
          <w:rStyle w:val="FootnoteReference"/>
          <w:sz w:val="22"/>
          <w:szCs w:val="22"/>
        </w:rPr>
        <w:footnoteReference w:id="845"/>
      </w:r>
    </w:p>
    <w:p w:rsidR="009A5F00" w:rsidRDefault="009A5F00" w:rsidP="005A6524">
      <w:pPr>
        <w:spacing w:line="360" w:lineRule="auto"/>
        <w:ind w:firstLine="720"/>
        <w:jc w:val="both"/>
        <w:rPr>
          <w:lang w:val="sr-Latn-RS"/>
        </w:rPr>
      </w:pPr>
    </w:p>
    <w:p w:rsidR="009A5F00" w:rsidRDefault="009A5F00" w:rsidP="005A6524">
      <w:pPr>
        <w:spacing w:line="360" w:lineRule="auto"/>
        <w:ind w:firstLine="720"/>
        <w:jc w:val="both"/>
        <w:rPr>
          <w:lang w:val="sr-Latn-RS"/>
        </w:rPr>
      </w:pPr>
      <w:r w:rsidRPr="0096498C">
        <w:rPr>
          <w:lang w:val="sr-Cyrl-RS" w:eastAsia="en-GB"/>
        </w:rPr>
        <w:t>Нажалост, српски кривични судови нису препознали ову процесну ситуацију као злоупотребу субјективног права на употребу језика у поступку. До чега ова процесна злоупотреба може да доведе најбоље илуструје чланак објављен у дневном листу „Политика“ број 36044 од 15.3.2014. године под насловом „Муке судства у Пријепољу због босанског језика“ аутора Бранка Пејовића. „</w:t>
      </w:r>
      <w:r w:rsidRPr="0096498C">
        <w:rPr>
          <w:lang w:val="sr-Cyrl-CS"/>
        </w:rPr>
        <w:t>Судство у Пријепољу за поједине кривичне, прекршајне па и парничне предмете, у чијем поступку житељи овог краја бошњачке националности захтевају преводиоца са српског на босан</w:t>
      </w:r>
      <w:r w:rsidRPr="0096498C">
        <w:rPr>
          <w:lang w:val="sr-Cyrl-RS"/>
        </w:rPr>
        <w:t>с</w:t>
      </w:r>
      <w:r w:rsidRPr="0096498C">
        <w:rPr>
          <w:lang w:val="sr-Cyrl-CS"/>
        </w:rPr>
        <w:t>ки, већ неколико година нема решење. Суд оставља предмете да мирују, одлаже их, чекајући да се обезбеди овлашћени судски тумач за босански језик.</w:t>
      </w:r>
      <w:r w:rsidRPr="0096498C">
        <w:rPr>
          <w:lang w:val="sr-Cyrl-RS" w:eastAsia="en-GB"/>
        </w:rPr>
        <w:t xml:space="preserve"> </w:t>
      </w:r>
      <w:r w:rsidRPr="0096498C">
        <w:rPr>
          <w:lang w:val="sr-Cyrl-CS"/>
        </w:rPr>
        <w:t>Али њега годинама нема.</w:t>
      </w:r>
      <w:r w:rsidRPr="0096498C">
        <w:rPr>
          <w:lang w:val="sr-Cyrl-RS"/>
        </w:rPr>
        <w:t>..</w:t>
      </w:r>
      <w:r>
        <w:rPr>
          <w:lang w:val="sr-Cyrl-RS"/>
        </w:rPr>
        <w:t xml:space="preserve"> </w:t>
      </w:r>
      <w:r w:rsidRPr="0096498C">
        <w:rPr>
          <w:lang w:val="sr-Cyrl-CS"/>
        </w:rPr>
        <w:t>Нерешени спорови се гомилају и застаревају. У овдашњем основном суду већ је око 60 таквих нерешених предмета, у Прекршајном чак 250.</w:t>
      </w:r>
      <w:r w:rsidRPr="0096498C">
        <w:rPr>
          <w:lang w:val="sr-Cyrl-RS" w:eastAsia="en-GB"/>
        </w:rPr>
        <w:t xml:space="preserve"> </w:t>
      </w:r>
      <w:r w:rsidRPr="0096498C">
        <w:rPr>
          <w:lang w:val="sr-Cyrl-CS"/>
        </w:rPr>
        <w:t xml:space="preserve">Дешавају се, због „неразумевања </w:t>
      </w:r>
      <w:r w:rsidRPr="0096498C">
        <w:rPr>
          <w:lang w:val="sr-Cyrl-CS"/>
        </w:rPr>
        <w:lastRenderedPageBreak/>
        <w:t>језика“, и овакви судски „е</w:t>
      </w:r>
      <w:r w:rsidRPr="0096498C">
        <w:rPr>
          <w:lang w:val="sr-Cyrl-RS"/>
        </w:rPr>
        <w:t>п</w:t>
      </w:r>
      <w:r w:rsidRPr="0096498C">
        <w:rPr>
          <w:lang w:val="sr-Cyrl-CS"/>
        </w:rPr>
        <w:t>илози“: посвађала се пре неколико година двојица на железничкој станици у Пријепољу, па један потегао нож и убо другог, наневши му тешке повреде. Истрага је обављена, оптужница против нападача подигнута, али када је требало да му се суди, окривљени који је бошњачке националности затражио је судског тумача за босански језик. А тумача нема и, наравно, тај предмет сада стоји. Слично је и код крађа, туча…</w:t>
      </w:r>
      <w:r w:rsidRPr="0096498C">
        <w:rPr>
          <w:lang w:val="sr-Cyrl-RS" w:eastAsia="en-GB"/>
        </w:rPr>
        <w:t xml:space="preserve"> </w:t>
      </w:r>
      <w:r w:rsidRPr="0096498C">
        <w:rPr>
          <w:lang w:val="sr-Cyrl-CS"/>
        </w:rPr>
        <w:t>Ово замешатељство око босанског језика оптерећује и успорава рад пријепољски</w:t>
      </w:r>
      <w:r>
        <w:rPr>
          <w:lang w:val="sr-Cyrl-CS"/>
        </w:rPr>
        <w:t>х судова, гура их у неажурност.</w:t>
      </w:r>
    </w:p>
    <w:p w:rsidR="005A6524" w:rsidRDefault="009A5F00" w:rsidP="005A6524">
      <w:pPr>
        <w:spacing w:line="360" w:lineRule="auto"/>
        <w:ind w:firstLine="720"/>
        <w:jc w:val="both"/>
        <w:rPr>
          <w:lang w:val="sr-Latn-RS"/>
        </w:rPr>
      </w:pPr>
      <w:r w:rsidRPr="0096498C">
        <w:rPr>
          <w:lang w:val="sr-Cyrl-CS"/>
        </w:rPr>
        <w:t>М</w:t>
      </w:r>
      <w:r>
        <w:rPr>
          <w:lang w:val="sr-Cyrl-RS"/>
        </w:rPr>
        <w:t>.</w:t>
      </w:r>
      <w:r w:rsidRPr="0096498C">
        <w:rPr>
          <w:lang w:val="sr-Cyrl-CS"/>
        </w:rPr>
        <w:t>Б</w:t>
      </w:r>
      <w:r>
        <w:rPr>
          <w:lang w:val="sr-Cyrl-RS"/>
        </w:rPr>
        <w:t>.</w:t>
      </w:r>
      <w:r w:rsidRPr="0096498C">
        <w:rPr>
          <w:lang w:val="sr-Cyrl-CS"/>
        </w:rPr>
        <w:t>, вршилац функције председника Основног суда у Пријепољу, то потврђује</w:t>
      </w:r>
      <w:r w:rsidRPr="0096498C">
        <w:rPr>
          <w:lang w:val="sr-Cyrl-RS"/>
        </w:rPr>
        <w:t>,</w:t>
      </w:r>
      <w:r w:rsidRPr="0096498C">
        <w:rPr>
          <w:lang w:val="sr-Cyrl-CS"/>
        </w:rPr>
        <w:t xml:space="preserve"> подсећајући да је почетком 2009. године, у складу са законом, на подручју општине у службену употребу, уз српски, ушао и босански језик, будући да је у овдашњем живљу више од 15 одсто Бошњака.</w:t>
      </w:r>
      <w:r w:rsidRPr="0096498C">
        <w:rPr>
          <w:lang w:val="sr-Cyrl-RS" w:eastAsia="en-GB"/>
        </w:rPr>
        <w:t xml:space="preserve"> „</w:t>
      </w:r>
      <w:r w:rsidRPr="0096498C">
        <w:rPr>
          <w:lang w:val="sr-Cyrl-CS"/>
        </w:rPr>
        <w:t>Већ наредне године овде је дошло до првих судских поступака у коме се тражио тумач за босански. Први пут је адвокат бошњачке националности тра</w:t>
      </w:r>
      <w:r w:rsidRPr="0096498C">
        <w:rPr>
          <w:lang w:val="sr-Cyrl-RS"/>
        </w:rPr>
        <w:t>ж</w:t>
      </w:r>
      <w:r w:rsidRPr="0096498C">
        <w:rPr>
          <w:lang w:val="sr-Cyrl-CS"/>
        </w:rPr>
        <w:t>ио да се поступак води на босанском језику у спору око сукоба присталица Исламске заједнице Србије (Зилкић) са онима који подржавају Исламску заједницу у Србији (Зукорлић). Или да се, уколико суд изабере вођење поступка на српском, њему и његовим клијентима обезбеди овлашћени судски тумач за босански језик са листе Министарства правде, те да им се обезбеди превод списа тог предмета на босански</w:t>
      </w:r>
      <w:r w:rsidRPr="0096498C">
        <w:rPr>
          <w:lang w:val="sr-Cyrl-RS"/>
        </w:rPr>
        <w:t>“...</w:t>
      </w:r>
      <w:r w:rsidRPr="0096498C">
        <w:rPr>
          <w:lang w:val="sr-Cyrl-RS" w:eastAsia="en-GB"/>
        </w:rPr>
        <w:t xml:space="preserve"> </w:t>
      </w:r>
      <w:r w:rsidRPr="0096498C">
        <w:rPr>
          <w:lang w:val="sr-Cyrl-CS"/>
        </w:rPr>
        <w:t>Било је овде и случајева</w:t>
      </w:r>
      <w:r w:rsidRPr="0096498C">
        <w:rPr>
          <w:lang w:val="sr-Cyrl-RS"/>
        </w:rPr>
        <w:t xml:space="preserve"> ...</w:t>
      </w:r>
      <w:r w:rsidRPr="0096498C">
        <w:rPr>
          <w:lang w:val="sr-Cyrl-CS"/>
        </w:rPr>
        <w:t xml:space="preserve"> где је окривљени током истраге давао исказе не тражећи тумача, да би након подизања оптужног акта, кад дође суђење, наједном истакао захтев за босански језик.</w:t>
      </w:r>
      <w:r w:rsidRPr="0096498C">
        <w:rPr>
          <w:lang w:val="sr-Cyrl-RS" w:eastAsia="en-GB"/>
        </w:rPr>
        <w:t xml:space="preserve"> ... </w:t>
      </w:r>
      <w:r w:rsidRPr="0096498C">
        <w:rPr>
          <w:lang w:val="sr-Cyrl-CS"/>
        </w:rPr>
        <w:t>ова пракса око босанског језика у Пријепољу није само бошњачка специјалност</w:t>
      </w:r>
      <w:r w:rsidRPr="0096498C">
        <w:rPr>
          <w:lang w:val="sr-Cyrl-RS"/>
        </w:rPr>
        <w:t>,</w:t>
      </w:r>
      <w:r w:rsidRPr="0096498C">
        <w:rPr>
          <w:lang w:val="sr-Cyrl-CS"/>
        </w:rPr>
        <w:t xml:space="preserve"> у последње време и поједини Срби понекад траже услуге адвоката Бошњака. Тако и они пред судом захтевају тумача за босански језик, изговарајући се да је потребан адвокату. А све с циљем да се поступак одуговлачи</w:t>
      </w:r>
      <w:r w:rsidRPr="0096498C">
        <w:rPr>
          <w:lang w:val="sr-Cyrl-RS"/>
        </w:rPr>
        <w:t>“.</w:t>
      </w:r>
    </w:p>
    <w:p w:rsidR="009A5F00" w:rsidRDefault="009A5F00" w:rsidP="005A6524">
      <w:pPr>
        <w:spacing w:line="360" w:lineRule="auto"/>
        <w:ind w:firstLine="720"/>
        <w:jc w:val="both"/>
        <w:rPr>
          <w:lang w:val="sr-Latn-RS"/>
        </w:rPr>
      </w:pPr>
      <w:r w:rsidRPr="0096498C">
        <w:rPr>
          <w:lang w:val="sr-Latn-RS"/>
        </w:rPr>
        <w:t>У вези проблема насталог у поступцима пред</w:t>
      </w:r>
      <w:r w:rsidRPr="0055786A">
        <w:rPr>
          <w:lang w:val="sr-Latn-RS"/>
        </w:rPr>
        <w:t xml:space="preserve"> српским кривичним судовима због злоупотребе субјективног права на употребу језика у кривичном поступку цитира</w:t>
      </w:r>
      <w:r>
        <w:rPr>
          <w:lang w:val="sr-Latn-RS"/>
        </w:rPr>
        <w:t xml:space="preserve">ћемо </w:t>
      </w:r>
      <w:r w:rsidRPr="0055786A">
        <w:rPr>
          <w:lang w:val="sr-Latn-RS"/>
        </w:rPr>
        <w:t xml:space="preserve">текст дописа Апелационог суда у Крагујевцу кривичним одељењима подручних виших судова. </w:t>
      </w:r>
      <w:r w:rsidRPr="0055786A">
        <w:rPr>
          <w:lang w:val="sr-Cyrl-RS"/>
        </w:rPr>
        <w:t>„</w:t>
      </w:r>
      <w:r w:rsidRPr="0055786A">
        <w:rPr>
          <w:lang w:val="sr-Cyrl-CS"/>
        </w:rPr>
        <w:t xml:space="preserve">У допису је обрађено питање кривичног одељења Основног суда у Ужицу: </w:t>
      </w:r>
      <w:r w:rsidRPr="0055786A">
        <w:rPr>
          <w:lang w:val="sr-Cyrl-RS"/>
        </w:rPr>
        <w:t>п</w:t>
      </w:r>
      <w:r w:rsidRPr="0055786A">
        <w:rPr>
          <w:lang w:val="sr-Cyrl-CS"/>
        </w:rPr>
        <w:t>ред Основним судом у Ужицу у току је кривични поступак против лица које има пребивалиште у Ужицу, српске националности, због кривичног дела превара из чл</w:t>
      </w:r>
      <w:r w:rsidRPr="0055786A">
        <w:rPr>
          <w:lang w:val="sr-Cyrl-RS"/>
        </w:rPr>
        <w:t>ана</w:t>
      </w:r>
      <w:r w:rsidRPr="0055786A">
        <w:rPr>
          <w:lang w:val="sr-Cyrl-CS"/>
        </w:rPr>
        <w:t xml:space="preserve"> 208</w:t>
      </w:r>
      <w:r w:rsidRPr="0055786A">
        <w:rPr>
          <w:lang w:val="sr-Cyrl-RS"/>
        </w:rPr>
        <w:t>.</w:t>
      </w:r>
      <w:r w:rsidRPr="0055786A">
        <w:rPr>
          <w:lang w:val="sr-Cyrl-CS"/>
        </w:rPr>
        <w:t xml:space="preserve"> ст</w:t>
      </w:r>
      <w:r w:rsidRPr="0055786A">
        <w:rPr>
          <w:lang w:val="sr-Cyrl-RS"/>
        </w:rPr>
        <w:t>ав</w:t>
      </w:r>
      <w:r w:rsidRPr="0055786A">
        <w:rPr>
          <w:lang w:val="sr-Cyrl-CS"/>
        </w:rPr>
        <w:t xml:space="preserve"> 3</w:t>
      </w:r>
      <w:r w:rsidRPr="0055786A">
        <w:rPr>
          <w:lang w:val="sr-Cyrl-RS"/>
        </w:rPr>
        <w:t>.</w:t>
      </w:r>
      <w:r w:rsidRPr="0055786A">
        <w:rPr>
          <w:lang w:val="sr-Cyrl-CS"/>
        </w:rPr>
        <w:t xml:space="preserve"> К</w:t>
      </w:r>
      <w:r w:rsidRPr="0055786A">
        <w:rPr>
          <w:lang w:val="sr-Cyrl-RS"/>
        </w:rPr>
        <w:t>ривичног законика</w:t>
      </w:r>
      <w:r w:rsidRPr="0055786A">
        <w:rPr>
          <w:lang w:val="sr-Cyrl-CS"/>
        </w:rPr>
        <w:t>. Одбрана за ово кривично дело је обавезна. На главни претрес оптужени је приступио са ангажованим браниоцем из Пријепоља који се изјашњава као Бошњак. На главном претресу бранилац је затражио да се кривични поступак у овом предмету спроведе на српском језику</w:t>
      </w:r>
      <w:r w:rsidRPr="0055786A">
        <w:rPr>
          <w:lang w:val="sr-Cyrl-RS"/>
        </w:rPr>
        <w:t>,</w:t>
      </w:r>
      <w:r w:rsidRPr="0055786A">
        <w:rPr>
          <w:lang w:val="sr-Cyrl-CS"/>
        </w:rPr>
        <w:t xml:space="preserve"> али да, пошто је он припадник бројно мањинско</w:t>
      </w:r>
      <w:r w:rsidRPr="0055786A">
        <w:rPr>
          <w:lang w:val="sr-Cyrl-RS"/>
        </w:rPr>
        <w:t>г</w:t>
      </w:r>
      <w:r w:rsidRPr="0055786A">
        <w:rPr>
          <w:lang w:val="sr-Cyrl-CS"/>
        </w:rPr>
        <w:t xml:space="preserve"> бошњачко</w:t>
      </w:r>
      <w:r w:rsidRPr="0055786A">
        <w:rPr>
          <w:lang w:val="sr-Cyrl-RS"/>
        </w:rPr>
        <w:t>г</w:t>
      </w:r>
      <w:r w:rsidRPr="0055786A">
        <w:rPr>
          <w:lang w:val="sr-Cyrl-CS"/>
        </w:rPr>
        <w:t xml:space="preserve"> народ</w:t>
      </w:r>
      <w:r w:rsidRPr="0055786A">
        <w:rPr>
          <w:lang w:val="sr-Cyrl-RS"/>
        </w:rPr>
        <w:t>а</w:t>
      </w:r>
      <w:r w:rsidRPr="0055786A">
        <w:rPr>
          <w:lang w:val="sr-Cyrl-CS"/>
        </w:rPr>
        <w:t xml:space="preserve">, који се служи мањинским босанским као </w:t>
      </w:r>
      <w:r w:rsidRPr="0055786A">
        <w:rPr>
          <w:lang w:val="sr-Cyrl-CS"/>
        </w:rPr>
        <w:lastRenderedPageBreak/>
        <w:t>матерњим језиком, тражи да му суд омогући да се са списима предмета упозна на свом матерњем, мањинском босанском језику, којим се иначе служи кад год је то могуће и захтева да суд обезбеди преводиоца за босан</w:t>
      </w:r>
      <w:r w:rsidRPr="0055786A">
        <w:rPr>
          <w:lang w:val="sr-Cyrl-RS"/>
        </w:rPr>
        <w:t>с</w:t>
      </w:r>
      <w:r w:rsidRPr="0055786A">
        <w:rPr>
          <w:lang w:val="sr-Cyrl-CS"/>
        </w:rPr>
        <w:t>ки језик, како би могао да учествује у поступку посредством преводиоца за босански, који је његов матерњи језик. Бранилац се позива на одредбе Устава, Законика о кривичном поступку и Закона о службеној употреби језика и пис</w:t>
      </w:r>
      <w:r w:rsidRPr="0055786A">
        <w:rPr>
          <w:lang w:val="sr-Cyrl-RS"/>
        </w:rPr>
        <w:t>а</w:t>
      </w:r>
      <w:r w:rsidRPr="0055786A">
        <w:rPr>
          <w:lang w:val="sr-Cyrl-CS"/>
        </w:rPr>
        <w:t xml:space="preserve">ма. Иначе, бранилац је образовање стекао у Србији, образовао се на српскохрватском језику, који му је био матерњи, уписан је у регистар адвоката пре него што је босански језик признат у Србији. Како поступити у оваквим ситуацијама, да ли одложити главни претрес и ангажовати преводиоца за босански </w:t>
      </w:r>
      <w:r>
        <w:rPr>
          <w:lang w:val="sr-Cyrl-CS"/>
        </w:rPr>
        <w:t>језик, да ли упозорити браниоца</w:t>
      </w:r>
      <w:r w:rsidRPr="0055786A">
        <w:rPr>
          <w:lang w:val="sr-Cyrl-CS"/>
        </w:rPr>
        <w:t xml:space="preserve"> да он познаје српски језик, јер му је то био матерњи језик све до увођења босанског као службеног језика, да је до увођења босанског језика користио српски језик као матерњи језик и у том случају све то констатовати на записнику и наставити главни претрес, или затражити од оптуженог да ангажује другог браниоца, а уколико то оптужени не жели поставити му браниоца по службеној дужности, јер </w:t>
      </w:r>
      <w:r w:rsidRPr="00784400">
        <w:rPr>
          <w:i/>
          <w:lang w:val="sr-Cyrl-CS"/>
        </w:rPr>
        <w:t>све ово је усмерено на одуговлачење кривичног поступка</w:t>
      </w:r>
      <w:r w:rsidRPr="0055786A">
        <w:rPr>
          <w:lang w:val="sr-Cyrl-CS"/>
        </w:rPr>
        <w:t>?</w:t>
      </w:r>
    </w:p>
    <w:p w:rsidR="009A5F00" w:rsidRDefault="009A5F00" w:rsidP="005A6524">
      <w:pPr>
        <w:spacing w:line="360" w:lineRule="auto"/>
        <w:ind w:firstLine="720"/>
        <w:jc w:val="both"/>
        <w:rPr>
          <w:lang w:val="sr-Latn-RS"/>
        </w:rPr>
      </w:pPr>
      <w:r w:rsidRPr="0055786A">
        <w:rPr>
          <w:lang w:val="sr-Cyrl-CS"/>
        </w:rPr>
        <w:t xml:space="preserve">Став судија </w:t>
      </w:r>
      <w:r w:rsidR="00EF0E29">
        <w:rPr>
          <w:lang w:val="sr-Cyrl-CS"/>
        </w:rPr>
        <w:t>Кривичног одељења Вишег суда у</w:t>
      </w:r>
      <w:r w:rsidRPr="0055786A">
        <w:rPr>
          <w:lang w:val="sr-Cyrl-CS"/>
        </w:rPr>
        <w:t xml:space="preserve"> Ужицу: треба констатовати у записнику да бранилац познаје српски језик, да му је то био матерњи језик до увођења босанског језика и наставити главни претрес</w:t>
      </w:r>
      <w:r w:rsidRPr="0055786A">
        <w:rPr>
          <w:lang w:val="sr-Cyrl-RS"/>
        </w:rPr>
        <w:t>, а</w:t>
      </w:r>
      <w:r w:rsidRPr="0055786A">
        <w:rPr>
          <w:lang w:val="sr-Cyrl-CS"/>
        </w:rPr>
        <w:t xml:space="preserve"> уколико бранилац не жели даље да поступа затражити од окривљеног да изабере другог браниоца или му поставити браниоца по службеној дужности.</w:t>
      </w:r>
    </w:p>
    <w:p w:rsidR="009A5F00" w:rsidRDefault="009A5F00" w:rsidP="005A6524">
      <w:pPr>
        <w:spacing w:line="360" w:lineRule="auto"/>
        <w:ind w:firstLine="720"/>
        <w:jc w:val="both"/>
        <w:rPr>
          <w:lang w:val="sr-Latn-RS"/>
        </w:rPr>
      </w:pPr>
      <w:r w:rsidRPr="0055786A">
        <w:rPr>
          <w:lang w:val="sr-Cyrl-CS"/>
        </w:rPr>
        <w:t>Став судија Кривичног одељења Апелационог суда у Крагујевцу: ово питање је већ дуже време актуелно на подручју Апелационог суда у Крагујевцу и то нарочито у поступцима пред Основним судом у Пријепољу, Основним и Вишим судом у Новом Пазару, а сада и у поступку пред Основним судом у Ужицу, са којим проблемом је упознато Министарство правде, тако да се очекује решење овог питања јединствено за целу територију овог суда, па и за целу Републику.</w:t>
      </w:r>
    </w:p>
    <w:p w:rsidR="00B220F6" w:rsidRPr="005A6524" w:rsidRDefault="009A5F00" w:rsidP="005A6524">
      <w:pPr>
        <w:spacing w:line="360" w:lineRule="auto"/>
        <w:ind w:firstLine="720"/>
        <w:jc w:val="both"/>
        <w:rPr>
          <w:lang w:val="sr-Cyrl-RS"/>
        </w:rPr>
      </w:pPr>
      <w:r w:rsidRPr="0055786A">
        <w:rPr>
          <w:lang w:val="sr-Cyrl-CS"/>
        </w:rPr>
        <w:t>Одговор Кривичног оде</w:t>
      </w:r>
      <w:r w:rsidR="00EF0E29">
        <w:rPr>
          <w:lang w:val="sr-Cyrl-CS"/>
        </w:rPr>
        <w:t>љења Врховног касационог суда</w:t>
      </w:r>
      <w:r w:rsidR="000D30CE">
        <w:rPr>
          <w:lang w:val="sr-Cyrl-CS"/>
        </w:rPr>
        <w:t xml:space="preserve"> (ВКС)</w:t>
      </w:r>
      <w:r w:rsidR="00EF0E29">
        <w:rPr>
          <w:lang w:val="sr-Cyrl-CS"/>
        </w:rPr>
        <w:t>: к</w:t>
      </w:r>
      <w:r w:rsidRPr="0055786A">
        <w:rPr>
          <w:lang w:val="sr-Cyrl-CS"/>
        </w:rPr>
        <w:t>ривично одељење ВКС упознато је да се од стране Министарства правде предузимају мере како би се на јединствен начин решило ово питање, међутим, до спровођења тих мера судови морају поступати у овим процесним ситуацијама, па се начелно може прихватити став Основног суда у Ужицу, при чему треба имати у виду да одредба чл</w:t>
      </w:r>
      <w:r w:rsidRPr="0055786A">
        <w:rPr>
          <w:lang w:val="sr-Cyrl-RS"/>
        </w:rPr>
        <w:t>ана</w:t>
      </w:r>
      <w:r w:rsidRPr="0055786A">
        <w:rPr>
          <w:lang w:val="sr-Cyrl-CS"/>
        </w:rPr>
        <w:t xml:space="preserve"> 11 ст</w:t>
      </w:r>
      <w:r w:rsidRPr="0055786A">
        <w:rPr>
          <w:lang w:val="sr-Cyrl-RS"/>
        </w:rPr>
        <w:t>ав</w:t>
      </w:r>
      <w:r w:rsidRPr="0055786A">
        <w:rPr>
          <w:lang w:val="sr-Cyrl-CS"/>
        </w:rPr>
        <w:t xml:space="preserve"> 3 ЗКП каже да ће се странке и друга лица изјаснити да ли знају језик на коме се поступак води, па им треба поставити питање да ли знају </w:t>
      </w:r>
      <w:r w:rsidRPr="0055786A">
        <w:rPr>
          <w:lang w:val="sr-Cyrl-RS"/>
        </w:rPr>
        <w:t>с</w:t>
      </w:r>
      <w:r w:rsidRPr="0055786A">
        <w:rPr>
          <w:lang w:val="sr-Cyrl-CS"/>
        </w:rPr>
        <w:t xml:space="preserve">рпски језик, те </w:t>
      </w:r>
      <w:r w:rsidRPr="0055786A">
        <w:rPr>
          <w:lang w:val="sr-Cyrl-CS"/>
        </w:rPr>
        <w:lastRenderedPageBreak/>
        <w:t>уколико знају то констатовати на записнику и наставити во</w:t>
      </w:r>
      <w:r>
        <w:rPr>
          <w:lang w:val="sr-Cyrl-CS"/>
        </w:rPr>
        <w:t>ђење поступка на српском језику</w:t>
      </w:r>
      <w:r w:rsidRPr="0055786A">
        <w:rPr>
          <w:lang w:val="sr-Cyrl-RS"/>
        </w:rPr>
        <w:t>“</w:t>
      </w:r>
      <w:r>
        <w:rPr>
          <w:lang w:val="sr-Cyrl-RS"/>
        </w:rPr>
        <w:t>.</w:t>
      </w:r>
      <w:r w:rsidRPr="0055786A">
        <w:rPr>
          <w:rStyle w:val="FootnoteReference"/>
          <w:lang w:val="sr-Cyrl-CS"/>
        </w:rPr>
        <w:footnoteReference w:id="846"/>
      </w:r>
    </w:p>
    <w:p w:rsidR="009A5F00" w:rsidRDefault="009A5F00" w:rsidP="00DD0324">
      <w:pPr>
        <w:spacing w:line="360" w:lineRule="auto"/>
        <w:ind w:firstLine="720"/>
        <w:jc w:val="both"/>
        <w:rPr>
          <w:lang w:val="sr-Latn-RS"/>
        </w:rPr>
      </w:pPr>
      <w:r w:rsidRPr="00265095">
        <w:rPr>
          <w:lang w:val="sr-Latn-RS"/>
        </w:rPr>
        <w:t xml:space="preserve">Одуговлачење кривичног поступка, као недозвољени процесни циљ, може се постићи и вршењем других злоупотреба </w:t>
      </w:r>
      <w:r>
        <w:rPr>
          <w:lang w:val="sr-Latn-RS"/>
        </w:rPr>
        <w:t xml:space="preserve">субјективних </w:t>
      </w:r>
      <w:r w:rsidRPr="00265095">
        <w:rPr>
          <w:lang w:val="sr-Latn-RS"/>
        </w:rPr>
        <w:t>процесних права</w:t>
      </w:r>
      <w:r>
        <w:rPr>
          <w:lang w:val="sr-Latn-RS"/>
        </w:rPr>
        <w:t xml:space="preserve"> одбране, као што су несразмерно или неразумно или противциљно предлагање од стране одбране</w:t>
      </w:r>
      <w:r w:rsidR="00EF0E29">
        <w:rPr>
          <w:lang w:val="sr-Latn-RS"/>
        </w:rPr>
        <w:t xml:space="preserve"> </w:t>
      </w:r>
      <w:r>
        <w:rPr>
          <w:lang w:val="sr-Latn-RS"/>
        </w:rPr>
        <w:t>извођења доказа великог броја сведока, достављање суду од стране одбране на одлуку огромног броја захтева,</w:t>
      </w:r>
      <w:r>
        <w:rPr>
          <w:rStyle w:val="FootnoteReference"/>
          <w:lang w:val="sr-Latn-RS"/>
        </w:rPr>
        <w:footnoteReference w:id="847"/>
      </w:r>
      <w:r>
        <w:rPr>
          <w:lang w:val="sr-Latn-RS"/>
        </w:rPr>
        <w:t xml:space="preserve"> молби или других писмена, и сл.</w:t>
      </w:r>
      <w:r>
        <w:rPr>
          <w:rStyle w:val="FootnoteReference"/>
          <w:lang w:val="sr-Latn-RS"/>
        </w:rPr>
        <w:footnoteReference w:id="848"/>
      </w:r>
      <w:r w:rsidR="00DD0324">
        <w:rPr>
          <w:vertAlign w:val="superscript"/>
          <w:lang w:val="sr-Cyrl-RS"/>
        </w:rPr>
        <w:t xml:space="preserve">, </w:t>
      </w:r>
      <w:r>
        <w:rPr>
          <w:rStyle w:val="FootnoteReference"/>
          <w:lang w:val="sr-Latn-RS"/>
        </w:rPr>
        <w:footnoteReference w:id="849"/>
      </w:r>
      <w:r w:rsidR="00DD0324">
        <w:rPr>
          <w:vertAlign w:val="superscript"/>
          <w:lang w:val="sr-Cyrl-RS"/>
        </w:rPr>
        <w:t xml:space="preserve">, </w:t>
      </w:r>
      <w:r>
        <w:rPr>
          <w:rStyle w:val="FootnoteReference"/>
          <w:lang w:val="sr-Latn-RS"/>
        </w:rPr>
        <w:footnoteReference w:id="850"/>
      </w:r>
    </w:p>
    <w:p w:rsidR="009A5F00" w:rsidRDefault="009A5F00" w:rsidP="005A6524">
      <w:pPr>
        <w:spacing w:line="360" w:lineRule="auto"/>
        <w:ind w:firstLine="720"/>
        <w:jc w:val="both"/>
        <w:rPr>
          <w:lang w:val="sr-Latn-RS"/>
        </w:rPr>
      </w:pPr>
      <w:r>
        <w:rPr>
          <w:lang w:val="sr-Latn-RS"/>
        </w:rPr>
        <w:lastRenderedPageBreak/>
        <w:t>У кривичнопроцесном систему Руске Федерације најчешћа процесна злоупотреба одбране којом се одуговлачи кривични поступак јесте упознавање окривљеног и његовог браниоца са материјалима кривичног предмета, које у неким случајевима траје годинама.</w:t>
      </w:r>
      <w:r>
        <w:rPr>
          <w:rStyle w:val="FootnoteReference"/>
          <w:lang w:val="sr-Latn-RS"/>
        </w:rPr>
        <w:footnoteReference w:id="851"/>
      </w:r>
      <w:r>
        <w:rPr>
          <w:lang w:val="sr-Latn-RS"/>
        </w:rPr>
        <w:t xml:space="preserve"> </w:t>
      </w:r>
    </w:p>
    <w:p w:rsidR="009A5F00" w:rsidRPr="00042815" w:rsidRDefault="009A5F00" w:rsidP="005A6524">
      <w:pPr>
        <w:spacing w:line="360" w:lineRule="auto"/>
        <w:ind w:firstLine="720"/>
        <w:jc w:val="both"/>
        <w:rPr>
          <w:lang w:val="sr-Latn-RS"/>
        </w:rPr>
      </w:pPr>
      <w:r w:rsidRPr="00265095">
        <w:rPr>
          <w:lang w:val="sr-Latn-RS"/>
        </w:rPr>
        <w:t xml:space="preserve">С обзиром да су у српском </w:t>
      </w:r>
      <w:r w:rsidR="00E65F08">
        <w:rPr>
          <w:lang w:val="sr-Cyrl-RS"/>
        </w:rPr>
        <w:t xml:space="preserve">Законику о кривичном поступку </w:t>
      </w:r>
      <w:r w:rsidRPr="00265095">
        <w:rPr>
          <w:lang w:val="sr-Latn-RS"/>
        </w:rPr>
        <w:t>процесна злоупотреба и одуговлачење поступка синоними, законодавац је предвидео м</w:t>
      </w:r>
      <w:r w:rsidRPr="00265095">
        <w:rPr>
          <w:lang w:val="sr-Cyrl-CS"/>
        </w:rPr>
        <w:t>ере за спречавање одуговлачења поступка</w:t>
      </w:r>
      <w:r w:rsidRPr="00265095">
        <w:rPr>
          <w:lang w:val="sr-Cyrl-RS"/>
        </w:rPr>
        <w:t xml:space="preserve">. Тако, прописано је да ће </w:t>
      </w:r>
      <w:r w:rsidRPr="00265095">
        <w:rPr>
          <w:lang w:val="sr-Cyrl-CS"/>
        </w:rPr>
        <w:t>[</w:t>
      </w:r>
      <w:r w:rsidRPr="00265095">
        <w:rPr>
          <w:lang w:val="sr-Cyrl-RS"/>
        </w:rPr>
        <w:t>судеће</w:t>
      </w:r>
      <w:r w:rsidRPr="00265095">
        <w:rPr>
          <w:lang w:val="sr-Cyrl-CS"/>
        </w:rPr>
        <w:t>]</w:t>
      </w:r>
      <w:r w:rsidRPr="00265095">
        <w:rPr>
          <w:lang w:val="sr-Cyrl-RS"/>
        </w:rPr>
        <w:t xml:space="preserve"> веће изрећи </w:t>
      </w:r>
      <w:r w:rsidRPr="00EF0E29">
        <w:rPr>
          <w:i/>
          <w:lang w:val="sr-Cyrl-RS"/>
        </w:rPr>
        <w:t xml:space="preserve">опомену </w:t>
      </w:r>
      <w:r w:rsidRPr="00265095">
        <w:rPr>
          <w:lang w:val="sr-Cyrl-RS"/>
        </w:rPr>
        <w:t xml:space="preserve">браниоцу, оштећеном, законском заступнику, пуномоћнику, оштећеном као тужиоцу или приватном тужиоцу који предузима радње очигледно усмерене на одуговлачење поступка. </w:t>
      </w:r>
      <w:r w:rsidRPr="00265095">
        <w:rPr>
          <w:lang w:val="ru-RU"/>
        </w:rPr>
        <w:t>О неблаговременом или неодговарајућем поступању јавног тужиоца или лица које га замењује, а којим се проузрокује одуговлачење поступка, председник већа ће известити надлежног јавног тужиоца и Државно веће тужилаца, уз обавезу обавештавања суда о предузетим мерама.</w:t>
      </w:r>
      <w:r w:rsidRPr="00265095">
        <w:rPr>
          <w:lang w:val="sr-Cyrl-RS"/>
        </w:rPr>
        <w:t xml:space="preserve"> </w:t>
      </w:r>
      <w:r w:rsidRPr="00265095">
        <w:rPr>
          <w:lang w:val="ru-RU"/>
        </w:rPr>
        <w:t>Председник већа обавестиће надлежну адвокатску комору о опомени изреченој адвокату због одуговлачења поступка, уз обавезу обавештавања суда о предузетим мерама.</w:t>
      </w:r>
      <w:r w:rsidRPr="00265095">
        <w:rPr>
          <w:rStyle w:val="FootnoteReference"/>
          <w:lang w:val="ru-RU"/>
        </w:rPr>
        <w:footnoteReference w:id="852"/>
      </w:r>
    </w:p>
    <w:p w:rsidR="009A5F00" w:rsidRPr="00152D17" w:rsidRDefault="009A5F00" w:rsidP="009A5F00">
      <w:pPr>
        <w:ind w:left="720"/>
        <w:rPr>
          <w:b/>
          <w:lang w:val="sr-Cyrl-RS"/>
        </w:rPr>
      </w:pPr>
    </w:p>
    <w:p w:rsidR="009A5F00" w:rsidRPr="00D33D4B" w:rsidRDefault="009A5F00" w:rsidP="00D33D4B">
      <w:pPr>
        <w:pStyle w:val="Heading3"/>
        <w:ind w:firstLine="720"/>
        <w:rPr>
          <w:rFonts w:ascii="Times New Roman" w:hAnsi="Times New Roman" w:cs="Times New Roman"/>
          <w:sz w:val="28"/>
          <w:szCs w:val="28"/>
          <w:lang w:val="sr-Cyrl-RS"/>
        </w:rPr>
      </w:pPr>
      <w:bookmarkStart w:id="185" w:name="_Toc5883478"/>
      <w:r w:rsidRPr="00D33D4B">
        <w:rPr>
          <w:rFonts w:ascii="Times New Roman" w:hAnsi="Times New Roman" w:cs="Times New Roman"/>
          <w:sz w:val="28"/>
          <w:szCs w:val="28"/>
          <w:lang w:val="sr-Cyrl-RS"/>
        </w:rPr>
        <w:lastRenderedPageBreak/>
        <w:t>4</w:t>
      </w:r>
      <w:r w:rsidRPr="00D33D4B">
        <w:rPr>
          <w:rFonts w:ascii="Times New Roman" w:hAnsi="Times New Roman" w:cs="Times New Roman"/>
          <w:sz w:val="28"/>
          <w:szCs w:val="28"/>
        </w:rPr>
        <w:t>. Злоупотребе процесних права суда</w:t>
      </w:r>
      <w:r w:rsidR="00814309" w:rsidRPr="00D33D4B">
        <w:rPr>
          <w:rFonts w:ascii="Times New Roman" w:hAnsi="Times New Roman" w:cs="Times New Roman"/>
          <w:sz w:val="28"/>
          <w:szCs w:val="28"/>
          <w:lang w:val="en-US"/>
        </w:rPr>
        <w:t xml:space="preserve"> </w:t>
      </w:r>
      <w:r w:rsidRPr="00D33D4B">
        <w:rPr>
          <w:rFonts w:ascii="Times New Roman" w:hAnsi="Times New Roman" w:cs="Times New Roman"/>
          <w:sz w:val="28"/>
          <w:szCs w:val="28"/>
        </w:rPr>
        <w:t>у кривичном поступку</w:t>
      </w:r>
      <w:bookmarkEnd w:id="185"/>
    </w:p>
    <w:p w:rsidR="009A5F00" w:rsidRDefault="009A5F00" w:rsidP="009A5F00">
      <w:pPr>
        <w:ind w:firstLine="720"/>
        <w:jc w:val="both"/>
        <w:rPr>
          <w:lang w:val="sr-Cyrl-RS"/>
        </w:rPr>
      </w:pPr>
    </w:p>
    <w:p w:rsidR="009A5F00" w:rsidRPr="00025230" w:rsidRDefault="009A5F00" w:rsidP="0039208F">
      <w:pPr>
        <w:spacing w:line="360" w:lineRule="auto"/>
        <w:ind w:firstLine="720"/>
        <w:jc w:val="both"/>
        <w:rPr>
          <w:lang w:val="sr-Cyrl-RS"/>
        </w:rPr>
      </w:pPr>
      <w:r w:rsidRPr="00C730DC">
        <w:rPr>
          <w:lang w:val="sr-Cyrl-RS"/>
        </w:rPr>
        <w:t xml:space="preserve">Међу </w:t>
      </w:r>
      <w:r w:rsidRPr="00C730DC">
        <w:rPr>
          <w:lang w:val="sr-Cyrl-CS"/>
        </w:rPr>
        <w:t xml:space="preserve">субјектима </w:t>
      </w:r>
      <w:r w:rsidRPr="00C730DC">
        <w:rPr>
          <w:lang w:val="sr-Cyrl-RS"/>
        </w:rPr>
        <w:t>кривичног поступка</w:t>
      </w:r>
      <w:r w:rsidRPr="00C730DC">
        <w:rPr>
          <w:lang w:val="sr-Cyrl-CS"/>
        </w:rPr>
        <w:t xml:space="preserve"> </w:t>
      </w:r>
      <w:r w:rsidRPr="00C730DC">
        <w:rPr>
          <w:lang w:val="sr-Cyrl-RS"/>
        </w:rPr>
        <w:t xml:space="preserve">суд </w:t>
      </w:r>
      <w:r w:rsidRPr="00C730DC">
        <w:rPr>
          <w:lang w:val="sr-Cyrl-CS"/>
        </w:rPr>
        <w:t xml:space="preserve">има </w:t>
      </w:r>
      <w:r w:rsidRPr="00C730DC">
        <w:rPr>
          <w:lang w:val="sr-Cyrl-RS"/>
        </w:rPr>
        <w:t>водећ</w:t>
      </w:r>
      <w:r w:rsidRPr="00C730DC">
        <w:rPr>
          <w:lang w:val="sr-Cyrl-CS"/>
        </w:rPr>
        <w:t>е место</w:t>
      </w:r>
      <w:r w:rsidRPr="00C730DC">
        <w:rPr>
          <w:lang w:val="sr-Cyrl-RS"/>
        </w:rPr>
        <w:t>. Ова позиција је одређена чињеницом да је суд позва</w:t>
      </w:r>
      <w:r w:rsidRPr="00C730DC">
        <w:rPr>
          <w:lang w:val="sr-Cyrl-CS"/>
        </w:rPr>
        <w:t>н</w:t>
      </w:r>
      <w:r w:rsidRPr="00C730DC">
        <w:rPr>
          <w:lang w:val="sr-Cyrl-RS"/>
        </w:rPr>
        <w:t xml:space="preserve"> да </w:t>
      </w:r>
      <w:r w:rsidRPr="00C730DC">
        <w:rPr>
          <w:lang w:val="sr-Cyrl-CS"/>
        </w:rPr>
        <w:t xml:space="preserve">решава основна питања </w:t>
      </w:r>
      <w:r w:rsidRPr="00C730DC">
        <w:rPr>
          <w:lang w:val="sr-Cyrl-RS"/>
        </w:rPr>
        <w:t>кривичног поступка, одлуч</w:t>
      </w:r>
      <w:r w:rsidRPr="00C730DC">
        <w:rPr>
          <w:lang w:val="sr-Cyrl-CS"/>
        </w:rPr>
        <w:t>ује</w:t>
      </w:r>
      <w:r w:rsidRPr="00C730DC">
        <w:rPr>
          <w:lang w:val="sr-Cyrl-RS"/>
        </w:rPr>
        <w:t xml:space="preserve"> о спору између странака, </w:t>
      </w:r>
      <w:r w:rsidRPr="00C730DC">
        <w:rPr>
          <w:lang w:val="sr-Cyrl-CS"/>
        </w:rPr>
        <w:t>утврђује</w:t>
      </w:r>
      <w:r w:rsidRPr="00C730DC">
        <w:rPr>
          <w:lang w:val="sr-Cyrl-RS"/>
        </w:rPr>
        <w:t xml:space="preserve"> да ли је лице криво у </w:t>
      </w:r>
      <w:r w:rsidRPr="00C730DC">
        <w:rPr>
          <w:lang w:val="sr-Cyrl-CS"/>
        </w:rPr>
        <w:t>односу на то за шта је</w:t>
      </w:r>
      <w:r w:rsidRPr="00C730DC">
        <w:rPr>
          <w:lang w:val="sr-Cyrl-RS"/>
        </w:rPr>
        <w:t xml:space="preserve"> оптужено, а ако </w:t>
      </w:r>
      <w:r w:rsidRPr="00C730DC">
        <w:rPr>
          <w:lang w:val="sr-Cyrl-CS"/>
        </w:rPr>
        <w:t xml:space="preserve">се то </w:t>
      </w:r>
      <w:r w:rsidRPr="00C730DC">
        <w:rPr>
          <w:lang w:val="sr-Cyrl-RS"/>
        </w:rPr>
        <w:t>потвр</w:t>
      </w:r>
      <w:r w:rsidRPr="00C730DC">
        <w:rPr>
          <w:lang w:val="sr-Cyrl-CS"/>
        </w:rPr>
        <w:t>ди</w:t>
      </w:r>
      <w:r w:rsidRPr="00C730DC">
        <w:rPr>
          <w:lang w:val="sr-Cyrl-RS"/>
        </w:rPr>
        <w:t xml:space="preserve"> изр</w:t>
      </w:r>
      <w:r w:rsidRPr="00C730DC">
        <w:rPr>
          <w:lang w:val="sr-Cyrl-CS"/>
        </w:rPr>
        <w:t>иче</w:t>
      </w:r>
      <w:r w:rsidRPr="00C730DC">
        <w:rPr>
          <w:lang w:val="sr-Cyrl-RS"/>
        </w:rPr>
        <w:t xml:space="preserve"> одговарајућ</w:t>
      </w:r>
      <w:r w:rsidRPr="00C730DC">
        <w:rPr>
          <w:lang w:val="sr-Cyrl-CS"/>
        </w:rPr>
        <w:t>у</w:t>
      </w:r>
      <w:r w:rsidRPr="00C730DC">
        <w:rPr>
          <w:lang w:val="sr-Cyrl-RS"/>
        </w:rPr>
        <w:t xml:space="preserve"> казн</w:t>
      </w:r>
      <w:r w:rsidRPr="00C730DC">
        <w:rPr>
          <w:lang w:val="sr-Cyrl-CS"/>
        </w:rPr>
        <w:t>у</w:t>
      </w:r>
      <w:r w:rsidRPr="00C730DC">
        <w:rPr>
          <w:lang w:val="sr-Cyrl-RS"/>
        </w:rPr>
        <w:t>.</w:t>
      </w:r>
      <w:r w:rsidRPr="00C730DC">
        <w:rPr>
          <w:lang w:val="sr-Cyrl-CS"/>
        </w:rPr>
        <w:t xml:space="preserve"> </w:t>
      </w:r>
      <w:r w:rsidRPr="00C730DC">
        <w:rPr>
          <w:lang w:val="sr-Cyrl-RS"/>
        </w:rPr>
        <w:t xml:space="preserve">Суд ствара </w:t>
      </w:r>
      <w:r w:rsidRPr="00C730DC">
        <w:rPr>
          <w:lang w:val="sr-Cyrl-CS"/>
        </w:rPr>
        <w:t xml:space="preserve">неопходне </w:t>
      </w:r>
      <w:r w:rsidRPr="00C730DC">
        <w:rPr>
          <w:lang w:val="sr-Cyrl-RS"/>
        </w:rPr>
        <w:t xml:space="preserve">услове </w:t>
      </w:r>
      <w:r w:rsidRPr="00025230">
        <w:rPr>
          <w:lang w:val="sr-Cyrl-CS"/>
        </w:rPr>
        <w:t xml:space="preserve">да би стране у поступку могле да испуне своје процесне обавезе </w:t>
      </w:r>
      <w:r w:rsidRPr="00025230">
        <w:rPr>
          <w:lang w:val="sr-Cyrl-RS"/>
        </w:rPr>
        <w:t>и остваре права која су им</w:t>
      </w:r>
      <w:r w:rsidRPr="00025230">
        <w:rPr>
          <w:lang w:val="sr-Cyrl-CS"/>
        </w:rPr>
        <w:t xml:space="preserve"> дата</w:t>
      </w:r>
      <w:r w:rsidRPr="00025230">
        <w:rPr>
          <w:lang w:val="sr-Cyrl-RS"/>
        </w:rPr>
        <w:t>.</w:t>
      </w:r>
      <w:r w:rsidRPr="00025230">
        <w:rPr>
          <w:rStyle w:val="FootnoteReference"/>
          <w:lang w:val="sr-Cyrl-RS"/>
        </w:rPr>
        <w:footnoteReference w:id="853"/>
      </w:r>
    </w:p>
    <w:p w:rsidR="009A5F00" w:rsidRPr="00025230" w:rsidRDefault="009A5F00" w:rsidP="0039208F">
      <w:pPr>
        <w:spacing w:line="360" w:lineRule="auto"/>
        <w:ind w:firstLine="720"/>
        <w:jc w:val="both"/>
        <w:rPr>
          <w:lang w:val="sr-Cyrl-RS"/>
        </w:rPr>
      </w:pPr>
      <w:r w:rsidRPr="00025230">
        <w:rPr>
          <w:lang w:val="sr-Cyrl-RS"/>
        </w:rPr>
        <w:t>У теорији је донекле спорно да ли суд уопште може да изврши злоупотребу права. Ова дилема проистиче из тезе да странке у поступку имају процесна права, а суд</w:t>
      </w:r>
      <w:r w:rsidR="00A06E0E" w:rsidRPr="00025230">
        <w:rPr>
          <w:lang w:val="sr-Cyrl-RS"/>
        </w:rPr>
        <w:t xml:space="preserve"> процесна овлашћења. Тако,</w:t>
      </w:r>
      <w:r w:rsidRPr="00025230">
        <w:rPr>
          <w:lang w:val="sr-Cyrl-RS"/>
        </w:rPr>
        <w:t xml:space="preserve"> Д. Крапац сматра да злоупотребу права у кривичном поступку могу да учине </w:t>
      </w:r>
      <w:r w:rsidRPr="00025230">
        <w:rPr>
          <w:rStyle w:val="Bodytext0"/>
          <w:sz w:val="24"/>
          <w:szCs w:val="24"/>
          <w:lang w:val="sr-Cyrl-RS"/>
        </w:rPr>
        <w:t>обе странке, те неки други учесници у поступку (нпр., оштећени)</w:t>
      </w:r>
      <w:r w:rsidRPr="00025230">
        <w:rPr>
          <w:lang w:val="sr-Cyrl-RS"/>
        </w:rPr>
        <w:t>.</w:t>
      </w:r>
      <w:r w:rsidRPr="00025230">
        <w:rPr>
          <w:rStyle w:val="FootnoteReference"/>
          <w:lang w:val="sr-Cyrl-RS"/>
        </w:rPr>
        <w:footnoteReference w:id="854"/>
      </w:r>
    </w:p>
    <w:p w:rsidR="009A5F00" w:rsidRPr="00025230" w:rsidRDefault="009A5F00" w:rsidP="00DD0324">
      <w:pPr>
        <w:spacing w:line="360" w:lineRule="auto"/>
        <w:ind w:firstLine="720"/>
        <w:jc w:val="both"/>
        <w:rPr>
          <w:lang w:val="sr-Cyrl-RS"/>
        </w:rPr>
      </w:pPr>
      <w:r w:rsidRPr="00025230">
        <w:rPr>
          <w:lang w:val="sr-Cyrl-RS"/>
        </w:rPr>
        <w:t>С друге стране, п</w:t>
      </w:r>
      <w:r w:rsidR="00A06E0E" w:rsidRPr="00025230">
        <w:rPr>
          <w:rFonts w:eastAsia="TimesNewRomanPSMT"/>
          <w:lang w:val="sr-Cyrl-RS"/>
        </w:rPr>
        <w:t>рема мишљењу</w:t>
      </w:r>
      <w:r w:rsidRPr="00025230">
        <w:rPr>
          <w:rFonts w:eastAsia="TimesNewRomanPSMT"/>
          <w:lang w:val="ru-RU"/>
        </w:rPr>
        <w:t xml:space="preserve"> Б</w:t>
      </w:r>
      <w:r w:rsidRPr="00025230">
        <w:rPr>
          <w:rFonts w:eastAsia="TimesNewRomanPSMT"/>
          <w:lang w:val="sr-Cyrl-RS"/>
        </w:rPr>
        <w:t>.</w:t>
      </w:r>
      <w:r w:rsidRPr="00025230">
        <w:rPr>
          <w:rFonts w:eastAsia="TimesNewRomanPSMT"/>
          <w:lang w:val="ru-RU"/>
        </w:rPr>
        <w:t xml:space="preserve"> Павишић</w:t>
      </w:r>
      <w:r w:rsidRPr="00025230">
        <w:rPr>
          <w:rFonts w:eastAsia="TimesNewRomanPSMT"/>
          <w:lang w:val="sr-Cyrl-RS"/>
        </w:rPr>
        <w:t>а з</w:t>
      </w:r>
      <w:r w:rsidRPr="00025230">
        <w:rPr>
          <w:rFonts w:eastAsia="TimesNewRomanPSMT"/>
          <w:lang w:val="ru-RU"/>
        </w:rPr>
        <w:t xml:space="preserve">лоупотребу права у </w:t>
      </w:r>
      <w:r w:rsidRPr="00025230">
        <w:rPr>
          <w:rFonts w:eastAsia="TimesNewRomanPSMT"/>
          <w:lang w:val="sr-Cyrl-RS"/>
        </w:rPr>
        <w:t xml:space="preserve">кривичном </w:t>
      </w:r>
      <w:r w:rsidRPr="00025230">
        <w:rPr>
          <w:rFonts w:eastAsia="TimesNewRomanPSMT"/>
          <w:lang w:val="ru-RU"/>
        </w:rPr>
        <w:t xml:space="preserve">поступку могу </w:t>
      </w:r>
      <w:r w:rsidRPr="00025230">
        <w:rPr>
          <w:rFonts w:eastAsia="TimesNewRomanPSMT"/>
          <w:lang w:val="sr-Cyrl-RS"/>
        </w:rPr>
        <w:t xml:space="preserve">да </w:t>
      </w:r>
      <w:r w:rsidRPr="00025230">
        <w:rPr>
          <w:rFonts w:eastAsia="TimesNewRomanPSMT"/>
          <w:lang w:val="ru-RU"/>
        </w:rPr>
        <w:t>учин</w:t>
      </w:r>
      <w:r w:rsidRPr="00025230">
        <w:rPr>
          <w:rFonts w:eastAsia="TimesNewRomanPSMT"/>
          <w:lang w:val="sr-Cyrl-RS"/>
        </w:rPr>
        <w:t>е</w:t>
      </w:r>
      <w:r w:rsidRPr="00025230">
        <w:rPr>
          <w:rFonts w:eastAsia="TimesNewRomanPSMT"/>
          <w:lang w:val="ru-RU"/>
        </w:rPr>
        <w:t xml:space="preserve"> сви његови учесници. </w:t>
      </w:r>
      <w:r w:rsidRPr="00025230">
        <w:rPr>
          <w:rFonts w:eastAsia="TimesNewRomanPSMT"/>
          <w:lang w:val="sr-Cyrl-RS"/>
        </w:rPr>
        <w:t>Према његовом мишљењу, з</w:t>
      </w:r>
      <w:r w:rsidRPr="00025230">
        <w:rPr>
          <w:rFonts w:eastAsia="TimesNewRomanPSMT"/>
          <w:lang w:val="ru-RU"/>
        </w:rPr>
        <w:t>лоупотребе права судије јесу све радње у којима је садржана обмана</w:t>
      </w:r>
      <w:r w:rsidRPr="00025230">
        <w:rPr>
          <w:rFonts w:eastAsia="TimesNewRomanPSMT"/>
          <w:lang w:val="sr-Cyrl-RS"/>
        </w:rPr>
        <w:t xml:space="preserve"> (</w:t>
      </w:r>
      <w:r w:rsidRPr="00025230">
        <w:rPr>
          <w:rFonts w:eastAsia="TimesNewRomanPSMT"/>
          <w:lang w:val="ru-RU"/>
        </w:rPr>
        <w:t>процесне клопке, варке и слична поступања</w:t>
      </w:r>
      <w:r w:rsidRPr="00025230">
        <w:rPr>
          <w:rFonts w:eastAsia="TimesNewRomanPSMT"/>
          <w:lang w:val="sr-Cyrl-RS"/>
        </w:rPr>
        <w:t>), док су типичне злоупотребе процесних права јавног тужиоца подношење оптужбе без ваљане основе, наставак кривичног гоњења у случају када нема законских услова, али и одбацивање пријаве или одустајање од кривичног гоњења, манипулисање са покретањем поступка, итд</w:t>
      </w:r>
      <w:r w:rsidRPr="00025230">
        <w:rPr>
          <w:rFonts w:eastAsia="TimesNewRomanPSMT"/>
          <w:lang w:val="ru-RU"/>
        </w:rPr>
        <w:t>.</w:t>
      </w:r>
      <w:r w:rsidRPr="00025230">
        <w:rPr>
          <w:rStyle w:val="FootnoteReference"/>
          <w:rFonts w:eastAsia="TimesNewRomanPSMT"/>
        </w:rPr>
        <w:footnoteReference w:id="855"/>
      </w:r>
      <w:r w:rsidR="00DD0324">
        <w:rPr>
          <w:rFonts w:eastAsia="TimesNewRomanPSMT"/>
          <w:vertAlign w:val="superscript"/>
          <w:lang w:val="sr-Cyrl-RS"/>
        </w:rPr>
        <w:t xml:space="preserve">, </w:t>
      </w:r>
      <w:r w:rsidRPr="00025230">
        <w:rPr>
          <w:rStyle w:val="FootnoteReference"/>
          <w:rFonts w:eastAsia="TimesNewRomanPSMT"/>
          <w:lang w:val="sr-Cyrl-RS"/>
        </w:rPr>
        <w:footnoteReference w:id="856"/>
      </w:r>
      <w:r w:rsidR="00DD0324">
        <w:rPr>
          <w:rFonts w:eastAsia="TimesNewRomanPSMT"/>
          <w:vertAlign w:val="superscript"/>
          <w:lang w:val="sr-Cyrl-RS"/>
        </w:rPr>
        <w:t xml:space="preserve">, </w:t>
      </w:r>
      <w:r w:rsidRPr="00025230">
        <w:rPr>
          <w:rStyle w:val="FootnoteReference"/>
          <w:rFonts w:eastAsia="TimesNewRomanPSMT"/>
          <w:lang w:val="sr-Cyrl-RS"/>
        </w:rPr>
        <w:footnoteReference w:id="857"/>
      </w:r>
    </w:p>
    <w:p w:rsidR="009A5F00" w:rsidRPr="00C730DC" w:rsidRDefault="009A5F00" w:rsidP="0039208F">
      <w:pPr>
        <w:spacing w:line="360" w:lineRule="auto"/>
        <w:ind w:firstLine="720"/>
        <w:jc w:val="both"/>
        <w:rPr>
          <w:lang w:val="sr-Cyrl-RS"/>
        </w:rPr>
      </w:pPr>
      <w:r w:rsidRPr="00025230">
        <w:rPr>
          <w:lang w:val="sr-Cyrl-RS"/>
        </w:rPr>
        <w:t xml:space="preserve">Већ смо објаснили да, са наше тачке гледишта, у оквиру кривичнопроцесног односа између </w:t>
      </w:r>
      <w:r w:rsidR="00A06E0E" w:rsidRPr="00025230">
        <w:rPr>
          <w:lang w:val="sr-Cyrl-RS"/>
        </w:rPr>
        <w:t>процесних</w:t>
      </w:r>
      <w:r w:rsidR="00A06E0E" w:rsidRPr="00C730DC">
        <w:rPr>
          <w:lang w:val="sr-Cyrl-RS"/>
        </w:rPr>
        <w:t xml:space="preserve"> права физичких лица и процесних овлашћења државних орган</w:t>
      </w:r>
      <w:r w:rsidR="00A06E0E">
        <w:rPr>
          <w:lang w:val="sr-Cyrl-RS"/>
        </w:rPr>
        <w:t>а учесника у кривичном поступку</w:t>
      </w:r>
      <w:r w:rsidRPr="00C730DC">
        <w:rPr>
          <w:lang w:val="sr-Cyrl-RS"/>
        </w:rPr>
        <w:t xml:space="preserve"> нема разлике. Злоупотребе права могу учинити сви учесници у кривичном поступку, па и суд. Јер, увек када постоји право, овлашћење прописано правном нормом (објективним правом) може доћи до злоупотребе.</w:t>
      </w:r>
    </w:p>
    <w:p w:rsidR="009A5F00" w:rsidRDefault="009A5F00" w:rsidP="0039208F">
      <w:pPr>
        <w:spacing w:line="360" w:lineRule="auto"/>
        <w:ind w:firstLine="720"/>
        <w:jc w:val="both"/>
        <w:rPr>
          <w:lang w:val="sr-Cyrl-RS"/>
        </w:rPr>
      </w:pPr>
      <w:r w:rsidRPr="00C730DC">
        <w:rPr>
          <w:lang w:val="sr-Cyrl-RS"/>
        </w:rPr>
        <w:lastRenderedPageBreak/>
        <w:t xml:space="preserve">Међутим, кривичнопроцесне злоупотребе суда је понекад, из разлога које смо већ навели, врло тешко квалификовати као такве. </w:t>
      </w:r>
      <w:r w:rsidR="0053220F">
        <w:rPr>
          <w:lang w:val="sr-Cyrl-RS"/>
        </w:rPr>
        <w:t>У</w:t>
      </w:r>
      <w:r w:rsidRPr="00C730DC">
        <w:rPr>
          <w:lang w:val="sr-Cyrl-RS"/>
        </w:rPr>
        <w:t xml:space="preserve"> пракси је </w:t>
      </w:r>
      <w:r w:rsidR="0053220F">
        <w:rPr>
          <w:lang w:val="sr-Cyrl-RS"/>
        </w:rPr>
        <w:t xml:space="preserve">често </w:t>
      </w:r>
      <w:r w:rsidRPr="00C730DC">
        <w:rPr>
          <w:lang w:val="sr-Cyrl-RS"/>
        </w:rPr>
        <w:t>те</w:t>
      </w:r>
      <w:r w:rsidR="0053220F">
        <w:rPr>
          <w:lang w:val="sr-Cyrl-RS"/>
        </w:rPr>
        <w:t>шко</w:t>
      </w:r>
      <w:r w:rsidRPr="00C730DC">
        <w:rPr>
          <w:lang w:val="sr-Cyrl-RS"/>
        </w:rPr>
        <w:t xml:space="preserve"> раз</w:t>
      </w:r>
      <w:r w:rsidR="0053220F">
        <w:rPr>
          <w:lang w:val="sr-Cyrl-RS"/>
        </w:rPr>
        <w:t>ликовати злоупотребу,</w:t>
      </w:r>
      <w:r w:rsidRPr="00C730DC">
        <w:rPr>
          <w:lang w:val="sr-Cyrl-RS"/>
        </w:rPr>
        <w:t xml:space="preserve"> свесно поступање суда кршењем принципа вршења субјективних процесних пра</w:t>
      </w:r>
      <w:r w:rsidR="00A06E0E">
        <w:rPr>
          <w:lang w:val="sr-Cyrl-RS"/>
        </w:rPr>
        <w:t>ва и тиме шкођење поступку и</w:t>
      </w:r>
      <w:r w:rsidRPr="00C730DC">
        <w:rPr>
          <w:lang w:val="sr-Cyrl-RS"/>
        </w:rPr>
        <w:t xml:space="preserve"> другим пр</w:t>
      </w:r>
      <w:r w:rsidR="000E56EA">
        <w:rPr>
          <w:lang w:val="sr-Cyrl-RS"/>
        </w:rPr>
        <w:t>оцесним учесницима, од незнања,</w:t>
      </w:r>
      <w:r w:rsidRPr="00C730DC">
        <w:rPr>
          <w:lang w:val="sr-Cyrl-RS"/>
        </w:rPr>
        <w:t xml:space="preserve"> </w:t>
      </w:r>
      <w:r w:rsidR="000E56EA">
        <w:rPr>
          <w:lang w:val="sr-Cyrl-RS"/>
        </w:rPr>
        <w:t>аљкавости, површности.</w:t>
      </w:r>
      <w:r w:rsidRPr="00C730DC">
        <w:rPr>
          <w:rStyle w:val="FootnoteReference"/>
          <w:lang w:val="sr-Cyrl-RS"/>
        </w:rPr>
        <w:footnoteReference w:id="858"/>
      </w:r>
    </w:p>
    <w:p w:rsidR="0039208F" w:rsidRPr="00C730DC" w:rsidRDefault="0039208F" w:rsidP="00A96283">
      <w:pPr>
        <w:ind w:firstLine="720"/>
        <w:jc w:val="both"/>
        <w:rPr>
          <w:lang w:val="sr-Cyrl-RS"/>
        </w:rPr>
      </w:pPr>
    </w:p>
    <w:p w:rsidR="009A5F00" w:rsidRPr="00D33D4B" w:rsidRDefault="009A5F00" w:rsidP="00D33D4B">
      <w:pPr>
        <w:pStyle w:val="Heading4"/>
        <w:ind w:left="720"/>
        <w:rPr>
          <w:rFonts w:ascii="Times New Roman" w:hAnsi="Times New Roman" w:cs="Times New Roman"/>
          <w:b/>
          <w:color w:val="auto"/>
          <w:lang w:val="sr-Cyrl-RS"/>
        </w:rPr>
      </w:pPr>
      <w:bookmarkStart w:id="186" w:name="_Toc5883479"/>
      <w:r w:rsidRPr="00D33D4B">
        <w:rPr>
          <w:rFonts w:ascii="Times New Roman" w:hAnsi="Times New Roman" w:cs="Times New Roman"/>
          <w:b/>
          <w:color w:val="auto"/>
          <w:lang w:val="sr-Cyrl-RS"/>
        </w:rPr>
        <w:t>4.1. „Преусмеравајуће“ злоуп</w:t>
      </w:r>
      <w:r w:rsidR="00814309" w:rsidRPr="00D33D4B">
        <w:rPr>
          <w:rFonts w:ascii="Times New Roman" w:hAnsi="Times New Roman" w:cs="Times New Roman"/>
          <w:b/>
          <w:color w:val="auto"/>
          <w:lang w:val="sr-Cyrl-RS"/>
        </w:rPr>
        <w:t>отребе кривичног суда</w:t>
      </w:r>
      <w:r w:rsidR="00814309" w:rsidRPr="00D33D4B">
        <w:rPr>
          <w:rFonts w:ascii="Times New Roman" w:hAnsi="Times New Roman" w:cs="Times New Roman"/>
          <w:b/>
          <w:color w:val="auto"/>
          <w:lang w:val="en-US"/>
        </w:rPr>
        <w:t xml:space="preserve"> </w:t>
      </w:r>
      <w:r w:rsidRPr="00D33D4B">
        <w:rPr>
          <w:rFonts w:ascii="Times New Roman" w:hAnsi="Times New Roman" w:cs="Times New Roman"/>
          <w:b/>
          <w:color w:val="auto"/>
          <w:lang w:val="sr-Cyrl-RS"/>
        </w:rPr>
        <w:t>(злоупотреба права на преношење месне надлежности</w:t>
      </w:r>
      <w:r w:rsidR="00814309" w:rsidRPr="00D33D4B">
        <w:rPr>
          <w:rFonts w:ascii="Times New Roman" w:hAnsi="Times New Roman" w:cs="Times New Roman"/>
          <w:b/>
          <w:color w:val="auto"/>
          <w:lang w:val="sr-Cyrl-RS"/>
        </w:rPr>
        <w:t>)</w:t>
      </w:r>
      <w:bookmarkEnd w:id="186"/>
    </w:p>
    <w:p w:rsidR="009A5F00" w:rsidRDefault="009A5F00" w:rsidP="009A5F00">
      <w:pPr>
        <w:ind w:firstLine="720"/>
        <w:jc w:val="both"/>
        <w:rPr>
          <w:lang w:val="sr-Cyrl-RS"/>
        </w:rPr>
      </w:pPr>
    </w:p>
    <w:p w:rsidR="009A5F00" w:rsidRDefault="009A5F00" w:rsidP="0039208F">
      <w:pPr>
        <w:spacing w:line="360" w:lineRule="auto"/>
        <w:ind w:firstLine="720"/>
        <w:jc w:val="both"/>
        <w:rPr>
          <w:lang w:val="sr-Cyrl-RS"/>
        </w:rPr>
      </w:pPr>
      <w:r>
        <w:rPr>
          <w:lang w:val="sr-Cyrl-RS"/>
        </w:rPr>
        <w:t xml:space="preserve">У процесноправној теорији постоји термин „преусмеравајуће“ процесне злоупотребе, која је усмерена на измену, изигравање редовне месне надлежности суда, и заснивање друге. Она се чини у ситуацији када учеснику у поступку из било којег разлога није у интересу да конкретну ствар суди суд којем та ствар припада према одредбама процесног закона о стварној и месној надлежности, већ други суд. Злоупотреба је примарно везана за парнични поступак. Врши се тако што се тужба усмерава против туженог (чије је пребивалиште на територији месно и стварно надлежног суда чија се надлежност жели избећи), али и против другог лица, туженог који живи на територији стварно надлежног суда чију месну надлежност тужилац жели да заснује злоупотребом. Тужба се предаје суду по месту пребивалишта другог туженог (који чак може да буде и измишљено лице). Након упуштања првог (стварног) туженог у </w:t>
      </w:r>
      <w:r w:rsidRPr="00F11692">
        <w:rPr>
          <w:lang w:val="sr-Cyrl-RS"/>
        </w:rPr>
        <w:t>п</w:t>
      </w:r>
      <w:r w:rsidR="00E15D40">
        <w:rPr>
          <w:lang w:val="sr-Cyrl-RS"/>
        </w:rPr>
        <w:t>оступак</w:t>
      </w:r>
      <w:r w:rsidRPr="00F11692">
        <w:rPr>
          <w:lang w:val="sr-Cyrl-RS"/>
        </w:rPr>
        <w:t xml:space="preserve">, тужилац ће повући тужбу против „другог туженог“, али ће остати у спору са туженим пред судом који, по редовном току ствари, не </w:t>
      </w:r>
      <w:r>
        <w:rPr>
          <w:lang w:val="sr-Cyrl-RS"/>
        </w:rPr>
        <w:t xml:space="preserve">би требало да </w:t>
      </w:r>
      <w:r w:rsidRPr="00F11692">
        <w:rPr>
          <w:lang w:val="sr-Cyrl-RS"/>
        </w:rPr>
        <w:t>суди ту ствар.</w:t>
      </w:r>
    </w:p>
    <w:p w:rsidR="009A5F00" w:rsidRDefault="009A5F00" w:rsidP="0039208F">
      <w:pPr>
        <w:spacing w:line="360" w:lineRule="auto"/>
        <w:ind w:firstLine="720"/>
        <w:jc w:val="both"/>
        <w:rPr>
          <w:rStyle w:val="apple-converted-space"/>
          <w:lang w:val="sr-Cyrl-RS"/>
        </w:rPr>
      </w:pPr>
      <w:r w:rsidRPr="00F11692">
        <w:rPr>
          <w:rStyle w:val="apple-converted-space"/>
          <w:color w:val="000000"/>
          <w:lang w:val="sr-Cyrl-RS"/>
        </w:rPr>
        <w:t xml:space="preserve">Да ли су „преусмеравајуће“ </w:t>
      </w:r>
      <w:r>
        <w:rPr>
          <w:rStyle w:val="apple-converted-space"/>
          <w:color w:val="000000"/>
          <w:lang w:val="sr-Cyrl-RS"/>
        </w:rPr>
        <w:t xml:space="preserve">процесне </w:t>
      </w:r>
      <w:r w:rsidRPr="00F11692">
        <w:rPr>
          <w:rStyle w:val="apple-converted-space"/>
          <w:color w:val="000000"/>
          <w:lang w:val="sr-Cyrl-RS"/>
        </w:rPr>
        <w:t>злоупотребе могуће у кривичном поступку? Јесу, могуће су, и увек се чине од стране првостепеног кривичног суда.</w:t>
      </w:r>
    </w:p>
    <w:p w:rsidR="009A5F00" w:rsidRDefault="009A5F00" w:rsidP="0039208F">
      <w:pPr>
        <w:spacing w:line="360" w:lineRule="auto"/>
        <w:ind w:firstLine="720"/>
        <w:jc w:val="both"/>
        <w:rPr>
          <w:color w:val="000000"/>
          <w:lang w:val="sr-Cyrl-RS"/>
        </w:rPr>
      </w:pPr>
      <w:r w:rsidRPr="00F11692">
        <w:rPr>
          <w:rStyle w:val="apple-converted-space"/>
          <w:color w:val="000000"/>
          <w:lang w:val="sr-Cyrl-RS"/>
        </w:rPr>
        <w:t xml:space="preserve">То ће бити случај када се врши злоупотреба споредног, претходног поступака, поступка унутар главног поступка, поступка од исхода којег зависи надлежност суда, који служи за припрему, „кориговање“, усмеравање главног поступка. </w:t>
      </w:r>
      <w:r w:rsidRPr="00F11692">
        <w:rPr>
          <w:rStyle w:val="apple-converted-space"/>
          <w:color w:val="000000"/>
          <w:lang w:val="ru-RU"/>
        </w:rPr>
        <w:t xml:space="preserve">То </w:t>
      </w:r>
      <w:r w:rsidRPr="00F11692">
        <w:rPr>
          <w:color w:val="000000"/>
          <w:lang w:val="ru-RU"/>
        </w:rPr>
        <w:t>је избор п</w:t>
      </w:r>
      <w:r w:rsidRPr="00F11692">
        <w:rPr>
          <w:color w:val="000000"/>
          <w:lang w:val="sr-Cyrl-RS"/>
        </w:rPr>
        <w:t xml:space="preserve">оступка </w:t>
      </w:r>
      <w:r w:rsidRPr="00F11692">
        <w:rPr>
          <w:color w:val="000000"/>
          <w:lang w:val="ru-RU"/>
        </w:rPr>
        <w:t>као</w:t>
      </w:r>
      <w:r w:rsidRPr="00F11692">
        <w:rPr>
          <w:rStyle w:val="apple-converted-space"/>
          <w:color w:val="000000"/>
          <w:lang w:val="ru-RU"/>
        </w:rPr>
        <w:t xml:space="preserve"> </w:t>
      </w:r>
      <w:r w:rsidRPr="00F11692">
        <w:rPr>
          <w:i/>
          <w:iCs/>
          <w:color w:val="000000"/>
          <w:lang w:val="ru-RU"/>
        </w:rPr>
        <w:t>средства</w:t>
      </w:r>
      <w:r w:rsidRPr="00F11692">
        <w:rPr>
          <w:color w:val="000000"/>
          <w:lang w:val="sr-Cyrl-RS"/>
        </w:rPr>
        <w:t xml:space="preserve"> </w:t>
      </w:r>
      <w:r w:rsidRPr="00F11692">
        <w:rPr>
          <w:color w:val="000000"/>
          <w:lang w:val="ru-RU"/>
        </w:rPr>
        <w:t>којим би се скренуо нормалан редослед надлежности.</w:t>
      </w:r>
      <w:r w:rsidRPr="00F11692">
        <w:rPr>
          <w:color w:val="000000"/>
          <w:lang w:val="sr-Cyrl-RS"/>
        </w:rPr>
        <w:t xml:space="preserve"> Таква је злоупотреба поступка за делегацију другог месно надлежног суда.</w:t>
      </w:r>
    </w:p>
    <w:p w:rsidR="009A5F00" w:rsidRDefault="009A5F00" w:rsidP="0039208F">
      <w:pPr>
        <w:spacing w:line="360" w:lineRule="auto"/>
        <w:ind w:firstLine="720"/>
        <w:jc w:val="both"/>
        <w:rPr>
          <w:lang w:val="sr-Cyrl-RS"/>
        </w:rPr>
      </w:pPr>
      <w:r w:rsidRPr="00F11692">
        <w:rPr>
          <w:color w:val="000000"/>
          <w:lang w:val="sr-Cyrl-RS"/>
        </w:rPr>
        <w:t xml:space="preserve">Без обзира од којег учесника у поступку је иницирана, од суда или од другог учесника, увек захтева учешће суда у злоупотреби. </w:t>
      </w:r>
      <w:r w:rsidRPr="00F11692">
        <w:rPr>
          <w:lang w:val="sr-Cyrl-RS"/>
        </w:rPr>
        <w:t xml:space="preserve">Ова злоупотреба врши се када судије првостепеног суда, из било којег личног или колективног разлога, не желе да </w:t>
      </w:r>
      <w:r w:rsidRPr="00F11692">
        <w:rPr>
          <w:lang w:val="sr-Cyrl-RS"/>
        </w:rPr>
        <w:lastRenderedPageBreak/>
        <w:t>поступају у конкретном кривичном предмету. Злоупотреба се чини тако што п</w:t>
      </w:r>
      <w:r w:rsidRPr="00F11692">
        <w:rPr>
          <w:lang w:val="sr-Cyrl-CS"/>
        </w:rPr>
        <w:t>редседник првостепеног суда</w:t>
      </w:r>
      <w:r w:rsidRPr="00F11692">
        <w:rPr>
          <w:lang w:val="sr-Cyrl-RS"/>
        </w:rPr>
        <w:t>,</w:t>
      </w:r>
      <w:r w:rsidRPr="00F11692">
        <w:rPr>
          <w:lang w:val="sr-Cyrl-CS"/>
        </w:rPr>
        <w:t xml:space="preserve"> по </w:t>
      </w:r>
      <w:r w:rsidRPr="00F11692">
        <w:rPr>
          <w:lang w:val="sr-Cyrl-RS"/>
        </w:rPr>
        <w:t xml:space="preserve">унапред договореним или изнуђеним </w:t>
      </w:r>
      <w:r w:rsidRPr="00F11692">
        <w:rPr>
          <w:lang w:val="sr-Cyrl-CS"/>
        </w:rPr>
        <w:t>захтевима</w:t>
      </w:r>
      <w:r w:rsidRPr="00F11692">
        <w:rPr>
          <w:lang w:val="sr-Cyrl-RS"/>
        </w:rPr>
        <w:t xml:space="preserve"> за изузеће евентуалних поступајућих судија,</w:t>
      </w:r>
      <w:r w:rsidRPr="00F11692">
        <w:rPr>
          <w:lang w:val="sr-Cyrl-CS"/>
        </w:rPr>
        <w:t xml:space="preserve"> изузима</w:t>
      </w:r>
      <w:r w:rsidRPr="00F11692">
        <w:rPr>
          <w:lang w:val="sr-Cyrl-RS"/>
        </w:rPr>
        <w:t>,</w:t>
      </w:r>
      <w:r w:rsidRPr="00F11692">
        <w:rPr>
          <w:lang w:val="sr-Cyrl-CS"/>
        </w:rPr>
        <w:t xml:space="preserve"> једног по једног</w:t>
      </w:r>
      <w:r w:rsidRPr="00F11692">
        <w:rPr>
          <w:lang w:val="sr-Cyrl-RS"/>
        </w:rPr>
        <w:t>,</w:t>
      </w:r>
      <w:r w:rsidRPr="00F11692">
        <w:rPr>
          <w:lang w:val="sr-Cyrl-CS"/>
        </w:rPr>
        <w:t xml:space="preserve"> све судије кривичног одељења, а затим се од непосредно вишег суда тражи</w:t>
      </w:r>
      <w:r w:rsidRPr="00F11692">
        <w:rPr>
          <w:lang w:val="sr-Cyrl-RS"/>
        </w:rPr>
        <w:t xml:space="preserve"> и добија</w:t>
      </w:r>
      <w:r w:rsidRPr="00F11692">
        <w:rPr>
          <w:lang w:val="sr-Cyrl-CS"/>
        </w:rPr>
        <w:t xml:space="preserve"> делегациј</w:t>
      </w:r>
      <w:r w:rsidRPr="00F11692">
        <w:rPr>
          <w:lang w:val="sr-Cyrl-RS"/>
        </w:rPr>
        <w:t>а</w:t>
      </w:r>
      <w:r w:rsidRPr="00F11692">
        <w:rPr>
          <w:lang w:val="sr-Cyrl-CS"/>
        </w:rPr>
        <w:t xml:space="preserve"> другог стварно надлежног суда </w:t>
      </w:r>
      <w:r w:rsidRPr="00F11692">
        <w:rPr>
          <w:lang w:val="sr-Cyrl-RS"/>
        </w:rPr>
        <w:t>са образложењем да у месно надлежном суду нема судије који би могао да суди конкретну кривичну ствар. Овде се вештачки конструишу околности које</w:t>
      </w:r>
      <w:r w:rsidRPr="00F11692">
        <w:rPr>
          <w:lang w:val="sr-Cyrl-CS"/>
        </w:rPr>
        <w:t xml:space="preserve"> изазивају сумњу </w:t>
      </w:r>
      <w:r w:rsidRPr="00F11692">
        <w:rPr>
          <w:lang w:val="sr-Cyrl-RS"/>
        </w:rPr>
        <w:t>у</w:t>
      </w:r>
      <w:r w:rsidRPr="00F11692">
        <w:rPr>
          <w:lang w:val="sr-Cyrl-CS"/>
        </w:rPr>
        <w:t xml:space="preserve"> непристрасност</w:t>
      </w:r>
      <w:r w:rsidRPr="00F11692">
        <w:rPr>
          <w:lang w:val="sr-Cyrl-RS"/>
        </w:rPr>
        <w:t xml:space="preserve"> судије,</w:t>
      </w:r>
      <w:r w:rsidRPr="00F11692">
        <w:rPr>
          <w:rStyle w:val="FootnoteReference"/>
          <w:lang w:val="sr-Cyrl-CS"/>
        </w:rPr>
        <w:footnoteReference w:id="859"/>
      </w:r>
      <w:r w:rsidRPr="00F11692">
        <w:rPr>
          <w:color w:val="000000"/>
          <w:lang w:val="sr-Cyrl-RS"/>
        </w:rPr>
        <w:t xml:space="preserve"> а затим се, на основу </w:t>
      </w:r>
      <w:r w:rsidRPr="00F11692">
        <w:rPr>
          <w:lang w:val="sr-Cyrl-CS"/>
        </w:rPr>
        <w:t>одредб</w:t>
      </w:r>
      <w:r w:rsidRPr="00F11692">
        <w:rPr>
          <w:lang w:val="sr-Cyrl-RS"/>
        </w:rPr>
        <w:t>е</w:t>
      </w:r>
      <w:r w:rsidRPr="00F11692">
        <w:rPr>
          <w:lang w:val="sr-Cyrl-CS"/>
        </w:rPr>
        <w:t xml:space="preserve"> </w:t>
      </w:r>
      <w:r w:rsidRPr="00F11692">
        <w:rPr>
          <w:lang w:val="sr-Cyrl-RS"/>
        </w:rPr>
        <w:t xml:space="preserve">процесног закона </w:t>
      </w:r>
      <w:r w:rsidRPr="00F11692">
        <w:rPr>
          <w:lang w:val="ru-RU"/>
        </w:rPr>
        <w:t xml:space="preserve">у којој је наведено да </w:t>
      </w:r>
      <w:r w:rsidRPr="00F11692">
        <w:rPr>
          <w:lang w:val="sr-Cyrl-RS"/>
        </w:rPr>
        <w:t>ће судија, а</w:t>
      </w:r>
      <w:r w:rsidRPr="00F11692">
        <w:rPr>
          <w:lang w:val="sr-Cyrl-CS"/>
        </w:rPr>
        <w:t>ко сматра да постоје околности које изазивају сумњу у његову непристрасност, обавест</w:t>
      </w:r>
      <w:r w:rsidRPr="00F11692">
        <w:rPr>
          <w:lang w:val="sr-Cyrl-RS"/>
        </w:rPr>
        <w:t>ити</w:t>
      </w:r>
      <w:r w:rsidRPr="00F11692">
        <w:rPr>
          <w:lang w:val="sr-Cyrl-CS"/>
        </w:rPr>
        <w:t xml:space="preserve"> о томе председника суда</w:t>
      </w:r>
      <w:r w:rsidR="006D7639">
        <w:rPr>
          <w:lang w:val="sr-Cyrl-CS"/>
        </w:rPr>
        <w:t>,</w:t>
      </w:r>
      <w:r w:rsidRPr="00F11692">
        <w:rPr>
          <w:rStyle w:val="FootnoteReference"/>
        </w:rPr>
        <w:footnoteReference w:id="860"/>
      </w:r>
      <w:r w:rsidRPr="00F11692">
        <w:rPr>
          <w:lang w:val="ru-RU"/>
        </w:rPr>
        <w:t xml:space="preserve"> и одредбе</w:t>
      </w:r>
      <w:r w:rsidRPr="00F11692">
        <w:rPr>
          <w:lang w:val="sr-Cyrl-CS"/>
        </w:rPr>
        <w:t xml:space="preserve"> у којој је наведено да</w:t>
      </w:r>
      <w:r w:rsidRPr="00F11692">
        <w:rPr>
          <w:lang w:val="sr-Cyrl-RS"/>
        </w:rPr>
        <w:t>,</w:t>
      </w:r>
      <w:r w:rsidRPr="00F11692">
        <w:rPr>
          <w:lang w:val="sr-Cyrl-CS"/>
        </w:rPr>
        <w:t xml:space="preserve"> кад је надлежни суд из правних или стварних разлога спречен да поступа, дужан је да о томе извести непосредно виши суд, који ће решењем одредити други стварно надлежни суд на свом подручју; против овог решења жалба није дозвољена</w:t>
      </w:r>
      <w:r w:rsidRPr="00F11692">
        <w:rPr>
          <w:rStyle w:val="FootnoteReference"/>
          <w:lang w:val="sr-Cyrl-CS"/>
        </w:rPr>
        <w:footnoteReference w:id="861"/>
      </w:r>
      <w:r w:rsidRPr="00F11692">
        <w:rPr>
          <w:lang w:val="sr-Cyrl-RS"/>
        </w:rPr>
        <w:t xml:space="preserve"> – тражи и добија делегација другог стварно надлежног суда. </w:t>
      </w:r>
      <w:r w:rsidRPr="00F11692">
        <w:rPr>
          <w:lang w:val="sr-Cyrl-CS"/>
        </w:rPr>
        <w:t>Сврха злоупотребе</w:t>
      </w:r>
      <w:r w:rsidRPr="00F11692">
        <w:rPr>
          <w:lang w:val="sr-Cyrl-RS"/>
        </w:rPr>
        <w:t xml:space="preserve"> је</w:t>
      </w:r>
      <w:r>
        <w:rPr>
          <w:lang w:val="sr-Cyrl-CS"/>
        </w:rPr>
        <w:t xml:space="preserve"> избегавање судија</w:t>
      </w:r>
      <w:r w:rsidRPr="00F11692">
        <w:rPr>
          <w:lang w:val="sr-Cyrl-CS"/>
        </w:rPr>
        <w:t xml:space="preserve"> суда да суде у конкретној кривичној ствари </w:t>
      </w:r>
      <w:r>
        <w:rPr>
          <w:lang w:val="sr-Cyrl-RS"/>
        </w:rPr>
        <w:t>за коју је месно надлежан тај суд</w:t>
      </w:r>
      <w:r w:rsidRPr="00F11692">
        <w:rPr>
          <w:lang w:val="sr-Cyrl-CS"/>
        </w:rPr>
        <w:t>, елимин</w:t>
      </w:r>
      <w:r w:rsidR="00C46434">
        <w:rPr>
          <w:lang w:val="sr-Cyrl-CS"/>
        </w:rPr>
        <w:t>исање</w:t>
      </w:r>
      <w:r w:rsidRPr="00F11692">
        <w:rPr>
          <w:lang w:val="sr-Cyrl-CS"/>
        </w:rPr>
        <w:t xml:space="preserve"> те кривичне ствари из суда и уступање другом стварно надлежном суду ауторитетом више инстанце.</w:t>
      </w:r>
    </w:p>
    <w:p w:rsidR="009A5F00" w:rsidRDefault="009A5F00" w:rsidP="0039208F">
      <w:pPr>
        <w:spacing w:line="360" w:lineRule="auto"/>
        <w:ind w:left="720" w:firstLine="720"/>
        <w:jc w:val="both"/>
        <w:rPr>
          <w:color w:val="000000"/>
          <w:lang w:val="sr-Cyrl-RS"/>
        </w:rPr>
      </w:pPr>
    </w:p>
    <w:p w:rsidR="009A5F00" w:rsidRPr="00037BF1" w:rsidRDefault="009A5F00" w:rsidP="0039208F">
      <w:pPr>
        <w:spacing w:line="360" w:lineRule="auto"/>
        <w:ind w:left="720" w:firstLine="720"/>
        <w:jc w:val="both"/>
        <w:rPr>
          <w:sz w:val="22"/>
          <w:szCs w:val="22"/>
          <w:lang w:val="sr-Cyrl-RS"/>
        </w:rPr>
      </w:pPr>
      <w:r w:rsidRPr="00037BF1">
        <w:rPr>
          <w:color w:val="000000"/>
          <w:sz w:val="22"/>
          <w:szCs w:val="22"/>
          <w:lang w:val="sr-Cyrl-RS"/>
        </w:rPr>
        <w:t xml:space="preserve">Тако, </w:t>
      </w:r>
      <w:r w:rsidRPr="00037BF1">
        <w:rPr>
          <w:sz w:val="22"/>
          <w:szCs w:val="22"/>
          <w:lang w:val="ru-RU"/>
        </w:rPr>
        <w:t xml:space="preserve">Виши јавни тужилац у Чачку подигао је оптужницу </w:t>
      </w:r>
      <w:r w:rsidRPr="00037BF1">
        <w:rPr>
          <w:sz w:val="22"/>
          <w:szCs w:val="22"/>
          <w:lang w:val="sr-Cyrl-CS"/>
        </w:rPr>
        <w:t>против Љ</w:t>
      </w:r>
      <w:r w:rsidRPr="00037BF1">
        <w:rPr>
          <w:sz w:val="22"/>
          <w:szCs w:val="22"/>
          <w:lang w:val="sr-Cyrl-RS"/>
        </w:rPr>
        <w:t>.</w:t>
      </w:r>
      <w:r w:rsidRPr="00037BF1">
        <w:rPr>
          <w:sz w:val="22"/>
          <w:szCs w:val="22"/>
          <w:lang w:val="sr-Cyrl-CS"/>
        </w:rPr>
        <w:t>М</w:t>
      </w:r>
      <w:r w:rsidRPr="00037BF1">
        <w:rPr>
          <w:sz w:val="22"/>
          <w:szCs w:val="22"/>
          <w:lang w:val="sr-Cyrl-RS"/>
        </w:rPr>
        <w:t>.</w:t>
      </w:r>
      <w:r w:rsidRPr="00037BF1">
        <w:rPr>
          <w:sz w:val="22"/>
          <w:szCs w:val="22"/>
          <w:lang w:val="sr-Cyrl-CS"/>
        </w:rPr>
        <w:t xml:space="preserve"> због кривичног дела злупотреба службеног положаја из члана 359</w:t>
      </w:r>
      <w:r w:rsidRPr="00037BF1">
        <w:rPr>
          <w:sz w:val="22"/>
          <w:szCs w:val="22"/>
          <w:lang w:val="sr-Cyrl-RS"/>
        </w:rPr>
        <w:t>.</w:t>
      </w:r>
      <w:r w:rsidRPr="00037BF1">
        <w:rPr>
          <w:sz w:val="22"/>
          <w:szCs w:val="22"/>
          <w:lang w:val="sr-Cyrl-CS"/>
        </w:rPr>
        <w:t xml:space="preserve"> став 3</w:t>
      </w:r>
      <w:r w:rsidRPr="00037BF1">
        <w:rPr>
          <w:sz w:val="22"/>
          <w:szCs w:val="22"/>
          <w:lang w:val="sr-Cyrl-RS"/>
        </w:rPr>
        <w:t>.</w:t>
      </w:r>
      <w:r w:rsidRPr="00037BF1">
        <w:rPr>
          <w:sz w:val="22"/>
          <w:szCs w:val="22"/>
          <w:lang w:val="sr-Cyrl-CS"/>
        </w:rPr>
        <w:t xml:space="preserve"> Кривичног законика</w:t>
      </w:r>
      <w:r w:rsidRPr="00037BF1">
        <w:rPr>
          <w:sz w:val="22"/>
          <w:szCs w:val="22"/>
          <w:lang w:val="sr-Cyrl-RS"/>
        </w:rPr>
        <w:t xml:space="preserve"> (КЗ)</w:t>
      </w:r>
      <w:r w:rsidRPr="00037BF1">
        <w:rPr>
          <w:sz w:val="22"/>
          <w:szCs w:val="22"/>
          <w:lang w:val="sr-Cyrl-CS"/>
        </w:rPr>
        <w:t xml:space="preserve">. Након подизања оптужнице судије кривичног одељења Вишег суда у </w:t>
      </w:r>
      <w:r w:rsidRPr="00037BF1">
        <w:rPr>
          <w:sz w:val="22"/>
          <w:szCs w:val="22"/>
          <w:lang w:val="sr-Cyrl-RS"/>
        </w:rPr>
        <w:t>Чачку</w:t>
      </w:r>
      <w:r w:rsidRPr="00037BF1">
        <w:rPr>
          <w:sz w:val="22"/>
          <w:szCs w:val="22"/>
          <w:lang w:val="sr-Cyrl-CS"/>
        </w:rPr>
        <w:t xml:space="preserve"> су се обратиле председнику суда, тако, судија М</w:t>
      </w:r>
      <w:r w:rsidRPr="00037BF1">
        <w:rPr>
          <w:sz w:val="22"/>
          <w:szCs w:val="22"/>
          <w:lang w:val="sr-Cyrl-RS"/>
        </w:rPr>
        <w:t>.</w:t>
      </w:r>
      <w:r w:rsidRPr="00037BF1">
        <w:rPr>
          <w:sz w:val="22"/>
          <w:szCs w:val="22"/>
          <w:lang w:val="sr-Cyrl-CS"/>
        </w:rPr>
        <w:t>Р</w:t>
      </w:r>
      <w:r w:rsidRPr="00037BF1">
        <w:rPr>
          <w:sz w:val="22"/>
          <w:szCs w:val="22"/>
          <w:lang w:val="sr-Cyrl-RS"/>
        </w:rPr>
        <w:t xml:space="preserve"> </w:t>
      </w:r>
      <w:r w:rsidRPr="00037BF1">
        <w:rPr>
          <w:sz w:val="22"/>
          <w:szCs w:val="22"/>
          <w:lang w:val="sr-Cyrl-CS"/>
        </w:rPr>
        <w:t>је поднеском од 19.12.2012. године обавестила председника суда да је након увида у списе предмета истраг</w:t>
      </w:r>
      <w:r w:rsidRPr="00037BF1">
        <w:rPr>
          <w:sz w:val="22"/>
          <w:szCs w:val="22"/>
          <w:lang w:val="sr-Cyrl-RS"/>
        </w:rPr>
        <w:t>е</w:t>
      </w:r>
      <w:r w:rsidRPr="00037BF1">
        <w:rPr>
          <w:sz w:val="22"/>
          <w:szCs w:val="22"/>
          <w:lang w:val="sr-Cyrl-CS"/>
        </w:rPr>
        <w:t xml:space="preserve"> против опт. Љ</w:t>
      </w:r>
      <w:r w:rsidRPr="00037BF1">
        <w:rPr>
          <w:sz w:val="22"/>
          <w:szCs w:val="22"/>
          <w:lang w:val="sr-Cyrl-RS"/>
        </w:rPr>
        <w:t>.</w:t>
      </w:r>
      <w:r w:rsidRPr="00037BF1">
        <w:rPr>
          <w:sz w:val="22"/>
          <w:szCs w:val="22"/>
          <w:lang w:val="sr-Cyrl-CS"/>
        </w:rPr>
        <w:t>М</w:t>
      </w:r>
      <w:r w:rsidRPr="00037BF1">
        <w:rPr>
          <w:sz w:val="22"/>
          <w:szCs w:val="22"/>
          <w:lang w:val="sr-Cyrl-RS"/>
        </w:rPr>
        <w:t>.</w:t>
      </w:r>
      <w:r w:rsidRPr="00037BF1">
        <w:rPr>
          <w:sz w:val="22"/>
          <w:szCs w:val="22"/>
          <w:lang w:val="sr-Cyrl-CS"/>
        </w:rPr>
        <w:t xml:space="preserve"> Ки. 33/10</w:t>
      </w:r>
      <w:r w:rsidRPr="00037BF1">
        <w:rPr>
          <w:sz w:val="22"/>
          <w:szCs w:val="22"/>
          <w:lang w:val="sr-Cyrl-RS"/>
        </w:rPr>
        <w:t xml:space="preserve"> утврдила да је </w:t>
      </w:r>
      <w:r w:rsidRPr="00037BF1">
        <w:rPr>
          <w:sz w:val="22"/>
          <w:szCs w:val="22"/>
          <w:lang w:val="sr-Cyrl-CS"/>
        </w:rPr>
        <w:t xml:space="preserve">у </w:t>
      </w:r>
      <w:r w:rsidRPr="00037BF1">
        <w:rPr>
          <w:sz w:val="22"/>
          <w:szCs w:val="22"/>
          <w:lang w:val="sr-Cyrl-RS"/>
        </w:rPr>
        <w:t xml:space="preserve">том </w:t>
      </w:r>
      <w:r w:rsidRPr="00037BF1">
        <w:rPr>
          <w:sz w:val="22"/>
          <w:szCs w:val="22"/>
          <w:lang w:val="sr-Cyrl-CS"/>
        </w:rPr>
        <w:t xml:space="preserve">предмету поступала као истражни судија до 1.8.2010. године, у том својству испитала </w:t>
      </w:r>
      <w:r w:rsidRPr="00037BF1">
        <w:rPr>
          <w:sz w:val="22"/>
          <w:szCs w:val="22"/>
          <w:lang w:val="sr-Cyrl-RS"/>
        </w:rPr>
        <w:t xml:space="preserve">је </w:t>
      </w:r>
      <w:r w:rsidRPr="00037BF1">
        <w:rPr>
          <w:sz w:val="22"/>
          <w:szCs w:val="22"/>
          <w:lang w:val="sr-Cyrl-CS"/>
        </w:rPr>
        <w:t xml:space="preserve">сведоке и донела наредбу за вештачење, што су разлози за </w:t>
      </w:r>
      <w:r w:rsidRPr="00037BF1">
        <w:rPr>
          <w:sz w:val="22"/>
          <w:szCs w:val="22"/>
          <w:lang w:val="sr-Cyrl-RS"/>
        </w:rPr>
        <w:t xml:space="preserve">њено </w:t>
      </w:r>
      <w:r w:rsidRPr="00037BF1">
        <w:rPr>
          <w:sz w:val="22"/>
          <w:szCs w:val="22"/>
          <w:lang w:val="sr-Cyrl-CS"/>
        </w:rPr>
        <w:t>изузеће као претресног судије. Такође, судија С</w:t>
      </w:r>
      <w:r w:rsidRPr="00037BF1">
        <w:rPr>
          <w:sz w:val="22"/>
          <w:szCs w:val="22"/>
          <w:lang w:val="sr-Cyrl-RS"/>
        </w:rPr>
        <w:t>.</w:t>
      </w:r>
      <w:r w:rsidRPr="00037BF1">
        <w:rPr>
          <w:sz w:val="22"/>
          <w:szCs w:val="22"/>
          <w:lang w:val="sr-Cyrl-CS"/>
        </w:rPr>
        <w:t>З</w:t>
      </w:r>
      <w:r w:rsidRPr="00037BF1">
        <w:rPr>
          <w:sz w:val="22"/>
          <w:szCs w:val="22"/>
          <w:lang w:val="sr-Cyrl-RS"/>
        </w:rPr>
        <w:t>.</w:t>
      </w:r>
      <w:r w:rsidRPr="00037BF1">
        <w:rPr>
          <w:sz w:val="22"/>
          <w:szCs w:val="22"/>
          <w:lang w:val="sr-Cyrl-CS"/>
        </w:rPr>
        <w:t xml:space="preserve"> је поднеском Ки. 33/10 од 24.1.2013. године обавестила председника суда да је у предмету истраге Вишег суда у Чачку Ки. 33/10 против окр. Љ</w:t>
      </w:r>
      <w:r w:rsidRPr="00037BF1">
        <w:rPr>
          <w:sz w:val="22"/>
          <w:szCs w:val="22"/>
          <w:lang w:val="sr-Cyrl-RS"/>
        </w:rPr>
        <w:t>.</w:t>
      </w:r>
      <w:r w:rsidRPr="00037BF1">
        <w:rPr>
          <w:sz w:val="22"/>
          <w:szCs w:val="22"/>
          <w:lang w:val="sr-Cyrl-CS"/>
        </w:rPr>
        <w:t>М</w:t>
      </w:r>
      <w:r w:rsidRPr="00037BF1">
        <w:rPr>
          <w:sz w:val="22"/>
          <w:szCs w:val="22"/>
          <w:lang w:val="sr-Cyrl-RS"/>
        </w:rPr>
        <w:t>.</w:t>
      </w:r>
      <w:r w:rsidRPr="00037BF1">
        <w:rPr>
          <w:sz w:val="22"/>
          <w:szCs w:val="22"/>
          <w:lang w:val="sr-Cyrl-CS"/>
        </w:rPr>
        <w:t xml:space="preserve"> поступа</w:t>
      </w:r>
      <w:r w:rsidRPr="00037BF1">
        <w:rPr>
          <w:sz w:val="22"/>
          <w:szCs w:val="22"/>
          <w:lang w:val="sr-Cyrl-RS"/>
        </w:rPr>
        <w:t>л</w:t>
      </w:r>
      <w:r w:rsidRPr="00037BF1">
        <w:rPr>
          <w:sz w:val="22"/>
          <w:szCs w:val="22"/>
          <w:lang w:val="sr-Cyrl-CS"/>
        </w:rPr>
        <w:t xml:space="preserve">а као истражни </w:t>
      </w:r>
      <w:r w:rsidR="006D7639">
        <w:rPr>
          <w:sz w:val="22"/>
          <w:szCs w:val="22"/>
          <w:lang w:val="sr-Cyrl-CS"/>
        </w:rPr>
        <w:t>судија од септембра 2010.</w:t>
      </w:r>
      <w:r w:rsidRPr="00037BF1">
        <w:rPr>
          <w:sz w:val="22"/>
          <w:szCs w:val="22"/>
          <w:lang w:val="sr-Cyrl-CS"/>
        </w:rPr>
        <w:t xml:space="preserve"> до окончања истраге, те да је то разлог за њено изузеће као првостепеног судије. Такође, судија Б</w:t>
      </w:r>
      <w:r w:rsidRPr="00037BF1">
        <w:rPr>
          <w:sz w:val="22"/>
          <w:szCs w:val="22"/>
          <w:lang w:val="sr-Cyrl-RS"/>
        </w:rPr>
        <w:t>.</w:t>
      </w:r>
      <w:r w:rsidRPr="00037BF1">
        <w:rPr>
          <w:sz w:val="22"/>
          <w:szCs w:val="22"/>
          <w:lang w:val="sr-Cyrl-CS"/>
        </w:rPr>
        <w:t>П</w:t>
      </w:r>
      <w:r w:rsidRPr="00037BF1">
        <w:rPr>
          <w:sz w:val="22"/>
          <w:szCs w:val="22"/>
          <w:lang w:val="sr-Cyrl-RS"/>
        </w:rPr>
        <w:t xml:space="preserve">. </w:t>
      </w:r>
      <w:r w:rsidRPr="00037BF1">
        <w:rPr>
          <w:sz w:val="22"/>
          <w:szCs w:val="22"/>
          <w:lang w:val="sr-Cyrl-CS"/>
        </w:rPr>
        <w:t>је поднеском К. 72/12 од 25.1.2013. године обавестио председника суда да је током рада у Општинском суду у Чачку у току 2005. године био распоређен у извршно одељењ</w:t>
      </w:r>
      <w:r w:rsidRPr="00037BF1">
        <w:rPr>
          <w:sz w:val="22"/>
          <w:szCs w:val="22"/>
          <w:lang w:val="sr-Cyrl-RS"/>
        </w:rPr>
        <w:t>е</w:t>
      </w:r>
      <w:r w:rsidRPr="00037BF1">
        <w:rPr>
          <w:sz w:val="22"/>
          <w:szCs w:val="22"/>
          <w:lang w:val="sr-Cyrl-CS"/>
        </w:rPr>
        <w:t>, где је поступао као извршни судија, у предметима извршења предузећа „Технос“ из Чачка, у свим предметима овог предузећа Љ</w:t>
      </w:r>
      <w:r w:rsidRPr="00037BF1">
        <w:rPr>
          <w:sz w:val="22"/>
          <w:szCs w:val="22"/>
          <w:lang w:val="sr-Cyrl-RS"/>
        </w:rPr>
        <w:t>.</w:t>
      </w:r>
      <w:r w:rsidRPr="00037BF1">
        <w:rPr>
          <w:sz w:val="22"/>
          <w:szCs w:val="22"/>
          <w:lang w:val="sr-Cyrl-CS"/>
        </w:rPr>
        <w:t>М</w:t>
      </w:r>
      <w:r w:rsidRPr="00037BF1">
        <w:rPr>
          <w:sz w:val="22"/>
          <w:szCs w:val="22"/>
          <w:lang w:val="sr-Cyrl-RS"/>
        </w:rPr>
        <w:t>.</w:t>
      </w:r>
      <w:r w:rsidRPr="00037BF1">
        <w:rPr>
          <w:sz w:val="22"/>
          <w:szCs w:val="22"/>
          <w:lang w:val="sr-Cyrl-CS"/>
        </w:rPr>
        <w:t xml:space="preserve"> је заступала интересе радника предузећа, у својим бројним притужбама </w:t>
      </w:r>
      <w:r w:rsidRPr="00037BF1">
        <w:rPr>
          <w:sz w:val="22"/>
          <w:szCs w:val="22"/>
          <w:lang w:val="sr-Cyrl-RS"/>
        </w:rPr>
        <w:lastRenderedPageBreak/>
        <w:t xml:space="preserve">Општинском суду у Чачку окр. Љ.М. је </w:t>
      </w:r>
      <w:r w:rsidRPr="00037BF1">
        <w:rPr>
          <w:sz w:val="22"/>
          <w:szCs w:val="22"/>
          <w:lang w:val="sr-Cyrl-CS"/>
        </w:rPr>
        <w:t>више пута истицала да изражава сумњу у његову непристрасност, односно</w:t>
      </w:r>
      <w:r w:rsidRPr="00037BF1">
        <w:rPr>
          <w:sz w:val="22"/>
          <w:szCs w:val="22"/>
          <w:lang w:val="sr-Cyrl-RS"/>
        </w:rPr>
        <w:t xml:space="preserve">, он је </w:t>
      </w:r>
      <w:r w:rsidRPr="00037BF1">
        <w:rPr>
          <w:sz w:val="22"/>
          <w:szCs w:val="22"/>
          <w:lang w:val="sr-Cyrl-CS"/>
        </w:rPr>
        <w:t>стекао</w:t>
      </w:r>
      <w:r w:rsidRPr="00037BF1">
        <w:rPr>
          <w:sz w:val="22"/>
          <w:szCs w:val="22"/>
          <w:lang w:val="sr-Cyrl-RS"/>
        </w:rPr>
        <w:t xml:space="preserve"> </w:t>
      </w:r>
      <w:r w:rsidRPr="00037BF1">
        <w:rPr>
          <w:sz w:val="22"/>
          <w:szCs w:val="22"/>
          <w:lang w:val="sr-Cyrl-CS"/>
        </w:rPr>
        <w:t>одређену врсту предубеђења, те сматра да постоје разлози за његово изузеће из предмета К. 72/12 јер постоје околности које изазивају сумњу у његову непристрасност.</w:t>
      </w:r>
      <w:r w:rsidRPr="00037BF1">
        <w:rPr>
          <w:color w:val="000000"/>
          <w:sz w:val="22"/>
          <w:szCs w:val="22"/>
          <w:lang w:val="sr-Cyrl-RS"/>
        </w:rPr>
        <w:t xml:space="preserve"> </w:t>
      </w:r>
      <w:r w:rsidRPr="00037BF1">
        <w:rPr>
          <w:sz w:val="22"/>
          <w:szCs w:val="22"/>
          <w:lang w:val="sr-Cyrl-RS"/>
        </w:rPr>
        <w:t>П</w:t>
      </w:r>
      <w:r w:rsidRPr="00037BF1">
        <w:rPr>
          <w:sz w:val="22"/>
          <w:szCs w:val="22"/>
          <w:lang w:val="sr-Cyrl-CS"/>
        </w:rPr>
        <w:t xml:space="preserve">редседник Вишег суда у Чачку у јануару 2013. године донео решења којима је изузео од вршења судијске дужности у кривичном предмету Вишег суда у Чачку К. 72/12 судије </w:t>
      </w:r>
      <w:r w:rsidRPr="00037BF1">
        <w:rPr>
          <w:sz w:val="22"/>
          <w:szCs w:val="22"/>
          <w:lang w:val="sr-Cyrl-RS"/>
        </w:rPr>
        <w:t xml:space="preserve">тог суда </w:t>
      </w:r>
      <w:r w:rsidRPr="00037BF1">
        <w:rPr>
          <w:sz w:val="22"/>
          <w:szCs w:val="22"/>
          <w:lang w:val="sr-Cyrl-CS"/>
        </w:rPr>
        <w:t>С</w:t>
      </w:r>
      <w:r w:rsidRPr="00037BF1">
        <w:rPr>
          <w:sz w:val="22"/>
          <w:szCs w:val="22"/>
          <w:lang w:val="sr-Cyrl-RS"/>
        </w:rPr>
        <w:t>.</w:t>
      </w:r>
      <w:r w:rsidRPr="00037BF1">
        <w:rPr>
          <w:sz w:val="22"/>
          <w:szCs w:val="22"/>
          <w:lang w:val="sr-Cyrl-CS"/>
        </w:rPr>
        <w:t>З</w:t>
      </w:r>
      <w:r w:rsidRPr="00037BF1">
        <w:rPr>
          <w:sz w:val="22"/>
          <w:szCs w:val="22"/>
          <w:lang w:val="sr-Cyrl-RS"/>
        </w:rPr>
        <w:t>.</w:t>
      </w:r>
      <w:r w:rsidRPr="00037BF1">
        <w:rPr>
          <w:sz w:val="22"/>
          <w:szCs w:val="22"/>
          <w:lang w:val="sr-Cyrl-CS"/>
        </w:rPr>
        <w:t>, Б</w:t>
      </w:r>
      <w:r w:rsidRPr="00037BF1">
        <w:rPr>
          <w:sz w:val="22"/>
          <w:szCs w:val="22"/>
          <w:lang w:val="sr-Cyrl-RS"/>
        </w:rPr>
        <w:t>.</w:t>
      </w:r>
      <w:r w:rsidRPr="00037BF1">
        <w:rPr>
          <w:sz w:val="22"/>
          <w:szCs w:val="22"/>
          <w:lang w:val="sr-Cyrl-CS"/>
        </w:rPr>
        <w:t>П</w:t>
      </w:r>
      <w:r w:rsidRPr="00037BF1">
        <w:rPr>
          <w:sz w:val="22"/>
          <w:szCs w:val="22"/>
          <w:lang w:val="sr-Cyrl-RS"/>
        </w:rPr>
        <w:t>.</w:t>
      </w:r>
      <w:r w:rsidRPr="00037BF1">
        <w:rPr>
          <w:sz w:val="22"/>
          <w:szCs w:val="22"/>
          <w:lang w:val="sr-Cyrl-CS"/>
        </w:rPr>
        <w:t xml:space="preserve"> и М</w:t>
      </w:r>
      <w:r w:rsidRPr="00037BF1">
        <w:rPr>
          <w:sz w:val="22"/>
          <w:szCs w:val="22"/>
          <w:lang w:val="sr-Cyrl-RS"/>
        </w:rPr>
        <w:t>.</w:t>
      </w:r>
      <w:r w:rsidRPr="00037BF1">
        <w:rPr>
          <w:sz w:val="22"/>
          <w:szCs w:val="22"/>
          <w:lang w:val="sr-Cyrl-CS"/>
        </w:rPr>
        <w:t>Р</w:t>
      </w:r>
      <w:r w:rsidRPr="00037BF1">
        <w:rPr>
          <w:sz w:val="22"/>
          <w:szCs w:val="22"/>
          <w:lang w:val="sr-Cyrl-RS"/>
        </w:rPr>
        <w:t>.</w:t>
      </w:r>
      <w:r w:rsidRPr="00037BF1">
        <w:rPr>
          <w:sz w:val="22"/>
          <w:szCs w:val="22"/>
          <w:lang w:val="sr-Cyrl-CS"/>
        </w:rPr>
        <w:t xml:space="preserve"> Затим се дописом од 28.1.2013. године обратио Апелационом суду у Крагујевцу са предлогом да тај суд одреди други стварно надлежни суд на свом подручју за поступање у </w:t>
      </w:r>
      <w:r w:rsidRPr="00037BF1">
        <w:rPr>
          <w:sz w:val="22"/>
          <w:szCs w:val="22"/>
          <w:lang w:val="sr-Cyrl-RS"/>
        </w:rPr>
        <w:t xml:space="preserve">наведеном </w:t>
      </w:r>
      <w:r w:rsidRPr="00037BF1">
        <w:rPr>
          <w:sz w:val="22"/>
          <w:szCs w:val="22"/>
          <w:lang w:val="sr-Cyrl-CS"/>
        </w:rPr>
        <w:t>кривичном предмету Вишег суда у Чачку, у допису је навео да су судије М</w:t>
      </w:r>
      <w:r w:rsidRPr="00037BF1">
        <w:rPr>
          <w:sz w:val="22"/>
          <w:szCs w:val="22"/>
          <w:lang w:val="sr-Cyrl-RS"/>
        </w:rPr>
        <w:t>.</w:t>
      </w:r>
      <w:r w:rsidRPr="00037BF1">
        <w:rPr>
          <w:sz w:val="22"/>
          <w:szCs w:val="22"/>
          <w:lang w:val="sr-Cyrl-CS"/>
        </w:rPr>
        <w:t>Р</w:t>
      </w:r>
      <w:r w:rsidRPr="00037BF1">
        <w:rPr>
          <w:sz w:val="22"/>
          <w:szCs w:val="22"/>
          <w:lang w:val="sr-Cyrl-RS"/>
        </w:rPr>
        <w:t>.</w:t>
      </w:r>
      <w:r w:rsidRPr="00037BF1">
        <w:rPr>
          <w:sz w:val="22"/>
          <w:szCs w:val="22"/>
          <w:lang w:val="sr-Cyrl-CS"/>
        </w:rPr>
        <w:t>, С</w:t>
      </w:r>
      <w:r w:rsidRPr="00037BF1">
        <w:rPr>
          <w:sz w:val="22"/>
          <w:szCs w:val="22"/>
          <w:lang w:val="sr-Cyrl-RS"/>
        </w:rPr>
        <w:t>.</w:t>
      </w:r>
      <w:r w:rsidRPr="00037BF1">
        <w:rPr>
          <w:sz w:val="22"/>
          <w:szCs w:val="22"/>
          <w:lang w:val="sr-Cyrl-CS"/>
        </w:rPr>
        <w:t>З</w:t>
      </w:r>
      <w:r w:rsidRPr="00037BF1">
        <w:rPr>
          <w:sz w:val="22"/>
          <w:szCs w:val="22"/>
          <w:lang w:val="sr-Cyrl-RS"/>
        </w:rPr>
        <w:t>.</w:t>
      </w:r>
      <w:r w:rsidRPr="00037BF1">
        <w:rPr>
          <w:sz w:val="22"/>
          <w:szCs w:val="22"/>
          <w:lang w:val="sr-Cyrl-CS"/>
        </w:rPr>
        <w:t xml:space="preserve"> и Б</w:t>
      </w:r>
      <w:r w:rsidRPr="00037BF1">
        <w:rPr>
          <w:sz w:val="22"/>
          <w:szCs w:val="22"/>
          <w:lang w:val="sr-Cyrl-RS"/>
        </w:rPr>
        <w:t>.</w:t>
      </w:r>
      <w:r w:rsidRPr="00037BF1">
        <w:rPr>
          <w:sz w:val="22"/>
          <w:szCs w:val="22"/>
          <w:lang w:val="sr-Cyrl-CS"/>
        </w:rPr>
        <w:t>П</w:t>
      </w:r>
      <w:r w:rsidRPr="00037BF1">
        <w:rPr>
          <w:sz w:val="22"/>
          <w:szCs w:val="22"/>
          <w:lang w:val="sr-Cyrl-RS"/>
        </w:rPr>
        <w:t>.</w:t>
      </w:r>
      <w:r w:rsidRPr="00037BF1">
        <w:rPr>
          <w:sz w:val="22"/>
          <w:szCs w:val="22"/>
          <w:lang w:val="sr-Cyrl-CS"/>
        </w:rPr>
        <w:t xml:space="preserve"> правноснажним одлукама председника суда изузет</w:t>
      </w:r>
      <w:r w:rsidRPr="00037BF1">
        <w:rPr>
          <w:sz w:val="22"/>
          <w:szCs w:val="22"/>
          <w:lang w:val="sr-Cyrl-RS"/>
        </w:rPr>
        <w:t>е</w:t>
      </w:r>
      <w:r w:rsidRPr="00037BF1">
        <w:rPr>
          <w:sz w:val="22"/>
          <w:szCs w:val="22"/>
          <w:lang w:val="sr-Cyrl-CS"/>
        </w:rPr>
        <w:t xml:space="preserve"> од вршења судијске дужности у </w:t>
      </w:r>
      <w:r w:rsidRPr="00037BF1">
        <w:rPr>
          <w:sz w:val="22"/>
          <w:szCs w:val="22"/>
          <w:lang w:val="sr-Cyrl-RS"/>
        </w:rPr>
        <w:t>том предмету</w:t>
      </w:r>
      <w:r w:rsidRPr="00037BF1">
        <w:rPr>
          <w:sz w:val="22"/>
          <w:szCs w:val="22"/>
          <w:lang w:val="sr-Cyrl-CS"/>
        </w:rPr>
        <w:t xml:space="preserve">, да је након тога одржана седница кривичног одељења </w:t>
      </w:r>
      <w:r w:rsidRPr="00037BF1">
        <w:rPr>
          <w:sz w:val="22"/>
          <w:szCs w:val="22"/>
          <w:lang w:val="sr-Cyrl-RS"/>
        </w:rPr>
        <w:t xml:space="preserve">тог суда </w:t>
      </w:r>
      <w:r w:rsidRPr="00037BF1">
        <w:rPr>
          <w:sz w:val="22"/>
          <w:szCs w:val="22"/>
          <w:lang w:val="sr-Cyrl-CS"/>
        </w:rPr>
        <w:t>на којој су све судије кривичног одељења предложиле председнику суда да од Апелационог суда у Крагујевцу затражи одређивање другог стварно надлежног суда за поступање у овом кривичном предмету, а остале судије Вишег суда у Чачку (С</w:t>
      </w:r>
      <w:r w:rsidRPr="00037BF1">
        <w:rPr>
          <w:sz w:val="22"/>
          <w:szCs w:val="22"/>
          <w:lang w:val="sr-Cyrl-RS"/>
        </w:rPr>
        <w:t>.</w:t>
      </w:r>
      <w:r w:rsidRPr="00037BF1">
        <w:rPr>
          <w:sz w:val="22"/>
          <w:szCs w:val="22"/>
          <w:lang w:val="sr-Cyrl-CS"/>
        </w:rPr>
        <w:t>Л</w:t>
      </w:r>
      <w:r w:rsidRPr="00037BF1">
        <w:rPr>
          <w:sz w:val="22"/>
          <w:szCs w:val="22"/>
          <w:lang w:val="sr-Cyrl-RS"/>
        </w:rPr>
        <w:t>.</w:t>
      </w:r>
      <w:r w:rsidRPr="00037BF1">
        <w:rPr>
          <w:sz w:val="22"/>
          <w:szCs w:val="22"/>
          <w:lang w:val="sr-Cyrl-CS"/>
        </w:rPr>
        <w:t>, Г</w:t>
      </w:r>
      <w:r w:rsidRPr="00037BF1">
        <w:rPr>
          <w:sz w:val="22"/>
          <w:szCs w:val="22"/>
          <w:lang w:val="sr-Cyrl-RS"/>
        </w:rPr>
        <w:t>.</w:t>
      </w:r>
      <w:r w:rsidRPr="00037BF1">
        <w:rPr>
          <w:sz w:val="22"/>
          <w:szCs w:val="22"/>
          <w:lang w:val="sr-Cyrl-CS"/>
        </w:rPr>
        <w:t>Т</w:t>
      </w:r>
      <w:r w:rsidRPr="00037BF1">
        <w:rPr>
          <w:sz w:val="22"/>
          <w:szCs w:val="22"/>
          <w:lang w:val="sr-Cyrl-RS"/>
        </w:rPr>
        <w:t>.</w:t>
      </w:r>
      <w:r w:rsidRPr="00037BF1">
        <w:rPr>
          <w:sz w:val="22"/>
          <w:szCs w:val="22"/>
          <w:lang w:val="sr-Cyrl-CS"/>
        </w:rPr>
        <w:t xml:space="preserve"> и председник суда А</w:t>
      </w:r>
      <w:r w:rsidRPr="00037BF1">
        <w:rPr>
          <w:sz w:val="22"/>
          <w:szCs w:val="22"/>
          <w:lang w:val="sr-Cyrl-RS"/>
        </w:rPr>
        <w:t>.</w:t>
      </w:r>
      <w:r w:rsidRPr="00037BF1">
        <w:rPr>
          <w:sz w:val="22"/>
          <w:szCs w:val="22"/>
          <w:lang w:val="sr-Cyrl-CS"/>
        </w:rPr>
        <w:t>В</w:t>
      </w:r>
      <w:r w:rsidRPr="00037BF1">
        <w:rPr>
          <w:sz w:val="22"/>
          <w:szCs w:val="22"/>
          <w:lang w:val="sr-Cyrl-RS"/>
        </w:rPr>
        <w:t>.</w:t>
      </w:r>
      <w:r w:rsidRPr="00037BF1">
        <w:rPr>
          <w:sz w:val="22"/>
          <w:szCs w:val="22"/>
          <w:lang w:val="sr-Cyrl-CS"/>
        </w:rPr>
        <w:t xml:space="preserve">) </w:t>
      </w:r>
      <w:r w:rsidR="006D7639">
        <w:rPr>
          <w:sz w:val="22"/>
          <w:szCs w:val="22"/>
          <w:lang w:val="sr-Cyrl-CS"/>
        </w:rPr>
        <w:t xml:space="preserve">поступају </w:t>
      </w:r>
      <w:r w:rsidRPr="00037BF1">
        <w:rPr>
          <w:sz w:val="22"/>
          <w:szCs w:val="22"/>
          <w:lang w:val="sr-Cyrl-CS"/>
        </w:rPr>
        <w:t>искључиво у грађанској материји, тако да њихово евентуално поступање у овом кривичном предмету сигурно не би могло да обезбеди потпуно поштовање свих начела кривичног поступка.</w:t>
      </w:r>
    </w:p>
    <w:p w:rsidR="009A5F00" w:rsidRPr="00037BF1" w:rsidRDefault="009A5F00" w:rsidP="0039208F">
      <w:pPr>
        <w:spacing w:line="360" w:lineRule="auto"/>
        <w:ind w:left="720" w:firstLine="720"/>
        <w:jc w:val="both"/>
        <w:rPr>
          <w:sz w:val="22"/>
          <w:szCs w:val="22"/>
          <w:lang w:val="sr-Cyrl-RS"/>
        </w:rPr>
      </w:pPr>
      <w:r w:rsidRPr="00037BF1">
        <w:rPr>
          <w:sz w:val="22"/>
          <w:szCs w:val="22"/>
          <w:lang w:val="sr-Cyrl-CS"/>
        </w:rPr>
        <w:t>Поступајући по овом допису Апелациони суд у Крагујевцу је одлуком Кр. 2/13 од 31.1.2013. одредио Виши суд у Краљеву за вођење кривичног поступка против окр</w:t>
      </w:r>
      <w:r w:rsidRPr="00037BF1">
        <w:rPr>
          <w:sz w:val="22"/>
          <w:szCs w:val="22"/>
          <w:lang w:val="sr-Cyrl-RS"/>
        </w:rPr>
        <w:t>.</w:t>
      </w:r>
      <w:r w:rsidRPr="00037BF1">
        <w:rPr>
          <w:sz w:val="22"/>
          <w:szCs w:val="22"/>
          <w:lang w:val="sr-Cyrl-CS"/>
        </w:rPr>
        <w:t xml:space="preserve"> Љ</w:t>
      </w:r>
      <w:r w:rsidRPr="00037BF1">
        <w:rPr>
          <w:sz w:val="22"/>
          <w:szCs w:val="22"/>
          <w:lang w:val="sr-Cyrl-RS"/>
        </w:rPr>
        <w:t>.</w:t>
      </w:r>
      <w:r w:rsidRPr="00037BF1">
        <w:rPr>
          <w:sz w:val="22"/>
          <w:szCs w:val="22"/>
          <w:lang w:val="sr-Cyrl-CS"/>
        </w:rPr>
        <w:t>М</w:t>
      </w:r>
      <w:r w:rsidRPr="00037BF1">
        <w:rPr>
          <w:sz w:val="22"/>
          <w:szCs w:val="22"/>
          <w:lang w:val="sr-Cyrl-RS"/>
        </w:rPr>
        <w:t>.</w:t>
      </w:r>
      <w:r w:rsidRPr="00037BF1">
        <w:rPr>
          <w:sz w:val="22"/>
          <w:szCs w:val="22"/>
          <w:lang w:val="sr-Cyrl-CS"/>
        </w:rPr>
        <w:t xml:space="preserve"> из разлога што је Виши суд у Чачку из правних разлога спречен да поступа у</w:t>
      </w:r>
      <w:r w:rsidRPr="00037BF1">
        <w:rPr>
          <w:sz w:val="22"/>
          <w:szCs w:val="22"/>
          <w:lang w:val="sr-Cyrl-RS"/>
        </w:rPr>
        <w:t xml:space="preserve"> том </w:t>
      </w:r>
      <w:r w:rsidRPr="00037BF1">
        <w:rPr>
          <w:sz w:val="22"/>
          <w:szCs w:val="22"/>
          <w:lang w:val="sr-Cyrl-CS"/>
        </w:rPr>
        <w:t>предмету.</w:t>
      </w:r>
      <w:r w:rsidRPr="00037BF1">
        <w:rPr>
          <w:rStyle w:val="FootnoteReference"/>
          <w:sz w:val="22"/>
          <w:szCs w:val="22"/>
          <w:lang w:val="sr-Cyrl-CS"/>
        </w:rPr>
        <w:footnoteReference w:id="862"/>
      </w:r>
    </w:p>
    <w:p w:rsidR="009A5F00" w:rsidRDefault="009A5F00" w:rsidP="0039208F">
      <w:pPr>
        <w:spacing w:line="360" w:lineRule="auto"/>
        <w:ind w:firstLine="720"/>
        <w:jc w:val="both"/>
        <w:rPr>
          <w:lang w:val="sr-Cyrl-RS"/>
        </w:rPr>
      </w:pPr>
    </w:p>
    <w:p w:rsidR="009A5F00" w:rsidRDefault="009A5F00" w:rsidP="0039208F">
      <w:pPr>
        <w:spacing w:line="360" w:lineRule="auto"/>
        <w:ind w:firstLine="720"/>
        <w:jc w:val="both"/>
        <w:rPr>
          <w:lang w:val="sr-Cyrl-RS"/>
        </w:rPr>
      </w:pPr>
      <w:r>
        <w:rPr>
          <w:lang w:val="sr-Cyrl-RS"/>
        </w:rPr>
        <w:t>На овај начин се поступа</w:t>
      </w:r>
      <w:r w:rsidRPr="00784004">
        <w:rPr>
          <w:lang w:val="sr-Cyrl-RS"/>
        </w:rPr>
        <w:t xml:space="preserve"> од доношења српског </w:t>
      </w:r>
      <w:r w:rsidR="00E65F08">
        <w:rPr>
          <w:lang w:val="sr-Cyrl-RS"/>
        </w:rPr>
        <w:t xml:space="preserve">Законика о кривичном поступку </w:t>
      </w:r>
      <w:r w:rsidRPr="00784004">
        <w:rPr>
          <w:lang w:val="sr-Cyrl-RS"/>
        </w:rPr>
        <w:t>из 2011. године, којим је тај кривичнопроцесни систем уведена тужилачка истрага и судија за претходни поступак.</w:t>
      </w:r>
    </w:p>
    <w:p w:rsidR="009A5F00" w:rsidRPr="00152D17" w:rsidRDefault="009A5F00" w:rsidP="0039208F">
      <w:pPr>
        <w:spacing w:line="360" w:lineRule="auto"/>
        <w:ind w:firstLine="720"/>
        <w:jc w:val="both"/>
        <w:rPr>
          <w:lang w:val="sr-Cyrl-RS"/>
        </w:rPr>
      </w:pPr>
      <w:r w:rsidRPr="00784004">
        <w:rPr>
          <w:lang w:val="sr-Cyrl-RS"/>
        </w:rPr>
        <w:t xml:space="preserve">У току важења ранијег </w:t>
      </w:r>
      <w:r w:rsidR="00E65F08">
        <w:rPr>
          <w:lang w:val="sr-Cyrl-RS"/>
        </w:rPr>
        <w:t xml:space="preserve">Законика о кривичном поступку </w:t>
      </w:r>
      <w:r w:rsidRPr="00784004">
        <w:rPr>
          <w:lang w:val="sr-Cyrl-RS"/>
        </w:rPr>
        <w:t xml:space="preserve">(из 2001.), по чијим одредбама је постојала судска истрага и истражни судија, </w:t>
      </w:r>
      <w:r w:rsidRPr="00784004">
        <w:rPr>
          <w:lang w:val="sr-Cyrl-CS"/>
        </w:rPr>
        <w:t>правни или стварни разло</w:t>
      </w:r>
      <w:r w:rsidRPr="00784004">
        <w:rPr>
          <w:lang w:val="sr-Cyrl-RS"/>
        </w:rPr>
        <w:t>зи</w:t>
      </w:r>
      <w:r w:rsidRPr="00784004">
        <w:rPr>
          <w:lang w:val="sr-Cyrl-CS"/>
        </w:rPr>
        <w:t xml:space="preserve"> </w:t>
      </w:r>
      <w:r w:rsidRPr="00784004">
        <w:rPr>
          <w:lang w:val="sr-Cyrl-RS"/>
        </w:rPr>
        <w:t xml:space="preserve">који спречавају надлежни суд </w:t>
      </w:r>
      <w:r w:rsidRPr="00784004">
        <w:rPr>
          <w:lang w:val="sr-Cyrl-CS"/>
        </w:rPr>
        <w:t>да поступа</w:t>
      </w:r>
      <w:r w:rsidRPr="00784004">
        <w:rPr>
          <w:lang w:val="sr-Cyrl-RS"/>
        </w:rPr>
        <w:t xml:space="preserve"> у конкретној кривичној ствари „стварани“ су тако што су све судије кривичног одељења надлежног суда у току истраге обавиле по једну истражну радњу, што их је чинило неподобним за касније поступање по том предмету у фази суђења. Након подизања оптужнице судије кривичног одељења месно надлежног суда би</w:t>
      </w:r>
      <w:r>
        <w:rPr>
          <w:lang w:val="sr-Cyrl-RS"/>
        </w:rPr>
        <w:t xml:space="preserve"> се, опет,</w:t>
      </w:r>
      <w:r w:rsidRPr="00784004">
        <w:rPr>
          <w:lang w:val="sr-Cyrl-RS"/>
        </w:rPr>
        <w:t xml:space="preserve"> обратиле председнику суда и обавестиле га да постоје правни разлози за захтевање делегације предмета (поступка) другом стварно </w:t>
      </w:r>
      <w:r w:rsidRPr="00784004">
        <w:rPr>
          <w:lang w:val="sr-Cyrl-RS"/>
        </w:rPr>
        <w:lastRenderedPageBreak/>
        <w:t xml:space="preserve">надлежном суду, јер у месно надлежном суду нема судија које могу да поступаје у </w:t>
      </w:r>
      <w:r w:rsidRPr="009639E5">
        <w:rPr>
          <w:lang w:val="sr-Cyrl-RS"/>
        </w:rPr>
        <w:t>конкретном предмету.</w:t>
      </w:r>
      <w:r w:rsidRPr="009639E5">
        <w:rPr>
          <w:rStyle w:val="FootnoteReference"/>
          <w:lang w:val="ru-RU"/>
        </w:rPr>
        <w:footnoteReference w:id="863"/>
      </w:r>
    </w:p>
    <w:p w:rsidR="000A1412" w:rsidRPr="009639E5" w:rsidRDefault="000A1412" w:rsidP="009A5F00">
      <w:pPr>
        <w:ind w:firstLine="720"/>
        <w:jc w:val="both"/>
        <w:rPr>
          <w:color w:val="000000"/>
          <w:lang w:val="sr-Cyrl-RS"/>
        </w:rPr>
      </w:pPr>
    </w:p>
    <w:p w:rsidR="009A5F00" w:rsidRPr="00E15D40" w:rsidRDefault="009A5F00" w:rsidP="00E15D40">
      <w:pPr>
        <w:pStyle w:val="Heading4"/>
        <w:ind w:left="720"/>
        <w:rPr>
          <w:rFonts w:ascii="Times New Roman" w:hAnsi="Times New Roman" w:cs="Times New Roman"/>
          <w:b/>
          <w:color w:val="auto"/>
          <w:lang w:val="sr-Cyrl-RS"/>
        </w:rPr>
      </w:pPr>
      <w:bookmarkStart w:id="187" w:name="_Toc5883480"/>
      <w:r w:rsidRPr="00E15D40">
        <w:rPr>
          <w:rFonts w:ascii="Times New Roman" w:hAnsi="Times New Roman" w:cs="Times New Roman"/>
          <w:b/>
          <w:color w:val="auto"/>
          <w:lang w:val="sr-Cyrl-RS"/>
        </w:rPr>
        <w:t>4</w:t>
      </w:r>
      <w:r w:rsidRPr="00E15D40">
        <w:rPr>
          <w:rFonts w:ascii="Times New Roman" w:hAnsi="Times New Roman" w:cs="Times New Roman"/>
          <w:b/>
          <w:color w:val="auto"/>
          <w:lang w:val="ru-RU"/>
        </w:rPr>
        <w:t>.</w:t>
      </w:r>
      <w:r w:rsidRPr="00E15D40">
        <w:rPr>
          <w:rFonts w:ascii="Times New Roman" w:hAnsi="Times New Roman" w:cs="Times New Roman"/>
          <w:b/>
          <w:color w:val="auto"/>
          <w:lang w:val="sr-Cyrl-RS"/>
        </w:rPr>
        <w:t>2.</w:t>
      </w:r>
      <w:r w:rsidRPr="00E15D40">
        <w:rPr>
          <w:rFonts w:ascii="Times New Roman" w:hAnsi="Times New Roman" w:cs="Times New Roman"/>
          <w:b/>
          <w:color w:val="auto"/>
          <w:lang w:val="ru-RU"/>
        </w:rPr>
        <w:t xml:space="preserve"> </w:t>
      </w:r>
      <w:r w:rsidRPr="00E15D40">
        <w:rPr>
          <w:rFonts w:ascii="Times New Roman" w:hAnsi="Times New Roman" w:cs="Times New Roman"/>
          <w:b/>
          <w:color w:val="auto"/>
          <w:lang w:val="sr-Cyrl-RS"/>
        </w:rPr>
        <w:t>З</w:t>
      </w:r>
      <w:r w:rsidRPr="00E15D40">
        <w:rPr>
          <w:rFonts w:ascii="Times New Roman" w:hAnsi="Times New Roman" w:cs="Times New Roman"/>
          <w:b/>
          <w:color w:val="auto"/>
          <w:lang w:val="ru-RU"/>
        </w:rPr>
        <w:t>лоупотребе проце</w:t>
      </w:r>
      <w:r w:rsidR="00814309" w:rsidRPr="00E15D40">
        <w:rPr>
          <w:rFonts w:ascii="Times New Roman" w:hAnsi="Times New Roman" w:cs="Times New Roman"/>
          <w:b/>
          <w:color w:val="auto"/>
          <w:lang w:val="ru-RU"/>
        </w:rPr>
        <w:t xml:space="preserve">сних права у кривичном поступку </w:t>
      </w:r>
      <w:r w:rsidRPr="00E15D40">
        <w:rPr>
          <w:rFonts w:ascii="Times New Roman" w:hAnsi="Times New Roman" w:cs="Times New Roman"/>
          <w:b/>
          <w:color w:val="auto"/>
          <w:lang w:val="ru-RU"/>
        </w:rPr>
        <w:t>извршене од стране</w:t>
      </w:r>
      <w:r w:rsidRPr="00E15D40">
        <w:rPr>
          <w:rFonts w:ascii="Times New Roman" w:hAnsi="Times New Roman" w:cs="Times New Roman"/>
          <w:b/>
          <w:color w:val="auto"/>
          <w:lang w:val="sr-Cyrl-RS"/>
        </w:rPr>
        <w:t xml:space="preserve"> првостепеног </w:t>
      </w:r>
      <w:r w:rsidRPr="00E15D40">
        <w:rPr>
          <w:rFonts w:ascii="Times New Roman" w:hAnsi="Times New Roman" w:cs="Times New Roman"/>
          <w:b/>
          <w:color w:val="auto"/>
          <w:lang w:val="ru-RU"/>
        </w:rPr>
        <w:t>суда</w:t>
      </w:r>
      <w:bookmarkEnd w:id="187"/>
    </w:p>
    <w:p w:rsidR="009A5F00" w:rsidRDefault="009A5F00" w:rsidP="009A5F00">
      <w:pPr>
        <w:jc w:val="both"/>
        <w:rPr>
          <w:b/>
          <w:sz w:val="28"/>
          <w:szCs w:val="28"/>
          <w:lang w:val="sr-Cyrl-RS"/>
        </w:rPr>
      </w:pPr>
      <w:r>
        <w:rPr>
          <w:b/>
          <w:sz w:val="28"/>
          <w:szCs w:val="28"/>
          <w:lang w:val="sr-Cyrl-RS"/>
        </w:rPr>
        <w:tab/>
      </w:r>
    </w:p>
    <w:p w:rsidR="009A5F00" w:rsidRDefault="009A5F00" w:rsidP="0039208F">
      <w:pPr>
        <w:spacing w:line="360" w:lineRule="auto"/>
        <w:ind w:firstLine="720"/>
        <w:jc w:val="both"/>
        <w:rPr>
          <w:lang w:val="sr-Cyrl-RS"/>
        </w:rPr>
      </w:pPr>
      <w:r>
        <w:rPr>
          <w:lang w:val="sr-Cyrl-RS"/>
        </w:rPr>
        <w:t>У досадашњим излагањима већ смо изнели неке од примера злоупотребе процесних права првостепеног суда.</w:t>
      </w:r>
    </w:p>
    <w:p w:rsidR="009A5F00" w:rsidRPr="005D7622" w:rsidRDefault="009A5F00" w:rsidP="0039208F">
      <w:pPr>
        <w:spacing w:line="360" w:lineRule="auto"/>
        <w:ind w:firstLine="720"/>
        <w:jc w:val="both"/>
        <w:rPr>
          <w:lang w:val="sr-Cyrl-RS"/>
        </w:rPr>
      </w:pPr>
      <w:r w:rsidRPr="005D7622">
        <w:rPr>
          <w:lang w:val="sr-Cyrl-RS"/>
        </w:rPr>
        <w:t>По нашем мишљењу, најчешће злоупотребе процесних права првостепеног суда везане су за право суда да окривљеном одреди, односно продужи притвор. Посматрано по виду то су најчешће злоупотребе неразумним вршењем процесног права (када у процесној радњи</w:t>
      </w:r>
      <w:r>
        <w:rPr>
          <w:lang w:val="sr-Cyrl-RS"/>
        </w:rPr>
        <w:t>, одлуци</w:t>
      </w:r>
      <w:r w:rsidRPr="005D7622">
        <w:rPr>
          <w:lang w:val="sr-Cyrl-RS"/>
        </w:rPr>
        <w:t xml:space="preserve"> суда нема стварних разлога за такво вршење права).</w:t>
      </w:r>
    </w:p>
    <w:p w:rsidR="009A5F00" w:rsidRDefault="009A5F00" w:rsidP="0039208F">
      <w:pPr>
        <w:spacing w:line="360" w:lineRule="auto"/>
        <w:ind w:firstLine="720"/>
        <w:jc w:val="both"/>
        <w:rPr>
          <w:lang w:val="sr-Cyrl-RS"/>
        </w:rPr>
      </w:pPr>
      <w:r w:rsidRPr="005D7622">
        <w:rPr>
          <w:lang w:val="sr-Cyrl-RS"/>
        </w:rPr>
        <w:t>Дакле, злоупотреба неразумним вршењем субјективног процесног права суда на одређивање или продужење при</w:t>
      </w:r>
      <w:r>
        <w:rPr>
          <w:lang w:val="sr-Cyrl-RS"/>
        </w:rPr>
        <w:t>твора против окривљеног постоји</w:t>
      </w:r>
      <w:r w:rsidRPr="005D7622">
        <w:rPr>
          <w:lang w:val="sr-Cyrl-RS"/>
        </w:rPr>
        <w:t xml:space="preserve"> увек када се суд у одлуци паушално позове на законску одредбу</w:t>
      </w:r>
      <w:r>
        <w:rPr>
          <w:lang w:val="sr-Cyrl-RS"/>
        </w:rPr>
        <w:t xml:space="preserve"> (апстрактно право)</w:t>
      </w:r>
      <w:r w:rsidRPr="005D7622">
        <w:rPr>
          <w:lang w:val="sr-Cyrl-RS"/>
        </w:rPr>
        <w:t xml:space="preserve">, не дајући </w:t>
      </w:r>
      <w:r>
        <w:rPr>
          <w:lang w:val="sr-Cyrl-RS"/>
        </w:rPr>
        <w:t xml:space="preserve">у конкретном случају </w:t>
      </w:r>
      <w:r w:rsidRPr="005D7622">
        <w:rPr>
          <w:lang w:val="sr-Cyrl-RS"/>
        </w:rPr>
        <w:t xml:space="preserve">разлоге због чега је тако одлучио. </w:t>
      </w:r>
    </w:p>
    <w:p w:rsidR="009A5F00" w:rsidRDefault="009A5F00" w:rsidP="0039208F">
      <w:pPr>
        <w:spacing w:line="360" w:lineRule="auto"/>
        <w:ind w:firstLine="720"/>
        <w:jc w:val="both"/>
        <w:rPr>
          <w:lang w:val="sr-Cyrl-RS"/>
        </w:rPr>
      </w:pPr>
    </w:p>
    <w:p w:rsidR="009A5F00" w:rsidRDefault="009A5F00" w:rsidP="0039208F">
      <w:pPr>
        <w:spacing w:line="360" w:lineRule="auto"/>
        <w:ind w:left="720" w:firstLine="720"/>
        <w:jc w:val="both"/>
        <w:rPr>
          <w:sz w:val="22"/>
          <w:szCs w:val="22"/>
          <w:lang w:val="sr-Cyrl-RS"/>
        </w:rPr>
      </w:pPr>
      <w:r w:rsidRPr="00976427">
        <w:rPr>
          <w:sz w:val="22"/>
          <w:szCs w:val="22"/>
          <w:lang w:val="sr-Cyrl-RS"/>
        </w:rPr>
        <w:t>На исти начин, у о</w:t>
      </w:r>
      <w:r w:rsidRPr="00976427">
        <w:rPr>
          <w:sz w:val="22"/>
          <w:szCs w:val="22"/>
        </w:rPr>
        <w:t xml:space="preserve">длуци Европског суда за људска права у предмету </w:t>
      </w:r>
      <w:r w:rsidRPr="00976427">
        <w:rPr>
          <w:rFonts w:eastAsia="MinionPro-SemiboldIt"/>
          <w:i/>
          <w:iCs/>
          <w:sz w:val="22"/>
          <w:szCs w:val="22"/>
          <w:lang w:val="it-IT"/>
        </w:rPr>
        <w:t>Adamiak</w:t>
      </w:r>
      <w:r w:rsidRPr="00976427">
        <w:rPr>
          <w:rFonts w:eastAsia="MinionPro-SemiboldIt"/>
          <w:i/>
          <w:iCs/>
          <w:sz w:val="22"/>
          <w:szCs w:val="22"/>
          <w:lang w:val="sr-Cyrl-RS"/>
        </w:rPr>
        <w:t xml:space="preserve"> </w:t>
      </w:r>
      <w:r w:rsidRPr="00976427">
        <w:rPr>
          <w:rFonts w:eastAsia="MinionPro-SemiboldIt"/>
          <w:i/>
          <w:iCs/>
          <w:sz w:val="22"/>
          <w:szCs w:val="22"/>
          <w:lang w:val="it-IT"/>
        </w:rPr>
        <w:t>v</w:t>
      </w:r>
      <w:r w:rsidRPr="00976427">
        <w:rPr>
          <w:rFonts w:eastAsia="MinionPro-SemiboldIt"/>
          <w:i/>
          <w:iCs/>
          <w:sz w:val="22"/>
          <w:szCs w:val="22"/>
          <w:lang w:val="sr-Cyrl-RS"/>
        </w:rPr>
        <w:t xml:space="preserve">. </w:t>
      </w:r>
      <w:r w:rsidRPr="00976427">
        <w:rPr>
          <w:rFonts w:eastAsia="MinionPro-SemiboldIt"/>
          <w:i/>
          <w:iCs/>
          <w:sz w:val="22"/>
          <w:szCs w:val="22"/>
          <w:lang w:val="it-IT"/>
        </w:rPr>
        <w:t>Poland</w:t>
      </w:r>
      <w:r w:rsidRPr="00976427">
        <w:rPr>
          <w:rFonts w:eastAsia="MinionPro-SemiboldIt"/>
          <w:bCs/>
          <w:sz w:val="22"/>
          <w:szCs w:val="22"/>
          <w:lang w:val="sr-Cyrl-RS"/>
        </w:rPr>
        <w:t>, Суд је ракао:</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sr-Cyrl-RS"/>
        </w:rPr>
        <w:t>„</w:t>
      </w:r>
      <w:r w:rsidRPr="00976427">
        <w:rPr>
          <w:rFonts w:eastAsia="MinionPro-Regular"/>
          <w:sz w:val="22"/>
          <w:szCs w:val="22"/>
          <w:lang w:val="ru-RU"/>
        </w:rPr>
        <w:t>33. Суд примећује да су у овом случају органи оправдали продужавање притвора природом кривичног дела и тежином запрећене казне, сложеношћу предмета, те ризиком од бекства притвореника и сметњама по правилан ток спровођења правде.</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34. Суд сматра да су ови разлози у почетку могли бити довољни за оправдавање његовог притвора. Међутим, временом, они су нужно постајали мање релевантни те су само заиста нужни разлози могли убедити Суд да је дуготрајно лишење слободе (отприлике пет година) било оправдано у смислу члана 5 став 3.</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35. Суд не уочава ниједан такав разлог у овом предмету и констатује да су домаће правосудне власти одбациле захтев за пуштање на слободу подносиоца представке и продужиле му притвор, у основи из истих разлога који су и претходно наведени. Суд примећује и да су током читавог поступка, судије образлагале своје одлуке сложеним карактером предмета, посебно истичући тежину казне која је запрећена због природе кривичних дела за која се конкретно лице терети.</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 xml:space="preserve">36. Суд подсећа да, у вези с тим, у светлу установљене судске праксе, постојање чврсте сумње о учешћу неког лица у извршењу тешких кривичних дела и изгледи </w:t>
      </w:r>
      <w:r w:rsidRPr="00976427">
        <w:rPr>
          <w:rFonts w:eastAsia="MinionPro-Regular"/>
          <w:sz w:val="22"/>
          <w:szCs w:val="22"/>
          <w:lang w:val="ru-RU"/>
        </w:rPr>
        <w:lastRenderedPageBreak/>
        <w:t>изрицања тешке казне, сами по себи, не могу бити оправдање за дуго трајање притвора...</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37. Са становишта Суда, између осталог, чињеница да се, по свему судећи, поступак односио на организовану криминалну групу неоспорно представља чинилац који подразумева да су истраге сложеније и дуже. Тиме се, ипак, не би могао оправдати притвор у трајању од пет година...</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38. Стога, Суд закључује да разлози које су навели домаћи судови у својим одлукама нису били довољни да оправдају држање у притвору подносиоца представке током периода у питању.</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39. Дакле, постојала је повреда члана 5 став 3 Конвенције</w:t>
      </w:r>
      <w:r w:rsidRPr="00976427">
        <w:rPr>
          <w:rFonts w:eastAsia="MinionPro-Regular"/>
          <w:sz w:val="22"/>
          <w:szCs w:val="22"/>
          <w:lang w:val="sr-Cyrl-RS"/>
        </w:rPr>
        <w:t>“</w:t>
      </w:r>
      <w:r w:rsidRPr="00976427">
        <w:rPr>
          <w:rFonts w:eastAsia="MinionPro-Regular"/>
          <w:sz w:val="22"/>
          <w:szCs w:val="22"/>
          <w:lang w:val="ru-RU"/>
        </w:rPr>
        <w:t>.</w:t>
      </w:r>
      <w:r w:rsidRPr="00976427">
        <w:rPr>
          <w:rStyle w:val="FootnoteReference"/>
          <w:rFonts w:eastAsia="MinionPro-Regular"/>
          <w:sz w:val="22"/>
          <w:szCs w:val="22"/>
          <w:lang w:val="ru-RU"/>
        </w:rPr>
        <w:footnoteReference w:id="864"/>
      </w:r>
    </w:p>
    <w:p w:rsidR="009A5F00" w:rsidRDefault="009A5F00" w:rsidP="0039208F">
      <w:pPr>
        <w:spacing w:line="360" w:lineRule="auto"/>
        <w:ind w:firstLine="720"/>
        <w:jc w:val="both"/>
        <w:rPr>
          <w:rStyle w:val="Footnote2"/>
          <w:color w:val="000000"/>
          <w:lang w:val="sr-Cyrl-RS"/>
        </w:rPr>
      </w:pPr>
    </w:p>
    <w:p w:rsidR="009A5F00" w:rsidRPr="00C730DC" w:rsidRDefault="009A5F00" w:rsidP="0039208F">
      <w:pPr>
        <w:spacing w:line="360" w:lineRule="auto"/>
        <w:ind w:firstLine="720"/>
        <w:jc w:val="both"/>
        <w:rPr>
          <w:rStyle w:val="Footnote2"/>
          <w:sz w:val="24"/>
          <w:szCs w:val="24"/>
          <w:lang w:val="sr-Cyrl-RS"/>
        </w:rPr>
      </w:pPr>
      <w:r w:rsidRPr="00C730DC">
        <w:rPr>
          <w:rStyle w:val="Footnote2"/>
          <w:color w:val="000000"/>
          <w:sz w:val="24"/>
          <w:szCs w:val="24"/>
          <w:lang w:val="sr-Cyrl-RS"/>
        </w:rPr>
        <w:t>Пример за злоупотребу несразмерним вршењем права од стране суда јесте када окривљеном одреди притвор, иако се обезбеђење његовог присуства у поступку, у конкретном случају, могло постићи и блажом мером (полагањем јемства и останком окривљеног на слободи).</w:t>
      </w:r>
    </w:p>
    <w:p w:rsidR="009A5F00" w:rsidRPr="00C730DC" w:rsidRDefault="009A5F00" w:rsidP="0039208F">
      <w:pPr>
        <w:spacing w:line="360" w:lineRule="auto"/>
        <w:ind w:firstLine="720"/>
        <w:jc w:val="both"/>
        <w:rPr>
          <w:rFonts w:eastAsia="MinionPro-Regular"/>
          <w:lang w:val="sr-Cyrl-RS"/>
        </w:rPr>
      </w:pPr>
      <w:r w:rsidRPr="00C730DC">
        <w:rPr>
          <w:lang w:val="sr-Cyrl-RS"/>
        </w:rPr>
        <w:t xml:space="preserve">Суд врши злоупотребу непримереним вршењем права када, у конкретном случају, својом одлуком тако организује суђење да, услед претерано дугог трајања суђења, </w:t>
      </w:r>
      <w:r w:rsidRPr="00C730DC">
        <w:rPr>
          <w:rFonts w:eastAsia="MinionPro-Regular"/>
          <w:lang w:val="ru-RU"/>
        </w:rPr>
        <w:t>дове</w:t>
      </w:r>
      <w:r w:rsidRPr="00C730DC">
        <w:rPr>
          <w:rFonts w:eastAsia="MinionPro-Regular"/>
          <w:lang w:val="sr-Cyrl-RS"/>
        </w:rPr>
        <w:t xml:space="preserve">де </w:t>
      </w:r>
      <w:r w:rsidRPr="00C730DC">
        <w:rPr>
          <w:rFonts w:eastAsia="MinionPro-Regular"/>
          <w:lang w:val="ru-RU"/>
        </w:rPr>
        <w:t>оптужен</w:t>
      </w:r>
      <w:r w:rsidRPr="00C730DC">
        <w:rPr>
          <w:rFonts w:eastAsia="MinionPro-Regular"/>
          <w:lang w:val="sr-Cyrl-RS"/>
        </w:rPr>
        <w:t>ог</w:t>
      </w:r>
      <w:r w:rsidRPr="00C730DC">
        <w:rPr>
          <w:rFonts w:eastAsia="MinionPro-Regular"/>
          <w:lang w:val="ru-RU"/>
        </w:rPr>
        <w:t xml:space="preserve"> у стање смањене физичке и менталне отпорности</w:t>
      </w:r>
      <w:r w:rsidRPr="00C730DC">
        <w:rPr>
          <w:rFonts w:eastAsia="MinionPro-Regular"/>
          <w:lang w:val="sr-Cyrl-RS"/>
        </w:rPr>
        <w:t xml:space="preserve">, слабљења </w:t>
      </w:r>
      <w:r w:rsidRPr="00C730DC">
        <w:rPr>
          <w:rFonts w:eastAsia="MinionPro-Regular"/>
          <w:lang w:val="ru-RU"/>
        </w:rPr>
        <w:t>њ</w:t>
      </w:r>
      <w:r w:rsidRPr="00C730DC">
        <w:rPr>
          <w:rFonts w:eastAsia="MinionPro-Regular"/>
          <w:lang w:val="sr-Cyrl-RS"/>
        </w:rPr>
        <w:t xml:space="preserve">егове </w:t>
      </w:r>
      <w:r w:rsidRPr="00C730DC">
        <w:rPr>
          <w:rFonts w:eastAsia="MinionPro-Regular"/>
          <w:lang w:val="ru-RU"/>
        </w:rPr>
        <w:t>позициј</w:t>
      </w:r>
      <w:r w:rsidRPr="00C730DC">
        <w:rPr>
          <w:rFonts w:eastAsia="MinionPro-Regular"/>
          <w:lang w:val="sr-Cyrl-RS"/>
        </w:rPr>
        <w:t xml:space="preserve">е и немогућности да се, </w:t>
      </w:r>
      <w:r w:rsidRPr="00C730DC">
        <w:rPr>
          <w:lang w:val="sr-Cyrl-RS"/>
        </w:rPr>
        <w:t xml:space="preserve">и поред присуства формалне одбране у поступку, ефективно </w:t>
      </w:r>
      <w:r w:rsidRPr="00C730DC">
        <w:rPr>
          <w:rFonts w:eastAsia="MinionPro-Regular"/>
          <w:lang w:val="ru-RU"/>
        </w:rPr>
        <w:t>брани</w:t>
      </w:r>
      <w:r w:rsidRPr="00C730DC">
        <w:rPr>
          <w:rFonts w:eastAsia="MinionPro-Regular"/>
          <w:lang w:val="sr-Cyrl-RS"/>
        </w:rPr>
        <w:t xml:space="preserve"> од оптужбе (а могао је да га организује и другачије, на начин који</w:t>
      </w:r>
      <w:r w:rsidR="00C46434">
        <w:rPr>
          <w:rFonts w:eastAsia="MinionPro-Regular"/>
          <w:lang w:val="sr-Cyrl-RS"/>
        </w:rPr>
        <w:t xml:space="preserve"> је мање тегобан за оптуженог).</w:t>
      </w:r>
    </w:p>
    <w:p w:rsidR="009A5F00" w:rsidRDefault="009A5F00" w:rsidP="0039208F">
      <w:pPr>
        <w:spacing w:line="360" w:lineRule="auto"/>
        <w:ind w:firstLine="720"/>
        <w:jc w:val="both"/>
        <w:rPr>
          <w:rFonts w:eastAsia="MinionPro-Regular"/>
          <w:lang w:val="sr-Cyrl-RS"/>
        </w:rPr>
      </w:pPr>
    </w:p>
    <w:p w:rsidR="00C46434" w:rsidRDefault="009A5F00" w:rsidP="0039208F">
      <w:pPr>
        <w:spacing w:line="360" w:lineRule="auto"/>
        <w:ind w:left="720" w:firstLine="720"/>
        <w:jc w:val="both"/>
        <w:rPr>
          <w:sz w:val="22"/>
          <w:szCs w:val="22"/>
          <w:lang w:val="sr-Cyrl-RS"/>
        </w:rPr>
      </w:pPr>
      <w:r w:rsidRPr="00976427">
        <w:rPr>
          <w:rFonts w:eastAsia="MinionPro-Regular"/>
          <w:sz w:val="22"/>
          <w:szCs w:val="22"/>
          <w:lang w:val="sr-Cyrl-RS"/>
        </w:rPr>
        <w:t>Ова процесна ситуација описана је одлуци</w:t>
      </w:r>
      <w:r w:rsidRPr="00976427">
        <w:rPr>
          <w:sz w:val="22"/>
          <w:szCs w:val="22"/>
          <w:lang w:val="sr-Latn-RS"/>
        </w:rPr>
        <w:t xml:space="preserve"> Европског суда за људска права у предмету </w:t>
      </w:r>
      <w:r w:rsidRPr="00976427">
        <w:rPr>
          <w:rFonts w:eastAsia="MinionPro-SemiboldIt"/>
          <w:i/>
          <w:iCs/>
          <w:sz w:val="22"/>
          <w:szCs w:val="22"/>
        </w:rPr>
        <w:t>Makhfi</w:t>
      </w:r>
      <w:r w:rsidRPr="00976427">
        <w:rPr>
          <w:rFonts w:eastAsia="MinionPro-SemiboldIt"/>
          <w:i/>
          <w:iCs/>
          <w:sz w:val="22"/>
          <w:szCs w:val="22"/>
          <w:lang w:val="sr-Cyrl-RS"/>
        </w:rPr>
        <w:t xml:space="preserve"> </w:t>
      </w:r>
      <w:r w:rsidRPr="00976427">
        <w:rPr>
          <w:rFonts w:eastAsia="MinionPro-SemiboldIt"/>
          <w:i/>
          <w:iCs/>
          <w:sz w:val="22"/>
          <w:szCs w:val="22"/>
        </w:rPr>
        <w:t>v</w:t>
      </w:r>
      <w:r w:rsidRPr="00976427">
        <w:rPr>
          <w:rFonts w:eastAsia="MinionPro-SemiboldIt"/>
          <w:i/>
          <w:iCs/>
          <w:sz w:val="22"/>
          <w:szCs w:val="22"/>
          <w:lang w:val="sr-Cyrl-RS"/>
        </w:rPr>
        <w:t xml:space="preserve">. </w:t>
      </w:r>
      <w:r w:rsidRPr="00976427">
        <w:rPr>
          <w:rFonts w:eastAsia="MinionPro-SemiboldIt"/>
          <w:i/>
          <w:iCs/>
          <w:sz w:val="22"/>
          <w:szCs w:val="22"/>
        </w:rPr>
        <w:t>France</w:t>
      </w:r>
      <w:r w:rsidR="00C46434">
        <w:rPr>
          <w:rFonts w:eastAsia="MinionPro-SemiboldIt"/>
          <w:bCs/>
          <w:sz w:val="22"/>
          <w:szCs w:val="22"/>
          <w:lang w:val="sr-Cyrl-RS"/>
        </w:rPr>
        <w:t>.</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sr-Cyrl-RS"/>
        </w:rPr>
        <w:t>„</w:t>
      </w:r>
      <w:r w:rsidRPr="00976427">
        <w:rPr>
          <w:rFonts w:eastAsia="MinionPro-Regular"/>
          <w:sz w:val="22"/>
          <w:szCs w:val="22"/>
          <w:lang w:val="ru-RU"/>
        </w:rPr>
        <w:t>34. Суд примећује да је у овом предмету подносилац представке био оптужен за силовање и крађу, у стицају и у поврату и да је био изведен пред поротни суд.</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35. Рочиште пред поротним судом се наставило 4. децембра у 9.15. Тог дана су расправе одржаване од 9.15 до 13.00, затим од 14.30 до 16.40, па од 17.00 до 20.00 и од 21.00 до 00.30. Приликом тог последњег прекида, бранилац подносиоца представке је уложио захтев за прекидање расправе, позивајући се на права одбране.</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36. Пошто је суд одбацио тај последњи захтев, расправа је настављена 5. децембра у 1.00 ујутро и трајала је све до 4.00.</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 xml:space="preserve">37. Суд према томе примећује да је бранилац изнео своју одбрану пред судом током наставка расправе у 4.25, након колеге који је бранио другог оптуженог, око 5.00 </w:t>
      </w:r>
      <w:r w:rsidRPr="00976427">
        <w:rPr>
          <w:rFonts w:eastAsia="MinionPro-Regular"/>
          <w:sz w:val="22"/>
          <w:szCs w:val="22"/>
          <w:lang w:val="ru-RU"/>
        </w:rPr>
        <w:lastRenderedPageBreak/>
        <w:t>ујутро, после укупног трајања расправе од 15 часова и 45 минута. Оптужени, међу којима је био и подносилац представке, су последњи имали реч.</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38. Расправа је продужена у току тог дана и трајала је укупно 17 часова и 15 минута, после чега се суд повукао на већање. Суд још бележи да су поротни суд, судије и поротници већали између 6.15 и 8.15, 5. децембра ујутро. Подносилац представке је на крају осуђен на осам година строгог затвора.</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39. Суд подсећа да је већ изнео мишљење о томе да је стање преморености морало довести оптужене у стање смањене физичке и менталне отпорности у тренутку</w:t>
      </w:r>
      <w:r w:rsidRPr="00976427">
        <w:rPr>
          <w:rFonts w:eastAsia="MinionPro-Regular"/>
          <w:sz w:val="22"/>
          <w:szCs w:val="22"/>
          <w:lang w:val="sr-Cyrl-RS"/>
        </w:rPr>
        <w:t xml:space="preserve"> </w:t>
      </w:r>
      <w:r w:rsidRPr="00976427">
        <w:rPr>
          <w:rFonts w:eastAsia="MinionPro-Regular"/>
          <w:sz w:val="22"/>
          <w:szCs w:val="22"/>
          <w:lang w:val="ru-RU"/>
        </w:rPr>
        <w:t>када су приступили расправи која је за њих била веома важна, с обзиром на тежину кривичних дела због којих су били оптужени и на висину казне која им је била запрећена. Упркос помоћи њихових бранилаца, који су имали прилику да изнесу своје аргументе, та чињеница, која је сама по себи за жаљење, је без икакве сумње ослабила њихову позицију у једном кључном тренутку, када су им били потребни сви њихови капацитети да би се одбранили, а нарочито да би се суочили са саслушањем од почетка расправе и да би могли да се делотворно саветују са својим браниоцима.</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40. Суд је мишљења да је од највеће важности да не само оптужени, већ и њихови браниоци могу да прате расправу, да одговарају на питања и да износе одбрану када се не налазе у стању преморености. Исто тако, битно је да судије и поротници буду у потпуности способни за концентрацију и пажњу, како би могли да прате расправу и да изрекну адекватну пресуду.</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41. Суд сматра да се та ситуација десила у овом предмету. Суд сматра да поменути услови ... не могу одговарати захтевима правичности поступка, а нарочито не захтевима за поштовање права на одбрану и за равноправност странака пред судом.</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sr-Cyrl-RS"/>
        </w:rPr>
        <w:t>42. Према томе, постојала је повреда члана 6 став 3 Конвенције, у вези са ставом 1“.</w:t>
      </w:r>
      <w:r w:rsidRPr="00976427">
        <w:rPr>
          <w:rStyle w:val="FootnoteReference"/>
          <w:rFonts w:eastAsia="MinionPro-Regular"/>
          <w:sz w:val="22"/>
          <w:szCs w:val="22"/>
          <w:lang w:val="sr-Cyrl-RS"/>
        </w:rPr>
        <w:footnoteReference w:id="865"/>
      </w:r>
    </w:p>
    <w:p w:rsidR="009A5F00" w:rsidRDefault="009A5F00" w:rsidP="0039208F">
      <w:pPr>
        <w:spacing w:line="360" w:lineRule="auto"/>
        <w:ind w:firstLine="720"/>
        <w:jc w:val="both"/>
        <w:rPr>
          <w:lang w:val="sr-Cyrl-RS"/>
        </w:rPr>
      </w:pPr>
    </w:p>
    <w:p w:rsidR="009A5F00" w:rsidRDefault="009A5F00" w:rsidP="0039208F">
      <w:pPr>
        <w:spacing w:line="360" w:lineRule="auto"/>
        <w:ind w:firstLine="720"/>
        <w:jc w:val="both"/>
        <w:rPr>
          <w:lang w:val="sr-Cyrl-RS"/>
        </w:rPr>
      </w:pPr>
      <w:r w:rsidRPr="007650ED">
        <w:rPr>
          <w:lang w:val="sr-Cyrl-RS"/>
        </w:rPr>
        <w:t xml:space="preserve">Суд чини </w:t>
      </w:r>
      <w:r>
        <w:rPr>
          <w:lang w:val="sr-Cyrl-RS"/>
        </w:rPr>
        <w:t xml:space="preserve">неправичну </w:t>
      </w:r>
      <w:r w:rsidRPr="007650ED">
        <w:rPr>
          <w:lang w:val="sr-Cyrl-RS"/>
        </w:rPr>
        <w:t>злоупотребу права-дужности на доношење одлуке к</w:t>
      </w:r>
      <w:r>
        <w:rPr>
          <w:lang w:val="sr-Cyrl-RS"/>
        </w:rPr>
        <w:t>ада не донесе одлуку о предлогу</w:t>
      </w:r>
      <w:r w:rsidRPr="007650ED">
        <w:rPr>
          <w:lang w:val="sr-Cyrl-RS"/>
        </w:rPr>
        <w:t xml:space="preserve"> битном за одбрану оптуженог (злоупотреба нечињењем, пропуштањем). </w:t>
      </w:r>
    </w:p>
    <w:p w:rsidR="009A5F00" w:rsidRDefault="009A5F00" w:rsidP="0039208F">
      <w:pPr>
        <w:spacing w:line="360" w:lineRule="auto"/>
        <w:ind w:firstLine="720"/>
        <w:jc w:val="both"/>
        <w:rPr>
          <w:lang w:val="sr-Cyrl-RS"/>
        </w:rPr>
      </w:pPr>
    </w:p>
    <w:p w:rsidR="009A5F00" w:rsidRDefault="009A5F00" w:rsidP="0039208F">
      <w:pPr>
        <w:spacing w:line="360" w:lineRule="auto"/>
        <w:ind w:left="720" w:firstLine="720"/>
        <w:jc w:val="both"/>
        <w:rPr>
          <w:sz w:val="22"/>
          <w:szCs w:val="22"/>
          <w:lang w:val="sr-Cyrl-RS"/>
        </w:rPr>
      </w:pPr>
      <w:r w:rsidRPr="00976427">
        <w:rPr>
          <w:sz w:val="22"/>
          <w:szCs w:val="22"/>
          <w:lang w:val="sr-Cyrl-RS"/>
        </w:rPr>
        <w:t>Тако, у о</w:t>
      </w:r>
      <w:r w:rsidRPr="00976427">
        <w:rPr>
          <w:sz w:val="22"/>
          <w:szCs w:val="22"/>
        </w:rPr>
        <w:t xml:space="preserve">длуци Европског суда за људска права у предмету </w:t>
      </w:r>
      <w:r w:rsidRPr="00976427">
        <w:rPr>
          <w:rFonts w:eastAsia="MinionPro-SemiboldIt"/>
          <w:i/>
          <w:iCs/>
          <w:sz w:val="22"/>
          <w:szCs w:val="22"/>
        </w:rPr>
        <w:t>Georgios</w:t>
      </w:r>
      <w:r w:rsidRPr="00976427">
        <w:rPr>
          <w:rFonts w:eastAsia="MinionPro-SemiboldIt"/>
          <w:i/>
          <w:iCs/>
          <w:sz w:val="22"/>
          <w:szCs w:val="22"/>
          <w:lang w:val="sr-Cyrl-RS"/>
        </w:rPr>
        <w:t xml:space="preserve"> </w:t>
      </w:r>
      <w:r w:rsidRPr="00976427">
        <w:rPr>
          <w:rFonts w:eastAsia="MinionPro-SemiboldIt"/>
          <w:i/>
          <w:iCs/>
          <w:sz w:val="22"/>
          <w:szCs w:val="22"/>
        </w:rPr>
        <w:t>Papageorgiou</w:t>
      </w:r>
      <w:r w:rsidRPr="00976427">
        <w:rPr>
          <w:rFonts w:eastAsia="MinionPro-SemiboldIt"/>
          <w:i/>
          <w:iCs/>
          <w:sz w:val="22"/>
          <w:szCs w:val="22"/>
          <w:lang w:val="sr-Cyrl-RS"/>
        </w:rPr>
        <w:t xml:space="preserve"> </w:t>
      </w:r>
      <w:r w:rsidRPr="00976427">
        <w:rPr>
          <w:rFonts w:eastAsia="MinionPro-SemiboldIt"/>
          <w:i/>
          <w:iCs/>
          <w:sz w:val="22"/>
          <w:szCs w:val="22"/>
        </w:rPr>
        <w:t>v</w:t>
      </w:r>
      <w:r w:rsidRPr="00976427">
        <w:rPr>
          <w:rFonts w:eastAsia="MinionPro-SemiboldIt"/>
          <w:i/>
          <w:iCs/>
          <w:sz w:val="22"/>
          <w:szCs w:val="22"/>
          <w:lang w:val="sr-Cyrl-RS"/>
        </w:rPr>
        <w:t xml:space="preserve">. </w:t>
      </w:r>
      <w:r w:rsidRPr="00976427">
        <w:rPr>
          <w:rFonts w:eastAsia="MinionPro-SemiboldIt"/>
          <w:i/>
          <w:iCs/>
          <w:sz w:val="22"/>
          <w:szCs w:val="22"/>
        </w:rPr>
        <w:t>Greece</w:t>
      </w:r>
      <w:r w:rsidRPr="00976427">
        <w:rPr>
          <w:rFonts w:eastAsia="MinionPro-SemiboldIt"/>
          <w:i/>
          <w:iCs/>
          <w:sz w:val="22"/>
          <w:szCs w:val="22"/>
          <w:lang w:val="sr-Cyrl-RS"/>
        </w:rPr>
        <w:t>,</w:t>
      </w:r>
      <w:r w:rsidRPr="00976427">
        <w:rPr>
          <w:sz w:val="22"/>
          <w:szCs w:val="22"/>
          <w:lang w:val="sr-Cyrl-RS"/>
        </w:rPr>
        <w:t xml:space="preserve"> н</w:t>
      </w:r>
      <w:r w:rsidRPr="00976427">
        <w:rPr>
          <w:rFonts w:eastAsia="MinionPro-Regular"/>
          <w:sz w:val="22"/>
          <w:szCs w:val="22"/>
          <w:lang w:val="sr-Cyrl-RS"/>
        </w:rPr>
        <w:t>аведено је</w:t>
      </w:r>
      <w:r>
        <w:rPr>
          <w:sz w:val="22"/>
          <w:szCs w:val="22"/>
          <w:lang w:val="sr-Cyrl-RS"/>
        </w:rPr>
        <w:t>:</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sr-Cyrl-RS"/>
        </w:rPr>
        <w:t xml:space="preserve">„37. ... овај предмет се не односи на неуступање доказа, већ на одбијање доношења одлуке којом би се наложило подношење оригиналних докумената које је </w:t>
      </w:r>
      <w:r w:rsidRPr="00976427">
        <w:rPr>
          <w:rFonts w:eastAsia="MinionPro-Regular"/>
          <w:sz w:val="22"/>
          <w:szCs w:val="22"/>
          <w:lang w:val="sr-Cyrl-RS"/>
        </w:rPr>
        <w:lastRenderedPageBreak/>
        <w:t xml:space="preserve">оптужба користила као доказе у поступку. </w:t>
      </w:r>
      <w:r w:rsidRPr="00976427">
        <w:rPr>
          <w:rFonts w:eastAsia="MinionPro-Regular"/>
          <w:sz w:val="22"/>
          <w:szCs w:val="22"/>
          <w:lang w:val="ru-RU"/>
        </w:rPr>
        <w:t>Ни у једној фази поступка судови који су поступали у овом предмету нису могли да испитају делове извода из рачунарске базе банкарских података или оригиналне чекове, као ни да испитају да ли приложене копије одговарају оригиналима. Даље, првостепени суд је наложио уништавање чекова, претпостављајући да су кривотворени, а то су били кључни докази на суђењу подносиоцу представке. Осуда подносиоца за дело преваре је у великој мери управо била заснована на копијама чекова у питању. Такође је очигледно из пресуде Апелационог суда да су употребљена средства којима је извршена превара били чекови и рачунар, који је био неопходан да би се изменили подаци из централног компјутера банке. У тим околностима, Суд сматра да је подношење оригиналних чекова било неопходно за одбрану подносиоца, будући да би му то омогућило, као што је и сам истакао, да покаже да је налоге за плаћање у питању издало друго запослено лице у банци, што би обавезало судије да закључе да су оптужбе о превари биле неосноване.</w:t>
      </w:r>
    </w:p>
    <w:p w:rsidR="009A5F00" w:rsidRPr="00976427" w:rsidRDefault="009A5F00" w:rsidP="0039208F">
      <w:pPr>
        <w:spacing w:line="360" w:lineRule="auto"/>
        <w:ind w:left="720" w:firstLine="720"/>
        <w:jc w:val="both"/>
        <w:rPr>
          <w:sz w:val="22"/>
          <w:szCs w:val="22"/>
          <w:lang w:val="sr-Cyrl-RS"/>
        </w:rPr>
      </w:pPr>
      <w:r w:rsidRPr="00976427">
        <w:rPr>
          <w:rFonts w:eastAsia="MinionPro-Regular"/>
          <w:sz w:val="22"/>
          <w:szCs w:val="22"/>
          <w:lang w:val="ru-RU"/>
        </w:rPr>
        <w:t>39. С обзиром на чињеницу да, упркос његовим поновљеним захтевима, кључни доказ није био адекватно изведен и разматран у присуству подносиоца представке на суђењу, Суд закључује да поступак у питању, разматран у целости, није задовољио захтеве правичног суђења</w:t>
      </w:r>
      <w:r w:rsidRPr="00976427">
        <w:rPr>
          <w:rFonts w:eastAsia="MinionPro-Regular"/>
          <w:sz w:val="22"/>
          <w:szCs w:val="22"/>
          <w:lang w:val="sr-Cyrl-RS"/>
        </w:rPr>
        <w:t>“.</w:t>
      </w:r>
      <w:r w:rsidRPr="00976427">
        <w:rPr>
          <w:rStyle w:val="FootnoteReference"/>
          <w:rFonts w:eastAsia="MinionPro-Regular"/>
          <w:sz w:val="22"/>
          <w:szCs w:val="22"/>
          <w:lang w:val="sr-Cyrl-RS"/>
        </w:rPr>
        <w:footnoteReference w:id="866"/>
      </w:r>
    </w:p>
    <w:p w:rsidR="00DD2C63" w:rsidRDefault="00DD2C63" w:rsidP="009A5F00">
      <w:pPr>
        <w:ind w:firstLine="720"/>
        <w:jc w:val="both"/>
        <w:rPr>
          <w:lang w:val="sr-Cyrl-RS"/>
        </w:rPr>
      </w:pPr>
    </w:p>
    <w:p w:rsidR="009A5F00" w:rsidRPr="00E15D40" w:rsidRDefault="009A5F00" w:rsidP="00E15D40">
      <w:pPr>
        <w:pStyle w:val="Heading4"/>
        <w:ind w:left="720"/>
        <w:rPr>
          <w:rFonts w:ascii="Times New Roman" w:hAnsi="Times New Roman" w:cs="Times New Roman"/>
          <w:b/>
          <w:color w:val="auto"/>
          <w:lang w:val="sr-Cyrl-RS"/>
        </w:rPr>
      </w:pPr>
      <w:bookmarkStart w:id="188" w:name="_Toc5883481"/>
      <w:r w:rsidRPr="00E15D40">
        <w:rPr>
          <w:rFonts w:ascii="Times New Roman" w:hAnsi="Times New Roman" w:cs="Times New Roman"/>
          <w:b/>
          <w:color w:val="auto"/>
          <w:lang w:val="sr-Cyrl-RS"/>
        </w:rPr>
        <w:t>4</w:t>
      </w:r>
      <w:r w:rsidRPr="00E15D40">
        <w:rPr>
          <w:rFonts w:ascii="Times New Roman" w:hAnsi="Times New Roman" w:cs="Times New Roman"/>
          <w:b/>
          <w:color w:val="auto"/>
          <w:lang w:val="ru-RU"/>
        </w:rPr>
        <w:t>.</w:t>
      </w:r>
      <w:r w:rsidRPr="00E15D40">
        <w:rPr>
          <w:rFonts w:ascii="Times New Roman" w:hAnsi="Times New Roman" w:cs="Times New Roman"/>
          <w:b/>
          <w:color w:val="auto"/>
          <w:lang w:val="sr-Cyrl-RS"/>
        </w:rPr>
        <w:t>3.</w:t>
      </w:r>
      <w:r w:rsidRPr="00E15D40">
        <w:rPr>
          <w:rFonts w:ascii="Times New Roman" w:hAnsi="Times New Roman" w:cs="Times New Roman"/>
          <w:b/>
          <w:color w:val="auto"/>
          <w:lang w:val="ru-RU"/>
        </w:rPr>
        <w:t xml:space="preserve"> </w:t>
      </w:r>
      <w:r w:rsidRPr="00E15D40">
        <w:rPr>
          <w:rFonts w:ascii="Times New Roman" w:hAnsi="Times New Roman" w:cs="Times New Roman"/>
          <w:b/>
          <w:color w:val="auto"/>
          <w:lang w:val="sr-Cyrl-RS"/>
        </w:rPr>
        <w:t>З</w:t>
      </w:r>
      <w:r w:rsidRPr="00E15D40">
        <w:rPr>
          <w:rFonts w:ascii="Times New Roman" w:hAnsi="Times New Roman" w:cs="Times New Roman"/>
          <w:b/>
          <w:color w:val="auto"/>
          <w:lang w:val="ru-RU"/>
        </w:rPr>
        <w:t>лоупотребе проце</w:t>
      </w:r>
      <w:r w:rsidR="00814309" w:rsidRPr="00E15D40">
        <w:rPr>
          <w:rFonts w:ascii="Times New Roman" w:hAnsi="Times New Roman" w:cs="Times New Roman"/>
          <w:b/>
          <w:color w:val="auto"/>
          <w:lang w:val="ru-RU"/>
        </w:rPr>
        <w:t xml:space="preserve">сних права у кривичном поступку </w:t>
      </w:r>
      <w:r w:rsidRPr="00E15D40">
        <w:rPr>
          <w:rFonts w:ascii="Times New Roman" w:hAnsi="Times New Roman" w:cs="Times New Roman"/>
          <w:b/>
          <w:color w:val="auto"/>
          <w:lang w:val="ru-RU"/>
        </w:rPr>
        <w:t>извршене од стране</w:t>
      </w:r>
      <w:r w:rsidRPr="00E15D40">
        <w:rPr>
          <w:rFonts w:ascii="Times New Roman" w:hAnsi="Times New Roman" w:cs="Times New Roman"/>
          <w:b/>
          <w:color w:val="auto"/>
          <w:lang w:val="sr-Cyrl-RS"/>
        </w:rPr>
        <w:t xml:space="preserve"> другостепеног </w:t>
      </w:r>
      <w:r w:rsidRPr="00E15D40">
        <w:rPr>
          <w:rFonts w:ascii="Times New Roman" w:hAnsi="Times New Roman" w:cs="Times New Roman"/>
          <w:b/>
          <w:color w:val="auto"/>
          <w:lang w:val="ru-RU"/>
        </w:rPr>
        <w:t>суда</w:t>
      </w:r>
      <w:bookmarkEnd w:id="188"/>
    </w:p>
    <w:p w:rsidR="009A5F00" w:rsidRDefault="009A5F00" w:rsidP="009A5F00">
      <w:pPr>
        <w:ind w:firstLine="720"/>
        <w:jc w:val="both"/>
        <w:rPr>
          <w:lang w:val="sr-Cyrl-RS"/>
        </w:rPr>
      </w:pPr>
    </w:p>
    <w:p w:rsidR="009A5F00" w:rsidRDefault="009A5F00" w:rsidP="0039208F">
      <w:pPr>
        <w:spacing w:line="360" w:lineRule="auto"/>
        <w:ind w:firstLine="720"/>
        <w:jc w:val="both"/>
        <w:rPr>
          <w:lang w:val="sr-Cyrl-RS"/>
        </w:rPr>
      </w:pPr>
      <w:r>
        <w:rPr>
          <w:lang w:val="sr-Cyrl-RS"/>
        </w:rPr>
        <w:t>Уколико се пред другостепеним судом држи главни претрес, тај суд може да изврши све процесне злоупотребе које може да изврши првостепени суд.</w:t>
      </w:r>
    </w:p>
    <w:p w:rsidR="00C46434" w:rsidRDefault="009A5F00" w:rsidP="0039208F">
      <w:pPr>
        <w:spacing w:line="360" w:lineRule="auto"/>
        <w:ind w:firstLine="720"/>
        <w:jc w:val="both"/>
        <w:rPr>
          <w:lang w:val="sr-Cyrl-RS"/>
        </w:rPr>
      </w:pPr>
      <w:r>
        <w:rPr>
          <w:lang w:val="sr-Cyrl-RS"/>
        </w:rPr>
        <w:t>Међутим, другостепени суд је жалбени суд. За другостепени суд су претежно „резервисане“ процесне злоупотребе неразумним вршењем права. Суд то чини када доноси одлуке (врши потестативна субјективна процесна права) у којима или нема разлога зашто је право вршено (нпр., другостепени суд је укинуо првостепену пресуду и предмет вратио првостепеном суду на поновно суђење; међутим, у образложењу одлуке није навео ниједну реч о томе зашто је изузео из поступка првостепени суд који је донео укинуту пресуду), или је навео разлоге, али су они неразумљиви са аспекта објективног разума (пресуда се укида због техничке грешке у куцању, која је, наводно, чини у тој мери неразумљивом да је морала бити укинута).</w:t>
      </w:r>
    </w:p>
    <w:p w:rsidR="009A5F00" w:rsidRDefault="009A5F00" w:rsidP="0039208F">
      <w:pPr>
        <w:spacing w:line="360" w:lineRule="auto"/>
        <w:ind w:firstLine="720"/>
        <w:jc w:val="both"/>
        <w:rPr>
          <w:lang w:val="sr-Cyrl-RS"/>
        </w:rPr>
      </w:pPr>
      <w:r>
        <w:rPr>
          <w:lang w:val="sr-Cyrl-RS"/>
        </w:rPr>
        <w:t xml:space="preserve">У теорији је скренута пажња на облик злоупотребе неразумним вршењем процесног права кроз тзв. „став“, упутство највише судске инстанце у кривичном поступку о разрешењу конкретне процесне ситуације пред првостепеним судом, али на </w:t>
      </w:r>
      <w:r>
        <w:rPr>
          <w:lang w:val="sr-Cyrl-RS"/>
        </w:rPr>
        <w:lastRenderedPageBreak/>
        <w:t>незаконит начин, који став након тога, кроз судску праксу, постаје преседан, правило понашања за првостепене судове. Таквим процесним злоупотребама се, практично, дерогира процесни закон.</w:t>
      </w:r>
      <w:r>
        <w:rPr>
          <w:rStyle w:val="FootnoteReference"/>
          <w:lang w:val="sr-Cyrl-RS"/>
        </w:rPr>
        <w:footnoteReference w:id="867"/>
      </w:r>
    </w:p>
    <w:p w:rsidR="009A5F00" w:rsidRDefault="009A5F00" w:rsidP="0039208F">
      <w:pPr>
        <w:spacing w:line="360" w:lineRule="auto"/>
        <w:ind w:firstLine="720"/>
        <w:jc w:val="both"/>
        <w:rPr>
          <w:lang w:val="sr-Cyrl-RS"/>
        </w:rPr>
      </w:pPr>
      <w:r>
        <w:rPr>
          <w:lang w:val="sr-Cyrl-RS"/>
        </w:rPr>
        <w:t>Злоупотреба неразумним вршењем процесног права од стране другостепеног суда није вршење права, већ процесна самовоља, самовлашће. Ово су најопасније процесне злоупотребе јер су учињене од стран</w:t>
      </w:r>
      <w:r w:rsidR="00F020CE">
        <w:rPr>
          <w:lang w:val="sr-Cyrl-RS"/>
        </w:rPr>
        <w:t>е највише инстанце. Како је</w:t>
      </w:r>
      <w:r>
        <w:rPr>
          <w:lang w:val="sr-Cyrl-RS"/>
        </w:rPr>
        <w:t xml:space="preserve"> речено, најгори примери кривичнопроцесних злоупотреба су оне учињене од стране оних који знају да изнад њих нема контроле.</w:t>
      </w:r>
      <w:r>
        <w:rPr>
          <w:rStyle w:val="FootnoteReference"/>
          <w:lang w:val="sr-Cyrl-RS"/>
        </w:rPr>
        <w:footnoteReference w:id="868"/>
      </w:r>
    </w:p>
    <w:p w:rsidR="009A5F00" w:rsidRPr="003D4407" w:rsidRDefault="009A5F00" w:rsidP="009A5F00">
      <w:pPr>
        <w:rPr>
          <w:lang w:val="sr-Cyrl-RS"/>
        </w:rPr>
      </w:pPr>
    </w:p>
    <w:p w:rsidR="009F1DD0" w:rsidRDefault="009F1DD0"/>
    <w:p w:rsidR="009F1DD0" w:rsidRDefault="009F1DD0"/>
    <w:p w:rsidR="00F020CE" w:rsidRDefault="00F020CE" w:rsidP="00652A3B">
      <w:pP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B36CA2" w:rsidRDefault="00B36CA2" w:rsidP="00C730DC">
      <w:pPr>
        <w:jc w:val="center"/>
        <w:rPr>
          <w:b/>
          <w:lang w:val="ru-RU"/>
        </w:rPr>
      </w:pPr>
    </w:p>
    <w:p w:rsidR="00566FC5" w:rsidRDefault="00566FC5" w:rsidP="00C730DC">
      <w:pPr>
        <w:jc w:val="center"/>
        <w:rPr>
          <w:b/>
          <w:lang w:val="ru-RU"/>
        </w:rPr>
      </w:pPr>
    </w:p>
    <w:p w:rsidR="00566FC5" w:rsidRDefault="00566FC5" w:rsidP="00C730DC">
      <w:pPr>
        <w:jc w:val="center"/>
        <w:rPr>
          <w:b/>
          <w:lang w:val="ru-RU"/>
        </w:rPr>
      </w:pPr>
    </w:p>
    <w:p w:rsidR="00566FC5" w:rsidRDefault="00566FC5" w:rsidP="00C730DC">
      <w:pPr>
        <w:jc w:val="center"/>
        <w:rPr>
          <w:b/>
          <w:lang w:val="ru-RU"/>
        </w:rPr>
      </w:pPr>
    </w:p>
    <w:p w:rsidR="00566FC5" w:rsidRDefault="00566FC5" w:rsidP="00C730DC">
      <w:pPr>
        <w:jc w:val="center"/>
        <w:rPr>
          <w:b/>
          <w:lang w:val="ru-RU"/>
        </w:rPr>
      </w:pPr>
    </w:p>
    <w:p w:rsidR="00566FC5" w:rsidRDefault="00566FC5" w:rsidP="00C730DC">
      <w:pPr>
        <w:jc w:val="center"/>
        <w:rPr>
          <w:b/>
          <w:lang w:val="ru-RU"/>
        </w:rPr>
      </w:pPr>
    </w:p>
    <w:p w:rsidR="00566FC5" w:rsidRDefault="00566FC5" w:rsidP="00C730DC">
      <w:pPr>
        <w:jc w:val="center"/>
        <w:rPr>
          <w:b/>
          <w:lang w:val="ru-RU"/>
        </w:rPr>
      </w:pPr>
    </w:p>
    <w:p w:rsidR="00E15D40" w:rsidRDefault="00E15D40" w:rsidP="00C730DC">
      <w:pPr>
        <w:jc w:val="center"/>
        <w:rPr>
          <w:b/>
          <w:lang w:val="ru-RU"/>
        </w:rPr>
      </w:pPr>
    </w:p>
    <w:p w:rsidR="00E15D40" w:rsidRDefault="00E15D40" w:rsidP="00C730DC">
      <w:pPr>
        <w:jc w:val="center"/>
        <w:rPr>
          <w:b/>
          <w:lang w:val="ru-RU"/>
        </w:rPr>
      </w:pPr>
    </w:p>
    <w:p w:rsidR="00E15D40" w:rsidRPr="00E15D40" w:rsidRDefault="00C730DC" w:rsidP="00E15D40">
      <w:pPr>
        <w:pStyle w:val="Heading2"/>
        <w:jc w:val="center"/>
        <w:rPr>
          <w:rFonts w:ascii="Times New Roman" w:hAnsi="Times New Roman" w:cs="Times New Roman"/>
          <w:b/>
          <w:color w:val="auto"/>
          <w:sz w:val="32"/>
          <w:szCs w:val="32"/>
          <w:lang w:val="sr-Latn-RS"/>
        </w:rPr>
      </w:pPr>
      <w:bookmarkStart w:id="189" w:name="_Toc5883482"/>
      <w:bookmarkStart w:id="190" w:name="_Toc4578568"/>
      <w:r w:rsidRPr="00E15D40">
        <w:rPr>
          <w:rFonts w:ascii="Times New Roman" w:hAnsi="Times New Roman" w:cs="Times New Roman"/>
          <w:b/>
          <w:color w:val="auto"/>
          <w:sz w:val="32"/>
          <w:szCs w:val="32"/>
          <w:lang w:val="ru-RU"/>
        </w:rPr>
        <w:t>Г</w:t>
      </w:r>
      <w:r w:rsidRPr="00E15D40">
        <w:rPr>
          <w:rFonts w:ascii="Times New Roman" w:hAnsi="Times New Roman" w:cs="Times New Roman"/>
          <w:b/>
          <w:color w:val="auto"/>
          <w:sz w:val="32"/>
          <w:szCs w:val="32"/>
          <w:lang w:val="sr-Cyrl-RS"/>
        </w:rPr>
        <w:t>лава</w:t>
      </w:r>
      <w:r w:rsidRPr="00E15D40">
        <w:rPr>
          <w:rFonts w:ascii="Times New Roman" w:hAnsi="Times New Roman" w:cs="Times New Roman"/>
          <w:b/>
          <w:color w:val="auto"/>
          <w:sz w:val="32"/>
          <w:szCs w:val="32"/>
          <w:lang w:val="ru-RU"/>
        </w:rPr>
        <w:t xml:space="preserve"> </w:t>
      </w:r>
      <w:r w:rsidRPr="00E15D40">
        <w:rPr>
          <w:rFonts w:ascii="Times New Roman" w:hAnsi="Times New Roman" w:cs="Times New Roman"/>
          <w:b/>
          <w:color w:val="auto"/>
          <w:sz w:val="32"/>
          <w:szCs w:val="32"/>
        </w:rPr>
        <w:t>V</w:t>
      </w:r>
      <w:bookmarkEnd w:id="189"/>
    </w:p>
    <w:p w:rsidR="00C730DC" w:rsidRPr="00E15D40" w:rsidRDefault="00C730DC" w:rsidP="00E15D40">
      <w:pPr>
        <w:pStyle w:val="Heading2"/>
        <w:jc w:val="center"/>
        <w:rPr>
          <w:rFonts w:ascii="Times New Roman" w:hAnsi="Times New Roman" w:cs="Times New Roman"/>
          <w:b/>
          <w:color w:val="auto"/>
          <w:sz w:val="32"/>
          <w:szCs w:val="32"/>
          <w:lang w:val="sr-Latn-RS"/>
        </w:rPr>
      </w:pPr>
      <w:bookmarkStart w:id="191" w:name="_Toc5883483"/>
      <w:r w:rsidRPr="00E15D40">
        <w:rPr>
          <w:rFonts w:ascii="Times New Roman" w:hAnsi="Times New Roman" w:cs="Times New Roman"/>
          <w:b/>
          <w:color w:val="auto"/>
          <w:sz w:val="32"/>
          <w:szCs w:val="32"/>
          <w:lang w:val="sr-Cyrl-CS"/>
        </w:rPr>
        <w:t xml:space="preserve">ПРЕВЕНЦИЈА </w:t>
      </w:r>
      <w:r w:rsidR="00566FC5" w:rsidRPr="00E15D40">
        <w:rPr>
          <w:rFonts w:ascii="Times New Roman" w:hAnsi="Times New Roman" w:cs="Times New Roman"/>
          <w:b/>
          <w:color w:val="auto"/>
          <w:sz w:val="32"/>
          <w:szCs w:val="32"/>
          <w:lang w:val="sr-Cyrl-RS"/>
        </w:rPr>
        <w:t xml:space="preserve">КРИВИЧНОПРОЦЕСНИХ </w:t>
      </w:r>
      <w:r w:rsidRPr="00E15D40">
        <w:rPr>
          <w:rFonts w:ascii="Times New Roman" w:hAnsi="Times New Roman" w:cs="Times New Roman"/>
          <w:b/>
          <w:color w:val="auto"/>
          <w:sz w:val="32"/>
          <w:szCs w:val="32"/>
          <w:lang w:val="sr-Cyrl-CS"/>
        </w:rPr>
        <w:t>ЗЛОУПОТРЕБА</w:t>
      </w:r>
      <w:bookmarkEnd w:id="190"/>
      <w:bookmarkEnd w:id="191"/>
    </w:p>
    <w:p w:rsidR="00C730DC" w:rsidRDefault="00C730DC" w:rsidP="00C730DC">
      <w:pPr>
        <w:ind w:firstLine="720"/>
        <w:jc w:val="both"/>
        <w:rPr>
          <w:lang w:val="sr-Cyrl-RS"/>
        </w:rPr>
      </w:pPr>
    </w:p>
    <w:p w:rsidR="00C730DC" w:rsidRDefault="00C730DC" w:rsidP="00C730DC">
      <w:pPr>
        <w:ind w:firstLine="720"/>
        <w:jc w:val="both"/>
        <w:rPr>
          <w:lang w:val="sr-Cyrl-RS"/>
        </w:rPr>
      </w:pPr>
    </w:p>
    <w:p w:rsidR="00C730DC" w:rsidRDefault="00C730DC" w:rsidP="0039208F">
      <w:pPr>
        <w:spacing w:line="360" w:lineRule="auto"/>
        <w:ind w:firstLine="720"/>
        <w:jc w:val="both"/>
        <w:rPr>
          <w:lang w:val="sr-Cyrl-RS"/>
        </w:rPr>
      </w:pPr>
      <w:r w:rsidRPr="00E43D4A">
        <w:rPr>
          <w:lang w:val="sr-Cyrl-RS"/>
        </w:rPr>
        <w:t>Свака злоупотреба процесних права представља укупност недопуштеног</w:t>
      </w:r>
      <w:r>
        <w:rPr>
          <w:lang w:val="sr-Cyrl-RS"/>
        </w:rPr>
        <w:t>, незаконитог понашања (чињења или нечињења</w:t>
      </w:r>
      <w:r w:rsidRPr="00E43D4A">
        <w:rPr>
          <w:lang w:val="sr-Cyrl-RS"/>
        </w:rPr>
        <w:t>), последице коју оно узрокује, и психичког односа учиниоца злоупотребе ко</w:t>
      </w:r>
      <w:r>
        <w:rPr>
          <w:lang w:val="sr-Cyrl-RS"/>
        </w:rPr>
        <w:t>ји повезује радњу и последицу.</w:t>
      </w:r>
    </w:p>
    <w:p w:rsidR="00C730DC" w:rsidRPr="00E43D4A" w:rsidRDefault="00C730DC" w:rsidP="0039208F">
      <w:pPr>
        <w:spacing w:line="360" w:lineRule="auto"/>
        <w:ind w:firstLine="720"/>
        <w:jc w:val="both"/>
        <w:rPr>
          <w:lang w:val="sr-Cyrl-RS"/>
        </w:rPr>
      </w:pPr>
      <w:r w:rsidRPr="00E43D4A">
        <w:rPr>
          <w:lang w:val="sr-Cyrl-RS"/>
        </w:rPr>
        <w:t>Зато се „онемогућавање“ злоупотребе односи како на онемогућа</w:t>
      </w:r>
      <w:r>
        <w:rPr>
          <w:lang w:val="sr-Cyrl-RS"/>
        </w:rPr>
        <w:t>вање, спречавање радње кривично</w:t>
      </w:r>
      <w:r w:rsidRPr="00E43D4A">
        <w:rPr>
          <w:lang w:val="sr-Cyrl-RS"/>
        </w:rPr>
        <w:t>процесне злоупотребе, тако и на елиминацију</w:t>
      </w:r>
      <w:r>
        <w:rPr>
          <w:lang w:val="sr-Cyrl-RS"/>
        </w:rPr>
        <w:t>, санирање</w:t>
      </w:r>
      <w:r w:rsidRPr="00E43D4A">
        <w:rPr>
          <w:lang w:val="sr-Cyrl-RS"/>
        </w:rPr>
        <w:t xml:space="preserve"> њене последице.</w:t>
      </w:r>
    </w:p>
    <w:p w:rsidR="00C730DC" w:rsidRPr="00E43D4A" w:rsidRDefault="00C730DC" w:rsidP="0039208F">
      <w:pPr>
        <w:spacing w:line="360" w:lineRule="auto"/>
        <w:ind w:firstLine="720"/>
        <w:jc w:val="both"/>
        <w:rPr>
          <w:lang w:val="sr-Cyrl-RS"/>
        </w:rPr>
      </w:pPr>
      <w:r w:rsidRPr="00E43D4A">
        <w:rPr>
          <w:lang w:val="sr-Cyrl-RS"/>
        </w:rPr>
        <w:t>Прво се односи на превенцију</w:t>
      </w:r>
      <w:r>
        <w:rPr>
          <w:lang w:val="sr-Cyrl-RS"/>
        </w:rPr>
        <w:t>,</w:t>
      </w:r>
      <w:r>
        <w:rPr>
          <w:rStyle w:val="FootnoteReference"/>
          <w:lang w:val="sr-Cyrl-RS"/>
        </w:rPr>
        <w:footnoteReference w:id="869"/>
      </w:r>
      <w:r>
        <w:rPr>
          <w:lang w:val="sr-Cyrl-RS"/>
        </w:rPr>
        <w:t xml:space="preserve"> онемогућавање </w:t>
      </w:r>
      <w:r w:rsidRPr="00E43D4A">
        <w:rPr>
          <w:lang w:val="sr-Cyrl-RS"/>
        </w:rPr>
        <w:t xml:space="preserve">вршења радње </w:t>
      </w:r>
      <w:r>
        <w:rPr>
          <w:lang w:val="sr-Cyrl-RS"/>
        </w:rPr>
        <w:t xml:space="preserve">кривичнопроцесне </w:t>
      </w:r>
      <w:r w:rsidRPr="00E43D4A">
        <w:rPr>
          <w:lang w:val="sr-Cyrl-RS"/>
        </w:rPr>
        <w:t>злоупотребе.</w:t>
      </w:r>
    </w:p>
    <w:p w:rsidR="00C730DC" w:rsidRDefault="00C730DC" w:rsidP="0039208F">
      <w:pPr>
        <w:spacing w:line="360" w:lineRule="auto"/>
        <w:ind w:firstLine="720"/>
        <w:jc w:val="both"/>
        <w:rPr>
          <w:lang w:val="sr-Cyrl-RS"/>
        </w:rPr>
      </w:pPr>
      <w:r w:rsidRPr="00E43D4A">
        <w:rPr>
          <w:lang w:val="sr-Cyrl-RS"/>
        </w:rPr>
        <w:t xml:space="preserve">Друго се односи на </w:t>
      </w:r>
      <w:r>
        <w:rPr>
          <w:lang w:val="sr-Cyrl-RS"/>
        </w:rPr>
        <w:t xml:space="preserve">санирање последица процесне злоупотребе и </w:t>
      </w:r>
      <w:r w:rsidRPr="00E43D4A">
        <w:rPr>
          <w:lang w:val="sr-Cyrl-RS"/>
        </w:rPr>
        <w:t>процесну одговорност</w:t>
      </w:r>
      <w:r>
        <w:rPr>
          <w:lang w:val="sr-Cyrl-RS"/>
        </w:rPr>
        <w:t xml:space="preserve"> извршиоца злоупотребе </w:t>
      </w:r>
      <w:r w:rsidRPr="00E43D4A">
        <w:rPr>
          <w:lang w:val="sr-Cyrl-RS"/>
        </w:rPr>
        <w:t xml:space="preserve">процесног права </w:t>
      </w:r>
      <w:r>
        <w:rPr>
          <w:lang w:val="sr-Cyrl-RS"/>
        </w:rPr>
        <w:t xml:space="preserve">(за злоупотребу важи правни режим који важи и за кршење права, прекршај) и санирање </w:t>
      </w:r>
      <w:r w:rsidRPr="00E43D4A">
        <w:rPr>
          <w:lang w:val="sr-Cyrl-RS"/>
        </w:rPr>
        <w:t>процесне и други</w:t>
      </w:r>
      <w:r w:rsidR="00F020CE">
        <w:rPr>
          <w:lang w:val="sr-Cyrl-RS"/>
        </w:rPr>
        <w:t>х штета при</w:t>
      </w:r>
      <w:r>
        <w:rPr>
          <w:lang w:val="sr-Cyrl-RS"/>
        </w:rPr>
        <w:t>чињених злоупотребом.</w:t>
      </w:r>
    </w:p>
    <w:p w:rsidR="00C730DC" w:rsidRDefault="00C730DC" w:rsidP="0039208F">
      <w:pPr>
        <w:spacing w:line="360" w:lineRule="auto"/>
        <w:ind w:firstLine="720"/>
        <w:jc w:val="both"/>
        <w:rPr>
          <w:lang w:val="sr-Cyrl-RS"/>
        </w:rPr>
      </w:pPr>
      <w:r>
        <w:rPr>
          <w:lang w:val="sr-Cyrl-RS"/>
        </w:rPr>
        <w:t>У овој глави рада бавићемо се превенцијом кривичнопроцесних злоупотреба.</w:t>
      </w:r>
    </w:p>
    <w:p w:rsidR="00C730DC" w:rsidRDefault="00C730DC" w:rsidP="0039208F">
      <w:pPr>
        <w:spacing w:line="360" w:lineRule="auto"/>
        <w:ind w:firstLine="720"/>
        <w:jc w:val="both"/>
        <w:rPr>
          <w:lang w:val="sr-Cyrl-RS"/>
        </w:rPr>
      </w:pPr>
      <w:r>
        <w:rPr>
          <w:lang w:val="sr-Cyrl-RS"/>
        </w:rPr>
        <w:t>Превенција злоупотреба процесних права у кривичном поступку може с</w:t>
      </w:r>
      <w:r w:rsidR="009C1023">
        <w:rPr>
          <w:lang w:val="sr-Cyrl-RS"/>
        </w:rPr>
        <w:t>е посматрати као: 1) нормативна</w:t>
      </w:r>
      <w:r>
        <w:rPr>
          <w:lang w:val="sr-Cyrl-RS"/>
        </w:rPr>
        <w:t>, и 2) судска.</w:t>
      </w:r>
      <w:r>
        <w:rPr>
          <w:rStyle w:val="FootnoteReference"/>
          <w:lang w:val="sr-Cyrl-RS"/>
        </w:rPr>
        <w:footnoteReference w:id="870"/>
      </w:r>
      <w:r>
        <w:rPr>
          <w:lang w:val="sr-Cyrl-RS"/>
        </w:rPr>
        <w:t xml:space="preserve"> Истовремено (с обзиром да је превенција </w:t>
      </w:r>
      <w:r>
        <w:rPr>
          <w:lang w:val="sr-Cyrl-RS"/>
        </w:rPr>
        <w:lastRenderedPageBreak/>
        <w:t>само једна стана, антопод у односу, оба појма (и закон и судска пракса) могу да се посматрају (ако се поступа без свести о проблему који се изучава) као инкубатор, фактор могућности за процесне злоупотребе.</w:t>
      </w:r>
    </w:p>
    <w:p w:rsidR="0039208F" w:rsidRDefault="0039208F" w:rsidP="00C730DC">
      <w:pPr>
        <w:ind w:firstLine="720"/>
        <w:jc w:val="both"/>
        <w:rPr>
          <w:lang w:val="sr-Cyrl-RS"/>
        </w:rPr>
      </w:pPr>
    </w:p>
    <w:p w:rsidR="0039208F" w:rsidRDefault="0039208F" w:rsidP="00C730DC">
      <w:pPr>
        <w:ind w:firstLine="720"/>
        <w:jc w:val="both"/>
        <w:rPr>
          <w:lang w:val="sr-Cyrl-RS"/>
        </w:rPr>
      </w:pPr>
    </w:p>
    <w:p w:rsidR="00C730DC" w:rsidRPr="00E15D40" w:rsidRDefault="00C730DC" w:rsidP="00E15D40">
      <w:pPr>
        <w:pStyle w:val="Heading3"/>
        <w:ind w:left="720" w:firstLine="0"/>
        <w:jc w:val="left"/>
        <w:rPr>
          <w:rFonts w:ascii="Times New Roman" w:hAnsi="Times New Roman" w:cs="Times New Roman"/>
          <w:sz w:val="28"/>
          <w:szCs w:val="28"/>
          <w:lang w:val="sr-Cyrl-RS"/>
        </w:rPr>
      </w:pPr>
      <w:bookmarkStart w:id="192" w:name="_Toc5883484"/>
      <w:r w:rsidRPr="00E15D40">
        <w:rPr>
          <w:rFonts w:ascii="Times New Roman" w:hAnsi="Times New Roman" w:cs="Times New Roman"/>
          <w:sz w:val="28"/>
          <w:szCs w:val="28"/>
          <w:lang w:val="sr-Cyrl-RS"/>
        </w:rPr>
        <w:t xml:space="preserve">1. </w:t>
      </w:r>
      <w:r w:rsidR="00A42FFB" w:rsidRPr="00E15D40">
        <w:rPr>
          <w:rFonts w:ascii="Times New Roman" w:hAnsi="Times New Roman" w:cs="Times New Roman"/>
          <w:sz w:val="28"/>
          <w:szCs w:val="28"/>
          <w:lang w:val="sr-Cyrl-RS"/>
        </w:rPr>
        <w:t>Нормативна</w:t>
      </w:r>
      <w:r w:rsidRPr="00E15D40">
        <w:rPr>
          <w:rFonts w:ascii="Times New Roman" w:hAnsi="Times New Roman" w:cs="Times New Roman"/>
          <w:sz w:val="28"/>
          <w:szCs w:val="28"/>
          <w:lang w:val="sr-Cyrl-RS"/>
        </w:rPr>
        <w:t xml:space="preserve"> превенција </w:t>
      </w:r>
      <w:r w:rsidRPr="00E15D40">
        <w:rPr>
          <w:rFonts w:ascii="Times New Roman" w:hAnsi="Times New Roman" w:cs="Times New Roman"/>
          <w:sz w:val="28"/>
          <w:szCs w:val="28"/>
        </w:rPr>
        <w:t>злоупотреба</w:t>
      </w:r>
      <w:r w:rsidR="00566FC5" w:rsidRPr="00E15D40">
        <w:rPr>
          <w:rFonts w:ascii="Times New Roman" w:hAnsi="Times New Roman" w:cs="Times New Roman"/>
          <w:sz w:val="28"/>
          <w:szCs w:val="28"/>
          <w:lang w:val="en-US"/>
        </w:rPr>
        <w:t xml:space="preserve"> </w:t>
      </w:r>
      <w:r w:rsidRPr="00E15D40">
        <w:rPr>
          <w:rFonts w:ascii="Times New Roman" w:hAnsi="Times New Roman" w:cs="Times New Roman"/>
          <w:sz w:val="28"/>
          <w:szCs w:val="28"/>
          <w:lang w:val="sr-Cyrl-RS"/>
        </w:rPr>
        <w:t>п</w:t>
      </w:r>
      <w:r w:rsidRPr="00E15D40">
        <w:rPr>
          <w:rFonts w:ascii="Times New Roman" w:hAnsi="Times New Roman" w:cs="Times New Roman"/>
          <w:sz w:val="28"/>
          <w:szCs w:val="28"/>
        </w:rPr>
        <w:t>роцесних</w:t>
      </w:r>
      <w:r w:rsidRPr="00E15D40">
        <w:rPr>
          <w:rFonts w:ascii="Times New Roman" w:hAnsi="Times New Roman" w:cs="Times New Roman"/>
          <w:sz w:val="28"/>
          <w:szCs w:val="28"/>
          <w:lang w:val="sr-Cyrl-RS"/>
        </w:rPr>
        <w:t xml:space="preserve"> </w:t>
      </w:r>
      <w:r w:rsidRPr="00E15D40">
        <w:rPr>
          <w:rFonts w:ascii="Times New Roman" w:hAnsi="Times New Roman" w:cs="Times New Roman"/>
          <w:sz w:val="28"/>
          <w:szCs w:val="28"/>
        </w:rPr>
        <w:t>права</w:t>
      </w:r>
      <w:r w:rsidRPr="00E15D40">
        <w:rPr>
          <w:rFonts w:ascii="Times New Roman" w:hAnsi="Times New Roman" w:cs="Times New Roman"/>
          <w:sz w:val="28"/>
          <w:szCs w:val="28"/>
          <w:lang w:val="sr-Cyrl-RS"/>
        </w:rPr>
        <w:t xml:space="preserve"> </w:t>
      </w:r>
      <w:r w:rsidRPr="00E15D40">
        <w:rPr>
          <w:rFonts w:ascii="Times New Roman" w:hAnsi="Times New Roman" w:cs="Times New Roman"/>
          <w:sz w:val="28"/>
          <w:szCs w:val="28"/>
        </w:rPr>
        <w:t>у</w:t>
      </w:r>
      <w:r w:rsidRPr="00E15D40">
        <w:rPr>
          <w:rFonts w:ascii="Times New Roman" w:hAnsi="Times New Roman" w:cs="Times New Roman"/>
          <w:sz w:val="28"/>
          <w:szCs w:val="28"/>
          <w:lang w:val="sr-Cyrl-RS"/>
        </w:rPr>
        <w:t xml:space="preserve"> </w:t>
      </w:r>
      <w:r w:rsidRPr="00E15D40">
        <w:rPr>
          <w:rFonts w:ascii="Times New Roman" w:hAnsi="Times New Roman" w:cs="Times New Roman"/>
          <w:sz w:val="28"/>
          <w:szCs w:val="28"/>
        </w:rPr>
        <w:t>кривичном поступку</w:t>
      </w:r>
      <w:bookmarkEnd w:id="192"/>
    </w:p>
    <w:p w:rsidR="00C730DC" w:rsidRPr="00E15D40" w:rsidRDefault="00C730DC" w:rsidP="00C730DC">
      <w:pPr>
        <w:ind w:firstLine="720"/>
        <w:jc w:val="both"/>
        <w:rPr>
          <w:lang w:val="sr-Cyrl-RS"/>
        </w:rPr>
      </w:pPr>
    </w:p>
    <w:p w:rsidR="00C730DC" w:rsidRPr="00E15D40" w:rsidRDefault="00C730DC" w:rsidP="00E15D40">
      <w:pPr>
        <w:pStyle w:val="Heading4"/>
        <w:ind w:firstLine="720"/>
        <w:rPr>
          <w:rFonts w:ascii="Times New Roman" w:hAnsi="Times New Roman" w:cs="Times New Roman"/>
          <w:b/>
          <w:color w:val="auto"/>
          <w:lang w:val="sr-Cyrl-RS"/>
        </w:rPr>
      </w:pPr>
      <w:bookmarkStart w:id="193" w:name="_Toc5883485"/>
      <w:r w:rsidRPr="00E15D40">
        <w:rPr>
          <w:rFonts w:ascii="Times New Roman" w:hAnsi="Times New Roman" w:cs="Times New Roman"/>
          <w:b/>
          <w:color w:val="auto"/>
          <w:lang w:val="sr-Cyrl-RS"/>
        </w:rPr>
        <w:t>1.1. Забрана злоупотребе права на нивоу Устава</w:t>
      </w:r>
      <w:bookmarkEnd w:id="193"/>
    </w:p>
    <w:p w:rsidR="00C730DC" w:rsidRDefault="00C730DC" w:rsidP="00C730DC">
      <w:pPr>
        <w:ind w:firstLine="720"/>
        <w:jc w:val="both"/>
        <w:rPr>
          <w:lang w:val="sr-Cyrl-RS"/>
        </w:rPr>
      </w:pPr>
    </w:p>
    <w:p w:rsidR="00C730DC" w:rsidRDefault="00C730DC" w:rsidP="0039208F">
      <w:pPr>
        <w:spacing w:line="360" w:lineRule="auto"/>
        <w:ind w:firstLine="720"/>
        <w:jc w:val="both"/>
        <w:rPr>
          <w:lang w:val="sr-Cyrl-RS"/>
        </w:rPr>
      </w:pPr>
      <w:r>
        <w:rPr>
          <w:lang w:val="sr-Cyrl-RS"/>
        </w:rPr>
        <w:t>Не треба посебно говорити о томе да законодавац има негативан став према злоупотреби права. Злоупотреба права је забрањена (недопуштена).</w:t>
      </w:r>
    </w:p>
    <w:p w:rsidR="00C730DC" w:rsidRDefault="00C730DC" w:rsidP="0039208F">
      <w:pPr>
        <w:spacing w:line="360" w:lineRule="auto"/>
        <w:ind w:firstLine="720"/>
        <w:jc w:val="both"/>
        <w:rPr>
          <w:lang w:val="sr-Cyrl-RS"/>
        </w:rPr>
      </w:pPr>
      <w:r>
        <w:rPr>
          <w:lang w:val="sr-Cyrl-RS"/>
        </w:rPr>
        <w:t>Зато се превенција злоупотребе права примарно чини на законодавном нивоу.</w:t>
      </w:r>
    </w:p>
    <w:p w:rsidR="00C730DC" w:rsidRDefault="00C730DC" w:rsidP="0039208F">
      <w:pPr>
        <w:spacing w:line="360" w:lineRule="auto"/>
        <w:ind w:firstLine="720"/>
        <w:jc w:val="both"/>
        <w:rPr>
          <w:lang w:val="sr-Cyrl-RS"/>
        </w:rPr>
      </w:pPr>
      <w:r>
        <w:rPr>
          <w:lang w:val="sr-Cyrl-RS"/>
        </w:rPr>
        <w:t>Злоупотреба права је самостална, специфична и независна правна категорија, која хоризонтално и вертикално повезује све гране правног система. П</w:t>
      </w:r>
      <w:r w:rsidRPr="00E473BA">
        <w:rPr>
          <w:lang w:val="ru-RU"/>
        </w:rPr>
        <w:t>роблем развиј</w:t>
      </w:r>
      <w:r w:rsidRPr="00E74C32">
        <w:rPr>
          <w:lang w:val="sr-Cyrl-CS"/>
        </w:rPr>
        <w:t>ања</w:t>
      </w:r>
      <w:r>
        <w:rPr>
          <w:lang w:val="ru-RU"/>
        </w:rPr>
        <w:t xml:space="preserve"> </w:t>
      </w:r>
      <w:r>
        <w:rPr>
          <w:lang w:val="sr-Cyrl-RS"/>
        </w:rPr>
        <w:t xml:space="preserve">појма </w:t>
      </w:r>
      <w:r w:rsidRPr="00E473BA">
        <w:rPr>
          <w:lang w:val="ru-RU"/>
        </w:rPr>
        <w:t xml:space="preserve">и </w:t>
      </w:r>
      <w:r w:rsidRPr="00E74C32">
        <w:rPr>
          <w:lang w:val="sr-Cyrl-CS"/>
        </w:rPr>
        <w:t>карактеристика</w:t>
      </w:r>
      <w:r w:rsidRPr="00E473BA">
        <w:rPr>
          <w:lang w:val="ru-RU"/>
        </w:rPr>
        <w:t xml:space="preserve"> злоупотребе права </w:t>
      </w:r>
      <w:r>
        <w:rPr>
          <w:lang w:val="sr-Cyrl-RS"/>
        </w:rPr>
        <w:t>испољава се</w:t>
      </w:r>
      <w:r w:rsidRPr="00E74C32">
        <w:rPr>
          <w:lang w:val="sr-Cyrl-CS"/>
        </w:rPr>
        <w:t xml:space="preserve"> </w:t>
      </w:r>
      <w:r w:rsidRPr="00E473BA">
        <w:rPr>
          <w:lang w:val="ru-RU"/>
        </w:rPr>
        <w:t>као глобални међу-</w:t>
      </w:r>
      <w:r w:rsidRPr="00E74C32">
        <w:rPr>
          <w:lang w:val="sr-Cyrl-CS"/>
        </w:rPr>
        <w:t>грански</w:t>
      </w:r>
      <w:r w:rsidRPr="00E473BA">
        <w:rPr>
          <w:lang w:val="ru-RU"/>
        </w:rPr>
        <w:t xml:space="preserve"> проблем правне науке.</w:t>
      </w:r>
      <w:r>
        <w:rPr>
          <w:rStyle w:val="FootnoteReference"/>
          <w:lang w:val="ru-RU"/>
        </w:rPr>
        <w:footnoteReference w:id="871"/>
      </w:r>
      <w:r>
        <w:rPr>
          <w:lang w:val="sr-Cyrl-RS"/>
        </w:rPr>
        <w:t xml:space="preserve"> Стога би први и примарни ниво регулисања, односно забране злоупотребе права требало да буде ниво Устава.</w:t>
      </w:r>
    </w:p>
    <w:p w:rsidR="00C730DC" w:rsidRPr="00245A6E" w:rsidRDefault="00C730DC" w:rsidP="0039208F">
      <w:pPr>
        <w:spacing w:line="360" w:lineRule="auto"/>
        <w:ind w:firstLine="720"/>
        <w:jc w:val="both"/>
        <w:rPr>
          <w:lang w:val="sr-Cyrl-RS"/>
        </w:rPr>
      </w:pPr>
      <w:r>
        <w:rPr>
          <w:lang w:val="sr-Cyrl-RS"/>
        </w:rPr>
        <w:lastRenderedPageBreak/>
        <w:t xml:space="preserve">Устав Републике Србије </w:t>
      </w:r>
      <w:r w:rsidRPr="001B6A5D">
        <w:rPr>
          <w:lang w:val="sr-Cyrl-RS"/>
        </w:rPr>
        <w:t>из 1990. године са</w:t>
      </w:r>
      <w:r>
        <w:rPr>
          <w:lang w:val="sr-Cyrl-RS"/>
        </w:rPr>
        <w:t>држао је одредбу у којој је наведено</w:t>
      </w:r>
      <w:r w:rsidRPr="001B6A5D">
        <w:rPr>
          <w:lang w:val="sr-Cyrl-RS"/>
        </w:rPr>
        <w:t xml:space="preserve"> „</w:t>
      </w:r>
      <w:r w:rsidRPr="001B6A5D">
        <w:rPr>
          <w:lang w:val="ru-RU" w:eastAsia="en-GB"/>
        </w:rPr>
        <w:t>Злоупотреба</w:t>
      </w:r>
      <w:r w:rsidRPr="001B6A5D">
        <w:rPr>
          <w:lang w:val="sr-Cyrl-RS" w:eastAsia="en-GB"/>
        </w:rPr>
        <w:t xml:space="preserve"> </w:t>
      </w:r>
      <w:r w:rsidRPr="001B6A5D">
        <w:rPr>
          <w:lang w:val="ru-RU" w:eastAsia="en-GB"/>
        </w:rPr>
        <w:t>слобода</w:t>
      </w:r>
      <w:r w:rsidRPr="001B6A5D">
        <w:rPr>
          <w:lang w:val="sr-Cyrl-RS" w:eastAsia="en-GB"/>
        </w:rPr>
        <w:t xml:space="preserve"> </w:t>
      </w:r>
      <w:r w:rsidRPr="001B6A5D">
        <w:rPr>
          <w:lang w:val="ru-RU" w:eastAsia="en-GB"/>
        </w:rPr>
        <w:t>и</w:t>
      </w:r>
      <w:r w:rsidRPr="001B6A5D">
        <w:rPr>
          <w:lang w:val="sr-Cyrl-RS" w:eastAsia="en-GB"/>
        </w:rPr>
        <w:t xml:space="preserve"> </w:t>
      </w:r>
      <w:r w:rsidRPr="001B6A5D">
        <w:rPr>
          <w:lang w:val="ru-RU" w:eastAsia="en-GB"/>
        </w:rPr>
        <w:t>права</w:t>
      </w:r>
      <w:r w:rsidRPr="001B6A5D">
        <w:rPr>
          <w:lang w:val="sr-Cyrl-RS" w:eastAsia="en-GB"/>
        </w:rPr>
        <w:t xml:space="preserve"> </w:t>
      </w:r>
      <w:r>
        <w:rPr>
          <w:lang w:val="sr-Cyrl-RS" w:eastAsia="en-GB"/>
        </w:rPr>
        <w:t>ч</w:t>
      </w:r>
      <w:r w:rsidRPr="001B6A5D">
        <w:rPr>
          <w:lang w:val="ru-RU" w:eastAsia="en-GB"/>
        </w:rPr>
        <w:t>овека</w:t>
      </w:r>
      <w:r w:rsidRPr="001B6A5D">
        <w:rPr>
          <w:lang w:val="sr-Cyrl-RS" w:eastAsia="en-GB"/>
        </w:rPr>
        <w:t xml:space="preserve"> </w:t>
      </w:r>
      <w:r w:rsidRPr="001B6A5D">
        <w:rPr>
          <w:lang w:val="ru-RU" w:eastAsia="en-GB"/>
        </w:rPr>
        <w:t>и</w:t>
      </w:r>
      <w:r w:rsidRPr="001B6A5D">
        <w:rPr>
          <w:lang w:val="sr-Cyrl-RS" w:eastAsia="en-GB"/>
        </w:rPr>
        <w:t xml:space="preserve"> </w:t>
      </w:r>
      <w:r w:rsidRPr="001B6A5D">
        <w:rPr>
          <w:lang w:val="ru-RU" w:eastAsia="en-GB"/>
        </w:rPr>
        <w:t>гра</w:t>
      </w:r>
      <w:r>
        <w:rPr>
          <w:lang w:val="sr-Cyrl-RS" w:eastAsia="en-GB"/>
        </w:rPr>
        <w:t>ђ</w:t>
      </w:r>
      <w:r w:rsidRPr="001B6A5D">
        <w:rPr>
          <w:lang w:val="ru-RU" w:eastAsia="en-GB"/>
        </w:rPr>
        <w:t>анина</w:t>
      </w:r>
      <w:r w:rsidRPr="001B6A5D">
        <w:rPr>
          <w:lang w:val="sr-Cyrl-RS" w:eastAsia="en-GB"/>
        </w:rPr>
        <w:t xml:space="preserve"> </w:t>
      </w:r>
      <w:r w:rsidRPr="001B6A5D">
        <w:rPr>
          <w:lang w:val="ru-RU" w:eastAsia="en-GB"/>
        </w:rPr>
        <w:t>противуставна</w:t>
      </w:r>
      <w:r w:rsidRPr="001B6A5D">
        <w:rPr>
          <w:lang w:val="sr-Cyrl-RS" w:eastAsia="en-GB"/>
        </w:rPr>
        <w:t xml:space="preserve"> </w:t>
      </w:r>
      <w:r w:rsidRPr="001B6A5D">
        <w:rPr>
          <w:lang w:val="ru-RU" w:eastAsia="en-GB"/>
        </w:rPr>
        <w:t>је</w:t>
      </w:r>
      <w:r w:rsidRPr="001B6A5D">
        <w:rPr>
          <w:lang w:val="sr-Cyrl-RS" w:eastAsia="en-GB"/>
        </w:rPr>
        <w:t xml:space="preserve"> </w:t>
      </w:r>
      <w:r w:rsidRPr="001B6A5D">
        <w:rPr>
          <w:lang w:val="ru-RU" w:eastAsia="en-GB"/>
        </w:rPr>
        <w:t>и</w:t>
      </w:r>
      <w:r w:rsidRPr="001B6A5D">
        <w:rPr>
          <w:lang w:val="sr-Cyrl-RS" w:eastAsia="en-GB"/>
        </w:rPr>
        <w:t xml:space="preserve"> </w:t>
      </w:r>
      <w:r w:rsidRPr="001B6A5D">
        <w:rPr>
          <w:lang w:val="ru-RU" w:eastAsia="en-GB"/>
        </w:rPr>
        <w:t>ка</w:t>
      </w:r>
      <w:r w:rsidRPr="001B6A5D">
        <w:rPr>
          <w:lang w:val="sr-Cyrl-RS" w:eastAsia="en-GB"/>
        </w:rPr>
        <w:t>ж</w:t>
      </w:r>
      <w:r w:rsidRPr="001B6A5D">
        <w:rPr>
          <w:lang w:val="ru-RU" w:eastAsia="en-GB"/>
        </w:rPr>
        <w:t>њива</w:t>
      </w:r>
      <w:r w:rsidRPr="001B6A5D">
        <w:rPr>
          <w:lang w:val="sr-Cyrl-RS" w:eastAsia="en-GB"/>
        </w:rPr>
        <w:t xml:space="preserve">, </w:t>
      </w:r>
      <w:r w:rsidRPr="001B6A5D">
        <w:rPr>
          <w:lang w:val="ru-RU" w:eastAsia="en-GB"/>
        </w:rPr>
        <w:t>онако</w:t>
      </w:r>
      <w:r w:rsidRPr="001B6A5D">
        <w:rPr>
          <w:lang w:val="sr-Cyrl-RS" w:eastAsia="en-GB"/>
        </w:rPr>
        <w:t xml:space="preserve"> </w:t>
      </w:r>
      <w:r w:rsidRPr="00245A6E">
        <w:rPr>
          <w:lang w:val="ru-RU" w:eastAsia="en-GB"/>
        </w:rPr>
        <w:t>како</w:t>
      </w:r>
      <w:r w:rsidRPr="00245A6E">
        <w:rPr>
          <w:lang w:val="sr-Cyrl-RS" w:eastAsia="en-GB"/>
        </w:rPr>
        <w:t xml:space="preserve"> </w:t>
      </w:r>
      <w:r w:rsidRPr="00245A6E">
        <w:rPr>
          <w:lang w:val="ru-RU" w:eastAsia="en-GB"/>
        </w:rPr>
        <w:t>је</w:t>
      </w:r>
      <w:r w:rsidRPr="00245A6E">
        <w:rPr>
          <w:lang w:val="sr-Cyrl-RS" w:eastAsia="en-GB"/>
        </w:rPr>
        <w:t xml:space="preserve"> </w:t>
      </w:r>
      <w:r w:rsidRPr="00245A6E">
        <w:rPr>
          <w:lang w:val="ru-RU" w:eastAsia="en-GB"/>
        </w:rPr>
        <w:t>то</w:t>
      </w:r>
      <w:r w:rsidRPr="00245A6E">
        <w:rPr>
          <w:lang w:val="sr-Cyrl-RS" w:eastAsia="en-GB"/>
        </w:rPr>
        <w:t xml:space="preserve"> </w:t>
      </w:r>
      <w:r w:rsidRPr="00245A6E">
        <w:rPr>
          <w:lang w:val="ru-RU" w:eastAsia="en-GB"/>
        </w:rPr>
        <w:t>законом</w:t>
      </w:r>
      <w:r w:rsidRPr="00245A6E">
        <w:rPr>
          <w:lang w:val="sr-Cyrl-RS"/>
        </w:rPr>
        <w:t xml:space="preserve"> </w:t>
      </w:r>
      <w:r w:rsidRPr="00245A6E">
        <w:rPr>
          <w:lang w:val="ru-RU" w:eastAsia="en-GB"/>
        </w:rPr>
        <w:t>предви</w:t>
      </w:r>
      <w:r w:rsidRPr="00245A6E">
        <w:rPr>
          <w:lang w:val="sr-Cyrl-RS" w:eastAsia="en-GB"/>
        </w:rPr>
        <w:t>ђ</w:t>
      </w:r>
      <w:r w:rsidRPr="00245A6E">
        <w:rPr>
          <w:lang w:val="ru-RU" w:eastAsia="en-GB"/>
        </w:rPr>
        <w:t>ен</w:t>
      </w:r>
      <w:r w:rsidRPr="00245A6E">
        <w:rPr>
          <w:lang w:val="sr-Cyrl-RS" w:eastAsia="en-GB"/>
        </w:rPr>
        <w:t>о“,</w:t>
      </w:r>
      <w:r w:rsidRPr="00245A6E">
        <w:rPr>
          <w:rStyle w:val="FootnoteReference"/>
          <w:lang w:val="sr-Cyrl-RS" w:eastAsia="en-GB"/>
        </w:rPr>
        <w:footnoteReference w:id="872"/>
      </w:r>
      <w:r w:rsidRPr="00245A6E">
        <w:rPr>
          <w:lang w:val="sr-Cyrl-RS" w:eastAsia="en-GB"/>
        </w:rPr>
        <w:t xml:space="preserve"> чиме се правни систем Србије, конципиран тим Уставом, убрајао у ретке правне системе који изричито, на највишем нивоу нормативног регулисања познају, забрањују и санкционишу злоупотребу права („</w:t>
      </w:r>
      <w:r w:rsidRPr="00245A6E">
        <w:rPr>
          <w:lang w:val="ru-RU" w:eastAsia="en-GB"/>
        </w:rPr>
        <w:t>Злоупотреба</w:t>
      </w:r>
      <w:r w:rsidRPr="00245A6E">
        <w:rPr>
          <w:lang w:val="sr-Cyrl-RS" w:eastAsia="en-GB"/>
        </w:rPr>
        <w:t xml:space="preserve"> ... </w:t>
      </w:r>
      <w:r w:rsidRPr="00245A6E">
        <w:rPr>
          <w:lang w:val="ru-RU" w:eastAsia="en-GB"/>
        </w:rPr>
        <w:t>права</w:t>
      </w:r>
      <w:r w:rsidRPr="00245A6E">
        <w:rPr>
          <w:lang w:val="sr-Cyrl-RS" w:eastAsia="en-GB"/>
        </w:rPr>
        <w:t xml:space="preserve"> ... </w:t>
      </w:r>
      <w:r w:rsidRPr="00245A6E">
        <w:rPr>
          <w:lang w:val="ru-RU" w:eastAsia="en-GB"/>
        </w:rPr>
        <w:t>противуставна</w:t>
      </w:r>
      <w:r w:rsidRPr="00245A6E">
        <w:rPr>
          <w:lang w:val="sr-Cyrl-RS" w:eastAsia="en-GB"/>
        </w:rPr>
        <w:t xml:space="preserve"> </w:t>
      </w:r>
      <w:r w:rsidRPr="00245A6E">
        <w:rPr>
          <w:lang w:val="ru-RU" w:eastAsia="en-GB"/>
        </w:rPr>
        <w:t>је</w:t>
      </w:r>
      <w:r w:rsidRPr="00245A6E">
        <w:rPr>
          <w:lang w:val="sr-Cyrl-RS" w:eastAsia="en-GB"/>
        </w:rPr>
        <w:t xml:space="preserve"> </w:t>
      </w:r>
      <w:r w:rsidRPr="00245A6E">
        <w:rPr>
          <w:lang w:val="ru-RU" w:eastAsia="en-GB"/>
        </w:rPr>
        <w:t>и</w:t>
      </w:r>
      <w:r w:rsidRPr="00245A6E">
        <w:rPr>
          <w:lang w:val="sr-Cyrl-RS" w:eastAsia="en-GB"/>
        </w:rPr>
        <w:t xml:space="preserve"> </w:t>
      </w:r>
      <w:r w:rsidRPr="00245A6E">
        <w:rPr>
          <w:lang w:val="ru-RU" w:eastAsia="en-GB"/>
        </w:rPr>
        <w:t>ка</w:t>
      </w:r>
      <w:r w:rsidRPr="00245A6E">
        <w:rPr>
          <w:lang w:val="sr-Cyrl-RS" w:eastAsia="en-GB"/>
        </w:rPr>
        <w:t>ж</w:t>
      </w:r>
      <w:r w:rsidRPr="00245A6E">
        <w:rPr>
          <w:lang w:val="ru-RU" w:eastAsia="en-GB"/>
        </w:rPr>
        <w:t>њива</w:t>
      </w:r>
      <w:r w:rsidRPr="00245A6E">
        <w:rPr>
          <w:lang w:val="sr-Cyrl-RS" w:eastAsia="en-GB"/>
        </w:rPr>
        <w:t>“).</w:t>
      </w:r>
    </w:p>
    <w:p w:rsidR="00C730DC" w:rsidRDefault="00C730DC" w:rsidP="0039208F">
      <w:pPr>
        <w:spacing w:line="360" w:lineRule="auto"/>
        <w:ind w:firstLine="720"/>
        <w:jc w:val="both"/>
        <w:rPr>
          <w:lang w:val="sr-Cyrl-RS"/>
        </w:rPr>
      </w:pPr>
      <w:r w:rsidRPr="00245A6E">
        <w:rPr>
          <w:lang w:val="sr-Latn-RS"/>
        </w:rPr>
        <w:t>За разлику од ранијих југословенских</w:t>
      </w:r>
      <w:r w:rsidRPr="00245A6E">
        <w:rPr>
          <w:rStyle w:val="FootnoteReference"/>
          <w:lang w:val="sr-Latn-RS"/>
        </w:rPr>
        <w:footnoteReference w:id="873"/>
      </w:r>
      <w:r w:rsidR="00DD0324" w:rsidRPr="00245A6E">
        <w:rPr>
          <w:vertAlign w:val="superscript"/>
          <w:lang w:val="sr-Cyrl-RS"/>
        </w:rPr>
        <w:t xml:space="preserve">, </w:t>
      </w:r>
      <w:r w:rsidRPr="00245A6E">
        <w:rPr>
          <w:rStyle w:val="FootnoteReference"/>
          <w:lang w:val="sr-Latn-RS"/>
        </w:rPr>
        <w:footnoteReference w:id="874"/>
      </w:r>
      <w:r w:rsidRPr="00245A6E">
        <w:rPr>
          <w:lang w:val="sr-Latn-RS"/>
        </w:rPr>
        <w:t xml:space="preserve"> и српских Устава, </w:t>
      </w:r>
      <w:r w:rsidRPr="00245A6E">
        <w:rPr>
          <w:lang w:val="sr-Cyrl-RS"/>
        </w:rPr>
        <w:t>Устав Републике Србије из 2006. године не садржи изричиту одредбу о забрани злоупотребе права, што је потпуно неразумљив пропуст уставописца</w:t>
      </w:r>
      <w:r>
        <w:rPr>
          <w:lang w:val="sr-Cyrl-RS"/>
        </w:rPr>
        <w:t xml:space="preserve">. Овакво правно стање везано за </w:t>
      </w:r>
      <w:r w:rsidRPr="00901B2F">
        <w:rPr>
          <w:lang w:val="sr-Cyrl-RS"/>
        </w:rPr>
        <w:t>злоупотребу права је неприхватљиво. Забрана злоупотребе права требало би да буде уставна категорија; требало би да буде прописана „неутралном“ одредбом, како је то учињено, рецимо, у члану 25. став 3. Ус</w:t>
      </w:r>
      <w:r w:rsidR="00A42FFB" w:rsidRPr="00901B2F">
        <w:rPr>
          <w:lang w:val="sr-Cyrl-RS"/>
        </w:rPr>
        <w:t>тава Грчке из 1975. године, кратко</w:t>
      </w:r>
      <w:r w:rsidRPr="00901B2F">
        <w:rPr>
          <w:lang w:val="sr-Cyrl-RS"/>
        </w:rPr>
        <w:t>: „Зл</w:t>
      </w:r>
      <w:r w:rsidR="00CD469D" w:rsidRPr="00901B2F">
        <w:rPr>
          <w:lang w:val="sr-Cyrl-RS"/>
        </w:rPr>
        <w:t>оупотреба права није допуштена“.</w:t>
      </w:r>
      <w:r w:rsidRPr="00901B2F">
        <w:rPr>
          <w:rStyle w:val="FootnoteReference"/>
          <w:lang w:val="sr-Cyrl-RS"/>
        </w:rPr>
        <w:footnoteReference w:id="875"/>
      </w:r>
      <w:r w:rsidRPr="00901B2F">
        <w:rPr>
          <w:lang w:val="sr-Cyrl-RS"/>
        </w:rPr>
        <w:t xml:space="preserve"> Најзад, одредба члана 12. став 3. Устава Републике Србије из 1990. године, правнотехнички, била је сасвим прихватљива. Довољно је било да се као таква само угради</w:t>
      </w:r>
      <w:r>
        <w:rPr>
          <w:lang w:val="sr-Cyrl-RS"/>
        </w:rPr>
        <w:t xml:space="preserve"> у Устав Републике Србије из 2006. године.</w:t>
      </w:r>
    </w:p>
    <w:p w:rsidR="00E65F08" w:rsidRDefault="00E65F08" w:rsidP="0039208F">
      <w:pPr>
        <w:ind w:firstLine="720"/>
        <w:jc w:val="both"/>
        <w:rPr>
          <w:lang w:val="sr-Cyrl-RS"/>
        </w:rPr>
      </w:pPr>
    </w:p>
    <w:p w:rsidR="00CD469D" w:rsidRDefault="00CD469D" w:rsidP="0039208F">
      <w:pPr>
        <w:ind w:firstLine="720"/>
        <w:jc w:val="both"/>
        <w:rPr>
          <w:lang w:val="sr-Cyrl-RS"/>
        </w:rPr>
      </w:pPr>
    </w:p>
    <w:p w:rsidR="00CD469D" w:rsidRPr="00C62812" w:rsidRDefault="00CD469D" w:rsidP="0039208F">
      <w:pPr>
        <w:ind w:firstLine="720"/>
        <w:jc w:val="both"/>
        <w:rPr>
          <w:lang w:val="sr-Cyrl-RS"/>
        </w:rPr>
      </w:pPr>
    </w:p>
    <w:p w:rsidR="00C730DC" w:rsidRPr="00E15D40" w:rsidRDefault="00C730DC" w:rsidP="00E15D40">
      <w:pPr>
        <w:pStyle w:val="Heading4"/>
        <w:ind w:left="720"/>
        <w:rPr>
          <w:rFonts w:ascii="Times New Roman" w:hAnsi="Times New Roman" w:cs="Times New Roman"/>
          <w:b/>
          <w:color w:val="auto"/>
          <w:lang w:val="sr-Latn-RS"/>
        </w:rPr>
      </w:pPr>
      <w:bookmarkStart w:id="194" w:name="_Toc5883486"/>
      <w:r w:rsidRPr="00E15D40">
        <w:rPr>
          <w:rFonts w:ascii="Times New Roman" w:hAnsi="Times New Roman" w:cs="Times New Roman"/>
          <w:b/>
          <w:color w:val="auto"/>
          <w:lang w:val="sr-Cyrl-RS"/>
        </w:rPr>
        <w:lastRenderedPageBreak/>
        <w:t xml:space="preserve">1.2. </w:t>
      </w:r>
      <w:r w:rsidR="00B220F6" w:rsidRPr="00E15D40">
        <w:rPr>
          <w:rFonts w:ascii="Times New Roman" w:hAnsi="Times New Roman" w:cs="Times New Roman"/>
          <w:b/>
          <w:color w:val="auto"/>
          <w:lang w:val="sr-Cyrl-RS"/>
        </w:rPr>
        <w:t xml:space="preserve">Нормативна </w:t>
      </w:r>
      <w:r w:rsidRPr="00E15D40">
        <w:rPr>
          <w:rFonts w:ascii="Times New Roman" w:hAnsi="Times New Roman" w:cs="Times New Roman"/>
          <w:b/>
          <w:color w:val="auto"/>
          <w:lang w:val="sr-Cyrl-RS"/>
        </w:rPr>
        <w:t xml:space="preserve">превенција </w:t>
      </w:r>
      <w:r w:rsidRPr="00E15D40">
        <w:rPr>
          <w:rFonts w:ascii="Times New Roman" w:hAnsi="Times New Roman" w:cs="Times New Roman"/>
          <w:b/>
          <w:color w:val="auto"/>
          <w:lang w:val="sr-Cyrl-CS"/>
        </w:rPr>
        <w:t>злоупотреба</w:t>
      </w:r>
      <w:r w:rsidRPr="00E15D40">
        <w:rPr>
          <w:rFonts w:ascii="Times New Roman" w:hAnsi="Times New Roman" w:cs="Times New Roman"/>
          <w:b/>
          <w:color w:val="auto"/>
          <w:lang w:val="sr-Latn-RS"/>
        </w:rPr>
        <w:t xml:space="preserve"> </w:t>
      </w:r>
      <w:r w:rsidRPr="00E15D40">
        <w:rPr>
          <w:rFonts w:ascii="Times New Roman" w:hAnsi="Times New Roman" w:cs="Times New Roman"/>
          <w:b/>
          <w:color w:val="auto"/>
          <w:lang w:val="sr-Cyrl-CS"/>
        </w:rPr>
        <w:t>процесних</w:t>
      </w:r>
      <w:r w:rsidRPr="00E15D40">
        <w:rPr>
          <w:rFonts w:ascii="Times New Roman" w:hAnsi="Times New Roman" w:cs="Times New Roman"/>
          <w:b/>
          <w:color w:val="auto"/>
          <w:lang w:val="sr-Cyrl-RS"/>
        </w:rPr>
        <w:t xml:space="preserve"> </w:t>
      </w:r>
      <w:r w:rsidRPr="00E15D40">
        <w:rPr>
          <w:rFonts w:ascii="Times New Roman" w:hAnsi="Times New Roman" w:cs="Times New Roman"/>
          <w:b/>
          <w:color w:val="auto"/>
          <w:lang w:val="sr-Cyrl-CS"/>
        </w:rPr>
        <w:t>права</w:t>
      </w:r>
      <w:r w:rsidRPr="00E15D40">
        <w:rPr>
          <w:rFonts w:ascii="Times New Roman" w:hAnsi="Times New Roman" w:cs="Times New Roman"/>
          <w:b/>
          <w:color w:val="auto"/>
          <w:lang w:val="sr-Cyrl-RS"/>
        </w:rPr>
        <w:t xml:space="preserve"> </w:t>
      </w:r>
      <w:r w:rsidRPr="00E15D40">
        <w:rPr>
          <w:rFonts w:ascii="Times New Roman" w:hAnsi="Times New Roman" w:cs="Times New Roman"/>
          <w:b/>
          <w:color w:val="auto"/>
          <w:lang w:val="sr-Cyrl-CS"/>
        </w:rPr>
        <w:t>у</w:t>
      </w:r>
      <w:r w:rsidR="00566FC5" w:rsidRPr="00E15D40">
        <w:rPr>
          <w:rFonts w:ascii="Times New Roman" w:hAnsi="Times New Roman" w:cs="Times New Roman"/>
          <w:b/>
          <w:color w:val="auto"/>
          <w:lang w:val="sr-Cyrl-RS"/>
        </w:rPr>
        <w:t xml:space="preserve"> </w:t>
      </w:r>
      <w:r w:rsidRPr="00E15D40">
        <w:rPr>
          <w:rFonts w:ascii="Times New Roman" w:hAnsi="Times New Roman" w:cs="Times New Roman"/>
          <w:b/>
          <w:color w:val="auto"/>
          <w:lang w:val="sr-Cyrl-CS"/>
        </w:rPr>
        <w:t>кривичном поступку</w:t>
      </w:r>
      <w:r w:rsidRPr="00E15D40">
        <w:rPr>
          <w:rFonts w:ascii="Times New Roman" w:hAnsi="Times New Roman" w:cs="Times New Roman"/>
          <w:b/>
          <w:color w:val="auto"/>
          <w:lang w:val="sr-Cyrl-RS"/>
        </w:rPr>
        <w:t xml:space="preserve"> на нивоу </w:t>
      </w:r>
      <w:r w:rsidR="00E65F08" w:rsidRPr="00E15D40">
        <w:rPr>
          <w:rFonts w:ascii="Times New Roman" w:hAnsi="Times New Roman" w:cs="Times New Roman"/>
          <w:b/>
          <w:color w:val="auto"/>
          <w:lang w:val="sr-Cyrl-RS"/>
        </w:rPr>
        <w:t>Законика о кривичном поступку</w:t>
      </w:r>
      <w:bookmarkEnd w:id="194"/>
    </w:p>
    <w:p w:rsidR="00C730DC" w:rsidRPr="00E15D40" w:rsidRDefault="00AE06FF" w:rsidP="00E15D40">
      <w:pPr>
        <w:rPr>
          <w:b/>
          <w:lang w:val="sr-Cyrl-RS"/>
        </w:rPr>
      </w:pPr>
      <w:r w:rsidRPr="00E15D40">
        <w:rPr>
          <w:b/>
          <w:lang w:val="sr-Cyrl-RS"/>
        </w:rPr>
        <w:tab/>
      </w:r>
    </w:p>
    <w:p w:rsidR="00C730DC" w:rsidRPr="00E15D40" w:rsidRDefault="00C730DC" w:rsidP="00E15D40">
      <w:pPr>
        <w:pStyle w:val="Heading5"/>
        <w:ind w:left="720"/>
        <w:rPr>
          <w:rFonts w:ascii="Times New Roman" w:hAnsi="Times New Roman" w:cs="Times New Roman"/>
          <w:b/>
          <w:color w:val="auto"/>
          <w:lang w:val="sr-Cyrl-RS"/>
        </w:rPr>
      </w:pPr>
      <w:bookmarkStart w:id="195" w:name="_Toc5883487"/>
      <w:r w:rsidRPr="00E15D40">
        <w:rPr>
          <w:rFonts w:ascii="Times New Roman" w:hAnsi="Times New Roman" w:cs="Times New Roman"/>
          <w:b/>
          <w:color w:val="auto"/>
          <w:lang w:val="sr-Cyrl-RS"/>
        </w:rPr>
        <w:t>1.2.1. Забрана злоупотребе процесних права као основни принцип</w:t>
      </w:r>
      <w:r w:rsidR="00566FC5" w:rsidRPr="00E15D40">
        <w:rPr>
          <w:rFonts w:ascii="Times New Roman" w:hAnsi="Times New Roman" w:cs="Times New Roman"/>
          <w:b/>
          <w:color w:val="auto"/>
          <w:lang w:val="sr-Cyrl-RS"/>
        </w:rPr>
        <w:t xml:space="preserve"> </w:t>
      </w:r>
      <w:r w:rsidRPr="00E15D40">
        <w:rPr>
          <w:rFonts w:ascii="Times New Roman" w:hAnsi="Times New Roman" w:cs="Times New Roman"/>
          <w:b/>
          <w:color w:val="auto"/>
          <w:lang w:val="sr-Cyrl-RS"/>
        </w:rPr>
        <w:t>кривичног поступка и дефинисање процесне злоупотребе</w:t>
      </w:r>
      <w:bookmarkEnd w:id="195"/>
    </w:p>
    <w:p w:rsidR="00C730DC" w:rsidRDefault="00C730DC" w:rsidP="00C730DC">
      <w:pPr>
        <w:jc w:val="both"/>
        <w:rPr>
          <w:lang w:val="sr-Cyrl-RS"/>
        </w:rPr>
      </w:pPr>
      <w:r>
        <w:rPr>
          <w:lang w:val="sr-Cyrl-RS"/>
        </w:rPr>
        <w:tab/>
      </w:r>
    </w:p>
    <w:p w:rsidR="00967E27" w:rsidRPr="00245A6E" w:rsidRDefault="00C730DC" w:rsidP="00967E27">
      <w:pPr>
        <w:spacing w:line="360" w:lineRule="auto"/>
        <w:ind w:firstLine="720"/>
        <w:jc w:val="both"/>
        <w:rPr>
          <w:lang w:val="sr-Cyrl-RS"/>
        </w:rPr>
      </w:pPr>
      <w:r w:rsidRPr="0021397F">
        <w:rPr>
          <w:lang w:val="sr-Cyrl-RS"/>
        </w:rPr>
        <w:t xml:space="preserve">Гранска (секторска) </w:t>
      </w:r>
      <w:r w:rsidRPr="00245A6E">
        <w:rPr>
          <w:lang w:val="sr-Cyrl-RS"/>
        </w:rPr>
        <w:t xml:space="preserve">законодавна превенција </w:t>
      </w:r>
      <w:r w:rsidRPr="00245A6E">
        <w:rPr>
          <w:lang w:val="sr-Cyrl-CS"/>
        </w:rPr>
        <w:t>злоупотреб</w:t>
      </w:r>
      <w:r w:rsidRPr="00245A6E">
        <w:rPr>
          <w:lang w:val="sr-Cyrl-RS"/>
        </w:rPr>
        <w:t>е</w:t>
      </w:r>
      <w:r w:rsidRPr="00245A6E">
        <w:rPr>
          <w:lang w:val="sr-Cyrl-CS"/>
        </w:rPr>
        <w:t xml:space="preserve"> права</w:t>
      </w:r>
      <w:r w:rsidRPr="00245A6E">
        <w:rPr>
          <w:lang w:val="sr-Cyrl-RS"/>
        </w:rPr>
        <w:t xml:space="preserve"> </w:t>
      </w:r>
      <w:r w:rsidRPr="00245A6E">
        <w:rPr>
          <w:lang w:val="sr-Cyrl-CS"/>
        </w:rPr>
        <w:t>у</w:t>
      </w:r>
      <w:r w:rsidRPr="00245A6E">
        <w:rPr>
          <w:lang w:val="sr-Cyrl-RS"/>
        </w:rPr>
        <w:t>опште своди се, пре свега, на промишљено доношење закона који садрже овлашћења, тако да њихово спровођење у живот, у пракси, искључује сваку могућност за злоупотребу права.</w:t>
      </w:r>
    </w:p>
    <w:p w:rsidR="00C730DC" w:rsidRPr="00A42FFB" w:rsidRDefault="00C730DC" w:rsidP="00DD0324">
      <w:pPr>
        <w:spacing w:line="360" w:lineRule="auto"/>
        <w:ind w:firstLine="720"/>
        <w:jc w:val="both"/>
        <w:rPr>
          <w:lang w:val="sr-Cyrl-RS"/>
        </w:rPr>
      </w:pPr>
      <w:r w:rsidRPr="00245A6E">
        <w:rPr>
          <w:lang w:val="sr-Cyrl-RS"/>
        </w:rPr>
        <w:t>Међутим, о овоме се у пракси не води довољно рачуна.</w:t>
      </w:r>
      <w:r w:rsidRPr="00245A6E">
        <w:rPr>
          <w:rStyle w:val="FootnoteReference"/>
          <w:lang w:val="sr-Cyrl-RS"/>
        </w:rPr>
        <w:footnoteReference w:id="876"/>
      </w:r>
      <w:r w:rsidR="00DD0324" w:rsidRPr="00245A6E">
        <w:rPr>
          <w:vertAlign w:val="superscript"/>
          <w:lang w:val="sr-Cyrl-RS"/>
        </w:rPr>
        <w:t xml:space="preserve">, </w:t>
      </w:r>
      <w:r w:rsidRPr="00245A6E">
        <w:rPr>
          <w:rStyle w:val="FootnoteReference"/>
          <w:lang w:val="sr-Cyrl-RS"/>
        </w:rPr>
        <w:footnoteReference w:id="877"/>
      </w:r>
      <w:r w:rsidR="00DD0324" w:rsidRPr="00245A6E">
        <w:rPr>
          <w:vertAlign w:val="superscript"/>
          <w:lang w:val="sr-Cyrl-RS"/>
        </w:rPr>
        <w:t xml:space="preserve">, </w:t>
      </w:r>
      <w:r w:rsidRPr="00245A6E">
        <w:rPr>
          <w:rStyle w:val="FootnoteReference"/>
          <w:lang w:val="sr-Cyrl-RS"/>
        </w:rPr>
        <w:footnoteReference w:id="878"/>
      </w:r>
    </w:p>
    <w:p w:rsidR="00C730DC" w:rsidRPr="00A42FFB" w:rsidRDefault="00A42FFB" w:rsidP="0039208F">
      <w:pPr>
        <w:spacing w:line="360" w:lineRule="auto"/>
        <w:ind w:firstLine="720"/>
        <w:jc w:val="both"/>
        <w:rPr>
          <w:lang w:val="sr-Cyrl-RS"/>
        </w:rPr>
      </w:pPr>
      <w:r>
        <w:rPr>
          <w:lang w:val="sr-Latn-RS"/>
        </w:rPr>
        <w:t>У теорији</w:t>
      </w:r>
      <w:r>
        <w:rPr>
          <w:lang w:val="sr-Cyrl-RS"/>
        </w:rPr>
        <w:t xml:space="preserve"> </w:t>
      </w:r>
      <w:r w:rsidR="00C730DC" w:rsidRPr="00A42FFB">
        <w:rPr>
          <w:lang w:val="sr-Latn-RS"/>
        </w:rPr>
        <w:t xml:space="preserve">се истиче да би законодавна превенција злоупотреба са аспекта грађанских (парничних, ванпарничних, извршних) процесних односа требала да се састоји, пре свега, у прокламовању </w:t>
      </w:r>
      <w:r w:rsidR="00C730DC" w:rsidRPr="00A42FFB">
        <w:rPr>
          <w:i/>
          <w:lang w:val="sr-Latn-RS"/>
        </w:rPr>
        <w:t>принципа савесног коришћења процесних овлашћења</w:t>
      </w:r>
      <w:r w:rsidR="00C730DC" w:rsidRPr="00A42FFB">
        <w:rPr>
          <w:lang w:val="sr-Latn-RS"/>
        </w:rPr>
        <w:t xml:space="preserve"> и </w:t>
      </w:r>
      <w:r w:rsidR="00C730DC" w:rsidRPr="00A42FFB">
        <w:rPr>
          <w:i/>
          <w:lang w:val="sr-Latn-RS"/>
        </w:rPr>
        <w:t>принципа забране злоупотребе права</w:t>
      </w:r>
      <w:r w:rsidR="00C730DC" w:rsidRPr="00A42FFB">
        <w:rPr>
          <w:lang w:val="sr-Latn-RS"/>
        </w:rPr>
        <w:t>.</w:t>
      </w:r>
      <w:r w:rsidR="00C730DC" w:rsidRPr="00A42FFB">
        <w:rPr>
          <w:rStyle w:val="FootnoteReference"/>
          <w:lang w:val="sr-Latn-RS"/>
        </w:rPr>
        <w:footnoteReference w:id="879"/>
      </w:r>
      <w:r w:rsidR="00C730DC" w:rsidRPr="00A42FFB">
        <w:rPr>
          <w:lang w:val="sr-Latn-RS"/>
        </w:rPr>
        <w:t xml:space="preserve"> Ове фундаменталне процесне принципе сваки законодавац би, затим, требало да конкретизује и операционализује кроз различите процесне институте или кроз уношење изричитих одредби којима се, из превентивних разлога, </w:t>
      </w:r>
      <w:r w:rsidR="00C730DC" w:rsidRPr="00A42FFB">
        <w:rPr>
          <w:i/>
          <w:lang w:val="sr-Latn-RS"/>
        </w:rPr>
        <w:t xml:space="preserve">ограничавају </w:t>
      </w:r>
      <w:r w:rsidR="00C730DC" w:rsidRPr="00A42FFB">
        <w:rPr>
          <w:lang w:val="sr-Latn-RS"/>
        </w:rPr>
        <w:t xml:space="preserve">поједина процесна овлашћења или се прописују </w:t>
      </w:r>
      <w:r w:rsidR="00C730DC" w:rsidRPr="00A42FFB">
        <w:rPr>
          <w:i/>
          <w:lang w:val="sr-Latn-RS"/>
        </w:rPr>
        <w:lastRenderedPageBreak/>
        <w:t>широка овлашћења суда</w:t>
      </w:r>
      <w:r w:rsidR="00C730DC" w:rsidRPr="00A42FFB">
        <w:rPr>
          <w:lang w:val="sr-Latn-RS"/>
        </w:rPr>
        <w:t xml:space="preserve"> која му омогућавају да контролише вршење процесних овлашћења и спречава њихову злоупотребу.</w:t>
      </w:r>
      <w:r w:rsidR="00C730DC" w:rsidRPr="00A42FFB">
        <w:rPr>
          <w:rStyle w:val="FootnoteReference"/>
          <w:lang w:val="sr-Latn-RS"/>
        </w:rPr>
        <w:footnoteReference w:id="880"/>
      </w:r>
    </w:p>
    <w:p w:rsidR="00C730DC" w:rsidRPr="0021397F" w:rsidRDefault="00C730DC" w:rsidP="0039208F">
      <w:pPr>
        <w:spacing w:line="360" w:lineRule="auto"/>
        <w:ind w:firstLine="720"/>
        <w:jc w:val="both"/>
        <w:rPr>
          <w:lang w:val="sr-Cyrl-RS"/>
        </w:rPr>
      </w:pPr>
      <w:r w:rsidRPr="00A42FFB">
        <w:rPr>
          <w:lang w:val="sr-Cyrl-RS"/>
        </w:rPr>
        <w:t xml:space="preserve">Пројектовано на област кривичног поступка ово значи да законодавац треба да приликом доношења </w:t>
      </w:r>
      <w:r w:rsidR="00E65F08">
        <w:rPr>
          <w:lang w:val="sr-Cyrl-RS"/>
        </w:rPr>
        <w:t>закона о кривичном поступку</w:t>
      </w:r>
      <w:r w:rsidRPr="00A42FFB">
        <w:rPr>
          <w:lang w:val="sr-Cyrl-RS"/>
        </w:rPr>
        <w:t xml:space="preserve"> буде</w:t>
      </w:r>
      <w:r w:rsidRPr="00F32AB5">
        <w:rPr>
          <w:lang w:val="sr-Cyrl-RS"/>
        </w:rPr>
        <w:t xml:space="preserve"> свестан чињенице да овлашћења учесника у кривичном поступку могу да се злоупотребе и одмах, у току </w:t>
      </w:r>
      <w:r w:rsidR="00AE06FF">
        <w:rPr>
          <w:lang w:val="sr-Cyrl-RS"/>
        </w:rPr>
        <w:t>израде пројекта</w:t>
      </w:r>
      <w:r w:rsidRPr="00F32AB5">
        <w:rPr>
          <w:lang w:val="sr-Cyrl-RS"/>
        </w:rPr>
        <w:t>, приликом доношења закона осмисли механизме да се то спречи. Ово можда звучи као тежак, немогућ задатак. Међутим, није тако. На изради сваког закона треба да учествују стручни тимови из теорије и праксе конкретне области живота која се регулише тим законом. Циљаним моделирањем претпостављених процесних ситуација може са сигурношћу да се утврди да конкретне одредбе закона омогућавају злоупотребу, односно да се уоче норме које су плодно тле за будуће процесне злоупотребе.</w:t>
      </w:r>
    </w:p>
    <w:p w:rsidR="00C730DC" w:rsidRDefault="00C730DC" w:rsidP="0039208F">
      <w:pPr>
        <w:spacing w:line="360" w:lineRule="auto"/>
        <w:ind w:firstLine="720"/>
        <w:jc w:val="both"/>
        <w:rPr>
          <w:lang w:val="sr-Latn-RS"/>
        </w:rPr>
      </w:pPr>
      <w:r w:rsidRPr="0021397F">
        <w:rPr>
          <w:lang w:val="sr-Cyrl-RS"/>
        </w:rPr>
        <w:t xml:space="preserve">Оно што је извесно неопходно јесте да законодавац приликом доношења </w:t>
      </w:r>
      <w:r w:rsidR="00E65F08">
        <w:rPr>
          <w:lang w:val="sr-Cyrl-RS"/>
        </w:rPr>
        <w:t xml:space="preserve">закона о кривичном поступку </w:t>
      </w:r>
      <w:r w:rsidRPr="0021397F">
        <w:rPr>
          <w:lang w:val="sr-Cyrl-RS"/>
        </w:rPr>
        <w:t>већ у основним принципима, дакле, као основна правила кривичног поступка пропише 1)</w:t>
      </w:r>
      <w:r w:rsidRPr="0021397F">
        <w:rPr>
          <w:lang w:val="sr-Latn-RS"/>
        </w:rPr>
        <w:t xml:space="preserve"> принцип забране злоупотребе процесних права</w:t>
      </w:r>
      <w:r>
        <w:rPr>
          <w:lang w:val="sr-Cyrl-RS"/>
        </w:rPr>
        <w:t xml:space="preserve">, и 2) </w:t>
      </w:r>
      <w:r w:rsidRPr="0021397F">
        <w:rPr>
          <w:lang w:val="sr-Cyrl-CS"/>
        </w:rPr>
        <w:t>општ</w:t>
      </w:r>
      <w:r w:rsidRPr="0021397F">
        <w:rPr>
          <w:lang w:val="sr-Cyrl-RS"/>
        </w:rPr>
        <w:t>у</w:t>
      </w:r>
      <w:r w:rsidRPr="0021397F">
        <w:rPr>
          <w:lang w:val="sr-Cyrl-CS"/>
        </w:rPr>
        <w:t xml:space="preserve"> нормативн</w:t>
      </w:r>
      <w:r w:rsidRPr="0021397F">
        <w:rPr>
          <w:lang w:val="sr-Cyrl-RS"/>
        </w:rPr>
        <w:t>у</w:t>
      </w:r>
      <w:r w:rsidRPr="0021397F">
        <w:rPr>
          <w:lang w:val="sr-Cyrl-CS"/>
        </w:rPr>
        <w:t xml:space="preserve"> дефинициј</w:t>
      </w:r>
      <w:r w:rsidRPr="0021397F">
        <w:rPr>
          <w:lang w:val="sr-Cyrl-RS"/>
        </w:rPr>
        <w:t>у</w:t>
      </w:r>
      <w:r w:rsidRPr="0021397F">
        <w:rPr>
          <w:lang w:val="sr-Cyrl-CS"/>
        </w:rPr>
        <w:t xml:space="preserve"> злоупотребе процесних права</w:t>
      </w:r>
      <w:r w:rsidRPr="0021397F">
        <w:rPr>
          <w:lang w:val="sr-Latn-RS"/>
        </w:rPr>
        <w:t>.</w:t>
      </w:r>
      <w:r w:rsidRPr="0021397F">
        <w:rPr>
          <w:rStyle w:val="FootnoteReference"/>
          <w:lang w:val="sr-Latn-RS"/>
        </w:rPr>
        <w:footnoteReference w:id="881"/>
      </w:r>
    </w:p>
    <w:p w:rsidR="00C730DC" w:rsidRDefault="00C730DC" w:rsidP="0039208F">
      <w:pPr>
        <w:spacing w:line="360" w:lineRule="auto"/>
        <w:ind w:firstLine="720"/>
        <w:jc w:val="both"/>
        <w:rPr>
          <w:lang w:val="sr-Cyrl-RS" w:eastAsia="en-GB"/>
        </w:rPr>
      </w:pPr>
      <w:r>
        <w:rPr>
          <w:lang w:val="sr-Latn-RS"/>
        </w:rPr>
        <w:t xml:space="preserve">Под условом да се сложимо да злоупотреба процесних права није одуговлачење поступка (одуговлачење поступка је недозвољена процесна последица злоупотребе субјективних процесних права; али, може да буде и последица злоупотребе субјективних процесних дужности), тада бисмо могли рећи да је српски законодавац у </w:t>
      </w:r>
      <w:r w:rsidR="00E65F08">
        <w:rPr>
          <w:lang w:val="sr-Cyrl-RS"/>
        </w:rPr>
        <w:t xml:space="preserve">Законику о кривичном поступку </w:t>
      </w:r>
      <w:r>
        <w:rPr>
          <w:lang w:val="sr-Latn-RS"/>
        </w:rPr>
        <w:t>прокламовао принцип забране злоупотребе процесних права одредбом у којој је навео да је суд дужан</w:t>
      </w:r>
      <w:r w:rsidRPr="00A83A0B">
        <w:rPr>
          <w:lang w:val="ru-RU" w:eastAsia="en-GB"/>
        </w:rPr>
        <w:t xml:space="preserve"> да кривични поступак спроведе без одуговлачења и да онемогући сваку</w:t>
      </w:r>
      <w:r>
        <w:rPr>
          <w:lang w:val="sr-Latn-RS"/>
        </w:rPr>
        <w:t xml:space="preserve"> </w:t>
      </w:r>
      <w:r w:rsidRPr="00A83A0B">
        <w:rPr>
          <w:lang w:val="ru-RU" w:eastAsia="en-GB"/>
        </w:rPr>
        <w:t>злоупотребу права усмерену на одуговлачење поступка.</w:t>
      </w:r>
      <w:r>
        <w:rPr>
          <w:rStyle w:val="FootnoteReference"/>
          <w:lang w:val="ru-RU" w:eastAsia="en-GB"/>
        </w:rPr>
        <w:footnoteReference w:id="882"/>
      </w:r>
    </w:p>
    <w:p w:rsidR="00C730DC" w:rsidRPr="009806A6" w:rsidRDefault="00C730DC" w:rsidP="0039208F">
      <w:pPr>
        <w:spacing w:line="360" w:lineRule="auto"/>
        <w:ind w:firstLine="720"/>
        <w:jc w:val="both"/>
        <w:rPr>
          <w:lang w:val="sr-Cyrl-RS" w:eastAsia="en-GB"/>
        </w:rPr>
      </w:pPr>
      <w:r>
        <w:rPr>
          <w:lang w:val="sr-Cyrl-RS" w:eastAsia="en-GB"/>
        </w:rPr>
        <w:t xml:space="preserve">Дакле, у српском </w:t>
      </w:r>
      <w:r w:rsidR="007F6CBD">
        <w:rPr>
          <w:lang w:val="sr-Cyrl-RS"/>
        </w:rPr>
        <w:t xml:space="preserve">Законику о кривичном поступку </w:t>
      </w:r>
      <w:r>
        <w:rPr>
          <w:lang w:val="sr-Cyrl-RS" w:eastAsia="en-GB"/>
        </w:rPr>
        <w:t xml:space="preserve">прокламован је, садржан </w:t>
      </w:r>
      <w:r w:rsidRPr="009806A6">
        <w:rPr>
          <w:lang w:val="sr-Cyrl-RS" w:eastAsia="en-GB"/>
        </w:rPr>
        <w:t>принцип забране</w:t>
      </w:r>
      <w:r w:rsidRPr="009806A6">
        <w:rPr>
          <w:lang w:val="sr-Latn-RS"/>
        </w:rPr>
        <w:t xml:space="preserve"> злоупотребе процесних права.</w:t>
      </w:r>
    </w:p>
    <w:p w:rsidR="007F6CBD" w:rsidRDefault="00C730DC" w:rsidP="00DD0324">
      <w:pPr>
        <w:spacing w:line="360" w:lineRule="auto"/>
        <w:ind w:firstLine="720"/>
        <w:jc w:val="both"/>
        <w:rPr>
          <w:lang w:val="sr-Latn-RS"/>
        </w:rPr>
      </w:pPr>
      <w:r>
        <w:rPr>
          <w:lang w:val="sr-Cyrl-RS" w:eastAsia="en-GB"/>
        </w:rPr>
        <w:lastRenderedPageBreak/>
        <w:t xml:space="preserve">Међутим, српски </w:t>
      </w:r>
      <w:r w:rsidR="007F6CBD">
        <w:rPr>
          <w:lang w:val="sr-Cyrl-RS"/>
        </w:rPr>
        <w:t xml:space="preserve">Законик о кривичном поступку </w:t>
      </w:r>
      <w:r w:rsidRPr="009806A6">
        <w:rPr>
          <w:lang w:val="sr-Cyrl-RS" w:eastAsia="en-GB"/>
        </w:rPr>
        <w:t xml:space="preserve">нема, не садржи одредбу у којој би била садржана </w:t>
      </w:r>
      <w:r w:rsidRPr="009806A6">
        <w:rPr>
          <w:lang w:val="sr-Cyrl-CS"/>
        </w:rPr>
        <w:t>општ</w:t>
      </w:r>
      <w:r w:rsidRPr="009806A6">
        <w:rPr>
          <w:lang w:val="sr-Cyrl-RS"/>
        </w:rPr>
        <w:t>а</w:t>
      </w:r>
      <w:r w:rsidRPr="009806A6">
        <w:rPr>
          <w:lang w:val="sr-Cyrl-CS"/>
        </w:rPr>
        <w:t xml:space="preserve"> нормативн</w:t>
      </w:r>
      <w:r w:rsidRPr="009806A6">
        <w:rPr>
          <w:lang w:val="sr-Cyrl-RS"/>
        </w:rPr>
        <w:t>а</w:t>
      </w:r>
      <w:r w:rsidRPr="009806A6">
        <w:rPr>
          <w:lang w:val="sr-Cyrl-CS"/>
        </w:rPr>
        <w:t xml:space="preserve"> дефинициј</w:t>
      </w:r>
      <w:r w:rsidRPr="009806A6">
        <w:rPr>
          <w:lang w:val="sr-Cyrl-RS"/>
        </w:rPr>
        <w:t>а</w:t>
      </w:r>
      <w:r w:rsidRPr="009806A6">
        <w:rPr>
          <w:lang w:val="sr-Cyrl-CS"/>
        </w:rPr>
        <w:t xml:space="preserve"> злоупотребе процесних права</w:t>
      </w:r>
      <w:r w:rsidRPr="009806A6">
        <w:rPr>
          <w:lang w:val="sr-Latn-RS"/>
        </w:rPr>
        <w:t xml:space="preserve">. </w:t>
      </w:r>
      <w:r>
        <w:rPr>
          <w:lang w:val="sr-Latn-RS"/>
        </w:rPr>
        <w:t>T</w:t>
      </w:r>
      <w:r w:rsidRPr="009806A6">
        <w:rPr>
          <w:lang w:val="sr-Latn-RS"/>
        </w:rPr>
        <w:t>акву одр</w:t>
      </w:r>
      <w:r>
        <w:rPr>
          <w:lang w:val="sr-Latn-RS"/>
        </w:rPr>
        <w:t>едбу не садржи ниједан кривично</w:t>
      </w:r>
      <w:r w:rsidRPr="009806A6">
        <w:rPr>
          <w:lang w:val="sr-Latn-RS"/>
        </w:rPr>
        <w:t>процесни закон.</w:t>
      </w:r>
      <w:r w:rsidRPr="009806A6">
        <w:rPr>
          <w:rStyle w:val="FootnoteReference"/>
          <w:lang w:val="sr-Latn-RS"/>
        </w:rPr>
        <w:footnoteReference w:id="883"/>
      </w:r>
      <w:r w:rsidR="00DD0324">
        <w:rPr>
          <w:vertAlign w:val="superscript"/>
          <w:lang w:val="sr-Cyrl-RS"/>
        </w:rPr>
        <w:t xml:space="preserve">, </w:t>
      </w:r>
      <w:r w:rsidRPr="009806A6">
        <w:rPr>
          <w:rStyle w:val="FootnoteReference"/>
          <w:lang w:val="ru-RU"/>
        </w:rPr>
        <w:footnoteReference w:id="884"/>
      </w:r>
      <w:r w:rsidR="00DD0324">
        <w:rPr>
          <w:vertAlign w:val="superscript"/>
          <w:lang w:val="sr-Cyrl-RS"/>
        </w:rPr>
        <w:t xml:space="preserve">, </w:t>
      </w:r>
      <w:r w:rsidRPr="009806A6">
        <w:rPr>
          <w:rStyle w:val="FootnoteReference"/>
        </w:rPr>
        <w:footnoteReference w:id="885"/>
      </w:r>
    </w:p>
    <w:p w:rsidR="00C730DC" w:rsidRDefault="00C730DC" w:rsidP="00DD0324">
      <w:pPr>
        <w:spacing w:line="360" w:lineRule="auto"/>
        <w:ind w:firstLine="720"/>
        <w:jc w:val="both"/>
        <w:rPr>
          <w:lang w:val="sr-Latn-RS"/>
        </w:rPr>
      </w:pPr>
      <w:r w:rsidRPr="009806A6">
        <w:rPr>
          <w:lang w:val="sr-Latn-RS"/>
        </w:rPr>
        <w:t>У теорији постоје предлози о томе на који начин би требало дефинисати нормативни појам</w:t>
      </w:r>
      <w:r>
        <w:rPr>
          <w:lang w:val="sr-Latn-RS"/>
        </w:rPr>
        <w:t xml:space="preserve"> процесне злоупотребе, међутим, сви се своде на описивање последица кривичнопроцесне злоупотребе.</w:t>
      </w:r>
      <w:r>
        <w:rPr>
          <w:rStyle w:val="FootnoteReference"/>
          <w:lang w:val="sr-Latn-RS"/>
        </w:rPr>
        <w:footnoteReference w:id="886"/>
      </w:r>
      <w:r w:rsidR="00DD0324">
        <w:rPr>
          <w:vertAlign w:val="superscript"/>
          <w:lang w:val="sr-Cyrl-RS"/>
        </w:rPr>
        <w:t xml:space="preserve">, </w:t>
      </w:r>
      <w:r>
        <w:rPr>
          <w:rStyle w:val="FootnoteReference"/>
          <w:lang w:val="sr-Latn-RS"/>
        </w:rPr>
        <w:footnoteReference w:id="887"/>
      </w:r>
      <w:r w:rsidR="00DD0324">
        <w:rPr>
          <w:vertAlign w:val="superscript"/>
          <w:lang w:val="sr-Cyrl-RS"/>
        </w:rPr>
        <w:t xml:space="preserve">, </w:t>
      </w:r>
      <w:r>
        <w:rPr>
          <w:rStyle w:val="FootnoteReference"/>
          <w:lang w:val="sr-Latn-RS"/>
        </w:rPr>
        <w:footnoteReference w:id="888"/>
      </w:r>
      <w:r>
        <w:rPr>
          <w:lang w:val="sr-Latn-RS"/>
        </w:rPr>
        <w:t xml:space="preserve"> Једном речју, не задовољавају. </w:t>
      </w:r>
    </w:p>
    <w:p w:rsidR="00C730DC" w:rsidRPr="00DD0324" w:rsidRDefault="00C730DC" w:rsidP="0039208F">
      <w:pPr>
        <w:spacing w:line="360" w:lineRule="auto"/>
        <w:ind w:firstLine="720"/>
        <w:jc w:val="both"/>
        <w:rPr>
          <w:lang w:val="sr-Latn-RS"/>
        </w:rPr>
      </w:pPr>
      <w:r w:rsidRPr="00DD0324">
        <w:rPr>
          <w:lang w:val="sr-Latn-RS"/>
        </w:rPr>
        <w:lastRenderedPageBreak/>
        <w:t xml:space="preserve">Креирање закона, посебно системских, је одговоран посао. Ипак, ми сматрамо да би нормативна дефиниција процесне злоупотребе у </w:t>
      </w:r>
      <w:r w:rsidR="007F6CBD" w:rsidRPr="00DD0324">
        <w:rPr>
          <w:lang w:val="sr-Cyrl-RS"/>
        </w:rPr>
        <w:t xml:space="preserve">закону о кривичном поступку </w:t>
      </w:r>
      <w:r w:rsidRPr="00DD0324">
        <w:rPr>
          <w:lang w:val="sr-Latn-RS"/>
        </w:rPr>
        <w:t>требала да гласи на следећи начин.</w:t>
      </w:r>
    </w:p>
    <w:p w:rsidR="00E15D40" w:rsidRPr="00E15D40" w:rsidRDefault="00E15D40" w:rsidP="00E15D40">
      <w:pPr>
        <w:spacing w:line="360" w:lineRule="auto"/>
        <w:ind w:firstLine="720"/>
        <w:jc w:val="both"/>
        <w:rPr>
          <w:i/>
          <w:lang w:val="ru-RU"/>
        </w:rPr>
      </w:pPr>
      <w:r>
        <w:rPr>
          <w:i/>
          <w:lang w:val="sr-Cyrl-RS"/>
        </w:rPr>
        <w:t>„</w:t>
      </w:r>
      <w:r w:rsidRPr="00B92FA8">
        <w:rPr>
          <w:i/>
          <w:lang w:val="sr-Cyrl-RS"/>
        </w:rPr>
        <w:t xml:space="preserve">Учесник у кривичном поступку </w:t>
      </w:r>
      <w:r w:rsidRPr="00B92FA8">
        <w:rPr>
          <w:i/>
          <w:lang w:val="ru-RU"/>
        </w:rPr>
        <w:t>не врши</w:t>
      </w:r>
      <w:r w:rsidRPr="00B92FA8">
        <w:rPr>
          <w:i/>
          <w:lang w:val="sr-Cyrl-RS"/>
        </w:rPr>
        <w:t xml:space="preserve"> </w:t>
      </w:r>
      <w:r w:rsidRPr="00B92FA8">
        <w:rPr>
          <w:i/>
          <w:lang w:val="ru-RU"/>
        </w:rPr>
        <w:t>право већ злоупотребу, ако шкоди другоме</w:t>
      </w:r>
      <w:r w:rsidRPr="00B92FA8">
        <w:rPr>
          <w:i/>
          <w:lang w:val="sr-Cyrl-RS"/>
        </w:rPr>
        <w:t xml:space="preserve"> или интересу поступка</w:t>
      </w:r>
      <w:r w:rsidRPr="00B92FA8">
        <w:rPr>
          <w:i/>
          <w:lang w:val="ru-RU"/>
        </w:rPr>
        <w:t>:</w:t>
      </w:r>
    </w:p>
    <w:p w:rsidR="00C730DC" w:rsidRPr="00DD0324" w:rsidRDefault="00C730DC" w:rsidP="0039208F">
      <w:pPr>
        <w:spacing w:line="360" w:lineRule="auto"/>
        <w:ind w:firstLine="720"/>
        <w:jc w:val="both"/>
        <w:rPr>
          <w:i/>
          <w:lang w:val="sr-Latn-RS"/>
        </w:rPr>
      </w:pPr>
      <w:r w:rsidRPr="00DD0324">
        <w:rPr>
          <w:i/>
          <w:lang w:val="ru-RU"/>
        </w:rPr>
        <w:t>1) само или првенствено да би му нашкодио;</w:t>
      </w:r>
      <w:r w:rsidRPr="00DD0324">
        <w:rPr>
          <w:i/>
          <w:lang w:val="sr-Latn-RS"/>
        </w:rPr>
        <w:t xml:space="preserve"> </w:t>
      </w:r>
    </w:p>
    <w:p w:rsidR="00C730DC" w:rsidRPr="00DD0324" w:rsidRDefault="00C730DC" w:rsidP="0039208F">
      <w:pPr>
        <w:spacing w:line="360" w:lineRule="auto"/>
        <w:ind w:firstLine="720"/>
        <w:jc w:val="both"/>
        <w:rPr>
          <w:i/>
          <w:lang w:val="sr-Latn-RS"/>
        </w:rPr>
      </w:pPr>
      <w:r w:rsidRPr="00DD0324">
        <w:rPr>
          <w:i/>
          <w:lang w:val="ru-RU"/>
        </w:rPr>
        <w:t xml:space="preserve">2) </w:t>
      </w:r>
      <w:r w:rsidRPr="00DD0324">
        <w:rPr>
          <w:i/>
          <w:lang w:val="sr-Cyrl-RS"/>
        </w:rPr>
        <w:t xml:space="preserve">бескорисно, </w:t>
      </w:r>
      <w:r w:rsidRPr="00DD0324">
        <w:rPr>
          <w:i/>
          <w:lang w:val="ru-RU"/>
        </w:rPr>
        <w:t xml:space="preserve">без оправданог </w:t>
      </w:r>
      <w:r w:rsidRPr="00DD0324">
        <w:rPr>
          <w:i/>
          <w:lang w:val="sr-Cyrl-RS"/>
        </w:rPr>
        <w:t xml:space="preserve">или </w:t>
      </w:r>
      <w:r w:rsidRPr="00DD0324">
        <w:rPr>
          <w:i/>
          <w:lang w:val="ru-RU"/>
        </w:rPr>
        <w:t>ради безначајног интереса;</w:t>
      </w:r>
      <w:r w:rsidRPr="00DD0324">
        <w:rPr>
          <w:i/>
          <w:lang w:val="sr-Latn-RS"/>
        </w:rPr>
        <w:t xml:space="preserve"> </w:t>
      </w:r>
    </w:p>
    <w:p w:rsidR="00C730DC" w:rsidRPr="00DD0324" w:rsidRDefault="00C730DC" w:rsidP="0039208F">
      <w:pPr>
        <w:spacing w:line="360" w:lineRule="auto"/>
        <w:ind w:firstLine="720"/>
        <w:jc w:val="both"/>
        <w:rPr>
          <w:i/>
          <w:lang w:val="sr-Latn-RS"/>
        </w:rPr>
      </w:pPr>
      <w:r w:rsidRPr="00DD0324">
        <w:rPr>
          <w:i/>
          <w:lang w:val="ru-RU"/>
        </w:rPr>
        <w:t>3) несразмерно више него што себи користи;</w:t>
      </w:r>
      <w:r w:rsidRPr="00DD0324">
        <w:rPr>
          <w:i/>
          <w:lang w:val="sr-Latn-RS"/>
        </w:rPr>
        <w:t xml:space="preserve"> </w:t>
      </w:r>
    </w:p>
    <w:p w:rsidR="00C730DC" w:rsidRPr="00DD0324" w:rsidRDefault="00C730DC" w:rsidP="0039208F">
      <w:pPr>
        <w:spacing w:line="360" w:lineRule="auto"/>
        <w:ind w:firstLine="720"/>
        <w:jc w:val="both"/>
        <w:rPr>
          <w:i/>
          <w:lang w:val="sr-Latn-RS"/>
        </w:rPr>
      </w:pPr>
      <w:r w:rsidRPr="00DD0324">
        <w:rPr>
          <w:i/>
          <w:lang w:val="ru-RU"/>
        </w:rPr>
        <w:t>4) више него што би да поступа на други начин којим такође остварује</w:t>
      </w:r>
      <w:r w:rsidRPr="00DD0324">
        <w:rPr>
          <w:i/>
          <w:lang w:val="sr-Cyrl-RS"/>
        </w:rPr>
        <w:t xml:space="preserve"> процесни</w:t>
      </w:r>
      <w:r w:rsidRPr="00DD0324">
        <w:rPr>
          <w:i/>
          <w:lang w:val="ru-RU"/>
        </w:rPr>
        <w:t xml:space="preserve"> интерес</w:t>
      </w:r>
      <w:r w:rsidRPr="00DD0324">
        <w:rPr>
          <w:i/>
          <w:lang w:val="sr-Latn-RS"/>
        </w:rPr>
        <w:t xml:space="preserve">; </w:t>
      </w:r>
    </w:p>
    <w:p w:rsidR="00C730DC" w:rsidRPr="00DD0324" w:rsidRDefault="00C730DC" w:rsidP="0039208F">
      <w:pPr>
        <w:spacing w:line="360" w:lineRule="auto"/>
        <w:ind w:firstLine="720"/>
        <w:jc w:val="both"/>
        <w:rPr>
          <w:i/>
          <w:lang w:val="sr-Latn-RS"/>
        </w:rPr>
      </w:pPr>
      <w:r w:rsidRPr="00DD0324">
        <w:rPr>
          <w:i/>
          <w:lang w:val="ru-RU"/>
        </w:rPr>
        <w:t xml:space="preserve">5) </w:t>
      </w:r>
      <w:r w:rsidRPr="00DD0324">
        <w:rPr>
          <w:i/>
          <w:lang w:val="sr-Cyrl-RS"/>
        </w:rPr>
        <w:t xml:space="preserve">неразумно, или </w:t>
      </w:r>
      <w:r w:rsidRPr="00DD0324">
        <w:rPr>
          <w:i/>
          <w:lang w:val="ru-RU"/>
        </w:rPr>
        <w:t xml:space="preserve">изигравши његово оправдано поверење, које је створио да неће вршити своје </w:t>
      </w:r>
      <w:r w:rsidRPr="00DD0324">
        <w:rPr>
          <w:i/>
          <w:lang w:val="sr-Cyrl-RS"/>
        </w:rPr>
        <w:t xml:space="preserve">процесно </w:t>
      </w:r>
      <w:r w:rsidRPr="00DD0324">
        <w:rPr>
          <w:i/>
          <w:lang w:val="ru-RU"/>
        </w:rPr>
        <w:t>право;</w:t>
      </w:r>
    </w:p>
    <w:p w:rsidR="00C730DC" w:rsidRPr="00DD0324" w:rsidRDefault="00C730DC" w:rsidP="0039208F">
      <w:pPr>
        <w:spacing w:line="360" w:lineRule="auto"/>
        <w:ind w:firstLine="720"/>
        <w:jc w:val="both"/>
        <w:rPr>
          <w:i/>
          <w:lang w:val="sr-Latn-RS"/>
        </w:rPr>
      </w:pPr>
      <w:r w:rsidRPr="00DD0324">
        <w:rPr>
          <w:i/>
          <w:lang w:val="ru-RU"/>
        </w:rPr>
        <w:t xml:space="preserve">6) поступајући противно циљу </w:t>
      </w:r>
      <w:r w:rsidRPr="00DD0324">
        <w:rPr>
          <w:i/>
          <w:lang w:val="sr-Cyrl-RS"/>
        </w:rPr>
        <w:t xml:space="preserve">процесног </w:t>
      </w:r>
      <w:r w:rsidRPr="00DD0324">
        <w:rPr>
          <w:i/>
          <w:lang w:val="ru-RU"/>
        </w:rPr>
        <w:t>права;</w:t>
      </w:r>
      <w:r w:rsidRPr="00DD0324">
        <w:rPr>
          <w:i/>
          <w:lang w:val="sr-Latn-RS"/>
        </w:rPr>
        <w:t xml:space="preserve"> </w:t>
      </w:r>
    </w:p>
    <w:p w:rsidR="00C730DC" w:rsidRPr="00DD0324" w:rsidRDefault="00C730DC" w:rsidP="0039208F">
      <w:pPr>
        <w:spacing w:line="360" w:lineRule="auto"/>
        <w:ind w:firstLine="720"/>
        <w:jc w:val="both"/>
        <w:rPr>
          <w:i/>
          <w:lang w:val="sr-Latn-RS"/>
        </w:rPr>
      </w:pPr>
      <w:r w:rsidRPr="00DD0324">
        <w:rPr>
          <w:i/>
          <w:lang w:val="ru-RU"/>
        </w:rPr>
        <w:t>7) поступајући противно друштвеном моралу;</w:t>
      </w:r>
      <w:r w:rsidRPr="00DD0324">
        <w:rPr>
          <w:i/>
          <w:lang w:val="sr-Latn-RS"/>
        </w:rPr>
        <w:t xml:space="preserve"> </w:t>
      </w:r>
    </w:p>
    <w:p w:rsidR="00C730DC" w:rsidRDefault="00C730DC" w:rsidP="0039208F">
      <w:pPr>
        <w:spacing w:line="360" w:lineRule="auto"/>
        <w:ind w:firstLine="720"/>
        <w:jc w:val="both"/>
        <w:rPr>
          <w:i/>
          <w:lang w:val="sr-Cyrl-RS"/>
        </w:rPr>
      </w:pPr>
      <w:r w:rsidRPr="00DD0324">
        <w:rPr>
          <w:i/>
          <w:lang w:val="ru-RU"/>
        </w:rPr>
        <w:t>8) поступајући противно правичности</w:t>
      </w:r>
      <w:r w:rsidRPr="00DD0324">
        <w:rPr>
          <w:i/>
          <w:lang w:val="sr-Cyrl-RS"/>
        </w:rPr>
        <w:t>“.</w:t>
      </w:r>
    </w:p>
    <w:p w:rsidR="00E15D40" w:rsidRDefault="00E15D40" w:rsidP="00566FC5">
      <w:pPr>
        <w:pStyle w:val="Heading5"/>
        <w:rPr>
          <w:lang w:val="sr-Latn-RS"/>
        </w:rPr>
      </w:pPr>
    </w:p>
    <w:p w:rsidR="00C730DC" w:rsidRPr="00E15D40" w:rsidRDefault="00C730DC" w:rsidP="00E15D40">
      <w:pPr>
        <w:pStyle w:val="Heading5"/>
        <w:ind w:left="720"/>
        <w:rPr>
          <w:rFonts w:ascii="Times New Roman" w:hAnsi="Times New Roman" w:cs="Times New Roman"/>
          <w:b/>
          <w:color w:val="auto"/>
          <w:lang w:val="sr-Cyrl-RS"/>
        </w:rPr>
      </w:pPr>
      <w:bookmarkStart w:id="196" w:name="_Toc5883488"/>
      <w:r w:rsidRPr="00E15D40">
        <w:rPr>
          <w:rFonts w:ascii="Times New Roman" w:hAnsi="Times New Roman" w:cs="Times New Roman"/>
          <w:b/>
          <w:color w:val="auto"/>
          <w:lang w:val="sr-Latn-RS"/>
        </w:rPr>
        <w:t xml:space="preserve">1.2.2. Конкретизација принципа забране </w:t>
      </w:r>
      <w:r w:rsidRPr="00E15D40">
        <w:rPr>
          <w:rFonts w:ascii="Times New Roman" w:hAnsi="Times New Roman" w:cs="Times New Roman"/>
          <w:b/>
          <w:color w:val="auto"/>
          <w:lang w:val="sr-Cyrl-RS"/>
        </w:rPr>
        <w:t>злоупотребе кривичнопроцесни</w:t>
      </w:r>
      <w:r w:rsidR="00566FC5" w:rsidRPr="00E15D40">
        <w:rPr>
          <w:rFonts w:ascii="Times New Roman" w:hAnsi="Times New Roman" w:cs="Times New Roman"/>
          <w:b/>
          <w:color w:val="auto"/>
          <w:lang w:val="sr-Cyrl-RS"/>
        </w:rPr>
        <w:t xml:space="preserve">х </w:t>
      </w:r>
      <w:r w:rsidRPr="00E15D40">
        <w:rPr>
          <w:rFonts w:ascii="Times New Roman" w:hAnsi="Times New Roman" w:cs="Times New Roman"/>
          <w:b/>
          <w:color w:val="auto"/>
          <w:lang w:val="sr-Cyrl-RS"/>
        </w:rPr>
        <w:t xml:space="preserve">права и нормативне дефиниције </w:t>
      </w:r>
      <w:r w:rsidR="00426B7B" w:rsidRPr="00E15D40">
        <w:rPr>
          <w:rFonts w:ascii="Times New Roman" w:hAnsi="Times New Roman" w:cs="Times New Roman"/>
          <w:b/>
          <w:color w:val="auto"/>
          <w:lang w:val="sr-Cyrl-RS"/>
        </w:rPr>
        <w:t>процесне злоупотребе</w:t>
      </w:r>
      <w:bookmarkEnd w:id="196"/>
      <w:r w:rsidRPr="00E15D40">
        <w:rPr>
          <w:rFonts w:ascii="Times New Roman" w:hAnsi="Times New Roman" w:cs="Times New Roman"/>
          <w:b/>
          <w:color w:val="auto"/>
          <w:lang w:val="sr-Cyrl-RS"/>
        </w:rPr>
        <w:t xml:space="preserve"> </w:t>
      </w:r>
    </w:p>
    <w:p w:rsidR="00C730DC" w:rsidRPr="00F411E8" w:rsidRDefault="00C730DC" w:rsidP="00C730DC">
      <w:pPr>
        <w:ind w:firstLine="720"/>
        <w:jc w:val="both"/>
        <w:rPr>
          <w:lang w:val="sr-Cyrl-RS"/>
        </w:rPr>
      </w:pPr>
    </w:p>
    <w:p w:rsidR="00C730DC" w:rsidRDefault="00C730DC" w:rsidP="0039208F">
      <w:pPr>
        <w:spacing w:line="360" w:lineRule="auto"/>
        <w:ind w:firstLine="720"/>
        <w:jc w:val="both"/>
        <w:rPr>
          <w:lang w:val="sr-Latn-RS"/>
        </w:rPr>
      </w:pPr>
      <w:r w:rsidRPr="00F411E8">
        <w:rPr>
          <w:lang w:val="sr-Latn-RS"/>
        </w:rPr>
        <w:t xml:space="preserve">Даља конкретизација и операционализација принципа </w:t>
      </w:r>
      <w:r>
        <w:rPr>
          <w:lang w:val="sr-Latn-RS"/>
        </w:rPr>
        <w:t xml:space="preserve">забране злоупотребе кривичнопроцесних права </w:t>
      </w:r>
      <w:r w:rsidRPr="00F411E8">
        <w:rPr>
          <w:lang w:val="sr-Latn-RS"/>
        </w:rPr>
        <w:t xml:space="preserve">захтева избор између </w:t>
      </w:r>
      <w:r>
        <w:rPr>
          <w:lang w:val="sr-Latn-RS"/>
        </w:rPr>
        <w:t>могућности да се он, затим, пропише</w:t>
      </w:r>
      <w:r w:rsidRPr="00F411E8">
        <w:rPr>
          <w:lang w:val="sr-Latn-RS"/>
        </w:rPr>
        <w:t xml:space="preserve"> као правило понашања сваког процесног субјекта понаособ,</w:t>
      </w:r>
      <w:r w:rsidRPr="00F411E8">
        <w:rPr>
          <w:rStyle w:val="FootnoteReference"/>
          <w:lang w:val="sr-Latn-RS"/>
        </w:rPr>
        <w:footnoteReference w:id="889"/>
      </w:r>
      <w:r w:rsidRPr="00F411E8">
        <w:rPr>
          <w:lang w:val="sr-Latn-RS"/>
        </w:rPr>
        <w:t xml:space="preserve"> или као могућности</w:t>
      </w:r>
      <w:r w:rsidRPr="0021397F">
        <w:rPr>
          <w:lang w:val="sr-Latn-RS"/>
        </w:rPr>
        <w:t xml:space="preserve"> давања органу поступка изричитих</w:t>
      </w:r>
      <w:r>
        <w:rPr>
          <w:lang w:val="sr-Latn-RS"/>
        </w:rPr>
        <w:t xml:space="preserve"> овлашћења за спречавање кривичнопроцесних </w:t>
      </w:r>
      <w:r>
        <w:rPr>
          <w:lang w:val="sr-Latn-RS"/>
        </w:rPr>
        <w:lastRenderedPageBreak/>
        <w:t>злоупотреба без обзира на који процесни институт</w:t>
      </w:r>
      <w:r>
        <w:rPr>
          <w:rStyle w:val="FootnoteReference"/>
          <w:lang w:val="sr-Latn-RS"/>
        </w:rPr>
        <w:footnoteReference w:id="890"/>
      </w:r>
      <w:r>
        <w:rPr>
          <w:lang w:val="sr-Latn-RS"/>
        </w:rPr>
        <w:t xml:space="preserve"> се односе или који процесни субјект их врши. Наравно, ове две могућности могу и да се комбинују, јер не искључују једна другу.</w:t>
      </w:r>
    </w:p>
    <w:p w:rsidR="00C730DC" w:rsidRPr="00C60B1B" w:rsidRDefault="00C730DC" w:rsidP="00DD0324">
      <w:pPr>
        <w:spacing w:line="360" w:lineRule="auto"/>
        <w:ind w:firstLine="720"/>
        <w:jc w:val="both"/>
        <w:rPr>
          <w:lang w:val="sr-Latn-RS"/>
        </w:rPr>
      </w:pPr>
      <w:r w:rsidRPr="007063B7">
        <w:rPr>
          <w:lang w:val="sr-Latn-RS"/>
        </w:rPr>
        <w:t>Ми се не залажемо за претерану кон</w:t>
      </w:r>
      <w:r>
        <w:rPr>
          <w:lang w:val="sr-Latn-RS"/>
        </w:rPr>
        <w:t>кретизацију</w:t>
      </w:r>
      <w:r w:rsidRPr="007063B7">
        <w:rPr>
          <w:lang w:val="sr-Latn-RS"/>
        </w:rPr>
        <w:t xml:space="preserve"> ових принципа кроз процесне институте, јер самим њиховим прописивањем они постају иманентни, императив сваком процесном субјекту и институту. Радији смо за давање органу поступка изричитих о</w:t>
      </w:r>
      <w:r>
        <w:rPr>
          <w:lang w:val="sr-Latn-RS"/>
        </w:rPr>
        <w:t>влашћења за спречавање кривично</w:t>
      </w:r>
      <w:r w:rsidRPr="007063B7">
        <w:rPr>
          <w:lang w:val="sr-Latn-RS"/>
        </w:rPr>
        <w:t>процесних злоупотреба без обзира на који процесни институт се односе или који процесни субјект их врши.</w:t>
      </w:r>
      <w:r w:rsidRPr="007063B7">
        <w:rPr>
          <w:rStyle w:val="FootnoteReference"/>
          <w:lang w:val="sr-Latn-RS"/>
        </w:rPr>
        <w:footnoteReference w:id="891"/>
      </w:r>
      <w:r w:rsidR="00DD0324">
        <w:rPr>
          <w:vertAlign w:val="superscript"/>
          <w:lang w:val="sr-Cyrl-RS"/>
        </w:rPr>
        <w:t xml:space="preserve">, </w:t>
      </w:r>
      <w:r w:rsidRPr="007063B7">
        <w:rPr>
          <w:rStyle w:val="FootnoteReference"/>
          <w:lang w:val="sr-Latn-RS"/>
        </w:rPr>
        <w:footnoteReference w:id="892"/>
      </w:r>
      <w:r>
        <w:rPr>
          <w:lang w:val="sr-Latn-RS"/>
        </w:rPr>
        <w:t xml:space="preserve"> </w:t>
      </w:r>
      <w:r w:rsidRPr="007063B7">
        <w:rPr>
          <w:lang w:val="sr-Latn-RS"/>
        </w:rPr>
        <w:t xml:space="preserve">Ово, даље, отвара питања граница судске дискреције по питању злоупотреба процесних права у судском поступку, </w:t>
      </w:r>
      <w:r w:rsidRPr="00C60B1B">
        <w:rPr>
          <w:lang w:val="sr-Latn-RS"/>
        </w:rPr>
        <w:t>на шта је у теорији више пута скретана пажња.</w:t>
      </w:r>
      <w:r w:rsidRPr="00C60B1B">
        <w:rPr>
          <w:rStyle w:val="FootnoteReference"/>
          <w:lang w:val="ru-RU"/>
        </w:rPr>
        <w:footnoteReference w:id="893"/>
      </w:r>
      <w:r w:rsidR="00DD0324">
        <w:rPr>
          <w:vertAlign w:val="superscript"/>
          <w:lang w:val="sr-Cyrl-RS"/>
        </w:rPr>
        <w:t xml:space="preserve">, </w:t>
      </w:r>
      <w:r w:rsidRPr="00C60B1B">
        <w:rPr>
          <w:rStyle w:val="FootnoteReference"/>
          <w:lang w:val="ru-RU"/>
        </w:rPr>
        <w:footnoteReference w:id="894"/>
      </w:r>
      <w:r w:rsidR="00DD0324">
        <w:rPr>
          <w:vertAlign w:val="superscript"/>
          <w:lang w:val="sr-Cyrl-RS"/>
        </w:rPr>
        <w:t xml:space="preserve">, </w:t>
      </w:r>
      <w:r w:rsidRPr="00C60B1B">
        <w:rPr>
          <w:rStyle w:val="FootnoteReference"/>
          <w:lang w:val="sr-Cyrl-RS"/>
        </w:rPr>
        <w:footnoteReference w:id="895"/>
      </w:r>
    </w:p>
    <w:p w:rsidR="00C730DC" w:rsidRPr="00C60B1B" w:rsidRDefault="00C730DC" w:rsidP="0039208F">
      <w:pPr>
        <w:spacing w:line="360" w:lineRule="auto"/>
        <w:ind w:firstLine="720"/>
        <w:jc w:val="both"/>
        <w:rPr>
          <w:lang w:val="sr-Latn-RS"/>
        </w:rPr>
      </w:pPr>
      <w:r w:rsidRPr="00C60B1B">
        <w:rPr>
          <w:lang w:val="sr-Latn-RS"/>
        </w:rPr>
        <w:lastRenderedPageBreak/>
        <w:t xml:space="preserve">Но, уколико се у </w:t>
      </w:r>
      <w:r w:rsidR="007F6CBD">
        <w:rPr>
          <w:lang w:val="sr-Cyrl-RS"/>
        </w:rPr>
        <w:t xml:space="preserve">закон о кривичном поступку </w:t>
      </w:r>
      <w:r w:rsidRPr="00C60B1B">
        <w:rPr>
          <w:lang w:val="sr-Latn-RS"/>
        </w:rPr>
        <w:t>унесу, пропишу границе (принципи) вршења субјективних кривичнопроцесних права, сматрамо да нема опасности од судске самовоље приликом одлучивања шта јесте, а шта није процесна злоупотреба учесника у кривичном поступку</w:t>
      </w:r>
      <w:r w:rsidRPr="00C60B1B">
        <w:rPr>
          <w:lang w:val="sr-Cyrl-RS"/>
        </w:rPr>
        <w:t>.</w:t>
      </w:r>
      <w:r w:rsidRPr="00C60B1B">
        <w:rPr>
          <w:rStyle w:val="FootnoteReference"/>
          <w:lang w:val="sr-Cyrl-RS"/>
        </w:rPr>
        <w:footnoteReference w:id="896"/>
      </w:r>
    </w:p>
    <w:p w:rsidR="00C730DC" w:rsidRPr="00D14114" w:rsidRDefault="00495623" w:rsidP="0039208F">
      <w:pPr>
        <w:spacing w:line="360" w:lineRule="auto"/>
        <w:ind w:firstLine="720"/>
        <w:jc w:val="both"/>
        <w:rPr>
          <w:lang w:val="sr-Latn-RS"/>
        </w:rPr>
      </w:pPr>
      <w:r>
        <w:rPr>
          <w:lang w:val="sr-Latn-RS"/>
        </w:rPr>
        <w:t>Предлог за позитивис</w:t>
      </w:r>
      <w:r w:rsidR="00C730DC" w:rsidRPr="00C60B1B">
        <w:rPr>
          <w:lang w:val="sr-Latn-RS"/>
        </w:rPr>
        <w:t xml:space="preserve">ање таквог одређења дали смо у претходној тачки излагања. Таквом нормом </w:t>
      </w:r>
      <w:r w:rsidR="007F6CBD">
        <w:rPr>
          <w:lang w:val="sr-Cyrl-RS"/>
        </w:rPr>
        <w:t xml:space="preserve">закона о кривичном поступку </w:t>
      </w:r>
      <w:r w:rsidR="00C730DC" w:rsidRPr="00C60B1B">
        <w:rPr>
          <w:lang w:val="sr-Latn-RS"/>
        </w:rPr>
        <w:t xml:space="preserve">дефинишу се (коначно) кривичнопроцесна злоупотреба и њени видови, начини испољавања. Истовремено, јасно се одређује општа садржина субјективног кривичнопроцесног права било којег учесника у кривичном поступку. Уграђивањем такве норме у </w:t>
      </w:r>
      <w:r w:rsidR="007F6CBD">
        <w:rPr>
          <w:lang w:val="sr-Cyrl-RS"/>
        </w:rPr>
        <w:t xml:space="preserve">закон о кривичном поступку </w:t>
      </w:r>
      <w:r w:rsidR="00C730DC" w:rsidRPr="00C60B1B">
        <w:rPr>
          <w:lang w:val="sr-Latn-RS"/>
        </w:rPr>
        <w:t>учесници у поступку добили би јасне критеријуме граница (садржине) субјективних процесних права, и могли би да</w:t>
      </w:r>
      <w:r w:rsidR="00C730DC" w:rsidRPr="00F0441B">
        <w:rPr>
          <w:lang w:val="sr-Latn-RS"/>
        </w:rPr>
        <w:t xml:space="preserve"> </w:t>
      </w:r>
      <w:r w:rsidR="00C730DC" w:rsidRPr="00D14114">
        <w:rPr>
          <w:lang w:val="sr-Latn-RS"/>
        </w:rPr>
        <w:t>реагују у поступку препознавања и доказивања да је учињена процесна злоупотреба (без обзира од ког процесног учесника је учињена).</w:t>
      </w:r>
    </w:p>
    <w:p w:rsidR="00C730DC" w:rsidRPr="002D2855" w:rsidRDefault="00C730DC" w:rsidP="0039208F">
      <w:pPr>
        <w:spacing w:line="360" w:lineRule="auto"/>
        <w:ind w:firstLine="720"/>
        <w:jc w:val="both"/>
        <w:rPr>
          <w:lang w:val="sr-Cyrl-RS" w:eastAsia="en-GB"/>
        </w:rPr>
      </w:pPr>
      <w:r w:rsidRPr="00D14114">
        <w:rPr>
          <w:lang w:val="sr-Latn-RS"/>
        </w:rPr>
        <w:t xml:space="preserve">Такође, таква норма чини излишним, непотребним све одредбе превентивног карактера (актуелног) </w:t>
      </w:r>
      <w:r w:rsidR="007F6CBD">
        <w:rPr>
          <w:lang w:val="sr-Cyrl-RS"/>
        </w:rPr>
        <w:t xml:space="preserve">Законика о кривичном поступку </w:t>
      </w:r>
      <w:r w:rsidRPr="00D14114">
        <w:rPr>
          <w:lang w:val="sr-Latn-RS"/>
        </w:rPr>
        <w:t xml:space="preserve">управљене на конкретне </w:t>
      </w:r>
      <w:r w:rsidRPr="00D14114">
        <w:rPr>
          <w:lang w:val="sr-Latn-RS"/>
        </w:rPr>
        <w:lastRenderedPageBreak/>
        <w:t>учеснике у поступку (као, „б</w:t>
      </w:r>
      <w:r w:rsidRPr="00D14114">
        <w:rPr>
          <w:lang w:val="ru-RU"/>
        </w:rPr>
        <w:t>ранилац је дужан да</w:t>
      </w:r>
      <w:r w:rsidRPr="00D14114">
        <w:rPr>
          <w:lang w:val="sr-Cyrl-RS"/>
        </w:rPr>
        <w:t xml:space="preserve"> ... </w:t>
      </w:r>
      <w:r w:rsidRPr="00D14114">
        <w:rPr>
          <w:lang w:val="ru-RU"/>
        </w:rPr>
        <w:t>не злоупотреби права у циљу одуговлачења поступка</w:t>
      </w:r>
      <w:r w:rsidRPr="00D14114">
        <w:rPr>
          <w:lang w:val="sr-Cyrl-RS"/>
        </w:rPr>
        <w:t>“;</w:t>
      </w:r>
      <w:r w:rsidRPr="00D14114">
        <w:rPr>
          <w:rStyle w:val="FootnoteReference"/>
          <w:lang w:val="sr-Cyrl-RS"/>
        </w:rPr>
        <w:footnoteReference w:id="897"/>
      </w:r>
      <w:r w:rsidRPr="00D14114">
        <w:rPr>
          <w:lang w:val="sr-Cyrl-RS"/>
        </w:rPr>
        <w:t xml:space="preserve"> „и</w:t>
      </w:r>
      <w:r w:rsidRPr="00D14114">
        <w:rPr>
          <w:lang w:val="ru-RU" w:eastAsia="en-GB"/>
        </w:rPr>
        <w:t>забрани бранилац ће бити разрешен ако</w:t>
      </w:r>
      <w:r w:rsidRPr="00D14114">
        <w:rPr>
          <w:lang w:val="sr-Cyrl-RS" w:eastAsia="en-GB"/>
        </w:rPr>
        <w:t xml:space="preserve"> </w:t>
      </w:r>
      <w:r w:rsidRPr="00D14114">
        <w:rPr>
          <w:lang w:val="ru-RU" w:eastAsia="en-GB"/>
        </w:rPr>
        <w:t>му је пуномоћје поново дато након опозива или отказа пуномоћја, а до тога је</w:t>
      </w:r>
      <w:r w:rsidRPr="00D14114">
        <w:rPr>
          <w:lang w:val="sr-Cyrl-RS"/>
        </w:rPr>
        <w:t xml:space="preserve"> </w:t>
      </w:r>
      <w:r w:rsidRPr="00D14114">
        <w:rPr>
          <w:lang w:val="ru-RU" w:eastAsia="en-GB"/>
        </w:rPr>
        <w:t>очигледно дошло у циљу злоупотребе права</w:t>
      </w:r>
      <w:r w:rsidRPr="00D14114">
        <w:rPr>
          <w:lang w:val="sr-Cyrl-RS" w:eastAsia="en-GB"/>
        </w:rPr>
        <w:t>“;</w:t>
      </w:r>
      <w:r w:rsidRPr="00D14114">
        <w:rPr>
          <w:rStyle w:val="FootnoteReference"/>
          <w:lang w:val="sr-Cyrl-RS" w:eastAsia="en-GB"/>
        </w:rPr>
        <w:footnoteReference w:id="898"/>
      </w:r>
      <w:r w:rsidRPr="00D14114">
        <w:rPr>
          <w:lang w:val="sr-Latn-RS"/>
        </w:rPr>
        <w:t xml:space="preserve"> „с</w:t>
      </w:r>
      <w:r w:rsidRPr="00D14114">
        <w:rPr>
          <w:lang w:val="ru-RU" w:eastAsia="en-GB"/>
        </w:rPr>
        <w:t>тручни саветник је дужан</w:t>
      </w:r>
      <w:r w:rsidRPr="00D14114">
        <w:rPr>
          <w:lang w:val="sr-Cyrl-RS" w:eastAsia="en-GB"/>
        </w:rPr>
        <w:t xml:space="preserve"> ...</w:t>
      </w:r>
      <w:r w:rsidRPr="00D14114">
        <w:rPr>
          <w:lang w:val="ru-RU" w:eastAsia="en-GB"/>
        </w:rPr>
        <w:t xml:space="preserve"> </w:t>
      </w:r>
      <w:r w:rsidRPr="00D14114">
        <w:rPr>
          <w:lang w:val="sr-Cyrl-RS" w:eastAsia="en-GB"/>
        </w:rPr>
        <w:t xml:space="preserve">да </w:t>
      </w:r>
      <w:r w:rsidRPr="00D14114">
        <w:rPr>
          <w:lang w:val="ru-RU" w:eastAsia="en-GB"/>
        </w:rPr>
        <w:t>не</w:t>
      </w:r>
      <w:r w:rsidRPr="00D14114">
        <w:rPr>
          <w:lang w:val="sr-Cyrl-RS" w:eastAsia="en-GB"/>
        </w:rPr>
        <w:t xml:space="preserve"> </w:t>
      </w:r>
      <w:r w:rsidRPr="00D14114">
        <w:rPr>
          <w:lang w:val="ru-RU" w:eastAsia="en-GB"/>
        </w:rPr>
        <w:t>злоупотребљава своја права</w:t>
      </w:r>
      <w:r w:rsidRPr="00D14114">
        <w:rPr>
          <w:lang w:val="sr-Cyrl-RS" w:eastAsia="en-GB"/>
        </w:rPr>
        <w:t xml:space="preserve"> </w:t>
      </w:r>
      <w:r w:rsidRPr="00D14114">
        <w:rPr>
          <w:lang w:val="ru-RU" w:eastAsia="en-GB"/>
        </w:rPr>
        <w:t>и да не одуговлачи поступак</w:t>
      </w:r>
      <w:r w:rsidRPr="00D14114">
        <w:rPr>
          <w:lang w:val="sr-Cyrl-RS" w:eastAsia="en-GB"/>
        </w:rPr>
        <w:t>“,</w:t>
      </w:r>
      <w:r w:rsidRPr="00D14114">
        <w:rPr>
          <w:rStyle w:val="FootnoteReference"/>
          <w:lang w:val="ru-RU" w:eastAsia="en-GB"/>
        </w:rPr>
        <w:footnoteReference w:id="899"/>
      </w:r>
      <w:r w:rsidRPr="00D14114">
        <w:rPr>
          <w:lang w:val="sr-Cyrl-RS" w:eastAsia="en-GB"/>
        </w:rPr>
        <w:t xml:space="preserve"> „ј</w:t>
      </w:r>
      <w:r w:rsidRPr="00D14114">
        <w:rPr>
          <w:lang w:val="ru-RU" w:eastAsia="en-GB"/>
        </w:rPr>
        <w:t>авни тужилац, државни и други органи, односно правна лица дужни су приликом</w:t>
      </w:r>
      <w:r w:rsidRPr="00D14114">
        <w:rPr>
          <w:lang w:val="sr-Cyrl-RS"/>
        </w:rPr>
        <w:t xml:space="preserve"> </w:t>
      </w:r>
      <w:r w:rsidRPr="00D14114">
        <w:rPr>
          <w:lang w:val="ru-RU" w:eastAsia="en-GB"/>
        </w:rPr>
        <w:t>прикупљања обавештења, односно давања података да поступају обазриво, водећи рачуна</w:t>
      </w:r>
      <w:r w:rsidRPr="00D14114">
        <w:rPr>
          <w:lang w:val="sr-Cyrl-RS"/>
        </w:rPr>
        <w:t xml:space="preserve"> </w:t>
      </w:r>
      <w:r w:rsidRPr="00D14114">
        <w:rPr>
          <w:lang w:val="ru-RU" w:eastAsia="en-GB"/>
        </w:rPr>
        <w:t>да се не нашкоди части и угледу лица на које се ови подаци односе</w:t>
      </w:r>
      <w:r w:rsidRPr="00D14114">
        <w:rPr>
          <w:lang w:val="sr-Cyrl-RS" w:eastAsia="en-GB"/>
        </w:rPr>
        <w:t>“,</w:t>
      </w:r>
      <w:r w:rsidRPr="00D14114">
        <w:rPr>
          <w:rStyle w:val="FootnoteReference"/>
          <w:lang w:val="ru-RU" w:eastAsia="en-GB"/>
        </w:rPr>
        <w:footnoteReference w:id="900"/>
      </w:r>
      <w:r w:rsidRPr="00D14114">
        <w:rPr>
          <w:lang w:val="sr-Cyrl-RS" w:eastAsia="en-GB"/>
        </w:rPr>
        <w:t xml:space="preserve"> и сл.)</w:t>
      </w:r>
      <w:r w:rsidRPr="00D14114">
        <w:rPr>
          <w:lang w:val="sr-Latn-RS"/>
        </w:rPr>
        <w:t>, или на конкретне процесне ситуације (</w:t>
      </w:r>
      <w:r w:rsidRPr="00D14114">
        <w:rPr>
          <w:lang w:val="sr-Cyrl-RS" w:eastAsia="en-GB"/>
        </w:rPr>
        <w:t>„о</w:t>
      </w:r>
      <w:r w:rsidRPr="00D14114">
        <w:rPr>
          <w:lang w:val="ru-RU" w:eastAsia="en-GB"/>
        </w:rPr>
        <w:t>птужба, предлог, правни лек и друга изјава или саопштење</w:t>
      </w:r>
      <w:r w:rsidRPr="00D14114">
        <w:rPr>
          <w:lang w:val="sr-Cyrl-RS" w:eastAsia="en-GB"/>
        </w:rPr>
        <w:t xml:space="preserve"> ...</w:t>
      </w:r>
      <w:r w:rsidRPr="00D14114">
        <w:rPr>
          <w:lang w:val="ru-RU" w:eastAsia="en-GB"/>
        </w:rPr>
        <w:t xml:space="preserve"> мора</w:t>
      </w:r>
      <w:r w:rsidRPr="00D14114">
        <w:rPr>
          <w:lang w:val="sr-Cyrl-RS" w:eastAsia="en-GB"/>
        </w:rPr>
        <w:t>ју</w:t>
      </w:r>
      <w:r w:rsidRPr="00D14114">
        <w:rPr>
          <w:lang w:val="ru-RU" w:eastAsia="en-GB"/>
        </w:rPr>
        <w:t xml:space="preserve"> бити разумљив</w:t>
      </w:r>
      <w:r w:rsidRPr="00D14114">
        <w:rPr>
          <w:lang w:val="sr-Cyrl-RS" w:eastAsia="en-GB"/>
        </w:rPr>
        <w:t>и</w:t>
      </w:r>
      <w:r w:rsidRPr="00D14114">
        <w:rPr>
          <w:lang w:val="ru-RU" w:eastAsia="en-GB"/>
        </w:rPr>
        <w:t xml:space="preserve"> и садржати све што је потребно да</w:t>
      </w:r>
      <w:r w:rsidRPr="00D14114">
        <w:rPr>
          <w:lang w:val="sr-Cyrl-RS"/>
        </w:rPr>
        <w:t xml:space="preserve"> </w:t>
      </w:r>
      <w:r w:rsidRPr="00D14114">
        <w:rPr>
          <w:lang w:val="ru-RU" w:eastAsia="en-GB"/>
        </w:rPr>
        <w:t>би се по њ</w:t>
      </w:r>
      <w:r w:rsidRPr="00D14114">
        <w:rPr>
          <w:lang w:val="sr-Cyrl-RS" w:eastAsia="en-GB"/>
        </w:rPr>
        <w:t>има</w:t>
      </w:r>
      <w:r w:rsidRPr="00D14114">
        <w:rPr>
          <w:lang w:val="ru-RU" w:eastAsia="en-GB"/>
        </w:rPr>
        <w:t xml:space="preserve"> могло поступити</w:t>
      </w:r>
      <w:r w:rsidRPr="00D14114">
        <w:rPr>
          <w:lang w:val="sr-Cyrl-RS" w:eastAsia="en-GB"/>
        </w:rPr>
        <w:t>“</w:t>
      </w:r>
      <w:r w:rsidRPr="00D14114">
        <w:rPr>
          <w:rStyle w:val="FootnoteReference"/>
          <w:lang w:val="ru-RU" w:eastAsia="en-GB"/>
        </w:rPr>
        <w:footnoteReference w:id="901"/>
      </w:r>
      <w:r w:rsidRPr="00D14114">
        <w:rPr>
          <w:lang w:val="sr-Cyrl-RS" w:eastAsia="en-GB"/>
        </w:rPr>
        <w:t>).</w:t>
      </w:r>
    </w:p>
    <w:p w:rsidR="00C730DC" w:rsidRPr="00517A01" w:rsidRDefault="00C730DC" w:rsidP="0039208F">
      <w:pPr>
        <w:spacing w:line="360" w:lineRule="auto"/>
        <w:ind w:firstLine="720"/>
        <w:jc w:val="both"/>
        <w:rPr>
          <w:lang w:val="sr-Latn-RS"/>
        </w:rPr>
      </w:pPr>
      <w:r w:rsidRPr="00BA7EAA">
        <w:rPr>
          <w:lang w:val="sr-Latn-RS"/>
        </w:rPr>
        <w:t xml:space="preserve">Једном речју, </w:t>
      </w:r>
      <w:r w:rsidRPr="00BA7EAA">
        <w:rPr>
          <w:lang w:val="sr-Cyrl-RS"/>
        </w:rPr>
        <w:t xml:space="preserve">нормативна дефиниција процесне злоупотребе у </w:t>
      </w:r>
      <w:r w:rsidR="007F6CBD">
        <w:rPr>
          <w:lang w:val="sr-Cyrl-RS"/>
        </w:rPr>
        <w:t xml:space="preserve">Законику о кривичном поступку </w:t>
      </w:r>
      <w:r w:rsidRPr="00BA7EAA">
        <w:rPr>
          <w:lang w:val="sr-Cyrl-RS"/>
        </w:rPr>
        <w:t>је неопходна за нормално, законито и правично остваривање кривичног поступка.</w:t>
      </w:r>
    </w:p>
    <w:p w:rsidR="00C730DC" w:rsidRDefault="00C730DC" w:rsidP="00C730DC">
      <w:pPr>
        <w:ind w:firstLine="720"/>
        <w:jc w:val="both"/>
        <w:rPr>
          <w:lang w:val="sr-Latn-RS"/>
        </w:rPr>
      </w:pPr>
    </w:p>
    <w:p w:rsidR="00C730DC" w:rsidRPr="00E15D40" w:rsidRDefault="00495623" w:rsidP="00E15D40">
      <w:pPr>
        <w:pStyle w:val="Heading5"/>
        <w:ind w:firstLine="720"/>
        <w:rPr>
          <w:rFonts w:ascii="Times New Roman" w:hAnsi="Times New Roman" w:cs="Times New Roman"/>
          <w:b/>
          <w:color w:val="auto"/>
          <w:lang w:val="sr-Latn-RS"/>
        </w:rPr>
      </w:pPr>
      <w:bookmarkStart w:id="197" w:name="_Toc5883489"/>
      <w:r w:rsidRPr="00E15D40">
        <w:rPr>
          <w:rFonts w:ascii="Times New Roman" w:hAnsi="Times New Roman" w:cs="Times New Roman"/>
          <w:b/>
          <w:color w:val="auto"/>
          <w:lang w:val="sr-Latn-RS"/>
        </w:rPr>
        <w:t>1.2.3. Позитивис</w:t>
      </w:r>
      <w:r w:rsidR="00C730DC" w:rsidRPr="00E15D40">
        <w:rPr>
          <w:rFonts w:ascii="Times New Roman" w:hAnsi="Times New Roman" w:cs="Times New Roman"/>
          <w:b/>
          <w:color w:val="auto"/>
          <w:lang w:val="sr-Latn-RS"/>
        </w:rPr>
        <w:t>ање кривичнопроцесних злоупотреба</w:t>
      </w:r>
      <w:bookmarkEnd w:id="197"/>
    </w:p>
    <w:p w:rsidR="00C730DC" w:rsidRPr="0084726A" w:rsidRDefault="00C730DC" w:rsidP="00C730DC">
      <w:pPr>
        <w:ind w:firstLine="720"/>
        <w:jc w:val="both"/>
        <w:rPr>
          <w:lang w:val="sr-Latn-RS"/>
        </w:rPr>
      </w:pPr>
    </w:p>
    <w:p w:rsidR="00C730DC" w:rsidRPr="0084726A" w:rsidRDefault="00C80E3C" w:rsidP="0039208F">
      <w:pPr>
        <w:spacing w:line="360" w:lineRule="auto"/>
        <w:ind w:firstLine="720"/>
        <w:jc w:val="both"/>
        <w:rPr>
          <w:lang w:val="sr-Cyrl-RS"/>
        </w:rPr>
      </w:pPr>
      <w:r w:rsidRPr="0084726A">
        <w:rPr>
          <w:lang w:val="sr-Cyrl-RS"/>
        </w:rPr>
        <w:t>Већ смо навели</w:t>
      </w:r>
      <w:r w:rsidRPr="0084726A">
        <w:rPr>
          <w:rStyle w:val="FootnoteReference"/>
          <w:lang w:val="sr-Cyrl-RS"/>
        </w:rPr>
        <w:footnoteReference w:id="902"/>
      </w:r>
      <w:r w:rsidRPr="0084726A">
        <w:rPr>
          <w:lang w:val="sr-Cyrl-RS"/>
        </w:rPr>
        <w:t xml:space="preserve"> да у</w:t>
      </w:r>
      <w:r w:rsidR="00C730DC" w:rsidRPr="0084726A">
        <w:rPr>
          <w:lang w:val="sr-Cyrl-RS"/>
        </w:rPr>
        <w:t xml:space="preserve"> процесноправној теорији </w:t>
      </w:r>
      <w:r w:rsidRPr="0084726A">
        <w:rPr>
          <w:lang w:val="sr-Cyrl-RS"/>
        </w:rPr>
        <w:t>грађанског судског поступка</w:t>
      </w:r>
      <w:r w:rsidR="00C730DC" w:rsidRPr="0084726A">
        <w:rPr>
          <w:lang w:val="sr-Cyrl-RS"/>
        </w:rPr>
        <w:t xml:space="preserve"> постоје схватања да процесне злоупотребе у процесном закону треба да се пропишу у виду „општег деликта“, односно, ф</w:t>
      </w:r>
      <w:r w:rsidR="00C730DC" w:rsidRPr="0084726A">
        <w:rPr>
          <w:lang w:val="sr-Cyrl-CS"/>
        </w:rPr>
        <w:t>ормулисање</w:t>
      </w:r>
      <w:r w:rsidR="00C730DC" w:rsidRPr="0084726A">
        <w:rPr>
          <w:lang w:val="sr-Cyrl-RS"/>
        </w:rPr>
        <w:t>м</w:t>
      </w:r>
      <w:r w:rsidR="00C730DC" w:rsidRPr="0084726A">
        <w:rPr>
          <w:lang w:val="sr-Cyrl-CS"/>
        </w:rPr>
        <w:t xml:space="preserve"> опште нормативне дефиниције злоупотребе процесних права</w:t>
      </w:r>
      <w:r w:rsidR="00C730DC" w:rsidRPr="0084726A">
        <w:rPr>
          <w:lang w:val="sr-Cyrl-RS"/>
        </w:rPr>
        <w:t>, и у виду „посебних деликата“, односно, посебних, конкретних случајева процесних злоупотреба</w:t>
      </w:r>
      <w:r w:rsidR="00C730DC" w:rsidRPr="0084726A">
        <w:rPr>
          <w:rStyle w:val="FootnoteReference"/>
          <w:lang w:val="sr-Cyrl-RS"/>
        </w:rPr>
        <w:footnoteReference w:id="903"/>
      </w:r>
      <w:r w:rsidR="00C730DC" w:rsidRPr="0084726A">
        <w:rPr>
          <w:lang w:val="sr-Cyrl-RS"/>
        </w:rPr>
        <w:t xml:space="preserve"> </w:t>
      </w:r>
      <w:r w:rsidRPr="0084726A">
        <w:rPr>
          <w:lang w:val="sr-Cyrl-RS"/>
        </w:rPr>
        <w:t>(</w:t>
      </w:r>
      <w:r w:rsidR="00C730DC" w:rsidRPr="0084726A">
        <w:rPr>
          <w:lang w:val="sr-Cyrl-RS"/>
        </w:rPr>
        <w:t xml:space="preserve">на сличан начин на који су у посебном </w:t>
      </w:r>
      <w:r w:rsidR="00C730DC" w:rsidRPr="0084726A">
        <w:rPr>
          <w:lang w:val="sr-Cyrl-RS"/>
        </w:rPr>
        <w:lastRenderedPageBreak/>
        <w:t>делу кривичног закона прописана поједина кривична дела</w:t>
      </w:r>
      <w:r w:rsidRPr="0084726A">
        <w:rPr>
          <w:lang w:val="sr-Cyrl-RS"/>
        </w:rPr>
        <w:t>)</w:t>
      </w:r>
      <w:r w:rsidR="00C730DC" w:rsidRPr="0084726A">
        <w:rPr>
          <w:lang w:val="sr-Cyrl-RS"/>
        </w:rPr>
        <w:t>. Схватање полази од става да је правна природа процесних злоупотреба у судском поступку деликтна, односно, да су противправност, процесни деликти.</w:t>
      </w:r>
    </w:p>
    <w:p w:rsidR="00C730DC" w:rsidRPr="0084726A" w:rsidRDefault="00C80E3C" w:rsidP="0039208F">
      <w:pPr>
        <w:spacing w:line="360" w:lineRule="auto"/>
        <w:ind w:firstLine="720"/>
        <w:jc w:val="both"/>
        <w:rPr>
          <w:lang w:val="sr-Cyrl-RS"/>
        </w:rPr>
      </w:pPr>
      <w:r w:rsidRPr="0084726A">
        <w:rPr>
          <w:lang w:val="sr-Cyrl-RS"/>
        </w:rPr>
        <w:t xml:space="preserve">Међутим, </w:t>
      </w:r>
      <w:r w:rsidR="00C730DC" w:rsidRPr="0084726A">
        <w:rPr>
          <w:lang w:val="sr-Cyrl-RS"/>
        </w:rPr>
        <w:t xml:space="preserve">правна природа злоупотребе права, па самим тим и процесних злоупотреба у судском поступку, није деликтна. </w:t>
      </w:r>
      <w:r w:rsidR="00C730DC" w:rsidRPr="0084726A">
        <w:rPr>
          <w:lang w:val="sr-Latn-RS"/>
        </w:rPr>
        <w:t>П</w:t>
      </w:r>
      <w:r w:rsidR="00C730DC" w:rsidRPr="0084726A">
        <w:rPr>
          <w:lang w:val="sr-Cyrl-RS"/>
        </w:rPr>
        <w:t>роцесне злоупотребе</w:t>
      </w:r>
      <w:r w:rsidR="0084726A" w:rsidRPr="0084726A">
        <w:rPr>
          <w:lang w:val="sr-Cyrl-RS"/>
        </w:rPr>
        <w:t xml:space="preserve"> не могу</w:t>
      </w:r>
      <w:r w:rsidR="00495623">
        <w:rPr>
          <w:lang w:val="sr-Cyrl-RS"/>
        </w:rPr>
        <w:t xml:space="preserve"> да се позитивишу</w:t>
      </w:r>
      <w:r w:rsidR="00C730DC" w:rsidRPr="0084726A">
        <w:rPr>
          <w:lang w:val="sr-Cyrl-RS"/>
        </w:rPr>
        <w:t xml:space="preserve"> као „посебни случајеви“, односно „посебни деликти“, на исти начин као што не могу да се </w:t>
      </w:r>
      <w:r w:rsidR="00C730DC" w:rsidRPr="0084726A">
        <w:rPr>
          <w:i/>
          <w:lang w:val="sr-Cyrl-RS"/>
        </w:rPr>
        <w:t xml:space="preserve">in concreto </w:t>
      </w:r>
      <w:r w:rsidR="00495623">
        <w:rPr>
          <w:lang w:val="sr-Cyrl-RS"/>
        </w:rPr>
        <w:t>позитивишу</w:t>
      </w:r>
      <w:r w:rsidR="00C730DC" w:rsidRPr="0084726A">
        <w:rPr>
          <w:lang w:val="sr-Cyrl-RS"/>
        </w:rPr>
        <w:t xml:space="preserve"> посебни случајеви прекорачења, ексцеса забрањеног </w:t>
      </w:r>
      <w:r w:rsidR="0084726A" w:rsidRPr="0084726A">
        <w:rPr>
          <w:lang w:val="sr-Cyrl-RS"/>
        </w:rPr>
        <w:t>– нужне одбране и крајње нужде.</w:t>
      </w:r>
    </w:p>
    <w:p w:rsidR="00C730DC" w:rsidRPr="0084726A" w:rsidRDefault="00C730DC" w:rsidP="0039208F">
      <w:pPr>
        <w:spacing w:line="360" w:lineRule="auto"/>
        <w:ind w:firstLine="720"/>
        <w:jc w:val="both"/>
        <w:rPr>
          <w:lang w:val="sr-Cyrl-RS"/>
        </w:rPr>
      </w:pPr>
      <w:r w:rsidRPr="0084726A">
        <w:rPr>
          <w:lang w:val="sr-Cyrl-RS"/>
        </w:rPr>
        <w:t xml:space="preserve">Како </w:t>
      </w:r>
      <w:r w:rsidR="00B220F6" w:rsidRPr="0084726A">
        <w:rPr>
          <w:lang w:val="sr-Cyrl-RS"/>
        </w:rPr>
        <w:t xml:space="preserve">се </w:t>
      </w:r>
      <w:r w:rsidRPr="0084726A">
        <w:rPr>
          <w:lang w:val="sr-Cyrl-RS"/>
        </w:rPr>
        <w:t xml:space="preserve">онда </w:t>
      </w:r>
      <w:r w:rsidR="00495623">
        <w:rPr>
          <w:lang w:val="sr-Cyrl-RS"/>
        </w:rPr>
        <w:t>„позитивишу</w:t>
      </w:r>
      <w:r w:rsidRPr="0084726A">
        <w:rPr>
          <w:lang w:val="sr-Cyrl-RS"/>
        </w:rPr>
        <w:t xml:space="preserve">“, чине препознатљивима процесне злоупотребе у </w:t>
      </w:r>
      <w:r w:rsidR="007F6CBD" w:rsidRPr="0084726A">
        <w:rPr>
          <w:lang w:val="sr-Cyrl-RS"/>
        </w:rPr>
        <w:t>закону о кривичном поступку</w:t>
      </w:r>
      <w:r w:rsidRPr="0084726A">
        <w:rPr>
          <w:lang w:val="sr-Cyrl-RS"/>
        </w:rPr>
        <w:t>?</w:t>
      </w:r>
    </w:p>
    <w:p w:rsidR="00C730DC" w:rsidRDefault="00C730DC" w:rsidP="0039208F">
      <w:pPr>
        <w:spacing w:line="360" w:lineRule="auto"/>
        <w:ind w:firstLine="720"/>
        <w:jc w:val="both"/>
        <w:rPr>
          <w:lang w:val="sr-Cyrl-RS" w:eastAsia="en-GB"/>
        </w:rPr>
      </w:pPr>
      <w:r w:rsidRPr="0084726A">
        <w:rPr>
          <w:lang w:val="sr-Cyrl-RS"/>
        </w:rPr>
        <w:t>Прописивањем забране злоупотребе права кроз</w:t>
      </w:r>
      <w:r>
        <w:rPr>
          <w:lang w:val="sr-Cyrl-RS"/>
        </w:rPr>
        <w:t xml:space="preserve"> видове</w:t>
      </w:r>
      <w:r w:rsidRPr="00DD6ED2">
        <w:rPr>
          <w:lang w:val="sr-Cyrl-RS"/>
        </w:rPr>
        <w:t>.</w:t>
      </w:r>
      <w:r>
        <w:rPr>
          <w:rStyle w:val="FootnoteReference"/>
          <w:lang w:val="sr-Cyrl-RS"/>
        </w:rPr>
        <w:footnoteReference w:id="904"/>
      </w:r>
      <w:r w:rsidRPr="00DD6ED2">
        <w:rPr>
          <w:lang w:val="sr-Cyrl-RS"/>
        </w:rPr>
        <w:t xml:space="preserve"> Већ смо навели</w:t>
      </w:r>
      <w:r w:rsidRPr="00DD6ED2">
        <w:rPr>
          <w:rStyle w:val="FootnoteReference"/>
          <w:lang w:val="sr-Cyrl-RS"/>
        </w:rPr>
        <w:footnoteReference w:id="905"/>
      </w:r>
      <w:r>
        <w:rPr>
          <w:lang w:val="sr-Cyrl-RS"/>
        </w:rPr>
        <w:t xml:space="preserve"> да се у </w:t>
      </w:r>
      <w:r w:rsidR="007F6CBD">
        <w:rPr>
          <w:lang w:val="sr-Cyrl-RS"/>
        </w:rPr>
        <w:t xml:space="preserve">Законику о кривичном поступку </w:t>
      </w:r>
      <w:r w:rsidRPr="00DD6ED2">
        <w:rPr>
          <w:lang w:val="sr-Cyrl-RS"/>
        </w:rPr>
        <w:t xml:space="preserve">у појединим одредбама могу препознати забране одређених </w:t>
      </w:r>
      <w:r w:rsidRPr="00CE24B2">
        <w:rPr>
          <w:i/>
          <w:lang w:val="sr-Cyrl-RS"/>
        </w:rPr>
        <w:t xml:space="preserve">видова </w:t>
      </w:r>
      <w:r w:rsidRPr="00DD6ED2">
        <w:rPr>
          <w:lang w:val="sr-Cyrl-RS"/>
        </w:rPr>
        <w:t>процесних злоупотреба. Тако, у одредби у којој је наведено</w:t>
      </w:r>
      <w:r w:rsidRPr="00DD6ED2">
        <w:rPr>
          <w:lang w:val="sr-Cyrl-RS" w:eastAsia="en-GB"/>
        </w:rPr>
        <w:t xml:space="preserve"> да је о</w:t>
      </w:r>
      <w:r w:rsidRPr="00DD6ED2">
        <w:rPr>
          <w:lang w:val="ru-RU" w:eastAsia="en-GB"/>
        </w:rPr>
        <w:t>рган поступка дужан да оштећеног или сведока заштити од увреде, претње и сваког</w:t>
      </w:r>
      <w:r w:rsidRPr="00DD6ED2">
        <w:rPr>
          <w:lang w:val="sr-Cyrl-RS" w:eastAsia="en-GB"/>
        </w:rPr>
        <w:t xml:space="preserve"> </w:t>
      </w:r>
      <w:r w:rsidRPr="00DD6ED2">
        <w:rPr>
          <w:lang w:val="ru-RU" w:eastAsia="en-GB"/>
        </w:rPr>
        <w:t>другог напада</w:t>
      </w:r>
      <w:r w:rsidRPr="00DD6ED2">
        <w:rPr>
          <w:lang w:val="sr-Cyrl-RS" w:eastAsia="en-GB"/>
        </w:rPr>
        <w:t>, те да је суд дужан да у</w:t>
      </w:r>
      <w:r w:rsidRPr="00DD6ED2">
        <w:rPr>
          <w:lang w:val="ru-RU" w:eastAsia="en-GB"/>
        </w:rPr>
        <w:t>чесника у поступку или друго лице које пред органом поступка вређа оштећеног или</w:t>
      </w:r>
      <w:r w:rsidRPr="00DD6ED2">
        <w:rPr>
          <w:lang w:val="sr-Cyrl-RS" w:eastAsia="en-GB"/>
        </w:rPr>
        <w:t xml:space="preserve"> </w:t>
      </w:r>
      <w:r w:rsidRPr="00DD6ED2">
        <w:rPr>
          <w:lang w:val="ru-RU" w:eastAsia="en-GB"/>
        </w:rPr>
        <w:t xml:space="preserve">сведока, прети му или угрожава његову </w:t>
      </w:r>
      <w:r w:rsidRPr="00DD6ED2">
        <w:rPr>
          <w:lang w:val="ru-RU" w:eastAsia="en-GB"/>
        </w:rPr>
        <w:lastRenderedPageBreak/>
        <w:t>безбедност, новчано казни</w:t>
      </w:r>
      <w:r w:rsidRPr="00DD6ED2">
        <w:rPr>
          <w:rStyle w:val="FootnoteReference"/>
          <w:lang w:val="ru-RU" w:eastAsia="en-GB"/>
        </w:rPr>
        <w:footnoteReference w:id="906"/>
      </w:r>
      <w:r w:rsidRPr="00DD6ED2">
        <w:rPr>
          <w:lang w:val="sr-Cyrl-RS" w:eastAsia="en-GB"/>
        </w:rPr>
        <w:t xml:space="preserve"> – законодавац је прописао забрану </w:t>
      </w:r>
      <w:r w:rsidRPr="00DD6ED2">
        <w:rPr>
          <w:i/>
          <w:lang w:val="sr-Cyrl-RS" w:eastAsia="en-GB"/>
        </w:rPr>
        <w:t>неморалног вршења права на испитивање оштећеног или сведока</w:t>
      </w:r>
      <w:r w:rsidRPr="00DD6ED2">
        <w:rPr>
          <w:lang w:val="sr-Cyrl-RS" w:eastAsia="en-GB"/>
        </w:rPr>
        <w:t xml:space="preserve"> и обавезу суда да учиниоца такве злоупотребе</w:t>
      </w:r>
      <w:r w:rsidR="0084726A">
        <w:rPr>
          <w:lang w:val="sr-Cyrl-RS" w:eastAsia="en-GB"/>
        </w:rPr>
        <w:t xml:space="preserve"> казни</w:t>
      </w:r>
      <w:r w:rsidRPr="00DD6ED2">
        <w:rPr>
          <w:lang w:val="sr-Cyrl-RS" w:eastAsia="en-GB"/>
        </w:rPr>
        <w:t xml:space="preserve"> новчано</w:t>
      </w:r>
      <w:r w:rsidR="0084726A">
        <w:rPr>
          <w:lang w:val="sr-Cyrl-RS" w:eastAsia="en-GB"/>
        </w:rPr>
        <w:t>м казном</w:t>
      </w:r>
      <w:r w:rsidRPr="00DD6ED2">
        <w:rPr>
          <w:lang w:val="sr-Cyrl-RS" w:eastAsia="en-GB"/>
        </w:rPr>
        <w:t>. У одредби у којој је наведено да се п</w:t>
      </w:r>
      <w:r w:rsidRPr="00DD6ED2">
        <w:rPr>
          <w:lang w:val="ru-RU" w:eastAsia="en-GB"/>
        </w:rPr>
        <w:t>ретресање врши обазриво, уз поштовање достојанства личности и права на</w:t>
      </w:r>
      <w:r w:rsidRPr="00DD6ED2">
        <w:rPr>
          <w:lang w:val="sr-Cyrl-RS" w:eastAsia="en-GB"/>
        </w:rPr>
        <w:t xml:space="preserve"> </w:t>
      </w:r>
      <w:r w:rsidRPr="00DD6ED2">
        <w:rPr>
          <w:lang w:val="ru-RU" w:eastAsia="en-GB"/>
        </w:rPr>
        <w:t xml:space="preserve">интимност </w:t>
      </w:r>
      <w:r>
        <w:rPr>
          <w:lang w:val="sr-Cyrl-RS" w:eastAsia="en-GB"/>
        </w:rPr>
        <w:t xml:space="preserve">(приватност) </w:t>
      </w:r>
      <w:r w:rsidRPr="00DD6ED2">
        <w:rPr>
          <w:lang w:val="ru-RU" w:eastAsia="en-GB"/>
        </w:rPr>
        <w:t>и без непотребног ремећења кућног реда</w:t>
      </w:r>
      <w:r w:rsidRPr="00DD6ED2">
        <w:rPr>
          <w:lang w:val="sr-Cyrl-RS" w:eastAsia="en-GB"/>
        </w:rPr>
        <w:t xml:space="preserve">, </w:t>
      </w:r>
      <w:r w:rsidRPr="00DD6ED2">
        <w:rPr>
          <w:lang w:val="ru-RU" w:eastAsia="en-GB"/>
        </w:rPr>
        <w:t>по правилу дању,</w:t>
      </w:r>
      <w:r w:rsidRPr="00DD6ED2">
        <w:rPr>
          <w:lang w:val="sr-Cyrl-RS" w:eastAsia="en-GB"/>
        </w:rPr>
        <w:t xml:space="preserve"> </w:t>
      </w:r>
      <w:r w:rsidRPr="00DD6ED2">
        <w:rPr>
          <w:lang w:val="ru-RU" w:eastAsia="en-GB"/>
        </w:rPr>
        <w:t>а изузетно и ноћу, ако је дању започето па није довршено или</w:t>
      </w:r>
      <w:r w:rsidRPr="00DD6ED2">
        <w:rPr>
          <w:lang w:val="sr-Cyrl-RS" w:eastAsia="en-GB"/>
        </w:rPr>
        <w:t xml:space="preserve"> </w:t>
      </w:r>
      <w:r w:rsidRPr="00DD6ED2">
        <w:rPr>
          <w:lang w:val="ru-RU" w:eastAsia="en-GB"/>
        </w:rPr>
        <w:t>је то одређено наредбом за претресање</w:t>
      </w:r>
      <w:r w:rsidRPr="00DD6ED2">
        <w:rPr>
          <w:lang w:val="sr-Cyrl-RS" w:eastAsia="en-GB"/>
        </w:rPr>
        <w:t>, з</w:t>
      </w:r>
      <w:r w:rsidRPr="00DD6ED2">
        <w:rPr>
          <w:lang w:val="ru-RU" w:eastAsia="en-GB"/>
        </w:rPr>
        <w:t>акључане</w:t>
      </w:r>
      <w:r w:rsidRPr="00F42112">
        <w:rPr>
          <w:lang w:val="ru-RU" w:eastAsia="en-GB"/>
        </w:rPr>
        <w:t xml:space="preserve"> просторије, намештај или друге ствари отвориће се силом само ако њихов</w:t>
      </w:r>
      <w:r w:rsidRPr="00F42112">
        <w:rPr>
          <w:lang w:val="sr-Cyrl-RS" w:eastAsia="en-GB"/>
        </w:rPr>
        <w:t xml:space="preserve"> </w:t>
      </w:r>
      <w:r w:rsidRPr="00F42112">
        <w:rPr>
          <w:lang w:val="ru-RU" w:eastAsia="en-GB"/>
        </w:rPr>
        <w:t>држалац није присутан или неће добровољно да их отвори</w:t>
      </w:r>
      <w:r>
        <w:rPr>
          <w:lang w:val="sr-Cyrl-RS" w:eastAsia="en-GB"/>
        </w:rPr>
        <w:t>, при том</w:t>
      </w:r>
      <w:r w:rsidRPr="00F42112">
        <w:rPr>
          <w:lang w:val="ru-RU" w:eastAsia="en-GB"/>
        </w:rPr>
        <w:t xml:space="preserve"> </w:t>
      </w:r>
      <w:r>
        <w:rPr>
          <w:lang w:val="sr-Cyrl-RS" w:eastAsia="en-GB"/>
        </w:rPr>
        <w:t xml:space="preserve">ће се </w:t>
      </w:r>
      <w:r>
        <w:rPr>
          <w:lang w:val="ru-RU" w:eastAsia="en-GB"/>
        </w:rPr>
        <w:t>избегаваће</w:t>
      </w:r>
      <w:r w:rsidRPr="00F42112">
        <w:rPr>
          <w:lang w:val="ru-RU" w:eastAsia="en-GB"/>
        </w:rPr>
        <w:t xml:space="preserve"> непотребно оштећење</w:t>
      </w:r>
      <w:r w:rsidRPr="00F42112">
        <w:rPr>
          <w:rStyle w:val="FootnoteReference"/>
          <w:lang w:val="ru-RU" w:eastAsia="en-GB"/>
        </w:rPr>
        <w:footnoteReference w:id="907"/>
      </w:r>
      <w:r>
        <w:rPr>
          <w:lang w:val="sr-Cyrl-RS" w:eastAsia="en-GB"/>
        </w:rPr>
        <w:t xml:space="preserve"> – законодавац је прописао забрану </w:t>
      </w:r>
      <w:r w:rsidRPr="00F42112">
        <w:rPr>
          <w:i/>
          <w:lang w:val="sr-Cyrl-RS" w:eastAsia="en-GB"/>
        </w:rPr>
        <w:t>неморално</w:t>
      </w:r>
      <w:r>
        <w:rPr>
          <w:i/>
          <w:lang w:val="sr-Cyrl-RS" w:eastAsia="en-GB"/>
        </w:rPr>
        <w:t xml:space="preserve">г, </w:t>
      </w:r>
      <w:r w:rsidRPr="00F42112">
        <w:rPr>
          <w:i/>
          <w:lang w:val="sr-Cyrl-RS" w:eastAsia="en-GB"/>
        </w:rPr>
        <w:t>непримерено</w:t>
      </w:r>
      <w:r>
        <w:rPr>
          <w:i/>
          <w:lang w:val="sr-Cyrl-RS" w:eastAsia="en-GB"/>
        </w:rPr>
        <w:t>г и</w:t>
      </w:r>
      <w:r w:rsidRPr="00F42112">
        <w:rPr>
          <w:lang w:val="sr-Cyrl-RS" w:eastAsia="en-GB"/>
        </w:rPr>
        <w:t xml:space="preserve"> </w:t>
      </w:r>
      <w:r w:rsidRPr="00F42112">
        <w:rPr>
          <w:i/>
          <w:lang w:val="sr-Cyrl-RS" w:eastAsia="en-GB"/>
        </w:rPr>
        <w:t>несразмерно</w:t>
      </w:r>
      <w:r>
        <w:rPr>
          <w:i/>
          <w:lang w:val="sr-Cyrl-RS" w:eastAsia="en-GB"/>
        </w:rPr>
        <w:t>г вршења права на претресање</w:t>
      </w:r>
      <w:r w:rsidRPr="00F42112">
        <w:rPr>
          <w:lang w:val="sr-Cyrl-RS" w:eastAsia="en-GB"/>
        </w:rPr>
        <w:t>.</w:t>
      </w:r>
      <w:r>
        <w:rPr>
          <w:lang w:val="sr-Cyrl-RS" w:eastAsia="en-GB"/>
        </w:rPr>
        <w:t xml:space="preserve"> Или, у одредби у којој је наведено </w:t>
      </w:r>
      <w:r>
        <w:rPr>
          <w:lang w:val="sr-Cyrl-RS"/>
        </w:rPr>
        <w:t>да п</w:t>
      </w:r>
      <w:r w:rsidRPr="0048261D">
        <w:rPr>
          <w:lang w:val="ru-RU" w:eastAsia="en-GB"/>
        </w:rPr>
        <w:t>редседник већа може прекинути лице које у својој завршној</w:t>
      </w:r>
      <w:r>
        <w:rPr>
          <w:b/>
          <w:lang w:val="sr-Cyrl-RS"/>
        </w:rPr>
        <w:t xml:space="preserve"> </w:t>
      </w:r>
      <w:r w:rsidRPr="0048261D">
        <w:rPr>
          <w:lang w:val="ru-RU" w:eastAsia="en-GB"/>
        </w:rPr>
        <w:t>речи прекорачи одобрено време, или вређа јавни р</w:t>
      </w:r>
      <w:r>
        <w:rPr>
          <w:lang w:val="ru-RU" w:eastAsia="en-GB"/>
        </w:rPr>
        <w:t>ед и морал,</w:t>
      </w:r>
      <w:r w:rsidRPr="0048261D">
        <w:rPr>
          <w:lang w:val="ru-RU" w:eastAsia="en-GB"/>
        </w:rPr>
        <w:t xml:space="preserve"> вређа другога, или се</w:t>
      </w:r>
      <w:r>
        <w:rPr>
          <w:b/>
          <w:lang w:val="sr-Cyrl-RS"/>
        </w:rPr>
        <w:t xml:space="preserve"> </w:t>
      </w:r>
      <w:r w:rsidRPr="0048261D">
        <w:rPr>
          <w:lang w:val="ru-RU" w:eastAsia="en-GB"/>
        </w:rPr>
        <w:t>упушта у понављање или излагање које очигледно није у вези са предметом</w:t>
      </w:r>
      <w:r>
        <w:rPr>
          <w:rStyle w:val="FootnoteReference"/>
          <w:lang w:val="sr-Cyrl-RS" w:eastAsia="en-GB"/>
        </w:rPr>
        <w:footnoteReference w:id="908"/>
      </w:r>
      <w:r>
        <w:rPr>
          <w:lang w:val="sr-Cyrl-RS" w:eastAsia="en-GB"/>
        </w:rPr>
        <w:t xml:space="preserve"> – законодавац је прописао забрну </w:t>
      </w:r>
      <w:r w:rsidRPr="00FD38F5">
        <w:rPr>
          <w:i/>
          <w:lang w:val="sr-Cyrl-RS" w:eastAsia="en-GB"/>
        </w:rPr>
        <w:t>непримерено</w:t>
      </w:r>
      <w:r>
        <w:rPr>
          <w:i/>
          <w:lang w:val="sr-Cyrl-RS" w:eastAsia="en-GB"/>
        </w:rPr>
        <w:t xml:space="preserve">г, </w:t>
      </w:r>
      <w:r w:rsidRPr="00FD38F5">
        <w:rPr>
          <w:i/>
          <w:lang w:val="sr-Cyrl-RS" w:eastAsia="en-GB"/>
        </w:rPr>
        <w:t>неморално</w:t>
      </w:r>
      <w:r>
        <w:rPr>
          <w:i/>
          <w:lang w:val="sr-Cyrl-RS" w:eastAsia="en-GB"/>
        </w:rPr>
        <w:t>г и</w:t>
      </w:r>
      <w:r>
        <w:rPr>
          <w:lang w:val="sr-Cyrl-RS" w:eastAsia="en-GB"/>
        </w:rPr>
        <w:t xml:space="preserve"> </w:t>
      </w:r>
      <w:r w:rsidRPr="00FD38F5">
        <w:rPr>
          <w:i/>
          <w:lang w:val="sr-Cyrl-RS" w:eastAsia="en-GB"/>
        </w:rPr>
        <w:t>противциљно</w:t>
      </w:r>
      <w:r>
        <w:rPr>
          <w:i/>
          <w:lang w:val="sr-Cyrl-RS" w:eastAsia="en-GB"/>
        </w:rPr>
        <w:t>г вршења права на завршну реч</w:t>
      </w:r>
      <w:r>
        <w:rPr>
          <w:lang w:val="sr-Cyrl-RS" w:eastAsia="en-GB"/>
        </w:rPr>
        <w:t>.</w:t>
      </w:r>
      <w:r>
        <w:rPr>
          <w:rStyle w:val="FootnoteReference"/>
          <w:lang w:val="sr-Cyrl-RS" w:eastAsia="en-GB"/>
        </w:rPr>
        <w:footnoteReference w:id="909"/>
      </w:r>
      <w:r>
        <w:rPr>
          <w:lang w:val="sr-Cyrl-RS" w:eastAsia="en-GB"/>
        </w:rPr>
        <w:t xml:space="preserve"> Одредбом у којој је наведено да се п</w:t>
      </w:r>
      <w:r w:rsidRPr="004B1F21">
        <w:rPr>
          <w:lang w:val="ru-RU" w:eastAsia="en-GB"/>
        </w:rPr>
        <w:t>ритвор може одредити само ако</w:t>
      </w:r>
      <w:r>
        <w:rPr>
          <w:lang w:val="sr-Cyrl-RS" w:eastAsia="en-GB"/>
        </w:rPr>
        <w:t xml:space="preserve"> </w:t>
      </w:r>
      <w:r w:rsidRPr="004B1F21">
        <w:rPr>
          <w:lang w:val="ru-RU" w:eastAsia="en-GB"/>
        </w:rPr>
        <w:t>се иста сврха не може остварити другом мером</w:t>
      </w:r>
      <w:r>
        <w:rPr>
          <w:rStyle w:val="FootnoteReference"/>
          <w:lang w:val="ru-RU" w:eastAsia="en-GB"/>
        </w:rPr>
        <w:footnoteReference w:id="910"/>
      </w:r>
      <w:r>
        <w:rPr>
          <w:lang w:val="sr-Cyrl-RS" w:eastAsia="en-GB"/>
        </w:rPr>
        <w:t xml:space="preserve"> – законодавац је прописао </w:t>
      </w:r>
      <w:r w:rsidRPr="0084726A">
        <w:rPr>
          <w:i/>
          <w:lang w:val="sr-Cyrl-RS" w:eastAsia="en-GB"/>
        </w:rPr>
        <w:t>забрану</w:t>
      </w:r>
      <w:r w:rsidR="0084726A" w:rsidRPr="0084726A">
        <w:rPr>
          <w:i/>
          <w:lang w:val="sr-Cyrl-RS" w:eastAsia="en-GB"/>
        </w:rPr>
        <w:t xml:space="preserve"> злоупотребе</w:t>
      </w:r>
      <w:r w:rsidRPr="0084726A">
        <w:rPr>
          <w:i/>
          <w:lang w:val="sr-Cyrl-RS" w:eastAsia="en-GB"/>
        </w:rPr>
        <w:t xml:space="preserve"> </w:t>
      </w:r>
      <w:r w:rsidR="0084726A">
        <w:rPr>
          <w:i/>
          <w:lang w:val="sr-Cyrl-RS" w:eastAsia="en-GB"/>
        </w:rPr>
        <w:t>несразмерним вршењем</w:t>
      </w:r>
      <w:r w:rsidRPr="004B1F21">
        <w:rPr>
          <w:i/>
          <w:lang w:val="sr-Cyrl-RS" w:eastAsia="en-GB"/>
        </w:rPr>
        <w:t xml:space="preserve"> права на одређивање притвора против </w:t>
      </w:r>
      <w:r w:rsidRPr="0091008A">
        <w:rPr>
          <w:i/>
          <w:lang w:val="sr-Cyrl-RS" w:eastAsia="en-GB"/>
        </w:rPr>
        <w:t>окривљеног</w:t>
      </w:r>
      <w:r w:rsidRPr="0091008A">
        <w:rPr>
          <w:lang w:val="sr-Cyrl-RS" w:eastAsia="en-GB"/>
        </w:rPr>
        <w:t>.</w:t>
      </w:r>
    </w:p>
    <w:p w:rsidR="00C730DC" w:rsidRPr="00E32B1D" w:rsidRDefault="006F0D36" w:rsidP="0039208F">
      <w:pPr>
        <w:spacing w:line="360" w:lineRule="auto"/>
        <w:ind w:firstLine="720"/>
        <w:jc w:val="both"/>
        <w:rPr>
          <w:lang w:val="sr-Cyrl-RS" w:eastAsia="en-GB"/>
        </w:rPr>
      </w:pPr>
      <w:r>
        <w:rPr>
          <w:lang w:val="sr-Cyrl-RS"/>
        </w:rPr>
        <w:t>Н</w:t>
      </w:r>
      <w:r w:rsidR="00C730DC" w:rsidRPr="0091008A">
        <w:rPr>
          <w:lang w:val="sr-Cyrl-RS"/>
        </w:rPr>
        <w:t xml:space="preserve">авели </w:t>
      </w:r>
      <w:r>
        <w:rPr>
          <w:lang w:val="sr-Cyrl-RS"/>
        </w:rPr>
        <w:t xml:space="preserve">смо </w:t>
      </w:r>
      <w:r w:rsidR="00C730DC" w:rsidRPr="0091008A">
        <w:rPr>
          <w:lang w:val="sr-Cyrl-RS"/>
        </w:rPr>
        <w:t>да злоупот</w:t>
      </w:r>
      <w:r w:rsidR="00495623">
        <w:rPr>
          <w:lang w:val="sr-Cyrl-RS"/>
        </w:rPr>
        <w:t>реба права може да се позитивише</w:t>
      </w:r>
      <w:r w:rsidR="00C730DC" w:rsidRPr="0091008A">
        <w:rPr>
          <w:lang w:val="sr-Cyrl-RS"/>
        </w:rPr>
        <w:t xml:space="preserve"> према последици радње злоупотребе и санкцији за злоупотребу.</w:t>
      </w:r>
      <w:r w:rsidR="00C730DC" w:rsidRPr="0091008A">
        <w:rPr>
          <w:rStyle w:val="FootnoteReference"/>
          <w:lang w:val="sr-Cyrl-RS"/>
        </w:rPr>
        <w:footnoteReference w:id="911"/>
      </w:r>
      <w:r w:rsidR="00C730DC" w:rsidRPr="0091008A">
        <w:rPr>
          <w:lang w:val="sr-Cyrl-RS"/>
        </w:rPr>
        <w:t xml:space="preserve"> С обзиром да је злоупотреба (формално) дозвољено процесно понашање чија је процесна последица изједначена са последицом процесног деликта, законодавац може да процесне злоупотр</w:t>
      </w:r>
      <w:r w:rsidR="00C730DC">
        <w:rPr>
          <w:lang w:val="sr-Cyrl-RS"/>
        </w:rPr>
        <w:t xml:space="preserve">ебе учини </w:t>
      </w:r>
      <w:r w:rsidR="00C730DC">
        <w:rPr>
          <w:lang w:val="sr-Cyrl-RS"/>
        </w:rPr>
        <w:lastRenderedPageBreak/>
        <w:t>„видљивим“ у кривично</w:t>
      </w:r>
      <w:r w:rsidR="00C730DC" w:rsidRPr="0091008A">
        <w:rPr>
          <w:lang w:val="sr-Cyrl-RS"/>
        </w:rPr>
        <w:t xml:space="preserve">процесном закону према процесној последици. Законодавац то чини, дакле, тако што забрањује </w:t>
      </w:r>
      <w:r w:rsidR="00C730DC" w:rsidRPr="0091008A">
        <w:rPr>
          <w:i/>
          <w:lang w:val="sr-Cyrl-RS"/>
        </w:rPr>
        <w:t>последицу</w:t>
      </w:r>
      <w:r w:rsidR="00C730DC" w:rsidRPr="0091008A">
        <w:rPr>
          <w:lang w:val="sr-Cyrl-RS"/>
        </w:rPr>
        <w:t xml:space="preserve"> злоупотребе (одуговлачење поступка, разматрање околности које не </w:t>
      </w:r>
      <w:r w:rsidR="00C730DC" w:rsidRPr="0091008A">
        <w:rPr>
          <w:lang w:val="ru-RU" w:eastAsia="en-GB"/>
        </w:rPr>
        <w:t>доприносе свестраном расправљању предмета</w:t>
      </w:r>
      <w:r w:rsidR="00C730DC" w:rsidRPr="0091008A">
        <w:rPr>
          <w:lang w:val="sr-Cyrl-RS"/>
        </w:rPr>
        <w:t>).</w:t>
      </w:r>
      <w:r w:rsidR="00C730DC">
        <w:rPr>
          <w:rStyle w:val="FootnoteReference"/>
          <w:lang w:val="sr-Cyrl-RS"/>
        </w:rPr>
        <w:footnoteReference w:id="912"/>
      </w:r>
      <w:r w:rsidR="00C730DC" w:rsidRPr="0091008A">
        <w:rPr>
          <w:lang w:val="sr-Cyrl-RS"/>
        </w:rPr>
        <w:t xml:space="preserve"> </w:t>
      </w:r>
      <w:r w:rsidR="00C730DC">
        <w:rPr>
          <w:lang w:val="sr-Cyrl-RS"/>
        </w:rPr>
        <w:t>З</w:t>
      </w:r>
      <w:r w:rsidR="00C730DC" w:rsidRPr="0091008A">
        <w:rPr>
          <w:lang w:val="sr-Cyrl-RS"/>
        </w:rPr>
        <w:t xml:space="preserve">аконодавац је то учинио у </w:t>
      </w:r>
      <w:r w:rsidR="007F6CBD">
        <w:rPr>
          <w:lang w:val="sr-Cyrl-RS"/>
        </w:rPr>
        <w:t xml:space="preserve">Законику о кривичном поступку </w:t>
      </w:r>
      <w:r w:rsidR="00C730DC" w:rsidRPr="0091008A">
        <w:rPr>
          <w:lang w:val="sr-Cyrl-RS"/>
        </w:rPr>
        <w:t xml:space="preserve">када је прописао </w:t>
      </w:r>
      <w:r w:rsidR="00C730DC">
        <w:rPr>
          <w:lang w:val="sr-Cyrl-RS"/>
        </w:rPr>
        <w:t>да је с</w:t>
      </w:r>
      <w:r w:rsidR="00C730DC" w:rsidRPr="00F26B29">
        <w:rPr>
          <w:lang w:val="ru-RU" w:eastAsia="en-GB"/>
        </w:rPr>
        <w:t>уд дужан да кривични поступак спроведе без одуговлачења и да онемогући сваку</w:t>
      </w:r>
      <w:r w:rsidR="00C730DC">
        <w:rPr>
          <w:lang w:val="sr-Cyrl-RS"/>
        </w:rPr>
        <w:t xml:space="preserve"> </w:t>
      </w:r>
      <w:r w:rsidR="00C730DC" w:rsidRPr="00F26B29">
        <w:rPr>
          <w:lang w:val="ru-RU" w:eastAsia="en-GB"/>
        </w:rPr>
        <w:t>злоупотребу права усмерену на одуговлачење поступка</w:t>
      </w:r>
      <w:r w:rsidR="00C730DC">
        <w:rPr>
          <w:lang w:val="sr-Cyrl-RS" w:eastAsia="en-GB"/>
        </w:rPr>
        <w:t>;</w:t>
      </w:r>
      <w:r w:rsidR="00C730DC">
        <w:rPr>
          <w:rStyle w:val="FootnoteReference"/>
          <w:lang w:val="sr-Cyrl-RS" w:eastAsia="en-GB"/>
        </w:rPr>
        <w:footnoteReference w:id="913"/>
      </w:r>
      <w:r w:rsidR="00C730DC">
        <w:rPr>
          <w:lang w:val="sr-Cyrl-RS" w:eastAsia="en-GB"/>
        </w:rPr>
        <w:t xml:space="preserve"> или, </w:t>
      </w:r>
      <w:r w:rsidR="00C730DC" w:rsidRPr="0091008A">
        <w:rPr>
          <w:lang w:val="sr-Cyrl-RS"/>
        </w:rPr>
        <w:t>да је бранилац дужан, између осталог, да</w:t>
      </w:r>
      <w:r w:rsidR="00C730DC" w:rsidRPr="0091008A">
        <w:rPr>
          <w:lang w:val="ru-RU" w:eastAsia="en-GB"/>
        </w:rPr>
        <w:t xml:space="preserve"> не злоупотреб</w:t>
      </w:r>
      <w:r w:rsidR="00C730DC" w:rsidRPr="0091008A">
        <w:rPr>
          <w:lang w:val="sr-Cyrl-RS" w:eastAsia="en-GB"/>
        </w:rPr>
        <w:t>љава</w:t>
      </w:r>
      <w:r w:rsidR="00C730DC" w:rsidRPr="0091008A">
        <w:rPr>
          <w:lang w:val="ru-RU" w:eastAsia="en-GB"/>
        </w:rPr>
        <w:t xml:space="preserve"> права у циљу одуговлачења поступка</w:t>
      </w:r>
      <w:r w:rsidR="00C730DC" w:rsidRPr="0091008A">
        <w:rPr>
          <w:lang w:val="sr-Cyrl-RS" w:eastAsia="en-GB"/>
        </w:rPr>
        <w:t>;</w:t>
      </w:r>
      <w:r w:rsidR="00C730DC" w:rsidRPr="0091008A">
        <w:rPr>
          <w:rStyle w:val="FootnoteReference"/>
          <w:lang w:val="sr-Cyrl-RS" w:eastAsia="en-GB"/>
        </w:rPr>
        <w:footnoteReference w:id="914"/>
      </w:r>
      <w:r w:rsidR="00C730DC" w:rsidRPr="0091008A">
        <w:rPr>
          <w:lang w:val="sr-Cyrl-RS"/>
        </w:rPr>
        <w:t xml:space="preserve"> </w:t>
      </w:r>
      <w:r w:rsidR="00C730DC">
        <w:rPr>
          <w:lang w:val="sr-Cyrl-RS"/>
        </w:rPr>
        <w:t>или, да о</w:t>
      </w:r>
      <w:r w:rsidR="00C730DC" w:rsidRPr="00BA0EE1">
        <w:rPr>
          <w:lang w:val="ru-RU" w:eastAsia="en-GB"/>
        </w:rPr>
        <w:t>кривљени мора имати браниоца</w:t>
      </w:r>
      <w:r w:rsidR="00C730DC">
        <w:rPr>
          <w:lang w:val="sr-Cyrl-RS" w:eastAsia="en-GB"/>
        </w:rPr>
        <w:t>, између осталог,</w:t>
      </w:r>
      <w:r w:rsidR="00C730DC" w:rsidRPr="00BA0EE1">
        <w:rPr>
          <w:lang w:val="ru-RU" w:eastAsia="en-GB"/>
        </w:rPr>
        <w:t xml:space="preserve"> ако се главни претрес одржава у његовој одсутности због неспособности </w:t>
      </w:r>
      <w:r w:rsidR="00C730DC">
        <w:rPr>
          <w:lang w:val="sr-Cyrl-CS"/>
        </w:rPr>
        <w:t>[</w:t>
      </w:r>
      <w:r w:rsidR="00C730DC">
        <w:rPr>
          <w:lang w:val="sr-Cyrl-RS"/>
        </w:rPr>
        <w:t>да присуствује суђењу</w:t>
      </w:r>
      <w:r w:rsidR="00C730DC" w:rsidRPr="006061B5">
        <w:rPr>
          <w:lang w:val="sr-Cyrl-CS"/>
        </w:rPr>
        <w:t>]</w:t>
      </w:r>
      <w:r w:rsidR="00C730DC">
        <w:rPr>
          <w:lang w:val="sr-Cyrl-RS"/>
        </w:rPr>
        <w:t xml:space="preserve"> </w:t>
      </w:r>
      <w:r w:rsidR="00C730DC" w:rsidRPr="00BA0EE1">
        <w:rPr>
          <w:lang w:val="ru-RU" w:eastAsia="en-GB"/>
        </w:rPr>
        <w:t>коју је сам</w:t>
      </w:r>
      <w:r w:rsidR="00C730DC">
        <w:rPr>
          <w:lang w:val="sr-Cyrl-RS"/>
        </w:rPr>
        <w:t xml:space="preserve"> </w:t>
      </w:r>
      <w:r w:rsidR="00C730DC" w:rsidRPr="00BA0EE1">
        <w:rPr>
          <w:lang w:val="ru-RU" w:eastAsia="en-GB"/>
        </w:rPr>
        <w:t>проузроковао</w:t>
      </w:r>
      <w:r w:rsidR="00C730DC">
        <w:rPr>
          <w:lang w:val="sr-Cyrl-RS" w:eastAsia="en-GB"/>
        </w:rPr>
        <w:t>;</w:t>
      </w:r>
      <w:r w:rsidR="00C730DC">
        <w:rPr>
          <w:rStyle w:val="FootnoteReference"/>
          <w:lang w:val="sr-Cyrl-RS" w:eastAsia="en-GB"/>
        </w:rPr>
        <w:footnoteReference w:id="915"/>
      </w:r>
      <w:r w:rsidR="00C730DC">
        <w:rPr>
          <w:lang w:val="sr-Cyrl-RS" w:eastAsia="en-GB"/>
        </w:rPr>
        <w:t xml:space="preserve"> или, да ће и</w:t>
      </w:r>
      <w:r w:rsidR="00C730DC" w:rsidRPr="00BA0EE1">
        <w:rPr>
          <w:lang w:val="ru-RU" w:eastAsia="en-GB"/>
        </w:rPr>
        <w:t>забрани бранилац бити разрешен</w:t>
      </w:r>
      <w:r w:rsidR="00C730DC">
        <w:rPr>
          <w:lang w:val="ru-RU" w:eastAsia="en-GB"/>
        </w:rPr>
        <w:t xml:space="preserve">, између осталог, ако </w:t>
      </w:r>
      <w:r w:rsidR="00C730DC" w:rsidRPr="00BA0EE1">
        <w:rPr>
          <w:lang w:val="ru-RU" w:eastAsia="en-GB"/>
        </w:rPr>
        <w:t>му је пуномоћје поново дато након опозива или отказа пуномоћја, а до тога је</w:t>
      </w:r>
      <w:r w:rsidR="00C730DC">
        <w:rPr>
          <w:lang w:val="sr-Cyrl-RS" w:eastAsia="en-GB"/>
        </w:rPr>
        <w:t xml:space="preserve"> </w:t>
      </w:r>
      <w:r w:rsidR="00C730DC" w:rsidRPr="00BA0EE1">
        <w:rPr>
          <w:lang w:val="ru-RU" w:eastAsia="en-GB"/>
        </w:rPr>
        <w:t xml:space="preserve">очигледно дошло у циљу злоупотребе права </w:t>
      </w:r>
      <w:r w:rsidR="00C730DC">
        <w:rPr>
          <w:lang w:val="sr-Cyrl-CS"/>
        </w:rPr>
        <w:t>[</w:t>
      </w:r>
      <w:r w:rsidR="00C730DC">
        <w:rPr>
          <w:lang w:val="sr-Cyrl-RS"/>
        </w:rPr>
        <w:t>одуговлачења поступка</w:t>
      </w:r>
      <w:r w:rsidR="00C730DC" w:rsidRPr="006061B5">
        <w:rPr>
          <w:lang w:val="sr-Cyrl-CS"/>
        </w:rPr>
        <w:t>]</w:t>
      </w:r>
      <w:r w:rsidR="00C730DC" w:rsidRPr="00BA0EE1">
        <w:rPr>
          <w:lang w:val="ru-RU" w:eastAsia="en-GB"/>
        </w:rPr>
        <w:t>;</w:t>
      </w:r>
      <w:r w:rsidR="00C730DC">
        <w:rPr>
          <w:rStyle w:val="FootnoteReference"/>
          <w:lang w:val="ru-RU" w:eastAsia="en-GB"/>
        </w:rPr>
        <w:footnoteReference w:id="916"/>
      </w:r>
      <w:r w:rsidR="00C730DC">
        <w:rPr>
          <w:lang w:val="sr-Cyrl-RS"/>
        </w:rPr>
        <w:t xml:space="preserve"> </w:t>
      </w:r>
      <w:r w:rsidR="00C730DC" w:rsidRPr="0091008A">
        <w:rPr>
          <w:lang w:val="sr-Cyrl-RS"/>
        </w:rPr>
        <w:t>или, да је с</w:t>
      </w:r>
      <w:r w:rsidR="00C730DC" w:rsidRPr="0091008A">
        <w:rPr>
          <w:lang w:val="ru-RU" w:eastAsia="en-GB"/>
        </w:rPr>
        <w:t>тручни саветник дужан</w:t>
      </w:r>
      <w:r w:rsidR="00C730DC" w:rsidRPr="0091008A">
        <w:rPr>
          <w:lang w:val="sr-Cyrl-RS" w:eastAsia="en-GB"/>
        </w:rPr>
        <w:t xml:space="preserve">, између осталог, </w:t>
      </w:r>
      <w:r w:rsidR="00C730DC" w:rsidRPr="0091008A">
        <w:rPr>
          <w:lang w:val="ru-RU" w:eastAsia="en-GB"/>
        </w:rPr>
        <w:t>да не злоупотребљава своја права</w:t>
      </w:r>
      <w:r w:rsidR="00C730DC" w:rsidRPr="0091008A">
        <w:rPr>
          <w:lang w:val="sr-Cyrl-RS" w:eastAsia="en-GB"/>
        </w:rPr>
        <w:t xml:space="preserve"> </w:t>
      </w:r>
      <w:r w:rsidR="00C730DC" w:rsidRPr="0091008A">
        <w:rPr>
          <w:lang w:val="ru-RU" w:eastAsia="en-GB"/>
        </w:rPr>
        <w:t xml:space="preserve">и да не </w:t>
      </w:r>
      <w:r w:rsidR="00C730DC" w:rsidRPr="00F26B29">
        <w:rPr>
          <w:lang w:val="ru-RU" w:eastAsia="en-GB"/>
        </w:rPr>
        <w:t>одуговлачи поступак</w:t>
      </w:r>
      <w:r w:rsidR="001E163B">
        <w:rPr>
          <w:lang w:val="sr-Cyrl-RS" w:eastAsia="en-GB"/>
        </w:rPr>
        <w:t>;</w:t>
      </w:r>
      <w:r w:rsidR="00C730DC" w:rsidRPr="00F26B29">
        <w:rPr>
          <w:rStyle w:val="FootnoteReference"/>
          <w:lang w:val="sr-Cyrl-RS" w:eastAsia="en-GB"/>
        </w:rPr>
        <w:footnoteReference w:id="917"/>
      </w:r>
      <w:r w:rsidR="00C730DC" w:rsidRPr="00F26B29">
        <w:rPr>
          <w:lang w:val="sr-Cyrl-RS" w:eastAsia="en-GB"/>
        </w:rPr>
        <w:t xml:space="preserve"> или, да о</w:t>
      </w:r>
      <w:r w:rsidR="00C730DC" w:rsidRPr="00F26B29">
        <w:rPr>
          <w:lang w:val="ru-RU" w:eastAsia="en-GB"/>
        </w:rPr>
        <w:t>сумњичени и његов бранилац могу одмах по сазнању, а најкасније до завршетка</w:t>
      </w:r>
      <w:r w:rsidR="00C730DC" w:rsidRPr="00F26B29">
        <w:rPr>
          <w:lang w:val="sr-Cyrl-RS" w:eastAsia="en-GB"/>
        </w:rPr>
        <w:t xml:space="preserve"> </w:t>
      </w:r>
      <w:r w:rsidR="00C730DC" w:rsidRPr="00F26B29">
        <w:rPr>
          <w:lang w:val="ru-RU" w:eastAsia="en-GB"/>
        </w:rPr>
        <w:t>истраге, поднети приговор непосредно вишем јавном тужиоцу због одуговлачења поступка</w:t>
      </w:r>
      <w:r w:rsidR="00C730DC" w:rsidRPr="00F26B29">
        <w:rPr>
          <w:lang w:val="sr-Cyrl-RS" w:eastAsia="en-GB"/>
        </w:rPr>
        <w:t xml:space="preserve"> </w:t>
      </w:r>
      <w:r w:rsidR="00C730DC" w:rsidRPr="00F26B29">
        <w:rPr>
          <w:lang w:val="ru-RU" w:eastAsia="en-GB"/>
        </w:rPr>
        <w:t xml:space="preserve">и других неправилности </w:t>
      </w:r>
      <w:r w:rsidR="00C730DC" w:rsidRPr="00F26B29">
        <w:rPr>
          <w:lang w:val="sr-Cyrl-CS"/>
        </w:rPr>
        <w:t>[</w:t>
      </w:r>
      <w:r w:rsidR="00C730DC" w:rsidRPr="00F26B29">
        <w:rPr>
          <w:lang w:val="sr-Cyrl-RS"/>
        </w:rPr>
        <w:t>јавног тужиоца</w:t>
      </w:r>
      <w:r w:rsidR="00C730DC" w:rsidRPr="00F26B29">
        <w:rPr>
          <w:lang w:val="sr-Cyrl-CS"/>
        </w:rPr>
        <w:t>]</w:t>
      </w:r>
      <w:r w:rsidR="00C730DC" w:rsidRPr="00F26B29">
        <w:rPr>
          <w:lang w:val="sr-Cyrl-RS" w:eastAsia="en-GB"/>
        </w:rPr>
        <w:t xml:space="preserve"> </w:t>
      </w:r>
      <w:r w:rsidR="00C730DC" w:rsidRPr="00F26B29">
        <w:rPr>
          <w:lang w:val="ru-RU" w:eastAsia="en-GB"/>
        </w:rPr>
        <w:t>у току истраге</w:t>
      </w:r>
      <w:r w:rsidR="00C730DC" w:rsidRPr="00F26B29">
        <w:rPr>
          <w:lang w:val="sr-Cyrl-RS" w:eastAsia="en-GB"/>
        </w:rPr>
        <w:t>;</w:t>
      </w:r>
      <w:r w:rsidR="00C730DC" w:rsidRPr="00F26B29">
        <w:rPr>
          <w:rStyle w:val="FootnoteReference"/>
          <w:lang w:val="sr-Cyrl-RS" w:eastAsia="en-GB"/>
        </w:rPr>
        <w:footnoteReference w:id="918"/>
      </w:r>
      <w:r w:rsidR="00C730DC" w:rsidRPr="00F26B29">
        <w:rPr>
          <w:lang w:val="sr-Cyrl-RS" w:eastAsia="en-GB"/>
        </w:rPr>
        <w:t xml:space="preserve"> или, да се п</w:t>
      </w:r>
      <w:r w:rsidR="00C730DC" w:rsidRPr="00F26B29">
        <w:rPr>
          <w:lang w:val="ru-RU" w:eastAsia="en-GB"/>
        </w:rPr>
        <w:t>редседник већа у заседању и на главном претресу</w:t>
      </w:r>
      <w:r w:rsidR="00C730DC" w:rsidRPr="00F26B29">
        <w:rPr>
          <w:lang w:val="sr-Cyrl-RS" w:eastAsia="en-GB"/>
        </w:rPr>
        <w:t xml:space="preserve">, између осталог, </w:t>
      </w:r>
      <w:r w:rsidR="00C730DC" w:rsidRPr="00F26B29">
        <w:rPr>
          <w:lang w:val="ru-RU" w:eastAsia="en-GB"/>
        </w:rPr>
        <w:t>стара о одржавању реда и о примени мера за спречавање ремећења реда у судници</w:t>
      </w:r>
      <w:r w:rsidR="00C730DC" w:rsidRPr="00F26B29">
        <w:rPr>
          <w:lang w:val="sr-Cyrl-RS" w:eastAsia="en-GB"/>
        </w:rPr>
        <w:t xml:space="preserve">, </w:t>
      </w:r>
      <w:r w:rsidR="00C730DC" w:rsidRPr="00F26B29">
        <w:rPr>
          <w:lang w:val="ru-RU" w:eastAsia="en-GB"/>
        </w:rPr>
        <w:t>о томе да поступак тече без одуговлачења и разматрања питања која не</w:t>
      </w:r>
      <w:r w:rsidR="00C730DC" w:rsidRPr="00F26B29">
        <w:rPr>
          <w:lang w:val="sr-Cyrl-RS" w:eastAsia="en-GB"/>
        </w:rPr>
        <w:t xml:space="preserve"> </w:t>
      </w:r>
      <w:r w:rsidR="00C730DC" w:rsidRPr="00F26B29">
        <w:rPr>
          <w:lang w:val="ru-RU" w:eastAsia="en-GB"/>
        </w:rPr>
        <w:t>доприносе свестраном расправљању предмета доказивања</w:t>
      </w:r>
      <w:r w:rsidR="00C730DC" w:rsidRPr="00F26B29">
        <w:rPr>
          <w:lang w:val="sr-Cyrl-RS" w:eastAsia="en-GB"/>
        </w:rPr>
        <w:t>;</w:t>
      </w:r>
      <w:r w:rsidR="00C730DC" w:rsidRPr="00F26B29">
        <w:rPr>
          <w:rStyle w:val="FootnoteReference"/>
          <w:lang w:val="ru-RU" w:eastAsia="en-GB"/>
        </w:rPr>
        <w:footnoteReference w:id="919"/>
      </w:r>
      <w:r w:rsidR="00C730DC" w:rsidRPr="00F26B29">
        <w:rPr>
          <w:lang w:val="sr-Cyrl-RS" w:eastAsia="en-GB"/>
        </w:rPr>
        <w:t xml:space="preserve"> или, б</w:t>
      </w:r>
      <w:r w:rsidR="00C730DC" w:rsidRPr="00F26B29">
        <w:rPr>
          <w:lang w:val="ru-RU" w:eastAsia="en-GB"/>
        </w:rPr>
        <w:t>раниоцу, оштећеном, законском заступнику, пуномоћнику, оштећеном као тужиоцу или</w:t>
      </w:r>
      <w:r w:rsidR="00C730DC" w:rsidRPr="00F26B29">
        <w:rPr>
          <w:lang w:val="sr-Cyrl-RS" w:eastAsia="en-GB"/>
        </w:rPr>
        <w:t xml:space="preserve"> </w:t>
      </w:r>
      <w:r w:rsidR="00C730DC" w:rsidRPr="00F26B29">
        <w:rPr>
          <w:lang w:val="ru-RU" w:eastAsia="en-GB"/>
        </w:rPr>
        <w:t>приватном тужиоцу који предузима радње очигледно усмерене на одуговлачење поступка,</w:t>
      </w:r>
      <w:r w:rsidR="00C730DC" w:rsidRPr="00F26B29">
        <w:rPr>
          <w:lang w:val="sr-Cyrl-RS" w:eastAsia="en-GB"/>
        </w:rPr>
        <w:t xml:space="preserve"> </w:t>
      </w:r>
      <w:r w:rsidR="00C730DC" w:rsidRPr="00F26B29">
        <w:rPr>
          <w:lang w:val="ru-RU" w:eastAsia="en-GB"/>
        </w:rPr>
        <w:t>веће ће изрећи опомену</w:t>
      </w:r>
      <w:r w:rsidR="00C730DC" w:rsidRPr="00F26B29">
        <w:rPr>
          <w:lang w:val="sr-Cyrl-RS" w:eastAsia="en-GB"/>
        </w:rPr>
        <w:t>, а о</w:t>
      </w:r>
      <w:r w:rsidR="00C730DC" w:rsidRPr="00F26B29">
        <w:rPr>
          <w:lang w:val="ru-RU" w:eastAsia="en-GB"/>
        </w:rPr>
        <w:t xml:space="preserve"> неблаговременом или неодговарајућем поступању јавног тужиоца којим се проузрокује одуговлачење поступка</w:t>
      </w:r>
      <w:r w:rsidR="00C730DC" w:rsidRPr="00F26B29">
        <w:rPr>
          <w:lang w:val="sr-Cyrl-RS" w:eastAsia="en-GB"/>
        </w:rPr>
        <w:t xml:space="preserve"> </w:t>
      </w:r>
      <w:r w:rsidR="00C730DC" w:rsidRPr="00F26B29">
        <w:rPr>
          <w:lang w:val="ru-RU" w:eastAsia="en-GB"/>
        </w:rPr>
        <w:t>извести</w:t>
      </w:r>
      <w:r w:rsidR="00C730DC" w:rsidRPr="00F26B29">
        <w:rPr>
          <w:lang w:val="sr-Cyrl-RS" w:eastAsia="en-GB"/>
        </w:rPr>
        <w:t xml:space="preserve">ће </w:t>
      </w:r>
      <w:r w:rsidR="00C730DC" w:rsidRPr="00F26B29">
        <w:rPr>
          <w:lang w:val="ru-RU" w:eastAsia="en-GB"/>
        </w:rPr>
        <w:t xml:space="preserve">надлежног јавног тужиоца и Државно веће тужилаца, </w:t>
      </w:r>
      <w:r w:rsidR="00C730DC" w:rsidRPr="00F26B29">
        <w:rPr>
          <w:lang w:val="sr-Cyrl-RS" w:eastAsia="en-GB"/>
        </w:rPr>
        <w:t xml:space="preserve">док ће о опомени изреченој </w:t>
      </w:r>
      <w:r w:rsidR="00C730DC" w:rsidRPr="00F26B29">
        <w:rPr>
          <w:lang w:val="ru-RU" w:eastAsia="en-GB"/>
        </w:rPr>
        <w:t>адвокату</w:t>
      </w:r>
      <w:r w:rsidR="00C730DC" w:rsidRPr="00F26B29">
        <w:rPr>
          <w:lang w:val="sr-Cyrl-RS" w:eastAsia="en-GB"/>
        </w:rPr>
        <w:t xml:space="preserve"> </w:t>
      </w:r>
      <w:r w:rsidR="00C730DC" w:rsidRPr="00F26B29">
        <w:rPr>
          <w:lang w:val="ru-RU" w:eastAsia="en-GB"/>
        </w:rPr>
        <w:t>због одуговлачења поступка</w:t>
      </w:r>
      <w:r w:rsidR="00C730DC" w:rsidRPr="00F26B29">
        <w:rPr>
          <w:lang w:val="sr-Cyrl-RS" w:eastAsia="en-GB"/>
        </w:rPr>
        <w:t xml:space="preserve"> </w:t>
      </w:r>
      <w:r w:rsidR="00C730DC" w:rsidRPr="00F26B29">
        <w:rPr>
          <w:lang w:val="sr-Cyrl-RS" w:eastAsia="en-GB"/>
        </w:rPr>
        <w:lastRenderedPageBreak/>
        <w:t xml:space="preserve">обавестити </w:t>
      </w:r>
      <w:r w:rsidR="00C730DC" w:rsidRPr="00F26B29">
        <w:rPr>
          <w:lang w:val="ru-RU" w:eastAsia="en-GB"/>
        </w:rPr>
        <w:t>надлежну адвокатску комору</w:t>
      </w:r>
      <w:r w:rsidR="00C730DC" w:rsidRPr="00F26B29">
        <w:rPr>
          <w:lang w:val="sr-Cyrl-RS" w:eastAsia="en-GB"/>
        </w:rPr>
        <w:t>;</w:t>
      </w:r>
      <w:r w:rsidR="00C730DC" w:rsidRPr="00F26B29">
        <w:rPr>
          <w:rStyle w:val="FootnoteReference"/>
          <w:lang w:val="sr-Cyrl-RS" w:eastAsia="en-GB"/>
        </w:rPr>
        <w:footnoteReference w:id="920"/>
      </w:r>
      <w:r w:rsidR="00C730DC" w:rsidRPr="00F26B29">
        <w:rPr>
          <w:lang w:val="sr-Cyrl-RS" w:eastAsia="en-GB"/>
        </w:rPr>
        <w:t xml:space="preserve"> или, с</w:t>
      </w:r>
      <w:r w:rsidR="00C730DC" w:rsidRPr="00F26B29">
        <w:rPr>
          <w:lang w:val="ru-RU" w:eastAsia="en-GB"/>
        </w:rPr>
        <w:t>транке, бранилац и оштећени могу до завршетка главног претреса предлагати да се</w:t>
      </w:r>
      <w:r w:rsidR="00C730DC" w:rsidRPr="00F26B29">
        <w:rPr>
          <w:lang w:val="sr-Cyrl-RS" w:eastAsia="en-GB"/>
        </w:rPr>
        <w:t xml:space="preserve"> </w:t>
      </w:r>
      <w:r w:rsidR="00C730DC" w:rsidRPr="00F26B29">
        <w:rPr>
          <w:lang w:val="ru-RU" w:eastAsia="en-GB"/>
        </w:rPr>
        <w:t>изведу нови докази, а могу поновити предлоге који су раније одбијени</w:t>
      </w:r>
      <w:r w:rsidR="00C730DC" w:rsidRPr="00F26B29">
        <w:rPr>
          <w:lang w:val="sr-Cyrl-RS" w:eastAsia="en-GB"/>
        </w:rPr>
        <w:t>; о</w:t>
      </w:r>
      <w:r w:rsidR="00C730DC" w:rsidRPr="00F26B29">
        <w:rPr>
          <w:lang w:val="ru-RU" w:eastAsia="en-GB"/>
        </w:rPr>
        <w:t xml:space="preserve"> извођењу доказа одлучује председник већа</w:t>
      </w:r>
      <w:r w:rsidR="00C730DC" w:rsidRPr="00F26B29">
        <w:rPr>
          <w:lang w:val="sr-Cyrl-RS" w:eastAsia="en-GB"/>
        </w:rPr>
        <w:t>; председник већа ће образложеним решењем одбити предлог за извођење</w:t>
      </w:r>
      <w:r w:rsidR="00C730DC" w:rsidRPr="00F26B29">
        <w:rPr>
          <w:lang w:val="ru-RU" w:eastAsia="en-GB"/>
        </w:rPr>
        <w:t xml:space="preserve"> доказа који је незаконит</w:t>
      </w:r>
      <w:r w:rsidR="00C730DC" w:rsidRPr="00F26B29">
        <w:rPr>
          <w:lang w:val="sr-Cyrl-RS" w:eastAsia="en-GB"/>
        </w:rPr>
        <w:t>, такође, п</w:t>
      </w:r>
      <w:r w:rsidR="00C730DC" w:rsidRPr="00F26B29">
        <w:rPr>
          <w:lang w:val="ru-RU" w:eastAsia="en-GB"/>
        </w:rPr>
        <w:t>редседник већа може образложеним решењем одбити доказни предлог ако оцени да је</w:t>
      </w:r>
      <w:r w:rsidR="00C730DC" w:rsidRPr="00F26B29">
        <w:rPr>
          <w:lang w:val="sr-Cyrl-RS" w:eastAsia="en-GB"/>
        </w:rPr>
        <w:t xml:space="preserve"> </w:t>
      </w:r>
      <w:r w:rsidR="00C730DC" w:rsidRPr="00F26B29">
        <w:rPr>
          <w:lang w:val="ru-RU" w:eastAsia="en-GB"/>
        </w:rPr>
        <w:t xml:space="preserve">реч о доказу за који су странке, бранилац и оштећени знали у току припремног рочишта или након одређивања главног </w:t>
      </w:r>
      <w:r w:rsidR="00C730DC" w:rsidRPr="00E32B1D">
        <w:rPr>
          <w:lang w:val="ru-RU" w:eastAsia="en-GB"/>
        </w:rPr>
        <w:t>претреса, али га без оправданог</w:t>
      </w:r>
      <w:r w:rsidR="00C730DC" w:rsidRPr="00E32B1D">
        <w:rPr>
          <w:lang w:val="sr-Cyrl-RS" w:eastAsia="en-GB"/>
        </w:rPr>
        <w:t xml:space="preserve"> </w:t>
      </w:r>
      <w:r w:rsidR="00C730DC" w:rsidRPr="00E32B1D">
        <w:rPr>
          <w:lang w:val="ru-RU" w:eastAsia="en-GB"/>
        </w:rPr>
        <w:t>разлога нису предложили</w:t>
      </w:r>
      <w:r w:rsidR="00C730DC" w:rsidRPr="00E32B1D">
        <w:rPr>
          <w:lang w:val="sr-Cyrl-RS" w:eastAsia="en-GB"/>
        </w:rPr>
        <w:t>,</w:t>
      </w:r>
      <w:r w:rsidR="00C730DC" w:rsidRPr="00E32B1D">
        <w:rPr>
          <w:lang w:val="ru-RU" w:eastAsia="en-GB"/>
        </w:rPr>
        <w:t xml:space="preserve"> који је усмерен на доказивање чињеница које нису предмет доказивања</w:t>
      </w:r>
      <w:r w:rsidR="00C730DC" w:rsidRPr="00E32B1D">
        <w:rPr>
          <w:lang w:val="sr-Cyrl-RS" w:eastAsia="en-GB"/>
        </w:rPr>
        <w:t xml:space="preserve">, </w:t>
      </w:r>
      <w:r w:rsidR="00C730DC" w:rsidRPr="00E32B1D">
        <w:rPr>
          <w:lang w:val="ru-RU" w:eastAsia="en-GB"/>
        </w:rPr>
        <w:t xml:space="preserve">или се односи на чињенице које се не доказују </w:t>
      </w:r>
      <w:r w:rsidR="00C730DC" w:rsidRPr="00E32B1D">
        <w:rPr>
          <w:lang w:val="sr-Cyrl-RS" w:eastAsia="en-GB"/>
        </w:rPr>
        <w:t xml:space="preserve">или </w:t>
      </w:r>
      <w:r w:rsidR="00C730DC" w:rsidRPr="00E32B1D">
        <w:rPr>
          <w:lang w:val="ru-RU" w:eastAsia="en-GB"/>
        </w:rPr>
        <w:t>чије извођење је очигледно усмерено на одуговлачење поступка</w:t>
      </w:r>
      <w:r w:rsidR="00C730DC" w:rsidRPr="00E32B1D">
        <w:rPr>
          <w:lang w:val="sr-Cyrl-RS" w:eastAsia="en-GB"/>
        </w:rPr>
        <w:t>,</w:t>
      </w:r>
      <w:r w:rsidR="00C730DC" w:rsidRPr="00E32B1D">
        <w:rPr>
          <w:rStyle w:val="FootnoteReference"/>
          <w:lang w:val="sr-Cyrl-RS" w:eastAsia="en-GB"/>
        </w:rPr>
        <w:footnoteReference w:id="921"/>
      </w:r>
      <w:r w:rsidR="001E163B">
        <w:rPr>
          <w:lang w:val="sr-Cyrl-RS" w:eastAsia="en-GB"/>
        </w:rPr>
        <w:t xml:space="preserve"> ит</w:t>
      </w:r>
      <w:r w:rsidR="00C730DC" w:rsidRPr="00E32B1D">
        <w:rPr>
          <w:lang w:val="sr-Cyrl-RS" w:eastAsia="en-GB"/>
        </w:rPr>
        <w:t>д.</w:t>
      </w:r>
    </w:p>
    <w:p w:rsidR="00C730DC" w:rsidRPr="00E32B1D" w:rsidRDefault="00C730DC" w:rsidP="0039208F">
      <w:pPr>
        <w:spacing w:line="360" w:lineRule="auto"/>
        <w:ind w:firstLine="720"/>
        <w:jc w:val="both"/>
        <w:rPr>
          <w:lang w:val="sr-Cyrl-RS" w:eastAsia="en-GB"/>
        </w:rPr>
      </w:pPr>
      <w:r w:rsidRPr="00E32B1D">
        <w:rPr>
          <w:lang w:val="sr-Cyrl-RS" w:eastAsia="en-GB"/>
        </w:rPr>
        <w:t xml:space="preserve">Код доношења новог или измена и допуна постојећег </w:t>
      </w:r>
      <w:r w:rsidR="007F6CBD">
        <w:rPr>
          <w:lang w:val="sr-Cyrl-RS"/>
        </w:rPr>
        <w:t>закона о кривичном поступку з</w:t>
      </w:r>
      <w:r w:rsidRPr="00E32B1D">
        <w:rPr>
          <w:lang w:val="sr-Cyrl-RS" w:eastAsia="en-GB"/>
        </w:rPr>
        <w:t xml:space="preserve">аконодавац превенира процесне злоупотребе сужавањем постојећих права, </w:t>
      </w:r>
      <w:r w:rsidRPr="0084726A">
        <w:rPr>
          <w:i/>
          <w:lang w:val="sr-Cyrl-RS" w:eastAsia="en-GB"/>
        </w:rPr>
        <w:t>не дирајући</w:t>
      </w:r>
      <w:r w:rsidR="0084726A">
        <w:rPr>
          <w:i/>
          <w:lang w:val="sr-Cyrl-RS" w:eastAsia="en-GB"/>
        </w:rPr>
        <w:t>, не задирући</w:t>
      </w:r>
      <w:r w:rsidRPr="0084726A">
        <w:rPr>
          <w:i/>
          <w:lang w:val="sr-Cyrl-RS" w:eastAsia="en-GB"/>
        </w:rPr>
        <w:t xml:space="preserve"> у процесне гаранције</w:t>
      </w:r>
      <w:r w:rsidRPr="00E32B1D">
        <w:rPr>
          <w:lang w:val="sr-Cyrl-RS" w:eastAsia="en-GB"/>
        </w:rPr>
        <w:t>, или, т</w:t>
      </w:r>
      <w:r w:rsidRPr="00E32B1D">
        <w:rPr>
          <w:lang w:val="sr-Cyrl-RS"/>
        </w:rPr>
        <w:t>ако што</w:t>
      </w:r>
      <w:r w:rsidR="00495623">
        <w:rPr>
          <w:lang w:val="sr-Cyrl-RS"/>
        </w:rPr>
        <w:t xml:space="preserve"> процесне злоупотребе позитивише</w:t>
      </w:r>
      <w:r w:rsidRPr="00E32B1D">
        <w:rPr>
          <w:lang w:val="sr-Cyrl-RS"/>
        </w:rPr>
        <w:t xml:space="preserve"> у деликте, и то као процесноправне деликте и као материјалноправне деликте (на процесноправном и кривичноправном нивоу).</w:t>
      </w:r>
    </w:p>
    <w:p w:rsidR="0084726A" w:rsidRDefault="00C730DC" w:rsidP="0039208F">
      <w:pPr>
        <w:spacing w:line="360" w:lineRule="auto"/>
        <w:ind w:firstLine="720"/>
        <w:jc w:val="both"/>
        <w:rPr>
          <w:lang w:val="sr-Cyrl-RS" w:eastAsia="en-GB"/>
        </w:rPr>
      </w:pPr>
      <w:r w:rsidRPr="00E32B1D">
        <w:rPr>
          <w:lang w:val="sr-Cyrl-RS"/>
        </w:rPr>
        <w:t xml:space="preserve">Нпр., раније </w:t>
      </w:r>
      <w:r w:rsidR="0084726A">
        <w:rPr>
          <w:lang w:val="sr-Cyrl-RS"/>
        </w:rPr>
        <w:t xml:space="preserve">се </w:t>
      </w:r>
      <w:r w:rsidRPr="00E32B1D">
        <w:rPr>
          <w:lang w:val="sr-Cyrl-RS"/>
        </w:rPr>
        <w:t>захтев за изузеће судије или судије-поротника (вршење субјективног пра</w:t>
      </w:r>
      <w:r w:rsidR="0084726A">
        <w:rPr>
          <w:lang w:val="sr-Cyrl-RS"/>
        </w:rPr>
        <w:t>ва на непристрасан суд) могао</w:t>
      </w:r>
      <w:r w:rsidRPr="00E32B1D">
        <w:rPr>
          <w:lang w:val="sr-Cyrl-RS"/>
        </w:rPr>
        <w:t xml:space="preserve"> поднети у било којој фази поступка; ово је омогућавало да одбрана поднесе захтев за изузеће судије (судије-поротника, тужиоца, записничара) у току суђења из било ког, најчешће безначајног или непостојећег разлога,</w:t>
      </w:r>
      <w:r w:rsidR="0084726A">
        <w:rPr>
          <w:lang w:val="sr-Cyrl-RS"/>
        </w:rPr>
        <w:t xml:space="preserve"> непримерено, у невреме, и на тај начин</w:t>
      </w:r>
      <w:r w:rsidRPr="00E32B1D">
        <w:rPr>
          <w:lang w:val="sr-Cyrl-RS"/>
        </w:rPr>
        <w:t xml:space="preserve"> прекине</w:t>
      </w:r>
      <w:r w:rsidR="0084726A">
        <w:rPr>
          <w:lang w:val="sr-Cyrl-RS"/>
        </w:rPr>
        <w:t xml:space="preserve"> суђење.</w:t>
      </w:r>
      <w:r w:rsidRPr="00E32B1D">
        <w:rPr>
          <w:lang w:val="sr-Cyrl-RS"/>
        </w:rPr>
        <w:t xml:space="preserve"> </w:t>
      </w:r>
      <w:r w:rsidR="00C2076D">
        <w:rPr>
          <w:lang w:val="sr-Cyrl-RS"/>
        </w:rPr>
        <w:t>Изменама процесног закона ово право је сужено, орочено. С</w:t>
      </w:r>
      <w:r w:rsidRPr="00E32B1D">
        <w:rPr>
          <w:lang w:val="sr-Cyrl-RS"/>
        </w:rPr>
        <w:t>ада з</w:t>
      </w:r>
      <w:r w:rsidRPr="00E32B1D">
        <w:rPr>
          <w:lang w:val="ru-RU" w:eastAsia="en-GB"/>
        </w:rPr>
        <w:t>ахтев за изузеће судије или судије-поротника странке и бранилац могу поднети до</w:t>
      </w:r>
      <w:r w:rsidRPr="00E32B1D">
        <w:rPr>
          <w:lang w:val="sr-Cyrl-RS"/>
        </w:rPr>
        <w:t xml:space="preserve"> </w:t>
      </w:r>
      <w:r w:rsidRPr="00E32B1D">
        <w:rPr>
          <w:lang w:val="ru-RU" w:eastAsia="en-GB"/>
        </w:rPr>
        <w:t>почетка главног претреса, а ако су за разлог за изузеће сазнале касније, одмах по сазнању.</w:t>
      </w:r>
      <w:r w:rsidRPr="00E32B1D">
        <w:rPr>
          <w:rStyle w:val="FootnoteReference"/>
          <w:lang w:val="ru-RU" w:eastAsia="en-GB"/>
        </w:rPr>
        <w:footnoteReference w:id="922"/>
      </w:r>
    </w:p>
    <w:p w:rsidR="00C2076D" w:rsidRDefault="0084726A" w:rsidP="0039208F">
      <w:pPr>
        <w:spacing w:line="360" w:lineRule="auto"/>
        <w:ind w:firstLine="720"/>
        <w:jc w:val="both"/>
        <w:rPr>
          <w:lang w:val="sr-Cyrl-RS" w:eastAsia="en-GB"/>
        </w:rPr>
      </w:pPr>
      <w:r>
        <w:rPr>
          <w:lang w:val="sr-Cyrl-RS" w:eastAsia="en-GB"/>
        </w:rPr>
        <w:t>Р</w:t>
      </w:r>
      <w:r w:rsidR="00C730DC">
        <w:rPr>
          <w:lang w:val="sr-Cyrl-RS" w:eastAsia="en-GB"/>
        </w:rPr>
        <w:t xml:space="preserve">аније </w:t>
      </w:r>
      <w:r w:rsidR="00C730DC">
        <w:rPr>
          <w:lang w:val="sr-Cyrl-RS"/>
        </w:rPr>
        <w:t xml:space="preserve">је </w:t>
      </w:r>
      <w:r w:rsidR="00C730DC" w:rsidRPr="008B3C04">
        <w:rPr>
          <w:lang w:val="sr-Cyrl-RS"/>
        </w:rPr>
        <w:t>захт</w:t>
      </w:r>
      <w:r w:rsidR="00C730DC">
        <w:rPr>
          <w:lang w:val="sr-Cyrl-RS"/>
        </w:rPr>
        <w:t>ев за изузеће судије или судије-</w:t>
      </w:r>
      <w:r w:rsidR="00C730DC" w:rsidRPr="008B3C04">
        <w:rPr>
          <w:lang w:val="sr-Cyrl-RS"/>
        </w:rPr>
        <w:t>поротника</w:t>
      </w:r>
      <w:r w:rsidR="00C730DC">
        <w:rPr>
          <w:lang w:val="sr-Cyrl-RS"/>
        </w:rPr>
        <w:t xml:space="preserve"> могао да буде поднет против било којег судије суда, или више њи</w:t>
      </w:r>
      <w:r w:rsidR="00C2076D">
        <w:rPr>
          <w:lang w:val="sr-Cyrl-RS"/>
        </w:rPr>
        <w:t>х. Временом, изменама процесног закона, ово право је сужено. С</w:t>
      </w:r>
      <w:r w:rsidR="00C730DC">
        <w:rPr>
          <w:lang w:val="sr-Cyrl-RS"/>
        </w:rPr>
        <w:t xml:space="preserve">ада </w:t>
      </w:r>
      <w:r w:rsidR="00C730DC">
        <w:rPr>
          <w:lang w:val="sr-Cyrl-RS" w:eastAsia="en-GB"/>
        </w:rPr>
        <w:t>с</w:t>
      </w:r>
      <w:r w:rsidR="00C730DC" w:rsidRPr="008B3C04">
        <w:rPr>
          <w:lang w:val="ru-RU" w:eastAsia="en-GB"/>
        </w:rPr>
        <w:t>транке и бранилац могу тражити изузеће само поименично одређеног судије или</w:t>
      </w:r>
      <w:r w:rsidR="00C730DC">
        <w:rPr>
          <w:lang w:val="sr-Cyrl-RS" w:eastAsia="en-GB"/>
        </w:rPr>
        <w:t xml:space="preserve"> </w:t>
      </w:r>
      <w:r w:rsidR="00C730DC" w:rsidRPr="008B3C04">
        <w:rPr>
          <w:lang w:val="ru-RU" w:eastAsia="en-GB"/>
        </w:rPr>
        <w:t xml:space="preserve">судије-поротника који </w:t>
      </w:r>
      <w:r w:rsidR="00C2076D">
        <w:rPr>
          <w:lang w:val="ru-RU" w:eastAsia="en-GB"/>
        </w:rPr>
        <w:t>поступа у предмету</w:t>
      </w:r>
      <w:r w:rsidR="00C730DC" w:rsidRPr="008B3C04">
        <w:rPr>
          <w:lang w:val="ru-RU" w:eastAsia="en-GB"/>
        </w:rPr>
        <w:t>.</w:t>
      </w:r>
      <w:r w:rsidR="00C730DC">
        <w:rPr>
          <w:rStyle w:val="FootnoteReference"/>
          <w:lang w:val="ru-RU" w:eastAsia="en-GB"/>
        </w:rPr>
        <w:footnoteReference w:id="923"/>
      </w:r>
    </w:p>
    <w:p w:rsidR="00C2076D" w:rsidRDefault="00C2076D" w:rsidP="0039208F">
      <w:pPr>
        <w:spacing w:line="360" w:lineRule="auto"/>
        <w:ind w:firstLine="720"/>
        <w:jc w:val="both"/>
        <w:rPr>
          <w:lang w:val="sr-Cyrl-RS" w:eastAsia="en-GB"/>
        </w:rPr>
      </w:pPr>
      <w:r>
        <w:rPr>
          <w:lang w:val="sr-Cyrl-RS" w:eastAsia="en-GB"/>
        </w:rPr>
        <w:t>Р</w:t>
      </w:r>
      <w:r w:rsidR="00C730DC">
        <w:rPr>
          <w:lang w:val="sr-Cyrl-RS" w:eastAsia="en-GB"/>
        </w:rPr>
        <w:t>аније је бранилац адвокат могао да откаже пуномоћје за одбрану оптужено</w:t>
      </w:r>
      <w:r>
        <w:rPr>
          <w:lang w:val="sr-Cyrl-RS" w:eastAsia="en-GB"/>
        </w:rPr>
        <w:t>м, практично, у било које време. Ово је била околност која је давала могућност за процесне злоупотребе од стране формалне одбране, јер се у пракси дешавало да пуномоћје буде отказано</w:t>
      </w:r>
      <w:r w:rsidR="00C730DC">
        <w:rPr>
          <w:lang w:val="sr-Cyrl-RS" w:eastAsia="en-GB"/>
        </w:rPr>
        <w:t xml:space="preserve"> </w:t>
      </w:r>
      <w:r w:rsidR="0084726A">
        <w:rPr>
          <w:lang w:val="sr-Cyrl-RS" w:eastAsia="en-GB"/>
        </w:rPr>
        <w:t xml:space="preserve">непримерено, у невреме, </w:t>
      </w:r>
      <w:r w:rsidR="00C730DC">
        <w:rPr>
          <w:lang w:val="sr-Cyrl-RS" w:eastAsia="en-GB"/>
        </w:rPr>
        <w:t xml:space="preserve">непосредно на дан </w:t>
      </w:r>
      <w:r>
        <w:rPr>
          <w:lang w:val="sr-Cyrl-RS" w:eastAsia="en-GB"/>
        </w:rPr>
        <w:t xml:space="preserve">суђења, чак и у </w:t>
      </w:r>
      <w:r>
        <w:rPr>
          <w:lang w:val="sr-Cyrl-RS" w:eastAsia="en-GB"/>
        </w:rPr>
        <w:lastRenderedPageBreak/>
        <w:t>току суђења. Временом, изменама процесног закона ово право формалне одбране је сужено тако што је орочено. С</w:t>
      </w:r>
      <w:r w:rsidR="00C730DC">
        <w:rPr>
          <w:lang w:val="sr-Cyrl-RS" w:eastAsia="en-GB"/>
        </w:rPr>
        <w:t>ада је изабрани б</w:t>
      </w:r>
      <w:r w:rsidR="00C730DC" w:rsidRPr="00B73543">
        <w:rPr>
          <w:lang w:val="ru-RU" w:eastAsia="en-GB"/>
        </w:rPr>
        <w:t xml:space="preserve">ранилац дужан да пружа </w:t>
      </w:r>
      <w:r w:rsidR="00C730DC" w:rsidRPr="00584CFE">
        <w:rPr>
          <w:lang w:val="ru-RU" w:eastAsia="en-GB"/>
        </w:rPr>
        <w:t>правну помоћ окривљеном у року од 30 дана од дана када је отказао пуномоћје,</w:t>
      </w:r>
      <w:r w:rsidR="00C730DC" w:rsidRPr="00584CFE">
        <w:rPr>
          <w:lang w:val="sr-Cyrl-RS"/>
        </w:rPr>
        <w:t xml:space="preserve"> </w:t>
      </w:r>
      <w:r w:rsidR="00C730DC" w:rsidRPr="00584CFE">
        <w:rPr>
          <w:lang w:val="ru-RU" w:eastAsia="en-GB"/>
        </w:rPr>
        <w:t xml:space="preserve">ако </w:t>
      </w:r>
      <w:r w:rsidR="00C730DC" w:rsidRPr="00584CFE">
        <w:rPr>
          <w:lang w:val="sr-Cyrl-RS" w:eastAsia="en-GB"/>
        </w:rPr>
        <w:t xml:space="preserve">окривљеном </w:t>
      </w:r>
      <w:r w:rsidR="00C730DC" w:rsidRPr="00584CFE">
        <w:rPr>
          <w:lang w:val="ru-RU" w:eastAsia="en-GB"/>
        </w:rPr>
        <w:t xml:space="preserve">пре истека тог рока не </w:t>
      </w:r>
      <w:r w:rsidR="00C730DC" w:rsidRPr="00584CFE">
        <w:rPr>
          <w:lang w:val="sr-Cyrl-RS" w:eastAsia="en-GB"/>
        </w:rPr>
        <w:t xml:space="preserve">овласти другог </w:t>
      </w:r>
      <w:r w:rsidR="00C730DC" w:rsidRPr="00584CFE">
        <w:rPr>
          <w:lang w:val="ru-RU" w:eastAsia="en-GB"/>
        </w:rPr>
        <w:t>изабран</w:t>
      </w:r>
      <w:r w:rsidR="00C730DC" w:rsidRPr="00584CFE">
        <w:rPr>
          <w:lang w:val="sr-Cyrl-RS" w:eastAsia="en-GB"/>
        </w:rPr>
        <w:t>ог</w:t>
      </w:r>
      <w:r w:rsidR="00C730DC" w:rsidRPr="00584CFE">
        <w:rPr>
          <w:lang w:val="ru-RU" w:eastAsia="en-GB"/>
        </w:rPr>
        <w:t xml:space="preserve"> брани</w:t>
      </w:r>
      <w:r w:rsidR="00C730DC" w:rsidRPr="00584CFE">
        <w:rPr>
          <w:lang w:val="sr-Cyrl-RS" w:eastAsia="en-GB"/>
        </w:rPr>
        <w:t>оца</w:t>
      </w:r>
      <w:r w:rsidR="00C730DC" w:rsidRPr="00584CFE">
        <w:rPr>
          <w:lang w:val="ru-RU" w:eastAsia="en-GB"/>
        </w:rPr>
        <w:t>.</w:t>
      </w:r>
      <w:r w:rsidR="00C730DC" w:rsidRPr="00584CFE">
        <w:rPr>
          <w:rStyle w:val="FootnoteReference"/>
          <w:lang w:val="en-GB" w:eastAsia="en-GB"/>
        </w:rPr>
        <w:footnoteReference w:id="924"/>
      </w:r>
    </w:p>
    <w:p w:rsidR="00C2076D" w:rsidRPr="003569A6" w:rsidRDefault="00C2076D" w:rsidP="001E163B">
      <w:pPr>
        <w:spacing w:line="360" w:lineRule="auto"/>
        <w:ind w:firstLine="720"/>
        <w:jc w:val="both"/>
        <w:rPr>
          <w:lang w:val="sr-Cyrl-RS" w:eastAsia="en-GB"/>
        </w:rPr>
      </w:pPr>
      <w:r>
        <w:rPr>
          <w:lang w:val="sr-Cyrl-RS" w:eastAsia="en-GB"/>
        </w:rPr>
        <w:t>Р</w:t>
      </w:r>
      <w:r w:rsidR="00C730DC" w:rsidRPr="00584CFE">
        <w:rPr>
          <w:lang w:val="sr-Cyrl-RS" w:eastAsia="en-GB"/>
        </w:rPr>
        <w:t>аније је окривљени могао да има неодређе</w:t>
      </w:r>
      <w:r>
        <w:rPr>
          <w:lang w:val="sr-Cyrl-RS" w:eastAsia="en-GB"/>
        </w:rPr>
        <w:t>н број бранилац у току поступка.</w:t>
      </w:r>
      <w:r w:rsidR="00C730DC" w:rsidRPr="00584CFE">
        <w:rPr>
          <w:lang w:val="sr-Cyrl-RS" w:eastAsia="en-GB"/>
        </w:rPr>
        <w:t xml:space="preserve"> </w:t>
      </w:r>
      <w:r>
        <w:rPr>
          <w:lang w:val="sr-Cyrl-RS"/>
        </w:rPr>
        <w:t>М</w:t>
      </w:r>
      <w:r w:rsidR="00C730DC" w:rsidRPr="00584CFE">
        <w:rPr>
          <w:lang w:val="sr-Cyrl-RS"/>
        </w:rPr>
        <w:t>еђутим, процесна ситуација у којој постоји велики број бранилаца који бране истог оптуженог представља могућност за одуговлачење кривичног поступка злоупотребом права на формалну одбрану, а, објективно, не доприноси одбрани оптуженог на</w:t>
      </w:r>
      <w:r>
        <w:rPr>
          <w:lang w:val="sr-Cyrl-RS"/>
        </w:rPr>
        <w:t xml:space="preserve"> делотворан начин.</w:t>
      </w:r>
      <w:r w:rsidR="00C730DC" w:rsidRPr="00584CFE">
        <w:rPr>
          <w:rStyle w:val="FootnoteReference"/>
          <w:lang w:val="sr-Cyrl-RS"/>
        </w:rPr>
        <w:footnoteReference w:id="925"/>
      </w:r>
      <w:r>
        <w:rPr>
          <w:lang w:val="sr-Cyrl-RS"/>
        </w:rPr>
        <w:t xml:space="preserve"> О</w:t>
      </w:r>
      <w:r w:rsidR="00C730DC" w:rsidRPr="00584CFE">
        <w:rPr>
          <w:lang w:val="sr-Cyrl-RS"/>
        </w:rPr>
        <w:t>ва чињеница је</w:t>
      </w:r>
      <w:r>
        <w:rPr>
          <w:lang w:val="sr-Cyrl-RS"/>
        </w:rPr>
        <w:t xml:space="preserve"> уочена од стране судске праксе.</w:t>
      </w:r>
      <w:r w:rsidR="00C730DC" w:rsidRPr="00584CFE">
        <w:rPr>
          <w:lang w:val="sr-Cyrl-RS"/>
        </w:rPr>
        <w:t xml:space="preserve"> </w:t>
      </w:r>
      <w:r>
        <w:rPr>
          <w:lang w:val="sr-Cyrl-RS"/>
        </w:rPr>
        <w:t xml:space="preserve">Изменама процесног закона право је сужено: </w:t>
      </w:r>
      <w:r w:rsidR="00C730DC" w:rsidRPr="00584CFE">
        <w:rPr>
          <w:lang w:val="sr-Cyrl-RS" w:eastAsia="en-GB"/>
        </w:rPr>
        <w:t>сада ј</w:t>
      </w:r>
      <w:r w:rsidR="00C730DC" w:rsidRPr="00584CFE">
        <w:rPr>
          <w:lang w:val="ru-RU" w:eastAsia="en-GB"/>
        </w:rPr>
        <w:t xml:space="preserve">едан окривљени може имати истовремено у </w:t>
      </w:r>
      <w:r w:rsidR="00C730DC" w:rsidRPr="003569A6">
        <w:rPr>
          <w:lang w:val="ru-RU" w:eastAsia="en-GB"/>
        </w:rPr>
        <w:t>поступку највише</w:t>
      </w:r>
      <w:r w:rsidR="00C730DC" w:rsidRPr="003569A6">
        <w:rPr>
          <w:lang w:val="sr-Cyrl-RS" w:eastAsia="en-GB"/>
        </w:rPr>
        <w:t xml:space="preserve"> </w:t>
      </w:r>
      <w:r w:rsidR="00C730DC" w:rsidRPr="003569A6">
        <w:rPr>
          <w:lang w:val="ru-RU" w:eastAsia="en-GB"/>
        </w:rPr>
        <w:t>пет бранилаца, а сматра</w:t>
      </w:r>
      <w:r w:rsidR="00C730DC" w:rsidRPr="003569A6">
        <w:rPr>
          <w:lang w:val="sr-Cyrl-RS" w:eastAsia="en-GB"/>
        </w:rPr>
        <w:t xml:space="preserve"> </w:t>
      </w:r>
      <w:r w:rsidR="00C730DC" w:rsidRPr="003569A6">
        <w:rPr>
          <w:lang w:val="ru-RU" w:eastAsia="en-GB"/>
        </w:rPr>
        <w:t>се да је одбрана обезбеђена кад у поступку учествује један од бранилаца.</w:t>
      </w:r>
      <w:r w:rsidR="00C730DC" w:rsidRPr="003569A6">
        <w:rPr>
          <w:rStyle w:val="FootnoteReference"/>
          <w:lang w:val="ru-RU" w:eastAsia="en-GB"/>
        </w:rPr>
        <w:footnoteReference w:id="926"/>
      </w:r>
      <w:r w:rsidR="001E163B">
        <w:rPr>
          <w:vertAlign w:val="superscript"/>
          <w:lang w:val="sr-Cyrl-RS" w:eastAsia="en-GB"/>
        </w:rPr>
        <w:t xml:space="preserve">, </w:t>
      </w:r>
      <w:r w:rsidR="00C730DC" w:rsidRPr="003569A6">
        <w:rPr>
          <w:rStyle w:val="FootnoteReference"/>
          <w:lang w:val="sr-Cyrl-RS"/>
        </w:rPr>
        <w:footnoteReference w:id="927"/>
      </w:r>
    </w:p>
    <w:p w:rsidR="00C730DC" w:rsidRPr="003569A6" w:rsidRDefault="00C2076D" w:rsidP="0039208F">
      <w:pPr>
        <w:spacing w:line="360" w:lineRule="auto"/>
        <w:ind w:firstLine="720"/>
        <w:jc w:val="both"/>
        <w:rPr>
          <w:lang w:val="sr-Cyrl-RS" w:eastAsia="en-GB"/>
        </w:rPr>
      </w:pPr>
      <w:r w:rsidRPr="003569A6">
        <w:rPr>
          <w:lang w:val="sr-Cyrl-RS" w:eastAsia="en-GB"/>
        </w:rPr>
        <w:t>Р</w:t>
      </w:r>
      <w:r w:rsidR="00C730DC" w:rsidRPr="003569A6">
        <w:rPr>
          <w:lang w:val="sr-Cyrl-RS" w:eastAsia="en-GB"/>
        </w:rPr>
        <w:t xml:space="preserve">аније је окривљени могао да опозове пуномоћје за одбрану браниоцу, па да поново ангажује </w:t>
      </w:r>
      <w:r w:rsidRPr="003569A6">
        <w:rPr>
          <w:lang w:val="sr-Cyrl-RS" w:eastAsia="en-GB"/>
        </w:rPr>
        <w:t>тог истог браниоца ради одбране. С</w:t>
      </w:r>
      <w:r w:rsidR="00C730DC" w:rsidRPr="003569A6">
        <w:rPr>
          <w:lang w:val="sr-Cyrl-RS" w:eastAsia="en-GB"/>
        </w:rPr>
        <w:t>ада суд може да разреши изабраног браниоца</w:t>
      </w:r>
      <w:r w:rsidR="00C730DC" w:rsidRPr="003569A6">
        <w:rPr>
          <w:lang w:val="ru-RU" w:eastAsia="en-GB"/>
        </w:rPr>
        <w:t xml:space="preserve"> </w:t>
      </w:r>
      <w:r w:rsidR="00C730DC" w:rsidRPr="003569A6">
        <w:rPr>
          <w:lang w:val="sr-Cyrl-RS" w:eastAsia="en-GB"/>
        </w:rPr>
        <w:t xml:space="preserve">уколико утврди да </w:t>
      </w:r>
      <w:r w:rsidR="00C730DC" w:rsidRPr="003569A6">
        <w:rPr>
          <w:lang w:val="ru-RU" w:eastAsia="en-GB"/>
        </w:rPr>
        <w:t>му је пуномоћје поново дато након опозива или отказа</w:t>
      </w:r>
      <w:r w:rsidR="00C730DC" w:rsidRPr="003569A6">
        <w:rPr>
          <w:lang w:val="sr-Cyrl-RS" w:eastAsia="en-GB"/>
        </w:rPr>
        <w:t xml:space="preserve"> у </w:t>
      </w:r>
      <w:r w:rsidR="00C730DC" w:rsidRPr="003569A6">
        <w:rPr>
          <w:lang w:val="ru-RU" w:eastAsia="en-GB"/>
        </w:rPr>
        <w:t xml:space="preserve">циљу злоупотребе права </w:t>
      </w:r>
      <w:r w:rsidR="00C730DC" w:rsidRPr="003569A6">
        <w:rPr>
          <w:lang w:val="sr-Cyrl-RS" w:eastAsia="en-GB"/>
        </w:rPr>
        <w:t>(односно, одуговлачења поступка).</w:t>
      </w:r>
      <w:r w:rsidR="00C730DC" w:rsidRPr="003569A6">
        <w:rPr>
          <w:rStyle w:val="FootnoteReference"/>
          <w:lang w:val="sr-Cyrl-RS" w:eastAsia="en-GB"/>
        </w:rPr>
        <w:footnoteReference w:id="928"/>
      </w:r>
      <w:r w:rsidR="00D06CE5" w:rsidRPr="003569A6">
        <w:rPr>
          <w:lang w:val="sr-Cyrl-RS" w:eastAsia="en-GB"/>
        </w:rPr>
        <w:t xml:space="preserve"> У овом случају законодавац је прописао обавезу суда да процени да ли је конкретна процесна радња вршења права окривљеног – уства</w:t>
      </w:r>
      <w:r w:rsidR="009A777F" w:rsidRPr="003569A6">
        <w:rPr>
          <w:lang w:val="sr-Cyrl-RS" w:eastAsia="en-GB"/>
        </w:rPr>
        <w:t>ри, процесна злоупотреба, те уко</w:t>
      </w:r>
      <w:r w:rsidR="00D06CE5" w:rsidRPr="003569A6">
        <w:rPr>
          <w:lang w:val="sr-Cyrl-RS" w:eastAsia="en-GB"/>
        </w:rPr>
        <w:t>лико утврди да јесте, да је санкционише.</w:t>
      </w:r>
      <w:r w:rsidR="00D06CE5" w:rsidRPr="003569A6">
        <w:rPr>
          <w:rStyle w:val="FootnoteReference"/>
          <w:lang w:val="sr-Cyrl-RS" w:eastAsia="en-GB"/>
        </w:rPr>
        <w:footnoteReference w:id="929"/>
      </w:r>
      <w:r w:rsidR="00D06CE5" w:rsidRPr="003569A6">
        <w:rPr>
          <w:lang w:val="sr-Cyrl-RS" w:eastAsia="en-GB"/>
        </w:rPr>
        <w:t xml:space="preserve"> </w:t>
      </w:r>
    </w:p>
    <w:p w:rsidR="00C730DC" w:rsidRPr="00E322F0" w:rsidRDefault="00C730DC" w:rsidP="0039208F">
      <w:pPr>
        <w:spacing w:line="360" w:lineRule="auto"/>
        <w:ind w:firstLine="720"/>
        <w:jc w:val="both"/>
        <w:rPr>
          <w:lang w:val="sr-Cyrl-RS" w:eastAsia="en-GB"/>
        </w:rPr>
      </w:pPr>
      <w:r w:rsidRPr="003569A6">
        <w:rPr>
          <w:lang w:val="sr-Cyrl-RS" w:eastAsia="en-GB"/>
        </w:rPr>
        <w:t>На овај начин, моделирањем норми процесног закона којима су предвиђена права учесника у постуку, њиховим изменама у складу са искуствима судске праксе, долазимо до скупа обредби процесног закона</w:t>
      </w:r>
      <w:r w:rsidRPr="00E322F0">
        <w:rPr>
          <w:lang w:val="sr-Cyrl-RS" w:eastAsia="en-GB"/>
        </w:rPr>
        <w:t xml:space="preserve"> </w:t>
      </w:r>
      <w:r>
        <w:rPr>
          <w:lang w:val="sr-Cyrl-RS" w:eastAsia="en-GB"/>
        </w:rPr>
        <w:t>које се непосредно или посредно</w:t>
      </w:r>
      <w:r w:rsidRPr="00E322F0">
        <w:rPr>
          <w:lang w:val="sr-Cyrl-RS" w:eastAsia="en-GB"/>
        </w:rPr>
        <w:t xml:space="preserve"> односе </w:t>
      </w:r>
      <w:r w:rsidRPr="00E322F0">
        <w:rPr>
          <w:lang w:val="sr-Cyrl-RS" w:eastAsia="en-GB"/>
        </w:rPr>
        <w:lastRenderedPageBreak/>
        <w:t xml:space="preserve">на превенцију процесних злоупотреба. </w:t>
      </w:r>
      <w:r w:rsidRPr="00E322F0">
        <w:rPr>
          <w:lang w:val="sr-Latn-RS"/>
        </w:rPr>
        <w:t>Такви, „</w:t>
      </w:r>
      <w:r w:rsidRPr="00E322F0">
        <w:rPr>
          <w:lang w:val="sr-Cyrl-RS"/>
        </w:rPr>
        <w:t>превентини прописи“,</w:t>
      </w:r>
      <w:r>
        <w:rPr>
          <w:lang w:val="sr-Latn-RS"/>
        </w:rPr>
        <w:t xml:space="preserve"> одредбе </w:t>
      </w:r>
      <w:r w:rsidR="007F6CBD">
        <w:rPr>
          <w:lang w:val="sr-Cyrl-RS"/>
        </w:rPr>
        <w:t xml:space="preserve">Законика о кривичном поступку </w:t>
      </w:r>
      <w:r w:rsidRPr="00E322F0">
        <w:rPr>
          <w:lang w:val="sr-Latn-RS"/>
        </w:rPr>
        <w:t>којима се, из разлога превенције процесних злоупотреба, ограничавају овлашћења процесних субјеката, јесу:</w:t>
      </w:r>
    </w:p>
    <w:p w:rsidR="00C730DC" w:rsidRPr="00E322F0" w:rsidRDefault="00C730DC" w:rsidP="0039208F">
      <w:pPr>
        <w:spacing w:line="360" w:lineRule="auto"/>
        <w:ind w:firstLine="720"/>
        <w:jc w:val="both"/>
        <w:rPr>
          <w:lang w:val="sr-Cyrl-RS"/>
        </w:rPr>
      </w:pPr>
    </w:p>
    <w:p w:rsidR="00C730DC" w:rsidRPr="00653ECD" w:rsidRDefault="00C730DC" w:rsidP="0039208F">
      <w:pPr>
        <w:spacing w:line="360" w:lineRule="auto"/>
        <w:ind w:left="720" w:firstLine="720"/>
        <w:jc w:val="both"/>
        <w:rPr>
          <w:color w:val="800000"/>
          <w:sz w:val="22"/>
          <w:szCs w:val="22"/>
          <w:lang w:val="sr-Latn-RS"/>
        </w:rPr>
      </w:pPr>
      <w:r w:rsidRPr="00653ECD">
        <w:rPr>
          <w:sz w:val="22"/>
          <w:szCs w:val="22"/>
          <w:lang w:val="sr-Cyrl-RS" w:eastAsia="en-GB"/>
        </w:rPr>
        <w:t xml:space="preserve">(1) </w:t>
      </w:r>
      <w:r w:rsidRPr="00653ECD">
        <w:rPr>
          <w:sz w:val="22"/>
          <w:szCs w:val="22"/>
          <w:lang w:val="ru-RU" w:eastAsia="en-GB"/>
        </w:rPr>
        <w:t>Изузеће могу тражити странке и бранилац.</w:t>
      </w:r>
      <w:r w:rsidRPr="00653ECD">
        <w:rPr>
          <w:sz w:val="22"/>
          <w:szCs w:val="22"/>
          <w:lang w:val="sr-Cyrl-RS" w:eastAsia="en-GB"/>
        </w:rPr>
        <w:t xml:space="preserve"> (2) </w:t>
      </w:r>
      <w:r w:rsidRPr="00653ECD">
        <w:rPr>
          <w:sz w:val="22"/>
          <w:szCs w:val="22"/>
          <w:lang w:val="ru-RU" w:eastAsia="en-GB"/>
        </w:rPr>
        <w:t>Захтев за изузеће судије или судије-поротника странке и бранилац могу поднети до</w:t>
      </w:r>
      <w:r w:rsidRPr="00653ECD">
        <w:rPr>
          <w:sz w:val="22"/>
          <w:szCs w:val="22"/>
          <w:lang w:val="sr-Latn-RS"/>
        </w:rPr>
        <w:t xml:space="preserve"> </w:t>
      </w:r>
      <w:r w:rsidRPr="00653ECD">
        <w:rPr>
          <w:sz w:val="22"/>
          <w:szCs w:val="22"/>
          <w:lang w:val="ru-RU" w:eastAsia="en-GB"/>
        </w:rPr>
        <w:t>почетка главног претреса, а ако су за разлог за изузеће сазнале касније, захтев подносе</w:t>
      </w:r>
      <w:r w:rsidRPr="00653ECD">
        <w:rPr>
          <w:sz w:val="22"/>
          <w:szCs w:val="22"/>
          <w:lang w:val="sr-Latn-RS"/>
        </w:rPr>
        <w:t xml:space="preserve"> </w:t>
      </w:r>
      <w:r w:rsidRPr="00653ECD">
        <w:rPr>
          <w:sz w:val="22"/>
          <w:szCs w:val="22"/>
          <w:lang w:val="ru-RU" w:eastAsia="en-GB"/>
        </w:rPr>
        <w:t>одмах по сазнању.</w:t>
      </w:r>
      <w:r w:rsidRPr="00653ECD">
        <w:rPr>
          <w:rStyle w:val="FootnoteReference"/>
          <w:sz w:val="22"/>
          <w:szCs w:val="22"/>
          <w:lang w:val="ru-RU" w:eastAsia="en-GB"/>
        </w:rPr>
        <w:footnoteReference w:id="930"/>
      </w:r>
      <w:r w:rsidRPr="00653ECD">
        <w:rPr>
          <w:sz w:val="22"/>
          <w:szCs w:val="22"/>
          <w:lang w:val="sr-Latn-RS"/>
        </w:rPr>
        <w:t xml:space="preserve"> (3) </w:t>
      </w:r>
      <w:r w:rsidRPr="00653ECD">
        <w:rPr>
          <w:sz w:val="22"/>
          <w:szCs w:val="22"/>
          <w:lang w:val="ru-RU" w:eastAsia="en-GB"/>
        </w:rPr>
        <w:t>Странке и бранилац могу тражити изузеће само поименично одређеног судије или</w:t>
      </w:r>
      <w:r w:rsidRPr="00653ECD">
        <w:rPr>
          <w:sz w:val="22"/>
          <w:szCs w:val="22"/>
          <w:lang w:val="sr-Latn-RS"/>
        </w:rPr>
        <w:t xml:space="preserve"> </w:t>
      </w:r>
      <w:r w:rsidRPr="00653ECD">
        <w:rPr>
          <w:sz w:val="22"/>
          <w:szCs w:val="22"/>
          <w:lang w:val="ru-RU" w:eastAsia="en-GB"/>
        </w:rPr>
        <w:t>судије-поротника који у предмету поступа.</w:t>
      </w:r>
      <w:r w:rsidRPr="00653ECD">
        <w:rPr>
          <w:sz w:val="22"/>
          <w:szCs w:val="22"/>
          <w:lang w:val="sr-Latn-RS"/>
        </w:rPr>
        <w:t xml:space="preserve"> (4) </w:t>
      </w:r>
      <w:r w:rsidRPr="00653ECD">
        <w:rPr>
          <w:sz w:val="22"/>
          <w:szCs w:val="22"/>
          <w:lang w:val="ru-RU" w:eastAsia="en-GB"/>
        </w:rPr>
        <w:t>Захтев за изузеће судије суда који одлучује о жалби, странке и бранилац могу поднети у</w:t>
      </w:r>
      <w:r w:rsidRPr="00653ECD">
        <w:rPr>
          <w:color w:val="800000"/>
          <w:sz w:val="22"/>
          <w:szCs w:val="22"/>
          <w:lang w:val="sr-Latn-RS"/>
        </w:rPr>
        <w:t xml:space="preserve"> </w:t>
      </w:r>
      <w:r w:rsidRPr="00653ECD">
        <w:rPr>
          <w:sz w:val="22"/>
          <w:szCs w:val="22"/>
          <w:lang w:val="ru-RU" w:eastAsia="en-GB"/>
        </w:rPr>
        <w:t>жалби или у одговору на жалбу.</w:t>
      </w:r>
      <w:r w:rsidRPr="00653ECD">
        <w:rPr>
          <w:sz w:val="22"/>
          <w:szCs w:val="22"/>
          <w:lang w:val="sr-Cyrl-RS" w:eastAsia="en-GB"/>
        </w:rPr>
        <w:t xml:space="preserve"> (5) </w:t>
      </w:r>
      <w:r w:rsidRPr="00653ECD">
        <w:rPr>
          <w:sz w:val="22"/>
          <w:szCs w:val="22"/>
          <w:lang w:val="ru-RU" w:eastAsia="en-GB"/>
        </w:rPr>
        <w:t>Странке и бранилац дужни су да у захтеву за изузеће наведу доказе и околности због</w:t>
      </w:r>
      <w:r w:rsidRPr="00653ECD">
        <w:rPr>
          <w:color w:val="800000"/>
          <w:sz w:val="22"/>
          <w:szCs w:val="22"/>
          <w:lang w:val="sr-Cyrl-RS"/>
        </w:rPr>
        <w:t xml:space="preserve"> </w:t>
      </w:r>
      <w:r w:rsidRPr="00653ECD">
        <w:rPr>
          <w:sz w:val="22"/>
          <w:szCs w:val="22"/>
          <w:lang w:val="ru-RU" w:eastAsia="en-GB"/>
        </w:rPr>
        <w:t>којих сматрају да постоји неки од разлога за изузеће судије, судије-поротника или</w:t>
      </w:r>
      <w:r w:rsidRPr="00653ECD">
        <w:rPr>
          <w:color w:val="800000"/>
          <w:sz w:val="22"/>
          <w:szCs w:val="22"/>
          <w:lang w:val="sr-Cyrl-RS"/>
        </w:rPr>
        <w:t xml:space="preserve"> </w:t>
      </w:r>
      <w:r w:rsidRPr="00653ECD">
        <w:rPr>
          <w:sz w:val="22"/>
          <w:szCs w:val="22"/>
          <w:lang w:val="ru-RU" w:eastAsia="en-GB"/>
        </w:rPr>
        <w:t>председника суда. У поновљеном захтеву не могу се наводити разлози који су истицани у</w:t>
      </w:r>
      <w:r w:rsidRPr="00653ECD">
        <w:rPr>
          <w:color w:val="800000"/>
          <w:sz w:val="22"/>
          <w:szCs w:val="22"/>
          <w:lang w:val="sr-Cyrl-RS"/>
        </w:rPr>
        <w:t xml:space="preserve"> </w:t>
      </w:r>
      <w:r w:rsidRPr="00653ECD">
        <w:rPr>
          <w:sz w:val="22"/>
          <w:szCs w:val="22"/>
          <w:lang w:val="ru-RU" w:eastAsia="en-GB"/>
        </w:rPr>
        <w:t>ранијем захтеву за изузеће који је одбијен, осим ако се поднесу нови докази који</w:t>
      </w:r>
      <w:r w:rsidRPr="00653ECD">
        <w:rPr>
          <w:color w:val="800000"/>
          <w:sz w:val="22"/>
          <w:szCs w:val="22"/>
          <w:lang w:val="sr-Cyrl-RS"/>
        </w:rPr>
        <w:t xml:space="preserve"> </w:t>
      </w:r>
      <w:r w:rsidRPr="00653ECD">
        <w:rPr>
          <w:sz w:val="22"/>
          <w:szCs w:val="22"/>
          <w:lang w:val="ru-RU" w:eastAsia="en-GB"/>
        </w:rPr>
        <w:t>подносиоцу раније нису били познати.</w:t>
      </w:r>
      <w:r w:rsidRPr="00653ECD">
        <w:rPr>
          <w:rStyle w:val="FootnoteReference"/>
          <w:sz w:val="22"/>
          <w:szCs w:val="22"/>
          <w:lang w:val="ru-RU" w:eastAsia="en-GB"/>
        </w:rPr>
        <w:footnoteReference w:id="931"/>
      </w:r>
    </w:p>
    <w:p w:rsidR="00C730DC" w:rsidRPr="00653ECD" w:rsidRDefault="00C730DC" w:rsidP="0039208F">
      <w:pPr>
        <w:spacing w:line="360" w:lineRule="auto"/>
        <w:ind w:left="720" w:firstLine="720"/>
        <w:jc w:val="both"/>
        <w:rPr>
          <w:sz w:val="22"/>
          <w:szCs w:val="22"/>
          <w:lang w:val="sr-Cyrl-RS"/>
        </w:rPr>
      </w:pPr>
      <w:r w:rsidRPr="00653ECD">
        <w:rPr>
          <w:sz w:val="22"/>
          <w:szCs w:val="22"/>
          <w:lang w:val="ru-RU"/>
        </w:rPr>
        <w:t>Бранилац је дужан да:</w:t>
      </w:r>
      <w:r w:rsidRPr="00653ECD">
        <w:rPr>
          <w:sz w:val="22"/>
          <w:szCs w:val="22"/>
          <w:lang w:val="sr-Cyrl-RS"/>
        </w:rPr>
        <w:t xml:space="preserve"> </w:t>
      </w:r>
      <w:r w:rsidRPr="00653ECD">
        <w:rPr>
          <w:sz w:val="22"/>
          <w:szCs w:val="22"/>
          <w:lang w:val="ru-RU"/>
        </w:rPr>
        <w:t>2) пружи окривљеном помоћ у одбрани стручно, савесно и благовремено;</w:t>
      </w:r>
      <w:r w:rsidRPr="00653ECD">
        <w:rPr>
          <w:sz w:val="22"/>
          <w:szCs w:val="22"/>
          <w:lang w:val="sr-Cyrl-RS"/>
        </w:rPr>
        <w:t xml:space="preserve"> </w:t>
      </w:r>
      <w:r w:rsidRPr="00653ECD">
        <w:rPr>
          <w:sz w:val="22"/>
          <w:szCs w:val="22"/>
          <w:lang w:val="ru-RU"/>
        </w:rPr>
        <w:t>3) не злоупотреби права у циљу одуговлачења поступка;</w:t>
      </w:r>
      <w:r w:rsidRPr="00653ECD">
        <w:rPr>
          <w:sz w:val="22"/>
          <w:szCs w:val="22"/>
          <w:lang w:val="sr-Cyrl-RS"/>
        </w:rPr>
        <w:t xml:space="preserve"> </w:t>
      </w:r>
      <w:r w:rsidRPr="00653ECD">
        <w:rPr>
          <w:sz w:val="22"/>
          <w:szCs w:val="22"/>
          <w:lang w:val="ru-RU"/>
        </w:rPr>
        <w:t>5) пружа правну помоћ окривљеном у року од 30 дана од дана када је отказао пуномоћје, ако пре истека тог рока не буде изабран бранилац</w:t>
      </w:r>
      <w:r w:rsidRPr="00653ECD">
        <w:rPr>
          <w:sz w:val="22"/>
          <w:szCs w:val="22"/>
          <w:lang w:val="sr-Cyrl-RS"/>
        </w:rPr>
        <w:t xml:space="preserve"> </w:t>
      </w:r>
      <w:r w:rsidRPr="00653ECD">
        <w:rPr>
          <w:sz w:val="22"/>
          <w:szCs w:val="22"/>
          <w:lang w:val="sr-Cyrl-CS"/>
        </w:rPr>
        <w:t>[</w:t>
      </w:r>
      <w:r w:rsidRPr="00653ECD">
        <w:rPr>
          <w:sz w:val="22"/>
          <w:szCs w:val="22"/>
          <w:lang w:val="sr-Cyrl-RS"/>
        </w:rPr>
        <w:t>окривљени не изабере и пуномоћјем овласти браниоца</w:t>
      </w:r>
      <w:r w:rsidRPr="00653ECD">
        <w:rPr>
          <w:sz w:val="22"/>
          <w:szCs w:val="22"/>
          <w:lang w:val="sr-Cyrl-CS"/>
        </w:rPr>
        <w:t>]</w:t>
      </w:r>
      <w:r w:rsidRPr="00653ECD">
        <w:rPr>
          <w:sz w:val="22"/>
          <w:szCs w:val="22"/>
          <w:lang w:val="sr-Cyrl-RS"/>
        </w:rPr>
        <w:t>.</w:t>
      </w:r>
      <w:r w:rsidRPr="00653ECD">
        <w:rPr>
          <w:rStyle w:val="FootnoteReference"/>
          <w:sz w:val="22"/>
          <w:szCs w:val="22"/>
          <w:lang w:val="sr-Cyrl-RS"/>
        </w:rPr>
        <w:footnoteReference w:id="932"/>
      </w:r>
      <w:bookmarkStart w:id="198" w:name="clan_74"/>
      <w:bookmarkEnd w:id="198"/>
    </w:p>
    <w:p w:rsidR="00C730DC" w:rsidRPr="00653ECD" w:rsidRDefault="00C730DC" w:rsidP="001E163B">
      <w:pPr>
        <w:spacing w:line="360" w:lineRule="auto"/>
        <w:ind w:left="720" w:firstLine="720"/>
        <w:jc w:val="both"/>
        <w:rPr>
          <w:sz w:val="22"/>
          <w:szCs w:val="22"/>
          <w:lang w:val="ru-RU"/>
        </w:rPr>
      </w:pPr>
      <w:r w:rsidRPr="00653ECD">
        <w:rPr>
          <w:sz w:val="22"/>
          <w:szCs w:val="22"/>
          <w:lang w:val="ru-RU"/>
        </w:rPr>
        <w:t>Окривљени мора имати браниоца ако се главни претрес одржава у његовој одсутности због неспособности коју је сам проузроковао – од доношења решења да се главни претрес одржи у његовој одсутности, па до правноснажности решења којим суд утврђује престанак неспособности за учествовање на главном претресу.</w:t>
      </w:r>
      <w:r w:rsidRPr="00653ECD">
        <w:rPr>
          <w:rStyle w:val="FootnoteReference"/>
          <w:sz w:val="22"/>
          <w:szCs w:val="22"/>
          <w:lang w:val="ru-RU"/>
        </w:rPr>
        <w:footnoteReference w:id="933"/>
      </w:r>
      <w:r w:rsidR="001E163B">
        <w:rPr>
          <w:sz w:val="22"/>
          <w:szCs w:val="22"/>
          <w:vertAlign w:val="superscript"/>
          <w:lang w:val="ru-RU"/>
        </w:rPr>
        <w:t xml:space="preserve">, </w:t>
      </w:r>
      <w:r w:rsidRPr="00653ECD">
        <w:rPr>
          <w:rStyle w:val="FootnoteReference"/>
          <w:sz w:val="22"/>
          <w:szCs w:val="22"/>
          <w:lang w:val="ru-RU"/>
        </w:rPr>
        <w:footnoteReference w:id="934"/>
      </w:r>
    </w:p>
    <w:p w:rsidR="00C730DC" w:rsidRPr="00653ECD" w:rsidRDefault="00C730DC" w:rsidP="001E163B">
      <w:pPr>
        <w:spacing w:line="360" w:lineRule="auto"/>
        <w:ind w:left="720" w:firstLine="720"/>
        <w:jc w:val="both"/>
        <w:rPr>
          <w:sz w:val="22"/>
          <w:szCs w:val="22"/>
          <w:lang w:val="sr-Cyrl-RS"/>
        </w:rPr>
      </w:pPr>
      <w:r w:rsidRPr="00653ECD">
        <w:rPr>
          <w:sz w:val="22"/>
          <w:szCs w:val="22"/>
          <w:lang w:val="ru-RU" w:eastAsia="en-GB"/>
        </w:rPr>
        <w:t>Један окривљени може имати истовремено у поступку највише пет бранилаца, а сматра</w:t>
      </w:r>
      <w:r w:rsidRPr="00653ECD">
        <w:rPr>
          <w:sz w:val="22"/>
          <w:szCs w:val="22"/>
          <w:lang w:val="sr-Cyrl-RS"/>
        </w:rPr>
        <w:t xml:space="preserve"> </w:t>
      </w:r>
      <w:r w:rsidRPr="00653ECD">
        <w:rPr>
          <w:sz w:val="22"/>
          <w:szCs w:val="22"/>
          <w:lang w:val="ru-RU" w:eastAsia="en-GB"/>
        </w:rPr>
        <w:t>се да је одбрана обезбеђена кад у поступку учествује један од бранилаца.</w:t>
      </w:r>
      <w:r w:rsidRPr="00653ECD">
        <w:rPr>
          <w:rStyle w:val="FootnoteReference"/>
          <w:sz w:val="22"/>
          <w:szCs w:val="22"/>
          <w:lang w:val="ru-RU" w:eastAsia="en-GB"/>
        </w:rPr>
        <w:footnoteReference w:id="935"/>
      </w:r>
      <w:r w:rsidR="001E163B">
        <w:rPr>
          <w:sz w:val="22"/>
          <w:szCs w:val="22"/>
          <w:vertAlign w:val="superscript"/>
          <w:lang w:val="sr-Cyrl-RS" w:eastAsia="en-GB"/>
        </w:rPr>
        <w:t xml:space="preserve">, </w:t>
      </w:r>
      <w:r w:rsidRPr="00653ECD">
        <w:rPr>
          <w:rStyle w:val="FootnoteReference"/>
          <w:sz w:val="22"/>
          <w:szCs w:val="22"/>
          <w:lang w:val="sr-Cyrl-RS" w:eastAsia="en-GB"/>
        </w:rPr>
        <w:footnoteReference w:id="936"/>
      </w:r>
    </w:p>
    <w:p w:rsidR="00C730DC" w:rsidRPr="00653ECD" w:rsidRDefault="00C730DC" w:rsidP="001E163B">
      <w:pPr>
        <w:spacing w:line="360" w:lineRule="auto"/>
        <w:ind w:left="720" w:firstLine="720"/>
        <w:jc w:val="both"/>
        <w:rPr>
          <w:sz w:val="22"/>
          <w:szCs w:val="22"/>
          <w:lang w:val="sr-Cyrl-RS"/>
        </w:rPr>
      </w:pPr>
      <w:r w:rsidRPr="00653ECD">
        <w:rPr>
          <w:sz w:val="22"/>
          <w:szCs w:val="22"/>
          <w:lang w:val="ru-RU" w:eastAsia="en-GB"/>
        </w:rPr>
        <w:lastRenderedPageBreak/>
        <w:t>Изабрани бранилац ће бити разрешен ако</w:t>
      </w:r>
      <w:r w:rsidRPr="00653ECD">
        <w:rPr>
          <w:sz w:val="22"/>
          <w:szCs w:val="22"/>
          <w:lang w:val="sr-Cyrl-RS" w:eastAsia="en-GB"/>
        </w:rPr>
        <w:t xml:space="preserve"> </w:t>
      </w:r>
      <w:r w:rsidRPr="00653ECD">
        <w:rPr>
          <w:sz w:val="22"/>
          <w:szCs w:val="22"/>
          <w:lang w:val="ru-RU" w:eastAsia="en-GB"/>
        </w:rPr>
        <w:t>му је пуномоћје поново дато након опозива или отказа пуномоћја, а до тога је</w:t>
      </w:r>
      <w:r w:rsidRPr="00653ECD">
        <w:rPr>
          <w:sz w:val="22"/>
          <w:szCs w:val="22"/>
          <w:lang w:val="sr-Cyrl-RS"/>
        </w:rPr>
        <w:t xml:space="preserve"> </w:t>
      </w:r>
      <w:r w:rsidRPr="00653ECD">
        <w:rPr>
          <w:sz w:val="22"/>
          <w:szCs w:val="22"/>
          <w:lang w:val="ru-RU" w:eastAsia="en-GB"/>
        </w:rPr>
        <w:t>очигледно дошло у циљу злоупотребе права</w:t>
      </w:r>
      <w:r w:rsidRPr="00653ECD">
        <w:rPr>
          <w:sz w:val="22"/>
          <w:szCs w:val="22"/>
          <w:lang w:val="sr-Cyrl-RS" w:eastAsia="en-GB"/>
        </w:rPr>
        <w:t>.</w:t>
      </w:r>
      <w:r w:rsidRPr="00653ECD">
        <w:rPr>
          <w:rStyle w:val="FootnoteReference"/>
          <w:sz w:val="22"/>
          <w:szCs w:val="22"/>
          <w:lang w:val="sr-Cyrl-RS" w:eastAsia="en-GB"/>
        </w:rPr>
        <w:footnoteReference w:id="937"/>
      </w:r>
      <w:r w:rsidR="001E163B">
        <w:rPr>
          <w:sz w:val="22"/>
          <w:szCs w:val="22"/>
          <w:vertAlign w:val="superscript"/>
          <w:lang w:val="sr-Cyrl-RS" w:eastAsia="en-GB"/>
        </w:rPr>
        <w:t xml:space="preserve">, </w:t>
      </w:r>
      <w:r w:rsidRPr="00653ECD">
        <w:rPr>
          <w:rStyle w:val="FootnoteReference"/>
          <w:sz w:val="22"/>
          <w:szCs w:val="22"/>
          <w:lang w:val="sr-Cyrl-RS" w:eastAsia="en-GB"/>
        </w:rPr>
        <w:footnoteReference w:id="938"/>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ru-RU" w:eastAsia="en-GB"/>
        </w:rPr>
        <w:t>Не доказују се чињенице за које суд оцени да су општепознате, у довољној мери</w:t>
      </w:r>
      <w:r w:rsidRPr="00653ECD">
        <w:rPr>
          <w:sz w:val="22"/>
          <w:szCs w:val="22"/>
          <w:lang w:val="sr-Cyrl-RS"/>
        </w:rPr>
        <w:t xml:space="preserve"> </w:t>
      </w:r>
      <w:r w:rsidRPr="00653ECD">
        <w:rPr>
          <w:sz w:val="22"/>
          <w:szCs w:val="22"/>
          <w:lang w:val="ru-RU" w:eastAsia="en-GB"/>
        </w:rPr>
        <w:t>расправљене, да их окривљени признаје на начин који не захтева даље доказивање или да сагласност странака о тим чињеницама није у супротности са другим доказима.</w:t>
      </w:r>
      <w:r w:rsidRPr="00653ECD">
        <w:rPr>
          <w:rStyle w:val="FootnoteReference"/>
          <w:sz w:val="22"/>
          <w:szCs w:val="22"/>
          <w:lang w:val="ru-RU" w:eastAsia="en-GB"/>
        </w:rPr>
        <w:footnoteReference w:id="939"/>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sr-Cyrl-RS" w:eastAsia="en-GB"/>
        </w:rPr>
        <w:t xml:space="preserve">(1) </w:t>
      </w:r>
      <w:r w:rsidRPr="00653ECD">
        <w:rPr>
          <w:sz w:val="22"/>
          <w:szCs w:val="22"/>
          <w:lang w:val="ru-RU" w:eastAsia="en-GB"/>
        </w:rPr>
        <w:t>Окривљени се саслушава усмено, са пристојношћу и уз пуно поштовање његове</w:t>
      </w:r>
      <w:r w:rsidRPr="00653ECD">
        <w:rPr>
          <w:sz w:val="22"/>
          <w:szCs w:val="22"/>
          <w:lang w:val="sr-Cyrl-RS" w:eastAsia="en-GB"/>
        </w:rPr>
        <w:t xml:space="preserve"> </w:t>
      </w:r>
      <w:r w:rsidRPr="00653ECD">
        <w:rPr>
          <w:sz w:val="22"/>
          <w:szCs w:val="22"/>
          <w:lang w:val="ru-RU" w:eastAsia="en-GB"/>
        </w:rPr>
        <w:t>личности. Окривљени има право да се при саслушању користи својим белешкама.</w:t>
      </w:r>
      <w:r w:rsidRPr="00653ECD">
        <w:rPr>
          <w:sz w:val="22"/>
          <w:szCs w:val="22"/>
          <w:lang w:val="sr-Cyrl-RS" w:eastAsia="en-GB"/>
        </w:rPr>
        <w:t xml:space="preserve"> (2) </w:t>
      </w:r>
      <w:r w:rsidRPr="00653ECD">
        <w:rPr>
          <w:sz w:val="22"/>
          <w:szCs w:val="22"/>
          <w:lang w:val="ru-RU" w:eastAsia="en-GB"/>
        </w:rPr>
        <w:t>Приликом саслушања окривљеном ће се омогућити да се у неометаном излагању изјасни</w:t>
      </w:r>
      <w:r w:rsidRPr="00653ECD">
        <w:rPr>
          <w:sz w:val="22"/>
          <w:szCs w:val="22"/>
          <w:lang w:val="sr-Cyrl-RS" w:eastAsia="en-GB"/>
        </w:rPr>
        <w:t xml:space="preserve"> </w:t>
      </w:r>
      <w:r w:rsidRPr="00653ECD">
        <w:rPr>
          <w:sz w:val="22"/>
          <w:szCs w:val="22"/>
          <w:lang w:val="ru-RU" w:eastAsia="en-GB"/>
        </w:rPr>
        <w:t>о свим околностима које га терете и да изнесе све чињенице које му служе за одбрану.</w:t>
      </w:r>
      <w:r w:rsidRPr="00653ECD">
        <w:rPr>
          <w:sz w:val="22"/>
          <w:szCs w:val="22"/>
          <w:lang w:val="sr-Cyrl-RS" w:eastAsia="en-GB"/>
        </w:rPr>
        <w:t xml:space="preserve"> (3) </w:t>
      </w:r>
      <w:r w:rsidRPr="00653ECD">
        <w:rPr>
          <w:sz w:val="22"/>
          <w:szCs w:val="22"/>
          <w:lang w:val="ru-RU" w:eastAsia="en-GB"/>
        </w:rPr>
        <w:t>Кад окривљени заврши свој исказ, а потребно је да се исказ употпуни или разјасни,</w:t>
      </w:r>
      <w:r w:rsidRPr="00653ECD">
        <w:rPr>
          <w:sz w:val="22"/>
          <w:szCs w:val="22"/>
          <w:lang w:val="sr-Cyrl-RS" w:eastAsia="en-GB"/>
        </w:rPr>
        <w:t xml:space="preserve"> </w:t>
      </w:r>
      <w:r w:rsidRPr="00653ECD">
        <w:rPr>
          <w:sz w:val="22"/>
          <w:szCs w:val="22"/>
          <w:lang w:val="ru-RU" w:eastAsia="en-GB"/>
        </w:rPr>
        <w:t>поставиће му се питања која морају бити јасна, одређена и разумљива, не смеју садржати</w:t>
      </w:r>
      <w:r w:rsidRPr="00653ECD">
        <w:rPr>
          <w:sz w:val="22"/>
          <w:szCs w:val="22"/>
          <w:lang w:val="sr-Cyrl-RS" w:eastAsia="en-GB"/>
        </w:rPr>
        <w:t xml:space="preserve"> </w:t>
      </w:r>
      <w:r w:rsidRPr="00653ECD">
        <w:rPr>
          <w:sz w:val="22"/>
          <w:szCs w:val="22"/>
          <w:lang w:val="ru-RU" w:eastAsia="en-GB"/>
        </w:rPr>
        <w:t>обману, нити се заснивати на претпоставци да је признао нешто што није признао и не</w:t>
      </w:r>
      <w:r w:rsidRPr="00653ECD">
        <w:rPr>
          <w:sz w:val="22"/>
          <w:szCs w:val="22"/>
          <w:lang w:val="sr-Cyrl-RS" w:eastAsia="en-GB"/>
        </w:rPr>
        <w:t xml:space="preserve"> </w:t>
      </w:r>
      <w:r w:rsidRPr="00653ECD">
        <w:rPr>
          <w:sz w:val="22"/>
          <w:szCs w:val="22"/>
          <w:lang w:val="ru-RU" w:eastAsia="en-GB"/>
        </w:rPr>
        <w:t>смеју представљати навођење на одговор.</w:t>
      </w:r>
      <w:r w:rsidRPr="00653ECD">
        <w:rPr>
          <w:rStyle w:val="FootnoteReference"/>
          <w:sz w:val="22"/>
          <w:szCs w:val="22"/>
          <w:lang w:val="ru-RU" w:eastAsia="en-GB"/>
        </w:rPr>
        <w:footnoteReference w:id="940"/>
      </w:r>
      <w:r w:rsidRPr="00653ECD">
        <w:rPr>
          <w:sz w:val="22"/>
          <w:szCs w:val="22"/>
          <w:lang w:val="sr-Cyrl-RS" w:eastAsia="en-GB"/>
        </w:rPr>
        <w:t xml:space="preserve"> (4) </w:t>
      </w:r>
      <w:r w:rsidRPr="00653ECD">
        <w:rPr>
          <w:sz w:val="22"/>
          <w:szCs w:val="22"/>
          <w:lang w:val="ru-RU" w:eastAsia="en-GB"/>
        </w:rPr>
        <w:t>Ако се каснији искази окривљеног разликују од ранијих, а нарочито ако окривљени</w:t>
      </w:r>
      <w:r w:rsidRPr="00653ECD">
        <w:rPr>
          <w:sz w:val="22"/>
          <w:szCs w:val="22"/>
          <w:lang w:val="sr-Cyrl-RS" w:eastAsia="en-GB"/>
        </w:rPr>
        <w:t xml:space="preserve"> </w:t>
      </w:r>
      <w:r w:rsidRPr="00653ECD">
        <w:rPr>
          <w:sz w:val="22"/>
          <w:szCs w:val="22"/>
          <w:lang w:val="ru-RU" w:eastAsia="en-GB"/>
        </w:rPr>
        <w:t>опозове своје признање, орган поступка га може позвати да изнесе разлоге зашто је дао</w:t>
      </w:r>
      <w:r w:rsidRPr="00653ECD">
        <w:rPr>
          <w:sz w:val="22"/>
          <w:szCs w:val="22"/>
          <w:lang w:val="sr-Cyrl-RS" w:eastAsia="en-GB"/>
        </w:rPr>
        <w:t xml:space="preserve"> </w:t>
      </w:r>
      <w:r w:rsidRPr="00653ECD">
        <w:rPr>
          <w:sz w:val="22"/>
          <w:szCs w:val="22"/>
          <w:lang w:val="ru-RU" w:eastAsia="en-GB"/>
        </w:rPr>
        <w:t>различите исказе, односно зашто је опозвао признање.</w:t>
      </w:r>
      <w:r w:rsidRPr="00653ECD">
        <w:rPr>
          <w:rStyle w:val="FootnoteReference"/>
          <w:sz w:val="22"/>
          <w:szCs w:val="22"/>
          <w:lang w:val="ru-RU" w:eastAsia="en-GB"/>
        </w:rPr>
        <w:footnoteReference w:id="941"/>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ru-RU" w:eastAsia="en-GB"/>
        </w:rPr>
        <w:t>Орган поступка ће по службеној дужности или на предлог странака наредити да се</w:t>
      </w:r>
      <w:r w:rsidRPr="00653ECD">
        <w:rPr>
          <w:sz w:val="22"/>
          <w:szCs w:val="22"/>
          <w:lang w:val="sr-Cyrl-RS"/>
        </w:rPr>
        <w:t xml:space="preserve"> </w:t>
      </w:r>
      <w:r w:rsidRPr="00653ECD">
        <w:rPr>
          <w:sz w:val="22"/>
          <w:szCs w:val="22"/>
          <w:lang w:val="ru-RU" w:eastAsia="en-GB"/>
        </w:rPr>
        <w:t>вештачење понови:</w:t>
      </w:r>
      <w:r w:rsidRPr="00653ECD">
        <w:rPr>
          <w:sz w:val="22"/>
          <w:szCs w:val="22"/>
          <w:lang w:val="sr-Cyrl-RS"/>
        </w:rPr>
        <w:t xml:space="preserve"> </w:t>
      </w:r>
      <w:r w:rsidRPr="00653ECD">
        <w:rPr>
          <w:sz w:val="22"/>
          <w:szCs w:val="22"/>
          <w:lang w:val="ru-RU" w:eastAsia="en-GB"/>
        </w:rPr>
        <w:t>1) ако је налаз нејасан, непотпун, погрешан, у противречности сам са собом или са</w:t>
      </w:r>
      <w:r w:rsidRPr="00653ECD">
        <w:rPr>
          <w:sz w:val="22"/>
          <w:szCs w:val="22"/>
          <w:lang w:val="sr-Cyrl-RS"/>
        </w:rPr>
        <w:t xml:space="preserve"> </w:t>
      </w:r>
      <w:r w:rsidRPr="00653ECD">
        <w:rPr>
          <w:sz w:val="22"/>
          <w:szCs w:val="22"/>
          <w:lang w:val="ru-RU" w:eastAsia="en-GB"/>
        </w:rPr>
        <w:t>околностима о којима је вештачено или се појави сумња у његову истинитост;</w:t>
      </w:r>
      <w:r w:rsidRPr="00653ECD">
        <w:rPr>
          <w:sz w:val="22"/>
          <w:szCs w:val="22"/>
          <w:lang w:val="sr-Cyrl-RS"/>
        </w:rPr>
        <w:t xml:space="preserve"> </w:t>
      </w:r>
      <w:r w:rsidRPr="00653ECD">
        <w:rPr>
          <w:sz w:val="22"/>
          <w:szCs w:val="22"/>
          <w:lang w:val="ru-RU" w:eastAsia="en-GB"/>
        </w:rPr>
        <w:t>2) ако је мишљење нејасно или противречно.</w:t>
      </w:r>
      <w:r w:rsidRPr="00653ECD">
        <w:rPr>
          <w:sz w:val="22"/>
          <w:szCs w:val="22"/>
          <w:lang w:val="sr-Cyrl-RS"/>
        </w:rPr>
        <w:t xml:space="preserve"> (2) </w:t>
      </w:r>
      <w:r w:rsidRPr="00653ECD">
        <w:rPr>
          <w:sz w:val="22"/>
          <w:szCs w:val="22"/>
          <w:lang w:val="ru-RU" w:eastAsia="en-GB"/>
        </w:rPr>
        <w:t xml:space="preserve">Ако се </w:t>
      </w:r>
      <w:r w:rsidRPr="00653ECD">
        <w:rPr>
          <w:sz w:val="22"/>
          <w:szCs w:val="22"/>
          <w:lang w:val="sr-Cyrl-CS"/>
        </w:rPr>
        <w:t>[</w:t>
      </w:r>
      <w:r w:rsidRPr="00653ECD">
        <w:rPr>
          <w:sz w:val="22"/>
          <w:szCs w:val="22"/>
          <w:lang w:val="sr-Cyrl-RS"/>
        </w:rPr>
        <w:t>ови</w:t>
      </w:r>
      <w:r w:rsidRPr="00653ECD">
        <w:rPr>
          <w:sz w:val="22"/>
          <w:szCs w:val="22"/>
          <w:lang w:val="sr-Cyrl-CS"/>
        </w:rPr>
        <w:t>]</w:t>
      </w:r>
      <w:r w:rsidRPr="00653ECD">
        <w:rPr>
          <w:sz w:val="22"/>
          <w:szCs w:val="22"/>
          <w:lang w:val="sr-Cyrl-RS"/>
        </w:rPr>
        <w:t xml:space="preserve"> </w:t>
      </w:r>
      <w:r w:rsidRPr="00653ECD">
        <w:rPr>
          <w:sz w:val="22"/>
          <w:szCs w:val="22"/>
          <w:lang w:val="ru-RU" w:eastAsia="en-GB"/>
        </w:rPr>
        <w:t>недостаци не могу отклонити поновним испитивањем</w:t>
      </w:r>
      <w:r w:rsidRPr="00653ECD">
        <w:rPr>
          <w:sz w:val="22"/>
          <w:szCs w:val="22"/>
          <w:lang w:val="sr-Cyrl-RS"/>
        </w:rPr>
        <w:t xml:space="preserve"> </w:t>
      </w:r>
      <w:r w:rsidRPr="00653ECD">
        <w:rPr>
          <w:sz w:val="22"/>
          <w:szCs w:val="22"/>
          <w:lang w:val="ru-RU" w:eastAsia="en-GB"/>
        </w:rPr>
        <w:t>вештака или допунским вештачењем, орган поступка ће одредити другог вештака који ће</w:t>
      </w:r>
      <w:r w:rsidRPr="00653ECD">
        <w:rPr>
          <w:sz w:val="22"/>
          <w:szCs w:val="22"/>
          <w:lang w:val="sr-Cyrl-RS"/>
        </w:rPr>
        <w:t xml:space="preserve"> </w:t>
      </w:r>
      <w:r w:rsidRPr="00653ECD">
        <w:rPr>
          <w:sz w:val="22"/>
          <w:szCs w:val="22"/>
          <w:lang w:val="ru-RU" w:eastAsia="en-GB"/>
        </w:rPr>
        <w:t>обавити ново вештачење.</w:t>
      </w:r>
      <w:r w:rsidRPr="00653ECD">
        <w:rPr>
          <w:rStyle w:val="FootnoteReference"/>
          <w:sz w:val="22"/>
          <w:szCs w:val="22"/>
          <w:lang w:val="ru-RU" w:eastAsia="en-GB"/>
        </w:rPr>
        <w:footnoteReference w:id="942"/>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ru-RU" w:eastAsia="en-GB"/>
        </w:rPr>
        <w:t>Стручни саветник је дужан</w:t>
      </w:r>
      <w:r w:rsidRPr="00653ECD">
        <w:rPr>
          <w:sz w:val="22"/>
          <w:szCs w:val="22"/>
          <w:lang w:val="sr-Cyrl-RS" w:eastAsia="en-GB"/>
        </w:rPr>
        <w:t xml:space="preserve"> ...</w:t>
      </w:r>
      <w:r w:rsidRPr="00653ECD">
        <w:rPr>
          <w:sz w:val="22"/>
          <w:szCs w:val="22"/>
          <w:lang w:val="ru-RU" w:eastAsia="en-GB"/>
        </w:rPr>
        <w:t xml:space="preserve"> </w:t>
      </w:r>
      <w:r w:rsidRPr="00653ECD">
        <w:rPr>
          <w:sz w:val="22"/>
          <w:szCs w:val="22"/>
          <w:lang w:val="sr-Cyrl-RS" w:eastAsia="en-GB"/>
        </w:rPr>
        <w:t xml:space="preserve">да </w:t>
      </w:r>
      <w:r w:rsidRPr="00653ECD">
        <w:rPr>
          <w:sz w:val="22"/>
          <w:szCs w:val="22"/>
          <w:lang w:val="ru-RU" w:eastAsia="en-GB"/>
        </w:rPr>
        <w:t>не</w:t>
      </w:r>
      <w:r w:rsidRPr="00653ECD">
        <w:rPr>
          <w:sz w:val="22"/>
          <w:szCs w:val="22"/>
          <w:lang w:val="sr-Cyrl-RS" w:eastAsia="en-GB"/>
        </w:rPr>
        <w:t xml:space="preserve"> </w:t>
      </w:r>
      <w:r w:rsidRPr="00653ECD">
        <w:rPr>
          <w:sz w:val="22"/>
          <w:szCs w:val="22"/>
          <w:lang w:val="ru-RU" w:eastAsia="en-GB"/>
        </w:rPr>
        <w:t>злоупотребљава своја права</w:t>
      </w:r>
      <w:r w:rsidRPr="00653ECD">
        <w:rPr>
          <w:sz w:val="22"/>
          <w:szCs w:val="22"/>
          <w:lang w:val="sr-Cyrl-RS" w:eastAsia="en-GB"/>
        </w:rPr>
        <w:t xml:space="preserve"> </w:t>
      </w:r>
      <w:r w:rsidRPr="00653ECD">
        <w:rPr>
          <w:sz w:val="22"/>
          <w:szCs w:val="22"/>
          <w:lang w:val="ru-RU" w:eastAsia="en-GB"/>
        </w:rPr>
        <w:t>и да не одуговлачи поступак.</w:t>
      </w:r>
      <w:r w:rsidRPr="00653ECD">
        <w:rPr>
          <w:rStyle w:val="FootnoteReference"/>
          <w:sz w:val="22"/>
          <w:szCs w:val="22"/>
          <w:lang w:val="ru-RU" w:eastAsia="en-GB"/>
        </w:rPr>
        <w:footnoteReference w:id="943"/>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ru-RU" w:eastAsia="en-GB"/>
        </w:rPr>
        <w:lastRenderedPageBreak/>
        <w:t>Приликом одређивања мера</w:t>
      </w:r>
      <w:r w:rsidRPr="00653ECD">
        <w:rPr>
          <w:sz w:val="22"/>
          <w:szCs w:val="22"/>
          <w:lang w:val="sr-Cyrl-RS" w:eastAsia="en-GB"/>
        </w:rPr>
        <w:t xml:space="preserve"> </w:t>
      </w:r>
      <w:r w:rsidRPr="00653ECD">
        <w:rPr>
          <w:sz w:val="22"/>
          <w:szCs w:val="22"/>
          <w:lang w:val="sr-Cyrl-CS"/>
        </w:rPr>
        <w:t>[</w:t>
      </w:r>
      <w:r w:rsidRPr="00653ECD">
        <w:rPr>
          <w:sz w:val="22"/>
          <w:szCs w:val="22"/>
          <w:lang w:val="ru-RU" w:eastAsia="en-GB"/>
        </w:rPr>
        <w:t>према окривљеном за обезбеђење његовог присуства и за</w:t>
      </w:r>
      <w:r w:rsidRPr="00653ECD">
        <w:rPr>
          <w:sz w:val="22"/>
          <w:szCs w:val="22"/>
          <w:lang w:val="sr-Cyrl-RS"/>
        </w:rPr>
        <w:t xml:space="preserve"> </w:t>
      </w:r>
      <w:r w:rsidRPr="00653ECD">
        <w:rPr>
          <w:sz w:val="22"/>
          <w:szCs w:val="22"/>
          <w:lang w:val="ru-RU" w:eastAsia="en-GB"/>
        </w:rPr>
        <w:t>несметано вођење кривичног поступка</w:t>
      </w:r>
      <w:r w:rsidRPr="00653ECD">
        <w:rPr>
          <w:sz w:val="22"/>
          <w:szCs w:val="22"/>
          <w:lang w:val="sr-Cyrl-CS"/>
        </w:rPr>
        <w:t>]</w:t>
      </w:r>
      <w:r w:rsidRPr="00653ECD">
        <w:rPr>
          <w:sz w:val="22"/>
          <w:szCs w:val="22"/>
          <w:lang w:val="ru-RU" w:eastAsia="en-GB"/>
        </w:rPr>
        <w:t>, орган поступка ће водити</w:t>
      </w:r>
      <w:r w:rsidRPr="00653ECD">
        <w:rPr>
          <w:sz w:val="22"/>
          <w:szCs w:val="22"/>
          <w:lang w:val="sr-Cyrl-RS" w:eastAsia="en-GB"/>
        </w:rPr>
        <w:t xml:space="preserve"> </w:t>
      </w:r>
      <w:r w:rsidRPr="00653ECD">
        <w:rPr>
          <w:sz w:val="22"/>
          <w:szCs w:val="22"/>
          <w:lang w:val="ru-RU" w:eastAsia="en-GB"/>
        </w:rPr>
        <w:t>рачуна да се не примењује тежа мера ако се иста сврха може постићи блажом мером.</w:t>
      </w:r>
      <w:r w:rsidRPr="00653ECD">
        <w:rPr>
          <w:rStyle w:val="FootnoteReference"/>
          <w:sz w:val="22"/>
          <w:szCs w:val="22"/>
          <w:lang w:val="ru-RU" w:eastAsia="en-GB"/>
        </w:rPr>
        <w:footnoteReference w:id="944"/>
      </w:r>
    </w:p>
    <w:p w:rsidR="00C730DC" w:rsidRPr="00653ECD" w:rsidRDefault="00C730DC" w:rsidP="0039208F">
      <w:pPr>
        <w:spacing w:line="360" w:lineRule="auto"/>
        <w:ind w:left="720" w:firstLine="720"/>
        <w:jc w:val="both"/>
        <w:rPr>
          <w:sz w:val="22"/>
          <w:szCs w:val="22"/>
          <w:lang w:val="sr-Cyrl-RS" w:eastAsia="en-GB"/>
        </w:rPr>
      </w:pPr>
      <w:r w:rsidRPr="00653ECD">
        <w:rPr>
          <w:sz w:val="22"/>
          <w:szCs w:val="22"/>
          <w:lang w:val="ru-RU" w:eastAsia="en-GB"/>
        </w:rPr>
        <w:t>Притвор се може одредити само под условима предвиђеним у овом законику и само ако</w:t>
      </w:r>
      <w:r w:rsidRPr="00653ECD">
        <w:rPr>
          <w:sz w:val="22"/>
          <w:szCs w:val="22"/>
          <w:lang w:val="sr-Cyrl-RS" w:eastAsia="en-GB"/>
        </w:rPr>
        <w:t xml:space="preserve"> </w:t>
      </w:r>
      <w:r w:rsidRPr="00653ECD">
        <w:rPr>
          <w:sz w:val="22"/>
          <w:szCs w:val="22"/>
          <w:lang w:val="ru-RU" w:eastAsia="en-GB"/>
        </w:rPr>
        <w:t>се иста сврха не може остварити другом мером.</w:t>
      </w:r>
      <w:r w:rsidRPr="00653ECD">
        <w:rPr>
          <w:rStyle w:val="FootnoteReference"/>
          <w:sz w:val="22"/>
          <w:szCs w:val="22"/>
          <w:lang w:val="ru-RU" w:eastAsia="en-GB"/>
        </w:rPr>
        <w:footnoteReference w:id="945"/>
      </w:r>
    </w:p>
    <w:p w:rsidR="00C730DC" w:rsidRPr="00653ECD" w:rsidRDefault="00C730DC" w:rsidP="0039208F">
      <w:pPr>
        <w:spacing w:line="360" w:lineRule="auto"/>
        <w:ind w:left="720" w:firstLine="720"/>
        <w:jc w:val="both"/>
        <w:rPr>
          <w:sz w:val="22"/>
          <w:szCs w:val="22"/>
          <w:lang w:val="sr-Cyrl-RS"/>
        </w:rPr>
      </w:pPr>
      <w:r w:rsidRPr="00653ECD">
        <w:rPr>
          <w:sz w:val="22"/>
          <w:szCs w:val="22"/>
          <w:lang w:val="sr-Cyrl-RS" w:eastAsia="en-GB"/>
        </w:rPr>
        <w:t xml:space="preserve">(1) </w:t>
      </w:r>
      <w:r w:rsidRPr="00653ECD">
        <w:rPr>
          <w:sz w:val="22"/>
          <w:szCs w:val="22"/>
          <w:lang w:val="ru-RU" w:eastAsia="en-GB"/>
        </w:rPr>
        <w:t>У току притвора не сме се вређати личност и достојанство притвореника.</w:t>
      </w:r>
      <w:r w:rsidRPr="00653ECD">
        <w:rPr>
          <w:sz w:val="22"/>
          <w:szCs w:val="22"/>
          <w:lang w:val="sr-Cyrl-RS" w:eastAsia="en-GB"/>
        </w:rPr>
        <w:t xml:space="preserve"> (2) </w:t>
      </w:r>
      <w:r w:rsidRPr="00653ECD">
        <w:rPr>
          <w:sz w:val="22"/>
          <w:szCs w:val="22"/>
          <w:lang w:val="ru-RU" w:eastAsia="en-GB"/>
        </w:rPr>
        <w:t>Према притворенику се могу примењивати само она ограничења која су потребна да се</w:t>
      </w:r>
      <w:r w:rsidRPr="00653ECD">
        <w:rPr>
          <w:sz w:val="22"/>
          <w:szCs w:val="22"/>
          <w:lang w:val="sr-Cyrl-RS" w:eastAsia="en-GB"/>
        </w:rPr>
        <w:t xml:space="preserve"> </w:t>
      </w:r>
      <w:r w:rsidRPr="00653ECD">
        <w:rPr>
          <w:sz w:val="22"/>
          <w:szCs w:val="22"/>
          <w:lang w:val="ru-RU" w:eastAsia="en-GB"/>
        </w:rPr>
        <w:t>спрече бекство, подстрекавање других лица да униште, сакрију, измене или фалсификују</w:t>
      </w:r>
      <w:r w:rsidRPr="00653ECD">
        <w:rPr>
          <w:sz w:val="22"/>
          <w:szCs w:val="22"/>
          <w:lang w:val="sr-Cyrl-RS" w:eastAsia="en-GB"/>
        </w:rPr>
        <w:t xml:space="preserve"> </w:t>
      </w:r>
      <w:r w:rsidRPr="00653ECD">
        <w:rPr>
          <w:sz w:val="22"/>
          <w:szCs w:val="22"/>
          <w:lang w:val="ru-RU" w:eastAsia="en-GB"/>
        </w:rPr>
        <w:t>доказе или трагове кривичног дела и непосредни или посредни контакти притвореника</w:t>
      </w:r>
      <w:r w:rsidRPr="00653ECD">
        <w:rPr>
          <w:sz w:val="22"/>
          <w:szCs w:val="22"/>
          <w:lang w:val="sr-Cyrl-RS" w:eastAsia="en-GB"/>
        </w:rPr>
        <w:t xml:space="preserve"> </w:t>
      </w:r>
      <w:r w:rsidRPr="00653ECD">
        <w:rPr>
          <w:sz w:val="22"/>
          <w:szCs w:val="22"/>
          <w:lang w:val="ru-RU" w:eastAsia="en-GB"/>
        </w:rPr>
        <w:t>усмерени на утицање на сведоке, саучеснике или прикриваче.</w:t>
      </w:r>
      <w:r w:rsidRPr="00653ECD">
        <w:rPr>
          <w:sz w:val="22"/>
          <w:szCs w:val="22"/>
          <w:lang w:val="sr-Cyrl-RS" w:eastAsia="en-GB"/>
        </w:rPr>
        <w:t xml:space="preserve"> (3) </w:t>
      </w:r>
      <w:r w:rsidRPr="00653ECD">
        <w:rPr>
          <w:sz w:val="22"/>
          <w:szCs w:val="22"/>
          <w:lang w:val="ru-RU" w:eastAsia="en-GB"/>
        </w:rPr>
        <w:t>У истој просторији неће бити затворена лица различитог пола. По правилу, у исту</w:t>
      </w:r>
      <w:r w:rsidRPr="00653ECD">
        <w:rPr>
          <w:sz w:val="22"/>
          <w:szCs w:val="22"/>
          <w:lang w:val="sr-Cyrl-RS" w:eastAsia="en-GB"/>
        </w:rPr>
        <w:t xml:space="preserve"> </w:t>
      </w:r>
      <w:r w:rsidRPr="00653ECD">
        <w:rPr>
          <w:sz w:val="22"/>
          <w:szCs w:val="22"/>
          <w:lang w:val="ru-RU" w:eastAsia="en-GB"/>
        </w:rPr>
        <w:t>просторију неће се смештати лица за која постоји сумња да су учествовала у извршењу</w:t>
      </w:r>
      <w:r w:rsidRPr="00653ECD">
        <w:rPr>
          <w:sz w:val="22"/>
          <w:szCs w:val="22"/>
          <w:lang w:val="sr-Cyrl-RS" w:eastAsia="en-GB"/>
        </w:rPr>
        <w:t xml:space="preserve"> </w:t>
      </w:r>
      <w:r w:rsidRPr="00653ECD">
        <w:rPr>
          <w:sz w:val="22"/>
          <w:szCs w:val="22"/>
          <w:lang w:val="ru-RU" w:eastAsia="en-GB"/>
        </w:rPr>
        <w:t>истог кривичног дела, ни лица која су на издржавању кривичне санкције која се састоји у</w:t>
      </w:r>
      <w:r w:rsidRPr="00653ECD">
        <w:rPr>
          <w:sz w:val="22"/>
          <w:szCs w:val="22"/>
          <w:lang w:val="sr-Cyrl-RS" w:eastAsia="en-GB"/>
        </w:rPr>
        <w:t xml:space="preserve"> </w:t>
      </w:r>
      <w:r w:rsidRPr="00653ECD">
        <w:rPr>
          <w:sz w:val="22"/>
          <w:szCs w:val="22"/>
          <w:lang w:val="ru-RU" w:eastAsia="en-GB"/>
        </w:rPr>
        <w:t>лишењу слободе са лицима у притвору.</w:t>
      </w:r>
      <w:r w:rsidRPr="00653ECD">
        <w:rPr>
          <w:rStyle w:val="FootnoteReference"/>
          <w:sz w:val="22"/>
          <w:szCs w:val="22"/>
          <w:lang w:val="ru-RU" w:eastAsia="en-GB"/>
        </w:rPr>
        <w:footnoteReference w:id="946"/>
      </w:r>
    </w:p>
    <w:p w:rsidR="00C730DC" w:rsidRPr="00653ECD" w:rsidRDefault="00C730DC" w:rsidP="0039208F">
      <w:pPr>
        <w:spacing w:line="360" w:lineRule="auto"/>
        <w:ind w:left="720" w:firstLine="720"/>
        <w:jc w:val="both"/>
        <w:rPr>
          <w:sz w:val="22"/>
          <w:szCs w:val="22"/>
          <w:lang w:val="sr-Cyrl-RS"/>
        </w:rPr>
      </w:pPr>
      <w:r w:rsidRPr="00653ECD">
        <w:rPr>
          <w:sz w:val="22"/>
          <w:szCs w:val="22"/>
          <w:lang w:val="ru-RU" w:eastAsia="en-GB"/>
        </w:rPr>
        <w:t>Притвореник се може дописивати с лицима ван завода са знањем и под надзором судије</w:t>
      </w:r>
      <w:r w:rsidRPr="00653ECD">
        <w:rPr>
          <w:sz w:val="22"/>
          <w:szCs w:val="22"/>
          <w:lang w:val="sr-Cyrl-RS"/>
        </w:rPr>
        <w:t xml:space="preserve"> </w:t>
      </w:r>
      <w:r w:rsidRPr="00653ECD">
        <w:rPr>
          <w:sz w:val="22"/>
          <w:szCs w:val="22"/>
          <w:lang w:val="ru-RU" w:eastAsia="en-GB"/>
        </w:rPr>
        <w:t>за претходни поступак. Судија за претходни поступак може забранити одашиљање и</w:t>
      </w:r>
      <w:r w:rsidRPr="00653ECD">
        <w:rPr>
          <w:sz w:val="22"/>
          <w:szCs w:val="22"/>
          <w:lang w:val="sr-Cyrl-RS"/>
        </w:rPr>
        <w:t xml:space="preserve"> </w:t>
      </w:r>
      <w:r w:rsidRPr="00653ECD">
        <w:rPr>
          <w:sz w:val="22"/>
          <w:szCs w:val="22"/>
          <w:lang w:val="ru-RU" w:eastAsia="en-GB"/>
        </w:rPr>
        <w:t>примање писама и других пошиљки ако је вероватно да би то довело до ометања истраге.</w:t>
      </w:r>
      <w:r w:rsidRPr="00653ECD">
        <w:rPr>
          <w:sz w:val="22"/>
          <w:szCs w:val="22"/>
          <w:lang w:val="sr-Cyrl-RS"/>
        </w:rPr>
        <w:t xml:space="preserve"> </w:t>
      </w:r>
      <w:r w:rsidRPr="00653ECD">
        <w:rPr>
          <w:sz w:val="22"/>
          <w:szCs w:val="22"/>
          <w:lang w:val="ru-RU" w:eastAsia="en-GB"/>
        </w:rPr>
        <w:t xml:space="preserve">Против решења судије за претходни поступак притвореник може изјавити жалбу </w:t>
      </w:r>
      <w:r w:rsidRPr="00653ECD">
        <w:rPr>
          <w:sz w:val="22"/>
          <w:szCs w:val="22"/>
          <w:lang w:val="sr-Cyrl-CS"/>
        </w:rPr>
        <w:t>[</w:t>
      </w:r>
      <w:r w:rsidRPr="00653ECD">
        <w:rPr>
          <w:sz w:val="22"/>
          <w:szCs w:val="22"/>
          <w:lang w:val="sr-Cyrl-RS"/>
        </w:rPr>
        <w:t>ванпретресном</w:t>
      </w:r>
      <w:r w:rsidRPr="00653ECD">
        <w:rPr>
          <w:sz w:val="22"/>
          <w:szCs w:val="22"/>
          <w:lang w:val="sr-Cyrl-CS"/>
        </w:rPr>
        <w:t>]</w:t>
      </w:r>
      <w:r w:rsidRPr="00653ECD">
        <w:rPr>
          <w:sz w:val="22"/>
          <w:szCs w:val="22"/>
          <w:lang w:val="sr-Cyrl-RS"/>
        </w:rPr>
        <w:t xml:space="preserve"> </w:t>
      </w:r>
      <w:r w:rsidRPr="00653ECD">
        <w:rPr>
          <w:sz w:val="22"/>
          <w:szCs w:val="22"/>
          <w:lang w:val="ru-RU" w:eastAsia="en-GB"/>
        </w:rPr>
        <w:t>већу која не задржава извршење решења.</w:t>
      </w:r>
      <w:r w:rsidRPr="00653ECD">
        <w:rPr>
          <w:rStyle w:val="FootnoteReference"/>
          <w:sz w:val="22"/>
          <w:szCs w:val="22"/>
          <w:lang w:val="ru-RU" w:eastAsia="en-GB"/>
        </w:rPr>
        <w:footnoteReference w:id="947"/>
      </w:r>
    </w:p>
    <w:p w:rsidR="00C730DC" w:rsidRPr="00653ECD" w:rsidRDefault="00C730DC" w:rsidP="0039208F">
      <w:pPr>
        <w:spacing w:line="360" w:lineRule="auto"/>
        <w:ind w:left="720" w:firstLine="720"/>
        <w:jc w:val="both"/>
        <w:rPr>
          <w:sz w:val="22"/>
          <w:szCs w:val="22"/>
          <w:lang w:val="sr-Cyrl-RS"/>
        </w:rPr>
      </w:pPr>
      <w:r w:rsidRPr="00653ECD">
        <w:rPr>
          <w:sz w:val="22"/>
          <w:szCs w:val="22"/>
          <w:lang w:val="ru-RU" w:eastAsia="en-GB"/>
        </w:rPr>
        <w:t>Оптужба, предлог, правни лек и друга изјава или саопштење подноси се писмено или се</w:t>
      </w:r>
      <w:r w:rsidRPr="00653ECD">
        <w:rPr>
          <w:sz w:val="22"/>
          <w:szCs w:val="22"/>
          <w:lang w:val="sr-Cyrl-RS"/>
        </w:rPr>
        <w:t xml:space="preserve"> </w:t>
      </w:r>
      <w:r w:rsidRPr="00653ECD">
        <w:rPr>
          <w:sz w:val="22"/>
          <w:szCs w:val="22"/>
          <w:lang w:val="ru-RU" w:eastAsia="en-GB"/>
        </w:rPr>
        <w:t>даје усмено на записник.</w:t>
      </w:r>
      <w:r w:rsidRPr="00653ECD">
        <w:rPr>
          <w:sz w:val="22"/>
          <w:szCs w:val="22"/>
          <w:lang w:val="sr-Cyrl-RS"/>
        </w:rPr>
        <w:t xml:space="preserve"> Ови п</w:t>
      </w:r>
      <w:r w:rsidRPr="00653ECD">
        <w:rPr>
          <w:sz w:val="22"/>
          <w:szCs w:val="22"/>
          <w:lang w:val="ru-RU" w:eastAsia="en-GB"/>
        </w:rPr>
        <w:t>однес</w:t>
      </w:r>
      <w:r w:rsidRPr="00653ECD">
        <w:rPr>
          <w:sz w:val="22"/>
          <w:szCs w:val="22"/>
          <w:lang w:val="sr-Cyrl-RS" w:eastAsia="en-GB"/>
        </w:rPr>
        <w:t>ци</w:t>
      </w:r>
      <w:r w:rsidRPr="00653ECD">
        <w:rPr>
          <w:sz w:val="22"/>
          <w:szCs w:val="22"/>
          <w:lang w:val="ru-RU" w:eastAsia="en-GB"/>
        </w:rPr>
        <w:t xml:space="preserve"> мора</w:t>
      </w:r>
      <w:r w:rsidRPr="00653ECD">
        <w:rPr>
          <w:sz w:val="22"/>
          <w:szCs w:val="22"/>
          <w:lang w:val="sr-Cyrl-RS" w:eastAsia="en-GB"/>
        </w:rPr>
        <w:t>ју</w:t>
      </w:r>
      <w:r w:rsidRPr="00653ECD">
        <w:rPr>
          <w:sz w:val="22"/>
          <w:szCs w:val="22"/>
          <w:lang w:val="ru-RU" w:eastAsia="en-GB"/>
        </w:rPr>
        <w:t xml:space="preserve"> бити разумљив</w:t>
      </w:r>
      <w:r w:rsidRPr="00653ECD">
        <w:rPr>
          <w:sz w:val="22"/>
          <w:szCs w:val="22"/>
          <w:lang w:val="sr-Cyrl-RS" w:eastAsia="en-GB"/>
        </w:rPr>
        <w:t>и</w:t>
      </w:r>
      <w:r w:rsidRPr="00653ECD">
        <w:rPr>
          <w:sz w:val="22"/>
          <w:szCs w:val="22"/>
          <w:lang w:val="ru-RU" w:eastAsia="en-GB"/>
        </w:rPr>
        <w:t xml:space="preserve"> и садржати све што је потребно да</w:t>
      </w:r>
      <w:r w:rsidRPr="00653ECD">
        <w:rPr>
          <w:sz w:val="22"/>
          <w:szCs w:val="22"/>
          <w:lang w:val="sr-Cyrl-RS"/>
        </w:rPr>
        <w:t xml:space="preserve"> </w:t>
      </w:r>
      <w:r w:rsidRPr="00653ECD">
        <w:rPr>
          <w:sz w:val="22"/>
          <w:szCs w:val="22"/>
          <w:lang w:val="ru-RU" w:eastAsia="en-GB"/>
        </w:rPr>
        <w:t>би се по њ</w:t>
      </w:r>
      <w:r w:rsidRPr="00653ECD">
        <w:rPr>
          <w:sz w:val="22"/>
          <w:szCs w:val="22"/>
          <w:lang w:val="sr-Cyrl-RS" w:eastAsia="en-GB"/>
        </w:rPr>
        <w:t>има</w:t>
      </w:r>
      <w:r w:rsidRPr="00653ECD">
        <w:rPr>
          <w:sz w:val="22"/>
          <w:szCs w:val="22"/>
          <w:lang w:val="ru-RU" w:eastAsia="en-GB"/>
        </w:rPr>
        <w:t xml:space="preserve"> могло поступити.</w:t>
      </w:r>
      <w:r w:rsidRPr="00653ECD">
        <w:rPr>
          <w:rStyle w:val="FootnoteReference"/>
          <w:sz w:val="22"/>
          <w:szCs w:val="22"/>
          <w:lang w:val="ru-RU" w:eastAsia="en-GB"/>
        </w:rPr>
        <w:footnoteReference w:id="948"/>
      </w:r>
    </w:p>
    <w:p w:rsidR="00C730DC" w:rsidRPr="00653ECD" w:rsidRDefault="00C730DC" w:rsidP="0039208F">
      <w:pPr>
        <w:spacing w:line="360" w:lineRule="auto"/>
        <w:ind w:left="720" w:firstLine="720"/>
        <w:jc w:val="both"/>
        <w:rPr>
          <w:sz w:val="22"/>
          <w:szCs w:val="22"/>
          <w:lang w:val="sr-Cyrl-RS"/>
        </w:rPr>
      </w:pPr>
      <w:r w:rsidRPr="00653ECD">
        <w:rPr>
          <w:sz w:val="22"/>
          <w:szCs w:val="22"/>
          <w:lang w:val="ru-RU" w:eastAsia="en-GB"/>
        </w:rPr>
        <w:t>Јавни тужилац, државни и други органи, односно правна лица дужни су приликом</w:t>
      </w:r>
      <w:r w:rsidRPr="00653ECD">
        <w:rPr>
          <w:sz w:val="22"/>
          <w:szCs w:val="22"/>
          <w:lang w:val="sr-Cyrl-RS"/>
        </w:rPr>
        <w:t xml:space="preserve"> </w:t>
      </w:r>
      <w:r w:rsidRPr="00653ECD">
        <w:rPr>
          <w:sz w:val="22"/>
          <w:szCs w:val="22"/>
          <w:lang w:val="ru-RU" w:eastAsia="en-GB"/>
        </w:rPr>
        <w:t>прикупљања обавештења, односно давања података да поступају обазриво, водећи рачуна</w:t>
      </w:r>
      <w:r w:rsidRPr="00653ECD">
        <w:rPr>
          <w:sz w:val="22"/>
          <w:szCs w:val="22"/>
          <w:lang w:val="sr-Cyrl-RS"/>
        </w:rPr>
        <w:t xml:space="preserve"> </w:t>
      </w:r>
      <w:r w:rsidRPr="00653ECD">
        <w:rPr>
          <w:sz w:val="22"/>
          <w:szCs w:val="22"/>
          <w:lang w:val="ru-RU" w:eastAsia="en-GB"/>
        </w:rPr>
        <w:t>да се не нашкоди части и угледу лица на које се ови подаци односе.</w:t>
      </w:r>
      <w:r w:rsidRPr="00653ECD">
        <w:rPr>
          <w:rStyle w:val="FootnoteReference"/>
          <w:sz w:val="22"/>
          <w:szCs w:val="22"/>
          <w:lang w:val="ru-RU" w:eastAsia="en-GB"/>
        </w:rPr>
        <w:footnoteReference w:id="949"/>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Ако јавни тужилац не заврши истрагу против осумњиченог у року од шест месеци, а када</w:t>
      </w:r>
      <w:r w:rsidRPr="00653ECD">
        <w:rPr>
          <w:sz w:val="22"/>
          <w:szCs w:val="22"/>
          <w:lang w:val="sr-Cyrl-RS" w:eastAsia="en-GB"/>
        </w:rPr>
        <w:t xml:space="preserve"> </w:t>
      </w:r>
      <w:r w:rsidRPr="00653ECD">
        <w:rPr>
          <w:sz w:val="22"/>
          <w:szCs w:val="22"/>
          <w:lang w:val="ru-RU" w:eastAsia="en-GB"/>
        </w:rPr>
        <w:t>је реч о кривичном делу за које је посебним законом одређено да поступа јавно тужилаштво</w:t>
      </w:r>
      <w:r w:rsidRPr="00653ECD">
        <w:rPr>
          <w:sz w:val="22"/>
          <w:szCs w:val="22"/>
          <w:lang w:val="sr-Cyrl-RS" w:eastAsia="en-GB"/>
        </w:rPr>
        <w:t xml:space="preserve"> </w:t>
      </w:r>
      <w:r w:rsidRPr="00653ECD">
        <w:rPr>
          <w:sz w:val="22"/>
          <w:szCs w:val="22"/>
          <w:lang w:val="ru-RU" w:eastAsia="en-GB"/>
        </w:rPr>
        <w:t>посебне надлежности у року од једне године, дужан је да обавести непосредно вишег јавног</w:t>
      </w:r>
      <w:r w:rsidRPr="00653ECD">
        <w:rPr>
          <w:sz w:val="22"/>
          <w:szCs w:val="22"/>
          <w:lang w:val="sr-Cyrl-RS" w:eastAsia="en-GB"/>
        </w:rPr>
        <w:t xml:space="preserve"> </w:t>
      </w:r>
      <w:r w:rsidRPr="00653ECD">
        <w:rPr>
          <w:sz w:val="22"/>
          <w:szCs w:val="22"/>
          <w:lang w:val="ru-RU" w:eastAsia="en-GB"/>
        </w:rPr>
        <w:t>тужиоца о разлозима због којих истрага није окончана.</w:t>
      </w:r>
      <w:r w:rsidRPr="00653ECD">
        <w:rPr>
          <w:sz w:val="22"/>
          <w:szCs w:val="22"/>
          <w:lang w:val="sr-Cyrl-RS" w:eastAsia="en-GB"/>
        </w:rPr>
        <w:t xml:space="preserve"> </w:t>
      </w:r>
      <w:r w:rsidRPr="00653ECD">
        <w:rPr>
          <w:sz w:val="22"/>
          <w:szCs w:val="22"/>
          <w:lang w:val="ru-RU" w:eastAsia="en-GB"/>
        </w:rPr>
        <w:t>Непосредно виши јавни тужилац дужан је да предузме мере да се истрага оконча.</w:t>
      </w:r>
      <w:r w:rsidRPr="00653ECD">
        <w:rPr>
          <w:rStyle w:val="FootnoteReference"/>
          <w:sz w:val="22"/>
          <w:szCs w:val="22"/>
          <w:lang w:val="ru-RU" w:eastAsia="en-GB"/>
        </w:rPr>
        <w:footnoteReference w:id="950"/>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lastRenderedPageBreak/>
        <w:t>Сва решења донесена у поступку испитивања оптужнице морају бити</w:t>
      </w:r>
      <w:r w:rsidRPr="00653ECD">
        <w:rPr>
          <w:sz w:val="22"/>
          <w:szCs w:val="22"/>
          <w:lang w:val="sr-Cyrl-RS" w:eastAsia="en-GB"/>
        </w:rPr>
        <w:t xml:space="preserve"> </w:t>
      </w:r>
      <w:r w:rsidRPr="00653ECD">
        <w:rPr>
          <w:sz w:val="22"/>
          <w:szCs w:val="22"/>
          <w:lang w:val="ru-RU" w:eastAsia="en-GB"/>
        </w:rPr>
        <w:t>образложена, али</w:t>
      </w:r>
      <w:r w:rsidRPr="00653ECD">
        <w:rPr>
          <w:sz w:val="22"/>
          <w:szCs w:val="22"/>
          <w:lang w:val="sr-Cyrl-RS" w:eastAsia="en-GB"/>
        </w:rPr>
        <w:t xml:space="preserve"> </w:t>
      </w:r>
      <w:r w:rsidRPr="00653ECD">
        <w:rPr>
          <w:sz w:val="22"/>
          <w:szCs w:val="22"/>
          <w:lang w:val="ru-RU" w:eastAsia="en-GB"/>
        </w:rPr>
        <w:t>тако да се унапред не утиче на решавање оних питања која ће бити предмет расправљања</w:t>
      </w:r>
      <w:r w:rsidRPr="00653ECD">
        <w:rPr>
          <w:sz w:val="22"/>
          <w:szCs w:val="22"/>
          <w:lang w:val="sr-Cyrl-RS" w:eastAsia="en-GB"/>
        </w:rPr>
        <w:t xml:space="preserve"> </w:t>
      </w:r>
      <w:r w:rsidRPr="00653ECD">
        <w:rPr>
          <w:sz w:val="22"/>
          <w:szCs w:val="22"/>
          <w:lang w:val="ru-RU" w:eastAsia="en-GB"/>
        </w:rPr>
        <w:t>на главном претресу.</w:t>
      </w:r>
      <w:r w:rsidRPr="00653ECD">
        <w:rPr>
          <w:rStyle w:val="FootnoteReference"/>
          <w:sz w:val="22"/>
          <w:szCs w:val="22"/>
          <w:lang w:val="ru-RU" w:eastAsia="en-GB"/>
        </w:rPr>
        <w:footnoteReference w:id="951"/>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Ако је саоптужени признао одређене тачке оптужбе које се односе и на другог</w:t>
      </w:r>
      <w:r w:rsidRPr="00653ECD">
        <w:rPr>
          <w:sz w:val="22"/>
          <w:szCs w:val="22"/>
          <w:lang w:val="sr-Cyrl-RS" w:eastAsia="en-GB"/>
        </w:rPr>
        <w:t xml:space="preserve"> </w:t>
      </w:r>
      <w:r w:rsidRPr="00653ECD">
        <w:rPr>
          <w:sz w:val="22"/>
          <w:szCs w:val="22"/>
          <w:lang w:val="ru-RU" w:eastAsia="en-GB"/>
        </w:rPr>
        <w:t>саоптуженог који их је оспорио, главни претрес ће се одржати за оба саоптужена и донеће</w:t>
      </w:r>
      <w:r w:rsidRPr="00653ECD">
        <w:rPr>
          <w:sz w:val="22"/>
          <w:szCs w:val="22"/>
          <w:lang w:val="sr-Cyrl-RS" w:eastAsia="en-GB"/>
        </w:rPr>
        <w:t xml:space="preserve"> </w:t>
      </w:r>
      <w:r w:rsidRPr="00653ECD">
        <w:rPr>
          <w:sz w:val="22"/>
          <w:szCs w:val="22"/>
          <w:lang w:val="ru-RU" w:eastAsia="en-GB"/>
        </w:rPr>
        <w:t>се, по правилу, једна пресуда.</w:t>
      </w:r>
      <w:r w:rsidRPr="00653ECD">
        <w:rPr>
          <w:rStyle w:val="FootnoteReference"/>
          <w:sz w:val="22"/>
          <w:szCs w:val="22"/>
          <w:lang w:val="ru-RU" w:eastAsia="en-GB"/>
        </w:rPr>
        <w:footnoteReference w:id="952"/>
      </w:r>
    </w:p>
    <w:p w:rsidR="00C730DC" w:rsidRPr="00653ECD" w:rsidRDefault="00C730DC" w:rsidP="001E163B">
      <w:pPr>
        <w:autoSpaceDE w:val="0"/>
        <w:autoSpaceDN w:val="0"/>
        <w:adjustRightInd w:val="0"/>
        <w:spacing w:line="360" w:lineRule="auto"/>
        <w:ind w:left="720" w:firstLine="720"/>
        <w:jc w:val="both"/>
        <w:rPr>
          <w:sz w:val="22"/>
          <w:szCs w:val="22"/>
          <w:lang w:val="sr-Cyrl-RS" w:eastAsia="en-GB"/>
        </w:rPr>
      </w:pPr>
      <w:r w:rsidRPr="00653ECD">
        <w:rPr>
          <w:sz w:val="22"/>
          <w:szCs w:val="22"/>
          <w:lang w:val="sr-Cyrl-CS"/>
        </w:rPr>
        <w:t>[</w:t>
      </w:r>
      <w:r w:rsidRPr="00653ECD">
        <w:rPr>
          <w:sz w:val="22"/>
          <w:szCs w:val="22"/>
          <w:lang w:val="sr-Cyrl-RS"/>
        </w:rPr>
        <w:t>На припремном рочишту</w:t>
      </w:r>
      <w:r w:rsidRPr="00653ECD">
        <w:rPr>
          <w:sz w:val="22"/>
          <w:szCs w:val="22"/>
          <w:lang w:val="sr-Cyrl-CS"/>
        </w:rPr>
        <w:t>]</w:t>
      </w:r>
      <w:r w:rsidRPr="00653ECD">
        <w:rPr>
          <w:sz w:val="22"/>
          <w:szCs w:val="22"/>
          <w:lang w:val="sr-Cyrl-RS"/>
        </w:rPr>
        <w:t xml:space="preserve"> </w:t>
      </w:r>
      <w:r w:rsidRPr="00653ECD">
        <w:rPr>
          <w:sz w:val="22"/>
          <w:szCs w:val="22"/>
          <w:lang w:val="ru-RU" w:eastAsia="en-GB"/>
        </w:rPr>
        <w:t xml:space="preserve">Свака странка ће се изјаснити о </w:t>
      </w:r>
      <w:r w:rsidRPr="00653ECD">
        <w:rPr>
          <w:sz w:val="22"/>
          <w:szCs w:val="22"/>
          <w:lang w:val="sr-Cyrl-CS"/>
        </w:rPr>
        <w:t>[</w:t>
      </w:r>
      <w:r w:rsidRPr="00653ECD">
        <w:rPr>
          <w:sz w:val="22"/>
          <w:szCs w:val="22"/>
          <w:lang w:val="sr-Cyrl-RS"/>
        </w:rPr>
        <w:t>доказним</w:t>
      </w:r>
      <w:r w:rsidRPr="00653ECD">
        <w:rPr>
          <w:sz w:val="22"/>
          <w:szCs w:val="22"/>
          <w:lang w:val="sr-Cyrl-CS"/>
        </w:rPr>
        <w:t>]</w:t>
      </w:r>
      <w:r w:rsidRPr="00653ECD">
        <w:rPr>
          <w:sz w:val="22"/>
          <w:szCs w:val="22"/>
          <w:lang w:val="sr-Cyrl-RS" w:eastAsia="en-GB"/>
        </w:rPr>
        <w:t xml:space="preserve"> </w:t>
      </w:r>
      <w:r w:rsidRPr="00653ECD">
        <w:rPr>
          <w:sz w:val="22"/>
          <w:szCs w:val="22"/>
          <w:lang w:val="ru-RU" w:eastAsia="en-GB"/>
        </w:rPr>
        <w:t>предлозима супротне странке и оштећеног.</w:t>
      </w:r>
      <w:r w:rsidRPr="00653ECD">
        <w:rPr>
          <w:rStyle w:val="FootnoteReference"/>
          <w:sz w:val="22"/>
          <w:szCs w:val="22"/>
          <w:lang w:val="ru-RU" w:eastAsia="en-GB"/>
        </w:rPr>
        <w:footnoteReference w:id="953"/>
      </w:r>
      <w:r w:rsidR="001E163B">
        <w:rPr>
          <w:sz w:val="22"/>
          <w:szCs w:val="22"/>
          <w:vertAlign w:val="superscript"/>
          <w:lang w:val="sr-Cyrl-RS" w:eastAsia="en-GB"/>
        </w:rPr>
        <w:t xml:space="preserve">, </w:t>
      </w:r>
      <w:r w:rsidRPr="00653ECD">
        <w:rPr>
          <w:rStyle w:val="FootnoteReference"/>
          <w:sz w:val="22"/>
          <w:szCs w:val="22"/>
          <w:lang w:val="sr-Cyrl-RS" w:eastAsia="en-GB"/>
        </w:rPr>
        <w:footnoteReference w:id="954"/>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Председник већа ће одмах после отварања заседања, уколико за то постоје разлози,</w:t>
      </w:r>
      <w:r w:rsidRPr="00653ECD">
        <w:rPr>
          <w:sz w:val="22"/>
          <w:szCs w:val="22"/>
          <w:lang w:val="sr-Cyrl-RS" w:eastAsia="en-GB"/>
        </w:rPr>
        <w:t xml:space="preserve"> </w:t>
      </w:r>
      <w:r w:rsidRPr="00653ECD">
        <w:rPr>
          <w:sz w:val="22"/>
          <w:szCs w:val="22"/>
          <w:lang w:val="ru-RU" w:eastAsia="en-GB"/>
        </w:rPr>
        <w:t>упозорити присутна лица да се пристојно понашају и не ометају рад суда.</w:t>
      </w:r>
      <w:r w:rsidRPr="00653ECD">
        <w:rPr>
          <w:rStyle w:val="FootnoteReference"/>
          <w:sz w:val="22"/>
          <w:szCs w:val="22"/>
          <w:lang w:val="ru-RU" w:eastAsia="en-GB"/>
        </w:rPr>
        <w:footnoteReference w:id="955"/>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Оптуженом се може судити у одсуству само када постоје нарочито оправдани разлози да</w:t>
      </w:r>
      <w:r w:rsidRPr="00653ECD">
        <w:rPr>
          <w:sz w:val="22"/>
          <w:szCs w:val="22"/>
          <w:lang w:val="sr-Cyrl-RS" w:eastAsia="en-GB"/>
        </w:rPr>
        <w:t xml:space="preserve"> </w:t>
      </w:r>
      <w:r w:rsidRPr="00653ECD">
        <w:rPr>
          <w:sz w:val="22"/>
          <w:szCs w:val="22"/>
          <w:lang w:val="ru-RU" w:eastAsia="en-GB"/>
        </w:rPr>
        <w:t>му се суди иако је одсутан, под условом да је у бекству или није доступан државним</w:t>
      </w:r>
      <w:r w:rsidRPr="00653ECD">
        <w:rPr>
          <w:sz w:val="22"/>
          <w:szCs w:val="22"/>
          <w:lang w:val="sr-Cyrl-RS" w:eastAsia="en-GB"/>
        </w:rPr>
        <w:t xml:space="preserve"> </w:t>
      </w:r>
      <w:r w:rsidRPr="00653ECD">
        <w:rPr>
          <w:sz w:val="22"/>
          <w:szCs w:val="22"/>
          <w:lang w:val="ru-RU" w:eastAsia="en-GB"/>
        </w:rPr>
        <w:t>органима.</w:t>
      </w:r>
      <w:r w:rsidRPr="00653ECD">
        <w:rPr>
          <w:rStyle w:val="FootnoteReference"/>
          <w:sz w:val="22"/>
          <w:szCs w:val="22"/>
          <w:lang w:val="ru-RU" w:eastAsia="en-GB"/>
        </w:rPr>
        <w:footnoteReference w:id="956"/>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Ако је оптужени проузроковао сопствену неспособност за учествовање на главном</w:t>
      </w:r>
      <w:r w:rsidRPr="00653ECD">
        <w:rPr>
          <w:sz w:val="22"/>
          <w:szCs w:val="22"/>
          <w:lang w:val="sr-Cyrl-RS" w:eastAsia="en-GB"/>
        </w:rPr>
        <w:t xml:space="preserve"> </w:t>
      </w:r>
      <w:r w:rsidRPr="00653ECD">
        <w:rPr>
          <w:sz w:val="22"/>
          <w:szCs w:val="22"/>
          <w:lang w:val="ru-RU" w:eastAsia="en-GB"/>
        </w:rPr>
        <w:t>претресу, веће може, након испитивања вештака, решењем одлучити да се главни претрес</w:t>
      </w:r>
      <w:r w:rsidRPr="00653ECD">
        <w:rPr>
          <w:sz w:val="22"/>
          <w:szCs w:val="22"/>
          <w:lang w:val="sr-Cyrl-RS" w:eastAsia="en-GB"/>
        </w:rPr>
        <w:t xml:space="preserve"> </w:t>
      </w:r>
      <w:r w:rsidRPr="00653ECD">
        <w:rPr>
          <w:sz w:val="22"/>
          <w:szCs w:val="22"/>
          <w:lang w:val="ru-RU" w:eastAsia="en-GB"/>
        </w:rPr>
        <w:t>одржи, али не и заврши, у одсутности оптуженог. У случају одржавања главног претреса у</w:t>
      </w:r>
      <w:r w:rsidRPr="00653ECD">
        <w:rPr>
          <w:sz w:val="22"/>
          <w:szCs w:val="22"/>
          <w:lang w:val="sr-Cyrl-RS" w:eastAsia="en-GB"/>
        </w:rPr>
        <w:t xml:space="preserve"> </w:t>
      </w:r>
      <w:r w:rsidRPr="00653ECD">
        <w:rPr>
          <w:sz w:val="22"/>
          <w:szCs w:val="22"/>
          <w:lang w:val="ru-RU" w:eastAsia="en-GB"/>
        </w:rPr>
        <w:t>одсутности оптуженог, председник суда ће му поставити браниоца по службеној дужности.</w:t>
      </w:r>
      <w:r w:rsidRPr="00653ECD">
        <w:rPr>
          <w:rStyle w:val="FootnoteReference"/>
          <w:sz w:val="22"/>
          <w:szCs w:val="22"/>
          <w:lang w:val="en-GB" w:eastAsia="en-GB"/>
        </w:rPr>
        <w:footnoteReference w:id="957"/>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sr-Cyrl-RS" w:eastAsia="en-GB"/>
        </w:rPr>
        <w:t xml:space="preserve">(1) </w:t>
      </w:r>
      <w:r w:rsidRPr="00653ECD">
        <w:rPr>
          <w:sz w:val="22"/>
          <w:szCs w:val="22"/>
          <w:lang w:val="ru-RU" w:eastAsia="en-GB"/>
        </w:rPr>
        <w:t>Главни претрес који је одложен мора почети изнова ако се изменио састав већа, али веће</w:t>
      </w:r>
      <w:r w:rsidRPr="00653ECD">
        <w:rPr>
          <w:sz w:val="22"/>
          <w:szCs w:val="22"/>
          <w:lang w:val="sr-Cyrl-RS" w:eastAsia="en-GB"/>
        </w:rPr>
        <w:t xml:space="preserve"> </w:t>
      </w:r>
      <w:r w:rsidRPr="00653ECD">
        <w:rPr>
          <w:sz w:val="22"/>
          <w:szCs w:val="22"/>
          <w:lang w:val="ru-RU" w:eastAsia="en-GB"/>
        </w:rPr>
        <w:t>може, након изјашњења странака, решењем одлучити да се сведоци и вештаци не испитују</w:t>
      </w:r>
      <w:r w:rsidRPr="00653ECD">
        <w:rPr>
          <w:sz w:val="22"/>
          <w:szCs w:val="22"/>
          <w:lang w:val="sr-Cyrl-RS" w:eastAsia="en-GB"/>
        </w:rPr>
        <w:t xml:space="preserve"> </w:t>
      </w:r>
      <w:r w:rsidRPr="00653ECD">
        <w:rPr>
          <w:sz w:val="22"/>
          <w:szCs w:val="22"/>
          <w:lang w:val="ru-RU" w:eastAsia="en-GB"/>
        </w:rPr>
        <w:t>поново, него да се изврши увид у записнике о њиховим исказима датим на ранијем</w:t>
      </w:r>
      <w:r w:rsidRPr="00653ECD">
        <w:rPr>
          <w:sz w:val="22"/>
          <w:szCs w:val="22"/>
          <w:lang w:val="sr-Cyrl-RS" w:eastAsia="en-GB"/>
        </w:rPr>
        <w:t xml:space="preserve"> </w:t>
      </w:r>
      <w:r w:rsidRPr="00653ECD">
        <w:rPr>
          <w:sz w:val="22"/>
          <w:szCs w:val="22"/>
          <w:lang w:val="ru-RU" w:eastAsia="en-GB"/>
        </w:rPr>
        <w:t>главном претресу или да, ако је то потребно, председник већа укратко изнесе садржину тих</w:t>
      </w:r>
      <w:r w:rsidRPr="00653ECD">
        <w:rPr>
          <w:sz w:val="22"/>
          <w:szCs w:val="22"/>
          <w:lang w:val="sr-Cyrl-RS" w:eastAsia="en-GB"/>
        </w:rPr>
        <w:t xml:space="preserve"> </w:t>
      </w:r>
      <w:r w:rsidRPr="00653ECD">
        <w:rPr>
          <w:sz w:val="22"/>
          <w:szCs w:val="22"/>
          <w:lang w:val="ru-RU" w:eastAsia="en-GB"/>
        </w:rPr>
        <w:t>изјава или их прочита. Против овог решења жалба није дозвољена.</w:t>
      </w:r>
      <w:r w:rsidRPr="00653ECD">
        <w:rPr>
          <w:sz w:val="22"/>
          <w:szCs w:val="22"/>
          <w:lang w:val="sr-Cyrl-RS" w:eastAsia="en-GB"/>
        </w:rPr>
        <w:t xml:space="preserve"> (2) </w:t>
      </w:r>
      <w:r w:rsidRPr="00653ECD">
        <w:rPr>
          <w:sz w:val="22"/>
          <w:szCs w:val="22"/>
          <w:lang w:val="ru-RU" w:eastAsia="en-GB"/>
        </w:rPr>
        <w:t>Главни претрес који је одложен, а одржава се пред истим већем, наставиће се кратким</w:t>
      </w:r>
      <w:r w:rsidRPr="00653ECD">
        <w:rPr>
          <w:sz w:val="22"/>
          <w:szCs w:val="22"/>
          <w:lang w:val="sr-Cyrl-RS" w:eastAsia="en-GB"/>
        </w:rPr>
        <w:t xml:space="preserve"> </w:t>
      </w:r>
      <w:r w:rsidRPr="00653ECD">
        <w:rPr>
          <w:sz w:val="22"/>
          <w:szCs w:val="22"/>
          <w:lang w:val="ru-RU" w:eastAsia="en-GB"/>
        </w:rPr>
        <w:t>извештајем председника већа о току ранијег главног претреса.</w:t>
      </w:r>
      <w:r w:rsidRPr="00653ECD">
        <w:rPr>
          <w:sz w:val="22"/>
          <w:szCs w:val="22"/>
          <w:lang w:val="sr-Cyrl-RS" w:eastAsia="en-GB"/>
        </w:rPr>
        <w:t xml:space="preserve"> (3) </w:t>
      </w:r>
      <w:r w:rsidRPr="00653ECD">
        <w:rPr>
          <w:sz w:val="22"/>
          <w:szCs w:val="22"/>
          <w:lang w:val="ru-RU" w:eastAsia="en-GB"/>
        </w:rPr>
        <w:t>Ако се главни претрес држи пред другим председником већа, главни претрес мора</w:t>
      </w:r>
      <w:r w:rsidRPr="00653ECD">
        <w:rPr>
          <w:sz w:val="22"/>
          <w:szCs w:val="22"/>
          <w:lang w:val="sr-Cyrl-RS" w:eastAsia="en-GB"/>
        </w:rPr>
        <w:t xml:space="preserve"> </w:t>
      </w:r>
      <w:r w:rsidRPr="00653ECD">
        <w:rPr>
          <w:sz w:val="22"/>
          <w:szCs w:val="22"/>
          <w:lang w:val="ru-RU" w:eastAsia="en-GB"/>
        </w:rPr>
        <w:t>почети изнова и сви докази морају бити поново изведени.</w:t>
      </w:r>
      <w:r w:rsidRPr="00653ECD">
        <w:rPr>
          <w:sz w:val="22"/>
          <w:szCs w:val="22"/>
          <w:lang w:val="sr-Cyrl-RS" w:eastAsia="en-GB"/>
        </w:rPr>
        <w:t xml:space="preserve"> (4) </w:t>
      </w:r>
      <w:r w:rsidRPr="00653ECD">
        <w:rPr>
          <w:sz w:val="22"/>
          <w:szCs w:val="22"/>
          <w:lang w:val="ru-RU" w:eastAsia="en-GB"/>
        </w:rPr>
        <w:t>Изузетно од става 3. овог члана, због протека времена, заштите сведока или других</w:t>
      </w:r>
      <w:r w:rsidRPr="00653ECD">
        <w:rPr>
          <w:sz w:val="22"/>
          <w:szCs w:val="22"/>
          <w:lang w:val="sr-Cyrl-RS" w:eastAsia="en-GB"/>
        </w:rPr>
        <w:t xml:space="preserve"> </w:t>
      </w:r>
      <w:r w:rsidRPr="00653ECD">
        <w:rPr>
          <w:sz w:val="22"/>
          <w:szCs w:val="22"/>
          <w:lang w:val="ru-RU" w:eastAsia="en-GB"/>
        </w:rPr>
        <w:t>важних разлога веће може, након изјашњења странака, решењем одлучити да се сведоци и</w:t>
      </w:r>
      <w:r w:rsidRPr="00653ECD">
        <w:rPr>
          <w:sz w:val="22"/>
          <w:szCs w:val="22"/>
          <w:lang w:val="sr-Cyrl-RS" w:eastAsia="en-GB"/>
        </w:rPr>
        <w:t xml:space="preserve"> </w:t>
      </w:r>
      <w:r w:rsidRPr="00653ECD">
        <w:rPr>
          <w:sz w:val="22"/>
          <w:szCs w:val="22"/>
          <w:lang w:val="ru-RU" w:eastAsia="en-GB"/>
        </w:rPr>
        <w:t>вештаци не испитују поново, него да се поступи у складу са ставом 1. овог члана.</w:t>
      </w:r>
      <w:r w:rsidRPr="00653ECD">
        <w:rPr>
          <w:rStyle w:val="FootnoteReference"/>
          <w:sz w:val="22"/>
          <w:szCs w:val="22"/>
          <w:lang w:val="ru-RU" w:eastAsia="en-GB"/>
        </w:rPr>
        <w:footnoteReference w:id="958"/>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lastRenderedPageBreak/>
        <w:t>Председник већа може предузети потребне мере за спречавање међусобног договарања</w:t>
      </w:r>
      <w:r w:rsidRPr="00653ECD">
        <w:rPr>
          <w:sz w:val="22"/>
          <w:szCs w:val="22"/>
          <w:lang w:val="sr-Cyrl-RS" w:eastAsia="en-GB"/>
        </w:rPr>
        <w:t xml:space="preserve"> </w:t>
      </w:r>
      <w:r w:rsidRPr="00653ECD">
        <w:rPr>
          <w:sz w:val="22"/>
          <w:szCs w:val="22"/>
          <w:lang w:val="ru-RU" w:eastAsia="en-GB"/>
        </w:rPr>
        <w:t>сведока, вештака или стручног саветника, и договарања сведока, вештака или стручног</w:t>
      </w:r>
      <w:r w:rsidRPr="00653ECD">
        <w:rPr>
          <w:sz w:val="22"/>
          <w:szCs w:val="22"/>
          <w:lang w:val="sr-Cyrl-RS" w:eastAsia="en-GB"/>
        </w:rPr>
        <w:t xml:space="preserve"> </w:t>
      </w:r>
      <w:r w:rsidRPr="00653ECD">
        <w:rPr>
          <w:sz w:val="22"/>
          <w:szCs w:val="22"/>
          <w:lang w:val="ru-RU" w:eastAsia="en-GB"/>
        </w:rPr>
        <w:t>саветника са странкама, браниоцем, законским заступником или пуномоћником.</w:t>
      </w:r>
      <w:r w:rsidRPr="00653ECD">
        <w:rPr>
          <w:rStyle w:val="FootnoteReference"/>
          <w:sz w:val="22"/>
          <w:szCs w:val="22"/>
          <w:lang w:val="ru-RU" w:eastAsia="en-GB"/>
        </w:rPr>
        <w:footnoteReference w:id="959"/>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sr-Cyrl-RS" w:eastAsia="en-GB"/>
        </w:rPr>
        <w:t xml:space="preserve">(2) </w:t>
      </w:r>
      <w:r w:rsidRPr="00653ECD">
        <w:rPr>
          <w:sz w:val="22"/>
          <w:szCs w:val="22"/>
          <w:lang w:val="ru-RU" w:eastAsia="en-GB"/>
        </w:rPr>
        <w:t>Уводна излагања морају бити сажета и односити се само на чињенице које ће бити</w:t>
      </w:r>
      <w:r w:rsidRPr="00653ECD">
        <w:rPr>
          <w:sz w:val="22"/>
          <w:szCs w:val="22"/>
          <w:lang w:val="sr-Cyrl-RS" w:eastAsia="en-GB"/>
        </w:rPr>
        <w:t xml:space="preserve"> </w:t>
      </w:r>
      <w:r w:rsidRPr="00653ECD">
        <w:rPr>
          <w:sz w:val="22"/>
          <w:szCs w:val="22"/>
          <w:lang w:val="ru-RU" w:eastAsia="en-GB"/>
        </w:rPr>
        <w:t>предмет доказивања, на излагање доказа које ће странака извести и на правна питања о</w:t>
      </w:r>
      <w:r w:rsidRPr="00653ECD">
        <w:rPr>
          <w:sz w:val="22"/>
          <w:szCs w:val="22"/>
          <w:lang w:val="sr-Cyrl-RS" w:eastAsia="en-GB"/>
        </w:rPr>
        <w:t xml:space="preserve"> </w:t>
      </w:r>
      <w:r w:rsidRPr="00653ECD">
        <w:rPr>
          <w:sz w:val="22"/>
          <w:szCs w:val="22"/>
          <w:lang w:val="ru-RU" w:eastAsia="en-GB"/>
        </w:rPr>
        <w:t>којима ће расправљати.</w:t>
      </w:r>
      <w:r w:rsidRPr="00653ECD">
        <w:rPr>
          <w:sz w:val="22"/>
          <w:szCs w:val="22"/>
          <w:lang w:val="sr-Cyrl-RS" w:eastAsia="en-GB"/>
        </w:rPr>
        <w:t xml:space="preserve"> (3) </w:t>
      </w:r>
      <w:r w:rsidRPr="00653ECD">
        <w:rPr>
          <w:sz w:val="22"/>
          <w:szCs w:val="22"/>
          <w:lang w:val="ru-RU" w:eastAsia="en-GB"/>
        </w:rPr>
        <w:t>Председник већа може уводна излагања ограничити на одређено време и прекинути</w:t>
      </w:r>
      <w:r w:rsidRPr="00653ECD">
        <w:rPr>
          <w:sz w:val="22"/>
          <w:szCs w:val="22"/>
          <w:lang w:val="sr-Cyrl-RS" w:eastAsia="en-GB"/>
        </w:rPr>
        <w:t xml:space="preserve"> </w:t>
      </w:r>
      <w:r w:rsidRPr="00653ECD">
        <w:rPr>
          <w:sz w:val="22"/>
          <w:szCs w:val="22"/>
          <w:lang w:val="ru-RU" w:eastAsia="en-GB"/>
        </w:rPr>
        <w:t>странку и браниоца ако прекорачи дато време или излаже изван допуштеног садржаја.</w:t>
      </w:r>
      <w:r w:rsidRPr="00653ECD">
        <w:rPr>
          <w:rStyle w:val="FootnoteReference"/>
          <w:sz w:val="22"/>
          <w:szCs w:val="22"/>
          <w:lang w:val="ru-RU" w:eastAsia="en-GB"/>
        </w:rPr>
        <w:footnoteReference w:id="960"/>
      </w:r>
    </w:p>
    <w:p w:rsidR="00C730DC" w:rsidRPr="00653ECD" w:rsidRDefault="00C730DC" w:rsidP="001E163B">
      <w:pPr>
        <w:autoSpaceDE w:val="0"/>
        <w:autoSpaceDN w:val="0"/>
        <w:adjustRightInd w:val="0"/>
        <w:spacing w:line="360" w:lineRule="auto"/>
        <w:ind w:left="720" w:firstLine="720"/>
        <w:jc w:val="both"/>
        <w:rPr>
          <w:sz w:val="22"/>
          <w:szCs w:val="22"/>
          <w:lang w:val="sr-Latn-RS" w:eastAsia="en-GB"/>
        </w:rPr>
      </w:pPr>
      <w:r w:rsidRPr="00653ECD">
        <w:rPr>
          <w:sz w:val="22"/>
          <w:szCs w:val="22"/>
          <w:lang w:val="sr-Cyrl-RS" w:eastAsia="en-GB"/>
        </w:rPr>
        <w:t xml:space="preserve">(1) </w:t>
      </w:r>
      <w:r w:rsidRPr="00653ECD">
        <w:rPr>
          <w:sz w:val="22"/>
          <w:szCs w:val="22"/>
          <w:lang w:val="ru-RU" w:eastAsia="en-GB"/>
        </w:rPr>
        <w:t>Странке, бранилац и оштећени могу до завршетка главног претреса предлагати да се</w:t>
      </w:r>
      <w:r w:rsidRPr="00653ECD">
        <w:rPr>
          <w:sz w:val="22"/>
          <w:szCs w:val="22"/>
          <w:lang w:val="sr-Cyrl-RS" w:eastAsia="en-GB"/>
        </w:rPr>
        <w:t xml:space="preserve"> </w:t>
      </w:r>
      <w:r w:rsidRPr="00653ECD">
        <w:rPr>
          <w:sz w:val="22"/>
          <w:szCs w:val="22"/>
          <w:lang w:val="ru-RU" w:eastAsia="en-GB"/>
        </w:rPr>
        <w:t>изведу нови докази, а могу поновити предлоге који су раније одбијени.</w:t>
      </w:r>
      <w:r w:rsidRPr="00653ECD">
        <w:rPr>
          <w:sz w:val="22"/>
          <w:szCs w:val="22"/>
          <w:lang w:val="sr-Cyrl-RS" w:eastAsia="en-GB"/>
        </w:rPr>
        <w:t xml:space="preserve"> (2) </w:t>
      </w:r>
      <w:r w:rsidRPr="00653ECD">
        <w:rPr>
          <w:sz w:val="22"/>
          <w:szCs w:val="22"/>
          <w:lang w:val="ru-RU" w:eastAsia="en-GB"/>
        </w:rPr>
        <w:t>О извођењу доказа из става 1. овог члана одлучује председник већа.</w:t>
      </w:r>
      <w:r w:rsidRPr="00653ECD">
        <w:rPr>
          <w:sz w:val="22"/>
          <w:szCs w:val="22"/>
          <w:lang w:val="sr-Cyrl-RS" w:eastAsia="en-GB"/>
        </w:rPr>
        <w:t xml:space="preserve"> (3) </w:t>
      </w:r>
      <w:r w:rsidRPr="00653ECD">
        <w:rPr>
          <w:sz w:val="22"/>
          <w:szCs w:val="22"/>
          <w:lang w:val="ru-RU" w:eastAsia="en-GB"/>
        </w:rPr>
        <w:t>Ако је предложено извођење доказа који је незаконит (члан 84. став 1.) председник већа</w:t>
      </w:r>
      <w:r w:rsidRPr="00653ECD">
        <w:rPr>
          <w:sz w:val="22"/>
          <w:szCs w:val="22"/>
          <w:lang w:val="sr-Cyrl-RS" w:eastAsia="en-GB"/>
        </w:rPr>
        <w:t xml:space="preserve"> </w:t>
      </w:r>
      <w:r w:rsidRPr="00653ECD">
        <w:rPr>
          <w:sz w:val="22"/>
          <w:szCs w:val="22"/>
          <w:lang w:val="ru-RU" w:eastAsia="en-GB"/>
        </w:rPr>
        <w:t>ће одбити предлог образложеним решењем.</w:t>
      </w:r>
      <w:r w:rsidRPr="00653ECD">
        <w:rPr>
          <w:sz w:val="22"/>
          <w:szCs w:val="22"/>
          <w:lang w:val="sr-Cyrl-RS" w:eastAsia="en-GB"/>
        </w:rPr>
        <w:t xml:space="preserve"> (4) </w:t>
      </w:r>
      <w:r w:rsidRPr="00653ECD">
        <w:rPr>
          <w:sz w:val="22"/>
          <w:szCs w:val="22"/>
          <w:lang w:val="ru-RU" w:eastAsia="en-GB"/>
        </w:rPr>
        <w:t>Председник већа може образложеним решењем одбити доказни предлог ако оцени да је</w:t>
      </w:r>
      <w:r w:rsidRPr="00653ECD">
        <w:rPr>
          <w:sz w:val="22"/>
          <w:szCs w:val="22"/>
          <w:lang w:val="sr-Cyrl-RS" w:eastAsia="en-GB"/>
        </w:rPr>
        <w:t xml:space="preserve"> </w:t>
      </w:r>
      <w:r w:rsidRPr="00653ECD">
        <w:rPr>
          <w:sz w:val="22"/>
          <w:szCs w:val="22"/>
          <w:lang w:val="ru-RU" w:eastAsia="en-GB"/>
        </w:rPr>
        <w:t>реч о доказу:</w:t>
      </w:r>
      <w:r w:rsidRPr="00653ECD">
        <w:rPr>
          <w:sz w:val="22"/>
          <w:szCs w:val="22"/>
          <w:lang w:val="sr-Cyrl-RS" w:eastAsia="en-GB"/>
        </w:rPr>
        <w:t xml:space="preserve"> </w:t>
      </w:r>
      <w:r w:rsidRPr="00653ECD">
        <w:rPr>
          <w:sz w:val="22"/>
          <w:szCs w:val="22"/>
          <w:lang w:val="ru-RU" w:eastAsia="en-GB"/>
        </w:rPr>
        <w:t>1) за који су странке, бранилац и оштећени знали у току припремног рочишта</w:t>
      </w:r>
      <w:r w:rsidRPr="00653ECD">
        <w:rPr>
          <w:sz w:val="22"/>
          <w:szCs w:val="22"/>
          <w:lang w:val="sr-Cyrl-RS" w:eastAsia="en-GB"/>
        </w:rPr>
        <w:t>,</w:t>
      </w:r>
      <w:r w:rsidRPr="00653ECD">
        <w:rPr>
          <w:sz w:val="22"/>
          <w:szCs w:val="22"/>
          <w:lang w:val="ru-RU" w:eastAsia="en-GB"/>
        </w:rPr>
        <w:t xml:space="preserve"> или након одређивања главног претреса, али га без оправданог</w:t>
      </w:r>
      <w:r w:rsidRPr="00653ECD">
        <w:rPr>
          <w:sz w:val="22"/>
          <w:szCs w:val="22"/>
          <w:lang w:val="sr-Cyrl-RS" w:eastAsia="en-GB"/>
        </w:rPr>
        <w:t xml:space="preserve"> </w:t>
      </w:r>
      <w:r w:rsidRPr="00653ECD">
        <w:rPr>
          <w:sz w:val="22"/>
          <w:szCs w:val="22"/>
          <w:lang w:val="ru-RU" w:eastAsia="en-GB"/>
        </w:rPr>
        <w:t>разлога нису предложили;</w:t>
      </w:r>
      <w:r w:rsidRPr="00653ECD">
        <w:rPr>
          <w:sz w:val="22"/>
          <w:szCs w:val="22"/>
          <w:lang w:val="sr-Cyrl-RS" w:eastAsia="en-GB"/>
        </w:rPr>
        <w:t xml:space="preserve"> </w:t>
      </w:r>
      <w:r w:rsidRPr="00653ECD">
        <w:rPr>
          <w:sz w:val="22"/>
          <w:szCs w:val="22"/>
          <w:lang w:val="ru-RU" w:eastAsia="en-GB"/>
        </w:rPr>
        <w:t>2) који је усмерен на доказивање чињеница које нису предмет доказивања или се односи на чињенице које се не доказују;</w:t>
      </w:r>
      <w:r w:rsidRPr="00653ECD">
        <w:rPr>
          <w:sz w:val="22"/>
          <w:szCs w:val="22"/>
          <w:lang w:val="sr-Cyrl-RS" w:eastAsia="en-GB"/>
        </w:rPr>
        <w:t xml:space="preserve"> </w:t>
      </w:r>
      <w:r w:rsidRPr="00653ECD">
        <w:rPr>
          <w:sz w:val="22"/>
          <w:szCs w:val="22"/>
          <w:lang w:val="ru-RU" w:eastAsia="en-GB"/>
        </w:rPr>
        <w:t>3) чије извођење је очигледно усмерено на одуговлачење поступка.</w:t>
      </w:r>
      <w:r w:rsidRPr="00653ECD">
        <w:rPr>
          <w:sz w:val="22"/>
          <w:szCs w:val="22"/>
          <w:lang w:val="sr-Cyrl-RS" w:eastAsia="en-GB"/>
        </w:rPr>
        <w:t xml:space="preserve"> (5) </w:t>
      </w:r>
      <w:r w:rsidRPr="00653ECD">
        <w:rPr>
          <w:sz w:val="22"/>
          <w:szCs w:val="22"/>
          <w:lang w:val="ru-RU" w:eastAsia="en-GB"/>
        </w:rPr>
        <w:t>Председник већа може у току поступка опозвати решење из става 4. овог члана, а веће</w:t>
      </w:r>
      <w:r w:rsidRPr="00653ECD">
        <w:rPr>
          <w:sz w:val="22"/>
          <w:szCs w:val="22"/>
          <w:lang w:val="sr-Cyrl-RS" w:eastAsia="en-GB"/>
        </w:rPr>
        <w:t xml:space="preserve"> </w:t>
      </w:r>
      <w:r w:rsidRPr="00653ECD">
        <w:rPr>
          <w:sz w:val="22"/>
          <w:szCs w:val="22"/>
          <w:lang w:val="ru-RU" w:eastAsia="en-GB"/>
        </w:rPr>
        <w:t>поводом приговора може преиначити то решење и одлучити да се предложени доказ</w:t>
      </w:r>
      <w:r w:rsidRPr="00653ECD">
        <w:rPr>
          <w:sz w:val="22"/>
          <w:szCs w:val="22"/>
          <w:lang w:val="sr-Cyrl-RS" w:eastAsia="en-GB"/>
        </w:rPr>
        <w:t xml:space="preserve"> </w:t>
      </w:r>
      <w:r w:rsidRPr="00653ECD">
        <w:rPr>
          <w:sz w:val="22"/>
          <w:szCs w:val="22"/>
          <w:lang w:val="ru-RU" w:eastAsia="en-GB"/>
        </w:rPr>
        <w:t>изведе.</w:t>
      </w:r>
      <w:r w:rsidRPr="00653ECD">
        <w:rPr>
          <w:rStyle w:val="FootnoteReference"/>
          <w:sz w:val="22"/>
          <w:szCs w:val="22"/>
          <w:lang w:val="ru-RU" w:eastAsia="en-GB"/>
        </w:rPr>
        <w:footnoteReference w:id="961"/>
      </w:r>
      <w:r w:rsidR="001E163B">
        <w:rPr>
          <w:sz w:val="22"/>
          <w:szCs w:val="22"/>
          <w:vertAlign w:val="superscript"/>
          <w:lang w:val="sr-Cyrl-RS" w:eastAsia="en-GB"/>
        </w:rPr>
        <w:t xml:space="preserve">, </w:t>
      </w:r>
      <w:r w:rsidRPr="00653ECD">
        <w:rPr>
          <w:rStyle w:val="FootnoteReference"/>
          <w:sz w:val="22"/>
          <w:szCs w:val="22"/>
          <w:lang w:val="sr-Latn-RS" w:eastAsia="en-GB"/>
        </w:rPr>
        <w:footnoteReference w:id="962"/>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Ако оптужени одступи од свог раније датог исказа, председник већа упозориће га на то,</w:t>
      </w:r>
      <w:r w:rsidRPr="00653ECD">
        <w:rPr>
          <w:sz w:val="22"/>
          <w:szCs w:val="22"/>
          <w:lang w:val="sr-Cyrl-RS" w:eastAsia="en-GB"/>
        </w:rPr>
        <w:t xml:space="preserve"> </w:t>
      </w:r>
      <w:r w:rsidRPr="00653ECD">
        <w:rPr>
          <w:sz w:val="22"/>
          <w:szCs w:val="22"/>
          <w:lang w:val="ru-RU" w:eastAsia="en-GB"/>
        </w:rPr>
        <w:t xml:space="preserve">упитати за разлоге одступања и, по потреби, одредиће по службеној дужности, </w:t>
      </w:r>
      <w:r w:rsidRPr="00653ECD">
        <w:rPr>
          <w:sz w:val="22"/>
          <w:szCs w:val="22"/>
          <w:lang w:val="ru-RU" w:eastAsia="en-GB"/>
        </w:rPr>
        <w:lastRenderedPageBreak/>
        <w:t>или на</w:t>
      </w:r>
      <w:r w:rsidRPr="00653ECD">
        <w:rPr>
          <w:sz w:val="22"/>
          <w:szCs w:val="22"/>
          <w:lang w:val="sr-Cyrl-RS" w:eastAsia="en-GB"/>
        </w:rPr>
        <w:t xml:space="preserve"> </w:t>
      </w:r>
      <w:r w:rsidRPr="00653ECD">
        <w:rPr>
          <w:sz w:val="22"/>
          <w:szCs w:val="22"/>
          <w:lang w:val="ru-RU" w:eastAsia="en-GB"/>
        </w:rPr>
        <w:t>захтев оптуженог да се раније дати исказ или део тог исказа прочита и репродукује његов</w:t>
      </w:r>
      <w:r w:rsidRPr="00653ECD">
        <w:rPr>
          <w:sz w:val="22"/>
          <w:szCs w:val="22"/>
          <w:lang w:val="sr-Cyrl-RS" w:eastAsia="en-GB"/>
        </w:rPr>
        <w:t xml:space="preserve"> </w:t>
      </w:r>
      <w:r w:rsidRPr="00653ECD">
        <w:rPr>
          <w:sz w:val="22"/>
          <w:szCs w:val="22"/>
          <w:lang w:val="ru-RU" w:eastAsia="en-GB"/>
        </w:rPr>
        <w:t>оптички или тонски снимак.</w:t>
      </w:r>
      <w:r w:rsidRPr="00653ECD">
        <w:rPr>
          <w:rStyle w:val="FootnoteReference"/>
          <w:sz w:val="22"/>
          <w:szCs w:val="22"/>
          <w:lang w:val="en-GB" w:eastAsia="en-GB"/>
        </w:rPr>
        <w:footnoteReference w:id="963"/>
      </w:r>
    </w:p>
    <w:p w:rsidR="00C730DC" w:rsidRPr="00653ECD" w:rsidRDefault="00C730DC" w:rsidP="001E163B">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Ако се у току главног претреса открије раније учињено кривично дело оптуженог, веће ће</w:t>
      </w:r>
      <w:r w:rsidRPr="00653ECD">
        <w:rPr>
          <w:sz w:val="22"/>
          <w:szCs w:val="22"/>
          <w:lang w:val="sr-Cyrl-RS" w:eastAsia="en-GB"/>
        </w:rPr>
        <w:t xml:space="preserve"> </w:t>
      </w:r>
      <w:r w:rsidRPr="00653ECD">
        <w:rPr>
          <w:sz w:val="22"/>
          <w:szCs w:val="22"/>
          <w:lang w:val="ru-RU" w:eastAsia="en-GB"/>
        </w:rPr>
        <w:t>по оптужници овлашћеног тужиоца, која може бити и усмено изнесена, проширити главни</w:t>
      </w:r>
      <w:r w:rsidRPr="00653ECD">
        <w:rPr>
          <w:sz w:val="22"/>
          <w:szCs w:val="22"/>
          <w:lang w:val="sr-Cyrl-RS" w:eastAsia="en-GB"/>
        </w:rPr>
        <w:t xml:space="preserve"> </w:t>
      </w:r>
      <w:r w:rsidRPr="00653ECD">
        <w:rPr>
          <w:sz w:val="22"/>
          <w:szCs w:val="22"/>
          <w:lang w:val="ru-RU" w:eastAsia="en-GB"/>
        </w:rPr>
        <w:t>претрес и на то дело, или одлучити да се за то кривично дело посебно суди.</w:t>
      </w:r>
      <w:r w:rsidRPr="00653ECD">
        <w:rPr>
          <w:rStyle w:val="FootnoteReference"/>
          <w:sz w:val="22"/>
          <w:szCs w:val="22"/>
          <w:lang w:val="ru-RU" w:eastAsia="en-GB"/>
        </w:rPr>
        <w:footnoteReference w:id="964"/>
      </w:r>
      <w:r w:rsidR="001E163B">
        <w:rPr>
          <w:sz w:val="22"/>
          <w:szCs w:val="22"/>
          <w:vertAlign w:val="superscript"/>
          <w:lang w:val="sr-Cyrl-RS" w:eastAsia="en-GB"/>
        </w:rPr>
        <w:t xml:space="preserve">, </w:t>
      </w:r>
      <w:r w:rsidRPr="00653ECD">
        <w:rPr>
          <w:rStyle w:val="FootnoteReference"/>
          <w:sz w:val="22"/>
          <w:szCs w:val="22"/>
          <w:lang w:val="sr-Cyrl-RS" w:eastAsia="en-GB"/>
        </w:rPr>
        <w:footnoteReference w:id="965"/>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Председник већа може, након изјашњења странака, одредити трајање завршних речи.</w:t>
      </w:r>
      <w:r w:rsidRPr="00653ECD">
        <w:rPr>
          <w:rStyle w:val="FootnoteReference"/>
          <w:sz w:val="22"/>
          <w:szCs w:val="22"/>
          <w:lang w:val="ru-RU" w:eastAsia="en-GB"/>
        </w:rPr>
        <w:footnoteReference w:id="966"/>
      </w:r>
    </w:p>
    <w:p w:rsidR="00C730DC" w:rsidRPr="00653ECD" w:rsidRDefault="00C730DC" w:rsidP="0039208F">
      <w:pPr>
        <w:autoSpaceDE w:val="0"/>
        <w:autoSpaceDN w:val="0"/>
        <w:adjustRightInd w:val="0"/>
        <w:spacing w:line="360" w:lineRule="auto"/>
        <w:ind w:left="720" w:firstLine="720"/>
        <w:jc w:val="both"/>
        <w:rPr>
          <w:sz w:val="22"/>
          <w:szCs w:val="22"/>
          <w:lang w:val="sr-Cyrl-RS" w:eastAsia="en-GB"/>
        </w:rPr>
      </w:pPr>
      <w:r w:rsidRPr="00653ECD">
        <w:rPr>
          <w:sz w:val="22"/>
          <w:szCs w:val="22"/>
          <w:lang w:val="ru-RU" w:eastAsia="en-GB"/>
        </w:rPr>
        <w:t>У образложењу пресуде суд ће изнети разлоге за сваку тачку пресуде.</w:t>
      </w:r>
      <w:r w:rsidRPr="00653ECD">
        <w:rPr>
          <w:rStyle w:val="FootnoteReference"/>
          <w:sz w:val="22"/>
          <w:szCs w:val="22"/>
          <w:lang w:val="ru-RU" w:eastAsia="en-GB"/>
        </w:rPr>
        <w:footnoteReference w:id="967"/>
      </w:r>
    </w:p>
    <w:p w:rsidR="00C730DC" w:rsidRDefault="00C730DC" w:rsidP="0039208F">
      <w:pPr>
        <w:autoSpaceDE w:val="0"/>
        <w:autoSpaceDN w:val="0"/>
        <w:adjustRightInd w:val="0"/>
        <w:spacing w:line="360" w:lineRule="auto"/>
        <w:ind w:left="720" w:firstLine="720"/>
        <w:jc w:val="both"/>
        <w:rPr>
          <w:sz w:val="22"/>
          <w:szCs w:val="22"/>
          <w:lang w:val="ru-RU" w:eastAsia="en-GB"/>
        </w:rPr>
      </w:pPr>
      <w:r w:rsidRPr="00653ECD">
        <w:rPr>
          <w:sz w:val="22"/>
          <w:szCs w:val="22"/>
          <w:lang w:val="ru-RU" w:eastAsia="en-GB"/>
        </w:rPr>
        <w:t>У жалби се могу износити чињенице и предлагати нови докази, као и докази чије</w:t>
      </w:r>
      <w:r w:rsidRPr="00653ECD">
        <w:rPr>
          <w:sz w:val="22"/>
          <w:szCs w:val="22"/>
          <w:lang w:val="sr-Cyrl-RS" w:eastAsia="en-GB"/>
        </w:rPr>
        <w:t xml:space="preserve"> </w:t>
      </w:r>
      <w:r w:rsidRPr="00653ECD">
        <w:rPr>
          <w:sz w:val="22"/>
          <w:szCs w:val="22"/>
          <w:lang w:val="ru-RU" w:eastAsia="en-GB"/>
        </w:rPr>
        <w:t>извођење је првостепени суд одбио, али је жалилац дужан да наведе</w:t>
      </w:r>
      <w:r w:rsidRPr="00653ECD">
        <w:rPr>
          <w:sz w:val="22"/>
          <w:szCs w:val="22"/>
          <w:lang w:val="sr-Cyrl-RS" w:eastAsia="en-GB"/>
        </w:rPr>
        <w:t xml:space="preserve"> </w:t>
      </w:r>
      <w:r w:rsidRPr="00653ECD">
        <w:rPr>
          <w:sz w:val="22"/>
          <w:szCs w:val="22"/>
          <w:lang w:val="ru-RU" w:eastAsia="en-GB"/>
        </w:rPr>
        <w:t>разлоге зашто их раније није изнео, при чему је жалилац дужан да наведе доказе којима би</w:t>
      </w:r>
      <w:r w:rsidRPr="00653ECD">
        <w:rPr>
          <w:sz w:val="22"/>
          <w:szCs w:val="22"/>
          <w:lang w:val="sr-Cyrl-RS" w:eastAsia="en-GB"/>
        </w:rPr>
        <w:t xml:space="preserve"> </w:t>
      </w:r>
      <w:r w:rsidRPr="00653ECD">
        <w:rPr>
          <w:sz w:val="22"/>
          <w:szCs w:val="22"/>
          <w:lang w:val="ru-RU" w:eastAsia="en-GB"/>
        </w:rPr>
        <w:t>се изнете чињенице имале доказати, а позивајући се на предложене доказе, дужан је да</w:t>
      </w:r>
      <w:r w:rsidRPr="00653ECD">
        <w:rPr>
          <w:sz w:val="22"/>
          <w:szCs w:val="22"/>
          <w:lang w:val="sr-Cyrl-RS" w:eastAsia="en-GB"/>
        </w:rPr>
        <w:t xml:space="preserve"> </w:t>
      </w:r>
      <w:r w:rsidRPr="00653ECD">
        <w:rPr>
          <w:sz w:val="22"/>
          <w:szCs w:val="22"/>
          <w:lang w:val="ru-RU" w:eastAsia="en-GB"/>
        </w:rPr>
        <w:t>наведе чињенице које помоћу тих доказа жели да докаже.</w:t>
      </w:r>
      <w:r w:rsidRPr="00653ECD">
        <w:rPr>
          <w:rStyle w:val="FootnoteReference"/>
          <w:sz w:val="22"/>
          <w:szCs w:val="22"/>
          <w:lang w:val="ru-RU" w:eastAsia="en-GB"/>
        </w:rPr>
        <w:footnoteReference w:id="968"/>
      </w:r>
    </w:p>
    <w:p w:rsidR="00C803BA" w:rsidRPr="00653ECD" w:rsidRDefault="00C803BA" w:rsidP="0039208F">
      <w:pPr>
        <w:autoSpaceDE w:val="0"/>
        <w:autoSpaceDN w:val="0"/>
        <w:adjustRightInd w:val="0"/>
        <w:spacing w:line="360" w:lineRule="auto"/>
        <w:ind w:left="720" w:firstLine="720"/>
        <w:jc w:val="both"/>
        <w:rPr>
          <w:sz w:val="22"/>
          <w:szCs w:val="22"/>
          <w:lang w:val="sr-Cyrl-RS" w:eastAsia="en-GB"/>
        </w:rPr>
      </w:pPr>
    </w:p>
    <w:p w:rsidR="00C730DC" w:rsidRPr="00E15D40" w:rsidRDefault="00C730DC" w:rsidP="00FA48E7">
      <w:pPr>
        <w:pStyle w:val="Heading4"/>
        <w:rPr>
          <w:rFonts w:ascii="Times New Roman" w:hAnsi="Times New Roman" w:cs="Times New Roman"/>
          <w:b/>
          <w:lang w:val="sr-Cyrl-RS"/>
        </w:rPr>
      </w:pPr>
      <w:r>
        <w:rPr>
          <w:lang w:val="sr-Cyrl-RS"/>
        </w:rPr>
        <w:tab/>
      </w:r>
      <w:bookmarkStart w:id="199" w:name="_Toc5883490"/>
      <w:r w:rsidRPr="00E15D40">
        <w:rPr>
          <w:rFonts w:ascii="Times New Roman" w:hAnsi="Times New Roman" w:cs="Times New Roman"/>
          <w:b/>
          <w:color w:val="auto"/>
          <w:lang w:val="sr-Cyrl-RS"/>
        </w:rPr>
        <w:t xml:space="preserve">1.3. </w:t>
      </w:r>
      <w:r w:rsidR="00FA48E7" w:rsidRPr="00E15D40">
        <w:rPr>
          <w:rFonts w:ascii="Times New Roman" w:hAnsi="Times New Roman" w:cs="Times New Roman"/>
          <w:b/>
          <w:color w:val="auto"/>
          <w:lang w:val="sr-Cyrl-RS"/>
        </w:rPr>
        <w:t xml:space="preserve">Законик о кривичном поступку </w:t>
      </w:r>
      <w:r w:rsidR="007F6CBD" w:rsidRPr="00E15D40">
        <w:rPr>
          <w:rFonts w:ascii="Times New Roman" w:hAnsi="Times New Roman" w:cs="Times New Roman"/>
          <w:b/>
          <w:color w:val="auto"/>
          <w:lang w:val="sr-Cyrl-RS"/>
        </w:rPr>
        <w:t xml:space="preserve">као извор </w:t>
      </w:r>
      <w:r w:rsidRPr="00E15D40">
        <w:rPr>
          <w:rFonts w:ascii="Times New Roman" w:hAnsi="Times New Roman" w:cs="Times New Roman"/>
          <w:b/>
          <w:color w:val="auto"/>
          <w:lang w:val="sr-Cyrl-RS"/>
        </w:rPr>
        <w:t>процесних злоупотреба</w:t>
      </w:r>
      <w:bookmarkEnd w:id="199"/>
    </w:p>
    <w:p w:rsidR="00C730DC" w:rsidRDefault="00C730DC" w:rsidP="00C730DC">
      <w:pPr>
        <w:ind w:firstLine="720"/>
        <w:jc w:val="both"/>
        <w:rPr>
          <w:lang w:val="sr-Cyrl-RS"/>
        </w:rPr>
      </w:pPr>
    </w:p>
    <w:p w:rsidR="00C730DC" w:rsidRDefault="00C730DC" w:rsidP="0039208F">
      <w:pPr>
        <w:spacing w:line="360" w:lineRule="auto"/>
        <w:ind w:firstLine="720"/>
        <w:jc w:val="both"/>
        <w:rPr>
          <w:lang w:val="sr-Cyrl-RS"/>
        </w:rPr>
      </w:pPr>
      <w:r w:rsidRPr="006058F3">
        <w:rPr>
          <w:lang w:val="sr-Cyrl-RS"/>
        </w:rPr>
        <w:t>Н</w:t>
      </w:r>
      <w:r>
        <w:rPr>
          <w:lang w:val="sr-Cyrl-RS"/>
        </w:rPr>
        <w:t xml:space="preserve">орме </w:t>
      </w:r>
      <w:r w:rsidR="007F6CBD">
        <w:rPr>
          <w:lang w:val="sr-Cyrl-RS"/>
        </w:rPr>
        <w:t xml:space="preserve">Законика о кривичном поступку </w:t>
      </w:r>
      <w:r w:rsidRPr="006058F3">
        <w:rPr>
          <w:lang w:val="sr-Cyrl-RS"/>
        </w:rPr>
        <w:t xml:space="preserve">су опште, </w:t>
      </w:r>
      <w:r w:rsidR="003569A6">
        <w:rPr>
          <w:lang w:val="sr-Cyrl-RS"/>
        </w:rPr>
        <w:t xml:space="preserve">апстрактне, </w:t>
      </w:r>
      <w:r w:rsidRPr="006058F3">
        <w:rPr>
          <w:lang w:val="sr-Cyrl-RS"/>
        </w:rPr>
        <w:t>те њима, дакле, не могу да се нормирају ситуације у којима је у пракси могуће да дође до злоупотребе субјективних крив</w:t>
      </w:r>
      <w:r>
        <w:rPr>
          <w:lang w:val="sr-Cyrl-RS"/>
        </w:rPr>
        <w:t>ичнопроцесних права учесника у</w:t>
      </w:r>
      <w:r w:rsidR="003569A6">
        <w:rPr>
          <w:lang w:val="sr-Cyrl-RS"/>
        </w:rPr>
        <w:t xml:space="preserve"> поступку</w:t>
      </w:r>
      <w:r>
        <w:rPr>
          <w:lang w:val="sr-Cyrl-RS"/>
        </w:rPr>
        <w:t>.</w:t>
      </w:r>
    </w:p>
    <w:p w:rsidR="00C730DC" w:rsidRPr="007063B7" w:rsidRDefault="00C730DC" w:rsidP="0039208F">
      <w:pPr>
        <w:spacing w:line="360" w:lineRule="auto"/>
        <w:ind w:firstLine="720"/>
        <w:jc w:val="both"/>
        <w:rPr>
          <w:lang w:val="sr-Cyrl-RS"/>
        </w:rPr>
      </w:pPr>
      <w:r w:rsidRPr="007063B7">
        <w:rPr>
          <w:lang w:val="sr-Cyrl-RS"/>
        </w:rPr>
        <w:t xml:space="preserve">Међутим, често сам </w:t>
      </w:r>
      <w:r w:rsidR="007F6CBD">
        <w:rPr>
          <w:lang w:val="sr-Cyrl-RS"/>
        </w:rPr>
        <w:t xml:space="preserve">закон о кривичном поступку </w:t>
      </w:r>
      <w:r w:rsidRPr="007063B7">
        <w:rPr>
          <w:lang w:val="sr-Cyrl-RS"/>
        </w:rPr>
        <w:t>својим лошим или недореченим нормама „отвара врата“ за процесне злоупотребе учесника у поступку.</w:t>
      </w:r>
      <w:r w:rsidRPr="007063B7">
        <w:rPr>
          <w:rStyle w:val="FootnoteReference"/>
          <w:lang w:val="ru-RU"/>
        </w:rPr>
        <w:footnoteReference w:id="969"/>
      </w:r>
      <w:r w:rsidRPr="007063B7">
        <w:rPr>
          <w:lang w:val="sr-Cyrl-RS"/>
        </w:rPr>
        <w:t xml:space="preserve"> </w:t>
      </w:r>
      <w:r w:rsidRPr="007063B7">
        <w:rPr>
          <w:lang w:val="sr-Cyrl-RS"/>
        </w:rPr>
        <w:lastRenderedPageBreak/>
        <w:t>Од такве бољке није имун ни Закони</w:t>
      </w:r>
      <w:r w:rsidR="003569A6">
        <w:rPr>
          <w:lang w:val="sr-Cyrl-RS"/>
        </w:rPr>
        <w:t>к о кривичном поступку</w:t>
      </w:r>
      <w:r w:rsidRPr="007063B7">
        <w:rPr>
          <w:lang w:val="sr-Cyrl-RS"/>
        </w:rPr>
        <w:t xml:space="preserve"> Србије</w:t>
      </w:r>
      <w:r w:rsidRPr="007063B7">
        <w:rPr>
          <w:lang w:val="sr-Latn-RS"/>
        </w:rPr>
        <w:t xml:space="preserve"> из 2011. године</w:t>
      </w:r>
      <w:r w:rsidRPr="007063B7">
        <w:rPr>
          <w:lang w:val="sr-Cyrl-RS"/>
        </w:rPr>
        <w:t>. На ову чињеницу је више пута указано у теорији.</w:t>
      </w:r>
      <w:r w:rsidR="00A403C0">
        <w:rPr>
          <w:rStyle w:val="FootnoteReference"/>
          <w:lang w:val="sr-Cyrl-RS"/>
        </w:rPr>
        <w:footnoteReference w:id="970"/>
      </w:r>
    </w:p>
    <w:p w:rsidR="00C730DC" w:rsidRPr="003763FB" w:rsidRDefault="00C730DC" w:rsidP="0039208F">
      <w:pPr>
        <w:spacing w:line="360" w:lineRule="auto"/>
        <w:ind w:firstLine="720"/>
        <w:jc w:val="both"/>
        <w:rPr>
          <w:lang w:val="sr-Cyrl-RS"/>
        </w:rPr>
      </w:pPr>
      <w:r w:rsidRPr="003763FB">
        <w:rPr>
          <w:lang w:val="sr-Cyrl-RS"/>
        </w:rPr>
        <w:t>Таква је, на пример, одредба у којој је наведено да у случају обавезне одбране ј</w:t>
      </w:r>
      <w:r w:rsidRPr="003763FB">
        <w:rPr>
          <w:lang w:val="ru-RU"/>
        </w:rPr>
        <w:t>авни</w:t>
      </w:r>
      <w:r w:rsidRPr="003763FB">
        <w:rPr>
          <w:lang w:val="sr-Cyrl-RS"/>
        </w:rPr>
        <w:t xml:space="preserve"> </w:t>
      </w:r>
      <w:r w:rsidRPr="003763FB">
        <w:rPr>
          <w:lang w:val="ru-RU"/>
        </w:rPr>
        <w:t>ту</w:t>
      </w:r>
      <w:r w:rsidRPr="003763FB">
        <w:rPr>
          <w:lang w:val="sr-Cyrl-RS"/>
        </w:rPr>
        <w:t>ж</w:t>
      </w:r>
      <w:r w:rsidRPr="003763FB">
        <w:rPr>
          <w:lang w:val="ru-RU"/>
        </w:rPr>
        <w:t>илац</w:t>
      </w:r>
      <w:r w:rsidRPr="003763FB">
        <w:rPr>
          <w:lang w:val="sr-Cyrl-RS"/>
        </w:rPr>
        <w:t xml:space="preserve"> у истрази </w:t>
      </w:r>
      <w:r w:rsidRPr="003763FB">
        <w:rPr>
          <w:lang w:val="ru-RU"/>
        </w:rPr>
        <w:t>поставља</w:t>
      </w:r>
      <w:r w:rsidRPr="003763FB">
        <w:rPr>
          <w:lang w:val="sr-Cyrl-RS"/>
        </w:rPr>
        <w:t xml:space="preserve"> </w:t>
      </w:r>
      <w:r w:rsidRPr="003763FB">
        <w:rPr>
          <w:lang w:val="ru-RU"/>
        </w:rPr>
        <w:t>окр</w:t>
      </w:r>
      <w:r w:rsidRPr="003763FB">
        <w:rPr>
          <w:lang w:val="sr-Cyrl-RS"/>
        </w:rPr>
        <w:t xml:space="preserve">ивљеном </w:t>
      </w:r>
      <w:r w:rsidRPr="003763FB">
        <w:rPr>
          <w:lang w:val="ru-RU"/>
        </w:rPr>
        <w:t>браниоца</w:t>
      </w:r>
      <w:r w:rsidRPr="003763FB">
        <w:rPr>
          <w:lang w:val="sr-Cyrl-RS"/>
        </w:rPr>
        <w:t xml:space="preserve"> </w:t>
      </w:r>
      <w:r w:rsidRPr="003763FB">
        <w:rPr>
          <w:lang w:val="ru-RU"/>
        </w:rPr>
        <w:t>по</w:t>
      </w:r>
      <w:r w:rsidRPr="003763FB">
        <w:rPr>
          <w:lang w:val="sr-Cyrl-RS"/>
        </w:rPr>
        <w:t xml:space="preserve"> </w:t>
      </w:r>
      <w:r w:rsidRPr="003763FB">
        <w:rPr>
          <w:lang w:val="ru-RU"/>
        </w:rPr>
        <w:t>слу</w:t>
      </w:r>
      <w:r w:rsidRPr="003763FB">
        <w:rPr>
          <w:lang w:val="sr-Cyrl-RS"/>
        </w:rPr>
        <w:t>ж</w:t>
      </w:r>
      <w:r w:rsidRPr="003763FB">
        <w:rPr>
          <w:lang w:val="ru-RU"/>
        </w:rPr>
        <w:t>беној</w:t>
      </w:r>
      <w:r w:rsidRPr="003763FB">
        <w:rPr>
          <w:lang w:val="sr-Cyrl-RS"/>
        </w:rPr>
        <w:t xml:space="preserve"> </w:t>
      </w:r>
      <w:r w:rsidRPr="003763FB">
        <w:rPr>
          <w:lang w:val="ru-RU"/>
        </w:rPr>
        <w:t>ду</w:t>
      </w:r>
      <w:r w:rsidRPr="003763FB">
        <w:rPr>
          <w:lang w:val="sr-Cyrl-RS"/>
        </w:rPr>
        <w:t>ж</w:t>
      </w:r>
      <w:r w:rsidRPr="003763FB">
        <w:rPr>
          <w:lang w:val="ru-RU"/>
        </w:rPr>
        <w:t>нос</w:t>
      </w:r>
      <w:r w:rsidRPr="003763FB">
        <w:rPr>
          <w:lang w:val="sr-Cyrl-RS"/>
        </w:rPr>
        <w:t>ти.</w:t>
      </w:r>
      <w:r w:rsidRPr="003763FB">
        <w:rPr>
          <w:rStyle w:val="FootnoteReference"/>
          <w:lang w:val="sr-Cyrl-RS"/>
        </w:rPr>
        <w:footnoteReference w:id="971"/>
      </w:r>
      <w:r w:rsidRPr="003763FB">
        <w:rPr>
          <w:lang w:val="sr-Cyrl-RS"/>
        </w:rPr>
        <w:t xml:space="preserve"> Одредба је н</w:t>
      </w:r>
      <w:r w:rsidRPr="003763FB">
        <w:rPr>
          <w:lang w:val="ru-RU"/>
        </w:rPr>
        <w:t>елоги</w:t>
      </w:r>
      <w:r w:rsidRPr="003763FB">
        <w:rPr>
          <w:lang w:val="sr-Cyrl-RS"/>
        </w:rPr>
        <w:t>ч</w:t>
      </w:r>
      <w:r w:rsidRPr="003763FB">
        <w:rPr>
          <w:lang w:val="ru-RU"/>
        </w:rPr>
        <w:t>н</w:t>
      </w:r>
      <w:r w:rsidRPr="003763FB">
        <w:rPr>
          <w:lang w:val="sr-Cyrl-RS"/>
        </w:rPr>
        <w:t xml:space="preserve">а и погрешна јер </w:t>
      </w:r>
      <w:r w:rsidRPr="003763FB">
        <w:rPr>
          <w:lang w:val="ru-RU"/>
        </w:rPr>
        <w:t xml:space="preserve">у страначком поступку једна странка </w:t>
      </w:r>
      <w:r w:rsidRPr="003763FB">
        <w:rPr>
          <w:lang w:val="sr-Cyrl-RS"/>
        </w:rPr>
        <w:t xml:space="preserve">не би требало да </w:t>
      </w:r>
      <w:r w:rsidRPr="003763FB">
        <w:rPr>
          <w:lang w:val="ru-RU"/>
        </w:rPr>
        <w:t xml:space="preserve">поставља браниоца другој </w:t>
      </w:r>
      <w:r w:rsidRPr="003763FB">
        <w:rPr>
          <w:lang w:val="sr-Cyrl-RS"/>
        </w:rPr>
        <w:t>странки. То би морао да чини суд (</w:t>
      </w:r>
      <w:r w:rsidRPr="003763FB">
        <w:rPr>
          <w:lang w:val="ru-RU"/>
        </w:rPr>
        <w:t>судија за претходни поступак</w:t>
      </w:r>
      <w:r w:rsidRPr="003763FB">
        <w:rPr>
          <w:lang w:val="sr-Cyrl-RS"/>
        </w:rPr>
        <w:t>).</w:t>
      </w:r>
    </w:p>
    <w:p w:rsidR="00C730DC" w:rsidRPr="003763FB" w:rsidRDefault="00C730DC" w:rsidP="0039208F">
      <w:pPr>
        <w:spacing w:line="360" w:lineRule="auto"/>
        <w:ind w:firstLine="720"/>
        <w:jc w:val="both"/>
        <w:rPr>
          <w:lang w:val="sr-Cyrl-RS"/>
        </w:rPr>
      </w:pPr>
      <w:r w:rsidRPr="003763FB">
        <w:rPr>
          <w:lang w:val="sr-Cyrl-RS"/>
        </w:rPr>
        <w:t>Затим, п</w:t>
      </w:r>
      <w:r w:rsidRPr="003763FB">
        <w:rPr>
          <w:lang w:val="ru-RU"/>
        </w:rPr>
        <w:t xml:space="preserve">ретресању </w:t>
      </w:r>
      <w:r w:rsidRPr="003763FB">
        <w:rPr>
          <w:lang w:val="sr-Cyrl-RS"/>
        </w:rPr>
        <w:t xml:space="preserve">стана или других просторија </w:t>
      </w:r>
      <w:r w:rsidRPr="003763FB">
        <w:rPr>
          <w:lang w:val="ru-RU"/>
        </w:rPr>
        <w:t>се може приступити без предаје наредбе</w:t>
      </w:r>
      <w:r w:rsidRPr="003763FB">
        <w:rPr>
          <w:lang w:val="sr-Cyrl-RS"/>
        </w:rPr>
        <w:t xml:space="preserve"> суда</w:t>
      </w:r>
      <w:r w:rsidRPr="003763FB">
        <w:rPr>
          <w:lang w:val="ru-RU"/>
        </w:rPr>
        <w:t xml:space="preserve">, </w:t>
      </w:r>
      <w:r w:rsidRPr="003763FB">
        <w:rPr>
          <w:lang w:val="sr-Cyrl-RS"/>
        </w:rPr>
        <w:t>без претходног позива за предају лица или предмета, без поуке о праву на</w:t>
      </w:r>
      <w:r w:rsidRPr="003763FB">
        <w:rPr>
          <w:lang w:val="ru-RU"/>
        </w:rPr>
        <w:t xml:space="preserve"> браница</w:t>
      </w:r>
      <w:r w:rsidRPr="003763FB">
        <w:rPr>
          <w:lang w:val="sr-Cyrl-RS"/>
        </w:rPr>
        <w:t xml:space="preserve"> </w:t>
      </w:r>
      <w:r w:rsidRPr="003763FB">
        <w:rPr>
          <w:lang w:val="ru-RU"/>
        </w:rPr>
        <w:t xml:space="preserve">адвоката и без присуства сведока, </w:t>
      </w:r>
      <w:r w:rsidRPr="003763FB">
        <w:rPr>
          <w:lang w:val="sr-Cyrl-RS"/>
        </w:rPr>
        <w:t xml:space="preserve">између осталог, </w:t>
      </w:r>
      <w:r w:rsidRPr="003763FB">
        <w:rPr>
          <w:lang w:val="ru-RU"/>
        </w:rPr>
        <w:t>ако је</w:t>
      </w:r>
      <w:r w:rsidRPr="003763FB">
        <w:rPr>
          <w:lang w:val="sr-Cyrl-RS"/>
        </w:rPr>
        <w:t xml:space="preserve"> </w:t>
      </w:r>
      <w:r w:rsidRPr="003763FB">
        <w:rPr>
          <w:lang w:val="ru-RU"/>
        </w:rPr>
        <w:t>држалац стана или других просторија недоступан</w:t>
      </w:r>
      <w:r w:rsidRPr="003763FB">
        <w:rPr>
          <w:lang w:val="sr-Cyrl-RS"/>
        </w:rPr>
        <w:t>.</w:t>
      </w:r>
      <w:r w:rsidRPr="003763FB">
        <w:rPr>
          <w:rStyle w:val="FootnoteReference"/>
          <w:lang w:val="sr-Cyrl-RS"/>
        </w:rPr>
        <w:footnoteReference w:id="972"/>
      </w:r>
      <w:r w:rsidRPr="003763FB">
        <w:rPr>
          <w:lang w:val="sr-Cyrl-RS"/>
        </w:rPr>
        <w:t xml:space="preserve"> Оваква одредба о</w:t>
      </w:r>
      <w:r w:rsidRPr="003763FB">
        <w:rPr>
          <w:lang w:val="ru-RU"/>
        </w:rPr>
        <w:t xml:space="preserve">твара простор за злоупотребе, </w:t>
      </w:r>
      <w:r w:rsidRPr="003763FB">
        <w:rPr>
          <w:lang w:val="sr-Cyrl-RS"/>
        </w:rPr>
        <w:t xml:space="preserve">јер </w:t>
      </w:r>
      <w:r w:rsidRPr="003763FB">
        <w:rPr>
          <w:lang w:val="ru-RU"/>
        </w:rPr>
        <w:t xml:space="preserve">полиција </w:t>
      </w:r>
      <w:r w:rsidRPr="003763FB">
        <w:rPr>
          <w:lang w:val="sr-Cyrl-RS"/>
        </w:rPr>
        <w:t xml:space="preserve">може </w:t>
      </w:r>
      <w:r w:rsidRPr="003763FB">
        <w:rPr>
          <w:lang w:val="ru-RU"/>
        </w:rPr>
        <w:t xml:space="preserve">намерно </w:t>
      </w:r>
      <w:r w:rsidRPr="003763FB">
        <w:rPr>
          <w:lang w:val="sr-Cyrl-RS"/>
        </w:rPr>
        <w:t xml:space="preserve">да </w:t>
      </w:r>
      <w:r w:rsidRPr="003763FB">
        <w:rPr>
          <w:lang w:val="ru-RU"/>
        </w:rPr>
        <w:t>врши</w:t>
      </w:r>
      <w:r w:rsidRPr="003763FB">
        <w:rPr>
          <w:lang w:val="sr-Cyrl-RS"/>
        </w:rPr>
        <w:t xml:space="preserve"> </w:t>
      </w:r>
      <w:r w:rsidRPr="003763FB">
        <w:rPr>
          <w:lang w:val="ru-RU"/>
        </w:rPr>
        <w:t xml:space="preserve">претресања </w:t>
      </w:r>
      <w:r w:rsidRPr="003763FB">
        <w:rPr>
          <w:lang w:val="sr-Cyrl-RS"/>
        </w:rPr>
        <w:t xml:space="preserve">управо </w:t>
      </w:r>
      <w:r w:rsidRPr="003763FB">
        <w:rPr>
          <w:lang w:val="ru-RU"/>
        </w:rPr>
        <w:t>када власник стана није кући</w:t>
      </w:r>
      <w:r w:rsidRPr="003763FB">
        <w:rPr>
          <w:lang w:val="sr-Cyrl-RS"/>
        </w:rPr>
        <w:t>.</w:t>
      </w:r>
    </w:p>
    <w:p w:rsidR="00C730DC" w:rsidRPr="003763FB" w:rsidRDefault="00C730DC" w:rsidP="0039208F">
      <w:pPr>
        <w:spacing w:line="360" w:lineRule="auto"/>
        <w:ind w:firstLine="720"/>
        <w:jc w:val="both"/>
        <w:rPr>
          <w:lang w:val="sr-Cyrl-RS"/>
        </w:rPr>
      </w:pPr>
      <w:r w:rsidRPr="003763FB">
        <w:rPr>
          <w:lang w:val="sr-Cyrl-RS"/>
        </w:rPr>
        <w:lastRenderedPageBreak/>
        <w:t>Затим, прописано је да д</w:t>
      </w:r>
      <w:r w:rsidRPr="003763FB">
        <w:rPr>
          <w:lang w:val="ru-RU"/>
        </w:rPr>
        <w:t xml:space="preserve">окази које је полиција прибавила предузимањем доказних радњи могу бити коришћени у даљем току кривичног поступка, ако су доказне радње спроведене у складу са </w:t>
      </w:r>
      <w:r w:rsidRPr="003763FB">
        <w:rPr>
          <w:lang w:val="sr-Cyrl-RS"/>
        </w:rPr>
        <w:t>закоником.</w:t>
      </w:r>
      <w:r w:rsidRPr="003763FB">
        <w:rPr>
          <w:rStyle w:val="FootnoteReference"/>
          <w:lang w:val="sr-Cyrl-RS"/>
        </w:rPr>
        <w:footnoteReference w:id="973"/>
      </w:r>
      <w:r w:rsidRPr="003763FB">
        <w:rPr>
          <w:lang w:val="sr-Cyrl-RS"/>
        </w:rPr>
        <w:t xml:space="preserve"> Међутим, ова норма о</w:t>
      </w:r>
      <w:r w:rsidRPr="003763FB">
        <w:rPr>
          <w:lang w:val="ru-RU"/>
        </w:rPr>
        <w:t xml:space="preserve">твара могућности за злоупотребе јер се по </w:t>
      </w:r>
      <w:r w:rsidRPr="003763FB">
        <w:rPr>
          <w:lang w:val="sr-Cyrl-RS"/>
        </w:rPr>
        <w:t>њој,</w:t>
      </w:r>
      <w:r w:rsidRPr="003763FB">
        <w:rPr>
          <w:lang w:val="ru-RU"/>
        </w:rPr>
        <w:t xml:space="preserve"> фак</w:t>
      </w:r>
      <w:r w:rsidRPr="003763FB">
        <w:rPr>
          <w:lang w:val="sr-Cyrl-RS"/>
        </w:rPr>
        <w:t>тички,</w:t>
      </w:r>
      <w:r w:rsidRPr="003763FB">
        <w:rPr>
          <w:lang w:val="ru-RU"/>
        </w:rPr>
        <w:t xml:space="preserve"> свака радња полиције у предистражном поступку може без неких посебних услова корис</w:t>
      </w:r>
      <w:r w:rsidRPr="003763FB">
        <w:rPr>
          <w:lang w:val="sr-Cyrl-RS"/>
        </w:rPr>
        <w:t>тити</w:t>
      </w:r>
      <w:r w:rsidRPr="003763FB">
        <w:rPr>
          <w:lang w:val="ru-RU"/>
        </w:rPr>
        <w:t xml:space="preserve"> као доказ на главном претресу, што је у изразитој супротности са начелом непосредности кривичног поступка.</w:t>
      </w:r>
    </w:p>
    <w:p w:rsidR="00C730DC" w:rsidRPr="003763FB" w:rsidRDefault="00C730DC" w:rsidP="0039208F">
      <w:pPr>
        <w:spacing w:line="360" w:lineRule="auto"/>
        <w:ind w:firstLine="720"/>
        <w:jc w:val="both"/>
        <w:rPr>
          <w:lang w:val="sr-Cyrl-RS"/>
        </w:rPr>
      </w:pPr>
      <w:r w:rsidRPr="003763FB">
        <w:rPr>
          <w:lang w:val="sr-Cyrl-RS"/>
        </w:rPr>
        <w:t>Затим, прописано је да се истрага покреће наредбом јавног тужиоца.</w:t>
      </w:r>
      <w:r w:rsidRPr="003763FB">
        <w:rPr>
          <w:rStyle w:val="FootnoteReference"/>
          <w:lang w:val="sr-Cyrl-RS"/>
        </w:rPr>
        <w:footnoteReference w:id="974"/>
      </w:r>
      <w:r w:rsidRPr="003763FB">
        <w:rPr>
          <w:lang w:val="sr-Cyrl-RS"/>
        </w:rPr>
        <w:t xml:space="preserve"> П</w:t>
      </w:r>
      <w:r w:rsidRPr="003763FB">
        <w:rPr>
          <w:lang w:val="ru-RU"/>
        </w:rPr>
        <w:t xml:space="preserve">ротив </w:t>
      </w:r>
      <w:r w:rsidRPr="003763FB">
        <w:rPr>
          <w:lang w:val="sr-Cyrl-RS"/>
        </w:rPr>
        <w:t xml:space="preserve">ове наредбе </w:t>
      </w:r>
      <w:r w:rsidRPr="003763FB">
        <w:rPr>
          <w:lang w:val="ru-RU"/>
        </w:rPr>
        <w:t>није дозвољено правно средство</w:t>
      </w:r>
      <w:r w:rsidRPr="003763FB">
        <w:rPr>
          <w:lang w:val="sr-Cyrl-RS"/>
        </w:rPr>
        <w:t>, што значи да о</w:t>
      </w:r>
      <w:r w:rsidRPr="003763FB">
        <w:rPr>
          <w:lang w:val="ru-RU"/>
        </w:rPr>
        <w:t xml:space="preserve">длука да се нека особа стави под истагу не подлеже </w:t>
      </w:r>
      <w:r w:rsidRPr="003763FB">
        <w:rPr>
          <w:lang w:val="sr-Cyrl-RS"/>
        </w:rPr>
        <w:t>судској контроли</w:t>
      </w:r>
      <w:r w:rsidRPr="003763FB">
        <w:rPr>
          <w:lang w:val="ru-RU"/>
        </w:rPr>
        <w:t>.</w:t>
      </w:r>
    </w:p>
    <w:p w:rsidR="00C730DC" w:rsidRPr="003763FB" w:rsidRDefault="00C730DC" w:rsidP="0039208F">
      <w:pPr>
        <w:spacing w:line="360" w:lineRule="auto"/>
        <w:ind w:firstLine="720"/>
        <w:jc w:val="both"/>
        <w:rPr>
          <w:lang w:val="sr-Cyrl-RS"/>
        </w:rPr>
      </w:pPr>
      <w:r w:rsidRPr="003763FB">
        <w:rPr>
          <w:lang w:val="sr-Cyrl-RS"/>
        </w:rPr>
        <w:t xml:space="preserve">Даље, прописано је </w:t>
      </w:r>
      <w:r w:rsidRPr="003763FB">
        <w:rPr>
          <w:lang w:val="ru-RU"/>
        </w:rPr>
        <w:t>да се наредба о спровођењу истраге доноси пре или непосредно после прве доказне радње коју су предузели јавни тужилац или полиција у предистражном поступку, а најкасније у року од 30 дана од дана када је јавни тужилац</w:t>
      </w:r>
      <w:r w:rsidRPr="003763FB">
        <w:rPr>
          <w:lang w:val="sr-Cyrl-RS"/>
        </w:rPr>
        <w:t xml:space="preserve"> обавештен о првој доказној радњи коју је предузела полиција.</w:t>
      </w:r>
      <w:r w:rsidRPr="003763FB">
        <w:rPr>
          <w:rStyle w:val="FootnoteReference"/>
          <w:lang w:val="sr-Cyrl-RS"/>
        </w:rPr>
        <w:footnoteReference w:id="975"/>
      </w:r>
      <w:r w:rsidRPr="003763FB">
        <w:rPr>
          <w:lang w:val="ru-RU"/>
        </w:rPr>
        <w:t xml:space="preserve"> </w:t>
      </w:r>
      <w:r w:rsidRPr="003763FB">
        <w:rPr>
          <w:lang w:val="sr-Cyrl-RS"/>
        </w:rPr>
        <w:t xml:space="preserve">Ово је одредба која лако може да изнедри злоупотребу од стране полиције према јавном тужиоцу, јер </w:t>
      </w:r>
      <w:r w:rsidRPr="003763FB">
        <w:rPr>
          <w:lang w:val="ru-RU"/>
        </w:rPr>
        <w:t>предузимањем било које доказне радње (нпр. претресањем стана) полиција може да</w:t>
      </w:r>
      <w:r w:rsidRPr="003763FB">
        <w:rPr>
          <w:lang w:val="sr-Latn-RS"/>
        </w:rPr>
        <w:t xml:space="preserve"> „</w:t>
      </w:r>
      <w:r w:rsidRPr="003763FB">
        <w:rPr>
          <w:lang w:val="ru-RU"/>
        </w:rPr>
        <w:t>присили</w:t>
      </w:r>
      <w:r w:rsidRPr="003763FB">
        <w:rPr>
          <w:lang w:val="sr-Latn-RS"/>
        </w:rPr>
        <w:t>“</w:t>
      </w:r>
      <w:r w:rsidRPr="003763FB">
        <w:rPr>
          <w:lang w:val="ru-RU"/>
        </w:rPr>
        <w:t xml:space="preserve"> јавног тужиоца да отвори истрагу, без обзира на његов став о томе.</w:t>
      </w:r>
    </w:p>
    <w:p w:rsidR="00B83D07" w:rsidRPr="003763FB" w:rsidRDefault="00C730DC" w:rsidP="0039208F">
      <w:pPr>
        <w:spacing w:line="360" w:lineRule="auto"/>
        <w:ind w:firstLine="720"/>
        <w:jc w:val="both"/>
        <w:rPr>
          <w:lang w:val="sr-Cyrl-RS"/>
        </w:rPr>
      </w:pPr>
      <w:r w:rsidRPr="003763FB">
        <w:rPr>
          <w:lang w:val="sr-Cyrl-RS"/>
        </w:rPr>
        <w:t xml:space="preserve">Према одредби </w:t>
      </w:r>
      <w:r w:rsidR="007F6CBD" w:rsidRPr="003763FB">
        <w:rPr>
          <w:lang w:val="sr-Cyrl-RS"/>
        </w:rPr>
        <w:t>Законика о кривичном поступку</w:t>
      </w:r>
      <w:r w:rsidRPr="003763FB">
        <w:rPr>
          <w:lang w:val="sr-Cyrl-RS"/>
        </w:rPr>
        <w:t>, а</w:t>
      </w:r>
      <w:r w:rsidRPr="003763FB">
        <w:rPr>
          <w:lang w:val="ru-RU"/>
        </w:rPr>
        <w:t>ко осумњичени или његов бранилац сматрају да је потребно предузети одређену доказну радњу, предложиће јавном тужиоцу да је предузме</w:t>
      </w:r>
      <w:r w:rsidRPr="003763FB">
        <w:rPr>
          <w:lang w:val="sr-Cyrl-RS"/>
        </w:rPr>
        <w:t>.</w:t>
      </w:r>
      <w:r w:rsidRPr="003763FB">
        <w:rPr>
          <w:rStyle w:val="FootnoteReference"/>
          <w:lang w:val="sr-Cyrl-RS"/>
        </w:rPr>
        <w:footnoteReference w:id="976"/>
      </w:r>
      <w:r w:rsidRPr="003763FB">
        <w:rPr>
          <w:lang w:val="sr-Cyrl-RS"/>
        </w:rPr>
        <w:t xml:space="preserve"> Међутим, опет, н</w:t>
      </w:r>
      <w:r w:rsidRPr="003763FB">
        <w:rPr>
          <w:lang w:val="ru-RU"/>
        </w:rPr>
        <w:t>елогично</w:t>
      </w:r>
      <w:r w:rsidRPr="003763FB">
        <w:rPr>
          <w:lang w:val="sr-Latn-RS"/>
        </w:rPr>
        <w:t xml:space="preserve"> („неприродно“)</w:t>
      </w:r>
      <w:r w:rsidRPr="003763FB">
        <w:rPr>
          <w:lang w:val="ru-RU"/>
        </w:rPr>
        <w:t xml:space="preserve"> </w:t>
      </w:r>
      <w:r w:rsidRPr="003763FB">
        <w:rPr>
          <w:lang w:val="sr-Cyrl-RS"/>
        </w:rPr>
        <w:t xml:space="preserve">је да </w:t>
      </w:r>
      <w:r w:rsidRPr="003763FB">
        <w:rPr>
          <w:lang w:val="ru-RU"/>
        </w:rPr>
        <w:t>у страначком поступку једна странка захтева од друге прикупљање доказа у своју корист</w:t>
      </w:r>
      <w:r w:rsidR="00B83D07" w:rsidRPr="003763FB">
        <w:rPr>
          <w:lang w:val="sr-Cyrl-RS"/>
        </w:rPr>
        <w:t>.</w:t>
      </w:r>
    </w:p>
    <w:p w:rsidR="00C730DC" w:rsidRPr="003763FB" w:rsidRDefault="00C730DC" w:rsidP="0039208F">
      <w:pPr>
        <w:spacing w:line="360" w:lineRule="auto"/>
        <w:ind w:firstLine="720"/>
        <w:jc w:val="both"/>
        <w:rPr>
          <w:lang w:val="sr-Cyrl-RS"/>
        </w:rPr>
      </w:pPr>
      <w:r w:rsidRPr="003763FB">
        <w:rPr>
          <w:lang w:val="ru-RU"/>
        </w:rPr>
        <w:t>Осумњичени</w:t>
      </w:r>
      <w:r w:rsidRPr="003763FB">
        <w:rPr>
          <w:lang w:val="sr-Cyrl-RS"/>
        </w:rPr>
        <w:t xml:space="preserve"> </w:t>
      </w:r>
      <w:r w:rsidRPr="003763FB">
        <w:rPr>
          <w:lang w:val="ru-RU"/>
        </w:rPr>
        <w:t>и</w:t>
      </w:r>
      <w:r w:rsidRPr="003763FB">
        <w:rPr>
          <w:lang w:val="sr-Cyrl-RS"/>
        </w:rPr>
        <w:t xml:space="preserve"> </w:t>
      </w:r>
      <w:r w:rsidRPr="003763FB">
        <w:rPr>
          <w:lang w:val="ru-RU"/>
        </w:rPr>
        <w:t>његов</w:t>
      </w:r>
      <w:r w:rsidRPr="003763FB">
        <w:rPr>
          <w:lang w:val="sr-Cyrl-RS"/>
        </w:rPr>
        <w:t xml:space="preserve"> </w:t>
      </w:r>
      <w:r w:rsidRPr="003763FB">
        <w:rPr>
          <w:lang w:val="ru-RU"/>
        </w:rPr>
        <w:t>бранилац</w:t>
      </w:r>
      <w:r w:rsidRPr="003763FB">
        <w:rPr>
          <w:lang w:val="sr-Cyrl-RS"/>
        </w:rPr>
        <w:t xml:space="preserve"> </w:t>
      </w:r>
      <w:r w:rsidRPr="003763FB">
        <w:rPr>
          <w:lang w:val="ru-RU"/>
        </w:rPr>
        <w:t>су</w:t>
      </w:r>
      <w:r w:rsidRPr="003763FB">
        <w:rPr>
          <w:lang w:val="sr-Cyrl-RS"/>
        </w:rPr>
        <w:t xml:space="preserve"> </w:t>
      </w:r>
      <w:r w:rsidRPr="003763FB">
        <w:rPr>
          <w:lang w:val="ru-RU"/>
        </w:rPr>
        <w:t>ду</w:t>
      </w:r>
      <w:r w:rsidRPr="003763FB">
        <w:rPr>
          <w:lang w:val="sr-Cyrl-RS"/>
        </w:rPr>
        <w:t>ж</w:t>
      </w:r>
      <w:r w:rsidRPr="003763FB">
        <w:rPr>
          <w:lang w:val="ru-RU"/>
        </w:rPr>
        <w:t>ни</w:t>
      </w:r>
      <w:r w:rsidRPr="003763FB">
        <w:rPr>
          <w:lang w:val="sr-Cyrl-RS"/>
        </w:rPr>
        <w:t xml:space="preserve"> </w:t>
      </w:r>
      <w:r w:rsidRPr="003763FB">
        <w:rPr>
          <w:lang w:val="ru-RU"/>
        </w:rPr>
        <w:t>да</w:t>
      </w:r>
      <w:r w:rsidRPr="003763FB">
        <w:rPr>
          <w:lang w:val="sr-Cyrl-RS"/>
        </w:rPr>
        <w:t xml:space="preserve"> по прикупљању доказа и материјала у корист одбране </w:t>
      </w:r>
      <w:r w:rsidRPr="003763FB">
        <w:rPr>
          <w:lang w:val="ru-RU"/>
        </w:rPr>
        <w:t>обавесте</w:t>
      </w:r>
      <w:r w:rsidRPr="003763FB">
        <w:rPr>
          <w:lang w:val="sr-Cyrl-RS"/>
        </w:rPr>
        <w:t xml:space="preserve"> </w:t>
      </w:r>
      <w:r w:rsidRPr="003763FB">
        <w:rPr>
          <w:lang w:val="ru-RU"/>
        </w:rPr>
        <w:t>јавног</w:t>
      </w:r>
      <w:r w:rsidRPr="003763FB">
        <w:rPr>
          <w:lang w:val="sr-Cyrl-RS"/>
        </w:rPr>
        <w:t xml:space="preserve"> </w:t>
      </w:r>
      <w:r w:rsidRPr="003763FB">
        <w:rPr>
          <w:lang w:val="ru-RU"/>
        </w:rPr>
        <w:t>ту</w:t>
      </w:r>
      <w:r w:rsidRPr="003763FB">
        <w:rPr>
          <w:lang w:val="sr-Cyrl-RS"/>
        </w:rPr>
        <w:t>ж</w:t>
      </w:r>
      <w:r w:rsidRPr="003763FB">
        <w:rPr>
          <w:lang w:val="ru-RU"/>
        </w:rPr>
        <w:t>иоца</w:t>
      </w:r>
      <w:r w:rsidRPr="003763FB">
        <w:rPr>
          <w:lang w:val="sr-Cyrl-RS"/>
        </w:rPr>
        <w:t xml:space="preserve"> </w:t>
      </w:r>
      <w:r w:rsidRPr="003763FB">
        <w:rPr>
          <w:lang w:val="ru-RU"/>
        </w:rPr>
        <w:t>о</w:t>
      </w:r>
      <w:r w:rsidRPr="003763FB">
        <w:rPr>
          <w:lang w:val="sr-Cyrl-RS"/>
        </w:rPr>
        <w:t xml:space="preserve"> </w:t>
      </w:r>
      <w:r w:rsidRPr="003763FB">
        <w:rPr>
          <w:lang w:val="ru-RU"/>
        </w:rPr>
        <w:t>томе</w:t>
      </w:r>
      <w:r w:rsidRPr="003763FB">
        <w:rPr>
          <w:lang w:val="sr-Cyrl-RS"/>
        </w:rPr>
        <w:t xml:space="preserve"> и да му </w:t>
      </w:r>
      <w:r w:rsidRPr="003763FB">
        <w:rPr>
          <w:lang w:val="ru-RU"/>
        </w:rPr>
        <w:t>пре</w:t>
      </w:r>
      <w:r w:rsidRPr="003763FB">
        <w:rPr>
          <w:lang w:val="sr-Cyrl-RS"/>
        </w:rPr>
        <w:t xml:space="preserve"> </w:t>
      </w:r>
      <w:r w:rsidRPr="003763FB">
        <w:rPr>
          <w:lang w:val="ru-RU"/>
        </w:rPr>
        <w:t>завр</w:t>
      </w:r>
      <w:r w:rsidRPr="003763FB">
        <w:rPr>
          <w:lang w:val="sr-Cyrl-RS"/>
        </w:rPr>
        <w:t>ш</w:t>
      </w:r>
      <w:r w:rsidRPr="003763FB">
        <w:rPr>
          <w:lang w:val="ru-RU"/>
        </w:rPr>
        <w:t>етка</w:t>
      </w:r>
      <w:r w:rsidRPr="003763FB">
        <w:rPr>
          <w:lang w:val="sr-Cyrl-RS"/>
        </w:rPr>
        <w:t xml:space="preserve"> </w:t>
      </w:r>
      <w:r w:rsidRPr="003763FB">
        <w:rPr>
          <w:lang w:val="ru-RU"/>
        </w:rPr>
        <w:t>истраге</w:t>
      </w:r>
      <w:r w:rsidRPr="003763FB">
        <w:rPr>
          <w:lang w:val="sr-Cyrl-RS"/>
        </w:rPr>
        <w:t xml:space="preserve"> </w:t>
      </w:r>
      <w:r w:rsidRPr="003763FB">
        <w:rPr>
          <w:lang w:val="ru-RU"/>
        </w:rPr>
        <w:t>омогу</w:t>
      </w:r>
      <w:r w:rsidRPr="003763FB">
        <w:rPr>
          <w:lang w:val="sr-Cyrl-RS"/>
        </w:rPr>
        <w:t>ћ</w:t>
      </w:r>
      <w:r w:rsidRPr="003763FB">
        <w:rPr>
          <w:lang w:val="ru-RU"/>
        </w:rPr>
        <w:t>е</w:t>
      </w:r>
      <w:r w:rsidRPr="003763FB">
        <w:rPr>
          <w:lang w:val="sr-Cyrl-RS"/>
        </w:rPr>
        <w:t xml:space="preserve"> </w:t>
      </w:r>
      <w:r w:rsidRPr="003763FB">
        <w:rPr>
          <w:lang w:val="ru-RU"/>
        </w:rPr>
        <w:t>разматрање</w:t>
      </w:r>
      <w:r w:rsidRPr="003763FB">
        <w:rPr>
          <w:lang w:val="sr-Cyrl-RS"/>
        </w:rPr>
        <w:t xml:space="preserve"> </w:t>
      </w:r>
      <w:r w:rsidRPr="003763FB">
        <w:rPr>
          <w:lang w:val="ru-RU"/>
        </w:rPr>
        <w:t>списа</w:t>
      </w:r>
      <w:r w:rsidRPr="003763FB">
        <w:rPr>
          <w:lang w:val="sr-Cyrl-RS"/>
        </w:rPr>
        <w:t xml:space="preserve"> </w:t>
      </w:r>
      <w:r w:rsidRPr="003763FB">
        <w:rPr>
          <w:lang w:val="ru-RU"/>
        </w:rPr>
        <w:t>и</w:t>
      </w:r>
      <w:r w:rsidRPr="003763FB">
        <w:rPr>
          <w:lang w:val="sr-Cyrl-RS"/>
        </w:rPr>
        <w:t xml:space="preserve"> </w:t>
      </w:r>
      <w:r w:rsidRPr="003763FB">
        <w:rPr>
          <w:lang w:val="ru-RU"/>
        </w:rPr>
        <w:t>разгледање</w:t>
      </w:r>
      <w:r w:rsidRPr="003763FB">
        <w:rPr>
          <w:lang w:val="sr-Cyrl-RS"/>
        </w:rPr>
        <w:t xml:space="preserve"> </w:t>
      </w:r>
      <w:r w:rsidRPr="003763FB">
        <w:rPr>
          <w:lang w:val="ru-RU"/>
        </w:rPr>
        <w:t>предмета</w:t>
      </w:r>
      <w:r w:rsidRPr="003763FB">
        <w:rPr>
          <w:lang w:val="sr-Cyrl-RS"/>
        </w:rPr>
        <w:t xml:space="preserve"> </w:t>
      </w:r>
      <w:r w:rsidRPr="003763FB">
        <w:rPr>
          <w:lang w:val="ru-RU"/>
        </w:rPr>
        <w:t>који</w:t>
      </w:r>
      <w:r w:rsidRPr="003763FB">
        <w:rPr>
          <w:lang w:val="sr-Cyrl-RS"/>
        </w:rPr>
        <w:t xml:space="preserve"> </w:t>
      </w:r>
      <w:r w:rsidRPr="003763FB">
        <w:rPr>
          <w:lang w:val="ru-RU"/>
        </w:rPr>
        <w:t>слу</w:t>
      </w:r>
      <w:r w:rsidRPr="003763FB">
        <w:rPr>
          <w:lang w:val="sr-Cyrl-RS"/>
        </w:rPr>
        <w:t>ж</w:t>
      </w:r>
      <w:r w:rsidRPr="003763FB">
        <w:rPr>
          <w:lang w:val="ru-RU"/>
        </w:rPr>
        <w:t>е</w:t>
      </w:r>
      <w:r w:rsidRPr="003763FB">
        <w:rPr>
          <w:lang w:val="sr-Cyrl-RS"/>
        </w:rPr>
        <w:t xml:space="preserve"> </w:t>
      </w:r>
      <w:r w:rsidRPr="003763FB">
        <w:rPr>
          <w:lang w:val="ru-RU"/>
        </w:rPr>
        <w:t>као</w:t>
      </w:r>
      <w:r w:rsidRPr="003763FB">
        <w:rPr>
          <w:lang w:val="sr-Cyrl-RS"/>
        </w:rPr>
        <w:t xml:space="preserve"> </w:t>
      </w:r>
      <w:r w:rsidRPr="003763FB">
        <w:rPr>
          <w:lang w:val="ru-RU"/>
        </w:rPr>
        <w:t>доказ</w:t>
      </w:r>
      <w:r w:rsidRPr="003763FB">
        <w:rPr>
          <w:lang w:val="sr-Cyrl-RS"/>
        </w:rPr>
        <w:t>.</w:t>
      </w:r>
      <w:r w:rsidRPr="003763FB">
        <w:rPr>
          <w:rStyle w:val="FootnoteReference"/>
          <w:lang w:val="sr-Cyrl-RS"/>
        </w:rPr>
        <w:footnoteReference w:id="977"/>
      </w:r>
      <w:r w:rsidRPr="003763FB">
        <w:rPr>
          <w:lang w:val="sr-Cyrl-RS"/>
        </w:rPr>
        <w:t xml:space="preserve"> Овом одредбом п</w:t>
      </w:r>
      <w:r w:rsidRPr="003763FB">
        <w:rPr>
          <w:lang w:val="ru-RU"/>
        </w:rPr>
        <w:t>ромови</w:t>
      </w:r>
      <w:r w:rsidRPr="003763FB">
        <w:rPr>
          <w:lang w:val="sr-Cyrl-RS"/>
        </w:rPr>
        <w:t>ш</w:t>
      </w:r>
      <w:r w:rsidRPr="003763FB">
        <w:rPr>
          <w:lang w:val="ru-RU"/>
        </w:rPr>
        <w:t>е</w:t>
      </w:r>
      <w:r w:rsidRPr="003763FB">
        <w:rPr>
          <w:lang w:val="sr-Cyrl-RS"/>
        </w:rPr>
        <w:t xml:space="preserve"> </w:t>
      </w:r>
      <w:r w:rsidRPr="003763FB">
        <w:rPr>
          <w:lang w:val="ru-RU"/>
        </w:rPr>
        <w:t>се</w:t>
      </w:r>
      <w:r w:rsidRPr="003763FB">
        <w:rPr>
          <w:lang w:val="sr-Cyrl-RS"/>
        </w:rPr>
        <w:t xml:space="preserve"> </w:t>
      </w:r>
      <w:r w:rsidRPr="003763FB">
        <w:rPr>
          <w:i/>
          <w:iCs/>
          <w:lang w:val="ru-RU"/>
        </w:rPr>
        <w:t>коопера</w:t>
      </w:r>
      <w:r w:rsidRPr="003763FB">
        <w:rPr>
          <w:i/>
          <w:iCs/>
          <w:lang w:val="sr-Cyrl-RS"/>
        </w:rPr>
        <w:t>ти</w:t>
      </w:r>
      <w:r w:rsidRPr="003763FB">
        <w:rPr>
          <w:i/>
          <w:iCs/>
          <w:lang w:val="ru-RU"/>
        </w:rPr>
        <w:t>вност</w:t>
      </w:r>
      <w:r w:rsidRPr="003763FB">
        <w:rPr>
          <w:i/>
          <w:iCs/>
          <w:lang w:val="sr-Cyrl-RS"/>
        </w:rPr>
        <w:t xml:space="preserve"> </w:t>
      </w:r>
      <w:r w:rsidRPr="003763FB">
        <w:rPr>
          <w:i/>
          <w:iCs/>
          <w:lang w:val="ru-RU"/>
        </w:rPr>
        <w:t>окривљеног</w:t>
      </w:r>
      <w:r w:rsidRPr="003763FB">
        <w:rPr>
          <w:i/>
          <w:iCs/>
          <w:lang w:val="sr-Cyrl-RS"/>
        </w:rPr>
        <w:t xml:space="preserve"> </w:t>
      </w:r>
      <w:r w:rsidRPr="003763FB">
        <w:rPr>
          <w:i/>
          <w:iCs/>
          <w:lang w:val="ru-RU"/>
        </w:rPr>
        <w:t>са</w:t>
      </w:r>
      <w:r w:rsidRPr="003763FB">
        <w:rPr>
          <w:i/>
          <w:iCs/>
          <w:lang w:val="sr-Cyrl-RS"/>
        </w:rPr>
        <w:t xml:space="preserve"> </w:t>
      </w:r>
      <w:r w:rsidRPr="003763FB">
        <w:rPr>
          <w:i/>
          <w:iCs/>
          <w:lang w:val="ru-RU"/>
        </w:rPr>
        <w:t>ту</w:t>
      </w:r>
      <w:r w:rsidRPr="003763FB">
        <w:rPr>
          <w:i/>
          <w:iCs/>
          <w:lang w:val="sr-Cyrl-RS"/>
        </w:rPr>
        <w:t>ж</w:t>
      </w:r>
      <w:r w:rsidRPr="003763FB">
        <w:rPr>
          <w:i/>
          <w:iCs/>
          <w:lang w:val="ru-RU"/>
        </w:rPr>
        <w:t>иоцем</w:t>
      </w:r>
      <w:r w:rsidRPr="003763FB">
        <w:rPr>
          <w:lang w:val="sr-Cyrl-RS"/>
        </w:rPr>
        <w:t>, међутим, ово је п</w:t>
      </w:r>
      <w:r w:rsidRPr="003763FB">
        <w:rPr>
          <w:lang w:val="ru-RU"/>
        </w:rPr>
        <w:t>разна</w:t>
      </w:r>
      <w:r w:rsidRPr="003763FB">
        <w:rPr>
          <w:lang w:val="sr-Cyrl-RS"/>
        </w:rPr>
        <w:t xml:space="preserve"> </w:t>
      </w:r>
      <w:r w:rsidRPr="003763FB">
        <w:rPr>
          <w:lang w:val="ru-RU"/>
        </w:rPr>
        <w:t>норма</w:t>
      </w:r>
      <w:r w:rsidRPr="003763FB">
        <w:rPr>
          <w:lang w:val="sr-Cyrl-RS"/>
        </w:rPr>
        <w:t xml:space="preserve">, </w:t>
      </w:r>
      <w:r w:rsidRPr="003763FB">
        <w:rPr>
          <w:lang w:val="ru-RU"/>
        </w:rPr>
        <w:t>јер</w:t>
      </w:r>
      <w:r w:rsidRPr="003763FB">
        <w:rPr>
          <w:lang w:val="sr-Cyrl-RS"/>
        </w:rPr>
        <w:t xml:space="preserve"> </w:t>
      </w:r>
      <w:r w:rsidRPr="003763FB">
        <w:rPr>
          <w:lang w:val="ru-RU"/>
        </w:rPr>
        <w:t>нема</w:t>
      </w:r>
      <w:r w:rsidRPr="003763FB">
        <w:rPr>
          <w:lang w:val="sr-Cyrl-RS"/>
        </w:rPr>
        <w:t xml:space="preserve"> </w:t>
      </w:r>
      <w:r w:rsidRPr="003763FB">
        <w:rPr>
          <w:lang w:val="ru-RU"/>
        </w:rPr>
        <w:t>последица</w:t>
      </w:r>
      <w:r w:rsidRPr="003763FB">
        <w:rPr>
          <w:lang w:val="sr-Cyrl-RS"/>
        </w:rPr>
        <w:t xml:space="preserve"> </w:t>
      </w:r>
      <w:r w:rsidRPr="003763FB">
        <w:rPr>
          <w:lang w:val="ru-RU"/>
        </w:rPr>
        <w:t>ако</w:t>
      </w:r>
      <w:r w:rsidRPr="003763FB">
        <w:rPr>
          <w:lang w:val="sr-Cyrl-RS"/>
        </w:rPr>
        <w:t xml:space="preserve"> </w:t>
      </w:r>
      <w:r w:rsidRPr="003763FB">
        <w:rPr>
          <w:lang w:val="ru-RU"/>
        </w:rPr>
        <w:t>одбрана</w:t>
      </w:r>
      <w:r w:rsidRPr="003763FB">
        <w:rPr>
          <w:lang w:val="sr-Cyrl-RS"/>
        </w:rPr>
        <w:t xml:space="preserve"> </w:t>
      </w:r>
      <w:r w:rsidRPr="003763FB">
        <w:rPr>
          <w:lang w:val="ru-RU"/>
        </w:rPr>
        <w:t>не</w:t>
      </w:r>
      <w:r w:rsidRPr="003763FB">
        <w:rPr>
          <w:lang w:val="sr-Cyrl-RS"/>
        </w:rPr>
        <w:t xml:space="preserve"> </w:t>
      </w:r>
      <w:r w:rsidRPr="003763FB">
        <w:rPr>
          <w:lang w:val="ru-RU"/>
        </w:rPr>
        <w:t>поступи</w:t>
      </w:r>
      <w:r w:rsidRPr="003763FB">
        <w:rPr>
          <w:lang w:val="sr-Cyrl-RS"/>
        </w:rPr>
        <w:t xml:space="preserve"> </w:t>
      </w:r>
      <w:r w:rsidRPr="003763FB">
        <w:rPr>
          <w:lang w:val="ru-RU"/>
        </w:rPr>
        <w:t>на</w:t>
      </w:r>
      <w:r w:rsidRPr="003763FB">
        <w:rPr>
          <w:lang w:val="sr-Cyrl-RS"/>
        </w:rPr>
        <w:t xml:space="preserve"> </w:t>
      </w:r>
      <w:r w:rsidRPr="003763FB">
        <w:rPr>
          <w:lang w:val="ru-RU"/>
        </w:rPr>
        <w:t>овај</w:t>
      </w:r>
      <w:r w:rsidRPr="003763FB">
        <w:rPr>
          <w:lang w:val="sr-Cyrl-RS"/>
        </w:rPr>
        <w:t xml:space="preserve"> </w:t>
      </w:r>
      <w:r w:rsidRPr="003763FB">
        <w:rPr>
          <w:lang w:val="ru-RU"/>
        </w:rPr>
        <w:t>начин</w:t>
      </w:r>
      <w:r w:rsidRPr="003763FB">
        <w:rPr>
          <w:lang w:val="sr-Cyrl-RS"/>
        </w:rPr>
        <w:t>.</w:t>
      </w:r>
    </w:p>
    <w:p w:rsidR="00C730DC" w:rsidRPr="003763FB" w:rsidRDefault="00C730DC" w:rsidP="0039208F">
      <w:pPr>
        <w:spacing w:line="360" w:lineRule="auto"/>
        <w:ind w:firstLine="720"/>
        <w:jc w:val="both"/>
        <w:rPr>
          <w:lang w:val="sr-Cyrl-RS"/>
        </w:rPr>
      </w:pPr>
      <w:r w:rsidRPr="003763FB">
        <w:rPr>
          <w:lang w:val="ru-RU"/>
        </w:rPr>
        <w:t>Ако</w:t>
      </w:r>
      <w:r w:rsidRPr="003763FB">
        <w:rPr>
          <w:lang w:val="sr-Cyrl-RS"/>
        </w:rPr>
        <w:t xml:space="preserve"> </w:t>
      </w:r>
      <w:r w:rsidRPr="003763FB">
        <w:rPr>
          <w:lang w:val="ru-RU"/>
        </w:rPr>
        <w:t>о</w:t>
      </w:r>
      <w:r w:rsidRPr="003763FB">
        <w:rPr>
          <w:lang w:val="sr-Cyrl-RS"/>
        </w:rPr>
        <w:t>ш</w:t>
      </w:r>
      <w:r w:rsidRPr="003763FB">
        <w:rPr>
          <w:lang w:val="ru-RU"/>
        </w:rPr>
        <w:t>тећени</w:t>
      </w:r>
      <w:r w:rsidRPr="003763FB">
        <w:rPr>
          <w:lang w:val="sr-Cyrl-RS"/>
        </w:rPr>
        <w:t xml:space="preserve"> </w:t>
      </w:r>
      <w:r w:rsidRPr="003763FB">
        <w:rPr>
          <w:lang w:val="ru-RU"/>
        </w:rPr>
        <w:t>као</w:t>
      </w:r>
      <w:r w:rsidRPr="003763FB">
        <w:rPr>
          <w:lang w:val="sr-Cyrl-RS"/>
        </w:rPr>
        <w:t xml:space="preserve"> </w:t>
      </w:r>
      <w:r w:rsidRPr="003763FB">
        <w:rPr>
          <w:lang w:val="ru-RU"/>
        </w:rPr>
        <w:t>ту</w:t>
      </w:r>
      <w:r w:rsidRPr="003763FB">
        <w:rPr>
          <w:lang w:val="sr-Cyrl-RS"/>
        </w:rPr>
        <w:t>ж</w:t>
      </w:r>
      <w:r w:rsidRPr="003763FB">
        <w:rPr>
          <w:lang w:val="ru-RU"/>
        </w:rPr>
        <w:t>илац</w:t>
      </w:r>
      <w:r w:rsidRPr="003763FB">
        <w:rPr>
          <w:lang w:val="sr-Cyrl-RS"/>
        </w:rPr>
        <w:t xml:space="preserve"> </w:t>
      </w:r>
      <w:r w:rsidRPr="003763FB">
        <w:rPr>
          <w:lang w:val="ru-RU"/>
        </w:rPr>
        <w:t>или</w:t>
      </w:r>
      <w:r w:rsidRPr="003763FB">
        <w:rPr>
          <w:lang w:val="sr-Cyrl-RS"/>
        </w:rPr>
        <w:t xml:space="preserve"> </w:t>
      </w:r>
      <w:r w:rsidRPr="003763FB">
        <w:rPr>
          <w:lang w:val="ru-RU"/>
        </w:rPr>
        <w:t>приватни</w:t>
      </w:r>
      <w:r w:rsidRPr="003763FB">
        <w:rPr>
          <w:lang w:val="sr-Cyrl-RS"/>
        </w:rPr>
        <w:t xml:space="preserve"> </w:t>
      </w:r>
      <w:r w:rsidRPr="003763FB">
        <w:rPr>
          <w:lang w:val="ru-RU"/>
        </w:rPr>
        <w:t>ту</w:t>
      </w:r>
      <w:r w:rsidRPr="003763FB">
        <w:rPr>
          <w:lang w:val="sr-Cyrl-RS"/>
        </w:rPr>
        <w:t>ж</w:t>
      </w:r>
      <w:r w:rsidRPr="003763FB">
        <w:rPr>
          <w:lang w:val="ru-RU"/>
        </w:rPr>
        <w:t>илац</w:t>
      </w:r>
      <w:r w:rsidRPr="003763FB">
        <w:rPr>
          <w:lang w:val="sr-Cyrl-RS"/>
        </w:rPr>
        <w:t xml:space="preserve"> </w:t>
      </w:r>
      <w:r w:rsidRPr="003763FB">
        <w:rPr>
          <w:lang w:val="ru-RU"/>
        </w:rPr>
        <w:t>ометају</w:t>
      </w:r>
      <w:r w:rsidRPr="003763FB">
        <w:rPr>
          <w:lang w:val="sr-Cyrl-RS"/>
        </w:rPr>
        <w:t xml:space="preserve"> </w:t>
      </w:r>
      <w:r w:rsidRPr="003763FB">
        <w:rPr>
          <w:lang w:val="ru-RU"/>
        </w:rPr>
        <w:t>ред</w:t>
      </w:r>
      <w:r w:rsidRPr="003763FB">
        <w:rPr>
          <w:lang w:val="sr-Cyrl-RS"/>
        </w:rPr>
        <w:t xml:space="preserve"> </w:t>
      </w:r>
      <w:r w:rsidRPr="003763FB">
        <w:rPr>
          <w:lang w:val="ru-RU"/>
        </w:rPr>
        <w:t>на</w:t>
      </w:r>
      <w:r w:rsidRPr="003763FB">
        <w:rPr>
          <w:lang w:val="sr-Cyrl-RS"/>
        </w:rPr>
        <w:t xml:space="preserve"> </w:t>
      </w:r>
      <w:r w:rsidRPr="003763FB">
        <w:rPr>
          <w:lang w:val="ru-RU"/>
        </w:rPr>
        <w:t>главном</w:t>
      </w:r>
      <w:r w:rsidRPr="003763FB">
        <w:rPr>
          <w:lang w:val="sr-Cyrl-RS"/>
        </w:rPr>
        <w:t xml:space="preserve"> </w:t>
      </w:r>
      <w:r w:rsidRPr="003763FB">
        <w:rPr>
          <w:lang w:val="ru-RU"/>
        </w:rPr>
        <w:t>претресу</w:t>
      </w:r>
      <w:r w:rsidRPr="003763FB">
        <w:rPr>
          <w:lang w:val="sr-Cyrl-RS"/>
        </w:rPr>
        <w:t xml:space="preserve">, </w:t>
      </w:r>
      <w:r w:rsidRPr="003763FB">
        <w:rPr>
          <w:lang w:val="ru-RU"/>
        </w:rPr>
        <w:t>веће</w:t>
      </w:r>
      <w:r w:rsidRPr="003763FB">
        <w:rPr>
          <w:lang w:val="sr-Cyrl-RS"/>
        </w:rPr>
        <w:t xml:space="preserve"> </w:t>
      </w:r>
      <w:r w:rsidRPr="003763FB">
        <w:rPr>
          <w:lang w:val="ru-RU"/>
        </w:rPr>
        <w:t>ће</w:t>
      </w:r>
      <w:r w:rsidRPr="003763FB">
        <w:rPr>
          <w:lang w:val="sr-Cyrl-RS"/>
        </w:rPr>
        <w:t xml:space="preserve"> </w:t>
      </w:r>
      <w:r w:rsidRPr="003763FB">
        <w:rPr>
          <w:lang w:val="ru-RU"/>
        </w:rPr>
        <w:t>их</w:t>
      </w:r>
      <w:r w:rsidRPr="003763FB">
        <w:rPr>
          <w:lang w:val="sr-Cyrl-RS"/>
        </w:rPr>
        <w:t xml:space="preserve"> </w:t>
      </w:r>
      <w:r w:rsidRPr="003763FB">
        <w:rPr>
          <w:lang w:val="ru-RU"/>
        </w:rPr>
        <w:t>удаљити</w:t>
      </w:r>
      <w:r w:rsidRPr="003763FB">
        <w:rPr>
          <w:lang w:val="sr-Cyrl-RS"/>
        </w:rPr>
        <w:t xml:space="preserve"> </w:t>
      </w:r>
      <w:r w:rsidRPr="003763FB">
        <w:rPr>
          <w:lang w:val="ru-RU"/>
        </w:rPr>
        <w:t>и</w:t>
      </w:r>
      <w:r w:rsidRPr="003763FB">
        <w:rPr>
          <w:lang w:val="sr-Cyrl-RS"/>
        </w:rPr>
        <w:t xml:space="preserve"> </w:t>
      </w:r>
      <w:r w:rsidRPr="003763FB">
        <w:rPr>
          <w:lang w:val="ru-RU"/>
        </w:rPr>
        <w:t>поставити</w:t>
      </w:r>
      <w:r w:rsidRPr="003763FB">
        <w:rPr>
          <w:lang w:val="sr-Cyrl-RS"/>
        </w:rPr>
        <w:t xml:space="preserve"> </w:t>
      </w:r>
      <w:r w:rsidRPr="003763FB">
        <w:rPr>
          <w:lang w:val="ru-RU"/>
        </w:rPr>
        <w:t>им</w:t>
      </w:r>
      <w:r w:rsidRPr="003763FB">
        <w:rPr>
          <w:lang w:val="sr-Cyrl-RS"/>
        </w:rPr>
        <w:t xml:space="preserve"> </w:t>
      </w:r>
      <w:r w:rsidRPr="003763FB">
        <w:rPr>
          <w:lang w:val="ru-RU"/>
        </w:rPr>
        <w:t>пуномоћника</w:t>
      </w:r>
      <w:r w:rsidRPr="003763FB">
        <w:rPr>
          <w:lang w:val="sr-Cyrl-RS"/>
        </w:rPr>
        <w:t>.</w:t>
      </w:r>
      <w:r w:rsidRPr="003763FB">
        <w:rPr>
          <w:rStyle w:val="FootnoteReference"/>
          <w:lang w:val="sr-Cyrl-RS"/>
        </w:rPr>
        <w:footnoteReference w:id="978"/>
      </w:r>
      <w:r w:rsidRPr="003763FB">
        <w:rPr>
          <w:lang w:val="sr-Cyrl-RS"/>
        </w:rPr>
        <w:t xml:space="preserve"> </w:t>
      </w:r>
      <w:r w:rsidRPr="003763FB">
        <w:rPr>
          <w:lang w:val="ru-RU"/>
        </w:rPr>
        <w:t>Значи</w:t>
      </w:r>
      <w:r w:rsidRPr="003763FB">
        <w:rPr>
          <w:lang w:val="sr-Cyrl-RS"/>
        </w:rPr>
        <w:t xml:space="preserve">, </w:t>
      </w:r>
      <w:r w:rsidRPr="003763FB">
        <w:rPr>
          <w:lang w:val="ru-RU"/>
        </w:rPr>
        <w:t>ако</w:t>
      </w:r>
      <w:r w:rsidRPr="003763FB">
        <w:rPr>
          <w:lang w:val="sr-Cyrl-RS"/>
        </w:rPr>
        <w:t xml:space="preserve"> </w:t>
      </w:r>
      <w:r w:rsidRPr="003763FB">
        <w:rPr>
          <w:lang w:val="ru-RU"/>
        </w:rPr>
        <w:t>немају</w:t>
      </w:r>
      <w:r w:rsidRPr="003763FB">
        <w:rPr>
          <w:lang w:val="sr-Cyrl-RS"/>
        </w:rPr>
        <w:t xml:space="preserve"> </w:t>
      </w:r>
      <w:r w:rsidRPr="003763FB">
        <w:rPr>
          <w:lang w:val="ru-RU"/>
        </w:rPr>
        <w:t>имовинских</w:t>
      </w:r>
      <w:r w:rsidRPr="003763FB">
        <w:rPr>
          <w:lang w:val="sr-Cyrl-RS"/>
        </w:rPr>
        <w:t xml:space="preserve"> </w:t>
      </w:r>
      <w:r w:rsidRPr="003763FB">
        <w:rPr>
          <w:lang w:val="ru-RU"/>
        </w:rPr>
        <w:t>средстава</w:t>
      </w:r>
      <w:r w:rsidRPr="003763FB">
        <w:rPr>
          <w:lang w:val="sr-Cyrl-RS"/>
        </w:rPr>
        <w:t xml:space="preserve"> </w:t>
      </w:r>
      <w:r w:rsidRPr="003763FB">
        <w:rPr>
          <w:lang w:val="ru-RU"/>
        </w:rPr>
        <w:t>да</w:t>
      </w:r>
      <w:r w:rsidRPr="003763FB">
        <w:rPr>
          <w:lang w:val="sr-Cyrl-RS"/>
        </w:rPr>
        <w:t xml:space="preserve"> </w:t>
      </w:r>
      <w:r w:rsidRPr="003763FB">
        <w:rPr>
          <w:lang w:val="ru-RU"/>
        </w:rPr>
        <w:t>сносе</w:t>
      </w:r>
      <w:r w:rsidRPr="003763FB">
        <w:rPr>
          <w:lang w:val="sr-Cyrl-RS"/>
        </w:rPr>
        <w:t xml:space="preserve"> </w:t>
      </w:r>
      <w:r w:rsidRPr="003763FB">
        <w:rPr>
          <w:lang w:val="ru-RU"/>
        </w:rPr>
        <w:t>тро</w:t>
      </w:r>
      <w:r w:rsidRPr="003763FB">
        <w:rPr>
          <w:lang w:val="sr-Cyrl-RS"/>
        </w:rPr>
        <w:t>ш</w:t>
      </w:r>
      <w:r w:rsidRPr="003763FB">
        <w:rPr>
          <w:lang w:val="ru-RU"/>
        </w:rPr>
        <w:t>кове</w:t>
      </w:r>
      <w:r w:rsidRPr="003763FB">
        <w:rPr>
          <w:lang w:val="sr-Cyrl-RS"/>
        </w:rPr>
        <w:t xml:space="preserve"> </w:t>
      </w:r>
      <w:r w:rsidRPr="003763FB">
        <w:rPr>
          <w:lang w:val="ru-RU"/>
        </w:rPr>
        <w:t>свог</w:t>
      </w:r>
      <w:r w:rsidRPr="003763FB">
        <w:rPr>
          <w:lang w:val="sr-Cyrl-RS"/>
        </w:rPr>
        <w:t xml:space="preserve"> </w:t>
      </w:r>
      <w:r w:rsidRPr="003763FB">
        <w:rPr>
          <w:lang w:val="ru-RU"/>
        </w:rPr>
        <w:t>заступања</w:t>
      </w:r>
      <w:r w:rsidRPr="003763FB">
        <w:rPr>
          <w:lang w:val="sr-Cyrl-RS"/>
        </w:rPr>
        <w:t xml:space="preserve">, </w:t>
      </w:r>
      <w:r w:rsidRPr="003763FB">
        <w:rPr>
          <w:lang w:val="ru-RU"/>
        </w:rPr>
        <w:t>једна</w:t>
      </w:r>
      <w:r w:rsidRPr="003763FB">
        <w:rPr>
          <w:lang w:val="sr-Cyrl-RS"/>
        </w:rPr>
        <w:t xml:space="preserve"> </w:t>
      </w:r>
      <w:r w:rsidRPr="003763FB">
        <w:rPr>
          <w:lang w:val="ru-RU"/>
        </w:rPr>
        <w:t>од</w:t>
      </w:r>
      <w:r w:rsidRPr="003763FB">
        <w:rPr>
          <w:lang w:val="sr-Cyrl-RS"/>
        </w:rPr>
        <w:t xml:space="preserve"> </w:t>
      </w:r>
      <w:r w:rsidRPr="003763FB">
        <w:rPr>
          <w:lang w:val="ru-RU"/>
        </w:rPr>
        <w:t>могућност</w:t>
      </w:r>
      <w:r w:rsidRPr="003763FB">
        <w:rPr>
          <w:lang w:val="sr-Cyrl-RS"/>
        </w:rPr>
        <w:t xml:space="preserve"> </w:t>
      </w:r>
      <w:r w:rsidRPr="003763FB">
        <w:rPr>
          <w:lang w:val="ru-RU"/>
        </w:rPr>
        <w:t>им</w:t>
      </w:r>
      <w:r w:rsidRPr="003763FB">
        <w:rPr>
          <w:lang w:val="sr-Cyrl-RS"/>
        </w:rPr>
        <w:t xml:space="preserve"> </w:t>
      </w:r>
      <w:r w:rsidRPr="003763FB">
        <w:rPr>
          <w:lang w:val="ru-RU"/>
        </w:rPr>
        <w:t>је</w:t>
      </w:r>
      <w:r w:rsidRPr="003763FB">
        <w:rPr>
          <w:lang w:val="sr-Cyrl-RS"/>
        </w:rPr>
        <w:t xml:space="preserve"> </w:t>
      </w:r>
      <w:r w:rsidRPr="003763FB">
        <w:rPr>
          <w:lang w:val="ru-RU"/>
        </w:rPr>
        <w:t>да</w:t>
      </w:r>
      <w:r w:rsidRPr="003763FB">
        <w:rPr>
          <w:lang w:val="sr-Cyrl-RS"/>
        </w:rPr>
        <w:t xml:space="preserve"> </w:t>
      </w:r>
      <w:r w:rsidRPr="003763FB">
        <w:rPr>
          <w:lang w:val="ru-RU"/>
        </w:rPr>
        <w:t>се</w:t>
      </w:r>
      <w:r w:rsidRPr="003763FB">
        <w:rPr>
          <w:lang w:val="sr-Cyrl-RS"/>
        </w:rPr>
        <w:t xml:space="preserve"> </w:t>
      </w:r>
      <w:r w:rsidRPr="003763FB">
        <w:rPr>
          <w:lang w:val="ru-RU"/>
        </w:rPr>
        <w:t>пона</w:t>
      </w:r>
      <w:r w:rsidRPr="003763FB">
        <w:rPr>
          <w:lang w:val="sr-Cyrl-RS"/>
        </w:rPr>
        <w:t>ш</w:t>
      </w:r>
      <w:r w:rsidRPr="003763FB">
        <w:rPr>
          <w:lang w:val="ru-RU"/>
        </w:rPr>
        <w:t>ају</w:t>
      </w:r>
      <w:r w:rsidRPr="003763FB">
        <w:rPr>
          <w:lang w:val="sr-Cyrl-RS"/>
        </w:rPr>
        <w:t xml:space="preserve"> </w:t>
      </w:r>
      <w:r w:rsidRPr="003763FB">
        <w:rPr>
          <w:lang w:val="ru-RU"/>
        </w:rPr>
        <w:t>неприкладно</w:t>
      </w:r>
      <w:r w:rsidRPr="003763FB">
        <w:rPr>
          <w:lang w:val="sr-Cyrl-RS"/>
        </w:rPr>
        <w:t xml:space="preserve"> </w:t>
      </w:r>
      <w:r w:rsidRPr="003763FB">
        <w:rPr>
          <w:lang w:val="ru-RU"/>
        </w:rPr>
        <w:t>у</w:t>
      </w:r>
      <w:r w:rsidRPr="003763FB">
        <w:rPr>
          <w:lang w:val="sr-Cyrl-RS"/>
        </w:rPr>
        <w:t xml:space="preserve"> </w:t>
      </w:r>
      <w:r w:rsidRPr="003763FB">
        <w:rPr>
          <w:lang w:val="ru-RU"/>
        </w:rPr>
        <w:t>судници</w:t>
      </w:r>
      <w:r w:rsidRPr="003763FB">
        <w:rPr>
          <w:lang w:val="sr-Cyrl-RS"/>
        </w:rPr>
        <w:t>.</w:t>
      </w:r>
    </w:p>
    <w:p w:rsidR="00C730DC" w:rsidRPr="003763FB" w:rsidRDefault="00C730DC" w:rsidP="001E163B">
      <w:pPr>
        <w:spacing w:line="360" w:lineRule="auto"/>
        <w:ind w:firstLine="720"/>
        <w:jc w:val="both"/>
        <w:rPr>
          <w:lang w:val="sr-Cyrl-RS"/>
        </w:rPr>
      </w:pPr>
      <w:r w:rsidRPr="003763FB">
        <w:rPr>
          <w:lang w:val="sr-Cyrl-RS"/>
        </w:rPr>
        <w:lastRenderedPageBreak/>
        <w:t>У поновљеном поступку (</w:t>
      </w:r>
      <w:r w:rsidRPr="003763FB">
        <w:rPr>
          <w:iCs/>
          <w:lang w:val="sr-Cyrl-RS"/>
        </w:rPr>
        <w:t xml:space="preserve">према окривљеном коме је суђено </w:t>
      </w:r>
      <w:r w:rsidRPr="003763FB">
        <w:rPr>
          <w:i/>
          <w:lang w:val="sr-Latn-RS"/>
        </w:rPr>
        <w:t>in absentia</w:t>
      </w:r>
      <w:r w:rsidRPr="003763FB">
        <w:rPr>
          <w:lang w:val="sr-Cyrl-RS"/>
        </w:rPr>
        <w:t>), саучесник окривљеног који је већ осуђен не може се саслушавати, нити се може суочити са окривљеним, већ се упознавање са садржином исказа осуђеног саучесника обавља увидом у списе.</w:t>
      </w:r>
      <w:r w:rsidRPr="003763FB">
        <w:rPr>
          <w:rStyle w:val="FootnoteReference"/>
          <w:lang w:val="sr-Cyrl-RS"/>
        </w:rPr>
        <w:footnoteReference w:id="979"/>
      </w:r>
      <w:r w:rsidRPr="003763FB">
        <w:rPr>
          <w:lang w:val="sr-Cyrl-RS"/>
        </w:rPr>
        <w:t xml:space="preserve"> Основано се поставља питање: ш</w:t>
      </w:r>
      <w:r w:rsidRPr="003763FB">
        <w:rPr>
          <w:lang w:val="ru-RU"/>
        </w:rPr>
        <w:t>та</w:t>
      </w:r>
      <w:r w:rsidRPr="003763FB">
        <w:rPr>
          <w:lang w:val="sr-Cyrl-RS"/>
        </w:rPr>
        <w:t xml:space="preserve"> </w:t>
      </w:r>
      <w:r w:rsidRPr="003763FB">
        <w:rPr>
          <w:lang w:val="ru-RU"/>
        </w:rPr>
        <w:t>ако</w:t>
      </w:r>
      <w:r w:rsidRPr="003763FB">
        <w:rPr>
          <w:lang w:val="sr-Cyrl-RS"/>
        </w:rPr>
        <w:t xml:space="preserve"> </w:t>
      </w:r>
      <w:r w:rsidRPr="003763FB">
        <w:rPr>
          <w:lang w:val="ru-RU"/>
        </w:rPr>
        <w:t>се</w:t>
      </w:r>
      <w:r w:rsidRPr="003763FB">
        <w:rPr>
          <w:lang w:val="sr-Cyrl-RS"/>
        </w:rPr>
        <w:t xml:space="preserve"> </w:t>
      </w:r>
      <w:r w:rsidRPr="003763FB">
        <w:rPr>
          <w:lang w:val="ru-RU"/>
        </w:rPr>
        <w:t>осуда</w:t>
      </w:r>
      <w:r w:rsidRPr="003763FB">
        <w:rPr>
          <w:lang w:val="sr-Cyrl-RS"/>
        </w:rPr>
        <w:t xml:space="preserve"> </w:t>
      </w:r>
      <w:r w:rsidRPr="003763FB">
        <w:rPr>
          <w:lang w:val="ru-RU"/>
        </w:rPr>
        <w:t>заснивала</w:t>
      </w:r>
      <w:r w:rsidRPr="003763FB">
        <w:rPr>
          <w:lang w:val="sr-Cyrl-RS"/>
        </w:rPr>
        <w:t xml:space="preserve"> </w:t>
      </w:r>
      <w:r w:rsidRPr="003763FB">
        <w:rPr>
          <w:lang w:val="ru-RU"/>
        </w:rPr>
        <w:t>на</w:t>
      </w:r>
      <w:r w:rsidRPr="003763FB">
        <w:rPr>
          <w:lang w:val="sr-Cyrl-RS"/>
        </w:rPr>
        <w:t xml:space="preserve"> </w:t>
      </w:r>
      <w:r w:rsidRPr="003763FB">
        <w:rPr>
          <w:lang w:val="ru-RU"/>
        </w:rPr>
        <w:t>таквом</w:t>
      </w:r>
      <w:r w:rsidRPr="003763FB">
        <w:rPr>
          <w:lang w:val="sr-Cyrl-RS"/>
        </w:rPr>
        <w:t xml:space="preserve"> </w:t>
      </w:r>
      <w:r w:rsidRPr="003763FB">
        <w:rPr>
          <w:lang w:val="ru-RU"/>
        </w:rPr>
        <w:t>доказу</w:t>
      </w:r>
      <w:r w:rsidRPr="003763FB">
        <w:rPr>
          <w:lang w:val="sr-Cyrl-RS"/>
        </w:rPr>
        <w:t xml:space="preserve"> као што је одбрана </w:t>
      </w:r>
      <w:r w:rsidRPr="003763FB">
        <w:rPr>
          <w:lang w:val="ru-RU"/>
        </w:rPr>
        <w:t>саокривљен</w:t>
      </w:r>
      <w:r w:rsidRPr="003763FB">
        <w:rPr>
          <w:lang w:val="sr-Cyrl-RS"/>
        </w:rPr>
        <w:t xml:space="preserve">ог који је кривицу </w:t>
      </w:r>
      <w:r w:rsidRPr="003763FB">
        <w:rPr>
          <w:lang w:val="ru-RU"/>
        </w:rPr>
        <w:t>пребацивао</w:t>
      </w:r>
      <w:r w:rsidRPr="003763FB">
        <w:rPr>
          <w:lang w:val="sr-Cyrl-RS"/>
        </w:rPr>
        <w:t xml:space="preserve"> </w:t>
      </w:r>
      <w:r w:rsidRPr="003763FB">
        <w:rPr>
          <w:lang w:val="ru-RU"/>
        </w:rPr>
        <w:t>на</w:t>
      </w:r>
      <w:r w:rsidRPr="003763FB">
        <w:rPr>
          <w:lang w:val="sr-Cyrl-RS"/>
        </w:rPr>
        <w:t xml:space="preserve"> </w:t>
      </w:r>
      <w:r w:rsidRPr="003763FB">
        <w:rPr>
          <w:lang w:val="ru-RU"/>
        </w:rPr>
        <w:t>окривљеног</w:t>
      </w:r>
      <w:r w:rsidRPr="003763FB">
        <w:rPr>
          <w:lang w:val="sr-Cyrl-RS"/>
        </w:rPr>
        <w:t xml:space="preserve"> </w:t>
      </w:r>
      <w:r w:rsidRPr="003763FB">
        <w:rPr>
          <w:lang w:val="ru-RU"/>
        </w:rPr>
        <w:t>у</w:t>
      </w:r>
      <w:r w:rsidRPr="003763FB">
        <w:rPr>
          <w:lang w:val="sr-Cyrl-RS"/>
        </w:rPr>
        <w:t xml:space="preserve"> </w:t>
      </w:r>
      <w:r w:rsidRPr="003763FB">
        <w:rPr>
          <w:lang w:val="ru-RU"/>
        </w:rPr>
        <w:t>бекству</w:t>
      </w:r>
      <w:r w:rsidRPr="003763FB">
        <w:rPr>
          <w:lang w:val="sr-Cyrl-RS"/>
        </w:rPr>
        <w:t>?</w:t>
      </w:r>
      <w:r w:rsidRPr="003763FB">
        <w:rPr>
          <w:rStyle w:val="FootnoteReference"/>
          <w:lang w:val="sr-Cyrl-RS"/>
        </w:rPr>
        <w:footnoteReference w:id="980"/>
      </w:r>
      <w:r w:rsidR="001E163B">
        <w:rPr>
          <w:vertAlign w:val="superscript"/>
          <w:lang w:val="sr-Cyrl-RS"/>
        </w:rPr>
        <w:t xml:space="preserve">, </w:t>
      </w:r>
      <w:r w:rsidR="00653ECD" w:rsidRPr="003763FB">
        <w:rPr>
          <w:rStyle w:val="FootnoteReference"/>
          <w:lang w:val="sr-Cyrl-RS"/>
        </w:rPr>
        <w:footnoteReference w:id="981"/>
      </w:r>
    </w:p>
    <w:p w:rsidR="006F64F6" w:rsidRPr="00495623" w:rsidRDefault="006F64F6" w:rsidP="00C730DC">
      <w:pPr>
        <w:ind w:firstLine="720"/>
        <w:jc w:val="both"/>
        <w:rPr>
          <w:lang w:val="sr-Cyrl-RS"/>
        </w:rPr>
      </w:pPr>
    </w:p>
    <w:p w:rsidR="00C730DC" w:rsidRPr="00E15D40" w:rsidRDefault="00B83D07" w:rsidP="00E15D40">
      <w:pPr>
        <w:pStyle w:val="Heading4"/>
        <w:ind w:left="720"/>
        <w:rPr>
          <w:rFonts w:ascii="Times New Roman" w:hAnsi="Times New Roman" w:cs="Times New Roman"/>
          <w:b/>
          <w:color w:val="auto"/>
          <w:lang w:val="sr-Cyrl-RS"/>
        </w:rPr>
      </w:pPr>
      <w:bookmarkStart w:id="200" w:name="_Toc5883491"/>
      <w:r w:rsidRPr="00E15D40">
        <w:rPr>
          <w:rFonts w:ascii="Times New Roman" w:hAnsi="Times New Roman" w:cs="Times New Roman"/>
          <w:b/>
          <w:color w:val="auto"/>
          <w:lang w:val="sr-Cyrl-RS"/>
        </w:rPr>
        <w:t>1.4</w:t>
      </w:r>
      <w:r w:rsidR="00495623" w:rsidRPr="00E15D40">
        <w:rPr>
          <w:rFonts w:ascii="Times New Roman" w:hAnsi="Times New Roman" w:cs="Times New Roman"/>
          <w:b/>
          <w:color w:val="auto"/>
          <w:lang w:val="sr-Cyrl-RS"/>
        </w:rPr>
        <w:t>. Позитивис</w:t>
      </w:r>
      <w:r w:rsidR="00C730DC" w:rsidRPr="00E15D40">
        <w:rPr>
          <w:rFonts w:ascii="Times New Roman" w:hAnsi="Times New Roman" w:cs="Times New Roman"/>
          <w:b/>
          <w:color w:val="auto"/>
          <w:lang w:val="sr-Cyrl-RS"/>
        </w:rPr>
        <w:t xml:space="preserve">ање </w:t>
      </w:r>
      <w:r w:rsidR="00DB1BED" w:rsidRPr="00E15D40">
        <w:rPr>
          <w:rFonts w:ascii="Times New Roman" w:hAnsi="Times New Roman" w:cs="Times New Roman"/>
          <w:b/>
          <w:color w:val="auto"/>
          <w:lang w:val="sr-Cyrl-RS"/>
        </w:rPr>
        <w:t>(</w:t>
      </w:r>
      <w:r w:rsidR="00FA48E7" w:rsidRPr="00E15D40">
        <w:rPr>
          <w:rFonts w:ascii="Times New Roman" w:hAnsi="Times New Roman" w:cs="Times New Roman"/>
          <w:b/>
          <w:color w:val="auto"/>
          <w:lang w:val="sr-Cyrl-RS"/>
        </w:rPr>
        <w:t xml:space="preserve">превенирање) кривичнопроцесних </w:t>
      </w:r>
      <w:r w:rsidR="00DB1BED" w:rsidRPr="00E15D40">
        <w:rPr>
          <w:rFonts w:ascii="Times New Roman" w:hAnsi="Times New Roman" w:cs="Times New Roman"/>
          <w:b/>
          <w:color w:val="auto"/>
          <w:lang w:val="sr-Cyrl-RS"/>
        </w:rPr>
        <w:t>злоупотреба као кривичних дела</w:t>
      </w:r>
      <w:bookmarkEnd w:id="200"/>
    </w:p>
    <w:p w:rsidR="00DB1BED" w:rsidRPr="00495623" w:rsidRDefault="00DB1BED" w:rsidP="00C730DC">
      <w:pPr>
        <w:ind w:firstLine="720"/>
        <w:jc w:val="both"/>
        <w:rPr>
          <w:lang w:val="sr-Cyrl-RS"/>
        </w:rPr>
      </w:pPr>
    </w:p>
    <w:p w:rsidR="00DB1BED" w:rsidRPr="00BA75CC" w:rsidRDefault="00DB1BED" w:rsidP="00BA75CC">
      <w:pPr>
        <w:spacing w:line="360" w:lineRule="auto"/>
        <w:ind w:firstLine="720"/>
        <w:jc w:val="both"/>
        <w:rPr>
          <w:rStyle w:val="Bodytext0"/>
          <w:sz w:val="24"/>
          <w:szCs w:val="24"/>
          <w:lang w:val="sr-Cyrl-RS"/>
        </w:rPr>
      </w:pPr>
      <w:r w:rsidRPr="00495623">
        <w:rPr>
          <w:rStyle w:val="Bodytext0"/>
          <w:sz w:val="24"/>
          <w:szCs w:val="24"/>
          <w:lang w:val="sr-Cyrl-RS"/>
        </w:rPr>
        <w:t>П</w:t>
      </w:r>
      <w:r w:rsidR="00F00C87" w:rsidRPr="00495623">
        <w:rPr>
          <w:rStyle w:val="Bodytext0"/>
          <w:sz w:val="24"/>
          <w:szCs w:val="24"/>
          <w:lang w:val="sr-Cyrl-RS"/>
        </w:rPr>
        <w:t>равни поредак је временом неке појавне облике процесне злоупотребе права, због велике друштвене штетности, опасности, позитивисао у деликте (кривична дела)</w:t>
      </w:r>
      <w:r w:rsidRPr="00495623">
        <w:rPr>
          <w:rStyle w:val="Bodytext0"/>
          <w:sz w:val="24"/>
          <w:szCs w:val="24"/>
          <w:lang w:val="sr-Cyrl-RS"/>
        </w:rPr>
        <w:t>.</w:t>
      </w:r>
      <w:r w:rsidRPr="00725905">
        <w:rPr>
          <w:rStyle w:val="FootnoteReference"/>
          <w:lang w:val="sr-Cyrl-RS"/>
        </w:rPr>
        <w:footnoteReference w:id="982"/>
      </w:r>
    </w:p>
    <w:p w:rsidR="00DB1BED" w:rsidRPr="00DB1BED" w:rsidRDefault="00BA75CC" w:rsidP="0039208F">
      <w:pPr>
        <w:spacing w:line="360" w:lineRule="auto"/>
        <w:ind w:firstLine="720"/>
        <w:jc w:val="both"/>
        <w:rPr>
          <w:lang w:val="sr-Cyrl-RS"/>
        </w:rPr>
      </w:pPr>
      <w:r>
        <w:rPr>
          <w:lang w:val="sr-Cyrl-RS"/>
        </w:rPr>
        <w:t xml:space="preserve">Такве </w:t>
      </w:r>
      <w:r w:rsidR="00DB1BED" w:rsidRPr="00DB1BED">
        <w:rPr>
          <w:lang w:val="sr-Cyrl-RS"/>
        </w:rPr>
        <w:t>ситуације могу се уочити и у области кривичнопроцесног односа.</w:t>
      </w:r>
      <w:r w:rsidR="007A1021">
        <w:rPr>
          <w:lang w:val="sr-Latn-RS"/>
        </w:rPr>
        <w:t xml:space="preserve"> </w:t>
      </w:r>
      <w:r w:rsidR="00DB1BED" w:rsidRPr="00DB1BED">
        <w:rPr>
          <w:lang w:val="sr-Cyrl-RS"/>
        </w:rPr>
        <w:t>Оно што је извесно јесте да постоје кр</w:t>
      </w:r>
      <w:r w:rsidR="007A1021">
        <w:rPr>
          <w:lang w:val="sr-Cyrl-RS"/>
        </w:rPr>
        <w:t>ивичнопроцесне злоупотребе које се, истовремено, могу квалификовати и као кривична</w:t>
      </w:r>
      <w:r w:rsidR="00DB1BED" w:rsidRPr="00DB1BED">
        <w:rPr>
          <w:lang w:val="sr-Cyrl-RS"/>
        </w:rPr>
        <w:t xml:space="preserve"> дела.</w:t>
      </w:r>
      <w:r w:rsidR="00DB1BED" w:rsidRPr="00DB1BED">
        <w:rPr>
          <w:rStyle w:val="FootnoteReference"/>
          <w:lang w:val="sr-Cyrl-RS"/>
        </w:rPr>
        <w:footnoteReference w:id="983"/>
      </w:r>
      <w:r w:rsidR="00DB1BED" w:rsidRPr="00DB1BED">
        <w:rPr>
          <w:lang w:val="sr-Cyrl-RS"/>
        </w:rPr>
        <w:t xml:space="preserve"> То могу да буду процесне радње физичких лица, али и процесне радње државних органа учесника у кривичном поступку (полиције, јавног тужиоца, суда).</w:t>
      </w:r>
    </w:p>
    <w:p w:rsidR="00DB1BED" w:rsidRPr="000B1B09" w:rsidRDefault="00DB1BED" w:rsidP="0039208F">
      <w:pPr>
        <w:spacing w:line="360" w:lineRule="auto"/>
        <w:ind w:firstLine="720"/>
        <w:jc w:val="both"/>
      </w:pPr>
      <w:r w:rsidRPr="00DB1BED">
        <w:lastRenderedPageBreak/>
        <w:t xml:space="preserve">Реч је о процесним злоупотребама за које је законодавац проценио да је такво диспонирање својим кривичнопроцесним правом толиког степена друштвене опасности </w:t>
      </w:r>
      <w:r w:rsidRPr="000B1B09">
        <w:t>да га треба превенирати инкриминацијом у кривично дело.</w:t>
      </w:r>
      <w:r w:rsidRPr="000B1B09">
        <w:rPr>
          <w:rStyle w:val="FootnoteReference"/>
        </w:rPr>
        <w:footnoteReference w:id="984"/>
      </w:r>
    </w:p>
    <w:p w:rsidR="0039208F" w:rsidRDefault="00DB1BED" w:rsidP="00495623">
      <w:pPr>
        <w:spacing w:line="360" w:lineRule="auto"/>
        <w:ind w:firstLine="720"/>
        <w:jc w:val="both"/>
      </w:pPr>
      <w:r w:rsidRPr="000B1B09">
        <w:rPr>
          <w:rStyle w:val="Bodytext0"/>
          <w:sz w:val="24"/>
          <w:szCs w:val="24"/>
          <w:lang w:val="sr-Cyrl-RS"/>
        </w:rPr>
        <w:t xml:space="preserve">Пример за процесну радњу у кривичном поступку </w:t>
      </w:r>
      <w:r w:rsidR="00495623" w:rsidRPr="000B1B09">
        <w:rPr>
          <w:rStyle w:val="Bodytext0"/>
          <w:sz w:val="24"/>
          <w:szCs w:val="24"/>
          <w:lang w:val="sr-Cyrl-RS"/>
        </w:rPr>
        <w:t>која има такву, двоструку</w:t>
      </w:r>
      <w:r w:rsidRPr="000B1B09">
        <w:rPr>
          <w:rStyle w:val="Bodytext0"/>
          <w:sz w:val="24"/>
          <w:szCs w:val="24"/>
          <w:lang w:val="sr-Cyrl-RS"/>
        </w:rPr>
        <w:t xml:space="preserve"> природу јесте </w:t>
      </w:r>
      <w:r w:rsidRPr="003B75F4">
        <w:rPr>
          <w:rStyle w:val="Bodytext0"/>
          <w:sz w:val="24"/>
          <w:szCs w:val="24"/>
          <w:lang w:val="sr-Cyrl-RS"/>
        </w:rPr>
        <w:t xml:space="preserve">ситуација у којој подносилац више кривичних пријава против више лица, након одбачаја јавног тужиоца кривичне пријаве јер пријављено дело није кривично дело, преузме гоњење и иницира кривични поступак. Такву процесну ситуацију смо обрадили у </w:t>
      </w:r>
      <w:r w:rsidR="000B1B09" w:rsidRPr="003B75F4">
        <w:rPr>
          <w:rStyle w:val="Bodytext0"/>
          <w:sz w:val="24"/>
          <w:szCs w:val="24"/>
          <w:lang w:val="sr-Cyrl-RS"/>
        </w:rPr>
        <w:t>другом делу рада, у глави II</w:t>
      </w:r>
      <w:r w:rsidRPr="003B75F4">
        <w:rPr>
          <w:rStyle w:val="Bodytext0"/>
          <w:sz w:val="24"/>
          <w:szCs w:val="24"/>
          <w:lang w:val="sr-Cyrl-RS"/>
        </w:rPr>
        <w:t xml:space="preserve"> у оквиру наслова „</w:t>
      </w:r>
      <w:r w:rsidRPr="003B75F4">
        <w:rPr>
          <w:lang w:val="sr-Cyrl-RS"/>
        </w:rPr>
        <w:t xml:space="preserve">2.1. Злоупотреба шиканозним вршењем кривичнопроцесних права“, али и у глави </w:t>
      </w:r>
      <w:r w:rsidR="000B1B09" w:rsidRPr="003B75F4">
        <w:rPr>
          <w:lang w:val="sr-Latn-RS"/>
        </w:rPr>
        <w:t>I</w:t>
      </w:r>
      <w:r w:rsidRPr="003B75F4">
        <w:rPr>
          <w:lang w:val="sr-Cyrl-RS"/>
        </w:rPr>
        <w:t>V</w:t>
      </w:r>
      <w:r w:rsidR="003B75F4">
        <w:rPr>
          <w:lang w:val="sr-Cyrl-RS"/>
        </w:rPr>
        <w:t xml:space="preserve"> другог дела</w:t>
      </w:r>
      <w:r w:rsidRPr="003B75F4">
        <w:rPr>
          <w:lang w:val="sr-Cyrl-RS"/>
        </w:rPr>
        <w:t xml:space="preserve"> у оквиру наслова „2</w:t>
      </w:r>
      <w:r w:rsidRPr="003B75F4">
        <w:rPr>
          <w:lang w:val="ru-RU"/>
        </w:rPr>
        <w:t>.</w:t>
      </w:r>
      <w:r w:rsidRPr="003B75F4">
        <w:rPr>
          <w:lang w:val="sr-Cyrl-RS"/>
        </w:rPr>
        <w:t>4.</w:t>
      </w:r>
      <w:r w:rsidRPr="003B75F4">
        <w:rPr>
          <w:lang w:val="ru-RU"/>
        </w:rPr>
        <w:t xml:space="preserve"> Злоупотребе процесних права </w:t>
      </w:r>
      <w:r w:rsidRPr="003B75F4">
        <w:rPr>
          <w:lang w:val="sr-Cyrl-RS"/>
        </w:rPr>
        <w:t>оштећеног као тужиоца</w:t>
      </w:r>
      <w:r w:rsidRPr="003B75F4">
        <w:t xml:space="preserve"> </w:t>
      </w:r>
      <w:r w:rsidRPr="003B75F4">
        <w:rPr>
          <w:lang w:val="ru-RU"/>
        </w:rPr>
        <w:t>у кривичном поступку</w:t>
      </w:r>
      <w:r w:rsidRPr="003B75F4">
        <w:rPr>
          <w:lang w:val="sr-Cyrl-RS"/>
        </w:rPr>
        <w:t>“. Ако би и било дилеме о свести подносиоца пријаве у погледу околности да ли је знао да дело које је пријавио као прво није кривично дело, такве дилеме</w:t>
      </w:r>
      <w:r w:rsidRPr="00DB1BED">
        <w:rPr>
          <w:lang w:val="sr-Cyrl-RS"/>
        </w:rPr>
        <w:t xml:space="preserve"> нема у случајевима подношења наредних кривичних пријава (јер му је у одбачају прве пријаве указано од стране јавног тужиоца на ту чињеницу). Дакле, подношењем сваке следеће кривичне пријаве против другог лица за исто дело и преузимањем гоњења од јавног тужиоца у својству оштећеног као тужиоца подносилац чини шиканозну злоупотребу субјективног процесног права на приступ суду, </w:t>
      </w:r>
      <w:r w:rsidR="00BA75CC">
        <w:rPr>
          <w:lang w:val="sr-Cyrl-RS"/>
        </w:rPr>
        <w:t>јер је очигледно да то чини</w:t>
      </w:r>
      <w:r w:rsidRPr="00DB1BED">
        <w:rPr>
          <w:lang w:val="sr-Cyrl-RS"/>
        </w:rPr>
        <w:t xml:space="preserve"> у намери да нашкоди пријављеном. Међутим, истовремено чини и </w:t>
      </w:r>
      <w:r w:rsidRPr="00DB1BED">
        <w:rPr>
          <w:i/>
          <w:lang w:val="sr-Cyrl-RS"/>
        </w:rPr>
        <w:t>кривично дело</w:t>
      </w:r>
      <w:r w:rsidRPr="00DB1BED">
        <w:rPr>
          <w:rStyle w:val="Bodytext0"/>
          <w:i/>
          <w:sz w:val="24"/>
          <w:szCs w:val="24"/>
          <w:lang w:val="sr-Cyrl-RS"/>
        </w:rPr>
        <w:t xml:space="preserve"> </w:t>
      </w:r>
      <w:r w:rsidRPr="00DB1BED">
        <w:rPr>
          <w:i/>
        </w:rPr>
        <w:t xml:space="preserve">лажно пријављивање </w:t>
      </w:r>
      <w:r w:rsidRPr="00DB1BED">
        <w:t>које врши онај ко пријави одређено лице да је учинило кривично дело за које се гони по службеној дужности, а зна да то лице није учинила</w:t>
      </w:r>
      <w:r w:rsidR="00CA46D7">
        <w:t>ц тог дела</w:t>
      </w:r>
      <w:r w:rsidRPr="00DB1BED">
        <w:t>.</w:t>
      </w:r>
      <w:r w:rsidRPr="00DB1BED">
        <w:rPr>
          <w:rStyle w:val="FootnoteReference"/>
        </w:rPr>
        <w:footnoteReference w:id="985"/>
      </w:r>
    </w:p>
    <w:p w:rsidR="00DB1BED" w:rsidRPr="0039208F" w:rsidRDefault="00DB1BED" w:rsidP="0039208F">
      <w:pPr>
        <w:spacing w:line="360" w:lineRule="auto"/>
        <w:ind w:firstLine="720"/>
        <w:jc w:val="both"/>
      </w:pPr>
      <w:r w:rsidRPr="00DB1BED">
        <w:t>Неопходан елемент шиканозне кривичнопроцесне злоупотребе је намера шкођења (</w:t>
      </w:r>
      <w:r w:rsidRPr="00DB1BED">
        <w:rPr>
          <w:i/>
        </w:rPr>
        <w:t>animus nocendi</w:t>
      </w:r>
      <w:r w:rsidRPr="00DB1BED">
        <w:t xml:space="preserve">), што је, опет, елемент бића </w:t>
      </w:r>
      <w:r w:rsidRPr="00DB1BED">
        <w:rPr>
          <w:i/>
        </w:rPr>
        <w:t xml:space="preserve">кривичног дела кршење закона од </w:t>
      </w:r>
      <w:r w:rsidRPr="00DB1BED">
        <w:rPr>
          <w:i/>
        </w:rPr>
        <w:lastRenderedPageBreak/>
        <w:t>стране судије, јавног тужиоца и његовог заменика,</w:t>
      </w:r>
      <w:r w:rsidRPr="00DB1BED">
        <w:rPr>
          <w:rStyle w:val="FootnoteReference"/>
          <w:lang w:val="sr-Cyrl-CS"/>
        </w:rPr>
        <w:footnoteReference w:id="986"/>
      </w:r>
      <w:r w:rsidRPr="00DB1BED">
        <w:rPr>
          <w:lang w:val="sr-Cyrl-CS"/>
        </w:rPr>
        <w:t xml:space="preserve"> </w:t>
      </w:r>
      <w:r w:rsidRPr="00DB1BED">
        <w:rPr>
          <w:lang w:val="sr-Cyrl-RS"/>
        </w:rPr>
        <w:t xml:space="preserve">које чини </w:t>
      </w:r>
      <w:r w:rsidRPr="00DB1BED">
        <w:rPr>
          <w:lang w:val="sr-Cyrl-CS"/>
        </w:rPr>
        <w:t xml:space="preserve">судија или судија поротник, јавни тужилац или његов заменик </w:t>
      </w:r>
      <w:r w:rsidRPr="00DB1BED">
        <w:rPr>
          <w:lang w:val="sr-Cyrl-RS"/>
        </w:rPr>
        <w:t xml:space="preserve">који </w:t>
      </w:r>
      <w:r w:rsidRPr="000B1B09">
        <w:rPr>
          <w:i/>
          <w:lang w:val="sr-Cyrl-CS"/>
        </w:rPr>
        <w:t>у судском поступку у намери да другом прибави какву корист или да му нанесе какву штету</w:t>
      </w:r>
      <w:r w:rsidRPr="00DB1BED">
        <w:rPr>
          <w:lang w:val="sr-Cyrl-CS"/>
        </w:rPr>
        <w:t>, донесе незаконит акт или на други начин прекрши закон.</w:t>
      </w:r>
      <w:r w:rsidRPr="00DB1BED">
        <w:t xml:space="preserve"> </w:t>
      </w:r>
      <w:r w:rsidRPr="00DB1BED">
        <w:rPr>
          <w:lang w:val="sr-Cyrl-RS"/>
        </w:rPr>
        <w:t>Дакле, за постојање кривичног дела кршење закона од стране</w:t>
      </w:r>
      <w:r w:rsidRPr="00DB1BED">
        <w:rPr>
          <w:lang w:val="sr-Cyrl-CS"/>
        </w:rPr>
        <w:t xml:space="preserve"> судије, јавног тужиоца и његовог заменика</w:t>
      </w:r>
      <w:r w:rsidRPr="00DB1BED">
        <w:rPr>
          <w:lang w:val="sr-Cyrl-RS"/>
        </w:rPr>
        <w:t xml:space="preserve"> потребна је намера шкођења (</w:t>
      </w:r>
      <w:r w:rsidRPr="00DB1BED">
        <w:rPr>
          <w:i/>
          <w:lang w:val="sr-Cyrl-RS"/>
        </w:rPr>
        <w:t>animus nocendi</w:t>
      </w:r>
      <w:r w:rsidRPr="00DB1BED">
        <w:rPr>
          <w:lang w:val="sr-Cyrl-RS"/>
        </w:rPr>
        <w:t>), исто као и за постојање шиканозне злоупотребе. С обзиром да јавни тужилац може да изврши злоупотребу шиканозним вршењем процесног права,</w:t>
      </w:r>
      <w:r w:rsidRPr="00DB1BED">
        <w:rPr>
          <w:rStyle w:val="FootnoteReference"/>
          <w:lang w:val="sr-Cyrl-RS"/>
        </w:rPr>
        <w:footnoteReference w:id="987"/>
      </w:r>
      <w:r w:rsidRPr="00DB1BED">
        <w:rPr>
          <w:lang w:val="sr-Cyrl-RS"/>
        </w:rPr>
        <w:t xml:space="preserve"> </w:t>
      </w:r>
      <w:r w:rsidR="00CA46D7">
        <w:rPr>
          <w:lang w:val="sr-Cyrl-RS"/>
        </w:rPr>
        <w:t xml:space="preserve">тада </w:t>
      </w:r>
      <w:r w:rsidRPr="00DB1BED">
        <w:rPr>
          <w:lang w:val="sr-Cyrl-RS"/>
        </w:rPr>
        <w:t xml:space="preserve"> </w:t>
      </w:r>
      <w:r w:rsidRPr="00DB1BED">
        <w:rPr>
          <w:i/>
          <w:lang w:val="sr-Cyrl-RS"/>
        </w:rPr>
        <w:t>увек</w:t>
      </w:r>
      <w:r w:rsidRPr="00DB1BED">
        <w:rPr>
          <w:lang w:val="sr-Cyrl-RS"/>
        </w:rPr>
        <w:t xml:space="preserve"> када се утврди да је јавни тужилац у току кривичног поступка извршио такав вид процесне злоупотребе, могло би се устврдити да у радњама злоупотребе садржано и извршење кривичног дела.</w:t>
      </w:r>
      <w:r w:rsidRPr="00DB1BED">
        <w:rPr>
          <w:rStyle w:val="FootnoteReference"/>
          <w:lang w:val="sr-Cyrl-RS"/>
        </w:rPr>
        <w:footnoteReference w:id="988"/>
      </w:r>
    </w:p>
    <w:p w:rsidR="00DB1BED" w:rsidRPr="00DB1BED" w:rsidRDefault="00DB1BED" w:rsidP="0039208F">
      <w:pPr>
        <w:spacing w:line="360" w:lineRule="auto"/>
        <w:ind w:firstLine="720"/>
        <w:jc w:val="both"/>
        <w:rPr>
          <w:lang w:val="sr-Cyrl-RS"/>
        </w:rPr>
      </w:pPr>
      <w:r w:rsidRPr="00DB1BED">
        <w:rPr>
          <w:lang w:val="sr-Cyrl-RS"/>
        </w:rPr>
        <w:t>Међутим, у пракси се може констатовати да нема кривичних поступака против тужилаца и судија за кривично дело кршење закона од стране</w:t>
      </w:r>
      <w:r w:rsidRPr="00DB1BED">
        <w:rPr>
          <w:lang w:val="sr-Cyrl-CS"/>
        </w:rPr>
        <w:t xml:space="preserve"> стране судије, јавног тужиоца и његовог заменика</w:t>
      </w:r>
      <w:r w:rsidRPr="00DB1BED">
        <w:rPr>
          <w:lang w:val="sr-Cyrl-RS"/>
        </w:rPr>
        <w:t>. Да ли то значи да јавни тужилац и суд не врше шиканозну злоупотребу процесних права, пре почетка и у току поступка? Реч је о нечему другом.</w:t>
      </w:r>
      <w:r w:rsidR="00E7269C">
        <w:rPr>
          <w:lang w:val="sr-Cyrl-RS"/>
        </w:rPr>
        <w:t xml:space="preserve"> Пре свега, шиканозну кривичнопроцесну злоупотребу јавног тужиоца и суда је врло тешко доказати, а затим и квалификовати као такву. Осим тога, с</w:t>
      </w:r>
      <w:r w:rsidRPr="00DB1BED">
        <w:rPr>
          <w:lang w:val="sr-Cyrl-RS"/>
        </w:rPr>
        <w:t xml:space="preserve">твар је у томе да је онај који врши </w:t>
      </w:r>
      <w:r w:rsidR="00E7269C">
        <w:rPr>
          <w:lang w:val="sr-Cyrl-RS"/>
        </w:rPr>
        <w:t xml:space="preserve">шиканозну процесну злоупотребу, односно </w:t>
      </w:r>
      <w:r w:rsidRPr="00DB1BED">
        <w:rPr>
          <w:lang w:val="sr-Cyrl-RS"/>
        </w:rPr>
        <w:t>кривично дело у конкретном случају онај који гони, или онај који суди у кривичном поступку. Још се није десило да је јавни</w:t>
      </w:r>
      <w:r w:rsidR="00E7269C">
        <w:rPr>
          <w:lang w:val="sr-Cyrl-RS"/>
        </w:rPr>
        <w:t xml:space="preserve"> тужилац поднео кривичну пријаву</w:t>
      </w:r>
      <w:r w:rsidRPr="00DB1BED">
        <w:rPr>
          <w:lang w:val="sr-Cyrl-RS"/>
        </w:rPr>
        <w:t xml:space="preserve"> против себе или свог заменика због свесног оптужења преко мере. Са друге стране, није у интересу оптуженог да улази у још већу конфронтацију са онима који га гоне, односно који му суде, вођењем кривичног поступка против њих, и да на тај начин још више отежава свој положај у поступку. Чињеница да је кривично дело учињено доказује се правноснажном осуђујућом судском пресудом. Њој претходи поступак који је у оваквим стварима често компликован, дуг и исцрпљујући.</w:t>
      </w:r>
    </w:p>
    <w:p w:rsidR="00E7269C" w:rsidRDefault="00DB1BED" w:rsidP="0039208F">
      <w:pPr>
        <w:spacing w:line="360" w:lineRule="auto"/>
        <w:ind w:firstLine="720"/>
        <w:jc w:val="both"/>
      </w:pPr>
      <w:r w:rsidRPr="00DB1BED">
        <w:rPr>
          <w:lang w:val="sr-Cyrl-RS"/>
        </w:rPr>
        <w:t>На овај начин у пракси може да се догоди да је у току кривичног поступка учињена злоупотреба процесног права која, истовремено садржи све елементе кривичног дела</w:t>
      </w:r>
      <w:r w:rsidRPr="00DB1BED">
        <w:t xml:space="preserve"> кршење закона од стране судије, јавног тужиоца и његовог заменика, али да дело и учинилац нису гоњени.</w:t>
      </w:r>
    </w:p>
    <w:p w:rsidR="00DB1BED" w:rsidRPr="00DB1BED" w:rsidRDefault="00DB1BED" w:rsidP="0039208F">
      <w:pPr>
        <w:spacing w:line="360" w:lineRule="auto"/>
        <w:ind w:firstLine="720"/>
        <w:jc w:val="both"/>
        <w:rPr>
          <w:lang w:val="sr-Cyrl-RS"/>
        </w:rPr>
      </w:pPr>
      <w:r w:rsidRPr="00DB1BED">
        <w:t xml:space="preserve">Као кривична дела позитивисане су и одређене врсте поступања других државних органа у кривичном поступку које би се могле квалификовати као </w:t>
      </w:r>
      <w:r w:rsidRPr="00DB1BED">
        <w:lastRenderedPageBreak/>
        <w:t xml:space="preserve">злоупотребе неморалним вршењем кривичнопроцесних права. </w:t>
      </w:r>
      <w:r w:rsidR="00C959D1">
        <w:rPr>
          <w:lang w:val="sr-Cyrl-RS"/>
        </w:rPr>
        <w:t xml:space="preserve">Законик о кривичном поступку </w:t>
      </w:r>
      <w:r w:rsidRPr="00DB1BED">
        <w:t xml:space="preserve">садржи одредбу којом је прописана </w:t>
      </w:r>
      <w:r w:rsidRPr="00DB1BED">
        <w:rPr>
          <w:bCs/>
          <w:lang w:eastAsia="en-GB"/>
        </w:rPr>
        <w:t>з</w:t>
      </w:r>
      <w:r w:rsidRPr="00DB1BED">
        <w:rPr>
          <w:bCs/>
          <w:lang w:val="ru-RU" w:eastAsia="en-GB"/>
        </w:rPr>
        <w:t>абрана мучења, нечовечног поступања и изнуде</w:t>
      </w:r>
      <w:r w:rsidRPr="00DB1BED">
        <w:rPr>
          <w:bCs/>
          <w:lang w:eastAsia="en-GB"/>
        </w:rPr>
        <w:t xml:space="preserve"> у поступку. З</w:t>
      </w:r>
      <w:r w:rsidRPr="00DB1BED">
        <w:rPr>
          <w:lang w:val="ru-RU" w:eastAsia="en-GB"/>
        </w:rPr>
        <w:t xml:space="preserve">абрањена </w:t>
      </w:r>
      <w:r w:rsidRPr="00DB1BED">
        <w:rPr>
          <w:lang w:val="sr-Cyrl-RS" w:eastAsia="en-GB"/>
        </w:rPr>
        <w:t xml:space="preserve">је </w:t>
      </w:r>
      <w:r w:rsidRPr="00DB1BED">
        <w:rPr>
          <w:lang w:val="ru-RU" w:eastAsia="en-GB"/>
        </w:rPr>
        <w:t>и кажњива свака примена мучења, нечовечног и понижавајућег поступања, силе, претње, принуде, обмане, медицинских захвата и других средстава којима се утиче на слободу воље или изнуђује признање или каква друга изјава или радња од окривљеног или другог учесника у поступку.</w:t>
      </w:r>
      <w:r w:rsidRPr="00DB1BED">
        <w:rPr>
          <w:rStyle w:val="FootnoteReference"/>
          <w:lang w:val="ru-RU"/>
        </w:rPr>
        <w:footnoteReference w:id="989"/>
      </w:r>
      <w:r w:rsidRPr="00DB1BED">
        <w:rPr>
          <w:lang w:val="sr-Cyrl-RS" w:eastAsia="en-GB"/>
        </w:rPr>
        <w:t xml:space="preserve"> Ова забрана </w:t>
      </w:r>
      <w:r w:rsidRPr="00DB1BED">
        <w:t xml:space="preserve">конкретизована је у материјалном кривичном закону као </w:t>
      </w:r>
      <w:r w:rsidRPr="00DB1BED">
        <w:rPr>
          <w:i/>
        </w:rPr>
        <w:t>кривично дело и</w:t>
      </w:r>
      <w:r w:rsidRPr="00DB1BED">
        <w:rPr>
          <w:i/>
          <w:lang w:val="ru-RU"/>
        </w:rPr>
        <w:t>знуђивање исказа</w:t>
      </w:r>
      <w:r w:rsidRPr="00DB1BED">
        <w:t>.</w:t>
      </w:r>
      <w:r w:rsidRPr="00DB1BED">
        <w:rPr>
          <w:rStyle w:val="FootnoteReference"/>
        </w:rPr>
        <w:footnoteReference w:id="990"/>
      </w:r>
      <w:r w:rsidRPr="00DB1BED">
        <w:t xml:space="preserve"> Наведено је:</w:t>
      </w:r>
      <w:r w:rsidRPr="00DB1BED">
        <w:rPr>
          <w:lang w:val="ru-RU"/>
        </w:rPr>
        <w:t xml:space="preserve"> </w:t>
      </w:r>
      <w:r w:rsidRPr="00DB1BED">
        <w:t>с</w:t>
      </w:r>
      <w:r w:rsidRPr="00DB1BED">
        <w:rPr>
          <w:lang w:val="ru-RU"/>
        </w:rPr>
        <w:t>лужбено лице које у вршењу службе употреби силу или претњу или друго недопуштено средство или недопуштен начин у намери да изнуди исказ или неку другу изјаву од окривљеног, сведока, вештака или другог лица, казниће се</w:t>
      </w:r>
      <w:r w:rsidRPr="00DB1BED">
        <w:rPr>
          <w:lang w:val="sr-Cyrl-RS"/>
        </w:rPr>
        <w:t>...; тежи облик дела постоји</w:t>
      </w:r>
      <w:r w:rsidRPr="00DB1BED">
        <w:rPr>
          <w:lang w:val="ru-RU"/>
        </w:rPr>
        <w:t xml:space="preserve"> </w:t>
      </w:r>
      <w:r w:rsidRPr="00DB1BED">
        <w:rPr>
          <w:lang w:val="sr-Cyrl-RS"/>
        </w:rPr>
        <w:t>а</w:t>
      </w:r>
      <w:r w:rsidRPr="00DB1BED">
        <w:rPr>
          <w:lang w:val="ru-RU"/>
        </w:rPr>
        <w:t>ко је изнуђивање исказа или изјаве праћено тешким насиљем или ако су услед изнуђеног исказа наступиле нарочито тешке последице за окривљеног у кривичном поступку</w:t>
      </w:r>
      <w:r w:rsidRPr="00DB1BED">
        <w:rPr>
          <w:lang w:val="sr-Cyrl-RS"/>
        </w:rPr>
        <w:t>.</w:t>
      </w:r>
    </w:p>
    <w:p w:rsidR="00DB1BED" w:rsidRPr="00DB1BED" w:rsidRDefault="00DB1BED" w:rsidP="0039208F">
      <w:pPr>
        <w:spacing w:line="360" w:lineRule="auto"/>
        <w:ind w:firstLine="720"/>
        <w:jc w:val="both"/>
      </w:pPr>
      <w:r w:rsidRPr="00DB1BED">
        <w:t xml:space="preserve">Недозвољене процесне радње службеног органа у вршењу субјективних процесних права у кривичном поступку позитивисане су као кривично дело </w:t>
      </w:r>
      <w:r w:rsidRPr="00DB1BED">
        <w:rPr>
          <w:i/>
        </w:rPr>
        <w:t>злостављање и мучење</w:t>
      </w:r>
      <w:r w:rsidRPr="00DB1BED">
        <w:t>.</w:t>
      </w:r>
      <w:r w:rsidRPr="00DB1BED">
        <w:rPr>
          <w:rStyle w:val="FootnoteReference"/>
        </w:rPr>
        <w:footnoteReference w:id="991"/>
      </w:r>
      <w:r w:rsidRPr="00DB1BED">
        <w:t xml:space="preserve"> Наведено је:</w:t>
      </w:r>
      <w:r w:rsidRPr="00DB1BED">
        <w:rPr>
          <w:lang w:val="ru-RU"/>
        </w:rPr>
        <w:t xml:space="preserve"> </w:t>
      </w:r>
      <w:r w:rsidRPr="00DB1BED">
        <w:t>к</w:t>
      </w:r>
      <w:r w:rsidRPr="00DB1BED">
        <w:rPr>
          <w:lang w:val="ru-RU"/>
        </w:rPr>
        <w:t>о злоставља другог или према њему поступа на начин којим се вређа људско достојанство, казниће се</w:t>
      </w:r>
      <w:r w:rsidRPr="00DB1BED">
        <w:t>...;</w:t>
      </w:r>
      <w:r w:rsidRPr="00DB1BED">
        <w:rPr>
          <w:lang w:val="ru-RU"/>
        </w:rPr>
        <w:t xml:space="preserve"> </w:t>
      </w:r>
      <w:r w:rsidRPr="00DB1BED">
        <w:t>к</w:t>
      </w:r>
      <w:r w:rsidRPr="00DB1BED">
        <w:rPr>
          <w:lang w:val="ru-RU"/>
        </w:rPr>
        <w:t>о применом силе, претње, или на други недозвољени начин другоме нанесе велики бол или тешке патње с циљем да од њега или од трећег лица добије признање, исказ или друго обавештење или да се он или неко треће лице застраши или незаконито казни, или то учини из друге побуде засноване на било каквом облику дискриминације, казниће се</w:t>
      </w:r>
      <w:r w:rsidRPr="00DB1BED">
        <w:t>...;</w:t>
      </w:r>
      <w:r w:rsidRPr="00DB1BED">
        <w:rPr>
          <w:lang w:val="ru-RU"/>
        </w:rPr>
        <w:t xml:space="preserve"> </w:t>
      </w:r>
      <w:r w:rsidRPr="00DB1BED">
        <w:t>а</w:t>
      </w:r>
      <w:r w:rsidRPr="00DB1BED">
        <w:rPr>
          <w:lang w:val="ru-RU"/>
        </w:rPr>
        <w:t>ко дело из ст</w:t>
      </w:r>
      <w:r w:rsidRPr="00DB1BED">
        <w:t>ава</w:t>
      </w:r>
      <w:r w:rsidRPr="00DB1BED">
        <w:rPr>
          <w:lang w:val="ru-RU"/>
        </w:rPr>
        <w:t xml:space="preserve"> 1. и 2. овог члана учини службено лице у вршењу службе, казниће се</w:t>
      </w:r>
      <w:r w:rsidRPr="00DB1BED">
        <w:t>...</w:t>
      </w:r>
    </w:p>
    <w:p w:rsidR="00E7269C" w:rsidRPr="0039208F" w:rsidRDefault="00DB1BED" w:rsidP="0039208F">
      <w:pPr>
        <w:spacing w:line="360" w:lineRule="auto"/>
        <w:ind w:firstLine="720"/>
        <w:jc w:val="both"/>
      </w:pPr>
      <w:r w:rsidRPr="00DB1BED">
        <w:t xml:space="preserve">Кривичнопроцесне злоупотребе извршене приликом вршења процесног права на претресање стана, просторија или лица позитивисане су у Кривичном законику као кривично дело </w:t>
      </w:r>
      <w:r w:rsidRPr="00DB1BED">
        <w:rPr>
          <w:i/>
        </w:rPr>
        <w:t>незаконито претресање</w:t>
      </w:r>
      <w:r w:rsidRPr="00DB1BED">
        <w:t>. Наведено је: казном затвора казниће се с</w:t>
      </w:r>
      <w:r w:rsidRPr="00DB1BED">
        <w:rPr>
          <w:lang w:val="ru-RU"/>
        </w:rPr>
        <w:t>лужбено лице које у вршењу службе противзаконито врши претресање стана, просторија или лица</w:t>
      </w:r>
      <w:r w:rsidRPr="00DB1BED">
        <w:t>.</w:t>
      </w:r>
      <w:r w:rsidRPr="00DB1BED">
        <w:rPr>
          <w:rStyle w:val="FootnoteReference"/>
        </w:rPr>
        <w:footnoteReference w:id="992"/>
      </w:r>
    </w:p>
    <w:p w:rsidR="00DB1BED" w:rsidRPr="00DB1BED" w:rsidRDefault="00DB1BED" w:rsidP="0039208F">
      <w:pPr>
        <w:spacing w:line="360" w:lineRule="auto"/>
        <w:ind w:firstLine="720"/>
        <w:jc w:val="both"/>
        <w:rPr>
          <w:lang w:val="sr-Cyrl-RS"/>
        </w:rPr>
      </w:pPr>
      <w:r w:rsidRPr="00DB1BED">
        <w:t xml:space="preserve">Кривичнопроцесна злоупотреба права-дужности </w:t>
      </w:r>
      <w:r w:rsidRPr="00DB1BED">
        <w:rPr>
          <w:lang w:val="sr-Cyrl-RS"/>
        </w:rPr>
        <w:t xml:space="preserve">необјављивањем доказа који иду у прилог одбрани позитивисана је као кривично дело </w:t>
      </w:r>
      <w:r w:rsidRPr="00DB1BED">
        <w:rPr>
          <w:i/>
        </w:rPr>
        <w:t>спречавање и ометање доказивања</w:t>
      </w:r>
      <w:r w:rsidRPr="00DB1BED">
        <w:t>.</w:t>
      </w:r>
      <w:r w:rsidRPr="00DB1BED">
        <w:rPr>
          <w:rStyle w:val="FootnoteReference"/>
        </w:rPr>
        <w:footnoteReference w:id="993"/>
      </w:r>
      <w:r w:rsidRPr="00DB1BED">
        <w:t xml:space="preserve"> Ово кривично дело чини онај ко у кривичном поступку, у намери да </w:t>
      </w:r>
      <w:r w:rsidRPr="00DB1BED">
        <w:lastRenderedPageBreak/>
        <w:t>спречи или отежа доказивање сакрије, уништи, оштети или делимично или потпуно учини неупотребљивом исправу, односно друге предмете који служе за доказивање.</w:t>
      </w:r>
      <w:r w:rsidRPr="00DB1BED">
        <w:rPr>
          <w:rStyle w:val="FootnoteReference"/>
        </w:rPr>
        <w:footnoteReference w:id="994"/>
      </w:r>
    </w:p>
    <w:p w:rsidR="00DB1BED" w:rsidRPr="00DB1BED" w:rsidRDefault="00DB1BED" w:rsidP="0039208F">
      <w:pPr>
        <w:spacing w:line="360" w:lineRule="auto"/>
        <w:ind w:firstLine="720"/>
        <w:jc w:val="both"/>
        <w:rPr>
          <w:lang w:val="sr-Cyrl-RS"/>
        </w:rPr>
      </w:pPr>
      <w:r w:rsidRPr="00DB1BED">
        <w:t xml:space="preserve">Одређене форме неморалног вршења субјективних процесних права у кривичном поступку позитивисане су као кривично дело </w:t>
      </w:r>
      <w:r w:rsidRPr="00DB1BED">
        <w:rPr>
          <w:i/>
        </w:rPr>
        <w:t xml:space="preserve">ометање правде </w:t>
      </w:r>
      <w:r w:rsidRPr="00DB1BED">
        <w:t>које чини онај ко друге позива на отпор или на неизвршавање судских одлука или на други начин омета вођење судског поступка; такође, онај ко увредом, силом, претњом или на други начи омета или спречи судију, јавног тужиоца, заменика јавног тужиоца или адвоката у вршењу судијске или тужилачке функције, или адвокатске службе;</w:t>
      </w:r>
      <w:r w:rsidRPr="00DB1BED">
        <w:rPr>
          <w:rStyle w:val="FootnoteReference"/>
        </w:rPr>
        <w:t xml:space="preserve"> </w:t>
      </w:r>
      <w:r w:rsidRPr="00DB1BED">
        <w:rPr>
          <w:rStyle w:val="FootnoteReference"/>
        </w:rPr>
        <w:footnoteReference w:id="995"/>
      </w:r>
      <w:r w:rsidRPr="00DB1BED">
        <w:t xml:space="preserve"> тежи облици дела учињени су ако је приликом извршња дела из става 2. учинилац нанео лаку телесну повреду судији, јавном тужиоцу или адвокату или је претио употребом оружја, односно ако је приликом извршења дела из става 2. учинилац нанео тешку телесну повреду судији, јавном тужиоцу, заменику јавног тужиоца или адвокту.</w:t>
      </w:r>
    </w:p>
    <w:p w:rsidR="00E7269C" w:rsidRPr="00C959D1" w:rsidRDefault="00DB1BED" w:rsidP="00C959D1">
      <w:pPr>
        <w:spacing w:line="360" w:lineRule="auto"/>
        <w:ind w:firstLine="720"/>
        <w:jc w:val="both"/>
        <w:rPr>
          <w:lang w:val="sr-Cyrl-RS"/>
        </w:rPr>
      </w:pPr>
      <w:r w:rsidRPr="00DB1BED">
        <w:t>Процесне злоупотребе чије се последице испољавају у непотребном или претераном шкођењу приватности лица пози</w:t>
      </w:r>
      <w:r w:rsidR="00495623">
        <w:t>тивис</w:t>
      </w:r>
      <w:r w:rsidRPr="00DB1BED">
        <w:t xml:space="preserve">ане су као кривично дело </w:t>
      </w:r>
      <w:r w:rsidRPr="00DB1BED">
        <w:rPr>
          <w:i/>
        </w:rPr>
        <w:t>повреда тајности потупка</w:t>
      </w:r>
      <w:r w:rsidRPr="00DB1BED">
        <w:rPr>
          <w:rStyle w:val="FootnoteReference"/>
        </w:rPr>
        <w:footnoteReference w:id="996"/>
      </w:r>
      <w:r w:rsidRPr="00DB1BED">
        <w:t xml:space="preserve"> које чини онај ко неовлашћено открије оно што је сазнао у судском, прекршајном, упр</w:t>
      </w:r>
      <w:r w:rsidR="00E7269C">
        <w:rPr>
          <w:lang w:val="sr-Cyrl-RS"/>
        </w:rPr>
        <w:t>а</w:t>
      </w:r>
      <w:r w:rsidRPr="00DB1BED">
        <w:t>вном или другом законом прописаном по</w:t>
      </w:r>
      <w:r w:rsidR="00FE5330">
        <w:rPr>
          <w:lang w:val="sr-Cyrl-RS"/>
        </w:rPr>
        <w:t>с</w:t>
      </w:r>
      <w:r w:rsidRPr="00DB1BED">
        <w:t>тупку, а што се по закону не може објавити или је одлуком суда или другог надлежног органа проглашено као тајна; такође, онај ко без одлуке суда објави ток кривичног поступка у којем је искључена јавност или одлуку која је у кривичном по</w:t>
      </w:r>
      <w:r w:rsidR="001E163B">
        <w:rPr>
          <w:lang w:val="sr-Cyrl-RS"/>
        </w:rPr>
        <w:t>с</w:t>
      </w:r>
      <w:r w:rsidRPr="00DB1BED">
        <w:t>тупку према малолетнику донесена или ко објави име малолетника према којем је по</w:t>
      </w:r>
      <w:r w:rsidR="001E163B">
        <w:rPr>
          <w:lang w:val="sr-Cyrl-RS"/>
        </w:rPr>
        <w:t>с</w:t>
      </w:r>
      <w:r w:rsidRPr="00DB1BED">
        <w:t>тупак вођен или податке; такође, онај ко неовлашћено открије податке о идентитету или личне податке лица заштићеног у кривичном потупку или податке у вези са програмом заштите; најтежи облик дела постоји ако су услед дела из става 3. наступиле тешке последице по заштићено лице или је кривични потупак био онемогућен или у знатној мери отежан.</w:t>
      </w:r>
    </w:p>
    <w:p w:rsidR="00DB1BED" w:rsidRPr="00DB1BED" w:rsidRDefault="00DB1BED" w:rsidP="0039208F">
      <w:pPr>
        <w:spacing w:line="360" w:lineRule="auto"/>
        <w:ind w:firstLine="720"/>
        <w:jc w:val="both"/>
        <w:rPr>
          <w:lang w:val="sr-Cyrl-RS"/>
        </w:rPr>
      </w:pPr>
      <w:r w:rsidRPr="00DB1BED">
        <w:t xml:space="preserve">У теорији постоје мишљења, са којима се слажемо, да доношење новог или свака битнија измена постојећег </w:t>
      </w:r>
      <w:r w:rsidR="00C959D1">
        <w:rPr>
          <w:lang w:val="sr-Cyrl-RS"/>
        </w:rPr>
        <w:t xml:space="preserve">закона о кривичном поступку </w:t>
      </w:r>
      <w:r w:rsidRPr="00DB1BED">
        <w:t>захтева</w:t>
      </w:r>
      <w:r w:rsidRPr="00DB1BED">
        <w:rPr>
          <w:lang w:eastAsia="en-GB"/>
        </w:rPr>
        <w:t xml:space="preserve"> </w:t>
      </w:r>
      <w:r w:rsidRPr="00DB1BED">
        <w:rPr>
          <w:lang w:val="ru-RU" w:eastAsia="en-GB"/>
        </w:rPr>
        <w:t>преиспитива</w:t>
      </w:r>
      <w:r w:rsidRPr="00DB1BED">
        <w:rPr>
          <w:lang w:eastAsia="en-GB"/>
        </w:rPr>
        <w:t>њ</w:t>
      </w:r>
      <w:r w:rsidRPr="00DB1BED">
        <w:rPr>
          <w:lang w:val="ru-RU" w:eastAsia="en-GB"/>
        </w:rPr>
        <w:t xml:space="preserve">е и евентуалну допуну </w:t>
      </w:r>
      <w:r w:rsidRPr="00DB1BED">
        <w:rPr>
          <w:lang w:eastAsia="en-GB"/>
        </w:rPr>
        <w:t xml:space="preserve">материјалног кривичног </w:t>
      </w:r>
      <w:r w:rsidRPr="00DB1BED">
        <w:rPr>
          <w:lang w:val="ru-RU" w:eastAsia="en-GB"/>
        </w:rPr>
        <w:t>закон</w:t>
      </w:r>
      <w:r w:rsidRPr="00DB1BED">
        <w:rPr>
          <w:lang w:eastAsia="en-GB"/>
        </w:rPr>
        <w:t xml:space="preserve">а </w:t>
      </w:r>
      <w:r w:rsidRPr="00DB1BED">
        <w:rPr>
          <w:lang w:val="ru-RU" w:eastAsia="en-GB"/>
        </w:rPr>
        <w:t>новим специфи</w:t>
      </w:r>
      <w:r w:rsidRPr="00DB1BED">
        <w:rPr>
          <w:lang w:eastAsia="en-GB"/>
        </w:rPr>
        <w:t>ч</w:t>
      </w:r>
      <w:r w:rsidRPr="00DB1BED">
        <w:rPr>
          <w:lang w:val="ru-RU" w:eastAsia="en-GB"/>
        </w:rPr>
        <w:t xml:space="preserve">ним инкриминацијама које </w:t>
      </w:r>
      <w:r w:rsidRPr="00DB1BED">
        <w:rPr>
          <w:lang w:eastAsia="en-GB"/>
        </w:rPr>
        <w:t>ћ</w:t>
      </w:r>
      <w:r w:rsidRPr="00DB1BED">
        <w:rPr>
          <w:lang w:val="ru-RU" w:eastAsia="en-GB"/>
        </w:rPr>
        <w:t>е се односити на злоуп</w:t>
      </w:r>
      <w:r w:rsidRPr="00DB1BED">
        <w:rPr>
          <w:lang w:eastAsia="en-GB"/>
        </w:rPr>
        <w:t xml:space="preserve">отребе </w:t>
      </w:r>
      <w:r w:rsidRPr="00DB1BED">
        <w:rPr>
          <w:lang w:val="ru-RU" w:eastAsia="en-GB"/>
        </w:rPr>
        <w:t>покретања к</w:t>
      </w:r>
      <w:r w:rsidRPr="00DB1BED">
        <w:rPr>
          <w:lang w:eastAsia="en-GB"/>
        </w:rPr>
        <w:t xml:space="preserve">ривичног гоњења </w:t>
      </w:r>
      <w:r w:rsidRPr="00DB1BED">
        <w:rPr>
          <w:lang w:val="ru-RU" w:eastAsia="en-GB"/>
        </w:rPr>
        <w:t>и злоупо</w:t>
      </w:r>
      <w:r w:rsidRPr="00DB1BED">
        <w:rPr>
          <w:lang w:eastAsia="en-GB"/>
        </w:rPr>
        <w:t xml:space="preserve">требе </w:t>
      </w:r>
      <w:r w:rsidRPr="00DB1BED">
        <w:rPr>
          <w:lang w:val="ru-RU" w:eastAsia="en-GB"/>
        </w:rPr>
        <w:t>у т</w:t>
      </w:r>
      <w:r w:rsidRPr="00DB1BED">
        <w:rPr>
          <w:lang w:eastAsia="en-GB"/>
        </w:rPr>
        <w:t xml:space="preserve">оку </w:t>
      </w:r>
      <w:r w:rsidRPr="00DB1BED">
        <w:rPr>
          <w:lang w:val="ru-RU" w:eastAsia="en-GB"/>
        </w:rPr>
        <w:t>к</w:t>
      </w:r>
      <w:r w:rsidRPr="00DB1BED">
        <w:rPr>
          <w:lang w:eastAsia="en-GB"/>
        </w:rPr>
        <w:t xml:space="preserve">ривичног поступка </w:t>
      </w:r>
      <w:r w:rsidRPr="00DB1BED">
        <w:rPr>
          <w:lang w:val="ru-RU" w:eastAsia="en-GB"/>
        </w:rPr>
        <w:t xml:space="preserve">од стране </w:t>
      </w:r>
      <w:r w:rsidRPr="00DB1BED">
        <w:rPr>
          <w:lang w:eastAsia="en-GB"/>
        </w:rPr>
        <w:t xml:space="preserve">јавног тужиоца </w:t>
      </w:r>
      <w:r w:rsidRPr="00DB1BED">
        <w:rPr>
          <w:lang w:val="ru-RU" w:eastAsia="en-GB"/>
        </w:rPr>
        <w:t>и полиције</w:t>
      </w:r>
      <w:r w:rsidRPr="00DB1BED">
        <w:rPr>
          <w:lang w:eastAsia="en-GB"/>
        </w:rPr>
        <w:t>,</w:t>
      </w:r>
      <w:r w:rsidR="00912A09">
        <w:rPr>
          <w:rStyle w:val="FootnoteReference"/>
          <w:lang w:eastAsia="en-GB"/>
        </w:rPr>
        <w:footnoteReference w:id="997"/>
      </w:r>
      <w:r w:rsidRPr="00DB1BED">
        <w:rPr>
          <w:lang w:eastAsia="en-GB"/>
        </w:rPr>
        <w:t xml:space="preserve"> те да </w:t>
      </w:r>
      <w:r w:rsidRPr="00DB1BED">
        <w:rPr>
          <w:lang w:eastAsia="en-GB"/>
        </w:rPr>
        <w:lastRenderedPageBreak/>
        <w:t>у</w:t>
      </w:r>
      <w:r w:rsidRPr="00DB1BED">
        <w:rPr>
          <w:lang w:val="ru-RU" w:eastAsia="en-GB"/>
        </w:rPr>
        <w:t xml:space="preserve">једно </w:t>
      </w:r>
      <w:r w:rsidRPr="00DB1BED">
        <w:rPr>
          <w:lang w:eastAsia="en-GB"/>
        </w:rPr>
        <w:t xml:space="preserve">треба </w:t>
      </w:r>
      <w:r w:rsidRPr="00DB1BED">
        <w:rPr>
          <w:lang w:val="ru-RU" w:eastAsia="en-GB"/>
        </w:rPr>
        <w:t>посебно па</w:t>
      </w:r>
      <w:r w:rsidRPr="00DB1BED">
        <w:rPr>
          <w:lang w:eastAsia="en-GB"/>
        </w:rPr>
        <w:t>ж</w:t>
      </w:r>
      <w:r w:rsidRPr="00DB1BED">
        <w:rPr>
          <w:lang w:val="ru-RU" w:eastAsia="en-GB"/>
        </w:rPr>
        <w:t>љиво преиспитати прописе материјалног к</w:t>
      </w:r>
      <w:r w:rsidRPr="00DB1BED">
        <w:rPr>
          <w:lang w:eastAsia="en-GB"/>
        </w:rPr>
        <w:t xml:space="preserve">ривичног </w:t>
      </w:r>
      <w:r w:rsidRPr="00DB1BED">
        <w:rPr>
          <w:lang w:val="ru-RU" w:eastAsia="en-GB"/>
        </w:rPr>
        <w:t>права који се односе на за</w:t>
      </w:r>
      <w:r w:rsidRPr="00DB1BED">
        <w:rPr>
          <w:lang w:eastAsia="en-GB"/>
        </w:rPr>
        <w:t>ш</w:t>
      </w:r>
      <w:r w:rsidRPr="00DB1BED">
        <w:rPr>
          <w:lang w:val="ru-RU" w:eastAsia="en-GB"/>
        </w:rPr>
        <w:t>титу од самовоље и злоупо</w:t>
      </w:r>
      <w:r w:rsidRPr="00DB1BED">
        <w:rPr>
          <w:lang w:eastAsia="en-GB"/>
        </w:rPr>
        <w:t>требе</w:t>
      </w:r>
      <w:r w:rsidR="00912A09" w:rsidRPr="00912A09">
        <w:rPr>
          <w:lang w:eastAsia="en-GB"/>
        </w:rPr>
        <w:t xml:space="preserve"> </w:t>
      </w:r>
      <w:r w:rsidR="00912A09" w:rsidRPr="00DB1BED">
        <w:rPr>
          <w:lang w:eastAsia="en-GB"/>
        </w:rPr>
        <w:t xml:space="preserve">у току </w:t>
      </w:r>
      <w:r w:rsidR="00912A09" w:rsidRPr="00DB1BED">
        <w:rPr>
          <w:lang w:val="ru-RU" w:eastAsia="en-GB"/>
        </w:rPr>
        <w:t>поступања у вези с к</w:t>
      </w:r>
      <w:r w:rsidR="00912A09" w:rsidRPr="00DB1BED">
        <w:rPr>
          <w:lang w:eastAsia="en-GB"/>
        </w:rPr>
        <w:t xml:space="preserve">ривичним </w:t>
      </w:r>
      <w:r w:rsidR="00912A09" w:rsidRPr="00DB1BED">
        <w:rPr>
          <w:lang w:val="ru-RU" w:eastAsia="en-GB"/>
        </w:rPr>
        <w:t>делом</w:t>
      </w:r>
      <w:r w:rsidR="00912A09" w:rsidRPr="00DB1BED">
        <w:rPr>
          <w:lang w:eastAsia="en-GB"/>
        </w:rPr>
        <w:t>.</w:t>
      </w:r>
      <w:r w:rsidR="00912A09">
        <w:rPr>
          <w:rStyle w:val="FootnoteReference"/>
          <w:lang w:eastAsia="en-GB"/>
        </w:rPr>
        <w:footnoteReference w:id="998"/>
      </w:r>
      <w:r w:rsidRPr="00DB1BED">
        <w:rPr>
          <w:lang w:eastAsia="en-GB"/>
        </w:rPr>
        <w:t xml:space="preserve"> </w:t>
      </w:r>
    </w:p>
    <w:p w:rsidR="00F00C87" w:rsidRPr="007A1021" w:rsidRDefault="00F00C87" w:rsidP="0039208F">
      <w:pPr>
        <w:spacing w:line="360" w:lineRule="auto"/>
        <w:ind w:firstLine="720"/>
        <w:jc w:val="both"/>
        <w:rPr>
          <w:lang w:val="sr-Cyrl-RS"/>
        </w:rPr>
      </w:pPr>
      <w:r w:rsidRPr="007A1021">
        <w:rPr>
          <w:rStyle w:val="Bodytext0"/>
          <w:sz w:val="24"/>
          <w:szCs w:val="24"/>
          <w:lang w:val="sr-Cyrl-RS"/>
        </w:rPr>
        <w:t>Поставља се питање: да ли су процесне злоупотребе права позитиви</w:t>
      </w:r>
      <w:r w:rsidR="00495623">
        <w:rPr>
          <w:rStyle w:val="Bodytext0"/>
          <w:sz w:val="24"/>
          <w:szCs w:val="24"/>
          <w:lang w:val="sr-Cyrl-RS"/>
        </w:rPr>
        <w:t>с</w:t>
      </w:r>
      <w:r w:rsidR="007A1021" w:rsidRPr="007A1021">
        <w:rPr>
          <w:rStyle w:val="Bodytext0"/>
          <w:sz w:val="24"/>
          <w:szCs w:val="24"/>
          <w:lang w:val="sr-Cyrl-RS"/>
        </w:rPr>
        <w:t>ане</w:t>
      </w:r>
      <w:r w:rsidRPr="007A1021">
        <w:rPr>
          <w:rStyle w:val="Bodytext0"/>
          <w:sz w:val="24"/>
          <w:szCs w:val="24"/>
          <w:lang w:val="sr-Cyrl-RS"/>
        </w:rPr>
        <w:t xml:space="preserve"> као кривична дела – позитиви</w:t>
      </w:r>
      <w:r w:rsidR="00495623">
        <w:rPr>
          <w:rStyle w:val="Bodytext0"/>
          <w:sz w:val="24"/>
          <w:szCs w:val="24"/>
          <w:lang w:val="sr-Cyrl-RS"/>
        </w:rPr>
        <w:t>с</w:t>
      </w:r>
      <w:r w:rsidR="007A1021" w:rsidRPr="007A1021">
        <w:rPr>
          <w:rStyle w:val="Bodytext0"/>
          <w:sz w:val="24"/>
          <w:szCs w:val="24"/>
          <w:lang w:val="sr-Cyrl-RS"/>
        </w:rPr>
        <w:t>ањем</w:t>
      </w:r>
      <w:r w:rsidRPr="007A1021">
        <w:rPr>
          <w:rStyle w:val="Bodytext0"/>
          <w:sz w:val="24"/>
          <w:szCs w:val="24"/>
          <w:lang w:val="sr-Cyrl-RS"/>
        </w:rPr>
        <w:t xml:space="preserve"> – изгубиле </w:t>
      </w:r>
      <w:r w:rsidRPr="007A1021">
        <w:rPr>
          <w:rStyle w:val="Bodytext0"/>
          <w:i/>
          <w:sz w:val="24"/>
          <w:szCs w:val="24"/>
          <w:lang w:val="sr-Cyrl-RS"/>
        </w:rPr>
        <w:t xml:space="preserve">карактеристике </w:t>
      </w:r>
      <w:r w:rsidRPr="007A1021">
        <w:rPr>
          <w:rStyle w:val="Bodytext0"/>
          <w:sz w:val="24"/>
          <w:szCs w:val="24"/>
          <w:lang w:val="sr-Cyrl-RS"/>
        </w:rPr>
        <w:t>злоупотребе права, и сада су (само) деликти, или се на нивоу процесног односа и даље могу третирати као злоупотребе процесних права? Другим речима,</w:t>
      </w:r>
      <w:r w:rsidRPr="007A1021">
        <w:rPr>
          <w:lang w:val="sr-Cyrl-CS"/>
        </w:rPr>
        <w:t xml:space="preserve"> </w:t>
      </w:r>
      <w:r w:rsidRPr="007A1021">
        <w:rPr>
          <w:lang w:val="sr-Cyrl-RS"/>
        </w:rPr>
        <w:t>м</w:t>
      </w:r>
      <w:r w:rsidRPr="007A1021">
        <w:rPr>
          <w:lang w:val="sr-Cyrl-CS"/>
        </w:rPr>
        <w:t xml:space="preserve">оже ли злоупотреба </w:t>
      </w:r>
      <w:r w:rsidRPr="007A1021">
        <w:rPr>
          <w:lang w:val="sr-Cyrl-RS"/>
        </w:rPr>
        <w:t xml:space="preserve">субјективних процесних </w:t>
      </w:r>
      <w:r w:rsidRPr="007A1021">
        <w:rPr>
          <w:lang w:val="sr-Cyrl-CS"/>
        </w:rPr>
        <w:t>права да егзистира самостално, дакле, као злоупотреба субјективног процесног права на нивоу поступка</w:t>
      </w:r>
      <w:r w:rsidRPr="007A1021">
        <w:rPr>
          <w:lang w:val="sr-Cyrl-RS"/>
        </w:rPr>
        <w:t>,</w:t>
      </w:r>
      <w:r w:rsidRPr="007A1021">
        <w:rPr>
          <w:lang w:val="sr-Cyrl-CS"/>
        </w:rPr>
        <w:t xml:space="preserve"> процесноправног односа, а истовремено да постоји као кривично дело</w:t>
      </w:r>
      <w:r w:rsidRPr="007A1021">
        <w:rPr>
          <w:lang w:val="sr-Cyrl-RS"/>
        </w:rPr>
        <w:t xml:space="preserve">, или је због околности да се дотично процесно понашање по свим неопходним критеријумима може квалификовати као кривично дело, оно изгубило својство процесне злоупотребе? Да ли процесна злоупотреба на </w:t>
      </w:r>
      <w:r w:rsidRPr="007A1021">
        <w:rPr>
          <w:lang w:val="sr-Cyrl-CS"/>
        </w:rPr>
        <w:t>нивоу</w:t>
      </w:r>
      <w:r w:rsidRPr="007A1021">
        <w:rPr>
          <w:lang w:val="sr-Cyrl-RS"/>
        </w:rPr>
        <w:t xml:space="preserve"> и за потребе</w:t>
      </w:r>
      <w:r w:rsidRPr="007A1021">
        <w:rPr>
          <w:lang w:val="sr-Cyrl-CS"/>
        </w:rPr>
        <w:t xml:space="preserve"> процесноправног однос</w:t>
      </w:r>
      <w:r w:rsidRPr="007A1021">
        <w:rPr>
          <w:lang w:val="sr-Cyrl-RS"/>
        </w:rPr>
        <w:t xml:space="preserve">а може да </w:t>
      </w:r>
      <w:r w:rsidRPr="007A1021">
        <w:rPr>
          <w:lang w:val="sr-Cyrl-CS"/>
        </w:rPr>
        <w:t>егзистира као злоупотреба субјективно</w:t>
      </w:r>
      <w:r w:rsidRPr="007A1021">
        <w:rPr>
          <w:lang w:val="sr-Cyrl-RS"/>
        </w:rPr>
        <w:t>г</w:t>
      </w:r>
      <w:r w:rsidRPr="007A1021">
        <w:rPr>
          <w:lang w:val="sr-Cyrl-CS"/>
        </w:rPr>
        <w:t xml:space="preserve"> процесног права, самостално, </w:t>
      </w:r>
      <w:r w:rsidRPr="007A1021">
        <w:rPr>
          <w:lang w:val="sr-Cyrl-RS"/>
        </w:rPr>
        <w:t>иако садржи све неопходне елементе да се исто поступање квалификује и као кривично дело?</w:t>
      </w:r>
    </w:p>
    <w:p w:rsidR="00F00C87" w:rsidRPr="00DB1BED" w:rsidRDefault="00F00C87" w:rsidP="0039208F">
      <w:pPr>
        <w:spacing w:line="360" w:lineRule="auto"/>
        <w:ind w:firstLine="720"/>
        <w:jc w:val="both"/>
        <w:rPr>
          <w:lang w:val="sr-Cyrl-RS"/>
        </w:rPr>
      </w:pPr>
      <w:r w:rsidRPr="007A1021">
        <w:rPr>
          <w:lang w:val="sr-Cyrl-RS"/>
        </w:rPr>
        <w:t xml:space="preserve">Ми сматрамо да може. </w:t>
      </w:r>
      <w:r w:rsidRPr="007A1021">
        <w:rPr>
          <w:lang w:val="sr-Cyrl-CS"/>
        </w:rPr>
        <w:t>Овакав приступ је могућ, и у складу је са теоријом „дво</w:t>
      </w:r>
      <w:r w:rsidRPr="007A1021">
        <w:rPr>
          <w:lang w:val="sr-Cyrl-RS"/>
        </w:rPr>
        <w:t>јне</w:t>
      </w:r>
      <w:r w:rsidRPr="007A1021">
        <w:rPr>
          <w:lang w:val="sr-Cyrl-CS"/>
        </w:rPr>
        <w:t xml:space="preserve"> заштит</w:t>
      </w:r>
      <w:r w:rsidRPr="007A1021">
        <w:rPr>
          <w:lang w:val="sr-Cyrl-RS"/>
        </w:rPr>
        <w:t>е“.</w:t>
      </w:r>
      <w:r w:rsidRPr="007A1021">
        <w:rPr>
          <w:rStyle w:val="FootnoteReference"/>
          <w:lang w:val="sr-Cyrl-RS"/>
        </w:rPr>
        <w:footnoteReference w:id="999"/>
      </w:r>
      <w:r w:rsidRPr="007A1021">
        <w:rPr>
          <w:lang w:val="sr-Cyrl-RS"/>
        </w:rPr>
        <w:t xml:space="preserve"> Наиме, заштита од процесне злоупотребе као незаконитости и </w:t>
      </w:r>
      <w:r w:rsidRPr="007A1021">
        <w:rPr>
          <w:lang w:val="sr-Cyrl-RS"/>
        </w:rPr>
        <w:lastRenderedPageBreak/>
        <w:t>њено санкционисање пружа се непосредно у поступку у коме је извршена, независно од тога да ли је за исту радњу уопште покренут и вођен кривични поступак ради утврђивања да је извршено кривично дело.</w:t>
      </w:r>
    </w:p>
    <w:p w:rsidR="003B75F4" w:rsidRDefault="003B75F4" w:rsidP="00C730DC">
      <w:pPr>
        <w:ind w:firstLine="720"/>
        <w:jc w:val="both"/>
        <w:rPr>
          <w:highlight w:val="yellow"/>
          <w:lang w:val="sr-Cyrl-RS"/>
        </w:rPr>
      </w:pPr>
    </w:p>
    <w:p w:rsidR="00C730DC" w:rsidRPr="00BC7BF4" w:rsidRDefault="00C730DC" w:rsidP="00C730DC">
      <w:pPr>
        <w:ind w:firstLine="720"/>
        <w:jc w:val="both"/>
        <w:rPr>
          <w:lang w:val="sr-Cyrl-RS"/>
        </w:rPr>
      </w:pPr>
    </w:p>
    <w:p w:rsidR="00C730DC" w:rsidRPr="00E15D40" w:rsidRDefault="00C730DC" w:rsidP="00E15D40">
      <w:pPr>
        <w:pStyle w:val="Heading3"/>
        <w:ind w:left="720" w:firstLine="0"/>
        <w:jc w:val="left"/>
        <w:rPr>
          <w:rFonts w:ascii="Times New Roman" w:hAnsi="Times New Roman" w:cs="Times New Roman"/>
          <w:sz w:val="28"/>
          <w:szCs w:val="28"/>
          <w:lang w:val="sr-Cyrl-RS"/>
        </w:rPr>
      </w:pPr>
      <w:bookmarkStart w:id="201" w:name="_Toc5883492"/>
      <w:r w:rsidRPr="00E15D40">
        <w:rPr>
          <w:rFonts w:ascii="Times New Roman" w:hAnsi="Times New Roman" w:cs="Times New Roman"/>
          <w:sz w:val="28"/>
          <w:szCs w:val="28"/>
          <w:lang w:val="sr-Cyrl-RS"/>
        </w:rPr>
        <w:t xml:space="preserve">2. Судска превенција </w:t>
      </w:r>
      <w:r w:rsidRPr="00E15D40">
        <w:rPr>
          <w:rFonts w:ascii="Times New Roman" w:hAnsi="Times New Roman" w:cs="Times New Roman"/>
          <w:sz w:val="28"/>
          <w:szCs w:val="28"/>
        </w:rPr>
        <w:t>злоупотреба процесних</w:t>
      </w:r>
      <w:r w:rsidR="00FA48E7" w:rsidRPr="00E15D40">
        <w:rPr>
          <w:rFonts w:ascii="Times New Roman" w:hAnsi="Times New Roman" w:cs="Times New Roman"/>
          <w:sz w:val="28"/>
          <w:szCs w:val="28"/>
          <w:lang w:val="en-US"/>
        </w:rPr>
        <w:t xml:space="preserve"> </w:t>
      </w:r>
      <w:r w:rsidRPr="00E15D40">
        <w:rPr>
          <w:rFonts w:ascii="Times New Roman" w:hAnsi="Times New Roman" w:cs="Times New Roman"/>
          <w:sz w:val="28"/>
          <w:szCs w:val="28"/>
        </w:rPr>
        <w:t>права</w:t>
      </w:r>
      <w:r w:rsidRPr="00E15D40">
        <w:rPr>
          <w:rFonts w:ascii="Times New Roman" w:hAnsi="Times New Roman" w:cs="Times New Roman"/>
          <w:sz w:val="28"/>
          <w:szCs w:val="28"/>
          <w:lang w:val="sr-Cyrl-RS"/>
        </w:rPr>
        <w:t xml:space="preserve"> </w:t>
      </w:r>
      <w:r w:rsidRPr="00E15D40">
        <w:rPr>
          <w:rFonts w:ascii="Times New Roman" w:hAnsi="Times New Roman" w:cs="Times New Roman"/>
          <w:sz w:val="28"/>
          <w:szCs w:val="28"/>
        </w:rPr>
        <w:t>у</w:t>
      </w:r>
      <w:r w:rsidRPr="00E15D40">
        <w:rPr>
          <w:rFonts w:ascii="Times New Roman" w:hAnsi="Times New Roman" w:cs="Times New Roman"/>
          <w:sz w:val="28"/>
          <w:szCs w:val="28"/>
          <w:lang w:val="sr-Cyrl-RS"/>
        </w:rPr>
        <w:t xml:space="preserve"> </w:t>
      </w:r>
      <w:r w:rsidRPr="00E15D40">
        <w:rPr>
          <w:rFonts w:ascii="Times New Roman" w:hAnsi="Times New Roman" w:cs="Times New Roman"/>
          <w:sz w:val="28"/>
          <w:szCs w:val="28"/>
        </w:rPr>
        <w:t>кривичном поступку</w:t>
      </w:r>
      <w:bookmarkEnd w:id="201"/>
    </w:p>
    <w:p w:rsidR="00C730DC" w:rsidRDefault="00C730DC" w:rsidP="00C730DC">
      <w:pPr>
        <w:ind w:firstLine="720"/>
        <w:jc w:val="both"/>
        <w:rPr>
          <w:lang w:val="sr-Cyrl-RS"/>
        </w:rPr>
      </w:pPr>
    </w:p>
    <w:p w:rsidR="00C730DC" w:rsidRPr="004C24DA" w:rsidRDefault="00C730DC" w:rsidP="0039208F">
      <w:pPr>
        <w:spacing w:line="360" w:lineRule="auto"/>
        <w:ind w:firstLine="720"/>
        <w:jc w:val="both"/>
        <w:rPr>
          <w:lang w:val="sr-Cyrl-RS"/>
        </w:rPr>
      </w:pPr>
      <w:r w:rsidRPr="004C24DA">
        <w:rPr>
          <w:lang w:val="sr-Cyrl-RS"/>
        </w:rPr>
        <w:t xml:space="preserve">Чини се да, када у </w:t>
      </w:r>
      <w:r w:rsidR="00C959D1">
        <w:rPr>
          <w:lang w:val="sr-Cyrl-RS"/>
        </w:rPr>
        <w:t xml:space="preserve">закону о кривичном поступку </w:t>
      </w:r>
      <w:r w:rsidRPr="004C24DA">
        <w:rPr>
          <w:lang w:val="sr-Cyrl-RS"/>
        </w:rPr>
        <w:t>постоје одредбе о превенцији злоупотреба процесних права, тада за орган поступка није никакав проблем да се избори са процесним субјектима који упражњавају таква процесна поступања. У пракси ипак није тако.</w:t>
      </w:r>
    </w:p>
    <w:p w:rsidR="00C730DC" w:rsidRPr="004C24DA" w:rsidRDefault="00C730DC" w:rsidP="0039208F">
      <w:pPr>
        <w:spacing w:line="360" w:lineRule="auto"/>
        <w:ind w:firstLine="720"/>
        <w:jc w:val="both"/>
        <w:rPr>
          <w:lang w:val="sr-Cyrl-RS"/>
        </w:rPr>
      </w:pPr>
      <w:r w:rsidRPr="004C24DA">
        <w:rPr>
          <w:lang w:val="sr-Cyrl-RS"/>
        </w:rPr>
        <w:t xml:space="preserve">Пре свега, треба бити свестан чињенице је злоупотреба процесних права у кривичном поступку правна појава која је у развоју, која се стално мења. Одређеност злоупотребе процесних права је у функцији, пре свега, одређености овог института у сваком правном систему понаособ, а затим од одређености у свести и односа према њој носилаца процесних функција у поступку. Однос учесника у поступку према процесним злоупотребама је битно различит. </w:t>
      </w:r>
    </w:p>
    <w:p w:rsidR="00C730DC" w:rsidRPr="004C24DA" w:rsidRDefault="00C730DC" w:rsidP="0039208F">
      <w:pPr>
        <w:spacing w:line="360" w:lineRule="auto"/>
        <w:ind w:firstLine="720"/>
        <w:jc w:val="both"/>
        <w:rPr>
          <w:lang w:val="sr-Cyrl-RS"/>
        </w:rPr>
      </w:pPr>
      <w:r w:rsidRPr="004C24DA">
        <w:rPr>
          <w:lang w:val="sr-Cyrl-RS"/>
        </w:rPr>
        <w:t xml:space="preserve">Осумњичени, односно оптужени, посебно они којима је оптужбом стављено на терет извршење тешких кривичних дела, често у оквиру права на одбрану прибегавају свим могућим варијантама процесног поступања која се могу квалификовати као процесне злоупотребе. У ситуацијама у којима се налазе у поступку чини се све што је могуће да би се </w:t>
      </w:r>
      <w:r w:rsidR="007A1021">
        <w:rPr>
          <w:lang w:val="sr-Cyrl-RS"/>
        </w:rPr>
        <w:t>поступак продужио</w:t>
      </w:r>
      <w:r w:rsidRPr="004C24DA">
        <w:rPr>
          <w:lang w:val="sr-Cyrl-RS"/>
        </w:rPr>
        <w:t>, односно да би се осујетило утврђивање кривице и избегла кривична санкција.</w:t>
      </w:r>
    </w:p>
    <w:p w:rsidR="00C730DC" w:rsidRPr="004C24DA" w:rsidRDefault="00C730DC" w:rsidP="001E163B">
      <w:pPr>
        <w:spacing w:line="360" w:lineRule="auto"/>
        <w:ind w:firstLine="720"/>
        <w:jc w:val="both"/>
        <w:rPr>
          <w:lang w:val="sr-Cyrl-RS"/>
        </w:rPr>
      </w:pPr>
      <w:r w:rsidRPr="004C24DA">
        <w:rPr>
          <w:lang w:val="sr-Cyrl-RS"/>
        </w:rPr>
        <w:t>Адвокатима браниоцима је примаран интерес брањеника, окривљеног, чак и онда када је на граници законитог, или када је незаконит, и они га следе кроз поступак.</w:t>
      </w:r>
      <w:r w:rsidRPr="004C24DA">
        <w:rPr>
          <w:rStyle w:val="FootnoteReference"/>
          <w:lang w:val="it-IT"/>
        </w:rPr>
        <w:footnoteReference w:id="1000"/>
      </w:r>
      <w:r w:rsidR="001E163B">
        <w:rPr>
          <w:vertAlign w:val="superscript"/>
          <w:lang w:val="sr-Cyrl-RS"/>
        </w:rPr>
        <w:t xml:space="preserve">, </w:t>
      </w:r>
      <w:r w:rsidRPr="004C24DA">
        <w:rPr>
          <w:rStyle w:val="FootnoteReference"/>
          <w:lang w:val="sr-Cyrl-RS"/>
        </w:rPr>
        <w:footnoteReference w:id="1001"/>
      </w:r>
      <w:r w:rsidRPr="004C24DA">
        <w:rPr>
          <w:lang w:val="ru-RU"/>
        </w:rPr>
        <w:t xml:space="preserve"> </w:t>
      </w:r>
      <w:r w:rsidRPr="004C24DA">
        <w:rPr>
          <w:iCs/>
          <w:lang w:val="ru-RU"/>
        </w:rPr>
        <w:t>С.</w:t>
      </w:r>
      <w:r w:rsidRPr="004C24DA">
        <w:rPr>
          <w:iCs/>
          <w:lang w:val="sr-Cyrl-RS"/>
        </w:rPr>
        <w:t xml:space="preserve"> </w:t>
      </w:r>
      <w:r w:rsidRPr="004C24DA">
        <w:rPr>
          <w:iCs/>
          <w:lang w:val="ru-RU"/>
        </w:rPr>
        <w:t>А. Гордейчик</w:t>
      </w:r>
      <w:r w:rsidRPr="004C24DA">
        <w:rPr>
          <w:iCs/>
          <w:lang w:val="sr-Cyrl-RS"/>
        </w:rPr>
        <w:t xml:space="preserve"> наводи да је у кривичним поступцима у Руској </w:t>
      </w:r>
      <w:r w:rsidRPr="004C24DA">
        <w:rPr>
          <w:iCs/>
          <w:lang w:val="sr-Cyrl-RS"/>
        </w:rPr>
        <w:lastRenderedPageBreak/>
        <w:t>Федерацији злоупотреба права на одбрану узела таквог маха да постоји појава „</w:t>
      </w:r>
      <w:r w:rsidRPr="004C24DA">
        <w:rPr>
          <w:shd w:val="clear" w:color="auto" w:fill="FFFFFF"/>
          <w:lang w:val="sr-Cyrl-CS"/>
        </w:rPr>
        <w:t xml:space="preserve">адвоката за </w:t>
      </w:r>
      <w:r w:rsidRPr="004C24DA">
        <w:rPr>
          <w:shd w:val="clear" w:color="auto" w:fill="FFFFFF"/>
          <w:lang w:val="ru-RU"/>
        </w:rPr>
        <w:t>једнократну употребу",</w:t>
      </w:r>
      <w:r w:rsidRPr="004C24DA">
        <w:rPr>
          <w:shd w:val="clear" w:color="auto" w:fill="FFFFFF"/>
          <w:lang w:val="sr-Cyrl-RS"/>
        </w:rPr>
        <w:t xml:space="preserve"> бранилаца који</w:t>
      </w:r>
      <w:r w:rsidRPr="004C24DA">
        <w:rPr>
          <w:shd w:val="clear" w:color="auto" w:fill="FFFFFF"/>
          <w:lang w:val="ru-RU"/>
        </w:rPr>
        <w:t xml:space="preserve">, ако су </w:t>
      </w:r>
      <w:r w:rsidRPr="004C24DA">
        <w:rPr>
          <w:shd w:val="clear" w:color="auto" w:fill="FFFFFF"/>
          <w:lang w:val="sr-Cyrl-RS"/>
        </w:rPr>
        <w:t xml:space="preserve">уговорили са окривљеним </w:t>
      </w:r>
      <w:r w:rsidRPr="004C24DA">
        <w:rPr>
          <w:shd w:val="clear" w:color="auto" w:fill="FFFFFF"/>
          <w:lang w:val="ru-RU"/>
        </w:rPr>
        <w:t xml:space="preserve">хонорар чији износ им омогућава да </w:t>
      </w:r>
      <w:r w:rsidRPr="004C24DA">
        <w:rPr>
          <w:shd w:val="clear" w:color="auto" w:fill="FFFFFF"/>
          <w:lang w:val="sr-Cyrl-RS"/>
        </w:rPr>
        <w:t xml:space="preserve">дуже време </w:t>
      </w:r>
      <w:r w:rsidRPr="004C24DA">
        <w:rPr>
          <w:shd w:val="clear" w:color="auto" w:fill="FFFFFF"/>
          <w:lang w:val="ru-RU"/>
        </w:rPr>
        <w:t xml:space="preserve">удобно живе, </w:t>
      </w:r>
      <w:r w:rsidRPr="004C24DA">
        <w:rPr>
          <w:shd w:val="clear" w:color="auto" w:fill="FFFFFF"/>
          <w:lang w:val="sr-Cyrl-RS"/>
        </w:rPr>
        <w:t xml:space="preserve">чине све да оптуженог </w:t>
      </w:r>
      <w:r w:rsidRPr="004C24DA">
        <w:rPr>
          <w:shd w:val="clear" w:color="auto" w:fill="FFFFFF"/>
          <w:lang w:val="ru-RU"/>
        </w:rPr>
        <w:t>ослободе од кривичне одговорности</w:t>
      </w:r>
      <w:r w:rsidRPr="004C24DA">
        <w:rPr>
          <w:shd w:val="clear" w:color="auto" w:fill="FFFFFF"/>
          <w:lang w:val="sr-Cyrl-RS"/>
        </w:rPr>
        <w:t>, користећи при том и незаконите</w:t>
      </w:r>
      <w:r w:rsidRPr="004C24DA">
        <w:rPr>
          <w:shd w:val="clear" w:color="auto" w:fill="FFFFFF"/>
          <w:lang w:val="ru-RU"/>
        </w:rPr>
        <w:t xml:space="preserve"> методе</w:t>
      </w:r>
      <w:r w:rsidRPr="004C24DA">
        <w:rPr>
          <w:shd w:val="clear" w:color="auto" w:fill="FFFFFF"/>
          <w:lang w:val="sr-Cyrl-RS"/>
        </w:rPr>
        <w:t>.</w:t>
      </w:r>
      <w:r w:rsidRPr="004C24DA">
        <w:rPr>
          <w:rStyle w:val="FootnoteReference"/>
          <w:shd w:val="clear" w:color="auto" w:fill="FFFFFF"/>
          <w:lang w:val="ru-RU"/>
        </w:rPr>
        <w:footnoteReference w:id="1002"/>
      </w:r>
      <w:r w:rsidRPr="004C24DA">
        <w:rPr>
          <w:lang w:val="sr-Latn-RS"/>
        </w:rPr>
        <w:t xml:space="preserve"> </w:t>
      </w:r>
      <w:r w:rsidRPr="004C24DA">
        <w:rPr>
          <w:lang w:val="sr-Cyrl-RS"/>
        </w:rPr>
        <w:t>Слично је у другим процесним с</w:t>
      </w:r>
      <w:r w:rsidR="007A1021">
        <w:rPr>
          <w:lang w:val="sr-Cyrl-RS"/>
        </w:rPr>
        <w:t>истемима континенталног</w:t>
      </w:r>
      <w:r w:rsidRPr="004C24DA">
        <w:rPr>
          <w:lang w:val="sr-Cyrl-RS"/>
        </w:rPr>
        <w:t xml:space="preserve"> </w:t>
      </w:r>
      <w:r w:rsidR="007A1021">
        <w:rPr>
          <w:lang w:val="sr-Cyrl-RS"/>
        </w:rPr>
        <w:t>типа</w:t>
      </w:r>
      <w:r w:rsidRPr="004C24DA">
        <w:rPr>
          <w:lang w:val="sr-Cyrl-RS"/>
        </w:rPr>
        <w:t>.</w:t>
      </w:r>
    </w:p>
    <w:p w:rsidR="00C730DC" w:rsidRDefault="00C730DC" w:rsidP="0039208F">
      <w:pPr>
        <w:spacing w:line="360" w:lineRule="auto"/>
        <w:ind w:firstLine="720"/>
        <w:jc w:val="both"/>
        <w:rPr>
          <w:lang w:val="ru-RU"/>
        </w:rPr>
      </w:pPr>
      <w:r w:rsidRPr="004C24DA">
        <w:rPr>
          <w:lang w:val="sr-Cyrl-RS"/>
        </w:rPr>
        <w:t xml:space="preserve">Дакле, мало вреди одређеност и уређеност института у </w:t>
      </w:r>
      <w:r w:rsidR="00C959D1">
        <w:rPr>
          <w:lang w:val="sr-Cyrl-RS"/>
        </w:rPr>
        <w:t xml:space="preserve">закону о кривичном поступку </w:t>
      </w:r>
      <w:r w:rsidRPr="004C24DA">
        <w:rPr>
          <w:lang w:val="sr-Cyrl-RS"/>
        </w:rPr>
        <w:t>ако јавни тужилац или суд не разуме, не зна или не хаје за процесне злоупотребе, већ се, несвесно или свесно, ставља на страну извршилаца злоупотреба, или их чак и сам врши.</w:t>
      </w:r>
    </w:p>
    <w:p w:rsidR="0039208F" w:rsidRPr="0039208F" w:rsidRDefault="0039208F" w:rsidP="0039208F">
      <w:pPr>
        <w:ind w:firstLine="720"/>
        <w:jc w:val="both"/>
        <w:rPr>
          <w:lang w:val="ru-RU"/>
        </w:rPr>
      </w:pPr>
    </w:p>
    <w:p w:rsidR="00C730DC" w:rsidRPr="00E15D40" w:rsidRDefault="00C730DC" w:rsidP="00E15D40">
      <w:pPr>
        <w:pStyle w:val="Heading4"/>
        <w:ind w:left="720"/>
        <w:rPr>
          <w:rFonts w:ascii="Times New Roman" w:hAnsi="Times New Roman" w:cs="Times New Roman"/>
          <w:b/>
          <w:color w:val="auto"/>
          <w:lang w:val="sr-Latn-RS"/>
        </w:rPr>
      </w:pPr>
      <w:bookmarkStart w:id="202" w:name="_Toc5883493"/>
      <w:r w:rsidRPr="00E15D40">
        <w:rPr>
          <w:rFonts w:ascii="Times New Roman" w:hAnsi="Times New Roman" w:cs="Times New Roman"/>
          <w:b/>
          <w:color w:val="auto"/>
          <w:lang w:val="sr-Latn-RS"/>
        </w:rPr>
        <w:t>2.1. Границе у којима може да се креће кривични суд у</w:t>
      </w:r>
      <w:r w:rsidR="00FA48E7" w:rsidRPr="00E15D40">
        <w:rPr>
          <w:rFonts w:ascii="Times New Roman" w:hAnsi="Times New Roman" w:cs="Times New Roman"/>
          <w:b/>
          <w:color w:val="auto"/>
          <w:lang w:val="sr-Latn-RS"/>
        </w:rPr>
        <w:t xml:space="preserve"> </w:t>
      </w:r>
      <w:r w:rsidRPr="00E15D40">
        <w:rPr>
          <w:rFonts w:ascii="Times New Roman" w:hAnsi="Times New Roman" w:cs="Times New Roman"/>
          <w:b/>
          <w:color w:val="auto"/>
          <w:lang w:val="sr-Latn-RS"/>
        </w:rPr>
        <w:t>спречавању (превенцији) злоупотреба процесних права</w:t>
      </w:r>
      <w:bookmarkEnd w:id="202"/>
    </w:p>
    <w:p w:rsidR="00C730DC" w:rsidRDefault="00C730DC" w:rsidP="00C730DC">
      <w:pPr>
        <w:ind w:firstLine="720"/>
        <w:jc w:val="both"/>
        <w:rPr>
          <w:lang w:val="sr-Latn-RS"/>
        </w:rPr>
      </w:pPr>
    </w:p>
    <w:p w:rsidR="00C730DC" w:rsidRDefault="00C730DC" w:rsidP="0039208F">
      <w:pPr>
        <w:spacing w:line="360" w:lineRule="auto"/>
        <w:ind w:firstLine="720"/>
        <w:jc w:val="both"/>
        <w:rPr>
          <w:lang w:val="sr-Latn-RS"/>
        </w:rPr>
      </w:pPr>
      <w:r w:rsidRPr="00460C45">
        <w:rPr>
          <w:lang w:val="sr-Latn-RS"/>
        </w:rPr>
        <w:t xml:space="preserve">Оно што је извесно јесте да, у оним европско-континенталним </w:t>
      </w:r>
      <w:r>
        <w:rPr>
          <w:lang w:val="sr-Latn-RS"/>
        </w:rPr>
        <w:t xml:space="preserve">правним </w:t>
      </w:r>
      <w:r w:rsidRPr="00460C45">
        <w:rPr>
          <w:lang w:val="sr-Latn-RS"/>
        </w:rPr>
        <w:t>системима у којима је злоупотреба</w:t>
      </w:r>
      <w:r w:rsidRPr="000827BD">
        <w:rPr>
          <w:lang w:val="sr-Latn-RS"/>
        </w:rPr>
        <w:t xml:space="preserve"> процесних права учесника у поступку законски појам, постоји обавеза </w:t>
      </w:r>
      <w:r>
        <w:rPr>
          <w:lang w:val="sr-Latn-RS"/>
        </w:rPr>
        <w:t>органа поступка, односно с</w:t>
      </w:r>
      <w:r w:rsidRPr="000827BD">
        <w:rPr>
          <w:lang w:val="sr-Latn-RS"/>
        </w:rPr>
        <w:t xml:space="preserve">уда да </w:t>
      </w:r>
      <w:r w:rsidR="00CA46D7">
        <w:rPr>
          <w:lang w:val="sr-Cyrl-RS"/>
        </w:rPr>
        <w:t xml:space="preserve">заштити, </w:t>
      </w:r>
      <w:r w:rsidRPr="000827BD">
        <w:rPr>
          <w:lang w:val="sr-Latn-RS"/>
        </w:rPr>
        <w:t xml:space="preserve">брани </w:t>
      </w:r>
      <w:r>
        <w:rPr>
          <w:lang w:val="sr-Latn-RS"/>
        </w:rPr>
        <w:t xml:space="preserve">и одбрани </w:t>
      </w:r>
      <w:r w:rsidRPr="000827BD">
        <w:rPr>
          <w:lang w:val="sr-Latn-RS"/>
        </w:rPr>
        <w:t>поступак од злоупотреба</w:t>
      </w:r>
      <w:r>
        <w:rPr>
          <w:lang w:val="sr-Latn-RS"/>
        </w:rPr>
        <w:t xml:space="preserve"> (незаконитости). </w:t>
      </w:r>
      <w:r w:rsidRPr="000827BD">
        <w:rPr>
          <w:lang w:val="sr-Latn-RS"/>
        </w:rPr>
        <w:t xml:space="preserve">Ова обавеза постоји и у земљама </w:t>
      </w:r>
      <w:r w:rsidRPr="006E6BEA">
        <w:rPr>
          <w:i/>
          <w:lang w:val="sr-Latn-RS"/>
        </w:rPr>
        <w:t>common law</w:t>
      </w:r>
      <w:r w:rsidRPr="000827BD">
        <w:rPr>
          <w:lang w:val="sr-Latn-RS"/>
        </w:rPr>
        <w:t xml:space="preserve"> процесних система, у којима је доктрина </w:t>
      </w:r>
      <w:r>
        <w:rPr>
          <w:lang w:val="sr-Latn-RS"/>
        </w:rPr>
        <w:t>злоупотребе кривичног поступка, разумљиво, конципирана на другачији начин,</w:t>
      </w:r>
      <w:r>
        <w:rPr>
          <w:rStyle w:val="FootnoteReference"/>
          <w:lang w:val="sr-Latn-RS"/>
        </w:rPr>
        <w:footnoteReference w:id="1003"/>
      </w:r>
      <w:r>
        <w:rPr>
          <w:lang w:val="sr-Latn-RS"/>
        </w:rPr>
        <w:t xml:space="preserve"> и производ је судске праксе у дужем временском периоду.</w:t>
      </w:r>
      <w:r>
        <w:rPr>
          <w:rStyle w:val="FootnoteReference"/>
          <w:lang w:val="sr-Latn-RS"/>
        </w:rPr>
        <w:footnoteReference w:id="1004"/>
      </w:r>
    </w:p>
    <w:p w:rsidR="00C730DC" w:rsidRDefault="00C730DC" w:rsidP="0039208F">
      <w:pPr>
        <w:spacing w:line="360" w:lineRule="auto"/>
        <w:ind w:firstLine="720"/>
        <w:jc w:val="both"/>
        <w:rPr>
          <w:lang w:val="sr-Latn-RS"/>
        </w:rPr>
      </w:pPr>
      <w:r>
        <w:rPr>
          <w:lang w:val="sr-Latn-RS"/>
        </w:rPr>
        <w:lastRenderedPageBreak/>
        <w:t xml:space="preserve">У </w:t>
      </w:r>
      <w:r w:rsidR="001F569E">
        <w:rPr>
          <w:lang w:val="sr-Cyrl-RS"/>
        </w:rPr>
        <w:t xml:space="preserve">законима о </w:t>
      </w:r>
      <w:r>
        <w:rPr>
          <w:lang w:val="sr-Latn-RS"/>
        </w:rPr>
        <w:t>кривично</w:t>
      </w:r>
      <w:r w:rsidR="001F569E">
        <w:rPr>
          <w:lang w:val="sr-Cyrl-RS"/>
        </w:rPr>
        <w:t>м поступку</w:t>
      </w:r>
      <w:r>
        <w:rPr>
          <w:lang w:val="sr-Latn-RS"/>
        </w:rPr>
        <w:t xml:space="preserve"> није наведено на који начин ће кривични суд да „... онемогући сваку злоупотребу</w:t>
      </w:r>
      <w:r w:rsidR="001F569E">
        <w:rPr>
          <w:lang w:val="sr-Latn-RS"/>
        </w:rPr>
        <w:t xml:space="preserve"> права...“ учесника у</w:t>
      </w:r>
      <w:r>
        <w:rPr>
          <w:lang w:val="sr-Latn-RS"/>
        </w:rPr>
        <w:t xml:space="preserve"> поступку, наиме, који су то процесни инструменти, алати који му стоје на располагању да изврши ову обавезу. Међутим, подразумева се да методе суда за онемогућавање злоупотреба морају да буду засноване на основним принципима кривичног поступка: законитости и правичности.</w:t>
      </w:r>
      <w:r>
        <w:rPr>
          <w:rStyle w:val="FootnoteReference"/>
          <w:lang w:val="sr-Latn-RS"/>
        </w:rPr>
        <w:footnoteReference w:id="1005"/>
      </w:r>
    </w:p>
    <w:p w:rsidR="00C730DC" w:rsidRDefault="00C730DC" w:rsidP="0039208F">
      <w:pPr>
        <w:spacing w:line="360" w:lineRule="auto"/>
        <w:ind w:firstLine="720"/>
        <w:jc w:val="both"/>
        <w:rPr>
          <w:lang w:val="sr-Latn-RS"/>
        </w:rPr>
      </w:pPr>
      <w:r w:rsidRPr="00460C45">
        <w:rPr>
          <w:lang w:val="sr-Latn-RS"/>
        </w:rPr>
        <w:t>Оно што у циљу превенц</w:t>
      </w:r>
      <w:r>
        <w:rPr>
          <w:lang w:val="sr-Latn-RS"/>
        </w:rPr>
        <w:t>ије злоупотреба процесних права</w:t>
      </w:r>
      <w:r w:rsidRPr="00460C45">
        <w:rPr>
          <w:lang w:val="sr-Latn-RS"/>
        </w:rPr>
        <w:t xml:space="preserve"> и овлашћења сваки кривични суд </w:t>
      </w:r>
      <w:r>
        <w:rPr>
          <w:lang w:val="sr-Latn-RS"/>
        </w:rPr>
        <w:t xml:space="preserve">треба </w:t>
      </w:r>
      <w:r w:rsidRPr="00460C45">
        <w:rPr>
          <w:lang w:val="sr-Latn-RS"/>
        </w:rPr>
        <w:t>примарно да учини, јесте да на самом почетку</w:t>
      </w:r>
      <w:r>
        <w:rPr>
          <w:lang w:val="sr-Latn-RS"/>
        </w:rPr>
        <w:t xml:space="preserve"> судеће фазе </w:t>
      </w:r>
      <w:r w:rsidRPr="00460C45">
        <w:rPr>
          <w:lang w:val="sr-Latn-RS"/>
        </w:rPr>
        <w:t xml:space="preserve">поступка, на припремном рочишту </w:t>
      </w:r>
      <w:r>
        <w:rPr>
          <w:lang w:val="sr-Latn-RS"/>
        </w:rPr>
        <w:t xml:space="preserve">или рочишту за главни претрес </w:t>
      </w:r>
      <w:r w:rsidRPr="00460C45">
        <w:rPr>
          <w:lang w:val="sr-Latn-RS"/>
        </w:rPr>
        <w:t>предочи учесницима у поступку</w:t>
      </w:r>
      <w:r>
        <w:rPr>
          <w:lang w:val="sr-Latn-RS"/>
        </w:rPr>
        <w:t>, односно присутнима у судници,</w:t>
      </w:r>
      <w:r w:rsidRPr="00460C45">
        <w:rPr>
          <w:lang w:val="sr-Latn-RS"/>
        </w:rPr>
        <w:t xml:space="preserve"> да </w:t>
      </w:r>
      <w:r>
        <w:rPr>
          <w:lang w:val="sr-Latn-RS"/>
        </w:rPr>
        <w:t>неће дозволити било какву злоупотребу процесних права</w:t>
      </w:r>
      <w:r w:rsidRPr="00460C45">
        <w:rPr>
          <w:lang w:val="sr-Latn-RS"/>
        </w:rPr>
        <w:t xml:space="preserve">, без обзира од кога </w:t>
      </w:r>
      <w:r>
        <w:rPr>
          <w:lang w:val="sr-Latn-RS"/>
        </w:rPr>
        <w:t>оне потичу</w:t>
      </w:r>
      <w:r w:rsidRPr="00460C45">
        <w:rPr>
          <w:lang w:val="sr-Latn-RS"/>
        </w:rPr>
        <w:t>, а уколико их утврди, да ће свака од њих бити</w:t>
      </w:r>
      <w:r>
        <w:rPr>
          <w:lang w:val="sr-Latn-RS"/>
        </w:rPr>
        <w:t xml:space="preserve"> адекватно санкционисана. Наравно да</w:t>
      </w:r>
      <w:r w:rsidRPr="00460C45">
        <w:rPr>
          <w:lang w:val="sr-Latn-RS"/>
        </w:rPr>
        <w:t xml:space="preserve"> ово предочавање треба да буде забележено у записнику са рочишта.</w:t>
      </w:r>
    </w:p>
    <w:p w:rsidR="00C730DC" w:rsidRPr="00F42460" w:rsidRDefault="00C730DC" w:rsidP="0039208F">
      <w:pPr>
        <w:spacing w:line="360" w:lineRule="auto"/>
        <w:ind w:firstLine="720"/>
        <w:jc w:val="both"/>
        <w:rPr>
          <w:sz w:val="20"/>
          <w:szCs w:val="20"/>
          <w:lang w:val="sr-Latn-RS"/>
        </w:rPr>
      </w:pPr>
    </w:p>
    <w:p w:rsidR="00C730DC" w:rsidRPr="008A1851" w:rsidRDefault="00C730DC" w:rsidP="0039208F">
      <w:pPr>
        <w:spacing w:line="360" w:lineRule="auto"/>
        <w:ind w:left="708" w:firstLine="720"/>
        <w:jc w:val="both"/>
        <w:rPr>
          <w:bCs/>
          <w:sz w:val="22"/>
          <w:szCs w:val="22"/>
          <w:lang w:val="sr-Latn-RS"/>
        </w:rPr>
      </w:pPr>
      <w:r w:rsidRPr="008A1851">
        <w:rPr>
          <w:bCs/>
          <w:sz w:val="22"/>
          <w:szCs w:val="22"/>
          <w:lang w:val="sr-Latn-RS"/>
        </w:rPr>
        <w:t>„</w:t>
      </w:r>
      <w:r w:rsidRPr="008A1851">
        <w:rPr>
          <w:bCs/>
          <w:sz w:val="22"/>
          <w:szCs w:val="22"/>
          <w:lang w:val="sr-Cyrl-CS"/>
        </w:rPr>
        <w:t>Председник већа констатује да нема услова за држање главног претреса</w:t>
      </w:r>
      <w:r w:rsidRPr="008A1851">
        <w:rPr>
          <w:bCs/>
          <w:sz w:val="22"/>
          <w:szCs w:val="22"/>
          <w:lang w:val="sr-Cyrl-RS"/>
        </w:rPr>
        <w:t>,</w:t>
      </w:r>
      <w:r w:rsidRPr="008A1851">
        <w:rPr>
          <w:bCs/>
          <w:sz w:val="22"/>
          <w:szCs w:val="22"/>
          <w:lang w:val="sr-Cyrl-CS"/>
        </w:rPr>
        <w:t xml:space="preserve"> те се неће одржати</w:t>
      </w:r>
      <w:r w:rsidRPr="008A1851">
        <w:rPr>
          <w:bCs/>
          <w:sz w:val="22"/>
          <w:szCs w:val="22"/>
          <w:lang w:val="sr-Cyrl-RS"/>
        </w:rPr>
        <w:t>,</w:t>
      </w:r>
      <w:r w:rsidRPr="008A1851">
        <w:rPr>
          <w:bCs/>
          <w:sz w:val="22"/>
          <w:szCs w:val="22"/>
          <w:lang w:val="sr-Cyrl-CS"/>
        </w:rPr>
        <w:t xml:space="preserve"> а следећи се заказује за 6.12.201</w:t>
      </w:r>
      <w:r w:rsidRPr="008A1851">
        <w:rPr>
          <w:bCs/>
          <w:sz w:val="22"/>
          <w:szCs w:val="22"/>
          <w:lang w:val="sr-Cyrl-RS"/>
        </w:rPr>
        <w:t>7</w:t>
      </w:r>
      <w:r w:rsidRPr="008A1851">
        <w:rPr>
          <w:bCs/>
          <w:sz w:val="22"/>
          <w:szCs w:val="22"/>
          <w:lang w:val="sr-Cyrl-CS"/>
        </w:rPr>
        <w:t>. године у 10,00 часова, што је присутнима саопштено те их не позивати.</w:t>
      </w:r>
    </w:p>
    <w:p w:rsidR="00C730DC" w:rsidRPr="008A1851" w:rsidRDefault="00C730DC" w:rsidP="0039208F">
      <w:pPr>
        <w:spacing w:line="360" w:lineRule="auto"/>
        <w:ind w:left="708" w:firstLine="720"/>
        <w:jc w:val="both"/>
        <w:rPr>
          <w:bCs/>
          <w:sz w:val="22"/>
          <w:szCs w:val="22"/>
          <w:lang w:val="sr-Latn-RS"/>
        </w:rPr>
      </w:pPr>
      <w:r w:rsidRPr="008A1851">
        <w:rPr>
          <w:bCs/>
          <w:sz w:val="22"/>
          <w:szCs w:val="22"/>
          <w:lang w:val="sr-Cyrl-CS"/>
        </w:rPr>
        <w:t>Од судске управе затражити постављање браниоца по сл</w:t>
      </w:r>
      <w:r w:rsidRPr="008A1851">
        <w:rPr>
          <w:bCs/>
          <w:sz w:val="22"/>
          <w:szCs w:val="22"/>
          <w:lang w:val="sr-Cyrl-RS"/>
        </w:rPr>
        <w:t>ужбеној</w:t>
      </w:r>
      <w:r w:rsidRPr="008A1851">
        <w:rPr>
          <w:bCs/>
          <w:sz w:val="22"/>
          <w:szCs w:val="22"/>
          <w:lang w:val="sr-Cyrl-CS"/>
        </w:rPr>
        <w:t xml:space="preserve"> </w:t>
      </w:r>
      <w:r w:rsidRPr="008A1851">
        <w:rPr>
          <w:bCs/>
          <w:sz w:val="22"/>
          <w:szCs w:val="22"/>
          <w:lang w:val="sr-Cyrl-RS"/>
        </w:rPr>
        <w:t>д</w:t>
      </w:r>
      <w:r w:rsidRPr="008A1851">
        <w:rPr>
          <w:bCs/>
          <w:sz w:val="22"/>
          <w:szCs w:val="22"/>
          <w:lang w:val="sr-Cyrl-CS"/>
        </w:rPr>
        <w:t>ужности опт. НВ.</w:t>
      </w:r>
    </w:p>
    <w:p w:rsidR="00C730DC" w:rsidRPr="008A1851" w:rsidRDefault="00C730DC" w:rsidP="0039208F">
      <w:pPr>
        <w:spacing w:line="360" w:lineRule="auto"/>
        <w:ind w:left="708" w:firstLine="720"/>
        <w:jc w:val="both"/>
        <w:rPr>
          <w:bCs/>
          <w:sz w:val="22"/>
          <w:szCs w:val="22"/>
          <w:lang w:val="sr-Cyrl-RS"/>
        </w:rPr>
      </w:pPr>
      <w:r w:rsidRPr="008A1851">
        <w:rPr>
          <w:bCs/>
          <w:sz w:val="22"/>
          <w:szCs w:val="22"/>
          <w:lang w:val="sr-Cyrl-CS"/>
        </w:rPr>
        <w:t xml:space="preserve">Позвати адв. </w:t>
      </w:r>
      <w:r w:rsidRPr="008A1851">
        <w:rPr>
          <w:bCs/>
          <w:sz w:val="22"/>
          <w:szCs w:val="22"/>
          <w:lang w:val="sr-Cyrl-RS"/>
        </w:rPr>
        <w:t>М.</w:t>
      </w:r>
      <w:r w:rsidRPr="008A1851">
        <w:rPr>
          <w:bCs/>
          <w:sz w:val="22"/>
          <w:szCs w:val="22"/>
          <w:lang w:val="sr-Cyrl-CS"/>
        </w:rPr>
        <w:t>И</w:t>
      </w:r>
      <w:r w:rsidRPr="008A1851">
        <w:rPr>
          <w:bCs/>
          <w:sz w:val="22"/>
          <w:szCs w:val="22"/>
          <w:lang w:val="sr-Cyrl-RS"/>
        </w:rPr>
        <w:t>.</w:t>
      </w:r>
      <w:r w:rsidRPr="008A1851">
        <w:rPr>
          <w:bCs/>
          <w:sz w:val="22"/>
          <w:szCs w:val="22"/>
          <w:lang w:val="sr-Cyrl-CS"/>
        </w:rPr>
        <w:t xml:space="preserve"> и опт. С</w:t>
      </w:r>
      <w:r w:rsidRPr="008A1851">
        <w:rPr>
          <w:bCs/>
          <w:sz w:val="22"/>
          <w:szCs w:val="22"/>
          <w:lang w:val="sr-Cyrl-RS"/>
        </w:rPr>
        <w:t>.</w:t>
      </w:r>
      <w:r w:rsidRPr="008A1851">
        <w:rPr>
          <w:bCs/>
          <w:sz w:val="22"/>
          <w:szCs w:val="22"/>
          <w:lang w:val="sr-Cyrl-CS"/>
        </w:rPr>
        <w:t>Ђ</w:t>
      </w:r>
      <w:r w:rsidRPr="008A1851">
        <w:rPr>
          <w:bCs/>
          <w:sz w:val="22"/>
          <w:szCs w:val="22"/>
          <w:lang w:val="sr-Cyrl-RS"/>
        </w:rPr>
        <w:t>.</w:t>
      </w:r>
      <w:r w:rsidRPr="008A1851">
        <w:rPr>
          <w:bCs/>
          <w:sz w:val="22"/>
          <w:szCs w:val="22"/>
          <w:lang w:val="sr-Cyrl-CS"/>
        </w:rPr>
        <w:t xml:space="preserve"> на главни претрес, опт. </w:t>
      </w:r>
      <w:r w:rsidRPr="008A1851">
        <w:rPr>
          <w:bCs/>
          <w:sz w:val="22"/>
          <w:szCs w:val="22"/>
          <w:lang w:val="sr-Cyrl-RS"/>
        </w:rPr>
        <w:t>С.</w:t>
      </w:r>
      <w:r w:rsidRPr="008A1851">
        <w:rPr>
          <w:bCs/>
          <w:sz w:val="22"/>
          <w:szCs w:val="22"/>
          <w:lang w:val="sr-Cyrl-CS"/>
        </w:rPr>
        <w:t>Ђ</w:t>
      </w:r>
      <w:r w:rsidRPr="008A1851">
        <w:rPr>
          <w:bCs/>
          <w:sz w:val="22"/>
          <w:szCs w:val="22"/>
          <w:lang w:val="sr-Cyrl-RS"/>
        </w:rPr>
        <w:t>.</w:t>
      </w:r>
      <w:r w:rsidRPr="008A1851">
        <w:rPr>
          <w:bCs/>
          <w:sz w:val="22"/>
          <w:szCs w:val="22"/>
          <w:lang w:val="sr-Cyrl-CS"/>
        </w:rPr>
        <w:t xml:space="preserve"> доставу</w:t>
      </w:r>
      <w:r w:rsidRPr="008A1851">
        <w:rPr>
          <w:bCs/>
          <w:sz w:val="22"/>
          <w:szCs w:val="22"/>
          <w:lang w:val="sr-Cyrl-RS"/>
        </w:rPr>
        <w:t xml:space="preserve"> извршити</w:t>
      </w:r>
      <w:r w:rsidRPr="008A1851">
        <w:rPr>
          <w:bCs/>
          <w:sz w:val="22"/>
          <w:szCs w:val="22"/>
          <w:lang w:val="sr-Cyrl-CS"/>
        </w:rPr>
        <w:t xml:space="preserve"> преко полиције.</w:t>
      </w:r>
    </w:p>
    <w:p w:rsidR="00C730DC" w:rsidRPr="008A1851" w:rsidRDefault="00C730DC" w:rsidP="0039208F">
      <w:pPr>
        <w:spacing w:line="360" w:lineRule="auto"/>
        <w:ind w:left="708" w:firstLine="720"/>
        <w:jc w:val="both"/>
        <w:rPr>
          <w:bCs/>
          <w:sz w:val="22"/>
          <w:szCs w:val="22"/>
          <w:lang w:val="sr-Cyrl-RS"/>
        </w:rPr>
      </w:pPr>
      <w:r w:rsidRPr="008A1851">
        <w:rPr>
          <w:bCs/>
          <w:sz w:val="22"/>
          <w:szCs w:val="22"/>
          <w:lang w:val="sr-Cyrl-CS"/>
        </w:rPr>
        <w:lastRenderedPageBreak/>
        <w:t>Присутни оптужени упозорени да не злоупотребљавају право на суђење у присуству, те на последице противног понашања</w:t>
      </w:r>
      <w:r w:rsidRPr="008A1851">
        <w:rPr>
          <w:bCs/>
          <w:sz w:val="22"/>
          <w:szCs w:val="22"/>
          <w:lang w:val="sr-Cyrl-RS"/>
        </w:rPr>
        <w:t>“.</w:t>
      </w:r>
      <w:r w:rsidRPr="008A1851">
        <w:rPr>
          <w:rStyle w:val="FootnoteReference"/>
          <w:bCs/>
          <w:sz w:val="22"/>
          <w:szCs w:val="22"/>
          <w:lang w:val="sr-Cyrl-RS"/>
        </w:rPr>
        <w:footnoteReference w:id="1006"/>
      </w:r>
    </w:p>
    <w:p w:rsidR="00C730DC" w:rsidRDefault="00C730DC" w:rsidP="0039208F">
      <w:pPr>
        <w:spacing w:line="360" w:lineRule="auto"/>
        <w:ind w:firstLine="720"/>
        <w:jc w:val="both"/>
        <w:rPr>
          <w:lang w:val="sr-Latn-RS"/>
        </w:rPr>
      </w:pPr>
    </w:p>
    <w:p w:rsidR="00C730DC" w:rsidRDefault="00C730DC" w:rsidP="0039208F">
      <w:pPr>
        <w:spacing w:line="360" w:lineRule="auto"/>
        <w:ind w:firstLine="720"/>
        <w:jc w:val="both"/>
        <w:rPr>
          <w:lang w:val="sr-Latn-RS"/>
        </w:rPr>
      </w:pPr>
      <w:r w:rsidRPr="00460C45">
        <w:rPr>
          <w:lang w:val="sr-Latn-RS"/>
        </w:rPr>
        <w:t>На овај начин суд (</w:t>
      </w:r>
      <w:r>
        <w:rPr>
          <w:lang w:val="sr-Latn-RS"/>
        </w:rPr>
        <w:t>судија</w:t>
      </w:r>
      <w:r w:rsidRPr="00460C45">
        <w:rPr>
          <w:lang w:val="sr-Latn-RS"/>
        </w:rPr>
        <w:t>) ће изричито ставити до знања свим</w:t>
      </w:r>
      <w:r>
        <w:rPr>
          <w:lang w:val="sr-Latn-RS"/>
        </w:rPr>
        <w:t xml:space="preserve"> главним субјектима кривичног поступка (тужиоцу, окривљеном, његовом браниоцу, оштећеном, његовом пуномоћнику) да је свестан појма процесних злоупотреба, да му је познато шта су процесне злоупотребе и да влада овом материјом. Истовремено, ова чињеница подићи ће ауторитет суда код ових учесника у поступку.</w:t>
      </w:r>
    </w:p>
    <w:p w:rsidR="00C730DC" w:rsidRDefault="00C730DC" w:rsidP="0039208F">
      <w:pPr>
        <w:spacing w:line="360" w:lineRule="auto"/>
        <w:ind w:firstLine="720"/>
        <w:jc w:val="both"/>
        <w:rPr>
          <w:lang w:val="sr-Latn-RS"/>
        </w:rPr>
      </w:pPr>
      <w:r>
        <w:rPr>
          <w:lang w:val="sr-Latn-RS"/>
        </w:rPr>
        <w:t xml:space="preserve">Дакле, када је реч о злоупотребама субјективних процесних права учешћа (право-дужност оптуженог на суђење у присуству, право лица које присуствује суђењу у својству јавности) оне се превенирају </w:t>
      </w:r>
      <w:r w:rsidRPr="00EC5761">
        <w:rPr>
          <w:i/>
          <w:lang w:val="sr-Latn-RS"/>
        </w:rPr>
        <w:t>опоменом</w:t>
      </w:r>
      <w:r>
        <w:rPr>
          <w:lang w:val="sr-Latn-RS"/>
        </w:rPr>
        <w:t xml:space="preserve">. Опомена није мера санкционицања процесне злоупотребе (како је, погрешно, третира </w:t>
      </w:r>
      <w:r w:rsidR="00C959D1">
        <w:rPr>
          <w:lang w:val="sr-Cyrl-RS"/>
        </w:rPr>
        <w:t>Законик о кривичном поступку</w:t>
      </w:r>
      <w:r>
        <w:rPr>
          <w:lang w:val="sr-Latn-RS"/>
        </w:rPr>
        <w:t>),</w:t>
      </w:r>
      <w:r>
        <w:rPr>
          <w:rStyle w:val="FootnoteReference"/>
          <w:lang w:val="sr-Latn-RS"/>
        </w:rPr>
        <w:footnoteReference w:id="1007"/>
      </w:r>
      <w:r w:rsidRPr="00912C76">
        <w:rPr>
          <w:lang w:val="sr-Latn-RS"/>
        </w:rPr>
        <w:t xml:space="preserve"> </w:t>
      </w:r>
      <w:r>
        <w:rPr>
          <w:lang w:val="sr-Latn-RS"/>
        </w:rPr>
        <w:t>већ мера пре</w:t>
      </w:r>
      <w:r w:rsidR="00024AD2">
        <w:rPr>
          <w:lang w:val="sr-Latn-RS"/>
        </w:rPr>
        <w:t>венирања процесних злоупотреба.</w:t>
      </w:r>
      <w:r w:rsidR="00024AD2">
        <w:rPr>
          <w:lang w:val="sr-Cyrl-RS"/>
        </w:rPr>
        <w:t xml:space="preserve"> </w:t>
      </w:r>
      <w:r>
        <w:rPr>
          <w:lang w:val="sr-Latn-RS"/>
        </w:rPr>
        <w:t>Опомена је мера превенције и у односу на остале врсте субјективних процесних права (права власти, права тражења, преображајна права).</w:t>
      </w:r>
    </w:p>
    <w:p w:rsidR="00C730DC" w:rsidRDefault="00C730DC" w:rsidP="0039208F">
      <w:pPr>
        <w:spacing w:line="360" w:lineRule="auto"/>
        <w:ind w:firstLine="720"/>
        <w:jc w:val="both"/>
        <w:rPr>
          <w:lang w:val="sr-Latn-RS"/>
        </w:rPr>
      </w:pPr>
      <w:r>
        <w:rPr>
          <w:lang w:val="sr-Latn-RS"/>
        </w:rPr>
        <w:t xml:space="preserve">Непотребно је рећи да кривични судија мора детаљно да познаје </w:t>
      </w:r>
      <w:r w:rsidR="00C959D1">
        <w:rPr>
          <w:lang w:val="sr-Cyrl-RS"/>
        </w:rPr>
        <w:t>Законик о кривичном поступку</w:t>
      </w:r>
      <w:r>
        <w:rPr>
          <w:lang w:val="sr-Latn-RS"/>
        </w:rPr>
        <w:t xml:space="preserve">, те и оне његове одредбе које у већој мери дају простора за могућност процесних злоупотреба. Зато је неопходно да обрати посебну пажњу када странке располажу процесним правима на основу таквих одредби. Кривични судија треба да има изграђену истанчаност, осећајност за могућност процесних злоупотреба. </w:t>
      </w:r>
      <w:r>
        <w:rPr>
          <w:lang w:val="sr-Latn-RS"/>
        </w:rPr>
        <w:lastRenderedPageBreak/>
        <w:t>Мора да поседује осећај за „негативну емпатију“, осећај за процесне преваре, мора да схвата, разуме интересе свих учесника у поступку, како оне које се штите процесним законом, тако и оне које процесни закон не штити, и да схвати шта је од онога што учесници траж</w:t>
      </w:r>
      <w:r w:rsidR="00C3100B">
        <w:rPr>
          <w:lang w:val="sr-Latn-RS"/>
        </w:rPr>
        <w:t>е, односно предлажу у корист (</w:t>
      </w:r>
      <w:r>
        <w:rPr>
          <w:lang w:val="sr-Latn-RS"/>
        </w:rPr>
        <w:t>инте</w:t>
      </w:r>
      <w:r w:rsidR="00024AD2">
        <w:rPr>
          <w:lang w:val="sr-Latn-RS"/>
        </w:rPr>
        <w:t>ресу), а шта на штету поступка.</w:t>
      </w:r>
      <w:r w:rsidR="00024AD2">
        <w:rPr>
          <w:lang w:val="sr-Cyrl-RS"/>
        </w:rPr>
        <w:t xml:space="preserve"> </w:t>
      </w:r>
      <w:r w:rsidR="00024AD2">
        <w:rPr>
          <w:lang w:val="sr-Latn-RS"/>
        </w:rPr>
        <w:t>Како је</w:t>
      </w:r>
      <w:r>
        <w:rPr>
          <w:lang w:val="sr-Latn-RS"/>
        </w:rPr>
        <w:t xml:space="preserve"> речено, судија мора да буде „газда“ у судници и да, већ на почетку, ту чињеницу предочи свим учесницима у поступку.</w:t>
      </w:r>
      <w:r>
        <w:rPr>
          <w:rStyle w:val="FootnoteReference"/>
          <w:lang w:val="sr-Latn-RS"/>
        </w:rPr>
        <w:footnoteReference w:id="1008"/>
      </w:r>
    </w:p>
    <w:p w:rsidR="00C730DC" w:rsidRDefault="00C3100B" w:rsidP="0039208F">
      <w:pPr>
        <w:spacing w:line="360" w:lineRule="auto"/>
        <w:ind w:firstLine="720"/>
        <w:jc w:val="both"/>
        <w:rPr>
          <w:lang w:val="sr-Latn-RS"/>
        </w:rPr>
      </w:pPr>
      <w:r>
        <w:rPr>
          <w:lang w:val="sr-Latn-RS"/>
        </w:rPr>
        <w:t>Н</w:t>
      </w:r>
      <w:r w:rsidR="00C730DC">
        <w:rPr>
          <w:lang w:val="sr-Latn-RS"/>
        </w:rPr>
        <w:t>пр</w:t>
      </w:r>
      <w:r>
        <w:rPr>
          <w:lang w:val="sr-Cyrl-RS"/>
        </w:rPr>
        <w:t>.</w:t>
      </w:r>
      <w:r w:rsidR="00C730DC">
        <w:rPr>
          <w:lang w:val="sr-Latn-RS"/>
        </w:rPr>
        <w:t>, у ствари у којој се кривични поступак води за тешко кривично дело, а у којој је јавни тужилац у истрази поставио окривљеном за браниоца по службеној дужности адвоката који се уопште не бави кривичним правом, или адвоката који се тек однедавно бави том делатношћу, судија мора да „осети“, запита се да ли је тужилац то учинио намерно, да себи „олакша“ истрагу (и суђење), да стави окривљеног у лошији процесни положај у којем неће моћи да се делотворно брани у оној мери у којој би то могао да на својој страни као браниоца има искусног адвоката који иза себе има дуг низ година праксе и који се бави искључиво одбранама у кривичном поступку. Или, уколико одбрана у току суђења предложи нове сведоке, али не може да јасно артикулише на које околности их предлаже, или може, али да адресе ових сведока са којих се позиви враћају суду са назнаком „непознат на датој адреси“, суд (судија) мора да посумња да су предлози странке за саслушање тих сведока – уствари злоупотреба (превара) усмерена на одуговлачење поступка, те да странка злоупотребљава (користи) субјективно процесно право (право да предложи нове доказе) не у сврху за коју јој је право дато, већ у сврху да свесно омете правилан ток кривичног поступка.</w:t>
      </w:r>
    </w:p>
    <w:p w:rsidR="00C730DC" w:rsidRDefault="00C730DC" w:rsidP="0039208F">
      <w:pPr>
        <w:spacing w:line="360" w:lineRule="auto"/>
        <w:ind w:firstLine="720"/>
        <w:jc w:val="both"/>
        <w:rPr>
          <w:lang w:val="sr-Latn-RS"/>
        </w:rPr>
      </w:pPr>
      <w:r>
        <w:rPr>
          <w:lang w:val="sr-Latn-RS"/>
        </w:rPr>
        <w:t>Једном речју, суд треба да има „истанчан слух“ за злоупотребе субјективних пра</w:t>
      </w:r>
      <w:r w:rsidR="001F569E">
        <w:rPr>
          <w:lang w:val="sr-Latn-RS"/>
        </w:rPr>
        <w:t>ва тражења, и да их, када проце</w:t>
      </w:r>
      <w:r>
        <w:rPr>
          <w:lang w:val="sr-Latn-RS"/>
        </w:rPr>
        <w:t>ни да је реч о злоупотреби, одмах санкци</w:t>
      </w:r>
      <w:r w:rsidR="00024AD2">
        <w:rPr>
          <w:lang w:val="sr-Latn-RS"/>
        </w:rPr>
        <w:t>онише одбијањем или одбачајем.</w:t>
      </w:r>
    </w:p>
    <w:p w:rsidR="00C730DC" w:rsidRDefault="00C730DC" w:rsidP="00C730DC">
      <w:pPr>
        <w:ind w:firstLine="720"/>
        <w:jc w:val="both"/>
        <w:rPr>
          <w:lang w:val="sr-Latn-RS"/>
        </w:rPr>
      </w:pPr>
    </w:p>
    <w:p w:rsidR="00C3100B" w:rsidRDefault="00C3100B" w:rsidP="00C730DC">
      <w:pPr>
        <w:ind w:firstLine="720"/>
        <w:jc w:val="both"/>
        <w:rPr>
          <w:lang w:val="sr-Latn-RS"/>
        </w:rPr>
      </w:pPr>
    </w:p>
    <w:p w:rsidR="00C3100B" w:rsidRDefault="00C3100B" w:rsidP="00C730DC">
      <w:pPr>
        <w:ind w:firstLine="720"/>
        <w:jc w:val="both"/>
        <w:rPr>
          <w:lang w:val="sr-Latn-RS"/>
        </w:rPr>
      </w:pPr>
    </w:p>
    <w:p w:rsidR="00C3100B" w:rsidRDefault="00C3100B" w:rsidP="00C730DC">
      <w:pPr>
        <w:ind w:firstLine="720"/>
        <w:jc w:val="both"/>
        <w:rPr>
          <w:lang w:val="sr-Latn-RS"/>
        </w:rPr>
      </w:pPr>
    </w:p>
    <w:p w:rsidR="00C3100B" w:rsidRDefault="00C3100B" w:rsidP="00C730DC">
      <w:pPr>
        <w:ind w:firstLine="720"/>
        <w:jc w:val="both"/>
        <w:rPr>
          <w:lang w:val="sr-Latn-RS"/>
        </w:rPr>
      </w:pPr>
    </w:p>
    <w:p w:rsidR="00C730DC" w:rsidRPr="00E15D40" w:rsidRDefault="00C730DC" w:rsidP="00E15D40">
      <w:pPr>
        <w:pStyle w:val="Heading4"/>
        <w:ind w:left="720"/>
        <w:rPr>
          <w:rFonts w:ascii="Times New Roman" w:hAnsi="Times New Roman" w:cs="Times New Roman"/>
          <w:b/>
          <w:color w:val="auto"/>
          <w:lang w:val="sr-Latn-RS"/>
        </w:rPr>
      </w:pPr>
      <w:bookmarkStart w:id="203" w:name="_Toc5883494"/>
      <w:r w:rsidRPr="00E15D40">
        <w:rPr>
          <w:rFonts w:ascii="Times New Roman" w:hAnsi="Times New Roman" w:cs="Times New Roman"/>
          <w:b/>
          <w:color w:val="auto"/>
          <w:lang w:val="sr-Latn-RS"/>
        </w:rPr>
        <w:lastRenderedPageBreak/>
        <w:t>2.2. Поступање суда con</w:t>
      </w:r>
      <w:r w:rsidR="001E163B" w:rsidRPr="00E15D40">
        <w:rPr>
          <w:rFonts w:ascii="Times New Roman" w:hAnsi="Times New Roman" w:cs="Times New Roman"/>
          <w:b/>
          <w:color w:val="auto"/>
          <w:lang w:val="sr-Latn-RS"/>
        </w:rPr>
        <w:t>t</w:t>
      </w:r>
      <w:r w:rsidRPr="00E15D40">
        <w:rPr>
          <w:rFonts w:ascii="Times New Roman" w:hAnsi="Times New Roman" w:cs="Times New Roman"/>
          <w:b/>
          <w:color w:val="auto"/>
          <w:lang w:val="sr-Latn-RS"/>
        </w:rPr>
        <w:t>ra legis ради заштите интереса</w:t>
      </w:r>
      <w:r w:rsidR="00FA48E7" w:rsidRPr="00E15D40">
        <w:rPr>
          <w:rFonts w:ascii="Times New Roman" w:hAnsi="Times New Roman" w:cs="Times New Roman"/>
          <w:b/>
          <w:color w:val="auto"/>
          <w:lang w:val="sr-Latn-RS"/>
        </w:rPr>
        <w:t xml:space="preserve"> </w:t>
      </w:r>
      <w:r w:rsidRPr="00E15D40">
        <w:rPr>
          <w:rFonts w:ascii="Times New Roman" w:hAnsi="Times New Roman" w:cs="Times New Roman"/>
          <w:b/>
          <w:color w:val="auto"/>
          <w:lang w:val="sr-Latn-RS"/>
        </w:rPr>
        <w:t>поступка од процесних злоупотреба?</w:t>
      </w:r>
      <w:bookmarkEnd w:id="203"/>
    </w:p>
    <w:p w:rsidR="00C730DC" w:rsidRPr="00A35745" w:rsidRDefault="00C730DC" w:rsidP="00C730DC">
      <w:pPr>
        <w:ind w:firstLine="720"/>
        <w:jc w:val="both"/>
        <w:rPr>
          <w:lang w:val="sr-Cyrl-RS"/>
        </w:rPr>
      </w:pPr>
    </w:p>
    <w:p w:rsidR="001F569E" w:rsidRDefault="00C730DC" w:rsidP="001F569E">
      <w:pPr>
        <w:spacing w:line="360" w:lineRule="auto"/>
        <w:ind w:firstLine="720"/>
        <w:jc w:val="both"/>
        <w:rPr>
          <w:lang w:val="sr-Cyrl-RS"/>
        </w:rPr>
      </w:pPr>
      <w:r w:rsidRPr="00EC2FAB">
        <w:rPr>
          <w:lang w:val="sr-Latn-RS"/>
        </w:rPr>
        <w:t xml:space="preserve">Питање које се поставља, уствари, гласи: да ли је кривични суд, на основу </w:t>
      </w:r>
      <w:r>
        <w:rPr>
          <w:lang w:val="sr-Latn-RS"/>
        </w:rPr>
        <w:t xml:space="preserve">одредбе </w:t>
      </w:r>
      <w:r w:rsidR="00C959D1">
        <w:rPr>
          <w:lang w:val="sr-Cyrl-RS"/>
        </w:rPr>
        <w:t xml:space="preserve">Законика о кривичном поступку </w:t>
      </w:r>
      <w:r>
        <w:rPr>
          <w:lang w:val="sr-Latn-RS"/>
        </w:rPr>
        <w:t xml:space="preserve">која га обавезује </w:t>
      </w:r>
      <w:r w:rsidRPr="000C457E">
        <w:rPr>
          <w:lang w:val="ru-RU" w:eastAsia="en-GB"/>
        </w:rPr>
        <w:t>да онемогући сваку</w:t>
      </w:r>
      <w:r>
        <w:rPr>
          <w:lang w:val="sr-Cyrl-RS" w:eastAsia="en-GB"/>
        </w:rPr>
        <w:t xml:space="preserve"> </w:t>
      </w:r>
      <w:r w:rsidRPr="000C457E">
        <w:rPr>
          <w:lang w:val="ru-RU" w:eastAsia="en-GB"/>
        </w:rPr>
        <w:t>злоупотребу права</w:t>
      </w:r>
      <w:r>
        <w:rPr>
          <w:lang w:val="sr-Cyrl-RS" w:eastAsia="en-GB"/>
        </w:rPr>
        <w:t xml:space="preserve"> која припадају учесницима у поступку</w:t>
      </w:r>
      <w:r>
        <w:rPr>
          <w:rStyle w:val="FootnoteReference"/>
          <w:lang w:val="sr-Cyrl-RS" w:eastAsia="en-GB"/>
        </w:rPr>
        <w:footnoteReference w:id="1009"/>
      </w:r>
      <w:r w:rsidRPr="000C457E">
        <w:rPr>
          <w:lang w:val="ru-RU" w:eastAsia="en-GB"/>
        </w:rPr>
        <w:t xml:space="preserve"> </w:t>
      </w:r>
      <w:r w:rsidRPr="00EC2FAB">
        <w:rPr>
          <w:lang w:val="sr-Latn-RS"/>
        </w:rPr>
        <w:t xml:space="preserve">овлашћен и ако јесте у којој мери, квалитативно и квантитативно, да заштити поступак „пред собом“ од радњи </w:t>
      </w:r>
      <w:r>
        <w:rPr>
          <w:lang w:val="sr-Latn-RS"/>
        </w:rPr>
        <w:t xml:space="preserve">процесних злоупотреба, </w:t>
      </w:r>
      <w:r w:rsidRPr="00EC2FAB">
        <w:rPr>
          <w:lang w:val="sr-Latn-RS"/>
        </w:rPr>
        <w:t xml:space="preserve">чак и процесним радњама које нису </w:t>
      </w:r>
      <w:r>
        <w:rPr>
          <w:lang w:val="sr-Latn-RS"/>
        </w:rPr>
        <w:t>у складу са процесним законом,</w:t>
      </w:r>
      <w:r w:rsidRPr="00EC2FAB">
        <w:rPr>
          <w:lang w:val="sr-Latn-RS"/>
        </w:rPr>
        <w:t xml:space="preserve"> или су чак у одређеној мери </w:t>
      </w:r>
      <w:r w:rsidRPr="00EC2FAB">
        <w:rPr>
          <w:i/>
          <w:lang w:val="sr-Latn-RS"/>
        </w:rPr>
        <w:t>contra legis</w:t>
      </w:r>
      <w:r w:rsidRPr="00EC2FAB">
        <w:rPr>
          <w:lang w:val="sr-Latn-RS"/>
        </w:rPr>
        <w:t>,</w:t>
      </w:r>
      <w:r>
        <w:rPr>
          <w:lang w:val="sr-Latn-RS"/>
        </w:rPr>
        <w:t xml:space="preserve"> када постоји реална опасно</w:t>
      </w:r>
      <w:r w:rsidRPr="00EC2FAB">
        <w:rPr>
          <w:lang w:val="sr-Latn-RS"/>
        </w:rPr>
        <w:t>ст да последице злоупотреба у толикој мери угрозе поступак да је његов законит опстанак доведен у питање?</w:t>
      </w:r>
    </w:p>
    <w:p w:rsidR="00C730DC" w:rsidRPr="0039208F" w:rsidRDefault="00C730DC" w:rsidP="001F569E">
      <w:pPr>
        <w:spacing w:line="360" w:lineRule="auto"/>
        <w:ind w:firstLine="720"/>
        <w:jc w:val="both"/>
        <w:rPr>
          <w:lang w:val="sr-Cyrl-RS"/>
        </w:rPr>
      </w:pPr>
      <w:r w:rsidRPr="000827BD">
        <w:rPr>
          <w:lang w:val="sr-Latn-RS"/>
        </w:rPr>
        <w:t>Чини се да би свако давање искључиво позитивног или негативног одговора на</w:t>
      </w:r>
      <w:r w:rsidR="009C7CB5">
        <w:rPr>
          <w:lang w:val="sr-Latn-RS"/>
        </w:rPr>
        <w:t xml:space="preserve"> ово питање био екстреман став.</w:t>
      </w:r>
    </w:p>
    <w:p w:rsidR="00C730DC" w:rsidRDefault="00C730DC" w:rsidP="0039208F">
      <w:pPr>
        <w:spacing w:line="360" w:lineRule="auto"/>
        <w:ind w:firstLine="720"/>
        <w:jc w:val="both"/>
        <w:rPr>
          <w:lang w:val="sr-Cyrl-RS"/>
        </w:rPr>
      </w:pPr>
      <w:r w:rsidRPr="008351CD">
        <w:rPr>
          <w:lang w:val="sr-Cyrl-RS"/>
        </w:rPr>
        <w:t xml:space="preserve">Навешћемо пример из судске праксе у којем је првостепени суд у кривичној ствари хитне природе, поступањем </w:t>
      </w:r>
      <w:r w:rsidRPr="008351CD">
        <w:rPr>
          <w:i/>
          <w:lang w:val="sr-Cyrl-RS"/>
        </w:rPr>
        <w:t>contra legis</w:t>
      </w:r>
      <w:r w:rsidRPr="008351CD">
        <w:rPr>
          <w:lang w:val="sr-Cyrl-RS"/>
        </w:rPr>
        <w:t>, осујетио покушај опструкције поступка од стране о</w:t>
      </w:r>
      <w:r w:rsidR="009C7CB5">
        <w:rPr>
          <w:lang w:val="sr-Cyrl-RS"/>
        </w:rPr>
        <w:t>дбране.</w:t>
      </w:r>
    </w:p>
    <w:p w:rsidR="009C7CB5" w:rsidRPr="009C7CB5" w:rsidRDefault="009C7CB5" w:rsidP="0039208F">
      <w:pPr>
        <w:spacing w:line="360" w:lineRule="auto"/>
        <w:ind w:firstLine="720"/>
        <w:jc w:val="both"/>
        <w:rPr>
          <w:lang w:val="sr-Latn-RS"/>
        </w:rPr>
      </w:pPr>
    </w:p>
    <w:p w:rsidR="00C730DC" w:rsidRPr="008A1851" w:rsidRDefault="00C730DC" w:rsidP="0039208F">
      <w:pPr>
        <w:spacing w:line="360" w:lineRule="auto"/>
        <w:ind w:left="720" w:firstLine="720"/>
        <w:jc w:val="both"/>
        <w:rPr>
          <w:sz w:val="22"/>
          <w:szCs w:val="22"/>
          <w:lang w:val="sr-Cyrl-RS"/>
        </w:rPr>
      </w:pPr>
      <w:r w:rsidRPr="008A1851">
        <w:rPr>
          <w:sz w:val="22"/>
          <w:szCs w:val="22"/>
          <w:lang w:val="sr-Cyrl-CS"/>
        </w:rPr>
        <w:t>Окружни јавни тужилац је оптужницом Кт. 138/07 од 30.11.2007. ставио на терет</w:t>
      </w:r>
      <w:r w:rsidRPr="008A1851">
        <w:rPr>
          <w:sz w:val="22"/>
          <w:szCs w:val="22"/>
          <w:lang w:val="sr-Cyrl-RS"/>
        </w:rPr>
        <w:t xml:space="preserve"> </w:t>
      </w:r>
      <w:r w:rsidRPr="008A1851">
        <w:rPr>
          <w:sz w:val="22"/>
          <w:szCs w:val="22"/>
        </w:rPr>
        <w:t>M</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и Д</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w:t>
      </w:r>
      <w:r w:rsidRPr="008A1851">
        <w:rPr>
          <w:sz w:val="22"/>
          <w:szCs w:val="22"/>
          <w:lang w:val="sr-Cyrl-RS"/>
        </w:rPr>
        <w:t xml:space="preserve">извршење кривичног дела </w:t>
      </w:r>
      <w:r w:rsidRPr="008A1851">
        <w:rPr>
          <w:sz w:val="22"/>
          <w:szCs w:val="22"/>
          <w:lang w:val="sr-Cyrl-CS"/>
        </w:rPr>
        <w:t>примање мита у саизвршилаштву из члана 367 став 1 у вези члана 33</w:t>
      </w:r>
      <w:r w:rsidRPr="008A1851">
        <w:rPr>
          <w:sz w:val="22"/>
          <w:szCs w:val="22"/>
          <w:lang w:val="sr-Cyrl-RS"/>
        </w:rPr>
        <w:t xml:space="preserve"> </w:t>
      </w:r>
      <w:r w:rsidRPr="008A1851">
        <w:rPr>
          <w:sz w:val="22"/>
          <w:szCs w:val="22"/>
          <w:lang w:val="sr-Cyrl-CS"/>
        </w:rPr>
        <w:t>Кривичног законика (КЗ</w:t>
      </w:r>
      <w:r w:rsidRPr="008A1851">
        <w:rPr>
          <w:sz w:val="22"/>
          <w:szCs w:val="22"/>
          <w:lang w:val="sr-Cyrl-RS"/>
        </w:rPr>
        <w:t>)</w:t>
      </w:r>
      <w:r w:rsidRPr="008A1851">
        <w:rPr>
          <w:sz w:val="22"/>
          <w:szCs w:val="22"/>
          <w:lang w:val="sr-Cyrl-CS"/>
        </w:rPr>
        <w:t>, а М</w:t>
      </w:r>
      <w:r w:rsidRPr="008A1851">
        <w:rPr>
          <w:sz w:val="22"/>
          <w:szCs w:val="22"/>
          <w:lang w:val="sr-Cyrl-RS"/>
        </w:rPr>
        <w:t>.</w:t>
      </w:r>
      <w:r w:rsidRPr="008A1851">
        <w:rPr>
          <w:sz w:val="22"/>
          <w:szCs w:val="22"/>
          <w:lang w:val="sr-Cyrl-CS"/>
        </w:rPr>
        <w:t>З</w:t>
      </w:r>
      <w:r w:rsidRPr="008A1851">
        <w:rPr>
          <w:sz w:val="22"/>
          <w:szCs w:val="22"/>
          <w:lang w:val="sr-Cyrl-RS"/>
        </w:rPr>
        <w:t xml:space="preserve">. </w:t>
      </w:r>
      <w:r w:rsidRPr="008A1851">
        <w:rPr>
          <w:sz w:val="22"/>
          <w:szCs w:val="22"/>
          <w:lang w:val="sr-Cyrl-CS"/>
        </w:rPr>
        <w:t xml:space="preserve">извршење кривичног дела давање мита из члана 368 став 1 КЗ. Према наводима оптужбе кривична дела су извршили тако што су 22.11.2007. године око 22,00 часа на Копаонику, </w:t>
      </w:r>
      <w:r w:rsidRPr="008A1851">
        <w:rPr>
          <w:sz w:val="22"/>
          <w:szCs w:val="22"/>
          <w:lang w:val="sr-Cyrl-RS"/>
        </w:rPr>
        <w:t>М.</w:t>
      </w:r>
      <w:r w:rsidRPr="008A1851">
        <w:rPr>
          <w:bCs/>
          <w:sz w:val="22"/>
          <w:szCs w:val="22"/>
          <w:lang w:val="sr-Cyrl-CS"/>
        </w:rPr>
        <w:t>Н</w:t>
      </w:r>
      <w:r w:rsidRPr="008A1851">
        <w:rPr>
          <w:bCs/>
          <w:sz w:val="22"/>
          <w:szCs w:val="22"/>
          <w:lang w:val="sr-Cyrl-RS"/>
        </w:rPr>
        <w:t>.</w:t>
      </w:r>
      <w:r w:rsidRPr="008A1851">
        <w:rPr>
          <w:bCs/>
          <w:sz w:val="22"/>
          <w:szCs w:val="22"/>
          <w:lang w:val="sr-Cyrl-CS"/>
        </w:rPr>
        <w:t xml:space="preserve"> и</w:t>
      </w:r>
      <w:r w:rsidRPr="008A1851">
        <w:rPr>
          <w:sz w:val="22"/>
          <w:szCs w:val="22"/>
          <w:lang w:val="sr-Cyrl-CS"/>
        </w:rPr>
        <w:t xml:space="preserve"> Д</w:t>
      </w:r>
      <w:r w:rsidRPr="008A1851">
        <w:rPr>
          <w:sz w:val="22"/>
          <w:szCs w:val="22"/>
          <w:lang w:val="sr-Cyrl-RS"/>
        </w:rPr>
        <w:t>.</w:t>
      </w:r>
      <w:r w:rsidRPr="008A1851">
        <w:rPr>
          <w:sz w:val="22"/>
          <w:szCs w:val="22"/>
          <w:lang w:val="sr-Cyrl-CS"/>
        </w:rPr>
        <w:t>Н</w:t>
      </w:r>
      <w:r w:rsidRPr="008A1851">
        <w:rPr>
          <w:sz w:val="22"/>
          <w:szCs w:val="22"/>
          <w:lang w:val="sr-Cyrl-RS"/>
        </w:rPr>
        <w:t xml:space="preserve">., </w:t>
      </w:r>
      <w:r w:rsidRPr="008A1851">
        <w:rPr>
          <w:sz w:val="22"/>
          <w:szCs w:val="22"/>
          <w:lang w:val="sr-Cyrl-CS"/>
        </w:rPr>
        <w:t>поступајући као униформисани полицајци Полицијске управе у Краљеву, Полицијска станица у Рашки, по претходном договору, свесни свога дела, те да је забрањено, али хотећи његово извршење, након добијеног службеног задатка да у периоду од 20,00 часова 22.11.2007. до 8,00 часова 23.11.2007. врше патролну делатност на релацији Копаоник – Рудница, приликом контроле саобраћаја на раскрсници путева Копаоник – Ј</w:t>
      </w:r>
      <w:r w:rsidRPr="008A1851">
        <w:rPr>
          <w:sz w:val="22"/>
          <w:szCs w:val="22"/>
        </w:rPr>
        <w:t>o</w:t>
      </w:r>
      <w:r w:rsidRPr="008A1851">
        <w:rPr>
          <w:sz w:val="22"/>
          <w:szCs w:val="22"/>
          <w:lang w:val="sr-Cyrl-CS"/>
        </w:rPr>
        <w:t xml:space="preserve">шаничка Бања – Рудница, зауставили возило „Мицубиши“ регистарске ознаке </w:t>
      </w:r>
      <w:r w:rsidRPr="008A1851">
        <w:rPr>
          <w:sz w:val="22"/>
          <w:szCs w:val="22"/>
        </w:rPr>
        <w:t>LF</w:t>
      </w:r>
      <w:r w:rsidRPr="008A1851">
        <w:rPr>
          <w:sz w:val="22"/>
          <w:szCs w:val="22"/>
          <w:lang w:val="sr-Cyrl-CS"/>
        </w:rPr>
        <w:t>-104-АТ којим је управљао M</w:t>
      </w:r>
      <w:r w:rsidRPr="008A1851">
        <w:rPr>
          <w:sz w:val="22"/>
          <w:szCs w:val="22"/>
          <w:lang w:val="sr-Cyrl-RS"/>
        </w:rPr>
        <w:t>.</w:t>
      </w:r>
      <w:r w:rsidRPr="008A1851">
        <w:rPr>
          <w:sz w:val="22"/>
          <w:szCs w:val="22"/>
          <w:lang w:val="sr-Latn-RS"/>
        </w:rPr>
        <w:t>З</w:t>
      </w:r>
      <w:r w:rsidRPr="008A1851">
        <w:rPr>
          <w:sz w:val="22"/>
          <w:szCs w:val="22"/>
          <w:lang w:val="sr-Cyrl-RS"/>
        </w:rPr>
        <w:t>.</w:t>
      </w:r>
      <w:r w:rsidRPr="008A1851">
        <w:rPr>
          <w:sz w:val="22"/>
          <w:szCs w:val="22"/>
          <w:lang w:val="sr-Cyrl-CS"/>
        </w:rPr>
        <w:t>, па када су уочили да је у видно алкохолисаном стању од њега захтевали поклон у износу од 100 евра да га не би подвргли испитивању да ли има алкохола у организму и од њега на лицу места привремено одузели возачку дозволу и искључили га из саобраћаја, а затим, када је M</w:t>
      </w:r>
      <w:r w:rsidRPr="008A1851">
        <w:rPr>
          <w:sz w:val="22"/>
          <w:szCs w:val="22"/>
          <w:lang w:val="sr-Cyrl-RS"/>
        </w:rPr>
        <w:t>.З.</w:t>
      </w:r>
      <w:r w:rsidRPr="008A1851">
        <w:rPr>
          <w:sz w:val="22"/>
          <w:szCs w:val="22"/>
          <w:lang w:val="sr-Cyrl-CS"/>
        </w:rPr>
        <w:t xml:space="preserve">, свестан свога дела, те да је забрањено, али хотећи његово извршење, дао једном од њих двојице новчаницу од 100 евра да од стране полиције не буде подвргнут испитивању да ли има алкохола у организму и да од њега не одузму возачку дозволу и искључе га из саобраћаја, дозволили му да настави </w:t>
      </w:r>
      <w:r w:rsidRPr="008A1851">
        <w:rPr>
          <w:sz w:val="22"/>
          <w:szCs w:val="22"/>
          <w:lang w:val="sr-Cyrl-CS"/>
        </w:rPr>
        <w:lastRenderedPageBreak/>
        <w:t>вожњу возилом без утврђивања у којој мери је под дејством алкохола, а новац који су примили од њега поделили.</w:t>
      </w:r>
    </w:p>
    <w:p w:rsidR="00C730DC" w:rsidRPr="008A1851" w:rsidRDefault="00C730DC" w:rsidP="0039208F">
      <w:pPr>
        <w:spacing w:line="360" w:lineRule="auto"/>
        <w:ind w:left="720" w:firstLine="720"/>
        <w:jc w:val="both"/>
        <w:rPr>
          <w:sz w:val="22"/>
          <w:szCs w:val="22"/>
          <w:lang w:val="sr-Cyrl-RS"/>
        </w:rPr>
      </w:pPr>
      <w:r w:rsidRPr="008A1851">
        <w:rPr>
          <w:bCs/>
          <w:sz w:val="22"/>
          <w:szCs w:val="22"/>
          <w:lang w:val="sr-Cyrl-CS"/>
        </w:rPr>
        <w:t>Кривични поступак против оптужених М</w:t>
      </w:r>
      <w:r w:rsidRPr="008A1851">
        <w:rPr>
          <w:bCs/>
          <w:sz w:val="22"/>
          <w:szCs w:val="22"/>
          <w:lang w:val="sr-Cyrl-RS"/>
        </w:rPr>
        <w:t>.</w:t>
      </w:r>
      <w:r w:rsidRPr="008A1851">
        <w:rPr>
          <w:bCs/>
          <w:sz w:val="22"/>
          <w:szCs w:val="22"/>
          <w:lang w:val="sr-Cyrl-CS"/>
        </w:rPr>
        <w:t>Н</w:t>
      </w:r>
      <w:r w:rsidRPr="008A1851">
        <w:rPr>
          <w:bCs/>
          <w:sz w:val="22"/>
          <w:szCs w:val="22"/>
          <w:lang w:val="sr-Cyrl-RS"/>
        </w:rPr>
        <w:t>.</w:t>
      </w:r>
      <w:r w:rsidRPr="008A1851">
        <w:rPr>
          <w:bCs/>
          <w:sz w:val="22"/>
          <w:szCs w:val="22"/>
          <w:lang w:val="sr-Cyrl-CS"/>
        </w:rPr>
        <w:t>, Д</w:t>
      </w:r>
      <w:r w:rsidRPr="008A1851">
        <w:rPr>
          <w:bCs/>
          <w:sz w:val="22"/>
          <w:szCs w:val="22"/>
          <w:lang w:val="sr-Cyrl-RS"/>
        </w:rPr>
        <w:t>.</w:t>
      </w:r>
      <w:r w:rsidRPr="008A1851">
        <w:rPr>
          <w:bCs/>
          <w:sz w:val="22"/>
          <w:szCs w:val="22"/>
          <w:lang w:val="sr-Cyrl-CS"/>
        </w:rPr>
        <w:t>Н</w:t>
      </w:r>
      <w:r w:rsidRPr="008A1851">
        <w:rPr>
          <w:bCs/>
          <w:sz w:val="22"/>
          <w:szCs w:val="22"/>
          <w:lang w:val="sr-Cyrl-RS"/>
        </w:rPr>
        <w:t>.</w:t>
      </w:r>
      <w:r w:rsidRPr="008A1851">
        <w:rPr>
          <w:bCs/>
          <w:sz w:val="22"/>
          <w:szCs w:val="22"/>
          <w:lang w:val="sr-Cyrl-CS"/>
        </w:rPr>
        <w:t xml:space="preserve"> и</w:t>
      </w:r>
      <w:r w:rsidRPr="008A1851">
        <w:rPr>
          <w:sz w:val="22"/>
          <w:szCs w:val="22"/>
          <w:lang w:val="sr-Cyrl-CS"/>
        </w:rPr>
        <w:t xml:space="preserve"> M</w:t>
      </w:r>
      <w:r w:rsidRPr="008A1851">
        <w:rPr>
          <w:sz w:val="22"/>
          <w:szCs w:val="22"/>
          <w:lang w:val="sr-Cyrl-RS"/>
        </w:rPr>
        <w:t>.З.</w:t>
      </w:r>
      <w:r w:rsidRPr="008A1851">
        <w:rPr>
          <w:bCs/>
          <w:sz w:val="22"/>
          <w:szCs w:val="22"/>
          <w:lang w:val="sr-Cyrl-CS"/>
        </w:rPr>
        <w:t xml:space="preserve"> окончан је у првом степену пресудом Окружног суда у Краљеву К. 95/07 од 4.1.2008. године. У образложењу пресуде је наведено: „</w:t>
      </w:r>
      <w:r w:rsidRPr="008A1851">
        <w:rPr>
          <w:sz w:val="22"/>
          <w:szCs w:val="22"/>
          <w:lang w:val="sr-Cyrl-CS"/>
        </w:rPr>
        <w:t>Приликом давања одбране пред овлашћеним службеним лицима</w:t>
      </w:r>
      <w:r w:rsidRPr="008A1851">
        <w:rPr>
          <w:sz w:val="22"/>
          <w:szCs w:val="22"/>
          <w:lang w:val="ru-RU"/>
        </w:rPr>
        <w:t xml:space="preserve"> </w:t>
      </w:r>
      <w:r w:rsidRPr="008A1851">
        <w:rPr>
          <w:sz w:val="22"/>
          <w:szCs w:val="22"/>
          <w:lang w:val="sr-Cyrl-CS"/>
        </w:rPr>
        <w:t>(ОСЛ) Полицијске управе (ПУ) у Краљеву 24.11.2007. опт. Д</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је по службеној дужности постављен адв</w:t>
      </w:r>
      <w:r w:rsidRPr="008A1851">
        <w:rPr>
          <w:sz w:val="22"/>
          <w:szCs w:val="22"/>
          <w:lang w:val="sr-Cyrl-RS"/>
        </w:rPr>
        <w:t>окат</w:t>
      </w:r>
      <w:r w:rsidRPr="008A1851">
        <w:rPr>
          <w:sz w:val="22"/>
          <w:szCs w:val="22"/>
          <w:lang w:val="sr-Cyrl-CS"/>
        </w:rPr>
        <w:t xml:space="preserve"> Д</w:t>
      </w:r>
      <w:r w:rsidRPr="008A1851">
        <w:rPr>
          <w:sz w:val="22"/>
          <w:szCs w:val="22"/>
          <w:lang w:val="sr-Cyrl-RS"/>
        </w:rPr>
        <w:t>.</w:t>
      </w:r>
      <w:r w:rsidRPr="008A1851">
        <w:rPr>
          <w:sz w:val="22"/>
          <w:szCs w:val="22"/>
          <w:lang w:val="sr-Cyrl-CS"/>
        </w:rPr>
        <w:t>П</w:t>
      </w:r>
      <w:r w:rsidRPr="008A1851">
        <w:rPr>
          <w:sz w:val="22"/>
          <w:szCs w:val="22"/>
          <w:lang w:val="sr-Cyrl-RS"/>
        </w:rPr>
        <w:t>.</w:t>
      </w:r>
      <w:r w:rsidRPr="008A1851">
        <w:rPr>
          <w:sz w:val="22"/>
          <w:szCs w:val="22"/>
          <w:lang w:val="sr-Cyrl-CS"/>
        </w:rPr>
        <w:t xml:space="preserve"> из Краљева, такође, овај бранилац му је касније додељен од стране Суда пре давања одбране пред истражним судијом.</w:t>
      </w:r>
    </w:p>
    <w:p w:rsidR="00C730DC" w:rsidRPr="008A1851" w:rsidRDefault="00C730DC" w:rsidP="0039208F">
      <w:pPr>
        <w:spacing w:line="360" w:lineRule="auto"/>
        <w:ind w:left="720" w:firstLine="720"/>
        <w:jc w:val="both"/>
        <w:rPr>
          <w:sz w:val="22"/>
          <w:szCs w:val="22"/>
          <w:lang w:val="sr-Cyrl-RS"/>
        </w:rPr>
      </w:pPr>
      <w:r w:rsidRPr="008A1851">
        <w:rPr>
          <w:sz w:val="22"/>
          <w:szCs w:val="22"/>
          <w:lang w:val="sr-Cyrl-CS"/>
        </w:rPr>
        <w:t xml:space="preserve">С обзиром да се овај кривични поступак води и против страног држављанина </w:t>
      </w:r>
      <w:r w:rsidRPr="008A1851">
        <w:rPr>
          <w:bCs/>
          <w:sz w:val="22"/>
          <w:szCs w:val="22"/>
          <w:lang w:val="sr-Cyrl-CS"/>
        </w:rPr>
        <w:t>опт. М</w:t>
      </w:r>
      <w:r w:rsidRPr="008A1851">
        <w:rPr>
          <w:bCs/>
          <w:sz w:val="22"/>
          <w:szCs w:val="22"/>
          <w:lang w:val="sr-Cyrl-RS"/>
        </w:rPr>
        <w:t>.З.</w:t>
      </w:r>
      <w:r w:rsidRPr="008A1851">
        <w:rPr>
          <w:bCs/>
          <w:sz w:val="22"/>
          <w:szCs w:val="22"/>
          <w:lang w:val="sr-Cyrl-CS"/>
        </w:rPr>
        <w:t xml:space="preserve"> </w:t>
      </w:r>
      <w:r w:rsidRPr="008A1851">
        <w:rPr>
          <w:sz w:val="22"/>
          <w:szCs w:val="22"/>
          <w:lang w:val="sr-Cyrl-CS"/>
        </w:rPr>
        <w:t>од кога је била одузета путна исправа, а нема пребивалиште у Србији, Суд је одмах по пријему оптужнице заказао главни претрес за 19.12.2007. године, на претрес су позвана лица чије је присуство неопходно, између осталих и бранилац опт. Д</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по службеној дужности адв. Д</w:t>
      </w:r>
      <w:r w:rsidRPr="008A1851">
        <w:rPr>
          <w:sz w:val="22"/>
          <w:szCs w:val="22"/>
          <w:lang w:val="sr-Cyrl-RS"/>
        </w:rPr>
        <w:t>.</w:t>
      </w:r>
      <w:r w:rsidRPr="008A1851">
        <w:rPr>
          <w:sz w:val="22"/>
          <w:szCs w:val="22"/>
          <w:lang w:val="sr-Cyrl-CS"/>
        </w:rPr>
        <w:t>П</w:t>
      </w:r>
      <w:r w:rsidRPr="008A1851">
        <w:rPr>
          <w:sz w:val="22"/>
          <w:szCs w:val="22"/>
          <w:lang w:val="sr-Cyrl-RS"/>
        </w:rPr>
        <w:t>.</w:t>
      </w:r>
      <w:r w:rsidRPr="008A1851">
        <w:rPr>
          <w:bCs/>
          <w:sz w:val="22"/>
          <w:szCs w:val="22"/>
          <w:lang w:val="sr-Cyrl-CS"/>
        </w:rPr>
        <w:t xml:space="preserve"> </w:t>
      </w:r>
      <w:r w:rsidRPr="008A1851">
        <w:rPr>
          <w:sz w:val="22"/>
          <w:szCs w:val="22"/>
          <w:lang w:val="sr-Cyrl-CS"/>
        </w:rPr>
        <w:t>Међутим, поднеском који је примљен у суд на дан претреса, дакле 19.12.2007. адв. Д</w:t>
      </w:r>
      <w:r w:rsidRPr="008A1851">
        <w:rPr>
          <w:sz w:val="22"/>
          <w:szCs w:val="22"/>
          <w:lang w:val="sr-Cyrl-RS"/>
        </w:rPr>
        <w:t>.</w:t>
      </w:r>
      <w:r w:rsidRPr="008A1851">
        <w:rPr>
          <w:sz w:val="22"/>
          <w:szCs w:val="22"/>
          <w:lang w:val="sr-Cyrl-CS"/>
        </w:rPr>
        <w:t>С</w:t>
      </w:r>
      <w:r w:rsidRPr="008A1851">
        <w:rPr>
          <w:sz w:val="22"/>
          <w:szCs w:val="22"/>
          <w:lang w:val="sr-Cyrl-RS"/>
        </w:rPr>
        <w:t>.</w:t>
      </w:r>
      <w:r w:rsidRPr="008A1851">
        <w:rPr>
          <w:sz w:val="22"/>
          <w:szCs w:val="22"/>
          <w:lang w:val="sr-Cyrl-CS"/>
        </w:rPr>
        <w:t xml:space="preserve"> из Краљева је обавестио Суд да га је опт. Д</w:t>
      </w:r>
      <w:r w:rsidRPr="008A1851">
        <w:rPr>
          <w:sz w:val="22"/>
          <w:szCs w:val="22"/>
          <w:lang w:val="sr-Cyrl-RS"/>
        </w:rPr>
        <w:t>.</w:t>
      </w:r>
      <w:r w:rsidRPr="008A1851">
        <w:rPr>
          <w:sz w:val="22"/>
          <w:szCs w:val="22"/>
          <w:lang w:val="sr-Cyrl-CS"/>
        </w:rPr>
        <w:t>Н</w:t>
      </w:r>
      <w:r w:rsidRPr="008A1851">
        <w:rPr>
          <w:sz w:val="22"/>
          <w:szCs w:val="22"/>
          <w:lang w:val="sr-Cyrl-RS"/>
        </w:rPr>
        <w:t xml:space="preserve">. </w:t>
      </w:r>
      <w:r w:rsidRPr="008A1851">
        <w:rPr>
          <w:sz w:val="22"/>
          <w:szCs w:val="22"/>
          <w:lang w:val="sr-Cyrl-CS"/>
        </w:rPr>
        <w:t xml:space="preserve">18.12.2007. ангажовао за браниоца у овом поступку, те није упознат са предметом одбране, уједно 19.12.2007. већ је ангажован пред другим </w:t>
      </w:r>
      <w:r w:rsidRPr="008A1851">
        <w:rPr>
          <w:sz w:val="22"/>
          <w:szCs w:val="22"/>
          <w:lang w:val="sr-Cyrl-RS"/>
        </w:rPr>
        <w:t>с</w:t>
      </w:r>
      <w:r w:rsidRPr="008A1851">
        <w:rPr>
          <w:sz w:val="22"/>
          <w:szCs w:val="22"/>
          <w:lang w:val="sr-Cyrl-CS"/>
        </w:rPr>
        <w:t>удом, зато није у могућности да приступи на претрес, замолио је за одлагање претреса.</w:t>
      </w:r>
    </w:p>
    <w:p w:rsidR="0039208F" w:rsidRDefault="00C730DC" w:rsidP="0039208F">
      <w:pPr>
        <w:spacing w:line="360" w:lineRule="auto"/>
        <w:ind w:left="720" w:firstLine="720"/>
        <w:jc w:val="both"/>
        <w:rPr>
          <w:sz w:val="22"/>
          <w:szCs w:val="22"/>
          <w:lang w:val="sr-Cyrl-RS"/>
        </w:rPr>
      </w:pPr>
      <w:r w:rsidRPr="008A1851">
        <w:rPr>
          <w:sz w:val="22"/>
          <w:szCs w:val="22"/>
          <w:lang w:val="sr-Cyrl-CS"/>
        </w:rPr>
        <w:t xml:space="preserve">Након што је оценио да се ради о </w:t>
      </w:r>
      <w:r w:rsidRPr="008A1851">
        <w:rPr>
          <w:i/>
          <w:sz w:val="22"/>
          <w:szCs w:val="22"/>
          <w:lang w:val="sr-Cyrl-CS"/>
        </w:rPr>
        <w:t>покушају злоупотребе процесних права</w:t>
      </w:r>
      <w:r w:rsidRPr="008A1851">
        <w:rPr>
          <w:rStyle w:val="FootnoteReference"/>
          <w:sz w:val="22"/>
          <w:szCs w:val="22"/>
          <w:lang w:val="sr-Cyrl-CS"/>
        </w:rPr>
        <w:footnoteReference w:id="1010"/>
      </w:r>
      <w:r w:rsidRPr="008A1851">
        <w:rPr>
          <w:sz w:val="22"/>
          <w:szCs w:val="22"/>
          <w:lang w:val="sr-Cyrl-CS"/>
        </w:rPr>
        <w:t xml:space="preserve"> од стране Д</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и његове изабране одбране</w:t>
      </w:r>
      <w:r w:rsidRPr="008A1851">
        <w:rPr>
          <w:sz w:val="22"/>
          <w:szCs w:val="22"/>
          <w:lang w:val="sr-Cyrl-RS"/>
        </w:rPr>
        <w:t>,</w:t>
      </w:r>
      <w:r w:rsidRPr="008A1851">
        <w:rPr>
          <w:sz w:val="22"/>
          <w:szCs w:val="22"/>
          <w:lang w:val="sr-Cyrl-CS"/>
        </w:rPr>
        <w:t xml:space="preserve"> Суд је из опреза, у циљу спречавања одуговлачења поступка задржао браниоца опт. Д</w:t>
      </w:r>
      <w:r w:rsidRPr="008A1851">
        <w:rPr>
          <w:sz w:val="22"/>
          <w:szCs w:val="22"/>
          <w:lang w:val="sr-Cyrl-RS"/>
        </w:rPr>
        <w:t>.</w:t>
      </w:r>
      <w:r w:rsidRPr="008A1851">
        <w:rPr>
          <w:sz w:val="22"/>
          <w:szCs w:val="22"/>
          <w:lang w:val="sr-Cyrl-CS"/>
        </w:rPr>
        <w:t>Н</w:t>
      </w:r>
      <w:r w:rsidRPr="008A1851">
        <w:rPr>
          <w:sz w:val="22"/>
          <w:szCs w:val="22"/>
          <w:lang w:val="sr-Cyrl-RS"/>
        </w:rPr>
        <w:t>.</w:t>
      </w:r>
      <w:r w:rsidRPr="008A1851">
        <w:rPr>
          <w:sz w:val="22"/>
          <w:szCs w:val="22"/>
          <w:lang w:val="sr-Cyrl-CS"/>
        </w:rPr>
        <w:t xml:space="preserve"> по службеној дужности адв. Д</w:t>
      </w:r>
      <w:r w:rsidRPr="008A1851">
        <w:rPr>
          <w:sz w:val="22"/>
          <w:szCs w:val="22"/>
          <w:lang w:val="sr-Cyrl-RS"/>
        </w:rPr>
        <w:t>.</w:t>
      </w:r>
      <w:r w:rsidRPr="008A1851">
        <w:rPr>
          <w:sz w:val="22"/>
          <w:szCs w:val="22"/>
          <w:lang w:val="sr-Cyrl-CS"/>
        </w:rPr>
        <w:t>П</w:t>
      </w:r>
      <w:r w:rsidRPr="008A1851">
        <w:rPr>
          <w:sz w:val="22"/>
          <w:szCs w:val="22"/>
          <w:lang w:val="sr-Cyrl-RS"/>
        </w:rPr>
        <w:t>.</w:t>
      </w:r>
      <w:r w:rsidRPr="008A1851">
        <w:rPr>
          <w:sz w:val="22"/>
          <w:szCs w:val="22"/>
          <w:lang w:val="sr-Cyrl-CS"/>
        </w:rPr>
        <w:t xml:space="preserve"> и на главном претресу, при чему се његово ангажовање свело само на присуствовање у судници без мешања у рад изабраног браниоца“</w:t>
      </w:r>
      <w:r w:rsidRPr="008A1851">
        <w:rPr>
          <w:sz w:val="22"/>
          <w:szCs w:val="22"/>
          <w:lang w:val="sr-Cyrl-RS"/>
        </w:rPr>
        <w:t>.</w:t>
      </w:r>
      <w:r w:rsidRPr="008A1851">
        <w:rPr>
          <w:rStyle w:val="FootnoteReference"/>
          <w:sz w:val="22"/>
          <w:szCs w:val="22"/>
          <w:lang w:val="sr-Cyrl-CS"/>
        </w:rPr>
        <w:footnoteReference w:id="1011"/>
      </w:r>
      <w:r w:rsidR="005561F2">
        <w:rPr>
          <w:sz w:val="22"/>
          <w:szCs w:val="22"/>
          <w:vertAlign w:val="superscript"/>
          <w:lang w:val="sr-Cyrl-RS"/>
        </w:rPr>
        <w:t>,</w:t>
      </w:r>
      <w:r w:rsidR="005561F2">
        <w:rPr>
          <w:sz w:val="22"/>
          <w:szCs w:val="22"/>
          <w:lang w:val="sr-Cyrl-RS"/>
        </w:rPr>
        <w:t xml:space="preserve"> </w:t>
      </w:r>
      <w:r w:rsidRPr="008A1851">
        <w:rPr>
          <w:rStyle w:val="FootnoteReference"/>
          <w:sz w:val="22"/>
          <w:szCs w:val="22"/>
          <w:lang w:val="sr-Cyrl-RS"/>
        </w:rPr>
        <w:footnoteReference w:id="1012"/>
      </w:r>
    </w:p>
    <w:p w:rsidR="0039208F" w:rsidRDefault="0039208F" w:rsidP="0039208F">
      <w:pPr>
        <w:spacing w:line="360" w:lineRule="auto"/>
        <w:ind w:firstLine="720"/>
        <w:jc w:val="both"/>
        <w:rPr>
          <w:sz w:val="22"/>
          <w:szCs w:val="22"/>
          <w:lang w:val="sr-Cyrl-RS"/>
        </w:rPr>
      </w:pPr>
    </w:p>
    <w:p w:rsidR="00C730DC" w:rsidRPr="0039208F" w:rsidRDefault="00C730DC" w:rsidP="00682870">
      <w:pPr>
        <w:spacing w:line="360" w:lineRule="auto"/>
        <w:ind w:firstLine="720"/>
        <w:jc w:val="both"/>
        <w:rPr>
          <w:sz w:val="22"/>
          <w:szCs w:val="22"/>
          <w:lang w:val="sr-Cyrl-RS"/>
        </w:rPr>
      </w:pPr>
      <w:r w:rsidRPr="00EC2FAB">
        <w:rPr>
          <w:lang w:val="sr-Cyrl-RS"/>
        </w:rPr>
        <w:t>Дакле, у овом случају првостепени суд</w:t>
      </w:r>
      <w:r>
        <w:rPr>
          <w:lang w:val="sr-Cyrl-RS"/>
        </w:rPr>
        <w:t xml:space="preserve"> је, ради осујећења</w:t>
      </w:r>
      <w:r w:rsidRPr="00FD1A31">
        <w:rPr>
          <w:lang w:val="sr-Cyrl-RS"/>
        </w:rPr>
        <w:t xml:space="preserve"> </w:t>
      </w:r>
      <w:r>
        <w:rPr>
          <w:lang w:val="sr-Cyrl-RS"/>
        </w:rPr>
        <w:t>процесне злоупотребе</w:t>
      </w:r>
      <w:r w:rsidRPr="00FD1A31">
        <w:rPr>
          <w:lang w:val="sr-Cyrl-RS"/>
        </w:rPr>
        <w:t xml:space="preserve"> одбране (окривљеног и његовог изабраног браниоца) поступио противно одредби </w:t>
      </w:r>
      <w:r w:rsidR="00C959D1">
        <w:rPr>
          <w:lang w:val="sr-Cyrl-RS"/>
        </w:rPr>
        <w:t xml:space="preserve">Законика о кривичном поступку </w:t>
      </w:r>
      <w:r w:rsidRPr="00FD1A31">
        <w:rPr>
          <w:lang w:val="sr-Cyrl-RS"/>
        </w:rPr>
        <w:t>која га је обавезивала да, када окривљени ангажује изабраног браниоца, разреши браниоца постављеног по службеној дужности.</w:t>
      </w:r>
      <w:r>
        <w:rPr>
          <w:rStyle w:val="FootnoteReference"/>
          <w:lang w:val="sr-Cyrl-RS"/>
        </w:rPr>
        <w:footnoteReference w:id="1013"/>
      </w:r>
      <w:r>
        <w:rPr>
          <w:lang w:val="sr-Cyrl-RS"/>
        </w:rPr>
        <w:t xml:space="preserve"> Међутим, ова кривичнопроцесна ситуација ни на који начин није утицала на право </w:t>
      </w:r>
      <w:r>
        <w:rPr>
          <w:lang w:val="sr-Cyrl-RS"/>
        </w:rPr>
        <w:lastRenderedPageBreak/>
        <w:t>окривљеног на одбрану, како материјалну, тако и формалну. „Резервни бранилац“ окривљеног по службеној дужности, који се ни на који начин није мешао у рад изабраног браниоца, имао је само функцију обезбеђења интереса суда (поступка) од евентуалних радњи злоупотребе лица ангажованих на страни одбране.</w:t>
      </w:r>
    </w:p>
    <w:p w:rsidR="00C730DC" w:rsidRDefault="00C730DC" w:rsidP="00682870">
      <w:pPr>
        <w:spacing w:line="360" w:lineRule="auto"/>
        <w:ind w:firstLine="720"/>
        <w:jc w:val="both"/>
        <w:rPr>
          <w:lang w:val="sr-Cyrl-RS"/>
        </w:rPr>
      </w:pPr>
      <w:r>
        <w:rPr>
          <w:lang w:val="sr-Cyrl-RS"/>
        </w:rPr>
        <w:t>Став првостепеног суда о овој процесној ситуацији у потпуности је подржан у одлукама виших инстанци.</w:t>
      </w:r>
    </w:p>
    <w:p w:rsidR="00C730DC" w:rsidRDefault="00C730DC" w:rsidP="00682870">
      <w:pPr>
        <w:spacing w:line="360" w:lineRule="auto"/>
        <w:ind w:left="720" w:firstLine="720"/>
        <w:jc w:val="both"/>
        <w:rPr>
          <w:sz w:val="20"/>
          <w:szCs w:val="20"/>
          <w:lang w:val="sr-Cyrl-RS"/>
        </w:rPr>
      </w:pPr>
    </w:p>
    <w:p w:rsidR="00C730DC" w:rsidRPr="009866F6" w:rsidRDefault="00C730DC" w:rsidP="00682870">
      <w:pPr>
        <w:spacing w:line="360" w:lineRule="auto"/>
        <w:ind w:left="720" w:firstLine="720"/>
        <w:jc w:val="both"/>
        <w:rPr>
          <w:sz w:val="22"/>
          <w:szCs w:val="22"/>
          <w:lang w:val="sr-Cyrl-RS"/>
        </w:rPr>
      </w:pPr>
      <w:r w:rsidRPr="009866F6">
        <w:rPr>
          <w:sz w:val="22"/>
          <w:szCs w:val="22"/>
          <w:lang w:val="sr-Cyrl-CS"/>
        </w:rPr>
        <w:t>Одлучујући о жалбама на ову пресуду Врховни суд Србије је у пресуди Кж. I 140/09 од 9.3.2009. навео у образложењу: „Неосновани су жалбени наводи и браниоца опт</w:t>
      </w:r>
      <w:r w:rsidRPr="009866F6">
        <w:rPr>
          <w:sz w:val="22"/>
          <w:szCs w:val="22"/>
          <w:lang w:val="sr-Cyrl-RS"/>
        </w:rPr>
        <w:t>.</w:t>
      </w:r>
      <w:r w:rsidRPr="009866F6">
        <w:rPr>
          <w:sz w:val="22"/>
          <w:szCs w:val="22"/>
          <w:lang w:val="sr-Cyrl-CS"/>
        </w:rPr>
        <w:t xml:space="preserve"> </w:t>
      </w:r>
      <w:r w:rsidRPr="009866F6">
        <w:rPr>
          <w:sz w:val="22"/>
          <w:szCs w:val="22"/>
          <w:lang w:val="sr-Cyrl-RS"/>
        </w:rPr>
        <w:t>Д.</w:t>
      </w:r>
      <w:r w:rsidRPr="009866F6">
        <w:rPr>
          <w:sz w:val="22"/>
          <w:szCs w:val="22"/>
          <w:lang w:val="sr-Cyrl-CS"/>
        </w:rPr>
        <w:t>Н</w:t>
      </w:r>
      <w:r w:rsidRPr="009866F6">
        <w:rPr>
          <w:sz w:val="22"/>
          <w:szCs w:val="22"/>
          <w:lang w:val="sr-Cyrl-RS"/>
        </w:rPr>
        <w:t>.</w:t>
      </w:r>
      <w:r w:rsidRPr="009866F6">
        <w:rPr>
          <w:sz w:val="22"/>
          <w:szCs w:val="22"/>
          <w:lang w:val="sr-Cyrl-CS"/>
        </w:rPr>
        <w:t xml:space="preserve"> да је првостепени суд повредио право одбране овог оптуженог и тиме учинио битну повреду одредаба кривичног поступка </w:t>
      </w:r>
      <w:r w:rsidRPr="009866F6">
        <w:rPr>
          <w:sz w:val="22"/>
          <w:szCs w:val="22"/>
          <w:lang w:val="sr-Cyrl-RS"/>
        </w:rPr>
        <w:t>...</w:t>
      </w:r>
      <w:r w:rsidRPr="009866F6">
        <w:rPr>
          <w:sz w:val="22"/>
          <w:szCs w:val="22"/>
          <w:lang w:val="sr-Cyrl-CS"/>
        </w:rPr>
        <w:t xml:space="preserve"> јер је на главном претресу задржао и браниоца по службеној дужности. Првостепени суд је на страни 3. своје пресуде дао потпуне разлоге зашто је то учинио, а наиме, из опреза, а у циљу спречавања одуговлачења поступка </w:t>
      </w:r>
      <w:r w:rsidRPr="009866F6">
        <w:rPr>
          <w:sz w:val="22"/>
          <w:szCs w:val="22"/>
          <w:lang w:val="sr-Cyrl-RS"/>
        </w:rPr>
        <w:t xml:space="preserve">... </w:t>
      </w:r>
      <w:r w:rsidRPr="009866F6">
        <w:rPr>
          <w:sz w:val="22"/>
          <w:szCs w:val="22"/>
          <w:lang w:val="sr-Cyrl-CS"/>
        </w:rPr>
        <w:t xml:space="preserve">задржао </w:t>
      </w:r>
      <w:r w:rsidRPr="009866F6">
        <w:rPr>
          <w:sz w:val="22"/>
          <w:szCs w:val="22"/>
          <w:lang w:val="sr-Cyrl-RS"/>
        </w:rPr>
        <w:t xml:space="preserve">је </w:t>
      </w:r>
      <w:r w:rsidRPr="009866F6">
        <w:rPr>
          <w:sz w:val="22"/>
          <w:szCs w:val="22"/>
          <w:lang w:val="sr-Cyrl-CS"/>
        </w:rPr>
        <w:t>браниоца опт</w:t>
      </w:r>
      <w:r w:rsidRPr="009866F6">
        <w:rPr>
          <w:sz w:val="22"/>
          <w:szCs w:val="22"/>
          <w:lang w:val="sr-Cyrl-RS"/>
        </w:rPr>
        <w:t>.</w:t>
      </w:r>
      <w:r w:rsidRPr="009866F6">
        <w:rPr>
          <w:sz w:val="22"/>
          <w:szCs w:val="22"/>
          <w:lang w:val="sr-Cyrl-CS"/>
        </w:rPr>
        <w:t xml:space="preserve"> </w:t>
      </w:r>
      <w:r w:rsidRPr="009866F6">
        <w:rPr>
          <w:sz w:val="22"/>
          <w:szCs w:val="22"/>
          <w:lang w:val="sr-Cyrl-RS"/>
        </w:rPr>
        <w:t>Д.</w:t>
      </w:r>
      <w:r w:rsidRPr="009866F6">
        <w:rPr>
          <w:sz w:val="22"/>
          <w:szCs w:val="22"/>
          <w:lang w:val="sr-Cyrl-CS"/>
        </w:rPr>
        <w:t>Н</w:t>
      </w:r>
      <w:r w:rsidRPr="009866F6">
        <w:rPr>
          <w:sz w:val="22"/>
          <w:szCs w:val="22"/>
          <w:lang w:val="sr-Cyrl-RS"/>
        </w:rPr>
        <w:t>.</w:t>
      </w:r>
      <w:r w:rsidRPr="009866F6">
        <w:rPr>
          <w:sz w:val="22"/>
          <w:szCs w:val="22"/>
          <w:lang w:val="sr-Cyrl-CS"/>
        </w:rPr>
        <w:t xml:space="preserve"> по службеној дужности, адв</w:t>
      </w:r>
      <w:r w:rsidRPr="009866F6">
        <w:rPr>
          <w:sz w:val="22"/>
          <w:szCs w:val="22"/>
          <w:lang w:val="sr-Cyrl-RS"/>
        </w:rPr>
        <w:t>оката</w:t>
      </w:r>
      <w:r w:rsidRPr="009866F6">
        <w:rPr>
          <w:sz w:val="22"/>
          <w:szCs w:val="22"/>
          <w:lang w:val="sr-Cyrl-CS"/>
        </w:rPr>
        <w:t xml:space="preserve"> Д</w:t>
      </w:r>
      <w:r w:rsidRPr="009866F6">
        <w:rPr>
          <w:sz w:val="22"/>
          <w:szCs w:val="22"/>
          <w:lang w:val="sr-Cyrl-RS"/>
        </w:rPr>
        <w:t>.</w:t>
      </w:r>
      <w:r w:rsidRPr="009866F6">
        <w:rPr>
          <w:sz w:val="22"/>
          <w:szCs w:val="22"/>
          <w:lang w:val="sr-Cyrl-CS"/>
        </w:rPr>
        <w:t>П</w:t>
      </w:r>
      <w:r w:rsidRPr="009866F6">
        <w:rPr>
          <w:sz w:val="22"/>
          <w:szCs w:val="22"/>
          <w:lang w:val="sr-Cyrl-RS"/>
        </w:rPr>
        <w:t>.</w:t>
      </w:r>
      <w:r w:rsidRPr="009866F6">
        <w:rPr>
          <w:sz w:val="22"/>
          <w:szCs w:val="22"/>
          <w:lang w:val="sr-Cyrl-CS"/>
        </w:rPr>
        <w:t xml:space="preserve"> из Краљева на главном претресу, при чему се његово ангажовање свело само на присуствовање у судници без мешања у рад изабраног браниоца, тако да је изабрани бранилац, адв</w:t>
      </w:r>
      <w:r w:rsidRPr="009866F6">
        <w:rPr>
          <w:sz w:val="22"/>
          <w:szCs w:val="22"/>
          <w:lang w:val="sr-Cyrl-RS"/>
        </w:rPr>
        <w:t>окат</w:t>
      </w:r>
      <w:r w:rsidRPr="009866F6">
        <w:rPr>
          <w:sz w:val="22"/>
          <w:szCs w:val="22"/>
          <w:lang w:val="sr-Cyrl-CS"/>
        </w:rPr>
        <w:t xml:space="preserve"> </w:t>
      </w:r>
      <w:r w:rsidRPr="009866F6">
        <w:rPr>
          <w:sz w:val="22"/>
          <w:szCs w:val="22"/>
          <w:lang w:val="sr-Cyrl-RS"/>
        </w:rPr>
        <w:t>Д.</w:t>
      </w:r>
      <w:r w:rsidRPr="009866F6">
        <w:rPr>
          <w:sz w:val="22"/>
          <w:szCs w:val="22"/>
          <w:lang w:val="sr-Cyrl-CS"/>
        </w:rPr>
        <w:t>С</w:t>
      </w:r>
      <w:r w:rsidRPr="009866F6">
        <w:rPr>
          <w:sz w:val="22"/>
          <w:szCs w:val="22"/>
          <w:lang w:val="sr-Cyrl-RS"/>
        </w:rPr>
        <w:t>.</w:t>
      </w:r>
      <w:r w:rsidRPr="009866F6">
        <w:rPr>
          <w:sz w:val="22"/>
          <w:szCs w:val="22"/>
          <w:lang w:val="sr-Cyrl-CS"/>
        </w:rPr>
        <w:t xml:space="preserve"> имао пуну слободу када је бранио опт</w:t>
      </w:r>
      <w:r w:rsidRPr="009866F6">
        <w:rPr>
          <w:sz w:val="22"/>
          <w:szCs w:val="22"/>
          <w:lang w:val="sr-Cyrl-RS"/>
        </w:rPr>
        <w:t>.</w:t>
      </w:r>
      <w:r w:rsidRPr="009866F6">
        <w:rPr>
          <w:sz w:val="22"/>
          <w:szCs w:val="22"/>
          <w:lang w:val="sr-Cyrl-CS"/>
        </w:rPr>
        <w:t xml:space="preserve"> </w:t>
      </w:r>
      <w:r w:rsidRPr="009866F6">
        <w:rPr>
          <w:sz w:val="22"/>
          <w:szCs w:val="22"/>
          <w:lang w:val="sr-Cyrl-RS"/>
        </w:rPr>
        <w:t>Д.</w:t>
      </w:r>
      <w:r w:rsidRPr="009866F6">
        <w:rPr>
          <w:sz w:val="22"/>
          <w:szCs w:val="22"/>
          <w:lang w:val="sr-Cyrl-CS"/>
        </w:rPr>
        <w:t>Н</w:t>
      </w:r>
      <w:r w:rsidRPr="009866F6">
        <w:rPr>
          <w:sz w:val="22"/>
          <w:szCs w:val="22"/>
          <w:lang w:val="sr-Cyrl-RS"/>
        </w:rPr>
        <w:t>.</w:t>
      </w:r>
      <w:r w:rsidRPr="009866F6">
        <w:rPr>
          <w:sz w:val="22"/>
          <w:szCs w:val="22"/>
          <w:lang w:val="sr-Cyrl-CS"/>
        </w:rPr>
        <w:t xml:space="preserve"> на главном претресу“</w:t>
      </w:r>
      <w:r w:rsidRPr="009866F6">
        <w:rPr>
          <w:sz w:val="22"/>
          <w:szCs w:val="22"/>
          <w:lang w:val="sr-Cyrl-RS"/>
        </w:rPr>
        <w:t>.</w:t>
      </w:r>
      <w:r w:rsidRPr="009866F6">
        <w:rPr>
          <w:rStyle w:val="FootnoteReference"/>
          <w:sz w:val="22"/>
          <w:szCs w:val="22"/>
          <w:lang w:val="sr-Cyrl-CS"/>
        </w:rPr>
        <w:footnoteReference w:id="1014"/>
      </w:r>
    </w:p>
    <w:p w:rsidR="00C730DC" w:rsidRPr="009866F6" w:rsidRDefault="00C730DC" w:rsidP="00682870">
      <w:pPr>
        <w:spacing w:line="360" w:lineRule="auto"/>
        <w:ind w:left="720" w:firstLine="720"/>
        <w:jc w:val="both"/>
        <w:rPr>
          <w:sz w:val="22"/>
          <w:szCs w:val="22"/>
          <w:lang w:val="sr-Cyrl-CS"/>
        </w:rPr>
      </w:pPr>
      <w:r w:rsidRPr="009866F6">
        <w:rPr>
          <w:sz w:val="22"/>
          <w:szCs w:val="22"/>
          <w:lang w:val="sr-Cyrl-CS"/>
        </w:rPr>
        <w:t xml:space="preserve">Одлучујући о захтевима осуђених за испитивање законитости правноснажних пресуда </w:t>
      </w:r>
      <w:r w:rsidRPr="009866F6">
        <w:rPr>
          <w:bCs/>
          <w:sz w:val="22"/>
          <w:szCs w:val="22"/>
          <w:lang w:val="sr-Cyrl-CS"/>
        </w:rPr>
        <w:t>Окружног суда у Краљеву К. 95/07 од 4.1.2008. и</w:t>
      </w:r>
      <w:r w:rsidRPr="009866F6">
        <w:rPr>
          <w:sz w:val="22"/>
          <w:szCs w:val="22"/>
          <w:lang w:val="sr-Cyrl-CS"/>
        </w:rPr>
        <w:t xml:space="preserve"> Врховног суда Србије Кж. I 140/09 од 9.3.2009. године</w:t>
      </w:r>
      <w:r w:rsidRPr="009866F6">
        <w:rPr>
          <w:sz w:val="22"/>
          <w:szCs w:val="22"/>
          <w:lang w:val="sr-Cyrl-RS"/>
        </w:rPr>
        <w:t>,</w:t>
      </w:r>
      <w:r w:rsidRPr="009866F6">
        <w:rPr>
          <w:sz w:val="22"/>
          <w:szCs w:val="22"/>
          <w:lang w:val="sr-Cyrl-CS"/>
        </w:rPr>
        <w:t xml:space="preserve"> Врховни суд Србије је пресудом Кзп. 404/09 од 22.10.2009. године одбио захтеве као неосноване. Суд ванредног правног лека је тврдње одбране да су судови нижег степена повредили право на одбрану Д</w:t>
      </w:r>
      <w:r w:rsidRPr="009866F6">
        <w:rPr>
          <w:sz w:val="22"/>
          <w:szCs w:val="22"/>
          <w:lang w:val="sr-Cyrl-RS"/>
        </w:rPr>
        <w:t>.</w:t>
      </w:r>
      <w:r w:rsidRPr="009866F6">
        <w:rPr>
          <w:sz w:val="22"/>
          <w:szCs w:val="22"/>
          <w:lang w:val="sr-Cyrl-CS"/>
        </w:rPr>
        <w:t>Н</w:t>
      </w:r>
      <w:r w:rsidRPr="009866F6">
        <w:rPr>
          <w:sz w:val="22"/>
          <w:szCs w:val="22"/>
          <w:lang w:val="sr-Cyrl-RS"/>
        </w:rPr>
        <w:t>.</w:t>
      </w:r>
      <w:r w:rsidRPr="009866F6">
        <w:rPr>
          <w:sz w:val="22"/>
          <w:szCs w:val="22"/>
          <w:lang w:val="sr-Cyrl-CS"/>
        </w:rPr>
        <w:t xml:space="preserve"> тако што је у току главног претреса у судници задржан његов бранилац по службеној дужности, иако је он ангажовао другог адвоката браниоца</w:t>
      </w:r>
      <w:r w:rsidRPr="009866F6">
        <w:rPr>
          <w:sz w:val="22"/>
          <w:szCs w:val="22"/>
          <w:lang w:val="sr-Cyrl-RS"/>
        </w:rPr>
        <w:t>,</w:t>
      </w:r>
      <w:r w:rsidRPr="009866F6">
        <w:rPr>
          <w:sz w:val="22"/>
          <w:szCs w:val="22"/>
          <w:lang w:val="sr-Cyrl-CS"/>
        </w:rPr>
        <w:t xml:space="preserve"> оценио на исти начин као у пресуди ВСС Кж. I 140/09 од 9.3.2009. године.</w:t>
      </w:r>
      <w:r w:rsidRPr="009866F6">
        <w:rPr>
          <w:rStyle w:val="FootnoteReference"/>
          <w:sz w:val="22"/>
          <w:szCs w:val="22"/>
          <w:lang w:val="sr-Cyrl-CS"/>
        </w:rPr>
        <w:footnoteReference w:id="1015"/>
      </w:r>
    </w:p>
    <w:p w:rsidR="00C730DC" w:rsidRDefault="00C730DC" w:rsidP="00682870">
      <w:pPr>
        <w:spacing w:line="360" w:lineRule="auto"/>
        <w:ind w:firstLine="720"/>
        <w:jc w:val="both"/>
        <w:rPr>
          <w:lang w:val="sr-Cyrl-RS"/>
        </w:rPr>
      </w:pPr>
    </w:p>
    <w:p w:rsidR="00C730DC" w:rsidRPr="00F42460" w:rsidRDefault="00C730DC" w:rsidP="00682870">
      <w:pPr>
        <w:spacing w:line="360" w:lineRule="auto"/>
        <w:ind w:firstLine="720"/>
        <w:jc w:val="both"/>
        <w:rPr>
          <w:lang w:val="sr-Cyrl-RS"/>
        </w:rPr>
      </w:pPr>
      <w:r>
        <w:rPr>
          <w:lang w:val="sr-Cyrl-RS"/>
        </w:rPr>
        <w:t>Мислимо да суд, односно друга страна у поступку преко суда, у току трајања поступка може да посе</w:t>
      </w:r>
      <w:r w:rsidR="009C7CB5">
        <w:rPr>
          <w:lang w:val="sr-Cyrl-RS"/>
        </w:rPr>
        <w:t>гне за процесним радњама које</w:t>
      </w:r>
      <w:r>
        <w:rPr>
          <w:lang w:val="sr-Cyrl-RS"/>
        </w:rPr>
        <w:t xml:space="preserve"> у одређеној мери </w:t>
      </w:r>
      <w:r w:rsidR="009C7CB5">
        <w:rPr>
          <w:lang w:val="sr-Cyrl-RS"/>
        </w:rPr>
        <w:t xml:space="preserve">нису у складу са </w:t>
      </w:r>
      <w:r>
        <w:rPr>
          <w:lang w:val="sr-Cyrl-RS"/>
        </w:rPr>
        <w:t xml:space="preserve">одредбама </w:t>
      </w:r>
      <w:r w:rsidR="00C959D1">
        <w:rPr>
          <w:lang w:val="sr-Cyrl-RS"/>
        </w:rPr>
        <w:t xml:space="preserve">Законика о кривичном поступку </w:t>
      </w:r>
      <w:r>
        <w:rPr>
          <w:lang w:val="sr-Cyrl-RS"/>
        </w:rPr>
        <w:t>у циљу спречавања или осујећења злоупотреба других учесника у поступку. Међутим, овакве превентивне процесне радње</w:t>
      </w:r>
      <w:r w:rsidR="009C7CB5">
        <w:rPr>
          <w:lang w:val="sr-Cyrl-RS"/>
        </w:rPr>
        <w:t xml:space="preserve"> суда</w:t>
      </w:r>
      <w:r>
        <w:rPr>
          <w:lang w:val="sr-Cyrl-RS"/>
        </w:rPr>
        <w:t xml:space="preserve"> морају да испуњавају следеће критеријуме: 1) да ни на који начин не мењају </w:t>
      </w:r>
      <w:r>
        <w:rPr>
          <w:lang w:val="sr-Cyrl-RS"/>
        </w:rPr>
        <w:lastRenderedPageBreak/>
        <w:t>процесноправне ситуације било којег учесника у поступку; 2) да ни на који начин не умањују право окривљеног на одбрану.</w:t>
      </w:r>
    </w:p>
    <w:p w:rsidR="00C730DC" w:rsidRPr="00665AA3" w:rsidRDefault="00C730DC" w:rsidP="00682870">
      <w:pPr>
        <w:spacing w:line="360" w:lineRule="auto"/>
        <w:ind w:firstLine="720"/>
        <w:jc w:val="both"/>
        <w:rPr>
          <w:lang w:val="sr-Latn-RS"/>
        </w:rPr>
      </w:pPr>
      <w:r w:rsidRPr="00665AA3">
        <w:rPr>
          <w:lang w:val="sr-Latn-RS"/>
        </w:rPr>
        <w:t xml:space="preserve">Сличан став је заузео Европски суд за људска права у предмету </w:t>
      </w:r>
      <w:r w:rsidRPr="00665AA3">
        <w:rPr>
          <w:rFonts w:eastAsia="MinionPro-SemiboldIt"/>
          <w:i/>
          <w:iCs/>
        </w:rPr>
        <w:t>Ensslin</w:t>
      </w:r>
      <w:r w:rsidRPr="00665AA3">
        <w:rPr>
          <w:rFonts w:eastAsia="MinionPro-SemiboldIt"/>
          <w:i/>
          <w:iCs/>
          <w:lang w:val="sr-Cyrl-RS"/>
        </w:rPr>
        <w:t xml:space="preserve">, </w:t>
      </w:r>
      <w:r w:rsidRPr="00665AA3">
        <w:rPr>
          <w:rFonts w:eastAsia="MinionPro-SemiboldIt"/>
          <w:i/>
          <w:iCs/>
        </w:rPr>
        <w:t>Baader</w:t>
      </w:r>
      <w:r w:rsidRPr="00665AA3">
        <w:rPr>
          <w:rFonts w:eastAsia="MinionPro-SemiboldIt"/>
          <w:i/>
          <w:iCs/>
          <w:lang w:val="sr-Cyrl-RS"/>
        </w:rPr>
        <w:t xml:space="preserve"> &amp; </w:t>
      </w:r>
      <w:r w:rsidRPr="00665AA3">
        <w:rPr>
          <w:rFonts w:eastAsia="MinionPro-SemiboldIt"/>
          <w:i/>
          <w:iCs/>
        </w:rPr>
        <w:t>Raspe</w:t>
      </w:r>
      <w:r w:rsidRPr="00665AA3">
        <w:rPr>
          <w:rFonts w:eastAsia="MinionPro-SemiboldIt"/>
          <w:i/>
          <w:iCs/>
          <w:lang w:val="sr-Cyrl-RS"/>
        </w:rPr>
        <w:t xml:space="preserve"> </w:t>
      </w:r>
      <w:r w:rsidRPr="00665AA3">
        <w:rPr>
          <w:rFonts w:eastAsia="MinionPro-SemiboldIt"/>
          <w:i/>
          <w:iCs/>
        </w:rPr>
        <w:t>v</w:t>
      </w:r>
      <w:r w:rsidRPr="00665AA3">
        <w:rPr>
          <w:rFonts w:eastAsia="MinionPro-SemiboldIt"/>
          <w:i/>
          <w:iCs/>
          <w:lang w:val="sr-Cyrl-RS"/>
        </w:rPr>
        <w:t xml:space="preserve">. </w:t>
      </w:r>
      <w:smartTag w:uri="urn:schemas-microsoft-com:office:smarttags" w:element="PlaceName">
        <w:r w:rsidRPr="00665AA3">
          <w:rPr>
            <w:rFonts w:eastAsia="MinionPro-SemiboldIt"/>
            <w:i/>
            <w:iCs/>
          </w:rPr>
          <w:t>Federal</w:t>
        </w:r>
      </w:smartTag>
      <w:r w:rsidRPr="00665AA3">
        <w:rPr>
          <w:rFonts w:eastAsia="MinionPro-SemiboldIt"/>
          <w:i/>
          <w:iCs/>
          <w:lang w:val="sr-Cyrl-RS"/>
        </w:rPr>
        <w:t xml:space="preserve"> </w:t>
      </w:r>
      <w:smartTag w:uri="urn:schemas-microsoft-com:office:smarttags" w:element="PlaceType">
        <w:r w:rsidRPr="00665AA3">
          <w:rPr>
            <w:rFonts w:eastAsia="MinionPro-SemiboldIt"/>
            <w:i/>
            <w:iCs/>
          </w:rPr>
          <w:t>Republic</w:t>
        </w:r>
      </w:smartTag>
      <w:r w:rsidRPr="00665AA3">
        <w:rPr>
          <w:rFonts w:eastAsia="MinionPro-SemiboldIt"/>
          <w:i/>
          <w:iCs/>
          <w:lang w:val="sr-Cyrl-RS"/>
        </w:rPr>
        <w:t xml:space="preserve"> </w:t>
      </w:r>
      <w:r w:rsidRPr="00665AA3">
        <w:rPr>
          <w:rFonts w:eastAsia="MinionPro-SemiboldIt"/>
          <w:i/>
          <w:iCs/>
        </w:rPr>
        <w:t>of</w:t>
      </w:r>
      <w:r w:rsidRPr="00665AA3">
        <w:rPr>
          <w:rFonts w:eastAsia="MinionPro-SemiboldIt"/>
          <w:i/>
          <w:iCs/>
          <w:lang w:val="sr-Cyrl-RS"/>
        </w:rPr>
        <w:t xml:space="preserve"> </w:t>
      </w:r>
      <w:smartTag w:uri="urn:schemas-microsoft-com:office:smarttags" w:element="place">
        <w:smartTag w:uri="urn:schemas-microsoft-com:office:smarttags" w:element="country-region">
          <w:r w:rsidRPr="00665AA3">
            <w:rPr>
              <w:rFonts w:eastAsia="MinionPro-SemiboldIt"/>
              <w:i/>
              <w:iCs/>
            </w:rPr>
            <w:t>Germany</w:t>
          </w:r>
        </w:smartTag>
      </w:smartTag>
      <w:r w:rsidRPr="00665AA3">
        <w:rPr>
          <w:rFonts w:eastAsia="MinionPro-SemiboldIt"/>
          <w:bCs/>
          <w:lang w:val="sr-Cyrl-RS"/>
        </w:rPr>
        <w:t>.</w:t>
      </w:r>
    </w:p>
    <w:p w:rsidR="00C730DC" w:rsidRDefault="00C730DC" w:rsidP="00682870">
      <w:pPr>
        <w:spacing w:line="360" w:lineRule="auto"/>
        <w:ind w:firstLine="720"/>
        <w:jc w:val="both"/>
        <w:rPr>
          <w:lang w:val="sr-Latn-RS"/>
        </w:rPr>
      </w:pPr>
    </w:p>
    <w:p w:rsidR="00C730DC" w:rsidRPr="009866F6" w:rsidRDefault="00C730DC" w:rsidP="001E163B">
      <w:pPr>
        <w:autoSpaceDE w:val="0"/>
        <w:autoSpaceDN w:val="0"/>
        <w:adjustRightInd w:val="0"/>
        <w:spacing w:line="360" w:lineRule="auto"/>
        <w:ind w:left="720" w:firstLine="720"/>
        <w:jc w:val="both"/>
        <w:rPr>
          <w:rFonts w:eastAsia="MinionPro-Regular"/>
          <w:sz w:val="22"/>
          <w:szCs w:val="22"/>
          <w:lang w:val="sr-Cyrl-RS"/>
        </w:rPr>
      </w:pPr>
      <w:r w:rsidRPr="009866F6">
        <w:rPr>
          <w:rFonts w:eastAsia="MinionPro-Regular"/>
          <w:sz w:val="22"/>
          <w:szCs w:val="22"/>
          <w:lang w:val="sr-Cyrl-RS"/>
        </w:rPr>
        <w:t>„</w:t>
      </w:r>
      <w:r w:rsidRPr="009866F6">
        <w:rPr>
          <w:rFonts w:eastAsia="MinionPro-Regular"/>
          <w:sz w:val="22"/>
          <w:szCs w:val="22"/>
          <w:lang w:val="ru-RU"/>
        </w:rPr>
        <w:t>22. ... Одлука у питању је донешена четрдесетог дана суђења које је трајало 191 дан. Потом су подносиоци с прекидима присуствовали суђењу, најмање до 8. маја 1976. године, дана смрти Улрике Мајнхоф; какви год да су били разлози за њихово одбијање традиционалног облика учешћа у расправи пред судом, они су могли да објасне своје мотиве и ставове и да критикују легитимност система установљеног да би се њима судило, што су и били главни правци њихове одбране. Разлог за доношење ове одлуке је медицински установљена немогућност окривљених да присуствују расправи у предмету дуже од три сата сваког дана, током периода од најмање шест месеци. Ово се односи на стање окривљених, које указује на њихову жељу да онемогуће започињање суђења, посебно прибегавањем штрајку глађу. У овим околностима, судија је оправдано могао да употреби једина средства која су му стајала на располагању како би спречио потпуно прекидање поступка, не стављајући притом одбрану у неповољан положај, будући да су браниоци били све време присутни и имали практично неограничене могућности састајања са својим клијентима. У светлу свих претходно изнетих чинилаца, наставак претреса у одсуству окривљених се не може сматрати кршењем права и слобода зајемчених Конвенцијом, што се посебно односи на већ поменуте одредбе</w:t>
      </w:r>
      <w:r w:rsidRPr="009866F6">
        <w:rPr>
          <w:rFonts w:eastAsia="MinionPro-Regular"/>
          <w:sz w:val="22"/>
          <w:szCs w:val="22"/>
          <w:lang w:val="sr-Cyrl-RS"/>
        </w:rPr>
        <w:t>“.</w:t>
      </w:r>
      <w:r w:rsidRPr="009866F6">
        <w:rPr>
          <w:rStyle w:val="FootnoteReference"/>
          <w:rFonts w:eastAsia="MinionPro-Regular"/>
          <w:sz w:val="22"/>
          <w:szCs w:val="22"/>
          <w:lang w:val="sr-Cyrl-RS"/>
        </w:rPr>
        <w:footnoteReference w:id="1016"/>
      </w:r>
      <w:r w:rsidR="001E163B">
        <w:rPr>
          <w:rFonts w:eastAsia="MinionPro-Regular"/>
          <w:sz w:val="22"/>
          <w:szCs w:val="22"/>
          <w:vertAlign w:val="superscript"/>
          <w:lang w:val="sr-Cyrl-RS"/>
        </w:rPr>
        <w:t xml:space="preserve">, </w:t>
      </w:r>
      <w:r w:rsidRPr="009866F6">
        <w:rPr>
          <w:rStyle w:val="FootnoteReference"/>
          <w:rFonts w:eastAsia="MinionPro-Regular"/>
          <w:sz w:val="22"/>
          <w:szCs w:val="22"/>
          <w:lang w:val="sr-Cyrl-RS"/>
        </w:rPr>
        <w:footnoteReference w:id="1017"/>
      </w:r>
    </w:p>
    <w:p w:rsidR="00C730DC" w:rsidRPr="00665AA3" w:rsidRDefault="00C730DC" w:rsidP="00682870">
      <w:pPr>
        <w:autoSpaceDE w:val="0"/>
        <w:autoSpaceDN w:val="0"/>
        <w:adjustRightInd w:val="0"/>
        <w:spacing w:line="360" w:lineRule="auto"/>
        <w:ind w:firstLine="720"/>
        <w:jc w:val="both"/>
        <w:rPr>
          <w:rFonts w:eastAsia="MinionPro-Regular"/>
          <w:lang w:val="sr-Cyrl-RS"/>
        </w:rPr>
      </w:pPr>
    </w:p>
    <w:p w:rsidR="00C730DC" w:rsidRDefault="00C730DC" w:rsidP="00682870">
      <w:pPr>
        <w:autoSpaceDE w:val="0"/>
        <w:autoSpaceDN w:val="0"/>
        <w:adjustRightInd w:val="0"/>
        <w:spacing w:line="360" w:lineRule="auto"/>
        <w:ind w:firstLine="720"/>
        <w:jc w:val="both"/>
        <w:rPr>
          <w:rFonts w:eastAsia="MinionPro-Regular"/>
          <w:lang w:val="sr-Cyrl-RS"/>
        </w:rPr>
      </w:pPr>
      <w:r>
        <w:rPr>
          <w:rFonts w:eastAsia="MinionPro-Regular"/>
          <w:lang w:val="sr-Cyrl-RS"/>
        </w:rPr>
        <w:t>Дакле, у овом случају</w:t>
      </w:r>
      <w:r w:rsidRPr="00665AA3">
        <w:rPr>
          <w:rFonts w:eastAsia="MinionPro-Regular"/>
          <w:lang w:val="sr-Cyrl-RS"/>
        </w:rPr>
        <w:t>, након што је утврдио да више окривљених свесно чине сложену процесну злоупотре</w:t>
      </w:r>
      <w:r w:rsidR="00150270">
        <w:rPr>
          <w:rFonts w:eastAsia="MinionPro-Regular"/>
          <w:lang w:val="sr-Cyrl-RS"/>
        </w:rPr>
        <w:t>бу, доводећи себе у психофизичка стања у којима</w:t>
      </w:r>
      <w:r w:rsidRPr="00665AA3">
        <w:rPr>
          <w:rFonts w:eastAsia="MinionPro-Regular"/>
          <w:lang w:val="sr-Cyrl-RS"/>
        </w:rPr>
        <w:t xml:space="preserve"> не могу да учествују у суђењу, све у циљу онемогућавања да се суђење одржи, суд је</w:t>
      </w:r>
      <w:r>
        <w:rPr>
          <w:rFonts w:eastAsia="MinionPro-Regular"/>
          <w:lang w:val="sr-Cyrl-RS"/>
        </w:rPr>
        <w:t xml:space="preserve">, иако су се </w:t>
      </w:r>
      <w:r>
        <w:rPr>
          <w:rFonts w:eastAsia="MinionPro-Regular"/>
          <w:lang w:val="sr-Cyrl-RS"/>
        </w:rPr>
        <w:lastRenderedPageBreak/>
        <w:t>налазили у притвору, дакле били доступни,</w:t>
      </w:r>
      <w:r w:rsidRPr="00665AA3">
        <w:rPr>
          <w:rFonts w:eastAsia="MinionPro-Regular"/>
          <w:lang w:val="sr-Cyrl-RS"/>
        </w:rPr>
        <w:t xml:space="preserve"> донео одлуку да се суђење одржи у њиховом одсуству, а у присуству њихових бранилаца.</w:t>
      </w:r>
    </w:p>
    <w:p w:rsidR="003B75F4" w:rsidRDefault="003B75F4" w:rsidP="00C730DC">
      <w:pPr>
        <w:ind w:firstLine="720"/>
        <w:jc w:val="both"/>
        <w:rPr>
          <w:lang w:val="sr-Latn-RS"/>
        </w:rPr>
      </w:pPr>
    </w:p>
    <w:p w:rsidR="00C730DC" w:rsidRPr="00E15D40" w:rsidRDefault="00C730DC" w:rsidP="00E15D40">
      <w:pPr>
        <w:pStyle w:val="Heading4"/>
        <w:ind w:left="720"/>
        <w:rPr>
          <w:rFonts w:ascii="Times New Roman" w:hAnsi="Times New Roman" w:cs="Times New Roman"/>
          <w:b/>
          <w:color w:val="auto"/>
          <w:lang w:val="sr-Cyrl-RS"/>
        </w:rPr>
      </w:pPr>
      <w:bookmarkStart w:id="204" w:name="_Toc5883495"/>
      <w:r w:rsidRPr="00E15D40">
        <w:rPr>
          <w:rFonts w:ascii="Times New Roman" w:hAnsi="Times New Roman" w:cs="Times New Roman"/>
          <w:b/>
          <w:color w:val="auto"/>
          <w:lang w:val="sr-Cyrl-RS"/>
        </w:rPr>
        <w:t>2.3. Судс</w:t>
      </w:r>
      <w:r w:rsidR="00FA48E7" w:rsidRPr="00E15D40">
        <w:rPr>
          <w:rFonts w:ascii="Times New Roman" w:hAnsi="Times New Roman" w:cs="Times New Roman"/>
          <w:b/>
          <w:color w:val="auto"/>
          <w:lang w:val="sr-Cyrl-RS"/>
        </w:rPr>
        <w:t>ка пракса као извор злоупотреба</w:t>
      </w:r>
      <w:r w:rsidR="00FA48E7" w:rsidRPr="00E15D40">
        <w:rPr>
          <w:rFonts w:ascii="Times New Roman" w:hAnsi="Times New Roman" w:cs="Times New Roman"/>
          <w:b/>
          <w:color w:val="auto"/>
          <w:lang w:val="en-US"/>
        </w:rPr>
        <w:t xml:space="preserve"> </w:t>
      </w:r>
      <w:r w:rsidRPr="00E15D40">
        <w:rPr>
          <w:rFonts w:ascii="Times New Roman" w:hAnsi="Times New Roman" w:cs="Times New Roman"/>
          <w:b/>
          <w:color w:val="auto"/>
          <w:lang w:val="sr-Cyrl-RS"/>
        </w:rPr>
        <w:t>процесних права у кривичном поступку</w:t>
      </w:r>
      <w:bookmarkEnd w:id="204"/>
    </w:p>
    <w:p w:rsidR="00C730DC" w:rsidRDefault="00C730DC" w:rsidP="00C730DC">
      <w:pPr>
        <w:ind w:firstLine="720"/>
        <w:jc w:val="both"/>
        <w:rPr>
          <w:lang w:val="sr-Cyrl-RS"/>
        </w:rPr>
      </w:pPr>
    </w:p>
    <w:p w:rsidR="00C730DC" w:rsidRDefault="00C730DC" w:rsidP="00682870">
      <w:pPr>
        <w:spacing w:line="360" w:lineRule="auto"/>
        <w:ind w:firstLine="720"/>
        <w:jc w:val="both"/>
        <w:rPr>
          <w:lang w:val="sr-Cyrl-RS"/>
        </w:rPr>
      </w:pPr>
      <w:r>
        <w:rPr>
          <w:lang w:val="sr-Cyrl-RS"/>
        </w:rPr>
        <w:t>Други битан извор могућности за злоупотребе процесних права су погрешна референтна судска пракса и ставови н</w:t>
      </w:r>
      <w:r w:rsidR="009C7CB5">
        <w:rPr>
          <w:lang w:val="sr-Cyrl-RS"/>
        </w:rPr>
        <w:t>ајвиших судских инстанци</w:t>
      </w:r>
      <w:r w:rsidR="008B0B20">
        <w:rPr>
          <w:lang w:val="sr-Cyrl-RS"/>
        </w:rPr>
        <w:t>.</w:t>
      </w:r>
      <w:r w:rsidR="008B0B20">
        <w:rPr>
          <w:rStyle w:val="FootnoteReference"/>
          <w:lang w:val="sr-Cyrl-RS"/>
        </w:rPr>
        <w:footnoteReference w:id="1018"/>
      </w:r>
    </w:p>
    <w:p w:rsidR="00C730DC" w:rsidRDefault="00C730DC" w:rsidP="00682870">
      <w:pPr>
        <w:spacing w:line="360" w:lineRule="auto"/>
        <w:ind w:firstLine="720"/>
        <w:jc w:val="both"/>
        <w:rPr>
          <w:lang w:val="sr-Cyrl-RS"/>
        </w:rPr>
      </w:pPr>
      <w:r>
        <w:rPr>
          <w:lang w:val="sr-Cyrl-RS"/>
        </w:rPr>
        <w:t>Као пример за ово навешћемо пресуду Врховног касационог суда из 2014. године којом је усвојен као основан захтев за заштиту законитости адвоката браниоца осумњиченог, и укинута правноснажна решења oсновног суда.</w:t>
      </w:r>
      <w:r>
        <w:rPr>
          <w:rStyle w:val="FootnoteReference"/>
          <w:lang w:val="sr-Cyrl-RS"/>
        </w:rPr>
        <w:footnoteReference w:id="1019"/>
      </w:r>
    </w:p>
    <w:p w:rsidR="00C730DC" w:rsidRDefault="00C730DC" w:rsidP="00682870">
      <w:pPr>
        <w:spacing w:line="360" w:lineRule="auto"/>
        <w:ind w:firstLine="720"/>
        <w:jc w:val="both"/>
        <w:rPr>
          <w:lang w:val="sr-Cyrl-RS"/>
        </w:rPr>
      </w:pPr>
      <w:r>
        <w:rPr>
          <w:lang w:val="sr-Cyrl-RS"/>
        </w:rPr>
        <w:t>Према стању у списима Основно јавно тужилаштво (ОЈТ) је решењем</w:t>
      </w:r>
      <w:r>
        <w:rPr>
          <w:rStyle w:val="FootnoteReference"/>
          <w:lang w:val="sr-Cyrl-RS"/>
        </w:rPr>
        <w:footnoteReference w:id="1020"/>
      </w:r>
      <w:r>
        <w:rPr>
          <w:lang w:val="sr-Cyrl-RS"/>
        </w:rPr>
        <w:t xml:space="preserve"> одбацило кривичну пријаву против осумњиченог Г.С. због кривичног дела фалсификовања службене исправе</w:t>
      </w:r>
      <w:r>
        <w:rPr>
          <w:rStyle w:val="FootnoteReference"/>
          <w:lang w:val="sr-Cyrl-RS"/>
        </w:rPr>
        <w:footnoteReference w:id="1021"/>
      </w:r>
      <w:r>
        <w:rPr>
          <w:lang w:val="sr-Cyrl-RS"/>
        </w:rPr>
        <w:t xml:space="preserve"> и о томе обавестило суд дописом. Након тога истражни судија oсновног суда је, одлучујући о захтеву браниоца да се осумњичненом на име трошкова кривичног поступка исплати износ од 81.750,00 динара, оценио да је </w:t>
      </w:r>
      <w:r>
        <w:rPr>
          <w:lang w:val="sr-Cyrl-RS"/>
        </w:rPr>
        <w:lastRenderedPageBreak/>
        <w:t>захтев делимично основан и решењем</w:t>
      </w:r>
      <w:r>
        <w:rPr>
          <w:rStyle w:val="FootnoteReference"/>
          <w:lang w:val="sr-Cyrl-RS"/>
        </w:rPr>
        <w:footnoteReference w:id="1022"/>
      </w:r>
      <w:r>
        <w:rPr>
          <w:lang w:val="sr-Cyrl-RS"/>
        </w:rPr>
        <w:t xml:space="preserve"> одредио да осумњиченом припада накнада трошкова у износу од 59.250,00 динара, и то на име одбране осумњиченог на рочиштима одржаним 4.2.2013. и 20.2.2013. године, те на име разгледања списа 7.2.2013. године. Суд је оценио као неоснован део захтева за накнаду трошкова који се односи на састав поденсака од 5.3.2013. и 14.10.2013. године јер, како је наведено у образложењу решења, </w:t>
      </w:r>
      <w:r w:rsidRPr="002249A2">
        <w:rPr>
          <w:i/>
          <w:lang w:val="sr-Cyrl-RS"/>
        </w:rPr>
        <w:t>ниједан од ових поднесака није поднет у сврху разјашњења предметне кривичне ствари</w:t>
      </w:r>
      <w:r>
        <w:rPr>
          <w:lang w:val="sr-Cyrl-RS"/>
        </w:rPr>
        <w:t>. Ванпретресно веће основног суда је решењем</w:t>
      </w:r>
      <w:r>
        <w:rPr>
          <w:rStyle w:val="FootnoteReference"/>
          <w:lang w:val="sr-Cyrl-RS"/>
        </w:rPr>
        <w:footnoteReference w:id="1023"/>
      </w:r>
      <w:r>
        <w:rPr>
          <w:lang w:val="sr-Cyrl-RS"/>
        </w:rPr>
        <w:t xml:space="preserve"> одбило као неосновану жалбу браниоца на решење истражног судије са образложењем да поднесак браниоца од 5.3.2013. године није поднет у сврху разјашњења конкретне кривичне ствари, већ да представља </w:t>
      </w:r>
      <w:r w:rsidRPr="002249A2">
        <w:rPr>
          <w:i/>
          <w:lang w:val="sr-Cyrl-RS"/>
        </w:rPr>
        <w:t>пропратни акт</w:t>
      </w:r>
      <w:r>
        <w:rPr>
          <w:lang w:val="sr-Cyrl-RS"/>
        </w:rPr>
        <w:t xml:space="preserve"> уз поднету документацију, а да се </w:t>
      </w:r>
      <w:r w:rsidRPr="00A35AF0">
        <w:rPr>
          <w:i/>
          <w:lang w:val="sr-Cyrl-RS"/>
        </w:rPr>
        <w:t>трошковник</w:t>
      </w:r>
      <w:r>
        <w:rPr>
          <w:lang w:val="sr-Cyrl-RS"/>
        </w:rPr>
        <w:t xml:space="preserve"> од 14.10.2013. године, који је бранилац поднео у име осумњиченог, </w:t>
      </w:r>
      <w:r w:rsidRPr="00A35AF0">
        <w:rPr>
          <w:i/>
          <w:lang w:val="sr-Cyrl-RS"/>
        </w:rPr>
        <w:t xml:space="preserve">не може сматрати поднеском </w:t>
      </w:r>
      <w:r>
        <w:rPr>
          <w:lang w:val="sr-Cyrl-RS"/>
        </w:rPr>
        <w:t xml:space="preserve">у смислу </w:t>
      </w:r>
      <w:r w:rsidR="00C959D1">
        <w:rPr>
          <w:lang w:val="sr-Cyrl-RS"/>
        </w:rPr>
        <w:t>Законика о кривичном поступку</w:t>
      </w:r>
      <w:r>
        <w:rPr>
          <w:lang w:val="sr-Cyrl-RS"/>
        </w:rPr>
        <w:t>.</w:t>
      </w:r>
      <w:r>
        <w:rPr>
          <w:rStyle w:val="FootnoteReference"/>
          <w:lang w:val="sr-Cyrl-RS"/>
        </w:rPr>
        <w:footnoteReference w:id="1024"/>
      </w:r>
    </w:p>
    <w:p w:rsidR="00C730DC" w:rsidRDefault="00C730DC" w:rsidP="00682870">
      <w:pPr>
        <w:spacing w:line="360" w:lineRule="auto"/>
        <w:ind w:firstLine="720"/>
        <w:jc w:val="both"/>
        <w:rPr>
          <w:lang w:val="sr-Cyrl-RS"/>
        </w:rPr>
      </w:pPr>
      <w:r>
        <w:rPr>
          <w:lang w:val="sr-Cyrl-RS"/>
        </w:rPr>
        <w:t xml:space="preserve">Одлуке првостепеног суда су правилне, јер поднесци које је бранилац тарифирао, а које је суд одбио да плати, нису у функцији одбране оптуженог, конкретно, трошковник је обичан рачун за учињене услуге од стране адвоката. Захтев браниоца да и ови поднесци буду тарифирани, и плаћени </w:t>
      </w:r>
      <w:r w:rsidR="006018A6">
        <w:rPr>
          <w:lang w:val="sr-Cyrl-RS"/>
        </w:rPr>
        <w:t>о</w:t>
      </w:r>
      <w:r>
        <w:rPr>
          <w:lang w:val="sr-Cyrl-RS"/>
        </w:rPr>
        <w:t>д стране суда, јесте злоупотреба права браниоца на трошкове кривичног поступка.</w:t>
      </w:r>
    </w:p>
    <w:p w:rsidR="00C730DC" w:rsidRDefault="00C730DC" w:rsidP="00682870">
      <w:pPr>
        <w:spacing w:line="360" w:lineRule="auto"/>
        <w:ind w:firstLine="720"/>
        <w:jc w:val="both"/>
        <w:rPr>
          <w:lang w:val="sr-Cyrl-RS"/>
        </w:rPr>
      </w:pPr>
      <w:r>
        <w:rPr>
          <w:lang w:val="sr-Cyrl-RS"/>
        </w:rPr>
        <w:t xml:space="preserve">Међутим, Врховни касациони суд је уважио као основан захтев за заштиту законитости браниоца осумњиченог, укинуо правноснажна решења и предмет вратио oсновном суду на поновно одлучивање. Према мишљењу Врховног касационог суда, тиме што осумњиченом није досудио трошкове на име састава два образложена поднеска, те је погрешно оценио да ова писмена не представају поднеске у смислу </w:t>
      </w:r>
      <w:r w:rsidR="00C959D1">
        <w:rPr>
          <w:lang w:val="sr-Cyrl-RS"/>
        </w:rPr>
        <w:t>Законика о кривичном поступку</w:t>
      </w:r>
      <w:r>
        <w:rPr>
          <w:lang w:val="sr-Cyrl-RS"/>
        </w:rPr>
        <w:t>, oсновни суд је учинио повреду закона.</w:t>
      </w:r>
      <w:r>
        <w:rPr>
          <w:rStyle w:val="FootnoteReference"/>
          <w:lang w:val="sr-Cyrl-RS"/>
        </w:rPr>
        <w:footnoteReference w:id="1025"/>
      </w:r>
      <w:r>
        <w:rPr>
          <w:lang w:val="sr-Cyrl-RS"/>
        </w:rPr>
        <w:t xml:space="preserve"> Наиме, </w:t>
      </w:r>
      <w:r w:rsidR="00C959D1">
        <w:rPr>
          <w:lang w:val="sr-Cyrl-RS"/>
        </w:rPr>
        <w:t xml:space="preserve">Закоником о кривичном поступку </w:t>
      </w:r>
      <w:r>
        <w:rPr>
          <w:lang w:val="sr-Cyrl-RS"/>
        </w:rPr>
        <w:t xml:space="preserve">је прописано да су поднесци: оптужба, предлог, правни лек и друга изјава или саопштење које се подноси писмено или се даје усмено на записник. Дакле, поднесак представља сваки акт којим се писмено комуницира с органима поступка. Следствено томе, поднесак браниоца осумњиченог од 14.10.2013. године, који представља захтев за накнаду трошкова поступка, представља поднесак у смислу </w:t>
      </w:r>
      <w:r w:rsidR="00C959D1">
        <w:rPr>
          <w:lang w:val="sr-Cyrl-RS"/>
        </w:rPr>
        <w:t>Законика о кривичном поступку</w:t>
      </w:r>
      <w:r>
        <w:rPr>
          <w:lang w:val="sr-Cyrl-RS"/>
        </w:rPr>
        <w:t xml:space="preserve">. Поднесак од 5.3.2013. године такође </w:t>
      </w:r>
      <w:r>
        <w:rPr>
          <w:lang w:val="sr-Cyrl-RS"/>
        </w:rPr>
        <w:lastRenderedPageBreak/>
        <w:t xml:space="preserve">представља поднесак у смислу </w:t>
      </w:r>
      <w:r w:rsidR="00543C76">
        <w:rPr>
          <w:lang w:val="sr-Cyrl-RS"/>
        </w:rPr>
        <w:t xml:space="preserve">Законика о кривичном поступку </w:t>
      </w:r>
      <w:r>
        <w:rPr>
          <w:lang w:val="sr-Cyrl-RS"/>
        </w:rPr>
        <w:t>јер је овим поднеском бранилац ос</w:t>
      </w:r>
      <w:r w:rsidR="004D12BA">
        <w:rPr>
          <w:lang w:val="sr-Cyrl-RS"/>
        </w:rPr>
        <w:t>умњиченог доставио суду</w:t>
      </w:r>
      <w:r>
        <w:rPr>
          <w:lang w:val="sr-Cyrl-RS"/>
        </w:rPr>
        <w:t xml:space="preserve"> документацију по</w:t>
      </w:r>
      <w:r w:rsidR="004D12BA">
        <w:rPr>
          <w:lang w:val="sr-Cyrl-RS"/>
        </w:rPr>
        <w:t>т</w:t>
      </w:r>
      <w:r>
        <w:rPr>
          <w:lang w:val="sr-Cyrl-RS"/>
        </w:rPr>
        <w:t>ребну ради извођења графолошког вештачења. Зато је погрешан закључак oсновног суда, изнет у првостепеном и другостепеном решењу, да ова писмена не представљају поднеске у с</w:t>
      </w:r>
      <w:r w:rsidR="00682870">
        <w:rPr>
          <w:lang w:val="sr-Cyrl-RS"/>
        </w:rPr>
        <w:t xml:space="preserve">мислу </w:t>
      </w:r>
      <w:r w:rsidR="00543C76">
        <w:rPr>
          <w:lang w:val="sr-Cyrl-RS"/>
        </w:rPr>
        <w:t>Законика о кривичном поступку</w:t>
      </w:r>
      <w:r w:rsidR="00682870">
        <w:rPr>
          <w:lang w:val="sr-Cyrl-RS"/>
        </w:rPr>
        <w:t>.</w:t>
      </w:r>
    </w:p>
    <w:p w:rsidR="00C730DC" w:rsidRDefault="00C730DC" w:rsidP="00682870">
      <w:pPr>
        <w:spacing w:line="360" w:lineRule="auto"/>
        <w:ind w:firstLine="720"/>
        <w:jc w:val="both"/>
        <w:rPr>
          <w:lang w:val="sr-Cyrl-RS"/>
        </w:rPr>
      </w:pPr>
      <w:r>
        <w:rPr>
          <w:lang w:val="sr-Cyrl-RS"/>
        </w:rPr>
        <w:t>Овим је Врховни касациони суд стао на становиште да је трошковник који је сачинио бранилац (који је, уствари, само попис трошкова које је окривљени имао на име одбране од стране браниоца адвоката), који се у пракси најчешће усмено изјављује на записник и којим се предлаже да суд окривљеном досуди те трошкове – поднесак одбране у функцији одбране окривљеног, те да подлеже тарифирању, јер га је сачинио бранилац.</w:t>
      </w:r>
    </w:p>
    <w:p w:rsidR="00C730DC" w:rsidRDefault="00C730DC" w:rsidP="00682870">
      <w:pPr>
        <w:spacing w:line="360" w:lineRule="auto"/>
        <w:ind w:firstLine="720"/>
        <w:jc w:val="both"/>
        <w:rPr>
          <w:lang w:val="sr-Cyrl-RS"/>
        </w:rPr>
      </w:pPr>
      <w:r>
        <w:rPr>
          <w:lang w:val="sr-Cyrl-RS"/>
        </w:rPr>
        <w:t>На овај начин је, практично, Врховни касациони суд санкционисао злоупотребу права браниоца (окривљеног) као основану, и досудио му нешто на шта нема право.</w:t>
      </w:r>
      <w:r w:rsidR="008B0B20">
        <w:rPr>
          <w:lang w:val="sr-Cyrl-RS"/>
        </w:rPr>
        <w:t xml:space="preserve"> </w:t>
      </w:r>
      <w:r>
        <w:rPr>
          <w:lang w:val="sr-Cyrl-RS"/>
        </w:rPr>
        <w:t>Након овога, браниоци окривљених (али и адвокати пуномоћници оштећених у кривичном поступку, као и адвокати пуномоћници у парничном поступку) почели су да редовно тарифирају трошковнике које су подносили у поступцима, што до одлуке Врховног кас</w:t>
      </w:r>
      <w:r w:rsidR="008426B2">
        <w:rPr>
          <w:lang w:val="sr-Cyrl-RS"/>
        </w:rPr>
        <w:t>ационог суда није била пракса.</w:t>
      </w:r>
    </w:p>
    <w:p w:rsidR="008426B2" w:rsidRDefault="008426B2" w:rsidP="004C24DA">
      <w:pPr>
        <w:jc w:val="center"/>
        <w:rPr>
          <w:b/>
          <w:lang w:val="sr-Cyrl-CS"/>
        </w:rPr>
      </w:pPr>
    </w:p>
    <w:p w:rsidR="008426B2" w:rsidRDefault="008426B2" w:rsidP="004C24DA">
      <w:pPr>
        <w:jc w:val="center"/>
        <w:rPr>
          <w:b/>
          <w:lang w:val="sr-Cyrl-CS"/>
        </w:rPr>
      </w:pPr>
    </w:p>
    <w:p w:rsidR="008426B2" w:rsidRDefault="008426B2" w:rsidP="004C24DA">
      <w:pPr>
        <w:jc w:val="center"/>
        <w:rPr>
          <w:b/>
          <w:lang w:val="sr-Cyrl-CS"/>
        </w:rPr>
      </w:pPr>
    </w:p>
    <w:p w:rsidR="008426B2" w:rsidRDefault="008426B2" w:rsidP="004C24DA">
      <w:pPr>
        <w:jc w:val="center"/>
        <w:rPr>
          <w:b/>
          <w:lang w:val="sr-Cyrl-CS"/>
        </w:rPr>
      </w:pPr>
    </w:p>
    <w:p w:rsidR="008426B2" w:rsidRDefault="008426B2" w:rsidP="004C24DA">
      <w:pPr>
        <w:jc w:val="center"/>
        <w:rPr>
          <w:b/>
          <w:lang w:val="sr-Cyrl-CS"/>
        </w:rPr>
      </w:pPr>
    </w:p>
    <w:p w:rsidR="008426B2" w:rsidRDefault="008426B2" w:rsidP="004C24DA">
      <w:pPr>
        <w:jc w:val="center"/>
        <w:rPr>
          <w:b/>
          <w:lang w:val="sr-Cyrl-CS"/>
        </w:rPr>
      </w:pPr>
    </w:p>
    <w:p w:rsidR="008426B2" w:rsidRDefault="008426B2" w:rsidP="004C24DA">
      <w:pPr>
        <w:jc w:val="center"/>
        <w:rPr>
          <w:b/>
          <w:lang w:val="sr-Cyrl-CS"/>
        </w:rPr>
      </w:pPr>
    </w:p>
    <w:p w:rsidR="00355B6E" w:rsidRDefault="00355B6E" w:rsidP="004C24DA">
      <w:pPr>
        <w:jc w:val="center"/>
        <w:rPr>
          <w:b/>
          <w:lang w:val="sr-Cyrl-CS"/>
        </w:rPr>
      </w:pPr>
    </w:p>
    <w:p w:rsidR="00355B6E" w:rsidRDefault="00355B6E" w:rsidP="004C24DA">
      <w:pPr>
        <w:jc w:val="center"/>
        <w:rPr>
          <w:b/>
          <w:lang w:val="sr-Cyrl-CS"/>
        </w:rPr>
      </w:pPr>
    </w:p>
    <w:p w:rsidR="00355B6E" w:rsidRDefault="00355B6E" w:rsidP="004C24DA">
      <w:pPr>
        <w:jc w:val="center"/>
        <w:rPr>
          <w:b/>
          <w:lang w:val="sr-Cyrl-CS"/>
        </w:rPr>
      </w:pPr>
    </w:p>
    <w:p w:rsidR="00355B6E" w:rsidRDefault="00355B6E" w:rsidP="004C24DA">
      <w:pPr>
        <w:jc w:val="center"/>
        <w:rPr>
          <w:b/>
          <w:lang w:val="sr-Cyrl-CS"/>
        </w:rPr>
      </w:pPr>
    </w:p>
    <w:p w:rsidR="003B75F4" w:rsidRDefault="003B75F4"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4D0689" w:rsidRDefault="004D0689"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150270" w:rsidRDefault="00150270" w:rsidP="004C24DA">
      <w:pPr>
        <w:jc w:val="center"/>
        <w:rPr>
          <w:b/>
          <w:lang w:val="sr-Cyrl-CS"/>
        </w:rPr>
      </w:pPr>
    </w:p>
    <w:p w:rsidR="00E15D40" w:rsidRPr="00E15D40" w:rsidRDefault="004C24DA" w:rsidP="00E15D40">
      <w:pPr>
        <w:pStyle w:val="Heading2"/>
        <w:jc w:val="center"/>
        <w:rPr>
          <w:rFonts w:ascii="Times New Roman" w:hAnsi="Times New Roman" w:cs="Times New Roman"/>
          <w:b/>
          <w:color w:val="auto"/>
          <w:sz w:val="32"/>
          <w:szCs w:val="32"/>
        </w:rPr>
      </w:pPr>
      <w:bookmarkStart w:id="205" w:name="_Toc5883496"/>
      <w:bookmarkStart w:id="206" w:name="_Toc4578581"/>
      <w:r w:rsidRPr="00E15D40">
        <w:rPr>
          <w:rFonts w:ascii="Times New Roman" w:hAnsi="Times New Roman" w:cs="Times New Roman"/>
          <w:b/>
          <w:color w:val="auto"/>
          <w:sz w:val="32"/>
          <w:szCs w:val="32"/>
          <w:lang w:val="sr-Cyrl-CS"/>
        </w:rPr>
        <w:t>Г</w:t>
      </w:r>
      <w:r w:rsidRPr="00E15D40">
        <w:rPr>
          <w:rFonts w:ascii="Times New Roman" w:hAnsi="Times New Roman" w:cs="Times New Roman"/>
          <w:b/>
          <w:color w:val="auto"/>
          <w:sz w:val="32"/>
          <w:szCs w:val="32"/>
          <w:lang w:val="sr-Cyrl-RS"/>
        </w:rPr>
        <w:t>лава</w:t>
      </w:r>
      <w:r w:rsidRPr="00E15D40">
        <w:rPr>
          <w:rFonts w:ascii="Times New Roman" w:hAnsi="Times New Roman" w:cs="Times New Roman"/>
          <w:b/>
          <w:color w:val="auto"/>
          <w:sz w:val="32"/>
          <w:szCs w:val="32"/>
          <w:lang w:val="sr-Cyrl-CS"/>
        </w:rPr>
        <w:t xml:space="preserve"> </w:t>
      </w:r>
      <w:r w:rsidR="00967E27" w:rsidRPr="00E15D40">
        <w:rPr>
          <w:rFonts w:ascii="Times New Roman" w:hAnsi="Times New Roman" w:cs="Times New Roman"/>
          <w:b/>
          <w:color w:val="auto"/>
          <w:sz w:val="32"/>
          <w:szCs w:val="32"/>
          <w:lang w:val="sr-Latn-RS"/>
        </w:rPr>
        <w:t>VI</w:t>
      </w:r>
      <w:bookmarkEnd w:id="205"/>
    </w:p>
    <w:p w:rsidR="004C24DA" w:rsidRPr="00E15D40" w:rsidRDefault="004C24DA" w:rsidP="00E15D40">
      <w:pPr>
        <w:pStyle w:val="Heading2"/>
        <w:jc w:val="center"/>
        <w:rPr>
          <w:rFonts w:ascii="Times New Roman" w:hAnsi="Times New Roman" w:cs="Times New Roman"/>
          <w:b/>
          <w:color w:val="auto"/>
          <w:sz w:val="32"/>
          <w:szCs w:val="32"/>
        </w:rPr>
      </w:pPr>
      <w:bookmarkStart w:id="207" w:name="_Toc5883497"/>
      <w:r w:rsidRPr="00E15D40">
        <w:rPr>
          <w:rFonts w:ascii="Times New Roman" w:hAnsi="Times New Roman" w:cs="Times New Roman"/>
          <w:b/>
          <w:color w:val="auto"/>
          <w:sz w:val="32"/>
          <w:szCs w:val="32"/>
          <w:lang w:val="ru-RU"/>
        </w:rPr>
        <w:t xml:space="preserve">ДОКАЗИВАЊЕ И </w:t>
      </w:r>
      <w:r w:rsidR="00FA48E7" w:rsidRPr="00E15D40">
        <w:rPr>
          <w:rFonts w:ascii="Times New Roman" w:hAnsi="Times New Roman" w:cs="Times New Roman"/>
          <w:b/>
          <w:color w:val="auto"/>
          <w:sz w:val="32"/>
          <w:szCs w:val="32"/>
          <w:lang w:val="ru-RU"/>
        </w:rPr>
        <w:t xml:space="preserve">КВАЛИФИКАЦИЈА </w:t>
      </w:r>
      <w:r w:rsidRPr="00E15D40">
        <w:rPr>
          <w:rFonts w:ascii="Times New Roman" w:hAnsi="Times New Roman" w:cs="Times New Roman"/>
          <w:b/>
          <w:color w:val="auto"/>
          <w:sz w:val="32"/>
          <w:szCs w:val="32"/>
          <w:lang w:val="ru-RU"/>
        </w:rPr>
        <w:t>ЗЛОУПОТРЕБ</w:t>
      </w:r>
      <w:r w:rsidRPr="00E15D40">
        <w:rPr>
          <w:rFonts w:ascii="Times New Roman" w:hAnsi="Times New Roman" w:cs="Times New Roman"/>
          <w:b/>
          <w:color w:val="auto"/>
          <w:sz w:val="32"/>
          <w:szCs w:val="32"/>
          <w:lang w:val="sr-Cyrl-RS"/>
        </w:rPr>
        <w:t>А</w:t>
      </w:r>
      <w:r w:rsidRPr="00E15D40">
        <w:rPr>
          <w:rFonts w:ascii="Times New Roman" w:hAnsi="Times New Roman" w:cs="Times New Roman"/>
          <w:b/>
          <w:color w:val="auto"/>
          <w:sz w:val="32"/>
          <w:szCs w:val="32"/>
          <w:lang w:val="ru-RU"/>
        </w:rPr>
        <w:t xml:space="preserve"> ПРОЦЕСНИХ ПРАВА</w:t>
      </w:r>
      <w:r w:rsidR="00FA48E7" w:rsidRPr="00E15D40">
        <w:rPr>
          <w:rFonts w:ascii="Times New Roman" w:hAnsi="Times New Roman" w:cs="Times New Roman"/>
          <w:b/>
          <w:color w:val="auto"/>
          <w:sz w:val="32"/>
          <w:szCs w:val="32"/>
        </w:rPr>
        <w:t xml:space="preserve"> </w:t>
      </w:r>
      <w:r w:rsidRPr="00E15D40">
        <w:rPr>
          <w:rFonts w:ascii="Times New Roman" w:hAnsi="Times New Roman" w:cs="Times New Roman"/>
          <w:b/>
          <w:color w:val="auto"/>
          <w:sz w:val="32"/>
          <w:szCs w:val="32"/>
          <w:lang w:val="ru-RU"/>
        </w:rPr>
        <w:t>У КРИВИЧНОМ ПОСТУПКУ</w:t>
      </w:r>
      <w:bookmarkEnd w:id="206"/>
      <w:bookmarkEnd w:id="207"/>
    </w:p>
    <w:p w:rsidR="008B0B20" w:rsidRDefault="008B0B20" w:rsidP="004C24DA">
      <w:pPr>
        <w:autoSpaceDE w:val="0"/>
        <w:autoSpaceDN w:val="0"/>
        <w:adjustRightInd w:val="0"/>
        <w:ind w:firstLine="720"/>
        <w:jc w:val="both"/>
        <w:rPr>
          <w:lang w:val="sr-Cyrl-RS"/>
        </w:rPr>
      </w:pPr>
    </w:p>
    <w:p w:rsidR="008B0B20" w:rsidRDefault="008B0B20" w:rsidP="004C24DA">
      <w:pPr>
        <w:autoSpaceDE w:val="0"/>
        <w:autoSpaceDN w:val="0"/>
        <w:adjustRightInd w:val="0"/>
        <w:ind w:firstLine="720"/>
        <w:jc w:val="both"/>
        <w:rPr>
          <w:lang w:val="sr-Cyrl-RS"/>
        </w:rPr>
      </w:pPr>
    </w:p>
    <w:p w:rsidR="004C24DA" w:rsidRDefault="004C24DA" w:rsidP="00682870">
      <w:pPr>
        <w:autoSpaceDE w:val="0"/>
        <w:autoSpaceDN w:val="0"/>
        <w:adjustRightInd w:val="0"/>
        <w:spacing w:line="360" w:lineRule="auto"/>
        <w:ind w:firstLine="720"/>
        <w:jc w:val="both"/>
        <w:rPr>
          <w:lang w:val="sr-Cyrl-RS"/>
        </w:rPr>
      </w:pPr>
      <w:r w:rsidRPr="00931A0C">
        <w:rPr>
          <w:lang w:val="sr-Cyrl-RS"/>
        </w:rPr>
        <w:t>У највећем броју случајева у кривичним поступцима квалификација</w:t>
      </w:r>
      <w:r>
        <w:rPr>
          <w:lang w:val="sr-Cyrl-RS"/>
        </w:rPr>
        <w:t xml:space="preserve"> процесних</w:t>
      </w:r>
      <w:r w:rsidRPr="00931A0C">
        <w:rPr>
          <w:lang w:val="sr-Cyrl-RS"/>
        </w:rPr>
        <w:t xml:space="preserve"> злоупотреба</w:t>
      </w:r>
      <w:r>
        <w:rPr>
          <w:lang w:val="sr-Cyrl-RS"/>
        </w:rPr>
        <w:t xml:space="preserve"> као таквих – и поред императивне норме </w:t>
      </w:r>
      <w:r w:rsidR="00543C76">
        <w:rPr>
          <w:lang w:val="sr-Cyrl-RS"/>
        </w:rPr>
        <w:t xml:space="preserve">Законика о кривичном поступку </w:t>
      </w:r>
      <w:r w:rsidRPr="00931A0C">
        <w:rPr>
          <w:lang w:val="sr-Cyrl-RS"/>
        </w:rPr>
        <w:t xml:space="preserve">којом је суду стављено у обавезу </w:t>
      </w:r>
      <w:r>
        <w:rPr>
          <w:lang w:val="sr-Cyrl-RS"/>
        </w:rPr>
        <w:t xml:space="preserve">да </w:t>
      </w:r>
      <w:r w:rsidRPr="00931A0C">
        <w:rPr>
          <w:lang w:val="sr-Cyrl-RS"/>
        </w:rPr>
        <w:t>спречи</w:t>
      </w:r>
      <w:r>
        <w:rPr>
          <w:lang w:val="sr-Cyrl-RS"/>
        </w:rPr>
        <w:t xml:space="preserve"> процесне злоупотребе </w:t>
      </w:r>
      <w:r w:rsidRPr="00931A0C">
        <w:rPr>
          <w:lang w:val="sr-Cyrl-RS"/>
        </w:rPr>
        <w:t>(„Суд је дужан... да онемогући сваку злоупотребу права...“)</w:t>
      </w:r>
      <w:r>
        <w:rPr>
          <w:lang w:val="sr-Cyrl-RS"/>
        </w:rPr>
        <w:t xml:space="preserve"> – изостаје у пракси</w:t>
      </w:r>
      <w:r w:rsidRPr="00931A0C">
        <w:rPr>
          <w:lang w:val="sr-Cyrl-RS"/>
        </w:rPr>
        <w:t>.</w:t>
      </w:r>
      <w:r>
        <w:rPr>
          <w:lang w:val="sr-Cyrl-RS"/>
        </w:rPr>
        <w:t xml:space="preserve"> Врло је тешко, готово немогуће пронаћи судску одлуку којом је конкретна процесна радња учесника у кривичном поступку утврђена као злоупотреба.</w:t>
      </w:r>
    </w:p>
    <w:p w:rsidR="004C24DA" w:rsidRDefault="004C24DA" w:rsidP="00682870">
      <w:pPr>
        <w:pStyle w:val="FootnoteText"/>
        <w:spacing w:line="360" w:lineRule="auto"/>
        <w:ind w:left="720" w:firstLine="720"/>
        <w:jc w:val="both"/>
        <w:rPr>
          <w:lang w:val="sr-Cyrl-RS"/>
        </w:rPr>
      </w:pPr>
    </w:p>
    <w:p w:rsidR="004C24DA" w:rsidRPr="000A1B95" w:rsidRDefault="004C24DA" w:rsidP="00682870">
      <w:pPr>
        <w:pStyle w:val="FootnoteText"/>
        <w:spacing w:line="360" w:lineRule="auto"/>
        <w:ind w:left="720" w:firstLine="720"/>
        <w:jc w:val="both"/>
        <w:rPr>
          <w:sz w:val="22"/>
          <w:szCs w:val="22"/>
          <w:lang w:val="ru-RU"/>
        </w:rPr>
      </w:pPr>
      <w:r w:rsidRPr="000A1B95">
        <w:rPr>
          <w:sz w:val="22"/>
          <w:szCs w:val="22"/>
          <w:lang w:val="sr-Cyrl-RS"/>
        </w:rPr>
        <w:t>„</w:t>
      </w:r>
      <w:r w:rsidRPr="000A1B95">
        <w:rPr>
          <w:sz w:val="22"/>
          <w:szCs w:val="22"/>
          <w:lang w:val="sr-Cyrl-CS"/>
        </w:rPr>
        <w:t xml:space="preserve">У току контроле од стране судија </w:t>
      </w:r>
      <w:r w:rsidRPr="000A1B95">
        <w:rPr>
          <w:sz w:val="22"/>
          <w:szCs w:val="22"/>
          <w:lang w:val="sr-Cyrl-RS"/>
        </w:rPr>
        <w:t>В</w:t>
      </w:r>
      <w:r w:rsidRPr="000A1B95">
        <w:rPr>
          <w:sz w:val="22"/>
          <w:szCs w:val="22"/>
          <w:lang w:val="sr-Cyrl-CS"/>
        </w:rPr>
        <w:t>ишег суда уочене су погрешке у поступању судија нижих судова.</w:t>
      </w:r>
    </w:p>
    <w:p w:rsidR="004C24DA" w:rsidRPr="000A1B95" w:rsidRDefault="004C24DA" w:rsidP="00682870">
      <w:pPr>
        <w:pStyle w:val="FootnoteText"/>
        <w:spacing w:line="360" w:lineRule="auto"/>
        <w:ind w:left="720" w:firstLine="720"/>
        <w:jc w:val="both"/>
        <w:rPr>
          <w:sz w:val="22"/>
          <w:szCs w:val="22"/>
          <w:lang w:val="sr-Cyrl-RS"/>
        </w:rPr>
      </w:pPr>
      <w:r w:rsidRPr="000A1B95">
        <w:rPr>
          <w:sz w:val="22"/>
          <w:szCs w:val="22"/>
          <w:lang w:val="sr-Cyrl-RS"/>
        </w:rPr>
        <w:t>...</w:t>
      </w:r>
    </w:p>
    <w:p w:rsidR="004C24DA" w:rsidRPr="000A1B95" w:rsidRDefault="004C24DA" w:rsidP="00682870">
      <w:pPr>
        <w:pStyle w:val="FootnoteText"/>
        <w:spacing w:line="360" w:lineRule="auto"/>
        <w:ind w:left="720" w:firstLine="720"/>
        <w:jc w:val="both"/>
        <w:rPr>
          <w:sz w:val="22"/>
          <w:szCs w:val="22"/>
          <w:lang w:val="ru-RU"/>
        </w:rPr>
      </w:pPr>
      <w:r w:rsidRPr="000A1B95">
        <w:rPr>
          <w:sz w:val="22"/>
          <w:szCs w:val="22"/>
          <w:lang w:val="sr-Cyrl-RS"/>
        </w:rPr>
        <w:t>3) Поново: у</w:t>
      </w:r>
      <w:r w:rsidRPr="000A1B95">
        <w:rPr>
          <w:sz w:val="22"/>
          <w:szCs w:val="22"/>
          <w:lang w:val="sr-Cyrl-CS"/>
        </w:rPr>
        <w:t xml:space="preserve"> прегледаним предметима уочено је да се претреси уредно заказују, али у приличном броју поступака долази до одлагања и по више пута због неоправданог неодазивања окривљених и/или браниоца, у неколико случајева и јавног тужиоца.</w:t>
      </w:r>
    </w:p>
    <w:p w:rsidR="004C24DA" w:rsidRDefault="004C24DA" w:rsidP="00682870">
      <w:pPr>
        <w:pStyle w:val="FootnoteText"/>
        <w:spacing w:line="360" w:lineRule="auto"/>
        <w:ind w:left="720" w:firstLine="720"/>
        <w:jc w:val="both"/>
        <w:rPr>
          <w:sz w:val="22"/>
          <w:szCs w:val="22"/>
          <w:lang w:val="sr-Cyrl-RS"/>
        </w:rPr>
      </w:pPr>
      <w:r w:rsidRPr="000A1B95">
        <w:rPr>
          <w:sz w:val="22"/>
          <w:szCs w:val="22"/>
          <w:lang w:val="sr-Cyrl-CS"/>
        </w:rPr>
        <w:t xml:space="preserve">И даље </w:t>
      </w:r>
      <w:r w:rsidRPr="000A1B95">
        <w:rPr>
          <w:sz w:val="22"/>
          <w:szCs w:val="22"/>
          <w:lang w:val="sr-Cyrl-RS"/>
        </w:rPr>
        <w:t>је пракса судија основних судова да са њихове стране изостаје било каква реакција у ситуацијама када је очигледно да оптужени и њихови браниоци злоупотребљавају своја процесна права неоправданим недоласком на главне претресе, а у циљу одуговлачења поступка</w:t>
      </w:r>
      <w:r w:rsidRPr="000A1B95">
        <w:rPr>
          <w:sz w:val="22"/>
          <w:szCs w:val="22"/>
          <w:lang w:val="sr-Cyrl-CS"/>
        </w:rPr>
        <w:t xml:space="preserve"> и осујећења да се утврди њихова кривица и да им се изрекне казна за учињено кривично дело</w:t>
      </w:r>
      <w:r w:rsidRPr="000A1B95">
        <w:rPr>
          <w:sz w:val="22"/>
          <w:szCs w:val="22"/>
          <w:lang w:val="sr-Cyrl-RS"/>
        </w:rPr>
        <w:t>. Ово је очигледно из више предмета основних судова који су били предмет ове контроле, посебно у кривичним стварима са више оптужених и бранилаца.</w:t>
      </w:r>
    </w:p>
    <w:p w:rsidR="004C24DA" w:rsidRPr="000A1B95" w:rsidRDefault="004C24DA" w:rsidP="00682870">
      <w:pPr>
        <w:pStyle w:val="FootnoteText"/>
        <w:spacing w:line="360" w:lineRule="auto"/>
        <w:ind w:left="720" w:firstLine="720"/>
        <w:jc w:val="both"/>
        <w:rPr>
          <w:sz w:val="22"/>
          <w:szCs w:val="22"/>
          <w:lang w:val="sr-Cyrl-RS"/>
        </w:rPr>
      </w:pPr>
      <w:r>
        <w:rPr>
          <w:sz w:val="22"/>
          <w:szCs w:val="22"/>
          <w:lang w:val="sr-Cyrl-RS"/>
        </w:rPr>
        <w:t>...</w:t>
      </w:r>
    </w:p>
    <w:p w:rsidR="004C24DA" w:rsidRPr="000A1B95" w:rsidRDefault="004C24DA" w:rsidP="00682870">
      <w:pPr>
        <w:pStyle w:val="FootnoteText"/>
        <w:spacing w:line="360" w:lineRule="auto"/>
        <w:ind w:left="720" w:firstLine="720"/>
        <w:jc w:val="both"/>
        <w:rPr>
          <w:sz w:val="22"/>
          <w:szCs w:val="22"/>
          <w:lang w:val="sr-Cyrl-RS"/>
        </w:rPr>
      </w:pPr>
      <w:r w:rsidRPr="000A1B95">
        <w:rPr>
          <w:sz w:val="22"/>
          <w:szCs w:val="22"/>
          <w:lang w:val="sr-Cyrl-RS"/>
        </w:rPr>
        <w:t xml:space="preserve">У </w:t>
      </w:r>
      <w:r w:rsidRPr="000A1B95">
        <w:rPr>
          <w:sz w:val="22"/>
          <w:szCs w:val="22"/>
          <w:lang w:val="sr-Cyrl-CS"/>
        </w:rPr>
        <w:t xml:space="preserve">кривичним поступцима </w:t>
      </w:r>
      <w:r w:rsidRPr="000A1B95">
        <w:rPr>
          <w:sz w:val="22"/>
          <w:szCs w:val="22"/>
          <w:lang w:val="sr-Cyrl-RS"/>
        </w:rPr>
        <w:t>у којима је очигледно да учесници употребљавају процесна права не ради разрешења кривичне ствари, већ ради оствар</w:t>
      </w:r>
      <w:r w:rsidRPr="000A1B95">
        <w:rPr>
          <w:sz w:val="22"/>
          <w:szCs w:val="22"/>
          <w:lang w:val="sr-Cyrl-CS"/>
        </w:rPr>
        <w:t>ива</w:t>
      </w:r>
      <w:r w:rsidRPr="000A1B95">
        <w:rPr>
          <w:sz w:val="22"/>
          <w:szCs w:val="22"/>
          <w:lang w:val="sr-Cyrl-RS"/>
        </w:rPr>
        <w:t xml:space="preserve">ња својих личних интереса, дакле, да злоупотребљавају процесна права, суд мора да реагује </w:t>
      </w:r>
      <w:r w:rsidRPr="000A1B95">
        <w:rPr>
          <w:sz w:val="22"/>
          <w:szCs w:val="22"/>
          <w:lang w:val="sr-Cyrl-RS"/>
        </w:rPr>
        <w:lastRenderedPageBreak/>
        <w:t xml:space="preserve">одлучно и енергично и да таква поступања </w:t>
      </w:r>
      <w:r w:rsidRPr="000A1B95">
        <w:rPr>
          <w:sz w:val="22"/>
          <w:szCs w:val="22"/>
          <w:lang w:val="sr-Cyrl-CS"/>
        </w:rPr>
        <w:t xml:space="preserve">осујети и </w:t>
      </w:r>
      <w:r w:rsidRPr="000A1B95">
        <w:rPr>
          <w:sz w:val="22"/>
          <w:szCs w:val="22"/>
          <w:lang w:val="sr-Cyrl-RS"/>
        </w:rPr>
        <w:t>санкционише. Законик о кривичном поступку садржи одредбе о кажњавању кривичнопроцесних учесника, и, поново, оне морају да се примењују.</w:t>
      </w:r>
    </w:p>
    <w:p w:rsidR="004C24DA" w:rsidRPr="000A1B95" w:rsidRDefault="004C24DA" w:rsidP="00682870">
      <w:pPr>
        <w:pStyle w:val="FootnoteText"/>
        <w:spacing w:line="360" w:lineRule="auto"/>
        <w:ind w:left="720" w:firstLine="720"/>
        <w:jc w:val="both"/>
        <w:rPr>
          <w:sz w:val="22"/>
          <w:szCs w:val="22"/>
          <w:lang w:val="sr-Cyrl-RS"/>
        </w:rPr>
      </w:pPr>
      <w:r w:rsidRPr="000A1B95">
        <w:rPr>
          <w:sz w:val="22"/>
          <w:szCs w:val="22"/>
          <w:lang w:val="sr-Cyrl-CS"/>
        </w:rPr>
        <w:t>Оваква пракса судија спречиће наступање застаре кривичног гоњења, убрзаће кривичне поступке, допринеће већем ауторитету суда према учесницима у кривичном поступку и већем поверењу јавности у судску власт</w:t>
      </w:r>
      <w:r w:rsidRPr="000A1B95">
        <w:rPr>
          <w:sz w:val="22"/>
          <w:szCs w:val="22"/>
          <w:lang w:val="sr-Cyrl-RS"/>
        </w:rPr>
        <w:t>“.</w:t>
      </w:r>
      <w:r w:rsidRPr="000A1B95">
        <w:rPr>
          <w:rStyle w:val="FootnoteReference"/>
          <w:sz w:val="22"/>
          <w:szCs w:val="22"/>
          <w:lang w:val="sr-Cyrl-RS"/>
        </w:rPr>
        <w:footnoteReference w:id="1026"/>
      </w:r>
    </w:p>
    <w:p w:rsidR="004C24DA" w:rsidRDefault="004C24DA" w:rsidP="00682870">
      <w:pPr>
        <w:autoSpaceDE w:val="0"/>
        <w:autoSpaceDN w:val="0"/>
        <w:adjustRightInd w:val="0"/>
        <w:spacing w:line="360" w:lineRule="auto"/>
        <w:ind w:firstLine="720"/>
        <w:jc w:val="both"/>
        <w:rPr>
          <w:lang w:val="sr-Cyrl-RS"/>
        </w:rPr>
      </w:pPr>
    </w:p>
    <w:p w:rsidR="004C24DA" w:rsidRPr="0069738C" w:rsidRDefault="004C24DA" w:rsidP="00682870">
      <w:pPr>
        <w:autoSpaceDE w:val="0"/>
        <w:autoSpaceDN w:val="0"/>
        <w:adjustRightInd w:val="0"/>
        <w:spacing w:line="360" w:lineRule="auto"/>
        <w:ind w:firstLine="720"/>
        <w:jc w:val="both"/>
        <w:rPr>
          <w:lang w:val="sr-Cyrl-RS"/>
        </w:rPr>
      </w:pPr>
      <w:r>
        <w:rPr>
          <w:lang w:val="sr-Cyrl-RS"/>
        </w:rPr>
        <w:t xml:space="preserve">Да би се конкретно </w:t>
      </w:r>
      <w:r w:rsidRPr="00931A0C">
        <w:rPr>
          <w:lang w:val="sr-Cyrl-RS"/>
        </w:rPr>
        <w:t>процесно понашање спречило, онемогућило као злоупотреба права, оно претходно мора да се утврди</w:t>
      </w:r>
      <w:r>
        <w:rPr>
          <w:lang w:val="sr-Cyrl-RS"/>
        </w:rPr>
        <w:t>, правно квалификује</w:t>
      </w:r>
      <w:r w:rsidRPr="00931A0C">
        <w:rPr>
          <w:lang w:val="sr-Cyrl-RS"/>
        </w:rPr>
        <w:t xml:space="preserve"> као такво.</w:t>
      </w:r>
      <w:r>
        <w:rPr>
          <w:lang w:val="sr-Cyrl-RS"/>
        </w:rPr>
        <w:t xml:space="preserve"> </w:t>
      </w:r>
      <w:r w:rsidRPr="00931A0C">
        <w:rPr>
          <w:lang w:val="sr-Cyrl-RS"/>
        </w:rPr>
        <w:t>У правној теорији није спорно да је квалификација процесне радње, или више њих, учесника</w:t>
      </w:r>
      <w:r>
        <w:rPr>
          <w:lang w:val="sr-Cyrl-RS"/>
        </w:rPr>
        <w:t xml:space="preserve"> у поступку као злоупотребе</w:t>
      </w:r>
      <w:r w:rsidRPr="00931A0C">
        <w:rPr>
          <w:lang w:val="sr-Cyrl-RS"/>
        </w:rPr>
        <w:t xml:space="preserve"> те</w:t>
      </w:r>
      <w:r>
        <w:rPr>
          <w:lang w:val="sr-Cyrl-RS"/>
        </w:rPr>
        <w:t>шка</w:t>
      </w:r>
      <w:r w:rsidRPr="00931A0C">
        <w:rPr>
          <w:lang w:val="sr-Cyrl-RS"/>
        </w:rPr>
        <w:t xml:space="preserve"> и компликован</w:t>
      </w:r>
      <w:r>
        <w:rPr>
          <w:lang w:val="sr-Cyrl-RS"/>
        </w:rPr>
        <w:t>а</w:t>
      </w:r>
      <w:r w:rsidRPr="00931A0C">
        <w:rPr>
          <w:lang w:val="sr-Cyrl-RS"/>
        </w:rPr>
        <w:t xml:space="preserve"> </w:t>
      </w:r>
      <w:r w:rsidRPr="00FC03CD">
        <w:rPr>
          <w:lang w:val="sr-Cyrl-RS"/>
        </w:rPr>
        <w:t>активност.</w:t>
      </w:r>
      <w:r w:rsidRPr="00FC03CD">
        <w:rPr>
          <w:rStyle w:val="FootnoteReference"/>
          <w:lang w:val="sr-Cyrl-RS"/>
        </w:rPr>
        <w:footnoteReference w:id="1027"/>
      </w:r>
      <w:r w:rsidRPr="00FC03CD">
        <w:rPr>
          <w:lang w:val="sr-Cyrl-RS"/>
        </w:rPr>
        <w:t xml:space="preserve"> Такође, није спорно да је злоупотреба процесних права у судском поступку недопустива без обзира од кога потиче, и да се мора спречити.</w:t>
      </w:r>
      <w:r w:rsidRPr="00FC03CD">
        <w:rPr>
          <w:rStyle w:val="FootnoteReference"/>
          <w:lang w:val="sr-Cyrl-RS"/>
        </w:rPr>
        <w:footnoteReference w:id="1028"/>
      </w:r>
      <w:r w:rsidRPr="00FC03CD">
        <w:rPr>
          <w:lang w:val="sr-Cyrl-RS"/>
        </w:rPr>
        <w:t xml:space="preserve"> Опет, да би се конкретно процесно поступање квалификовало као </w:t>
      </w:r>
      <w:r>
        <w:rPr>
          <w:lang w:val="sr-Cyrl-RS"/>
        </w:rPr>
        <w:t>злоупотреба</w:t>
      </w:r>
      <w:r w:rsidRPr="00FC03CD">
        <w:rPr>
          <w:lang w:val="sr-Cyrl-RS"/>
        </w:rPr>
        <w:t xml:space="preserve">, оно се мора доказати као такво. </w:t>
      </w:r>
      <w:r w:rsidRPr="00FC03CD">
        <w:rPr>
          <w:lang w:val="sr-Cyrl-CS"/>
        </w:rPr>
        <w:t xml:space="preserve">Квалификација </w:t>
      </w:r>
      <w:r w:rsidRPr="00FC03CD">
        <w:rPr>
          <w:lang w:val="sr-Cyrl-RS"/>
        </w:rPr>
        <w:t xml:space="preserve">одређеног </w:t>
      </w:r>
      <w:r>
        <w:rPr>
          <w:lang w:val="sr-Cyrl-RS"/>
        </w:rPr>
        <w:t xml:space="preserve">процесног </w:t>
      </w:r>
      <w:r w:rsidRPr="00FC03CD">
        <w:rPr>
          <w:lang w:val="sr-Cyrl-CS"/>
        </w:rPr>
        <w:t xml:space="preserve">понашања као злоупотребе процесног права заснива се на утврђивању </w:t>
      </w:r>
      <w:r>
        <w:rPr>
          <w:lang w:val="sr-Cyrl-RS"/>
        </w:rPr>
        <w:t xml:space="preserve">те претпоставке или чињенице </w:t>
      </w:r>
      <w:r w:rsidRPr="00FC03CD">
        <w:rPr>
          <w:lang w:val="sr-Cyrl-CS"/>
        </w:rPr>
        <w:t>уз помоћ доказа</w:t>
      </w:r>
      <w:r w:rsidRPr="00FC03CD">
        <w:rPr>
          <w:lang w:val="sr-Cyrl-RS"/>
        </w:rPr>
        <w:t>.</w:t>
      </w:r>
    </w:p>
    <w:p w:rsidR="004C24DA" w:rsidRPr="00FC03CD" w:rsidRDefault="004C24DA" w:rsidP="00682870">
      <w:pPr>
        <w:autoSpaceDE w:val="0"/>
        <w:autoSpaceDN w:val="0"/>
        <w:adjustRightInd w:val="0"/>
        <w:spacing w:line="360" w:lineRule="auto"/>
        <w:ind w:firstLine="720"/>
        <w:jc w:val="both"/>
        <w:rPr>
          <w:lang w:val="sr-Cyrl-RS"/>
        </w:rPr>
      </w:pPr>
      <w:r w:rsidRPr="00FC03CD">
        <w:rPr>
          <w:lang w:val="sr-Cyrl-RS"/>
        </w:rPr>
        <w:t>Процесуалиста практичар ће у недоумици, да би решио своје дилем</w:t>
      </w:r>
      <w:r>
        <w:rPr>
          <w:lang w:val="sr-Cyrl-RS"/>
        </w:rPr>
        <w:t xml:space="preserve">е, увек да посегне за </w:t>
      </w:r>
      <w:r w:rsidR="00543C76">
        <w:rPr>
          <w:lang w:val="sr-Cyrl-RS"/>
        </w:rPr>
        <w:t>Закоником о кривичном поступку</w:t>
      </w:r>
      <w:r w:rsidRPr="00FC03CD">
        <w:rPr>
          <w:lang w:val="sr-Cyrl-RS"/>
        </w:rPr>
        <w:t xml:space="preserve">. Међутим, </w:t>
      </w:r>
      <w:r>
        <w:rPr>
          <w:lang w:val="sr-Cyrl-RS"/>
        </w:rPr>
        <w:t xml:space="preserve">речено је, </w:t>
      </w:r>
      <w:r w:rsidRPr="00FC03CD">
        <w:rPr>
          <w:lang w:val="sr-Cyrl-RS"/>
        </w:rPr>
        <w:t>ниједан процесни закон не садржи одредбе које нуде одговоре. „П</w:t>
      </w:r>
      <w:r w:rsidRPr="00FC03CD">
        <w:rPr>
          <w:lang w:val="sr-Cyrl-CS"/>
        </w:rPr>
        <w:t>ринципијелна нерешеност</w:t>
      </w:r>
      <w:r w:rsidRPr="00FC03CD">
        <w:rPr>
          <w:lang w:val="sr-Cyrl-RS"/>
        </w:rPr>
        <w:t>“ овог проблема у процесним законима је</w:t>
      </w:r>
      <w:r w:rsidRPr="00FC03CD">
        <w:rPr>
          <w:lang w:val="sr-Cyrl-CS"/>
        </w:rPr>
        <w:t xml:space="preserve"> </w:t>
      </w:r>
      <w:r w:rsidRPr="00FC03CD">
        <w:rPr>
          <w:lang w:val="sr-Cyrl-RS"/>
        </w:rPr>
        <w:t>„</w:t>
      </w:r>
      <w:r w:rsidRPr="00FC03CD">
        <w:rPr>
          <w:lang w:val="sr-Cyrl-CS"/>
        </w:rPr>
        <w:t>камен спотицања</w:t>
      </w:r>
      <w:r w:rsidRPr="00FC03CD">
        <w:rPr>
          <w:lang w:val="sr-Cyrl-RS"/>
        </w:rPr>
        <w:t>“</w:t>
      </w:r>
      <w:r w:rsidRPr="00FC03CD">
        <w:rPr>
          <w:lang w:val="sr-Cyrl-CS"/>
        </w:rPr>
        <w:t xml:space="preserve"> за активно супротстављање </w:t>
      </w:r>
      <w:r>
        <w:rPr>
          <w:lang w:val="sr-Cyrl-RS"/>
        </w:rPr>
        <w:t xml:space="preserve">процесним злоупотребама </w:t>
      </w:r>
      <w:r w:rsidRPr="00FC03CD">
        <w:rPr>
          <w:lang w:val="sr-Cyrl-CS"/>
        </w:rPr>
        <w:t xml:space="preserve">у </w:t>
      </w:r>
      <w:r w:rsidRPr="00FC03CD">
        <w:rPr>
          <w:lang w:val="sr-Cyrl-RS"/>
        </w:rPr>
        <w:t xml:space="preserve">судском </w:t>
      </w:r>
      <w:r w:rsidRPr="00FC03CD">
        <w:rPr>
          <w:lang w:val="sr-Cyrl-CS"/>
        </w:rPr>
        <w:t xml:space="preserve">поступку. </w:t>
      </w:r>
      <w:r w:rsidRPr="00FC03CD">
        <w:rPr>
          <w:lang w:val="sr-Latn-RS"/>
        </w:rPr>
        <w:t>С</w:t>
      </w:r>
      <w:r w:rsidRPr="00FC03CD">
        <w:rPr>
          <w:lang w:val="sr-Cyrl-CS"/>
        </w:rPr>
        <w:t>удија</w:t>
      </w:r>
      <w:r w:rsidRPr="00FC03CD">
        <w:rPr>
          <w:lang w:val="sr-Cyrl-RS"/>
        </w:rPr>
        <w:t>ма је</w:t>
      </w:r>
      <w:r w:rsidRPr="00FC03CD">
        <w:rPr>
          <w:lang w:val="sr-Cyrl-CS"/>
        </w:rPr>
        <w:t xml:space="preserve">, по правилу, </w:t>
      </w:r>
      <w:r w:rsidRPr="00FC03CD">
        <w:rPr>
          <w:lang w:val="sr-Cyrl-RS"/>
        </w:rPr>
        <w:t xml:space="preserve">у већини случајева </w:t>
      </w:r>
      <w:r w:rsidRPr="00FC03CD">
        <w:rPr>
          <w:lang w:val="sr-Cyrl-CS"/>
        </w:rPr>
        <w:t xml:space="preserve">јасно када учесник у поступку </w:t>
      </w:r>
      <w:r w:rsidRPr="00FC03CD">
        <w:rPr>
          <w:lang w:val="sr-Cyrl-RS"/>
        </w:rPr>
        <w:t>врши з</w:t>
      </w:r>
      <w:r w:rsidRPr="00FC03CD">
        <w:rPr>
          <w:lang w:val="sr-Cyrl-CS"/>
        </w:rPr>
        <w:t xml:space="preserve">лоупотребу права, </w:t>
      </w:r>
      <w:r w:rsidRPr="00FC03CD">
        <w:rPr>
          <w:lang w:val="sr-Cyrl-RS"/>
        </w:rPr>
        <w:t xml:space="preserve">али </w:t>
      </w:r>
      <w:r>
        <w:rPr>
          <w:lang w:val="sr-Cyrl-RS"/>
        </w:rPr>
        <w:t xml:space="preserve">реакција суда </w:t>
      </w:r>
      <w:r w:rsidRPr="00FC03CD">
        <w:rPr>
          <w:lang w:val="sr-Cyrl-CS"/>
        </w:rPr>
        <w:t xml:space="preserve">у вези </w:t>
      </w:r>
      <w:r w:rsidRPr="00FC03CD">
        <w:rPr>
          <w:lang w:val="sr-Cyrl-RS"/>
        </w:rPr>
        <w:t xml:space="preserve">тога </w:t>
      </w:r>
      <w:r>
        <w:rPr>
          <w:lang w:val="sr-Cyrl-RS"/>
        </w:rPr>
        <w:t>најчешће изостаје</w:t>
      </w:r>
      <w:r w:rsidRPr="00FC03CD">
        <w:rPr>
          <w:lang w:val="sr-Cyrl-CS"/>
        </w:rPr>
        <w:t>, јер само једна унутрашња</w:t>
      </w:r>
      <w:r w:rsidRPr="00FC03CD">
        <w:rPr>
          <w:lang w:val="sr-Cyrl-RS"/>
        </w:rPr>
        <w:t>,</w:t>
      </w:r>
      <w:r w:rsidRPr="00FC03CD">
        <w:rPr>
          <w:lang w:val="sr-Cyrl-CS"/>
        </w:rPr>
        <w:t xml:space="preserve"> лична убеђеност</w:t>
      </w:r>
      <w:r>
        <w:rPr>
          <w:lang w:val="sr-Cyrl-RS"/>
        </w:rPr>
        <w:t xml:space="preserve">, у недостатку правила како се процесна радња, односно ситуација квалфикује као (материјална) </w:t>
      </w:r>
      <w:r>
        <w:rPr>
          <w:lang w:val="sr-Cyrl-RS"/>
        </w:rPr>
        <w:lastRenderedPageBreak/>
        <w:t>незаконитост,</w:t>
      </w:r>
      <w:r w:rsidRPr="00FC03CD">
        <w:rPr>
          <w:lang w:val="sr-Cyrl-CS"/>
        </w:rPr>
        <w:t xml:space="preserve"> </w:t>
      </w:r>
      <w:r w:rsidRPr="00FC03CD">
        <w:rPr>
          <w:lang w:val="sr-Cyrl-RS"/>
        </w:rPr>
        <w:t xml:space="preserve">још увек </w:t>
      </w:r>
      <w:r w:rsidRPr="00FC03CD">
        <w:rPr>
          <w:lang w:val="sr-Cyrl-CS"/>
        </w:rPr>
        <w:t xml:space="preserve">није довољна за кажњавање </w:t>
      </w:r>
      <w:r>
        <w:rPr>
          <w:lang w:val="sr-Cyrl-RS"/>
        </w:rPr>
        <w:t>извршиоца процесне злоупотребе</w:t>
      </w:r>
      <w:r w:rsidRPr="00FC03CD">
        <w:rPr>
          <w:lang w:val="sr-Cyrl-CS"/>
        </w:rPr>
        <w:t>.</w:t>
      </w:r>
      <w:r w:rsidRPr="00FC03CD">
        <w:rPr>
          <w:rStyle w:val="FootnoteReference"/>
          <w:lang w:val="sr-Cyrl-CS"/>
        </w:rPr>
        <w:footnoteReference w:id="1029"/>
      </w:r>
    </w:p>
    <w:p w:rsidR="004C24DA" w:rsidRPr="0069738C" w:rsidRDefault="004C24DA" w:rsidP="004C24DA">
      <w:pPr>
        <w:autoSpaceDE w:val="0"/>
        <w:autoSpaceDN w:val="0"/>
        <w:adjustRightInd w:val="0"/>
        <w:ind w:firstLine="720"/>
        <w:jc w:val="both"/>
        <w:rPr>
          <w:lang w:val="sr-Cyrl-RS"/>
        </w:rPr>
      </w:pPr>
    </w:p>
    <w:p w:rsidR="00543C76" w:rsidRDefault="00543C76" w:rsidP="004C24DA">
      <w:pPr>
        <w:autoSpaceDE w:val="0"/>
        <w:autoSpaceDN w:val="0"/>
        <w:adjustRightInd w:val="0"/>
        <w:ind w:firstLine="720"/>
        <w:jc w:val="both"/>
        <w:rPr>
          <w:lang w:val="sr-Cyrl-RS"/>
        </w:rPr>
      </w:pPr>
    </w:p>
    <w:p w:rsidR="004C24DA" w:rsidRPr="00A82407" w:rsidRDefault="004C24DA" w:rsidP="00A82407">
      <w:pPr>
        <w:pStyle w:val="Heading3"/>
        <w:ind w:left="720" w:firstLine="0"/>
        <w:jc w:val="left"/>
        <w:rPr>
          <w:rFonts w:ascii="Times New Roman" w:hAnsi="Times New Roman" w:cs="Times New Roman"/>
          <w:sz w:val="28"/>
          <w:szCs w:val="28"/>
          <w:lang w:val="sr-Cyrl-RS"/>
        </w:rPr>
      </w:pPr>
      <w:bookmarkStart w:id="208" w:name="_Toc5883498"/>
      <w:r w:rsidRPr="00A82407">
        <w:rPr>
          <w:rFonts w:ascii="Times New Roman" w:hAnsi="Times New Roman" w:cs="Times New Roman"/>
          <w:sz w:val="28"/>
          <w:szCs w:val="28"/>
          <w:lang w:val="sr-Cyrl-RS"/>
        </w:rPr>
        <w:t>1. Препознавање и д</w:t>
      </w:r>
      <w:r w:rsidRPr="00A82407">
        <w:rPr>
          <w:rFonts w:ascii="Times New Roman" w:hAnsi="Times New Roman" w:cs="Times New Roman"/>
          <w:sz w:val="28"/>
          <w:szCs w:val="28"/>
        </w:rPr>
        <w:t>оказивање злоупотребе</w:t>
      </w:r>
      <w:r w:rsidR="00FA48E7" w:rsidRPr="00A82407">
        <w:rPr>
          <w:rFonts w:ascii="Times New Roman" w:hAnsi="Times New Roman" w:cs="Times New Roman"/>
          <w:sz w:val="28"/>
          <w:szCs w:val="28"/>
          <w:lang w:val="en-US"/>
        </w:rPr>
        <w:t xml:space="preserve"> </w:t>
      </w:r>
      <w:r w:rsidRPr="00A82407">
        <w:rPr>
          <w:rFonts w:ascii="Times New Roman" w:hAnsi="Times New Roman" w:cs="Times New Roman"/>
          <w:sz w:val="28"/>
          <w:szCs w:val="28"/>
        </w:rPr>
        <w:t>процесних права</w:t>
      </w:r>
      <w:r w:rsidRPr="00A82407">
        <w:rPr>
          <w:rFonts w:ascii="Times New Roman" w:hAnsi="Times New Roman" w:cs="Times New Roman"/>
          <w:sz w:val="28"/>
          <w:szCs w:val="28"/>
          <w:lang w:val="sr-Cyrl-RS"/>
        </w:rPr>
        <w:t xml:space="preserve"> </w:t>
      </w:r>
      <w:r w:rsidRPr="00A82407">
        <w:rPr>
          <w:rFonts w:ascii="Times New Roman" w:hAnsi="Times New Roman" w:cs="Times New Roman"/>
          <w:sz w:val="28"/>
          <w:szCs w:val="28"/>
        </w:rPr>
        <w:t>у кривичном поступку</w:t>
      </w:r>
      <w:bookmarkEnd w:id="208"/>
    </w:p>
    <w:p w:rsidR="004C24DA" w:rsidRPr="00A82407" w:rsidRDefault="004C24DA" w:rsidP="004C24DA">
      <w:pPr>
        <w:autoSpaceDE w:val="0"/>
        <w:autoSpaceDN w:val="0"/>
        <w:adjustRightInd w:val="0"/>
        <w:ind w:firstLine="720"/>
        <w:jc w:val="both"/>
        <w:rPr>
          <w:b/>
          <w:lang w:val="sr-Cyrl-RS"/>
        </w:rPr>
      </w:pPr>
    </w:p>
    <w:p w:rsidR="004C24DA" w:rsidRPr="00A82407" w:rsidRDefault="004C24DA" w:rsidP="00A82407">
      <w:pPr>
        <w:pStyle w:val="Heading4"/>
        <w:ind w:firstLine="720"/>
        <w:rPr>
          <w:rFonts w:ascii="Times New Roman" w:hAnsi="Times New Roman" w:cs="Times New Roman"/>
          <w:b/>
          <w:color w:val="auto"/>
          <w:lang w:val="sr-Cyrl-RS"/>
        </w:rPr>
      </w:pPr>
      <w:bookmarkStart w:id="209" w:name="_Toc5883499"/>
      <w:r w:rsidRPr="00A82407">
        <w:rPr>
          <w:rFonts w:ascii="Times New Roman" w:hAnsi="Times New Roman" w:cs="Times New Roman"/>
          <w:b/>
          <w:color w:val="auto"/>
          <w:lang w:val="sr-Cyrl-RS"/>
        </w:rPr>
        <w:t>1.1. Препознавање процесне злоупотребе као могућности</w:t>
      </w:r>
      <w:bookmarkEnd w:id="209"/>
    </w:p>
    <w:p w:rsidR="004C24DA" w:rsidRDefault="004C24DA" w:rsidP="004C24DA">
      <w:pPr>
        <w:autoSpaceDE w:val="0"/>
        <w:autoSpaceDN w:val="0"/>
        <w:adjustRightInd w:val="0"/>
        <w:ind w:firstLine="720"/>
        <w:jc w:val="both"/>
        <w:rPr>
          <w:b/>
          <w:lang w:val="sr-Cyrl-RS"/>
        </w:rPr>
      </w:pPr>
    </w:p>
    <w:p w:rsidR="004C24DA" w:rsidRDefault="004C24DA" w:rsidP="00682870">
      <w:pPr>
        <w:autoSpaceDE w:val="0"/>
        <w:autoSpaceDN w:val="0"/>
        <w:adjustRightInd w:val="0"/>
        <w:spacing w:line="360" w:lineRule="auto"/>
        <w:ind w:firstLine="720"/>
        <w:jc w:val="both"/>
        <w:rPr>
          <w:lang w:val="sr-Cyrl-RS"/>
        </w:rPr>
      </w:pPr>
      <w:r>
        <w:rPr>
          <w:lang w:val="sr-Cyrl-RS"/>
        </w:rPr>
        <w:t>Утврђивање</w:t>
      </w:r>
      <w:r w:rsidRPr="00445575">
        <w:rPr>
          <w:lang w:val="sr-Cyrl-RS"/>
        </w:rPr>
        <w:t xml:space="preserve"> процесних злоупотреба је комплексна делатност. Ово зато што је предмет доказивања у конкретном случају материјална незаконитост процесне радње учесника у кривичном поступку која, често, на први поглед, има све одлике законите, перфектне </w:t>
      </w:r>
      <w:r>
        <w:rPr>
          <w:lang w:val="sr-Cyrl-RS"/>
        </w:rPr>
        <w:t xml:space="preserve">процесне </w:t>
      </w:r>
      <w:r w:rsidRPr="00445575">
        <w:rPr>
          <w:lang w:val="sr-Cyrl-RS"/>
        </w:rPr>
        <w:t>радње</w:t>
      </w:r>
      <w:r w:rsidRPr="00FC03CD">
        <w:rPr>
          <w:lang w:val="sr-Cyrl-RS"/>
        </w:rPr>
        <w:t>. О</w:t>
      </w:r>
      <w:r w:rsidRPr="00FC03CD">
        <w:rPr>
          <w:lang w:val="sr-Cyrl-CS"/>
        </w:rPr>
        <w:t>собеност утврђивања</w:t>
      </w:r>
      <w:r w:rsidRPr="00FC03CD">
        <w:rPr>
          <w:lang w:val="ru-RU"/>
        </w:rPr>
        <w:t xml:space="preserve"> </w:t>
      </w:r>
      <w:r w:rsidRPr="00FC03CD">
        <w:rPr>
          <w:lang w:val="sr-Cyrl-CS"/>
        </w:rPr>
        <w:t>чињенице</w:t>
      </w:r>
      <w:r w:rsidRPr="00FC03CD">
        <w:rPr>
          <w:lang w:val="sr-Cyrl-RS"/>
        </w:rPr>
        <w:t xml:space="preserve"> процесне</w:t>
      </w:r>
      <w:r w:rsidRPr="00FC03CD">
        <w:rPr>
          <w:lang w:val="sr-Cyrl-CS"/>
        </w:rPr>
        <w:t xml:space="preserve"> </w:t>
      </w:r>
      <w:r w:rsidRPr="00FC03CD">
        <w:rPr>
          <w:lang w:val="ru-RU"/>
        </w:rPr>
        <w:t>злоупотреб</w:t>
      </w:r>
      <w:r w:rsidRPr="00FC03CD">
        <w:rPr>
          <w:lang w:val="sr-Cyrl-CS"/>
        </w:rPr>
        <w:t>е</w:t>
      </w:r>
      <w:r w:rsidRPr="00FC03CD">
        <w:rPr>
          <w:lang w:val="ru-RU"/>
        </w:rPr>
        <w:t xml:space="preserve"> карактерише</w:t>
      </w:r>
      <w:r w:rsidRPr="00FC03CD">
        <w:rPr>
          <w:lang w:val="sr-Cyrl-CS"/>
        </w:rPr>
        <w:t xml:space="preserve"> то</w:t>
      </w:r>
      <w:r w:rsidRPr="00FC03CD">
        <w:rPr>
          <w:lang w:val="ru-RU"/>
        </w:rPr>
        <w:t xml:space="preserve"> </w:t>
      </w:r>
      <w:r w:rsidRPr="00FC03CD">
        <w:rPr>
          <w:lang w:val="sr-Cyrl-CS"/>
        </w:rPr>
        <w:t>што се</w:t>
      </w:r>
      <w:r w:rsidRPr="00FC03CD">
        <w:rPr>
          <w:lang w:val="ru-RU"/>
        </w:rPr>
        <w:t xml:space="preserve"> у п</w:t>
      </w:r>
      <w:r w:rsidRPr="00FC03CD">
        <w:rPr>
          <w:lang w:val="sr-Cyrl-RS"/>
        </w:rPr>
        <w:t>оступку</w:t>
      </w:r>
      <w:r w:rsidRPr="00FC03CD">
        <w:rPr>
          <w:lang w:val="ru-RU"/>
        </w:rPr>
        <w:t xml:space="preserve"> злоупотребе права </w:t>
      </w:r>
      <w:r w:rsidRPr="00FC03CD">
        <w:rPr>
          <w:lang w:val="sr-Cyrl-CS"/>
        </w:rPr>
        <w:t>мења правна оцена понашањ</w:t>
      </w:r>
      <w:r w:rsidR="00E37DAF">
        <w:rPr>
          <w:lang w:val="sr-Cyrl-CS"/>
        </w:rPr>
        <w:t xml:space="preserve">а лица које </w:t>
      </w:r>
      <w:r w:rsidR="00E37DAF">
        <w:rPr>
          <w:lang w:val="sr-Cyrl-RS"/>
        </w:rPr>
        <w:t xml:space="preserve">врши </w:t>
      </w:r>
      <w:r w:rsidR="00E37DAF">
        <w:rPr>
          <w:lang w:val="sr-Cyrl-CS"/>
        </w:rPr>
        <w:t>злоупотребу</w:t>
      </w:r>
      <w:r w:rsidRPr="00FC03CD">
        <w:rPr>
          <w:lang w:val="sr-Cyrl-CS"/>
        </w:rPr>
        <w:t xml:space="preserve"> субјективно</w:t>
      </w:r>
      <w:r w:rsidR="00E37DAF">
        <w:rPr>
          <w:lang w:val="sr-Cyrl-CS"/>
        </w:rPr>
        <w:t>г права</w:t>
      </w:r>
      <w:r w:rsidRPr="00FC03CD">
        <w:rPr>
          <w:lang w:val="ru-RU"/>
        </w:rPr>
        <w:t xml:space="preserve">. </w:t>
      </w:r>
      <w:r w:rsidRPr="00FC03CD">
        <w:rPr>
          <w:lang w:val="sr-Cyrl-CS"/>
        </w:rPr>
        <w:t xml:space="preserve">Започето као </w:t>
      </w:r>
      <w:r w:rsidRPr="00FC03CD">
        <w:rPr>
          <w:lang w:val="sr-Cyrl-RS"/>
        </w:rPr>
        <w:t>законито</w:t>
      </w:r>
      <w:r w:rsidRPr="00FC03CD">
        <w:rPr>
          <w:lang w:val="sr-Cyrl-CS"/>
        </w:rPr>
        <w:t>,</w:t>
      </w:r>
      <w:r w:rsidRPr="00FC03CD">
        <w:rPr>
          <w:lang w:val="ru-RU"/>
        </w:rPr>
        <w:t xml:space="preserve"> и </w:t>
      </w:r>
      <w:r w:rsidRPr="00FC03CD">
        <w:rPr>
          <w:lang w:val="sr-Cyrl-CS"/>
        </w:rPr>
        <w:t>управо тако и оцењено</w:t>
      </w:r>
      <w:r w:rsidRPr="00FC03CD">
        <w:rPr>
          <w:lang w:val="ru-RU"/>
        </w:rPr>
        <w:t xml:space="preserve">, </w:t>
      </w:r>
      <w:r w:rsidRPr="00FC03CD">
        <w:rPr>
          <w:lang w:val="sr-Cyrl-CS"/>
        </w:rPr>
        <w:t>понашање се мења</w:t>
      </w:r>
      <w:r w:rsidRPr="00FC03CD">
        <w:rPr>
          <w:lang w:val="ru-RU"/>
        </w:rPr>
        <w:t xml:space="preserve">, </w:t>
      </w:r>
      <w:r w:rsidRPr="00FC03CD">
        <w:rPr>
          <w:lang w:val="sr-Cyrl-CS"/>
        </w:rPr>
        <w:t xml:space="preserve">излази из </w:t>
      </w:r>
      <w:r>
        <w:rPr>
          <w:lang w:val="sr-Cyrl-RS"/>
        </w:rPr>
        <w:t>граница дозвољеног понашања</w:t>
      </w:r>
      <w:r w:rsidRPr="00FC03CD">
        <w:rPr>
          <w:lang w:val="ru-RU"/>
        </w:rPr>
        <w:t xml:space="preserve"> </w:t>
      </w:r>
      <w:r w:rsidRPr="00FC03CD">
        <w:rPr>
          <w:lang w:val="sr-Cyrl-CS"/>
        </w:rPr>
        <w:t>и прераста у злоупотребу</w:t>
      </w:r>
      <w:r w:rsidRPr="00FC03CD">
        <w:rPr>
          <w:lang w:val="ru-RU"/>
        </w:rPr>
        <w:t>.</w:t>
      </w:r>
      <w:r w:rsidRPr="00FC03CD">
        <w:rPr>
          <w:rStyle w:val="FootnoteReference"/>
          <w:lang w:val="ru-RU"/>
        </w:rPr>
        <w:footnoteReference w:id="1030"/>
      </w:r>
      <w:r>
        <w:rPr>
          <w:lang w:val="sr-Cyrl-RS"/>
        </w:rPr>
        <w:t xml:space="preserve"> Често</w:t>
      </w:r>
      <w:r w:rsidRPr="004B1668">
        <w:rPr>
          <w:lang w:val="sr-Cyrl-RS"/>
        </w:rPr>
        <w:t xml:space="preserve"> </w:t>
      </w:r>
      <w:r>
        <w:rPr>
          <w:lang w:val="sr-Cyrl-RS"/>
        </w:rPr>
        <w:t xml:space="preserve">је </w:t>
      </w:r>
      <w:r w:rsidRPr="004B1668">
        <w:rPr>
          <w:lang w:val="sr-Cyrl-RS"/>
        </w:rPr>
        <w:t>тешко да се утврди где се завршава право</w:t>
      </w:r>
      <w:r>
        <w:rPr>
          <w:lang w:val="sr-Cyrl-RS"/>
        </w:rPr>
        <w:t>, а</w:t>
      </w:r>
      <w:r w:rsidRPr="004B1668">
        <w:rPr>
          <w:lang w:val="sr-Cyrl-RS"/>
        </w:rPr>
        <w:t xml:space="preserve"> </w:t>
      </w:r>
      <w:r>
        <w:rPr>
          <w:lang w:val="sr-Cyrl-RS"/>
        </w:rPr>
        <w:t>где почиње злоупотреба.</w:t>
      </w:r>
      <w:r>
        <w:rPr>
          <w:rStyle w:val="FootnoteReference"/>
          <w:lang w:val="sr-Cyrl-RS"/>
        </w:rPr>
        <w:footnoteReference w:id="1031"/>
      </w:r>
    </w:p>
    <w:p w:rsidR="004C24DA" w:rsidRDefault="004C24DA" w:rsidP="00682870">
      <w:pPr>
        <w:autoSpaceDE w:val="0"/>
        <w:autoSpaceDN w:val="0"/>
        <w:adjustRightInd w:val="0"/>
        <w:spacing w:line="360" w:lineRule="auto"/>
        <w:ind w:firstLine="720"/>
        <w:jc w:val="both"/>
        <w:rPr>
          <w:lang w:val="sr-Cyrl-RS"/>
        </w:rPr>
      </w:pPr>
      <w:r>
        <w:rPr>
          <w:lang w:val="sr-Cyrl-RS"/>
        </w:rPr>
        <w:t>Из ових разлога, као први корак у утврђивању да конкретна процесна радња није вршење процесног права већ процесна злоупотреба јесте њено препознавање као могућности злоупотребе.</w:t>
      </w:r>
    </w:p>
    <w:p w:rsidR="004C24DA" w:rsidRDefault="004C24DA" w:rsidP="00682870">
      <w:pPr>
        <w:autoSpaceDE w:val="0"/>
        <w:autoSpaceDN w:val="0"/>
        <w:adjustRightInd w:val="0"/>
        <w:spacing w:line="360" w:lineRule="auto"/>
        <w:ind w:firstLine="720"/>
        <w:jc w:val="both"/>
        <w:rPr>
          <w:lang w:val="sr-Cyrl-RS"/>
        </w:rPr>
      </w:pPr>
      <w:r>
        <w:rPr>
          <w:lang w:val="sr-Cyrl-RS"/>
        </w:rPr>
        <w:t>Ово није проблем код „лако препознатљивих“ процесних злоупотреба. Често сам учесник у кривичном поступку изјави, а орган поступка забележи у записник о главном претресу, да је одређену процесну радњу предузео само из разлога да би напакостио противнику, да би му причинио штету, или зато што га је противник, наводно, неосновано оптужио. Понекад није потребна ни изјава; из самих поступака учесника у поступку или више њих очигледно је да чине злоупотребу процесних права (нпр., када другостепени суд укине пресуду и, без икаквог образложења, изузме првостепено веће из даљег поступања у конкретној кривичној ствари).</w:t>
      </w:r>
    </w:p>
    <w:p w:rsidR="004C24DA" w:rsidRDefault="004C24DA" w:rsidP="00682870">
      <w:pPr>
        <w:autoSpaceDE w:val="0"/>
        <w:autoSpaceDN w:val="0"/>
        <w:adjustRightInd w:val="0"/>
        <w:spacing w:line="360" w:lineRule="auto"/>
        <w:ind w:firstLine="720"/>
        <w:jc w:val="both"/>
        <w:rPr>
          <w:lang w:val="sr-Cyrl-RS"/>
        </w:rPr>
      </w:pPr>
      <w:r w:rsidRPr="00E018BF">
        <w:rPr>
          <w:lang w:val="sr-Cyrl-RS"/>
        </w:rPr>
        <w:lastRenderedPageBreak/>
        <w:t xml:space="preserve">Далеко је теже препознати </w:t>
      </w:r>
      <w:r>
        <w:rPr>
          <w:lang w:val="sr-Cyrl-RS"/>
        </w:rPr>
        <w:t xml:space="preserve">као могућност </w:t>
      </w:r>
      <w:r w:rsidRPr="00E018BF">
        <w:rPr>
          <w:lang w:val="sr-Cyrl-RS"/>
        </w:rPr>
        <w:t>латентне, тешко препознатљиве, сложене, вишекратне процесне злоупотребе. Према старијој процесноправној теорији основна одлика злоупотребе у судском поступку огледа се у намери наношења штете противној страни вршењем процесног права, те у недостатку ваљаног правног интереса за</w:t>
      </w:r>
      <w:r>
        <w:rPr>
          <w:lang w:val="sr-Cyrl-RS"/>
        </w:rPr>
        <w:t xml:space="preserve"> предузимање процесне радње.</w:t>
      </w:r>
      <w:r>
        <w:rPr>
          <w:rStyle w:val="FootnoteReference"/>
          <w:lang w:val="sr-Cyrl-RS"/>
        </w:rPr>
        <w:footnoteReference w:id="1032"/>
      </w:r>
      <w:r>
        <w:rPr>
          <w:lang w:val="sr-Cyrl-RS"/>
        </w:rPr>
        <w:t xml:space="preserve"> Слично схватање заступљено је и у новијој теорији.</w:t>
      </w:r>
      <w:r>
        <w:rPr>
          <w:rStyle w:val="FootnoteReference"/>
          <w:lang w:val="sr-Cyrl-RS"/>
        </w:rPr>
        <w:footnoteReference w:id="1033"/>
      </w:r>
      <w:r w:rsidR="000A1118">
        <w:rPr>
          <w:lang w:val="sr-Cyrl-RS"/>
        </w:rPr>
        <w:t xml:space="preserve"> С друге стране, у</w:t>
      </w:r>
      <w:r>
        <w:rPr>
          <w:lang w:val="sr-Cyrl-RS"/>
        </w:rPr>
        <w:t xml:space="preserve"> теорији се налазе мишљења да процесне злоупотребе карактерише својеврсна непрородност вршења субјективних процесних права,</w:t>
      </w:r>
      <w:r>
        <w:rPr>
          <w:rStyle w:val="FootnoteReference"/>
          <w:lang w:val="sr-Cyrl-RS"/>
        </w:rPr>
        <w:footnoteReference w:id="1034"/>
      </w:r>
      <w:r>
        <w:rPr>
          <w:lang w:val="sr-Cyrl-RS"/>
        </w:rPr>
        <w:t xml:space="preserve"> односно, денатуризација процесних института, те да се могу препознати по овој карактеристици. Међутим, не постоји одговор, односно сагласност око тога шта је „неприродност“ процесне радње, односно вршењ</w:t>
      </w:r>
      <w:r w:rsidR="00682870">
        <w:rPr>
          <w:lang w:val="sr-Cyrl-RS"/>
        </w:rPr>
        <w:t>а субјективног процесног права.</w:t>
      </w:r>
    </w:p>
    <w:p w:rsidR="004C24DA" w:rsidRDefault="004C24DA" w:rsidP="00682870">
      <w:pPr>
        <w:autoSpaceDE w:val="0"/>
        <w:autoSpaceDN w:val="0"/>
        <w:adjustRightInd w:val="0"/>
        <w:spacing w:line="360" w:lineRule="auto"/>
        <w:ind w:firstLine="720"/>
        <w:jc w:val="both"/>
        <w:rPr>
          <w:lang w:val="sr-Cyrl-RS"/>
        </w:rPr>
      </w:pPr>
      <w:r>
        <w:rPr>
          <w:lang w:val="sr-Cyrl-RS"/>
        </w:rPr>
        <w:t xml:space="preserve">У бити, сва ова мишљења су основана, али непотпуна. Разлог за ово је разноврсност појавних облика (видова) процесних злоупотреба. Шиканозно, исто као и бескорисно (без интереса), такође, неразумно вршење процесних права (уколико „неприродност“ процесне радње схватимо као процесно поступање противно начелу разумности вршења субјективних процесних права) само су неки од видова злоупотреба процесних права у судском </w:t>
      </w:r>
      <w:r w:rsidR="00682870">
        <w:rPr>
          <w:lang w:val="sr-Cyrl-RS"/>
        </w:rPr>
        <w:t>кривичном поступку.</w:t>
      </w:r>
    </w:p>
    <w:p w:rsidR="004C24DA" w:rsidRPr="00154338" w:rsidRDefault="004C24DA" w:rsidP="00682870">
      <w:pPr>
        <w:autoSpaceDE w:val="0"/>
        <w:autoSpaceDN w:val="0"/>
        <w:adjustRightInd w:val="0"/>
        <w:spacing w:line="360" w:lineRule="auto"/>
        <w:ind w:firstLine="720"/>
        <w:jc w:val="both"/>
        <w:rPr>
          <w:lang w:val="sr-Cyrl-RS"/>
        </w:rPr>
      </w:pPr>
      <w:r>
        <w:rPr>
          <w:lang w:val="sr-Cyrl-RS"/>
        </w:rPr>
        <w:t xml:space="preserve">Препознавање процесне злоупотребе као могућности је препознавање делатности која се, пре свега, одвија у психичкој сфери субјекта извршиоца процесне злоупотребе, а затим се манифестује као процесна радња (пропуштање) у поступку. </w:t>
      </w:r>
      <w:r w:rsidRPr="008429BB">
        <w:rPr>
          <w:lang w:val="sr-Cyrl-RS"/>
        </w:rPr>
        <w:t xml:space="preserve">У </w:t>
      </w:r>
      <w:r w:rsidRPr="008429BB">
        <w:rPr>
          <w:lang w:val="sr-Cyrl-RS"/>
        </w:rPr>
        <w:lastRenderedPageBreak/>
        <w:t xml:space="preserve">поступку </w:t>
      </w:r>
      <w:r>
        <w:rPr>
          <w:lang w:val="sr-Cyrl-RS"/>
        </w:rPr>
        <w:t xml:space="preserve">препознавања процесне </w:t>
      </w:r>
      <w:r>
        <w:rPr>
          <w:lang w:val="sr-Cyrl-CS"/>
        </w:rPr>
        <w:t>злоупотребе</w:t>
      </w:r>
      <w:r w:rsidRPr="008429BB">
        <w:rPr>
          <w:lang w:val="sr-Cyrl-CS"/>
        </w:rPr>
        <w:t xml:space="preserve"> </w:t>
      </w:r>
      <w:r w:rsidRPr="008429BB">
        <w:rPr>
          <w:lang w:val="sr-Cyrl-RS"/>
        </w:rPr>
        <w:t xml:space="preserve">морају се имати у виду </w:t>
      </w:r>
      <w:r>
        <w:rPr>
          <w:lang w:val="sr-Cyrl-RS"/>
        </w:rPr>
        <w:t xml:space="preserve">њене </w:t>
      </w:r>
      <w:r w:rsidRPr="008429BB">
        <w:rPr>
          <w:lang w:val="sr-Cyrl-CS"/>
        </w:rPr>
        <w:t>карактеристике.</w:t>
      </w:r>
      <w:r w:rsidRPr="008429BB">
        <w:rPr>
          <w:rStyle w:val="FootnoteReference"/>
          <w:lang w:val="sr-Cyrl-CS"/>
        </w:rPr>
        <w:footnoteReference w:id="1035"/>
      </w:r>
      <w:r>
        <w:rPr>
          <w:lang w:val="sr-Cyrl-RS"/>
        </w:rPr>
        <w:t xml:space="preserve"> </w:t>
      </w:r>
    </w:p>
    <w:p w:rsidR="004C24DA" w:rsidRDefault="004C24DA" w:rsidP="00682870">
      <w:pPr>
        <w:autoSpaceDE w:val="0"/>
        <w:autoSpaceDN w:val="0"/>
        <w:adjustRightInd w:val="0"/>
        <w:spacing w:line="360" w:lineRule="auto"/>
        <w:ind w:firstLine="720"/>
        <w:jc w:val="both"/>
        <w:rPr>
          <w:lang w:val="sr-Cyrl-RS"/>
        </w:rPr>
      </w:pPr>
      <w:r w:rsidRPr="008429BB">
        <w:rPr>
          <w:lang w:val="sr-Cyrl-RS"/>
        </w:rPr>
        <w:t xml:space="preserve">Сматрамо да се </w:t>
      </w:r>
      <w:r>
        <w:rPr>
          <w:lang w:val="sr-Cyrl-RS"/>
        </w:rPr>
        <w:t>објективна карактеристика</w:t>
      </w:r>
      <w:r w:rsidRPr="008429BB">
        <w:rPr>
          <w:lang w:val="sr-Cyrl-RS"/>
        </w:rPr>
        <w:t xml:space="preserve"> процесне радње </w:t>
      </w:r>
      <w:r>
        <w:rPr>
          <w:lang w:val="sr-Cyrl-RS"/>
        </w:rPr>
        <w:t xml:space="preserve">злоупотребе </w:t>
      </w:r>
      <w:r w:rsidRPr="008429BB">
        <w:rPr>
          <w:lang w:val="sr-Cyrl-RS"/>
        </w:rPr>
        <w:t>у кривичном поступку може и мора</w:t>
      </w:r>
      <w:r>
        <w:rPr>
          <w:lang w:val="sr-Cyrl-RS"/>
        </w:rPr>
        <w:t xml:space="preserve"> тражити у противности конкретне радње начелима, условима вршења субјективних кривичнопроцесних права учесника у кривичном поступку. Уколико је процесна радња – или више процесних радњи у међусобној вези једног учесника, или више учесника у поступку, опет, у међусобној вези – противна начином вршења или последицом начелима, условима вршења субјективних кривичнопроцесних права учесника у поступку (шиканозна, бескорисна, непримерена, противциљна, несразмерна, неразумна, неморална, неправична), онда се може основано претпоставити да је реч о процесној радњи злоупотребе.</w:t>
      </w:r>
    </w:p>
    <w:p w:rsidR="004C24DA" w:rsidRDefault="004C24DA" w:rsidP="00682870">
      <w:pPr>
        <w:autoSpaceDE w:val="0"/>
        <w:autoSpaceDN w:val="0"/>
        <w:adjustRightInd w:val="0"/>
        <w:spacing w:line="360" w:lineRule="auto"/>
        <w:ind w:firstLine="720"/>
        <w:jc w:val="both"/>
        <w:rPr>
          <w:lang w:val="sr-Cyrl-RS"/>
        </w:rPr>
      </w:pPr>
      <w:r>
        <w:rPr>
          <w:lang w:val="sr-Cyrl-RS"/>
        </w:rPr>
        <w:t>Ово је, дакле, објективна карактеристика крив</w:t>
      </w:r>
      <w:r w:rsidR="00682870">
        <w:rPr>
          <w:lang w:val="sr-Cyrl-RS"/>
        </w:rPr>
        <w:t>ичнопроцесне радње злоупотребе.</w:t>
      </w:r>
    </w:p>
    <w:p w:rsidR="004C24DA" w:rsidRDefault="004C24DA" w:rsidP="00682870">
      <w:pPr>
        <w:autoSpaceDE w:val="0"/>
        <w:autoSpaceDN w:val="0"/>
        <w:adjustRightInd w:val="0"/>
        <w:spacing w:line="360" w:lineRule="auto"/>
        <w:ind w:firstLine="720"/>
        <w:jc w:val="both"/>
        <w:rPr>
          <w:lang w:val="sr-Cyrl-RS"/>
        </w:rPr>
      </w:pPr>
      <w:r>
        <w:rPr>
          <w:lang w:val="sr-Cyrl-RS"/>
        </w:rPr>
        <w:t xml:space="preserve">Оно што је извесно јесте да сложене, латентне злоупотребе процесних права као могућност лакше препознаје другостепени суд. Сигурно да је један од разлога за ово веће искуство судија виших судова. Међутим, чини нам се да је за ово пресудна околност да првостепени суд „посматра“ конкретну кривичну ствар фрагментарно, етапно, од рочишта до рочишта, често му је поглед на поступак у конкретној ствари у целини и поступање странака у њему „замагљен“ обраћањем пажње и на друге предмете (поступке) у раду. Са друге стране, другостепени суд је, било приликом контрола рада нижих судова, или приликом одлучивања по жалби, у ситуацији да сагледа предмет и поступање учесника у конкретном поступку у целини и да релативно лако уочи континуирано диспонирање једног или више учесника у поступку својим </w:t>
      </w:r>
      <w:r w:rsidRPr="002A1038">
        <w:rPr>
          <w:lang w:val="sr-Cyrl-RS"/>
        </w:rPr>
        <w:t>правима у циљу деструкције поступка.</w:t>
      </w:r>
    </w:p>
    <w:p w:rsidR="004C24DA" w:rsidRDefault="004C24DA" w:rsidP="00682870">
      <w:pPr>
        <w:autoSpaceDE w:val="0"/>
        <w:autoSpaceDN w:val="0"/>
        <w:adjustRightInd w:val="0"/>
        <w:spacing w:line="360" w:lineRule="auto"/>
        <w:ind w:firstLine="720"/>
        <w:jc w:val="both"/>
        <w:rPr>
          <w:lang w:val="sr-Cyrl-RS"/>
        </w:rPr>
      </w:pPr>
    </w:p>
    <w:p w:rsidR="00E37DAF" w:rsidRDefault="004C24DA" w:rsidP="00682870">
      <w:pPr>
        <w:autoSpaceDE w:val="0"/>
        <w:autoSpaceDN w:val="0"/>
        <w:adjustRightInd w:val="0"/>
        <w:spacing w:line="360" w:lineRule="auto"/>
        <w:ind w:left="720" w:firstLine="720"/>
        <w:jc w:val="both"/>
        <w:rPr>
          <w:sz w:val="22"/>
          <w:szCs w:val="22"/>
          <w:lang w:val="sr-Cyrl-RS"/>
        </w:rPr>
      </w:pPr>
      <w:r w:rsidRPr="00B2352D">
        <w:rPr>
          <w:sz w:val="22"/>
          <w:szCs w:val="22"/>
          <w:lang w:val="sr-Cyrl-RS"/>
        </w:rPr>
        <w:t xml:space="preserve">У кривичном поступку који је вођен пред судом у Краљеву против два окривљена из Ниша (који, дакле, живе у другом граду, а не у месту суда пред којим се водио поступак) и више окривљених из Краљева, због </w:t>
      </w:r>
      <w:r w:rsidRPr="00B2352D">
        <w:rPr>
          <w:bCs/>
          <w:sz w:val="22"/>
          <w:szCs w:val="22"/>
          <w:lang w:val="sr-Cyrl-CS"/>
        </w:rPr>
        <w:t xml:space="preserve">кривичног дела </w:t>
      </w:r>
      <w:r w:rsidRPr="00B2352D">
        <w:rPr>
          <w:sz w:val="22"/>
          <w:szCs w:val="22"/>
          <w:lang w:val="sr-Cyrl-RS"/>
        </w:rPr>
        <w:t>насилничко понашање из чл</w:t>
      </w:r>
      <w:r w:rsidRPr="00B2352D">
        <w:rPr>
          <w:sz w:val="22"/>
          <w:szCs w:val="22"/>
          <w:lang w:val="sr-Cyrl-CS"/>
        </w:rPr>
        <w:t>ана</w:t>
      </w:r>
      <w:r w:rsidRPr="00B2352D">
        <w:rPr>
          <w:sz w:val="22"/>
          <w:szCs w:val="22"/>
          <w:lang w:val="sr-Cyrl-RS"/>
        </w:rPr>
        <w:t xml:space="preserve"> 344 став 2 у вези став 1 К</w:t>
      </w:r>
      <w:r w:rsidRPr="00B2352D">
        <w:rPr>
          <w:sz w:val="22"/>
          <w:szCs w:val="22"/>
          <w:lang w:val="sr-Cyrl-CS"/>
        </w:rPr>
        <w:t>ривичног законика</w:t>
      </w:r>
      <w:r w:rsidRPr="00B2352D">
        <w:rPr>
          <w:sz w:val="22"/>
          <w:szCs w:val="22"/>
          <w:lang w:val="sr-Cyrl-RS"/>
        </w:rPr>
        <w:t xml:space="preserve"> </w:t>
      </w:r>
      <w:r w:rsidRPr="00B2352D">
        <w:rPr>
          <w:sz w:val="22"/>
          <w:szCs w:val="22"/>
          <w:lang w:val="sr-Cyrl-CS"/>
        </w:rPr>
        <w:t xml:space="preserve">(КЗ) </w:t>
      </w:r>
      <w:r w:rsidRPr="00B2352D">
        <w:rPr>
          <w:sz w:val="22"/>
          <w:szCs w:val="22"/>
          <w:lang w:val="sr-Cyrl-RS"/>
        </w:rPr>
        <w:t>и кривичног дела учествовање у групи која изврши криви</w:t>
      </w:r>
      <w:r w:rsidR="00150270">
        <w:rPr>
          <w:sz w:val="22"/>
          <w:szCs w:val="22"/>
          <w:lang w:val="sr-Cyrl-RS"/>
        </w:rPr>
        <w:t>чно дело из члана 349 став 1 КЗ,</w:t>
      </w:r>
      <w:r w:rsidRPr="00B2352D">
        <w:rPr>
          <w:sz w:val="22"/>
          <w:szCs w:val="22"/>
          <w:lang w:val="sr-Cyrl-RS"/>
        </w:rPr>
        <w:t xml:space="preserve"> сви окривљени су имали браниоце,</w:t>
      </w:r>
      <w:r w:rsidR="00E37DAF">
        <w:rPr>
          <w:sz w:val="22"/>
          <w:szCs w:val="22"/>
          <w:lang w:val="sr-Cyrl-RS"/>
        </w:rPr>
        <w:t xml:space="preserve"> од којих је један био из Ниша. </w:t>
      </w:r>
      <w:r w:rsidRPr="00B2352D">
        <w:rPr>
          <w:sz w:val="22"/>
          <w:szCs w:val="22"/>
          <w:lang w:val="sr-Cyrl-RS"/>
        </w:rPr>
        <w:t xml:space="preserve">Код околности да главни претрес у овој ствари није одржан, безмало, шест година, заступник јавне тужбе је предложио да </w:t>
      </w:r>
      <w:r w:rsidRPr="00B2352D">
        <w:rPr>
          <w:sz w:val="22"/>
          <w:szCs w:val="22"/>
          <w:lang w:val="sr-Cyrl-RS"/>
        </w:rPr>
        <w:lastRenderedPageBreak/>
        <w:t xml:space="preserve">се против окривљених из Ниша одреди притвор јер очигледно злоупотребљавају право да им се суди у присуству. Основни суд (ванпретресно веће) је одбио предлог. Одлучујући по жалби виши суд је сагледао процесна поступања (пропуштања) оптужених и њихових бранилаца у целини  у периоду од јула 2009. године до фебруара 2016. године и утврдио чињенице због којих је укинуо ожалбено решење. </w:t>
      </w:r>
    </w:p>
    <w:p w:rsidR="004C24DA" w:rsidRPr="00B2352D" w:rsidRDefault="004C24DA" w:rsidP="00682870">
      <w:pPr>
        <w:autoSpaceDE w:val="0"/>
        <w:autoSpaceDN w:val="0"/>
        <w:adjustRightInd w:val="0"/>
        <w:spacing w:line="360" w:lineRule="auto"/>
        <w:ind w:left="720" w:firstLine="720"/>
        <w:jc w:val="both"/>
        <w:rPr>
          <w:sz w:val="22"/>
          <w:szCs w:val="22"/>
          <w:lang w:val="sr-Cyrl-RS"/>
        </w:rPr>
      </w:pPr>
      <w:r w:rsidRPr="00B2352D">
        <w:rPr>
          <w:sz w:val="22"/>
          <w:szCs w:val="22"/>
          <w:lang w:val="sr-Cyrl-RS"/>
        </w:rPr>
        <w:t xml:space="preserve">У образложењу решења виши суд је навео: „Из чињеничног стања које је овај Суд скицирао у наводима образложења овог решења </w:t>
      </w:r>
      <w:r w:rsidRPr="00B2352D">
        <w:rPr>
          <w:i/>
          <w:sz w:val="22"/>
          <w:szCs w:val="22"/>
          <w:lang w:val="sr-Cyrl-RS"/>
        </w:rPr>
        <w:t>могло би се, пажљивом проценом поступања оптужених који живе у Нишу и њихових бранилаца, закључити, уз узимање у обзир поступања и других оптужених и бранилаца у овој кривичној ствари, да постоји опструкција поступка од стране одбране у циљу одуговлачења поступка ради остварења бенефиције застарелости кривичног гоњења</w:t>
      </w:r>
      <w:r w:rsidRPr="00B2352D">
        <w:rPr>
          <w:sz w:val="22"/>
          <w:szCs w:val="22"/>
          <w:lang w:val="sr-Cyrl-RS"/>
        </w:rPr>
        <w:t xml:space="preserve"> (курзив М.Д.). </w:t>
      </w:r>
      <w:r w:rsidRPr="00B2352D">
        <w:rPr>
          <w:sz w:val="22"/>
          <w:szCs w:val="22"/>
          <w:lang w:val="ru-RU"/>
        </w:rPr>
        <w:t>Непотребно је, опет, рећи, ако је ово истина, какве то последице има за Суд, државу и поверење јавности у правосуђе Србије</w:t>
      </w:r>
      <w:r w:rsidRPr="00B2352D">
        <w:rPr>
          <w:sz w:val="22"/>
          <w:szCs w:val="22"/>
          <w:lang w:val="sr-Cyrl-RS"/>
        </w:rPr>
        <w:t>“.</w:t>
      </w:r>
      <w:r w:rsidRPr="00B2352D">
        <w:rPr>
          <w:rStyle w:val="FootnoteReference"/>
          <w:sz w:val="22"/>
          <w:szCs w:val="22"/>
          <w:lang w:val="sr-Cyrl-RS"/>
        </w:rPr>
        <w:footnoteReference w:id="1036"/>
      </w:r>
    </w:p>
    <w:p w:rsidR="004C24DA" w:rsidRPr="002A1038" w:rsidRDefault="004C24DA" w:rsidP="00682870">
      <w:pPr>
        <w:autoSpaceDE w:val="0"/>
        <w:autoSpaceDN w:val="0"/>
        <w:adjustRightInd w:val="0"/>
        <w:spacing w:line="360" w:lineRule="auto"/>
        <w:ind w:firstLine="720"/>
        <w:jc w:val="both"/>
        <w:rPr>
          <w:lang w:val="sr-Cyrl-RS"/>
        </w:rPr>
      </w:pPr>
    </w:p>
    <w:p w:rsidR="004C24DA" w:rsidRDefault="004C24DA" w:rsidP="00682870">
      <w:pPr>
        <w:pStyle w:val="BodyTextIndent21"/>
        <w:spacing w:line="360" w:lineRule="auto"/>
        <w:ind w:firstLine="720"/>
        <w:rPr>
          <w:rFonts w:ascii="Times New Roman" w:hAnsi="Times New Roman" w:cs="Times New Roman"/>
          <w:sz w:val="24"/>
          <w:szCs w:val="24"/>
          <w:lang w:val="sr-Cyrl-RS"/>
        </w:rPr>
      </w:pPr>
      <w:r w:rsidRPr="003E342E">
        <w:rPr>
          <w:rFonts w:ascii="Times New Roman" w:hAnsi="Times New Roman" w:cs="Times New Roman"/>
          <w:sz w:val="24"/>
          <w:szCs w:val="24"/>
          <w:lang w:val="sr-Cyrl-RS"/>
        </w:rPr>
        <w:t>Дакле, објективни елеменат процесне злоупотребе</w:t>
      </w:r>
      <w:r>
        <w:rPr>
          <w:rFonts w:ascii="Times New Roman" w:hAnsi="Times New Roman" w:cs="Times New Roman"/>
          <w:sz w:val="24"/>
          <w:szCs w:val="24"/>
          <w:lang w:val="sr-Cyrl-RS"/>
        </w:rPr>
        <w:t>, уколико није очигледан,</w:t>
      </w:r>
      <w:r w:rsidRPr="003E342E">
        <w:rPr>
          <w:rFonts w:ascii="Times New Roman" w:hAnsi="Times New Roman" w:cs="Times New Roman"/>
          <w:sz w:val="24"/>
          <w:szCs w:val="24"/>
          <w:lang w:val="sr-Cyrl-RS"/>
        </w:rPr>
        <w:t xml:space="preserve"> утврђује се, најчешће, на основу индиција, претпоставки, посредним путем.</w:t>
      </w:r>
    </w:p>
    <w:p w:rsidR="004C24DA" w:rsidRDefault="004C24DA" w:rsidP="00682870">
      <w:pPr>
        <w:pStyle w:val="BodyTextIndent21"/>
        <w:spacing w:line="360" w:lineRule="auto"/>
        <w:ind w:firstLine="720"/>
        <w:rPr>
          <w:rFonts w:ascii="Times New Roman" w:hAnsi="Times New Roman" w:cs="Times New Roman"/>
          <w:sz w:val="24"/>
          <w:szCs w:val="24"/>
          <w:lang w:val="sr-Cyrl-RS"/>
        </w:rPr>
      </w:pPr>
      <w:r w:rsidRPr="003E342E">
        <w:rPr>
          <w:rFonts w:ascii="Times New Roman" w:hAnsi="Times New Roman" w:cs="Times New Roman"/>
          <w:sz w:val="24"/>
          <w:szCs w:val="24"/>
          <w:lang w:val="sr-Cyrl-RS"/>
        </w:rPr>
        <w:t>Онај који препознаје, а затим и доказује постојање процесне злоупотребе (у</w:t>
      </w:r>
      <w:r>
        <w:rPr>
          <w:rFonts w:ascii="Times New Roman" w:hAnsi="Times New Roman" w:cs="Times New Roman"/>
          <w:sz w:val="24"/>
          <w:szCs w:val="24"/>
          <w:lang w:val="sr-Cyrl-RS"/>
        </w:rPr>
        <w:t xml:space="preserve"> наведеном примеру</w:t>
      </w:r>
      <w:r w:rsidRPr="003E342E">
        <w:rPr>
          <w:rFonts w:ascii="Times New Roman" w:hAnsi="Times New Roman" w:cs="Times New Roman"/>
          <w:sz w:val="24"/>
          <w:szCs w:val="24"/>
          <w:lang w:val="sr-Cyrl-RS"/>
        </w:rPr>
        <w:t xml:space="preserve"> то је </w:t>
      </w:r>
      <w:r>
        <w:rPr>
          <w:rFonts w:ascii="Times New Roman" w:hAnsi="Times New Roman" w:cs="Times New Roman"/>
          <w:sz w:val="24"/>
          <w:szCs w:val="24"/>
          <w:lang w:val="sr-Cyrl-RS"/>
        </w:rPr>
        <w:t xml:space="preserve">био </w:t>
      </w:r>
      <w:r w:rsidRPr="003E342E">
        <w:rPr>
          <w:rFonts w:ascii="Times New Roman" w:hAnsi="Times New Roman" w:cs="Times New Roman"/>
          <w:sz w:val="24"/>
          <w:szCs w:val="24"/>
          <w:lang w:val="sr-Cyrl-RS"/>
        </w:rPr>
        <w:t xml:space="preserve">јавни тужилац који је на </w:t>
      </w:r>
      <w:r w:rsidRPr="003E342E">
        <w:rPr>
          <w:rFonts w:ascii="Times New Roman" w:hAnsi="Times New Roman" w:cs="Times New Roman"/>
          <w:sz w:val="24"/>
          <w:szCs w:val="24"/>
        </w:rPr>
        <w:t xml:space="preserve">главном претресу </w:t>
      </w:r>
      <w:r w:rsidRPr="003E342E">
        <w:rPr>
          <w:rFonts w:ascii="Times New Roman" w:hAnsi="Times New Roman" w:cs="Times New Roman"/>
          <w:sz w:val="24"/>
          <w:szCs w:val="24"/>
          <w:lang w:val="sr-Cyrl-RS"/>
        </w:rPr>
        <w:t>и</w:t>
      </w:r>
      <w:r w:rsidRPr="003E342E">
        <w:rPr>
          <w:rFonts w:ascii="Times New Roman" w:hAnsi="Times New Roman" w:cs="Times New Roman"/>
          <w:sz w:val="24"/>
          <w:szCs w:val="24"/>
        </w:rPr>
        <w:t>зјавио: „</w:t>
      </w:r>
      <w:r>
        <w:rPr>
          <w:rFonts w:ascii="Times New Roman" w:hAnsi="Times New Roman" w:cs="Times New Roman"/>
          <w:sz w:val="24"/>
          <w:szCs w:val="24"/>
          <w:lang w:val="sr-Cyrl-RS"/>
        </w:rPr>
        <w:t xml:space="preserve">... </w:t>
      </w:r>
      <w:r w:rsidRPr="003E342E">
        <w:rPr>
          <w:rFonts w:ascii="Times New Roman" w:hAnsi="Times New Roman" w:cs="Times New Roman"/>
          <w:sz w:val="24"/>
          <w:szCs w:val="24"/>
        </w:rPr>
        <w:t>да сматра да се у овом поступку Суд креће у з</w:t>
      </w:r>
      <w:r>
        <w:rPr>
          <w:rFonts w:ascii="Times New Roman" w:hAnsi="Times New Roman" w:cs="Times New Roman"/>
          <w:sz w:val="24"/>
          <w:szCs w:val="24"/>
        </w:rPr>
        <w:t>ачараном кру</w:t>
      </w:r>
      <w:r>
        <w:rPr>
          <w:rFonts w:ascii="Times New Roman" w:hAnsi="Times New Roman" w:cs="Times New Roman"/>
          <w:sz w:val="24"/>
          <w:szCs w:val="24"/>
          <w:lang w:val="sr-Cyrl-RS"/>
        </w:rPr>
        <w:t>г</w:t>
      </w:r>
      <w:r w:rsidRPr="003E342E">
        <w:rPr>
          <w:rFonts w:ascii="Times New Roman" w:hAnsi="Times New Roman" w:cs="Times New Roman"/>
          <w:sz w:val="24"/>
          <w:szCs w:val="24"/>
        </w:rPr>
        <w:t>у, што је узроковано понашањем првенствено окривљених који се не одазивају на главни претрес, из разлога што на сваком од главних претреса неко од окривљених не долази и поред тога што је упозорен од стране суда на последице недоласка. Осим тога, сматра да процесну недисциплину испољавају поједини браниоци</w:t>
      </w:r>
      <w:r>
        <w:rPr>
          <w:rFonts w:ascii="Times New Roman" w:hAnsi="Times New Roman" w:cs="Times New Roman"/>
          <w:sz w:val="24"/>
          <w:szCs w:val="24"/>
          <w:lang w:val="sr-Cyrl-RS"/>
        </w:rPr>
        <w:t>...</w:t>
      </w:r>
      <w:r w:rsidRPr="003E342E">
        <w:rPr>
          <w:rFonts w:ascii="Times New Roman" w:hAnsi="Times New Roman" w:cs="Times New Roman"/>
          <w:sz w:val="24"/>
          <w:szCs w:val="24"/>
        </w:rPr>
        <w:t>“</w:t>
      </w:r>
      <w:r>
        <w:rPr>
          <w:rFonts w:ascii="Times New Roman" w:hAnsi="Times New Roman" w:cs="Times New Roman"/>
          <w:sz w:val="24"/>
          <w:szCs w:val="24"/>
          <w:lang w:val="sr-Cyrl-RS"/>
        </w:rPr>
        <w:t xml:space="preserve">, те је предложио притвор против два оптужена која не живе у месту суда), има пред собом процесну ситуацију која је таква да спречава суд у поступању, блокира ток поступка (као у наведеном примеру), или без објашњења усмерава поступак у другом правцу (у случајевима којима се кривична ствар злоупотребом делегира другом суду, у случајевима у којима се злоупотребом из поступка одстрањује судија, вештак), или спречава учесника у поступку да несметано врши своје субјективно процесно право (рецимо, окривљеног да се брани у случајевима процесних злоупотреба извршених од стране тужиоца или суда), или је садашње процесно поступање учесника противречно његовом ранијем поступању у поступку у које су се други учесници поуздали, те његово измењено поступање шкоди њима или поступку (бранилац је против правноснажне пресуде уложио ванредни правни лек, а </w:t>
      </w:r>
      <w:r>
        <w:rPr>
          <w:rFonts w:ascii="Times New Roman" w:hAnsi="Times New Roman" w:cs="Times New Roman"/>
          <w:sz w:val="24"/>
          <w:szCs w:val="24"/>
          <w:lang w:val="sr-Cyrl-RS"/>
        </w:rPr>
        <w:lastRenderedPageBreak/>
        <w:t xml:space="preserve">када је одбјен тражи да се жали на првостепену пресуду коју, наводно, није примио; </w:t>
      </w:r>
      <w:r w:rsidR="00E37DAF">
        <w:rPr>
          <w:rFonts w:ascii="Times New Roman" w:hAnsi="Times New Roman" w:cs="Times New Roman"/>
          <w:sz w:val="24"/>
          <w:szCs w:val="24"/>
          <w:lang w:val="sr-Cyrl-RS"/>
        </w:rPr>
        <w:t xml:space="preserve">или, </w:t>
      </w:r>
      <w:r>
        <w:rPr>
          <w:rFonts w:ascii="Times New Roman" w:hAnsi="Times New Roman" w:cs="Times New Roman"/>
          <w:sz w:val="24"/>
          <w:szCs w:val="24"/>
          <w:lang w:val="sr-Cyrl-RS"/>
        </w:rPr>
        <w:t>бранилац</w:t>
      </w:r>
      <w:r w:rsidR="00E37DAF">
        <w:rPr>
          <w:rFonts w:ascii="Times New Roman" w:hAnsi="Times New Roman" w:cs="Times New Roman"/>
          <w:sz w:val="24"/>
          <w:szCs w:val="24"/>
          <w:lang w:val="sr-Cyrl-RS"/>
        </w:rPr>
        <w:t xml:space="preserve"> је</w:t>
      </w:r>
      <w:r>
        <w:rPr>
          <w:rFonts w:ascii="Times New Roman" w:hAnsi="Times New Roman" w:cs="Times New Roman"/>
          <w:sz w:val="24"/>
          <w:szCs w:val="24"/>
          <w:lang w:val="sr-Cyrl-RS"/>
        </w:rPr>
        <w:t xml:space="preserve"> предложи</w:t>
      </w:r>
      <w:r w:rsidR="00E37DAF">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саслушање сведока у другој држави замолним путем, а када </w:t>
      </w:r>
      <w:r w:rsidR="00E37DAF">
        <w:rPr>
          <w:rFonts w:ascii="Times New Roman" w:hAnsi="Times New Roman" w:cs="Times New Roman"/>
          <w:sz w:val="24"/>
          <w:szCs w:val="24"/>
          <w:lang w:val="sr-Cyrl-RS"/>
        </w:rPr>
        <w:t xml:space="preserve">је </w:t>
      </w:r>
      <w:r>
        <w:rPr>
          <w:rFonts w:ascii="Times New Roman" w:hAnsi="Times New Roman" w:cs="Times New Roman"/>
          <w:sz w:val="24"/>
          <w:szCs w:val="24"/>
          <w:lang w:val="sr-Cyrl-RS"/>
        </w:rPr>
        <w:t>суд прибави</w:t>
      </w:r>
      <w:r w:rsidR="00E37DAF">
        <w:rPr>
          <w:rFonts w:ascii="Times New Roman" w:hAnsi="Times New Roman" w:cs="Times New Roman"/>
          <w:sz w:val="24"/>
          <w:szCs w:val="24"/>
          <w:lang w:val="sr-Cyrl-RS"/>
        </w:rPr>
        <w:t>о исказ сведока, позвао</w:t>
      </w:r>
      <w:r>
        <w:rPr>
          <w:rFonts w:ascii="Times New Roman" w:hAnsi="Times New Roman" w:cs="Times New Roman"/>
          <w:sz w:val="24"/>
          <w:szCs w:val="24"/>
          <w:lang w:val="sr-Cyrl-RS"/>
        </w:rPr>
        <w:t xml:space="preserve"> се на принцип непосредности и тражи</w:t>
      </w:r>
      <w:r w:rsidR="00E37DAF">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да се сведок ипак позове</w:t>
      </w:r>
      <w:r w:rsidR="00E37DAF">
        <w:rPr>
          <w:rFonts w:ascii="Times New Roman" w:hAnsi="Times New Roman" w:cs="Times New Roman"/>
          <w:sz w:val="24"/>
          <w:szCs w:val="24"/>
          <w:lang w:val="sr-Cyrl-RS"/>
        </w:rPr>
        <w:t xml:space="preserve"> и непосредно</w:t>
      </w:r>
      <w:r>
        <w:rPr>
          <w:rFonts w:ascii="Times New Roman" w:hAnsi="Times New Roman" w:cs="Times New Roman"/>
          <w:sz w:val="24"/>
          <w:szCs w:val="24"/>
          <w:lang w:val="sr-Cyrl-RS"/>
        </w:rPr>
        <w:t xml:space="preserve"> саслуша пред судом).</w:t>
      </w:r>
    </w:p>
    <w:p w:rsidR="004C24DA" w:rsidRDefault="004C24DA" w:rsidP="00682870">
      <w:pPr>
        <w:pStyle w:val="BodyTextIndent21"/>
        <w:spacing w:line="360" w:lineRule="auto"/>
        <w:ind w:firstLine="720"/>
        <w:rPr>
          <w:rFonts w:ascii="Times New Roman" w:hAnsi="Times New Roman" w:cs="Times New Roman"/>
          <w:sz w:val="24"/>
          <w:szCs w:val="24"/>
          <w:lang w:val="sr-Cyrl-RS"/>
        </w:rPr>
      </w:pPr>
      <w:r>
        <w:rPr>
          <w:rFonts w:ascii="Times New Roman" w:hAnsi="Times New Roman" w:cs="Times New Roman"/>
          <w:sz w:val="24"/>
          <w:szCs w:val="24"/>
          <w:lang w:val="sr-Cyrl-RS"/>
        </w:rPr>
        <w:t>Све ове процесне ситуације, објективно, индицирају да је у конкретном случају реч о злоупотреби процесног права.</w:t>
      </w:r>
    </w:p>
    <w:p w:rsidR="00A83878" w:rsidRDefault="00A83878" w:rsidP="004C24DA">
      <w:pPr>
        <w:autoSpaceDE w:val="0"/>
        <w:autoSpaceDN w:val="0"/>
        <w:adjustRightInd w:val="0"/>
        <w:ind w:firstLine="720"/>
        <w:jc w:val="both"/>
        <w:rPr>
          <w:lang w:val="sr-Cyrl-RS"/>
        </w:rPr>
      </w:pPr>
    </w:p>
    <w:p w:rsidR="004C24DA" w:rsidRPr="00A82407" w:rsidRDefault="004C24DA" w:rsidP="00A82407">
      <w:pPr>
        <w:pStyle w:val="Heading4"/>
        <w:ind w:firstLine="720"/>
        <w:rPr>
          <w:rFonts w:ascii="Times New Roman" w:hAnsi="Times New Roman" w:cs="Times New Roman"/>
          <w:b/>
          <w:lang w:val="sr-Cyrl-RS"/>
        </w:rPr>
      </w:pPr>
      <w:bookmarkStart w:id="210" w:name="_Toc5883500"/>
      <w:r w:rsidRPr="00A82407">
        <w:rPr>
          <w:rFonts w:ascii="Times New Roman" w:hAnsi="Times New Roman" w:cs="Times New Roman"/>
          <w:b/>
          <w:color w:val="auto"/>
          <w:lang w:val="sr-Cyrl-RS"/>
        </w:rPr>
        <w:t>2.1. Доказивање процесне злоупотребе</w:t>
      </w:r>
      <w:bookmarkEnd w:id="210"/>
    </w:p>
    <w:p w:rsidR="004C24DA" w:rsidRPr="00BB3284" w:rsidRDefault="004C24DA" w:rsidP="004C24DA">
      <w:pPr>
        <w:autoSpaceDE w:val="0"/>
        <w:autoSpaceDN w:val="0"/>
        <w:adjustRightInd w:val="0"/>
        <w:ind w:firstLine="720"/>
        <w:jc w:val="both"/>
        <w:rPr>
          <w:lang w:val="sr-Cyrl-RS"/>
        </w:rPr>
      </w:pPr>
    </w:p>
    <w:p w:rsidR="004C24DA" w:rsidRPr="00973B77" w:rsidRDefault="004C24DA" w:rsidP="00682870">
      <w:pPr>
        <w:autoSpaceDE w:val="0"/>
        <w:autoSpaceDN w:val="0"/>
        <w:adjustRightInd w:val="0"/>
        <w:spacing w:line="360" w:lineRule="auto"/>
        <w:ind w:firstLine="720"/>
        <w:jc w:val="both"/>
        <w:rPr>
          <w:lang w:val="sr-Cyrl-RS"/>
        </w:rPr>
      </w:pPr>
      <w:r w:rsidRPr="00973B77">
        <w:rPr>
          <w:lang w:val="sr-Cyrl-RS"/>
        </w:rPr>
        <w:t>А. В.</w:t>
      </w:r>
      <w:r w:rsidRPr="00973B77">
        <w:rPr>
          <w:lang w:val="ru-RU"/>
        </w:rPr>
        <w:t xml:space="preserve"> Юдин</w:t>
      </w:r>
      <w:r w:rsidRPr="00973B77">
        <w:rPr>
          <w:lang w:val="sr-Cyrl-RS"/>
        </w:rPr>
        <w:t xml:space="preserve"> наводи да се неки руски </w:t>
      </w:r>
      <w:r w:rsidRPr="00973B77">
        <w:rPr>
          <w:lang w:val="sr-Cyrl-CS"/>
        </w:rPr>
        <w:t xml:space="preserve">аутори песимистички односе према самој могућности доказивања </w:t>
      </w:r>
      <w:r w:rsidRPr="00973B77">
        <w:rPr>
          <w:lang w:val="sr-Cyrl-RS"/>
        </w:rPr>
        <w:t xml:space="preserve">процесне злоупотребе, </w:t>
      </w:r>
      <w:r w:rsidRPr="00973B77">
        <w:rPr>
          <w:lang w:val="sr-Cyrl-CS"/>
        </w:rPr>
        <w:t xml:space="preserve">јер је практично немогуће доказати </w:t>
      </w:r>
      <w:r w:rsidRPr="00973B77">
        <w:rPr>
          <w:lang w:val="sr-Cyrl-RS"/>
        </w:rPr>
        <w:t xml:space="preserve">процесне радње злоупотребе </w:t>
      </w:r>
      <w:r w:rsidRPr="00973B77">
        <w:rPr>
          <w:lang w:val="sr-Cyrl-CS"/>
        </w:rPr>
        <w:t xml:space="preserve">странке, </w:t>
      </w:r>
      <w:r w:rsidRPr="00973B77">
        <w:rPr>
          <w:lang w:val="sr-Cyrl-RS"/>
        </w:rPr>
        <w:t xml:space="preserve">док </w:t>
      </w:r>
      <w:r w:rsidRPr="00973B77">
        <w:rPr>
          <w:lang w:val="sr-Cyrl-CS"/>
        </w:rPr>
        <w:t>други сматра</w:t>
      </w:r>
      <w:r w:rsidRPr="00973B77">
        <w:rPr>
          <w:lang w:val="sr-Cyrl-RS"/>
        </w:rPr>
        <w:t>ју</w:t>
      </w:r>
      <w:r w:rsidRPr="00973B77">
        <w:rPr>
          <w:lang w:val="sr-Cyrl-CS"/>
        </w:rPr>
        <w:t xml:space="preserve"> да је </w:t>
      </w:r>
      <w:r w:rsidRPr="00973B77">
        <w:rPr>
          <w:lang w:val="sr-Cyrl-RS"/>
        </w:rPr>
        <w:t>коришћење ове</w:t>
      </w:r>
      <w:r w:rsidRPr="00973B77">
        <w:rPr>
          <w:lang w:val="sr-Cyrl-CS"/>
        </w:rPr>
        <w:t xml:space="preserve"> процесне категорије могуће само са великом обазривошћу.</w:t>
      </w:r>
      <w:r w:rsidRPr="00973B77">
        <w:rPr>
          <w:rStyle w:val="FootnoteReference"/>
          <w:lang w:val="sr-Cyrl-CS"/>
        </w:rPr>
        <w:footnoteReference w:id="1037"/>
      </w:r>
    </w:p>
    <w:p w:rsidR="004C24DA" w:rsidRPr="00682870" w:rsidRDefault="004C24DA" w:rsidP="00682870">
      <w:pPr>
        <w:autoSpaceDE w:val="0"/>
        <w:autoSpaceDN w:val="0"/>
        <w:adjustRightInd w:val="0"/>
        <w:spacing w:line="360" w:lineRule="auto"/>
        <w:ind w:firstLine="720"/>
        <w:jc w:val="both"/>
        <w:rPr>
          <w:lang w:val="sr-Cyrl-RS"/>
        </w:rPr>
      </w:pPr>
      <w:r w:rsidRPr="00DE5B45">
        <w:rPr>
          <w:lang w:val="sr-Cyrl-RS"/>
        </w:rPr>
        <w:t xml:space="preserve">Слично схватање заступљено је и од стране јужноамеричких процесуалиста. Тако, </w:t>
      </w:r>
      <w:r w:rsidRPr="00DE5B45">
        <w:rPr>
          <w:lang w:val="it-IT"/>
        </w:rPr>
        <w:t>R</w:t>
      </w:r>
      <w:r w:rsidRPr="00DE5B45">
        <w:rPr>
          <w:lang w:val="ru-RU"/>
        </w:rPr>
        <w:t xml:space="preserve">. </w:t>
      </w:r>
      <w:r w:rsidRPr="00DE5B45">
        <w:rPr>
          <w:lang w:val="it-IT"/>
        </w:rPr>
        <w:t>G</w:t>
      </w:r>
      <w:r w:rsidRPr="00DE5B45">
        <w:rPr>
          <w:lang w:val="ru-RU"/>
        </w:rPr>
        <w:t xml:space="preserve">. </w:t>
      </w:r>
      <w:r w:rsidR="00DE5B45" w:rsidRPr="00DE5B45">
        <w:rPr>
          <w:lang w:val="it-IT"/>
        </w:rPr>
        <w:t xml:space="preserve">Loutayf </w:t>
      </w:r>
      <w:r w:rsidRPr="00DE5B45">
        <w:rPr>
          <w:lang w:val="it-IT"/>
        </w:rPr>
        <w:t>Ranea</w:t>
      </w:r>
      <w:r w:rsidRPr="00DE5B45">
        <w:rPr>
          <w:rStyle w:val="notranslate"/>
          <w:color w:val="000000"/>
          <w:lang w:val="sr-Cyrl-RS"/>
        </w:rPr>
        <w:t xml:space="preserve"> </w:t>
      </w:r>
      <w:r w:rsidRPr="00DE5B45">
        <w:rPr>
          <w:rStyle w:val="notranslate"/>
          <w:color w:val="000000"/>
          <w:lang w:val="ru-RU"/>
        </w:rPr>
        <w:t xml:space="preserve">сматра да судије </w:t>
      </w:r>
      <w:r w:rsidRPr="00DE5B45">
        <w:rPr>
          <w:rStyle w:val="notranslate"/>
          <w:color w:val="000000"/>
          <w:lang w:val="sr-Cyrl-RS"/>
        </w:rPr>
        <w:t xml:space="preserve">треба да </w:t>
      </w:r>
      <w:r w:rsidRPr="00DE5B45">
        <w:rPr>
          <w:rStyle w:val="notranslate"/>
          <w:color w:val="000000"/>
          <w:lang w:val="ru-RU"/>
        </w:rPr>
        <w:t>рестриктивно</w:t>
      </w:r>
      <w:r w:rsidRPr="00DE5B45">
        <w:rPr>
          <w:rStyle w:val="notranslate"/>
          <w:color w:val="000000"/>
          <w:lang w:val="sr-Cyrl-RS"/>
        </w:rPr>
        <w:t xml:space="preserve"> </w:t>
      </w:r>
      <w:r w:rsidRPr="00DE5B45">
        <w:rPr>
          <w:rStyle w:val="notranslate"/>
          <w:color w:val="000000"/>
          <w:lang w:val="ru-RU"/>
        </w:rPr>
        <w:t>приме</w:t>
      </w:r>
      <w:r w:rsidRPr="00DE5B45">
        <w:rPr>
          <w:rStyle w:val="notranslate"/>
          <w:color w:val="000000"/>
          <w:lang w:val="sr-Cyrl-RS"/>
        </w:rPr>
        <w:t xml:space="preserve">њују </w:t>
      </w:r>
      <w:r w:rsidRPr="00DE5B45">
        <w:rPr>
          <w:rStyle w:val="notranslate"/>
          <w:color w:val="000000"/>
          <w:lang w:val="ru-RU"/>
        </w:rPr>
        <w:t>институт</w:t>
      </w:r>
      <w:r w:rsidRPr="00DE5B45">
        <w:rPr>
          <w:rStyle w:val="notranslate"/>
          <w:color w:val="000000"/>
          <w:lang w:val="sr-Cyrl-RS"/>
        </w:rPr>
        <w:t xml:space="preserve"> забране злоупотребе процесних права</w:t>
      </w:r>
      <w:r w:rsidRPr="00973B77">
        <w:rPr>
          <w:rStyle w:val="notranslate"/>
          <w:color w:val="000000"/>
          <w:lang w:val="ru-RU"/>
        </w:rPr>
        <w:t xml:space="preserve">, </w:t>
      </w:r>
      <w:r w:rsidRPr="00973B77">
        <w:rPr>
          <w:rStyle w:val="notranslate"/>
          <w:color w:val="000000"/>
          <w:lang w:val="sr-Cyrl-RS"/>
        </w:rPr>
        <w:t xml:space="preserve">само </w:t>
      </w:r>
      <w:r w:rsidRPr="00973B77">
        <w:rPr>
          <w:rStyle w:val="notranslate"/>
          <w:color w:val="000000"/>
          <w:lang w:val="ru-RU"/>
        </w:rPr>
        <w:t>изузетно</w:t>
      </w:r>
      <w:r w:rsidRPr="00973B77">
        <w:rPr>
          <w:rStyle w:val="notranslate"/>
          <w:color w:val="000000"/>
          <w:lang w:val="sr-Cyrl-RS"/>
        </w:rPr>
        <w:t xml:space="preserve">, када је потпуно извесно да је реч о процесној злоупотреби, да би се избегла </w:t>
      </w:r>
      <w:hyperlink r:id="rId16" w:anchor="7" w:history="1"/>
      <w:hyperlink r:id="rId17" w:anchor="7" w:history="1"/>
      <w:r w:rsidRPr="00973B77">
        <w:rPr>
          <w:rStyle w:val="notranslate"/>
          <w:color w:val="000000"/>
          <w:lang w:val="sr-Cyrl-RS"/>
        </w:rPr>
        <w:t>„</w:t>
      </w:r>
      <w:r w:rsidRPr="00973B77">
        <w:rPr>
          <w:rStyle w:val="notranslate"/>
          <w:color w:val="000000"/>
          <w:lang w:val="ru-RU"/>
        </w:rPr>
        <w:t>злоупотреба злоупотребе права</w:t>
      </w:r>
      <w:r w:rsidRPr="00973B77">
        <w:rPr>
          <w:rStyle w:val="notranslate"/>
          <w:color w:val="000000"/>
          <w:lang w:val="sr-Cyrl-RS"/>
        </w:rPr>
        <w:t>“</w:t>
      </w:r>
      <w:hyperlink r:id="rId18" w:anchor="7" w:history="1"/>
      <w:hyperlink r:id="rId19" w:anchor="7" w:history="1"/>
      <w:r w:rsidRPr="00973B77">
        <w:rPr>
          <w:rStyle w:val="notranslate"/>
          <w:color w:val="000000"/>
          <w:lang w:val="ru-RU"/>
        </w:rPr>
        <w:t>.</w:t>
      </w:r>
      <w:r w:rsidRPr="00973B77">
        <w:rPr>
          <w:lang w:val="sr-Cyrl-RS"/>
        </w:rPr>
        <w:t xml:space="preserve"> У</w:t>
      </w:r>
      <w:r w:rsidRPr="00973B77">
        <w:rPr>
          <w:rStyle w:val="notranslate"/>
          <w:color w:val="000000"/>
          <w:lang w:val="ru-RU"/>
        </w:rPr>
        <w:t xml:space="preserve"> недоумици треба претпоставити да </w:t>
      </w:r>
      <w:r w:rsidRPr="00973B77">
        <w:rPr>
          <w:rStyle w:val="notranslate"/>
          <w:color w:val="000000"/>
          <w:lang w:val="sr-Cyrl-RS"/>
        </w:rPr>
        <w:t xml:space="preserve">злоупотреба </w:t>
      </w:r>
      <w:r w:rsidRPr="00973B77">
        <w:rPr>
          <w:rStyle w:val="notranslate"/>
          <w:color w:val="000000"/>
          <w:lang w:val="ru-RU"/>
        </w:rPr>
        <w:t>не постоји</w:t>
      </w:r>
      <w:hyperlink r:id="rId20" w:anchor="7" w:history="1"/>
      <w:hyperlink r:id="rId21" w:anchor="7" w:history="1"/>
      <w:r w:rsidRPr="00973B77">
        <w:rPr>
          <w:rStyle w:val="notranslate"/>
          <w:color w:val="000000"/>
          <w:lang w:val="ru-RU"/>
        </w:rPr>
        <w:t>.</w:t>
      </w:r>
      <w:r w:rsidRPr="00973B77">
        <w:rPr>
          <w:rStyle w:val="apple-converted-space"/>
          <w:color w:val="000000"/>
          <w:lang w:val="it-IT"/>
        </w:rPr>
        <w:t> </w:t>
      </w:r>
      <w:r w:rsidRPr="00973B77">
        <w:rPr>
          <w:rStyle w:val="notranslate"/>
          <w:color w:val="000000"/>
          <w:lang w:val="ru-RU"/>
        </w:rPr>
        <w:t>Судска пракса и</w:t>
      </w:r>
      <w:r w:rsidRPr="00973B77">
        <w:rPr>
          <w:color w:val="000000"/>
          <w:lang w:val="ru-RU"/>
        </w:rPr>
        <w:t xml:space="preserve"> </w:t>
      </w:r>
      <w:r w:rsidRPr="00973B77">
        <w:rPr>
          <w:rStyle w:val="notranslate"/>
          <w:color w:val="000000"/>
          <w:lang w:val="ru-RU"/>
        </w:rPr>
        <w:t xml:space="preserve">доктрина такође сматрају да се казне за </w:t>
      </w:r>
      <w:r w:rsidRPr="00973B77">
        <w:rPr>
          <w:rStyle w:val="notranslate"/>
          <w:color w:val="000000"/>
          <w:lang w:val="sr-Cyrl-RS"/>
        </w:rPr>
        <w:t xml:space="preserve">процесну злоупотребу </w:t>
      </w:r>
      <w:r w:rsidRPr="00973B77">
        <w:rPr>
          <w:rStyle w:val="notranslate"/>
          <w:color w:val="000000"/>
          <w:lang w:val="ru-RU"/>
        </w:rPr>
        <w:t>морају примењивати са изузетним опрезом</w:t>
      </w:r>
      <w:hyperlink r:id="rId22" w:anchor="7" w:history="1"/>
      <w:r w:rsidRPr="00973B77">
        <w:rPr>
          <w:color w:val="000000"/>
          <w:lang w:val="ru-RU"/>
        </w:rPr>
        <w:t xml:space="preserve"> </w:t>
      </w:r>
      <w:r w:rsidRPr="00973B77">
        <w:rPr>
          <w:rStyle w:val="notranslate"/>
          <w:color w:val="000000"/>
          <w:lang w:val="ru-RU"/>
        </w:rPr>
        <w:t>и</w:t>
      </w:r>
      <w:r w:rsidRPr="00973B77">
        <w:rPr>
          <w:rStyle w:val="notranslate"/>
          <w:color w:val="000000"/>
          <w:lang w:val="sr-Cyrl-RS"/>
        </w:rPr>
        <w:t xml:space="preserve"> разумно</w:t>
      </w:r>
      <w:hyperlink r:id="rId23" w:anchor="7" w:history="1"/>
      <w:hyperlink r:id="rId24" w:anchor="7" w:history="1"/>
      <w:r w:rsidRPr="00973B77">
        <w:rPr>
          <w:rStyle w:val="notranslate"/>
          <w:color w:val="000000"/>
          <w:lang w:val="ru-RU"/>
        </w:rPr>
        <w:t>;</w:t>
      </w:r>
      <w:r w:rsidRPr="00973B77">
        <w:rPr>
          <w:rStyle w:val="apple-converted-space"/>
          <w:color w:val="000000"/>
          <w:lang w:val="ru-RU"/>
        </w:rPr>
        <w:t xml:space="preserve"> </w:t>
      </w:r>
      <w:r w:rsidRPr="00973B77">
        <w:rPr>
          <w:rStyle w:val="apple-converted-space"/>
          <w:color w:val="000000"/>
          <w:lang w:val="sr-Cyrl-RS"/>
        </w:rPr>
        <w:t xml:space="preserve">квалификација конкретне процесне радње за злоупотребу </w:t>
      </w:r>
      <w:r w:rsidRPr="00973B77">
        <w:rPr>
          <w:rStyle w:val="notranslate"/>
          <w:color w:val="000000"/>
          <w:lang w:val="ru-RU"/>
        </w:rPr>
        <w:t>треба да буде под</w:t>
      </w:r>
      <w:r w:rsidRPr="00973B77">
        <w:rPr>
          <w:color w:val="000000"/>
          <w:lang w:val="ru-RU"/>
        </w:rPr>
        <w:t xml:space="preserve"> </w:t>
      </w:r>
      <w:r w:rsidRPr="00973B77">
        <w:rPr>
          <w:rStyle w:val="notranslate"/>
          <w:color w:val="000000"/>
          <w:lang w:val="ru-RU"/>
        </w:rPr>
        <w:t>рестриктивним приступом</w:t>
      </w:r>
      <w:r w:rsidRPr="00973B77">
        <w:rPr>
          <w:rStyle w:val="notranslate"/>
          <w:color w:val="000000"/>
          <w:lang w:val="sr-Cyrl-RS"/>
        </w:rPr>
        <w:t xml:space="preserve">, </w:t>
      </w:r>
      <w:r w:rsidRPr="00973B77">
        <w:rPr>
          <w:rStyle w:val="notranslate"/>
          <w:color w:val="000000"/>
          <w:lang w:val="ru-RU"/>
        </w:rPr>
        <w:t xml:space="preserve">који </w:t>
      </w:r>
      <w:r w:rsidRPr="00973B77">
        <w:rPr>
          <w:rStyle w:val="notranslate"/>
          <w:color w:val="000000"/>
          <w:lang w:val="sr-Cyrl-RS"/>
        </w:rPr>
        <w:t xml:space="preserve">ни на који начин не </w:t>
      </w:r>
      <w:r w:rsidRPr="00973B77">
        <w:rPr>
          <w:rStyle w:val="notranslate"/>
          <w:color w:val="000000"/>
          <w:lang w:val="ru-RU"/>
        </w:rPr>
        <w:t xml:space="preserve">утиче на право </w:t>
      </w:r>
      <w:r>
        <w:rPr>
          <w:rStyle w:val="notranslate"/>
          <w:color w:val="000000"/>
          <w:lang w:val="sr-Cyrl-RS"/>
        </w:rPr>
        <w:t xml:space="preserve">окривљеног </w:t>
      </w:r>
      <w:r w:rsidRPr="00973B77">
        <w:rPr>
          <w:rStyle w:val="notranslate"/>
          <w:color w:val="000000"/>
          <w:lang w:val="ru-RU"/>
        </w:rPr>
        <w:t>на одбрану.</w:t>
      </w:r>
      <w:r w:rsidRPr="00973B77">
        <w:rPr>
          <w:rStyle w:val="FootnoteReference"/>
          <w:color w:val="000000"/>
          <w:lang w:val="it-IT"/>
        </w:rPr>
        <w:footnoteReference w:id="1038"/>
      </w:r>
      <w:hyperlink r:id="rId25" w:anchor="7" w:history="1"/>
    </w:p>
    <w:p w:rsidR="004C24DA" w:rsidRPr="006F64F6" w:rsidRDefault="004C24DA" w:rsidP="001E163B">
      <w:pPr>
        <w:autoSpaceDE w:val="0"/>
        <w:autoSpaceDN w:val="0"/>
        <w:adjustRightInd w:val="0"/>
        <w:spacing w:line="360" w:lineRule="auto"/>
        <w:ind w:firstLine="720"/>
        <w:jc w:val="both"/>
        <w:rPr>
          <w:lang w:val="sr-Cyrl-RS"/>
        </w:rPr>
      </w:pPr>
      <w:r w:rsidRPr="00BB3284">
        <w:rPr>
          <w:lang w:val="sr-Cyrl-RS"/>
        </w:rPr>
        <w:t>Након што је препозната</w:t>
      </w:r>
      <w:r>
        <w:rPr>
          <w:lang w:val="sr-Cyrl-RS"/>
        </w:rPr>
        <w:t xml:space="preserve"> као могућа</w:t>
      </w:r>
      <w:r w:rsidRPr="00BB3284">
        <w:rPr>
          <w:lang w:val="sr-Cyrl-RS"/>
        </w:rPr>
        <w:t>, доказивање процесне злоупотребе своди се на утврђивање, доказивање психичког односа извршиоца према радњи и последици злоупотребе. Дакле, мора се утврдити</w:t>
      </w:r>
      <w:r>
        <w:rPr>
          <w:lang w:val="sr-Cyrl-RS"/>
        </w:rPr>
        <w:t xml:space="preserve"> субјективна страна кривичнопроцесне радње злоупотребе,</w:t>
      </w:r>
      <w:r>
        <w:rPr>
          <w:rStyle w:val="FootnoteReference"/>
          <w:lang w:val="sr-Cyrl-RS"/>
        </w:rPr>
        <w:footnoteReference w:id="1039"/>
      </w:r>
      <w:r w:rsidR="001E163B">
        <w:rPr>
          <w:vertAlign w:val="superscript"/>
          <w:lang w:val="sr-Cyrl-RS"/>
        </w:rPr>
        <w:t xml:space="preserve">, </w:t>
      </w:r>
      <w:r>
        <w:rPr>
          <w:rStyle w:val="FootnoteReference"/>
          <w:lang w:val="sr-Cyrl-RS"/>
        </w:rPr>
        <w:footnoteReference w:id="1040"/>
      </w:r>
      <w:r>
        <w:rPr>
          <w:lang w:val="sr-Cyrl-RS"/>
        </w:rPr>
        <w:t xml:space="preserve"> да је учесник у кривичном поступку (кршећи принципе вршења </w:t>
      </w:r>
      <w:r>
        <w:rPr>
          <w:lang w:val="sr-Cyrl-RS"/>
        </w:rPr>
        <w:lastRenderedPageBreak/>
        <w:t xml:space="preserve">субјективних процесних права) свестан да својом радњом, начином њеног вршења и/или њеном последицом, чини шкођење кривичнопроцесним односима (поступку) и/или штету другим учесницима у поступку (доводећи их у за њих лошије процесне ситуације, у којима не би били да процесна злоупотреба није учињена), и хоће такву своју радњу </w:t>
      </w:r>
      <w:r w:rsidRPr="006F64F6">
        <w:rPr>
          <w:lang w:val="sr-Cyrl-RS"/>
        </w:rPr>
        <w:t>и/или њену процесну последи</w:t>
      </w:r>
      <w:r w:rsidR="005561F2">
        <w:rPr>
          <w:lang w:val="sr-Cyrl-RS"/>
        </w:rPr>
        <w:t>цу, или пристаје на њу</w:t>
      </w:r>
      <w:r w:rsidRPr="006F64F6">
        <w:rPr>
          <w:lang w:val="sr-Cyrl-RS"/>
        </w:rPr>
        <w:t>.</w:t>
      </w:r>
    </w:p>
    <w:p w:rsidR="004C24DA" w:rsidRPr="006F64F6" w:rsidRDefault="004C24DA" w:rsidP="00682870">
      <w:pPr>
        <w:autoSpaceDE w:val="0"/>
        <w:autoSpaceDN w:val="0"/>
        <w:adjustRightInd w:val="0"/>
        <w:spacing w:line="360" w:lineRule="auto"/>
        <w:ind w:firstLine="720"/>
        <w:jc w:val="both"/>
        <w:rPr>
          <w:lang w:val="sr-Cyrl-RS"/>
        </w:rPr>
      </w:pPr>
      <w:r w:rsidRPr="006F64F6">
        <w:rPr>
          <w:lang w:val="sr-Cyrl-RS"/>
        </w:rPr>
        <w:t>Тада можемо са сигурношћу рећи да је учесник у кривичном поступку предузео кривичнопроцесну радњу злоупотребе.</w:t>
      </w:r>
    </w:p>
    <w:p w:rsidR="00682870" w:rsidRDefault="004C24DA" w:rsidP="00682870">
      <w:pPr>
        <w:autoSpaceDE w:val="0"/>
        <w:autoSpaceDN w:val="0"/>
        <w:adjustRightInd w:val="0"/>
        <w:spacing w:line="360" w:lineRule="auto"/>
        <w:ind w:firstLine="720"/>
        <w:jc w:val="both"/>
        <w:rPr>
          <w:lang w:val="sr-Cyrl-RS"/>
        </w:rPr>
      </w:pPr>
      <w:r w:rsidRPr="006F64F6">
        <w:rPr>
          <w:lang w:val="sr-Cyrl-RS"/>
        </w:rPr>
        <w:t xml:space="preserve">Процесне </w:t>
      </w:r>
      <w:r w:rsidR="00355B6E" w:rsidRPr="006F64F6">
        <w:rPr>
          <w:lang w:val="sr-Cyrl-RS"/>
        </w:rPr>
        <w:t xml:space="preserve">злоупотребе се врше </w:t>
      </w:r>
      <w:r w:rsidR="00355B6E" w:rsidRPr="006F64F6">
        <w:rPr>
          <w:i/>
          <w:lang w:val="sr-Cyrl-RS"/>
        </w:rPr>
        <w:t>свесно</w:t>
      </w:r>
      <w:r w:rsidRPr="006F64F6">
        <w:rPr>
          <w:i/>
          <w:lang w:val="sr-Cyrl-RS"/>
        </w:rPr>
        <w:t>.</w:t>
      </w:r>
      <w:r w:rsidRPr="006F64F6">
        <w:rPr>
          <w:lang w:val="sr-Cyrl-RS"/>
        </w:rPr>
        <w:t xml:space="preserve"> То је понашање којим учесник у кривичном поступку </w:t>
      </w:r>
      <w:r w:rsidRPr="006F64F6">
        <w:rPr>
          <w:i/>
          <w:lang w:val="sr-Cyrl-RS"/>
        </w:rPr>
        <w:t>свесно</w:t>
      </w:r>
      <w:r w:rsidRPr="006F64F6">
        <w:rPr>
          <w:lang w:val="sr-Cyrl-RS"/>
        </w:rPr>
        <w:t xml:space="preserve"> иде за тим да причини шкођење (штету) другим учесницима у поступку и/или самом поступку, или прихв</w:t>
      </w:r>
      <w:r w:rsidR="0053220F" w:rsidRPr="006F64F6">
        <w:rPr>
          <w:lang w:val="sr-Cyrl-RS"/>
        </w:rPr>
        <w:t>ат</w:t>
      </w:r>
      <w:r w:rsidRPr="006F64F6">
        <w:rPr>
          <w:lang w:val="sr-Cyrl-RS"/>
        </w:rPr>
        <w:t>а такву последицу своје процесне радње. Дакле, када је утврђено одступање од начела вршења</w:t>
      </w:r>
      <w:r w:rsidRPr="00210F2F">
        <w:rPr>
          <w:lang w:val="sr-Cyrl-RS"/>
        </w:rPr>
        <w:t xml:space="preserve"> субјективних процесних права, мора се утврдити психички однос вршиоца злоупотребе према процесној радњи и последици злоупотребе.</w:t>
      </w:r>
    </w:p>
    <w:p w:rsidR="00682870" w:rsidRDefault="004C24DA" w:rsidP="00682870">
      <w:pPr>
        <w:autoSpaceDE w:val="0"/>
        <w:autoSpaceDN w:val="0"/>
        <w:adjustRightInd w:val="0"/>
        <w:spacing w:line="360" w:lineRule="auto"/>
        <w:ind w:firstLine="720"/>
        <w:jc w:val="both"/>
        <w:rPr>
          <w:lang w:val="sr-Cyrl-RS"/>
        </w:rPr>
      </w:pPr>
      <w:r>
        <w:rPr>
          <w:lang w:val="sr-Cyrl-RS"/>
        </w:rPr>
        <w:t xml:space="preserve">У пракси је најтеже разграничити злоупотребу, дакле свесно поступање кршењем принципа вршења субјективних процесних права и тиме шкођење поступку и/или </w:t>
      </w:r>
      <w:r w:rsidRPr="00E810AB">
        <w:rPr>
          <w:lang w:val="sr-Cyrl-RS"/>
        </w:rPr>
        <w:t>другим процесним учесницима, од незнања, глупости, аљкавости, површности, незаинтересованости које узрокују исте процесне последице.</w:t>
      </w:r>
      <w:r w:rsidRPr="00E810AB">
        <w:rPr>
          <w:rStyle w:val="FootnoteReference"/>
          <w:lang w:val="sr-Cyrl-RS"/>
        </w:rPr>
        <w:footnoteReference w:id="1041"/>
      </w:r>
    </w:p>
    <w:p w:rsidR="004C24DA" w:rsidRPr="00E810AB" w:rsidRDefault="004C24DA" w:rsidP="00682870">
      <w:pPr>
        <w:autoSpaceDE w:val="0"/>
        <w:autoSpaceDN w:val="0"/>
        <w:adjustRightInd w:val="0"/>
        <w:spacing w:line="360" w:lineRule="auto"/>
        <w:ind w:firstLine="720"/>
        <w:jc w:val="both"/>
        <w:rPr>
          <w:lang w:val="sr-Cyrl-RS"/>
        </w:rPr>
      </w:pPr>
      <w:r w:rsidRPr="001E163B">
        <w:rPr>
          <w:lang w:val="sr-Cyrl-RS"/>
        </w:rPr>
        <w:lastRenderedPageBreak/>
        <w:t>З</w:t>
      </w:r>
      <w:r w:rsidRPr="001E163B">
        <w:rPr>
          <w:lang w:val="sr-Cyrl-CS"/>
        </w:rPr>
        <w:t xml:space="preserve">а </w:t>
      </w:r>
      <w:r w:rsidR="00355B6E" w:rsidRPr="001E163B">
        <w:rPr>
          <w:lang w:val="sr-Cyrl-CS"/>
        </w:rPr>
        <w:t xml:space="preserve">свесно </w:t>
      </w:r>
      <w:r w:rsidRPr="001E163B">
        <w:rPr>
          <w:lang w:val="sr-Cyrl-RS"/>
        </w:rPr>
        <w:t xml:space="preserve">поступање </w:t>
      </w:r>
      <w:r w:rsidRPr="001E163B">
        <w:rPr>
          <w:lang w:val="sr-Cyrl-CS"/>
        </w:rPr>
        <w:t xml:space="preserve">је карактеристична свест субјекта о </w:t>
      </w:r>
      <w:r w:rsidRPr="001E163B">
        <w:rPr>
          <w:lang w:val="sr-Cyrl-RS"/>
        </w:rPr>
        <w:t xml:space="preserve">незаконитости </w:t>
      </w:r>
      <w:r w:rsidRPr="001E163B">
        <w:rPr>
          <w:lang w:val="sr-Cyrl-CS"/>
        </w:rPr>
        <w:t>свог</w:t>
      </w:r>
      <w:r w:rsidRPr="00E810AB">
        <w:rPr>
          <w:lang w:val="sr-Cyrl-CS"/>
        </w:rPr>
        <w:t xml:space="preserve"> понашања</w:t>
      </w:r>
      <w:r w:rsidRPr="00E810AB">
        <w:rPr>
          <w:lang w:val="sr-Cyrl-RS"/>
        </w:rPr>
        <w:t xml:space="preserve"> (</w:t>
      </w:r>
      <w:r w:rsidRPr="00E810AB">
        <w:rPr>
          <w:lang w:val="sr-Cyrl-CS"/>
        </w:rPr>
        <w:t>односно претпоставк</w:t>
      </w:r>
      <w:r w:rsidRPr="00E810AB">
        <w:rPr>
          <w:lang w:val="sr-Cyrl-RS"/>
        </w:rPr>
        <w:t>а</w:t>
      </w:r>
      <w:r w:rsidRPr="00E810AB">
        <w:rPr>
          <w:lang w:val="sr-Cyrl-CS"/>
        </w:rPr>
        <w:t xml:space="preserve"> те свести</w:t>
      </w:r>
      <w:r w:rsidRPr="00E810AB">
        <w:rPr>
          <w:lang w:val="sr-Cyrl-RS"/>
        </w:rPr>
        <w:t>)</w:t>
      </w:r>
      <w:r w:rsidRPr="00E810AB">
        <w:rPr>
          <w:lang w:val="sr-Cyrl-CS"/>
        </w:rPr>
        <w:t>. Решавање ових питања не може се одвојити од интелектуалних и вољних</w:t>
      </w:r>
      <w:r w:rsidRPr="00E810AB">
        <w:rPr>
          <w:lang w:val="sr-Cyrl-RS"/>
        </w:rPr>
        <w:t xml:space="preserve">, дакле </w:t>
      </w:r>
      <w:r w:rsidRPr="00E810AB">
        <w:rPr>
          <w:lang w:val="sr-Cyrl-CS"/>
        </w:rPr>
        <w:t>психофизиолошких карактеристика личности субјекта. Занимљиво запажање у односу на личност</w:t>
      </w:r>
      <w:r w:rsidRPr="00E810AB">
        <w:rPr>
          <w:lang w:val="sr-Cyrl-RS"/>
        </w:rPr>
        <w:t>и</w:t>
      </w:r>
      <w:r w:rsidRPr="00E810AB">
        <w:rPr>
          <w:lang w:val="sr-Cyrl-CS"/>
        </w:rPr>
        <w:t xml:space="preserve"> </w:t>
      </w:r>
      <w:r w:rsidRPr="00E810AB">
        <w:rPr>
          <w:lang w:val="sr-Cyrl-RS"/>
        </w:rPr>
        <w:t xml:space="preserve">вршилаца </w:t>
      </w:r>
      <w:r w:rsidRPr="00E810AB">
        <w:rPr>
          <w:lang w:val="sr-Cyrl-CS"/>
        </w:rPr>
        <w:t>процесн</w:t>
      </w:r>
      <w:r w:rsidRPr="00E810AB">
        <w:rPr>
          <w:lang w:val="sr-Cyrl-RS"/>
        </w:rPr>
        <w:t>их злоупотреба</w:t>
      </w:r>
      <w:r w:rsidRPr="00E810AB">
        <w:rPr>
          <w:lang w:val="sr-Cyrl-CS"/>
        </w:rPr>
        <w:t xml:space="preserve"> изнео</w:t>
      </w:r>
      <w:r w:rsidRPr="00E810AB">
        <w:rPr>
          <w:lang w:val="sr-Cyrl-RS"/>
        </w:rPr>
        <w:t xml:space="preserve"> је А. В.</w:t>
      </w:r>
      <w:r w:rsidRPr="00E810AB">
        <w:rPr>
          <w:lang w:val="ru-RU"/>
        </w:rPr>
        <w:t xml:space="preserve"> Юдин</w:t>
      </w:r>
      <w:r w:rsidRPr="00E810AB">
        <w:rPr>
          <w:lang w:val="sr-Cyrl-RS"/>
        </w:rPr>
        <w:t xml:space="preserve">. По његовом мишљењу то су по </w:t>
      </w:r>
      <w:r w:rsidRPr="00E810AB">
        <w:rPr>
          <w:lang w:val="sr-Cyrl-CS"/>
        </w:rPr>
        <w:t>правил</w:t>
      </w:r>
      <w:r w:rsidRPr="00E810AB">
        <w:rPr>
          <w:lang w:val="sr-Cyrl-RS"/>
        </w:rPr>
        <w:t>у</w:t>
      </w:r>
      <w:r w:rsidRPr="00E810AB">
        <w:rPr>
          <w:lang w:val="sr-Cyrl-CS"/>
        </w:rPr>
        <w:t xml:space="preserve"> лиц</w:t>
      </w:r>
      <w:r w:rsidRPr="00E810AB">
        <w:rPr>
          <w:lang w:val="sr-Cyrl-RS"/>
        </w:rPr>
        <w:t>а</w:t>
      </w:r>
      <w:r w:rsidRPr="00E810AB">
        <w:rPr>
          <w:lang w:val="sr-Cyrl-CS"/>
        </w:rPr>
        <w:t xml:space="preserve"> кој</w:t>
      </w:r>
      <w:r w:rsidRPr="00E810AB">
        <w:rPr>
          <w:lang w:val="sr-Cyrl-RS"/>
        </w:rPr>
        <w:t>а</w:t>
      </w:r>
      <w:r w:rsidRPr="00E810AB">
        <w:rPr>
          <w:lang w:val="sr-Cyrl-CS"/>
        </w:rPr>
        <w:t xml:space="preserve"> има</w:t>
      </w:r>
      <w:r w:rsidRPr="00E810AB">
        <w:rPr>
          <w:lang w:val="sr-Cyrl-RS"/>
        </w:rPr>
        <w:t>ју</w:t>
      </w:r>
      <w:r w:rsidRPr="00E810AB">
        <w:rPr>
          <w:lang w:val="sr-Cyrl-CS"/>
        </w:rPr>
        <w:t xml:space="preserve"> одређени ниво правн</w:t>
      </w:r>
      <w:r w:rsidRPr="00E810AB">
        <w:rPr>
          <w:lang w:val="sr-Cyrl-RS"/>
        </w:rPr>
        <w:t>ичког</w:t>
      </w:r>
      <w:r w:rsidRPr="00E810AB">
        <w:rPr>
          <w:lang w:val="sr-Cyrl-CS"/>
        </w:rPr>
        <w:t xml:space="preserve"> знања, које може да </w:t>
      </w:r>
      <w:r w:rsidRPr="00E810AB">
        <w:rPr>
          <w:lang w:val="sr-Cyrl-RS"/>
        </w:rPr>
        <w:t xml:space="preserve">буде </w:t>
      </w:r>
      <w:r w:rsidRPr="00E810AB">
        <w:rPr>
          <w:lang w:val="sr-Cyrl-CS"/>
        </w:rPr>
        <w:t xml:space="preserve">резултат професионалног образовања, или </w:t>
      </w:r>
      <w:r w:rsidRPr="00E810AB">
        <w:rPr>
          <w:lang w:val="sr-Cyrl-RS"/>
        </w:rPr>
        <w:t xml:space="preserve">и </w:t>
      </w:r>
      <w:r w:rsidRPr="00E810AB">
        <w:rPr>
          <w:lang w:val="sr-Cyrl-CS"/>
        </w:rPr>
        <w:t>последиц</w:t>
      </w:r>
      <w:r w:rsidRPr="00E810AB">
        <w:rPr>
          <w:lang w:val="sr-Cyrl-RS"/>
        </w:rPr>
        <w:t>а</w:t>
      </w:r>
      <w:r w:rsidRPr="00E810AB">
        <w:rPr>
          <w:lang w:val="sr-Cyrl-CS"/>
        </w:rPr>
        <w:t xml:space="preserve"> сталног парничења. Друга лица која нису образована у правној сфери не прибегавају злоупотреби права, јер су упозната са садржајем субјективн</w:t>
      </w:r>
      <w:r w:rsidRPr="00E810AB">
        <w:rPr>
          <w:lang w:val="sr-Cyrl-RS"/>
        </w:rPr>
        <w:t>их</w:t>
      </w:r>
      <w:r w:rsidRPr="00E810AB">
        <w:rPr>
          <w:lang w:val="sr-Cyrl-CS"/>
        </w:rPr>
        <w:t xml:space="preserve"> права </w:t>
      </w:r>
      <w:r w:rsidRPr="00E810AB">
        <w:rPr>
          <w:lang w:val="sr-Cyrl-RS"/>
        </w:rPr>
        <w:t xml:space="preserve">која им припадају </w:t>
      </w:r>
      <w:r w:rsidRPr="00E810AB">
        <w:rPr>
          <w:lang w:val="sr-Cyrl-CS"/>
        </w:rPr>
        <w:t xml:space="preserve">само у општим цртама. </w:t>
      </w:r>
      <w:r w:rsidRPr="00E810AB">
        <w:rPr>
          <w:lang w:val="sr-Cyrl-RS"/>
        </w:rPr>
        <w:t xml:space="preserve">У случају присуства </w:t>
      </w:r>
      <w:r w:rsidRPr="00E810AB">
        <w:rPr>
          <w:lang w:val="sr-Cyrl-CS"/>
        </w:rPr>
        <w:t>карактеристика злоупотребе процесног права</w:t>
      </w:r>
      <w:r w:rsidRPr="00E810AB">
        <w:rPr>
          <w:lang w:val="sr-Cyrl-RS"/>
        </w:rPr>
        <w:t xml:space="preserve"> у њиховом понашању </w:t>
      </w:r>
      <w:r w:rsidRPr="00E810AB">
        <w:rPr>
          <w:lang w:val="sr-Cyrl-CS"/>
        </w:rPr>
        <w:t xml:space="preserve">може да се говори само о </w:t>
      </w:r>
      <w:r w:rsidRPr="00E810AB">
        <w:rPr>
          <w:lang w:val="sr-Cyrl-RS"/>
        </w:rPr>
        <w:t xml:space="preserve">њиховој </w:t>
      </w:r>
      <w:r w:rsidRPr="00E810AB">
        <w:rPr>
          <w:lang w:val="sr-Cyrl-CS"/>
        </w:rPr>
        <w:t>искреној заблуди.</w:t>
      </w:r>
      <w:r w:rsidRPr="00E810AB">
        <w:rPr>
          <w:lang w:val="sr-Cyrl-RS"/>
        </w:rPr>
        <w:t xml:space="preserve"> Међутим, н</w:t>
      </w:r>
      <w:r w:rsidRPr="00E810AB">
        <w:rPr>
          <w:lang w:val="sr-Cyrl-CS"/>
        </w:rPr>
        <w:t xml:space="preserve">ије потребно да </w:t>
      </w:r>
      <w:r w:rsidRPr="00E810AB">
        <w:rPr>
          <w:lang w:val="sr-Cyrl-RS"/>
        </w:rPr>
        <w:t xml:space="preserve">неко </w:t>
      </w:r>
      <w:r w:rsidRPr="00E810AB">
        <w:rPr>
          <w:lang w:val="sr-Cyrl-CS"/>
        </w:rPr>
        <w:t>има правно образовање</w:t>
      </w:r>
      <w:r w:rsidRPr="00E810AB">
        <w:rPr>
          <w:lang w:val="sr-Cyrl-RS"/>
        </w:rPr>
        <w:t>,</w:t>
      </w:r>
      <w:r w:rsidRPr="00E810AB">
        <w:rPr>
          <w:lang w:val="sr-Cyrl-CS"/>
        </w:rPr>
        <w:t xml:space="preserve"> да буде професионални правник</w:t>
      </w:r>
      <w:r w:rsidRPr="00E810AB">
        <w:rPr>
          <w:lang w:val="sr-Cyrl-RS"/>
        </w:rPr>
        <w:t>,</w:t>
      </w:r>
      <w:r w:rsidRPr="00E810AB">
        <w:rPr>
          <w:lang w:val="sr-Cyrl-CS"/>
        </w:rPr>
        <w:t xml:space="preserve"> да би знао </w:t>
      </w:r>
      <w:r w:rsidRPr="00E810AB">
        <w:rPr>
          <w:lang w:val="sr-Cyrl-RS"/>
        </w:rPr>
        <w:t>да је</w:t>
      </w:r>
      <w:r w:rsidRPr="00E810AB">
        <w:rPr>
          <w:lang w:val="sr-Cyrl-CS"/>
        </w:rPr>
        <w:t xml:space="preserve"> неопходно да се на суду </w:t>
      </w:r>
      <w:r w:rsidRPr="00E810AB">
        <w:rPr>
          <w:lang w:val="sr-Cyrl-CS"/>
        </w:rPr>
        <w:lastRenderedPageBreak/>
        <w:t>говори истина</w:t>
      </w:r>
      <w:r w:rsidRPr="00E810AB">
        <w:rPr>
          <w:lang w:val="sr-Cyrl-RS"/>
        </w:rPr>
        <w:t>,</w:t>
      </w:r>
      <w:r w:rsidRPr="00E810AB">
        <w:rPr>
          <w:lang w:val="sr-Cyrl-CS"/>
        </w:rPr>
        <w:t xml:space="preserve"> и</w:t>
      </w:r>
      <w:r w:rsidRPr="00E810AB">
        <w:rPr>
          <w:lang w:val="sr-Cyrl-RS"/>
        </w:rPr>
        <w:t>ли</w:t>
      </w:r>
      <w:r w:rsidRPr="00E810AB">
        <w:rPr>
          <w:lang w:val="sr-Cyrl-CS"/>
        </w:rPr>
        <w:t xml:space="preserve"> да </w:t>
      </w:r>
      <w:r w:rsidRPr="00E810AB">
        <w:rPr>
          <w:lang w:val="sr-Cyrl-RS"/>
        </w:rPr>
        <w:t>суду могу да се презентују само писмена са истинитом садржином</w:t>
      </w:r>
      <w:r w:rsidRPr="00E810AB">
        <w:rPr>
          <w:lang w:val="sr-Cyrl-CS"/>
        </w:rPr>
        <w:t>.</w:t>
      </w:r>
      <w:r w:rsidRPr="00E810AB">
        <w:rPr>
          <w:rStyle w:val="FootnoteReference"/>
          <w:lang w:val="sr-Cyrl-CS"/>
        </w:rPr>
        <w:footnoteReference w:id="1042"/>
      </w:r>
    </w:p>
    <w:p w:rsidR="00682870" w:rsidRDefault="004C24DA" w:rsidP="00682870">
      <w:pPr>
        <w:spacing w:line="360" w:lineRule="auto"/>
        <w:ind w:firstLine="720"/>
        <w:jc w:val="both"/>
        <w:rPr>
          <w:rStyle w:val="notranslate"/>
          <w:color w:val="000000"/>
        </w:rPr>
      </w:pPr>
      <w:r w:rsidRPr="00E810AB">
        <w:rPr>
          <w:lang w:val="sr-Cyrl-RS"/>
        </w:rPr>
        <w:t xml:space="preserve">Ми се не слажемо у потпуности са оваквим мишљењем, имајући у виду обавезу органа поступка да у свакој фази поучи учесника у поступку, посебно непрофесионалног, онога који нема правну помоћ од стране професионалних правнозаступника (браниоца, пуномоћника) о правима и </w:t>
      </w:r>
      <w:r w:rsidR="00E810AB">
        <w:rPr>
          <w:lang w:val="sr-Cyrl-RS"/>
        </w:rPr>
        <w:t>дужностима које има у поступку. О</w:t>
      </w:r>
      <w:r w:rsidRPr="00E810AB">
        <w:rPr>
          <w:lang w:val="ru-RU" w:eastAsia="en-GB"/>
        </w:rPr>
        <w:t xml:space="preserve">рган поступка је дужан да </w:t>
      </w:r>
      <w:r w:rsidRPr="00E810AB">
        <w:rPr>
          <w:lang w:val="sr-Cyrl-CS"/>
        </w:rPr>
        <w:t>[</w:t>
      </w:r>
      <w:r w:rsidRPr="00E810AB">
        <w:rPr>
          <w:lang w:val="sr-Cyrl-RS"/>
        </w:rPr>
        <w:t>...</w:t>
      </w:r>
      <w:r w:rsidRPr="00E810AB">
        <w:rPr>
          <w:lang w:val="sr-Cyrl-CS"/>
        </w:rPr>
        <w:t>]</w:t>
      </w:r>
      <w:r w:rsidRPr="00E810AB">
        <w:rPr>
          <w:lang w:val="ru-RU" w:eastAsia="en-GB"/>
        </w:rPr>
        <w:t xml:space="preserve"> поучи окривљеног или</w:t>
      </w:r>
      <w:r w:rsidRPr="00E810AB">
        <w:rPr>
          <w:lang w:val="sr-Cyrl-RS"/>
        </w:rPr>
        <w:t xml:space="preserve"> </w:t>
      </w:r>
      <w:r w:rsidRPr="00E810AB">
        <w:rPr>
          <w:lang w:val="ru-RU" w:eastAsia="en-GB"/>
        </w:rPr>
        <w:t>другог учесника у поступку о правима која му припадају.</w:t>
      </w:r>
      <w:r w:rsidRPr="00E810AB">
        <w:rPr>
          <w:lang w:val="sr-Cyrl-RS"/>
        </w:rPr>
        <w:t xml:space="preserve"> </w:t>
      </w:r>
      <w:r w:rsidRPr="00E810AB">
        <w:rPr>
          <w:lang w:val="ru-RU" w:eastAsia="en-GB"/>
        </w:rPr>
        <w:t>Ако би окривљени или други учесник у поступку услед незнања могао да пропусти неку</w:t>
      </w:r>
      <w:r w:rsidRPr="00E810AB">
        <w:rPr>
          <w:lang w:val="sr-Cyrl-RS"/>
        </w:rPr>
        <w:t xml:space="preserve"> </w:t>
      </w:r>
      <w:r w:rsidRPr="00E810AB">
        <w:rPr>
          <w:lang w:val="ru-RU" w:eastAsia="en-GB"/>
        </w:rPr>
        <w:t>радњу или не искористи своја права, орган поступка је дужан да га упозори на последице</w:t>
      </w:r>
      <w:r w:rsidRPr="00E810AB">
        <w:rPr>
          <w:lang w:val="sr-Cyrl-RS"/>
        </w:rPr>
        <w:t xml:space="preserve"> </w:t>
      </w:r>
      <w:r w:rsidRPr="00E810AB">
        <w:rPr>
          <w:lang w:val="ru-RU" w:eastAsia="en-GB"/>
        </w:rPr>
        <w:t>пропуштања.</w:t>
      </w:r>
      <w:r w:rsidR="00E810AB">
        <w:rPr>
          <w:rStyle w:val="FootnoteReference"/>
          <w:lang w:val="ru-RU" w:eastAsia="en-GB"/>
        </w:rPr>
        <w:footnoteReference w:id="1043"/>
      </w:r>
      <w:r w:rsidRPr="00E810AB">
        <w:rPr>
          <w:lang w:val="sr-Cyrl-RS" w:eastAsia="en-GB"/>
        </w:rPr>
        <w:t xml:space="preserve"> Дакле, када је реч о учесницима у кривичном поступку искључено је њихово незнање о својим процесним правима и дужностима. Савремени кривични поступак је правни однос у којем је правило да се „игра отворених карата“. З</w:t>
      </w:r>
      <w:r w:rsidRPr="00E810AB">
        <w:rPr>
          <w:rStyle w:val="notranslate"/>
          <w:color w:val="000000"/>
          <w:lang w:val="ru-RU"/>
        </w:rPr>
        <w:t>лоупотреба права се јавља када најмање</w:t>
      </w:r>
      <w:r w:rsidRPr="00E810AB">
        <w:rPr>
          <w:color w:val="000000"/>
          <w:lang w:val="ru-RU"/>
        </w:rPr>
        <w:t xml:space="preserve"> </w:t>
      </w:r>
      <w:r w:rsidRPr="00E810AB">
        <w:rPr>
          <w:rStyle w:val="notranslate"/>
          <w:color w:val="000000"/>
          <w:lang w:val="ru-RU"/>
        </w:rPr>
        <w:t xml:space="preserve">један учесник </w:t>
      </w:r>
      <w:r w:rsidRPr="00E810AB">
        <w:rPr>
          <w:rStyle w:val="notranslate"/>
          <w:color w:val="000000"/>
          <w:lang w:val="sr-Cyrl-RS"/>
        </w:rPr>
        <w:t xml:space="preserve">у поступку </w:t>
      </w:r>
      <w:r w:rsidRPr="00E810AB">
        <w:rPr>
          <w:rStyle w:val="notranslate"/>
          <w:color w:val="000000"/>
          <w:lang w:val="ru-RU"/>
        </w:rPr>
        <w:t xml:space="preserve">користи правила игре да не </w:t>
      </w:r>
      <w:r w:rsidRPr="00E810AB">
        <w:rPr>
          <w:rStyle w:val="notranslate"/>
          <w:color w:val="000000"/>
          <w:lang w:val="sr-Cyrl-RS"/>
        </w:rPr>
        <w:t>„</w:t>
      </w:r>
      <w:r w:rsidRPr="00E810AB">
        <w:rPr>
          <w:rStyle w:val="notranslate"/>
          <w:color w:val="000000"/>
          <w:lang w:val="ru-RU"/>
        </w:rPr>
        <w:t>игра</w:t>
      </w:r>
      <w:r w:rsidRPr="00E810AB">
        <w:rPr>
          <w:rStyle w:val="notranslate"/>
          <w:color w:val="000000"/>
          <w:lang w:val="sr-Cyrl-RS"/>
        </w:rPr>
        <w:t>“,</w:t>
      </w:r>
      <w:r w:rsidRPr="00E810AB">
        <w:rPr>
          <w:rStyle w:val="FootnoteReference"/>
          <w:color w:val="000000"/>
          <w:lang w:val="ru-RU"/>
        </w:rPr>
        <w:footnoteReference w:id="1044"/>
      </w:r>
      <w:r w:rsidRPr="00E810AB">
        <w:rPr>
          <w:rStyle w:val="notranslate"/>
          <w:color w:val="000000"/>
          <w:lang w:val="sr-Cyrl-RS"/>
        </w:rPr>
        <w:t xml:space="preserve"> или их користи ради остварења интереса које не штити процесни закон, или ради остварења интереса које не штити правни поредак.</w:t>
      </w:r>
    </w:p>
    <w:p w:rsidR="004C24DA" w:rsidRPr="00682870" w:rsidRDefault="004C24DA" w:rsidP="00682870">
      <w:pPr>
        <w:spacing w:line="360" w:lineRule="auto"/>
        <w:ind w:firstLine="720"/>
        <w:jc w:val="both"/>
        <w:rPr>
          <w:color w:val="000000"/>
        </w:rPr>
      </w:pPr>
      <w:r w:rsidRPr="004C24DA">
        <w:rPr>
          <w:lang w:val="sr-Cyrl-RS"/>
        </w:rPr>
        <w:t xml:space="preserve">Ради утврђивања својства односа вршиоца радње која има објективне карактеристике процесне злоупотребе према њеној радњи и последици највећи значај има </w:t>
      </w:r>
      <w:r w:rsidRPr="004C24DA">
        <w:rPr>
          <w:lang w:val="sr-Cyrl-CS"/>
        </w:rPr>
        <w:t xml:space="preserve">непосредно посматрање </w:t>
      </w:r>
      <w:r w:rsidRPr="004C24DA">
        <w:rPr>
          <w:lang w:val="sr-Cyrl-RS"/>
        </w:rPr>
        <w:t xml:space="preserve">од стране суда </w:t>
      </w:r>
      <w:r w:rsidRPr="004C24DA">
        <w:rPr>
          <w:lang w:val="sr-Cyrl-CS"/>
        </w:rPr>
        <w:t xml:space="preserve">процесних радњи </w:t>
      </w:r>
      <w:r w:rsidRPr="004C24DA">
        <w:rPr>
          <w:lang w:val="sr-Cyrl-RS"/>
        </w:rPr>
        <w:t xml:space="preserve">учесника у поступку и </w:t>
      </w:r>
      <w:r w:rsidRPr="004C24DA">
        <w:rPr>
          <w:lang w:val="sr-Cyrl-CS"/>
        </w:rPr>
        <w:t xml:space="preserve">проучавање података у вези са његовом личности. </w:t>
      </w:r>
      <w:r w:rsidRPr="004C24DA">
        <w:rPr>
          <w:lang w:val="sr-Cyrl-RS"/>
        </w:rPr>
        <w:t xml:space="preserve">Процесна злоупотреба је </w:t>
      </w:r>
      <w:r w:rsidR="00C14D85">
        <w:rPr>
          <w:lang w:val="sr-Cyrl-RS"/>
        </w:rPr>
        <w:t xml:space="preserve">свесно </w:t>
      </w:r>
      <w:r w:rsidRPr="004C24DA">
        <w:rPr>
          <w:lang w:val="sr-Cyrl-RS"/>
        </w:rPr>
        <w:t>чињење (пропуштање), те п</w:t>
      </w:r>
      <w:r w:rsidRPr="004C24DA">
        <w:rPr>
          <w:lang w:val="sr-Cyrl-CS"/>
        </w:rPr>
        <w:t>ри оцени овог феномена треба размотрити психолошки аспект, однос лица које врши злоупотребу права према својим поступцима</w:t>
      </w:r>
      <w:r w:rsidRPr="004C24DA">
        <w:rPr>
          <w:lang w:val="sr-Cyrl-RS"/>
        </w:rPr>
        <w:t>.</w:t>
      </w:r>
      <w:r w:rsidRPr="004C24DA">
        <w:rPr>
          <w:lang w:val="sr-Cyrl-CS"/>
        </w:rPr>
        <w:t xml:space="preserve"> При</w:t>
      </w:r>
      <w:r w:rsidRPr="004C24DA">
        <w:rPr>
          <w:lang w:val="ru-RU"/>
        </w:rPr>
        <w:t xml:space="preserve"> утврђивању </w:t>
      </w:r>
      <w:r w:rsidRPr="004C24DA">
        <w:rPr>
          <w:lang w:val="sr-Cyrl-CS"/>
        </w:rPr>
        <w:t>околности</w:t>
      </w:r>
      <w:r w:rsidRPr="004C24DA">
        <w:rPr>
          <w:lang w:val="ru-RU"/>
        </w:rPr>
        <w:t xml:space="preserve"> које указују </w:t>
      </w:r>
      <w:r w:rsidRPr="004C24DA">
        <w:rPr>
          <w:lang w:val="sr-Cyrl-CS"/>
        </w:rPr>
        <w:t xml:space="preserve">на </w:t>
      </w:r>
      <w:r w:rsidRPr="004C24DA">
        <w:rPr>
          <w:lang w:val="sr-Cyrl-RS"/>
        </w:rPr>
        <w:t xml:space="preserve">процесну </w:t>
      </w:r>
      <w:r w:rsidRPr="004C24DA">
        <w:rPr>
          <w:lang w:val="ru-RU"/>
        </w:rPr>
        <w:t xml:space="preserve">злоупотребу </w:t>
      </w:r>
      <w:r w:rsidRPr="004C24DA">
        <w:rPr>
          <w:lang w:val="sr-Cyrl-CS"/>
        </w:rPr>
        <w:t>преовла</w:t>
      </w:r>
      <w:r w:rsidR="00C14D85">
        <w:rPr>
          <w:lang w:val="sr-Cyrl-CS"/>
        </w:rPr>
        <w:t>ђују</w:t>
      </w:r>
      <w:r w:rsidRPr="004C24DA">
        <w:rPr>
          <w:lang w:val="sr-Cyrl-CS"/>
        </w:rPr>
        <w:t xml:space="preserve"> вредносни концепти</w:t>
      </w:r>
      <w:r w:rsidRPr="004C24DA">
        <w:rPr>
          <w:lang w:val="ru-RU"/>
        </w:rPr>
        <w:t>,</w:t>
      </w:r>
      <w:r w:rsidRPr="004C24DA">
        <w:rPr>
          <w:lang w:val="sr-Cyrl-CS"/>
        </w:rPr>
        <w:t xml:space="preserve"> чији </w:t>
      </w:r>
      <w:r w:rsidRPr="004C24DA">
        <w:rPr>
          <w:lang w:val="sr-Cyrl-RS"/>
        </w:rPr>
        <w:t xml:space="preserve">се </w:t>
      </w:r>
      <w:r w:rsidRPr="004C24DA">
        <w:rPr>
          <w:lang w:val="ru-RU"/>
        </w:rPr>
        <w:t xml:space="preserve">садржај утврђује </w:t>
      </w:r>
      <w:r w:rsidRPr="004C24DA">
        <w:rPr>
          <w:lang w:val="sr-Cyrl-CS"/>
        </w:rPr>
        <w:t>према конкретној</w:t>
      </w:r>
      <w:r w:rsidRPr="004C24DA">
        <w:rPr>
          <w:lang w:val="ru-RU"/>
        </w:rPr>
        <w:t xml:space="preserve"> ситуациј</w:t>
      </w:r>
      <w:r w:rsidRPr="004C24DA">
        <w:rPr>
          <w:lang w:val="sr-Cyrl-CS"/>
        </w:rPr>
        <w:t>и,</w:t>
      </w:r>
      <w:r w:rsidRPr="004C24DA">
        <w:rPr>
          <w:lang w:val="ru-RU"/>
        </w:rPr>
        <w:t xml:space="preserve"> у </w:t>
      </w:r>
      <w:r w:rsidRPr="004C24DA">
        <w:rPr>
          <w:lang w:val="sr-Cyrl-CS"/>
        </w:rPr>
        <w:t xml:space="preserve">предметном </w:t>
      </w:r>
      <w:r w:rsidRPr="004C24DA">
        <w:rPr>
          <w:lang w:val="ru-RU"/>
        </w:rPr>
        <w:t xml:space="preserve">кривичном </w:t>
      </w:r>
      <w:r w:rsidRPr="004C24DA">
        <w:rPr>
          <w:lang w:val="sr-Cyrl-RS"/>
        </w:rPr>
        <w:t>поступку</w:t>
      </w:r>
      <w:r w:rsidRPr="004C24DA">
        <w:rPr>
          <w:lang w:val="ru-RU"/>
        </w:rPr>
        <w:t>.</w:t>
      </w:r>
      <w:r w:rsidRPr="004C24DA">
        <w:rPr>
          <w:lang w:val="sr-Cyrl-RS"/>
        </w:rPr>
        <w:t xml:space="preserve"> </w:t>
      </w:r>
      <w:r w:rsidRPr="004C24DA">
        <w:rPr>
          <w:lang w:val="sr-Cyrl-CS"/>
        </w:rPr>
        <w:t>Утврђивање чињенице</w:t>
      </w:r>
      <w:r w:rsidRPr="004C24DA">
        <w:rPr>
          <w:lang w:val="ru-RU"/>
        </w:rPr>
        <w:t xml:space="preserve"> да ли </w:t>
      </w:r>
      <w:r w:rsidRPr="004C24DA">
        <w:rPr>
          <w:lang w:val="sr-Cyrl-RS"/>
        </w:rPr>
        <w:t xml:space="preserve">учесник у поступку </w:t>
      </w:r>
      <w:r w:rsidRPr="004C24DA">
        <w:rPr>
          <w:lang w:val="sr-Cyrl-CS"/>
        </w:rPr>
        <w:t xml:space="preserve">излази изван </w:t>
      </w:r>
      <w:r w:rsidRPr="004C24DA">
        <w:rPr>
          <w:lang w:val="sr-Cyrl-RS"/>
        </w:rPr>
        <w:t>оквира дозвољеног</w:t>
      </w:r>
      <w:r w:rsidRPr="004C24DA">
        <w:rPr>
          <w:lang w:val="sr-Cyrl-CS"/>
        </w:rPr>
        <w:t xml:space="preserve"> понашања</w:t>
      </w:r>
      <w:r w:rsidRPr="004C24DA">
        <w:rPr>
          <w:lang w:val="ru-RU"/>
        </w:rPr>
        <w:t xml:space="preserve">, да ли </w:t>
      </w:r>
      <w:r w:rsidRPr="004C24DA">
        <w:rPr>
          <w:lang w:val="sr-Cyrl-CS"/>
        </w:rPr>
        <w:t>је</w:t>
      </w:r>
      <w:r w:rsidRPr="004C24DA">
        <w:rPr>
          <w:lang w:val="ru-RU"/>
        </w:rPr>
        <w:t xml:space="preserve"> његов</w:t>
      </w:r>
      <w:r w:rsidRPr="004C24DA">
        <w:rPr>
          <w:lang w:val="sr-Cyrl-RS"/>
        </w:rPr>
        <w:t>а</w:t>
      </w:r>
      <w:r w:rsidRPr="004C24DA">
        <w:rPr>
          <w:lang w:val="ru-RU"/>
        </w:rPr>
        <w:t xml:space="preserve"> </w:t>
      </w:r>
      <w:r w:rsidRPr="004C24DA">
        <w:rPr>
          <w:lang w:val="sr-Cyrl-RS"/>
        </w:rPr>
        <w:t xml:space="preserve">процесна радња </w:t>
      </w:r>
      <w:r w:rsidRPr="004C24DA">
        <w:rPr>
          <w:lang w:val="ru-RU"/>
        </w:rPr>
        <w:t xml:space="preserve">у супротности </w:t>
      </w:r>
      <w:r w:rsidRPr="004C24DA">
        <w:rPr>
          <w:lang w:val="sr-Cyrl-CS"/>
        </w:rPr>
        <w:t xml:space="preserve">са </w:t>
      </w:r>
      <w:r w:rsidRPr="004C24DA">
        <w:rPr>
          <w:lang w:val="sr-Cyrl-RS"/>
        </w:rPr>
        <w:t>принципима вршења субјективних процесних права</w:t>
      </w:r>
      <w:r w:rsidRPr="004C24DA">
        <w:rPr>
          <w:lang w:val="sr-Cyrl-CS"/>
        </w:rPr>
        <w:t>,</w:t>
      </w:r>
      <w:r w:rsidRPr="004C24DA">
        <w:rPr>
          <w:lang w:val="ru-RU"/>
        </w:rPr>
        <w:t xml:space="preserve"> захтева </w:t>
      </w:r>
      <w:r w:rsidRPr="004C24DA">
        <w:rPr>
          <w:lang w:val="sr-Cyrl-CS"/>
        </w:rPr>
        <w:t>оцену</w:t>
      </w:r>
      <w:r w:rsidRPr="004C24DA">
        <w:rPr>
          <w:lang w:val="ru-RU"/>
        </w:rPr>
        <w:t xml:space="preserve"> на основу </w:t>
      </w:r>
      <w:r w:rsidRPr="004C24DA">
        <w:rPr>
          <w:lang w:val="sr-Cyrl-CS"/>
        </w:rPr>
        <w:t>комплетних</w:t>
      </w:r>
      <w:r w:rsidRPr="004C24DA">
        <w:rPr>
          <w:lang w:val="ru-RU"/>
        </w:rPr>
        <w:t xml:space="preserve"> података у </w:t>
      </w:r>
      <w:r w:rsidRPr="004C24DA">
        <w:rPr>
          <w:lang w:val="sr-Cyrl-CS"/>
        </w:rPr>
        <w:t>предмету</w:t>
      </w:r>
      <w:r w:rsidRPr="004C24DA">
        <w:rPr>
          <w:lang w:val="ru-RU"/>
        </w:rPr>
        <w:t>,</w:t>
      </w:r>
      <w:r w:rsidRPr="004C24DA">
        <w:rPr>
          <w:lang w:val="sr-Cyrl-CS"/>
        </w:rPr>
        <w:t xml:space="preserve"> </w:t>
      </w:r>
      <w:r w:rsidRPr="004C24DA">
        <w:rPr>
          <w:lang w:val="sr-Cyrl-RS"/>
        </w:rPr>
        <w:t xml:space="preserve">његовог </w:t>
      </w:r>
      <w:r w:rsidRPr="004C24DA">
        <w:rPr>
          <w:lang w:val="ru-RU"/>
        </w:rPr>
        <w:t>претходн</w:t>
      </w:r>
      <w:r w:rsidRPr="004C24DA">
        <w:rPr>
          <w:lang w:val="sr-Cyrl-CS"/>
        </w:rPr>
        <w:t>ог</w:t>
      </w:r>
      <w:r w:rsidRPr="004C24DA">
        <w:rPr>
          <w:lang w:val="ru-RU"/>
        </w:rPr>
        <w:t xml:space="preserve"> понашањ</w:t>
      </w:r>
      <w:r w:rsidRPr="004C24DA">
        <w:rPr>
          <w:lang w:val="sr-Cyrl-CS"/>
        </w:rPr>
        <w:t>а, његових</w:t>
      </w:r>
      <w:r w:rsidRPr="004C24DA">
        <w:rPr>
          <w:lang w:val="ru-RU"/>
        </w:rPr>
        <w:t xml:space="preserve"> </w:t>
      </w:r>
      <w:r w:rsidRPr="004C24DA">
        <w:rPr>
          <w:lang w:val="sr-Cyrl-RS"/>
        </w:rPr>
        <w:t xml:space="preserve">циљева и </w:t>
      </w:r>
      <w:r w:rsidRPr="004C24DA">
        <w:rPr>
          <w:lang w:val="ru-RU"/>
        </w:rPr>
        <w:t xml:space="preserve">интереса </w:t>
      </w:r>
      <w:r w:rsidRPr="004C24DA">
        <w:rPr>
          <w:lang w:val="sr-Cyrl-CS"/>
        </w:rPr>
        <w:t>које жели да оствари</w:t>
      </w:r>
      <w:r w:rsidRPr="004C24DA">
        <w:rPr>
          <w:lang w:val="ru-RU"/>
        </w:rPr>
        <w:t>.</w:t>
      </w:r>
    </w:p>
    <w:p w:rsidR="004C24DA" w:rsidRPr="001515AB" w:rsidRDefault="004C24DA" w:rsidP="00682870">
      <w:pPr>
        <w:spacing w:line="360" w:lineRule="auto"/>
        <w:ind w:firstLine="720"/>
        <w:jc w:val="both"/>
        <w:rPr>
          <w:lang w:val="sr-Latn-RS"/>
        </w:rPr>
      </w:pPr>
      <w:r w:rsidRPr="006F64F6">
        <w:rPr>
          <w:lang w:val="sr-Cyrl-RS"/>
        </w:rPr>
        <w:lastRenderedPageBreak/>
        <w:t>Највећа је тешкоћа д</w:t>
      </w:r>
      <w:r w:rsidRPr="006F64F6">
        <w:rPr>
          <w:lang w:val="sr-Cyrl-CS"/>
        </w:rPr>
        <w:t>оказивање</w:t>
      </w:r>
      <w:r w:rsidRPr="006F64F6">
        <w:rPr>
          <w:lang w:val="sr-Cyrl-RS"/>
        </w:rPr>
        <w:t xml:space="preserve"> управо</w:t>
      </w:r>
      <w:r w:rsidRPr="006F64F6">
        <w:rPr>
          <w:lang w:val="sr-Cyrl-CS"/>
        </w:rPr>
        <w:t xml:space="preserve"> унутрашњих детерминанти понашања субјекта, које су не само сакривене од свих, већ често несхваћене до краја и од стране самог лица и објективизирају се само у реално извршеним радњама (</w:t>
      </w:r>
      <w:r w:rsidRPr="006F64F6">
        <w:rPr>
          <w:lang w:val="sr-Cyrl-RS"/>
        </w:rPr>
        <w:t>пропуштањима</w:t>
      </w:r>
      <w:r w:rsidRPr="006F64F6">
        <w:rPr>
          <w:lang w:val="sr-Cyrl-CS"/>
        </w:rPr>
        <w:t xml:space="preserve">). Закључак о </w:t>
      </w:r>
      <w:r w:rsidR="006F64F6" w:rsidRPr="006F64F6">
        <w:rPr>
          <w:lang w:val="sr-Cyrl-CS"/>
        </w:rPr>
        <w:t xml:space="preserve">одговорности </w:t>
      </w:r>
      <w:r w:rsidR="00355B6E" w:rsidRPr="006F64F6">
        <w:rPr>
          <w:lang w:val="sr-Cyrl-CS"/>
        </w:rPr>
        <w:t>извршиоца злоупотребе</w:t>
      </w:r>
      <w:r w:rsidRPr="006F64F6">
        <w:rPr>
          <w:lang w:val="sr-Cyrl-CS"/>
        </w:rPr>
        <w:t xml:space="preserve">, </w:t>
      </w:r>
      <w:r w:rsidR="00355B6E" w:rsidRPr="006F64F6">
        <w:rPr>
          <w:lang w:val="sr-Cyrl-CS"/>
        </w:rPr>
        <w:t xml:space="preserve">или </w:t>
      </w:r>
      <w:r w:rsidRPr="006F64F6">
        <w:rPr>
          <w:lang w:val="sr-Cyrl-CS"/>
        </w:rPr>
        <w:t>о невином понашању може да буде изведен једино на основу анализе спољашњих манифестација</w:t>
      </w:r>
      <w:r w:rsidRPr="008E6FB4">
        <w:rPr>
          <w:lang w:val="sr-Cyrl-CS"/>
        </w:rPr>
        <w:t xml:space="preserve"> активности субјекта.</w:t>
      </w:r>
    </w:p>
    <w:p w:rsidR="004C24DA" w:rsidRPr="008E6FB4" w:rsidRDefault="004C24DA" w:rsidP="00682870">
      <w:pPr>
        <w:spacing w:line="360" w:lineRule="auto"/>
        <w:ind w:firstLine="720"/>
        <w:jc w:val="both"/>
        <w:rPr>
          <w:lang w:val="sr-Cyrl-RS"/>
        </w:rPr>
      </w:pPr>
      <w:r w:rsidRPr="008E6FB4">
        <w:rPr>
          <w:lang w:val="sr-Cyrl-RS"/>
        </w:rPr>
        <w:t xml:space="preserve">Постоје мишљења да се због ових околности доказивање и квалификација </w:t>
      </w:r>
      <w:r w:rsidRPr="008E6FB4">
        <w:rPr>
          <w:lang w:val="sr-Cyrl-CS"/>
        </w:rPr>
        <w:t>злоупотребе права у кривичном поступку разликује се од доказивања</w:t>
      </w:r>
      <w:r w:rsidRPr="008E6FB4">
        <w:rPr>
          <w:lang w:val="sr-Cyrl-RS"/>
        </w:rPr>
        <w:t xml:space="preserve"> других чињеница</w:t>
      </w:r>
      <w:r w:rsidRPr="008E6FB4">
        <w:rPr>
          <w:lang w:val="sr-Cyrl-CS"/>
        </w:rPr>
        <w:t xml:space="preserve">. </w:t>
      </w:r>
      <w:r w:rsidRPr="008E6FB4">
        <w:rPr>
          <w:lang w:val="sr-Cyrl-RS"/>
        </w:rPr>
        <w:t xml:space="preserve">Наводи се да је то </w:t>
      </w:r>
      <w:r w:rsidRPr="008E6FB4">
        <w:rPr>
          <w:lang w:val="sr-Cyrl-CS"/>
        </w:rPr>
        <w:t>другачија активност</w:t>
      </w:r>
      <w:r w:rsidRPr="008E6FB4">
        <w:rPr>
          <w:lang w:val="sr-Cyrl-RS"/>
        </w:rPr>
        <w:t xml:space="preserve"> од доказивања</w:t>
      </w:r>
      <w:r w:rsidRPr="008E6FB4">
        <w:rPr>
          <w:lang w:val="sr-Cyrl-CS"/>
        </w:rPr>
        <w:t xml:space="preserve">, без обзира на то што је повезана са основном процесном делатношћу, са њеним циљевима и задацима. </w:t>
      </w:r>
      <w:r w:rsidRPr="008E6FB4">
        <w:rPr>
          <w:lang w:val="sr-Cyrl-RS"/>
        </w:rPr>
        <w:t>Њена о</w:t>
      </w:r>
      <w:r w:rsidRPr="008E6FB4">
        <w:rPr>
          <w:lang w:val="sr-Cyrl-CS"/>
        </w:rPr>
        <w:t>собеност се састоји у томе што је</w:t>
      </w:r>
      <w:r w:rsidRPr="008E6FB4">
        <w:rPr>
          <w:lang w:val="ru-RU"/>
        </w:rPr>
        <w:t xml:space="preserve"> </w:t>
      </w:r>
      <w:r w:rsidRPr="008E6FB4">
        <w:rPr>
          <w:lang w:val="sr-Cyrl-CS"/>
        </w:rPr>
        <w:t>активност на утврђивању</w:t>
      </w:r>
      <w:r w:rsidRPr="008E6FB4">
        <w:rPr>
          <w:lang w:val="ru-RU"/>
        </w:rPr>
        <w:t xml:space="preserve"> </w:t>
      </w:r>
      <w:r w:rsidRPr="008E6FB4">
        <w:rPr>
          <w:lang w:val="sr-Cyrl-CS"/>
        </w:rPr>
        <w:t>злоупотребе</w:t>
      </w:r>
      <w:r w:rsidRPr="008E6FB4">
        <w:rPr>
          <w:lang w:val="ru-RU"/>
        </w:rPr>
        <w:t xml:space="preserve"> </w:t>
      </w:r>
      <w:r w:rsidRPr="008E6FB4">
        <w:rPr>
          <w:lang w:val="sr-Cyrl-CS"/>
        </w:rPr>
        <w:t>у основи</w:t>
      </w:r>
      <w:r w:rsidRPr="008E6FB4">
        <w:rPr>
          <w:lang w:val="ru-RU"/>
        </w:rPr>
        <w:t xml:space="preserve"> </w:t>
      </w:r>
      <w:r w:rsidRPr="008E6FB4">
        <w:rPr>
          <w:lang w:val="sr-Cyrl-CS"/>
        </w:rPr>
        <w:t>с</w:t>
      </w:r>
      <w:r w:rsidRPr="008E6FB4">
        <w:rPr>
          <w:lang w:val="ru-RU"/>
        </w:rPr>
        <w:t>концентрисана</w:t>
      </w:r>
      <w:r w:rsidRPr="008E6FB4">
        <w:rPr>
          <w:lang w:val="sr-Cyrl-RS"/>
        </w:rPr>
        <w:t>, са једне стране,</w:t>
      </w:r>
      <w:r w:rsidRPr="008E6FB4">
        <w:rPr>
          <w:lang w:val="sr-Cyrl-CS"/>
        </w:rPr>
        <w:t xml:space="preserve"> </w:t>
      </w:r>
      <w:r w:rsidRPr="008E6FB4">
        <w:rPr>
          <w:lang w:val="ru-RU"/>
        </w:rPr>
        <w:t xml:space="preserve">на </w:t>
      </w:r>
      <w:r w:rsidRPr="008E6FB4">
        <w:rPr>
          <w:lang w:val="sr-Cyrl-CS"/>
        </w:rPr>
        <w:t>оцену</w:t>
      </w:r>
      <w:r w:rsidRPr="008E6FB4">
        <w:rPr>
          <w:lang w:val="ru-RU"/>
        </w:rPr>
        <w:t xml:space="preserve"> понашања</w:t>
      </w:r>
      <w:r w:rsidRPr="008E6FB4">
        <w:rPr>
          <w:lang w:val="sr-Cyrl-CS"/>
        </w:rPr>
        <w:t xml:space="preserve"> лица које</w:t>
      </w:r>
      <w:r w:rsidRPr="008E6FB4">
        <w:rPr>
          <w:lang w:val="ru-RU"/>
        </w:rPr>
        <w:t xml:space="preserve"> </w:t>
      </w:r>
      <w:r w:rsidRPr="008E6FB4">
        <w:rPr>
          <w:lang w:val="sr-Cyrl-CS"/>
        </w:rPr>
        <w:t xml:space="preserve">злоупотребљава своје </w:t>
      </w:r>
      <w:r w:rsidRPr="008E6FB4">
        <w:rPr>
          <w:lang w:val="ru-RU"/>
        </w:rPr>
        <w:t>право</w:t>
      </w:r>
      <w:r w:rsidRPr="008E6FB4">
        <w:rPr>
          <w:lang w:val="sr-Cyrl-CS"/>
        </w:rPr>
        <w:t xml:space="preserve">, </w:t>
      </w:r>
      <w:r w:rsidRPr="008E6FB4">
        <w:rPr>
          <w:lang w:val="sr-Cyrl-RS"/>
        </w:rPr>
        <w:t xml:space="preserve">а са друге стране </w:t>
      </w:r>
      <w:r w:rsidRPr="008E6FB4">
        <w:rPr>
          <w:lang w:val="ru-RU"/>
        </w:rPr>
        <w:t>на резултат</w:t>
      </w:r>
      <w:r w:rsidRPr="008E6FB4">
        <w:rPr>
          <w:lang w:val="sr-Cyrl-CS"/>
        </w:rPr>
        <w:t>е</w:t>
      </w:r>
      <w:r w:rsidRPr="008E6FB4">
        <w:rPr>
          <w:lang w:val="ru-RU"/>
        </w:rPr>
        <w:t xml:space="preserve"> </w:t>
      </w:r>
      <w:r w:rsidRPr="008E6FB4">
        <w:rPr>
          <w:lang w:val="sr-Cyrl-CS"/>
        </w:rPr>
        <w:t xml:space="preserve">таквог </w:t>
      </w:r>
      <w:r w:rsidRPr="008E6FB4">
        <w:rPr>
          <w:lang w:val="ru-RU"/>
        </w:rPr>
        <w:t>понашања.</w:t>
      </w:r>
      <w:r w:rsidRPr="008E6FB4">
        <w:rPr>
          <w:lang w:val="sr-Cyrl-RS"/>
        </w:rPr>
        <w:t xml:space="preserve"> </w:t>
      </w:r>
      <w:r w:rsidRPr="008E6FB4">
        <w:rPr>
          <w:lang w:val="sr-Cyrl-CS"/>
        </w:rPr>
        <w:t xml:space="preserve">Прикупљања и провере доказа о злоупотреби права заправо нема, зато што су све чињенице, </w:t>
      </w:r>
      <w:r w:rsidRPr="008E6FB4">
        <w:rPr>
          <w:lang w:val="sr-Cyrl-RS"/>
        </w:rPr>
        <w:t>односно,</w:t>
      </w:r>
      <w:r w:rsidRPr="008E6FB4">
        <w:rPr>
          <w:lang w:val="sr-Cyrl-CS"/>
        </w:rPr>
        <w:t xml:space="preserve"> понашање лица, његово дело</w:t>
      </w:r>
      <w:r w:rsidR="00C14D85">
        <w:rPr>
          <w:lang w:val="sr-Cyrl-CS"/>
        </w:rPr>
        <w:t>вање, већ утврђене</w:t>
      </w:r>
      <w:r w:rsidRPr="008E6FB4">
        <w:rPr>
          <w:lang w:val="sr-Cyrl-CS"/>
        </w:rPr>
        <w:t xml:space="preserve"> током к</w:t>
      </w:r>
      <w:r w:rsidR="00C14D85">
        <w:rPr>
          <w:lang w:val="sr-Cyrl-CS"/>
        </w:rPr>
        <w:t>ривичног поступка и евидентиране</w:t>
      </w:r>
      <w:r w:rsidRPr="008E6FB4">
        <w:rPr>
          <w:lang w:val="sr-Cyrl-CS"/>
        </w:rPr>
        <w:t xml:space="preserve"> од стране </w:t>
      </w:r>
      <w:r w:rsidRPr="008E6FB4">
        <w:rPr>
          <w:lang w:val="sr-Cyrl-RS"/>
        </w:rPr>
        <w:t>органа поступка</w:t>
      </w:r>
      <w:r w:rsidRPr="008E6FB4">
        <w:rPr>
          <w:lang w:val="sr-Cyrl-CS"/>
        </w:rPr>
        <w:t xml:space="preserve"> у прописаној форми.</w:t>
      </w:r>
      <w:r w:rsidRPr="008E6FB4">
        <w:rPr>
          <w:rStyle w:val="FootnoteReference"/>
          <w:lang w:val="sr-Cyrl-CS"/>
        </w:rPr>
        <w:footnoteReference w:id="1045"/>
      </w:r>
    </w:p>
    <w:p w:rsidR="00682870" w:rsidRDefault="004C24DA" w:rsidP="00682870">
      <w:pPr>
        <w:autoSpaceDE w:val="0"/>
        <w:autoSpaceDN w:val="0"/>
        <w:adjustRightInd w:val="0"/>
        <w:spacing w:line="360" w:lineRule="auto"/>
        <w:ind w:firstLine="720"/>
        <w:jc w:val="both"/>
        <w:rPr>
          <w:lang w:val="sr-Cyrl-RS"/>
        </w:rPr>
      </w:pPr>
      <w:r w:rsidRPr="008E6FB4">
        <w:rPr>
          <w:lang w:val="sr-Cyrl-RS"/>
        </w:rPr>
        <w:t>Сматрамо да је мишљење претерано. Са друге стране, у случају и да се сложимо са овом тврдњом, сматрамо да треба правити разлику између утврђивања постојања злоупотребе процесних права пред првостепеним и пред другостепеним судом, односно, у поступању ове две инстанце на утврђивању</w:t>
      </w:r>
      <w:r w:rsidRPr="004C24DA">
        <w:rPr>
          <w:lang w:val="sr-Cyrl-RS"/>
        </w:rPr>
        <w:t xml:space="preserve"> постојања злоупотребе процесних права. Док се тврдња да нема п</w:t>
      </w:r>
      <w:r w:rsidRPr="004C24DA">
        <w:rPr>
          <w:lang w:val="sr-Cyrl-CS"/>
        </w:rPr>
        <w:t>рикупљања и провере доказа о злоупотреби права</w:t>
      </w:r>
      <w:r w:rsidRPr="004C24DA">
        <w:rPr>
          <w:lang w:val="sr-Cyrl-RS"/>
        </w:rPr>
        <w:t>,</w:t>
      </w:r>
      <w:r w:rsidRPr="004C24DA">
        <w:rPr>
          <w:lang w:val="sr-Cyrl-CS"/>
        </w:rPr>
        <w:t xml:space="preserve"> </w:t>
      </w:r>
      <w:r w:rsidRPr="004C24DA">
        <w:rPr>
          <w:lang w:val="sr-Cyrl-RS"/>
        </w:rPr>
        <w:t xml:space="preserve">јер </w:t>
      </w:r>
      <w:r w:rsidRPr="004C24DA">
        <w:rPr>
          <w:lang w:val="sr-Cyrl-CS"/>
        </w:rPr>
        <w:t>с</w:t>
      </w:r>
      <w:r w:rsidRPr="004C24DA">
        <w:rPr>
          <w:lang w:val="sr-Cyrl-RS"/>
        </w:rPr>
        <w:t>у околности које се односе на тезу онога који тврди да је злоупотреба учињена већ налазе у списима кривичног предмета, може прихватити за поступак пред другостепеним судом, јер тај суд у највећем броју случајева одлучује (о основаности жалбе, односно ваљаности, законитости првостепене одлуке) на седници већа, на основу списа предмета првостепеног суда, чини нам се да су пред првостепеним судом врло могуће ситуације у којима онај који тврди да је учињена злоупотреба на његову штету мора да доказује своју тврдњу посебним доказима, не само они</w:t>
      </w:r>
      <w:r w:rsidR="00C14D85">
        <w:rPr>
          <w:lang w:val="sr-Cyrl-RS"/>
        </w:rPr>
        <w:t>м који се већ налазе</w:t>
      </w:r>
      <w:r w:rsidR="00682870">
        <w:rPr>
          <w:lang w:val="sr-Cyrl-RS"/>
        </w:rPr>
        <w:t xml:space="preserve"> у списима.</w:t>
      </w:r>
    </w:p>
    <w:p w:rsidR="004C24DA" w:rsidRPr="004C24DA" w:rsidRDefault="004C24DA" w:rsidP="00682870">
      <w:pPr>
        <w:autoSpaceDE w:val="0"/>
        <w:autoSpaceDN w:val="0"/>
        <w:adjustRightInd w:val="0"/>
        <w:spacing w:line="360" w:lineRule="auto"/>
        <w:ind w:firstLine="720"/>
        <w:jc w:val="both"/>
        <w:rPr>
          <w:lang w:val="sr-Cyrl-RS"/>
        </w:rPr>
      </w:pPr>
      <w:r w:rsidRPr="004C24DA">
        <w:rPr>
          <w:lang w:val="sr-Cyrl-RS"/>
        </w:rPr>
        <w:t xml:space="preserve">Доказивање процесне злоупотребе је </w:t>
      </w:r>
      <w:r w:rsidRPr="004C24DA">
        <w:rPr>
          <w:lang w:val="sr-Cyrl-CS"/>
        </w:rPr>
        <w:t>врста процесне активности доказивањ</w:t>
      </w:r>
      <w:r w:rsidRPr="004C24DA">
        <w:rPr>
          <w:lang w:val="sr-Cyrl-RS"/>
        </w:rPr>
        <w:t>а</w:t>
      </w:r>
      <w:r w:rsidRPr="004C24DA">
        <w:rPr>
          <w:lang w:val="sr-Cyrl-CS"/>
        </w:rPr>
        <w:t xml:space="preserve"> која је усвојена у </w:t>
      </w:r>
      <w:r w:rsidRPr="004C24DA">
        <w:rPr>
          <w:lang w:val="sr-Cyrl-RS"/>
        </w:rPr>
        <w:t xml:space="preserve">кривичном </w:t>
      </w:r>
      <w:r w:rsidRPr="004C24DA">
        <w:rPr>
          <w:lang w:val="sr-Cyrl-CS"/>
        </w:rPr>
        <w:t>поступку.</w:t>
      </w:r>
      <w:r w:rsidRPr="004C24DA">
        <w:rPr>
          <w:lang w:val="sr-Cyrl-RS"/>
        </w:rPr>
        <w:t xml:space="preserve"> Процесне р</w:t>
      </w:r>
      <w:r w:rsidRPr="004C24DA">
        <w:rPr>
          <w:lang w:val="sr-Cyrl-CS"/>
        </w:rPr>
        <w:t>адње доказивањ</w:t>
      </w:r>
      <w:r w:rsidRPr="004C24DA">
        <w:rPr>
          <w:lang w:val="sr-Cyrl-RS"/>
        </w:rPr>
        <w:t>а</w:t>
      </w:r>
      <w:r w:rsidRPr="004C24DA">
        <w:rPr>
          <w:lang w:val="sr-Cyrl-CS"/>
        </w:rPr>
        <w:t xml:space="preserve"> злоупотребе права </w:t>
      </w:r>
      <w:r w:rsidRPr="004C24DA">
        <w:rPr>
          <w:lang w:val="sr-Cyrl-RS"/>
        </w:rPr>
        <w:t xml:space="preserve">учесника у кривичном поступку су радње доказивања прописане </w:t>
      </w:r>
      <w:r w:rsidR="00543C76">
        <w:rPr>
          <w:lang w:val="sr-Cyrl-RS"/>
        </w:rPr>
        <w:t>Закоником о кривичном поступку</w:t>
      </w:r>
      <w:r w:rsidRPr="004C24DA">
        <w:rPr>
          <w:lang w:val="sr-Cyrl-RS"/>
        </w:rPr>
        <w:t xml:space="preserve">. Другачије и не може да буде, јер кривични поступак не познаје </w:t>
      </w:r>
      <w:r w:rsidRPr="004C24DA">
        <w:rPr>
          <w:lang w:val="sr-Cyrl-RS"/>
        </w:rPr>
        <w:lastRenderedPageBreak/>
        <w:t xml:space="preserve">друга доказна средства осим оних која су приписана </w:t>
      </w:r>
      <w:r w:rsidR="00543C76">
        <w:rPr>
          <w:lang w:val="sr-Cyrl-RS"/>
        </w:rPr>
        <w:t xml:space="preserve">Закоником о кривичном поступку </w:t>
      </w:r>
      <w:r w:rsidRPr="004C24DA">
        <w:rPr>
          <w:lang w:val="sr-Cyrl-RS"/>
        </w:rPr>
        <w:t>и која су прибављена на начин прописан тим законом.</w:t>
      </w:r>
    </w:p>
    <w:p w:rsidR="00682870" w:rsidRDefault="004C24DA" w:rsidP="00682870">
      <w:pPr>
        <w:spacing w:line="360" w:lineRule="auto"/>
        <w:ind w:firstLine="720"/>
        <w:jc w:val="both"/>
        <w:rPr>
          <w:lang w:val="sr-Cyrl-RS"/>
        </w:rPr>
      </w:pPr>
      <w:r w:rsidRPr="004C24DA">
        <w:rPr>
          <w:lang w:val="sr-Cyrl-CS"/>
        </w:rPr>
        <w:t>Иницијатив</w:t>
      </w:r>
      <w:r w:rsidRPr="004C24DA">
        <w:rPr>
          <w:lang w:val="sr-Cyrl-RS"/>
        </w:rPr>
        <w:t>а</w:t>
      </w:r>
      <w:r w:rsidRPr="004C24DA">
        <w:rPr>
          <w:lang w:val="sr-Cyrl-CS"/>
        </w:rPr>
        <w:t xml:space="preserve"> за доказивање чињениц</w:t>
      </w:r>
      <w:r w:rsidRPr="004C24DA">
        <w:rPr>
          <w:lang w:val="sr-Cyrl-RS"/>
        </w:rPr>
        <w:t>е злоупотребе процесног права</w:t>
      </w:r>
      <w:r w:rsidRPr="004C24DA">
        <w:rPr>
          <w:lang w:val="sr-Cyrl-CS"/>
        </w:rPr>
        <w:t xml:space="preserve"> може да потекне од </w:t>
      </w:r>
      <w:r w:rsidRPr="004C24DA">
        <w:rPr>
          <w:lang w:val="sr-Cyrl-RS"/>
        </w:rPr>
        <w:t>било којег учесника у поступку, јер је злоупотреба права незаконитост, те је њено сузбијање ствар општег интереса, а не само оних који су непосредно погођени њеним последицама. Из овога</w:t>
      </w:r>
      <w:r w:rsidRPr="004C24DA">
        <w:rPr>
          <w:rStyle w:val="Bodytext3"/>
          <w:rFonts w:ascii="Times New Roman" w:hAnsi="Times New Roman"/>
          <w:sz w:val="24"/>
          <w:szCs w:val="24"/>
          <w:lang w:val="ru-RU"/>
        </w:rPr>
        <w:t xml:space="preserve"> произлазе два правила у режиму злоупотребе права</w:t>
      </w:r>
      <w:r w:rsidRPr="004C24DA">
        <w:rPr>
          <w:rStyle w:val="BodytextSpacing0pt"/>
          <w:sz w:val="24"/>
          <w:szCs w:val="24"/>
          <w:lang w:val="ru-RU"/>
        </w:rPr>
        <w:t>.</w:t>
      </w:r>
      <w:r w:rsidRPr="004C24DA">
        <w:rPr>
          <w:rStyle w:val="Bodytext3"/>
          <w:rFonts w:ascii="Times New Roman" w:hAnsi="Times New Roman"/>
          <w:sz w:val="24"/>
          <w:szCs w:val="24"/>
          <w:lang w:val="ru-RU"/>
        </w:rPr>
        <w:t xml:space="preserve"> Потреба да се неизоставно оствари општи интерес налаже да злоупотреба права наступа </w:t>
      </w:r>
      <w:r w:rsidRPr="004C24DA">
        <w:rPr>
          <w:rStyle w:val="BodytextItalic2"/>
          <w:sz w:val="24"/>
          <w:szCs w:val="24"/>
          <w:lang w:val="ru-RU"/>
        </w:rPr>
        <w:t>ipso jure</w:t>
      </w:r>
      <w:r w:rsidRPr="004C24DA">
        <w:rPr>
          <w:rStyle w:val="BodytextItalic2"/>
          <w:sz w:val="24"/>
          <w:szCs w:val="24"/>
          <w:lang w:val="sr-Cyrl-RS"/>
        </w:rPr>
        <w:t xml:space="preserve"> </w:t>
      </w:r>
      <w:r w:rsidRPr="004C24DA">
        <w:rPr>
          <w:rStyle w:val="Bodytext3"/>
          <w:rFonts w:ascii="Times New Roman" w:hAnsi="Times New Roman"/>
          <w:sz w:val="24"/>
          <w:szCs w:val="24"/>
          <w:lang w:val="sr-Cyrl-RS"/>
        </w:rPr>
        <w:t>(</w:t>
      </w:r>
      <w:r w:rsidRPr="004C24DA">
        <w:rPr>
          <w:rStyle w:val="BodytextItalic2"/>
          <w:sz w:val="24"/>
          <w:szCs w:val="24"/>
          <w:lang w:val="en-GB"/>
        </w:rPr>
        <w:t>e</w:t>
      </w:r>
      <w:r w:rsidRPr="004C24DA">
        <w:rPr>
          <w:rStyle w:val="BodytextItalic2"/>
          <w:sz w:val="24"/>
          <w:szCs w:val="24"/>
        </w:rPr>
        <w:t>x</w:t>
      </w:r>
      <w:r w:rsidRPr="004C24DA">
        <w:rPr>
          <w:rStyle w:val="BodytextItalic2"/>
          <w:sz w:val="24"/>
          <w:szCs w:val="24"/>
          <w:lang w:val="ru-RU"/>
        </w:rPr>
        <w:t xml:space="preserve"> </w:t>
      </w:r>
      <w:r w:rsidRPr="004C24DA">
        <w:rPr>
          <w:rStyle w:val="BodytextItalic2"/>
          <w:sz w:val="24"/>
          <w:szCs w:val="24"/>
          <w:lang w:val="en-GB"/>
        </w:rPr>
        <w:t>lege</w:t>
      </w:r>
      <w:r w:rsidRPr="004C24DA">
        <w:rPr>
          <w:rStyle w:val="Bodytext3"/>
          <w:rFonts w:ascii="Times New Roman" w:hAnsi="Times New Roman"/>
          <w:sz w:val="24"/>
          <w:szCs w:val="24"/>
          <w:lang w:val="sr-Cyrl-RS"/>
        </w:rPr>
        <w:t>), а</w:t>
      </w:r>
      <w:r w:rsidRPr="004C24DA">
        <w:rPr>
          <w:rStyle w:val="Bodytext3"/>
          <w:rFonts w:ascii="Times New Roman" w:hAnsi="Times New Roman"/>
          <w:sz w:val="24"/>
          <w:szCs w:val="24"/>
          <w:lang w:val="ru-RU"/>
        </w:rPr>
        <w:t xml:space="preserve"> не да зависи од воље странке</w:t>
      </w:r>
      <w:r w:rsidRPr="004C24DA">
        <w:rPr>
          <w:rStyle w:val="Bodytext3"/>
          <w:rFonts w:ascii="Times New Roman" w:hAnsi="Times New Roman"/>
          <w:sz w:val="24"/>
          <w:szCs w:val="24"/>
          <w:lang w:val="sr-Cyrl-RS"/>
        </w:rPr>
        <w:t>.</w:t>
      </w:r>
      <w:r w:rsidRPr="004C24DA">
        <w:rPr>
          <w:rStyle w:val="Bodytext3"/>
          <w:rFonts w:ascii="Times New Roman" w:hAnsi="Times New Roman"/>
          <w:sz w:val="24"/>
          <w:szCs w:val="24"/>
          <w:lang w:val="ru-RU"/>
        </w:rPr>
        <w:t xml:space="preserve"> </w:t>
      </w:r>
      <w:r w:rsidRPr="004C24DA">
        <w:rPr>
          <w:rStyle w:val="Bodytext3"/>
          <w:rFonts w:ascii="Times New Roman" w:hAnsi="Times New Roman"/>
          <w:sz w:val="24"/>
          <w:szCs w:val="24"/>
          <w:lang w:val="sr-Cyrl-RS"/>
        </w:rPr>
        <w:t>Н</w:t>
      </w:r>
      <w:r w:rsidRPr="004C24DA">
        <w:rPr>
          <w:rStyle w:val="Bodytext3"/>
          <w:rFonts w:ascii="Times New Roman" w:hAnsi="Times New Roman"/>
          <w:sz w:val="24"/>
          <w:szCs w:val="24"/>
          <w:lang w:val="ru-RU"/>
        </w:rPr>
        <w:t xml:space="preserve">е наступа </w:t>
      </w:r>
      <w:r w:rsidRPr="004C24DA">
        <w:rPr>
          <w:rStyle w:val="BodytextItalic2"/>
          <w:sz w:val="24"/>
          <w:szCs w:val="24"/>
          <w:lang w:val="ru-RU"/>
        </w:rPr>
        <w:t>ope e</w:t>
      </w:r>
      <w:r w:rsidRPr="004C24DA">
        <w:rPr>
          <w:rStyle w:val="BodytextItalic2"/>
          <w:sz w:val="24"/>
          <w:szCs w:val="24"/>
        </w:rPr>
        <w:t>x</w:t>
      </w:r>
      <w:r w:rsidRPr="004C24DA">
        <w:rPr>
          <w:rStyle w:val="BodytextItalic2"/>
          <w:sz w:val="24"/>
          <w:szCs w:val="24"/>
          <w:lang w:val="ru-RU"/>
        </w:rPr>
        <w:t>ceptionis</w:t>
      </w:r>
      <w:r w:rsidRPr="004C24DA">
        <w:rPr>
          <w:rStyle w:val="BodytextItalic2"/>
          <w:sz w:val="24"/>
          <w:szCs w:val="24"/>
          <w:lang w:val="sr-Cyrl-RS"/>
        </w:rPr>
        <w:t>.</w:t>
      </w:r>
      <w:r w:rsidRPr="004C24DA">
        <w:rPr>
          <w:rStyle w:val="Bodytext3"/>
          <w:rFonts w:ascii="Times New Roman" w:hAnsi="Times New Roman"/>
          <w:sz w:val="24"/>
          <w:szCs w:val="24"/>
          <w:lang w:val="ru-RU"/>
        </w:rPr>
        <w:t xml:space="preserve"> </w:t>
      </w:r>
      <w:r w:rsidRPr="004C24DA">
        <w:rPr>
          <w:rStyle w:val="Bodytext3"/>
          <w:rFonts w:ascii="Times New Roman" w:hAnsi="Times New Roman"/>
          <w:sz w:val="24"/>
          <w:szCs w:val="24"/>
          <w:lang w:val="sr-Cyrl-RS"/>
        </w:rPr>
        <w:t>П</w:t>
      </w:r>
      <w:r w:rsidRPr="004C24DA">
        <w:rPr>
          <w:rStyle w:val="Bodytext3"/>
          <w:rFonts w:ascii="Times New Roman" w:hAnsi="Times New Roman"/>
          <w:sz w:val="24"/>
          <w:szCs w:val="24"/>
          <w:lang w:val="ru-RU"/>
        </w:rPr>
        <w:t>риговор,</w:t>
      </w:r>
      <w:r w:rsidRPr="004C24DA">
        <w:rPr>
          <w:rStyle w:val="Bodytext3"/>
          <w:rFonts w:ascii="Times New Roman" w:hAnsi="Times New Roman"/>
          <w:sz w:val="24"/>
          <w:szCs w:val="24"/>
          <w:lang w:val="sr-Cyrl-RS"/>
        </w:rPr>
        <w:t xml:space="preserve"> односно</w:t>
      </w:r>
      <w:r w:rsidRPr="004C24DA">
        <w:rPr>
          <w:rStyle w:val="Bodytext3"/>
          <w:rFonts w:ascii="Times New Roman" w:hAnsi="Times New Roman"/>
          <w:sz w:val="24"/>
          <w:szCs w:val="24"/>
          <w:lang w:val="ru-RU"/>
        </w:rPr>
        <w:t xml:space="preserve"> воља странке </w:t>
      </w:r>
      <w:r w:rsidRPr="004C24DA">
        <w:rPr>
          <w:rStyle w:val="BodytextItalic2"/>
          <w:i w:val="0"/>
          <w:sz w:val="24"/>
          <w:szCs w:val="24"/>
          <w:lang w:val="ru-RU"/>
        </w:rPr>
        <w:t>није конститутиван</w:t>
      </w:r>
      <w:r w:rsidRPr="004C24DA">
        <w:rPr>
          <w:rStyle w:val="Bodytext3"/>
          <w:rFonts w:ascii="Times New Roman" w:hAnsi="Times New Roman"/>
          <w:sz w:val="24"/>
          <w:szCs w:val="24"/>
          <w:lang w:val="ru-RU"/>
        </w:rPr>
        <w:t xml:space="preserve"> </w:t>
      </w:r>
      <w:r w:rsidRPr="004C24DA">
        <w:rPr>
          <w:rStyle w:val="Bodytext3"/>
          <w:rFonts w:ascii="Times New Roman" w:hAnsi="Times New Roman"/>
          <w:sz w:val="24"/>
          <w:szCs w:val="24"/>
          <w:lang w:val="sr-Cyrl-RS"/>
        </w:rPr>
        <w:t xml:space="preserve">елемент </w:t>
      </w:r>
      <w:r w:rsidRPr="004C24DA">
        <w:rPr>
          <w:rStyle w:val="Bodytext3"/>
          <w:rFonts w:ascii="Times New Roman" w:hAnsi="Times New Roman"/>
          <w:sz w:val="24"/>
          <w:szCs w:val="24"/>
          <w:lang w:val="ru-RU"/>
        </w:rPr>
        <w:t xml:space="preserve">за постојање злоупотребе права. Такође, извесно је да се о остварењу општег интереса неупоредиво више стара решење које не чини зависним од воље странке хоће ли суд </w:t>
      </w:r>
      <w:r w:rsidRPr="004C24DA">
        <w:rPr>
          <w:rStyle w:val="Bodytext3"/>
          <w:rFonts w:ascii="Times New Roman" w:hAnsi="Times New Roman"/>
          <w:sz w:val="24"/>
          <w:szCs w:val="24"/>
          <w:lang w:val="sr-Cyrl-RS"/>
        </w:rPr>
        <w:t xml:space="preserve">да </w:t>
      </w:r>
      <w:r w:rsidRPr="004C24DA">
        <w:rPr>
          <w:rStyle w:val="Bodytext3"/>
          <w:rFonts w:ascii="Times New Roman" w:hAnsi="Times New Roman"/>
          <w:sz w:val="24"/>
          <w:szCs w:val="24"/>
          <w:lang w:val="ru-RU"/>
        </w:rPr>
        <w:t>обрати пажњу на злоупотребу</w:t>
      </w:r>
      <w:r w:rsidRPr="004C24DA">
        <w:rPr>
          <w:rStyle w:val="Bodytext3"/>
          <w:rFonts w:ascii="Times New Roman" w:hAnsi="Times New Roman"/>
          <w:sz w:val="24"/>
          <w:szCs w:val="24"/>
          <w:lang w:val="sr-Cyrl-RS"/>
        </w:rPr>
        <w:t>,</w:t>
      </w:r>
      <w:r w:rsidRPr="004C24DA">
        <w:rPr>
          <w:rStyle w:val="Bodytext3"/>
          <w:rFonts w:ascii="Times New Roman" w:hAnsi="Times New Roman"/>
          <w:sz w:val="24"/>
          <w:szCs w:val="24"/>
          <w:lang w:val="ru-RU"/>
        </w:rPr>
        <w:t xml:space="preserve"> </w:t>
      </w:r>
      <w:r w:rsidRPr="004C24DA">
        <w:rPr>
          <w:rStyle w:val="Bodytext3"/>
          <w:rFonts w:ascii="Times New Roman" w:hAnsi="Times New Roman"/>
          <w:sz w:val="24"/>
          <w:szCs w:val="24"/>
          <w:lang w:val="sr-Cyrl-RS"/>
        </w:rPr>
        <w:t xml:space="preserve">већ </w:t>
      </w:r>
      <w:r w:rsidRPr="004C24DA">
        <w:rPr>
          <w:rStyle w:val="Bodytext3"/>
          <w:rFonts w:ascii="Times New Roman" w:hAnsi="Times New Roman"/>
          <w:sz w:val="24"/>
          <w:szCs w:val="24"/>
          <w:lang w:val="ru-RU"/>
        </w:rPr>
        <w:t xml:space="preserve">налаже суду да мора </w:t>
      </w:r>
      <w:r w:rsidRPr="004C24DA">
        <w:rPr>
          <w:rStyle w:val="BodytextItalic2"/>
          <w:i w:val="0"/>
          <w:sz w:val="24"/>
          <w:szCs w:val="24"/>
          <w:lang w:val="ru-RU"/>
        </w:rPr>
        <w:t>по службеној дужности</w:t>
      </w:r>
      <w:r w:rsidRPr="004C24DA">
        <w:rPr>
          <w:rStyle w:val="Bodytext3"/>
          <w:rFonts w:ascii="Times New Roman" w:hAnsi="Times New Roman"/>
          <w:sz w:val="24"/>
          <w:szCs w:val="24"/>
          <w:lang w:val="ru-RU"/>
        </w:rPr>
        <w:t xml:space="preserve"> </w:t>
      </w:r>
      <w:r w:rsidRPr="004C24DA">
        <w:rPr>
          <w:rStyle w:val="Bodytext3"/>
          <w:rFonts w:ascii="Times New Roman" w:hAnsi="Times New Roman"/>
          <w:sz w:val="24"/>
          <w:szCs w:val="24"/>
          <w:lang w:val="sr-Cyrl-RS"/>
        </w:rPr>
        <w:t>(</w:t>
      </w:r>
      <w:r w:rsidRPr="004C24DA">
        <w:rPr>
          <w:rStyle w:val="BodytextItalic2"/>
          <w:sz w:val="24"/>
          <w:szCs w:val="24"/>
          <w:lang w:val="sr-Latn-RS"/>
        </w:rPr>
        <w:t>e</w:t>
      </w:r>
      <w:r w:rsidRPr="004C24DA">
        <w:rPr>
          <w:rStyle w:val="BodytextItalic2"/>
          <w:sz w:val="24"/>
          <w:szCs w:val="24"/>
        </w:rPr>
        <w:t>x</w:t>
      </w:r>
      <w:r w:rsidRPr="004C24DA">
        <w:rPr>
          <w:rStyle w:val="BodytextItalic2"/>
          <w:sz w:val="24"/>
          <w:szCs w:val="24"/>
          <w:lang w:val="ru-RU"/>
        </w:rPr>
        <w:t xml:space="preserve"> offo</w:t>
      </w:r>
      <w:r w:rsidRPr="004C24DA">
        <w:rPr>
          <w:rStyle w:val="Bodytext3"/>
          <w:rFonts w:ascii="Times New Roman" w:hAnsi="Times New Roman"/>
          <w:sz w:val="24"/>
          <w:szCs w:val="24"/>
          <w:lang w:val="sr-Cyrl-RS"/>
        </w:rPr>
        <w:t xml:space="preserve">) </w:t>
      </w:r>
      <w:r w:rsidRPr="004C24DA">
        <w:rPr>
          <w:rStyle w:val="Bodytext3"/>
          <w:rFonts w:ascii="Times New Roman" w:hAnsi="Times New Roman"/>
          <w:sz w:val="24"/>
          <w:szCs w:val="24"/>
          <w:lang w:val="ru-RU"/>
        </w:rPr>
        <w:t xml:space="preserve">да води рачуна о томе не изводи ли неко своју претензију (захтев или приговор) из злоупотребе права, а не да у то сме да се упушта само ако странка </w:t>
      </w:r>
      <w:r w:rsidRPr="004C24DA">
        <w:rPr>
          <w:rStyle w:val="Bodytext3"/>
          <w:rFonts w:ascii="Times New Roman" w:hAnsi="Times New Roman"/>
          <w:sz w:val="24"/>
          <w:szCs w:val="24"/>
          <w:lang w:val="sr-Latn-RS"/>
        </w:rPr>
        <w:t>(</w:t>
      </w:r>
      <w:r w:rsidRPr="004C24DA">
        <w:rPr>
          <w:rStyle w:val="BodytextItalic2"/>
          <w:sz w:val="24"/>
          <w:szCs w:val="24"/>
          <w:lang w:val="ru-RU"/>
        </w:rPr>
        <w:t>e</w:t>
      </w:r>
      <w:r w:rsidRPr="004C24DA">
        <w:rPr>
          <w:rStyle w:val="BodytextItalic2"/>
          <w:sz w:val="24"/>
          <w:szCs w:val="24"/>
        </w:rPr>
        <w:t>x</w:t>
      </w:r>
      <w:r w:rsidRPr="004C24DA">
        <w:rPr>
          <w:rStyle w:val="BodytextItalic2"/>
          <w:sz w:val="24"/>
          <w:szCs w:val="24"/>
          <w:lang w:val="ru-RU"/>
        </w:rPr>
        <w:t xml:space="preserve"> privato</w:t>
      </w:r>
      <w:r w:rsidRPr="004C24DA">
        <w:rPr>
          <w:rStyle w:val="Bodytext3"/>
          <w:rFonts w:ascii="Times New Roman" w:hAnsi="Times New Roman"/>
          <w:sz w:val="24"/>
          <w:szCs w:val="24"/>
          <w:lang w:val="sr-Latn-RS"/>
        </w:rPr>
        <w:t xml:space="preserve">) </w:t>
      </w:r>
      <w:r w:rsidRPr="004C24DA">
        <w:rPr>
          <w:rStyle w:val="Bodytext3"/>
          <w:rFonts w:ascii="Times New Roman" w:hAnsi="Times New Roman"/>
          <w:sz w:val="24"/>
          <w:szCs w:val="24"/>
          <w:lang w:val="ru-RU"/>
        </w:rPr>
        <w:t xml:space="preserve">приговори </w:t>
      </w:r>
      <w:r w:rsidRPr="004C24DA">
        <w:rPr>
          <w:rStyle w:val="Bodytext3"/>
          <w:rFonts w:ascii="Times New Roman" w:hAnsi="Times New Roman"/>
          <w:sz w:val="24"/>
          <w:szCs w:val="24"/>
          <w:lang w:val="sr-Cyrl-RS"/>
        </w:rPr>
        <w:t xml:space="preserve">на </w:t>
      </w:r>
      <w:r w:rsidRPr="004C24DA">
        <w:rPr>
          <w:rStyle w:val="Bodytext3"/>
          <w:rFonts w:ascii="Times New Roman" w:hAnsi="Times New Roman"/>
          <w:sz w:val="24"/>
          <w:szCs w:val="24"/>
          <w:lang w:val="ru-RU"/>
        </w:rPr>
        <w:t>злоупотребу права</w:t>
      </w:r>
      <w:r w:rsidRPr="004C24DA">
        <w:rPr>
          <w:rStyle w:val="BodytextSpacing0pt"/>
          <w:sz w:val="24"/>
          <w:szCs w:val="24"/>
          <w:lang w:val="ru-RU"/>
        </w:rPr>
        <w:t>.</w:t>
      </w:r>
      <w:r w:rsidRPr="004C24DA">
        <w:rPr>
          <w:lang w:val="sr-Cyrl-RS"/>
        </w:rPr>
        <w:t xml:space="preserve"> </w:t>
      </w:r>
      <w:r w:rsidRPr="004C24DA">
        <w:rPr>
          <w:rStyle w:val="Bodytext3"/>
          <w:rFonts w:ascii="Times New Roman" w:hAnsi="Times New Roman"/>
          <w:sz w:val="24"/>
          <w:szCs w:val="24"/>
          <w:lang w:val="ru-RU"/>
        </w:rPr>
        <w:t xml:space="preserve">Примена норми о забрани злоупотребе права не може да се учини зависном од приговора странке, дакле од приватне иницијативе, пошто је због постојања општег интереса реч о </w:t>
      </w:r>
      <w:r w:rsidRPr="004C24DA">
        <w:rPr>
          <w:i/>
          <w:color w:val="000000"/>
          <w:lang w:val="it-IT"/>
        </w:rPr>
        <w:t>ius</w:t>
      </w:r>
      <w:r w:rsidRPr="004C24DA">
        <w:rPr>
          <w:i/>
          <w:color w:val="000000"/>
          <w:lang w:val="ru-RU"/>
        </w:rPr>
        <w:t xml:space="preserve"> </w:t>
      </w:r>
      <w:r w:rsidRPr="004C24DA">
        <w:rPr>
          <w:i/>
          <w:color w:val="000000"/>
          <w:lang w:val="it-IT"/>
        </w:rPr>
        <w:t>cogens</w:t>
      </w:r>
      <w:r w:rsidRPr="004C24DA">
        <w:rPr>
          <w:rStyle w:val="Bodytext3"/>
          <w:rFonts w:ascii="Times New Roman" w:hAnsi="Times New Roman"/>
          <w:sz w:val="24"/>
          <w:szCs w:val="24"/>
          <w:lang w:val="ru-RU"/>
        </w:rPr>
        <w:t>, а примена или непримена когентне норме не препушта се приватној иницијативи, диспозицији странке, не зависи од воље странке.</w:t>
      </w:r>
      <w:r w:rsidRPr="004C24DA">
        <w:rPr>
          <w:rStyle w:val="FootnoteReference"/>
          <w:lang w:val="ru-RU"/>
        </w:rPr>
        <w:footnoteReference w:id="1046"/>
      </w:r>
      <w:r w:rsidRPr="004C24DA">
        <w:rPr>
          <w:lang w:val="sr-Cyrl-RS"/>
        </w:rPr>
        <w:t xml:space="preserve"> С</w:t>
      </w:r>
      <w:r w:rsidRPr="004C24DA">
        <w:rPr>
          <w:lang w:val="sr-Cyrl-CS"/>
        </w:rPr>
        <w:t xml:space="preserve">уд није зависан од позиције лица чији су интереси </w:t>
      </w:r>
      <w:r w:rsidRPr="004C24DA">
        <w:rPr>
          <w:lang w:val="sr-Cyrl-RS"/>
        </w:rPr>
        <w:t>погођени</w:t>
      </w:r>
      <w:r w:rsidRPr="004C24DA">
        <w:rPr>
          <w:lang w:val="sr-Cyrl-CS"/>
        </w:rPr>
        <w:t xml:space="preserve"> процесном </w:t>
      </w:r>
      <w:r w:rsidRPr="004C24DA">
        <w:rPr>
          <w:lang w:val="sr-Cyrl-RS"/>
        </w:rPr>
        <w:t xml:space="preserve">злоупотребом, </w:t>
      </w:r>
      <w:r w:rsidRPr="004C24DA">
        <w:rPr>
          <w:lang w:val="sr-Cyrl-CS"/>
        </w:rPr>
        <w:t xml:space="preserve">и мора </w:t>
      </w:r>
      <w:r w:rsidRPr="004C24DA">
        <w:rPr>
          <w:lang w:val="sr-Cyrl-RS"/>
        </w:rPr>
        <w:t xml:space="preserve">да дозволи </w:t>
      </w:r>
      <w:r w:rsidRPr="004C24DA">
        <w:rPr>
          <w:lang w:val="sr-Cyrl-CS"/>
        </w:rPr>
        <w:t>расправљање</w:t>
      </w:r>
      <w:r w:rsidRPr="004C24DA">
        <w:rPr>
          <w:lang w:val="sr-Cyrl-RS"/>
        </w:rPr>
        <w:t xml:space="preserve"> о томе</w:t>
      </w:r>
      <w:r w:rsidRPr="004C24DA">
        <w:rPr>
          <w:lang w:val="sr-Cyrl-CS"/>
        </w:rPr>
        <w:t xml:space="preserve">. </w:t>
      </w:r>
      <w:r w:rsidRPr="004C24DA">
        <w:rPr>
          <w:lang w:val="sr-Cyrl-RS"/>
        </w:rPr>
        <w:t xml:space="preserve">Учесници у поступку </w:t>
      </w:r>
      <w:r w:rsidRPr="004C24DA">
        <w:rPr>
          <w:lang w:val="sr-Cyrl-CS"/>
        </w:rPr>
        <w:t>(</w:t>
      </w:r>
      <w:r w:rsidRPr="004C24DA">
        <w:rPr>
          <w:lang w:val="sr-Cyrl-RS"/>
        </w:rPr>
        <w:t xml:space="preserve">и </w:t>
      </w:r>
      <w:r w:rsidRPr="004C24DA">
        <w:rPr>
          <w:lang w:val="sr-Cyrl-CS"/>
        </w:rPr>
        <w:t>њихови п</w:t>
      </w:r>
      <w:r w:rsidRPr="004C24DA">
        <w:rPr>
          <w:lang w:val="sr-Cyrl-RS"/>
        </w:rPr>
        <w:t>уномоћници</w:t>
      </w:r>
      <w:r w:rsidRPr="004C24DA">
        <w:rPr>
          <w:lang w:val="sr-Cyrl-CS"/>
        </w:rPr>
        <w:t>) имају право да подносе захтеве о кршењу процесних норми</w:t>
      </w:r>
      <w:r w:rsidRPr="004C24DA">
        <w:rPr>
          <w:lang w:val="sr-Cyrl-RS"/>
        </w:rPr>
        <w:t xml:space="preserve"> и</w:t>
      </w:r>
      <w:r w:rsidRPr="004C24DA">
        <w:rPr>
          <w:lang w:val="sr-Cyrl-CS"/>
        </w:rPr>
        <w:t xml:space="preserve"> да траже од суда примену мера одговорности према виним лицима, да подносе доказе о постојању </w:t>
      </w:r>
      <w:r w:rsidRPr="004C24DA">
        <w:rPr>
          <w:lang w:val="sr-Cyrl-RS"/>
        </w:rPr>
        <w:t xml:space="preserve">карактеристика </w:t>
      </w:r>
      <w:r w:rsidRPr="004C24DA">
        <w:rPr>
          <w:lang w:val="sr-Cyrl-CS"/>
        </w:rPr>
        <w:t>злоупотребе права у радњама лица.</w:t>
      </w:r>
    </w:p>
    <w:p w:rsidR="004C24DA" w:rsidRPr="00682870" w:rsidRDefault="004C24DA" w:rsidP="00682870">
      <w:pPr>
        <w:spacing w:line="360" w:lineRule="auto"/>
        <w:ind w:firstLine="720"/>
        <w:jc w:val="both"/>
        <w:rPr>
          <w:highlight w:val="yellow"/>
          <w:lang w:val="sr-Cyrl-RS"/>
        </w:rPr>
      </w:pPr>
      <w:r w:rsidRPr="004C24DA">
        <w:rPr>
          <w:lang w:val="sr-Cyrl-RS"/>
        </w:rPr>
        <w:t xml:space="preserve">Иницијатива за утврђивање процесне злоупотребе истиче се у поступку подношењем </w:t>
      </w:r>
      <w:r w:rsidRPr="004C24DA">
        <w:rPr>
          <w:i/>
          <w:lang w:val="sr-Cyrl-RS"/>
        </w:rPr>
        <w:t>захтева</w:t>
      </w:r>
      <w:r w:rsidRPr="004C24DA">
        <w:rPr>
          <w:lang w:val="sr-Cyrl-RS"/>
        </w:rPr>
        <w:t xml:space="preserve"> (</w:t>
      </w:r>
      <w:r w:rsidRPr="00006305">
        <w:rPr>
          <w:i/>
          <w:lang w:val="sr-Cyrl-RS"/>
        </w:rPr>
        <w:t>приговора</w:t>
      </w:r>
      <w:r w:rsidRPr="004C24DA">
        <w:rPr>
          <w:lang w:val="sr-Cyrl-RS"/>
        </w:rPr>
        <w:t>) којим се тражи да се утврди да процесна радња учесника у кривичном поступку представља злоупотребу субјективног процесног права, са свим правним последицама које из те чињенице произилазе.</w:t>
      </w:r>
    </w:p>
    <w:p w:rsidR="004C24DA" w:rsidRDefault="004C24DA" w:rsidP="00682870">
      <w:pPr>
        <w:spacing w:line="360" w:lineRule="auto"/>
        <w:ind w:firstLine="720"/>
        <w:jc w:val="both"/>
        <w:rPr>
          <w:lang w:val="sr-Cyrl-RS"/>
        </w:rPr>
      </w:pPr>
    </w:p>
    <w:p w:rsidR="004C24DA" w:rsidRPr="00AF1BE6" w:rsidRDefault="004C24DA" w:rsidP="00682870">
      <w:pPr>
        <w:spacing w:line="360" w:lineRule="auto"/>
        <w:ind w:left="720" w:firstLine="720"/>
        <w:jc w:val="both"/>
        <w:rPr>
          <w:sz w:val="22"/>
          <w:szCs w:val="22"/>
          <w:lang w:val="sr-Cyrl-RS"/>
        </w:rPr>
      </w:pPr>
      <w:r w:rsidRPr="00AF1BE6">
        <w:rPr>
          <w:bCs/>
          <w:sz w:val="22"/>
          <w:szCs w:val="22"/>
          <w:lang w:val="sr-Cyrl-RS"/>
        </w:rPr>
        <w:t>„</w:t>
      </w:r>
      <w:r w:rsidRPr="00AF1BE6">
        <w:rPr>
          <w:sz w:val="22"/>
          <w:szCs w:val="22"/>
          <w:lang w:val="ru-RU"/>
        </w:rPr>
        <w:t>На записнику о главном претресу од 3.6.2015. године констатовано је да је заменик ОЈТ у Краљеву изјавио: „… да сматра да се у овом пос</w:t>
      </w:r>
      <w:r w:rsidR="005E088B">
        <w:rPr>
          <w:sz w:val="22"/>
          <w:szCs w:val="22"/>
          <w:lang w:val="ru-RU"/>
        </w:rPr>
        <w:t>тупку Суд креће у зачараном круг</w:t>
      </w:r>
      <w:r w:rsidRPr="00AF1BE6">
        <w:rPr>
          <w:sz w:val="22"/>
          <w:szCs w:val="22"/>
          <w:lang w:val="ru-RU"/>
        </w:rPr>
        <w:t xml:space="preserve">у, што је узрокованом понашањем првенствено окривљених који се не одазивају на главни претрес, из разлога што на сваком од главних претреса неко од окривљених не долази и поред тога што је упозорен од стране суда на последице </w:t>
      </w:r>
      <w:r w:rsidRPr="00AF1BE6">
        <w:rPr>
          <w:sz w:val="22"/>
          <w:szCs w:val="22"/>
          <w:lang w:val="ru-RU"/>
        </w:rPr>
        <w:lastRenderedPageBreak/>
        <w:t>недоласка. Осим тога, сматра да процесну недисциплину испољавају поједини браниоци …“.</w:t>
      </w:r>
      <w:r w:rsidRPr="00AF1BE6">
        <w:rPr>
          <w:rStyle w:val="FootnoteReference"/>
          <w:sz w:val="22"/>
          <w:szCs w:val="22"/>
          <w:lang w:val="ru-RU"/>
        </w:rPr>
        <w:footnoteReference w:id="1047"/>
      </w:r>
    </w:p>
    <w:p w:rsidR="004C24DA" w:rsidRDefault="004C24DA" w:rsidP="00682870">
      <w:pPr>
        <w:autoSpaceDE w:val="0"/>
        <w:autoSpaceDN w:val="0"/>
        <w:adjustRightInd w:val="0"/>
        <w:spacing w:line="360" w:lineRule="auto"/>
        <w:ind w:firstLine="720"/>
        <w:jc w:val="both"/>
        <w:rPr>
          <w:lang w:val="sr-Cyrl-RS"/>
        </w:rPr>
      </w:pPr>
    </w:p>
    <w:p w:rsidR="004C24DA" w:rsidRPr="008E6FB4" w:rsidRDefault="004C24DA" w:rsidP="00682870">
      <w:pPr>
        <w:spacing w:line="360" w:lineRule="auto"/>
        <w:ind w:firstLine="720"/>
        <w:jc w:val="both"/>
        <w:rPr>
          <w:lang w:val="sr-Cyrl-RS"/>
        </w:rPr>
      </w:pPr>
      <w:r w:rsidRPr="008E6FB4">
        <w:rPr>
          <w:lang w:val="sr-Cyrl-CS"/>
        </w:rPr>
        <w:t xml:space="preserve">Терет доказивања процесне </w:t>
      </w:r>
      <w:r w:rsidRPr="008E6FB4">
        <w:rPr>
          <w:lang w:val="sr-Cyrl-RS"/>
        </w:rPr>
        <w:t xml:space="preserve">злоупотребе </w:t>
      </w:r>
      <w:r w:rsidRPr="008E6FB4">
        <w:rPr>
          <w:lang w:val="sr-Cyrl-CS"/>
        </w:rPr>
        <w:t xml:space="preserve">супротне стране у </w:t>
      </w:r>
      <w:r w:rsidRPr="008E6FB4">
        <w:rPr>
          <w:lang w:val="sr-Cyrl-RS"/>
        </w:rPr>
        <w:t>поступку (или суда)</w:t>
      </w:r>
      <w:r w:rsidRPr="008E6FB4">
        <w:rPr>
          <w:lang w:val="sr-Cyrl-CS"/>
        </w:rPr>
        <w:t xml:space="preserve"> </w:t>
      </w:r>
      <w:r w:rsidRPr="008E6FB4">
        <w:rPr>
          <w:lang w:val="sr-Cyrl-RS"/>
        </w:rPr>
        <w:t xml:space="preserve">јесте </w:t>
      </w:r>
      <w:r w:rsidRPr="008E6FB4">
        <w:rPr>
          <w:lang w:val="sr-Cyrl-CS"/>
        </w:rPr>
        <w:t>на лицу кој</w:t>
      </w:r>
      <w:r w:rsidRPr="008E6FB4">
        <w:rPr>
          <w:lang w:val="sr-Cyrl-RS"/>
        </w:rPr>
        <w:t>е</w:t>
      </w:r>
      <w:r w:rsidRPr="008E6FB4">
        <w:rPr>
          <w:lang w:val="sr-Cyrl-CS"/>
        </w:rPr>
        <w:t xml:space="preserve"> је </w:t>
      </w:r>
      <w:r w:rsidRPr="008E6FB4">
        <w:rPr>
          <w:lang w:val="sr-Cyrl-RS"/>
        </w:rPr>
        <w:t>истакло, по</w:t>
      </w:r>
      <w:r w:rsidRPr="008E6FB4">
        <w:rPr>
          <w:lang w:val="sr-Cyrl-CS"/>
        </w:rPr>
        <w:t>д</w:t>
      </w:r>
      <w:r w:rsidRPr="008E6FB4">
        <w:rPr>
          <w:lang w:val="sr-Cyrl-RS"/>
        </w:rPr>
        <w:t>нело</w:t>
      </w:r>
      <w:r w:rsidRPr="008E6FB4">
        <w:rPr>
          <w:lang w:val="sr-Cyrl-CS"/>
        </w:rPr>
        <w:t xml:space="preserve"> захтев</w:t>
      </w:r>
      <w:r w:rsidR="00006305">
        <w:rPr>
          <w:lang w:val="sr-Cyrl-RS"/>
        </w:rPr>
        <w:t xml:space="preserve"> за утврђивање</w:t>
      </w:r>
      <w:r w:rsidRPr="008E6FB4">
        <w:rPr>
          <w:lang w:val="sr-Cyrl-RS"/>
        </w:rPr>
        <w:t xml:space="preserve"> злоупотребе</w:t>
      </w:r>
      <w:r w:rsidRPr="008E6FB4">
        <w:rPr>
          <w:lang w:val="sr-Cyrl-CS"/>
        </w:rPr>
        <w:t>.</w:t>
      </w:r>
      <w:r w:rsidRPr="008E6FB4">
        <w:rPr>
          <w:rStyle w:val="FootnoteReference"/>
          <w:lang w:val="sr-Cyrl-CS"/>
        </w:rPr>
        <w:footnoteReference w:id="1048"/>
      </w:r>
    </w:p>
    <w:p w:rsidR="00682870" w:rsidRDefault="004C24DA" w:rsidP="00682870">
      <w:pPr>
        <w:spacing w:line="360" w:lineRule="auto"/>
        <w:ind w:firstLine="720"/>
        <w:jc w:val="both"/>
        <w:rPr>
          <w:lang w:val="sr-Cyrl-RS"/>
        </w:rPr>
      </w:pPr>
      <w:r w:rsidRPr="008E6FB4">
        <w:rPr>
          <w:lang w:val="sr-Cyrl-RS"/>
        </w:rPr>
        <w:t xml:space="preserve">Прва и најважнија процесна радња суда у поступку утврђивања процесне злоупотребе је прибављање и записничко бележење изјаве самог лица о томе који је био разлог, повод да предузме одређену процесну радњу за коју се сумња да је злоупотреба, односно који је процесни циљ, сврха те радње. </w:t>
      </w:r>
      <w:r w:rsidRPr="008E6FB4">
        <w:rPr>
          <w:lang w:val="sr-Cyrl-CS"/>
        </w:rPr>
        <w:t>У својим објашњењима и иступањима лица која учествују у п</w:t>
      </w:r>
      <w:r w:rsidRPr="008E6FB4">
        <w:rPr>
          <w:lang w:val="sr-Cyrl-RS"/>
        </w:rPr>
        <w:t xml:space="preserve">оступку </w:t>
      </w:r>
      <w:r w:rsidRPr="008E6FB4">
        <w:rPr>
          <w:lang w:val="sr-Cyrl-CS"/>
        </w:rPr>
        <w:t xml:space="preserve">могу да наводе чињенице и аргументе који сведоче о </w:t>
      </w:r>
      <w:r w:rsidRPr="008E6FB4">
        <w:rPr>
          <w:lang w:val="sr-Cyrl-RS"/>
        </w:rPr>
        <w:t xml:space="preserve">њиховим или </w:t>
      </w:r>
      <w:r w:rsidRPr="008E6FB4">
        <w:rPr>
          <w:lang w:val="sr-Cyrl-CS"/>
        </w:rPr>
        <w:t>злоупотреб</w:t>
      </w:r>
      <w:r w:rsidRPr="008E6FB4">
        <w:rPr>
          <w:lang w:val="sr-Cyrl-RS"/>
        </w:rPr>
        <w:t>ама</w:t>
      </w:r>
      <w:r w:rsidRPr="008E6FB4">
        <w:rPr>
          <w:lang w:val="sr-Cyrl-CS"/>
        </w:rPr>
        <w:t xml:space="preserve"> процесних права</w:t>
      </w:r>
      <w:r w:rsidRPr="008E6FB4">
        <w:rPr>
          <w:lang w:val="sr-Cyrl-RS"/>
        </w:rPr>
        <w:t xml:space="preserve"> </w:t>
      </w:r>
      <w:r w:rsidRPr="008E6FB4">
        <w:rPr>
          <w:lang w:val="sr-Cyrl-CS"/>
        </w:rPr>
        <w:t>других учесника у поступку.</w:t>
      </w:r>
      <w:r w:rsidRPr="008E6FB4">
        <w:rPr>
          <w:lang w:val="sr-Cyrl-RS"/>
        </w:rPr>
        <w:t xml:space="preserve"> </w:t>
      </w:r>
      <w:r w:rsidRPr="008E6FB4">
        <w:rPr>
          <w:lang w:val="sr-Cyrl-CS"/>
        </w:rPr>
        <w:t xml:space="preserve">Из објашњења самог лица, изражених у форми произвољног или непроизвољног </w:t>
      </w:r>
      <w:r w:rsidRPr="008E6FB4">
        <w:rPr>
          <w:lang w:val="sr-Cyrl-RS"/>
        </w:rPr>
        <w:t>(</w:t>
      </w:r>
      <w:r w:rsidRPr="008E6FB4">
        <w:rPr>
          <w:lang w:val="sr-Cyrl-CS"/>
        </w:rPr>
        <w:t>ненамерног</w:t>
      </w:r>
      <w:r w:rsidRPr="008E6FB4">
        <w:rPr>
          <w:lang w:val="sr-Cyrl-RS"/>
        </w:rPr>
        <w:t>)</w:t>
      </w:r>
      <w:r w:rsidRPr="008E6FB4">
        <w:rPr>
          <w:lang w:val="sr-Cyrl-CS"/>
        </w:rPr>
        <w:t xml:space="preserve"> признања може да буде изведен закључак о </w:t>
      </w:r>
      <w:r w:rsidRPr="008E6FB4">
        <w:rPr>
          <w:lang w:val="sr-Latn-RS"/>
        </w:rPr>
        <w:t>постојању злоупотребе</w:t>
      </w:r>
      <w:r w:rsidRPr="008E6FB4">
        <w:rPr>
          <w:lang w:val="sr-Cyrl-CS"/>
        </w:rPr>
        <w:t xml:space="preserve">. Често под утицајем јаких емоција учесник у поступку </w:t>
      </w:r>
      <w:r w:rsidRPr="008E6FB4">
        <w:rPr>
          <w:lang w:val="sr-Latn-RS"/>
        </w:rPr>
        <w:t>изјави д</w:t>
      </w:r>
      <w:r w:rsidRPr="008E6FB4">
        <w:rPr>
          <w:lang w:val="sr-Cyrl-CS"/>
        </w:rPr>
        <w:t xml:space="preserve">а је </w:t>
      </w:r>
      <w:r w:rsidRPr="008E6FB4">
        <w:rPr>
          <w:lang w:val="sr-Cyrl-RS"/>
        </w:rPr>
        <w:t>за</w:t>
      </w:r>
      <w:r w:rsidRPr="008E6FB4">
        <w:rPr>
          <w:lang w:val="sr-Cyrl-CS"/>
        </w:rPr>
        <w:t xml:space="preserve">почео поступак ради </w:t>
      </w:r>
      <w:r w:rsidRPr="008E6FB4">
        <w:rPr>
          <w:lang w:val="sr-Cyrl-RS"/>
        </w:rPr>
        <w:t>„</w:t>
      </w:r>
      <w:r w:rsidRPr="008E6FB4">
        <w:rPr>
          <w:lang w:val="sr-Cyrl-CS"/>
        </w:rPr>
        <w:t>кажњавања</w:t>
      </w:r>
      <w:r w:rsidRPr="008E6FB4">
        <w:rPr>
          <w:lang w:val="sr-Cyrl-RS"/>
        </w:rPr>
        <w:t>“</w:t>
      </w:r>
      <w:r w:rsidRPr="008E6FB4">
        <w:rPr>
          <w:lang w:val="sr-Cyrl-CS"/>
        </w:rPr>
        <w:t xml:space="preserve"> </w:t>
      </w:r>
      <w:r w:rsidRPr="008E6FB4">
        <w:rPr>
          <w:lang w:val="sr-Cyrl-RS"/>
        </w:rPr>
        <w:t>оп</w:t>
      </w:r>
      <w:r w:rsidRPr="008E6FB4">
        <w:rPr>
          <w:lang w:val="sr-Cyrl-CS"/>
        </w:rPr>
        <w:t xml:space="preserve">туженог, или сам </w:t>
      </w:r>
      <w:r w:rsidRPr="008E6FB4">
        <w:rPr>
          <w:lang w:val="sr-Cyrl-RS"/>
        </w:rPr>
        <w:t>оп</w:t>
      </w:r>
      <w:r w:rsidRPr="008E6FB4">
        <w:rPr>
          <w:lang w:val="sr-Cyrl-CS"/>
        </w:rPr>
        <w:t xml:space="preserve">тужени </w:t>
      </w:r>
      <w:r w:rsidRPr="008E6FB4">
        <w:rPr>
          <w:lang w:val="sr-Cyrl-RS"/>
        </w:rPr>
        <w:t>изјави</w:t>
      </w:r>
      <w:r w:rsidRPr="008E6FB4">
        <w:rPr>
          <w:lang w:val="sr-Cyrl-CS"/>
        </w:rPr>
        <w:t xml:space="preserve"> да му је одуговлачење поступка дало могућност да </w:t>
      </w:r>
      <w:r w:rsidRPr="008E6FB4">
        <w:rPr>
          <w:lang w:val="sr-Cyrl-RS"/>
        </w:rPr>
        <w:t>„</w:t>
      </w:r>
      <w:r w:rsidRPr="008E6FB4">
        <w:rPr>
          <w:lang w:val="sr-Cyrl-CS"/>
        </w:rPr>
        <w:t>исмејава</w:t>
      </w:r>
      <w:r w:rsidRPr="008E6FB4">
        <w:rPr>
          <w:lang w:val="sr-Cyrl-RS"/>
        </w:rPr>
        <w:t>“</w:t>
      </w:r>
      <w:r w:rsidRPr="008E6FB4">
        <w:rPr>
          <w:lang w:val="sr-Cyrl-CS"/>
        </w:rPr>
        <w:t xml:space="preserve"> тужиоц</w:t>
      </w:r>
      <w:r w:rsidRPr="008E6FB4">
        <w:rPr>
          <w:lang w:val="sr-Cyrl-RS"/>
        </w:rPr>
        <w:t>а пред судом</w:t>
      </w:r>
      <w:r w:rsidRPr="008E6FB4">
        <w:rPr>
          <w:lang w:val="sr-Cyrl-CS"/>
        </w:rPr>
        <w:t xml:space="preserve">. Лица често </w:t>
      </w:r>
      <w:r w:rsidRPr="008E6FB4">
        <w:rPr>
          <w:lang w:val="sr-Cyrl-RS"/>
        </w:rPr>
        <w:t>не схватају објективни значај своје мотивације за предузимање незаконитих радњи,</w:t>
      </w:r>
      <w:r w:rsidRPr="008E6FB4">
        <w:rPr>
          <w:lang w:val="sr-Cyrl-CS"/>
        </w:rPr>
        <w:t xml:space="preserve"> тако да је </w:t>
      </w:r>
      <w:r w:rsidRPr="008E6FB4">
        <w:rPr>
          <w:lang w:val="sr-Cyrl-RS"/>
        </w:rPr>
        <w:t xml:space="preserve">често </w:t>
      </w:r>
      <w:r w:rsidRPr="008E6FB4">
        <w:rPr>
          <w:lang w:val="sr-Cyrl-CS"/>
        </w:rPr>
        <w:t>не скривају нарочито од суда и других учес</w:t>
      </w:r>
      <w:r w:rsidRPr="008E6FB4">
        <w:rPr>
          <w:lang w:val="sr-Cyrl-RS"/>
        </w:rPr>
        <w:t>ника</w:t>
      </w:r>
      <w:r w:rsidRPr="008E6FB4">
        <w:rPr>
          <w:lang w:val="sr-Cyrl-CS"/>
        </w:rPr>
        <w:t xml:space="preserve"> у п</w:t>
      </w:r>
      <w:r w:rsidRPr="008E6FB4">
        <w:rPr>
          <w:lang w:val="sr-Cyrl-RS"/>
        </w:rPr>
        <w:t>оступку</w:t>
      </w:r>
      <w:r w:rsidRPr="008E6FB4">
        <w:rPr>
          <w:lang w:val="sr-Cyrl-CS"/>
        </w:rPr>
        <w:t>.</w:t>
      </w:r>
      <w:r w:rsidRPr="008E6FB4">
        <w:rPr>
          <w:rStyle w:val="FootnoteReference"/>
          <w:lang w:val="sr-Cyrl-CS"/>
        </w:rPr>
        <w:footnoteReference w:id="1049"/>
      </w:r>
    </w:p>
    <w:p w:rsidR="004C24DA" w:rsidRPr="00682870" w:rsidRDefault="004C24DA" w:rsidP="00682870">
      <w:pPr>
        <w:spacing w:line="360" w:lineRule="auto"/>
        <w:ind w:firstLine="720"/>
        <w:jc w:val="both"/>
        <w:rPr>
          <w:lang w:val="sr-Cyrl-RS"/>
        </w:rPr>
      </w:pPr>
      <w:r w:rsidRPr="008E6FB4">
        <w:rPr>
          <w:lang w:val="sr-Cyrl-RS"/>
        </w:rPr>
        <w:t xml:space="preserve">Најконкретнији </w:t>
      </w:r>
      <w:r w:rsidRPr="008E6FB4">
        <w:rPr>
          <w:lang w:val="sr-Cyrl-CS"/>
        </w:rPr>
        <w:t xml:space="preserve">докази </w:t>
      </w:r>
      <w:r w:rsidRPr="008E6FB4">
        <w:rPr>
          <w:lang w:val="sr-Cyrl-RS"/>
        </w:rPr>
        <w:t xml:space="preserve">незаконитости у виду процесне злоупотребе су, логично, </w:t>
      </w:r>
      <w:r w:rsidRPr="008E6FB4">
        <w:rPr>
          <w:lang w:val="sr-Cyrl-CS"/>
        </w:rPr>
        <w:t xml:space="preserve">писани докази, нарочито </w:t>
      </w:r>
      <w:r w:rsidRPr="008E6FB4">
        <w:rPr>
          <w:lang w:val="sr-Cyrl-RS"/>
        </w:rPr>
        <w:t xml:space="preserve">садржина </w:t>
      </w:r>
      <w:r w:rsidRPr="008E6FB4">
        <w:rPr>
          <w:lang w:val="sr-Cyrl-CS"/>
        </w:rPr>
        <w:t>записни</w:t>
      </w:r>
      <w:r w:rsidRPr="008E6FB4">
        <w:rPr>
          <w:lang w:val="sr-Cyrl-RS"/>
        </w:rPr>
        <w:t>ка</w:t>
      </w:r>
      <w:r w:rsidRPr="008E6FB4">
        <w:rPr>
          <w:lang w:val="sr-Cyrl-CS"/>
        </w:rPr>
        <w:t xml:space="preserve"> са </w:t>
      </w:r>
      <w:r w:rsidRPr="008E6FB4">
        <w:rPr>
          <w:lang w:val="sr-Cyrl-RS"/>
        </w:rPr>
        <w:t>главног претреса</w:t>
      </w:r>
      <w:r w:rsidRPr="008E6FB4">
        <w:rPr>
          <w:lang w:val="sr-Cyrl-CS"/>
        </w:rPr>
        <w:t xml:space="preserve"> и судск</w:t>
      </w:r>
      <w:r w:rsidRPr="008E6FB4">
        <w:rPr>
          <w:lang w:val="sr-Cyrl-RS"/>
        </w:rPr>
        <w:t>их</w:t>
      </w:r>
      <w:r w:rsidRPr="008E6FB4">
        <w:rPr>
          <w:lang w:val="sr-Cyrl-CS"/>
        </w:rPr>
        <w:t xml:space="preserve"> одлук</w:t>
      </w:r>
      <w:r w:rsidRPr="008E6FB4">
        <w:rPr>
          <w:lang w:val="sr-Cyrl-RS"/>
        </w:rPr>
        <w:t>а</w:t>
      </w:r>
      <w:r w:rsidRPr="008E6FB4">
        <w:rPr>
          <w:lang w:val="sr-Cyrl-CS"/>
        </w:rPr>
        <w:t xml:space="preserve">, </w:t>
      </w:r>
      <w:r w:rsidRPr="008E6FB4">
        <w:rPr>
          <w:lang w:val="sr-Cyrl-RS"/>
        </w:rPr>
        <w:t xml:space="preserve">у којима су забележене изјаве </w:t>
      </w:r>
      <w:r w:rsidRPr="008E6FB4">
        <w:rPr>
          <w:lang w:val="sr-Cyrl-CS"/>
        </w:rPr>
        <w:t>странака</w:t>
      </w:r>
      <w:r w:rsidRPr="008E6FB4">
        <w:rPr>
          <w:lang w:val="sr-Cyrl-RS"/>
        </w:rPr>
        <w:t>, искази сведока</w:t>
      </w:r>
      <w:r w:rsidRPr="008E6FB4">
        <w:rPr>
          <w:lang w:val="sr-Cyrl-CS"/>
        </w:rPr>
        <w:t xml:space="preserve"> и трећих лица.</w:t>
      </w:r>
    </w:p>
    <w:p w:rsidR="004C24DA" w:rsidRDefault="004C24DA" w:rsidP="00682870">
      <w:pPr>
        <w:spacing w:line="360" w:lineRule="auto"/>
        <w:ind w:firstLine="720"/>
        <w:jc w:val="both"/>
        <w:rPr>
          <w:lang w:val="sr-Latn-RS"/>
        </w:rPr>
      </w:pPr>
    </w:p>
    <w:p w:rsidR="004C24DA" w:rsidRPr="00AF1BE6" w:rsidRDefault="004C24DA" w:rsidP="00682870">
      <w:pPr>
        <w:spacing w:line="360" w:lineRule="auto"/>
        <w:ind w:left="720" w:firstLine="720"/>
        <w:jc w:val="both"/>
        <w:rPr>
          <w:sz w:val="22"/>
          <w:szCs w:val="22"/>
          <w:lang w:val="sr-Cyrl-RS"/>
        </w:rPr>
      </w:pPr>
      <w:r w:rsidRPr="00AF1BE6">
        <w:rPr>
          <w:sz w:val="22"/>
          <w:szCs w:val="22"/>
          <w:lang w:val="sr-Cyrl-RS"/>
        </w:rPr>
        <w:t xml:space="preserve">„2) </w:t>
      </w:r>
      <w:r w:rsidRPr="00AF1BE6">
        <w:rPr>
          <w:sz w:val="22"/>
          <w:szCs w:val="22"/>
          <w:lang w:val="sr-Cyrl-CS"/>
        </w:rPr>
        <w:t xml:space="preserve">Иако у много мањем броју случајева, поново је уочено поступање </w:t>
      </w:r>
      <w:r w:rsidRPr="00AF1BE6">
        <w:rPr>
          <w:sz w:val="22"/>
          <w:szCs w:val="22"/>
          <w:lang w:val="sr-Cyrl-RS"/>
        </w:rPr>
        <w:t xml:space="preserve">да у записнику о главном претресу није наведен </w:t>
      </w:r>
      <w:r w:rsidRPr="00AF1BE6">
        <w:rPr>
          <w:sz w:val="22"/>
          <w:szCs w:val="22"/>
          <w:lang w:val="sr-Cyrl-CS"/>
        </w:rPr>
        <w:t>разлог због којег се главни претрес одлаже, те да ли постоји нечија кривица за то, ако постоји – чија</w:t>
      </w:r>
      <w:r w:rsidRPr="00AF1BE6">
        <w:rPr>
          <w:sz w:val="22"/>
          <w:szCs w:val="22"/>
          <w:lang w:val="sr-Cyrl-RS"/>
        </w:rPr>
        <w:t>,</w:t>
      </w:r>
      <w:r w:rsidRPr="00AF1BE6">
        <w:rPr>
          <w:sz w:val="22"/>
          <w:szCs w:val="22"/>
          <w:lang w:val="sr-Cyrl-CS"/>
        </w:rPr>
        <w:t xml:space="preserve"> и шта је суд предузео у вези тога. На овај начин онемогућена </w:t>
      </w:r>
      <w:r w:rsidRPr="00AF1BE6">
        <w:rPr>
          <w:sz w:val="22"/>
          <w:szCs w:val="22"/>
          <w:lang w:val="sr-Cyrl-RS"/>
        </w:rPr>
        <w:t xml:space="preserve">је </w:t>
      </w:r>
      <w:r w:rsidRPr="00AF1BE6">
        <w:rPr>
          <w:sz w:val="22"/>
          <w:szCs w:val="22"/>
          <w:lang w:val="sr-Cyrl-CS"/>
        </w:rPr>
        <w:t xml:space="preserve">примена одредаба ЗКП </w:t>
      </w:r>
      <w:r w:rsidRPr="00AF1BE6">
        <w:rPr>
          <w:sz w:val="22"/>
          <w:szCs w:val="22"/>
          <w:lang w:val="sr-Cyrl-RS"/>
        </w:rPr>
        <w:t xml:space="preserve">о </w:t>
      </w:r>
      <w:r w:rsidRPr="00AF1BE6">
        <w:rPr>
          <w:sz w:val="22"/>
          <w:szCs w:val="22"/>
          <w:lang w:val="sr-Cyrl-CS"/>
        </w:rPr>
        <w:t>процесној дисциплини и о санкционисању злоупотреба процесних овлашћења од стране учесника у кривичном поступку, односно о кажњавању учесника у кривичном поступку када постоје услови које ЗКП прописује за то.</w:t>
      </w:r>
    </w:p>
    <w:p w:rsidR="004C24DA" w:rsidRPr="00AF1BE6" w:rsidRDefault="004C24DA" w:rsidP="00682870">
      <w:pPr>
        <w:spacing w:line="360" w:lineRule="auto"/>
        <w:ind w:left="720" w:firstLine="720"/>
        <w:jc w:val="both"/>
        <w:rPr>
          <w:sz w:val="22"/>
          <w:szCs w:val="22"/>
          <w:lang w:val="sr-Cyrl-RS"/>
        </w:rPr>
      </w:pPr>
      <w:r w:rsidRPr="00AF1BE6">
        <w:rPr>
          <w:sz w:val="22"/>
          <w:szCs w:val="22"/>
          <w:lang w:val="sr-Cyrl-RS"/>
        </w:rPr>
        <w:t>Поново подвлачимо да у</w:t>
      </w:r>
      <w:r w:rsidRPr="00AF1BE6">
        <w:rPr>
          <w:sz w:val="22"/>
          <w:szCs w:val="22"/>
          <w:lang w:val="sr-Cyrl-CS"/>
        </w:rPr>
        <w:t xml:space="preserve"> претресном записнику мора бити констатовано зашто се главни претрес одлаже и </w:t>
      </w:r>
      <w:r w:rsidRPr="00AF1BE6">
        <w:rPr>
          <w:sz w:val="22"/>
          <w:szCs w:val="22"/>
          <w:lang w:val="sr-Cyrl-RS"/>
        </w:rPr>
        <w:t>да ли постоји нечија кривица за то, ако постоји – чија</w:t>
      </w:r>
      <w:r w:rsidRPr="00AF1BE6">
        <w:rPr>
          <w:sz w:val="22"/>
          <w:szCs w:val="22"/>
          <w:lang w:val="sr-Cyrl-CS"/>
        </w:rPr>
        <w:t xml:space="preserve">, а </w:t>
      </w:r>
      <w:r w:rsidRPr="00AF1BE6">
        <w:rPr>
          <w:sz w:val="22"/>
          <w:szCs w:val="22"/>
          <w:lang w:val="sr-Cyrl-CS"/>
        </w:rPr>
        <w:lastRenderedPageBreak/>
        <w:t xml:space="preserve">затим на том или следећем рочишту за главни претрес треба применити одредбе ЗКП о санкционисању </w:t>
      </w:r>
      <w:r w:rsidRPr="00AF1BE6">
        <w:rPr>
          <w:sz w:val="22"/>
          <w:szCs w:val="22"/>
          <w:lang w:val="sr-Cyrl-RS"/>
        </w:rPr>
        <w:t>у</w:t>
      </w:r>
      <w:r w:rsidRPr="00AF1BE6">
        <w:rPr>
          <w:sz w:val="22"/>
          <w:szCs w:val="22"/>
          <w:lang w:val="sr-Cyrl-CS"/>
        </w:rPr>
        <w:t>чесника кривичног поступка за одлагање, односно одредбе које прописују да је учесник кривичног поступка који је својом кривицом проузроковао трошкове поступка суду или другом учеснику поступка дужан да их надокнади.</w:t>
      </w:r>
    </w:p>
    <w:p w:rsidR="004C24DA" w:rsidRPr="00AF1BE6" w:rsidRDefault="004C24DA" w:rsidP="00682870">
      <w:pPr>
        <w:spacing w:line="360" w:lineRule="auto"/>
        <w:ind w:left="720" w:firstLine="720"/>
        <w:jc w:val="both"/>
        <w:rPr>
          <w:sz w:val="22"/>
          <w:szCs w:val="22"/>
          <w:lang w:val="sr-Cyrl-RS"/>
        </w:rPr>
      </w:pPr>
      <w:r w:rsidRPr="00AF1BE6">
        <w:rPr>
          <w:sz w:val="22"/>
          <w:szCs w:val="22"/>
          <w:lang w:val="sr-Cyrl-RS"/>
        </w:rPr>
        <w:t>Поново: о</w:t>
      </w:r>
      <w:r w:rsidRPr="00AF1BE6">
        <w:rPr>
          <w:sz w:val="22"/>
          <w:szCs w:val="22"/>
          <w:lang w:val="sr-Cyrl-CS"/>
        </w:rPr>
        <w:t>во је императивна норма</w:t>
      </w:r>
      <w:r w:rsidRPr="00AF1BE6">
        <w:rPr>
          <w:sz w:val="22"/>
          <w:szCs w:val="22"/>
          <w:lang w:val="sr-Cyrl-RS"/>
        </w:rPr>
        <w:t xml:space="preserve"> кривичнопроцесног закона</w:t>
      </w:r>
      <w:r w:rsidRPr="00AF1BE6">
        <w:rPr>
          <w:sz w:val="22"/>
          <w:szCs w:val="22"/>
          <w:lang w:val="sr-Cyrl-CS"/>
        </w:rPr>
        <w:t>, те се мора примењивати.</w:t>
      </w:r>
    </w:p>
    <w:p w:rsidR="004C24DA" w:rsidRPr="00AF1BE6" w:rsidRDefault="004C24DA" w:rsidP="00682870">
      <w:pPr>
        <w:spacing w:line="360" w:lineRule="auto"/>
        <w:ind w:left="720" w:firstLine="720"/>
        <w:jc w:val="both"/>
        <w:rPr>
          <w:sz w:val="22"/>
          <w:szCs w:val="22"/>
          <w:lang w:val="sr-Cyrl-RS"/>
        </w:rPr>
      </w:pPr>
      <w:r w:rsidRPr="00AF1BE6">
        <w:rPr>
          <w:sz w:val="22"/>
          <w:szCs w:val="22"/>
          <w:lang w:val="sr-Cyrl-CS"/>
        </w:rPr>
        <w:t>Оваква пракса допринеће већем ауторитету суда према учесницима у кривичном поступку и већем поверењу јавности у судску власт</w:t>
      </w:r>
      <w:r w:rsidRPr="00AF1BE6">
        <w:rPr>
          <w:sz w:val="22"/>
          <w:szCs w:val="22"/>
          <w:lang w:val="sr-Cyrl-RS"/>
        </w:rPr>
        <w:t>“.</w:t>
      </w:r>
      <w:r w:rsidRPr="00AF1BE6">
        <w:rPr>
          <w:rStyle w:val="FootnoteReference"/>
          <w:sz w:val="22"/>
          <w:szCs w:val="22"/>
          <w:lang w:val="sr-Cyrl-RS"/>
        </w:rPr>
        <w:footnoteReference w:id="1050"/>
      </w:r>
    </w:p>
    <w:p w:rsidR="004C24DA" w:rsidRPr="00681FD0" w:rsidRDefault="004C24DA" w:rsidP="00682870">
      <w:pPr>
        <w:spacing w:line="360" w:lineRule="auto"/>
        <w:ind w:firstLine="720"/>
        <w:jc w:val="both"/>
        <w:rPr>
          <w:lang w:val="sr-Cyrl-RS"/>
        </w:rPr>
      </w:pPr>
    </w:p>
    <w:p w:rsidR="004C24DA" w:rsidRPr="00D80008" w:rsidRDefault="004C24DA" w:rsidP="00682870">
      <w:pPr>
        <w:spacing w:line="360" w:lineRule="auto"/>
        <w:ind w:firstLine="720"/>
        <w:jc w:val="both"/>
        <w:rPr>
          <w:lang w:val="sr-Latn-RS"/>
        </w:rPr>
      </w:pPr>
      <w:r w:rsidRPr="00C5431A">
        <w:rPr>
          <w:lang w:val="sr-Latn-RS"/>
        </w:rPr>
        <w:t>Забележена у овим писменима, процесна з</w:t>
      </w:r>
      <w:r w:rsidRPr="00C5431A">
        <w:rPr>
          <w:lang w:val="sr-Cyrl-CS"/>
        </w:rPr>
        <w:t>лоупотреба</w:t>
      </w:r>
      <w:r w:rsidRPr="00C5431A">
        <w:rPr>
          <w:lang w:val="sr-Cyrl-RS"/>
        </w:rPr>
        <w:t>, која је у „почетном стадијуму“</w:t>
      </w:r>
      <w:r>
        <w:rPr>
          <w:lang w:val="sr-Cyrl-RS"/>
        </w:rPr>
        <w:t xml:space="preserve"> испољена</w:t>
      </w:r>
      <w:r w:rsidRPr="00C5431A">
        <w:rPr>
          <w:lang w:val="sr-Cyrl-RS"/>
        </w:rPr>
        <w:t xml:space="preserve"> као законита процесна радња, биће у својој „еволуцији“ у злоупотребу </w:t>
      </w:r>
      <w:r w:rsidRPr="00C5431A">
        <w:rPr>
          <w:lang w:val="sr-Cyrl-CS"/>
        </w:rPr>
        <w:t>видљива свим учесницима у поступку,</w:t>
      </w:r>
      <w:r w:rsidRPr="00C5431A">
        <w:rPr>
          <w:lang w:val="sr-Cyrl-RS"/>
        </w:rPr>
        <w:t xml:space="preserve"> те онај који је извршио радњу злоупотребе касније</w:t>
      </w:r>
      <w:r w:rsidRPr="00C5431A">
        <w:rPr>
          <w:lang w:val="sr-Cyrl-CS"/>
        </w:rPr>
        <w:t xml:space="preserve"> неће моћи да негира да је</w:t>
      </w:r>
      <w:r w:rsidRPr="00C5431A">
        <w:rPr>
          <w:lang w:val="sr-Cyrl-RS"/>
        </w:rPr>
        <w:t xml:space="preserve"> учинио управо ту </w:t>
      </w:r>
      <w:r w:rsidRPr="00C5431A">
        <w:rPr>
          <w:lang w:val="sr-Cyrl-CS"/>
        </w:rPr>
        <w:t>радњ</w:t>
      </w:r>
      <w:r w:rsidRPr="00C5431A">
        <w:rPr>
          <w:lang w:val="sr-Cyrl-RS"/>
        </w:rPr>
        <w:t>у</w:t>
      </w:r>
      <w:r>
        <w:rPr>
          <w:lang w:val="sr-Cyrl-CS"/>
        </w:rPr>
        <w:t xml:space="preserve">, да је дао </w:t>
      </w:r>
      <w:r>
        <w:rPr>
          <w:lang w:val="sr-Cyrl-RS"/>
        </w:rPr>
        <w:t>конкретна</w:t>
      </w:r>
      <w:r w:rsidRPr="00C5431A">
        <w:rPr>
          <w:lang w:val="sr-Cyrl-CS"/>
        </w:rPr>
        <w:t xml:space="preserve"> или нека друга објашњења. Све његове изјаве ће бити уписане у записник са </w:t>
      </w:r>
      <w:r w:rsidRPr="00C5431A">
        <w:rPr>
          <w:lang w:val="sr-Cyrl-RS"/>
        </w:rPr>
        <w:t>главног претреса</w:t>
      </w:r>
      <w:r w:rsidRPr="00C5431A">
        <w:rPr>
          <w:lang w:val="sr-Cyrl-CS"/>
        </w:rPr>
        <w:t xml:space="preserve">, </w:t>
      </w:r>
      <w:r w:rsidRPr="00C5431A">
        <w:rPr>
          <w:lang w:val="sr-Cyrl-RS"/>
        </w:rPr>
        <w:t>или у писменим</w:t>
      </w:r>
      <w:r>
        <w:rPr>
          <w:lang w:val="sr-Cyrl-RS"/>
        </w:rPr>
        <w:t>а</w:t>
      </w:r>
      <w:r w:rsidRPr="00C5431A">
        <w:rPr>
          <w:lang w:val="sr-Cyrl-RS"/>
        </w:rPr>
        <w:t xml:space="preserve"> која је </w:t>
      </w:r>
      <w:r w:rsidRPr="00C5431A">
        <w:rPr>
          <w:lang w:val="sr-Cyrl-CS"/>
        </w:rPr>
        <w:t>подне</w:t>
      </w:r>
      <w:r w:rsidRPr="00C5431A">
        <w:rPr>
          <w:lang w:val="sr-Cyrl-RS"/>
        </w:rPr>
        <w:t>о</w:t>
      </w:r>
      <w:r w:rsidRPr="00C5431A">
        <w:rPr>
          <w:lang w:val="sr-Cyrl-CS"/>
        </w:rPr>
        <w:t xml:space="preserve"> суду (поднесци, предлози, писани докази, итд). Суд, образлажући позивање лица на одговорност због злоупотребе права, мо</w:t>
      </w:r>
      <w:r>
        <w:rPr>
          <w:lang w:val="sr-Cyrl-RS"/>
        </w:rPr>
        <w:t xml:space="preserve">же и треба </w:t>
      </w:r>
      <w:r w:rsidRPr="00C5431A">
        <w:rPr>
          <w:lang w:val="sr-Cyrl-CS"/>
        </w:rPr>
        <w:t xml:space="preserve">да се позове на </w:t>
      </w:r>
      <w:r>
        <w:rPr>
          <w:lang w:val="sr-Cyrl-RS"/>
        </w:rPr>
        <w:t xml:space="preserve">ове </w:t>
      </w:r>
      <w:r w:rsidRPr="00D80008">
        <w:rPr>
          <w:lang w:val="sr-Cyrl-CS"/>
        </w:rPr>
        <w:t>доказе.</w:t>
      </w:r>
      <w:r w:rsidRPr="00D80008">
        <w:rPr>
          <w:rStyle w:val="FootnoteReference"/>
          <w:lang w:val="sr-Cyrl-CS"/>
        </w:rPr>
        <w:footnoteReference w:id="1051"/>
      </w:r>
    </w:p>
    <w:p w:rsidR="004C24DA" w:rsidRPr="00A277EC" w:rsidRDefault="004C24DA" w:rsidP="00682870">
      <w:pPr>
        <w:spacing w:line="360" w:lineRule="auto"/>
        <w:ind w:firstLine="720"/>
        <w:jc w:val="both"/>
        <w:rPr>
          <w:lang w:val="sr-Latn-RS"/>
        </w:rPr>
      </w:pPr>
      <w:r>
        <w:rPr>
          <w:lang w:val="sr-Cyrl-RS"/>
        </w:rPr>
        <w:t xml:space="preserve">По потреби </w:t>
      </w:r>
      <w:r w:rsidRPr="00D80008">
        <w:rPr>
          <w:lang w:val="sr-Cyrl-CS"/>
        </w:rPr>
        <w:t xml:space="preserve">суд може да </w:t>
      </w:r>
      <w:r w:rsidRPr="00D80008">
        <w:rPr>
          <w:lang w:val="sr-Cyrl-RS"/>
        </w:rPr>
        <w:t xml:space="preserve">прибави </w:t>
      </w:r>
      <w:r>
        <w:rPr>
          <w:lang w:val="sr-Cyrl-RS"/>
        </w:rPr>
        <w:t>на увид</w:t>
      </w:r>
      <w:r w:rsidRPr="00D80008">
        <w:rPr>
          <w:lang w:val="sr-Cyrl-RS"/>
        </w:rPr>
        <w:t xml:space="preserve"> списе</w:t>
      </w:r>
      <w:r w:rsidRPr="00D80008">
        <w:rPr>
          <w:lang w:val="sr-Cyrl-CS"/>
        </w:rPr>
        <w:t xml:space="preserve"> других</w:t>
      </w:r>
      <w:r w:rsidRPr="00D80008">
        <w:rPr>
          <w:lang w:val="sr-Cyrl-RS"/>
        </w:rPr>
        <w:t xml:space="preserve"> кривичних</w:t>
      </w:r>
      <w:r w:rsidRPr="00D80008">
        <w:rPr>
          <w:lang w:val="sr-Cyrl-CS"/>
        </w:rPr>
        <w:t xml:space="preserve"> </w:t>
      </w:r>
      <w:r>
        <w:rPr>
          <w:lang w:val="sr-Cyrl-RS"/>
        </w:rPr>
        <w:t>(или других судских, парничних или</w:t>
      </w:r>
      <w:r w:rsidRPr="00D80008">
        <w:rPr>
          <w:lang w:val="sr-Cyrl-RS"/>
        </w:rPr>
        <w:t xml:space="preserve"> управних) </w:t>
      </w:r>
      <w:r w:rsidRPr="00D80008">
        <w:rPr>
          <w:lang w:val="sr-Cyrl-CS"/>
        </w:rPr>
        <w:t>предмета који с</w:t>
      </w:r>
      <w:r w:rsidRPr="00D80008">
        <w:rPr>
          <w:lang w:val="sr-Cyrl-RS"/>
        </w:rPr>
        <w:t>е односе на исту ствар на коју и кривични поступак</w:t>
      </w:r>
      <w:r>
        <w:rPr>
          <w:lang w:val="sr-Cyrl-RS"/>
        </w:rPr>
        <w:t xml:space="preserve">, </w:t>
      </w:r>
      <w:r w:rsidRPr="00D80008">
        <w:rPr>
          <w:lang w:val="sr-Latn-RS"/>
        </w:rPr>
        <w:t>да би из њих утврдио другачије процесно понашање учесника у поступку у вези истих чињеница</w:t>
      </w:r>
      <w:r>
        <w:rPr>
          <w:lang w:val="sr-Latn-RS"/>
        </w:rPr>
        <w:t xml:space="preserve"> </w:t>
      </w:r>
      <w:r w:rsidRPr="00D80008">
        <w:rPr>
          <w:lang w:val="sr-Cyrl-RS"/>
        </w:rPr>
        <w:t xml:space="preserve">(у ситуацијама у којима постоји сумња да је учињена </w:t>
      </w:r>
      <w:r>
        <w:rPr>
          <w:lang w:val="sr-Cyrl-RS"/>
        </w:rPr>
        <w:t xml:space="preserve">процесна </w:t>
      </w:r>
      <w:r w:rsidRPr="00D80008">
        <w:rPr>
          <w:lang w:val="sr-Cyrl-RS"/>
        </w:rPr>
        <w:t xml:space="preserve">злоупотреба </w:t>
      </w:r>
      <w:r>
        <w:rPr>
          <w:lang w:val="sr-Cyrl-RS"/>
        </w:rPr>
        <w:t>у виду</w:t>
      </w:r>
      <w:r w:rsidRPr="00D80008">
        <w:rPr>
          <w:lang w:val="sr-Cyrl-RS"/>
        </w:rPr>
        <w:t xml:space="preserve"> </w:t>
      </w:r>
      <w:r w:rsidRPr="00D80008">
        <w:rPr>
          <w:i/>
          <w:lang w:val="sr-Cyrl-RS"/>
        </w:rPr>
        <w:t>venire contra factum proprium</w:t>
      </w:r>
      <w:r w:rsidRPr="00D80008">
        <w:rPr>
          <w:lang w:val="sr-Cyrl-RS"/>
        </w:rPr>
        <w:t>)</w:t>
      </w:r>
      <w:r>
        <w:rPr>
          <w:lang w:val="sr-Latn-RS"/>
        </w:rPr>
        <w:t>.</w:t>
      </w:r>
      <w:r w:rsidRPr="00D80008">
        <w:rPr>
          <w:lang w:val="sr-Latn-RS"/>
        </w:rPr>
        <w:t xml:space="preserve"> </w:t>
      </w:r>
      <w:r>
        <w:rPr>
          <w:lang w:val="sr-Latn-RS"/>
        </w:rPr>
        <w:t xml:space="preserve">На овај начин могу да се утврде и друге чињенице битне за вршење </w:t>
      </w:r>
      <w:r w:rsidRPr="008525E1">
        <w:rPr>
          <w:lang w:val="sr-Latn-RS"/>
        </w:rPr>
        <w:t>субјективних кривичнопроцесних права (на пример, да је оптужени у другом, парничном поступку у том суду користио</w:t>
      </w:r>
      <w:r w:rsidR="005E088B">
        <w:rPr>
          <w:lang w:val="sr-Latn-RS"/>
        </w:rPr>
        <w:t xml:space="preserve"> на расправама језик суда, који разуме,</w:t>
      </w:r>
      <w:r w:rsidRPr="008525E1">
        <w:rPr>
          <w:lang w:val="sr-Latn-RS"/>
        </w:rPr>
        <w:t xml:space="preserve"> којим говори, те да је његово инсистирање на преводиоцу у кривичном поступку злоупотреба права на употребу језика). На исти начин могу да се докажу злоупотребе </w:t>
      </w:r>
      <w:r w:rsidRPr="008525E1">
        <w:rPr>
          <w:lang w:val="sr-Cyrl-RS"/>
        </w:rPr>
        <w:t>месне надлежности суда.</w:t>
      </w:r>
      <w:r w:rsidRPr="008525E1">
        <w:rPr>
          <w:lang w:val="sr-Latn-RS"/>
        </w:rPr>
        <w:t xml:space="preserve"> Суд може да,</w:t>
      </w:r>
      <w:r w:rsidRPr="008525E1">
        <w:rPr>
          <w:lang w:val="sr-Cyrl-RS"/>
        </w:rPr>
        <w:t xml:space="preserve"> у циљу учвршћивања уверења о карактеру понашања оптуженог у конкретном кривичном поступку, изврши увид у други његов кривични предмет и из списа тог предмета утврди слично његово поступање (и/или његовог браниоца) неприступањем на главни претрес у циљу блокирања</w:t>
      </w:r>
      <w:r w:rsidRPr="00D80008">
        <w:rPr>
          <w:lang w:val="sr-Cyrl-RS"/>
        </w:rPr>
        <w:t xml:space="preserve"> рада суда </w:t>
      </w:r>
      <w:r>
        <w:rPr>
          <w:lang w:val="sr-Cyrl-RS"/>
        </w:rPr>
        <w:t xml:space="preserve">и одуговлачења трајања поступка; или да је </w:t>
      </w:r>
      <w:r>
        <w:rPr>
          <w:lang w:val="sr-Cyrl-RS"/>
        </w:rPr>
        <w:lastRenderedPageBreak/>
        <w:t>оптужени</w:t>
      </w:r>
      <w:r w:rsidR="005E088B" w:rsidRPr="005E088B">
        <w:rPr>
          <w:lang w:val="sr-Cyrl-RS"/>
        </w:rPr>
        <w:t xml:space="preserve"> </w:t>
      </w:r>
      <w:r w:rsidR="005E088B" w:rsidRPr="00760C69">
        <w:rPr>
          <w:lang w:val="sr-Cyrl-RS"/>
        </w:rPr>
        <w:t>и у другом поступку</w:t>
      </w:r>
      <w:r>
        <w:rPr>
          <w:lang w:val="sr-Cyrl-RS"/>
        </w:rPr>
        <w:t xml:space="preserve">, на </w:t>
      </w:r>
      <w:r w:rsidRPr="00760C69">
        <w:rPr>
          <w:lang w:val="sr-Cyrl-RS"/>
        </w:rPr>
        <w:t xml:space="preserve">сличан </w:t>
      </w:r>
      <w:r w:rsidR="005E088B">
        <w:rPr>
          <w:lang w:val="sr-Cyrl-RS"/>
        </w:rPr>
        <w:t>начин као и у актуалном</w:t>
      </w:r>
      <w:r>
        <w:rPr>
          <w:lang w:val="sr-Cyrl-RS"/>
        </w:rPr>
        <w:t>,</w:t>
      </w:r>
      <w:r w:rsidRPr="00760C69">
        <w:rPr>
          <w:lang w:val="sr-Cyrl-RS"/>
        </w:rPr>
        <w:t xml:space="preserve"> правдао своје неприступање на претрес (</w:t>
      </w:r>
      <w:r>
        <w:rPr>
          <w:lang w:val="sr-Cyrl-RS"/>
        </w:rPr>
        <w:t xml:space="preserve">нпр., </w:t>
      </w:r>
      <w:r w:rsidRPr="00760C69">
        <w:rPr>
          <w:lang w:val="sr-Cyrl-RS"/>
        </w:rPr>
        <w:t>неистинитим извештајима лекара о својој болести).</w:t>
      </w:r>
    </w:p>
    <w:p w:rsidR="004C24DA" w:rsidRPr="00E53820" w:rsidRDefault="004C24DA" w:rsidP="00682870">
      <w:pPr>
        <w:spacing w:line="360" w:lineRule="auto"/>
        <w:ind w:firstLine="720"/>
        <w:jc w:val="both"/>
        <w:rPr>
          <w:lang w:val="sr-Latn-RS"/>
        </w:rPr>
      </w:pPr>
      <w:r w:rsidRPr="00760C69">
        <w:rPr>
          <w:lang w:val="sr-Cyrl-RS"/>
        </w:rPr>
        <w:t>Ради утврђивања процесне злоупотребе, н</w:t>
      </w:r>
      <w:r w:rsidRPr="00760C69">
        <w:rPr>
          <w:lang w:val="sr-Cyrl-CS"/>
        </w:rPr>
        <w:t xml:space="preserve">а захтев заинтересованих лица могу да буду </w:t>
      </w:r>
      <w:r w:rsidRPr="008525E1">
        <w:rPr>
          <w:lang w:val="sr-Cyrl-CS"/>
        </w:rPr>
        <w:t>позвани сведоци који, у складу са својим исказом о чињеничним околностима предмета, могу да</w:t>
      </w:r>
      <w:r w:rsidRPr="00760C69">
        <w:rPr>
          <w:lang w:val="sr-Cyrl-CS"/>
        </w:rPr>
        <w:t xml:space="preserve"> буду испитани и о чињеницама које се тичу</w:t>
      </w:r>
      <w:r>
        <w:rPr>
          <w:lang w:val="sr-Cyrl-RS"/>
        </w:rPr>
        <w:t xml:space="preserve"> постојања евентуалне злоупотребе</w:t>
      </w:r>
      <w:r w:rsidRPr="00760C69">
        <w:rPr>
          <w:lang w:val="sr-Cyrl-CS"/>
        </w:rPr>
        <w:t xml:space="preserve"> учесника у поступку. Н</w:t>
      </w:r>
      <w:r>
        <w:rPr>
          <w:lang w:val="sr-Cyrl-RS"/>
        </w:rPr>
        <w:t xml:space="preserve">пр., </w:t>
      </w:r>
      <w:r w:rsidRPr="00760C69">
        <w:rPr>
          <w:lang w:val="sr-Cyrl-CS"/>
        </w:rPr>
        <w:t>сведок може да појасни њему позна</w:t>
      </w:r>
      <w:r>
        <w:rPr>
          <w:lang w:val="sr-Cyrl-CS"/>
        </w:rPr>
        <w:t xml:space="preserve">т, по речима тужиоца, </w:t>
      </w:r>
      <w:r>
        <w:rPr>
          <w:lang w:val="sr-Cyrl-RS"/>
        </w:rPr>
        <w:t xml:space="preserve">неморални </w:t>
      </w:r>
      <w:r w:rsidRPr="00760C69">
        <w:rPr>
          <w:lang w:val="sr-Cyrl-CS"/>
        </w:rPr>
        <w:t>повод за подношење тужбе, који се састоји у намери да уништи, осрамоти туженог, да му се освети за нешто</w:t>
      </w:r>
      <w:r w:rsidRPr="00E53820">
        <w:rPr>
          <w:lang w:val="sr-Cyrl-CS"/>
        </w:rPr>
        <w:t>.</w:t>
      </w:r>
      <w:r w:rsidRPr="00E53820">
        <w:rPr>
          <w:rStyle w:val="FootnoteReference"/>
          <w:lang w:val="sr-Cyrl-CS"/>
        </w:rPr>
        <w:footnoteReference w:id="1052"/>
      </w:r>
    </w:p>
    <w:p w:rsidR="00682870" w:rsidRDefault="004C24DA" w:rsidP="00682870">
      <w:pPr>
        <w:spacing w:line="360" w:lineRule="auto"/>
        <w:ind w:firstLine="720"/>
        <w:jc w:val="both"/>
        <w:rPr>
          <w:lang w:val="sr-Cyrl-RS"/>
        </w:rPr>
      </w:pPr>
      <w:r w:rsidRPr="008E6FB4">
        <w:rPr>
          <w:lang w:val="sr-Cyrl-RS"/>
        </w:rPr>
        <w:t>Ради утврђивања процесне злоупотребе суд може да изведе доказ вештачењем психичког или општег здравља лица које не приступа на претрес, без кога претрес не може да се одржи, а које неприступање правда писменим извештајима лекара у којима је наведено да је болестан и д</w:t>
      </w:r>
      <w:r w:rsidR="00682870">
        <w:rPr>
          <w:lang w:val="sr-Cyrl-RS"/>
        </w:rPr>
        <w:t>а не може да приступи пред суд.</w:t>
      </w:r>
    </w:p>
    <w:p w:rsidR="004C24DA" w:rsidRDefault="004C24DA" w:rsidP="00682870">
      <w:pPr>
        <w:spacing w:line="360" w:lineRule="auto"/>
        <w:ind w:firstLine="720"/>
        <w:jc w:val="both"/>
        <w:rPr>
          <w:lang w:val="sr-Cyrl-RS"/>
        </w:rPr>
      </w:pPr>
      <w:r w:rsidRPr="008E6FB4">
        <w:rPr>
          <w:lang w:val="sr-Cyrl-RS"/>
        </w:rPr>
        <w:t xml:space="preserve">Код процесних злоупотреба у виду шиканозног вршења процесног права мора да се докаже и постојање </w:t>
      </w:r>
      <w:r w:rsidRPr="008E6FB4">
        <w:rPr>
          <w:i/>
          <w:lang w:val="sr-Cyrl-RS"/>
        </w:rPr>
        <w:t xml:space="preserve">animus nocendi </w:t>
      </w:r>
      <w:r w:rsidRPr="008E6FB4">
        <w:rPr>
          <w:lang w:val="sr-Cyrl-RS"/>
        </w:rPr>
        <w:t xml:space="preserve">на страни извршиоца злоупотребе, јер је </w:t>
      </w:r>
      <w:r w:rsidRPr="008E6FB4">
        <w:rPr>
          <w:i/>
          <w:lang w:val="sr-Cyrl-RS"/>
        </w:rPr>
        <w:t>намера шкођења</w:t>
      </w:r>
      <w:r w:rsidRPr="008E6FB4">
        <w:rPr>
          <w:lang w:val="sr-Cyrl-RS"/>
        </w:rPr>
        <w:t xml:space="preserve"> битан елеменат овог вида злоупотребе.</w:t>
      </w:r>
      <w:r w:rsidR="008E6FB4">
        <w:rPr>
          <w:lang w:val="sr-Cyrl-RS"/>
        </w:rPr>
        <w:t xml:space="preserve"> Управо због овог елемента шиканозне процесне злоупотребе су тешко доказиве.</w:t>
      </w:r>
    </w:p>
    <w:p w:rsidR="00682870" w:rsidRDefault="00682870" w:rsidP="004C24DA">
      <w:pPr>
        <w:ind w:firstLine="720"/>
        <w:jc w:val="both"/>
        <w:rPr>
          <w:lang w:val="sr-Cyrl-RS"/>
        </w:rPr>
      </w:pPr>
    </w:p>
    <w:p w:rsidR="004C24DA" w:rsidRPr="00A82407" w:rsidRDefault="004C24DA" w:rsidP="00A82407">
      <w:pPr>
        <w:pStyle w:val="Heading4"/>
        <w:ind w:firstLine="720"/>
        <w:rPr>
          <w:rFonts w:ascii="Times New Roman" w:hAnsi="Times New Roman" w:cs="Times New Roman"/>
          <w:b/>
          <w:color w:val="auto"/>
          <w:lang w:val="sr-Cyrl-RS"/>
        </w:rPr>
      </w:pPr>
      <w:bookmarkStart w:id="211" w:name="_Toc5883501"/>
      <w:r w:rsidRPr="00A82407">
        <w:rPr>
          <w:rFonts w:ascii="Times New Roman" w:hAnsi="Times New Roman" w:cs="Times New Roman"/>
          <w:b/>
          <w:color w:val="auto"/>
          <w:lang w:val="sr-Cyrl-RS"/>
        </w:rPr>
        <w:t>3.1. Квалификација процесне злоупотребе</w:t>
      </w:r>
      <w:bookmarkEnd w:id="211"/>
    </w:p>
    <w:p w:rsidR="004C24DA" w:rsidRPr="00A82407" w:rsidRDefault="004C24DA" w:rsidP="004C24DA">
      <w:pPr>
        <w:ind w:firstLine="720"/>
        <w:jc w:val="both"/>
        <w:rPr>
          <w:b/>
          <w:lang w:val="sr-Cyrl-RS"/>
        </w:rPr>
      </w:pPr>
    </w:p>
    <w:p w:rsidR="004C24DA" w:rsidRPr="00A82407" w:rsidRDefault="004C24DA" w:rsidP="00A82407">
      <w:pPr>
        <w:pStyle w:val="Heading5"/>
        <w:ind w:left="720"/>
        <w:rPr>
          <w:rFonts w:ascii="Times New Roman" w:hAnsi="Times New Roman" w:cs="Times New Roman"/>
          <w:b/>
          <w:color w:val="auto"/>
          <w:lang w:val="sr-Cyrl-RS"/>
        </w:rPr>
      </w:pPr>
      <w:bookmarkStart w:id="212" w:name="_Toc5883502"/>
      <w:r w:rsidRPr="00A82407">
        <w:rPr>
          <w:rFonts w:ascii="Times New Roman" w:hAnsi="Times New Roman" w:cs="Times New Roman"/>
          <w:b/>
          <w:color w:val="auto"/>
          <w:lang w:val="sr-Cyrl-RS"/>
        </w:rPr>
        <w:t>3.1.1. Материјално</w:t>
      </w:r>
      <w:r w:rsidR="00FA48E7" w:rsidRPr="00A82407">
        <w:rPr>
          <w:rFonts w:ascii="Times New Roman" w:hAnsi="Times New Roman" w:cs="Times New Roman"/>
          <w:b/>
          <w:color w:val="auto"/>
          <w:lang w:val="sr-Cyrl-RS"/>
        </w:rPr>
        <w:t>правни аспект</w:t>
      </w:r>
      <w:r w:rsidR="00FA48E7" w:rsidRPr="00A82407">
        <w:rPr>
          <w:rFonts w:ascii="Times New Roman" w:hAnsi="Times New Roman" w:cs="Times New Roman"/>
          <w:b/>
          <w:color w:val="auto"/>
          <w:lang w:val="en-US"/>
        </w:rPr>
        <w:t xml:space="preserve"> </w:t>
      </w:r>
      <w:r w:rsidRPr="00A82407">
        <w:rPr>
          <w:rFonts w:ascii="Times New Roman" w:hAnsi="Times New Roman" w:cs="Times New Roman"/>
          <w:b/>
          <w:color w:val="auto"/>
          <w:lang w:val="sr-Cyrl-RS"/>
        </w:rPr>
        <w:t>квалификације кривичнопроцесне злоупотребе</w:t>
      </w:r>
      <w:bookmarkEnd w:id="212"/>
    </w:p>
    <w:p w:rsidR="00777359" w:rsidRPr="00AF1BE6" w:rsidRDefault="00777359" w:rsidP="00777359">
      <w:pPr>
        <w:ind w:firstLine="720"/>
        <w:jc w:val="both"/>
        <w:rPr>
          <w:lang w:val="sr-Cyrl-RS"/>
        </w:rPr>
      </w:pPr>
    </w:p>
    <w:p w:rsidR="00777359" w:rsidRDefault="00777359" w:rsidP="00682870">
      <w:pPr>
        <w:spacing w:line="360" w:lineRule="auto"/>
        <w:ind w:firstLine="720"/>
        <w:jc w:val="both"/>
        <w:rPr>
          <w:lang w:val="sr-Cyrl-RS"/>
        </w:rPr>
      </w:pPr>
      <w:r w:rsidRPr="00777359">
        <w:rPr>
          <w:lang w:val="sr-Cyrl-CS"/>
        </w:rPr>
        <w:t>Сложеност квалификациј</w:t>
      </w:r>
      <w:r w:rsidRPr="00777359">
        <w:rPr>
          <w:lang w:val="sr-Cyrl-RS"/>
        </w:rPr>
        <w:t xml:space="preserve">е </w:t>
      </w:r>
      <w:r w:rsidRPr="00777359">
        <w:rPr>
          <w:lang w:val="sr-Cyrl-CS"/>
        </w:rPr>
        <w:t xml:space="preserve">одређеног </w:t>
      </w:r>
      <w:r w:rsidRPr="00777359">
        <w:rPr>
          <w:lang w:val="sr-Cyrl-RS"/>
        </w:rPr>
        <w:t xml:space="preserve">процесног чињења </w:t>
      </w:r>
      <w:r w:rsidRPr="00777359">
        <w:rPr>
          <w:lang w:val="sr-Cyrl-CS"/>
        </w:rPr>
        <w:t>(</w:t>
      </w:r>
      <w:r w:rsidRPr="00777359">
        <w:rPr>
          <w:lang w:val="sr-Cyrl-RS"/>
        </w:rPr>
        <w:t>пропуштања</w:t>
      </w:r>
      <w:r w:rsidRPr="00777359">
        <w:rPr>
          <w:lang w:val="sr-Cyrl-CS"/>
        </w:rPr>
        <w:t xml:space="preserve">) као злоупотребе </w:t>
      </w:r>
      <w:r w:rsidRPr="00777359">
        <w:rPr>
          <w:lang w:val="sr-Cyrl-RS"/>
        </w:rPr>
        <w:t xml:space="preserve">кривичног </w:t>
      </w:r>
      <w:r w:rsidRPr="00777359">
        <w:rPr>
          <w:lang w:val="sr-Cyrl-CS"/>
        </w:rPr>
        <w:t>процесног права је узрокована низом објективних и субјективних разлога.</w:t>
      </w:r>
    </w:p>
    <w:p w:rsidR="00777359" w:rsidRPr="00777359" w:rsidRDefault="00777359" w:rsidP="00682870">
      <w:pPr>
        <w:spacing w:line="360" w:lineRule="auto"/>
        <w:ind w:firstLine="720"/>
        <w:jc w:val="both"/>
        <w:rPr>
          <w:lang w:val="sr-Latn-RS"/>
        </w:rPr>
      </w:pPr>
      <w:r w:rsidRPr="00777359">
        <w:rPr>
          <w:lang w:val="sr-Cyrl-CS"/>
        </w:rPr>
        <w:t xml:space="preserve">Пре свега, </w:t>
      </w:r>
      <w:r w:rsidRPr="00777359">
        <w:rPr>
          <w:lang w:val="sr-Cyrl-RS"/>
        </w:rPr>
        <w:t xml:space="preserve">норме </w:t>
      </w:r>
      <w:r w:rsidR="00543C76">
        <w:rPr>
          <w:lang w:val="sr-Cyrl-RS"/>
        </w:rPr>
        <w:t>Законика о кривичном поступку</w:t>
      </w:r>
      <w:r w:rsidRPr="00777359">
        <w:rPr>
          <w:lang w:val="sr-Cyrl-RS"/>
        </w:rPr>
        <w:t xml:space="preserve"> </w:t>
      </w:r>
      <w:r w:rsidRPr="00777359">
        <w:rPr>
          <w:lang w:val="sr-Cyrl-CS"/>
        </w:rPr>
        <w:t xml:space="preserve">о злоупотреби процесног </w:t>
      </w:r>
      <w:r w:rsidRPr="00777359">
        <w:rPr>
          <w:lang w:val="sr-Cyrl-RS"/>
        </w:rPr>
        <w:t>права</w:t>
      </w:r>
      <w:r w:rsidRPr="00777359">
        <w:rPr>
          <w:lang w:val="sr-Cyrl-CS"/>
        </w:rPr>
        <w:t xml:space="preserve"> </w:t>
      </w:r>
      <w:r w:rsidRPr="00777359">
        <w:rPr>
          <w:lang w:val="sr-Cyrl-RS"/>
        </w:rPr>
        <w:t xml:space="preserve">имају крајње </w:t>
      </w:r>
      <w:r w:rsidRPr="00777359">
        <w:rPr>
          <w:lang w:val="sr-Cyrl-CS"/>
        </w:rPr>
        <w:t>општ</w:t>
      </w:r>
      <w:r w:rsidRPr="00777359">
        <w:rPr>
          <w:lang w:val="sr-Cyrl-RS"/>
        </w:rPr>
        <w:t>и карактер</w:t>
      </w:r>
      <w:r w:rsidRPr="00777359">
        <w:rPr>
          <w:lang w:val="sr-Cyrl-CS"/>
        </w:rPr>
        <w:t xml:space="preserve">, што </w:t>
      </w:r>
      <w:r w:rsidRPr="00777359">
        <w:rPr>
          <w:lang w:val="sr-Cyrl-RS"/>
        </w:rPr>
        <w:t xml:space="preserve">усложњава </w:t>
      </w:r>
      <w:r w:rsidRPr="00777359">
        <w:rPr>
          <w:lang w:val="sr-Cyrl-CS"/>
        </w:rPr>
        <w:t xml:space="preserve">могућност квалификације </w:t>
      </w:r>
      <w:r w:rsidRPr="00777359">
        <w:rPr>
          <w:lang w:val="sr-Cyrl-RS"/>
        </w:rPr>
        <w:t xml:space="preserve">конкретног </w:t>
      </w:r>
      <w:r w:rsidRPr="00777359">
        <w:rPr>
          <w:lang w:val="sr-Cyrl-CS"/>
        </w:rPr>
        <w:t xml:space="preserve">понашања као </w:t>
      </w:r>
      <w:r w:rsidRPr="00777359">
        <w:rPr>
          <w:lang w:val="sr-Cyrl-RS"/>
        </w:rPr>
        <w:t>злоупотребе</w:t>
      </w:r>
      <w:r w:rsidRPr="00777359">
        <w:rPr>
          <w:lang w:val="sr-Cyrl-CS"/>
        </w:rPr>
        <w:t>.</w:t>
      </w:r>
    </w:p>
    <w:p w:rsidR="00777359" w:rsidRPr="00777359" w:rsidRDefault="00777359" w:rsidP="00682870">
      <w:pPr>
        <w:spacing w:line="360" w:lineRule="auto"/>
        <w:ind w:firstLine="720"/>
        <w:jc w:val="both"/>
        <w:rPr>
          <w:lang w:val="sr-Cyrl-RS"/>
        </w:rPr>
      </w:pPr>
      <w:r w:rsidRPr="00777359">
        <w:rPr>
          <w:lang w:val="sr-Cyrl-RS"/>
        </w:rPr>
        <w:t xml:space="preserve">Даље, </w:t>
      </w:r>
      <w:r w:rsidRPr="00777359">
        <w:rPr>
          <w:lang w:val="sr-Cyrl-CS"/>
        </w:rPr>
        <w:t xml:space="preserve">то је </w:t>
      </w:r>
      <w:r w:rsidRPr="00777359">
        <w:rPr>
          <w:lang w:val="sr-Cyrl-RS"/>
        </w:rPr>
        <w:t xml:space="preserve">неопредељеност субјективног </w:t>
      </w:r>
      <w:r w:rsidRPr="00777359">
        <w:rPr>
          <w:lang w:val="sr-Cyrl-CS"/>
        </w:rPr>
        <w:t>материјално</w:t>
      </w:r>
      <w:r w:rsidRPr="00777359">
        <w:rPr>
          <w:lang w:val="sr-Cyrl-RS"/>
        </w:rPr>
        <w:t>г</w:t>
      </w:r>
      <w:r w:rsidRPr="00777359">
        <w:rPr>
          <w:lang w:val="sr-Cyrl-CS"/>
        </w:rPr>
        <w:t xml:space="preserve"> прав</w:t>
      </w:r>
      <w:r w:rsidRPr="00777359">
        <w:rPr>
          <w:lang w:val="sr-Cyrl-RS"/>
        </w:rPr>
        <w:t>а кој</w:t>
      </w:r>
      <w:r w:rsidRPr="00777359">
        <w:rPr>
          <w:lang w:val="sr-Cyrl-CS"/>
        </w:rPr>
        <w:t>е</w:t>
      </w:r>
      <w:r w:rsidRPr="00777359">
        <w:rPr>
          <w:lang w:val="sr-Latn-RS"/>
        </w:rPr>
        <w:t xml:space="preserve"> </w:t>
      </w:r>
      <w:r w:rsidRPr="008157A9">
        <w:rPr>
          <w:lang w:val="sr-Latn-RS"/>
        </w:rPr>
        <w:t>je</w:t>
      </w:r>
      <w:r w:rsidRPr="00777359">
        <w:rPr>
          <w:lang w:val="sr-Cyrl-RS"/>
        </w:rPr>
        <w:t xml:space="preserve"> предмет (објекaт) заштите</w:t>
      </w:r>
      <w:r w:rsidRPr="00777359">
        <w:rPr>
          <w:lang w:val="ru-RU"/>
        </w:rPr>
        <w:t>.</w:t>
      </w:r>
      <w:r w:rsidRPr="00777359">
        <w:rPr>
          <w:lang w:val="sr-Cyrl-CS"/>
        </w:rPr>
        <w:t xml:space="preserve"> </w:t>
      </w:r>
      <w:r w:rsidRPr="00777359">
        <w:rPr>
          <w:lang w:val="sr-Cyrl-RS"/>
        </w:rPr>
        <w:t xml:space="preserve">Проблем представља чињеница </w:t>
      </w:r>
      <w:r w:rsidRPr="00777359">
        <w:rPr>
          <w:lang w:val="sr-Cyrl-CS"/>
        </w:rPr>
        <w:t xml:space="preserve">да </w:t>
      </w:r>
      <w:r w:rsidRPr="00777359">
        <w:rPr>
          <w:lang w:val="sr-Cyrl-RS"/>
        </w:rPr>
        <w:t>још</w:t>
      </w:r>
      <w:r w:rsidRPr="00777359">
        <w:rPr>
          <w:lang w:val="sr-Cyrl-CS"/>
        </w:rPr>
        <w:t xml:space="preserve"> </w:t>
      </w:r>
      <w:r w:rsidRPr="00777359">
        <w:rPr>
          <w:lang w:val="sr-Cyrl-RS"/>
        </w:rPr>
        <w:t>увек не постоје сигурни критеријуми о</w:t>
      </w:r>
      <w:r w:rsidRPr="00777359">
        <w:rPr>
          <w:lang w:val="sr-Cyrl-CS"/>
        </w:rPr>
        <w:t xml:space="preserve"> </w:t>
      </w:r>
      <w:r w:rsidRPr="00777359">
        <w:rPr>
          <w:lang w:val="sr-Cyrl-RS"/>
        </w:rPr>
        <w:t>законитости јавноправног захтева</w:t>
      </w:r>
      <w:r w:rsidRPr="00777359">
        <w:rPr>
          <w:lang w:val="sr-Cyrl-CS"/>
        </w:rPr>
        <w:t xml:space="preserve">, </w:t>
      </w:r>
      <w:r w:rsidRPr="00777359">
        <w:rPr>
          <w:lang w:val="sr-Cyrl-RS"/>
        </w:rPr>
        <w:t xml:space="preserve">те да ли је </w:t>
      </w:r>
      <w:r w:rsidRPr="00777359">
        <w:rPr>
          <w:lang w:val="sr-Cyrl-CS"/>
        </w:rPr>
        <w:t xml:space="preserve">било </w:t>
      </w:r>
      <w:r w:rsidRPr="00777359">
        <w:rPr>
          <w:lang w:val="sr-Cyrl-RS"/>
        </w:rPr>
        <w:t xml:space="preserve">које </w:t>
      </w:r>
      <w:r w:rsidRPr="00777359">
        <w:rPr>
          <w:lang w:val="sr-Cyrl-CS"/>
        </w:rPr>
        <w:t>проце</w:t>
      </w:r>
      <w:r w:rsidRPr="00777359">
        <w:rPr>
          <w:lang w:val="sr-Cyrl-RS"/>
        </w:rPr>
        <w:t xml:space="preserve">сно </w:t>
      </w:r>
      <w:r w:rsidRPr="00777359">
        <w:rPr>
          <w:lang w:val="sr-Cyrl-CS"/>
        </w:rPr>
        <w:t>понашање лица у</w:t>
      </w:r>
      <w:r w:rsidRPr="00777359">
        <w:rPr>
          <w:lang w:val="sr-Cyrl-RS"/>
        </w:rPr>
        <w:t xml:space="preserve"> кривичном</w:t>
      </w:r>
      <w:r w:rsidRPr="00777359">
        <w:rPr>
          <w:lang w:val="sr-Cyrl-CS"/>
        </w:rPr>
        <w:t xml:space="preserve"> </w:t>
      </w:r>
      <w:r w:rsidRPr="00777359">
        <w:rPr>
          <w:lang w:val="sr-Cyrl-RS"/>
        </w:rPr>
        <w:t>поступку у</w:t>
      </w:r>
      <w:r w:rsidRPr="00777359">
        <w:rPr>
          <w:lang w:val="sr-Cyrl-CS"/>
        </w:rPr>
        <w:t xml:space="preserve">смерено на </w:t>
      </w:r>
      <w:r w:rsidRPr="00777359">
        <w:rPr>
          <w:lang w:val="sr-Cyrl-RS"/>
        </w:rPr>
        <w:t xml:space="preserve">стварну </w:t>
      </w:r>
      <w:r w:rsidRPr="00777359">
        <w:rPr>
          <w:lang w:val="sr-Cyrl-CS"/>
        </w:rPr>
        <w:t>заштиту</w:t>
      </w:r>
      <w:r w:rsidRPr="00777359">
        <w:rPr>
          <w:lang w:val="sr-Cyrl-RS"/>
        </w:rPr>
        <w:t xml:space="preserve"> права </w:t>
      </w:r>
      <w:r w:rsidRPr="00777359">
        <w:rPr>
          <w:lang w:val="sr-Cyrl-CS"/>
        </w:rPr>
        <w:t>и законом заштићен</w:t>
      </w:r>
      <w:r w:rsidRPr="00777359">
        <w:rPr>
          <w:lang w:val="sr-Cyrl-RS"/>
        </w:rPr>
        <w:t>их</w:t>
      </w:r>
      <w:r w:rsidRPr="00777359">
        <w:rPr>
          <w:lang w:val="sr-Cyrl-CS"/>
        </w:rPr>
        <w:t xml:space="preserve"> интерес</w:t>
      </w:r>
      <w:r w:rsidRPr="00777359">
        <w:rPr>
          <w:lang w:val="sr-Cyrl-RS"/>
        </w:rPr>
        <w:t xml:space="preserve">а (непотпуно, аљкаво спроведена истрага на основу које је подигнута оптужница). Зато се не може говорити о </w:t>
      </w:r>
      <w:r w:rsidRPr="00777359">
        <w:rPr>
          <w:lang w:val="sr-Cyrl-CS"/>
        </w:rPr>
        <w:t>злоупотреб</w:t>
      </w:r>
      <w:r w:rsidRPr="00777359">
        <w:rPr>
          <w:lang w:val="sr-Cyrl-RS"/>
        </w:rPr>
        <w:t>и</w:t>
      </w:r>
      <w:r w:rsidRPr="00777359">
        <w:rPr>
          <w:lang w:val="sr-Cyrl-CS"/>
        </w:rPr>
        <w:t xml:space="preserve"> процес</w:t>
      </w:r>
      <w:r w:rsidRPr="00777359">
        <w:rPr>
          <w:lang w:val="sr-Cyrl-RS"/>
        </w:rPr>
        <w:t xml:space="preserve">ног права у </w:t>
      </w:r>
      <w:r w:rsidRPr="00777359">
        <w:rPr>
          <w:lang w:val="sr-Cyrl-RS"/>
        </w:rPr>
        <w:lastRenderedPageBreak/>
        <w:t xml:space="preserve">случају када се поднета неоснована тужба или донета одлука о </w:t>
      </w:r>
      <w:r w:rsidRPr="00777359">
        <w:rPr>
          <w:lang w:val="sr-Cyrl-CS"/>
        </w:rPr>
        <w:t>спровођењ</w:t>
      </w:r>
      <w:r w:rsidRPr="00777359">
        <w:rPr>
          <w:lang w:val="sr-Cyrl-RS"/>
        </w:rPr>
        <w:t>у</w:t>
      </w:r>
      <w:r w:rsidRPr="00777359">
        <w:rPr>
          <w:lang w:val="sr-Cyrl-CS"/>
        </w:rPr>
        <w:t xml:space="preserve"> </w:t>
      </w:r>
      <w:r w:rsidRPr="00777359">
        <w:rPr>
          <w:lang w:val="sr-Cyrl-RS"/>
        </w:rPr>
        <w:t xml:space="preserve">истраге, </w:t>
      </w:r>
      <w:r w:rsidRPr="00777359">
        <w:rPr>
          <w:lang w:val="sr-Cyrl-CS"/>
        </w:rPr>
        <w:t xml:space="preserve">уколико </w:t>
      </w:r>
      <w:r w:rsidRPr="00777359">
        <w:rPr>
          <w:lang w:val="sr-Cyrl-RS"/>
        </w:rPr>
        <w:t xml:space="preserve">је </w:t>
      </w:r>
      <w:r w:rsidRPr="00777359">
        <w:rPr>
          <w:lang w:val="sr-Cyrl-CS"/>
        </w:rPr>
        <w:t xml:space="preserve">странка </w:t>
      </w:r>
      <w:r w:rsidRPr="00777359">
        <w:rPr>
          <w:lang w:val="sr-Cyrl-RS"/>
        </w:rPr>
        <w:t xml:space="preserve">била уверена </w:t>
      </w:r>
      <w:r w:rsidRPr="00777359">
        <w:rPr>
          <w:lang w:val="sr-Cyrl-CS"/>
        </w:rPr>
        <w:t>да је</w:t>
      </w:r>
      <w:r w:rsidRPr="00777359">
        <w:rPr>
          <w:lang w:val="sr-Cyrl-RS"/>
        </w:rPr>
        <w:t xml:space="preserve"> титулар</w:t>
      </w:r>
      <w:r w:rsidRPr="00777359">
        <w:rPr>
          <w:lang w:val="sr-Cyrl-CS"/>
        </w:rPr>
        <w:t xml:space="preserve"> </w:t>
      </w:r>
      <w:r w:rsidRPr="00777359">
        <w:rPr>
          <w:lang w:val="sr-Cyrl-RS"/>
        </w:rPr>
        <w:t xml:space="preserve">повређеног </w:t>
      </w:r>
      <w:r w:rsidRPr="00777359">
        <w:rPr>
          <w:lang w:val="sr-Cyrl-CS"/>
        </w:rPr>
        <w:t>материјалног права</w:t>
      </w:r>
      <w:r w:rsidRPr="00777359">
        <w:rPr>
          <w:lang w:val="sr-Cyrl-RS"/>
        </w:rPr>
        <w:t>, односно процесног права на утужење</w:t>
      </w:r>
      <w:r w:rsidRPr="00777359">
        <w:rPr>
          <w:lang w:val="sr-Cyrl-CS"/>
        </w:rPr>
        <w:t>.</w:t>
      </w:r>
      <w:r w:rsidRPr="00777359">
        <w:rPr>
          <w:lang w:val="sr-Cyrl-RS"/>
        </w:rPr>
        <w:t xml:space="preserve"> Такво л</w:t>
      </w:r>
      <w:r w:rsidRPr="00777359">
        <w:rPr>
          <w:lang w:val="sr-Cyrl-CS"/>
        </w:rPr>
        <w:t xml:space="preserve">ице делује на одређени начин, бранећи своја </w:t>
      </w:r>
      <w:r w:rsidRPr="00777359">
        <w:rPr>
          <w:lang w:val="sr-Cyrl-RS"/>
        </w:rPr>
        <w:t xml:space="preserve">(или туђа) </w:t>
      </w:r>
      <w:r w:rsidRPr="00777359">
        <w:rPr>
          <w:lang w:val="sr-Cyrl-CS"/>
        </w:rPr>
        <w:t xml:space="preserve">субјективна права, и до </w:t>
      </w:r>
      <w:r w:rsidRPr="00777359">
        <w:rPr>
          <w:lang w:val="sr-Cyrl-RS"/>
        </w:rPr>
        <w:t xml:space="preserve">тада док </w:t>
      </w:r>
      <w:r w:rsidRPr="00777359">
        <w:rPr>
          <w:lang w:val="sr-Cyrl-CS"/>
        </w:rPr>
        <w:t xml:space="preserve">суд не </w:t>
      </w:r>
      <w:r w:rsidRPr="00777359">
        <w:rPr>
          <w:lang w:val="sr-Cyrl-RS"/>
        </w:rPr>
        <w:t xml:space="preserve">констатује њихово одсуство </w:t>
      </w:r>
      <w:r w:rsidRPr="00777359">
        <w:rPr>
          <w:lang w:val="sr-Cyrl-CS"/>
        </w:rPr>
        <w:t xml:space="preserve">(у виду </w:t>
      </w:r>
      <w:r w:rsidRPr="00777359">
        <w:rPr>
          <w:lang w:val="sr-Cyrl-RS"/>
        </w:rPr>
        <w:t xml:space="preserve">пресуде којом се оптужба </w:t>
      </w:r>
      <w:r w:rsidRPr="00777359">
        <w:rPr>
          <w:lang w:val="sr-Cyrl-CS"/>
        </w:rPr>
        <w:t>одбија</w:t>
      </w:r>
      <w:r w:rsidRPr="00777359">
        <w:rPr>
          <w:lang w:val="sr-Cyrl-RS"/>
        </w:rPr>
        <w:t>, или којом се оптужени ослобађа од оптужбе јер дело за које је оптужен по закону није кривично дело</w:t>
      </w:r>
      <w:r w:rsidR="005E088B">
        <w:rPr>
          <w:lang w:val="sr-Cyrl-RS"/>
        </w:rPr>
        <w:t>, рецимо,</w:t>
      </w:r>
      <w:r w:rsidRPr="00777359">
        <w:rPr>
          <w:lang w:val="sr-Cyrl-RS"/>
        </w:rPr>
        <w:t xml:space="preserve"> јер је дело малог значаја)</w:t>
      </w:r>
      <w:r w:rsidRPr="00777359">
        <w:rPr>
          <w:lang w:val="sr-Cyrl-CS"/>
        </w:rPr>
        <w:t xml:space="preserve"> не </w:t>
      </w:r>
      <w:r w:rsidRPr="00777359">
        <w:rPr>
          <w:lang w:val="sr-Cyrl-RS"/>
        </w:rPr>
        <w:t>треба осуђивати понашање субјекта</w:t>
      </w:r>
      <w:r w:rsidRPr="00777359">
        <w:rPr>
          <w:lang w:val="sr-Cyrl-CS"/>
        </w:rPr>
        <w:t>.</w:t>
      </w:r>
    </w:p>
    <w:p w:rsidR="00682870" w:rsidRDefault="00777359" w:rsidP="00682870">
      <w:pPr>
        <w:spacing w:line="360" w:lineRule="auto"/>
        <w:ind w:firstLine="720"/>
        <w:jc w:val="both"/>
        <w:rPr>
          <w:lang w:val="sr-Cyrl-RS"/>
        </w:rPr>
      </w:pPr>
      <w:r w:rsidRPr="00777359">
        <w:rPr>
          <w:lang w:val="sr-Cyrl-RS"/>
        </w:rPr>
        <w:t>Најзад, д</w:t>
      </w:r>
      <w:r w:rsidRPr="00777359">
        <w:rPr>
          <w:lang w:val="sr-Cyrl-CS"/>
        </w:rPr>
        <w:t xml:space="preserve">ериват </w:t>
      </w:r>
      <w:r w:rsidRPr="00777359">
        <w:rPr>
          <w:lang w:val="sr-Cyrl-RS"/>
        </w:rPr>
        <w:t xml:space="preserve">неодређености субјективног материјалног права је и неодређеност неопходних и довољних процесних средстава </w:t>
      </w:r>
      <w:r w:rsidRPr="00777359">
        <w:rPr>
          <w:lang w:val="sr-Cyrl-CS"/>
        </w:rPr>
        <w:t xml:space="preserve">напада и одбране странака у поступку. </w:t>
      </w:r>
      <w:r w:rsidRPr="00777359">
        <w:rPr>
          <w:lang w:val="sr-Cyrl-RS"/>
        </w:rPr>
        <w:t>Уколико не прихвати процесни предлог учесника у поступку</w:t>
      </w:r>
      <w:r w:rsidRPr="00777359">
        <w:rPr>
          <w:lang w:val="sr-Cyrl-CS"/>
        </w:rPr>
        <w:t>, суд</w:t>
      </w:r>
      <w:r w:rsidRPr="00777359">
        <w:rPr>
          <w:lang w:val="sr-Cyrl-RS"/>
        </w:rPr>
        <w:t xml:space="preserve">у је крајње </w:t>
      </w:r>
      <w:r w:rsidRPr="00777359">
        <w:rPr>
          <w:lang w:val="sr-Cyrl-CS"/>
        </w:rPr>
        <w:t>тешко</w:t>
      </w:r>
      <w:r w:rsidRPr="00777359">
        <w:rPr>
          <w:lang w:val="sr-Cyrl-RS"/>
        </w:rPr>
        <w:t xml:space="preserve"> да</w:t>
      </w:r>
      <w:r w:rsidRPr="00777359">
        <w:rPr>
          <w:lang w:val="sr-Cyrl-CS"/>
        </w:rPr>
        <w:t xml:space="preserve"> утврдити шта је </w:t>
      </w:r>
      <w:r w:rsidRPr="00777359">
        <w:rPr>
          <w:lang w:val="sr-Cyrl-RS"/>
        </w:rPr>
        <w:t xml:space="preserve">био </w:t>
      </w:r>
      <w:r w:rsidRPr="00777359">
        <w:rPr>
          <w:lang w:val="sr-Cyrl-CS"/>
        </w:rPr>
        <w:t>основ так</w:t>
      </w:r>
      <w:r w:rsidRPr="00777359">
        <w:rPr>
          <w:lang w:val="sr-Cyrl-RS"/>
        </w:rPr>
        <w:t>вог</w:t>
      </w:r>
      <w:r w:rsidRPr="00777359">
        <w:rPr>
          <w:lang w:val="sr-Cyrl-CS"/>
        </w:rPr>
        <w:t xml:space="preserve"> </w:t>
      </w:r>
      <w:r w:rsidRPr="00777359">
        <w:rPr>
          <w:lang w:val="sr-Cyrl-RS"/>
        </w:rPr>
        <w:t xml:space="preserve">предлога – законито поступање </w:t>
      </w:r>
      <w:r w:rsidRPr="00777359">
        <w:rPr>
          <w:lang w:val="sr-Cyrl-CS"/>
        </w:rPr>
        <w:t>или злоупотреб</w:t>
      </w:r>
      <w:r w:rsidRPr="00777359">
        <w:rPr>
          <w:lang w:val="sr-Cyrl-RS"/>
        </w:rPr>
        <w:t>а</w:t>
      </w:r>
      <w:r w:rsidRPr="00777359">
        <w:rPr>
          <w:lang w:val="sr-Cyrl-CS"/>
        </w:rPr>
        <w:t xml:space="preserve"> права; </w:t>
      </w:r>
      <w:r w:rsidRPr="00777359">
        <w:rPr>
          <w:lang w:val="sr-Cyrl-RS"/>
        </w:rPr>
        <w:t>ако га прихвати</w:t>
      </w:r>
      <w:r w:rsidRPr="00777359">
        <w:rPr>
          <w:lang w:val="sr-Cyrl-CS"/>
        </w:rPr>
        <w:t xml:space="preserve">, </w:t>
      </w:r>
      <w:r w:rsidRPr="00777359">
        <w:rPr>
          <w:lang w:val="sr-Cyrl-RS"/>
        </w:rPr>
        <w:t xml:space="preserve">изгубиће време да би на крају утврдио да се ради о неоснованом предлогу (доказу који је био потпуно безначајан за поступак), али и тада ће бити ништа мање сложено да се утврди шта је лежало у основи предлога </w:t>
      </w:r>
      <w:r w:rsidRPr="00777359">
        <w:rPr>
          <w:lang w:val="sr-Cyrl-CS"/>
        </w:rPr>
        <w:t xml:space="preserve">– </w:t>
      </w:r>
      <w:r w:rsidRPr="00777359">
        <w:rPr>
          <w:lang w:val="sr-Cyrl-RS"/>
        </w:rPr>
        <w:t xml:space="preserve">да ли </w:t>
      </w:r>
      <w:r w:rsidRPr="00777359">
        <w:rPr>
          <w:lang w:val="sr-Cyrl-CS"/>
        </w:rPr>
        <w:t>злоупотреб</w:t>
      </w:r>
      <w:r w:rsidRPr="00777359">
        <w:rPr>
          <w:lang w:val="sr-Cyrl-RS"/>
        </w:rPr>
        <w:t>а</w:t>
      </w:r>
      <w:r w:rsidRPr="00777359">
        <w:rPr>
          <w:lang w:val="sr-Cyrl-CS"/>
        </w:rPr>
        <w:t xml:space="preserve"> права или </w:t>
      </w:r>
      <w:r w:rsidRPr="00777359">
        <w:rPr>
          <w:lang w:val="sr-Cyrl-RS"/>
        </w:rPr>
        <w:t>савесна заблуда</w:t>
      </w:r>
      <w:r w:rsidRPr="00777359">
        <w:rPr>
          <w:lang w:val="sr-Cyrl-CS"/>
        </w:rPr>
        <w:t xml:space="preserve">. </w:t>
      </w:r>
      <w:r w:rsidRPr="00777359">
        <w:rPr>
          <w:lang w:val="sr-Cyrl-RS"/>
        </w:rPr>
        <w:t>Осим тога, т</w:t>
      </w:r>
      <w:r w:rsidRPr="00777359">
        <w:rPr>
          <w:lang w:val="sr-Cyrl-CS"/>
        </w:rPr>
        <w:t xml:space="preserve">реба узети у обзир константан недостатак времена </w:t>
      </w:r>
      <w:r w:rsidRPr="00777359">
        <w:rPr>
          <w:lang w:val="sr-Cyrl-RS"/>
        </w:rPr>
        <w:t xml:space="preserve">утрошеног за откривање </w:t>
      </w:r>
      <w:r w:rsidRPr="00777359">
        <w:rPr>
          <w:lang w:val="sr-Cyrl-CS"/>
        </w:rPr>
        <w:t>тих околности.</w:t>
      </w:r>
      <w:r w:rsidRPr="00777359">
        <w:rPr>
          <w:rStyle w:val="FootnoteReference"/>
          <w:lang w:val="sr-Cyrl-CS"/>
        </w:rPr>
        <w:footnoteReference w:id="1053"/>
      </w:r>
    </w:p>
    <w:p w:rsidR="004C24DA" w:rsidRDefault="004C24DA" w:rsidP="00682870">
      <w:pPr>
        <w:spacing w:line="360" w:lineRule="auto"/>
        <w:ind w:firstLine="720"/>
        <w:jc w:val="both"/>
        <w:rPr>
          <w:lang w:val="sr-Cyrl-RS"/>
        </w:rPr>
      </w:pPr>
      <w:r w:rsidRPr="00194F2F">
        <w:rPr>
          <w:lang w:val="sr-Cyrl-CS"/>
        </w:rPr>
        <w:t>Т</w:t>
      </w:r>
      <w:r w:rsidRPr="00194F2F">
        <w:rPr>
          <w:lang w:val="ru-RU"/>
        </w:rPr>
        <w:t xml:space="preserve">ерет </w:t>
      </w:r>
      <w:r w:rsidRPr="00194F2F">
        <w:rPr>
          <w:lang w:val="sr-Cyrl-CS"/>
        </w:rPr>
        <w:t>утврђивања</w:t>
      </w:r>
      <w:r w:rsidRPr="00194F2F">
        <w:rPr>
          <w:lang w:val="ru-RU"/>
        </w:rPr>
        <w:t xml:space="preserve"> злоупотреб</w:t>
      </w:r>
      <w:r w:rsidRPr="00194F2F">
        <w:rPr>
          <w:lang w:val="sr-Cyrl-CS"/>
        </w:rPr>
        <w:t>е</w:t>
      </w:r>
      <w:r w:rsidRPr="00194F2F">
        <w:rPr>
          <w:lang w:val="ru-RU"/>
        </w:rPr>
        <w:t xml:space="preserve"> права и </w:t>
      </w:r>
      <w:r w:rsidRPr="00194F2F">
        <w:rPr>
          <w:lang w:val="sr-Cyrl-CS"/>
        </w:rPr>
        <w:t>основаност</w:t>
      </w:r>
      <w:r>
        <w:rPr>
          <w:lang w:val="sr-Cyrl-RS"/>
        </w:rPr>
        <w:t>и</w:t>
      </w:r>
      <w:r w:rsidRPr="00194F2F">
        <w:rPr>
          <w:lang w:val="ru-RU"/>
        </w:rPr>
        <w:t xml:space="preserve"> </w:t>
      </w:r>
      <w:r>
        <w:rPr>
          <w:lang w:val="sr-Cyrl-RS"/>
        </w:rPr>
        <w:t>захтева (приговора)</w:t>
      </w:r>
      <w:r w:rsidRPr="00194F2F">
        <w:rPr>
          <w:lang w:val="ru-RU"/>
        </w:rPr>
        <w:t xml:space="preserve">, </w:t>
      </w:r>
      <w:r w:rsidRPr="00194F2F">
        <w:rPr>
          <w:lang w:val="sr-Cyrl-CS"/>
        </w:rPr>
        <w:t>свакако</w:t>
      </w:r>
      <w:r w:rsidRPr="00194F2F">
        <w:rPr>
          <w:lang w:val="ru-RU"/>
        </w:rPr>
        <w:t xml:space="preserve">, </w:t>
      </w:r>
      <w:r w:rsidRPr="00194F2F">
        <w:rPr>
          <w:lang w:val="sr-Cyrl-CS"/>
        </w:rPr>
        <w:t>мора да лежи на</w:t>
      </w:r>
      <w:r>
        <w:rPr>
          <w:lang w:val="sr-Cyrl-RS"/>
        </w:rPr>
        <w:t xml:space="preserve"> органу поступка, суду</w:t>
      </w:r>
      <w:r w:rsidRPr="00194F2F">
        <w:rPr>
          <w:lang w:val="ru-RU"/>
        </w:rPr>
        <w:t>, кој</w:t>
      </w:r>
      <w:r>
        <w:rPr>
          <w:lang w:val="sr-Cyrl-RS"/>
        </w:rPr>
        <w:t>и</w:t>
      </w:r>
      <w:r w:rsidRPr="00194F2F">
        <w:rPr>
          <w:lang w:val="ru-RU"/>
        </w:rPr>
        <w:t xml:space="preserve"> </w:t>
      </w:r>
      <w:r w:rsidRPr="00194F2F">
        <w:rPr>
          <w:lang w:val="sr-Cyrl-CS"/>
        </w:rPr>
        <w:t>у</w:t>
      </w:r>
      <w:r w:rsidRPr="00194F2F">
        <w:rPr>
          <w:lang w:val="ru-RU"/>
        </w:rPr>
        <w:t>твр</w:t>
      </w:r>
      <w:r w:rsidRPr="00194F2F">
        <w:rPr>
          <w:lang w:val="sr-Cyrl-CS"/>
        </w:rPr>
        <w:t>ђује</w:t>
      </w:r>
      <w:r w:rsidRPr="00194F2F">
        <w:rPr>
          <w:lang w:val="ru-RU"/>
        </w:rPr>
        <w:t xml:space="preserve"> да </w:t>
      </w:r>
      <w:r w:rsidRPr="00194F2F">
        <w:rPr>
          <w:lang w:val="sr-Cyrl-CS"/>
        </w:rPr>
        <w:t xml:space="preserve">учесник </w:t>
      </w:r>
      <w:r w:rsidRPr="00194F2F">
        <w:rPr>
          <w:lang w:val="sr-Cyrl-RS"/>
        </w:rPr>
        <w:t xml:space="preserve">у </w:t>
      </w:r>
      <w:r w:rsidRPr="00194F2F">
        <w:rPr>
          <w:lang w:val="sr-Cyrl-CS"/>
        </w:rPr>
        <w:t>кривично</w:t>
      </w:r>
      <w:r w:rsidRPr="00194F2F">
        <w:rPr>
          <w:lang w:val="sr-Cyrl-RS"/>
        </w:rPr>
        <w:t>м</w:t>
      </w:r>
      <w:r w:rsidRPr="00194F2F">
        <w:rPr>
          <w:lang w:val="sr-Cyrl-CS"/>
        </w:rPr>
        <w:t xml:space="preserve"> поступ</w:t>
      </w:r>
      <w:r w:rsidRPr="00194F2F">
        <w:rPr>
          <w:lang w:val="sr-Cyrl-RS"/>
        </w:rPr>
        <w:t>ку</w:t>
      </w:r>
      <w:r w:rsidRPr="00194F2F">
        <w:rPr>
          <w:lang w:val="sr-Cyrl-CS"/>
        </w:rPr>
        <w:t xml:space="preserve"> злоупотребљава своја права</w:t>
      </w:r>
      <w:r w:rsidRPr="00194F2F">
        <w:rPr>
          <w:lang w:val="ru-RU"/>
        </w:rPr>
        <w:t xml:space="preserve"> и </w:t>
      </w:r>
      <w:r>
        <w:rPr>
          <w:lang w:val="sr-Cyrl-CS"/>
        </w:rPr>
        <w:t>кој</w:t>
      </w:r>
      <w:r>
        <w:rPr>
          <w:lang w:val="sr-Cyrl-RS"/>
        </w:rPr>
        <w:t>и</w:t>
      </w:r>
      <w:r>
        <w:rPr>
          <w:lang w:val="sr-Cyrl-CS"/>
        </w:rPr>
        <w:t xml:space="preserve"> је овлашћен</w:t>
      </w:r>
      <w:r w:rsidRPr="00194F2F">
        <w:rPr>
          <w:lang w:val="ru-RU"/>
        </w:rPr>
        <w:t xml:space="preserve"> </w:t>
      </w:r>
      <w:r w:rsidRPr="00194F2F">
        <w:rPr>
          <w:lang w:val="sr-Cyrl-CS"/>
        </w:rPr>
        <w:t>да доноси процесно-релевантне</w:t>
      </w:r>
      <w:r w:rsidRPr="00194F2F">
        <w:rPr>
          <w:lang w:val="ru-RU"/>
        </w:rPr>
        <w:t xml:space="preserve"> одлуке о </w:t>
      </w:r>
      <w:r w:rsidRPr="00194F2F">
        <w:rPr>
          <w:lang w:val="sr-Cyrl-CS"/>
        </w:rPr>
        <w:t>питањима спречавања</w:t>
      </w:r>
      <w:r w:rsidRPr="00194F2F">
        <w:rPr>
          <w:lang w:val="ru-RU"/>
        </w:rPr>
        <w:t xml:space="preserve"> злоупотребе права, одлуке </w:t>
      </w:r>
      <w:r w:rsidRPr="00194F2F">
        <w:rPr>
          <w:lang w:val="sr-Cyrl-CS"/>
        </w:rPr>
        <w:t xml:space="preserve">које поваче правне </w:t>
      </w:r>
      <w:r w:rsidRPr="004D6D9E">
        <w:rPr>
          <w:lang w:val="sr-Cyrl-CS"/>
        </w:rPr>
        <w:t>последице</w:t>
      </w:r>
      <w:r w:rsidRPr="004D6D9E">
        <w:rPr>
          <w:lang w:val="ru-RU"/>
        </w:rPr>
        <w:t>.</w:t>
      </w:r>
      <w:r w:rsidRPr="004D6D9E">
        <w:rPr>
          <w:rStyle w:val="FootnoteReference"/>
          <w:lang w:val="ru-RU"/>
        </w:rPr>
        <w:footnoteReference w:id="1054"/>
      </w:r>
    </w:p>
    <w:p w:rsidR="004C24DA" w:rsidRDefault="004C24DA" w:rsidP="00682870">
      <w:pPr>
        <w:spacing w:line="360" w:lineRule="auto"/>
        <w:ind w:firstLine="720"/>
        <w:jc w:val="both"/>
        <w:rPr>
          <w:lang w:val="sr-Cyrl-RS"/>
        </w:rPr>
      </w:pPr>
    </w:p>
    <w:p w:rsidR="004C24DA" w:rsidRPr="00AF1BE6" w:rsidRDefault="004C24DA" w:rsidP="00682870">
      <w:pPr>
        <w:spacing w:line="360" w:lineRule="auto"/>
        <w:ind w:left="720" w:firstLine="720"/>
        <w:jc w:val="both"/>
        <w:rPr>
          <w:sz w:val="22"/>
          <w:szCs w:val="22"/>
          <w:lang w:val="sr-Cyrl-RS"/>
        </w:rPr>
      </w:pPr>
      <w:r w:rsidRPr="00AF1BE6">
        <w:rPr>
          <w:sz w:val="22"/>
          <w:szCs w:val="22"/>
          <w:lang w:val="sr-Cyrl-RS"/>
        </w:rPr>
        <w:t>„У поновном поступку првостепени Суд ће правилно сагледати све околности ове кривичне ствари, поуздано утврдити чињенице од којих зависи да ли ће против окривљених бити одређен притвор, а затим донети правилну и на закону засновану одлуку.</w:t>
      </w:r>
    </w:p>
    <w:p w:rsidR="004C24DA" w:rsidRPr="00AF1BE6" w:rsidRDefault="004C24DA" w:rsidP="00682870">
      <w:pPr>
        <w:spacing w:line="360" w:lineRule="auto"/>
        <w:ind w:left="720" w:firstLine="720"/>
        <w:jc w:val="both"/>
        <w:rPr>
          <w:b/>
          <w:sz w:val="22"/>
          <w:szCs w:val="22"/>
          <w:highlight w:val="yellow"/>
          <w:lang w:val="sr-Cyrl-RS"/>
        </w:rPr>
      </w:pPr>
      <w:r w:rsidRPr="00AF1BE6">
        <w:rPr>
          <w:sz w:val="22"/>
          <w:szCs w:val="22"/>
          <w:lang w:val="ru-RU"/>
        </w:rPr>
        <w:t xml:space="preserve">При том, првостепени Суд ће утврдити: да ли поједини окривљени и њихови браниоци, у садејству, злоупотребљавају своја процесна права неоправданим (у другу сврху, а не у циљу законитог и правичног окончања овог поступка) неодазивањем на позиве Суда и тиме очигледно избегавају приступ на главни претрес, што јесте разлог, </w:t>
      </w:r>
      <w:r w:rsidRPr="00AF1BE6">
        <w:rPr>
          <w:sz w:val="22"/>
          <w:szCs w:val="22"/>
          <w:lang w:val="ru-RU"/>
        </w:rPr>
        <w:lastRenderedPageBreak/>
        <w:t>санкција, коју прописује члан 211</w:t>
      </w:r>
      <w:r w:rsidRPr="00AF1BE6">
        <w:rPr>
          <w:sz w:val="22"/>
          <w:szCs w:val="22"/>
          <w:lang w:val="sr-Cyrl-RS"/>
        </w:rPr>
        <w:t>.</w:t>
      </w:r>
      <w:r w:rsidRPr="00AF1BE6">
        <w:rPr>
          <w:sz w:val="22"/>
          <w:szCs w:val="22"/>
          <w:lang w:val="ru-RU"/>
        </w:rPr>
        <w:t xml:space="preserve"> став 1</w:t>
      </w:r>
      <w:r w:rsidRPr="00AF1BE6">
        <w:rPr>
          <w:sz w:val="22"/>
          <w:szCs w:val="22"/>
          <w:lang w:val="sr-Cyrl-RS"/>
        </w:rPr>
        <w:t>.</w:t>
      </w:r>
      <w:r w:rsidRPr="00AF1BE6">
        <w:rPr>
          <w:sz w:val="22"/>
          <w:szCs w:val="22"/>
          <w:lang w:val="ru-RU"/>
        </w:rPr>
        <w:t xml:space="preserve"> тачка 1</w:t>
      </w:r>
      <w:r w:rsidRPr="00AF1BE6">
        <w:rPr>
          <w:sz w:val="22"/>
          <w:szCs w:val="22"/>
          <w:lang w:val="sr-Cyrl-RS"/>
        </w:rPr>
        <w:t>.</w:t>
      </w:r>
      <w:r w:rsidRPr="00AF1BE6">
        <w:rPr>
          <w:sz w:val="22"/>
          <w:szCs w:val="22"/>
          <w:lang w:val="ru-RU"/>
        </w:rPr>
        <w:t xml:space="preserve"> ЗКП за одређивање притвора према окривљенима</w:t>
      </w:r>
      <w:r w:rsidRPr="00AF1BE6">
        <w:rPr>
          <w:sz w:val="22"/>
          <w:szCs w:val="22"/>
          <w:lang w:val="sr-Cyrl-RS"/>
        </w:rPr>
        <w:t>“.</w:t>
      </w:r>
      <w:r w:rsidRPr="00AF1BE6">
        <w:rPr>
          <w:rStyle w:val="FootnoteReference"/>
          <w:sz w:val="22"/>
          <w:szCs w:val="22"/>
          <w:lang w:val="sr-Cyrl-RS"/>
        </w:rPr>
        <w:footnoteReference w:id="1055"/>
      </w:r>
    </w:p>
    <w:p w:rsidR="004C24DA" w:rsidRPr="009978C2" w:rsidRDefault="004C24DA" w:rsidP="00682870">
      <w:pPr>
        <w:spacing w:line="360" w:lineRule="auto"/>
        <w:ind w:firstLine="720"/>
        <w:jc w:val="both"/>
        <w:rPr>
          <w:lang w:val="sr-Latn-RS"/>
        </w:rPr>
      </w:pPr>
    </w:p>
    <w:p w:rsidR="004C24DA" w:rsidRPr="000756C1" w:rsidRDefault="004C24DA" w:rsidP="00682870">
      <w:pPr>
        <w:spacing w:line="360" w:lineRule="auto"/>
        <w:ind w:firstLine="720"/>
        <w:jc w:val="both"/>
        <w:rPr>
          <w:lang w:val="sr-Cyrl-RS"/>
        </w:rPr>
      </w:pPr>
      <w:r w:rsidRPr="00EA798F">
        <w:rPr>
          <w:lang w:val="sr-Cyrl-CS"/>
        </w:rPr>
        <w:t>Препоручљиво је да закључак да је лице извршило процесн</w:t>
      </w:r>
      <w:r w:rsidRPr="00EA798F">
        <w:rPr>
          <w:lang w:val="sr-Cyrl-RS"/>
        </w:rPr>
        <w:t>у злоупотребу б</w:t>
      </w:r>
      <w:r w:rsidRPr="00EA798F">
        <w:rPr>
          <w:lang w:val="sr-Cyrl-CS"/>
        </w:rPr>
        <w:t xml:space="preserve">уде направљен на основу </w:t>
      </w:r>
      <w:r>
        <w:rPr>
          <w:lang w:val="sr-Cyrl-RS"/>
        </w:rPr>
        <w:t xml:space="preserve">оцене </w:t>
      </w:r>
      <w:r w:rsidRPr="00EA798F">
        <w:rPr>
          <w:lang w:val="sr-Cyrl-RS"/>
        </w:rPr>
        <w:t xml:space="preserve">већег </w:t>
      </w:r>
      <w:r w:rsidRPr="00EA798F">
        <w:rPr>
          <w:lang w:val="sr-Cyrl-CS"/>
        </w:rPr>
        <w:t>б</w:t>
      </w:r>
      <w:r>
        <w:rPr>
          <w:lang w:val="sr-Cyrl-CS"/>
        </w:rPr>
        <w:t>роја доказа.</w:t>
      </w:r>
    </w:p>
    <w:p w:rsidR="004C24DA" w:rsidRPr="00777359" w:rsidRDefault="004C24DA" w:rsidP="00682870">
      <w:pPr>
        <w:spacing w:line="360" w:lineRule="auto"/>
        <w:ind w:firstLine="720"/>
        <w:jc w:val="both"/>
        <w:rPr>
          <w:lang w:val="sr-Cyrl-RS"/>
        </w:rPr>
      </w:pPr>
      <w:r w:rsidRPr="00503D64">
        <w:rPr>
          <w:lang w:val="sr-Cyrl-CS"/>
        </w:rPr>
        <w:t>Коначни закључак</w:t>
      </w:r>
      <w:r>
        <w:rPr>
          <w:lang w:val="sr-Cyrl-RS"/>
        </w:rPr>
        <w:t>, дакле,</w:t>
      </w:r>
      <w:r w:rsidRPr="00503D64">
        <w:rPr>
          <w:lang w:val="sr-Cyrl-CS"/>
        </w:rPr>
        <w:t xml:space="preserve"> да се понашање субјекта квалификује као злоупотреб</w:t>
      </w:r>
      <w:r>
        <w:rPr>
          <w:lang w:val="sr-Cyrl-CS"/>
        </w:rPr>
        <w:t xml:space="preserve">а процесних права и да </w:t>
      </w:r>
      <w:r>
        <w:rPr>
          <w:lang w:val="sr-Cyrl-RS"/>
        </w:rPr>
        <w:t xml:space="preserve">му </w:t>
      </w:r>
      <w:r>
        <w:rPr>
          <w:lang w:val="sr-Cyrl-CS"/>
        </w:rPr>
        <w:t>се утвр</w:t>
      </w:r>
      <w:r>
        <w:rPr>
          <w:lang w:val="sr-Cyrl-RS"/>
        </w:rPr>
        <w:t>ђује</w:t>
      </w:r>
      <w:r w:rsidRPr="00503D64">
        <w:rPr>
          <w:lang w:val="sr-Cyrl-CS"/>
        </w:rPr>
        <w:t xml:space="preserve"> одговорности за то доноси суд.</w:t>
      </w:r>
      <w:r>
        <w:rPr>
          <w:lang w:val="sr-Cyrl-RS"/>
        </w:rPr>
        <w:t xml:space="preserve"> </w:t>
      </w:r>
      <w:r w:rsidRPr="00503D64">
        <w:rPr>
          <w:lang w:val="sr-Cyrl-CS"/>
        </w:rPr>
        <w:t xml:space="preserve">При квалификацији понашања субјекта као </w:t>
      </w:r>
      <w:r>
        <w:rPr>
          <w:lang w:val="sr-Cyrl-RS"/>
        </w:rPr>
        <w:t xml:space="preserve">злоупотребе </w:t>
      </w:r>
      <w:r w:rsidRPr="00503D64">
        <w:rPr>
          <w:lang w:val="sr-Cyrl-CS"/>
        </w:rPr>
        <w:t xml:space="preserve">процесног </w:t>
      </w:r>
      <w:r>
        <w:rPr>
          <w:lang w:val="sr-Cyrl-RS"/>
        </w:rPr>
        <w:t>права</w:t>
      </w:r>
      <w:r w:rsidRPr="00503D64">
        <w:rPr>
          <w:lang w:val="sr-Cyrl-CS"/>
        </w:rPr>
        <w:t xml:space="preserve"> посебан значај </w:t>
      </w:r>
      <w:r w:rsidRPr="00C206D9">
        <w:rPr>
          <w:lang w:val="sr-Cyrl-CS"/>
        </w:rPr>
        <w:t xml:space="preserve">има оцена доказа од стране суда, који потврђују </w:t>
      </w:r>
      <w:r w:rsidRPr="00C206D9">
        <w:rPr>
          <w:lang w:val="sr-Cyrl-RS"/>
        </w:rPr>
        <w:t xml:space="preserve">радње злоупотребе </w:t>
      </w:r>
      <w:r w:rsidRPr="00C206D9">
        <w:rPr>
          <w:lang w:val="sr-Cyrl-CS"/>
        </w:rPr>
        <w:t xml:space="preserve">лица. У поређењу са оценом доказа, који потврђују чињенице основаности </w:t>
      </w:r>
      <w:r w:rsidR="00263764">
        <w:rPr>
          <w:lang w:val="sr-Cyrl-CS"/>
        </w:rPr>
        <w:t>оп</w:t>
      </w:r>
      <w:r w:rsidRPr="00C206D9">
        <w:rPr>
          <w:lang w:val="sr-Cyrl-CS"/>
        </w:rPr>
        <w:t xml:space="preserve">тужбе или одбране од </w:t>
      </w:r>
      <w:r w:rsidR="00263764">
        <w:rPr>
          <w:lang w:val="sr-Cyrl-CS"/>
        </w:rPr>
        <w:t>оп</w:t>
      </w:r>
      <w:r w:rsidRPr="00C206D9">
        <w:rPr>
          <w:lang w:val="sr-Cyrl-CS"/>
        </w:rPr>
        <w:t xml:space="preserve">тужбе, оцена доказа </w:t>
      </w:r>
      <w:r w:rsidRPr="00C206D9">
        <w:rPr>
          <w:lang w:val="sr-Cyrl-RS"/>
        </w:rPr>
        <w:t>који говоре о постојању процесне злоупотребе</w:t>
      </w:r>
      <w:r w:rsidRPr="00C206D9">
        <w:rPr>
          <w:lang w:val="sr-Cyrl-CS"/>
        </w:rPr>
        <w:t xml:space="preserve"> има суштинску специфичност, која је повезана са чињеницом да нијед</w:t>
      </w:r>
      <w:r w:rsidRPr="00C206D9">
        <w:rPr>
          <w:lang w:val="sr-Cyrl-RS"/>
        </w:rPr>
        <w:t xml:space="preserve">ан </w:t>
      </w:r>
      <w:r w:rsidRPr="00C206D9">
        <w:rPr>
          <w:lang w:val="sr-Cyrl-CS"/>
        </w:rPr>
        <w:t>доказ</w:t>
      </w:r>
      <w:r w:rsidRPr="00C206D9">
        <w:rPr>
          <w:lang w:val="sr-Cyrl-RS"/>
        </w:rPr>
        <w:t xml:space="preserve"> нема ту снагу да </w:t>
      </w:r>
      <w:r w:rsidRPr="00C206D9">
        <w:rPr>
          <w:lang w:val="sr-Cyrl-CS"/>
        </w:rPr>
        <w:t>са значајним степеном сигурности</w:t>
      </w:r>
      <w:r w:rsidRPr="00C206D9">
        <w:rPr>
          <w:lang w:val="sr-Cyrl-RS"/>
        </w:rPr>
        <w:t xml:space="preserve"> потврди</w:t>
      </w:r>
      <w:r w:rsidRPr="00C206D9">
        <w:rPr>
          <w:lang w:val="sr-Cyrl-CS"/>
        </w:rPr>
        <w:t xml:space="preserve"> да </w:t>
      </w:r>
      <w:r w:rsidRPr="00C206D9">
        <w:rPr>
          <w:lang w:val="sr-Cyrl-RS"/>
        </w:rPr>
        <w:t>је реч</w:t>
      </w:r>
      <w:r w:rsidRPr="00C206D9">
        <w:rPr>
          <w:lang w:val="sr-Cyrl-CS"/>
        </w:rPr>
        <w:t xml:space="preserve"> о злоупотреб</w:t>
      </w:r>
      <w:r w:rsidRPr="00C206D9">
        <w:rPr>
          <w:lang w:val="sr-Cyrl-RS"/>
        </w:rPr>
        <w:t>и</w:t>
      </w:r>
      <w:r w:rsidRPr="00C206D9">
        <w:rPr>
          <w:lang w:val="sr-Cyrl-CS"/>
        </w:rPr>
        <w:t xml:space="preserve"> права учесника у поступку.</w:t>
      </w:r>
      <w:r w:rsidRPr="005E5A77">
        <w:rPr>
          <w:lang w:val="sr-Cyrl-CS"/>
        </w:rPr>
        <w:t xml:space="preserve"> </w:t>
      </w:r>
      <w:r w:rsidRPr="005E5A77">
        <w:rPr>
          <w:lang w:val="sr-Cyrl-RS"/>
        </w:rPr>
        <w:t>Так</w:t>
      </w:r>
      <w:r w:rsidRPr="005E5A77">
        <w:rPr>
          <w:lang w:val="sr-Cyrl-CS"/>
        </w:rPr>
        <w:t>о, н</w:t>
      </w:r>
      <w:r w:rsidRPr="005E5A77">
        <w:rPr>
          <w:lang w:val="sr-Cyrl-RS"/>
        </w:rPr>
        <w:t xml:space="preserve">пр., </w:t>
      </w:r>
      <w:r w:rsidRPr="005E5A77">
        <w:rPr>
          <w:lang w:val="sr-Cyrl-CS"/>
        </w:rPr>
        <w:t xml:space="preserve">чињеница да </w:t>
      </w:r>
      <w:r w:rsidRPr="005E5A77">
        <w:rPr>
          <w:lang w:val="sr-Cyrl-RS"/>
        </w:rPr>
        <w:t xml:space="preserve">је закључен уговор потврђује се </w:t>
      </w:r>
      <w:r w:rsidRPr="005E5A77">
        <w:rPr>
          <w:lang w:val="sr-Cyrl-CS"/>
        </w:rPr>
        <w:t xml:space="preserve">подношењем уговора потписаног од стране странака, чињеница о додељивању стана </w:t>
      </w:r>
      <w:r w:rsidRPr="00777359">
        <w:rPr>
          <w:lang w:val="sr-Cyrl-RS"/>
        </w:rPr>
        <w:t xml:space="preserve">доказује се </w:t>
      </w:r>
      <w:r w:rsidRPr="00777359">
        <w:rPr>
          <w:lang w:val="sr-Cyrl-CS"/>
        </w:rPr>
        <w:t>увидом у решење о додели стана</w:t>
      </w:r>
      <w:r w:rsidRPr="00777359">
        <w:rPr>
          <w:lang w:val="sr-Cyrl-RS"/>
        </w:rPr>
        <w:t>.</w:t>
      </w:r>
      <w:r w:rsidRPr="00777359">
        <w:rPr>
          <w:lang w:val="sr-Cyrl-CS"/>
        </w:rPr>
        <w:t xml:space="preserve"> </w:t>
      </w:r>
      <w:r w:rsidRPr="00777359">
        <w:rPr>
          <w:lang w:val="sr-Cyrl-RS"/>
        </w:rPr>
        <w:t>Ч</w:t>
      </w:r>
      <w:r w:rsidRPr="00777359">
        <w:rPr>
          <w:lang w:val="sr-Cyrl-CS"/>
        </w:rPr>
        <w:t xml:space="preserve">ињеница </w:t>
      </w:r>
      <w:r w:rsidRPr="00777359">
        <w:rPr>
          <w:lang w:val="sr-Cyrl-RS"/>
        </w:rPr>
        <w:t xml:space="preserve">постојања процесне </w:t>
      </w:r>
      <w:r w:rsidRPr="00777359">
        <w:rPr>
          <w:lang w:val="sr-Cyrl-CS"/>
        </w:rPr>
        <w:t>злоупотреб</w:t>
      </w:r>
      <w:r w:rsidRPr="00777359">
        <w:rPr>
          <w:lang w:val="sr-Cyrl-RS"/>
        </w:rPr>
        <w:t>е</w:t>
      </w:r>
      <w:r w:rsidRPr="00777359">
        <w:rPr>
          <w:lang w:val="sr-Cyrl-CS"/>
        </w:rPr>
        <w:t xml:space="preserve"> не може да се доказује на сличан начин. </w:t>
      </w:r>
      <w:r w:rsidRPr="00777359">
        <w:rPr>
          <w:lang w:val="sr-Cyrl-RS"/>
        </w:rPr>
        <w:t>Утврђивање постојања процесне злоупотребе врши се „</w:t>
      </w:r>
      <w:r w:rsidRPr="00777359">
        <w:rPr>
          <w:lang w:val="sr-Cyrl-CS"/>
        </w:rPr>
        <w:t>изведеним путем</w:t>
      </w:r>
      <w:r w:rsidRPr="00777359">
        <w:rPr>
          <w:lang w:val="sr-Cyrl-RS"/>
        </w:rPr>
        <w:t>“</w:t>
      </w:r>
      <w:r w:rsidRPr="00777359">
        <w:rPr>
          <w:lang w:val="sr-Cyrl-CS"/>
        </w:rPr>
        <w:t xml:space="preserve">, </w:t>
      </w:r>
      <w:r w:rsidRPr="00777359">
        <w:rPr>
          <w:lang w:val="sr-Cyrl-RS"/>
        </w:rPr>
        <w:t xml:space="preserve">посредно, </w:t>
      </w:r>
      <w:r w:rsidRPr="00777359">
        <w:rPr>
          <w:lang w:val="sr-Cyrl-CS"/>
        </w:rPr>
        <w:t>на основу разматрања свих доказа којима суд располаже.</w:t>
      </w:r>
    </w:p>
    <w:p w:rsidR="004C24DA" w:rsidRPr="006A02E3" w:rsidRDefault="004C24DA" w:rsidP="006A02E3">
      <w:pPr>
        <w:spacing w:line="360" w:lineRule="auto"/>
        <w:ind w:firstLine="720"/>
        <w:jc w:val="both"/>
        <w:rPr>
          <w:lang w:val="sr-Cyrl-RS"/>
        </w:rPr>
      </w:pPr>
      <w:r w:rsidRPr="00777359">
        <w:rPr>
          <w:lang w:val="sr-Cyrl-CS"/>
        </w:rPr>
        <w:t>У</w:t>
      </w:r>
      <w:r w:rsidRPr="00777359">
        <w:rPr>
          <w:lang w:val="sr-Cyrl-RS"/>
        </w:rPr>
        <w:t xml:space="preserve"> принципу</w:t>
      </w:r>
      <w:r w:rsidRPr="00777359">
        <w:rPr>
          <w:lang w:val="sr-Cyrl-CS"/>
        </w:rPr>
        <w:t xml:space="preserve">, закључак </w:t>
      </w:r>
      <w:r w:rsidRPr="00777359">
        <w:rPr>
          <w:lang w:val="sr-Cyrl-RS"/>
        </w:rPr>
        <w:t xml:space="preserve">постојању </w:t>
      </w:r>
      <w:r w:rsidRPr="00777359">
        <w:rPr>
          <w:lang w:val="sr-Cyrl-CS"/>
        </w:rPr>
        <w:t>злоупотреб</w:t>
      </w:r>
      <w:r w:rsidRPr="00777359">
        <w:rPr>
          <w:lang w:val="sr-Cyrl-RS"/>
        </w:rPr>
        <w:t>е</w:t>
      </w:r>
      <w:r w:rsidRPr="00777359">
        <w:rPr>
          <w:lang w:val="sr-Cyrl-CS"/>
        </w:rPr>
        <w:t xml:space="preserve"> права </w:t>
      </w:r>
      <w:r w:rsidRPr="00777359">
        <w:rPr>
          <w:lang w:val="sr-Cyrl-RS"/>
        </w:rPr>
        <w:t xml:space="preserve">се доноси </w:t>
      </w:r>
      <w:r w:rsidRPr="00777359">
        <w:rPr>
          <w:lang w:val="sr-Cyrl-CS"/>
        </w:rPr>
        <w:t xml:space="preserve">на основу постојања карактеристика </w:t>
      </w:r>
      <w:r w:rsidRPr="00777359">
        <w:rPr>
          <w:lang w:val="sr-Cyrl-RS"/>
        </w:rPr>
        <w:t xml:space="preserve">злоупотребе </w:t>
      </w:r>
      <w:r w:rsidRPr="00777359">
        <w:rPr>
          <w:lang w:val="sr-Cyrl-CS"/>
        </w:rPr>
        <w:t>у понашању лица</w:t>
      </w:r>
      <w:r w:rsidRPr="00777359">
        <w:rPr>
          <w:lang w:val="sr-Cyrl-RS"/>
        </w:rPr>
        <w:t xml:space="preserve">, а закључак о </w:t>
      </w:r>
      <w:r w:rsidR="00263764">
        <w:rPr>
          <w:lang w:val="sr-Cyrl-RS"/>
        </w:rPr>
        <w:t>свести учиниоца злоупотребе</w:t>
      </w:r>
      <w:r w:rsidRPr="00777359">
        <w:rPr>
          <w:lang w:val="sr-Cyrl-RS"/>
        </w:rPr>
        <w:t xml:space="preserve"> на </w:t>
      </w:r>
      <w:r w:rsidRPr="00777359">
        <w:rPr>
          <w:lang w:val="sr-Cyrl-CS"/>
        </w:rPr>
        <w:t>основу претпоставки (</w:t>
      </w:r>
      <w:r w:rsidRPr="00777359">
        <w:rPr>
          <w:lang w:val="sr-Cyrl-RS"/>
        </w:rPr>
        <w:t xml:space="preserve">по принципу </w:t>
      </w:r>
      <w:r w:rsidR="00263764">
        <w:rPr>
          <w:i/>
        </w:rPr>
        <w:t>d</w:t>
      </w:r>
      <w:r w:rsidRPr="00777359">
        <w:rPr>
          <w:i/>
        </w:rPr>
        <w:t>olus</w:t>
      </w:r>
      <w:r w:rsidRPr="00777359">
        <w:rPr>
          <w:i/>
          <w:lang w:val="sr-Cyrl-RS"/>
        </w:rPr>
        <w:t xml:space="preserve"> </w:t>
      </w:r>
      <w:r w:rsidRPr="00777359">
        <w:rPr>
          <w:i/>
        </w:rPr>
        <w:t>per</w:t>
      </w:r>
      <w:r w:rsidRPr="00777359">
        <w:rPr>
          <w:i/>
          <w:lang w:val="sr-Cyrl-RS"/>
        </w:rPr>
        <w:t xml:space="preserve"> </w:t>
      </w:r>
      <w:r w:rsidRPr="00777359">
        <w:rPr>
          <w:i/>
        </w:rPr>
        <w:t>coniecturas</w:t>
      </w:r>
      <w:r w:rsidRPr="00777359">
        <w:rPr>
          <w:i/>
          <w:lang w:val="sr-Cyrl-RS"/>
        </w:rPr>
        <w:t xml:space="preserve"> </w:t>
      </w:r>
      <w:r w:rsidRPr="00777359">
        <w:rPr>
          <w:i/>
        </w:rPr>
        <w:t>probari</w:t>
      </w:r>
      <w:r w:rsidRPr="00777359">
        <w:rPr>
          <w:i/>
          <w:lang w:val="sr-Cyrl-RS"/>
        </w:rPr>
        <w:t xml:space="preserve"> </w:t>
      </w:r>
      <w:r w:rsidRPr="00777359">
        <w:rPr>
          <w:i/>
        </w:rPr>
        <w:t>potest</w:t>
      </w:r>
      <w:r w:rsidRPr="00777359">
        <w:rPr>
          <w:i/>
          <w:lang w:val="sr-Cyrl-CS"/>
        </w:rPr>
        <w:t xml:space="preserve"> </w:t>
      </w:r>
      <w:r w:rsidRPr="00777359">
        <w:rPr>
          <w:lang w:val="sr-Cyrl-CS"/>
        </w:rPr>
        <w:t>– злоба може да се докаже уз помоћ претпоставки).</w:t>
      </w:r>
    </w:p>
    <w:p w:rsidR="004C24DA" w:rsidRPr="00E015AF" w:rsidRDefault="004C24DA" w:rsidP="004C24DA">
      <w:pPr>
        <w:ind w:firstLine="720"/>
        <w:jc w:val="both"/>
        <w:rPr>
          <w:highlight w:val="cyan"/>
          <w:lang w:val="sr-Cyrl-RS"/>
        </w:rPr>
      </w:pPr>
    </w:p>
    <w:p w:rsidR="004C24DA" w:rsidRPr="00A82407" w:rsidRDefault="004C24DA" w:rsidP="00A82407">
      <w:pPr>
        <w:pStyle w:val="Heading5"/>
        <w:ind w:left="720"/>
        <w:rPr>
          <w:rFonts w:ascii="Times New Roman" w:hAnsi="Times New Roman" w:cs="Times New Roman"/>
          <w:b/>
          <w:color w:val="auto"/>
          <w:lang w:val="sr-Cyrl-RS"/>
        </w:rPr>
      </w:pPr>
      <w:bookmarkStart w:id="213" w:name="_Toc5883503"/>
      <w:r w:rsidRPr="00A82407">
        <w:rPr>
          <w:rFonts w:ascii="Times New Roman" w:hAnsi="Times New Roman" w:cs="Times New Roman"/>
          <w:b/>
          <w:color w:val="auto"/>
          <w:lang w:val="sr-Cyrl-RS"/>
        </w:rPr>
        <w:t xml:space="preserve">3.1.2. Формалноправни аспект </w:t>
      </w:r>
      <w:r w:rsidR="00FA48E7" w:rsidRPr="00A82407">
        <w:rPr>
          <w:rFonts w:ascii="Times New Roman" w:hAnsi="Times New Roman" w:cs="Times New Roman"/>
          <w:b/>
          <w:color w:val="auto"/>
          <w:lang w:val="sr-Cyrl-RS"/>
        </w:rPr>
        <w:t>квалификације</w:t>
      </w:r>
      <w:r w:rsidR="00FA48E7" w:rsidRPr="00A82407">
        <w:rPr>
          <w:rFonts w:ascii="Times New Roman" w:hAnsi="Times New Roman" w:cs="Times New Roman"/>
          <w:b/>
          <w:color w:val="auto"/>
          <w:lang w:val="en-US"/>
        </w:rPr>
        <w:t xml:space="preserve"> </w:t>
      </w:r>
      <w:r w:rsidRPr="00A82407">
        <w:rPr>
          <w:rFonts w:ascii="Times New Roman" w:hAnsi="Times New Roman" w:cs="Times New Roman"/>
          <w:b/>
          <w:color w:val="auto"/>
          <w:lang w:val="sr-Cyrl-RS"/>
        </w:rPr>
        <w:t>кривичнопроцесне злоупотребе</w:t>
      </w:r>
      <w:bookmarkEnd w:id="213"/>
    </w:p>
    <w:p w:rsidR="004C24DA" w:rsidRDefault="004C24DA" w:rsidP="004C24DA">
      <w:pPr>
        <w:ind w:firstLine="720"/>
        <w:jc w:val="both"/>
        <w:rPr>
          <w:lang w:val="sr-Cyrl-RS"/>
        </w:rPr>
      </w:pPr>
    </w:p>
    <w:p w:rsidR="004C24DA" w:rsidRPr="00C9480E" w:rsidRDefault="004C24DA" w:rsidP="00682870">
      <w:pPr>
        <w:spacing w:line="360" w:lineRule="auto"/>
        <w:ind w:firstLine="720"/>
        <w:jc w:val="both"/>
        <w:rPr>
          <w:lang w:val="sr-Cyrl-RS"/>
        </w:rPr>
      </w:pPr>
      <w:r w:rsidRPr="00C9480E">
        <w:rPr>
          <w:lang w:val="sr-Cyrl-RS"/>
        </w:rPr>
        <w:t>Проблем формалне квалификације кривичнопроцесне злоупотребе налази се у околности да и у оним процесним законима који познају институт злоупотребе права није нормирана процедура, поступак за утврђивање, доказивање и квалификацију процесне злоупотребе.</w:t>
      </w:r>
    </w:p>
    <w:p w:rsidR="004C24DA" w:rsidRPr="00C9480E" w:rsidRDefault="004C24DA" w:rsidP="00682870">
      <w:pPr>
        <w:spacing w:line="360" w:lineRule="auto"/>
        <w:ind w:firstLine="720"/>
        <w:jc w:val="both"/>
        <w:rPr>
          <w:lang w:val="sr-Cyrl-RS"/>
        </w:rPr>
      </w:pPr>
      <w:r w:rsidRPr="00C9480E">
        <w:rPr>
          <w:lang w:val="sr-Cyrl-RS"/>
        </w:rPr>
        <w:t xml:space="preserve">Изузетак је, донекле, </w:t>
      </w:r>
      <w:r w:rsidR="00543C76">
        <w:rPr>
          <w:lang w:val="sr-Cyrl-RS"/>
        </w:rPr>
        <w:t xml:space="preserve">Закон о казненом поступку </w:t>
      </w:r>
      <w:r w:rsidRPr="00C9480E">
        <w:rPr>
          <w:lang w:val="sr-Cyrl-RS"/>
        </w:rPr>
        <w:t>Хрватске,</w:t>
      </w:r>
      <w:r w:rsidRPr="00C9480E">
        <w:rPr>
          <w:rStyle w:val="FootnoteReference"/>
          <w:lang w:val="sr-Cyrl-RS"/>
        </w:rPr>
        <w:footnoteReference w:id="1056"/>
      </w:r>
      <w:r w:rsidRPr="00C9480E">
        <w:rPr>
          <w:lang w:val="sr-Cyrl-RS"/>
        </w:rPr>
        <w:t xml:space="preserve"> у кој</w:t>
      </w:r>
      <w:r w:rsidR="00777359" w:rsidRPr="00C9480E">
        <w:rPr>
          <w:lang w:val="sr-Cyrl-RS"/>
        </w:rPr>
        <w:t xml:space="preserve">ем је наведено: </w:t>
      </w:r>
      <w:r w:rsidRPr="00C9480E">
        <w:rPr>
          <w:color w:val="000000"/>
          <w:lang w:val="sr-Cyrl-RS"/>
        </w:rPr>
        <w:t xml:space="preserve">„(3) </w:t>
      </w:r>
      <w:r w:rsidRPr="00C9480E">
        <w:rPr>
          <w:color w:val="000000"/>
        </w:rPr>
        <w:t>Sud</w:t>
      </w:r>
      <w:r w:rsidRPr="00C9480E">
        <w:rPr>
          <w:color w:val="000000"/>
          <w:lang w:val="sr-Cyrl-RS"/>
        </w:rPr>
        <w:t xml:space="preserve"> </w:t>
      </w:r>
      <w:r w:rsidRPr="00C9480E">
        <w:rPr>
          <w:color w:val="000000"/>
        </w:rPr>
        <w:t>i</w:t>
      </w:r>
      <w:r w:rsidRPr="00C9480E">
        <w:rPr>
          <w:color w:val="000000"/>
          <w:lang w:val="sr-Cyrl-RS"/>
        </w:rPr>
        <w:t xml:space="preserve"> </w:t>
      </w:r>
      <w:r w:rsidRPr="00C9480E">
        <w:rPr>
          <w:color w:val="000000"/>
        </w:rPr>
        <w:t>druga</w:t>
      </w:r>
      <w:r w:rsidRPr="00C9480E">
        <w:rPr>
          <w:color w:val="000000"/>
          <w:lang w:val="sr-Cyrl-RS"/>
        </w:rPr>
        <w:t xml:space="preserve"> </w:t>
      </w:r>
      <w:r w:rsidRPr="00C9480E">
        <w:rPr>
          <w:color w:val="000000"/>
        </w:rPr>
        <w:t>dr</w:t>
      </w:r>
      <w:r w:rsidRPr="00C9480E">
        <w:rPr>
          <w:color w:val="000000"/>
          <w:lang w:val="sr-Cyrl-RS"/>
        </w:rPr>
        <w:t>ž</w:t>
      </w:r>
      <w:r w:rsidRPr="00C9480E">
        <w:rPr>
          <w:color w:val="000000"/>
        </w:rPr>
        <w:t>avna</w:t>
      </w:r>
      <w:r w:rsidRPr="00C9480E">
        <w:rPr>
          <w:color w:val="000000"/>
          <w:lang w:val="sr-Cyrl-RS"/>
        </w:rPr>
        <w:t xml:space="preserve"> </w:t>
      </w:r>
      <w:r w:rsidRPr="00C9480E">
        <w:rPr>
          <w:color w:val="000000"/>
        </w:rPr>
        <w:t>tijela</w:t>
      </w:r>
      <w:r w:rsidRPr="00C9480E">
        <w:rPr>
          <w:color w:val="000000"/>
          <w:lang w:val="sr-Cyrl-RS"/>
        </w:rPr>
        <w:t xml:space="preserve"> </w:t>
      </w:r>
      <w:r w:rsidRPr="00C9480E">
        <w:rPr>
          <w:color w:val="000000"/>
        </w:rPr>
        <w:t>du</w:t>
      </w:r>
      <w:r w:rsidRPr="00C9480E">
        <w:rPr>
          <w:color w:val="000000"/>
          <w:lang w:val="sr-Cyrl-RS"/>
        </w:rPr>
        <w:t>ž</w:t>
      </w:r>
      <w:r w:rsidRPr="00C9480E">
        <w:rPr>
          <w:color w:val="000000"/>
        </w:rPr>
        <w:t>ni</w:t>
      </w:r>
      <w:r w:rsidRPr="00C9480E">
        <w:rPr>
          <w:color w:val="000000"/>
          <w:lang w:val="sr-Cyrl-RS"/>
        </w:rPr>
        <w:t xml:space="preserve"> </w:t>
      </w:r>
      <w:r w:rsidRPr="00C9480E">
        <w:rPr>
          <w:color w:val="000000"/>
        </w:rPr>
        <w:t>su</w:t>
      </w:r>
      <w:r w:rsidRPr="00C9480E">
        <w:rPr>
          <w:color w:val="000000"/>
          <w:lang w:val="sr-Cyrl-RS"/>
        </w:rPr>
        <w:t xml:space="preserve"> </w:t>
      </w:r>
      <w:r w:rsidRPr="00C9480E">
        <w:rPr>
          <w:color w:val="000000"/>
        </w:rPr>
        <w:t>onemogu</w:t>
      </w:r>
      <w:r w:rsidRPr="00C9480E">
        <w:rPr>
          <w:color w:val="000000"/>
          <w:lang w:val="sr-Cyrl-RS"/>
        </w:rPr>
        <w:t>ć</w:t>
      </w:r>
      <w:r w:rsidRPr="00C9480E">
        <w:rPr>
          <w:color w:val="000000"/>
        </w:rPr>
        <w:t>iti</w:t>
      </w:r>
      <w:r w:rsidRPr="00C9480E">
        <w:rPr>
          <w:color w:val="000000"/>
          <w:lang w:val="sr-Cyrl-RS"/>
        </w:rPr>
        <w:t xml:space="preserve"> </w:t>
      </w:r>
      <w:r w:rsidRPr="00C9480E">
        <w:rPr>
          <w:color w:val="000000"/>
        </w:rPr>
        <w:t>svaku</w:t>
      </w:r>
      <w:r w:rsidRPr="00C9480E">
        <w:rPr>
          <w:color w:val="000000"/>
          <w:lang w:val="sr-Cyrl-RS"/>
        </w:rPr>
        <w:t xml:space="preserve"> </w:t>
      </w:r>
      <w:r w:rsidRPr="00C9480E">
        <w:rPr>
          <w:color w:val="000000"/>
        </w:rPr>
        <w:t>zlouporabu</w:t>
      </w:r>
      <w:r w:rsidRPr="00C9480E">
        <w:rPr>
          <w:color w:val="000000"/>
          <w:lang w:val="sr-Cyrl-RS"/>
        </w:rPr>
        <w:t xml:space="preserve"> </w:t>
      </w:r>
      <w:r w:rsidRPr="00C9480E">
        <w:rPr>
          <w:color w:val="000000"/>
        </w:rPr>
        <w:t>prava</w:t>
      </w:r>
      <w:r w:rsidRPr="00C9480E">
        <w:rPr>
          <w:color w:val="000000"/>
          <w:lang w:val="sr-Cyrl-RS"/>
        </w:rPr>
        <w:t xml:space="preserve"> </w:t>
      </w:r>
      <w:r w:rsidRPr="00C9480E">
        <w:rPr>
          <w:color w:val="000000"/>
        </w:rPr>
        <w:t>koja</w:t>
      </w:r>
      <w:r w:rsidRPr="00C9480E">
        <w:rPr>
          <w:color w:val="000000"/>
          <w:lang w:val="sr-Cyrl-RS"/>
        </w:rPr>
        <w:t xml:space="preserve"> </w:t>
      </w:r>
      <w:r w:rsidRPr="00C9480E">
        <w:rPr>
          <w:color w:val="000000"/>
        </w:rPr>
        <w:lastRenderedPageBreak/>
        <w:t>pripadaju</w:t>
      </w:r>
      <w:r w:rsidRPr="00C9480E">
        <w:rPr>
          <w:color w:val="000000"/>
          <w:lang w:val="sr-Cyrl-RS"/>
        </w:rPr>
        <w:t xml:space="preserve"> </w:t>
      </w:r>
      <w:r w:rsidRPr="00C9480E">
        <w:rPr>
          <w:color w:val="000000"/>
        </w:rPr>
        <w:t>sudionicima</w:t>
      </w:r>
      <w:r w:rsidRPr="00C9480E">
        <w:rPr>
          <w:color w:val="000000"/>
          <w:lang w:val="sr-Cyrl-RS"/>
        </w:rPr>
        <w:t xml:space="preserve"> </w:t>
      </w:r>
      <w:r w:rsidRPr="00C9480E">
        <w:rPr>
          <w:color w:val="000000"/>
        </w:rPr>
        <w:t>u</w:t>
      </w:r>
      <w:r w:rsidRPr="00C9480E">
        <w:rPr>
          <w:color w:val="000000"/>
          <w:lang w:val="sr-Cyrl-RS"/>
        </w:rPr>
        <w:t xml:space="preserve"> </w:t>
      </w:r>
      <w:r w:rsidRPr="00C9480E">
        <w:rPr>
          <w:color w:val="000000"/>
        </w:rPr>
        <w:t>postupku</w:t>
      </w:r>
      <w:r w:rsidRPr="00C9480E">
        <w:rPr>
          <w:color w:val="000000"/>
          <w:lang w:val="sr-Cyrl-RS"/>
        </w:rPr>
        <w:t>.</w:t>
      </w:r>
      <w:r w:rsidR="00777359" w:rsidRPr="00C9480E">
        <w:rPr>
          <w:lang w:val="sr-Cyrl-RS"/>
        </w:rPr>
        <w:t xml:space="preserve"> </w:t>
      </w:r>
      <w:r w:rsidRPr="00C9480E">
        <w:rPr>
          <w:color w:val="000000"/>
          <w:lang w:val="sr-Cyrl-RS"/>
        </w:rPr>
        <w:t xml:space="preserve">(4) </w:t>
      </w:r>
      <w:r w:rsidRPr="00C9480E">
        <w:rPr>
          <w:color w:val="000000"/>
        </w:rPr>
        <w:t>Stranci</w:t>
      </w:r>
      <w:r w:rsidRPr="00C9480E">
        <w:rPr>
          <w:color w:val="000000"/>
          <w:lang w:val="sr-Cyrl-RS"/>
        </w:rPr>
        <w:t xml:space="preserve">, </w:t>
      </w:r>
      <w:r w:rsidRPr="00C9480E">
        <w:rPr>
          <w:color w:val="000000"/>
        </w:rPr>
        <w:t>branitelju</w:t>
      </w:r>
      <w:r w:rsidRPr="00C9480E">
        <w:rPr>
          <w:color w:val="000000"/>
          <w:lang w:val="sr-Cyrl-RS"/>
        </w:rPr>
        <w:t xml:space="preserve">, </w:t>
      </w:r>
      <w:r w:rsidRPr="00C9480E">
        <w:rPr>
          <w:color w:val="000000"/>
        </w:rPr>
        <w:t>o</w:t>
      </w:r>
      <w:r w:rsidRPr="00C9480E">
        <w:rPr>
          <w:color w:val="000000"/>
          <w:lang w:val="sr-Cyrl-RS"/>
        </w:rPr>
        <w:t>š</w:t>
      </w:r>
      <w:r w:rsidRPr="00C9480E">
        <w:rPr>
          <w:color w:val="000000"/>
        </w:rPr>
        <w:t>te</w:t>
      </w:r>
      <w:r w:rsidRPr="00C9480E">
        <w:rPr>
          <w:color w:val="000000"/>
          <w:lang w:val="sr-Cyrl-RS"/>
        </w:rPr>
        <w:t>ć</w:t>
      </w:r>
      <w:r w:rsidRPr="00C9480E">
        <w:rPr>
          <w:color w:val="000000"/>
        </w:rPr>
        <w:t>eniku</w:t>
      </w:r>
      <w:r w:rsidRPr="00C9480E">
        <w:rPr>
          <w:color w:val="000000"/>
          <w:lang w:val="sr-Cyrl-RS"/>
        </w:rPr>
        <w:t xml:space="preserve">, </w:t>
      </w:r>
      <w:r w:rsidRPr="00C9480E">
        <w:rPr>
          <w:color w:val="000000"/>
        </w:rPr>
        <w:t>opunomo</w:t>
      </w:r>
      <w:r w:rsidRPr="00C9480E">
        <w:rPr>
          <w:color w:val="000000"/>
          <w:lang w:val="sr-Cyrl-RS"/>
        </w:rPr>
        <w:t>ć</w:t>
      </w:r>
      <w:r w:rsidRPr="00C9480E">
        <w:rPr>
          <w:color w:val="000000"/>
        </w:rPr>
        <w:t>eniku</w:t>
      </w:r>
      <w:r w:rsidRPr="00C9480E">
        <w:rPr>
          <w:color w:val="000000"/>
          <w:lang w:val="sr-Cyrl-RS"/>
        </w:rPr>
        <w:t xml:space="preserve"> </w:t>
      </w:r>
      <w:r w:rsidRPr="00C9480E">
        <w:rPr>
          <w:color w:val="000000"/>
        </w:rPr>
        <w:t>ili</w:t>
      </w:r>
      <w:r w:rsidRPr="00C9480E">
        <w:rPr>
          <w:color w:val="000000"/>
          <w:lang w:val="sr-Cyrl-RS"/>
        </w:rPr>
        <w:t xml:space="preserve"> </w:t>
      </w:r>
      <w:r w:rsidRPr="00C9480E">
        <w:rPr>
          <w:color w:val="000000"/>
        </w:rPr>
        <w:t>zakonskom</w:t>
      </w:r>
      <w:r w:rsidRPr="00C9480E">
        <w:rPr>
          <w:color w:val="000000"/>
          <w:lang w:val="sr-Cyrl-RS"/>
        </w:rPr>
        <w:t xml:space="preserve"> </w:t>
      </w:r>
      <w:r w:rsidRPr="00C9480E">
        <w:rPr>
          <w:color w:val="000000"/>
        </w:rPr>
        <w:t>zastupniku</w:t>
      </w:r>
      <w:r w:rsidRPr="00C9480E">
        <w:rPr>
          <w:color w:val="000000"/>
          <w:lang w:val="sr-Cyrl-RS"/>
        </w:rPr>
        <w:t xml:space="preserve"> </w:t>
      </w:r>
      <w:r w:rsidRPr="00C9480E">
        <w:rPr>
          <w:color w:val="000000"/>
        </w:rPr>
        <w:t>koji</w:t>
      </w:r>
      <w:r w:rsidRPr="00C9480E">
        <w:rPr>
          <w:color w:val="000000"/>
          <w:lang w:val="sr-Cyrl-RS"/>
        </w:rPr>
        <w:t xml:space="preserve"> </w:t>
      </w:r>
      <w:r w:rsidRPr="00C9480E">
        <w:rPr>
          <w:color w:val="000000"/>
        </w:rPr>
        <w:t>u</w:t>
      </w:r>
      <w:r w:rsidRPr="00C9480E">
        <w:rPr>
          <w:color w:val="000000"/>
          <w:lang w:val="sr-Cyrl-RS"/>
        </w:rPr>
        <w:t xml:space="preserve"> </w:t>
      </w:r>
      <w:r w:rsidRPr="00C9480E">
        <w:rPr>
          <w:color w:val="000000"/>
        </w:rPr>
        <w:t>kaznenom</w:t>
      </w:r>
      <w:r w:rsidRPr="00C9480E">
        <w:rPr>
          <w:color w:val="000000"/>
          <w:lang w:val="sr-Cyrl-RS"/>
        </w:rPr>
        <w:t xml:space="preserve"> </w:t>
      </w:r>
      <w:r w:rsidRPr="00C9480E">
        <w:rPr>
          <w:color w:val="000000"/>
        </w:rPr>
        <w:t>postupku</w:t>
      </w:r>
      <w:r w:rsidRPr="00C9480E">
        <w:rPr>
          <w:color w:val="000000"/>
          <w:lang w:val="sr-Cyrl-RS"/>
        </w:rPr>
        <w:t xml:space="preserve"> </w:t>
      </w:r>
      <w:r w:rsidRPr="00C9480E">
        <w:rPr>
          <w:color w:val="000000"/>
        </w:rPr>
        <w:t>svojom</w:t>
      </w:r>
      <w:r w:rsidRPr="00C9480E">
        <w:rPr>
          <w:color w:val="000000"/>
          <w:lang w:val="sr-Cyrl-RS"/>
        </w:rPr>
        <w:t xml:space="preserve"> </w:t>
      </w:r>
      <w:r w:rsidRPr="00C9480E">
        <w:rPr>
          <w:color w:val="000000"/>
        </w:rPr>
        <w:t>radnjom</w:t>
      </w:r>
      <w:r w:rsidRPr="00C9480E">
        <w:rPr>
          <w:color w:val="000000"/>
          <w:lang w:val="sr-Cyrl-RS"/>
        </w:rPr>
        <w:t xml:space="preserve"> </w:t>
      </w:r>
      <w:r w:rsidRPr="00C9480E">
        <w:rPr>
          <w:color w:val="000000"/>
        </w:rPr>
        <w:t>o</w:t>
      </w:r>
      <w:r w:rsidRPr="00C9480E">
        <w:rPr>
          <w:color w:val="000000"/>
          <w:lang w:val="sr-Cyrl-RS"/>
        </w:rPr>
        <w:t>č</w:t>
      </w:r>
      <w:r w:rsidRPr="00C9480E">
        <w:rPr>
          <w:color w:val="000000"/>
        </w:rPr>
        <w:t>igledno</w:t>
      </w:r>
      <w:r w:rsidRPr="00C9480E">
        <w:rPr>
          <w:color w:val="000000"/>
          <w:lang w:val="sr-Cyrl-RS"/>
        </w:rPr>
        <w:t xml:space="preserve"> </w:t>
      </w:r>
      <w:r w:rsidRPr="00C9480E">
        <w:rPr>
          <w:color w:val="000000"/>
        </w:rPr>
        <w:t>zloupotrebljava</w:t>
      </w:r>
      <w:r w:rsidRPr="00C9480E">
        <w:rPr>
          <w:color w:val="000000"/>
          <w:lang w:val="sr-Cyrl-RS"/>
        </w:rPr>
        <w:t xml:space="preserve"> </w:t>
      </w:r>
      <w:r w:rsidRPr="00C9480E">
        <w:rPr>
          <w:color w:val="000000"/>
        </w:rPr>
        <w:t>pravo</w:t>
      </w:r>
      <w:r w:rsidRPr="00C9480E">
        <w:rPr>
          <w:color w:val="000000"/>
          <w:lang w:val="sr-Cyrl-RS"/>
        </w:rPr>
        <w:t xml:space="preserve"> </w:t>
      </w:r>
      <w:r w:rsidRPr="00C9480E">
        <w:rPr>
          <w:color w:val="000000"/>
        </w:rPr>
        <w:t>iz</w:t>
      </w:r>
      <w:r w:rsidRPr="00C9480E">
        <w:rPr>
          <w:color w:val="000000"/>
          <w:lang w:val="sr-Cyrl-RS"/>
        </w:rPr>
        <w:t xml:space="preserve"> </w:t>
      </w:r>
      <w:r w:rsidRPr="00C9480E">
        <w:rPr>
          <w:color w:val="000000"/>
        </w:rPr>
        <w:t>ovog</w:t>
      </w:r>
      <w:r w:rsidRPr="00C9480E">
        <w:rPr>
          <w:color w:val="000000"/>
          <w:lang w:val="sr-Cyrl-RS"/>
        </w:rPr>
        <w:t xml:space="preserve"> </w:t>
      </w:r>
      <w:r w:rsidRPr="00C9480E">
        <w:rPr>
          <w:color w:val="000000"/>
        </w:rPr>
        <w:t>Zakona</w:t>
      </w:r>
      <w:r w:rsidRPr="00C9480E">
        <w:rPr>
          <w:color w:val="000000"/>
          <w:lang w:val="sr-Cyrl-RS"/>
        </w:rPr>
        <w:t xml:space="preserve">, </w:t>
      </w:r>
      <w:r w:rsidRPr="00C9480E">
        <w:rPr>
          <w:color w:val="000000"/>
        </w:rPr>
        <w:t>sud</w:t>
      </w:r>
      <w:r w:rsidRPr="00C9480E">
        <w:rPr>
          <w:color w:val="000000"/>
          <w:lang w:val="sr-Cyrl-RS"/>
        </w:rPr>
        <w:t xml:space="preserve"> ć</w:t>
      </w:r>
      <w:r w:rsidRPr="00C9480E">
        <w:rPr>
          <w:color w:val="000000"/>
        </w:rPr>
        <w:t>e</w:t>
      </w:r>
      <w:r w:rsidRPr="00C9480E">
        <w:rPr>
          <w:color w:val="000000"/>
          <w:lang w:val="sr-Cyrl-RS"/>
        </w:rPr>
        <w:t xml:space="preserve"> </w:t>
      </w:r>
      <w:r w:rsidRPr="00C9480E">
        <w:rPr>
          <w:color w:val="000000"/>
        </w:rPr>
        <w:t>rje</w:t>
      </w:r>
      <w:r w:rsidRPr="00C9480E">
        <w:rPr>
          <w:color w:val="000000"/>
          <w:lang w:val="sr-Cyrl-RS"/>
        </w:rPr>
        <w:t>š</w:t>
      </w:r>
      <w:r w:rsidRPr="00C9480E">
        <w:rPr>
          <w:color w:val="000000"/>
        </w:rPr>
        <w:t>enjem</w:t>
      </w:r>
      <w:r w:rsidRPr="00C9480E">
        <w:rPr>
          <w:color w:val="000000"/>
          <w:lang w:val="sr-Cyrl-RS"/>
        </w:rPr>
        <w:t xml:space="preserve"> </w:t>
      </w:r>
      <w:r w:rsidRPr="00C9480E">
        <w:rPr>
          <w:color w:val="000000"/>
        </w:rPr>
        <w:t>uskratiti</w:t>
      </w:r>
      <w:r w:rsidRPr="00C9480E">
        <w:rPr>
          <w:color w:val="000000"/>
          <w:lang w:val="sr-Cyrl-RS"/>
        </w:rPr>
        <w:t xml:space="preserve"> </w:t>
      </w:r>
      <w:r w:rsidRPr="00C9480E">
        <w:rPr>
          <w:color w:val="000000"/>
        </w:rPr>
        <w:t>pravo</w:t>
      </w:r>
      <w:r w:rsidRPr="00C9480E">
        <w:rPr>
          <w:color w:val="000000"/>
          <w:lang w:val="sr-Cyrl-RS"/>
        </w:rPr>
        <w:t xml:space="preserve"> </w:t>
      </w:r>
      <w:r w:rsidRPr="00C9480E">
        <w:rPr>
          <w:color w:val="000000"/>
        </w:rPr>
        <w:t>na</w:t>
      </w:r>
      <w:r w:rsidRPr="00C9480E">
        <w:rPr>
          <w:color w:val="000000"/>
          <w:lang w:val="sr-Cyrl-RS"/>
        </w:rPr>
        <w:t xml:space="preserve"> </w:t>
      </w:r>
      <w:r w:rsidRPr="00C9480E">
        <w:rPr>
          <w:color w:val="000000"/>
        </w:rPr>
        <w:t>tu</w:t>
      </w:r>
      <w:r w:rsidRPr="00C9480E">
        <w:rPr>
          <w:color w:val="000000"/>
          <w:lang w:val="sr-Cyrl-RS"/>
        </w:rPr>
        <w:t xml:space="preserve"> </w:t>
      </w:r>
      <w:r w:rsidRPr="00C9480E">
        <w:rPr>
          <w:color w:val="000000"/>
        </w:rPr>
        <w:t>radnju</w:t>
      </w:r>
      <w:r w:rsidRPr="00C9480E">
        <w:rPr>
          <w:color w:val="000000"/>
          <w:lang w:val="sr-Cyrl-RS"/>
        </w:rPr>
        <w:t>. Ž</w:t>
      </w:r>
      <w:r w:rsidRPr="00C9480E">
        <w:rPr>
          <w:color w:val="000000"/>
        </w:rPr>
        <w:t>alba</w:t>
      </w:r>
      <w:r w:rsidRPr="00C9480E">
        <w:rPr>
          <w:color w:val="000000"/>
          <w:lang w:val="sr-Cyrl-RS"/>
        </w:rPr>
        <w:t xml:space="preserve"> </w:t>
      </w:r>
      <w:r w:rsidRPr="00C9480E">
        <w:rPr>
          <w:color w:val="000000"/>
        </w:rPr>
        <w:t>ne</w:t>
      </w:r>
      <w:r w:rsidRPr="00C9480E">
        <w:rPr>
          <w:color w:val="000000"/>
          <w:lang w:val="sr-Cyrl-RS"/>
        </w:rPr>
        <w:t xml:space="preserve"> </w:t>
      </w:r>
      <w:r w:rsidRPr="00C9480E">
        <w:rPr>
          <w:color w:val="000000"/>
        </w:rPr>
        <w:t>odga</w:t>
      </w:r>
      <w:r w:rsidRPr="00C9480E">
        <w:rPr>
          <w:color w:val="000000"/>
          <w:lang w:val="sr-Cyrl-RS"/>
        </w:rPr>
        <w:t>đ</w:t>
      </w:r>
      <w:r w:rsidRPr="00C9480E">
        <w:rPr>
          <w:color w:val="000000"/>
        </w:rPr>
        <w:t>a</w:t>
      </w:r>
      <w:r w:rsidRPr="00C9480E">
        <w:rPr>
          <w:color w:val="000000"/>
          <w:lang w:val="sr-Cyrl-RS"/>
        </w:rPr>
        <w:t xml:space="preserve"> </w:t>
      </w:r>
      <w:r w:rsidRPr="00C9480E">
        <w:rPr>
          <w:color w:val="000000"/>
        </w:rPr>
        <w:t>izvr</w:t>
      </w:r>
      <w:r w:rsidRPr="00C9480E">
        <w:rPr>
          <w:color w:val="000000"/>
          <w:lang w:val="sr-Cyrl-RS"/>
        </w:rPr>
        <w:t>š</w:t>
      </w:r>
      <w:r w:rsidRPr="00C9480E">
        <w:rPr>
          <w:color w:val="000000"/>
        </w:rPr>
        <w:t>enje</w:t>
      </w:r>
      <w:r w:rsidRPr="00C9480E">
        <w:rPr>
          <w:color w:val="000000"/>
          <w:lang w:val="sr-Cyrl-RS"/>
        </w:rPr>
        <w:t xml:space="preserve"> </w:t>
      </w:r>
      <w:r w:rsidRPr="00C9480E">
        <w:rPr>
          <w:color w:val="000000"/>
        </w:rPr>
        <w:t>rje</w:t>
      </w:r>
      <w:r w:rsidRPr="00C9480E">
        <w:rPr>
          <w:color w:val="000000"/>
          <w:lang w:val="sr-Cyrl-RS"/>
        </w:rPr>
        <w:t>š</w:t>
      </w:r>
      <w:r w:rsidRPr="00C9480E">
        <w:rPr>
          <w:color w:val="000000"/>
        </w:rPr>
        <w:t>enja</w:t>
      </w:r>
      <w:r w:rsidRPr="00C9480E">
        <w:rPr>
          <w:color w:val="000000"/>
          <w:lang w:val="sr-Cyrl-RS"/>
        </w:rPr>
        <w:t>.</w:t>
      </w:r>
      <w:r w:rsidR="00777359" w:rsidRPr="00C9480E">
        <w:rPr>
          <w:lang w:val="sr-Cyrl-RS"/>
        </w:rPr>
        <w:t xml:space="preserve"> </w:t>
      </w:r>
      <w:r w:rsidRPr="00C9480E">
        <w:rPr>
          <w:color w:val="000000"/>
          <w:lang w:val="sr-Cyrl-RS"/>
        </w:rPr>
        <w:t xml:space="preserve">(5) </w:t>
      </w:r>
      <w:r w:rsidRPr="00C9480E">
        <w:rPr>
          <w:color w:val="000000"/>
        </w:rPr>
        <w:t>Ako</w:t>
      </w:r>
      <w:r w:rsidRPr="00C9480E">
        <w:rPr>
          <w:color w:val="000000"/>
          <w:lang w:val="sr-Cyrl-RS"/>
        </w:rPr>
        <w:t xml:space="preserve"> </w:t>
      </w:r>
      <w:r w:rsidRPr="00C9480E">
        <w:rPr>
          <w:color w:val="000000"/>
        </w:rPr>
        <w:t>je</w:t>
      </w:r>
      <w:r w:rsidRPr="00C9480E">
        <w:rPr>
          <w:color w:val="000000"/>
          <w:lang w:val="sr-Cyrl-RS"/>
        </w:rPr>
        <w:t xml:space="preserve"> </w:t>
      </w:r>
      <w:r w:rsidRPr="00C9480E">
        <w:rPr>
          <w:color w:val="000000"/>
        </w:rPr>
        <w:t>u</w:t>
      </w:r>
      <w:r w:rsidRPr="00C9480E">
        <w:rPr>
          <w:color w:val="000000"/>
          <w:lang w:val="sr-Cyrl-RS"/>
        </w:rPr>
        <w:t xml:space="preserve"> </w:t>
      </w:r>
      <w:r w:rsidRPr="00C9480E">
        <w:rPr>
          <w:color w:val="000000"/>
        </w:rPr>
        <w:t>slu</w:t>
      </w:r>
      <w:r w:rsidRPr="00C9480E">
        <w:rPr>
          <w:color w:val="000000"/>
          <w:lang w:val="sr-Cyrl-RS"/>
        </w:rPr>
        <w:t>č</w:t>
      </w:r>
      <w:r w:rsidRPr="00C9480E">
        <w:rPr>
          <w:color w:val="000000"/>
        </w:rPr>
        <w:t>aju</w:t>
      </w:r>
      <w:r w:rsidRPr="00C9480E">
        <w:rPr>
          <w:color w:val="000000"/>
          <w:lang w:val="sr-Cyrl-RS"/>
        </w:rPr>
        <w:t xml:space="preserve"> </w:t>
      </w:r>
      <w:r w:rsidRPr="00C9480E">
        <w:rPr>
          <w:color w:val="000000"/>
        </w:rPr>
        <w:t>iz</w:t>
      </w:r>
      <w:r w:rsidRPr="00C9480E">
        <w:rPr>
          <w:color w:val="000000"/>
          <w:lang w:val="sr-Cyrl-RS"/>
        </w:rPr>
        <w:t xml:space="preserve"> </w:t>
      </w:r>
      <w:r w:rsidRPr="00C9480E">
        <w:rPr>
          <w:color w:val="000000"/>
        </w:rPr>
        <w:t>stavka</w:t>
      </w:r>
      <w:r w:rsidRPr="00C9480E">
        <w:rPr>
          <w:color w:val="000000"/>
          <w:lang w:val="sr-Cyrl-RS"/>
        </w:rPr>
        <w:t xml:space="preserve"> 4. </w:t>
      </w:r>
      <w:r w:rsidRPr="00C9480E">
        <w:rPr>
          <w:color w:val="000000"/>
        </w:rPr>
        <w:t>ovog</w:t>
      </w:r>
      <w:r w:rsidRPr="00C9480E">
        <w:rPr>
          <w:color w:val="000000"/>
          <w:lang w:val="sr-Cyrl-RS"/>
        </w:rPr>
        <w:t xml:space="preserve"> č</w:t>
      </w:r>
      <w:r w:rsidRPr="00C9480E">
        <w:rPr>
          <w:color w:val="000000"/>
        </w:rPr>
        <w:t>lanka</w:t>
      </w:r>
      <w:r w:rsidRPr="00C9480E">
        <w:rPr>
          <w:color w:val="000000"/>
          <w:lang w:val="sr-Cyrl-RS"/>
        </w:rPr>
        <w:t xml:space="preserve"> </w:t>
      </w:r>
      <w:r w:rsidRPr="00C9480E">
        <w:rPr>
          <w:color w:val="000000"/>
        </w:rPr>
        <w:t>okrivljenik</w:t>
      </w:r>
      <w:r w:rsidRPr="00C9480E">
        <w:rPr>
          <w:color w:val="000000"/>
          <w:lang w:val="sr-Cyrl-RS"/>
        </w:rPr>
        <w:t xml:space="preserve"> </w:t>
      </w:r>
      <w:r w:rsidRPr="00C9480E">
        <w:rPr>
          <w:color w:val="000000"/>
        </w:rPr>
        <w:t>ostao</w:t>
      </w:r>
      <w:r w:rsidRPr="00C9480E">
        <w:rPr>
          <w:color w:val="000000"/>
          <w:lang w:val="sr-Cyrl-RS"/>
        </w:rPr>
        <w:t xml:space="preserve"> </w:t>
      </w:r>
      <w:r w:rsidRPr="00C9480E">
        <w:rPr>
          <w:color w:val="000000"/>
        </w:rPr>
        <w:t>bez</w:t>
      </w:r>
      <w:r w:rsidRPr="00C9480E">
        <w:rPr>
          <w:color w:val="000000"/>
          <w:lang w:val="sr-Cyrl-RS"/>
        </w:rPr>
        <w:t xml:space="preserve"> </w:t>
      </w:r>
      <w:r w:rsidRPr="00C9480E">
        <w:rPr>
          <w:color w:val="000000"/>
        </w:rPr>
        <w:t>branitelja</w:t>
      </w:r>
      <w:r w:rsidRPr="00C9480E">
        <w:rPr>
          <w:color w:val="000000"/>
          <w:lang w:val="sr-Cyrl-RS"/>
        </w:rPr>
        <w:t xml:space="preserve">, </w:t>
      </w:r>
      <w:r w:rsidRPr="00C9480E">
        <w:rPr>
          <w:color w:val="000000"/>
        </w:rPr>
        <w:t>predsjednik</w:t>
      </w:r>
      <w:r w:rsidRPr="00C9480E">
        <w:rPr>
          <w:color w:val="000000"/>
          <w:lang w:val="sr-Cyrl-RS"/>
        </w:rPr>
        <w:t xml:space="preserve"> </w:t>
      </w:r>
      <w:r w:rsidRPr="00C9480E">
        <w:rPr>
          <w:color w:val="000000"/>
        </w:rPr>
        <w:t>suda</w:t>
      </w:r>
      <w:r w:rsidRPr="00C9480E">
        <w:rPr>
          <w:color w:val="000000"/>
          <w:lang w:val="sr-Cyrl-RS"/>
        </w:rPr>
        <w:t xml:space="preserve"> ć</w:t>
      </w:r>
      <w:r w:rsidRPr="00C9480E">
        <w:rPr>
          <w:color w:val="000000"/>
        </w:rPr>
        <w:t>e</w:t>
      </w:r>
      <w:r w:rsidRPr="00C9480E">
        <w:rPr>
          <w:color w:val="000000"/>
          <w:lang w:val="sr-Cyrl-RS"/>
        </w:rPr>
        <w:t xml:space="preserve"> </w:t>
      </w:r>
      <w:r w:rsidRPr="00C9480E">
        <w:rPr>
          <w:color w:val="000000"/>
        </w:rPr>
        <w:t>na</w:t>
      </w:r>
      <w:r w:rsidRPr="00C9480E">
        <w:rPr>
          <w:color w:val="000000"/>
          <w:lang w:val="sr-Cyrl-RS"/>
        </w:rPr>
        <w:t xml:space="preserve"> </w:t>
      </w:r>
      <w:r w:rsidRPr="00C9480E">
        <w:rPr>
          <w:color w:val="000000"/>
        </w:rPr>
        <w:t>zahtjev</w:t>
      </w:r>
      <w:r w:rsidRPr="00C9480E">
        <w:rPr>
          <w:color w:val="000000"/>
          <w:lang w:val="sr-Cyrl-RS"/>
        </w:rPr>
        <w:t xml:space="preserve"> </w:t>
      </w:r>
      <w:r w:rsidRPr="00C9480E">
        <w:rPr>
          <w:color w:val="000000"/>
        </w:rPr>
        <w:t>tijela</w:t>
      </w:r>
      <w:r w:rsidRPr="00C9480E">
        <w:rPr>
          <w:color w:val="000000"/>
          <w:lang w:val="sr-Cyrl-RS"/>
        </w:rPr>
        <w:t xml:space="preserve"> </w:t>
      </w:r>
      <w:r w:rsidRPr="00C9480E">
        <w:rPr>
          <w:color w:val="000000"/>
        </w:rPr>
        <w:t>koje</w:t>
      </w:r>
      <w:r w:rsidRPr="00C9480E">
        <w:rPr>
          <w:color w:val="000000"/>
          <w:lang w:val="sr-Cyrl-RS"/>
        </w:rPr>
        <w:t xml:space="preserve"> </w:t>
      </w:r>
      <w:r w:rsidRPr="00C9480E">
        <w:rPr>
          <w:color w:val="000000"/>
        </w:rPr>
        <w:t>vodi</w:t>
      </w:r>
      <w:r w:rsidRPr="00C9480E">
        <w:rPr>
          <w:color w:val="000000"/>
          <w:lang w:val="sr-Cyrl-RS"/>
        </w:rPr>
        <w:t xml:space="preserve"> </w:t>
      </w:r>
      <w:r w:rsidRPr="00C9480E">
        <w:rPr>
          <w:color w:val="000000"/>
        </w:rPr>
        <w:t>postupak</w:t>
      </w:r>
      <w:r w:rsidRPr="00C9480E">
        <w:rPr>
          <w:color w:val="000000"/>
          <w:lang w:val="sr-Cyrl-RS"/>
        </w:rPr>
        <w:t xml:space="preserve"> </w:t>
      </w:r>
      <w:r w:rsidRPr="00C9480E">
        <w:rPr>
          <w:color w:val="000000"/>
        </w:rPr>
        <w:t>postaviti</w:t>
      </w:r>
      <w:r w:rsidRPr="00C9480E">
        <w:rPr>
          <w:color w:val="000000"/>
          <w:lang w:val="sr-Cyrl-RS"/>
        </w:rPr>
        <w:t xml:space="preserve"> </w:t>
      </w:r>
      <w:r w:rsidRPr="00C9480E">
        <w:rPr>
          <w:color w:val="000000"/>
        </w:rPr>
        <w:t>branitelja</w:t>
      </w:r>
      <w:r w:rsidRPr="00C9480E">
        <w:rPr>
          <w:color w:val="000000"/>
          <w:lang w:val="sr-Cyrl-RS"/>
        </w:rPr>
        <w:t xml:space="preserve"> </w:t>
      </w:r>
      <w:r w:rsidRPr="00C9480E">
        <w:rPr>
          <w:color w:val="000000"/>
        </w:rPr>
        <w:t>po</w:t>
      </w:r>
      <w:r w:rsidRPr="00C9480E">
        <w:rPr>
          <w:color w:val="000000"/>
          <w:lang w:val="sr-Cyrl-RS"/>
        </w:rPr>
        <w:t xml:space="preserve"> </w:t>
      </w:r>
      <w:r w:rsidRPr="00C9480E">
        <w:rPr>
          <w:color w:val="000000"/>
        </w:rPr>
        <w:t>slu</w:t>
      </w:r>
      <w:r w:rsidRPr="00C9480E">
        <w:rPr>
          <w:color w:val="000000"/>
          <w:lang w:val="sr-Cyrl-RS"/>
        </w:rPr>
        <w:t>ž</w:t>
      </w:r>
      <w:r w:rsidRPr="00C9480E">
        <w:rPr>
          <w:color w:val="000000"/>
        </w:rPr>
        <w:t>benoj</w:t>
      </w:r>
      <w:r w:rsidRPr="00C9480E">
        <w:rPr>
          <w:color w:val="000000"/>
          <w:lang w:val="sr-Cyrl-RS"/>
        </w:rPr>
        <w:t xml:space="preserve"> </w:t>
      </w:r>
      <w:r w:rsidRPr="00C9480E">
        <w:rPr>
          <w:color w:val="000000"/>
        </w:rPr>
        <w:t>du</w:t>
      </w:r>
      <w:r w:rsidRPr="00C9480E">
        <w:rPr>
          <w:color w:val="000000"/>
          <w:lang w:val="sr-Cyrl-RS"/>
        </w:rPr>
        <w:t>ž</w:t>
      </w:r>
      <w:r w:rsidRPr="00C9480E">
        <w:rPr>
          <w:color w:val="000000"/>
        </w:rPr>
        <w:t>nosti</w:t>
      </w:r>
      <w:r w:rsidRPr="00C9480E">
        <w:rPr>
          <w:color w:val="000000"/>
          <w:lang w:val="sr-Cyrl-RS"/>
        </w:rPr>
        <w:t>“.</w:t>
      </w:r>
      <w:r w:rsidRPr="00C9480E">
        <w:rPr>
          <w:rStyle w:val="FootnoteReference"/>
          <w:color w:val="000000"/>
          <w:lang w:val="sr-Cyrl-RS"/>
        </w:rPr>
        <w:footnoteReference w:id="1057"/>
      </w:r>
    </w:p>
    <w:p w:rsidR="004C24DA" w:rsidRDefault="004C24DA" w:rsidP="00682870">
      <w:pPr>
        <w:spacing w:line="360" w:lineRule="auto"/>
        <w:ind w:firstLine="720"/>
        <w:jc w:val="both"/>
        <w:rPr>
          <w:lang w:val="sr-Cyrl-RS"/>
        </w:rPr>
      </w:pPr>
      <w:r w:rsidRPr="00C9480E">
        <w:rPr>
          <w:lang w:val="sr-Cyrl-RS"/>
        </w:rPr>
        <w:t xml:space="preserve">Овде је, дакле, речено да се формална квалификација </w:t>
      </w:r>
      <w:r w:rsidRPr="00C9480E">
        <w:rPr>
          <w:i/>
          <w:lang w:val="sr-Cyrl-RS"/>
        </w:rPr>
        <w:t xml:space="preserve">очигледне </w:t>
      </w:r>
      <w:r w:rsidRPr="00C9480E">
        <w:rPr>
          <w:lang w:val="sr-Cyrl-RS"/>
        </w:rPr>
        <w:t>процесне злоупотребе од стране суда врши у форми решења</w:t>
      </w:r>
      <w:r>
        <w:rPr>
          <w:lang w:val="sr-Cyrl-RS"/>
        </w:rPr>
        <w:t>, те да је санкција коју суд изриче за очигледну кривичнопроцесну злоупотребу ускраћивање права учеснику у поступку на процесну радњу злоупотребе. Другим речима, ускраћује му се субјективно процесно право које је злоупотребио.</w:t>
      </w:r>
    </w:p>
    <w:p w:rsidR="004C24DA" w:rsidRPr="00CA5B75" w:rsidRDefault="004C24DA" w:rsidP="00682870">
      <w:pPr>
        <w:spacing w:line="360" w:lineRule="auto"/>
        <w:ind w:firstLine="720"/>
        <w:jc w:val="both"/>
        <w:rPr>
          <w:lang w:val="sr-Cyrl-RS"/>
        </w:rPr>
      </w:pPr>
      <w:r w:rsidRPr="00CA5B75">
        <w:rPr>
          <w:lang w:val="sr-Cyrl-RS"/>
        </w:rPr>
        <w:t>Крајње рудиментирана процед</w:t>
      </w:r>
      <w:r w:rsidR="00C9480E">
        <w:rPr>
          <w:lang w:val="sr-Cyrl-RS"/>
        </w:rPr>
        <w:t>ура, максимално поједностављена.</w:t>
      </w:r>
      <w:r w:rsidRPr="00CA5B75">
        <w:rPr>
          <w:lang w:val="sr-Cyrl-RS"/>
        </w:rPr>
        <w:t xml:space="preserve"> Међутим, чини се да функционише у пракси. Као пример наводимо решење Жупанијског суда у Вараждину којим је утврђено да је учесник </w:t>
      </w:r>
      <w:r>
        <w:rPr>
          <w:lang w:val="sr-Cyrl-RS"/>
        </w:rPr>
        <w:t xml:space="preserve">у поступку </w:t>
      </w:r>
      <w:r w:rsidRPr="00CA5B75">
        <w:rPr>
          <w:lang w:val="sr-Cyrl-RS"/>
        </w:rPr>
        <w:t xml:space="preserve">учинио </w:t>
      </w:r>
      <w:r>
        <w:rPr>
          <w:lang w:val="sr-Cyrl-RS"/>
        </w:rPr>
        <w:t xml:space="preserve">(противциљну) </w:t>
      </w:r>
      <w:r w:rsidRPr="00CA5B75">
        <w:rPr>
          <w:lang w:val="sr-Cyrl-RS"/>
        </w:rPr>
        <w:t>злоупотребу субјективног процесног права на непристрасан суд, те му је одузета могућност да врши ово право (</w:t>
      </w:r>
      <w:r w:rsidRPr="00995E94">
        <w:rPr>
          <w:lang w:val="ru-RU"/>
        </w:rPr>
        <w:t>право</w:t>
      </w:r>
      <w:r w:rsidRPr="00CA5B75">
        <w:rPr>
          <w:lang w:val="sr-Cyrl-RS"/>
        </w:rPr>
        <w:t xml:space="preserve"> </w:t>
      </w:r>
      <w:r w:rsidRPr="00995E94">
        <w:rPr>
          <w:lang w:val="ru-RU"/>
        </w:rPr>
        <w:t>на</w:t>
      </w:r>
      <w:r w:rsidRPr="00CA5B75">
        <w:rPr>
          <w:lang w:val="sr-Cyrl-RS"/>
        </w:rPr>
        <w:t xml:space="preserve"> </w:t>
      </w:r>
      <w:r w:rsidRPr="00995E94">
        <w:rPr>
          <w:lang w:val="ru-RU"/>
        </w:rPr>
        <w:t>радњу</w:t>
      </w:r>
      <w:r w:rsidRPr="00CA5B75">
        <w:rPr>
          <w:lang w:val="sr-Cyrl-RS"/>
        </w:rPr>
        <w:t xml:space="preserve"> </w:t>
      </w:r>
      <w:r w:rsidRPr="00995E94">
        <w:rPr>
          <w:lang w:val="ru-RU"/>
        </w:rPr>
        <w:t>подно</w:t>
      </w:r>
      <w:r>
        <w:rPr>
          <w:lang w:val="sr-Cyrl-RS"/>
        </w:rPr>
        <w:t>ш</w:t>
      </w:r>
      <w:r w:rsidRPr="00995E94">
        <w:rPr>
          <w:lang w:val="ru-RU"/>
        </w:rPr>
        <w:t>ења</w:t>
      </w:r>
      <w:r w:rsidRPr="00CA5B75">
        <w:rPr>
          <w:lang w:val="sr-Cyrl-RS"/>
        </w:rPr>
        <w:t xml:space="preserve"> </w:t>
      </w:r>
      <w:r w:rsidRPr="00995E94">
        <w:rPr>
          <w:lang w:val="ru-RU"/>
        </w:rPr>
        <w:t>захтева</w:t>
      </w:r>
      <w:r w:rsidRPr="00CA5B75">
        <w:rPr>
          <w:lang w:val="sr-Cyrl-RS"/>
        </w:rPr>
        <w:t xml:space="preserve"> </w:t>
      </w:r>
      <w:r w:rsidRPr="00995E94">
        <w:rPr>
          <w:lang w:val="ru-RU"/>
        </w:rPr>
        <w:t>за</w:t>
      </w:r>
      <w:r w:rsidRPr="00CA5B75">
        <w:rPr>
          <w:lang w:val="sr-Cyrl-RS"/>
        </w:rPr>
        <w:t xml:space="preserve"> </w:t>
      </w:r>
      <w:r w:rsidRPr="00995E94">
        <w:rPr>
          <w:lang w:val="ru-RU"/>
        </w:rPr>
        <w:t>изузе</w:t>
      </w:r>
      <w:r>
        <w:rPr>
          <w:rFonts w:ascii="TimesNewRoman" w:eastAsia="TimesNewRoman" w:cs="TimesNewRoman"/>
          <w:lang w:val="sr-Cyrl-RS"/>
        </w:rPr>
        <w:t>ћ</w:t>
      </w:r>
      <w:r w:rsidRPr="00995E94">
        <w:rPr>
          <w:lang w:val="ru-RU"/>
        </w:rPr>
        <w:t>е</w:t>
      </w:r>
      <w:r w:rsidRPr="00CA5B75">
        <w:rPr>
          <w:lang w:val="sr-Cyrl-RS"/>
        </w:rPr>
        <w:t xml:space="preserve"> судија).</w:t>
      </w:r>
    </w:p>
    <w:p w:rsidR="004C24DA" w:rsidRDefault="004C24DA" w:rsidP="00682870">
      <w:pPr>
        <w:spacing w:line="360" w:lineRule="auto"/>
        <w:ind w:firstLine="720"/>
        <w:jc w:val="both"/>
        <w:rPr>
          <w:lang w:val="sr-Cyrl-RS"/>
        </w:rPr>
      </w:pPr>
      <w:r>
        <w:rPr>
          <w:lang w:val="sr-Cyrl-RS"/>
        </w:rPr>
        <w:tab/>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sr-Cyrl-RS"/>
        </w:rPr>
        <w:t>„</w:t>
      </w:r>
      <w:r w:rsidRPr="00AF1BE6">
        <w:rPr>
          <w:sz w:val="22"/>
          <w:szCs w:val="22"/>
          <w:lang w:val="it-IT"/>
        </w:rPr>
        <w:t>U</w:t>
      </w:r>
      <w:r w:rsidRPr="00AF1BE6">
        <w:rPr>
          <w:sz w:val="22"/>
          <w:szCs w:val="22"/>
          <w:lang w:val="sr-Cyrl-RS"/>
        </w:rPr>
        <w:t xml:space="preserve"> </w:t>
      </w:r>
      <w:r w:rsidRPr="00AF1BE6">
        <w:rPr>
          <w:sz w:val="22"/>
          <w:szCs w:val="22"/>
          <w:lang w:val="it-IT"/>
        </w:rPr>
        <w:t>uvodu</w:t>
      </w:r>
      <w:r w:rsidRPr="00AF1BE6">
        <w:rPr>
          <w:sz w:val="22"/>
          <w:szCs w:val="22"/>
          <w:lang w:val="sr-Cyrl-RS"/>
        </w:rPr>
        <w:t xml:space="preserve"> </w:t>
      </w:r>
      <w:r w:rsidRPr="00AF1BE6">
        <w:rPr>
          <w:sz w:val="22"/>
          <w:szCs w:val="22"/>
          <w:lang w:val="it-IT"/>
        </w:rPr>
        <w:t>citiranim</w:t>
      </w:r>
      <w:r w:rsidRPr="00AF1BE6">
        <w:rPr>
          <w:sz w:val="22"/>
          <w:szCs w:val="22"/>
          <w:lang w:val="sr-Cyrl-RS"/>
        </w:rPr>
        <w:t xml:space="preserve"> </w:t>
      </w:r>
      <w:r w:rsidRPr="00AF1BE6">
        <w:rPr>
          <w:sz w:val="22"/>
          <w:szCs w:val="22"/>
          <w:lang w:val="it-IT"/>
        </w:rPr>
        <w:t>rje</w:t>
      </w:r>
      <w:r w:rsidRPr="00AF1BE6">
        <w:rPr>
          <w:sz w:val="22"/>
          <w:szCs w:val="22"/>
          <w:lang w:val="sr-Cyrl-RS"/>
        </w:rPr>
        <w:t>š</w:t>
      </w:r>
      <w:r w:rsidRPr="00AF1BE6">
        <w:rPr>
          <w:sz w:val="22"/>
          <w:szCs w:val="22"/>
          <w:lang w:val="it-IT"/>
        </w:rPr>
        <w:t>enjem</w:t>
      </w:r>
      <w:r w:rsidRPr="00AF1BE6">
        <w:rPr>
          <w:sz w:val="22"/>
          <w:szCs w:val="22"/>
          <w:lang w:val="sr-Cyrl-RS"/>
        </w:rPr>
        <w:t xml:space="preserve"> </w:t>
      </w:r>
      <w:r w:rsidRPr="00AF1BE6">
        <w:rPr>
          <w:sz w:val="22"/>
          <w:szCs w:val="22"/>
          <w:lang w:val="it-IT"/>
        </w:rPr>
        <w:t>suda</w:t>
      </w:r>
      <w:r w:rsidRPr="00AF1BE6">
        <w:rPr>
          <w:sz w:val="22"/>
          <w:szCs w:val="22"/>
          <w:lang w:val="sr-Cyrl-RS"/>
        </w:rPr>
        <w:t xml:space="preserve"> </w:t>
      </w:r>
      <w:r w:rsidRPr="00AF1BE6">
        <w:rPr>
          <w:sz w:val="22"/>
          <w:szCs w:val="22"/>
          <w:lang w:val="it-IT"/>
        </w:rPr>
        <w:t>prvog</w:t>
      </w:r>
      <w:r w:rsidRPr="00AF1BE6">
        <w:rPr>
          <w:sz w:val="22"/>
          <w:szCs w:val="22"/>
          <w:lang w:val="sr-Cyrl-RS"/>
        </w:rPr>
        <w:t xml:space="preserve"> </w:t>
      </w:r>
      <w:r w:rsidRPr="00AF1BE6">
        <w:rPr>
          <w:sz w:val="22"/>
          <w:szCs w:val="22"/>
          <w:lang w:val="it-IT"/>
        </w:rPr>
        <w:t>stupnja</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temelju</w:t>
      </w:r>
      <w:r w:rsidRPr="00AF1BE6">
        <w:rPr>
          <w:sz w:val="22"/>
          <w:szCs w:val="22"/>
          <w:lang w:val="sr-Cyrl-RS"/>
        </w:rPr>
        <w:t xml:space="preserve"> </w:t>
      </w:r>
      <w:r w:rsidRPr="00AF1BE6">
        <w:rPr>
          <w:rFonts w:ascii="TimesNewRoman" w:eastAsia="TimesNewRoman" w:cs="TimesNewRoman" w:hint="eastAsia"/>
          <w:sz w:val="22"/>
          <w:szCs w:val="22"/>
          <w:lang w:val="sr-Cyrl-RS"/>
        </w:rPr>
        <w:t>č</w:t>
      </w:r>
      <w:r w:rsidRPr="00AF1BE6">
        <w:rPr>
          <w:sz w:val="22"/>
          <w:szCs w:val="22"/>
          <w:lang w:val="it-IT"/>
        </w:rPr>
        <w:t>l</w:t>
      </w:r>
      <w:r w:rsidRPr="00AF1BE6">
        <w:rPr>
          <w:sz w:val="22"/>
          <w:szCs w:val="22"/>
          <w:lang w:val="sr-Cyrl-RS"/>
        </w:rPr>
        <w:t xml:space="preserve">. 10. </w:t>
      </w:r>
      <w:r w:rsidRPr="00AF1BE6">
        <w:rPr>
          <w:sz w:val="22"/>
          <w:szCs w:val="22"/>
          <w:lang w:val="it-IT"/>
        </w:rPr>
        <w:t>st</w:t>
      </w:r>
      <w:r w:rsidRPr="00AF1BE6">
        <w:rPr>
          <w:sz w:val="22"/>
          <w:szCs w:val="22"/>
          <w:lang w:val="sr-Cyrl-RS"/>
        </w:rPr>
        <w:t xml:space="preserve">. 3. </w:t>
      </w:r>
      <w:r w:rsidRPr="00AF1BE6">
        <w:rPr>
          <w:sz w:val="22"/>
          <w:szCs w:val="22"/>
          <w:lang w:val="it-IT"/>
        </w:rPr>
        <w:t>ZKP</w:t>
      </w:r>
      <w:r w:rsidRPr="00AF1BE6">
        <w:rPr>
          <w:rStyle w:val="FootnoteReference"/>
          <w:sz w:val="22"/>
          <w:szCs w:val="22"/>
          <w:lang w:val="it-IT"/>
        </w:rPr>
        <w:footnoteReference w:id="1058"/>
      </w:r>
      <w:r w:rsidRPr="00AF1BE6">
        <w:rPr>
          <w:sz w:val="22"/>
          <w:szCs w:val="22"/>
          <w:lang w:val="sr-Cyrl-RS"/>
        </w:rPr>
        <w:t xml:space="preserve"> </w:t>
      </w:r>
      <w:r w:rsidRPr="00AF1BE6">
        <w:rPr>
          <w:sz w:val="22"/>
          <w:szCs w:val="22"/>
          <w:lang w:val="it-IT"/>
        </w:rPr>
        <w:t>opt</w:t>
      </w:r>
      <w:r w:rsidRPr="00AF1BE6">
        <w:rPr>
          <w:sz w:val="22"/>
          <w:szCs w:val="22"/>
          <w:lang w:val="sr-Cyrl-RS"/>
        </w:rPr>
        <w:t xml:space="preserve">. </w:t>
      </w:r>
      <w:r w:rsidRPr="00AF1BE6">
        <w:rPr>
          <w:sz w:val="22"/>
          <w:szCs w:val="22"/>
          <w:lang w:val="it-IT"/>
        </w:rPr>
        <w:t>N</w:t>
      </w:r>
      <w:r w:rsidRPr="00AF1BE6">
        <w:rPr>
          <w:sz w:val="22"/>
          <w:szCs w:val="22"/>
          <w:lang w:val="sr-Cyrl-RS"/>
        </w:rPr>
        <w:t>.</w:t>
      </w:r>
      <w:r w:rsidRPr="00AF1BE6">
        <w:rPr>
          <w:b/>
          <w:bCs/>
          <w:sz w:val="22"/>
          <w:szCs w:val="22"/>
          <w:lang w:val="sr-Cyrl-RS"/>
        </w:rPr>
        <w:t xml:space="preserve"> </w:t>
      </w:r>
      <w:r w:rsidRPr="00AF1BE6">
        <w:rPr>
          <w:sz w:val="22"/>
          <w:szCs w:val="22"/>
          <w:lang w:val="it-IT"/>
        </w:rPr>
        <w:t>D</w:t>
      </w:r>
      <w:r w:rsidRPr="00AF1BE6">
        <w:rPr>
          <w:sz w:val="22"/>
          <w:szCs w:val="22"/>
          <w:lang w:val="sr-Cyrl-RS"/>
        </w:rPr>
        <w:t xml:space="preserve">. </w:t>
      </w:r>
      <w:r w:rsidRPr="00AF1BE6">
        <w:rPr>
          <w:sz w:val="22"/>
          <w:szCs w:val="22"/>
          <w:lang w:val="it-IT"/>
        </w:rPr>
        <w:t>uskra</w:t>
      </w:r>
      <w:r w:rsidRPr="00AF1BE6">
        <w:rPr>
          <w:rFonts w:ascii="TimesNewRoman" w:eastAsia="TimesNewRoman" w:cs="TimesNewRoman" w:hint="eastAsia"/>
          <w:sz w:val="22"/>
          <w:szCs w:val="22"/>
          <w:lang w:val="sr-Cyrl-RS"/>
        </w:rPr>
        <w:t>ć</w:t>
      </w:r>
      <w:r w:rsidRPr="00AF1BE6">
        <w:rPr>
          <w:sz w:val="22"/>
          <w:szCs w:val="22"/>
          <w:lang w:val="it-IT"/>
        </w:rPr>
        <w:t>eno</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pravo</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radnju</w:t>
      </w:r>
      <w:r w:rsidRPr="00AF1BE6">
        <w:rPr>
          <w:sz w:val="22"/>
          <w:szCs w:val="22"/>
          <w:lang w:val="sr-Cyrl-RS"/>
        </w:rPr>
        <w:t xml:space="preserve"> </w:t>
      </w:r>
      <w:r w:rsidRPr="00AF1BE6">
        <w:rPr>
          <w:sz w:val="22"/>
          <w:szCs w:val="22"/>
          <w:lang w:val="it-IT"/>
        </w:rPr>
        <w:t>podno</w:t>
      </w:r>
      <w:r w:rsidRPr="00AF1BE6">
        <w:rPr>
          <w:sz w:val="22"/>
          <w:szCs w:val="22"/>
          <w:lang w:val="sr-Cyrl-RS"/>
        </w:rPr>
        <w:t>š</w:t>
      </w:r>
      <w:r w:rsidRPr="00AF1BE6">
        <w:rPr>
          <w:sz w:val="22"/>
          <w:szCs w:val="22"/>
          <w:lang w:val="it-IT"/>
        </w:rPr>
        <w:t>enja</w:t>
      </w:r>
      <w:r w:rsidRPr="00AF1BE6">
        <w:rPr>
          <w:sz w:val="22"/>
          <w:szCs w:val="22"/>
          <w:lang w:val="sr-Cyrl-RS"/>
        </w:rPr>
        <w:t xml:space="preserve"> </w:t>
      </w:r>
      <w:r w:rsidRPr="00AF1BE6">
        <w:rPr>
          <w:sz w:val="22"/>
          <w:szCs w:val="22"/>
          <w:lang w:val="it-IT"/>
        </w:rPr>
        <w:t>zahtjeva</w:t>
      </w:r>
      <w:r w:rsidRPr="00AF1BE6">
        <w:rPr>
          <w:sz w:val="22"/>
          <w:szCs w:val="22"/>
          <w:lang w:val="sr-Cyrl-RS"/>
        </w:rPr>
        <w:t xml:space="preserve"> </w:t>
      </w:r>
      <w:r w:rsidRPr="00AF1BE6">
        <w:rPr>
          <w:sz w:val="22"/>
          <w:szCs w:val="22"/>
          <w:lang w:val="it-IT"/>
        </w:rPr>
        <w:t>za</w:t>
      </w:r>
      <w:r w:rsidRPr="00AF1BE6">
        <w:rPr>
          <w:sz w:val="22"/>
          <w:szCs w:val="22"/>
          <w:lang w:val="sr-Cyrl-RS"/>
        </w:rPr>
        <w:t xml:space="preserve"> </w:t>
      </w:r>
      <w:r w:rsidRPr="00AF1BE6">
        <w:rPr>
          <w:sz w:val="22"/>
          <w:szCs w:val="22"/>
          <w:lang w:val="it-IT"/>
        </w:rPr>
        <w:t>izuze</w:t>
      </w:r>
      <w:r w:rsidRPr="00AF1BE6">
        <w:rPr>
          <w:rFonts w:ascii="TimesNewRoman" w:eastAsia="TimesNewRoman" w:cs="TimesNewRoman" w:hint="eastAsia"/>
          <w:sz w:val="22"/>
          <w:szCs w:val="22"/>
          <w:lang w:val="sr-Cyrl-RS"/>
        </w:rPr>
        <w:t>ć</w:t>
      </w:r>
      <w:r w:rsidRPr="00AF1BE6">
        <w:rPr>
          <w:sz w:val="22"/>
          <w:szCs w:val="22"/>
          <w:lang w:val="it-IT"/>
        </w:rPr>
        <w:t>e</w:t>
      </w:r>
      <w:r w:rsidRPr="00AF1BE6">
        <w:rPr>
          <w:sz w:val="22"/>
          <w:szCs w:val="22"/>
          <w:lang w:val="sr-Cyrl-RS"/>
        </w:rPr>
        <w:t xml:space="preserve"> </w:t>
      </w:r>
      <w:r w:rsidRPr="00AF1BE6">
        <w:rPr>
          <w:sz w:val="22"/>
          <w:szCs w:val="22"/>
          <w:lang w:val="it-IT"/>
        </w:rPr>
        <w:t>predsjednika</w:t>
      </w:r>
      <w:r w:rsidRPr="00AF1BE6">
        <w:rPr>
          <w:sz w:val="22"/>
          <w:szCs w:val="22"/>
          <w:lang w:val="sr-Cyrl-RS"/>
        </w:rPr>
        <w:t xml:space="preserve"> </w:t>
      </w:r>
      <w:r w:rsidRPr="00AF1BE6">
        <w:rPr>
          <w:sz w:val="22"/>
          <w:szCs w:val="22"/>
          <w:lang w:val="it-IT"/>
        </w:rPr>
        <w:t>vije</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suca</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P</w:t>
      </w:r>
      <w:r w:rsidRPr="00AF1BE6">
        <w:rPr>
          <w:sz w:val="22"/>
          <w:szCs w:val="22"/>
          <w:lang w:val="sr-Cyrl-RS"/>
        </w:rPr>
        <w:t>.,</w:t>
      </w:r>
      <w:r w:rsidRPr="00AF1BE6">
        <w:rPr>
          <w:b/>
          <w:bCs/>
          <w:sz w:val="22"/>
          <w:szCs w:val="22"/>
          <w:lang w:val="sr-Cyrl-RS"/>
        </w:rPr>
        <w:t xml:space="preserve"> </w:t>
      </w:r>
      <w:r w:rsidRPr="00AF1BE6">
        <w:rPr>
          <w:sz w:val="22"/>
          <w:szCs w:val="22"/>
          <w:lang w:val="it-IT"/>
        </w:rPr>
        <w:t>te</w:t>
      </w:r>
      <w:r w:rsidRPr="00AF1BE6">
        <w:rPr>
          <w:sz w:val="22"/>
          <w:szCs w:val="22"/>
          <w:lang w:val="sr-Cyrl-RS"/>
        </w:rPr>
        <w:t xml:space="preserve"> </w:t>
      </w:r>
      <w:r w:rsidRPr="00AF1BE6">
        <w:rPr>
          <w:rFonts w:ascii="TimesNewRoman" w:eastAsia="TimesNewRoman" w:cs="TimesNewRoman" w:hint="eastAsia"/>
          <w:sz w:val="22"/>
          <w:szCs w:val="22"/>
          <w:lang w:val="sr-Cyrl-RS"/>
        </w:rPr>
        <w:t>č</w:t>
      </w:r>
      <w:r w:rsidRPr="00AF1BE6">
        <w:rPr>
          <w:sz w:val="22"/>
          <w:szCs w:val="22"/>
          <w:lang w:val="it-IT"/>
        </w:rPr>
        <w:t>lanova</w:t>
      </w:r>
      <w:r w:rsidRPr="00AF1BE6">
        <w:rPr>
          <w:sz w:val="22"/>
          <w:szCs w:val="22"/>
          <w:lang w:val="sr-Cyrl-RS"/>
        </w:rPr>
        <w:t xml:space="preserve"> </w:t>
      </w:r>
      <w:r w:rsidRPr="00AF1BE6">
        <w:rPr>
          <w:sz w:val="22"/>
          <w:szCs w:val="22"/>
          <w:lang w:val="it-IT"/>
        </w:rPr>
        <w:t>vije</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sudaca</w:t>
      </w:r>
      <w:r w:rsidRPr="00AF1BE6">
        <w:rPr>
          <w:sz w:val="22"/>
          <w:szCs w:val="22"/>
          <w:lang w:val="sr-Cyrl-RS"/>
        </w:rPr>
        <w:t xml:space="preserve"> </w:t>
      </w:r>
      <w:r w:rsidRPr="00AF1BE6">
        <w:rPr>
          <w:sz w:val="22"/>
          <w:szCs w:val="22"/>
          <w:lang w:val="it-IT"/>
        </w:rPr>
        <w:t>porotnika</w:t>
      </w:r>
      <w:r w:rsidRPr="00AF1BE6">
        <w:rPr>
          <w:sz w:val="22"/>
          <w:szCs w:val="22"/>
          <w:lang w:val="sr-Cyrl-RS"/>
        </w:rPr>
        <w:t xml:space="preserve"> </w:t>
      </w:r>
      <w:r w:rsidRPr="00AF1BE6">
        <w:rPr>
          <w:sz w:val="22"/>
          <w:szCs w:val="22"/>
          <w:lang w:val="it-IT"/>
        </w:rPr>
        <w:t>D</w:t>
      </w:r>
      <w:r w:rsidRPr="00AF1BE6">
        <w:rPr>
          <w:sz w:val="22"/>
          <w:szCs w:val="22"/>
          <w:lang w:val="sr-Cyrl-RS"/>
        </w:rPr>
        <w:t xml:space="preserve">. </w:t>
      </w:r>
      <w:r w:rsidRPr="00AF1BE6">
        <w:rPr>
          <w:rFonts w:ascii="TimesNewRoman" w:eastAsia="TimesNewRoman" w:cs="TimesNewRoman" w:hint="eastAsia"/>
          <w:sz w:val="22"/>
          <w:szCs w:val="22"/>
          <w:lang w:val="sr-Cyrl-RS"/>
        </w:rPr>
        <w:t>Č</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J</w:t>
      </w:r>
      <w:r w:rsidRPr="00AF1BE6">
        <w:rPr>
          <w:sz w:val="22"/>
          <w:szCs w:val="22"/>
          <w:lang w:val="sr-Cyrl-RS"/>
        </w:rPr>
        <w:t xml:space="preserve">. </w:t>
      </w:r>
      <w:r w:rsidRPr="00AF1BE6">
        <w:rPr>
          <w:sz w:val="22"/>
          <w:szCs w:val="22"/>
          <w:lang w:val="it-IT"/>
        </w:rPr>
        <w:t>B</w:t>
      </w: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sr-Cyrl-RS"/>
        </w:rPr>
        <w:t xml:space="preserve">... </w:t>
      </w:r>
      <w:r w:rsidRPr="00AF1BE6">
        <w:rPr>
          <w:sz w:val="22"/>
          <w:szCs w:val="22"/>
          <w:lang w:val="it-IT"/>
        </w:rPr>
        <w:t>prvostupanjski</w:t>
      </w:r>
      <w:r w:rsidRPr="00AF1BE6">
        <w:rPr>
          <w:sz w:val="22"/>
          <w:szCs w:val="22"/>
          <w:lang w:val="sr-Cyrl-RS"/>
        </w:rPr>
        <w:t xml:space="preserve"> </w:t>
      </w:r>
      <w:r w:rsidRPr="00AF1BE6">
        <w:rPr>
          <w:sz w:val="22"/>
          <w:szCs w:val="22"/>
          <w:lang w:val="it-IT"/>
        </w:rPr>
        <w:t>se</w:t>
      </w:r>
      <w:r w:rsidRPr="00AF1BE6">
        <w:rPr>
          <w:b/>
          <w:bCs/>
          <w:sz w:val="22"/>
          <w:szCs w:val="22"/>
          <w:lang w:val="sr-Cyrl-RS"/>
        </w:rPr>
        <w:t xml:space="preserve"> </w:t>
      </w:r>
      <w:r w:rsidRPr="00AF1BE6">
        <w:rPr>
          <w:sz w:val="22"/>
          <w:szCs w:val="22"/>
          <w:lang w:val="it-IT"/>
        </w:rPr>
        <w:t>sud</w:t>
      </w:r>
      <w:r w:rsidRPr="00AF1BE6">
        <w:rPr>
          <w:sz w:val="22"/>
          <w:szCs w:val="22"/>
          <w:lang w:val="sr-Cyrl-RS"/>
        </w:rPr>
        <w:t xml:space="preserve">, </w:t>
      </w:r>
      <w:r w:rsidRPr="00AF1BE6">
        <w:rPr>
          <w:sz w:val="22"/>
          <w:szCs w:val="22"/>
          <w:lang w:val="it-IT"/>
        </w:rPr>
        <w:t>su</w:t>
      </w:r>
      <w:r w:rsidRPr="00AF1BE6">
        <w:rPr>
          <w:sz w:val="22"/>
          <w:szCs w:val="22"/>
          <w:lang w:val="sr-Cyrl-RS"/>
        </w:rPr>
        <w:t>š</w:t>
      </w:r>
      <w:r w:rsidRPr="00AF1BE6">
        <w:rPr>
          <w:sz w:val="22"/>
          <w:szCs w:val="22"/>
          <w:lang w:val="it-IT"/>
        </w:rPr>
        <w:t>tinski</w:t>
      </w:r>
      <w:r w:rsidRPr="00AF1BE6">
        <w:rPr>
          <w:sz w:val="22"/>
          <w:szCs w:val="22"/>
          <w:lang w:val="sr-Cyrl-RS"/>
        </w:rPr>
        <w:t xml:space="preserve"> </w:t>
      </w:r>
      <w:r w:rsidRPr="00AF1BE6">
        <w:rPr>
          <w:sz w:val="22"/>
          <w:szCs w:val="22"/>
          <w:lang w:val="it-IT"/>
        </w:rPr>
        <w:t>utemeljeno</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slu</w:t>
      </w:r>
      <w:r w:rsidRPr="00AF1BE6">
        <w:rPr>
          <w:sz w:val="22"/>
          <w:szCs w:val="22"/>
          <w:lang w:val="sr-Cyrl-RS"/>
        </w:rPr>
        <w:t>ž</w:t>
      </w:r>
      <w:r w:rsidRPr="00AF1BE6">
        <w:rPr>
          <w:sz w:val="22"/>
          <w:szCs w:val="22"/>
          <w:lang w:val="it-IT"/>
        </w:rPr>
        <w:t>benoj</w:t>
      </w:r>
      <w:r w:rsidRPr="00AF1BE6">
        <w:rPr>
          <w:sz w:val="22"/>
          <w:szCs w:val="22"/>
          <w:lang w:val="sr-Cyrl-RS"/>
        </w:rPr>
        <w:t xml:space="preserve"> </w:t>
      </w:r>
      <w:r w:rsidRPr="00AF1BE6">
        <w:rPr>
          <w:sz w:val="22"/>
          <w:szCs w:val="22"/>
          <w:lang w:val="it-IT"/>
        </w:rPr>
        <w:t>du</w:t>
      </w:r>
      <w:r w:rsidRPr="00AF1BE6">
        <w:rPr>
          <w:sz w:val="22"/>
          <w:szCs w:val="22"/>
          <w:lang w:val="sr-Cyrl-RS"/>
        </w:rPr>
        <w:t>ž</w:t>
      </w:r>
      <w:r w:rsidRPr="00AF1BE6">
        <w:rPr>
          <w:sz w:val="22"/>
          <w:szCs w:val="22"/>
          <w:lang w:val="it-IT"/>
        </w:rPr>
        <w:t>nosti</w:t>
      </w:r>
      <w:r w:rsidRPr="00AF1BE6">
        <w:rPr>
          <w:sz w:val="22"/>
          <w:szCs w:val="22"/>
          <w:lang w:val="sr-Cyrl-RS"/>
        </w:rPr>
        <w:t xml:space="preserve"> </w:t>
      </w:r>
      <w:r w:rsidRPr="00AF1BE6">
        <w:rPr>
          <w:sz w:val="22"/>
          <w:szCs w:val="22"/>
          <w:lang w:val="it-IT"/>
        </w:rPr>
        <w:t>sprje</w:t>
      </w:r>
      <w:r w:rsidRPr="00AF1BE6">
        <w:rPr>
          <w:rFonts w:ascii="TimesNewRoman" w:eastAsia="TimesNewRoman" w:cs="TimesNewRoman" w:hint="eastAsia"/>
          <w:sz w:val="22"/>
          <w:szCs w:val="22"/>
          <w:lang w:val="sr-Cyrl-RS"/>
        </w:rPr>
        <w:t>č</w:t>
      </w:r>
      <w:r w:rsidRPr="00AF1BE6">
        <w:rPr>
          <w:sz w:val="22"/>
          <w:szCs w:val="22"/>
          <w:lang w:val="it-IT"/>
        </w:rPr>
        <w:t>avanja</w:t>
      </w:r>
      <w:r w:rsidRPr="00AF1BE6">
        <w:rPr>
          <w:sz w:val="22"/>
          <w:szCs w:val="22"/>
          <w:lang w:val="sr-Cyrl-RS"/>
        </w:rPr>
        <w:t xml:space="preserve"> </w:t>
      </w:r>
      <w:r w:rsidRPr="00AF1BE6">
        <w:rPr>
          <w:sz w:val="22"/>
          <w:szCs w:val="22"/>
          <w:lang w:val="it-IT"/>
        </w:rPr>
        <w:t>odugovla</w:t>
      </w:r>
      <w:r w:rsidRPr="00AF1BE6">
        <w:rPr>
          <w:rFonts w:ascii="TimesNewRoman" w:eastAsia="TimesNewRoman" w:cs="TimesNewRoman" w:hint="eastAsia"/>
          <w:sz w:val="22"/>
          <w:szCs w:val="22"/>
          <w:lang w:val="sr-Cyrl-RS"/>
        </w:rPr>
        <w:t>č</w:t>
      </w:r>
      <w:r w:rsidRPr="00AF1BE6">
        <w:rPr>
          <w:sz w:val="22"/>
          <w:szCs w:val="22"/>
          <w:lang w:val="it-IT"/>
        </w:rPr>
        <w:t>enja</w:t>
      </w:r>
      <w:r w:rsidRPr="00AF1BE6">
        <w:rPr>
          <w:sz w:val="22"/>
          <w:szCs w:val="22"/>
          <w:lang w:val="sr-Cyrl-RS"/>
        </w:rPr>
        <w:t xml:space="preserve"> </w:t>
      </w:r>
      <w:r w:rsidRPr="00AF1BE6">
        <w:rPr>
          <w:sz w:val="22"/>
          <w:szCs w:val="22"/>
          <w:lang w:val="it-IT"/>
        </w:rPr>
        <w:t>i</w:t>
      </w:r>
      <w:r w:rsidRPr="00AF1BE6">
        <w:rPr>
          <w:b/>
          <w:bCs/>
          <w:sz w:val="22"/>
          <w:szCs w:val="22"/>
          <w:lang w:val="sr-Cyrl-RS"/>
        </w:rPr>
        <w:t xml:space="preserve"> </w:t>
      </w:r>
      <w:r w:rsidRPr="00AF1BE6">
        <w:rPr>
          <w:sz w:val="22"/>
          <w:szCs w:val="22"/>
          <w:lang w:val="it-IT"/>
        </w:rPr>
        <w:t>onemogu</w:t>
      </w:r>
      <w:r w:rsidRPr="00AF1BE6">
        <w:rPr>
          <w:rFonts w:ascii="TimesNewRoman" w:eastAsia="TimesNewRoman" w:cs="TimesNewRoman" w:hint="eastAsia"/>
          <w:sz w:val="22"/>
          <w:szCs w:val="22"/>
          <w:lang w:val="sr-Cyrl-RS"/>
        </w:rPr>
        <w:t>ć</w:t>
      </w:r>
      <w:r w:rsidRPr="00AF1BE6">
        <w:rPr>
          <w:sz w:val="22"/>
          <w:szCs w:val="22"/>
          <w:lang w:val="it-IT"/>
        </w:rPr>
        <w:t>avanja</w:t>
      </w:r>
      <w:r w:rsidRPr="00AF1BE6">
        <w:rPr>
          <w:sz w:val="22"/>
          <w:szCs w:val="22"/>
          <w:lang w:val="sr-Cyrl-RS"/>
        </w:rPr>
        <w:t xml:space="preserve"> </w:t>
      </w:r>
      <w:r w:rsidRPr="00AF1BE6">
        <w:rPr>
          <w:sz w:val="22"/>
          <w:szCs w:val="22"/>
          <w:lang w:val="it-IT"/>
        </w:rPr>
        <w:t>zlouporabe</w:t>
      </w:r>
      <w:r w:rsidRPr="00AF1BE6">
        <w:rPr>
          <w:sz w:val="22"/>
          <w:szCs w:val="22"/>
          <w:lang w:val="sr-Cyrl-RS"/>
        </w:rPr>
        <w:t xml:space="preserve"> </w:t>
      </w:r>
      <w:r w:rsidRPr="00AF1BE6">
        <w:rPr>
          <w:sz w:val="22"/>
          <w:szCs w:val="22"/>
          <w:lang w:val="it-IT"/>
        </w:rPr>
        <w:t>prava</w:t>
      </w:r>
      <w:r w:rsidRPr="00AF1BE6">
        <w:rPr>
          <w:sz w:val="22"/>
          <w:szCs w:val="22"/>
          <w:lang w:val="sr-Cyrl-RS"/>
        </w:rPr>
        <w:t xml:space="preserve"> </w:t>
      </w:r>
      <w:r w:rsidRPr="00AF1BE6">
        <w:rPr>
          <w:sz w:val="22"/>
          <w:szCs w:val="22"/>
          <w:lang w:val="it-IT"/>
        </w:rPr>
        <w:t>sudionika</w:t>
      </w:r>
      <w:r w:rsidRPr="00AF1BE6">
        <w:rPr>
          <w:sz w:val="22"/>
          <w:szCs w:val="22"/>
          <w:lang w:val="sr-Cyrl-RS"/>
        </w:rPr>
        <w:t xml:space="preserve"> </w:t>
      </w:r>
      <w:r w:rsidRPr="00AF1BE6">
        <w:rPr>
          <w:sz w:val="22"/>
          <w:szCs w:val="22"/>
          <w:lang w:val="it-IT"/>
        </w:rPr>
        <w:t>kaznenog</w:t>
      </w:r>
      <w:r w:rsidRPr="00AF1BE6">
        <w:rPr>
          <w:sz w:val="22"/>
          <w:szCs w:val="22"/>
          <w:lang w:val="sr-Cyrl-RS"/>
        </w:rPr>
        <w:t xml:space="preserve"> </w:t>
      </w:r>
      <w:r w:rsidRPr="00AF1BE6">
        <w:rPr>
          <w:sz w:val="22"/>
          <w:szCs w:val="22"/>
          <w:lang w:val="it-IT"/>
        </w:rPr>
        <w:t>postupka</w:t>
      </w:r>
      <w:r w:rsidRPr="00AF1BE6">
        <w:rPr>
          <w:sz w:val="22"/>
          <w:szCs w:val="22"/>
          <w:lang w:val="sr-Cyrl-RS"/>
        </w:rPr>
        <w:t xml:space="preserve"> </w:t>
      </w:r>
      <w:r w:rsidRPr="00AF1BE6">
        <w:rPr>
          <w:sz w:val="22"/>
          <w:szCs w:val="22"/>
          <w:lang w:val="it-IT"/>
        </w:rPr>
        <w:t>iz</w:t>
      </w:r>
      <w:r w:rsidRPr="00AF1BE6">
        <w:rPr>
          <w:sz w:val="22"/>
          <w:szCs w:val="22"/>
          <w:lang w:val="sr-Cyrl-RS"/>
        </w:rPr>
        <w:t xml:space="preserve"> </w:t>
      </w:r>
      <w:r w:rsidRPr="00AF1BE6">
        <w:rPr>
          <w:sz w:val="22"/>
          <w:szCs w:val="22"/>
          <w:lang w:val="it-IT"/>
        </w:rPr>
        <w:t>st</w:t>
      </w:r>
      <w:r w:rsidRPr="00AF1BE6">
        <w:rPr>
          <w:sz w:val="22"/>
          <w:szCs w:val="22"/>
          <w:lang w:val="sr-Cyrl-RS"/>
        </w:rPr>
        <w:t xml:space="preserve">. 2. </w:t>
      </w:r>
      <w:r w:rsidRPr="00AF1BE6">
        <w:rPr>
          <w:rFonts w:ascii="TimesNewRoman" w:eastAsia="TimesNewRoman" w:cs="TimesNewRoman" w:hint="eastAsia"/>
          <w:sz w:val="22"/>
          <w:szCs w:val="22"/>
          <w:lang w:val="sr-Cyrl-RS"/>
        </w:rPr>
        <w:t>č</w:t>
      </w:r>
      <w:r w:rsidRPr="00AF1BE6">
        <w:rPr>
          <w:sz w:val="22"/>
          <w:szCs w:val="22"/>
          <w:lang w:val="it-IT"/>
        </w:rPr>
        <w:t>l</w:t>
      </w:r>
      <w:r w:rsidRPr="00AF1BE6">
        <w:rPr>
          <w:sz w:val="22"/>
          <w:szCs w:val="22"/>
          <w:lang w:val="sr-Cyrl-RS"/>
        </w:rPr>
        <w:t xml:space="preserve">. 10. </w:t>
      </w:r>
      <w:r w:rsidRPr="00AF1BE6">
        <w:rPr>
          <w:sz w:val="22"/>
          <w:szCs w:val="22"/>
          <w:lang w:val="it-IT"/>
        </w:rPr>
        <w:t>ZKP</w:t>
      </w:r>
      <w:r w:rsidRPr="00AF1BE6">
        <w:rPr>
          <w:sz w:val="22"/>
          <w:szCs w:val="22"/>
          <w:lang w:val="sr-Cyrl-RS"/>
        </w:rPr>
        <w:t>,</w:t>
      </w:r>
      <w:r w:rsidRPr="00AF1BE6">
        <w:rPr>
          <w:b/>
          <w:bCs/>
          <w:sz w:val="22"/>
          <w:szCs w:val="22"/>
          <w:lang w:val="sr-Cyrl-RS"/>
        </w:rPr>
        <w:t xml:space="preserve"> </w:t>
      </w:r>
      <w:r w:rsidRPr="00AF1BE6">
        <w:rPr>
          <w:sz w:val="22"/>
          <w:szCs w:val="22"/>
          <w:lang w:val="it-IT"/>
        </w:rPr>
        <w:t>zakonito</w:t>
      </w:r>
      <w:r w:rsidRPr="00AF1BE6">
        <w:rPr>
          <w:sz w:val="22"/>
          <w:szCs w:val="22"/>
          <w:lang w:val="sr-Cyrl-RS"/>
        </w:rPr>
        <w:t xml:space="preserve"> </w:t>
      </w:r>
      <w:r w:rsidRPr="00AF1BE6">
        <w:rPr>
          <w:sz w:val="22"/>
          <w:szCs w:val="22"/>
          <w:lang w:val="it-IT"/>
        </w:rPr>
        <w:t>pozvao</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noveliranu</w:t>
      </w:r>
      <w:r w:rsidRPr="00AF1BE6">
        <w:rPr>
          <w:sz w:val="22"/>
          <w:szCs w:val="22"/>
          <w:lang w:val="sr-Cyrl-RS"/>
        </w:rPr>
        <w:t xml:space="preserve"> </w:t>
      </w:r>
      <w:r w:rsidRPr="00AF1BE6">
        <w:rPr>
          <w:sz w:val="22"/>
          <w:szCs w:val="22"/>
          <w:lang w:val="it-IT"/>
        </w:rPr>
        <w:t>odredbu</w:t>
      </w:r>
      <w:r w:rsidRPr="00AF1BE6">
        <w:rPr>
          <w:sz w:val="22"/>
          <w:szCs w:val="22"/>
          <w:lang w:val="sr-Cyrl-RS"/>
        </w:rPr>
        <w:t xml:space="preserve"> </w:t>
      </w:r>
      <w:r w:rsidRPr="00AF1BE6">
        <w:rPr>
          <w:sz w:val="22"/>
          <w:szCs w:val="22"/>
          <w:lang w:val="it-IT"/>
        </w:rPr>
        <w:t>iz</w:t>
      </w:r>
      <w:r w:rsidRPr="00AF1BE6">
        <w:rPr>
          <w:sz w:val="22"/>
          <w:szCs w:val="22"/>
          <w:lang w:val="sr-Cyrl-RS"/>
        </w:rPr>
        <w:t xml:space="preserve"> </w:t>
      </w:r>
      <w:r w:rsidRPr="00AF1BE6">
        <w:rPr>
          <w:sz w:val="22"/>
          <w:szCs w:val="22"/>
          <w:lang w:val="it-IT"/>
        </w:rPr>
        <w:t>st</w:t>
      </w:r>
      <w:r w:rsidRPr="00AF1BE6">
        <w:rPr>
          <w:sz w:val="22"/>
          <w:szCs w:val="22"/>
          <w:lang w:val="sr-Cyrl-RS"/>
        </w:rPr>
        <w:t xml:space="preserve">. 3. </w:t>
      </w:r>
      <w:r w:rsidRPr="00AF1BE6">
        <w:rPr>
          <w:rFonts w:ascii="TimesNewRoman" w:eastAsia="TimesNewRoman" w:cs="TimesNewRoman" w:hint="eastAsia"/>
          <w:sz w:val="22"/>
          <w:szCs w:val="22"/>
          <w:lang w:val="sr-Cyrl-RS"/>
        </w:rPr>
        <w:t>č</w:t>
      </w:r>
      <w:r w:rsidRPr="00AF1BE6">
        <w:rPr>
          <w:sz w:val="22"/>
          <w:szCs w:val="22"/>
          <w:lang w:val="it-IT"/>
        </w:rPr>
        <w:t>l</w:t>
      </w:r>
      <w:r w:rsidRPr="00AF1BE6">
        <w:rPr>
          <w:sz w:val="22"/>
          <w:szCs w:val="22"/>
          <w:lang w:val="sr-Cyrl-RS"/>
        </w:rPr>
        <w:t xml:space="preserve">. 10. </w:t>
      </w:r>
      <w:r w:rsidRPr="00AF1BE6">
        <w:rPr>
          <w:sz w:val="22"/>
          <w:szCs w:val="22"/>
          <w:lang w:val="it-IT"/>
        </w:rPr>
        <w:t>ZKP</w:t>
      </w:r>
      <w:r w:rsidRPr="00AF1BE6">
        <w:rPr>
          <w:sz w:val="22"/>
          <w:szCs w:val="22"/>
          <w:lang w:val="sr-Cyrl-RS"/>
        </w:rPr>
        <w:t xml:space="preserve">, </w:t>
      </w:r>
      <w:r w:rsidRPr="00AF1BE6">
        <w:rPr>
          <w:sz w:val="22"/>
          <w:szCs w:val="22"/>
          <w:lang w:val="it-IT"/>
        </w:rPr>
        <w:t>koja</w:t>
      </w:r>
      <w:r w:rsidRPr="00AF1BE6">
        <w:rPr>
          <w:sz w:val="22"/>
          <w:szCs w:val="22"/>
          <w:lang w:val="sr-Cyrl-RS"/>
        </w:rPr>
        <w:t xml:space="preserve"> </w:t>
      </w:r>
      <w:r w:rsidRPr="00AF1BE6">
        <w:rPr>
          <w:sz w:val="22"/>
          <w:szCs w:val="22"/>
          <w:lang w:val="it-IT"/>
        </w:rPr>
        <w:t>nastavno</w:t>
      </w:r>
      <w:r w:rsidRPr="00AF1BE6">
        <w:rPr>
          <w:sz w:val="22"/>
          <w:szCs w:val="22"/>
          <w:lang w:val="sr-Cyrl-RS"/>
        </w:rPr>
        <w:t xml:space="preserve"> </w:t>
      </w:r>
      <w:r w:rsidRPr="00AF1BE6">
        <w:rPr>
          <w:sz w:val="22"/>
          <w:szCs w:val="22"/>
          <w:lang w:val="it-IT"/>
        </w:rPr>
        <w:t>ure</w:t>
      </w:r>
      <w:r w:rsidRPr="00AF1BE6">
        <w:rPr>
          <w:rFonts w:ascii="TimesNewRoman" w:eastAsia="TimesNewRoman" w:cs="TimesNewRoman"/>
          <w:sz w:val="22"/>
          <w:szCs w:val="22"/>
          <w:lang w:val="sr-Cyrl-RS"/>
        </w:rPr>
        <w:t>đ</w:t>
      </w:r>
      <w:r w:rsidRPr="00AF1BE6">
        <w:rPr>
          <w:sz w:val="22"/>
          <w:szCs w:val="22"/>
          <w:lang w:val="it-IT"/>
        </w:rPr>
        <w:t>uje</w:t>
      </w:r>
      <w:r w:rsidRPr="00AF1BE6">
        <w:rPr>
          <w:b/>
          <w:bCs/>
          <w:sz w:val="22"/>
          <w:szCs w:val="22"/>
          <w:lang w:val="sr-Cyrl-RS"/>
        </w:rPr>
        <w:t xml:space="preserve"> </w:t>
      </w:r>
      <w:r w:rsidRPr="00AF1BE6">
        <w:rPr>
          <w:sz w:val="22"/>
          <w:szCs w:val="22"/>
          <w:lang w:val="it-IT"/>
        </w:rPr>
        <w:t>instrumentarij</w:t>
      </w:r>
      <w:r w:rsidRPr="00AF1BE6">
        <w:rPr>
          <w:sz w:val="22"/>
          <w:szCs w:val="22"/>
          <w:lang w:val="sr-Cyrl-RS"/>
        </w:rPr>
        <w:t xml:space="preserve"> </w:t>
      </w:r>
      <w:r w:rsidRPr="00AF1BE6">
        <w:rPr>
          <w:sz w:val="22"/>
          <w:szCs w:val="22"/>
          <w:lang w:val="it-IT"/>
        </w:rPr>
        <w:t>za</w:t>
      </w:r>
      <w:r w:rsidRPr="00AF1BE6">
        <w:rPr>
          <w:sz w:val="22"/>
          <w:szCs w:val="22"/>
          <w:lang w:val="sr-Cyrl-RS"/>
        </w:rPr>
        <w:t xml:space="preserve"> </w:t>
      </w:r>
      <w:r w:rsidRPr="00AF1BE6">
        <w:rPr>
          <w:sz w:val="22"/>
          <w:szCs w:val="22"/>
          <w:lang w:val="it-IT"/>
        </w:rPr>
        <w:t>realizaciju</w:t>
      </w:r>
      <w:r w:rsidRPr="00AF1BE6">
        <w:rPr>
          <w:sz w:val="22"/>
          <w:szCs w:val="22"/>
          <w:lang w:val="sr-Cyrl-RS"/>
        </w:rPr>
        <w:t xml:space="preserve"> </w:t>
      </w:r>
      <w:r w:rsidRPr="00AF1BE6">
        <w:rPr>
          <w:sz w:val="22"/>
          <w:szCs w:val="22"/>
          <w:lang w:val="it-IT"/>
        </w:rPr>
        <w:t>ciljeva</w:t>
      </w:r>
      <w:r w:rsidRPr="00AF1BE6">
        <w:rPr>
          <w:sz w:val="22"/>
          <w:szCs w:val="22"/>
          <w:lang w:val="sr-Cyrl-RS"/>
        </w:rPr>
        <w:t xml:space="preserve"> </w:t>
      </w:r>
      <w:r w:rsidRPr="00AF1BE6">
        <w:rPr>
          <w:sz w:val="22"/>
          <w:szCs w:val="22"/>
          <w:lang w:val="it-IT"/>
        </w:rPr>
        <w:t>upravo</w:t>
      </w:r>
      <w:r w:rsidRPr="00AF1BE6">
        <w:rPr>
          <w:sz w:val="22"/>
          <w:szCs w:val="22"/>
          <w:lang w:val="sr-Cyrl-RS"/>
        </w:rPr>
        <w:t xml:space="preserve"> </w:t>
      </w:r>
      <w:r w:rsidRPr="00AF1BE6">
        <w:rPr>
          <w:sz w:val="22"/>
          <w:szCs w:val="22"/>
          <w:lang w:val="it-IT"/>
        </w:rPr>
        <w:t>te</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takve</w:t>
      </w:r>
      <w:r w:rsidRPr="00AF1BE6">
        <w:rPr>
          <w:sz w:val="22"/>
          <w:szCs w:val="22"/>
          <w:lang w:val="sr-Cyrl-RS"/>
        </w:rPr>
        <w:t xml:space="preserve"> </w:t>
      </w:r>
      <w:r w:rsidRPr="00AF1BE6">
        <w:rPr>
          <w:sz w:val="22"/>
          <w:szCs w:val="22"/>
          <w:lang w:val="it-IT"/>
        </w:rPr>
        <w:t>du</w:t>
      </w:r>
      <w:r w:rsidRPr="00AF1BE6">
        <w:rPr>
          <w:sz w:val="22"/>
          <w:szCs w:val="22"/>
          <w:lang w:val="sr-Cyrl-RS"/>
        </w:rPr>
        <w:t>ž</w:t>
      </w:r>
      <w:r w:rsidRPr="00AF1BE6">
        <w:rPr>
          <w:sz w:val="22"/>
          <w:szCs w:val="22"/>
          <w:lang w:val="it-IT"/>
        </w:rPr>
        <w:t>nosti</w:t>
      </w:r>
      <w:r w:rsidRPr="00AF1BE6">
        <w:rPr>
          <w:sz w:val="22"/>
          <w:szCs w:val="22"/>
          <w:lang w:val="sr-Cyrl-RS"/>
        </w:rPr>
        <w:t xml:space="preserve"> </w:t>
      </w:r>
      <w:r w:rsidRPr="00AF1BE6">
        <w:rPr>
          <w:sz w:val="22"/>
          <w:szCs w:val="22"/>
          <w:lang w:val="it-IT"/>
        </w:rPr>
        <w:t>suda</w:t>
      </w: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it-IT"/>
        </w:rPr>
        <w:t>Tako</w:t>
      </w:r>
      <w:r w:rsidRPr="00AF1BE6">
        <w:rPr>
          <w:rFonts w:ascii="TimesNewRoman" w:eastAsia="TimesNewRoman" w:cs="TimesNewRoman"/>
          <w:sz w:val="22"/>
          <w:szCs w:val="22"/>
          <w:lang w:val="sr-Cyrl-RS"/>
        </w:rPr>
        <w:t>đ</w:t>
      </w:r>
      <w:r w:rsidRPr="00AF1BE6">
        <w:rPr>
          <w:sz w:val="22"/>
          <w:szCs w:val="22"/>
          <w:lang w:val="it-IT"/>
        </w:rPr>
        <w:t>er</w:t>
      </w:r>
      <w:r w:rsidRPr="00AF1BE6">
        <w:rPr>
          <w:sz w:val="22"/>
          <w:szCs w:val="22"/>
          <w:lang w:val="sr-Cyrl-RS"/>
        </w:rPr>
        <w:t>, ž</w:t>
      </w:r>
      <w:r w:rsidRPr="00AF1BE6">
        <w:rPr>
          <w:sz w:val="22"/>
          <w:szCs w:val="22"/>
          <w:lang w:val="it-IT"/>
        </w:rPr>
        <w:t>aliteljica</w:t>
      </w:r>
      <w:r w:rsidRPr="00AF1BE6">
        <w:rPr>
          <w:sz w:val="22"/>
          <w:szCs w:val="22"/>
          <w:lang w:val="sr-Cyrl-RS"/>
        </w:rPr>
        <w:t xml:space="preserve"> </w:t>
      </w:r>
      <w:r w:rsidRPr="00AF1BE6">
        <w:rPr>
          <w:sz w:val="22"/>
          <w:szCs w:val="22"/>
          <w:lang w:val="it-IT"/>
        </w:rPr>
        <w:t>u</w:t>
      </w:r>
      <w:r w:rsidRPr="00AF1BE6">
        <w:rPr>
          <w:sz w:val="22"/>
          <w:szCs w:val="22"/>
          <w:lang w:val="sr-Cyrl-RS"/>
        </w:rPr>
        <w:t xml:space="preserve"> ž</w:t>
      </w:r>
      <w:r w:rsidRPr="00AF1BE6">
        <w:rPr>
          <w:sz w:val="22"/>
          <w:szCs w:val="22"/>
          <w:lang w:val="it-IT"/>
        </w:rPr>
        <w:t>albi</w:t>
      </w:r>
      <w:r w:rsidRPr="00AF1BE6">
        <w:rPr>
          <w:sz w:val="22"/>
          <w:szCs w:val="22"/>
          <w:lang w:val="sr-Cyrl-RS"/>
        </w:rPr>
        <w:t xml:space="preserve"> </w:t>
      </w:r>
      <w:r w:rsidRPr="00AF1BE6">
        <w:rPr>
          <w:sz w:val="22"/>
          <w:szCs w:val="22"/>
          <w:lang w:val="it-IT"/>
        </w:rPr>
        <w:t>koju</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podnijela</w:t>
      </w:r>
      <w:r w:rsidRPr="00AF1BE6">
        <w:rPr>
          <w:sz w:val="22"/>
          <w:szCs w:val="22"/>
          <w:lang w:val="sr-Cyrl-RS"/>
        </w:rPr>
        <w:t xml:space="preserve"> </w:t>
      </w:r>
      <w:r w:rsidRPr="00AF1BE6">
        <w:rPr>
          <w:sz w:val="22"/>
          <w:szCs w:val="22"/>
          <w:lang w:val="it-IT"/>
        </w:rPr>
        <w:t>osobno</w:t>
      </w:r>
      <w:r w:rsidRPr="00AF1BE6">
        <w:rPr>
          <w:sz w:val="22"/>
          <w:szCs w:val="22"/>
          <w:lang w:val="sr-Cyrl-RS"/>
        </w:rPr>
        <w:t xml:space="preserve"> </w:t>
      </w:r>
      <w:r w:rsidRPr="00AF1BE6">
        <w:rPr>
          <w:sz w:val="22"/>
          <w:szCs w:val="22"/>
          <w:lang w:val="it-IT"/>
        </w:rPr>
        <w:t>nije</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pravu</w:t>
      </w:r>
      <w:r w:rsidRPr="00AF1BE6">
        <w:rPr>
          <w:sz w:val="22"/>
          <w:szCs w:val="22"/>
          <w:lang w:val="sr-Cyrl-RS"/>
        </w:rPr>
        <w:t xml:space="preserve"> </w:t>
      </w:r>
      <w:r w:rsidRPr="00AF1BE6">
        <w:rPr>
          <w:sz w:val="22"/>
          <w:szCs w:val="22"/>
          <w:lang w:val="it-IT"/>
        </w:rPr>
        <w:t>kada</w:t>
      </w:r>
      <w:r w:rsidRPr="00AF1BE6">
        <w:rPr>
          <w:sz w:val="22"/>
          <w:szCs w:val="22"/>
          <w:lang w:val="sr-Cyrl-RS"/>
        </w:rPr>
        <w:t xml:space="preserve"> </w:t>
      </w:r>
      <w:r w:rsidRPr="00AF1BE6">
        <w:rPr>
          <w:sz w:val="22"/>
          <w:szCs w:val="22"/>
          <w:lang w:val="it-IT"/>
        </w:rPr>
        <w:t>navodi</w:t>
      </w:r>
      <w:r w:rsidRPr="00AF1BE6">
        <w:rPr>
          <w:sz w:val="22"/>
          <w:szCs w:val="22"/>
          <w:lang w:val="sr-Cyrl-RS"/>
        </w:rPr>
        <w:t xml:space="preserve"> </w:t>
      </w:r>
      <w:r w:rsidRPr="00AF1BE6">
        <w:rPr>
          <w:sz w:val="22"/>
          <w:szCs w:val="22"/>
          <w:lang w:val="it-IT"/>
        </w:rPr>
        <w:t>da</w:t>
      </w:r>
      <w:r w:rsidRPr="00AF1BE6">
        <w:rPr>
          <w:sz w:val="22"/>
          <w:szCs w:val="22"/>
          <w:lang w:val="sr-Cyrl-RS"/>
        </w:rPr>
        <w:t xml:space="preserve"> </w:t>
      </w:r>
      <w:r w:rsidRPr="00AF1BE6">
        <w:rPr>
          <w:sz w:val="22"/>
          <w:szCs w:val="22"/>
          <w:lang w:val="it-IT"/>
        </w:rPr>
        <w:t>njezin</w:t>
      </w:r>
      <w:r w:rsidRPr="00AF1BE6">
        <w:rPr>
          <w:b/>
          <w:bCs/>
          <w:sz w:val="22"/>
          <w:szCs w:val="22"/>
          <w:lang w:val="sr-Cyrl-RS"/>
        </w:rPr>
        <w:t xml:space="preserve"> </w:t>
      </w:r>
      <w:r w:rsidRPr="00AF1BE6">
        <w:rPr>
          <w:sz w:val="22"/>
          <w:szCs w:val="22"/>
          <w:lang w:val="it-IT"/>
        </w:rPr>
        <w:t>zahtjev</w:t>
      </w:r>
      <w:r w:rsidRPr="00AF1BE6">
        <w:rPr>
          <w:sz w:val="22"/>
          <w:szCs w:val="22"/>
          <w:lang w:val="sr-Cyrl-RS"/>
        </w:rPr>
        <w:t xml:space="preserve"> </w:t>
      </w:r>
      <w:r w:rsidRPr="00AF1BE6">
        <w:rPr>
          <w:sz w:val="22"/>
          <w:szCs w:val="22"/>
          <w:lang w:val="it-IT"/>
        </w:rPr>
        <w:t>za</w:t>
      </w:r>
      <w:r w:rsidRPr="00AF1BE6">
        <w:rPr>
          <w:sz w:val="22"/>
          <w:szCs w:val="22"/>
          <w:lang w:val="sr-Cyrl-RS"/>
        </w:rPr>
        <w:t xml:space="preserve"> </w:t>
      </w:r>
      <w:r w:rsidRPr="00AF1BE6">
        <w:rPr>
          <w:sz w:val="22"/>
          <w:szCs w:val="22"/>
          <w:lang w:val="it-IT"/>
        </w:rPr>
        <w:t>izuze</w:t>
      </w:r>
      <w:r w:rsidRPr="00AF1BE6">
        <w:rPr>
          <w:rFonts w:ascii="TimesNewRoman" w:eastAsia="TimesNewRoman" w:cs="TimesNewRoman" w:hint="eastAsia"/>
          <w:sz w:val="22"/>
          <w:szCs w:val="22"/>
          <w:lang w:val="sr-Cyrl-RS"/>
        </w:rPr>
        <w:t>ć</w:t>
      </w:r>
      <w:r w:rsidRPr="00AF1BE6">
        <w:rPr>
          <w:sz w:val="22"/>
          <w:szCs w:val="22"/>
          <w:lang w:val="it-IT"/>
        </w:rPr>
        <w:t>em</w:t>
      </w:r>
      <w:r w:rsidRPr="00AF1BE6">
        <w:rPr>
          <w:sz w:val="22"/>
          <w:szCs w:val="22"/>
          <w:lang w:val="sr-Cyrl-RS"/>
        </w:rPr>
        <w:t xml:space="preserve"> </w:t>
      </w:r>
      <w:r w:rsidRPr="00AF1BE6">
        <w:rPr>
          <w:sz w:val="22"/>
          <w:szCs w:val="22"/>
          <w:lang w:val="it-IT"/>
        </w:rPr>
        <w:t>sudskog</w:t>
      </w:r>
      <w:r w:rsidRPr="00AF1BE6">
        <w:rPr>
          <w:sz w:val="22"/>
          <w:szCs w:val="22"/>
          <w:lang w:val="sr-Cyrl-RS"/>
        </w:rPr>
        <w:t xml:space="preserve"> </w:t>
      </w:r>
      <w:r w:rsidRPr="00AF1BE6">
        <w:rPr>
          <w:sz w:val="22"/>
          <w:szCs w:val="22"/>
          <w:lang w:val="it-IT"/>
        </w:rPr>
        <w:t>vije</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prvostupanjskog</w:t>
      </w:r>
      <w:r w:rsidRPr="00AF1BE6">
        <w:rPr>
          <w:sz w:val="22"/>
          <w:szCs w:val="22"/>
          <w:lang w:val="sr-Cyrl-RS"/>
        </w:rPr>
        <w:t xml:space="preserve"> </w:t>
      </w:r>
      <w:r w:rsidRPr="00AF1BE6">
        <w:rPr>
          <w:sz w:val="22"/>
          <w:szCs w:val="22"/>
          <w:lang w:val="it-IT"/>
        </w:rPr>
        <w:t>suda</w:t>
      </w:r>
      <w:r w:rsidRPr="00AF1BE6">
        <w:rPr>
          <w:sz w:val="22"/>
          <w:szCs w:val="22"/>
          <w:lang w:val="sr-Cyrl-RS"/>
        </w:rPr>
        <w:t xml:space="preserve"> </w:t>
      </w:r>
      <w:r w:rsidRPr="00AF1BE6">
        <w:rPr>
          <w:sz w:val="22"/>
          <w:szCs w:val="22"/>
          <w:lang w:val="it-IT"/>
        </w:rPr>
        <w:t>nije</w:t>
      </w:r>
      <w:r w:rsidRPr="00AF1BE6">
        <w:rPr>
          <w:sz w:val="22"/>
          <w:szCs w:val="22"/>
          <w:lang w:val="sr-Cyrl-RS"/>
        </w:rPr>
        <w:t xml:space="preserve"> </w:t>
      </w:r>
      <w:r w:rsidRPr="00AF1BE6">
        <w:rPr>
          <w:sz w:val="22"/>
          <w:szCs w:val="22"/>
          <w:lang w:val="it-IT"/>
        </w:rPr>
        <w:t>bio</w:t>
      </w:r>
      <w:r w:rsidRPr="00AF1BE6">
        <w:rPr>
          <w:sz w:val="22"/>
          <w:szCs w:val="22"/>
          <w:lang w:val="sr-Cyrl-RS"/>
        </w:rPr>
        <w:t xml:space="preserve"> </w:t>
      </w:r>
      <w:r w:rsidRPr="00AF1BE6">
        <w:rPr>
          <w:sz w:val="22"/>
          <w:szCs w:val="22"/>
          <w:lang w:val="it-IT"/>
        </w:rPr>
        <w:t>usmjeren</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odugovla</w:t>
      </w:r>
      <w:r w:rsidRPr="00AF1BE6">
        <w:rPr>
          <w:rFonts w:ascii="TimesNewRoman" w:eastAsia="TimesNewRoman" w:cs="TimesNewRoman" w:hint="eastAsia"/>
          <w:sz w:val="22"/>
          <w:szCs w:val="22"/>
          <w:lang w:val="sr-Cyrl-RS"/>
        </w:rPr>
        <w:t>č</w:t>
      </w:r>
      <w:r w:rsidRPr="00AF1BE6">
        <w:rPr>
          <w:sz w:val="22"/>
          <w:szCs w:val="22"/>
          <w:lang w:val="it-IT"/>
        </w:rPr>
        <w:t>enje</w:t>
      </w:r>
      <w:r w:rsidRPr="00AF1BE6">
        <w:rPr>
          <w:b/>
          <w:bCs/>
          <w:sz w:val="22"/>
          <w:szCs w:val="22"/>
          <w:lang w:val="sr-Cyrl-RS"/>
        </w:rPr>
        <w:t xml:space="preserve"> </w:t>
      </w:r>
      <w:r w:rsidRPr="00AF1BE6">
        <w:rPr>
          <w:sz w:val="22"/>
          <w:szCs w:val="22"/>
          <w:lang w:val="it-IT"/>
        </w:rPr>
        <w:t>kaznenog</w:t>
      </w:r>
      <w:r w:rsidRPr="00AF1BE6">
        <w:rPr>
          <w:sz w:val="22"/>
          <w:szCs w:val="22"/>
          <w:lang w:val="sr-Cyrl-RS"/>
        </w:rPr>
        <w:t xml:space="preserve"> </w:t>
      </w:r>
      <w:r w:rsidRPr="00AF1BE6">
        <w:rPr>
          <w:sz w:val="22"/>
          <w:szCs w:val="22"/>
          <w:lang w:val="it-IT"/>
        </w:rPr>
        <w:t>postupka</w:t>
      </w:r>
      <w:r w:rsidRPr="00AF1BE6">
        <w:rPr>
          <w:sz w:val="22"/>
          <w:szCs w:val="22"/>
          <w:lang w:val="sr-Cyrl-RS"/>
        </w:rPr>
        <w:t xml:space="preserve">, </w:t>
      </w:r>
      <w:r w:rsidRPr="00AF1BE6">
        <w:rPr>
          <w:sz w:val="22"/>
          <w:szCs w:val="22"/>
          <w:lang w:val="it-IT"/>
        </w:rPr>
        <w:t>te</w:t>
      </w:r>
      <w:r w:rsidRPr="00AF1BE6">
        <w:rPr>
          <w:sz w:val="22"/>
          <w:szCs w:val="22"/>
          <w:lang w:val="sr-Cyrl-RS"/>
        </w:rPr>
        <w:t xml:space="preserve"> </w:t>
      </w:r>
      <w:r w:rsidRPr="00AF1BE6">
        <w:rPr>
          <w:sz w:val="22"/>
          <w:szCs w:val="22"/>
          <w:lang w:val="it-IT"/>
        </w:rPr>
        <w:t>ne</w:t>
      </w:r>
      <w:r w:rsidRPr="00AF1BE6">
        <w:rPr>
          <w:sz w:val="22"/>
          <w:szCs w:val="22"/>
          <w:lang w:val="sr-Cyrl-RS"/>
        </w:rPr>
        <w:t xml:space="preserve"> </w:t>
      </w:r>
      <w:r w:rsidRPr="00AF1BE6">
        <w:rPr>
          <w:sz w:val="22"/>
          <w:szCs w:val="22"/>
          <w:lang w:val="it-IT"/>
        </w:rPr>
        <w:t>predstavlja</w:t>
      </w:r>
      <w:r w:rsidRPr="00AF1BE6">
        <w:rPr>
          <w:sz w:val="22"/>
          <w:szCs w:val="22"/>
          <w:lang w:val="sr-Cyrl-RS"/>
        </w:rPr>
        <w:t xml:space="preserve"> </w:t>
      </w:r>
      <w:r w:rsidRPr="00AF1BE6">
        <w:rPr>
          <w:sz w:val="22"/>
          <w:szCs w:val="22"/>
          <w:lang w:val="it-IT"/>
        </w:rPr>
        <w:t>zlouporabu</w:t>
      </w:r>
      <w:r w:rsidRPr="00AF1BE6">
        <w:rPr>
          <w:sz w:val="22"/>
          <w:szCs w:val="22"/>
          <w:lang w:val="sr-Cyrl-RS"/>
        </w:rPr>
        <w:t xml:space="preserve"> </w:t>
      </w:r>
      <w:r w:rsidRPr="00AF1BE6">
        <w:rPr>
          <w:sz w:val="22"/>
          <w:szCs w:val="22"/>
          <w:lang w:val="it-IT"/>
        </w:rPr>
        <w:t>prava</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njegovo</w:t>
      </w:r>
      <w:r w:rsidRPr="00AF1BE6">
        <w:rPr>
          <w:sz w:val="22"/>
          <w:szCs w:val="22"/>
          <w:lang w:val="sr-Cyrl-RS"/>
        </w:rPr>
        <w:t xml:space="preserve"> </w:t>
      </w:r>
      <w:r w:rsidRPr="00AF1BE6">
        <w:rPr>
          <w:sz w:val="22"/>
          <w:szCs w:val="22"/>
          <w:lang w:val="it-IT"/>
        </w:rPr>
        <w:t>podno</w:t>
      </w:r>
      <w:r w:rsidRPr="00AF1BE6">
        <w:rPr>
          <w:sz w:val="22"/>
          <w:szCs w:val="22"/>
          <w:lang w:val="sr-Cyrl-RS"/>
        </w:rPr>
        <w:t>š</w:t>
      </w:r>
      <w:r w:rsidRPr="00AF1BE6">
        <w:rPr>
          <w:sz w:val="22"/>
          <w:szCs w:val="22"/>
          <w:lang w:val="it-IT"/>
        </w:rPr>
        <w:t>enje</w:t>
      </w:r>
      <w:r w:rsidRPr="00AF1BE6">
        <w:rPr>
          <w:sz w:val="22"/>
          <w:szCs w:val="22"/>
          <w:lang w:val="sr-Cyrl-RS"/>
        </w:rPr>
        <w:t xml:space="preserve">, </w:t>
      </w:r>
      <w:r w:rsidRPr="00AF1BE6">
        <w:rPr>
          <w:sz w:val="22"/>
          <w:szCs w:val="22"/>
          <w:lang w:val="it-IT"/>
        </w:rPr>
        <w:t>budu</w:t>
      </w:r>
      <w:r w:rsidRPr="00AF1BE6">
        <w:rPr>
          <w:rFonts w:ascii="TimesNewRoman" w:eastAsia="TimesNewRoman" w:cs="TimesNewRoman" w:hint="eastAsia"/>
          <w:sz w:val="22"/>
          <w:szCs w:val="22"/>
          <w:lang w:val="sr-Cyrl-RS"/>
        </w:rPr>
        <w:t>ć</w:t>
      </w:r>
      <w:r w:rsidRPr="00AF1BE6">
        <w:rPr>
          <w:sz w:val="22"/>
          <w:szCs w:val="22"/>
          <w:lang w:val="it-IT"/>
        </w:rPr>
        <w:t>i</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taj</w:t>
      </w:r>
      <w:r w:rsidRPr="00AF1BE6">
        <w:rPr>
          <w:b/>
          <w:bCs/>
          <w:sz w:val="22"/>
          <w:szCs w:val="22"/>
          <w:lang w:val="sr-Cyrl-RS"/>
        </w:rPr>
        <w:t xml:space="preserve"> </w:t>
      </w:r>
      <w:r w:rsidRPr="00AF1BE6">
        <w:rPr>
          <w:sz w:val="22"/>
          <w:szCs w:val="22"/>
          <w:lang w:val="it-IT"/>
        </w:rPr>
        <w:t>zahtjev</w:t>
      </w:r>
      <w:r w:rsidRPr="00AF1BE6">
        <w:rPr>
          <w:sz w:val="22"/>
          <w:szCs w:val="22"/>
          <w:lang w:val="sr-Cyrl-RS"/>
        </w:rPr>
        <w:t xml:space="preserve">, </w:t>
      </w:r>
      <w:r w:rsidRPr="00AF1BE6">
        <w:rPr>
          <w:sz w:val="22"/>
          <w:szCs w:val="22"/>
          <w:lang w:val="it-IT"/>
        </w:rPr>
        <w:t>motri</w:t>
      </w:r>
      <w:r w:rsidRPr="00AF1BE6">
        <w:rPr>
          <w:sz w:val="22"/>
          <w:szCs w:val="22"/>
          <w:lang w:val="sr-Cyrl-RS"/>
        </w:rPr>
        <w:t>š</w:t>
      </w:r>
      <w:r w:rsidRPr="00AF1BE6">
        <w:rPr>
          <w:sz w:val="22"/>
          <w:szCs w:val="22"/>
          <w:lang w:val="it-IT"/>
        </w:rPr>
        <w:t>ta</w:t>
      </w:r>
      <w:r w:rsidRPr="00AF1BE6">
        <w:rPr>
          <w:sz w:val="22"/>
          <w:szCs w:val="22"/>
          <w:lang w:val="sr-Cyrl-RS"/>
        </w:rPr>
        <w:t xml:space="preserve"> </w:t>
      </w:r>
      <w:r w:rsidRPr="00AF1BE6">
        <w:rPr>
          <w:sz w:val="22"/>
          <w:szCs w:val="22"/>
          <w:lang w:val="it-IT"/>
        </w:rPr>
        <w:t>je</w:t>
      </w:r>
      <w:r w:rsidRPr="00AF1BE6">
        <w:rPr>
          <w:sz w:val="22"/>
          <w:szCs w:val="22"/>
          <w:lang w:val="sr-Cyrl-RS"/>
        </w:rPr>
        <w:t xml:space="preserve"> ž</w:t>
      </w:r>
      <w:r w:rsidRPr="00AF1BE6">
        <w:rPr>
          <w:sz w:val="22"/>
          <w:szCs w:val="22"/>
          <w:lang w:val="it-IT"/>
        </w:rPr>
        <w:t>aliteljica</w:t>
      </w:r>
      <w:r w:rsidRPr="00AF1BE6">
        <w:rPr>
          <w:sz w:val="22"/>
          <w:szCs w:val="22"/>
          <w:lang w:val="sr-Cyrl-RS"/>
        </w:rPr>
        <w:t xml:space="preserve">, </w:t>
      </w:r>
      <w:r w:rsidRPr="00AF1BE6">
        <w:rPr>
          <w:sz w:val="22"/>
          <w:szCs w:val="22"/>
          <w:lang w:val="it-IT"/>
        </w:rPr>
        <w:t>utemeljen</w:t>
      </w:r>
      <w:r w:rsidRPr="00AF1BE6">
        <w:rPr>
          <w:sz w:val="22"/>
          <w:szCs w:val="22"/>
          <w:lang w:val="sr-Cyrl-RS"/>
        </w:rPr>
        <w:t>, š</w:t>
      </w:r>
      <w:r w:rsidRPr="00AF1BE6">
        <w:rPr>
          <w:sz w:val="22"/>
          <w:szCs w:val="22"/>
          <w:lang w:val="it-IT"/>
        </w:rPr>
        <w:t>to</w:t>
      </w:r>
      <w:r w:rsidRPr="00AF1BE6">
        <w:rPr>
          <w:sz w:val="22"/>
          <w:szCs w:val="22"/>
          <w:lang w:val="sr-Cyrl-RS"/>
        </w:rPr>
        <w:t xml:space="preserve"> </w:t>
      </w:r>
      <w:r w:rsidRPr="00AF1BE6">
        <w:rPr>
          <w:sz w:val="22"/>
          <w:szCs w:val="22"/>
          <w:lang w:val="it-IT"/>
        </w:rPr>
        <w:t>potkrjepljuje</w:t>
      </w:r>
      <w:r w:rsidRPr="00AF1BE6">
        <w:rPr>
          <w:sz w:val="22"/>
          <w:szCs w:val="22"/>
          <w:lang w:val="sr-Cyrl-RS"/>
        </w:rPr>
        <w:t xml:space="preserve"> </w:t>
      </w:r>
      <w:r w:rsidRPr="00AF1BE6">
        <w:rPr>
          <w:rFonts w:ascii="TimesNewRoman" w:eastAsia="TimesNewRoman" w:cs="TimesNewRoman" w:hint="eastAsia"/>
          <w:sz w:val="22"/>
          <w:szCs w:val="22"/>
          <w:lang w:val="sr-Cyrl-RS"/>
        </w:rPr>
        <w:t>č</w:t>
      </w:r>
      <w:r w:rsidRPr="00AF1BE6">
        <w:rPr>
          <w:sz w:val="22"/>
          <w:szCs w:val="22"/>
          <w:lang w:val="it-IT"/>
        </w:rPr>
        <w:t>injenicama</w:t>
      </w:r>
      <w:r w:rsidRPr="00AF1BE6">
        <w:rPr>
          <w:sz w:val="22"/>
          <w:szCs w:val="22"/>
          <w:lang w:val="sr-Cyrl-RS"/>
        </w:rPr>
        <w:t xml:space="preserve"> </w:t>
      </w:r>
      <w:r w:rsidRPr="00AF1BE6">
        <w:rPr>
          <w:sz w:val="22"/>
          <w:szCs w:val="22"/>
          <w:lang w:val="it-IT"/>
        </w:rPr>
        <w:t>prema</w:t>
      </w:r>
      <w:r w:rsidRPr="00AF1BE6">
        <w:rPr>
          <w:sz w:val="22"/>
          <w:szCs w:val="22"/>
          <w:lang w:val="sr-Cyrl-RS"/>
        </w:rPr>
        <w:t xml:space="preserve"> </w:t>
      </w:r>
      <w:r w:rsidRPr="00AF1BE6">
        <w:rPr>
          <w:sz w:val="22"/>
          <w:szCs w:val="22"/>
          <w:lang w:val="it-IT"/>
        </w:rPr>
        <w:t>kojima</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po</w:t>
      </w:r>
      <w:r w:rsidRPr="00AF1BE6">
        <w:rPr>
          <w:b/>
          <w:bCs/>
          <w:sz w:val="22"/>
          <w:szCs w:val="22"/>
          <w:lang w:val="sr-Cyrl-RS"/>
        </w:rPr>
        <w:t xml:space="preserve"> </w:t>
      </w:r>
      <w:r w:rsidRPr="00AF1BE6">
        <w:rPr>
          <w:sz w:val="22"/>
          <w:szCs w:val="22"/>
          <w:lang w:val="it-IT"/>
        </w:rPr>
        <w:t>vlastitoj</w:t>
      </w:r>
      <w:r w:rsidRPr="00AF1BE6">
        <w:rPr>
          <w:sz w:val="22"/>
          <w:szCs w:val="22"/>
          <w:lang w:val="sr-Cyrl-RS"/>
        </w:rPr>
        <w:t xml:space="preserve"> </w:t>
      </w:r>
      <w:r w:rsidRPr="00AF1BE6">
        <w:rPr>
          <w:sz w:val="22"/>
          <w:szCs w:val="22"/>
          <w:lang w:val="it-IT"/>
        </w:rPr>
        <w:t>ocjeni</w:t>
      </w:r>
      <w:r w:rsidRPr="00AF1BE6">
        <w:rPr>
          <w:sz w:val="22"/>
          <w:szCs w:val="22"/>
          <w:lang w:val="sr-Cyrl-RS"/>
        </w:rPr>
        <w:t xml:space="preserve">, </w:t>
      </w:r>
      <w:r w:rsidRPr="00AF1BE6">
        <w:rPr>
          <w:sz w:val="22"/>
          <w:szCs w:val="22"/>
          <w:lang w:val="it-IT"/>
        </w:rPr>
        <w:t>bila</w:t>
      </w:r>
      <w:r w:rsidRPr="00AF1BE6">
        <w:rPr>
          <w:sz w:val="22"/>
          <w:szCs w:val="22"/>
          <w:lang w:val="sr-Cyrl-RS"/>
        </w:rPr>
        <w:t xml:space="preserve"> </w:t>
      </w:r>
      <w:r w:rsidRPr="00AF1BE6">
        <w:rPr>
          <w:sz w:val="22"/>
          <w:szCs w:val="22"/>
          <w:lang w:val="it-IT"/>
        </w:rPr>
        <w:t>raspravno</w:t>
      </w:r>
      <w:r w:rsidRPr="00AF1BE6">
        <w:rPr>
          <w:sz w:val="22"/>
          <w:szCs w:val="22"/>
          <w:lang w:val="sr-Cyrl-RS"/>
        </w:rPr>
        <w:t xml:space="preserve"> </w:t>
      </w:r>
      <w:r w:rsidRPr="00AF1BE6">
        <w:rPr>
          <w:sz w:val="22"/>
          <w:szCs w:val="22"/>
          <w:lang w:val="it-IT"/>
        </w:rPr>
        <w:t>nesposobna</w:t>
      </w: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b/>
          <w:bCs/>
          <w:sz w:val="22"/>
          <w:szCs w:val="22"/>
          <w:lang w:val="sr-Cyrl-RS"/>
        </w:rPr>
      </w:pPr>
      <w:r w:rsidRPr="00AF1BE6">
        <w:rPr>
          <w:sz w:val="22"/>
          <w:szCs w:val="22"/>
          <w:lang w:val="it-IT"/>
        </w:rPr>
        <w:t>Navedeni</w:t>
      </w:r>
      <w:r w:rsidRPr="00AF1BE6">
        <w:rPr>
          <w:sz w:val="22"/>
          <w:szCs w:val="22"/>
          <w:lang w:val="sr-Cyrl-RS"/>
        </w:rPr>
        <w:t xml:space="preserve"> </w:t>
      </w:r>
      <w:r w:rsidRPr="00AF1BE6">
        <w:rPr>
          <w:sz w:val="22"/>
          <w:szCs w:val="22"/>
          <w:lang w:val="it-IT"/>
        </w:rPr>
        <w:t>prigovori</w:t>
      </w:r>
      <w:r w:rsidRPr="00AF1BE6">
        <w:rPr>
          <w:sz w:val="22"/>
          <w:szCs w:val="22"/>
          <w:lang w:val="sr-Cyrl-RS"/>
        </w:rPr>
        <w:t xml:space="preserve"> </w:t>
      </w:r>
      <w:r w:rsidRPr="00AF1BE6">
        <w:rPr>
          <w:sz w:val="22"/>
          <w:szCs w:val="22"/>
          <w:lang w:val="it-IT"/>
        </w:rPr>
        <w:t>iz</w:t>
      </w:r>
      <w:r w:rsidRPr="00AF1BE6">
        <w:rPr>
          <w:sz w:val="22"/>
          <w:szCs w:val="22"/>
          <w:lang w:val="sr-Cyrl-RS"/>
        </w:rPr>
        <w:t xml:space="preserve"> ž</w:t>
      </w:r>
      <w:r w:rsidRPr="00AF1BE6">
        <w:rPr>
          <w:sz w:val="22"/>
          <w:szCs w:val="22"/>
          <w:lang w:val="it-IT"/>
        </w:rPr>
        <w:t>albe</w:t>
      </w:r>
      <w:r w:rsidRPr="00AF1BE6">
        <w:rPr>
          <w:sz w:val="22"/>
          <w:szCs w:val="22"/>
          <w:lang w:val="sr-Cyrl-RS"/>
        </w:rPr>
        <w:t xml:space="preserve"> </w:t>
      </w:r>
      <w:r w:rsidRPr="00AF1BE6">
        <w:rPr>
          <w:sz w:val="22"/>
          <w:szCs w:val="22"/>
          <w:lang w:val="it-IT"/>
        </w:rPr>
        <w:t>ne</w:t>
      </w:r>
      <w:r w:rsidRPr="00AF1BE6">
        <w:rPr>
          <w:sz w:val="22"/>
          <w:szCs w:val="22"/>
          <w:lang w:val="sr-Cyrl-RS"/>
        </w:rPr>
        <w:t xml:space="preserve"> </w:t>
      </w:r>
      <w:r w:rsidRPr="00AF1BE6">
        <w:rPr>
          <w:sz w:val="22"/>
          <w:szCs w:val="22"/>
          <w:lang w:val="it-IT"/>
        </w:rPr>
        <w:t>mogu</w:t>
      </w:r>
      <w:r w:rsidRPr="00AF1BE6">
        <w:rPr>
          <w:sz w:val="22"/>
          <w:szCs w:val="22"/>
          <w:lang w:val="sr-Cyrl-RS"/>
        </w:rPr>
        <w:t xml:space="preserve"> </w:t>
      </w:r>
      <w:r w:rsidRPr="00AF1BE6">
        <w:rPr>
          <w:sz w:val="22"/>
          <w:szCs w:val="22"/>
          <w:lang w:val="it-IT"/>
        </w:rPr>
        <w:t>se</w:t>
      </w:r>
      <w:r w:rsidRPr="00AF1BE6">
        <w:rPr>
          <w:sz w:val="22"/>
          <w:szCs w:val="22"/>
          <w:lang w:val="sr-Cyrl-RS"/>
        </w:rPr>
        <w:t xml:space="preserve"> </w:t>
      </w:r>
      <w:r w:rsidRPr="00AF1BE6">
        <w:rPr>
          <w:sz w:val="22"/>
          <w:szCs w:val="22"/>
          <w:lang w:val="it-IT"/>
        </w:rPr>
        <w:t>prihvatiti</w:t>
      </w:r>
      <w:r w:rsidRPr="00AF1BE6">
        <w:rPr>
          <w:sz w:val="22"/>
          <w:szCs w:val="22"/>
          <w:lang w:val="sr-Cyrl-RS"/>
        </w:rPr>
        <w:t xml:space="preserve">, </w:t>
      </w:r>
      <w:r w:rsidRPr="00AF1BE6">
        <w:rPr>
          <w:sz w:val="22"/>
          <w:szCs w:val="22"/>
          <w:lang w:val="it-IT"/>
        </w:rPr>
        <w:t>a</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njih</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kona</w:t>
      </w:r>
      <w:r w:rsidRPr="00AF1BE6">
        <w:rPr>
          <w:rFonts w:ascii="TimesNewRoman" w:eastAsia="TimesNewRoman" w:cs="TimesNewRoman" w:hint="eastAsia"/>
          <w:sz w:val="22"/>
          <w:szCs w:val="22"/>
          <w:lang w:val="sr-Cyrl-RS"/>
        </w:rPr>
        <w:t>č</w:t>
      </w:r>
      <w:r w:rsidRPr="00AF1BE6">
        <w:rPr>
          <w:sz w:val="22"/>
          <w:szCs w:val="22"/>
          <w:lang w:val="it-IT"/>
        </w:rPr>
        <w:t>no</w:t>
      </w:r>
      <w:r w:rsidRPr="00AF1BE6">
        <w:rPr>
          <w:sz w:val="22"/>
          <w:szCs w:val="22"/>
          <w:lang w:val="sr-Cyrl-RS"/>
        </w:rPr>
        <w:t xml:space="preserve">, </w:t>
      </w:r>
      <w:r w:rsidRPr="00AF1BE6">
        <w:rPr>
          <w:sz w:val="22"/>
          <w:szCs w:val="22"/>
          <w:lang w:val="it-IT"/>
        </w:rPr>
        <w:t>ve</w:t>
      </w:r>
      <w:r w:rsidRPr="00AF1BE6">
        <w:rPr>
          <w:rFonts w:ascii="TimesNewRoman" w:eastAsia="TimesNewRoman" w:cs="TimesNewRoman" w:hint="eastAsia"/>
          <w:sz w:val="22"/>
          <w:szCs w:val="22"/>
          <w:lang w:val="sr-Cyrl-RS"/>
        </w:rPr>
        <w:t>ć</w:t>
      </w:r>
      <w:r w:rsidRPr="00AF1BE6">
        <w:rPr>
          <w:rFonts w:ascii="TimesNewRoman" w:eastAsia="TimesNewRoman" w:cs="TimesNewRoman"/>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op</w:t>
      </w:r>
      <w:r w:rsidRPr="00AF1BE6">
        <w:rPr>
          <w:sz w:val="22"/>
          <w:szCs w:val="22"/>
          <w:lang w:val="sr-Cyrl-RS"/>
        </w:rPr>
        <w:t>š</w:t>
      </w:r>
      <w:r w:rsidRPr="00AF1BE6">
        <w:rPr>
          <w:sz w:val="22"/>
          <w:szCs w:val="22"/>
          <w:lang w:val="it-IT"/>
        </w:rPr>
        <w:t>irno</w:t>
      </w:r>
      <w:r w:rsidRPr="00AF1BE6">
        <w:rPr>
          <w:b/>
          <w:bCs/>
          <w:sz w:val="22"/>
          <w:szCs w:val="22"/>
          <w:lang w:val="sr-Cyrl-RS"/>
        </w:rPr>
        <w:t xml:space="preserve"> </w:t>
      </w:r>
      <w:r w:rsidRPr="00AF1BE6">
        <w:rPr>
          <w:sz w:val="22"/>
          <w:szCs w:val="22"/>
          <w:lang w:val="it-IT"/>
        </w:rPr>
        <w:t>odgovoreno</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jasno</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logi</w:t>
      </w:r>
      <w:r w:rsidRPr="00AF1BE6">
        <w:rPr>
          <w:rFonts w:ascii="TimesNewRoman" w:eastAsia="TimesNewRoman" w:cs="TimesNewRoman" w:hint="eastAsia"/>
          <w:sz w:val="22"/>
          <w:szCs w:val="22"/>
          <w:lang w:val="sr-Cyrl-RS"/>
        </w:rPr>
        <w:t>č</w:t>
      </w:r>
      <w:r w:rsidRPr="00AF1BE6">
        <w:rPr>
          <w:sz w:val="22"/>
          <w:szCs w:val="22"/>
          <w:lang w:val="it-IT"/>
        </w:rPr>
        <w:t>no</w:t>
      </w:r>
      <w:r w:rsidRPr="00AF1BE6">
        <w:rPr>
          <w:sz w:val="22"/>
          <w:szCs w:val="22"/>
          <w:lang w:val="sr-Cyrl-RS"/>
        </w:rPr>
        <w:t xml:space="preserve"> </w:t>
      </w:r>
      <w:r w:rsidRPr="00AF1BE6">
        <w:rPr>
          <w:sz w:val="22"/>
          <w:szCs w:val="22"/>
          <w:lang w:val="it-IT"/>
        </w:rPr>
        <w:t>iznesenim</w:t>
      </w:r>
      <w:r w:rsidRPr="00AF1BE6">
        <w:rPr>
          <w:sz w:val="22"/>
          <w:szCs w:val="22"/>
          <w:lang w:val="sr-Cyrl-RS"/>
        </w:rPr>
        <w:t xml:space="preserve"> </w:t>
      </w:r>
      <w:r w:rsidRPr="00AF1BE6">
        <w:rPr>
          <w:sz w:val="22"/>
          <w:szCs w:val="22"/>
          <w:lang w:val="it-IT"/>
        </w:rPr>
        <w:t>razlozima</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obrazlo</w:t>
      </w:r>
      <w:r w:rsidRPr="00AF1BE6">
        <w:rPr>
          <w:sz w:val="22"/>
          <w:szCs w:val="22"/>
          <w:lang w:val="sr-Cyrl-RS"/>
        </w:rPr>
        <w:t>ž</w:t>
      </w:r>
      <w:r w:rsidRPr="00AF1BE6">
        <w:rPr>
          <w:sz w:val="22"/>
          <w:szCs w:val="22"/>
          <w:lang w:val="it-IT"/>
        </w:rPr>
        <w:t>enju</w:t>
      </w:r>
      <w:r w:rsidRPr="00AF1BE6">
        <w:rPr>
          <w:sz w:val="22"/>
          <w:szCs w:val="22"/>
          <w:lang w:val="sr-Cyrl-RS"/>
        </w:rPr>
        <w:t xml:space="preserve"> </w:t>
      </w:r>
      <w:r w:rsidRPr="00AF1BE6">
        <w:rPr>
          <w:sz w:val="22"/>
          <w:szCs w:val="22"/>
          <w:lang w:val="it-IT"/>
        </w:rPr>
        <w:t>pobijanog</w:t>
      </w:r>
      <w:r w:rsidRPr="00AF1BE6">
        <w:rPr>
          <w:sz w:val="22"/>
          <w:szCs w:val="22"/>
          <w:lang w:val="sr-Cyrl-RS"/>
        </w:rPr>
        <w:t xml:space="preserve"> </w:t>
      </w:r>
      <w:r w:rsidRPr="00AF1BE6">
        <w:rPr>
          <w:sz w:val="22"/>
          <w:szCs w:val="22"/>
          <w:lang w:val="it-IT"/>
        </w:rPr>
        <w:t>rje</w:t>
      </w:r>
      <w:r w:rsidRPr="00AF1BE6">
        <w:rPr>
          <w:sz w:val="22"/>
          <w:szCs w:val="22"/>
          <w:lang w:val="sr-Cyrl-RS"/>
        </w:rPr>
        <w:t>š</w:t>
      </w:r>
      <w:r w:rsidRPr="00AF1BE6">
        <w:rPr>
          <w:sz w:val="22"/>
          <w:szCs w:val="22"/>
          <w:lang w:val="it-IT"/>
        </w:rPr>
        <w:t>enja</w:t>
      </w:r>
      <w:r w:rsidRPr="00AF1BE6">
        <w:rPr>
          <w:sz w:val="22"/>
          <w:szCs w:val="22"/>
          <w:lang w:val="sr-Cyrl-RS"/>
        </w:rPr>
        <w:t xml:space="preserve">, </w:t>
      </w:r>
      <w:r w:rsidRPr="00AF1BE6">
        <w:rPr>
          <w:sz w:val="22"/>
          <w:szCs w:val="22"/>
          <w:lang w:val="it-IT"/>
        </w:rPr>
        <w:t>koje</w:t>
      </w:r>
      <w:r w:rsidRPr="00AF1BE6">
        <w:rPr>
          <w:sz w:val="22"/>
          <w:szCs w:val="22"/>
          <w:lang w:val="sr-Cyrl-RS"/>
        </w:rPr>
        <w:t>,</w:t>
      </w:r>
      <w:r w:rsidRPr="00AF1BE6">
        <w:rPr>
          <w:b/>
          <w:bCs/>
          <w:sz w:val="22"/>
          <w:szCs w:val="22"/>
          <w:lang w:val="sr-Cyrl-RS"/>
        </w:rPr>
        <w:t xml:space="preserve"> </w:t>
      </w:r>
      <w:r w:rsidRPr="00AF1BE6">
        <w:rPr>
          <w:sz w:val="22"/>
          <w:szCs w:val="22"/>
          <w:lang w:val="it-IT"/>
        </w:rPr>
        <w:lastRenderedPageBreak/>
        <w:t>kao</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potpunosti</w:t>
      </w:r>
      <w:r w:rsidRPr="00AF1BE6">
        <w:rPr>
          <w:sz w:val="22"/>
          <w:szCs w:val="22"/>
          <w:lang w:val="sr-Cyrl-RS"/>
        </w:rPr>
        <w:t xml:space="preserve"> </w:t>
      </w:r>
      <w:r w:rsidRPr="00AF1BE6">
        <w:rPr>
          <w:sz w:val="22"/>
          <w:szCs w:val="22"/>
          <w:lang w:val="it-IT"/>
        </w:rPr>
        <w:t>pravilne</w:t>
      </w:r>
      <w:r w:rsidRPr="00AF1BE6">
        <w:rPr>
          <w:sz w:val="22"/>
          <w:szCs w:val="22"/>
          <w:lang w:val="sr-Cyrl-RS"/>
        </w:rPr>
        <w:t xml:space="preserve">, </w:t>
      </w:r>
      <w:r w:rsidRPr="00AF1BE6">
        <w:rPr>
          <w:sz w:val="22"/>
          <w:szCs w:val="22"/>
          <w:lang w:val="it-IT"/>
        </w:rPr>
        <w:t>te</w:t>
      </w:r>
      <w:r w:rsidRPr="00AF1BE6">
        <w:rPr>
          <w:sz w:val="22"/>
          <w:szCs w:val="22"/>
          <w:lang w:val="sr-Cyrl-RS"/>
        </w:rPr>
        <w:t xml:space="preserve"> ž</w:t>
      </w:r>
      <w:r w:rsidRPr="00AF1BE6">
        <w:rPr>
          <w:sz w:val="22"/>
          <w:szCs w:val="22"/>
          <w:lang w:val="it-IT"/>
        </w:rPr>
        <w:t>albom</w:t>
      </w:r>
      <w:r w:rsidRPr="00AF1BE6">
        <w:rPr>
          <w:sz w:val="22"/>
          <w:szCs w:val="22"/>
          <w:lang w:val="sr-Cyrl-RS"/>
        </w:rPr>
        <w:t xml:space="preserve"> </w:t>
      </w:r>
      <w:r w:rsidRPr="00AF1BE6">
        <w:rPr>
          <w:sz w:val="22"/>
          <w:szCs w:val="22"/>
          <w:lang w:val="it-IT"/>
        </w:rPr>
        <w:t>ne</w:t>
      </w:r>
      <w:r w:rsidRPr="00AF1BE6">
        <w:rPr>
          <w:sz w:val="22"/>
          <w:szCs w:val="22"/>
          <w:lang w:val="sr-Cyrl-RS"/>
        </w:rPr>
        <w:t xml:space="preserve"> </w:t>
      </w:r>
      <w:r w:rsidRPr="00AF1BE6">
        <w:rPr>
          <w:sz w:val="22"/>
          <w:szCs w:val="22"/>
          <w:lang w:val="it-IT"/>
        </w:rPr>
        <w:t>dovedene</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sumnju</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cijelosti</w:t>
      </w:r>
      <w:r w:rsidRPr="00AF1BE6">
        <w:rPr>
          <w:sz w:val="22"/>
          <w:szCs w:val="22"/>
          <w:lang w:val="sr-Cyrl-RS"/>
        </w:rPr>
        <w:t xml:space="preserve"> </w:t>
      </w:r>
      <w:r w:rsidRPr="00AF1BE6">
        <w:rPr>
          <w:sz w:val="22"/>
          <w:szCs w:val="22"/>
          <w:lang w:val="it-IT"/>
        </w:rPr>
        <w:t>prihva</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ovaj</w:t>
      </w:r>
      <w:r w:rsidRPr="00AF1BE6">
        <w:rPr>
          <w:sz w:val="22"/>
          <w:szCs w:val="22"/>
          <w:lang w:val="sr-Cyrl-RS"/>
        </w:rPr>
        <w:t xml:space="preserve"> </w:t>
      </w:r>
      <w:r w:rsidRPr="00AF1BE6">
        <w:rPr>
          <w:sz w:val="22"/>
          <w:szCs w:val="22"/>
          <w:lang w:val="it-IT"/>
        </w:rPr>
        <w:t>sud</w:t>
      </w:r>
      <w:r w:rsidRPr="00AF1BE6">
        <w:rPr>
          <w:b/>
          <w:bCs/>
          <w:sz w:val="22"/>
          <w:szCs w:val="22"/>
          <w:lang w:val="sr-Cyrl-RS"/>
        </w:rPr>
        <w:t xml:space="preserve"> </w:t>
      </w:r>
      <w:r w:rsidRPr="00AF1BE6">
        <w:rPr>
          <w:sz w:val="22"/>
          <w:szCs w:val="22"/>
          <w:lang w:val="it-IT"/>
        </w:rPr>
        <w:t>drugog</w:t>
      </w:r>
      <w:r w:rsidRPr="00AF1BE6">
        <w:rPr>
          <w:sz w:val="22"/>
          <w:szCs w:val="22"/>
          <w:lang w:val="sr-Cyrl-RS"/>
        </w:rPr>
        <w:t xml:space="preserve"> </w:t>
      </w:r>
      <w:r w:rsidRPr="00AF1BE6">
        <w:rPr>
          <w:sz w:val="22"/>
          <w:szCs w:val="22"/>
          <w:lang w:val="it-IT"/>
        </w:rPr>
        <w:t>stupnja</w:t>
      </w:r>
      <w:r w:rsidRPr="00AF1BE6">
        <w:rPr>
          <w:sz w:val="22"/>
          <w:szCs w:val="22"/>
          <w:lang w:val="sr-Cyrl-RS"/>
        </w:rPr>
        <w:t>.</w:t>
      </w:r>
    </w:p>
    <w:p w:rsidR="004C24DA" w:rsidRPr="00AF1BE6" w:rsidRDefault="004C24DA" w:rsidP="00682870">
      <w:pPr>
        <w:autoSpaceDE w:val="0"/>
        <w:autoSpaceDN w:val="0"/>
        <w:adjustRightInd w:val="0"/>
        <w:spacing w:line="360" w:lineRule="auto"/>
        <w:ind w:left="720" w:firstLine="720"/>
        <w:jc w:val="both"/>
        <w:rPr>
          <w:sz w:val="22"/>
          <w:szCs w:val="22"/>
          <w:lang w:val="sr-Cyrl-RS"/>
        </w:rPr>
      </w:pPr>
      <w:r w:rsidRPr="00AF1BE6">
        <w:rPr>
          <w:sz w:val="22"/>
          <w:szCs w:val="22"/>
          <w:lang w:val="it-IT"/>
        </w:rPr>
        <w:t>Naime</w:t>
      </w:r>
      <w:r w:rsidRPr="00AF1BE6">
        <w:rPr>
          <w:sz w:val="22"/>
          <w:szCs w:val="22"/>
          <w:lang w:val="sr-Cyrl-RS"/>
        </w:rPr>
        <w:t xml:space="preserve">, </w:t>
      </w:r>
      <w:r w:rsidRPr="00AF1BE6">
        <w:rPr>
          <w:sz w:val="22"/>
          <w:szCs w:val="22"/>
          <w:lang w:val="it-IT"/>
        </w:rPr>
        <w:t>tijekom</w:t>
      </w:r>
      <w:r w:rsidRPr="00AF1BE6">
        <w:rPr>
          <w:sz w:val="22"/>
          <w:szCs w:val="22"/>
          <w:lang w:val="sr-Cyrl-RS"/>
        </w:rPr>
        <w:t xml:space="preserve"> </w:t>
      </w:r>
      <w:r w:rsidRPr="00AF1BE6">
        <w:rPr>
          <w:sz w:val="22"/>
          <w:szCs w:val="22"/>
          <w:lang w:val="it-IT"/>
        </w:rPr>
        <w:t>ovog</w:t>
      </w:r>
      <w:r w:rsidRPr="00AF1BE6">
        <w:rPr>
          <w:sz w:val="22"/>
          <w:szCs w:val="22"/>
          <w:lang w:val="sr-Cyrl-RS"/>
        </w:rPr>
        <w:t xml:space="preserve"> </w:t>
      </w:r>
      <w:r w:rsidRPr="00AF1BE6">
        <w:rPr>
          <w:sz w:val="22"/>
          <w:szCs w:val="22"/>
          <w:lang w:val="it-IT"/>
        </w:rPr>
        <w:t>kaznenog</w:t>
      </w:r>
      <w:r w:rsidRPr="00AF1BE6">
        <w:rPr>
          <w:sz w:val="22"/>
          <w:szCs w:val="22"/>
          <w:lang w:val="sr-Cyrl-RS"/>
        </w:rPr>
        <w:t xml:space="preserve"> </w:t>
      </w:r>
      <w:r w:rsidRPr="00AF1BE6">
        <w:rPr>
          <w:sz w:val="22"/>
          <w:szCs w:val="22"/>
          <w:lang w:val="it-IT"/>
        </w:rPr>
        <w:t>postupka</w:t>
      </w:r>
      <w:r w:rsidRPr="00AF1BE6">
        <w:rPr>
          <w:sz w:val="22"/>
          <w:szCs w:val="22"/>
          <w:lang w:val="sr-Cyrl-RS"/>
        </w:rPr>
        <w:t xml:space="preserve"> </w:t>
      </w:r>
      <w:r w:rsidRPr="00AF1BE6">
        <w:rPr>
          <w:sz w:val="22"/>
          <w:szCs w:val="22"/>
          <w:lang w:val="it-IT"/>
        </w:rPr>
        <w:t>vi</w:t>
      </w:r>
      <w:r w:rsidRPr="00AF1BE6">
        <w:rPr>
          <w:sz w:val="22"/>
          <w:szCs w:val="22"/>
          <w:lang w:val="sr-Cyrl-RS"/>
        </w:rPr>
        <w:t>š</w:t>
      </w:r>
      <w:r w:rsidRPr="00AF1BE6">
        <w:rPr>
          <w:sz w:val="22"/>
          <w:szCs w:val="22"/>
          <w:lang w:val="it-IT"/>
        </w:rPr>
        <w:t>ekratna</w:t>
      </w:r>
      <w:r w:rsidRPr="00AF1BE6">
        <w:rPr>
          <w:sz w:val="22"/>
          <w:szCs w:val="22"/>
          <w:lang w:val="sr-Cyrl-RS"/>
        </w:rPr>
        <w:t xml:space="preserve"> </w:t>
      </w:r>
      <w:r w:rsidRPr="00AF1BE6">
        <w:rPr>
          <w:sz w:val="22"/>
          <w:szCs w:val="22"/>
          <w:lang w:val="it-IT"/>
        </w:rPr>
        <w:t>zahtijevanja</w:t>
      </w:r>
      <w:r w:rsidRPr="00AF1BE6">
        <w:rPr>
          <w:sz w:val="22"/>
          <w:szCs w:val="22"/>
          <w:lang w:val="sr-Cyrl-RS"/>
        </w:rPr>
        <w:t xml:space="preserve"> </w:t>
      </w:r>
      <w:r w:rsidRPr="00AF1BE6">
        <w:rPr>
          <w:sz w:val="22"/>
          <w:szCs w:val="22"/>
          <w:lang w:val="it-IT"/>
        </w:rPr>
        <w:t>izuze</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predsjednika</w:t>
      </w:r>
      <w:r w:rsidRPr="00AF1BE6">
        <w:rPr>
          <w:b/>
          <w:bCs/>
          <w:sz w:val="22"/>
          <w:szCs w:val="22"/>
          <w:lang w:val="sr-Cyrl-RS"/>
        </w:rPr>
        <w:t xml:space="preserve"> </w:t>
      </w:r>
      <w:r w:rsidRPr="00AF1BE6">
        <w:rPr>
          <w:sz w:val="22"/>
          <w:szCs w:val="22"/>
          <w:lang w:val="it-IT"/>
        </w:rPr>
        <w:t>vije</w:t>
      </w:r>
      <w:r w:rsidRPr="00AF1BE6">
        <w:rPr>
          <w:rFonts w:ascii="TimesNewRoman" w:eastAsia="TimesNewRoman" w:cs="TimesNewRoman" w:hint="eastAsia"/>
          <w:sz w:val="22"/>
          <w:szCs w:val="22"/>
          <w:lang w:val="sr-Cyrl-RS"/>
        </w:rPr>
        <w:t>ć</w:t>
      </w:r>
      <w:r w:rsidRPr="00AF1BE6">
        <w:rPr>
          <w:sz w:val="22"/>
          <w:szCs w:val="22"/>
          <w:lang w:val="it-IT"/>
        </w:rPr>
        <w:t>a</w:t>
      </w:r>
      <w:r w:rsidRPr="00AF1BE6">
        <w:rPr>
          <w:sz w:val="22"/>
          <w:szCs w:val="22"/>
          <w:lang w:val="sr-Cyrl-RS"/>
        </w:rPr>
        <w:t xml:space="preserve">, </w:t>
      </w:r>
      <w:r w:rsidRPr="00AF1BE6">
        <w:rPr>
          <w:sz w:val="22"/>
          <w:szCs w:val="22"/>
          <w:lang w:val="it-IT"/>
        </w:rPr>
        <w:t>te</w:t>
      </w:r>
      <w:r w:rsidRPr="00AF1BE6">
        <w:rPr>
          <w:sz w:val="22"/>
          <w:szCs w:val="22"/>
          <w:lang w:val="sr-Cyrl-RS"/>
        </w:rPr>
        <w:t xml:space="preserve"> </w:t>
      </w:r>
      <w:r w:rsidRPr="00AF1BE6">
        <w:rPr>
          <w:sz w:val="22"/>
          <w:szCs w:val="22"/>
          <w:lang w:val="it-IT"/>
        </w:rPr>
        <w:t>predsjednika</w:t>
      </w:r>
      <w:r w:rsidRPr="00AF1BE6">
        <w:rPr>
          <w:sz w:val="22"/>
          <w:szCs w:val="22"/>
          <w:lang w:val="sr-Cyrl-RS"/>
        </w:rPr>
        <w:t xml:space="preserve"> </w:t>
      </w:r>
      <w:r w:rsidRPr="00AF1BE6">
        <w:rPr>
          <w:sz w:val="22"/>
          <w:szCs w:val="22"/>
          <w:lang w:val="it-IT"/>
        </w:rPr>
        <w:t>sudova</w:t>
      </w:r>
      <w:r w:rsidRPr="00AF1BE6">
        <w:rPr>
          <w:sz w:val="22"/>
          <w:szCs w:val="22"/>
          <w:lang w:val="sr-Cyrl-RS"/>
        </w:rPr>
        <w:t xml:space="preserve">, </w:t>
      </w:r>
      <w:r w:rsidRPr="00AF1BE6">
        <w:rPr>
          <w:sz w:val="22"/>
          <w:szCs w:val="22"/>
          <w:lang w:val="it-IT"/>
        </w:rPr>
        <w:t>kao</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dr</w:t>
      </w:r>
      <w:r w:rsidRPr="00AF1BE6">
        <w:rPr>
          <w:sz w:val="22"/>
          <w:szCs w:val="22"/>
          <w:lang w:val="sr-Cyrl-RS"/>
        </w:rPr>
        <w:t>ž</w:t>
      </w:r>
      <w:r w:rsidRPr="00AF1BE6">
        <w:rPr>
          <w:sz w:val="22"/>
          <w:szCs w:val="22"/>
          <w:lang w:val="it-IT"/>
        </w:rPr>
        <w:t>avnih</w:t>
      </w:r>
      <w:r w:rsidRPr="00AF1BE6">
        <w:rPr>
          <w:sz w:val="22"/>
          <w:szCs w:val="22"/>
          <w:lang w:val="sr-Cyrl-RS"/>
        </w:rPr>
        <w:t xml:space="preserve"> </w:t>
      </w:r>
      <w:r w:rsidRPr="00AF1BE6">
        <w:rPr>
          <w:sz w:val="22"/>
          <w:szCs w:val="22"/>
          <w:lang w:val="it-IT"/>
        </w:rPr>
        <w:t>odvjetnika</w:t>
      </w:r>
      <w:r w:rsidRPr="00AF1BE6">
        <w:rPr>
          <w:sz w:val="22"/>
          <w:szCs w:val="22"/>
          <w:lang w:val="sr-Cyrl-RS"/>
        </w:rPr>
        <w:t>, š</w:t>
      </w:r>
      <w:r w:rsidRPr="00AF1BE6">
        <w:rPr>
          <w:sz w:val="22"/>
          <w:szCs w:val="22"/>
          <w:lang w:val="it-IT"/>
        </w:rPr>
        <w:t>to</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potpuno</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pravilno</w:t>
      </w:r>
      <w:r w:rsidRPr="00AF1BE6">
        <w:rPr>
          <w:sz w:val="22"/>
          <w:szCs w:val="22"/>
          <w:lang w:val="sr-Cyrl-RS"/>
        </w:rPr>
        <w:t xml:space="preserve"> </w:t>
      </w:r>
      <w:r w:rsidRPr="00AF1BE6">
        <w:rPr>
          <w:sz w:val="22"/>
          <w:szCs w:val="22"/>
          <w:lang w:val="it-IT"/>
        </w:rPr>
        <w:t>utvrdio</w:t>
      </w:r>
      <w:r w:rsidRPr="00AF1BE6">
        <w:rPr>
          <w:b/>
          <w:bCs/>
          <w:sz w:val="22"/>
          <w:szCs w:val="22"/>
          <w:lang w:val="sr-Cyrl-RS"/>
        </w:rPr>
        <w:t xml:space="preserve"> </w:t>
      </w:r>
      <w:r w:rsidRPr="00AF1BE6">
        <w:rPr>
          <w:sz w:val="22"/>
          <w:szCs w:val="22"/>
          <w:lang w:val="it-IT"/>
        </w:rPr>
        <w:t>prvostupanjski</w:t>
      </w:r>
      <w:r w:rsidRPr="00AF1BE6">
        <w:rPr>
          <w:sz w:val="22"/>
          <w:szCs w:val="22"/>
          <w:lang w:val="sr-Cyrl-RS"/>
        </w:rPr>
        <w:t xml:space="preserve"> </w:t>
      </w:r>
      <w:r w:rsidRPr="00AF1BE6">
        <w:rPr>
          <w:sz w:val="22"/>
          <w:szCs w:val="22"/>
          <w:lang w:val="it-IT"/>
        </w:rPr>
        <w:t>sud</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pobijanom</w:t>
      </w:r>
      <w:r w:rsidRPr="00AF1BE6">
        <w:rPr>
          <w:sz w:val="22"/>
          <w:szCs w:val="22"/>
          <w:lang w:val="sr-Cyrl-RS"/>
        </w:rPr>
        <w:t xml:space="preserve"> </w:t>
      </w:r>
      <w:r w:rsidRPr="00AF1BE6">
        <w:rPr>
          <w:sz w:val="22"/>
          <w:szCs w:val="22"/>
          <w:lang w:val="it-IT"/>
        </w:rPr>
        <w:t>rje</w:t>
      </w:r>
      <w:r w:rsidRPr="00AF1BE6">
        <w:rPr>
          <w:sz w:val="22"/>
          <w:szCs w:val="22"/>
          <w:lang w:val="sr-Cyrl-RS"/>
        </w:rPr>
        <w:t>š</w:t>
      </w:r>
      <w:r w:rsidRPr="00AF1BE6">
        <w:rPr>
          <w:sz w:val="22"/>
          <w:szCs w:val="22"/>
          <w:lang w:val="it-IT"/>
        </w:rPr>
        <w:t>enju</w:t>
      </w:r>
      <w:r w:rsidRPr="00AF1BE6">
        <w:rPr>
          <w:sz w:val="22"/>
          <w:szCs w:val="22"/>
          <w:lang w:val="sr-Cyrl-RS"/>
        </w:rPr>
        <w:t xml:space="preserve"> (</w:t>
      </w:r>
      <w:r w:rsidRPr="00AF1BE6">
        <w:rPr>
          <w:sz w:val="22"/>
          <w:szCs w:val="22"/>
          <w:lang w:val="it-IT"/>
        </w:rPr>
        <w:t>str</w:t>
      </w:r>
      <w:r w:rsidRPr="00AF1BE6">
        <w:rPr>
          <w:sz w:val="22"/>
          <w:szCs w:val="22"/>
          <w:lang w:val="sr-Cyrl-RS"/>
        </w:rPr>
        <w:t xml:space="preserve">. 2. </w:t>
      </w:r>
      <w:r w:rsidRPr="00AF1BE6">
        <w:rPr>
          <w:sz w:val="22"/>
          <w:szCs w:val="22"/>
          <w:lang w:val="it-IT"/>
        </w:rPr>
        <w:t>odjeljak</w:t>
      </w:r>
      <w:r w:rsidRPr="00AF1BE6">
        <w:rPr>
          <w:sz w:val="22"/>
          <w:szCs w:val="22"/>
          <w:lang w:val="sr-Cyrl-RS"/>
        </w:rPr>
        <w:t xml:space="preserve"> </w:t>
      </w:r>
      <w:r w:rsidRPr="00AF1BE6">
        <w:rPr>
          <w:sz w:val="22"/>
          <w:szCs w:val="22"/>
          <w:lang w:val="it-IT"/>
        </w:rPr>
        <w:t>III</w:t>
      </w:r>
      <w:r w:rsidRPr="00AF1BE6">
        <w:rPr>
          <w:sz w:val="22"/>
          <w:szCs w:val="22"/>
          <w:lang w:val="sr-Cyrl-RS"/>
        </w:rPr>
        <w:t xml:space="preserve">) </w:t>
      </w:r>
      <w:r w:rsidRPr="00AF1BE6">
        <w:rPr>
          <w:sz w:val="22"/>
          <w:szCs w:val="22"/>
          <w:lang w:val="it-IT"/>
        </w:rPr>
        <w:t>koja</w:t>
      </w:r>
      <w:r w:rsidRPr="00AF1BE6">
        <w:rPr>
          <w:sz w:val="22"/>
          <w:szCs w:val="22"/>
          <w:lang w:val="sr-Cyrl-RS"/>
        </w:rPr>
        <w:t xml:space="preserve"> </w:t>
      </w:r>
      <w:r w:rsidRPr="00AF1BE6">
        <w:rPr>
          <w:sz w:val="22"/>
          <w:szCs w:val="22"/>
          <w:lang w:val="it-IT"/>
        </w:rPr>
        <w:t>su</w:t>
      </w:r>
      <w:r w:rsidRPr="00AF1BE6">
        <w:rPr>
          <w:sz w:val="22"/>
          <w:szCs w:val="22"/>
          <w:lang w:val="sr-Cyrl-RS"/>
        </w:rPr>
        <w:t xml:space="preserve"> </w:t>
      </w:r>
      <w:r w:rsidRPr="00AF1BE6">
        <w:rPr>
          <w:sz w:val="22"/>
          <w:szCs w:val="22"/>
          <w:lang w:val="it-IT"/>
        </w:rPr>
        <w:t>odbijana</w:t>
      </w:r>
      <w:r w:rsidRPr="00AF1BE6">
        <w:rPr>
          <w:sz w:val="22"/>
          <w:szCs w:val="22"/>
          <w:lang w:val="sr-Cyrl-RS"/>
        </w:rPr>
        <w:t xml:space="preserve">, </w:t>
      </w:r>
      <w:r w:rsidRPr="00AF1BE6">
        <w:rPr>
          <w:sz w:val="22"/>
          <w:szCs w:val="22"/>
          <w:lang w:val="it-IT"/>
        </w:rPr>
        <w:t>uklju</w:t>
      </w:r>
      <w:r w:rsidRPr="00AF1BE6">
        <w:rPr>
          <w:rFonts w:ascii="TimesNewRoman" w:eastAsia="TimesNewRoman" w:cs="TimesNewRoman" w:hint="eastAsia"/>
          <w:sz w:val="22"/>
          <w:szCs w:val="22"/>
          <w:lang w:val="sr-Cyrl-RS"/>
        </w:rPr>
        <w:t>č</w:t>
      </w:r>
      <w:r w:rsidRPr="00AF1BE6">
        <w:rPr>
          <w:sz w:val="22"/>
          <w:szCs w:val="22"/>
          <w:lang w:val="it-IT"/>
        </w:rPr>
        <w:t>uju</w:t>
      </w:r>
      <w:r w:rsidRPr="00AF1BE6">
        <w:rPr>
          <w:rFonts w:ascii="TimesNewRoman" w:eastAsia="TimesNewRoman" w:cs="TimesNewRoman" w:hint="eastAsia"/>
          <w:sz w:val="22"/>
          <w:szCs w:val="22"/>
          <w:lang w:val="sr-Cyrl-RS"/>
        </w:rPr>
        <w:t>ć</w:t>
      </w:r>
      <w:r w:rsidRPr="00AF1BE6">
        <w:rPr>
          <w:sz w:val="22"/>
          <w:szCs w:val="22"/>
          <w:lang w:val="it-IT"/>
        </w:rPr>
        <w:t>i</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po</w:t>
      </w:r>
      <w:r w:rsidRPr="00AF1BE6">
        <w:rPr>
          <w:b/>
          <w:bCs/>
          <w:sz w:val="22"/>
          <w:szCs w:val="22"/>
          <w:lang w:val="sr-Cyrl-RS"/>
        </w:rPr>
        <w:t xml:space="preserve"> </w:t>
      </w:r>
      <w:r w:rsidRPr="00AF1BE6">
        <w:rPr>
          <w:sz w:val="22"/>
          <w:szCs w:val="22"/>
          <w:lang w:val="it-IT"/>
        </w:rPr>
        <w:t>zahtjevu</w:t>
      </w:r>
      <w:r w:rsidRPr="00AF1BE6">
        <w:rPr>
          <w:sz w:val="22"/>
          <w:szCs w:val="22"/>
          <w:lang w:val="sr-Cyrl-RS"/>
        </w:rPr>
        <w:t xml:space="preserve"> </w:t>
      </w:r>
      <w:r w:rsidRPr="00AF1BE6">
        <w:rPr>
          <w:sz w:val="22"/>
          <w:szCs w:val="22"/>
          <w:lang w:val="it-IT"/>
        </w:rPr>
        <w:t>od</w:t>
      </w:r>
      <w:r w:rsidRPr="00AF1BE6">
        <w:rPr>
          <w:sz w:val="22"/>
          <w:szCs w:val="22"/>
          <w:lang w:val="sr-Cyrl-RS"/>
        </w:rPr>
        <w:t xml:space="preserve"> 27. </w:t>
      </w:r>
      <w:r w:rsidRPr="00AF1BE6">
        <w:rPr>
          <w:sz w:val="22"/>
          <w:szCs w:val="22"/>
          <w:lang w:val="it-IT"/>
        </w:rPr>
        <w:t>lipnja</w:t>
      </w:r>
      <w:r w:rsidRPr="00AF1BE6">
        <w:rPr>
          <w:sz w:val="22"/>
          <w:szCs w:val="22"/>
          <w:lang w:val="sr-Cyrl-RS"/>
        </w:rPr>
        <w:t xml:space="preserve"> 2001. </w:t>
      </w:r>
      <w:r w:rsidRPr="00AF1BE6">
        <w:rPr>
          <w:sz w:val="22"/>
          <w:szCs w:val="22"/>
          <w:lang w:val="it-IT"/>
        </w:rPr>
        <w:t>godine</w:t>
      </w:r>
      <w:r w:rsidRPr="00AF1BE6">
        <w:rPr>
          <w:sz w:val="22"/>
          <w:szCs w:val="22"/>
          <w:lang w:val="sr-Cyrl-RS"/>
        </w:rPr>
        <w:t xml:space="preserve">, </w:t>
      </w:r>
      <w:r w:rsidRPr="00AF1BE6">
        <w:rPr>
          <w:sz w:val="22"/>
          <w:szCs w:val="22"/>
          <w:lang w:val="it-IT"/>
        </w:rPr>
        <w:t>posebno</w:t>
      </w:r>
      <w:r w:rsidRPr="00AF1BE6">
        <w:rPr>
          <w:sz w:val="22"/>
          <w:szCs w:val="22"/>
          <w:lang w:val="sr-Cyrl-RS"/>
        </w:rPr>
        <w:t xml:space="preserve"> </w:t>
      </w:r>
      <w:r w:rsidRPr="00AF1BE6">
        <w:rPr>
          <w:sz w:val="22"/>
          <w:szCs w:val="22"/>
          <w:lang w:val="it-IT"/>
        </w:rPr>
        <w:t>op</w:t>
      </w:r>
      <w:r w:rsidRPr="00AF1BE6">
        <w:rPr>
          <w:sz w:val="22"/>
          <w:szCs w:val="22"/>
          <w:lang w:val="sr-Cyrl-RS"/>
        </w:rPr>
        <w:t>š</w:t>
      </w:r>
      <w:r w:rsidRPr="00AF1BE6">
        <w:rPr>
          <w:sz w:val="22"/>
          <w:szCs w:val="22"/>
          <w:lang w:val="it-IT"/>
        </w:rPr>
        <w:t>irno</w:t>
      </w:r>
      <w:r w:rsidRPr="00AF1BE6">
        <w:rPr>
          <w:sz w:val="22"/>
          <w:szCs w:val="22"/>
          <w:lang w:val="sr-Cyrl-RS"/>
        </w:rPr>
        <w:t xml:space="preserve"> </w:t>
      </w:r>
      <w:r w:rsidRPr="00AF1BE6">
        <w:rPr>
          <w:sz w:val="22"/>
          <w:szCs w:val="22"/>
          <w:lang w:val="it-IT"/>
        </w:rPr>
        <w:t>obrazlo</w:t>
      </w:r>
      <w:r w:rsidRPr="00AF1BE6">
        <w:rPr>
          <w:sz w:val="22"/>
          <w:szCs w:val="22"/>
          <w:lang w:val="sr-Cyrl-RS"/>
        </w:rPr>
        <w:t>ž</w:t>
      </w:r>
      <w:r w:rsidRPr="00AF1BE6">
        <w:rPr>
          <w:sz w:val="22"/>
          <w:szCs w:val="22"/>
          <w:lang w:val="it-IT"/>
        </w:rPr>
        <w:t>enom</w:t>
      </w:r>
      <w:r w:rsidRPr="00AF1BE6">
        <w:rPr>
          <w:sz w:val="22"/>
          <w:szCs w:val="22"/>
          <w:lang w:val="sr-Cyrl-RS"/>
        </w:rPr>
        <w:t xml:space="preserve"> </w:t>
      </w:r>
      <w:r w:rsidRPr="00AF1BE6">
        <w:rPr>
          <w:sz w:val="22"/>
          <w:szCs w:val="22"/>
          <w:lang w:val="it-IT"/>
        </w:rPr>
        <w:t>i</w:t>
      </w:r>
      <w:r w:rsidRPr="00AF1BE6">
        <w:rPr>
          <w:sz w:val="22"/>
          <w:szCs w:val="22"/>
          <w:lang w:val="sr-Cyrl-RS"/>
        </w:rPr>
        <w:t xml:space="preserve"> </w:t>
      </w:r>
      <w:r w:rsidRPr="00AF1BE6">
        <w:rPr>
          <w:sz w:val="22"/>
          <w:szCs w:val="22"/>
          <w:lang w:val="it-IT"/>
        </w:rPr>
        <w:t>sa</w:t>
      </w:r>
      <w:r w:rsidRPr="00AF1BE6">
        <w:rPr>
          <w:sz w:val="22"/>
          <w:szCs w:val="22"/>
          <w:lang w:val="sr-Cyrl-RS"/>
        </w:rPr>
        <w:t xml:space="preserve"> </w:t>
      </w:r>
      <w:r w:rsidRPr="00AF1BE6">
        <w:rPr>
          <w:sz w:val="22"/>
          <w:szCs w:val="22"/>
          <w:lang w:val="it-IT"/>
        </w:rPr>
        <w:t>opse</w:t>
      </w:r>
      <w:r w:rsidRPr="00AF1BE6">
        <w:rPr>
          <w:sz w:val="22"/>
          <w:szCs w:val="22"/>
          <w:lang w:val="sr-Cyrl-RS"/>
        </w:rPr>
        <w:t>ž</w:t>
      </w:r>
      <w:r w:rsidRPr="00AF1BE6">
        <w:rPr>
          <w:sz w:val="22"/>
          <w:szCs w:val="22"/>
          <w:lang w:val="it-IT"/>
        </w:rPr>
        <w:t>nom</w:t>
      </w:r>
      <w:r w:rsidRPr="00AF1BE6">
        <w:rPr>
          <w:b/>
          <w:bCs/>
          <w:sz w:val="22"/>
          <w:szCs w:val="22"/>
          <w:lang w:val="sr-Cyrl-RS"/>
        </w:rPr>
        <w:t xml:space="preserve"> </w:t>
      </w:r>
      <w:r w:rsidRPr="00AF1BE6">
        <w:rPr>
          <w:sz w:val="22"/>
          <w:szCs w:val="22"/>
          <w:lang w:val="it-IT"/>
        </w:rPr>
        <w:t>dokumentacijom</w:t>
      </w:r>
      <w:r w:rsidRPr="00AF1BE6">
        <w:rPr>
          <w:sz w:val="22"/>
          <w:szCs w:val="22"/>
          <w:lang w:val="sr-Cyrl-RS"/>
        </w:rPr>
        <w:t xml:space="preserve"> (</w:t>
      </w:r>
      <w:r w:rsidRPr="00AF1BE6">
        <w:rPr>
          <w:sz w:val="22"/>
          <w:szCs w:val="22"/>
          <w:lang w:val="it-IT"/>
        </w:rPr>
        <w:t>list</w:t>
      </w:r>
      <w:r w:rsidRPr="00AF1BE6">
        <w:rPr>
          <w:sz w:val="22"/>
          <w:szCs w:val="22"/>
          <w:lang w:val="sr-Cyrl-RS"/>
        </w:rPr>
        <w:t xml:space="preserve"> 3169 – 3185 </w:t>
      </w:r>
      <w:r w:rsidRPr="00AF1BE6">
        <w:rPr>
          <w:sz w:val="22"/>
          <w:szCs w:val="22"/>
          <w:lang w:val="it-IT"/>
        </w:rPr>
        <w:t>spisa</w:t>
      </w:r>
      <w:r w:rsidRPr="00AF1BE6">
        <w:rPr>
          <w:sz w:val="22"/>
          <w:szCs w:val="22"/>
          <w:lang w:val="sr-Cyrl-RS"/>
        </w:rPr>
        <w:t xml:space="preserve">), </w:t>
      </w:r>
      <w:r w:rsidRPr="00AF1BE6">
        <w:rPr>
          <w:sz w:val="22"/>
          <w:szCs w:val="22"/>
          <w:lang w:val="it-IT"/>
        </w:rPr>
        <w:t>uz</w:t>
      </w:r>
      <w:r w:rsidRPr="00AF1BE6">
        <w:rPr>
          <w:sz w:val="22"/>
          <w:szCs w:val="22"/>
          <w:lang w:val="sr-Cyrl-RS"/>
        </w:rPr>
        <w:t xml:space="preserve"> </w:t>
      </w:r>
      <w:r w:rsidRPr="00AF1BE6">
        <w:rPr>
          <w:rFonts w:ascii="TimesNewRoman" w:eastAsia="TimesNewRoman" w:cs="TimesNewRoman" w:hint="eastAsia"/>
          <w:sz w:val="22"/>
          <w:szCs w:val="22"/>
          <w:lang w:val="sr-Cyrl-RS"/>
        </w:rPr>
        <w:t>č</w:t>
      </w:r>
      <w:r w:rsidRPr="00AF1BE6">
        <w:rPr>
          <w:sz w:val="22"/>
          <w:szCs w:val="22"/>
          <w:lang w:val="it-IT"/>
        </w:rPr>
        <w:t>injenicu</w:t>
      </w:r>
      <w:r w:rsidRPr="00AF1BE6">
        <w:rPr>
          <w:sz w:val="22"/>
          <w:szCs w:val="22"/>
          <w:lang w:val="sr-Cyrl-RS"/>
        </w:rPr>
        <w:t xml:space="preserve"> </w:t>
      </w:r>
      <w:r w:rsidRPr="00AF1BE6">
        <w:rPr>
          <w:sz w:val="22"/>
          <w:szCs w:val="22"/>
          <w:lang w:val="it-IT"/>
        </w:rPr>
        <w:t>da</w:t>
      </w:r>
      <w:r w:rsidRPr="00AF1BE6">
        <w:rPr>
          <w:sz w:val="22"/>
          <w:szCs w:val="22"/>
          <w:lang w:val="sr-Cyrl-RS"/>
        </w:rPr>
        <w:t xml:space="preserve"> </w:t>
      </w:r>
      <w:r w:rsidRPr="00AF1BE6">
        <w:rPr>
          <w:sz w:val="22"/>
          <w:szCs w:val="22"/>
          <w:lang w:val="it-IT"/>
        </w:rPr>
        <w:t>je</w:t>
      </w:r>
      <w:r w:rsidRPr="00AF1BE6">
        <w:rPr>
          <w:sz w:val="22"/>
          <w:szCs w:val="22"/>
          <w:lang w:val="sr-Cyrl-RS"/>
        </w:rPr>
        <w:t xml:space="preserve"> </w:t>
      </w:r>
      <w:r w:rsidRPr="00AF1BE6">
        <w:rPr>
          <w:sz w:val="22"/>
          <w:szCs w:val="22"/>
          <w:lang w:val="it-IT"/>
        </w:rPr>
        <w:t>ovom</w:t>
      </w:r>
      <w:r w:rsidRPr="00AF1BE6">
        <w:rPr>
          <w:sz w:val="22"/>
          <w:szCs w:val="22"/>
          <w:lang w:val="sr-Cyrl-RS"/>
        </w:rPr>
        <w:t xml:space="preserve"> </w:t>
      </w:r>
      <w:r w:rsidRPr="00AF1BE6">
        <w:rPr>
          <w:sz w:val="22"/>
          <w:szCs w:val="22"/>
          <w:lang w:val="it-IT"/>
        </w:rPr>
        <w:t>potonjem</w:t>
      </w:r>
      <w:r w:rsidRPr="00AF1BE6">
        <w:rPr>
          <w:sz w:val="22"/>
          <w:szCs w:val="22"/>
          <w:lang w:val="sr-Cyrl-RS"/>
        </w:rPr>
        <w:t xml:space="preserve"> </w:t>
      </w:r>
      <w:r w:rsidRPr="00AF1BE6">
        <w:rPr>
          <w:sz w:val="22"/>
          <w:szCs w:val="22"/>
          <w:lang w:val="it-IT"/>
        </w:rPr>
        <w:t>zahtjevu</w:t>
      </w:r>
      <w:r w:rsidRPr="00AF1BE6">
        <w:rPr>
          <w:sz w:val="22"/>
          <w:szCs w:val="22"/>
          <w:lang w:val="sr-Cyrl-RS"/>
        </w:rPr>
        <w:t xml:space="preserve"> </w:t>
      </w:r>
      <w:r w:rsidRPr="00AF1BE6">
        <w:rPr>
          <w:sz w:val="22"/>
          <w:szCs w:val="22"/>
          <w:lang w:val="it-IT"/>
        </w:rPr>
        <w:t>koji</w:t>
      </w:r>
      <w:r w:rsidRPr="00AF1BE6">
        <w:rPr>
          <w:sz w:val="22"/>
          <w:szCs w:val="22"/>
          <w:lang w:val="sr-Cyrl-RS"/>
        </w:rPr>
        <w:t xml:space="preserve"> </w:t>
      </w:r>
      <w:r w:rsidRPr="00AF1BE6">
        <w:rPr>
          <w:sz w:val="22"/>
          <w:szCs w:val="22"/>
          <w:lang w:val="it-IT"/>
        </w:rPr>
        <w:t>je</w:t>
      </w:r>
      <w:r w:rsidRPr="00AF1BE6">
        <w:rPr>
          <w:b/>
          <w:bCs/>
          <w:sz w:val="22"/>
          <w:szCs w:val="22"/>
          <w:lang w:val="sr-Cyrl-RS"/>
        </w:rPr>
        <w:t xml:space="preserve"> </w:t>
      </w:r>
      <w:r w:rsidRPr="00AF1BE6">
        <w:rPr>
          <w:sz w:val="22"/>
          <w:szCs w:val="22"/>
          <w:lang w:val="it-IT"/>
        </w:rPr>
        <w:t>uskra</w:t>
      </w:r>
      <w:r w:rsidRPr="00AF1BE6">
        <w:rPr>
          <w:rFonts w:ascii="TimesNewRoman" w:eastAsia="TimesNewRoman" w:cs="TimesNewRoman" w:hint="eastAsia"/>
          <w:sz w:val="22"/>
          <w:szCs w:val="22"/>
          <w:lang w:val="sr-Cyrl-RS"/>
        </w:rPr>
        <w:t>ć</w:t>
      </w:r>
      <w:r w:rsidRPr="00AF1BE6">
        <w:rPr>
          <w:sz w:val="22"/>
          <w:szCs w:val="22"/>
          <w:lang w:val="it-IT"/>
        </w:rPr>
        <w:t>en</w:t>
      </w:r>
      <w:r w:rsidRPr="00AF1BE6">
        <w:rPr>
          <w:sz w:val="22"/>
          <w:szCs w:val="22"/>
          <w:lang w:val="sr-Cyrl-RS"/>
        </w:rPr>
        <w:t xml:space="preserve">, </w:t>
      </w:r>
      <w:r w:rsidRPr="00AF1BE6">
        <w:rPr>
          <w:sz w:val="22"/>
          <w:szCs w:val="22"/>
          <w:lang w:val="it-IT"/>
        </w:rPr>
        <w:t>prethodilo</w:t>
      </w:r>
      <w:r w:rsidRPr="00AF1BE6">
        <w:rPr>
          <w:sz w:val="22"/>
          <w:szCs w:val="22"/>
          <w:lang w:val="sr-Cyrl-RS"/>
        </w:rPr>
        <w:t xml:space="preserve"> </w:t>
      </w:r>
      <w:r w:rsidRPr="00AF1BE6">
        <w:rPr>
          <w:sz w:val="22"/>
          <w:szCs w:val="22"/>
          <w:lang w:val="it-IT"/>
        </w:rPr>
        <w:t>krajnje</w:t>
      </w:r>
      <w:r w:rsidRPr="00AF1BE6">
        <w:rPr>
          <w:sz w:val="22"/>
          <w:szCs w:val="22"/>
          <w:lang w:val="sr-Cyrl-RS"/>
        </w:rPr>
        <w:t xml:space="preserve"> </w:t>
      </w:r>
      <w:r w:rsidRPr="00AF1BE6">
        <w:rPr>
          <w:sz w:val="22"/>
          <w:szCs w:val="22"/>
          <w:lang w:val="it-IT"/>
        </w:rPr>
        <w:t>savjesno</w:t>
      </w:r>
      <w:r w:rsidRPr="00AF1BE6">
        <w:rPr>
          <w:sz w:val="22"/>
          <w:szCs w:val="22"/>
          <w:lang w:val="sr-Cyrl-RS"/>
        </w:rPr>
        <w:t xml:space="preserve"> </w:t>
      </w:r>
      <w:r w:rsidRPr="00AF1BE6">
        <w:rPr>
          <w:sz w:val="22"/>
          <w:szCs w:val="22"/>
          <w:lang w:val="it-IT"/>
        </w:rPr>
        <w:t>postupanje</w:t>
      </w:r>
      <w:r w:rsidRPr="00AF1BE6">
        <w:rPr>
          <w:sz w:val="22"/>
          <w:szCs w:val="22"/>
          <w:lang w:val="sr-Cyrl-RS"/>
        </w:rPr>
        <w:t xml:space="preserve"> </w:t>
      </w:r>
      <w:r w:rsidRPr="00AF1BE6">
        <w:rPr>
          <w:sz w:val="22"/>
          <w:szCs w:val="22"/>
          <w:lang w:val="it-IT"/>
        </w:rPr>
        <w:t>prvostupanjskog</w:t>
      </w:r>
      <w:r w:rsidRPr="00AF1BE6">
        <w:rPr>
          <w:sz w:val="22"/>
          <w:szCs w:val="22"/>
          <w:lang w:val="sr-Cyrl-RS"/>
        </w:rPr>
        <w:t xml:space="preserve"> </w:t>
      </w:r>
      <w:r w:rsidRPr="00AF1BE6">
        <w:rPr>
          <w:sz w:val="22"/>
          <w:szCs w:val="22"/>
          <w:lang w:val="it-IT"/>
        </w:rPr>
        <w:t>suda</w:t>
      </w:r>
      <w:r w:rsidRPr="00AF1BE6">
        <w:rPr>
          <w:sz w:val="22"/>
          <w:szCs w:val="22"/>
          <w:lang w:val="sr-Cyrl-RS"/>
        </w:rPr>
        <w:t xml:space="preserve"> </w:t>
      </w:r>
      <w:r w:rsidRPr="00AF1BE6">
        <w:rPr>
          <w:sz w:val="22"/>
          <w:szCs w:val="22"/>
          <w:lang w:val="it-IT"/>
        </w:rPr>
        <w:t>u</w:t>
      </w:r>
      <w:r w:rsidRPr="00AF1BE6">
        <w:rPr>
          <w:sz w:val="22"/>
          <w:szCs w:val="22"/>
          <w:lang w:val="sr-Cyrl-RS"/>
        </w:rPr>
        <w:t xml:space="preserve"> </w:t>
      </w:r>
      <w:r w:rsidRPr="00AF1BE6">
        <w:rPr>
          <w:sz w:val="22"/>
          <w:szCs w:val="22"/>
          <w:lang w:val="it-IT"/>
        </w:rPr>
        <w:t>ocjeni</w:t>
      </w:r>
      <w:r w:rsidRPr="00AF1BE6">
        <w:rPr>
          <w:sz w:val="22"/>
          <w:szCs w:val="22"/>
          <w:lang w:val="sr-Cyrl-RS"/>
        </w:rPr>
        <w:t xml:space="preserve"> </w:t>
      </w:r>
      <w:r w:rsidRPr="00AF1BE6">
        <w:rPr>
          <w:sz w:val="22"/>
          <w:szCs w:val="22"/>
          <w:lang w:val="it-IT"/>
        </w:rPr>
        <w:t>eventualne</w:t>
      </w:r>
      <w:r w:rsidRPr="00AF1BE6">
        <w:rPr>
          <w:b/>
          <w:bCs/>
          <w:sz w:val="22"/>
          <w:szCs w:val="22"/>
          <w:lang w:val="sr-Cyrl-RS"/>
        </w:rPr>
        <w:t xml:space="preserve"> </w:t>
      </w:r>
      <w:r w:rsidRPr="00AF1BE6">
        <w:rPr>
          <w:sz w:val="22"/>
          <w:szCs w:val="22"/>
          <w:lang w:val="it-IT"/>
        </w:rPr>
        <w:t>raspravne</w:t>
      </w:r>
      <w:r w:rsidRPr="00AF1BE6">
        <w:rPr>
          <w:sz w:val="22"/>
          <w:szCs w:val="22"/>
          <w:lang w:val="sr-Cyrl-RS"/>
        </w:rPr>
        <w:t xml:space="preserve"> </w:t>
      </w:r>
      <w:r w:rsidRPr="00AF1BE6">
        <w:rPr>
          <w:sz w:val="22"/>
          <w:szCs w:val="22"/>
          <w:lang w:val="it-IT"/>
        </w:rPr>
        <w:t>nesposobnosti</w:t>
      </w:r>
      <w:r w:rsidRPr="00AF1BE6">
        <w:rPr>
          <w:sz w:val="22"/>
          <w:szCs w:val="22"/>
          <w:lang w:val="sr-Cyrl-RS"/>
        </w:rPr>
        <w:t xml:space="preserve"> ž</w:t>
      </w:r>
      <w:r w:rsidRPr="00AF1BE6">
        <w:rPr>
          <w:sz w:val="22"/>
          <w:szCs w:val="22"/>
          <w:lang w:val="it-IT"/>
        </w:rPr>
        <w:t>aliteljice</w:t>
      </w:r>
      <w:r w:rsidRPr="00AF1BE6">
        <w:rPr>
          <w:sz w:val="22"/>
          <w:szCs w:val="22"/>
          <w:lang w:val="sr-Cyrl-RS"/>
        </w:rPr>
        <w:t xml:space="preserve"> </w:t>
      </w:r>
      <w:r w:rsidRPr="00AF1BE6">
        <w:rPr>
          <w:sz w:val="22"/>
          <w:szCs w:val="22"/>
          <w:lang w:val="it-IT"/>
        </w:rPr>
        <w:t>interdisciplinarnim</w:t>
      </w:r>
      <w:r w:rsidRPr="00AF1BE6">
        <w:rPr>
          <w:sz w:val="22"/>
          <w:szCs w:val="22"/>
          <w:lang w:val="sr-Cyrl-RS"/>
        </w:rPr>
        <w:t xml:space="preserve"> </w:t>
      </w:r>
      <w:r w:rsidRPr="00AF1BE6">
        <w:rPr>
          <w:sz w:val="22"/>
          <w:szCs w:val="22"/>
          <w:lang w:val="it-IT"/>
        </w:rPr>
        <w:t>kori</w:t>
      </w:r>
      <w:r w:rsidRPr="00AF1BE6">
        <w:rPr>
          <w:sz w:val="22"/>
          <w:szCs w:val="22"/>
          <w:lang w:val="sr-Cyrl-RS"/>
        </w:rPr>
        <w:t>š</w:t>
      </w:r>
      <w:r w:rsidRPr="00AF1BE6">
        <w:rPr>
          <w:sz w:val="22"/>
          <w:szCs w:val="22"/>
          <w:lang w:val="it-IT"/>
        </w:rPr>
        <w:t>tenjem</w:t>
      </w:r>
      <w:r w:rsidRPr="00AF1BE6">
        <w:rPr>
          <w:sz w:val="22"/>
          <w:szCs w:val="22"/>
          <w:lang w:val="sr-Cyrl-RS"/>
        </w:rPr>
        <w:t xml:space="preserve"> </w:t>
      </w:r>
      <w:r w:rsidRPr="00AF1BE6">
        <w:rPr>
          <w:sz w:val="22"/>
          <w:szCs w:val="22"/>
          <w:lang w:val="it-IT"/>
        </w:rPr>
        <w:t>dva</w:t>
      </w:r>
      <w:r w:rsidRPr="00AF1BE6">
        <w:rPr>
          <w:sz w:val="22"/>
          <w:szCs w:val="22"/>
          <w:lang w:val="sr-Cyrl-RS"/>
        </w:rPr>
        <w:t xml:space="preserve"> </w:t>
      </w:r>
      <w:r w:rsidRPr="00AF1BE6">
        <w:rPr>
          <w:sz w:val="22"/>
          <w:szCs w:val="22"/>
          <w:lang w:val="it-IT"/>
        </w:rPr>
        <w:t>vje</w:t>
      </w:r>
      <w:r w:rsidRPr="00AF1BE6">
        <w:rPr>
          <w:sz w:val="22"/>
          <w:szCs w:val="22"/>
          <w:lang w:val="sr-Cyrl-RS"/>
        </w:rPr>
        <w:t>š</w:t>
      </w:r>
      <w:r w:rsidRPr="00AF1BE6">
        <w:rPr>
          <w:sz w:val="22"/>
          <w:szCs w:val="22"/>
          <w:lang w:val="it-IT"/>
        </w:rPr>
        <w:t>taka</w:t>
      </w:r>
      <w:r w:rsidRPr="00AF1BE6">
        <w:rPr>
          <w:sz w:val="22"/>
          <w:szCs w:val="22"/>
          <w:lang w:val="sr-Cyrl-RS"/>
        </w:rPr>
        <w:t xml:space="preserve"> </w:t>
      </w:r>
      <w:r w:rsidRPr="00AF1BE6">
        <w:rPr>
          <w:sz w:val="22"/>
          <w:szCs w:val="22"/>
          <w:lang w:val="it-IT"/>
        </w:rPr>
        <w:t>sudske</w:t>
      </w:r>
      <w:r w:rsidRPr="00AF1BE6">
        <w:rPr>
          <w:b/>
          <w:bCs/>
          <w:sz w:val="22"/>
          <w:szCs w:val="22"/>
          <w:lang w:val="sr-Cyrl-RS"/>
        </w:rPr>
        <w:t xml:space="preserve"> </w:t>
      </w:r>
      <w:r w:rsidRPr="00AF1BE6">
        <w:rPr>
          <w:sz w:val="22"/>
          <w:szCs w:val="22"/>
          <w:lang w:val="it-IT"/>
        </w:rPr>
        <w:t>medicine</w:t>
      </w:r>
      <w:r w:rsidRPr="00AF1BE6">
        <w:rPr>
          <w:sz w:val="22"/>
          <w:szCs w:val="22"/>
          <w:lang w:val="sr-Cyrl-RS"/>
        </w:rPr>
        <w:t xml:space="preserve">, </w:t>
      </w:r>
      <w:r w:rsidRPr="00AF1BE6">
        <w:rPr>
          <w:sz w:val="22"/>
          <w:szCs w:val="22"/>
          <w:lang w:val="it-IT"/>
        </w:rPr>
        <w:t>posve</w:t>
      </w:r>
      <w:r w:rsidRPr="00AF1BE6">
        <w:rPr>
          <w:sz w:val="22"/>
          <w:szCs w:val="22"/>
          <w:lang w:val="sr-Cyrl-RS"/>
        </w:rPr>
        <w:t xml:space="preserve"> </w:t>
      </w:r>
      <w:r w:rsidRPr="00AF1BE6">
        <w:rPr>
          <w:sz w:val="22"/>
          <w:szCs w:val="22"/>
          <w:lang w:val="it-IT"/>
        </w:rPr>
        <w:t>jednozna</w:t>
      </w:r>
      <w:r w:rsidRPr="00AF1BE6">
        <w:rPr>
          <w:rFonts w:ascii="TimesNewRoman" w:eastAsia="TimesNewRoman" w:cs="TimesNewRoman" w:hint="eastAsia"/>
          <w:sz w:val="22"/>
          <w:szCs w:val="22"/>
          <w:lang w:val="sr-Cyrl-RS"/>
        </w:rPr>
        <w:t>č</w:t>
      </w:r>
      <w:r w:rsidRPr="00AF1BE6">
        <w:rPr>
          <w:sz w:val="22"/>
          <w:szCs w:val="22"/>
          <w:lang w:val="it-IT"/>
        </w:rPr>
        <w:t>no</w:t>
      </w:r>
      <w:r w:rsidRPr="00AF1BE6">
        <w:rPr>
          <w:sz w:val="22"/>
          <w:szCs w:val="22"/>
          <w:lang w:val="sr-Cyrl-RS"/>
        </w:rPr>
        <w:t xml:space="preserve"> </w:t>
      </w:r>
      <w:r w:rsidRPr="00AF1BE6">
        <w:rPr>
          <w:sz w:val="22"/>
          <w:szCs w:val="22"/>
          <w:lang w:val="it-IT"/>
        </w:rPr>
        <w:t>ukazuju</w:t>
      </w:r>
      <w:r w:rsidRPr="00AF1BE6">
        <w:rPr>
          <w:sz w:val="22"/>
          <w:szCs w:val="22"/>
          <w:lang w:val="sr-Cyrl-RS"/>
        </w:rPr>
        <w:t xml:space="preserve"> </w:t>
      </w:r>
      <w:r w:rsidRPr="00AF1BE6">
        <w:rPr>
          <w:sz w:val="22"/>
          <w:szCs w:val="22"/>
          <w:lang w:val="it-IT"/>
        </w:rPr>
        <w:t>na</w:t>
      </w:r>
      <w:r w:rsidRPr="00AF1BE6">
        <w:rPr>
          <w:sz w:val="22"/>
          <w:szCs w:val="22"/>
          <w:lang w:val="sr-Cyrl-RS"/>
        </w:rPr>
        <w:t xml:space="preserve"> </w:t>
      </w:r>
      <w:r w:rsidRPr="00AF1BE6">
        <w:rPr>
          <w:sz w:val="22"/>
          <w:szCs w:val="22"/>
          <w:lang w:val="it-IT"/>
        </w:rPr>
        <w:t>njezinu</w:t>
      </w:r>
      <w:r w:rsidRPr="00AF1BE6">
        <w:rPr>
          <w:sz w:val="22"/>
          <w:szCs w:val="22"/>
          <w:lang w:val="sr-Cyrl-RS"/>
        </w:rPr>
        <w:t xml:space="preserve"> </w:t>
      </w:r>
      <w:r w:rsidRPr="00AF1BE6">
        <w:rPr>
          <w:sz w:val="22"/>
          <w:szCs w:val="22"/>
          <w:lang w:val="it-IT"/>
        </w:rPr>
        <w:t>nakanu</w:t>
      </w:r>
      <w:r w:rsidRPr="00AF1BE6">
        <w:rPr>
          <w:sz w:val="22"/>
          <w:szCs w:val="22"/>
          <w:lang w:val="sr-Cyrl-RS"/>
        </w:rPr>
        <w:t xml:space="preserve"> </w:t>
      </w:r>
      <w:r w:rsidRPr="00AF1BE6">
        <w:rPr>
          <w:sz w:val="22"/>
          <w:szCs w:val="22"/>
          <w:lang w:val="it-IT"/>
        </w:rPr>
        <w:t>iskori</w:t>
      </w:r>
      <w:r w:rsidRPr="00AF1BE6">
        <w:rPr>
          <w:sz w:val="22"/>
          <w:szCs w:val="22"/>
          <w:lang w:val="sr-Cyrl-RS"/>
        </w:rPr>
        <w:t>š</w:t>
      </w:r>
      <w:r w:rsidRPr="00AF1BE6">
        <w:rPr>
          <w:sz w:val="22"/>
          <w:szCs w:val="22"/>
          <w:lang w:val="it-IT"/>
        </w:rPr>
        <w:t>tavanja</w:t>
      </w:r>
      <w:r w:rsidRPr="00AF1BE6">
        <w:rPr>
          <w:sz w:val="22"/>
          <w:szCs w:val="22"/>
          <w:lang w:val="sr-Cyrl-RS"/>
        </w:rPr>
        <w:t xml:space="preserve"> </w:t>
      </w:r>
      <w:r w:rsidRPr="00AF1BE6">
        <w:rPr>
          <w:sz w:val="22"/>
          <w:szCs w:val="22"/>
          <w:lang w:val="it-IT"/>
        </w:rPr>
        <w:t>prava</w:t>
      </w:r>
      <w:r w:rsidRPr="00AF1BE6">
        <w:rPr>
          <w:sz w:val="22"/>
          <w:szCs w:val="22"/>
          <w:lang w:val="sr-Cyrl-RS"/>
        </w:rPr>
        <w:t xml:space="preserve"> </w:t>
      </w:r>
      <w:r w:rsidRPr="00AF1BE6">
        <w:rPr>
          <w:sz w:val="22"/>
          <w:szCs w:val="22"/>
          <w:lang w:val="it-IT"/>
        </w:rPr>
        <w:t>radi</w:t>
      </w:r>
      <w:r w:rsidRPr="00AF1BE6">
        <w:rPr>
          <w:sz w:val="22"/>
          <w:szCs w:val="22"/>
          <w:lang w:val="sr-Cyrl-RS"/>
        </w:rPr>
        <w:t xml:space="preserve"> </w:t>
      </w:r>
      <w:r w:rsidRPr="00AF1BE6">
        <w:rPr>
          <w:sz w:val="22"/>
          <w:szCs w:val="22"/>
          <w:lang w:val="it-IT"/>
        </w:rPr>
        <w:t>svrha</w:t>
      </w:r>
      <w:r w:rsidRPr="00AF1BE6">
        <w:rPr>
          <w:b/>
          <w:bCs/>
          <w:sz w:val="22"/>
          <w:szCs w:val="22"/>
          <w:lang w:val="sr-Cyrl-RS"/>
        </w:rPr>
        <w:t xml:space="preserve"> </w:t>
      </w:r>
      <w:r w:rsidRPr="00AF1BE6">
        <w:rPr>
          <w:sz w:val="22"/>
          <w:szCs w:val="22"/>
          <w:lang w:val="it-IT"/>
        </w:rPr>
        <w:t>suprotnih</w:t>
      </w:r>
      <w:r w:rsidRPr="00AF1BE6">
        <w:rPr>
          <w:sz w:val="22"/>
          <w:szCs w:val="22"/>
          <w:lang w:val="sr-Cyrl-RS"/>
        </w:rPr>
        <w:t xml:space="preserve"> </w:t>
      </w:r>
      <w:r w:rsidRPr="00AF1BE6">
        <w:rPr>
          <w:sz w:val="22"/>
          <w:szCs w:val="22"/>
          <w:lang w:val="it-IT"/>
        </w:rPr>
        <w:t>njihovu</w:t>
      </w:r>
      <w:r w:rsidRPr="00AF1BE6">
        <w:rPr>
          <w:sz w:val="22"/>
          <w:szCs w:val="22"/>
          <w:lang w:val="sr-Cyrl-RS"/>
        </w:rPr>
        <w:t xml:space="preserve"> </w:t>
      </w:r>
      <w:r w:rsidRPr="00AF1BE6">
        <w:rPr>
          <w:sz w:val="22"/>
          <w:szCs w:val="22"/>
          <w:lang w:val="it-IT"/>
        </w:rPr>
        <w:t>zakonitom</w:t>
      </w:r>
      <w:r w:rsidRPr="00AF1BE6">
        <w:rPr>
          <w:sz w:val="22"/>
          <w:szCs w:val="22"/>
          <w:lang w:val="sr-Cyrl-RS"/>
        </w:rPr>
        <w:t xml:space="preserve"> </w:t>
      </w:r>
      <w:r w:rsidRPr="00AF1BE6">
        <w:rPr>
          <w:sz w:val="22"/>
          <w:szCs w:val="22"/>
          <w:lang w:val="it-IT"/>
        </w:rPr>
        <w:t>cilju</w:t>
      </w:r>
      <w:r w:rsidRPr="00AF1BE6">
        <w:rPr>
          <w:sz w:val="22"/>
          <w:szCs w:val="22"/>
          <w:lang w:val="sr-Cyrl-RS"/>
        </w:rPr>
        <w:t>“.</w:t>
      </w:r>
      <w:r w:rsidRPr="00AF1BE6">
        <w:rPr>
          <w:rStyle w:val="FootnoteReference"/>
          <w:sz w:val="22"/>
          <w:szCs w:val="22"/>
          <w:lang w:val="sr-Cyrl-RS"/>
        </w:rPr>
        <w:footnoteReference w:id="1059"/>
      </w:r>
    </w:p>
    <w:p w:rsidR="004C24DA" w:rsidRDefault="004C24DA" w:rsidP="00682870">
      <w:pPr>
        <w:spacing w:line="360" w:lineRule="auto"/>
        <w:ind w:firstLine="720"/>
        <w:jc w:val="both"/>
        <w:rPr>
          <w:lang w:val="sr-Cyrl-RS"/>
        </w:rPr>
      </w:pPr>
    </w:p>
    <w:p w:rsidR="004C24DA" w:rsidRDefault="004C24DA" w:rsidP="00682870">
      <w:pPr>
        <w:spacing w:line="360" w:lineRule="auto"/>
        <w:ind w:firstLine="720"/>
        <w:jc w:val="both"/>
        <w:rPr>
          <w:color w:val="000000"/>
          <w:lang w:val="sr-Cyrl-RS"/>
        </w:rPr>
      </w:pPr>
      <w:r w:rsidRPr="00995E94">
        <w:rPr>
          <w:lang w:val="sr-Cyrl-RS"/>
        </w:rPr>
        <w:t>Ипак, поставља се питање: да ли исправно изричито свести формалну квалификацију кривичнопроцесне злоупотребе</w:t>
      </w:r>
      <w:r w:rsidRPr="00E015AF">
        <w:rPr>
          <w:i/>
          <w:lang w:val="sr-Cyrl-RS"/>
        </w:rPr>
        <w:t xml:space="preserve"> искључиво</w:t>
      </w:r>
      <w:r w:rsidRPr="00995E94">
        <w:rPr>
          <w:lang w:val="sr-Cyrl-RS"/>
        </w:rPr>
        <w:t xml:space="preserve"> на њено утврђивање посебном одуком суда (решењем) на коју је дозвољена жалба, те, опет изричито, ограничити кривичнопроцесну санкцију за утврђену злоупотребу </w:t>
      </w:r>
      <w:r w:rsidRPr="002F7DC8">
        <w:rPr>
          <w:i/>
          <w:lang w:val="sr-Cyrl-RS"/>
        </w:rPr>
        <w:t>само</w:t>
      </w:r>
      <w:r w:rsidRPr="00995E94">
        <w:rPr>
          <w:lang w:val="sr-Cyrl-RS"/>
        </w:rPr>
        <w:t xml:space="preserve"> на </w:t>
      </w:r>
      <w:r w:rsidRPr="00995E94">
        <w:rPr>
          <w:color w:val="000000"/>
          <w:lang w:val="ru-RU"/>
        </w:rPr>
        <w:t>ускра</w:t>
      </w:r>
      <w:r w:rsidRPr="00995E94">
        <w:rPr>
          <w:color w:val="000000"/>
          <w:lang w:val="sr-Cyrl-RS"/>
        </w:rPr>
        <w:t xml:space="preserve">ћивање </w:t>
      </w:r>
      <w:r w:rsidRPr="00995E94">
        <w:rPr>
          <w:color w:val="000000"/>
          <w:lang w:val="ru-RU"/>
        </w:rPr>
        <w:t>прав</w:t>
      </w:r>
      <w:r w:rsidRPr="00995E94">
        <w:rPr>
          <w:color w:val="000000"/>
          <w:lang w:val="sr-Cyrl-RS"/>
        </w:rPr>
        <w:t xml:space="preserve">а </w:t>
      </w:r>
      <w:r w:rsidRPr="00995E94">
        <w:rPr>
          <w:color w:val="000000"/>
          <w:lang w:val="ru-RU"/>
        </w:rPr>
        <w:t>на</w:t>
      </w:r>
      <w:r w:rsidRPr="00995E94">
        <w:rPr>
          <w:color w:val="000000"/>
          <w:lang w:val="sr-Cyrl-RS"/>
        </w:rPr>
        <w:t xml:space="preserve"> </w:t>
      </w:r>
      <w:r w:rsidRPr="00995E94">
        <w:rPr>
          <w:color w:val="000000"/>
          <w:lang w:val="ru-RU"/>
        </w:rPr>
        <w:t>радњу</w:t>
      </w:r>
      <w:r w:rsidRPr="00995E94">
        <w:rPr>
          <w:color w:val="000000"/>
          <w:lang w:val="sr-Cyrl-RS"/>
        </w:rPr>
        <w:t xml:space="preserve"> злоупотребе</w:t>
      </w:r>
      <w:r>
        <w:rPr>
          <w:color w:val="000000"/>
          <w:lang w:val="sr-Cyrl-RS"/>
        </w:rPr>
        <w:t>? Чему, уопште, нормирање тога и на тај начин ограничавање и обавезивање суда у вођењу поступка?</w:t>
      </w:r>
    </w:p>
    <w:p w:rsidR="004C24DA" w:rsidRDefault="004C24DA" w:rsidP="00682870">
      <w:pPr>
        <w:spacing w:line="360" w:lineRule="auto"/>
        <w:ind w:firstLine="720"/>
        <w:jc w:val="both"/>
        <w:rPr>
          <w:color w:val="000000"/>
          <w:lang w:val="sr-Cyrl-RS"/>
        </w:rPr>
      </w:pPr>
      <w:r>
        <w:rPr>
          <w:color w:val="000000"/>
          <w:lang w:val="sr-Cyrl-RS"/>
        </w:rPr>
        <w:t>Наиме, уверени смо да кривични судови свакодневно у поступцима уочавају, квалификују и санкционишу процесне злоупотребе, и то процесним одлукама у току поступка (без образложења), посебним одлукама (решењима) са правом на жалбу, или у пресудама, а да често нису ни свесни (нека нам буде опроштено) да је реч о процесним злоу</w:t>
      </w:r>
      <w:r w:rsidR="00682870">
        <w:rPr>
          <w:color w:val="000000"/>
          <w:lang w:val="sr-Cyrl-RS"/>
        </w:rPr>
        <w:t>потребама.</w:t>
      </w:r>
    </w:p>
    <w:p w:rsidR="004C24DA" w:rsidRDefault="004C24DA" w:rsidP="00682870">
      <w:pPr>
        <w:spacing w:line="360" w:lineRule="auto"/>
        <w:ind w:firstLine="720"/>
        <w:jc w:val="both"/>
        <w:rPr>
          <w:color w:val="000000"/>
          <w:lang w:val="sr-Cyrl-RS"/>
        </w:rPr>
      </w:pPr>
      <w:r>
        <w:rPr>
          <w:color w:val="000000"/>
          <w:lang w:val="sr-Cyrl-RS"/>
        </w:rPr>
        <w:t>Ево неколико примера.</w:t>
      </w:r>
    </w:p>
    <w:p w:rsidR="004C24DA" w:rsidRDefault="004C24DA" w:rsidP="00682870">
      <w:pPr>
        <w:spacing w:line="360" w:lineRule="auto"/>
        <w:ind w:firstLine="720"/>
        <w:jc w:val="both"/>
        <w:rPr>
          <w:color w:val="000000"/>
          <w:lang w:val="sr-Cyrl-RS"/>
        </w:rPr>
      </w:pPr>
      <w:r>
        <w:rPr>
          <w:color w:val="000000"/>
          <w:lang w:val="sr-Cyrl-RS"/>
        </w:rPr>
        <w:t>У првом суд је формално квалификовао (иако је на записнику о главном претресу изостала констатација о томе; ради потпуности, недостаје први став процесног решења који би требало да гласи: „Утврдује се да је опт. З.Б. злоупотребио право на суђење у присуству тако што није приступио на ро</w:t>
      </w:r>
      <w:r w:rsidR="00C9480E">
        <w:rPr>
          <w:color w:val="000000"/>
          <w:lang w:val="sr-Cyrl-RS"/>
        </w:rPr>
        <w:t>чиште за главни претрес заказан</w:t>
      </w:r>
      <w:r>
        <w:rPr>
          <w:color w:val="000000"/>
          <w:lang w:val="sr-Cyrl-RS"/>
        </w:rPr>
        <w:t xml:space="preserve"> за 17.2.2017.“) и санкционисао злоупотребу права оптуженог на суђење у присуству обавезом да накнади штету која је злоупотребом нанета другим учесницима у поступку. </w:t>
      </w:r>
    </w:p>
    <w:p w:rsidR="004C24DA" w:rsidRDefault="004C24DA" w:rsidP="00682870">
      <w:pPr>
        <w:spacing w:line="360" w:lineRule="auto"/>
        <w:ind w:firstLine="720"/>
        <w:jc w:val="both"/>
        <w:rPr>
          <w:color w:val="000000"/>
          <w:lang w:val="sr-Cyrl-RS"/>
        </w:rPr>
      </w:pPr>
    </w:p>
    <w:p w:rsidR="006C44E4" w:rsidRDefault="006C44E4" w:rsidP="00682870">
      <w:pPr>
        <w:spacing w:line="360" w:lineRule="auto"/>
        <w:ind w:firstLine="720"/>
        <w:jc w:val="both"/>
        <w:rPr>
          <w:color w:val="000000"/>
          <w:lang w:val="sr-Cyrl-RS"/>
        </w:rPr>
      </w:pPr>
    </w:p>
    <w:p w:rsidR="004C24DA" w:rsidRPr="00AF1BE6" w:rsidRDefault="004C24DA" w:rsidP="00682870">
      <w:pPr>
        <w:spacing w:line="360" w:lineRule="auto"/>
        <w:ind w:left="720" w:firstLine="720"/>
        <w:jc w:val="both"/>
        <w:rPr>
          <w:color w:val="000000"/>
          <w:sz w:val="22"/>
          <w:szCs w:val="22"/>
          <w:lang w:val="sr-Cyrl-RS"/>
        </w:rPr>
      </w:pPr>
      <w:r w:rsidRPr="00AF1BE6">
        <w:rPr>
          <w:color w:val="000000"/>
          <w:sz w:val="22"/>
          <w:szCs w:val="22"/>
          <w:lang w:val="sr-Cyrl-RS"/>
        </w:rPr>
        <w:lastRenderedPageBreak/>
        <w:t>„</w:t>
      </w:r>
      <w:r w:rsidRPr="00AF1BE6">
        <w:rPr>
          <w:sz w:val="22"/>
          <w:szCs w:val="22"/>
          <w:lang w:val="sr-Cyrl-CS"/>
        </w:rPr>
        <w:t>Од стране полиције у Краљеву доведен је на суђење опт. З</w:t>
      </w:r>
      <w:r w:rsidRPr="00AF1BE6">
        <w:rPr>
          <w:sz w:val="22"/>
          <w:szCs w:val="22"/>
          <w:lang w:val="sr-Cyrl-RS"/>
        </w:rPr>
        <w:t>.</w:t>
      </w:r>
      <w:r w:rsidRPr="00AF1BE6">
        <w:rPr>
          <w:sz w:val="22"/>
          <w:szCs w:val="22"/>
          <w:lang w:val="sr-Cyrl-CS"/>
        </w:rPr>
        <w:t>Б</w:t>
      </w:r>
      <w:r w:rsidRPr="00AF1BE6">
        <w:rPr>
          <w:sz w:val="22"/>
          <w:szCs w:val="22"/>
          <w:lang w:val="sr-Cyrl-RS"/>
        </w:rPr>
        <w:t>.</w:t>
      </w:r>
    </w:p>
    <w:p w:rsidR="004C24DA" w:rsidRPr="00AF1BE6" w:rsidRDefault="004C24DA" w:rsidP="00682870">
      <w:pPr>
        <w:spacing w:line="360" w:lineRule="auto"/>
        <w:ind w:left="720" w:firstLine="720"/>
        <w:jc w:val="both"/>
        <w:rPr>
          <w:color w:val="000000"/>
          <w:sz w:val="22"/>
          <w:szCs w:val="22"/>
          <w:lang w:val="sr-Cyrl-RS"/>
        </w:rPr>
      </w:pPr>
      <w:r w:rsidRPr="00AF1BE6">
        <w:rPr>
          <w:sz w:val="22"/>
          <w:szCs w:val="22"/>
          <w:lang w:val="sr-Cyrl-CS"/>
        </w:rPr>
        <w:t>Опт. З</w:t>
      </w:r>
      <w:r w:rsidRPr="00AF1BE6">
        <w:rPr>
          <w:sz w:val="22"/>
          <w:szCs w:val="22"/>
          <w:lang w:val="sr-Cyrl-RS"/>
        </w:rPr>
        <w:t>.</w:t>
      </w:r>
      <w:r w:rsidRPr="00AF1BE6">
        <w:rPr>
          <w:sz w:val="22"/>
          <w:szCs w:val="22"/>
          <w:lang w:val="sr-Cyrl-CS"/>
        </w:rPr>
        <w:t>Б</w:t>
      </w:r>
      <w:r w:rsidRPr="00AF1BE6">
        <w:rPr>
          <w:sz w:val="22"/>
          <w:szCs w:val="22"/>
          <w:lang w:val="sr-Cyrl-RS"/>
        </w:rPr>
        <w:t>.</w:t>
      </w:r>
      <w:r w:rsidRPr="00AF1BE6">
        <w:rPr>
          <w:sz w:val="22"/>
          <w:szCs w:val="22"/>
          <w:lang w:val="sr-Cyrl-CS"/>
        </w:rPr>
        <w:t>: Ја сам 17.2.2017. године био на одмору на Златибору, пермутовао сам термин суђења</w:t>
      </w:r>
      <w:r w:rsidRPr="00AF1BE6">
        <w:rPr>
          <w:sz w:val="22"/>
          <w:szCs w:val="22"/>
          <w:lang w:val="sr-Cyrl-RS"/>
        </w:rPr>
        <w:t>,</w:t>
      </w:r>
      <w:r w:rsidRPr="00AF1BE6">
        <w:rPr>
          <w:sz w:val="22"/>
          <w:szCs w:val="22"/>
          <w:lang w:val="sr-Cyrl-CS"/>
        </w:rPr>
        <w:t xml:space="preserve"> мислио сам да је 20.2.2017. године.</w:t>
      </w:r>
    </w:p>
    <w:p w:rsidR="004C24DA" w:rsidRPr="00AF1BE6" w:rsidRDefault="004C24DA" w:rsidP="00682870">
      <w:pPr>
        <w:spacing w:line="360" w:lineRule="auto"/>
        <w:ind w:left="720" w:firstLine="720"/>
        <w:jc w:val="both"/>
        <w:rPr>
          <w:color w:val="000000"/>
          <w:sz w:val="22"/>
          <w:szCs w:val="22"/>
          <w:lang w:val="sr-Cyrl-RS"/>
        </w:rPr>
      </w:pPr>
      <w:r w:rsidRPr="00AF1BE6">
        <w:rPr>
          <w:sz w:val="22"/>
          <w:szCs w:val="22"/>
          <w:lang w:val="sr-Cyrl-CS"/>
        </w:rPr>
        <w:t>Након краћег већања суд доноси</w:t>
      </w:r>
      <w:r w:rsidRPr="00AF1BE6">
        <w:rPr>
          <w:color w:val="000000"/>
          <w:sz w:val="22"/>
          <w:szCs w:val="22"/>
          <w:lang w:val="sr-Cyrl-RS"/>
        </w:rPr>
        <w:t xml:space="preserve"> </w:t>
      </w:r>
      <w:r w:rsidRPr="00AF1BE6">
        <w:rPr>
          <w:b/>
          <w:color w:val="000000"/>
          <w:sz w:val="22"/>
          <w:szCs w:val="22"/>
          <w:lang w:val="sr-Cyrl-RS"/>
        </w:rPr>
        <w:t>РЕШЕЊЕ:</w:t>
      </w:r>
      <w:r w:rsidRPr="00AF1BE6">
        <w:rPr>
          <w:color w:val="000000"/>
          <w:sz w:val="22"/>
          <w:szCs w:val="22"/>
          <w:lang w:val="sr-Cyrl-RS"/>
        </w:rPr>
        <w:t xml:space="preserve"> </w:t>
      </w:r>
      <w:r w:rsidRPr="00AF1BE6">
        <w:rPr>
          <w:sz w:val="22"/>
          <w:szCs w:val="22"/>
          <w:lang w:val="sr-Cyrl-RS"/>
        </w:rPr>
        <w:t>Т</w:t>
      </w:r>
      <w:r w:rsidRPr="00AF1BE6">
        <w:rPr>
          <w:sz w:val="22"/>
          <w:szCs w:val="22"/>
          <w:lang w:val="sr-Cyrl-CS"/>
        </w:rPr>
        <w:t>рошкови одлагања главног претреса од 17.2.2017. год</w:t>
      </w:r>
      <w:r w:rsidRPr="00AF1BE6">
        <w:rPr>
          <w:sz w:val="22"/>
          <w:szCs w:val="22"/>
          <w:lang w:val="sr-Cyrl-RS"/>
        </w:rPr>
        <w:t>ине</w:t>
      </w:r>
      <w:r w:rsidRPr="00AF1BE6">
        <w:rPr>
          <w:sz w:val="22"/>
          <w:szCs w:val="22"/>
          <w:lang w:val="sr-Cyrl-CS"/>
        </w:rPr>
        <w:t>, без обзира на исход ове ствари, падају на терет опт. З</w:t>
      </w:r>
      <w:r w:rsidRPr="00AF1BE6">
        <w:rPr>
          <w:sz w:val="22"/>
          <w:szCs w:val="22"/>
          <w:lang w:val="sr-Cyrl-RS"/>
        </w:rPr>
        <w:t>.</w:t>
      </w:r>
      <w:r w:rsidRPr="00AF1BE6">
        <w:rPr>
          <w:sz w:val="22"/>
          <w:szCs w:val="22"/>
          <w:lang w:val="sr-Cyrl-CS"/>
        </w:rPr>
        <w:t>Б</w:t>
      </w:r>
      <w:r w:rsidRPr="00AF1BE6">
        <w:rPr>
          <w:sz w:val="22"/>
          <w:szCs w:val="22"/>
          <w:lang w:val="sr-Cyrl-RS"/>
        </w:rPr>
        <w:t>.</w:t>
      </w:r>
    </w:p>
    <w:p w:rsidR="004C24DA" w:rsidRPr="00AF1BE6" w:rsidRDefault="004C24DA" w:rsidP="00682870">
      <w:pPr>
        <w:spacing w:line="360" w:lineRule="auto"/>
        <w:ind w:left="720" w:firstLine="720"/>
        <w:jc w:val="both"/>
        <w:rPr>
          <w:color w:val="000000"/>
          <w:sz w:val="22"/>
          <w:szCs w:val="22"/>
          <w:lang w:val="sr-Cyrl-RS"/>
        </w:rPr>
      </w:pPr>
      <w:r w:rsidRPr="00AF1BE6">
        <w:rPr>
          <w:sz w:val="22"/>
          <w:szCs w:val="22"/>
          <w:lang w:val="sr-Cyrl-CS"/>
        </w:rPr>
        <w:t>Позвани су присутни да до краја главног претреса пријаве трошкове које су имали у вези одлагања главног претреса од 17.2.2017. године</w:t>
      </w:r>
      <w:r w:rsidRPr="00AF1BE6">
        <w:rPr>
          <w:sz w:val="22"/>
          <w:szCs w:val="22"/>
          <w:lang w:val="sr-Cyrl-RS"/>
        </w:rPr>
        <w:t>“.</w:t>
      </w:r>
      <w:r w:rsidRPr="00AF1BE6">
        <w:rPr>
          <w:rStyle w:val="FootnoteReference"/>
          <w:sz w:val="22"/>
          <w:szCs w:val="22"/>
          <w:lang w:val="sr-Cyrl-RS"/>
        </w:rPr>
        <w:footnoteReference w:id="1060"/>
      </w:r>
    </w:p>
    <w:p w:rsidR="004C24DA" w:rsidRDefault="004C24DA" w:rsidP="00682870">
      <w:pPr>
        <w:spacing w:line="360" w:lineRule="auto"/>
        <w:jc w:val="both"/>
        <w:rPr>
          <w:color w:val="000000"/>
          <w:lang w:val="sr-Cyrl-RS"/>
        </w:rPr>
      </w:pPr>
    </w:p>
    <w:p w:rsidR="004C24DA" w:rsidRDefault="004C24DA" w:rsidP="00682870">
      <w:pPr>
        <w:spacing w:line="360" w:lineRule="auto"/>
        <w:ind w:firstLine="708"/>
        <w:jc w:val="both"/>
        <w:rPr>
          <w:color w:val="000000"/>
          <w:lang w:val="sr-Cyrl-RS"/>
        </w:rPr>
      </w:pPr>
      <w:r>
        <w:rPr>
          <w:color w:val="000000"/>
          <w:lang w:val="sr-Cyrl-RS"/>
        </w:rPr>
        <w:t>Навешћемо и други пример из</w:t>
      </w:r>
      <w:r>
        <w:rPr>
          <w:lang w:val="sr-Cyrl-RS"/>
        </w:rPr>
        <w:t xml:space="preserve"> истог судског поступка.</w:t>
      </w:r>
    </w:p>
    <w:p w:rsidR="004C24DA" w:rsidRDefault="004C24DA" w:rsidP="00682870">
      <w:pPr>
        <w:spacing w:line="360" w:lineRule="auto"/>
        <w:ind w:firstLine="720"/>
        <w:jc w:val="both"/>
        <w:rPr>
          <w:color w:val="000000"/>
          <w:lang w:val="sr-Cyrl-RS"/>
        </w:rPr>
      </w:pPr>
    </w:p>
    <w:p w:rsidR="004C24DA" w:rsidRPr="00AF1BE6" w:rsidRDefault="004C24DA" w:rsidP="00682870">
      <w:pPr>
        <w:spacing w:line="360" w:lineRule="auto"/>
        <w:ind w:left="708" w:firstLine="720"/>
        <w:jc w:val="both"/>
        <w:rPr>
          <w:color w:val="000000"/>
          <w:sz w:val="22"/>
          <w:szCs w:val="22"/>
          <w:lang w:val="sr-Cyrl-RS"/>
        </w:rPr>
      </w:pPr>
      <w:r w:rsidRPr="00AF1BE6">
        <w:rPr>
          <w:color w:val="000000"/>
          <w:sz w:val="22"/>
          <w:szCs w:val="22"/>
          <w:lang w:val="sr-Cyrl-RS"/>
        </w:rPr>
        <w:t>„</w:t>
      </w:r>
      <w:r w:rsidRPr="00AF1BE6">
        <w:rPr>
          <w:sz w:val="22"/>
          <w:szCs w:val="22"/>
          <w:lang w:val="sr-Cyrl-CS"/>
        </w:rPr>
        <w:t>Присутни ВЈТ у Краљеву М</w:t>
      </w:r>
      <w:r w:rsidRPr="00AF1BE6">
        <w:rPr>
          <w:sz w:val="22"/>
          <w:szCs w:val="22"/>
          <w:lang w:val="sr-Cyrl-RS"/>
        </w:rPr>
        <w:t>.</w:t>
      </w:r>
      <w:r w:rsidRPr="00AF1BE6">
        <w:rPr>
          <w:sz w:val="22"/>
          <w:szCs w:val="22"/>
          <w:lang w:val="sr-Cyrl-CS"/>
        </w:rPr>
        <w:t>Б</w:t>
      </w:r>
      <w:r w:rsidRPr="00AF1BE6">
        <w:rPr>
          <w:sz w:val="22"/>
          <w:szCs w:val="22"/>
          <w:lang w:val="sr-Cyrl-RS"/>
        </w:rPr>
        <w:t>.</w:t>
      </w:r>
      <w:r w:rsidRPr="00AF1BE6">
        <w:rPr>
          <w:sz w:val="22"/>
          <w:szCs w:val="22"/>
          <w:lang w:val="sr-Cyrl-CS"/>
        </w:rPr>
        <w:t>, присутан је опт. В</w:t>
      </w:r>
      <w:r w:rsidRPr="00AF1BE6">
        <w:rPr>
          <w:sz w:val="22"/>
          <w:szCs w:val="22"/>
          <w:lang w:val="sr-Cyrl-RS"/>
        </w:rPr>
        <w:t>.</w:t>
      </w:r>
      <w:r w:rsidRPr="00AF1BE6">
        <w:rPr>
          <w:sz w:val="22"/>
          <w:szCs w:val="22"/>
          <w:lang w:val="sr-Cyrl-CS"/>
        </w:rPr>
        <w:t>, опт. К</w:t>
      </w:r>
      <w:r w:rsidRPr="00AF1BE6">
        <w:rPr>
          <w:sz w:val="22"/>
          <w:szCs w:val="22"/>
          <w:lang w:val="sr-Cyrl-RS"/>
        </w:rPr>
        <w:t>.</w:t>
      </w:r>
      <w:r w:rsidRPr="00AF1BE6">
        <w:rPr>
          <w:sz w:val="22"/>
          <w:szCs w:val="22"/>
          <w:lang w:val="sr-Cyrl-CS"/>
        </w:rPr>
        <w:t>, опт. Ф</w:t>
      </w:r>
      <w:r w:rsidRPr="00AF1BE6">
        <w:rPr>
          <w:sz w:val="22"/>
          <w:szCs w:val="22"/>
          <w:lang w:val="sr-Cyrl-RS"/>
        </w:rPr>
        <w:t>.</w:t>
      </w:r>
      <w:r w:rsidRPr="00AF1BE6">
        <w:rPr>
          <w:sz w:val="22"/>
          <w:szCs w:val="22"/>
          <w:lang w:val="sr-Cyrl-CS"/>
        </w:rPr>
        <w:t>, опт. Б</w:t>
      </w:r>
      <w:r w:rsidRPr="00AF1BE6">
        <w:rPr>
          <w:sz w:val="22"/>
          <w:szCs w:val="22"/>
          <w:lang w:val="sr-Cyrl-RS"/>
        </w:rPr>
        <w:t>.</w:t>
      </w:r>
      <w:r w:rsidRPr="00AF1BE6">
        <w:rPr>
          <w:sz w:val="22"/>
          <w:szCs w:val="22"/>
          <w:lang w:val="sr-Cyrl-CS"/>
        </w:rPr>
        <w:t>, приведен је опт. С</w:t>
      </w:r>
      <w:r w:rsidRPr="00AF1BE6">
        <w:rPr>
          <w:sz w:val="22"/>
          <w:szCs w:val="22"/>
          <w:lang w:val="sr-Cyrl-RS"/>
        </w:rPr>
        <w:t>.</w:t>
      </w:r>
      <w:r w:rsidRPr="00AF1BE6">
        <w:rPr>
          <w:sz w:val="22"/>
          <w:szCs w:val="22"/>
          <w:lang w:val="sr-Cyrl-CS"/>
        </w:rPr>
        <w:t>С</w:t>
      </w:r>
      <w:r w:rsidRPr="00AF1BE6">
        <w:rPr>
          <w:sz w:val="22"/>
          <w:szCs w:val="22"/>
          <w:lang w:val="sr-Cyrl-RS"/>
        </w:rPr>
        <w:t>.</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t>Није присутан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дан и час главног претреса саопштен му </w:t>
      </w:r>
      <w:r w:rsidRPr="00AF1BE6">
        <w:rPr>
          <w:sz w:val="22"/>
          <w:szCs w:val="22"/>
          <w:lang w:val="sr-Cyrl-RS"/>
        </w:rPr>
        <w:t xml:space="preserve">је </w:t>
      </w:r>
      <w:r w:rsidRPr="00AF1BE6">
        <w:rPr>
          <w:sz w:val="22"/>
          <w:szCs w:val="22"/>
          <w:lang w:val="sr-Cyrl-CS"/>
        </w:rPr>
        <w:t>на претходном рочишту за главни претрес.</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t xml:space="preserve">Присутни су браниоци: адв. </w:t>
      </w:r>
      <w:r w:rsidRPr="00AF1BE6">
        <w:rPr>
          <w:sz w:val="22"/>
          <w:szCs w:val="22"/>
          <w:lang w:val="sr-Cyrl-RS"/>
        </w:rPr>
        <w:t>З.</w:t>
      </w:r>
      <w:r w:rsidRPr="00AF1BE6">
        <w:rPr>
          <w:sz w:val="22"/>
          <w:szCs w:val="22"/>
          <w:lang w:val="sr-Cyrl-CS"/>
        </w:rPr>
        <w:t>К</w:t>
      </w:r>
      <w:r w:rsidRPr="00AF1BE6">
        <w:rPr>
          <w:sz w:val="22"/>
          <w:szCs w:val="22"/>
          <w:lang w:val="sr-Cyrl-RS"/>
        </w:rPr>
        <w:t>.</w:t>
      </w:r>
      <w:r w:rsidRPr="00AF1BE6">
        <w:rPr>
          <w:sz w:val="22"/>
          <w:szCs w:val="22"/>
          <w:lang w:val="sr-Cyrl-CS"/>
        </w:rPr>
        <w:t xml:space="preserve">, адв. </w:t>
      </w:r>
      <w:r w:rsidRPr="00AF1BE6">
        <w:rPr>
          <w:sz w:val="22"/>
          <w:szCs w:val="22"/>
          <w:lang w:val="sr-Cyrl-RS"/>
        </w:rPr>
        <w:t>П.</w:t>
      </w:r>
      <w:r w:rsidRPr="00AF1BE6">
        <w:rPr>
          <w:sz w:val="22"/>
          <w:szCs w:val="22"/>
          <w:lang w:val="sr-Cyrl-CS"/>
        </w:rPr>
        <w:t>М</w:t>
      </w:r>
      <w:r w:rsidRPr="00AF1BE6">
        <w:rPr>
          <w:sz w:val="22"/>
          <w:szCs w:val="22"/>
          <w:lang w:val="sr-Cyrl-RS"/>
        </w:rPr>
        <w:t>.</w:t>
      </w:r>
      <w:r w:rsidRPr="00AF1BE6">
        <w:rPr>
          <w:sz w:val="22"/>
          <w:szCs w:val="22"/>
          <w:lang w:val="sr-Cyrl-CS"/>
        </w:rPr>
        <w:t>, адв. Б</w:t>
      </w:r>
      <w:r w:rsidRPr="00AF1BE6">
        <w:rPr>
          <w:sz w:val="22"/>
          <w:szCs w:val="22"/>
          <w:lang w:val="sr-Cyrl-RS"/>
        </w:rPr>
        <w:t>.</w:t>
      </w:r>
      <w:r w:rsidRPr="00AF1BE6">
        <w:rPr>
          <w:sz w:val="22"/>
          <w:szCs w:val="22"/>
          <w:lang w:val="sr-Cyrl-CS"/>
        </w:rPr>
        <w:t>Н</w:t>
      </w:r>
      <w:r w:rsidRPr="00AF1BE6">
        <w:rPr>
          <w:sz w:val="22"/>
          <w:szCs w:val="22"/>
          <w:lang w:val="sr-Cyrl-RS"/>
        </w:rPr>
        <w:t>.</w:t>
      </w:r>
      <w:r w:rsidRPr="00AF1BE6">
        <w:rPr>
          <w:sz w:val="22"/>
          <w:szCs w:val="22"/>
          <w:lang w:val="sr-Cyrl-CS"/>
        </w:rPr>
        <w:t xml:space="preserve">, адв. </w:t>
      </w:r>
      <w:r w:rsidRPr="00AF1BE6">
        <w:rPr>
          <w:sz w:val="22"/>
          <w:szCs w:val="22"/>
          <w:lang w:val="sr-Cyrl-RS"/>
        </w:rPr>
        <w:t>Д.</w:t>
      </w:r>
      <w:r w:rsidRPr="00AF1BE6">
        <w:rPr>
          <w:sz w:val="22"/>
          <w:szCs w:val="22"/>
          <w:lang w:val="sr-Cyrl-CS"/>
        </w:rPr>
        <w:t>Ш</w:t>
      </w:r>
      <w:r w:rsidRPr="00AF1BE6">
        <w:rPr>
          <w:sz w:val="22"/>
          <w:szCs w:val="22"/>
          <w:lang w:val="sr-Cyrl-RS"/>
        </w:rPr>
        <w:t>.</w:t>
      </w:r>
      <w:r w:rsidRPr="00AF1BE6">
        <w:rPr>
          <w:sz w:val="22"/>
          <w:szCs w:val="22"/>
          <w:lang w:val="sr-Cyrl-CS"/>
        </w:rPr>
        <w:t xml:space="preserve">, адв. </w:t>
      </w:r>
      <w:r w:rsidRPr="00AF1BE6">
        <w:rPr>
          <w:sz w:val="22"/>
          <w:szCs w:val="22"/>
          <w:lang w:val="sr-Cyrl-RS"/>
        </w:rPr>
        <w:t>М.</w:t>
      </w:r>
      <w:r w:rsidRPr="00AF1BE6">
        <w:rPr>
          <w:sz w:val="22"/>
          <w:szCs w:val="22"/>
          <w:lang w:val="sr-Cyrl-CS"/>
        </w:rPr>
        <w:t>Б</w:t>
      </w:r>
      <w:r w:rsidRPr="00AF1BE6">
        <w:rPr>
          <w:sz w:val="22"/>
          <w:szCs w:val="22"/>
          <w:lang w:val="sr-Cyrl-RS"/>
        </w:rPr>
        <w:t>.</w:t>
      </w:r>
      <w:r w:rsidRPr="00AF1BE6">
        <w:rPr>
          <w:sz w:val="22"/>
          <w:szCs w:val="22"/>
          <w:lang w:val="sr-Cyrl-CS"/>
        </w:rPr>
        <w:t>, адв. Ђ</w:t>
      </w:r>
      <w:r w:rsidRPr="00AF1BE6">
        <w:rPr>
          <w:sz w:val="22"/>
          <w:szCs w:val="22"/>
          <w:lang w:val="sr-Cyrl-RS"/>
        </w:rPr>
        <w:t>.</w:t>
      </w:r>
      <w:r w:rsidRPr="00AF1BE6">
        <w:rPr>
          <w:sz w:val="22"/>
          <w:szCs w:val="22"/>
          <w:lang w:val="sr-Cyrl-CS"/>
        </w:rPr>
        <w:t>З</w:t>
      </w:r>
      <w:r w:rsidRPr="00AF1BE6">
        <w:rPr>
          <w:sz w:val="22"/>
          <w:szCs w:val="22"/>
          <w:lang w:val="sr-Cyrl-RS"/>
        </w:rPr>
        <w:t>.</w:t>
      </w:r>
      <w:r w:rsidRPr="00AF1BE6">
        <w:rPr>
          <w:color w:val="000000"/>
          <w:sz w:val="22"/>
          <w:szCs w:val="22"/>
          <w:lang w:val="sr-Cyrl-RS"/>
        </w:rPr>
        <w:t xml:space="preserve"> </w:t>
      </w:r>
      <w:r w:rsidRPr="00AF1BE6">
        <w:rPr>
          <w:sz w:val="22"/>
          <w:szCs w:val="22"/>
          <w:lang w:val="sr-Cyrl-CS"/>
        </w:rPr>
        <w:t>Присутна адв. Ј</w:t>
      </w:r>
      <w:r w:rsidRPr="00AF1BE6">
        <w:rPr>
          <w:sz w:val="22"/>
          <w:szCs w:val="22"/>
          <w:lang w:val="sr-Cyrl-RS"/>
        </w:rPr>
        <w:t>.</w:t>
      </w:r>
      <w:r w:rsidRPr="00AF1BE6">
        <w:rPr>
          <w:sz w:val="22"/>
          <w:szCs w:val="22"/>
          <w:lang w:val="sr-Cyrl-CS"/>
        </w:rPr>
        <w:t>П</w:t>
      </w:r>
      <w:r w:rsidRPr="00AF1BE6">
        <w:rPr>
          <w:sz w:val="22"/>
          <w:szCs w:val="22"/>
          <w:lang w:val="sr-Cyrl-RS"/>
        </w:rPr>
        <w:t>.</w:t>
      </w:r>
      <w:r w:rsidRPr="00AF1BE6">
        <w:rPr>
          <w:sz w:val="22"/>
          <w:szCs w:val="22"/>
          <w:lang w:val="sr-Cyrl-CS"/>
        </w:rPr>
        <w:t>, пуномоћник оштећених, такође и по заменичко пуномоћју иза адв. М</w:t>
      </w:r>
      <w:r w:rsidRPr="00AF1BE6">
        <w:rPr>
          <w:sz w:val="22"/>
          <w:szCs w:val="22"/>
          <w:lang w:val="sr-Cyrl-RS"/>
        </w:rPr>
        <w:t>.</w:t>
      </w:r>
      <w:r w:rsidRPr="00AF1BE6">
        <w:rPr>
          <w:sz w:val="22"/>
          <w:szCs w:val="22"/>
          <w:lang w:val="sr-Cyrl-CS"/>
        </w:rPr>
        <w:t>М</w:t>
      </w:r>
      <w:r w:rsidRPr="00AF1BE6">
        <w:rPr>
          <w:sz w:val="22"/>
          <w:szCs w:val="22"/>
          <w:lang w:val="sr-Cyrl-RS"/>
        </w:rPr>
        <w:t>.</w:t>
      </w:r>
      <w:r w:rsidRPr="00AF1BE6">
        <w:rPr>
          <w:color w:val="000000"/>
          <w:sz w:val="22"/>
          <w:szCs w:val="22"/>
          <w:lang w:val="sr-Cyrl-RS"/>
        </w:rPr>
        <w:t xml:space="preserve"> </w:t>
      </w:r>
      <w:r w:rsidRPr="00AF1BE6">
        <w:rPr>
          <w:sz w:val="22"/>
          <w:szCs w:val="22"/>
          <w:lang w:val="sr-Cyrl-CS"/>
        </w:rPr>
        <w:t>Присут</w:t>
      </w:r>
      <w:r w:rsidRPr="00AF1BE6">
        <w:rPr>
          <w:sz w:val="22"/>
          <w:szCs w:val="22"/>
          <w:lang w:val="sr-Cyrl-RS"/>
        </w:rPr>
        <w:t>ни су</w:t>
      </w:r>
      <w:r w:rsidRPr="00AF1BE6">
        <w:rPr>
          <w:sz w:val="22"/>
          <w:szCs w:val="22"/>
          <w:lang w:val="sr-Cyrl-CS"/>
        </w:rPr>
        <w:t xml:space="preserve"> ошт. П</w:t>
      </w:r>
      <w:r w:rsidRPr="00AF1BE6">
        <w:rPr>
          <w:sz w:val="22"/>
          <w:szCs w:val="22"/>
          <w:lang w:val="sr-Cyrl-RS"/>
        </w:rPr>
        <w:t>.</w:t>
      </w:r>
      <w:r w:rsidRPr="00AF1BE6">
        <w:rPr>
          <w:sz w:val="22"/>
          <w:szCs w:val="22"/>
          <w:lang w:val="sr-Cyrl-CS"/>
        </w:rPr>
        <w:t>, Р</w:t>
      </w:r>
      <w:r w:rsidRPr="00AF1BE6">
        <w:rPr>
          <w:sz w:val="22"/>
          <w:szCs w:val="22"/>
          <w:lang w:val="sr-Cyrl-RS"/>
        </w:rPr>
        <w:t>.</w:t>
      </w:r>
      <w:r w:rsidRPr="00AF1BE6">
        <w:rPr>
          <w:sz w:val="22"/>
          <w:szCs w:val="22"/>
          <w:lang w:val="sr-Cyrl-CS"/>
        </w:rPr>
        <w:t>, присутан је сведок С</w:t>
      </w:r>
      <w:r w:rsidRPr="00AF1BE6">
        <w:rPr>
          <w:sz w:val="22"/>
          <w:szCs w:val="22"/>
          <w:lang w:val="sr-Cyrl-RS"/>
        </w:rPr>
        <w:t>.</w:t>
      </w:r>
      <w:r w:rsidRPr="00AF1BE6">
        <w:rPr>
          <w:sz w:val="22"/>
          <w:szCs w:val="22"/>
          <w:lang w:val="sr-Cyrl-CS"/>
        </w:rPr>
        <w:t>Ж</w:t>
      </w:r>
      <w:r w:rsidRPr="00AF1BE6">
        <w:rPr>
          <w:sz w:val="22"/>
          <w:szCs w:val="22"/>
          <w:lang w:val="sr-Cyrl-RS"/>
        </w:rPr>
        <w:t>.</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CS"/>
        </w:rPr>
        <w:t xml:space="preserve">На питање председника већа, адв. </w:t>
      </w:r>
      <w:r w:rsidRPr="00AF1BE6">
        <w:rPr>
          <w:sz w:val="22"/>
          <w:szCs w:val="22"/>
          <w:lang w:val="sr-Cyrl-RS"/>
        </w:rPr>
        <w:t>Д.</w:t>
      </w:r>
      <w:r w:rsidRPr="00AF1BE6">
        <w:rPr>
          <w:sz w:val="22"/>
          <w:szCs w:val="22"/>
          <w:lang w:val="sr-Cyrl-CS"/>
        </w:rPr>
        <w:t>Ш</w:t>
      </w:r>
      <w:r w:rsidRPr="00AF1BE6">
        <w:rPr>
          <w:sz w:val="22"/>
          <w:szCs w:val="22"/>
          <w:lang w:val="sr-Cyrl-RS"/>
        </w:rPr>
        <w:t>.</w:t>
      </w:r>
      <w:r w:rsidRPr="00AF1BE6">
        <w:rPr>
          <w:sz w:val="22"/>
          <w:szCs w:val="22"/>
          <w:lang w:val="sr-Cyrl-CS"/>
        </w:rPr>
        <w:t>: Ја не знам где се налази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нисам </w:t>
      </w:r>
      <w:r w:rsidRPr="00AF1BE6">
        <w:rPr>
          <w:sz w:val="22"/>
          <w:szCs w:val="22"/>
          <w:lang w:val="sr-Cyrl-RS"/>
        </w:rPr>
        <w:t xml:space="preserve">ни </w:t>
      </w:r>
      <w:r w:rsidRPr="00AF1BE6">
        <w:rPr>
          <w:sz w:val="22"/>
          <w:szCs w:val="22"/>
          <w:lang w:val="sr-Cyrl-CS"/>
        </w:rPr>
        <w:t>дужан да знам.</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CS"/>
        </w:rPr>
        <w:t xml:space="preserve">Замољен је адв. </w:t>
      </w:r>
      <w:r w:rsidRPr="00AF1BE6">
        <w:rPr>
          <w:sz w:val="22"/>
          <w:szCs w:val="22"/>
          <w:lang w:val="sr-Cyrl-RS"/>
        </w:rPr>
        <w:t>Д.</w:t>
      </w:r>
      <w:r w:rsidRPr="00AF1BE6">
        <w:rPr>
          <w:sz w:val="22"/>
          <w:szCs w:val="22"/>
          <w:lang w:val="sr-Cyrl-CS"/>
        </w:rPr>
        <w:t>Ш</w:t>
      </w:r>
      <w:r w:rsidRPr="00AF1BE6">
        <w:rPr>
          <w:sz w:val="22"/>
          <w:szCs w:val="22"/>
          <w:lang w:val="sr-Cyrl-RS"/>
        </w:rPr>
        <w:t xml:space="preserve">. </w:t>
      </w:r>
      <w:r w:rsidRPr="00AF1BE6">
        <w:rPr>
          <w:sz w:val="22"/>
          <w:szCs w:val="22"/>
          <w:lang w:val="sr-Cyrl-CS"/>
        </w:rPr>
        <w:t xml:space="preserve">да позове опт. </w:t>
      </w:r>
      <w:r w:rsidRPr="00AF1BE6">
        <w:rPr>
          <w:sz w:val="22"/>
          <w:szCs w:val="22"/>
          <w:lang w:val="sr-Cyrl-RS"/>
        </w:rPr>
        <w:t>Н.</w:t>
      </w:r>
      <w:r w:rsidRPr="00AF1BE6">
        <w:rPr>
          <w:sz w:val="22"/>
          <w:szCs w:val="22"/>
          <w:lang w:val="sr-Cyrl-CS"/>
        </w:rPr>
        <w:t>Р</w:t>
      </w:r>
      <w:r w:rsidRPr="00AF1BE6">
        <w:rPr>
          <w:sz w:val="22"/>
          <w:szCs w:val="22"/>
          <w:lang w:val="sr-Cyrl-RS"/>
        </w:rPr>
        <w:t>.</w:t>
      </w:r>
      <w:r w:rsidRPr="00AF1BE6">
        <w:rPr>
          <w:sz w:val="22"/>
          <w:szCs w:val="22"/>
          <w:lang w:val="sr-Cyrl-CS"/>
        </w:rPr>
        <w:t xml:space="preserve"> мобилним телефоном, након што је то урадио изјави: Опт. </w:t>
      </w:r>
      <w:r w:rsidRPr="00AF1BE6">
        <w:rPr>
          <w:sz w:val="22"/>
          <w:szCs w:val="22"/>
          <w:lang w:val="sr-Cyrl-RS"/>
        </w:rPr>
        <w:t>Н.</w:t>
      </w:r>
      <w:r w:rsidRPr="00AF1BE6">
        <w:rPr>
          <w:sz w:val="22"/>
          <w:szCs w:val="22"/>
          <w:lang w:val="sr-Cyrl-CS"/>
        </w:rPr>
        <w:t>Р</w:t>
      </w:r>
      <w:r w:rsidRPr="00AF1BE6">
        <w:rPr>
          <w:sz w:val="22"/>
          <w:szCs w:val="22"/>
          <w:lang w:val="sr-Cyrl-RS"/>
        </w:rPr>
        <w:t>.</w:t>
      </w:r>
      <w:r w:rsidRPr="00AF1BE6">
        <w:rPr>
          <w:sz w:val="22"/>
          <w:szCs w:val="22"/>
          <w:lang w:val="sr-Cyrl-CS"/>
        </w:rPr>
        <w:t xml:space="preserve"> је недоступан на мобилном телефону, односно његов број је непостојећи, искључен је.</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RS"/>
        </w:rPr>
        <w:t>...</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CS"/>
        </w:rPr>
        <w:t>ВЈТ М</w:t>
      </w:r>
      <w:r w:rsidRPr="00AF1BE6">
        <w:rPr>
          <w:sz w:val="22"/>
          <w:szCs w:val="22"/>
          <w:lang w:val="sr-Cyrl-RS"/>
        </w:rPr>
        <w:t>.</w:t>
      </w:r>
      <w:r w:rsidRPr="00AF1BE6">
        <w:rPr>
          <w:sz w:val="22"/>
          <w:szCs w:val="22"/>
          <w:lang w:val="sr-Cyrl-CS"/>
        </w:rPr>
        <w:t>Б</w:t>
      </w:r>
      <w:r w:rsidRPr="00AF1BE6">
        <w:rPr>
          <w:sz w:val="22"/>
          <w:szCs w:val="22"/>
          <w:lang w:val="sr-Cyrl-RS"/>
        </w:rPr>
        <w:t>.</w:t>
      </w:r>
      <w:r w:rsidRPr="00AF1BE6">
        <w:rPr>
          <w:sz w:val="22"/>
          <w:szCs w:val="22"/>
          <w:lang w:val="sr-Cyrl-CS"/>
        </w:rPr>
        <w:t>: Предлажем да се данашњи главни претрес одржи у одсуству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кривично дело за која је он оптужен суди се у скраћеном поступку,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је саслушан у току овог поступка па предлажем да се претрес одржи у његовом одсуству. Такође, уредно је позван на данашње рочиште.</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CS"/>
        </w:rPr>
        <w:t xml:space="preserve">Адв. </w:t>
      </w:r>
      <w:r w:rsidRPr="00AF1BE6">
        <w:rPr>
          <w:sz w:val="22"/>
          <w:szCs w:val="22"/>
          <w:lang w:val="sr-Cyrl-RS"/>
        </w:rPr>
        <w:t>Д.</w:t>
      </w:r>
      <w:r w:rsidRPr="00AF1BE6">
        <w:rPr>
          <w:sz w:val="22"/>
          <w:szCs w:val="22"/>
          <w:lang w:val="sr-Cyrl-CS"/>
        </w:rPr>
        <w:t>Ш</w:t>
      </w:r>
      <w:r w:rsidRPr="00AF1BE6">
        <w:rPr>
          <w:sz w:val="22"/>
          <w:szCs w:val="22"/>
          <w:lang w:val="sr-Cyrl-RS"/>
        </w:rPr>
        <w:t>.</w:t>
      </w:r>
      <w:r w:rsidRPr="00AF1BE6">
        <w:rPr>
          <w:sz w:val="22"/>
          <w:szCs w:val="22"/>
          <w:lang w:val="sr-Cyrl-CS"/>
        </w:rPr>
        <w:t>. Ја сматрам да је предлог ВЈТ неоснован, његов предлог би био умесан да је реч о кривичном делу за које је прописана казна затвора до 3 године, међутим, за ово кривично дело за које је оптужен окр.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прописана је казна затвора од 5 година, те сматрам да нема услова да се претрес одржи у његовом одсуству.</w:t>
      </w:r>
    </w:p>
    <w:p w:rsidR="004C24DA" w:rsidRPr="00AF1BE6" w:rsidRDefault="004C24DA" w:rsidP="00682870">
      <w:pPr>
        <w:spacing w:line="360" w:lineRule="auto"/>
        <w:ind w:left="708" w:firstLine="720"/>
        <w:jc w:val="both"/>
        <w:rPr>
          <w:color w:val="000000"/>
          <w:sz w:val="22"/>
          <w:szCs w:val="22"/>
          <w:lang w:val="sr-Cyrl-RS"/>
        </w:rPr>
      </w:pPr>
      <w:r w:rsidRPr="00AF1BE6">
        <w:rPr>
          <w:sz w:val="22"/>
          <w:szCs w:val="22"/>
          <w:lang w:val="sr-Cyrl-CS"/>
        </w:rPr>
        <w:t xml:space="preserve">Након краћег већања </w:t>
      </w:r>
      <w:r w:rsidRPr="00AF1BE6">
        <w:rPr>
          <w:sz w:val="22"/>
          <w:szCs w:val="22"/>
          <w:lang w:val="sr-Cyrl-RS"/>
        </w:rPr>
        <w:t>С</w:t>
      </w:r>
      <w:r w:rsidRPr="00AF1BE6">
        <w:rPr>
          <w:sz w:val="22"/>
          <w:szCs w:val="22"/>
          <w:lang w:val="sr-Cyrl-CS"/>
        </w:rPr>
        <w:t>уд доноси</w:t>
      </w:r>
      <w:r w:rsidRPr="00AF1BE6">
        <w:rPr>
          <w:color w:val="000000"/>
          <w:sz w:val="22"/>
          <w:szCs w:val="22"/>
          <w:lang w:val="sr-Cyrl-RS"/>
        </w:rPr>
        <w:t xml:space="preserve"> </w:t>
      </w:r>
      <w:r w:rsidRPr="00AF1BE6">
        <w:rPr>
          <w:b/>
          <w:sz w:val="22"/>
          <w:szCs w:val="22"/>
          <w:lang w:val="sr-Cyrl-CS"/>
        </w:rPr>
        <w:t>РЕШЕЊЕ</w:t>
      </w:r>
      <w:r w:rsidRPr="00AF1BE6">
        <w:rPr>
          <w:color w:val="000000"/>
          <w:sz w:val="22"/>
          <w:szCs w:val="22"/>
          <w:lang w:val="sr-Cyrl-RS"/>
        </w:rPr>
        <w:t xml:space="preserve">: </w:t>
      </w:r>
      <w:r w:rsidRPr="00AF1BE6">
        <w:rPr>
          <w:b/>
          <w:sz w:val="22"/>
          <w:szCs w:val="22"/>
          <w:lang w:val="sr-Cyrl-CS"/>
        </w:rPr>
        <w:t>УТВРЂУЈЕ СЕ</w:t>
      </w:r>
      <w:r w:rsidRPr="00AF1BE6">
        <w:rPr>
          <w:sz w:val="22"/>
          <w:szCs w:val="22"/>
          <w:lang w:val="sr-Cyrl-CS"/>
        </w:rPr>
        <w:t xml:space="preserve"> да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очигледно избегава да дође на главни претрес.</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t>ВЈТ М</w:t>
      </w:r>
      <w:r w:rsidRPr="00AF1BE6">
        <w:rPr>
          <w:sz w:val="22"/>
          <w:szCs w:val="22"/>
          <w:lang w:val="sr-Cyrl-RS"/>
        </w:rPr>
        <w:t>.</w:t>
      </w:r>
      <w:r w:rsidRPr="00AF1BE6">
        <w:rPr>
          <w:sz w:val="22"/>
          <w:szCs w:val="22"/>
          <w:lang w:val="sr-Cyrl-CS"/>
        </w:rPr>
        <w:t>Б</w:t>
      </w:r>
      <w:r w:rsidRPr="00AF1BE6">
        <w:rPr>
          <w:sz w:val="22"/>
          <w:szCs w:val="22"/>
          <w:lang w:val="sr-Cyrl-RS"/>
        </w:rPr>
        <w:t>.:</w:t>
      </w:r>
      <w:r w:rsidRPr="00AF1BE6">
        <w:rPr>
          <w:sz w:val="22"/>
          <w:szCs w:val="22"/>
          <w:lang w:val="sr-Cyrl-CS"/>
        </w:rPr>
        <w:t xml:space="preserve"> </w:t>
      </w:r>
      <w:r w:rsidRPr="00AF1BE6">
        <w:rPr>
          <w:sz w:val="22"/>
          <w:szCs w:val="22"/>
          <w:lang w:val="sr-Cyrl-RS"/>
        </w:rPr>
        <w:t>П</w:t>
      </w:r>
      <w:r w:rsidRPr="00AF1BE6">
        <w:rPr>
          <w:sz w:val="22"/>
          <w:szCs w:val="22"/>
          <w:lang w:val="sr-Cyrl-CS"/>
        </w:rPr>
        <w:t>редлаже</w:t>
      </w:r>
      <w:r w:rsidRPr="00AF1BE6">
        <w:rPr>
          <w:sz w:val="22"/>
          <w:szCs w:val="22"/>
          <w:lang w:val="sr-Cyrl-RS"/>
        </w:rPr>
        <w:t>м</w:t>
      </w:r>
      <w:r w:rsidRPr="00AF1BE6">
        <w:rPr>
          <w:sz w:val="22"/>
          <w:szCs w:val="22"/>
          <w:lang w:val="sr-Cyrl-CS"/>
        </w:rPr>
        <w:t xml:space="preserve"> да се против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одреди притвор</w:t>
      </w:r>
      <w:r w:rsidRPr="00AF1BE6">
        <w:rPr>
          <w:sz w:val="22"/>
          <w:szCs w:val="22"/>
          <w:lang w:val="sr-Cyrl-RS"/>
        </w:rPr>
        <w:t>...</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lastRenderedPageBreak/>
        <w:t xml:space="preserve">Адв. </w:t>
      </w:r>
      <w:r w:rsidRPr="00AF1BE6">
        <w:rPr>
          <w:sz w:val="22"/>
          <w:szCs w:val="22"/>
          <w:lang w:val="sr-Cyrl-RS"/>
        </w:rPr>
        <w:t>Д.</w:t>
      </w:r>
      <w:r w:rsidRPr="00AF1BE6">
        <w:rPr>
          <w:sz w:val="22"/>
          <w:szCs w:val="22"/>
          <w:lang w:val="sr-Cyrl-CS"/>
        </w:rPr>
        <w:t>Ш</w:t>
      </w:r>
      <w:r w:rsidRPr="00AF1BE6">
        <w:rPr>
          <w:sz w:val="22"/>
          <w:szCs w:val="22"/>
          <w:lang w:val="sr-Cyrl-RS"/>
        </w:rPr>
        <w:t>.</w:t>
      </w:r>
      <w:r w:rsidRPr="00AF1BE6">
        <w:rPr>
          <w:sz w:val="22"/>
          <w:szCs w:val="22"/>
          <w:lang w:val="sr-Cyrl-CS"/>
        </w:rPr>
        <w:t xml:space="preserve">: Противим се одређивању притвора против опт. </w:t>
      </w:r>
      <w:r w:rsidRPr="00AF1BE6">
        <w:rPr>
          <w:sz w:val="22"/>
          <w:szCs w:val="22"/>
          <w:lang w:val="sr-Cyrl-RS"/>
        </w:rPr>
        <w:t>Н.</w:t>
      </w:r>
      <w:r w:rsidRPr="00AF1BE6">
        <w:rPr>
          <w:sz w:val="22"/>
          <w:szCs w:val="22"/>
          <w:lang w:val="sr-Cyrl-CS"/>
        </w:rPr>
        <w:t>Р</w:t>
      </w:r>
      <w:r w:rsidRPr="00AF1BE6">
        <w:rPr>
          <w:sz w:val="22"/>
          <w:szCs w:val="22"/>
          <w:lang w:val="sr-Cyrl-RS"/>
        </w:rPr>
        <w:t>.</w:t>
      </w:r>
      <w:r w:rsidRPr="00AF1BE6">
        <w:rPr>
          <w:sz w:val="22"/>
          <w:szCs w:val="22"/>
          <w:lang w:val="sr-Cyrl-CS"/>
        </w:rPr>
        <w:t>, сматрам да нема законских услова да се притвор одреди против њега јер не знамо због чега није дошао на претрес, а ово му је први пут да н</w:t>
      </w:r>
      <w:r w:rsidRPr="00AF1BE6">
        <w:rPr>
          <w:sz w:val="22"/>
          <w:szCs w:val="22"/>
          <w:lang w:val="sr-Cyrl-RS"/>
        </w:rPr>
        <w:t>иј</w:t>
      </w:r>
      <w:r w:rsidRPr="00AF1BE6">
        <w:rPr>
          <w:sz w:val="22"/>
          <w:szCs w:val="22"/>
          <w:lang w:val="sr-Cyrl-CS"/>
        </w:rPr>
        <w:t>е приступи</w:t>
      </w:r>
      <w:r w:rsidRPr="00AF1BE6">
        <w:rPr>
          <w:sz w:val="22"/>
          <w:szCs w:val="22"/>
          <w:lang w:val="sr-Cyrl-RS"/>
        </w:rPr>
        <w:t>о</w:t>
      </w:r>
      <w:r w:rsidRPr="00AF1BE6">
        <w:rPr>
          <w:sz w:val="22"/>
          <w:szCs w:val="22"/>
          <w:lang w:val="sr-Cyrl-CS"/>
        </w:rPr>
        <w:t xml:space="preserve"> на претрес.</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t>Предлажем да се у односу на њега раздвоји поступак или да се главни претрес одложи.</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RS"/>
        </w:rPr>
        <w:t>...</w:t>
      </w:r>
    </w:p>
    <w:p w:rsidR="004C24DA" w:rsidRPr="00AF1BE6" w:rsidRDefault="004C24DA" w:rsidP="00682870">
      <w:pPr>
        <w:spacing w:line="360" w:lineRule="auto"/>
        <w:ind w:left="708" w:firstLine="720"/>
        <w:jc w:val="both"/>
        <w:rPr>
          <w:sz w:val="22"/>
          <w:szCs w:val="22"/>
          <w:lang w:val="sr-Cyrl-RS"/>
        </w:rPr>
      </w:pPr>
      <w:r w:rsidRPr="00AF1BE6">
        <w:rPr>
          <w:sz w:val="22"/>
          <w:szCs w:val="22"/>
          <w:lang w:val="sr-Cyrl-CS"/>
        </w:rPr>
        <w:t>Одлучујући о противречним предлозима суд доноси</w:t>
      </w:r>
      <w:r w:rsidRPr="00AF1BE6">
        <w:rPr>
          <w:sz w:val="22"/>
          <w:szCs w:val="22"/>
          <w:lang w:val="sr-Cyrl-RS"/>
        </w:rPr>
        <w:t xml:space="preserve"> </w:t>
      </w:r>
      <w:r w:rsidRPr="00AF1BE6">
        <w:rPr>
          <w:b/>
          <w:sz w:val="22"/>
          <w:szCs w:val="22"/>
          <w:lang w:val="sr-Cyrl-CS"/>
        </w:rPr>
        <w:t>РЕШЕЊЕ</w:t>
      </w:r>
      <w:r w:rsidRPr="00AF1BE6">
        <w:rPr>
          <w:b/>
          <w:sz w:val="22"/>
          <w:szCs w:val="22"/>
          <w:lang w:val="sr-Cyrl-RS"/>
        </w:rPr>
        <w:t>:</w:t>
      </w:r>
      <w:r w:rsidRPr="00AF1BE6">
        <w:rPr>
          <w:sz w:val="22"/>
          <w:szCs w:val="22"/>
          <w:lang w:val="sr-Cyrl-RS"/>
        </w:rPr>
        <w:t xml:space="preserve"> </w:t>
      </w:r>
      <w:r w:rsidRPr="00AF1BE6">
        <w:rPr>
          <w:sz w:val="22"/>
          <w:szCs w:val="22"/>
          <w:lang w:val="sr-Cyrl-CS"/>
        </w:rPr>
        <w:t>Против опт. Н</w:t>
      </w:r>
      <w:r w:rsidRPr="00AF1BE6">
        <w:rPr>
          <w:sz w:val="22"/>
          <w:szCs w:val="22"/>
          <w:lang w:val="sr-Cyrl-RS"/>
        </w:rPr>
        <w:t>.</w:t>
      </w:r>
      <w:r w:rsidRPr="00AF1BE6">
        <w:rPr>
          <w:sz w:val="22"/>
          <w:szCs w:val="22"/>
          <w:lang w:val="sr-Cyrl-CS"/>
        </w:rPr>
        <w:t>Р</w:t>
      </w:r>
      <w:r w:rsidRPr="00AF1BE6">
        <w:rPr>
          <w:sz w:val="22"/>
          <w:szCs w:val="22"/>
          <w:lang w:val="sr-Cyrl-RS"/>
        </w:rPr>
        <w:t>.</w:t>
      </w:r>
      <w:r w:rsidRPr="00AF1BE6">
        <w:rPr>
          <w:sz w:val="22"/>
          <w:szCs w:val="22"/>
          <w:lang w:val="sr-Cyrl-CS"/>
        </w:rPr>
        <w:t xml:space="preserve"> одређује се притвор, сходно члану 211 став 1 тачка 1 ЗКП</w:t>
      </w:r>
      <w:r w:rsidRPr="00AF1BE6">
        <w:rPr>
          <w:sz w:val="22"/>
          <w:szCs w:val="22"/>
          <w:lang w:val="sr-Cyrl-RS"/>
        </w:rPr>
        <w:t>“.</w:t>
      </w:r>
      <w:r w:rsidRPr="00AF1BE6">
        <w:rPr>
          <w:rStyle w:val="FootnoteReference"/>
          <w:sz w:val="22"/>
          <w:szCs w:val="22"/>
          <w:lang w:val="sr-Cyrl-RS"/>
        </w:rPr>
        <w:footnoteReference w:id="1061"/>
      </w:r>
    </w:p>
    <w:p w:rsidR="004C24DA" w:rsidRDefault="004C24DA" w:rsidP="00682870">
      <w:pPr>
        <w:spacing w:line="360" w:lineRule="auto"/>
        <w:ind w:firstLine="708"/>
        <w:jc w:val="both"/>
        <w:rPr>
          <w:sz w:val="20"/>
          <w:szCs w:val="20"/>
          <w:lang w:val="sr-Cyrl-RS"/>
        </w:rPr>
      </w:pPr>
    </w:p>
    <w:p w:rsidR="004C24DA" w:rsidRDefault="004C24DA" w:rsidP="00682870">
      <w:pPr>
        <w:spacing w:line="360" w:lineRule="auto"/>
        <w:ind w:firstLine="708"/>
        <w:jc w:val="both"/>
        <w:rPr>
          <w:lang w:val="sr-Cyrl-RS"/>
        </w:rPr>
      </w:pPr>
      <w:r w:rsidRPr="00234AE3">
        <w:rPr>
          <w:lang w:val="sr-Cyrl-RS"/>
        </w:rPr>
        <w:t xml:space="preserve">Дакле, у изложеној процесној ситуацији суд </w:t>
      </w:r>
      <w:r>
        <w:rPr>
          <w:lang w:val="sr-Cyrl-RS"/>
        </w:rPr>
        <w:t xml:space="preserve">је </w:t>
      </w:r>
      <w:r w:rsidRPr="00234AE3">
        <w:rPr>
          <w:lang w:val="sr-Cyrl-RS"/>
        </w:rPr>
        <w:t>препознао и квалификовао материјално, а затим и формално („</w:t>
      </w:r>
      <w:r w:rsidRPr="00234AE3">
        <w:rPr>
          <w:lang w:val="sr-Cyrl-CS"/>
        </w:rPr>
        <w:t>У</w:t>
      </w:r>
      <w:r w:rsidRPr="00234AE3">
        <w:rPr>
          <w:lang w:val="sr-Cyrl-RS"/>
        </w:rPr>
        <w:t>тврђује се</w:t>
      </w:r>
      <w:r w:rsidRPr="00234AE3">
        <w:rPr>
          <w:lang w:val="sr-Cyrl-CS"/>
        </w:rPr>
        <w:t xml:space="preserve"> да опт. Н</w:t>
      </w:r>
      <w:r w:rsidRPr="00234AE3">
        <w:rPr>
          <w:lang w:val="sr-Cyrl-RS"/>
        </w:rPr>
        <w:t>.</w:t>
      </w:r>
      <w:r w:rsidRPr="00234AE3">
        <w:rPr>
          <w:lang w:val="sr-Cyrl-CS"/>
        </w:rPr>
        <w:t>Р</w:t>
      </w:r>
      <w:r w:rsidRPr="00234AE3">
        <w:rPr>
          <w:lang w:val="sr-Cyrl-RS"/>
        </w:rPr>
        <w:t>.</w:t>
      </w:r>
      <w:r w:rsidRPr="00234AE3">
        <w:rPr>
          <w:lang w:val="sr-Cyrl-CS"/>
        </w:rPr>
        <w:t xml:space="preserve"> очигледно избегава да дође на главни претрес</w:t>
      </w:r>
      <w:r w:rsidRPr="00234AE3">
        <w:rPr>
          <w:lang w:val="sr-Cyrl-RS"/>
        </w:rPr>
        <w:t>“, другим речима, да очигледно злоупотребљава своје субјективно право на суђење у присуству) процесним решењем, на које заи</w:t>
      </w:r>
      <w:r>
        <w:rPr>
          <w:lang w:val="sr-Cyrl-RS"/>
        </w:rPr>
        <w:t xml:space="preserve">нтересовани учесник </w:t>
      </w:r>
      <w:r w:rsidRPr="002F7DC8">
        <w:rPr>
          <w:i/>
          <w:lang w:val="sr-Cyrl-RS"/>
        </w:rPr>
        <w:t>нема право на посебну жалбу</w:t>
      </w:r>
      <w:r w:rsidRPr="00234AE3">
        <w:rPr>
          <w:lang w:val="sr-Cyrl-CS"/>
        </w:rPr>
        <w:t>.</w:t>
      </w:r>
      <w:r w:rsidRPr="00234AE3">
        <w:rPr>
          <w:lang w:val="sr-Cyrl-RS"/>
        </w:rPr>
        <w:t xml:space="preserve"> На овај начин заступник јавне тужбе је стекао могућност (субјективно процесно право) да захтева одређивање притвора против њега. Суд је ово право тражења прихватио и</w:t>
      </w:r>
      <w:r>
        <w:rPr>
          <w:lang w:val="sr-Cyrl-RS"/>
        </w:rPr>
        <w:t xml:space="preserve"> против оптуженог одредио притвор као санкцију за процесну злоупотребу, решењем </w:t>
      </w:r>
      <w:r w:rsidRPr="00234AE3">
        <w:rPr>
          <w:lang w:val="sr-Cyrl-RS"/>
        </w:rPr>
        <w:t>на које заи</w:t>
      </w:r>
      <w:r>
        <w:rPr>
          <w:lang w:val="sr-Cyrl-RS"/>
        </w:rPr>
        <w:t xml:space="preserve">нтересовани учесник </w:t>
      </w:r>
      <w:r w:rsidRPr="002F7DC8">
        <w:rPr>
          <w:i/>
          <w:lang w:val="sr-Cyrl-RS"/>
        </w:rPr>
        <w:t>има право на посебну жалбу.</w:t>
      </w:r>
    </w:p>
    <w:p w:rsidR="004C24DA" w:rsidRDefault="004C24DA" w:rsidP="00682870">
      <w:pPr>
        <w:spacing w:line="360" w:lineRule="auto"/>
        <w:ind w:firstLine="708"/>
        <w:jc w:val="both"/>
        <w:rPr>
          <w:lang w:val="sr-Cyrl-RS"/>
        </w:rPr>
      </w:pPr>
      <w:r>
        <w:rPr>
          <w:lang w:val="sr-Cyrl-RS"/>
        </w:rPr>
        <w:t>Наставићемо са примерима из истог предмета.</w:t>
      </w:r>
    </w:p>
    <w:p w:rsidR="004C24DA" w:rsidRDefault="004C24DA" w:rsidP="00682870">
      <w:pPr>
        <w:spacing w:line="360" w:lineRule="auto"/>
        <w:ind w:firstLine="708"/>
        <w:jc w:val="both"/>
        <w:rPr>
          <w:lang w:val="sr-Cyrl-RS"/>
        </w:rPr>
      </w:pPr>
    </w:p>
    <w:p w:rsidR="004C24DA" w:rsidRPr="00CF7ACD" w:rsidRDefault="004C24DA" w:rsidP="00682870">
      <w:pPr>
        <w:spacing w:line="360" w:lineRule="auto"/>
        <w:ind w:left="708" w:firstLine="720"/>
        <w:jc w:val="both"/>
        <w:rPr>
          <w:sz w:val="22"/>
          <w:szCs w:val="22"/>
          <w:lang w:val="sr-Cyrl-RS"/>
        </w:rPr>
      </w:pPr>
      <w:r w:rsidRPr="00CF7ACD">
        <w:rPr>
          <w:sz w:val="22"/>
          <w:szCs w:val="22"/>
          <w:lang w:val="sr-Cyrl-RS"/>
        </w:rPr>
        <w:t>„</w:t>
      </w:r>
      <w:r w:rsidRPr="00CF7ACD">
        <w:rPr>
          <w:sz w:val="22"/>
          <w:szCs w:val="22"/>
          <w:lang w:val="sr-Cyrl-CS"/>
        </w:rPr>
        <w:t>Председник већа констатује: опт.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је позван за овај главни претрес преко полиције у Краљеву, у списима предмета постоји извештај полиције </w:t>
      </w:r>
      <w:r w:rsidRPr="00CF7ACD">
        <w:rPr>
          <w:sz w:val="22"/>
          <w:szCs w:val="22"/>
          <w:lang w:val="sr-Cyrl-RS"/>
        </w:rPr>
        <w:t>...</w:t>
      </w:r>
      <w:r w:rsidRPr="00CF7ACD">
        <w:rPr>
          <w:sz w:val="22"/>
          <w:szCs w:val="22"/>
          <w:lang w:val="sr-Cyrl-CS"/>
        </w:rPr>
        <w:t xml:space="preserve"> од 11.10.2016. године, </w:t>
      </w:r>
      <w:r w:rsidRPr="00CF7ACD">
        <w:rPr>
          <w:sz w:val="22"/>
          <w:szCs w:val="22"/>
          <w:lang w:val="sr-Cyrl-RS"/>
        </w:rPr>
        <w:t xml:space="preserve">којим </w:t>
      </w:r>
      <w:r w:rsidRPr="00CF7ACD">
        <w:rPr>
          <w:sz w:val="22"/>
          <w:szCs w:val="22"/>
          <w:lang w:val="sr-Cyrl-CS"/>
        </w:rPr>
        <w:t xml:space="preserve">се </w:t>
      </w:r>
      <w:r w:rsidRPr="00CF7ACD">
        <w:rPr>
          <w:sz w:val="22"/>
          <w:szCs w:val="22"/>
          <w:lang w:val="sr-Cyrl-RS"/>
        </w:rPr>
        <w:t>С</w:t>
      </w:r>
      <w:r w:rsidRPr="00CF7ACD">
        <w:rPr>
          <w:sz w:val="22"/>
          <w:szCs w:val="22"/>
          <w:lang w:val="sr-Cyrl-CS"/>
        </w:rPr>
        <w:t>уд извештава да је поступљено по наредби, да је оптужени тражен, да није нађен, утврђено је да је последња два месеца у Француској, да се скрива, избегава контакт са полицијским службеницима, радом на терену није се дошло до података о датуму повратка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на адресу пребивалишта.</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CS"/>
        </w:rPr>
        <w:t>Примерак дописа полиције у Краљеву од 11.10.2016. уручен је ВЈТ</w:t>
      </w:r>
      <w:r w:rsidRPr="00CF7ACD">
        <w:rPr>
          <w:sz w:val="22"/>
          <w:szCs w:val="22"/>
          <w:lang w:val="sr-Cyrl-RS"/>
        </w:rPr>
        <w:t>...</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CS"/>
        </w:rPr>
        <w:t xml:space="preserve">Након краћег већања </w:t>
      </w:r>
      <w:r w:rsidRPr="00CF7ACD">
        <w:rPr>
          <w:sz w:val="22"/>
          <w:szCs w:val="22"/>
          <w:lang w:val="sr-Cyrl-RS"/>
        </w:rPr>
        <w:t>С</w:t>
      </w:r>
      <w:r w:rsidRPr="00CF7ACD">
        <w:rPr>
          <w:sz w:val="22"/>
          <w:szCs w:val="22"/>
          <w:lang w:val="sr-Cyrl-CS"/>
        </w:rPr>
        <w:t>уд доноси</w:t>
      </w:r>
      <w:r w:rsidRPr="00CF7ACD">
        <w:rPr>
          <w:sz w:val="22"/>
          <w:szCs w:val="22"/>
          <w:lang w:val="sr-Cyrl-RS"/>
        </w:rPr>
        <w:t xml:space="preserve"> </w:t>
      </w:r>
      <w:r w:rsidRPr="00CF7ACD">
        <w:rPr>
          <w:b/>
          <w:sz w:val="22"/>
          <w:szCs w:val="22"/>
          <w:lang w:val="sr-Cyrl-CS"/>
        </w:rPr>
        <w:t>РЕШЕЊЕ</w:t>
      </w:r>
      <w:r w:rsidRPr="00CF7ACD">
        <w:rPr>
          <w:b/>
          <w:sz w:val="22"/>
          <w:szCs w:val="22"/>
          <w:lang w:val="sr-Cyrl-RS"/>
        </w:rPr>
        <w:t>:</w:t>
      </w:r>
      <w:r w:rsidRPr="00CF7ACD">
        <w:rPr>
          <w:sz w:val="22"/>
          <w:szCs w:val="22"/>
          <w:lang w:val="sr-Cyrl-RS"/>
        </w:rPr>
        <w:t xml:space="preserve"> </w:t>
      </w:r>
      <w:r w:rsidRPr="00CF7ACD">
        <w:rPr>
          <w:b/>
          <w:sz w:val="22"/>
          <w:szCs w:val="22"/>
          <w:lang w:val="sr-Cyrl-RS"/>
        </w:rPr>
        <w:t>УТВРЂУЈЕ СЕ</w:t>
      </w:r>
      <w:r w:rsidRPr="00CF7ACD">
        <w:rPr>
          <w:sz w:val="22"/>
          <w:szCs w:val="22"/>
          <w:lang w:val="sr-Cyrl-RS"/>
        </w:rPr>
        <w:t xml:space="preserve"> </w:t>
      </w:r>
      <w:r w:rsidRPr="00CF7ACD">
        <w:rPr>
          <w:sz w:val="22"/>
          <w:szCs w:val="22"/>
          <w:lang w:val="sr-Cyrl-CS"/>
        </w:rPr>
        <w:t>да опт.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није доступан органима гоњења.</w:t>
      </w:r>
    </w:p>
    <w:p w:rsidR="004C24DA" w:rsidRPr="00CF7ACD" w:rsidRDefault="004C24DA" w:rsidP="00682870">
      <w:pPr>
        <w:spacing w:line="360" w:lineRule="auto"/>
        <w:ind w:left="720" w:firstLine="720"/>
        <w:jc w:val="both"/>
        <w:rPr>
          <w:sz w:val="22"/>
          <w:szCs w:val="22"/>
          <w:lang w:val="sr-Cyrl-RS"/>
        </w:rPr>
      </w:pPr>
      <w:r w:rsidRPr="00CF7ACD">
        <w:rPr>
          <w:sz w:val="22"/>
          <w:szCs w:val="22"/>
          <w:lang w:val="sr-Cyrl-CS"/>
        </w:rPr>
        <w:t>ВЈТ М</w:t>
      </w:r>
      <w:r w:rsidRPr="00CF7ACD">
        <w:rPr>
          <w:sz w:val="22"/>
          <w:szCs w:val="22"/>
          <w:lang w:val="sr-Cyrl-RS"/>
        </w:rPr>
        <w:t>.</w:t>
      </w:r>
      <w:r w:rsidRPr="00CF7ACD">
        <w:rPr>
          <w:sz w:val="22"/>
          <w:szCs w:val="22"/>
          <w:lang w:val="sr-Cyrl-CS"/>
        </w:rPr>
        <w:t>Б</w:t>
      </w:r>
      <w:r w:rsidRPr="00CF7ACD">
        <w:rPr>
          <w:sz w:val="22"/>
          <w:szCs w:val="22"/>
          <w:lang w:val="sr-Cyrl-RS"/>
        </w:rPr>
        <w:t>.</w:t>
      </w:r>
      <w:r w:rsidRPr="00CF7ACD">
        <w:rPr>
          <w:sz w:val="22"/>
          <w:szCs w:val="22"/>
          <w:lang w:val="sr-Cyrl-CS"/>
        </w:rPr>
        <w:t>: Против окр.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је на прошлом претресу, који је одложен,</w:t>
      </w:r>
      <w:r w:rsidRPr="00CF7ACD">
        <w:rPr>
          <w:sz w:val="22"/>
          <w:szCs w:val="22"/>
          <w:lang w:val="sr-Cyrl-RS"/>
        </w:rPr>
        <w:t xml:space="preserve"> </w:t>
      </w:r>
      <w:r w:rsidRPr="00CF7ACD">
        <w:rPr>
          <w:sz w:val="22"/>
          <w:szCs w:val="22"/>
          <w:lang w:val="sr-Cyrl-CS"/>
        </w:rPr>
        <w:t>одређен притвор, према извештају полиције није у земљи, живи на непознатом боравишту што говори о томе да је у бекству</w:t>
      </w:r>
      <w:r w:rsidRPr="00CF7ACD">
        <w:rPr>
          <w:sz w:val="22"/>
          <w:szCs w:val="22"/>
          <w:lang w:val="sr-Cyrl-RS"/>
        </w:rPr>
        <w:t>. П</w:t>
      </w:r>
      <w:r w:rsidRPr="00CF7ACD">
        <w:rPr>
          <w:sz w:val="22"/>
          <w:szCs w:val="22"/>
          <w:lang w:val="sr-Cyrl-CS"/>
        </w:rPr>
        <w:t>остоје нарочито важни разлози да се оптуженом суди у одсуству, првоокривљени је у притвору, притвор не може трајати до евентуалног проналаска о</w:t>
      </w:r>
      <w:r w:rsidRPr="00CF7ACD">
        <w:rPr>
          <w:sz w:val="22"/>
          <w:szCs w:val="22"/>
          <w:lang w:val="sr-Cyrl-RS"/>
        </w:rPr>
        <w:t>пт</w:t>
      </w:r>
      <w:r w:rsidRPr="00CF7ACD">
        <w:rPr>
          <w:sz w:val="22"/>
          <w:szCs w:val="22"/>
          <w:lang w:val="sr-Cyrl-CS"/>
        </w:rPr>
        <w:t>.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поред првооптуженог који је у притвору имамо и оптужене који се </w:t>
      </w:r>
      <w:r w:rsidRPr="00CF7ACD">
        <w:rPr>
          <w:sz w:val="22"/>
          <w:szCs w:val="22"/>
          <w:lang w:val="sr-Cyrl-CS"/>
        </w:rPr>
        <w:lastRenderedPageBreak/>
        <w:t>бране са слободе који долазе у суд, њима се проузрокују трошкови, имамо и два оштећена којима би се окончање овог поступка знатно олакшао поступак накнаде штете за телесне повреде, па сматрам да су испуњени разлози из чл</w:t>
      </w:r>
      <w:r w:rsidRPr="00CF7ACD">
        <w:rPr>
          <w:sz w:val="22"/>
          <w:szCs w:val="22"/>
          <w:lang w:val="sr-Cyrl-RS"/>
        </w:rPr>
        <w:t>ана</w:t>
      </w:r>
      <w:r w:rsidRPr="00CF7ACD">
        <w:rPr>
          <w:sz w:val="22"/>
          <w:szCs w:val="22"/>
          <w:lang w:val="sr-Cyrl-CS"/>
        </w:rPr>
        <w:t xml:space="preserve"> 381</w:t>
      </w:r>
      <w:r w:rsidRPr="00CF7ACD">
        <w:rPr>
          <w:sz w:val="22"/>
          <w:szCs w:val="22"/>
          <w:lang w:val="sr-Cyrl-RS"/>
        </w:rPr>
        <w:t>.</w:t>
      </w:r>
      <w:r w:rsidRPr="00CF7ACD">
        <w:rPr>
          <w:sz w:val="22"/>
          <w:szCs w:val="22"/>
          <w:lang w:val="sr-Cyrl-CS"/>
        </w:rPr>
        <w:t xml:space="preserve"> ЗКП да се о</w:t>
      </w:r>
      <w:r w:rsidRPr="00CF7ACD">
        <w:rPr>
          <w:sz w:val="22"/>
          <w:szCs w:val="22"/>
          <w:lang w:val="sr-Cyrl-RS"/>
        </w:rPr>
        <w:t>пт</w:t>
      </w:r>
      <w:r w:rsidRPr="00CF7ACD">
        <w:rPr>
          <w:sz w:val="22"/>
          <w:szCs w:val="22"/>
          <w:lang w:val="sr-Cyrl-CS"/>
        </w:rPr>
        <w:t>.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суди у одсуству</w:t>
      </w:r>
      <w:r w:rsidRPr="00CF7ACD">
        <w:rPr>
          <w:sz w:val="22"/>
          <w:szCs w:val="22"/>
          <w:lang w:val="sr-Cyrl-RS"/>
        </w:rPr>
        <w:t>,</w:t>
      </w:r>
      <w:r w:rsidRPr="00CF7ACD">
        <w:rPr>
          <w:sz w:val="22"/>
          <w:szCs w:val="22"/>
          <w:lang w:val="sr-Cyrl-CS"/>
        </w:rPr>
        <w:t xml:space="preserve"> предлажем да </w:t>
      </w:r>
      <w:r w:rsidRPr="00CF7ACD">
        <w:rPr>
          <w:sz w:val="22"/>
          <w:szCs w:val="22"/>
          <w:lang w:val="sr-Cyrl-RS"/>
        </w:rPr>
        <w:t>С</w:t>
      </w:r>
      <w:r w:rsidRPr="00CF7ACD">
        <w:rPr>
          <w:sz w:val="22"/>
          <w:szCs w:val="22"/>
          <w:lang w:val="sr-Cyrl-CS"/>
        </w:rPr>
        <w:t>уд донесе такву одлуку.</w:t>
      </w:r>
    </w:p>
    <w:p w:rsidR="004C24DA" w:rsidRPr="00CF7ACD" w:rsidRDefault="004C24DA" w:rsidP="00682870">
      <w:pPr>
        <w:spacing w:line="360" w:lineRule="auto"/>
        <w:ind w:left="720" w:firstLine="720"/>
        <w:jc w:val="both"/>
        <w:rPr>
          <w:sz w:val="22"/>
          <w:szCs w:val="22"/>
          <w:lang w:val="sr-Cyrl-RS"/>
        </w:rPr>
      </w:pPr>
      <w:r w:rsidRPr="00CF7ACD">
        <w:rPr>
          <w:sz w:val="22"/>
          <w:szCs w:val="22"/>
          <w:lang w:val="sr-Cyrl-RS"/>
        </w:rPr>
        <w:t>...</w:t>
      </w:r>
    </w:p>
    <w:p w:rsidR="004C24DA" w:rsidRPr="00CF7ACD" w:rsidRDefault="004C24DA" w:rsidP="00682870">
      <w:pPr>
        <w:spacing w:line="360" w:lineRule="auto"/>
        <w:ind w:left="720" w:firstLine="720"/>
        <w:jc w:val="both"/>
        <w:rPr>
          <w:sz w:val="22"/>
          <w:szCs w:val="22"/>
          <w:lang w:val="sr-Cyrl-RS"/>
        </w:rPr>
      </w:pPr>
      <w:r w:rsidRPr="00CF7ACD">
        <w:rPr>
          <w:sz w:val="22"/>
          <w:szCs w:val="22"/>
          <w:lang w:val="sr-Cyrl-CS"/>
        </w:rPr>
        <w:t xml:space="preserve">Након краћег већања </w:t>
      </w:r>
      <w:r w:rsidRPr="00CF7ACD">
        <w:rPr>
          <w:sz w:val="22"/>
          <w:szCs w:val="22"/>
          <w:lang w:val="sr-Cyrl-RS"/>
        </w:rPr>
        <w:t>С</w:t>
      </w:r>
      <w:r w:rsidRPr="00CF7ACD">
        <w:rPr>
          <w:sz w:val="22"/>
          <w:szCs w:val="22"/>
          <w:lang w:val="sr-Cyrl-CS"/>
        </w:rPr>
        <w:t>уд доноси</w:t>
      </w:r>
      <w:r w:rsidRPr="00CF7ACD">
        <w:rPr>
          <w:sz w:val="22"/>
          <w:szCs w:val="22"/>
          <w:lang w:val="sr-Cyrl-RS"/>
        </w:rPr>
        <w:t xml:space="preserve"> </w:t>
      </w:r>
      <w:r w:rsidRPr="00CF7ACD">
        <w:rPr>
          <w:b/>
          <w:sz w:val="22"/>
          <w:szCs w:val="22"/>
          <w:lang w:val="sr-Cyrl-CS"/>
        </w:rPr>
        <w:t>РЕШЕЊЕ</w:t>
      </w:r>
      <w:r w:rsidRPr="00CF7ACD">
        <w:rPr>
          <w:b/>
          <w:sz w:val="22"/>
          <w:szCs w:val="22"/>
          <w:lang w:val="sr-Cyrl-RS"/>
        </w:rPr>
        <w:t>:</w:t>
      </w:r>
      <w:r w:rsidRPr="00CF7ACD">
        <w:rPr>
          <w:sz w:val="22"/>
          <w:szCs w:val="22"/>
          <w:lang w:val="sr-Cyrl-RS"/>
        </w:rPr>
        <w:t xml:space="preserve"> </w:t>
      </w:r>
      <w:r w:rsidRPr="00CF7ACD">
        <w:rPr>
          <w:sz w:val="22"/>
          <w:szCs w:val="22"/>
          <w:lang w:val="sr-Cyrl-CS"/>
        </w:rPr>
        <w:t>Опт.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судиће се у одсуству.</w:t>
      </w:r>
    </w:p>
    <w:p w:rsidR="004C24DA" w:rsidRPr="00CF7ACD" w:rsidRDefault="004C24DA" w:rsidP="00682870">
      <w:pPr>
        <w:spacing w:line="360" w:lineRule="auto"/>
        <w:ind w:left="720" w:firstLine="720"/>
        <w:jc w:val="both"/>
        <w:rPr>
          <w:sz w:val="22"/>
          <w:szCs w:val="22"/>
          <w:lang w:val="sr-Cyrl-RS"/>
        </w:rPr>
      </w:pPr>
      <w:r w:rsidRPr="00CF7ACD">
        <w:rPr>
          <w:sz w:val="22"/>
          <w:szCs w:val="22"/>
          <w:lang w:val="sr-Cyrl-CS"/>
        </w:rPr>
        <w:t>Кратко образложење: У току досадашњег поступка утврђено је да се опт. Н</w:t>
      </w:r>
      <w:r w:rsidRPr="00CF7ACD">
        <w:rPr>
          <w:sz w:val="22"/>
          <w:szCs w:val="22"/>
          <w:lang w:val="sr-Cyrl-RS"/>
        </w:rPr>
        <w:t>.</w:t>
      </w:r>
      <w:r w:rsidRPr="00CF7ACD">
        <w:rPr>
          <w:sz w:val="22"/>
          <w:szCs w:val="22"/>
          <w:lang w:val="sr-Cyrl-CS"/>
        </w:rPr>
        <w:t>Р</w:t>
      </w:r>
      <w:r w:rsidRPr="00CF7ACD">
        <w:rPr>
          <w:sz w:val="22"/>
          <w:szCs w:val="22"/>
          <w:lang w:val="sr-Cyrl-RS"/>
        </w:rPr>
        <w:t>.</w:t>
      </w:r>
      <w:r w:rsidRPr="00CF7ACD">
        <w:rPr>
          <w:sz w:val="22"/>
          <w:szCs w:val="22"/>
          <w:lang w:val="sr-Cyrl-CS"/>
        </w:rPr>
        <w:t xml:space="preserve"> налази у бекству и да није доступан државним органима. Постоји предлог ВЈТ у Краљеву да му се суди у одсуству. Такође</w:t>
      </w:r>
      <w:r w:rsidRPr="00CF7ACD">
        <w:rPr>
          <w:sz w:val="22"/>
          <w:szCs w:val="22"/>
          <w:lang w:val="sr-Cyrl-RS"/>
        </w:rPr>
        <w:t>,</w:t>
      </w:r>
      <w:r w:rsidRPr="00CF7ACD">
        <w:rPr>
          <w:sz w:val="22"/>
          <w:szCs w:val="22"/>
          <w:lang w:val="sr-Cyrl-CS"/>
        </w:rPr>
        <w:t xml:space="preserve"> постоје и важни разлози за ово, а то су интереси других учесника у поступку, пре свега опт. </w:t>
      </w:r>
      <w:r w:rsidRPr="00CF7ACD">
        <w:rPr>
          <w:sz w:val="22"/>
          <w:szCs w:val="22"/>
          <w:lang w:val="sr-Cyrl-RS"/>
        </w:rPr>
        <w:t>С.</w:t>
      </w:r>
      <w:r w:rsidRPr="00CF7ACD">
        <w:rPr>
          <w:sz w:val="22"/>
          <w:szCs w:val="22"/>
          <w:lang w:val="sr-Cyrl-CS"/>
        </w:rPr>
        <w:t>С</w:t>
      </w:r>
      <w:r w:rsidRPr="00CF7ACD">
        <w:rPr>
          <w:sz w:val="22"/>
          <w:szCs w:val="22"/>
          <w:lang w:val="sr-Cyrl-RS"/>
        </w:rPr>
        <w:t>.</w:t>
      </w:r>
      <w:r w:rsidRPr="00CF7ACD">
        <w:rPr>
          <w:sz w:val="22"/>
          <w:szCs w:val="22"/>
          <w:lang w:val="sr-Cyrl-CS"/>
        </w:rPr>
        <w:t xml:space="preserve"> који се налази у притвору</w:t>
      </w:r>
      <w:r w:rsidRPr="00CF7ACD">
        <w:rPr>
          <w:sz w:val="22"/>
          <w:szCs w:val="22"/>
          <w:lang w:val="sr-Cyrl-RS"/>
        </w:rPr>
        <w:t xml:space="preserve"> и</w:t>
      </w:r>
      <w:r w:rsidRPr="00CF7ACD">
        <w:rPr>
          <w:sz w:val="22"/>
          <w:szCs w:val="22"/>
          <w:lang w:val="sr-Cyrl-CS"/>
        </w:rPr>
        <w:t xml:space="preserve"> осталих оптужених, да се ова кривична ствар пресуди у разумном року, као и интерес државе Србије</w:t>
      </w:r>
      <w:r w:rsidRPr="00CF7ACD">
        <w:rPr>
          <w:sz w:val="22"/>
          <w:szCs w:val="22"/>
          <w:lang w:val="sr-Cyrl-RS"/>
        </w:rPr>
        <w:t>“.</w:t>
      </w:r>
      <w:r w:rsidRPr="00CF7ACD">
        <w:rPr>
          <w:rStyle w:val="FootnoteReference"/>
          <w:sz w:val="22"/>
          <w:szCs w:val="22"/>
          <w:lang w:val="sr-Cyrl-RS"/>
        </w:rPr>
        <w:footnoteReference w:id="1062"/>
      </w:r>
    </w:p>
    <w:p w:rsidR="004C24DA" w:rsidRPr="00DF1B39" w:rsidRDefault="004C24DA" w:rsidP="00682870">
      <w:pPr>
        <w:spacing w:line="360" w:lineRule="auto"/>
        <w:ind w:firstLine="708"/>
        <w:jc w:val="both"/>
        <w:rPr>
          <w:lang w:val="sr-Cyrl-RS"/>
        </w:rPr>
      </w:pPr>
    </w:p>
    <w:p w:rsidR="00682870" w:rsidRDefault="004C24DA" w:rsidP="00682870">
      <w:pPr>
        <w:spacing w:line="360" w:lineRule="auto"/>
        <w:ind w:firstLine="708"/>
        <w:jc w:val="both"/>
        <w:rPr>
          <w:lang w:val="sr-Cyrl-RS"/>
        </w:rPr>
      </w:pPr>
      <w:r>
        <w:rPr>
          <w:lang w:val="sr-Cyrl-RS"/>
        </w:rPr>
        <w:t>Дакле, након што је суд утврдио да су последице процесне злоупотребе оптуженог на суђење у присуству таквог квалитета да значајно шкоде процесним интересима других учесника у поступку и самом поступку, санкционисао ју је одузимањем (ускраћивањем) оптуженом права на суђење у присуству. Тиме је уједно отклонио, превазишао процесну ситуацију која је шкодила интересу поступка и интересима других учесника у поступку.</w:t>
      </w:r>
    </w:p>
    <w:p w:rsidR="004C24DA" w:rsidRDefault="004C24DA" w:rsidP="00682870">
      <w:pPr>
        <w:spacing w:line="360" w:lineRule="auto"/>
        <w:ind w:firstLine="708"/>
        <w:jc w:val="both"/>
        <w:rPr>
          <w:lang w:val="sr-Cyrl-RS"/>
        </w:rPr>
      </w:pPr>
      <w:r>
        <w:rPr>
          <w:lang w:val="sr-Cyrl-RS"/>
        </w:rPr>
        <w:t>Најзад, суд може да формално утврди процесну злоупотребу (субјективног процесног права на предлагање доказа, субјективног процесног права на извођење доказа), а да је уопште формално не квалификује као такву, већ да је на суђењу санкционише одбијањем, али да квалификацију и разлоге за санкционисање изнесе у одлуци о главној ствари. Ова квалификација може касније да буде оспоравана од стране заинтересованог учесника у поступку кроз жалбу на одлуку о главној ствари.</w:t>
      </w:r>
    </w:p>
    <w:p w:rsidR="004C24DA" w:rsidRDefault="004C24DA" w:rsidP="00682870">
      <w:pPr>
        <w:spacing w:line="360" w:lineRule="auto"/>
        <w:ind w:left="708" w:firstLine="720"/>
        <w:jc w:val="both"/>
        <w:rPr>
          <w:lang w:val="sr-Cyrl-RS"/>
        </w:rPr>
      </w:pPr>
    </w:p>
    <w:p w:rsidR="004C24DA" w:rsidRPr="00CF7ACD" w:rsidRDefault="004C24DA" w:rsidP="00682870">
      <w:pPr>
        <w:spacing w:line="360" w:lineRule="auto"/>
        <w:ind w:left="708" w:firstLine="720"/>
        <w:jc w:val="both"/>
        <w:rPr>
          <w:sz w:val="22"/>
          <w:szCs w:val="22"/>
          <w:lang w:val="sr-Cyrl-RS"/>
        </w:rPr>
      </w:pPr>
      <w:r w:rsidRPr="00CF7ACD">
        <w:rPr>
          <w:sz w:val="22"/>
          <w:szCs w:val="22"/>
          <w:lang w:val="sr-Cyrl-RS"/>
        </w:rPr>
        <w:t>„Имајући у виду изведене доказе у току доказног поступка и из њих утврђене чињенице Суд је одбио предлог</w:t>
      </w:r>
      <w:r w:rsidRPr="00CF7ACD">
        <w:rPr>
          <w:sz w:val="22"/>
          <w:szCs w:val="22"/>
          <w:lang w:val="sr-Cyrl-CS"/>
        </w:rPr>
        <w:t xml:space="preserve"> </w:t>
      </w:r>
      <w:r w:rsidRPr="00CF7ACD">
        <w:rPr>
          <w:bCs/>
          <w:sz w:val="22"/>
          <w:szCs w:val="22"/>
          <w:lang w:val="sr-Cyrl-CS"/>
        </w:rPr>
        <w:t>адв. Ђ</w:t>
      </w:r>
      <w:r w:rsidRPr="00CF7ACD">
        <w:rPr>
          <w:bCs/>
          <w:sz w:val="22"/>
          <w:szCs w:val="22"/>
          <w:lang w:val="sr-Cyrl-RS"/>
        </w:rPr>
        <w:t>.</w:t>
      </w:r>
      <w:r w:rsidRPr="00CF7ACD">
        <w:rPr>
          <w:bCs/>
          <w:sz w:val="22"/>
          <w:szCs w:val="22"/>
          <w:lang w:val="sr-Cyrl-CS"/>
        </w:rPr>
        <w:t>Т</w:t>
      </w:r>
      <w:r w:rsidRPr="00CF7ACD">
        <w:rPr>
          <w:bCs/>
          <w:sz w:val="22"/>
          <w:szCs w:val="22"/>
          <w:lang w:val="sr-Cyrl-RS"/>
        </w:rPr>
        <w:t xml:space="preserve">. </w:t>
      </w:r>
      <w:r w:rsidRPr="00CF7ACD">
        <w:rPr>
          <w:sz w:val="22"/>
          <w:szCs w:val="22"/>
          <w:lang w:val="sr-Cyrl-CS"/>
        </w:rPr>
        <w:t>[</w:t>
      </w:r>
      <w:r w:rsidRPr="00CF7ACD">
        <w:rPr>
          <w:sz w:val="22"/>
          <w:szCs w:val="22"/>
          <w:lang w:val="sr-Cyrl-RS"/>
        </w:rPr>
        <w:t>браниоца оптуженог</w:t>
      </w:r>
      <w:r w:rsidRPr="00CF7ACD">
        <w:rPr>
          <w:sz w:val="22"/>
          <w:szCs w:val="22"/>
          <w:lang w:val="sr-Cyrl-CS"/>
        </w:rPr>
        <w:t>]</w:t>
      </w:r>
      <w:r w:rsidRPr="00CF7ACD">
        <w:rPr>
          <w:sz w:val="22"/>
          <w:szCs w:val="22"/>
          <w:lang w:val="sr-Cyrl-RS"/>
        </w:rPr>
        <w:t xml:space="preserve"> ...</w:t>
      </w:r>
      <w:r w:rsidRPr="00CF7ACD">
        <w:rPr>
          <w:sz w:val="22"/>
          <w:szCs w:val="22"/>
          <w:lang w:val="sr-Cyrl-CS"/>
        </w:rPr>
        <w:t xml:space="preserve"> </w:t>
      </w:r>
      <w:r w:rsidRPr="00CF7ACD">
        <w:rPr>
          <w:bCs/>
          <w:sz w:val="22"/>
          <w:szCs w:val="22"/>
          <w:lang w:val="sr-Cyrl-CS"/>
        </w:rPr>
        <w:t>да се у току доказног поступка саслушају у својству сведока лица: С</w:t>
      </w:r>
      <w:r w:rsidRPr="00CF7ACD">
        <w:rPr>
          <w:bCs/>
          <w:sz w:val="22"/>
          <w:szCs w:val="22"/>
          <w:lang w:val="sr-Cyrl-RS"/>
        </w:rPr>
        <w:t>.</w:t>
      </w:r>
      <w:r w:rsidRPr="00CF7ACD">
        <w:rPr>
          <w:bCs/>
          <w:sz w:val="22"/>
          <w:szCs w:val="22"/>
          <w:lang w:val="sr-Cyrl-CS"/>
        </w:rPr>
        <w:t>К</w:t>
      </w:r>
      <w:r w:rsidRPr="00CF7ACD">
        <w:rPr>
          <w:bCs/>
          <w:sz w:val="22"/>
          <w:szCs w:val="22"/>
          <w:lang w:val="sr-Cyrl-RS"/>
        </w:rPr>
        <w:t>.</w:t>
      </w:r>
      <w:r w:rsidRPr="00CF7ACD">
        <w:rPr>
          <w:bCs/>
          <w:sz w:val="22"/>
          <w:szCs w:val="22"/>
          <w:lang w:val="sr-Cyrl-CS"/>
        </w:rPr>
        <w:t>, С</w:t>
      </w:r>
      <w:r w:rsidRPr="00CF7ACD">
        <w:rPr>
          <w:bCs/>
          <w:sz w:val="22"/>
          <w:szCs w:val="22"/>
          <w:lang w:val="sr-Cyrl-RS"/>
        </w:rPr>
        <w:t>.</w:t>
      </w:r>
      <w:r w:rsidRPr="00CF7ACD">
        <w:rPr>
          <w:bCs/>
          <w:sz w:val="22"/>
          <w:szCs w:val="22"/>
          <w:lang w:val="sr-Cyrl-CS"/>
        </w:rPr>
        <w:t>Р</w:t>
      </w:r>
      <w:r w:rsidRPr="00CF7ACD">
        <w:rPr>
          <w:bCs/>
          <w:sz w:val="22"/>
          <w:szCs w:val="22"/>
          <w:lang w:val="sr-Cyrl-RS"/>
        </w:rPr>
        <w:t>.</w:t>
      </w:r>
      <w:r w:rsidRPr="00CF7ACD">
        <w:rPr>
          <w:bCs/>
          <w:sz w:val="22"/>
          <w:szCs w:val="22"/>
          <w:lang w:val="sr-Cyrl-CS"/>
        </w:rPr>
        <w:t>, лице по надимку „Певац“, Д</w:t>
      </w:r>
      <w:r w:rsidRPr="00CF7ACD">
        <w:rPr>
          <w:bCs/>
          <w:sz w:val="22"/>
          <w:szCs w:val="22"/>
          <w:lang w:val="sr-Cyrl-RS"/>
        </w:rPr>
        <w:t>.</w:t>
      </w:r>
      <w:r w:rsidRPr="00CF7ACD">
        <w:rPr>
          <w:bCs/>
          <w:sz w:val="22"/>
          <w:szCs w:val="22"/>
          <w:lang w:val="sr-Cyrl-CS"/>
        </w:rPr>
        <w:t>П</w:t>
      </w:r>
      <w:r w:rsidRPr="00CF7ACD">
        <w:rPr>
          <w:bCs/>
          <w:sz w:val="22"/>
          <w:szCs w:val="22"/>
          <w:lang w:val="sr-Cyrl-RS"/>
        </w:rPr>
        <w:t>.</w:t>
      </w:r>
      <w:r w:rsidRPr="00CF7ACD">
        <w:rPr>
          <w:bCs/>
          <w:sz w:val="22"/>
          <w:szCs w:val="22"/>
          <w:lang w:val="sr-Cyrl-CS"/>
        </w:rPr>
        <w:t>, Д</w:t>
      </w:r>
      <w:r w:rsidRPr="00CF7ACD">
        <w:rPr>
          <w:bCs/>
          <w:sz w:val="22"/>
          <w:szCs w:val="22"/>
          <w:lang w:val="sr-Cyrl-RS"/>
        </w:rPr>
        <w:t>.</w:t>
      </w:r>
      <w:r w:rsidRPr="00CF7ACD">
        <w:rPr>
          <w:bCs/>
          <w:sz w:val="22"/>
          <w:szCs w:val="22"/>
          <w:lang w:val="sr-Cyrl-CS"/>
        </w:rPr>
        <w:t>П</w:t>
      </w:r>
      <w:r w:rsidRPr="00CF7ACD">
        <w:rPr>
          <w:bCs/>
          <w:sz w:val="22"/>
          <w:szCs w:val="22"/>
          <w:lang w:val="sr-Cyrl-RS"/>
        </w:rPr>
        <w:t>.</w:t>
      </w:r>
      <w:r w:rsidRPr="00CF7ACD">
        <w:rPr>
          <w:bCs/>
          <w:sz w:val="22"/>
          <w:szCs w:val="22"/>
          <w:lang w:val="sr-Cyrl-CS"/>
        </w:rPr>
        <w:t>, М</w:t>
      </w:r>
      <w:r w:rsidRPr="00CF7ACD">
        <w:rPr>
          <w:bCs/>
          <w:sz w:val="22"/>
          <w:szCs w:val="22"/>
          <w:lang w:val="sr-Cyrl-RS"/>
        </w:rPr>
        <w:t>.</w:t>
      </w:r>
      <w:r w:rsidRPr="00CF7ACD">
        <w:rPr>
          <w:bCs/>
          <w:sz w:val="22"/>
          <w:szCs w:val="22"/>
          <w:lang w:val="sr-Cyrl-CS"/>
        </w:rPr>
        <w:t>В</w:t>
      </w:r>
      <w:r w:rsidRPr="00CF7ACD">
        <w:rPr>
          <w:bCs/>
          <w:sz w:val="22"/>
          <w:szCs w:val="22"/>
          <w:lang w:val="sr-Cyrl-RS"/>
        </w:rPr>
        <w:t>. ...</w:t>
      </w:r>
      <w:r w:rsidRPr="00CF7ACD">
        <w:rPr>
          <w:bCs/>
          <w:sz w:val="22"/>
          <w:szCs w:val="22"/>
          <w:lang w:val="sr-Cyrl-CS"/>
        </w:rPr>
        <w:t xml:space="preserve"> </w:t>
      </w:r>
      <w:r w:rsidRPr="00CF7ACD">
        <w:rPr>
          <w:sz w:val="22"/>
          <w:szCs w:val="22"/>
          <w:lang w:val="sr-Cyrl-RS"/>
        </w:rPr>
        <w:t xml:space="preserve">налазећи да се извођењем ових доказа не би дошло до чињеница које би утицале на другачију одлуку Суда о главној ствари, већ би </w:t>
      </w:r>
      <w:r w:rsidRPr="00CF7ACD">
        <w:rPr>
          <w:sz w:val="22"/>
          <w:szCs w:val="22"/>
          <w:lang w:val="sr-Cyrl-CS"/>
        </w:rPr>
        <w:t xml:space="preserve">то </w:t>
      </w:r>
      <w:r w:rsidRPr="00CF7ACD">
        <w:rPr>
          <w:sz w:val="22"/>
          <w:szCs w:val="22"/>
          <w:lang w:val="sr-Cyrl-RS"/>
        </w:rPr>
        <w:t>само довело до непотребног одуговлачења поступка“.</w:t>
      </w:r>
      <w:r w:rsidRPr="00CF7ACD">
        <w:rPr>
          <w:rStyle w:val="FootnoteReference"/>
          <w:sz w:val="22"/>
          <w:szCs w:val="22"/>
          <w:lang w:val="sr-Cyrl-RS"/>
        </w:rPr>
        <w:footnoteReference w:id="1063"/>
      </w:r>
    </w:p>
    <w:p w:rsidR="004C24DA" w:rsidRDefault="004C24DA" w:rsidP="00682870">
      <w:pPr>
        <w:spacing w:line="360" w:lineRule="auto"/>
        <w:ind w:firstLine="708"/>
        <w:jc w:val="both"/>
        <w:rPr>
          <w:lang w:val="sr-Cyrl-RS"/>
        </w:rPr>
      </w:pPr>
    </w:p>
    <w:p w:rsidR="004C24DA" w:rsidRDefault="004C24DA" w:rsidP="00682870">
      <w:pPr>
        <w:spacing w:line="360" w:lineRule="auto"/>
        <w:ind w:firstLine="708"/>
        <w:jc w:val="both"/>
        <w:rPr>
          <w:lang w:val="sr-Cyrl-RS"/>
        </w:rPr>
      </w:pPr>
      <w:r>
        <w:rPr>
          <w:lang w:val="sr-Cyrl-RS"/>
        </w:rPr>
        <w:lastRenderedPageBreak/>
        <w:t>Иако се у цитираним наводима претресних судских записника и пресуда не наводи термин „злоупотреба процесног права“, очигледно је да је у свим одлукама суда управо ре</w:t>
      </w:r>
      <w:r w:rsidR="001515AB">
        <w:rPr>
          <w:lang w:val="sr-Cyrl-RS"/>
        </w:rPr>
        <w:t>ч о квалификацији тог феномена.</w:t>
      </w:r>
    </w:p>
    <w:p w:rsidR="004C24DA" w:rsidRDefault="004C24DA" w:rsidP="00682870">
      <w:pPr>
        <w:spacing w:line="360" w:lineRule="auto"/>
        <w:ind w:firstLine="708"/>
        <w:jc w:val="both"/>
        <w:rPr>
          <w:lang w:val="sr-Cyrl-RS"/>
        </w:rPr>
      </w:pPr>
      <w:r>
        <w:rPr>
          <w:lang w:val="sr-Cyrl-RS"/>
        </w:rPr>
        <w:t>С друге стране, постоје кривичне пресуде у којима је изричито наведено да је у току поступка од стране учесника у поступку извршена злоупотреба процесног права, те да се суд према њој понашао пасивно и санкционисао је одузимањем права на процесну последицу.</w:t>
      </w:r>
    </w:p>
    <w:p w:rsidR="004C24DA" w:rsidRDefault="004C24DA" w:rsidP="00682870">
      <w:pPr>
        <w:spacing w:line="360" w:lineRule="auto"/>
        <w:ind w:firstLine="708"/>
        <w:jc w:val="both"/>
        <w:rPr>
          <w:lang w:val="sr-Cyrl-RS"/>
        </w:rPr>
      </w:pPr>
    </w:p>
    <w:p w:rsidR="004C24DA" w:rsidRPr="00CF7ACD" w:rsidRDefault="004C24DA" w:rsidP="00682870">
      <w:pPr>
        <w:spacing w:line="360" w:lineRule="auto"/>
        <w:ind w:left="708" w:firstLine="720"/>
        <w:jc w:val="both"/>
        <w:rPr>
          <w:sz w:val="22"/>
          <w:szCs w:val="22"/>
          <w:lang w:val="sr-Cyrl-RS"/>
        </w:rPr>
      </w:pPr>
      <w:r w:rsidRPr="00CF7ACD">
        <w:rPr>
          <w:sz w:val="22"/>
          <w:szCs w:val="22"/>
          <w:lang w:val="sr-Cyrl-RS"/>
        </w:rPr>
        <w:t xml:space="preserve">„... </w:t>
      </w:r>
      <w:r w:rsidRPr="00CF7ACD">
        <w:rPr>
          <w:sz w:val="22"/>
          <w:szCs w:val="22"/>
          <w:lang w:val="sr-Cyrl-CS"/>
        </w:rPr>
        <w:t>ВЈТ у Краљеву је након доношења одлуке да се понови кривични поступкак против окр. В</w:t>
      </w:r>
      <w:r w:rsidRPr="00CF7ACD">
        <w:rPr>
          <w:sz w:val="22"/>
          <w:szCs w:val="22"/>
          <w:lang w:val="sr-Cyrl-RS"/>
        </w:rPr>
        <w:t>.</w:t>
      </w:r>
      <w:r w:rsidRPr="00CF7ACD">
        <w:rPr>
          <w:sz w:val="22"/>
          <w:szCs w:val="22"/>
          <w:lang w:val="sr-Cyrl-CS"/>
        </w:rPr>
        <w:t>М</w:t>
      </w:r>
      <w:r w:rsidRPr="00CF7ACD">
        <w:rPr>
          <w:sz w:val="22"/>
          <w:szCs w:val="22"/>
          <w:lang w:val="sr-Cyrl-RS"/>
        </w:rPr>
        <w:t>.</w:t>
      </w:r>
      <w:r w:rsidRPr="00CF7ACD">
        <w:rPr>
          <w:sz w:val="22"/>
          <w:szCs w:val="22"/>
          <w:lang w:val="sr-Cyrl-CS"/>
        </w:rPr>
        <w:t xml:space="preserve"> преиначио оптужницу из 2009. против њега у тачки 1. изреке на његову штету, јер му је у чињеничном опису оптужнице из 2015. године, иако је кривично дело правно квалификовао на исти начин, ставио на терет више радњи извршења дела него раније, и веће количине опојних дрога које је неовлашћено ставио у промет.</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RS"/>
        </w:rPr>
        <w:t>...</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CS"/>
        </w:rPr>
        <w:t xml:space="preserve">Оцењујући ово процесно-правно питање на овај начин Суд је схватања да овлашћени тужилац у поступку за понављање кривичног поступка није овлашћен, дакле нема процесно право да измени оптужни акт против окривљеног на његову штету, како у погледу чињеничног стања, тако ни у погледу правне квалификације кривичног дела утврђених ранијом правноснажном пресудом. Ако то и учини, </w:t>
      </w:r>
      <w:r w:rsidRPr="00CF7ACD">
        <w:rPr>
          <w:i/>
          <w:sz w:val="22"/>
          <w:szCs w:val="22"/>
          <w:lang w:val="sr-Cyrl-CS"/>
        </w:rPr>
        <w:t>чини злоупотребу процесних овлашћења</w:t>
      </w:r>
      <w:r w:rsidRPr="00CF7ACD">
        <w:rPr>
          <w:i/>
          <w:sz w:val="22"/>
          <w:szCs w:val="22"/>
          <w:lang w:val="sr-Cyrl-RS"/>
        </w:rPr>
        <w:t xml:space="preserve"> </w:t>
      </w:r>
      <w:r w:rsidRPr="00CF7ACD">
        <w:rPr>
          <w:sz w:val="22"/>
          <w:szCs w:val="22"/>
          <w:lang w:val="sr-Cyrl-RS"/>
        </w:rPr>
        <w:t>(курзив М.Д.)</w:t>
      </w:r>
      <w:r w:rsidRPr="00CF7ACD">
        <w:rPr>
          <w:sz w:val="22"/>
          <w:szCs w:val="22"/>
          <w:lang w:val="sr-Cyrl-CS"/>
        </w:rPr>
        <w:t>.</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RS"/>
        </w:rPr>
        <w:t>...</w:t>
      </w:r>
    </w:p>
    <w:p w:rsidR="004C24DA" w:rsidRPr="00CF7ACD" w:rsidRDefault="004C24DA" w:rsidP="00682870">
      <w:pPr>
        <w:spacing w:line="360" w:lineRule="auto"/>
        <w:ind w:left="708" w:firstLine="720"/>
        <w:jc w:val="both"/>
        <w:rPr>
          <w:sz w:val="22"/>
          <w:szCs w:val="22"/>
          <w:lang w:val="sr-Cyrl-RS"/>
        </w:rPr>
      </w:pPr>
      <w:r w:rsidRPr="00CF7ACD">
        <w:rPr>
          <w:sz w:val="22"/>
          <w:szCs w:val="22"/>
          <w:lang w:val="sr-Cyrl-CS"/>
        </w:rPr>
        <w:t>С обзиром да је овај Суд утврдио да ВЈТ у Краљеву у поступку за понављање кривичног поступка није имао права да измени оптужницу из 2009. године на штету окр. В</w:t>
      </w:r>
      <w:r w:rsidRPr="00CF7ACD">
        <w:rPr>
          <w:sz w:val="22"/>
          <w:szCs w:val="22"/>
          <w:lang w:val="sr-Cyrl-RS"/>
        </w:rPr>
        <w:t>.</w:t>
      </w:r>
      <w:r w:rsidRPr="00CF7ACD">
        <w:rPr>
          <w:sz w:val="22"/>
          <w:szCs w:val="22"/>
          <w:lang w:val="sr-Cyrl-CS"/>
        </w:rPr>
        <w:t>М</w:t>
      </w:r>
      <w:r w:rsidRPr="00CF7ACD">
        <w:rPr>
          <w:sz w:val="22"/>
          <w:szCs w:val="22"/>
          <w:lang w:val="sr-Cyrl-RS"/>
        </w:rPr>
        <w:t>.</w:t>
      </w:r>
      <w:r w:rsidRPr="00CF7ACD">
        <w:rPr>
          <w:sz w:val="22"/>
          <w:szCs w:val="22"/>
          <w:lang w:val="sr-Cyrl-CS"/>
        </w:rPr>
        <w:t>, на основу које је донета ранија правноснажна пресуда против њега, то није ни ценио приликом одлучивања о главној ствари наводе измењене оптужнице ВЈТ у Краљеву из 2015. године</w:t>
      </w:r>
      <w:r w:rsidRPr="00CF7ACD">
        <w:rPr>
          <w:sz w:val="22"/>
          <w:szCs w:val="22"/>
          <w:lang w:val="sr-Cyrl-RS"/>
        </w:rPr>
        <w:t>“.</w:t>
      </w:r>
      <w:r w:rsidRPr="00CF7ACD">
        <w:rPr>
          <w:rStyle w:val="FootnoteReference"/>
          <w:sz w:val="22"/>
          <w:szCs w:val="22"/>
          <w:lang w:val="sr-Cyrl-RS"/>
        </w:rPr>
        <w:footnoteReference w:id="1064"/>
      </w:r>
    </w:p>
    <w:p w:rsidR="004C24DA" w:rsidRDefault="004C24DA" w:rsidP="00682870">
      <w:pPr>
        <w:spacing w:line="360" w:lineRule="auto"/>
        <w:ind w:firstLine="708"/>
        <w:jc w:val="both"/>
        <w:rPr>
          <w:rFonts w:ascii="Verdana" w:hAnsi="Verdana" w:cs="Arial"/>
          <w:lang w:val="sr-Cyrl-RS"/>
        </w:rPr>
      </w:pPr>
    </w:p>
    <w:p w:rsidR="004C24DA" w:rsidRDefault="004C24DA" w:rsidP="00682870">
      <w:pPr>
        <w:spacing w:line="360" w:lineRule="auto"/>
        <w:ind w:firstLine="708"/>
        <w:jc w:val="both"/>
        <w:rPr>
          <w:lang w:val="sr-Cyrl-RS"/>
        </w:rPr>
      </w:pPr>
      <w:r w:rsidRPr="00917FB8">
        <w:rPr>
          <w:lang w:val="sr-Cyrl-RS"/>
        </w:rPr>
        <w:t xml:space="preserve">У таквој ситуацији поставља се као основано питање: која је сврха одредаба које обавезују суд да </w:t>
      </w:r>
      <w:r>
        <w:rPr>
          <w:lang w:val="sr-Cyrl-RS"/>
        </w:rPr>
        <w:t xml:space="preserve">формално квалификује </w:t>
      </w:r>
      <w:r w:rsidRPr="00917FB8">
        <w:rPr>
          <w:lang w:val="sr-Cyrl-RS"/>
        </w:rPr>
        <w:t>п</w:t>
      </w:r>
      <w:r>
        <w:rPr>
          <w:lang w:val="sr-Cyrl-RS"/>
        </w:rPr>
        <w:t>роцесну злоупотребу</w:t>
      </w:r>
      <w:r w:rsidRPr="00917FB8">
        <w:rPr>
          <w:lang w:val="sr-Cyrl-RS"/>
        </w:rPr>
        <w:t xml:space="preserve"> као такву </w:t>
      </w:r>
      <w:r>
        <w:rPr>
          <w:lang w:val="sr-Cyrl-RS"/>
        </w:rPr>
        <w:t>(</w:t>
      </w:r>
      <w:r w:rsidRPr="00917FB8">
        <w:rPr>
          <w:lang w:val="sr-Cyrl-RS"/>
        </w:rPr>
        <w:t xml:space="preserve">и </w:t>
      </w:r>
      <w:r>
        <w:rPr>
          <w:lang w:val="sr-Cyrl-RS"/>
        </w:rPr>
        <w:t>формално је санкционише)</w:t>
      </w:r>
      <w:r w:rsidRPr="00917FB8">
        <w:rPr>
          <w:lang w:val="sr-Cyrl-RS"/>
        </w:rPr>
        <w:t xml:space="preserve">? Или, посматрано са друге стране: да ли процесна </w:t>
      </w:r>
      <w:r>
        <w:rPr>
          <w:lang w:val="sr-Cyrl-RS"/>
        </w:rPr>
        <w:t>злоупотреба у току поступка треба</w:t>
      </w:r>
      <w:r w:rsidRPr="00917FB8">
        <w:rPr>
          <w:lang w:val="sr-Cyrl-RS"/>
        </w:rPr>
        <w:t xml:space="preserve"> да буде формално квалификована као таква да би постојала?</w:t>
      </w:r>
    </w:p>
    <w:p w:rsidR="004C24DA" w:rsidRDefault="00C9480E" w:rsidP="00682870">
      <w:pPr>
        <w:spacing w:line="360" w:lineRule="auto"/>
        <w:ind w:firstLine="708"/>
        <w:jc w:val="both"/>
        <w:rPr>
          <w:lang w:val="sr-Cyrl-RS"/>
        </w:rPr>
      </w:pPr>
      <w:r>
        <w:rPr>
          <w:lang w:val="sr-Cyrl-RS"/>
        </w:rPr>
        <w:t>Не треба.</w:t>
      </w:r>
      <w:r w:rsidR="004C24DA">
        <w:rPr>
          <w:lang w:val="sr-Cyrl-RS"/>
        </w:rPr>
        <w:t xml:space="preserve"> Постојање процесне злоупотребе није у функцији њеног формалног установљења од стране органа поступка (суда). Њена егзистенција је самостална и није </w:t>
      </w:r>
      <w:r w:rsidR="004C24DA">
        <w:rPr>
          <w:lang w:val="sr-Cyrl-RS"/>
        </w:rPr>
        <w:lastRenderedPageBreak/>
        <w:t>зависна од тога да ли је уочена од стране учесника у поступку или није, те да ли јесте фиксирана одлуком суда и којом одлуком.</w:t>
      </w:r>
    </w:p>
    <w:p w:rsidR="004C24DA" w:rsidRDefault="004C24DA" w:rsidP="00682870">
      <w:pPr>
        <w:spacing w:line="360" w:lineRule="auto"/>
        <w:ind w:firstLine="708"/>
        <w:jc w:val="both"/>
        <w:rPr>
          <w:lang w:val="sr-Cyrl-RS"/>
        </w:rPr>
      </w:pPr>
      <w:r>
        <w:rPr>
          <w:lang w:val="sr-Cyrl-RS"/>
        </w:rPr>
        <w:t>Бизарно, али ако би било другачије, тада уопште не би</w:t>
      </w:r>
      <w:r w:rsidR="003512D4">
        <w:rPr>
          <w:lang w:val="sr-Cyrl-RS"/>
        </w:rPr>
        <w:t>смо</w:t>
      </w:r>
      <w:r>
        <w:rPr>
          <w:lang w:val="sr-Cyrl-RS"/>
        </w:rPr>
        <w:t xml:space="preserve"> могли да говоримо</w:t>
      </w:r>
      <w:r w:rsidR="003512D4">
        <w:rPr>
          <w:lang w:val="sr-Cyrl-RS"/>
        </w:rPr>
        <w:t xml:space="preserve"> о процесним злоупотребама суда.</w:t>
      </w:r>
    </w:p>
    <w:p w:rsidR="004C24DA" w:rsidRPr="00C24A6E" w:rsidRDefault="004C24DA" w:rsidP="00682870">
      <w:pPr>
        <w:spacing w:line="360" w:lineRule="auto"/>
        <w:ind w:firstLine="708"/>
        <w:jc w:val="both"/>
        <w:rPr>
          <w:lang w:val="sr-Cyrl-RS"/>
        </w:rPr>
      </w:pPr>
      <w:r w:rsidRPr="00C24A6E">
        <w:rPr>
          <w:lang w:val="sr-Cyrl-RS"/>
        </w:rPr>
        <w:t>Међутим, уколико је препозната и утврђена, процесна злоупотреба би требало да буде изричито („утврђује се да оптужени очигледно злоупотребљава право на суђење у присуству“) или описно („утврђује се д</w:t>
      </w:r>
      <w:r w:rsidRPr="00C24A6E">
        <w:rPr>
          <w:lang w:val="sr-Cyrl-CS"/>
        </w:rPr>
        <w:t>а опт</w:t>
      </w:r>
      <w:r w:rsidRPr="00C24A6E">
        <w:rPr>
          <w:lang w:val="sr-Cyrl-RS"/>
        </w:rPr>
        <w:t>ужени</w:t>
      </w:r>
      <w:r w:rsidRPr="00C24A6E">
        <w:rPr>
          <w:lang w:val="sr-Cyrl-CS"/>
        </w:rPr>
        <w:t xml:space="preserve"> очигледно избегава да дође на главни претрес</w:t>
      </w:r>
      <w:r w:rsidRPr="00C24A6E">
        <w:rPr>
          <w:lang w:val="sr-Cyrl-RS"/>
        </w:rPr>
        <w:t>“) квалификована као таква, као и њен извршилац, да би након и на основу такве квалификације могао да буде проце</w:t>
      </w:r>
      <w:r w:rsidR="00682870" w:rsidRPr="00C24A6E">
        <w:rPr>
          <w:lang w:val="sr-Cyrl-RS"/>
        </w:rPr>
        <w:t>сно и материјално санкционисан.</w:t>
      </w:r>
    </w:p>
    <w:p w:rsidR="004C24DA" w:rsidRPr="00C24A6E" w:rsidRDefault="004C24DA" w:rsidP="00682870">
      <w:pPr>
        <w:spacing w:line="360" w:lineRule="auto"/>
        <w:ind w:firstLine="708"/>
        <w:jc w:val="both"/>
        <w:rPr>
          <w:lang w:val="sr-Cyrl-RS"/>
        </w:rPr>
      </w:pPr>
      <w:r w:rsidRPr="00C24A6E">
        <w:rPr>
          <w:lang w:val="sr-Cyrl-RS"/>
        </w:rPr>
        <w:t>Постоји још један аспект формалне квалификације кривичнопроцесних злоупотреба везан за професионалне носиоце процесних функција који их врше. Наиме, постоје мишљења да би процесне злоупотребе професионалних учесника у поступку (суда, јавног тужиоца) требале да се уписују у личне листове судија, односно тужилаца, те да би та околност требала да има утицаја на професионалну каријеру тог учесника у поступку (судије, тужиоца).</w:t>
      </w:r>
      <w:r w:rsidRPr="00C24A6E">
        <w:rPr>
          <w:rStyle w:val="FootnoteReference"/>
          <w:lang w:val="sr-Cyrl-RS"/>
        </w:rPr>
        <w:footnoteReference w:id="1065"/>
      </w:r>
    </w:p>
    <w:p w:rsidR="004C24DA" w:rsidRPr="00C24A6E" w:rsidRDefault="004C24DA" w:rsidP="00682870">
      <w:pPr>
        <w:spacing w:line="360" w:lineRule="auto"/>
        <w:ind w:firstLine="708"/>
        <w:jc w:val="both"/>
        <w:rPr>
          <w:lang w:val="sr-Cyrl-RS"/>
        </w:rPr>
      </w:pPr>
      <w:r w:rsidRPr="00C24A6E">
        <w:rPr>
          <w:lang w:val="sr-Cyrl-RS"/>
        </w:rPr>
        <w:t xml:space="preserve">Ово отвара питање </w:t>
      </w:r>
      <w:r w:rsidRPr="00C24A6E">
        <w:rPr>
          <w:i/>
          <w:lang w:val="sr-Cyrl-RS"/>
        </w:rPr>
        <w:t>доказивања и формалне квалификације</w:t>
      </w:r>
      <w:r w:rsidRPr="00C24A6E">
        <w:rPr>
          <w:lang w:val="sr-Cyrl-RS"/>
        </w:rPr>
        <w:t xml:space="preserve"> процесних злоупотреба органа поступка, односно суда.</w:t>
      </w:r>
    </w:p>
    <w:p w:rsidR="004C24DA" w:rsidRPr="0036206E" w:rsidRDefault="004C24DA" w:rsidP="00682870">
      <w:pPr>
        <w:spacing w:line="360" w:lineRule="auto"/>
        <w:ind w:firstLine="708"/>
        <w:jc w:val="both"/>
        <w:rPr>
          <w:lang w:val="sr-Cyrl-RS"/>
        </w:rPr>
      </w:pPr>
      <w:r w:rsidRPr="00C24A6E">
        <w:rPr>
          <w:lang w:val="sr-Cyrl-RS"/>
        </w:rPr>
        <w:t xml:space="preserve">Рудиментиране одредбе које упућују на ову тему налазимо у одредбама </w:t>
      </w:r>
      <w:r w:rsidR="00543C76" w:rsidRPr="00C24A6E">
        <w:rPr>
          <w:lang w:val="sr-Cyrl-RS"/>
        </w:rPr>
        <w:t>Законика о кривичном поступку</w:t>
      </w:r>
      <w:r w:rsidRPr="00C24A6E">
        <w:rPr>
          <w:lang w:val="sr-Cyrl-RS"/>
        </w:rPr>
        <w:t xml:space="preserve">. Већ смо навели да је у </w:t>
      </w:r>
      <w:r w:rsidR="00543C76" w:rsidRPr="00C24A6E">
        <w:rPr>
          <w:lang w:val="sr-Cyrl-RS"/>
        </w:rPr>
        <w:t xml:space="preserve">законику </w:t>
      </w:r>
      <w:r w:rsidRPr="00C24A6E">
        <w:rPr>
          <w:lang w:val="sr-Cyrl-RS"/>
        </w:rPr>
        <w:t>под рубрумом „</w:t>
      </w:r>
      <w:r w:rsidRPr="00C24A6E">
        <w:rPr>
          <w:iCs/>
          <w:lang w:val="ru-RU"/>
        </w:rPr>
        <w:t>Приговор због неправилности у</w:t>
      </w:r>
      <w:r w:rsidRPr="0036206E">
        <w:rPr>
          <w:iCs/>
          <w:lang w:val="ru-RU"/>
        </w:rPr>
        <w:t xml:space="preserve"> току истраге</w:t>
      </w:r>
      <w:r w:rsidR="001515AB">
        <w:rPr>
          <w:iCs/>
          <w:lang w:val="sr-Cyrl-RS"/>
        </w:rPr>
        <w:t>“ прописано:</w:t>
      </w:r>
      <w:r w:rsidRPr="0036206E">
        <w:rPr>
          <w:iCs/>
          <w:lang w:val="sr-Cyrl-RS"/>
        </w:rPr>
        <w:t xml:space="preserve"> </w:t>
      </w:r>
      <w:r w:rsidRPr="0036206E">
        <w:rPr>
          <w:lang w:val="sr-Cyrl-RS"/>
        </w:rPr>
        <w:t>о</w:t>
      </w:r>
      <w:r w:rsidRPr="0036206E">
        <w:rPr>
          <w:lang w:val="ru-RU"/>
        </w:rPr>
        <w:t>сумњичени и његов бранилац могу одмах по сазнању, а најкасније до завршетка</w:t>
      </w:r>
      <w:r w:rsidRPr="0036206E">
        <w:rPr>
          <w:iCs/>
          <w:lang w:val="sr-Cyrl-RS"/>
        </w:rPr>
        <w:t xml:space="preserve"> </w:t>
      </w:r>
      <w:r w:rsidRPr="0036206E">
        <w:rPr>
          <w:lang w:val="ru-RU"/>
        </w:rPr>
        <w:t xml:space="preserve">истраге, поднети </w:t>
      </w:r>
      <w:r w:rsidRPr="0036206E">
        <w:rPr>
          <w:i/>
          <w:lang w:val="ru-RU"/>
        </w:rPr>
        <w:t>приговор</w:t>
      </w:r>
      <w:r w:rsidRPr="0036206E">
        <w:rPr>
          <w:lang w:val="ru-RU"/>
        </w:rPr>
        <w:t xml:space="preserve"> непосредно вишем јавном тужиоцу због </w:t>
      </w:r>
      <w:r w:rsidRPr="0036206E">
        <w:rPr>
          <w:i/>
          <w:lang w:val="ru-RU"/>
        </w:rPr>
        <w:t>одуговлачења поступка</w:t>
      </w:r>
      <w:r w:rsidRPr="0036206E">
        <w:rPr>
          <w:iCs/>
          <w:lang w:val="sr-Cyrl-RS"/>
        </w:rPr>
        <w:t xml:space="preserve"> </w:t>
      </w:r>
      <w:r w:rsidRPr="0036206E">
        <w:rPr>
          <w:lang w:val="ru-RU"/>
        </w:rPr>
        <w:t>и других неправилности у току истраге</w:t>
      </w:r>
      <w:r w:rsidR="001515AB">
        <w:rPr>
          <w:lang w:val="sr-Cyrl-RS"/>
        </w:rPr>
        <w:t>. Н</w:t>
      </w:r>
      <w:r w:rsidRPr="0036206E">
        <w:rPr>
          <w:lang w:val="ru-RU"/>
        </w:rPr>
        <w:t>епосредно виши јавни тужилац ће у року од осам дана од дана пријема приговора</w:t>
      </w:r>
      <w:r w:rsidRPr="0036206E">
        <w:rPr>
          <w:iCs/>
          <w:lang w:val="sr-Cyrl-RS"/>
        </w:rPr>
        <w:t xml:space="preserve"> </w:t>
      </w:r>
      <w:r w:rsidRPr="0036206E">
        <w:rPr>
          <w:lang w:val="ru-RU"/>
        </w:rPr>
        <w:t>донети решење о одбијању или усвајању приговора</w:t>
      </w:r>
      <w:r w:rsidRPr="0036206E">
        <w:rPr>
          <w:lang w:val="sr-Cyrl-RS"/>
        </w:rPr>
        <w:t>;</w:t>
      </w:r>
      <w:r w:rsidRPr="0036206E">
        <w:rPr>
          <w:lang w:val="ru-RU"/>
        </w:rPr>
        <w:t xml:space="preserve"> </w:t>
      </w:r>
      <w:r w:rsidRPr="0036206E">
        <w:rPr>
          <w:lang w:val="sr-Cyrl-RS"/>
        </w:rPr>
        <w:t>п</w:t>
      </w:r>
      <w:r w:rsidRPr="0036206E">
        <w:rPr>
          <w:lang w:val="ru-RU"/>
        </w:rPr>
        <w:t>ротив овог решења јавног тужиоца</w:t>
      </w:r>
      <w:r w:rsidRPr="0036206E">
        <w:rPr>
          <w:iCs/>
          <w:lang w:val="sr-Cyrl-RS"/>
        </w:rPr>
        <w:t xml:space="preserve"> </w:t>
      </w:r>
      <w:r w:rsidRPr="0036206E">
        <w:rPr>
          <w:lang w:val="ru-RU"/>
        </w:rPr>
        <w:t>није дозвољена жалба ни приговор</w:t>
      </w:r>
      <w:r w:rsidRPr="0036206E">
        <w:rPr>
          <w:lang w:val="sr-Cyrl-RS"/>
        </w:rPr>
        <w:t>;</w:t>
      </w:r>
      <w:r w:rsidRPr="0036206E">
        <w:rPr>
          <w:lang w:val="ru-RU"/>
        </w:rPr>
        <w:t xml:space="preserve"> </w:t>
      </w:r>
      <w:r w:rsidRPr="0036206E">
        <w:rPr>
          <w:lang w:val="sr-Cyrl-RS"/>
        </w:rPr>
        <w:t>р</w:t>
      </w:r>
      <w:r w:rsidRPr="0036206E">
        <w:rPr>
          <w:lang w:val="ru-RU"/>
        </w:rPr>
        <w:t>ешењем којим усваја приговор јавни тужилац ће</w:t>
      </w:r>
      <w:r w:rsidRPr="0036206E">
        <w:rPr>
          <w:iCs/>
          <w:lang w:val="sr-Cyrl-RS"/>
        </w:rPr>
        <w:t xml:space="preserve"> </w:t>
      </w:r>
      <w:r w:rsidRPr="0036206E">
        <w:rPr>
          <w:lang w:val="ru-RU"/>
        </w:rPr>
        <w:t>издати обавезно упутство надлежном јавном тужиоцу да отклони утврђене неправилности</w:t>
      </w:r>
      <w:r w:rsidRPr="0036206E">
        <w:rPr>
          <w:iCs/>
          <w:lang w:val="sr-Cyrl-RS"/>
        </w:rPr>
        <w:t xml:space="preserve"> </w:t>
      </w:r>
      <w:r w:rsidRPr="0036206E">
        <w:rPr>
          <w:lang w:val="ru-RU"/>
        </w:rPr>
        <w:t>у току истраге</w:t>
      </w:r>
      <w:r w:rsidR="001515AB">
        <w:rPr>
          <w:lang w:val="sr-Cyrl-RS"/>
        </w:rPr>
        <w:t>. У</w:t>
      </w:r>
      <w:r w:rsidRPr="0036206E">
        <w:rPr>
          <w:lang w:val="ru-RU"/>
        </w:rPr>
        <w:t xml:space="preserve"> случају да приговор буде одбијен, осумњичени и његов бранилац могу у року од осам</w:t>
      </w:r>
      <w:r w:rsidRPr="0036206E">
        <w:rPr>
          <w:iCs/>
          <w:lang w:val="sr-Cyrl-RS"/>
        </w:rPr>
        <w:t xml:space="preserve"> </w:t>
      </w:r>
      <w:r w:rsidRPr="0036206E">
        <w:rPr>
          <w:lang w:val="ru-RU"/>
        </w:rPr>
        <w:t xml:space="preserve">дана по пријему решења </w:t>
      </w:r>
      <w:r w:rsidRPr="0036206E">
        <w:rPr>
          <w:lang w:val="sr-Cyrl-CS"/>
        </w:rPr>
        <w:t>[</w:t>
      </w:r>
      <w:r w:rsidRPr="0036206E">
        <w:rPr>
          <w:lang w:val="sr-Cyrl-RS"/>
        </w:rPr>
        <w:t>н</w:t>
      </w:r>
      <w:r w:rsidRPr="0036206E">
        <w:rPr>
          <w:lang w:val="ru-RU"/>
        </w:rPr>
        <w:t>епосредно виш</w:t>
      </w:r>
      <w:r w:rsidRPr="0036206E">
        <w:rPr>
          <w:lang w:val="sr-Cyrl-RS"/>
        </w:rPr>
        <w:t>ег</w:t>
      </w:r>
      <w:r w:rsidRPr="0036206E">
        <w:rPr>
          <w:lang w:val="ru-RU"/>
        </w:rPr>
        <w:t xml:space="preserve"> јавн</w:t>
      </w:r>
      <w:r w:rsidRPr="0036206E">
        <w:rPr>
          <w:lang w:val="sr-Cyrl-RS"/>
        </w:rPr>
        <w:t>ог</w:t>
      </w:r>
      <w:r w:rsidRPr="0036206E">
        <w:rPr>
          <w:lang w:val="ru-RU"/>
        </w:rPr>
        <w:t xml:space="preserve"> тужи</w:t>
      </w:r>
      <w:r w:rsidRPr="0036206E">
        <w:rPr>
          <w:lang w:val="sr-Cyrl-RS"/>
        </w:rPr>
        <w:t>оца</w:t>
      </w:r>
      <w:r w:rsidRPr="0036206E">
        <w:rPr>
          <w:lang w:val="sr-Cyrl-CS"/>
        </w:rPr>
        <w:t>]</w:t>
      </w:r>
      <w:r w:rsidRPr="0036206E">
        <w:rPr>
          <w:lang w:val="ru-RU"/>
        </w:rPr>
        <w:t xml:space="preserve"> поднети притужбу судији за претходни</w:t>
      </w:r>
      <w:r w:rsidRPr="0036206E">
        <w:rPr>
          <w:iCs/>
          <w:lang w:val="sr-Cyrl-RS"/>
        </w:rPr>
        <w:t xml:space="preserve"> </w:t>
      </w:r>
      <w:r w:rsidRPr="0036206E">
        <w:rPr>
          <w:lang w:val="ru-RU"/>
        </w:rPr>
        <w:t>поступак</w:t>
      </w:r>
      <w:r w:rsidRPr="0036206E">
        <w:rPr>
          <w:lang w:val="sr-Cyrl-RS"/>
        </w:rPr>
        <w:t>;</w:t>
      </w:r>
      <w:r w:rsidRPr="0036206E">
        <w:rPr>
          <w:lang w:val="ru-RU"/>
        </w:rPr>
        <w:t xml:space="preserve"> </w:t>
      </w:r>
      <w:r w:rsidRPr="0036206E">
        <w:rPr>
          <w:lang w:val="sr-Cyrl-RS"/>
        </w:rPr>
        <w:t>а</w:t>
      </w:r>
      <w:r w:rsidRPr="0036206E">
        <w:rPr>
          <w:lang w:val="ru-RU"/>
        </w:rPr>
        <w:t>ко судија за претходни поступак оцени да је притужба основана, наложиће да се</w:t>
      </w:r>
      <w:r w:rsidRPr="0036206E">
        <w:rPr>
          <w:iCs/>
          <w:lang w:val="sr-Cyrl-RS"/>
        </w:rPr>
        <w:t xml:space="preserve"> </w:t>
      </w:r>
      <w:r w:rsidRPr="0036206E">
        <w:rPr>
          <w:lang w:val="ru-RU"/>
        </w:rPr>
        <w:t>предузму мере за отклањање неправилности.</w:t>
      </w:r>
      <w:r w:rsidRPr="0036206E">
        <w:rPr>
          <w:rStyle w:val="FootnoteReference"/>
          <w:lang w:val="ru-RU"/>
        </w:rPr>
        <w:footnoteReference w:id="1066"/>
      </w:r>
    </w:p>
    <w:p w:rsidR="004C24DA" w:rsidRPr="00852F5F" w:rsidRDefault="004C24DA" w:rsidP="00682870">
      <w:pPr>
        <w:spacing w:line="360" w:lineRule="auto"/>
        <w:ind w:firstLine="708"/>
        <w:jc w:val="both"/>
        <w:rPr>
          <w:lang w:val="sr-Cyrl-RS"/>
        </w:rPr>
      </w:pPr>
      <w:r w:rsidRPr="0036206E">
        <w:rPr>
          <w:lang w:val="sr-Cyrl-RS"/>
        </w:rPr>
        <w:lastRenderedPageBreak/>
        <w:t xml:space="preserve">Дакле, процесно средство за „обележавање“, „идентификацију“ процесних злоупотреба и других незаконитости јавног тужиоца у истрази јесте </w:t>
      </w:r>
      <w:r w:rsidRPr="00852F5F">
        <w:rPr>
          <w:i/>
          <w:lang w:val="sr-Cyrl-RS"/>
        </w:rPr>
        <w:t>приговор</w:t>
      </w:r>
      <w:r w:rsidRPr="00852F5F">
        <w:rPr>
          <w:lang w:val="sr-Cyrl-RS"/>
        </w:rPr>
        <w:t xml:space="preserve"> друге стране. Тај приговор треба да буде материјализован у виду поднеска или изјаве дате директно на записник, тако да остај</w:t>
      </w:r>
      <w:r w:rsidR="00682870">
        <w:rPr>
          <w:lang w:val="sr-Cyrl-RS"/>
        </w:rPr>
        <w:t>е службено фиксиран у поступку.</w:t>
      </w:r>
    </w:p>
    <w:p w:rsidR="004C24DA" w:rsidRDefault="004C24DA" w:rsidP="00682870">
      <w:pPr>
        <w:spacing w:line="360" w:lineRule="auto"/>
        <w:ind w:firstLine="708"/>
        <w:jc w:val="both"/>
        <w:rPr>
          <w:lang w:val="sr-Cyrl-RS"/>
        </w:rPr>
      </w:pPr>
      <w:r w:rsidRPr="00852F5F">
        <w:rPr>
          <w:lang w:val="ru-RU"/>
        </w:rPr>
        <w:t>О</w:t>
      </w:r>
      <w:r w:rsidRPr="00852F5F">
        <w:rPr>
          <w:lang w:val="sr-Cyrl-RS"/>
        </w:rPr>
        <w:t xml:space="preserve">. </w:t>
      </w:r>
      <w:r w:rsidRPr="00852F5F">
        <w:rPr>
          <w:lang w:val="ru-RU"/>
        </w:rPr>
        <w:t>И</w:t>
      </w:r>
      <w:r w:rsidRPr="00852F5F">
        <w:rPr>
          <w:lang w:val="sr-Cyrl-RS"/>
        </w:rPr>
        <w:t>.</w:t>
      </w:r>
      <w:r w:rsidRPr="00852F5F">
        <w:rPr>
          <w:lang w:val="ru-RU"/>
        </w:rPr>
        <w:t xml:space="preserve"> Даровских</w:t>
      </w:r>
      <w:r w:rsidRPr="00852F5F">
        <w:rPr>
          <w:lang w:val="sr-Cyrl-CS"/>
        </w:rPr>
        <w:t xml:space="preserve"> </w:t>
      </w:r>
      <w:r w:rsidRPr="00852F5F">
        <w:rPr>
          <w:lang w:val="sr-Cyrl-RS"/>
        </w:rPr>
        <w:t xml:space="preserve">је </w:t>
      </w:r>
      <w:r w:rsidRPr="00852F5F">
        <w:rPr>
          <w:lang w:val="sr-Cyrl-CS"/>
        </w:rPr>
        <w:t>предл</w:t>
      </w:r>
      <w:r w:rsidRPr="00852F5F">
        <w:rPr>
          <w:lang w:val="sr-Cyrl-RS"/>
        </w:rPr>
        <w:t xml:space="preserve">ожила </w:t>
      </w:r>
      <w:r w:rsidRPr="00852F5F">
        <w:rPr>
          <w:lang w:val="sr-Cyrl-CS"/>
        </w:rPr>
        <w:t xml:space="preserve">да се у праксу </w:t>
      </w:r>
      <w:r w:rsidRPr="00852F5F">
        <w:rPr>
          <w:lang w:val="sr-Cyrl-RS"/>
        </w:rPr>
        <w:t xml:space="preserve">кривичних судова </w:t>
      </w:r>
      <w:r w:rsidRPr="00852F5F">
        <w:rPr>
          <w:lang w:val="sr-Cyrl-CS"/>
        </w:rPr>
        <w:t>уведе сачињавање процесног документа</w:t>
      </w:r>
      <w:r w:rsidRPr="00852F5F">
        <w:rPr>
          <w:lang w:val="sr-Cyrl-RS"/>
        </w:rPr>
        <w:t xml:space="preserve"> „о</w:t>
      </w:r>
      <w:r w:rsidRPr="00852F5F">
        <w:rPr>
          <w:lang w:val="sr-Cyrl-CS"/>
        </w:rPr>
        <w:t>бавештењ</w:t>
      </w:r>
      <w:r w:rsidRPr="00852F5F">
        <w:rPr>
          <w:lang w:val="sr-Cyrl-RS"/>
        </w:rPr>
        <w:t>е</w:t>
      </w:r>
      <w:r w:rsidRPr="00852F5F">
        <w:rPr>
          <w:lang w:val="sr-Cyrl-CS"/>
        </w:rPr>
        <w:t xml:space="preserve"> о забрани злоупотребе права</w:t>
      </w:r>
      <w:r w:rsidRPr="00852F5F">
        <w:rPr>
          <w:lang w:val="sr-Cyrl-RS"/>
        </w:rPr>
        <w:t>“</w:t>
      </w:r>
      <w:r w:rsidRPr="00852F5F">
        <w:rPr>
          <w:lang w:val="sr-Cyrl-CS"/>
        </w:rPr>
        <w:t xml:space="preserve"> које </w:t>
      </w:r>
      <w:r w:rsidRPr="00852F5F">
        <w:rPr>
          <w:lang w:val="sr-Cyrl-RS"/>
        </w:rPr>
        <w:t>сачињава</w:t>
      </w:r>
      <w:r w:rsidRPr="00852F5F">
        <w:rPr>
          <w:lang w:val="sr-Cyrl-CS"/>
        </w:rPr>
        <w:t xml:space="preserve"> службено лице. </w:t>
      </w:r>
      <w:r w:rsidRPr="00852F5F">
        <w:rPr>
          <w:lang w:val="sr-Cyrl-RS"/>
        </w:rPr>
        <w:t xml:space="preserve">Функција документа је </w:t>
      </w:r>
      <w:r w:rsidRPr="00852F5F">
        <w:rPr>
          <w:lang w:val="sr-Cyrl-CS"/>
        </w:rPr>
        <w:t>регулаторн</w:t>
      </w:r>
      <w:r w:rsidRPr="00852F5F">
        <w:rPr>
          <w:lang w:val="sr-Cyrl-RS"/>
        </w:rPr>
        <w:t xml:space="preserve">а, а </w:t>
      </w:r>
      <w:r w:rsidRPr="00852F5F">
        <w:rPr>
          <w:lang w:val="sr-Cyrl-CS"/>
        </w:rPr>
        <w:t>првенствено</w:t>
      </w:r>
      <w:r w:rsidRPr="00852F5F">
        <w:rPr>
          <w:lang w:val="sr-Cyrl-RS"/>
        </w:rPr>
        <w:t xml:space="preserve"> је</w:t>
      </w:r>
      <w:r>
        <w:rPr>
          <w:lang w:val="sr-Cyrl-CS"/>
        </w:rPr>
        <w:t xml:space="preserve"> намењен</w:t>
      </w:r>
      <w:r w:rsidRPr="00852F5F">
        <w:rPr>
          <w:lang w:val="sr-Cyrl-CS"/>
        </w:rPr>
        <w:t xml:space="preserve"> информисању учесника </w:t>
      </w:r>
      <w:r w:rsidRPr="00852F5F">
        <w:rPr>
          <w:lang w:val="sr-Cyrl-RS"/>
        </w:rPr>
        <w:t xml:space="preserve">у </w:t>
      </w:r>
      <w:r w:rsidRPr="00852F5F">
        <w:rPr>
          <w:lang w:val="sr-Cyrl-CS"/>
        </w:rPr>
        <w:t>поступк</w:t>
      </w:r>
      <w:r w:rsidRPr="00852F5F">
        <w:rPr>
          <w:lang w:val="sr-Cyrl-RS"/>
        </w:rPr>
        <w:t>у</w:t>
      </w:r>
      <w:r w:rsidRPr="00852F5F">
        <w:rPr>
          <w:lang w:val="sr-Cyrl-CS"/>
        </w:rPr>
        <w:t xml:space="preserve"> о присуству злоупотребе права у његовим поступцима</w:t>
      </w:r>
      <w:r w:rsidRPr="00852F5F">
        <w:rPr>
          <w:lang w:val="sr-Cyrl-RS"/>
        </w:rPr>
        <w:t>. Такво о</w:t>
      </w:r>
      <w:r w:rsidRPr="00852F5F">
        <w:rPr>
          <w:lang w:val="sr-Cyrl-CS"/>
        </w:rPr>
        <w:t xml:space="preserve">бавештење ће омогућити </w:t>
      </w:r>
      <w:r w:rsidRPr="00852F5F">
        <w:rPr>
          <w:lang w:val="sr-Cyrl-RS"/>
        </w:rPr>
        <w:t xml:space="preserve">учеснику у поступку </w:t>
      </w:r>
      <w:r w:rsidRPr="00852F5F">
        <w:rPr>
          <w:lang w:val="sr-Cyrl-CS"/>
        </w:rPr>
        <w:t xml:space="preserve">да преиспита своје понашање и да га промени. </w:t>
      </w:r>
      <w:r w:rsidRPr="00852F5F">
        <w:rPr>
          <w:lang w:val="sr-Cyrl-RS"/>
        </w:rPr>
        <w:t>С друге стране, с</w:t>
      </w:r>
      <w:r w:rsidRPr="00852F5F">
        <w:rPr>
          <w:lang w:val="sr-Cyrl-CS"/>
        </w:rPr>
        <w:t xml:space="preserve">лужбеном лицу </w:t>
      </w:r>
      <w:r w:rsidRPr="00852F5F">
        <w:rPr>
          <w:lang w:val="sr-Cyrl-RS"/>
        </w:rPr>
        <w:t xml:space="preserve">ће </w:t>
      </w:r>
      <w:r w:rsidRPr="00852F5F">
        <w:rPr>
          <w:lang w:val="sr-Cyrl-CS"/>
        </w:rPr>
        <w:t>ово обавештење послужити као основ за мотивацију одлуке у вези са применом мер</w:t>
      </w:r>
      <w:r w:rsidRPr="00852F5F">
        <w:rPr>
          <w:lang w:val="sr-Cyrl-RS"/>
        </w:rPr>
        <w:t>е</w:t>
      </w:r>
      <w:r w:rsidRPr="00852F5F">
        <w:rPr>
          <w:lang w:val="sr-Cyrl-CS"/>
        </w:rPr>
        <w:t xml:space="preserve"> санкције према лицу које злоупотребљава своје</w:t>
      </w:r>
      <w:r w:rsidRPr="00852F5F">
        <w:rPr>
          <w:lang w:val="sr-Cyrl-RS"/>
        </w:rPr>
        <w:t xml:space="preserve"> процесно</w:t>
      </w:r>
      <w:r w:rsidRPr="00852F5F">
        <w:rPr>
          <w:lang w:val="sr-Cyrl-CS"/>
        </w:rPr>
        <w:t xml:space="preserve"> право.</w:t>
      </w:r>
      <w:r w:rsidRPr="00852F5F">
        <w:rPr>
          <w:rStyle w:val="FootnoteReference"/>
          <w:lang w:val="sr-Cyrl-CS"/>
        </w:rPr>
        <w:footnoteReference w:id="1067"/>
      </w:r>
    </w:p>
    <w:p w:rsidR="004C24DA" w:rsidRDefault="004C24DA" w:rsidP="00682870">
      <w:pPr>
        <w:spacing w:line="360" w:lineRule="auto"/>
        <w:ind w:firstLine="708"/>
        <w:jc w:val="both"/>
        <w:rPr>
          <w:lang w:val="sr-Cyrl-RS"/>
        </w:rPr>
      </w:pPr>
      <w:r w:rsidRPr="002E50E2">
        <w:rPr>
          <w:lang w:val="sr-Cyrl-RS"/>
        </w:rPr>
        <w:t>Занимљив предлог, међутим, ми</w:t>
      </w:r>
      <w:r w:rsidR="004B582F">
        <w:rPr>
          <w:lang w:val="sr-Cyrl-RS"/>
        </w:rPr>
        <w:t>слимо да је усмерен на погрешну адресу</w:t>
      </w:r>
      <w:r w:rsidRPr="002E50E2">
        <w:rPr>
          <w:lang w:val="sr-Cyrl-RS"/>
        </w:rPr>
        <w:t>!</w:t>
      </w:r>
    </w:p>
    <w:p w:rsidR="004C24DA" w:rsidRDefault="004C24DA" w:rsidP="00682870">
      <w:pPr>
        <w:spacing w:line="360" w:lineRule="auto"/>
        <w:ind w:firstLine="708"/>
        <w:jc w:val="both"/>
        <w:rPr>
          <w:lang w:val="sr-Latn-RS"/>
        </w:rPr>
      </w:pPr>
      <w:r w:rsidRPr="002E50E2">
        <w:rPr>
          <w:lang w:val="sr-Cyrl-RS"/>
        </w:rPr>
        <w:t xml:space="preserve">Ми сматрамо, пак, да би ово требало да буде начин материјализације, фиксирања процесних злоупотреба свих учесника у току целог поступка, па и </w:t>
      </w:r>
      <w:r w:rsidRPr="002E50E2">
        <w:rPr>
          <w:i/>
          <w:lang w:val="sr-Cyrl-RS"/>
        </w:rPr>
        <w:t>суда</w:t>
      </w:r>
      <w:r>
        <w:rPr>
          <w:lang w:val="sr-Cyrl-RS"/>
        </w:rPr>
        <w:t>. Дакле, небитно је како ћемо назвати изјаву, поднесак учесника у поступку који трпи због злоупотребе другог учесника или суда, небитно је да ли је то „приговор због</w:t>
      </w:r>
      <w:r w:rsidRPr="0036206E">
        <w:rPr>
          <w:iCs/>
          <w:lang w:val="ru-RU"/>
        </w:rPr>
        <w:t xml:space="preserve"> неправилности у току </w:t>
      </w:r>
      <w:r>
        <w:rPr>
          <w:iCs/>
          <w:lang w:val="sr-Cyrl-RS"/>
        </w:rPr>
        <w:t>поступка“, или „</w:t>
      </w:r>
      <w:r>
        <w:rPr>
          <w:lang w:val="sr-Cyrl-RS"/>
        </w:rPr>
        <w:t xml:space="preserve">обавештење о незаконитости“ (назовимо га како смо напред и навели, </w:t>
      </w:r>
      <w:r w:rsidRPr="00A874B0">
        <w:rPr>
          <w:i/>
          <w:lang w:val="sr-Cyrl-RS"/>
        </w:rPr>
        <w:t>захтев</w:t>
      </w:r>
      <w:r>
        <w:rPr>
          <w:lang w:val="sr-Cyrl-RS"/>
        </w:rPr>
        <w:t xml:space="preserve"> или </w:t>
      </w:r>
      <w:r w:rsidRPr="006A60B7">
        <w:rPr>
          <w:i/>
          <w:lang w:val="sr-Cyrl-RS"/>
        </w:rPr>
        <w:t>приговор</w:t>
      </w:r>
      <w:r>
        <w:rPr>
          <w:lang w:val="sr-Cyrl-RS"/>
        </w:rPr>
        <w:t xml:space="preserve"> којим се тражи да се утврди да процесна радња учесника у кривичном поступку представља злоупотребу субјективног процесног права), али неопходно је да он буде</w:t>
      </w:r>
      <w:r w:rsidR="001515AB">
        <w:rPr>
          <w:lang w:val="sr-Cyrl-RS"/>
        </w:rPr>
        <w:t xml:space="preserve"> изричито, материјално истакнут</w:t>
      </w:r>
      <w:r>
        <w:rPr>
          <w:lang w:val="sr-Cyrl-RS"/>
        </w:rPr>
        <w:t>.</w:t>
      </w:r>
    </w:p>
    <w:p w:rsidR="004C24DA" w:rsidRDefault="004C24DA" w:rsidP="00682870">
      <w:pPr>
        <w:spacing w:line="360" w:lineRule="auto"/>
        <w:ind w:firstLine="708"/>
        <w:jc w:val="both"/>
        <w:rPr>
          <w:lang w:val="sr-Latn-RS"/>
        </w:rPr>
      </w:pPr>
      <w:r>
        <w:rPr>
          <w:lang w:val="sr-Latn-RS"/>
        </w:rPr>
        <w:t xml:space="preserve">Наиме, једини начин спречавања </w:t>
      </w:r>
      <w:r w:rsidRPr="001515AB">
        <w:rPr>
          <w:i/>
          <w:lang w:val="sr-Latn-RS"/>
        </w:rPr>
        <w:t>процесних злоупотреба суда</w:t>
      </w:r>
      <w:r>
        <w:rPr>
          <w:lang w:val="sr-Latn-RS"/>
        </w:rPr>
        <w:t xml:space="preserve"> јесте њихово доказивање, утврђивање и санкционисање од стране непосредно вишег суда (укидањем пресуде). А</w:t>
      </w:r>
      <w:r w:rsidR="001515AB">
        <w:rPr>
          <w:lang w:val="sr-Cyrl-RS"/>
        </w:rPr>
        <w:t>, како је основано примећено</w:t>
      </w:r>
      <w:r w:rsidRPr="002E50E2">
        <w:rPr>
          <w:lang w:val="sr-Cyrl-RS"/>
        </w:rPr>
        <w:t>,</w:t>
      </w:r>
      <w:r w:rsidR="001515AB">
        <w:rPr>
          <w:rStyle w:val="FootnoteReference"/>
          <w:lang w:val="sr-Cyrl-RS"/>
        </w:rPr>
        <w:footnoteReference w:id="1068"/>
      </w:r>
      <w:r w:rsidRPr="002E50E2">
        <w:rPr>
          <w:lang w:val="sr-Cyrl-RS"/>
        </w:rPr>
        <w:t xml:space="preserve"> а</w:t>
      </w:r>
      <w:r w:rsidRPr="002E50E2">
        <w:rPr>
          <w:lang w:val="ru-RU"/>
        </w:rPr>
        <w:t>ко</w:t>
      </w:r>
      <w:r w:rsidRPr="002E50E2">
        <w:rPr>
          <w:lang w:val="sr-Latn-RS"/>
        </w:rPr>
        <w:t xml:space="preserve"> </w:t>
      </w:r>
      <w:r w:rsidRPr="002E50E2">
        <w:rPr>
          <w:lang w:val="ru-RU"/>
        </w:rPr>
        <w:t>у</w:t>
      </w:r>
      <w:r w:rsidRPr="002E50E2">
        <w:rPr>
          <w:lang w:val="sr-Latn-RS"/>
        </w:rPr>
        <w:t xml:space="preserve"> </w:t>
      </w:r>
      <w:r w:rsidRPr="002E50E2">
        <w:rPr>
          <w:lang w:val="ru-RU"/>
        </w:rPr>
        <w:t>судском</w:t>
      </w:r>
      <w:r w:rsidR="00FC0422">
        <w:rPr>
          <w:lang w:val="sr-Latn-RS"/>
        </w:rPr>
        <w:t xml:space="preserve"> предмету нису изри</w:t>
      </w:r>
      <w:r w:rsidRPr="002E50E2">
        <w:rPr>
          <w:lang w:val="sr-Latn-RS"/>
        </w:rPr>
        <w:t xml:space="preserve">чито </w:t>
      </w:r>
      <w:r w:rsidRPr="002E50E2">
        <w:rPr>
          <w:lang w:val="ru-RU"/>
        </w:rPr>
        <w:t>регистр</w:t>
      </w:r>
      <w:r w:rsidRPr="002E50E2">
        <w:rPr>
          <w:lang w:val="sr-Cyrl-RS"/>
        </w:rPr>
        <w:t xml:space="preserve">оване </w:t>
      </w:r>
      <w:r>
        <w:rPr>
          <w:lang w:val="sr-Latn-RS"/>
        </w:rPr>
        <w:t>ч</w:t>
      </w:r>
      <w:r w:rsidRPr="002E50E2">
        <w:rPr>
          <w:lang w:val="ru-RU"/>
        </w:rPr>
        <w:t>ињениц</w:t>
      </w:r>
      <w:r w:rsidRPr="002E50E2">
        <w:rPr>
          <w:lang w:val="sr-Cyrl-RS"/>
        </w:rPr>
        <w:t>е</w:t>
      </w:r>
      <w:r w:rsidRPr="002E50E2">
        <w:rPr>
          <w:lang w:val="sr-Latn-RS"/>
        </w:rPr>
        <w:t xml:space="preserve"> </w:t>
      </w:r>
      <w:r w:rsidRPr="002E50E2">
        <w:rPr>
          <w:lang w:val="ru-RU"/>
        </w:rPr>
        <w:t>из</w:t>
      </w:r>
      <w:r w:rsidRPr="002E50E2">
        <w:rPr>
          <w:lang w:val="sr-Latn-RS"/>
        </w:rPr>
        <w:t xml:space="preserve"> </w:t>
      </w:r>
      <w:r w:rsidRPr="002E50E2">
        <w:rPr>
          <w:lang w:val="ru-RU"/>
        </w:rPr>
        <w:t>којих</w:t>
      </w:r>
      <w:r w:rsidRPr="002E50E2">
        <w:rPr>
          <w:lang w:val="sr-Latn-RS"/>
        </w:rPr>
        <w:t xml:space="preserve"> </w:t>
      </w:r>
      <w:r w:rsidRPr="002E50E2">
        <w:rPr>
          <w:lang w:val="ru-RU"/>
        </w:rPr>
        <w:t>се</w:t>
      </w:r>
      <w:r w:rsidRPr="002E50E2">
        <w:rPr>
          <w:lang w:val="sr-Latn-RS"/>
        </w:rPr>
        <w:t xml:space="preserve"> </w:t>
      </w:r>
      <w:r w:rsidRPr="002E50E2">
        <w:rPr>
          <w:lang w:val="ru-RU"/>
        </w:rPr>
        <w:t>види</w:t>
      </w:r>
      <w:r w:rsidRPr="002E50E2">
        <w:rPr>
          <w:lang w:val="sr-Latn-RS"/>
        </w:rPr>
        <w:t xml:space="preserve"> </w:t>
      </w:r>
      <w:r w:rsidRPr="002E50E2">
        <w:rPr>
          <w:lang w:val="ru-RU"/>
        </w:rPr>
        <w:t>да</w:t>
      </w:r>
      <w:r w:rsidRPr="002E50E2">
        <w:rPr>
          <w:lang w:val="sr-Latn-RS"/>
        </w:rPr>
        <w:t xml:space="preserve"> је учесник у </w:t>
      </w:r>
      <w:r w:rsidRPr="002E50E2">
        <w:rPr>
          <w:lang w:val="ru-RU"/>
        </w:rPr>
        <w:t>к</w:t>
      </w:r>
      <w:r w:rsidRPr="002E50E2">
        <w:rPr>
          <w:lang w:val="sr-Cyrl-RS"/>
        </w:rPr>
        <w:t xml:space="preserve">ривичном </w:t>
      </w:r>
      <w:r w:rsidRPr="002E50E2">
        <w:rPr>
          <w:lang w:val="ru-RU"/>
        </w:rPr>
        <w:t>поступк</w:t>
      </w:r>
      <w:r w:rsidRPr="002E50E2">
        <w:rPr>
          <w:lang w:val="sr-Cyrl-RS"/>
        </w:rPr>
        <w:t>у</w:t>
      </w:r>
      <w:r w:rsidRPr="002E50E2">
        <w:rPr>
          <w:lang w:val="sr-Latn-RS"/>
        </w:rPr>
        <w:t xml:space="preserve"> (</w:t>
      </w:r>
      <w:r w:rsidRPr="002E50E2">
        <w:rPr>
          <w:lang w:val="ru-RU"/>
        </w:rPr>
        <w:t>па</w:t>
      </w:r>
      <w:r w:rsidRPr="002E50E2">
        <w:rPr>
          <w:lang w:val="sr-Latn-RS"/>
        </w:rPr>
        <w:t xml:space="preserve"> </w:t>
      </w:r>
      <w:r w:rsidRPr="002E50E2">
        <w:rPr>
          <w:lang w:val="ru-RU"/>
        </w:rPr>
        <w:t>и</w:t>
      </w:r>
      <w:r w:rsidRPr="002E50E2">
        <w:rPr>
          <w:lang w:val="sr-Latn-RS"/>
        </w:rPr>
        <w:t xml:space="preserve"> </w:t>
      </w:r>
      <w:r w:rsidRPr="002E50E2">
        <w:rPr>
          <w:lang w:val="ru-RU"/>
        </w:rPr>
        <w:t>суд</w:t>
      </w:r>
      <w:r w:rsidRPr="002E50E2">
        <w:rPr>
          <w:lang w:val="sr-Latn-RS"/>
        </w:rPr>
        <w:t xml:space="preserve">) </w:t>
      </w:r>
      <w:r w:rsidRPr="002E50E2">
        <w:rPr>
          <w:lang w:val="ru-RU"/>
        </w:rPr>
        <w:t>свесно</w:t>
      </w:r>
      <w:r w:rsidRPr="002E50E2">
        <w:rPr>
          <w:lang w:val="sr-Latn-RS"/>
        </w:rPr>
        <w:t xml:space="preserve"> </w:t>
      </w:r>
      <w:r w:rsidRPr="002E50E2">
        <w:rPr>
          <w:lang w:val="ru-RU"/>
        </w:rPr>
        <w:t>злоупо</w:t>
      </w:r>
      <w:r w:rsidRPr="002E50E2">
        <w:rPr>
          <w:lang w:val="sr-Cyrl-RS"/>
        </w:rPr>
        <w:t>требио</w:t>
      </w:r>
      <w:r w:rsidRPr="002E50E2">
        <w:rPr>
          <w:lang w:val="sr-Latn-RS"/>
        </w:rPr>
        <w:t xml:space="preserve"> </w:t>
      </w:r>
      <w:r w:rsidRPr="002E50E2">
        <w:rPr>
          <w:lang w:val="ru-RU"/>
        </w:rPr>
        <w:t>право</w:t>
      </w:r>
      <w:r w:rsidRPr="002E50E2">
        <w:rPr>
          <w:lang w:val="sr-Latn-RS"/>
        </w:rPr>
        <w:t xml:space="preserve">, </w:t>
      </w:r>
      <w:r w:rsidRPr="002E50E2">
        <w:rPr>
          <w:lang w:val="ru-RU"/>
        </w:rPr>
        <w:t>тада</w:t>
      </w:r>
      <w:r w:rsidRPr="002E50E2">
        <w:rPr>
          <w:lang w:val="sr-Latn-RS"/>
        </w:rPr>
        <w:t xml:space="preserve"> </w:t>
      </w:r>
      <w:r w:rsidRPr="002E50E2">
        <w:rPr>
          <w:lang w:val="ru-RU"/>
        </w:rPr>
        <w:t>ви</w:t>
      </w:r>
      <w:r>
        <w:rPr>
          <w:lang w:val="sr-Latn-RS"/>
        </w:rPr>
        <w:t>ш</w:t>
      </w:r>
      <w:r w:rsidRPr="002E50E2">
        <w:rPr>
          <w:lang w:val="ru-RU"/>
        </w:rPr>
        <w:t>и</w:t>
      </w:r>
      <w:r w:rsidRPr="002E50E2">
        <w:rPr>
          <w:lang w:val="sr-Latn-RS"/>
        </w:rPr>
        <w:t xml:space="preserve"> </w:t>
      </w:r>
      <w:r w:rsidRPr="002E50E2">
        <w:rPr>
          <w:lang w:val="ru-RU"/>
        </w:rPr>
        <w:t>суд</w:t>
      </w:r>
      <w:r w:rsidRPr="002E50E2">
        <w:rPr>
          <w:lang w:val="sr-Latn-RS"/>
        </w:rPr>
        <w:t xml:space="preserve"> </w:t>
      </w:r>
      <w:r w:rsidRPr="002E50E2">
        <w:rPr>
          <w:lang w:val="ru-RU"/>
        </w:rPr>
        <w:t>о</w:t>
      </w:r>
      <w:r w:rsidRPr="002E50E2">
        <w:rPr>
          <w:lang w:val="sr-Latn-RS"/>
        </w:rPr>
        <w:t xml:space="preserve"> </w:t>
      </w:r>
      <w:r w:rsidR="00C9480E">
        <w:rPr>
          <w:lang w:val="ru-RU"/>
        </w:rPr>
        <w:t>зло</w:t>
      </w:r>
      <w:r w:rsidR="00C9480E">
        <w:rPr>
          <w:lang w:val="sr-Cyrl-RS"/>
        </w:rPr>
        <w:t>употреби</w:t>
      </w:r>
      <w:r w:rsidRPr="002E50E2">
        <w:rPr>
          <w:lang w:val="sr-Latn-RS"/>
        </w:rPr>
        <w:t xml:space="preserve"> </w:t>
      </w:r>
      <w:r w:rsidRPr="002E50E2">
        <w:rPr>
          <w:lang w:val="ru-RU"/>
        </w:rPr>
        <w:t>права</w:t>
      </w:r>
      <w:r w:rsidRPr="002E50E2">
        <w:rPr>
          <w:lang w:val="sr-Latn-RS"/>
        </w:rPr>
        <w:t xml:space="preserve"> </w:t>
      </w:r>
      <w:r w:rsidRPr="002E50E2">
        <w:rPr>
          <w:lang w:val="ru-RU"/>
        </w:rPr>
        <w:t>мо</w:t>
      </w:r>
      <w:r>
        <w:rPr>
          <w:lang w:val="sr-Latn-RS"/>
        </w:rPr>
        <w:t>ж</w:t>
      </w:r>
      <w:r w:rsidRPr="002E50E2">
        <w:rPr>
          <w:lang w:val="ru-RU"/>
        </w:rPr>
        <w:t>е</w:t>
      </w:r>
      <w:r w:rsidRPr="002E50E2">
        <w:rPr>
          <w:lang w:val="sr-Cyrl-RS"/>
        </w:rPr>
        <w:t xml:space="preserve"> само да </w:t>
      </w:r>
      <w:r w:rsidRPr="002E50E2">
        <w:rPr>
          <w:lang w:val="ru-RU"/>
        </w:rPr>
        <w:t>сте</w:t>
      </w:r>
      <w:r w:rsidRPr="002E50E2">
        <w:rPr>
          <w:lang w:val="sr-Cyrl-RS"/>
        </w:rPr>
        <w:t>кне утисак,</w:t>
      </w:r>
      <w:r w:rsidRPr="002E50E2">
        <w:rPr>
          <w:lang w:val="sr-Latn-RS"/>
        </w:rPr>
        <w:t xml:space="preserve"> </w:t>
      </w:r>
      <w:r w:rsidRPr="002E50E2">
        <w:rPr>
          <w:lang w:val="ru-RU"/>
        </w:rPr>
        <w:t>а</w:t>
      </w:r>
      <w:r w:rsidRPr="002E50E2">
        <w:rPr>
          <w:lang w:val="sr-Latn-RS"/>
        </w:rPr>
        <w:t xml:space="preserve"> </w:t>
      </w:r>
      <w:r w:rsidRPr="002E50E2">
        <w:rPr>
          <w:lang w:val="ru-RU"/>
        </w:rPr>
        <w:t>на</w:t>
      </w:r>
      <w:r w:rsidRPr="002E50E2">
        <w:rPr>
          <w:lang w:val="sr-Latn-RS"/>
        </w:rPr>
        <w:t xml:space="preserve"> основу </w:t>
      </w:r>
      <w:r>
        <w:rPr>
          <w:lang w:val="sr-Latn-RS"/>
        </w:rPr>
        <w:t>утиска</w:t>
      </w:r>
      <w:r w:rsidRPr="002E50E2">
        <w:rPr>
          <w:lang w:val="sr-Latn-RS"/>
        </w:rPr>
        <w:t xml:space="preserve"> не </w:t>
      </w:r>
      <w:r w:rsidRPr="002E50E2">
        <w:rPr>
          <w:lang w:val="ru-RU"/>
        </w:rPr>
        <w:t>доноси</w:t>
      </w:r>
      <w:r w:rsidRPr="002E50E2">
        <w:rPr>
          <w:lang w:val="sr-Latn-RS"/>
        </w:rPr>
        <w:t xml:space="preserve"> </w:t>
      </w:r>
      <w:r w:rsidRPr="002E50E2">
        <w:rPr>
          <w:lang w:val="ru-RU"/>
        </w:rPr>
        <w:t>одлука</w:t>
      </w:r>
      <w:r w:rsidRPr="002E50E2">
        <w:rPr>
          <w:lang w:val="sr-Latn-RS"/>
        </w:rPr>
        <w:t xml:space="preserve"> </w:t>
      </w:r>
      <w:r w:rsidRPr="002E50E2">
        <w:rPr>
          <w:lang w:val="ru-RU"/>
        </w:rPr>
        <w:t>о</w:t>
      </w:r>
      <w:r w:rsidRPr="002E50E2">
        <w:rPr>
          <w:lang w:val="sr-Latn-RS"/>
        </w:rPr>
        <w:t xml:space="preserve"> </w:t>
      </w:r>
      <w:r>
        <w:rPr>
          <w:lang w:val="sr-Latn-RS"/>
        </w:rPr>
        <w:t>процесној злоупотреби</w:t>
      </w:r>
      <w:r w:rsidRPr="002E50E2">
        <w:rPr>
          <w:lang w:val="sr-Latn-RS"/>
        </w:rPr>
        <w:t>.</w:t>
      </w:r>
    </w:p>
    <w:p w:rsidR="004C24DA" w:rsidRDefault="004C24DA" w:rsidP="00682870">
      <w:pPr>
        <w:spacing w:line="360" w:lineRule="auto"/>
        <w:ind w:firstLine="708"/>
        <w:jc w:val="both"/>
        <w:rPr>
          <w:lang w:val="sr-Cyrl-RS"/>
        </w:rPr>
      </w:pPr>
    </w:p>
    <w:p w:rsidR="004C24DA" w:rsidRDefault="004C24DA" w:rsidP="004C24DA">
      <w:pPr>
        <w:ind w:firstLine="708"/>
        <w:jc w:val="both"/>
        <w:rPr>
          <w:lang w:val="sr-Cyrl-RS"/>
        </w:rPr>
      </w:pPr>
    </w:p>
    <w:p w:rsidR="004C24DA" w:rsidRDefault="004C24DA" w:rsidP="004C24DA">
      <w:pPr>
        <w:ind w:firstLine="708"/>
        <w:jc w:val="both"/>
        <w:rPr>
          <w:lang w:val="sr-Cyrl-RS"/>
        </w:rPr>
      </w:pPr>
    </w:p>
    <w:p w:rsidR="004C24DA" w:rsidRPr="00917FB8" w:rsidRDefault="004C24DA" w:rsidP="004C24DA">
      <w:pPr>
        <w:ind w:firstLine="708"/>
        <w:jc w:val="both"/>
        <w:rPr>
          <w:lang w:val="sr-Cyrl-RS"/>
        </w:rPr>
      </w:pPr>
    </w:p>
    <w:p w:rsidR="00C343FB" w:rsidRDefault="00C343FB" w:rsidP="006746E4">
      <w:pPr>
        <w:autoSpaceDE w:val="0"/>
        <w:autoSpaceDN w:val="0"/>
        <w:adjustRightInd w:val="0"/>
        <w:ind w:firstLine="720"/>
        <w:jc w:val="both"/>
        <w:rPr>
          <w:lang w:val="ru-RU" w:eastAsia="en-GB"/>
        </w:rPr>
      </w:pPr>
    </w:p>
    <w:p w:rsidR="006A02E3" w:rsidRDefault="006A02E3"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8A463A" w:rsidRDefault="008A463A" w:rsidP="006746E4">
      <w:pPr>
        <w:autoSpaceDE w:val="0"/>
        <w:autoSpaceDN w:val="0"/>
        <w:adjustRightInd w:val="0"/>
        <w:ind w:firstLine="720"/>
        <w:jc w:val="both"/>
        <w:rPr>
          <w:lang w:val="ru-RU" w:eastAsia="en-GB"/>
        </w:rPr>
      </w:pPr>
    </w:p>
    <w:p w:rsidR="00565300" w:rsidRPr="00A82407" w:rsidRDefault="00FA48E7" w:rsidP="00A82407">
      <w:pPr>
        <w:pStyle w:val="Heading2"/>
        <w:jc w:val="center"/>
        <w:rPr>
          <w:rFonts w:ascii="Times New Roman" w:hAnsi="Times New Roman" w:cs="Times New Roman"/>
          <w:b/>
          <w:color w:val="auto"/>
          <w:sz w:val="32"/>
          <w:szCs w:val="32"/>
          <w:lang w:val="sr-Cyrl-RS"/>
        </w:rPr>
      </w:pPr>
      <w:bookmarkStart w:id="214" w:name="_Toc5883504"/>
      <w:r w:rsidRPr="00A82407">
        <w:rPr>
          <w:rFonts w:ascii="Times New Roman" w:hAnsi="Times New Roman" w:cs="Times New Roman"/>
          <w:b/>
          <w:color w:val="auto"/>
          <w:sz w:val="32"/>
          <w:szCs w:val="32"/>
          <w:lang w:val="sr-Cyrl-CS"/>
        </w:rPr>
        <w:t xml:space="preserve">ЗАКЉУЧЦИ </w:t>
      </w:r>
      <w:r w:rsidR="00565300" w:rsidRPr="00A82407">
        <w:rPr>
          <w:rFonts w:ascii="Times New Roman" w:hAnsi="Times New Roman" w:cs="Times New Roman"/>
          <w:b/>
          <w:color w:val="auto"/>
          <w:sz w:val="32"/>
          <w:szCs w:val="32"/>
          <w:lang w:val="sr-Cyrl-CS"/>
        </w:rPr>
        <w:t xml:space="preserve">И ПРЕДЛОЗИ </w:t>
      </w:r>
      <w:r w:rsidR="00565300" w:rsidRPr="00A82407">
        <w:rPr>
          <w:rFonts w:ascii="Times New Roman" w:hAnsi="Times New Roman" w:cs="Times New Roman"/>
          <w:b/>
          <w:i/>
          <w:color w:val="auto"/>
          <w:sz w:val="32"/>
          <w:szCs w:val="32"/>
          <w:lang w:val="sr-Latn-RS"/>
        </w:rPr>
        <w:t>DE LEGE FERENDA</w:t>
      </w:r>
      <w:bookmarkEnd w:id="214"/>
    </w:p>
    <w:p w:rsidR="00565300" w:rsidRDefault="00565300" w:rsidP="00565300">
      <w:pPr>
        <w:rPr>
          <w:lang w:val="sr-Latn-RS"/>
        </w:rPr>
      </w:pPr>
    </w:p>
    <w:p w:rsidR="00565300" w:rsidRDefault="00565300" w:rsidP="00565300">
      <w:pPr>
        <w:rPr>
          <w:lang w:val="sr-Latn-RS"/>
        </w:rPr>
      </w:pPr>
    </w:p>
    <w:p w:rsidR="00565300" w:rsidRDefault="00565300" w:rsidP="00565300">
      <w:pPr>
        <w:rPr>
          <w:lang w:val="sr-Latn-RS"/>
        </w:rPr>
      </w:pPr>
    </w:p>
    <w:p w:rsidR="00565300" w:rsidRPr="00565300" w:rsidRDefault="00565300" w:rsidP="00682870">
      <w:pPr>
        <w:spacing w:line="360" w:lineRule="auto"/>
        <w:ind w:firstLine="720"/>
        <w:jc w:val="both"/>
        <w:rPr>
          <w:lang w:val="sr-Cyrl-RS"/>
        </w:rPr>
      </w:pPr>
      <w:r w:rsidRPr="00565300">
        <w:rPr>
          <w:lang w:val="ru-RU"/>
        </w:rPr>
        <w:t>Предмет анализе овога рада биле су злоупотребе процесних права у кривичном поступку, посматран</w:t>
      </w:r>
      <w:r w:rsidRPr="00565300">
        <w:rPr>
          <w:lang w:val="sr-Cyrl-RS"/>
        </w:rPr>
        <w:t>е</w:t>
      </w:r>
      <w:r w:rsidRPr="00565300">
        <w:rPr>
          <w:lang w:val="ru-RU"/>
        </w:rPr>
        <w:t xml:space="preserve"> са нормативног, теоријск</w:t>
      </w:r>
      <w:r w:rsidRPr="00565300">
        <w:rPr>
          <w:lang w:val="sr-Cyrl-RS"/>
        </w:rPr>
        <w:t>ог</w:t>
      </w:r>
      <w:r w:rsidRPr="00565300">
        <w:rPr>
          <w:lang w:val="ru-RU"/>
        </w:rPr>
        <w:t xml:space="preserve"> и практичн</w:t>
      </w:r>
      <w:r w:rsidRPr="00565300">
        <w:rPr>
          <w:lang w:val="sr-Cyrl-RS"/>
        </w:rPr>
        <w:t>ог</w:t>
      </w:r>
      <w:r w:rsidRPr="00565300">
        <w:rPr>
          <w:lang w:val="ru-RU"/>
        </w:rPr>
        <w:t xml:space="preserve"> аспект</w:t>
      </w:r>
      <w:r w:rsidRPr="00565300">
        <w:rPr>
          <w:lang w:val="sr-Cyrl-RS"/>
        </w:rPr>
        <w:t>а.</w:t>
      </w:r>
    </w:p>
    <w:p w:rsidR="00565300" w:rsidRPr="00565300" w:rsidRDefault="00565300" w:rsidP="00682870">
      <w:pPr>
        <w:spacing w:line="360" w:lineRule="auto"/>
        <w:ind w:firstLine="720"/>
        <w:jc w:val="both"/>
        <w:rPr>
          <w:lang w:val="sr-Cyrl-RS"/>
        </w:rPr>
      </w:pPr>
      <w:r w:rsidRPr="00565300">
        <w:rPr>
          <w:lang w:val="ru-RU"/>
        </w:rPr>
        <w:t>На</w:t>
      </w:r>
      <w:r w:rsidRPr="00565300">
        <w:rPr>
          <w:lang w:val="sr-Cyrl-RS"/>
        </w:rPr>
        <w:t xml:space="preserve"> </w:t>
      </w:r>
      <w:r w:rsidRPr="00565300">
        <w:rPr>
          <w:lang w:val="ru-RU"/>
        </w:rPr>
        <w:t>основу</w:t>
      </w:r>
      <w:r w:rsidRPr="00565300">
        <w:rPr>
          <w:lang w:val="sr-Cyrl-RS"/>
        </w:rPr>
        <w:t xml:space="preserve"> </w:t>
      </w:r>
      <w:r w:rsidRPr="00565300">
        <w:rPr>
          <w:lang w:val="ru-RU"/>
        </w:rPr>
        <w:t>спроведеног истраживања</w:t>
      </w:r>
      <w:r w:rsidR="00FC0422">
        <w:rPr>
          <w:lang w:val="ru-RU"/>
        </w:rPr>
        <w:t>,</w:t>
      </w:r>
      <w:r w:rsidRPr="00565300">
        <w:rPr>
          <w:lang w:val="sr-Cyrl-RS"/>
        </w:rPr>
        <w:t xml:space="preserve"> </w:t>
      </w:r>
      <w:r w:rsidRPr="00565300">
        <w:rPr>
          <w:lang w:val="ru-RU"/>
        </w:rPr>
        <w:t>чије смо резултати</w:t>
      </w:r>
      <w:r w:rsidRPr="00565300">
        <w:rPr>
          <w:lang w:val="sr-Cyrl-RS"/>
        </w:rPr>
        <w:t xml:space="preserve"> </w:t>
      </w:r>
      <w:r w:rsidRPr="00565300">
        <w:rPr>
          <w:lang w:val="ru-RU"/>
        </w:rPr>
        <w:t>приказали</w:t>
      </w:r>
      <w:r w:rsidRPr="00565300">
        <w:rPr>
          <w:lang w:val="sr-Cyrl-RS"/>
        </w:rPr>
        <w:t xml:space="preserve"> </w:t>
      </w:r>
      <w:r w:rsidRPr="00565300">
        <w:rPr>
          <w:lang w:val="ru-RU"/>
        </w:rPr>
        <w:t>и</w:t>
      </w:r>
      <w:r w:rsidRPr="00565300">
        <w:rPr>
          <w:lang w:val="sr-Cyrl-RS"/>
        </w:rPr>
        <w:t xml:space="preserve"> </w:t>
      </w:r>
      <w:r w:rsidRPr="00565300">
        <w:rPr>
          <w:lang w:val="ru-RU"/>
        </w:rPr>
        <w:t>објаснили</w:t>
      </w:r>
      <w:r w:rsidRPr="00565300">
        <w:rPr>
          <w:lang w:val="sr-Cyrl-RS"/>
        </w:rPr>
        <w:t xml:space="preserve"> </w:t>
      </w:r>
      <w:r w:rsidRPr="00565300">
        <w:rPr>
          <w:lang w:val="ru-RU"/>
        </w:rPr>
        <w:t>у</w:t>
      </w:r>
      <w:r w:rsidRPr="00565300">
        <w:rPr>
          <w:lang w:val="sr-Cyrl-RS"/>
        </w:rPr>
        <w:t xml:space="preserve"> </w:t>
      </w:r>
      <w:r w:rsidRPr="00565300">
        <w:rPr>
          <w:lang w:val="ru-RU"/>
        </w:rPr>
        <w:t>раду, даћемо осврт на</w:t>
      </w:r>
      <w:r w:rsidRPr="00565300">
        <w:rPr>
          <w:lang w:val="sr-Cyrl-RS"/>
        </w:rPr>
        <w:t xml:space="preserve"> </w:t>
      </w:r>
      <w:r w:rsidRPr="00565300">
        <w:rPr>
          <w:lang w:val="ru-RU"/>
        </w:rPr>
        <w:t>опште</w:t>
      </w:r>
      <w:r w:rsidRPr="00565300">
        <w:rPr>
          <w:lang w:val="sr-Cyrl-RS"/>
        </w:rPr>
        <w:t xml:space="preserve"> </w:t>
      </w:r>
      <w:r w:rsidRPr="00565300">
        <w:rPr>
          <w:lang w:val="ru-RU"/>
        </w:rPr>
        <w:t>закључке</w:t>
      </w:r>
      <w:r w:rsidRPr="00565300">
        <w:rPr>
          <w:lang w:val="sr-Cyrl-RS"/>
        </w:rPr>
        <w:t xml:space="preserve"> </w:t>
      </w:r>
      <w:r w:rsidRPr="00565300">
        <w:rPr>
          <w:lang w:val="ru-RU"/>
        </w:rPr>
        <w:t>рада. Спроведено истраживање</w:t>
      </w:r>
      <w:r w:rsidRPr="00565300">
        <w:rPr>
          <w:lang w:val="sr-Cyrl-RS"/>
        </w:rPr>
        <w:t xml:space="preserve"> </w:t>
      </w:r>
      <w:r w:rsidRPr="00565300">
        <w:rPr>
          <w:lang w:val="ru-RU"/>
        </w:rPr>
        <w:t>не</w:t>
      </w:r>
      <w:r w:rsidRPr="00565300">
        <w:rPr>
          <w:lang w:val="sr-Cyrl-RS"/>
        </w:rPr>
        <w:t xml:space="preserve"> </w:t>
      </w:r>
      <w:r w:rsidRPr="00565300">
        <w:rPr>
          <w:lang w:val="ru-RU"/>
        </w:rPr>
        <w:t>представља ни</w:t>
      </w:r>
      <w:r w:rsidRPr="00565300">
        <w:rPr>
          <w:lang w:val="sr-Cyrl-RS"/>
        </w:rPr>
        <w:t xml:space="preserve"> </w:t>
      </w:r>
      <w:r w:rsidRPr="00565300">
        <w:rPr>
          <w:lang w:val="ru-RU"/>
        </w:rPr>
        <w:t>почетак</w:t>
      </w:r>
      <w:r w:rsidRPr="00565300">
        <w:rPr>
          <w:lang w:val="sr-Cyrl-RS"/>
        </w:rPr>
        <w:t xml:space="preserve"> </w:t>
      </w:r>
      <w:r w:rsidRPr="00565300">
        <w:rPr>
          <w:lang w:val="ru-RU"/>
        </w:rPr>
        <w:t>ни</w:t>
      </w:r>
      <w:r w:rsidRPr="00565300">
        <w:rPr>
          <w:lang w:val="sr-Cyrl-RS"/>
        </w:rPr>
        <w:t xml:space="preserve"> </w:t>
      </w:r>
      <w:r w:rsidRPr="00565300">
        <w:rPr>
          <w:lang w:val="ru-RU"/>
        </w:rPr>
        <w:t>крај свестраног разматрања ово</w:t>
      </w:r>
      <w:r w:rsidRPr="00565300">
        <w:rPr>
          <w:lang w:val="sr-Cyrl-RS"/>
        </w:rPr>
        <w:t xml:space="preserve">г изузетно </w:t>
      </w:r>
      <w:r w:rsidRPr="00565300">
        <w:rPr>
          <w:lang w:val="ru-RU"/>
        </w:rPr>
        <w:t>комплексно</w:t>
      </w:r>
      <w:r w:rsidRPr="00565300">
        <w:rPr>
          <w:lang w:val="sr-Cyrl-RS"/>
        </w:rPr>
        <w:t xml:space="preserve">г </w:t>
      </w:r>
      <w:r w:rsidRPr="00565300">
        <w:rPr>
          <w:lang w:val="ru-RU"/>
        </w:rPr>
        <w:t>правно</w:t>
      </w:r>
      <w:r w:rsidRPr="00565300">
        <w:rPr>
          <w:lang w:val="sr-Cyrl-RS"/>
        </w:rPr>
        <w:t xml:space="preserve">г </w:t>
      </w:r>
      <w:r w:rsidRPr="00565300">
        <w:rPr>
          <w:lang w:val="ru-RU"/>
        </w:rPr>
        <w:t>институт</w:t>
      </w:r>
      <w:r w:rsidR="00682870">
        <w:rPr>
          <w:lang w:val="sr-Cyrl-RS"/>
        </w:rPr>
        <w:t>а.</w:t>
      </w:r>
    </w:p>
    <w:p w:rsidR="00565300" w:rsidRPr="00565300" w:rsidRDefault="00543C76" w:rsidP="00682870">
      <w:pPr>
        <w:spacing w:line="360" w:lineRule="auto"/>
        <w:ind w:firstLine="720"/>
        <w:jc w:val="both"/>
        <w:rPr>
          <w:lang w:val="sr-Cyrl-RS"/>
        </w:rPr>
      </w:pPr>
      <w:r>
        <w:rPr>
          <w:lang w:val="sr-Cyrl-RS"/>
        </w:rPr>
        <w:t xml:space="preserve">Законик о кривичном поступку </w:t>
      </w:r>
      <w:r w:rsidR="00565300" w:rsidRPr="00565300">
        <w:rPr>
          <w:lang w:val="sr-Cyrl-RS"/>
        </w:rPr>
        <w:t>Републике Србије спада у ред р</w:t>
      </w:r>
      <w:r w:rsidR="00C343FB">
        <w:rPr>
          <w:lang w:val="sr-Cyrl-RS"/>
        </w:rPr>
        <w:t>етких про</w:t>
      </w:r>
      <w:r>
        <w:rPr>
          <w:lang w:val="sr-Cyrl-RS"/>
        </w:rPr>
        <w:t>цесних закон</w:t>
      </w:r>
      <w:r w:rsidR="00C343FB">
        <w:rPr>
          <w:lang w:val="sr-Cyrl-RS"/>
        </w:rPr>
        <w:t>а</w:t>
      </w:r>
      <w:r w:rsidR="00565300" w:rsidRPr="00565300">
        <w:rPr>
          <w:lang w:val="sr-Cyrl-RS"/>
        </w:rPr>
        <w:t xml:space="preserve"> који изричито познаје институт злоупотребе права у кривичном поступку. Међутим, осим једне опште одредбе којом забрањује злоупотребу права у кривичном поступку и налаже суду да је спречи, не садржи критеријуме на основу којих би се недвосмислено дало закључити шта је злоупотреба кривичнопроцесних права и како се спречава.</w:t>
      </w:r>
    </w:p>
    <w:p w:rsidR="00565300" w:rsidRPr="00565300" w:rsidRDefault="00565300" w:rsidP="00682870">
      <w:pPr>
        <w:spacing w:line="360" w:lineRule="auto"/>
        <w:ind w:firstLine="720"/>
        <w:jc w:val="both"/>
        <w:rPr>
          <w:lang w:val="sr-Cyrl-RS"/>
        </w:rPr>
      </w:pPr>
      <w:r w:rsidRPr="00565300">
        <w:rPr>
          <w:lang w:val="sr-Cyrl-RS"/>
        </w:rPr>
        <w:t xml:space="preserve">Чињеница која посебно брине, а које смо постали </w:t>
      </w:r>
      <w:r w:rsidR="009910B8">
        <w:rPr>
          <w:lang w:val="sr-Cyrl-RS"/>
        </w:rPr>
        <w:t xml:space="preserve">болно </w:t>
      </w:r>
      <w:r w:rsidRPr="00565300">
        <w:rPr>
          <w:lang w:val="sr-Cyrl-RS"/>
        </w:rPr>
        <w:t xml:space="preserve">свесни у току истраживања, јесте потпуно непознавање суштине изучаваног института од стране оних који </w:t>
      </w:r>
      <w:r w:rsidR="006A72E9">
        <w:rPr>
          <w:lang w:val="sr-Cyrl-RS"/>
        </w:rPr>
        <w:t xml:space="preserve">у пракси </w:t>
      </w:r>
      <w:r w:rsidRPr="00565300">
        <w:rPr>
          <w:lang w:val="sr-Cyrl-RS"/>
        </w:rPr>
        <w:t xml:space="preserve">свакодневно примењују </w:t>
      </w:r>
      <w:r w:rsidR="00396617">
        <w:rPr>
          <w:lang w:val="sr-Cyrl-RS"/>
        </w:rPr>
        <w:t>Законик о</w:t>
      </w:r>
      <w:r w:rsidR="006A72E9">
        <w:rPr>
          <w:lang w:val="sr-Cyrl-RS"/>
        </w:rPr>
        <w:t xml:space="preserve"> кривичном поступку</w:t>
      </w:r>
      <w:r w:rsidRPr="00565300">
        <w:rPr>
          <w:lang w:val="sr-Cyrl-RS"/>
        </w:rPr>
        <w:t>. У пракси не постоји свест о проблему који се зове злоупотреба процесних права у кривичном поступку, о последицама кривичнопроцесних злоупотреба, па самим тим ни о методама и средствима којима се ова појава може превенирати, спречити, а ако је учињена санкционисати. Осим ретких изузетака, на које смо се позвали у раду, не постоје одлуке српских кривичних судова у којима се изричито утврђује постојањ</w:t>
      </w:r>
      <w:r w:rsidR="00682870">
        <w:rPr>
          <w:lang w:val="sr-Cyrl-RS"/>
        </w:rPr>
        <w:t>е злоупотребе права у поступку.</w:t>
      </w:r>
    </w:p>
    <w:p w:rsidR="00C343FB" w:rsidRPr="00682870" w:rsidRDefault="00565300" w:rsidP="00682870">
      <w:pPr>
        <w:spacing w:line="360" w:lineRule="auto"/>
        <w:ind w:firstLine="720"/>
        <w:jc w:val="both"/>
        <w:rPr>
          <w:lang w:val="sr-Cyrl-RS"/>
        </w:rPr>
      </w:pPr>
      <w:r w:rsidRPr="00565300">
        <w:rPr>
          <w:lang w:val="sr-Cyrl-RS"/>
        </w:rPr>
        <w:t>Као резултате спроведеног истраживања износимо пред стручну јавност и законодав</w:t>
      </w:r>
      <w:r w:rsidR="00682870">
        <w:rPr>
          <w:lang w:val="sr-Cyrl-RS"/>
        </w:rPr>
        <w:t>ца следеће закључке и предлоге.</w:t>
      </w:r>
    </w:p>
    <w:p w:rsidR="009A7004" w:rsidRDefault="00565300" w:rsidP="009A7004">
      <w:pPr>
        <w:spacing w:line="360" w:lineRule="auto"/>
        <w:ind w:firstLine="720"/>
        <w:jc w:val="both"/>
      </w:pPr>
      <w:r w:rsidRPr="00565300">
        <w:rPr>
          <w:b/>
          <w:i/>
          <w:lang w:val="sr-Cyrl-RS"/>
        </w:rPr>
        <w:t>Прво</w:t>
      </w:r>
      <w:r w:rsidRPr="00565300">
        <w:rPr>
          <w:lang w:val="sr-Cyrl-RS"/>
        </w:rPr>
        <w:t>,</w:t>
      </w:r>
      <w:r w:rsidRPr="00565300">
        <w:rPr>
          <w:lang w:val="sr-Latn-RS"/>
        </w:rPr>
        <w:t xml:space="preserve"> теорија злоупотребе права </w:t>
      </w:r>
      <w:r w:rsidR="00D45460">
        <w:rPr>
          <w:lang w:val="sr-Latn-RS"/>
        </w:rPr>
        <w:t>применљива је на кривичопроцесни однос</w:t>
      </w:r>
      <w:r w:rsidRPr="00565300">
        <w:rPr>
          <w:lang w:val="sr-Latn-RS"/>
        </w:rPr>
        <w:t>.</w:t>
      </w:r>
    </w:p>
    <w:p w:rsidR="009A7004" w:rsidRPr="006A72E9" w:rsidRDefault="009A7004" w:rsidP="009A7004">
      <w:pPr>
        <w:spacing w:line="360" w:lineRule="auto"/>
        <w:ind w:firstLine="720"/>
        <w:jc w:val="both"/>
      </w:pPr>
      <w:r w:rsidRPr="006A72E9">
        <w:rPr>
          <w:b/>
          <w:i/>
          <w:lang w:val="sr-Cyrl-RS"/>
        </w:rPr>
        <w:lastRenderedPageBreak/>
        <w:t>Друго,</w:t>
      </w:r>
      <w:r w:rsidRPr="006A72E9">
        <w:rPr>
          <w:lang w:val="ru-RU" w:eastAsia="en-GB"/>
        </w:rPr>
        <w:t xml:space="preserve"> у кривичном поступку не постоји </w:t>
      </w:r>
      <w:r w:rsidRPr="006A72E9">
        <w:rPr>
          <w:i/>
          <w:lang w:val="ru-RU" w:eastAsia="en-GB"/>
        </w:rPr>
        <w:t>принцип лојалности и поштења</w:t>
      </w:r>
      <w:r w:rsidRPr="006A72E9">
        <w:rPr>
          <w:lang w:val="ru-RU" w:eastAsia="en-GB"/>
        </w:rPr>
        <w:t xml:space="preserve"> учесника у поступку.</w:t>
      </w:r>
    </w:p>
    <w:p w:rsidR="009A7004" w:rsidRPr="006A72E9" w:rsidRDefault="009A7004" w:rsidP="009A7004">
      <w:pPr>
        <w:autoSpaceDE w:val="0"/>
        <w:autoSpaceDN w:val="0"/>
        <w:adjustRightInd w:val="0"/>
        <w:spacing w:line="360" w:lineRule="auto"/>
        <w:ind w:firstLine="720"/>
        <w:jc w:val="both"/>
        <w:rPr>
          <w:lang w:val="ru-RU" w:eastAsia="en-GB"/>
        </w:rPr>
      </w:pPr>
      <w:r w:rsidRPr="006A72E9">
        <w:rPr>
          <w:lang w:val="ru-RU" w:eastAsia="en-GB"/>
        </w:rPr>
        <w:t xml:space="preserve">У кривичном поступку постоји </w:t>
      </w:r>
      <w:r w:rsidRPr="006A72E9">
        <w:rPr>
          <w:i/>
          <w:lang w:val="ru-RU" w:eastAsia="en-GB"/>
        </w:rPr>
        <w:t>принцип забране злоупотребе процесних права</w:t>
      </w:r>
      <w:r w:rsidRPr="006A72E9">
        <w:rPr>
          <w:lang w:val="ru-RU" w:eastAsia="en-GB"/>
        </w:rPr>
        <w:t xml:space="preserve"> учесника у поступку. У Законику о кривичном поступку Републике Србије овај прицип садржан је у одредби члана 14</w:t>
      </w:r>
      <w:r w:rsidR="006161C0" w:rsidRPr="006A72E9">
        <w:rPr>
          <w:lang w:val="ru-RU" w:eastAsia="en-GB"/>
        </w:rPr>
        <w:t>. став 1.</w:t>
      </w:r>
      <w:r w:rsidRPr="006A72E9">
        <w:rPr>
          <w:lang w:val="ru-RU" w:eastAsia="en-GB"/>
        </w:rPr>
        <w:t xml:space="preserve"> у којој је наведено да је суд дужан да онемогући сваку злоупотребу права усмерену на одуговлачење поступка.</w:t>
      </w:r>
    </w:p>
    <w:p w:rsidR="009A7004" w:rsidRPr="006A72E9" w:rsidRDefault="009A7004" w:rsidP="009A7004">
      <w:pPr>
        <w:autoSpaceDE w:val="0"/>
        <w:autoSpaceDN w:val="0"/>
        <w:adjustRightInd w:val="0"/>
        <w:spacing w:line="360" w:lineRule="auto"/>
        <w:ind w:firstLine="720"/>
        <w:jc w:val="both"/>
        <w:rPr>
          <w:lang w:val="ru-RU" w:eastAsia="en-GB"/>
        </w:rPr>
      </w:pPr>
      <w:r w:rsidRPr="006A72E9">
        <w:rPr>
          <w:lang w:val="ru-RU" w:eastAsia="en-GB"/>
        </w:rPr>
        <w:t xml:space="preserve">Међутим, и да ова забрана није изричито наведена у Законику о кривичном поступку, принцип забране злоупотребе кривичнопроцесних права би важио на основу </w:t>
      </w:r>
      <w:r w:rsidRPr="006A72E9">
        <w:rPr>
          <w:i/>
          <w:lang w:val="ru-RU" w:eastAsia="en-GB"/>
        </w:rPr>
        <w:t>општег правног принципа забране злоупотребе права</w:t>
      </w:r>
      <w:r w:rsidR="00CB05B8" w:rsidRPr="006A72E9">
        <w:rPr>
          <w:lang w:val="ru-RU" w:eastAsia="en-GB"/>
        </w:rPr>
        <w:t>, к</w:t>
      </w:r>
      <w:r w:rsidRPr="006A72E9">
        <w:rPr>
          <w:lang w:val="ru-RU" w:eastAsia="en-GB"/>
        </w:rPr>
        <w:t>оји важи за цео правни поредак.</w:t>
      </w:r>
    </w:p>
    <w:p w:rsidR="00565300" w:rsidRDefault="009A7004" w:rsidP="00682870">
      <w:pPr>
        <w:spacing w:line="360" w:lineRule="auto"/>
        <w:ind w:firstLine="720"/>
        <w:jc w:val="both"/>
        <w:rPr>
          <w:rStyle w:val="Bodytext42"/>
          <w:i w:val="0"/>
          <w:iCs w:val="0"/>
          <w:sz w:val="24"/>
          <w:szCs w:val="24"/>
          <w:lang w:val="sr-Cyrl-RS"/>
        </w:rPr>
      </w:pPr>
      <w:r w:rsidRPr="006A72E9">
        <w:rPr>
          <w:b/>
          <w:i/>
          <w:lang w:val="sr-Cyrl-RS"/>
        </w:rPr>
        <w:t>Треће</w:t>
      </w:r>
      <w:r w:rsidR="00565300" w:rsidRPr="006A72E9">
        <w:rPr>
          <w:lang w:val="sr-Latn-RS"/>
        </w:rPr>
        <w:t xml:space="preserve">, </w:t>
      </w:r>
      <w:r w:rsidR="00565300" w:rsidRPr="006A72E9">
        <w:rPr>
          <w:lang w:val="sr-Cyrl-RS"/>
        </w:rPr>
        <w:t>злоупотреба права у кривичном поступку је кривичнопроцесна радња (чињење, нечињење) учесника у поступку која би иначе (</w:t>
      </w:r>
      <w:r w:rsidR="00565300" w:rsidRPr="006A72E9">
        <w:rPr>
          <w:i/>
          <w:lang w:val="sr-Latn-RS"/>
        </w:rPr>
        <w:t>in apstracto</w:t>
      </w:r>
      <w:r w:rsidR="006161C0" w:rsidRPr="006A72E9">
        <w:rPr>
          <w:lang w:val="sr-Latn-RS"/>
        </w:rPr>
        <w:t>)</w:t>
      </w:r>
      <w:r w:rsidR="00565300" w:rsidRPr="006A72E9">
        <w:rPr>
          <w:lang w:val="sr-Latn-RS"/>
        </w:rPr>
        <w:t xml:space="preserve"> могла да</w:t>
      </w:r>
      <w:r w:rsidR="00565300" w:rsidRPr="006A72E9">
        <w:rPr>
          <w:rStyle w:val="Bodytext3"/>
          <w:rFonts w:ascii="Times New Roman" w:hAnsi="Times New Roman"/>
          <w:sz w:val="24"/>
          <w:szCs w:val="24"/>
          <w:lang w:val="sr-Cyrl-CS"/>
        </w:rPr>
        <w:t xml:space="preserve"> одговара законском опису </w:t>
      </w:r>
      <w:r w:rsidR="00565300" w:rsidRPr="006A72E9">
        <w:rPr>
          <w:rStyle w:val="Bodytext3"/>
          <w:rFonts w:ascii="Times New Roman" w:hAnsi="Times New Roman"/>
          <w:sz w:val="24"/>
          <w:szCs w:val="24"/>
          <w:lang w:val="sr-Cyrl-RS"/>
        </w:rPr>
        <w:t xml:space="preserve">процесне </w:t>
      </w:r>
      <w:r w:rsidR="00565300" w:rsidRPr="006A72E9">
        <w:rPr>
          <w:rStyle w:val="Bodytext3"/>
          <w:rFonts w:ascii="Times New Roman" w:hAnsi="Times New Roman"/>
          <w:sz w:val="24"/>
          <w:szCs w:val="24"/>
          <w:lang w:val="sr-Cyrl-CS"/>
        </w:rPr>
        <w:t xml:space="preserve">могућности која чини </w:t>
      </w:r>
      <w:r w:rsidR="00565300" w:rsidRPr="006A72E9">
        <w:rPr>
          <w:lang w:val="sr-Latn-RS"/>
        </w:rPr>
        <w:t>садржину</w:t>
      </w:r>
      <w:r w:rsidR="00565300" w:rsidRPr="00565300">
        <w:rPr>
          <w:lang w:val="sr-Latn-RS"/>
        </w:rPr>
        <w:t xml:space="preserve"> кривичнопроцесног овлашћења, да у датој процесној ситуацији (</w:t>
      </w:r>
      <w:r w:rsidR="00565300" w:rsidRPr="00565300">
        <w:rPr>
          <w:i/>
          <w:lang w:val="sr-Latn-RS"/>
        </w:rPr>
        <w:t>in concreto</w:t>
      </w:r>
      <w:r w:rsidR="00565300" w:rsidRPr="00565300">
        <w:rPr>
          <w:lang w:val="sr-Latn-RS"/>
        </w:rPr>
        <w:t xml:space="preserve">) није као шкодљива </w:t>
      </w:r>
      <w:r w:rsidR="00565300" w:rsidRPr="00565300">
        <w:rPr>
          <w:rStyle w:val="Bodytext42"/>
          <w:i w:val="0"/>
          <w:iCs w:val="0"/>
          <w:sz w:val="24"/>
          <w:szCs w:val="24"/>
          <w:lang w:val="sr-Cyrl-RS"/>
        </w:rPr>
        <w:t>(појединачном, дифузном или јавном законом заштићеном интересу),</w:t>
      </w:r>
      <w:r w:rsidR="00565300" w:rsidRPr="00565300">
        <w:rPr>
          <w:lang w:val="sr-Cyrl-RS"/>
        </w:rPr>
        <w:t xml:space="preserve"> </w:t>
      </w:r>
      <w:r w:rsidR="00565300" w:rsidRPr="00565300">
        <w:rPr>
          <w:rStyle w:val="Bodytext42"/>
          <w:i w:val="0"/>
          <w:iCs w:val="0"/>
          <w:sz w:val="24"/>
          <w:szCs w:val="24"/>
          <w:lang w:val="ru-RU"/>
        </w:rPr>
        <w:t>правно</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непризната</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или</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забрањена</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због</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мотива</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дејства</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на</w:t>
      </w:r>
      <w:r w:rsidR="00565300" w:rsidRPr="00565300">
        <w:rPr>
          <w:rStyle w:val="Bodytext42"/>
          <w:i w:val="0"/>
          <w:iCs w:val="0"/>
          <w:sz w:val="24"/>
          <w:szCs w:val="24"/>
          <w:lang w:val="sr-Cyrl-RS"/>
        </w:rPr>
        <w:t>ч</w:t>
      </w:r>
      <w:r w:rsidR="00565300" w:rsidRPr="00565300">
        <w:rPr>
          <w:rStyle w:val="Bodytext42"/>
          <w:i w:val="0"/>
          <w:iCs w:val="0"/>
          <w:sz w:val="24"/>
          <w:szCs w:val="24"/>
          <w:lang w:val="ru-RU"/>
        </w:rPr>
        <w:t>ина</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или</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невредности</w:t>
      </w:r>
      <w:r w:rsidR="00565300" w:rsidRPr="00565300">
        <w:rPr>
          <w:rStyle w:val="Bodytext42"/>
          <w:i w:val="0"/>
          <w:iCs w:val="0"/>
          <w:sz w:val="24"/>
          <w:szCs w:val="24"/>
          <w:lang w:val="sr-Cyrl-RS"/>
        </w:rPr>
        <w:t>,</w:t>
      </w:r>
      <w:r w:rsidR="00565300" w:rsidRPr="00565300">
        <w:rPr>
          <w:lang w:val="sr-Cyrl-RS"/>
        </w:rPr>
        <w:t xml:space="preserve"> </w:t>
      </w:r>
      <w:r w:rsidR="00565300" w:rsidRPr="00565300">
        <w:rPr>
          <w:rStyle w:val="Bodytext42"/>
          <w:i w:val="0"/>
          <w:iCs w:val="0"/>
          <w:sz w:val="24"/>
          <w:szCs w:val="24"/>
          <w:lang w:val="ru-RU"/>
        </w:rPr>
        <w:t>и</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зато</w:t>
      </w:r>
      <w:r w:rsidR="00565300" w:rsidRPr="00565300">
        <w:rPr>
          <w:rStyle w:val="Bodytext42"/>
          <w:i w:val="0"/>
          <w:iCs w:val="0"/>
          <w:sz w:val="24"/>
          <w:szCs w:val="24"/>
          <w:lang w:val="sr-Cyrl-RS"/>
        </w:rPr>
        <w:t xml:space="preserve"> </w:t>
      </w:r>
      <w:r w:rsidR="00565300" w:rsidRPr="00565300">
        <w:rPr>
          <w:rStyle w:val="Bodytext42"/>
          <w:i w:val="0"/>
          <w:iCs w:val="0"/>
          <w:sz w:val="24"/>
          <w:szCs w:val="24"/>
          <w:lang w:val="ru-RU"/>
        </w:rPr>
        <w:t>санкционисана</w:t>
      </w:r>
      <w:r w:rsidR="00565300" w:rsidRPr="00565300">
        <w:rPr>
          <w:rStyle w:val="Bodytext42"/>
          <w:i w:val="0"/>
          <w:iCs w:val="0"/>
          <w:sz w:val="24"/>
          <w:szCs w:val="24"/>
          <w:lang w:val="sr-Cyrl-RS"/>
        </w:rPr>
        <w:t>.</w:t>
      </w:r>
    </w:p>
    <w:p w:rsidR="00C343FB" w:rsidRPr="00682870" w:rsidRDefault="001527DF" w:rsidP="00682870">
      <w:pPr>
        <w:spacing w:line="360" w:lineRule="auto"/>
        <w:ind w:firstLine="720"/>
        <w:jc w:val="both"/>
        <w:rPr>
          <w:rStyle w:val="Bodytext42"/>
          <w:iCs w:val="0"/>
          <w:sz w:val="24"/>
          <w:szCs w:val="24"/>
          <w:shd w:val="clear" w:color="auto" w:fill="auto"/>
          <w:lang w:val="sr-Cyrl-RS"/>
        </w:rPr>
      </w:pPr>
      <w:r>
        <w:rPr>
          <w:rStyle w:val="Bodytext3"/>
          <w:rFonts w:ascii="Times New Roman" w:hAnsi="Times New Roman"/>
          <w:sz w:val="24"/>
          <w:szCs w:val="24"/>
          <w:lang w:val="sr-Cyrl-RS"/>
        </w:rPr>
        <w:t>Д</w:t>
      </w:r>
      <w:r w:rsidR="00C343FB" w:rsidRPr="00C343FB">
        <w:rPr>
          <w:rStyle w:val="Bodytext3"/>
          <w:rFonts w:ascii="Times New Roman" w:hAnsi="Times New Roman"/>
          <w:sz w:val="24"/>
          <w:szCs w:val="24"/>
          <w:lang w:val="sr-Cyrl-RS"/>
        </w:rPr>
        <w:t>ефинисана на други начин,</w:t>
      </w:r>
      <w:r w:rsidR="00C343FB" w:rsidRPr="00C343FB">
        <w:rPr>
          <w:rStyle w:val="Bodytext3"/>
          <w:rFonts w:ascii="Times New Roman" w:hAnsi="Times New Roman"/>
          <w:i/>
          <w:sz w:val="24"/>
          <w:szCs w:val="24"/>
          <w:lang w:val="sr-Cyrl-RS"/>
        </w:rPr>
        <w:t xml:space="preserve"> </w:t>
      </w:r>
      <w:r w:rsidR="00C343FB" w:rsidRPr="00C343FB">
        <w:rPr>
          <w:rStyle w:val="BodytextItalic2"/>
          <w:i w:val="0"/>
          <w:sz w:val="24"/>
          <w:szCs w:val="24"/>
          <w:lang w:val="ru-RU"/>
        </w:rPr>
        <w:t>злоупотреба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права</w:t>
      </w:r>
      <w:r w:rsidR="00C343FB" w:rsidRPr="00C343FB">
        <w:rPr>
          <w:rStyle w:val="BodytextItalic2"/>
          <w:i w:val="0"/>
          <w:sz w:val="24"/>
          <w:szCs w:val="24"/>
          <w:lang w:val="sr-Cyrl-RS"/>
        </w:rPr>
        <w:t xml:space="preserve"> у кривичном поступку </w:t>
      </w:r>
      <w:r w:rsidR="00C343FB" w:rsidRPr="00C343FB">
        <w:rPr>
          <w:rStyle w:val="BodytextItalic2"/>
          <w:i w:val="0"/>
          <w:sz w:val="24"/>
          <w:szCs w:val="24"/>
          <w:lang w:val="ru-RU"/>
        </w:rPr>
        <w:t>састоји</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се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од</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кривичнопроцесног учесника </w:t>
      </w:r>
      <w:r w:rsidR="00C343FB" w:rsidRPr="00C343FB">
        <w:rPr>
          <w:rStyle w:val="BodytextItalic2"/>
          <w:i w:val="0"/>
          <w:sz w:val="24"/>
          <w:szCs w:val="24"/>
          <w:lang w:val="ru-RU"/>
        </w:rPr>
        <w:t>са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јединим</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првенственим</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циљем</w:t>
      </w:r>
      <w:r w:rsidR="00C343FB" w:rsidRPr="00C343FB">
        <w:rPr>
          <w:rStyle w:val="BodytextItalic2"/>
          <w:i w:val="0"/>
          <w:sz w:val="24"/>
          <w:szCs w:val="24"/>
          <w:lang w:val="sr-Cyrl-RS"/>
        </w:rPr>
        <w:t xml:space="preserve"> да </w:t>
      </w:r>
      <w:r w:rsidR="00C343FB" w:rsidRPr="00C343FB">
        <w:rPr>
          <w:rStyle w:val="BodytextItalic2"/>
          <w:i w:val="0"/>
          <w:sz w:val="24"/>
          <w:szCs w:val="24"/>
          <w:lang w:val="ru-RU"/>
        </w:rPr>
        <w:t>на</w:t>
      </w:r>
      <w:r w:rsidR="00C343FB" w:rsidRPr="00C343FB">
        <w:rPr>
          <w:rStyle w:val="BodytextItalic2"/>
          <w:i w:val="0"/>
          <w:sz w:val="24"/>
          <w:szCs w:val="24"/>
          <w:lang w:val="sr-Cyrl-RS"/>
        </w:rPr>
        <w:t>ш</w:t>
      </w:r>
      <w:r w:rsidR="00C343FB" w:rsidRPr="00C343FB">
        <w:rPr>
          <w:rStyle w:val="BodytextItalic2"/>
          <w:i w:val="0"/>
          <w:sz w:val="24"/>
          <w:szCs w:val="24"/>
          <w:lang w:val="ru-RU"/>
        </w:rPr>
        <w:t>коди</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другоме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бескорисне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другоме</w:t>
      </w:r>
      <w:r w:rsidR="00C343FB" w:rsidRPr="00C343FB">
        <w:rPr>
          <w:rStyle w:val="BodytextItalic2"/>
          <w:i w:val="0"/>
          <w:sz w:val="24"/>
          <w:szCs w:val="24"/>
          <w:lang w:val="sr-Cyrl-RS"/>
        </w:rPr>
        <w:t xml:space="preserve"> ш</w:t>
      </w:r>
      <w:r w:rsidR="00C343FB" w:rsidRPr="00C343FB">
        <w:rPr>
          <w:rStyle w:val="BodytextItalic2"/>
          <w:i w:val="0"/>
          <w:sz w:val="24"/>
          <w:szCs w:val="24"/>
          <w:lang w:val="ru-RU"/>
        </w:rPr>
        <w:t>кодљиве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противне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циљевима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норми</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које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признају</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субјективна</w:t>
      </w:r>
      <w:r w:rsidR="00C343FB" w:rsidRPr="00C343FB">
        <w:rPr>
          <w:rStyle w:val="BodytextItalic2"/>
          <w:i w:val="0"/>
          <w:sz w:val="24"/>
          <w:szCs w:val="24"/>
          <w:lang w:val="sr-Cyrl-RS"/>
        </w:rPr>
        <w:t xml:space="preserve"> процесна </w:t>
      </w:r>
      <w:r w:rsidR="00C343FB" w:rsidRPr="00C343FB">
        <w:rPr>
          <w:rStyle w:val="BodytextItalic2"/>
          <w:i w:val="0"/>
          <w:sz w:val="24"/>
          <w:szCs w:val="24"/>
          <w:lang w:val="ru-RU"/>
        </w:rPr>
        <w:t>права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несразмерно</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мање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вредне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од</w:t>
      </w:r>
      <w:r w:rsidR="00C343FB" w:rsidRPr="00C343FB">
        <w:rPr>
          <w:rStyle w:val="BodytextItalic2"/>
          <w:i w:val="0"/>
          <w:sz w:val="24"/>
          <w:szCs w:val="24"/>
          <w:lang w:val="sr-Cyrl-RS"/>
        </w:rPr>
        <w:t xml:space="preserve"> ш</w:t>
      </w:r>
      <w:r w:rsidR="00C343FB" w:rsidRPr="00C343FB">
        <w:rPr>
          <w:rStyle w:val="BodytextItalic2"/>
          <w:i w:val="0"/>
          <w:sz w:val="24"/>
          <w:szCs w:val="24"/>
          <w:lang w:val="ru-RU"/>
        </w:rPr>
        <w:t>кодљивог</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дејства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другоме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непотребно</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тегобне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за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другога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која је неразумна или </w:t>
      </w:r>
      <w:r w:rsidR="00C343FB" w:rsidRPr="00C343FB">
        <w:rPr>
          <w:rStyle w:val="BodytextItalic2"/>
          <w:i w:val="0"/>
          <w:sz w:val="24"/>
          <w:szCs w:val="24"/>
          <w:lang w:val="ru-RU"/>
        </w:rPr>
        <w:t>противре</w:t>
      </w:r>
      <w:r w:rsidR="00C343FB" w:rsidRPr="00C343FB">
        <w:rPr>
          <w:rStyle w:val="BodytextItalic2"/>
          <w:i w:val="0"/>
          <w:sz w:val="24"/>
          <w:szCs w:val="24"/>
          <w:lang w:val="sr-Cyrl-RS"/>
        </w:rPr>
        <w:t>ч</w:t>
      </w:r>
      <w:r w:rsidR="00C343FB" w:rsidRPr="00C343FB">
        <w:rPr>
          <w:rStyle w:val="BodytextItalic2"/>
          <w:i w:val="0"/>
          <w:sz w:val="24"/>
          <w:szCs w:val="24"/>
          <w:lang w:val="ru-RU"/>
        </w:rPr>
        <w:t>н</w:t>
      </w:r>
      <w:r w:rsidR="00C343FB" w:rsidRPr="00C343FB">
        <w:rPr>
          <w:rStyle w:val="BodytextItalic2"/>
          <w:i w:val="0"/>
          <w:sz w:val="24"/>
          <w:szCs w:val="24"/>
          <w:lang w:val="sr-Cyrl-RS"/>
        </w:rPr>
        <w:t xml:space="preserve">а </w:t>
      </w:r>
      <w:r w:rsidR="00C343FB" w:rsidRPr="00C343FB">
        <w:rPr>
          <w:rStyle w:val="BodytextItalic2"/>
          <w:i w:val="0"/>
          <w:sz w:val="24"/>
          <w:szCs w:val="24"/>
          <w:lang w:val="ru-RU"/>
        </w:rPr>
        <w:t>другим</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сопственим</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радњама</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неспојиве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с</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моралом</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или</w:t>
      </w:r>
      <w:r w:rsidR="00C343FB" w:rsidRPr="00C343FB">
        <w:rPr>
          <w:rStyle w:val="BodytextItalic2"/>
          <w:i w:val="0"/>
          <w:sz w:val="24"/>
          <w:szCs w:val="24"/>
          <w:lang w:val="sr-Cyrl-RS"/>
        </w:rPr>
        <w:t xml:space="preserve"> процесне </w:t>
      </w:r>
      <w:r w:rsidR="00C343FB" w:rsidRPr="00C343FB">
        <w:rPr>
          <w:rStyle w:val="BodytextItalic2"/>
          <w:i w:val="0"/>
          <w:sz w:val="24"/>
          <w:szCs w:val="24"/>
          <w:lang w:val="ru-RU"/>
        </w:rPr>
        <w:t>радње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противне</w:t>
      </w:r>
      <w:r w:rsidR="00C343FB" w:rsidRPr="00C343FB">
        <w:rPr>
          <w:rStyle w:val="BodytextItalic2"/>
          <w:i w:val="0"/>
          <w:sz w:val="24"/>
          <w:szCs w:val="24"/>
          <w:lang w:val="sr-Cyrl-RS"/>
        </w:rPr>
        <w:t xml:space="preserve"> </w:t>
      </w:r>
      <w:r w:rsidR="00C343FB" w:rsidRPr="00C343FB">
        <w:rPr>
          <w:rStyle w:val="BodytextItalic2"/>
          <w:i w:val="0"/>
          <w:sz w:val="24"/>
          <w:szCs w:val="24"/>
          <w:lang w:val="ru-RU"/>
        </w:rPr>
        <w:t>прави</w:t>
      </w:r>
      <w:r w:rsidR="00C343FB" w:rsidRPr="00C343FB">
        <w:rPr>
          <w:rStyle w:val="BodytextItalic2"/>
          <w:i w:val="0"/>
          <w:sz w:val="24"/>
          <w:szCs w:val="24"/>
          <w:lang w:val="sr-Cyrl-RS"/>
        </w:rPr>
        <w:t>ч</w:t>
      </w:r>
      <w:r w:rsidR="00C343FB" w:rsidRPr="00C343FB">
        <w:rPr>
          <w:rStyle w:val="BodytextItalic2"/>
          <w:i w:val="0"/>
          <w:sz w:val="24"/>
          <w:szCs w:val="24"/>
          <w:lang w:val="ru-RU"/>
        </w:rPr>
        <w:t>ности</w:t>
      </w:r>
      <w:r w:rsidR="00C343FB" w:rsidRPr="00C343FB">
        <w:rPr>
          <w:rStyle w:val="BodytextItalic2"/>
          <w:i w:val="0"/>
          <w:sz w:val="24"/>
          <w:szCs w:val="24"/>
          <w:lang w:val="sr-Cyrl-RS"/>
        </w:rPr>
        <w:t>.</w:t>
      </w:r>
    </w:p>
    <w:p w:rsidR="00A36229" w:rsidRDefault="009A7004" w:rsidP="00682870">
      <w:pPr>
        <w:spacing w:line="360" w:lineRule="auto"/>
        <w:ind w:firstLine="720"/>
        <w:jc w:val="both"/>
        <w:rPr>
          <w:rStyle w:val="Bodytext42"/>
          <w:i w:val="0"/>
          <w:iCs w:val="0"/>
          <w:sz w:val="24"/>
          <w:szCs w:val="24"/>
          <w:lang w:val="sr-Cyrl-RS"/>
        </w:rPr>
      </w:pPr>
      <w:r>
        <w:rPr>
          <w:rStyle w:val="Bodytext42"/>
          <w:b/>
          <w:iCs w:val="0"/>
          <w:sz w:val="24"/>
          <w:szCs w:val="24"/>
          <w:lang w:val="sr-Cyrl-RS"/>
        </w:rPr>
        <w:t>Четврто</w:t>
      </w:r>
      <w:r w:rsidR="00B678AA" w:rsidRPr="00B678AA">
        <w:rPr>
          <w:rStyle w:val="Bodytext42"/>
          <w:b/>
          <w:iCs w:val="0"/>
          <w:sz w:val="24"/>
          <w:szCs w:val="24"/>
          <w:lang w:val="sr-Cyrl-RS"/>
        </w:rPr>
        <w:t>,</w:t>
      </w:r>
      <w:r w:rsidR="00B678AA">
        <w:rPr>
          <w:rStyle w:val="Bodytext42"/>
          <w:i w:val="0"/>
          <w:iCs w:val="0"/>
          <w:sz w:val="24"/>
          <w:szCs w:val="24"/>
          <w:lang w:val="sr-Cyrl-RS"/>
        </w:rPr>
        <w:t xml:space="preserve"> сваки учесник у кривичном поступку</w:t>
      </w:r>
      <w:r w:rsidR="009910B8">
        <w:rPr>
          <w:rStyle w:val="Bodytext42"/>
          <w:i w:val="0"/>
          <w:iCs w:val="0"/>
          <w:sz w:val="24"/>
          <w:szCs w:val="24"/>
          <w:lang w:val="sr-Cyrl-RS"/>
        </w:rPr>
        <w:t>,</w:t>
      </w:r>
      <w:r w:rsidR="00B678AA">
        <w:rPr>
          <w:rStyle w:val="Bodytext42"/>
          <w:i w:val="0"/>
          <w:iCs w:val="0"/>
          <w:sz w:val="24"/>
          <w:szCs w:val="24"/>
          <w:lang w:val="sr-Cyrl-RS"/>
        </w:rPr>
        <w:t xml:space="preserve"> којем је одредбама </w:t>
      </w:r>
      <w:r w:rsidR="0030449D">
        <w:rPr>
          <w:lang w:val="sr-Cyrl-RS"/>
        </w:rPr>
        <w:t xml:space="preserve">Законика о кривичном поступку </w:t>
      </w:r>
      <w:r w:rsidR="00B678AA">
        <w:rPr>
          <w:rStyle w:val="Bodytext42"/>
          <w:i w:val="0"/>
          <w:iCs w:val="0"/>
          <w:sz w:val="24"/>
          <w:szCs w:val="24"/>
          <w:lang w:val="sr-Cyrl-RS"/>
        </w:rPr>
        <w:t xml:space="preserve">дато право може у току поступка </w:t>
      </w:r>
      <w:r w:rsidR="00A36229">
        <w:rPr>
          <w:rStyle w:val="Bodytext42"/>
          <w:i w:val="0"/>
          <w:iCs w:val="0"/>
          <w:sz w:val="24"/>
          <w:szCs w:val="24"/>
          <w:lang w:val="sr-Cyrl-RS"/>
        </w:rPr>
        <w:t>да изврши процесну злоупотребу.</w:t>
      </w:r>
    </w:p>
    <w:p w:rsidR="00D45460" w:rsidRPr="00565300" w:rsidRDefault="00B678AA" w:rsidP="00682870">
      <w:pPr>
        <w:spacing w:line="360" w:lineRule="auto"/>
        <w:ind w:firstLine="720"/>
        <w:jc w:val="both"/>
        <w:rPr>
          <w:rStyle w:val="Bodytext42"/>
          <w:i w:val="0"/>
          <w:iCs w:val="0"/>
          <w:sz w:val="24"/>
          <w:szCs w:val="24"/>
          <w:lang w:val="sr-Cyrl-RS"/>
        </w:rPr>
      </w:pPr>
      <w:r>
        <w:rPr>
          <w:rStyle w:val="Bodytext42"/>
          <w:i w:val="0"/>
          <w:iCs w:val="0"/>
          <w:sz w:val="24"/>
          <w:szCs w:val="24"/>
          <w:lang w:val="sr-Cyrl-RS"/>
        </w:rPr>
        <w:t xml:space="preserve">Злоупотреба процесних права-дужности може се извршити, осим активном процесном радњом, и нечињењем (пропуштањем) </w:t>
      </w:r>
      <w:r w:rsidR="00D45460">
        <w:rPr>
          <w:rStyle w:val="Bodytext42"/>
          <w:i w:val="0"/>
          <w:iCs w:val="0"/>
          <w:sz w:val="24"/>
          <w:szCs w:val="24"/>
          <w:lang w:val="sr-Cyrl-RS"/>
        </w:rPr>
        <w:t xml:space="preserve">титулара права из истих разлога који чине конституенсе </w:t>
      </w:r>
      <w:r w:rsidR="009A7004">
        <w:rPr>
          <w:rStyle w:val="Bodytext42"/>
          <w:i w:val="0"/>
          <w:iCs w:val="0"/>
          <w:sz w:val="24"/>
          <w:szCs w:val="24"/>
          <w:lang w:val="sr-Cyrl-RS"/>
        </w:rPr>
        <w:t xml:space="preserve">(критеријуме) </w:t>
      </w:r>
      <w:r w:rsidR="00D45460">
        <w:rPr>
          <w:rStyle w:val="Bodytext42"/>
          <w:i w:val="0"/>
          <w:iCs w:val="0"/>
          <w:sz w:val="24"/>
          <w:szCs w:val="24"/>
          <w:lang w:val="sr-Cyrl-RS"/>
        </w:rPr>
        <w:t>процесне злоупотребе (шикана, противциљност, непримереност, бескорисност, неразумност, неправичност).</w:t>
      </w:r>
    </w:p>
    <w:p w:rsidR="00565300" w:rsidRPr="00565300" w:rsidRDefault="009A7004" w:rsidP="00682870">
      <w:pPr>
        <w:spacing w:line="360" w:lineRule="auto"/>
        <w:ind w:firstLine="720"/>
        <w:jc w:val="both"/>
        <w:rPr>
          <w:rStyle w:val="Bodytext3"/>
          <w:rFonts w:ascii="Times New Roman" w:hAnsi="Times New Roman"/>
          <w:sz w:val="24"/>
          <w:szCs w:val="24"/>
          <w:lang w:val="sr-Latn-RS"/>
        </w:rPr>
      </w:pPr>
      <w:r>
        <w:rPr>
          <w:b/>
          <w:i/>
          <w:lang w:val="sr-Cyrl-RS"/>
        </w:rPr>
        <w:t xml:space="preserve">Пето, </w:t>
      </w:r>
      <w:r w:rsidR="00565300" w:rsidRPr="00565300">
        <w:rPr>
          <w:lang w:val="sr-Latn-RS"/>
        </w:rPr>
        <w:t>к</w:t>
      </w:r>
      <w:r w:rsidR="00565300" w:rsidRPr="00565300">
        <w:rPr>
          <w:rStyle w:val="Bodytext3"/>
          <w:rFonts w:ascii="Times New Roman" w:hAnsi="Times New Roman"/>
          <w:sz w:val="24"/>
          <w:szCs w:val="24"/>
          <w:lang w:val="sr-Cyrl-RS"/>
        </w:rPr>
        <w:t>ривичнопроцесна злоупотреба је радња вршења субје</w:t>
      </w:r>
      <w:r>
        <w:rPr>
          <w:rStyle w:val="Bodytext3"/>
          <w:rFonts w:ascii="Times New Roman" w:hAnsi="Times New Roman"/>
          <w:sz w:val="24"/>
          <w:szCs w:val="24"/>
          <w:lang w:val="sr-Cyrl-RS"/>
        </w:rPr>
        <w:t>к</w:t>
      </w:r>
      <w:r w:rsidR="00565300" w:rsidRPr="00565300">
        <w:rPr>
          <w:rStyle w:val="Bodytext3"/>
          <w:rFonts w:ascii="Times New Roman" w:hAnsi="Times New Roman"/>
          <w:sz w:val="24"/>
          <w:szCs w:val="24"/>
          <w:lang w:val="sr-Cyrl-RS"/>
        </w:rPr>
        <w:t>тивног процесног права која је форм</w:t>
      </w:r>
      <w:r w:rsidR="009910B8">
        <w:rPr>
          <w:rStyle w:val="Bodytext3"/>
          <w:rFonts w:ascii="Times New Roman" w:hAnsi="Times New Roman"/>
          <w:sz w:val="24"/>
          <w:szCs w:val="24"/>
          <w:lang w:val="sr-Cyrl-RS"/>
        </w:rPr>
        <w:t>алноправно законита, усклађена</w:t>
      </w:r>
      <w:r w:rsidR="0030449D">
        <w:rPr>
          <w:rStyle w:val="Bodytext3"/>
          <w:rFonts w:ascii="Times New Roman" w:hAnsi="Times New Roman"/>
          <w:sz w:val="24"/>
          <w:szCs w:val="24"/>
          <w:lang w:val="sr-Cyrl-RS"/>
        </w:rPr>
        <w:t xml:space="preserve"> са нормом објективног</w:t>
      </w:r>
      <w:r>
        <w:rPr>
          <w:rStyle w:val="Bodytext3"/>
          <w:rFonts w:ascii="Times New Roman" w:hAnsi="Times New Roman"/>
          <w:sz w:val="24"/>
          <w:szCs w:val="24"/>
          <w:lang w:val="sr-Cyrl-RS"/>
        </w:rPr>
        <w:t xml:space="preserve"> (апстрактног)</w:t>
      </w:r>
      <w:r w:rsidR="0030449D">
        <w:rPr>
          <w:rStyle w:val="Bodytext3"/>
          <w:rFonts w:ascii="Times New Roman" w:hAnsi="Times New Roman"/>
          <w:sz w:val="24"/>
          <w:szCs w:val="24"/>
          <w:lang w:val="sr-Cyrl-RS"/>
        </w:rPr>
        <w:t xml:space="preserve"> </w:t>
      </w:r>
      <w:r w:rsidR="00565300" w:rsidRPr="00565300">
        <w:rPr>
          <w:rStyle w:val="Bodytext3"/>
          <w:rFonts w:ascii="Times New Roman" w:hAnsi="Times New Roman"/>
          <w:sz w:val="24"/>
          <w:szCs w:val="24"/>
          <w:lang w:val="sr-Cyrl-RS"/>
        </w:rPr>
        <w:t xml:space="preserve">процесног закона којим је право додељено титулару. Међутим, садржином, са </w:t>
      </w:r>
      <w:r w:rsidR="00565300" w:rsidRPr="00565300">
        <w:rPr>
          <w:rStyle w:val="Bodytext3"/>
          <w:rFonts w:ascii="Times New Roman" w:hAnsi="Times New Roman"/>
          <w:sz w:val="24"/>
          <w:szCs w:val="24"/>
          <w:lang w:val="sr-Cyrl-RS"/>
        </w:rPr>
        <w:lastRenderedPageBreak/>
        <w:t>материјалног</w:t>
      </w:r>
      <w:r w:rsidR="006161C0">
        <w:rPr>
          <w:rStyle w:val="Bodytext3"/>
          <w:rFonts w:ascii="Times New Roman" w:hAnsi="Times New Roman"/>
          <w:sz w:val="24"/>
          <w:szCs w:val="24"/>
          <w:lang w:val="sr-Cyrl-RS"/>
        </w:rPr>
        <w:t xml:space="preserve"> аспекта, није у складу са</w:t>
      </w:r>
      <w:r w:rsidR="00565300" w:rsidRPr="00565300">
        <w:rPr>
          <w:rStyle w:val="Bodytext3"/>
          <w:rFonts w:ascii="Times New Roman" w:hAnsi="Times New Roman"/>
          <w:sz w:val="24"/>
          <w:szCs w:val="24"/>
          <w:lang w:val="sr-Cyrl-RS"/>
        </w:rPr>
        <w:t xml:space="preserve"> законом јер јој недостаје један или више елемената који улазе у садржину (материју) субјективног процесног права.</w:t>
      </w:r>
    </w:p>
    <w:p w:rsidR="00B678AA" w:rsidRPr="00FC0422" w:rsidRDefault="00565300" w:rsidP="00682870">
      <w:pPr>
        <w:spacing w:line="360" w:lineRule="auto"/>
        <w:ind w:firstLine="720"/>
        <w:jc w:val="both"/>
        <w:rPr>
          <w:lang w:val="sr-Latn-RS"/>
        </w:rPr>
      </w:pPr>
      <w:r w:rsidRPr="00FC0422">
        <w:rPr>
          <w:rStyle w:val="Bodytext3"/>
          <w:rFonts w:ascii="Times New Roman" w:hAnsi="Times New Roman"/>
          <w:sz w:val="24"/>
          <w:szCs w:val="24"/>
          <w:lang w:val="sr-Cyrl-RS"/>
        </w:rPr>
        <w:t xml:space="preserve">Кривичнопроцесна злоупотреба је материјална незаконитост процесне радње вршења кривичнопроцесног права. </w:t>
      </w:r>
      <w:r w:rsidRPr="00FC0422">
        <w:rPr>
          <w:lang w:val="sr-Latn-RS"/>
        </w:rPr>
        <w:t>Радња процесне злоупотребе није стварно законит правни акт, јер не садржи материјалну (супстанцијалну) законитост.</w:t>
      </w:r>
    </w:p>
    <w:p w:rsidR="009910B8" w:rsidRPr="00FC0422" w:rsidRDefault="009910B8" w:rsidP="00682870">
      <w:pPr>
        <w:spacing w:line="360" w:lineRule="auto"/>
        <w:ind w:firstLine="720"/>
        <w:jc w:val="both"/>
        <w:rPr>
          <w:lang w:val="sr-Cyrl-RS"/>
        </w:rPr>
      </w:pPr>
      <w:r w:rsidRPr="00FC0422">
        <w:rPr>
          <w:lang w:val="sr-Cyrl-RS"/>
        </w:rPr>
        <w:t xml:space="preserve">Због тога за </w:t>
      </w:r>
      <w:r w:rsidR="00652E6E" w:rsidRPr="00FC0422">
        <w:rPr>
          <w:lang w:val="sr-Cyrl-RS"/>
        </w:rPr>
        <w:t xml:space="preserve">процесну </w:t>
      </w:r>
      <w:r w:rsidRPr="00FC0422">
        <w:rPr>
          <w:lang w:val="sr-Cyrl-RS"/>
        </w:rPr>
        <w:t xml:space="preserve">злоупотребу важи режим који важи и за процесну противправност (деликт): процесна злоупотреба није дозвољена, </w:t>
      </w:r>
      <w:r w:rsidR="00652E6E" w:rsidRPr="00FC0422">
        <w:rPr>
          <w:lang w:val="sr-Cyrl-RS"/>
        </w:rPr>
        <w:t xml:space="preserve">не пружа јој се заштита, </w:t>
      </w:r>
      <w:r w:rsidRPr="00FC0422">
        <w:rPr>
          <w:lang w:val="sr-Cyrl-RS"/>
        </w:rPr>
        <w:t>већ је подложна санкционисању.</w:t>
      </w:r>
    </w:p>
    <w:p w:rsidR="000F67D1" w:rsidRPr="000F67D1" w:rsidRDefault="006161C0" w:rsidP="000F67D1">
      <w:pPr>
        <w:spacing w:line="360" w:lineRule="auto"/>
        <w:ind w:firstLine="720"/>
        <w:jc w:val="both"/>
        <w:rPr>
          <w:lang w:val="sr-Cyrl-RS"/>
        </w:rPr>
      </w:pPr>
      <w:r w:rsidRPr="00FC0422">
        <w:rPr>
          <w:b/>
          <w:i/>
          <w:lang w:val="sr-Cyrl-RS"/>
        </w:rPr>
        <w:t>Шесто</w:t>
      </w:r>
      <w:r w:rsidRPr="00FC0422">
        <w:rPr>
          <w:lang w:val="sr-Cyrl-RS"/>
        </w:rPr>
        <w:t>, управо због своје природе</w:t>
      </w:r>
      <w:r w:rsidRPr="000F67D1">
        <w:rPr>
          <w:lang w:val="sr-Cyrl-RS"/>
        </w:rPr>
        <w:t xml:space="preserve"> (јер су изузетно одступање од</w:t>
      </w:r>
      <w:r w:rsidR="000F67D1" w:rsidRPr="000F67D1">
        <w:rPr>
          <w:lang w:val="sr-Cyrl-RS"/>
        </w:rPr>
        <w:t xml:space="preserve"> </w:t>
      </w:r>
      <w:r w:rsidR="000F67D1" w:rsidRPr="009910B8">
        <w:rPr>
          <w:i/>
          <w:lang w:val="sr-Cyrl-RS"/>
        </w:rPr>
        <w:t>стварно законите</w:t>
      </w:r>
      <w:r w:rsidR="000F67D1" w:rsidRPr="000F67D1">
        <w:rPr>
          <w:lang w:val="sr-Cyrl-RS"/>
        </w:rPr>
        <w:t xml:space="preserve"> процесне радње вршења процесног права</w:t>
      </w:r>
      <w:r w:rsidR="009910B8">
        <w:rPr>
          <w:lang w:val="sr-Cyrl-RS"/>
        </w:rPr>
        <w:t>,</w:t>
      </w:r>
      <w:r w:rsidRPr="000F67D1">
        <w:rPr>
          <w:lang w:val="sr-Cyrl-RS"/>
        </w:rPr>
        <w:t xml:space="preserve"> услед недостатка у материјалној садржини субјективног процесног права) кривичнопроцесне злоупотребе </w:t>
      </w:r>
      <w:r w:rsidR="000F67D1" w:rsidRPr="000F67D1">
        <w:rPr>
          <w:lang w:val="sr-Cyrl-RS"/>
        </w:rPr>
        <w:t xml:space="preserve">постоје само у пракси </w:t>
      </w:r>
      <w:r w:rsidR="000F67D1" w:rsidRPr="000F67D1">
        <w:rPr>
          <w:lang w:val="sr-Latn-RS"/>
        </w:rPr>
        <w:t>(</w:t>
      </w:r>
      <w:r w:rsidR="000F67D1" w:rsidRPr="000F67D1">
        <w:rPr>
          <w:i/>
          <w:lang w:val="sr-Latn-RS"/>
        </w:rPr>
        <w:t>in concreto</w:t>
      </w:r>
      <w:r w:rsidR="000F67D1" w:rsidRPr="000F67D1">
        <w:rPr>
          <w:lang w:val="sr-Latn-RS"/>
        </w:rPr>
        <w:t>)</w:t>
      </w:r>
      <w:r w:rsidR="000F67D1" w:rsidRPr="000F67D1">
        <w:rPr>
          <w:lang w:val="sr-Cyrl-RS"/>
        </w:rPr>
        <w:t>.</w:t>
      </w:r>
    </w:p>
    <w:p w:rsidR="006161C0" w:rsidRPr="000F67D1" w:rsidRDefault="000F67D1" w:rsidP="000F67D1">
      <w:pPr>
        <w:spacing w:line="360" w:lineRule="auto"/>
        <w:ind w:firstLine="720"/>
        <w:jc w:val="both"/>
        <w:rPr>
          <w:lang w:val="sr-Cyrl-RS"/>
        </w:rPr>
      </w:pPr>
      <w:r w:rsidRPr="000F67D1">
        <w:rPr>
          <w:lang w:val="sr-Cyrl-RS"/>
        </w:rPr>
        <w:t xml:space="preserve">Из истог разлога, кривичнопроцесне злоупотребе </w:t>
      </w:r>
      <w:r w:rsidR="006161C0" w:rsidRPr="000F67D1">
        <w:rPr>
          <w:lang w:val="sr-Cyrl-RS"/>
        </w:rPr>
        <w:t xml:space="preserve">не могу да се </w:t>
      </w:r>
      <w:r w:rsidR="001527DF">
        <w:rPr>
          <w:lang w:val="sr-Cyrl-RS"/>
        </w:rPr>
        <w:t xml:space="preserve">у </w:t>
      </w:r>
      <w:r w:rsidR="006161C0" w:rsidRPr="000F67D1">
        <w:rPr>
          <w:lang w:val="sr-Cyrl-RS"/>
        </w:rPr>
        <w:t>процесном закону нормирају у форми „посебне злоупотребе“</w:t>
      </w:r>
      <w:r w:rsidRPr="000F67D1">
        <w:rPr>
          <w:lang w:val="sr-Cyrl-RS"/>
        </w:rPr>
        <w:t xml:space="preserve"> (као прекршај, кривично дело, дисциплински преступ). Кривичнопроцесне злоупотребе у реалности егзистирају само у својим </w:t>
      </w:r>
      <w:r w:rsidR="00FC0422">
        <w:rPr>
          <w:lang w:val="sr-Cyrl-RS"/>
        </w:rPr>
        <w:t xml:space="preserve">облицима (видовима, </w:t>
      </w:r>
      <w:r w:rsidRPr="000F67D1">
        <w:rPr>
          <w:lang w:val="sr-Cyrl-RS"/>
        </w:rPr>
        <w:t>критеријума за квалификовање).</w:t>
      </w:r>
    </w:p>
    <w:p w:rsidR="000F67D1" w:rsidRPr="000F67D1" w:rsidRDefault="00652E6E" w:rsidP="00F44897">
      <w:pPr>
        <w:spacing w:line="360" w:lineRule="auto"/>
        <w:ind w:firstLine="720"/>
        <w:jc w:val="both"/>
        <w:rPr>
          <w:lang w:val="sr-Cyrl-RS"/>
        </w:rPr>
      </w:pPr>
      <w:r>
        <w:rPr>
          <w:b/>
          <w:i/>
          <w:lang w:val="sr-Cyrl-RS"/>
        </w:rPr>
        <w:t>С</w:t>
      </w:r>
      <w:r w:rsidR="009A7004" w:rsidRPr="000F67D1">
        <w:rPr>
          <w:b/>
          <w:i/>
          <w:lang w:val="sr-Cyrl-RS"/>
        </w:rPr>
        <w:t>е</w:t>
      </w:r>
      <w:r>
        <w:rPr>
          <w:b/>
          <w:i/>
          <w:lang w:val="sr-Cyrl-RS"/>
        </w:rPr>
        <w:t>дмо</w:t>
      </w:r>
      <w:r w:rsidR="009A7004" w:rsidRPr="000F67D1">
        <w:rPr>
          <w:b/>
          <w:i/>
          <w:lang w:val="sr-Cyrl-RS"/>
        </w:rPr>
        <w:t>,</w:t>
      </w:r>
      <w:r w:rsidR="00565300" w:rsidRPr="000F67D1">
        <w:rPr>
          <w:lang w:val="sr-Latn-RS"/>
        </w:rPr>
        <w:t xml:space="preserve"> </w:t>
      </w:r>
      <w:r w:rsidR="000F67D1" w:rsidRPr="000F67D1">
        <w:rPr>
          <w:lang w:val="sr-Cyrl-RS"/>
        </w:rPr>
        <w:t>у правној науци не постоји</w:t>
      </w:r>
      <w:r w:rsidR="000F67D1">
        <w:rPr>
          <w:lang w:val="sr-Cyrl-RS"/>
        </w:rPr>
        <w:t xml:space="preserve"> опште прихваћено учење о процесним, па ни о кривичнопроцесним злоупотребама.</w:t>
      </w:r>
    </w:p>
    <w:p w:rsidR="00AF7808" w:rsidRPr="00F44897" w:rsidRDefault="000F67D1" w:rsidP="00F44897">
      <w:pPr>
        <w:spacing w:line="360" w:lineRule="auto"/>
        <w:ind w:firstLine="720"/>
        <w:jc w:val="both"/>
        <w:rPr>
          <w:lang w:val="sr-Cyrl-RS"/>
        </w:rPr>
      </w:pPr>
      <w:r>
        <w:rPr>
          <w:lang w:val="sr-Cyrl-RS" w:eastAsia="en-GB"/>
        </w:rPr>
        <w:t>Н</w:t>
      </w:r>
      <w:r w:rsidR="001527DF">
        <w:rPr>
          <w:lang w:val="sr-Cyrl-RS" w:eastAsia="en-GB"/>
        </w:rPr>
        <w:t>а претходним страницама</w:t>
      </w:r>
      <w:r>
        <w:rPr>
          <w:lang w:val="sr-Cyrl-RS" w:eastAsia="en-GB"/>
        </w:rPr>
        <w:t xml:space="preserve"> рада </w:t>
      </w:r>
      <w:r w:rsidR="00AF7808" w:rsidRPr="00396617">
        <w:rPr>
          <w:lang w:val="sr-Cyrl-RS" w:eastAsia="en-GB"/>
        </w:rPr>
        <w:t>изнели смо сопствену конструкцију</w:t>
      </w:r>
      <w:r>
        <w:rPr>
          <w:lang w:val="sr-Cyrl-RS" w:eastAsia="en-GB"/>
        </w:rPr>
        <w:t xml:space="preserve"> </w:t>
      </w:r>
      <w:r w:rsidR="00FC0422">
        <w:rPr>
          <w:lang w:val="sr-Cyrl-RS" w:eastAsia="en-GB"/>
        </w:rPr>
        <w:t xml:space="preserve">облика (видова, </w:t>
      </w:r>
      <w:r>
        <w:rPr>
          <w:lang w:val="sr-Cyrl-RS" w:eastAsia="en-GB"/>
        </w:rPr>
        <w:t>критеријума</w:t>
      </w:r>
      <w:r w:rsidR="00F44897" w:rsidRPr="00396617">
        <w:rPr>
          <w:lang w:val="sr-Cyrl-RS" w:eastAsia="en-GB"/>
        </w:rPr>
        <w:t xml:space="preserve">) </w:t>
      </w:r>
      <w:r w:rsidR="00AF7808" w:rsidRPr="00396617">
        <w:rPr>
          <w:lang w:val="sr-Cyrl-RS" w:eastAsia="en-GB"/>
        </w:rPr>
        <w:t>кривичнопроцесних злоупотреба. Она се ослања на казуистику, на конкретне примере из судске праксе, целовита је јер је заснована на најмање осам критеријума, најзад, у складу са општом теоријом злоупотребе права.</w:t>
      </w:r>
    </w:p>
    <w:p w:rsidR="00F44897" w:rsidRPr="00801A88" w:rsidRDefault="000F67D1" w:rsidP="00AF7808">
      <w:pPr>
        <w:spacing w:line="360" w:lineRule="auto"/>
        <w:ind w:firstLine="720"/>
        <w:jc w:val="both"/>
        <w:rPr>
          <w:lang w:val="sr-Cyrl-RS" w:eastAsia="en-GB"/>
        </w:rPr>
      </w:pPr>
      <w:r>
        <w:rPr>
          <w:lang w:val="sr-Cyrl-RS"/>
        </w:rPr>
        <w:t>У</w:t>
      </w:r>
      <w:r w:rsidR="00F44897" w:rsidRPr="00565300">
        <w:rPr>
          <w:lang w:val="sr-Latn-RS"/>
        </w:rPr>
        <w:t xml:space="preserve"> пракси кривичних судова могу се идентификовати следећи </w:t>
      </w:r>
      <w:r w:rsidR="00FC0422">
        <w:rPr>
          <w:lang w:val="sr-Cyrl-RS"/>
        </w:rPr>
        <w:t>облици (</w:t>
      </w:r>
      <w:r w:rsidR="00F44897" w:rsidRPr="00565300">
        <w:rPr>
          <w:lang w:val="sr-Latn-RS"/>
        </w:rPr>
        <w:t>видови</w:t>
      </w:r>
      <w:r w:rsidR="00FC0422">
        <w:rPr>
          <w:lang w:val="sr-Cyrl-RS"/>
        </w:rPr>
        <w:t>)</w:t>
      </w:r>
      <w:r w:rsidR="00F44897" w:rsidRPr="00565300">
        <w:rPr>
          <w:lang w:val="sr-Latn-RS"/>
        </w:rPr>
        <w:t xml:space="preserve"> кривичнопроцесних злоупотреба 1) з</w:t>
      </w:r>
      <w:r w:rsidR="00F44897" w:rsidRPr="00565300">
        <w:rPr>
          <w:lang w:val="sr-Cyrl-RS"/>
        </w:rPr>
        <w:t>лоупотреба шиканозним вршењем кривичнопроцесних права, 2) злоупотреба бескорисним (безинтересним) вршењем</w:t>
      </w:r>
      <w:r w:rsidR="00F44897" w:rsidRPr="00565300">
        <w:rPr>
          <w:lang w:val="sr-Latn-RS"/>
        </w:rPr>
        <w:t xml:space="preserve"> </w:t>
      </w:r>
      <w:r w:rsidR="00F44897" w:rsidRPr="00565300">
        <w:rPr>
          <w:lang w:val="sr-Cyrl-RS"/>
        </w:rPr>
        <w:t xml:space="preserve">кривичнопроцесних права, 3) злоупотреба непримереним вршењем кривичнопроцесних </w:t>
      </w:r>
      <w:r w:rsidR="00F44897" w:rsidRPr="00801A88">
        <w:rPr>
          <w:lang w:val="sr-Cyrl-RS"/>
        </w:rPr>
        <w:t>права, 4) злоупотреба несразмерним вршењем кривичнопроцесних права, 5) злоупотреба противциљним вршењем кривичнопроцесних права,</w:t>
      </w:r>
      <w:r w:rsidR="00F44897" w:rsidRPr="00801A88">
        <w:rPr>
          <w:lang w:val="sr-Latn-RS"/>
        </w:rPr>
        <w:t xml:space="preserve"> </w:t>
      </w:r>
      <w:r w:rsidR="00F44897" w:rsidRPr="00801A88">
        <w:rPr>
          <w:lang w:val="sr-Cyrl-RS"/>
        </w:rPr>
        <w:t>6) злоупотреба неразумним или противречним вршењем кривичнопроцесних права</w:t>
      </w:r>
      <w:r w:rsidR="00F44897" w:rsidRPr="00801A88">
        <w:rPr>
          <w:lang w:val="sr-Latn-RS"/>
        </w:rPr>
        <w:t xml:space="preserve">, </w:t>
      </w:r>
      <w:r w:rsidR="00F44897" w:rsidRPr="00801A88">
        <w:rPr>
          <w:lang w:val="sr-Cyrl-RS"/>
        </w:rPr>
        <w:t>7) злоупотреба неправичним вршењем кривичнопроцесних права, 8) злоупотреба неморалним вршењем кривичнопроцесних права.</w:t>
      </w:r>
    </w:p>
    <w:p w:rsidR="00AF7808" w:rsidRPr="00801A88" w:rsidRDefault="000F67D1" w:rsidP="00AF7808">
      <w:pPr>
        <w:spacing w:line="360" w:lineRule="auto"/>
        <w:ind w:firstLine="720"/>
        <w:jc w:val="both"/>
        <w:rPr>
          <w:rStyle w:val="Bodytext42"/>
          <w:i w:val="0"/>
          <w:iCs w:val="0"/>
          <w:sz w:val="24"/>
          <w:szCs w:val="24"/>
          <w:lang w:val="sr-Cyrl-RS" w:eastAsia="en-GB"/>
        </w:rPr>
      </w:pPr>
      <w:r w:rsidRPr="00801A88">
        <w:rPr>
          <w:lang w:val="sr-Cyrl-RS" w:eastAsia="en-GB"/>
        </w:rPr>
        <w:t>З</w:t>
      </w:r>
      <w:r w:rsidR="00AF7808" w:rsidRPr="00801A88">
        <w:rPr>
          <w:lang w:val="sr-Cyrl-RS" w:eastAsia="en-GB"/>
        </w:rPr>
        <w:t>лоупотреба процесног п</w:t>
      </w:r>
      <w:r w:rsidR="001527DF">
        <w:rPr>
          <w:lang w:val="sr-Cyrl-RS" w:eastAsia="en-GB"/>
        </w:rPr>
        <w:t>рава у кривичном поступку</w:t>
      </w:r>
      <w:r w:rsidR="006A72E9">
        <w:rPr>
          <w:lang w:val="sr-Cyrl-RS" w:eastAsia="en-GB"/>
        </w:rPr>
        <w:t>, дакле,</w:t>
      </w:r>
      <w:r w:rsidR="001527DF">
        <w:rPr>
          <w:lang w:val="sr-Cyrl-RS" w:eastAsia="en-GB"/>
        </w:rPr>
        <w:t xml:space="preserve"> није само</w:t>
      </w:r>
      <w:r w:rsidR="00AF7808" w:rsidRPr="00801A88">
        <w:rPr>
          <w:bCs/>
          <w:lang w:val="sr-Latn-RS"/>
        </w:rPr>
        <w:t xml:space="preserve"> </w:t>
      </w:r>
      <w:r w:rsidR="00AF7808" w:rsidRPr="00801A88">
        <w:rPr>
          <w:bCs/>
          <w:lang w:val="ru-RU"/>
        </w:rPr>
        <w:t>његово</w:t>
      </w:r>
      <w:r w:rsidR="00AF7808" w:rsidRPr="00801A88">
        <w:rPr>
          <w:bCs/>
          <w:lang w:val="sr-Latn-RS"/>
        </w:rPr>
        <w:t xml:space="preserve"> </w:t>
      </w:r>
      <w:r w:rsidR="00AF7808" w:rsidRPr="00801A88">
        <w:rPr>
          <w:bCs/>
          <w:lang w:val="ru-RU"/>
        </w:rPr>
        <w:t>кори</w:t>
      </w:r>
      <w:r w:rsidR="00AF7808" w:rsidRPr="00801A88">
        <w:rPr>
          <w:bCs/>
          <w:lang w:val="sr-Latn-RS"/>
        </w:rPr>
        <w:t xml:space="preserve">шћење </w:t>
      </w:r>
      <w:r w:rsidR="00AF7808" w:rsidRPr="00801A88">
        <w:rPr>
          <w:bCs/>
          <w:lang w:val="ru-RU"/>
        </w:rPr>
        <w:t>супротно</w:t>
      </w:r>
      <w:r w:rsidR="00AF7808" w:rsidRPr="00801A88">
        <w:rPr>
          <w:bCs/>
          <w:lang w:val="sr-Latn-RS"/>
        </w:rPr>
        <w:t xml:space="preserve"> </w:t>
      </w:r>
      <w:r w:rsidR="00AF7808" w:rsidRPr="00801A88">
        <w:rPr>
          <w:bCs/>
          <w:lang w:val="ru-RU"/>
        </w:rPr>
        <w:t>законом</w:t>
      </w:r>
      <w:r w:rsidR="00AF7808" w:rsidRPr="00801A88">
        <w:rPr>
          <w:lang w:val="sr-Latn-RS"/>
        </w:rPr>
        <w:t xml:space="preserve"> </w:t>
      </w:r>
      <w:r w:rsidR="00AF7808" w:rsidRPr="00801A88">
        <w:rPr>
          <w:bCs/>
          <w:lang w:val="ru-RU"/>
        </w:rPr>
        <w:t>одре</w:t>
      </w:r>
      <w:r w:rsidR="00AF7808" w:rsidRPr="00801A88">
        <w:rPr>
          <w:bCs/>
          <w:lang w:val="sr-Latn-RS"/>
        </w:rPr>
        <w:t>ђ</w:t>
      </w:r>
      <w:r w:rsidR="00AF7808" w:rsidRPr="00801A88">
        <w:rPr>
          <w:bCs/>
          <w:lang w:val="ru-RU"/>
        </w:rPr>
        <w:t>еном</w:t>
      </w:r>
      <w:r w:rsidR="00AF7808" w:rsidRPr="00801A88">
        <w:rPr>
          <w:bCs/>
          <w:lang w:val="sr-Latn-RS"/>
        </w:rPr>
        <w:t xml:space="preserve"> </w:t>
      </w:r>
      <w:r w:rsidR="00AF7808" w:rsidRPr="00801A88">
        <w:rPr>
          <w:bCs/>
          <w:lang w:val="ru-RU"/>
        </w:rPr>
        <w:t>циљу</w:t>
      </w:r>
      <w:r w:rsidRPr="00801A88">
        <w:rPr>
          <w:lang w:val="sr-Latn-RS"/>
        </w:rPr>
        <w:t>.</w:t>
      </w:r>
      <w:r w:rsidRPr="00801A88">
        <w:rPr>
          <w:lang w:val="sr-Cyrl-RS"/>
        </w:rPr>
        <w:t xml:space="preserve"> З</w:t>
      </w:r>
      <w:r w:rsidR="00AF7808" w:rsidRPr="00801A88">
        <w:rPr>
          <w:rStyle w:val="Bodytext42"/>
          <w:i w:val="0"/>
          <w:iCs w:val="0"/>
          <w:sz w:val="24"/>
          <w:szCs w:val="24"/>
          <w:lang w:val="sr-Cyrl-RS"/>
        </w:rPr>
        <w:t xml:space="preserve">лоупотреба противциљним вршењем субјективног процесног права </w:t>
      </w:r>
      <w:r w:rsidRPr="00801A88">
        <w:rPr>
          <w:rStyle w:val="Bodytext42"/>
          <w:i w:val="0"/>
          <w:iCs w:val="0"/>
          <w:sz w:val="24"/>
          <w:szCs w:val="24"/>
          <w:lang w:val="sr-Cyrl-RS"/>
        </w:rPr>
        <w:t xml:space="preserve">је само </w:t>
      </w:r>
      <w:r w:rsidR="00AF7808" w:rsidRPr="00801A88">
        <w:rPr>
          <w:rStyle w:val="Bodytext42"/>
          <w:i w:val="0"/>
          <w:iCs w:val="0"/>
          <w:sz w:val="24"/>
          <w:szCs w:val="24"/>
          <w:lang w:val="sr-Cyrl-RS"/>
        </w:rPr>
        <w:t>јед</w:t>
      </w:r>
      <w:r w:rsidRPr="00801A88">
        <w:rPr>
          <w:rStyle w:val="Bodytext42"/>
          <w:i w:val="0"/>
          <w:iCs w:val="0"/>
          <w:sz w:val="24"/>
          <w:szCs w:val="24"/>
          <w:lang w:val="sr-Cyrl-RS"/>
        </w:rPr>
        <w:t xml:space="preserve">ан од </w:t>
      </w:r>
      <w:r w:rsidR="00B52792">
        <w:rPr>
          <w:rStyle w:val="Bodytext42"/>
          <w:i w:val="0"/>
          <w:iCs w:val="0"/>
          <w:sz w:val="24"/>
          <w:szCs w:val="24"/>
          <w:lang w:val="sr-Cyrl-RS"/>
        </w:rPr>
        <w:t>облика (</w:t>
      </w:r>
      <w:r w:rsidR="00AF7808" w:rsidRPr="00801A88">
        <w:rPr>
          <w:rStyle w:val="Bodytext42"/>
          <w:i w:val="0"/>
          <w:iCs w:val="0"/>
          <w:sz w:val="24"/>
          <w:szCs w:val="24"/>
          <w:lang w:val="sr-Cyrl-RS"/>
        </w:rPr>
        <w:t>вид</w:t>
      </w:r>
      <w:r w:rsidRPr="00801A88">
        <w:rPr>
          <w:rStyle w:val="Bodytext42"/>
          <w:i w:val="0"/>
          <w:iCs w:val="0"/>
          <w:sz w:val="24"/>
          <w:szCs w:val="24"/>
          <w:lang w:val="sr-Cyrl-RS"/>
        </w:rPr>
        <w:t>ова</w:t>
      </w:r>
      <w:r w:rsidR="00B52792">
        <w:rPr>
          <w:rStyle w:val="Bodytext42"/>
          <w:i w:val="0"/>
          <w:iCs w:val="0"/>
          <w:sz w:val="24"/>
          <w:szCs w:val="24"/>
          <w:lang w:val="sr-Cyrl-RS"/>
        </w:rPr>
        <w:t>)</w:t>
      </w:r>
      <w:r w:rsidR="00AF7808" w:rsidRPr="00801A88">
        <w:rPr>
          <w:rStyle w:val="Bodytext42"/>
          <w:i w:val="0"/>
          <w:iCs w:val="0"/>
          <w:sz w:val="24"/>
          <w:szCs w:val="24"/>
          <w:lang w:val="sr-Cyrl-RS"/>
        </w:rPr>
        <w:t xml:space="preserve"> процесне злоупотребе.</w:t>
      </w:r>
    </w:p>
    <w:p w:rsidR="00AF7808" w:rsidRPr="00801A88" w:rsidRDefault="000F67D1" w:rsidP="00AF7808">
      <w:pPr>
        <w:spacing w:line="360" w:lineRule="auto"/>
        <w:ind w:firstLine="720"/>
        <w:jc w:val="both"/>
        <w:rPr>
          <w:rStyle w:val="Bodytext42"/>
          <w:i w:val="0"/>
          <w:iCs w:val="0"/>
          <w:sz w:val="24"/>
          <w:szCs w:val="24"/>
          <w:lang w:val="sr-Cyrl-RS" w:eastAsia="en-GB"/>
        </w:rPr>
      </w:pPr>
      <w:r w:rsidRPr="00801A88">
        <w:rPr>
          <w:rStyle w:val="Bodytext42"/>
          <w:i w:val="0"/>
          <w:iCs w:val="0"/>
          <w:sz w:val="24"/>
          <w:szCs w:val="24"/>
          <w:lang w:val="sr-Cyrl-RS"/>
        </w:rPr>
        <w:lastRenderedPageBreak/>
        <w:t>П</w:t>
      </w:r>
      <w:r w:rsidR="00AF7808" w:rsidRPr="00801A88">
        <w:rPr>
          <w:rStyle w:val="Bodytext42"/>
          <w:i w:val="0"/>
          <w:iCs w:val="0"/>
          <w:sz w:val="24"/>
          <w:szCs w:val="24"/>
          <w:lang w:val="sr-Cyrl-RS"/>
        </w:rPr>
        <w:t>ротивциљно вршење процесног права, као вид процесне злоупотребе, не може да обухвати у себи остале видове злоупотреба. Јер ако се за шиканозно вршење процесних права може рећи да је противциљно (</w:t>
      </w:r>
      <w:r w:rsidR="001527DF">
        <w:rPr>
          <w:rStyle w:val="Bodytext42"/>
          <w:i w:val="0"/>
          <w:iCs w:val="0"/>
          <w:sz w:val="24"/>
          <w:szCs w:val="24"/>
          <w:lang w:val="sr-Cyrl-RS"/>
        </w:rPr>
        <w:t xml:space="preserve">кривичнопроцесно </w:t>
      </w:r>
      <w:r w:rsidR="00AF7808" w:rsidRPr="00801A88">
        <w:rPr>
          <w:rStyle w:val="Bodytext42"/>
          <w:i w:val="0"/>
          <w:iCs w:val="0"/>
          <w:sz w:val="24"/>
          <w:szCs w:val="24"/>
          <w:lang w:val="sr-Cyrl-RS"/>
        </w:rPr>
        <w:t>право се не врши у законом одређеном циљу, већ у намери шкођења другоме), то се свакако не може рећи за друге видове: непримерено вршење кривичнопроцесног права (право се врши у циљу за који је и дато, али начином вршења титулар отежава или потпуно онемогућава вршење легитимног процесног права другог учесника у поступку);</w:t>
      </w:r>
      <w:r w:rsidR="00AF7808" w:rsidRPr="00801A88">
        <w:rPr>
          <w:lang w:val="sr-Cyrl-RS"/>
        </w:rPr>
        <w:t xml:space="preserve"> бескорисно вршење кривичнопроцесног права (прво се врши </w:t>
      </w:r>
      <w:r w:rsidR="00AF7808" w:rsidRPr="00801A88">
        <w:rPr>
          <w:rStyle w:val="Bodytext42"/>
          <w:i w:val="0"/>
          <w:iCs w:val="0"/>
          <w:sz w:val="24"/>
          <w:szCs w:val="24"/>
          <w:lang w:val="sr-Cyrl-RS"/>
        </w:rPr>
        <w:t>у циљу за који је и дато, али титулар нема никакве користи од таквог вршења, а при том шкоди другим учесницима у поступку или самом поступку);</w:t>
      </w:r>
      <w:r w:rsidR="00AF7808" w:rsidRPr="00801A88">
        <w:rPr>
          <w:lang w:val="sr-Cyrl-RS"/>
        </w:rPr>
        <w:t xml:space="preserve"> неразумно вршење кривичнопроцесног права (прво се врши </w:t>
      </w:r>
      <w:r w:rsidR="00AF7808" w:rsidRPr="00801A88">
        <w:rPr>
          <w:rStyle w:val="Bodytext42"/>
          <w:i w:val="0"/>
          <w:iCs w:val="0"/>
          <w:sz w:val="24"/>
          <w:szCs w:val="24"/>
          <w:lang w:val="sr-Cyrl-RS"/>
        </w:rPr>
        <w:t>у циљу за који је и дато, али неразумно, или противно ранијем понашању титулара у поступку и при том шкоди другом учеснику у поступку или самом поступку);</w:t>
      </w:r>
      <w:r w:rsidR="00AF7808" w:rsidRPr="00801A88">
        <w:rPr>
          <w:lang w:val="sr-Cyrl-RS"/>
        </w:rPr>
        <w:t xml:space="preserve"> неправично вршење кривичнопроцесних права (прво се врши </w:t>
      </w:r>
      <w:r w:rsidR="00AF7808" w:rsidRPr="00801A88">
        <w:rPr>
          <w:rStyle w:val="Bodytext42"/>
          <w:i w:val="0"/>
          <w:iCs w:val="0"/>
          <w:sz w:val="24"/>
          <w:szCs w:val="24"/>
          <w:lang w:val="sr-Cyrl-RS"/>
        </w:rPr>
        <w:t>у циљу за који је и дато, али вршење права у конкретном случају шкоди захтеву правичности кривичног поступка);</w:t>
      </w:r>
      <w:r w:rsidR="00AF7808" w:rsidRPr="00801A88">
        <w:rPr>
          <w:lang w:val="sr-Cyrl-RS"/>
        </w:rPr>
        <w:t xml:space="preserve"> неморално вршење кривичнопроцесног права (прво се врши </w:t>
      </w:r>
      <w:r w:rsidR="00AF7808" w:rsidRPr="00801A88">
        <w:rPr>
          <w:rStyle w:val="Bodytext42"/>
          <w:i w:val="0"/>
          <w:iCs w:val="0"/>
          <w:sz w:val="24"/>
          <w:szCs w:val="24"/>
          <w:lang w:val="sr-Cyrl-RS"/>
        </w:rPr>
        <w:t>у циљу за који је и дато, али начин његовог вршења је у супротности са захтевима објективног друштвеног морала, и при том шкоди другом учеснику у поступку или самом поступку).</w:t>
      </w:r>
    </w:p>
    <w:p w:rsidR="00AF7808" w:rsidRPr="00801A88" w:rsidRDefault="00AF7808" w:rsidP="00801A88">
      <w:pPr>
        <w:spacing w:line="360" w:lineRule="auto"/>
        <w:ind w:firstLine="720"/>
        <w:jc w:val="both"/>
        <w:rPr>
          <w:rStyle w:val="Bodytext42"/>
          <w:i w:val="0"/>
          <w:iCs w:val="0"/>
          <w:sz w:val="24"/>
          <w:szCs w:val="24"/>
          <w:lang w:val="sr-Cyrl-RS" w:eastAsia="en-GB"/>
        </w:rPr>
      </w:pPr>
      <w:r w:rsidRPr="00801A88">
        <w:rPr>
          <w:rStyle w:val="Bodytext42"/>
          <w:i w:val="0"/>
          <w:iCs w:val="0"/>
          <w:sz w:val="24"/>
          <w:szCs w:val="24"/>
          <w:lang w:val="sr-Cyrl-RS"/>
        </w:rPr>
        <w:t xml:space="preserve">Дакле, када је реч о кривичнопроцесним злоупотребама, мора се прихватити да постоје у више </w:t>
      </w:r>
      <w:r w:rsidR="00B52792">
        <w:rPr>
          <w:rStyle w:val="Bodytext42"/>
          <w:i w:val="0"/>
          <w:iCs w:val="0"/>
          <w:sz w:val="24"/>
          <w:szCs w:val="24"/>
          <w:lang w:val="sr-Cyrl-RS"/>
        </w:rPr>
        <w:t>облика (</w:t>
      </w:r>
      <w:r w:rsidRPr="00801A88">
        <w:rPr>
          <w:rStyle w:val="Bodytext42"/>
          <w:i w:val="0"/>
          <w:iCs w:val="0"/>
          <w:sz w:val="24"/>
          <w:szCs w:val="24"/>
          <w:lang w:val="sr-Cyrl-RS"/>
        </w:rPr>
        <w:t>видова</w:t>
      </w:r>
      <w:r w:rsidR="00B52792">
        <w:rPr>
          <w:rStyle w:val="Bodytext42"/>
          <w:i w:val="0"/>
          <w:iCs w:val="0"/>
          <w:sz w:val="24"/>
          <w:szCs w:val="24"/>
          <w:lang w:val="sr-Cyrl-RS"/>
        </w:rPr>
        <w:t>)</w:t>
      </w:r>
      <w:r w:rsidRPr="00801A88">
        <w:rPr>
          <w:rStyle w:val="Bodytext42"/>
          <w:i w:val="0"/>
          <w:iCs w:val="0"/>
          <w:sz w:val="24"/>
          <w:szCs w:val="24"/>
          <w:lang w:val="sr-Cyrl-RS"/>
        </w:rPr>
        <w:t>, а не у једном, односно, да злоупотреба процесних права у кривичном поступку није само, једино вршење процесног права противно циљу због којег је право дато титулару.</w:t>
      </w:r>
      <w:r w:rsidR="00801A88" w:rsidRPr="00801A88">
        <w:rPr>
          <w:rStyle w:val="Bodytext42"/>
          <w:i w:val="0"/>
          <w:iCs w:val="0"/>
          <w:sz w:val="24"/>
          <w:szCs w:val="24"/>
          <w:lang w:val="sr-Cyrl-RS" w:eastAsia="en-GB"/>
        </w:rPr>
        <w:t xml:space="preserve"> </w:t>
      </w:r>
      <w:r w:rsidRPr="00801A88">
        <w:rPr>
          <w:rStyle w:val="Bodytext42"/>
          <w:i w:val="0"/>
          <w:iCs w:val="0"/>
          <w:sz w:val="24"/>
          <w:szCs w:val="24"/>
          <w:lang w:val="sr-Cyrl-RS"/>
        </w:rPr>
        <w:t xml:space="preserve">У противном, </w:t>
      </w:r>
      <w:r w:rsidR="00801A88" w:rsidRPr="00801A88">
        <w:rPr>
          <w:rStyle w:val="Bodytext42"/>
          <w:i w:val="0"/>
          <w:iCs w:val="0"/>
          <w:sz w:val="24"/>
          <w:szCs w:val="24"/>
          <w:lang w:val="sr-Cyrl-RS"/>
        </w:rPr>
        <w:t>кривично</w:t>
      </w:r>
      <w:r w:rsidRPr="00801A88">
        <w:rPr>
          <w:rStyle w:val="Bodytext42"/>
          <w:i w:val="0"/>
          <w:iCs w:val="0"/>
          <w:sz w:val="24"/>
          <w:szCs w:val="24"/>
          <w:lang w:val="sr-Cyrl-RS"/>
        </w:rPr>
        <w:t>процесна злоупотреба се не може разумети нити дефинисати.</w:t>
      </w:r>
    </w:p>
    <w:p w:rsidR="00361310" w:rsidRPr="00396617" w:rsidRDefault="00361310" w:rsidP="00396617">
      <w:pPr>
        <w:autoSpaceDE w:val="0"/>
        <w:autoSpaceDN w:val="0"/>
        <w:adjustRightInd w:val="0"/>
        <w:spacing w:line="360" w:lineRule="auto"/>
        <w:ind w:firstLine="720"/>
        <w:jc w:val="both"/>
        <w:rPr>
          <w:lang w:val="ru-RU" w:eastAsia="en-GB"/>
        </w:rPr>
      </w:pPr>
      <w:r w:rsidRPr="00801A88">
        <w:rPr>
          <w:b/>
          <w:i/>
          <w:lang w:val="ru-RU" w:eastAsia="en-GB"/>
        </w:rPr>
        <w:t>Осмо,</w:t>
      </w:r>
      <w:r w:rsidRPr="00801A88">
        <w:rPr>
          <w:lang w:val="ru-RU" w:eastAsia="en-GB"/>
        </w:rPr>
        <w:t xml:space="preserve"> </w:t>
      </w:r>
      <w:r w:rsidRPr="00801A88">
        <w:rPr>
          <w:lang w:val="sr-Cyrl-RS"/>
        </w:rPr>
        <w:t>могућност вршења процесних</w:t>
      </w:r>
      <w:r w:rsidRPr="00396617">
        <w:rPr>
          <w:lang w:val="sr-Cyrl-RS"/>
        </w:rPr>
        <w:t xml:space="preserve"> злоупотр</w:t>
      </w:r>
      <w:r w:rsidR="00801A88">
        <w:rPr>
          <w:lang w:val="sr-Cyrl-RS"/>
        </w:rPr>
        <w:t>еба у пракси пред судовима</w:t>
      </w:r>
      <w:r w:rsidRPr="00396617">
        <w:rPr>
          <w:lang w:val="sr-Cyrl-RS"/>
        </w:rPr>
        <w:t xml:space="preserve"> државе зависи од (не)савршености, (не)подобности објективног </w:t>
      </w:r>
      <w:r w:rsidR="00396617" w:rsidRPr="00396617">
        <w:rPr>
          <w:lang w:val="sr-Cyrl-RS"/>
        </w:rPr>
        <w:t xml:space="preserve">(апстрактног) </w:t>
      </w:r>
      <w:r w:rsidRPr="00396617">
        <w:rPr>
          <w:lang w:val="sr-Cyrl-RS"/>
        </w:rPr>
        <w:t>права, закона о кривичном поступку и његових норми које јесу или нису подобне за злоупотребу.</w:t>
      </w:r>
      <w:r w:rsidR="00396617" w:rsidRPr="00396617">
        <w:rPr>
          <w:lang w:val="ru-RU" w:eastAsia="en-GB"/>
        </w:rPr>
        <w:t xml:space="preserve"> </w:t>
      </w:r>
      <w:r w:rsidR="00396617" w:rsidRPr="00396617">
        <w:rPr>
          <w:lang w:val="sr-Cyrl-RS"/>
        </w:rPr>
        <w:t>П</w:t>
      </w:r>
      <w:r w:rsidRPr="00396617">
        <w:rPr>
          <w:lang w:val="sr-Cyrl-RS"/>
        </w:rPr>
        <w:t>оступања</w:t>
      </w:r>
      <w:r w:rsidR="00396617" w:rsidRPr="00396617">
        <w:rPr>
          <w:lang w:val="sr-Cyrl-RS"/>
        </w:rPr>
        <w:t xml:space="preserve"> учесника у поступку</w:t>
      </w:r>
      <w:r w:rsidRPr="00396617">
        <w:rPr>
          <w:lang w:val="sr-Cyrl-RS"/>
        </w:rPr>
        <w:t xml:space="preserve"> која су раније могла да се квалификују као процесне злоупотребе</w:t>
      </w:r>
      <w:r w:rsidR="00396617" w:rsidRPr="00396617">
        <w:rPr>
          <w:lang w:val="sr-Cyrl-RS"/>
        </w:rPr>
        <w:t>, услед измена процесног закона,</w:t>
      </w:r>
      <w:r w:rsidRPr="00396617">
        <w:rPr>
          <w:lang w:val="sr-Cyrl-RS"/>
        </w:rPr>
        <w:t xml:space="preserve"> данас то </w:t>
      </w:r>
      <w:r w:rsidR="001527DF">
        <w:rPr>
          <w:lang w:val="sr-Cyrl-RS"/>
        </w:rPr>
        <w:t xml:space="preserve">или више </w:t>
      </w:r>
      <w:r w:rsidRPr="00396617">
        <w:rPr>
          <w:lang w:val="sr-Cyrl-RS"/>
        </w:rPr>
        <w:t>нису, или их је немогуће реализовати у пракси.</w:t>
      </w:r>
      <w:r w:rsidR="00396617" w:rsidRPr="00396617">
        <w:rPr>
          <w:lang w:val="sr-Cyrl-RS"/>
        </w:rPr>
        <w:t xml:space="preserve"> С друге стране, измењене норме процесног закона доносе са собом могућност нових</w:t>
      </w:r>
      <w:r w:rsidR="00801A88">
        <w:rPr>
          <w:lang w:val="sr-Cyrl-RS"/>
        </w:rPr>
        <w:t xml:space="preserve">, раније неуочених </w:t>
      </w:r>
      <w:r w:rsidR="00396617" w:rsidRPr="00396617">
        <w:rPr>
          <w:lang w:val="sr-Cyrl-RS"/>
        </w:rPr>
        <w:t xml:space="preserve">злоупотреба </w:t>
      </w:r>
      <w:r w:rsidR="00801A88">
        <w:rPr>
          <w:lang w:val="sr-Cyrl-RS"/>
        </w:rPr>
        <w:t xml:space="preserve">процесних </w:t>
      </w:r>
      <w:r w:rsidR="00396617" w:rsidRPr="00396617">
        <w:rPr>
          <w:lang w:val="sr-Cyrl-RS"/>
        </w:rPr>
        <w:t>права.</w:t>
      </w:r>
    </w:p>
    <w:p w:rsidR="00361310" w:rsidRPr="00F75562" w:rsidRDefault="00396617" w:rsidP="00361310">
      <w:pPr>
        <w:spacing w:line="360" w:lineRule="auto"/>
        <w:ind w:firstLine="720"/>
        <w:jc w:val="both"/>
        <w:rPr>
          <w:lang w:val="sr-Cyrl-RS"/>
        </w:rPr>
      </w:pPr>
      <w:r w:rsidRPr="00396617">
        <w:rPr>
          <w:lang w:val="ru-RU" w:eastAsia="en-GB"/>
        </w:rPr>
        <w:t>Дакле, к</w:t>
      </w:r>
      <w:r w:rsidRPr="00396617">
        <w:rPr>
          <w:lang w:val="sr-Cyrl-RS"/>
        </w:rPr>
        <w:t>ривичнопроцесне злоупотребе су променљиве у времену. П</w:t>
      </w:r>
      <w:r w:rsidR="00361310" w:rsidRPr="00396617">
        <w:rPr>
          <w:lang w:val="sr-Cyrl-RS"/>
        </w:rPr>
        <w:t xml:space="preserve">рактично испољавање процесних злоупотреба </w:t>
      </w:r>
      <w:r w:rsidRPr="00396617">
        <w:rPr>
          <w:lang w:val="sr-Cyrl-RS"/>
        </w:rPr>
        <w:t xml:space="preserve">је </w:t>
      </w:r>
      <w:r w:rsidR="00361310" w:rsidRPr="00396617">
        <w:rPr>
          <w:lang w:val="sr-Cyrl-RS"/>
        </w:rPr>
        <w:t>живо, стално променљиво, у развоју, што даје основ за уверење</w:t>
      </w:r>
      <w:r w:rsidRPr="00396617">
        <w:rPr>
          <w:lang w:val="sr-Cyrl-RS"/>
        </w:rPr>
        <w:t xml:space="preserve"> да се процесне злоупотребе</w:t>
      </w:r>
      <w:r w:rsidR="00361310" w:rsidRPr="00396617">
        <w:rPr>
          <w:lang w:val="sr-Cyrl-RS"/>
        </w:rPr>
        <w:t xml:space="preserve"> не могу у потпуности сузбити </w:t>
      </w:r>
      <w:r w:rsidR="00361310" w:rsidRPr="00F75562">
        <w:rPr>
          <w:lang w:val="sr-Cyrl-RS"/>
        </w:rPr>
        <w:lastRenderedPageBreak/>
        <w:t>усавршавањем закона о кривичном поступку и подизањем проц</w:t>
      </w:r>
      <w:r w:rsidR="00801A88" w:rsidRPr="00F75562">
        <w:rPr>
          <w:lang w:val="sr-Cyrl-RS"/>
        </w:rPr>
        <w:t>есне свести учесника у поступку.</w:t>
      </w:r>
    </w:p>
    <w:p w:rsidR="00712C2F" w:rsidRPr="00F75562" w:rsidRDefault="001527DF" w:rsidP="00712C2F">
      <w:pPr>
        <w:spacing w:line="360" w:lineRule="auto"/>
        <w:ind w:firstLine="720"/>
        <w:jc w:val="both"/>
        <w:rPr>
          <w:lang w:val="ru-RU"/>
        </w:rPr>
      </w:pPr>
      <w:r w:rsidRPr="00F75562">
        <w:rPr>
          <w:b/>
          <w:i/>
          <w:lang w:val="sr-Cyrl-RS"/>
        </w:rPr>
        <w:t>Девето</w:t>
      </w:r>
      <w:r w:rsidR="00801A88" w:rsidRPr="00F75562">
        <w:rPr>
          <w:lang w:val="sr-Cyrl-RS"/>
        </w:rPr>
        <w:t xml:space="preserve">, </w:t>
      </w:r>
      <w:r w:rsidRPr="00F75562">
        <w:rPr>
          <w:lang w:val="sr-Cyrl-RS"/>
        </w:rPr>
        <w:t xml:space="preserve">норме </w:t>
      </w:r>
      <w:r w:rsidR="00712C2F" w:rsidRPr="00F75562">
        <w:rPr>
          <w:lang w:val="sr-Cyrl-RS"/>
        </w:rPr>
        <w:t xml:space="preserve">актуелног </w:t>
      </w:r>
      <w:r w:rsidR="00801A88" w:rsidRPr="00F75562">
        <w:rPr>
          <w:lang w:val="sr-Cyrl-RS"/>
        </w:rPr>
        <w:t>Законик</w:t>
      </w:r>
      <w:r w:rsidRPr="00F75562">
        <w:rPr>
          <w:lang w:val="sr-Cyrl-RS"/>
        </w:rPr>
        <w:t>а</w:t>
      </w:r>
      <w:r w:rsidR="00801A88" w:rsidRPr="00F75562">
        <w:rPr>
          <w:lang w:val="sr-Cyrl-RS"/>
        </w:rPr>
        <w:t xml:space="preserve"> о кривичном поступку</w:t>
      </w:r>
      <w:r w:rsidRPr="00F75562">
        <w:rPr>
          <w:lang w:val="sr-Cyrl-RS"/>
        </w:rPr>
        <w:t xml:space="preserve"> Републике Србије </w:t>
      </w:r>
      <w:r w:rsidR="00712C2F" w:rsidRPr="00F75562">
        <w:rPr>
          <w:lang w:val="sr-Cyrl-RS"/>
        </w:rPr>
        <w:t xml:space="preserve">из 2011. године </w:t>
      </w:r>
      <w:r w:rsidRPr="00F75562">
        <w:rPr>
          <w:lang w:val="sr-Cyrl-RS"/>
        </w:rPr>
        <w:t xml:space="preserve">које се односе на кривичнопроцесне злоупотребе </w:t>
      </w:r>
      <w:r w:rsidR="00712C2F" w:rsidRPr="00F75562">
        <w:rPr>
          <w:lang w:val="sr-Cyrl-RS"/>
        </w:rPr>
        <w:t xml:space="preserve">не регулишу ову материју на адекватан </w:t>
      </w:r>
      <w:r w:rsidR="00A36229">
        <w:rPr>
          <w:lang w:val="sr-Cyrl-RS"/>
        </w:rPr>
        <w:t>начин. Законик (као и</w:t>
      </w:r>
      <w:r w:rsidR="00712C2F" w:rsidRPr="00F75562">
        <w:rPr>
          <w:lang w:val="sr-Cyrl-RS"/>
        </w:rPr>
        <w:t xml:space="preserve"> закони о кривичном поступку других држава) не садржи нормативно одређење процесне злоупотребе. О</w:t>
      </w:r>
      <w:r w:rsidR="00712C2F" w:rsidRPr="00F75562">
        <w:rPr>
          <w:lang w:val="ru-RU"/>
        </w:rPr>
        <w:t xml:space="preserve">дредбе </w:t>
      </w:r>
      <w:r w:rsidR="00712C2F" w:rsidRPr="00F75562">
        <w:rPr>
          <w:lang w:val="sr-Cyrl-RS"/>
        </w:rPr>
        <w:t xml:space="preserve">закона </w:t>
      </w:r>
      <w:r w:rsidR="00712C2F" w:rsidRPr="00F75562">
        <w:rPr>
          <w:lang w:val="ru-RU"/>
        </w:rPr>
        <w:t xml:space="preserve">које се </w:t>
      </w:r>
      <w:r w:rsidR="00712C2F" w:rsidRPr="00F75562">
        <w:rPr>
          <w:lang w:val="sr-Cyrl-RS"/>
        </w:rPr>
        <w:t xml:space="preserve">изричито или посредно </w:t>
      </w:r>
      <w:r w:rsidR="00712C2F" w:rsidRPr="00F75562">
        <w:rPr>
          <w:lang w:val="ru-RU"/>
        </w:rPr>
        <w:t>односе на овај појам су конфузне, неодређене</w:t>
      </w:r>
      <w:r w:rsidR="00712C2F" w:rsidRPr="00F75562">
        <w:rPr>
          <w:lang w:val="sr-Cyrl-CS"/>
        </w:rPr>
        <w:t>,</w:t>
      </w:r>
      <w:r w:rsidR="00712C2F" w:rsidRPr="00F75562">
        <w:rPr>
          <w:lang w:val="ru-RU"/>
        </w:rPr>
        <w:t xml:space="preserve"> противречне и само оптерећују кривични поступак недоумицама.</w:t>
      </w:r>
    </w:p>
    <w:p w:rsidR="00712C2F" w:rsidRDefault="00712C2F" w:rsidP="00F75562">
      <w:pPr>
        <w:spacing w:line="360" w:lineRule="auto"/>
        <w:ind w:firstLine="720"/>
        <w:jc w:val="both"/>
        <w:rPr>
          <w:lang w:val="sr-Cyrl-RS"/>
        </w:rPr>
      </w:pPr>
      <w:r w:rsidRPr="00F75562">
        <w:rPr>
          <w:lang w:val="ru-RU"/>
        </w:rPr>
        <w:t>Законик о кривичном поступку Републике Србије из 2011. године</w:t>
      </w:r>
      <w:r w:rsidR="00F75562" w:rsidRPr="00F75562">
        <w:rPr>
          <w:lang w:val="ru-RU"/>
        </w:rPr>
        <w:t>, потпуно неразумљиво,</w:t>
      </w:r>
      <w:r w:rsidRPr="00F75562">
        <w:rPr>
          <w:lang w:val="ru-RU"/>
        </w:rPr>
        <w:t xml:space="preserve"> повезао је кривичнопроцесне злоупотребе за</w:t>
      </w:r>
      <w:r w:rsidR="00F75562" w:rsidRPr="00F75562">
        <w:rPr>
          <w:lang w:val="ru-RU"/>
        </w:rPr>
        <w:t xml:space="preserve"> само један од циљева процесних злоупотреба којем се најчешће тежи у пракси: </w:t>
      </w:r>
      <w:r w:rsidR="00F75562">
        <w:rPr>
          <w:lang w:val="ru-RU"/>
        </w:rPr>
        <w:t>са одуговлачењем кривичног поступка.</w:t>
      </w:r>
    </w:p>
    <w:p w:rsidR="00F75562" w:rsidRDefault="00652E6E" w:rsidP="00F75562">
      <w:pPr>
        <w:spacing w:line="360" w:lineRule="auto"/>
        <w:ind w:firstLine="720"/>
        <w:jc w:val="both"/>
        <w:rPr>
          <w:lang w:val="sr-Cyrl-RS"/>
        </w:rPr>
      </w:pPr>
      <w:r>
        <w:rPr>
          <w:b/>
          <w:i/>
          <w:lang w:val="sr-Cyrl-RS"/>
        </w:rPr>
        <w:t>Десето</w:t>
      </w:r>
      <w:r w:rsidR="00F75562" w:rsidRPr="00565300">
        <w:rPr>
          <w:lang w:val="sr-Cyrl-RS"/>
        </w:rPr>
        <w:t xml:space="preserve">, </w:t>
      </w:r>
      <w:r w:rsidR="00F75562">
        <w:rPr>
          <w:lang w:val="sr-Cyrl-RS"/>
        </w:rPr>
        <w:t xml:space="preserve">у циљу побољшања нормативне регулативе злоупотребе кривичнопроцесних права, </w:t>
      </w:r>
      <w:r w:rsidR="00F75562" w:rsidRPr="00565300">
        <w:rPr>
          <w:lang w:val="sr-Cyrl-RS"/>
        </w:rPr>
        <w:t xml:space="preserve">неопходно </w:t>
      </w:r>
      <w:r w:rsidR="006A72E9">
        <w:rPr>
          <w:lang w:val="sr-Cyrl-RS"/>
        </w:rPr>
        <w:t xml:space="preserve">је </w:t>
      </w:r>
      <w:r w:rsidR="00F75562">
        <w:rPr>
          <w:lang w:val="sr-Cyrl-RS"/>
        </w:rPr>
        <w:t>извршити одређене измене и допуне Законика о кривичном поступку.</w:t>
      </w:r>
    </w:p>
    <w:p w:rsidR="00F75562" w:rsidRPr="00475906" w:rsidRDefault="00F75562" w:rsidP="00475906">
      <w:pPr>
        <w:spacing w:line="360" w:lineRule="auto"/>
        <w:ind w:firstLine="720"/>
        <w:jc w:val="both"/>
        <w:rPr>
          <w:lang w:val="sr-Latn-RS"/>
        </w:rPr>
      </w:pPr>
      <w:r>
        <w:rPr>
          <w:lang w:val="sr-Cyrl-RS"/>
        </w:rPr>
        <w:t xml:space="preserve">Пре свега неопходно је </w:t>
      </w:r>
      <w:r w:rsidRPr="00565300">
        <w:rPr>
          <w:lang w:val="sr-Cyrl-RS"/>
        </w:rPr>
        <w:t xml:space="preserve">у </w:t>
      </w:r>
      <w:r>
        <w:rPr>
          <w:lang w:val="sr-Cyrl-RS"/>
        </w:rPr>
        <w:t xml:space="preserve">Законику о кривичном поступку </w:t>
      </w:r>
      <w:r w:rsidRPr="00565300">
        <w:rPr>
          <w:lang w:val="sr-Cyrl-RS"/>
        </w:rPr>
        <w:t>прописати нормативну дефиницију кривичнопроцесне злоупотребе.</w:t>
      </w:r>
      <w:r w:rsidR="00475906">
        <w:rPr>
          <w:lang w:val="sr-Cyrl-RS"/>
        </w:rPr>
        <w:t xml:space="preserve"> </w:t>
      </w:r>
      <w:r w:rsidR="00475906">
        <w:rPr>
          <w:lang w:val="sr-Latn-RS"/>
        </w:rPr>
        <w:t>П</w:t>
      </w:r>
      <w:r w:rsidRPr="00475906">
        <w:rPr>
          <w:lang w:val="sr-Latn-RS"/>
        </w:rPr>
        <w:t xml:space="preserve">отребно је у постојећем </w:t>
      </w:r>
      <w:r w:rsidRPr="00475906">
        <w:rPr>
          <w:lang w:val="sr-Cyrl-RS"/>
        </w:rPr>
        <w:t xml:space="preserve">Законику о кривичном поступку </w:t>
      </w:r>
      <w:r w:rsidRPr="00475906">
        <w:rPr>
          <w:lang w:val="sr-Latn-RS"/>
        </w:rPr>
        <w:t xml:space="preserve">прописати нову одредбу која ће се односити само на злоупотребу процесних права. </w:t>
      </w:r>
      <w:r w:rsidR="00475906" w:rsidRPr="00475906">
        <w:rPr>
          <w:lang w:val="sr-Latn-RS"/>
        </w:rPr>
        <w:t xml:space="preserve">Предлажемо да </w:t>
      </w:r>
      <w:r w:rsidR="00475906">
        <w:rPr>
          <w:lang w:val="sr-Cyrl-RS"/>
        </w:rPr>
        <w:t xml:space="preserve">наслов одредбе </w:t>
      </w:r>
      <w:r w:rsidR="00475906" w:rsidRPr="00475906">
        <w:rPr>
          <w:lang w:val="sr-Latn-RS"/>
        </w:rPr>
        <w:t>гласи:</w:t>
      </w:r>
      <w:r w:rsidR="00475906" w:rsidRPr="00475906">
        <w:rPr>
          <w:lang w:val="sr-Cyrl-RS"/>
        </w:rPr>
        <w:t xml:space="preserve"> „</w:t>
      </w:r>
      <w:r w:rsidRPr="0078266C">
        <w:rPr>
          <w:i/>
          <w:lang w:val="sr-Latn-RS"/>
        </w:rPr>
        <w:t>Злоупотреба процесних права</w:t>
      </w:r>
      <w:r w:rsidR="00475906" w:rsidRPr="00475906">
        <w:rPr>
          <w:lang w:val="sr-Cyrl-RS"/>
        </w:rPr>
        <w:t>“</w:t>
      </w:r>
      <w:r w:rsidRPr="00475906">
        <w:rPr>
          <w:lang w:val="sr-Cyrl-RS"/>
        </w:rPr>
        <w:t>, ч</w:t>
      </w:r>
      <w:r w:rsidRPr="00475906">
        <w:rPr>
          <w:lang w:val="sr-Latn-RS"/>
        </w:rPr>
        <w:t>лан 14а.</w:t>
      </w:r>
      <w:r w:rsidR="00475906">
        <w:rPr>
          <w:lang w:val="sr-Cyrl-RS"/>
        </w:rPr>
        <w:t>, а текст одредбе</w:t>
      </w:r>
      <w:r w:rsidR="00475906" w:rsidRPr="00475906">
        <w:rPr>
          <w:lang w:val="sr-Cyrl-RS"/>
        </w:rPr>
        <w:t>:</w:t>
      </w:r>
    </w:p>
    <w:p w:rsidR="00F75562" w:rsidRPr="00B92FA8" w:rsidRDefault="00F75562" w:rsidP="00F75562">
      <w:pPr>
        <w:spacing w:line="360" w:lineRule="auto"/>
        <w:jc w:val="both"/>
        <w:rPr>
          <w:i/>
          <w:lang w:val="sr-Cyrl-RS"/>
        </w:rPr>
      </w:pPr>
      <w:r w:rsidRPr="00B92FA8">
        <w:rPr>
          <w:i/>
          <w:lang w:val="sr-Cyrl-RS"/>
        </w:rPr>
        <w:t>(1)</w:t>
      </w:r>
      <w:r w:rsidRPr="00B92FA8">
        <w:rPr>
          <w:i/>
          <w:lang w:val="sr-Cyrl-RS"/>
        </w:rPr>
        <w:tab/>
        <w:t>Суд и други државни органи су дужни да онемогуће сваку злоупотребу права која припадају учесницима у поступку.</w:t>
      </w:r>
    </w:p>
    <w:p w:rsidR="00F75562" w:rsidRPr="00B92FA8" w:rsidRDefault="00F75562" w:rsidP="00F75562">
      <w:pPr>
        <w:spacing w:line="360" w:lineRule="auto"/>
        <w:jc w:val="both"/>
        <w:rPr>
          <w:i/>
          <w:lang w:val="sr-Latn-RS"/>
        </w:rPr>
      </w:pPr>
      <w:r w:rsidRPr="00B92FA8">
        <w:rPr>
          <w:i/>
          <w:lang w:val="sr-Latn-RS"/>
        </w:rPr>
        <w:t>(2)</w:t>
      </w:r>
      <w:r w:rsidRPr="00B92FA8">
        <w:rPr>
          <w:i/>
          <w:lang w:val="sr-Latn-RS"/>
        </w:rPr>
        <w:tab/>
      </w:r>
      <w:r w:rsidRPr="00B92FA8">
        <w:rPr>
          <w:i/>
          <w:lang w:val="sr-Cyrl-RS"/>
        </w:rPr>
        <w:t xml:space="preserve">Учесник у кривичном поступку </w:t>
      </w:r>
      <w:r w:rsidRPr="00B92FA8">
        <w:rPr>
          <w:i/>
          <w:lang w:val="ru-RU"/>
        </w:rPr>
        <w:t>не врши</w:t>
      </w:r>
      <w:r w:rsidRPr="00B92FA8">
        <w:rPr>
          <w:i/>
          <w:lang w:val="sr-Cyrl-RS"/>
        </w:rPr>
        <w:t xml:space="preserve"> </w:t>
      </w:r>
      <w:r w:rsidRPr="00B92FA8">
        <w:rPr>
          <w:i/>
          <w:lang w:val="ru-RU"/>
        </w:rPr>
        <w:t>право већ злоупотребу, ако шкоди другоме</w:t>
      </w:r>
      <w:r w:rsidRPr="00B92FA8">
        <w:rPr>
          <w:i/>
          <w:lang w:val="sr-Cyrl-RS"/>
        </w:rPr>
        <w:t xml:space="preserve"> или интересу поступка</w:t>
      </w:r>
      <w:r w:rsidRPr="00B92FA8">
        <w:rPr>
          <w:i/>
          <w:lang w:val="ru-RU"/>
        </w:rPr>
        <w:t>:</w:t>
      </w:r>
    </w:p>
    <w:p w:rsidR="00F75562" w:rsidRPr="00B92FA8" w:rsidRDefault="00F75562" w:rsidP="00F75562">
      <w:pPr>
        <w:spacing w:line="360" w:lineRule="auto"/>
        <w:ind w:firstLine="720"/>
        <w:jc w:val="both"/>
        <w:rPr>
          <w:i/>
          <w:lang w:val="sr-Latn-RS"/>
        </w:rPr>
      </w:pPr>
      <w:r w:rsidRPr="00B92FA8">
        <w:rPr>
          <w:i/>
          <w:lang w:val="ru-RU"/>
        </w:rPr>
        <w:t>1) само или првенствено да би му нашкодио;</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 xml:space="preserve">2) </w:t>
      </w:r>
      <w:r w:rsidRPr="00B92FA8">
        <w:rPr>
          <w:i/>
          <w:lang w:val="sr-Cyrl-RS"/>
        </w:rPr>
        <w:t xml:space="preserve">бескорисно, </w:t>
      </w:r>
      <w:r w:rsidRPr="00B92FA8">
        <w:rPr>
          <w:i/>
          <w:lang w:val="ru-RU"/>
        </w:rPr>
        <w:t xml:space="preserve">без оправданог </w:t>
      </w:r>
      <w:r w:rsidRPr="00B92FA8">
        <w:rPr>
          <w:i/>
          <w:lang w:val="sr-Cyrl-RS"/>
        </w:rPr>
        <w:t xml:space="preserve">или </w:t>
      </w:r>
      <w:r w:rsidRPr="00B92FA8">
        <w:rPr>
          <w:i/>
          <w:lang w:val="ru-RU"/>
        </w:rPr>
        <w:t>ради безначајног интереса;</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3) несразмерно више него што себи користи;</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4) више него што би да поступа на други начин којим такође остварује</w:t>
      </w:r>
      <w:r w:rsidRPr="00B92FA8">
        <w:rPr>
          <w:i/>
          <w:lang w:val="sr-Cyrl-RS"/>
        </w:rPr>
        <w:t xml:space="preserve"> процесни</w:t>
      </w:r>
      <w:r w:rsidRPr="00B92FA8">
        <w:rPr>
          <w:i/>
          <w:lang w:val="ru-RU"/>
        </w:rPr>
        <w:t xml:space="preserve"> интерес;</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 xml:space="preserve">5) </w:t>
      </w:r>
      <w:r w:rsidRPr="00B92FA8">
        <w:rPr>
          <w:i/>
          <w:lang w:val="sr-Cyrl-RS"/>
        </w:rPr>
        <w:t xml:space="preserve">неразумно, или </w:t>
      </w:r>
      <w:r w:rsidRPr="00B92FA8">
        <w:rPr>
          <w:i/>
          <w:lang w:val="ru-RU"/>
        </w:rPr>
        <w:t xml:space="preserve">изигравши његово оправдано поверење, које је створио да неће вршити своје </w:t>
      </w:r>
      <w:r w:rsidRPr="00B92FA8">
        <w:rPr>
          <w:i/>
          <w:lang w:val="sr-Cyrl-RS"/>
        </w:rPr>
        <w:t xml:space="preserve">процесно </w:t>
      </w:r>
      <w:r w:rsidRPr="00B92FA8">
        <w:rPr>
          <w:i/>
          <w:lang w:val="ru-RU"/>
        </w:rPr>
        <w:t>право;</w:t>
      </w:r>
    </w:p>
    <w:p w:rsidR="00F75562" w:rsidRPr="00B92FA8" w:rsidRDefault="00F75562" w:rsidP="00F75562">
      <w:pPr>
        <w:spacing w:line="360" w:lineRule="auto"/>
        <w:ind w:firstLine="720"/>
        <w:jc w:val="both"/>
        <w:rPr>
          <w:i/>
          <w:lang w:val="sr-Latn-RS"/>
        </w:rPr>
      </w:pPr>
      <w:r w:rsidRPr="00B92FA8">
        <w:rPr>
          <w:i/>
          <w:lang w:val="ru-RU"/>
        </w:rPr>
        <w:t xml:space="preserve">6) поступајући противно циљу </w:t>
      </w:r>
      <w:r w:rsidRPr="00B92FA8">
        <w:rPr>
          <w:i/>
          <w:lang w:val="sr-Cyrl-RS"/>
        </w:rPr>
        <w:t xml:space="preserve">процесног </w:t>
      </w:r>
      <w:r w:rsidRPr="00B92FA8">
        <w:rPr>
          <w:i/>
          <w:lang w:val="ru-RU"/>
        </w:rPr>
        <w:t>права;</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7) поступајући противно друштвеном моралу;</w:t>
      </w:r>
      <w:r w:rsidRPr="00B92FA8">
        <w:rPr>
          <w:i/>
          <w:lang w:val="sr-Latn-RS"/>
        </w:rPr>
        <w:t xml:space="preserve"> </w:t>
      </w:r>
    </w:p>
    <w:p w:rsidR="00F75562" w:rsidRPr="00B92FA8" w:rsidRDefault="00F75562" w:rsidP="00F75562">
      <w:pPr>
        <w:spacing w:line="360" w:lineRule="auto"/>
        <w:ind w:firstLine="720"/>
        <w:jc w:val="both"/>
        <w:rPr>
          <w:i/>
          <w:lang w:val="sr-Latn-RS"/>
        </w:rPr>
      </w:pPr>
      <w:r w:rsidRPr="00B92FA8">
        <w:rPr>
          <w:i/>
          <w:lang w:val="ru-RU"/>
        </w:rPr>
        <w:t>8) поступајући противно правичности</w:t>
      </w:r>
      <w:r w:rsidRPr="00B92FA8">
        <w:rPr>
          <w:i/>
          <w:lang w:val="sr-Cyrl-RS"/>
        </w:rPr>
        <w:t>.</w:t>
      </w:r>
    </w:p>
    <w:p w:rsidR="00801A88" w:rsidRPr="00B92FA8" w:rsidRDefault="00F75562" w:rsidP="00475906">
      <w:pPr>
        <w:spacing w:line="360" w:lineRule="auto"/>
        <w:jc w:val="both"/>
        <w:rPr>
          <w:i/>
          <w:lang w:val="sr-Cyrl-RS"/>
        </w:rPr>
      </w:pPr>
      <w:r w:rsidRPr="00B92FA8">
        <w:rPr>
          <w:i/>
          <w:lang w:val="ru-RU"/>
        </w:rPr>
        <w:lastRenderedPageBreak/>
        <w:t>(</w:t>
      </w:r>
      <w:r w:rsidRPr="00B92FA8">
        <w:rPr>
          <w:i/>
          <w:lang w:val="sr-Cyrl-RS"/>
        </w:rPr>
        <w:t>3</w:t>
      </w:r>
      <w:r w:rsidRPr="00B92FA8">
        <w:rPr>
          <w:i/>
          <w:lang w:val="ru-RU"/>
        </w:rPr>
        <w:t>)</w:t>
      </w:r>
      <w:r w:rsidRPr="00B92FA8">
        <w:rPr>
          <w:i/>
          <w:lang w:val="sr-Cyrl-RS"/>
        </w:rPr>
        <w:tab/>
      </w:r>
      <w:r w:rsidRPr="00B92FA8">
        <w:rPr>
          <w:i/>
          <w:lang w:val="ru-RU"/>
        </w:rPr>
        <w:t>Ко ч</w:t>
      </w:r>
      <w:r w:rsidR="00B52792">
        <w:rPr>
          <w:i/>
          <w:lang w:val="ru-RU"/>
        </w:rPr>
        <w:t>ини злоупотребу, у смислу</w:t>
      </w:r>
      <w:r w:rsidRPr="00B92FA8">
        <w:rPr>
          <w:i/>
          <w:lang w:val="ru-RU"/>
        </w:rPr>
        <w:t xml:space="preserve"> става </w:t>
      </w:r>
      <w:r w:rsidRPr="00B92FA8">
        <w:rPr>
          <w:i/>
          <w:lang w:val="sr-Cyrl-RS"/>
        </w:rPr>
        <w:t>2</w:t>
      </w:r>
      <w:r w:rsidRPr="00B92FA8">
        <w:rPr>
          <w:i/>
          <w:lang w:val="ru-RU"/>
        </w:rPr>
        <w:t xml:space="preserve">. овог члана, не ужива заштиту, </w:t>
      </w:r>
      <w:r w:rsidRPr="00B92FA8">
        <w:rPr>
          <w:i/>
          <w:lang w:val="sr-Cyrl-RS"/>
        </w:rPr>
        <w:t>већ</w:t>
      </w:r>
      <w:r w:rsidRPr="00B92FA8">
        <w:rPr>
          <w:i/>
          <w:lang w:val="ru-RU"/>
        </w:rPr>
        <w:t xml:space="preserve"> одговара за последице таквог </w:t>
      </w:r>
      <w:r w:rsidRPr="00B92FA8">
        <w:rPr>
          <w:i/>
          <w:lang w:val="sr-Cyrl-RS"/>
        </w:rPr>
        <w:t xml:space="preserve">процесног </w:t>
      </w:r>
      <w:r w:rsidRPr="00B92FA8">
        <w:rPr>
          <w:i/>
          <w:lang w:val="ru-RU"/>
        </w:rPr>
        <w:t>поступања.</w:t>
      </w:r>
    </w:p>
    <w:p w:rsidR="00B52792" w:rsidRDefault="00652E6E" w:rsidP="00443710">
      <w:pPr>
        <w:spacing w:line="360" w:lineRule="auto"/>
        <w:ind w:firstLine="720"/>
        <w:jc w:val="both"/>
        <w:rPr>
          <w:lang w:val="ru-RU"/>
        </w:rPr>
      </w:pPr>
      <w:r>
        <w:rPr>
          <w:b/>
          <w:i/>
          <w:lang w:val="sr-Cyrl-RS"/>
        </w:rPr>
        <w:t>Једанаесто</w:t>
      </w:r>
      <w:r w:rsidR="00475906" w:rsidRPr="00475906">
        <w:rPr>
          <w:lang w:val="sr-Cyrl-RS"/>
        </w:rPr>
        <w:t xml:space="preserve">, у истом циљу потребно је у Законику о кривичном поступку избрисати све </w:t>
      </w:r>
      <w:r w:rsidR="00475906" w:rsidRPr="0030195C">
        <w:rPr>
          <w:lang w:val="sr-Cyrl-RS"/>
        </w:rPr>
        <w:t xml:space="preserve">одредбе које се односе на „одуговлачење кривичног поступка“ које је последица процесних злоупотреба конкретног учесника у поступку: члан 72. став 1. тачка 3. (... </w:t>
      </w:r>
      <w:r w:rsidR="00712C2F" w:rsidRPr="0030195C">
        <w:rPr>
          <w:lang w:val="ru-RU"/>
        </w:rPr>
        <w:t>бра</w:t>
      </w:r>
      <w:r w:rsidR="00475906" w:rsidRPr="0030195C">
        <w:rPr>
          <w:lang w:val="ru-RU"/>
        </w:rPr>
        <w:t xml:space="preserve">нилац </w:t>
      </w:r>
      <w:r w:rsidR="0030195C">
        <w:rPr>
          <w:lang w:val="ru-RU"/>
        </w:rPr>
        <w:t xml:space="preserve">је </w:t>
      </w:r>
      <w:r w:rsidR="00475906" w:rsidRPr="0030195C">
        <w:rPr>
          <w:lang w:val="ru-RU"/>
        </w:rPr>
        <w:t xml:space="preserve">дужан да </w:t>
      </w:r>
      <w:r w:rsidR="00712C2F" w:rsidRPr="0030195C">
        <w:rPr>
          <w:lang w:val="ru-RU"/>
        </w:rPr>
        <w:t>не злоупотреби права</w:t>
      </w:r>
      <w:r w:rsidR="00475906" w:rsidRPr="0030195C">
        <w:rPr>
          <w:lang w:val="ru-RU"/>
        </w:rPr>
        <w:t xml:space="preserve"> у циљу одуговлачења поступка)</w:t>
      </w:r>
      <w:r w:rsidR="00712C2F" w:rsidRPr="0030195C">
        <w:rPr>
          <w:lang w:val="ru-RU"/>
        </w:rPr>
        <w:t>;</w:t>
      </w:r>
      <w:r w:rsidR="0030195C" w:rsidRPr="0030195C">
        <w:rPr>
          <w:lang w:val="ru-RU"/>
        </w:rPr>
        <w:t xml:space="preserve"> ч</w:t>
      </w:r>
      <w:r w:rsidR="0030195C" w:rsidRPr="0030195C">
        <w:rPr>
          <w:lang w:val="sr-Cyrl-RS"/>
        </w:rPr>
        <w:t>лан 80. став 1. тачка 4. (</w:t>
      </w:r>
      <w:r w:rsidR="00712C2F" w:rsidRPr="0030195C">
        <w:rPr>
          <w:lang w:val="sr-Cyrl-CS"/>
        </w:rPr>
        <w:t>и</w:t>
      </w:r>
      <w:r w:rsidR="00712C2F" w:rsidRPr="0030195C">
        <w:rPr>
          <w:lang w:val="ru-RU"/>
        </w:rPr>
        <w:t xml:space="preserve">забрани бранилац </w:t>
      </w:r>
      <w:r w:rsidR="0030195C" w:rsidRPr="0030195C">
        <w:rPr>
          <w:lang w:val="ru-RU"/>
        </w:rPr>
        <w:t xml:space="preserve">ће </w:t>
      </w:r>
      <w:r w:rsidR="00712C2F" w:rsidRPr="0030195C">
        <w:rPr>
          <w:lang w:val="ru-RU"/>
        </w:rPr>
        <w:t>бити разрешен ако</w:t>
      </w:r>
      <w:r w:rsidR="0030195C" w:rsidRPr="0030195C">
        <w:rPr>
          <w:lang w:val="sr-Cyrl-CS"/>
        </w:rPr>
        <w:t xml:space="preserve"> </w:t>
      </w:r>
      <w:r w:rsidR="00712C2F" w:rsidRPr="0030195C">
        <w:rPr>
          <w:lang w:val="ru-RU"/>
        </w:rPr>
        <w:t>му је пуномоћје поново дато након опозива или отказа пуномоћја, а до тога је очигледно дошло у циљу злоупотребе права</w:t>
      </w:r>
      <w:r w:rsidR="0030195C" w:rsidRPr="0030195C">
        <w:rPr>
          <w:lang w:val="ru-RU"/>
        </w:rPr>
        <w:t>)</w:t>
      </w:r>
      <w:r w:rsidR="0030195C" w:rsidRPr="0030195C">
        <w:rPr>
          <w:lang w:val="sr-Cyrl-CS"/>
        </w:rPr>
        <w:t>; ч</w:t>
      </w:r>
      <w:r w:rsidR="0030195C" w:rsidRPr="0030195C">
        <w:rPr>
          <w:lang w:val="sr-Cyrl-RS"/>
        </w:rPr>
        <w:t>лан 126. став 3. (с</w:t>
      </w:r>
      <w:r w:rsidR="00712C2F" w:rsidRPr="0030195C">
        <w:rPr>
          <w:lang w:val="ru-RU"/>
        </w:rPr>
        <w:t xml:space="preserve">тручни саветник је дужан </w:t>
      </w:r>
      <w:r w:rsidR="0030195C" w:rsidRPr="0030195C">
        <w:rPr>
          <w:lang w:val="ru-RU"/>
        </w:rPr>
        <w:t xml:space="preserve">... </w:t>
      </w:r>
      <w:r w:rsidR="00712C2F" w:rsidRPr="0030195C">
        <w:rPr>
          <w:lang w:val="ru-RU"/>
        </w:rPr>
        <w:t>да не злоупотребљава своја права</w:t>
      </w:r>
      <w:r w:rsidR="0030195C" w:rsidRPr="0030195C">
        <w:rPr>
          <w:lang w:val="ru-RU"/>
        </w:rPr>
        <w:t xml:space="preserve"> и да не одуговлачи поступак).</w:t>
      </w:r>
    </w:p>
    <w:p w:rsidR="0030195C" w:rsidRDefault="0030195C" w:rsidP="00443710">
      <w:pPr>
        <w:spacing w:line="360" w:lineRule="auto"/>
        <w:ind w:firstLine="720"/>
        <w:jc w:val="both"/>
        <w:rPr>
          <w:lang w:val="ru-RU"/>
        </w:rPr>
      </w:pPr>
      <w:r>
        <w:rPr>
          <w:lang w:val="ru-RU"/>
        </w:rPr>
        <w:t xml:space="preserve">Уколико у Законику о кривичном поступку постоји </w:t>
      </w:r>
      <w:r w:rsidR="006A72E9" w:rsidRPr="006A72E9">
        <w:rPr>
          <w:i/>
          <w:lang w:val="ru-RU"/>
        </w:rPr>
        <w:t xml:space="preserve">општа </w:t>
      </w:r>
      <w:r w:rsidRPr="006A72E9">
        <w:rPr>
          <w:i/>
          <w:lang w:val="sr-Cyrl-RS"/>
        </w:rPr>
        <w:t>нормативна дефиниција кривичнопроцесне злоупотребе</w:t>
      </w:r>
      <w:r>
        <w:rPr>
          <w:lang w:val="ru-RU"/>
        </w:rPr>
        <w:t>, нема потр</w:t>
      </w:r>
      <w:r w:rsidR="00443710">
        <w:rPr>
          <w:lang w:val="ru-RU"/>
        </w:rPr>
        <w:t>ебе прописивати забрану</w:t>
      </w:r>
      <w:r>
        <w:rPr>
          <w:lang w:val="ru-RU"/>
        </w:rPr>
        <w:t xml:space="preserve"> злоупотребе </w:t>
      </w:r>
      <w:r w:rsidR="00443710">
        <w:rPr>
          <w:lang w:val="ru-RU"/>
        </w:rPr>
        <w:t xml:space="preserve">права </w:t>
      </w:r>
      <w:r>
        <w:rPr>
          <w:lang w:val="ru-RU"/>
        </w:rPr>
        <w:t>за</w:t>
      </w:r>
      <w:r w:rsidR="00443710">
        <w:rPr>
          <w:lang w:val="ru-RU"/>
        </w:rPr>
        <w:t xml:space="preserve"> поједине учеснике у поступку. З</w:t>
      </w:r>
      <w:r>
        <w:rPr>
          <w:lang w:val="ru-RU"/>
        </w:rPr>
        <w:t xml:space="preserve">абрана злоупотребе кривичнопроцесних права је принцип кривичног поступка, те дужност уздржавања од процесних злоупотреба </w:t>
      </w:r>
      <w:r w:rsidR="00443710">
        <w:rPr>
          <w:lang w:val="ru-RU"/>
        </w:rPr>
        <w:t xml:space="preserve">важи за све учеснике у поступку. Из тог разлога </w:t>
      </w:r>
      <w:r>
        <w:rPr>
          <w:lang w:val="ru-RU"/>
        </w:rPr>
        <w:t xml:space="preserve">ове одредбе </w:t>
      </w:r>
      <w:r w:rsidR="00443710">
        <w:rPr>
          <w:lang w:val="ru-RU"/>
        </w:rPr>
        <w:t xml:space="preserve">законика </w:t>
      </w:r>
      <w:r>
        <w:rPr>
          <w:lang w:val="ru-RU"/>
        </w:rPr>
        <w:t>су сувишне</w:t>
      </w:r>
      <w:r w:rsidR="00443710">
        <w:rPr>
          <w:lang w:val="ru-RU"/>
        </w:rPr>
        <w:t>.</w:t>
      </w:r>
    </w:p>
    <w:p w:rsidR="00792F9F" w:rsidRPr="00DF55FC" w:rsidRDefault="00652E6E" w:rsidP="00EF444A">
      <w:pPr>
        <w:spacing w:line="360" w:lineRule="auto"/>
        <w:ind w:firstLine="720"/>
        <w:jc w:val="both"/>
        <w:rPr>
          <w:lang w:val="ru-RU"/>
        </w:rPr>
      </w:pPr>
      <w:r w:rsidRPr="00DF55FC">
        <w:rPr>
          <w:b/>
          <w:i/>
          <w:lang w:val="ru-RU"/>
        </w:rPr>
        <w:t>Д</w:t>
      </w:r>
      <w:r w:rsidR="00443710" w:rsidRPr="00DF55FC">
        <w:rPr>
          <w:b/>
          <w:i/>
          <w:lang w:val="ru-RU"/>
        </w:rPr>
        <w:t>в</w:t>
      </w:r>
      <w:r w:rsidRPr="00DF55FC">
        <w:rPr>
          <w:b/>
          <w:i/>
          <w:lang w:val="ru-RU"/>
        </w:rPr>
        <w:t>анаесто</w:t>
      </w:r>
      <w:r w:rsidR="00443710" w:rsidRPr="00DF55FC">
        <w:rPr>
          <w:lang w:val="ru-RU"/>
        </w:rPr>
        <w:t xml:space="preserve">, у </w:t>
      </w:r>
      <w:r w:rsidR="00EF444A" w:rsidRPr="00DF55FC">
        <w:rPr>
          <w:lang w:val="ru-RU"/>
        </w:rPr>
        <w:t>свим одредбама Законика</w:t>
      </w:r>
      <w:r w:rsidR="00443710" w:rsidRPr="00DF55FC">
        <w:rPr>
          <w:lang w:val="ru-RU"/>
        </w:rPr>
        <w:t xml:space="preserve"> о кривичном поступку </w:t>
      </w:r>
      <w:r w:rsidR="00EF444A" w:rsidRPr="00DF55FC">
        <w:rPr>
          <w:lang w:val="ru-RU"/>
        </w:rPr>
        <w:t xml:space="preserve">у којима се посредно, описно говори о процесним злоупотребама, а које се непосредно односе на процесне злоупотребе учесника у поступку, </w:t>
      </w:r>
      <w:r w:rsidR="00443710" w:rsidRPr="00DF55FC">
        <w:rPr>
          <w:lang w:val="ru-RU"/>
        </w:rPr>
        <w:t xml:space="preserve">треба изричито употребити термин </w:t>
      </w:r>
      <w:r w:rsidR="00443710" w:rsidRPr="00DF55FC">
        <w:rPr>
          <w:i/>
          <w:lang w:val="ru-RU"/>
        </w:rPr>
        <w:t>злоупотреба процесних права</w:t>
      </w:r>
      <w:r w:rsidR="00792F9F" w:rsidRPr="00DF55FC">
        <w:rPr>
          <w:lang w:val="ru-RU"/>
        </w:rPr>
        <w:t>.</w:t>
      </w:r>
    </w:p>
    <w:p w:rsidR="00792F9F" w:rsidRPr="00DF55FC" w:rsidRDefault="00EF444A" w:rsidP="00792F9F">
      <w:pPr>
        <w:spacing w:line="360" w:lineRule="auto"/>
        <w:ind w:firstLine="720"/>
        <w:jc w:val="both"/>
        <w:rPr>
          <w:lang w:val="ru-RU"/>
        </w:rPr>
      </w:pPr>
      <w:r w:rsidRPr="00DF55FC">
        <w:rPr>
          <w:lang w:val="ru-RU"/>
        </w:rPr>
        <w:t xml:space="preserve">У том циљу </w:t>
      </w:r>
      <w:r w:rsidR="00792F9F" w:rsidRPr="00DF55FC">
        <w:rPr>
          <w:lang w:val="ru-RU"/>
        </w:rPr>
        <w:t>т</w:t>
      </w:r>
      <w:r w:rsidR="00792F9F" w:rsidRPr="00DF55FC">
        <w:rPr>
          <w:iCs/>
          <w:lang w:val="sr-Cyrl-RS"/>
        </w:rPr>
        <w:t>реба изменити текст одредбе члана 211. („</w:t>
      </w:r>
      <w:r w:rsidR="00792F9F" w:rsidRPr="00DF55FC">
        <w:rPr>
          <w:i/>
          <w:iCs/>
          <w:lang w:val="sr-Cyrl-RS"/>
        </w:rPr>
        <w:t>Разлози за одређивање притвора</w:t>
      </w:r>
      <w:r w:rsidR="00792F9F" w:rsidRPr="00DF55FC">
        <w:rPr>
          <w:iCs/>
          <w:lang w:val="sr-Cyrl-RS"/>
        </w:rPr>
        <w:t>“), у тачки</w:t>
      </w:r>
      <w:r w:rsidR="00B92FA8">
        <w:rPr>
          <w:iCs/>
          <w:lang w:val="sr-Cyrl-RS"/>
        </w:rPr>
        <w:t xml:space="preserve"> 1. став 1.</w:t>
      </w:r>
      <w:r w:rsidR="00792F9F" w:rsidRPr="00DF55FC">
        <w:rPr>
          <w:iCs/>
          <w:lang w:val="sr-Cyrl-RS"/>
        </w:rPr>
        <w:t xml:space="preserve"> речи „... </w:t>
      </w:r>
      <w:r w:rsidR="00792F9F" w:rsidRPr="00DF55FC">
        <w:rPr>
          <w:i/>
          <w:iCs/>
          <w:lang w:val="sr-Cyrl-RS"/>
        </w:rPr>
        <w:t>или у својству оптуженог очигледно избегава да дође на главни претрес</w:t>
      </w:r>
      <w:r w:rsidR="00792F9F" w:rsidRPr="00DF55FC">
        <w:rPr>
          <w:iCs/>
          <w:lang w:val="sr-Cyrl-RS"/>
        </w:rPr>
        <w:t xml:space="preserve">...“ треба </w:t>
      </w:r>
      <w:r w:rsidR="00B92FA8">
        <w:rPr>
          <w:iCs/>
          <w:lang w:val="sr-Cyrl-RS"/>
        </w:rPr>
        <w:t>изменити речима</w:t>
      </w:r>
      <w:r w:rsidR="00792F9F" w:rsidRPr="00DF55FC">
        <w:rPr>
          <w:iCs/>
          <w:lang w:val="sr-Cyrl-RS"/>
        </w:rPr>
        <w:t xml:space="preserve">: „... </w:t>
      </w:r>
      <w:r w:rsidR="00792F9F" w:rsidRPr="00DF55FC">
        <w:rPr>
          <w:i/>
          <w:iCs/>
          <w:lang w:val="sr-Cyrl-RS"/>
        </w:rPr>
        <w:t>или у својству оптуженог очигледно злоупотребљава право на суђење у присуству</w:t>
      </w:r>
      <w:r w:rsidR="00792F9F" w:rsidRPr="00DF55FC">
        <w:rPr>
          <w:iCs/>
          <w:lang w:val="sr-Cyrl-RS"/>
        </w:rPr>
        <w:t>...“.</w:t>
      </w:r>
    </w:p>
    <w:p w:rsidR="00EF444A" w:rsidRPr="00DF55FC" w:rsidRDefault="00792F9F" w:rsidP="00DF55FC">
      <w:pPr>
        <w:spacing w:line="360" w:lineRule="auto"/>
        <w:ind w:firstLine="720"/>
        <w:jc w:val="both"/>
        <w:rPr>
          <w:iCs/>
          <w:lang w:val="sr-Cyrl-RS"/>
        </w:rPr>
      </w:pPr>
      <w:r w:rsidRPr="00DF55FC">
        <w:rPr>
          <w:lang w:val="ru-RU"/>
        </w:rPr>
        <w:t>Т</w:t>
      </w:r>
      <w:r w:rsidR="00EF444A" w:rsidRPr="00DF55FC">
        <w:rPr>
          <w:lang w:val="ru-RU"/>
        </w:rPr>
        <w:t>екст одредбе члана 312.</w:t>
      </w:r>
      <w:r w:rsidR="00EF444A" w:rsidRPr="00DF55FC">
        <w:rPr>
          <w:lang w:val="sr-Cyrl-RS"/>
        </w:rPr>
        <w:t xml:space="preserve"> </w:t>
      </w:r>
      <w:r w:rsidRPr="00DF55FC">
        <w:rPr>
          <w:lang w:val="sr-Cyrl-RS"/>
        </w:rPr>
        <w:t>(</w:t>
      </w:r>
      <w:r w:rsidR="00712C2F" w:rsidRPr="00DF55FC">
        <w:rPr>
          <w:lang w:val="sr-Cyrl-RS"/>
        </w:rPr>
        <w:t>„</w:t>
      </w:r>
      <w:r w:rsidR="00712C2F" w:rsidRPr="00DF55FC">
        <w:rPr>
          <w:i/>
          <w:iCs/>
          <w:lang w:val="ru-RU"/>
        </w:rPr>
        <w:t>Приговор због неправилности у току истраге</w:t>
      </w:r>
      <w:r w:rsidR="00712C2F" w:rsidRPr="00DF55FC">
        <w:rPr>
          <w:iCs/>
          <w:lang w:val="sr-Cyrl-RS"/>
        </w:rPr>
        <w:t>“</w:t>
      </w:r>
      <w:r w:rsidRPr="00DF55FC">
        <w:rPr>
          <w:iCs/>
          <w:lang w:val="sr-Cyrl-RS"/>
        </w:rPr>
        <w:t>)</w:t>
      </w:r>
      <w:r w:rsidR="00712C2F" w:rsidRPr="00DF55FC">
        <w:rPr>
          <w:iCs/>
          <w:lang w:val="sr-Cyrl-RS"/>
        </w:rPr>
        <w:t xml:space="preserve">, </w:t>
      </w:r>
      <w:r w:rsidRPr="00DF55FC">
        <w:rPr>
          <w:iCs/>
          <w:lang w:val="sr-Cyrl-RS"/>
        </w:rPr>
        <w:t xml:space="preserve">у ставу 1. </w:t>
      </w:r>
      <w:r w:rsidR="00EF444A" w:rsidRPr="00DF55FC">
        <w:rPr>
          <w:iCs/>
          <w:lang w:val="sr-Cyrl-RS"/>
        </w:rPr>
        <w:t>речи</w:t>
      </w:r>
      <w:r w:rsidR="00712C2F" w:rsidRPr="00DF55FC">
        <w:rPr>
          <w:iCs/>
          <w:lang w:val="sr-Cyrl-RS"/>
        </w:rPr>
        <w:t>: „</w:t>
      </w:r>
      <w:r w:rsidR="00EF444A" w:rsidRPr="00DF55FC">
        <w:rPr>
          <w:iCs/>
          <w:lang w:val="sr-Cyrl-RS"/>
        </w:rPr>
        <w:t>...</w:t>
      </w:r>
      <w:r w:rsidR="00712C2F" w:rsidRPr="00DF55FC">
        <w:rPr>
          <w:lang w:val="ru-RU"/>
        </w:rPr>
        <w:t xml:space="preserve"> </w:t>
      </w:r>
      <w:r w:rsidRPr="00DF55FC">
        <w:rPr>
          <w:i/>
          <w:lang w:val="ru-RU"/>
        </w:rPr>
        <w:t xml:space="preserve">непосредно вишем јавном тужиоцу </w:t>
      </w:r>
      <w:r w:rsidR="00712C2F" w:rsidRPr="00DF55FC">
        <w:rPr>
          <w:i/>
          <w:lang w:val="ru-RU"/>
        </w:rPr>
        <w:t>због одуговлачења поступка</w:t>
      </w:r>
      <w:r w:rsidR="00712C2F" w:rsidRPr="00DF55FC">
        <w:rPr>
          <w:i/>
          <w:iCs/>
          <w:lang w:val="sr-Cyrl-RS"/>
        </w:rPr>
        <w:t xml:space="preserve"> </w:t>
      </w:r>
      <w:r w:rsidR="00712C2F" w:rsidRPr="00DF55FC">
        <w:rPr>
          <w:i/>
          <w:lang w:val="ru-RU"/>
        </w:rPr>
        <w:t>и других неправилности у току истраге</w:t>
      </w:r>
      <w:r w:rsidR="00EF444A" w:rsidRPr="00DF55FC">
        <w:rPr>
          <w:i/>
          <w:lang w:val="ru-RU"/>
        </w:rPr>
        <w:t>...</w:t>
      </w:r>
      <w:r w:rsidR="00EF444A" w:rsidRPr="00DF55FC">
        <w:rPr>
          <w:iCs/>
          <w:lang w:val="sr-Cyrl-RS"/>
        </w:rPr>
        <w:t>“</w:t>
      </w:r>
      <w:r w:rsidR="00EF444A" w:rsidRPr="00DF55FC">
        <w:rPr>
          <w:lang w:val="ru-RU"/>
        </w:rPr>
        <w:t xml:space="preserve"> треба изменити речима: </w:t>
      </w:r>
      <w:r w:rsidR="00EF444A" w:rsidRPr="00DF55FC">
        <w:rPr>
          <w:lang w:val="sr-Cyrl-RS"/>
        </w:rPr>
        <w:t xml:space="preserve">„... </w:t>
      </w:r>
      <w:r w:rsidR="00843BE5" w:rsidRPr="00DF55FC">
        <w:rPr>
          <w:i/>
          <w:lang w:val="sr-Cyrl-RS"/>
        </w:rPr>
        <w:t xml:space="preserve">судији за претходни поступак </w:t>
      </w:r>
      <w:r w:rsidR="00EF444A" w:rsidRPr="00DF55FC">
        <w:rPr>
          <w:i/>
          <w:lang w:val="sr-Cyrl-RS"/>
        </w:rPr>
        <w:t xml:space="preserve">због злоупотреба јавног тужиоца </w:t>
      </w:r>
      <w:r w:rsidR="00EF444A" w:rsidRPr="00DF55FC">
        <w:rPr>
          <w:i/>
          <w:iCs/>
          <w:lang w:val="ru-RU"/>
        </w:rPr>
        <w:t xml:space="preserve">у току истраге... </w:t>
      </w:r>
      <w:r w:rsidR="00EF444A" w:rsidRPr="00DF55FC">
        <w:rPr>
          <w:iCs/>
          <w:lang w:val="sr-Cyrl-RS"/>
        </w:rPr>
        <w:t>“.</w:t>
      </w:r>
      <w:r w:rsidR="00DF55FC" w:rsidRPr="00DF55FC">
        <w:rPr>
          <w:iCs/>
          <w:lang w:val="sr-Cyrl-RS"/>
        </w:rPr>
        <w:t xml:space="preserve"> Адекватно изменама у ставу 1. треба изменити и остале ставове овог члана, у ставу 2. речи „</w:t>
      </w:r>
      <w:r w:rsidR="00DF55FC" w:rsidRPr="00DF55FC">
        <w:rPr>
          <w:i/>
          <w:iCs/>
          <w:lang w:val="sr-Cyrl-RS"/>
        </w:rPr>
        <w:t>Непосредно виши јавни тужилац</w:t>
      </w:r>
      <w:r w:rsidR="00DF55FC" w:rsidRPr="00DF55FC">
        <w:rPr>
          <w:iCs/>
          <w:lang w:val="sr-Cyrl-RS"/>
        </w:rPr>
        <w:t>...“ треба изменити речима „</w:t>
      </w:r>
      <w:r w:rsidR="00DF55FC" w:rsidRPr="00DF55FC">
        <w:rPr>
          <w:i/>
          <w:iCs/>
          <w:lang w:val="sr-Cyrl-RS"/>
        </w:rPr>
        <w:t>Судија за претходни поступак</w:t>
      </w:r>
      <w:r w:rsidR="00DF55FC" w:rsidRPr="00DF55FC">
        <w:rPr>
          <w:iCs/>
          <w:lang w:val="sr-Cyrl-RS"/>
        </w:rPr>
        <w:t>...“; у ставу 3. речи „... поднети притужбу судији за претходни поступак. Ако судија за претходни поступак...“, треба изменити речима: „... поднети жалбу ванпретресном већу. Ако ванпретресно веће...“.</w:t>
      </w:r>
    </w:p>
    <w:p w:rsidR="00AD22C3" w:rsidRPr="00055E9B" w:rsidRDefault="00652E6E" w:rsidP="00AD22C3">
      <w:pPr>
        <w:spacing w:line="360" w:lineRule="auto"/>
        <w:ind w:firstLine="720"/>
        <w:jc w:val="both"/>
        <w:rPr>
          <w:lang w:val="sr-Cyrl-RS"/>
        </w:rPr>
      </w:pPr>
      <w:r w:rsidRPr="00DF55FC">
        <w:rPr>
          <w:b/>
          <w:i/>
          <w:lang w:val="ru-RU"/>
        </w:rPr>
        <w:lastRenderedPageBreak/>
        <w:t>Тринаесто</w:t>
      </w:r>
      <w:r w:rsidR="00AD22C3" w:rsidRPr="00DF55FC">
        <w:rPr>
          <w:lang w:val="ru-RU"/>
        </w:rPr>
        <w:t>, у истом циљу треба изменити наслов члана 374.</w:t>
      </w:r>
      <w:r w:rsidR="00AD22C3" w:rsidRPr="00DF55FC">
        <w:rPr>
          <w:lang w:val="sr-Cyrl-RS"/>
        </w:rPr>
        <w:t xml:space="preserve"> Законика о кривичном поступку, уместо речи</w:t>
      </w:r>
      <w:r w:rsidR="00712C2F" w:rsidRPr="00DF55FC">
        <w:rPr>
          <w:lang w:val="sr-Cyrl-RS"/>
        </w:rPr>
        <w:t xml:space="preserve"> „</w:t>
      </w:r>
      <w:r w:rsidR="00712C2F" w:rsidRPr="00DF55FC">
        <w:rPr>
          <w:i/>
          <w:lang w:val="ru-RU"/>
        </w:rPr>
        <w:t>Мере за спречавање</w:t>
      </w:r>
      <w:r w:rsidR="00712C2F" w:rsidRPr="00055E9B">
        <w:rPr>
          <w:i/>
          <w:lang w:val="ru-RU"/>
        </w:rPr>
        <w:t xml:space="preserve"> одуговлачења поступка</w:t>
      </w:r>
      <w:r w:rsidR="00712C2F" w:rsidRPr="00055E9B">
        <w:rPr>
          <w:lang w:val="sr-Cyrl-RS"/>
        </w:rPr>
        <w:t xml:space="preserve">“, </w:t>
      </w:r>
      <w:r w:rsidR="00AD22C3" w:rsidRPr="00055E9B">
        <w:rPr>
          <w:lang w:val="sr-Cyrl-RS"/>
        </w:rPr>
        <w:t>треба да пише „</w:t>
      </w:r>
      <w:r w:rsidR="00AD22C3" w:rsidRPr="00055E9B">
        <w:rPr>
          <w:i/>
          <w:lang w:val="ru-RU"/>
        </w:rPr>
        <w:t>Мере за спречавање злоупотреба права којима је циљ одуговлачење поступка</w:t>
      </w:r>
      <w:r w:rsidR="00AD22C3" w:rsidRPr="00055E9B">
        <w:rPr>
          <w:lang w:val="sr-Cyrl-RS"/>
        </w:rPr>
        <w:t xml:space="preserve">“. </w:t>
      </w:r>
    </w:p>
    <w:p w:rsidR="00055E9B" w:rsidRDefault="00AD22C3" w:rsidP="00286B12">
      <w:pPr>
        <w:spacing w:line="360" w:lineRule="auto"/>
        <w:ind w:firstLine="720"/>
        <w:jc w:val="both"/>
        <w:rPr>
          <w:lang w:val="sr-Cyrl-RS"/>
        </w:rPr>
      </w:pPr>
      <w:r w:rsidRPr="00055E9B">
        <w:rPr>
          <w:lang w:val="sr-Cyrl-RS"/>
        </w:rPr>
        <w:t xml:space="preserve">Међутим, текст ове одредбе Законика о кривичном поступку из 2011. године </w:t>
      </w:r>
      <w:r w:rsidR="00055E9B">
        <w:rPr>
          <w:lang w:val="sr-Cyrl-RS"/>
        </w:rPr>
        <w:t>не задовољава потребе праксе.</w:t>
      </w:r>
    </w:p>
    <w:p w:rsidR="00055E9B" w:rsidRPr="00B3218A" w:rsidRDefault="00055E9B" w:rsidP="00286B12">
      <w:pPr>
        <w:spacing w:line="360" w:lineRule="auto"/>
        <w:ind w:firstLine="720"/>
        <w:jc w:val="both"/>
        <w:rPr>
          <w:lang w:val="ru-RU"/>
        </w:rPr>
      </w:pPr>
      <w:r w:rsidRPr="00055E9B">
        <w:rPr>
          <w:lang w:val="sr-Cyrl-RS"/>
        </w:rPr>
        <w:t>У</w:t>
      </w:r>
      <w:r w:rsidR="00AD22C3" w:rsidRPr="00055E9B">
        <w:rPr>
          <w:lang w:val="sr-Cyrl-RS"/>
        </w:rPr>
        <w:t xml:space="preserve"> одредби је наведено да је </w:t>
      </w:r>
      <w:r w:rsidR="00286B12" w:rsidRPr="00055E9B">
        <w:rPr>
          <w:lang w:val="sr-Cyrl-RS"/>
        </w:rPr>
        <w:t xml:space="preserve">санкција за учесника у поступку </w:t>
      </w:r>
      <w:r w:rsidR="00286B12" w:rsidRPr="00055E9B">
        <w:rPr>
          <w:lang w:val="ru-RU"/>
        </w:rPr>
        <w:t xml:space="preserve">који врши злоупотребе процесних права очигледно усмерене на одуговлачење поступка – опомена. Са друге стране, одредба је рестриктивна, јер, </w:t>
      </w:r>
      <w:r w:rsidR="00286B12" w:rsidRPr="00055E9B">
        <w:rPr>
          <w:i/>
          <w:lang w:val="ru-RU"/>
        </w:rPr>
        <w:t>процесно,</w:t>
      </w:r>
      <w:r w:rsidR="00286B12" w:rsidRPr="00055E9B">
        <w:rPr>
          <w:lang w:val="ru-RU"/>
        </w:rPr>
        <w:t xml:space="preserve"> бенефицира једне учеснике у поступку (окривљеног, оптуженог), третира радње других учесника у поступку (бранилац, оштећени, законски заступник, пуномоћник, оштећени као тужилац, приватни тужилац),</w:t>
      </w:r>
      <w:r w:rsidR="00286B12" w:rsidRPr="00055E9B">
        <w:rPr>
          <w:lang w:val="sr-Cyrl-RS"/>
        </w:rPr>
        <w:t xml:space="preserve"> за трећу категорију учесника у поступку </w:t>
      </w:r>
      <w:r w:rsidR="00286B12" w:rsidRPr="00055E9B">
        <w:rPr>
          <w:lang w:val="ru-RU"/>
        </w:rPr>
        <w:t xml:space="preserve">пописује ванпроцесну одговорност за учињене злоупотребе </w:t>
      </w:r>
      <w:r w:rsidR="00286B12" w:rsidRPr="00055E9B">
        <w:rPr>
          <w:lang w:val="sr-Cyrl-RS"/>
        </w:rPr>
        <w:t>(</w:t>
      </w:r>
      <w:r w:rsidR="00286B12" w:rsidRPr="00055E9B">
        <w:rPr>
          <w:lang w:val="ru-RU"/>
        </w:rPr>
        <w:t>јавни тужилац или лице које га</w:t>
      </w:r>
      <w:r w:rsidR="00286B12" w:rsidRPr="00055E9B">
        <w:rPr>
          <w:lang w:val="sr-Cyrl-RS"/>
        </w:rPr>
        <w:t xml:space="preserve"> </w:t>
      </w:r>
      <w:r w:rsidR="00286B12" w:rsidRPr="00055E9B">
        <w:rPr>
          <w:lang w:val="ru-RU"/>
        </w:rPr>
        <w:t xml:space="preserve">замењује), док за адвокате (браниоце, пуномоћнике) прописује </w:t>
      </w:r>
      <w:r w:rsidRPr="00055E9B">
        <w:rPr>
          <w:lang w:val="ru-RU"/>
        </w:rPr>
        <w:t xml:space="preserve">двоструку одговорност (опомена у поступку и ванпроцесна одговорност пред органом адвокатске асоцијације због </w:t>
      </w:r>
      <w:r w:rsidRPr="00B3218A">
        <w:rPr>
          <w:lang w:val="ru-RU"/>
        </w:rPr>
        <w:t xml:space="preserve">евентуално учињеног дисциплинског преступа). </w:t>
      </w:r>
    </w:p>
    <w:p w:rsidR="00B3218A" w:rsidRPr="007E6D5E" w:rsidRDefault="00055E9B" w:rsidP="00B3218A">
      <w:pPr>
        <w:spacing w:line="360" w:lineRule="auto"/>
        <w:ind w:firstLine="720"/>
        <w:jc w:val="both"/>
        <w:rPr>
          <w:lang w:val="sr-Cyrl-RS"/>
        </w:rPr>
      </w:pPr>
      <w:r w:rsidRPr="007E6D5E">
        <w:rPr>
          <w:lang w:val="ru-RU"/>
        </w:rPr>
        <w:t xml:space="preserve">На овај начин, одредба члана 374. ЗКП/2011 је </w:t>
      </w:r>
      <w:r w:rsidRPr="007E6D5E">
        <w:rPr>
          <w:lang w:val="sr-Cyrl-RS"/>
        </w:rPr>
        <w:t>„</w:t>
      </w:r>
      <w:r w:rsidRPr="007E6D5E">
        <w:rPr>
          <w:lang w:val="ru-RU"/>
        </w:rPr>
        <w:t>мртво слово на папиру</w:t>
      </w:r>
      <w:r w:rsidR="00B3218A" w:rsidRPr="007E6D5E">
        <w:rPr>
          <w:lang w:val="sr-Cyrl-RS"/>
        </w:rPr>
        <w:t>“, продубљује неравноправност учесника у поступку, односно, директно је супротстављена принципу процесне једнакости.</w:t>
      </w:r>
    </w:p>
    <w:p w:rsidR="00B92FA8" w:rsidRDefault="00B3218A" w:rsidP="00B92FA8">
      <w:pPr>
        <w:spacing w:line="360" w:lineRule="auto"/>
        <w:ind w:firstLine="720"/>
        <w:jc w:val="both"/>
        <w:rPr>
          <w:lang w:val="ru-RU"/>
        </w:rPr>
      </w:pPr>
      <w:r w:rsidRPr="007E6D5E">
        <w:rPr>
          <w:lang w:val="sr-Cyrl-RS"/>
        </w:rPr>
        <w:t xml:space="preserve">Законик о кривичном поступку из 2001. године садржао је истоветну одредбу, у његовом члану </w:t>
      </w:r>
      <w:r w:rsidRPr="007E6D5E">
        <w:rPr>
          <w:lang w:val="ru-RU"/>
        </w:rPr>
        <w:t>218.</w:t>
      </w:r>
      <w:r w:rsidRPr="007E6D5E">
        <w:rPr>
          <w:lang w:val="sr-Cyrl-RS"/>
        </w:rPr>
        <w:t xml:space="preserve"> је било прописано да</w:t>
      </w:r>
      <w:r w:rsidRPr="007E6D5E">
        <w:rPr>
          <w:b/>
          <w:lang w:val="ru-RU"/>
        </w:rPr>
        <w:t xml:space="preserve"> </w:t>
      </w:r>
      <w:r w:rsidRPr="007E6D5E">
        <w:rPr>
          <w:lang w:val="ru-RU"/>
        </w:rPr>
        <w:t>суд</w:t>
      </w:r>
      <w:r w:rsidRPr="007E6D5E">
        <w:rPr>
          <w:lang w:val="sr-Cyrl-RS"/>
        </w:rPr>
        <w:t xml:space="preserve"> може</w:t>
      </w:r>
      <w:r w:rsidRPr="007E6D5E">
        <w:rPr>
          <w:lang w:val="ru-RU"/>
        </w:rPr>
        <w:t xml:space="preserve"> да у току поступка казни новчаном казном до 100.000 динара браниоца, пуномоћника или законског заступника, оштећеног, оштећеног као тужиоца или приватног тужиоца, ако су његови поступци очигледно управљени на одуговлачење кривичног поступка</w:t>
      </w:r>
      <w:r w:rsidRPr="007E6D5E">
        <w:rPr>
          <w:lang w:val="sr-Cyrl-RS"/>
        </w:rPr>
        <w:t>. О кажњавању адвоката, односно адвокатског приправника суд је дужан да обавести адвокатску комору. А</w:t>
      </w:r>
      <w:r w:rsidRPr="007E6D5E">
        <w:rPr>
          <w:lang w:val="ru-RU"/>
        </w:rPr>
        <w:t xml:space="preserve">ко јавни тужилац не подноси </w:t>
      </w:r>
      <w:r w:rsidRPr="007E6D5E">
        <w:rPr>
          <w:lang w:val="sr-Cyrl-RS"/>
        </w:rPr>
        <w:t xml:space="preserve">суду </w:t>
      </w:r>
      <w:r w:rsidRPr="007E6D5E">
        <w:rPr>
          <w:lang w:val="ru-RU"/>
        </w:rPr>
        <w:t xml:space="preserve">благовремено предлоге или предузима друге радње у поступку са великим закашњењем и тиме проузрокује одуговлачење поступка, </w:t>
      </w:r>
      <w:r w:rsidRPr="007E6D5E">
        <w:rPr>
          <w:lang w:val="sr-Cyrl-RS"/>
        </w:rPr>
        <w:t xml:space="preserve">суд ће </w:t>
      </w:r>
      <w:r w:rsidRPr="007E6D5E">
        <w:rPr>
          <w:lang w:val="ru-RU"/>
        </w:rPr>
        <w:t>о томе само обавестити непосредно вишег јавног тужиоца. И</w:t>
      </w:r>
      <w:r w:rsidR="008439BD" w:rsidRPr="007E6D5E">
        <w:rPr>
          <w:lang w:val="ru-RU"/>
        </w:rPr>
        <w:t>ако такође рестриктивно</w:t>
      </w:r>
      <w:r w:rsidRPr="007E6D5E">
        <w:rPr>
          <w:lang w:val="ru-RU"/>
        </w:rPr>
        <w:t xml:space="preserve"> (</w:t>
      </w:r>
      <w:r w:rsidR="008439BD" w:rsidRPr="007E6D5E">
        <w:rPr>
          <w:lang w:val="ru-RU"/>
        </w:rPr>
        <w:t xml:space="preserve">одредба је повлашћивала процесне злоупотребе </w:t>
      </w:r>
      <w:r w:rsidR="006A72E9">
        <w:rPr>
          <w:lang w:val="ru-RU"/>
        </w:rPr>
        <w:t xml:space="preserve">окривљеног и </w:t>
      </w:r>
      <w:r w:rsidR="008439BD" w:rsidRPr="007E6D5E">
        <w:rPr>
          <w:lang w:val="ru-RU"/>
        </w:rPr>
        <w:t>јавног тужиоца), ово решење је било боље од садашњег.</w:t>
      </w:r>
    </w:p>
    <w:p w:rsidR="008439BD" w:rsidRPr="00B92FA8" w:rsidRDefault="00B92FA8" w:rsidP="00B92FA8">
      <w:pPr>
        <w:spacing w:line="360" w:lineRule="auto"/>
        <w:ind w:firstLine="720"/>
        <w:jc w:val="both"/>
        <w:rPr>
          <w:lang w:val="ru-RU"/>
        </w:rPr>
      </w:pPr>
      <w:r>
        <w:rPr>
          <w:lang w:val="ru-RU"/>
        </w:rPr>
        <w:t>С</w:t>
      </w:r>
      <w:r w:rsidR="008439BD" w:rsidRPr="007E6D5E">
        <w:rPr>
          <w:lang w:val="sr-Cyrl-RS"/>
        </w:rPr>
        <w:t>матрамо да би текст одредбе 374. Законик</w:t>
      </w:r>
      <w:r w:rsidR="00792F9F">
        <w:rPr>
          <w:lang w:val="sr-Cyrl-RS"/>
        </w:rPr>
        <w:t>а о кривичном поступку</w:t>
      </w:r>
      <w:r w:rsidR="008439BD" w:rsidRPr="007E6D5E">
        <w:rPr>
          <w:lang w:val="sr-Cyrl-RS"/>
        </w:rPr>
        <w:t xml:space="preserve"> </w:t>
      </w:r>
      <w:r w:rsidR="00792F9F">
        <w:rPr>
          <w:lang w:val="sr-Cyrl-RS"/>
        </w:rPr>
        <w:t>(</w:t>
      </w:r>
      <w:r w:rsidR="006A72E9" w:rsidRPr="00055E9B">
        <w:rPr>
          <w:lang w:val="sr-Cyrl-RS"/>
        </w:rPr>
        <w:t>„</w:t>
      </w:r>
      <w:r w:rsidR="006A72E9" w:rsidRPr="00055E9B">
        <w:rPr>
          <w:i/>
          <w:lang w:val="ru-RU"/>
        </w:rPr>
        <w:t>Мере за спречавање злоупотреба права којима је циљ одуговлачење поступка</w:t>
      </w:r>
      <w:r w:rsidR="006A72E9">
        <w:rPr>
          <w:lang w:val="sr-Cyrl-RS"/>
        </w:rPr>
        <w:t>“</w:t>
      </w:r>
      <w:r w:rsidR="00792F9F">
        <w:rPr>
          <w:lang w:val="sr-Cyrl-RS"/>
        </w:rPr>
        <w:t>) требало да гласи</w:t>
      </w:r>
      <w:r w:rsidR="008439BD" w:rsidRPr="007E6D5E">
        <w:rPr>
          <w:lang w:val="sr-Cyrl-RS"/>
        </w:rPr>
        <w:t xml:space="preserve">: „Учесника у поступку који </w:t>
      </w:r>
      <w:r w:rsidR="006A72E9">
        <w:rPr>
          <w:lang w:val="sr-Cyrl-RS"/>
        </w:rPr>
        <w:t xml:space="preserve">чини злоупотребе процесних права </w:t>
      </w:r>
      <w:r w:rsidR="008439BD" w:rsidRPr="007E6D5E">
        <w:rPr>
          <w:lang w:val="sr-Cyrl-RS"/>
        </w:rPr>
        <w:t>очигледно усмерене на одуговлачење поступка суд може да</w:t>
      </w:r>
      <w:r w:rsidR="008439BD" w:rsidRPr="007E6D5E">
        <w:rPr>
          <w:lang w:val="ru-RU"/>
        </w:rPr>
        <w:t xml:space="preserve"> казни новчаном казном до 500.000 </w:t>
      </w:r>
      <w:r w:rsidR="008439BD" w:rsidRPr="007E6D5E">
        <w:rPr>
          <w:lang w:val="ru-RU"/>
        </w:rPr>
        <w:lastRenderedPageBreak/>
        <w:t xml:space="preserve">динара. </w:t>
      </w:r>
      <w:r w:rsidR="008439BD" w:rsidRPr="007E6D5E">
        <w:rPr>
          <w:lang w:val="sr-Cyrl-RS"/>
        </w:rPr>
        <w:t>О кажњавању адвоката обавестиће се адвокатска комора. О кажњавању јавног тужиоца, или лица које га замењује, оба</w:t>
      </w:r>
      <w:r w:rsidR="007E6D5E" w:rsidRPr="007E6D5E">
        <w:rPr>
          <w:lang w:val="sr-Cyrl-RS"/>
        </w:rPr>
        <w:t>вестиће се Државно веће тужилаца“.</w:t>
      </w:r>
    </w:p>
    <w:p w:rsidR="007E6D5E" w:rsidRPr="007E6D5E" w:rsidRDefault="00652E6E" w:rsidP="007E6D5E">
      <w:pPr>
        <w:spacing w:line="360" w:lineRule="auto"/>
        <w:ind w:firstLine="720"/>
        <w:jc w:val="both"/>
        <w:rPr>
          <w:lang w:val="sr-Cyrl-RS"/>
        </w:rPr>
      </w:pPr>
      <w:r>
        <w:rPr>
          <w:b/>
          <w:i/>
          <w:lang w:val="sr-Cyrl-RS"/>
        </w:rPr>
        <w:t>Четрнаесто</w:t>
      </w:r>
      <w:r>
        <w:rPr>
          <w:lang w:val="sr-Cyrl-RS"/>
        </w:rPr>
        <w:t>, треба</w:t>
      </w:r>
      <w:r w:rsidR="007E6D5E" w:rsidRPr="007E6D5E">
        <w:rPr>
          <w:lang w:val="sr-Cyrl-RS"/>
        </w:rPr>
        <w:t xml:space="preserve"> изменити одредбе Законика о кривичном поступку које</w:t>
      </w:r>
      <w:r w:rsidR="00792F9F">
        <w:rPr>
          <w:lang w:val="sr-Cyrl-RS"/>
        </w:rPr>
        <w:t xml:space="preserve"> непосредно</w:t>
      </w:r>
      <w:r w:rsidR="007E6D5E" w:rsidRPr="007E6D5E">
        <w:rPr>
          <w:lang w:val="sr-Cyrl-RS"/>
        </w:rPr>
        <w:t xml:space="preserve"> омогућавају процесне злоупотребе.</w:t>
      </w:r>
    </w:p>
    <w:p w:rsidR="003763FB" w:rsidRDefault="003763FB" w:rsidP="003763FB">
      <w:pPr>
        <w:spacing w:line="360" w:lineRule="auto"/>
        <w:ind w:firstLine="720"/>
        <w:jc w:val="both"/>
        <w:rPr>
          <w:lang w:val="sr-Cyrl-RS"/>
        </w:rPr>
      </w:pPr>
      <w:r w:rsidRPr="008C59D2">
        <w:rPr>
          <w:lang w:val="sr-Cyrl-RS"/>
        </w:rPr>
        <w:t xml:space="preserve">Члан 76. </w:t>
      </w:r>
      <w:r w:rsidR="004B4D0E">
        <w:rPr>
          <w:lang w:val="sr-Cyrl-RS"/>
        </w:rPr>
        <w:t>(„</w:t>
      </w:r>
      <w:r w:rsidR="004B4D0E" w:rsidRPr="004B2A9C">
        <w:rPr>
          <w:i/>
          <w:lang w:val="sr-Cyrl-RS"/>
        </w:rPr>
        <w:t>Бранилац по службеној дужности</w:t>
      </w:r>
      <w:r w:rsidR="004B4D0E">
        <w:rPr>
          <w:lang w:val="sr-Cyrl-RS"/>
        </w:rPr>
        <w:t xml:space="preserve">“) </w:t>
      </w:r>
      <w:r w:rsidRPr="008C59D2">
        <w:rPr>
          <w:lang w:val="sr-Cyrl-RS"/>
        </w:rPr>
        <w:t xml:space="preserve">став 1. </w:t>
      </w:r>
      <w:r>
        <w:rPr>
          <w:lang w:val="sr-Cyrl-RS"/>
        </w:rPr>
        <w:t>треба да гласи: „</w:t>
      </w:r>
      <w:r w:rsidRPr="003763FB">
        <w:rPr>
          <w:lang w:val="sr-Cyrl-RS"/>
        </w:rPr>
        <w:t xml:space="preserve">Ако у случајевима из члана 74. овог законика бранилац не буде изабран или у току кривичног поступка окривљени остане без браниоца или се у случају из члана 73. став 3. тачка 4) овог законика, ако је реч о обавезној одбрани, не споразуме са саокривљенима о браниоцу или не изабере другог браниоца, </w:t>
      </w:r>
      <w:r w:rsidRPr="003763FB">
        <w:rPr>
          <w:i/>
          <w:lang w:val="sr-Cyrl-RS"/>
        </w:rPr>
        <w:t xml:space="preserve">судија за претходни поступак </w:t>
      </w:r>
      <w:r w:rsidRPr="003763FB">
        <w:rPr>
          <w:lang w:val="sr-Cyrl-RS"/>
        </w:rPr>
        <w:t>или председник суда пред којим се води поступак ће му за даљи ток поступка решењем поставити браниоца по службеној дужности, по редоследу са списка адвоката који доставља надлежна адвокатска комора</w:t>
      </w:r>
      <w:r>
        <w:rPr>
          <w:lang w:val="sr-Cyrl-RS"/>
        </w:rPr>
        <w:t>“</w:t>
      </w:r>
      <w:r w:rsidRPr="003763FB">
        <w:rPr>
          <w:lang w:val="sr-Cyrl-RS"/>
        </w:rPr>
        <w:t>.</w:t>
      </w:r>
    </w:p>
    <w:p w:rsidR="00173345" w:rsidRDefault="003763FB" w:rsidP="00173345">
      <w:pPr>
        <w:spacing w:line="360" w:lineRule="auto"/>
        <w:ind w:firstLine="720"/>
        <w:jc w:val="both"/>
        <w:rPr>
          <w:lang w:val="sr-Cyrl-RS"/>
        </w:rPr>
      </w:pPr>
      <w:r>
        <w:rPr>
          <w:lang w:val="sr-Cyrl-RS"/>
        </w:rPr>
        <w:t>У ч</w:t>
      </w:r>
      <w:r w:rsidRPr="008C59D2">
        <w:rPr>
          <w:lang w:val="sr-Cyrl-RS"/>
        </w:rPr>
        <w:t>лан</w:t>
      </w:r>
      <w:r>
        <w:rPr>
          <w:lang w:val="sr-Cyrl-RS"/>
        </w:rPr>
        <w:t>у</w:t>
      </w:r>
      <w:r w:rsidRPr="008C59D2">
        <w:rPr>
          <w:lang w:val="sr-Cyrl-RS"/>
        </w:rPr>
        <w:t xml:space="preserve"> 156. </w:t>
      </w:r>
      <w:r w:rsidR="004B4D0E">
        <w:rPr>
          <w:lang w:val="sr-Cyrl-RS"/>
        </w:rPr>
        <w:t>(„</w:t>
      </w:r>
      <w:r w:rsidR="004B4D0E" w:rsidRPr="004B2A9C">
        <w:rPr>
          <w:i/>
          <w:lang w:val="sr-Cyrl-RS"/>
        </w:rPr>
        <w:t>Претпоставке за претресање</w:t>
      </w:r>
      <w:r w:rsidR="004B4D0E">
        <w:rPr>
          <w:lang w:val="sr-Cyrl-RS"/>
        </w:rPr>
        <w:t xml:space="preserve">“) у </w:t>
      </w:r>
      <w:r w:rsidRPr="008C59D2">
        <w:rPr>
          <w:lang w:val="sr-Cyrl-RS"/>
        </w:rPr>
        <w:t>став</w:t>
      </w:r>
      <w:r w:rsidR="004B4D0E">
        <w:rPr>
          <w:lang w:val="sr-Cyrl-RS"/>
        </w:rPr>
        <w:t>у</w:t>
      </w:r>
      <w:r w:rsidRPr="008C59D2">
        <w:rPr>
          <w:lang w:val="sr-Cyrl-RS"/>
        </w:rPr>
        <w:t xml:space="preserve"> 3</w:t>
      </w:r>
      <w:r>
        <w:rPr>
          <w:lang w:val="sr-Cyrl-RS"/>
        </w:rPr>
        <w:t xml:space="preserve">. треба избрисати речи: „... </w:t>
      </w:r>
      <w:r w:rsidRPr="003763FB">
        <w:rPr>
          <w:lang w:val="sr-Cyrl-RS"/>
        </w:rPr>
        <w:t>или је држалац стана и других просторија недоступан</w:t>
      </w:r>
      <w:r>
        <w:rPr>
          <w:lang w:val="sr-Cyrl-RS"/>
        </w:rPr>
        <w:t>“.</w:t>
      </w:r>
    </w:p>
    <w:p w:rsidR="004B2A9C" w:rsidRDefault="004B4D0E" w:rsidP="004B2A9C">
      <w:pPr>
        <w:spacing w:line="360" w:lineRule="auto"/>
        <w:ind w:firstLine="720"/>
        <w:jc w:val="both"/>
        <w:rPr>
          <w:lang w:val="sr-Cyrl-RS"/>
        </w:rPr>
      </w:pPr>
      <w:r>
        <w:rPr>
          <w:lang w:val="sr-Cyrl-RS"/>
        </w:rPr>
        <w:t>Члан 294. („</w:t>
      </w:r>
      <w:r w:rsidRPr="004B2A9C">
        <w:rPr>
          <w:i/>
          <w:lang w:val="sr-Cyrl-RS"/>
        </w:rPr>
        <w:t>Задржавање осумњиченог</w:t>
      </w:r>
      <w:r>
        <w:rPr>
          <w:lang w:val="sr-Cyrl-RS"/>
        </w:rPr>
        <w:t>“) став 5. треба да гласи: „</w:t>
      </w:r>
      <w:r w:rsidRPr="004B4D0E">
        <w:rPr>
          <w:lang w:val="sr-Cyrl-RS"/>
        </w:rPr>
        <w:t xml:space="preserve">Осумњичени мора имати браниоца чим орган поступка из става 2. овог члана донесе решење о задржавању. Ако осумњичени сам, у року од четири часа, не обезбеди браниоца, </w:t>
      </w:r>
      <w:r w:rsidRPr="004B4D0E">
        <w:rPr>
          <w:i/>
          <w:lang w:val="sr-Cyrl-RS"/>
        </w:rPr>
        <w:t>јавни тужилац ће затражити од судије за претходни поступак да му га обезбеди по службеној дужности</w:t>
      </w:r>
      <w:r w:rsidRPr="004B4D0E">
        <w:rPr>
          <w:lang w:val="sr-Cyrl-RS"/>
        </w:rPr>
        <w:t>, по редоследу са списка адвоката који доставља надлежна адвокатска комора.</w:t>
      </w:r>
    </w:p>
    <w:p w:rsidR="003C3306" w:rsidRPr="003C3306" w:rsidRDefault="004B2A9C" w:rsidP="009A2256">
      <w:pPr>
        <w:spacing w:line="360" w:lineRule="auto"/>
        <w:ind w:firstLine="720"/>
        <w:jc w:val="both"/>
        <w:rPr>
          <w:lang w:val="sr-Cyrl-RS"/>
        </w:rPr>
      </w:pPr>
      <w:r>
        <w:rPr>
          <w:lang w:val="sr-Cyrl-RS"/>
        </w:rPr>
        <w:t>Треба изменити рубрум ч</w:t>
      </w:r>
      <w:r w:rsidR="00173345" w:rsidRPr="003C3306">
        <w:rPr>
          <w:lang w:val="sr-Cyrl-RS"/>
        </w:rPr>
        <w:t>лан</w:t>
      </w:r>
      <w:r>
        <w:rPr>
          <w:lang w:val="sr-Cyrl-RS"/>
        </w:rPr>
        <w:t>а</w:t>
      </w:r>
      <w:r w:rsidR="00173345" w:rsidRPr="003C3306">
        <w:rPr>
          <w:lang w:val="sr-Cyrl-RS"/>
        </w:rPr>
        <w:t xml:space="preserve"> 296. </w:t>
      </w:r>
      <w:r>
        <w:rPr>
          <w:lang w:val="sr-Cyrl-RS"/>
        </w:rPr>
        <w:t>тако да гласи: „</w:t>
      </w:r>
      <w:r w:rsidRPr="004B2A9C">
        <w:rPr>
          <w:i/>
          <w:lang w:val="sr-Cyrl-RS"/>
        </w:rPr>
        <w:t>Решење о спровођењу истраге</w:t>
      </w:r>
      <w:r>
        <w:rPr>
          <w:lang w:val="sr-Cyrl-RS"/>
        </w:rPr>
        <w:t xml:space="preserve">“; </w:t>
      </w:r>
      <w:r w:rsidR="00173345" w:rsidRPr="003C3306">
        <w:rPr>
          <w:lang w:val="sr-Cyrl-RS"/>
        </w:rPr>
        <w:t xml:space="preserve">став 1. </w:t>
      </w:r>
      <w:r>
        <w:rPr>
          <w:lang w:val="sr-Cyrl-RS"/>
        </w:rPr>
        <w:t xml:space="preserve">овога члана </w:t>
      </w:r>
      <w:r w:rsidR="00173345" w:rsidRPr="003C3306">
        <w:rPr>
          <w:lang w:val="sr-Cyrl-RS"/>
        </w:rPr>
        <w:t xml:space="preserve">треба да гласи: </w:t>
      </w:r>
      <w:r w:rsidR="00E8472D" w:rsidRPr="003C3306">
        <w:rPr>
          <w:lang w:val="sr-Cyrl-RS"/>
        </w:rPr>
        <w:t>„Истрага се покреће</w:t>
      </w:r>
      <w:r w:rsidR="00E8472D" w:rsidRPr="003C3306">
        <w:rPr>
          <w:i/>
          <w:lang w:val="sr-Cyrl-RS"/>
        </w:rPr>
        <w:t xml:space="preserve"> решењем</w:t>
      </w:r>
      <w:r w:rsidR="00E8472D" w:rsidRPr="003C3306">
        <w:rPr>
          <w:lang w:val="sr-Cyrl-RS"/>
        </w:rPr>
        <w:t xml:space="preserve"> надлежног јавног тужиоца“.</w:t>
      </w:r>
      <w:r w:rsidR="003C3306" w:rsidRPr="003C3306">
        <w:rPr>
          <w:lang w:val="sr-Cyrl-RS"/>
        </w:rPr>
        <w:t xml:space="preserve"> Члан 296. став 2. треба да гласи: „Решење о спровођењу истраге доноси се пре или непосредно после прве доказне радње коју су </w:t>
      </w:r>
      <w:r w:rsidR="009A2256" w:rsidRPr="003C3306">
        <w:rPr>
          <w:lang w:val="sr-Cyrl-RS"/>
        </w:rPr>
        <w:t>у предистражном поступку</w:t>
      </w:r>
      <w:r w:rsidR="009A2256">
        <w:rPr>
          <w:lang w:val="sr-Cyrl-RS"/>
        </w:rPr>
        <w:t xml:space="preserve"> </w:t>
      </w:r>
      <w:r w:rsidR="003C3306" w:rsidRPr="003C3306">
        <w:rPr>
          <w:lang w:val="sr-Cyrl-RS"/>
        </w:rPr>
        <w:t xml:space="preserve">предузели јавни тужилац или полиција, </w:t>
      </w:r>
      <w:r w:rsidR="003C3306" w:rsidRPr="003C3306">
        <w:rPr>
          <w:i/>
          <w:lang w:val="sr-Cyrl-RS"/>
        </w:rPr>
        <w:t>а коју је јавни тужилац прихватио</w:t>
      </w:r>
      <w:r w:rsidR="003C3306" w:rsidRPr="003C3306">
        <w:rPr>
          <w:lang w:val="sr-Cyrl-RS"/>
        </w:rPr>
        <w:t>, а најкасније у року од 30 дана од дана када је јавни тужилац</w:t>
      </w:r>
      <w:r w:rsidR="003C3306" w:rsidRPr="003C3306">
        <w:rPr>
          <w:i/>
          <w:lang w:val="sr-Cyrl-RS"/>
        </w:rPr>
        <w:t xml:space="preserve"> прихватио</w:t>
      </w:r>
      <w:r w:rsidR="003C3306" w:rsidRPr="003C3306">
        <w:rPr>
          <w:lang w:val="sr-Cyrl-RS"/>
        </w:rPr>
        <w:t xml:space="preserve"> прву доказну радњи коју је предузела полиција.</w:t>
      </w:r>
    </w:p>
    <w:p w:rsidR="00E8472D" w:rsidRPr="00651817" w:rsidRDefault="004B2A9C" w:rsidP="00E8472D">
      <w:pPr>
        <w:spacing w:line="360" w:lineRule="auto"/>
        <w:ind w:firstLine="720"/>
        <w:jc w:val="both"/>
        <w:rPr>
          <w:lang w:val="sr-Cyrl-RS"/>
        </w:rPr>
      </w:pPr>
      <w:r>
        <w:rPr>
          <w:lang w:val="sr-Cyrl-RS"/>
        </w:rPr>
        <w:t xml:space="preserve">Треба изменити рубрум члана </w:t>
      </w:r>
      <w:r w:rsidR="00E8472D" w:rsidRPr="00651817">
        <w:rPr>
          <w:lang w:val="sr-Cyrl-RS"/>
        </w:rPr>
        <w:t xml:space="preserve">297. </w:t>
      </w:r>
      <w:r>
        <w:rPr>
          <w:lang w:val="sr-Cyrl-RS"/>
        </w:rPr>
        <w:t>тако да гласи: „</w:t>
      </w:r>
      <w:r w:rsidRPr="004B2A9C">
        <w:rPr>
          <w:i/>
          <w:lang w:val="sr-Cyrl-RS"/>
        </w:rPr>
        <w:t>Достављање решења осумњиченом</w:t>
      </w:r>
      <w:r>
        <w:rPr>
          <w:lang w:val="sr-Cyrl-RS"/>
        </w:rPr>
        <w:t xml:space="preserve">“; у овом члану </w:t>
      </w:r>
      <w:r w:rsidR="00E8472D" w:rsidRPr="00651817">
        <w:rPr>
          <w:lang w:val="sr-Cyrl-RS"/>
        </w:rPr>
        <w:t xml:space="preserve">треба прописати нови став 2. који треба да гласи: „Против </w:t>
      </w:r>
      <w:r w:rsidR="00E8472D" w:rsidRPr="009A2256">
        <w:rPr>
          <w:i/>
          <w:lang w:val="sr-Cyrl-RS"/>
        </w:rPr>
        <w:t>решења јавног тужиоца</w:t>
      </w:r>
      <w:r w:rsidR="00E8472D" w:rsidRPr="00651817">
        <w:rPr>
          <w:lang w:val="sr-Cyrl-RS"/>
        </w:rPr>
        <w:t xml:space="preserve"> о спровођењу истраге окривљени и његов бранилац могу да се жале. О жалби одлучује ванпретресно веће у року од 48 сати. Жалба не задржава извршење решења“. Садашњи ставови 2. и 3. члана 297. постају ставови 3. и 4.</w:t>
      </w:r>
    </w:p>
    <w:p w:rsidR="00CF1E2F" w:rsidRPr="000F4C5A" w:rsidRDefault="003C3306" w:rsidP="000F4C5A">
      <w:pPr>
        <w:spacing w:line="360" w:lineRule="auto"/>
        <w:ind w:firstLine="720"/>
        <w:jc w:val="both"/>
        <w:rPr>
          <w:lang w:val="ru-RU"/>
        </w:rPr>
      </w:pPr>
      <w:r w:rsidRPr="00651817">
        <w:rPr>
          <w:lang w:val="sr-Cyrl-RS"/>
        </w:rPr>
        <w:t>Ч</w:t>
      </w:r>
      <w:r w:rsidRPr="00651817">
        <w:rPr>
          <w:lang w:val="ru-RU"/>
        </w:rPr>
        <w:t>лан 302</w:t>
      </w:r>
      <w:r w:rsidRPr="00651817">
        <w:rPr>
          <w:lang w:val="sr-Cyrl-RS"/>
        </w:rPr>
        <w:t>.</w:t>
      </w:r>
      <w:r w:rsidRPr="00651817">
        <w:rPr>
          <w:lang w:val="ru-RU"/>
        </w:rPr>
        <w:t xml:space="preserve"> </w:t>
      </w:r>
      <w:r w:rsidR="00901345">
        <w:rPr>
          <w:lang w:val="ru-RU"/>
        </w:rPr>
        <w:t>(</w:t>
      </w:r>
      <w:r w:rsidR="00901345">
        <w:rPr>
          <w:lang w:val="sr-Cyrl-RS"/>
        </w:rPr>
        <w:t>„</w:t>
      </w:r>
      <w:r w:rsidR="00901345">
        <w:rPr>
          <w:i/>
          <w:lang w:val="sr-Cyrl-RS"/>
        </w:rPr>
        <w:t>Предузимање</w:t>
      </w:r>
      <w:r w:rsidR="000F4C5A">
        <w:rPr>
          <w:i/>
          <w:lang w:val="sr-Cyrl-RS"/>
        </w:rPr>
        <w:t xml:space="preserve"> доказних радњи у корист одбране</w:t>
      </w:r>
      <w:r w:rsidR="00901345">
        <w:rPr>
          <w:lang w:val="sr-Cyrl-RS"/>
        </w:rPr>
        <w:t>“</w:t>
      </w:r>
      <w:r w:rsidR="000F4C5A">
        <w:rPr>
          <w:lang w:val="sr-Cyrl-RS"/>
        </w:rPr>
        <w:t>)</w:t>
      </w:r>
      <w:r w:rsidR="000F4C5A">
        <w:rPr>
          <w:lang w:val="ru-RU"/>
        </w:rPr>
        <w:t xml:space="preserve"> </w:t>
      </w:r>
      <w:r w:rsidRPr="00651817">
        <w:rPr>
          <w:lang w:val="ru-RU"/>
        </w:rPr>
        <w:t>став 1.</w:t>
      </w:r>
      <w:r w:rsidRPr="00651817">
        <w:rPr>
          <w:lang w:val="sr-Cyrl-RS"/>
        </w:rPr>
        <w:t xml:space="preserve"> треба да гласи: „Ако осумњичени и његов бранилац сматрају да је потребно предузети одређену </w:t>
      </w:r>
      <w:r w:rsidRPr="00651817">
        <w:rPr>
          <w:lang w:val="sr-Cyrl-RS"/>
        </w:rPr>
        <w:lastRenderedPageBreak/>
        <w:t xml:space="preserve">доказну радњу, предложиће </w:t>
      </w:r>
      <w:r w:rsidRPr="00651817">
        <w:rPr>
          <w:i/>
          <w:lang w:val="sr-Cyrl-RS"/>
        </w:rPr>
        <w:t xml:space="preserve">судији за претходни поступак </w:t>
      </w:r>
      <w:r w:rsidRPr="00651817">
        <w:rPr>
          <w:lang w:val="sr-Cyrl-RS"/>
        </w:rPr>
        <w:t>да је предузме“. Ч</w:t>
      </w:r>
      <w:r w:rsidRPr="00651817">
        <w:rPr>
          <w:lang w:val="ru-RU"/>
        </w:rPr>
        <w:t>лан 302</w:t>
      </w:r>
      <w:r w:rsidRPr="00651817">
        <w:rPr>
          <w:lang w:val="sr-Cyrl-RS"/>
        </w:rPr>
        <w:t>.</w:t>
      </w:r>
      <w:r w:rsidRPr="00651817">
        <w:rPr>
          <w:lang w:val="ru-RU"/>
        </w:rPr>
        <w:t xml:space="preserve"> став 2.</w:t>
      </w:r>
      <w:r w:rsidRPr="00651817">
        <w:rPr>
          <w:lang w:val="sr-Cyrl-RS"/>
        </w:rPr>
        <w:t xml:space="preserve"> треба да гласи: „Ако </w:t>
      </w:r>
      <w:r w:rsidR="00CF1E2F" w:rsidRPr="00651817">
        <w:rPr>
          <w:i/>
          <w:lang w:val="sr-Cyrl-RS"/>
        </w:rPr>
        <w:t xml:space="preserve">судија за претходни поступак </w:t>
      </w:r>
      <w:r w:rsidRPr="00651817">
        <w:rPr>
          <w:lang w:val="sr-Cyrl-RS"/>
        </w:rPr>
        <w:t xml:space="preserve">одбије предлог за предузимање одређене доказне радње или о предлогу не одлучи у року од осам дана од дана подношења предлога, </w:t>
      </w:r>
      <w:r w:rsidR="00CF1E2F" w:rsidRPr="00651817">
        <w:rPr>
          <w:lang w:val="sr-Cyrl-RS"/>
        </w:rPr>
        <w:t>осумњичени и његов бранилац могу</w:t>
      </w:r>
      <w:r w:rsidRPr="00651817">
        <w:rPr>
          <w:lang w:val="sr-Cyrl-RS"/>
        </w:rPr>
        <w:t xml:space="preserve"> поднети предлог </w:t>
      </w:r>
      <w:r w:rsidR="00CF1E2F" w:rsidRPr="00651817">
        <w:rPr>
          <w:lang w:val="sr-Cyrl-RS"/>
        </w:rPr>
        <w:t>ванпретресном већу, које</w:t>
      </w:r>
      <w:r w:rsidRPr="00651817">
        <w:rPr>
          <w:lang w:val="sr-Cyrl-RS"/>
        </w:rPr>
        <w:t xml:space="preserve"> одлуку о томе доноси у року од осам дана</w:t>
      </w:r>
      <w:r w:rsidR="00CF1E2F" w:rsidRPr="00651817">
        <w:rPr>
          <w:lang w:val="sr-Cyrl-RS"/>
        </w:rPr>
        <w:t>“</w:t>
      </w:r>
      <w:r w:rsidRPr="00651817">
        <w:rPr>
          <w:lang w:val="sr-Cyrl-RS"/>
        </w:rPr>
        <w:t>.</w:t>
      </w:r>
      <w:r w:rsidR="00CF1E2F" w:rsidRPr="00651817">
        <w:rPr>
          <w:lang w:val="sr-Cyrl-RS"/>
        </w:rPr>
        <w:t xml:space="preserve"> Ч</w:t>
      </w:r>
      <w:r w:rsidR="00CF1E2F" w:rsidRPr="00651817">
        <w:rPr>
          <w:lang w:val="ru-RU"/>
        </w:rPr>
        <w:t>лан 302</w:t>
      </w:r>
      <w:r w:rsidR="00CF1E2F" w:rsidRPr="00651817">
        <w:rPr>
          <w:lang w:val="sr-Cyrl-RS"/>
        </w:rPr>
        <w:t>.</w:t>
      </w:r>
      <w:r w:rsidR="00CF1E2F" w:rsidRPr="00651817">
        <w:rPr>
          <w:lang w:val="ru-RU"/>
        </w:rPr>
        <w:t xml:space="preserve"> став 3.</w:t>
      </w:r>
      <w:r w:rsidR="00CF1E2F" w:rsidRPr="00651817">
        <w:rPr>
          <w:lang w:val="sr-Cyrl-RS"/>
        </w:rPr>
        <w:t xml:space="preserve"> треба обрисати.</w:t>
      </w:r>
    </w:p>
    <w:p w:rsidR="00651817" w:rsidRPr="00651817" w:rsidRDefault="00CF1E2F" w:rsidP="007629B9">
      <w:pPr>
        <w:spacing w:line="360" w:lineRule="auto"/>
        <w:ind w:firstLine="720"/>
        <w:jc w:val="both"/>
        <w:rPr>
          <w:lang w:val="sr-Cyrl-RS"/>
        </w:rPr>
      </w:pPr>
      <w:r w:rsidRPr="00651817">
        <w:rPr>
          <w:lang w:val="sr-Cyrl-RS"/>
        </w:rPr>
        <w:t xml:space="preserve">Члан 303. </w:t>
      </w:r>
      <w:r w:rsidR="00792F9F">
        <w:rPr>
          <w:lang w:val="sr-Cyrl-RS"/>
        </w:rPr>
        <w:t>(„</w:t>
      </w:r>
      <w:r w:rsidR="00792F9F" w:rsidRPr="00792F9F">
        <w:rPr>
          <w:i/>
          <w:lang w:val="sr-Cyrl-RS"/>
        </w:rPr>
        <w:t>Упознавање са прикупљеним доказима</w:t>
      </w:r>
      <w:r w:rsidR="00792F9F">
        <w:rPr>
          <w:lang w:val="sr-Cyrl-RS"/>
        </w:rPr>
        <w:t xml:space="preserve">“) </w:t>
      </w:r>
      <w:r w:rsidRPr="00651817">
        <w:rPr>
          <w:lang w:val="sr-Cyrl-RS"/>
        </w:rPr>
        <w:t>став 3. треба обрисати.</w:t>
      </w:r>
    </w:p>
    <w:p w:rsidR="00CF1E2F" w:rsidRDefault="00651817" w:rsidP="007629B9">
      <w:pPr>
        <w:spacing w:line="360" w:lineRule="auto"/>
        <w:ind w:firstLine="720"/>
        <w:jc w:val="both"/>
        <w:rPr>
          <w:lang w:val="sr-Cyrl-RS"/>
        </w:rPr>
      </w:pPr>
      <w:r w:rsidRPr="00651817">
        <w:rPr>
          <w:lang w:val="sr-Cyrl-RS"/>
        </w:rPr>
        <w:t xml:space="preserve">Члан 481. </w:t>
      </w:r>
      <w:r w:rsidR="00792F9F">
        <w:rPr>
          <w:lang w:val="sr-Cyrl-RS"/>
        </w:rPr>
        <w:t>(„</w:t>
      </w:r>
      <w:r w:rsidR="00792F9F" w:rsidRPr="00792F9F">
        <w:rPr>
          <w:i/>
          <w:lang w:val="sr-Cyrl-RS"/>
        </w:rPr>
        <w:t>Поступање у поновљеном кривичном поступку</w:t>
      </w:r>
      <w:r w:rsidR="00792F9F">
        <w:rPr>
          <w:lang w:val="sr-Cyrl-RS"/>
        </w:rPr>
        <w:t xml:space="preserve">“) </w:t>
      </w:r>
      <w:r w:rsidRPr="00651817">
        <w:rPr>
          <w:lang w:val="sr-Cyrl-RS"/>
        </w:rPr>
        <w:t>став 2. треба обрисати.</w:t>
      </w:r>
    </w:p>
    <w:p w:rsidR="00FC7D86" w:rsidRDefault="00652E6E" w:rsidP="007629B9">
      <w:pPr>
        <w:autoSpaceDE w:val="0"/>
        <w:autoSpaceDN w:val="0"/>
        <w:adjustRightInd w:val="0"/>
        <w:spacing w:line="360" w:lineRule="auto"/>
        <w:ind w:firstLine="720"/>
        <w:jc w:val="both"/>
        <w:rPr>
          <w:lang w:val="ru-RU" w:eastAsia="en-GB"/>
        </w:rPr>
      </w:pPr>
      <w:r w:rsidRPr="008C02D7">
        <w:rPr>
          <w:b/>
          <w:i/>
          <w:lang w:val="sr-Cyrl-RS" w:eastAsia="en-GB"/>
        </w:rPr>
        <w:t>Петнаесто</w:t>
      </w:r>
      <w:r w:rsidR="009A7004" w:rsidRPr="008C02D7">
        <w:rPr>
          <w:lang w:val="ru-RU" w:eastAsia="en-GB"/>
        </w:rPr>
        <w:t>, с</w:t>
      </w:r>
      <w:r w:rsidR="00E34370" w:rsidRPr="008C02D7">
        <w:rPr>
          <w:lang w:val="ru-RU" w:eastAsia="en-GB"/>
        </w:rPr>
        <w:t xml:space="preserve">ва утврђења, сви закључци до којих смо дошли у вези злоупотреба процесних права у кривичном поступку могу се, аналогно, применити и на парнични судски поступак (под условом да се законодавац, теорија и пракса тог поступка ослободе празног, измишљеног, непостојећег принципа </w:t>
      </w:r>
      <w:r w:rsidR="00E34370" w:rsidRPr="008C02D7">
        <w:rPr>
          <w:i/>
          <w:lang w:val="ru-RU" w:eastAsia="en-GB"/>
        </w:rPr>
        <w:t>објективне савесности и поштења</w:t>
      </w:r>
      <w:r w:rsidR="00E34370" w:rsidRPr="008C02D7">
        <w:rPr>
          <w:lang w:val="ru-RU" w:eastAsia="en-GB"/>
        </w:rPr>
        <w:t xml:space="preserve"> учесника </w:t>
      </w:r>
      <w:r w:rsidR="00B37FD9" w:rsidRPr="008C02D7">
        <w:rPr>
          <w:lang w:val="ru-RU" w:eastAsia="en-GB"/>
        </w:rPr>
        <w:t>у парничном поступку</w:t>
      </w:r>
      <w:r w:rsidR="00FC7D86" w:rsidRPr="008C02D7">
        <w:rPr>
          <w:lang w:val="ru-RU" w:eastAsia="en-GB"/>
        </w:rPr>
        <w:t>).</w:t>
      </w:r>
    </w:p>
    <w:p w:rsidR="00FC7D86" w:rsidRDefault="00652E6E" w:rsidP="007629B9">
      <w:pPr>
        <w:autoSpaceDE w:val="0"/>
        <w:autoSpaceDN w:val="0"/>
        <w:adjustRightInd w:val="0"/>
        <w:spacing w:line="360" w:lineRule="auto"/>
        <w:ind w:firstLine="720"/>
        <w:jc w:val="both"/>
        <w:rPr>
          <w:lang w:val="sr-Cyrl-RS" w:eastAsia="en-GB"/>
        </w:rPr>
      </w:pPr>
      <w:r>
        <w:rPr>
          <w:b/>
          <w:i/>
          <w:lang w:val="sr-Cyrl-RS" w:eastAsia="en-GB"/>
        </w:rPr>
        <w:t>Шеснаесто</w:t>
      </w:r>
      <w:r w:rsidR="00FC7D86">
        <w:rPr>
          <w:lang w:val="sr-Cyrl-RS" w:eastAsia="en-GB"/>
        </w:rPr>
        <w:t>, неопходно је у редовне студије права, кривичнопроцесно право, унети изучавање кривичнопроцесних злоупотреба, макар у мери основних спознаја о овом феномену.</w:t>
      </w:r>
    </w:p>
    <w:p w:rsidR="00FC7D86" w:rsidRDefault="00FC7D86" w:rsidP="007629B9">
      <w:pPr>
        <w:autoSpaceDE w:val="0"/>
        <w:autoSpaceDN w:val="0"/>
        <w:adjustRightInd w:val="0"/>
        <w:spacing w:line="360" w:lineRule="auto"/>
        <w:ind w:firstLine="720"/>
        <w:jc w:val="both"/>
        <w:rPr>
          <w:lang w:val="sr-Cyrl-RS" w:eastAsia="en-GB"/>
        </w:rPr>
      </w:pPr>
      <w:r>
        <w:rPr>
          <w:lang w:val="sr-Cyrl-RS" w:eastAsia="en-GB"/>
        </w:rPr>
        <w:t>У истом циљу, неопходно је едуковати о кривичнопроцесним злоупотребама оне који актуелно, свакодневно примењују Законик о кривичном поступку (судије, јавни тужиоци, адвокати браниоци и пуномоћници у кривичном поступку).</w:t>
      </w:r>
    </w:p>
    <w:p w:rsidR="00FC7D86" w:rsidRDefault="00FC7D86" w:rsidP="007629B9">
      <w:pPr>
        <w:autoSpaceDE w:val="0"/>
        <w:autoSpaceDN w:val="0"/>
        <w:adjustRightInd w:val="0"/>
        <w:spacing w:line="360" w:lineRule="auto"/>
        <w:ind w:firstLine="720"/>
        <w:jc w:val="both"/>
        <w:rPr>
          <w:lang w:val="ru-RU" w:eastAsia="en-GB"/>
        </w:rPr>
      </w:pPr>
      <w:r>
        <w:rPr>
          <w:lang w:val="sr-Cyrl-RS" w:eastAsia="en-GB"/>
        </w:rPr>
        <w:t xml:space="preserve">Најзад, у истом циљу, неопходна је пракса кривичних судова усмерена на детекцију кривичнопроцесних злоупотреба у пракси, са изричитом квалификацијом процесних радњи учесника у поступку као кривичнопроцесних злоупотреба. </w:t>
      </w:r>
    </w:p>
    <w:p w:rsidR="00D45460" w:rsidRDefault="00D45460" w:rsidP="00565300">
      <w:pPr>
        <w:jc w:val="center"/>
        <w:rPr>
          <w:b/>
          <w:lang w:val="sr-Cyrl-RS"/>
        </w:rPr>
      </w:pPr>
    </w:p>
    <w:p w:rsidR="00D45460" w:rsidRDefault="00D45460" w:rsidP="00565300">
      <w:pPr>
        <w:jc w:val="center"/>
        <w:rPr>
          <w:b/>
          <w:lang w:val="sr-Cyrl-RS"/>
        </w:rPr>
      </w:pPr>
    </w:p>
    <w:p w:rsidR="00D45460" w:rsidRDefault="00D45460" w:rsidP="00565300">
      <w:pPr>
        <w:jc w:val="center"/>
        <w:rPr>
          <w:b/>
          <w:lang w:val="sr-Cyrl-RS"/>
        </w:rPr>
      </w:pPr>
    </w:p>
    <w:p w:rsidR="00D45460" w:rsidRDefault="00D45460"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F44897" w:rsidRDefault="00F44897" w:rsidP="00565300">
      <w:pPr>
        <w:jc w:val="center"/>
        <w:rPr>
          <w:b/>
          <w:lang w:val="sr-Cyrl-RS"/>
        </w:rPr>
      </w:pPr>
    </w:p>
    <w:p w:rsidR="007629B9" w:rsidRDefault="007629B9"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8A463A" w:rsidRDefault="008A463A" w:rsidP="00565300">
      <w:pPr>
        <w:jc w:val="center"/>
        <w:rPr>
          <w:b/>
          <w:lang w:val="sr-Cyrl-RS"/>
        </w:rPr>
      </w:pPr>
    </w:p>
    <w:p w:rsidR="00565300" w:rsidRPr="00A82407" w:rsidRDefault="00565300" w:rsidP="00A82407">
      <w:pPr>
        <w:pStyle w:val="Heading2"/>
        <w:jc w:val="center"/>
        <w:rPr>
          <w:rFonts w:ascii="Times New Roman" w:hAnsi="Times New Roman" w:cs="Times New Roman"/>
          <w:b/>
          <w:color w:val="auto"/>
          <w:sz w:val="32"/>
          <w:szCs w:val="32"/>
          <w:lang w:val="sr-Cyrl-RS"/>
        </w:rPr>
      </w:pPr>
      <w:bookmarkStart w:id="215" w:name="_Toc5883505"/>
      <w:r w:rsidRPr="00A82407">
        <w:rPr>
          <w:rFonts w:ascii="Times New Roman" w:hAnsi="Times New Roman" w:cs="Times New Roman"/>
          <w:b/>
          <w:color w:val="auto"/>
          <w:sz w:val="32"/>
          <w:szCs w:val="32"/>
          <w:lang w:val="sr-Cyrl-RS"/>
        </w:rPr>
        <w:t>Л и т е р а т у р а</w:t>
      </w:r>
      <w:bookmarkEnd w:id="215"/>
    </w:p>
    <w:p w:rsidR="00565300" w:rsidRDefault="00565300" w:rsidP="00565300">
      <w:pPr>
        <w:jc w:val="center"/>
        <w:rPr>
          <w:b/>
          <w:sz w:val="28"/>
          <w:szCs w:val="28"/>
          <w:lang w:val="sr-Cyrl-RS"/>
        </w:rPr>
      </w:pPr>
    </w:p>
    <w:p w:rsidR="00565300" w:rsidRDefault="00565300" w:rsidP="00565300">
      <w:pPr>
        <w:jc w:val="center"/>
        <w:rPr>
          <w:b/>
          <w:sz w:val="28"/>
          <w:szCs w:val="28"/>
          <w:lang w:val="sr-Cyrl-RS"/>
        </w:rPr>
      </w:pPr>
      <w:r>
        <w:rPr>
          <w:b/>
          <w:sz w:val="28"/>
          <w:szCs w:val="28"/>
          <w:lang w:val="sr-Cyrl-RS"/>
        </w:rPr>
        <w:t>А</w:t>
      </w:r>
    </w:p>
    <w:p w:rsidR="00565300" w:rsidRDefault="00565300" w:rsidP="00565300">
      <w:pPr>
        <w:jc w:val="center"/>
        <w:rPr>
          <w:b/>
          <w:sz w:val="28"/>
          <w:szCs w:val="28"/>
          <w:lang w:val="sr-Cyrl-RS"/>
        </w:rPr>
      </w:pPr>
    </w:p>
    <w:p w:rsidR="00565300" w:rsidRDefault="00565300" w:rsidP="00565300">
      <w:pPr>
        <w:numPr>
          <w:ilvl w:val="0"/>
          <w:numId w:val="15"/>
        </w:numPr>
        <w:jc w:val="both"/>
        <w:rPr>
          <w:lang w:val="it-IT"/>
        </w:rPr>
      </w:pPr>
      <w:r>
        <w:rPr>
          <w:lang w:val="it-IT"/>
        </w:rPr>
        <w:t xml:space="preserve">F. W. A. Alves: </w:t>
      </w:r>
      <w:r>
        <w:rPr>
          <w:i/>
          <w:lang w:val="it-IT"/>
        </w:rPr>
        <w:t>O abuso da garantia de defesa no processo penal: a renovação da defesa penal protelatória,</w:t>
      </w:r>
      <w:r>
        <w:rPr>
          <w:lang w:val="it-IT"/>
        </w:rPr>
        <w:t xml:space="preserve"> Revista da Direito e Liberdade – Mossoró – v. 7, n. 3, p. 83 – 100 – jul/dez 2007.</w:t>
      </w:r>
    </w:p>
    <w:p w:rsidR="00565300" w:rsidRDefault="00565300" w:rsidP="00565300">
      <w:pPr>
        <w:numPr>
          <w:ilvl w:val="0"/>
          <w:numId w:val="15"/>
        </w:numPr>
        <w:jc w:val="both"/>
        <w:rPr>
          <w:lang w:val="it-IT"/>
        </w:rPr>
      </w:pPr>
      <w:r>
        <w:rPr>
          <w:rStyle w:val="Strong"/>
          <w:b w:val="0"/>
          <w:iCs/>
          <w:lang w:val="sr-Latn-RS"/>
        </w:rPr>
        <w:t>I. H. Ampuero</w:t>
      </w:r>
      <w:r>
        <w:rPr>
          <w:rStyle w:val="apple-converted-space"/>
          <w:b/>
          <w:bCs/>
          <w:iCs/>
          <w:color w:val="000000"/>
          <w:lang w:val="sr-Latn-RS"/>
        </w:rPr>
        <w:t>,</w:t>
      </w:r>
      <w:r>
        <w:rPr>
          <w:rStyle w:val="apple-converted-space"/>
          <w:b/>
          <w:bCs/>
          <w:i/>
          <w:iCs/>
          <w:color w:val="000000"/>
          <w:lang w:val="sr-Latn-RS"/>
        </w:rPr>
        <w:t xml:space="preserve"> </w:t>
      </w:r>
      <w:r>
        <w:rPr>
          <w:rStyle w:val="Strong"/>
          <w:b w:val="0"/>
          <w:i/>
          <w:lang w:val="sr-Latn-RS"/>
        </w:rPr>
        <w:t>No hay buena fe sin interés: la buena fe procesal y los deberes de veracidad, completitud y colaboración</w:t>
      </w:r>
      <w:r>
        <w:rPr>
          <w:rStyle w:val="Strong"/>
          <w:b w:val="0"/>
          <w:lang w:val="sr-Latn-RS"/>
        </w:rPr>
        <w:t xml:space="preserve">, </w:t>
      </w:r>
      <w:r>
        <w:rPr>
          <w:lang w:val="it-IT"/>
        </w:rPr>
        <w:t xml:space="preserve">Revista de Derecho, Vol. XXI - Nº 2 - Diciembre 2008, Páginas 151-182. Elektronski izvor, dostupno na: </w:t>
      </w:r>
    </w:p>
    <w:p w:rsidR="00565300" w:rsidRPr="00A47829" w:rsidRDefault="006C44E9" w:rsidP="00565300">
      <w:pPr>
        <w:ind w:left="720"/>
        <w:jc w:val="both"/>
        <w:rPr>
          <w:lang w:val="it-IT"/>
        </w:rPr>
      </w:pPr>
      <w:hyperlink r:id="rId26" w:history="1">
        <w:r w:rsidR="00565300">
          <w:rPr>
            <w:rStyle w:val="Hyperlink"/>
            <w:lang w:val="it-IT"/>
          </w:rPr>
          <w:t>http://www.scielo.cl/scielo.php?script=sci_arttext&amp;pid=S0718-09502008000200007</w:t>
        </w:r>
      </w:hyperlink>
      <w:r w:rsidR="00565300">
        <w:rPr>
          <w:lang w:val="it-IT"/>
        </w:rPr>
        <w:t xml:space="preserve">, </w:t>
      </w:r>
      <w:r w:rsidR="00565300" w:rsidRPr="00A47829">
        <w:rPr>
          <w:lang w:val="it-IT"/>
        </w:rPr>
        <w:t>pristup 19.10.2014.</w:t>
      </w:r>
    </w:p>
    <w:p w:rsidR="00565300" w:rsidRPr="00A47829" w:rsidRDefault="00565300" w:rsidP="00565300">
      <w:pPr>
        <w:numPr>
          <w:ilvl w:val="0"/>
          <w:numId w:val="15"/>
        </w:numPr>
        <w:jc w:val="both"/>
        <w:rPr>
          <w:rStyle w:val="Footnote0"/>
          <w:b w:val="0"/>
          <w:bCs w:val="0"/>
          <w:sz w:val="24"/>
          <w:szCs w:val="24"/>
          <w:lang w:val="ru-RU"/>
        </w:rPr>
      </w:pPr>
      <w:r w:rsidRPr="00A47829">
        <w:rPr>
          <w:rStyle w:val="Footnote0"/>
          <w:b w:val="0"/>
          <w:bCs w:val="0"/>
          <w:sz w:val="24"/>
          <w:szCs w:val="24"/>
          <w:lang w:val="sr-Cyrl-RS"/>
        </w:rPr>
        <w:t xml:space="preserve">Д. Анђелковић, </w:t>
      </w:r>
      <w:r w:rsidRPr="00A47829">
        <w:rPr>
          <w:rStyle w:val="Footnote0"/>
          <w:b w:val="0"/>
          <w:bCs w:val="0"/>
          <w:i/>
          <w:sz w:val="24"/>
          <w:szCs w:val="24"/>
          <w:lang w:val="sr-Cyrl-RS"/>
        </w:rPr>
        <w:t>Грађанско процесно право Краљевине Југославије</w:t>
      </w:r>
      <w:r w:rsidRPr="00A47829">
        <w:rPr>
          <w:rStyle w:val="Footnote0"/>
          <w:b w:val="0"/>
          <w:bCs w:val="0"/>
          <w:sz w:val="24"/>
          <w:szCs w:val="24"/>
          <w:lang w:val="sr-Cyrl-RS"/>
        </w:rPr>
        <w:t>, прва књига, Београд, 1932.</w:t>
      </w:r>
    </w:p>
    <w:p w:rsidR="00565300" w:rsidRPr="00A47829" w:rsidRDefault="00A47829" w:rsidP="00565300">
      <w:pPr>
        <w:numPr>
          <w:ilvl w:val="0"/>
          <w:numId w:val="15"/>
        </w:numPr>
        <w:jc w:val="both"/>
        <w:rPr>
          <w:lang w:val="it-IT"/>
        </w:rPr>
      </w:pPr>
      <w:r w:rsidRPr="00A47829">
        <w:rPr>
          <w:lang w:val="it-IT"/>
        </w:rPr>
        <w:t>E. I. Dellatorre</w:t>
      </w:r>
      <w:r w:rsidR="00565300" w:rsidRPr="00A47829">
        <w:rPr>
          <w:lang w:val="it-IT"/>
        </w:rPr>
        <w:t xml:space="preserve"> Andrade, </w:t>
      </w:r>
      <w:r w:rsidR="00565300" w:rsidRPr="00A47829">
        <w:rPr>
          <w:bCs/>
          <w:i/>
          <w:lang w:val="it-IT"/>
        </w:rPr>
        <w:t>O direito constitucional ao silêncio e o</w:t>
      </w:r>
      <w:r w:rsidR="00565300" w:rsidRPr="00A47829">
        <w:rPr>
          <w:lang w:val="it-IT"/>
        </w:rPr>
        <w:t xml:space="preserve"> </w:t>
      </w:r>
      <w:r w:rsidR="00565300" w:rsidRPr="00A47829">
        <w:rPr>
          <w:bCs/>
          <w:i/>
          <w:lang w:val="it-IT"/>
        </w:rPr>
        <w:t xml:space="preserve">“direito” a mentir em âmbito processual, </w:t>
      </w:r>
      <w:r w:rsidR="00565300" w:rsidRPr="00A47829">
        <w:rPr>
          <w:lang w:val="it-IT"/>
        </w:rPr>
        <w:t>Especialização em direito público, Escola superior da magistratura federal do rio grande do sul – esmafe. Elektronski izvor, dostupno na:</w:t>
      </w:r>
    </w:p>
    <w:p w:rsidR="00565300" w:rsidRPr="00A47829" w:rsidRDefault="006C44E9" w:rsidP="00565300">
      <w:pPr>
        <w:ind w:left="720"/>
        <w:jc w:val="both"/>
        <w:rPr>
          <w:rStyle w:val="Footnote0"/>
          <w:b w:val="0"/>
          <w:bCs w:val="0"/>
          <w:sz w:val="24"/>
          <w:szCs w:val="24"/>
          <w:lang w:val="sr-Cyrl-RS"/>
        </w:rPr>
      </w:pPr>
      <w:hyperlink r:id="rId27" w:history="1">
        <w:r w:rsidR="00565300" w:rsidRPr="00A47829">
          <w:rPr>
            <w:rStyle w:val="Hyperlink"/>
            <w:lang w:val="it-IT"/>
          </w:rPr>
          <w:t>http://www.esmafe.org.br/web/trabalhos/erica_isabel_dellatorre_andrade.pdf</w:t>
        </w:r>
      </w:hyperlink>
      <w:r w:rsidR="00565300" w:rsidRPr="00A47829">
        <w:rPr>
          <w:lang w:val="it-IT"/>
        </w:rPr>
        <w:t>, pristup 5.10.2014.</w:t>
      </w:r>
    </w:p>
    <w:p w:rsidR="00565300" w:rsidRDefault="00565300" w:rsidP="00565300">
      <w:pPr>
        <w:numPr>
          <w:ilvl w:val="0"/>
          <w:numId w:val="15"/>
        </w:numPr>
        <w:jc w:val="both"/>
        <w:rPr>
          <w:lang w:val="ru-RU"/>
        </w:rPr>
      </w:pPr>
      <w:r w:rsidRPr="00A47829">
        <w:rPr>
          <w:lang w:val="sr-Cyrl-RS"/>
        </w:rPr>
        <w:t>О</w:t>
      </w:r>
      <w:r w:rsidRPr="00A47829">
        <w:rPr>
          <w:lang w:val="ru-RU"/>
        </w:rPr>
        <w:t xml:space="preserve">. </w:t>
      </w:r>
      <w:r w:rsidRPr="00A47829">
        <w:rPr>
          <w:lang w:val="sr-Cyrl-RS"/>
        </w:rPr>
        <w:t>И</w:t>
      </w:r>
      <w:r w:rsidRPr="00A47829">
        <w:rPr>
          <w:lang w:val="ru-RU"/>
        </w:rPr>
        <w:t xml:space="preserve">. </w:t>
      </w:r>
      <w:r w:rsidRPr="00A47829">
        <w:rPr>
          <w:lang w:val="sr-Cyrl-RS"/>
        </w:rPr>
        <w:t>А</w:t>
      </w:r>
      <w:r w:rsidRPr="00A47829">
        <w:rPr>
          <w:lang w:val="ru-RU"/>
        </w:rPr>
        <w:t>ндреева</w:t>
      </w:r>
      <w:r>
        <w:rPr>
          <w:lang w:val="sr-Cyrl-RS"/>
        </w:rPr>
        <w:t>,</w:t>
      </w:r>
      <w:r>
        <w:rPr>
          <w:lang w:val="ru-RU"/>
        </w:rPr>
        <w:t xml:space="preserve"> </w:t>
      </w:r>
      <w:r>
        <w:rPr>
          <w:i/>
          <w:lang w:val="sr-Cyrl-RS"/>
        </w:rPr>
        <w:t>З</w:t>
      </w:r>
      <w:r>
        <w:rPr>
          <w:i/>
          <w:lang w:val="ru-RU"/>
        </w:rPr>
        <w:t>лоупотребление субъективным правом в уголовном</w:t>
      </w:r>
      <w:r>
        <w:rPr>
          <w:i/>
          <w:lang w:val="sr-Cyrl-RS"/>
        </w:rPr>
        <w:t xml:space="preserve"> </w:t>
      </w:r>
      <w:r>
        <w:rPr>
          <w:i/>
          <w:lang w:val="ru-RU"/>
        </w:rPr>
        <w:t>процессе: проблемы правового регулирования</w:t>
      </w:r>
      <w:r>
        <w:rPr>
          <w:lang w:val="sr-Cyrl-RS"/>
        </w:rPr>
        <w:t xml:space="preserve">, </w:t>
      </w:r>
      <w:r>
        <w:rPr>
          <w:lang w:val="ru-RU"/>
        </w:rPr>
        <w:t>Вестник</w:t>
      </w:r>
      <w:r>
        <w:rPr>
          <w:lang w:val="sr-Cyrl-RS"/>
        </w:rPr>
        <w:t xml:space="preserve"> </w:t>
      </w:r>
      <w:r>
        <w:rPr>
          <w:lang w:val="ru-RU"/>
        </w:rPr>
        <w:t>самарского юридического института</w:t>
      </w:r>
      <w:r>
        <w:rPr>
          <w:lang w:val="sr-Cyrl-RS"/>
        </w:rPr>
        <w:t xml:space="preserve">, </w:t>
      </w:r>
      <w:r>
        <w:rPr>
          <w:lang w:val="ru-RU"/>
        </w:rPr>
        <w:t>Научно-практический</w:t>
      </w:r>
      <w:r>
        <w:rPr>
          <w:lang w:val="sr-Cyrl-RS"/>
        </w:rPr>
        <w:t xml:space="preserve"> </w:t>
      </w:r>
      <w:r>
        <w:rPr>
          <w:lang w:val="ru-RU"/>
        </w:rPr>
        <w:t>журнал</w:t>
      </w:r>
      <w:r>
        <w:rPr>
          <w:lang w:val="sr-Cyrl-RS"/>
        </w:rPr>
        <w:t xml:space="preserve"> </w:t>
      </w:r>
      <w:r>
        <w:rPr>
          <w:lang w:val="ru-RU"/>
        </w:rPr>
        <w:t>2 (16) / 2015</w:t>
      </w:r>
      <w:r>
        <w:rPr>
          <w:lang w:val="sr-Cyrl-RS"/>
        </w:rPr>
        <w:t>, 9-13.</w:t>
      </w:r>
    </w:p>
    <w:p w:rsidR="00565300" w:rsidRDefault="00565300" w:rsidP="00565300">
      <w:pPr>
        <w:numPr>
          <w:ilvl w:val="0"/>
          <w:numId w:val="15"/>
        </w:numPr>
        <w:jc w:val="both"/>
        <w:rPr>
          <w:lang w:val="it-IT"/>
        </w:rPr>
      </w:pPr>
      <w:r>
        <w:rPr>
          <w:bCs/>
          <w:lang w:val="sr-Latn-RS"/>
        </w:rPr>
        <w:t xml:space="preserve">R. Anić, </w:t>
      </w:r>
      <w:r>
        <w:rPr>
          <w:i/>
          <w:lang w:val="sr-Latn-RS"/>
        </w:rPr>
        <w:t>Autorizirano</w:t>
      </w:r>
      <w:r>
        <w:rPr>
          <w:i/>
          <w:lang w:val="it-IT"/>
        </w:rPr>
        <w:t xml:space="preserve"> </w:t>
      </w:r>
      <w:r>
        <w:rPr>
          <w:i/>
          <w:lang w:val="sr-Latn-RS"/>
        </w:rPr>
        <w:t>izlaganje</w:t>
      </w:r>
      <w:r>
        <w:rPr>
          <w:bCs/>
          <w:i/>
          <w:lang w:val="it-IT"/>
        </w:rPr>
        <w:t xml:space="preserve"> </w:t>
      </w:r>
      <w:r>
        <w:rPr>
          <w:bCs/>
          <w:i/>
          <w:lang w:val="sr-Latn-RS"/>
        </w:rPr>
        <w:t>Ruđera Anića</w:t>
      </w:r>
      <w:r>
        <w:rPr>
          <w:bCs/>
          <w:lang w:val="sr-Latn-RS"/>
        </w:rPr>
        <w:t>,</w:t>
      </w:r>
      <w:r>
        <w:rPr>
          <w:lang w:val="it-IT"/>
        </w:rPr>
        <w:t xml:space="preserve"> </w:t>
      </w:r>
      <w:r>
        <w:rPr>
          <w:lang w:val="sr-Latn-RS"/>
        </w:rPr>
        <w:t>odvjetnika</w:t>
      </w:r>
      <w:r>
        <w:rPr>
          <w:lang w:val="it-IT"/>
        </w:rPr>
        <w:t xml:space="preserve">, </w:t>
      </w:r>
      <w:r>
        <w:rPr>
          <w:lang w:val="sr-Latn-RS"/>
        </w:rPr>
        <w:t>na</w:t>
      </w:r>
      <w:r>
        <w:rPr>
          <w:lang w:val="it-IT"/>
        </w:rPr>
        <w:t xml:space="preserve"> 76. </w:t>
      </w:r>
      <w:r>
        <w:rPr>
          <w:lang w:val="sr-Latn-RS"/>
        </w:rPr>
        <w:t>Tribini</w:t>
      </w:r>
      <w:r>
        <w:rPr>
          <w:lang w:val="it-IT"/>
        </w:rPr>
        <w:t xml:space="preserve"> </w:t>
      </w:r>
      <w:r>
        <w:rPr>
          <w:lang w:val="sr-Latn-RS"/>
        </w:rPr>
        <w:t>Pravnog</w:t>
      </w:r>
      <w:r>
        <w:rPr>
          <w:lang w:val="it-IT"/>
        </w:rPr>
        <w:t xml:space="preserve"> </w:t>
      </w:r>
      <w:r>
        <w:rPr>
          <w:lang w:val="sr-Latn-RS"/>
        </w:rPr>
        <w:t>fakulteta</w:t>
      </w:r>
      <w:r>
        <w:rPr>
          <w:lang w:val="it-IT"/>
        </w:rPr>
        <w:t xml:space="preserve"> </w:t>
      </w:r>
      <w:r>
        <w:rPr>
          <w:lang w:val="sr-Latn-RS"/>
        </w:rPr>
        <w:t>u</w:t>
      </w:r>
      <w:r>
        <w:rPr>
          <w:lang w:val="it-IT"/>
        </w:rPr>
        <w:t xml:space="preserve"> </w:t>
      </w:r>
      <w:r>
        <w:rPr>
          <w:lang w:val="sr-Latn-RS"/>
        </w:rPr>
        <w:t>Zagrebu</w:t>
      </w:r>
      <w:r>
        <w:rPr>
          <w:lang w:val="sr-Cyrl-CS"/>
        </w:rPr>
        <w:t xml:space="preserve"> </w:t>
      </w:r>
      <w:r>
        <w:rPr>
          <w:lang w:val="sr-Latn-RS"/>
        </w:rPr>
        <w:t>i</w:t>
      </w:r>
      <w:r>
        <w:rPr>
          <w:lang w:val="sr-Cyrl-CS"/>
        </w:rPr>
        <w:t xml:space="preserve"> </w:t>
      </w:r>
      <w:r>
        <w:rPr>
          <w:lang w:val="sr-Latn-RS"/>
        </w:rPr>
        <w:t>Kluba</w:t>
      </w:r>
      <w:r>
        <w:rPr>
          <w:lang w:val="it-IT"/>
        </w:rPr>
        <w:t xml:space="preserve"> </w:t>
      </w:r>
      <w:r>
        <w:rPr>
          <w:lang w:val="sr-Latn-RS"/>
        </w:rPr>
        <w:t>pravnika</w:t>
      </w:r>
      <w:r>
        <w:rPr>
          <w:lang w:val="it-IT"/>
        </w:rPr>
        <w:t xml:space="preserve"> </w:t>
      </w:r>
      <w:r>
        <w:rPr>
          <w:lang w:val="sr-Latn-RS"/>
        </w:rPr>
        <w:t>grada</w:t>
      </w:r>
      <w:r>
        <w:rPr>
          <w:lang w:val="it-IT"/>
        </w:rPr>
        <w:t xml:space="preserve"> </w:t>
      </w:r>
      <w:r>
        <w:rPr>
          <w:lang w:val="sr-Latn-RS"/>
        </w:rPr>
        <w:t>Zagreba</w:t>
      </w:r>
      <w:r>
        <w:rPr>
          <w:lang w:val="it-IT"/>
        </w:rPr>
        <w:t xml:space="preserve"> </w:t>
      </w:r>
      <w:r>
        <w:rPr>
          <w:lang w:val="sr-Latn-RS"/>
        </w:rPr>
        <w:t>odr</w:t>
      </w:r>
      <w:r>
        <w:rPr>
          <w:lang w:val="it-IT"/>
        </w:rPr>
        <w:t>ž</w:t>
      </w:r>
      <w:r>
        <w:rPr>
          <w:lang w:val="sr-Latn-RS"/>
        </w:rPr>
        <w:t>anoj</w:t>
      </w:r>
      <w:r>
        <w:rPr>
          <w:lang w:val="it-IT"/>
        </w:rPr>
        <w:t xml:space="preserve"> 19.3.2002. </w:t>
      </w:r>
      <w:r>
        <w:rPr>
          <w:lang w:val="sr-Latn-RS"/>
        </w:rPr>
        <w:t>u</w:t>
      </w:r>
      <w:r>
        <w:rPr>
          <w:lang w:val="it-IT"/>
        </w:rPr>
        <w:t xml:space="preserve"> </w:t>
      </w:r>
      <w:r>
        <w:rPr>
          <w:lang w:val="sr-Latn-RS"/>
        </w:rPr>
        <w:t>Zagrebu</w:t>
      </w:r>
      <w:r>
        <w:rPr>
          <w:lang w:val="it-IT"/>
        </w:rPr>
        <w:t xml:space="preserve"> </w:t>
      </w:r>
      <w:r>
        <w:rPr>
          <w:lang w:val="sr-Latn-RS"/>
        </w:rPr>
        <w:t>na</w:t>
      </w:r>
      <w:r>
        <w:rPr>
          <w:lang w:val="it-IT"/>
        </w:rPr>
        <w:t xml:space="preserve"> </w:t>
      </w:r>
      <w:r>
        <w:rPr>
          <w:lang w:val="sr-Latn-RS"/>
        </w:rPr>
        <w:t>temu</w:t>
      </w:r>
      <w:r>
        <w:rPr>
          <w:lang w:val="it-IT"/>
        </w:rPr>
        <w:t xml:space="preserve">: </w:t>
      </w:r>
      <w:r>
        <w:rPr>
          <w:i/>
          <w:lang w:val="sr-Latn-RS"/>
        </w:rPr>
        <w:t>Zlouporabe</w:t>
      </w:r>
      <w:r>
        <w:rPr>
          <w:i/>
          <w:lang w:val="it-IT"/>
        </w:rPr>
        <w:t xml:space="preserve"> </w:t>
      </w:r>
      <w:r>
        <w:rPr>
          <w:i/>
          <w:lang w:val="sr-Latn-RS"/>
        </w:rPr>
        <w:t>u</w:t>
      </w:r>
      <w:r>
        <w:rPr>
          <w:i/>
          <w:lang w:val="it-IT"/>
        </w:rPr>
        <w:t xml:space="preserve"> </w:t>
      </w:r>
      <w:r>
        <w:rPr>
          <w:i/>
          <w:lang w:val="sr-Latn-RS"/>
        </w:rPr>
        <w:t>gra</w:t>
      </w:r>
      <w:r>
        <w:rPr>
          <w:i/>
          <w:lang w:val="it-IT"/>
        </w:rPr>
        <w:t>đ</w:t>
      </w:r>
      <w:r>
        <w:rPr>
          <w:i/>
          <w:lang w:val="sr-Latn-RS"/>
        </w:rPr>
        <w:t>anskom</w:t>
      </w:r>
      <w:r>
        <w:rPr>
          <w:i/>
          <w:lang w:val="it-IT"/>
        </w:rPr>
        <w:t xml:space="preserve"> </w:t>
      </w:r>
      <w:r>
        <w:rPr>
          <w:i/>
          <w:lang w:val="sr-Latn-RS"/>
        </w:rPr>
        <w:t>postupku</w:t>
      </w:r>
      <w:r>
        <w:rPr>
          <w:lang w:val="it-IT"/>
        </w:rPr>
        <w:t xml:space="preserve">, </w:t>
      </w:r>
      <w:r>
        <w:rPr>
          <w:lang w:val="sr-Latn-RS"/>
        </w:rPr>
        <w:t>Bilten</w:t>
      </w:r>
      <w:r>
        <w:rPr>
          <w:lang w:val="it-IT"/>
        </w:rPr>
        <w:t xml:space="preserve"> </w:t>
      </w:r>
      <w:r>
        <w:rPr>
          <w:lang w:val="sr-Latn-RS"/>
        </w:rPr>
        <w:t>br</w:t>
      </w:r>
      <w:r>
        <w:rPr>
          <w:lang w:val="it-IT"/>
        </w:rPr>
        <w:t>. 5</w:t>
      </w:r>
      <w:r>
        <w:rPr>
          <w:lang w:val="sr-Cyrl-CS"/>
        </w:rPr>
        <w:t>,</w:t>
      </w:r>
      <w:r>
        <w:rPr>
          <w:lang w:val="it-IT"/>
        </w:rPr>
        <w:t xml:space="preserve"> 199-201. Elektronski izvor, </w:t>
      </w:r>
      <w:r>
        <w:rPr>
          <w:lang w:val="sr-Latn-RS"/>
        </w:rPr>
        <w:t>dostupno</w:t>
      </w:r>
      <w:r>
        <w:rPr>
          <w:lang w:val="it-IT"/>
        </w:rPr>
        <w:t xml:space="preserve"> </w:t>
      </w:r>
      <w:r>
        <w:rPr>
          <w:lang w:val="sr-Latn-RS"/>
        </w:rPr>
        <w:t xml:space="preserve">na </w:t>
      </w:r>
    </w:p>
    <w:p w:rsidR="00565300" w:rsidRDefault="006C44E9" w:rsidP="00565300">
      <w:pPr>
        <w:ind w:left="720"/>
        <w:jc w:val="both"/>
        <w:rPr>
          <w:lang w:val="ru-RU"/>
        </w:rPr>
      </w:pPr>
      <w:hyperlink r:id="rId28" w:history="1">
        <w:r w:rsidR="00565300">
          <w:rPr>
            <w:rStyle w:val="Hyperlink"/>
            <w:lang w:val="sr-Latn-RS"/>
          </w:rPr>
          <w:t>https</w:t>
        </w:r>
        <w:r w:rsidR="00565300">
          <w:rPr>
            <w:rStyle w:val="Hyperlink"/>
            <w:lang w:val="ru-RU"/>
          </w:rPr>
          <w:t>://</w:t>
        </w:r>
        <w:r w:rsidR="00565300">
          <w:rPr>
            <w:rStyle w:val="Hyperlink"/>
            <w:lang w:val="sr-Latn-RS"/>
          </w:rPr>
          <w:t>www</w:t>
        </w:r>
        <w:r w:rsidR="00565300">
          <w:rPr>
            <w:rStyle w:val="Hyperlink"/>
            <w:lang w:val="ru-RU"/>
          </w:rPr>
          <w:t>.</w:t>
        </w:r>
        <w:r w:rsidR="00565300">
          <w:rPr>
            <w:rStyle w:val="Hyperlink"/>
            <w:lang w:val="sr-Latn-RS"/>
          </w:rPr>
          <w:t>pravo</w:t>
        </w:r>
        <w:r w:rsidR="00565300">
          <w:rPr>
            <w:rStyle w:val="Hyperlink"/>
            <w:lang w:val="ru-RU"/>
          </w:rPr>
          <w:t>.</w:t>
        </w:r>
        <w:r w:rsidR="00565300">
          <w:rPr>
            <w:rStyle w:val="Hyperlink"/>
            <w:lang w:val="sr-Latn-RS"/>
          </w:rPr>
          <w:t>unizg</w:t>
        </w:r>
        <w:r w:rsidR="00565300">
          <w:rPr>
            <w:rStyle w:val="Hyperlink"/>
            <w:lang w:val="ru-RU"/>
          </w:rPr>
          <w:t>.</w:t>
        </w:r>
        <w:r w:rsidR="00565300">
          <w:rPr>
            <w:rStyle w:val="Hyperlink"/>
            <w:lang w:val="sr-Latn-RS"/>
          </w:rPr>
          <w:t>hr</w:t>
        </w:r>
        <w:r w:rsidR="00565300">
          <w:rPr>
            <w:rStyle w:val="Hyperlink"/>
            <w:lang w:val="ru-RU"/>
          </w:rPr>
          <w:t>/_</w:t>
        </w:r>
        <w:r w:rsidR="00565300">
          <w:rPr>
            <w:rStyle w:val="Hyperlink"/>
            <w:lang w:val="sr-Latn-RS"/>
          </w:rPr>
          <w:t>download</w:t>
        </w:r>
        <w:r w:rsidR="00565300">
          <w:rPr>
            <w:rStyle w:val="Hyperlink"/>
            <w:lang w:val="ru-RU"/>
          </w:rPr>
          <w:t>/</w:t>
        </w:r>
        <w:r w:rsidR="00565300">
          <w:rPr>
            <w:rStyle w:val="Hyperlink"/>
            <w:lang w:val="sr-Latn-RS"/>
          </w:rPr>
          <w:t>repository</w:t>
        </w:r>
        <w:r w:rsidR="00565300">
          <w:rPr>
            <w:rStyle w:val="Hyperlink"/>
            <w:lang w:val="ru-RU"/>
          </w:rPr>
          <w:t>/</w:t>
        </w:r>
        <w:r w:rsidR="00565300">
          <w:rPr>
            <w:rStyle w:val="Hyperlink"/>
            <w:lang w:val="sr-Latn-RS"/>
          </w:rPr>
          <w:t>godisnjaci</w:t>
        </w:r>
        <w:r w:rsidR="00565300">
          <w:rPr>
            <w:rStyle w:val="Hyperlink"/>
            <w:lang w:val="ru-RU"/>
          </w:rPr>
          <w:t>/1-</w:t>
        </w:r>
        <w:r w:rsidR="00565300">
          <w:rPr>
            <w:rStyle w:val="Hyperlink"/>
            <w:lang w:val="sr-Latn-RS"/>
          </w:rPr>
          <w:t>godisnjak</w:t>
        </w:r>
        <w:r w:rsidR="00565300">
          <w:rPr>
            <w:rStyle w:val="Hyperlink"/>
            <w:lang w:val="ru-RU"/>
          </w:rPr>
          <w:t>.</w:t>
        </w:r>
        <w:r w:rsidR="00565300">
          <w:rPr>
            <w:rStyle w:val="Hyperlink"/>
            <w:lang w:val="sr-Latn-RS"/>
          </w:rPr>
          <w:t>pdf</w:t>
        </w:r>
      </w:hyperlink>
      <w:r w:rsidR="00565300">
        <w:rPr>
          <w:lang w:val="ru-RU"/>
        </w:rPr>
        <w:t xml:space="preserve">, </w:t>
      </w:r>
      <w:r w:rsidR="00565300">
        <w:rPr>
          <w:lang w:val="sr-Latn-RS"/>
        </w:rPr>
        <w:t>pristup</w:t>
      </w:r>
      <w:r w:rsidR="00565300">
        <w:rPr>
          <w:lang w:val="ru-RU"/>
        </w:rPr>
        <w:t xml:space="preserve"> 7.5.2015.</w:t>
      </w:r>
    </w:p>
    <w:p w:rsidR="00565300" w:rsidRPr="009A2256" w:rsidRDefault="00565300" w:rsidP="00565300">
      <w:pPr>
        <w:numPr>
          <w:ilvl w:val="0"/>
          <w:numId w:val="15"/>
        </w:numPr>
        <w:jc w:val="both"/>
        <w:rPr>
          <w:lang w:val="sr-Latn-RS"/>
        </w:rPr>
      </w:pPr>
      <w:r>
        <w:rPr>
          <w:bCs/>
          <w:lang w:val="it-IT"/>
        </w:rPr>
        <w:t>S</w:t>
      </w:r>
      <w:r>
        <w:rPr>
          <w:bCs/>
          <w:lang w:val="ru-RU"/>
        </w:rPr>
        <w:t>.</w:t>
      </w:r>
      <w:r>
        <w:rPr>
          <w:bCs/>
          <w:lang w:val="sr-Cyrl-RS"/>
        </w:rPr>
        <w:t xml:space="preserve"> </w:t>
      </w:r>
      <w:r>
        <w:rPr>
          <w:bCs/>
          <w:lang w:val="it-IT"/>
        </w:rPr>
        <w:t>Antoraz</w:t>
      </w:r>
      <w:r>
        <w:rPr>
          <w:bCs/>
          <w:lang w:val="sr-Cyrl-RS"/>
        </w:rPr>
        <w:t xml:space="preserve">: </w:t>
      </w:r>
      <w:r>
        <w:rPr>
          <w:i/>
          <w:lang w:val="it-IT"/>
        </w:rPr>
        <w:t>El</w:t>
      </w:r>
      <w:r>
        <w:rPr>
          <w:i/>
          <w:lang w:val="sr-Cyrl-RS"/>
        </w:rPr>
        <w:t xml:space="preserve"> </w:t>
      </w:r>
      <w:r>
        <w:rPr>
          <w:i/>
          <w:lang w:val="it-IT"/>
        </w:rPr>
        <w:t>abuso</w:t>
      </w:r>
      <w:r>
        <w:rPr>
          <w:i/>
          <w:lang w:val="sr-Cyrl-RS"/>
        </w:rPr>
        <w:t xml:space="preserve"> </w:t>
      </w:r>
      <w:r>
        <w:rPr>
          <w:i/>
          <w:lang w:val="it-IT"/>
        </w:rPr>
        <w:t>procesal</w:t>
      </w:r>
      <w:r>
        <w:rPr>
          <w:i/>
          <w:lang w:val="sr-Cyrl-RS"/>
        </w:rPr>
        <w:t xml:space="preserve"> </w:t>
      </w:r>
      <w:r>
        <w:rPr>
          <w:i/>
          <w:lang w:val="it-IT"/>
        </w:rPr>
        <w:t>como</w:t>
      </w:r>
      <w:r>
        <w:rPr>
          <w:i/>
          <w:lang w:val="sr-Cyrl-RS"/>
        </w:rPr>
        <w:t xml:space="preserve"> </w:t>
      </w:r>
      <w:r>
        <w:rPr>
          <w:i/>
          <w:lang w:val="it-IT"/>
        </w:rPr>
        <w:t>principio</w:t>
      </w:r>
      <w:r>
        <w:rPr>
          <w:i/>
          <w:lang w:val="sr-Cyrl-RS"/>
        </w:rPr>
        <w:t xml:space="preserve"> </w:t>
      </w:r>
      <w:r>
        <w:rPr>
          <w:i/>
          <w:lang w:val="it-IT"/>
        </w:rPr>
        <w:t>moral</w:t>
      </w:r>
      <w:r>
        <w:rPr>
          <w:i/>
          <w:lang w:val="sr-Cyrl-RS"/>
        </w:rPr>
        <w:t xml:space="preserve">, </w:t>
      </w:r>
      <w:r>
        <w:rPr>
          <w:i/>
          <w:lang w:val="it-IT"/>
        </w:rPr>
        <w:t>Recapitulaci</w:t>
      </w:r>
      <w:r>
        <w:rPr>
          <w:i/>
          <w:lang w:val="sr-Cyrl-RS"/>
        </w:rPr>
        <w:t>ó</w:t>
      </w:r>
      <w:r>
        <w:rPr>
          <w:i/>
          <w:lang w:val="it-IT"/>
        </w:rPr>
        <w:t>n</w:t>
      </w:r>
      <w:r>
        <w:rPr>
          <w:i/>
          <w:lang w:val="sr-Cyrl-RS"/>
        </w:rPr>
        <w:t xml:space="preserve"> </w:t>
      </w:r>
      <w:r>
        <w:rPr>
          <w:i/>
          <w:lang w:val="it-IT"/>
        </w:rPr>
        <w:t>doctrinaria</w:t>
      </w:r>
      <w:r>
        <w:rPr>
          <w:i/>
          <w:lang w:val="sr-Cyrl-RS"/>
        </w:rPr>
        <w:t xml:space="preserve">, </w:t>
      </w:r>
      <w:r>
        <w:rPr>
          <w:i/>
          <w:lang w:val="it-IT"/>
        </w:rPr>
        <w:t>jurisprudencial</w:t>
      </w:r>
      <w:r>
        <w:rPr>
          <w:i/>
          <w:lang w:val="sr-Cyrl-RS"/>
        </w:rPr>
        <w:t xml:space="preserve"> </w:t>
      </w:r>
      <w:r>
        <w:rPr>
          <w:i/>
          <w:lang w:val="it-IT"/>
        </w:rPr>
        <w:t>y</w:t>
      </w:r>
      <w:r>
        <w:rPr>
          <w:i/>
          <w:lang w:val="sr-Cyrl-RS"/>
        </w:rPr>
        <w:t xml:space="preserve"> </w:t>
      </w:r>
      <w:r>
        <w:rPr>
          <w:i/>
          <w:lang w:val="it-IT"/>
        </w:rPr>
        <w:t>normative</w:t>
      </w:r>
      <w:r>
        <w:rPr>
          <w:lang w:val="sr-Cyrl-RS"/>
        </w:rPr>
        <w:t xml:space="preserve">, </w:t>
      </w:r>
      <w:r>
        <w:rPr>
          <w:lang w:val="it-IT"/>
        </w:rPr>
        <w:t>Carrera</w:t>
      </w:r>
      <w:r>
        <w:rPr>
          <w:lang w:val="sr-Cyrl-RS"/>
        </w:rPr>
        <w:t xml:space="preserve"> </w:t>
      </w:r>
      <w:r>
        <w:rPr>
          <w:lang w:val="it-IT"/>
        </w:rPr>
        <w:t>de</w:t>
      </w:r>
      <w:r>
        <w:rPr>
          <w:lang w:val="sr-Cyrl-RS"/>
        </w:rPr>
        <w:t xml:space="preserve"> </w:t>
      </w:r>
      <w:r>
        <w:rPr>
          <w:lang w:val="it-IT"/>
        </w:rPr>
        <w:t>Especializaci</w:t>
      </w:r>
      <w:r>
        <w:rPr>
          <w:lang w:val="sr-Cyrl-RS"/>
        </w:rPr>
        <w:t>ó</w:t>
      </w:r>
      <w:r>
        <w:rPr>
          <w:lang w:val="it-IT"/>
        </w:rPr>
        <w:t>n</w:t>
      </w:r>
      <w:r>
        <w:rPr>
          <w:lang w:val="sr-Cyrl-RS"/>
        </w:rPr>
        <w:t xml:space="preserve"> </w:t>
      </w:r>
      <w:r>
        <w:rPr>
          <w:lang w:val="it-IT"/>
        </w:rPr>
        <w:t>en</w:t>
      </w:r>
      <w:r>
        <w:rPr>
          <w:lang w:val="sr-Cyrl-RS"/>
        </w:rPr>
        <w:t xml:space="preserve"> </w:t>
      </w:r>
      <w:r>
        <w:rPr>
          <w:lang w:val="it-IT"/>
        </w:rPr>
        <w:t>Derecho</w:t>
      </w:r>
      <w:r>
        <w:rPr>
          <w:lang w:val="sr-Cyrl-RS"/>
        </w:rPr>
        <w:t xml:space="preserve"> </w:t>
      </w:r>
      <w:r>
        <w:rPr>
          <w:lang w:val="it-IT"/>
        </w:rPr>
        <w:t>Procesal</w:t>
      </w:r>
      <w:r>
        <w:rPr>
          <w:lang w:val="sr-Cyrl-RS"/>
        </w:rPr>
        <w:t xml:space="preserve"> </w:t>
      </w:r>
      <w:r>
        <w:rPr>
          <w:lang w:val="it-IT"/>
        </w:rPr>
        <w:t>Civil</w:t>
      </w:r>
      <w:r>
        <w:rPr>
          <w:lang w:val="sr-Cyrl-RS"/>
        </w:rPr>
        <w:t xml:space="preserve">, </w:t>
      </w:r>
      <w:r w:rsidRPr="009A2256">
        <w:rPr>
          <w:lang w:val="it-IT"/>
        </w:rPr>
        <w:t>Facultad</w:t>
      </w:r>
      <w:r w:rsidRPr="009A2256">
        <w:rPr>
          <w:lang w:val="sr-Cyrl-RS"/>
        </w:rPr>
        <w:t xml:space="preserve"> </w:t>
      </w:r>
      <w:r w:rsidRPr="009A2256">
        <w:rPr>
          <w:lang w:val="it-IT"/>
        </w:rPr>
        <w:t>de</w:t>
      </w:r>
      <w:r w:rsidRPr="009A2256">
        <w:rPr>
          <w:lang w:val="sr-Cyrl-RS"/>
        </w:rPr>
        <w:t xml:space="preserve"> </w:t>
      </w:r>
      <w:r w:rsidRPr="009A2256">
        <w:rPr>
          <w:lang w:val="it-IT"/>
        </w:rPr>
        <w:t>Ciencias</w:t>
      </w:r>
      <w:r w:rsidRPr="009A2256">
        <w:rPr>
          <w:lang w:val="sr-Cyrl-RS"/>
        </w:rPr>
        <w:t xml:space="preserve"> </w:t>
      </w:r>
      <w:r w:rsidRPr="009A2256">
        <w:rPr>
          <w:lang w:val="it-IT"/>
        </w:rPr>
        <w:t>Jur</w:t>
      </w:r>
      <w:r w:rsidRPr="009A2256">
        <w:rPr>
          <w:lang w:val="sr-Cyrl-RS"/>
        </w:rPr>
        <w:t>í</w:t>
      </w:r>
      <w:r w:rsidRPr="009A2256">
        <w:rPr>
          <w:lang w:val="it-IT"/>
        </w:rPr>
        <w:t>dicas</w:t>
      </w:r>
      <w:r w:rsidRPr="009A2256">
        <w:rPr>
          <w:lang w:val="sr-Cyrl-RS"/>
        </w:rPr>
        <w:t xml:space="preserve"> </w:t>
      </w:r>
      <w:r w:rsidRPr="009A2256">
        <w:rPr>
          <w:lang w:val="it-IT"/>
        </w:rPr>
        <w:t>y</w:t>
      </w:r>
      <w:r w:rsidRPr="009A2256">
        <w:rPr>
          <w:lang w:val="sr-Cyrl-RS"/>
        </w:rPr>
        <w:t xml:space="preserve"> </w:t>
      </w:r>
      <w:r w:rsidRPr="009A2256">
        <w:rPr>
          <w:lang w:val="it-IT"/>
        </w:rPr>
        <w:t>Sociales</w:t>
      </w:r>
      <w:r w:rsidRPr="009A2256">
        <w:rPr>
          <w:lang w:val="sr-Cyrl-RS"/>
        </w:rPr>
        <w:t xml:space="preserve">, </w:t>
      </w:r>
      <w:r w:rsidRPr="009A2256">
        <w:rPr>
          <w:lang w:val="it-IT"/>
        </w:rPr>
        <w:t>Universidad</w:t>
      </w:r>
      <w:r w:rsidRPr="009A2256">
        <w:rPr>
          <w:lang w:val="sr-Cyrl-RS"/>
        </w:rPr>
        <w:t xml:space="preserve"> </w:t>
      </w:r>
      <w:r w:rsidRPr="009A2256">
        <w:rPr>
          <w:lang w:val="it-IT"/>
        </w:rPr>
        <w:t>Nacional</w:t>
      </w:r>
      <w:r w:rsidRPr="009A2256">
        <w:rPr>
          <w:lang w:val="sr-Cyrl-RS"/>
        </w:rPr>
        <w:t xml:space="preserve"> </w:t>
      </w:r>
      <w:r w:rsidRPr="009A2256">
        <w:rPr>
          <w:lang w:val="it-IT"/>
        </w:rPr>
        <w:t>del</w:t>
      </w:r>
      <w:r w:rsidRPr="009A2256">
        <w:rPr>
          <w:lang w:val="sr-Cyrl-RS"/>
        </w:rPr>
        <w:t xml:space="preserve"> </w:t>
      </w:r>
      <w:r w:rsidRPr="009A2256">
        <w:rPr>
          <w:lang w:val="it-IT"/>
        </w:rPr>
        <w:t>Litoral</w:t>
      </w:r>
      <w:r w:rsidRPr="009A2256">
        <w:rPr>
          <w:lang w:val="sr-Cyrl-RS"/>
        </w:rPr>
        <w:t xml:space="preserve">. Elektronski izvor, </w:t>
      </w:r>
      <w:r w:rsidRPr="009A2256">
        <w:rPr>
          <w:lang w:val="it-IT"/>
        </w:rPr>
        <w:t>dostupno</w:t>
      </w:r>
      <w:r w:rsidRPr="009A2256">
        <w:rPr>
          <w:lang w:val="sr-Cyrl-RS"/>
        </w:rPr>
        <w:t xml:space="preserve"> </w:t>
      </w:r>
      <w:r w:rsidRPr="009A2256">
        <w:rPr>
          <w:lang w:val="it-IT"/>
        </w:rPr>
        <w:t>na</w:t>
      </w:r>
      <w:r w:rsidRPr="009A2256">
        <w:rPr>
          <w:lang w:val="sr-Cyrl-RS"/>
        </w:rPr>
        <w:t xml:space="preserve"> </w:t>
      </w:r>
    </w:p>
    <w:p w:rsidR="00565300" w:rsidRPr="009A2256" w:rsidRDefault="006C44E9" w:rsidP="00565300">
      <w:pPr>
        <w:ind w:left="720"/>
        <w:jc w:val="both"/>
        <w:rPr>
          <w:lang w:val="sr-Latn-RS"/>
        </w:rPr>
      </w:pPr>
      <w:hyperlink r:id="rId29" w:history="1">
        <w:r w:rsidR="00565300" w:rsidRPr="009A2256">
          <w:rPr>
            <w:rStyle w:val="Hyperlink"/>
            <w:lang w:val="it-IT"/>
          </w:rPr>
          <w:t>http</w:t>
        </w:r>
        <w:r w:rsidR="00565300" w:rsidRPr="009A2256">
          <w:rPr>
            <w:rStyle w:val="Hyperlink"/>
            <w:lang w:val="sr-Cyrl-RS"/>
          </w:rPr>
          <w:t>://</w:t>
        </w:r>
        <w:r w:rsidR="00565300" w:rsidRPr="009A2256">
          <w:rPr>
            <w:rStyle w:val="Hyperlink"/>
            <w:lang w:val="it-IT"/>
          </w:rPr>
          <w:t>elateneo</w:t>
        </w:r>
        <w:r w:rsidR="00565300" w:rsidRPr="009A2256">
          <w:rPr>
            <w:rStyle w:val="Hyperlink"/>
            <w:lang w:val="sr-Cyrl-RS"/>
          </w:rPr>
          <w:t>.</w:t>
        </w:r>
        <w:r w:rsidR="00565300" w:rsidRPr="009A2256">
          <w:rPr>
            <w:rStyle w:val="Hyperlink"/>
            <w:lang w:val="it-IT"/>
          </w:rPr>
          <w:t>org</w:t>
        </w:r>
        <w:r w:rsidR="00565300" w:rsidRPr="009A2256">
          <w:rPr>
            <w:rStyle w:val="Hyperlink"/>
            <w:lang w:val="sr-Cyrl-RS"/>
          </w:rPr>
          <w:t>/</w:t>
        </w:r>
        <w:r w:rsidR="00565300" w:rsidRPr="009A2256">
          <w:rPr>
            <w:rStyle w:val="Hyperlink"/>
            <w:lang w:val="it-IT"/>
          </w:rPr>
          <w:t>documents</w:t>
        </w:r>
        <w:r w:rsidR="00565300" w:rsidRPr="009A2256">
          <w:rPr>
            <w:rStyle w:val="Hyperlink"/>
            <w:lang w:val="sr-Cyrl-RS"/>
          </w:rPr>
          <w:t>/</w:t>
        </w:r>
        <w:r w:rsidR="00565300" w:rsidRPr="009A2256">
          <w:rPr>
            <w:rStyle w:val="Hyperlink"/>
            <w:lang w:val="it-IT"/>
          </w:rPr>
          <w:t>trabajosBajar</w:t>
        </w:r>
        <w:r w:rsidR="00565300" w:rsidRPr="009A2256">
          <w:rPr>
            <w:rStyle w:val="Hyperlink"/>
            <w:lang w:val="sr-Cyrl-RS"/>
          </w:rPr>
          <w:t>/</w:t>
        </w:r>
        <w:r w:rsidR="00565300" w:rsidRPr="009A2256">
          <w:rPr>
            <w:rStyle w:val="Hyperlink"/>
            <w:lang w:val="it-IT"/>
          </w:rPr>
          <w:t>El</w:t>
        </w:r>
        <w:r w:rsidR="00565300" w:rsidRPr="009A2256">
          <w:rPr>
            <w:rStyle w:val="Hyperlink"/>
            <w:lang w:val="sr-Cyrl-RS"/>
          </w:rPr>
          <w:t>_</w:t>
        </w:r>
        <w:r w:rsidR="00565300" w:rsidRPr="009A2256">
          <w:rPr>
            <w:rStyle w:val="Hyperlink"/>
            <w:lang w:val="it-IT"/>
          </w:rPr>
          <w:t>Abuso</w:t>
        </w:r>
        <w:r w:rsidR="00565300" w:rsidRPr="009A2256">
          <w:rPr>
            <w:rStyle w:val="Hyperlink"/>
            <w:lang w:val="sr-Cyrl-RS"/>
          </w:rPr>
          <w:t>_</w:t>
        </w:r>
        <w:r w:rsidR="00565300" w:rsidRPr="009A2256">
          <w:rPr>
            <w:rStyle w:val="Hyperlink"/>
            <w:lang w:val="it-IT"/>
          </w:rPr>
          <w:t>Procesal</w:t>
        </w:r>
        <w:r w:rsidR="00565300" w:rsidRPr="009A2256">
          <w:rPr>
            <w:rStyle w:val="Hyperlink"/>
            <w:lang w:val="sr-Cyrl-RS"/>
          </w:rPr>
          <w:t>_</w:t>
        </w:r>
        <w:r w:rsidR="00565300" w:rsidRPr="009A2256">
          <w:rPr>
            <w:rStyle w:val="Hyperlink"/>
            <w:lang w:val="it-IT"/>
          </w:rPr>
          <w:t>como</w:t>
        </w:r>
        <w:r w:rsidR="00565300" w:rsidRPr="009A2256">
          <w:rPr>
            <w:rStyle w:val="Hyperlink"/>
            <w:lang w:val="sr-Cyrl-RS"/>
          </w:rPr>
          <w:t>_</w:t>
        </w:r>
        <w:r w:rsidR="00565300" w:rsidRPr="009A2256">
          <w:rPr>
            <w:rStyle w:val="Hyperlink"/>
            <w:lang w:val="it-IT"/>
          </w:rPr>
          <w:t>Principio</w:t>
        </w:r>
        <w:r w:rsidR="00565300" w:rsidRPr="009A2256">
          <w:rPr>
            <w:rStyle w:val="Hyperlink"/>
            <w:lang w:val="sr-Cyrl-RS"/>
          </w:rPr>
          <w:t>_</w:t>
        </w:r>
        <w:r w:rsidR="00565300" w:rsidRPr="009A2256">
          <w:rPr>
            <w:rStyle w:val="Hyperlink"/>
            <w:lang w:val="it-IT"/>
          </w:rPr>
          <w:t>Moral</w:t>
        </w:r>
        <w:r w:rsidR="00565300" w:rsidRPr="009A2256">
          <w:rPr>
            <w:rStyle w:val="Hyperlink"/>
            <w:lang w:val="sr-Cyrl-RS"/>
          </w:rPr>
          <w:t>.</w:t>
        </w:r>
        <w:r w:rsidR="00565300" w:rsidRPr="009A2256">
          <w:rPr>
            <w:rStyle w:val="Hyperlink"/>
            <w:lang w:val="it-IT"/>
          </w:rPr>
          <w:t>pdf</w:t>
        </w:r>
      </w:hyperlink>
      <w:r w:rsidR="00565300" w:rsidRPr="009A2256">
        <w:rPr>
          <w:lang w:val="sr-Cyrl-RS"/>
        </w:rPr>
        <w:t xml:space="preserve">, </w:t>
      </w:r>
      <w:r w:rsidR="00565300" w:rsidRPr="009A2256">
        <w:rPr>
          <w:lang w:val="it-IT"/>
        </w:rPr>
        <w:t>pristup</w:t>
      </w:r>
      <w:r w:rsidR="00565300" w:rsidRPr="009A2256">
        <w:rPr>
          <w:lang w:val="sr-Cyrl-RS"/>
        </w:rPr>
        <w:t xml:space="preserve"> 16.6.2014.</w:t>
      </w:r>
    </w:p>
    <w:p w:rsidR="002B2F1D" w:rsidRPr="009A2256" w:rsidRDefault="00565300" w:rsidP="002B2F1D">
      <w:pPr>
        <w:numPr>
          <w:ilvl w:val="0"/>
          <w:numId w:val="15"/>
        </w:numPr>
        <w:jc w:val="both"/>
        <w:rPr>
          <w:lang w:val="sr-Latn-RS"/>
        </w:rPr>
      </w:pPr>
      <w:r w:rsidRPr="009A2256">
        <w:rPr>
          <w:lang w:val="sr-Latn-RS"/>
        </w:rPr>
        <w:t xml:space="preserve">T. B. Arias, </w:t>
      </w:r>
      <w:r w:rsidRPr="009A2256">
        <w:rPr>
          <w:i/>
          <w:lang w:val="sr-Latn-RS"/>
        </w:rPr>
        <w:t>La Doctrina de los Actos Propios</w:t>
      </w:r>
      <w:r w:rsidR="002B2F1D" w:rsidRPr="009A2256">
        <w:rPr>
          <w:i/>
          <w:lang w:val="sr-Cyrl-RS"/>
        </w:rPr>
        <w:t>. Modalidad de abuso procesal?</w:t>
      </w:r>
      <w:r w:rsidR="002B2F1D" w:rsidRPr="009A2256">
        <w:rPr>
          <w:lang w:val="sr-Latn-RS"/>
        </w:rPr>
        <w:t xml:space="preserve"> </w:t>
      </w:r>
      <w:r w:rsidRPr="009A2256">
        <w:rPr>
          <w:lang w:val="sr-Latn-RS"/>
        </w:rPr>
        <w:t xml:space="preserve">Elektronski izvor, dostupno na: </w:t>
      </w:r>
    </w:p>
    <w:p w:rsidR="00565300" w:rsidRPr="009A2256" w:rsidRDefault="006C44E9" w:rsidP="002B2F1D">
      <w:pPr>
        <w:ind w:left="720"/>
        <w:jc w:val="both"/>
        <w:rPr>
          <w:lang w:val="sr-Latn-RS"/>
        </w:rPr>
      </w:pPr>
      <w:hyperlink r:id="rId30" w:history="1">
        <w:r w:rsidR="00565300" w:rsidRPr="009A2256">
          <w:rPr>
            <w:rStyle w:val="Hyperlink"/>
            <w:lang w:val="sr-Latn-RS"/>
          </w:rPr>
          <w:t>http://www.statoechiese.it/images/stories/2011.3/berling_frode2m.pdf</w:t>
        </w:r>
      </w:hyperlink>
      <w:r w:rsidR="00565300" w:rsidRPr="009A2256">
        <w:rPr>
          <w:lang w:val="sr-Latn-RS"/>
        </w:rPr>
        <w:t>,</w:t>
      </w:r>
    </w:p>
    <w:p w:rsidR="00565300" w:rsidRPr="009A2256" w:rsidRDefault="00565300" w:rsidP="00565300">
      <w:pPr>
        <w:ind w:left="360" w:firstLine="360"/>
        <w:jc w:val="both"/>
        <w:rPr>
          <w:lang w:val="sr-Latn-RS"/>
        </w:rPr>
      </w:pPr>
      <w:r w:rsidRPr="009A2256">
        <w:rPr>
          <w:lang w:val="sr-Latn-RS"/>
        </w:rPr>
        <w:t>pristup 17.10.2014.</w:t>
      </w:r>
    </w:p>
    <w:p w:rsidR="00565300" w:rsidRPr="009A2256" w:rsidRDefault="00565300" w:rsidP="00565300">
      <w:pPr>
        <w:ind w:left="360" w:firstLine="360"/>
        <w:jc w:val="both"/>
        <w:rPr>
          <w:lang w:val="sr-Latn-RS"/>
        </w:rPr>
      </w:pPr>
    </w:p>
    <w:p w:rsidR="00565300" w:rsidRPr="009A2256" w:rsidRDefault="00565300" w:rsidP="00565300">
      <w:pPr>
        <w:ind w:left="360" w:firstLine="360"/>
        <w:jc w:val="both"/>
        <w:rPr>
          <w:lang w:val="sr-Latn-RS"/>
        </w:rPr>
      </w:pPr>
    </w:p>
    <w:p w:rsidR="00565300" w:rsidRPr="009A2256" w:rsidRDefault="00565300" w:rsidP="00565300">
      <w:pPr>
        <w:autoSpaceDE w:val="0"/>
        <w:autoSpaceDN w:val="0"/>
        <w:adjustRightInd w:val="0"/>
        <w:jc w:val="center"/>
        <w:rPr>
          <w:b/>
          <w:sz w:val="28"/>
          <w:szCs w:val="28"/>
          <w:lang w:val="sr-Cyrl-RS"/>
        </w:rPr>
      </w:pPr>
      <w:r w:rsidRPr="009A2256">
        <w:rPr>
          <w:b/>
          <w:sz w:val="28"/>
          <w:szCs w:val="28"/>
          <w:lang w:val="sr-Cyrl-RS"/>
        </w:rPr>
        <w:t>Б</w:t>
      </w:r>
    </w:p>
    <w:p w:rsidR="00565300" w:rsidRPr="009A2256" w:rsidRDefault="00565300" w:rsidP="00565300">
      <w:pPr>
        <w:autoSpaceDE w:val="0"/>
        <w:autoSpaceDN w:val="0"/>
        <w:adjustRightInd w:val="0"/>
        <w:ind w:left="720"/>
        <w:rPr>
          <w:sz w:val="28"/>
          <w:szCs w:val="28"/>
          <w:lang w:val="sr-Cyrl-RS"/>
        </w:rPr>
      </w:pPr>
    </w:p>
    <w:p w:rsidR="00565300" w:rsidRPr="0013303E" w:rsidRDefault="00565300" w:rsidP="00565300">
      <w:pPr>
        <w:numPr>
          <w:ilvl w:val="0"/>
          <w:numId w:val="15"/>
        </w:numPr>
        <w:jc w:val="both"/>
        <w:rPr>
          <w:lang w:val="ru-RU"/>
        </w:rPr>
      </w:pPr>
      <w:r w:rsidRPr="009A2256">
        <w:rPr>
          <w:lang w:val="sr-Cyrl-RS"/>
        </w:rPr>
        <w:t>А. Баћићанин, С</w:t>
      </w:r>
      <w:r>
        <w:rPr>
          <w:lang w:val="sr-Cyrl-RS"/>
        </w:rPr>
        <w:t xml:space="preserve">. Дукић, </w:t>
      </w:r>
      <w:r>
        <w:rPr>
          <w:i/>
          <w:lang w:val="sr-Cyrl-RS"/>
        </w:rPr>
        <w:t xml:space="preserve">Проблематика употребе језика и писма у поступцима пред </w:t>
      </w:r>
      <w:r w:rsidRPr="0013303E">
        <w:rPr>
          <w:i/>
          <w:lang w:val="sr-Cyrl-RS"/>
        </w:rPr>
        <w:t>кривичним судовима у Републици Србији</w:t>
      </w:r>
      <w:r w:rsidRPr="0013303E">
        <w:rPr>
          <w:lang w:val="sr-Cyrl-RS"/>
        </w:rPr>
        <w:t>, у „Злоупотреба моћи“ (уредник: проф. др Срето Ного), Удружење за међународно кривично право, Београд, 2014., 340-357.</w:t>
      </w:r>
    </w:p>
    <w:p w:rsidR="00565300" w:rsidRPr="00355B6E" w:rsidRDefault="00565300" w:rsidP="00565300">
      <w:pPr>
        <w:numPr>
          <w:ilvl w:val="0"/>
          <w:numId w:val="15"/>
        </w:numPr>
        <w:jc w:val="both"/>
        <w:rPr>
          <w:lang w:val="ru-RU"/>
        </w:rPr>
      </w:pPr>
      <w:r w:rsidRPr="00355B6E">
        <w:rPr>
          <w:lang w:val="ru-RU"/>
        </w:rPr>
        <w:t>О.</w:t>
      </w:r>
      <w:r w:rsidRPr="00355B6E">
        <w:rPr>
          <w:lang w:val="sr-Cyrl-RS"/>
        </w:rPr>
        <w:t xml:space="preserve"> </w:t>
      </w:r>
      <w:r w:rsidRPr="00355B6E">
        <w:rPr>
          <w:lang w:val="ru-RU"/>
        </w:rPr>
        <w:t>Я.</w:t>
      </w:r>
      <w:r w:rsidRPr="00355B6E">
        <w:rPr>
          <w:lang w:val="sr-Cyrl-RS"/>
        </w:rPr>
        <w:t xml:space="preserve"> </w:t>
      </w:r>
      <w:r w:rsidRPr="00355B6E">
        <w:rPr>
          <w:lang w:val="ru-RU"/>
        </w:rPr>
        <w:t>Баев,</w:t>
      </w:r>
      <w:r w:rsidRPr="00355B6E">
        <w:rPr>
          <w:lang w:val="sr-Cyrl-RS"/>
        </w:rPr>
        <w:t xml:space="preserve"> </w:t>
      </w:r>
      <w:r w:rsidRPr="00355B6E">
        <w:rPr>
          <w:i/>
          <w:lang w:val="sr-Cyrl-RS"/>
        </w:rPr>
        <w:t>„</w:t>
      </w:r>
      <w:r w:rsidRPr="00355B6E">
        <w:rPr>
          <w:i/>
          <w:lang w:val="ru-RU"/>
        </w:rPr>
        <w:t>Злоупотребление правом</w:t>
      </w:r>
      <w:r w:rsidRPr="00355B6E">
        <w:rPr>
          <w:i/>
          <w:lang w:val="sr-Cyrl-CS"/>
        </w:rPr>
        <w:t xml:space="preserve">“ </w:t>
      </w:r>
      <w:r w:rsidRPr="00355B6E">
        <w:rPr>
          <w:bCs/>
          <w:i/>
          <w:lang w:val="ru-RU"/>
        </w:rPr>
        <w:t>как уголовно-процессуальная категория</w:t>
      </w:r>
      <w:r w:rsidRPr="00355B6E">
        <w:rPr>
          <w:bCs/>
          <w:lang w:val="sr-Cyrl-CS"/>
        </w:rPr>
        <w:t xml:space="preserve">, </w:t>
      </w:r>
      <w:r w:rsidRPr="00355B6E">
        <w:rPr>
          <w:bCs/>
          <w:lang w:val="ru-RU"/>
        </w:rPr>
        <w:t>Вестник ВГУ. Серия: Право</w:t>
      </w:r>
      <w:r w:rsidRPr="00355B6E">
        <w:rPr>
          <w:bCs/>
          <w:lang w:val="sr-Cyrl-CS"/>
        </w:rPr>
        <w:t xml:space="preserve">, </w:t>
      </w:r>
      <w:r w:rsidRPr="00355B6E">
        <w:rPr>
          <w:lang w:val="ru-RU"/>
        </w:rPr>
        <w:t>2013. № 2</w:t>
      </w:r>
      <w:r w:rsidRPr="00355B6E">
        <w:rPr>
          <w:lang w:val="sr-Cyrl-RS"/>
        </w:rPr>
        <w:t>.,</w:t>
      </w:r>
      <w:r w:rsidRPr="00355B6E">
        <w:rPr>
          <w:lang w:val="sr-Cyrl-CS"/>
        </w:rPr>
        <w:t xml:space="preserve"> 336-349</w:t>
      </w:r>
      <w:r w:rsidRPr="00355B6E">
        <w:rPr>
          <w:lang w:val="sr-Cyrl-RS"/>
        </w:rPr>
        <w:t>.</w:t>
      </w:r>
    </w:p>
    <w:p w:rsidR="00565300" w:rsidRPr="0013303E" w:rsidRDefault="006C44E9" w:rsidP="00565300">
      <w:pPr>
        <w:numPr>
          <w:ilvl w:val="0"/>
          <w:numId w:val="15"/>
        </w:numPr>
        <w:jc w:val="both"/>
        <w:rPr>
          <w:lang w:val="ru-RU"/>
        </w:rPr>
      </w:pPr>
      <w:hyperlink r:id="rId31" w:history="1">
        <w:r w:rsidR="00565300" w:rsidRPr="00355B6E">
          <w:rPr>
            <w:rStyle w:val="Hyperlink"/>
            <w:bCs/>
            <w:color w:val="auto"/>
            <w:u w:val="none"/>
            <w:lang w:val="ru-RU"/>
          </w:rPr>
          <w:t>К</w:t>
        </w:r>
        <w:r w:rsidR="00565300" w:rsidRPr="00355B6E">
          <w:rPr>
            <w:rStyle w:val="Hyperlink"/>
            <w:bCs/>
            <w:color w:val="auto"/>
            <w:u w:val="none"/>
            <w:lang w:val="sr-Cyrl-RS"/>
          </w:rPr>
          <w:t>.</w:t>
        </w:r>
        <w:r w:rsidR="00565300" w:rsidRPr="00355B6E">
          <w:rPr>
            <w:rStyle w:val="Hyperlink"/>
            <w:bCs/>
            <w:color w:val="auto"/>
            <w:u w:val="none"/>
            <w:lang w:val="ru-RU"/>
          </w:rPr>
          <w:t xml:space="preserve"> М</w:t>
        </w:r>
      </w:hyperlink>
      <w:r w:rsidR="00565300" w:rsidRPr="00355B6E">
        <w:rPr>
          <w:lang w:val="sr-Latn-RS"/>
        </w:rPr>
        <w:t>.</w:t>
      </w:r>
      <w:r w:rsidR="00565300" w:rsidRPr="00355B6E">
        <w:rPr>
          <w:lang w:val="ru-RU"/>
        </w:rPr>
        <w:t xml:space="preserve"> Баева</w:t>
      </w:r>
      <w:r w:rsidR="00565300" w:rsidRPr="00355B6E">
        <w:rPr>
          <w:shd w:val="clear" w:color="auto" w:fill="FFFFFF"/>
          <w:lang w:val="sr-Cyrl-RS"/>
        </w:rPr>
        <w:t>,</w:t>
      </w:r>
      <w:r w:rsidR="00565300" w:rsidRPr="00355B6E">
        <w:rPr>
          <w:shd w:val="clear" w:color="auto" w:fill="FFFFFF"/>
          <w:lang w:val="ru-RU"/>
        </w:rPr>
        <w:t xml:space="preserve"> </w:t>
      </w:r>
      <w:r w:rsidR="00565300" w:rsidRPr="00355B6E">
        <w:rPr>
          <w:i/>
          <w:shd w:val="clear" w:color="auto" w:fill="FFFFFF"/>
          <w:lang w:val="ru-RU"/>
        </w:rPr>
        <w:t xml:space="preserve">Злоупотребление правом в уголовном судопроизводстве России: общие принципы </w:t>
      </w:r>
      <w:r w:rsidR="00565300" w:rsidRPr="0013303E">
        <w:rPr>
          <w:i/>
          <w:shd w:val="clear" w:color="auto" w:fill="FFFFFF"/>
          <w:lang w:val="ru-RU"/>
        </w:rPr>
        <w:t>и основные понятия</w:t>
      </w:r>
      <w:r w:rsidR="00565300" w:rsidRPr="0013303E">
        <w:rPr>
          <w:shd w:val="clear" w:color="auto" w:fill="FFFFFF"/>
          <w:lang w:val="sr-Cyrl-RS"/>
        </w:rPr>
        <w:t>,</w:t>
      </w:r>
      <w:r w:rsidR="00565300" w:rsidRPr="0013303E">
        <w:rPr>
          <w:shd w:val="clear" w:color="auto" w:fill="FFFFFF"/>
          <w:lang w:val="ru-RU"/>
        </w:rPr>
        <w:t xml:space="preserve"> Воронежские криминалистические чтения</w:t>
      </w:r>
      <w:r w:rsidR="00565300" w:rsidRPr="0013303E">
        <w:rPr>
          <w:shd w:val="clear" w:color="auto" w:fill="FFFFFF"/>
          <w:lang w:val="sr-Cyrl-RS"/>
        </w:rPr>
        <w:t>,</w:t>
      </w:r>
      <w:r w:rsidR="00565300" w:rsidRPr="0013303E">
        <w:rPr>
          <w:shd w:val="clear" w:color="auto" w:fill="FFFFFF"/>
          <w:lang w:val="ru-RU"/>
        </w:rPr>
        <w:t xml:space="preserve"> № 1-2016 (18)</w:t>
      </w:r>
      <w:r w:rsidR="00565300" w:rsidRPr="0013303E">
        <w:rPr>
          <w:shd w:val="clear" w:color="auto" w:fill="FFFFFF"/>
          <w:lang w:val="sr-Cyrl-RS"/>
        </w:rPr>
        <w:t>,</w:t>
      </w:r>
      <w:r w:rsidR="00565300" w:rsidRPr="0013303E">
        <w:rPr>
          <w:shd w:val="clear" w:color="auto" w:fill="FFFFFF"/>
          <w:lang w:val="ru-RU"/>
        </w:rPr>
        <w:t xml:space="preserve"> 8-14</w:t>
      </w:r>
      <w:r w:rsidR="00565300" w:rsidRPr="0013303E">
        <w:rPr>
          <w:shd w:val="clear" w:color="auto" w:fill="FFFFFF"/>
          <w:lang w:val="sr-Cyrl-RS"/>
        </w:rPr>
        <w:t>.</w:t>
      </w:r>
    </w:p>
    <w:p w:rsidR="00565300" w:rsidRDefault="00565300" w:rsidP="00565300">
      <w:pPr>
        <w:numPr>
          <w:ilvl w:val="0"/>
          <w:numId w:val="15"/>
        </w:numPr>
        <w:jc w:val="both"/>
        <w:rPr>
          <w:lang w:val="sr-Cyrl-RS"/>
        </w:rPr>
      </w:pPr>
      <w:r>
        <w:rPr>
          <w:lang w:val="sr-Latn-RS"/>
        </w:rPr>
        <w:t xml:space="preserve">V. Bangijevski, </w:t>
      </w:r>
      <w:r>
        <w:rPr>
          <w:i/>
          <w:lang w:val="sr-Latn-RS"/>
        </w:rPr>
        <w:t>Posledice</w:t>
      </w:r>
      <w:r>
        <w:rPr>
          <w:i/>
          <w:lang w:val="sr-Cyrl-RS"/>
        </w:rPr>
        <w:t xml:space="preserve"> </w:t>
      </w:r>
      <w:r>
        <w:rPr>
          <w:i/>
          <w:lang w:val="sr-Latn-RS"/>
        </w:rPr>
        <w:t>delovanja</w:t>
      </w:r>
      <w:r>
        <w:rPr>
          <w:i/>
          <w:lang w:val="sr-Cyrl-RS"/>
        </w:rPr>
        <w:t xml:space="preserve"> </w:t>
      </w:r>
      <w:r>
        <w:rPr>
          <w:i/>
          <w:lang w:val="sr-Latn-RS"/>
        </w:rPr>
        <w:t>koje</w:t>
      </w:r>
      <w:r>
        <w:rPr>
          <w:i/>
          <w:lang w:val="sr-Cyrl-RS"/>
        </w:rPr>
        <w:t xml:space="preserve"> </w:t>
      </w:r>
      <w:r>
        <w:rPr>
          <w:i/>
          <w:lang w:val="sr-Latn-RS"/>
        </w:rPr>
        <w:t>ozna</w:t>
      </w:r>
      <w:r>
        <w:rPr>
          <w:i/>
          <w:lang w:val="sr-Cyrl-RS"/>
        </w:rPr>
        <w:t>č</w:t>
      </w:r>
      <w:r>
        <w:rPr>
          <w:i/>
          <w:lang w:val="sr-Latn-RS"/>
        </w:rPr>
        <w:t>avaju</w:t>
      </w:r>
      <w:r>
        <w:rPr>
          <w:i/>
          <w:lang w:val="sr-Cyrl-RS"/>
        </w:rPr>
        <w:t xml:space="preserve"> </w:t>
      </w:r>
      <w:r>
        <w:rPr>
          <w:i/>
          <w:lang w:val="sr-Latn-RS"/>
        </w:rPr>
        <w:t>zloupotrebu</w:t>
      </w:r>
      <w:r>
        <w:rPr>
          <w:i/>
          <w:lang w:val="sr-Cyrl-RS"/>
        </w:rPr>
        <w:t xml:space="preserve"> </w:t>
      </w:r>
      <w:r>
        <w:rPr>
          <w:i/>
          <w:lang w:val="sr-Latn-RS"/>
        </w:rPr>
        <w:t>prava</w:t>
      </w:r>
      <w:r>
        <w:rPr>
          <w:i/>
          <w:lang w:val="sr-Cyrl-RS"/>
        </w:rPr>
        <w:t xml:space="preserve"> </w:t>
      </w:r>
      <w:r>
        <w:rPr>
          <w:i/>
          <w:lang w:val="sr-Latn-RS"/>
        </w:rPr>
        <w:t>i</w:t>
      </w:r>
      <w:r>
        <w:rPr>
          <w:i/>
          <w:lang w:val="sr-Cyrl-RS"/>
        </w:rPr>
        <w:t xml:space="preserve"> </w:t>
      </w:r>
      <w:r>
        <w:rPr>
          <w:i/>
          <w:lang w:val="sr-Latn-RS"/>
        </w:rPr>
        <w:t>pravne</w:t>
      </w:r>
      <w:r>
        <w:rPr>
          <w:i/>
          <w:lang w:val="sr-Cyrl-RS"/>
        </w:rPr>
        <w:t xml:space="preserve"> </w:t>
      </w:r>
      <w:r>
        <w:rPr>
          <w:i/>
          <w:lang w:val="sr-Latn-RS"/>
        </w:rPr>
        <w:t>posledice</w:t>
      </w:r>
      <w:r>
        <w:rPr>
          <w:i/>
          <w:lang w:val="sr-Cyrl-RS"/>
        </w:rPr>
        <w:t xml:space="preserve"> </w:t>
      </w:r>
      <w:r>
        <w:rPr>
          <w:i/>
          <w:lang w:val="sr-Latn-RS"/>
        </w:rPr>
        <w:t>izvr</w:t>
      </w:r>
      <w:r>
        <w:rPr>
          <w:i/>
          <w:lang w:val="sr-Cyrl-RS"/>
        </w:rPr>
        <w:t>š</w:t>
      </w:r>
      <w:r>
        <w:rPr>
          <w:i/>
          <w:lang w:val="sr-Latn-RS"/>
        </w:rPr>
        <w:t>ene</w:t>
      </w:r>
      <w:r>
        <w:rPr>
          <w:i/>
          <w:lang w:val="sr-Cyrl-RS"/>
        </w:rPr>
        <w:t xml:space="preserve"> </w:t>
      </w:r>
      <w:r>
        <w:rPr>
          <w:i/>
          <w:lang w:val="sr-Latn-RS"/>
        </w:rPr>
        <w:t>zloupotrebom</w:t>
      </w:r>
      <w:r>
        <w:rPr>
          <w:i/>
          <w:lang w:val="sr-Cyrl-RS"/>
        </w:rPr>
        <w:t xml:space="preserve"> </w:t>
      </w:r>
      <w:r>
        <w:rPr>
          <w:i/>
          <w:lang w:val="sr-Latn-RS"/>
        </w:rPr>
        <w:t>prava</w:t>
      </w:r>
      <w:r>
        <w:rPr>
          <w:lang w:val="sr-Cyrl-RS"/>
        </w:rPr>
        <w:t>, „</w:t>
      </w:r>
      <w:r>
        <w:rPr>
          <w:lang w:val="sr-Latn-RS"/>
        </w:rPr>
        <w:t>Pravni</w:t>
      </w:r>
      <w:r>
        <w:rPr>
          <w:lang w:val="sr-Cyrl-RS"/>
        </w:rPr>
        <w:t xml:space="preserve"> ž</w:t>
      </w:r>
      <w:r>
        <w:rPr>
          <w:lang w:val="sr-Latn-RS"/>
        </w:rPr>
        <w:t>ivot</w:t>
      </w:r>
      <w:r>
        <w:rPr>
          <w:lang w:val="sr-Cyrl-CS"/>
        </w:rPr>
        <w:t>”</w:t>
      </w:r>
      <w:r>
        <w:rPr>
          <w:lang w:val="sr-Cyrl-RS"/>
        </w:rPr>
        <w:t xml:space="preserve"> </w:t>
      </w:r>
      <w:r>
        <w:rPr>
          <w:lang w:val="sr-Latn-RS"/>
        </w:rPr>
        <w:t>br</w:t>
      </w:r>
      <w:r>
        <w:rPr>
          <w:lang w:val="sr-Cyrl-RS"/>
        </w:rPr>
        <w:t>. 10/2012</w:t>
      </w:r>
      <w:r>
        <w:rPr>
          <w:lang w:val="sr-Cyrl-CS"/>
        </w:rPr>
        <w:t>,</w:t>
      </w:r>
      <w:r>
        <w:rPr>
          <w:lang w:val="sr-Latn-RS"/>
        </w:rPr>
        <w:t xml:space="preserve"> 534.</w:t>
      </w:r>
    </w:p>
    <w:p w:rsidR="00565300" w:rsidRDefault="00565300" w:rsidP="00565300">
      <w:pPr>
        <w:numPr>
          <w:ilvl w:val="0"/>
          <w:numId w:val="15"/>
        </w:numPr>
        <w:jc w:val="both"/>
        <w:rPr>
          <w:lang w:val="sr-Cyrl-RS"/>
        </w:rPr>
      </w:pPr>
      <w:r>
        <w:rPr>
          <w:lang w:val="it-IT"/>
        </w:rPr>
        <w:t>S</w:t>
      </w:r>
      <w:r>
        <w:rPr>
          <w:lang w:val="sr-Cyrl-RS"/>
        </w:rPr>
        <w:t xml:space="preserve">. </w:t>
      </w:r>
      <w:r>
        <w:rPr>
          <w:bCs/>
          <w:lang w:val="sr-Latn-RS"/>
        </w:rPr>
        <w:t>Bejatovi</w:t>
      </w:r>
      <w:r>
        <w:rPr>
          <w:bCs/>
          <w:lang w:val="sr-Cyrl-RS"/>
        </w:rPr>
        <w:t xml:space="preserve">ć, </w:t>
      </w:r>
      <w:r>
        <w:rPr>
          <w:rFonts w:eastAsia="MinionPro-Regular"/>
          <w:i/>
          <w:lang w:val="sr-Latn-RS"/>
        </w:rPr>
        <w:t>Efikasnost</w:t>
      </w:r>
      <w:r>
        <w:rPr>
          <w:rFonts w:eastAsia="MinionPro-Regular"/>
          <w:i/>
          <w:lang w:val="sr-Cyrl-RS"/>
        </w:rPr>
        <w:t xml:space="preserve"> </w:t>
      </w:r>
      <w:r>
        <w:rPr>
          <w:rFonts w:eastAsia="MinionPro-Regular"/>
          <w:i/>
          <w:lang w:val="sr-Latn-RS"/>
        </w:rPr>
        <w:t>krivi</w:t>
      </w:r>
      <w:r>
        <w:rPr>
          <w:rFonts w:eastAsia="MinionPro-Regular"/>
          <w:i/>
          <w:lang w:val="sr-Cyrl-RS"/>
        </w:rPr>
        <w:t>č</w:t>
      </w:r>
      <w:r>
        <w:rPr>
          <w:rFonts w:eastAsia="MinionPro-Regular"/>
          <w:i/>
          <w:lang w:val="sr-Latn-RS"/>
        </w:rPr>
        <w:t>nog</w:t>
      </w:r>
      <w:r>
        <w:rPr>
          <w:rFonts w:eastAsia="MinionPro-Regular"/>
          <w:i/>
          <w:lang w:val="sr-Cyrl-RS"/>
        </w:rPr>
        <w:t xml:space="preserve"> </w:t>
      </w:r>
      <w:r>
        <w:rPr>
          <w:rFonts w:eastAsia="MinionPro-Regular"/>
          <w:i/>
          <w:lang w:val="sr-Latn-RS"/>
        </w:rPr>
        <w:t>postupka</w:t>
      </w:r>
      <w:r>
        <w:rPr>
          <w:bCs/>
          <w:i/>
          <w:lang w:val="sr-Cyrl-RS"/>
        </w:rPr>
        <w:t xml:space="preserve"> </w:t>
      </w:r>
      <w:r>
        <w:rPr>
          <w:rFonts w:eastAsia="MinionPro-Regular"/>
          <w:i/>
          <w:lang w:val="sr-Latn-RS"/>
        </w:rPr>
        <w:t>kao</w:t>
      </w:r>
      <w:r>
        <w:rPr>
          <w:rFonts w:eastAsia="MinionPro-Regular"/>
          <w:i/>
          <w:lang w:val="sr-Cyrl-RS"/>
        </w:rPr>
        <w:t xml:space="preserve"> </w:t>
      </w:r>
      <w:r>
        <w:rPr>
          <w:rFonts w:eastAsia="MinionPro-Regular"/>
          <w:i/>
          <w:lang w:val="sr-Latn-RS"/>
        </w:rPr>
        <w:t>me</w:t>
      </w:r>
      <w:r>
        <w:rPr>
          <w:rFonts w:eastAsia="MinionPro-Regular"/>
          <w:i/>
          <w:lang w:val="sr-Cyrl-RS"/>
        </w:rPr>
        <w:t>đ</w:t>
      </w:r>
      <w:r>
        <w:rPr>
          <w:rFonts w:eastAsia="MinionPro-Regular"/>
          <w:i/>
          <w:lang w:val="sr-Latn-RS"/>
        </w:rPr>
        <w:t>unarodni</w:t>
      </w:r>
      <w:r>
        <w:rPr>
          <w:rFonts w:eastAsia="MinionPro-Regular"/>
          <w:i/>
          <w:lang w:val="sr-Cyrl-RS"/>
        </w:rPr>
        <w:t xml:space="preserve"> </w:t>
      </w:r>
      <w:r>
        <w:rPr>
          <w:rFonts w:eastAsia="MinionPro-Regular"/>
          <w:i/>
          <w:lang w:val="sr-Latn-RS"/>
        </w:rPr>
        <w:t>pravni</w:t>
      </w:r>
      <w:r>
        <w:rPr>
          <w:rFonts w:eastAsia="MinionPro-Regular"/>
          <w:i/>
          <w:lang w:val="sr-Cyrl-RS"/>
        </w:rPr>
        <w:t xml:space="preserve"> </w:t>
      </w:r>
      <w:r>
        <w:rPr>
          <w:rFonts w:eastAsia="MinionPro-Regular"/>
          <w:i/>
          <w:lang w:val="sr-Latn-RS"/>
        </w:rPr>
        <w:t>standard</w:t>
      </w:r>
      <w:r>
        <w:rPr>
          <w:bCs/>
          <w:i/>
          <w:lang w:val="sr-Cyrl-RS"/>
        </w:rPr>
        <w:t xml:space="preserve"> </w:t>
      </w:r>
      <w:r>
        <w:rPr>
          <w:rFonts w:eastAsia="MinionPro-Regular"/>
          <w:i/>
          <w:lang w:val="sr-Latn-RS"/>
        </w:rPr>
        <w:t>i</w:t>
      </w:r>
      <w:r>
        <w:rPr>
          <w:rFonts w:eastAsia="MinionPro-Regular"/>
          <w:i/>
          <w:lang w:val="sr-Cyrl-RS"/>
        </w:rPr>
        <w:t xml:space="preserve"> </w:t>
      </w:r>
      <w:r>
        <w:rPr>
          <w:rFonts w:eastAsia="MinionPro-Regular"/>
          <w:i/>
          <w:lang w:val="sr-Latn-RS"/>
        </w:rPr>
        <w:t>reforma</w:t>
      </w:r>
      <w:r>
        <w:rPr>
          <w:rFonts w:eastAsia="MinionPro-Regular"/>
          <w:i/>
          <w:lang w:val="sr-Cyrl-RS"/>
        </w:rPr>
        <w:t xml:space="preserve"> </w:t>
      </w:r>
      <w:r>
        <w:rPr>
          <w:rFonts w:eastAsia="MinionPro-Regular"/>
          <w:i/>
          <w:lang w:val="sr-Latn-RS"/>
        </w:rPr>
        <w:t>krivi</w:t>
      </w:r>
      <w:r>
        <w:rPr>
          <w:rFonts w:eastAsia="MinionPro-Regular"/>
          <w:i/>
          <w:lang w:val="sr-Cyrl-RS"/>
        </w:rPr>
        <w:t>č</w:t>
      </w:r>
      <w:r>
        <w:rPr>
          <w:rFonts w:eastAsia="MinionPro-Regular"/>
          <w:i/>
          <w:lang w:val="sr-Latn-RS"/>
        </w:rPr>
        <w:t>nog</w:t>
      </w:r>
      <w:r>
        <w:rPr>
          <w:rFonts w:eastAsia="MinionPro-Regular"/>
          <w:i/>
          <w:lang w:val="sr-Cyrl-RS"/>
        </w:rPr>
        <w:t xml:space="preserve"> </w:t>
      </w:r>
      <w:r>
        <w:rPr>
          <w:rFonts w:eastAsia="MinionPro-Regular"/>
          <w:i/>
          <w:lang w:val="sr-Latn-RS"/>
        </w:rPr>
        <w:t>procesnog</w:t>
      </w:r>
      <w:r>
        <w:rPr>
          <w:bCs/>
          <w:i/>
          <w:lang w:val="sr-Cyrl-RS"/>
        </w:rPr>
        <w:t xml:space="preserve"> </w:t>
      </w:r>
      <w:r>
        <w:rPr>
          <w:rFonts w:eastAsia="MinionPro-Regular"/>
          <w:i/>
          <w:lang w:val="it-IT"/>
        </w:rPr>
        <w:t>zakonodavstva</w:t>
      </w:r>
      <w:r>
        <w:rPr>
          <w:rFonts w:eastAsia="MinionPro-Regular"/>
          <w:i/>
          <w:lang w:val="sr-Cyrl-RS"/>
        </w:rPr>
        <w:t xml:space="preserve"> </w:t>
      </w:r>
      <w:r>
        <w:rPr>
          <w:rFonts w:eastAsia="MinionPro-Regular"/>
          <w:i/>
          <w:lang w:val="it-IT"/>
        </w:rPr>
        <w:t>srbije</w:t>
      </w:r>
      <w:r>
        <w:rPr>
          <w:rFonts w:eastAsia="MinionPro-Regular"/>
          <w:i/>
          <w:lang w:val="sr-Cyrl-RS"/>
        </w:rPr>
        <w:t xml:space="preserve"> (</w:t>
      </w:r>
      <w:r>
        <w:rPr>
          <w:rFonts w:eastAsia="MinionPro-Regular"/>
          <w:i/>
          <w:lang w:val="it-IT"/>
        </w:rPr>
        <w:t>norma</w:t>
      </w:r>
      <w:r>
        <w:rPr>
          <w:rFonts w:eastAsia="MinionPro-Regular"/>
          <w:i/>
          <w:lang w:val="sr-Cyrl-RS"/>
        </w:rPr>
        <w:t xml:space="preserve"> </w:t>
      </w:r>
      <w:r>
        <w:rPr>
          <w:rFonts w:eastAsia="MinionPro-Regular"/>
          <w:i/>
          <w:lang w:val="it-IT"/>
        </w:rPr>
        <w:t>i</w:t>
      </w:r>
      <w:r>
        <w:rPr>
          <w:rFonts w:eastAsia="MinionPro-Regular"/>
          <w:i/>
          <w:lang w:val="sr-Cyrl-RS"/>
        </w:rPr>
        <w:t xml:space="preserve"> </w:t>
      </w:r>
      <w:r>
        <w:rPr>
          <w:rFonts w:eastAsia="MinionPro-Regular"/>
          <w:i/>
          <w:lang w:val="it-IT"/>
        </w:rPr>
        <w:t>praksa</w:t>
      </w:r>
      <w:r>
        <w:rPr>
          <w:rFonts w:eastAsia="MinionPro-Regular"/>
          <w:i/>
          <w:lang w:val="sr-Cyrl-RS"/>
        </w:rPr>
        <w:t>),</w:t>
      </w:r>
      <w:r>
        <w:rPr>
          <w:lang w:val="sr-Cyrl-RS"/>
        </w:rPr>
        <w:t xml:space="preserve"> </w:t>
      </w:r>
      <w:r>
        <w:rPr>
          <w:rFonts w:eastAsia="MinionPro-Regular"/>
          <w:lang w:val="it-IT"/>
        </w:rPr>
        <w:t>NBP</w:t>
      </w:r>
      <w:r>
        <w:rPr>
          <w:rFonts w:eastAsia="MinionPro-Regular"/>
          <w:lang w:val="sr-Cyrl-RS"/>
        </w:rPr>
        <w:t>, Ž</w:t>
      </w:r>
      <w:r>
        <w:rPr>
          <w:rFonts w:eastAsia="MinionPro-Regular"/>
          <w:lang w:val="it-IT"/>
        </w:rPr>
        <w:t>urnal</w:t>
      </w:r>
      <w:r>
        <w:rPr>
          <w:rFonts w:eastAsia="MinionPro-Regular"/>
          <w:lang w:val="sr-Cyrl-RS"/>
        </w:rPr>
        <w:t xml:space="preserve"> </w:t>
      </w:r>
      <w:r>
        <w:rPr>
          <w:rFonts w:eastAsia="MinionPro-Regular"/>
          <w:lang w:val="it-IT"/>
        </w:rPr>
        <w:t>za</w:t>
      </w:r>
      <w:r>
        <w:rPr>
          <w:rFonts w:eastAsia="MinionPro-Regular"/>
          <w:lang w:val="sr-Cyrl-RS"/>
        </w:rPr>
        <w:t xml:space="preserve"> </w:t>
      </w:r>
      <w:r>
        <w:rPr>
          <w:rFonts w:eastAsia="MinionPro-Regular"/>
          <w:lang w:val="it-IT"/>
        </w:rPr>
        <w:t>kriminalistiku</w:t>
      </w:r>
      <w:r>
        <w:rPr>
          <w:rFonts w:eastAsia="MinionPro-Regular"/>
          <w:lang w:val="sr-Cyrl-RS"/>
        </w:rPr>
        <w:t xml:space="preserve"> </w:t>
      </w:r>
      <w:r>
        <w:rPr>
          <w:rFonts w:eastAsia="MinionPro-Regular"/>
          <w:lang w:val="it-IT"/>
        </w:rPr>
        <w:t>i</w:t>
      </w:r>
      <w:r>
        <w:rPr>
          <w:rFonts w:eastAsia="MinionPro-Regular"/>
          <w:lang w:val="sr-Cyrl-RS"/>
        </w:rPr>
        <w:t xml:space="preserve"> </w:t>
      </w:r>
      <w:r>
        <w:rPr>
          <w:rFonts w:eastAsia="MinionPro-Regular"/>
          <w:lang w:val="it-IT"/>
        </w:rPr>
        <w:t>pravo</w:t>
      </w:r>
      <w:r>
        <w:rPr>
          <w:rFonts w:eastAsia="MinionPro-Regular"/>
          <w:lang w:val="sr-Cyrl-RS"/>
        </w:rPr>
        <w:t xml:space="preserve">, </w:t>
      </w:r>
      <w:r>
        <w:rPr>
          <w:rFonts w:eastAsia="MinionPro-Regular"/>
          <w:lang w:val="it-IT"/>
        </w:rPr>
        <w:t>Beograd</w:t>
      </w:r>
      <w:r>
        <w:rPr>
          <w:rFonts w:eastAsia="MinionPro-Regular"/>
          <w:lang w:val="sr-Cyrl-RS"/>
        </w:rPr>
        <w:t>, 2/2015, 27-54.</w:t>
      </w:r>
    </w:p>
    <w:p w:rsidR="00565300" w:rsidRDefault="00565300" w:rsidP="00565300">
      <w:pPr>
        <w:numPr>
          <w:ilvl w:val="0"/>
          <w:numId w:val="15"/>
        </w:numPr>
        <w:jc w:val="both"/>
        <w:rPr>
          <w:lang w:val="sr-Cyrl-RS"/>
        </w:rPr>
      </w:pPr>
      <w:r>
        <w:rPr>
          <w:lang w:val="sr-Cyrl-RS"/>
        </w:rPr>
        <w:t xml:space="preserve">С. Бејатовић, </w:t>
      </w:r>
      <w:r>
        <w:rPr>
          <w:i/>
          <w:lang w:val="sr-Cyrl-RS"/>
        </w:rPr>
        <w:t>Кривично процесно право, друго допуњено издање</w:t>
      </w:r>
      <w:r>
        <w:rPr>
          <w:lang w:val="sr-Cyrl-RS"/>
        </w:rPr>
        <w:t>, „Службени гласник“ Београд, 2010.</w:t>
      </w:r>
    </w:p>
    <w:p w:rsidR="00565300" w:rsidRDefault="00565300" w:rsidP="00565300">
      <w:pPr>
        <w:numPr>
          <w:ilvl w:val="0"/>
          <w:numId w:val="15"/>
        </w:numPr>
        <w:jc w:val="both"/>
        <w:rPr>
          <w:lang w:val="sr-Cyrl-RS"/>
        </w:rPr>
      </w:pPr>
      <w:r>
        <w:rPr>
          <w:lang w:val="sr-Cyrl-RS"/>
        </w:rPr>
        <w:t xml:space="preserve">С. </w:t>
      </w:r>
      <w:r>
        <w:rPr>
          <w:lang w:val="sr-Cyrl-RS" w:eastAsia="ru-RU"/>
        </w:rPr>
        <w:t xml:space="preserve">Бејатовић, </w:t>
      </w:r>
      <w:r>
        <w:rPr>
          <w:i/>
          <w:lang w:val="sr-Cyrl-RS" w:eastAsia="ru-RU"/>
        </w:rPr>
        <w:t>Кривично процесно право, треће измењено и допуњено издање</w:t>
      </w:r>
      <w:r>
        <w:rPr>
          <w:lang w:val="sr-Cyrl-RS" w:eastAsia="ru-RU"/>
        </w:rPr>
        <w:t>, ЈП Службени гласник, Београд, 2014.</w:t>
      </w:r>
    </w:p>
    <w:p w:rsidR="00565300" w:rsidRDefault="00565300" w:rsidP="00565300">
      <w:pPr>
        <w:numPr>
          <w:ilvl w:val="0"/>
          <w:numId w:val="15"/>
        </w:numPr>
        <w:jc w:val="both"/>
        <w:rPr>
          <w:lang w:val="sr-Cyrl-RS"/>
        </w:rPr>
      </w:pPr>
      <w:r>
        <w:rPr>
          <w:bCs/>
          <w:lang w:val="sr-Latn-RS"/>
        </w:rPr>
        <w:t>S.</w:t>
      </w:r>
      <w:r>
        <w:rPr>
          <w:bCs/>
          <w:lang w:val="sr-Cyrl-RS"/>
        </w:rPr>
        <w:t xml:space="preserve"> </w:t>
      </w:r>
      <w:r>
        <w:rPr>
          <w:bCs/>
          <w:lang w:val="sr-Latn-RS"/>
        </w:rPr>
        <w:t>Bejatovi</w:t>
      </w:r>
      <w:r>
        <w:rPr>
          <w:bCs/>
          <w:lang w:val="sr-Cyrl-RS"/>
        </w:rPr>
        <w:t xml:space="preserve">ć, </w:t>
      </w:r>
      <w:r>
        <w:rPr>
          <w:bCs/>
          <w:lang w:val="sr-Latn-RS"/>
        </w:rPr>
        <w:t>Tu</w:t>
      </w:r>
      <w:r>
        <w:rPr>
          <w:bCs/>
          <w:lang w:val="sr-Cyrl-RS"/>
        </w:rPr>
        <w:t>ž</w:t>
      </w:r>
      <w:r>
        <w:rPr>
          <w:bCs/>
          <w:lang w:val="sr-Latn-RS"/>
        </w:rPr>
        <w:t>ila</w:t>
      </w:r>
      <w:r>
        <w:rPr>
          <w:bCs/>
          <w:lang w:val="sr-Cyrl-RS"/>
        </w:rPr>
        <w:t>č</w:t>
      </w:r>
      <w:r>
        <w:rPr>
          <w:bCs/>
          <w:lang w:val="sr-Latn-RS"/>
        </w:rPr>
        <w:t>ki</w:t>
      </w:r>
      <w:r>
        <w:rPr>
          <w:bCs/>
          <w:lang w:val="sr-Cyrl-RS"/>
        </w:rPr>
        <w:t xml:space="preserve"> </w:t>
      </w:r>
      <w:r>
        <w:rPr>
          <w:bCs/>
          <w:lang w:val="sr-Latn-RS"/>
        </w:rPr>
        <w:t>koncept</w:t>
      </w:r>
      <w:r>
        <w:rPr>
          <w:bCs/>
          <w:lang w:val="sr-Cyrl-RS"/>
        </w:rPr>
        <w:t xml:space="preserve"> </w:t>
      </w:r>
      <w:r>
        <w:rPr>
          <w:bCs/>
          <w:lang w:val="sr-Latn-RS"/>
        </w:rPr>
        <w:t>istrage</w:t>
      </w:r>
      <w:r>
        <w:rPr>
          <w:bCs/>
          <w:lang w:val="sr-Cyrl-RS"/>
        </w:rPr>
        <w:t xml:space="preserve"> </w:t>
      </w:r>
      <w:r>
        <w:rPr>
          <w:bCs/>
          <w:lang w:val="sr-Latn-RS"/>
        </w:rPr>
        <w:t>kao</w:t>
      </w:r>
      <w:r>
        <w:rPr>
          <w:bCs/>
          <w:lang w:val="sr-Cyrl-RS"/>
        </w:rPr>
        <w:t xml:space="preserve"> </w:t>
      </w:r>
      <w:r>
        <w:rPr>
          <w:bCs/>
          <w:lang w:val="sr-Latn-RS"/>
        </w:rPr>
        <w:t>jedno</w:t>
      </w:r>
      <w:r>
        <w:rPr>
          <w:bCs/>
          <w:lang w:val="sr-Cyrl-RS"/>
        </w:rPr>
        <w:t xml:space="preserve"> </w:t>
      </w:r>
      <w:r>
        <w:rPr>
          <w:bCs/>
          <w:lang w:val="sr-Latn-RS"/>
        </w:rPr>
        <w:t>od</w:t>
      </w:r>
      <w:r>
        <w:rPr>
          <w:bCs/>
          <w:lang w:val="sr-Cyrl-RS"/>
        </w:rPr>
        <w:t xml:space="preserve"> </w:t>
      </w:r>
      <w:r>
        <w:rPr>
          <w:bCs/>
          <w:lang w:val="sr-Latn-RS"/>
        </w:rPr>
        <w:t>obele</w:t>
      </w:r>
      <w:r>
        <w:rPr>
          <w:bCs/>
          <w:lang w:val="sr-Cyrl-RS"/>
        </w:rPr>
        <w:t>ž</w:t>
      </w:r>
      <w:r>
        <w:rPr>
          <w:bCs/>
          <w:lang w:val="sr-Latn-RS"/>
        </w:rPr>
        <w:t>ja</w:t>
      </w:r>
      <w:r>
        <w:rPr>
          <w:lang w:val="sr-Cyrl-RS"/>
        </w:rPr>
        <w:t xml:space="preserve"> </w:t>
      </w:r>
      <w:r>
        <w:rPr>
          <w:bCs/>
          <w:lang w:val="sr-Latn-RS"/>
        </w:rPr>
        <w:t>savremenog</w:t>
      </w:r>
      <w:r>
        <w:rPr>
          <w:bCs/>
          <w:lang w:val="sr-Cyrl-RS"/>
        </w:rPr>
        <w:t xml:space="preserve"> </w:t>
      </w:r>
      <w:r>
        <w:rPr>
          <w:bCs/>
          <w:lang w:val="sr-Latn-RS"/>
        </w:rPr>
        <w:t>krivi</w:t>
      </w:r>
      <w:r>
        <w:rPr>
          <w:bCs/>
          <w:lang w:val="sr-Cyrl-RS"/>
        </w:rPr>
        <w:t>č</w:t>
      </w:r>
      <w:r>
        <w:rPr>
          <w:bCs/>
          <w:lang w:val="sr-Latn-RS"/>
        </w:rPr>
        <w:t>nog</w:t>
      </w:r>
      <w:r>
        <w:rPr>
          <w:bCs/>
          <w:lang w:val="sr-Cyrl-RS"/>
        </w:rPr>
        <w:t xml:space="preserve"> </w:t>
      </w:r>
      <w:r>
        <w:rPr>
          <w:bCs/>
          <w:lang w:val="sr-Latn-RS"/>
        </w:rPr>
        <w:t>procesnog</w:t>
      </w:r>
      <w:r>
        <w:rPr>
          <w:bCs/>
          <w:lang w:val="sr-Cyrl-RS"/>
        </w:rPr>
        <w:t xml:space="preserve"> </w:t>
      </w:r>
      <w:r>
        <w:rPr>
          <w:bCs/>
          <w:lang w:val="sr-Latn-RS"/>
        </w:rPr>
        <w:t>zakonodavstva</w:t>
      </w:r>
      <w:r>
        <w:rPr>
          <w:bCs/>
          <w:lang w:val="sr-Cyrl-RS"/>
        </w:rPr>
        <w:t xml:space="preserve"> </w:t>
      </w:r>
      <w:r>
        <w:rPr>
          <w:bCs/>
          <w:lang w:val="sr-Latn-RS"/>
        </w:rPr>
        <w:t>u</w:t>
      </w:r>
      <w:r>
        <w:rPr>
          <w:bCs/>
          <w:lang w:val="sr-Cyrl-RS"/>
        </w:rPr>
        <w:t xml:space="preserve"> </w:t>
      </w:r>
      <w:r>
        <w:rPr>
          <w:bCs/>
          <w:lang w:val="sr-Latn-RS"/>
        </w:rPr>
        <w:t>zemljama</w:t>
      </w:r>
      <w:r>
        <w:rPr>
          <w:bCs/>
          <w:lang w:val="sr-Cyrl-RS"/>
        </w:rPr>
        <w:t xml:space="preserve"> </w:t>
      </w:r>
      <w:r>
        <w:rPr>
          <w:bCs/>
          <w:lang w:val="sr-Latn-RS"/>
        </w:rPr>
        <w:t>biv</w:t>
      </w:r>
      <w:r>
        <w:rPr>
          <w:bCs/>
          <w:lang w:val="sr-Cyrl-RS"/>
        </w:rPr>
        <w:t>š</w:t>
      </w:r>
      <w:r>
        <w:rPr>
          <w:bCs/>
          <w:lang w:val="sr-Latn-RS"/>
        </w:rPr>
        <w:t>e</w:t>
      </w:r>
      <w:r>
        <w:rPr>
          <w:bCs/>
          <w:lang w:val="sr-Cyrl-RS"/>
        </w:rPr>
        <w:t xml:space="preserve"> </w:t>
      </w:r>
      <w:r>
        <w:rPr>
          <w:bCs/>
          <w:lang w:val="sr-Latn-RS"/>
        </w:rPr>
        <w:t>SFRJ</w:t>
      </w:r>
      <w:r>
        <w:rPr>
          <w:bCs/>
          <w:lang w:val="sr-Cyrl-RS"/>
        </w:rPr>
        <w:t xml:space="preserve"> </w:t>
      </w:r>
      <w:r>
        <w:rPr>
          <w:bCs/>
          <w:lang w:val="sr-Latn-RS"/>
        </w:rPr>
        <w:t>i</w:t>
      </w:r>
      <w:r>
        <w:rPr>
          <w:bCs/>
          <w:lang w:val="sr-Cyrl-RS"/>
        </w:rPr>
        <w:t xml:space="preserve"> </w:t>
      </w:r>
      <w:r>
        <w:rPr>
          <w:bCs/>
          <w:lang w:val="sr-Latn-RS"/>
        </w:rPr>
        <w:t>u</w:t>
      </w:r>
      <w:r>
        <w:rPr>
          <w:bCs/>
          <w:lang w:val="sr-Cyrl-RS"/>
        </w:rPr>
        <w:t xml:space="preserve"> </w:t>
      </w:r>
      <w:r>
        <w:rPr>
          <w:bCs/>
          <w:lang w:val="sr-Latn-RS"/>
        </w:rPr>
        <w:t>Srbiji</w:t>
      </w:r>
      <w:r>
        <w:rPr>
          <w:bCs/>
          <w:lang w:val="sr-Cyrl-RS"/>
        </w:rPr>
        <w:t xml:space="preserve">, </w:t>
      </w:r>
      <w:r>
        <w:rPr>
          <w:bCs/>
          <w:lang w:val="sr-Latn-RS"/>
        </w:rPr>
        <w:t>u</w:t>
      </w:r>
      <w:r>
        <w:rPr>
          <w:bCs/>
          <w:lang w:val="sr-Cyrl-RS"/>
        </w:rPr>
        <w:t xml:space="preserve"> „</w:t>
      </w:r>
      <w:r>
        <w:rPr>
          <w:bCs/>
          <w:lang w:val="en-GB"/>
        </w:rPr>
        <w:t>Pravo</w:t>
      </w:r>
      <w:r>
        <w:rPr>
          <w:bCs/>
          <w:lang w:val="sr-Cyrl-RS"/>
        </w:rPr>
        <w:t xml:space="preserve"> </w:t>
      </w:r>
      <w:r>
        <w:rPr>
          <w:bCs/>
          <w:lang w:val="en-GB"/>
        </w:rPr>
        <w:t>zemalja</w:t>
      </w:r>
      <w:r>
        <w:rPr>
          <w:bCs/>
          <w:lang w:val="sr-Cyrl-RS"/>
        </w:rPr>
        <w:t xml:space="preserve"> </w:t>
      </w:r>
      <w:r>
        <w:rPr>
          <w:bCs/>
          <w:lang w:val="en-GB"/>
        </w:rPr>
        <w:t>u</w:t>
      </w:r>
      <w:r>
        <w:rPr>
          <w:bCs/>
          <w:lang w:val="sr-Cyrl-RS"/>
        </w:rPr>
        <w:t xml:space="preserve"> </w:t>
      </w:r>
      <w:r>
        <w:rPr>
          <w:bCs/>
          <w:lang w:val="en-GB"/>
        </w:rPr>
        <w:t>regionu</w:t>
      </w:r>
      <w:r>
        <w:rPr>
          <w:bCs/>
          <w:lang w:val="sr-Cyrl-RS"/>
        </w:rPr>
        <w:t>” (</w:t>
      </w:r>
      <w:r>
        <w:rPr>
          <w:bCs/>
          <w:lang w:val="sr-Latn-RS"/>
        </w:rPr>
        <w:t>urednik</w:t>
      </w:r>
      <w:r>
        <w:rPr>
          <w:bCs/>
          <w:lang w:val="sr-Cyrl-RS"/>
        </w:rPr>
        <w:t xml:space="preserve"> </w:t>
      </w:r>
      <w:r>
        <w:rPr>
          <w:bCs/>
          <w:lang w:val="sr-Latn-RS"/>
        </w:rPr>
        <w:t>p</w:t>
      </w:r>
      <w:r>
        <w:rPr>
          <w:lang w:val="en-GB"/>
        </w:rPr>
        <w:t>rof</w:t>
      </w:r>
      <w:r>
        <w:rPr>
          <w:lang w:val="sr-Cyrl-RS"/>
        </w:rPr>
        <w:t xml:space="preserve">. </w:t>
      </w:r>
      <w:r>
        <w:rPr>
          <w:lang w:val="en-GB"/>
        </w:rPr>
        <w:t>dr</w:t>
      </w:r>
      <w:r>
        <w:rPr>
          <w:lang w:val="sr-Cyrl-RS"/>
        </w:rPr>
        <w:t xml:space="preserve"> </w:t>
      </w:r>
      <w:smartTag w:uri="urn:schemas-microsoft-com:office:smarttags" w:element="City">
        <w:r>
          <w:rPr>
            <w:lang w:val="en-GB"/>
          </w:rPr>
          <w:t>Vladimir</w:t>
        </w:r>
      </w:smartTag>
      <w:r>
        <w:rPr>
          <w:lang w:val="sr-Cyrl-RS"/>
        </w:rPr>
        <w:t xml:space="preserve"> Č</w:t>
      </w:r>
      <w:r>
        <w:rPr>
          <w:lang w:val="en-GB"/>
        </w:rPr>
        <w:t>olovi</w:t>
      </w:r>
      <w:r>
        <w:rPr>
          <w:lang w:val="sr-Cyrl-RS"/>
        </w:rPr>
        <w:t xml:space="preserve">ć), </w:t>
      </w:r>
      <w:r>
        <w:rPr>
          <w:lang w:val="sr-Latn-RS"/>
        </w:rPr>
        <w:t>Institut</w:t>
      </w:r>
      <w:r>
        <w:rPr>
          <w:lang w:val="sr-Cyrl-RS"/>
        </w:rPr>
        <w:t xml:space="preserve"> </w:t>
      </w:r>
      <w:r>
        <w:rPr>
          <w:lang w:val="sr-Latn-RS"/>
        </w:rPr>
        <w:t>za</w:t>
      </w:r>
      <w:r>
        <w:rPr>
          <w:lang w:val="sr-Cyrl-RS"/>
        </w:rPr>
        <w:t xml:space="preserve"> </w:t>
      </w:r>
      <w:r>
        <w:rPr>
          <w:lang w:val="sr-Latn-RS"/>
        </w:rPr>
        <w:t>uporedno</w:t>
      </w:r>
      <w:r>
        <w:rPr>
          <w:lang w:val="sr-Cyrl-RS"/>
        </w:rPr>
        <w:t xml:space="preserve"> </w:t>
      </w:r>
      <w:r>
        <w:rPr>
          <w:lang w:val="sr-Latn-RS"/>
        </w:rPr>
        <w:t>pravo</w:t>
      </w:r>
      <w:r>
        <w:rPr>
          <w:lang w:val="sr-Cyrl-RS"/>
        </w:rPr>
        <w:t xml:space="preserve">, </w:t>
      </w:r>
      <w:smartTag w:uri="urn:schemas-microsoft-com:office:smarttags" w:element="place">
        <w:r>
          <w:rPr>
            <w:lang w:val="sr-Latn-RS"/>
          </w:rPr>
          <w:t>Beograd</w:t>
        </w:r>
      </w:smartTag>
      <w:r>
        <w:rPr>
          <w:lang w:val="sr-Cyrl-RS"/>
        </w:rPr>
        <w:t xml:space="preserve"> 2010., 242-265.</w:t>
      </w:r>
    </w:p>
    <w:p w:rsidR="00565300" w:rsidRDefault="00565300" w:rsidP="00565300">
      <w:pPr>
        <w:numPr>
          <w:ilvl w:val="0"/>
          <w:numId w:val="15"/>
        </w:numPr>
        <w:jc w:val="both"/>
        <w:rPr>
          <w:lang w:val="sr-Cyrl-RS"/>
        </w:rPr>
      </w:pPr>
      <w:r>
        <w:rPr>
          <w:lang w:val="sr-Latn-RS"/>
        </w:rPr>
        <w:t xml:space="preserve">S. A. Behm, </w:t>
      </w:r>
      <w:r>
        <w:rPr>
          <w:i/>
          <w:lang w:val="sr-Latn-RS"/>
        </w:rPr>
        <w:t>A boa-fé como critério para aferição do abuso do direito processual</w:t>
      </w:r>
      <w:r>
        <w:rPr>
          <w:lang w:val="sr-Latn-RS"/>
        </w:rPr>
        <w:t xml:space="preserve">, Universidade federal do Paraná, Curitiba 2012. Elektronski izvor, dostupno na: </w:t>
      </w:r>
    </w:p>
    <w:p w:rsidR="00565300" w:rsidRDefault="006C44E9" w:rsidP="00565300">
      <w:pPr>
        <w:ind w:left="720"/>
        <w:rPr>
          <w:lang w:val="sr-Latn-RS"/>
        </w:rPr>
      </w:pPr>
      <w:hyperlink r:id="rId32" w:history="1">
        <w:r w:rsidR="00565300">
          <w:rPr>
            <w:rStyle w:val="Hyperlink"/>
            <w:lang w:val="sr-Latn-RS"/>
          </w:rPr>
          <w:t>https://www.academia.edu/2459557/A_boa-fe_como_criterio_para_afericao_do_Abuso_do_Direito_Processual</w:t>
        </w:r>
      </w:hyperlink>
      <w:r w:rsidR="00565300">
        <w:rPr>
          <w:lang w:val="sr-Latn-RS"/>
        </w:rPr>
        <w:t>, pristup 5.10.2014.</w:t>
      </w:r>
    </w:p>
    <w:p w:rsidR="00565300" w:rsidRPr="00AC7E54" w:rsidRDefault="00565300" w:rsidP="00565300">
      <w:pPr>
        <w:numPr>
          <w:ilvl w:val="0"/>
          <w:numId w:val="15"/>
        </w:numPr>
        <w:jc w:val="both"/>
        <w:rPr>
          <w:lang w:val="sr-Cyrl-RS"/>
        </w:rPr>
      </w:pPr>
      <w:r w:rsidRPr="00AC7E54">
        <w:rPr>
          <w:lang w:val="ru-RU"/>
        </w:rPr>
        <w:t>А</w:t>
      </w:r>
      <w:r w:rsidRPr="00AC7E54">
        <w:rPr>
          <w:lang w:val="sr-Latn-RS"/>
        </w:rPr>
        <w:t>.</w:t>
      </w:r>
      <w:r w:rsidRPr="00AC7E54">
        <w:rPr>
          <w:lang w:val="sr-Cyrl-RS"/>
        </w:rPr>
        <w:t xml:space="preserve"> Блануша, </w:t>
      </w:r>
      <w:r w:rsidRPr="00AC7E54">
        <w:rPr>
          <w:i/>
          <w:lang w:val="ru-RU"/>
        </w:rPr>
        <w:t>Мере процесне дисциплине и нови Законик о кривичном поступку</w:t>
      </w:r>
      <w:r w:rsidRPr="00AC7E54">
        <w:rPr>
          <w:lang w:val="sr-Latn-RS"/>
        </w:rPr>
        <w:t xml:space="preserve">, </w:t>
      </w:r>
      <w:r w:rsidRPr="00AC7E54">
        <w:rPr>
          <w:lang w:val="ru-RU"/>
        </w:rPr>
        <w:t>Билтен Врховног касационог суда бр</w:t>
      </w:r>
      <w:r w:rsidRPr="00AC7E54">
        <w:rPr>
          <w:lang w:val="sr-Latn-RS"/>
        </w:rPr>
        <w:t xml:space="preserve">. 2/2012, </w:t>
      </w:r>
      <w:r w:rsidRPr="00AC7E54">
        <w:rPr>
          <w:lang w:val="ru-RU"/>
        </w:rPr>
        <w:t>Београд</w:t>
      </w:r>
      <w:r w:rsidRPr="00AC7E54">
        <w:rPr>
          <w:lang w:val="sr-Latn-RS"/>
        </w:rPr>
        <w:t>, 13</w:t>
      </w:r>
      <w:r w:rsidRPr="00AC7E54">
        <w:rPr>
          <w:lang w:val="sr-Cyrl-RS"/>
        </w:rPr>
        <w:t>8</w:t>
      </w:r>
      <w:r w:rsidRPr="00AC7E54">
        <w:rPr>
          <w:lang w:val="sr-Latn-RS"/>
        </w:rPr>
        <w:t>.</w:t>
      </w:r>
    </w:p>
    <w:p w:rsidR="00565300" w:rsidRPr="00355B6E" w:rsidRDefault="00565300" w:rsidP="00565300">
      <w:pPr>
        <w:numPr>
          <w:ilvl w:val="0"/>
          <w:numId w:val="15"/>
        </w:numPr>
        <w:jc w:val="both"/>
        <w:rPr>
          <w:rStyle w:val="A6"/>
          <w:i w:val="0"/>
          <w:iCs w:val="0"/>
          <w:color w:val="auto"/>
          <w:sz w:val="24"/>
          <w:szCs w:val="24"/>
          <w:lang w:val="sr-Cyrl-RS"/>
        </w:rPr>
      </w:pPr>
      <w:r w:rsidRPr="00AC7E54">
        <w:rPr>
          <w:rStyle w:val="A6"/>
          <w:i w:val="0"/>
          <w:sz w:val="24"/>
          <w:szCs w:val="24"/>
          <w:lang w:val="sr-Latn-RS"/>
        </w:rPr>
        <w:t>A.</w:t>
      </w:r>
      <w:r w:rsidRPr="00AC7E54">
        <w:rPr>
          <w:rStyle w:val="A6"/>
          <w:i w:val="0"/>
          <w:sz w:val="24"/>
          <w:szCs w:val="24"/>
          <w:lang w:val="sr-Cyrl-RS"/>
        </w:rPr>
        <w:t xml:space="preserve"> </w:t>
      </w:r>
      <w:r w:rsidRPr="00AC7E54">
        <w:rPr>
          <w:rStyle w:val="A6"/>
          <w:i w:val="0"/>
          <w:sz w:val="24"/>
          <w:szCs w:val="24"/>
          <w:lang w:val="sr-Latn-RS"/>
        </w:rPr>
        <w:t>Knežević</w:t>
      </w:r>
      <w:r w:rsidRPr="00AC7E54">
        <w:rPr>
          <w:rStyle w:val="A6"/>
          <w:i w:val="0"/>
          <w:sz w:val="24"/>
          <w:szCs w:val="24"/>
          <w:lang w:val="sr-Cyrl-RS"/>
        </w:rPr>
        <w:t xml:space="preserve"> </w:t>
      </w:r>
      <w:r w:rsidRPr="00AC7E54">
        <w:rPr>
          <w:rStyle w:val="A6"/>
          <w:i w:val="0"/>
          <w:sz w:val="24"/>
          <w:szCs w:val="24"/>
          <w:lang w:val="sr-Latn-RS"/>
        </w:rPr>
        <w:t>Bojovi</w:t>
      </w:r>
      <w:r w:rsidRPr="00AC7E54">
        <w:rPr>
          <w:rStyle w:val="A6"/>
          <w:i w:val="0"/>
          <w:sz w:val="24"/>
          <w:szCs w:val="24"/>
          <w:lang w:val="sr-Cyrl-RS"/>
        </w:rPr>
        <w:t xml:space="preserve">ć, </w:t>
      </w:r>
      <w:r w:rsidRPr="00AC7E54">
        <w:rPr>
          <w:rStyle w:val="A6"/>
          <w:sz w:val="24"/>
          <w:szCs w:val="24"/>
          <w:lang w:val="sr-Latn-RS"/>
        </w:rPr>
        <w:t>Gra</w:t>
      </w:r>
      <w:r w:rsidRPr="00AC7E54">
        <w:rPr>
          <w:rStyle w:val="A6"/>
          <w:sz w:val="24"/>
          <w:szCs w:val="24"/>
          <w:lang w:val="sr-Cyrl-RS"/>
        </w:rPr>
        <w:t>đ</w:t>
      </w:r>
      <w:r w:rsidRPr="00AC7E54">
        <w:rPr>
          <w:rStyle w:val="A6"/>
          <w:sz w:val="24"/>
          <w:szCs w:val="24"/>
          <w:lang w:val="sr-Latn-RS"/>
        </w:rPr>
        <w:t>anska</w:t>
      </w:r>
      <w:r w:rsidRPr="00AC7E54">
        <w:rPr>
          <w:rStyle w:val="A6"/>
          <w:sz w:val="24"/>
          <w:szCs w:val="24"/>
          <w:lang w:val="sr-Cyrl-RS"/>
        </w:rPr>
        <w:t xml:space="preserve">, </w:t>
      </w:r>
      <w:r w:rsidRPr="00AC7E54">
        <w:rPr>
          <w:rStyle w:val="A6"/>
          <w:sz w:val="24"/>
          <w:szCs w:val="24"/>
          <w:lang w:val="sr-Latn-RS"/>
        </w:rPr>
        <w:t>krivi</w:t>
      </w:r>
      <w:r w:rsidRPr="00AC7E54">
        <w:rPr>
          <w:rStyle w:val="A6"/>
          <w:sz w:val="24"/>
          <w:szCs w:val="24"/>
          <w:lang w:val="sr-Cyrl-RS"/>
        </w:rPr>
        <w:t>č</w:t>
      </w:r>
      <w:r w:rsidRPr="00AC7E54">
        <w:rPr>
          <w:rStyle w:val="A6"/>
          <w:sz w:val="24"/>
          <w:szCs w:val="24"/>
          <w:lang w:val="sr-Latn-RS"/>
        </w:rPr>
        <w:t>na</w:t>
      </w:r>
      <w:r w:rsidRPr="00AC7E54">
        <w:rPr>
          <w:rStyle w:val="A6"/>
          <w:sz w:val="24"/>
          <w:szCs w:val="24"/>
          <w:lang w:val="sr-Cyrl-RS"/>
        </w:rPr>
        <w:t xml:space="preserve"> </w:t>
      </w:r>
      <w:r w:rsidRPr="00AC7E54">
        <w:rPr>
          <w:rStyle w:val="A6"/>
          <w:sz w:val="24"/>
          <w:szCs w:val="24"/>
          <w:lang w:val="sr-Latn-RS"/>
        </w:rPr>
        <w:t>i</w:t>
      </w:r>
      <w:r w:rsidRPr="00AC7E54">
        <w:rPr>
          <w:rStyle w:val="A6"/>
          <w:sz w:val="24"/>
          <w:szCs w:val="24"/>
          <w:lang w:val="sr-Cyrl-RS"/>
        </w:rPr>
        <w:t xml:space="preserve"> </w:t>
      </w:r>
      <w:r w:rsidRPr="00AC7E54">
        <w:rPr>
          <w:rStyle w:val="A6"/>
          <w:sz w:val="24"/>
          <w:szCs w:val="24"/>
          <w:lang w:val="sr-Latn-RS"/>
        </w:rPr>
        <w:t>disciplinska</w:t>
      </w:r>
      <w:r w:rsidRPr="00AC7E54">
        <w:rPr>
          <w:rStyle w:val="A6"/>
          <w:sz w:val="24"/>
          <w:szCs w:val="24"/>
          <w:lang w:val="sr-Cyrl-RS"/>
        </w:rPr>
        <w:t xml:space="preserve"> </w:t>
      </w:r>
      <w:r w:rsidRPr="00AC7E54">
        <w:rPr>
          <w:rStyle w:val="A6"/>
          <w:sz w:val="24"/>
          <w:szCs w:val="24"/>
          <w:lang w:val="sr-Latn-RS"/>
        </w:rPr>
        <w:t>odgovornost</w:t>
      </w:r>
      <w:r w:rsidRPr="00AC7E54">
        <w:rPr>
          <w:rStyle w:val="A6"/>
          <w:sz w:val="24"/>
          <w:szCs w:val="24"/>
          <w:lang w:val="sr-Cyrl-RS"/>
        </w:rPr>
        <w:t xml:space="preserve"> </w:t>
      </w:r>
      <w:r w:rsidRPr="00AC7E54">
        <w:rPr>
          <w:rStyle w:val="A6"/>
          <w:sz w:val="24"/>
          <w:szCs w:val="24"/>
          <w:lang w:val="sr-Latn-RS"/>
        </w:rPr>
        <w:t>sudija</w:t>
      </w:r>
      <w:r w:rsidRPr="00AC7E54">
        <w:rPr>
          <w:rStyle w:val="A6"/>
          <w:i w:val="0"/>
          <w:sz w:val="24"/>
          <w:szCs w:val="24"/>
          <w:lang w:val="sr-Cyrl-RS"/>
        </w:rPr>
        <w:t xml:space="preserve">, </w:t>
      </w:r>
      <w:r w:rsidRPr="00AC7E54">
        <w:rPr>
          <w:rStyle w:val="A6"/>
          <w:i w:val="0"/>
          <w:sz w:val="24"/>
          <w:szCs w:val="24"/>
          <w:lang w:val="sr-Latn-RS"/>
        </w:rPr>
        <w:t>Strani</w:t>
      </w:r>
      <w:r w:rsidRPr="00AC7E54">
        <w:rPr>
          <w:rStyle w:val="A6"/>
          <w:i w:val="0"/>
          <w:sz w:val="24"/>
          <w:szCs w:val="24"/>
          <w:lang w:val="sr-Cyrl-RS"/>
        </w:rPr>
        <w:t xml:space="preserve"> </w:t>
      </w:r>
      <w:r w:rsidRPr="00355B6E">
        <w:rPr>
          <w:rStyle w:val="A6"/>
          <w:i w:val="0"/>
          <w:sz w:val="24"/>
          <w:szCs w:val="24"/>
          <w:lang w:val="sr-Latn-RS"/>
        </w:rPr>
        <w:t>pravni</w:t>
      </w:r>
      <w:r w:rsidRPr="00355B6E">
        <w:rPr>
          <w:rStyle w:val="A6"/>
          <w:i w:val="0"/>
          <w:sz w:val="24"/>
          <w:szCs w:val="24"/>
          <w:lang w:val="sr-Cyrl-RS"/>
        </w:rPr>
        <w:t xml:space="preserve"> ž</w:t>
      </w:r>
      <w:r w:rsidRPr="00355B6E">
        <w:rPr>
          <w:rStyle w:val="A6"/>
          <w:i w:val="0"/>
          <w:sz w:val="24"/>
          <w:szCs w:val="24"/>
          <w:lang w:val="sr-Latn-RS"/>
        </w:rPr>
        <w:t>ivot</w:t>
      </w:r>
      <w:r w:rsidRPr="00355B6E">
        <w:rPr>
          <w:rStyle w:val="A6"/>
          <w:i w:val="0"/>
          <w:sz w:val="24"/>
          <w:szCs w:val="24"/>
          <w:lang w:val="sr-Cyrl-RS"/>
        </w:rPr>
        <w:t xml:space="preserve"> 3/2008, 122-138.</w:t>
      </w:r>
    </w:p>
    <w:p w:rsidR="00355B6E" w:rsidRPr="00355B6E" w:rsidRDefault="00AC7E54" w:rsidP="00355B6E">
      <w:pPr>
        <w:numPr>
          <w:ilvl w:val="0"/>
          <w:numId w:val="15"/>
        </w:numPr>
        <w:jc w:val="both"/>
        <w:rPr>
          <w:lang w:val="sr-Cyrl-RS"/>
        </w:rPr>
      </w:pPr>
      <w:r w:rsidRPr="00355B6E">
        <w:rPr>
          <w:rFonts w:eastAsia="TimesNewRoman"/>
        </w:rPr>
        <w:t xml:space="preserve">A. Brazdeikis, </w:t>
      </w:r>
      <w:r w:rsidRPr="00355B6E">
        <w:rPr>
          <w:rFonts w:eastAsia="TimesNewRoman"/>
          <w:i/>
        </w:rPr>
        <w:t>Abuse of procedural rights,</w:t>
      </w:r>
      <w:r w:rsidRPr="00355B6E">
        <w:rPr>
          <w:rFonts w:eastAsia="TimesNewRoman"/>
        </w:rPr>
        <w:t xml:space="preserve"> Summary of doctoral dissertation, Vilnius University, Vilnius, 2011., 16, </w:t>
      </w:r>
      <w:r w:rsidRPr="00355B6E">
        <w:rPr>
          <w:rFonts w:eastAsia="TimesNewRoman"/>
          <w:lang w:val="sr-Latn-RS"/>
        </w:rPr>
        <w:t xml:space="preserve">elektronski izvor, </w:t>
      </w:r>
      <w:r w:rsidRPr="00355B6E">
        <w:rPr>
          <w:rFonts w:eastAsia="TimesNewRoman"/>
          <w:lang w:val="en-GB"/>
        </w:rPr>
        <w:t>dostupn</w:t>
      </w:r>
      <w:r w:rsidR="00355B6E" w:rsidRPr="00355B6E">
        <w:rPr>
          <w:rFonts w:eastAsia="TimesNewRoman"/>
          <w:lang w:val="en-GB"/>
        </w:rPr>
        <w:t>o na</w:t>
      </w:r>
    </w:p>
    <w:p w:rsidR="00355B6E" w:rsidRPr="00355B6E" w:rsidRDefault="006C44E9" w:rsidP="00355B6E">
      <w:pPr>
        <w:ind w:firstLine="720"/>
        <w:jc w:val="both"/>
        <w:rPr>
          <w:rFonts w:eastAsia="TimesNewRoman"/>
        </w:rPr>
      </w:pPr>
      <w:hyperlink r:id="rId33" w:history="1">
        <w:r w:rsidR="00355B6E" w:rsidRPr="00355B6E">
          <w:rPr>
            <w:rStyle w:val="Hyperlink"/>
            <w:lang w:val="en-GB"/>
          </w:rPr>
          <w:t>http</w:t>
        </w:r>
        <w:r w:rsidR="00355B6E" w:rsidRPr="008157A9">
          <w:rPr>
            <w:rStyle w:val="Hyperlink"/>
            <w:lang w:val="sr-Cyrl-RS"/>
          </w:rPr>
          <w:t>://</w:t>
        </w:r>
        <w:r w:rsidR="00355B6E" w:rsidRPr="00355B6E">
          <w:rPr>
            <w:rStyle w:val="Hyperlink"/>
            <w:lang w:val="en-GB"/>
          </w:rPr>
          <w:t>talpyk</w:t>
        </w:r>
        <w:r w:rsidR="00355B6E" w:rsidRPr="00355B6E">
          <w:rPr>
            <w:rStyle w:val="Hyperlink"/>
            <w:lang w:val="it-IT"/>
          </w:rPr>
          <w:t>la.elaba.lt/elaba-fedora/objects/elaba:1738055/datastreams/MAIN/content</w:t>
        </w:r>
      </w:hyperlink>
      <w:r w:rsidR="00355B6E" w:rsidRPr="00355B6E">
        <w:rPr>
          <w:lang w:val="it-IT"/>
        </w:rPr>
        <w:t>,</w:t>
      </w:r>
    </w:p>
    <w:p w:rsidR="00355B6E" w:rsidRPr="00355B6E" w:rsidRDefault="00355B6E" w:rsidP="00355B6E">
      <w:pPr>
        <w:ind w:firstLine="720"/>
        <w:jc w:val="both"/>
      </w:pPr>
      <w:r w:rsidRPr="00355B6E">
        <w:t>pristup 24.7.2016.</w:t>
      </w:r>
    </w:p>
    <w:p w:rsidR="00355B6E" w:rsidRPr="00355B6E" w:rsidRDefault="00355B6E" w:rsidP="00355B6E">
      <w:pPr>
        <w:numPr>
          <w:ilvl w:val="0"/>
          <w:numId w:val="15"/>
        </w:numPr>
        <w:jc w:val="both"/>
        <w:rPr>
          <w:lang w:val="sr-Cyrl-RS"/>
        </w:rPr>
      </w:pPr>
      <w:r w:rsidRPr="00355B6E">
        <w:rPr>
          <w:lang w:val="it-IT"/>
        </w:rPr>
        <w:t>T.</w:t>
      </w:r>
      <w:r w:rsidRPr="00355B6E">
        <w:rPr>
          <w:lang w:val="sr-Cyrl-RS"/>
        </w:rPr>
        <w:t xml:space="preserve"> </w:t>
      </w:r>
      <w:r w:rsidRPr="00355B6E">
        <w:rPr>
          <w:lang w:val="it-IT"/>
        </w:rPr>
        <w:t>Br</w:t>
      </w:r>
      <w:r w:rsidRPr="00355B6E">
        <w:rPr>
          <w:rFonts w:eastAsia="TimesNewRoman"/>
          <w:lang w:val="sr-Cyrl-RS"/>
        </w:rPr>
        <w:t>đ</w:t>
      </w:r>
      <w:r w:rsidRPr="00355B6E">
        <w:rPr>
          <w:lang w:val="it-IT"/>
        </w:rPr>
        <w:t>anovi</w:t>
      </w:r>
      <w:r w:rsidRPr="00355B6E">
        <w:rPr>
          <w:rFonts w:eastAsia="TimesNewRoman"/>
          <w:lang w:val="sr-Cyrl-RS"/>
        </w:rPr>
        <w:t>ć</w:t>
      </w:r>
      <w:r w:rsidRPr="00355B6E">
        <w:rPr>
          <w:lang w:val="sr-Cyrl-RS"/>
        </w:rPr>
        <w:t xml:space="preserve">, </w:t>
      </w:r>
      <w:r w:rsidRPr="00355B6E">
        <w:rPr>
          <w:lang w:val="it-IT"/>
        </w:rPr>
        <w:t>S</w:t>
      </w:r>
      <w:r w:rsidRPr="00355B6E">
        <w:rPr>
          <w:lang w:val="sr-Cyrl-RS"/>
        </w:rPr>
        <w:t xml:space="preserve">. </w:t>
      </w:r>
      <w:r w:rsidRPr="00355B6E">
        <w:rPr>
          <w:lang w:val="it-IT"/>
        </w:rPr>
        <w:t>Miljenovi</w:t>
      </w:r>
      <w:r w:rsidRPr="00355B6E">
        <w:rPr>
          <w:rFonts w:eastAsia="TimesNewRoman"/>
          <w:lang w:val="sr-Cyrl-RS"/>
        </w:rPr>
        <w:t>ć</w:t>
      </w:r>
      <w:r w:rsidRPr="00355B6E">
        <w:rPr>
          <w:lang w:val="sr-Cyrl-RS"/>
        </w:rPr>
        <w:t xml:space="preserve">, </w:t>
      </w:r>
      <w:r w:rsidRPr="00355B6E">
        <w:rPr>
          <w:i/>
          <w:lang w:val="it-IT"/>
        </w:rPr>
        <w:t>Odluke</w:t>
      </w:r>
      <w:r w:rsidRPr="00355B6E">
        <w:rPr>
          <w:i/>
          <w:lang w:val="sr-Cyrl-RS"/>
        </w:rPr>
        <w:t xml:space="preserve"> Ž</w:t>
      </w:r>
      <w:r w:rsidRPr="00355B6E">
        <w:rPr>
          <w:i/>
          <w:lang w:val="it-IT"/>
        </w:rPr>
        <w:t>upanijskog</w:t>
      </w:r>
      <w:r w:rsidRPr="00355B6E">
        <w:rPr>
          <w:i/>
          <w:lang w:val="sr-Cyrl-RS"/>
        </w:rPr>
        <w:t xml:space="preserve"> </w:t>
      </w:r>
      <w:r w:rsidRPr="00355B6E">
        <w:rPr>
          <w:i/>
          <w:lang w:val="it-IT"/>
        </w:rPr>
        <w:t>suda</w:t>
      </w:r>
      <w:r w:rsidRPr="00355B6E">
        <w:rPr>
          <w:i/>
          <w:lang w:val="sr-Cyrl-RS"/>
        </w:rPr>
        <w:t xml:space="preserve"> </w:t>
      </w:r>
      <w:r w:rsidRPr="00355B6E">
        <w:rPr>
          <w:i/>
          <w:lang w:val="it-IT"/>
        </w:rPr>
        <w:t>u</w:t>
      </w:r>
      <w:r w:rsidRPr="00355B6E">
        <w:rPr>
          <w:i/>
          <w:lang w:val="sr-Cyrl-RS"/>
        </w:rPr>
        <w:t xml:space="preserve"> </w:t>
      </w:r>
      <w:r w:rsidRPr="00355B6E">
        <w:rPr>
          <w:i/>
          <w:lang w:val="it-IT"/>
        </w:rPr>
        <w:t>Vara</w:t>
      </w:r>
      <w:r w:rsidRPr="00355B6E">
        <w:rPr>
          <w:i/>
          <w:lang w:val="sr-Cyrl-RS"/>
        </w:rPr>
        <w:t>ž</w:t>
      </w:r>
      <w:r w:rsidRPr="00355B6E">
        <w:rPr>
          <w:i/>
          <w:lang w:val="it-IT"/>
        </w:rPr>
        <w:t>dinu</w:t>
      </w:r>
      <w:r w:rsidRPr="00355B6E">
        <w:rPr>
          <w:i/>
          <w:lang w:val="sr-Cyrl-RS"/>
        </w:rPr>
        <w:t xml:space="preserve"> </w:t>
      </w:r>
      <w:r w:rsidRPr="00355B6E">
        <w:rPr>
          <w:i/>
          <w:lang w:val="it-IT"/>
        </w:rPr>
        <w:t>iz</w:t>
      </w:r>
      <w:r w:rsidRPr="00355B6E">
        <w:rPr>
          <w:i/>
          <w:lang w:val="sr-Cyrl-RS"/>
        </w:rPr>
        <w:t xml:space="preserve"> </w:t>
      </w:r>
      <w:r w:rsidRPr="00355B6E">
        <w:rPr>
          <w:i/>
          <w:lang w:val="it-IT"/>
        </w:rPr>
        <w:t>oblasti</w:t>
      </w:r>
      <w:r w:rsidRPr="00355B6E">
        <w:rPr>
          <w:i/>
          <w:lang w:val="sr-Cyrl-RS"/>
        </w:rPr>
        <w:t xml:space="preserve"> </w:t>
      </w:r>
      <w:r w:rsidRPr="00355B6E">
        <w:rPr>
          <w:i/>
          <w:lang w:val="it-IT"/>
        </w:rPr>
        <w:t>kaznenog</w:t>
      </w:r>
      <w:r w:rsidRPr="00355B6E">
        <w:rPr>
          <w:i/>
          <w:lang w:val="sr-Cyrl-RS"/>
        </w:rPr>
        <w:t xml:space="preserve"> </w:t>
      </w:r>
      <w:r w:rsidRPr="00355B6E">
        <w:rPr>
          <w:i/>
          <w:lang w:val="it-IT"/>
        </w:rPr>
        <w:t>prava</w:t>
      </w:r>
      <w:r>
        <w:rPr>
          <w:lang w:val="sr-Cyrl-RS"/>
        </w:rPr>
        <w:t>,</w:t>
      </w:r>
      <w:r w:rsidRPr="00355B6E">
        <w:rPr>
          <w:lang w:val="sr-Cyrl-RS"/>
        </w:rPr>
        <w:t xml:space="preserve"> </w:t>
      </w:r>
      <w:r w:rsidRPr="00355B6E">
        <w:rPr>
          <w:lang w:val="sr-Latn-RS"/>
        </w:rPr>
        <w:t>elektronski izvor,</w:t>
      </w:r>
      <w:r w:rsidRPr="00355B6E">
        <w:rPr>
          <w:lang w:val="sr-Cyrl-RS"/>
        </w:rPr>
        <w:t xml:space="preserve"> </w:t>
      </w:r>
      <w:r w:rsidRPr="00355B6E">
        <w:rPr>
          <w:lang w:val="sr-Latn-RS"/>
        </w:rPr>
        <w:t xml:space="preserve">dostupno na </w:t>
      </w:r>
    </w:p>
    <w:p w:rsidR="00355B6E" w:rsidRPr="00355B6E" w:rsidRDefault="006C44E9" w:rsidP="00355B6E">
      <w:pPr>
        <w:ind w:left="720"/>
        <w:jc w:val="both"/>
        <w:rPr>
          <w:lang w:val="sr-Cyrl-RS"/>
        </w:rPr>
      </w:pPr>
      <w:hyperlink r:id="rId34" w:history="1">
        <w:r w:rsidR="00355B6E" w:rsidRPr="00355B6E">
          <w:rPr>
            <w:rStyle w:val="Hyperlink"/>
            <w:lang w:val="sr-Latn-RS"/>
          </w:rPr>
          <w:t>http://sudovi.pravosudje.hr/zsvz/img/File/sudska_praksa/Zbirka-KP-1.pdf</w:t>
        </w:r>
      </w:hyperlink>
      <w:r w:rsidR="00355B6E" w:rsidRPr="00355B6E">
        <w:rPr>
          <w:lang w:val="sr-Latn-RS"/>
        </w:rPr>
        <w:t>., pristup januar 2017.</w:t>
      </w:r>
    </w:p>
    <w:p w:rsidR="00565300" w:rsidRPr="00355B6E" w:rsidRDefault="00565300" w:rsidP="00565300">
      <w:pPr>
        <w:numPr>
          <w:ilvl w:val="0"/>
          <w:numId w:val="15"/>
        </w:numPr>
        <w:jc w:val="both"/>
        <w:rPr>
          <w:lang w:val="sr-Cyrl-RS"/>
        </w:rPr>
      </w:pPr>
      <w:r w:rsidRPr="00355B6E">
        <w:rPr>
          <w:lang w:val="sr-Cyrl-RS"/>
        </w:rPr>
        <w:t xml:space="preserve">S. Brkić, </w:t>
      </w:r>
      <w:r w:rsidRPr="00355B6E">
        <w:rPr>
          <w:i/>
          <w:lang w:val="sr-Cyrl-RS"/>
        </w:rPr>
        <w:t>Zaštita svedoka u krivičnom postupku,</w:t>
      </w:r>
      <w:r w:rsidRPr="00355B6E">
        <w:rPr>
          <w:lang w:val="sr-Cyrl-RS"/>
        </w:rPr>
        <w:t xml:space="preserve"> Novi Sad, 2005., 46-54.</w:t>
      </w:r>
    </w:p>
    <w:p w:rsidR="00565300" w:rsidRDefault="00565300" w:rsidP="00565300">
      <w:pPr>
        <w:numPr>
          <w:ilvl w:val="0"/>
          <w:numId w:val="15"/>
        </w:numPr>
        <w:jc w:val="both"/>
        <w:rPr>
          <w:lang w:val="sr-Cyrl-RS"/>
        </w:rPr>
      </w:pPr>
      <w:r w:rsidRPr="00355B6E">
        <w:rPr>
          <w:lang w:val="ru-RU"/>
        </w:rPr>
        <w:t>Е</w:t>
      </w:r>
      <w:r w:rsidRPr="00355B6E">
        <w:rPr>
          <w:lang w:val="sr-Latn-RS"/>
        </w:rPr>
        <w:t xml:space="preserve">. </w:t>
      </w:r>
      <w:r w:rsidRPr="00355B6E">
        <w:rPr>
          <w:lang w:val="ru-RU"/>
        </w:rPr>
        <w:t>Н</w:t>
      </w:r>
      <w:r w:rsidRPr="00355B6E">
        <w:rPr>
          <w:lang w:val="sr-Latn-RS"/>
        </w:rPr>
        <w:t xml:space="preserve">. </w:t>
      </w:r>
      <w:r w:rsidRPr="00355B6E">
        <w:rPr>
          <w:lang w:val="ru-RU"/>
        </w:rPr>
        <w:t>Бырдин</w:t>
      </w:r>
      <w:r w:rsidRPr="00355B6E">
        <w:rPr>
          <w:lang w:val="sr-Latn-RS"/>
        </w:rPr>
        <w:t xml:space="preserve">, </w:t>
      </w:r>
      <w:r w:rsidRPr="00355B6E">
        <w:rPr>
          <w:lang w:val="ru-RU"/>
        </w:rPr>
        <w:t>Ю</w:t>
      </w:r>
      <w:r w:rsidRPr="00355B6E">
        <w:rPr>
          <w:lang w:val="sr-Latn-RS"/>
        </w:rPr>
        <w:t xml:space="preserve">. </w:t>
      </w:r>
      <w:r w:rsidRPr="00355B6E">
        <w:rPr>
          <w:lang w:val="ru-RU"/>
        </w:rPr>
        <w:t>И</w:t>
      </w:r>
      <w:r w:rsidRPr="00355B6E">
        <w:rPr>
          <w:lang w:val="sr-Latn-RS"/>
        </w:rPr>
        <w:t xml:space="preserve">. </w:t>
      </w:r>
      <w:r w:rsidRPr="00355B6E">
        <w:rPr>
          <w:lang w:val="ru-RU"/>
        </w:rPr>
        <w:t>Воронина</w:t>
      </w:r>
      <w:r w:rsidRPr="00355B6E">
        <w:rPr>
          <w:lang w:val="sr-Latn-RS"/>
        </w:rPr>
        <w:t xml:space="preserve">, </w:t>
      </w:r>
      <w:r w:rsidRPr="00355B6E">
        <w:rPr>
          <w:i/>
          <w:lang w:val="ru-RU"/>
        </w:rPr>
        <w:t>Теоретические основы злоупотребления субъективным правом</w:t>
      </w:r>
      <w:r w:rsidRPr="00355B6E">
        <w:rPr>
          <w:lang w:val="ru-RU"/>
        </w:rPr>
        <w:t xml:space="preserve">, Академический Вестник № 3 (13), </w:t>
      </w:r>
      <w:r w:rsidRPr="00355B6E">
        <w:rPr>
          <w:bCs/>
          <w:lang w:val="ru-RU"/>
        </w:rPr>
        <w:t xml:space="preserve">Научно-аналитический журнал, </w:t>
      </w:r>
      <w:r w:rsidRPr="00355B6E">
        <w:rPr>
          <w:lang w:val="sr-Latn-RS"/>
        </w:rPr>
        <w:t>c</w:t>
      </w:r>
      <w:r w:rsidRPr="00355B6E">
        <w:rPr>
          <w:lang w:val="ru-RU"/>
        </w:rPr>
        <w:t xml:space="preserve">ерия </w:t>
      </w:r>
      <w:r w:rsidRPr="00355B6E">
        <w:rPr>
          <w:lang w:val="sr-Cyrl-RS"/>
        </w:rPr>
        <w:t>„</w:t>
      </w:r>
      <w:r w:rsidRPr="00355B6E">
        <w:rPr>
          <w:lang w:val="ru-RU"/>
        </w:rPr>
        <w:t>Право</w:t>
      </w:r>
      <w:r w:rsidRPr="00355B6E">
        <w:rPr>
          <w:lang w:val="sr-Cyrl-RS"/>
        </w:rPr>
        <w:t>“</w:t>
      </w:r>
      <w:r w:rsidRPr="00355B6E">
        <w:rPr>
          <w:lang w:val="ru-RU"/>
        </w:rPr>
        <w:t xml:space="preserve">, </w:t>
      </w:r>
      <w:r w:rsidRPr="00355B6E">
        <w:rPr>
          <w:lang w:val="sr-Cyrl-RS"/>
        </w:rPr>
        <w:t>„</w:t>
      </w:r>
      <w:r w:rsidRPr="00355B6E">
        <w:rPr>
          <w:lang w:val="ru-RU"/>
        </w:rPr>
        <w:t>Тюменская</w:t>
      </w:r>
      <w:r>
        <w:rPr>
          <w:lang w:val="ru-RU"/>
        </w:rPr>
        <w:t xml:space="preserve"> государственная академия мировой экономики, управления и права</w:t>
      </w:r>
      <w:r>
        <w:rPr>
          <w:lang w:val="sr-Cyrl-RS"/>
        </w:rPr>
        <w:t>“</w:t>
      </w:r>
      <w:r>
        <w:rPr>
          <w:lang w:val="ru-RU"/>
        </w:rPr>
        <w:t>, Тюмень</w:t>
      </w:r>
      <w:r>
        <w:rPr>
          <w:lang w:val="sr-Cyrl-CS"/>
        </w:rPr>
        <w:t xml:space="preserve"> </w:t>
      </w:r>
      <w:r>
        <w:rPr>
          <w:lang w:val="ru-RU"/>
        </w:rPr>
        <w:t>2010, 12-15.</w:t>
      </w:r>
    </w:p>
    <w:p w:rsidR="00565300" w:rsidRDefault="00565300" w:rsidP="00565300">
      <w:pPr>
        <w:jc w:val="both"/>
        <w:rPr>
          <w:sz w:val="28"/>
          <w:szCs w:val="28"/>
          <w:lang w:val="sr-Cyrl-RS"/>
        </w:rPr>
      </w:pPr>
    </w:p>
    <w:p w:rsidR="009A2256" w:rsidRDefault="009A2256" w:rsidP="00565300">
      <w:pPr>
        <w:jc w:val="both"/>
        <w:rPr>
          <w:sz w:val="28"/>
          <w:szCs w:val="28"/>
          <w:lang w:val="sr-Cyrl-RS"/>
        </w:rPr>
      </w:pPr>
    </w:p>
    <w:p w:rsidR="009A2256" w:rsidRDefault="009A2256"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t>В</w:t>
      </w:r>
    </w:p>
    <w:p w:rsidR="00565300" w:rsidRDefault="00565300" w:rsidP="00565300">
      <w:pPr>
        <w:jc w:val="center"/>
        <w:rPr>
          <w:b/>
          <w:sz w:val="28"/>
          <w:szCs w:val="28"/>
          <w:lang w:val="sr-Cyrl-RS"/>
        </w:rPr>
      </w:pPr>
    </w:p>
    <w:p w:rsidR="00565300" w:rsidRDefault="00565300" w:rsidP="00565300">
      <w:pPr>
        <w:numPr>
          <w:ilvl w:val="0"/>
          <w:numId w:val="15"/>
        </w:numPr>
        <w:jc w:val="both"/>
        <w:rPr>
          <w:lang w:val="sr-Cyrl-RS"/>
        </w:rPr>
      </w:pPr>
      <w:r>
        <w:rPr>
          <w:lang w:val="sr-Latn-RS"/>
        </w:rPr>
        <w:t>T. Vasiljević,</w:t>
      </w:r>
      <w:r>
        <w:rPr>
          <w:lang w:val="sr-Cyrl-RS"/>
        </w:rPr>
        <w:t xml:space="preserve"> </w:t>
      </w:r>
      <w:r>
        <w:rPr>
          <w:i/>
          <w:lang w:val="sr-Cyrl-RS"/>
        </w:rPr>
        <w:t xml:space="preserve">Sistem krivičnog procesnog prava SFRJ, </w:t>
      </w:r>
      <w:r>
        <w:rPr>
          <w:lang w:val="sr-Cyrl-RS"/>
        </w:rPr>
        <w:t>Zavod za izdavanje udžbenika, Beograd, 1964.</w:t>
      </w:r>
    </w:p>
    <w:p w:rsidR="00565300" w:rsidRDefault="00565300" w:rsidP="00565300">
      <w:pPr>
        <w:numPr>
          <w:ilvl w:val="0"/>
          <w:numId w:val="15"/>
        </w:numPr>
        <w:jc w:val="both"/>
        <w:rPr>
          <w:lang w:val="sr-Cyrl-RS"/>
        </w:rPr>
      </w:pPr>
      <w:r>
        <w:rPr>
          <w:lang w:val="sr-Cyrl-RS"/>
        </w:rPr>
        <w:t>В</w:t>
      </w:r>
      <w:r w:rsidRPr="0013303E">
        <w:rPr>
          <w:lang w:val="sr-Latn-RS"/>
        </w:rPr>
        <w:t>.</w:t>
      </w:r>
      <w:r w:rsidRPr="0013303E">
        <w:rPr>
          <w:lang w:val="sr-Cyrl-RS"/>
        </w:rPr>
        <w:t xml:space="preserve"> С</w:t>
      </w:r>
      <w:r w:rsidRPr="0013303E">
        <w:rPr>
          <w:lang w:val="sr-Latn-RS"/>
        </w:rPr>
        <w:t>.</w:t>
      </w:r>
      <w:r w:rsidRPr="0013303E">
        <w:rPr>
          <w:lang w:val="sr-Cyrl-RS"/>
        </w:rPr>
        <w:t xml:space="preserve"> Вепрев, </w:t>
      </w:r>
      <w:r w:rsidRPr="0013303E">
        <w:rPr>
          <w:bCs/>
          <w:i/>
          <w:lang w:val="sr-Cyrl-RS"/>
        </w:rPr>
        <w:t>Основания уголовно-процессуальной ответственности</w:t>
      </w:r>
      <w:r w:rsidRPr="0013303E">
        <w:rPr>
          <w:rStyle w:val="Bodytext2"/>
          <w:bCs w:val="0"/>
          <w:lang w:val="sr-Cyrl-RS"/>
        </w:rPr>
        <w:t xml:space="preserve">, </w:t>
      </w:r>
      <w:r w:rsidRPr="0013303E">
        <w:rPr>
          <w:lang w:val="sr-Cyrl-RS"/>
        </w:rPr>
        <w:t xml:space="preserve">Автореферат диссертации на соискание ученой степени кандидата </w:t>
      </w:r>
      <w:r w:rsidRPr="0013303E">
        <w:rPr>
          <w:lang w:val="ru-RU"/>
        </w:rPr>
        <w:t>юридических наук</w:t>
      </w:r>
      <w:r w:rsidRPr="0013303E">
        <w:rPr>
          <w:lang w:val="sr-Cyrl-RS"/>
        </w:rPr>
        <w:t xml:space="preserve">, </w:t>
      </w:r>
      <w:hyperlink r:id="rId35" w:tgtFrame="_blank" w:history="1">
        <w:r w:rsidRPr="0013303E">
          <w:rPr>
            <w:rStyle w:val="Hyperlink"/>
            <w:bCs/>
            <w:bdr w:val="none" w:sz="0" w:space="0" w:color="auto" w:frame="1"/>
            <w:shd w:val="clear" w:color="auto" w:fill="FFFFFF"/>
            <w:lang w:val="ru-RU"/>
          </w:rPr>
          <w:t>Южно</w:t>
        </w:r>
        <w:r w:rsidRPr="0013303E">
          <w:rPr>
            <w:rStyle w:val="Hyperlink"/>
            <w:bdr w:val="none" w:sz="0" w:space="0" w:color="auto" w:frame="1"/>
            <w:shd w:val="clear" w:color="auto" w:fill="FFFFFF"/>
            <w:lang w:val="ru-RU"/>
          </w:rPr>
          <w:t>-Уральский</w:t>
        </w:r>
        <w:r w:rsidRPr="0013303E">
          <w:rPr>
            <w:rStyle w:val="apple-converted-space"/>
            <w:bdr w:val="none" w:sz="0" w:space="0" w:color="auto" w:frame="1"/>
            <w:shd w:val="clear" w:color="auto" w:fill="FFFFFF"/>
            <w:lang w:val="sr-Latn-RS"/>
          </w:rPr>
          <w:t> </w:t>
        </w:r>
        <w:r w:rsidRPr="0013303E">
          <w:rPr>
            <w:rStyle w:val="Hyperlink"/>
            <w:bCs/>
            <w:bdr w:val="none" w:sz="0" w:space="0" w:color="auto" w:frame="1"/>
            <w:shd w:val="clear" w:color="auto" w:fill="FFFFFF"/>
            <w:lang w:val="ru-RU"/>
          </w:rPr>
          <w:t>государственный университет</w:t>
        </w:r>
      </w:hyperlink>
      <w:r w:rsidRPr="0013303E">
        <w:rPr>
          <w:lang w:val="ru-RU"/>
        </w:rPr>
        <w:t>,</w:t>
      </w:r>
      <w:r w:rsidRPr="0013303E">
        <w:rPr>
          <w:lang w:val="sr-Cyrl-RS"/>
        </w:rPr>
        <w:t xml:space="preserve"> </w:t>
      </w:r>
      <w:r w:rsidRPr="0013303E">
        <w:rPr>
          <w:lang w:val="ru-RU"/>
        </w:rPr>
        <w:t>Челябинск – 2006</w:t>
      </w:r>
      <w:r w:rsidR="009A2256">
        <w:rPr>
          <w:lang w:val="sr-Cyrl-RS"/>
        </w:rPr>
        <w:t>., е</w:t>
      </w:r>
      <w:r w:rsidRPr="0013303E">
        <w:rPr>
          <w:lang w:val="sr-Cyrl-RS"/>
        </w:rPr>
        <w:t xml:space="preserve">лектронски извор, доступно на </w:t>
      </w:r>
      <w:hyperlink r:id="rId36" w:history="1">
        <w:r>
          <w:rPr>
            <w:rStyle w:val="Hyperlink"/>
            <w:lang w:val="sr-Latn-RS"/>
          </w:rPr>
          <w:t>http</w:t>
        </w:r>
        <w:r>
          <w:rPr>
            <w:rStyle w:val="Hyperlink"/>
            <w:lang w:val="sr-Cyrl-RS"/>
          </w:rPr>
          <w:t>://</w:t>
        </w:r>
        <w:r>
          <w:rPr>
            <w:rStyle w:val="Hyperlink"/>
            <w:lang w:val="sr-Latn-RS"/>
          </w:rPr>
          <w:t>www</w:t>
        </w:r>
        <w:r>
          <w:rPr>
            <w:rStyle w:val="Hyperlink"/>
            <w:lang w:val="sr-Cyrl-RS"/>
          </w:rPr>
          <w:t>.</w:t>
        </w:r>
        <w:r>
          <w:rPr>
            <w:rStyle w:val="Hyperlink"/>
            <w:lang w:val="sr-Latn-RS"/>
          </w:rPr>
          <w:t>dissercat</w:t>
        </w:r>
        <w:r>
          <w:rPr>
            <w:rStyle w:val="Hyperlink"/>
            <w:lang w:val="sr-Cyrl-RS"/>
          </w:rPr>
          <w:t>.</w:t>
        </w:r>
        <w:r>
          <w:rPr>
            <w:rStyle w:val="Hyperlink"/>
            <w:lang w:val="sr-Latn-RS"/>
          </w:rPr>
          <w:t>com</w:t>
        </w:r>
        <w:r>
          <w:rPr>
            <w:rStyle w:val="Hyperlink"/>
            <w:lang w:val="sr-Cyrl-RS"/>
          </w:rPr>
          <w:t>/</w:t>
        </w:r>
        <w:r>
          <w:rPr>
            <w:rStyle w:val="Hyperlink"/>
            <w:lang w:val="sr-Latn-RS"/>
          </w:rPr>
          <w:t>content</w:t>
        </w:r>
        <w:r>
          <w:rPr>
            <w:rStyle w:val="Hyperlink"/>
            <w:lang w:val="sr-Cyrl-RS"/>
          </w:rPr>
          <w:t>/</w:t>
        </w:r>
        <w:r>
          <w:rPr>
            <w:rStyle w:val="Hyperlink"/>
            <w:lang w:val="sr-Latn-RS"/>
          </w:rPr>
          <w:t>osnovaniya</w:t>
        </w:r>
        <w:r>
          <w:rPr>
            <w:rStyle w:val="Hyperlink"/>
            <w:lang w:val="sr-Cyrl-RS"/>
          </w:rPr>
          <w:t>-</w:t>
        </w:r>
        <w:r>
          <w:rPr>
            <w:rStyle w:val="Hyperlink"/>
            <w:lang w:val="sr-Latn-RS"/>
          </w:rPr>
          <w:t>ugolovno</w:t>
        </w:r>
        <w:r>
          <w:rPr>
            <w:rStyle w:val="Hyperlink"/>
            <w:lang w:val="sr-Cyrl-RS"/>
          </w:rPr>
          <w:t>-</w:t>
        </w:r>
        <w:r>
          <w:rPr>
            <w:rStyle w:val="Hyperlink"/>
            <w:lang w:val="sr-Latn-RS"/>
          </w:rPr>
          <w:t>protsessualnoi</w:t>
        </w:r>
        <w:r>
          <w:rPr>
            <w:rStyle w:val="Hyperlink"/>
            <w:lang w:val="sr-Cyrl-RS"/>
          </w:rPr>
          <w:t>-</w:t>
        </w:r>
        <w:r>
          <w:rPr>
            <w:rStyle w:val="Hyperlink"/>
            <w:lang w:val="sr-Latn-RS"/>
          </w:rPr>
          <w:t>otvetstvennosti</w:t>
        </w:r>
      </w:hyperlink>
      <w:r>
        <w:rPr>
          <w:lang w:val="sr-Cyrl-RS"/>
        </w:rPr>
        <w:t xml:space="preserve">, приступ </w:t>
      </w:r>
      <w:r>
        <w:rPr>
          <w:lang w:val="ru-RU"/>
        </w:rPr>
        <w:t>26.5.2015.</w:t>
      </w:r>
    </w:p>
    <w:p w:rsidR="00565300" w:rsidRDefault="00565300" w:rsidP="00565300">
      <w:pPr>
        <w:numPr>
          <w:ilvl w:val="0"/>
          <w:numId w:val="15"/>
        </w:numPr>
        <w:jc w:val="both"/>
        <w:rPr>
          <w:lang w:val="sr-Cyrl-RS"/>
        </w:rPr>
      </w:pPr>
      <w:r>
        <w:rPr>
          <w:bCs/>
          <w:lang w:val="it-IT"/>
        </w:rPr>
        <w:t>R. M. Vilas-Bôas,</w:t>
      </w:r>
      <w:r>
        <w:rPr>
          <w:bCs/>
          <w:i/>
          <w:lang w:val="it-IT"/>
        </w:rPr>
        <w:t xml:space="preserve"> </w:t>
      </w:r>
      <w:r>
        <w:rPr>
          <w:i/>
          <w:lang w:val="it-IT"/>
        </w:rPr>
        <w:t>A Forma de Efetivação do Princípio da Celeridade mediante a coibição do Abuso Processual</w:t>
      </w:r>
      <w:r>
        <w:rPr>
          <w:rStyle w:val="Bodytext2"/>
          <w:bCs w:val="0"/>
          <w:sz w:val="20"/>
          <w:lang w:val="it-IT"/>
        </w:rPr>
        <w:t xml:space="preserve">, </w:t>
      </w:r>
      <w:r>
        <w:rPr>
          <w:lang w:val="it-IT"/>
        </w:rPr>
        <w:t>Consilium - Revista Eletrônica de Direito, Brasília n.3, v.1 jan/abr de 2009.</w:t>
      </w:r>
    </w:p>
    <w:p w:rsidR="00565300" w:rsidRDefault="00565300" w:rsidP="00565300">
      <w:pPr>
        <w:numPr>
          <w:ilvl w:val="0"/>
          <w:numId w:val="15"/>
        </w:numPr>
        <w:jc w:val="both"/>
        <w:rPr>
          <w:lang w:val="sr-Cyrl-RS"/>
        </w:rPr>
      </w:pPr>
      <w:r>
        <w:rPr>
          <w:lang w:val="sr-Latn-RS"/>
        </w:rPr>
        <w:t xml:space="preserve">G. Vukadinović, </w:t>
      </w:r>
      <w:r>
        <w:rPr>
          <w:i/>
          <w:lang w:val="sr-Latn-RS"/>
        </w:rPr>
        <w:t xml:space="preserve">Temelji teorije zloupotrebe prava, </w:t>
      </w:r>
      <w:r>
        <w:rPr>
          <w:lang w:val="sr-Latn-RS"/>
        </w:rPr>
        <w:t>u: „Međunarodna konferencija zloupotreba prava“ (urednik: Radmila Kovačević Kuštrimović), Pravni fakultet Niš i Institut za pravno i društveno istraživanje, Niš, 1996., 11-16.</w:t>
      </w:r>
    </w:p>
    <w:p w:rsidR="00565300" w:rsidRDefault="00565300" w:rsidP="00565300">
      <w:pPr>
        <w:numPr>
          <w:ilvl w:val="0"/>
          <w:numId w:val="15"/>
        </w:numPr>
        <w:jc w:val="both"/>
        <w:rPr>
          <w:lang w:val="sr-Cyrl-RS"/>
        </w:rPr>
      </w:pPr>
      <w:r>
        <w:rPr>
          <w:lang w:val="sr-Latn-RS"/>
        </w:rPr>
        <w:t xml:space="preserve">V. V. Vodinelić, </w:t>
      </w:r>
      <w:r>
        <w:rPr>
          <w:i/>
          <w:lang w:val="sr-Latn-RS"/>
        </w:rPr>
        <w:t>Takozvana zloupotreba prava</w:t>
      </w:r>
      <w:r>
        <w:rPr>
          <w:lang w:val="sr-Latn-RS"/>
        </w:rPr>
        <w:t>, izdavačko preduzeće</w:t>
      </w:r>
      <w:r>
        <w:rPr>
          <w:lang w:val="sr-Cyrl-CS"/>
        </w:rPr>
        <w:t xml:space="preserve"> „Nomos“</w:t>
      </w:r>
      <w:r>
        <w:rPr>
          <w:lang w:val="sr-Latn-RS"/>
        </w:rPr>
        <w:t xml:space="preserve"> DOO</w:t>
      </w:r>
      <w:r>
        <w:rPr>
          <w:lang w:val="sr-Cyrl-CS"/>
        </w:rPr>
        <w:t>, Beograd, 1997.</w:t>
      </w:r>
    </w:p>
    <w:p w:rsidR="00565300" w:rsidRDefault="00565300" w:rsidP="00565300">
      <w:pPr>
        <w:numPr>
          <w:ilvl w:val="0"/>
          <w:numId w:val="15"/>
        </w:numPr>
        <w:jc w:val="both"/>
        <w:rPr>
          <w:lang w:val="sr-Cyrl-RS"/>
        </w:rPr>
      </w:pPr>
      <w:r>
        <w:rPr>
          <w:lang w:val="sr-Cyrl-RS"/>
        </w:rPr>
        <w:t xml:space="preserve">М. Вујаклија, </w:t>
      </w:r>
      <w:r>
        <w:rPr>
          <w:i/>
          <w:lang w:val="sr-Cyrl-RS"/>
        </w:rPr>
        <w:t xml:space="preserve">Лексикон страних речи и израза, </w:t>
      </w:r>
      <w:r>
        <w:rPr>
          <w:lang w:val="sr-Cyrl-RS"/>
        </w:rPr>
        <w:t>„Просвета“ Београд, 1970.</w:t>
      </w:r>
    </w:p>
    <w:p w:rsidR="00565300" w:rsidRDefault="00565300" w:rsidP="00565300">
      <w:pPr>
        <w:numPr>
          <w:ilvl w:val="0"/>
          <w:numId w:val="15"/>
        </w:numPr>
        <w:jc w:val="both"/>
        <w:rPr>
          <w:lang w:val="sr-Cyrl-RS"/>
        </w:rPr>
      </w:pPr>
      <w:r>
        <w:rPr>
          <w:lang w:val="sr-Cyrl-RS"/>
        </w:rPr>
        <w:t xml:space="preserve">R. D. Vukadinović, </w:t>
      </w:r>
      <w:r>
        <w:rPr>
          <w:i/>
          <w:lang w:val="sr-Cyrl-RS"/>
        </w:rPr>
        <w:t>Zloupotreba prava u apstraktnim bankarskim poslovima</w:t>
      </w:r>
      <w:r>
        <w:rPr>
          <w:lang w:val="sr-Cyrl-RS"/>
        </w:rPr>
        <w:t xml:space="preserve">, u: </w:t>
      </w:r>
      <w:r>
        <w:rPr>
          <w:lang w:val="sr-Latn-RS"/>
        </w:rPr>
        <w:t>„Međunarodna konferencija zloupotreba prava“ (urednik: Radmila Kovačević Kuštrimović), Pravni fakultet Niš i Institut za pravno i društveno istraživanje, Niš, 1996., 149-161.</w:t>
      </w:r>
    </w:p>
    <w:p w:rsidR="00565300" w:rsidRDefault="00565300" w:rsidP="00565300">
      <w:pPr>
        <w:numPr>
          <w:ilvl w:val="0"/>
          <w:numId w:val="15"/>
        </w:numPr>
        <w:jc w:val="both"/>
        <w:rPr>
          <w:lang w:val="sr-Cyrl-RS"/>
        </w:rPr>
      </w:pPr>
      <w:r>
        <w:rPr>
          <w:lang w:val="it-IT"/>
        </w:rPr>
        <w:t>Ma.</w:t>
      </w:r>
      <w:r>
        <w:rPr>
          <w:lang w:val="sr-Cyrl-RS"/>
        </w:rPr>
        <w:t xml:space="preserve"> </w:t>
      </w:r>
      <w:r>
        <w:rPr>
          <w:lang w:val="it-IT"/>
        </w:rPr>
        <w:t>Warcho</w:t>
      </w:r>
      <w:r>
        <w:rPr>
          <w:lang w:val="sr-Cyrl-RS"/>
        </w:rPr>
        <w:t xml:space="preserve">ł, </w:t>
      </w:r>
      <w:r>
        <w:rPr>
          <w:i/>
          <w:lang w:val="it-IT"/>
        </w:rPr>
        <w:t>Poj</w:t>
      </w:r>
      <w:r>
        <w:rPr>
          <w:i/>
          <w:lang w:val="sr-Cyrl-RS"/>
        </w:rPr>
        <w:t>ę</w:t>
      </w:r>
      <w:r>
        <w:rPr>
          <w:i/>
          <w:lang w:val="it-IT"/>
        </w:rPr>
        <w:t>cie</w:t>
      </w:r>
      <w:r>
        <w:rPr>
          <w:i/>
          <w:lang w:val="sr-Cyrl-RS"/>
        </w:rPr>
        <w:t xml:space="preserve"> „</w:t>
      </w:r>
      <w:r>
        <w:rPr>
          <w:i/>
          <w:lang w:val="it-IT"/>
        </w:rPr>
        <w:t>nadu</w:t>
      </w:r>
      <w:r>
        <w:rPr>
          <w:i/>
          <w:lang w:val="sr-Cyrl-RS"/>
        </w:rPr>
        <w:t>Ŝ</w:t>
      </w:r>
      <w:r>
        <w:rPr>
          <w:i/>
          <w:lang w:val="it-IT"/>
        </w:rPr>
        <w:t>ycia</w:t>
      </w:r>
      <w:r>
        <w:rPr>
          <w:i/>
          <w:lang w:val="sr-Cyrl-RS"/>
        </w:rPr>
        <w:t xml:space="preserve"> </w:t>
      </w:r>
      <w:r>
        <w:rPr>
          <w:i/>
          <w:lang w:val="it-IT"/>
        </w:rPr>
        <w:t>prawa</w:t>
      </w:r>
      <w:r>
        <w:rPr>
          <w:i/>
          <w:lang w:val="sr-Cyrl-RS"/>
        </w:rPr>
        <w:t xml:space="preserve">” </w:t>
      </w:r>
      <w:r>
        <w:rPr>
          <w:i/>
          <w:lang w:val="it-IT"/>
        </w:rPr>
        <w:t>w</w:t>
      </w:r>
      <w:r>
        <w:rPr>
          <w:i/>
          <w:lang w:val="sr-Cyrl-RS"/>
        </w:rPr>
        <w:t xml:space="preserve"> </w:t>
      </w:r>
      <w:r>
        <w:rPr>
          <w:i/>
          <w:lang w:val="it-IT"/>
        </w:rPr>
        <w:t>procesie</w:t>
      </w:r>
      <w:r>
        <w:rPr>
          <w:i/>
          <w:lang w:val="sr-Cyrl-RS"/>
        </w:rPr>
        <w:t xml:space="preserve"> </w:t>
      </w:r>
      <w:r>
        <w:rPr>
          <w:i/>
          <w:lang w:val="it-IT"/>
        </w:rPr>
        <w:t>karnym</w:t>
      </w:r>
      <w:r>
        <w:rPr>
          <w:lang w:val="sr-Cyrl-RS"/>
        </w:rPr>
        <w:t xml:space="preserve">, </w:t>
      </w:r>
      <w:r>
        <w:rPr>
          <w:iCs/>
          <w:lang w:val="it-IT"/>
        </w:rPr>
        <w:t>Prokuratura</w:t>
      </w:r>
      <w:r>
        <w:rPr>
          <w:lang w:val="sr-Cyrl-RS"/>
        </w:rPr>
        <w:t xml:space="preserve"> </w:t>
      </w:r>
      <w:r>
        <w:rPr>
          <w:iCs/>
          <w:lang w:val="it-IT"/>
        </w:rPr>
        <w:t>i</w:t>
      </w:r>
      <w:r>
        <w:rPr>
          <w:iCs/>
          <w:lang w:val="sr-Cyrl-RS"/>
        </w:rPr>
        <w:t xml:space="preserve"> </w:t>
      </w:r>
      <w:r>
        <w:rPr>
          <w:iCs/>
          <w:lang w:val="it-IT"/>
        </w:rPr>
        <w:t>Prawo</w:t>
      </w:r>
      <w:r>
        <w:rPr>
          <w:iCs/>
          <w:lang w:val="sr-Cyrl-RS"/>
        </w:rPr>
        <w:t xml:space="preserve"> 11, 2007., 48-67.</w:t>
      </w:r>
    </w:p>
    <w:p w:rsidR="00565300" w:rsidRDefault="00565300" w:rsidP="00565300">
      <w:pPr>
        <w:jc w:val="both"/>
        <w:rPr>
          <w:iCs/>
          <w:lang w:val="sr-Cyrl-RS"/>
        </w:rPr>
      </w:pPr>
    </w:p>
    <w:p w:rsidR="00565300" w:rsidRDefault="00565300" w:rsidP="00565300">
      <w:pPr>
        <w:jc w:val="center"/>
        <w:rPr>
          <w:b/>
          <w:iCs/>
          <w:sz w:val="28"/>
          <w:szCs w:val="28"/>
          <w:lang w:val="sr-Cyrl-RS"/>
        </w:rPr>
      </w:pPr>
      <w:r>
        <w:rPr>
          <w:b/>
          <w:iCs/>
          <w:sz w:val="28"/>
          <w:szCs w:val="28"/>
          <w:lang w:val="sr-Cyrl-RS"/>
        </w:rPr>
        <w:t>Г</w:t>
      </w:r>
    </w:p>
    <w:p w:rsidR="00565300" w:rsidRDefault="00565300" w:rsidP="00565300">
      <w:pPr>
        <w:jc w:val="both"/>
        <w:rPr>
          <w:sz w:val="28"/>
          <w:szCs w:val="28"/>
          <w:lang w:val="sr-Cyrl-RS"/>
        </w:rPr>
      </w:pPr>
    </w:p>
    <w:p w:rsidR="00565300" w:rsidRDefault="00565300" w:rsidP="00565300">
      <w:pPr>
        <w:numPr>
          <w:ilvl w:val="0"/>
          <w:numId w:val="15"/>
        </w:numPr>
        <w:jc w:val="both"/>
        <w:rPr>
          <w:lang w:val="sr-Cyrl-RS"/>
        </w:rPr>
      </w:pPr>
      <w:r>
        <w:rPr>
          <w:lang w:val="sr-Latn-RS"/>
        </w:rPr>
        <w:t>Z. Gaji</w:t>
      </w:r>
      <w:r>
        <w:rPr>
          <w:lang w:val="sr-Cyrl-RS"/>
        </w:rPr>
        <w:t xml:space="preserve">ć </w:t>
      </w:r>
      <w:r>
        <w:rPr>
          <w:i/>
          <w:lang w:val="sr-Latn-RS"/>
        </w:rPr>
        <w:t>et</w:t>
      </w:r>
      <w:r>
        <w:rPr>
          <w:i/>
          <w:lang w:val="sr-Cyrl-RS"/>
        </w:rPr>
        <w:t xml:space="preserve"> </w:t>
      </w:r>
      <w:r>
        <w:rPr>
          <w:i/>
          <w:lang w:val="sr-Latn-RS"/>
        </w:rPr>
        <w:t>al</w:t>
      </w:r>
      <w:r>
        <w:rPr>
          <w:i/>
          <w:lang w:val="sr-Cyrl-RS"/>
        </w:rPr>
        <w:t xml:space="preserve">, </w:t>
      </w:r>
      <w:r>
        <w:rPr>
          <w:i/>
          <w:lang w:val="sr-Latn-RS"/>
        </w:rPr>
        <w:t>Paranoia</w:t>
      </w:r>
      <w:r>
        <w:rPr>
          <w:i/>
          <w:lang w:val="sr-Cyrl-RS"/>
        </w:rPr>
        <w:t xml:space="preserve"> </w:t>
      </w:r>
      <w:r>
        <w:rPr>
          <w:i/>
          <w:lang w:val="sr-Latn-RS"/>
        </w:rPr>
        <w:t>querulans</w:t>
      </w:r>
      <w:r>
        <w:rPr>
          <w:i/>
          <w:lang w:val="sr-Cyrl-RS"/>
        </w:rPr>
        <w:t xml:space="preserve"> </w:t>
      </w:r>
      <w:r>
        <w:rPr>
          <w:i/>
          <w:lang w:val="sr-Latn-RS"/>
        </w:rPr>
        <w:t>u</w:t>
      </w:r>
      <w:r>
        <w:rPr>
          <w:i/>
          <w:lang w:val="sr-Cyrl-RS"/>
        </w:rPr>
        <w:t xml:space="preserve"> </w:t>
      </w:r>
      <w:r>
        <w:rPr>
          <w:i/>
          <w:lang w:val="sr-Latn-RS"/>
        </w:rPr>
        <w:t>sudsko</w:t>
      </w:r>
      <w:r>
        <w:rPr>
          <w:i/>
          <w:lang w:val="sr-Cyrl-RS"/>
        </w:rPr>
        <w:t>-</w:t>
      </w:r>
      <w:r>
        <w:rPr>
          <w:i/>
          <w:lang w:val="sr-Latn-RS"/>
        </w:rPr>
        <w:t>psihijatrijskoj</w:t>
      </w:r>
      <w:r>
        <w:rPr>
          <w:i/>
          <w:lang w:val="sr-Cyrl-RS"/>
        </w:rPr>
        <w:t xml:space="preserve"> </w:t>
      </w:r>
      <w:r>
        <w:rPr>
          <w:i/>
          <w:lang w:val="sr-Latn-RS"/>
        </w:rPr>
        <w:t>praksi</w:t>
      </w:r>
      <w:r>
        <w:rPr>
          <w:lang w:val="sr-Latn-RS"/>
        </w:rPr>
        <w:t>, Aktuelnosti iz neurologije, psihijatrije i graničnih područja, God. XIII, Br. 1-2, 2005., 81-85.</w:t>
      </w:r>
    </w:p>
    <w:p w:rsidR="00565300" w:rsidRDefault="00565300" w:rsidP="00565300">
      <w:pPr>
        <w:numPr>
          <w:ilvl w:val="0"/>
          <w:numId w:val="15"/>
        </w:numPr>
        <w:jc w:val="both"/>
        <w:rPr>
          <w:lang w:val="sr-Cyrl-RS"/>
        </w:rPr>
      </w:pPr>
      <w:r>
        <w:rPr>
          <w:shd w:val="clear" w:color="auto" w:fill="FFFFFF"/>
          <w:lang w:val="it-IT"/>
        </w:rPr>
        <w:t>C</w:t>
      </w:r>
      <w:r>
        <w:rPr>
          <w:shd w:val="clear" w:color="auto" w:fill="FFFFFF"/>
          <w:lang w:val="sr-Cyrl-RS"/>
        </w:rPr>
        <w:t xml:space="preserve">. </w:t>
      </w:r>
      <w:r>
        <w:rPr>
          <w:shd w:val="clear" w:color="auto" w:fill="FFFFFF"/>
          <w:lang w:val="it-IT"/>
        </w:rPr>
        <w:t>Gomes</w:t>
      </w:r>
      <w:r>
        <w:rPr>
          <w:shd w:val="clear" w:color="auto" w:fill="FFFFFF"/>
          <w:lang w:val="sr-Cyrl-RS"/>
        </w:rPr>
        <w:t xml:space="preserve">, </w:t>
      </w:r>
      <w:r>
        <w:rPr>
          <w:i/>
          <w:shd w:val="clear" w:color="auto" w:fill="FFFFFF"/>
          <w:lang w:val="it-IT"/>
        </w:rPr>
        <w:t>O</w:t>
      </w:r>
      <w:r>
        <w:rPr>
          <w:i/>
          <w:shd w:val="clear" w:color="auto" w:fill="FFFFFF"/>
          <w:lang w:val="sr-Cyrl-RS"/>
        </w:rPr>
        <w:t xml:space="preserve"> </w:t>
      </w:r>
      <w:r>
        <w:rPr>
          <w:i/>
          <w:shd w:val="clear" w:color="auto" w:fill="FFFFFF"/>
          <w:lang w:val="it-IT"/>
        </w:rPr>
        <w:t>Tempo</w:t>
      </w:r>
      <w:r>
        <w:rPr>
          <w:i/>
          <w:shd w:val="clear" w:color="auto" w:fill="FFFFFF"/>
          <w:lang w:val="sr-Cyrl-RS"/>
        </w:rPr>
        <w:t xml:space="preserve"> </w:t>
      </w:r>
      <w:r>
        <w:rPr>
          <w:i/>
          <w:shd w:val="clear" w:color="auto" w:fill="FFFFFF"/>
          <w:lang w:val="it-IT"/>
        </w:rPr>
        <w:t>dos</w:t>
      </w:r>
      <w:r>
        <w:rPr>
          <w:i/>
          <w:shd w:val="clear" w:color="auto" w:fill="FFFFFF"/>
          <w:lang w:val="sr-Cyrl-RS"/>
        </w:rPr>
        <w:t xml:space="preserve"> </w:t>
      </w:r>
      <w:r>
        <w:rPr>
          <w:i/>
          <w:shd w:val="clear" w:color="auto" w:fill="FFFFFF"/>
          <w:lang w:val="it-IT"/>
        </w:rPr>
        <w:t>Tribunais</w:t>
      </w:r>
      <w:r>
        <w:rPr>
          <w:i/>
          <w:shd w:val="clear" w:color="auto" w:fill="FFFFFF"/>
          <w:lang w:val="sr-Cyrl-RS"/>
        </w:rPr>
        <w:t xml:space="preserve">: </w:t>
      </w:r>
      <w:r>
        <w:rPr>
          <w:i/>
          <w:shd w:val="clear" w:color="auto" w:fill="FFFFFF"/>
          <w:lang w:val="it-IT"/>
        </w:rPr>
        <w:t>Um</w:t>
      </w:r>
      <w:r>
        <w:rPr>
          <w:i/>
          <w:shd w:val="clear" w:color="auto" w:fill="FFFFFF"/>
          <w:lang w:val="sr-Cyrl-RS"/>
        </w:rPr>
        <w:t xml:space="preserve"> </w:t>
      </w:r>
      <w:r>
        <w:rPr>
          <w:i/>
          <w:shd w:val="clear" w:color="auto" w:fill="FFFFFF"/>
          <w:lang w:val="it-IT"/>
        </w:rPr>
        <w:t>estudo</w:t>
      </w:r>
      <w:r>
        <w:rPr>
          <w:i/>
          <w:shd w:val="clear" w:color="auto" w:fill="FFFFFF"/>
          <w:lang w:val="sr-Cyrl-RS"/>
        </w:rPr>
        <w:t xml:space="preserve"> </w:t>
      </w:r>
      <w:r>
        <w:rPr>
          <w:i/>
          <w:shd w:val="clear" w:color="auto" w:fill="FFFFFF"/>
          <w:lang w:val="it-IT"/>
        </w:rPr>
        <w:t>sobre</w:t>
      </w:r>
      <w:r>
        <w:rPr>
          <w:i/>
          <w:shd w:val="clear" w:color="auto" w:fill="FFFFFF"/>
          <w:lang w:val="sr-Cyrl-RS"/>
        </w:rPr>
        <w:t xml:space="preserve"> </w:t>
      </w:r>
      <w:r>
        <w:rPr>
          <w:i/>
          <w:shd w:val="clear" w:color="auto" w:fill="FFFFFF"/>
          <w:lang w:val="it-IT"/>
        </w:rPr>
        <w:t>a</w:t>
      </w:r>
      <w:r>
        <w:rPr>
          <w:i/>
          <w:shd w:val="clear" w:color="auto" w:fill="FFFFFF"/>
          <w:lang w:val="sr-Cyrl-RS"/>
        </w:rPr>
        <w:t xml:space="preserve"> </w:t>
      </w:r>
      <w:r>
        <w:rPr>
          <w:i/>
          <w:shd w:val="clear" w:color="auto" w:fill="FFFFFF"/>
          <w:lang w:val="it-IT"/>
        </w:rPr>
        <w:t>morosidade</w:t>
      </w:r>
      <w:r>
        <w:rPr>
          <w:i/>
          <w:shd w:val="clear" w:color="auto" w:fill="FFFFFF"/>
          <w:lang w:val="sr-Cyrl-RS"/>
        </w:rPr>
        <w:t xml:space="preserve"> </w:t>
      </w:r>
      <w:r>
        <w:rPr>
          <w:i/>
          <w:shd w:val="clear" w:color="auto" w:fill="FFFFFF"/>
          <w:lang w:val="it-IT"/>
        </w:rPr>
        <w:t>da</w:t>
      </w:r>
      <w:r>
        <w:rPr>
          <w:i/>
          <w:shd w:val="clear" w:color="auto" w:fill="FFFFFF"/>
          <w:lang w:val="sr-Cyrl-RS"/>
        </w:rPr>
        <w:t xml:space="preserve"> </w:t>
      </w:r>
      <w:r>
        <w:rPr>
          <w:i/>
          <w:shd w:val="clear" w:color="auto" w:fill="FFFFFF"/>
          <w:lang w:val="it-IT"/>
        </w:rPr>
        <w:t>Justi</w:t>
      </w:r>
      <w:r>
        <w:rPr>
          <w:i/>
          <w:shd w:val="clear" w:color="auto" w:fill="FFFFFF"/>
          <w:lang w:val="sr-Cyrl-RS"/>
        </w:rPr>
        <w:t>ç</w:t>
      </w:r>
      <w:r>
        <w:rPr>
          <w:i/>
          <w:shd w:val="clear" w:color="auto" w:fill="FFFFFF"/>
          <w:lang w:val="it-IT"/>
        </w:rPr>
        <w:t>a</w:t>
      </w:r>
      <w:r>
        <w:rPr>
          <w:shd w:val="clear" w:color="auto" w:fill="FFFFFF"/>
          <w:lang w:val="sr-Cyrl-RS"/>
        </w:rPr>
        <w:t xml:space="preserve">, </w:t>
      </w:r>
      <w:r>
        <w:rPr>
          <w:shd w:val="clear" w:color="auto" w:fill="FFFFFF"/>
          <w:lang w:val="it-IT"/>
        </w:rPr>
        <w:t>Coimbra</w:t>
      </w:r>
      <w:r>
        <w:rPr>
          <w:shd w:val="clear" w:color="auto" w:fill="FFFFFF"/>
          <w:lang w:val="sr-Cyrl-RS"/>
        </w:rPr>
        <w:t xml:space="preserve">: </w:t>
      </w:r>
      <w:r>
        <w:rPr>
          <w:shd w:val="clear" w:color="auto" w:fill="FFFFFF"/>
          <w:lang w:val="it-IT"/>
        </w:rPr>
        <w:t>Coimbra</w:t>
      </w:r>
      <w:r>
        <w:rPr>
          <w:shd w:val="clear" w:color="auto" w:fill="FFFFFF"/>
          <w:lang w:val="sr-Cyrl-RS"/>
        </w:rPr>
        <w:t xml:space="preserve"> </w:t>
      </w:r>
      <w:r>
        <w:rPr>
          <w:shd w:val="clear" w:color="auto" w:fill="FFFFFF"/>
          <w:lang w:val="it-IT"/>
        </w:rPr>
        <w:t>Editora</w:t>
      </w:r>
      <w:r>
        <w:rPr>
          <w:shd w:val="clear" w:color="auto" w:fill="FFFFFF"/>
          <w:lang w:val="sr-Cyrl-RS"/>
        </w:rPr>
        <w:t>, 2003,</w:t>
      </w:r>
      <w:r>
        <w:rPr>
          <w:shd w:val="clear" w:color="auto" w:fill="FFFFFF"/>
          <w:lang w:val="sr-Latn-RS"/>
        </w:rPr>
        <w:t xml:space="preserve"> 12.</w:t>
      </w:r>
    </w:p>
    <w:p w:rsidR="00565300" w:rsidRDefault="00565300" w:rsidP="00565300">
      <w:pPr>
        <w:numPr>
          <w:ilvl w:val="0"/>
          <w:numId w:val="15"/>
        </w:numPr>
        <w:jc w:val="both"/>
        <w:rPr>
          <w:lang w:val="sr-Cyrl-RS"/>
        </w:rPr>
      </w:pPr>
      <w:r>
        <w:rPr>
          <w:iCs/>
          <w:lang w:val="sr-Cyrl-RS"/>
        </w:rPr>
        <w:t xml:space="preserve">С. А. Гордейчик, </w:t>
      </w:r>
      <w:r>
        <w:rPr>
          <w:i/>
          <w:lang w:val="sr-Cyrl-RS"/>
        </w:rPr>
        <w:t xml:space="preserve">Злоупотребление правом на </w:t>
      </w:r>
      <w:r>
        <w:rPr>
          <w:color w:val="000000"/>
          <w:lang w:val="sr-Cyrl-RS"/>
        </w:rPr>
        <w:t>защиту</w:t>
      </w:r>
      <w:r>
        <w:rPr>
          <w:lang w:val="sr-Cyrl-RS"/>
        </w:rPr>
        <w:t>, Законность 2006 № 12, 6-Я.</w:t>
      </w:r>
    </w:p>
    <w:p w:rsidR="00565300" w:rsidRDefault="00565300" w:rsidP="00565300">
      <w:pPr>
        <w:numPr>
          <w:ilvl w:val="0"/>
          <w:numId w:val="15"/>
        </w:numPr>
        <w:jc w:val="both"/>
        <w:rPr>
          <w:lang w:val="sr-Cyrl-RS"/>
        </w:rPr>
      </w:pPr>
      <w:r>
        <w:rPr>
          <w:lang w:val="sr-Cyrl-RS"/>
        </w:rPr>
        <w:t xml:space="preserve">В. В. Горовенко </w:t>
      </w:r>
      <w:r>
        <w:rPr>
          <w:i/>
          <w:lang w:val="sr-Latn-RS"/>
        </w:rPr>
        <w:t>et</w:t>
      </w:r>
      <w:r>
        <w:rPr>
          <w:i/>
          <w:lang w:val="sr-Cyrl-RS"/>
        </w:rPr>
        <w:t xml:space="preserve"> </w:t>
      </w:r>
      <w:r>
        <w:rPr>
          <w:i/>
          <w:lang w:val="sr-Latn-RS"/>
        </w:rPr>
        <w:t>al</w:t>
      </w:r>
      <w:r>
        <w:rPr>
          <w:i/>
          <w:lang w:val="sr-Cyrl-RS"/>
        </w:rPr>
        <w:t xml:space="preserve">, </w:t>
      </w:r>
      <w:r>
        <w:rPr>
          <w:i/>
          <w:lang w:val="ru-RU"/>
        </w:rPr>
        <w:t>Злоупотребление правом как форма недобросовестного поведения</w:t>
      </w:r>
      <w:r>
        <w:rPr>
          <w:lang w:val="ru-RU"/>
        </w:rPr>
        <w:t xml:space="preserve">, Академический Вестник № 3 (13), </w:t>
      </w:r>
      <w:r>
        <w:rPr>
          <w:bCs/>
          <w:lang w:val="ru-RU"/>
        </w:rPr>
        <w:t xml:space="preserve">Научно-аналитический журнал, </w:t>
      </w:r>
      <w:r>
        <w:rPr>
          <w:lang w:val="sr-Latn-RS"/>
        </w:rPr>
        <w:t>c</w:t>
      </w:r>
      <w:r>
        <w:rPr>
          <w:lang w:val="ru-RU"/>
        </w:rPr>
        <w:t xml:space="preserve">ерия </w:t>
      </w:r>
      <w:r>
        <w:rPr>
          <w:lang w:val="sr-Cyrl-RS"/>
        </w:rPr>
        <w:t>„</w:t>
      </w:r>
      <w:r>
        <w:rPr>
          <w:lang w:val="ru-RU"/>
        </w:rPr>
        <w:t>Право</w:t>
      </w:r>
      <w:r>
        <w:rPr>
          <w:lang w:val="sr-Cyrl-RS"/>
        </w:rPr>
        <w:t>“</w:t>
      </w:r>
      <w:r>
        <w:rPr>
          <w:lang w:val="ru-RU"/>
        </w:rPr>
        <w:t xml:space="preserve">, </w:t>
      </w:r>
      <w:r>
        <w:rPr>
          <w:lang w:val="sr-Cyrl-RS"/>
        </w:rPr>
        <w:t>„</w:t>
      </w:r>
      <w:r>
        <w:rPr>
          <w:lang w:val="ru-RU"/>
        </w:rPr>
        <w:t>Тюменская государственная академия мировой экономики, управления и права</w:t>
      </w:r>
      <w:r>
        <w:rPr>
          <w:lang w:val="sr-Cyrl-RS"/>
        </w:rPr>
        <w:t>“</w:t>
      </w:r>
      <w:r>
        <w:rPr>
          <w:lang w:val="ru-RU"/>
        </w:rPr>
        <w:t>, Тюмень</w:t>
      </w:r>
      <w:r>
        <w:rPr>
          <w:lang w:val="sr-Cyrl-CS"/>
        </w:rPr>
        <w:t xml:space="preserve"> </w:t>
      </w:r>
      <w:r>
        <w:rPr>
          <w:lang w:val="ru-RU"/>
        </w:rPr>
        <w:t>2010</w:t>
      </w:r>
      <w:r>
        <w:rPr>
          <w:lang w:val="sr-Latn-RS"/>
        </w:rPr>
        <w:t>.</w:t>
      </w:r>
      <w:r>
        <w:rPr>
          <w:lang w:val="ru-RU"/>
        </w:rPr>
        <w:t>, 15-20.</w:t>
      </w:r>
    </w:p>
    <w:p w:rsidR="00565300" w:rsidRDefault="00565300" w:rsidP="00565300">
      <w:pPr>
        <w:numPr>
          <w:ilvl w:val="0"/>
          <w:numId w:val="15"/>
        </w:numPr>
        <w:jc w:val="both"/>
        <w:rPr>
          <w:lang w:val="sr-Cyrl-RS"/>
        </w:rPr>
      </w:pPr>
      <w:r>
        <w:rPr>
          <w:lang w:val="sr-Latn-RS"/>
        </w:rPr>
        <w:t xml:space="preserve">M. Grubač, T. Vasiljević, </w:t>
      </w:r>
      <w:r>
        <w:rPr>
          <w:i/>
          <w:lang w:val="sr-Cyrl-RS"/>
        </w:rPr>
        <w:t>Komentar Zakonika o krivičnom postupku</w:t>
      </w:r>
      <w:r>
        <w:rPr>
          <w:lang w:val="sr-Cyrl-RS"/>
        </w:rPr>
        <w:t>, trinaesto izdanje, „Projuris“, Beograd, 2014.</w:t>
      </w:r>
    </w:p>
    <w:p w:rsidR="00565300" w:rsidRDefault="00565300"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t>Д</w:t>
      </w:r>
    </w:p>
    <w:p w:rsidR="00653ECD" w:rsidRPr="00653ECD" w:rsidRDefault="00653ECD" w:rsidP="00653ECD">
      <w:pPr>
        <w:jc w:val="both"/>
        <w:rPr>
          <w:lang w:val="sr-Cyrl-RS"/>
        </w:rPr>
      </w:pPr>
    </w:p>
    <w:p w:rsidR="00653ECD" w:rsidRPr="00653ECD" w:rsidRDefault="00653ECD" w:rsidP="00653ECD">
      <w:pPr>
        <w:numPr>
          <w:ilvl w:val="0"/>
          <w:numId w:val="15"/>
        </w:numPr>
        <w:jc w:val="both"/>
        <w:rPr>
          <w:lang w:val="sr-Cyrl-RS"/>
        </w:rPr>
      </w:pPr>
      <w:r w:rsidRPr="00653ECD">
        <w:rPr>
          <w:lang w:val="ru-RU"/>
        </w:rPr>
        <w:t xml:space="preserve">М. Давидовић, </w:t>
      </w:r>
      <w:r w:rsidRPr="00653ECD">
        <w:rPr>
          <w:i/>
          <w:lang w:val="ru-RU"/>
        </w:rPr>
        <w:t>Доказна вредност признања окривљеног којим терети саокривљеног</w:t>
      </w:r>
      <w:r w:rsidRPr="00653ECD">
        <w:rPr>
          <w:lang w:val="ru-RU"/>
        </w:rPr>
        <w:t>, Билтен судске праксе Вишег суда у Краљеву бр. 1/2011.</w:t>
      </w:r>
    </w:p>
    <w:p w:rsidR="00565300" w:rsidRPr="00653ECD" w:rsidRDefault="00565300" w:rsidP="00653ECD">
      <w:pPr>
        <w:numPr>
          <w:ilvl w:val="0"/>
          <w:numId w:val="15"/>
        </w:numPr>
        <w:jc w:val="both"/>
        <w:rPr>
          <w:lang w:val="sr-Cyrl-RS"/>
        </w:rPr>
      </w:pPr>
      <w:r w:rsidRPr="00653ECD">
        <w:rPr>
          <w:bCs/>
          <w:lang w:val="sr-Latn-RS"/>
        </w:rPr>
        <w:t>D.</w:t>
      </w:r>
      <w:r w:rsidRPr="00653ECD">
        <w:rPr>
          <w:bCs/>
          <w:lang w:val="sr-Cyrl-RS"/>
        </w:rPr>
        <w:t xml:space="preserve"> </w:t>
      </w:r>
      <w:r w:rsidRPr="00653ECD">
        <w:rPr>
          <w:bCs/>
          <w:lang w:val="sr-Latn-RS"/>
        </w:rPr>
        <w:t>Damjanovi</w:t>
      </w:r>
      <w:r w:rsidRPr="00653ECD">
        <w:rPr>
          <w:bCs/>
          <w:lang w:val="sr-Cyrl-RS"/>
        </w:rPr>
        <w:t xml:space="preserve">ć, </w:t>
      </w:r>
      <w:r w:rsidRPr="00653ECD">
        <w:rPr>
          <w:rFonts w:eastAsia="MyriadPro-Light"/>
          <w:i/>
          <w:lang w:val="sr-Latn-RS"/>
        </w:rPr>
        <w:t>Mere</w:t>
      </w:r>
      <w:r w:rsidRPr="00653ECD">
        <w:rPr>
          <w:rFonts w:eastAsia="MyriadPro-Light"/>
          <w:i/>
          <w:lang w:val="sr-Cyrl-RS"/>
        </w:rPr>
        <w:t xml:space="preserve"> </w:t>
      </w:r>
      <w:r w:rsidRPr="00653ECD">
        <w:rPr>
          <w:rFonts w:eastAsia="MyriadPro-Light"/>
          <w:i/>
          <w:lang w:val="sr-Latn-RS"/>
        </w:rPr>
        <w:t>procesne</w:t>
      </w:r>
      <w:r w:rsidRPr="00653ECD">
        <w:rPr>
          <w:rFonts w:eastAsia="MyriadPro-Light"/>
          <w:i/>
          <w:lang w:val="sr-Cyrl-RS"/>
        </w:rPr>
        <w:t xml:space="preserve"> </w:t>
      </w:r>
      <w:r w:rsidRPr="00653ECD">
        <w:rPr>
          <w:rFonts w:eastAsia="MyriadPro-Light"/>
          <w:i/>
          <w:lang w:val="sr-Latn-RS"/>
        </w:rPr>
        <w:t>discipline</w:t>
      </w:r>
      <w:r w:rsidRPr="00653ECD">
        <w:rPr>
          <w:rFonts w:eastAsia="MyriadPro-Light"/>
          <w:i/>
          <w:lang w:val="sr-Cyrl-RS"/>
        </w:rPr>
        <w:t xml:space="preserve"> </w:t>
      </w:r>
      <w:r w:rsidRPr="00653ECD">
        <w:rPr>
          <w:rFonts w:eastAsia="MyriadPro-Light"/>
          <w:i/>
          <w:lang w:val="sr-Latn-RS"/>
        </w:rPr>
        <w:t>toka</w:t>
      </w:r>
      <w:r w:rsidRPr="00653ECD">
        <w:rPr>
          <w:bCs/>
          <w:i/>
          <w:lang w:val="sr-Cyrl-RS"/>
        </w:rPr>
        <w:t xml:space="preserve"> </w:t>
      </w:r>
      <w:r w:rsidRPr="00653ECD">
        <w:rPr>
          <w:rFonts w:eastAsia="MyriadPro-Light"/>
          <w:i/>
          <w:lang w:val="sr-Latn-RS"/>
        </w:rPr>
        <w:t>glavnog</w:t>
      </w:r>
      <w:r w:rsidRPr="00653ECD">
        <w:rPr>
          <w:rFonts w:eastAsia="MyriadPro-Light"/>
          <w:i/>
          <w:lang w:val="sr-Cyrl-RS"/>
        </w:rPr>
        <w:t xml:space="preserve"> </w:t>
      </w:r>
      <w:r w:rsidRPr="00653ECD">
        <w:rPr>
          <w:rFonts w:eastAsia="MyriadPro-Light"/>
          <w:i/>
          <w:lang w:val="sr-Latn-RS"/>
        </w:rPr>
        <w:t>pretresa</w:t>
      </w:r>
      <w:r w:rsidRPr="00653ECD">
        <w:rPr>
          <w:rFonts w:eastAsia="MyriadPro-Light"/>
          <w:i/>
          <w:lang w:val="sr-Cyrl-RS"/>
        </w:rPr>
        <w:t xml:space="preserve"> </w:t>
      </w:r>
      <w:r w:rsidRPr="00653ECD">
        <w:rPr>
          <w:rFonts w:eastAsia="MyriadPro-Light"/>
          <w:i/>
          <w:lang w:val="sr-Latn-RS"/>
        </w:rPr>
        <w:t>i</w:t>
      </w:r>
      <w:r w:rsidRPr="00653ECD">
        <w:rPr>
          <w:rFonts w:eastAsia="MyriadPro-Light"/>
          <w:i/>
          <w:lang w:val="sr-Cyrl-RS"/>
        </w:rPr>
        <w:t xml:space="preserve"> </w:t>
      </w:r>
      <w:r w:rsidRPr="00653ECD">
        <w:rPr>
          <w:rFonts w:eastAsia="MyriadPro-Light"/>
          <w:i/>
          <w:lang w:val="sr-Latn-RS"/>
        </w:rPr>
        <w:t>spre</w:t>
      </w:r>
      <w:r w:rsidRPr="00653ECD">
        <w:rPr>
          <w:rFonts w:eastAsia="MyriadPro-Light"/>
          <w:i/>
          <w:lang w:val="sr-Cyrl-RS"/>
        </w:rPr>
        <w:t>č</w:t>
      </w:r>
      <w:r w:rsidRPr="00653ECD">
        <w:rPr>
          <w:rFonts w:eastAsia="MyriadPro-Light"/>
          <w:i/>
          <w:lang w:val="sr-Latn-RS"/>
        </w:rPr>
        <w:t>avanja</w:t>
      </w:r>
      <w:r w:rsidRPr="00653ECD">
        <w:rPr>
          <w:bCs/>
          <w:i/>
          <w:lang w:val="sr-Cyrl-RS"/>
        </w:rPr>
        <w:t xml:space="preserve"> </w:t>
      </w:r>
      <w:r w:rsidRPr="00653ECD">
        <w:rPr>
          <w:rFonts w:eastAsia="MyriadPro-Light"/>
          <w:i/>
          <w:lang w:val="sr-Latn-RS"/>
        </w:rPr>
        <w:t>odugovla</w:t>
      </w:r>
      <w:r w:rsidRPr="00653ECD">
        <w:rPr>
          <w:rFonts w:eastAsia="MyriadPro-Light"/>
          <w:i/>
          <w:lang w:val="sr-Cyrl-RS"/>
        </w:rPr>
        <w:t>č</w:t>
      </w:r>
      <w:r w:rsidRPr="00653ECD">
        <w:rPr>
          <w:rFonts w:eastAsia="MyriadPro-Light"/>
          <w:i/>
          <w:lang w:val="sr-Latn-RS"/>
        </w:rPr>
        <w:t>enja</w:t>
      </w:r>
      <w:r w:rsidRPr="00653ECD">
        <w:rPr>
          <w:rFonts w:eastAsia="MyriadPro-Light"/>
          <w:i/>
          <w:lang w:val="sr-Cyrl-RS"/>
        </w:rPr>
        <w:t xml:space="preserve"> </w:t>
      </w:r>
      <w:r w:rsidRPr="00653ECD">
        <w:rPr>
          <w:rFonts w:eastAsia="MyriadPro-Light"/>
          <w:i/>
          <w:lang w:val="sr-Latn-RS"/>
        </w:rPr>
        <w:t>postupka</w:t>
      </w:r>
      <w:r w:rsidRPr="00653ECD">
        <w:rPr>
          <w:rFonts w:eastAsia="MyriadPro-Light"/>
          <w:lang w:val="sr-Cyrl-RS"/>
        </w:rPr>
        <w:t xml:space="preserve">, </w:t>
      </w:r>
      <w:r w:rsidRPr="00653ECD">
        <w:rPr>
          <w:rFonts w:eastAsia="MyriadPro-Light"/>
          <w:lang w:val="sr-Latn-RS"/>
        </w:rPr>
        <w:t>u</w:t>
      </w:r>
      <w:r w:rsidRPr="00653ECD">
        <w:rPr>
          <w:rFonts w:eastAsia="MyriadPro-Light"/>
          <w:lang w:val="sr-Cyrl-RS"/>
        </w:rPr>
        <w:t xml:space="preserve">: </w:t>
      </w:r>
      <w:r w:rsidRPr="00653ECD">
        <w:rPr>
          <w:lang w:val="sr-Latn-RS"/>
        </w:rPr>
        <w:t>Glavni</w:t>
      </w:r>
      <w:r w:rsidRPr="00653ECD">
        <w:rPr>
          <w:lang w:val="sr-Cyrl-RS"/>
        </w:rPr>
        <w:t xml:space="preserve"> </w:t>
      </w:r>
      <w:r w:rsidRPr="00653ECD">
        <w:rPr>
          <w:lang w:val="sr-Latn-RS"/>
        </w:rPr>
        <w:t>pretres</w:t>
      </w:r>
      <w:r w:rsidRPr="00653ECD">
        <w:rPr>
          <w:lang w:val="sr-Cyrl-RS"/>
        </w:rPr>
        <w:t xml:space="preserve"> </w:t>
      </w:r>
      <w:r w:rsidRPr="00653ECD">
        <w:rPr>
          <w:lang w:val="sr-Latn-RS"/>
        </w:rPr>
        <w:t>i</w:t>
      </w:r>
      <w:r w:rsidRPr="00653ECD">
        <w:rPr>
          <w:lang w:val="sr-Cyrl-RS"/>
        </w:rPr>
        <w:t xml:space="preserve"> </w:t>
      </w:r>
      <w:r w:rsidRPr="00653ECD">
        <w:rPr>
          <w:lang w:val="sr-Latn-RS"/>
        </w:rPr>
        <w:t>su</w:t>
      </w:r>
      <w:r w:rsidRPr="00653ECD">
        <w:rPr>
          <w:lang w:val="sr-Cyrl-RS"/>
        </w:rPr>
        <w:t>đ</w:t>
      </w:r>
      <w:r w:rsidRPr="00653ECD">
        <w:rPr>
          <w:lang w:val="sr-Latn-RS"/>
        </w:rPr>
        <w:t>enje</w:t>
      </w:r>
      <w:r w:rsidRPr="00653ECD">
        <w:rPr>
          <w:lang w:val="sr-Cyrl-RS"/>
        </w:rPr>
        <w:t xml:space="preserve"> </w:t>
      </w:r>
      <w:r w:rsidRPr="00653ECD">
        <w:rPr>
          <w:lang w:val="sr-Latn-RS"/>
        </w:rPr>
        <w:t>u</w:t>
      </w:r>
      <w:r w:rsidRPr="00653ECD">
        <w:rPr>
          <w:lang w:val="sr-Cyrl-RS"/>
        </w:rPr>
        <w:t xml:space="preserve"> </w:t>
      </w:r>
      <w:r w:rsidRPr="00653ECD">
        <w:rPr>
          <w:lang w:val="sr-Latn-RS"/>
        </w:rPr>
        <w:t>razumnom</w:t>
      </w:r>
      <w:r w:rsidRPr="00653ECD">
        <w:rPr>
          <w:lang w:val="sr-Cyrl-RS"/>
        </w:rPr>
        <w:t xml:space="preserve"> </w:t>
      </w:r>
      <w:r w:rsidRPr="00653ECD">
        <w:rPr>
          <w:lang w:val="sr-Latn-RS"/>
        </w:rPr>
        <w:t>roku</w:t>
      </w:r>
      <w:r w:rsidRPr="00653ECD">
        <w:rPr>
          <w:lang w:val="sr-Cyrl-RS"/>
        </w:rPr>
        <w:t xml:space="preserve">, </w:t>
      </w:r>
      <w:r w:rsidRPr="00653ECD">
        <w:rPr>
          <w:lang w:val="sr-Latn-RS"/>
        </w:rPr>
        <w:t>regionalna</w:t>
      </w:r>
      <w:r w:rsidRPr="00653ECD">
        <w:rPr>
          <w:lang w:val="sr-Cyrl-RS"/>
        </w:rPr>
        <w:t xml:space="preserve"> </w:t>
      </w:r>
      <w:r w:rsidRPr="00653ECD">
        <w:rPr>
          <w:lang w:val="sr-Latn-RS"/>
        </w:rPr>
        <w:t>krivi</w:t>
      </w:r>
      <w:r w:rsidRPr="00653ECD">
        <w:rPr>
          <w:lang w:val="sr-Cyrl-RS"/>
        </w:rPr>
        <w:t>č</w:t>
      </w:r>
      <w:r w:rsidRPr="00653ECD">
        <w:rPr>
          <w:lang w:val="sr-Latn-RS"/>
        </w:rPr>
        <w:t>noprocesna</w:t>
      </w:r>
      <w:r w:rsidRPr="00653ECD">
        <w:rPr>
          <w:lang w:val="sr-Cyrl-RS"/>
        </w:rPr>
        <w:t xml:space="preserve"> </w:t>
      </w:r>
      <w:r w:rsidRPr="00653ECD">
        <w:rPr>
          <w:lang w:val="sr-Latn-RS"/>
        </w:rPr>
        <w:t>zakonodavstva</w:t>
      </w:r>
      <w:r w:rsidRPr="00653ECD">
        <w:rPr>
          <w:lang w:val="sr-Cyrl-RS"/>
        </w:rPr>
        <w:t xml:space="preserve"> </w:t>
      </w:r>
      <w:r w:rsidRPr="00653ECD">
        <w:rPr>
          <w:lang w:val="sr-Latn-RS"/>
        </w:rPr>
        <w:t>i</w:t>
      </w:r>
      <w:r w:rsidRPr="00653ECD">
        <w:rPr>
          <w:lang w:val="sr-Cyrl-RS"/>
        </w:rPr>
        <w:t xml:space="preserve"> </w:t>
      </w:r>
      <w:r w:rsidRPr="00653ECD">
        <w:rPr>
          <w:lang w:val="sr-Latn-RS"/>
        </w:rPr>
        <w:t>iskustva</w:t>
      </w:r>
      <w:r w:rsidRPr="00653ECD">
        <w:rPr>
          <w:lang w:val="sr-Cyrl-RS"/>
        </w:rPr>
        <w:t xml:space="preserve"> </w:t>
      </w:r>
      <w:r w:rsidRPr="00653ECD">
        <w:rPr>
          <w:lang w:val="sr-Latn-RS"/>
        </w:rPr>
        <w:t>u</w:t>
      </w:r>
      <w:r w:rsidRPr="00653ECD">
        <w:rPr>
          <w:lang w:val="sr-Cyrl-RS"/>
        </w:rPr>
        <w:t xml:space="preserve"> </w:t>
      </w:r>
      <w:r w:rsidRPr="00653ECD">
        <w:rPr>
          <w:lang w:val="sr-Latn-RS"/>
        </w:rPr>
        <w:t>primeni</w:t>
      </w:r>
      <w:r w:rsidRPr="00653ECD">
        <w:rPr>
          <w:lang w:val="sr-Cyrl-RS"/>
        </w:rPr>
        <w:t xml:space="preserve">, </w:t>
      </w:r>
      <w:r w:rsidRPr="00653ECD">
        <w:rPr>
          <w:lang w:val="sr-Latn-RS"/>
        </w:rPr>
        <w:t>Misija</w:t>
      </w:r>
      <w:r w:rsidRPr="00653ECD">
        <w:rPr>
          <w:lang w:val="sr-Cyrl-RS"/>
        </w:rPr>
        <w:t xml:space="preserve"> </w:t>
      </w:r>
      <w:r w:rsidRPr="00653ECD">
        <w:rPr>
          <w:lang w:val="sr-Latn-RS"/>
        </w:rPr>
        <w:t>OEBS</w:t>
      </w:r>
      <w:r w:rsidRPr="00653ECD">
        <w:rPr>
          <w:lang w:val="sr-Cyrl-RS"/>
        </w:rPr>
        <w:t>-</w:t>
      </w:r>
      <w:r w:rsidRPr="00653ECD">
        <w:rPr>
          <w:lang w:val="sr-Latn-RS"/>
        </w:rPr>
        <w:t>a</w:t>
      </w:r>
      <w:r w:rsidRPr="00653ECD">
        <w:rPr>
          <w:lang w:val="sr-Cyrl-RS"/>
        </w:rPr>
        <w:t xml:space="preserve"> </w:t>
      </w:r>
      <w:r w:rsidRPr="00653ECD">
        <w:rPr>
          <w:lang w:val="sr-Latn-RS"/>
        </w:rPr>
        <w:t>u</w:t>
      </w:r>
      <w:r w:rsidRPr="00653ECD">
        <w:rPr>
          <w:lang w:val="sr-Cyrl-RS"/>
        </w:rPr>
        <w:t xml:space="preserve"> </w:t>
      </w:r>
      <w:r w:rsidRPr="00653ECD">
        <w:rPr>
          <w:lang w:val="sr-Latn-RS"/>
        </w:rPr>
        <w:t>Srbiji</w:t>
      </w:r>
      <w:r w:rsidRPr="00653ECD">
        <w:rPr>
          <w:lang w:val="sr-Cyrl-RS"/>
        </w:rPr>
        <w:t xml:space="preserve">, </w:t>
      </w:r>
      <w:r w:rsidRPr="00653ECD">
        <w:rPr>
          <w:lang w:val="sr-Latn-RS"/>
        </w:rPr>
        <w:t>Beograd</w:t>
      </w:r>
      <w:r w:rsidRPr="00653ECD">
        <w:rPr>
          <w:lang w:val="sr-Cyrl-RS"/>
        </w:rPr>
        <w:t>, 2015., 185.</w:t>
      </w:r>
    </w:p>
    <w:p w:rsidR="00565300" w:rsidRPr="00653ECD" w:rsidRDefault="00565300" w:rsidP="00565300">
      <w:pPr>
        <w:numPr>
          <w:ilvl w:val="0"/>
          <w:numId w:val="15"/>
        </w:numPr>
        <w:jc w:val="both"/>
        <w:rPr>
          <w:lang w:val="sr-Cyrl-RS"/>
        </w:rPr>
      </w:pPr>
      <w:r w:rsidRPr="00653ECD">
        <w:rPr>
          <w:bCs/>
          <w:iCs/>
          <w:lang w:val="sr-Cyrl-RS"/>
        </w:rPr>
        <w:lastRenderedPageBreak/>
        <w:t xml:space="preserve">А. А. Данилевич, О. В. Петрова, </w:t>
      </w:r>
      <w:r w:rsidRPr="00653ECD">
        <w:rPr>
          <w:bCs/>
          <w:i/>
          <w:lang w:val="sr-Cyrl-RS"/>
        </w:rPr>
        <w:t>Обеспечение добросовестного использования</w:t>
      </w:r>
      <w:r w:rsidRPr="00653ECD">
        <w:rPr>
          <w:bCs/>
          <w:i/>
          <w:iCs/>
          <w:lang w:val="sr-Cyrl-RS"/>
        </w:rPr>
        <w:t xml:space="preserve"> </w:t>
      </w:r>
      <w:r w:rsidRPr="00653ECD">
        <w:rPr>
          <w:bCs/>
          <w:i/>
          <w:lang w:val="sr-Cyrl-RS"/>
        </w:rPr>
        <w:t>прав участниками уголовного процесса</w:t>
      </w:r>
      <w:r w:rsidRPr="00653ECD">
        <w:rPr>
          <w:rStyle w:val="Bodytext2"/>
          <w:bCs w:val="0"/>
          <w:i/>
          <w:sz w:val="24"/>
          <w:szCs w:val="24"/>
          <w:lang w:val="sr-Cyrl-RS"/>
        </w:rPr>
        <w:t>,</w:t>
      </w:r>
      <w:r w:rsidRPr="00653ECD">
        <w:rPr>
          <w:shd w:val="clear" w:color="auto" w:fill="FFFFFF"/>
          <w:lang w:val="sr-Cyrl-RS"/>
        </w:rPr>
        <w:t xml:space="preserve"> Право и демократия: сб. научн. тр./ редкол.: В. Н. Бибило (гл. ред.) [и др.] – Мн.: БГУ, 2008. – Вып. 19., 256-270.</w:t>
      </w:r>
    </w:p>
    <w:p w:rsidR="00565300" w:rsidRPr="00653ECD" w:rsidRDefault="00565300" w:rsidP="00565300">
      <w:pPr>
        <w:numPr>
          <w:ilvl w:val="0"/>
          <w:numId w:val="15"/>
        </w:numPr>
        <w:jc w:val="both"/>
        <w:rPr>
          <w:lang w:val="sr-Cyrl-RS"/>
        </w:rPr>
      </w:pPr>
      <w:r w:rsidRPr="00653ECD">
        <w:rPr>
          <w:lang w:val="ru-RU"/>
        </w:rPr>
        <w:t>О</w:t>
      </w:r>
      <w:r w:rsidRPr="00653ECD">
        <w:rPr>
          <w:lang w:val="sr-Cyrl-RS"/>
        </w:rPr>
        <w:t xml:space="preserve">. </w:t>
      </w:r>
      <w:r w:rsidRPr="00653ECD">
        <w:rPr>
          <w:lang w:val="ru-RU"/>
        </w:rPr>
        <w:t>И</w:t>
      </w:r>
      <w:r w:rsidRPr="00653ECD">
        <w:rPr>
          <w:lang w:val="sr-Cyrl-RS"/>
        </w:rPr>
        <w:t>.</w:t>
      </w:r>
      <w:r w:rsidRPr="00653ECD">
        <w:rPr>
          <w:lang w:val="ru-RU"/>
        </w:rPr>
        <w:t xml:space="preserve"> Даровских</w:t>
      </w:r>
      <w:r w:rsidRPr="00653ECD">
        <w:rPr>
          <w:lang w:val="sr-Cyrl-RS"/>
        </w:rPr>
        <w:t>,</w:t>
      </w:r>
      <w:r w:rsidRPr="00653ECD">
        <w:rPr>
          <w:lang w:val="sr-Cyrl-CS"/>
        </w:rPr>
        <w:t xml:space="preserve"> </w:t>
      </w:r>
      <w:r w:rsidRPr="00653ECD">
        <w:rPr>
          <w:i/>
          <w:lang w:val="ru-RU"/>
        </w:rPr>
        <w:t>Классификация злоупотребления</w:t>
      </w:r>
      <w:r w:rsidRPr="00653ECD">
        <w:rPr>
          <w:i/>
          <w:lang w:val="sr-Cyrl-CS"/>
        </w:rPr>
        <w:t xml:space="preserve"> </w:t>
      </w:r>
      <w:r w:rsidRPr="00653ECD">
        <w:rPr>
          <w:i/>
          <w:lang w:val="ru-RU"/>
        </w:rPr>
        <w:t xml:space="preserve">правами в уголовном судопроизводстве, </w:t>
      </w:r>
      <w:r w:rsidRPr="00653ECD">
        <w:rPr>
          <w:iCs/>
          <w:lang w:val="ru-RU"/>
        </w:rPr>
        <w:t xml:space="preserve">журнал </w:t>
      </w:r>
      <w:r w:rsidRPr="00653ECD">
        <w:rPr>
          <w:iCs/>
          <w:lang w:val="sr-Cyrl-RS"/>
        </w:rPr>
        <w:t>„</w:t>
      </w:r>
      <w:r w:rsidRPr="00653ECD">
        <w:rPr>
          <w:iCs/>
          <w:lang w:val="ru-RU"/>
        </w:rPr>
        <w:t>Проблемы права</w:t>
      </w:r>
      <w:r w:rsidRPr="00653ECD">
        <w:rPr>
          <w:iCs/>
          <w:lang w:val="sr-Cyrl-RS"/>
        </w:rPr>
        <w:t>“</w:t>
      </w:r>
      <w:r w:rsidRPr="00653ECD">
        <w:rPr>
          <w:iCs/>
          <w:lang w:val="ru-RU"/>
        </w:rPr>
        <w:t xml:space="preserve"> № 1 (39)/2013, 153-158.</w:t>
      </w:r>
    </w:p>
    <w:p w:rsidR="00565300" w:rsidRPr="00653ECD" w:rsidRDefault="00565300" w:rsidP="00565300">
      <w:pPr>
        <w:numPr>
          <w:ilvl w:val="0"/>
          <w:numId w:val="15"/>
        </w:numPr>
        <w:jc w:val="both"/>
        <w:rPr>
          <w:lang w:val="sr-Cyrl-RS"/>
        </w:rPr>
      </w:pPr>
      <w:r w:rsidRPr="00653ECD">
        <w:rPr>
          <w:lang w:val="sr-Cyrl-RS"/>
        </w:rPr>
        <w:t>О. И. Даровских,</w:t>
      </w:r>
      <w:r w:rsidRPr="00653ECD">
        <w:rPr>
          <w:b/>
          <w:lang w:val="sr-Cyrl-CS"/>
        </w:rPr>
        <w:t xml:space="preserve"> </w:t>
      </w:r>
      <w:r w:rsidRPr="00653ECD">
        <w:rPr>
          <w:rStyle w:val="Heading20"/>
          <w:rFonts w:ascii="Times New Roman" w:hAnsi="Times New Roman"/>
          <w:b w:val="0"/>
          <w:i/>
          <w:color w:val="000000"/>
          <w:lang w:val="sr-Cyrl-RS" w:eastAsia="ru-RU"/>
        </w:rPr>
        <w:t>О злоупотреблении правом суда при реализации им своих дискреционных полномочий в уголовном судопроизводстве,</w:t>
      </w:r>
      <w:r w:rsidRPr="00653ECD">
        <w:rPr>
          <w:rStyle w:val="Heading20"/>
          <w:rFonts w:ascii="Times New Roman" w:hAnsi="Times New Roman"/>
          <w:color w:val="000000"/>
          <w:lang w:val="sr-Cyrl-RS" w:eastAsia="ru-RU"/>
        </w:rPr>
        <w:t xml:space="preserve"> </w:t>
      </w:r>
      <w:r w:rsidRPr="00653ECD">
        <w:rPr>
          <w:bCs/>
          <w:lang w:val="sr-Cyrl-RS"/>
        </w:rPr>
        <w:t xml:space="preserve">Вестник </w:t>
      </w:r>
      <w:r w:rsidRPr="00653ECD">
        <w:rPr>
          <w:lang w:val="sr-Cyrl-RS"/>
        </w:rPr>
        <w:t>ЮУр</w:t>
      </w:r>
      <w:r w:rsidRPr="00653ECD">
        <w:rPr>
          <w:bCs/>
          <w:lang w:val="sr-Cyrl-RS"/>
        </w:rPr>
        <w:t>ГУ. Серия „Право“</w:t>
      </w:r>
      <w:r w:rsidRPr="00653ECD">
        <w:rPr>
          <w:bCs/>
          <w:lang w:val="sr-Cyrl-CS"/>
        </w:rPr>
        <w:t xml:space="preserve">, </w:t>
      </w:r>
      <w:r w:rsidRPr="00653ECD">
        <w:rPr>
          <w:lang w:val="sr-Cyrl-RS"/>
        </w:rPr>
        <w:t>2013, т. 13, № 1</w:t>
      </w:r>
      <w:r w:rsidRPr="00653ECD">
        <w:rPr>
          <w:lang w:val="sr-Cyrl-CS"/>
        </w:rPr>
        <w:t>,</w:t>
      </w:r>
      <w:r w:rsidRPr="00653ECD">
        <w:rPr>
          <w:lang w:val="sr-Cyrl-RS"/>
        </w:rPr>
        <w:t xml:space="preserve"> 30</w:t>
      </w:r>
      <w:r w:rsidRPr="00653ECD">
        <w:rPr>
          <w:lang w:val="sr-Cyrl-CS"/>
        </w:rPr>
        <w:t>-3</w:t>
      </w:r>
      <w:r w:rsidRPr="00653ECD">
        <w:rPr>
          <w:lang w:val="sr-Cyrl-RS"/>
        </w:rPr>
        <w:t>5</w:t>
      </w:r>
      <w:r w:rsidRPr="00653ECD">
        <w:rPr>
          <w:lang w:val="sr-Cyrl-CS"/>
        </w:rPr>
        <w:t>.</w:t>
      </w:r>
    </w:p>
    <w:p w:rsidR="00565300" w:rsidRPr="00565300" w:rsidRDefault="00565300" w:rsidP="00565300">
      <w:pPr>
        <w:numPr>
          <w:ilvl w:val="0"/>
          <w:numId w:val="15"/>
        </w:numPr>
        <w:jc w:val="both"/>
        <w:rPr>
          <w:lang w:val="sr-Cyrl-RS"/>
        </w:rPr>
      </w:pPr>
      <w:r w:rsidRPr="00653ECD">
        <w:rPr>
          <w:lang w:val="ru-RU"/>
        </w:rPr>
        <w:t>О</w:t>
      </w:r>
      <w:r w:rsidRPr="00653ECD">
        <w:rPr>
          <w:lang w:val="sr-Latn-RS"/>
        </w:rPr>
        <w:t>.</w:t>
      </w:r>
      <w:r w:rsidRPr="00653ECD">
        <w:rPr>
          <w:lang w:val="sr-Cyrl-RS"/>
        </w:rPr>
        <w:t xml:space="preserve"> </w:t>
      </w:r>
      <w:r w:rsidRPr="00653ECD">
        <w:rPr>
          <w:lang w:val="ru-RU"/>
        </w:rPr>
        <w:t>И</w:t>
      </w:r>
      <w:r w:rsidRPr="00653ECD">
        <w:rPr>
          <w:lang w:val="sr-Latn-RS"/>
        </w:rPr>
        <w:t>.</w:t>
      </w:r>
      <w:r w:rsidRPr="00653ECD">
        <w:rPr>
          <w:lang w:val="ru-RU"/>
        </w:rPr>
        <w:t xml:space="preserve"> Даровских</w:t>
      </w:r>
      <w:r w:rsidRPr="00653ECD">
        <w:rPr>
          <w:lang w:val="sr-Cyrl-RS"/>
        </w:rPr>
        <w:t>,</w:t>
      </w:r>
      <w:r w:rsidRPr="00653ECD">
        <w:rPr>
          <w:lang w:val="sr-Cyrl-CS"/>
        </w:rPr>
        <w:t xml:space="preserve"> </w:t>
      </w:r>
      <w:r w:rsidRPr="00653ECD">
        <w:rPr>
          <w:i/>
          <w:lang w:val="ru-RU"/>
        </w:rPr>
        <w:t>Злоупотребление правом в уголовном судопроизводстве России</w:t>
      </w:r>
      <w:r w:rsidRPr="00653ECD">
        <w:rPr>
          <w:lang w:val="ru-RU"/>
        </w:rPr>
        <w:t>, Автореферат диссертации на соискание ученой степени кандидата юридических наук, ФГБОУ ВПО «Южно-Уральский</w:t>
      </w:r>
      <w:r w:rsidRPr="00565300">
        <w:rPr>
          <w:lang w:val="ru-RU"/>
        </w:rPr>
        <w:t xml:space="preserve"> государственный университет» (НИУ), ноября 2013.</w:t>
      </w:r>
    </w:p>
    <w:p w:rsidR="00565300" w:rsidRPr="00565300" w:rsidRDefault="00565300" w:rsidP="00565300">
      <w:pPr>
        <w:numPr>
          <w:ilvl w:val="0"/>
          <w:numId w:val="15"/>
        </w:numPr>
        <w:jc w:val="both"/>
        <w:rPr>
          <w:lang w:val="sr-Cyrl-RS"/>
        </w:rPr>
      </w:pPr>
      <w:r w:rsidRPr="00565300">
        <w:rPr>
          <w:lang w:val="ru-RU"/>
        </w:rPr>
        <w:t>О</w:t>
      </w:r>
      <w:r w:rsidRPr="00565300">
        <w:rPr>
          <w:lang w:val="sr-Cyrl-RS"/>
        </w:rPr>
        <w:t xml:space="preserve">. </w:t>
      </w:r>
      <w:r w:rsidRPr="00565300">
        <w:rPr>
          <w:lang w:val="ru-RU"/>
        </w:rPr>
        <w:t>И</w:t>
      </w:r>
      <w:r w:rsidRPr="00565300">
        <w:rPr>
          <w:lang w:val="sr-Cyrl-RS"/>
        </w:rPr>
        <w:t>. Д</w:t>
      </w:r>
      <w:r w:rsidRPr="00565300">
        <w:rPr>
          <w:lang w:val="ru-RU"/>
        </w:rPr>
        <w:t>аровских</w:t>
      </w:r>
      <w:r w:rsidRPr="00565300">
        <w:rPr>
          <w:lang w:val="sr-Cyrl-RS"/>
        </w:rPr>
        <w:t>,</w:t>
      </w:r>
      <w:r w:rsidRPr="00565300">
        <w:rPr>
          <w:lang w:val="ru-RU"/>
        </w:rPr>
        <w:t xml:space="preserve"> </w:t>
      </w:r>
      <w:r w:rsidRPr="00565300">
        <w:rPr>
          <w:i/>
          <w:lang w:val="sr-Cyrl-RS"/>
        </w:rPr>
        <w:t>З</w:t>
      </w:r>
      <w:r w:rsidRPr="00565300">
        <w:rPr>
          <w:i/>
          <w:lang w:val="ru-RU"/>
        </w:rPr>
        <w:t>лоупотребление правом в уголовном судопроизводстве: понятие и признаки</w:t>
      </w:r>
      <w:r w:rsidRPr="00565300">
        <w:rPr>
          <w:lang w:val="ru-RU"/>
        </w:rPr>
        <w:t>,</w:t>
      </w:r>
      <w:r w:rsidRPr="00565300">
        <w:rPr>
          <w:lang w:val="sr-Cyrl-CS"/>
        </w:rPr>
        <w:t xml:space="preserve"> </w:t>
      </w:r>
      <w:r w:rsidRPr="00565300">
        <w:rPr>
          <w:bCs/>
          <w:lang w:val="sr-Cyrl-RS"/>
        </w:rPr>
        <w:t xml:space="preserve">Вестник </w:t>
      </w:r>
      <w:r w:rsidRPr="00565300">
        <w:rPr>
          <w:lang w:val="sr-Cyrl-RS"/>
        </w:rPr>
        <w:t>ЮУр</w:t>
      </w:r>
      <w:r w:rsidRPr="00565300">
        <w:rPr>
          <w:bCs/>
          <w:lang w:val="sr-Cyrl-RS"/>
        </w:rPr>
        <w:t xml:space="preserve">ГУ, </w:t>
      </w:r>
      <w:r w:rsidRPr="00565300">
        <w:rPr>
          <w:lang w:val="sr-Cyrl-RS"/>
        </w:rPr>
        <w:t>№ 43</w:t>
      </w:r>
      <w:r w:rsidRPr="00565300">
        <w:rPr>
          <w:lang w:val="sr-Cyrl-CS"/>
        </w:rPr>
        <w:t xml:space="preserve">, </w:t>
      </w:r>
      <w:r w:rsidRPr="00565300">
        <w:rPr>
          <w:lang w:val="sr-Cyrl-RS"/>
        </w:rPr>
        <w:t xml:space="preserve">2012, </w:t>
      </w:r>
      <w:r w:rsidRPr="00565300">
        <w:rPr>
          <w:bCs/>
          <w:lang w:val="sr-Cyrl-RS"/>
        </w:rPr>
        <w:t>Серия „Право“</w:t>
      </w:r>
      <w:r w:rsidRPr="00565300">
        <w:rPr>
          <w:bCs/>
          <w:lang w:val="sr-Cyrl-CS"/>
        </w:rPr>
        <w:t>,</w:t>
      </w:r>
      <w:r w:rsidRPr="00565300">
        <w:rPr>
          <w:lang w:val="sr-Cyrl-RS"/>
        </w:rPr>
        <w:t xml:space="preserve"> </w:t>
      </w:r>
      <w:r w:rsidRPr="00565300">
        <w:rPr>
          <w:bCs/>
          <w:lang w:val="ru-RU"/>
        </w:rPr>
        <w:t>выпуск 3</w:t>
      </w:r>
      <w:r w:rsidRPr="00565300">
        <w:rPr>
          <w:bCs/>
          <w:lang w:val="sr-Cyrl-RS"/>
        </w:rPr>
        <w:t>2,</w:t>
      </w:r>
      <w:r w:rsidRPr="00565300">
        <w:rPr>
          <w:lang w:val="sr-Cyrl-RS"/>
        </w:rPr>
        <w:t xml:space="preserve"> 23</w:t>
      </w:r>
      <w:r w:rsidRPr="00565300">
        <w:rPr>
          <w:lang w:val="sr-Cyrl-CS"/>
        </w:rPr>
        <w:t>-</w:t>
      </w:r>
      <w:r w:rsidRPr="00565300">
        <w:rPr>
          <w:lang w:val="sr-Cyrl-RS"/>
        </w:rPr>
        <w:t>27</w:t>
      </w:r>
      <w:r w:rsidRPr="00565300">
        <w:rPr>
          <w:lang w:val="sr-Cyrl-CS"/>
        </w:rPr>
        <w:t>.</w:t>
      </w:r>
    </w:p>
    <w:p w:rsidR="00565300" w:rsidRPr="00565300" w:rsidRDefault="00565300" w:rsidP="00565300">
      <w:pPr>
        <w:numPr>
          <w:ilvl w:val="0"/>
          <w:numId w:val="15"/>
        </w:numPr>
        <w:jc w:val="both"/>
        <w:rPr>
          <w:lang w:val="sr-Cyrl-RS"/>
        </w:rPr>
      </w:pPr>
      <w:r w:rsidRPr="00565300">
        <w:rPr>
          <w:lang w:val="ru-RU"/>
        </w:rPr>
        <w:t>О</w:t>
      </w:r>
      <w:r w:rsidRPr="00565300">
        <w:rPr>
          <w:lang w:val="sr-Latn-RS"/>
        </w:rPr>
        <w:t>.</w:t>
      </w:r>
      <w:r w:rsidRPr="00565300">
        <w:rPr>
          <w:lang w:val="sr-Cyrl-RS"/>
        </w:rPr>
        <w:t xml:space="preserve"> </w:t>
      </w:r>
      <w:r w:rsidRPr="00565300">
        <w:rPr>
          <w:lang w:val="ru-RU"/>
        </w:rPr>
        <w:t>И</w:t>
      </w:r>
      <w:r w:rsidRPr="00565300">
        <w:rPr>
          <w:lang w:val="sr-Latn-RS"/>
        </w:rPr>
        <w:t>.</w:t>
      </w:r>
      <w:r w:rsidRPr="00565300">
        <w:rPr>
          <w:lang w:val="ru-RU"/>
        </w:rPr>
        <w:t xml:space="preserve"> Даровских</w:t>
      </w:r>
      <w:r w:rsidRPr="00565300">
        <w:rPr>
          <w:lang w:val="sr-Cyrl-RS"/>
        </w:rPr>
        <w:t>,</w:t>
      </w:r>
      <w:r w:rsidRPr="00565300">
        <w:rPr>
          <w:rStyle w:val="Bodytext2"/>
          <w:bCs w:val="0"/>
          <w:lang w:val="sr-Cyrl-RS"/>
        </w:rPr>
        <w:t xml:space="preserve"> </w:t>
      </w:r>
      <w:r w:rsidRPr="00565300">
        <w:rPr>
          <w:i/>
          <w:lang w:val="sr-Cyrl-RS"/>
        </w:rPr>
        <w:t>К</w:t>
      </w:r>
      <w:r w:rsidRPr="00565300">
        <w:rPr>
          <w:i/>
          <w:lang w:val="ru-RU"/>
        </w:rPr>
        <w:t xml:space="preserve"> вопросу об отграничении злоупотребления правом в уголовном судопроизводстве от правонарушения</w:t>
      </w:r>
      <w:r w:rsidRPr="00565300">
        <w:rPr>
          <w:lang w:val="sr-Cyrl-RS"/>
        </w:rPr>
        <w:t xml:space="preserve">, </w:t>
      </w:r>
      <w:r w:rsidRPr="00565300">
        <w:rPr>
          <w:bCs/>
          <w:lang w:val="sr-Cyrl-RS"/>
        </w:rPr>
        <w:t xml:space="preserve">Вестник </w:t>
      </w:r>
      <w:r w:rsidRPr="00565300">
        <w:rPr>
          <w:lang w:val="sr-Cyrl-RS"/>
        </w:rPr>
        <w:t>ЮУр</w:t>
      </w:r>
      <w:r w:rsidRPr="00565300">
        <w:rPr>
          <w:bCs/>
          <w:lang w:val="sr-Cyrl-RS"/>
        </w:rPr>
        <w:t xml:space="preserve">ГУ, </w:t>
      </w:r>
      <w:r w:rsidRPr="00565300">
        <w:rPr>
          <w:lang w:val="sr-Cyrl-RS"/>
        </w:rPr>
        <w:t>№ 29</w:t>
      </w:r>
      <w:r w:rsidRPr="00565300">
        <w:rPr>
          <w:lang w:val="sr-Cyrl-CS"/>
        </w:rPr>
        <w:t xml:space="preserve">, </w:t>
      </w:r>
      <w:r w:rsidRPr="00565300">
        <w:rPr>
          <w:lang w:val="sr-Cyrl-RS"/>
        </w:rPr>
        <w:t xml:space="preserve">2012, </w:t>
      </w:r>
      <w:r w:rsidRPr="00565300">
        <w:rPr>
          <w:bCs/>
          <w:lang w:val="sr-Cyrl-RS"/>
        </w:rPr>
        <w:t>Серия „Право“</w:t>
      </w:r>
      <w:r w:rsidRPr="00565300">
        <w:rPr>
          <w:bCs/>
          <w:lang w:val="sr-Cyrl-CS"/>
        </w:rPr>
        <w:t>,</w:t>
      </w:r>
      <w:r w:rsidRPr="00565300">
        <w:rPr>
          <w:lang w:val="sr-Cyrl-RS"/>
        </w:rPr>
        <w:t xml:space="preserve"> </w:t>
      </w:r>
      <w:r w:rsidRPr="00565300">
        <w:rPr>
          <w:bCs/>
          <w:lang w:val="ru-RU"/>
        </w:rPr>
        <w:t>выпуск 31</w:t>
      </w:r>
      <w:r w:rsidRPr="00565300">
        <w:rPr>
          <w:bCs/>
          <w:lang w:val="sr-Cyrl-RS"/>
        </w:rPr>
        <w:t>,</w:t>
      </w:r>
      <w:r w:rsidRPr="00565300">
        <w:rPr>
          <w:lang w:val="sr-Cyrl-RS"/>
        </w:rPr>
        <w:t xml:space="preserve"> 40</w:t>
      </w:r>
      <w:r w:rsidRPr="00565300">
        <w:rPr>
          <w:lang w:val="sr-Cyrl-CS"/>
        </w:rPr>
        <w:t>-</w:t>
      </w:r>
      <w:r w:rsidRPr="00565300">
        <w:rPr>
          <w:lang w:val="sr-Cyrl-RS"/>
        </w:rPr>
        <w:t>4</w:t>
      </w:r>
      <w:r w:rsidRPr="00565300">
        <w:rPr>
          <w:lang w:val="sr-Cyrl-CS"/>
        </w:rPr>
        <w:t>3.</w:t>
      </w:r>
    </w:p>
    <w:p w:rsidR="00565300" w:rsidRPr="00565300" w:rsidRDefault="00565300" w:rsidP="00565300">
      <w:pPr>
        <w:numPr>
          <w:ilvl w:val="0"/>
          <w:numId w:val="15"/>
        </w:numPr>
        <w:jc w:val="both"/>
        <w:rPr>
          <w:lang w:val="sr-Cyrl-RS"/>
        </w:rPr>
      </w:pPr>
      <w:r w:rsidRPr="00565300">
        <w:rPr>
          <w:lang w:val="sr-Cyrl-RS"/>
        </w:rPr>
        <w:t>С. М. Д</w:t>
      </w:r>
      <w:r w:rsidRPr="00565300">
        <w:rPr>
          <w:lang w:val="ru-RU"/>
        </w:rPr>
        <w:t>аровских</w:t>
      </w:r>
      <w:r w:rsidRPr="00565300">
        <w:rPr>
          <w:lang w:val="sr-Cyrl-RS"/>
        </w:rPr>
        <w:t>,</w:t>
      </w:r>
      <w:r w:rsidRPr="00565300">
        <w:rPr>
          <w:lang w:val="ru-RU"/>
        </w:rPr>
        <w:t xml:space="preserve"> </w:t>
      </w:r>
      <w:r w:rsidRPr="00AC7E54">
        <w:rPr>
          <w:rStyle w:val="Heading10"/>
          <w:rFonts w:ascii="Times New Roman" w:hAnsi="Times New Roman" w:cs="Times New Roman"/>
          <w:b w:val="0"/>
          <w:lang w:val="sr-Cyrl-RS"/>
        </w:rPr>
        <w:t>О. И.</w:t>
      </w:r>
      <w:r w:rsidRPr="00565300">
        <w:rPr>
          <w:rStyle w:val="Heading10"/>
          <w:rFonts w:ascii="Times New Roman" w:hAnsi="Times New Roman" w:cs="Times New Roman"/>
          <w:lang w:val="sr-Cyrl-CS"/>
        </w:rPr>
        <w:t xml:space="preserve"> </w:t>
      </w:r>
      <w:r w:rsidRPr="00565300">
        <w:rPr>
          <w:lang w:val="sr-Cyrl-RS"/>
        </w:rPr>
        <w:t>Д</w:t>
      </w:r>
      <w:r w:rsidRPr="00565300">
        <w:rPr>
          <w:lang w:val="ru-RU"/>
        </w:rPr>
        <w:t>аровских</w:t>
      </w:r>
      <w:r w:rsidRPr="00565300">
        <w:rPr>
          <w:rStyle w:val="Heading10"/>
          <w:rFonts w:ascii="Times New Roman" w:hAnsi="Times New Roman" w:cs="Times New Roman"/>
          <w:lang w:val="sr-Cyrl-RS"/>
        </w:rPr>
        <w:t>,</w:t>
      </w:r>
      <w:r w:rsidRPr="00565300">
        <w:rPr>
          <w:rStyle w:val="Heading10"/>
          <w:rFonts w:ascii="Times New Roman" w:hAnsi="Times New Roman" w:cs="Times New Roman"/>
          <w:lang w:val="sr-Cyrl-CS"/>
        </w:rPr>
        <w:t xml:space="preserve"> </w:t>
      </w:r>
      <w:r w:rsidRPr="00AC7E54">
        <w:rPr>
          <w:rStyle w:val="Heading10"/>
          <w:rFonts w:ascii="Times New Roman" w:hAnsi="Times New Roman" w:cs="Times New Roman"/>
          <w:b w:val="0"/>
          <w:i/>
          <w:lang w:val="sr-Cyrl-RS"/>
        </w:rPr>
        <w:t>П</w:t>
      </w:r>
      <w:r w:rsidRPr="00AC7E54">
        <w:rPr>
          <w:rStyle w:val="Heading10"/>
          <w:rFonts w:ascii="Times New Roman" w:hAnsi="Times New Roman" w:cs="Times New Roman"/>
          <w:b w:val="0"/>
          <w:i/>
          <w:lang w:val="ru-RU"/>
        </w:rPr>
        <w:t>ринцип недопустимости</w:t>
      </w:r>
      <w:r w:rsidRPr="00AC7E54">
        <w:rPr>
          <w:rStyle w:val="Heading10"/>
          <w:rFonts w:ascii="Times New Roman" w:hAnsi="Times New Roman" w:cs="Times New Roman"/>
          <w:b w:val="0"/>
          <w:i/>
          <w:lang w:val="sr-Cyrl-CS"/>
        </w:rPr>
        <w:t xml:space="preserve"> </w:t>
      </w:r>
      <w:r w:rsidRPr="00AC7E54">
        <w:rPr>
          <w:rStyle w:val="Heading10"/>
          <w:rFonts w:ascii="Times New Roman" w:hAnsi="Times New Roman" w:cs="Times New Roman"/>
          <w:b w:val="0"/>
          <w:i/>
          <w:lang w:val="ru-RU"/>
        </w:rPr>
        <w:t>злоупотребления правом</w:t>
      </w:r>
      <w:r w:rsidRPr="00AC7E54">
        <w:rPr>
          <w:rStyle w:val="Heading10"/>
          <w:rFonts w:ascii="Times New Roman" w:hAnsi="Times New Roman" w:cs="Times New Roman"/>
          <w:b w:val="0"/>
          <w:i/>
          <w:lang w:val="sr-Cyrl-CS"/>
        </w:rPr>
        <w:t xml:space="preserve"> </w:t>
      </w:r>
      <w:r w:rsidRPr="00AC7E54">
        <w:rPr>
          <w:rStyle w:val="Heading10"/>
          <w:rFonts w:ascii="Times New Roman" w:hAnsi="Times New Roman" w:cs="Times New Roman"/>
          <w:b w:val="0"/>
          <w:i/>
          <w:lang w:val="ru-RU"/>
        </w:rPr>
        <w:t>в уголовном</w:t>
      </w:r>
      <w:r w:rsidRPr="00AC7E54">
        <w:rPr>
          <w:rStyle w:val="Heading10"/>
          <w:rFonts w:ascii="Times New Roman" w:hAnsi="Times New Roman" w:cs="Times New Roman"/>
          <w:b w:val="0"/>
          <w:i/>
          <w:lang w:val="sr-Cyrl-CS"/>
        </w:rPr>
        <w:t xml:space="preserve"> судопроизводстве</w:t>
      </w:r>
      <w:r w:rsidRPr="00AC7E54">
        <w:rPr>
          <w:rStyle w:val="Heading10"/>
          <w:rFonts w:ascii="Times New Roman" w:hAnsi="Times New Roman" w:cs="Times New Roman"/>
          <w:b w:val="0"/>
          <w:lang w:val="sr-Cyrl-CS"/>
        </w:rPr>
        <w:t>,</w:t>
      </w:r>
      <w:r w:rsidRPr="00565300">
        <w:rPr>
          <w:rStyle w:val="Heading10"/>
          <w:rFonts w:ascii="Times New Roman" w:hAnsi="Times New Roman" w:cs="Times New Roman"/>
          <w:lang w:val="sr-Cyrl-RS"/>
        </w:rPr>
        <w:t xml:space="preserve"> </w:t>
      </w:r>
      <w:r w:rsidRPr="00565300">
        <w:rPr>
          <w:bCs/>
          <w:lang w:val="sr-Cyrl-RS"/>
        </w:rPr>
        <w:t xml:space="preserve">Вестник </w:t>
      </w:r>
      <w:r w:rsidRPr="00565300">
        <w:rPr>
          <w:lang w:val="sr-Cyrl-RS"/>
        </w:rPr>
        <w:t>ЮУр</w:t>
      </w:r>
      <w:r w:rsidRPr="00565300">
        <w:rPr>
          <w:bCs/>
          <w:lang w:val="sr-Cyrl-RS"/>
        </w:rPr>
        <w:t xml:space="preserve">ГУ, </w:t>
      </w:r>
      <w:r w:rsidRPr="00565300">
        <w:rPr>
          <w:lang w:val="sr-Cyrl-RS"/>
        </w:rPr>
        <w:t>№ 43</w:t>
      </w:r>
      <w:r w:rsidRPr="00565300">
        <w:rPr>
          <w:lang w:val="sr-Cyrl-CS"/>
        </w:rPr>
        <w:t xml:space="preserve">, </w:t>
      </w:r>
      <w:r w:rsidRPr="00565300">
        <w:rPr>
          <w:lang w:val="sr-Cyrl-RS"/>
        </w:rPr>
        <w:t xml:space="preserve">2012, </w:t>
      </w:r>
      <w:r w:rsidRPr="00565300">
        <w:rPr>
          <w:bCs/>
          <w:lang w:val="sr-Cyrl-RS"/>
        </w:rPr>
        <w:t>Серия „Право“</w:t>
      </w:r>
      <w:r w:rsidRPr="00565300">
        <w:rPr>
          <w:bCs/>
          <w:lang w:val="sr-Cyrl-CS"/>
        </w:rPr>
        <w:t>,</w:t>
      </w:r>
      <w:r w:rsidRPr="00565300">
        <w:rPr>
          <w:lang w:val="sr-Cyrl-RS"/>
        </w:rPr>
        <w:t xml:space="preserve"> </w:t>
      </w:r>
      <w:r w:rsidRPr="00565300">
        <w:rPr>
          <w:bCs/>
          <w:lang w:val="sr-Cyrl-RS"/>
        </w:rPr>
        <w:t>выпуск 32,</w:t>
      </w:r>
      <w:r w:rsidRPr="00565300">
        <w:rPr>
          <w:rStyle w:val="Heading10"/>
          <w:rFonts w:ascii="Times New Roman" w:hAnsi="Times New Roman" w:cs="Times New Roman"/>
          <w:lang w:val="sr-Cyrl-CS"/>
        </w:rPr>
        <w:t xml:space="preserve"> </w:t>
      </w:r>
      <w:r w:rsidRPr="00AC7E54">
        <w:rPr>
          <w:rStyle w:val="Heading10"/>
          <w:rFonts w:ascii="Times New Roman" w:hAnsi="Times New Roman" w:cs="Times New Roman"/>
          <w:b w:val="0"/>
          <w:lang w:val="sr-Cyrl-CS"/>
        </w:rPr>
        <w:t>28-32</w:t>
      </w:r>
      <w:r w:rsidRPr="00AC7E54">
        <w:rPr>
          <w:rStyle w:val="Heading10"/>
          <w:rFonts w:ascii="Times New Roman" w:hAnsi="Times New Roman" w:cs="Times New Roman"/>
          <w:b w:val="0"/>
          <w:lang w:val="sr-Cyrl-RS"/>
        </w:rPr>
        <w:t>.</w:t>
      </w:r>
    </w:p>
    <w:p w:rsidR="00565300" w:rsidRPr="00565300" w:rsidRDefault="00565300" w:rsidP="00565300">
      <w:pPr>
        <w:numPr>
          <w:ilvl w:val="0"/>
          <w:numId w:val="15"/>
        </w:numPr>
        <w:jc w:val="both"/>
        <w:rPr>
          <w:lang w:val="sr-Cyrl-RS"/>
        </w:rPr>
      </w:pPr>
      <w:r w:rsidRPr="00565300">
        <w:rPr>
          <w:lang w:val="it-IT"/>
        </w:rPr>
        <w:t xml:space="preserve">M. Dika, </w:t>
      </w:r>
      <w:r w:rsidRPr="00565300">
        <w:rPr>
          <w:i/>
          <w:lang w:val="it-IT" w:eastAsia="en-US"/>
        </w:rPr>
        <w:t>Autorizirano izlaganje prof. dr. sc. Mihajla</w:t>
      </w:r>
      <w:r w:rsidRPr="00565300">
        <w:rPr>
          <w:lang w:val="it-IT" w:eastAsia="en-US"/>
        </w:rPr>
        <w:t xml:space="preserve"> Dike na 76. Tribini Pravnog fakulteta u Zagrebu</w:t>
      </w:r>
      <w:r w:rsidRPr="00565300">
        <w:rPr>
          <w:lang w:val="sr-Cyrl-CS" w:eastAsia="en-US"/>
        </w:rPr>
        <w:t xml:space="preserve"> </w:t>
      </w:r>
      <w:r w:rsidRPr="00565300">
        <w:rPr>
          <w:lang w:val="it-IT" w:eastAsia="en-US"/>
        </w:rPr>
        <w:t>i</w:t>
      </w:r>
      <w:r w:rsidRPr="00565300">
        <w:rPr>
          <w:lang w:val="sr-Cyrl-CS" w:eastAsia="en-US"/>
        </w:rPr>
        <w:t xml:space="preserve"> </w:t>
      </w:r>
      <w:r w:rsidRPr="00565300">
        <w:rPr>
          <w:lang w:val="it-IT" w:eastAsia="en-US"/>
        </w:rPr>
        <w:t xml:space="preserve">Kluba pravnika grada Zagreba održanoj 19.3.2002. u Zagrebu na temu: </w:t>
      </w:r>
      <w:r w:rsidRPr="00565300">
        <w:rPr>
          <w:i/>
          <w:lang w:val="it-IT" w:eastAsia="en-US"/>
        </w:rPr>
        <w:t>Zlouporabe u građanskom postupku</w:t>
      </w:r>
      <w:r w:rsidRPr="00565300">
        <w:rPr>
          <w:lang w:val="it-IT" w:eastAsia="en-US"/>
        </w:rPr>
        <w:t>, Bilten br. 5</w:t>
      </w:r>
      <w:r w:rsidRPr="00565300">
        <w:rPr>
          <w:lang w:val="sr-Cyrl-CS" w:eastAsia="en-US"/>
        </w:rPr>
        <w:t>,</w:t>
      </w:r>
      <w:r w:rsidRPr="00565300">
        <w:rPr>
          <w:lang w:val="it-IT" w:eastAsia="en-US"/>
        </w:rPr>
        <w:t xml:space="preserve"> str. 179-209.</w:t>
      </w:r>
      <w:r w:rsidRPr="00565300">
        <w:rPr>
          <w:lang w:val="sr-Cyrl-RS"/>
        </w:rPr>
        <w:t xml:space="preserve"> Elektronski izvor, </w:t>
      </w:r>
      <w:r w:rsidRPr="00565300">
        <w:rPr>
          <w:lang w:val="sr-Latn-RS" w:eastAsia="en-US"/>
        </w:rPr>
        <w:t xml:space="preserve">dostupno na </w:t>
      </w:r>
      <w:hyperlink r:id="rId37" w:history="1">
        <w:r w:rsidRPr="00565300">
          <w:rPr>
            <w:rStyle w:val="Hyperlink"/>
            <w:lang w:val="sr-Latn-RS"/>
          </w:rPr>
          <w:t>https://www.pravo.unizg.hr/_download/repository/godisnjaci/1-godisnjak.pdf</w:t>
        </w:r>
      </w:hyperlink>
      <w:r w:rsidRPr="00565300">
        <w:rPr>
          <w:lang w:val="sr-Latn-RS"/>
        </w:rPr>
        <w:t>, pristup 7.5.2015.</w:t>
      </w:r>
    </w:p>
    <w:p w:rsidR="00565300" w:rsidRPr="00565300" w:rsidRDefault="00565300" w:rsidP="00565300">
      <w:pPr>
        <w:numPr>
          <w:ilvl w:val="0"/>
          <w:numId w:val="15"/>
        </w:numPr>
        <w:jc w:val="both"/>
        <w:rPr>
          <w:lang w:val="sr-Cyrl-RS"/>
        </w:rPr>
      </w:pPr>
      <w:r w:rsidRPr="00565300">
        <w:rPr>
          <w:lang w:val="sr-Cyrl-RS"/>
        </w:rPr>
        <w:t xml:space="preserve">P. Dimitrijević, </w:t>
      </w:r>
      <w:r w:rsidRPr="00565300">
        <w:rPr>
          <w:i/>
          <w:lang w:val="sr-Cyrl-RS"/>
        </w:rPr>
        <w:t>Zloupotreba vlasti i subjektivna javna prava</w:t>
      </w:r>
      <w:r w:rsidRPr="00565300">
        <w:rPr>
          <w:lang w:val="sr-Cyrl-RS"/>
        </w:rPr>
        <w:t>, Pravni živor, 1995., br. 9, 789-808.</w:t>
      </w:r>
    </w:p>
    <w:p w:rsidR="00565300" w:rsidRPr="00565300" w:rsidRDefault="00565300" w:rsidP="00565300">
      <w:pPr>
        <w:numPr>
          <w:ilvl w:val="0"/>
          <w:numId w:val="15"/>
        </w:numPr>
        <w:jc w:val="both"/>
        <w:rPr>
          <w:lang w:val="sr-Cyrl-RS"/>
        </w:rPr>
      </w:pPr>
      <w:r w:rsidRPr="00565300">
        <w:rPr>
          <w:lang w:val="sr-Cyrl-RS"/>
        </w:rPr>
        <w:t xml:space="preserve">D. V. Dimitrijević, </w:t>
      </w:r>
      <w:r w:rsidRPr="00565300">
        <w:rPr>
          <w:i/>
          <w:lang w:val="sr-Cyrl-RS"/>
        </w:rPr>
        <w:t xml:space="preserve">Krivično procesno pravo, </w:t>
      </w:r>
      <w:r w:rsidRPr="00565300">
        <w:rPr>
          <w:lang w:val="sr-Cyrl-RS"/>
        </w:rPr>
        <w:t>Osmo dopunjeno izdanje, Savremena administracija, Beograd, 1982.</w:t>
      </w:r>
    </w:p>
    <w:p w:rsidR="00565300" w:rsidRDefault="00565300" w:rsidP="00565300">
      <w:pPr>
        <w:jc w:val="both"/>
        <w:rPr>
          <w:lang w:val="sr-Cyrl-RS"/>
        </w:rPr>
      </w:pPr>
    </w:p>
    <w:p w:rsidR="00565300" w:rsidRDefault="00565300" w:rsidP="00565300">
      <w:pPr>
        <w:jc w:val="center"/>
        <w:rPr>
          <w:b/>
          <w:sz w:val="28"/>
          <w:szCs w:val="28"/>
          <w:lang w:val="sr-Latn-RS"/>
        </w:rPr>
      </w:pPr>
      <w:r>
        <w:rPr>
          <w:b/>
          <w:sz w:val="28"/>
          <w:szCs w:val="28"/>
          <w:lang w:val="sr-Latn-RS"/>
        </w:rPr>
        <w:t>Ђ</w:t>
      </w:r>
    </w:p>
    <w:p w:rsidR="00565300" w:rsidRDefault="00565300" w:rsidP="00565300">
      <w:pPr>
        <w:jc w:val="both"/>
        <w:rPr>
          <w:sz w:val="28"/>
          <w:szCs w:val="28"/>
          <w:lang w:val="sr-Cyrl-RS"/>
        </w:rPr>
      </w:pPr>
    </w:p>
    <w:p w:rsidR="00565300" w:rsidRPr="00BA75CC" w:rsidRDefault="00565300" w:rsidP="00565300">
      <w:pPr>
        <w:numPr>
          <w:ilvl w:val="0"/>
          <w:numId w:val="15"/>
        </w:numPr>
        <w:jc w:val="both"/>
        <w:rPr>
          <w:lang w:val="sr-Cyrl-RS"/>
        </w:rPr>
      </w:pPr>
      <w:r>
        <w:rPr>
          <w:lang w:val="sr-Latn-RS"/>
        </w:rPr>
        <w:t xml:space="preserve">V. Đurđević, </w:t>
      </w:r>
      <w:r>
        <w:rPr>
          <w:i/>
          <w:lang w:val="sr-Latn-RS"/>
        </w:rPr>
        <w:t>Zloupotreba vlasti organa krivičnog gonjenja</w:t>
      </w:r>
      <w:r>
        <w:rPr>
          <w:lang w:val="sr-Latn-RS"/>
        </w:rPr>
        <w:t>, u: Međunarodna konferencija zloupotreba prava (urednik: Radmila Kovačević Kuštrimović), Pravni fakultet Niš i Institut za pravno i društveno istraživanje, Niš, 1996., 345-352.</w:t>
      </w:r>
    </w:p>
    <w:p w:rsidR="00BA75CC" w:rsidRDefault="00BA75CC" w:rsidP="00565300">
      <w:pPr>
        <w:numPr>
          <w:ilvl w:val="0"/>
          <w:numId w:val="15"/>
        </w:numPr>
        <w:jc w:val="both"/>
        <w:rPr>
          <w:lang w:val="sr-Cyrl-RS"/>
        </w:rPr>
      </w:pPr>
      <w:r w:rsidRPr="00BB2236">
        <w:rPr>
          <w:lang w:val="sr-Latn-RS"/>
        </w:rPr>
        <w:t xml:space="preserve">Z. Đurđević, </w:t>
      </w:r>
      <w:r w:rsidRPr="00BB2236">
        <w:rPr>
          <w:i/>
          <w:lang w:val="sr-Latn-RS"/>
        </w:rPr>
        <w:t>Procesna jamstva obrane prema suokrivljeniku kao svjedoku optužbe</w:t>
      </w:r>
      <w:r w:rsidRPr="00BB2236">
        <w:rPr>
          <w:lang w:val="sr-Latn-RS"/>
        </w:rPr>
        <w:t>, Hrvatski ljetopis za kazneno pravo i praksu (Zagreb), vol. 16, broj 2/2009</w:t>
      </w:r>
      <w:r>
        <w:rPr>
          <w:lang w:val="sr-Latn-RS"/>
        </w:rPr>
        <w:t>., 783-808.</w:t>
      </w:r>
    </w:p>
    <w:p w:rsidR="00565300" w:rsidRDefault="00565300" w:rsidP="00565300">
      <w:pPr>
        <w:jc w:val="center"/>
        <w:rPr>
          <w:b/>
          <w:sz w:val="28"/>
          <w:szCs w:val="28"/>
          <w:lang w:val="sr-Cyrl-RS"/>
        </w:rPr>
      </w:pPr>
    </w:p>
    <w:p w:rsidR="00565300" w:rsidRDefault="00565300" w:rsidP="00565300">
      <w:pPr>
        <w:jc w:val="center"/>
        <w:rPr>
          <w:b/>
          <w:sz w:val="28"/>
          <w:szCs w:val="28"/>
          <w:lang w:val="sr-Latn-RS"/>
        </w:rPr>
      </w:pPr>
      <w:r>
        <w:rPr>
          <w:b/>
          <w:sz w:val="28"/>
          <w:szCs w:val="28"/>
          <w:lang w:val="sr-Latn-RS"/>
        </w:rPr>
        <w:t>Ж</w:t>
      </w:r>
    </w:p>
    <w:p w:rsidR="00565300" w:rsidRDefault="00565300" w:rsidP="00565300">
      <w:pPr>
        <w:jc w:val="both"/>
        <w:rPr>
          <w:sz w:val="28"/>
          <w:szCs w:val="28"/>
          <w:lang w:val="sr-Cyrl-RS"/>
        </w:rPr>
      </w:pPr>
    </w:p>
    <w:p w:rsidR="00565300" w:rsidRDefault="00565300" w:rsidP="00565300">
      <w:pPr>
        <w:numPr>
          <w:ilvl w:val="0"/>
          <w:numId w:val="15"/>
        </w:numPr>
        <w:jc w:val="both"/>
        <w:rPr>
          <w:lang w:val="sr-Cyrl-RS"/>
        </w:rPr>
      </w:pPr>
      <w:r>
        <w:rPr>
          <w:bCs/>
          <w:lang w:val="sr-Cyrl-RS"/>
        </w:rPr>
        <w:t xml:space="preserve">О. В. Желева, </w:t>
      </w:r>
      <w:r>
        <w:rPr>
          <w:i/>
          <w:lang w:val="sr-Cyrl-RS"/>
        </w:rPr>
        <w:t>Понятие и признаки злоупотребления правом в уголовном судопроизводстве</w:t>
      </w:r>
      <w:r>
        <w:rPr>
          <w:lang w:val="sr-Cyrl-RS"/>
        </w:rPr>
        <w:t xml:space="preserve">, </w:t>
      </w:r>
      <w:r>
        <w:rPr>
          <w:bCs/>
          <w:lang w:val="sr-Cyrl-RS"/>
        </w:rPr>
        <w:t>Вестник Томского государственного уни</w:t>
      </w:r>
      <w:r>
        <w:rPr>
          <w:bCs/>
          <w:lang w:val="ru-RU"/>
        </w:rPr>
        <w:t>верситета</w:t>
      </w:r>
      <w:r>
        <w:rPr>
          <w:lang w:val="sr-Cyrl-RS"/>
        </w:rPr>
        <w:t xml:space="preserve"> </w:t>
      </w:r>
      <w:r>
        <w:rPr>
          <w:bCs/>
          <w:lang w:val="ru-RU"/>
        </w:rPr>
        <w:t>2015. № 396. Июль</w:t>
      </w:r>
      <w:r>
        <w:rPr>
          <w:bCs/>
          <w:lang w:val="sr-Cyrl-RS"/>
        </w:rPr>
        <w:t>.,</w:t>
      </w:r>
      <w:r>
        <w:rPr>
          <w:lang w:val="sr-Cyrl-RS"/>
        </w:rPr>
        <w:t xml:space="preserve"> </w:t>
      </w:r>
      <w:r>
        <w:rPr>
          <w:lang w:val="ru-RU"/>
        </w:rPr>
        <w:t>116</w:t>
      </w:r>
      <w:r>
        <w:rPr>
          <w:lang w:val="sr-Cyrl-RS"/>
        </w:rPr>
        <w:t>-121.</w:t>
      </w:r>
    </w:p>
    <w:p w:rsidR="00565300" w:rsidRDefault="00565300" w:rsidP="00565300">
      <w:pPr>
        <w:rPr>
          <w:b/>
          <w:sz w:val="28"/>
          <w:szCs w:val="28"/>
          <w:lang w:val="sr-Latn-RS"/>
        </w:rPr>
      </w:pPr>
    </w:p>
    <w:p w:rsidR="00565300" w:rsidRDefault="00565300" w:rsidP="00565300">
      <w:pPr>
        <w:jc w:val="center"/>
        <w:rPr>
          <w:b/>
          <w:sz w:val="28"/>
          <w:szCs w:val="28"/>
          <w:lang w:val="sr-Latn-RS"/>
        </w:rPr>
      </w:pPr>
      <w:r>
        <w:rPr>
          <w:b/>
          <w:sz w:val="28"/>
          <w:szCs w:val="28"/>
          <w:lang w:val="sr-Latn-RS"/>
        </w:rPr>
        <w:t>З</w:t>
      </w:r>
    </w:p>
    <w:p w:rsidR="00565300" w:rsidRDefault="00565300" w:rsidP="00565300">
      <w:pPr>
        <w:jc w:val="center"/>
        <w:rPr>
          <w:b/>
          <w:sz w:val="28"/>
          <w:szCs w:val="28"/>
          <w:lang w:val="sr-Latn-RS"/>
        </w:rPr>
      </w:pPr>
    </w:p>
    <w:p w:rsidR="00565300" w:rsidRDefault="00565300" w:rsidP="00565300">
      <w:pPr>
        <w:numPr>
          <w:ilvl w:val="0"/>
          <w:numId w:val="15"/>
        </w:numPr>
        <w:jc w:val="both"/>
        <w:rPr>
          <w:lang w:val="sr-Cyrl-RS"/>
        </w:rPr>
      </w:pPr>
      <w:r>
        <w:rPr>
          <w:lang w:val="sr-Latn-RS"/>
        </w:rPr>
        <w:t xml:space="preserve">N. Zeko, </w:t>
      </w:r>
      <w:r>
        <w:rPr>
          <w:i/>
          <w:lang w:val="sr-Latn-RS"/>
        </w:rPr>
        <w:t>Zlouporaba prava stranaka u kaznenom postupku</w:t>
      </w:r>
      <w:r>
        <w:rPr>
          <w:lang w:val="sr-Latn-RS"/>
        </w:rPr>
        <w:t xml:space="preserve">. Elektronski izvor, dostupno na: </w:t>
      </w:r>
      <w:hyperlink r:id="rId38" w:history="1">
        <w:r>
          <w:rPr>
            <w:rStyle w:val="Hyperlink"/>
          </w:rPr>
          <w:t>http</w:t>
        </w:r>
        <w:r>
          <w:rPr>
            <w:rStyle w:val="Hyperlink"/>
            <w:lang w:val="sr-Latn-RS"/>
          </w:rPr>
          <w:t>://</w:t>
        </w:r>
        <w:r>
          <w:rPr>
            <w:rStyle w:val="Hyperlink"/>
          </w:rPr>
          <w:t>www</w:t>
        </w:r>
        <w:r>
          <w:rPr>
            <w:rStyle w:val="Hyperlink"/>
            <w:lang w:val="sr-Latn-RS"/>
          </w:rPr>
          <w:t>.</w:t>
        </w:r>
        <w:r>
          <w:rPr>
            <w:rStyle w:val="Hyperlink"/>
          </w:rPr>
          <w:t>zupsudvu</w:t>
        </w:r>
        <w:r>
          <w:rPr>
            <w:rStyle w:val="Hyperlink"/>
            <w:lang w:val="sr-Latn-RS"/>
          </w:rPr>
          <w:t>.</w:t>
        </w:r>
        <w:r>
          <w:rPr>
            <w:rStyle w:val="Hyperlink"/>
          </w:rPr>
          <w:t>hr</w:t>
        </w:r>
        <w:r>
          <w:rPr>
            <w:rStyle w:val="Hyperlink"/>
            <w:lang w:val="sr-Latn-RS"/>
          </w:rPr>
          <w:t>/</w:t>
        </w:r>
        <w:r>
          <w:rPr>
            <w:rStyle w:val="Hyperlink"/>
          </w:rPr>
          <w:t>zloporaba</w:t>
        </w:r>
        <w:r>
          <w:rPr>
            <w:rStyle w:val="Hyperlink"/>
            <w:lang w:val="sr-Latn-RS"/>
          </w:rPr>
          <w:t>_</w:t>
        </w:r>
        <w:r>
          <w:rPr>
            <w:rStyle w:val="Hyperlink"/>
          </w:rPr>
          <w:t>nz</w:t>
        </w:r>
        <w:r>
          <w:rPr>
            <w:rStyle w:val="Hyperlink"/>
            <w:lang w:val="sr-Latn-RS"/>
          </w:rPr>
          <w:t>.</w:t>
        </w:r>
        <w:r>
          <w:rPr>
            <w:rStyle w:val="Hyperlink"/>
          </w:rPr>
          <w:t>asp</w:t>
        </w:r>
      </w:hyperlink>
      <w:r>
        <w:rPr>
          <w:lang w:val="sr-Latn-RS"/>
        </w:rPr>
        <w:t>, pristup 26.6.2014.</w:t>
      </w:r>
    </w:p>
    <w:p w:rsidR="00565300" w:rsidRDefault="00565300" w:rsidP="00565300">
      <w:pPr>
        <w:jc w:val="center"/>
        <w:rPr>
          <w:b/>
          <w:sz w:val="28"/>
          <w:szCs w:val="28"/>
          <w:lang w:val="sr-Cyrl-RS"/>
        </w:rPr>
      </w:pPr>
    </w:p>
    <w:p w:rsidR="00565300" w:rsidRDefault="00565300" w:rsidP="00565300">
      <w:pPr>
        <w:jc w:val="center"/>
        <w:rPr>
          <w:b/>
          <w:sz w:val="28"/>
          <w:szCs w:val="28"/>
          <w:lang w:val="sr-Latn-RS"/>
        </w:rPr>
      </w:pPr>
      <w:r>
        <w:rPr>
          <w:b/>
          <w:sz w:val="28"/>
          <w:szCs w:val="28"/>
          <w:lang w:val="sr-Latn-RS"/>
        </w:rPr>
        <w:t>И</w:t>
      </w:r>
    </w:p>
    <w:p w:rsidR="00565300" w:rsidRDefault="00565300" w:rsidP="00565300">
      <w:pPr>
        <w:jc w:val="both"/>
        <w:rPr>
          <w:lang w:val="sr-Cyrl-RS"/>
        </w:rPr>
      </w:pPr>
    </w:p>
    <w:p w:rsidR="00565300" w:rsidRDefault="00565300" w:rsidP="00565300">
      <w:pPr>
        <w:numPr>
          <w:ilvl w:val="0"/>
          <w:numId w:val="15"/>
        </w:numPr>
        <w:jc w:val="both"/>
        <w:rPr>
          <w:lang w:val="sr-Cyrl-RS"/>
        </w:rPr>
      </w:pPr>
      <w:r>
        <w:rPr>
          <w:rStyle w:val="Emphasis"/>
          <w:color w:val="000000"/>
          <w:lang w:val="ru-RU"/>
        </w:rPr>
        <w:t>А</w:t>
      </w:r>
      <w:r>
        <w:rPr>
          <w:rStyle w:val="Emphasis"/>
          <w:color w:val="000000"/>
          <w:lang w:val="sr-Cyrl-RS"/>
        </w:rPr>
        <w:t>.</w:t>
      </w:r>
      <w:r>
        <w:rPr>
          <w:rStyle w:val="Emphasis"/>
          <w:color w:val="000000"/>
          <w:lang w:val="ru-RU"/>
        </w:rPr>
        <w:t xml:space="preserve"> Н</w:t>
      </w:r>
      <w:r>
        <w:rPr>
          <w:rStyle w:val="Emphasis"/>
          <w:color w:val="000000"/>
          <w:lang w:val="sr-Cyrl-RS"/>
        </w:rPr>
        <w:t>.</w:t>
      </w:r>
      <w:r>
        <w:rPr>
          <w:rStyle w:val="Strong"/>
          <w:i/>
          <w:lang w:val="sr-Cyrl-RS"/>
        </w:rPr>
        <w:t xml:space="preserve"> </w:t>
      </w:r>
      <w:r>
        <w:rPr>
          <w:rStyle w:val="Strong"/>
          <w:b w:val="0"/>
          <w:lang w:val="sr-Cyrl-RS"/>
        </w:rPr>
        <w:t>И</w:t>
      </w:r>
      <w:r>
        <w:rPr>
          <w:rStyle w:val="Strong"/>
          <w:b w:val="0"/>
          <w:lang w:val="ru-RU"/>
        </w:rPr>
        <w:t>гнатьев</w:t>
      </w:r>
      <w:r>
        <w:rPr>
          <w:rStyle w:val="Strong"/>
          <w:b w:val="0"/>
          <w:lang w:val="sr-Cyrl-RS"/>
        </w:rPr>
        <w:t xml:space="preserve">, </w:t>
      </w:r>
      <w:r>
        <w:rPr>
          <w:rStyle w:val="Strong"/>
          <w:b w:val="0"/>
          <w:i/>
          <w:lang w:val="sr-Cyrl-RS"/>
        </w:rPr>
        <w:t>О</w:t>
      </w:r>
      <w:r>
        <w:rPr>
          <w:rStyle w:val="Strong"/>
          <w:b w:val="0"/>
          <w:i/>
          <w:lang w:val="ru-RU"/>
        </w:rPr>
        <w:t>знакомление стороны защиты с материалами уголовного дела: как гарантировать реализацию права и пресечь злоупотребления</w:t>
      </w:r>
      <w:r>
        <w:rPr>
          <w:rStyle w:val="Strong"/>
          <w:b w:val="0"/>
          <w:lang w:val="ru-RU"/>
        </w:rPr>
        <w:t>?</w:t>
      </w:r>
      <w:r>
        <w:rPr>
          <w:rStyle w:val="Strong"/>
          <w:b w:val="0"/>
          <w:lang w:val="sr-Cyrl-RS"/>
        </w:rPr>
        <w:t xml:space="preserve">, </w:t>
      </w:r>
      <w:r>
        <w:rPr>
          <w:rStyle w:val="Strong"/>
          <w:b w:val="0"/>
          <w:bdr w:val="none" w:sz="0" w:space="0" w:color="auto" w:frame="1"/>
          <w:shd w:val="clear" w:color="auto" w:fill="FFFFFF"/>
          <w:lang w:val="ru-RU"/>
        </w:rPr>
        <w:t xml:space="preserve">Журнал </w:t>
      </w:r>
      <w:r>
        <w:rPr>
          <w:lang w:val="sr-Latn-RS"/>
        </w:rPr>
        <w:t>Адвокатская практика №5 – 2012</w:t>
      </w:r>
      <w:r>
        <w:rPr>
          <w:lang w:val="sr-Cyrl-RS"/>
        </w:rPr>
        <w:t>.</w:t>
      </w:r>
    </w:p>
    <w:p w:rsidR="00565300" w:rsidRDefault="00565300" w:rsidP="00565300">
      <w:pPr>
        <w:numPr>
          <w:ilvl w:val="0"/>
          <w:numId w:val="15"/>
        </w:numPr>
        <w:jc w:val="both"/>
        <w:rPr>
          <w:lang w:val="sr-Cyrl-RS"/>
        </w:rPr>
      </w:pPr>
      <w:r>
        <w:rPr>
          <w:lang w:val="sr-Cyrl-RS"/>
        </w:rPr>
        <w:t xml:space="preserve">Ђ. </w:t>
      </w:r>
      <w:r>
        <w:rPr>
          <w:lang w:val="sr-Cyrl-CS"/>
        </w:rPr>
        <w:t xml:space="preserve">Игњатовић, </w:t>
      </w:r>
      <w:r>
        <w:rPr>
          <w:i/>
          <w:lang w:val="sr-Cyrl-CS"/>
        </w:rPr>
        <w:t>Криминологија</w:t>
      </w:r>
      <w:r>
        <w:rPr>
          <w:lang w:val="sr-Cyrl-CS"/>
        </w:rPr>
        <w:t xml:space="preserve">, Десето измењено и допуњено издање, Правни факултет Универзитета у Београду, </w:t>
      </w:r>
      <w:r>
        <w:rPr>
          <w:lang w:val="ru-RU"/>
        </w:rPr>
        <w:t>Београд</w:t>
      </w:r>
      <w:r>
        <w:rPr>
          <w:lang w:val="sr-Latn-RS"/>
        </w:rPr>
        <w:t>, 20</w:t>
      </w:r>
      <w:r>
        <w:rPr>
          <w:lang w:val="sr-Cyrl-RS"/>
        </w:rPr>
        <w:t>10</w:t>
      </w:r>
      <w:r>
        <w:rPr>
          <w:lang w:val="ru-RU"/>
        </w:rPr>
        <w:t>.</w:t>
      </w:r>
    </w:p>
    <w:p w:rsidR="00565300" w:rsidRDefault="00565300" w:rsidP="00565300">
      <w:pPr>
        <w:numPr>
          <w:ilvl w:val="0"/>
          <w:numId w:val="15"/>
        </w:numPr>
        <w:jc w:val="both"/>
        <w:rPr>
          <w:lang w:val="sr-Cyrl-RS"/>
        </w:rPr>
      </w:pPr>
      <w:r>
        <w:rPr>
          <w:lang w:val="ru-RU"/>
        </w:rPr>
        <w:t>І.</w:t>
      </w:r>
      <w:r>
        <w:rPr>
          <w:lang w:val="sr-Cyrl-RS"/>
        </w:rPr>
        <w:t xml:space="preserve"> </w:t>
      </w:r>
      <w:r>
        <w:rPr>
          <w:lang w:val="ru-RU"/>
        </w:rPr>
        <w:t>Д.</w:t>
      </w:r>
      <w:r>
        <w:rPr>
          <w:lang w:val="sr-Cyrl-RS"/>
        </w:rPr>
        <w:t xml:space="preserve"> </w:t>
      </w:r>
      <w:r>
        <w:rPr>
          <w:lang w:val="ru-RU"/>
        </w:rPr>
        <w:t>Іванюк</w:t>
      </w:r>
      <w:r>
        <w:rPr>
          <w:lang w:val="sr-Cyrl-RS"/>
        </w:rPr>
        <w:t>,</w:t>
      </w:r>
      <w:r>
        <w:rPr>
          <w:lang w:val="ru-RU"/>
        </w:rPr>
        <w:t xml:space="preserve"> </w:t>
      </w:r>
      <w:r>
        <w:rPr>
          <w:i/>
          <w:lang w:val="sr-Cyrl-RS"/>
        </w:rPr>
        <w:t>П</w:t>
      </w:r>
      <w:r>
        <w:rPr>
          <w:i/>
          <w:lang w:val="ru-RU"/>
        </w:rPr>
        <w:t xml:space="preserve">раво на захист та зловживання ним у кримінальному судочинстві </w:t>
      </w:r>
      <w:r>
        <w:rPr>
          <w:i/>
          <w:lang w:val="sr-Cyrl-RS"/>
        </w:rPr>
        <w:t>У</w:t>
      </w:r>
      <w:r>
        <w:rPr>
          <w:i/>
          <w:lang w:val="ru-RU"/>
        </w:rPr>
        <w:t>країни</w:t>
      </w:r>
      <w:r>
        <w:rPr>
          <w:lang w:val="sr-Cyrl-RS"/>
        </w:rPr>
        <w:t xml:space="preserve">, </w:t>
      </w:r>
      <w:r>
        <w:rPr>
          <w:lang w:val="ru-RU"/>
        </w:rPr>
        <w:t>Часопис Академії адвокатури України</w:t>
      </w:r>
      <w:r>
        <w:rPr>
          <w:lang w:val="sr-Cyrl-RS"/>
        </w:rPr>
        <w:t>,</w:t>
      </w:r>
      <w:r>
        <w:rPr>
          <w:lang w:val="ru-RU"/>
        </w:rPr>
        <w:t xml:space="preserve"> #10 (1’2011)</w:t>
      </w:r>
      <w:r>
        <w:rPr>
          <w:lang w:val="sr-Cyrl-RS"/>
        </w:rPr>
        <w:t>.</w:t>
      </w:r>
    </w:p>
    <w:p w:rsidR="00565300" w:rsidRDefault="00565300"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t>Ј</w:t>
      </w:r>
    </w:p>
    <w:p w:rsidR="00565300" w:rsidRDefault="00565300" w:rsidP="00565300">
      <w:pPr>
        <w:jc w:val="both"/>
        <w:rPr>
          <w:sz w:val="28"/>
          <w:szCs w:val="28"/>
          <w:lang w:val="sr-Cyrl-RS"/>
        </w:rPr>
      </w:pPr>
    </w:p>
    <w:p w:rsidR="00565300" w:rsidRDefault="00565300" w:rsidP="00565300">
      <w:pPr>
        <w:numPr>
          <w:ilvl w:val="0"/>
          <w:numId w:val="15"/>
        </w:numPr>
        <w:jc w:val="both"/>
        <w:rPr>
          <w:lang w:val="sr-Cyrl-RS"/>
        </w:rPr>
      </w:pPr>
      <w:r>
        <w:rPr>
          <w:shd w:val="clear" w:color="auto" w:fill="FFFFFF"/>
          <w:lang w:val="sr-Latn-RS"/>
        </w:rPr>
        <w:t>M. Jahn, A.</w:t>
      </w:r>
      <w:r>
        <w:rPr>
          <w:shd w:val="clear" w:color="auto" w:fill="FFFFFF"/>
          <w:lang w:val="sr-Cyrl-RS"/>
        </w:rPr>
        <w:t xml:space="preserve"> </w:t>
      </w:r>
      <w:r>
        <w:rPr>
          <w:shd w:val="clear" w:color="auto" w:fill="FFFFFF"/>
          <w:lang w:val="sr-Latn-RS"/>
        </w:rPr>
        <w:t xml:space="preserve">Schmitz, </w:t>
      </w:r>
      <w:r>
        <w:rPr>
          <w:i/>
          <w:shd w:val="clear" w:color="auto" w:fill="FFFFFF"/>
          <w:lang w:val="sr-Latn-RS"/>
        </w:rPr>
        <w:t>Rechtsmissbrauch im Strafverfahren bei Verweigerung notwendiger Mitwirkungshandlungen</w:t>
      </w:r>
      <w:r>
        <w:rPr>
          <w:shd w:val="clear" w:color="auto" w:fill="FFFFFF"/>
          <w:lang w:val="sr-Latn-RS"/>
        </w:rPr>
        <w:t>,</w:t>
      </w:r>
      <w:r>
        <w:rPr>
          <w:rStyle w:val="apple-converted-space"/>
          <w:lang w:val="sr-Latn-RS"/>
        </w:rPr>
        <w:t xml:space="preserve"> </w:t>
      </w:r>
      <w:r>
        <w:rPr>
          <w:lang w:val="sr-Latn-RS"/>
        </w:rPr>
        <w:t>in: Wistra: Zeitschrift für Wirtschafts- und Steuerstrafrecht Vol. 20, No. 9 (2001), 328-334.</w:t>
      </w:r>
    </w:p>
    <w:p w:rsidR="00565300" w:rsidRDefault="00565300" w:rsidP="00565300">
      <w:pPr>
        <w:numPr>
          <w:ilvl w:val="0"/>
          <w:numId w:val="15"/>
        </w:numPr>
        <w:jc w:val="both"/>
        <w:rPr>
          <w:lang w:val="sr-Cyrl-RS"/>
        </w:rPr>
      </w:pPr>
      <w:r>
        <w:rPr>
          <w:lang w:val="sr-Latn-RS"/>
        </w:rPr>
        <w:t>T. V. Yakovleva</w:t>
      </w:r>
      <w:r>
        <w:rPr>
          <w:lang w:val="sr-Cyrl-CS"/>
        </w:rPr>
        <w:t xml:space="preserve">, </w:t>
      </w:r>
      <w:r>
        <w:rPr>
          <w:i/>
          <w:lang w:val="sr-Latn-RS"/>
        </w:rPr>
        <w:t>On the question of correlation between the concepts „abuse of rights“ and „violation of law“,</w:t>
      </w:r>
      <w:r>
        <w:rPr>
          <w:lang w:val="sr-Latn-RS"/>
        </w:rPr>
        <w:t xml:space="preserve"> Matters of Russian and International Law. 3-4</w:t>
      </w:r>
      <w:r>
        <w:rPr>
          <w:lang w:val="sr-Cyrl-CS"/>
        </w:rPr>
        <w:t xml:space="preserve">, </w:t>
      </w:r>
      <w:r>
        <w:rPr>
          <w:lang w:val="sr-Latn-RS"/>
        </w:rPr>
        <w:t>2014., 99-114.</w:t>
      </w:r>
    </w:p>
    <w:p w:rsidR="00565300" w:rsidRPr="0013303E" w:rsidRDefault="00565300" w:rsidP="00565300">
      <w:pPr>
        <w:numPr>
          <w:ilvl w:val="0"/>
          <w:numId w:val="15"/>
        </w:numPr>
        <w:jc w:val="both"/>
        <w:rPr>
          <w:lang w:val="sr-Cyrl-RS"/>
        </w:rPr>
      </w:pPr>
      <w:r>
        <w:rPr>
          <w:lang w:val="ru-RU"/>
        </w:rPr>
        <w:t>А</w:t>
      </w:r>
      <w:r>
        <w:rPr>
          <w:lang w:val="sr-Latn-RS"/>
        </w:rPr>
        <w:t>.</w:t>
      </w:r>
      <w:r>
        <w:rPr>
          <w:lang w:val="ru-RU"/>
        </w:rPr>
        <w:t xml:space="preserve"> Јакшић, </w:t>
      </w:r>
      <w:r>
        <w:rPr>
          <w:i/>
          <w:lang w:val="ru-RU"/>
        </w:rPr>
        <w:t>Грађанско процесно право</w:t>
      </w:r>
      <w:r>
        <w:rPr>
          <w:lang w:val="ru-RU"/>
        </w:rPr>
        <w:t xml:space="preserve">, Шесто измењено и допуњено издање, Правни </w:t>
      </w:r>
      <w:r w:rsidRPr="0013303E">
        <w:rPr>
          <w:lang w:val="ru-RU"/>
        </w:rPr>
        <w:t>факулте</w:t>
      </w:r>
      <w:r w:rsidRPr="0013303E">
        <w:rPr>
          <w:lang w:val="sr-Cyrl-RS"/>
        </w:rPr>
        <w:t xml:space="preserve"> </w:t>
      </w:r>
      <w:r w:rsidRPr="0013303E">
        <w:rPr>
          <w:lang w:val="ru-RU"/>
        </w:rPr>
        <w:t>т Универзитета у Београду, Београд, 2012.</w:t>
      </w:r>
    </w:p>
    <w:p w:rsidR="00565300" w:rsidRPr="00AC7E54" w:rsidRDefault="00565300" w:rsidP="00565300">
      <w:pPr>
        <w:numPr>
          <w:ilvl w:val="0"/>
          <w:numId w:val="15"/>
        </w:numPr>
        <w:jc w:val="both"/>
        <w:rPr>
          <w:rStyle w:val="num"/>
        </w:rPr>
      </w:pPr>
      <w:r w:rsidRPr="00AC7E54">
        <w:rPr>
          <w:rStyle w:val="search-hl"/>
          <w:lang w:val="ru-RU"/>
        </w:rPr>
        <w:t>Т</w:t>
      </w:r>
      <w:r w:rsidRPr="00AC7E54">
        <w:rPr>
          <w:rStyle w:val="search-hl"/>
          <w:lang w:val="sr-Latn-RS"/>
        </w:rPr>
        <w:t>.</w:t>
      </w:r>
      <w:r w:rsidRPr="00AC7E54">
        <w:rPr>
          <w:rStyle w:val="search-hl"/>
          <w:lang w:val="ru-RU"/>
        </w:rPr>
        <w:t xml:space="preserve"> В</w:t>
      </w:r>
      <w:r w:rsidRPr="00AC7E54">
        <w:rPr>
          <w:rStyle w:val="search-hl"/>
          <w:lang w:val="sr-Latn-RS"/>
        </w:rPr>
        <w:t>.</w:t>
      </w:r>
      <w:r w:rsidRPr="00AC7E54">
        <w:rPr>
          <w:rStyle w:val="search-hl"/>
          <w:lang w:val="ru-RU"/>
        </w:rPr>
        <w:t xml:space="preserve"> Якушева</w:t>
      </w:r>
      <w:r w:rsidRPr="00AC7E54">
        <w:rPr>
          <w:rStyle w:val="search-hl"/>
          <w:lang w:val="sr-Cyrl-RS"/>
        </w:rPr>
        <w:t>,</w:t>
      </w:r>
      <w:r w:rsidRPr="00AC7E54">
        <w:rPr>
          <w:lang w:val="ru-RU"/>
        </w:rPr>
        <w:t xml:space="preserve"> </w:t>
      </w:r>
      <w:r w:rsidRPr="00AC7E54">
        <w:rPr>
          <w:i/>
          <w:lang w:val="ru-RU"/>
        </w:rPr>
        <w:t>Злоупотребление процессуальными правами в</w:t>
      </w:r>
      <w:r w:rsidRPr="00AC7E54">
        <w:rPr>
          <w:i/>
          <w:lang w:val="sr-Cyrl-RS"/>
        </w:rPr>
        <w:t xml:space="preserve"> </w:t>
      </w:r>
      <w:r w:rsidRPr="00AC7E54">
        <w:rPr>
          <w:i/>
          <w:lang w:val="ru-RU"/>
        </w:rPr>
        <w:t>судебном следствии,</w:t>
      </w:r>
      <w:r w:rsidRPr="00AC7E54">
        <w:rPr>
          <w:i/>
          <w:lang w:val="sr-Cyrl-RS"/>
        </w:rPr>
        <w:t xml:space="preserve"> </w:t>
      </w:r>
      <w:hyperlink r:id="rId39" w:history="1">
        <w:r w:rsidRPr="00AC7E54">
          <w:rPr>
            <w:rStyle w:val="Hyperlink"/>
            <w:lang w:val="sr-Cyrl-RS"/>
          </w:rPr>
          <w:t>И</w:t>
        </w:r>
        <w:r w:rsidRPr="00AC7E54">
          <w:rPr>
            <w:rStyle w:val="Hyperlink"/>
            <w:lang w:val="ru-RU"/>
          </w:rPr>
          <w:t xml:space="preserve">звестия </w:t>
        </w:r>
        <w:r w:rsidRPr="00AC7E54">
          <w:rPr>
            <w:rStyle w:val="Hyperlink"/>
            <w:lang w:val="sr-Cyrl-RS"/>
          </w:rPr>
          <w:t>А</w:t>
        </w:r>
        <w:r w:rsidRPr="00AC7E54">
          <w:rPr>
            <w:rStyle w:val="Hyperlink"/>
            <w:lang w:val="ru-RU"/>
          </w:rPr>
          <w:t>лтайского государственного</w:t>
        </w:r>
        <w:r w:rsidRPr="00AC7E54">
          <w:rPr>
            <w:rStyle w:val="Hyperlink"/>
            <w:lang w:val="sr-Cyrl-RS"/>
          </w:rPr>
          <w:t xml:space="preserve"> </w:t>
        </w:r>
        <w:r w:rsidRPr="00AC7E54">
          <w:rPr>
            <w:rStyle w:val="Hyperlink"/>
            <w:lang w:val="ru-RU"/>
          </w:rPr>
          <w:t>университета</w:t>
        </w:r>
      </w:hyperlink>
      <w:r w:rsidRPr="00AC7E54">
        <w:rPr>
          <w:lang w:val="ru-RU"/>
        </w:rPr>
        <w:t>,</w:t>
      </w:r>
      <w:r w:rsidRPr="00AC7E54">
        <w:rPr>
          <w:lang w:val="sr-Cyrl-RS"/>
        </w:rPr>
        <w:t xml:space="preserve"> </w:t>
      </w:r>
      <w:r w:rsidRPr="00AC7E54">
        <w:rPr>
          <w:rStyle w:val="edition"/>
          <w:lang w:val="ru-RU"/>
        </w:rPr>
        <w:t>Выпуск</w:t>
      </w:r>
      <w:r w:rsidRPr="00AC7E54">
        <w:rPr>
          <w:rStyle w:val="edition"/>
          <w:lang w:val="sr-Cyrl-RS"/>
        </w:rPr>
        <w:t xml:space="preserve"> </w:t>
      </w:r>
      <w:r w:rsidRPr="00AC7E54">
        <w:rPr>
          <w:rStyle w:val="num"/>
          <w:lang w:val="ru-RU"/>
        </w:rPr>
        <w:t xml:space="preserve">№ 2-1 </w:t>
      </w:r>
      <w:r w:rsidRPr="00AC7E54">
        <w:rPr>
          <w:rStyle w:val="num"/>
          <w:lang w:val="sr-Cyrl-RS"/>
        </w:rPr>
        <w:t xml:space="preserve">(70) </w:t>
      </w:r>
      <w:r w:rsidRPr="00AC7E54">
        <w:rPr>
          <w:rStyle w:val="num"/>
          <w:lang w:val="ru-RU"/>
        </w:rPr>
        <w:t>/2011</w:t>
      </w:r>
      <w:r w:rsidRPr="00AC7E54">
        <w:rPr>
          <w:rStyle w:val="num"/>
          <w:lang w:val="sr-Cyrl-RS"/>
        </w:rPr>
        <w:t>., 123-126.</w:t>
      </w:r>
    </w:p>
    <w:p w:rsidR="00565300" w:rsidRPr="00BB2636" w:rsidRDefault="00565300" w:rsidP="00565300">
      <w:pPr>
        <w:numPr>
          <w:ilvl w:val="0"/>
          <w:numId w:val="15"/>
        </w:numPr>
        <w:jc w:val="both"/>
      </w:pPr>
      <w:r w:rsidRPr="00AC7E54">
        <w:rPr>
          <w:rFonts w:eastAsia="TimesNewRomanPS-ItalicMT"/>
          <w:lang w:val="ru-RU"/>
        </w:rPr>
        <w:t>М</w:t>
      </w:r>
      <w:r w:rsidRPr="00AC7E54">
        <w:rPr>
          <w:rFonts w:eastAsia="TimesNewRomanPS-ItalicMT"/>
          <w:lang w:val="sr-Latn-RS"/>
        </w:rPr>
        <w:t>.</w:t>
      </w:r>
      <w:r w:rsidRPr="00AC7E54">
        <w:rPr>
          <w:rFonts w:eastAsia="TimesNewRomanPS-ItalicMT"/>
          <w:lang w:val="ru-RU"/>
        </w:rPr>
        <w:t xml:space="preserve"> Јечменић,</w:t>
      </w:r>
      <w:r w:rsidRPr="00AC7E54">
        <w:rPr>
          <w:rFonts w:eastAsia="TimesNewRomanPS-ItalicMT"/>
          <w:iCs/>
          <w:lang w:val="ru-RU"/>
        </w:rPr>
        <w:t xml:space="preserve"> </w:t>
      </w:r>
      <w:r w:rsidRPr="00AC7E54">
        <w:rPr>
          <w:rFonts w:eastAsia="TimesNewRomanPS-BoldMT"/>
          <w:i/>
          <w:lang w:val="ru-RU"/>
        </w:rPr>
        <w:t>Повреда начела савесности и поштења</w:t>
      </w:r>
      <w:r w:rsidRPr="00AC7E54">
        <w:rPr>
          <w:rFonts w:eastAsia="TimesNewRomanPS-ItalicMT"/>
          <w:i/>
          <w:iCs/>
          <w:lang w:val="ru-RU"/>
        </w:rPr>
        <w:t xml:space="preserve"> </w:t>
      </w:r>
      <w:r w:rsidRPr="00AC7E54">
        <w:rPr>
          <w:rFonts w:eastAsia="TimesNewRomanPS-BoldMT"/>
          <w:i/>
          <w:lang w:val="ru-RU"/>
        </w:rPr>
        <w:t>и злоупотреба права из уговора</w:t>
      </w:r>
      <w:r w:rsidRPr="00AC7E54">
        <w:rPr>
          <w:rFonts w:eastAsia="TimesNewRomanPS-ItalicMT"/>
          <w:i/>
          <w:iCs/>
          <w:lang w:val="ru-RU"/>
        </w:rPr>
        <w:t xml:space="preserve"> </w:t>
      </w:r>
      <w:r w:rsidRPr="00AC7E54">
        <w:rPr>
          <w:rFonts w:eastAsia="TimesNewRomanPS-BoldMT"/>
          <w:i/>
          <w:lang w:val="ru-RU"/>
        </w:rPr>
        <w:t>о доживотном издржавању</w:t>
      </w:r>
      <w:r w:rsidRPr="00AC7E54">
        <w:rPr>
          <w:rFonts w:eastAsia="TimesNewRomanPS-BoldMT"/>
          <w:lang w:val="ru-RU"/>
        </w:rPr>
        <w:t xml:space="preserve">, Гласник адвокатске коморе Војводине, </w:t>
      </w:r>
      <w:r w:rsidRPr="00BB2636">
        <w:rPr>
          <w:rFonts w:eastAsia="TimesNewRomanPS-BoldMT"/>
          <w:lang w:val="ru-RU"/>
        </w:rPr>
        <w:t>књига 73, број 5, мај 2013., 225-236.</w:t>
      </w:r>
    </w:p>
    <w:p w:rsidR="00BB2636" w:rsidRPr="00BB2636" w:rsidRDefault="00565300" w:rsidP="00BB2636">
      <w:pPr>
        <w:numPr>
          <w:ilvl w:val="0"/>
          <w:numId w:val="15"/>
        </w:numPr>
        <w:jc w:val="both"/>
        <w:rPr>
          <w:lang w:val="sr-Cyrl-RS"/>
        </w:rPr>
      </w:pPr>
      <w:r w:rsidRPr="00BB2636">
        <w:rPr>
          <w:lang w:val="sr-Latn-RS"/>
        </w:rPr>
        <w:t xml:space="preserve">M. Jovanović, </w:t>
      </w:r>
      <w:r w:rsidRPr="00BB2636">
        <w:rPr>
          <w:i/>
          <w:lang w:val="sr-Latn-RS"/>
        </w:rPr>
        <w:t xml:space="preserve">Da li Gaj i neki drugi pravnici svedoče zloupotrebi prava? </w:t>
      </w:r>
      <w:r w:rsidRPr="00BB2636">
        <w:rPr>
          <w:lang w:val="sr-Latn-RS"/>
        </w:rPr>
        <w:t>U: Međunarodna konferencija zloupotreba prava (urednik: Radmila Kovačević Kuštrimović), Pravni fakultet Niš i Institut za pravno i društveno istraživanje, Niš, 1996. 78-92.</w:t>
      </w:r>
    </w:p>
    <w:p w:rsidR="00BB2636" w:rsidRPr="00BB2636" w:rsidRDefault="00BB2636" w:rsidP="00BB2636">
      <w:pPr>
        <w:pStyle w:val="NoSpacing"/>
        <w:numPr>
          <w:ilvl w:val="0"/>
          <w:numId w:val="15"/>
        </w:numPr>
        <w:jc w:val="both"/>
        <w:rPr>
          <w:rFonts w:ascii="Times New Roman" w:hAnsi="Times New Roman" w:cs="Times New Roman"/>
          <w:bCs/>
          <w:color w:val="000000"/>
          <w:sz w:val="24"/>
          <w:szCs w:val="24"/>
          <w:lang w:val="sr-Latn-CS"/>
        </w:rPr>
      </w:pPr>
      <w:r w:rsidRPr="00BB2636">
        <w:rPr>
          <w:rFonts w:ascii="Times New Roman" w:hAnsi="Times New Roman" w:cs="Times New Roman"/>
          <w:sz w:val="24"/>
          <w:szCs w:val="24"/>
          <w:lang w:val="sr-Latn-RS"/>
        </w:rPr>
        <w:t xml:space="preserve">R. N. Ionescu, </w:t>
      </w:r>
      <w:r w:rsidRPr="00BB2636">
        <w:rPr>
          <w:rFonts w:ascii="Times New Roman" w:hAnsi="Times New Roman" w:cs="Times New Roman"/>
          <w:i/>
          <w:sz w:val="24"/>
          <w:szCs w:val="24"/>
          <w:lang w:val="sr-Latn-RS"/>
        </w:rPr>
        <w:t>La Cour de Justice des Communautés Européennes et les principes généraux du droit communautaire: l’exemple du principe général d’interdiction de l’abus de droit</w:t>
      </w:r>
      <w:r w:rsidRPr="00BB2636">
        <w:rPr>
          <w:rFonts w:ascii="Times New Roman" w:hAnsi="Times New Roman" w:cs="Times New Roman"/>
          <w:sz w:val="24"/>
          <w:szCs w:val="24"/>
          <w:lang w:val="sr-Latn-RS"/>
        </w:rPr>
        <w:t xml:space="preserve">, elektronski izvor, dostupno na </w:t>
      </w:r>
    </w:p>
    <w:p w:rsidR="00BB2636" w:rsidRDefault="006C44E9" w:rsidP="00BB2636">
      <w:pPr>
        <w:pStyle w:val="NoSpacing"/>
        <w:ind w:left="720"/>
        <w:jc w:val="both"/>
        <w:rPr>
          <w:rStyle w:val="notranslate"/>
          <w:rFonts w:ascii="Times New Roman" w:hAnsi="Times New Roman" w:cs="Times New Roman"/>
          <w:bCs/>
          <w:color w:val="000000"/>
          <w:sz w:val="24"/>
          <w:szCs w:val="24"/>
          <w:lang w:val="sr-Latn-CS"/>
        </w:rPr>
      </w:pPr>
      <w:hyperlink r:id="rId40" w:history="1">
        <w:r w:rsidR="00BB2636" w:rsidRPr="00BB2636">
          <w:rPr>
            <w:rStyle w:val="Hyperlink"/>
            <w:rFonts w:ascii="Times New Roman" w:hAnsi="Times New Roman" w:cs="Times New Roman"/>
            <w:bCs/>
            <w:sz w:val="24"/>
            <w:szCs w:val="24"/>
            <w:lang w:val="sr-Latn-CS"/>
          </w:rPr>
          <w:t>http://www.ucd.ie/t4cms/07_wish_paper_raluca_ionescu_(moise).pdf</w:t>
        </w:r>
      </w:hyperlink>
      <w:r w:rsidR="00BB2636" w:rsidRPr="00BB2636">
        <w:rPr>
          <w:rStyle w:val="notranslate"/>
          <w:rFonts w:ascii="Times New Roman" w:hAnsi="Times New Roman" w:cs="Times New Roman"/>
          <w:bCs/>
          <w:color w:val="000000"/>
          <w:sz w:val="24"/>
          <w:szCs w:val="24"/>
          <w:lang w:val="sr-Latn-CS"/>
        </w:rPr>
        <w:t xml:space="preserve">, pristup </w:t>
      </w:r>
    </w:p>
    <w:p w:rsidR="00BB2636" w:rsidRPr="00BB2636" w:rsidRDefault="00BB2636" w:rsidP="00BB2636">
      <w:pPr>
        <w:pStyle w:val="NoSpacing"/>
        <w:ind w:left="720"/>
        <w:jc w:val="both"/>
        <w:rPr>
          <w:rFonts w:ascii="Times New Roman" w:hAnsi="Times New Roman" w:cs="Times New Roman"/>
          <w:bCs/>
          <w:color w:val="000000"/>
          <w:sz w:val="24"/>
          <w:szCs w:val="24"/>
          <w:lang w:val="sr-Latn-CS"/>
        </w:rPr>
      </w:pPr>
      <w:r w:rsidRPr="00BB2636">
        <w:rPr>
          <w:rStyle w:val="notranslate"/>
          <w:rFonts w:ascii="Times New Roman" w:hAnsi="Times New Roman" w:cs="Times New Roman"/>
          <w:bCs/>
          <w:color w:val="000000"/>
          <w:sz w:val="24"/>
          <w:szCs w:val="24"/>
          <w:lang w:val="sr-Latn-CS"/>
        </w:rPr>
        <w:t>18.10.2014.</w:t>
      </w:r>
    </w:p>
    <w:p w:rsidR="00565300" w:rsidRPr="00BB2636" w:rsidRDefault="00565300" w:rsidP="00565300">
      <w:pPr>
        <w:numPr>
          <w:ilvl w:val="0"/>
          <w:numId w:val="15"/>
        </w:numPr>
        <w:jc w:val="both"/>
        <w:rPr>
          <w:lang w:val="sr-Cyrl-RS"/>
        </w:rPr>
      </w:pPr>
      <w:r w:rsidRPr="00BB2636">
        <w:rPr>
          <w:lang w:val="ru-RU"/>
        </w:rPr>
        <w:t>А</w:t>
      </w:r>
      <w:r w:rsidRPr="00BB2636">
        <w:rPr>
          <w:lang w:val="sr-Latn-RS"/>
        </w:rPr>
        <w:t xml:space="preserve">. </w:t>
      </w:r>
      <w:r w:rsidRPr="00BB2636">
        <w:rPr>
          <w:lang w:val="ru-RU"/>
        </w:rPr>
        <w:t>В</w:t>
      </w:r>
      <w:r w:rsidRPr="00BB2636">
        <w:rPr>
          <w:lang w:val="sr-Latn-RS"/>
        </w:rPr>
        <w:t>.</w:t>
      </w:r>
      <w:r w:rsidRPr="00BB2636">
        <w:rPr>
          <w:lang w:val="ru-RU"/>
        </w:rPr>
        <w:t xml:space="preserve"> Юдин, </w:t>
      </w:r>
      <w:r w:rsidRPr="00BB2636">
        <w:rPr>
          <w:i/>
          <w:lang w:val="sr-Cyrl-RS"/>
        </w:rPr>
        <w:t xml:space="preserve">Злоупотребление процессуальными правами: трудности правоприменительной практики, </w:t>
      </w:r>
      <w:r w:rsidRPr="00BB2636">
        <w:rPr>
          <w:lang w:val="sr-Cyrl-RS"/>
        </w:rPr>
        <w:t xml:space="preserve">електронски извор, доступно на </w:t>
      </w:r>
      <w:hyperlink r:id="rId41" w:history="1">
        <w:r w:rsidRPr="00BB2636">
          <w:rPr>
            <w:rStyle w:val="Hyperlink"/>
            <w:lang w:val="sr-Latn-RS"/>
          </w:rPr>
          <w:t>http</w:t>
        </w:r>
        <w:r w:rsidRPr="00BB2636">
          <w:rPr>
            <w:rStyle w:val="Hyperlink"/>
            <w:lang w:val="sr-Cyrl-RS"/>
          </w:rPr>
          <w:t>://</w:t>
        </w:r>
        <w:r w:rsidRPr="00BB2636">
          <w:rPr>
            <w:rStyle w:val="Hyperlink"/>
            <w:lang w:val="sr-Latn-RS"/>
          </w:rPr>
          <w:t>www</w:t>
        </w:r>
        <w:r w:rsidRPr="00BB2636">
          <w:rPr>
            <w:rStyle w:val="Hyperlink"/>
            <w:lang w:val="sr-Cyrl-RS"/>
          </w:rPr>
          <w:t>.</w:t>
        </w:r>
        <w:r w:rsidRPr="00BB2636">
          <w:rPr>
            <w:rStyle w:val="Hyperlink"/>
            <w:lang w:val="sr-Latn-RS"/>
          </w:rPr>
          <w:t>lawmix</w:t>
        </w:r>
        <w:r w:rsidRPr="00BB2636">
          <w:rPr>
            <w:rStyle w:val="Hyperlink"/>
            <w:lang w:val="sr-Cyrl-RS"/>
          </w:rPr>
          <w:t>.</w:t>
        </w:r>
        <w:r w:rsidRPr="00BB2636">
          <w:rPr>
            <w:rStyle w:val="Hyperlink"/>
            <w:lang w:val="sr-Latn-RS"/>
          </w:rPr>
          <w:t>ru</w:t>
        </w:r>
        <w:r w:rsidRPr="00BB2636">
          <w:rPr>
            <w:rStyle w:val="Hyperlink"/>
            <w:lang w:val="sr-Cyrl-RS"/>
          </w:rPr>
          <w:t>/</w:t>
        </w:r>
        <w:r w:rsidRPr="00BB2636">
          <w:rPr>
            <w:rStyle w:val="Hyperlink"/>
            <w:lang w:val="sr-Latn-RS"/>
          </w:rPr>
          <w:t>comm</w:t>
        </w:r>
        <w:r w:rsidRPr="00BB2636">
          <w:rPr>
            <w:rStyle w:val="Hyperlink"/>
            <w:lang w:val="sr-Cyrl-RS"/>
          </w:rPr>
          <w:t>/8859</w:t>
        </w:r>
      </w:hyperlink>
      <w:r w:rsidRPr="00BB2636">
        <w:rPr>
          <w:lang w:val="sr-Cyrl-RS"/>
        </w:rPr>
        <w:t>, приступ 23.10.2014.</w:t>
      </w:r>
    </w:p>
    <w:p w:rsidR="00565300" w:rsidRPr="00BB2636" w:rsidRDefault="00565300" w:rsidP="00565300">
      <w:pPr>
        <w:numPr>
          <w:ilvl w:val="0"/>
          <w:numId w:val="15"/>
        </w:numPr>
        <w:jc w:val="both"/>
        <w:rPr>
          <w:lang w:val="sr-Cyrl-RS"/>
        </w:rPr>
      </w:pPr>
      <w:r w:rsidRPr="00BB2636">
        <w:rPr>
          <w:lang w:val="ru-RU"/>
        </w:rPr>
        <w:t>А</w:t>
      </w:r>
      <w:r w:rsidRPr="00BB2636">
        <w:rPr>
          <w:lang w:val="sr-Cyrl-RS"/>
        </w:rPr>
        <w:t>.</w:t>
      </w:r>
      <w:r w:rsidRPr="00BB2636">
        <w:rPr>
          <w:lang w:val="ru-RU"/>
        </w:rPr>
        <w:t xml:space="preserve"> В</w:t>
      </w:r>
      <w:r w:rsidRPr="00BB2636">
        <w:rPr>
          <w:lang w:val="sr-Cyrl-RS"/>
        </w:rPr>
        <w:t>.</w:t>
      </w:r>
      <w:r w:rsidRPr="00BB2636">
        <w:rPr>
          <w:lang w:val="ru-RU"/>
        </w:rPr>
        <w:t xml:space="preserve"> Юдин, </w:t>
      </w:r>
      <w:r w:rsidRPr="00BB2636">
        <w:rPr>
          <w:i/>
          <w:lang w:val="ru-RU"/>
        </w:rPr>
        <w:t>Злоупотребление процессуальными правами в гражданском судопроизводстве</w:t>
      </w:r>
      <w:r w:rsidRPr="00BB2636">
        <w:rPr>
          <w:lang w:val="ru-RU"/>
        </w:rPr>
        <w:t>. СПб</w:t>
      </w:r>
      <w:r w:rsidRPr="00BB2636">
        <w:rPr>
          <w:lang w:val="sr-Cyrl-RS"/>
        </w:rPr>
        <w:t>.</w:t>
      </w:r>
      <w:r w:rsidRPr="00BB2636">
        <w:rPr>
          <w:lang w:val="ru-RU"/>
        </w:rPr>
        <w:t>: Издательский Дом С.-Петерб. гос. ун-та. Издательство юридического факультета С.-Петерб. гос. ун-та, 2005.</w:t>
      </w:r>
    </w:p>
    <w:p w:rsidR="00AC7E54" w:rsidRPr="00AC7E54" w:rsidRDefault="00AC7E54" w:rsidP="00AC7E54">
      <w:pPr>
        <w:numPr>
          <w:ilvl w:val="0"/>
          <w:numId w:val="15"/>
        </w:numPr>
        <w:jc w:val="both"/>
        <w:rPr>
          <w:lang w:val="sr-Cyrl-RS"/>
        </w:rPr>
      </w:pPr>
      <w:r w:rsidRPr="00BB2636">
        <w:rPr>
          <w:lang w:val="ru-RU"/>
        </w:rPr>
        <w:t>А. В. Юдин,</w:t>
      </w:r>
      <w:r w:rsidRPr="00BB2636">
        <w:rPr>
          <w:lang w:val="sr-Cyrl-RS"/>
        </w:rPr>
        <w:t xml:space="preserve"> </w:t>
      </w:r>
      <w:r w:rsidRPr="00BB2636">
        <w:rPr>
          <w:i/>
          <w:lang w:val="ru-RU"/>
        </w:rPr>
        <w:t>Злоупотребление</w:t>
      </w:r>
      <w:r w:rsidRPr="00AC7E54">
        <w:rPr>
          <w:i/>
          <w:lang w:val="ru-RU"/>
        </w:rPr>
        <w:t xml:space="preserve"> процессуальными правами в гражданском</w:t>
      </w:r>
      <w:r w:rsidRPr="00AC7E54">
        <w:rPr>
          <w:rStyle w:val="apple-converted-space"/>
          <w:i/>
          <w:lang w:val="sr-Cyrl-RS"/>
        </w:rPr>
        <w:t xml:space="preserve"> </w:t>
      </w:r>
      <w:r w:rsidRPr="00AC7E54">
        <w:rPr>
          <w:i/>
          <w:lang w:val="ru-RU"/>
        </w:rPr>
        <w:t>судопроизводстве</w:t>
      </w:r>
      <w:r w:rsidRPr="00AC7E54">
        <w:rPr>
          <w:lang w:val="sr-Cyrl-RS"/>
        </w:rPr>
        <w:t xml:space="preserve">, </w:t>
      </w:r>
      <w:r w:rsidRPr="00AC7E54">
        <w:rPr>
          <w:lang w:val="ru-RU"/>
        </w:rPr>
        <w:t>Автореферат</w:t>
      </w:r>
      <w:r w:rsidRPr="00AC7E54">
        <w:rPr>
          <w:lang w:val="sr-Cyrl-RS"/>
        </w:rPr>
        <w:t xml:space="preserve"> </w:t>
      </w:r>
      <w:r w:rsidRPr="00AC7E54">
        <w:rPr>
          <w:lang w:val="ru-RU"/>
        </w:rPr>
        <w:t>диссертации на соискание</w:t>
      </w:r>
      <w:r w:rsidRPr="00AC7E54">
        <w:rPr>
          <w:rStyle w:val="apple-converted-space"/>
          <w:lang w:val="ru-RU"/>
        </w:rPr>
        <w:t xml:space="preserve"> </w:t>
      </w:r>
      <w:r w:rsidRPr="00AC7E54">
        <w:rPr>
          <w:lang w:val="ru-RU"/>
        </w:rPr>
        <w:t>ученой степени доктора юридических наук</w:t>
      </w:r>
      <w:r w:rsidRPr="00AC7E54">
        <w:rPr>
          <w:lang w:val="sr-Cyrl-RS"/>
        </w:rPr>
        <w:t xml:space="preserve">, </w:t>
      </w:r>
      <w:r w:rsidRPr="00AC7E54">
        <w:rPr>
          <w:lang w:val="ru-RU"/>
        </w:rPr>
        <w:t>Санкт-Петербургский государственный университет</w:t>
      </w:r>
      <w:r w:rsidRPr="00AC7E54">
        <w:rPr>
          <w:lang w:val="sr-Cyrl-RS"/>
        </w:rPr>
        <w:t xml:space="preserve">, </w:t>
      </w:r>
      <w:r w:rsidRPr="00AC7E54">
        <w:rPr>
          <w:lang w:val="ru-RU"/>
        </w:rPr>
        <w:t>Санкт-Петербург</w:t>
      </w:r>
      <w:r w:rsidRPr="00AC7E54">
        <w:rPr>
          <w:lang w:val="sr-Cyrl-RS"/>
        </w:rPr>
        <w:t xml:space="preserve">, </w:t>
      </w:r>
      <w:r w:rsidRPr="00AC7E54">
        <w:rPr>
          <w:lang w:val="ru-RU"/>
        </w:rPr>
        <w:t>2009</w:t>
      </w:r>
      <w:r w:rsidRPr="00AC7E54">
        <w:rPr>
          <w:lang w:val="sr-Cyrl-RS"/>
        </w:rPr>
        <w:t>.</w:t>
      </w:r>
    </w:p>
    <w:p w:rsidR="00565300" w:rsidRPr="00AC7E54" w:rsidRDefault="00565300" w:rsidP="00565300">
      <w:pPr>
        <w:numPr>
          <w:ilvl w:val="0"/>
          <w:numId w:val="15"/>
        </w:numPr>
        <w:jc w:val="both"/>
        <w:rPr>
          <w:lang w:val="sr-Cyrl-RS"/>
        </w:rPr>
      </w:pPr>
      <w:r w:rsidRPr="00AC7E54">
        <w:rPr>
          <w:lang w:val="sr-Cyrl-RS"/>
        </w:rPr>
        <w:t>А. В. Юдин</w:t>
      </w:r>
      <w:r w:rsidRPr="00AC7E54">
        <w:rPr>
          <w:lang w:val="sr-Latn-RS"/>
        </w:rPr>
        <w:t>,</w:t>
      </w:r>
      <w:r w:rsidRPr="00AC7E54">
        <w:rPr>
          <w:b/>
          <w:lang w:val="sr-Cyrl-RS"/>
        </w:rPr>
        <w:t xml:space="preserve"> </w:t>
      </w:r>
      <w:r w:rsidRPr="00AC7E54">
        <w:rPr>
          <w:i/>
          <w:lang w:val="sr-Cyrl-RS"/>
        </w:rPr>
        <w:t>Злоупотребление процессуальными правами в гражданском и уголовном судопроизводстве: межотраслевой анализ</w:t>
      </w:r>
      <w:r w:rsidRPr="00AC7E54">
        <w:rPr>
          <w:lang w:val="sr-Cyrl-RS"/>
        </w:rPr>
        <w:t xml:space="preserve">, </w:t>
      </w:r>
      <w:r w:rsidRPr="00AC7E54">
        <w:rPr>
          <w:lang w:val="sr-Latn-RS"/>
        </w:rPr>
        <w:t>Lex</w:t>
      </w:r>
      <w:r w:rsidRPr="00AC7E54">
        <w:rPr>
          <w:lang w:val="sr-Cyrl-RS"/>
        </w:rPr>
        <w:t xml:space="preserve"> </w:t>
      </w:r>
      <w:r w:rsidRPr="00AC7E54">
        <w:rPr>
          <w:lang w:val="sr-Latn-RS"/>
        </w:rPr>
        <w:t>Russica</w:t>
      </w:r>
      <w:r w:rsidRPr="00AC7E54">
        <w:rPr>
          <w:lang w:val="sr-Cyrl-RS"/>
        </w:rPr>
        <w:t xml:space="preserve"> (научные труды МГЮА), № 5/2006., 976-987.</w:t>
      </w:r>
    </w:p>
    <w:p w:rsidR="00565300" w:rsidRPr="00AC7E54" w:rsidRDefault="00565300" w:rsidP="00565300">
      <w:pPr>
        <w:numPr>
          <w:ilvl w:val="0"/>
          <w:numId w:val="15"/>
        </w:numPr>
        <w:jc w:val="both"/>
        <w:rPr>
          <w:rStyle w:val="Bodytext2"/>
          <w:b w:val="0"/>
          <w:bCs w:val="0"/>
          <w:sz w:val="24"/>
          <w:szCs w:val="24"/>
        </w:rPr>
      </w:pPr>
      <w:r w:rsidRPr="00AC7E54">
        <w:rPr>
          <w:lang w:val="it-IT"/>
        </w:rPr>
        <w:lastRenderedPageBreak/>
        <w:t>J.</w:t>
      </w:r>
      <w:r w:rsidRPr="00AC7E54">
        <w:rPr>
          <w:rFonts w:eastAsia="MS Gothic"/>
          <w:lang w:val="sr-Cyrl-RS"/>
        </w:rPr>
        <w:t xml:space="preserve"> </w:t>
      </w:r>
      <w:r w:rsidRPr="00AC7E54">
        <w:rPr>
          <w:lang w:val="it-IT"/>
        </w:rPr>
        <w:t>Pic</w:t>
      </w:r>
      <w:r w:rsidRPr="00AC7E54">
        <w:rPr>
          <w:lang w:val="sr-Cyrl-RS"/>
        </w:rPr>
        <w:t xml:space="preserve">ó </w:t>
      </w:r>
      <w:r w:rsidRPr="00AC7E54">
        <w:rPr>
          <w:lang w:val="it-IT"/>
        </w:rPr>
        <w:t>i</w:t>
      </w:r>
      <w:r w:rsidRPr="00AC7E54">
        <w:rPr>
          <w:lang w:val="sr-Cyrl-RS"/>
        </w:rPr>
        <w:t xml:space="preserve"> </w:t>
      </w:r>
      <w:r w:rsidRPr="00AC7E54">
        <w:rPr>
          <w:lang w:val="it-IT"/>
        </w:rPr>
        <w:t>Junoy</w:t>
      </w:r>
      <w:r w:rsidRPr="00AC7E54">
        <w:rPr>
          <w:lang w:val="sr-Cyrl-RS"/>
        </w:rPr>
        <w:t xml:space="preserve">, </w:t>
      </w:r>
      <w:r w:rsidRPr="00AC7E54">
        <w:rPr>
          <w:bCs/>
          <w:i/>
          <w:lang w:val="it-IT"/>
        </w:rPr>
        <w:t>El</w:t>
      </w:r>
      <w:r w:rsidRPr="00AC7E54">
        <w:rPr>
          <w:bCs/>
          <w:i/>
          <w:lang w:val="sr-Cyrl-RS"/>
        </w:rPr>
        <w:t xml:space="preserve"> </w:t>
      </w:r>
      <w:r w:rsidRPr="00AC7E54">
        <w:rPr>
          <w:bCs/>
          <w:i/>
          <w:lang w:val="it-IT"/>
        </w:rPr>
        <w:t>principio</w:t>
      </w:r>
      <w:r w:rsidRPr="00AC7E54">
        <w:rPr>
          <w:bCs/>
          <w:i/>
          <w:lang w:val="sr-Cyrl-RS"/>
        </w:rPr>
        <w:t xml:space="preserve"> </w:t>
      </w:r>
      <w:r w:rsidRPr="00AC7E54">
        <w:rPr>
          <w:bCs/>
          <w:i/>
          <w:lang w:val="it-IT"/>
        </w:rPr>
        <w:t>de</w:t>
      </w:r>
      <w:r w:rsidRPr="00AC7E54">
        <w:rPr>
          <w:bCs/>
          <w:i/>
          <w:lang w:val="sr-Cyrl-RS"/>
        </w:rPr>
        <w:t xml:space="preserve"> </w:t>
      </w:r>
      <w:r w:rsidRPr="00AC7E54">
        <w:rPr>
          <w:bCs/>
          <w:i/>
          <w:lang w:val="it-IT"/>
        </w:rPr>
        <w:t>la</w:t>
      </w:r>
      <w:r w:rsidRPr="00AC7E54">
        <w:rPr>
          <w:bCs/>
          <w:i/>
          <w:lang w:val="sr-Cyrl-RS"/>
        </w:rPr>
        <w:t xml:space="preserve"> </w:t>
      </w:r>
      <w:r w:rsidRPr="00AC7E54">
        <w:rPr>
          <w:bCs/>
          <w:i/>
          <w:lang w:val="it-IT"/>
        </w:rPr>
        <w:t>buena</w:t>
      </w:r>
      <w:r w:rsidRPr="00AC7E54">
        <w:rPr>
          <w:bCs/>
          <w:i/>
          <w:lang w:val="sr-Cyrl-RS"/>
        </w:rPr>
        <w:t xml:space="preserve"> </w:t>
      </w:r>
      <w:r w:rsidRPr="00AC7E54">
        <w:rPr>
          <w:bCs/>
          <w:i/>
          <w:lang w:val="it-IT"/>
        </w:rPr>
        <w:t>fe</w:t>
      </w:r>
      <w:r w:rsidRPr="00AC7E54">
        <w:rPr>
          <w:bCs/>
          <w:i/>
          <w:lang w:val="sr-Cyrl-RS"/>
        </w:rPr>
        <w:t xml:space="preserve"> </w:t>
      </w:r>
      <w:r w:rsidRPr="00AC7E54">
        <w:rPr>
          <w:bCs/>
          <w:i/>
          <w:lang w:val="it-IT"/>
        </w:rPr>
        <w:t>procesal</w:t>
      </w:r>
      <w:r w:rsidRPr="00AC7E54">
        <w:rPr>
          <w:bCs/>
          <w:lang w:val="sr-Cyrl-RS"/>
        </w:rPr>
        <w:t xml:space="preserve">, </w:t>
      </w:r>
      <w:r w:rsidRPr="00AC7E54">
        <w:rPr>
          <w:bCs/>
          <w:lang w:val="sr-Latn-RS"/>
        </w:rPr>
        <w:t xml:space="preserve">elektronski izvor, </w:t>
      </w:r>
      <w:r w:rsidRPr="00AC7E54">
        <w:rPr>
          <w:bCs/>
          <w:lang w:val="it-IT"/>
        </w:rPr>
        <w:t>dostupno</w:t>
      </w:r>
      <w:r w:rsidRPr="00AC7E54">
        <w:rPr>
          <w:bCs/>
          <w:lang w:val="sr-Cyrl-RS"/>
        </w:rPr>
        <w:t xml:space="preserve"> </w:t>
      </w:r>
      <w:r w:rsidRPr="00AC7E54">
        <w:rPr>
          <w:bCs/>
          <w:lang w:val="it-IT"/>
        </w:rPr>
        <w:t>na</w:t>
      </w:r>
      <w:r w:rsidRPr="00AC7E54">
        <w:rPr>
          <w:bCs/>
          <w:lang w:val="sr-Cyrl-RS"/>
        </w:rPr>
        <w:t>:</w:t>
      </w:r>
      <w:r w:rsidRPr="00AC7E54">
        <w:rPr>
          <w:rStyle w:val="Bodytext2"/>
          <w:bCs w:val="0"/>
          <w:sz w:val="24"/>
          <w:szCs w:val="24"/>
          <w:lang w:val="sr-Cyrl-RS"/>
        </w:rPr>
        <w:t xml:space="preserve"> </w:t>
      </w:r>
    </w:p>
    <w:p w:rsidR="00565300" w:rsidRPr="00AC7E54" w:rsidRDefault="006C44E9" w:rsidP="00565300">
      <w:pPr>
        <w:ind w:left="720"/>
        <w:jc w:val="both"/>
      </w:pPr>
      <w:hyperlink r:id="rId42" w:history="1">
        <w:r w:rsidR="00565300" w:rsidRPr="00AC7E54">
          <w:rPr>
            <w:rStyle w:val="Hyperlink"/>
            <w:lang w:val="sr-Latn-RS"/>
          </w:rPr>
          <w:t>http://www.justiciayderecho.org/revista4/articulos/EL%20PRINCIPIO%20DE%20LA%20BUENA%20FE%20PROCESAL%20Joan%20Pico%20i%20Junoi.pdf</w:t>
        </w:r>
      </w:hyperlink>
      <w:r w:rsidR="00565300" w:rsidRPr="00AC7E54">
        <w:rPr>
          <w:lang w:val="sr-Latn-RS"/>
        </w:rPr>
        <w:t>, pristup 20.10.2014.</w:t>
      </w:r>
    </w:p>
    <w:p w:rsidR="00565300" w:rsidRDefault="00565300" w:rsidP="00565300">
      <w:pPr>
        <w:jc w:val="both"/>
        <w:rPr>
          <w:sz w:val="28"/>
          <w:szCs w:val="28"/>
          <w:lang w:val="sr-Latn-RS"/>
        </w:rPr>
      </w:pPr>
    </w:p>
    <w:p w:rsidR="00565300" w:rsidRDefault="00565300" w:rsidP="00565300">
      <w:pPr>
        <w:jc w:val="center"/>
        <w:rPr>
          <w:b/>
          <w:sz w:val="28"/>
          <w:szCs w:val="28"/>
          <w:lang w:val="sr-Latn-RS"/>
        </w:rPr>
      </w:pPr>
      <w:r>
        <w:rPr>
          <w:b/>
          <w:sz w:val="28"/>
          <w:szCs w:val="28"/>
          <w:lang w:val="sr-Latn-RS"/>
        </w:rPr>
        <w:t>К</w:t>
      </w:r>
    </w:p>
    <w:p w:rsidR="00565300" w:rsidRDefault="00565300" w:rsidP="00565300">
      <w:pPr>
        <w:jc w:val="both"/>
        <w:rPr>
          <w:lang w:val="sr-Cyrl-RS"/>
        </w:rPr>
      </w:pPr>
    </w:p>
    <w:p w:rsidR="00565300" w:rsidRDefault="00565300" w:rsidP="00565300">
      <w:pPr>
        <w:numPr>
          <w:ilvl w:val="0"/>
          <w:numId w:val="15"/>
        </w:numPr>
        <w:jc w:val="both"/>
        <w:rPr>
          <w:lang w:val="sr-Cyrl-RS"/>
        </w:rPr>
      </w:pPr>
      <w:r>
        <w:rPr>
          <w:lang w:val="it-IT"/>
        </w:rPr>
        <w:t>M. Caianiello,</w:t>
      </w:r>
      <w:r>
        <w:rPr>
          <w:rStyle w:val="apple-converted-space"/>
          <w:color w:val="000000"/>
          <w:lang w:val="it-IT"/>
        </w:rPr>
        <w:t> </w:t>
      </w:r>
      <w:r>
        <w:rPr>
          <w:i/>
          <w:iCs/>
          <w:lang w:val="it-IT"/>
        </w:rPr>
        <w:t>Il principio di proporzionalità nel procedimento penale</w:t>
      </w:r>
      <w:r>
        <w:rPr>
          <w:lang w:val="it-IT"/>
        </w:rPr>
        <w:t>, su</w:t>
      </w:r>
      <w:r>
        <w:rPr>
          <w:rStyle w:val="apple-converted-space"/>
          <w:color w:val="000000"/>
          <w:lang w:val="it-IT"/>
        </w:rPr>
        <w:t> </w:t>
      </w:r>
      <w:r>
        <w:rPr>
          <w:i/>
          <w:iCs/>
          <w:lang w:val="it-IT"/>
        </w:rPr>
        <w:t>Diritto penale contemporaneo</w:t>
      </w:r>
      <w:r>
        <w:rPr>
          <w:lang w:val="it-IT"/>
        </w:rPr>
        <w:t>, 2014., 1-30 (</w:t>
      </w:r>
      <w:r>
        <w:rPr>
          <w:color w:val="0000FF"/>
          <w:u w:val="single"/>
          <w:lang w:val="it-IT"/>
        </w:rPr>
        <w:t>www.penalecontemporaneo.it</w:t>
      </w:r>
      <w:r>
        <w:rPr>
          <w:lang w:val="it-IT"/>
        </w:rPr>
        <w:t>) – lavoro destinato ad essere pubblicato anche nella Rivista Trimestrale Diritto Penale Contemporaneo 2015.</w:t>
      </w:r>
    </w:p>
    <w:p w:rsidR="00565300" w:rsidRDefault="00565300" w:rsidP="00565300">
      <w:pPr>
        <w:numPr>
          <w:ilvl w:val="0"/>
          <w:numId w:val="15"/>
        </w:numPr>
        <w:jc w:val="both"/>
        <w:rPr>
          <w:lang w:val="sr-Cyrl-RS"/>
        </w:rPr>
      </w:pPr>
      <w:r>
        <w:rPr>
          <w:rFonts w:eastAsia="TimesNewRomanPSMT"/>
          <w:lang w:val="it-IT"/>
        </w:rPr>
        <w:t>F.</w:t>
      </w:r>
      <w:r>
        <w:rPr>
          <w:lang w:val="it-IT"/>
        </w:rPr>
        <w:t xml:space="preserve"> Caprioli,</w:t>
      </w:r>
      <w:r>
        <w:rPr>
          <w:rFonts w:eastAsia="TimesNewRomanPSMT"/>
          <w:lang w:val="it-IT"/>
        </w:rPr>
        <w:t xml:space="preserve"> </w:t>
      </w:r>
      <w:r>
        <w:rPr>
          <w:i/>
          <w:lang w:val="it-IT"/>
        </w:rPr>
        <w:t xml:space="preserve">Esposizione autorizzato </w:t>
      </w:r>
      <w:r>
        <w:rPr>
          <w:rFonts w:eastAsia="TimesNewRomanPSMT"/>
          <w:i/>
          <w:lang w:val="it-IT"/>
        </w:rPr>
        <w:t>prof. Francesco Caprioli,</w:t>
      </w:r>
      <w:r>
        <w:rPr>
          <w:rFonts w:eastAsia="TimesNewRomanPSMT"/>
          <w:lang w:val="it-IT"/>
        </w:rPr>
        <w:t xml:space="preserve"> </w:t>
      </w:r>
      <w:r>
        <w:rPr>
          <w:shd w:val="clear" w:color="auto" w:fill="FFFFFF"/>
          <w:lang w:val="it-IT"/>
        </w:rPr>
        <w:t xml:space="preserve">Seminario di studio </w:t>
      </w:r>
      <w:r>
        <w:rPr>
          <w:shd w:val="clear" w:color="auto" w:fill="FFFFFF"/>
          <w:lang w:val="sr-Cyrl-RS"/>
        </w:rPr>
        <w:t>„</w:t>
      </w:r>
      <w:r>
        <w:rPr>
          <w:shd w:val="clear" w:color="auto" w:fill="FFFFFF"/>
          <w:lang w:val="it-IT"/>
        </w:rPr>
        <w:t xml:space="preserve">L'abuso del processo” del 9 novembre 2012., </w:t>
      </w:r>
      <w:r>
        <w:rPr>
          <w:lang w:val="it-IT"/>
        </w:rPr>
        <w:t>Camera Penale Veneziana</w:t>
      </w:r>
      <w:r>
        <w:rPr>
          <w:iCs/>
          <w:lang w:val="it-IT"/>
        </w:rPr>
        <w:t xml:space="preserve"> </w:t>
      </w:r>
      <w:r>
        <w:rPr>
          <w:lang w:val="it-IT"/>
        </w:rPr>
        <w:t>“Antonio Pognici”, Bollettino 2013 primo numero speciale.</w:t>
      </w:r>
    </w:p>
    <w:p w:rsidR="00565300" w:rsidRDefault="00565300" w:rsidP="00565300">
      <w:pPr>
        <w:numPr>
          <w:ilvl w:val="0"/>
          <w:numId w:val="15"/>
        </w:numPr>
        <w:jc w:val="both"/>
        <w:rPr>
          <w:lang w:val="sr-Cyrl-RS"/>
        </w:rPr>
      </w:pPr>
      <w:r>
        <w:rPr>
          <w:rFonts w:eastAsia="Arial-ItalicMT-Identity-H"/>
          <w:iCs/>
          <w:lang w:val="it-IT"/>
        </w:rPr>
        <w:t xml:space="preserve">E. M. Catalano, </w:t>
      </w:r>
      <w:r>
        <w:rPr>
          <w:rFonts w:eastAsia="Arial-ItalicMT-Identity-H"/>
          <w:i/>
          <w:iCs/>
          <w:lang w:val="it-IT"/>
        </w:rPr>
        <w:t>Manipolazioni concettuali della nozione di abuso del processo</w:t>
      </w:r>
      <w:r>
        <w:rPr>
          <w:rFonts w:eastAsia="Arial-ItalicMT-Identity-H"/>
          <w:iCs/>
          <w:lang w:val="it-IT"/>
        </w:rPr>
        <w:t>, in: Processo penale e Giustizia, Anno II, n. 4-2012., 91-95.</w:t>
      </w:r>
    </w:p>
    <w:p w:rsidR="00565300" w:rsidRDefault="00565300" w:rsidP="00565300">
      <w:pPr>
        <w:numPr>
          <w:ilvl w:val="0"/>
          <w:numId w:val="15"/>
        </w:numPr>
        <w:jc w:val="both"/>
        <w:rPr>
          <w:lang w:val="sr-Cyrl-RS"/>
        </w:rPr>
      </w:pPr>
      <w:r>
        <w:rPr>
          <w:lang w:val="ru-RU"/>
        </w:rPr>
        <w:t>Л. Д.</w:t>
      </w:r>
      <w:r>
        <w:rPr>
          <w:lang w:val="sr-Cyrl-RS"/>
        </w:rPr>
        <w:t xml:space="preserve"> </w:t>
      </w:r>
      <w:r>
        <w:rPr>
          <w:lang w:val="ru-RU"/>
        </w:rPr>
        <w:t xml:space="preserve">Калинкина, </w:t>
      </w:r>
      <w:r>
        <w:rPr>
          <w:i/>
          <w:lang w:val="ru-RU"/>
        </w:rPr>
        <w:t>К вопросу о злоупотреблении правами и их недобросовестном использовании в уголовном судопроизводстве</w:t>
      </w:r>
      <w:r>
        <w:rPr>
          <w:lang w:val="ru-RU"/>
        </w:rPr>
        <w:t xml:space="preserve">, Адвокат. 2010. </w:t>
      </w:r>
      <w:r>
        <w:rPr>
          <w:lang w:val="sr-Latn-RS"/>
        </w:rPr>
        <w:t>N</w:t>
      </w:r>
      <w:r>
        <w:rPr>
          <w:lang w:val="ru-RU"/>
        </w:rPr>
        <w:t xml:space="preserve"> 4.</w:t>
      </w:r>
      <w:r>
        <w:rPr>
          <w:lang w:val="sr-Latn-RS"/>
        </w:rPr>
        <w:t>,</w:t>
      </w:r>
      <w:r>
        <w:rPr>
          <w:lang w:val="sr-Cyrl-CS"/>
        </w:rPr>
        <w:t xml:space="preserve"> </w:t>
      </w:r>
      <w:r>
        <w:rPr>
          <w:lang w:val="ru-RU"/>
        </w:rPr>
        <w:t>5-9.</w:t>
      </w:r>
    </w:p>
    <w:p w:rsidR="00565300" w:rsidRDefault="00565300" w:rsidP="00565300">
      <w:pPr>
        <w:numPr>
          <w:ilvl w:val="0"/>
          <w:numId w:val="15"/>
        </w:numPr>
        <w:jc w:val="both"/>
        <w:rPr>
          <w:lang w:val="sr-Cyrl-RS"/>
        </w:rPr>
      </w:pPr>
      <w:r>
        <w:rPr>
          <w:bCs/>
          <w:lang w:val="ru-RU"/>
        </w:rPr>
        <w:t>И.</w:t>
      </w:r>
      <w:r>
        <w:rPr>
          <w:bCs/>
          <w:lang w:val="sr-Cyrl-RS"/>
        </w:rPr>
        <w:t xml:space="preserve"> </w:t>
      </w:r>
      <w:r>
        <w:rPr>
          <w:bCs/>
          <w:lang w:val="ru-RU"/>
        </w:rPr>
        <w:t>В.</w:t>
      </w:r>
      <w:r>
        <w:rPr>
          <w:bCs/>
          <w:lang w:val="sr-Cyrl-RS"/>
        </w:rPr>
        <w:t xml:space="preserve"> </w:t>
      </w:r>
      <w:r>
        <w:rPr>
          <w:bCs/>
          <w:lang w:val="ru-RU"/>
        </w:rPr>
        <w:t xml:space="preserve">Камышникова, </w:t>
      </w:r>
      <w:r>
        <w:rPr>
          <w:bCs/>
          <w:i/>
          <w:lang w:val="ru-RU"/>
        </w:rPr>
        <w:t>Сущность и признаки злоупотребления правом</w:t>
      </w:r>
      <w:r>
        <w:rPr>
          <w:bCs/>
          <w:i/>
          <w:lang w:val="sr-Cyrl-CS"/>
        </w:rPr>
        <w:t xml:space="preserve"> </w:t>
      </w:r>
      <w:r>
        <w:rPr>
          <w:bCs/>
          <w:i/>
          <w:lang w:val="ru-RU"/>
        </w:rPr>
        <w:t>в уголовном судопроизводстве</w:t>
      </w:r>
      <w:r>
        <w:rPr>
          <w:bCs/>
          <w:lang w:val="ru-RU"/>
        </w:rPr>
        <w:t xml:space="preserve">, </w:t>
      </w:r>
      <w:r>
        <w:rPr>
          <w:bCs/>
          <w:lang w:val="sr-Cyrl-RS"/>
        </w:rPr>
        <w:t>„</w:t>
      </w:r>
      <w:r>
        <w:rPr>
          <w:bCs/>
          <w:lang w:val="ru-RU"/>
        </w:rPr>
        <w:t>Правовые проблемы</w:t>
      </w:r>
      <w:r>
        <w:rPr>
          <w:bCs/>
          <w:lang w:val="sr-Cyrl-CS"/>
        </w:rPr>
        <w:t xml:space="preserve"> </w:t>
      </w:r>
      <w:r>
        <w:rPr>
          <w:bCs/>
          <w:lang w:val="ru-RU"/>
        </w:rPr>
        <w:t>укрепления российской государственности</w:t>
      </w:r>
      <w:r>
        <w:rPr>
          <w:bCs/>
          <w:lang w:val="sr-Cyrl-RS"/>
        </w:rPr>
        <w:t>“</w:t>
      </w:r>
      <w:r>
        <w:rPr>
          <w:bCs/>
          <w:lang w:val="ru-RU"/>
        </w:rPr>
        <w:t xml:space="preserve">, </w:t>
      </w:r>
      <w:r>
        <w:rPr>
          <w:lang w:val="ru-RU"/>
        </w:rPr>
        <w:t>Часть 51</w:t>
      </w:r>
      <w:r>
        <w:rPr>
          <w:bCs/>
          <w:lang w:val="ru-RU"/>
        </w:rPr>
        <w:t>, И</w:t>
      </w:r>
      <w:r>
        <w:rPr>
          <w:lang w:val="ru-RU"/>
        </w:rPr>
        <w:t>здательство Томского университета, 2011</w:t>
      </w:r>
      <w:r>
        <w:rPr>
          <w:lang w:val="sr-Cyrl-RS"/>
        </w:rPr>
        <w:t>.</w:t>
      </w:r>
      <w:r>
        <w:rPr>
          <w:lang w:val="ru-RU"/>
        </w:rPr>
        <w:t>, 20-24.</w:t>
      </w:r>
    </w:p>
    <w:p w:rsidR="00565300" w:rsidRDefault="00565300" w:rsidP="00565300">
      <w:pPr>
        <w:numPr>
          <w:ilvl w:val="0"/>
          <w:numId w:val="15"/>
        </w:numPr>
        <w:jc w:val="both"/>
        <w:rPr>
          <w:lang w:val="sr-Cyrl-RS"/>
        </w:rPr>
      </w:pPr>
      <w:r>
        <w:rPr>
          <w:lang w:val="sr-Cyrl-RS"/>
        </w:rPr>
        <w:t>Д. А. К</w:t>
      </w:r>
      <w:r>
        <w:rPr>
          <w:lang w:val="ru-RU"/>
        </w:rPr>
        <w:t xml:space="preserve">азацкер, </w:t>
      </w:r>
      <w:r>
        <w:rPr>
          <w:i/>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Pr>
          <w:lang w:val="sr-Cyrl-RS"/>
        </w:rPr>
        <w:t xml:space="preserve">, Журнал </w:t>
      </w:r>
      <w:r>
        <w:rPr>
          <w:shd w:val="clear" w:color="auto" w:fill="FFFFFF"/>
          <w:lang w:val="sr-Cyrl-RS"/>
        </w:rPr>
        <w:t>„</w:t>
      </w:r>
      <w:r>
        <w:rPr>
          <w:shd w:val="clear" w:color="auto" w:fill="FFFFFF"/>
          <w:lang w:val="ru-RU"/>
        </w:rPr>
        <w:t>Воронежск</w:t>
      </w:r>
      <w:r>
        <w:rPr>
          <w:shd w:val="clear" w:color="auto" w:fill="FFFFFF"/>
          <w:lang w:val="sr-Cyrl-RS"/>
        </w:rPr>
        <w:t>и</w:t>
      </w:r>
      <w:r>
        <w:rPr>
          <w:shd w:val="clear" w:color="auto" w:fill="FFFFFF"/>
          <w:lang w:val="ru-RU"/>
        </w:rPr>
        <w:t xml:space="preserve">й </w:t>
      </w:r>
      <w:r>
        <w:rPr>
          <w:shd w:val="clear" w:color="auto" w:fill="FFFFFF"/>
          <w:lang w:val="sr-Cyrl-RS"/>
        </w:rPr>
        <w:t xml:space="preserve">адвокат“ </w:t>
      </w:r>
      <w:r>
        <w:rPr>
          <w:bCs/>
          <w:lang w:val="ru-RU"/>
        </w:rPr>
        <w:t xml:space="preserve">№ </w:t>
      </w:r>
      <w:r>
        <w:rPr>
          <w:bCs/>
          <w:lang w:val="sr-Cyrl-RS"/>
        </w:rPr>
        <w:t>7, 2012 г.</w:t>
      </w:r>
    </w:p>
    <w:p w:rsidR="002C68D9" w:rsidRPr="002C68D9" w:rsidRDefault="00565300" w:rsidP="002C68D9">
      <w:pPr>
        <w:numPr>
          <w:ilvl w:val="0"/>
          <w:numId w:val="15"/>
        </w:numPr>
        <w:jc w:val="both"/>
        <w:rPr>
          <w:lang w:val="sr-Cyrl-RS"/>
        </w:rPr>
      </w:pPr>
      <w:r w:rsidRPr="002C68D9">
        <w:rPr>
          <w:lang w:val="ru-RU"/>
        </w:rPr>
        <w:t>Р</w:t>
      </w:r>
      <w:r w:rsidRPr="002C68D9">
        <w:rPr>
          <w:lang w:val="sr-Latn-RS"/>
        </w:rPr>
        <w:t>.</w:t>
      </w:r>
      <w:r w:rsidRPr="002C68D9">
        <w:rPr>
          <w:lang w:val="sr-Cyrl-RS"/>
        </w:rPr>
        <w:t xml:space="preserve"> Кеча,</w:t>
      </w:r>
      <w:r w:rsidRPr="002C68D9">
        <w:rPr>
          <w:lang w:val="ru-RU"/>
        </w:rPr>
        <w:t xml:space="preserve"> </w:t>
      </w:r>
      <w:r w:rsidRPr="002C68D9">
        <w:rPr>
          <w:i/>
          <w:lang w:val="ru-RU"/>
        </w:rPr>
        <w:t>Грађанско процесно право</w:t>
      </w:r>
      <w:r w:rsidRPr="002C68D9">
        <w:rPr>
          <w:lang w:val="ru-RU"/>
        </w:rPr>
        <w:t xml:space="preserve">, </w:t>
      </w:r>
      <w:r w:rsidRPr="002C68D9">
        <w:rPr>
          <w:lang w:val="sr-Cyrl-RS"/>
        </w:rPr>
        <w:t>шесто издање, Приручници за полагање правосудног испита, Правни факултет Универзитета у Београду, ЈП „Службени гласник“, Београд, 2012.</w:t>
      </w:r>
    </w:p>
    <w:p w:rsidR="002C68D9" w:rsidRPr="002C68D9" w:rsidRDefault="002C68D9" w:rsidP="002C68D9">
      <w:pPr>
        <w:numPr>
          <w:ilvl w:val="0"/>
          <w:numId w:val="15"/>
        </w:numPr>
        <w:jc w:val="both"/>
        <w:rPr>
          <w:lang w:val="sr-Cyrl-RS"/>
        </w:rPr>
      </w:pPr>
      <w:r w:rsidRPr="002C68D9">
        <w:rPr>
          <w:rStyle w:val="A6"/>
          <w:i w:val="0"/>
          <w:sz w:val="24"/>
          <w:szCs w:val="24"/>
          <w:lang w:val="sr-Latn-RS"/>
        </w:rPr>
        <w:t>A.</w:t>
      </w:r>
      <w:r w:rsidRPr="002C68D9">
        <w:rPr>
          <w:rStyle w:val="A6"/>
          <w:i w:val="0"/>
          <w:sz w:val="24"/>
          <w:szCs w:val="24"/>
          <w:lang w:val="sr-Cyrl-RS"/>
        </w:rPr>
        <w:t xml:space="preserve"> </w:t>
      </w:r>
      <w:r w:rsidRPr="002C68D9">
        <w:rPr>
          <w:rStyle w:val="A6"/>
          <w:i w:val="0"/>
          <w:sz w:val="24"/>
          <w:szCs w:val="24"/>
          <w:lang w:val="sr-Latn-RS"/>
        </w:rPr>
        <w:t>Knežević</w:t>
      </w:r>
      <w:r w:rsidRPr="002C68D9">
        <w:rPr>
          <w:rStyle w:val="A6"/>
          <w:i w:val="0"/>
          <w:sz w:val="24"/>
          <w:szCs w:val="24"/>
          <w:lang w:val="sr-Cyrl-RS"/>
        </w:rPr>
        <w:t xml:space="preserve"> </w:t>
      </w:r>
      <w:r w:rsidRPr="002C68D9">
        <w:rPr>
          <w:rStyle w:val="A6"/>
          <w:i w:val="0"/>
          <w:sz w:val="24"/>
          <w:szCs w:val="24"/>
          <w:lang w:val="sr-Latn-RS"/>
        </w:rPr>
        <w:t>Bojovi</w:t>
      </w:r>
      <w:r w:rsidRPr="002C68D9">
        <w:rPr>
          <w:rStyle w:val="A6"/>
          <w:i w:val="0"/>
          <w:sz w:val="24"/>
          <w:szCs w:val="24"/>
          <w:lang w:val="sr-Cyrl-RS"/>
        </w:rPr>
        <w:t xml:space="preserve">ć, </w:t>
      </w:r>
      <w:r w:rsidRPr="002C68D9">
        <w:rPr>
          <w:rStyle w:val="A6"/>
          <w:sz w:val="24"/>
          <w:szCs w:val="24"/>
          <w:lang w:val="sr-Latn-RS"/>
        </w:rPr>
        <w:t>Gra</w:t>
      </w:r>
      <w:r w:rsidRPr="002C68D9">
        <w:rPr>
          <w:rStyle w:val="A6"/>
          <w:sz w:val="24"/>
          <w:szCs w:val="24"/>
          <w:lang w:val="sr-Cyrl-RS"/>
        </w:rPr>
        <w:t>đ</w:t>
      </w:r>
      <w:r w:rsidRPr="002C68D9">
        <w:rPr>
          <w:rStyle w:val="A6"/>
          <w:sz w:val="24"/>
          <w:szCs w:val="24"/>
          <w:lang w:val="sr-Latn-RS"/>
        </w:rPr>
        <w:t>anska</w:t>
      </w:r>
      <w:r w:rsidRPr="002C68D9">
        <w:rPr>
          <w:rStyle w:val="A6"/>
          <w:sz w:val="24"/>
          <w:szCs w:val="24"/>
          <w:lang w:val="sr-Cyrl-RS"/>
        </w:rPr>
        <w:t xml:space="preserve">, </w:t>
      </w:r>
      <w:r w:rsidRPr="002C68D9">
        <w:rPr>
          <w:rStyle w:val="A6"/>
          <w:sz w:val="24"/>
          <w:szCs w:val="24"/>
          <w:lang w:val="sr-Latn-RS"/>
        </w:rPr>
        <w:t>krivi</w:t>
      </w:r>
      <w:r w:rsidRPr="002C68D9">
        <w:rPr>
          <w:rStyle w:val="A6"/>
          <w:sz w:val="24"/>
          <w:szCs w:val="24"/>
          <w:lang w:val="sr-Cyrl-RS"/>
        </w:rPr>
        <w:t>č</w:t>
      </w:r>
      <w:r w:rsidRPr="002C68D9">
        <w:rPr>
          <w:rStyle w:val="A6"/>
          <w:sz w:val="24"/>
          <w:szCs w:val="24"/>
          <w:lang w:val="sr-Latn-RS"/>
        </w:rPr>
        <w:t>na</w:t>
      </w:r>
      <w:r w:rsidRPr="002C68D9">
        <w:rPr>
          <w:rStyle w:val="A6"/>
          <w:sz w:val="24"/>
          <w:szCs w:val="24"/>
          <w:lang w:val="sr-Cyrl-RS"/>
        </w:rPr>
        <w:t xml:space="preserve"> </w:t>
      </w:r>
      <w:r w:rsidRPr="002C68D9">
        <w:rPr>
          <w:rStyle w:val="A6"/>
          <w:sz w:val="24"/>
          <w:szCs w:val="24"/>
          <w:lang w:val="sr-Latn-RS"/>
        </w:rPr>
        <w:t>i</w:t>
      </w:r>
      <w:r w:rsidRPr="002C68D9">
        <w:rPr>
          <w:rStyle w:val="A6"/>
          <w:sz w:val="24"/>
          <w:szCs w:val="24"/>
          <w:lang w:val="sr-Cyrl-RS"/>
        </w:rPr>
        <w:t xml:space="preserve"> </w:t>
      </w:r>
      <w:r w:rsidRPr="002C68D9">
        <w:rPr>
          <w:rStyle w:val="A6"/>
          <w:sz w:val="24"/>
          <w:szCs w:val="24"/>
          <w:lang w:val="sr-Latn-RS"/>
        </w:rPr>
        <w:t>disciplinska</w:t>
      </w:r>
      <w:r w:rsidRPr="002C68D9">
        <w:rPr>
          <w:rStyle w:val="A6"/>
          <w:sz w:val="24"/>
          <w:szCs w:val="24"/>
          <w:lang w:val="sr-Cyrl-RS"/>
        </w:rPr>
        <w:t xml:space="preserve"> </w:t>
      </w:r>
      <w:r w:rsidRPr="002C68D9">
        <w:rPr>
          <w:rStyle w:val="A6"/>
          <w:sz w:val="24"/>
          <w:szCs w:val="24"/>
          <w:lang w:val="sr-Latn-RS"/>
        </w:rPr>
        <w:t>odgovornost</w:t>
      </w:r>
      <w:r w:rsidRPr="002C68D9">
        <w:rPr>
          <w:rStyle w:val="A6"/>
          <w:sz w:val="24"/>
          <w:szCs w:val="24"/>
          <w:lang w:val="sr-Cyrl-RS"/>
        </w:rPr>
        <w:t xml:space="preserve"> </w:t>
      </w:r>
      <w:r w:rsidRPr="002C68D9">
        <w:rPr>
          <w:rStyle w:val="A6"/>
          <w:sz w:val="24"/>
          <w:szCs w:val="24"/>
          <w:lang w:val="sr-Latn-RS"/>
        </w:rPr>
        <w:t>sudija</w:t>
      </w:r>
      <w:r w:rsidRPr="002C68D9">
        <w:rPr>
          <w:rStyle w:val="A6"/>
          <w:i w:val="0"/>
          <w:sz w:val="24"/>
          <w:szCs w:val="24"/>
          <w:lang w:val="sr-Cyrl-RS"/>
        </w:rPr>
        <w:t xml:space="preserve">, </w:t>
      </w:r>
      <w:r w:rsidRPr="002C68D9">
        <w:rPr>
          <w:rStyle w:val="A6"/>
          <w:i w:val="0"/>
          <w:sz w:val="24"/>
          <w:szCs w:val="24"/>
          <w:lang w:val="sr-Latn-RS"/>
        </w:rPr>
        <w:t>Strani</w:t>
      </w:r>
      <w:r w:rsidRPr="002C68D9">
        <w:rPr>
          <w:rStyle w:val="A6"/>
          <w:i w:val="0"/>
          <w:sz w:val="24"/>
          <w:szCs w:val="24"/>
          <w:lang w:val="sr-Cyrl-RS"/>
        </w:rPr>
        <w:t xml:space="preserve"> </w:t>
      </w:r>
      <w:r w:rsidRPr="002C68D9">
        <w:rPr>
          <w:rStyle w:val="A6"/>
          <w:i w:val="0"/>
          <w:sz w:val="24"/>
          <w:szCs w:val="24"/>
          <w:lang w:val="sr-Latn-RS"/>
        </w:rPr>
        <w:t>pravni</w:t>
      </w:r>
      <w:r w:rsidRPr="002C68D9">
        <w:rPr>
          <w:rStyle w:val="A6"/>
          <w:i w:val="0"/>
          <w:sz w:val="24"/>
          <w:szCs w:val="24"/>
          <w:lang w:val="sr-Cyrl-RS"/>
        </w:rPr>
        <w:t xml:space="preserve"> ž</w:t>
      </w:r>
      <w:r w:rsidRPr="002C68D9">
        <w:rPr>
          <w:rStyle w:val="A6"/>
          <w:i w:val="0"/>
          <w:sz w:val="24"/>
          <w:szCs w:val="24"/>
          <w:lang w:val="sr-Latn-RS"/>
        </w:rPr>
        <w:t>ivot</w:t>
      </w:r>
      <w:r w:rsidRPr="002C68D9">
        <w:rPr>
          <w:rStyle w:val="A6"/>
          <w:i w:val="0"/>
          <w:sz w:val="24"/>
          <w:szCs w:val="24"/>
          <w:lang w:val="sr-Cyrl-RS"/>
        </w:rPr>
        <w:t xml:space="preserve"> 3/2008, 122-138.</w:t>
      </w:r>
    </w:p>
    <w:p w:rsidR="00565300" w:rsidRPr="002C68D9" w:rsidRDefault="00565300" w:rsidP="00565300">
      <w:pPr>
        <w:numPr>
          <w:ilvl w:val="0"/>
          <w:numId w:val="15"/>
        </w:numPr>
        <w:jc w:val="both"/>
        <w:rPr>
          <w:lang w:val="sr-Cyrl-RS"/>
        </w:rPr>
      </w:pPr>
      <w:r w:rsidRPr="002C68D9">
        <w:rPr>
          <w:lang w:val="it-IT"/>
        </w:rPr>
        <w:t xml:space="preserve">A. Comelli, </w:t>
      </w:r>
      <w:r w:rsidRPr="002C68D9">
        <w:rPr>
          <w:i/>
          <w:lang w:val="it-IT"/>
        </w:rPr>
        <w:t>L’abuso del processo, con particolare riferimento al processo tributario,</w:t>
      </w:r>
      <w:r w:rsidRPr="002C68D9">
        <w:rPr>
          <w:lang w:val="it-IT"/>
        </w:rPr>
        <w:t xml:space="preserve"> Periodico: Diritto e pratica tributaria, 2012. I, 755-783.</w:t>
      </w:r>
    </w:p>
    <w:p w:rsidR="00565300" w:rsidRDefault="00565300" w:rsidP="00565300">
      <w:pPr>
        <w:numPr>
          <w:ilvl w:val="0"/>
          <w:numId w:val="15"/>
        </w:numPr>
        <w:jc w:val="both"/>
        <w:rPr>
          <w:lang w:val="sr-Cyrl-RS"/>
        </w:rPr>
      </w:pPr>
      <w:r w:rsidRPr="002C68D9">
        <w:rPr>
          <w:rFonts w:eastAsia="TimesNewRomanPSMT"/>
          <w:lang w:val="it-IT"/>
        </w:rPr>
        <w:t>P.</w:t>
      </w:r>
      <w:r w:rsidRPr="002C68D9">
        <w:rPr>
          <w:lang w:val="it-IT"/>
        </w:rPr>
        <w:t xml:space="preserve"> Corso,</w:t>
      </w:r>
      <w:r w:rsidRPr="002C68D9">
        <w:rPr>
          <w:rFonts w:eastAsia="TimesNewRomanPSMT"/>
          <w:lang w:val="it-IT"/>
        </w:rPr>
        <w:t xml:space="preserve"> </w:t>
      </w:r>
      <w:r w:rsidRPr="002C68D9">
        <w:rPr>
          <w:i/>
          <w:lang w:val="it-IT"/>
        </w:rPr>
        <w:t>Esposizione autorizzato</w:t>
      </w:r>
      <w:r w:rsidRPr="002C68D9">
        <w:rPr>
          <w:i/>
          <w:lang w:val="it-IT" w:eastAsia="en-US"/>
        </w:rPr>
        <w:t xml:space="preserve"> </w:t>
      </w:r>
      <w:r w:rsidRPr="002C68D9">
        <w:rPr>
          <w:rFonts w:eastAsia="TimesNewRomanPSMT"/>
          <w:i/>
          <w:lang w:val="it-IT"/>
        </w:rPr>
        <w:t xml:space="preserve">prof. Piermaria Corso, </w:t>
      </w:r>
      <w:r w:rsidRPr="002C68D9">
        <w:rPr>
          <w:shd w:val="clear" w:color="auto" w:fill="FFFFFF"/>
          <w:lang w:val="it-IT"/>
        </w:rPr>
        <w:t>Seminario di studio "L'abuso del processo" del 9</w:t>
      </w:r>
      <w:r>
        <w:rPr>
          <w:shd w:val="clear" w:color="auto" w:fill="FFFFFF"/>
          <w:lang w:val="it-IT"/>
        </w:rPr>
        <w:t xml:space="preserve"> novembre 2012., </w:t>
      </w:r>
      <w:r>
        <w:rPr>
          <w:lang w:val="it-IT"/>
        </w:rPr>
        <w:t>Camera Penale Veneziana</w:t>
      </w:r>
      <w:r>
        <w:rPr>
          <w:iCs/>
          <w:lang w:val="it-IT"/>
        </w:rPr>
        <w:t xml:space="preserve"> </w:t>
      </w:r>
      <w:r>
        <w:rPr>
          <w:lang w:val="it-IT"/>
        </w:rPr>
        <w:t>“Antonio Pognici”, Bollettino 2013 primo numero speciale.</w:t>
      </w:r>
    </w:p>
    <w:p w:rsidR="00565300" w:rsidRDefault="00565300" w:rsidP="00565300">
      <w:pPr>
        <w:numPr>
          <w:ilvl w:val="0"/>
          <w:numId w:val="15"/>
        </w:numPr>
        <w:jc w:val="both"/>
        <w:rPr>
          <w:lang w:val="sr-Cyrl-RS"/>
        </w:rPr>
      </w:pPr>
      <w:r>
        <w:rPr>
          <w:lang w:val="sr-Latn-RS"/>
        </w:rPr>
        <w:t xml:space="preserve">D. Kos, </w:t>
      </w:r>
      <w:r>
        <w:rPr>
          <w:i/>
          <w:lang w:val="sr-Latn-RS" w:eastAsia="en-US"/>
        </w:rPr>
        <w:t>Autorizirano izlaganje Damira Kosa, sudije Vrhovnog suda Republike Hrvatske,</w:t>
      </w:r>
      <w:r>
        <w:rPr>
          <w:lang w:val="sr-Latn-RS" w:eastAsia="en-US"/>
        </w:rPr>
        <w:t xml:space="preserve"> na 75. Tribini Pravnog fakulteta u Zagrebu</w:t>
      </w:r>
      <w:r>
        <w:rPr>
          <w:lang w:val="sr-Cyrl-CS" w:eastAsia="en-US"/>
        </w:rPr>
        <w:t xml:space="preserve"> </w:t>
      </w:r>
      <w:r>
        <w:rPr>
          <w:lang w:val="sr-Latn-RS" w:eastAsia="en-US"/>
        </w:rPr>
        <w:t>i</w:t>
      </w:r>
      <w:r>
        <w:rPr>
          <w:lang w:val="sr-Cyrl-CS" w:eastAsia="en-US"/>
        </w:rPr>
        <w:t xml:space="preserve"> </w:t>
      </w:r>
      <w:r>
        <w:rPr>
          <w:lang w:val="sr-Latn-RS" w:eastAsia="en-US"/>
        </w:rPr>
        <w:t xml:space="preserve">Kluba pravnika grada Zagreba održanoj 28.2.2002. u Zagrebu na temu: </w:t>
      </w:r>
      <w:r>
        <w:rPr>
          <w:i/>
          <w:lang w:val="sr-Latn-RS" w:eastAsia="en-US"/>
        </w:rPr>
        <w:t>Zlouporabe procesnih ovlasti i prava stranaka u kaznenom postupku</w:t>
      </w:r>
      <w:r>
        <w:rPr>
          <w:lang w:val="sr-Latn-RS" w:eastAsia="en-US"/>
        </w:rPr>
        <w:t>, Bilten br. 4</w:t>
      </w:r>
      <w:r>
        <w:rPr>
          <w:lang w:val="sr-Cyrl-CS" w:eastAsia="en-US"/>
        </w:rPr>
        <w:t>,</w:t>
      </w:r>
      <w:r>
        <w:rPr>
          <w:lang w:val="sr-Latn-RS" w:eastAsia="en-US"/>
        </w:rPr>
        <w:t xml:space="preserve"> 174-175. Elektronski izvor, dostupno na </w:t>
      </w:r>
      <w:hyperlink r:id="rId43" w:history="1">
        <w:r>
          <w:rPr>
            <w:rStyle w:val="Hyperlink"/>
            <w:lang w:val="sr-Latn-RS"/>
          </w:rPr>
          <w:t>https://www.pravo.unizg.hr/_download/repository/godisnjaci/1-godisnjak.pdf</w:t>
        </w:r>
      </w:hyperlink>
      <w:r>
        <w:rPr>
          <w:lang w:val="sr-Latn-RS"/>
        </w:rPr>
        <w:t>, pristup 7.5.2015.</w:t>
      </w:r>
    </w:p>
    <w:p w:rsidR="00565300" w:rsidRDefault="00565300" w:rsidP="00565300">
      <w:pPr>
        <w:numPr>
          <w:ilvl w:val="0"/>
          <w:numId w:val="15"/>
        </w:numPr>
        <w:jc w:val="both"/>
        <w:rPr>
          <w:lang w:val="sr-Cyrl-RS"/>
        </w:rPr>
      </w:pPr>
      <w:r>
        <w:rPr>
          <w:lang w:val="sr-Latn-RS"/>
        </w:rPr>
        <w:t>D.</w:t>
      </w:r>
      <w:r>
        <w:rPr>
          <w:lang w:val="sr-Cyrl-RS"/>
        </w:rPr>
        <w:t xml:space="preserve"> </w:t>
      </w:r>
      <w:r>
        <w:rPr>
          <w:lang w:val="sr-Latn-RS"/>
        </w:rPr>
        <w:t>Kos</w:t>
      </w:r>
      <w:r>
        <w:rPr>
          <w:lang w:val="sr-Cyrl-RS"/>
        </w:rPr>
        <w:t xml:space="preserve">, </w:t>
      </w:r>
      <w:r>
        <w:rPr>
          <w:i/>
          <w:lang w:val="sr-Latn-RS"/>
        </w:rPr>
        <w:t>Odgovorna</w:t>
      </w:r>
      <w:r>
        <w:rPr>
          <w:i/>
          <w:lang w:val="sr-Cyrl-RS"/>
        </w:rPr>
        <w:t xml:space="preserve"> </w:t>
      </w:r>
      <w:r>
        <w:rPr>
          <w:i/>
          <w:lang w:val="sr-Latn-RS"/>
        </w:rPr>
        <w:t>obrana</w:t>
      </w:r>
      <w:r>
        <w:rPr>
          <w:i/>
          <w:lang w:val="sr-Cyrl-RS"/>
        </w:rPr>
        <w:t xml:space="preserve"> </w:t>
      </w:r>
      <w:r>
        <w:rPr>
          <w:i/>
          <w:lang w:val="sr-Latn-RS"/>
        </w:rPr>
        <w:t>okrivljenika</w:t>
      </w:r>
      <w:r>
        <w:rPr>
          <w:i/>
          <w:lang w:val="sr-Cyrl-RS"/>
        </w:rPr>
        <w:t xml:space="preserve"> </w:t>
      </w:r>
      <w:r>
        <w:rPr>
          <w:i/>
          <w:lang w:val="sr-Latn-RS"/>
        </w:rPr>
        <w:t>u</w:t>
      </w:r>
      <w:r>
        <w:rPr>
          <w:i/>
          <w:lang w:val="sr-Cyrl-RS"/>
        </w:rPr>
        <w:t xml:space="preserve"> </w:t>
      </w:r>
      <w:r>
        <w:rPr>
          <w:i/>
          <w:lang w:val="sr-Latn-RS"/>
        </w:rPr>
        <w:t>kaznenom</w:t>
      </w:r>
      <w:r>
        <w:rPr>
          <w:i/>
          <w:lang w:val="sr-Cyrl-RS"/>
        </w:rPr>
        <w:t xml:space="preserve"> </w:t>
      </w:r>
      <w:r>
        <w:rPr>
          <w:i/>
          <w:lang w:val="sr-Latn-RS"/>
        </w:rPr>
        <w:t>postupku</w:t>
      </w:r>
      <w:r>
        <w:rPr>
          <w:lang w:val="sr-Latn-RS"/>
        </w:rPr>
        <w:t>,</w:t>
      </w:r>
      <w:r>
        <w:rPr>
          <w:lang w:val="sr-Cyrl-RS"/>
        </w:rPr>
        <w:t xml:space="preserve"> </w:t>
      </w:r>
      <w:r>
        <w:rPr>
          <w:lang w:val="sr-Latn-RS"/>
        </w:rPr>
        <w:t>Hrvatski</w:t>
      </w:r>
      <w:r>
        <w:rPr>
          <w:lang w:val="sr-Cyrl-RS"/>
        </w:rPr>
        <w:t xml:space="preserve"> </w:t>
      </w:r>
      <w:r>
        <w:rPr>
          <w:lang w:val="sr-Latn-RS"/>
        </w:rPr>
        <w:t>ljetopis</w:t>
      </w:r>
      <w:r>
        <w:rPr>
          <w:lang w:val="sr-Cyrl-RS"/>
        </w:rPr>
        <w:t xml:space="preserve"> </w:t>
      </w:r>
      <w:r>
        <w:rPr>
          <w:lang w:val="sr-Latn-RS"/>
        </w:rPr>
        <w:t>za</w:t>
      </w:r>
      <w:r>
        <w:rPr>
          <w:lang w:val="sr-Cyrl-RS"/>
        </w:rPr>
        <w:t xml:space="preserve"> </w:t>
      </w:r>
      <w:r>
        <w:rPr>
          <w:lang w:val="sr-Latn-RS"/>
        </w:rPr>
        <w:t>kazneno</w:t>
      </w:r>
      <w:r>
        <w:rPr>
          <w:lang w:val="sr-Cyrl-RS"/>
        </w:rPr>
        <w:t xml:space="preserve"> </w:t>
      </w:r>
      <w:r>
        <w:rPr>
          <w:lang w:val="sr-Latn-RS"/>
        </w:rPr>
        <w:t>pravo</w:t>
      </w:r>
      <w:r>
        <w:rPr>
          <w:lang w:val="sr-Cyrl-RS"/>
        </w:rPr>
        <w:t xml:space="preserve"> </w:t>
      </w:r>
      <w:r>
        <w:rPr>
          <w:lang w:val="sr-Latn-RS"/>
        </w:rPr>
        <w:t>i</w:t>
      </w:r>
      <w:r>
        <w:rPr>
          <w:lang w:val="sr-Cyrl-RS"/>
        </w:rPr>
        <w:t xml:space="preserve"> </w:t>
      </w:r>
      <w:r>
        <w:rPr>
          <w:lang w:val="sr-Latn-RS"/>
        </w:rPr>
        <w:t>praksu</w:t>
      </w:r>
      <w:r>
        <w:rPr>
          <w:lang w:val="sr-Cyrl-RS"/>
        </w:rPr>
        <w:t xml:space="preserve"> (</w:t>
      </w:r>
      <w:r>
        <w:rPr>
          <w:lang w:val="sr-Latn-RS"/>
        </w:rPr>
        <w:t>Zagreb</w:t>
      </w:r>
      <w:r>
        <w:rPr>
          <w:lang w:val="sr-Cyrl-RS"/>
        </w:rPr>
        <w:t xml:space="preserve">), </w:t>
      </w:r>
      <w:r>
        <w:rPr>
          <w:lang w:val="sr-Latn-RS"/>
        </w:rPr>
        <w:t>vol</w:t>
      </w:r>
      <w:r>
        <w:rPr>
          <w:lang w:val="sr-Cyrl-RS"/>
        </w:rPr>
        <w:t xml:space="preserve">. 16, </w:t>
      </w:r>
      <w:r>
        <w:rPr>
          <w:lang w:val="sr-Latn-RS"/>
        </w:rPr>
        <w:t>broj</w:t>
      </w:r>
      <w:r>
        <w:rPr>
          <w:lang w:val="sr-Cyrl-RS"/>
        </w:rPr>
        <w:t xml:space="preserve"> 2/2009, 573-582.</w:t>
      </w:r>
    </w:p>
    <w:p w:rsidR="00565300" w:rsidRDefault="00565300" w:rsidP="00565300">
      <w:pPr>
        <w:numPr>
          <w:ilvl w:val="0"/>
          <w:numId w:val="15"/>
        </w:numPr>
        <w:jc w:val="both"/>
        <w:rPr>
          <w:lang w:val="sr-Cyrl-RS"/>
        </w:rPr>
      </w:pPr>
      <w:r>
        <w:rPr>
          <w:lang w:val="sr-Latn-RS"/>
        </w:rPr>
        <w:t xml:space="preserve">R. Kovačević Kuštrimović, </w:t>
      </w:r>
      <w:r>
        <w:rPr>
          <w:i/>
          <w:lang w:val="sr-Latn-RS"/>
        </w:rPr>
        <w:t>Domen primene načela zabrane zloupotrebe prava</w:t>
      </w:r>
      <w:r>
        <w:rPr>
          <w:lang w:val="sr-Latn-RS"/>
        </w:rPr>
        <w:t>, u: Međunarodna konferencija zloupotreba prava (urednik: Radmila Kovačević Kuštrimović), Pravni fakultet Niš i Institut za pravno i društveno istraživanje, Niš, 1996., 17-30.</w:t>
      </w:r>
    </w:p>
    <w:p w:rsidR="00565300" w:rsidRDefault="006C44E9" w:rsidP="00565300">
      <w:pPr>
        <w:numPr>
          <w:ilvl w:val="0"/>
          <w:numId w:val="15"/>
        </w:numPr>
        <w:jc w:val="both"/>
        <w:rPr>
          <w:lang w:val="sr-Cyrl-RS"/>
        </w:rPr>
      </w:pPr>
      <w:hyperlink r:id="rId44" w:history="1">
        <w:r w:rsidR="00565300">
          <w:rPr>
            <w:rStyle w:val="Strong"/>
            <w:b w:val="0"/>
            <w:iCs/>
            <w:bdr w:val="none" w:sz="0" w:space="0" w:color="auto" w:frame="1"/>
            <w:lang w:val="it-IT"/>
          </w:rPr>
          <w:t>C. C. de Castro Coutinho</w:t>
        </w:r>
      </w:hyperlink>
      <w:r w:rsidR="00565300">
        <w:rPr>
          <w:rStyle w:val="Emphasis"/>
          <w:b/>
          <w:lang w:val="sr-Latn-RS"/>
        </w:rPr>
        <w:t>,</w:t>
      </w:r>
      <w:r w:rsidR="00565300">
        <w:rPr>
          <w:rStyle w:val="Emphasis"/>
          <w:lang w:val="it-IT"/>
        </w:rPr>
        <w:t xml:space="preserve"> </w:t>
      </w:r>
      <w:r w:rsidR="00565300">
        <w:rPr>
          <w:i/>
          <w:spacing w:val="-15"/>
          <w:lang w:val="it-IT"/>
        </w:rPr>
        <w:t>Efetivação do princípio da celeridade mediante a coibição do abuso processual</w:t>
      </w:r>
      <w:r w:rsidR="00565300">
        <w:rPr>
          <w:spacing w:val="-15"/>
          <w:lang w:val="it-IT"/>
        </w:rPr>
        <w:t>. Elektronski izvor, dostupno na</w:t>
      </w:r>
      <w:r w:rsidR="00565300">
        <w:rPr>
          <w:lang w:val="it-IT"/>
        </w:rPr>
        <w:t xml:space="preserve"> </w:t>
      </w:r>
    </w:p>
    <w:p w:rsidR="00565300" w:rsidRDefault="006C44E9" w:rsidP="00565300">
      <w:pPr>
        <w:ind w:left="720"/>
        <w:jc w:val="both"/>
        <w:rPr>
          <w:lang w:val="sr-Cyrl-RS"/>
        </w:rPr>
      </w:pPr>
      <w:hyperlink r:id="rId45" w:history="1">
        <w:r w:rsidR="00565300">
          <w:rPr>
            <w:rStyle w:val="Hyperlink"/>
            <w:lang w:val="it-IT"/>
          </w:rPr>
          <w:t>http://www.direitonet.com.br/artigos/exibir/6314/Efetivacao-do-principio-da-celeridade-mediante-a-coibicao-do-abuso-processual</w:t>
        </w:r>
      </w:hyperlink>
      <w:r w:rsidR="00565300">
        <w:rPr>
          <w:lang w:val="it-IT"/>
        </w:rPr>
        <w:t>, pristup 5.10.2014. godine.</w:t>
      </w:r>
    </w:p>
    <w:p w:rsidR="00565300" w:rsidRPr="002C68D9" w:rsidRDefault="00565300" w:rsidP="00565300">
      <w:pPr>
        <w:numPr>
          <w:ilvl w:val="0"/>
          <w:numId w:val="15"/>
        </w:numPr>
        <w:jc w:val="both"/>
        <w:rPr>
          <w:lang w:val="sr-Cyrl-RS"/>
        </w:rPr>
      </w:pPr>
      <w:r w:rsidRPr="002C68D9">
        <w:rPr>
          <w:lang w:val="sr-Latn-RS"/>
        </w:rPr>
        <w:t xml:space="preserve">D. Krapac, </w:t>
      </w:r>
      <w:r w:rsidRPr="002C68D9">
        <w:rPr>
          <w:i/>
          <w:lang w:val="sr-Latn-RS" w:eastAsia="en-US"/>
        </w:rPr>
        <w:t>Autorizirano izlaganje prof. dr. sc. Davora Krapca</w:t>
      </w:r>
      <w:r w:rsidRPr="002C68D9">
        <w:rPr>
          <w:lang w:val="sr-Latn-RS" w:eastAsia="en-US"/>
        </w:rPr>
        <w:t xml:space="preserve"> na 75. Tribini Pravnog fakulteta u Zagrebu</w:t>
      </w:r>
      <w:r w:rsidRPr="002C68D9">
        <w:rPr>
          <w:lang w:val="sr-Cyrl-CS" w:eastAsia="en-US"/>
        </w:rPr>
        <w:t xml:space="preserve"> </w:t>
      </w:r>
      <w:r w:rsidRPr="002C68D9">
        <w:rPr>
          <w:lang w:val="sr-Latn-RS" w:eastAsia="en-US"/>
        </w:rPr>
        <w:t>i</w:t>
      </w:r>
      <w:r w:rsidRPr="002C68D9">
        <w:rPr>
          <w:lang w:val="sr-Cyrl-CS" w:eastAsia="en-US"/>
        </w:rPr>
        <w:t xml:space="preserve"> </w:t>
      </w:r>
      <w:r w:rsidRPr="002C68D9">
        <w:rPr>
          <w:lang w:val="sr-Latn-RS" w:eastAsia="en-US"/>
        </w:rPr>
        <w:t>Kluba pravnika grada Zagreba održanoj 28.2.2002. u Zagrebu na temu: Zlouporabe procesnih ovlasti i prava stranaka u kaznenom postupku, Bilten br. 4</w:t>
      </w:r>
      <w:r w:rsidRPr="002C68D9">
        <w:rPr>
          <w:lang w:val="sr-Cyrl-CS" w:eastAsia="en-US"/>
        </w:rPr>
        <w:t>,</w:t>
      </w:r>
      <w:r w:rsidRPr="002C68D9">
        <w:rPr>
          <w:lang w:val="sr-Latn-RS" w:eastAsia="en-US"/>
        </w:rPr>
        <w:t xml:space="preserve"> 129-178. Elektronski izvor, dostupno na </w:t>
      </w:r>
    </w:p>
    <w:p w:rsidR="00565300" w:rsidRPr="002C68D9" w:rsidRDefault="006C44E9" w:rsidP="00565300">
      <w:pPr>
        <w:ind w:left="360" w:firstLine="360"/>
        <w:jc w:val="both"/>
        <w:rPr>
          <w:lang w:val="sr-Latn-RS"/>
        </w:rPr>
      </w:pPr>
      <w:hyperlink r:id="rId46" w:history="1">
        <w:r w:rsidR="00565300" w:rsidRPr="002C68D9">
          <w:rPr>
            <w:rStyle w:val="Hyperlink"/>
            <w:lang w:val="sr-Latn-RS"/>
          </w:rPr>
          <w:t>https://www.pravo.unizg.hr/_download/repository/godisnjaci/1-godisnjak.pdf</w:t>
        </w:r>
      </w:hyperlink>
      <w:r w:rsidR="00565300" w:rsidRPr="002C68D9">
        <w:rPr>
          <w:lang w:val="sr-Latn-RS"/>
        </w:rPr>
        <w:t xml:space="preserve">, </w:t>
      </w:r>
    </w:p>
    <w:p w:rsidR="00565300" w:rsidRPr="002C68D9" w:rsidRDefault="00565300" w:rsidP="00565300">
      <w:pPr>
        <w:ind w:left="360" w:firstLine="360"/>
        <w:jc w:val="both"/>
        <w:rPr>
          <w:rStyle w:val="Bodytext0"/>
          <w:sz w:val="24"/>
          <w:szCs w:val="24"/>
          <w:lang w:val="sr-Cyrl-RS"/>
        </w:rPr>
      </w:pPr>
      <w:r w:rsidRPr="002C68D9">
        <w:rPr>
          <w:lang w:val="sr-Latn-RS"/>
        </w:rPr>
        <w:t>pristup 7.5.2015.</w:t>
      </w:r>
    </w:p>
    <w:p w:rsidR="00565300" w:rsidRPr="002C68D9" w:rsidRDefault="00565300" w:rsidP="00565300">
      <w:pPr>
        <w:numPr>
          <w:ilvl w:val="0"/>
          <w:numId w:val="15"/>
        </w:numPr>
        <w:jc w:val="both"/>
      </w:pPr>
      <w:r w:rsidRPr="002C68D9">
        <w:rPr>
          <w:rStyle w:val="Bodytext0"/>
          <w:sz w:val="24"/>
          <w:szCs w:val="24"/>
          <w:lang w:val="sr-Cyrl-RS"/>
        </w:rPr>
        <w:t xml:space="preserve">D. Krapac, </w:t>
      </w:r>
      <w:r w:rsidRPr="002C68D9">
        <w:rPr>
          <w:i/>
          <w:lang w:val="sr-Latn-RS" w:eastAsia="ru-RU"/>
        </w:rPr>
        <w:t>Kazneno procesno pravo, Prva knjiga: Institucije</w:t>
      </w:r>
      <w:r w:rsidRPr="002C68D9">
        <w:rPr>
          <w:lang w:val="sr-Latn-RS" w:eastAsia="ru-RU"/>
        </w:rPr>
        <w:t>, V. izmenjeno i dopunjeno izdanje, Narodne novine d.d., Zagreb, studeni 2012.</w:t>
      </w:r>
    </w:p>
    <w:p w:rsidR="00565300" w:rsidRPr="002C68D9" w:rsidRDefault="00565300" w:rsidP="00565300">
      <w:pPr>
        <w:numPr>
          <w:ilvl w:val="0"/>
          <w:numId w:val="15"/>
        </w:numPr>
        <w:jc w:val="both"/>
        <w:rPr>
          <w:lang w:val="sr-Cyrl-RS"/>
        </w:rPr>
      </w:pPr>
      <w:r w:rsidRPr="002C68D9">
        <w:rPr>
          <w:rStyle w:val="A0"/>
          <w:rFonts w:ascii="Times New Roman" w:hAnsi="Times New Roman"/>
          <w:i w:val="0"/>
          <w:sz w:val="24"/>
          <w:szCs w:val="24"/>
          <w:lang w:val="sr-Latn-RS"/>
        </w:rPr>
        <w:t>D.</w:t>
      </w:r>
      <w:r w:rsidRPr="002C68D9">
        <w:rPr>
          <w:rStyle w:val="A0"/>
          <w:rFonts w:ascii="Times New Roman" w:hAnsi="Times New Roman"/>
          <w:i w:val="0"/>
          <w:sz w:val="24"/>
          <w:szCs w:val="24"/>
          <w:lang w:val="sr-Cyrl-RS"/>
        </w:rPr>
        <w:t xml:space="preserve"> </w:t>
      </w:r>
      <w:r w:rsidRPr="002C68D9">
        <w:rPr>
          <w:rStyle w:val="A0"/>
          <w:rFonts w:ascii="Times New Roman" w:hAnsi="Times New Roman"/>
          <w:i w:val="0"/>
          <w:sz w:val="24"/>
          <w:szCs w:val="24"/>
          <w:lang w:val="sr-Latn-RS"/>
        </w:rPr>
        <w:t>Krapac</w:t>
      </w:r>
      <w:r w:rsidRPr="002C68D9">
        <w:rPr>
          <w:rStyle w:val="A0"/>
          <w:rFonts w:ascii="Times New Roman" w:hAnsi="Times New Roman"/>
          <w:i w:val="0"/>
          <w:sz w:val="24"/>
          <w:szCs w:val="24"/>
          <w:lang w:val="sr-Cyrl-RS"/>
        </w:rPr>
        <w:t>,</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Trajanje</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kaznenog</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postupka</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i</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pravo</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na</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kazneno</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su</w:t>
      </w:r>
      <w:r w:rsidRPr="002C68D9">
        <w:rPr>
          <w:rStyle w:val="A0"/>
          <w:rFonts w:ascii="Times New Roman" w:hAnsi="Times New Roman"/>
          <w:sz w:val="24"/>
          <w:szCs w:val="24"/>
          <w:lang w:val="sr-Cyrl-RS"/>
        </w:rPr>
        <w:t>đ</w:t>
      </w:r>
      <w:r w:rsidRPr="002C68D9">
        <w:rPr>
          <w:rStyle w:val="A0"/>
          <w:rFonts w:ascii="Times New Roman" w:hAnsi="Times New Roman"/>
          <w:sz w:val="24"/>
          <w:szCs w:val="24"/>
          <w:lang w:val="sr-Latn-RS"/>
        </w:rPr>
        <w:t>enje</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u</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razumnom</w:t>
      </w:r>
      <w:r w:rsidRPr="002C68D9">
        <w:rPr>
          <w:rStyle w:val="A0"/>
          <w:rFonts w:ascii="Times New Roman" w:hAnsi="Times New Roman"/>
          <w:sz w:val="24"/>
          <w:szCs w:val="24"/>
          <w:lang w:val="sr-Cyrl-RS"/>
        </w:rPr>
        <w:t xml:space="preserve"> </w:t>
      </w:r>
      <w:r w:rsidRPr="002C68D9">
        <w:rPr>
          <w:rStyle w:val="A0"/>
          <w:rFonts w:ascii="Times New Roman" w:hAnsi="Times New Roman"/>
          <w:sz w:val="24"/>
          <w:szCs w:val="24"/>
          <w:lang w:val="sr-Latn-RS"/>
        </w:rPr>
        <w:t>roku</w:t>
      </w:r>
      <w:r w:rsidRPr="002C68D9">
        <w:rPr>
          <w:rStyle w:val="A0"/>
          <w:rFonts w:ascii="Times New Roman" w:hAnsi="Times New Roman"/>
          <w:sz w:val="24"/>
          <w:szCs w:val="24"/>
          <w:lang w:val="sr-Cyrl-RS"/>
        </w:rPr>
        <w:t>,</w:t>
      </w:r>
      <w:r w:rsidRPr="002C68D9">
        <w:rPr>
          <w:rStyle w:val="A0"/>
          <w:rFonts w:ascii="Times New Roman" w:hAnsi="Times New Roman"/>
          <w:i w:val="0"/>
          <w:sz w:val="24"/>
          <w:szCs w:val="24"/>
          <w:lang w:val="sr-Cyrl-RS"/>
        </w:rPr>
        <w:t xml:space="preserve"> </w:t>
      </w:r>
      <w:r w:rsidRPr="002C68D9">
        <w:rPr>
          <w:lang w:val="sr-Latn-RS"/>
        </w:rPr>
        <w:t>Zbornik</w:t>
      </w:r>
      <w:r w:rsidRPr="002C68D9">
        <w:rPr>
          <w:lang w:val="sr-Cyrl-RS"/>
        </w:rPr>
        <w:t xml:space="preserve"> </w:t>
      </w:r>
      <w:r w:rsidRPr="002C68D9">
        <w:rPr>
          <w:lang w:val="sr-Latn-RS"/>
        </w:rPr>
        <w:t>PFZ</w:t>
      </w:r>
      <w:r w:rsidRPr="002C68D9">
        <w:rPr>
          <w:lang w:val="sr-Cyrl-RS"/>
        </w:rPr>
        <w:t>, 63, (1) 5-70 (2013), 1-70.</w:t>
      </w:r>
    </w:p>
    <w:p w:rsidR="00565300" w:rsidRPr="002C68D9" w:rsidRDefault="00565300" w:rsidP="00565300">
      <w:pPr>
        <w:numPr>
          <w:ilvl w:val="0"/>
          <w:numId w:val="15"/>
        </w:numPr>
        <w:jc w:val="both"/>
        <w:rPr>
          <w:lang w:val="sr-Cyrl-RS"/>
        </w:rPr>
      </w:pPr>
      <w:r w:rsidRPr="002C68D9">
        <w:rPr>
          <w:lang w:val="ru-RU"/>
        </w:rPr>
        <w:t>А.</w:t>
      </w:r>
      <w:r w:rsidRPr="002C68D9">
        <w:rPr>
          <w:lang w:val="sr-Cyrl-RS"/>
        </w:rPr>
        <w:t xml:space="preserve"> </w:t>
      </w:r>
      <w:r w:rsidRPr="002C68D9">
        <w:rPr>
          <w:lang w:val="ru-RU"/>
        </w:rPr>
        <w:t>Я.</w:t>
      </w:r>
      <w:r w:rsidRPr="002C68D9">
        <w:rPr>
          <w:lang w:val="sr-Cyrl-RS"/>
        </w:rPr>
        <w:t xml:space="preserve"> </w:t>
      </w:r>
      <w:r w:rsidRPr="002C68D9">
        <w:rPr>
          <w:lang w:val="ru-RU"/>
        </w:rPr>
        <w:t>Курбатов, А.</w:t>
      </w:r>
      <w:r w:rsidRPr="002C68D9">
        <w:rPr>
          <w:lang w:val="sr-Cyrl-RS"/>
        </w:rPr>
        <w:t xml:space="preserve"> </w:t>
      </w:r>
      <w:r w:rsidRPr="002C68D9">
        <w:rPr>
          <w:lang w:val="ru-RU"/>
        </w:rPr>
        <w:t>С.</w:t>
      </w:r>
      <w:r w:rsidRPr="002C68D9">
        <w:rPr>
          <w:lang w:val="sr-Cyrl-RS"/>
        </w:rPr>
        <w:t xml:space="preserve"> </w:t>
      </w:r>
      <w:r w:rsidRPr="002C68D9">
        <w:rPr>
          <w:lang w:val="ru-RU"/>
        </w:rPr>
        <w:t xml:space="preserve">Подмаркова, </w:t>
      </w:r>
      <w:r w:rsidRPr="002C68D9">
        <w:rPr>
          <w:i/>
          <w:lang w:val="ru-RU"/>
        </w:rPr>
        <w:t>Недопустимость злоупотребления правом как общеправовой принцип реализации прав</w:t>
      </w:r>
      <w:r w:rsidRPr="002C68D9">
        <w:rPr>
          <w:lang w:val="ru-RU"/>
        </w:rPr>
        <w:t xml:space="preserve">, журнал </w:t>
      </w:r>
      <w:r w:rsidRPr="002C68D9">
        <w:rPr>
          <w:lang w:val="sr-Cyrl-RS"/>
        </w:rPr>
        <w:t>„</w:t>
      </w:r>
      <w:r w:rsidRPr="002C68D9">
        <w:rPr>
          <w:lang w:val="ru-RU"/>
        </w:rPr>
        <w:t>Хозяйство и право</w:t>
      </w:r>
      <w:r w:rsidRPr="002C68D9">
        <w:rPr>
          <w:lang w:val="sr-Cyrl-RS"/>
        </w:rPr>
        <w:t>“</w:t>
      </w:r>
      <w:r w:rsidRPr="002C68D9">
        <w:rPr>
          <w:lang w:val="ru-RU"/>
        </w:rPr>
        <w:t xml:space="preserve">, </w:t>
      </w:r>
      <w:smartTag w:uri="urn:schemas-microsoft-com:office:smarttags" w:element="metricconverter">
        <w:smartTagPr>
          <w:attr w:name="ProductID" w:val="2009 г"/>
        </w:smartTagPr>
        <w:r w:rsidRPr="002C68D9">
          <w:rPr>
            <w:lang w:val="ru-RU"/>
          </w:rPr>
          <w:t>2009 г</w:t>
        </w:r>
      </w:smartTag>
      <w:r w:rsidRPr="002C68D9">
        <w:rPr>
          <w:lang w:val="ru-RU"/>
        </w:rPr>
        <w:t>., № 2, 106-117.</w:t>
      </w:r>
    </w:p>
    <w:p w:rsidR="00565300" w:rsidRDefault="00565300" w:rsidP="00565300">
      <w:pPr>
        <w:jc w:val="center"/>
        <w:rPr>
          <w:b/>
          <w:sz w:val="28"/>
          <w:szCs w:val="28"/>
          <w:lang w:val="sr-Cyrl-RS"/>
        </w:rPr>
      </w:pPr>
    </w:p>
    <w:p w:rsidR="00565300" w:rsidRDefault="00565300" w:rsidP="00565300">
      <w:pPr>
        <w:jc w:val="center"/>
        <w:rPr>
          <w:b/>
          <w:sz w:val="28"/>
          <w:szCs w:val="28"/>
          <w:lang w:val="sr-Cyrl-RS"/>
        </w:rPr>
      </w:pPr>
      <w:r>
        <w:rPr>
          <w:b/>
          <w:sz w:val="28"/>
          <w:szCs w:val="28"/>
          <w:lang w:val="sr-Cyrl-RS"/>
        </w:rPr>
        <w:t>Л</w:t>
      </w:r>
    </w:p>
    <w:p w:rsidR="00565300" w:rsidRDefault="00565300" w:rsidP="00565300">
      <w:pPr>
        <w:jc w:val="both"/>
        <w:rPr>
          <w:lang w:val="sr-Cyrl-RS"/>
        </w:rPr>
      </w:pPr>
    </w:p>
    <w:p w:rsidR="00565300" w:rsidRDefault="00565300" w:rsidP="00565300">
      <w:pPr>
        <w:numPr>
          <w:ilvl w:val="0"/>
          <w:numId w:val="15"/>
        </w:numPr>
        <w:jc w:val="both"/>
        <w:rPr>
          <w:lang w:val="sr-Cyrl-RS"/>
        </w:rPr>
      </w:pPr>
      <w:r>
        <w:rPr>
          <w:iCs/>
          <w:lang w:val="it-IT"/>
        </w:rPr>
        <w:t xml:space="preserve">L. Lanzillo, </w:t>
      </w:r>
      <w:r>
        <w:rPr>
          <w:i/>
          <w:lang w:val="it-IT"/>
        </w:rPr>
        <w:t>Le statistiche sulle cause di inefficienza del sistema giudiziario ed i rimedi all’eccessiva durata del processo penale</w:t>
      </w:r>
      <w:r>
        <w:rPr>
          <w:lang w:val="it-IT"/>
        </w:rPr>
        <w:t xml:space="preserve">. Elektronski izvor, dostupno na </w:t>
      </w:r>
    </w:p>
    <w:p w:rsidR="00565300" w:rsidRDefault="006C44E9" w:rsidP="00565300">
      <w:pPr>
        <w:ind w:left="720"/>
        <w:rPr>
          <w:lang w:val="it-IT"/>
        </w:rPr>
      </w:pPr>
      <w:hyperlink r:id="rId47" w:history="1">
        <w:r w:rsidR="00565300">
          <w:rPr>
            <w:rStyle w:val="Hyperlink"/>
            <w:lang w:val="sr-Latn-RS"/>
          </w:rPr>
          <w:t>http://www.treccani.it/magazine/diritto/approfondimenti/diritto_penale_e_procedura_penale/1_Lanzillo_statistiche_inefficienza_sitema_giudiziario.html</w:t>
        </w:r>
      </w:hyperlink>
      <w:r w:rsidR="00565300">
        <w:rPr>
          <w:lang w:val="sr-Latn-RS"/>
        </w:rPr>
        <w:t>, pristup 10.7.2014.</w:t>
      </w:r>
    </w:p>
    <w:p w:rsidR="00565300" w:rsidRDefault="00565300" w:rsidP="00565300">
      <w:pPr>
        <w:numPr>
          <w:ilvl w:val="0"/>
          <w:numId w:val="15"/>
        </w:numPr>
        <w:jc w:val="both"/>
        <w:rPr>
          <w:lang w:val="sr-Cyrl-RS"/>
        </w:rPr>
      </w:pPr>
      <w:r>
        <w:rPr>
          <w:shd w:val="clear" w:color="auto" w:fill="FFFFFF"/>
          <w:lang w:val="ru-RU"/>
        </w:rPr>
        <w:t>В. В.</w:t>
      </w:r>
      <w:r>
        <w:rPr>
          <w:shd w:val="clear" w:color="auto" w:fill="FFFFFF"/>
          <w:lang w:val="sr-Cyrl-RS"/>
        </w:rPr>
        <w:t xml:space="preserve"> </w:t>
      </w:r>
      <w:r>
        <w:rPr>
          <w:shd w:val="clear" w:color="auto" w:fill="FFFFFF"/>
          <w:lang w:val="ru-RU"/>
        </w:rPr>
        <w:t xml:space="preserve">Ларин, </w:t>
      </w:r>
      <w:r>
        <w:rPr>
          <w:i/>
          <w:shd w:val="clear" w:color="auto" w:fill="FFFFFF"/>
          <w:lang w:val="ru-RU"/>
        </w:rPr>
        <w:t>К вопросу о противоправности злоупотребления правом,</w:t>
      </w:r>
      <w:r>
        <w:rPr>
          <w:shd w:val="clear" w:color="auto" w:fill="FFFFFF"/>
          <w:lang w:val="ru-RU"/>
        </w:rPr>
        <w:t xml:space="preserve"> Журнал Право и политика, 2007, № 3., 26</w:t>
      </w:r>
      <w:r>
        <w:rPr>
          <w:shd w:val="clear" w:color="auto" w:fill="FFFFFF"/>
          <w:lang w:val="sr-Cyrl-RS"/>
        </w:rPr>
        <w:t>-30.</w:t>
      </w:r>
    </w:p>
    <w:p w:rsidR="00565300" w:rsidRDefault="00565300" w:rsidP="00565300">
      <w:pPr>
        <w:numPr>
          <w:ilvl w:val="0"/>
          <w:numId w:val="15"/>
        </w:numPr>
        <w:jc w:val="both"/>
        <w:rPr>
          <w:lang w:val="sr-Cyrl-RS"/>
        </w:rPr>
      </w:pPr>
      <w:r>
        <w:rPr>
          <w:lang w:val="sr-Latn-RS"/>
        </w:rPr>
        <w:t xml:space="preserve">S. Lawrence, </w:t>
      </w:r>
      <w:r>
        <w:rPr>
          <w:i/>
          <w:lang w:val="sr-Latn-RS"/>
        </w:rPr>
        <w:t>The power of a court to stay a prosecution as an abuse of process: judicial enforcement of fundamental values &amp; principles</w:t>
      </w:r>
      <w:r>
        <w:rPr>
          <w:lang w:val="sr-Latn-RS"/>
        </w:rPr>
        <w:t>, „Reasonable Cause“ Criminal CLE Conference, 16 September 2012., elektronski izvor, dostupno na</w:t>
      </w:r>
    </w:p>
    <w:p w:rsidR="00565300" w:rsidRDefault="006C44E9" w:rsidP="00565300">
      <w:pPr>
        <w:ind w:left="720"/>
        <w:jc w:val="both"/>
        <w:rPr>
          <w:lang w:val="sr-Cyrl-RS"/>
        </w:rPr>
      </w:pPr>
      <w:hyperlink r:id="rId48" w:history="1">
        <w:r w:rsidR="00565300">
          <w:rPr>
            <w:rStyle w:val="Hyperlink"/>
            <w:lang w:val="sr-Latn-RS"/>
          </w:rPr>
          <w:t>http://www.alsnswact.org.au/media/BAhbBlsHOgZmSSIhMjAxMy8wNy8xNS8yMV8wN181MF83NTZfZmlsZQY6BkVU/21_07_50_756_file</w:t>
        </w:r>
      </w:hyperlink>
      <w:r w:rsidR="00565300">
        <w:rPr>
          <w:lang w:val="sr-Latn-RS"/>
        </w:rPr>
        <w:t>, pristup februar 2014.</w:t>
      </w:r>
    </w:p>
    <w:p w:rsidR="00565300" w:rsidRDefault="00565300" w:rsidP="00565300">
      <w:pPr>
        <w:numPr>
          <w:ilvl w:val="0"/>
          <w:numId w:val="15"/>
        </w:numPr>
        <w:jc w:val="both"/>
        <w:rPr>
          <w:lang w:val="sr-Cyrl-RS"/>
        </w:rPr>
      </w:pPr>
      <w:r>
        <w:rPr>
          <w:lang w:val="sr-Latn-RS"/>
        </w:rPr>
        <w:t xml:space="preserve">Р. Д. Лукић, Б. П. Кошутић, </w:t>
      </w:r>
      <w:r>
        <w:rPr>
          <w:lang w:val="sr-Cyrl-CS"/>
        </w:rPr>
        <w:t>Д</w:t>
      </w:r>
      <w:r>
        <w:rPr>
          <w:lang w:val="sr-Latn-RS"/>
        </w:rPr>
        <w:t>.</w:t>
      </w:r>
      <w:r>
        <w:rPr>
          <w:lang w:val="sr-Cyrl-RS"/>
        </w:rPr>
        <w:t xml:space="preserve"> М. Митровић, </w:t>
      </w:r>
      <w:r>
        <w:rPr>
          <w:i/>
          <w:lang w:val="sr-Cyrl-CS"/>
        </w:rPr>
        <w:t>Увод у право</w:t>
      </w:r>
      <w:r>
        <w:rPr>
          <w:lang w:val="sr-Cyrl-CS"/>
        </w:rPr>
        <w:t>, Седамнаесто издање, Јавно предузеће Службени лист СРЈ, Београд, 2001</w:t>
      </w:r>
      <w:r>
        <w:rPr>
          <w:lang w:val="sr-Cyrl-RS"/>
        </w:rPr>
        <w:t>.</w:t>
      </w:r>
    </w:p>
    <w:p w:rsidR="00565300" w:rsidRDefault="00565300"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t>М</w:t>
      </w:r>
    </w:p>
    <w:p w:rsidR="00565300" w:rsidRDefault="00565300" w:rsidP="00565300">
      <w:pPr>
        <w:jc w:val="both"/>
        <w:rPr>
          <w:rStyle w:val="Strong"/>
          <w:bCs w:val="0"/>
        </w:rPr>
      </w:pPr>
    </w:p>
    <w:p w:rsidR="00565300" w:rsidRPr="00565300" w:rsidRDefault="00565300" w:rsidP="00565300">
      <w:pPr>
        <w:numPr>
          <w:ilvl w:val="0"/>
          <w:numId w:val="15"/>
        </w:numPr>
        <w:jc w:val="both"/>
      </w:pPr>
      <w:r w:rsidRPr="00565300">
        <w:rPr>
          <w:bCs/>
          <w:color w:val="000000"/>
          <w:lang w:val="it-IT"/>
        </w:rPr>
        <w:t>V. J. A. Martínez</w:t>
      </w:r>
      <w:r w:rsidRPr="00565300">
        <w:rPr>
          <w:color w:val="000000"/>
          <w:lang w:val="it-IT"/>
        </w:rPr>
        <w:t xml:space="preserve">, </w:t>
      </w:r>
      <w:r w:rsidRPr="00565300">
        <w:rPr>
          <w:bCs/>
          <w:i/>
          <w:color w:val="000000"/>
          <w:lang w:val="it-IT"/>
        </w:rPr>
        <w:t>El delito de prevaricato de jueces y fiscales</w:t>
      </w:r>
      <w:r w:rsidRPr="00565300">
        <w:rPr>
          <w:bCs/>
          <w:color w:val="000000"/>
          <w:lang w:val="it-IT"/>
        </w:rPr>
        <w:t>. Elektronski izvor, dostupno na</w:t>
      </w:r>
    </w:p>
    <w:p w:rsidR="00565300" w:rsidRPr="00565300" w:rsidRDefault="006C44E9" w:rsidP="00565300">
      <w:pPr>
        <w:ind w:left="720"/>
        <w:rPr>
          <w:rStyle w:val="Strong"/>
          <w:b w:val="0"/>
          <w:color w:val="000000"/>
          <w:lang w:val="it-IT"/>
        </w:rPr>
      </w:pPr>
      <w:hyperlink r:id="rId49" w:history="1">
        <w:r w:rsidR="00565300" w:rsidRPr="00565300">
          <w:rPr>
            <w:rStyle w:val="Hyperlink"/>
            <w:bCs/>
          </w:rPr>
          <w:t>https://www.unifr.ch/ddp1/derechopenal/articulos/a_20110507_04.pdf</w:t>
        </w:r>
      </w:hyperlink>
      <w:r w:rsidR="00565300" w:rsidRPr="00565300">
        <w:rPr>
          <w:bCs/>
          <w:color w:val="000000"/>
          <w:lang w:val="sr-Latn-RS"/>
        </w:rPr>
        <w:t>, pristup 20.9.2014.</w:t>
      </w:r>
    </w:p>
    <w:p w:rsidR="00565300" w:rsidRPr="00565300" w:rsidRDefault="00565300" w:rsidP="00565300">
      <w:pPr>
        <w:numPr>
          <w:ilvl w:val="0"/>
          <w:numId w:val="15"/>
        </w:numPr>
        <w:jc w:val="both"/>
        <w:rPr>
          <w:lang w:val="sr-Cyrl-RS"/>
        </w:rPr>
      </w:pPr>
      <w:r w:rsidRPr="00565300">
        <w:rPr>
          <w:rStyle w:val="Strong"/>
          <w:b w:val="0"/>
          <w:bdr w:val="none" w:sz="0" w:space="0" w:color="auto" w:frame="1"/>
          <w:lang w:val="sr-Latn-RS"/>
        </w:rPr>
        <w:t xml:space="preserve">A. Mezglewski, </w:t>
      </w:r>
      <w:r w:rsidRPr="00565300">
        <w:rPr>
          <w:i/>
          <w:lang w:val="sr-Latn-RS"/>
        </w:rPr>
        <w:t>Twierdzenie, że w sprawach o wykroczenia respektowana jest zasada równości stron procesowych jest nadużyciem semantycznym</w:t>
      </w:r>
      <w:r w:rsidRPr="00565300">
        <w:rPr>
          <w:lang w:val="sr-Latn-RS"/>
        </w:rPr>
        <w:t xml:space="preserve">. Elektronski izvor, dostupno na </w:t>
      </w:r>
      <w:hyperlink r:id="rId50" w:history="1">
        <w:r w:rsidRPr="00565300">
          <w:rPr>
            <w:rStyle w:val="Hyperlink"/>
            <w:lang w:val="sr-Latn-RS"/>
          </w:rPr>
          <w:t>http://prawonadrodze.org.pl/twierdzenie-ze-w-sprawach-o-wykroczenia-respektowana-jest-zasada-rownosci-stron-procesowych-jest-naduzyciem-semantycznym/</w:t>
        </w:r>
      </w:hyperlink>
      <w:r w:rsidRPr="00565300">
        <w:rPr>
          <w:lang w:val="sr-Latn-RS"/>
        </w:rPr>
        <w:t>, pristup 19.8.2014.</w:t>
      </w:r>
    </w:p>
    <w:p w:rsidR="00565300" w:rsidRPr="00565300" w:rsidRDefault="00565300" w:rsidP="00565300">
      <w:pPr>
        <w:numPr>
          <w:ilvl w:val="0"/>
          <w:numId w:val="15"/>
        </w:numPr>
        <w:jc w:val="both"/>
        <w:rPr>
          <w:lang w:val="sr-Cyrl-RS"/>
        </w:rPr>
      </w:pPr>
      <w:r w:rsidRPr="00565300">
        <w:rPr>
          <w:lang w:val="ru-RU"/>
        </w:rPr>
        <w:t>А</w:t>
      </w:r>
      <w:r w:rsidRPr="00565300">
        <w:rPr>
          <w:lang w:val="sr-Latn-RS"/>
        </w:rPr>
        <w:t>.</w:t>
      </w:r>
      <w:r w:rsidRPr="00565300">
        <w:rPr>
          <w:lang w:val="ru-RU"/>
        </w:rPr>
        <w:t xml:space="preserve"> А</w:t>
      </w:r>
      <w:r w:rsidRPr="00565300">
        <w:rPr>
          <w:lang w:val="sr-Latn-RS"/>
        </w:rPr>
        <w:t>.</w:t>
      </w:r>
      <w:r w:rsidRPr="00565300">
        <w:rPr>
          <w:lang w:val="ru-RU"/>
        </w:rPr>
        <w:t xml:space="preserve"> Малиновский</w:t>
      </w:r>
      <w:r w:rsidRPr="00565300">
        <w:rPr>
          <w:lang w:val="sr-Cyrl-RS"/>
        </w:rPr>
        <w:t xml:space="preserve">, </w:t>
      </w:r>
      <w:r w:rsidRPr="00565300">
        <w:rPr>
          <w:i/>
          <w:lang w:val="sr-Cyrl-RS"/>
        </w:rPr>
        <w:t>З</w:t>
      </w:r>
      <w:r w:rsidRPr="00565300">
        <w:rPr>
          <w:i/>
          <w:lang w:val="ru-RU"/>
        </w:rPr>
        <w:t>лоупотребление субъективным</w:t>
      </w:r>
      <w:r w:rsidRPr="00565300">
        <w:rPr>
          <w:i/>
          <w:lang w:val="sr-Cyrl-RS"/>
        </w:rPr>
        <w:t xml:space="preserve"> </w:t>
      </w:r>
      <w:r w:rsidRPr="00565300">
        <w:rPr>
          <w:i/>
          <w:lang w:val="ru-RU"/>
        </w:rPr>
        <w:t>правом</w:t>
      </w:r>
      <w:r w:rsidRPr="00565300">
        <w:rPr>
          <w:i/>
          <w:lang w:val="sr-Cyrl-RS"/>
        </w:rPr>
        <w:t xml:space="preserve"> </w:t>
      </w:r>
      <w:r w:rsidRPr="00565300">
        <w:rPr>
          <w:i/>
          <w:lang w:val="ru-RU"/>
        </w:rPr>
        <w:t>как юридический</w:t>
      </w:r>
      <w:r w:rsidRPr="00565300">
        <w:rPr>
          <w:i/>
          <w:lang w:val="sr-Cyrl-RS"/>
        </w:rPr>
        <w:t xml:space="preserve"> </w:t>
      </w:r>
      <w:r w:rsidRPr="00565300">
        <w:rPr>
          <w:i/>
          <w:lang w:val="ru-RU"/>
        </w:rPr>
        <w:t>феномен</w:t>
      </w:r>
      <w:r w:rsidRPr="00565300">
        <w:rPr>
          <w:lang w:val="sr-Cyrl-RS"/>
        </w:rPr>
        <w:t>, А</w:t>
      </w:r>
      <w:r w:rsidRPr="00565300">
        <w:rPr>
          <w:lang w:val="ru-RU"/>
        </w:rPr>
        <w:t>втореферат</w:t>
      </w:r>
      <w:r w:rsidRPr="00565300">
        <w:rPr>
          <w:lang w:val="sr-Cyrl-RS"/>
        </w:rPr>
        <w:t xml:space="preserve"> </w:t>
      </w:r>
      <w:r w:rsidRPr="00565300">
        <w:rPr>
          <w:lang w:val="ru-RU"/>
        </w:rPr>
        <w:t>диссертации на соискание</w:t>
      </w:r>
      <w:r w:rsidRPr="00565300">
        <w:rPr>
          <w:lang w:val="sr-Cyrl-RS"/>
        </w:rPr>
        <w:t xml:space="preserve"> </w:t>
      </w:r>
      <w:r w:rsidRPr="00565300">
        <w:rPr>
          <w:lang w:val="ru-RU"/>
        </w:rPr>
        <w:t>ученой степени</w:t>
      </w:r>
      <w:r w:rsidRPr="00565300">
        <w:rPr>
          <w:lang w:val="sr-Cyrl-RS"/>
        </w:rPr>
        <w:t xml:space="preserve"> </w:t>
      </w:r>
      <w:r w:rsidRPr="00565300">
        <w:rPr>
          <w:lang w:val="ru-RU"/>
        </w:rPr>
        <w:t>доктора юридических наук</w:t>
      </w:r>
      <w:r w:rsidRPr="00565300">
        <w:rPr>
          <w:lang w:val="sr-Cyrl-RS"/>
        </w:rPr>
        <w:t xml:space="preserve">, Московский государственный институт (Университет) международных отношений </w:t>
      </w:r>
      <w:r w:rsidRPr="00565300">
        <w:rPr>
          <w:lang w:val="ru-RU"/>
        </w:rPr>
        <w:t>МИД России</w:t>
      </w:r>
      <w:r w:rsidRPr="00565300">
        <w:rPr>
          <w:lang w:val="sr-Cyrl-RS"/>
        </w:rPr>
        <w:t xml:space="preserve">, </w:t>
      </w:r>
      <w:r w:rsidRPr="00565300">
        <w:rPr>
          <w:lang w:val="ru-RU"/>
        </w:rPr>
        <w:t>Москва</w:t>
      </w:r>
      <w:r w:rsidRPr="00565300">
        <w:rPr>
          <w:lang w:val="sr-Cyrl-RS"/>
        </w:rPr>
        <w:t>,</w:t>
      </w:r>
      <w:r w:rsidRPr="00565300">
        <w:rPr>
          <w:lang w:val="ru-RU"/>
        </w:rPr>
        <w:t xml:space="preserve"> 200</w:t>
      </w:r>
      <w:r w:rsidRPr="00565300">
        <w:rPr>
          <w:lang w:val="sr-Cyrl-RS"/>
        </w:rPr>
        <w:t>9</w:t>
      </w:r>
      <w:r w:rsidRPr="00565300">
        <w:rPr>
          <w:lang w:val="ru-RU"/>
        </w:rPr>
        <w:t>.</w:t>
      </w:r>
    </w:p>
    <w:p w:rsidR="00565300" w:rsidRPr="00565300" w:rsidRDefault="00565300" w:rsidP="00565300">
      <w:pPr>
        <w:numPr>
          <w:ilvl w:val="0"/>
          <w:numId w:val="15"/>
        </w:numPr>
        <w:jc w:val="both"/>
        <w:rPr>
          <w:lang w:val="sr-Cyrl-RS"/>
        </w:rPr>
      </w:pPr>
      <w:r w:rsidRPr="00565300">
        <w:rPr>
          <w:lang w:val="sr-Cyrl-RS"/>
        </w:rPr>
        <w:t xml:space="preserve">А. Маркићевић, </w:t>
      </w:r>
      <w:r w:rsidRPr="00565300">
        <w:rPr>
          <w:i/>
          <w:lang w:val="sr-Cyrl-RS"/>
        </w:rPr>
        <w:t>Злоупотреба права у кривичном поступку</w:t>
      </w:r>
      <w:r w:rsidRPr="00565300">
        <w:rPr>
          <w:lang w:val="sr-Cyrl-RS"/>
        </w:rPr>
        <w:t>, Гласник адвокатске коморе Војводине број 2-3, фебруар-март 1981., 26-30.</w:t>
      </w:r>
    </w:p>
    <w:p w:rsidR="00565300" w:rsidRPr="00565300" w:rsidRDefault="00565300" w:rsidP="00565300">
      <w:pPr>
        <w:numPr>
          <w:ilvl w:val="0"/>
          <w:numId w:val="15"/>
        </w:numPr>
        <w:jc w:val="both"/>
        <w:rPr>
          <w:lang w:val="sr-Cyrl-RS"/>
        </w:rPr>
      </w:pPr>
      <w:r w:rsidRPr="00565300">
        <w:rPr>
          <w:lang w:val="sr-Latn-RS"/>
        </w:rPr>
        <w:lastRenderedPageBreak/>
        <w:t xml:space="preserve">B. Marković, </w:t>
      </w:r>
      <w:r w:rsidRPr="00565300">
        <w:rPr>
          <w:i/>
          <w:lang w:val="sr-Latn-RS"/>
        </w:rPr>
        <w:t>Zloupotreba procesnih ovlašćenja u upravnom postupku</w:t>
      </w:r>
      <w:r w:rsidRPr="00565300">
        <w:rPr>
          <w:lang w:val="sr-Latn-RS"/>
        </w:rPr>
        <w:t>, u: Međunarodna konferencija zloupotreba prava (urednik: Radmila Kovačević Kuštrimović), Pravni fakultet Niš i Institut za pravno i društveno istraživanje, Niš, 1996., 353-363.</w:t>
      </w:r>
    </w:p>
    <w:p w:rsidR="00565300" w:rsidRPr="00565300" w:rsidRDefault="00565300" w:rsidP="00565300">
      <w:pPr>
        <w:numPr>
          <w:ilvl w:val="0"/>
          <w:numId w:val="15"/>
        </w:numPr>
        <w:jc w:val="both"/>
        <w:rPr>
          <w:rStyle w:val="Footnote"/>
          <w:b w:val="0"/>
          <w:bCs w:val="0"/>
          <w:sz w:val="24"/>
          <w:szCs w:val="24"/>
        </w:rPr>
      </w:pPr>
      <w:r w:rsidRPr="00565300">
        <w:rPr>
          <w:rStyle w:val="Footnote"/>
          <w:b w:val="0"/>
          <w:sz w:val="24"/>
          <w:szCs w:val="24"/>
          <w:lang w:val="ru-RU"/>
        </w:rPr>
        <w:t>М</w:t>
      </w:r>
      <w:r w:rsidRPr="00565300">
        <w:rPr>
          <w:rStyle w:val="Footnote"/>
          <w:b w:val="0"/>
          <w:sz w:val="24"/>
          <w:szCs w:val="24"/>
          <w:lang w:val="sr-Latn-RS"/>
        </w:rPr>
        <w:t>.</w:t>
      </w:r>
      <w:r w:rsidRPr="00565300">
        <w:rPr>
          <w:rStyle w:val="Footnote"/>
          <w:b w:val="0"/>
          <w:sz w:val="24"/>
          <w:szCs w:val="24"/>
          <w:lang w:val="ru-RU"/>
        </w:rPr>
        <w:t xml:space="preserve"> Ч. Марковић, </w:t>
      </w:r>
      <w:r w:rsidRPr="00565300">
        <w:rPr>
          <w:rStyle w:val="Footnote"/>
          <w:b w:val="0"/>
          <w:i/>
          <w:sz w:val="24"/>
          <w:szCs w:val="24"/>
          <w:lang w:val="ru-RU"/>
        </w:rPr>
        <w:t>Злоупотреба права у грађанском па</w:t>
      </w:r>
      <w:r w:rsidRPr="00565300">
        <w:rPr>
          <w:rStyle w:val="Footnote"/>
          <w:b w:val="0"/>
          <w:i/>
          <w:sz w:val="24"/>
          <w:szCs w:val="24"/>
          <w:lang w:val="sr-Cyrl-RS"/>
        </w:rPr>
        <w:t>рн</w:t>
      </w:r>
      <w:r w:rsidRPr="00565300">
        <w:rPr>
          <w:rStyle w:val="Footnote"/>
          <w:b w:val="0"/>
          <w:i/>
          <w:sz w:val="24"/>
          <w:szCs w:val="24"/>
          <w:lang w:val="ru-RU"/>
        </w:rPr>
        <w:t xml:space="preserve">ичном поступку, </w:t>
      </w:r>
      <w:r w:rsidRPr="00565300">
        <w:rPr>
          <w:rStyle w:val="Footnote"/>
          <w:b w:val="0"/>
          <w:sz w:val="24"/>
          <w:szCs w:val="24"/>
          <w:lang w:val="ru-RU"/>
        </w:rPr>
        <w:t xml:space="preserve">Архив за правне и друштвене науке, 1937, </w:t>
      </w:r>
      <w:r w:rsidRPr="00565300">
        <w:rPr>
          <w:rStyle w:val="Footnote"/>
          <w:b w:val="0"/>
          <w:sz w:val="24"/>
          <w:szCs w:val="24"/>
          <w:lang w:val="sr-Cyrl-RS"/>
        </w:rPr>
        <w:t xml:space="preserve">књига 34, број </w:t>
      </w:r>
      <w:r w:rsidRPr="00565300">
        <w:rPr>
          <w:rStyle w:val="Footnote"/>
          <w:b w:val="0"/>
          <w:sz w:val="24"/>
          <w:szCs w:val="24"/>
          <w:lang w:val="ru-RU"/>
        </w:rPr>
        <w:t xml:space="preserve">1, </w:t>
      </w:r>
      <w:r w:rsidRPr="00565300">
        <w:rPr>
          <w:rStyle w:val="Footnote"/>
          <w:b w:val="0"/>
          <w:sz w:val="24"/>
          <w:szCs w:val="24"/>
          <w:lang w:val="sr-Cyrl-RS"/>
        </w:rPr>
        <w:t>56-57</w:t>
      </w:r>
      <w:r w:rsidRPr="00565300">
        <w:rPr>
          <w:rStyle w:val="Footnote"/>
          <w:b w:val="0"/>
          <w:sz w:val="24"/>
          <w:szCs w:val="24"/>
          <w:lang w:val="ru-RU"/>
        </w:rPr>
        <w:t>.</w:t>
      </w:r>
    </w:p>
    <w:p w:rsidR="00565300" w:rsidRPr="00565300" w:rsidRDefault="00565300" w:rsidP="00565300">
      <w:pPr>
        <w:numPr>
          <w:ilvl w:val="0"/>
          <w:numId w:val="15"/>
        </w:numPr>
        <w:jc w:val="both"/>
        <w:rPr>
          <w:rStyle w:val="a"/>
        </w:rPr>
      </w:pPr>
      <w:r w:rsidRPr="00565300">
        <w:rPr>
          <w:rStyle w:val="a"/>
          <w:bCs/>
          <w:color w:val="000000"/>
          <w:bdr w:val="none" w:sz="0" w:space="0" w:color="auto" w:frame="1"/>
          <w:lang w:val="sr-Latn-RS"/>
        </w:rPr>
        <w:t xml:space="preserve">S. Međedović, </w:t>
      </w:r>
      <w:r w:rsidRPr="00565300">
        <w:rPr>
          <w:rStyle w:val="a"/>
          <w:bCs/>
          <w:i/>
          <w:color w:val="000000"/>
          <w:bdr w:val="none" w:sz="0" w:space="0" w:color="auto" w:frame="1"/>
          <w:lang w:val="sr-Latn-RS"/>
        </w:rPr>
        <w:t>Pravni interes u parničnom postupku</w:t>
      </w:r>
      <w:r w:rsidRPr="00565300">
        <w:rPr>
          <w:lang w:val="sr-Latn-RS"/>
        </w:rPr>
        <w:t xml:space="preserve">, </w:t>
      </w:r>
      <w:r w:rsidRPr="00565300">
        <w:rPr>
          <w:rStyle w:val="a"/>
          <w:color w:val="000000"/>
          <w:bdr w:val="none" w:sz="0" w:space="0" w:color="auto" w:frame="1"/>
          <w:lang w:val="sr-Latn-RS"/>
        </w:rPr>
        <w:t xml:space="preserve">University Review (Univerzitetska misao), issue: 06/2007, 105-116, on </w:t>
      </w:r>
      <w:hyperlink r:id="rId51" w:tgtFrame="_blank" w:history="1">
        <w:r w:rsidRPr="00565300">
          <w:rPr>
            <w:rStyle w:val="Hyperlink"/>
            <w:bdr w:val="none" w:sz="0" w:space="0" w:color="auto" w:frame="1"/>
            <w:lang w:val="sr-Latn-RS"/>
          </w:rPr>
          <w:t>www.ceeol.com</w:t>
        </w:r>
      </w:hyperlink>
      <w:r w:rsidRPr="00565300">
        <w:rPr>
          <w:rStyle w:val="a"/>
          <w:color w:val="000000"/>
          <w:bdr w:val="none" w:sz="0" w:space="0" w:color="auto" w:frame="1"/>
          <w:lang w:val="sr-Latn-RS"/>
        </w:rPr>
        <w:t>.</w:t>
      </w:r>
    </w:p>
    <w:p w:rsidR="00565300" w:rsidRPr="00565300" w:rsidRDefault="00565300" w:rsidP="00565300">
      <w:pPr>
        <w:numPr>
          <w:ilvl w:val="0"/>
          <w:numId w:val="15"/>
        </w:numPr>
        <w:jc w:val="both"/>
      </w:pPr>
      <w:r w:rsidRPr="00565300">
        <w:rPr>
          <w:rFonts w:eastAsia="MinionPro-Regular"/>
          <w:lang w:val="sr-Latn-RS"/>
        </w:rPr>
        <w:t>D</w:t>
      </w:r>
      <w:r w:rsidRPr="00565300">
        <w:rPr>
          <w:rFonts w:eastAsia="MinionPro-Regular"/>
          <w:lang w:val="sr-Cyrl-RS"/>
        </w:rPr>
        <w:t>ž</w:t>
      </w:r>
      <w:r w:rsidRPr="00565300">
        <w:rPr>
          <w:rFonts w:eastAsia="MinionPro-Regular"/>
          <w:lang w:val="sr-Latn-RS"/>
        </w:rPr>
        <w:t>.</w:t>
      </w:r>
      <w:r w:rsidRPr="00565300">
        <w:rPr>
          <w:rFonts w:eastAsia="MinionPro-Regular"/>
          <w:lang w:val="sr-Cyrl-RS"/>
        </w:rPr>
        <w:t xml:space="preserve"> </w:t>
      </w:r>
      <w:r w:rsidRPr="00565300">
        <w:rPr>
          <w:rFonts w:eastAsia="MinionPro-Regular"/>
          <w:lang w:val="sr-Latn-RS"/>
        </w:rPr>
        <w:t>Mekbrajd</w:t>
      </w:r>
      <w:r w:rsidRPr="00565300">
        <w:rPr>
          <w:rFonts w:eastAsia="MinionPro-Regular"/>
          <w:lang w:val="sr-Cyrl-RS"/>
        </w:rPr>
        <w:t xml:space="preserve">, </w:t>
      </w:r>
      <w:r w:rsidRPr="00565300">
        <w:rPr>
          <w:rFonts w:eastAsia="MinionPro-It"/>
          <w:i/>
          <w:iCs/>
          <w:lang w:val="sr-Latn-RS"/>
        </w:rPr>
        <w:t>Ljudska</w:t>
      </w:r>
      <w:r w:rsidRPr="00565300">
        <w:rPr>
          <w:rFonts w:eastAsia="MinionPro-It"/>
          <w:i/>
          <w:iCs/>
          <w:lang w:val="sr-Cyrl-RS"/>
        </w:rPr>
        <w:t xml:space="preserve"> </w:t>
      </w:r>
      <w:r w:rsidRPr="00565300">
        <w:rPr>
          <w:rFonts w:eastAsia="MinionPro-It"/>
          <w:i/>
          <w:iCs/>
          <w:lang w:val="sr-Latn-RS"/>
        </w:rPr>
        <w:t>prava</w:t>
      </w:r>
      <w:r w:rsidRPr="00565300">
        <w:rPr>
          <w:rFonts w:eastAsia="MinionPro-It"/>
          <w:i/>
          <w:iCs/>
          <w:lang w:val="sr-Cyrl-RS"/>
        </w:rPr>
        <w:t xml:space="preserve"> </w:t>
      </w:r>
      <w:r w:rsidRPr="00565300">
        <w:rPr>
          <w:rFonts w:eastAsia="MinionPro-It"/>
          <w:i/>
          <w:iCs/>
          <w:lang w:val="sr-Latn-RS"/>
        </w:rPr>
        <w:t>u</w:t>
      </w:r>
      <w:r w:rsidRPr="00565300">
        <w:rPr>
          <w:rFonts w:eastAsia="MinionPro-It"/>
          <w:i/>
          <w:iCs/>
          <w:lang w:val="sr-Cyrl-RS"/>
        </w:rPr>
        <w:t xml:space="preserve"> </w:t>
      </w:r>
      <w:r w:rsidRPr="00565300">
        <w:rPr>
          <w:rFonts w:eastAsia="MinionPro-It"/>
          <w:i/>
          <w:iCs/>
          <w:lang w:val="sr-Latn-RS"/>
        </w:rPr>
        <w:t>krivi</w:t>
      </w:r>
      <w:r w:rsidRPr="00565300">
        <w:rPr>
          <w:rFonts w:eastAsia="MinionPro-It"/>
          <w:i/>
          <w:iCs/>
          <w:lang w:val="sr-Cyrl-RS"/>
        </w:rPr>
        <w:t>č</w:t>
      </w:r>
      <w:r w:rsidRPr="00565300">
        <w:rPr>
          <w:rFonts w:eastAsia="MinionPro-It"/>
          <w:i/>
          <w:iCs/>
          <w:lang w:val="sr-Latn-RS"/>
        </w:rPr>
        <w:t>nom</w:t>
      </w:r>
      <w:r w:rsidRPr="00565300">
        <w:rPr>
          <w:rFonts w:eastAsia="MinionPro-It"/>
          <w:i/>
          <w:iCs/>
          <w:lang w:val="sr-Cyrl-RS"/>
        </w:rPr>
        <w:t xml:space="preserve"> </w:t>
      </w:r>
      <w:r w:rsidRPr="00565300">
        <w:rPr>
          <w:rFonts w:eastAsia="MinionPro-It"/>
          <w:i/>
          <w:iCs/>
          <w:lang w:val="sr-Latn-RS"/>
        </w:rPr>
        <w:t>postupku</w:t>
      </w:r>
      <w:r w:rsidRPr="00565300">
        <w:rPr>
          <w:rFonts w:eastAsia="MinionPro-It"/>
          <w:i/>
          <w:iCs/>
          <w:lang w:val="sr-Cyrl-RS"/>
        </w:rPr>
        <w:t xml:space="preserve">: </w:t>
      </w:r>
      <w:r w:rsidRPr="00565300">
        <w:rPr>
          <w:rFonts w:eastAsia="MinionPro-It"/>
          <w:i/>
          <w:iCs/>
          <w:lang w:val="sr-Latn-RS"/>
        </w:rPr>
        <w:t>praksa</w:t>
      </w:r>
      <w:r w:rsidRPr="00565300">
        <w:rPr>
          <w:rFonts w:eastAsia="MinionPro-It"/>
          <w:i/>
          <w:iCs/>
          <w:lang w:val="sr-Cyrl-RS"/>
        </w:rPr>
        <w:t xml:space="preserve"> </w:t>
      </w:r>
      <w:r w:rsidRPr="00565300">
        <w:rPr>
          <w:rFonts w:eastAsia="MinionPro-It"/>
          <w:i/>
          <w:iCs/>
          <w:lang w:val="sr-Latn-RS"/>
        </w:rPr>
        <w:t>Evropskog</w:t>
      </w:r>
      <w:r w:rsidRPr="00565300">
        <w:rPr>
          <w:rFonts w:eastAsia="MinionPro-It"/>
          <w:i/>
          <w:iCs/>
          <w:lang w:val="sr-Cyrl-RS"/>
        </w:rPr>
        <w:t xml:space="preserve"> </w:t>
      </w:r>
      <w:r w:rsidRPr="00565300">
        <w:rPr>
          <w:rFonts w:eastAsia="MinionPro-It"/>
          <w:i/>
          <w:iCs/>
          <w:lang w:val="sr-Latn-RS"/>
        </w:rPr>
        <w:t>suda</w:t>
      </w:r>
      <w:r w:rsidRPr="00565300">
        <w:rPr>
          <w:rFonts w:eastAsia="MinionPro-It"/>
          <w:i/>
          <w:iCs/>
          <w:lang w:val="sr-Cyrl-RS"/>
        </w:rPr>
        <w:t xml:space="preserve"> </w:t>
      </w:r>
      <w:r w:rsidRPr="00565300">
        <w:rPr>
          <w:rFonts w:eastAsia="MinionPro-It"/>
          <w:i/>
          <w:iCs/>
          <w:lang w:val="sr-Latn-RS"/>
        </w:rPr>
        <w:t>za</w:t>
      </w:r>
      <w:r w:rsidRPr="00565300">
        <w:rPr>
          <w:rFonts w:eastAsia="MinionPro-It"/>
          <w:i/>
          <w:iCs/>
          <w:lang w:val="sr-Cyrl-RS"/>
        </w:rPr>
        <w:t xml:space="preserve"> </w:t>
      </w:r>
      <w:r w:rsidRPr="00565300">
        <w:rPr>
          <w:rFonts w:eastAsia="MinionPro-It"/>
          <w:i/>
          <w:iCs/>
          <w:lang w:val="sr-Latn-RS"/>
        </w:rPr>
        <w:t>ljudska</w:t>
      </w:r>
      <w:r w:rsidRPr="00565300">
        <w:rPr>
          <w:rFonts w:eastAsia="MinionPro-It"/>
          <w:i/>
          <w:iCs/>
          <w:lang w:val="sr-Cyrl-RS"/>
        </w:rPr>
        <w:t xml:space="preserve"> </w:t>
      </w:r>
      <w:r w:rsidRPr="00565300">
        <w:rPr>
          <w:rFonts w:eastAsia="MinionPro-It"/>
          <w:i/>
          <w:iCs/>
          <w:lang w:val="sr-Latn-RS"/>
        </w:rPr>
        <w:t>prava</w:t>
      </w:r>
      <w:r w:rsidRPr="00565300">
        <w:rPr>
          <w:rFonts w:eastAsia="MinionPro-It"/>
          <w:i/>
          <w:iCs/>
          <w:lang w:val="sr-Cyrl-RS"/>
        </w:rPr>
        <w:t xml:space="preserve">, </w:t>
      </w:r>
      <w:r w:rsidRPr="00565300">
        <w:rPr>
          <w:rFonts w:eastAsia="MinionPro-Regular"/>
          <w:lang w:val="sr-Latn-RS"/>
        </w:rPr>
        <w:t>Savet</w:t>
      </w:r>
      <w:r w:rsidRPr="00565300">
        <w:rPr>
          <w:rFonts w:eastAsia="MinionPro-Regular"/>
          <w:lang w:val="sr-Cyrl-RS"/>
        </w:rPr>
        <w:t xml:space="preserve"> </w:t>
      </w:r>
      <w:r w:rsidRPr="00565300">
        <w:rPr>
          <w:rFonts w:eastAsia="MinionPro-Regular"/>
          <w:lang w:val="sr-Latn-RS"/>
        </w:rPr>
        <w:t>Evrope</w:t>
      </w:r>
      <w:r w:rsidRPr="00565300">
        <w:rPr>
          <w:rFonts w:eastAsia="MinionPro-Regular"/>
          <w:lang w:val="sr-Cyrl-RS"/>
        </w:rPr>
        <w:t xml:space="preserve">, </w:t>
      </w:r>
      <w:r w:rsidRPr="00565300">
        <w:rPr>
          <w:rFonts w:eastAsia="MinionPro-Regular"/>
          <w:lang w:val="sr-Latn-RS"/>
        </w:rPr>
        <w:t>Kancelarija</w:t>
      </w:r>
      <w:r w:rsidRPr="00565300">
        <w:rPr>
          <w:rFonts w:eastAsia="MinionPro-Regular"/>
          <w:lang w:val="sr-Cyrl-RS"/>
        </w:rPr>
        <w:t xml:space="preserve"> </w:t>
      </w:r>
      <w:r w:rsidRPr="00565300">
        <w:rPr>
          <w:rFonts w:eastAsia="MinionPro-Regular"/>
          <w:lang w:val="sr-Latn-RS"/>
        </w:rPr>
        <w:t>u</w:t>
      </w:r>
      <w:r w:rsidRPr="00565300">
        <w:rPr>
          <w:rFonts w:eastAsia="MinionPro-Regular"/>
          <w:lang w:val="sr-Cyrl-RS"/>
        </w:rPr>
        <w:t xml:space="preserve"> </w:t>
      </w:r>
      <w:r w:rsidRPr="00565300">
        <w:rPr>
          <w:rFonts w:eastAsia="MinionPro-Regular"/>
          <w:lang w:val="sr-Latn-RS"/>
        </w:rPr>
        <w:t>Beogradu</w:t>
      </w:r>
      <w:r w:rsidRPr="00565300">
        <w:rPr>
          <w:rFonts w:eastAsia="MinionPro-Regular"/>
          <w:lang w:val="sr-Cyrl-RS"/>
        </w:rPr>
        <w:t xml:space="preserve">, </w:t>
      </w:r>
      <w:r w:rsidRPr="00565300">
        <w:rPr>
          <w:rFonts w:eastAsia="MinionPro-Regular"/>
          <w:lang w:val="sr-Latn-RS"/>
        </w:rPr>
        <w:t>Beograd</w:t>
      </w:r>
      <w:r w:rsidRPr="00565300">
        <w:rPr>
          <w:rFonts w:eastAsia="MinionPro-Regular"/>
          <w:lang w:val="sr-Cyrl-RS"/>
        </w:rPr>
        <w:t>, 2009.</w:t>
      </w:r>
    </w:p>
    <w:p w:rsidR="00565300" w:rsidRPr="00565300" w:rsidRDefault="00565300" w:rsidP="00565300">
      <w:pPr>
        <w:numPr>
          <w:ilvl w:val="0"/>
          <w:numId w:val="15"/>
        </w:numPr>
        <w:jc w:val="both"/>
        <w:rPr>
          <w:lang w:val="sr-Cyrl-RS"/>
        </w:rPr>
      </w:pPr>
      <w:r w:rsidRPr="00565300">
        <w:rPr>
          <w:rStyle w:val="personname"/>
          <w:color w:val="000000"/>
          <w:shd w:val="clear" w:color="auto" w:fill="FFFFFF"/>
          <w:lang w:val="sr-Latn-RS"/>
        </w:rPr>
        <w:t>S.</w:t>
      </w:r>
      <w:r w:rsidRPr="00565300">
        <w:rPr>
          <w:rStyle w:val="personname"/>
          <w:color w:val="000000"/>
          <w:shd w:val="clear" w:color="auto" w:fill="FFFFFF"/>
          <w:lang w:val="sr-Cyrl-RS"/>
        </w:rPr>
        <w:t xml:space="preserve"> </w:t>
      </w:r>
      <w:r w:rsidRPr="00565300">
        <w:rPr>
          <w:rStyle w:val="personname"/>
          <w:color w:val="000000"/>
          <w:shd w:val="clear" w:color="auto" w:fill="FFFFFF"/>
          <w:lang w:val="sr-Latn-RS"/>
        </w:rPr>
        <w:t>Milevska</w:t>
      </w:r>
      <w:r w:rsidRPr="00565300">
        <w:rPr>
          <w:rStyle w:val="personname"/>
          <w:color w:val="000000"/>
          <w:shd w:val="clear" w:color="auto" w:fill="FFFFFF"/>
          <w:lang w:val="sr-Cyrl-RS"/>
        </w:rPr>
        <w:t>,</w:t>
      </w:r>
      <w:r w:rsidRPr="00565300">
        <w:rPr>
          <w:rStyle w:val="apple-converted-space"/>
          <w:color w:val="000000"/>
          <w:shd w:val="clear" w:color="auto" w:fill="FFFFFF"/>
          <w:lang w:val="sr-Cyrl-RS"/>
        </w:rPr>
        <w:t xml:space="preserve"> </w:t>
      </w:r>
      <w:r w:rsidRPr="00565300">
        <w:rPr>
          <w:rStyle w:val="Emphasis"/>
          <w:color w:val="000000"/>
          <w:shd w:val="clear" w:color="auto" w:fill="FFFFFF"/>
          <w:lang w:val="sr-Cyrl-RS"/>
        </w:rPr>
        <w:t>Оштетениот како тужител во кривичната постапка,</w:t>
      </w:r>
      <w:r w:rsidRPr="00565300">
        <w:rPr>
          <w:rStyle w:val="apple-converted-space"/>
          <w:color w:val="000000"/>
          <w:shd w:val="clear" w:color="auto" w:fill="FFFFFF"/>
          <w:lang w:val="sr-Cyrl-RS"/>
        </w:rPr>
        <w:t xml:space="preserve"> </w:t>
      </w:r>
      <w:r w:rsidRPr="00565300">
        <w:rPr>
          <w:color w:val="000000"/>
          <w:shd w:val="clear" w:color="auto" w:fill="FFFFFF"/>
          <w:lang w:val="sr-Latn-RS"/>
        </w:rPr>
        <w:t>Masters</w:t>
      </w:r>
      <w:r w:rsidRPr="00565300">
        <w:rPr>
          <w:color w:val="000000"/>
          <w:shd w:val="clear" w:color="auto" w:fill="FFFFFF"/>
          <w:lang w:val="sr-Cyrl-RS"/>
        </w:rPr>
        <w:t xml:space="preserve"> </w:t>
      </w:r>
      <w:r w:rsidRPr="00565300">
        <w:rPr>
          <w:color w:val="000000"/>
          <w:shd w:val="clear" w:color="auto" w:fill="FFFFFF"/>
          <w:lang w:val="sr-Latn-RS"/>
        </w:rPr>
        <w:t>thesis</w:t>
      </w:r>
      <w:r w:rsidRPr="00565300">
        <w:rPr>
          <w:color w:val="000000"/>
          <w:shd w:val="clear" w:color="auto" w:fill="FFFFFF"/>
          <w:lang w:val="sr-Cyrl-RS"/>
        </w:rPr>
        <w:t xml:space="preserve">, </w:t>
      </w:r>
      <w:r w:rsidRPr="00565300">
        <w:rPr>
          <w:color w:val="000000"/>
          <w:shd w:val="clear" w:color="auto" w:fill="FFFFFF"/>
          <w:lang w:val="sr-Latn-RS"/>
        </w:rPr>
        <w:t>Goce</w:t>
      </w:r>
      <w:r w:rsidRPr="00565300">
        <w:rPr>
          <w:color w:val="000000"/>
          <w:shd w:val="clear" w:color="auto" w:fill="FFFFFF"/>
          <w:lang w:val="sr-Cyrl-RS"/>
        </w:rPr>
        <w:t xml:space="preserve"> </w:t>
      </w:r>
      <w:r w:rsidRPr="00565300">
        <w:rPr>
          <w:color w:val="000000"/>
          <w:shd w:val="clear" w:color="auto" w:fill="FFFFFF"/>
          <w:lang w:val="sr-Latn-RS"/>
        </w:rPr>
        <w:t>Delcev</w:t>
      </w:r>
      <w:r w:rsidRPr="00565300">
        <w:rPr>
          <w:color w:val="000000"/>
          <w:shd w:val="clear" w:color="auto" w:fill="FFFFFF"/>
          <w:lang w:val="sr-Cyrl-RS"/>
        </w:rPr>
        <w:t xml:space="preserve"> </w:t>
      </w:r>
      <w:r w:rsidRPr="00565300">
        <w:rPr>
          <w:color w:val="000000"/>
          <w:shd w:val="clear" w:color="auto" w:fill="FFFFFF"/>
          <w:lang w:val="sr-Latn-RS"/>
        </w:rPr>
        <w:t>University</w:t>
      </w:r>
      <w:r w:rsidRPr="00565300">
        <w:rPr>
          <w:color w:val="000000"/>
          <w:shd w:val="clear" w:color="auto" w:fill="FFFFFF"/>
          <w:lang w:val="sr-Cyrl-RS"/>
        </w:rPr>
        <w:t xml:space="preserve">, </w:t>
      </w:r>
      <w:r w:rsidRPr="00565300">
        <w:rPr>
          <w:color w:val="000000"/>
          <w:shd w:val="clear" w:color="auto" w:fill="FFFFFF"/>
          <w:lang w:val="sr-Latn-RS"/>
        </w:rPr>
        <w:t>Stip</w:t>
      </w:r>
      <w:r w:rsidRPr="00565300">
        <w:rPr>
          <w:color w:val="000000"/>
          <w:shd w:val="clear" w:color="auto" w:fill="FFFFFF"/>
          <w:lang w:val="sr-Cyrl-RS"/>
        </w:rPr>
        <w:t>, 2014.</w:t>
      </w:r>
      <w:r w:rsidRPr="00565300">
        <w:rPr>
          <w:rStyle w:val="apple-converted-space"/>
          <w:color w:val="000000"/>
          <w:shd w:val="clear" w:color="auto" w:fill="FFFFFF"/>
          <w:lang w:val="sr-Cyrl-RS"/>
        </w:rPr>
        <w:t xml:space="preserve"> Elektronski izvor, dostupno na </w:t>
      </w:r>
      <w:hyperlink r:id="rId52" w:history="1">
        <w:r w:rsidRPr="00565300">
          <w:rPr>
            <w:rStyle w:val="Hyperlink"/>
            <w:shd w:val="clear" w:color="auto" w:fill="FFFFFF"/>
            <w:lang w:val="sr-Latn-RS"/>
          </w:rPr>
          <w:t>http</w:t>
        </w:r>
        <w:r w:rsidRPr="00565300">
          <w:rPr>
            <w:rStyle w:val="Hyperlink"/>
            <w:shd w:val="clear" w:color="auto" w:fill="FFFFFF"/>
            <w:lang w:val="sr-Cyrl-RS"/>
          </w:rPr>
          <w:t>://</w:t>
        </w:r>
        <w:r w:rsidRPr="00565300">
          <w:rPr>
            <w:rStyle w:val="Hyperlink"/>
            <w:shd w:val="clear" w:color="auto" w:fill="FFFFFF"/>
            <w:lang w:val="sr-Latn-RS"/>
          </w:rPr>
          <w:t>eprints</w:t>
        </w:r>
        <w:r w:rsidRPr="00565300">
          <w:rPr>
            <w:rStyle w:val="Hyperlink"/>
            <w:shd w:val="clear" w:color="auto" w:fill="FFFFFF"/>
            <w:lang w:val="sr-Cyrl-RS"/>
          </w:rPr>
          <w:t>.</w:t>
        </w:r>
        <w:r w:rsidRPr="00565300">
          <w:rPr>
            <w:rStyle w:val="Hyperlink"/>
            <w:shd w:val="clear" w:color="auto" w:fill="FFFFFF"/>
            <w:lang w:val="sr-Latn-RS"/>
          </w:rPr>
          <w:t>ugd</w:t>
        </w:r>
        <w:r w:rsidRPr="00565300">
          <w:rPr>
            <w:rStyle w:val="Hyperlink"/>
            <w:shd w:val="clear" w:color="auto" w:fill="FFFFFF"/>
            <w:lang w:val="sr-Cyrl-RS"/>
          </w:rPr>
          <w:t>.</w:t>
        </w:r>
        <w:r w:rsidRPr="00565300">
          <w:rPr>
            <w:rStyle w:val="Hyperlink"/>
            <w:shd w:val="clear" w:color="auto" w:fill="FFFFFF"/>
            <w:lang w:val="sr-Latn-RS"/>
          </w:rPr>
          <w:t>edu</w:t>
        </w:r>
        <w:r w:rsidRPr="00565300">
          <w:rPr>
            <w:rStyle w:val="Hyperlink"/>
            <w:shd w:val="clear" w:color="auto" w:fill="FFFFFF"/>
            <w:lang w:val="sr-Cyrl-RS"/>
          </w:rPr>
          <w:t>.</w:t>
        </w:r>
        <w:r w:rsidRPr="00565300">
          <w:rPr>
            <w:rStyle w:val="Hyperlink"/>
            <w:shd w:val="clear" w:color="auto" w:fill="FFFFFF"/>
            <w:lang w:val="sr-Latn-RS"/>
          </w:rPr>
          <w:t>mk</w:t>
        </w:r>
        <w:r w:rsidRPr="00565300">
          <w:rPr>
            <w:rStyle w:val="Hyperlink"/>
            <w:shd w:val="clear" w:color="auto" w:fill="FFFFFF"/>
            <w:lang w:val="sr-Cyrl-RS"/>
          </w:rPr>
          <w:t>/10378/</w:t>
        </w:r>
      </w:hyperlink>
      <w:r w:rsidRPr="00565300">
        <w:rPr>
          <w:rStyle w:val="apple-converted-space"/>
          <w:color w:val="000000"/>
          <w:shd w:val="clear" w:color="auto" w:fill="FFFFFF"/>
          <w:lang w:val="sr-Cyrl-RS"/>
        </w:rPr>
        <w:t>, pristup 5.11.2016.</w:t>
      </w:r>
    </w:p>
    <w:p w:rsidR="00565300" w:rsidRPr="00565300" w:rsidRDefault="00565300" w:rsidP="00565300">
      <w:pPr>
        <w:numPr>
          <w:ilvl w:val="0"/>
          <w:numId w:val="15"/>
        </w:numPr>
        <w:jc w:val="both"/>
        <w:rPr>
          <w:lang w:val="sr-Cyrl-RS"/>
        </w:rPr>
      </w:pPr>
      <w:r w:rsidRPr="00565300">
        <w:rPr>
          <w:lang w:val="sr-Latn-RS"/>
        </w:rPr>
        <w:t xml:space="preserve">P. Mozetič, </w:t>
      </w:r>
      <w:r w:rsidRPr="00565300">
        <w:rPr>
          <w:i/>
          <w:lang w:val="sr-Latn-RS"/>
        </w:rPr>
        <w:t>Zloraba procesnih pravic v kazenskem postopku</w:t>
      </w:r>
      <w:r w:rsidRPr="00565300">
        <w:rPr>
          <w:lang w:val="sr-Latn-RS"/>
        </w:rPr>
        <w:t>, Zbornik znanstvenih razprav, Letnik LXVI (2006), 145-172.</w:t>
      </w:r>
    </w:p>
    <w:p w:rsidR="00565300" w:rsidRPr="00565300" w:rsidRDefault="00565300" w:rsidP="00565300">
      <w:pPr>
        <w:numPr>
          <w:ilvl w:val="0"/>
          <w:numId w:val="15"/>
        </w:numPr>
        <w:jc w:val="both"/>
        <w:rPr>
          <w:lang w:val="sr-Cyrl-RS"/>
        </w:rPr>
      </w:pPr>
      <w:r w:rsidRPr="00565300">
        <w:rPr>
          <w:rStyle w:val="Strong"/>
          <w:b w:val="0"/>
          <w:lang w:val="it-IT"/>
        </w:rPr>
        <w:t>F. C. Muñoz</w:t>
      </w:r>
      <w:r w:rsidRPr="00565300">
        <w:rPr>
          <w:b/>
          <w:lang w:val="it-IT"/>
        </w:rPr>
        <w:t xml:space="preserve">, </w:t>
      </w:r>
      <w:r w:rsidRPr="00565300">
        <w:rPr>
          <w:rStyle w:val="Strong"/>
          <w:b w:val="0"/>
          <w:i/>
          <w:lang w:val="it-IT"/>
        </w:rPr>
        <w:t>La simetría de la relación adjetiva civil y el abuso procesal de los jueces</w:t>
      </w:r>
      <w:r w:rsidRPr="00565300">
        <w:rPr>
          <w:rStyle w:val="Strong"/>
          <w:lang w:val="it-IT"/>
        </w:rPr>
        <w:t xml:space="preserve">, </w:t>
      </w:r>
      <w:r w:rsidRPr="00565300">
        <w:rPr>
          <w:lang w:val="it-IT"/>
        </w:rPr>
        <w:t>Revista de Derecho</w:t>
      </w:r>
      <w:r w:rsidRPr="00565300">
        <w:rPr>
          <w:rStyle w:val="apple-converted-space"/>
          <w:color w:val="000000"/>
          <w:lang w:val="it-IT"/>
        </w:rPr>
        <w:t> </w:t>
      </w:r>
      <w:r w:rsidRPr="00565300">
        <w:rPr>
          <w:lang w:val="it-IT"/>
        </w:rPr>
        <w:t>de la Pontificia Universidad Católica de Valparaíso XXXVIII (Valparaíso, Chile, 2012, 1er Semestre) [pp. 325 - 341]</w:t>
      </w:r>
    </w:p>
    <w:p w:rsidR="00D45460" w:rsidRDefault="00D45460" w:rsidP="00565300">
      <w:pPr>
        <w:jc w:val="both"/>
        <w:rPr>
          <w:sz w:val="28"/>
          <w:szCs w:val="28"/>
          <w:lang w:val="sr-Latn-RS"/>
        </w:rPr>
      </w:pPr>
    </w:p>
    <w:p w:rsidR="00565300" w:rsidRDefault="00565300" w:rsidP="00565300">
      <w:pPr>
        <w:jc w:val="center"/>
        <w:rPr>
          <w:b/>
          <w:sz w:val="28"/>
          <w:szCs w:val="28"/>
          <w:lang w:val="sr-Cyrl-RS"/>
        </w:rPr>
      </w:pPr>
      <w:r>
        <w:rPr>
          <w:b/>
          <w:sz w:val="28"/>
          <w:szCs w:val="28"/>
          <w:lang w:val="sr-Latn-RS"/>
        </w:rPr>
        <w:t>Н</w:t>
      </w:r>
    </w:p>
    <w:p w:rsidR="00565300" w:rsidRDefault="00565300" w:rsidP="00565300">
      <w:pPr>
        <w:jc w:val="both"/>
        <w:rPr>
          <w:sz w:val="28"/>
          <w:szCs w:val="28"/>
          <w:lang w:val="sr-Cyrl-RS"/>
        </w:rPr>
      </w:pPr>
    </w:p>
    <w:p w:rsidR="00754A3D" w:rsidRPr="00754A3D" w:rsidRDefault="00565300" w:rsidP="00754A3D">
      <w:pPr>
        <w:numPr>
          <w:ilvl w:val="0"/>
          <w:numId w:val="15"/>
        </w:numPr>
        <w:jc w:val="both"/>
        <w:rPr>
          <w:lang w:val="sr-Cyrl-RS"/>
        </w:rPr>
      </w:pPr>
      <w:r w:rsidRPr="00754A3D">
        <w:rPr>
          <w:lang w:val="it-IT"/>
        </w:rPr>
        <w:t>I.</w:t>
      </w:r>
      <w:r w:rsidRPr="00754A3D">
        <w:rPr>
          <w:lang w:val="sr-Latn-RS"/>
        </w:rPr>
        <w:t xml:space="preserve"> </w:t>
      </w:r>
      <w:r w:rsidRPr="00754A3D">
        <w:rPr>
          <w:lang w:val="it-IT"/>
        </w:rPr>
        <w:t>Nacul</w:t>
      </w:r>
      <w:r w:rsidRPr="00754A3D">
        <w:rPr>
          <w:lang w:val="sr-Latn-RS"/>
        </w:rPr>
        <w:t>,</w:t>
      </w:r>
      <w:r w:rsidRPr="00754A3D">
        <w:rPr>
          <w:color w:val="000000"/>
          <w:shd w:val="clear" w:color="auto" w:fill="FFFFFF"/>
          <w:lang w:val="sr-Latn-RS"/>
        </w:rPr>
        <w:t xml:space="preserve"> </w:t>
      </w:r>
      <w:r w:rsidRPr="00754A3D">
        <w:rPr>
          <w:i/>
          <w:lang w:val="it-IT"/>
        </w:rPr>
        <w:t>El</w:t>
      </w:r>
      <w:r w:rsidRPr="00754A3D">
        <w:rPr>
          <w:i/>
          <w:lang w:val="sr-Latn-RS"/>
        </w:rPr>
        <w:t xml:space="preserve"> </w:t>
      </w:r>
      <w:r w:rsidRPr="00754A3D">
        <w:rPr>
          <w:i/>
          <w:lang w:val="it-IT"/>
        </w:rPr>
        <w:t>abuso</w:t>
      </w:r>
      <w:r w:rsidRPr="00754A3D">
        <w:rPr>
          <w:i/>
          <w:lang w:val="sr-Latn-RS"/>
        </w:rPr>
        <w:t xml:space="preserve"> </w:t>
      </w:r>
      <w:r w:rsidRPr="00754A3D">
        <w:rPr>
          <w:i/>
          <w:lang w:val="it-IT"/>
        </w:rPr>
        <w:t>procesal</w:t>
      </w:r>
      <w:r w:rsidRPr="00754A3D">
        <w:rPr>
          <w:i/>
          <w:lang w:val="sr-Latn-RS"/>
        </w:rPr>
        <w:t xml:space="preserve">. </w:t>
      </w:r>
      <w:r w:rsidRPr="00754A3D">
        <w:rPr>
          <w:i/>
          <w:lang w:val="it-IT"/>
        </w:rPr>
        <w:t>Poderes</w:t>
      </w:r>
      <w:r w:rsidRPr="00754A3D">
        <w:rPr>
          <w:i/>
          <w:lang w:val="sr-Latn-RS"/>
        </w:rPr>
        <w:t xml:space="preserve">, </w:t>
      </w:r>
      <w:r w:rsidRPr="00754A3D">
        <w:rPr>
          <w:i/>
          <w:lang w:val="it-IT"/>
        </w:rPr>
        <w:t>Deberes</w:t>
      </w:r>
      <w:r w:rsidRPr="00754A3D">
        <w:rPr>
          <w:i/>
          <w:lang w:val="sr-Latn-RS"/>
        </w:rPr>
        <w:t xml:space="preserve"> </w:t>
      </w:r>
      <w:r w:rsidRPr="00754A3D">
        <w:rPr>
          <w:i/>
          <w:lang w:val="it-IT"/>
        </w:rPr>
        <w:t>y</w:t>
      </w:r>
      <w:r w:rsidRPr="00754A3D">
        <w:rPr>
          <w:i/>
          <w:lang w:val="sr-Latn-RS"/>
        </w:rPr>
        <w:t xml:space="preserve"> </w:t>
      </w:r>
      <w:r w:rsidRPr="00754A3D">
        <w:rPr>
          <w:i/>
          <w:lang w:val="it-IT"/>
        </w:rPr>
        <w:t>Facultades</w:t>
      </w:r>
      <w:r w:rsidRPr="00754A3D">
        <w:rPr>
          <w:i/>
          <w:lang w:val="sr-Latn-RS"/>
        </w:rPr>
        <w:t xml:space="preserve"> </w:t>
      </w:r>
      <w:r w:rsidRPr="00754A3D">
        <w:rPr>
          <w:i/>
          <w:lang w:val="it-IT"/>
        </w:rPr>
        <w:t>del</w:t>
      </w:r>
      <w:r w:rsidRPr="00754A3D">
        <w:rPr>
          <w:i/>
          <w:lang w:val="sr-Latn-RS"/>
        </w:rPr>
        <w:t xml:space="preserve"> </w:t>
      </w:r>
      <w:r w:rsidRPr="00754A3D">
        <w:rPr>
          <w:i/>
          <w:lang w:val="it-IT"/>
        </w:rPr>
        <w:t>juzgador</w:t>
      </w:r>
      <w:r w:rsidRPr="00754A3D">
        <w:rPr>
          <w:i/>
          <w:lang w:val="sr-Latn-RS"/>
        </w:rPr>
        <w:t xml:space="preserve"> </w:t>
      </w:r>
      <w:r w:rsidRPr="00754A3D">
        <w:rPr>
          <w:i/>
          <w:lang w:val="it-IT"/>
        </w:rPr>
        <w:t>como</w:t>
      </w:r>
      <w:r w:rsidRPr="00754A3D">
        <w:rPr>
          <w:i/>
          <w:lang w:val="sr-Latn-RS"/>
        </w:rPr>
        <w:t xml:space="preserve"> </w:t>
      </w:r>
      <w:r w:rsidRPr="00754A3D">
        <w:rPr>
          <w:i/>
          <w:lang w:val="it-IT"/>
        </w:rPr>
        <w:t>garante</w:t>
      </w:r>
      <w:r w:rsidRPr="00754A3D">
        <w:rPr>
          <w:i/>
          <w:lang w:val="sr-Latn-RS"/>
        </w:rPr>
        <w:t xml:space="preserve"> </w:t>
      </w:r>
      <w:r w:rsidRPr="00754A3D">
        <w:rPr>
          <w:i/>
          <w:lang w:val="it-IT"/>
        </w:rPr>
        <w:t>de</w:t>
      </w:r>
      <w:r w:rsidRPr="00754A3D">
        <w:rPr>
          <w:i/>
          <w:lang w:val="sr-Latn-RS"/>
        </w:rPr>
        <w:t xml:space="preserve"> </w:t>
      </w:r>
      <w:r w:rsidRPr="00754A3D">
        <w:rPr>
          <w:i/>
          <w:lang w:val="it-IT"/>
        </w:rPr>
        <w:t>un</w:t>
      </w:r>
      <w:r w:rsidRPr="00754A3D">
        <w:rPr>
          <w:i/>
          <w:lang w:val="sr-Latn-RS"/>
        </w:rPr>
        <w:t xml:space="preserve"> </w:t>
      </w:r>
      <w:r w:rsidRPr="00754A3D">
        <w:rPr>
          <w:i/>
          <w:lang w:val="it-IT"/>
        </w:rPr>
        <w:t>proceso</w:t>
      </w:r>
      <w:r w:rsidRPr="00754A3D">
        <w:rPr>
          <w:i/>
          <w:lang w:val="sr-Latn-RS"/>
        </w:rPr>
        <w:t xml:space="preserve"> </w:t>
      </w:r>
      <w:r w:rsidRPr="00754A3D">
        <w:rPr>
          <w:i/>
          <w:lang w:val="it-IT"/>
        </w:rPr>
        <w:t>sin</w:t>
      </w:r>
      <w:r w:rsidRPr="00754A3D">
        <w:rPr>
          <w:i/>
          <w:lang w:val="sr-Latn-RS"/>
        </w:rPr>
        <w:t xml:space="preserve"> </w:t>
      </w:r>
      <w:r w:rsidRPr="00754A3D">
        <w:rPr>
          <w:i/>
          <w:lang w:val="it-IT"/>
        </w:rPr>
        <w:t>dilaciones</w:t>
      </w:r>
      <w:r w:rsidRPr="00754A3D">
        <w:rPr>
          <w:i/>
          <w:lang w:val="sr-Latn-RS"/>
        </w:rPr>
        <w:t>,</w:t>
      </w:r>
      <w:r w:rsidRPr="00754A3D">
        <w:rPr>
          <w:lang w:val="sr-Latn-RS"/>
        </w:rPr>
        <w:t xml:space="preserve"> </w:t>
      </w:r>
      <w:r w:rsidRPr="00754A3D">
        <w:rPr>
          <w:lang w:val="it-IT"/>
        </w:rPr>
        <w:t>Universidad</w:t>
      </w:r>
      <w:r w:rsidRPr="00754A3D">
        <w:rPr>
          <w:lang w:val="sr-Latn-RS"/>
        </w:rPr>
        <w:t xml:space="preserve"> </w:t>
      </w:r>
      <w:r w:rsidRPr="00754A3D">
        <w:rPr>
          <w:lang w:val="it-IT"/>
        </w:rPr>
        <w:t>del</w:t>
      </w:r>
      <w:r w:rsidRPr="00754A3D">
        <w:rPr>
          <w:lang w:val="sr-Latn-RS"/>
        </w:rPr>
        <w:t xml:space="preserve"> </w:t>
      </w:r>
      <w:r w:rsidRPr="00754A3D">
        <w:rPr>
          <w:lang w:val="it-IT"/>
        </w:rPr>
        <w:t>Norte</w:t>
      </w:r>
      <w:r w:rsidRPr="00754A3D">
        <w:rPr>
          <w:lang w:val="sr-Latn-RS"/>
        </w:rPr>
        <w:t xml:space="preserve"> </w:t>
      </w:r>
      <w:r w:rsidRPr="00754A3D">
        <w:rPr>
          <w:lang w:val="it-IT"/>
        </w:rPr>
        <w:t>Santo</w:t>
      </w:r>
      <w:r w:rsidRPr="00754A3D">
        <w:rPr>
          <w:lang w:val="sr-Latn-RS"/>
        </w:rPr>
        <w:t xml:space="preserve"> </w:t>
      </w:r>
      <w:r w:rsidRPr="00754A3D">
        <w:rPr>
          <w:lang w:val="it-IT"/>
        </w:rPr>
        <w:t>Tomas</w:t>
      </w:r>
      <w:r w:rsidRPr="00754A3D">
        <w:rPr>
          <w:lang w:val="sr-Latn-RS"/>
        </w:rPr>
        <w:t xml:space="preserve"> </w:t>
      </w:r>
      <w:r w:rsidRPr="00754A3D">
        <w:rPr>
          <w:lang w:val="it-IT"/>
        </w:rPr>
        <w:t>de</w:t>
      </w:r>
      <w:r w:rsidRPr="00754A3D">
        <w:rPr>
          <w:lang w:val="sr-Latn-RS"/>
        </w:rPr>
        <w:t xml:space="preserve"> </w:t>
      </w:r>
      <w:r w:rsidRPr="00754A3D">
        <w:rPr>
          <w:lang w:val="it-IT"/>
        </w:rPr>
        <w:t>Aquino</w:t>
      </w:r>
      <w:r w:rsidRPr="00754A3D">
        <w:rPr>
          <w:lang w:val="sr-Latn-RS"/>
        </w:rPr>
        <w:t xml:space="preserve">. </w:t>
      </w:r>
      <w:r w:rsidRPr="00754A3D">
        <w:rPr>
          <w:lang w:val="it-IT"/>
        </w:rPr>
        <w:t xml:space="preserve">Elektronski izvor, dostupno na: </w:t>
      </w:r>
    </w:p>
    <w:p w:rsidR="00754A3D" w:rsidRPr="00754A3D" w:rsidRDefault="006C44E9" w:rsidP="00754A3D">
      <w:pPr>
        <w:ind w:left="720"/>
        <w:jc w:val="both"/>
        <w:rPr>
          <w:lang w:val="sr-Cyrl-RS"/>
        </w:rPr>
      </w:pPr>
      <w:hyperlink r:id="rId53" w:history="1">
        <w:r w:rsidR="00565300" w:rsidRPr="00754A3D">
          <w:rPr>
            <w:rStyle w:val="Hyperlink"/>
            <w:shd w:val="clear" w:color="auto" w:fill="FFFFFF"/>
            <w:lang w:val="it-IT"/>
          </w:rPr>
          <w:t>www.judicialdelnoa.com.ar/doctrina/tesis_dra_nacul.doc</w:t>
        </w:r>
      </w:hyperlink>
      <w:r w:rsidR="00565300" w:rsidRPr="00754A3D">
        <w:rPr>
          <w:color w:val="000000"/>
          <w:shd w:val="clear" w:color="auto" w:fill="FFFFFF"/>
          <w:lang w:val="it-IT"/>
        </w:rPr>
        <w:t>), pristup 17.10.2014.</w:t>
      </w:r>
    </w:p>
    <w:p w:rsidR="00754A3D" w:rsidRPr="00754A3D" w:rsidRDefault="00754A3D" w:rsidP="00754A3D">
      <w:pPr>
        <w:numPr>
          <w:ilvl w:val="0"/>
          <w:numId w:val="15"/>
        </w:numPr>
        <w:jc w:val="both"/>
        <w:rPr>
          <w:lang w:val="sr-Cyrl-RS"/>
        </w:rPr>
      </w:pPr>
      <w:r w:rsidRPr="00754A3D">
        <w:rPr>
          <w:lang w:val="sr-Latn-RS"/>
        </w:rPr>
        <w:t xml:space="preserve">M. Nicević, A. R. Ivanović, </w:t>
      </w:r>
      <w:r w:rsidRPr="00754A3D">
        <w:rPr>
          <w:i/>
          <w:lang w:val="sr-Latn-RS"/>
        </w:rPr>
        <w:t>Osvrt na pravo na pravično suđenje u svetlu odluka Evropskog suda za ljudska prava</w:t>
      </w:r>
      <w:r w:rsidRPr="00754A3D">
        <w:rPr>
          <w:lang w:val="sr-Latn-RS"/>
        </w:rPr>
        <w:t>, Pravne teme, Godina 1, Broj 2, 1-11.</w:t>
      </w:r>
    </w:p>
    <w:p w:rsidR="00565300" w:rsidRPr="00754A3D" w:rsidRDefault="00565300" w:rsidP="00565300">
      <w:pPr>
        <w:numPr>
          <w:ilvl w:val="0"/>
          <w:numId w:val="15"/>
        </w:numPr>
        <w:jc w:val="both"/>
        <w:rPr>
          <w:lang w:val="sr-Cyrl-RS"/>
        </w:rPr>
      </w:pPr>
      <w:r w:rsidRPr="00754A3D">
        <w:rPr>
          <w:bCs/>
          <w:lang w:val="it-IT"/>
        </w:rPr>
        <w:t>L. Nicotra</w:t>
      </w:r>
      <w:r w:rsidRPr="00754A3D">
        <w:rPr>
          <w:bCs/>
          <w:i/>
          <w:iCs/>
          <w:lang w:val="it-IT"/>
        </w:rPr>
        <w:t xml:space="preserve">: L’abuso del processo tra regole deontologiche ed esigenze di economia processuale, </w:t>
      </w:r>
      <w:r w:rsidRPr="00754A3D">
        <w:rPr>
          <w:bCs/>
          <w:iCs/>
          <w:lang w:val="it-IT"/>
        </w:rPr>
        <w:t xml:space="preserve">Seminario interdisciplinare sul tema Etica, economia e diritto, </w:t>
      </w:r>
      <w:r w:rsidRPr="00754A3D">
        <w:rPr>
          <w:bCs/>
          <w:lang w:val="it-IT"/>
        </w:rPr>
        <w:t>Genova, 12 dicembre 2008.</w:t>
      </w:r>
    </w:p>
    <w:p w:rsidR="00565300" w:rsidRDefault="00565300" w:rsidP="00565300">
      <w:pPr>
        <w:jc w:val="both"/>
        <w:rPr>
          <w:bCs/>
          <w:sz w:val="28"/>
          <w:szCs w:val="28"/>
          <w:lang w:val="it-IT"/>
        </w:rPr>
      </w:pPr>
    </w:p>
    <w:p w:rsidR="00565300" w:rsidRDefault="00565300" w:rsidP="00565300">
      <w:pPr>
        <w:jc w:val="center"/>
        <w:rPr>
          <w:b/>
          <w:bCs/>
          <w:sz w:val="28"/>
          <w:szCs w:val="28"/>
          <w:lang w:val="it-IT"/>
        </w:rPr>
      </w:pPr>
      <w:r>
        <w:rPr>
          <w:b/>
          <w:bCs/>
          <w:sz w:val="28"/>
          <w:szCs w:val="28"/>
          <w:lang w:val="it-IT"/>
        </w:rPr>
        <w:t>О</w:t>
      </w:r>
    </w:p>
    <w:p w:rsidR="00565300" w:rsidRDefault="00565300" w:rsidP="00565300">
      <w:pPr>
        <w:jc w:val="both"/>
        <w:rPr>
          <w:sz w:val="28"/>
          <w:szCs w:val="28"/>
          <w:lang w:val="sr-Cyrl-RS"/>
        </w:rPr>
      </w:pPr>
    </w:p>
    <w:p w:rsidR="00565300" w:rsidRDefault="00565300" w:rsidP="00565300">
      <w:pPr>
        <w:numPr>
          <w:ilvl w:val="0"/>
          <w:numId w:val="15"/>
        </w:numPr>
        <w:jc w:val="both"/>
        <w:rPr>
          <w:lang w:val="sr-Cyrl-RS"/>
        </w:rPr>
      </w:pPr>
      <w:r>
        <w:rPr>
          <w:bCs/>
          <w:lang w:val="sr-Latn-RS"/>
        </w:rPr>
        <w:t>N.</w:t>
      </w:r>
      <w:r>
        <w:rPr>
          <w:bCs/>
          <w:lang w:val="sr-Cyrl-RS"/>
        </w:rPr>
        <w:t xml:space="preserve"> </w:t>
      </w:r>
      <w:r>
        <w:rPr>
          <w:bCs/>
          <w:lang w:val="sr-Latn-RS"/>
        </w:rPr>
        <w:t>Opati</w:t>
      </w:r>
      <w:r>
        <w:rPr>
          <w:rFonts w:eastAsia="Arial,Bold"/>
          <w:bCs/>
          <w:lang w:val="sr-Cyrl-RS"/>
        </w:rPr>
        <w:t>ć,</w:t>
      </w:r>
      <w:r>
        <w:rPr>
          <w:bCs/>
          <w:lang w:val="sr-Cyrl-RS"/>
        </w:rPr>
        <w:t xml:space="preserve"> </w:t>
      </w:r>
      <w:r>
        <w:rPr>
          <w:bCs/>
          <w:i/>
          <w:lang w:val="sr-Latn-RS"/>
        </w:rPr>
        <w:t>Pravni</w:t>
      </w:r>
      <w:r>
        <w:rPr>
          <w:bCs/>
          <w:i/>
          <w:lang w:val="sr-Cyrl-RS"/>
        </w:rPr>
        <w:t xml:space="preserve"> </w:t>
      </w:r>
      <w:r>
        <w:rPr>
          <w:bCs/>
          <w:i/>
          <w:lang w:val="sr-Latn-RS"/>
        </w:rPr>
        <w:t>interes</w:t>
      </w:r>
      <w:r>
        <w:rPr>
          <w:bCs/>
          <w:i/>
          <w:lang w:val="sr-Cyrl-RS"/>
        </w:rPr>
        <w:t xml:space="preserve"> </w:t>
      </w:r>
      <w:r>
        <w:rPr>
          <w:bCs/>
          <w:i/>
          <w:lang w:val="sr-Latn-RS"/>
        </w:rPr>
        <w:t>u</w:t>
      </w:r>
      <w:r>
        <w:rPr>
          <w:bCs/>
          <w:i/>
          <w:lang w:val="sr-Cyrl-RS"/>
        </w:rPr>
        <w:t xml:space="preserve"> </w:t>
      </w:r>
      <w:r>
        <w:rPr>
          <w:bCs/>
          <w:i/>
          <w:lang w:val="sr-Latn-RS"/>
        </w:rPr>
        <w:t>gra</w:t>
      </w:r>
      <w:r>
        <w:rPr>
          <w:bCs/>
          <w:i/>
          <w:lang w:val="sr-Cyrl-RS"/>
        </w:rPr>
        <w:t>đ</w:t>
      </w:r>
      <w:r>
        <w:rPr>
          <w:bCs/>
          <w:i/>
          <w:lang w:val="sr-Latn-RS"/>
        </w:rPr>
        <w:t>anskom</w:t>
      </w:r>
      <w:r>
        <w:rPr>
          <w:bCs/>
          <w:i/>
          <w:lang w:val="sr-Cyrl-RS"/>
        </w:rPr>
        <w:t xml:space="preserve"> </w:t>
      </w:r>
      <w:r>
        <w:rPr>
          <w:bCs/>
          <w:i/>
          <w:lang w:val="sr-Latn-RS"/>
        </w:rPr>
        <w:t>parni</w:t>
      </w:r>
      <w:r>
        <w:rPr>
          <w:rFonts w:eastAsia="Arial,Bold"/>
          <w:bCs/>
          <w:i/>
          <w:lang w:val="sr-Cyrl-RS"/>
        </w:rPr>
        <w:t>č</w:t>
      </w:r>
      <w:r>
        <w:rPr>
          <w:bCs/>
          <w:i/>
          <w:lang w:val="sr-Latn-RS"/>
        </w:rPr>
        <w:t>nom</w:t>
      </w:r>
      <w:r>
        <w:rPr>
          <w:bCs/>
          <w:i/>
          <w:lang w:val="sr-Cyrl-RS"/>
        </w:rPr>
        <w:t xml:space="preserve"> </w:t>
      </w:r>
      <w:r>
        <w:rPr>
          <w:bCs/>
          <w:i/>
          <w:lang w:val="sr-Latn-RS"/>
        </w:rPr>
        <w:t>postupku</w:t>
      </w:r>
      <w:r>
        <w:rPr>
          <w:bCs/>
          <w:lang w:val="sr-Cyrl-RS"/>
        </w:rPr>
        <w:t xml:space="preserve">. Elektronski izvor, </w:t>
      </w:r>
      <w:r>
        <w:rPr>
          <w:bCs/>
          <w:lang w:val="sr-Latn-RS"/>
        </w:rPr>
        <w:t>dostupno</w:t>
      </w:r>
      <w:r>
        <w:rPr>
          <w:bCs/>
          <w:lang w:val="sr-Cyrl-RS"/>
        </w:rPr>
        <w:t xml:space="preserve"> </w:t>
      </w:r>
      <w:r>
        <w:rPr>
          <w:bCs/>
          <w:lang w:val="sr-Latn-RS"/>
        </w:rPr>
        <w:t>na</w:t>
      </w:r>
      <w:r>
        <w:rPr>
          <w:lang w:val="sr-Cyrl-RS"/>
        </w:rPr>
        <w:t xml:space="preserve"> </w:t>
      </w:r>
    </w:p>
    <w:p w:rsidR="00565300" w:rsidRDefault="006C44E9" w:rsidP="00565300">
      <w:pPr>
        <w:ind w:left="720"/>
        <w:jc w:val="both"/>
        <w:rPr>
          <w:lang w:val="sr-Cyrl-RS"/>
        </w:rPr>
      </w:pPr>
      <w:hyperlink r:id="rId54" w:history="1">
        <w:r w:rsidR="00565300">
          <w:rPr>
            <w:rStyle w:val="Hyperlink"/>
            <w:lang w:val="sr-Latn-RS"/>
          </w:rPr>
          <w:t>http</w:t>
        </w:r>
        <w:r w:rsidR="00565300">
          <w:rPr>
            <w:rStyle w:val="Hyperlink"/>
            <w:lang w:val="sr-Cyrl-RS"/>
          </w:rPr>
          <w:t>://</w:t>
        </w:r>
        <w:r w:rsidR="00565300">
          <w:rPr>
            <w:rStyle w:val="Hyperlink"/>
            <w:lang w:val="sr-Latn-RS"/>
          </w:rPr>
          <w:t>www</w:t>
        </w:r>
        <w:r w:rsidR="00565300">
          <w:rPr>
            <w:rStyle w:val="Hyperlink"/>
            <w:lang w:val="sr-Cyrl-RS"/>
          </w:rPr>
          <w:t>.</w:t>
        </w:r>
        <w:r w:rsidR="00565300">
          <w:rPr>
            <w:rStyle w:val="Hyperlink"/>
            <w:lang w:val="sr-Latn-RS"/>
          </w:rPr>
          <w:t>pravnadatoteka</w:t>
        </w:r>
        <w:r w:rsidR="00565300">
          <w:rPr>
            <w:rStyle w:val="Hyperlink"/>
            <w:lang w:val="sr-Cyrl-RS"/>
          </w:rPr>
          <w:t>.</w:t>
        </w:r>
        <w:r w:rsidR="00565300">
          <w:rPr>
            <w:rStyle w:val="Hyperlink"/>
            <w:lang w:val="sr-Latn-RS"/>
          </w:rPr>
          <w:t>hr</w:t>
        </w:r>
        <w:r w:rsidR="00565300">
          <w:rPr>
            <w:rStyle w:val="Hyperlink"/>
            <w:lang w:val="sr-Cyrl-RS"/>
          </w:rPr>
          <w:t>/</w:t>
        </w:r>
        <w:r w:rsidR="00565300">
          <w:rPr>
            <w:rStyle w:val="Hyperlink"/>
            <w:lang w:val="sr-Latn-RS"/>
          </w:rPr>
          <w:t>pdf</w:t>
        </w:r>
        <w:r w:rsidR="00565300">
          <w:rPr>
            <w:rStyle w:val="Hyperlink"/>
            <w:lang w:val="sr-Cyrl-RS"/>
          </w:rPr>
          <w:t>/</w:t>
        </w:r>
        <w:r w:rsidR="00565300">
          <w:rPr>
            <w:rStyle w:val="Hyperlink"/>
            <w:lang w:val="sr-Latn-RS"/>
          </w:rPr>
          <w:t>Pravni</w:t>
        </w:r>
        <w:r w:rsidR="00565300">
          <w:rPr>
            <w:rStyle w:val="Hyperlink"/>
            <w:lang w:val="sr-Cyrl-RS"/>
          </w:rPr>
          <w:t>%20</w:t>
        </w:r>
        <w:r w:rsidR="00565300">
          <w:rPr>
            <w:rStyle w:val="Hyperlink"/>
            <w:lang w:val="sr-Latn-RS"/>
          </w:rPr>
          <w:t>interes</w:t>
        </w:r>
        <w:r w:rsidR="00565300">
          <w:rPr>
            <w:rStyle w:val="Hyperlink"/>
            <w:lang w:val="sr-Cyrl-RS"/>
          </w:rPr>
          <w:t>%20</w:t>
        </w:r>
        <w:r w:rsidR="00565300">
          <w:rPr>
            <w:rStyle w:val="Hyperlink"/>
            <w:lang w:val="sr-Latn-RS"/>
          </w:rPr>
          <w:t>u</w:t>
        </w:r>
        <w:r w:rsidR="00565300">
          <w:rPr>
            <w:rStyle w:val="Hyperlink"/>
            <w:lang w:val="sr-Cyrl-RS"/>
          </w:rPr>
          <w:t>%20</w:t>
        </w:r>
        <w:r w:rsidR="00565300">
          <w:rPr>
            <w:rStyle w:val="Hyperlink"/>
            <w:lang w:val="sr-Latn-RS"/>
          </w:rPr>
          <w:t>gradjanskom</w:t>
        </w:r>
        <w:r w:rsidR="00565300">
          <w:rPr>
            <w:rStyle w:val="Hyperlink"/>
            <w:lang w:val="sr-Cyrl-RS"/>
          </w:rPr>
          <w:t>%20</w:t>
        </w:r>
        <w:r w:rsidR="00565300">
          <w:rPr>
            <w:rStyle w:val="Hyperlink"/>
            <w:lang w:val="sr-Latn-RS"/>
          </w:rPr>
          <w:t>parnicnom</w:t>
        </w:r>
        <w:r w:rsidR="00565300">
          <w:rPr>
            <w:rStyle w:val="Hyperlink"/>
            <w:lang w:val="sr-Cyrl-RS"/>
          </w:rPr>
          <w:t>%20</w:t>
        </w:r>
        <w:r w:rsidR="00565300">
          <w:rPr>
            <w:rStyle w:val="Hyperlink"/>
            <w:lang w:val="sr-Latn-RS"/>
          </w:rPr>
          <w:t>postupku</w:t>
        </w:r>
        <w:r w:rsidR="00565300">
          <w:rPr>
            <w:rStyle w:val="Hyperlink"/>
            <w:lang w:val="sr-Cyrl-RS"/>
          </w:rPr>
          <w:t>.</w:t>
        </w:r>
        <w:r w:rsidR="00565300">
          <w:rPr>
            <w:rStyle w:val="Hyperlink"/>
            <w:lang w:val="sr-Latn-RS"/>
          </w:rPr>
          <w:t>pdf</w:t>
        </w:r>
      </w:hyperlink>
      <w:r w:rsidR="00565300">
        <w:rPr>
          <w:lang w:val="sr-Cyrl-RS"/>
        </w:rPr>
        <w:t xml:space="preserve">, </w:t>
      </w:r>
      <w:r w:rsidR="00565300">
        <w:rPr>
          <w:lang w:val="sr-Latn-RS"/>
        </w:rPr>
        <w:t>pristup</w:t>
      </w:r>
      <w:r w:rsidR="00565300">
        <w:rPr>
          <w:lang w:val="sr-Cyrl-RS"/>
        </w:rPr>
        <w:t xml:space="preserve"> 18.6.2017.</w:t>
      </w:r>
    </w:p>
    <w:p w:rsidR="00565300" w:rsidRDefault="00565300" w:rsidP="00565300">
      <w:pPr>
        <w:jc w:val="both"/>
        <w:rPr>
          <w:lang w:val="sr-Cyrl-RS"/>
        </w:rPr>
      </w:pPr>
    </w:p>
    <w:p w:rsidR="00565300" w:rsidRDefault="00565300" w:rsidP="00565300">
      <w:pPr>
        <w:jc w:val="center"/>
        <w:rPr>
          <w:b/>
          <w:bCs/>
          <w:sz w:val="28"/>
          <w:szCs w:val="28"/>
          <w:lang w:val="sr-Latn-RS"/>
        </w:rPr>
      </w:pPr>
      <w:r>
        <w:rPr>
          <w:b/>
          <w:bCs/>
          <w:sz w:val="28"/>
          <w:szCs w:val="28"/>
          <w:lang w:val="sr-Latn-RS"/>
        </w:rPr>
        <w:t>П</w:t>
      </w:r>
    </w:p>
    <w:p w:rsidR="00565300" w:rsidRDefault="00565300" w:rsidP="00565300">
      <w:pPr>
        <w:jc w:val="both"/>
        <w:rPr>
          <w:sz w:val="28"/>
          <w:szCs w:val="28"/>
          <w:lang w:val="sr-Cyrl-RS"/>
        </w:rPr>
      </w:pPr>
    </w:p>
    <w:p w:rsidR="00565300" w:rsidRDefault="00565300" w:rsidP="00565300">
      <w:pPr>
        <w:numPr>
          <w:ilvl w:val="0"/>
          <w:numId w:val="15"/>
        </w:numPr>
        <w:jc w:val="both"/>
        <w:rPr>
          <w:lang w:val="sr-Cyrl-RS"/>
        </w:rPr>
      </w:pPr>
      <w:r>
        <w:rPr>
          <w:lang w:val="it-IT"/>
        </w:rPr>
        <w:t>M</w:t>
      </w:r>
      <w:r>
        <w:rPr>
          <w:lang w:val="sr-Cyrl-RS"/>
        </w:rPr>
        <w:t xml:space="preserve">. </w:t>
      </w:r>
      <w:r>
        <w:rPr>
          <w:lang w:val="it-IT"/>
        </w:rPr>
        <w:t>Pajvan</w:t>
      </w:r>
      <w:r>
        <w:rPr>
          <w:lang w:val="sr-Cyrl-RS"/>
        </w:rPr>
        <w:t>č</w:t>
      </w:r>
      <w:r>
        <w:rPr>
          <w:lang w:val="it-IT"/>
        </w:rPr>
        <w:t>i</w:t>
      </w:r>
      <w:r>
        <w:rPr>
          <w:lang w:val="sr-Cyrl-RS"/>
        </w:rPr>
        <w:t xml:space="preserve">ć, </w:t>
      </w:r>
      <w:r>
        <w:rPr>
          <w:i/>
          <w:lang w:val="it-IT"/>
        </w:rPr>
        <w:t>Komentar</w:t>
      </w:r>
      <w:r>
        <w:rPr>
          <w:i/>
          <w:lang w:val="sr-Cyrl-RS"/>
        </w:rPr>
        <w:t xml:space="preserve"> </w:t>
      </w:r>
      <w:r>
        <w:rPr>
          <w:i/>
          <w:lang w:val="it-IT"/>
        </w:rPr>
        <w:t>Ustava</w:t>
      </w:r>
      <w:r>
        <w:rPr>
          <w:i/>
          <w:lang w:val="sr-Cyrl-RS"/>
        </w:rPr>
        <w:t xml:space="preserve"> </w:t>
      </w:r>
      <w:r>
        <w:rPr>
          <w:i/>
          <w:lang w:val="it-IT"/>
        </w:rPr>
        <w:t>Republike</w:t>
      </w:r>
      <w:r>
        <w:rPr>
          <w:i/>
          <w:lang w:val="sr-Cyrl-RS"/>
        </w:rPr>
        <w:t xml:space="preserve"> </w:t>
      </w:r>
      <w:r>
        <w:rPr>
          <w:i/>
          <w:lang w:val="it-IT"/>
        </w:rPr>
        <w:t>Srbije</w:t>
      </w:r>
      <w:r>
        <w:rPr>
          <w:i/>
          <w:lang w:val="sr-Cyrl-RS"/>
        </w:rPr>
        <w:t xml:space="preserve">, </w:t>
      </w:r>
      <w:r>
        <w:rPr>
          <w:bCs/>
          <w:lang w:val="it-IT"/>
        </w:rPr>
        <w:t>Fondacija</w:t>
      </w:r>
      <w:r>
        <w:rPr>
          <w:bCs/>
          <w:lang w:val="sr-Cyrl-RS"/>
        </w:rPr>
        <w:t xml:space="preserve"> </w:t>
      </w:r>
      <w:r>
        <w:rPr>
          <w:bCs/>
          <w:lang w:val="it-IT"/>
        </w:rPr>
        <w:t>Konrad</w:t>
      </w:r>
      <w:r>
        <w:rPr>
          <w:bCs/>
          <w:lang w:val="sr-Cyrl-RS"/>
        </w:rPr>
        <w:t xml:space="preserve"> </w:t>
      </w:r>
      <w:r>
        <w:rPr>
          <w:bCs/>
          <w:lang w:val="it-IT"/>
        </w:rPr>
        <w:t>Adenauer</w:t>
      </w:r>
      <w:r>
        <w:rPr>
          <w:bCs/>
          <w:lang w:val="sr-Cyrl-RS"/>
        </w:rPr>
        <w:t xml:space="preserve">, </w:t>
      </w:r>
      <w:r>
        <w:rPr>
          <w:bCs/>
          <w:lang w:val="it-IT"/>
        </w:rPr>
        <w:t>Beograd</w:t>
      </w:r>
      <w:r>
        <w:rPr>
          <w:bCs/>
          <w:lang w:val="sr-Cyrl-RS"/>
        </w:rPr>
        <w:t xml:space="preserve"> 2009.</w:t>
      </w:r>
    </w:p>
    <w:p w:rsidR="00565300" w:rsidRDefault="00565300" w:rsidP="00565300">
      <w:pPr>
        <w:numPr>
          <w:ilvl w:val="0"/>
          <w:numId w:val="15"/>
        </w:numPr>
        <w:jc w:val="both"/>
        <w:rPr>
          <w:lang w:val="sr-Cyrl-RS"/>
        </w:rPr>
      </w:pPr>
      <w:r>
        <w:rPr>
          <w:lang w:val="sr-Latn-RS"/>
        </w:rPr>
        <w:t>B.</w:t>
      </w:r>
      <w:r>
        <w:rPr>
          <w:lang w:val="sr-Cyrl-RS"/>
        </w:rPr>
        <w:t xml:space="preserve"> </w:t>
      </w:r>
      <w:r>
        <w:rPr>
          <w:lang w:val="sr-Latn-RS"/>
        </w:rPr>
        <w:t>Pavi</w:t>
      </w:r>
      <w:r>
        <w:rPr>
          <w:lang w:val="sr-Cyrl-RS"/>
        </w:rPr>
        <w:t>š</w:t>
      </w:r>
      <w:r>
        <w:rPr>
          <w:lang w:val="sr-Latn-RS"/>
        </w:rPr>
        <w:t>i</w:t>
      </w:r>
      <w:r>
        <w:rPr>
          <w:lang w:val="sr-Cyrl-RS"/>
        </w:rPr>
        <w:t xml:space="preserve">ć, </w:t>
      </w:r>
      <w:r>
        <w:rPr>
          <w:i/>
          <w:lang w:val="sr-Latn-RS"/>
        </w:rPr>
        <w:t>Novi</w:t>
      </w:r>
      <w:r>
        <w:rPr>
          <w:i/>
          <w:lang w:val="sr-Cyrl-RS"/>
        </w:rPr>
        <w:t xml:space="preserve"> </w:t>
      </w:r>
      <w:r>
        <w:rPr>
          <w:i/>
          <w:lang w:val="sr-Latn-RS"/>
        </w:rPr>
        <w:t>hrvatski</w:t>
      </w:r>
      <w:r>
        <w:rPr>
          <w:i/>
          <w:lang w:val="sr-Cyrl-RS"/>
        </w:rPr>
        <w:t xml:space="preserve"> </w:t>
      </w:r>
      <w:r>
        <w:rPr>
          <w:i/>
          <w:lang w:val="sr-Latn-RS"/>
        </w:rPr>
        <w:t>Zakon</w:t>
      </w:r>
      <w:r>
        <w:rPr>
          <w:i/>
          <w:lang w:val="sr-Cyrl-RS"/>
        </w:rPr>
        <w:t xml:space="preserve"> </w:t>
      </w:r>
      <w:r>
        <w:rPr>
          <w:i/>
          <w:lang w:val="sr-Latn-RS"/>
        </w:rPr>
        <w:t>o</w:t>
      </w:r>
      <w:r>
        <w:rPr>
          <w:i/>
          <w:lang w:val="sr-Cyrl-RS"/>
        </w:rPr>
        <w:t xml:space="preserve"> </w:t>
      </w:r>
      <w:r>
        <w:rPr>
          <w:i/>
          <w:lang w:val="sr-Latn-RS"/>
        </w:rPr>
        <w:t>kaznenom</w:t>
      </w:r>
      <w:r>
        <w:rPr>
          <w:i/>
          <w:lang w:val="sr-Cyrl-RS"/>
        </w:rPr>
        <w:t xml:space="preserve"> </w:t>
      </w:r>
      <w:r>
        <w:rPr>
          <w:i/>
          <w:lang w:val="sr-Latn-RS"/>
        </w:rPr>
        <w:t>postupku</w:t>
      </w:r>
      <w:r>
        <w:rPr>
          <w:lang w:val="sr-Cyrl-RS"/>
        </w:rPr>
        <w:t xml:space="preserve">, </w:t>
      </w:r>
      <w:r>
        <w:rPr>
          <w:lang w:val="sr-Latn-RS"/>
        </w:rPr>
        <w:t>Hrvatski</w:t>
      </w:r>
      <w:r>
        <w:rPr>
          <w:lang w:val="sr-Cyrl-RS"/>
        </w:rPr>
        <w:t xml:space="preserve"> </w:t>
      </w:r>
      <w:r>
        <w:rPr>
          <w:lang w:val="sr-Latn-RS"/>
        </w:rPr>
        <w:t>ljetopis</w:t>
      </w:r>
      <w:r>
        <w:rPr>
          <w:lang w:val="sr-Cyrl-RS"/>
        </w:rPr>
        <w:t xml:space="preserve"> </w:t>
      </w:r>
      <w:r>
        <w:rPr>
          <w:lang w:val="sr-Latn-RS"/>
        </w:rPr>
        <w:t>za</w:t>
      </w:r>
      <w:r>
        <w:rPr>
          <w:lang w:val="sr-Cyrl-RS"/>
        </w:rPr>
        <w:t xml:space="preserve"> </w:t>
      </w:r>
      <w:r>
        <w:rPr>
          <w:lang w:val="sr-Latn-RS"/>
        </w:rPr>
        <w:t>kazneno</w:t>
      </w:r>
      <w:r>
        <w:rPr>
          <w:lang w:val="sr-Cyrl-RS"/>
        </w:rPr>
        <w:t xml:space="preserve"> </w:t>
      </w:r>
      <w:r>
        <w:rPr>
          <w:lang w:val="sr-Latn-RS"/>
        </w:rPr>
        <w:t>pravo</w:t>
      </w:r>
      <w:r>
        <w:rPr>
          <w:lang w:val="sr-Cyrl-RS"/>
        </w:rPr>
        <w:t xml:space="preserve"> </w:t>
      </w:r>
      <w:r>
        <w:rPr>
          <w:lang w:val="sr-Latn-RS"/>
        </w:rPr>
        <w:t>i</w:t>
      </w:r>
      <w:r>
        <w:rPr>
          <w:lang w:val="sr-Cyrl-RS"/>
        </w:rPr>
        <w:t xml:space="preserve"> </w:t>
      </w:r>
      <w:r>
        <w:rPr>
          <w:lang w:val="sr-Latn-RS"/>
        </w:rPr>
        <w:t>praksu</w:t>
      </w:r>
      <w:r>
        <w:rPr>
          <w:lang w:val="sr-Cyrl-RS"/>
        </w:rPr>
        <w:t xml:space="preserve"> (</w:t>
      </w:r>
      <w:r>
        <w:rPr>
          <w:lang w:val="sr-Latn-RS"/>
        </w:rPr>
        <w:t>Zagreb</w:t>
      </w:r>
      <w:r>
        <w:rPr>
          <w:lang w:val="sr-Cyrl-RS"/>
        </w:rPr>
        <w:t xml:space="preserve">), </w:t>
      </w:r>
      <w:r>
        <w:rPr>
          <w:lang w:val="sr-Latn-RS"/>
        </w:rPr>
        <w:t>vol</w:t>
      </w:r>
      <w:r>
        <w:rPr>
          <w:lang w:val="sr-Cyrl-RS"/>
        </w:rPr>
        <w:t xml:space="preserve">. 15, </w:t>
      </w:r>
      <w:r>
        <w:rPr>
          <w:lang w:val="sr-Latn-RS"/>
        </w:rPr>
        <w:t>broj</w:t>
      </w:r>
      <w:r>
        <w:rPr>
          <w:lang w:val="sr-Cyrl-RS"/>
        </w:rPr>
        <w:t xml:space="preserve"> 2/2008, 489-602.</w:t>
      </w:r>
    </w:p>
    <w:p w:rsidR="00565300" w:rsidRDefault="00565300" w:rsidP="00565300">
      <w:pPr>
        <w:numPr>
          <w:ilvl w:val="0"/>
          <w:numId w:val="15"/>
        </w:numPr>
        <w:jc w:val="both"/>
        <w:rPr>
          <w:lang w:val="sr-Cyrl-RS"/>
        </w:rPr>
      </w:pPr>
      <w:r>
        <w:rPr>
          <w:lang w:val="sr-Latn-RS"/>
        </w:rPr>
        <w:t xml:space="preserve">B. Pavišić, </w:t>
      </w:r>
      <w:r>
        <w:rPr>
          <w:i/>
          <w:lang w:val="sr-Latn-RS"/>
        </w:rPr>
        <w:t>Komentar zakona o kaznenom postupku,</w:t>
      </w:r>
      <w:r>
        <w:rPr>
          <w:lang w:val="sr-Latn-RS"/>
        </w:rPr>
        <w:t xml:space="preserve"> Dušević &amp; Kršovnik d.o.o., Rijeka, 2011.</w:t>
      </w:r>
    </w:p>
    <w:p w:rsidR="00565300" w:rsidRDefault="00565300" w:rsidP="00565300">
      <w:pPr>
        <w:numPr>
          <w:ilvl w:val="0"/>
          <w:numId w:val="15"/>
        </w:numPr>
        <w:jc w:val="both"/>
        <w:rPr>
          <w:lang w:val="sr-Cyrl-RS"/>
        </w:rPr>
      </w:pPr>
      <w:r>
        <w:rPr>
          <w:lang w:val="ru-RU"/>
        </w:rPr>
        <w:t>В. Н.</w:t>
      </w:r>
      <w:r>
        <w:rPr>
          <w:lang w:val="sr-Cyrl-RS"/>
        </w:rPr>
        <w:t xml:space="preserve"> </w:t>
      </w:r>
      <w:r>
        <w:rPr>
          <w:lang w:val="ru-RU"/>
        </w:rPr>
        <w:t>Парфенов</w:t>
      </w:r>
      <w:r>
        <w:rPr>
          <w:lang w:val="sr-Cyrl-RS"/>
        </w:rPr>
        <w:t>,</w:t>
      </w:r>
      <w:r>
        <w:rPr>
          <w:lang w:val="ru-RU"/>
        </w:rPr>
        <w:t xml:space="preserve"> </w:t>
      </w:r>
      <w:r>
        <w:rPr>
          <w:i/>
          <w:lang w:val="ru-RU"/>
        </w:rPr>
        <w:t>Проблема злоупотребления уголовно-процессуальными правами</w:t>
      </w:r>
      <w:r>
        <w:rPr>
          <w:lang w:val="sr-Cyrl-RS"/>
        </w:rPr>
        <w:t>,</w:t>
      </w:r>
      <w:r>
        <w:rPr>
          <w:lang w:val="ru-RU"/>
        </w:rPr>
        <w:t xml:space="preserve"> Российский следователь</w:t>
      </w:r>
      <w:r>
        <w:rPr>
          <w:lang w:val="sr-Cyrl-RS"/>
        </w:rPr>
        <w:t>,</w:t>
      </w:r>
      <w:r>
        <w:rPr>
          <w:lang w:val="ru-RU"/>
        </w:rPr>
        <w:t xml:space="preserve"> 2014. </w:t>
      </w:r>
      <w:r>
        <w:rPr>
          <w:lang w:val="sr-Latn-RS"/>
        </w:rPr>
        <w:t>N</w:t>
      </w:r>
      <w:r>
        <w:rPr>
          <w:lang w:val="ru-RU"/>
        </w:rPr>
        <w:t xml:space="preserve"> 7.</w:t>
      </w:r>
      <w:r>
        <w:rPr>
          <w:lang w:val="sr-Cyrl-RS"/>
        </w:rPr>
        <w:t>,</w:t>
      </w:r>
      <w:r>
        <w:rPr>
          <w:lang w:val="ru-RU"/>
        </w:rPr>
        <w:t xml:space="preserve"> 23 – 26</w:t>
      </w:r>
      <w:r>
        <w:rPr>
          <w:lang w:val="sr-Cyrl-RS"/>
        </w:rPr>
        <w:t>.</w:t>
      </w:r>
      <w:r>
        <w:rPr>
          <w:rStyle w:val="apple-converted-space"/>
          <w:lang w:val="sr-Latn-RS"/>
        </w:rPr>
        <w:t> </w:t>
      </w:r>
    </w:p>
    <w:p w:rsidR="00565300" w:rsidRDefault="00565300" w:rsidP="00565300">
      <w:pPr>
        <w:numPr>
          <w:ilvl w:val="0"/>
          <w:numId w:val="15"/>
        </w:numPr>
        <w:jc w:val="both"/>
        <w:rPr>
          <w:lang w:val="sr-Cyrl-RS"/>
        </w:rPr>
      </w:pPr>
      <w:r>
        <w:rPr>
          <w:lang w:val="sr-Latn-RS"/>
        </w:rPr>
        <w:lastRenderedPageBreak/>
        <w:t>С.</w:t>
      </w:r>
      <w:r>
        <w:rPr>
          <w:lang w:val="sr-Cyrl-RS"/>
        </w:rPr>
        <w:t xml:space="preserve"> </w:t>
      </w:r>
      <w:r>
        <w:rPr>
          <w:lang w:val="sr-Latn-RS"/>
        </w:rPr>
        <w:t>А.</w:t>
      </w:r>
      <w:r>
        <w:rPr>
          <w:lang w:val="sr-Cyrl-RS"/>
        </w:rPr>
        <w:t xml:space="preserve"> </w:t>
      </w:r>
      <w:r>
        <w:rPr>
          <w:lang w:val="sr-Latn-RS"/>
        </w:rPr>
        <w:t xml:space="preserve">Пашин, </w:t>
      </w:r>
      <w:r>
        <w:rPr>
          <w:i/>
          <w:lang w:val="sr-Cyrl-CS"/>
        </w:rPr>
        <w:t>П</w:t>
      </w:r>
      <w:r>
        <w:rPr>
          <w:i/>
          <w:lang w:val="sr-Latn-RS"/>
        </w:rPr>
        <w:t>роблема судебной ошибки</w:t>
      </w:r>
      <w:r>
        <w:rPr>
          <w:i/>
          <w:lang w:val="sr-Cyrl-CS"/>
        </w:rPr>
        <w:t>,</w:t>
      </w:r>
      <w:r>
        <w:rPr>
          <w:lang w:val="sr-Cyrl-CS"/>
        </w:rPr>
        <w:t xml:space="preserve"> </w:t>
      </w:r>
      <w:r>
        <w:rPr>
          <w:lang w:val="sr-Cyrl-RS"/>
        </w:rPr>
        <w:t xml:space="preserve">електронски извор, </w:t>
      </w:r>
      <w:r>
        <w:rPr>
          <w:lang w:val="sr-Cyrl-CS"/>
        </w:rPr>
        <w:t>доступно на</w:t>
      </w:r>
      <w:r>
        <w:rPr>
          <w:lang w:val="sr-Cyrl-RS"/>
        </w:rPr>
        <w:t xml:space="preserve"> </w:t>
      </w:r>
      <w:hyperlink r:id="rId55" w:tgtFrame="_blank" w:history="1">
        <w:r>
          <w:rPr>
            <w:rStyle w:val="Hyperlink"/>
            <w:lang w:val="sr-Latn-RS"/>
          </w:rPr>
          <w:t>http://artshamardin.narod.ru/files/students/sudoustr/article/25.doc</w:t>
        </w:r>
      </w:hyperlink>
      <w:r>
        <w:rPr>
          <w:lang w:val="sr-Latn-RS"/>
        </w:rPr>
        <w:t>,</w:t>
      </w:r>
      <w:r>
        <w:rPr>
          <w:lang w:val="sr-Cyrl-CS"/>
        </w:rPr>
        <w:t xml:space="preserve"> приступ</w:t>
      </w:r>
      <w:r>
        <w:rPr>
          <w:lang w:val="sr-Cyrl-RS"/>
        </w:rPr>
        <w:t xml:space="preserve"> </w:t>
      </w:r>
      <w:r>
        <w:rPr>
          <w:lang w:val="sr-Cyrl-CS"/>
        </w:rPr>
        <w:t>19</w:t>
      </w:r>
      <w:r>
        <w:rPr>
          <w:lang w:val="sr-Cyrl-RS"/>
        </w:rPr>
        <w:t>.</w:t>
      </w:r>
      <w:r>
        <w:rPr>
          <w:lang w:val="sr-Cyrl-CS"/>
        </w:rPr>
        <w:t>4</w:t>
      </w:r>
      <w:r>
        <w:rPr>
          <w:lang w:val="sr-Cyrl-RS"/>
        </w:rPr>
        <w:t>.2014.</w:t>
      </w:r>
    </w:p>
    <w:p w:rsidR="00565300" w:rsidRDefault="00565300" w:rsidP="00565300">
      <w:pPr>
        <w:numPr>
          <w:ilvl w:val="0"/>
          <w:numId w:val="15"/>
        </w:numPr>
        <w:jc w:val="both"/>
        <w:rPr>
          <w:lang w:val="sr-Cyrl-RS"/>
        </w:rPr>
      </w:pPr>
      <w:r>
        <w:rPr>
          <w:lang w:val="sr-Latn-RS"/>
        </w:rPr>
        <w:t xml:space="preserve">N. Petrušić, </w:t>
      </w:r>
      <w:r>
        <w:rPr>
          <w:i/>
          <w:lang w:val="sr-Latn-RS"/>
        </w:rPr>
        <w:t>Prethodno pitanje u vanparničnom postupku i zabrana zloupotrebe procesnih ovlašćenja</w:t>
      </w:r>
      <w:r>
        <w:rPr>
          <w:lang w:val="sr-Latn-RS"/>
        </w:rPr>
        <w:t>, u: Međunarodna konferencija zloupotreba prava (urednik: Radmila Kovačević Kuštrimović), Pravni fakultet Niš i Institut za pravno i društveno istraživanje, Niš, 1996., 332-342.</w:t>
      </w:r>
    </w:p>
    <w:p w:rsidR="00565300" w:rsidRDefault="00565300" w:rsidP="00565300">
      <w:pPr>
        <w:numPr>
          <w:ilvl w:val="0"/>
          <w:numId w:val="15"/>
        </w:numPr>
        <w:jc w:val="both"/>
        <w:rPr>
          <w:lang w:val="sr-Cyrl-RS"/>
        </w:rPr>
      </w:pPr>
      <w:r>
        <w:rPr>
          <w:rStyle w:val="FootnoteItalic1"/>
          <w:b w:val="0"/>
          <w:bCs w:val="0"/>
          <w:i w:val="0"/>
          <w:sz w:val="24"/>
          <w:szCs w:val="24"/>
          <w:lang w:val="sr-Latn-RS"/>
        </w:rPr>
        <w:t>M. Planiol, G. Ripert</w:t>
      </w:r>
      <w:r>
        <w:rPr>
          <w:rStyle w:val="FootnoteItalic1"/>
          <w:b w:val="0"/>
          <w:bCs w:val="0"/>
          <w:sz w:val="24"/>
          <w:szCs w:val="24"/>
          <w:lang w:val="sr-Latn-RS"/>
        </w:rPr>
        <w:t>,</w:t>
      </w:r>
      <w:r>
        <w:rPr>
          <w:rStyle w:val="Footnote30"/>
          <w:b w:val="0"/>
          <w:bCs w:val="0"/>
          <w:sz w:val="24"/>
          <w:szCs w:val="24"/>
          <w:lang w:val="sr-Latn-RS"/>
        </w:rPr>
        <w:t xml:space="preserve"> </w:t>
      </w:r>
      <w:r>
        <w:rPr>
          <w:rStyle w:val="Footnote30"/>
          <w:b w:val="0"/>
          <w:bCs w:val="0"/>
          <w:i/>
          <w:sz w:val="24"/>
          <w:szCs w:val="24"/>
          <w:lang w:val="sr-Latn-RS"/>
        </w:rPr>
        <w:t>Traite elementaire de droit civil francais</w:t>
      </w:r>
      <w:r>
        <w:rPr>
          <w:rStyle w:val="Footnote30"/>
          <w:b w:val="0"/>
          <w:bCs w:val="0"/>
          <w:sz w:val="24"/>
          <w:szCs w:val="24"/>
          <w:lang w:val="sr-Latn-RS"/>
        </w:rPr>
        <w:t>, II, Paris, 1932.</w:t>
      </w:r>
    </w:p>
    <w:p w:rsidR="00565300" w:rsidRDefault="00565300" w:rsidP="00565300">
      <w:pPr>
        <w:numPr>
          <w:ilvl w:val="0"/>
          <w:numId w:val="15"/>
        </w:numPr>
        <w:jc w:val="both"/>
        <w:rPr>
          <w:lang w:val="sr-Cyrl-RS"/>
        </w:rPr>
      </w:pPr>
      <w:r>
        <w:rPr>
          <w:lang w:val="sr-Cyrl-RS"/>
        </w:rPr>
        <w:t>Т. П. Подшивалов</w:t>
      </w:r>
      <w:r>
        <w:rPr>
          <w:lang w:val="sr-Latn-RS"/>
        </w:rPr>
        <w:t>,</w:t>
      </w:r>
      <w:r>
        <w:rPr>
          <w:lang w:val="sr-Cyrl-RS"/>
        </w:rPr>
        <w:t xml:space="preserve"> </w:t>
      </w:r>
      <w:r>
        <w:rPr>
          <w:i/>
          <w:lang w:val="sr-Cyrl-RS"/>
        </w:rPr>
        <w:t>Запрет злоупотребления пр</w:t>
      </w:r>
      <w:r>
        <w:rPr>
          <w:i/>
          <w:lang w:val="ru-RU"/>
        </w:rPr>
        <w:t>оцессуальными правами в арбитражном процессе</w:t>
      </w:r>
      <w:r>
        <w:rPr>
          <w:lang w:val="sr-Cyrl-RS"/>
        </w:rPr>
        <w:t>,</w:t>
      </w:r>
      <w:r>
        <w:rPr>
          <w:lang w:val="ru-RU"/>
        </w:rPr>
        <w:t xml:space="preserve"> Российская юстиция</w:t>
      </w:r>
      <w:r>
        <w:rPr>
          <w:lang w:val="sr-Cyrl-RS"/>
        </w:rPr>
        <w:t>,</w:t>
      </w:r>
      <w:r>
        <w:rPr>
          <w:lang w:val="ru-RU"/>
        </w:rPr>
        <w:t xml:space="preserve"> 2014. № 9.</w:t>
      </w:r>
      <w:r>
        <w:rPr>
          <w:lang w:val="sr-Latn-RS"/>
        </w:rPr>
        <w:t>,</w:t>
      </w:r>
      <w:r>
        <w:rPr>
          <w:lang w:val="ru-RU"/>
        </w:rPr>
        <w:t xml:space="preserve"> 17</w:t>
      </w:r>
      <w:r>
        <w:rPr>
          <w:lang w:val="sr-Cyrl-RS"/>
        </w:rPr>
        <w:t>-</w:t>
      </w:r>
      <w:r>
        <w:rPr>
          <w:lang w:val="ru-RU"/>
        </w:rPr>
        <w:t>20.</w:t>
      </w:r>
    </w:p>
    <w:p w:rsidR="00565300" w:rsidRDefault="00565300" w:rsidP="00565300">
      <w:pPr>
        <w:numPr>
          <w:ilvl w:val="0"/>
          <w:numId w:val="15"/>
        </w:numPr>
        <w:jc w:val="both"/>
        <w:rPr>
          <w:lang w:val="sr-Cyrl-RS"/>
        </w:rPr>
      </w:pPr>
      <w:r>
        <w:rPr>
          <w:iCs/>
          <w:lang w:val="sr-Cyrl-CS"/>
        </w:rPr>
        <w:t>В.</w:t>
      </w:r>
      <w:r>
        <w:rPr>
          <w:iCs/>
          <w:lang w:val="sr-Cyrl-RS"/>
        </w:rPr>
        <w:t xml:space="preserve"> </w:t>
      </w:r>
      <w:r>
        <w:rPr>
          <w:iCs/>
          <w:lang w:val="sr-Cyrl-CS"/>
        </w:rPr>
        <w:t>Г.</w:t>
      </w:r>
      <w:r>
        <w:rPr>
          <w:iCs/>
          <w:lang w:val="sr-Cyrl-RS"/>
        </w:rPr>
        <w:t xml:space="preserve"> </w:t>
      </w:r>
      <w:r>
        <w:rPr>
          <w:iCs/>
          <w:lang w:val="ru-RU"/>
        </w:rPr>
        <w:t>Пономарев</w:t>
      </w:r>
      <w:r>
        <w:rPr>
          <w:i/>
          <w:iCs/>
          <w:lang w:val="sr-Cyrl-CS"/>
        </w:rPr>
        <w:t xml:space="preserve">, </w:t>
      </w:r>
      <w:r>
        <w:rPr>
          <w:i/>
          <w:lang w:val="ru-RU"/>
        </w:rPr>
        <w:t>О сущности злоупотребления правом</w:t>
      </w:r>
      <w:r>
        <w:rPr>
          <w:i/>
          <w:lang w:val="sr-Cyrl-CS"/>
        </w:rPr>
        <w:t xml:space="preserve"> </w:t>
      </w:r>
      <w:r>
        <w:rPr>
          <w:i/>
          <w:lang w:val="ru-RU"/>
        </w:rPr>
        <w:t>и его месте в уголовном законодательстве</w:t>
      </w:r>
      <w:r>
        <w:rPr>
          <w:i/>
          <w:lang w:val="sr-Cyrl-CS"/>
        </w:rPr>
        <w:t xml:space="preserve"> </w:t>
      </w:r>
      <w:r>
        <w:rPr>
          <w:i/>
          <w:lang w:val="sr-Cyrl-RS"/>
        </w:rPr>
        <w:t>Р</w:t>
      </w:r>
      <w:r>
        <w:rPr>
          <w:i/>
          <w:lang w:val="ru-RU"/>
        </w:rPr>
        <w:t xml:space="preserve">оссийской </w:t>
      </w:r>
      <w:r>
        <w:rPr>
          <w:i/>
          <w:lang w:val="sr-Cyrl-RS"/>
        </w:rPr>
        <w:t>Ф</w:t>
      </w:r>
      <w:r>
        <w:rPr>
          <w:i/>
          <w:lang w:val="ru-RU"/>
        </w:rPr>
        <w:t>едерации</w:t>
      </w:r>
      <w:r>
        <w:rPr>
          <w:lang w:val="ru-RU"/>
        </w:rPr>
        <w:t>, Вестн. Волгогр. гос. ун-та. Сер. 5, Юриспруд. 2012. № 1 (16)</w:t>
      </w:r>
      <w:r>
        <w:rPr>
          <w:lang w:val="sr-Cyrl-CS"/>
        </w:rPr>
        <w:t>, 158-167.</w:t>
      </w:r>
    </w:p>
    <w:p w:rsidR="00565300" w:rsidRPr="00507DB8" w:rsidRDefault="00565300" w:rsidP="00565300">
      <w:pPr>
        <w:numPr>
          <w:ilvl w:val="0"/>
          <w:numId w:val="15"/>
        </w:numPr>
        <w:jc w:val="both"/>
        <w:rPr>
          <w:lang w:val="sr-Cyrl-RS"/>
        </w:rPr>
      </w:pPr>
      <w:r>
        <w:rPr>
          <w:lang w:val="sr-Latn-RS"/>
        </w:rPr>
        <w:t xml:space="preserve">D. Popov, </w:t>
      </w:r>
      <w:r>
        <w:rPr>
          <w:i/>
          <w:lang w:val="sr-Latn-RS"/>
        </w:rPr>
        <w:t>Zabrana zloupotrebe prava u našem zakonodavstvu do Drugog svetskog rata</w:t>
      </w:r>
      <w:r>
        <w:rPr>
          <w:lang w:val="sr-Latn-RS"/>
        </w:rPr>
        <w:t xml:space="preserve">, u: Međunarodna konferencija zloupotreba prava (urednik: Radmila Kovačević Kuštrimović), Pravni fakultet Niš i Institut za pravno i društveno istraživanje, Niš, </w:t>
      </w:r>
      <w:r w:rsidRPr="00507DB8">
        <w:rPr>
          <w:lang w:val="sr-Latn-RS"/>
        </w:rPr>
        <w:t>1996., 31-38.</w:t>
      </w:r>
    </w:p>
    <w:p w:rsidR="00565300" w:rsidRPr="00507DB8" w:rsidRDefault="00565300" w:rsidP="00565300">
      <w:pPr>
        <w:numPr>
          <w:ilvl w:val="0"/>
          <w:numId w:val="15"/>
        </w:numPr>
        <w:jc w:val="both"/>
        <w:rPr>
          <w:lang w:val="sr-Cyrl-RS"/>
        </w:rPr>
      </w:pPr>
      <w:r w:rsidRPr="00507DB8">
        <w:rPr>
          <w:lang w:val="sr-Cyrl-RS"/>
        </w:rPr>
        <w:t xml:space="preserve">M. </w:t>
      </w:r>
      <w:r w:rsidRPr="00507DB8">
        <w:rPr>
          <w:lang w:val="sr-Latn-RS"/>
        </w:rPr>
        <w:t>Popović,</w:t>
      </w:r>
      <w:r w:rsidRPr="00507DB8">
        <w:rPr>
          <w:lang w:val="sr-Cyrl-CS"/>
        </w:rPr>
        <w:t xml:space="preserve"> </w:t>
      </w:r>
      <w:r w:rsidRPr="00507DB8">
        <w:rPr>
          <w:i/>
          <w:lang w:val="sr-Latn-RS"/>
        </w:rPr>
        <w:t>Borba za pravo, zloupotreba prava i odgovornost kao moralni pojmovi (osvrt na Tasićevo gledište),</w:t>
      </w:r>
      <w:r w:rsidRPr="00507DB8">
        <w:rPr>
          <w:lang w:val="sr-Latn-RS"/>
        </w:rPr>
        <w:t xml:space="preserve"> u: Međunarodna konferencija zloupotreba prava (urednik: Radmila Kovačević Kuštrimović), Pravni fakultet Niš i Institut za pravno i društveno istraživanje, Niš, 1996., 3-10.</w:t>
      </w:r>
    </w:p>
    <w:p w:rsidR="00507DB8" w:rsidRPr="00507DB8" w:rsidRDefault="00507DB8" w:rsidP="00565300">
      <w:pPr>
        <w:numPr>
          <w:ilvl w:val="0"/>
          <w:numId w:val="15"/>
        </w:numPr>
        <w:jc w:val="both"/>
        <w:rPr>
          <w:lang w:val="sr-Cyrl-RS"/>
        </w:rPr>
      </w:pPr>
      <w:r w:rsidRPr="00507DB8">
        <w:rPr>
          <w:lang w:val="sr-Latn-RS"/>
        </w:rPr>
        <w:t xml:space="preserve">A. Popovski, </w:t>
      </w:r>
      <w:r w:rsidRPr="00507DB8">
        <w:rPr>
          <w:i/>
          <w:lang w:val="sr-Latn-RS"/>
        </w:rPr>
        <w:t>Pravna priroda opće uporabe javnoga dobra</w:t>
      </w:r>
      <w:r w:rsidRPr="00507DB8">
        <w:rPr>
          <w:lang w:val="sr-Latn-RS"/>
        </w:rPr>
        <w:t>, Pravni vjesnik, god. 32 br. 3-4, 2016., 183-200.</w:t>
      </w:r>
    </w:p>
    <w:p w:rsidR="00565300" w:rsidRDefault="00565300" w:rsidP="00565300">
      <w:pPr>
        <w:numPr>
          <w:ilvl w:val="0"/>
          <w:numId w:val="15"/>
        </w:numPr>
        <w:jc w:val="both"/>
        <w:rPr>
          <w:lang w:val="sr-Cyrl-RS"/>
        </w:rPr>
      </w:pPr>
      <w:r w:rsidRPr="00507DB8">
        <w:rPr>
          <w:lang w:val="sr-Latn-RS" w:eastAsia="ru-RU"/>
        </w:rPr>
        <w:t xml:space="preserve">B. Poznić, </w:t>
      </w:r>
      <w:r w:rsidRPr="00507DB8">
        <w:rPr>
          <w:i/>
          <w:lang w:val="sr-Latn-RS" w:eastAsia="ru-RU"/>
        </w:rPr>
        <w:t>Komentar zakona o parničnom postupku</w:t>
      </w:r>
      <w:r w:rsidRPr="00507DB8">
        <w:rPr>
          <w:lang w:val="sr-Latn-RS" w:eastAsia="ru-RU"/>
        </w:rPr>
        <w:t>, Prema tekstu Zakona iz 1976. godine sa docnijim izmenama i dopunama, Pravni fakultet Univerziteta u Beogradu i Službeni glasnik</w:t>
      </w:r>
      <w:r>
        <w:rPr>
          <w:lang w:val="sr-Latn-RS" w:eastAsia="ru-RU"/>
        </w:rPr>
        <w:t>, Beograd, 2009.</w:t>
      </w:r>
    </w:p>
    <w:p w:rsidR="00565300" w:rsidRDefault="00565300" w:rsidP="00565300">
      <w:pPr>
        <w:numPr>
          <w:ilvl w:val="0"/>
          <w:numId w:val="15"/>
        </w:numPr>
        <w:jc w:val="both"/>
        <w:rPr>
          <w:lang w:val="sr-Cyrl-RS"/>
        </w:rPr>
      </w:pPr>
      <w:r>
        <w:rPr>
          <w:lang w:val="it-IT"/>
        </w:rPr>
        <w:t xml:space="preserve">G. C. Prazeres, </w:t>
      </w:r>
      <w:r>
        <w:rPr>
          <w:i/>
          <w:lang w:val="it-IT"/>
        </w:rPr>
        <w:t xml:space="preserve">A influência da solidariedade social no processo: aplicação do </w:t>
      </w:r>
      <w:r>
        <w:rPr>
          <w:i/>
          <w:iCs/>
          <w:lang w:val="it-IT"/>
        </w:rPr>
        <w:t xml:space="preserve">venire contra factum proprium nulli conceditur </w:t>
      </w:r>
      <w:r>
        <w:rPr>
          <w:i/>
          <w:lang w:val="it-IT"/>
        </w:rPr>
        <w:t>ao direito processual.</w:t>
      </w:r>
      <w:r>
        <w:rPr>
          <w:lang w:val="it-IT"/>
        </w:rPr>
        <w:t xml:space="preserve"> Elektronski izvor, dostupno na</w:t>
      </w:r>
    </w:p>
    <w:p w:rsidR="00565300" w:rsidRDefault="006C44E9" w:rsidP="00565300">
      <w:pPr>
        <w:ind w:left="720"/>
        <w:jc w:val="both"/>
        <w:rPr>
          <w:lang w:val="sr-Cyrl-RS"/>
        </w:rPr>
      </w:pPr>
      <w:hyperlink r:id="rId56" w:history="1">
        <w:r w:rsidR="00565300">
          <w:rPr>
            <w:rStyle w:val="Hyperlink"/>
            <w:lang w:val="it-IT"/>
          </w:rPr>
          <w:t>http://www.publicadireito.com.br/conpedi/manaus/arquivos/anais/salvador/gustavo_cunha_prazeres-1.pdf</w:t>
        </w:r>
      </w:hyperlink>
      <w:r w:rsidR="00565300">
        <w:rPr>
          <w:lang w:val="it-IT"/>
        </w:rPr>
        <w:t>, pristup 26.9.2015.</w:t>
      </w:r>
    </w:p>
    <w:p w:rsidR="00565300" w:rsidRDefault="00565300" w:rsidP="00565300">
      <w:pPr>
        <w:jc w:val="both"/>
        <w:rPr>
          <w:sz w:val="28"/>
          <w:szCs w:val="28"/>
          <w:lang w:val="it-IT"/>
        </w:rPr>
      </w:pPr>
    </w:p>
    <w:p w:rsidR="00565300" w:rsidRDefault="00565300" w:rsidP="00565300">
      <w:pPr>
        <w:jc w:val="center"/>
        <w:rPr>
          <w:b/>
          <w:sz w:val="28"/>
          <w:szCs w:val="28"/>
          <w:lang w:val="it-IT"/>
        </w:rPr>
      </w:pPr>
      <w:r>
        <w:rPr>
          <w:b/>
          <w:sz w:val="28"/>
          <w:szCs w:val="28"/>
          <w:lang w:val="it-IT"/>
        </w:rPr>
        <w:t>Р</w:t>
      </w:r>
    </w:p>
    <w:p w:rsidR="00565300" w:rsidRDefault="00565300" w:rsidP="00565300">
      <w:pPr>
        <w:jc w:val="both"/>
        <w:rPr>
          <w:sz w:val="28"/>
          <w:szCs w:val="28"/>
          <w:lang w:val="sr-Cyrl-RS"/>
        </w:rPr>
      </w:pPr>
    </w:p>
    <w:p w:rsidR="00565300" w:rsidRPr="00565300" w:rsidRDefault="00565300" w:rsidP="00565300">
      <w:pPr>
        <w:numPr>
          <w:ilvl w:val="0"/>
          <w:numId w:val="15"/>
        </w:numPr>
        <w:jc w:val="both"/>
        <w:rPr>
          <w:lang w:val="sr-Cyrl-RS"/>
        </w:rPr>
      </w:pPr>
      <w:r w:rsidRPr="00565300">
        <w:rPr>
          <w:rStyle w:val="Bodytext0"/>
          <w:sz w:val="24"/>
          <w:szCs w:val="24"/>
          <w:lang w:val="sr-Latn-RS"/>
        </w:rPr>
        <w:t>J. Radišić,</w:t>
      </w:r>
      <w:r w:rsidRPr="00565300">
        <w:rPr>
          <w:lang w:val="sr-Latn-RS"/>
        </w:rPr>
        <w:t xml:space="preserve"> </w:t>
      </w:r>
      <w:r w:rsidRPr="00565300">
        <w:rPr>
          <w:i/>
          <w:lang w:val="sr-Latn-RS"/>
        </w:rPr>
        <w:t>Pravni delikt, pravna sankcija i pravna odgovornost</w:t>
      </w:r>
      <w:r w:rsidRPr="00565300">
        <w:rPr>
          <w:lang w:val="sr-Latn-RS"/>
        </w:rPr>
        <w:t>, u: Zbornik Pravnog fakulteta u Nišu. – Niš: Pravni fakultet, 1973. Sv. 12 (1973), 61-79.</w:t>
      </w:r>
    </w:p>
    <w:p w:rsidR="00565300" w:rsidRPr="00565300" w:rsidRDefault="00565300" w:rsidP="00565300">
      <w:pPr>
        <w:numPr>
          <w:ilvl w:val="0"/>
          <w:numId w:val="15"/>
        </w:numPr>
        <w:jc w:val="both"/>
        <w:rPr>
          <w:lang w:val="sr-Cyrl-RS"/>
        </w:rPr>
      </w:pPr>
      <w:r w:rsidRPr="00565300">
        <w:rPr>
          <w:lang w:val="sr-Cyrl-RS"/>
        </w:rPr>
        <w:t xml:space="preserve">А. Радованов, </w:t>
      </w:r>
      <w:r w:rsidRPr="00565300">
        <w:rPr>
          <w:i/>
          <w:lang w:val="sr-Cyrl-RS"/>
        </w:rPr>
        <w:t>Грађанско процесно право</w:t>
      </w:r>
      <w:r w:rsidRPr="00565300">
        <w:rPr>
          <w:lang w:val="sr-Cyrl-RS"/>
        </w:rPr>
        <w:t>, Четврто измењено издање, Универзитет Привредна академија у Новом Саду, Правни факултет за привреду и правосуђе, Нови Сад, 2014.</w:t>
      </w:r>
    </w:p>
    <w:p w:rsidR="00565300" w:rsidRPr="00565300" w:rsidRDefault="00565300" w:rsidP="00565300">
      <w:pPr>
        <w:numPr>
          <w:ilvl w:val="0"/>
          <w:numId w:val="15"/>
        </w:numPr>
        <w:jc w:val="both"/>
        <w:rPr>
          <w:lang w:val="sr-Cyrl-RS"/>
        </w:rPr>
      </w:pPr>
      <w:r w:rsidRPr="00565300">
        <w:rPr>
          <w:bCs/>
          <w:lang w:val="it-IT"/>
        </w:rPr>
        <w:t>A</w:t>
      </w:r>
      <w:r w:rsidRPr="00565300">
        <w:rPr>
          <w:bCs/>
          <w:lang w:val="sr-Cyrl-RS"/>
        </w:rPr>
        <w:t xml:space="preserve">. </w:t>
      </w:r>
      <w:r w:rsidRPr="00565300">
        <w:rPr>
          <w:bCs/>
          <w:lang w:val="it-IT"/>
        </w:rPr>
        <w:t>Radovanov</w:t>
      </w:r>
      <w:r w:rsidRPr="00565300">
        <w:rPr>
          <w:bCs/>
          <w:lang w:val="sr-Cyrl-RS"/>
        </w:rPr>
        <w:t xml:space="preserve">, </w:t>
      </w:r>
      <w:r w:rsidRPr="00565300">
        <w:rPr>
          <w:bCs/>
          <w:i/>
          <w:lang w:val="it-IT"/>
        </w:rPr>
        <w:t>Neka</w:t>
      </w:r>
      <w:r w:rsidRPr="00565300">
        <w:rPr>
          <w:bCs/>
          <w:i/>
          <w:lang w:val="sr-Cyrl-RS"/>
        </w:rPr>
        <w:t xml:space="preserve"> </w:t>
      </w:r>
      <w:r w:rsidRPr="00565300">
        <w:rPr>
          <w:bCs/>
          <w:i/>
          <w:lang w:val="it-IT"/>
        </w:rPr>
        <w:t>pitanja</w:t>
      </w:r>
      <w:r w:rsidRPr="00565300">
        <w:rPr>
          <w:bCs/>
          <w:i/>
          <w:lang w:val="sr-Cyrl-RS"/>
        </w:rPr>
        <w:t xml:space="preserve"> </w:t>
      </w:r>
      <w:r w:rsidRPr="00565300">
        <w:rPr>
          <w:bCs/>
          <w:i/>
          <w:lang w:val="it-IT"/>
        </w:rPr>
        <w:t>u</w:t>
      </w:r>
      <w:r w:rsidRPr="00565300">
        <w:rPr>
          <w:bCs/>
          <w:i/>
          <w:lang w:val="sr-Cyrl-RS"/>
        </w:rPr>
        <w:t xml:space="preserve"> </w:t>
      </w:r>
      <w:r w:rsidRPr="00565300">
        <w:rPr>
          <w:bCs/>
          <w:i/>
          <w:lang w:val="it-IT"/>
        </w:rPr>
        <w:t>vezi</w:t>
      </w:r>
      <w:r w:rsidRPr="00565300">
        <w:rPr>
          <w:bCs/>
          <w:i/>
          <w:lang w:val="sr-Cyrl-RS"/>
        </w:rPr>
        <w:t xml:space="preserve"> </w:t>
      </w:r>
      <w:r w:rsidRPr="00565300">
        <w:rPr>
          <w:bCs/>
          <w:i/>
          <w:lang w:val="it-IT"/>
        </w:rPr>
        <w:t>sa</w:t>
      </w:r>
      <w:r w:rsidRPr="00565300">
        <w:rPr>
          <w:bCs/>
          <w:i/>
          <w:lang w:val="sr-Cyrl-RS"/>
        </w:rPr>
        <w:t xml:space="preserve"> </w:t>
      </w:r>
      <w:r w:rsidRPr="00565300">
        <w:rPr>
          <w:bCs/>
          <w:i/>
          <w:lang w:val="it-IT"/>
        </w:rPr>
        <w:t>zloupotrebom</w:t>
      </w:r>
      <w:r w:rsidRPr="00565300">
        <w:rPr>
          <w:bCs/>
          <w:i/>
          <w:lang w:val="sr-Cyrl-RS"/>
        </w:rPr>
        <w:t xml:space="preserve"> </w:t>
      </w:r>
      <w:r w:rsidRPr="00565300">
        <w:rPr>
          <w:bCs/>
          <w:i/>
          <w:lang w:val="it-IT"/>
        </w:rPr>
        <w:t>procesnih</w:t>
      </w:r>
      <w:r w:rsidRPr="00565300">
        <w:rPr>
          <w:bCs/>
          <w:i/>
          <w:lang w:val="sr-Cyrl-RS"/>
        </w:rPr>
        <w:t xml:space="preserve"> </w:t>
      </w:r>
      <w:r w:rsidRPr="00565300">
        <w:rPr>
          <w:bCs/>
          <w:i/>
          <w:lang w:val="it-IT"/>
        </w:rPr>
        <w:t>ovla</w:t>
      </w:r>
      <w:r w:rsidRPr="00565300">
        <w:rPr>
          <w:bCs/>
          <w:i/>
          <w:lang w:val="sr-Cyrl-RS"/>
        </w:rPr>
        <w:t>šć</w:t>
      </w:r>
      <w:r w:rsidRPr="00565300">
        <w:rPr>
          <w:bCs/>
          <w:i/>
          <w:lang w:val="it-IT"/>
        </w:rPr>
        <w:t>enja</w:t>
      </w:r>
      <w:r w:rsidRPr="00565300">
        <w:rPr>
          <w:bCs/>
          <w:i/>
          <w:lang w:val="sr-Cyrl-RS"/>
        </w:rPr>
        <w:t xml:space="preserve"> </w:t>
      </w:r>
      <w:r w:rsidRPr="00565300">
        <w:rPr>
          <w:bCs/>
          <w:i/>
          <w:lang w:val="it-IT"/>
        </w:rPr>
        <w:t>od</w:t>
      </w:r>
      <w:r w:rsidRPr="00565300">
        <w:rPr>
          <w:bCs/>
          <w:i/>
          <w:lang w:val="sr-Cyrl-RS"/>
        </w:rPr>
        <w:t xml:space="preserve"> </w:t>
      </w:r>
      <w:r w:rsidRPr="00565300">
        <w:rPr>
          <w:bCs/>
          <w:i/>
          <w:lang w:val="it-IT"/>
        </w:rPr>
        <w:t>strane</w:t>
      </w:r>
      <w:r w:rsidRPr="00565300">
        <w:rPr>
          <w:bCs/>
          <w:i/>
          <w:lang w:val="sr-Cyrl-RS"/>
        </w:rPr>
        <w:t xml:space="preserve"> </w:t>
      </w:r>
      <w:r w:rsidRPr="00565300">
        <w:rPr>
          <w:bCs/>
          <w:i/>
          <w:lang w:val="it-IT"/>
        </w:rPr>
        <w:t>prvostepenih</w:t>
      </w:r>
      <w:r w:rsidRPr="00565300">
        <w:rPr>
          <w:bCs/>
          <w:i/>
          <w:lang w:val="sr-Cyrl-RS"/>
        </w:rPr>
        <w:t xml:space="preserve"> </w:t>
      </w:r>
      <w:r w:rsidRPr="00565300">
        <w:rPr>
          <w:bCs/>
          <w:i/>
          <w:lang w:val="it-IT"/>
        </w:rPr>
        <w:t>sudova</w:t>
      </w:r>
      <w:r w:rsidRPr="00565300">
        <w:rPr>
          <w:bCs/>
          <w:lang w:val="sr-Cyrl-RS"/>
        </w:rPr>
        <w:t xml:space="preserve">, </w:t>
      </w:r>
      <w:r w:rsidRPr="00565300">
        <w:rPr>
          <w:bCs/>
          <w:lang w:val="it-IT"/>
        </w:rPr>
        <w:t>u</w:t>
      </w:r>
      <w:r w:rsidRPr="00565300">
        <w:rPr>
          <w:bCs/>
          <w:lang w:val="sr-Cyrl-RS"/>
        </w:rPr>
        <w:t xml:space="preserve">: </w:t>
      </w:r>
      <w:r w:rsidRPr="00565300">
        <w:rPr>
          <w:bCs/>
          <w:iCs/>
          <w:lang w:val="it-IT"/>
        </w:rPr>
        <w:t>Aktuelni</w:t>
      </w:r>
      <w:r w:rsidRPr="00565300">
        <w:rPr>
          <w:bCs/>
          <w:iCs/>
          <w:lang w:val="sr-Cyrl-RS"/>
        </w:rPr>
        <w:t xml:space="preserve"> </w:t>
      </w:r>
      <w:r w:rsidRPr="00565300">
        <w:rPr>
          <w:bCs/>
          <w:iCs/>
          <w:lang w:val="it-IT"/>
        </w:rPr>
        <w:t>problemi</w:t>
      </w:r>
      <w:r w:rsidRPr="00565300">
        <w:rPr>
          <w:bCs/>
          <w:iCs/>
          <w:lang w:val="sr-Cyrl-RS"/>
        </w:rPr>
        <w:t xml:space="preserve"> </w:t>
      </w:r>
      <w:r w:rsidRPr="00565300">
        <w:rPr>
          <w:bCs/>
          <w:iCs/>
          <w:lang w:val="it-IT"/>
        </w:rPr>
        <w:t>zakonodavstva</w:t>
      </w:r>
      <w:r w:rsidRPr="00565300">
        <w:rPr>
          <w:bCs/>
          <w:iCs/>
          <w:lang w:val="sr-Cyrl-RS"/>
        </w:rPr>
        <w:t xml:space="preserve"> </w:t>
      </w:r>
      <w:r w:rsidRPr="00565300">
        <w:rPr>
          <w:bCs/>
          <w:iCs/>
          <w:lang w:val="it-IT"/>
        </w:rPr>
        <w:t>u</w:t>
      </w:r>
      <w:r w:rsidRPr="00565300">
        <w:rPr>
          <w:bCs/>
          <w:iCs/>
          <w:lang w:val="sr-Cyrl-RS"/>
        </w:rPr>
        <w:t xml:space="preserve"> </w:t>
      </w:r>
      <w:r w:rsidRPr="00565300">
        <w:rPr>
          <w:bCs/>
          <w:iCs/>
          <w:lang w:val="it-IT"/>
        </w:rPr>
        <w:t>Republici</w:t>
      </w:r>
      <w:r w:rsidRPr="00565300">
        <w:rPr>
          <w:bCs/>
          <w:iCs/>
          <w:lang w:val="sr-Cyrl-RS"/>
        </w:rPr>
        <w:t xml:space="preserve"> </w:t>
      </w:r>
      <w:r w:rsidRPr="00565300">
        <w:rPr>
          <w:bCs/>
          <w:iCs/>
          <w:lang w:val="it-IT"/>
        </w:rPr>
        <w:t>Srbiji</w:t>
      </w:r>
      <w:r w:rsidRPr="00565300">
        <w:rPr>
          <w:bCs/>
          <w:iCs/>
          <w:lang w:val="sr-Cyrl-RS"/>
        </w:rPr>
        <w:t xml:space="preserve"> (</w:t>
      </w:r>
      <w:r w:rsidRPr="00565300">
        <w:rPr>
          <w:lang w:val="it-IT"/>
        </w:rPr>
        <w:t>urednik</w:t>
      </w:r>
      <w:r w:rsidRPr="00565300">
        <w:rPr>
          <w:lang w:val="sr-Cyrl-RS"/>
        </w:rPr>
        <w:t xml:space="preserve"> </w:t>
      </w:r>
      <w:r w:rsidRPr="00565300">
        <w:rPr>
          <w:lang w:val="it-IT"/>
        </w:rPr>
        <w:t>Zdravko</w:t>
      </w:r>
      <w:r w:rsidRPr="00565300">
        <w:rPr>
          <w:lang w:val="sr-Cyrl-RS"/>
        </w:rPr>
        <w:t xml:space="preserve"> </w:t>
      </w:r>
      <w:r w:rsidRPr="00565300">
        <w:rPr>
          <w:lang w:val="it-IT"/>
        </w:rPr>
        <w:t>Petrovi</w:t>
      </w:r>
      <w:r w:rsidRPr="00565300">
        <w:rPr>
          <w:lang w:val="sr-Cyrl-RS"/>
        </w:rPr>
        <w:t>ć</w:t>
      </w:r>
      <w:r w:rsidRPr="00565300">
        <w:rPr>
          <w:bCs/>
          <w:iCs/>
          <w:lang w:val="sr-Cyrl-RS"/>
        </w:rPr>
        <w:t>)</w:t>
      </w:r>
      <w:r w:rsidRPr="00565300">
        <w:rPr>
          <w:bCs/>
          <w:lang w:val="sr-Cyrl-RS"/>
        </w:rPr>
        <w:t xml:space="preserve">, </w:t>
      </w:r>
      <w:r w:rsidRPr="00565300">
        <w:rPr>
          <w:bCs/>
          <w:iCs/>
          <w:lang w:val="it-IT"/>
        </w:rPr>
        <w:t>Budva</w:t>
      </w:r>
      <w:r w:rsidRPr="00565300">
        <w:rPr>
          <w:bCs/>
          <w:iCs/>
          <w:lang w:val="sr-Cyrl-RS"/>
        </w:rPr>
        <w:t>, 2007., 257-269.</w:t>
      </w:r>
    </w:p>
    <w:p w:rsidR="00565300" w:rsidRPr="00565300" w:rsidRDefault="00565300" w:rsidP="00565300">
      <w:pPr>
        <w:numPr>
          <w:ilvl w:val="0"/>
          <w:numId w:val="15"/>
        </w:numPr>
        <w:jc w:val="both"/>
        <w:rPr>
          <w:lang w:val="sr-Cyrl-RS"/>
        </w:rPr>
      </w:pPr>
      <w:r w:rsidRPr="00565300">
        <w:rPr>
          <w:lang w:val="sr-Cyrl-RS"/>
        </w:rPr>
        <w:t xml:space="preserve">D. Radulović, </w:t>
      </w:r>
      <w:r w:rsidRPr="00565300">
        <w:rPr>
          <w:i/>
          <w:lang w:val="sr-Cyrl-RS"/>
        </w:rPr>
        <w:t xml:space="preserve">Efikasnost krivičnog postupka i njen uticaj na suzbijanje kriminaliteta, </w:t>
      </w:r>
      <w:r w:rsidRPr="00565300">
        <w:rPr>
          <w:lang w:val="sr-Cyrl-RS"/>
        </w:rPr>
        <w:t>JRKK (Jugoslovenska revija za kriminologiju i krivično pravo), Vol. 35. Br. 2-3, maj – decembar 1997., 165-181.</w:t>
      </w:r>
    </w:p>
    <w:p w:rsidR="00565300" w:rsidRPr="00927681" w:rsidRDefault="00565300" w:rsidP="00565300">
      <w:pPr>
        <w:numPr>
          <w:ilvl w:val="0"/>
          <w:numId w:val="15"/>
        </w:numPr>
        <w:jc w:val="both"/>
        <w:rPr>
          <w:lang w:val="sr-Cyrl-RS"/>
        </w:rPr>
      </w:pPr>
      <w:r w:rsidRPr="00565300">
        <w:rPr>
          <w:lang w:val="sr-Latn-RS"/>
        </w:rPr>
        <w:t xml:space="preserve">D. Radulović, </w:t>
      </w:r>
      <w:r w:rsidRPr="00565300">
        <w:rPr>
          <w:i/>
          <w:lang w:val="sr-Latn-RS"/>
        </w:rPr>
        <w:t>Krivično procesno pravo</w:t>
      </w:r>
      <w:r w:rsidRPr="00565300">
        <w:rPr>
          <w:lang w:val="sr-Latn-RS"/>
        </w:rPr>
        <w:t>, Drugo izmijenjeno i dopunjeno izdanje, Pravni fakultet u Podgorici, Podgorica, 2009.</w:t>
      </w:r>
    </w:p>
    <w:p w:rsidR="00927681" w:rsidRPr="00927681" w:rsidRDefault="00927681" w:rsidP="00927681">
      <w:pPr>
        <w:pStyle w:val="ListParagraph"/>
        <w:numPr>
          <w:ilvl w:val="0"/>
          <w:numId w:val="15"/>
        </w:numPr>
        <w:jc w:val="both"/>
        <w:rPr>
          <w:lang w:val="sr-Latn-RS"/>
        </w:rPr>
      </w:pPr>
      <w:r w:rsidRPr="00927681">
        <w:rPr>
          <w:lang w:val="sr-Latn-RS"/>
        </w:rPr>
        <w:t xml:space="preserve">M. Reljanović, A. K. Petrović, </w:t>
      </w:r>
      <w:r w:rsidRPr="00927681">
        <w:rPr>
          <w:i/>
          <w:lang w:val="sr-Latn-RS"/>
        </w:rPr>
        <w:t>Šikanozno vršenje prava, diskriminacija i zlostavljanje na radu – zakonska regulativa i praksa</w:t>
      </w:r>
      <w:r w:rsidRPr="00927681">
        <w:rPr>
          <w:lang w:val="sr-Latn-RS"/>
        </w:rPr>
        <w:t>, Pravni zapisi, God. II, br. 1 (2011), 186-196.</w:t>
      </w:r>
    </w:p>
    <w:p w:rsidR="00565300" w:rsidRPr="00565300" w:rsidRDefault="00565300" w:rsidP="00565300">
      <w:pPr>
        <w:numPr>
          <w:ilvl w:val="0"/>
          <w:numId w:val="15"/>
        </w:numPr>
        <w:jc w:val="both"/>
        <w:rPr>
          <w:lang w:val="sr-Cyrl-RS"/>
        </w:rPr>
      </w:pPr>
      <w:r w:rsidRPr="00565300">
        <w:rPr>
          <w:lang w:val="sr-Cyrl-RS"/>
        </w:rPr>
        <w:lastRenderedPageBreak/>
        <w:t xml:space="preserve">Е. В. Рябцева, </w:t>
      </w:r>
      <w:r w:rsidRPr="00565300">
        <w:rPr>
          <w:i/>
          <w:lang w:val="sr-Cyrl-RS"/>
        </w:rPr>
        <w:t>Реализация принципа разумности в уголовном процессе России</w:t>
      </w:r>
      <w:r w:rsidRPr="00565300">
        <w:rPr>
          <w:lang w:val="sr-Cyrl-RS"/>
        </w:rPr>
        <w:t xml:space="preserve">. Електронски извор, доступно на </w:t>
      </w:r>
      <w:hyperlink r:id="rId57" w:history="1">
        <w:r w:rsidRPr="00565300">
          <w:rPr>
            <w:rStyle w:val="Hyperlink"/>
            <w:lang w:val="sr-Latn-RS"/>
          </w:rPr>
          <w:t>http</w:t>
        </w:r>
        <w:r w:rsidRPr="00565300">
          <w:rPr>
            <w:rStyle w:val="Hyperlink"/>
            <w:lang w:val="sr-Cyrl-RS"/>
          </w:rPr>
          <w:t>://</w:t>
        </w:r>
        <w:r w:rsidRPr="00565300">
          <w:rPr>
            <w:rStyle w:val="Hyperlink"/>
            <w:lang w:val="sr-Latn-RS"/>
          </w:rPr>
          <w:t>www</w:t>
        </w:r>
        <w:r w:rsidRPr="00565300">
          <w:rPr>
            <w:rStyle w:val="Hyperlink"/>
            <w:lang w:val="sr-Cyrl-RS"/>
          </w:rPr>
          <w:t>.</w:t>
        </w:r>
        <w:r w:rsidRPr="00565300">
          <w:rPr>
            <w:rStyle w:val="Hyperlink"/>
            <w:lang w:val="sr-Latn-RS"/>
          </w:rPr>
          <w:t>iuaj</w:t>
        </w:r>
        <w:r w:rsidRPr="00565300">
          <w:rPr>
            <w:rStyle w:val="Hyperlink"/>
            <w:lang w:val="sr-Cyrl-RS"/>
          </w:rPr>
          <w:t>.</w:t>
        </w:r>
        <w:r w:rsidRPr="00565300">
          <w:rPr>
            <w:rStyle w:val="Hyperlink"/>
            <w:lang w:val="sr-Latn-RS"/>
          </w:rPr>
          <w:t>net</w:t>
        </w:r>
        <w:r w:rsidRPr="00565300">
          <w:rPr>
            <w:rStyle w:val="Hyperlink"/>
            <w:lang w:val="sr-Cyrl-RS"/>
          </w:rPr>
          <w:t>/</w:t>
        </w:r>
        <w:r w:rsidRPr="00565300">
          <w:rPr>
            <w:rStyle w:val="Hyperlink"/>
            <w:lang w:val="sr-Latn-RS"/>
          </w:rPr>
          <w:t>node</w:t>
        </w:r>
        <w:r w:rsidRPr="00565300">
          <w:rPr>
            <w:rStyle w:val="Hyperlink"/>
            <w:lang w:val="sr-Cyrl-RS"/>
          </w:rPr>
          <w:t>/463</w:t>
        </w:r>
      </w:hyperlink>
      <w:r w:rsidRPr="00565300">
        <w:rPr>
          <w:lang w:val="sr-Cyrl-RS"/>
        </w:rPr>
        <w:t>, приступ 21.11.2014.</w:t>
      </w:r>
    </w:p>
    <w:p w:rsidR="00565300" w:rsidRPr="00565300" w:rsidRDefault="00565300" w:rsidP="00565300">
      <w:pPr>
        <w:numPr>
          <w:ilvl w:val="0"/>
          <w:numId w:val="15"/>
        </w:numPr>
        <w:jc w:val="both"/>
        <w:rPr>
          <w:lang w:val="sr-Cyrl-RS"/>
        </w:rPr>
      </w:pPr>
      <w:r w:rsidRPr="00565300">
        <w:rPr>
          <w:lang w:val="it-IT"/>
        </w:rPr>
        <w:t xml:space="preserve">M. Rotondi, </w:t>
      </w:r>
      <w:r w:rsidRPr="00565300">
        <w:rPr>
          <w:i/>
          <w:iCs/>
          <w:lang w:val="it-IT"/>
        </w:rPr>
        <w:t xml:space="preserve">L’abuso del diritto </w:t>
      </w:r>
      <w:r w:rsidRPr="00565300">
        <w:rPr>
          <w:lang w:val="it-IT"/>
        </w:rPr>
        <w:t>in Riv. Dir</w:t>
      </w:r>
      <w:r w:rsidRPr="00565300">
        <w:rPr>
          <w:lang w:val="ru-RU"/>
        </w:rPr>
        <w:t xml:space="preserve">. </w:t>
      </w:r>
      <w:r w:rsidRPr="00565300">
        <w:rPr>
          <w:lang w:val="it-IT"/>
        </w:rPr>
        <w:t>Civ</w:t>
      </w:r>
      <w:r w:rsidRPr="00565300">
        <w:rPr>
          <w:lang w:val="ru-RU"/>
        </w:rPr>
        <w:t>. 1923</w:t>
      </w:r>
      <w:r w:rsidRPr="00565300">
        <w:rPr>
          <w:lang w:val="sr-Cyrl-RS"/>
        </w:rPr>
        <w:t>.</w:t>
      </w:r>
    </w:p>
    <w:p w:rsidR="00565300" w:rsidRPr="00565300" w:rsidRDefault="00565300" w:rsidP="00565300">
      <w:pPr>
        <w:numPr>
          <w:ilvl w:val="0"/>
          <w:numId w:val="15"/>
        </w:numPr>
        <w:jc w:val="both"/>
        <w:rPr>
          <w:lang w:val="sr-Cyrl-RS"/>
        </w:rPr>
      </w:pPr>
      <w:r w:rsidRPr="00565300">
        <w:rPr>
          <w:rStyle w:val="Strong"/>
          <w:b w:val="0"/>
          <w:lang w:val="sr-Latn-RS"/>
        </w:rPr>
        <w:t>R. G. Rutherford</w:t>
      </w:r>
      <w:r w:rsidRPr="00565300">
        <w:rPr>
          <w:b/>
          <w:lang w:val="sr-Latn-RS"/>
        </w:rPr>
        <w:t xml:space="preserve">, </w:t>
      </w:r>
      <w:r w:rsidRPr="00565300">
        <w:rPr>
          <w:rStyle w:val="Strong"/>
          <w:b w:val="0"/>
          <w:i/>
          <w:lang w:val="sr-Latn-RS"/>
        </w:rPr>
        <w:t>La „aemulatio“ y el abuso del derecho,</w:t>
      </w:r>
      <w:r w:rsidRPr="00565300">
        <w:rPr>
          <w:rStyle w:val="Strong"/>
          <w:b w:val="0"/>
          <w:lang w:val="sr-Latn-RS"/>
        </w:rPr>
        <w:t xml:space="preserve"> </w:t>
      </w:r>
      <w:r w:rsidRPr="00565300">
        <w:rPr>
          <w:lang w:val="sr-Latn-RS"/>
        </w:rPr>
        <w:t xml:space="preserve">Rev. estud. hist.-juríd.  no. 35, Valparaíso, nov. 2013. Elektronski izvor, dostupno na: </w:t>
      </w:r>
    </w:p>
    <w:p w:rsidR="00565300" w:rsidRPr="00565300" w:rsidRDefault="006C44E9" w:rsidP="00565300">
      <w:pPr>
        <w:ind w:firstLine="720"/>
        <w:jc w:val="both"/>
        <w:rPr>
          <w:lang w:val="sr-Latn-RS"/>
        </w:rPr>
      </w:pPr>
      <w:hyperlink r:id="rId58" w:history="1">
        <w:r w:rsidR="00565300" w:rsidRPr="00565300">
          <w:rPr>
            <w:rStyle w:val="Hyperlink"/>
          </w:rPr>
          <w:t>http://www.scielo.cl/scielo.php?pid=S0716-54552013000100020&amp;script=sci_arttext</w:t>
        </w:r>
      </w:hyperlink>
      <w:r w:rsidR="00565300" w:rsidRPr="00565300">
        <w:rPr>
          <w:lang w:val="sr-Latn-RS"/>
        </w:rPr>
        <w:t xml:space="preserve">, </w:t>
      </w:r>
    </w:p>
    <w:p w:rsidR="00565300" w:rsidRPr="00565300" w:rsidRDefault="00565300" w:rsidP="00565300">
      <w:pPr>
        <w:ind w:firstLine="720"/>
        <w:jc w:val="both"/>
        <w:rPr>
          <w:lang w:val="sr-Latn-RS"/>
        </w:rPr>
      </w:pPr>
      <w:r w:rsidRPr="00565300">
        <w:rPr>
          <w:lang w:val="sr-Latn-RS"/>
        </w:rPr>
        <w:t>pristup 19.10.2014.</w:t>
      </w:r>
    </w:p>
    <w:p w:rsidR="009A2256" w:rsidRDefault="009A2256" w:rsidP="00565300">
      <w:pPr>
        <w:ind w:left="360"/>
        <w:jc w:val="both"/>
        <w:rPr>
          <w:lang w:val="sr-Latn-RS"/>
        </w:rPr>
      </w:pPr>
    </w:p>
    <w:p w:rsidR="00565300" w:rsidRDefault="00565300" w:rsidP="00565300">
      <w:pPr>
        <w:jc w:val="center"/>
        <w:rPr>
          <w:b/>
          <w:sz w:val="28"/>
          <w:szCs w:val="28"/>
          <w:lang w:val="sr-Latn-RS"/>
        </w:rPr>
      </w:pPr>
      <w:r>
        <w:rPr>
          <w:b/>
          <w:sz w:val="28"/>
          <w:szCs w:val="28"/>
          <w:lang w:val="sr-Latn-RS"/>
        </w:rPr>
        <w:t>С</w:t>
      </w:r>
    </w:p>
    <w:p w:rsidR="00565300" w:rsidRDefault="00565300" w:rsidP="00565300">
      <w:pPr>
        <w:jc w:val="both"/>
        <w:rPr>
          <w:lang w:val="sr-Cyrl-RS"/>
        </w:rPr>
      </w:pPr>
    </w:p>
    <w:p w:rsidR="00565300" w:rsidRPr="0013303E" w:rsidRDefault="00565300" w:rsidP="00565300">
      <w:pPr>
        <w:numPr>
          <w:ilvl w:val="0"/>
          <w:numId w:val="15"/>
        </w:numPr>
        <w:jc w:val="both"/>
        <w:rPr>
          <w:lang w:val="sr-Cyrl-RS"/>
        </w:rPr>
      </w:pPr>
      <w:r w:rsidRPr="0013303E">
        <w:rPr>
          <w:lang w:val="it-IT"/>
        </w:rPr>
        <w:t xml:space="preserve">M. A. Sandulli, </w:t>
      </w:r>
      <w:r w:rsidRPr="0013303E">
        <w:rPr>
          <w:i/>
          <w:lang w:val="it-IT"/>
        </w:rPr>
        <w:t>L'abuso di processo</w:t>
      </w:r>
      <w:r w:rsidRPr="0013303E">
        <w:rPr>
          <w:lang w:val="it-IT"/>
        </w:rPr>
        <w:t xml:space="preserve">. Elektronski izvor, dostupno na </w:t>
      </w:r>
      <w:hyperlink r:id="rId59" w:history="1">
        <w:r w:rsidRPr="0013303E">
          <w:rPr>
            <w:rStyle w:val="Hyperlink"/>
            <w:lang w:val="it-IT"/>
          </w:rPr>
          <w:t>http</w:t>
        </w:r>
        <w:r w:rsidRPr="0013303E">
          <w:rPr>
            <w:rStyle w:val="Hyperlink"/>
            <w:lang w:val="sr-Latn-RS"/>
          </w:rPr>
          <w:t>://</w:t>
        </w:r>
        <w:r w:rsidRPr="0013303E">
          <w:rPr>
            <w:rStyle w:val="Hyperlink"/>
            <w:lang w:val="it-IT"/>
          </w:rPr>
          <w:t>www</w:t>
        </w:r>
        <w:r w:rsidRPr="0013303E">
          <w:rPr>
            <w:rStyle w:val="Hyperlink"/>
            <w:lang w:val="sr-Latn-RS"/>
          </w:rPr>
          <w:t>.</w:t>
        </w:r>
        <w:r w:rsidRPr="0013303E">
          <w:rPr>
            <w:rStyle w:val="Hyperlink"/>
            <w:lang w:val="it-IT"/>
          </w:rPr>
          <w:t>treccani</w:t>
        </w:r>
        <w:r w:rsidRPr="0013303E">
          <w:rPr>
            <w:rStyle w:val="Hyperlink"/>
            <w:lang w:val="sr-Latn-RS"/>
          </w:rPr>
          <w:t>.</w:t>
        </w:r>
        <w:r w:rsidRPr="0013303E">
          <w:rPr>
            <w:rStyle w:val="Hyperlink"/>
            <w:lang w:val="it-IT"/>
          </w:rPr>
          <w:t>it</w:t>
        </w:r>
        <w:r w:rsidRPr="0013303E">
          <w:rPr>
            <w:rStyle w:val="Hyperlink"/>
            <w:lang w:val="sr-Latn-RS"/>
          </w:rPr>
          <w:t>/</w:t>
        </w:r>
        <w:r w:rsidRPr="0013303E">
          <w:rPr>
            <w:rStyle w:val="Hyperlink"/>
            <w:lang w:val="it-IT"/>
          </w:rPr>
          <w:t>enciclopedia</w:t>
        </w:r>
        <w:r w:rsidRPr="0013303E">
          <w:rPr>
            <w:rStyle w:val="Hyperlink"/>
            <w:lang w:val="sr-Latn-RS"/>
          </w:rPr>
          <w:t>/</w:t>
        </w:r>
        <w:r w:rsidRPr="0013303E">
          <w:rPr>
            <w:rStyle w:val="Hyperlink"/>
            <w:lang w:val="it-IT"/>
          </w:rPr>
          <w:t>l</w:t>
        </w:r>
        <w:r w:rsidRPr="0013303E">
          <w:rPr>
            <w:rStyle w:val="Hyperlink"/>
            <w:lang w:val="sr-Latn-RS"/>
          </w:rPr>
          <w:t>-</w:t>
        </w:r>
        <w:r w:rsidRPr="0013303E">
          <w:rPr>
            <w:rStyle w:val="Hyperlink"/>
            <w:lang w:val="it-IT"/>
          </w:rPr>
          <w:t>abuso</w:t>
        </w:r>
        <w:r w:rsidRPr="0013303E">
          <w:rPr>
            <w:rStyle w:val="Hyperlink"/>
            <w:lang w:val="sr-Latn-RS"/>
          </w:rPr>
          <w:t>-</w:t>
        </w:r>
        <w:r w:rsidRPr="0013303E">
          <w:rPr>
            <w:rStyle w:val="Hyperlink"/>
            <w:lang w:val="it-IT"/>
          </w:rPr>
          <w:t>di</w:t>
        </w:r>
        <w:r w:rsidRPr="0013303E">
          <w:rPr>
            <w:rStyle w:val="Hyperlink"/>
            <w:lang w:val="sr-Latn-RS"/>
          </w:rPr>
          <w:t>-</w:t>
        </w:r>
        <w:r w:rsidRPr="0013303E">
          <w:rPr>
            <w:rStyle w:val="Hyperlink"/>
            <w:lang w:val="it-IT"/>
          </w:rPr>
          <w:t>processo</w:t>
        </w:r>
        <w:r w:rsidRPr="0013303E">
          <w:rPr>
            <w:rStyle w:val="Hyperlink"/>
            <w:lang w:val="sr-Latn-RS"/>
          </w:rPr>
          <w:t>_(</w:t>
        </w:r>
        <w:r w:rsidRPr="0013303E">
          <w:rPr>
            <w:rStyle w:val="Hyperlink"/>
            <w:lang w:val="it-IT"/>
          </w:rPr>
          <w:t>Il</w:t>
        </w:r>
        <w:r w:rsidRPr="0013303E">
          <w:rPr>
            <w:rStyle w:val="Hyperlink"/>
            <w:lang w:val="sr-Latn-RS"/>
          </w:rPr>
          <w:t>-</w:t>
        </w:r>
        <w:r w:rsidRPr="0013303E">
          <w:rPr>
            <w:rStyle w:val="Hyperlink"/>
            <w:lang w:val="it-IT"/>
          </w:rPr>
          <w:t>Libro</w:t>
        </w:r>
        <w:r w:rsidRPr="0013303E">
          <w:rPr>
            <w:rStyle w:val="Hyperlink"/>
            <w:lang w:val="sr-Latn-RS"/>
          </w:rPr>
          <w:t>-</w:t>
        </w:r>
        <w:r w:rsidRPr="0013303E">
          <w:rPr>
            <w:rStyle w:val="Hyperlink"/>
            <w:lang w:val="it-IT"/>
          </w:rPr>
          <w:t>dell</w:t>
        </w:r>
        <w:r w:rsidRPr="0013303E">
          <w:rPr>
            <w:rStyle w:val="Hyperlink"/>
            <w:lang w:val="sr-Latn-RS"/>
          </w:rPr>
          <w:t>'</w:t>
        </w:r>
        <w:r w:rsidRPr="0013303E">
          <w:rPr>
            <w:rStyle w:val="Hyperlink"/>
            <w:lang w:val="it-IT"/>
          </w:rPr>
          <w:t>anno</w:t>
        </w:r>
        <w:r w:rsidRPr="0013303E">
          <w:rPr>
            <w:rStyle w:val="Hyperlink"/>
            <w:lang w:val="sr-Latn-RS"/>
          </w:rPr>
          <w:t>-</w:t>
        </w:r>
        <w:r w:rsidRPr="0013303E">
          <w:rPr>
            <w:rStyle w:val="Hyperlink"/>
            <w:lang w:val="it-IT"/>
          </w:rPr>
          <w:t>del</w:t>
        </w:r>
        <w:r w:rsidRPr="0013303E">
          <w:rPr>
            <w:rStyle w:val="Hyperlink"/>
            <w:lang w:val="sr-Latn-RS"/>
          </w:rPr>
          <w:t>-</w:t>
        </w:r>
        <w:r w:rsidRPr="0013303E">
          <w:rPr>
            <w:rStyle w:val="Hyperlink"/>
            <w:lang w:val="it-IT"/>
          </w:rPr>
          <w:t>Diritto</w:t>
        </w:r>
        <w:r w:rsidRPr="0013303E">
          <w:rPr>
            <w:rStyle w:val="Hyperlink"/>
            <w:lang w:val="sr-Latn-RS"/>
          </w:rPr>
          <w:t>)/</w:t>
        </w:r>
      </w:hyperlink>
      <w:r w:rsidRPr="0013303E">
        <w:rPr>
          <w:lang w:val="it-IT"/>
        </w:rPr>
        <w:t>, pristup 12.7.2014.</w:t>
      </w:r>
    </w:p>
    <w:p w:rsidR="00565300" w:rsidRDefault="00565300" w:rsidP="00565300">
      <w:pPr>
        <w:numPr>
          <w:ilvl w:val="0"/>
          <w:numId w:val="15"/>
        </w:numPr>
        <w:jc w:val="both"/>
        <w:rPr>
          <w:lang w:val="sr-Cyrl-RS"/>
        </w:rPr>
      </w:pPr>
      <w:r w:rsidRPr="0013303E">
        <w:rPr>
          <w:lang w:val="sr-Cyrl-RS"/>
        </w:rPr>
        <w:t xml:space="preserve">С. Н. Сворцан, </w:t>
      </w:r>
      <w:r w:rsidRPr="0013303E">
        <w:rPr>
          <w:i/>
          <w:lang w:val="sr-Cyrl-RS"/>
        </w:rPr>
        <w:t>Коментар закона о парничномк поступку</w:t>
      </w:r>
      <w:r w:rsidRPr="0013303E">
        <w:rPr>
          <w:lang w:val="sr-Cyrl-RS"/>
        </w:rPr>
        <w:t xml:space="preserve">, Правни факултет Универзитета у Крагујевцу, </w:t>
      </w:r>
      <w:r>
        <w:rPr>
          <w:lang w:val="sr-Cyrl-RS"/>
        </w:rPr>
        <w:t>Институт за правне и друштвене науке, Крагујевац, 2012.</w:t>
      </w:r>
    </w:p>
    <w:p w:rsidR="00565300" w:rsidRDefault="00565300" w:rsidP="00565300">
      <w:pPr>
        <w:numPr>
          <w:ilvl w:val="0"/>
          <w:numId w:val="15"/>
        </w:numPr>
        <w:jc w:val="both"/>
        <w:rPr>
          <w:lang w:val="sr-Cyrl-RS"/>
        </w:rPr>
      </w:pPr>
      <w:r>
        <w:rPr>
          <w:lang w:val="it-IT"/>
        </w:rPr>
        <w:t xml:space="preserve">F. Scaglione, </w:t>
      </w:r>
      <w:r>
        <w:rPr>
          <w:i/>
          <w:lang w:val="it-IT"/>
        </w:rPr>
        <w:t>L’abuso del diritto nel contratto</w:t>
      </w:r>
      <w:r>
        <w:rPr>
          <w:lang w:val="it-IT"/>
        </w:rPr>
        <w:t>, Annuario giuridico dell’Università degli Studi di Perugia, Anno 2012., 237-262.</w:t>
      </w:r>
    </w:p>
    <w:p w:rsidR="00565300" w:rsidRDefault="00565300" w:rsidP="00565300">
      <w:pPr>
        <w:numPr>
          <w:ilvl w:val="0"/>
          <w:numId w:val="15"/>
        </w:numPr>
        <w:jc w:val="both"/>
        <w:rPr>
          <w:lang w:val="sr-Cyrl-RS"/>
        </w:rPr>
      </w:pPr>
      <w:r>
        <w:rPr>
          <w:lang w:val="it-IT"/>
        </w:rPr>
        <w:t xml:space="preserve">C. Scarpantoni, </w:t>
      </w:r>
      <w:r>
        <w:rPr>
          <w:i/>
          <w:lang w:val="it-IT"/>
        </w:rPr>
        <w:t>Tesi: L’abuso del processo: configurabilità e sanzioni</w:t>
      </w:r>
      <w:r>
        <w:rPr>
          <w:lang w:val="it-IT"/>
        </w:rPr>
        <w:t xml:space="preserve">, Luiss Guido Carli, </w:t>
      </w:r>
      <w:r>
        <w:rPr>
          <w:shd w:val="clear" w:color="auto" w:fill="FFFFFF"/>
          <w:lang w:val="it-IT"/>
        </w:rPr>
        <w:t xml:space="preserve">Libera Università Internazionale degli Studi Sociali, </w:t>
      </w:r>
      <w:r>
        <w:rPr>
          <w:bCs/>
          <w:lang w:val="it-IT"/>
        </w:rPr>
        <w:t>Anno Accademico 2014/2015.</w:t>
      </w:r>
    </w:p>
    <w:p w:rsidR="00565300" w:rsidRDefault="00565300" w:rsidP="00565300">
      <w:pPr>
        <w:numPr>
          <w:ilvl w:val="0"/>
          <w:numId w:val="15"/>
        </w:numPr>
        <w:jc w:val="both"/>
        <w:rPr>
          <w:lang w:val="sr-Cyrl-RS"/>
        </w:rPr>
      </w:pPr>
      <w:r>
        <w:rPr>
          <w:lang w:val="it-IT"/>
        </w:rPr>
        <w:t xml:space="preserve">G. Scarselli, </w:t>
      </w:r>
      <w:r>
        <w:rPr>
          <w:i/>
          <w:lang w:val="it-IT"/>
        </w:rPr>
        <w:t>Sul c.d. abuso del processo,</w:t>
      </w:r>
      <w:r>
        <w:rPr>
          <w:lang w:val="it-IT"/>
        </w:rPr>
        <w:t xml:space="preserve"> </w:t>
      </w:r>
      <w:r>
        <w:rPr>
          <w:bCs/>
          <w:shd w:val="clear" w:color="auto" w:fill="FFFFFF"/>
          <w:lang w:val="it-IT"/>
        </w:rPr>
        <w:t>Rivista di Diritto Processuale, Fascicolo N. 6/2012.</w:t>
      </w:r>
    </w:p>
    <w:p w:rsidR="00565300" w:rsidRPr="00565300" w:rsidRDefault="00565300" w:rsidP="00565300">
      <w:pPr>
        <w:numPr>
          <w:ilvl w:val="0"/>
          <w:numId w:val="15"/>
        </w:numPr>
        <w:jc w:val="both"/>
        <w:rPr>
          <w:lang w:val="sr-Cyrl-RS"/>
        </w:rPr>
      </w:pPr>
      <w:r w:rsidRPr="00565300">
        <w:rPr>
          <w:bCs/>
          <w:iCs/>
          <w:lang w:val="ru-RU"/>
        </w:rPr>
        <w:t>И.</w:t>
      </w:r>
      <w:r w:rsidRPr="00565300">
        <w:rPr>
          <w:bCs/>
          <w:iCs/>
          <w:lang w:val="sr-Cyrl-RS"/>
        </w:rPr>
        <w:t xml:space="preserve"> </w:t>
      </w:r>
      <w:r w:rsidRPr="00565300">
        <w:rPr>
          <w:bCs/>
          <w:iCs/>
          <w:lang w:val="ru-RU"/>
        </w:rPr>
        <w:t>Е.</w:t>
      </w:r>
      <w:r w:rsidRPr="00565300">
        <w:rPr>
          <w:bCs/>
          <w:iCs/>
          <w:lang w:val="sr-Cyrl-RS"/>
        </w:rPr>
        <w:t xml:space="preserve"> </w:t>
      </w:r>
      <w:r w:rsidRPr="00565300">
        <w:rPr>
          <w:bCs/>
          <w:iCs/>
          <w:lang w:val="ru-RU"/>
        </w:rPr>
        <w:t>Сенников</w:t>
      </w:r>
      <w:r w:rsidRPr="00565300">
        <w:rPr>
          <w:bCs/>
          <w:iCs/>
          <w:lang w:val="sr-Cyrl-RS"/>
        </w:rPr>
        <w:t>,</w:t>
      </w:r>
      <w:r w:rsidRPr="00565300">
        <w:rPr>
          <w:bCs/>
          <w:iCs/>
          <w:lang w:val="ru-RU"/>
        </w:rPr>
        <w:t xml:space="preserve"> </w:t>
      </w:r>
      <w:r w:rsidRPr="00565300">
        <w:rPr>
          <w:i/>
          <w:lang w:val="ru-RU"/>
        </w:rPr>
        <w:t>Злоупотребление правом и социально допустимое поведение граждан</w:t>
      </w:r>
      <w:r w:rsidRPr="00565300">
        <w:rPr>
          <w:lang w:val="sr-Cyrl-RS"/>
        </w:rPr>
        <w:t xml:space="preserve">, </w:t>
      </w:r>
      <w:hyperlink r:id="rId60" w:history="1">
        <w:r w:rsidRPr="00565300">
          <w:rPr>
            <w:rStyle w:val="Hyperlink"/>
            <w:color w:val="auto"/>
            <w:u w:val="none"/>
            <w:lang w:val="ru-RU"/>
          </w:rPr>
          <w:t>Вестник Нижегородского университета им. Серия: Право. Вып. 1 (5)</w:t>
        </w:r>
      </w:hyperlink>
      <w:r w:rsidRPr="00565300">
        <w:rPr>
          <w:lang w:val="ru-RU"/>
        </w:rPr>
        <w:t>,</w:t>
      </w:r>
      <w:r w:rsidRPr="00565300">
        <w:rPr>
          <w:lang w:val="sr-Cyrl-RS"/>
        </w:rPr>
        <w:t xml:space="preserve"> </w:t>
      </w:r>
      <w:r w:rsidRPr="00565300">
        <w:rPr>
          <w:bCs/>
          <w:shd w:val="clear" w:color="auto" w:fill="FFFFFF"/>
          <w:lang w:val="ru-RU"/>
        </w:rPr>
        <w:t>Нижний Новгород, 2002</w:t>
      </w:r>
      <w:r w:rsidRPr="00565300">
        <w:rPr>
          <w:bCs/>
          <w:shd w:val="clear" w:color="auto" w:fill="FFFFFF"/>
          <w:lang w:val="sr-Latn-RS"/>
        </w:rPr>
        <w:t>.,</w:t>
      </w:r>
      <w:r w:rsidRPr="00565300">
        <w:rPr>
          <w:lang w:val="ru-RU"/>
        </w:rPr>
        <w:t xml:space="preserve"> </w:t>
      </w:r>
      <w:r w:rsidRPr="00565300">
        <w:rPr>
          <w:lang w:val="sr-Cyrl-RS"/>
        </w:rPr>
        <w:t>158-167.</w:t>
      </w:r>
    </w:p>
    <w:p w:rsidR="00565300" w:rsidRDefault="00565300" w:rsidP="00565300">
      <w:pPr>
        <w:numPr>
          <w:ilvl w:val="0"/>
          <w:numId w:val="15"/>
        </w:numPr>
        <w:jc w:val="both"/>
        <w:rPr>
          <w:lang w:val="sr-Cyrl-RS"/>
        </w:rPr>
      </w:pPr>
      <w:r w:rsidRPr="0013303E">
        <w:rPr>
          <w:lang w:val="sr-Latn-RS"/>
        </w:rPr>
        <w:t>Đ</w:t>
      </w:r>
      <w:r w:rsidRPr="0013303E">
        <w:rPr>
          <w:lang w:val="sr-Cyrl-RS"/>
        </w:rPr>
        <w:t>.</w:t>
      </w:r>
      <w:r w:rsidRPr="0013303E">
        <w:rPr>
          <w:lang w:val="sr-Latn-RS"/>
        </w:rPr>
        <w:t xml:space="preserve"> </w:t>
      </w:r>
      <w:r w:rsidRPr="0013303E">
        <w:rPr>
          <w:lang w:val="it-IT"/>
        </w:rPr>
        <w:t>D</w:t>
      </w:r>
      <w:r w:rsidRPr="0013303E">
        <w:rPr>
          <w:lang w:val="sr-Latn-RS"/>
        </w:rPr>
        <w:t xml:space="preserve">. </w:t>
      </w:r>
      <w:r w:rsidRPr="0013303E">
        <w:rPr>
          <w:lang w:val="it-IT"/>
        </w:rPr>
        <w:t>Sibinovi</w:t>
      </w:r>
      <w:r w:rsidRPr="0013303E">
        <w:rPr>
          <w:lang w:val="sr-Latn-RS"/>
        </w:rPr>
        <w:t xml:space="preserve">ć, </w:t>
      </w:r>
      <w:r w:rsidRPr="0013303E">
        <w:rPr>
          <w:bCs/>
          <w:i/>
          <w:lang w:val="it-IT"/>
        </w:rPr>
        <w:t>Sila</w:t>
      </w:r>
      <w:r w:rsidRPr="0013303E">
        <w:rPr>
          <w:bCs/>
          <w:i/>
          <w:lang w:val="sr-Latn-RS"/>
        </w:rPr>
        <w:t xml:space="preserve"> </w:t>
      </w:r>
      <w:r w:rsidRPr="0013303E">
        <w:rPr>
          <w:bCs/>
          <w:i/>
          <w:lang w:val="it-IT"/>
        </w:rPr>
        <w:t>zakona</w:t>
      </w:r>
      <w:r w:rsidRPr="0013303E">
        <w:rPr>
          <w:bCs/>
          <w:i/>
          <w:lang w:val="sr-Latn-RS"/>
        </w:rPr>
        <w:t xml:space="preserve"> </w:t>
      </w:r>
      <w:r w:rsidRPr="0013303E">
        <w:rPr>
          <w:bCs/>
          <w:i/>
          <w:lang w:val="it-IT"/>
        </w:rPr>
        <w:t>protiv</w:t>
      </w:r>
      <w:r w:rsidRPr="0013303E">
        <w:rPr>
          <w:bCs/>
          <w:i/>
          <w:lang w:val="sr-Latn-RS"/>
        </w:rPr>
        <w:t xml:space="preserve"> </w:t>
      </w:r>
      <w:r w:rsidRPr="0013303E">
        <w:rPr>
          <w:bCs/>
          <w:i/>
          <w:lang w:val="it-IT"/>
        </w:rPr>
        <w:t>sile</w:t>
      </w:r>
      <w:r w:rsidRPr="0013303E">
        <w:rPr>
          <w:bCs/>
          <w:i/>
          <w:lang w:val="sr-Latn-RS"/>
        </w:rPr>
        <w:t xml:space="preserve"> </w:t>
      </w:r>
      <w:r w:rsidRPr="0013303E">
        <w:rPr>
          <w:bCs/>
          <w:i/>
          <w:lang w:val="it-IT"/>
        </w:rPr>
        <w:t>neprava</w:t>
      </w:r>
      <w:r w:rsidRPr="0013303E">
        <w:rPr>
          <w:bCs/>
          <w:lang w:val="sr-Latn-RS"/>
        </w:rPr>
        <w:t xml:space="preserve">, </w:t>
      </w:r>
      <w:r w:rsidRPr="0013303E">
        <w:rPr>
          <w:lang w:val="it-IT"/>
        </w:rPr>
        <w:t>u</w:t>
      </w:r>
      <w:r w:rsidRPr="0013303E">
        <w:rPr>
          <w:lang w:val="sr-Latn-RS"/>
        </w:rPr>
        <w:t xml:space="preserve">: </w:t>
      </w:r>
      <w:r w:rsidRPr="0013303E">
        <w:rPr>
          <w:lang w:val="it-IT"/>
        </w:rPr>
        <w:t>Glas</w:t>
      </w:r>
      <w:r w:rsidRPr="0013303E">
        <w:rPr>
          <w:lang w:val="sr-Latn-RS"/>
        </w:rPr>
        <w:t xml:space="preserve"> </w:t>
      </w:r>
      <w:r w:rsidRPr="0013303E">
        <w:rPr>
          <w:lang w:val="it-IT"/>
        </w:rPr>
        <w:t>i</w:t>
      </w:r>
      <w:r w:rsidRPr="0013303E">
        <w:rPr>
          <w:lang w:val="sr-Latn-RS"/>
        </w:rPr>
        <w:t xml:space="preserve"> </w:t>
      </w:r>
      <w:r w:rsidRPr="0013303E">
        <w:rPr>
          <w:lang w:val="it-IT"/>
        </w:rPr>
        <w:t>pismo</w:t>
      </w:r>
      <w:r w:rsidRPr="0013303E">
        <w:rPr>
          <w:lang w:val="sr-Latn-RS"/>
        </w:rPr>
        <w:t>: Ž</w:t>
      </w:r>
      <w:r w:rsidRPr="0013303E">
        <w:rPr>
          <w:lang w:val="it-IT"/>
        </w:rPr>
        <w:t>ak</w:t>
      </w:r>
      <w:r w:rsidRPr="0013303E">
        <w:rPr>
          <w:lang w:val="sr-Latn-RS"/>
        </w:rPr>
        <w:t xml:space="preserve"> </w:t>
      </w:r>
      <w:r w:rsidRPr="0013303E">
        <w:rPr>
          <w:lang w:val="it-IT"/>
        </w:rPr>
        <w:t>Derida</w:t>
      </w:r>
      <w:r w:rsidRPr="0013303E">
        <w:rPr>
          <w:lang w:val="sr-Latn-RS"/>
        </w:rPr>
        <w:t xml:space="preserve"> </w:t>
      </w:r>
      <w:r w:rsidRPr="0013303E">
        <w:rPr>
          <w:lang w:val="it-IT"/>
        </w:rPr>
        <w:t>u</w:t>
      </w:r>
      <w:r w:rsidRPr="0013303E">
        <w:rPr>
          <w:lang w:val="sr-Latn-RS"/>
        </w:rPr>
        <w:t xml:space="preserve"> </w:t>
      </w:r>
      <w:r w:rsidRPr="0013303E">
        <w:rPr>
          <w:lang w:val="it-IT"/>
        </w:rPr>
        <w:t>odjecima</w:t>
      </w:r>
      <w:r w:rsidRPr="0013303E">
        <w:rPr>
          <w:lang w:val="sr-Latn-RS"/>
        </w:rPr>
        <w:t xml:space="preserve"> (</w:t>
      </w:r>
      <w:r w:rsidRPr="0013303E">
        <w:rPr>
          <w:lang w:val="it-IT"/>
        </w:rPr>
        <w:t>urednik</w:t>
      </w:r>
      <w:r w:rsidRPr="0013303E">
        <w:rPr>
          <w:lang w:val="sr-Latn-RS"/>
        </w:rPr>
        <w:t xml:space="preserve"> </w:t>
      </w:r>
      <w:r w:rsidRPr="0013303E">
        <w:rPr>
          <w:lang w:val="it-IT"/>
        </w:rPr>
        <w:t>Petar</w:t>
      </w:r>
      <w:r w:rsidRPr="0013303E">
        <w:rPr>
          <w:lang w:val="sr-Latn-RS"/>
        </w:rPr>
        <w:t xml:space="preserve"> </w:t>
      </w:r>
      <w:r w:rsidRPr="0013303E">
        <w:rPr>
          <w:lang w:val="it-IT"/>
        </w:rPr>
        <w:t>Bojani</w:t>
      </w:r>
      <w:r w:rsidRPr="0013303E">
        <w:rPr>
          <w:lang w:val="sr-Latn-RS"/>
        </w:rPr>
        <w:t>ć</w:t>
      </w:r>
      <w:r>
        <w:rPr>
          <w:lang w:val="sr-Latn-RS"/>
        </w:rPr>
        <w:t xml:space="preserve">), </w:t>
      </w:r>
      <w:r>
        <w:rPr>
          <w:lang w:val="it-IT"/>
        </w:rPr>
        <w:t>odr</w:t>
      </w:r>
      <w:r>
        <w:rPr>
          <w:lang w:val="sr-Latn-RS"/>
        </w:rPr>
        <w:t>ž</w:t>
      </w:r>
      <w:r>
        <w:rPr>
          <w:lang w:val="it-IT"/>
        </w:rPr>
        <w:t>an</w:t>
      </w:r>
      <w:r>
        <w:rPr>
          <w:lang w:val="sr-Latn-RS"/>
        </w:rPr>
        <w:t xml:space="preserve"> </w:t>
      </w:r>
      <w:r>
        <w:rPr>
          <w:lang w:val="it-IT"/>
        </w:rPr>
        <w:t>u</w:t>
      </w:r>
      <w:r>
        <w:rPr>
          <w:lang w:val="sr-Latn-RS"/>
        </w:rPr>
        <w:t xml:space="preserve"> </w:t>
      </w:r>
      <w:r>
        <w:rPr>
          <w:lang w:val="it-IT"/>
        </w:rPr>
        <w:t>organizaciji</w:t>
      </w:r>
      <w:r>
        <w:rPr>
          <w:lang w:val="sr-Latn-RS"/>
        </w:rPr>
        <w:t xml:space="preserve"> </w:t>
      </w:r>
      <w:r>
        <w:rPr>
          <w:lang w:val="it-IT"/>
        </w:rPr>
        <w:t>Instituta</w:t>
      </w:r>
      <w:r>
        <w:rPr>
          <w:lang w:val="sr-Latn-RS"/>
        </w:rPr>
        <w:t xml:space="preserve"> </w:t>
      </w:r>
      <w:r>
        <w:rPr>
          <w:lang w:val="it-IT"/>
        </w:rPr>
        <w:t>za</w:t>
      </w:r>
      <w:r>
        <w:rPr>
          <w:lang w:val="sr-Latn-RS"/>
        </w:rPr>
        <w:t xml:space="preserve"> </w:t>
      </w:r>
      <w:r>
        <w:rPr>
          <w:lang w:val="it-IT"/>
        </w:rPr>
        <w:t>filozofiju</w:t>
      </w:r>
      <w:r>
        <w:rPr>
          <w:lang w:val="sr-Latn-RS"/>
        </w:rPr>
        <w:t xml:space="preserve"> </w:t>
      </w:r>
      <w:r>
        <w:rPr>
          <w:lang w:val="it-IT"/>
        </w:rPr>
        <w:t>i</w:t>
      </w:r>
      <w:r>
        <w:rPr>
          <w:lang w:val="sr-Latn-RS"/>
        </w:rPr>
        <w:t xml:space="preserve"> </w:t>
      </w:r>
      <w:r>
        <w:rPr>
          <w:lang w:val="it-IT"/>
        </w:rPr>
        <w:t>dru</w:t>
      </w:r>
      <w:r>
        <w:rPr>
          <w:lang w:val="sr-Latn-RS"/>
        </w:rPr>
        <w:t>š</w:t>
      </w:r>
      <w:r>
        <w:rPr>
          <w:lang w:val="it-IT"/>
        </w:rPr>
        <w:t>tvenu</w:t>
      </w:r>
      <w:r>
        <w:rPr>
          <w:lang w:val="sr-Latn-RS"/>
        </w:rPr>
        <w:t xml:space="preserve"> </w:t>
      </w:r>
      <w:r>
        <w:rPr>
          <w:lang w:val="it-IT"/>
        </w:rPr>
        <w:t>teoriju</w:t>
      </w:r>
      <w:r>
        <w:rPr>
          <w:lang w:val="sr-Latn-RS"/>
        </w:rPr>
        <w:t xml:space="preserve">, </w:t>
      </w:r>
      <w:r>
        <w:rPr>
          <w:lang w:val="it-IT"/>
        </w:rPr>
        <w:t>Beograd</w:t>
      </w:r>
      <w:r>
        <w:rPr>
          <w:lang w:val="sr-Latn-RS"/>
        </w:rPr>
        <w:t xml:space="preserve"> 2005., 209-216.</w:t>
      </w:r>
    </w:p>
    <w:p w:rsidR="00565300" w:rsidRDefault="00565300" w:rsidP="00565300">
      <w:pPr>
        <w:numPr>
          <w:ilvl w:val="0"/>
          <w:numId w:val="15"/>
        </w:numPr>
        <w:jc w:val="both"/>
        <w:rPr>
          <w:lang w:val="sr-Cyrl-RS"/>
        </w:rPr>
      </w:pPr>
      <w:r>
        <w:rPr>
          <w:lang w:val="it-IT"/>
        </w:rPr>
        <w:t>P.</w:t>
      </w:r>
      <w:r>
        <w:rPr>
          <w:lang w:val="sr-Latn-RS"/>
        </w:rPr>
        <w:t xml:space="preserve"> </w:t>
      </w:r>
      <w:r>
        <w:rPr>
          <w:lang w:val="it-IT"/>
        </w:rPr>
        <w:t>F</w:t>
      </w:r>
      <w:r>
        <w:rPr>
          <w:lang w:val="sr-Latn-RS"/>
        </w:rPr>
        <w:t xml:space="preserve">. </w:t>
      </w:r>
      <w:r>
        <w:rPr>
          <w:lang w:val="it-IT"/>
        </w:rPr>
        <w:t>Silva</w:t>
      </w:r>
      <w:r>
        <w:rPr>
          <w:lang w:val="sr-Latn-RS"/>
        </w:rPr>
        <w:t>-</w:t>
      </w:r>
      <w:r>
        <w:rPr>
          <w:lang w:val="it-IT"/>
        </w:rPr>
        <w:t>Ruiz</w:t>
      </w:r>
      <w:r>
        <w:rPr>
          <w:lang w:val="sr-Latn-RS"/>
        </w:rPr>
        <w:t xml:space="preserve">, </w:t>
      </w:r>
      <w:r>
        <w:rPr>
          <w:bCs/>
          <w:i/>
          <w:lang w:val="it-IT"/>
        </w:rPr>
        <w:t>La</w:t>
      </w:r>
      <w:r>
        <w:rPr>
          <w:bCs/>
          <w:i/>
          <w:lang w:val="sr-Latn-RS"/>
        </w:rPr>
        <w:t xml:space="preserve"> </w:t>
      </w:r>
      <w:r>
        <w:rPr>
          <w:bCs/>
          <w:i/>
          <w:lang w:val="it-IT"/>
        </w:rPr>
        <w:t>doctrina</w:t>
      </w:r>
      <w:r>
        <w:rPr>
          <w:bCs/>
          <w:i/>
          <w:lang w:val="sr-Latn-RS"/>
        </w:rPr>
        <w:t xml:space="preserve"> </w:t>
      </w:r>
      <w:r>
        <w:rPr>
          <w:bCs/>
          <w:i/>
          <w:lang w:val="it-IT"/>
        </w:rPr>
        <w:t>de</w:t>
      </w:r>
      <w:r>
        <w:rPr>
          <w:bCs/>
          <w:i/>
          <w:lang w:val="sr-Latn-RS"/>
        </w:rPr>
        <w:t xml:space="preserve"> </w:t>
      </w:r>
      <w:r>
        <w:rPr>
          <w:bCs/>
          <w:i/>
          <w:lang w:val="it-IT"/>
        </w:rPr>
        <w:t>los</w:t>
      </w:r>
      <w:r>
        <w:rPr>
          <w:bCs/>
          <w:i/>
          <w:lang w:val="sr-Latn-RS"/>
        </w:rPr>
        <w:t xml:space="preserve"> </w:t>
      </w:r>
      <w:r>
        <w:rPr>
          <w:bCs/>
          <w:i/>
          <w:lang w:val="it-IT"/>
        </w:rPr>
        <w:t>actos</w:t>
      </w:r>
      <w:r>
        <w:rPr>
          <w:bCs/>
          <w:i/>
          <w:lang w:val="sr-Latn-RS"/>
        </w:rPr>
        <w:t xml:space="preserve"> </w:t>
      </w:r>
      <w:r>
        <w:rPr>
          <w:bCs/>
          <w:i/>
          <w:lang w:val="it-IT"/>
        </w:rPr>
        <w:t>propios</w:t>
      </w:r>
      <w:r>
        <w:rPr>
          <w:i/>
          <w:lang w:val="sr-Latn-RS"/>
        </w:rPr>
        <w:t xml:space="preserve"> </w:t>
      </w:r>
      <w:r>
        <w:rPr>
          <w:bCs/>
          <w:i/>
          <w:lang w:val="sr-Latn-RS"/>
        </w:rPr>
        <w:t>(</w:t>
      </w:r>
      <w:r>
        <w:rPr>
          <w:bCs/>
          <w:i/>
          <w:lang w:val="it-IT"/>
        </w:rPr>
        <w:t>Venire</w:t>
      </w:r>
      <w:r>
        <w:rPr>
          <w:bCs/>
          <w:i/>
          <w:lang w:val="sr-Latn-RS"/>
        </w:rPr>
        <w:t xml:space="preserve"> </w:t>
      </w:r>
      <w:r>
        <w:rPr>
          <w:bCs/>
          <w:i/>
          <w:lang w:val="it-IT"/>
        </w:rPr>
        <w:t>contra</w:t>
      </w:r>
      <w:r>
        <w:rPr>
          <w:bCs/>
          <w:i/>
          <w:lang w:val="sr-Latn-RS"/>
        </w:rPr>
        <w:t xml:space="preserve"> </w:t>
      </w:r>
      <w:r>
        <w:rPr>
          <w:bCs/>
          <w:i/>
          <w:lang w:val="it-IT"/>
        </w:rPr>
        <w:t>factum</w:t>
      </w:r>
      <w:r>
        <w:rPr>
          <w:bCs/>
          <w:i/>
          <w:lang w:val="sr-Latn-RS"/>
        </w:rPr>
        <w:t xml:space="preserve"> </w:t>
      </w:r>
      <w:r>
        <w:rPr>
          <w:bCs/>
          <w:i/>
          <w:lang w:val="it-IT"/>
        </w:rPr>
        <w:t>proprium</w:t>
      </w:r>
      <w:r>
        <w:rPr>
          <w:bCs/>
          <w:i/>
          <w:lang w:val="sr-Latn-RS"/>
        </w:rPr>
        <w:t xml:space="preserve"> </w:t>
      </w:r>
      <w:r>
        <w:rPr>
          <w:bCs/>
          <w:i/>
          <w:lang w:val="it-IT"/>
        </w:rPr>
        <w:t>non</w:t>
      </w:r>
      <w:r>
        <w:rPr>
          <w:bCs/>
          <w:i/>
          <w:lang w:val="sr-Latn-RS"/>
        </w:rPr>
        <w:t xml:space="preserve"> </w:t>
      </w:r>
      <w:r>
        <w:rPr>
          <w:bCs/>
          <w:i/>
          <w:lang w:val="it-IT"/>
        </w:rPr>
        <w:t>valet</w:t>
      </w:r>
      <w:r>
        <w:rPr>
          <w:bCs/>
          <w:i/>
          <w:lang w:val="sr-Latn-RS"/>
        </w:rPr>
        <w:t>).</w:t>
      </w:r>
      <w:r>
        <w:rPr>
          <w:bCs/>
          <w:lang w:val="sr-Latn-RS"/>
        </w:rPr>
        <w:t xml:space="preserve"> </w:t>
      </w:r>
      <w:r>
        <w:rPr>
          <w:bCs/>
          <w:lang w:val="it-IT"/>
        </w:rPr>
        <w:t>Elektronski</w:t>
      </w:r>
      <w:r>
        <w:rPr>
          <w:bCs/>
          <w:lang w:val="sr-Latn-RS"/>
        </w:rPr>
        <w:t xml:space="preserve"> </w:t>
      </w:r>
      <w:r>
        <w:rPr>
          <w:bCs/>
          <w:lang w:val="it-IT"/>
        </w:rPr>
        <w:t>izvor</w:t>
      </w:r>
      <w:r>
        <w:rPr>
          <w:bCs/>
          <w:lang w:val="sr-Latn-RS"/>
        </w:rPr>
        <w:t xml:space="preserve">, </w:t>
      </w:r>
      <w:r>
        <w:rPr>
          <w:bCs/>
          <w:lang w:val="it-IT"/>
        </w:rPr>
        <w:t>dostupno</w:t>
      </w:r>
      <w:r>
        <w:rPr>
          <w:bCs/>
          <w:lang w:val="sr-Latn-RS"/>
        </w:rPr>
        <w:t xml:space="preserve"> </w:t>
      </w:r>
      <w:r>
        <w:rPr>
          <w:bCs/>
          <w:lang w:val="it-IT"/>
        </w:rPr>
        <w:t>na</w:t>
      </w:r>
      <w:r>
        <w:rPr>
          <w:bCs/>
          <w:lang w:val="sr-Latn-RS"/>
        </w:rPr>
        <w:t xml:space="preserve">: </w:t>
      </w:r>
      <w:hyperlink r:id="rId61" w:history="1">
        <w:r>
          <w:rPr>
            <w:rStyle w:val="Hyperlink"/>
            <w:lang w:val="it-IT"/>
          </w:rPr>
          <w:t>http</w:t>
        </w:r>
        <w:r>
          <w:rPr>
            <w:rStyle w:val="Hyperlink"/>
            <w:lang w:val="sr-Latn-RS"/>
          </w:rPr>
          <w:t>://</w:t>
        </w:r>
        <w:r>
          <w:rPr>
            <w:rStyle w:val="Hyperlink"/>
            <w:lang w:val="it-IT"/>
          </w:rPr>
          <w:t>www</w:t>
        </w:r>
        <w:r>
          <w:rPr>
            <w:rStyle w:val="Hyperlink"/>
            <w:lang w:val="sr-Latn-RS"/>
          </w:rPr>
          <w:t>.</w:t>
        </w:r>
        <w:r>
          <w:rPr>
            <w:rStyle w:val="Hyperlink"/>
            <w:lang w:val="it-IT"/>
          </w:rPr>
          <w:t>acaderc</w:t>
        </w:r>
        <w:r>
          <w:rPr>
            <w:rStyle w:val="Hyperlink"/>
            <w:lang w:val="sr-Latn-RS"/>
          </w:rPr>
          <w:t>.</w:t>
        </w:r>
        <w:r>
          <w:rPr>
            <w:rStyle w:val="Hyperlink"/>
            <w:lang w:val="it-IT"/>
          </w:rPr>
          <w:t>org</w:t>
        </w:r>
        <w:r>
          <w:rPr>
            <w:rStyle w:val="Hyperlink"/>
            <w:lang w:val="sr-Latn-RS"/>
          </w:rPr>
          <w:t>.</w:t>
        </w:r>
        <w:r>
          <w:rPr>
            <w:rStyle w:val="Hyperlink"/>
            <w:lang w:val="it-IT"/>
          </w:rPr>
          <w:t>ar</w:t>
        </w:r>
        <w:r>
          <w:rPr>
            <w:rStyle w:val="Hyperlink"/>
            <w:lang w:val="sr-Latn-RS"/>
          </w:rPr>
          <w:t>/</w:t>
        </w:r>
        <w:r>
          <w:rPr>
            <w:rStyle w:val="Hyperlink"/>
            <w:lang w:val="it-IT"/>
          </w:rPr>
          <w:t>doctrina</w:t>
        </w:r>
        <w:r>
          <w:rPr>
            <w:rStyle w:val="Hyperlink"/>
            <w:lang w:val="sr-Latn-RS"/>
          </w:rPr>
          <w:t>/</w:t>
        </w:r>
        <w:r>
          <w:rPr>
            <w:rStyle w:val="Hyperlink"/>
            <w:lang w:val="it-IT"/>
          </w:rPr>
          <w:t>articulos</w:t>
        </w:r>
        <w:r>
          <w:rPr>
            <w:rStyle w:val="Hyperlink"/>
            <w:lang w:val="sr-Latn-RS"/>
          </w:rPr>
          <w:t>/</w:t>
        </w:r>
        <w:r>
          <w:rPr>
            <w:rStyle w:val="Hyperlink"/>
            <w:lang w:val="it-IT"/>
          </w:rPr>
          <w:t>la</w:t>
        </w:r>
        <w:r>
          <w:rPr>
            <w:rStyle w:val="Hyperlink"/>
            <w:lang w:val="sr-Latn-RS"/>
          </w:rPr>
          <w:t>-</w:t>
        </w:r>
        <w:r>
          <w:rPr>
            <w:rStyle w:val="Hyperlink"/>
            <w:lang w:val="it-IT"/>
          </w:rPr>
          <w:t>doctrina</w:t>
        </w:r>
        <w:r>
          <w:rPr>
            <w:rStyle w:val="Hyperlink"/>
            <w:lang w:val="sr-Latn-RS"/>
          </w:rPr>
          <w:t>-</w:t>
        </w:r>
        <w:r>
          <w:rPr>
            <w:rStyle w:val="Hyperlink"/>
            <w:lang w:val="it-IT"/>
          </w:rPr>
          <w:t>de</w:t>
        </w:r>
        <w:r>
          <w:rPr>
            <w:rStyle w:val="Hyperlink"/>
            <w:lang w:val="sr-Latn-RS"/>
          </w:rPr>
          <w:t>-</w:t>
        </w:r>
        <w:r>
          <w:rPr>
            <w:rStyle w:val="Hyperlink"/>
            <w:lang w:val="it-IT"/>
          </w:rPr>
          <w:t>los</w:t>
        </w:r>
        <w:r>
          <w:rPr>
            <w:rStyle w:val="Hyperlink"/>
            <w:lang w:val="sr-Latn-RS"/>
          </w:rPr>
          <w:t>-</w:t>
        </w:r>
        <w:r>
          <w:rPr>
            <w:rStyle w:val="Hyperlink"/>
            <w:lang w:val="it-IT"/>
          </w:rPr>
          <w:t>actos</w:t>
        </w:r>
        <w:r>
          <w:rPr>
            <w:rStyle w:val="Hyperlink"/>
            <w:lang w:val="sr-Latn-RS"/>
          </w:rPr>
          <w:t>-</w:t>
        </w:r>
        <w:r>
          <w:rPr>
            <w:rStyle w:val="Hyperlink"/>
            <w:lang w:val="it-IT"/>
          </w:rPr>
          <w:t>propios</w:t>
        </w:r>
        <w:r>
          <w:rPr>
            <w:rStyle w:val="Hyperlink"/>
            <w:lang w:val="sr-Latn-RS"/>
          </w:rPr>
          <w:t>-</w:t>
        </w:r>
        <w:r>
          <w:rPr>
            <w:rStyle w:val="Hyperlink"/>
            <w:lang w:val="it-IT"/>
          </w:rPr>
          <w:t>venire</w:t>
        </w:r>
        <w:r>
          <w:rPr>
            <w:rStyle w:val="Hyperlink"/>
            <w:lang w:val="sr-Latn-RS"/>
          </w:rPr>
          <w:t>-</w:t>
        </w:r>
        <w:r>
          <w:rPr>
            <w:rStyle w:val="Hyperlink"/>
            <w:lang w:val="it-IT"/>
          </w:rPr>
          <w:t>contra</w:t>
        </w:r>
      </w:hyperlink>
      <w:r>
        <w:rPr>
          <w:lang w:val="sr-Latn-RS"/>
        </w:rPr>
        <w:t xml:space="preserve">, </w:t>
      </w:r>
      <w:r>
        <w:rPr>
          <w:lang w:val="it-IT"/>
        </w:rPr>
        <w:t>pristup</w:t>
      </w:r>
      <w:r>
        <w:rPr>
          <w:lang w:val="sr-Latn-RS"/>
        </w:rPr>
        <w:t xml:space="preserve"> 11.11.2014.</w:t>
      </w:r>
    </w:p>
    <w:p w:rsidR="00565300" w:rsidRDefault="00565300" w:rsidP="00565300">
      <w:pPr>
        <w:numPr>
          <w:ilvl w:val="0"/>
          <w:numId w:val="15"/>
        </w:numPr>
        <w:jc w:val="both"/>
        <w:rPr>
          <w:lang w:val="sr-Cyrl-RS"/>
        </w:rPr>
      </w:pPr>
      <w:r>
        <w:rPr>
          <w:lang w:val="sr-Cyrl-RS"/>
        </w:rPr>
        <w:t>М. Симић, С. Ђорђевић, Д. Матић,</w:t>
      </w:r>
      <w:r>
        <w:rPr>
          <w:lang w:val="sr-Cyrl-CS"/>
        </w:rPr>
        <w:t xml:space="preserve"> </w:t>
      </w:r>
      <w:r>
        <w:rPr>
          <w:i/>
          <w:lang w:val="sr-Cyrl-CS"/>
        </w:rPr>
        <w:t>Увод у право</w:t>
      </w:r>
      <w:r>
        <w:rPr>
          <w:lang w:val="sr-Cyrl-CS"/>
        </w:rPr>
        <w:t>, Правни факултет Универзитета у Крагујевцу, Крагујевац, 2009.</w:t>
      </w:r>
    </w:p>
    <w:p w:rsidR="00565300" w:rsidRPr="0013303E" w:rsidRDefault="00565300" w:rsidP="00565300">
      <w:pPr>
        <w:numPr>
          <w:ilvl w:val="0"/>
          <w:numId w:val="15"/>
        </w:numPr>
        <w:jc w:val="both"/>
        <w:rPr>
          <w:lang w:val="sr-Cyrl-RS"/>
        </w:rPr>
      </w:pPr>
      <w:r>
        <w:rPr>
          <w:lang w:val="it-IT"/>
        </w:rPr>
        <w:t>D</w:t>
      </w:r>
      <w:r>
        <w:rPr>
          <w:lang w:val="sr-Cyrl-RS"/>
        </w:rPr>
        <w:t>.</w:t>
      </w:r>
      <w:r>
        <w:rPr>
          <w:lang w:val="sr-Cyrl-CS"/>
        </w:rPr>
        <w:t xml:space="preserve"> </w:t>
      </w:r>
      <w:r>
        <w:rPr>
          <w:lang w:val="it-IT"/>
        </w:rPr>
        <w:t>Simovi</w:t>
      </w:r>
      <w:r>
        <w:rPr>
          <w:lang w:val="sr-Cyrl-CS"/>
        </w:rPr>
        <w:t xml:space="preserve">ć, </w:t>
      </w:r>
      <w:r>
        <w:rPr>
          <w:i/>
          <w:lang w:val="it-IT"/>
        </w:rPr>
        <w:t>Ljudska</w:t>
      </w:r>
      <w:r>
        <w:rPr>
          <w:i/>
          <w:lang w:val="sr-Cyrl-CS"/>
        </w:rPr>
        <w:t xml:space="preserve"> </w:t>
      </w:r>
      <w:r>
        <w:rPr>
          <w:i/>
          <w:lang w:val="it-IT"/>
        </w:rPr>
        <w:t>prava</w:t>
      </w:r>
      <w:r>
        <w:rPr>
          <w:i/>
          <w:lang w:val="sr-Cyrl-CS"/>
        </w:rPr>
        <w:t xml:space="preserve"> </w:t>
      </w:r>
      <w:r>
        <w:rPr>
          <w:i/>
          <w:lang w:val="it-IT"/>
        </w:rPr>
        <w:t>u</w:t>
      </w:r>
      <w:r>
        <w:rPr>
          <w:i/>
          <w:lang w:val="sr-Cyrl-CS"/>
        </w:rPr>
        <w:t xml:space="preserve"> </w:t>
      </w:r>
      <w:r>
        <w:rPr>
          <w:i/>
          <w:lang w:val="it-IT"/>
        </w:rPr>
        <w:t>Ustavu</w:t>
      </w:r>
      <w:r>
        <w:rPr>
          <w:i/>
          <w:lang w:val="sr-Cyrl-CS"/>
        </w:rPr>
        <w:t xml:space="preserve"> </w:t>
      </w:r>
      <w:r>
        <w:rPr>
          <w:i/>
          <w:lang w:val="it-IT"/>
        </w:rPr>
        <w:t>Srbije</w:t>
      </w:r>
      <w:r>
        <w:rPr>
          <w:i/>
          <w:lang w:val="sr-Cyrl-CS"/>
        </w:rPr>
        <w:t xml:space="preserve"> </w:t>
      </w:r>
      <w:r>
        <w:rPr>
          <w:i/>
          <w:lang w:val="it-IT"/>
        </w:rPr>
        <w:t>od</w:t>
      </w:r>
      <w:r>
        <w:rPr>
          <w:i/>
          <w:lang w:val="sr-Cyrl-CS"/>
        </w:rPr>
        <w:t xml:space="preserve"> 2006. - </w:t>
      </w:r>
      <w:r>
        <w:rPr>
          <w:i/>
          <w:lang w:val="it-IT"/>
        </w:rPr>
        <w:t>kriti</w:t>
      </w:r>
      <w:r>
        <w:rPr>
          <w:i/>
          <w:lang w:val="sr-Cyrl-CS"/>
        </w:rPr>
        <w:t>č</w:t>
      </w:r>
      <w:r>
        <w:rPr>
          <w:i/>
          <w:lang w:val="it-IT"/>
        </w:rPr>
        <w:t>ka</w:t>
      </w:r>
      <w:r>
        <w:rPr>
          <w:i/>
          <w:lang w:val="sr-Cyrl-CS"/>
        </w:rPr>
        <w:t xml:space="preserve"> </w:t>
      </w:r>
      <w:r>
        <w:rPr>
          <w:i/>
          <w:lang w:val="it-IT"/>
        </w:rPr>
        <w:t>analiza</w:t>
      </w:r>
      <w:r>
        <w:rPr>
          <w:lang w:val="sr-Cyrl-CS"/>
        </w:rPr>
        <w:t xml:space="preserve">, </w:t>
      </w:r>
      <w:r>
        <w:rPr>
          <w:lang w:val="it-IT"/>
        </w:rPr>
        <w:t>u</w:t>
      </w:r>
      <w:r>
        <w:rPr>
          <w:lang w:val="sr-Cyrl-RS"/>
        </w:rPr>
        <w:t>:</w:t>
      </w:r>
      <w:r>
        <w:rPr>
          <w:lang w:val="sr-Cyrl-CS"/>
        </w:rPr>
        <w:t xml:space="preserve"> </w:t>
      </w:r>
      <w:r>
        <w:rPr>
          <w:lang w:val="it-IT"/>
        </w:rPr>
        <w:t>Ustavne</w:t>
      </w:r>
      <w:r>
        <w:rPr>
          <w:lang w:val="sr-Cyrl-CS"/>
        </w:rPr>
        <w:t xml:space="preserve"> </w:t>
      </w:r>
      <w:r>
        <w:rPr>
          <w:lang w:val="it-IT"/>
        </w:rPr>
        <w:t>i</w:t>
      </w:r>
      <w:r>
        <w:rPr>
          <w:lang w:val="sr-Cyrl-CS"/>
        </w:rPr>
        <w:t xml:space="preserve"> </w:t>
      </w:r>
      <w:r>
        <w:rPr>
          <w:lang w:val="it-IT"/>
        </w:rPr>
        <w:t>me</w:t>
      </w:r>
      <w:r>
        <w:rPr>
          <w:lang w:val="sr-Cyrl-CS"/>
        </w:rPr>
        <w:t>đ</w:t>
      </w:r>
      <w:r>
        <w:rPr>
          <w:lang w:val="it-IT"/>
        </w:rPr>
        <w:t>unarodnopravne</w:t>
      </w:r>
      <w:r>
        <w:rPr>
          <w:lang w:val="sr-Cyrl-CS"/>
        </w:rPr>
        <w:t xml:space="preserve"> </w:t>
      </w:r>
      <w:r>
        <w:rPr>
          <w:lang w:val="it-IT"/>
        </w:rPr>
        <w:t>garancije</w:t>
      </w:r>
      <w:r>
        <w:rPr>
          <w:lang w:val="sr-Cyrl-CS"/>
        </w:rPr>
        <w:t xml:space="preserve"> </w:t>
      </w:r>
      <w:r>
        <w:rPr>
          <w:lang w:val="it-IT"/>
        </w:rPr>
        <w:t>ljudskih</w:t>
      </w:r>
      <w:r>
        <w:rPr>
          <w:lang w:val="sr-Cyrl-CS"/>
        </w:rPr>
        <w:t xml:space="preserve"> </w:t>
      </w:r>
      <w:r>
        <w:rPr>
          <w:lang w:val="it-IT"/>
        </w:rPr>
        <w:t>prava</w:t>
      </w:r>
      <w:r>
        <w:rPr>
          <w:lang w:val="sr-Cyrl-CS"/>
        </w:rPr>
        <w:t xml:space="preserve"> (</w:t>
      </w:r>
      <w:r>
        <w:rPr>
          <w:lang w:val="it-IT"/>
        </w:rPr>
        <w:t>urednik</w:t>
      </w:r>
      <w:r>
        <w:rPr>
          <w:lang w:val="sr-Cyrl-CS"/>
        </w:rPr>
        <w:t xml:space="preserve">: </w:t>
      </w:r>
      <w:r>
        <w:rPr>
          <w:lang w:val="it-IT"/>
        </w:rPr>
        <w:t>prof</w:t>
      </w:r>
      <w:r>
        <w:rPr>
          <w:lang w:val="sr-Cyrl-CS"/>
        </w:rPr>
        <w:t xml:space="preserve">. </w:t>
      </w:r>
      <w:r>
        <w:rPr>
          <w:lang w:val="it-IT"/>
        </w:rPr>
        <w:t>dr</w:t>
      </w:r>
      <w:r>
        <w:rPr>
          <w:lang w:val="sr-Cyrl-CS"/>
        </w:rPr>
        <w:t xml:space="preserve"> </w:t>
      </w:r>
      <w:r>
        <w:rPr>
          <w:lang w:val="it-IT"/>
        </w:rPr>
        <w:t>Zoran</w:t>
      </w:r>
      <w:r>
        <w:rPr>
          <w:lang w:val="sr-Cyrl-CS"/>
        </w:rPr>
        <w:t xml:space="preserve"> </w:t>
      </w:r>
      <w:r>
        <w:rPr>
          <w:lang w:val="it-IT"/>
        </w:rPr>
        <w:t>Radivojevi</w:t>
      </w:r>
      <w:r>
        <w:rPr>
          <w:lang w:val="sr-Cyrl-CS"/>
        </w:rPr>
        <w:t xml:space="preserve">ć), </w:t>
      </w:r>
      <w:r>
        <w:rPr>
          <w:lang w:val="it-IT"/>
        </w:rPr>
        <w:t>Pravni</w:t>
      </w:r>
      <w:r>
        <w:rPr>
          <w:lang w:val="sr-Cyrl-CS"/>
        </w:rPr>
        <w:t xml:space="preserve"> </w:t>
      </w:r>
      <w:r w:rsidRPr="0013303E">
        <w:rPr>
          <w:lang w:val="it-IT"/>
        </w:rPr>
        <w:t>fakultet</w:t>
      </w:r>
      <w:r w:rsidRPr="0013303E">
        <w:rPr>
          <w:lang w:val="sr-Cyrl-CS"/>
        </w:rPr>
        <w:t xml:space="preserve"> </w:t>
      </w:r>
      <w:r w:rsidRPr="0013303E">
        <w:rPr>
          <w:lang w:val="it-IT"/>
        </w:rPr>
        <w:t>u</w:t>
      </w:r>
      <w:r w:rsidRPr="0013303E">
        <w:rPr>
          <w:lang w:val="sr-Cyrl-CS"/>
        </w:rPr>
        <w:t xml:space="preserve"> </w:t>
      </w:r>
      <w:r w:rsidRPr="0013303E">
        <w:rPr>
          <w:lang w:val="it-IT"/>
        </w:rPr>
        <w:t>Ni</w:t>
      </w:r>
      <w:r w:rsidRPr="0013303E">
        <w:rPr>
          <w:lang w:val="sr-Cyrl-CS"/>
        </w:rPr>
        <w:t>š</w:t>
      </w:r>
      <w:r w:rsidRPr="0013303E">
        <w:rPr>
          <w:lang w:val="it-IT"/>
        </w:rPr>
        <w:t>u</w:t>
      </w:r>
      <w:r w:rsidRPr="0013303E">
        <w:rPr>
          <w:lang w:val="sr-Cyrl-CS"/>
        </w:rPr>
        <w:t xml:space="preserve">, </w:t>
      </w:r>
      <w:r w:rsidRPr="0013303E">
        <w:rPr>
          <w:lang w:val="it-IT"/>
        </w:rPr>
        <w:t>Ni</w:t>
      </w:r>
      <w:r w:rsidRPr="0013303E">
        <w:rPr>
          <w:lang w:val="sr-Cyrl-CS"/>
        </w:rPr>
        <w:t>š, 2008., 325-348.</w:t>
      </w:r>
    </w:p>
    <w:p w:rsidR="00565300" w:rsidRPr="00565300" w:rsidRDefault="00565300" w:rsidP="00565300">
      <w:pPr>
        <w:numPr>
          <w:ilvl w:val="0"/>
          <w:numId w:val="15"/>
        </w:numPr>
        <w:jc w:val="both"/>
        <w:rPr>
          <w:lang w:val="sr-Cyrl-RS"/>
        </w:rPr>
      </w:pPr>
      <w:r w:rsidRPr="00565300">
        <w:rPr>
          <w:rStyle w:val="Strong"/>
          <w:b w:val="0"/>
          <w:bdr w:val="none" w:sz="0" w:space="0" w:color="auto" w:frame="1"/>
          <w:shd w:val="clear" w:color="auto" w:fill="FFFFFF"/>
          <w:lang w:val="ru-RU"/>
        </w:rPr>
        <w:t>А</w:t>
      </w:r>
      <w:r w:rsidRPr="00565300">
        <w:rPr>
          <w:rStyle w:val="Strong"/>
          <w:b w:val="0"/>
          <w:bdr w:val="none" w:sz="0" w:space="0" w:color="auto" w:frame="1"/>
          <w:shd w:val="clear" w:color="auto" w:fill="FFFFFF"/>
          <w:lang w:val="sr-Latn-RS"/>
        </w:rPr>
        <w:t>.</w:t>
      </w:r>
      <w:r w:rsidRPr="00565300">
        <w:rPr>
          <w:rStyle w:val="Strong"/>
          <w:b w:val="0"/>
          <w:bdr w:val="none" w:sz="0" w:space="0" w:color="auto" w:frame="1"/>
          <w:shd w:val="clear" w:color="auto" w:fill="FFFFFF"/>
          <w:lang w:val="ru-RU"/>
        </w:rPr>
        <w:t xml:space="preserve"> И</w:t>
      </w:r>
      <w:r w:rsidRPr="00565300">
        <w:rPr>
          <w:rStyle w:val="Strong"/>
          <w:b w:val="0"/>
          <w:bdr w:val="none" w:sz="0" w:space="0" w:color="auto" w:frame="1"/>
          <w:shd w:val="clear" w:color="auto" w:fill="FFFFFF"/>
          <w:lang w:val="sr-Latn-RS"/>
        </w:rPr>
        <w:t>.</w:t>
      </w:r>
      <w:r w:rsidRPr="00565300">
        <w:rPr>
          <w:lang w:val="sr-Cyrl-RS"/>
        </w:rPr>
        <w:t xml:space="preserve"> </w:t>
      </w:r>
      <w:r w:rsidRPr="00565300">
        <w:rPr>
          <w:rStyle w:val="search-hl"/>
          <w:lang w:val="ru-RU"/>
        </w:rPr>
        <w:t>Сорокин</w:t>
      </w:r>
      <w:r w:rsidRPr="00565300">
        <w:rPr>
          <w:rStyle w:val="search-hl"/>
          <w:lang w:val="sr-Cyrl-RS"/>
        </w:rPr>
        <w:t>,</w:t>
      </w:r>
      <w:r w:rsidRPr="00565300">
        <w:rPr>
          <w:lang w:val="sr-Cyrl-RS"/>
        </w:rPr>
        <w:t xml:space="preserve"> </w:t>
      </w:r>
      <w:r w:rsidRPr="00565300">
        <w:rPr>
          <w:bCs/>
          <w:i/>
          <w:lang w:val="sr-Cyrl-RS"/>
        </w:rPr>
        <w:t>П</w:t>
      </w:r>
      <w:r w:rsidRPr="00565300">
        <w:rPr>
          <w:bCs/>
          <w:i/>
          <w:lang w:val="ru-RU"/>
        </w:rPr>
        <w:t>роцессуальный эстоппель</w:t>
      </w:r>
      <w:r w:rsidRPr="00565300">
        <w:rPr>
          <w:bCs/>
          <w:lang w:val="sr-Cyrl-RS"/>
        </w:rPr>
        <w:t xml:space="preserve">, </w:t>
      </w:r>
      <w:hyperlink r:id="rId62" w:history="1">
        <w:r w:rsidRPr="00565300">
          <w:rPr>
            <w:rStyle w:val="Hyperlink"/>
            <w:color w:val="auto"/>
            <w:u w:val="none"/>
            <w:lang w:val="ru-RU"/>
          </w:rPr>
          <w:t>Международный научно-исследовательский журнал</w:t>
        </w:r>
      </w:hyperlink>
      <w:r w:rsidRPr="00565300">
        <w:rPr>
          <w:lang w:val="ru-RU"/>
        </w:rPr>
        <w:t xml:space="preserve">, </w:t>
      </w:r>
      <w:r w:rsidRPr="00565300">
        <w:rPr>
          <w:rStyle w:val="edition"/>
          <w:lang w:val="ru-RU"/>
        </w:rPr>
        <w:t xml:space="preserve">Выпуск </w:t>
      </w:r>
      <w:r w:rsidRPr="00565300">
        <w:rPr>
          <w:rStyle w:val="num"/>
          <w:lang w:val="ru-RU"/>
        </w:rPr>
        <w:t>№ 7-3 (38) /</w:t>
      </w:r>
      <w:r w:rsidRPr="00565300">
        <w:rPr>
          <w:rStyle w:val="apple-converted-space"/>
          <w:lang w:val="sr-Latn-RS"/>
        </w:rPr>
        <w:t> </w:t>
      </w:r>
      <w:r w:rsidRPr="00565300">
        <w:rPr>
          <w:rStyle w:val="num"/>
          <w:lang w:val="ru-RU"/>
        </w:rPr>
        <w:t>2015,</w:t>
      </w:r>
      <w:r w:rsidRPr="00565300">
        <w:rPr>
          <w:rStyle w:val="num"/>
          <w:lang w:val="sr-Cyrl-RS"/>
        </w:rPr>
        <w:t xml:space="preserve"> </w:t>
      </w:r>
      <w:r w:rsidRPr="00565300">
        <w:rPr>
          <w:lang w:val="ru-RU"/>
        </w:rPr>
        <w:t>Екатеринбург 2015</w:t>
      </w:r>
      <w:r w:rsidRPr="00565300">
        <w:rPr>
          <w:lang w:val="sr-Cyrl-RS"/>
        </w:rPr>
        <w:t>.,</w:t>
      </w:r>
      <w:r w:rsidRPr="00565300">
        <w:rPr>
          <w:rStyle w:val="num"/>
          <w:lang w:val="ru-RU"/>
        </w:rPr>
        <w:t xml:space="preserve"> 137-138.</w:t>
      </w:r>
    </w:p>
    <w:p w:rsidR="00565300" w:rsidRPr="00565300" w:rsidRDefault="00565300" w:rsidP="00565300">
      <w:pPr>
        <w:numPr>
          <w:ilvl w:val="0"/>
          <w:numId w:val="15"/>
        </w:numPr>
        <w:jc w:val="both"/>
        <w:rPr>
          <w:lang w:val="sr-Cyrl-RS"/>
        </w:rPr>
      </w:pPr>
      <w:r w:rsidRPr="00565300">
        <w:rPr>
          <w:lang w:val="sr-Latn-RS"/>
        </w:rPr>
        <w:t xml:space="preserve">M. Sverdović, </w:t>
      </w:r>
      <w:r w:rsidRPr="00565300">
        <w:rPr>
          <w:i/>
          <w:lang w:val="sr-Latn-RS" w:eastAsia="en-US"/>
        </w:rPr>
        <w:t>Autorizirano izlaganje Marijana Sverdovića, sudije Vrhovnog suda Republike Hrvatske</w:t>
      </w:r>
      <w:r w:rsidRPr="00565300">
        <w:rPr>
          <w:lang w:val="sr-Latn-RS" w:eastAsia="en-US"/>
        </w:rPr>
        <w:t>, na 75. Tribini Pravnog fakulteta u Zagrebu</w:t>
      </w:r>
      <w:r w:rsidRPr="00565300">
        <w:rPr>
          <w:lang w:val="sr-Cyrl-CS" w:eastAsia="en-US"/>
        </w:rPr>
        <w:t xml:space="preserve"> </w:t>
      </w:r>
      <w:r w:rsidRPr="00565300">
        <w:rPr>
          <w:lang w:val="sr-Latn-RS" w:eastAsia="en-US"/>
        </w:rPr>
        <w:t>i</w:t>
      </w:r>
      <w:r w:rsidRPr="00565300">
        <w:rPr>
          <w:lang w:val="sr-Cyrl-CS" w:eastAsia="en-US"/>
        </w:rPr>
        <w:t xml:space="preserve"> </w:t>
      </w:r>
      <w:r w:rsidRPr="00565300">
        <w:rPr>
          <w:lang w:val="sr-Latn-RS" w:eastAsia="en-US"/>
        </w:rPr>
        <w:t xml:space="preserve">Kluba pravnika grada Zagreba održanoj 28.2.2002. na temu: </w:t>
      </w:r>
      <w:r w:rsidRPr="00565300">
        <w:rPr>
          <w:i/>
          <w:lang w:val="sr-Latn-RS" w:eastAsia="en-US"/>
        </w:rPr>
        <w:t>Zlouporabe procesnih ovlasti i prava stranaka u kaznenom postupku</w:t>
      </w:r>
      <w:r w:rsidRPr="00565300">
        <w:rPr>
          <w:lang w:val="sr-Latn-RS" w:eastAsia="en-US"/>
        </w:rPr>
        <w:t>, Bilten br. 4</w:t>
      </w:r>
      <w:r w:rsidRPr="00565300">
        <w:rPr>
          <w:lang w:val="sr-Cyrl-CS" w:eastAsia="en-US"/>
        </w:rPr>
        <w:t>,</w:t>
      </w:r>
      <w:r w:rsidRPr="00565300">
        <w:rPr>
          <w:lang w:val="sr-Latn-RS" w:eastAsia="en-US"/>
        </w:rPr>
        <w:t xml:space="preserve"> 159. Elektronski izvor, dostupno na </w:t>
      </w:r>
    </w:p>
    <w:p w:rsidR="00565300" w:rsidRDefault="006C44E9" w:rsidP="00565300">
      <w:pPr>
        <w:ind w:left="720"/>
        <w:jc w:val="both"/>
        <w:rPr>
          <w:sz w:val="28"/>
          <w:szCs w:val="28"/>
          <w:lang w:val="sr-Cyrl-RS" w:eastAsia="en-US"/>
        </w:rPr>
      </w:pPr>
      <w:hyperlink r:id="rId63" w:history="1">
        <w:r w:rsidR="00565300">
          <w:rPr>
            <w:rStyle w:val="Hyperlink"/>
            <w:lang w:val="sr-Latn-RS"/>
          </w:rPr>
          <w:t>https://www.pravo.unizg.hr/_download/repository/godisnjaci/1-godisnjak.pdf</w:t>
        </w:r>
      </w:hyperlink>
      <w:r w:rsidR="00565300">
        <w:rPr>
          <w:lang w:val="sr-Latn-RS"/>
        </w:rPr>
        <w:t>, pristup 7.5.2015.</w:t>
      </w:r>
    </w:p>
    <w:p w:rsidR="00565300" w:rsidRDefault="00565300" w:rsidP="00565300">
      <w:pPr>
        <w:jc w:val="both"/>
        <w:rPr>
          <w:sz w:val="28"/>
          <w:szCs w:val="28"/>
          <w:lang w:val="sr-Cyrl-RS" w:eastAsia="en-US"/>
        </w:rPr>
      </w:pPr>
    </w:p>
    <w:p w:rsidR="008A463A" w:rsidRDefault="008A463A" w:rsidP="00565300">
      <w:pPr>
        <w:jc w:val="both"/>
        <w:rPr>
          <w:sz w:val="28"/>
          <w:szCs w:val="28"/>
          <w:lang w:val="sr-Cyrl-RS" w:eastAsia="en-US"/>
        </w:rPr>
      </w:pPr>
    </w:p>
    <w:p w:rsidR="008A463A" w:rsidRDefault="008A463A" w:rsidP="00565300">
      <w:pPr>
        <w:jc w:val="both"/>
        <w:rPr>
          <w:sz w:val="28"/>
          <w:szCs w:val="28"/>
          <w:lang w:val="sr-Cyrl-RS" w:eastAsia="en-US"/>
        </w:rPr>
      </w:pPr>
    </w:p>
    <w:p w:rsidR="00565300" w:rsidRDefault="00565300" w:rsidP="00565300">
      <w:pPr>
        <w:jc w:val="center"/>
        <w:rPr>
          <w:b/>
          <w:sz w:val="28"/>
          <w:szCs w:val="28"/>
          <w:lang w:val="sr-Cyrl-RS" w:eastAsia="en-US"/>
        </w:rPr>
      </w:pPr>
      <w:r>
        <w:rPr>
          <w:b/>
          <w:sz w:val="28"/>
          <w:szCs w:val="28"/>
          <w:lang w:val="sr-Cyrl-RS" w:eastAsia="en-US"/>
        </w:rPr>
        <w:lastRenderedPageBreak/>
        <w:t>Т</w:t>
      </w:r>
    </w:p>
    <w:p w:rsidR="00565300" w:rsidRDefault="00565300" w:rsidP="00565300">
      <w:pPr>
        <w:jc w:val="both"/>
        <w:rPr>
          <w:lang w:val="sr-Cyrl-RS"/>
        </w:rPr>
      </w:pPr>
    </w:p>
    <w:p w:rsidR="00565300" w:rsidRPr="00565300" w:rsidRDefault="00565300" w:rsidP="00565300">
      <w:pPr>
        <w:numPr>
          <w:ilvl w:val="0"/>
          <w:numId w:val="15"/>
        </w:numPr>
        <w:jc w:val="both"/>
        <w:rPr>
          <w:lang w:val="sr-Cyrl-RS"/>
        </w:rPr>
      </w:pPr>
      <w:r w:rsidRPr="00565300">
        <w:rPr>
          <w:rFonts w:eastAsia="TimesNewRomanPSMT"/>
          <w:lang w:val="it-IT"/>
        </w:rPr>
        <w:t>H. C. Talciani</w:t>
      </w:r>
      <w:r w:rsidRPr="00565300">
        <w:rPr>
          <w:lang w:val="it-IT"/>
        </w:rPr>
        <w:t xml:space="preserve">, </w:t>
      </w:r>
      <w:r w:rsidRPr="00565300">
        <w:rPr>
          <w:i/>
          <w:lang w:val="it-IT"/>
        </w:rPr>
        <w:t>La raíz histórica del adagio “</w:t>
      </w:r>
      <w:r w:rsidRPr="00565300">
        <w:rPr>
          <w:i/>
          <w:iCs/>
          <w:lang w:val="it-IT"/>
        </w:rPr>
        <w:t>Venire contra factum proprium non valet</w:t>
      </w:r>
      <w:r w:rsidRPr="00565300">
        <w:rPr>
          <w:i/>
          <w:lang w:val="it-IT"/>
        </w:rPr>
        <w:t>”,</w:t>
      </w:r>
      <w:r w:rsidRPr="00565300">
        <w:rPr>
          <w:lang w:val="it-IT"/>
        </w:rPr>
        <w:t xml:space="preserve"> elektronski izvor, dostupno na </w:t>
      </w:r>
    </w:p>
    <w:p w:rsidR="00565300" w:rsidRPr="00565300" w:rsidRDefault="006C44E9" w:rsidP="00565300">
      <w:pPr>
        <w:ind w:left="720"/>
        <w:jc w:val="both"/>
        <w:rPr>
          <w:lang w:val="it-IT"/>
        </w:rPr>
      </w:pPr>
      <w:hyperlink r:id="rId64" w:history="1">
        <w:r w:rsidR="00565300" w:rsidRPr="00565300">
          <w:rPr>
            <w:rStyle w:val="Hyperlink"/>
            <w:lang w:val="it-IT"/>
          </w:rPr>
          <w:t>http://dspace.utalca.cl/bitstream/1950/9975/1/historiaadagioactospropios.pdf</w:t>
        </w:r>
      </w:hyperlink>
      <w:r w:rsidR="00565300" w:rsidRPr="00565300">
        <w:rPr>
          <w:lang w:val="it-IT"/>
        </w:rPr>
        <w:t xml:space="preserve">, pristup 15.15.2017. </w:t>
      </w:r>
    </w:p>
    <w:p w:rsidR="00565300" w:rsidRPr="00565300" w:rsidRDefault="00565300" w:rsidP="00565300">
      <w:pPr>
        <w:numPr>
          <w:ilvl w:val="0"/>
          <w:numId w:val="15"/>
        </w:numPr>
        <w:jc w:val="both"/>
        <w:rPr>
          <w:lang w:val="sr-Cyrl-RS"/>
        </w:rPr>
      </w:pPr>
      <w:r w:rsidRPr="00565300">
        <w:rPr>
          <w:lang w:val="sr-Cyrl-RS"/>
        </w:rPr>
        <w:t xml:space="preserve">Ј. Тинтор, </w:t>
      </w:r>
      <w:r w:rsidRPr="00565300">
        <w:rPr>
          <w:i/>
          <w:lang w:val="sr-Cyrl-RS"/>
        </w:rPr>
        <w:t>Бранилац као субјект реформисаног кривичног поступка</w:t>
      </w:r>
      <w:r w:rsidRPr="00565300">
        <w:rPr>
          <w:lang w:val="sr-Cyrl-RS"/>
        </w:rPr>
        <w:t>, у: Актуелна питања кривичног законодавства (нормативни и практични аспект), (главни редактор проф. др Станко Бејатовић), Српско удружење за кривичноправну теорију и праксу, Златибор - Београд, 2012., 254.</w:t>
      </w:r>
    </w:p>
    <w:p w:rsidR="00565300" w:rsidRPr="00565300" w:rsidRDefault="00565300" w:rsidP="00565300">
      <w:pPr>
        <w:numPr>
          <w:ilvl w:val="0"/>
          <w:numId w:val="15"/>
        </w:numPr>
        <w:jc w:val="both"/>
        <w:rPr>
          <w:lang w:val="sr-Cyrl-RS"/>
        </w:rPr>
      </w:pPr>
      <w:r w:rsidRPr="00565300">
        <w:rPr>
          <w:lang w:val="sr-Latn-RS"/>
        </w:rPr>
        <w:t xml:space="preserve">S. Thomas, </w:t>
      </w:r>
      <w:r w:rsidRPr="00565300">
        <w:rPr>
          <w:i/>
          <w:lang w:val="sr-Latn-RS"/>
        </w:rPr>
        <w:t>„Konfliktverteidigung“, Mißbrauch von Verteidigungsrechten und das Beweisantragsrecht</w:t>
      </w:r>
      <w:r w:rsidRPr="00565300">
        <w:rPr>
          <w:lang w:val="sr-Latn-RS"/>
        </w:rPr>
        <w:t>, StV 8/2010, 30 Jahre Strafverteidiger, 428-432.</w:t>
      </w:r>
    </w:p>
    <w:p w:rsidR="00565300" w:rsidRPr="00565300" w:rsidRDefault="00565300" w:rsidP="00565300">
      <w:pPr>
        <w:numPr>
          <w:ilvl w:val="0"/>
          <w:numId w:val="15"/>
        </w:numPr>
        <w:jc w:val="both"/>
        <w:rPr>
          <w:lang w:val="sr-Cyrl-RS"/>
        </w:rPr>
      </w:pPr>
      <w:r w:rsidRPr="00565300">
        <w:rPr>
          <w:lang w:val="sr-Latn-RS"/>
        </w:rPr>
        <w:t xml:space="preserve">G. Tomašević, </w:t>
      </w:r>
      <w:r w:rsidRPr="00565300">
        <w:rPr>
          <w:i/>
          <w:lang w:val="sr-Cyrl-RS"/>
        </w:rPr>
        <w:t>Kazneno procesno pravo</w:t>
      </w:r>
      <w:r w:rsidRPr="00565300">
        <w:rPr>
          <w:lang w:val="sr-Cyrl-RS"/>
        </w:rPr>
        <w:t>, Opći dio: Temeljni pojmovi, Pravni fakultet u Splitu, Zavod za kaznenopravna i kriminološka istraživanja „</w:t>
      </w:r>
      <w:r w:rsidRPr="00565300">
        <w:rPr>
          <w:lang w:val="sr-Latn-RS"/>
        </w:rPr>
        <w:t>Ivan Vučetić“, Elektronično izdanje, Split, 2009.</w:t>
      </w:r>
    </w:p>
    <w:p w:rsidR="00565300" w:rsidRDefault="00565300" w:rsidP="00565300">
      <w:pPr>
        <w:numPr>
          <w:ilvl w:val="0"/>
          <w:numId w:val="15"/>
        </w:numPr>
        <w:jc w:val="both"/>
        <w:rPr>
          <w:lang w:val="sr-Cyrl-RS"/>
        </w:rPr>
      </w:pPr>
      <w:r w:rsidRPr="00565300">
        <w:rPr>
          <w:shd w:val="clear" w:color="auto" w:fill="FFFFFF"/>
          <w:lang w:val="ru-RU"/>
        </w:rPr>
        <w:t>Т</w:t>
      </w:r>
      <w:r w:rsidRPr="00565300">
        <w:rPr>
          <w:shd w:val="clear" w:color="auto" w:fill="FFFFFF"/>
          <w:lang w:val="sr-Latn-RS"/>
        </w:rPr>
        <w:t>.</w:t>
      </w:r>
      <w:r w:rsidRPr="00565300">
        <w:rPr>
          <w:shd w:val="clear" w:color="auto" w:fill="FFFFFF"/>
          <w:lang w:val="ru-RU"/>
        </w:rPr>
        <w:t xml:space="preserve"> В</w:t>
      </w:r>
      <w:r w:rsidRPr="00565300">
        <w:rPr>
          <w:shd w:val="clear" w:color="auto" w:fill="FFFFFF"/>
          <w:lang w:val="sr-Latn-RS"/>
        </w:rPr>
        <w:t>.</w:t>
      </w:r>
      <w:r w:rsidRPr="00565300">
        <w:rPr>
          <w:bCs/>
          <w:lang w:val="sr-Cyrl-RS"/>
        </w:rPr>
        <w:t xml:space="preserve"> </w:t>
      </w:r>
      <w:r w:rsidRPr="00565300">
        <w:rPr>
          <w:bCs/>
          <w:lang w:val="ru-RU"/>
        </w:rPr>
        <w:t>Трубникова</w:t>
      </w:r>
      <w:r w:rsidRPr="00565300">
        <w:rPr>
          <w:bCs/>
          <w:lang w:val="sr-Cyrl-RS"/>
        </w:rPr>
        <w:t>,</w:t>
      </w:r>
      <w:r w:rsidRPr="00565300">
        <w:rPr>
          <w:bCs/>
          <w:lang w:val="ru-RU"/>
        </w:rPr>
        <w:t xml:space="preserve"> </w:t>
      </w:r>
      <w:r w:rsidRPr="00565300">
        <w:rPr>
          <w:i/>
          <w:lang w:val="ru-RU"/>
        </w:rPr>
        <w:t>Злоупотребление правом в уголовном процессе: критерии</w:t>
      </w:r>
      <w:r w:rsidRPr="00565300">
        <w:rPr>
          <w:i/>
          <w:lang w:val="sr-Cyrl-RS"/>
        </w:rPr>
        <w:t xml:space="preserve"> </w:t>
      </w:r>
      <w:r w:rsidRPr="00565300">
        <w:rPr>
          <w:i/>
          <w:lang w:val="ru-RU"/>
        </w:rPr>
        <w:t>и пределы вмешательства со стороны государства</w:t>
      </w:r>
      <w:r w:rsidRPr="00565300">
        <w:rPr>
          <w:lang w:val="sr-Cyrl-RS"/>
        </w:rPr>
        <w:t xml:space="preserve">, </w:t>
      </w:r>
      <w:r w:rsidRPr="00565300">
        <w:rPr>
          <w:lang w:val="ru-RU"/>
        </w:rPr>
        <w:t>Вестник Томского государственного университета. Право. 2015. №3 (17).</w:t>
      </w:r>
      <w:r w:rsidRPr="00565300">
        <w:rPr>
          <w:lang w:val="sr-Latn-RS"/>
        </w:rPr>
        <w:t>,</w:t>
      </w:r>
      <w:r w:rsidRPr="00565300">
        <w:rPr>
          <w:lang w:val="sr-Cyrl-RS"/>
        </w:rPr>
        <w:t xml:space="preserve"> </w:t>
      </w:r>
      <w:r w:rsidRPr="00565300">
        <w:rPr>
          <w:lang w:val="ru-RU"/>
        </w:rPr>
        <w:t>65</w:t>
      </w:r>
      <w:r w:rsidRPr="00565300">
        <w:rPr>
          <w:lang w:val="sr-Cyrl-RS"/>
        </w:rPr>
        <w:t>-78.</w:t>
      </w:r>
      <w:bookmarkStart w:id="216" w:name="bookmark0"/>
    </w:p>
    <w:p w:rsidR="00565300" w:rsidRPr="00565300" w:rsidRDefault="00565300" w:rsidP="00565300">
      <w:pPr>
        <w:numPr>
          <w:ilvl w:val="0"/>
          <w:numId w:val="15"/>
        </w:numPr>
        <w:jc w:val="both"/>
        <w:rPr>
          <w:rStyle w:val="Bodytext4Exact"/>
          <w:b w:val="0"/>
          <w:bCs w:val="0"/>
          <w:i w:val="0"/>
          <w:iCs w:val="0"/>
          <w:spacing w:val="0"/>
          <w:sz w:val="24"/>
          <w:szCs w:val="24"/>
          <w:lang w:val="sr-Cyrl-RS"/>
        </w:rPr>
      </w:pPr>
      <w:r w:rsidRPr="00565300">
        <w:rPr>
          <w:rStyle w:val="Bodytext2"/>
          <w:b w:val="0"/>
          <w:bCs w:val="0"/>
          <w:iCs/>
          <w:sz w:val="24"/>
          <w:szCs w:val="24"/>
          <w:lang w:val="sr-Cyrl-CS" w:eastAsia="ru-RU"/>
        </w:rPr>
        <w:t xml:space="preserve">О. </w:t>
      </w:r>
      <w:r w:rsidRPr="00565300">
        <w:rPr>
          <w:rStyle w:val="Bodytext2"/>
          <w:b w:val="0"/>
          <w:bCs w:val="0"/>
          <w:iCs/>
          <w:sz w:val="24"/>
          <w:szCs w:val="24"/>
          <w:lang w:val="ru-RU" w:eastAsia="ru-RU"/>
        </w:rPr>
        <w:t>И. Цыбулевская</w:t>
      </w:r>
      <w:r w:rsidRPr="00565300">
        <w:rPr>
          <w:rStyle w:val="Bodytext2"/>
          <w:b w:val="0"/>
          <w:bCs w:val="0"/>
          <w:iCs/>
          <w:sz w:val="24"/>
          <w:szCs w:val="24"/>
          <w:lang w:val="sr-Cyrl-RS" w:eastAsia="ru-RU"/>
        </w:rPr>
        <w:t>,</w:t>
      </w:r>
      <w:r w:rsidRPr="00565300">
        <w:rPr>
          <w:rStyle w:val="Bodytext2"/>
          <w:b w:val="0"/>
          <w:bCs w:val="0"/>
          <w:iCs/>
          <w:sz w:val="24"/>
          <w:szCs w:val="24"/>
          <w:lang w:val="sr-Cyrl-CS" w:eastAsia="ru-RU"/>
        </w:rPr>
        <w:t xml:space="preserve"> </w:t>
      </w:r>
      <w:r w:rsidRPr="00565300">
        <w:rPr>
          <w:rStyle w:val="Heading10"/>
          <w:rFonts w:ascii="Times New Roman" w:hAnsi="Times New Roman" w:cs="Times New Roman"/>
          <w:b w:val="0"/>
          <w:i/>
          <w:iCs/>
          <w:sz w:val="24"/>
          <w:szCs w:val="24"/>
          <w:lang w:val="ru-RU" w:eastAsia="ru-RU"/>
        </w:rPr>
        <w:t>Злоупотребление правом как нравственная проблема</w:t>
      </w:r>
      <w:bookmarkEnd w:id="216"/>
      <w:r w:rsidRPr="00565300">
        <w:rPr>
          <w:rStyle w:val="Heading10"/>
          <w:rFonts w:ascii="Times New Roman" w:hAnsi="Times New Roman" w:cs="Times New Roman"/>
          <w:b w:val="0"/>
          <w:i/>
          <w:iCs/>
          <w:sz w:val="24"/>
          <w:szCs w:val="24"/>
          <w:lang w:val="ru-RU" w:eastAsia="ru-RU"/>
        </w:rPr>
        <w:t xml:space="preserve">, </w:t>
      </w:r>
      <w:r w:rsidRPr="00565300">
        <w:rPr>
          <w:rStyle w:val="Bodytext4Exact"/>
          <w:b w:val="0"/>
          <w:bCs w:val="0"/>
          <w:i w:val="0"/>
          <w:iCs w:val="0"/>
          <w:sz w:val="24"/>
          <w:szCs w:val="24"/>
          <w:lang w:val="ru-RU" w:eastAsia="ru-RU"/>
        </w:rPr>
        <w:t>Вестник ВолГУ. Серия 5. Вып. 6. 2003</w:t>
      </w:r>
      <w:r w:rsidRPr="00565300">
        <w:rPr>
          <w:rStyle w:val="Bodytext4Exact"/>
          <w:b w:val="0"/>
          <w:bCs w:val="0"/>
          <w:i w:val="0"/>
          <w:iCs w:val="0"/>
          <w:sz w:val="24"/>
          <w:szCs w:val="24"/>
          <w:lang w:val="sr-Latn-RS" w:eastAsia="ru-RU"/>
        </w:rPr>
        <w:t>-</w:t>
      </w:r>
      <w:r w:rsidRPr="00565300">
        <w:rPr>
          <w:rStyle w:val="Bodytext4Exact"/>
          <w:b w:val="0"/>
          <w:bCs w:val="0"/>
          <w:i w:val="0"/>
          <w:iCs w:val="0"/>
          <w:sz w:val="24"/>
          <w:szCs w:val="24"/>
          <w:lang w:val="ru-RU" w:eastAsia="ru-RU"/>
        </w:rPr>
        <w:t>200</w:t>
      </w:r>
      <w:r w:rsidRPr="00565300">
        <w:rPr>
          <w:rStyle w:val="Bodytext4Exact"/>
          <w:b w:val="0"/>
          <w:bCs w:val="0"/>
          <w:i w:val="0"/>
          <w:iCs w:val="0"/>
          <w:sz w:val="24"/>
          <w:szCs w:val="24"/>
          <w:lang w:val="sr-Cyrl-CS" w:eastAsia="ru-RU"/>
        </w:rPr>
        <w:t>4.</w:t>
      </w:r>
      <w:r w:rsidRPr="00565300">
        <w:rPr>
          <w:rStyle w:val="Bodytext4Exact"/>
          <w:b w:val="0"/>
          <w:bCs w:val="0"/>
          <w:i w:val="0"/>
          <w:iCs w:val="0"/>
          <w:sz w:val="24"/>
          <w:szCs w:val="24"/>
          <w:lang w:val="sr-Latn-RS" w:eastAsia="ru-RU"/>
        </w:rPr>
        <w:t>,</w:t>
      </w:r>
      <w:r w:rsidRPr="00565300">
        <w:rPr>
          <w:rStyle w:val="Bodytext4Exact"/>
          <w:b w:val="0"/>
          <w:bCs w:val="0"/>
          <w:i w:val="0"/>
          <w:iCs w:val="0"/>
          <w:sz w:val="24"/>
          <w:szCs w:val="24"/>
          <w:lang w:val="sr-Cyrl-CS" w:eastAsia="ru-RU"/>
        </w:rPr>
        <w:t xml:space="preserve"> 56-62.</w:t>
      </w:r>
    </w:p>
    <w:p w:rsidR="00565300" w:rsidRDefault="00565300" w:rsidP="00565300">
      <w:pPr>
        <w:jc w:val="center"/>
        <w:rPr>
          <w:rStyle w:val="Bodytext4Exact"/>
          <w:bCs w:val="0"/>
          <w:i w:val="0"/>
          <w:iCs w:val="0"/>
          <w:sz w:val="28"/>
          <w:szCs w:val="28"/>
          <w:lang w:val="sr-Cyrl-RS" w:eastAsia="ru-RU"/>
        </w:rPr>
      </w:pPr>
    </w:p>
    <w:p w:rsidR="00565300" w:rsidRDefault="00565300" w:rsidP="00565300">
      <w:pPr>
        <w:jc w:val="center"/>
        <w:rPr>
          <w:rStyle w:val="Bodytext4Exact"/>
          <w:bCs w:val="0"/>
          <w:i w:val="0"/>
          <w:iCs w:val="0"/>
          <w:sz w:val="28"/>
          <w:szCs w:val="28"/>
          <w:lang w:val="sr-Cyrl-RS" w:eastAsia="ru-RU"/>
        </w:rPr>
      </w:pPr>
      <w:r>
        <w:rPr>
          <w:rStyle w:val="Bodytext4Exact"/>
          <w:bCs w:val="0"/>
          <w:i w:val="0"/>
          <w:iCs w:val="0"/>
          <w:sz w:val="28"/>
          <w:szCs w:val="28"/>
          <w:lang w:val="sr-Cyrl-RS" w:eastAsia="ru-RU"/>
        </w:rPr>
        <w:t>У</w:t>
      </w:r>
    </w:p>
    <w:p w:rsidR="00565300" w:rsidRDefault="00565300" w:rsidP="00565300">
      <w:pPr>
        <w:ind w:left="360"/>
        <w:jc w:val="both"/>
        <w:rPr>
          <w:rStyle w:val="Bodytext4Exact"/>
          <w:b w:val="0"/>
          <w:bCs w:val="0"/>
          <w:i w:val="0"/>
          <w:iCs w:val="0"/>
          <w:lang w:val="sr-Cyrl-RS"/>
        </w:rPr>
      </w:pPr>
    </w:p>
    <w:p w:rsidR="00565300" w:rsidRDefault="00565300" w:rsidP="00565300">
      <w:pPr>
        <w:numPr>
          <w:ilvl w:val="0"/>
          <w:numId w:val="15"/>
        </w:numPr>
        <w:jc w:val="both"/>
      </w:pPr>
      <w:r>
        <w:rPr>
          <w:lang w:val="sr-Latn-RS" w:eastAsia="en-US"/>
        </w:rPr>
        <w:t xml:space="preserve">A. Uzelac, </w:t>
      </w:r>
      <w:r>
        <w:rPr>
          <w:i/>
          <w:lang w:val="sr-Latn-RS" w:eastAsia="en-US"/>
        </w:rPr>
        <w:t>Autorizirano izlaganje</w:t>
      </w:r>
      <w:r>
        <w:rPr>
          <w:bCs/>
          <w:i/>
          <w:lang w:val="sr-Latn-RS"/>
        </w:rPr>
        <w:t xml:space="preserve"> prof. dr. sc. Alana Uzelca </w:t>
      </w:r>
      <w:r>
        <w:rPr>
          <w:lang w:val="sr-Latn-RS" w:eastAsia="en-US"/>
        </w:rPr>
        <w:t>na 76. Tribini Pravnog fakulteta u Zagrebu</w:t>
      </w:r>
      <w:r>
        <w:rPr>
          <w:lang w:val="sr-Cyrl-CS" w:eastAsia="en-US"/>
        </w:rPr>
        <w:t xml:space="preserve"> </w:t>
      </w:r>
      <w:r>
        <w:rPr>
          <w:lang w:val="sr-Latn-RS" w:eastAsia="en-US"/>
        </w:rPr>
        <w:t>i</w:t>
      </w:r>
      <w:r>
        <w:rPr>
          <w:lang w:val="sr-Cyrl-CS" w:eastAsia="en-US"/>
        </w:rPr>
        <w:t xml:space="preserve"> </w:t>
      </w:r>
      <w:r>
        <w:rPr>
          <w:lang w:val="sr-Latn-RS" w:eastAsia="en-US"/>
        </w:rPr>
        <w:t xml:space="preserve">Kluba pravnika grada Zagreba održanoj 19.3.2002. u Zagrebu na temu: </w:t>
      </w:r>
      <w:r>
        <w:rPr>
          <w:i/>
          <w:lang w:val="sr-Latn-RS" w:eastAsia="en-US"/>
        </w:rPr>
        <w:t>Zlouporabe u građanskom postupku</w:t>
      </w:r>
      <w:r>
        <w:rPr>
          <w:lang w:val="sr-Latn-RS" w:eastAsia="en-US"/>
        </w:rPr>
        <w:t>, Bilten br. 5</w:t>
      </w:r>
      <w:r>
        <w:rPr>
          <w:lang w:val="sr-Cyrl-CS" w:eastAsia="en-US"/>
        </w:rPr>
        <w:t>,</w:t>
      </w:r>
      <w:r>
        <w:rPr>
          <w:lang w:val="sr-Latn-RS" w:eastAsia="en-US"/>
        </w:rPr>
        <w:t xml:space="preserve"> 179-209., elektronski izvor, dostupno na </w:t>
      </w:r>
    </w:p>
    <w:p w:rsidR="00565300" w:rsidRDefault="006C44E9" w:rsidP="00565300">
      <w:pPr>
        <w:ind w:left="720"/>
        <w:jc w:val="both"/>
        <w:rPr>
          <w:lang w:val="sr-Cyrl-RS"/>
        </w:rPr>
      </w:pPr>
      <w:hyperlink r:id="rId65" w:history="1">
        <w:r w:rsidR="00565300">
          <w:rPr>
            <w:rStyle w:val="Hyperlink"/>
            <w:lang w:val="sr-Latn-RS"/>
          </w:rPr>
          <w:t>https://www.pravo.unizg.hr/_download/repository/godisnjaci/1-godisnjak.pdf</w:t>
        </w:r>
      </w:hyperlink>
      <w:r w:rsidR="00565300">
        <w:rPr>
          <w:lang w:val="sr-Latn-RS"/>
        </w:rPr>
        <w:t>, pristup 7.5.2015.</w:t>
      </w:r>
    </w:p>
    <w:p w:rsidR="009A2256" w:rsidRDefault="00565300" w:rsidP="009A2256">
      <w:pPr>
        <w:numPr>
          <w:ilvl w:val="0"/>
          <w:numId w:val="15"/>
        </w:numPr>
        <w:jc w:val="both"/>
        <w:rPr>
          <w:lang w:val="sr-Cyrl-RS"/>
        </w:rPr>
      </w:pPr>
      <w:r>
        <w:rPr>
          <w:lang w:val="it-IT"/>
        </w:rPr>
        <w:t>A</w:t>
      </w:r>
      <w:r>
        <w:rPr>
          <w:lang w:val="sr-Cyrl-RS"/>
        </w:rPr>
        <w:t xml:space="preserve">. </w:t>
      </w:r>
      <w:r>
        <w:rPr>
          <w:lang w:val="it-IT"/>
        </w:rPr>
        <w:t>Uzelac</w:t>
      </w:r>
      <w:r>
        <w:rPr>
          <w:lang w:val="sr-Cyrl-RS"/>
        </w:rPr>
        <w:t xml:space="preserve">, </w:t>
      </w:r>
      <w:r>
        <w:rPr>
          <w:i/>
          <w:lang w:val="it-IT"/>
        </w:rPr>
        <w:t>Vladavina</w:t>
      </w:r>
      <w:r>
        <w:rPr>
          <w:i/>
          <w:lang w:val="sr-Cyrl-RS"/>
        </w:rPr>
        <w:t xml:space="preserve"> </w:t>
      </w:r>
      <w:r>
        <w:rPr>
          <w:i/>
          <w:lang w:val="it-IT"/>
        </w:rPr>
        <w:t>prava</w:t>
      </w:r>
      <w:r>
        <w:rPr>
          <w:i/>
          <w:lang w:val="sr-Cyrl-RS"/>
        </w:rPr>
        <w:t xml:space="preserve"> </w:t>
      </w:r>
      <w:r>
        <w:rPr>
          <w:i/>
          <w:lang w:val="it-IT"/>
        </w:rPr>
        <w:t>i</w:t>
      </w:r>
      <w:r>
        <w:rPr>
          <w:i/>
          <w:lang w:val="sr-Cyrl-RS"/>
        </w:rPr>
        <w:t xml:space="preserve"> </w:t>
      </w:r>
      <w:r>
        <w:rPr>
          <w:i/>
          <w:lang w:val="it-IT"/>
        </w:rPr>
        <w:t>pravosudni</w:t>
      </w:r>
      <w:r>
        <w:rPr>
          <w:i/>
          <w:lang w:val="sr-Cyrl-RS"/>
        </w:rPr>
        <w:t xml:space="preserve"> </w:t>
      </w:r>
      <w:r>
        <w:rPr>
          <w:i/>
          <w:lang w:val="it-IT"/>
        </w:rPr>
        <w:t>sustav</w:t>
      </w:r>
      <w:r>
        <w:rPr>
          <w:i/>
          <w:lang w:val="sr-Cyrl-RS"/>
        </w:rPr>
        <w:t xml:space="preserve">: </w:t>
      </w:r>
      <w:r>
        <w:rPr>
          <w:i/>
          <w:lang w:val="it-IT"/>
        </w:rPr>
        <w:t>sporost</w:t>
      </w:r>
      <w:r>
        <w:rPr>
          <w:i/>
          <w:lang w:val="sr-Cyrl-RS"/>
        </w:rPr>
        <w:t xml:space="preserve"> </w:t>
      </w:r>
      <w:r>
        <w:rPr>
          <w:i/>
          <w:lang w:val="it-IT"/>
        </w:rPr>
        <w:t>pravosu</w:t>
      </w:r>
      <w:r>
        <w:rPr>
          <w:i/>
          <w:lang w:val="sr-Cyrl-RS"/>
        </w:rPr>
        <w:t>đ</w:t>
      </w:r>
      <w:r>
        <w:rPr>
          <w:i/>
          <w:lang w:val="it-IT"/>
        </w:rPr>
        <w:t>a</w:t>
      </w:r>
      <w:r>
        <w:rPr>
          <w:i/>
          <w:lang w:val="sr-Cyrl-RS"/>
        </w:rPr>
        <w:t xml:space="preserve"> </w:t>
      </w:r>
      <w:r>
        <w:rPr>
          <w:i/>
          <w:lang w:val="it-IT"/>
        </w:rPr>
        <w:t>kao</w:t>
      </w:r>
      <w:r>
        <w:rPr>
          <w:i/>
          <w:lang w:val="sr-Cyrl-RS"/>
        </w:rPr>
        <w:t xml:space="preserve"> </w:t>
      </w:r>
      <w:r>
        <w:rPr>
          <w:i/>
          <w:lang w:val="sr-Latn-RS"/>
        </w:rPr>
        <w:t>prepreka</w:t>
      </w:r>
      <w:r>
        <w:rPr>
          <w:i/>
          <w:lang w:val="sr-Cyrl-RS"/>
        </w:rPr>
        <w:t xml:space="preserve"> </w:t>
      </w:r>
      <w:r>
        <w:rPr>
          <w:i/>
          <w:lang w:val="sr-Latn-RS"/>
        </w:rPr>
        <w:t>pridru</w:t>
      </w:r>
      <w:r>
        <w:rPr>
          <w:i/>
          <w:lang w:val="sr-Cyrl-RS"/>
        </w:rPr>
        <w:t>ž</w:t>
      </w:r>
      <w:r>
        <w:rPr>
          <w:i/>
          <w:lang w:val="sr-Latn-RS"/>
        </w:rPr>
        <w:t>ivanju</w:t>
      </w:r>
      <w:r>
        <w:rPr>
          <w:lang w:val="sr-Cyrl-RS"/>
        </w:rPr>
        <w:t xml:space="preserve">. </w:t>
      </w:r>
      <w:r>
        <w:rPr>
          <w:lang w:val="sr-Latn-RS"/>
        </w:rPr>
        <w:t>Elektronski</w:t>
      </w:r>
      <w:r>
        <w:rPr>
          <w:lang w:val="sr-Cyrl-RS"/>
        </w:rPr>
        <w:t xml:space="preserve"> </w:t>
      </w:r>
      <w:r>
        <w:rPr>
          <w:lang w:val="sr-Latn-RS"/>
        </w:rPr>
        <w:t>izvor</w:t>
      </w:r>
      <w:r>
        <w:rPr>
          <w:lang w:val="sr-Cyrl-RS"/>
        </w:rPr>
        <w:t xml:space="preserve">, </w:t>
      </w:r>
      <w:r>
        <w:rPr>
          <w:lang w:val="sr-Latn-RS"/>
        </w:rPr>
        <w:t>dostupno</w:t>
      </w:r>
      <w:r>
        <w:rPr>
          <w:lang w:val="sr-Cyrl-RS"/>
        </w:rPr>
        <w:t xml:space="preserve"> </w:t>
      </w:r>
      <w:r>
        <w:rPr>
          <w:lang w:val="sr-Latn-RS"/>
        </w:rPr>
        <w:t>na</w:t>
      </w:r>
      <w:r>
        <w:rPr>
          <w:lang w:val="sr-Cyrl-RS"/>
        </w:rPr>
        <w:t xml:space="preserve"> </w:t>
      </w:r>
      <w:hyperlink r:id="rId66" w:history="1">
        <w:r w:rsidRPr="009A2256">
          <w:rPr>
            <w:rStyle w:val="Hyperlink"/>
            <w:lang w:val="sr-Cyrl-RS"/>
          </w:rPr>
          <w:t>http://www.alanuzelac.from.hr/pubs/A09Vladavina_prava.pdf</w:t>
        </w:r>
      </w:hyperlink>
      <w:r w:rsidR="009A2256" w:rsidRPr="009A2256">
        <w:rPr>
          <w:lang w:val="sr-Cyrl-RS"/>
        </w:rPr>
        <w:t>, pristup 15.11.2017.</w:t>
      </w:r>
    </w:p>
    <w:p w:rsidR="009A2256" w:rsidRDefault="009A2256" w:rsidP="009A2256">
      <w:pPr>
        <w:ind w:left="720"/>
        <w:jc w:val="both"/>
        <w:rPr>
          <w:lang w:val="sr-Cyrl-RS"/>
        </w:rPr>
      </w:pPr>
    </w:p>
    <w:p w:rsidR="009A2256" w:rsidRPr="009A2256" w:rsidRDefault="009A2256" w:rsidP="009A2256">
      <w:pPr>
        <w:jc w:val="center"/>
        <w:rPr>
          <w:rStyle w:val="Bodytext4Exact"/>
          <w:bCs w:val="0"/>
          <w:i w:val="0"/>
          <w:iCs w:val="0"/>
          <w:sz w:val="28"/>
          <w:szCs w:val="28"/>
          <w:lang w:eastAsia="ru-RU"/>
        </w:rPr>
      </w:pPr>
      <w:r w:rsidRPr="009A2256">
        <w:rPr>
          <w:rStyle w:val="Bodytext4Exact"/>
          <w:bCs w:val="0"/>
          <w:i w:val="0"/>
          <w:iCs w:val="0"/>
          <w:sz w:val="28"/>
          <w:szCs w:val="28"/>
          <w:lang w:val="sr-Cyrl-RS" w:eastAsia="ru-RU"/>
        </w:rPr>
        <w:t>Ф</w:t>
      </w:r>
    </w:p>
    <w:p w:rsidR="009A2256" w:rsidRDefault="009A2256" w:rsidP="009A2256">
      <w:pPr>
        <w:ind w:left="720"/>
        <w:jc w:val="both"/>
        <w:rPr>
          <w:lang w:val="sr-Cyrl-RS"/>
        </w:rPr>
      </w:pPr>
    </w:p>
    <w:p w:rsidR="00565300" w:rsidRPr="009A2256" w:rsidRDefault="00565300" w:rsidP="009A2256">
      <w:pPr>
        <w:numPr>
          <w:ilvl w:val="0"/>
          <w:numId w:val="15"/>
        </w:numPr>
        <w:jc w:val="both"/>
        <w:rPr>
          <w:rStyle w:val="Bodytext4Exact"/>
          <w:b w:val="0"/>
          <w:bCs w:val="0"/>
          <w:i w:val="0"/>
          <w:iCs w:val="0"/>
          <w:spacing w:val="0"/>
          <w:sz w:val="24"/>
          <w:szCs w:val="24"/>
          <w:lang w:val="sr-Cyrl-RS"/>
        </w:rPr>
      </w:pPr>
      <w:r w:rsidRPr="009A2256">
        <w:rPr>
          <w:lang w:val="sr-Latn-RS"/>
        </w:rPr>
        <w:t xml:space="preserve">T. Fischer, </w:t>
      </w:r>
      <w:r w:rsidRPr="009A2256">
        <w:rPr>
          <w:i/>
          <w:lang w:val="sr-Latn-RS"/>
        </w:rPr>
        <w:t>Konfliktverteidigung, Mißbrauch von Verteidigungsrechten und das Beweisantragsrecht</w:t>
      </w:r>
      <w:r w:rsidRPr="009A2256">
        <w:rPr>
          <w:lang w:val="sr-Latn-RS"/>
        </w:rPr>
        <w:t>, StV 8/2010, 30 Jahre Strafverteidiger, 423-428.</w:t>
      </w:r>
    </w:p>
    <w:p w:rsidR="00565300" w:rsidRDefault="00565300" w:rsidP="00565300">
      <w:pPr>
        <w:numPr>
          <w:ilvl w:val="0"/>
          <w:numId w:val="15"/>
        </w:numPr>
        <w:jc w:val="both"/>
      </w:pPr>
      <w:r>
        <w:rPr>
          <w:rFonts w:eastAsia="Times-BoldItalic"/>
          <w:bCs/>
          <w:iCs/>
          <w:lang w:val="sr-Cyrl-RS"/>
        </w:rPr>
        <w:t xml:space="preserve">Н. Ю. Фролова, </w:t>
      </w:r>
      <w:r>
        <w:rPr>
          <w:rFonts w:eastAsia="Times-Bold"/>
          <w:i/>
          <w:lang w:val="sr-Cyrl-RS"/>
        </w:rPr>
        <w:t>Злоупотребление правом как „пограничная“ категория,</w:t>
      </w:r>
      <w:r>
        <w:rPr>
          <w:rFonts w:eastAsia="Times-Bold"/>
          <w:lang w:val="sr-Cyrl-RS"/>
        </w:rPr>
        <w:t xml:space="preserve"> </w:t>
      </w:r>
      <w:r>
        <w:rPr>
          <w:spacing w:val="-15"/>
          <w:lang w:val="sr-Cyrl-RS"/>
        </w:rPr>
        <w:t>Журнал</w:t>
      </w:r>
      <w:r>
        <w:rPr>
          <w:rFonts w:eastAsia="Times-Bold"/>
          <w:lang w:val="sr-Cyrl-RS"/>
        </w:rPr>
        <w:t xml:space="preserve"> Новая правовая мысль, № 2(39), 8-12.</w:t>
      </w:r>
    </w:p>
    <w:p w:rsidR="00565300" w:rsidRDefault="00565300"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t>Х</w:t>
      </w:r>
    </w:p>
    <w:p w:rsidR="00565300" w:rsidRDefault="00565300" w:rsidP="00565300">
      <w:pPr>
        <w:jc w:val="both"/>
        <w:rPr>
          <w:sz w:val="28"/>
          <w:szCs w:val="28"/>
          <w:lang w:val="sr-Cyrl-RS"/>
        </w:rPr>
      </w:pPr>
    </w:p>
    <w:p w:rsidR="00565300" w:rsidRPr="00565300" w:rsidRDefault="00565300" w:rsidP="00565300">
      <w:pPr>
        <w:numPr>
          <w:ilvl w:val="0"/>
          <w:numId w:val="15"/>
        </w:numPr>
        <w:jc w:val="both"/>
        <w:rPr>
          <w:lang w:val="sr-Cyrl-RS"/>
        </w:rPr>
      </w:pPr>
      <w:r w:rsidRPr="00565300">
        <w:rPr>
          <w:rFonts w:eastAsia="Octava-Italic"/>
          <w:iCs/>
          <w:lang w:val="sr-Cyrl-RS"/>
        </w:rPr>
        <w:t>В. В</w:t>
      </w:r>
      <w:r w:rsidRPr="00565300">
        <w:rPr>
          <w:rFonts w:eastAsia="Octava-Regular"/>
          <w:lang w:val="sr-Cyrl-RS"/>
        </w:rPr>
        <w:t xml:space="preserve">. </w:t>
      </w:r>
      <w:r w:rsidRPr="00565300">
        <w:rPr>
          <w:rFonts w:eastAsia="Octava-Italic"/>
          <w:iCs/>
          <w:lang w:val="sr-Cyrl-RS"/>
        </w:rPr>
        <w:t>Х</w:t>
      </w:r>
      <w:r w:rsidRPr="00565300">
        <w:rPr>
          <w:rFonts w:eastAsia="Octava-Italic"/>
          <w:iCs/>
          <w:lang w:val="ru-RU"/>
        </w:rPr>
        <w:t>атуаева</w:t>
      </w:r>
      <w:r w:rsidRPr="00565300">
        <w:rPr>
          <w:rFonts w:eastAsia="Octava-Italic"/>
          <w:iCs/>
          <w:lang w:val="sr-Cyrl-RS"/>
        </w:rPr>
        <w:t>,</w:t>
      </w:r>
      <w:r w:rsidRPr="00565300">
        <w:rPr>
          <w:rFonts w:eastAsia="Octava-Italic"/>
          <w:iCs/>
          <w:lang w:val="ru-RU"/>
        </w:rPr>
        <w:t xml:space="preserve"> </w:t>
      </w:r>
      <w:r w:rsidRPr="00565300">
        <w:rPr>
          <w:rFonts w:eastAsia="Octava-Regular"/>
          <w:i/>
          <w:lang w:val="ru-RU"/>
        </w:rPr>
        <w:t>Сущность и юридическая природа диспозитивности в уголовном</w:t>
      </w:r>
      <w:r w:rsidRPr="00565300">
        <w:rPr>
          <w:rFonts w:eastAsia="Octava-Regular"/>
          <w:i/>
          <w:lang w:val="sr-Latn-RS"/>
        </w:rPr>
        <w:t xml:space="preserve"> </w:t>
      </w:r>
      <w:r w:rsidRPr="00565300">
        <w:rPr>
          <w:rFonts w:eastAsia="Octava-Regular"/>
          <w:i/>
          <w:lang w:val="ru-RU"/>
        </w:rPr>
        <w:t>процессе</w:t>
      </w:r>
      <w:r w:rsidRPr="00565300">
        <w:rPr>
          <w:rFonts w:eastAsia="Octava-Regular"/>
          <w:lang w:val="sr-Cyrl-RS"/>
        </w:rPr>
        <w:t>,</w:t>
      </w:r>
      <w:r w:rsidRPr="00565300">
        <w:rPr>
          <w:rFonts w:eastAsia="Octava-Regular"/>
          <w:lang w:val="ru-RU"/>
        </w:rPr>
        <w:t xml:space="preserve"> </w:t>
      </w:r>
      <w:r w:rsidRPr="00565300">
        <w:rPr>
          <w:shd w:val="clear" w:color="auto" w:fill="FFFFFF"/>
          <w:lang w:val="ru-RU"/>
        </w:rPr>
        <w:t>Российский следователь</w:t>
      </w:r>
      <w:r w:rsidRPr="00565300">
        <w:rPr>
          <w:rFonts w:eastAsia="Octava-Regular"/>
          <w:lang w:val="ru-RU"/>
        </w:rPr>
        <w:t xml:space="preserve"> № 4. </w:t>
      </w:r>
      <w:r w:rsidRPr="00565300">
        <w:rPr>
          <w:rFonts w:eastAsia="Octava-Regular"/>
          <w:lang w:val="it-IT"/>
        </w:rPr>
        <w:t>2005., 13.</w:t>
      </w:r>
    </w:p>
    <w:p w:rsidR="00565300" w:rsidRPr="00565300" w:rsidRDefault="00565300" w:rsidP="00565300">
      <w:pPr>
        <w:numPr>
          <w:ilvl w:val="0"/>
          <w:numId w:val="15"/>
        </w:numPr>
        <w:jc w:val="both"/>
        <w:rPr>
          <w:lang w:val="sr-Cyrl-RS"/>
        </w:rPr>
      </w:pPr>
      <w:r w:rsidRPr="00565300">
        <w:rPr>
          <w:lang w:val="it-IT"/>
        </w:rPr>
        <w:t>D</w:t>
      </w:r>
      <w:r w:rsidRPr="00565300">
        <w:rPr>
          <w:lang w:val="sr-Cyrl-RS"/>
        </w:rPr>
        <w:t xml:space="preserve">. </w:t>
      </w:r>
      <w:r w:rsidRPr="00565300">
        <w:rPr>
          <w:lang w:val="it-IT"/>
        </w:rPr>
        <w:t>R.</w:t>
      </w:r>
      <w:r w:rsidRPr="00565300">
        <w:rPr>
          <w:lang w:val="sr-Cyrl-RS"/>
        </w:rPr>
        <w:t xml:space="preserve"> </w:t>
      </w:r>
      <w:r w:rsidRPr="00565300">
        <w:rPr>
          <w:lang w:val="it-IT"/>
        </w:rPr>
        <w:t>Hertel</w:t>
      </w:r>
      <w:r w:rsidRPr="00565300">
        <w:rPr>
          <w:lang w:val="sr-Cyrl-RS"/>
        </w:rPr>
        <w:t xml:space="preserve">, </w:t>
      </w:r>
      <w:r w:rsidRPr="00565300">
        <w:rPr>
          <w:lang w:val="it-IT"/>
        </w:rPr>
        <w:t>D.</w:t>
      </w:r>
      <w:r w:rsidRPr="00565300">
        <w:rPr>
          <w:lang w:val="sr-Cyrl-RS"/>
        </w:rPr>
        <w:t xml:space="preserve"> </w:t>
      </w:r>
      <w:r w:rsidRPr="00565300">
        <w:rPr>
          <w:lang w:val="it-IT"/>
        </w:rPr>
        <w:t>A.</w:t>
      </w:r>
      <w:r w:rsidRPr="00565300">
        <w:rPr>
          <w:lang w:val="sr-Cyrl-RS"/>
        </w:rPr>
        <w:t xml:space="preserve"> </w:t>
      </w:r>
      <w:r w:rsidRPr="00565300">
        <w:rPr>
          <w:lang w:val="it-IT"/>
        </w:rPr>
        <w:t>R.</w:t>
      </w:r>
      <w:r w:rsidRPr="00565300">
        <w:rPr>
          <w:lang w:val="sr-Cyrl-RS"/>
        </w:rPr>
        <w:t xml:space="preserve"> </w:t>
      </w:r>
      <w:r w:rsidRPr="00565300">
        <w:rPr>
          <w:lang w:val="it-IT"/>
        </w:rPr>
        <w:t>Corr</w:t>
      </w:r>
      <w:r w:rsidRPr="00565300">
        <w:rPr>
          <w:lang w:val="sr-Cyrl-RS"/>
        </w:rPr>
        <w:t>ê</w:t>
      </w:r>
      <w:r w:rsidRPr="00565300">
        <w:rPr>
          <w:lang w:val="it-IT"/>
        </w:rPr>
        <w:t>a</w:t>
      </w:r>
      <w:r w:rsidRPr="00565300">
        <w:rPr>
          <w:lang w:val="sr-Cyrl-RS"/>
        </w:rPr>
        <w:t>,</w:t>
      </w:r>
      <w:r w:rsidRPr="00565300">
        <w:rPr>
          <w:rStyle w:val="apple-converted-space"/>
          <w:lang w:val="sr-Cyrl-RS"/>
        </w:rPr>
        <w:t xml:space="preserve"> </w:t>
      </w:r>
      <w:hyperlink r:id="rId67" w:history="1">
        <w:r w:rsidRPr="00565300">
          <w:rPr>
            <w:rStyle w:val="Hyperlink"/>
            <w:i/>
            <w:color w:val="auto"/>
            <w:u w:val="none"/>
            <w:lang w:val="it-IT"/>
          </w:rPr>
          <w:t>Processo</w:t>
        </w:r>
        <w:r w:rsidRPr="00565300">
          <w:rPr>
            <w:rStyle w:val="Hyperlink"/>
            <w:i/>
            <w:color w:val="auto"/>
            <w:u w:val="none"/>
            <w:lang w:val="sr-Cyrl-RS"/>
          </w:rPr>
          <w:t xml:space="preserve"> </w:t>
        </w:r>
        <w:r w:rsidRPr="00565300">
          <w:rPr>
            <w:rStyle w:val="Hyperlink"/>
            <w:i/>
            <w:color w:val="auto"/>
            <w:u w:val="none"/>
            <w:lang w:val="it-IT"/>
          </w:rPr>
          <w:t>civil</w:t>
        </w:r>
        <w:r w:rsidRPr="00565300">
          <w:rPr>
            <w:rStyle w:val="Hyperlink"/>
            <w:i/>
            <w:color w:val="auto"/>
            <w:u w:val="none"/>
            <w:lang w:val="sr-Cyrl-RS"/>
          </w:rPr>
          <w:t xml:space="preserve"> </w:t>
        </w:r>
        <w:r w:rsidRPr="00565300">
          <w:rPr>
            <w:rStyle w:val="Hyperlink"/>
            <w:i/>
            <w:color w:val="auto"/>
            <w:u w:val="none"/>
            <w:lang w:val="it-IT"/>
          </w:rPr>
          <w:t>e</w:t>
        </w:r>
        <w:r w:rsidRPr="00565300">
          <w:rPr>
            <w:rStyle w:val="Hyperlink"/>
            <w:i/>
            <w:color w:val="auto"/>
            <w:u w:val="none"/>
            <w:lang w:val="sr-Cyrl-RS"/>
          </w:rPr>
          <w:t xml:space="preserve"> </w:t>
        </w:r>
        <w:r w:rsidRPr="00565300">
          <w:rPr>
            <w:rStyle w:val="Hyperlink"/>
            <w:i/>
            <w:color w:val="auto"/>
            <w:u w:val="none"/>
            <w:lang w:val="it-IT"/>
          </w:rPr>
          <w:t>veda</w:t>
        </w:r>
        <w:r w:rsidRPr="00565300">
          <w:rPr>
            <w:rStyle w:val="Hyperlink"/>
            <w:i/>
            <w:color w:val="auto"/>
            <w:u w:val="none"/>
            <w:lang w:val="sr-Cyrl-RS"/>
          </w:rPr>
          <w:t>çã</w:t>
        </w:r>
        <w:r w:rsidRPr="00565300">
          <w:rPr>
            <w:rStyle w:val="Hyperlink"/>
            <w:i/>
            <w:color w:val="auto"/>
            <w:u w:val="none"/>
            <w:lang w:val="it-IT"/>
          </w:rPr>
          <w:t>o</w:t>
        </w:r>
        <w:r w:rsidRPr="00565300">
          <w:rPr>
            <w:rStyle w:val="Hyperlink"/>
            <w:i/>
            <w:color w:val="auto"/>
            <w:u w:val="none"/>
            <w:lang w:val="sr-Cyrl-RS"/>
          </w:rPr>
          <w:t xml:space="preserve"> </w:t>
        </w:r>
        <w:r w:rsidRPr="00565300">
          <w:rPr>
            <w:rStyle w:val="Hyperlink"/>
            <w:i/>
            <w:color w:val="auto"/>
            <w:u w:val="none"/>
            <w:lang w:val="it-IT"/>
          </w:rPr>
          <w:t>do</w:t>
        </w:r>
        <w:r w:rsidRPr="00565300">
          <w:rPr>
            <w:rStyle w:val="Hyperlink"/>
            <w:i/>
            <w:color w:val="auto"/>
            <w:u w:val="none"/>
            <w:lang w:val="sr-Cyrl-RS"/>
          </w:rPr>
          <w:t xml:space="preserve"> </w:t>
        </w:r>
        <w:r w:rsidRPr="00565300">
          <w:rPr>
            <w:rStyle w:val="Hyperlink"/>
            <w:i/>
            <w:color w:val="auto"/>
            <w:u w:val="none"/>
            <w:lang w:val="it-IT"/>
          </w:rPr>
          <w:t>comportamento</w:t>
        </w:r>
        <w:r w:rsidRPr="00565300">
          <w:rPr>
            <w:rStyle w:val="Hyperlink"/>
            <w:i/>
            <w:color w:val="auto"/>
            <w:u w:val="none"/>
            <w:lang w:val="sr-Cyrl-RS"/>
          </w:rPr>
          <w:t xml:space="preserve"> </w:t>
        </w:r>
        <w:r w:rsidRPr="00565300">
          <w:rPr>
            <w:rStyle w:val="Hyperlink"/>
            <w:i/>
            <w:color w:val="auto"/>
            <w:u w:val="none"/>
            <w:lang w:val="it-IT"/>
          </w:rPr>
          <w:t>contradit</w:t>
        </w:r>
        <w:r w:rsidRPr="00565300">
          <w:rPr>
            <w:rStyle w:val="Hyperlink"/>
            <w:i/>
            <w:color w:val="auto"/>
            <w:u w:val="none"/>
            <w:lang w:val="sr-Cyrl-RS"/>
          </w:rPr>
          <w:t>ó</w:t>
        </w:r>
        <w:r w:rsidRPr="00565300">
          <w:rPr>
            <w:rStyle w:val="Hyperlink"/>
            <w:i/>
            <w:color w:val="auto"/>
            <w:u w:val="none"/>
            <w:lang w:val="it-IT"/>
          </w:rPr>
          <w:t>rio</w:t>
        </w:r>
      </w:hyperlink>
      <w:r w:rsidRPr="00565300">
        <w:rPr>
          <w:lang w:val="sr-Cyrl-RS"/>
        </w:rPr>
        <w:t>.</w:t>
      </w:r>
      <w:r w:rsidRPr="00565300">
        <w:rPr>
          <w:rStyle w:val="apple-converted-space"/>
          <w:lang w:val="it-IT"/>
        </w:rPr>
        <w:t> </w:t>
      </w:r>
      <w:r w:rsidRPr="00565300">
        <w:rPr>
          <w:rStyle w:val="Strong"/>
          <w:b w:val="0"/>
          <w:lang w:val="it-IT"/>
        </w:rPr>
        <w:t>Revista</w:t>
      </w:r>
      <w:r w:rsidRPr="00565300">
        <w:rPr>
          <w:rStyle w:val="Strong"/>
          <w:b w:val="0"/>
          <w:lang w:val="sr-Cyrl-RS"/>
        </w:rPr>
        <w:t xml:space="preserve"> </w:t>
      </w:r>
      <w:r w:rsidRPr="00565300">
        <w:rPr>
          <w:rStyle w:val="Strong"/>
          <w:b w:val="0"/>
          <w:lang w:val="it-IT"/>
        </w:rPr>
        <w:t>Jus</w:t>
      </w:r>
      <w:r w:rsidRPr="00565300">
        <w:rPr>
          <w:rStyle w:val="Strong"/>
          <w:b w:val="0"/>
          <w:lang w:val="sr-Cyrl-RS"/>
        </w:rPr>
        <w:t xml:space="preserve"> </w:t>
      </w:r>
      <w:r w:rsidRPr="00565300">
        <w:rPr>
          <w:rStyle w:val="Strong"/>
          <w:b w:val="0"/>
          <w:lang w:val="it-IT"/>
        </w:rPr>
        <w:t>Navigandi</w:t>
      </w:r>
      <w:r w:rsidRPr="00565300">
        <w:rPr>
          <w:b/>
          <w:lang w:val="sr-Cyrl-RS"/>
        </w:rPr>
        <w:t>,</w:t>
      </w:r>
      <w:r w:rsidRPr="00565300">
        <w:rPr>
          <w:lang w:val="sr-Cyrl-RS"/>
        </w:rPr>
        <w:t xml:space="preserve"> </w:t>
      </w:r>
      <w:r w:rsidRPr="00565300">
        <w:rPr>
          <w:lang w:val="it-IT"/>
        </w:rPr>
        <w:t>Teresina</w:t>
      </w:r>
      <w:r w:rsidRPr="00565300">
        <w:rPr>
          <w:lang w:val="sr-Cyrl-RS"/>
        </w:rPr>
        <w:t>,</w:t>
      </w:r>
      <w:r w:rsidRPr="00565300">
        <w:rPr>
          <w:rStyle w:val="apple-converted-space"/>
          <w:lang w:val="it-IT"/>
        </w:rPr>
        <w:t> </w:t>
      </w:r>
      <w:hyperlink r:id="rId68" w:history="1">
        <w:r w:rsidRPr="00565300">
          <w:rPr>
            <w:rStyle w:val="Hyperlink"/>
            <w:color w:val="auto"/>
            <w:u w:val="none"/>
            <w:lang w:val="it-IT"/>
          </w:rPr>
          <w:t>ano</w:t>
        </w:r>
        <w:r w:rsidRPr="00565300">
          <w:rPr>
            <w:rStyle w:val="Hyperlink"/>
            <w:color w:val="auto"/>
            <w:u w:val="none"/>
            <w:lang w:val="sr-Cyrl-RS"/>
          </w:rPr>
          <w:t xml:space="preserve"> 18</w:t>
        </w:r>
      </w:hyperlink>
      <w:r w:rsidRPr="00565300">
        <w:rPr>
          <w:lang w:val="sr-Cyrl-RS"/>
        </w:rPr>
        <w:t>,</w:t>
      </w:r>
      <w:r w:rsidRPr="00565300">
        <w:rPr>
          <w:rStyle w:val="apple-converted-space"/>
          <w:lang w:val="it-IT"/>
        </w:rPr>
        <w:t> </w:t>
      </w:r>
      <w:hyperlink r:id="rId69" w:history="1">
        <w:r w:rsidRPr="00565300">
          <w:rPr>
            <w:rStyle w:val="Hyperlink"/>
            <w:color w:val="auto"/>
            <w:u w:val="none"/>
            <w:lang w:val="it-IT"/>
          </w:rPr>
          <w:t>n</w:t>
        </w:r>
        <w:r w:rsidRPr="00565300">
          <w:rPr>
            <w:rStyle w:val="Hyperlink"/>
            <w:color w:val="auto"/>
            <w:u w:val="none"/>
            <w:lang w:val="sr-Cyrl-RS"/>
          </w:rPr>
          <w:t>. 3603</w:t>
        </w:r>
      </w:hyperlink>
      <w:r w:rsidRPr="00565300">
        <w:rPr>
          <w:lang w:val="sr-Cyrl-RS"/>
        </w:rPr>
        <w:t>,</w:t>
      </w:r>
      <w:r w:rsidRPr="00565300">
        <w:rPr>
          <w:rStyle w:val="apple-converted-space"/>
          <w:lang w:val="sr-Cyrl-RS"/>
        </w:rPr>
        <w:t xml:space="preserve"> </w:t>
      </w:r>
      <w:hyperlink r:id="rId70" w:history="1">
        <w:r w:rsidRPr="00565300">
          <w:rPr>
            <w:rStyle w:val="Hyperlink"/>
            <w:color w:val="auto"/>
            <w:u w:val="none"/>
            <w:lang w:val="sr-Cyrl-RS"/>
          </w:rPr>
          <w:t>13</w:t>
        </w:r>
      </w:hyperlink>
      <w:r w:rsidRPr="00565300">
        <w:rPr>
          <w:rStyle w:val="apple-converted-space"/>
          <w:lang w:val="sr-Cyrl-RS"/>
        </w:rPr>
        <w:t xml:space="preserve"> </w:t>
      </w:r>
      <w:hyperlink r:id="rId71" w:history="1">
        <w:r w:rsidRPr="00565300">
          <w:rPr>
            <w:rStyle w:val="Hyperlink"/>
            <w:color w:val="auto"/>
            <w:u w:val="none"/>
            <w:lang w:val="it-IT"/>
          </w:rPr>
          <w:t>maio</w:t>
        </w:r>
      </w:hyperlink>
      <w:r w:rsidRPr="00565300">
        <w:rPr>
          <w:rStyle w:val="apple-converted-space"/>
          <w:lang w:val="sr-Cyrl-RS"/>
        </w:rPr>
        <w:t xml:space="preserve"> </w:t>
      </w:r>
      <w:hyperlink r:id="rId72" w:history="1">
        <w:r w:rsidRPr="00565300">
          <w:rPr>
            <w:rStyle w:val="Hyperlink"/>
            <w:color w:val="auto"/>
            <w:u w:val="none"/>
            <w:lang w:val="sr-Cyrl-RS"/>
          </w:rPr>
          <w:t>2013</w:t>
        </w:r>
      </w:hyperlink>
      <w:r w:rsidRPr="00565300">
        <w:rPr>
          <w:lang w:val="sr-Cyrl-RS"/>
        </w:rPr>
        <w:t>.</w:t>
      </w:r>
    </w:p>
    <w:p w:rsidR="00565300" w:rsidRDefault="00565300" w:rsidP="00565300">
      <w:pPr>
        <w:jc w:val="both"/>
        <w:rPr>
          <w:sz w:val="28"/>
          <w:szCs w:val="28"/>
          <w:lang w:val="sr-Cyrl-RS"/>
        </w:rPr>
      </w:pPr>
    </w:p>
    <w:p w:rsidR="008A463A" w:rsidRDefault="008A463A" w:rsidP="00565300">
      <w:pPr>
        <w:jc w:val="both"/>
        <w:rPr>
          <w:sz w:val="28"/>
          <w:szCs w:val="28"/>
          <w:lang w:val="sr-Cyrl-RS"/>
        </w:rPr>
      </w:pPr>
    </w:p>
    <w:p w:rsidR="008A463A" w:rsidRDefault="008A463A" w:rsidP="00565300">
      <w:pPr>
        <w:jc w:val="both"/>
        <w:rPr>
          <w:sz w:val="28"/>
          <w:szCs w:val="28"/>
          <w:lang w:val="sr-Cyrl-RS"/>
        </w:rPr>
      </w:pPr>
    </w:p>
    <w:p w:rsidR="00565300" w:rsidRDefault="00565300" w:rsidP="00565300">
      <w:pPr>
        <w:jc w:val="center"/>
        <w:rPr>
          <w:b/>
          <w:sz w:val="28"/>
          <w:szCs w:val="28"/>
          <w:lang w:val="sr-Cyrl-RS"/>
        </w:rPr>
      </w:pPr>
      <w:r>
        <w:rPr>
          <w:b/>
          <w:sz w:val="28"/>
          <w:szCs w:val="28"/>
          <w:lang w:val="sr-Cyrl-RS"/>
        </w:rPr>
        <w:lastRenderedPageBreak/>
        <w:t>Ц</w:t>
      </w:r>
    </w:p>
    <w:p w:rsidR="00565300" w:rsidRDefault="00565300" w:rsidP="00565300">
      <w:pPr>
        <w:ind w:left="360"/>
        <w:jc w:val="both"/>
        <w:rPr>
          <w:lang w:val="sr-Cyrl-RS"/>
        </w:rPr>
      </w:pPr>
    </w:p>
    <w:p w:rsidR="00565300" w:rsidRPr="00565300" w:rsidRDefault="00565300" w:rsidP="00565300">
      <w:pPr>
        <w:numPr>
          <w:ilvl w:val="0"/>
          <w:numId w:val="15"/>
        </w:numPr>
        <w:jc w:val="both"/>
        <w:rPr>
          <w:lang w:val="sr-Cyrl-RS"/>
        </w:rPr>
      </w:pPr>
      <w:r w:rsidRPr="00565300">
        <w:rPr>
          <w:rStyle w:val="Bodytext2"/>
          <w:b w:val="0"/>
          <w:bCs w:val="0"/>
          <w:iCs/>
          <w:spacing w:val="10"/>
          <w:sz w:val="24"/>
          <w:szCs w:val="24"/>
          <w:lang w:val="sr-Cyrl-CS" w:eastAsia="ru-RU"/>
        </w:rPr>
        <w:t>О.</w:t>
      </w:r>
      <w:r w:rsidRPr="00565300">
        <w:rPr>
          <w:rStyle w:val="Bodytext2"/>
          <w:b w:val="0"/>
          <w:bCs w:val="0"/>
          <w:iCs/>
          <w:spacing w:val="10"/>
          <w:sz w:val="24"/>
          <w:szCs w:val="24"/>
          <w:lang w:val="sr-Cyrl-RS" w:eastAsia="ru-RU"/>
        </w:rPr>
        <w:t xml:space="preserve"> И.</w:t>
      </w:r>
      <w:r w:rsidRPr="00565300">
        <w:rPr>
          <w:rStyle w:val="Bodytext2"/>
          <w:b w:val="0"/>
          <w:bCs w:val="0"/>
          <w:i/>
          <w:iCs/>
          <w:spacing w:val="10"/>
          <w:sz w:val="24"/>
          <w:szCs w:val="24"/>
          <w:lang w:val="sr-Cyrl-CS" w:eastAsia="ru-RU"/>
        </w:rPr>
        <w:t xml:space="preserve"> </w:t>
      </w:r>
      <w:r w:rsidRPr="00565300">
        <w:rPr>
          <w:rStyle w:val="Bodytext2"/>
          <w:b w:val="0"/>
          <w:bCs w:val="0"/>
          <w:iCs/>
          <w:spacing w:val="10"/>
          <w:sz w:val="24"/>
          <w:szCs w:val="24"/>
          <w:lang w:val="sr-Cyrl-RS" w:eastAsia="ru-RU"/>
        </w:rPr>
        <w:t>Цыбулевская</w:t>
      </w:r>
      <w:r w:rsidRPr="00565300">
        <w:rPr>
          <w:rStyle w:val="Bodytext2"/>
          <w:b w:val="0"/>
          <w:bCs w:val="0"/>
          <w:iCs/>
          <w:spacing w:val="10"/>
          <w:sz w:val="24"/>
          <w:szCs w:val="24"/>
          <w:lang w:val="sr-Latn-RS" w:eastAsia="ru-RU"/>
        </w:rPr>
        <w:t>,</w:t>
      </w:r>
      <w:r w:rsidRPr="00565300">
        <w:rPr>
          <w:rStyle w:val="Bodytext2"/>
          <w:b w:val="0"/>
          <w:bCs w:val="0"/>
          <w:i/>
          <w:iCs/>
          <w:spacing w:val="10"/>
          <w:sz w:val="24"/>
          <w:szCs w:val="24"/>
          <w:lang w:val="sr-Cyrl-CS" w:eastAsia="ru-RU"/>
        </w:rPr>
        <w:t xml:space="preserve"> </w:t>
      </w:r>
      <w:r w:rsidRPr="00565300">
        <w:rPr>
          <w:rStyle w:val="Heading10"/>
          <w:rFonts w:ascii="Times New Roman" w:hAnsi="Times New Roman" w:cs="Times New Roman"/>
          <w:b w:val="0"/>
          <w:i/>
          <w:iCs/>
          <w:spacing w:val="10"/>
          <w:sz w:val="24"/>
          <w:szCs w:val="24"/>
          <w:lang w:val="sr-Cyrl-RS" w:eastAsia="ru-RU"/>
        </w:rPr>
        <w:t xml:space="preserve">Злоупотребление правом как нравственная проблема, </w:t>
      </w:r>
      <w:r w:rsidRPr="00565300">
        <w:rPr>
          <w:rStyle w:val="Bodytext4Exact"/>
          <w:b w:val="0"/>
          <w:bCs w:val="0"/>
          <w:i w:val="0"/>
          <w:iCs w:val="0"/>
          <w:spacing w:val="10"/>
          <w:sz w:val="24"/>
          <w:szCs w:val="24"/>
          <w:lang w:val="sr-Cyrl-RS" w:eastAsia="ru-RU"/>
        </w:rPr>
        <w:t>Вестник ВолГУ. Серия 5. Вып. 6. 2003—200</w:t>
      </w:r>
      <w:r w:rsidRPr="00565300">
        <w:rPr>
          <w:rStyle w:val="Bodytext4Exact"/>
          <w:b w:val="0"/>
          <w:bCs w:val="0"/>
          <w:i w:val="0"/>
          <w:iCs w:val="0"/>
          <w:spacing w:val="10"/>
          <w:sz w:val="24"/>
          <w:szCs w:val="24"/>
          <w:lang w:val="sr-Cyrl-CS" w:eastAsia="ru-RU"/>
        </w:rPr>
        <w:t>4</w:t>
      </w:r>
      <w:r w:rsidRPr="00565300">
        <w:rPr>
          <w:rStyle w:val="Bodytext4Exact"/>
          <w:b w:val="0"/>
          <w:bCs w:val="0"/>
          <w:i w:val="0"/>
          <w:iCs w:val="0"/>
          <w:spacing w:val="10"/>
          <w:sz w:val="24"/>
          <w:szCs w:val="24"/>
          <w:lang w:val="sr-Latn-RS" w:eastAsia="ru-RU"/>
        </w:rPr>
        <w:t>.,</w:t>
      </w:r>
      <w:r w:rsidRPr="00565300">
        <w:rPr>
          <w:rStyle w:val="Bodytext4Exact"/>
          <w:b w:val="0"/>
          <w:bCs w:val="0"/>
          <w:i w:val="0"/>
          <w:iCs w:val="0"/>
          <w:spacing w:val="10"/>
          <w:sz w:val="24"/>
          <w:szCs w:val="24"/>
          <w:lang w:val="sr-Cyrl-CS" w:eastAsia="ru-RU"/>
        </w:rPr>
        <w:t xml:space="preserve"> 56-62.</w:t>
      </w:r>
    </w:p>
    <w:p w:rsidR="00565300" w:rsidRPr="00565300" w:rsidRDefault="00565300" w:rsidP="00565300">
      <w:pPr>
        <w:numPr>
          <w:ilvl w:val="0"/>
          <w:numId w:val="15"/>
        </w:numPr>
        <w:jc w:val="both"/>
        <w:rPr>
          <w:lang w:val="sr-Cyrl-RS"/>
        </w:rPr>
      </w:pPr>
      <w:r w:rsidRPr="00565300">
        <w:rPr>
          <w:lang w:val="sr-Latn-RS"/>
        </w:rPr>
        <w:t xml:space="preserve">R. Cvetić, </w:t>
      </w:r>
      <w:r w:rsidRPr="00565300">
        <w:rPr>
          <w:i/>
          <w:lang w:val="sr-Latn-RS"/>
        </w:rPr>
        <w:t>Kriterijumi za utvrđivanje zloupotrebe prava</w:t>
      </w:r>
      <w:r w:rsidRPr="00565300">
        <w:rPr>
          <w:lang w:val="sr-Latn-RS"/>
        </w:rPr>
        <w:t>, u: Međunarodna konferencija zloupotreba prava (urednik: Radmila Kovačević Kuštrimović), Pravni fakultet Niš i Institut za pravno i društveno istraživanje, Niš, 1996., 70-77.</w:t>
      </w:r>
    </w:p>
    <w:p w:rsidR="00565300" w:rsidRPr="00565300" w:rsidRDefault="00565300" w:rsidP="00565300">
      <w:pPr>
        <w:numPr>
          <w:ilvl w:val="0"/>
          <w:numId w:val="15"/>
        </w:numPr>
        <w:jc w:val="both"/>
        <w:rPr>
          <w:rStyle w:val="Bodytext2"/>
          <w:b w:val="0"/>
          <w:bCs w:val="0"/>
          <w:sz w:val="24"/>
          <w:szCs w:val="24"/>
        </w:rPr>
      </w:pPr>
      <w:r w:rsidRPr="00565300">
        <w:rPr>
          <w:lang w:val="sr-Cyrl-RS"/>
        </w:rPr>
        <w:t xml:space="preserve">J. </w:t>
      </w:r>
      <w:r w:rsidRPr="00565300">
        <w:rPr>
          <w:lang w:val="en-GB"/>
        </w:rPr>
        <w:t>Czaba</w:t>
      </w:r>
      <w:r w:rsidRPr="00565300">
        <w:rPr>
          <w:lang w:val="sr-Cyrl-RS"/>
        </w:rPr>
        <w:t>ń</w:t>
      </w:r>
      <w:r w:rsidRPr="00565300">
        <w:rPr>
          <w:lang w:val="en-GB"/>
        </w:rPr>
        <w:t>ski</w:t>
      </w:r>
      <w:r w:rsidRPr="00565300">
        <w:rPr>
          <w:lang w:val="sr-Cyrl-RS"/>
        </w:rPr>
        <w:t xml:space="preserve">, </w:t>
      </w:r>
      <w:r w:rsidRPr="00565300">
        <w:rPr>
          <w:lang w:val="en-GB"/>
        </w:rPr>
        <w:t>M.</w:t>
      </w:r>
      <w:r w:rsidRPr="00565300">
        <w:rPr>
          <w:lang w:val="sr-Cyrl-RS"/>
        </w:rPr>
        <w:t xml:space="preserve"> </w:t>
      </w:r>
      <w:r w:rsidRPr="00565300">
        <w:rPr>
          <w:lang w:val="en-GB"/>
        </w:rPr>
        <w:t>Warcho</w:t>
      </w:r>
      <w:r w:rsidRPr="00565300">
        <w:rPr>
          <w:lang w:val="sr-Cyrl-RS"/>
        </w:rPr>
        <w:t xml:space="preserve">ł, </w:t>
      </w:r>
      <w:r w:rsidRPr="00565300">
        <w:rPr>
          <w:i/>
          <w:lang w:val="en-GB"/>
        </w:rPr>
        <w:t>Prawo</w:t>
      </w:r>
      <w:r w:rsidRPr="00565300">
        <w:rPr>
          <w:i/>
          <w:lang w:val="sr-Cyrl-RS"/>
        </w:rPr>
        <w:t xml:space="preserve"> </w:t>
      </w:r>
      <w:r w:rsidRPr="00565300">
        <w:rPr>
          <w:i/>
          <w:lang w:val="en-GB"/>
        </w:rPr>
        <w:t>do</w:t>
      </w:r>
      <w:r w:rsidRPr="00565300">
        <w:rPr>
          <w:i/>
          <w:lang w:val="sr-Cyrl-RS"/>
        </w:rPr>
        <w:t xml:space="preserve"> </w:t>
      </w:r>
      <w:r w:rsidRPr="00565300">
        <w:rPr>
          <w:i/>
          <w:lang w:val="en-GB"/>
        </w:rPr>
        <w:t>milczenia</w:t>
      </w:r>
      <w:r w:rsidRPr="00565300">
        <w:rPr>
          <w:i/>
          <w:lang w:val="sr-Cyrl-RS"/>
        </w:rPr>
        <w:t xml:space="preserve"> </w:t>
      </w:r>
      <w:r w:rsidRPr="00565300">
        <w:rPr>
          <w:i/>
          <w:lang w:val="en-GB"/>
        </w:rPr>
        <w:t>czy</w:t>
      </w:r>
      <w:r w:rsidRPr="00565300">
        <w:rPr>
          <w:i/>
          <w:lang w:val="sr-Cyrl-RS"/>
        </w:rPr>
        <w:t xml:space="preserve"> </w:t>
      </w:r>
      <w:r w:rsidRPr="00565300">
        <w:rPr>
          <w:i/>
          <w:lang w:val="en-GB"/>
        </w:rPr>
        <w:t>prawo</w:t>
      </w:r>
      <w:r w:rsidRPr="00565300">
        <w:rPr>
          <w:i/>
          <w:lang w:val="sr-Cyrl-RS"/>
        </w:rPr>
        <w:t xml:space="preserve"> </w:t>
      </w:r>
      <w:r w:rsidRPr="00565300">
        <w:rPr>
          <w:i/>
          <w:lang w:val="en-GB"/>
        </w:rPr>
        <w:t>do</w:t>
      </w:r>
      <w:r w:rsidRPr="00565300">
        <w:rPr>
          <w:i/>
          <w:lang w:val="sr-Cyrl-RS"/>
        </w:rPr>
        <w:t xml:space="preserve"> </w:t>
      </w:r>
      <w:r w:rsidRPr="00565300">
        <w:rPr>
          <w:i/>
          <w:lang w:val="en-GB"/>
        </w:rPr>
        <w:t>k</w:t>
      </w:r>
      <w:r w:rsidRPr="00565300">
        <w:rPr>
          <w:i/>
          <w:lang w:val="sr-Cyrl-RS"/>
        </w:rPr>
        <w:t>ł</w:t>
      </w:r>
      <w:r w:rsidRPr="00565300">
        <w:rPr>
          <w:i/>
          <w:lang w:val="en-GB"/>
        </w:rPr>
        <w:t>amstwa</w:t>
      </w:r>
      <w:r w:rsidRPr="00565300">
        <w:rPr>
          <w:lang w:val="sr-Cyrl-RS"/>
        </w:rPr>
        <w:t xml:space="preserve">, </w:t>
      </w:r>
      <w:r w:rsidRPr="00565300">
        <w:rPr>
          <w:iCs/>
          <w:lang w:val="en-GB"/>
        </w:rPr>
        <w:t>Prokuratura</w:t>
      </w:r>
      <w:r w:rsidRPr="00565300">
        <w:rPr>
          <w:lang w:val="sr-Cyrl-RS"/>
        </w:rPr>
        <w:t xml:space="preserve"> </w:t>
      </w:r>
      <w:r w:rsidRPr="00565300">
        <w:rPr>
          <w:iCs/>
          <w:lang w:val="en-GB"/>
        </w:rPr>
        <w:t>i</w:t>
      </w:r>
      <w:r w:rsidRPr="00565300">
        <w:rPr>
          <w:iCs/>
          <w:lang w:val="sr-Cyrl-RS"/>
        </w:rPr>
        <w:t xml:space="preserve"> </w:t>
      </w:r>
      <w:r w:rsidRPr="00565300">
        <w:rPr>
          <w:iCs/>
          <w:lang w:val="en-GB"/>
        </w:rPr>
        <w:t>Prawo</w:t>
      </w:r>
      <w:r w:rsidRPr="00565300">
        <w:rPr>
          <w:iCs/>
          <w:lang w:val="sr-Cyrl-RS"/>
        </w:rPr>
        <w:t xml:space="preserve"> 12, 2007., 35-50.</w:t>
      </w:r>
    </w:p>
    <w:p w:rsidR="009A2256" w:rsidRDefault="009A2256" w:rsidP="00565300">
      <w:pPr>
        <w:rPr>
          <w:sz w:val="28"/>
          <w:szCs w:val="28"/>
        </w:rPr>
      </w:pPr>
    </w:p>
    <w:p w:rsidR="00565300" w:rsidRDefault="00565300" w:rsidP="00565300">
      <w:pPr>
        <w:jc w:val="center"/>
        <w:rPr>
          <w:b/>
          <w:sz w:val="28"/>
          <w:szCs w:val="28"/>
          <w:lang w:val="sr-Cyrl-RS"/>
        </w:rPr>
      </w:pPr>
      <w:r>
        <w:rPr>
          <w:b/>
          <w:sz w:val="28"/>
          <w:szCs w:val="28"/>
          <w:lang w:val="sr-Cyrl-RS"/>
        </w:rPr>
        <w:t>Ч</w:t>
      </w:r>
    </w:p>
    <w:p w:rsidR="00565300" w:rsidRDefault="00565300" w:rsidP="00565300">
      <w:pPr>
        <w:ind w:left="360"/>
        <w:jc w:val="both"/>
        <w:rPr>
          <w:sz w:val="28"/>
          <w:szCs w:val="28"/>
          <w:lang w:val="sr-Cyrl-RS"/>
        </w:rPr>
      </w:pPr>
    </w:p>
    <w:p w:rsidR="00565300" w:rsidRDefault="00565300" w:rsidP="00565300">
      <w:pPr>
        <w:numPr>
          <w:ilvl w:val="0"/>
          <w:numId w:val="15"/>
        </w:numPr>
        <w:jc w:val="both"/>
        <w:rPr>
          <w:lang w:val="sr-Cyrl-RS"/>
        </w:rPr>
      </w:pPr>
      <w:r>
        <w:rPr>
          <w:lang w:val="sr-Cyrl-RS"/>
        </w:rPr>
        <w:t xml:space="preserve">М. В. </w:t>
      </w:r>
      <w:r>
        <w:rPr>
          <w:lang w:val="ru-RU"/>
        </w:rPr>
        <w:t>Чебакова</w:t>
      </w:r>
      <w:r>
        <w:rPr>
          <w:lang w:val="sr-Cyrl-RS"/>
        </w:rPr>
        <w:t>,</w:t>
      </w:r>
      <w:r>
        <w:rPr>
          <w:lang w:val="ru-RU"/>
        </w:rPr>
        <w:t xml:space="preserve"> </w:t>
      </w:r>
      <w:r>
        <w:rPr>
          <w:i/>
          <w:lang w:val="ru-RU"/>
        </w:rPr>
        <w:t>Понятие злоупотребления правом</w:t>
      </w:r>
      <w:r>
        <w:rPr>
          <w:lang w:val="sr-Latn-RS"/>
        </w:rPr>
        <w:t xml:space="preserve">, </w:t>
      </w:r>
      <w:r>
        <w:rPr>
          <w:bCs/>
          <w:lang w:val="ru-RU"/>
        </w:rPr>
        <w:t>Вестник алтайской науки 2008 №3(3)</w:t>
      </w:r>
      <w:r>
        <w:rPr>
          <w:bCs/>
          <w:lang w:val="sr-Cyrl-RS"/>
        </w:rPr>
        <w:t>, 116-122.</w:t>
      </w:r>
    </w:p>
    <w:p w:rsidR="00565300" w:rsidRDefault="00565300" w:rsidP="00565300">
      <w:pPr>
        <w:numPr>
          <w:ilvl w:val="0"/>
          <w:numId w:val="15"/>
        </w:numPr>
        <w:jc w:val="both"/>
        <w:rPr>
          <w:lang w:val="sr-Cyrl-RS"/>
        </w:rPr>
      </w:pPr>
      <w:r>
        <w:rPr>
          <w:bCs/>
          <w:lang w:val="sr-Latn-RS"/>
        </w:rPr>
        <w:t>R.</w:t>
      </w:r>
      <w:r>
        <w:rPr>
          <w:bCs/>
          <w:lang w:val="sr-Cyrl-RS"/>
        </w:rPr>
        <w:t xml:space="preserve"> Č</w:t>
      </w:r>
      <w:r>
        <w:rPr>
          <w:bCs/>
          <w:lang w:val="sr-Latn-RS"/>
        </w:rPr>
        <w:t>eferin</w:t>
      </w:r>
      <w:r>
        <w:rPr>
          <w:bCs/>
          <w:lang w:val="sr-Cyrl-RS"/>
        </w:rPr>
        <w:t xml:space="preserve">, </w:t>
      </w:r>
      <w:r>
        <w:rPr>
          <w:i/>
          <w:lang w:val="it-IT"/>
        </w:rPr>
        <w:t>Ali</w:t>
      </w:r>
      <w:r>
        <w:rPr>
          <w:i/>
          <w:lang w:val="sr-Cyrl-RS"/>
        </w:rPr>
        <w:t xml:space="preserve"> </w:t>
      </w:r>
      <w:r>
        <w:rPr>
          <w:i/>
          <w:lang w:val="it-IT"/>
        </w:rPr>
        <w:t>pomeni</w:t>
      </w:r>
      <w:r>
        <w:rPr>
          <w:i/>
          <w:lang w:val="sr-Cyrl-RS"/>
        </w:rPr>
        <w:t xml:space="preserve"> </w:t>
      </w:r>
      <w:r>
        <w:rPr>
          <w:i/>
          <w:lang w:val="it-IT"/>
        </w:rPr>
        <w:t>vlaganje</w:t>
      </w:r>
      <w:r>
        <w:rPr>
          <w:i/>
          <w:lang w:val="sr-Cyrl-RS"/>
        </w:rPr>
        <w:t xml:space="preserve"> </w:t>
      </w:r>
      <w:r>
        <w:rPr>
          <w:i/>
          <w:lang w:val="it-IT"/>
        </w:rPr>
        <w:t>pravnih</w:t>
      </w:r>
      <w:r>
        <w:rPr>
          <w:i/>
          <w:lang w:val="sr-Cyrl-RS"/>
        </w:rPr>
        <w:t xml:space="preserve"> </w:t>
      </w:r>
      <w:r>
        <w:rPr>
          <w:i/>
          <w:lang w:val="it-IT"/>
        </w:rPr>
        <w:t>sredstev</w:t>
      </w:r>
      <w:r>
        <w:rPr>
          <w:i/>
          <w:lang w:val="sr-Cyrl-RS"/>
        </w:rPr>
        <w:t xml:space="preserve"> </w:t>
      </w:r>
      <w:r>
        <w:rPr>
          <w:i/>
          <w:lang w:val="it-IT"/>
        </w:rPr>
        <w:t>odvetnika</w:t>
      </w:r>
      <w:r>
        <w:rPr>
          <w:i/>
          <w:lang w:val="sr-Cyrl-RS"/>
        </w:rPr>
        <w:t xml:space="preserve"> </w:t>
      </w:r>
      <w:r>
        <w:rPr>
          <w:i/>
          <w:lang w:val="it-IT"/>
        </w:rPr>
        <w:t>z</w:t>
      </w:r>
      <w:r>
        <w:rPr>
          <w:i/>
          <w:lang w:val="sr-Cyrl-RS"/>
        </w:rPr>
        <w:t xml:space="preserve"> </w:t>
      </w:r>
      <w:r>
        <w:rPr>
          <w:i/>
          <w:lang w:val="it-IT"/>
        </w:rPr>
        <w:t>namenom</w:t>
      </w:r>
      <w:r>
        <w:rPr>
          <w:i/>
          <w:lang w:val="sr-Cyrl-RS"/>
        </w:rPr>
        <w:t xml:space="preserve"> </w:t>
      </w:r>
      <w:r>
        <w:rPr>
          <w:i/>
          <w:lang w:val="it-IT"/>
        </w:rPr>
        <w:t>zavla</w:t>
      </w:r>
      <w:r>
        <w:rPr>
          <w:i/>
          <w:lang w:val="sr-Cyrl-RS"/>
        </w:rPr>
        <w:t>č</w:t>
      </w:r>
      <w:r>
        <w:rPr>
          <w:i/>
          <w:lang w:val="it-IT"/>
        </w:rPr>
        <w:t>evanja</w:t>
      </w:r>
      <w:r>
        <w:rPr>
          <w:i/>
          <w:lang w:val="sr-Cyrl-RS"/>
        </w:rPr>
        <w:t xml:space="preserve"> </w:t>
      </w:r>
      <w:r>
        <w:rPr>
          <w:i/>
          <w:lang w:val="it-IT"/>
        </w:rPr>
        <w:t>zlorabo</w:t>
      </w:r>
      <w:r>
        <w:rPr>
          <w:i/>
          <w:lang w:val="sr-Cyrl-RS"/>
        </w:rPr>
        <w:t xml:space="preserve"> </w:t>
      </w:r>
      <w:r>
        <w:rPr>
          <w:i/>
          <w:lang w:val="it-IT"/>
        </w:rPr>
        <w:t>procesnih</w:t>
      </w:r>
      <w:r>
        <w:rPr>
          <w:i/>
          <w:lang w:val="sr-Cyrl-RS"/>
        </w:rPr>
        <w:t xml:space="preserve"> </w:t>
      </w:r>
      <w:r>
        <w:rPr>
          <w:i/>
          <w:lang w:val="it-IT"/>
        </w:rPr>
        <w:t>pravic</w:t>
      </w:r>
      <w:r>
        <w:rPr>
          <w:i/>
          <w:lang w:val="sr-Cyrl-RS"/>
        </w:rPr>
        <w:t>?,</w:t>
      </w:r>
      <w:r>
        <w:rPr>
          <w:lang w:val="sr-Cyrl-RS"/>
        </w:rPr>
        <w:t xml:space="preserve"> </w:t>
      </w:r>
      <w:r>
        <w:rPr>
          <w:lang w:val="sr-Latn-RS"/>
        </w:rPr>
        <w:t>Odvetnik</w:t>
      </w:r>
      <w:r>
        <w:rPr>
          <w:lang w:val="sr-Cyrl-RS"/>
        </w:rPr>
        <w:t xml:space="preserve"> 47/</w:t>
      </w:r>
      <w:r>
        <w:rPr>
          <w:lang w:val="sr-Latn-RS"/>
        </w:rPr>
        <w:t>marec</w:t>
      </w:r>
      <w:r>
        <w:rPr>
          <w:lang w:val="sr-Cyrl-RS"/>
        </w:rPr>
        <w:t xml:space="preserve"> 2010., 4-8.</w:t>
      </w:r>
    </w:p>
    <w:p w:rsidR="00565300" w:rsidRPr="00565300" w:rsidRDefault="00565300" w:rsidP="00565300">
      <w:pPr>
        <w:numPr>
          <w:ilvl w:val="0"/>
          <w:numId w:val="15"/>
        </w:numPr>
        <w:jc w:val="both"/>
        <w:rPr>
          <w:lang w:val="sr-Cyrl-RS"/>
        </w:rPr>
      </w:pPr>
      <w:r w:rsidRPr="0013303E">
        <w:rPr>
          <w:bCs/>
          <w:lang w:val="ru-RU"/>
        </w:rPr>
        <w:t>Я</w:t>
      </w:r>
      <w:r w:rsidRPr="00565300">
        <w:rPr>
          <w:bCs/>
          <w:lang w:val="ru-RU"/>
        </w:rPr>
        <w:t>.</w:t>
      </w:r>
      <w:r w:rsidRPr="00565300">
        <w:rPr>
          <w:bCs/>
          <w:lang w:val="sr-Cyrl-RS"/>
        </w:rPr>
        <w:t xml:space="preserve"> </w:t>
      </w:r>
      <w:r w:rsidRPr="00565300">
        <w:rPr>
          <w:bCs/>
          <w:lang w:val="ru-RU"/>
        </w:rPr>
        <w:t>С.</w:t>
      </w:r>
      <w:r w:rsidRPr="00565300">
        <w:rPr>
          <w:bCs/>
          <w:lang w:val="sr-Cyrl-RS"/>
        </w:rPr>
        <w:t xml:space="preserve"> </w:t>
      </w:r>
      <w:r w:rsidRPr="00565300">
        <w:rPr>
          <w:bCs/>
          <w:lang w:val="ru-RU"/>
        </w:rPr>
        <w:t>Чуприна</w:t>
      </w:r>
      <w:r w:rsidRPr="00565300">
        <w:rPr>
          <w:bCs/>
          <w:lang w:val="sr-Cyrl-RS"/>
        </w:rPr>
        <w:t>,</w:t>
      </w:r>
      <w:r w:rsidRPr="00565300">
        <w:rPr>
          <w:bCs/>
          <w:lang w:val="ru-RU"/>
        </w:rPr>
        <w:t xml:space="preserve"> </w:t>
      </w:r>
      <w:r w:rsidRPr="00565300">
        <w:rPr>
          <w:i/>
          <w:lang w:val="ru-RU"/>
        </w:rPr>
        <w:t>Принцип недопустимости злоупотреблением правом в условиях изменений уголовного законодательства в Российской Федерации</w:t>
      </w:r>
      <w:r w:rsidRPr="00565300">
        <w:rPr>
          <w:lang w:val="sr-Cyrl-RS"/>
        </w:rPr>
        <w:t>,</w:t>
      </w:r>
      <w:r w:rsidRPr="00565300">
        <w:rPr>
          <w:rStyle w:val="apple-converted-space"/>
          <w:lang w:val="ru-RU"/>
        </w:rPr>
        <w:t xml:space="preserve"> </w:t>
      </w:r>
      <w:hyperlink r:id="rId73" w:history="1">
        <w:r w:rsidRPr="00565300">
          <w:rPr>
            <w:rStyle w:val="Hyperlink"/>
            <w:color w:val="auto"/>
            <w:u w:val="none"/>
            <w:lang w:val="ru-RU"/>
          </w:rPr>
          <w:t>Уголовно-правовая защита прав и свобод личности: материалы Международной научной конференции, посвященной 85-летию со дня рождения Заслуженного деятеля науки Российской Федерации А.</w:t>
        </w:r>
        <w:r w:rsidRPr="00565300">
          <w:rPr>
            <w:rStyle w:val="Hyperlink"/>
            <w:color w:val="auto"/>
            <w:u w:val="none"/>
            <w:lang w:val="sr-Cyrl-RS"/>
          </w:rPr>
          <w:t xml:space="preserve"> </w:t>
        </w:r>
        <w:r w:rsidRPr="00565300">
          <w:rPr>
            <w:rStyle w:val="Hyperlink"/>
            <w:color w:val="auto"/>
            <w:u w:val="none"/>
            <w:lang w:val="ru-RU"/>
          </w:rPr>
          <w:t>Н. Игнатова. Москва, 10 октября 2013 г.</w:t>
        </w:r>
      </w:hyperlink>
      <w:r w:rsidRPr="00565300">
        <w:rPr>
          <w:lang w:val="sr-Latn-RS"/>
        </w:rPr>
        <w:t>,</w:t>
      </w:r>
      <w:r w:rsidRPr="00565300">
        <w:rPr>
          <w:lang w:val="ru-RU"/>
        </w:rPr>
        <w:t xml:space="preserve"> </w:t>
      </w:r>
      <w:r w:rsidRPr="00565300">
        <w:rPr>
          <w:lang w:val="sr-Cyrl-RS"/>
        </w:rPr>
        <w:t>328-333.</w:t>
      </w:r>
    </w:p>
    <w:p w:rsidR="003512D4" w:rsidRDefault="003512D4" w:rsidP="00565300">
      <w:pPr>
        <w:jc w:val="center"/>
        <w:rPr>
          <w:b/>
          <w:sz w:val="28"/>
          <w:szCs w:val="28"/>
          <w:lang w:val="sr-Cyrl-RS"/>
        </w:rPr>
      </w:pPr>
    </w:p>
    <w:p w:rsidR="00565300" w:rsidRDefault="00565300" w:rsidP="00565300">
      <w:pPr>
        <w:jc w:val="center"/>
        <w:rPr>
          <w:b/>
          <w:sz w:val="28"/>
          <w:szCs w:val="28"/>
          <w:lang w:val="sr-Cyrl-RS"/>
        </w:rPr>
      </w:pPr>
      <w:r>
        <w:rPr>
          <w:b/>
          <w:sz w:val="28"/>
          <w:szCs w:val="28"/>
          <w:lang w:val="sr-Cyrl-RS"/>
        </w:rPr>
        <w:t>Ш</w:t>
      </w:r>
    </w:p>
    <w:p w:rsidR="00565300" w:rsidRDefault="00565300" w:rsidP="00565300">
      <w:pPr>
        <w:jc w:val="both"/>
        <w:rPr>
          <w:sz w:val="28"/>
          <w:szCs w:val="28"/>
          <w:lang w:val="sr-Cyrl-RS"/>
        </w:rPr>
      </w:pPr>
    </w:p>
    <w:p w:rsidR="00565300" w:rsidRPr="00A403C0" w:rsidRDefault="00565300" w:rsidP="00565300">
      <w:pPr>
        <w:numPr>
          <w:ilvl w:val="0"/>
          <w:numId w:val="15"/>
        </w:numPr>
        <w:jc w:val="both"/>
        <w:rPr>
          <w:lang w:val="sr-Cyrl-RS"/>
        </w:rPr>
      </w:pPr>
      <w:r w:rsidRPr="00A403C0">
        <w:rPr>
          <w:iCs/>
          <w:lang w:val="sr-Cyrl-RS"/>
        </w:rPr>
        <w:t xml:space="preserve">Н. А. Шебанова, </w:t>
      </w:r>
      <w:r w:rsidRPr="00A403C0">
        <w:rPr>
          <w:i/>
          <w:lang w:val="sr-Cyrl-RS"/>
        </w:rPr>
        <w:t>Злоупотребление процессуальными правами</w:t>
      </w:r>
      <w:r w:rsidRPr="00A403C0">
        <w:rPr>
          <w:lang w:val="sr-Cyrl-RS"/>
        </w:rPr>
        <w:t>, Арбитражная практика № 5/2002., 49.</w:t>
      </w:r>
    </w:p>
    <w:p w:rsidR="00A403C0" w:rsidRPr="00A403C0" w:rsidRDefault="00A403C0" w:rsidP="00565300">
      <w:pPr>
        <w:numPr>
          <w:ilvl w:val="0"/>
          <w:numId w:val="15"/>
        </w:numPr>
        <w:jc w:val="both"/>
        <w:rPr>
          <w:lang w:val="sr-Cyrl-RS"/>
        </w:rPr>
      </w:pPr>
      <w:r w:rsidRPr="00A403C0">
        <w:rPr>
          <w:lang w:val="sr-Latn-RS"/>
        </w:rPr>
        <w:t xml:space="preserve">M. Škulić, </w:t>
      </w:r>
      <w:r w:rsidRPr="00A403C0">
        <w:rPr>
          <w:i/>
          <w:lang w:val="sr-Latn-RS"/>
        </w:rPr>
        <w:t>Dominantne karakteristike osnovnih velikih krivičnoprocesnih sistema i njihov uticaj na reformu srpskog krivičnog postupka</w:t>
      </w:r>
      <w:r w:rsidRPr="00A403C0">
        <w:rPr>
          <w:lang w:val="sr-Latn-RS"/>
        </w:rPr>
        <w:t>, Crimen (IV) 2/2013., 176–234.</w:t>
      </w:r>
    </w:p>
    <w:p w:rsidR="00565300" w:rsidRPr="00A403C0" w:rsidRDefault="00565300" w:rsidP="00565300">
      <w:pPr>
        <w:numPr>
          <w:ilvl w:val="0"/>
          <w:numId w:val="15"/>
        </w:numPr>
        <w:jc w:val="both"/>
        <w:rPr>
          <w:lang w:val="sr-Cyrl-RS"/>
        </w:rPr>
      </w:pPr>
      <w:r w:rsidRPr="00A403C0">
        <w:rPr>
          <w:lang w:val="it-IT"/>
        </w:rPr>
        <w:t>M.</w:t>
      </w:r>
      <w:r w:rsidRPr="00A403C0">
        <w:rPr>
          <w:lang w:val="sr-Cyrl-RS"/>
        </w:rPr>
        <w:t xml:space="preserve"> Š</w:t>
      </w:r>
      <w:r w:rsidRPr="00A403C0">
        <w:rPr>
          <w:lang w:val="it-IT"/>
        </w:rPr>
        <w:t>kuli</w:t>
      </w:r>
      <w:r w:rsidRPr="00A403C0">
        <w:rPr>
          <w:lang w:val="sr-Cyrl-RS"/>
        </w:rPr>
        <w:t xml:space="preserve">ć, </w:t>
      </w:r>
      <w:r w:rsidRPr="00A403C0">
        <w:rPr>
          <w:lang w:val="it-IT"/>
        </w:rPr>
        <w:t>G.</w:t>
      </w:r>
      <w:r w:rsidRPr="00A403C0">
        <w:rPr>
          <w:lang w:val="sr-Cyrl-RS"/>
        </w:rPr>
        <w:t xml:space="preserve"> </w:t>
      </w:r>
      <w:r w:rsidRPr="00A403C0">
        <w:rPr>
          <w:lang w:val="it-IT"/>
        </w:rPr>
        <w:t>Ili</w:t>
      </w:r>
      <w:r w:rsidRPr="00A403C0">
        <w:rPr>
          <w:lang w:val="sr-Cyrl-RS"/>
        </w:rPr>
        <w:t xml:space="preserve">ć, </w:t>
      </w:r>
      <w:r w:rsidRPr="00A403C0">
        <w:rPr>
          <w:i/>
          <w:lang w:val="it-IT"/>
        </w:rPr>
        <w:t>Kako</w:t>
      </w:r>
      <w:r w:rsidRPr="00A403C0">
        <w:rPr>
          <w:i/>
          <w:lang w:val="sr-Cyrl-RS"/>
        </w:rPr>
        <w:t xml:space="preserve"> </w:t>
      </w:r>
      <w:r w:rsidRPr="00A403C0">
        <w:rPr>
          <w:i/>
          <w:lang w:val="it-IT"/>
        </w:rPr>
        <w:t>je</w:t>
      </w:r>
      <w:r w:rsidRPr="00A403C0">
        <w:rPr>
          <w:i/>
          <w:lang w:val="sr-Cyrl-RS"/>
        </w:rPr>
        <w:t xml:space="preserve"> </w:t>
      </w:r>
      <w:r w:rsidRPr="00A403C0">
        <w:rPr>
          <w:i/>
          <w:lang w:val="it-IT"/>
        </w:rPr>
        <w:t>propala</w:t>
      </w:r>
      <w:r w:rsidRPr="00A403C0">
        <w:rPr>
          <w:i/>
          <w:lang w:val="sr-Cyrl-RS"/>
        </w:rPr>
        <w:t xml:space="preserve"> </w:t>
      </w:r>
      <w:r w:rsidRPr="00A403C0">
        <w:rPr>
          <w:i/>
          <w:lang w:val="it-IT"/>
        </w:rPr>
        <w:t>reforma</w:t>
      </w:r>
      <w:r w:rsidRPr="00A403C0">
        <w:rPr>
          <w:i/>
          <w:lang w:val="sr-Cyrl-RS"/>
        </w:rPr>
        <w:t>? Š</w:t>
      </w:r>
      <w:r w:rsidRPr="00A403C0">
        <w:rPr>
          <w:i/>
          <w:lang w:val="it-IT"/>
        </w:rPr>
        <w:t>ta</w:t>
      </w:r>
      <w:r w:rsidRPr="00A403C0">
        <w:rPr>
          <w:i/>
          <w:lang w:val="sr-Cyrl-RS"/>
        </w:rPr>
        <w:t xml:space="preserve"> </w:t>
      </w:r>
      <w:r w:rsidRPr="00A403C0">
        <w:rPr>
          <w:i/>
          <w:lang w:val="it-IT"/>
        </w:rPr>
        <w:t>da</w:t>
      </w:r>
      <w:r w:rsidRPr="00A403C0">
        <w:rPr>
          <w:i/>
          <w:lang w:val="sr-Cyrl-RS"/>
        </w:rPr>
        <w:t xml:space="preserve"> </w:t>
      </w:r>
      <w:r w:rsidRPr="00A403C0">
        <w:rPr>
          <w:i/>
          <w:lang w:val="it-IT"/>
        </w:rPr>
        <w:t>se</w:t>
      </w:r>
      <w:r w:rsidRPr="00A403C0">
        <w:rPr>
          <w:i/>
          <w:lang w:val="sr-Cyrl-RS"/>
        </w:rPr>
        <w:t xml:space="preserve"> </w:t>
      </w:r>
      <w:r w:rsidRPr="00A403C0">
        <w:rPr>
          <w:i/>
          <w:lang w:val="it-IT"/>
        </w:rPr>
        <w:t>radi</w:t>
      </w:r>
      <w:r w:rsidRPr="00A403C0">
        <w:rPr>
          <w:i/>
          <w:lang w:val="sr-Cyrl-RS"/>
        </w:rPr>
        <w:t>?,</w:t>
      </w:r>
      <w:r w:rsidRPr="00A403C0">
        <w:rPr>
          <w:lang w:val="sr-Cyrl-RS"/>
        </w:rPr>
        <w:t xml:space="preserve"> </w:t>
      </w:r>
      <w:r w:rsidRPr="00A403C0">
        <w:rPr>
          <w:lang w:val="it-IT"/>
        </w:rPr>
        <w:t>Udru</w:t>
      </w:r>
      <w:r w:rsidRPr="00A403C0">
        <w:rPr>
          <w:lang w:val="sr-Cyrl-RS"/>
        </w:rPr>
        <w:t>ž</w:t>
      </w:r>
      <w:r w:rsidRPr="00A403C0">
        <w:rPr>
          <w:lang w:val="it-IT"/>
        </w:rPr>
        <w:t>enje</w:t>
      </w:r>
      <w:r w:rsidRPr="00A403C0">
        <w:rPr>
          <w:lang w:val="sr-Cyrl-RS"/>
        </w:rPr>
        <w:t xml:space="preserve"> </w:t>
      </w:r>
      <w:r w:rsidRPr="00A403C0">
        <w:rPr>
          <w:lang w:val="it-IT"/>
        </w:rPr>
        <w:t>javnih</w:t>
      </w:r>
      <w:r w:rsidRPr="00A403C0">
        <w:rPr>
          <w:lang w:val="sr-Cyrl-RS"/>
        </w:rPr>
        <w:t xml:space="preserve"> </w:t>
      </w:r>
      <w:r w:rsidRPr="00A403C0">
        <w:rPr>
          <w:lang w:val="it-IT"/>
        </w:rPr>
        <w:t>tu</w:t>
      </w:r>
      <w:r w:rsidRPr="00A403C0">
        <w:rPr>
          <w:lang w:val="sr-Cyrl-RS"/>
        </w:rPr>
        <w:t>ž</w:t>
      </w:r>
      <w:r w:rsidRPr="00A403C0">
        <w:rPr>
          <w:lang w:val="it-IT"/>
        </w:rPr>
        <w:t>ilaca</w:t>
      </w:r>
      <w:r w:rsidRPr="00A403C0">
        <w:rPr>
          <w:lang w:val="sr-Cyrl-RS"/>
        </w:rPr>
        <w:t xml:space="preserve"> </w:t>
      </w:r>
      <w:r w:rsidRPr="00A403C0">
        <w:rPr>
          <w:lang w:val="it-IT"/>
        </w:rPr>
        <w:t>i</w:t>
      </w:r>
      <w:r w:rsidRPr="00A403C0">
        <w:rPr>
          <w:lang w:val="sr-Cyrl-RS"/>
        </w:rPr>
        <w:t xml:space="preserve"> </w:t>
      </w:r>
      <w:r w:rsidRPr="00A403C0">
        <w:rPr>
          <w:lang w:val="it-IT"/>
        </w:rPr>
        <w:t>zamenika</w:t>
      </w:r>
      <w:r w:rsidRPr="00A403C0">
        <w:rPr>
          <w:lang w:val="sr-Cyrl-RS"/>
        </w:rPr>
        <w:t xml:space="preserve"> </w:t>
      </w:r>
      <w:r w:rsidRPr="00A403C0">
        <w:rPr>
          <w:lang w:val="it-IT"/>
        </w:rPr>
        <w:t>javnih</w:t>
      </w:r>
      <w:r w:rsidRPr="00A403C0">
        <w:rPr>
          <w:lang w:val="sr-Cyrl-RS"/>
        </w:rPr>
        <w:t xml:space="preserve"> </w:t>
      </w:r>
      <w:r w:rsidRPr="00A403C0">
        <w:rPr>
          <w:lang w:val="it-IT"/>
        </w:rPr>
        <w:t>tu</w:t>
      </w:r>
      <w:r w:rsidRPr="00A403C0">
        <w:rPr>
          <w:lang w:val="sr-Cyrl-RS"/>
        </w:rPr>
        <w:t>ž</w:t>
      </w:r>
      <w:r w:rsidRPr="00A403C0">
        <w:rPr>
          <w:lang w:val="it-IT"/>
        </w:rPr>
        <w:t>ilaca</w:t>
      </w:r>
      <w:r w:rsidRPr="00A403C0">
        <w:rPr>
          <w:lang w:val="sr-Cyrl-RS"/>
        </w:rPr>
        <w:t xml:space="preserve"> </w:t>
      </w:r>
      <w:r w:rsidRPr="00A403C0">
        <w:rPr>
          <w:lang w:val="it-IT"/>
        </w:rPr>
        <w:t>Srbije</w:t>
      </w:r>
      <w:r w:rsidRPr="00A403C0">
        <w:rPr>
          <w:lang w:val="sr-Cyrl-RS"/>
        </w:rPr>
        <w:t xml:space="preserve">, </w:t>
      </w:r>
      <w:r w:rsidRPr="00A403C0">
        <w:rPr>
          <w:lang w:val="it-IT"/>
        </w:rPr>
        <w:t>ATC</w:t>
      </w:r>
      <w:r w:rsidRPr="00A403C0">
        <w:rPr>
          <w:lang w:val="sr-Cyrl-RS"/>
        </w:rPr>
        <w:t xml:space="preserve">, </w:t>
      </w:r>
      <w:r w:rsidRPr="00A403C0">
        <w:rPr>
          <w:lang w:val="it-IT"/>
        </w:rPr>
        <w:t>Beograd</w:t>
      </w:r>
      <w:r w:rsidRPr="00A403C0">
        <w:rPr>
          <w:lang w:val="sr-Cyrl-RS"/>
        </w:rPr>
        <w:t>, 2012.</w:t>
      </w:r>
    </w:p>
    <w:p w:rsidR="005E2EDC" w:rsidRDefault="00565300" w:rsidP="00565300">
      <w:pPr>
        <w:numPr>
          <w:ilvl w:val="0"/>
          <w:numId w:val="15"/>
        </w:numPr>
        <w:jc w:val="both"/>
        <w:rPr>
          <w:lang w:val="sr-Cyrl-RS"/>
        </w:rPr>
      </w:pPr>
      <w:r w:rsidRPr="00A403C0">
        <w:rPr>
          <w:lang w:val="ru-RU"/>
        </w:rPr>
        <w:t>А. Ф.</w:t>
      </w:r>
      <w:r w:rsidRPr="00A403C0">
        <w:rPr>
          <w:lang w:val="sr-Cyrl-RS"/>
        </w:rPr>
        <w:t xml:space="preserve"> </w:t>
      </w:r>
      <w:r w:rsidRPr="00A403C0">
        <w:rPr>
          <w:lang w:val="ru-RU"/>
        </w:rPr>
        <w:t>Шотт</w:t>
      </w:r>
      <w:r w:rsidRPr="00A403C0">
        <w:rPr>
          <w:lang w:val="sr-Cyrl-RS"/>
        </w:rPr>
        <w:t xml:space="preserve">, </w:t>
      </w:r>
      <w:r w:rsidRPr="00A403C0">
        <w:rPr>
          <w:i/>
          <w:lang w:val="ru-RU"/>
        </w:rPr>
        <w:t>Злоупотребление правом в уголовном</w:t>
      </w:r>
      <w:r w:rsidRPr="00565300">
        <w:rPr>
          <w:i/>
          <w:lang w:val="ru-RU"/>
        </w:rPr>
        <w:t xml:space="preserve"> процессе</w:t>
      </w:r>
      <w:r w:rsidRPr="00565300">
        <w:rPr>
          <w:lang w:val="sr-Cyrl-RS"/>
        </w:rPr>
        <w:t xml:space="preserve">. Електронски извор, доступно на </w:t>
      </w:r>
    </w:p>
    <w:p w:rsidR="00565300" w:rsidRPr="00565300" w:rsidRDefault="00565300" w:rsidP="005E2EDC">
      <w:pPr>
        <w:ind w:left="720"/>
        <w:jc w:val="both"/>
        <w:rPr>
          <w:lang w:val="sr-Cyrl-RS"/>
        </w:rPr>
      </w:pPr>
      <w:r w:rsidRPr="00D424BC">
        <w:rPr>
          <w:color w:val="2F5496" w:themeColor="accent1" w:themeShade="BF"/>
          <w:shd w:val="clear" w:color="auto" w:fill="FFFFFF"/>
          <w:lang w:val="sr-Latn-RS"/>
        </w:rPr>
        <w:t>conf.sfu-kras.ru/mn2015/sites/.../Шотт%20А.Ф..docx</w:t>
      </w:r>
      <w:r w:rsidRPr="00D424BC">
        <w:rPr>
          <w:color w:val="2F5496" w:themeColor="accent1" w:themeShade="BF"/>
          <w:shd w:val="clear" w:color="auto" w:fill="FFFFFF"/>
          <w:lang w:val="sr-Cyrl-RS"/>
        </w:rPr>
        <w:t xml:space="preserve">, </w:t>
      </w:r>
      <w:r w:rsidRPr="00565300">
        <w:rPr>
          <w:shd w:val="clear" w:color="auto" w:fill="FFFFFF"/>
          <w:lang w:val="sr-Cyrl-RS"/>
        </w:rPr>
        <w:t>приступ 19.8.2015.</w:t>
      </w:r>
    </w:p>
    <w:p w:rsidR="00D45460" w:rsidRDefault="00D45460" w:rsidP="006F0D36">
      <w:pPr>
        <w:autoSpaceDE w:val="0"/>
        <w:autoSpaceDN w:val="0"/>
        <w:adjustRightInd w:val="0"/>
        <w:jc w:val="both"/>
        <w:rPr>
          <w:lang w:val="ru-RU" w:eastAsia="en-GB"/>
        </w:rPr>
      </w:pPr>
    </w:p>
    <w:p w:rsidR="003512D4" w:rsidRDefault="003512D4"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D424BC" w:rsidRDefault="00D424BC" w:rsidP="006F0D36">
      <w:pPr>
        <w:autoSpaceDE w:val="0"/>
        <w:autoSpaceDN w:val="0"/>
        <w:adjustRightInd w:val="0"/>
        <w:jc w:val="both"/>
        <w:rPr>
          <w:lang w:val="ru-RU" w:eastAsia="en-GB"/>
        </w:rPr>
      </w:pPr>
    </w:p>
    <w:p w:rsidR="00C47ABA" w:rsidRDefault="00C47ABA" w:rsidP="006F0D36">
      <w:pPr>
        <w:autoSpaceDE w:val="0"/>
        <w:autoSpaceDN w:val="0"/>
        <w:adjustRightInd w:val="0"/>
        <w:jc w:val="both"/>
        <w:rPr>
          <w:lang w:val="ru-RU" w:eastAsia="en-GB"/>
        </w:rPr>
      </w:pPr>
    </w:p>
    <w:p w:rsidR="00C47ABA" w:rsidRDefault="00C47ABA" w:rsidP="006F0D36">
      <w:pPr>
        <w:autoSpaceDE w:val="0"/>
        <w:autoSpaceDN w:val="0"/>
        <w:adjustRightInd w:val="0"/>
        <w:jc w:val="both"/>
        <w:rPr>
          <w:lang w:val="ru-RU" w:eastAsia="en-GB"/>
        </w:rPr>
      </w:pPr>
      <w:bookmarkStart w:id="217" w:name="_GoBack"/>
      <w:bookmarkEnd w:id="217"/>
    </w:p>
    <w:p w:rsidR="00C47ABA" w:rsidRDefault="00C47ABA" w:rsidP="006F0D36">
      <w:pPr>
        <w:autoSpaceDE w:val="0"/>
        <w:autoSpaceDN w:val="0"/>
        <w:adjustRightInd w:val="0"/>
        <w:jc w:val="both"/>
        <w:rPr>
          <w:lang w:val="ru-RU" w:eastAsia="en-GB"/>
        </w:rPr>
      </w:pPr>
    </w:p>
    <w:p w:rsidR="006134C5" w:rsidRPr="00FA5844" w:rsidRDefault="006134C5" w:rsidP="006134C5">
      <w:pPr>
        <w:pStyle w:val="NoSpacing"/>
        <w:rPr>
          <w:u w:val="single"/>
          <w:lang w:val="ru-RU" w:eastAsia="en-GB"/>
        </w:rPr>
      </w:pPr>
    </w:p>
    <w:p w:rsidR="00FD29FA" w:rsidRPr="00FA5844" w:rsidRDefault="00FD29FA" w:rsidP="00FD29FA">
      <w:pPr>
        <w:pStyle w:val="NoSpacing"/>
        <w:rPr>
          <w:u w:val="single"/>
          <w:lang w:val="ru-RU" w:eastAsia="en-GB"/>
        </w:rPr>
      </w:pPr>
    </w:p>
    <w:p w:rsidR="00FD29FA" w:rsidRPr="00F1386A" w:rsidRDefault="00FD29FA" w:rsidP="00FD29FA">
      <w:pPr>
        <w:jc w:val="center"/>
        <w:rPr>
          <w:b/>
          <w:sz w:val="32"/>
          <w:szCs w:val="32"/>
        </w:rPr>
      </w:pPr>
      <w:r w:rsidRPr="00F1386A">
        <w:rPr>
          <w:b/>
          <w:sz w:val="32"/>
          <w:szCs w:val="32"/>
        </w:rPr>
        <w:t>ИДЕНТИФИКАЦИОНА СТРАНИЦА ДОКТОРСКЕ ДИСЕРТАЦИЈЕ</w:t>
      </w:r>
    </w:p>
    <w:p w:rsidR="00FD29FA" w:rsidRDefault="00FD29FA" w:rsidP="00FD29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D29FA" w:rsidRPr="001A0AA9" w:rsidTr="00A14B61">
        <w:tc>
          <w:tcPr>
            <w:tcW w:w="9350" w:type="dxa"/>
          </w:tcPr>
          <w:p w:rsidR="00FD29FA" w:rsidRPr="001A0AA9" w:rsidRDefault="00FD29FA" w:rsidP="00A14B61">
            <w:pPr>
              <w:jc w:val="center"/>
              <w:rPr>
                <w:b/>
              </w:rPr>
            </w:pPr>
            <w:r w:rsidRPr="001A0AA9">
              <w:rPr>
                <w:b/>
              </w:rPr>
              <w:t>I Аутор</w:t>
            </w:r>
          </w:p>
        </w:tc>
      </w:tr>
      <w:tr w:rsidR="00FD29FA" w:rsidRPr="00FA5844" w:rsidTr="00A14B61">
        <w:tc>
          <w:tcPr>
            <w:tcW w:w="9350" w:type="dxa"/>
          </w:tcPr>
          <w:p w:rsidR="00FD29FA" w:rsidRPr="00FA5844" w:rsidRDefault="00FD29FA" w:rsidP="00A14B61">
            <w:pPr>
              <w:rPr>
                <w:lang w:val="ru-RU"/>
              </w:rPr>
            </w:pPr>
            <w:r w:rsidRPr="00FA5844">
              <w:rPr>
                <w:lang w:val="ru-RU"/>
              </w:rPr>
              <w:t xml:space="preserve">Име и презиме: </w:t>
            </w:r>
            <w:r w:rsidRPr="00FA5844">
              <w:rPr>
                <w:b/>
                <w:lang w:val="ru-RU"/>
              </w:rPr>
              <w:t>Милан Давидовић</w:t>
            </w:r>
          </w:p>
        </w:tc>
      </w:tr>
      <w:tr w:rsidR="00FD29FA" w:rsidRPr="00FA5844" w:rsidTr="00A14B61">
        <w:tc>
          <w:tcPr>
            <w:tcW w:w="9350" w:type="dxa"/>
          </w:tcPr>
          <w:p w:rsidR="00FD29FA" w:rsidRPr="00FA5844" w:rsidRDefault="00FD29FA" w:rsidP="00A14B61">
            <w:pPr>
              <w:rPr>
                <w:lang w:val="ru-RU"/>
              </w:rPr>
            </w:pPr>
            <w:r w:rsidRPr="00FA5844">
              <w:rPr>
                <w:lang w:val="ru-RU"/>
              </w:rPr>
              <w:t xml:space="preserve">Датум и место рођења: </w:t>
            </w:r>
            <w:r w:rsidRPr="00FA5844">
              <w:rPr>
                <w:b/>
                <w:lang w:val="ru-RU"/>
              </w:rPr>
              <w:t>30. новембар 1959. године, Александровац, Република Србија</w:t>
            </w:r>
          </w:p>
        </w:tc>
      </w:tr>
      <w:tr w:rsidR="00FD29FA" w:rsidRPr="00FA5844" w:rsidTr="00A14B61">
        <w:tc>
          <w:tcPr>
            <w:tcW w:w="9350" w:type="dxa"/>
          </w:tcPr>
          <w:p w:rsidR="00FD29FA" w:rsidRPr="00FA5844" w:rsidRDefault="00FD29FA" w:rsidP="00A14B61">
            <w:pPr>
              <w:rPr>
                <w:lang w:val="ru-RU"/>
              </w:rPr>
            </w:pPr>
            <w:r w:rsidRPr="00FA5844">
              <w:rPr>
                <w:lang w:val="ru-RU"/>
              </w:rPr>
              <w:t xml:space="preserve">Садашње запослење: </w:t>
            </w:r>
            <w:r w:rsidRPr="00FA5844">
              <w:rPr>
                <w:b/>
                <w:lang w:val="ru-RU"/>
              </w:rPr>
              <w:t>Судија Вишег суда у Краљеву</w:t>
            </w:r>
          </w:p>
        </w:tc>
      </w:tr>
      <w:tr w:rsidR="00FD29FA" w:rsidRPr="001A0AA9" w:rsidTr="00A14B61">
        <w:tc>
          <w:tcPr>
            <w:tcW w:w="9350" w:type="dxa"/>
          </w:tcPr>
          <w:p w:rsidR="00FD29FA" w:rsidRPr="001A0AA9" w:rsidRDefault="00FD29FA" w:rsidP="00A14B61">
            <w:pPr>
              <w:jc w:val="center"/>
              <w:rPr>
                <w:b/>
              </w:rPr>
            </w:pPr>
            <w:r w:rsidRPr="001A0AA9">
              <w:rPr>
                <w:b/>
              </w:rPr>
              <w:t>II Докторска дисертација</w:t>
            </w:r>
          </w:p>
        </w:tc>
      </w:tr>
      <w:tr w:rsidR="00FD29FA" w:rsidRPr="00FA5844" w:rsidTr="00A14B61">
        <w:tc>
          <w:tcPr>
            <w:tcW w:w="9350" w:type="dxa"/>
          </w:tcPr>
          <w:p w:rsidR="00FD29FA" w:rsidRPr="00FA5844" w:rsidRDefault="00FD29FA" w:rsidP="00A14B61">
            <w:pPr>
              <w:rPr>
                <w:lang w:val="ru-RU"/>
              </w:rPr>
            </w:pPr>
            <w:r w:rsidRPr="00FA5844">
              <w:rPr>
                <w:lang w:val="ru-RU"/>
              </w:rPr>
              <w:t xml:space="preserve">Наслов: </w:t>
            </w:r>
            <w:r w:rsidRPr="00FA5844">
              <w:rPr>
                <w:b/>
                <w:lang w:val="ru-RU"/>
              </w:rPr>
              <w:t>Злоупотребе процесних права у кривичном поступку</w:t>
            </w:r>
            <w:r w:rsidRPr="00FA5844">
              <w:rPr>
                <w:lang w:val="ru-RU"/>
              </w:rPr>
              <w:t xml:space="preserve"> </w:t>
            </w:r>
            <w:r w:rsidRPr="00FA5844">
              <w:rPr>
                <w:b/>
                <w:lang w:val="ru-RU"/>
              </w:rPr>
              <w:t>(нормативни, теоријски и практични аспект)</w:t>
            </w:r>
          </w:p>
        </w:tc>
      </w:tr>
      <w:tr w:rsidR="00FD29FA" w:rsidRPr="001A0AA9" w:rsidTr="00A14B61">
        <w:tc>
          <w:tcPr>
            <w:tcW w:w="9350" w:type="dxa"/>
          </w:tcPr>
          <w:p w:rsidR="00FD29FA" w:rsidRPr="001A0AA9" w:rsidRDefault="00FD29FA" w:rsidP="00A14B61">
            <w:r w:rsidRPr="001A0AA9">
              <w:t xml:space="preserve">Број страница: </w:t>
            </w:r>
            <w:r w:rsidRPr="001A0AA9">
              <w:rPr>
                <w:b/>
              </w:rPr>
              <w:t>440</w:t>
            </w:r>
          </w:p>
        </w:tc>
      </w:tr>
      <w:tr w:rsidR="00FD29FA" w:rsidRPr="001A0AA9" w:rsidTr="00A14B61">
        <w:tc>
          <w:tcPr>
            <w:tcW w:w="9350" w:type="dxa"/>
          </w:tcPr>
          <w:p w:rsidR="00FD29FA" w:rsidRPr="001A0AA9" w:rsidRDefault="00FD29FA" w:rsidP="00A14B61">
            <w:pPr>
              <w:rPr>
                <w:lang w:val="sr-Cyrl-CS"/>
              </w:rPr>
            </w:pPr>
            <w:r w:rsidRPr="001A0AA9">
              <w:t>Број слика/табела:</w:t>
            </w:r>
            <w:r w:rsidRPr="001A0AA9">
              <w:rPr>
                <w:lang w:val="sr-Cyrl-CS"/>
              </w:rPr>
              <w:t xml:space="preserve"> /</w:t>
            </w:r>
          </w:p>
        </w:tc>
      </w:tr>
      <w:tr w:rsidR="00FD29FA" w:rsidRPr="001A0AA9" w:rsidTr="00A14B61">
        <w:tc>
          <w:tcPr>
            <w:tcW w:w="9350" w:type="dxa"/>
          </w:tcPr>
          <w:p w:rsidR="00FD29FA" w:rsidRPr="001A0AA9" w:rsidRDefault="00FD29FA" w:rsidP="00A14B61">
            <w:r w:rsidRPr="001A0AA9">
              <w:t xml:space="preserve">Број библиографских података: </w:t>
            </w:r>
            <w:r w:rsidRPr="001A0AA9">
              <w:rPr>
                <w:b/>
              </w:rPr>
              <w:t>161</w:t>
            </w:r>
          </w:p>
        </w:tc>
      </w:tr>
      <w:tr w:rsidR="00FD29FA" w:rsidRPr="00FA5844" w:rsidTr="00A14B61">
        <w:tc>
          <w:tcPr>
            <w:tcW w:w="9350" w:type="dxa"/>
          </w:tcPr>
          <w:p w:rsidR="00FD29FA" w:rsidRPr="00FA5844" w:rsidRDefault="00FD29FA" w:rsidP="00A14B61">
            <w:pPr>
              <w:rPr>
                <w:lang w:val="ru-RU"/>
              </w:rPr>
            </w:pPr>
            <w:r w:rsidRPr="00FA5844">
              <w:rPr>
                <w:lang w:val="ru-RU"/>
              </w:rPr>
              <w:t xml:space="preserve">Установа и место где је рад израђен: </w:t>
            </w:r>
            <w:r w:rsidRPr="00FA5844">
              <w:rPr>
                <w:b/>
                <w:lang w:val="ru-RU"/>
              </w:rPr>
              <w:t>Правни факултет Универзитета у Крагујевцу, Крагујевац</w:t>
            </w:r>
          </w:p>
        </w:tc>
      </w:tr>
      <w:tr w:rsidR="00FD29FA" w:rsidRPr="001A0AA9" w:rsidTr="00A14B61">
        <w:tc>
          <w:tcPr>
            <w:tcW w:w="9350" w:type="dxa"/>
          </w:tcPr>
          <w:p w:rsidR="00FD29FA" w:rsidRPr="001A0AA9" w:rsidRDefault="00FD29FA" w:rsidP="00A14B61">
            <w:r w:rsidRPr="001A0AA9">
              <w:t xml:space="preserve">УДК: </w:t>
            </w:r>
            <w:r w:rsidRPr="001A0AA9">
              <w:rPr>
                <w:b/>
              </w:rPr>
              <w:t>343.144</w:t>
            </w:r>
          </w:p>
        </w:tc>
      </w:tr>
      <w:tr w:rsidR="00FD29FA" w:rsidRPr="00FA5844" w:rsidTr="00A14B61">
        <w:tc>
          <w:tcPr>
            <w:tcW w:w="9350" w:type="dxa"/>
          </w:tcPr>
          <w:p w:rsidR="00FD29FA" w:rsidRPr="00FA5844" w:rsidRDefault="00FD29FA" w:rsidP="00A14B61">
            <w:pPr>
              <w:rPr>
                <w:lang w:val="ru-RU"/>
              </w:rPr>
            </w:pPr>
            <w:r w:rsidRPr="00FA5844">
              <w:rPr>
                <w:lang w:val="ru-RU"/>
              </w:rPr>
              <w:t xml:space="preserve">Ментор: </w:t>
            </w:r>
            <w:r w:rsidRPr="00FA5844">
              <w:rPr>
                <w:b/>
                <w:lang w:val="ru-RU"/>
              </w:rPr>
              <w:t>Доц. др Вељко Турањанин, Правни факултет Универзитета у Крагујевцу</w:t>
            </w:r>
          </w:p>
        </w:tc>
      </w:tr>
      <w:tr w:rsidR="00FD29FA" w:rsidRPr="001A0AA9" w:rsidTr="00A14B61">
        <w:tc>
          <w:tcPr>
            <w:tcW w:w="9350" w:type="dxa"/>
          </w:tcPr>
          <w:p w:rsidR="00FD29FA" w:rsidRPr="001A0AA9" w:rsidRDefault="00FD29FA" w:rsidP="00A14B61">
            <w:pPr>
              <w:jc w:val="center"/>
              <w:rPr>
                <w:b/>
              </w:rPr>
            </w:pPr>
            <w:r w:rsidRPr="001A0AA9">
              <w:rPr>
                <w:b/>
              </w:rPr>
              <w:t>III Оцена и одбрана</w:t>
            </w:r>
          </w:p>
        </w:tc>
      </w:tr>
      <w:tr w:rsidR="00FD29FA" w:rsidRPr="006763A3" w:rsidTr="00A14B61">
        <w:tc>
          <w:tcPr>
            <w:tcW w:w="9350" w:type="dxa"/>
          </w:tcPr>
          <w:p w:rsidR="00FD29FA" w:rsidRPr="006763A3" w:rsidRDefault="00FD29FA" w:rsidP="00A14B61">
            <w:pPr>
              <w:rPr>
                <w:lang w:val="sr-Cyrl-CS"/>
              </w:rPr>
            </w:pPr>
            <w:r w:rsidRPr="006763A3">
              <w:rPr>
                <w:lang w:val="ru-RU"/>
              </w:rPr>
              <w:t xml:space="preserve">Датум пријаве теме: </w:t>
            </w:r>
            <w:r w:rsidRPr="00AE4200">
              <w:rPr>
                <w:b/>
                <w:lang w:val="sr-Cyrl-CS"/>
              </w:rPr>
              <w:t>01.04.2013. године</w:t>
            </w:r>
          </w:p>
        </w:tc>
      </w:tr>
      <w:tr w:rsidR="00FD29FA" w:rsidRPr="00FA5844" w:rsidTr="00A14B61">
        <w:tc>
          <w:tcPr>
            <w:tcW w:w="9350" w:type="dxa"/>
          </w:tcPr>
          <w:p w:rsidR="00FD29FA" w:rsidRPr="00FA5844" w:rsidRDefault="00FD29FA" w:rsidP="00A14B61">
            <w:pPr>
              <w:rPr>
                <w:lang w:val="ru-RU"/>
              </w:rPr>
            </w:pPr>
            <w:r w:rsidRPr="00FA5844">
              <w:rPr>
                <w:lang w:val="ru-RU"/>
              </w:rPr>
              <w:t>Број одлуке и датум прихватања теме докторске дисертације:</w:t>
            </w:r>
            <w:r>
              <w:rPr>
                <w:lang w:val="ru-RU"/>
              </w:rPr>
              <w:t xml:space="preserve"> </w:t>
            </w:r>
            <w:r w:rsidRPr="00AE4200">
              <w:rPr>
                <w:b/>
                <w:lang w:val="ru-RU"/>
              </w:rPr>
              <w:t>197/18 од 10.04.2013. године</w:t>
            </w:r>
          </w:p>
        </w:tc>
      </w:tr>
      <w:tr w:rsidR="00FD29FA" w:rsidRPr="00FA5844" w:rsidTr="00A14B61">
        <w:tc>
          <w:tcPr>
            <w:tcW w:w="9350" w:type="dxa"/>
          </w:tcPr>
          <w:p w:rsidR="00FD29FA" w:rsidRPr="00FA5844" w:rsidRDefault="00FD29FA" w:rsidP="00A14B61">
            <w:pPr>
              <w:rPr>
                <w:lang w:val="ru-RU"/>
              </w:rPr>
            </w:pPr>
            <w:r w:rsidRPr="00FA5844">
              <w:rPr>
                <w:lang w:val="ru-RU"/>
              </w:rPr>
              <w:t xml:space="preserve">Комисија за оцену подобности теме кандидата: </w:t>
            </w:r>
          </w:p>
          <w:p w:rsidR="00FD29FA" w:rsidRPr="00AE4200" w:rsidRDefault="00FD29FA" w:rsidP="00A14B61">
            <w:pPr>
              <w:rPr>
                <w:b/>
                <w:lang w:val="ru-RU"/>
              </w:rPr>
            </w:pPr>
            <w:r w:rsidRPr="00AE4200">
              <w:rPr>
                <w:b/>
                <w:lang w:val="ru-RU"/>
              </w:rPr>
              <w:t>1. др Станко Бејатовић, редовни професор Правног факултета Универзитета у Крагујевцу, ужа кривичноправна научна област;</w:t>
            </w:r>
          </w:p>
          <w:p w:rsidR="00FD29FA" w:rsidRPr="00AE4200" w:rsidRDefault="00FD29FA" w:rsidP="00A14B61">
            <w:pPr>
              <w:rPr>
                <w:b/>
                <w:lang w:val="ru-RU"/>
              </w:rPr>
            </w:pPr>
            <w:r w:rsidRPr="00AE4200">
              <w:rPr>
                <w:b/>
                <w:lang w:val="ru-RU"/>
              </w:rPr>
              <w:t>2. др Снежана Соковић, редовни професор Правног факултета Универзитета у Крагујевцу, ужа кривичноправна научна област, члан Комисије;</w:t>
            </w:r>
          </w:p>
          <w:p w:rsidR="00FD29FA" w:rsidRPr="00FA5844" w:rsidRDefault="00FD29FA" w:rsidP="00A14B61">
            <w:pPr>
              <w:rPr>
                <w:lang w:val="ru-RU"/>
              </w:rPr>
            </w:pPr>
            <w:r w:rsidRPr="00AE4200">
              <w:rPr>
                <w:b/>
                <w:lang w:val="ru-RU"/>
              </w:rPr>
              <w:t>3. др Татјана Лукић, редовни професор Правног факултета Универзитета у Новом Саду, ужа кривичноправна научна област, члан Комисије.</w:t>
            </w:r>
          </w:p>
        </w:tc>
      </w:tr>
      <w:tr w:rsidR="00FD29FA" w:rsidRPr="00FA5844" w:rsidTr="00A14B61">
        <w:tc>
          <w:tcPr>
            <w:tcW w:w="9350" w:type="dxa"/>
          </w:tcPr>
          <w:p w:rsidR="00FD29FA" w:rsidRPr="00FA5844" w:rsidRDefault="00FD29FA" w:rsidP="00A14B61">
            <w:pPr>
              <w:rPr>
                <w:lang w:val="ru-RU"/>
              </w:rPr>
            </w:pPr>
            <w:r w:rsidRPr="00FA5844">
              <w:rPr>
                <w:lang w:val="ru-RU"/>
              </w:rPr>
              <w:t>Комисија за оцену докторске дисертације:</w:t>
            </w:r>
          </w:p>
          <w:p w:rsidR="00FD29FA" w:rsidRPr="00AE4200" w:rsidRDefault="00FD29FA" w:rsidP="00A14B61">
            <w:pPr>
              <w:rPr>
                <w:b/>
                <w:lang w:val="ru-RU"/>
              </w:rPr>
            </w:pPr>
            <w:r w:rsidRPr="00AE4200">
              <w:rPr>
                <w:b/>
                <w:lang w:val="ru-RU"/>
              </w:rPr>
              <w:t>1. др Снежана Соковић, редовни професор Правног факултета Универзитета у Крагујевцу, ужа кривичноправна научна област, председник Комисије;</w:t>
            </w:r>
          </w:p>
          <w:p w:rsidR="00FD29FA" w:rsidRPr="00AE4200" w:rsidRDefault="00FD29FA" w:rsidP="00A14B61">
            <w:pPr>
              <w:rPr>
                <w:b/>
                <w:lang w:val="ru-RU"/>
              </w:rPr>
            </w:pPr>
            <w:r w:rsidRPr="00AE4200">
              <w:rPr>
                <w:b/>
                <w:lang w:val="ru-RU"/>
              </w:rPr>
              <w:t>2. др Бранислав Симовић, редовни професор Правног факултета Универзитета у Крагујевцу, ужа кривичноправна научна област, члан Комисије;</w:t>
            </w:r>
          </w:p>
          <w:p w:rsidR="00FD29FA" w:rsidRPr="00FA5844" w:rsidRDefault="00FD29FA" w:rsidP="00A14B61">
            <w:pPr>
              <w:rPr>
                <w:lang w:val="ru-RU"/>
              </w:rPr>
            </w:pPr>
            <w:r w:rsidRPr="00AE4200">
              <w:rPr>
                <w:b/>
                <w:lang w:val="ru-RU"/>
              </w:rPr>
              <w:t>3. др Иван Илић, доцент Правног факултета Универзитета у Нишу, ужа кривичноправна научна област, члан Комисије.</w:t>
            </w:r>
          </w:p>
        </w:tc>
      </w:tr>
      <w:tr w:rsidR="00FD29FA" w:rsidRPr="00FA5844" w:rsidTr="00A14B61">
        <w:tc>
          <w:tcPr>
            <w:tcW w:w="9350" w:type="dxa"/>
          </w:tcPr>
          <w:p w:rsidR="00FD29FA" w:rsidRPr="00FA5844" w:rsidRDefault="00FD29FA" w:rsidP="00A14B61">
            <w:pPr>
              <w:rPr>
                <w:lang w:val="ru-RU"/>
              </w:rPr>
            </w:pPr>
            <w:r w:rsidRPr="00FA5844">
              <w:rPr>
                <w:lang w:val="ru-RU"/>
              </w:rPr>
              <w:t>Комисија за одбрану докторске дисертације:</w:t>
            </w:r>
          </w:p>
          <w:p w:rsidR="00FD29FA" w:rsidRPr="00AE4200" w:rsidRDefault="00FD29FA" w:rsidP="00A14B61">
            <w:pPr>
              <w:rPr>
                <w:b/>
                <w:lang w:val="ru-RU"/>
              </w:rPr>
            </w:pPr>
            <w:r w:rsidRPr="00AE4200">
              <w:rPr>
                <w:b/>
                <w:lang w:val="ru-RU"/>
              </w:rPr>
              <w:t>1. др Снежана Соковић, редовни професор Правног факултета Универзитета у Крагујевцу, ужа кривичноправна научна област, председник Комисије;</w:t>
            </w:r>
          </w:p>
          <w:p w:rsidR="00FD29FA" w:rsidRPr="00AE4200" w:rsidRDefault="00FD29FA" w:rsidP="00A14B61">
            <w:pPr>
              <w:rPr>
                <w:b/>
                <w:lang w:val="ru-RU"/>
              </w:rPr>
            </w:pPr>
            <w:r w:rsidRPr="00AE4200">
              <w:rPr>
                <w:b/>
                <w:lang w:val="ru-RU"/>
              </w:rPr>
              <w:t>2. др Бранислав Симоновић, редовни професор Правног факултета Универзитета у Крагујевцу, ужа кривичноправна научна област, члан Комисије;</w:t>
            </w:r>
          </w:p>
          <w:p w:rsidR="00FD29FA" w:rsidRPr="00FA5844" w:rsidRDefault="00FD29FA" w:rsidP="00A14B61">
            <w:pPr>
              <w:rPr>
                <w:lang w:val="ru-RU"/>
              </w:rPr>
            </w:pPr>
            <w:r w:rsidRPr="00AE4200">
              <w:rPr>
                <w:b/>
                <w:lang w:val="ru-RU"/>
              </w:rPr>
              <w:t>3. др Иван Илић, доцент Правног факултета Универзитета у Нишу, ужа кривичноправна научна област, члан Комисије.</w:t>
            </w:r>
          </w:p>
        </w:tc>
      </w:tr>
      <w:tr w:rsidR="00FD29FA" w:rsidRPr="001A0AA9" w:rsidTr="00A14B61">
        <w:tc>
          <w:tcPr>
            <w:tcW w:w="9350" w:type="dxa"/>
          </w:tcPr>
          <w:p w:rsidR="00FD29FA" w:rsidRPr="001A0AA9" w:rsidRDefault="00FD29FA" w:rsidP="00A14B61">
            <w:r w:rsidRPr="001A0AA9">
              <w:t>Датум одбране докторске дисертације:</w:t>
            </w:r>
          </w:p>
        </w:tc>
      </w:tr>
    </w:tbl>
    <w:p w:rsidR="00C47ABA" w:rsidRDefault="00C47ABA" w:rsidP="006F0D36">
      <w:pPr>
        <w:autoSpaceDE w:val="0"/>
        <w:autoSpaceDN w:val="0"/>
        <w:adjustRightInd w:val="0"/>
        <w:jc w:val="both"/>
        <w:rPr>
          <w:lang w:val="ru-RU" w:eastAsia="en-GB"/>
        </w:rPr>
      </w:pPr>
    </w:p>
    <w:sectPr w:rsidR="00C47ABA" w:rsidSect="009139D4">
      <w:headerReference w:type="default" r:id="rId74"/>
      <w:footerReference w:type="default" r:id="rId75"/>
      <w:pgSz w:w="11906" w:h="16838"/>
      <w:pgMar w:top="1418" w:right="1418"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4E9" w:rsidRDefault="006C44E9" w:rsidP="00817E7E">
      <w:r>
        <w:separator/>
      </w:r>
    </w:p>
  </w:endnote>
  <w:endnote w:type="continuationSeparator" w:id="0">
    <w:p w:rsidR="006C44E9" w:rsidRDefault="006C44E9" w:rsidP="0081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rus BT">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00MyriadPro-Regular">
    <w:altName w:val="MS Mincho"/>
    <w:panose1 w:val="00000000000000000000"/>
    <w:charset w:val="80"/>
    <w:family w:val="roman"/>
    <w:notTrueType/>
    <w:pitch w:val="default"/>
    <w:sig w:usb0="00000005" w:usb1="08070000" w:usb2="00000010" w:usb3="00000000" w:csb0="00020002" w:csb1="00000000"/>
  </w:font>
  <w:font w:name="Garamond-Italic">
    <w:altName w:val="MS Mincho"/>
    <w:panose1 w:val="00000000000000000000"/>
    <w:charset w:val="80"/>
    <w:family w:val="auto"/>
    <w:notTrueType/>
    <w:pitch w:val="default"/>
    <w:sig w:usb0="00000003" w:usb1="08070000" w:usb2="00000010" w:usb3="00000000" w:csb0="00020001" w:csb1="00000000"/>
  </w:font>
  <w:font w:name="Octava-Italic">
    <w:altName w:val="MS Mincho"/>
    <w:panose1 w:val="00000000000000000000"/>
    <w:charset w:val="80"/>
    <w:family w:val="auto"/>
    <w:notTrueType/>
    <w:pitch w:val="default"/>
    <w:sig w:usb0="00000001" w:usb1="08070000" w:usb2="00000010" w:usb3="00000000" w:csb0="00020000" w:csb1="00000000"/>
  </w:font>
  <w:font w:name="Octava-Regular">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MyriadPro-Light">
    <w:altName w:val="MS Gothic"/>
    <w:panose1 w:val="00000000000000000000"/>
    <w:charset w:val="80"/>
    <w:family w:val="swiss"/>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SemiboldIt">
    <w:altName w:val="MS Mincho"/>
    <w:panose1 w:val="00000000000000000000"/>
    <w:charset w:val="80"/>
    <w:family w:val="auto"/>
    <w:notTrueType/>
    <w:pitch w:val="default"/>
    <w:sig w:usb0="00000001" w:usb1="08070000" w:usb2="00000010" w:usb3="00000000" w:csb0="00020000" w:csb1="00000000"/>
  </w:font>
  <w:font w:name="MinionPro-It">
    <w:altName w:val="MS Mincho"/>
    <w:panose1 w:val="00000000000000000000"/>
    <w:charset w:val="80"/>
    <w:family w:val="auto"/>
    <w:notTrueType/>
    <w:pitch w:val="default"/>
    <w:sig w:usb0="00000001" w:usb1="08070000" w:usb2="00000010" w:usb3="00000000" w:csb0="00020000" w:csb1="00000000"/>
  </w:font>
  <w:font w:name="Arial-ItalicMT-Identity-H">
    <w:altName w:val="MS Mincho"/>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001" w:csb1="00000000"/>
  </w:font>
  <w:font w:name="Georgi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B7" w:rsidRDefault="00B234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70884"/>
      <w:docPartObj>
        <w:docPartGallery w:val="Page Numbers (Bottom of Page)"/>
        <w:docPartUnique/>
      </w:docPartObj>
    </w:sdtPr>
    <w:sdtEndPr>
      <w:rPr>
        <w:noProof/>
      </w:rPr>
    </w:sdtEndPr>
    <w:sdtContent>
      <w:p w:rsidR="00B234B7" w:rsidRDefault="00B234B7">
        <w:pPr>
          <w:pStyle w:val="Footer"/>
          <w:jc w:val="right"/>
        </w:pPr>
        <w:r>
          <w:fldChar w:fldCharType="begin"/>
        </w:r>
        <w:r>
          <w:instrText xml:space="preserve"> PAGE   \* MERGEFORMAT </w:instrText>
        </w:r>
        <w:r>
          <w:fldChar w:fldCharType="separate"/>
        </w:r>
        <w:r w:rsidR="00FD29FA">
          <w:rPr>
            <w:noProof/>
          </w:rPr>
          <w:t>VIII</w:t>
        </w:r>
        <w:r>
          <w:rPr>
            <w:noProof/>
          </w:rPr>
          <w:fldChar w:fldCharType="end"/>
        </w:r>
      </w:p>
    </w:sdtContent>
  </w:sdt>
  <w:p w:rsidR="00B234B7" w:rsidRDefault="00B234B7" w:rsidP="00850C4D">
    <w:pPr>
      <w:pStyle w:val="Footer"/>
      <w:tabs>
        <w:tab w:val="clear" w:pos="4153"/>
        <w:tab w:val="clear" w:pos="8306"/>
        <w:tab w:val="left" w:pos="3984"/>
        <w:tab w:val="right" w:pos="907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B7" w:rsidRDefault="00B234B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094070"/>
      <w:docPartObj>
        <w:docPartGallery w:val="Page Numbers (Bottom of Page)"/>
        <w:docPartUnique/>
      </w:docPartObj>
    </w:sdtPr>
    <w:sdtEndPr>
      <w:rPr>
        <w:noProof/>
      </w:rPr>
    </w:sdtEndPr>
    <w:sdtContent>
      <w:p w:rsidR="00B234B7" w:rsidRDefault="00B234B7">
        <w:pPr>
          <w:pStyle w:val="Footer"/>
          <w:jc w:val="right"/>
        </w:pPr>
        <w:r>
          <w:fldChar w:fldCharType="begin"/>
        </w:r>
        <w:r>
          <w:instrText xml:space="preserve"> PAGE   \* MERGEFORMAT </w:instrText>
        </w:r>
        <w:r>
          <w:fldChar w:fldCharType="separate"/>
        </w:r>
        <w:r w:rsidR="00FD29FA">
          <w:rPr>
            <w:noProof/>
          </w:rPr>
          <w:t>440</w:t>
        </w:r>
        <w:r>
          <w:rPr>
            <w:noProof/>
          </w:rPr>
          <w:fldChar w:fldCharType="end"/>
        </w:r>
      </w:p>
    </w:sdtContent>
  </w:sdt>
  <w:p w:rsidR="00B234B7" w:rsidRDefault="00B234B7" w:rsidP="00850C4D">
    <w:pPr>
      <w:pStyle w:val="Footer"/>
      <w:tabs>
        <w:tab w:val="clear" w:pos="4153"/>
        <w:tab w:val="clear" w:pos="8306"/>
        <w:tab w:val="left" w:pos="398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4E9" w:rsidRDefault="006C44E9" w:rsidP="00817E7E">
      <w:r>
        <w:separator/>
      </w:r>
    </w:p>
  </w:footnote>
  <w:footnote w:type="continuationSeparator" w:id="0">
    <w:p w:rsidR="006C44E9" w:rsidRDefault="006C44E9" w:rsidP="00817E7E">
      <w:r>
        <w:continuationSeparator/>
      </w:r>
    </w:p>
  </w:footnote>
  <w:footnote w:id="1">
    <w:p w:rsidR="00B234B7" w:rsidRPr="00E363F2" w:rsidRDefault="00B234B7" w:rsidP="00817E7E">
      <w:pPr>
        <w:pStyle w:val="FootnoteText"/>
        <w:jc w:val="both"/>
        <w:rPr>
          <w:lang w:val="sr-Cyrl-RS"/>
        </w:rPr>
      </w:pPr>
      <w:r w:rsidRPr="00E363F2">
        <w:rPr>
          <w:rStyle w:val="FootnoteReference"/>
        </w:rPr>
        <w:footnoteRef/>
      </w:r>
      <w:r w:rsidRPr="00E363F2">
        <w:rPr>
          <w:lang w:val="ru-RU"/>
        </w:rPr>
        <w:t xml:space="preserve"> </w:t>
      </w:r>
      <w:r w:rsidRPr="00E363F2">
        <w:rPr>
          <w:lang w:val="sr-Cyrl-RS"/>
        </w:rPr>
        <w:t xml:space="preserve">С. Бејатовић, </w:t>
      </w:r>
      <w:r w:rsidRPr="00E363F2">
        <w:rPr>
          <w:i/>
          <w:lang w:val="sr-Cyrl-RS"/>
        </w:rPr>
        <w:t>Кривично процесно право, друго допуњено издање</w:t>
      </w:r>
      <w:r w:rsidRPr="00E363F2">
        <w:rPr>
          <w:lang w:val="sr-Cyrl-RS"/>
        </w:rPr>
        <w:t>, „Службени гласник“ Београд, 2010., 31.</w:t>
      </w:r>
    </w:p>
  </w:footnote>
  <w:footnote w:id="2">
    <w:p w:rsidR="00B234B7" w:rsidRPr="001C0D6B" w:rsidRDefault="00B234B7" w:rsidP="008157A9">
      <w:pPr>
        <w:pStyle w:val="FootnoteText"/>
        <w:rPr>
          <w:lang w:val="sr-Latn-CS"/>
        </w:rPr>
      </w:pPr>
      <w:r w:rsidRPr="00E363F2">
        <w:rPr>
          <w:rStyle w:val="FootnoteReference"/>
        </w:rPr>
        <w:footnoteRef/>
      </w:r>
      <w:r w:rsidRPr="00E363F2">
        <w:rPr>
          <w:lang w:val="ru-RU"/>
        </w:rPr>
        <w:t xml:space="preserve"> </w:t>
      </w:r>
      <w:r w:rsidRPr="00E363F2">
        <w:rPr>
          <w:lang w:val="sr-Cyrl-RS"/>
        </w:rPr>
        <w:t>С. Бејатовић</w:t>
      </w:r>
      <w:r w:rsidRPr="00E363F2">
        <w:rPr>
          <w:i/>
          <w:iCs/>
        </w:rPr>
        <w:t xml:space="preserve"> op</w:t>
      </w:r>
      <w:r w:rsidRPr="00E363F2">
        <w:rPr>
          <w:i/>
          <w:iCs/>
          <w:lang w:val="ru-RU"/>
        </w:rPr>
        <w:t>.</w:t>
      </w:r>
      <w:r w:rsidRPr="00E363F2">
        <w:rPr>
          <w:i/>
          <w:iCs/>
        </w:rPr>
        <w:t>cit</w:t>
      </w:r>
      <w:r w:rsidRPr="00E363F2">
        <w:rPr>
          <w:i/>
          <w:iCs/>
          <w:lang w:val="ru-RU"/>
        </w:rPr>
        <w:t>.</w:t>
      </w:r>
      <w:r w:rsidRPr="00E363F2">
        <w:rPr>
          <w:lang w:val="sr-Cyrl-RS"/>
        </w:rPr>
        <w:t>, 33.</w:t>
      </w:r>
    </w:p>
  </w:footnote>
  <w:footnote w:id="3">
    <w:p w:rsidR="00B234B7" w:rsidRPr="00A02C7C" w:rsidRDefault="00B234B7" w:rsidP="008157A9">
      <w:pPr>
        <w:pStyle w:val="FootnoteText"/>
        <w:rPr>
          <w:lang w:val="sr-Cyrl-RS"/>
        </w:rPr>
      </w:pPr>
      <w:r w:rsidRPr="001C0D6B">
        <w:rPr>
          <w:rStyle w:val="FootnoteReference"/>
        </w:rPr>
        <w:footnoteRef/>
      </w:r>
      <w:r w:rsidRPr="001C0D6B">
        <w:rPr>
          <w:lang w:val="sr-Latn-CS"/>
        </w:rPr>
        <w:t xml:space="preserve"> </w:t>
      </w:r>
      <w:r w:rsidRPr="00E363F2">
        <w:rPr>
          <w:lang w:val="sr-Cyrl-RS"/>
        </w:rPr>
        <w:t>С. Бејатовић</w:t>
      </w:r>
      <w:r w:rsidRPr="00E363F2">
        <w:rPr>
          <w:i/>
          <w:iCs/>
        </w:rPr>
        <w:t xml:space="preserve"> op</w:t>
      </w:r>
      <w:r w:rsidRPr="00E363F2">
        <w:rPr>
          <w:i/>
          <w:iCs/>
          <w:lang w:val="ru-RU"/>
        </w:rPr>
        <w:t>.</w:t>
      </w:r>
      <w:r w:rsidRPr="00E363F2">
        <w:rPr>
          <w:i/>
          <w:iCs/>
        </w:rPr>
        <w:t>cit</w:t>
      </w:r>
      <w:r w:rsidRPr="00E363F2">
        <w:rPr>
          <w:i/>
          <w:iCs/>
          <w:lang w:val="ru-RU"/>
        </w:rPr>
        <w:t>.</w:t>
      </w:r>
      <w:r w:rsidRPr="001C0D6B">
        <w:rPr>
          <w:lang w:val="sr-Latn-CS"/>
        </w:rPr>
        <w:t>,</w:t>
      </w:r>
      <w:r w:rsidRPr="001C0D6B">
        <w:rPr>
          <w:i/>
          <w:iCs/>
          <w:lang w:val="sr-Latn-CS"/>
        </w:rPr>
        <w:t xml:space="preserve"> </w:t>
      </w:r>
      <w:r w:rsidRPr="001C0D6B">
        <w:rPr>
          <w:lang w:val="sr-Cyrl-RS"/>
        </w:rPr>
        <w:t>253.</w:t>
      </w:r>
    </w:p>
  </w:footnote>
  <w:footnote w:id="4">
    <w:p w:rsidR="00B234B7" w:rsidRPr="00A02C7C" w:rsidRDefault="00B234B7" w:rsidP="00817E7E">
      <w:pPr>
        <w:pStyle w:val="FootnoteText"/>
        <w:jc w:val="both"/>
        <w:rPr>
          <w:lang w:val="sr-Cyrl-RS"/>
        </w:rPr>
      </w:pPr>
      <w:r w:rsidRPr="00A02C7C">
        <w:rPr>
          <w:rStyle w:val="FootnoteReference"/>
        </w:rPr>
        <w:footnoteRef/>
      </w:r>
      <w:r w:rsidRPr="00A02C7C">
        <w:rPr>
          <w:lang w:val="ru-RU"/>
        </w:rPr>
        <w:t xml:space="preserve"> „Службени лист С</w:t>
      </w:r>
      <w:r w:rsidRPr="00A02C7C">
        <w:rPr>
          <w:lang w:val="sr-Cyrl-RS"/>
        </w:rPr>
        <w:t xml:space="preserve">авезне </w:t>
      </w:r>
      <w:r w:rsidRPr="00A02C7C">
        <w:rPr>
          <w:lang w:val="ru-RU"/>
        </w:rPr>
        <w:t>Р</w:t>
      </w:r>
      <w:r w:rsidRPr="00A02C7C">
        <w:rPr>
          <w:lang w:val="sr-Cyrl-RS"/>
        </w:rPr>
        <w:t xml:space="preserve">епублике </w:t>
      </w:r>
      <w:r w:rsidRPr="00A02C7C">
        <w:rPr>
          <w:lang w:val="ru-RU"/>
        </w:rPr>
        <w:t>Ј</w:t>
      </w:r>
      <w:r w:rsidRPr="00A02C7C">
        <w:rPr>
          <w:lang w:val="sr-Cyrl-RS"/>
        </w:rPr>
        <w:t>угославије</w:t>
      </w:r>
      <w:r w:rsidRPr="00A02C7C">
        <w:rPr>
          <w:lang w:val="ru-RU"/>
        </w:rPr>
        <w:t>”, бр. 70/01 и 68/02 и „Службени гласник Р</w:t>
      </w:r>
      <w:r w:rsidRPr="00A02C7C">
        <w:rPr>
          <w:lang w:val="sr-Cyrl-RS"/>
        </w:rPr>
        <w:t xml:space="preserve">епублике </w:t>
      </w:r>
      <w:r w:rsidRPr="00A02C7C">
        <w:rPr>
          <w:lang w:val="ru-RU"/>
        </w:rPr>
        <w:t>С</w:t>
      </w:r>
      <w:r w:rsidRPr="00A02C7C">
        <w:rPr>
          <w:lang w:val="sr-Cyrl-RS"/>
        </w:rPr>
        <w:t>рбије</w:t>
      </w:r>
      <w:r w:rsidRPr="00A02C7C">
        <w:rPr>
          <w:lang w:val="ru-RU"/>
        </w:rPr>
        <w:t>” бр. 58/04, 85/05, 85/05 – др. закон, 115/05, 49/07, 20/09 – др. закон, 72/09 и 76/10</w:t>
      </w:r>
      <w:r w:rsidRPr="00A02C7C">
        <w:rPr>
          <w:lang w:val="sr-Cyrl-RS"/>
        </w:rPr>
        <w:t>.</w:t>
      </w:r>
    </w:p>
  </w:footnote>
  <w:footnote w:id="5">
    <w:p w:rsidR="00B234B7" w:rsidRPr="00A02C7C" w:rsidRDefault="00B234B7" w:rsidP="00817E7E">
      <w:pPr>
        <w:pStyle w:val="FootnoteText"/>
        <w:rPr>
          <w:lang w:val="ru-RU"/>
        </w:rPr>
      </w:pPr>
      <w:r w:rsidRPr="00A02C7C">
        <w:rPr>
          <w:rStyle w:val="FootnoteReference"/>
        </w:rPr>
        <w:footnoteRef/>
      </w:r>
      <w:r w:rsidRPr="00A02C7C">
        <w:rPr>
          <w:lang w:val="ru-RU"/>
        </w:rPr>
        <w:t xml:space="preserve"> „Службени гласник Р</w:t>
      </w:r>
      <w:r w:rsidRPr="00A02C7C">
        <w:rPr>
          <w:lang w:val="sr-Cyrl-RS"/>
        </w:rPr>
        <w:t xml:space="preserve">епублике </w:t>
      </w:r>
      <w:r w:rsidRPr="00A02C7C">
        <w:rPr>
          <w:lang w:val="ru-RU"/>
        </w:rPr>
        <w:t>С</w:t>
      </w:r>
      <w:r w:rsidRPr="00A02C7C">
        <w:rPr>
          <w:lang w:val="sr-Cyrl-RS"/>
        </w:rPr>
        <w:t>рбије</w:t>
      </w:r>
      <w:r w:rsidRPr="00A02C7C">
        <w:rPr>
          <w:lang w:val="ru-RU"/>
        </w:rPr>
        <w:t>” бр. 72/11.</w:t>
      </w:r>
    </w:p>
  </w:footnote>
  <w:footnote w:id="6">
    <w:p w:rsidR="00B234B7" w:rsidRPr="00A02C7C" w:rsidRDefault="00B234B7" w:rsidP="00817E7E">
      <w:pPr>
        <w:pStyle w:val="FootnoteText"/>
        <w:jc w:val="both"/>
        <w:rPr>
          <w:lang w:val="sr-Cyrl-RS"/>
        </w:rPr>
      </w:pPr>
      <w:r w:rsidRPr="00A02C7C">
        <w:rPr>
          <w:rStyle w:val="FootnoteReference"/>
        </w:rPr>
        <w:footnoteRef/>
      </w:r>
      <w:r w:rsidRPr="00A02C7C">
        <w:rPr>
          <w:lang w:val="ru-RU"/>
        </w:rPr>
        <w:t xml:space="preserve"> </w:t>
      </w:r>
      <w:r w:rsidRPr="00A02C7C">
        <w:rPr>
          <w:lang w:val="sr-Cyrl-RS"/>
        </w:rPr>
        <w:t xml:space="preserve">Ђ. </w:t>
      </w:r>
      <w:r w:rsidRPr="00A02C7C">
        <w:rPr>
          <w:lang w:val="sr-Cyrl-CS"/>
        </w:rPr>
        <w:t xml:space="preserve">Игњатовић, </w:t>
      </w:r>
      <w:r w:rsidRPr="00A02C7C">
        <w:rPr>
          <w:i/>
          <w:lang w:val="sr-Cyrl-CS"/>
        </w:rPr>
        <w:t>Криминологија</w:t>
      </w:r>
      <w:r w:rsidRPr="00A02C7C">
        <w:rPr>
          <w:lang w:val="sr-Cyrl-CS"/>
        </w:rPr>
        <w:t xml:space="preserve">, Десето измењено и допуњено издање, Правни факултет Универзитета у Београду, </w:t>
      </w:r>
      <w:r w:rsidRPr="00A02C7C">
        <w:rPr>
          <w:lang w:val="ru-RU"/>
        </w:rPr>
        <w:t>Београд, 20</w:t>
      </w:r>
      <w:r w:rsidRPr="00A02C7C">
        <w:rPr>
          <w:lang w:val="sr-Cyrl-RS"/>
        </w:rPr>
        <w:t>10.</w:t>
      </w:r>
      <w:r w:rsidRPr="00A02C7C">
        <w:rPr>
          <w:lang w:val="sr-Cyrl-CS"/>
        </w:rPr>
        <w:t>,</w:t>
      </w:r>
      <w:r w:rsidRPr="00A02C7C">
        <w:rPr>
          <w:lang w:val="ru-RU"/>
        </w:rPr>
        <w:t xml:space="preserve"> </w:t>
      </w:r>
      <w:r w:rsidRPr="00A02C7C">
        <w:rPr>
          <w:lang w:val="sr-Cyrl-RS"/>
        </w:rPr>
        <w:t>15</w:t>
      </w:r>
      <w:r w:rsidRPr="00A02C7C">
        <w:rPr>
          <w:lang w:val="sr-Cyrl-CS"/>
        </w:rPr>
        <w:t>6</w:t>
      </w:r>
      <w:r w:rsidRPr="00A02C7C">
        <w:rPr>
          <w:lang w:val="ru-RU"/>
        </w:rPr>
        <w:t>.</w:t>
      </w:r>
    </w:p>
  </w:footnote>
  <w:footnote w:id="7">
    <w:p w:rsidR="00B234B7" w:rsidRPr="00A02C7C" w:rsidRDefault="00B234B7" w:rsidP="00817E7E">
      <w:pPr>
        <w:pStyle w:val="FootnoteText"/>
        <w:rPr>
          <w:lang w:val="sr-Cyrl-RS"/>
        </w:rPr>
      </w:pPr>
      <w:r w:rsidRPr="00A02C7C">
        <w:rPr>
          <w:rStyle w:val="FootnoteReference"/>
        </w:rPr>
        <w:footnoteRef/>
      </w:r>
      <w:r w:rsidRPr="00A02C7C">
        <w:rPr>
          <w:lang w:val="sr-Cyrl-RS"/>
        </w:rPr>
        <w:t xml:space="preserve"> Ђ. Игњатовић, </w:t>
      </w:r>
      <w:r w:rsidRPr="00A02C7C">
        <w:rPr>
          <w:i/>
          <w:iCs/>
        </w:rPr>
        <w:t>op</w:t>
      </w:r>
      <w:r w:rsidRPr="00A02C7C">
        <w:rPr>
          <w:i/>
          <w:iCs/>
          <w:lang w:val="sr-Cyrl-RS"/>
        </w:rPr>
        <w:t>.</w:t>
      </w:r>
      <w:r w:rsidRPr="00A02C7C">
        <w:rPr>
          <w:i/>
          <w:iCs/>
        </w:rPr>
        <w:t>cit</w:t>
      </w:r>
      <w:r w:rsidRPr="00A02C7C">
        <w:rPr>
          <w:i/>
          <w:iCs/>
          <w:lang w:val="sr-Cyrl-RS"/>
        </w:rPr>
        <w:t>.</w:t>
      </w:r>
      <w:r w:rsidRPr="00A02C7C">
        <w:rPr>
          <w:lang w:val="sr-Cyrl-RS"/>
        </w:rPr>
        <w:t>, 157.</w:t>
      </w:r>
    </w:p>
  </w:footnote>
  <w:footnote w:id="8">
    <w:p w:rsidR="00B234B7" w:rsidRPr="00A02C7C" w:rsidRDefault="00B234B7" w:rsidP="00817E7E">
      <w:pPr>
        <w:jc w:val="both"/>
        <w:rPr>
          <w:sz w:val="20"/>
          <w:szCs w:val="20"/>
          <w:lang w:val="sr-Cyrl-RS"/>
        </w:rPr>
      </w:pPr>
      <w:r w:rsidRPr="00A02C7C">
        <w:rPr>
          <w:rStyle w:val="FootnoteReference"/>
          <w:sz w:val="20"/>
          <w:szCs w:val="20"/>
        </w:rPr>
        <w:footnoteRef/>
      </w:r>
      <w:r w:rsidRPr="00A02C7C">
        <w:rPr>
          <w:sz w:val="20"/>
          <w:szCs w:val="20"/>
          <w:lang w:val="sr-Cyrl-RS"/>
        </w:rPr>
        <w:t xml:space="preserve"> </w:t>
      </w:r>
      <w:r w:rsidRPr="00A02C7C">
        <w:rPr>
          <w:sz w:val="20"/>
          <w:szCs w:val="20"/>
        </w:rPr>
        <w:t>С.</w:t>
      </w:r>
      <w:r w:rsidRPr="00A02C7C">
        <w:rPr>
          <w:sz w:val="20"/>
          <w:szCs w:val="20"/>
          <w:lang w:val="sr-Cyrl-RS"/>
        </w:rPr>
        <w:t xml:space="preserve"> </w:t>
      </w:r>
      <w:r w:rsidRPr="00A02C7C">
        <w:rPr>
          <w:sz w:val="20"/>
          <w:szCs w:val="20"/>
        </w:rPr>
        <w:t>А.</w:t>
      </w:r>
      <w:r w:rsidRPr="00A02C7C">
        <w:rPr>
          <w:sz w:val="20"/>
          <w:szCs w:val="20"/>
          <w:lang w:val="sr-Cyrl-RS"/>
        </w:rPr>
        <w:t xml:space="preserve"> </w:t>
      </w:r>
      <w:r w:rsidRPr="00A02C7C">
        <w:rPr>
          <w:sz w:val="20"/>
          <w:szCs w:val="20"/>
        </w:rPr>
        <w:t xml:space="preserve">Пашин, </w:t>
      </w:r>
      <w:r w:rsidRPr="00A02C7C">
        <w:rPr>
          <w:i/>
          <w:sz w:val="20"/>
          <w:szCs w:val="20"/>
          <w:lang w:val="sr-Cyrl-CS"/>
        </w:rPr>
        <w:t>П</w:t>
      </w:r>
      <w:r w:rsidRPr="00A02C7C">
        <w:rPr>
          <w:i/>
          <w:sz w:val="20"/>
          <w:szCs w:val="20"/>
        </w:rPr>
        <w:t>роблема судебной ошибки</w:t>
      </w:r>
      <w:r w:rsidRPr="00A02C7C">
        <w:rPr>
          <w:i/>
          <w:sz w:val="20"/>
          <w:szCs w:val="20"/>
          <w:lang w:val="sr-Cyrl-CS"/>
        </w:rPr>
        <w:t>,</w:t>
      </w:r>
      <w:r w:rsidRPr="00A02C7C">
        <w:rPr>
          <w:sz w:val="20"/>
          <w:szCs w:val="20"/>
          <w:lang w:val="sr-Cyrl-CS"/>
        </w:rPr>
        <w:t xml:space="preserve"> </w:t>
      </w:r>
      <w:r w:rsidRPr="00A02C7C">
        <w:rPr>
          <w:sz w:val="20"/>
          <w:szCs w:val="20"/>
          <w:lang w:val="sr-Cyrl-RS"/>
        </w:rPr>
        <w:t xml:space="preserve">електронски извор, </w:t>
      </w:r>
      <w:r w:rsidRPr="00A02C7C">
        <w:rPr>
          <w:sz w:val="20"/>
          <w:szCs w:val="20"/>
          <w:lang w:val="sr-Cyrl-CS"/>
        </w:rPr>
        <w:t>доступно на</w:t>
      </w:r>
      <w:r w:rsidRPr="00A02C7C">
        <w:rPr>
          <w:sz w:val="20"/>
          <w:szCs w:val="20"/>
          <w:lang w:val="sr-Cyrl-RS"/>
        </w:rPr>
        <w:t xml:space="preserve"> </w:t>
      </w:r>
    </w:p>
    <w:p w:rsidR="00B234B7" w:rsidRPr="00C35275" w:rsidRDefault="006C44E9" w:rsidP="00C35275">
      <w:pPr>
        <w:jc w:val="both"/>
        <w:rPr>
          <w:sz w:val="20"/>
          <w:szCs w:val="20"/>
          <w:lang w:val="sr-Cyrl-RS"/>
        </w:rPr>
      </w:pPr>
      <w:hyperlink r:id="rId1" w:tgtFrame="_blank" w:history="1">
        <w:r w:rsidR="00B234B7" w:rsidRPr="00A02C7C">
          <w:rPr>
            <w:rStyle w:val="Hyperlink"/>
            <w:sz w:val="20"/>
            <w:szCs w:val="20"/>
          </w:rPr>
          <w:t>http://artshamardin.narod.ru/files/students/sudoustr/article/25.doc</w:t>
        </w:r>
      </w:hyperlink>
      <w:r w:rsidR="00B234B7" w:rsidRPr="00A02C7C">
        <w:rPr>
          <w:sz w:val="20"/>
          <w:szCs w:val="20"/>
        </w:rPr>
        <w:t>,</w:t>
      </w:r>
      <w:r w:rsidR="00B234B7" w:rsidRPr="00A02C7C">
        <w:rPr>
          <w:sz w:val="20"/>
          <w:szCs w:val="20"/>
          <w:lang w:val="sr-Cyrl-CS"/>
        </w:rPr>
        <w:t xml:space="preserve"> приступ</w:t>
      </w:r>
      <w:r w:rsidR="00B234B7" w:rsidRPr="00A02C7C">
        <w:rPr>
          <w:sz w:val="20"/>
          <w:szCs w:val="20"/>
          <w:lang w:val="sr-Cyrl-RS"/>
        </w:rPr>
        <w:t xml:space="preserve"> </w:t>
      </w:r>
      <w:r w:rsidR="00B234B7" w:rsidRPr="00A02C7C">
        <w:rPr>
          <w:sz w:val="20"/>
          <w:szCs w:val="20"/>
          <w:lang w:val="sr-Cyrl-CS"/>
        </w:rPr>
        <w:t>19</w:t>
      </w:r>
      <w:r w:rsidR="00B234B7" w:rsidRPr="00A02C7C">
        <w:rPr>
          <w:sz w:val="20"/>
          <w:szCs w:val="20"/>
          <w:lang w:val="sr-Cyrl-RS"/>
        </w:rPr>
        <w:t>.</w:t>
      </w:r>
      <w:r w:rsidR="00B234B7" w:rsidRPr="00A02C7C">
        <w:rPr>
          <w:sz w:val="20"/>
          <w:szCs w:val="20"/>
          <w:lang w:val="sr-Cyrl-CS"/>
        </w:rPr>
        <w:t>4</w:t>
      </w:r>
      <w:r w:rsidR="00B234B7" w:rsidRPr="00A02C7C">
        <w:rPr>
          <w:sz w:val="20"/>
          <w:szCs w:val="20"/>
          <w:lang w:val="sr-Cyrl-RS"/>
        </w:rPr>
        <w:t>.2014.</w:t>
      </w:r>
    </w:p>
  </w:footnote>
  <w:footnote w:id="9">
    <w:p w:rsidR="00B234B7" w:rsidRPr="00A02C7C" w:rsidRDefault="00B234B7" w:rsidP="00817E7E">
      <w:pPr>
        <w:jc w:val="both"/>
        <w:rPr>
          <w:sz w:val="20"/>
          <w:szCs w:val="20"/>
          <w:lang w:val="sr-Cyrl-RS"/>
        </w:rPr>
      </w:pPr>
      <w:r w:rsidRPr="00A02C7C">
        <w:rPr>
          <w:rStyle w:val="FootnoteReference"/>
          <w:sz w:val="20"/>
          <w:szCs w:val="20"/>
        </w:rPr>
        <w:footnoteRef/>
      </w:r>
      <w:r w:rsidRPr="00A02C7C">
        <w:rPr>
          <w:sz w:val="20"/>
          <w:szCs w:val="20"/>
          <w:lang w:val="sr-Cyrl-RS"/>
        </w:rPr>
        <w:t xml:space="preserve"> </w:t>
      </w:r>
      <w:r w:rsidRPr="00A02C7C">
        <w:rPr>
          <w:iCs/>
          <w:sz w:val="20"/>
          <w:szCs w:val="20"/>
          <w:lang w:val="it-IT"/>
        </w:rPr>
        <w:t>Multidonatorski</w:t>
      </w:r>
      <w:r w:rsidRPr="00A02C7C">
        <w:rPr>
          <w:iCs/>
          <w:sz w:val="20"/>
          <w:szCs w:val="20"/>
          <w:lang w:val="sr-Cyrl-RS"/>
        </w:rPr>
        <w:t xml:space="preserve"> </w:t>
      </w:r>
      <w:r w:rsidRPr="00A02C7C">
        <w:rPr>
          <w:iCs/>
          <w:sz w:val="20"/>
          <w:szCs w:val="20"/>
          <w:lang w:val="it-IT"/>
        </w:rPr>
        <w:t>povereni</w:t>
      </w:r>
      <w:r w:rsidRPr="00A02C7C">
        <w:rPr>
          <w:iCs/>
          <w:sz w:val="20"/>
          <w:szCs w:val="20"/>
          <w:lang w:val="sr-Cyrl-RS"/>
        </w:rPr>
        <w:t>č</w:t>
      </w:r>
      <w:r w:rsidRPr="00A02C7C">
        <w:rPr>
          <w:iCs/>
          <w:sz w:val="20"/>
          <w:szCs w:val="20"/>
          <w:lang w:val="it-IT"/>
        </w:rPr>
        <w:t>ki</w:t>
      </w:r>
      <w:r w:rsidRPr="00A02C7C">
        <w:rPr>
          <w:iCs/>
          <w:sz w:val="20"/>
          <w:szCs w:val="20"/>
          <w:lang w:val="sr-Cyrl-RS"/>
        </w:rPr>
        <w:t xml:space="preserve"> </w:t>
      </w:r>
      <w:r w:rsidRPr="00A02C7C">
        <w:rPr>
          <w:iCs/>
          <w:sz w:val="20"/>
          <w:szCs w:val="20"/>
          <w:lang w:val="it-IT"/>
        </w:rPr>
        <w:t>fond</w:t>
      </w:r>
      <w:r w:rsidRPr="00A02C7C">
        <w:rPr>
          <w:iCs/>
          <w:sz w:val="20"/>
          <w:szCs w:val="20"/>
          <w:lang w:val="sr-Cyrl-RS"/>
        </w:rPr>
        <w:t xml:space="preserve"> </w:t>
      </w:r>
      <w:r w:rsidRPr="00A02C7C">
        <w:rPr>
          <w:iCs/>
          <w:sz w:val="20"/>
          <w:szCs w:val="20"/>
          <w:lang w:val="it-IT"/>
        </w:rPr>
        <w:t>za</w:t>
      </w:r>
      <w:r w:rsidRPr="00A02C7C">
        <w:rPr>
          <w:iCs/>
          <w:sz w:val="20"/>
          <w:szCs w:val="20"/>
          <w:lang w:val="sr-Cyrl-RS"/>
        </w:rPr>
        <w:t xml:space="preserve"> </w:t>
      </w:r>
      <w:r w:rsidRPr="00A02C7C">
        <w:rPr>
          <w:iCs/>
          <w:sz w:val="20"/>
          <w:szCs w:val="20"/>
          <w:lang w:val="it-IT"/>
        </w:rPr>
        <w:t>podr</w:t>
      </w:r>
      <w:r w:rsidRPr="00A02C7C">
        <w:rPr>
          <w:iCs/>
          <w:sz w:val="20"/>
          <w:szCs w:val="20"/>
          <w:lang w:val="sr-Cyrl-RS"/>
        </w:rPr>
        <w:t>š</w:t>
      </w:r>
      <w:r w:rsidRPr="00A02C7C">
        <w:rPr>
          <w:iCs/>
          <w:sz w:val="20"/>
          <w:szCs w:val="20"/>
          <w:lang w:val="it-IT"/>
        </w:rPr>
        <w:t>ku</w:t>
      </w:r>
      <w:r w:rsidRPr="00A02C7C">
        <w:rPr>
          <w:iCs/>
          <w:sz w:val="20"/>
          <w:szCs w:val="20"/>
          <w:lang w:val="sr-Cyrl-RS"/>
        </w:rPr>
        <w:t xml:space="preserve"> </w:t>
      </w:r>
      <w:r w:rsidRPr="00A02C7C">
        <w:rPr>
          <w:iCs/>
          <w:sz w:val="20"/>
          <w:szCs w:val="20"/>
          <w:lang w:val="it-IT"/>
        </w:rPr>
        <w:t>sektoru</w:t>
      </w:r>
      <w:r w:rsidRPr="00A02C7C">
        <w:rPr>
          <w:iCs/>
          <w:sz w:val="20"/>
          <w:szCs w:val="20"/>
          <w:lang w:val="sr-Cyrl-RS"/>
        </w:rPr>
        <w:t xml:space="preserve"> </w:t>
      </w:r>
      <w:r w:rsidRPr="00A02C7C">
        <w:rPr>
          <w:iCs/>
          <w:sz w:val="20"/>
          <w:szCs w:val="20"/>
          <w:lang w:val="it-IT"/>
        </w:rPr>
        <w:t>pravosu</w:t>
      </w:r>
      <w:r w:rsidRPr="00A02C7C">
        <w:rPr>
          <w:iCs/>
          <w:sz w:val="20"/>
          <w:szCs w:val="20"/>
          <w:lang w:val="sr-Cyrl-RS"/>
        </w:rPr>
        <w:t>đ</w:t>
      </w:r>
      <w:r w:rsidRPr="00A02C7C">
        <w:rPr>
          <w:iCs/>
          <w:sz w:val="20"/>
          <w:szCs w:val="20"/>
          <w:lang w:val="it-IT"/>
        </w:rPr>
        <w:t>a</w:t>
      </w:r>
      <w:r w:rsidRPr="00A02C7C">
        <w:rPr>
          <w:iCs/>
          <w:sz w:val="20"/>
          <w:szCs w:val="20"/>
          <w:lang w:val="sr-Cyrl-RS"/>
        </w:rPr>
        <w:t xml:space="preserve"> </w:t>
      </w:r>
      <w:r w:rsidRPr="00A02C7C">
        <w:rPr>
          <w:iCs/>
          <w:sz w:val="20"/>
          <w:szCs w:val="20"/>
          <w:lang w:val="it-IT"/>
        </w:rPr>
        <w:t>u</w:t>
      </w:r>
      <w:r w:rsidRPr="00A02C7C">
        <w:rPr>
          <w:iCs/>
          <w:sz w:val="20"/>
          <w:szCs w:val="20"/>
          <w:lang w:val="sr-Cyrl-RS"/>
        </w:rPr>
        <w:t xml:space="preserve"> </w:t>
      </w:r>
      <w:r w:rsidRPr="00A02C7C">
        <w:rPr>
          <w:iCs/>
          <w:sz w:val="20"/>
          <w:szCs w:val="20"/>
          <w:lang w:val="it-IT"/>
        </w:rPr>
        <w:t>Srbiji</w:t>
      </w:r>
      <w:r w:rsidRPr="00A02C7C">
        <w:rPr>
          <w:iCs/>
          <w:sz w:val="20"/>
          <w:szCs w:val="20"/>
          <w:lang w:val="sr-Cyrl-RS"/>
        </w:rPr>
        <w:t xml:space="preserve">: </w:t>
      </w:r>
      <w:r w:rsidRPr="00A02C7C">
        <w:rPr>
          <w:i/>
          <w:sz w:val="20"/>
          <w:szCs w:val="20"/>
          <w:lang w:val="it-IT"/>
        </w:rPr>
        <w:t>Funkcionalna</w:t>
      </w:r>
      <w:r w:rsidRPr="00A02C7C">
        <w:rPr>
          <w:i/>
          <w:sz w:val="20"/>
          <w:szCs w:val="20"/>
          <w:lang w:val="sr-Cyrl-RS"/>
        </w:rPr>
        <w:t xml:space="preserve"> </w:t>
      </w:r>
      <w:r w:rsidRPr="00A02C7C">
        <w:rPr>
          <w:i/>
          <w:sz w:val="20"/>
          <w:szCs w:val="20"/>
          <w:lang w:val="it-IT"/>
        </w:rPr>
        <w:t>analiza</w:t>
      </w:r>
      <w:r w:rsidRPr="00A02C7C">
        <w:rPr>
          <w:i/>
          <w:sz w:val="20"/>
          <w:szCs w:val="20"/>
          <w:lang w:val="sr-Cyrl-RS"/>
        </w:rPr>
        <w:t xml:space="preserve"> </w:t>
      </w:r>
      <w:r w:rsidRPr="00A02C7C">
        <w:rPr>
          <w:i/>
          <w:sz w:val="20"/>
          <w:szCs w:val="20"/>
          <w:lang w:val="it-IT"/>
        </w:rPr>
        <w:t>pravosu</w:t>
      </w:r>
      <w:r w:rsidRPr="00A02C7C">
        <w:rPr>
          <w:i/>
          <w:sz w:val="20"/>
          <w:szCs w:val="20"/>
          <w:lang w:val="sr-Cyrl-RS"/>
        </w:rPr>
        <w:t>đ</w:t>
      </w:r>
      <w:r w:rsidRPr="00A02C7C">
        <w:rPr>
          <w:i/>
          <w:sz w:val="20"/>
          <w:szCs w:val="20"/>
          <w:lang w:val="it-IT"/>
        </w:rPr>
        <w:t>a</w:t>
      </w:r>
      <w:r w:rsidRPr="00A02C7C">
        <w:rPr>
          <w:i/>
          <w:sz w:val="20"/>
          <w:szCs w:val="20"/>
          <w:lang w:val="sr-Cyrl-RS"/>
        </w:rPr>
        <w:t xml:space="preserve"> </w:t>
      </w:r>
      <w:r w:rsidRPr="00A02C7C">
        <w:rPr>
          <w:i/>
          <w:sz w:val="20"/>
          <w:szCs w:val="20"/>
          <w:lang w:val="it-IT"/>
        </w:rPr>
        <w:t>u</w:t>
      </w:r>
      <w:r w:rsidRPr="00A02C7C">
        <w:rPr>
          <w:i/>
          <w:sz w:val="20"/>
          <w:szCs w:val="20"/>
          <w:lang w:val="sr-Cyrl-RS"/>
        </w:rPr>
        <w:t xml:space="preserve"> </w:t>
      </w:r>
      <w:r w:rsidRPr="00A02C7C">
        <w:rPr>
          <w:i/>
          <w:sz w:val="20"/>
          <w:szCs w:val="20"/>
          <w:lang w:val="it-IT"/>
        </w:rPr>
        <w:t>Srbiji</w:t>
      </w:r>
      <w:r w:rsidRPr="00A02C7C">
        <w:rPr>
          <w:i/>
          <w:sz w:val="20"/>
          <w:szCs w:val="20"/>
          <w:lang w:val="sr-Cyrl-RS"/>
        </w:rPr>
        <w:t xml:space="preserve">, </w:t>
      </w:r>
      <w:r w:rsidRPr="00A02C7C">
        <w:rPr>
          <w:i/>
          <w:sz w:val="20"/>
          <w:szCs w:val="20"/>
          <w:lang w:val="it-IT"/>
        </w:rPr>
        <w:t>Kratak</w:t>
      </w:r>
      <w:r w:rsidRPr="00A02C7C">
        <w:rPr>
          <w:i/>
          <w:sz w:val="20"/>
          <w:szCs w:val="20"/>
          <w:lang w:val="sr-Cyrl-RS"/>
        </w:rPr>
        <w:t xml:space="preserve"> </w:t>
      </w:r>
      <w:r w:rsidRPr="00A02C7C">
        <w:rPr>
          <w:i/>
          <w:sz w:val="20"/>
          <w:szCs w:val="20"/>
          <w:lang w:val="it-IT"/>
        </w:rPr>
        <w:t>pregled</w:t>
      </w:r>
      <w:r w:rsidRPr="00A02C7C">
        <w:rPr>
          <w:i/>
          <w:sz w:val="20"/>
          <w:szCs w:val="20"/>
          <w:lang w:val="sr-Cyrl-RS"/>
        </w:rPr>
        <w:t xml:space="preserve"> </w:t>
      </w:r>
      <w:r w:rsidRPr="00A02C7C">
        <w:rPr>
          <w:i/>
          <w:sz w:val="20"/>
          <w:szCs w:val="20"/>
          <w:lang w:val="it-IT"/>
        </w:rPr>
        <w:t>nalaza</w:t>
      </w:r>
      <w:r w:rsidRPr="00A02C7C">
        <w:rPr>
          <w:i/>
          <w:sz w:val="20"/>
          <w:szCs w:val="20"/>
          <w:lang w:val="sr-Cyrl-RS"/>
        </w:rPr>
        <w:t xml:space="preserve"> </w:t>
      </w:r>
      <w:r w:rsidRPr="00A02C7C">
        <w:rPr>
          <w:i/>
          <w:sz w:val="20"/>
          <w:szCs w:val="20"/>
          <w:lang w:val="it-IT"/>
        </w:rPr>
        <w:t>sa</w:t>
      </w:r>
      <w:r w:rsidRPr="00A02C7C">
        <w:rPr>
          <w:i/>
          <w:sz w:val="20"/>
          <w:szCs w:val="20"/>
          <w:lang w:val="sr-Cyrl-RS"/>
        </w:rPr>
        <w:t xml:space="preserve"> </w:t>
      </w:r>
      <w:r w:rsidRPr="00A02C7C">
        <w:rPr>
          <w:i/>
          <w:sz w:val="20"/>
          <w:szCs w:val="20"/>
          <w:lang w:val="it-IT"/>
        </w:rPr>
        <w:t>preporukama</w:t>
      </w:r>
      <w:r w:rsidRPr="00A02C7C">
        <w:rPr>
          <w:sz w:val="20"/>
          <w:szCs w:val="20"/>
          <w:lang w:val="sr-Cyrl-RS"/>
        </w:rPr>
        <w:t xml:space="preserve">, </w:t>
      </w:r>
      <w:r w:rsidRPr="00A02C7C">
        <w:rPr>
          <w:sz w:val="20"/>
          <w:szCs w:val="20"/>
          <w:lang w:val="it-IT"/>
        </w:rPr>
        <w:t>oktobar</w:t>
      </w:r>
      <w:r w:rsidRPr="00A02C7C">
        <w:rPr>
          <w:iCs/>
          <w:sz w:val="20"/>
          <w:szCs w:val="20"/>
          <w:lang w:val="sr-Cyrl-RS"/>
        </w:rPr>
        <w:t xml:space="preserve"> 2014., 4.</w:t>
      </w:r>
    </w:p>
  </w:footnote>
  <w:footnote w:id="10">
    <w:p w:rsidR="00B234B7" w:rsidRPr="00A02C7C" w:rsidRDefault="00B234B7" w:rsidP="00817E7E">
      <w:pPr>
        <w:jc w:val="both"/>
        <w:rPr>
          <w:i/>
          <w:sz w:val="20"/>
          <w:szCs w:val="20"/>
          <w:lang w:val="sr-Cyrl-RS"/>
        </w:rPr>
      </w:pPr>
      <w:r w:rsidRPr="00A02C7C">
        <w:rPr>
          <w:rStyle w:val="FootnoteReference"/>
          <w:sz w:val="20"/>
          <w:szCs w:val="20"/>
        </w:rPr>
        <w:footnoteRef/>
      </w:r>
      <w:r w:rsidRPr="00A02C7C">
        <w:rPr>
          <w:sz w:val="20"/>
          <w:szCs w:val="20"/>
          <w:lang w:val="sr-Cyrl-RS"/>
        </w:rPr>
        <w:t xml:space="preserve"> </w:t>
      </w:r>
      <w:r w:rsidRPr="00A02C7C">
        <w:rPr>
          <w:sz w:val="20"/>
          <w:szCs w:val="20"/>
          <w:lang w:val="ru-RU"/>
        </w:rPr>
        <w:t>А</w:t>
      </w:r>
      <w:r w:rsidRPr="00A02C7C">
        <w:rPr>
          <w:sz w:val="20"/>
          <w:szCs w:val="20"/>
          <w:lang w:val="sr-Cyrl-RS"/>
        </w:rPr>
        <w:t>.</w:t>
      </w:r>
      <w:r w:rsidRPr="00A02C7C">
        <w:rPr>
          <w:sz w:val="20"/>
          <w:szCs w:val="20"/>
          <w:lang w:val="ru-RU"/>
        </w:rPr>
        <w:t xml:space="preserve"> В</w:t>
      </w:r>
      <w:r w:rsidRPr="00A02C7C">
        <w:rPr>
          <w:sz w:val="20"/>
          <w:szCs w:val="20"/>
          <w:lang w:val="sr-Cyrl-RS"/>
        </w:rPr>
        <w:t>.</w:t>
      </w:r>
      <w:r w:rsidRPr="00A02C7C">
        <w:rPr>
          <w:sz w:val="20"/>
          <w:szCs w:val="20"/>
          <w:lang w:val="ru-RU"/>
        </w:rPr>
        <w:t xml:space="preserve"> Юдин, </w:t>
      </w:r>
      <w:r w:rsidRPr="00A02C7C">
        <w:rPr>
          <w:i/>
          <w:sz w:val="20"/>
          <w:szCs w:val="20"/>
          <w:lang w:val="sr-Cyrl-RS"/>
        </w:rPr>
        <w:t xml:space="preserve">Злоупотребление процессуальными правами: трудности правоприменительной практики, </w:t>
      </w:r>
      <w:r w:rsidRPr="00A02C7C">
        <w:rPr>
          <w:sz w:val="20"/>
          <w:szCs w:val="20"/>
          <w:lang w:val="sr-Cyrl-RS"/>
        </w:rPr>
        <w:t>доступно на:</w:t>
      </w:r>
      <w:r w:rsidRPr="00A02C7C">
        <w:rPr>
          <w:i/>
          <w:sz w:val="20"/>
          <w:szCs w:val="20"/>
          <w:lang w:val="sr-Cyrl-RS"/>
        </w:rPr>
        <w:t xml:space="preserve"> </w:t>
      </w:r>
      <w:hyperlink r:id="rId2" w:history="1">
        <w:r w:rsidRPr="00A02C7C">
          <w:rPr>
            <w:rStyle w:val="Hyperlink"/>
            <w:sz w:val="20"/>
            <w:szCs w:val="20"/>
          </w:rPr>
          <w:t>http</w:t>
        </w:r>
        <w:r w:rsidRPr="00A02C7C">
          <w:rPr>
            <w:rStyle w:val="Hyperlink"/>
            <w:sz w:val="20"/>
            <w:szCs w:val="20"/>
            <w:lang w:val="sr-Cyrl-RS"/>
          </w:rPr>
          <w:t>://</w:t>
        </w:r>
        <w:r w:rsidRPr="00A02C7C">
          <w:rPr>
            <w:rStyle w:val="Hyperlink"/>
            <w:sz w:val="20"/>
            <w:szCs w:val="20"/>
          </w:rPr>
          <w:t>www</w:t>
        </w:r>
        <w:r w:rsidRPr="00A02C7C">
          <w:rPr>
            <w:rStyle w:val="Hyperlink"/>
            <w:sz w:val="20"/>
            <w:szCs w:val="20"/>
            <w:lang w:val="sr-Cyrl-RS"/>
          </w:rPr>
          <w:t>.</w:t>
        </w:r>
        <w:r w:rsidRPr="00A02C7C">
          <w:rPr>
            <w:rStyle w:val="Hyperlink"/>
            <w:sz w:val="20"/>
            <w:szCs w:val="20"/>
          </w:rPr>
          <w:t>lawmix</w:t>
        </w:r>
        <w:r w:rsidRPr="00A02C7C">
          <w:rPr>
            <w:rStyle w:val="Hyperlink"/>
            <w:sz w:val="20"/>
            <w:szCs w:val="20"/>
            <w:lang w:val="sr-Cyrl-RS"/>
          </w:rPr>
          <w:t>.</w:t>
        </w:r>
        <w:r w:rsidRPr="00A02C7C">
          <w:rPr>
            <w:rStyle w:val="Hyperlink"/>
            <w:sz w:val="20"/>
            <w:szCs w:val="20"/>
          </w:rPr>
          <w:t>ru</w:t>
        </w:r>
        <w:r w:rsidRPr="00A02C7C">
          <w:rPr>
            <w:rStyle w:val="Hyperlink"/>
            <w:sz w:val="20"/>
            <w:szCs w:val="20"/>
            <w:lang w:val="sr-Cyrl-RS"/>
          </w:rPr>
          <w:t>/</w:t>
        </w:r>
        <w:r w:rsidRPr="00A02C7C">
          <w:rPr>
            <w:rStyle w:val="Hyperlink"/>
            <w:sz w:val="20"/>
            <w:szCs w:val="20"/>
          </w:rPr>
          <w:t>comm</w:t>
        </w:r>
        <w:r w:rsidRPr="00A02C7C">
          <w:rPr>
            <w:rStyle w:val="Hyperlink"/>
            <w:sz w:val="20"/>
            <w:szCs w:val="20"/>
            <w:lang w:val="sr-Cyrl-RS"/>
          </w:rPr>
          <w:t>/8859</w:t>
        </w:r>
      </w:hyperlink>
      <w:r w:rsidRPr="00A02C7C">
        <w:rPr>
          <w:sz w:val="20"/>
          <w:szCs w:val="20"/>
          <w:lang w:val="sr-Cyrl-RS"/>
        </w:rPr>
        <w:t>, приступ 23.10.2014.</w:t>
      </w:r>
    </w:p>
  </w:footnote>
  <w:footnote w:id="11">
    <w:p w:rsidR="00B234B7" w:rsidRPr="00A02C7C" w:rsidRDefault="00B234B7" w:rsidP="00817E7E">
      <w:pPr>
        <w:jc w:val="both"/>
        <w:rPr>
          <w:bCs/>
          <w:sz w:val="20"/>
          <w:szCs w:val="20"/>
          <w:shd w:val="clear" w:color="auto" w:fill="FFFFFF"/>
          <w:lang w:val="sr-Latn-RS"/>
        </w:rPr>
      </w:pPr>
      <w:r w:rsidRPr="00A02C7C">
        <w:rPr>
          <w:rStyle w:val="FootnoteReference"/>
          <w:sz w:val="20"/>
          <w:szCs w:val="20"/>
        </w:rPr>
        <w:footnoteRef/>
      </w:r>
      <w:r w:rsidRPr="00A02C7C">
        <w:rPr>
          <w:sz w:val="20"/>
          <w:szCs w:val="20"/>
          <w:lang w:val="it-IT"/>
        </w:rPr>
        <w:t xml:space="preserve"> </w:t>
      </w:r>
      <w:r w:rsidRPr="00A02C7C">
        <w:rPr>
          <w:sz w:val="20"/>
          <w:szCs w:val="20"/>
          <w:shd w:val="clear" w:color="auto" w:fill="FFFFFF"/>
          <w:lang w:val="it-IT"/>
        </w:rPr>
        <w:t xml:space="preserve">C. Gomes, </w:t>
      </w:r>
      <w:r w:rsidRPr="007E513E">
        <w:rPr>
          <w:i/>
          <w:sz w:val="20"/>
          <w:szCs w:val="20"/>
          <w:shd w:val="clear" w:color="auto" w:fill="FFFFFF"/>
          <w:lang w:val="it-IT"/>
        </w:rPr>
        <w:t>O Tempo dos Tribunais: Um estudo sobre a morosidade da Justiça</w:t>
      </w:r>
      <w:r w:rsidRPr="00A02C7C">
        <w:rPr>
          <w:sz w:val="20"/>
          <w:szCs w:val="20"/>
          <w:shd w:val="clear" w:color="auto" w:fill="FFFFFF"/>
          <w:lang w:val="it-IT"/>
        </w:rPr>
        <w:t>, Coimbra: Coimbra Editora, 2003.,</w:t>
      </w:r>
      <w:r w:rsidRPr="00A02C7C">
        <w:rPr>
          <w:sz w:val="20"/>
          <w:szCs w:val="20"/>
          <w:shd w:val="clear" w:color="auto" w:fill="FFFFFF"/>
          <w:lang w:val="sr-Latn-RS"/>
        </w:rPr>
        <w:t xml:space="preserve"> 12.</w:t>
      </w:r>
    </w:p>
  </w:footnote>
  <w:footnote w:id="12">
    <w:p w:rsidR="00B234B7" w:rsidRPr="00A02C7C" w:rsidRDefault="00B234B7" w:rsidP="00817E7E">
      <w:pPr>
        <w:jc w:val="both"/>
        <w:rPr>
          <w:rStyle w:val="Bodytext2"/>
          <w:bCs w:val="0"/>
          <w:sz w:val="20"/>
          <w:szCs w:val="20"/>
          <w:lang w:val="sr-Cyrl-RS"/>
        </w:rPr>
      </w:pPr>
      <w:r w:rsidRPr="00A02C7C">
        <w:rPr>
          <w:rStyle w:val="FootnoteReference"/>
          <w:sz w:val="20"/>
          <w:szCs w:val="20"/>
        </w:rPr>
        <w:footnoteRef/>
      </w:r>
      <w:r w:rsidRPr="00A02C7C">
        <w:rPr>
          <w:sz w:val="20"/>
          <w:szCs w:val="20"/>
          <w:lang w:val="it-IT"/>
        </w:rPr>
        <w:t xml:space="preserve"> J.</w:t>
      </w:r>
      <w:r w:rsidRPr="00A02C7C">
        <w:rPr>
          <w:rFonts w:eastAsia="MS Gothic"/>
          <w:sz w:val="20"/>
          <w:szCs w:val="20"/>
          <w:lang w:val="it-IT"/>
        </w:rPr>
        <w:t xml:space="preserve"> </w:t>
      </w:r>
      <w:r w:rsidRPr="00A02C7C">
        <w:rPr>
          <w:sz w:val="20"/>
          <w:szCs w:val="20"/>
          <w:lang w:val="it-IT"/>
        </w:rPr>
        <w:t xml:space="preserve">Picó i Junoy, </w:t>
      </w:r>
      <w:r w:rsidRPr="00A02C7C">
        <w:rPr>
          <w:bCs/>
          <w:i/>
          <w:sz w:val="20"/>
          <w:szCs w:val="20"/>
          <w:lang w:val="it-IT"/>
        </w:rPr>
        <w:t>El principio de la buena fe procesal</w:t>
      </w:r>
      <w:r w:rsidRPr="00A02C7C">
        <w:rPr>
          <w:bCs/>
          <w:sz w:val="20"/>
          <w:szCs w:val="20"/>
          <w:lang w:val="it-IT"/>
        </w:rPr>
        <w:t>, dostupno na:</w:t>
      </w:r>
      <w:r w:rsidRPr="00A02C7C">
        <w:rPr>
          <w:rStyle w:val="Bodytext2"/>
          <w:bCs w:val="0"/>
          <w:sz w:val="20"/>
          <w:szCs w:val="20"/>
          <w:lang w:val="sr-Cyrl-RS"/>
        </w:rPr>
        <w:t xml:space="preserve"> </w:t>
      </w:r>
    </w:p>
    <w:p w:rsidR="00B234B7" w:rsidRPr="00A02C7C" w:rsidRDefault="006C44E9" w:rsidP="00817E7E">
      <w:pPr>
        <w:jc w:val="both"/>
        <w:rPr>
          <w:bCs/>
          <w:sz w:val="20"/>
          <w:szCs w:val="20"/>
          <w:lang w:val="it-IT"/>
        </w:rPr>
      </w:pPr>
      <w:hyperlink r:id="rId3" w:history="1">
        <w:r w:rsidR="00B234B7" w:rsidRPr="00A02C7C">
          <w:rPr>
            <w:rStyle w:val="Hyperlink"/>
            <w:sz w:val="20"/>
            <w:szCs w:val="20"/>
            <w:lang w:val="sr-Latn-RS"/>
          </w:rPr>
          <w:t>http://www.justiciayderecho.org/revista4/articulos/EL%20PRINCIPIO%20DE%20LA%20BUENA%20FE%20PROCESAL%20Joan%20Pico%20i%20Junoi.pdf</w:t>
        </w:r>
      </w:hyperlink>
      <w:r w:rsidR="00B234B7" w:rsidRPr="00A02C7C">
        <w:rPr>
          <w:sz w:val="20"/>
          <w:szCs w:val="20"/>
          <w:lang w:val="sr-Latn-RS"/>
        </w:rPr>
        <w:t>, pristup 20.10.2014.</w:t>
      </w:r>
    </w:p>
  </w:footnote>
  <w:footnote w:id="13">
    <w:p w:rsidR="00B234B7" w:rsidRPr="00A02C7C" w:rsidRDefault="00B234B7" w:rsidP="00817E7E">
      <w:pPr>
        <w:jc w:val="both"/>
        <w:rPr>
          <w:b/>
          <w:sz w:val="20"/>
          <w:szCs w:val="20"/>
          <w:lang w:val="sr-Cyrl-RS"/>
        </w:rPr>
      </w:pPr>
      <w:r w:rsidRPr="00A02C7C">
        <w:rPr>
          <w:rStyle w:val="FootnoteReference"/>
          <w:sz w:val="20"/>
          <w:szCs w:val="20"/>
        </w:rPr>
        <w:footnoteRef/>
      </w:r>
      <w:r w:rsidRPr="00A02C7C">
        <w:rPr>
          <w:sz w:val="20"/>
          <w:szCs w:val="20"/>
          <w:lang w:val="sr-Cyrl-RS"/>
        </w:rPr>
        <w:t xml:space="preserve"> M. Grubač, T. Vasiljević, </w:t>
      </w:r>
      <w:r w:rsidRPr="00A02C7C">
        <w:rPr>
          <w:i/>
          <w:sz w:val="20"/>
          <w:szCs w:val="20"/>
          <w:lang w:val="sr-Cyrl-RS"/>
        </w:rPr>
        <w:t>Komentar Zakonika o krivičnom postupku</w:t>
      </w:r>
      <w:r w:rsidRPr="00A02C7C">
        <w:rPr>
          <w:sz w:val="20"/>
          <w:szCs w:val="20"/>
          <w:lang w:val="sr-Cyrl-RS"/>
        </w:rPr>
        <w:t>, trinaesto izdanje, „Projuris“, Beograd, 2014., 65-66.</w:t>
      </w:r>
    </w:p>
  </w:footnote>
  <w:footnote w:id="14">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sr-Latn-RS"/>
        </w:rPr>
        <w:t xml:space="preserve">Р. Д. Лукић, Б. П. Кошутић, </w:t>
      </w:r>
      <w:r w:rsidRPr="00A02C7C">
        <w:rPr>
          <w:lang w:val="sr-Cyrl-CS"/>
        </w:rPr>
        <w:t>Д</w:t>
      </w:r>
      <w:r w:rsidRPr="00A02C7C">
        <w:rPr>
          <w:lang w:val="sr-Latn-RS"/>
        </w:rPr>
        <w:t>.</w:t>
      </w:r>
      <w:r w:rsidRPr="00A02C7C">
        <w:rPr>
          <w:lang w:val="sr-Cyrl-RS"/>
        </w:rPr>
        <w:t xml:space="preserve"> М. Митровић, </w:t>
      </w:r>
      <w:r w:rsidRPr="00A02C7C">
        <w:rPr>
          <w:i/>
          <w:lang w:val="sr-Cyrl-CS"/>
        </w:rPr>
        <w:t>Увод у право</w:t>
      </w:r>
      <w:r w:rsidRPr="00A02C7C">
        <w:rPr>
          <w:lang w:val="sr-Cyrl-CS"/>
        </w:rPr>
        <w:t>, Седамнаесто издање, Јавно предузеће Службени лист СРЈ, Београд, 2001</w:t>
      </w:r>
      <w:r w:rsidRPr="00A02C7C">
        <w:rPr>
          <w:lang w:val="sr-Cyrl-RS"/>
        </w:rPr>
        <w:t>., 441.</w:t>
      </w:r>
    </w:p>
  </w:footnote>
  <w:footnote w:id="15">
    <w:p w:rsidR="00B234B7" w:rsidRPr="005C0990"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sr-Latn-RS"/>
        </w:rPr>
        <w:t xml:space="preserve">Р. Д. Лукић, Б. П. Кошутић, </w:t>
      </w:r>
      <w:r w:rsidRPr="00A02C7C">
        <w:rPr>
          <w:lang w:val="sr-Cyrl-CS"/>
        </w:rPr>
        <w:t>Д</w:t>
      </w:r>
      <w:r w:rsidRPr="00A02C7C">
        <w:rPr>
          <w:lang w:val="sr-Latn-RS"/>
        </w:rPr>
        <w:t>.</w:t>
      </w:r>
      <w:r w:rsidRPr="00A02C7C">
        <w:rPr>
          <w:lang w:val="sr-Cyrl-RS"/>
        </w:rPr>
        <w:t xml:space="preserve"> М. Митровић, </w:t>
      </w:r>
      <w:r w:rsidRPr="00A02C7C">
        <w:rPr>
          <w:i/>
          <w:iCs/>
        </w:rPr>
        <w:t>op</w:t>
      </w:r>
      <w:r w:rsidRPr="00A02C7C">
        <w:rPr>
          <w:i/>
          <w:iCs/>
          <w:lang w:val="sr-Cyrl-RS"/>
        </w:rPr>
        <w:t>.</w:t>
      </w:r>
      <w:r w:rsidRPr="00A02C7C">
        <w:rPr>
          <w:i/>
          <w:iCs/>
        </w:rPr>
        <w:t>cit</w:t>
      </w:r>
      <w:r w:rsidRPr="00A02C7C">
        <w:rPr>
          <w:i/>
          <w:iCs/>
          <w:lang w:val="sr-Cyrl-RS"/>
        </w:rPr>
        <w:t>.</w:t>
      </w:r>
      <w:r w:rsidRPr="00A02C7C">
        <w:rPr>
          <w:lang w:val="sr-Cyrl-RS"/>
        </w:rPr>
        <w:t>, 428</w:t>
      </w:r>
      <w:r>
        <w:rPr>
          <w:lang w:val="sr-Cyrl-RS"/>
        </w:rPr>
        <w:t>.</w:t>
      </w:r>
    </w:p>
  </w:footnote>
  <w:footnote w:id="16">
    <w:p w:rsidR="00B234B7" w:rsidRPr="001C0D6B" w:rsidRDefault="00B234B7" w:rsidP="008157A9">
      <w:pPr>
        <w:pStyle w:val="FootnoteText"/>
        <w:jc w:val="both"/>
        <w:rPr>
          <w:lang w:val="sr-Cyrl-RS"/>
        </w:rPr>
      </w:pPr>
      <w:r w:rsidRPr="001C0D6B">
        <w:rPr>
          <w:rStyle w:val="FootnoteReference"/>
        </w:rPr>
        <w:footnoteRef/>
      </w:r>
      <w:r>
        <w:rPr>
          <w:lang w:val="sr-Cyrl-RS"/>
        </w:rPr>
        <w:t xml:space="preserve"> </w:t>
      </w:r>
      <w:r w:rsidRPr="00A02C7C">
        <w:rPr>
          <w:lang w:val="sr-Latn-RS"/>
        </w:rPr>
        <w:t xml:space="preserve">Р. Д. Лукић, Б. П. Кошутић, </w:t>
      </w:r>
      <w:r w:rsidRPr="00A02C7C">
        <w:rPr>
          <w:lang w:val="sr-Cyrl-CS"/>
        </w:rPr>
        <w:t>Д</w:t>
      </w:r>
      <w:r w:rsidRPr="00A02C7C">
        <w:rPr>
          <w:lang w:val="sr-Latn-RS"/>
        </w:rPr>
        <w:t>.</w:t>
      </w:r>
      <w:r w:rsidRPr="00A02C7C">
        <w:rPr>
          <w:lang w:val="sr-Cyrl-RS"/>
        </w:rPr>
        <w:t xml:space="preserve"> М. Митровић, </w:t>
      </w:r>
      <w:r w:rsidRPr="00A02C7C">
        <w:rPr>
          <w:i/>
          <w:iCs/>
        </w:rPr>
        <w:t>op</w:t>
      </w:r>
      <w:r w:rsidRPr="00A02C7C">
        <w:rPr>
          <w:i/>
          <w:iCs/>
          <w:lang w:val="sr-Cyrl-RS"/>
        </w:rPr>
        <w:t>.</w:t>
      </w:r>
      <w:r w:rsidRPr="00A02C7C">
        <w:rPr>
          <w:i/>
          <w:iCs/>
        </w:rPr>
        <w:t>cit</w:t>
      </w:r>
      <w:r w:rsidRPr="00A02C7C">
        <w:rPr>
          <w:i/>
          <w:iCs/>
          <w:lang w:val="sr-Cyrl-RS"/>
        </w:rPr>
        <w:t>.</w:t>
      </w:r>
      <w:r w:rsidRPr="00A02C7C">
        <w:rPr>
          <w:lang w:val="sr-Cyrl-RS"/>
        </w:rPr>
        <w:t>,</w:t>
      </w:r>
      <w:r w:rsidRPr="001C0D6B">
        <w:rPr>
          <w:lang w:val="sr-Cyrl-RS"/>
        </w:rPr>
        <w:t xml:space="preserve"> 419.</w:t>
      </w:r>
    </w:p>
  </w:footnote>
  <w:footnote w:id="17">
    <w:p w:rsidR="00B234B7" w:rsidRPr="00A02C7C" w:rsidRDefault="00B234B7" w:rsidP="00D46489">
      <w:pPr>
        <w:pStyle w:val="FootnoteText"/>
        <w:jc w:val="both"/>
        <w:rPr>
          <w:lang w:val="sr-Latn-RS"/>
        </w:rPr>
      </w:pPr>
      <w:r w:rsidRPr="001C0D6B">
        <w:rPr>
          <w:rStyle w:val="FootnoteReference"/>
        </w:rPr>
        <w:footnoteRef/>
      </w:r>
      <w:r w:rsidRPr="001C0D6B">
        <w:rPr>
          <w:lang w:val="sr-Cyrl-RS"/>
        </w:rPr>
        <w:t xml:space="preserve"> М. Симић, С. Ђорђевић, Д. Матић,</w:t>
      </w:r>
      <w:r w:rsidRPr="001C0D6B">
        <w:rPr>
          <w:lang w:val="sr-Cyrl-CS"/>
        </w:rPr>
        <w:t xml:space="preserve"> </w:t>
      </w:r>
      <w:r w:rsidRPr="001C0D6B">
        <w:rPr>
          <w:i/>
          <w:lang w:val="sr-Cyrl-CS"/>
        </w:rPr>
        <w:t>Увод у право</w:t>
      </w:r>
      <w:r w:rsidRPr="001C0D6B">
        <w:rPr>
          <w:lang w:val="sr-Cyrl-CS"/>
        </w:rPr>
        <w:t>, Правни факултет Универзитета у Крагујевцу, Крагујевац, 2009.</w:t>
      </w:r>
      <w:r w:rsidRPr="001C0D6B">
        <w:rPr>
          <w:lang w:val="sr-Latn-RS"/>
        </w:rPr>
        <w:t>, 309.</w:t>
      </w:r>
    </w:p>
  </w:footnote>
  <w:footnote w:id="18">
    <w:p w:rsidR="00B234B7" w:rsidRPr="00E363F2" w:rsidRDefault="00B234B7" w:rsidP="008157A9">
      <w:pPr>
        <w:jc w:val="both"/>
        <w:rPr>
          <w:sz w:val="20"/>
          <w:szCs w:val="20"/>
          <w:lang w:val="sr-Cyrl-CS"/>
        </w:rPr>
      </w:pPr>
      <w:r w:rsidRPr="00E363F2">
        <w:rPr>
          <w:rStyle w:val="FootnoteReference"/>
          <w:sz w:val="20"/>
          <w:szCs w:val="20"/>
          <w:lang w:val="sr-Latn-RS"/>
        </w:rPr>
        <w:footnoteRef/>
      </w:r>
      <w:r w:rsidRPr="00E363F2">
        <w:rPr>
          <w:sz w:val="20"/>
          <w:szCs w:val="20"/>
          <w:lang w:val="sr-Cyrl-RS"/>
        </w:rPr>
        <w:t xml:space="preserve"> М. Симић, С. Ђорђевић, Д. Матић,</w:t>
      </w:r>
      <w:r w:rsidRPr="00E363F2">
        <w:rPr>
          <w:sz w:val="20"/>
          <w:szCs w:val="20"/>
          <w:lang w:val="sr-Cyrl-CS"/>
        </w:rPr>
        <w:t xml:space="preserve"> </w:t>
      </w:r>
      <w:r w:rsidRPr="00E363F2">
        <w:rPr>
          <w:i/>
          <w:iCs/>
          <w:sz w:val="20"/>
          <w:szCs w:val="20"/>
        </w:rPr>
        <w:t>op</w:t>
      </w:r>
      <w:r w:rsidRPr="00E363F2">
        <w:rPr>
          <w:i/>
          <w:iCs/>
          <w:sz w:val="20"/>
          <w:szCs w:val="20"/>
          <w:lang w:val="sr-Cyrl-RS"/>
        </w:rPr>
        <w:t>.</w:t>
      </w:r>
      <w:r w:rsidRPr="00E363F2">
        <w:rPr>
          <w:i/>
          <w:iCs/>
          <w:sz w:val="20"/>
          <w:szCs w:val="20"/>
        </w:rPr>
        <w:t>cit</w:t>
      </w:r>
      <w:r w:rsidRPr="00E363F2">
        <w:rPr>
          <w:i/>
          <w:iCs/>
          <w:sz w:val="20"/>
          <w:szCs w:val="20"/>
          <w:lang w:val="sr-Cyrl-RS"/>
        </w:rPr>
        <w:t>.</w:t>
      </w:r>
      <w:r w:rsidRPr="00E363F2">
        <w:rPr>
          <w:sz w:val="20"/>
          <w:szCs w:val="20"/>
          <w:lang w:val="sr-Cyrl-RS"/>
        </w:rPr>
        <w:t>, 309-312.</w:t>
      </w:r>
    </w:p>
  </w:footnote>
  <w:footnote w:id="19">
    <w:p w:rsidR="00B234B7" w:rsidRPr="00A02C7C" w:rsidRDefault="00B234B7" w:rsidP="00D46489">
      <w:pPr>
        <w:pStyle w:val="FootnoteText"/>
        <w:rPr>
          <w:lang w:val="sr-Cyrl-RS"/>
        </w:rPr>
      </w:pPr>
      <w:r w:rsidRPr="00E363F2">
        <w:rPr>
          <w:rStyle w:val="FootnoteReference"/>
        </w:rPr>
        <w:footnoteRef/>
      </w:r>
      <w:r w:rsidRPr="00E363F2">
        <w:rPr>
          <w:lang w:val="sr-Cyrl-RS"/>
        </w:rPr>
        <w:t xml:space="preserve"> </w:t>
      </w:r>
      <w:r w:rsidRPr="00E363F2">
        <w:rPr>
          <w:i/>
          <w:iCs/>
        </w:rPr>
        <w:t>Ibid</w:t>
      </w:r>
      <w:r w:rsidRPr="00E363F2">
        <w:rPr>
          <w:lang w:val="sr-Latn-RS"/>
        </w:rPr>
        <w:t>.</w:t>
      </w:r>
    </w:p>
  </w:footnote>
  <w:footnote w:id="20">
    <w:p w:rsidR="00B234B7" w:rsidRPr="001C0D6B" w:rsidRDefault="00B234B7" w:rsidP="00D46489">
      <w:pPr>
        <w:pStyle w:val="FootnoteText"/>
        <w:jc w:val="both"/>
        <w:rPr>
          <w:lang w:val="sr-Cyrl-RS"/>
        </w:rPr>
      </w:pPr>
      <w:r w:rsidRPr="001C0D6B">
        <w:rPr>
          <w:rStyle w:val="FootnoteReference"/>
        </w:rPr>
        <w:footnoteRef/>
      </w:r>
      <w:r w:rsidRPr="001C0D6B">
        <w:rPr>
          <w:lang w:val="sr-Cyrl-RS"/>
        </w:rPr>
        <w:t xml:space="preserve"> </w:t>
      </w:r>
      <w:r w:rsidRPr="001C0D6B">
        <w:rPr>
          <w:i/>
          <w:iCs/>
        </w:rPr>
        <w:t>Ibid</w:t>
      </w:r>
      <w:r w:rsidRPr="001C0D6B">
        <w:rPr>
          <w:lang w:val="sr-Latn-RS"/>
        </w:rPr>
        <w:t>.</w:t>
      </w:r>
    </w:p>
  </w:footnote>
  <w:footnote w:id="21">
    <w:p w:rsidR="00B234B7" w:rsidRPr="001C0D6B" w:rsidRDefault="00B234B7" w:rsidP="00D46489">
      <w:pPr>
        <w:jc w:val="both"/>
        <w:rPr>
          <w:sz w:val="20"/>
          <w:szCs w:val="20"/>
          <w:lang w:val="sr-Cyrl-RS"/>
        </w:rPr>
      </w:pPr>
      <w:r w:rsidRPr="001C0D6B">
        <w:rPr>
          <w:rStyle w:val="FootnoteReference"/>
          <w:sz w:val="20"/>
          <w:szCs w:val="20"/>
          <w:lang w:val="sr-Latn-RS"/>
        </w:rPr>
        <w:footnoteRef/>
      </w:r>
      <w:r w:rsidRPr="001C0D6B">
        <w:rPr>
          <w:sz w:val="20"/>
          <w:szCs w:val="20"/>
          <w:lang w:val="sr-Cyrl-RS"/>
        </w:rPr>
        <w:t xml:space="preserve"> М. Вујаклија, </w:t>
      </w:r>
      <w:r w:rsidRPr="001C0D6B">
        <w:rPr>
          <w:i/>
          <w:sz w:val="20"/>
          <w:szCs w:val="20"/>
          <w:lang w:val="sr-Cyrl-RS"/>
        </w:rPr>
        <w:t xml:space="preserve">Лексикон страних речи и израза, </w:t>
      </w:r>
      <w:r w:rsidRPr="001C0D6B">
        <w:rPr>
          <w:sz w:val="20"/>
          <w:szCs w:val="20"/>
          <w:lang w:val="sr-Cyrl-RS"/>
        </w:rPr>
        <w:t>„Просвета“ Београд, 1970., 633.</w:t>
      </w:r>
    </w:p>
  </w:footnote>
  <w:footnote w:id="22">
    <w:p w:rsidR="00B234B7" w:rsidRPr="00A02C7C" w:rsidRDefault="00B234B7" w:rsidP="00D46489">
      <w:pPr>
        <w:jc w:val="both"/>
        <w:rPr>
          <w:sz w:val="20"/>
          <w:szCs w:val="20"/>
          <w:lang w:val="sr-Cyrl-RS"/>
        </w:rPr>
      </w:pPr>
      <w:r w:rsidRPr="001C0D6B">
        <w:rPr>
          <w:rStyle w:val="FootnoteReference"/>
          <w:sz w:val="20"/>
          <w:szCs w:val="20"/>
          <w:lang w:val="sr-Latn-RS"/>
        </w:rPr>
        <w:footnoteRef/>
      </w:r>
      <w:r w:rsidRPr="001C0D6B">
        <w:rPr>
          <w:sz w:val="20"/>
          <w:szCs w:val="20"/>
          <w:lang w:val="sr-Cyrl-RS"/>
        </w:rPr>
        <w:t xml:space="preserve"> М. Вујаклија, </w:t>
      </w:r>
      <w:r w:rsidRPr="001C0D6B">
        <w:rPr>
          <w:i/>
          <w:iCs/>
          <w:sz w:val="20"/>
          <w:szCs w:val="20"/>
          <w:lang w:val="sr-Latn-RS"/>
        </w:rPr>
        <w:t>op</w:t>
      </w:r>
      <w:r w:rsidRPr="001C0D6B">
        <w:rPr>
          <w:i/>
          <w:iCs/>
          <w:sz w:val="20"/>
          <w:szCs w:val="20"/>
          <w:lang w:val="sr-Cyrl-RS"/>
        </w:rPr>
        <w:t>.</w:t>
      </w:r>
      <w:r w:rsidRPr="001C0D6B">
        <w:rPr>
          <w:i/>
          <w:iCs/>
          <w:sz w:val="20"/>
          <w:szCs w:val="20"/>
          <w:lang w:val="sr-Latn-RS"/>
        </w:rPr>
        <w:t>cit</w:t>
      </w:r>
      <w:r w:rsidRPr="001C0D6B">
        <w:rPr>
          <w:i/>
          <w:iCs/>
          <w:sz w:val="20"/>
          <w:szCs w:val="20"/>
          <w:lang w:val="sr-Cyrl-RS"/>
        </w:rPr>
        <w:t>.</w:t>
      </w:r>
      <w:r w:rsidRPr="001C0D6B">
        <w:rPr>
          <w:sz w:val="20"/>
          <w:szCs w:val="20"/>
          <w:lang w:val="sr-Cyrl-RS"/>
        </w:rPr>
        <w:t>, 915.</w:t>
      </w:r>
    </w:p>
  </w:footnote>
  <w:footnote w:id="23">
    <w:p w:rsidR="00B234B7" w:rsidRPr="00A02C7C" w:rsidRDefault="00B234B7" w:rsidP="00D46489">
      <w:pPr>
        <w:pStyle w:val="FootnoteText"/>
        <w:jc w:val="both"/>
        <w:rPr>
          <w:lang w:val="sr-Latn-CS"/>
        </w:rPr>
      </w:pPr>
      <w:r w:rsidRPr="00A02C7C">
        <w:rPr>
          <w:rStyle w:val="FootnoteReference"/>
        </w:rPr>
        <w:footnoteRef/>
      </w:r>
      <w:r w:rsidRPr="00A02C7C">
        <w:rPr>
          <w:lang w:val="sr-Cyrl-RS"/>
        </w:rPr>
        <w:t xml:space="preserve"> M. </w:t>
      </w:r>
      <w:r w:rsidRPr="00A02C7C">
        <w:rPr>
          <w:lang w:val="sr-Latn-CS"/>
        </w:rPr>
        <w:t>Popović,</w:t>
      </w:r>
      <w:r w:rsidRPr="00A02C7C">
        <w:rPr>
          <w:lang w:val="sr-Cyrl-CS"/>
        </w:rPr>
        <w:t xml:space="preserve"> </w:t>
      </w:r>
      <w:r w:rsidRPr="00A02C7C">
        <w:rPr>
          <w:i/>
          <w:lang w:val="sr-Latn-CS"/>
        </w:rPr>
        <w:t>Borba za pravo, zloupotreba prava i odgovornost kao moralni pojmovi (osvrt na Tasićevo gledište),</w:t>
      </w:r>
      <w:r>
        <w:rPr>
          <w:lang w:val="sr-Latn-CS"/>
        </w:rPr>
        <w:t xml:space="preserve"> u</w:t>
      </w:r>
      <w:r w:rsidRPr="00A02C7C">
        <w:rPr>
          <w:lang w:val="sr-Latn-CS"/>
        </w:rPr>
        <w:t xml:space="preserve"> </w:t>
      </w:r>
      <w:r>
        <w:rPr>
          <w:lang w:val="sr-Cyrl-RS"/>
        </w:rPr>
        <w:t>„</w:t>
      </w:r>
      <w:r w:rsidRPr="00A02C7C">
        <w:rPr>
          <w:lang w:val="sr-Latn-CS"/>
        </w:rPr>
        <w:t>Međunarodna konferencija zloupotreba prava</w:t>
      </w:r>
      <w:r>
        <w:rPr>
          <w:lang w:val="sr-Cyrl-RS"/>
        </w:rPr>
        <w:t>“</w:t>
      </w:r>
      <w:r w:rsidRPr="00A02C7C">
        <w:rPr>
          <w:lang w:val="sr-Latn-CS"/>
        </w:rPr>
        <w:t xml:space="preserve"> (urednik: Radmila Kovačević Kuštrimović), Pravni fakultet Niš i Institut za pravno i društveno istraživanje, Niš, 1996., 3-10.</w:t>
      </w:r>
    </w:p>
  </w:footnote>
  <w:footnote w:id="24">
    <w:p w:rsidR="00B234B7" w:rsidRPr="00A02C7C" w:rsidRDefault="00B234B7" w:rsidP="00D46489">
      <w:pPr>
        <w:pStyle w:val="FootnoteText"/>
        <w:jc w:val="both"/>
        <w:rPr>
          <w:lang w:val="sr-Latn-RS"/>
        </w:rPr>
      </w:pPr>
      <w:r w:rsidRPr="00A02C7C">
        <w:rPr>
          <w:rStyle w:val="FootnoteReference"/>
        </w:rPr>
        <w:footnoteRef/>
      </w:r>
      <w:r w:rsidRPr="00A02C7C">
        <w:rPr>
          <w:lang w:val="sr-Cyrl-CS"/>
        </w:rPr>
        <w:t xml:space="preserve"> </w:t>
      </w:r>
      <w:r w:rsidRPr="00A02C7C">
        <w:rPr>
          <w:lang w:val="sr-Latn-RS"/>
        </w:rPr>
        <w:t xml:space="preserve">V. Bangijevski, </w:t>
      </w:r>
      <w:r w:rsidRPr="00A02C7C">
        <w:rPr>
          <w:i/>
          <w:lang w:val="sr-Latn-CS"/>
        </w:rPr>
        <w:t>Posledice</w:t>
      </w:r>
      <w:r w:rsidRPr="00A02C7C">
        <w:rPr>
          <w:i/>
          <w:lang w:val="sr-Cyrl-RS"/>
        </w:rPr>
        <w:t xml:space="preserve"> </w:t>
      </w:r>
      <w:r w:rsidRPr="00A02C7C">
        <w:rPr>
          <w:i/>
          <w:lang w:val="sr-Latn-CS"/>
        </w:rPr>
        <w:t>delovanja</w:t>
      </w:r>
      <w:r w:rsidRPr="00A02C7C">
        <w:rPr>
          <w:i/>
          <w:lang w:val="sr-Cyrl-RS"/>
        </w:rPr>
        <w:t xml:space="preserve"> </w:t>
      </w:r>
      <w:r w:rsidRPr="00A02C7C">
        <w:rPr>
          <w:i/>
          <w:lang w:val="sr-Latn-CS"/>
        </w:rPr>
        <w:t>koje</w:t>
      </w:r>
      <w:r w:rsidRPr="00A02C7C">
        <w:rPr>
          <w:i/>
          <w:lang w:val="sr-Cyrl-RS"/>
        </w:rPr>
        <w:t xml:space="preserve"> </w:t>
      </w:r>
      <w:r w:rsidRPr="00A02C7C">
        <w:rPr>
          <w:i/>
          <w:lang w:val="sr-Latn-CS"/>
        </w:rPr>
        <w:t>ozna</w:t>
      </w:r>
      <w:r w:rsidRPr="00A02C7C">
        <w:rPr>
          <w:i/>
          <w:lang w:val="sr-Cyrl-RS"/>
        </w:rPr>
        <w:t>č</w:t>
      </w:r>
      <w:r w:rsidRPr="00A02C7C">
        <w:rPr>
          <w:i/>
          <w:lang w:val="sr-Latn-CS"/>
        </w:rPr>
        <w:t>avaju</w:t>
      </w:r>
      <w:r w:rsidRPr="00A02C7C">
        <w:rPr>
          <w:i/>
          <w:lang w:val="sr-Cyrl-RS"/>
        </w:rPr>
        <w:t xml:space="preserve"> </w:t>
      </w:r>
      <w:r w:rsidRPr="00A02C7C">
        <w:rPr>
          <w:i/>
          <w:lang w:val="sr-Latn-CS"/>
        </w:rPr>
        <w:t>zloupotrebu</w:t>
      </w:r>
      <w:r w:rsidRPr="00A02C7C">
        <w:rPr>
          <w:i/>
          <w:lang w:val="sr-Cyrl-RS"/>
        </w:rPr>
        <w:t xml:space="preserve"> </w:t>
      </w:r>
      <w:r w:rsidRPr="00A02C7C">
        <w:rPr>
          <w:i/>
          <w:lang w:val="sr-Latn-CS"/>
        </w:rPr>
        <w:t>prava</w:t>
      </w:r>
      <w:r w:rsidRPr="00A02C7C">
        <w:rPr>
          <w:i/>
          <w:lang w:val="sr-Cyrl-RS"/>
        </w:rPr>
        <w:t xml:space="preserve"> </w:t>
      </w:r>
      <w:r w:rsidRPr="00A02C7C">
        <w:rPr>
          <w:i/>
          <w:lang w:val="sr-Latn-CS"/>
        </w:rPr>
        <w:t>i</w:t>
      </w:r>
      <w:r w:rsidRPr="00A02C7C">
        <w:rPr>
          <w:i/>
          <w:lang w:val="sr-Cyrl-RS"/>
        </w:rPr>
        <w:t xml:space="preserve"> </w:t>
      </w:r>
      <w:r w:rsidRPr="00A02C7C">
        <w:rPr>
          <w:i/>
          <w:lang w:val="sr-Latn-CS"/>
        </w:rPr>
        <w:t>pravne</w:t>
      </w:r>
      <w:r w:rsidRPr="00A02C7C">
        <w:rPr>
          <w:i/>
          <w:lang w:val="sr-Cyrl-RS"/>
        </w:rPr>
        <w:t xml:space="preserve"> </w:t>
      </w:r>
      <w:r w:rsidRPr="00A02C7C">
        <w:rPr>
          <w:i/>
          <w:lang w:val="sr-Latn-CS"/>
        </w:rPr>
        <w:t>posledice</w:t>
      </w:r>
      <w:r w:rsidRPr="00A02C7C">
        <w:rPr>
          <w:i/>
          <w:lang w:val="sr-Cyrl-RS"/>
        </w:rPr>
        <w:t xml:space="preserve"> </w:t>
      </w:r>
      <w:r w:rsidRPr="00A02C7C">
        <w:rPr>
          <w:i/>
          <w:lang w:val="sr-Latn-CS"/>
        </w:rPr>
        <w:t>izvr</w:t>
      </w:r>
      <w:r w:rsidRPr="00A02C7C">
        <w:rPr>
          <w:i/>
          <w:lang w:val="sr-Cyrl-RS"/>
        </w:rPr>
        <w:t>š</w:t>
      </w:r>
      <w:r w:rsidRPr="00A02C7C">
        <w:rPr>
          <w:i/>
          <w:lang w:val="sr-Latn-CS"/>
        </w:rPr>
        <w:t>ene</w:t>
      </w:r>
      <w:r w:rsidRPr="00A02C7C">
        <w:rPr>
          <w:i/>
          <w:lang w:val="sr-Cyrl-RS"/>
        </w:rPr>
        <w:t xml:space="preserve"> </w:t>
      </w:r>
      <w:r w:rsidRPr="00A02C7C">
        <w:rPr>
          <w:i/>
          <w:lang w:val="sr-Latn-CS"/>
        </w:rPr>
        <w:t>zloupotrebom</w:t>
      </w:r>
      <w:r w:rsidRPr="00A02C7C">
        <w:rPr>
          <w:i/>
          <w:lang w:val="sr-Cyrl-RS"/>
        </w:rPr>
        <w:t xml:space="preserve"> </w:t>
      </w:r>
      <w:r w:rsidRPr="00A02C7C">
        <w:rPr>
          <w:i/>
          <w:lang w:val="sr-Latn-CS"/>
        </w:rPr>
        <w:t>prava</w:t>
      </w:r>
      <w:r w:rsidRPr="00A02C7C">
        <w:rPr>
          <w:lang w:val="sr-Cyrl-RS"/>
        </w:rPr>
        <w:t>, „</w:t>
      </w:r>
      <w:r w:rsidRPr="00A02C7C">
        <w:rPr>
          <w:lang w:val="sr-Latn-CS"/>
        </w:rPr>
        <w:t>Pravni</w:t>
      </w:r>
      <w:r w:rsidRPr="00A02C7C">
        <w:rPr>
          <w:lang w:val="sr-Cyrl-RS"/>
        </w:rPr>
        <w:t xml:space="preserve"> ž</w:t>
      </w:r>
      <w:r w:rsidRPr="00A02C7C">
        <w:rPr>
          <w:lang w:val="sr-Latn-CS"/>
        </w:rPr>
        <w:t>ivot</w:t>
      </w:r>
      <w:r w:rsidRPr="00A02C7C">
        <w:rPr>
          <w:lang w:val="sr-Cyrl-CS"/>
        </w:rPr>
        <w:t>”</w:t>
      </w:r>
      <w:r w:rsidRPr="00A02C7C">
        <w:rPr>
          <w:lang w:val="sr-Cyrl-RS"/>
        </w:rPr>
        <w:t xml:space="preserve"> </w:t>
      </w:r>
      <w:r w:rsidRPr="00A02C7C">
        <w:rPr>
          <w:lang w:val="sr-Latn-CS"/>
        </w:rPr>
        <w:t>br</w:t>
      </w:r>
      <w:r w:rsidRPr="00A02C7C">
        <w:rPr>
          <w:lang w:val="sr-Cyrl-RS"/>
        </w:rPr>
        <w:t>. 10/2012</w:t>
      </w:r>
      <w:r w:rsidRPr="00A02C7C">
        <w:rPr>
          <w:lang w:val="sr-Cyrl-CS"/>
        </w:rPr>
        <w:t>,</w:t>
      </w:r>
      <w:r w:rsidRPr="00A02C7C">
        <w:rPr>
          <w:lang w:val="sr-Latn-CS"/>
        </w:rPr>
        <w:t xml:space="preserve"> 534.</w:t>
      </w:r>
    </w:p>
  </w:footnote>
  <w:footnote w:id="25">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ru-RU"/>
        </w:rPr>
        <w:t>А</w:t>
      </w:r>
      <w:r w:rsidRPr="00A02C7C">
        <w:rPr>
          <w:lang w:val="sr-Latn-RS"/>
        </w:rPr>
        <w:t>.</w:t>
      </w:r>
      <w:r w:rsidRPr="00A02C7C">
        <w:rPr>
          <w:lang w:val="ru-RU"/>
        </w:rPr>
        <w:t xml:space="preserve"> А</w:t>
      </w:r>
      <w:r w:rsidRPr="00A02C7C">
        <w:rPr>
          <w:lang w:val="sr-Latn-RS"/>
        </w:rPr>
        <w:t>.</w:t>
      </w:r>
      <w:r w:rsidRPr="00A02C7C">
        <w:rPr>
          <w:lang w:val="ru-RU"/>
        </w:rPr>
        <w:t xml:space="preserve"> Малиновский</w:t>
      </w:r>
      <w:r w:rsidRPr="00A02C7C">
        <w:rPr>
          <w:lang w:val="sr-Cyrl-RS"/>
        </w:rPr>
        <w:t xml:space="preserve">, </w:t>
      </w:r>
      <w:r w:rsidRPr="00A02C7C">
        <w:rPr>
          <w:i/>
          <w:lang w:val="sr-Cyrl-RS"/>
        </w:rPr>
        <w:t>З</w:t>
      </w:r>
      <w:r w:rsidRPr="00A02C7C">
        <w:rPr>
          <w:i/>
          <w:lang w:val="ru-RU"/>
        </w:rPr>
        <w:t>лоупотребление субъективным</w:t>
      </w:r>
      <w:r w:rsidRPr="00A02C7C">
        <w:rPr>
          <w:i/>
          <w:lang w:val="sr-Cyrl-RS"/>
        </w:rPr>
        <w:t xml:space="preserve"> </w:t>
      </w:r>
      <w:r w:rsidRPr="00A02C7C">
        <w:rPr>
          <w:i/>
          <w:lang w:val="ru-RU"/>
        </w:rPr>
        <w:t>правом</w:t>
      </w:r>
      <w:r w:rsidRPr="00A02C7C">
        <w:rPr>
          <w:i/>
          <w:lang w:val="sr-Cyrl-RS"/>
        </w:rPr>
        <w:t xml:space="preserve"> </w:t>
      </w:r>
      <w:r w:rsidRPr="00A02C7C">
        <w:rPr>
          <w:i/>
          <w:lang w:val="ru-RU"/>
        </w:rPr>
        <w:t>как юридический</w:t>
      </w:r>
      <w:r w:rsidRPr="00A02C7C">
        <w:rPr>
          <w:i/>
          <w:lang w:val="sr-Cyrl-RS"/>
        </w:rPr>
        <w:t xml:space="preserve"> </w:t>
      </w:r>
      <w:r w:rsidRPr="00A02C7C">
        <w:rPr>
          <w:i/>
          <w:lang w:val="ru-RU"/>
        </w:rPr>
        <w:t>феномен</w:t>
      </w:r>
      <w:r w:rsidRPr="00A02C7C">
        <w:rPr>
          <w:lang w:val="sr-Cyrl-RS"/>
        </w:rPr>
        <w:t>, А</w:t>
      </w:r>
      <w:r w:rsidRPr="00A02C7C">
        <w:rPr>
          <w:lang w:val="ru-RU"/>
        </w:rPr>
        <w:t>втореферат</w:t>
      </w:r>
      <w:r w:rsidRPr="00A02C7C">
        <w:rPr>
          <w:lang w:val="sr-Cyrl-RS"/>
        </w:rPr>
        <w:t xml:space="preserve"> </w:t>
      </w:r>
      <w:r w:rsidRPr="00A02C7C">
        <w:rPr>
          <w:lang w:val="ru-RU"/>
        </w:rPr>
        <w:t>диссертации на соискание</w:t>
      </w:r>
      <w:r w:rsidRPr="00A02C7C">
        <w:rPr>
          <w:lang w:val="sr-Cyrl-RS"/>
        </w:rPr>
        <w:t xml:space="preserve"> </w:t>
      </w:r>
      <w:r w:rsidRPr="00A02C7C">
        <w:rPr>
          <w:lang w:val="ru-RU"/>
        </w:rPr>
        <w:t>ученой степени</w:t>
      </w:r>
      <w:r w:rsidRPr="00A02C7C">
        <w:rPr>
          <w:lang w:val="sr-Cyrl-RS"/>
        </w:rPr>
        <w:t xml:space="preserve"> </w:t>
      </w:r>
      <w:r w:rsidRPr="00A02C7C">
        <w:rPr>
          <w:lang w:val="ru-RU"/>
        </w:rPr>
        <w:t>доктора юридических наук</w:t>
      </w:r>
      <w:r w:rsidRPr="00A02C7C">
        <w:rPr>
          <w:lang w:val="sr-Cyrl-RS"/>
        </w:rPr>
        <w:t xml:space="preserve">, Московский государственный институт (Университет) международных отношений </w:t>
      </w:r>
      <w:r w:rsidRPr="00A02C7C">
        <w:rPr>
          <w:lang w:val="ru-RU"/>
        </w:rPr>
        <w:t>МИД России</w:t>
      </w:r>
      <w:r w:rsidRPr="00A02C7C">
        <w:rPr>
          <w:lang w:val="sr-Cyrl-RS"/>
        </w:rPr>
        <w:t xml:space="preserve">, </w:t>
      </w:r>
      <w:r w:rsidRPr="00A02C7C">
        <w:rPr>
          <w:lang w:val="ru-RU"/>
        </w:rPr>
        <w:t>Москва</w:t>
      </w:r>
      <w:r w:rsidRPr="00A02C7C">
        <w:rPr>
          <w:lang w:val="sr-Cyrl-RS"/>
        </w:rPr>
        <w:t>,</w:t>
      </w:r>
      <w:r w:rsidRPr="00A02C7C">
        <w:rPr>
          <w:lang w:val="ru-RU"/>
        </w:rPr>
        <w:t xml:space="preserve"> 200</w:t>
      </w:r>
      <w:r w:rsidRPr="00A02C7C">
        <w:rPr>
          <w:lang w:val="sr-Cyrl-RS"/>
        </w:rPr>
        <w:t>9</w:t>
      </w:r>
      <w:r w:rsidRPr="00A02C7C">
        <w:rPr>
          <w:lang w:val="ru-RU"/>
        </w:rPr>
        <w:t>.</w:t>
      </w:r>
    </w:p>
  </w:footnote>
  <w:footnote w:id="26">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ru-RU"/>
        </w:rPr>
        <w:t>А</w:t>
      </w:r>
      <w:r w:rsidRPr="00A02C7C">
        <w:rPr>
          <w:lang w:val="sr-Latn-RS"/>
        </w:rPr>
        <w:t>.</w:t>
      </w:r>
      <w:r w:rsidRPr="00A02C7C">
        <w:rPr>
          <w:lang w:val="ru-RU"/>
        </w:rPr>
        <w:t xml:space="preserve"> В</w:t>
      </w:r>
      <w:r w:rsidRPr="00A02C7C">
        <w:rPr>
          <w:lang w:val="sr-Latn-RS"/>
        </w:rPr>
        <w:t>.</w:t>
      </w:r>
      <w:r w:rsidRPr="00A02C7C">
        <w:rPr>
          <w:lang w:val="sr-Cyrl-RS"/>
        </w:rPr>
        <w:t xml:space="preserve"> </w:t>
      </w:r>
      <w:r w:rsidRPr="00A02C7C">
        <w:rPr>
          <w:lang w:val="ru-RU"/>
        </w:rPr>
        <w:t xml:space="preserve">Юдин, </w:t>
      </w:r>
      <w:r w:rsidRPr="00A02C7C">
        <w:rPr>
          <w:i/>
          <w:lang w:val="ru-RU"/>
        </w:rPr>
        <w:t>Злоупотребление процессуальными правами в гражданском судопроизводстве</w:t>
      </w:r>
      <w:r w:rsidRPr="00A02C7C">
        <w:rPr>
          <w:lang w:val="ru-RU"/>
        </w:rPr>
        <w:t>. СПб</w:t>
      </w:r>
      <w:r w:rsidRPr="00A02C7C">
        <w:rPr>
          <w:lang w:val="sr-Cyrl-RS"/>
        </w:rPr>
        <w:t>.</w:t>
      </w:r>
      <w:r w:rsidRPr="00A02C7C">
        <w:rPr>
          <w:lang w:val="ru-RU"/>
        </w:rPr>
        <w:t>: Издательский Дом С.-Петерб. гос. ун-та. Издательство юридического факультета С.-Петерб. гос. ун-та, 2005.</w:t>
      </w:r>
      <w:r w:rsidRPr="00A02C7C">
        <w:rPr>
          <w:lang w:val="sr-Latn-RS"/>
        </w:rPr>
        <w:t>,</w:t>
      </w:r>
      <w:r w:rsidRPr="00A02C7C">
        <w:rPr>
          <w:lang w:val="sr-Cyrl-RS"/>
        </w:rPr>
        <w:t xml:space="preserve"> 12.</w:t>
      </w:r>
    </w:p>
  </w:footnote>
  <w:footnote w:id="27">
    <w:p w:rsidR="00B234B7" w:rsidRPr="00E363F2" w:rsidRDefault="00B234B7" w:rsidP="00D46489">
      <w:pPr>
        <w:jc w:val="both"/>
        <w:rPr>
          <w:sz w:val="20"/>
          <w:szCs w:val="20"/>
          <w:lang w:val="sr-Cyrl-RS"/>
        </w:rPr>
      </w:pPr>
      <w:r w:rsidRPr="00E363F2">
        <w:rPr>
          <w:rStyle w:val="FootnoteReference"/>
          <w:sz w:val="20"/>
          <w:szCs w:val="20"/>
          <w:lang w:val="sr-Latn-RS"/>
        </w:rPr>
        <w:footnoteRef/>
      </w:r>
      <w:r w:rsidRPr="00E363F2">
        <w:rPr>
          <w:sz w:val="20"/>
          <w:szCs w:val="20"/>
          <w:lang w:val="sr-Cyrl-RS"/>
        </w:rPr>
        <w:t xml:space="preserve"> Злоупотребу субјективног права треба разликовати од </w:t>
      </w:r>
      <w:r w:rsidRPr="00E363F2">
        <w:rPr>
          <w:i/>
          <w:sz w:val="20"/>
          <w:szCs w:val="20"/>
          <w:lang w:val="sr-Cyrl-RS"/>
        </w:rPr>
        <w:t>злоупотребе објективног права</w:t>
      </w:r>
      <w:r w:rsidRPr="00E363F2">
        <w:rPr>
          <w:sz w:val="20"/>
          <w:szCs w:val="20"/>
          <w:lang w:val="sr-Cyrl-RS"/>
        </w:rPr>
        <w:t>. З</w:t>
      </w:r>
      <w:r w:rsidRPr="00E363F2">
        <w:rPr>
          <w:sz w:val="20"/>
          <w:szCs w:val="20"/>
          <w:lang w:val="sr-Cyrl-CS"/>
        </w:rPr>
        <w:t>лоупотреба објективног права означава регулисање правним нормама нечега што или не може или не би требало да буде правно уређено (тзв.</w:t>
      </w:r>
      <w:r w:rsidRPr="00E363F2">
        <w:rPr>
          <w:sz w:val="20"/>
          <w:szCs w:val="20"/>
          <w:lang w:val="sr-Cyrl-RS"/>
        </w:rPr>
        <w:t xml:space="preserve"> </w:t>
      </w:r>
      <w:r w:rsidRPr="00E363F2">
        <w:rPr>
          <w:sz w:val="20"/>
          <w:szCs w:val="20"/>
          <w:lang w:val="sr-Cyrl-CS"/>
        </w:rPr>
        <w:t>правнослободан простор)</w:t>
      </w:r>
      <w:r w:rsidRPr="00E363F2">
        <w:rPr>
          <w:sz w:val="20"/>
          <w:szCs w:val="20"/>
          <w:lang w:val="sr-Cyrl-RS"/>
        </w:rPr>
        <w:t xml:space="preserve">. Вид.: </w:t>
      </w:r>
      <w:r w:rsidRPr="00E363F2">
        <w:rPr>
          <w:sz w:val="20"/>
          <w:szCs w:val="20"/>
          <w:lang w:val="sr-Latn-RS"/>
        </w:rPr>
        <w:t xml:space="preserve">V. V. Vodinelić, </w:t>
      </w:r>
      <w:r w:rsidRPr="00E363F2">
        <w:rPr>
          <w:i/>
          <w:sz w:val="20"/>
          <w:szCs w:val="20"/>
          <w:lang w:val="sr-Latn-RS"/>
        </w:rPr>
        <w:t>Takozvana zloupotreba prava</w:t>
      </w:r>
      <w:r w:rsidRPr="00E363F2">
        <w:rPr>
          <w:sz w:val="20"/>
          <w:szCs w:val="20"/>
          <w:lang w:val="sr-Latn-RS"/>
        </w:rPr>
        <w:t>, izdavačko preduzeće</w:t>
      </w:r>
      <w:r w:rsidRPr="00E363F2">
        <w:rPr>
          <w:sz w:val="20"/>
          <w:szCs w:val="20"/>
          <w:lang w:val="sr-Cyrl-CS"/>
        </w:rPr>
        <w:t xml:space="preserve"> „Nomos“</w:t>
      </w:r>
      <w:r w:rsidRPr="00E363F2">
        <w:rPr>
          <w:sz w:val="20"/>
          <w:szCs w:val="20"/>
          <w:lang w:val="sr-Latn-RS"/>
        </w:rPr>
        <w:t xml:space="preserve"> DOO</w:t>
      </w:r>
      <w:r w:rsidRPr="00E363F2">
        <w:rPr>
          <w:sz w:val="20"/>
          <w:szCs w:val="20"/>
          <w:lang w:val="sr-Cyrl-CS"/>
        </w:rPr>
        <w:t>, Beograd, 1997.</w:t>
      </w:r>
      <w:r w:rsidRPr="00E363F2">
        <w:rPr>
          <w:sz w:val="20"/>
          <w:szCs w:val="20"/>
          <w:lang w:val="sr-Latn-RS"/>
        </w:rPr>
        <w:t xml:space="preserve">, </w:t>
      </w:r>
      <w:r w:rsidRPr="00E363F2">
        <w:rPr>
          <w:sz w:val="20"/>
          <w:szCs w:val="20"/>
          <w:lang w:val="sr-Cyrl-CS"/>
        </w:rPr>
        <w:t>11</w:t>
      </w:r>
      <w:r w:rsidRPr="00E363F2">
        <w:rPr>
          <w:sz w:val="20"/>
          <w:szCs w:val="20"/>
          <w:lang w:val="sr-Latn-RS"/>
        </w:rPr>
        <w:t>5.</w:t>
      </w:r>
    </w:p>
    <w:p w:rsidR="00B234B7" w:rsidRPr="00A02C7C" w:rsidRDefault="00B234B7" w:rsidP="00D46489">
      <w:pPr>
        <w:jc w:val="both"/>
        <w:rPr>
          <w:sz w:val="20"/>
          <w:szCs w:val="20"/>
          <w:lang w:val="sr-Cyrl-RS"/>
        </w:rPr>
      </w:pPr>
      <w:r w:rsidRPr="00E363F2">
        <w:rPr>
          <w:sz w:val="20"/>
          <w:szCs w:val="20"/>
          <w:lang w:val="sr-Cyrl-RS"/>
        </w:rPr>
        <w:t xml:space="preserve">     Реч је о правном регулисању иначе правно слободних радњи, у погледу којих би право требало да препушта пуну слободу правним субјектима, на тај начин што их правно не регулише, не одређује како ће се субјекти понашати. Ове радње могу се сматрати утолико регулисане правом што би се, евентуално, прописало да су слободне (тзв. негативно правно регулисање), мада је и ово сувишно. У правно слободан простор спада, нпр., стил оде</w:t>
      </w:r>
      <w:r w:rsidRPr="00E363F2">
        <w:rPr>
          <w:sz w:val="20"/>
          <w:szCs w:val="20"/>
          <w:lang w:val="sr-Cyrl-CS"/>
        </w:rPr>
        <w:t>в</w:t>
      </w:r>
      <w:r w:rsidRPr="00E363F2">
        <w:rPr>
          <w:sz w:val="20"/>
          <w:szCs w:val="20"/>
          <w:lang w:val="sr-Cyrl-RS"/>
        </w:rPr>
        <w:t>ања поједин</w:t>
      </w:r>
      <w:r w:rsidRPr="00E363F2">
        <w:rPr>
          <w:sz w:val="20"/>
          <w:szCs w:val="20"/>
          <w:lang w:val="sr-Cyrl-CS"/>
        </w:rPr>
        <w:t>а</w:t>
      </w:r>
      <w:r w:rsidRPr="00E363F2">
        <w:rPr>
          <w:sz w:val="20"/>
          <w:szCs w:val="20"/>
          <w:lang w:val="sr-Cyrl-RS"/>
        </w:rPr>
        <w:t xml:space="preserve">ца, избор фризуре, избор животног партнера, и др. Вид.: </w:t>
      </w:r>
      <w:r w:rsidRPr="00E363F2">
        <w:rPr>
          <w:sz w:val="20"/>
          <w:szCs w:val="20"/>
          <w:lang w:val="sr-Cyrl-CS"/>
        </w:rPr>
        <w:t>Р</w:t>
      </w:r>
      <w:r w:rsidRPr="00E363F2">
        <w:rPr>
          <w:sz w:val="20"/>
          <w:szCs w:val="20"/>
          <w:lang w:val="sr-Latn-RS"/>
        </w:rPr>
        <w:t>.</w:t>
      </w:r>
      <w:r w:rsidRPr="00E363F2">
        <w:rPr>
          <w:sz w:val="20"/>
          <w:szCs w:val="20"/>
          <w:lang w:val="sr-Cyrl-RS"/>
        </w:rPr>
        <w:t xml:space="preserve"> Д. Лукић</w:t>
      </w:r>
      <w:r w:rsidRPr="00E363F2">
        <w:rPr>
          <w:sz w:val="20"/>
          <w:szCs w:val="20"/>
          <w:lang w:val="sr-Cyrl-CS"/>
        </w:rPr>
        <w:t>, Б</w:t>
      </w:r>
      <w:r w:rsidRPr="00E363F2">
        <w:rPr>
          <w:sz w:val="20"/>
          <w:szCs w:val="20"/>
          <w:lang w:val="sr-Latn-RS"/>
        </w:rPr>
        <w:t>.</w:t>
      </w:r>
      <w:r w:rsidRPr="00E363F2">
        <w:rPr>
          <w:sz w:val="20"/>
          <w:szCs w:val="20"/>
          <w:lang w:val="sr-Cyrl-RS"/>
        </w:rPr>
        <w:t xml:space="preserve"> П. Кошутић</w:t>
      </w:r>
      <w:r w:rsidRPr="00E363F2">
        <w:rPr>
          <w:sz w:val="20"/>
          <w:szCs w:val="20"/>
          <w:lang w:val="sr-Cyrl-CS"/>
        </w:rPr>
        <w:t>, Д</w:t>
      </w:r>
      <w:r w:rsidRPr="00E363F2">
        <w:rPr>
          <w:sz w:val="20"/>
          <w:szCs w:val="20"/>
          <w:lang w:val="sr-Latn-RS"/>
        </w:rPr>
        <w:t>.</w:t>
      </w:r>
      <w:r w:rsidRPr="00E363F2">
        <w:rPr>
          <w:sz w:val="20"/>
          <w:szCs w:val="20"/>
          <w:lang w:val="sr-Cyrl-RS"/>
        </w:rPr>
        <w:t xml:space="preserve"> М. Митровић,</w:t>
      </w:r>
      <w:r w:rsidRPr="00E363F2">
        <w:rPr>
          <w:sz w:val="20"/>
          <w:szCs w:val="20"/>
          <w:lang w:val="sr-Cyrl-CS"/>
        </w:rPr>
        <w:t xml:space="preserve"> </w:t>
      </w:r>
      <w:r w:rsidRPr="00E363F2">
        <w:rPr>
          <w:i/>
          <w:iCs/>
          <w:sz w:val="20"/>
          <w:szCs w:val="20"/>
        </w:rPr>
        <w:t>op</w:t>
      </w:r>
      <w:r w:rsidRPr="00E363F2">
        <w:rPr>
          <w:i/>
          <w:iCs/>
          <w:sz w:val="20"/>
          <w:szCs w:val="20"/>
          <w:lang w:val="sr-Cyrl-RS"/>
        </w:rPr>
        <w:t>.</w:t>
      </w:r>
      <w:r w:rsidRPr="00E363F2">
        <w:rPr>
          <w:i/>
          <w:iCs/>
          <w:sz w:val="20"/>
          <w:szCs w:val="20"/>
        </w:rPr>
        <w:t>cit</w:t>
      </w:r>
      <w:r w:rsidRPr="00E363F2">
        <w:rPr>
          <w:i/>
          <w:iCs/>
          <w:sz w:val="20"/>
          <w:szCs w:val="20"/>
          <w:lang w:val="sr-Cyrl-RS"/>
        </w:rPr>
        <w:t>.</w:t>
      </w:r>
      <w:r w:rsidRPr="00E363F2">
        <w:rPr>
          <w:sz w:val="20"/>
          <w:szCs w:val="20"/>
          <w:lang w:val="sr-Cyrl-RS"/>
        </w:rPr>
        <w:t>, 441.</w:t>
      </w:r>
      <w:r w:rsidRPr="00A02C7C">
        <w:rPr>
          <w:sz w:val="20"/>
          <w:szCs w:val="20"/>
          <w:lang w:val="sr-Cyrl-RS"/>
        </w:rPr>
        <w:t xml:space="preserve"> </w:t>
      </w:r>
    </w:p>
  </w:footnote>
  <w:footnote w:id="28">
    <w:p w:rsidR="00B234B7" w:rsidRPr="00A02C7C" w:rsidRDefault="00B234B7" w:rsidP="00D46489">
      <w:pPr>
        <w:pStyle w:val="FootnoteText"/>
        <w:rPr>
          <w:lang w:val="sr-Cyrl-RS"/>
        </w:rPr>
      </w:pPr>
      <w:r w:rsidRPr="00A02C7C">
        <w:rPr>
          <w:rStyle w:val="FootnoteReference"/>
        </w:rPr>
        <w:footnoteRef/>
      </w:r>
      <w:r w:rsidRPr="00A02C7C">
        <w:rPr>
          <w:lang w:val="sr-Cyrl-RS"/>
        </w:rPr>
        <w:t xml:space="preserve"> </w:t>
      </w:r>
      <w:r w:rsidRPr="00A02C7C">
        <w:rPr>
          <w:lang w:val="sr-Latn-RS"/>
        </w:rPr>
        <w:t xml:space="preserve">Р. Д. Лукић, Б. П. Кошутић, </w:t>
      </w:r>
      <w:r w:rsidRPr="00A02C7C">
        <w:rPr>
          <w:lang w:val="sr-Cyrl-CS"/>
        </w:rPr>
        <w:t>Д</w:t>
      </w:r>
      <w:r w:rsidRPr="00A02C7C">
        <w:rPr>
          <w:lang w:val="sr-Latn-RS"/>
        </w:rPr>
        <w:t xml:space="preserve">. </w:t>
      </w:r>
      <w:r w:rsidRPr="00A02C7C">
        <w:rPr>
          <w:lang w:val="sr-Cyrl-RS"/>
        </w:rPr>
        <w:t xml:space="preserve">М. Митровић, </w:t>
      </w:r>
      <w:r w:rsidRPr="00A02C7C">
        <w:rPr>
          <w:i/>
          <w:iCs/>
        </w:rPr>
        <w:t>op</w:t>
      </w:r>
      <w:r w:rsidRPr="00A02C7C">
        <w:rPr>
          <w:i/>
          <w:iCs/>
          <w:lang w:val="sr-Cyrl-RS"/>
        </w:rPr>
        <w:t>.</w:t>
      </w:r>
      <w:r w:rsidRPr="00A02C7C">
        <w:rPr>
          <w:i/>
          <w:iCs/>
        </w:rPr>
        <w:t>cit</w:t>
      </w:r>
      <w:r w:rsidRPr="00A02C7C">
        <w:rPr>
          <w:i/>
          <w:iCs/>
          <w:lang w:val="sr-Cyrl-RS"/>
        </w:rPr>
        <w:t>.</w:t>
      </w:r>
    </w:p>
  </w:footnote>
  <w:footnote w:id="29">
    <w:p w:rsidR="00B234B7" w:rsidRPr="00A02C7C" w:rsidRDefault="00B234B7" w:rsidP="00D46489">
      <w:pPr>
        <w:pStyle w:val="FootnoteText"/>
        <w:rPr>
          <w:lang w:val="sr-Cyrl-RS"/>
        </w:rPr>
      </w:pPr>
      <w:r w:rsidRPr="00A02C7C">
        <w:rPr>
          <w:rStyle w:val="FootnoteReference"/>
        </w:rPr>
        <w:footnoteRef/>
      </w:r>
      <w:r w:rsidRPr="00A02C7C">
        <w:rPr>
          <w:lang w:val="sr-Cyrl-RS"/>
        </w:rPr>
        <w:t xml:space="preserve"> М. Симић, С. Ђорђевић, Д. Матић,</w:t>
      </w:r>
      <w:r w:rsidRPr="00A02C7C">
        <w:rPr>
          <w:lang w:val="sr-Cyrl-CS"/>
        </w:rPr>
        <w:t xml:space="preserve"> </w:t>
      </w:r>
      <w:r w:rsidRPr="00A02C7C">
        <w:rPr>
          <w:i/>
          <w:iCs/>
        </w:rPr>
        <w:t>op</w:t>
      </w:r>
      <w:r w:rsidRPr="00A02C7C">
        <w:rPr>
          <w:i/>
          <w:iCs/>
          <w:lang w:val="sr-Cyrl-RS"/>
        </w:rPr>
        <w:t>.</w:t>
      </w:r>
      <w:r w:rsidRPr="00A02C7C">
        <w:rPr>
          <w:i/>
          <w:iCs/>
        </w:rPr>
        <w:t>cit</w:t>
      </w:r>
      <w:r w:rsidRPr="00A02C7C">
        <w:rPr>
          <w:i/>
          <w:iCs/>
          <w:lang w:val="sr-Cyrl-RS"/>
        </w:rPr>
        <w:t>.</w:t>
      </w:r>
      <w:r w:rsidRPr="00A02C7C">
        <w:rPr>
          <w:lang w:val="sr-Cyrl-RS"/>
        </w:rPr>
        <w:t>, 311.</w:t>
      </w:r>
    </w:p>
  </w:footnote>
  <w:footnote w:id="30">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Cyrl-RS"/>
        </w:rPr>
        <w:t xml:space="preserve"> </w:t>
      </w:r>
      <w:r w:rsidRPr="00A02C7C">
        <w:rPr>
          <w:sz w:val="20"/>
          <w:szCs w:val="20"/>
          <w:lang w:val="sr-Latn-RS"/>
        </w:rPr>
        <w:t xml:space="preserve">R. Kovačević Kuštrimović, </w:t>
      </w:r>
      <w:r w:rsidRPr="00A02C7C">
        <w:rPr>
          <w:i/>
          <w:sz w:val="20"/>
          <w:szCs w:val="20"/>
          <w:lang w:val="sr-Latn-RS"/>
        </w:rPr>
        <w:t>Domen primene načela zabrane zloupotrebe prava</w:t>
      </w:r>
      <w:r w:rsidRPr="00A02C7C">
        <w:rPr>
          <w:sz w:val="20"/>
          <w:szCs w:val="20"/>
          <w:lang w:val="sr-Latn-RS"/>
        </w:rPr>
        <w:t>, u: „Međunarodna konferencija zloupotreba prava“ (urednik: Radmila Kovačević Kuštrimović), Pravni fakultet Niš i Institut za pravno i društveno istraživanje, Niš, 1996., 17-30.</w:t>
      </w:r>
    </w:p>
  </w:footnote>
  <w:footnote w:id="31">
    <w:p w:rsidR="00B234B7" w:rsidRPr="00A02C7C" w:rsidRDefault="00B234B7" w:rsidP="00D46489">
      <w:pPr>
        <w:autoSpaceDE w:val="0"/>
        <w:autoSpaceDN w:val="0"/>
        <w:adjustRightInd w:val="0"/>
        <w:jc w:val="both"/>
        <w:rPr>
          <w:rFonts w:eastAsia="TimesNewRomanPS-ItalicMT"/>
          <w:iCs/>
          <w:sz w:val="20"/>
          <w:szCs w:val="20"/>
          <w:lang w:val="sr-Latn-RS"/>
        </w:rPr>
      </w:pPr>
      <w:r w:rsidRPr="00A02C7C">
        <w:rPr>
          <w:rStyle w:val="FootnoteReference"/>
          <w:sz w:val="20"/>
          <w:szCs w:val="20"/>
          <w:lang w:val="sr-Latn-RS"/>
        </w:rPr>
        <w:footnoteRef/>
      </w:r>
      <w:r w:rsidRPr="00A02C7C">
        <w:rPr>
          <w:sz w:val="20"/>
          <w:szCs w:val="20"/>
          <w:lang w:val="sr-Latn-RS"/>
        </w:rPr>
        <w:t xml:space="preserve"> </w:t>
      </w:r>
      <w:r w:rsidRPr="00A02C7C">
        <w:rPr>
          <w:rFonts w:eastAsia="TimesNewRomanPS-ItalicMT"/>
          <w:sz w:val="20"/>
          <w:szCs w:val="20"/>
          <w:lang w:val="ru-RU"/>
        </w:rPr>
        <w:t>М</w:t>
      </w:r>
      <w:r w:rsidRPr="00A02C7C">
        <w:rPr>
          <w:rFonts w:eastAsia="TimesNewRomanPS-ItalicMT"/>
          <w:sz w:val="20"/>
          <w:szCs w:val="20"/>
          <w:lang w:val="sr-Latn-RS"/>
        </w:rPr>
        <w:t>.</w:t>
      </w:r>
      <w:r w:rsidRPr="00A02C7C">
        <w:rPr>
          <w:rFonts w:eastAsia="TimesNewRomanPS-ItalicMT"/>
          <w:sz w:val="20"/>
          <w:szCs w:val="20"/>
          <w:lang w:val="ru-RU"/>
        </w:rPr>
        <w:t xml:space="preserve"> Јечменић,</w:t>
      </w:r>
      <w:r w:rsidRPr="00A02C7C">
        <w:rPr>
          <w:rFonts w:eastAsia="TimesNewRomanPS-ItalicMT"/>
          <w:iCs/>
          <w:sz w:val="20"/>
          <w:szCs w:val="20"/>
          <w:lang w:val="ru-RU"/>
        </w:rPr>
        <w:t xml:space="preserve"> </w:t>
      </w:r>
      <w:r w:rsidRPr="00A02C7C">
        <w:rPr>
          <w:rFonts w:eastAsia="TimesNewRomanPS-BoldMT"/>
          <w:i/>
          <w:sz w:val="20"/>
          <w:szCs w:val="20"/>
          <w:lang w:val="ru-RU"/>
        </w:rPr>
        <w:t>Повреда начела савесности и поштења</w:t>
      </w:r>
      <w:r w:rsidRPr="00A02C7C">
        <w:rPr>
          <w:rFonts w:eastAsia="TimesNewRomanPS-ItalicMT"/>
          <w:i/>
          <w:iCs/>
          <w:sz w:val="20"/>
          <w:szCs w:val="20"/>
          <w:lang w:val="ru-RU"/>
        </w:rPr>
        <w:t xml:space="preserve"> </w:t>
      </w:r>
      <w:r w:rsidRPr="00A02C7C">
        <w:rPr>
          <w:rFonts w:eastAsia="TimesNewRomanPS-BoldMT"/>
          <w:i/>
          <w:sz w:val="20"/>
          <w:szCs w:val="20"/>
          <w:lang w:val="ru-RU"/>
        </w:rPr>
        <w:t>и злоупотреба права из уговора</w:t>
      </w:r>
      <w:r w:rsidRPr="00A02C7C">
        <w:rPr>
          <w:rFonts w:eastAsia="TimesNewRomanPS-ItalicMT"/>
          <w:i/>
          <w:iCs/>
          <w:sz w:val="20"/>
          <w:szCs w:val="20"/>
          <w:lang w:val="ru-RU"/>
        </w:rPr>
        <w:t xml:space="preserve"> </w:t>
      </w:r>
      <w:r w:rsidRPr="00A02C7C">
        <w:rPr>
          <w:rFonts w:eastAsia="TimesNewRomanPS-BoldMT"/>
          <w:i/>
          <w:sz w:val="20"/>
          <w:szCs w:val="20"/>
          <w:lang w:val="ru-RU"/>
        </w:rPr>
        <w:t>о доживотном издржавању</w:t>
      </w:r>
      <w:r w:rsidRPr="00A02C7C">
        <w:rPr>
          <w:rFonts w:eastAsia="TimesNewRomanPS-BoldMT"/>
          <w:sz w:val="20"/>
          <w:szCs w:val="20"/>
          <w:lang w:val="ru-RU"/>
        </w:rPr>
        <w:t xml:space="preserve">, Гласник адвокатске коморе Војводине, књига 73, број 5, мај 2013., 225-236. </w:t>
      </w:r>
    </w:p>
  </w:footnote>
  <w:footnote w:id="32">
    <w:p w:rsidR="00B234B7" w:rsidRPr="00A02C7C" w:rsidRDefault="00B234B7" w:rsidP="00D46489">
      <w:pPr>
        <w:pStyle w:val="FootnoteText"/>
        <w:jc w:val="both"/>
        <w:rPr>
          <w:lang w:val="ru-RU"/>
        </w:rPr>
      </w:pPr>
      <w:r w:rsidRPr="00A02C7C">
        <w:rPr>
          <w:rStyle w:val="FootnoteReference"/>
        </w:rPr>
        <w:footnoteRef/>
      </w:r>
      <w:r w:rsidRPr="00A02C7C">
        <w:rPr>
          <w:lang w:val="ru-RU"/>
        </w:rPr>
        <w:t xml:space="preserve"> А</w:t>
      </w:r>
      <w:r w:rsidRPr="00A02C7C">
        <w:rPr>
          <w:lang w:val="sr-Latn-RS"/>
        </w:rPr>
        <w:t>.</w:t>
      </w:r>
      <w:r w:rsidRPr="00A02C7C">
        <w:rPr>
          <w:lang w:val="ru-RU"/>
        </w:rPr>
        <w:t xml:space="preserve"> А</w:t>
      </w:r>
      <w:r w:rsidRPr="00A02C7C">
        <w:rPr>
          <w:lang w:val="sr-Latn-RS"/>
        </w:rPr>
        <w:t>.</w:t>
      </w:r>
      <w:r w:rsidRPr="00A02C7C">
        <w:rPr>
          <w:lang w:val="ru-RU"/>
        </w:rPr>
        <w:t xml:space="preserve"> Малиновский</w:t>
      </w:r>
      <w:r w:rsidRPr="00A02C7C">
        <w:rPr>
          <w:lang w:val="sr-Cyrl-RS"/>
        </w:rPr>
        <w:t xml:space="preserve">, </w:t>
      </w:r>
      <w:r w:rsidRPr="00A02C7C">
        <w:rPr>
          <w:i/>
          <w:lang w:val="sr-Cyrl-RS"/>
        </w:rPr>
        <w:t>З</w:t>
      </w:r>
      <w:r w:rsidRPr="00A02C7C">
        <w:rPr>
          <w:i/>
          <w:lang w:val="ru-RU"/>
        </w:rPr>
        <w:t>лоупотребление субъективным</w:t>
      </w:r>
      <w:r w:rsidRPr="00A02C7C">
        <w:rPr>
          <w:i/>
          <w:lang w:val="sr-Cyrl-RS"/>
        </w:rPr>
        <w:t xml:space="preserve"> </w:t>
      </w:r>
      <w:r w:rsidRPr="00A02C7C">
        <w:rPr>
          <w:i/>
          <w:lang w:val="ru-RU"/>
        </w:rPr>
        <w:t>правом</w:t>
      </w:r>
      <w:r w:rsidRPr="00A02C7C">
        <w:rPr>
          <w:i/>
          <w:lang w:val="sr-Cyrl-RS"/>
        </w:rPr>
        <w:t xml:space="preserve"> </w:t>
      </w:r>
      <w:r w:rsidRPr="00A02C7C">
        <w:rPr>
          <w:i/>
          <w:lang w:val="ru-RU"/>
        </w:rPr>
        <w:t>как юридический</w:t>
      </w:r>
      <w:r w:rsidRPr="00A02C7C">
        <w:rPr>
          <w:i/>
          <w:lang w:val="sr-Cyrl-RS"/>
        </w:rPr>
        <w:t xml:space="preserve"> </w:t>
      </w:r>
      <w:r w:rsidRPr="00A02C7C">
        <w:rPr>
          <w:i/>
          <w:lang w:val="ru-RU"/>
        </w:rPr>
        <w:t>феномен</w:t>
      </w:r>
      <w:r w:rsidRPr="00A02C7C">
        <w:rPr>
          <w:lang w:val="sr-Cyrl-RS"/>
        </w:rPr>
        <w:t>, А</w:t>
      </w:r>
      <w:r w:rsidRPr="00A02C7C">
        <w:rPr>
          <w:lang w:val="ru-RU"/>
        </w:rPr>
        <w:t>втореферат</w:t>
      </w:r>
      <w:r w:rsidRPr="00A02C7C">
        <w:rPr>
          <w:lang w:val="sr-Cyrl-RS"/>
        </w:rPr>
        <w:t xml:space="preserve"> </w:t>
      </w:r>
      <w:r w:rsidRPr="00A02C7C">
        <w:rPr>
          <w:lang w:val="ru-RU"/>
        </w:rPr>
        <w:t>диссертации на соискание</w:t>
      </w:r>
      <w:r w:rsidRPr="00A02C7C">
        <w:rPr>
          <w:lang w:val="sr-Cyrl-RS"/>
        </w:rPr>
        <w:t xml:space="preserve"> </w:t>
      </w:r>
      <w:r w:rsidRPr="00A02C7C">
        <w:rPr>
          <w:lang w:val="ru-RU"/>
        </w:rPr>
        <w:t>ученой степени</w:t>
      </w:r>
      <w:r w:rsidRPr="00A02C7C">
        <w:rPr>
          <w:lang w:val="sr-Cyrl-RS"/>
        </w:rPr>
        <w:t xml:space="preserve"> </w:t>
      </w:r>
      <w:r w:rsidRPr="00A02C7C">
        <w:rPr>
          <w:lang w:val="ru-RU"/>
        </w:rPr>
        <w:t>доктора юридических наук</w:t>
      </w:r>
      <w:r w:rsidRPr="00A02C7C">
        <w:rPr>
          <w:lang w:val="sr-Cyrl-RS"/>
        </w:rPr>
        <w:t xml:space="preserve">, Московский государственный институт (Университет) международных отношений </w:t>
      </w:r>
      <w:r w:rsidRPr="00A02C7C">
        <w:rPr>
          <w:lang w:val="ru-RU"/>
        </w:rPr>
        <w:t>МИД России</w:t>
      </w:r>
      <w:r w:rsidRPr="00A02C7C">
        <w:rPr>
          <w:lang w:val="sr-Cyrl-RS"/>
        </w:rPr>
        <w:t xml:space="preserve">, </w:t>
      </w:r>
      <w:r w:rsidRPr="00A02C7C">
        <w:rPr>
          <w:lang w:val="ru-RU"/>
        </w:rPr>
        <w:t>Москва</w:t>
      </w:r>
      <w:r w:rsidRPr="00A02C7C">
        <w:rPr>
          <w:lang w:val="sr-Cyrl-RS"/>
        </w:rPr>
        <w:t>,</w:t>
      </w:r>
      <w:r w:rsidRPr="00A02C7C">
        <w:rPr>
          <w:lang w:val="ru-RU"/>
        </w:rPr>
        <w:t xml:space="preserve"> 200</w:t>
      </w:r>
      <w:r w:rsidRPr="00A02C7C">
        <w:rPr>
          <w:lang w:val="sr-Cyrl-RS"/>
        </w:rPr>
        <w:t>9</w:t>
      </w:r>
      <w:r w:rsidRPr="00A02C7C">
        <w:rPr>
          <w:lang w:val="ru-RU"/>
        </w:rPr>
        <w:t>.</w:t>
      </w:r>
    </w:p>
  </w:footnote>
  <w:footnote w:id="33">
    <w:p w:rsidR="00B234B7" w:rsidRPr="00A02C7C" w:rsidRDefault="00B234B7" w:rsidP="00D46489">
      <w:pPr>
        <w:jc w:val="both"/>
        <w:rPr>
          <w:sz w:val="20"/>
          <w:szCs w:val="20"/>
          <w:lang w:val="ru-RU"/>
        </w:rPr>
      </w:pPr>
      <w:r w:rsidRPr="00A02C7C">
        <w:rPr>
          <w:rStyle w:val="FootnoteReference"/>
          <w:sz w:val="20"/>
          <w:szCs w:val="20"/>
          <w:lang w:val="sr-Latn-RS"/>
        </w:rPr>
        <w:footnoteRef/>
      </w:r>
      <w:r w:rsidRPr="00A02C7C">
        <w:rPr>
          <w:sz w:val="20"/>
          <w:szCs w:val="20"/>
          <w:lang w:val="ru-RU"/>
        </w:rPr>
        <w:t xml:space="preserve"> В.</w:t>
      </w:r>
      <w:r w:rsidRPr="00A02C7C">
        <w:rPr>
          <w:sz w:val="20"/>
          <w:szCs w:val="20"/>
          <w:lang w:val="sr-Cyrl-RS"/>
        </w:rPr>
        <w:t xml:space="preserve"> </w:t>
      </w:r>
      <w:r w:rsidRPr="00A02C7C">
        <w:rPr>
          <w:sz w:val="20"/>
          <w:szCs w:val="20"/>
          <w:lang w:val="ru-RU"/>
        </w:rPr>
        <w:t>В.</w:t>
      </w:r>
      <w:r w:rsidRPr="00A02C7C">
        <w:rPr>
          <w:sz w:val="20"/>
          <w:szCs w:val="20"/>
          <w:lang w:val="sr-Cyrl-RS"/>
        </w:rPr>
        <w:t xml:space="preserve"> </w:t>
      </w:r>
      <w:r w:rsidRPr="00A02C7C">
        <w:rPr>
          <w:sz w:val="20"/>
          <w:szCs w:val="20"/>
          <w:lang w:val="ru-RU"/>
        </w:rPr>
        <w:t>Горовенко</w:t>
      </w:r>
      <w:r w:rsidRPr="00A02C7C">
        <w:rPr>
          <w:sz w:val="20"/>
          <w:szCs w:val="20"/>
          <w:lang w:val="sr-Latn-RS"/>
        </w:rPr>
        <w:t xml:space="preserve"> </w:t>
      </w:r>
      <w:r w:rsidRPr="00A02C7C">
        <w:rPr>
          <w:i/>
          <w:iCs/>
          <w:sz w:val="20"/>
          <w:szCs w:val="20"/>
          <w:lang w:val="sr-Latn-RS"/>
        </w:rPr>
        <w:t>et</w:t>
      </w:r>
      <w:r w:rsidRPr="00A02C7C">
        <w:rPr>
          <w:i/>
          <w:iCs/>
          <w:sz w:val="20"/>
          <w:szCs w:val="20"/>
          <w:lang w:val="ru-RU"/>
        </w:rPr>
        <w:t xml:space="preserve"> </w:t>
      </w:r>
      <w:r w:rsidRPr="00A02C7C">
        <w:rPr>
          <w:i/>
          <w:iCs/>
          <w:sz w:val="20"/>
          <w:szCs w:val="20"/>
          <w:lang w:val="sr-Latn-RS"/>
        </w:rPr>
        <w:t>al</w:t>
      </w:r>
      <w:r w:rsidRPr="00A02C7C">
        <w:rPr>
          <w:i/>
          <w:iCs/>
          <w:sz w:val="20"/>
          <w:szCs w:val="20"/>
          <w:lang w:val="ru-RU"/>
        </w:rPr>
        <w:t>.</w:t>
      </w:r>
      <w:r w:rsidRPr="00A02C7C">
        <w:rPr>
          <w:sz w:val="20"/>
          <w:szCs w:val="20"/>
          <w:lang w:val="ru-RU"/>
        </w:rPr>
        <w:t xml:space="preserve">, </w:t>
      </w:r>
      <w:r w:rsidRPr="00A02C7C">
        <w:rPr>
          <w:i/>
          <w:sz w:val="20"/>
          <w:szCs w:val="20"/>
          <w:lang w:val="ru-RU"/>
        </w:rPr>
        <w:t>Злоупотребление правом как форма недобросовестного поведения</w:t>
      </w:r>
      <w:r w:rsidRPr="00A02C7C">
        <w:rPr>
          <w:sz w:val="20"/>
          <w:szCs w:val="20"/>
          <w:lang w:val="ru-RU"/>
        </w:rPr>
        <w:t xml:space="preserve">, Академический Вестник № 3 (13), </w:t>
      </w:r>
      <w:r w:rsidRPr="00A02C7C">
        <w:rPr>
          <w:bCs/>
          <w:sz w:val="20"/>
          <w:szCs w:val="20"/>
          <w:lang w:val="ru-RU"/>
        </w:rPr>
        <w:t xml:space="preserve">Научно-аналитический журнал, </w:t>
      </w:r>
      <w:r w:rsidRPr="00A02C7C">
        <w:rPr>
          <w:sz w:val="20"/>
          <w:szCs w:val="20"/>
          <w:lang w:val="sr-Latn-RS"/>
        </w:rPr>
        <w:t>c</w:t>
      </w:r>
      <w:r w:rsidRPr="00A02C7C">
        <w:rPr>
          <w:sz w:val="20"/>
          <w:szCs w:val="20"/>
          <w:lang w:val="ru-RU"/>
        </w:rPr>
        <w:t xml:space="preserve">ерия </w:t>
      </w:r>
      <w:r w:rsidRPr="00A02C7C">
        <w:rPr>
          <w:sz w:val="20"/>
          <w:szCs w:val="20"/>
          <w:lang w:val="sr-Cyrl-RS"/>
        </w:rPr>
        <w:t>„</w:t>
      </w:r>
      <w:r w:rsidRPr="00A02C7C">
        <w:rPr>
          <w:sz w:val="20"/>
          <w:szCs w:val="20"/>
          <w:lang w:val="ru-RU"/>
        </w:rPr>
        <w:t>Право</w:t>
      </w:r>
      <w:r w:rsidRPr="00A02C7C">
        <w:rPr>
          <w:sz w:val="20"/>
          <w:szCs w:val="20"/>
          <w:lang w:val="sr-Cyrl-RS"/>
        </w:rPr>
        <w:t>“</w:t>
      </w:r>
      <w:r w:rsidRPr="00A02C7C">
        <w:rPr>
          <w:sz w:val="20"/>
          <w:szCs w:val="20"/>
          <w:lang w:val="ru-RU"/>
        </w:rPr>
        <w:t xml:space="preserve">, </w:t>
      </w:r>
      <w:r w:rsidRPr="00A02C7C">
        <w:rPr>
          <w:sz w:val="20"/>
          <w:szCs w:val="20"/>
          <w:lang w:val="sr-Cyrl-RS"/>
        </w:rPr>
        <w:t>„</w:t>
      </w:r>
      <w:r w:rsidRPr="00A02C7C">
        <w:rPr>
          <w:sz w:val="20"/>
          <w:szCs w:val="20"/>
          <w:lang w:val="ru-RU"/>
        </w:rPr>
        <w:t>Тюменская государственная академия мировой экономики, управления и права</w:t>
      </w:r>
      <w:r w:rsidRPr="00A02C7C">
        <w:rPr>
          <w:sz w:val="20"/>
          <w:szCs w:val="20"/>
          <w:lang w:val="sr-Cyrl-RS"/>
        </w:rPr>
        <w:t>“</w:t>
      </w:r>
      <w:r w:rsidRPr="00A02C7C">
        <w:rPr>
          <w:sz w:val="20"/>
          <w:szCs w:val="20"/>
          <w:lang w:val="ru-RU"/>
        </w:rPr>
        <w:t>, Тюмень</w:t>
      </w:r>
      <w:r w:rsidRPr="00A02C7C">
        <w:rPr>
          <w:sz w:val="20"/>
          <w:szCs w:val="20"/>
          <w:lang w:val="sr-Cyrl-CS"/>
        </w:rPr>
        <w:t xml:space="preserve"> </w:t>
      </w:r>
      <w:r w:rsidRPr="00A02C7C">
        <w:rPr>
          <w:sz w:val="20"/>
          <w:szCs w:val="20"/>
          <w:lang w:val="ru-RU"/>
        </w:rPr>
        <w:t>2010, 15-20.</w:t>
      </w:r>
    </w:p>
  </w:footnote>
  <w:footnote w:id="34">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ru-RU"/>
        </w:rPr>
        <w:t xml:space="preserve"> А.</w:t>
      </w:r>
      <w:r w:rsidRPr="00A02C7C">
        <w:rPr>
          <w:sz w:val="20"/>
          <w:szCs w:val="20"/>
          <w:lang w:val="sr-Cyrl-RS"/>
        </w:rPr>
        <w:t xml:space="preserve"> </w:t>
      </w:r>
      <w:r w:rsidRPr="00A02C7C">
        <w:rPr>
          <w:sz w:val="20"/>
          <w:szCs w:val="20"/>
          <w:lang w:val="ru-RU"/>
        </w:rPr>
        <w:t>Я.</w:t>
      </w:r>
      <w:r w:rsidRPr="00A02C7C">
        <w:rPr>
          <w:sz w:val="20"/>
          <w:szCs w:val="20"/>
          <w:lang w:val="sr-Cyrl-RS"/>
        </w:rPr>
        <w:t xml:space="preserve"> </w:t>
      </w:r>
      <w:r w:rsidRPr="00A02C7C">
        <w:rPr>
          <w:sz w:val="20"/>
          <w:szCs w:val="20"/>
          <w:lang w:val="ru-RU"/>
        </w:rPr>
        <w:t>Курбатов, А.</w:t>
      </w:r>
      <w:r w:rsidRPr="00A02C7C">
        <w:rPr>
          <w:sz w:val="20"/>
          <w:szCs w:val="20"/>
          <w:lang w:val="sr-Cyrl-RS"/>
        </w:rPr>
        <w:t xml:space="preserve"> </w:t>
      </w:r>
      <w:r w:rsidRPr="00A02C7C">
        <w:rPr>
          <w:sz w:val="20"/>
          <w:szCs w:val="20"/>
          <w:lang w:val="ru-RU"/>
        </w:rPr>
        <w:t>С.</w:t>
      </w:r>
      <w:r w:rsidRPr="00A02C7C">
        <w:rPr>
          <w:sz w:val="20"/>
          <w:szCs w:val="20"/>
          <w:lang w:val="sr-Cyrl-RS"/>
        </w:rPr>
        <w:t xml:space="preserve"> </w:t>
      </w:r>
      <w:r w:rsidRPr="00A02C7C">
        <w:rPr>
          <w:sz w:val="20"/>
          <w:szCs w:val="20"/>
          <w:lang w:val="ru-RU"/>
        </w:rPr>
        <w:t xml:space="preserve">Подмаркова, </w:t>
      </w:r>
      <w:r w:rsidRPr="00A02C7C">
        <w:rPr>
          <w:i/>
          <w:sz w:val="20"/>
          <w:szCs w:val="20"/>
          <w:lang w:val="ru-RU"/>
        </w:rPr>
        <w:t>Недопустимость злоупотребления правом как общеправовой принцип реализации прав</w:t>
      </w:r>
      <w:r w:rsidRPr="00A02C7C">
        <w:rPr>
          <w:sz w:val="20"/>
          <w:szCs w:val="20"/>
          <w:lang w:val="ru-RU"/>
        </w:rPr>
        <w:t xml:space="preserve">, журнал </w:t>
      </w:r>
      <w:r w:rsidRPr="00A02C7C">
        <w:rPr>
          <w:sz w:val="20"/>
          <w:szCs w:val="20"/>
          <w:lang w:val="sr-Cyrl-RS"/>
        </w:rPr>
        <w:t>„</w:t>
      </w:r>
      <w:r w:rsidRPr="00A02C7C">
        <w:rPr>
          <w:sz w:val="20"/>
          <w:szCs w:val="20"/>
          <w:lang w:val="ru-RU"/>
        </w:rPr>
        <w:t>Хозяйство и право</w:t>
      </w:r>
      <w:r w:rsidRPr="00A02C7C">
        <w:rPr>
          <w:sz w:val="20"/>
          <w:szCs w:val="20"/>
          <w:lang w:val="sr-Cyrl-RS"/>
        </w:rPr>
        <w:t>“</w:t>
      </w:r>
      <w:r w:rsidRPr="00A02C7C">
        <w:rPr>
          <w:sz w:val="20"/>
          <w:szCs w:val="20"/>
          <w:lang w:val="ru-RU"/>
        </w:rPr>
        <w:t xml:space="preserve">, </w:t>
      </w:r>
      <w:smartTag w:uri="urn:schemas-microsoft-com:office:smarttags" w:element="metricconverter">
        <w:smartTagPr>
          <w:attr w:name="ProductID" w:val="2009 г"/>
        </w:smartTagPr>
        <w:r w:rsidRPr="00A02C7C">
          <w:rPr>
            <w:sz w:val="20"/>
            <w:szCs w:val="20"/>
            <w:lang w:val="ru-RU"/>
          </w:rPr>
          <w:t>2009 г</w:t>
        </w:r>
      </w:smartTag>
      <w:r w:rsidRPr="00A02C7C">
        <w:rPr>
          <w:sz w:val="20"/>
          <w:szCs w:val="20"/>
          <w:lang w:val="ru-RU"/>
        </w:rPr>
        <w:t>., № 2, 106-117.</w:t>
      </w:r>
    </w:p>
  </w:footnote>
  <w:footnote w:id="35">
    <w:p w:rsidR="00B234B7" w:rsidRPr="00A02C7C" w:rsidRDefault="00B234B7" w:rsidP="00D46489">
      <w:pPr>
        <w:jc w:val="both"/>
        <w:rPr>
          <w:b/>
          <w:sz w:val="20"/>
          <w:szCs w:val="20"/>
          <w:lang w:val="sr-Cyrl-CS"/>
        </w:rPr>
      </w:pPr>
      <w:r w:rsidRPr="00A02C7C">
        <w:rPr>
          <w:rStyle w:val="FootnoteReference"/>
          <w:sz w:val="20"/>
          <w:szCs w:val="20"/>
          <w:lang w:val="sr-Latn-RS"/>
        </w:rPr>
        <w:footnoteRef/>
      </w:r>
      <w:r w:rsidRPr="00A02C7C">
        <w:rPr>
          <w:sz w:val="20"/>
          <w:szCs w:val="20"/>
          <w:lang w:val="ru-RU"/>
        </w:rPr>
        <w:t xml:space="preserve"> М.</w:t>
      </w:r>
      <w:r w:rsidRPr="00A02C7C">
        <w:rPr>
          <w:sz w:val="20"/>
          <w:szCs w:val="20"/>
          <w:lang w:val="sr-Cyrl-RS"/>
        </w:rPr>
        <w:t xml:space="preserve"> </w:t>
      </w:r>
      <w:r w:rsidRPr="00A02C7C">
        <w:rPr>
          <w:sz w:val="20"/>
          <w:szCs w:val="20"/>
          <w:lang w:val="ru-RU"/>
        </w:rPr>
        <w:t>В.</w:t>
      </w:r>
      <w:r w:rsidRPr="00A02C7C">
        <w:rPr>
          <w:sz w:val="20"/>
          <w:szCs w:val="20"/>
          <w:lang w:val="sr-Cyrl-RS"/>
        </w:rPr>
        <w:t xml:space="preserve"> </w:t>
      </w:r>
      <w:r w:rsidRPr="00A02C7C">
        <w:rPr>
          <w:sz w:val="20"/>
          <w:szCs w:val="20"/>
          <w:lang w:val="ru-RU"/>
        </w:rPr>
        <w:t>Чебакова</w:t>
      </w:r>
      <w:r w:rsidRPr="00A02C7C">
        <w:rPr>
          <w:sz w:val="20"/>
          <w:szCs w:val="20"/>
          <w:lang w:val="sr-Cyrl-RS"/>
        </w:rPr>
        <w:t>,</w:t>
      </w:r>
      <w:r w:rsidRPr="00A02C7C">
        <w:rPr>
          <w:sz w:val="20"/>
          <w:szCs w:val="20"/>
          <w:lang w:val="ru-RU"/>
        </w:rPr>
        <w:t xml:space="preserve"> </w:t>
      </w:r>
      <w:r w:rsidRPr="00A02C7C">
        <w:rPr>
          <w:i/>
          <w:sz w:val="20"/>
          <w:szCs w:val="20"/>
          <w:lang w:val="ru-RU"/>
        </w:rPr>
        <w:t>Понятие злоупотребления правом</w:t>
      </w:r>
      <w:r w:rsidRPr="00A02C7C">
        <w:rPr>
          <w:sz w:val="20"/>
          <w:szCs w:val="20"/>
          <w:lang w:val="sr-Latn-RS"/>
        </w:rPr>
        <w:t xml:space="preserve">, </w:t>
      </w:r>
      <w:r w:rsidRPr="00A02C7C">
        <w:rPr>
          <w:bCs/>
          <w:sz w:val="20"/>
          <w:szCs w:val="20"/>
          <w:lang w:val="ru-RU"/>
        </w:rPr>
        <w:t>Вестник алтайской науки 2008 №3(3)</w:t>
      </w:r>
      <w:r w:rsidRPr="00A02C7C">
        <w:rPr>
          <w:bCs/>
          <w:sz w:val="20"/>
          <w:szCs w:val="20"/>
          <w:lang w:val="sr-Cyrl-RS"/>
        </w:rPr>
        <w:t>, 116-122.</w:t>
      </w:r>
    </w:p>
  </w:footnote>
  <w:footnote w:id="36">
    <w:p w:rsidR="00B234B7" w:rsidRPr="00A02C7C" w:rsidRDefault="00B234B7" w:rsidP="00D46489">
      <w:pPr>
        <w:autoSpaceDE w:val="0"/>
        <w:autoSpaceDN w:val="0"/>
        <w:adjustRightInd w:val="0"/>
        <w:jc w:val="both"/>
        <w:rPr>
          <w:rFonts w:eastAsia="Times-BoldItalic"/>
          <w:bCs/>
          <w:iCs/>
          <w:sz w:val="20"/>
          <w:szCs w:val="20"/>
          <w:lang w:val="sr-Cyrl-RS"/>
        </w:rPr>
      </w:pPr>
      <w:r w:rsidRPr="00A02C7C">
        <w:rPr>
          <w:rStyle w:val="FootnoteReference"/>
          <w:sz w:val="20"/>
          <w:szCs w:val="20"/>
          <w:lang w:val="sr-Latn-RS"/>
        </w:rPr>
        <w:footnoteRef/>
      </w:r>
      <w:r w:rsidRPr="00A02C7C">
        <w:rPr>
          <w:sz w:val="20"/>
          <w:szCs w:val="20"/>
          <w:lang w:val="ru-RU"/>
        </w:rPr>
        <w:t xml:space="preserve"> </w:t>
      </w:r>
      <w:r w:rsidRPr="00A02C7C">
        <w:rPr>
          <w:rFonts w:eastAsia="Times-BoldItalic"/>
          <w:bCs/>
          <w:iCs/>
          <w:sz w:val="20"/>
          <w:szCs w:val="20"/>
          <w:lang w:val="ru-RU"/>
        </w:rPr>
        <w:t xml:space="preserve">Н. Ю. Фролова, </w:t>
      </w:r>
      <w:r w:rsidRPr="00A02C7C">
        <w:rPr>
          <w:rFonts w:eastAsia="Times-Bold"/>
          <w:i/>
          <w:sz w:val="20"/>
          <w:szCs w:val="20"/>
          <w:lang w:val="ru-RU"/>
        </w:rPr>
        <w:t>Злоупотребление правом как „пограничная“ категория,</w:t>
      </w:r>
      <w:r w:rsidRPr="00A02C7C">
        <w:rPr>
          <w:rFonts w:eastAsia="Times-Bold"/>
          <w:sz w:val="20"/>
          <w:szCs w:val="20"/>
          <w:lang w:val="ru-RU"/>
        </w:rPr>
        <w:t xml:space="preserve"> </w:t>
      </w:r>
      <w:r w:rsidRPr="00A02C7C">
        <w:rPr>
          <w:spacing w:val="-15"/>
          <w:sz w:val="20"/>
          <w:szCs w:val="20"/>
          <w:lang w:val="ru-RU"/>
        </w:rPr>
        <w:t>Журнал</w:t>
      </w:r>
      <w:r w:rsidRPr="00A02C7C">
        <w:rPr>
          <w:rFonts w:eastAsia="Times-Bold"/>
          <w:sz w:val="20"/>
          <w:szCs w:val="20"/>
          <w:lang w:val="ru-RU"/>
        </w:rPr>
        <w:t xml:space="preserve"> Новая правовая мысль, № 2(39), 8-12.</w:t>
      </w:r>
    </w:p>
  </w:footnote>
  <w:footnote w:id="37">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en-GB"/>
        </w:rPr>
        <w:t xml:space="preserve"> </w:t>
      </w:r>
      <w:r w:rsidRPr="00A02C7C">
        <w:rPr>
          <w:sz w:val="20"/>
          <w:szCs w:val="20"/>
          <w:lang w:val="sr-Latn-RS"/>
        </w:rPr>
        <w:t>T. V. Yakovleva</w:t>
      </w:r>
      <w:r w:rsidRPr="00A02C7C">
        <w:rPr>
          <w:sz w:val="20"/>
          <w:szCs w:val="20"/>
          <w:lang w:val="sr-Cyrl-CS"/>
        </w:rPr>
        <w:t xml:space="preserve">, </w:t>
      </w:r>
      <w:r w:rsidRPr="00A02C7C">
        <w:rPr>
          <w:i/>
          <w:sz w:val="20"/>
          <w:szCs w:val="20"/>
          <w:lang w:val="sr-Latn-RS"/>
        </w:rPr>
        <w:t>On the question of correlation between the concepts "abuse of rights” and “violation of law”,</w:t>
      </w:r>
      <w:r w:rsidRPr="00A02C7C">
        <w:rPr>
          <w:sz w:val="20"/>
          <w:szCs w:val="20"/>
          <w:lang w:val="sr-Latn-RS"/>
        </w:rPr>
        <w:t xml:space="preserve"> Matters of Russian and International Law. 3-4</w:t>
      </w:r>
      <w:r w:rsidRPr="00A02C7C">
        <w:rPr>
          <w:sz w:val="20"/>
          <w:szCs w:val="20"/>
          <w:lang w:val="sr-Cyrl-CS"/>
        </w:rPr>
        <w:t xml:space="preserve">, </w:t>
      </w:r>
      <w:r w:rsidRPr="00A02C7C">
        <w:rPr>
          <w:sz w:val="20"/>
          <w:szCs w:val="20"/>
          <w:lang w:val="sr-Latn-RS"/>
        </w:rPr>
        <w:t>2014, 99-114.</w:t>
      </w:r>
    </w:p>
  </w:footnote>
  <w:footnote w:id="38">
    <w:p w:rsidR="00B234B7" w:rsidRPr="00BA0C92" w:rsidRDefault="00B234B7" w:rsidP="00AE45D5">
      <w:pPr>
        <w:pStyle w:val="FootnoteText"/>
      </w:pPr>
      <w:r w:rsidRPr="00202DD6">
        <w:rPr>
          <w:rStyle w:val="FootnoteReference"/>
        </w:rPr>
        <w:footnoteRef/>
      </w:r>
      <w:r w:rsidRPr="00202DD6">
        <w:rPr>
          <w:lang w:val="sr-Cyrl-RS"/>
        </w:rPr>
        <w:t xml:space="preserve"> </w:t>
      </w:r>
      <w:r w:rsidRPr="00A02C7C">
        <w:rPr>
          <w:lang w:val="sr-Latn-RS"/>
        </w:rPr>
        <w:t xml:space="preserve">V. V. Vodinelić, </w:t>
      </w:r>
      <w:r w:rsidRPr="00A02C7C">
        <w:rPr>
          <w:i/>
          <w:lang w:val="sr-Latn-CS"/>
        </w:rPr>
        <w:t>Takozvana zloupotreba prava</w:t>
      </w:r>
      <w:r w:rsidRPr="00A02C7C">
        <w:rPr>
          <w:lang w:val="sr-Latn-CS"/>
        </w:rPr>
        <w:t>, izdavačko preduzeće</w:t>
      </w:r>
      <w:r w:rsidRPr="00A02C7C">
        <w:rPr>
          <w:lang w:val="sr-Cyrl-CS"/>
        </w:rPr>
        <w:t xml:space="preserve"> „Nomos“, Beograd, 1997.</w:t>
      </w:r>
      <w:r w:rsidRPr="00A02C7C">
        <w:rPr>
          <w:lang w:val="sr-Cyrl-RS"/>
        </w:rPr>
        <w:t>,</w:t>
      </w:r>
      <w:r w:rsidRPr="00A02C7C">
        <w:rPr>
          <w:lang w:val="sr-Cyrl-CS"/>
        </w:rPr>
        <w:t xml:space="preserve"> </w:t>
      </w:r>
      <w:r w:rsidRPr="00202DD6">
        <w:rPr>
          <w:lang w:val="sr-Latn-RS"/>
        </w:rPr>
        <w:t>217-218.</w:t>
      </w:r>
    </w:p>
  </w:footnote>
  <w:footnote w:id="39">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ru-RU"/>
        </w:rPr>
        <w:t xml:space="preserve"> </w:t>
      </w:r>
      <w:r w:rsidRPr="00A02C7C">
        <w:rPr>
          <w:sz w:val="20"/>
          <w:szCs w:val="20"/>
          <w:lang w:val="sr-Cyrl-RS"/>
        </w:rPr>
        <w:t xml:space="preserve">„Међутим, бројнији су изгледа аутори који, или уопште одбацују постојање института злоупотребе права у Риму, или сматрају да се могу наћи само зачеци забране шиканирања, у неким посебним случајевима, и то у Јустинијановом праву (тврдећи да су текстови који их садрже интерполирани), те да се, као регулисани посебним прописима, они не могу генерализовати“. Вид.: </w:t>
      </w:r>
      <w:r w:rsidRPr="00A02C7C">
        <w:rPr>
          <w:sz w:val="20"/>
          <w:szCs w:val="20"/>
          <w:lang w:val="sr-Latn-RS"/>
        </w:rPr>
        <w:t xml:space="preserve">M. Jovanović, </w:t>
      </w:r>
      <w:r w:rsidRPr="00A02C7C">
        <w:rPr>
          <w:i/>
          <w:sz w:val="20"/>
          <w:szCs w:val="20"/>
          <w:lang w:val="sr-Latn-RS"/>
        </w:rPr>
        <w:t>Da li Gaj i neki drugi prav</w:t>
      </w:r>
      <w:r>
        <w:rPr>
          <w:i/>
          <w:sz w:val="20"/>
          <w:szCs w:val="20"/>
          <w:lang w:val="sr-Latn-RS"/>
        </w:rPr>
        <w:t xml:space="preserve">nici svedoče zloupotrebi prava?, </w:t>
      </w:r>
      <w:r>
        <w:rPr>
          <w:sz w:val="20"/>
          <w:szCs w:val="20"/>
          <w:lang w:val="sr-Latn-RS"/>
        </w:rPr>
        <w:t xml:space="preserve">u </w:t>
      </w:r>
      <w:r w:rsidRPr="00A02C7C">
        <w:rPr>
          <w:sz w:val="20"/>
          <w:szCs w:val="20"/>
          <w:lang w:val="sr-Latn-RS"/>
        </w:rPr>
        <w:t>„Međunarodna konferencija zloupotreba prava“ (urednik: Radmila Kovačević Kuštrimović), Pravni fakultet Niš i Institut za pravno i društveno istraživanje, Niš, 1996. 78-92.</w:t>
      </w:r>
      <w:r w:rsidRPr="00A02C7C">
        <w:rPr>
          <w:sz w:val="20"/>
          <w:szCs w:val="20"/>
          <w:lang w:val="sr-Cyrl-RS"/>
        </w:rPr>
        <w:t xml:space="preserve"> </w:t>
      </w:r>
    </w:p>
  </w:footnote>
  <w:footnote w:id="40">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Cyrl-CS"/>
        </w:rPr>
        <w:t xml:space="preserve"> </w:t>
      </w:r>
      <w:r w:rsidRPr="00A02C7C">
        <w:rPr>
          <w:sz w:val="20"/>
          <w:szCs w:val="20"/>
          <w:lang w:val="sr-Latn-RS"/>
        </w:rPr>
        <w:t xml:space="preserve">R. Kovačević Kuštrimović, </w:t>
      </w:r>
      <w:r w:rsidRPr="00A02C7C">
        <w:rPr>
          <w:i/>
          <w:sz w:val="20"/>
          <w:szCs w:val="20"/>
          <w:lang w:val="sr-Latn-RS"/>
        </w:rPr>
        <w:t>Domen primene načela zabrane zloupotrebe prava</w:t>
      </w:r>
      <w:r w:rsidRPr="00A02C7C">
        <w:rPr>
          <w:sz w:val="20"/>
          <w:szCs w:val="20"/>
          <w:lang w:val="sr-Latn-RS"/>
        </w:rPr>
        <w:t>, u: „Međunarodna konferencija zloupotreba prava“ (urednik: Radmila Kovačević Kuštrimović), Pravni fakultet Niš i Institut za pravno i društveno istraživanje, Niš, 1996., 17-30.</w:t>
      </w:r>
    </w:p>
  </w:footnote>
  <w:footnote w:id="41">
    <w:p w:rsidR="00B234B7" w:rsidRPr="00A02C7C" w:rsidRDefault="00B234B7" w:rsidP="00D46489">
      <w:pPr>
        <w:pStyle w:val="FootnoteText"/>
        <w:jc w:val="both"/>
        <w:rPr>
          <w:lang w:val="sr-Cyrl-RS"/>
        </w:rPr>
      </w:pPr>
      <w:r w:rsidRPr="00A02C7C">
        <w:rPr>
          <w:rStyle w:val="FootnoteReference"/>
        </w:rPr>
        <w:footnoteRef/>
      </w:r>
      <w:r w:rsidRPr="00A02C7C">
        <w:rPr>
          <w:lang w:val="sr-Latn-CS"/>
        </w:rPr>
        <w:t xml:space="preserve"> </w:t>
      </w:r>
      <w:r w:rsidRPr="00A02C7C">
        <w:rPr>
          <w:lang w:val="sr-Cyrl-RS"/>
        </w:rPr>
        <w:t>„</w:t>
      </w:r>
      <w:r w:rsidRPr="00A02C7C">
        <w:rPr>
          <w:lang w:val="ru-RU"/>
        </w:rPr>
        <w:t>У</w:t>
      </w:r>
      <w:r w:rsidRPr="00A02C7C">
        <w:rPr>
          <w:lang w:val="sr-Latn-CS"/>
        </w:rPr>
        <w:t xml:space="preserve"> </w:t>
      </w:r>
      <w:r w:rsidRPr="00A02C7C">
        <w:rPr>
          <w:lang w:val="ru-RU"/>
        </w:rPr>
        <w:t>принципу</w:t>
      </w:r>
      <w:r w:rsidRPr="00A02C7C">
        <w:rPr>
          <w:lang w:val="sr-Latn-CS"/>
        </w:rPr>
        <w:t xml:space="preserve">, </w:t>
      </w:r>
      <w:r w:rsidRPr="00A02C7C">
        <w:rPr>
          <w:lang w:val="ru-RU"/>
        </w:rPr>
        <w:t>очигледно</w:t>
      </w:r>
      <w:r w:rsidRPr="00A02C7C">
        <w:rPr>
          <w:lang w:val="sr-Latn-CS"/>
        </w:rPr>
        <w:t xml:space="preserve"> </w:t>
      </w:r>
      <w:r w:rsidRPr="00A02C7C">
        <w:rPr>
          <w:lang w:val="ru-RU"/>
        </w:rPr>
        <w:t>је</w:t>
      </w:r>
      <w:r w:rsidRPr="00A02C7C">
        <w:rPr>
          <w:lang w:val="sr-Latn-CS"/>
        </w:rPr>
        <w:t xml:space="preserve"> </w:t>
      </w:r>
      <w:r w:rsidRPr="00A02C7C">
        <w:rPr>
          <w:lang w:val="ru-RU"/>
        </w:rPr>
        <w:t>да</w:t>
      </w:r>
      <w:r w:rsidRPr="00A02C7C">
        <w:rPr>
          <w:lang w:val="sr-Latn-CS"/>
        </w:rPr>
        <w:t xml:space="preserve"> </w:t>
      </w:r>
      <w:r w:rsidRPr="00A02C7C">
        <w:rPr>
          <w:lang w:val="ru-RU"/>
        </w:rPr>
        <w:t>је</w:t>
      </w:r>
      <w:r w:rsidRPr="00A02C7C">
        <w:rPr>
          <w:lang w:val="sr-Latn-CS"/>
        </w:rPr>
        <w:t xml:space="preserve"> </w:t>
      </w:r>
      <w:r w:rsidRPr="00A02C7C">
        <w:rPr>
          <w:lang w:val="ru-RU"/>
        </w:rPr>
        <w:t>у</w:t>
      </w:r>
      <w:r w:rsidRPr="00A02C7C">
        <w:rPr>
          <w:lang w:val="sr-Latn-CS"/>
        </w:rPr>
        <w:t xml:space="preserve"> </w:t>
      </w:r>
      <w:r w:rsidRPr="00A02C7C">
        <w:rPr>
          <w:lang w:val="ru-RU"/>
        </w:rPr>
        <w:t>римском</w:t>
      </w:r>
      <w:r w:rsidRPr="00A02C7C">
        <w:rPr>
          <w:lang w:val="sr-Latn-CS"/>
        </w:rPr>
        <w:t xml:space="preserve"> </w:t>
      </w:r>
      <w:r w:rsidRPr="00A02C7C">
        <w:rPr>
          <w:lang w:val="ru-RU"/>
        </w:rPr>
        <w:t>праву</w:t>
      </w:r>
      <w:r w:rsidRPr="00A02C7C">
        <w:rPr>
          <w:lang w:val="sr-Latn-CS"/>
        </w:rPr>
        <w:t xml:space="preserve"> </w:t>
      </w:r>
      <w:r w:rsidRPr="00A02C7C">
        <w:rPr>
          <w:lang w:val="ru-RU"/>
        </w:rPr>
        <w:t>појам</w:t>
      </w:r>
      <w:r w:rsidRPr="00A02C7C">
        <w:rPr>
          <w:lang w:val="sr-Latn-CS"/>
        </w:rPr>
        <w:t xml:space="preserve"> </w:t>
      </w:r>
      <w:r w:rsidRPr="00A02C7C">
        <w:rPr>
          <w:lang w:val="ru-RU"/>
        </w:rPr>
        <w:t>злоупотребе</w:t>
      </w:r>
      <w:r w:rsidRPr="00A02C7C">
        <w:rPr>
          <w:lang w:val="sr-Latn-CS"/>
        </w:rPr>
        <w:t xml:space="preserve"> </w:t>
      </w:r>
      <w:r w:rsidRPr="00A02C7C">
        <w:rPr>
          <w:lang w:val="ru-RU"/>
        </w:rPr>
        <w:t>права</w:t>
      </w:r>
      <w:r w:rsidRPr="00A02C7C">
        <w:rPr>
          <w:lang w:val="sr-Latn-CS"/>
        </w:rPr>
        <w:t xml:space="preserve"> </w:t>
      </w:r>
      <w:r w:rsidRPr="00A02C7C">
        <w:rPr>
          <w:lang w:val="ru-RU"/>
        </w:rPr>
        <w:t>примењиван</w:t>
      </w:r>
      <w:r w:rsidRPr="00A02C7C">
        <w:rPr>
          <w:lang w:val="sr-Latn-CS"/>
        </w:rPr>
        <w:t xml:space="preserve"> </w:t>
      </w:r>
      <w:r w:rsidRPr="00A02C7C">
        <w:rPr>
          <w:lang w:val="ru-RU"/>
        </w:rPr>
        <w:t>при</w:t>
      </w:r>
      <w:r w:rsidRPr="00A02C7C">
        <w:rPr>
          <w:lang w:val="sr-Latn-CS"/>
        </w:rPr>
        <w:t xml:space="preserve"> </w:t>
      </w:r>
      <w:r w:rsidRPr="00A02C7C">
        <w:rPr>
          <w:lang w:val="ru-RU"/>
        </w:rPr>
        <w:t>решавању</w:t>
      </w:r>
      <w:r w:rsidRPr="00A02C7C">
        <w:rPr>
          <w:lang w:val="sr-Latn-CS"/>
        </w:rPr>
        <w:t xml:space="preserve"> </w:t>
      </w:r>
      <w:r w:rsidRPr="00A02C7C">
        <w:rPr>
          <w:lang w:val="ru-RU"/>
        </w:rPr>
        <w:t>конкретних</w:t>
      </w:r>
      <w:r w:rsidRPr="00A02C7C">
        <w:rPr>
          <w:lang w:val="sr-Latn-CS"/>
        </w:rPr>
        <w:t xml:space="preserve"> </w:t>
      </w:r>
      <w:r w:rsidRPr="00A02C7C">
        <w:rPr>
          <w:lang w:val="ru-RU"/>
        </w:rPr>
        <w:t>случајева</w:t>
      </w:r>
      <w:r w:rsidRPr="00A02C7C">
        <w:rPr>
          <w:lang w:val="sr-Cyrl-RS"/>
        </w:rPr>
        <w:t>“</w:t>
      </w:r>
      <w:r w:rsidRPr="00A02C7C">
        <w:rPr>
          <w:lang w:val="sr-Latn-CS"/>
        </w:rPr>
        <w:t>.</w:t>
      </w:r>
      <w:r>
        <w:rPr>
          <w:lang w:val="sr-Cyrl-RS"/>
        </w:rPr>
        <w:t xml:space="preserve"> Вид.:</w:t>
      </w:r>
      <w:r w:rsidRPr="00A02C7C">
        <w:rPr>
          <w:lang w:val="sr-Cyrl-RS"/>
        </w:rPr>
        <w:t xml:space="preserve"> </w:t>
      </w:r>
      <w:r w:rsidRPr="00A02C7C">
        <w:rPr>
          <w:lang w:val="ru-RU"/>
        </w:rPr>
        <w:t>В.</w:t>
      </w:r>
      <w:r w:rsidRPr="00A02C7C">
        <w:rPr>
          <w:lang w:val="sr-Cyrl-RS"/>
        </w:rPr>
        <w:t xml:space="preserve"> </w:t>
      </w:r>
      <w:r w:rsidRPr="00A02C7C">
        <w:rPr>
          <w:lang w:val="ru-RU"/>
        </w:rPr>
        <w:t>В.</w:t>
      </w:r>
      <w:r w:rsidRPr="00A02C7C">
        <w:rPr>
          <w:lang w:val="sr-Cyrl-RS"/>
        </w:rPr>
        <w:t xml:space="preserve"> </w:t>
      </w:r>
      <w:r w:rsidRPr="00A02C7C">
        <w:rPr>
          <w:lang w:val="ru-RU"/>
        </w:rPr>
        <w:t>Горовенко</w:t>
      </w:r>
      <w:r w:rsidRPr="00A02C7C">
        <w:rPr>
          <w:i/>
          <w:iCs/>
          <w:lang w:val="ru-RU"/>
        </w:rPr>
        <w:t xml:space="preserve"> </w:t>
      </w:r>
      <w:r w:rsidRPr="00A02C7C">
        <w:rPr>
          <w:i/>
          <w:iCs/>
        </w:rPr>
        <w:t>et</w:t>
      </w:r>
      <w:r w:rsidRPr="00A02C7C">
        <w:rPr>
          <w:i/>
          <w:iCs/>
          <w:lang w:val="ru-RU"/>
        </w:rPr>
        <w:t xml:space="preserve"> </w:t>
      </w:r>
      <w:r w:rsidRPr="00A02C7C">
        <w:rPr>
          <w:i/>
          <w:iCs/>
        </w:rPr>
        <w:t>al</w:t>
      </w:r>
      <w:r w:rsidRPr="00A02C7C">
        <w:rPr>
          <w:i/>
          <w:iCs/>
          <w:lang w:val="ru-RU"/>
        </w:rPr>
        <w:t>.</w:t>
      </w:r>
      <w:r w:rsidRPr="00A02C7C">
        <w:rPr>
          <w:lang w:val="ru-RU"/>
        </w:rPr>
        <w:t xml:space="preserve">, </w:t>
      </w:r>
      <w:r w:rsidRPr="00A02C7C">
        <w:rPr>
          <w:i/>
          <w:lang w:val="ru-RU"/>
        </w:rPr>
        <w:t>Злоупотребление правом как форма недобросовестного поведения</w:t>
      </w:r>
      <w:r w:rsidRPr="00A02C7C">
        <w:rPr>
          <w:lang w:val="ru-RU"/>
        </w:rPr>
        <w:t xml:space="preserve">, Академический Вестник № 3 (13), </w:t>
      </w:r>
      <w:r w:rsidRPr="00A02C7C">
        <w:rPr>
          <w:bCs/>
          <w:lang w:val="ru-RU"/>
        </w:rPr>
        <w:t xml:space="preserve">Научно-аналитический журнал, </w:t>
      </w:r>
      <w:r w:rsidRPr="00A02C7C">
        <w:t>c</w:t>
      </w:r>
      <w:r w:rsidRPr="00A02C7C">
        <w:rPr>
          <w:lang w:val="ru-RU"/>
        </w:rPr>
        <w:t xml:space="preserve">ерия </w:t>
      </w:r>
      <w:r w:rsidRPr="00A02C7C">
        <w:rPr>
          <w:lang w:val="sr-Cyrl-RS"/>
        </w:rPr>
        <w:t>„</w:t>
      </w:r>
      <w:r w:rsidRPr="00A02C7C">
        <w:rPr>
          <w:lang w:val="ru-RU"/>
        </w:rPr>
        <w:t>Право</w:t>
      </w:r>
      <w:r w:rsidRPr="00A02C7C">
        <w:rPr>
          <w:lang w:val="sr-Cyrl-RS"/>
        </w:rPr>
        <w:t>“</w:t>
      </w:r>
      <w:r w:rsidRPr="00A02C7C">
        <w:rPr>
          <w:lang w:val="ru-RU"/>
        </w:rPr>
        <w:t xml:space="preserve">, </w:t>
      </w:r>
      <w:r w:rsidRPr="00A02C7C">
        <w:rPr>
          <w:lang w:val="sr-Cyrl-RS"/>
        </w:rPr>
        <w:t>„</w:t>
      </w:r>
      <w:r w:rsidRPr="00A02C7C">
        <w:rPr>
          <w:lang w:val="ru-RU"/>
        </w:rPr>
        <w:t>Тюменская государственная академия мировой экономики, управления и права</w:t>
      </w:r>
      <w:r w:rsidRPr="00A02C7C">
        <w:rPr>
          <w:lang w:val="sr-Cyrl-RS"/>
        </w:rPr>
        <w:t>“</w:t>
      </w:r>
      <w:r w:rsidRPr="00A02C7C">
        <w:rPr>
          <w:lang w:val="ru-RU"/>
        </w:rPr>
        <w:t>, Тюмень</w:t>
      </w:r>
      <w:r w:rsidRPr="00A02C7C">
        <w:rPr>
          <w:lang w:val="sr-Cyrl-CS"/>
        </w:rPr>
        <w:t xml:space="preserve"> </w:t>
      </w:r>
      <w:r w:rsidRPr="00A02C7C">
        <w:rPr>
          <w:lang w:val="ru-RU"/>
        </w:rPr>
        <w:t>2010, 15-20.</w:t>
      </w:r>
    </w:p>
  </w:footnote>
  <w:footnote w:id="42">
    <w:p w:rsidR="00B234B7" w:rsidRPr="00A02C7C" w:rsidRDefault="00B234B7" w:rsidP="00D46489">
      <w:pPr>
        <w:pStyle w:val="FootnoteText"/>
        <w:rPr>
          <w:lang w:val="sr-Latn-RS"/>
        </w:rPr>
      </w:pPr>
      <w:r w:rsidRPr="00A02C7C">
        <w:rPr>
          <w:rStyle w:val="FootnoteReference"/>
        </w:rPr>
        <w:footnoteRef/>
      </w:r>
      <w:r w:rsidRPr="00A02C7C">
        <w:rPr>
          <w:lang w:val="sr-Cyrl-CS"/>
        </w:rPr>
        <w:t xml:space="preserve"> </w:t>
      </w:r>
      <w:r w:rsidRPr="00A02C7C">
        <w:rPr>
          <w:lang w:val="sr-Latn-RS"/>
        </w:rPr>
        <w:t>D. 6.1.38. (Celsus)</w:t>
      </w:r>
      <w:r>
        <w:rPr>
          <w:lang w:val="sr-Latn-RS"/>
        </w:rPr>
        <w:t>.</w:t>
      </w:r>
    </w:p>
  </w:footnote>
  <w:footnote w:id="43">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w:t>
      </w:r>
      <w:r>
        <w:rPr>
          <w:sz w:val="20"/>
          <w:szCs w:val="20"/>
          <w:lang w:val="sr-Cyrl-RS"/>
        </w:rPr>
        <w:t xml:space="preserve">Уп.: </w:t>
      </w:r>
      <w:r w:rsidRPr="00A02C7C">
        <w:rPr>
          <w:sz w:val="20"/>
          <w:szCs w:val="20"/>
          <w:lang w:val="sr-Cyrl-RS"/>
        </w:rPr>
        <w:t>„</w:t>
      </w:r>
      <w:r w:rsidRPr="00A02C7C">
        <w:rPr>
          <w:sz w:val="20"/>
          <w:szCs w:val="20"/>
          <w:lang w:val="sr-Latn-RS"/>
        </w:rPr>
        <w:t xml:space="preserve">Као </w:t>
      </w:r>
      <w:r w:rsidRPr="00A02C7C">
        <w:rPr>
          <w:sz w:val="20"/>
          <w:szCs w:val="20"/>
          <w:lang w:val="sr-Cyrl-CS"/>
        </w:rPr>
        <w:t>и</w:t>
      </w:r>
      <w:r w:rsidRPr="00A02C7C">
        <w:rPr>
          <w:sz w:val="20"/>
          <w:szCs w:val="20"/>
          <w:lang w:val="sr-Latn-RS"/>
        </w:rPr>
        <w:t xml:space="preserve"> у многим другим случајевима, порекло </w:t>
      </w:r>
      <w:r w:rsidRPr="00A02C7C">
        <w:rPr>
          <w:sz w:val="20"/>
          <w:szCs w:val="20"/>
          <w:lang w:val="sr-Cyrl-CS"/>
        </w:rPr>
        <w:t xml:space="preserve">појма </w:t>
      </w:r>
      <w:r w:rsidRPr="00A02C7C">
        <w:rPr>
          <w:sz w:val="20"/>
          <w:szCs w:val="20"/>
          <w:lang w:val="sr-Cyrl-RS"/>
        </w:rPr>
        <w:t>„</w:t>
      </w:r>
      <w:r w:rsidRPr="00A02C7C">
        <w:rPr>
          <w:sz w:val="20"/>
          <w:szCs w:val="20"/>
          <w:lang w:val="sr-Latn-RS"/>
        </w:rPr>
        <w:t>злоупотреб</w:t>
      </w:r>
      <w:r w:rsidRPr="00A02C7C">
        <w:rPr>
          <w:sz w:val="20"/>
          <w:szCs w:val="20"/>
          <w:lang w:val="sr-Cyrl-CS"/>
        </w:rPr>
        <w:t>а</w:t>
      </w:r>
      <w:r w:rsidRPr="00A02C7C">
        <w:rPr>
          <w:sz w:val="20"/>
          <w:szCs w:val="20"/>
          <w:lang w:val="sr-Latn-RS"/>
        </w:rPr>
        <w:t xml:space="preserve"> права</w:t>
      </w:r>
      <w:r w:rsidRPr="00A02C7C">
        <w:rPr>
          <w:sz w:val="20"/>
          <w:szCs w:val="20"/>
          <w:lang w:val="sr-Cyrl-RS"/>
        </w:rPr>
        <w:t>“</w:t>
      </w:r>
      <w:r w:rsidRPr="00A02C7C">
        <w:rPr>
          <w:sz w:val="20"/>
          <w:szCs w:val="20"/>
          <w:lang w:val="sr-Latn-RS"/>
        </w:rPr>
        <w:t xml:space="preserve"> мо</w:t>
      </w:r>
      <w:r w:rsidRPr="00A02C7C">
        <w:rPr>
          <w:sz w:val="20"/>
          <w:szCs w:val="20"/>
          <w:lang w:val="sr-Cyrl-CS"/>
        </w:rPr>
        <w:t>же</w:t>
      </w:r>
      <w:r w:rsidRPr="00A02C7C">
        <w:rPr>
          <w:sz w:val="20"/>
          <w:szCs w:val="20"/>
          <w:lang w:val="sr-Latn-RS"/>
        </w:rPr>
        <w:t xml:space="preserve"> се наћи </w:t>
      </w:r>
      <w:r w:rsidRPr="00A02C7C">
        <w:rPr>
          <w:sz w:val="20"/>
          <w:szCs w:val="20"/>
          <w:lang w:val="sr-Cyrl-CS"/>
        </w:rPr>
        <w:t>још</w:t>
      </w:r>
      <w:r w:rsidRPr="00A02C7C">
        <w:rPr>
          <w:sz w:val="20"/>
          <w:szCs w:val="20"/>
          <w:lang w:val="sr-Latn-RS"/>
        </w:rPr>
        <w:t xml:space="preserve"> у римском праву, иако су истраживачи</w:t>
      </w:r>
      <w:r w:rsidRPr="00A02C7C">
        <w:rPr>
          <w:sz w:val="20"/>
          <w:szCs w:val="20"/>
          <w:lang w:val="sr-Cyrl-CS"/>
        </w:rPr>
        <w:t xml:space="preserve"> сагласни у томе да у том периоду такав појам није постојао, </w:t>
      </w:r>
      <w:r w:rsidRPr="00A02C7C">
        <w:rPr>
          <w:sz w:val="20"/>
          <w:szCs w:val="20"/>
          <w:lang w:val="sr-Cyrl-RS"/>
        </w:rPr>
        <w:t>већ</w:t>
      </w:r>
      <w:r w:rsidRPr="00A02C7C">
        <w:rPr>
          <w:sz w:val="20"/>
          <w:szCs w:val="20"/>
          <w:lang w:val="sr-Cyrl-CS"/>
        </w:rPr>
        <w:t xml:space="preserve"> је важио принцип</w:t>
      </w:r>
      <w:r w:rsidRPr="00A02C7C">
        <w:rPr>
          <w:sz w:val="20"/>
          <w:szCs w:val="20"/>
          <w:lang w:val="sr-Latn-RS"/>
        </w:rPr>
        <w:t xml:space="preserve"> </w:t>
      </w:r>
      <w:r w:rsidRPr="00A02C7C">
        <w:rPr>
          <w:i/>
          <w:sz w:val="20"/>
          <w:szCs w:val="20"/>
          <w:lang w:val="sr-Latn-RS"/>
        </w:rPr>
        <w:t>qui suo iure utitur</w:t>
      </w:r>
      <w:r w:rsidRPr="00A02C7C">
        <w:rPr>
          <w:sz w:val="20"/>
          <w:szCs w:val="20"/>
          <w:lang w:val="sr-Latn-RS"/>
        </w:rPr>
        <w:t xml:space="preserve"> </w:t>
      </w:r>
      <w:r w:rsidRPr="00A02C7C">
        <w:rPr>
          <w:i/>
          <w:sz w:val="20"/>
          <w:szCs w:val="20"/>
          <w:lang w:val="sr-Latn-RS"/>
        </w:rPr>
        <w:t xml:space="preserve">neminem laedit </w:t>
      </w:r>
      <w:r w:rsidRPr="00A02C7C">
        <w:rPr>
          <w:sz w:val="20"/>
          <w:szCs w:val="20"/>
          <w:lang w:val="sr-Latn-RS"/>
        </w:rPr>
        <w:t xml:space="preserve">(ко врши своје право никоме не чини штету). </w:t>
      </w:r>
      <w:r w:rsidRPr="00A02C7C">
        <w:rPr>
          <w:sz w:val="20"/>
          <w:szCs w:val="20"/>
          <w:lang w:val="sr-Cyrl-CS"/>
        </w:rPr>
        <w:t>Заједно са тим</w:t>
      </w:r>
      <w:r w:rsidRPr="00A02C7C">
        <w:rPr>
          <w:sz w:val="20"/>
          <w:szCs w:val="20"/>
          <w:lang w:val="ru-RU"/>
        </w:rPr>
        <w:t xml:space="preserve">, у </w:t>
      </w:r>
      <w:r w:rsidRPr="00A02C7C">
        <w:rPr>
          <w:sz w:val="20"/>
          <w:szCs w:val="20"/>
          <w:lang w:val="sr-Cyrl-CS"/>
        </w:rPr>
        <w:t>појединим с</w:t>
      </w:r>
      <w:r w:rsidRPr="00A02C7C">
        <w:rPr>
          <w:sz w:val="20"/>
          <w:szCs w:val="20"/>
          <w:lang w:val="ru-RU"/>
        </w:rPr>
        <w:t>лучајевима римски правници</w:t>
      </w:r>
      <w:r w:rsidRPr="00A02C7C">
        <w:rPr>
          <w:sz w:val="20"/>
          <w:szCs w:val="20"/>
          <w:lang w:val="sr-Cyrl-CS"/>
        </w:rPr>
        <w:t xml:space="preserve"> су</w:t>
      </w:r>
      <w:r w:rsidRPr="00A02C7C">
        <w:rPr>
          <w:sz w:val="20"/>
          <w:szCs w:val="20"/>
          <w:lang w:val="ru-RU"/>
        </w:rPr>
        <w:t xml:space="preserve"> прогласили не</w:t>
      </w:r>
      <w:r w:rsidRPr="00A02C7C">
        <w:rPr>
          <w:sz w:val="20"/>
          <w:szCs w:val="20"/>
          <w:lang w:val="sr-Cyrl-CS"/>
        </w:rPr>
        <w:t xml:space="preserve">допустивост одређеног </w:t>
      </w:r>
      <w:r w:rsidRPr="00A02C7C">
        <w:rPr>
          <w:sz w:val="20"/>
          <w:szCs w:val="20"/>
          <w:lang w:val="ru-RU"/>
        </w:rPr>
        <w:t xml:space="preserve">понашања које представља </w:t>
      </w:r>
      <w:r w:rsidRPr="00A02C7C">
        <w:rPr>
          <w:sz w:val="20"/>
          <w:szCs w:val="20"/>
          <w:lang w:val="sr-Cyrl-RS"/>
        </w:rPr>
        <w:t>вршење</w:t>
      </w:r>
      <w:r w:rsidRPr="00A02C7C">
        <w:rPr>
          <w:sz w:val="20"/>
          <w:szCs w:val="20"/>
          <w:lang w:val="sr-Cyrl-CS"/>
        </w:rPr>
        <w:t xml:space="preserve"> права</w:t>
      </w:r>
      <w:r w:rsidRPr="00A02C7C">
        <w:rPr>
          <w:sz w:val="20"/>
          <w:szCs w:val="20"/>
          <w:lang w:val="ru-RU"/>
        </w:rPr>
        <w:t xml:space="preserve">. Дакле, професор </w:t>
      </w:r>
      <w:r w:rsidRPr="00A02C7C">
        <w:rPr>
          <w:sz w:val="20"/>
          <w:szCs w:val="20"/>
          <w:lang w:val="sr-Cyrl-CS"/>
        </w:rPr>
        <w:t xml:space="preserve">И. </w:t>
      </w:r>
      <w:r w:rsidRPr="00A02C7C">
        <w:rPr>
          <w:sz w:val="20"/>
          <w:szCs w:val="20"/>
          <w:lang w:val="ru-RU"/>
        </w:rPr>
        <w:t>С</w:t>
      </w:r>
      <w:r w:rsidRPr="00A02C7C">
        <w:rPr>
          <w:sz w:val="20"/>
          <w:szCs w:val="20"/>
          <w:lang w:val="sr-Cyrl-CS"/>
        </w:rPr>
        <w:t>.</w:t>
      </w:r>
      <w:r w:rsidRPr="00A02C7C">
        <w:rPr>
          <w:sz w:val="20"/>
          <w:szCs w:val="20"/>
          <w:lang w:val="ru-RU"/>
        </w:rPr>
        <w:t xml:space="preserve"> П</w:t>
      </w:r>
      <w:r w:rsidRPr="00A02C7C">
        <w:rPr>
          <w:sz w:val="20"/>
          <w:szCs w:val="20"/>
          <w:lang w:val="sr-Cyrl-CS"/>
        </w:rPr>
        <w:t>еретерскиј,</w:t>
      </w:r>
      <w:r w:rsidRPr="00A02C7C">
        <w:rPr>
          <w:sz w:val="20"/>
          <w:szCs w:val="20"/>
          <w:lang w:val="ru-RU"/>
        </w:rPr>
        <w:t xml:space="preserve"> анализ</w:t>
      </w:r>
      <w:r w:rsidRPr="00A02C7C">
        <w:rPr>
          <w:sz w:val="20"/>
          <w:szCs w:val="20"/>
          <w:lang w:val="sr-Cyrl-CS"/>
        </w:rPr>
        <w:t>ирајући</w:t>
      </w:r>
      <w:r w:rsidRPr="00A02C7C">
        <w:rPr>
          <w:sz w:val="20"/>
          <w:szCs w:val="20"/>
          <w:lang w:val="ru-RU"/>
        </w:rPr>
        <w:t xml:space="preserve"> </w:t>
      </w:r>
      <w:r w:rsidRPr="00A02C7C">
        <w:rPr>
          <w:sz w:val="20"/>
          <w:szCs w:val="20"/>
          <w:lang w:val="sr-Cyrl-CS"/>
        </w:rPr>
        <w:t>дигесте</w:t>
      </w:r>
      <w:r w:rsidRPr="00A02C7C">
        <w:rPr>
          <w:i/>
          <w:sz w:val="20"/>
          <w:szCs w:val="20"/>
          <w:lang w:val="ru-RU"/>
        </w:rPr>
        <w:t xml:space="preserve"> </w:t>
      </w:r>
      <w:r w:rsidRPr="00A02C7C">
        <w:rPr>
          <w:sz w:val="20"/>
          <w:szCs w:val="20"/>
          <w:lang w:val="ru-RU"/>
        </w:rPr>
        <w:t>Ј</w:t>
      </w:r>
      <w:r w:rsidRPr="00A02C7C">
        <w:rPr>
          <w:sz w:val="20"/>
          <w:szCs w:val="20"/>
          <w:lang w:val="sr-Cyrl-CS"/>
        </w:rPr>
        <w:t>устинијана</w:t>
      </w:r>
      <w:r w:rsidRPr="00A02C7C">
        <w:rPr>
          <w:sz w:val="20"/>
          <w:szCs w:val="20"/>
          <w:lang w:val="ru-RU"/>
        </w:rPr>
        <w:t xml:space="preserve"> </w:t>
      </w:r>
      <w:r w:rsidRPr="00A02C7C">
        <w:rPr>
          <w:sz w:val="20"/>
          <w:szCs w:val="20"/>
          <w:lang w:val="sr-Cyrl-CS"/>
        </w:rPr>
        <w:t>на</w:t>
      </w:r>
      <w:r w:rsidRPr="00A02C7C">
        <w:rPr>
          <w:sz w:val="20"/>
          <w:szCs w:val="20"/>
          <w:lang w:val="ru-RU"/>
        </w:rPr>
        <w:t xml:space="preserve">води </w:t>
      </w:r>
      <w:r w:rsidRPr="00A02C7C">
        <w:rPr>
          <w:sz w:val="20"/>
          <w:szCs w:val="20"/>
          <w:lang w:val="sr-Cyrl-CS"/>
        </w:rPr>
        <w:t xml:space="preserve">изјаву </w:t>
      </w:r>
      <w:r w:rsidRPr="00A02C7C">
        <w:rPr>
          <w:sz w:val="20"/>
          <w:szCs w:val="20"/>
          <w:lang w:val="ru-RU"/>
        </w:rPr>
        <w:t>Целсус</w:t>
      </w:r>
      <w:r w:rsidRPr="00A02C7C">
        <w:rPr>
          <w:sz w:val="20"/>
          <w:szCs w:val="20"/>
          <w:lang w:val="sr-Cyrl-CS"/>
        </w:rPr>
        <w:t xml:space="preserve">а, који је </w:t>
      </w:r>
      <w:r w:rsidRPr="00A02C7C">
        <w:rPr>
          <w:sz w:val="20"/>
          <w:szCs w:val="20"/>
          <w:lang w:val="ru-RU"/>
        </w:rPr>
        <w:t>река</w:t>
      </w:r>
      <w:r w:rsidRPr="00A02C7C">
        <w:rPr>
          <w:sz w:val="20"/>
          <w:szCs w:val="20"/>
          <w:lang w:val="sr-Cyrl-CS"/>
        </w:rPr>
        <w:t>о</w:t>
      </w:r>
      <w:r w:rsidRPr="00A02C7C">
        <w:rPr>
          <w:sz w:val="20"/>
          <w:szCs w:val="20"/>
          <w:lang w:val="ru-RU"/>
        </w:rPr>
        <w:t xml:space="preserve"> да </w:t>
      </w:r>
      <w:r w:rsidRPr="00A02C7C">
        <w:rPr>
          <w:sz w:val="20"/>
          <w:szCs w:val="20"/>
          <w:lang w:val="sr-Cyrl-RS"/>
        </w:rPr>
        <w:t>се „</w:t>
      </w:r>
      <w:r w:rsidRPr="00A02C7C">
        <w:rPr>
          <w:sz w:val="20"/>
          <w:szCs w:val="20"/>
          <w:lang w:val="ru-RU"/>
        </w:rPr>
        <w:t xml:space="preserve">не </w:t>
      </w:r>
      <w:r w:rsidRPr="00A02C7C">
        <w:rPr>
          <w:sz w:val="20"/>
          <w:szCs w:val="20"/>
          <w:lang w:val="sr-Cyrl-CS"/>
        </w:rPr>
        <w:t xml:space="preserve">сме показивати благост према </w:t>
      </w:r>
      <w:r w:rsidRPr="00A02C7C">
        <w:rPr>
          <w:sz w:val="20"/>
          <w:szCs w:val="20"/>
          <w:lang w:val="ru-RU"/>
        </w:rPr>
        <w:t>злоб</w:t>
      </w:r>
      <w:r w:rsidRPr="00A02C7C">
        <w:rPr>
          <w:sz w:val="20"/>
          <w:szCs w:val="20"/>
          <w:lang w:val="sr-Cyrl-CS"/>
        </w:rPr>
        <w:t>и</w:t>
      </w:r>
      <w:r w:rsidRPr="00A02C7C">
        <w:rPr>
          <w:sz w:val="20"/>
          <w:szCs w:val="20"/>
          <w:lang w:val="sr-Cyrl-RS"/>
        </w:rPr>
        <w:t>“</w:t>
      </w:r>
      <w:r w:rsidRPr="00A02C7C">
        <w:rPr>
          <w:sz w:val="20"/>
          <w:szCs w:val="20"/>
          <w:lang w:val="ru-RU"/>
        </w:rPr>
        <w:t xml:space="preserve">, </w:t>
      </w:r>
      <w:r w:rsidRPr="00A02C7C">
        <w:rPr>
          <w:sz w:val="20"/>
          <w:szCs w:val="20"/>
          <w:lang w:val="sr-Cyrl-CS"/>
        </w:rPr>
        <w:t xml:space="preserve">овде се </w:t>
      </w:r>
      <w:r w:rsidRPr="00A02C7C">
        <w:rPr>
          <w:sz w:val="20"/>
          <w:szCs w:val="20"/>
          <w:lang w:val="ru-RU"/>
        </w:rPr>
        <w:t xml:space="preserve">говори о случају </w:t>
      </w:r>
      <w:r w:rsidRPr="00A02C7C">
        <w:rPr>
          <w:sz w:val="20"/>
          <w:szCs w:val="20"/>
          <w:lang w:val="sr-Cyrl-CS"/>
        </w:rPr>
        <w:t xml:space="preserve">када је власник, након што је продао кућу, скинуо са зидова куће слике и гипсане украсе са циљем да оштети </w:t>
      </w:r>
      <w:r w:rsidRPr="00A02C7C">
        <w:rPr>
          <w:sz w:val="20"/>
          <w:szCs w:val="20"/>
          <w:lang w:val="ru-RU"/>
        </w:rPr>
        <w:t xml:space="preserve">купца. У другом случају </w:t>
      </w:r>
      <w:r w:rsidRPr="00A02C7C">
        <w:rPr>
          <w:sz w:val="20"/>
          <w:szCs w:val="20"/>
          <w:lang w:val="sr-Cyrl-CS"/>
        </w:rPr>
        <w:t>робо</w:t>
      </w:r>
      <w:r w:rsidRPr="00A02C7C">
        <w:rPr>
          <w:sz w:val="20"/>
          <w:szCs w:val="20"/>
          <w:lang w:val="ru-RU"/>
        </w:rPr>
        <w:t>власник</w:t>
      </w:r>
      <w:r w:rsidRPr="00A02C7C">
        <w:rPr>
          <w:sz w:val="20"/>
          <w:szCs w:val="20"/>
          <w:lang w:val="sr-Cyrl-CS"/>
        </w:rPr>
        <w:t>, ухваћен у томе да је злостављао роба, може бити принуђен да прода роба</w:t>
      </w:r>
      <w:r w:rsidRPr="00A02C7C">
        <w:rPr>
          <w:sz w:val="20"/>
          <w:szCs w:val="20"/>
          <w:lang w:val="sr-Cyrl-RS"/>
        </w:rPr>
        <w:t>“. Вид.: В. В. Горовенко</w:t>
      </w:r>
      <w:r w:rsidRPr="00A02C7C">
        <w:rPr>
          <w:i/>
          <w:iCs/>
          <w:sz w:val="20"/>
          <w:szCs w:val="20"/>
          <w:lang w:val="sr-Latn-RS"/>
        </w:rPr>
        <w:t xml:space="preserve"> et</w:t>
      </w:r>
      <w:r w:rsidRPr="00A02C7C">
        <w:rPr>
          <w:i/>
          <w:iCs/>
          <w:sz w:val="20"/>
          <w:szCs w:val="20"/>
          <w:lang w:val="sr-Cyrl-RS"/>
        </w:rPr>
        <w:t xml:space="preserve"> </w:t>
      </w:r>
      <w:r w:rsidRPr="00A02C7C">
        <w:rPr>
          <w:i/>
          <w:iCs/>
          <w:sz w:val="20"/>
          <w:szCs w:val="20"/>
          <w:lang w:val="sr-Latn-RS"/>
        </w:rPr>
        <w:t>al</w:t>
      </w:r>
      <w:r w:rsidRPr="00A02C7C">
        <w:rPr>
          <w:i/>
          <w:iCs/>
          <w:sz w:val="20"/>
          <w:szCs w:val="20"/>
          <w:lang w:val="sr-Cyrl-RS"/>
        </w:rPr>
        <w:t>.</w:t>
      </w:r>
      <w:r w:rsidRPr="00A02C7C">
        <w:rPr>
          <w:sz w:val="20"/>
          <w:szCs w:val="20"/>
          <w:lang w:val="sr-Cyrl-RS"/>
        </w:rPr>
        <w:t xml:space="preserve">, </w:t>
      </w:r>
      <w:r w:rsidRPr="00A02C7C">
        <w:rPr>
          <w:i/>
          <w:iCs/>
          <w:sz w:val="20"/>
          <w:szCs w:val="20"/>
          <w:lang w:val="sr-Latn-RS"/>
        </w:rPr>
        <w:t>Ibid</w:t>
      </w:r>
      <w:r w:rsidRPr="00A02C7C">
        <w:rPr>
          <w:sz w:val="20"/>
          <w:szCs w:val="20"/>
          <w:lang w:val="sr-Latn-RS"/>
        </w:rPr>
        <w:t>.</w:t>
      </w:r>
    </w:p>
  </w:footnote>
  <w:footnote w:id="44">
    <w:p w:rsidR="00B234B7" w:rsidRPr="00202DD6" w:rsidRDefault="00B234B7" w:rsidP="00D46489">
      <w:pPr>
        <w:pStyle w:val="FootnoteText"/>
        <w:rPr>
          <w:lang w:val="sr-Cyrl-RS"/>
        </w:rPr>
      </w:pPr>
      <w:r w:rsidRPr="00A02C7C">
        <w:rPr>
          <w:rStyle w:val="FootnoteReference"/>
        </w:rPr>
        <w:footnoteRef/>
      </w:r>
      <w:r w:rsidRPr="00A02C7C">
        <w:rPr>
          <w:lang w:val="sr-Cyrl-CS"/>
        </w:rPr>
        <w:t xml:space="preserve"> </w:t>
      </w:r>
      <w:r w:rsidRPr="00A02C7C">
        <w:rPr>
          <w:lang w:val="sr-Latn-RS"/>
        </w:rPr>
        <w:t>D. 44.4.8 (Paulus)</w:t>
      </w:r>
      <w:r>
        <w:rPr>
          <w:lang w:val="sr-Cyrl-RS"/>
        </w:rPr>
        <w:t>.</w:t>
      </w:r>
    </w:p>
  </w:footnote>
  <w:footnote w:id="45">
    <w:p w:rsidR="00B234B7" w:rsidRPr="00202DD6" w:rsidRDefault="00B234B7" w:rsidP="00D46489">
      <w:pPr>
        <w:pStyle w:val="FootnoteText"/>
        <w:rPr>
          <w:lang w:val="sr-Cyrl-RS"/>
        </w:rPr>
      </w:pPr>
      <w:r w:rsidRPr="00A02C7C">
        <w:rPr>
          <w:rStyle w:val="FootnoteReference"/>
        </w:rPr>
        <w:footnoteRef/>
      </w:r>
      <w:r w:rsidRPr="00A02C7C">
        <w:rPr>
          <w:lang w:val="sr-Latn-RS"/>
        </w:rPr>
        <w:t xml:space="preserve"> D. 9.2.39. (Pomponius)</w:t>
      </w:r>
      <w:r>
        <w:rPr>
          <w:lang w:val="sr-Cyrl-RS"/>
        </w:rPr>
        <w:t>.</w:t>
      </w:r>
    </w:p>
  </w:footnote>
  <w:footnote w:id="46">
    <w:p w:rsidR="00B234B7" w:rsidRPr="00202DD6" w:rsidRDefault="00B234B7" w:rsidP="00D46489">
      <w:pPr>
        <w:pStyle w:val="FootnoteText"/>
        <w:rPr>
          <w:lang w:val="sr-Cyrl-RS"/>
        </w:rPr>
      </w:pPr>
      <w:r w:rsidRPr="00A02C7C">
        <w:rPr>
          <w:rStyle w:val="FootnoteReference"/>
        </w:rPr>
        <w:footnoteRef/>
      </w:r>
      <w:r w:rsidRPr="00A02C7C">
        <w:rPr>
          <w:lang w:val="sr-Latn-RS"/>
        </w:rPr>
        <w:t xml:space="preserve"> D. 19.2.54.1 (Paulus)</w:t>
      </w:r>
      <w:r>
        <w:rPr>
          <w:lang w:val="sr-Cyrl-RS"/>
        </w:rPr>
        <w:t>.</w:t>
      </w:r>
    </w:p>
  </w:footnote>
  <w:footnote w:id="47">
    <w:p w:rsidR="00B234B7" w:rsidRPr="00202DD6" w:rsidRDefault="00B234B7" w:rsidP="00D46489">
      <w:pPr>
        <w:pStyle w:val="FootnoteText"/>
        <w:rPr>
          <w:lang w:val="sr-Cyrl-RS"/>
        </w:rPr>
      </w:pPr>
      <w:r w:rsidRPr="00A02C7C">
        <w:rPr>
          <w:rStyle w:val="FootnoteReference"/>
        </w:rPr>
        <w:footnoteRef/>
      </w:r>
      <w:r w:rsidRPr="00A02C7C">
        <w:rPr>
          <w:lang w:val="sr-Latn-RS"/>
        </w:rPr>
        <w:t xml:space="preserve"> D 39.2.24.12 (Ulpianus)</w:t>
      </w:r>
      <w:r>
        <w:rPr>
          <w:lang w:val="sr-Cyrl-RS"/>
        </w:rPr>
        <w:t>.</w:t>
      </w:r>
    </w:p>
  </w:footnote>
  <w:footnote w:id="48">
    <w:p w:rsidR="00B234B7" w:rsidRPr="00202DD6" w:rsidRDefault="00B234B7" w:rsidP="00D46489">
      <w:pPr>
        <w:pStyle w:val="FootnoteText"/>
        <w:rPr>
          <w:lang w:val="sr-Cyrl-RS"/>
        </w:rPr>
      </w:pPr>
      <w:r w:rsidRPr="00A02C7C">
        <w:rPr>
          <w:rStyle w:val="FootnoteReference"/>
        </w:rPr>
        <w:footnoteRef/>
      </w:r>
      <w:r w:rsidRPr="00A02C7C">
        <w:rPr>
          <w:lang w:val="sr-Latn-RS"/>
        </w:rPr>
        <w:t xml:space="preserve"> D 1.7.25 (Ulpianus)</w:t>
      </w:r>
      <w:r>
        <w:rPr>
          <w:lang w:val="sr-Cyrl-RS"/>
        </w:rPr>
        <w:t>.</w:t>
      </w:r>
    </w:p>
  </w:footnote>
  <w:footnote w:id="49">
    <w:p w:rsidR="00B234B7" w:rsidRPr="00202DD6" w:rsidRDefault="00B234B7" w:rsidP="00D46489">
      <w:pPr>
        <w:pStyle w:val="FootnoteText"/>
        <w:rPr>
          <w:lang w:val="sr-Cyrl-RS"/>
        </w:rPr>
      </w:pPr>
      <w:r w:rsidRPr="00A02C7C">
        <w:rPr>
          <w:rStyle w:val="FootnoteReference"/>
        </w:rPr>
        <w:footnoteRef/>
      </w:r>
      <w:r w:rsidRPr="00A02C7C">
        <w:rPr>
          <w:lang w:val="sr-Latn-RS"/>
        </w:rPr>
        <w:t xml:space="preserve"> D 4.3.18.4 (Paulus)</w:t>
      </w:r>
      <w:r>
        <w:rPr>
          <w:lang w:val="sr-Cyrl-RS"/>
        </w:rPr>
        <w:t>.</w:t>
      </w:r>
    </w:p>
  </w:footnote>
  <w:footnote w:id="50">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„Уосталом, чак је чест случај да римски правници казуистички поступају, не формулишући генерално начело, али га је релативно лако извући из сличних решења конкретних случајева. Уз то, извесно је да није интерполиран текст из Гајевих Институција који каже: „</w:t>
      </w:r>
      <w:r w:rsidRPr="00A02C7C">
        <w:rPr>
          <w:i/>
          <w:lang w:val="sr-Latn-RS"/>
        </w:rPr>
        <w:t>Male enim nostro iure uti non debemus</w:t>
      </w:r>
      <w:r w:rsidRPr="00A02C7C">
        <w:rPr>
          <w:lang w:val="sr-Latn-RS"/>
        </w:rPr>
        <w:t>“ („</w:t>
      </w:r>
      <w:r w:rsidRPr="00A02C7C">
        <w:rPr>
          <w:lang w:val="sr-Cyrl-RS"/>
        </w:rPr>
        <w:t xml:space="preserve">Не смемо на зло употребљавати наше право“, или „Не треба да злоупотребљавамо наше право“). А Гајев став практично има значај генералног начела. На основу овога и претходно поменутих текстова други романисти, напротив, закључују да је у Риму временом преовладала идеја о забрани шиканирања, односно о спречавању злоупотребе права уопште“. Вид.: </w:t>
      </w:r>
      <w:r w:rsidRPr="00A02C7C">
        <w:rPr>
          <w:lang w:val="sr-Latn-CS"/>
        </w:rPr>
        <w:t xml:space="preserve">M. Jovanović, </w:t>
      </w:r>
      <w:r w:rsidRPr="00A02C7C">
        <w:rPr>
          <w:i/>
          <w:lang w:val="sr-Latn-CS"/>
        </w:rPr>
        <w:t>Da li Gaj i neki drugi pravnici svedoče zloupotrebi prava?,</w:t>
      </w:r>
      <w:r w:rsidRPr="00A02C7C">
        <w:rPr>
          <w:lang w:val="sr-Latn-CS"/>
        </w:rPr>
        <w:t xml:space="preserve"> </w:t>
      </w:r>
      <w:r w:rsidRPr="00A02C7C">
        <w:rPr>
          <w:lang w:val="sr-Latn-RS"/>
        </w:rPr>
        <w:t>u</w:t>
      </w:r>
      <w:r>
        <w:rPr>
          <w:lang w:val="sr-Cyrl-RS"/>
        </w:rPr>
        <w:t>:</w:t>
      </w:r>
      <w:r w:rsidRPr="00A02C7C">
        <w:rPr>
          <w:lang w:val="sr-Latn-CS"/>
        </w:rPr>
        <w:t xml:space="preserve"> „Međunarodna konferencija zloupotreba prava“ (urednik: Radmila Kovačević Kuštrimović), Pravni fakultet Niš i Institut za pravno i društveno istraživanje, Niš, 1996., 78-92.</w:t>
      </w:r>
    </w:p>
  </w:footnote>
  <w:footnote w:id="51">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w:t>
      </w:r>
      <w:r w:rsidRPr="00A02C7C">
        <w:rPr>
          <w:rStyle w:val="Strong"/>
          <w:b w:val="0"/>
          <w:sz w:val="20"/>
          <w:szCs w:val="20"/>
          <w:lang w:val="sr-Latn-RS"/>
        </w:rPr>
        <w:t>R. G. Rutherford</w:t>
      </w:r>
      <w:r w:rsidRPr="00A02C7C">
        <w:rPr>
          <w:b/>
          <w:sz w:val="20"/>
          <w:szCs w:val="20"/>
          <w:lang w:val="sr-Latn-RS"/>
        </w:rPr>
        <w:t xml:space="preserve">, </w:t>
      </w:r>
      <w:r w:rsidRPr="00A02C7C">
        <w:rPr>
          <w:rStyle w:val="Strong"/>
          <w:b w:val="0"/>
          <w:i/>
          <w:sz w:val="20"/>
          <w:szCs w:val="20"/>
          <w:lang w:val="sr-Latn-RS"/>
        </w:rPr>
        <w:t>La „aemulatio“ y el abuso del derecho</w:t>
      </w:r>
      <w:r w:rsidRPr="00A02C7C">
        <w:rPr>
          <w:rStyle w:val="Strong"/>
          <w:b w:val="0"/>
          <w:sz w:val="20"/>
          <w:szCs w:val="20"/>
          <w:lang w:val="sr-Latn-RS"/>
        </w:rPr>
        <w:t xml:space="preserve">, </w:t>
      </w:r>
      <w:r w:rsidRPr="00A02C7C">
        <w:rPr>
          <w:sz w:val="20"/>
          <w:szCs w:val="20"/>
          <w:lang w:val="sr-Latn-RS"/>
        </w:rPr>
        <w:t xml:space="preserve">Rev. estud. hist.-juríd.  no. 35, Valparaíso, nov. 2013., elektronski izvor, dostupno na: </w:t>
      </w:r>
    </w:p>
    <w:p w:rsidR="00B234B7" w:rsidRPr="00A02C7C" w:rsidRDefault="006C44E9" w:rsidP="00D46489">
      <w:pPr>
        <w:jc w:val="both"/>
        <w:rPr>
          <w:sz w:val="20"/>
          <w:szCs w:val="20"/>
          <w:lang w:val="sr-Latn-RS"/>
        </w:rPr>
      </w:pPr>
      <w:hyperlink r:id="rId4" w:history="1">
        <w:r w:rsidR="00B234B7" w:rsidRPr="00A02C7C">
          <w:rPr>
            <w:rStyle w:val="Hyperlink"/>
            <w:sz w:val="20"/>
            <w:szCs w:val="20"/>
          </w:rPr>
          <w:t>http://www.scielo.cl/scielo.php?pid=S0716-54552013000100020&amp;script=sci_arttext</w:t>
        </w:r>
      </w:hyperlink>
      <w:r w:rsidR="00B234B7" w:rsidRPr="00A02C7C">
        <w:rPr>
          <w:sz w:val="20"/>
          <w:szCs w:val="20"/>
          <w:lang w:val="sr-Latn-RS"/>
        </w:rPr>
        <w:t>, pristup 19.10.2014.</w:t>
      </w:r>
    </w:p>
  </w:footnote>
  <w:footnote w:id="52">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V. V. Vodinelić, </w:t>
      </w:r>
      <w:r w:rsidRPr="00A02C7C">
        <w:rPr>
          <w:i/>
          <w:lang w:val="sr-Latn-CS"/>
        </w:rPr>
        <w:t>Takozvana zloupotreba prava</w:t>
      </w:r>
      <w:r w:rsidRPr="00A02C7C">
        <w:rPr>
          <w:lang w:val="sr-Latn-CS"/>
        </w:rPr>
        <w:t>, izdavačko preduzeće</w:t>
      </w:r>
      <w:r w:rsidRPr="00A02C7C">
        <w:rPr>
          <w:lang w:val="sr-Cyrl-CS"/>
        </w:rPr>
        <w:t xml:space="preserve"> „Nomos“, Beograd, 1997.</w:t>
      </w:r>
      <w:r w:rsidRPr="00A02C7C">
        <w:rPr>
          <w:lang w:val="sr-Cyrl-RS"/>
        </w:rPr>
        <w:t>,</w:t>
      </w:r>
      <w:r w:rsidRPr="00A02C7C">
        <w:rPr>
          <w:lang w:val="sr-Cyrl-CS"/>
        </w:rPr>
        <w:t xml:space="preserve"> 5</w:t>
      </w:r>
      <w:r w:rsidRPr="00A02C7C">
        <w:rPr>
          <w:lang w:val="sr-Cyrl-RS"/>
        </w:rPr>
        <w:t>2</w:t>
      </w:r>
      <w:r w:rsidRPr="00A02C7C">
        <w:rPr>
          <w:lang w:val="sr-Cyrl-CS"/>
        </w:rPr>
        <w:t>.</w:t>
      </w:r>
    </w:p>
  </w:footnote>
  <w:footnote w:id="53">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5</w:t>
      </w:r>
      <w:r w:rsidRPr="00A02C7C">
        <w:rPr>
          <w:lang w:val="sr-Cyrl-RS"/>
        </w:rPr>
        <w:t>2-53</w:t>
      </w:r>
      <w:r w:rsidRPr="00A02C7C">
        <w:rPr>
          <w:lang w:val="sr-Cyrl-CS"/>
        </w:rPr>
        <w:t>.</w:t>
      </w:r>
    </w:p>
  </w:footnote>
  <w:footnote w:id="54">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w:t>
      </w:r>
      <w:r w:rsidRPr="00A02C7C">
        <w:rPr>
          <w:rFonts w:eastAsia="Times-BoldItalic"/>
          <w:bCs/>
          <w:iCs/>
          <w:lang w:val="ru-RU"/>
        </w:rPr>
        <w:t>Н</w:t>
      </w:r>
      <w:r w:rsidRPr="00A02C7C">
        <w:rPr>
          <w:rFonts w:eastAsia="Times-BoldItalic"/>
          <w:bCs/>
          <w:iCs/>
          <w:lang w:val="sr-Latn-CS"/>
        </w:rPr>
        <w:t xml:space="preserve">. </w:t>
      </w:r>
      <w:r w:rsidRPr="00A02C7C">
        <w:rPr>
          <w:rFonts w:eastAsia="Times-BoldItalic"/>
          <w:bCs/>
          <w:iCs/>
          <w:lang w:val="ru-RU"/>
        </w:rPr>
        <w:t>Ю</w:t>
      </w:r>
      <w:r w:rsidRPr="00A02C7C">
        <w:rPr>
          <w:rFonts w:eastAsia="Times-BoldItalic"/>
          <w:bCs/>
          <w:iCs/>
          <w:lang w:val="sr-Latn-CS"/>
        </w:rPr>
        <w:t xml:space="preserve">. </w:t>
      </w:r>
      <w:r w:rsidRPr="00A02C7C">
        <w:rPr>
          <w:rFonts w:eastAsia="Times-BoldItalic"/>
          <w:bCs/>
          <w:iCs/>
          <w:lang w:val="ru-RU"/>
        </w:rPr>
        <w:t>Фролова</w:t>
      </w:r>
      <w:r w:rsidRPr="00A02C7C">
        <w:rPr>
          <w:rFonts w:eastAsia="Times-BoldItalic"/>
          <w:bCs/>
          <w:iCs/>
          <w:lang w:val="sr-Latn-CS"/>
        </w:rPr>
        <w:t xml:space="preserve">, </w:t>
      </w:r>
      <w:r w:rsidRPr="00A02C7C">
        <w:rPr>
          <w:rFonts w:eastAsia="Times-Bold"/>
          <w:i/>
          <w:lang w:val="ru-RU"/>
        </w:rPr>
        <w:t>Злоупотребление</w:t>
      </w:r>
      <w:r w:rsidRPr="00A02C7C">
        <w:rPr>
          <w:rFonts w:eastAsia="Times-Bold"/>
          <w:i/>
          <w:lang w:val="sr-Latn-CS"/>
        </w:rPr>
        <w:t xml:space="preserve"> </w:t>
      </w:r>
      <w:r w:rsidRPr="00A02C7C">
        <w:rPr>
          <w:rFonts w:eastAsia="Times-Bold"/>
          <w:i/>
          <w:lang w:val="ru-RU"/>
        </w:rPr>
        <w:t>правом</w:t>
      </w:r>
      <w:r w:rsidRPr="00A02C7C">
        <w:rPr>
          <w:rFonts w:eastAsia="Times-Bold"/>
          <w:i/>
          <w:lang w:val="sr-Latn-CS"/>
        </w:rPr>
        <w:t xml:space="preserve"> </w:t>
      </w:r>
      <w:r w:rsidRPr="00A02C7C">
        <w:rPr>
          <w:rFonts w:eastAsia="Times-Bold"/>
          <w:i/>
          <w:lang w:val="ru-RU"/>
        </w:rPr>
        <w:t>как</w:t>
      </w:r>
      <w:r w:rsidRPr="00A02C7C">
        <w:rPr>
          <w:rFonts w:eastAsia="Times-Bold"/>
          <w:i/>
          <w:lang w:val="sr-Latn-CS"/>
        </w:rPr>
        <w:t xml:space="preserve"> „</w:t>
      </w:r>
      <w:r w:rsidRPr="00A02C7C">
        <w:rPr>
          <w:rFonts w:eastAsia="Times-Bold"/>
          <w:i/>
          <w:lang w:val="ru-RU"/>
        </w:rPr>
        <w:t>пограничная</w:t>
      </w:r>
      <w:r w:rsidRPr="00A02C7C">
        <w:rPr>
          <w:rFonts w:eastAsia="Times-Bold"/>
          <w:i/>
          <w:lang w:val="sr-Latn-CS"/>
        </w:rPr>
        <w:t xml:space="preserve">“ </w:t>
      </w:r>
      <w:r w:rsidRPr="00A02C7C">
        <w:rPr>
          <w:rFonts w:eastAsia="Times-Bold"/>
          <w:i/>
          <w:lang w:val="ru-RU"/>
        </w:rPr>
        <w:t>категория</w:t>
      </w:r>
      <w:r w:rsidRPr="00A02C7C">
        <w:rPr>
          <w:rFonts w:eastAsia="Times-Bold"/>
          <w:i/>
          <w:lang w:val="sr-Latn-CS"/>
        </w:rPr>
        <w:t>,</w:t>
      </w:r>
      <w:r w:rsidRPr="00A02C7C">
        <w:rPr>
          <w:rFonts w:eastAsia="Times-Bold"/>
          <w:lang w:val="sr-Latn-CS"/>
        </w:rPr>
        <w:t xml:space="preserve"> </w:t>
      </w:r>
      <w:r w:rsidRPr="00A02C7C">
        <w:rPr>
          <w:spacing w:val="-15"/>
          <w:lang w:val="ru-RU"/>
        </w:rPr>
        <w:t>Журнал</w:t>
      </w:r>
      <w:r w:rsidRPr="00A02C7C">
        <w:rPr>
          <w:rFonts w:eastAsia="Times-Bold"/>
          <w:lang w:val="sr-Latn-CS"/>
        </w:rPr>
        <w:t xml:space="preserve"> </w:t>
      </w:r>
      <w:r w:rsidRPr="00A02C7C">
        <w:rPr>
          <w:rFonts w:eastAsia="Times-Bold"/>
          <w:lang w:val="ru-RU"/>
        </w:rPr>
        <w:t>Новая правовая мысль, № 2(39), 8-12.</w:t>
      </w:r>
    </w:p>
  </w:footnote>
  <w:footnote w:id="55">
    <w:p w:rsidR="00B234B7" w:rsidRPr="00A02C7C" w:rsidRDefault="00B234B7" w:rsidP="00D46489">
      <w:pPr>
        <w:pStyle w:val="FootnoteText"/>
        <w:jc w:val="both"/>
        <w:rPr>
          <w:lang w:val="sr-Cyrl-RS"/>
        </w:rPr>
      </w:pPr>
      <w:r w:rsidRPr="00A02C7C">
        <w:rPr>
          <w:rStyle w:val="FootnoteReference"/>
        </w:rPr>
        <w:footnoteRef/>
      </w:r>
      <w:r w:rsidRPr="00A02C7C">
        <w:rPr>
          <w:lang w:val="sr-Latn-RS"/>
        </w:rPr>
        <w:t xml:space="preserve"> 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str. 5</w:t>
      </w:r>
      <w:r w:rsidRPr="00A02C7C">
        <w:rPr>
          <w:lang w:val="sr-Cyrl-RS"/>
        </w:rPr>
        <w:t>3</w:t>
      </w:r>
      <w:r w:rsidRPr="00A02C7C">
        <w:rPr>
          <w:lang w:val="sr-Cyrl-CS"/>
        </w:rPr>
        <w:t>.</w:t>
      </w:r>
    </w:p>
  </w:footnote>
  <w:footnote w:id="56">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Cyrl-RS"/>
        </w:rPr>
        <w:t xml:space="preserve"> </w:t>
      </w:r>
      <w:r w:rsidRPr="00A02C7C">
        <w:rPr>
          <w:sz w:val="20"/>
          <w:szCs w:val="20"/>
          <w:lang w:val="sr-Latn-RS"/>
        </w:rPr>
        <w:t xml:space="preserve">R. Kovačević Kuštrimović, </w:t>
      </w:r>
      <w:r w:rsidRPr="00A02C7C">
        <w:rPr>
          <w:i/>
          <w:sz w:val="20"/>
          <w:szCs w:val="20"/>
          <w:lang w:val="sr-Latn-RS"/>
        </w:rPr>
        <w:t>Domen primene načela zabrane zloupotrebe prava</w:t>
      </w:r>
      <w:r>
        <w:rPr>
          <w:sz w:val="20"/>
          <w:szCs w:val="20"/>
          <w:lang w:val="sr-Latn-RS"/>
        </w:rPr>
        <w:t>, u</w:t>
      </w:r>
      <w:r w:rsidRPr="00A02C7C">
        <w:rPr>
          <w:sz w:val="20"/>
          <w:szCs w:val="20"/>
          <w:lang w:val="sr-Latn-RS"/>
        </w:rPr>
        <w:t xml:space="preserve"> „Međunarodna konferencija zloupotreba prava“ (urednik: Radmila Kovačević Kuštrimović), Pravni fakultet Niš i Institut za pravno i društveno istraživanje, Niš, 1996., 17-30.</w:t>
      </w:r>
    </w:p>
  </w:footnote>
  <w:footnote w:id="57">
    <w:p w:rsidR="00B234B7" w:rsidRPr="00A02C7C" w:rsidRDefault="00B234B7" w:rsidP="00D46489">
      <w:pPr>
        <w:pStyle w:val="FootnoteText"/>
        <w:jc w:val="both"/>
        <w:rPr>
          <w:lang w:val="sr-Latn-CS"/>
        </w:rPr>
      </w:pPr>
      <w:r w:rsidRPr="00A02C7C">
        <w:rPr>
          <w:rStyle w:val="FootnoteReference"/>
        </w:rPr>
        <w:footnoteRef/>
      </w:r>
      <w:r w:rsidRPr="00A02C7C">
        <w:rPr>
          <w:lang w:val="sr-Latn-CS"/>
        </w:rPr>
        <w:t xml:space="preserve"> </w:t>
      </w:r>
      <w:r w:rsidRPr="00A02C7C">
        <w:rPr>
          <w:lang w:val="sr-Latn-RS"/>
        </w:rPr>
        <w:t xml:space="preserve">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str. 5</w:t>
      </w:r>
      <w:r w:rsidRPr="00A02C7C">
        <w:rPr>
          <w:lang w:val="sr-Cyrl-RS"/>
        </w:rPr>
        <w:t>4</w:t>
      </w:r>
      <w:r w:rsidRPr="00A02C7C">
        <w:rPr>
          <w:lang w:val="sr-Cyrl-CS"/>
        </w:rPr>
        <w:t>.</w:t>
      </w:r>
    </w:p>
  </w:footnote>
  <w:footnote w:id="58">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R. Cvetić, </w:t>
      </w:r>
      <w:r w:rsidRPr="00A02C7C">
        <w:rPr>
          <w:i/>
          <w:sz w:val="20"/>
          <w:szCs w:val="20"/>
          <w:lang w:val="sr-Latn-RS"/>
        </w:rPr>
        <w:t>Kriterijumi za utvrđivanje zloupotrebe prava</w:t>
      </w:r>
      <w:r w:rsidRPr="00A02C7C">
        <w:rPr>
          <w:sz w:val="20"/>
          <w:szCs w:val="20"/>
          <w:lang w:val="sr-Latn-RS"/>
        </w:rPr>
        <w:t>, u „Međunarodna konferencija zloupotreba prava“ (urednik: Radmila Kovačević Kuštrimović), Pravni fakultet Niš i Institut za pravno i društveno istraživanje, Niš, 1996., 70-77.</w:t>
      </w:r>
    </w:p>
  </w:footnote>
  <w:footnote w:id="59">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R. Kovačević Kuštrimović, </w:t>
      </w:r>
      <w:r w:rsidRPr="00A02C7C">
        <w:rPr>
          <w:i/>
          <w:iCs/>
          <w:sz w:val="20"/>
          <w:szCs w:val="20"/>
          <w:lang w:val="sr-Latn-RS"/>
        </w:rPr>
        <w:t>op</w:t>
      </w:r>
      <w:r w:rsidRPr="00A02C7C">
        <w:rPr>
          <w:i/>
          <w:iCs/>
          <w:sz w:val="20"/>
          <w:szCs w:val="20"/>
          <w:lang w:val="sr-Cyrl-RS"/>
        </w:rPr>
        <w:t>.</w:t>
      </w:r>
      <w:r w:rsidRPr="00A02C7C">
        <w:rPr>
          <w:i/>
          <w:iCs/>
          <w:sz w:val="20"/>
          <w:szCs w:val="20"/>
          <w:lang w:val="sr-Latn-RS"/>
        </w:rPr>
        <w:t>cit</w:t>
      </w:r>
      <w:r w:rsidRPr="00A02C7C">
        <w:rPr>
          <w:i/>
          <w:iCs/>
          <w:sz w:val="20"/>
          <w:szCs w:val="20"/>
          <w:lang w:val="sr-Cyrl-RS"/>
        </w:rPr>
        <w:t>.</w:t>
      </w:r>
      <w:r w:rsidRPr="00A02C7C">
        <w:rPr>
          <w:sz w:val="20"/>
          <w:szCs w:val="20"/>
          <w:lang w:val="sr-Cyrl-RS"/>
        </w:rPr>
        <w:t>,</w:t>
      </w:r>
      <w:r w:rsidRPr="00A02C7C">
        <w:rPr>
          <w:sz w:val="20"/>
          <w:szCs w:val="20"/>
          <w:lang w:val="sr-Latn-RS"/>
        </w:rPr>
        <w:t xml:space="preserve"> 17-30.</w:t>
      </w:r>
    </w:p>
  </w:footnote>
  <w:footnote w:id="60">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D. Popov, </w:t>
      </w:r>
      <w:r w:rsidRPr="00A02C7C">
        <w:rPr>
          <w:i/>
          <w:sz w:val="20"/>
          <w:szCs w:val="20"/>
          <w:lang w:val="sr-Latn-RS"/>
        </w:rPr>
        <w:t>Zabrana zloupotrebe prava u našem zakonodavstvu do Drugog svetskog rata</w:t>
      </w:r>
      <w:r w:rsidRPr="00A02C7C">
        <w:rPr>
          <w:sz w:val="20"/>
          <w:szCs w:val="20"/>
          <w:lang w:val="sr-Latn-RS"/>
        </w:rPr>
        <w:t>, u „Međunarodna konferencija zloupotreba prava“ (urednik: Radmila Kovačević Kuštrimović), Pravni fakultet Niš i Institut za pravno i društveno istraživanje, Niš, 1996., 31-38.</w:t>
      </w:r>
    </w:p>
  </w:footnote>
  <w:footnote w:id="61">
    <w:p w:rsidR="00B234B7" w:rsidRPr="001C0D6B" w:rsidRDefault="00B234B7" w:rsidP="00D46489">
      <w:pPr>
        <w:autoSpaceDE w:val="0"/>
        <w:autoSpaceDN w:val="0"/>
        <w:adjustRightInd w:val="0"/>
        <w:jc w:val="both"/>
        <w:rPr>
          <w:sz w:val="20"/>
          <w:szCs w:val="20"/>
          <w:lang w:val="sr-Latn-RS"/>
        </w:rPr>
      </w:pPr>
      <w:r w:rsidRPr="001C0D6B">
        <w:rPr>
          <w:rStyle w:val="FootnoteReference"/>
          <w:sz w:val="20"/>
          <w:szCs w:val="20"/>
          <w:lang w:val="sr-Latn-RS"/>
        </w:rPr>
        <w:footnoteRef/>
      </w:r>
      <w:r w:rsidRPr="001C0D6B">
        <w:rPr>
          <w:sz w:val="20"/>
          <w:szCs w:val="20"/>
          <w:lang w:val="sr-Cyrl-CS"/>
        </w:rPr>
        <w:t xml:space="preserve"> </w:t>
      </w:r>
      <w:r w:rsidRPr="001C0D6B">
        <w:rPr>
          <w:i/>
          <w:iCs/>
          <w:sz w:val="20"/>
          <w:szCs w:val="20"/>
          <w:lang w:val="sr-Latn-RS"/>
        </w:rPr>
        <w:t>Ibid</w:t>
      </w:r>
      <w:r w:rsidRPr="001C0D6B">
        <w:rPr>
          <w:sz w:val="20"/>
          <w:szCs w:val="20"/>
          <w:lang w:val="ru-RU"/>
        </w:rPr>
        <w:t>.</w:t>
      </w:r>
    </w:p>
  </w:footnote>
  <w:footnote w:id="62">
    <w:p w:rsidR="00B234B7" w:rsidRPr="00A02C7C" w:rsidRDefault="00B234B7" w:rsidP="00D46489">
      <w:pPr>
        <w:jc w:val="both"/>
        <w:rPr>
          <w:sz w:val="20"/>
          <w:szCs w:val="20"/>
          <w:lang w:val="sr-Latn-RS"/>
        </w:rPr>
      </w:pPr>
      <w:r w:rsidRPr="001C0D6B">
        <w:rPr>
          <w:rStyle w:val="FootnoteReference"/>
          <w:sz w:val="20"/>
          <w:szCs w:val="20"/>
          <w:lang w:val="sr-Latn-RS"/>
        </w:rPr>
        <w:footnoteRef/>
      </w:r>
      <w:r w:rsidRPr="001C0D6B">
        <w:rPr>
          <w:sz w:val="20"/>
          <w:szCs w:val="20"/>
          <w:lang w:val="sr-Latn-RS"/>
        </w:rPr>
        <w:t xml:space="preserve"> „На основу судске праксе и законодавстав могуће је успоставити следеће прецизније критеријуме злоупотребе као што су: намера да се дугоме нанесе штета; недостатак интереса; избор између више начина вршења права, онога који је штетан другоме; неморалност или претерана штета; начин делања који вређа добре обичаје</w:t>
      </w:r>
      <w:r w:rsidRPr="00A02C7C">
        <w:rPr>
          <w:sz w:val="20"/>
          <w:szCs w:val="20"/>
          <w:lang w:val="sr-Latn-RS"/>
        </w:rPr>
        <w:t xml:space="preserve">; неразуман начин делања, супротан лојалности, узајамном поверењу, неопортун, итд.“. Вид.: G. Vukadinović, </w:t>
      </w:r>
      <w:r w:rsidRPr="00A02C7C">
        <w:rPr>
          <w:i/>
          <w:sz w:val="20"/>
          <w:szCs w:val="20"/>
          <w:lang w:val="sr-Latn-RS"/>
        </w:rPr>
        <w:t xml:space="preserve">Temelji teorije zloupotrebe prava, </w:t>
      </w:r>
      <w:r>
        <w:rPr>
          <w:sz w:val="20"/>
          <w:szCs w:val="20"/>
          <w:lang w:val="sr-Latn-RS"/>
        </w:rPr>
        <w:t>u</w:t>
      </w:r>
      <w:r w:rsidRPr="00A02C7C">
        <w:rPr>
          <w:sz w:val="20"/>
          <w:szCs w:val="20"/>
          <w:lang w:val="sr-Latn-RS"/>
        </w:rPr>
        <w:t xml:space="preserve"> „Međunarodna konferencija zloupotreba prava“ (urednik: Radmila Kovačević Kuštrimović), Pravni fakultet Niš i Institut za pravno i društveno istraživanje, Niš, 1996., 11-16.</w:t>
      </w:r>
    </w:p>
  </w:footnote>
  <w:footnote w:id="63">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Latn-RS"/>
        </w:rPr>
        <w:t xml:space="preserve"> </w:t>
      </w:r>
      <w:r>
        <w:rPr>
          <w:sz w:val="20"/>
          <w:szCs w:val="20"/>
          <w:lang w:val="sr-Cyrl-RS"/>
        </w:rPr>
        <w:t xml:space="preserve">Уп.: </w:t>
      </w:r>
      <w:r w:rsidRPr="00A02C7C">
        <w:rPr>
          <w:sz w:val="20"/>
          <w:szCs w:val="20"/>
          <w:lang w:val="sr-Cyrl-RS"/>
        </w:rPr>
        <w:t>„</w:t>
      </w:r>
      <w:r w:rsidRPr="00A02C7C">
        <w:rPr>
          <w:sz w:val="20"/>
          <w:szCs w:val="20"/>
          <w:lang w:val="ru-RU"/>
        </w:rPr>
        <w:t>Упркос широком прихватању забране злоупотребе права, питање критеријума за њену примену је и даље веома актуелно. Разноврсност субјективних права – њихове садржине, не омогућава постављање јединственог критеријума за злоупотребу. Чак и кад би то могло, његова егзактност и непроменљивост би била супротна циљу коме служи. Наиме, забрана злоупотребе права представља еластични правни инструмент којим се врши прилагођавање правних норми конкретним околностима сваког случаја из стварности.</w:t>
      </w:r>
    </w:p>
    <w:p w:rsidR="00B234B7" w:rsidRPr="00A02C7C" w:rsidRDefault="00B234B7" w:rsidP="00D46489">
      <w:pPr>
        <w:jc w:val="both"/>
        <w:rPr>
          <w:sz w:val="20"/>
          <w:szCs w:val="20"/>
          <w:lang w:val="sr-Latn-RS"/>
        </w:rPr>
      </w:pPr>
      <w:r w:rsidRPr="00A02C7C">
        <w:rPr>
          <w:sz w:val="20"/>
          <w:szCs w:val="20"/>
          <w:lang w:val="sr-Cyrl-RS"/>
        </w:rPr>
        <w:t xml:space="preserve">     </w:t>
      </w:r>
      <w:r w:rsidRPr="00A02C7C">
        <w:rPr>
          <w:sz w:val="20"/>
          <w:szCs w:val="20"/>
          <w:lang w:val="ru-RU"/>
        </w:rPr>
        <w:t>У судској пракси се као критеријуми за злоупотребу права наводе: 1) шиканозно (пакосно, малициозно) вршење права, 2) ненормално вршење права, 3) неморално вршење права, 4) непостојање интереса у вршењу права, 5) нарушавање еквивалентности интереса приликом вршења права, 6) извртање друштвене функције права, 7) недостатак оправданог мотива у вршењу права</w:t>
      </w:r>
      <w:r>
        <w:rPr>
          <w:sz w:val="20"/>
          <w:szCs w:val="20"/>
          <w:lang w:val="ru-RU"/>
        </w:rPr>
        <w:t>,</w:t>
      </w:r>
      <w:r w:rsidRPr="00A02C7C">
        <w:rPr>
          <w:sz w:val="20"/>
          <w:szCs w:val="20"/>
          <w:lang w:val="ru-RU"/>
        </w:rPr>
        <w:t xml:space="preserve"> и</w:t>
      </w:r>
      <w:r>
        <w:rPr>
          <w:sz w:val="20"/>
          <w:szCs w:val="20"/>
          <w:lang w:val="ru-RU"/>
        </w:rPr>
        <w:t xml:space="preserve"> </w:t>
      </w:r>
      <w:r w:rsidRPr="00A02C7C">
        <w:rPr>
          <w:sz w:val="20"/>
          <w:szCs w:val="20"/>
          <w:lang w:val="ru-RU"/>
        </w:rPr>
        <w:t>т</w:t>
      </w:r>
      <w:r>
        <w:rPr>
          <w:sz w:val="20"/>
          <w:szCs w:val="20"/>
          <w:lang w:val="ru-RU"/>
        </w:rPr>
        <w:t>.</w:t>
      </w:r>
      <w:r w:rsidRPr="00A02C7C">
        <w:rPr>
          <w:sz w:val="20"/>
          <w:szCs w:val="20"/>
          <w:lang w:val="ru-RU"/>
        </w:rPr>
        <w:t>д. Они представљају конкретизацију општих формула којима се злоупотреба забрањује и имају за циљ да онемогуће арбитрерност и самовољу од стране суда. Уостановљавање критеријума за злоупотребу права омогућава очување врховног принципа у праву на правну сигурност</w:t>
      </w:r>
      <w:r w:rsidRPr="00A02C7C">
        <w:rPr>
          <w:sz w:val="20"/>
          <w:szCs w:val="20"/>
          <w:lang w:val="sr-Cyrl-RS"/>
        </w:rPr>
        <w:t>“</w:t>
      </w:r>
      <w:r w:rsidRPr="00A02C7C">
        <w:rPr>
          <w:sz w:val="20"/>
          <w:szCs w:val="20"/>
          <w:lang w:val="ru-RU"/>
        </w:rPr>
        <w:t>.</w:t>
      </w:r>
      <w:r w:rsidRPr="00A02C7C">
        <w:rPr>
          <w:sz w:val="20"/>
          <w:szCs w:val="20"/>
          <w:lang w:val="sr-Cyrl-RS"/>
        </w:rPr>
        <w:t xml:space="preserve"> Вид.: </w:t>
      </w:r>
      <w:r w:rsidRPr="00A02C7C">
        <w:rPr>
          <w:sz w:val="20"/>
          <w:szCs w:val="20"/>
          <w:lang w:val="sr-Latn-RS"/>
        </w:rPr>
        <w:t xml:space="preserve">R. Kovačević Kuštrimović, </w:t>
      </w:r>
      <w:r w:rsidRPr="00A02C7C">
        <w:rPr>
          <w:i/>
          <w:sz w:val="20"/>
          <w:szCs w:val="20"/>
          <w:lang w:val="sr-Latn-RS"/>
        </w:rPr>
        <w:t>Domen primene načela zabrane zloupotrebe prava</w:t>
      </w:r>
      <w:r>
        <w:rPr>
          <w:sz w:val="20"/>
          <w:szCs w:val="20"/>
          <w:lang w:val="sr-Latn-RS"/>
        </w:rPr>
        <w:t>, u</w:t>
      </w:r>
      <w:r w:rsidRPr="00A02C7C">
        <w:rPr>
          <w:sz w:val="20"/>
          <w:szCs w:val="20"/>
          <w:lang w:val="sr-Latn-RS"/>
        </w:rPr>
        <w:t xml:space="preserve"> „Međunarodna konferencija zloupotreba prava“ (urednik: Radmila Kovačević Kuštrimović), Pravni fakultet Niš i Institut za pravno i društveno istraživanje, Niš, 1996., 17-30.</w:t>
      </w:r>
    </w:p>
  </w:footnote>
  <w:footnote w:id="64">
    <w:p w:rsidR="00B234B7" w:rsidRPr="00A02C7C" w:rsidRDefault="00B234B7" w:rsidP="00D46489">
      <w:pPr>
        <w:pStyle w:val="FootnoteText"/>
        <w:rPr>
          <w:lang w:val="sr-Cyrl-RS"/>
        </w:rPr>
      </w:pPr>
      <w:r w:rsidRPr="00A02C7C">
        <w:rPr>
          <w:rStyle w:val="FootnoteReference"/>
        </w:rPr>
        <w:footnoteRef/>
      </w:r>
      <w:r w:rsidRPr="00A02C7C">
        <w:rPr>
          <w:lang w:val="sr-Cyrl-RS"/>
        </w:rPr>
        <w:t xml:space="preserve"> </w:t>
      </w:r>
      <w:r w:rsidRPr="00A02C7C">
        <w:rPr>
          <w:lang w:val="sr-Latn-RS"/>
        </w:rPr>
        <w:t xml:space="preserve">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48-55.</w:t>
      </w:r>
    </w:p>
  </w:footnote>
  <w:footnote w:id="65">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sr-Latn-CS"/>
        </w:rPr>
        <w:t xml:space="preserve">R. Cvetić, </w:t>
      </w:r>
      <w:r w:rsidRPr="00A02C7C">
        <w:rPr>
          <w:i/>
          <w:lang w:val="sr-Latn-CS"/>
        </w:rPr>
        <w:t>Kriterijumi za utvrđivanje zloupotrebe prava</w:t>
      </w:r>
      <w:r>
        <w:rPr>
          <w:lang w:val="sr-Latn-CS"/>
        </w:rPr>
        <w:t>, u</w:t>
      </w:r>
      <w:r w:rsidRPr="00A02C7C">
        <w:rPr>
          <w:lang w:val="sr-Latn-CS"/>
        </w:rPr>
        <w:t xml:space="preserve"> „Međunarodna konferencija zloupotreba prava“ (urednik: Radmila Kovačević Kuštrimović), Pravni fakultet Niš i Institut za pravno i društveno istraživanje, Niš, 1996., 70-77.</w:t>
      </w:r>
    </w:p>
  </w:footnote>
  <w:footnote w:id="66">
    <w:p w:rsidR="00B234B7" w:rsidRPr="00A02C7C" w:rsidRDefault="00B234B7" w:rsidP="00D46489">
      <w:pPr>
        <w:pStyle w:val="FootnoteText"/>
        <w:rPr>
          <w:lang w:val="sr-Cyrl-RS"/>
        </w:rPr>
      </w:pPr>
      <w:r w:rsidRPr="00A02C7C">
        <w:rPr>
          <w:rStyle w:val="FootnoteReference"/>
        </w:rPr>
        <w:footnoteRef/>
      </w:r>
      <w:r w:rsidRPr="00A02C7C">
        <w:rPr>
          <w:lang w:val="sr-Cyrl-RS"/>
        </w:rPr>
        <w:t xml:space="preserve"> </w:t>
      </w:r>
      <w:r w:rsidRPr="00A02C7C">
        <w:rPr>
          <w:lang w:val="sr-Latn-RS"/>
        </w:rPr>
        <w:t xml:space="preserve">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w:t>
      </w:r>
      <w:r w:rsidRPr="00A02C7C">
        <w:rPr>
          <w:lang w:val="sr-Cyrl-RS"/>
        </w:rPr>
        <w:t>6</w:t>
      </w:r>
      <w:r w:rsidRPr="00A02C7C">
        <w:rPr>
          <w:lang w:val="sr-Cyrl-CS"/>
        </w:rPr>
        <w:t>.</w:t>
      </w:r>
    </w:p>
  </w:footnote>
  <w:footnote w:id="67">
    <w:p w:rsidR="00B234B7" w:rsidRPr="00A02C7C" w:rsidRDefault="00B234B7" w:rsidP="00D46489">
      <w:pPr>
        <w:pStyle w:val="FootnoteText"/>
        <w:jc w:val="both"/>
        <w:rPr>
          <w:color w:val="000000"/>
          <w:lang w:val="sr-Cyrl-RS"/>
        </w:rPr>
      </w:pPr>
      <w:r w:rsidRPr="00A02C7C">
        <w:rPr>
          <w:rStyle w:val="FootnoteReference"/>
        </w:rPr>
        <w:footnoteRef/>
      </w:r>
      <w:r w:rsidRPr="00A02C7C">
        <w:rPr>
          <w:lang w:val="sr-Cyrl-RS"/>
        </w:rPr>
        <w:t xml:space="preserve"> „</w:t>
      </w:r>
      <w:r w:rsidRPr="00A02C7C">
        <w:rPr>
          <w:color w:val="000000"/>
          <w:lang w:val="sr-Cyrl-RS"/>
        </w:rPr>
        <w:t>Очигледна је чињеница да злоупотреба права као општиј</w:t>
      </w:r>
      <w:r w:rsidRPr="00A02C7C">
        <w:rPr>
          <w:color w:val="000000"/>
          <w:lang w:val="sr-Cyrl-CS"/>
        </w:rPr>
        <w:t>и</w:t>
      </w:r>
      <w:r w:rsidRPr="00A02C7C">
        <w:rPr>
          <w:color w:val="000000"/>
          <w:lang w:val="sr-Cyrl-RS"/>
        </w:rPr>
        <w:t xml:space="preserve"> </w:t>
      </w:r>
      <w:r w:rsidRPr="00A02C7C">
        <w:rPr>
          <w:color w:val="000000"/>
          <w:lang w:val="sr-Cyrl-CS"/>
        </w:rPr>
        <w:t>појам укључује у себе и шикану</w:t>
      </w:r>
      <w:r w:rsidRPr="00A02C7C">
        <w:rPr>
          <w:color w:val="000000"/>
          <w:lang w:val="sr-Cyrl-RS"/>
        </w:rPr>
        <w:t xml:space="preserve"> (као посебан случај злоупотребе).</w:t>
      </w:r>
      <w:r w:rsidRPr="00A02C7C">
        <w:rPr>
          <w:rStyle w:val="apple-converted-space"/>
          <w:color w:val="000000"/>
          <w:lang w:val="sr-Cyrl-CS"/>
        </w:rPr>
        <w:t xml:space="preserve"> </w:t>
      </w:r>
      <w:r w:rsidRPr="00A02C7C">
        <w:rPr>
          <w:color w:val="000000"/>
          <w:lang w:val="ru-RU"/>
        </w:rPr>
        <w:t>Овакав приступ, узгред, се огледа како у домаћем, тако и у страном законодавству.</w:t>
      </w:r>
      <w:r w:rsidRPr="00A02C7C">
        <w:rPr>
          <w:rStyle w:val="apple-converted-space"/>
          <w:color w:val="000000"/>
        </w:rPr>
        <w:t> </w:t>
      </w:r>
      <w:r w:rsidRPr="00A02C7C">
        <w:rPr>
          <w:rStyle w:val="apple-converted-space"/>
          <w:color w:val="000000"/>
          <w:lang w:val="sr-Cyrl-CS"/>
        </w:rPr>
        <w:t xml:space="preserve">Појам </w:t>
      </w:r>
      <w:r w:rsidRPr="00A02C7C">
        <w:rPr>
          <w:color w:val="000000"/>
          <w:lang w:val="sr-Cyrl-RS"/>
        </w:rPr>
        <w:t>„</w:t>
      </w:r>
      <w:r w:rsidRPr="00A02C7C">
        <w:rPr>
          <w:color w:val="000000"/>
          <w:lang w:val="ru-RU"/>
        </w:rPr>
        <w:t>шикана</w:t>
      </w:r>
      <w:r w:rsidRPr="00A02C7C">
        <w:rPr>
          <w:color w:val="000000"/>
          <w:lang w:val="sr-Cyrl-RS"/>
        </w:rPr>
        <w:t>“</w:t>
      </w:r>
      <w:r w:rsidRPr="00A02C7C">
        <w:rPr>
          <w:color w:val="000000"/>
          <w:lang w:val="ru-RU"/>
        </w:rPr>
        <w:t xml:space="preserve"> се односи на појам </w:t>
      </w:r>
      <w:r w:rsidRPr="00A02C7C">
        <w:rPr>
          <w:color w:val="000000"/>
          <w:lang w:val="sr-Cyrl-RS"/>
        </w:rPr>
        <w:t>„</w:t>
      </w:r>
      <w:r w:rsidRPr="00A02C7C">
        <w:rPr>
          <w:color w:val="000000"/>
          <w:lang w:val="ru-RU"/>
        </w:rPr>
        <w:t>злоупотреба права</w:t>
      </w:r>
      <w:r w:rsidRPr="00A02C7C">
        <w:rPr>
          <w:color w:val="000000"/>
          <w:lang w:val="sr-Cyrl-RS"/>
        </w:rPr>
        <w:t>“</w:t>
      </w:r>
      <w:r w:rsidRPr="00A02C7C">
        <w:rPr>
          <w:color w:val="000000"/>
          <w:lang w:val="ru-RU"/>
        </w:rPr>
        <w:t xml:space="preserve"> као део према целини.</w:t>
      </w:r>
      <w:r w:rsidRPr="00A02C7C">
        <w:rPr>
          <w:rStyle w:val="apple-converted-space"/>
          <w:color w:val="000000"/>
          <w:lang w:val="ru-RU"/>
        </w:rPr>
        <w:t xml:space="preserve"> </w:t>
      </w:r>
      <w:r w:rsidRPr="00A02C7C">
        <w:rPr>
          <w:color w:val="000000"/>
          <w:lang w:val="ru-RU"/>
        </w:rPr>
        <w:t xml:space="preserve">Дакле, теза о </w:t>
      </w:r>
      <w:r w:rsidRPr="00A02C7C">
        <w:rPr>
          <w:color w:val="000000"/>
          <w:lang w:val="sr-Cyrl-RS"/>
        </w:rPr>
        <w:t>„</w:t>
      </w:r>
      <w:r w:rsidRPr="00A02C7C">
        <w:rPr>
          <w:color w:val="000000"/>
          <w:lang w:val="ru-RU"/>
        </w:rPr>
        <w:t>негативном односу према теорији злоупотребе права који не искључује забрану шикане</w:t>
      </w:r>
      <w:r w:rsidRPr="00A02C7C">
        <w:rPr>
          <w:color w:val="000000"/>
          <w:lang w:val="sr-Cyrl-RS"/>
        </w:rPr>
        <w:t>“</w:t>
      </w:r>
      <w:r w:rsidRPr="00A02C7C">
        <w:rPr>
          <w:color w:val="000000"/>
          <w:lang w:val="ru-RU"/>
        </w:rPr>
        <w:t xml:space="preserve"> чини се логично погрешна зато што негира целину, али признаје део</w:t>
      </w:r>
      <w:r w:rsidRPr="00A02C7C">
        <w:rPr>
          <w:color w:val="000000"/>
          <w:lang w:val="sr-Cyrl-RS"/>
        </w:rPr>
        <w:t xml:space="preserve">“. Вид.: </w:t>
      </w:r>
      <w:r w:rsidRPr="00A02C7C">
        <w:rPr>
          <w:lang w:val="ru-RU"/>
        </w:rPr>
        <w:t>А</w:t>
      </w:r>
      <w:r w:rsidRPr="00A02C7C">
        <w:rPr>
          <w:lang w:val="sr-Latn-RS"/>
        </w:rPr>
        <w:t xml:space="preserve">. </w:t>
      </w:r>
      <w:r w:rsidRPr="00A02C7C">
        <w:rPr>
          <w:lang w:val="ru-RU"/>
        </w:rPr>
        <w:t>А</w:t>
      </w:r>
      <w:r w:rsidRPr="00A02C7C">
        <w:rPr>
          <w:lang w:val="sr-Latn-RS"/>
        </w:rPr>
        <w:t xml:space="preserve">. </w:t>
      </w:r>
      <w:r w:rsidRPr="00A02C7C">
        <w:rPr>
          <w:lang w:val="ru-RU"/>
        </w:rPr>
        <w:t>Малиновский</w:t>
      </w:r>
      <w:r w:rsidRPr="00A02C7C">
        <w:rPr>
          <w:lang w:val="sr-Cyrl-RS"/>
        </w:rPr>
        <w:t xml:space="preserve">, </w:t>
      </w:r>
      <w:r w:rsidRPr="00A02C7C">
        <w:rPr>
          <w:i/>
          <w:lang w:val="sr-Cyrl-RS"/>
        </w:rPr>
        <w:t>З</w:t>
      </w:r>
      <w:r w:rsidRPr="00A02C7C">
        <w:rPr>
          <w:i/>
          <w:lang w:val="ru-RU"/>
        </w:rPr>
        <w:t>лоупотребление субъективным</w:t>
      </w:r>
      <w:r w:rsidRPr="00A02C7C">
        <w:rPr>
          <w:i/>
          <w:lang w:val="sr-Cyrl-RS"/>
        </w:rPr>
        <w:t xml:space="preserve"> </w:t>
      </w:r>
      <w:r w:rsidRPr="00A02C7C">
        <w:rPr>
          <w:i/>
          <w:lang w:val="ru-RU"/>
        </w:rPr>
        <w:t>правом</w:t>
      </w:r>
      <w:r w:rsidRPr="00A02C7C">
        <w:rPr>
          <w:i/>
          <w:lang w:val="sr-Cyrl-RS"/>
        </w:rPr>
        <w:t xml:space="preserve"> </w:t>
      </w:r>
      <w:r w:rsidRPr="00A02C7C">
        <w:rPr>
          <w:i/>
          <w:lang w:val="ru-RU"/>
        </w:rPr>
        <w:t>как юридический</w:t>
      </w:r>
      <w:r w:rsidRPr="00A02C7C">
        <w:rPr>
          <w:i/>
          <w:lang w:val="sr-Cyrl-RS"/>
        </w:rPr>
        <w:t xml:space="preserve"> </w:t>
      </w:r>
      <w:r w:rsidRPr="00A02C7C">
        <w:rPr>
          <w:i/>
          <w:lang w:val="ru-RU"/>
        </w:rPr>
        <w:t>феномен</w:t>
      </w:r>
      <w:r w:rsidRPr="00A02C7C">
        <w:rPr>
          <w:lang w:val="sr-Cyrl-RS"/>
        </w:rPr>
        <w:t>, А</w:t>
      </w:r>
      <w:r w:rsidRPr="00A02C7C">
        <w:rPr>
          <w:lang w:val="ru-RU"/>
        </w:rPr>
        <w:t>втореферат</w:t>
      </w:r>
      <w:r w:rsidRPr="00A02C7C">
        <w:rPr>
          <w:lang w:val="sr-Cyrl-RS"/>
        </w:rPr>
        <w:t xml:space="preserve"> </w:t>
      </w:r>
      <w:r w:rsidRPr="00A02C7C">
        <w:rPr>
          <w:lang w:val="ru-RU"/>
        </w:rPr>
        <w:t>диссертации на соискание</w:t>
      </w:r>
      <w:r w:rsidRPr="00A02C7C">
        <w:rPr>
          <w:lang w:val="sr-Cyrl-RS"/>
        </w:rPr>
        <w:t xml:space="preserve"> </w:t>
      </w:r>
      <w:r w:rsidRPr="00A02C7C">
        <w:rPr>
          <w:lang w:val="ru-RU"/>
        </w:rPr>
        <w:t>ученой степени</w:t>
      </w:r>
      <w:r w:rsidRPr="00A02C7C">
        <w:rPr>
          <w:lang w:val="sr-Cyrl-RS"/>
        </w:rPr>
        <w:t xml:space="preserve"> </w:t>
      </w:r>
      <w:r w:rsidRPr="00A02C7C">
        <w:rPr>
          <w:lang w:val="ru-RU"/>
        </w:rPr>
        <w:t>доктора юридических наук</w:t>
      </w:r>
      <w:r w:rsidRPr="00A02C7C">
        <w:rPr>
          <w:lang w:val="sr-Cyrl-RS"/>
        </w:rPr>
        <w:t xml:space="preserve">, Московский государственный институт (Университет) международных отношений </w:t>
      </w:r>
      <w:r w:rsidRPr="00A02C7C">
        <w:rPr>
          <w:lang w:val="ru-RU"/>
        </w:rPr>
        <w:t>МИД России</w:t>
      </w:r>
      <w:r w:rsidRPr="00A02C7C">
        <w:rPr>
          <w:lang w:val="sr-Cyrl-RS"/>
        </w:rPr>
        <w:t xml:space="preserve">, </w:t>
      </w:r>
      <w:r w:rsidRPr="00A02C7C">
        <w:rPr>
          <w:lang w:val="ru-RU"/>
        </w:rPr>
        <w:t>Москва</w:t>
      </w:r>
      <w:r w:rsidRPr="00A02C7C">
        <w:rPr>
          <w:lang w:val="sr-Cyrl-RS"/>
        </w:rPr>
        <w:t>,</w:t>
      </w:r>
      <w:r w:rsidRPr="00A02C7C">
        <w:rPr>
          <w:lang w:val="ru-RU"/>
        </w:rPr>
        <w:t xml:space="preserve"> 200</w:t>
      </w:r>
      <w:r w:rsidRPr="00A02C7C">
        <w:rPr>
          <w:lang w:val="sr-Cyrl-RS"/>
        </w:rPr>
        <w:t>9</w:t>
      </w:r>
      <w:r w:rsidRPr="00A02C7C">
        <w:rPr>
          <w:lang w:val="ru-RU"/>
        </w:rPr>
        <w:t>.</w:t>
      </w:r>
    </w:p>
  </w:footnote>
  <w:footnote w:id="68">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ru-RU"/>
        </w:rPr>
        <w:t xml:space="preserve"> </w:t>
      </w:r>
      <w:r w:rsidRPr="00A02C7C">
        <w:rPr>
          <w:sz w:val="20"/>
          <w:szCs w:val="20"/>
          <w:lang w:val="sr-Cyrl-RS"/>
        </w:rPr>
        <w:t>Руска теорија листом инсистира на томе да је правна последица злоупотребе права штета по друго лице.</w:t>
      </w:r>
    </w:p>
    <w:p w:rsidR="00B234B7" w:rsidRPr="00A02C7C" w:rsidRDefault="00B234B7" w:rsidP="00D46489">
      <w:pPr>
        <w:jc w:val="both"/>
        <w:rPr>
          <w:sz w:val="20"/>
          <w:szCs w:val="20"/>
          <w:lang w:val="sr-Cyrl-RS" w:eastAsia="ru-RU"/>
        </w:rPr>
      </w:pPr>
      <w:r w:rsidRPr="00A02C7C">
        <w:rPr>
          <w:sz w:val="20"/>
          <w:szCs w:val="20"/>
          <w:lang w:val="sr-Cyrl-RS"/>
        </w:rPr>
        <w:t xml:space="preserve">     „</w:t>
      </w:r>
      <w:r w:rsidRPr="00A02C7C">
        <w:rPr>
          <w:sz w:val="20"/>
          <w:szCs w:val="20"/>
          <w:lang w:val="ru-RU"/>
        </w:rPr>
        <w:t xml:space="preserve">Термин „злоупотреба“ у буквалном поимању означава коришћење нечега на зло. У датом случају подразумева се такво </w:t>
      </w:r>
      <w:r w:rsidRPr="00A02C7C">
        <w:rPr>
          <w:sz w:val="20"/>
          <w:szCs w:val="20"/>
          <w:lang w:val="sr-Cyrl-RS"/>
        </w:rPr>
        <w:t>вршење</w:t>
      </w:r>
      <w:r w:rsidRPr="00A02C7C">
        <w:rPr>
          <w:sz w:val="20"/>
          <w:szCs w:val="20"/>
          <w:lang w:val="ru-RU"/>
        </w:rPr>
        <w:t xml:space="preserve"> субјективног права које наноси штету другим учесницима друштвених односа (ли</w:t>
      </w:r>
      <w:r w:rsidRPr="00A02C7C">
        <w:rPr>
          <w:sz w:val="20"/>
          <w:szCs w:val="20"/>
          <w:lang w:val="sr-Cyrl-RS"/>
        </w:rPr>
        <w:t>цу</w:t>
      </w:r>
      <w:r w:rsidRPr="00A02C7C">
        <w:rPr>
          <w:sz w:val="20"/>
          <w:szCs w:val="20"/>
          <w:lang w:val="ru-RU"/>
        </w:rPr>
        <w:t>, друштву, држави).</w:t>
      </w:r>
      <w:r w:rsidRPr="00A02C7C">
        <w:rPr>
          <w:sz w:val="20"/>
          <w:szCs w:val="20"/>
          <w:lang w:val="sr-Cyrl-RS"/>
        </w:rPr>
        <w:t xml:space="preserve"> </w:t>
      </w:r>
      <w:r w:rsidRPr="00A02C7C">
        <w:rPr>
          <w:sz w:val="20"/>
          <w:szCs w:val="20"/>
          <w:lang w:val="ru-RU"/>
        </w:rPr>
        <w:t>Ипак није свака штетна реализација субјективног права злоупотреба.</w:t>
      </w:r>
      <w:r w:rsidRPr="00A02C7C">
        <w:rPr>
          <w:sz w:val="20"/>
          <w:szCs w:val="20"/>
          <w:lang w:val="sr-Cyrl-RS"/>
        </w:rPr>
        <w:t xml:space="preserve"> </w:t>
      </w:r>
      <w:r w:rsidRPr="00A02C7C">
        <w:rPr>
          <w:sz w:val="20"/>
          <w:szCs w:val="20"/>
          <w:lang w:val="ru-RU"/>
        </w:rPr>
        <w:t>Присетимо се, да је по својој природи остваривање неких права скопчано са наношењем штете другим субјектима. То се односи, на</w:t>
      </w:r>
      <w:r w:rsidRPr="00A02C7C">
        <w:rPr>
          <w:sz w:val="20"/>
          <w:szCs w:val="20"/>
          <w:lang w:val="sr-Cyrl-RS"/>
        </w:rPr>
        <w:t xml:space="preserve"> </w:t>
      </w:r>
      <w:r w:rsidRPr="00A02C7C">
        <w:rPr>
          <w:sz w:val="20"/>
          <w:szCs w:val="20"/>
          <w:lang w:val="ru-RU"/>
        </w:rPr>
        <w:t>пример, у остварењу права на нужну одбрану и др. Реализација субјективног права постаје злоупотреба само онда, када је конкретно право било остварено у супротности с његовом наменом</w:t>
      </w:r>
      <w:r w:rsidRPr="00A02C7C">
        <w:rPr>
          <w:sz w:val="20"/>
          <w:szCs w:val="20"/>
          <w:lang w:val="sr-Cyrl-RS"/>
        </w:rPr>
        <w:t xml:space="preserve">“. Вид.: </w:t>
      </w:r>
      <w:r w:rsidRPr="00A02C7C">
        <w:rPr>
          <w:sz w:val="20"/>
          <w:szCs w:val="20"/>
          <w:lang w:val="ru-RU"/>
        </w:rPr>
        <w:t>Е.</w:t>
      </w:r>
      <w:r w:rsidRPr="00A02C7C">
        <w:rPr>
          <w:sz w:val="20"/>
          <w:szCs w:val="20"/>
          <w:lang w:val="sr-Latn-RS"/>
        </w:rPr>
        <w:t xml:space="preserve"> </w:t>
      </w:r>
      <w:r w:rsidRPr="00A02C7C">
        <w:rPr>
          <w:sz w:val="20"/>
          <w:szCs w:val="20"/>
          <w:lang w:val="ru-RU"/>
        </w:rPr>
        <w:t>Н. Бырдин, Ю.</w:t>
      </w:r>
      <w:r w:rsidRPr="00A02C7C">
        <w:rPr>
          <w:sz w:val="20"/>
          <w:szCs w:val="20"/>
          <w:lang w:val="sr-Latn-RS"/>
        </w:rPr>
        <w:t xml:space="preserve"> </w:t>
      </w:r>
      <w:r w:rsidRPr="00A02C7C">
        <w:rPr>
          <w:sz w:val="20"/>
          <w:szCs w:val="20"/>
          <w:lang w:val="ru-RU"/>
        </w:rPr>
        <w:t xml:space="preserve">И. Воронина, </w:t>
      </w:r>
      <w:r w:rsidRPr="00A02C7C">
        <w:rPr>
          <w:i/>
          <w:sz w:val="20"/>
          <w:szCs w:val="20"/>
          <w:lang w:val="ru-RU"/>
        </w:rPr>
        <w:t>Теоретические основы злоупотребления субъективным правом</w:t>
      </w:r>
      <w:r w:rsidRPr="00A02C7C">
        <w:rPr>
          <w:sz w:val="20"/>
          <w:szCs w:val="20"/>
          <w:lang w:val="ru-RU"/>
        </w:rPr>
        <w:t xml:space="preserve">, Академический Вестник № 3 (13), </w:t>
      </w:r>
      <w:r w:rsidRPr="00A02C7C">
        <w:rPr>
          <w:bCs/>
          <w:sz w:val="20"/>
          <w:szCs w:val="20"/>
          <w:lang w:val="ru-RU"/>
        </w:rPr>
        <w:t xml:space="preserve">Научно-аналитический журнал, </w:t>
      </w:r>
      <w:r w:rsidRPr="00A02C7C">
        <w:rPr>
          <w:sz w:val="20"/>
          <w:szCs w:val="20"/>
          <w:lang w:val="sr-Latn-RS"/>
        </w:rPr>
        <w:t>c</w:t>
      </w:r>
      <w:r w:rsidRPr="00A02C7C">
        <w:rPr>
          <w:sz w:val="20"/>
          <w:szCs w:val="20"/>
          <w:lang w:val="ru-RU"/>
        </w:rPr>
        <w:t xml:space="preserve">ерия </w:t>
      </w:r>
      <w:r w:rsidRPr="00A02C7C">
        <w:rPr>
          <w:sz w:val="20"/>
          <w:szCs w:val="20"/>
          <w:lang w:val="sr-Cyrl-RS"/>
        </w:rPr>
        <w:t>„</w:t>
      </w:r>
      <w:r w:rsidRPr="00A02C7C">
        <w:rPr>
          <w:sz w:val="20"/>
          <w:szCs w:val="20"/>
          <w:lang w:val="ru-RU"/>
        </w:rPr>
        <w:t>Право</w:t>
      </w:r>
      <w:r w:rsidRPr="00A02C7C">
        <w:rPr>
          <w:sz w:val="20"/>
          <w:szCs w:val="20"/>
          <w:lang w:val="sr-Cyrl-RS"/>
        </w:rPr>
        <w:t>“</w:t>
      </w:r>
      <w:r w:rsidRPr="00A02C7C">
        <w:rPr>
          <w:sz w:val="20"/>
          <w:szCs w:val="20"/>
          <w:lang w:val="ru-RU"/>
        </w:rPr>
        <w:t xml:space="preserve">, </w:t>
      </w:r>
      <w:r w:rsidRPr="00A02C7C">
        <w:rPr>
          <w:sz w:val="20"/>
          <w:szCs w:val="20"/>
          <w:lang w:val="sr-Cyrl-RS"/>
        </w:rPr>
        <w:t>„</w:t>
      </w:r>
      <w:r w:rsidRPr="00A02C7C">
        <w:rPr>
          <w:sz w:val="20"/>
          <w:szCs w:val="20"/>
          <w:lang w:val="ru-RU"/>
        </w:rPr>
        <w:t>Тюменская государственная академия мировой экономики, управления и права</w:t>
      </w:r>
      <w:r w:rsidRPr="00A02C7C">
        <w:rPr>
          <w:sz w:val="20"/>
          <w:szCs w:val="20"/>
          <w:lang w:val="sr-Cyrl-RS"/>
        </w:rPr>
        <w:t>“</w:t>
      </w:r>
      <w:r w:rsidRPr="00A02C7C">
        <w:rPr>
          <w:sz w:val="20"/>
          <w:szCs w:val="20"/>
          <w:lang w:val="ru-RU"/>
        </w:rPr>
        <w:t>, Тюмень</w:t>
      </w:r>
      <w:r w:rsidRPr="00A02C7C">
        <w:rPr>
          <w:sz w:val="20"/>
          <w:szCs w:val="20"/>
          <w:lang w:val="sr-Cyrl-CS"/>
        </w:rPr>
        <w:t xml:space="preserve"> </w:t>
      </w:r>
      <w:r w:rsidRPr="00A02C7C">
        <w:rPr>
          <w:sz w:val="20"/>
          <w:szCs w:val="20"/>
          <w:lang w:val="ru-RU"/>
        </w:rPr>
        <w:t>2010, стр. 12-15.</w:t>
      </w:r>
    </w:p>
  </w:footnote>
  <w:footnote w:id="69">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Г</w:t>
      </w:r>
      <w:r w:rsidRPr="00A02C7C">
        <w:rPr>
          <w:rStyle w:val="Bodytext0"/>
          <w:color w:val="000000"/>
          <w:sz w:val="20"/>
          <w:szCs w:val="20"/>
          <w:lang w:val="sr-Cyrl-RS" w:eastAsia="sr-Latn-CS"/>
        </w:rPr>
        <w:t>рађански законици Немачке (§ 226), Аустрије (§ 1295, став 2</w:t>
      </w:r>
      <w:r w:rsidRPr="00A02C7C">
        <w:rPr>
          <w:rStyle w:val="BodytextSpacing-1pt"/>
          <w:color w:val="000000"/>
          <w:sz w:val="20"/>
          <w:szCs w:val="20"/>
          <w:lang w:val="sr-Cyrl-RS" w:eastAsia="sr-Latn-CS"/>
        </w:rPr>
        <w:t>),</w:t>
      </w:r>
      <w:r w:rsidRPr="00A02C7C">
        <w:rPr>
          <w:rStyle w:val="Bodytext0"/>
          <w:color w:val="000000"/>
          <w:sz w:val="20"/>
          <w:szCs w:val="20"/>
          <w:lang w:val="sr-Cyrl-RS" w:eastAsia="sr-Latn-CS"/>
        </w:rPr>
        <w:t xml:space="preserve"> Италије (члан 833), Мексика (члан 1912), Тајвана (члан 148), Тајланда (члан 421), Египта (члан 5), Сирије (члан </w:t>
      </w:r>
      <w:r w:rsidRPr="00A02C7C">
        <w:rPr>
          <w:rStyle w:val="BodytextSpacing-1pt"/>
          <w:color w:val="000000"/>
          <w:sz w:val="20"/>
          <w:szCs w:val="20"/>
          <w:lang w:val="sr-Cyrl-RS" w:eastAsia="sr-Latn-CS"/>
        </w:rPr>
        <w:t>6</w:t>
      </w:r>
      <w:r w:rsidRPr="00A02C7C">
        <w:rPr>
          <w:rStyle w:val="Bodytext0"/>
          <w:color w:val="000000"/>
          <w:sz w:val="20"/>
          <w:szCs w:val="20"/>
          <w:lang w:val="sr-Cyrl-RS" w:eastAsia="sr-Latn-CS"/>
        </w:rPr>
        <w:t>), Либије (члан 5), Марока (члан 94), Туниса (члан 103), Шпаније (члан 7), Холандије (књига 3, члан 13), Закон о власништву и другим стварним правима Хрватске (члан 31).</w:t>
      </w:r>
    </w:p>
  </w:footnote>
  <w:footnote w:id="70">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sz w:val="20"/>
          <w:szCs w:val="20"/>
          <w:lang w:val="sr-Latn-RS"/>
        </w:rPr>
        <w:t xml:space="preserve">V. V. Vodinelić, </w:t>
      </w:r>
      <w:r w:rsidRPr="00A02C7C">
        <w:rPr>
          <w:i/>
          <w:iCs/>
          <w:sz w:val="20"/>
          <w:szCs w:val="20"/>
          <w:lang w:val="sr-Latn-RS"/>
        </w:rPr>
        <w:t>op</w:t>
      </w:r>
      <w:r w:rsidRPr="00A02C7C">
        <w:rPr>
          <w:i/>
          <w:iCs/>
          <w:sz w:val="20"/>
          <w:szCs w:val="20"/>
          <w:lang w:val="sr-Cyrl-RS"/>
        </w:rPr>
        <w:t>.</w:t>
      </w:r>
      <w:r w:rsidRPr="00A02C7C">
        <w:rPr>
          <w:i/>
          <w:iCs/>
          <w:sz w:val="20"/>
          <w:szCs w:val="20"/>
          <w:lang w:val="sr-Latn-RS"/>
        </w:rPr>
        <w:t>cit</w:t>
      </w:r>
      <w:r w:rsidRPr="00A02C7C">
        <w:rPr>
          <w:i/>
          <w:iCs/>
          <w:sz w:val="20"/>
          <w:szCs w:val="20"/>
          <w:lang w:val="sr-Cyrl-RS"/>
        </w:rPr>
        <w:t>.</w:t>
      </w:r>
      <w:r w:rsidRPr="00A02C7C">
        <w:rPr>
          <w:sz w:val="20"/>
          <w:szCs w:val="20"/>
          <w:lang w:val="sr-Cyrl-RS"/>
        </w:rPr>
        <w:t>,</w:t>
      </w:r>
      <w:r w:rsidRPr="00A02C7C">
        <w:rPr>
          <w:sz w:val="20"/>
          <w:szCs w:val="20"/>
          <w:lang w:val="sr-Cyrl-CS"/>
        </w:rPr>
        <w:t xml:space="preserve"> </w:t>
      </w:r>
      <w:r w:rsidRPr="00A02C7C">
        <w:rPr>
          <w:rStyle w:val="Footnote"/>
          <w:b w:val="0"/>
          <w:bCs w:val="0"/>
          <w:color w:val="000000"/>
          <w:sz w:val="20"/>
          <w:szCs w:val="20"/>
          <w:lang w:val="sr-Cyrl-RS"/>
        </w:rPr>
        <w:t>10-11</w:t>
      </w:r>
      <w:r w:rsidRPr="00A02C7C">
        <w:rPr>
          <w:rStyle w:val="BodytextSpacing-1pt"/>
          <w:color w:val="000000"/>
          <w:sz w:val="20"/>
          <w:szCs w:val="20"/>
          <w:lang w:val="sr-Cyrl-RS"/>
        </w:rPr>
        <w:t>.</w:t>
      </w:r>
    </w:p>
  </w:footnote>
  <w:footnote w:id="71">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rStyle w:val="Bodytext60"/>
          <w:b w:val="0"/>
          <w:bCs w:val="0"/>
          <w:sz w:val="20"/>
          <w:szCs w:val="20"/>
          <w:lang w:val="ru-RU"/>
        </w:rPr>
        <w:t>Врховни</w:t>
      </w:r>
      <w:r w:rsidRPr="00A02C7C">
        <w:rPr>
          <w:rStyle w:val="Bodytext60"/>
          <w:b w:val="0"/>
          <w:bCs w:val="0"/>
          <w:sz w:val="20"/>
          <w:szCs w:val="20"/>
          <w:lang w:val="sr-Cyrl-RS"/>
        </w:rPr>
        <w:t xml:space="preserve"> </w:t>
      </w:r>
      <w:r w:rsidRPr="00A02C7C">
        <w:rPr>
          <w:rStyle w:val="Bodytext60"/>
          <w:b w:val="0"/>
          <w:bCs w:val="0"/>
          <w:sz w:val="20"/>
          <w:szCs w:val="20"/>
          <w:lang w:val="ru-RU"/>
        </w:rPr>
        <w:t>суд</w:t>
      </w:r>
      <w:r w:rsidRPr="00A02C7C">
        <w:rPr>
          <w:rStyle w:val="Bodytext60"/>
          <w:b w:val="0"/>
          <w:bCs w:val="0"/>
          <w:sz w:val="20"/>
          <w:szCs w:val="20"/>
          <w:lang w:val="sr-Cyrl-RS"/>
        </w:rPr>
        <w:t xml:space="preserve"> </w:t>
      </w:r>
      <w:r w:rsidRPr="00A02C7C">
        <w:rPr>
          <w:rStyle w:val="Bodytext60"/>
          <w:b w:val="0"/>
          <w:bCs w:val="0"/>
          <w:sz w:val="20"/>
          <w:szCs w:val="20"/>
          <w:lang w:val="ru-RU"/>
        </w:rPr>
        <w:t>Србије</w:t>
      </w:r>
      <w:r w:rsidRPr="00A02C7C">
        <w:rPr>
          <w:rStyle w:val="Bodytext60"/>
          <w:b w:val="0"/>
          <w:bCs w:val="0"/>
          <w:sz w:val="20"/>
          <w:szCs w:val="20"/>
          <w:lang w:val="sr-Cyrl-RS"/>
        </w:rPr>
        <w:t xml:space="preserve">, </w:t>
      </w:r>
      <w:r w:rsidRPr="00A02C7C">
        <w:rPr>
          <w:rStyle w:val="Bodytext60"/>
          <w:b w:val="0"/>
          <w:bCs w:val="0"/>
          <w:sz w:val="20"/>
          <w:szCs w:val="20"/>
          <w:lang w:val="ru-RU"/>
        </w:rPr>
        <w:t>Рев</w:t>
      </w:r>
      <w:r w:rsidRPr="00A02C7C">
        <w:rPr>
          <w:rStyle w:val="Bodytext60"/>
          <w:b w:val="0"/>
          <w:bCs w:val="0"/>
          <w:sz w:val="20"/>
          <w:szCs w:val="20"/>
          <w:lang w:val="sr-Cyrl-RS"/>
        </w:rPr>
        <w:t xml:space="preserve">. 526/74 </w:t>
      </w:r>
      <w:r w:rsidRPr="00A02C7C">
        <w:rPr>
          <w:rStyle w:val="Bodytext60"/>
          <w:b w:val="0"/>
          <w:bCs w:val="0"/>
          <w:sz w:val="20"/>
          <w:szCs w:val="20"/>
          <w:lang w:val="ru-RU"/>
        </w:rPr>
        <w:t>од</w:t>
      </w:r>
      <w:r w:rsidRPr="00A02C7C">
        <w:rPr>
          <w:rStyle w:val="Bodytext60"/>
          <w:b w:val="0"/>
          <w:bCs w:val="0"/>
          <w:sz w:val="20"/>
          <w:szCs w:val="20"/>
          <w:lang w:val="sr-Cyrl-RS"/>
        </w:rPr>
        <w:t xml:space="preserve"> 22.11.1974., </w:t>
      </w:r>
      <w:r w:rsidRPr="00A02C7C">
        <w:rPr>
          <w:rStyle w:val="Bodytext60"/>
          <w:b w:val="0"/>
          <w:bCs w:val="0"/>
          <w:sz w:val="20"/>
          <w:szCs w:val="20"/>
          <w:lang w:val="ru-RU"/>
        </w:rPr>
        <w:t>Привредно</w:t>
      </w:r>
      <w:r w:rsidRPr="00A02C7C">
        <w:rPr>
          <w:rStyle w:val="Bodytext60"/>
          <w:b w:val="0"/>
          <w:bCs w:val="0"/>
          <w:sz w:val="20"/>
          <w:szCs w:val="20"/>
          <w:lang w:val="sr-Cyrl-RS"/>
        </w:rPr>
        <w:t>-</w:t>
      </w:r>
      <w:r w:rsidRPr="00A02C7C">
        <w:rPr>
          <w:rStyle w:val="Bodytext60"/>
          <w:b w:val="0"/>
          <w:bCs w:val="0"/>
          <w:sz w:val="20"/>
          <w:szCs w:val="20"/>
          <w:lang w:val="ru-RU"/>
        </w:rPr>
        <w:t>правни</w:t>
      </w:r>
      <w:r w:rsidRPr="00A02C7C">
        <w:rPr>
          <w:rStyle w:val="Bodytext60"/>
          <w:b w:val="0"/>
          <w:bCs w:val="0"/>
          <w:sz w:val="20"/>
          <w:szCs w:val="20"/>
          <w:lang w:val="sr-Cyrl-RS"/>
        </w:rPr>
        <w:t xml:space="preserve"> </w:t>
      </w:r>
      <w:r w:rsidRPr="00A02C7C">
        <w:rPr>
          <w:rStyle w:val="Bodytext60"/>
          <w:b w:val="0"/>
          <w:bCs w:val="0"/>
          <w:sz w:val="20"/>
          <w:szCs w:val="20"/>
          <w:lang w:val="ru-RU"/>
        </w:rPr>
        <w:t>приру</w:t>
      </w:r>
      <w:r w:rsidRPr="00A02C7C">
        <w:rPr>
          <w:rStyle w:val="Bodytext60"/>
          <w:b w:val="0"/>
          <w:bCs w:val="0"/>
          <w:sz w:val="20"/>
          <w:szCs w:val="20"/>
          <w:lang w:val="sr-Cyrl-RS"/>
        </w:rPr>
        <w:t>ч</w:t>
      </w:r>
      <w:r w:rsidRPr="00A02C7C">
        <w:rPr>
          <w:rStyle w:val="Bodytext60"/>
          <w:b w:val="0"/>
          <w:bCs w:val="0"/>
          <w:sz w:val="20"/>
          <w:szCs w:val="20"/>
          <w:lang w:val="ru-RU"/>
        </w:rPr>
        <w:t>ник</w:t>
      </w:r>
      <w:r w:rsidRPr="00A02C7C">
        <w:rPr>
          <w:rStyle w:val="Bodytext60"/>
          <w:b w:val="0"/>
          <w:bCs w:val="0"/>
          <w:sz w:val="20"/>
          <w:szCs w:val="20"/>
          <w:lang w:val="sr-Cyrl-RS"/>
        </w:rPr>
        <w:t>, 7, 1975., 65.</w:t>
      </w:r>
    </w:p>
  </w:footnote>
  <w:footnote w:id="72">
    <w:p w:rsidR="00B234B7" w:rsidRPr="008157A9"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rStyle w:val="Bodytext60"/>
          <w:b w:val="0"/>
          <w:bCs w:val="0"/>
          <w:sz w:val="20"/>
          <w:szCs w:val="20"/>
          <w:lang w:val="ru-RU"/>
        </w:rPr>
        <w:t>Врховни</w:t>
      </w:r>
      <w:r w:rsidRPr="00A02C7C">
        <w:rPr>
          <w:rStyle w:val="Bodytext60"/>
          <w:b w:val="0"/>
          <w:bCs w:val="0"/>
          <w:sz w:val="20"/>
          <w:szCs w:val="20"/>
          <w:lang w:val="sr-Cyrl-RS"/>
        </w:rPr>
        <w:t xml:space="preserve"> </w:t>
      </w:r>
      <w:r w:rsidRPr="00A02C7C">
        <w:rPr>
          <w:rStyle w:val="Bodytext60"/>
          <w:b w:val="0"/>
          <w:bCs w:val="0"/>
          <w:sz w:val="20"/>
          <w:szCs w:val="20"/>
          <w:lang w:val="ru-RU"/>
        </w:rPr>
        <w:t>суд</w:t>
      </w:r>
      <w:r w:rsidRPr="00A02C7C">
        <w:rPr>
          <w:rStyle w:val="Bodytext60"/>
          <w:b w:val="0"/>
          <w:bCs w:val="0"/>
          <w:sz w:val="20"/>
          <w:szCs w:val="20"/>
          <w:lang w:val="sr-Cyrl-RS"/>
        </w:rPr>
        <w:t xml:space="preserve"> </w:t>
      </w:r>
      <w:r w:rsidRPr="00A02C7C">
        <w:rPr>
          <w:rStyle w:val="Bodytext60"/>
          <w:b w:val="0"/>
          <w:bCs w:val="0"/>
          <w:sz w:val="20"/>
          <w:szCs w:val="20"/>
          <w:lang w:val="ru-RU"/>
        </w:rPr>
        <w:t>Хрватске</w:t>
      </w:r>
      <w:r w:rsidRPr="00A02C7C">
        <w:rPr>
          <w:rStyle w:val="Bodytext60"/>
          <w:b w:val="0"/>
          <w:bCs w:val="0"/>
          <w:sz w:val="20"/>
          <w:szCs w:val="20"/>
          <w:lang w:val="sr-Cyrl-RS"/>
        </w:rPr>
        <w:t xml:space="preserve"> </w:t>
      </w:r>
      <w:r w:rsidRPr="00A02C7C">
        <w:rPr>
          <w:rStyle w:val="Bodytext60"/>
          <w:b w:val="0"/>
          <w:bCs w:val="0"/>
          <w:sz w:val="20"/>
          <w:szCs w:val="20"/>
          <w:lang w:val="ru-RU"/>
        </w:rPr>
        <w:t>Гзз</w:t>
      </w:r>
      <w:r w:rsidRPr="00A02C7C">
        <w:rPr>
          <w:rStyle w:val="Bodytext60"/>
          <w:b w:val="0"/>
          <w:bCs w:val="0"/>
          <w:sz w:val="20"/>
          <w:szCs w:val="20"/>
          <w:lang w:val="sr-Latn-RS"/>
        </w:rPr>
        <w:t>.</w:t>
      </w:r>
      <w:r w:rsidRPr="00A02C7C">
        <w:rPr>
          <w:rStyle w:val="Bodytext60"/>
          <w:b w:val="0"/>
          <w:bCs w:val="0"/>
          <w:sz w:val="20"/>
          <w:szCs w:val="20"/>
          <w:lang w:val="sr-Cyrl-RS"/>
        </w:rPr>
        <w:t xml:space="preserve"> 64/84 </w:t>
      </w:r>
      <w:r w:rsidRPr="00A02C7C">
        <w:rPr>
          <w:rStyle w:val="Bodytext60"/>
          <w:b w:val="0"/>
          <w:bCs w:val="0"/>
          <w:sz w:val="20"/>
          <w:szCs w:val="20"/>
          <w:lang w:val="ru-RU"/>
        </w:rPr>
        <w:t>од</w:t>
      </w:r>
      <w:r w:rsidRPr="00A02C7C">
        <w:rPr>
          <w:rStyle w:val="Bodytext60"/>
          <w:b w:val="0"/>
          <w:bCs w:val="0"/>
          <w:sz w:val="20"/>
          <w:szCs w:val="20"/>
          <w:lang w:val="sr-Cyrl-RS"/>
        </w:rPr>
        <w:t xml:space="preserve"> 28.8.1984, „</w:t>
      </w:r>
      <w:r w:rsidRPr="00A02C7C">
        <w:rPr>
          <w:rStyle w:val="Bodytext60"/>
          <w:b w:val="0"/>
          <w:bCs w:val="0"/>
          <w:sz w:val="20"/>
          <w:szCs w:val="20"/>
          <w:lang w:val="ru-RU"/>
        </w:rPr>
        <w:t>Судска</w:t>
      </w:r>
      <w:r w:rsidRPr="00A02C7C">
        <w:rPr>
          <w:rStyle w:val="Bodytext60"/>
          <w:b w:val="0"/>
          <w:bCs w:val="0"/>
          <w:sz w:val="20"/>
          <w:szCs w:val="20"/>
          <w:lang w:val="sr-Cyrl-RS"/>
        </w:rPr>
        <w:t xml:space="preserve"> </w:t>
      </w:r>
      <w:r w:rsidRPr="00A02C7C">
        <w:rPr>
          <w:rStyle w:val="Bodytext60"/>
          <w:b w:val="0"/>
          <w:bCs w:val="0"/>
          <w:sz w:val="20"/>
          <w:szCs w:val="20"/>
          <w:lang w:val="ru-RU"/>
        </w:rPr>
        <w:t>пракса</w:t>
      </w:r>
      <w:r w:rsidRPr="00A02C7C">
        <w:rPr>
          <w:rStyle w:val="Bodytext60"/>
          <w:b w:val="0"/>
          <w:bCs w:val="0"/>
          <w:sz w:val="20"/>
          <w:szCs w:val="20"/>
          <w:lang w:val="sr-Cyrl-RS"/>
        </w:rPr>
        <w:t>”, 1, 1986., 44.</w:t>
      </w:r>
    </w:p>
  </w:footnote>
  <w:footnote w:id="73">
    <w:p w:rsidR="00B234B7" w:rsidRPr="008157A9" w:rsidRDefault="00B234B7" w:rsidP="00D46489">
      <w:pPr>
        <w:jc w:val="both"/>
        <w:rPr>
          <w:sz w:val="20"/>
          <w:szCs w:val="20"/>
          <w:lang w:val="ru-RU"/>
        </w:rPr>
      </w:pPr>
      <w:r w:rsidRPr="00A02C7C">
        <w:rPr>
          <w:rStyle w:val="FootnoteReference"/>
          <w:sz w:val="20"/>
          <w:szCs w:val="20"/>
          <w:lang w:val="sr-Latn-RS"/>
        </w:rPr>
        <w:footnoteRef/>
      </w:r>
      <w:r w:rsidRPr="00A02C7C">
        <w:rPr>
          <w:sz w:val="20"/>
          <w:szCs w:val="20"/>
          <w:lang w:val="ru-RU"/>
        </w:rPr>
        <w:t xml:space="preserve"> </w:t>
      </w:r>
      <w:r w:rsidRPr="00A02C7C">
        <w:rPr>
          <w:rStyle w:val="Footnote0"/>
          <w:b w:val="0"/>
          <w:bCs w:val="0"/>
          <w:sz w:val="20"/>
          <w:szCs w:val="20"/>
          <w:lang w:val="ru-RU"/>
        </w:rPr>
        <w:t>Савезни суд Гзс</w:t>
      </w:r>
      <w:r w:rsidRPr="00A02C7C">
        <w:rPr>
          <w:rStyle w:val="Footnote0"/>
          <w:b w:val="0"/>
          <w:bCs w:val="0"/>
          <w:sz w:val="20"/>
          <w:szCs w:val="20"/>
          <w:lang w:val="sr-Latn-RS"/>
        </w:rPr>
        <w:t>.</w:t>
      </w:r>
      <w:r w:rsidRPr="00A02C7C">
        <w:rPr>
          <w:rStyle w:val="Footnote0"/>
          <w:b w:val="0"/>
          <w:bCs w:val="0"/>
          <w:sz w:val="20"/>
          <w:szCs w:val="20"/>
          <w:lang w:val="ru-RU"/>
        </w:rPr>
        <w:t xml:space="preserve"> 10/82 од 11.3.1982</w:t>
      </w:r>
      <w:r w:rsidRPr="00A02C7C">
        <w:rPr>
          <w:rStyle w:val="Footnote0"/>
          <w:b w:val="0"/>
          <w:bCs w:val="0"/>
          <w:sz w:val="20"/>
          <w:szCs w:val="20"/>
          <w:lang w:val="sr-Latn-RS"/>
        </w:rPr>
        <w:t>.</w:t>
      </w:r>
      <w:r w:rsidRPr="00A02C7C">
        <w:rPr>
          <w:rStyle w:val="Footnote0"/>
          <w:b w:val="0"/>
          <w:bCs w:val="0"/>
          <w:sz w:val="20"/>
          <w:szCs w:val="20"/>
          <w:lang w:val="ru-RU"/>
        </w:rPr>
        <w:t xml:space="preserve">, Збирка судских одлука, 1982, књ. </w:t>
      </w:r>
      <w:r w:rsidRPr="00A02C7C">
        <w:rPr>
          <w:rStyle w:val="Footnote0"/>
          <w:b w:val="0"/>
          <w:bCs w:val="0"/>
          <w:sz w:val="20"/>
          <w:szCs w:val="20"/>
          <w:lang w:val="sr-Latn-RS"/>
        </w:rPr>
        <w:t>VII</w:t>
      </w:r>
      <w:r w:rsidRPr="00A02C7C">
        <w:rPr>
          <w:rStyle w:val="Footnote0"/>
          <w:b w:val="0"/>
          <w:bCs w:val="0"/>
          <w:sz w:val="20"/>
          <w:szCs w:val="20"/>
          <w:lang w:val="ru-RU"/>
        </w:rPr>
        <w:t xml:space="preserve">, </w:t>
      </w:r>
      <w:r w:rsidRPr="00A02C7C">
        <w:rPr>
          <w:rStyle w:val="Footnote0"/>
          <w:b w:val="0"/>
          <w:bCs w:val="0"/>
          <w:sz w:val="20"/>
          <w:szCs w:val="20"/>
          <w:lang w:val="sr-Latn-RS"/>
        </w:rPr>
        <w:t>св</w:t>
      </w:r>
      <w:r w:rsidRPr="00A02C7C">
        <w:rPr>
          <w:rStyle w:val="Footnote0"/>
          <w:b w:val="0"/>
          <w:bCs w:val="0"/>
          <w:sz w:val="20"/>
          <w:szCs w:val="20"/>
          <w:lang w:val="ru-RU"/>
        </w:rPr>
        <w:t xml:space="preserve">. 3, </w:t>
      </w:r>
      <w:r w:rsidRPr="00A02C7C">
        <w:rPr>
          <w:rStyle w:val="Footnote0"/>
          <w:b w:val="0"/>
          <w:bCs w:val="0"/>
          <w:sz w:val="20"/>
          <w:szCs w:val="20"/>
          <w:lang w:val="sr-Latn-RS"/>
        </w:rPr>
        <w:t>одл</w:t>
      </w:r>
      <w:r w:rsidRPr="00A02C7C">
        <w:rPr>
          <w:rStyle w:val="Footnote0"/>
          <w:b w:val="0"/>
          <w:bCs w:val="0"/>
          <w:sz w:val="20"/>
          <w:szCs w:val="20"/>
          <w:lang w:val="ru-RU"/>
        </w:rPr>
        <w:t xml:space="preserve">. </w:t>
      </w:r>
      <w:r w:rsidRPr="00A02C7C">
        <w:rPr>
          <w:rStyle w:val="Footnote0"/>
          <w:b w:val="0"/>
          <w:bCs w:val="0"/>
          <w:sz w:val="20"/>
          <w:szCs w:val="20"/>
          <w:lang w:val="sr-Latn-RS"/>
        </w:rPr>
        <w:t>бр</w:t>
      </w:r>
      <w:r w:rsidRPr="00A02C7C">
        <w:rPr>
          <w:rStyle w:val="Footnote0"/>
          <w:b w:val="0"/>
          <w:bCs w:val="0"/>
          <w:sz w:val="20"/>
          <w:szCs w:val="20"/>
          <w:lang w:val="ru-RU"/>
        </w:rPr>
        <w:t>. 170, 48.</w:t>
      </w:r>
    </w:p>
  </w:footnote>
  <w:footnote w:id="74">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w:t>
      </w:r>
      <w:r w:rsidRPr="00A02C7C">
        <w:rPr>
          <w:lang w:val="sr-Cyrl-RS"/>
        </w:rPr>
        <w:t>Г</w:t>
      </w:r>
      <w:r w:rsidRPr="00A02C7C">
        <w:rPr>
          <w:rStyle w:val="Bodytext0"/>
          <w:color w:val="000000"/>
          <w:sz w:val="20"/>
          <w:szCs w:val="20"/>
          <w:lang w:val="ru-RU" w:eastAsia="sr-Latn-CS"/>
        </w:rPr>
        <w:t>рађански закони</w:t>
      </w:r>
      <w:r w:rsidRPr="00A02C7C">
        <w:rPr>
          <w:rStyle w:val="Bodytext0"/>
          <w:color w:val="000000"/>
          <w:sz w:val="20"/>
          <w:szCs w:val="20"/>
          <w:lang w:val="sr-Cyrl-RS" w:eastAsia="sr-Latn-CS"/>
        </w:rPr>
        <w:t>к</w:t>
      </w:r>
      <w:r w:rsidRPr="00A02C7C">
        <w:rPr>
          <w:rStyle w:val="Bodytext0"/>
          <w:color w:val="000000"/>
          <w:sz w:val="20"/>
          <w:szCs w:val="20"/>
          <w:lang w:val="ru-RU" w:eastAsia="sr-Latn-CS"/>
        </w:rPr>
        <w:t xml:space="preserve"> Мексик</w:t>
      </w:r>
      <w:r w:rsidRPr="00A02C7C">
        <w:rPr>
          <w:rStyle w:val="Bodytext0"/>
          <w:color w:val="000000"/>
          <w:sz w:val="20"/>
          <w:szCs w:val="20"/>
          <w:lang w:val="sr-Cyrl-RS" w:eastAsia="sr-Latn-CS"/>
        </w:rPr>
        <w:t>а</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w:t>
      </w:r>
      <w:r w:rsidRPr="00A02C7C">
        <w:rPr>
          <w:rStyle w:val="Bodytext0"/>
          <w:color w:val="000000"/>
          <w:sz w:val="20"/>
          <w:szCs w:val="20"/>
          <w:lang w:val="sr-Cyrl-RS" w:eastAsia="sr-Latn-CS"/>
        </w:rPr>
        <w:t>840, члан 1912</w:t>
      </w:r>
      <w:r w:rsidRPr="00A02C7C">
        <w:rPr>
          <w:rStyle w:val="Bodytext0"/>
          <w:color w:val="000000"/>
          <w:sz w:val="20"/>
          <w:szCs w:val="20"/>
          <w:lang w:val="ru-RU" w:eastAsia="sr-Latn-CS"/>
        </w:rPr>
        <w:t>)</w:t>
      </w:r>
      <w:r w:rsidRPr="00A02C7C">
        <w:rPr>
          <w:rStyle w:val="Bodytext0"/>
          <w:color w:val="000000"/>
          <w:sz w:val="20"/>
          <w:szCs w:val="20"/>
          <w:lang w:val="sr-Cyrl-RS" w:eastAsia="sr-Latn-CS"/>
        </w:rPr>
        <w:t>.</w:t>
      </w:r>
    </w:p>
  </w:footnote>
  <w:footnote w:id="75">
    <w:p w:rsidR="00B234B7" w:rsidRPr="00A02C7C" w:rsidRDefault="00B234B7" w:rsidP="00D46489">
      <w:pPr>
        <w:pStyle w:val="FootnoteText"/>
        <w:jc w:val="both"/>
        <w:rPr>
          <w:color w:val="000000"/>
          <w:lang w:val="sr-Cyrl-RS" w:eastAsia="sr-Latn-CS"/>
        </w:rPr>
      </w:pPr>
      <w:r w:rsidRPr="00A02C7C">
        <w:rPr>
          <w:rStyle w:val="FootnoteReference"/>
        </w:rPr>
        <w:footnoteRef/>
      </w:r>
      <w:r w:rsidRPr="00A02C7C">
        <w:rPr>
          <w:lang w:val="sr-Latn-RS"/>
        </w:rPr>
        <w:t xml:space="preserve"> </w:t>
      </w:r>
      <w:r w:rsidRPr="00A02C7C">
        <w:rPr>
          <w:lang w:val="sr-Cyrl-RS"/>
        </w:rPr>
        <w:t>Г</w:t>
      </w:r>
      <w:r w:rsidRPr="00A02C7C">
        <w:rPr>
          <w:rStyle w:val="Bodytext0"/>
          <w:color w:val="000000"/>
          <w:sz w:val="20"/>
          <w:szCs w:val="20"/>
          <w:lang w:val="ru-RU" w:eastAsia="sr-Latn-CS"/>
        </w:rPr>
        <w:t>рађански законици Египта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5), Сирије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w:t>
      </w:r>
      <w:r w:rsidRPr="00A02C7C">
        <w:rPr>
          <w:rStyle w:val="BodytextSpacing-1pt"/>
          <w:color w:val="000000"/>
          <w:sz w:val="20"/>
          <w:szCs w:val="20"/>
          <w:lang w:val="ru-RU" w:eastAsia="sr-Latn-CS"/>
        </w:rPr>
        <w:t>6</w:t>
      </w:r>
      <w:r w:rsidRPr="00A02C7C">
        <w:rPr>
          <w:rStyle w:val="Bodytext0"/>
          <w:color w:val="000000"/>
          <w:sz w:val="20"/>
          <w:szCs w:val="20"/>
          <w:lang w:val="ru-RU" w:eastAsia="sr-Latn-CS"/>
        </w:rPr>
        <w:t>), Либије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5).</w:t>
      </w:r>
    </w:p>
  </w:footnote>
  <w:footnote w:id="76">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sz w:val="20"/>
          <w:szCs w:val="20"/>
          <w:lang w:val="sr-Latn-RS"/>
        </w:rPr>
        <w:t xml:space="preserve">V. V. Vodinelić, </w:t>
      </w:r>
      <w:r w:rsidRPr="00A02C7C">
        <w:rPr>
          <w:i/>
          <w:iCs/>
          <w:sz w:val="20"/>
          <w:szCs w:val="20"/>
          <w:lang w:val="sr-Latn-RS"/>
        </w:rPr>
        <w:t>op</w:t>
      </w:r>
      <w:r w:rsidRPr="00A02C7C">
        <w:rPr>
          <w:i/>
          <w:iCs/>
          <w:sz w:val="20"/>
          <w:szCs w:val="20"/>
          <w:lang w:val="sr-Cyrl-RS"/>
        </w:rPr>
        <w:t>.</w:t>
      </w:r>
      <w:r w:rsidRPr="00A02C7C">
        <w:rPr>
          <w:i/>
          <w:iCs/>
          <w:sz w:val="20"/>
          <w:szCs w:val="20"/>
          <w:lang w:val="sr-Latn-RS"/>
        </w:rPr>
        <w:t>cit</w:t>
      </w:r>
      <w:r w:rsidRPr="00A02C7C">
        <w:rPr>
          <w:i/>
          <w:iCs/>
          <w:sz w:val="20"/>
          <w:szCs w:val="20"/>
          <w:lang w:val="sr-Cyrl-RS"/>
        </w:rPr>
        <w:t>.</w:t>
      </w:r>
      <w:r w:rsidRPr="00A02C7C">
        <w:rPr>
          <w:sz w:val="20"/>
          <w:szCs w:val="20"/>
          <w:lang w:val="sr-Cyrl-RS"/>
        </w:rPr>
        <w:t>,</w:t>
      </w:r>
      <w:r w:rsidRPr="00A02C7C">
        <w:rPr>
          <w:sz w:val="20"/>
          <w:szCs w:val="20"/>
          <w:lang w:val="sr-Cyrl-CS"/>
        </w:rPr>
        <w:t xml:space="preserve"> </w:t>
      </w:r>
      <w:r w:rsidRPr="00A02C7C">
        <w:rPr>
          <w:rStyle w:val="Footnote"/>
          <w:b w:val="0"/>
          <w:bCs w:val="0"/>
          <w:color w:val="000000"/>
          <w:sz w:val="20"/>
          <w:szCs w:val="20"/>
          <w:lang w:val="sr-Cyrl-RS"/>
        </w:rPr>
        <w:t>12</w:t>
      </w:r>
      <w:r w:rsidRPr="00A02C7C">
        <w:rPr>
          <w:rStyle w:val="BodytextSpacing-1pt"/>
          <w:color w:val="000000"/>
          <w:sz w:val="20"/>
          <w:szCs w:val="20"/>
          <w:lang w:val="sr-Cyrl-RS"/>
        </w:rPr>
        <w:t>-14.</w:t>
      </w:r>
    </w:p>
  </w:footnote>
  <w:footnote w:id="77">
    <w:p w:rsidR="00B234B7" w:rsidRPr="008157A9" w:rsidRDefault="00B234B7" w:rsidP="00D46489">
      <w:pPr>
        <w:jc w:val="both"/>
        <w:rPr>
          <w:b/>
          <w:bCs/>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rStyle w:val="Bodytext60"/>
          <w:b w:val="0"/>
          <w:bCs w:val="0"/>
          <w:sz w:val="20"/>
          <w:szCs w:val="20"/>
          <w:lang w:val="ru-RU"/>
        </w:rPr>
        <w:t>Врховни</w:t>
      </w:r>
      <w:r w:rsidRPr="00A02C7C">
        <w:rPr>
          <w:rStyle w:val="Bodytext60"/>
          <w:b w:val="0"/>
          <w:bCs w:val="0"/>
          <w:sz w:val="20"/>
          <w:szCs w:val="20"/>
          <w:lang w:val="sr-Cyrl-RS"/>
        </w:rPr>
        <w:t xml:space="preserve"> </w:t>
      </w:r>
      <w:r w:rsidRPr="00A02C7C">
        <w:rPr>
          <w:rStyle w:val="Bodytext60"/>
          <w:b w:val="0"/>
          <w:bCs w:val="0"/>
          <w:sz w:val="20"/>
          <w:szCs w:val="20"/>
          <w:lang w:val="ru-RU"/>
        </w:rPr>
        <w:t>суд</w:t>
      </w:r>
      <w:r w:rsidRPr="00A02C7C">
        <w:rPr>
          <w:rStyle w:val="Bodytext60"/>
          <w:b w:val="0"/>
          <w:bCs w:val="0"/>
          <w:sz w:val="20"/>
          <w:szCs w:val="20"/>
          <w:lang w:val="sr-Cyrl-RS"/>
        </w:rPr>
        <w:t xml:space="preserve"> </w:t>
      </w:r>
      <w:r w:rsidRPr="00A02C7C">
        <w:rPr>
          <w:rStyle w:val="Bodytext60"/>
          <w:b w:val="0"/>
          <w:bCs w:val="0"/>
          <w:sz w:val="20"/>
          <w:szCs w:val="20"/>
          <w:lang w:val="ru-RU"/>
        </w:rPr>
        <w:t>Југославије</w:t>
      </w:r>
      <w:r w:rsidRPr="00A02C7C">
        <w:rPr>
          <w:rStyle w:val="Bodytext60"/>
          <w:b w:val="0"/>
          <w:bCs w:val="0"/>
          <w:sz w:val="20"/>
          <w:szCs w:val="20"/>
          <w:lang w:val="sr-Cyrl-RS"/>
        </w:rPr>
        <w:t xml:space="preserve">, </w:t>
      </w:r>
      <w:r w:rsidRPr="00A02C7C">
        <w:rPr>
          <w:rStyle w:val="Bodytext60"/>
          <w:b w:val="0"/>
          <w:bCs w:val="0"/>
          <w:sz w:val="20"/>
          <w:szCs w:val="20"/>
          <w:lang w:val="ru-RU"/>
        </w:rPr>
        <w:t>Рев</w:t>
      </w:r>
      <w:r w:rsidRPr="00A02C7C">
        <w:rPr>
          <w:rStyle w:val="Bodytext60"/>
          <w:b w:val="0"/>
          <w:bCs w:val="0"/>
          <w:sz w:val="20"/>
          <w:szCs w:val="20"/>
          <w:lang w:val="sr-Cyrl-RS"/>
        </w:rPr>
        <w:t xml:space="preserve">. 128/68 </w:t>
      </w:r>
      <w:r w:rsidRPr="00A02C7C">
        <w:rPr>
          <w:rStyle w:val="Bodytext60"/>
          <w:b w:val="0"/>
          <w:bCs w:val="0"/>
          <w:sz w:val="20"/>
          <w:szCs w:val="20"/>
          <w:lang w:val="ru-RU"/>
        </w:rPr>
        <w:t>од</w:t>
      </w:r>
      <w:r w:rsidRPr="00A02C7C">
        <w:rPr>
          <w:rStyle w:val="Bodytext60"/>
          <w:b w:val="0"/>
          <w:bCs w:val="0"/>
          <w:sz w:val="20"/>
          <w:szCs w:val="20"/>
          <w:lang w:val="sr-Cyrl-RS"/>
        </w:rPr>
        <w:t xml:space="preserve"> 7.8.1968., </w:t>
      </w:r>
      <w:r w:rsidRPr="00A02C7C">
        <w:rPr>
          <w:rStyle w:val="Bodytext60"/>
          <w:b w:val="0"/>
          <w:bCs w:val="0"/>
          <w:sz w:val="20"/>
          <w:szCs w:val="20"/>
          <w:lang w:val="ru-RU"/>
        </w:rPr>
        <w:t>Збирка</w:t>
      </w:r>
      <w:r w:rsidRPr="00A02C7C">
        <w:rPr>
          <w:rStyle w:val="Bodytext60"/>
          <w:b w:val="0"/>
          <w:bCs w:val="0"/>
          <w:sz w:val="20"/>
          <w:szCs w:val="20"/>
          <w:lang w:val="sr-Cyrl-RS"/>
        </w:rPr>
        <w:t xml:space="preserve"> </w:t>
      </w:r>
      <w:r w:rsidRPr="00A02C7C">
        <w:rPr>
          <w:rStyle w:val="Bodytext60"/>
          <w:b w:val="0"/>
          <w:bCs w:val="0"/>
          <w:sz w:val="20"/>
          <w:szCs w:val="20"/>
          <w:lang w:val="ru-RU"/>
        </w:rPr>
        <w:t>судских</w:t>
      </w:r>
      <w:r w:rsidRPr="00A02C7C">
        <w:rPr>
          <w:rStyle w:val="Bodytext60"/>
          <w:b w:val="0"/>
          <w:bCs w:val="0"/>
          <w:sz w:val="20"/>
          <w:szCs w:val="20"/>
          <w:lang w:val="sr-Cyrl-RS"/>
        </w:rPr>
        <w:t xml:space="preserve"> </w:t>
      </w:r>
      <w:r w:rsidRPr="00A02C7C">
        <w:rPr>
          <w:rStyle w:val="Bodytext60"/>
          <w:b w:val="0"/>
          <w:bCs w:val="0"/>
          <w:sz w:val="20"/>
          <w:szCs w:val="20"/>
          <w:lang w:val="ru-RU"/>
        </w:rPr>
        <w:t>одлука</w:t>
      </w:r>
      <w:r w:rsidRPr="00A02C7C">
        <w:rPr>
          <w:rStyle w:val="Bodytext60"/>
          <w:b w:val="0"/>
          <w:bCs w:val="0"/>
          <w:sz w:val="20"/>
          <w:szCs w:val="20"/>
          <w:lang w:val="sr-Cyrl-RS"/>
        </w:rPr>
        <w:t xml:space="preserve"> 1968, </w:t>
      </w:r>
      <w:r w:rsidRPr="00A02C7C">
        <w:rPr>
          <w:rStyle w:val="Bodytext60"/>
          <w:b w:val="0"/>
          <w:bCs w:val="0"/>
          <w:sz w:val="20"/>
          <w:szCs w:val="20"/>
          <w:lang w:val="ru-RU"/>
        </w:rPr>
        <w:t>књ</w:t>
      </w:r>
      <w:r w:rsidRPr="00A02C7C">
        <w:rPr>
          <w:rStyle w:val="Bodytext60"/>
          <w:b w:val="0"/>
          <w:bCs w:val="0"/>
          <w:sz w:val="20"/>
          <w:szCs w:val="20"/>
          <w:lang w:val="sr-Cyrl-RS"/>
        </w:rPr>
        <w:t xml:space="preserve">. XIII, </w:t>
      </w:r>
      <w:r w:rsidRPr="00A02C7C">
        <w:rPr>
          <w:rStyle w:val="Bodytext60"/>
          <w:b w:val="0"/>
          <w:bCs w:val="0"/>
          <w:sz w:val="20"/>
          <w:szCs w:val="20"/>
          <w:lang w:val="ru-RU"/>
        </w:rPr>
        <w:t>св</w:t>
      </w:r>
      <w:r w:rsidRPr="00A02C7C">
        <w:rPr>
          <w:rStyle w:val="Bodytext60"/>
          <w:b w:val="0"/>
          <w:bCs w:val="0"/>
          <w:sz w:val="20"/>
          <w:szCs w:val="20"/>
          <w:lang w:val="sr-Cyrl-RS"/>
        </w:rPr>
        <w:t xml:space="preserve">. 4, </w:t>
      </w:r>
      <w:r w:rsidRPr="00A02C7C">
        <w:rPr>
          <w:rStyle w:val="Bodytext60"/>
          <w:b w:val="0"/>
          <w:bCs w:val="0"/>
          <w:sz w:val="20"/>
          <w:szCs w:val="20"/>
          <w:lang w:val="ru-RU"/>
        </w:rPr>
        <w:t>одл</w:t>
      </w:r>
      <w:r w:rsidRPr="00A02C7C">
        <w:rPr>
          <w:rStyle w:val="Bodytext60"/>
          <w:b w:val="0"/>
          <w:bCs w:val="0"/>
          <w:sz w:val="20"/>
          <w:szCs w:val="20"/>
          <w:lang w:val="sr-Cyrl-RS"/>
        </w:rPr>
        <w:t xml:space="preserve">. </w:t>
      </w:r>
      <w:r w:rsidRPr="00A02C7C">
        <w:rPr>
          <w:rStyle w:val="Bodytext60"/>
          <w:b w:val="0"/>
          <w:bCs w:val="0"/>
          <w:sz w:val="20"/>
          <w:szCs w:val="20"/>
          <w:lang w:val="ru-RU"/>
        </w:rPr>
        <w:t>бр</w:t>
      </w:r>
      <w:r w:rsidRPr="00A02C7C">
        <w:rPr>
          <w:rStyle w:val="Bodytext60"/>
          <w:b w:val="0"/>
          <w:bCs w:val="0"/>
          <w:sz w:val="20"/>
          <w:szCs w:val="20"/>
          <w:lang w:val="sr-Cyrl-RS"/>
        </w:rPr>
        <w:t>. 376, 64.</w:t>
      </w:r>
    </w:p>
  </w:footnote>
  <w:footnote w:id="78">
    <w:p w:rsidR="00B234B7" w:rsidRPr="008157A9"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rStyle w:val="Bodytext60"/>
          <w:b w:val="0"/>
          <w:bCs w:val="0"/>
          <w:sz w:val="20"/>
          <w:szCs w:val="20"/>
          <w:lang w:val="ru-RU"/>
        </w:rPr>
        <w:t>Врховни</w:t>
      </w:r>
      <w:r w:rsidRPr="00A02C7C">
        <w:rPr>
          <w:rStyle w:val="Bodytext60"/>
          <w:b w:val="0"/>
          <w:bCs w:val="0"/>
          <w:sz w:val="20"/>
          <w:szCs w:val="20"/>
          <w:lang w:val="sr-Cyrl-RS"/>
        </w:rPr>
        <w:t xml:space="preserve"> </w:t>
      </w:r>
      <w:r w:rsidRPr="00A02C7C">
        <w:rPr>
          <w:rStyle w:val="Bodytext60"/>
          <w:b w:val="0"/>
          <w:bCs w:val="0"/>
          <w:sz w:val="20"/>
          <w:szCs w:val="20"/>
          <w:lang w:val="ru-RU"/>
        </w:rPr>
        <w:t>суд</w:t>
      </w:r>
      <w:r w:rsidRPr="00A02C7C">
        <w:rPr>
          <w:rStyle w:val="Bodytext60"/>
          <w:b w:val="0"/>
          <w:bCs w:val="0"/>
          <w:sz w:val="20"/>
          <w:szCs w:val="20"/>
          <w:lang w:val="sr-Cyrl-RS"/>
        </w:rPr>
        <w:t xml:space="preserve"> </w:t>
      </w:r>
      <w:r w:rsidRPr="00A02C7C">
        <w:rPr>
          <w:rStyle w:val="Bodytext60"/>
          <w:b w:val="0"/>
          <w:bCs w:val="0"/>
          <w:sz w:val="20"/>
          <w:szCs w:val="20"/>
          <w:lang w:val="ru-RU"/>
        </w:rPr>
        <w:t>Србије</w:t>
      </w:r>
      <w:r w:rsidRPr="00A02C7C">
        <w:rPr>
          <w:rStyle w:val="Bodytext60"/>
          <w:b w:val="0"/>
          <w:bCs w:val="0"/>
          <w:sz w:val="20"/>
          <w:szCs w:val="20"/>
          <w:lang w:val="sr-Cyrl-RS"/>
        </w:rPr>
        <w:t xml:space="preserve">, </w:t>
      </w:r>
      <w:r w:rsidRPr="00A02C7C">
        <w:rPr>
          <w:rStyle w:val="Bodytext60"/>
          <w:b w:val="0"/>
          <w:bCs w:val="0"/>
          <w:sz w:val="20"/>
          <w:szCs w:val="20"/>
          <w:lang w:val="ru-RU"/>
        </w:rPr>
        <w:t>Гзз</w:t>
      </w:r>
      <w:r w:rsidRPr="00A02C7C">
        <w:rPr>
          <w:rStyle w:val="Bodytext60"/>
          <w:b w:val="0"/>
          <w:bCs w:val="0"/>
          <w:sz w:val="20"/>
          <w:szCs w:val="20"/>
          <w:lang w:val="sr-Cyrl-RS"/>
        </w:rPr>
        <w:t xml:space="preserve">. 191/81, </w:t>
      </w:r>
      <w:r w:rsidRPr="00A02C7C">
        <w:rPr>
          <w:rStyle w:val="Bodytext60"/>
          <w:b w:val="0"/>
          <w:bCs w:val="0"/>
          <w:sz w:val="20"/>
          <w:szCs w:val="20"/>
          <w:lang w:val="ru-RU"/>
        </w:rPr>
        <w:t>Збирка</w:t>
      </w:r>
      <w:r w:rsidRPr="00A02C7C">
        <w:rPr>
          <w:rStyle w:val="Bodytext60"/>
          <w:b w:val="0"/>
          <w:bCs w:val="0"/>
          <w:sz w:val="20"/>
          <w:szCs w:val="20"/>
          <w:lang w:val="sr-Cyrl-RS"/>
        </w:rPr>
        <w:t xml:space="preserve"> </w:t>
      </w:r>
      <w:r w:rsidRPr="00A02C7C">
        <w:rPr>
          <w:rStyle w:val="Bodytext60"/>
          <w:b w:val="0"/>
          <w:bCs w:val="0"/>
          <w:sz w:val="20"/>
          <w:szCs w:val="20"/>
          <w:lang w:val="ru-RU"/>
        </w:rPr>
        <w:t>судских</w:t>
      </w:r>
      <w:r w:rsidRPr="00A02C7C">
        <w:rPr>
          <w:rStyle w:val="Bodytext60"/>
          <w:b w:val="0"/>
          <w:bCs w:val="0"/>
          <w:sz w:val="20"/>
          <w:szCs w:val="20"/>
          <w:lang w:val="sr-Cyrl-RS"/>
        </w:rPr>
        <w:t xml:space="preserve"> </w:t>
      </w:r>
      <w:r w:rsidRPr="00A02C7C">
        <w:rPr>
          <w:rStyle w:val="Bodytext60"/>
          <w:b w:val="0"/>
          <w:bCs w:val="0"/>
          <w:sz w:val="20"/>
          <w:szCs w:val="20"/>
          <w:lang w:val="ru-RU"/>
        </w:rPr>
        <w:t>одлука</w:t>
      </w:r>
      <w:r w:rsidRPr="00A02C7C">
        <w:rPr>
          <w:rStyle w:val="Bodytext60"/>
          <w:b w:val="0"/>
          <w:bCs w:val="0"/>
          <w:sz w:val="20"/>
          <w:szCs w:val="20"/>
          <w:lang w:val="sr-Cyrl-RS"/>
        </w:rPr>
        <w:t xml:space="preserve"> </w:t>
      </w:r>
      <w:r w:rsidRPr="00A02C7C">
        <w:rPr>
          <w:rStyle w:val="Bodytext60"/>
          <w:b w:val="0"/>
          <w:bCs w:val="0"/>
          <w:sz w:val="20"/>
          <w:szCs w:val="20"/>
          <w:lang w:val="ru-RU"/>
        </w:rPr>
        <w:t>из</w:t>
      </w:r>
      <w:r w:rsidRPr="00A02C7C">
        <w:rPr>
          <w:rStyle w:val="Bodytext60"/>
          <w:b w:val="0"/>
          <w:bCs w:val="0"/>
          <w:sz w:val="20"/>
          <w:szCs w:val="20"/>
          <w:lang w:val="sr-Cyrl-RS"/>
        </w:rPr>
        <w:t xml:space="preserve"> </w:t>
      </w:r>
      <w:r w:rsidRPr="00A02C7C">
        <w:rPr>
          <w:rStyle w:val="Bodytext60"/>
          <w:b w:val="0"/>
          <w:bCs w:val="0"/>
          <w:sz w:val="20"/>
          <w:szCs w:val="20"/>
          <w:lang w:val="ru-RU"/>
        </w:rPr>
        <w:t>области</w:t>
      </w:r>
      <w:r w:rsidRPr="00A02C7C">
        <w:rPr>
          <w:rStyle w:val="Bodytext60"/>
          <w:b w:val="0"/>
          <w:bCs w:val="0"/>
          <w:sz w:val="20"/>
          <w:szCs w:val="20"/>
          <w:lang w:val="sr-Cyrl-RS"/>
        </w:rPr>
        <w:t xml:space="preserve"> </w:t>
      </w:r>
      <w:r w:rsidRPr="00A02C7C">
        <w:rPr>
          <w:rStyle w:val="Bodytext60"/>
          <w:b w:val="0"/>
          <w:bCs w:val="0"/>
          <w:sz w:val="20"/>
          <w:szCs w:val="20"/>
          <w:lang w:val="ru-RU"/>
        </w:rPr>
        <w:t>гра</w:t>
      </w:r>
      <w:r w:rsidRPr="00A02C7C">
        <w:rPr>
          <w:rStyle w:val="Bodytext60"/>
          <w:b w:val="0"/>
          <w:bCs w:val="0"/>
          <w:sz w:val="20"/>
          <w:szCs w:val="20"/>
          <w:lang w:val="sr-Cyrl-RS"/>
        </w:rPr>
        <w:t>ђ</w:t>
      </w:r>
      <w:r w:rsidRPr="00A02C7C">
        <w:rPr>
          <w:rStyle w:val="Bodytext60"/>
          <w:b w:val="0"/>
          <w:bCs w:val="0"/>
          <w:sz w:val="20"/>
          <w:szCs w:val="20"/>
          <w:lang w:val="ru-RU"/>
        </w:rPr>
        <w:t>анског</w:t>
      </w:r>
      <w:r w:rsidRPr="00A02C7C">
        <w:rPr>
          <w:rStyle w:val="Bodytext60"/>
          <w:b w:val="0"/>
          <w:bCs w:val="0"/>
          <w:sz w:val="20"/>
          <w:szCs w:val="20"/>
          <w:lang w:val="sr-Cyrl-RS"/>
        </w:rPr>
        <w:t xml:space="preserve"> </w:t>
      </w:r>
      <w:r w:rsidRPr="00A02C7C">
        <w:rPr>
          <w:rStyle w:val="Bodytext60"/>
          <w:b w:val="0"/>
          <w:bCs w:val="0"/>
          <w:sz w:val="20"/>
          <w:szCs w:val="20"/>
          <w:lang w:val="ru-RU"/>
        </w:rPr>
        <w:t>права</w:t>
      </w:r>
      <w:r w:rsidRPr="00A02C7C">
        <w:rPr>
          <w:sz w:val="20"/>
          <w:szCs w:val="20"/>
          <w:lang w:val="sr-Cyrl-RS"/>
        </w:rPr>
        <w:t xml:space="preserve"> </w:t>
      </w:r>
      <w:r w:rsidRPr="00A02C7C">
        <w:rPr>
          <w:rStyle w:val="Bodytext60"/>
          <w:b w:val="0"/>
          <w:bCs w:val="0"/>
          <w:sz w:val="20"/>
          <w:szCs w:val="20"/>
          <w:lang w:val="sr-Cyrl-RS"/>
        </w:rPr>
        <w:t xml:space="preserve">1973-1986, </w:t>
      </w:r>
      <w:r w:rsidRPr="00A02C7C">
        <w:rPr>
          <w:rStyle w:val="Bodytext60"/>
          <w:b w:val="0"/>
          <w:bCs w:val="0"/>
          <w:sz w:val="20"/>
          <w:szCs w:val="20"/>
          <w:lang w:val="ru-RU"/>
        </w:rPr>
        <w:t>Београд</w:t>
      </w:r>
      <w:r w:rsidRPr="00A02C7C">
        <w:rPr>
          <w:rStyle w:val="Bodytext60"/>
          <w:b w:val="0"/>
          <w:bCs w:val="0"/>
          <w:sz w:val="20"/>
          <w:szCs w:val="20"/>
          <w:lang w:val="sr-Cyrl-RS"/>
        </w:rPr>
        <w:t xml:space="preserve">, 1986, </w:t>
      </w:r>
      <w:r w:rsidRPr="00A02C7C">
        <w:rPr>
          <w:rStyle w:val="Bodytext60"/>
          <w:b w:val="0"/>
          <w:bCs w:val="0"/>
          <w:sz w:val="20"/>
          <w:szCs w:val="20"/>
          <w:lang w:val="ru-RU"/>
        </w:rPr>
        <w:t>одлука</w:t>
      </w:r>
      <w:r w:rsidRPr="00A02C7C">
        <w:rPr>
          <w:rStyle w:val="Bodytext60"/>
          <w:b w:val="0"/>
          <w:bCs w:val="0"/>
          <w:sz w:val="20"/>
          <w:szCs w:val="20"/>
          <w:lang w:val="sr-Cyrl-RS"/>
        </w:rPr>
        <w:t xml:space="preserve"> </w:t>
      </w:r>
      <w:r w:rsidRPr="00A02C7C">
        <w:rPr>
          <w:rStyle w:val="Bodytext60"/>
          <w:b w:val="0"/>
          <w:bCs w:val="0"/>
          <w:sz w:val="20"/>
          <w:szCs w:val="20"/>
          <w:lang w:val="ru-RU"/>
        </w:rPr>
        <w:t>бр</w:t>
      </w:r>
      <w:r w:rsidRPr="00A02C7C">
        <w:rPr>
          <w:rStyle w:val="Bodytext60"/>
          <w:b w:val="0"/>
          <w:bCs w:val="0"/>
          <w:sz w:val="20"/>
          <w:szCs w:val="20"/>
          <w:lang w:val="sr-Cyrl-RS"/>
        </w:rPr>
        <w:t>. 44, 21.</w:t>
      </w:r>
    </w:p>
  </w:footnote>
  <w:footnote w:id="79">
    <w:p w:rsidR="00B234B7" w:rsidRPr="008157A9"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rStyle w:val="Footnote0"/>
          <w:b w:val="0"/>
          <w:bCs w:val="0"/>
          <w:sz w:val="20"/>
          <w:szCs w:val="20"/>
          <w:lang w:val="ru-RU"/>
        </w:rPr>
        <w:t>Врховни</w:t>
      </w:r>
      <w:r w:rsidRPr="00A02C7C">
        <w:rPr>
          <w:rStyle w:val="Footnote0"/>
          <w:b w:val="0"/>
          <w:bCs w:val="0"/>
          <w:sz w:val="20"/>
          <w:szCs w:val="20"/>
          <w:lang w:val="sr-Cyrl-RS"/>
        </w:rPr>
        <w:t xml:space="preserve"> </w:t>
      </w:r>
      <w:r w:rsidRPr="00A02C7C">
        <w:rPr>
          <w:rStyle w:val="Footnote0"/>
          <w:b w:val="0"/>
          <w:bCs w:val="0"/>
          <w:sz w:val="20"/>
          <w:szCs w:val="20"/>
          <w:lang w:val="ru-RU"/>
        </w:rPr>
        <w:t>суд</w:t>
      </w:r>
      <w:r w:rsidRPr="00A02C7C">
        <w:rPr>
          <w:rStyle w:val="Footnote0"/>
          <w:b w:val="0"/>
          <w:bCs w:val="0"/>
          <w:sz w:val="20"/>
          <w:szCs w:val="20"/>
          <w:lang w:val="sr-Cyrl-RS"/>
        </w:rPr>
        <w:t xml:space="preserve"> </w:t>
      </w:r>
      <w:r w:rsidRPr="00A02C7C">
        <w:rPr>
          <w:rStyle w:val="Footnote0"/>
          <w:b w:val="0"/>
          <w:bCs w:val="0"/>
          <w:sz w:val="20"/>
          <w:szCs w:val="20"/>
          <w:lang w:val="ru-RU"/>
        </w:rPr>
        <w:t>Србије</w:t>
      </w:r>
      <w:r w:rsidRPr="00A02C7C">
        <w:rPr>
          <w:rStyle w:val="Footnote0"/>
          <w:b w:val="0"/>
          <w:bCs w:val="0"/>
          <w:sz w:val="20"/>
          <w:szCs w:val="20"/>
          <w:lang w:val="sr-Cyrl-RS"/>
        </w:rPr>
        <w:t xml:space="preserve">, </w:t>
      </w:r>
      <w:r w:rsidRPr="00A02C7C">
        <w:rPr>
          <w:rStyle w:val="Footnote0"/>
          <w:b w:val="0"/>
          <w:bCs w:val="0"/>
          <w:sz w:val="20"/>
          <w:szCs w:val="20"/>
          <w:lang w:val="ru-RU"/>
        </w:rPr>
        <w:t>Рев</w:t>
      </w:r>
      <w:r w:rsidRPr="00A02C7C">
        <w:rPr>
          <w:rStyle w:val="Footnote0"/>
          <w:b w:val="0"/>
          <w:bCs w:val="0"/>
          <w:sz w:val="20"/>
          <w:szCs w:val="20"/>
          <w:lang w:val="sr-Cyrl-RS"/>
        </w:rPr>
        <w:t xml:space="preserve">. 1178/59 </w:t>
      </w:r>
      <w:r w:rsidRPr="00A02C7C">
        <w:rPr>
          <w:rStyle w:val="Footnote0"/>
          <w:b w:val="0"/>
          <w:bCs w:val="0"/>
          <w:sz w:val="20"/>
          <w:szCs w:val="20"/>
          <w:lang w:val="ru-RU"/>
        </w:rPr>
        <w:t>од</w:t>
      </w:r>
      <w:r w:rsidRPr="00A02C7C">
        <w:rPr>
          <w:rStyle w:val="Footnote0"/>
          <w:b w:val="0"/>
          <w:bCs w:val="0"/>
          <w:sz w:val="20"/>
          <w:szCs w:val="20"/>
          <w:lang w:val="sr-Cyrl-RS"/>
        </w:rPr>
        <w:t xml:space="preserve"> 19.12.1959, </w:t>
      </w:r>
      <w:r w:rsidRPr="00A02C7C">
        <w:rPr>
          <w:rStyle w:val="Footnote0"/>
          <w:b w:val="0"/>
          <w:bCs w:val="0"/>
          <w:sz w:val="20"/>
          <w:szCs w:val="20"/>
          <w:lang w:val="ru-RU"/>
        </w:rPr>
        <w:t>Збирка</w:t>
      </w:r>
      <w:r w:rsidRPr="00A02C7C">
        <w:rPr>
          <w:rStyle w:val="Footnote0"/>
          <w:b w:val="0"/>
          <w:bCs w:val="0"/>
          <w:sz w:val="20"/>
          <w:szCs w:val="20"/>
          <w:lang w:val="sr-Cyrl-RS"/>
        </w:rPr>
        <w:t xml:space="preserve"> </w:t>
      </w:r>
      <w:r w:rsidRPr="00A02C7C">
        <w:rPr>
          <w:rStyle w:val="Footnote0"/>
          <w:b w:val="0"/>
          <w:bCs w:val="0"/>
          <w:sz w:val="20"/>
          <w:szCs w:val="20"/>
          <w:lang w:val="ru-RU"/>
        </w:rPr>
        <w:t>судских</w:t>
      </w:r>
      <w:r w:rsidRPr="00A02C7C">
        <w:rPr>
          <w:rStyle w:val="Footnote0"/>
          <w:b w:val="0"/>
          <w:bCs w:val="0"/>
          <w:sz w:val="20"/>
          <w:szCs w:val="20"/>
          <w:lang w:val="sr-Cyrl-RS"/>
        </w:rPr>
        <w:t xml:space="preserve"> </w:t>
      </w:r>
      <w:r w:rsidRPr="00A02C7C">
        <w:rPr>
          <w:rStyle w:val="Footnote0"/>
          <w:b w:val="0"/>
          <w:bCs w:val="0"/>
          <w:sz w:val="20"/>
          <w:szCs w:val="20"/>
          <w:lang w:val="ru-RU"/>
        </w:rPr>
        <w:t>одлука</w:t>
      </w:r>
      <w:r w:rsidRPr="00A02C7C">
        <w:rPr>
          <w:rStyle w:val="Footnote0"/>
          <w:b w:val="0"/>
          <w:bCs w:val="0"/>
          <w:sz w:val="20"/>
          <w:szCs w:val="20"/>
          <w:lang w:val="sr-Cyrl-RS"/>
        </w:rPr>
        <w:t xml:space="preserve"> 1959, </w:t>
      </w:r>
      <w:r w:rsidRPr="00A02C7C">
        <w:rPr>
          <w:rStyle w:val="Footnote0"/>
          <w:b w:val="0"/>
          <w:bCs w:val="0"/>
          <w:sz w:val="20"/>
          <w:szCs w:val="20"/>
          <w:lang w:val="ru-RU"/>
        </w:rPr>
        <w:t>књ</w:t>
      </w:r>
      <w:r w:rsidRPr="00A02C7C">
        <w:rPr>
          <w:rStyle w:val="Footnote0"/>
          <w:b w:val="0"/>
          <w:bCs w:val="0"/>
          <w:sz w:val="20"/>
          <w:szCs w:val="20"/>
          <w:lang w:val="sr-Cyrl-RS"/>
        </w:rPr>
        <w:t xml:space="preserve">. IV, </w:t>
      </w:r>
      <w:r w:rsidRPr="00A02C7C">
        <w:rPr>
          <w:rStyle w:val="Footnote0"/>
          <w:b w:val="0"/>
          <w:bCs w:val="0"/>
          <w:sz w:val="20"/>
          <w:szCs w:val="20"/>
          <w:lang w:val="ru-RU"/>
        </w:rPr>
        <w:t>св</w:t>
      </w:r>
      <w:r w:rsidRPr="00A02C7C">
        <w:rPr>
          <w:rStyle w:val="Footnote0"/>
          <w:b w:val="0"/>
          <w:bCs w:val="0"/>
          <w:sz w:val="20"/>
          <w:szCs w:val="20"/>
          <w:lang w:val="sr-Cyrl-RS"/>
        </w:rPr>
        <w:t>. 3, 36.</w:t>
      </w:r>
    </w:p>
  </w:footnote>
  <w:footnote w:id="80">
    <w:p w:rsidR="00B234B7" w:rsidRPr="008157A9" w:rsidRDefault="00B234B7" w:rsidP="00D46489">
      <w:pPr>
        <w:jc w:val="both"/>
        <w:rPr>
          <w:sz w:val="20"/>
          <w:szCs w:val="20"/>
          <w:lang w:val="ru-RU"/>
        </w:rPr>
      </w:pPr>
      <w:r w:rsidRPr="00A02C7C">
        <w:rPr>
          <w:rStyle w:val="FootnoteReference"/>
          <w:sz w:val="20"/>
          <w:szCs w:val="20"/>
          <w:lang w:val="sr-Latn-RS"/>
        </w:rPr>
        <w:footnoteRef/>
      </w:r>
      <w:r w:rsidRPr="00A02C7C">
        <w:rPr>
          <w:sz w:val="20"/>
          <w:szCs w:val="20"/>
          <w:lang w:val="ru-RU"/>
        </w:rPr>
        <w:t xml:space="preserve"> </w:t>
      </w:r>
      <w:r w:rsidRPr="00A02C7C">
        <w:rPr>
          <w:rStyle w:val="Footnote0"/>
          <w:b w:val="0"/>
          <w:bCs w:val="0"/>
          <w:sz w:val="20"/>
          <w:szCs w:val="20"/>
          <w:lang w:val="ru-RU"/>
        </w:rPr>
        <w:t xml:space="preserve">Савезни суд, Гзс. 10/82 од 11.3.1982., Збирка судских одлука, 1982, књ. </w:t>
      </w:r>
      <w:r w:rsidRPr="00A02C7C">
        <w:rPr>
          <w:rStyle w:val="Footnote0"/>
          <w:b w:val="0"/>
          <w:bCs w:val="0"/>
          <w:sz w:val="20"/>
          <w:szCs w:val="20"/>
          <w:lang w:val="sr-Latn-RS"/>
        </w:rPr>
        <w:t>VII</w:t>
      </w:r>
      <w:r w:rsidRPr="00A02C7C">
        <w:rPr>
          <w:rStyle w:val="Footnote0"/>
          <w:b w:val="0"/>
          <w:bCs w:val="0"/>
          <w:sz w:val="20"/>
          <w:szCs w:val="20"/>
          <w:lang w:val="ru-RU"/>
        </w:rPr>
        <w:t>, св. 3, одл. бр. 170, 48.</w:t>
      </w:r>
      <w:r w:rsidRPr="00A02C7C">
        <w:rPr>
          <w:sz w:val="20"/>
          <w:szCs w:val="20"/>
          <w:lang w:val="ru-RU"/>
        </w:rPr>
        <w:t xml:space="preserve"> </w:t>
      </w:r>
    </w:p>
  </w:footnote>
  <w:footnote w:id="81">
    <w:p w:rsidR="00B234B7" w:rsidRPr="00A02C7C" w:rsidRDefault="00B234B7" w:rsidP="00D46489">
      <w:pPr>
        <w:pStyle w:val="FootnoteText"/>
        <w:jc w:val="both"/>
        <w:rPr>
          <w:color w:val="000000"/>
          <w:lang w:val="sr-Cyrl-RS" w:eastAsia="sr-Latn-CS"/>
        </w:rPr>
      </w:pPr>
      <w:r w:rsidRPr="00A02C7C">
        <w:rPr>
          <w:rStyle w:val="FootnoteReference"/>
        </w:rPr>
        <w:footnoteRef/>
      </w:r>
      <w:r w:rsidRPr="00A02C7C">
        <w:rPr>
          <w:lang w:val="ru-RU"/>
        </w:rPr>
        <w:t xml:space="preserve"> </w:t>
      </w:r>
      <w:r w:rsidRPr="00A02C7C">
        <w:rPr>
          <w:rStyle w:val="Bodytext0"/>
          <w:color w:val="000000"/>
          <w:sz w:val="20"/>
          <w:szCs w:val="20"/>
          <w:lang w:val="sr-Cyrl-RS" w:eastAsia="sr-Latn-CS"/>
        </w:rPr>
        <w:t>Грађански законик</w:t>
      </w:r>
      <w:r w:rsidRPr="00A02C7C">
        <w:rPr>
          <w:rStyle w:val="Bodytext0"/>
          <w:color w:val="000000"/>
          <w:sz w:val="20"/>
          <w:szCs w:val="20"/>
          <w:lang w:val="ru-RU" w:eastAsia="sr-Latn-CS"/>
        </w:rPr>
        <w:t xml:space="preserve"> Русије </w:t>
      </w:r>
      <w:r w:rsidRPr="00A02C7C">
        <w:rPr>
          <w:rStyle w:val="Bodytext0"/>
          <w:color w:val="000000"/>
          <w:sz w:val="20"/>
          <w:szCs w:val="20"/>
          <w:lang w:val="sr-Cyrl-RS" w:eastAsia="sr-Latn-CS"/>
        </w:rPr>
        <w:t>из</w:t>
      </w:r>
      <w:r w:rsidRPr="00A02C7C">
        <w:rPr>
          <w:rStyle w:val="Bodytext0"/>
          <w:color w:val="000000"/>
          <w:sz w:val="20"/>
          <w:szCs w:val="20"/>
          <w:lang w:val="ru-RU" w:eastAsia="sr-Latn-CS"/>
        </w:rPr>
        <w:t xml:space="preserve"> 1922</w:t>
      </w:r>
      <w:r w:rsidRPr="00A02C7C">
        <w:rPr>
          <w:rStyle w:val="Bodytext0"/>
          <w:color w:val="000000"/>
          <w:sz w:val="20"/>
          <w:szCs w:val="20"/>
          <w:lang w:val="sr-Cyrl-RS" w:eastAsia="sr-Latn-CS"/>
        </w:rPr>
        <w:t>.</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1), Декрет 31/1954 Румуније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3</w:t>
      </w:r>
      <w:r w:rsidRPr="00A02C7C">
        <w:rPr>
          <w:rStyle w:val="BodytextSpacing-1pt"/>
          <w:color w:val="000000"/>
          <w:sz w:val="20"/>
          <w:szCs w:val="20"/>
          <w:lang w:val="ru-RU" w:eastAsia="sr-Latn-CS"/>
        </w:rPr>
        <w:t>),</w:t>
      </w:r>
      <w:r w:rsidRPr="00A02C7C">
        <w:rPr>
          <w:rStyle w:val="Bodytext0"/>
          <w:color w:val="000000"/>
          <w:sz w:val="20"/>
          <w:szCs w:val="20"/>
          <w:lang w:val="ru-RU" w:eastAsia="sr-Latn-CS"/>
        </w:rPr>
        <w:t xml:space="preserve"> Грађанск</w:t>
      </w:r>
      <w:r w:rsidRPr="00A02C7C">
        <w:rPr>
          <w:rStyle w:val="Bodytext0"/>
          <w:color w:val="000000"/>
          <w:sz w:val="20"/>
          <w:szCs w:val="20"/>
          <w:lang w:val="sr-Cyrl-RS" w:eastAsia="sr-Latn-CS"/>
        </w:rPr>
        <w:t>и</w:t>
      </w:r>
      <w:r w:rsidRPr="00A02C7C">
        <w:rPr>
          <w:rStyle w:val="Bodytext0"/>
          <w:color w:val="000000"/>
          <w:sz w:val="20"/>
          <w:szCs w:val="20"/>
          <w:lang w:val="ru-RU" w:eastAsia="sr-Latn-CS"/>
        </w:rPr>
        <w:t xml:space="preserve"> законик Мађарске (§ 5, ст</w:t>
      </w:r>
      <w:r w:rsidRPr="00A02C7C">
        <w:rPr>
          <w:rStyle w:val="Bodytext0"/>
          <w:color w:val="000000"/>
          <w:sz w:val="20"/>
          <w:szCs w:val="20"/>
          <w:lang w:val="sr-Cyrl-RS" w:eastAsia="sr-Latn-CS"/>
        </w:rPr>
        <w:t>ав</w:t>
      </w:r>
      <w:r w:rsidRPr="00A02C7C">
        <w:rPr>
          <w:rStyle w:val="Bodytext0"/>
          <w:color w:val="000000"/>
          <w:sz w:val="20"/>
          <w:szCs w:val="20"/>
          <w:lang w:val="ru-RU" w:eastAsia="sr-Latn-CS"/>
        </w:rPr>
        <w:t xml:space="preserve"> 1 и 2), Основ</w:t>
      </w:r>
      <w:r w:rsidRPr="00A02C7C">
        <w:rPr>
          <w:rStyle w:val="Bodytext0"/>
          <w:color w:val="000000"/>
          <w:sz w:val="20"/>
          <w:szCs w:val="20"/>
          <w:lang w:val="sr-Cyrl-RS" w:eastAsia="sr-Latn-CS"/>
        </w:rPr>
        <w:t>и</w:t>
      </w:r>
      <w:r w:rsidRPr="00A02C7C">
        <w:rPr>
          <w:rStyle w:val="Bodytext0"/>
          <w:color w:val="000000"/>
          <w:sz w:val="20"/>
          <w:szCs w:val="20"/>
          <w:lang w:val="ru-RU" w:eastAsia="sr-Latn-CS"/>
        </w:rPr>
        <w:t xml:space="preserve"> грађанс</w:t>
      </w:r>
      <w:r w:rsidRPr="00A02C7C">
        <w:rPr>
          <w:rStyle w:val="Bodytext0"/>
          <w:color w:val="000000"/>
          <w:sz w:val="20"/>
          <w:szCs w:val="20"/>
          <w:lang w:val="sr-Cyrl-RS" w:eastAsia="sr-Latn-CS"/>
        </w:rPr>
        <w:t>ког</w:t>
      </w:r>
      <w:r w:rsidRPr="00A02C7C">
        <w:rPr>
          <w:rStyle w:val="Bodytext0"/>
          <w:color w:val="000000"/>
          <w:sz w:val="20"/>
          <w:szCs w:val="20"/>
          <w:lang w:val="ru-RU" w:eastAsia="sr-Latn-CS"/>
        </w:rPr>
        <w:t xml:space="preserve"> законодавства СССР и савезних република </w:t>
      </w:r>
      <w:r w:rsidRPr="00A02C7C">
        <w:rPr>
          <w:rStyle w:val="Bodytext0"/>
          <w:color w:val="000000"/>
          <w:sz w:val="20"/>
          <w:szCs w:val="20"/>
          <w:lang w:val="sr-Cyrl-RS" w:eastAsia="sr-Latn-CS"/>
        </w:rPr>
        <w:t>из</w:t>
      </w:r>
      <w:r w:rsidRPr="00A02C7C">
        <w:rPr>
          <w:rStyle w:val="Bodytext0"/>
          <w:color w:val="000000"/>
          <w:sz w:val="20"/>
          <w:szCs w:val="20"/>
          <w:lang w:val="ru-RU" w:eastAsia="sr-Latn-CS"/>
        </w:rPr>
        <w:t xml:space="preserve"> 1962</w:t>
      </w:r>
      <w:r w:rsidRPr="00A02C7C">
        <w:rPr>
          <w:rStyle w:val="Bodytext0"/>
          <w:color w:val="000000"/>
          <w:sz w:val="20"/>
          <w:szCs w:val="20"/>
          <w:lang w:val="sr-Cyrl-RS" w:eastAsia="sr-Latn-CS"/>
        </w:rPr>
        <w:t>.</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5, ст. 1), </w:t>
      </w:r>
      <w:r w:rsidRPr="00A02C7C">
        <w:rPr>
          <w:rStyle w:val="Bodytext0"/>
          <w:color w:val="000000"/>
          <w:sz w:val="20"/>
          <w:szCs w:val="20"/>
          <w:lang w:val="sr-Cyrl-RS" w:eastAsia="sr-Latn-CS"/>
        </w:rPr>
        <w:t xml:space="preserve">Грађански </w:t>
      </w:r>
      <w:r w:rsidRPr="00A02C7C">
        <w:rPr>
          <w:rStyle w:val="Bodytext0"/>
          <w:color w:val="000000"/>
          <w:sz w:val="20"/>
          <w:szCs w:val="20"/>
          <w:lang w:val="ru-RU" w:eastAsia="sr-Latn-CS"/>
        </w:rPr>
        <w:t xml:space="preserve">законик </w:t>
      </w:r>
      <w:r w:rsidRPr="00A02C7C">
        <w:rPr>
          <w:rStyle w:val="Bodytext0"/>
          <w:color w:val="000000"/>
          <w:sz w:val="20"/>
          <w:szCs w:val="20"/>
          <w:lang w:val="sr-Cyrl-RS" w:eastAsia="sr-Latn-CS"/>
        </w:rPr>
        <w:t>РСФСР</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5, ст</w:t>
      </w:r>
      <w:r w:rsidRPr="00A02C7C">
        <w:rPr>
          <w:rStyle w:val="Bodytext0"/>
          <w:color w:val="000000"/>
          <w:sz w:val="20"/>
          <w:szCs w:val="20"/>
          <w:lang w:val="sr-Cyrl-RS" w:eastAsia="sr-Latn-CS"/>
        </w:rPr>
        <w:t>ав</w:t>
      </w:r>
      <w:r w:rsidRPr="00A02C7C">
        <w:rPr>
          <w:rStyle w:val="Bodytext0"/>
          <w:color w:val="000000"/>
          <w:sz w:val="20"/>
          <w:szCs w:val="20"/>
          <w:lang w:val="ru-RU" w:eastAsia="sr-Latn-CS"/>
        </w:rPr>
        <w:t xml:space="preserve"> 2), Пољске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5), ДДР </w:t>
      </w:r>
      <w:r w:rsidRPr="00A02C7C">
        <w:rPr>
          <w:rStyle w:val="Bodytext0"/>
          <w:color w:val="000000"/>
          <w:sz w:val="20"/>
          <w:szCs w:val="20"/>
          <w:lang w:val="sr-Cyrl-RS" w:eastAsia="sr-Latn-CS"/>
        </w:rPr>
        <w:t xml:space="preserve">из </w:t>
      </w:r>
      <w:r w:rsidRPr="00A02C7C">
        <w:rPr>
          <w:rStyle w:val="Bodytext0"/>
          <w:color w:val="000000"/>
          <w:sz w:val="20"/>
          <w:szCs w:val="20"/>
          <w:lang w:val="ru-RU" w:eastAsia="sr-Latn-CS"/>
        </w:rPr>
        <w:t>1975</w:t>
      </w:r>
      <w:r w:rsidRPr="00A02C7C">
        <w:rPr>
          <w:rStyle w:val="Bodytext0"/>
          <w:color w:val="000000"/>
          <w:sz w:val="20"/>
          <w:szCs w:val="20"/>
          <w:lang w:val="sr-Cyrl-RS" w:eastAsia="sr-Latn-CS"/>
        </w:rPr>
        <w:t>.</w:t>
      </w:r>
      <w:r w:rsidRPr="00A02C7C">
        <w:rPr>
          <w:rStyle w:val="Bodytext0"/>
          <w:color w:val="000000"/>
          <w:sz w:val="20"/>
          <w:szCs w:val="20"/>
          <w:lang w:val="ru-RU" w:eastAsia="sr-Latn-CS"/>
        </w:rPr>
        <w:t xml:space="preserve"> (§ 15, ст</w:t>
      </w:r>
      <w:r w:rsidRPr="00A02C7C">
        <w:rPr>
          <w:rStyle w:val="Bodytext0"/>
          <w:color w:val="000000"/>
          <w:sz w:val="20"/>
          <w:szCs w:val="20"/>
          <w:lang w:val="sr-Cyrl-RS" w:eastAsia="sr-Latn-CS"/>
        </w:rPr>
        <w:t>ав</w:t>
      </w:r>
      <w:r w:rsidRPr="00A02C7C">
        <w:rPr>
          <w:rStyle w:val="Bodytext0"/>
          <w:color w:val="000000"/>
          <w:sz w:val="20"/>
          <w:szCs w:val="20"/>
          <w:lang w:val="ru-RU" w:eastAsia="sr-Latn-CS"/>
        </w:rPr>
        <w:t xml:space="preserve"> </w:t>
      </w:r>
      <w:r w:rsidRPr="00A02C7C">
        <w:rPr>
          <w:rStyle w:val="Bodytext0"/>
          <w:color w:val="000000"/>
          <w:sz w:val="20"/>
          <w:szCs w:val="20"/>
          <w:lang w:val="sr-Cyrl-RS" w:eastAsia="sr-Latn-CS"/>
        </w:rPr>
        <w:t>1</w:t>
      </w:r>
      <w:r w:rsidRPr="00A02C7C">
        <w:rPr>
          <w:rStyle w:val="BodytextSpacing-1pt"/>
          <w:color w:val="000000"/>
          <w:sz w:val="20"/>
          <w:szCs w:val="20"/>
          <w:lang w:val="ru-RU" w:eastAsia="sr-Latn-CS"/>
        </w:rPr>
        <w:t>),</w:t>
      </w:r>
      <w:r w:rsidRPr="00A02C7C">
        <w:rPr>
          <w:rStyle w:val="Bodytext0"/>
          <w:color w:val="000000"/>
          <w:sz w:val="20"/>
          <w:szCs w:val="20"/>
          <w:lang w:val="ru-RU" w:eastAsia="sr-Latn-CS"/>
        </w:rPr>
        <w:t xml:space="preserve"> </w:t>
      </w:r>
      <w:r w:rsidRPr="00A02C7C">
        <w:rPr>
          <w:rStyle w:val="Bodytext0"/>
          <w:color w:val="000000"/>
          <w:sz w:val="20"/>
          <w:szCs w:val="20"/>
          <w:lang w:val="sr-Cyrl-RS" w:eastAsia="sr-Latn-CS"/>
        </w:rPr>
        <w:t>Г</w:t>
      </w:r>
      <w:r w:rsidRPr="00A02C7C">
        <w:rPr>
          <w:rStyle w:val="Bodytext0"/>
          <w:color w:val="000000"/>
          <w:sz w:val="20"/>
          <w:szCs w:val="20"/>
          <w:lang w:val="ru-RU" w:eastAsia="sr-Latn-CS"/>
        </w:rPr>
        <w:t>рчк</w:t>
      </w:r>
      <w:r w:rsidRPr="00A02C7C">
        <w:rPr>
          <w:rStyle w:val="Bodytext0"/>
          <w:color w:val="000000"/>
          <w:sz w:val="20"/>
          <w:szCs w:val="20"/>
          <w:lang w:val="sr-Cyrl-RS" w:eastAsia="sr-Latn-CS"/>
        </w:rPr>
        <w:t>е</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281), </w:t>
      </w:r>
      <w:r w:rsidRPr="00A02C7C">
        <w:rPr>
          <w:rStyle w:val="Bodytext0"/>
          <w:color w:val="000000"/>
          <w:sz w:val="20"/>
          <w:szCs w:val="20"/>
          <w:lang w:val="sr-Cyrl-RS" w:eastAsia="sr-Latn-CS"/>
        </w:rPr>
        <w:t>П</w:t>
      </w:r>
      <w:r w:rsidRPr="00A02C7C">
        <w:rPr>
          <w:rStyle w:val="Bodytext0"/>
          <w:color w:val="000000"/>
          <w:sz w:val="20"/>
          <w:szCs w:val="20"/>
          <w:lang w:val="ru-RU" w:eastAsia="sr-Latn-CS"/>
        </w:rPr>
        <w:t>ортугал</w:t>
      </w:r>
      <w:r w:rsidRPr="00A02C7C">
        <w:rPr>
          <w:rStyle w:val="Bodytext0"/>
          <w:color w:val="000000"/>
          <w:sz w:val="20"/>
          <w:szCs w:val="20"/>
          <w:lang w:val="sr-Cyrl-RS" w:eastAsia="sr-Latn-CS"/>
        </w:rPr>
        <w:t>а</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334), </w:t>
      </w:r>
      <w:r w:rsidRPr="00A02C7C">
        <w:rPr>
          <w:rStyle w:val="Bodytext0"/>
          <w:color w:val="000000"/>
          <w:sz w:val="20"/>
          <w:szCs w:val="20"/>
          <w:lang w:val="sr-Cyrl-RS" w:eastAsia="sr-Latn-CS"/>
        </w:rPr>
        <w:t>В</w:t>
      </w:r>
      <w:r w:rsidRPr="00A02C7C">
        <w:rPr>
          <w:rStyle w:val="Bodytext0"/>
          <w:color w:val="000000"/>
          <w:sz w:val="20"/>
          <w:szCs w:val="20"/>
          <w:lang w:val="ru-RU" w:eastAsia="sr-Latn-CS"/>
        </w:rPr>
        <w:t>енецуел</w:t>
      </w:r>
      <w:r w:rsidRPr="00A02C7C">
        <w:rPr>
          <w:rStyle w:val="Bodytext0"/>
          <w:color w:val="000000"/>
          <w:sz w:val="20"/>
          <w:szCs w:val="20"/>
          <w:lang w:val="sr-Cyrl-RS" w:eastAsia="sr-Latn-CS"/>
        </w:rPr>
        <w:t>е</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1185), </w:t>
      </w:r>
      <w:r w:rsidRPr="00A02C7C">
        <w:rPr>
          <w:rStyle w:val="Bodytext0"/>
          <w:color w:val="000000"/>
          <w:sz w:val="20"/>
          <w:szCs w:val="20"/>
          <w:lang w:val="sr-Cyrl-RS" w:eastAsia="sr-Latn-CS"/>
        </w:rPr>
        <w:t>Л</w:t>
      </w:r>
      <w:r w:rsidRPr="00A02C7C">
        <w:rPr>
          <w:rStyle w:val="Bodytext0"/>
          <w:color w:val="000000"/>
          <w:sz w:val="20"/>
          <w:szCs w:val="20"/>
          <w:lang w:val="ru-RU" w:eastAsia="sr-Latn-CS"/>
        </w:rPr>
        <w:t>ибан</w:t>
      </w:r>
      <w:r w:rsidRPr="00A02C7C">
        <w:rPr>
          <w:rStyle w:val="Bodytext0"/>
          <w:color w:val="000000"/>
          <w:sz w:val="20"/>
          <w:szCs w:val="20"/>
          <w:lang w:val="sr-Cyrl-RS" w:eastAsia="sr-Latn-CS"/>
        </w:rPr>
        <w:t>а</w:t>
      </w:r>
      <w:r w:rsidRPr="00A02C7C">
        <w:rPr>
          <w:rStyle w:val="Bodytext0"/>
          <w:color w:val="000000"/>
          <w:sz w:val="20"/>
          <w:szCs w:val="20"/>
          <w:lang w:val="ru-RU" w:eastAsia="sr-Latn-CS"/>
        </w:rPr>
        <w:t xml:space="preserve"> (чл</w:t>
      </w:r>
      <w:r w:rsidRPr="00A02C7C">
        <w:rPr>
          <w:rStyle w:val="Bodytext0"/>
          <w:color w:val="000000"/>
          <w:sz w:val="20"/>
          <w:szCs w:val="20"/>
          <w:lang w:val="sr-Cyrl-RS" w:eastAsia="sr-Latn-CS"/>
        </w:rPr>
        <w:t>ан</w:t>
      </w:r>
      <w:r w:rsidRPr="00A02C7C">
        <w:rPr>
          <w:rStyle w:val="Bodytext0"/>
          <w:color w:val="000000"/>
          <w:sz w:val="20"/>
          <w:szCs w:val="20"/>
          <w:lang w:val="ru-RU" w:eastAsia="sr-Latn-CS"/>
        </w:rPr>
        <w:t xml:space="preserve"> 124)</w:t>
      </w:r>
      <w:r w:rsidRPr="00A02C7C">
        <w:rPr>
          <w:rStyle w:val="Bodytext0"/>
          <w:color w:val="000000"/>
          <w:sz w:val="20"/>
          <w:szCs w:val="20"/>
          <w:lang w:val="sr-Cyrl-RS" w:eastAsia="sr-Latn-CS"/>
        </w:rPr>
        <w:t>, Закон о облигационим односима Србије (члан 13. став 1.), Закон о основним својинскоправним односима Србије (члан 4. став 2. и члан 6. став 2.).</w:t>
      </w:r>
    </w:p>
  </w:footnote>
  <w:footnote w:id="82">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sr-Latn-RS"/>
        </w:rPr>
        <w:t xml:space="preserve">V. V. Vodinelić, </w:t>
      </w:r>
      <w:r w:rsidRPr="00A02C7C">
        <w:rPr>
          <w:i/>
          <w:lang w:val="sr-Latn-CS"/>
        </w:rPr>
        <w:t>Takozvana zloupotreba prava</w:t>
      </w:r>
      <w:r w:rsidRPr="00A02C7C">
        <w:rPr>
          <w:lang w:val="sr-Latn-CS"/>
        </w:rPr>
        <w:t>, izdavačko preduzeće</w:t>
      </w:r>
      <w:r w:rsidRPr="00A02C7C">
        <w:rPr>
          <w:lang w:val="sr-Cyrl-CS"/>
        </w:rPr>
        <w:t xml:space="preserve"> „Nomos“, Beograd, 1997.</w:t>
      </w:r>
      <w:r w:rsidRPr="00A02C7C">
        <w:rPr>
          <w:lang w:val="sr-Cyrl-RS"/>
        </w:rPr>
        <w:t>, 18-19.</w:t>
      </w:r>
    </w:p>
  </w:footnote>
  <w:footnote w:id="83">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lang w:val="sr-Latn-RS"/>
        </w:rPr>
        <w:t xml:space="preserve">V. V. Vodinelić, </w:t>
      </w:r>
      <w:r w:rsidRPr="00A02C7C">
        <w:rPr>
          <w:i/>
          <w:iCs/>
        </w:rPr>
        <w:t>op</w:t>
      </w:r>
      <w:r w:rsidRPr="00A02C7C">
        <w:rPr>
          <w:i/>
          <w:iCs/>
          <w:lang w:val="sr-Cyrl-RS"/>
        </w:rPr>
        <w:t>.</w:t>
      </w:r>
      <w:r w:rsidRPr="00A02C7C">
        <w:rPr>
          <w:i/>
          <w:iCs/>
        </w:rPr>
        <w:t>cit</w:t>
      </w:r>
      <w:r w:rsidRPr="00A02C7C">
        <w:rPr>
          <w:i/>
          <w:iCs/>
          <w:lang w:val="sr-Cyrl-RS"/>
        </w:rPr>
        <w:t>.</w:t>
      </w:r>
      <w:r w:rsidRPr="00A02C7C">
        <w:rPr>
          <w:lang w:val="sr-Cyrl-RS"/>
        </w:rPr>
        <w:t>, 22.</w:t>
      </w:r>
    </w:p>
  </w:footnote>
  <w:footnote w:id="84">
    <w:p w:rsidR="00B234B7" w:rsidRPr="00A02C7C" w:rsidRDefault="00B234B7" w:rsidP="00D46489">
      <w:pPr>
        <w:pStyle w:val="FootnoteText"/>
        <w:rPr>
          <w:lang w:val="sr-Cyrl-RS"/>
        </w:rPr>
      </w:pPr>
      <w:r w:rsidRPr="00A02C7C">
        <w:rPr>
          <w:rStyle w:val="FootnoteReference"/>
        </w:rPr>
        <w:footnoteRef/>
      </w:r>
      <w:r w:rsidRPr="00A02C7C">
        <w:rPr>
          <w:lang w:val="sr-Cyrl-RS"/>
        </w:rPr>
        <w:t xml:space="preserve"> </w:t>
      </w:r>
      <w:r w:rsidRPr="00A02C7C">
        <w:rPr>
          <w:lang w:val="sr-Latn-RS"/>
        </w:rPr>
        <w:t xml:space="preserve">V. V. Vodinelić, </w:t>
      </w:r>
      <w:r w:rsidRPr="00A02C7C">
        <w:rPr>
          <w:i/>
          <w:iCs/>
          <w:lang w:val="it-IT"/>
        </w:rPr>
        <w:t>op</w:t>
      </w:r>
      <w:r w:rsidRPr="00A02C7C">
        <w:rPr>
          <w:i/>
          <w:iCs/>
          <w:lang w:val="sr-Cyrl-RS"/>
        </w:rPr>
        <w:t>.</w:t>
      </w:r>
      <w:r w:rsidRPr="00A02C7C">
        <w:rPr>
          <w:i/>
          <w:iCs/>
          <w:lang w:val="it-IT"/>
        </w:rPr>
        <w:t>cit</w:t>
      </w:r>
      <w:r w:rsidRPr="00A02C7C">
        <w:rPr>
          <w:i/>
          <w:iCs/>
          <w:lang w:val="sr-Cyrl-RS"/>
        </w:rPr>
        <w:t>.</w:t>
      </w:r>
      <w:r w:rsidRPr="00A02C7C">
        <w:rPr>
          <w:lang w:val="sr-Cyrl-RS"/>
        </w:rPr>
        <w:t>,</w:t>
      </w:r>
      <w:r w:rsidRPr="00A02C7C">
        <w:rPr>
          <w:lang w:val="sr-Cyrl-CS"/>
        </w:rPr>
        <w:t xml:space="preserve"> </w:t>
      </w:r>
      <w:r w:rsidRPr="00A02C7C">
        <w:rPr>
          <w:rStyle w:val="Footnote"/>
          <w:b w:val="0"/>
          <w:bCs w:val="0"/>
          <w:color w:val="000000"/>
          <w:sz w:val="20"/>
          <w:szCs w:val="20"/>
          <w:lang w:val="sr-Cyrl-RS" w:eastAsia="sr-Latn-CS"/>
        </w:rPr>
        <w:t>15</w:t>
      </w:r>
      <w:r w:rsidRPr="00A02C7C">
        <w:rPr>
          <w:rStyle w:val="BodytextSpacing-1pt"/>
          <w:color w:val="000000"/>
          <w:sz w:val="20"/>
          <w:szCs w:val="20"/>
          <w:lang w:val="sr-Cyrl-RS" w:eastAsia="sr-Latn-CS"/>
        </w:rPr>
        <w:t>-17.</w:t>
      </w:r>
    </w:p>
  </w:footnote>
  <w:footnote w:id="85">
    <w:p w:rsidR="00B234B7" w:rsidRPr="00A02C7C" w:rsidRDefault="00B234B7" w:rsidP="00D46489">
      <w:pPr>
        <w:pStyle w:val="FootnoteText"/>
        <w:jc w:val="both"/>
        <w:rPr>
          <w:lang w:val="sr-Cyrl-RS"/>
        </w:rPr>
      </w:pPr>
      <w:r w:rsidRPr="00A02C7C">
        <w:rPr>
          <w:rStyle w:val="FootnoteReference"/>
        </w:rPr>
        <w:footnoteRef/>
      </w:r>
      <w:r w:rsidRPr="00A02C7C">
        <w:rPr>
          <w:lang w:val="sr-Cyrl-RS"/>
        </w:rPr>
        <w:t xml:space="preserve"> </w:t>
      </w:r>
      <w:r w:rsidRPr="00A02C7C">
        <w:rPr>
          <w:rStyle w:val="Bodytext0"/>
          <w:color w:val="000000"/>
          <w:sz w:val="20"/>
          <w:szCs w:val="20"/>
          <w:lang w:val="sr-Cyrl-RS" w:eastAsia="sr-Latn-CS"/>
        </w:rPr>
        <w:t xml:space="preserve">Грађански законици Египта (члан 5), Либије (члан 5), Сирије (члан </w:t>
      </w:r>
      <w:r w:rsidRPr="00A02C7C">
        <w:rPr>
          <w:rStyle w:val="BodytextSpacing-1pt"/>
          <w:color w:val="000000"/>
          <w:sz w:val="20"/>
          <w:szCs w:val="20"/>
          <w:lang w:val="sr-Cyrl-RS" w:eastAsia="sr-Latn-CS"/>
        </w:rPr>
        <w:t>6</w:t>
      </w:r>
      <w:r w:rsidRPr="00A02C7C">
        <w:rPr>
          <w:rStyle w:val="Bodytext0"/>
          <w:color w:val="000000"/>
          <w:sz w:val="20"/>
          <w:szCs w:val="20"/>
          <w:lang w:val="sr-Cyrl-RS" w:eastAsia="sr-Latn-CS"/>
        </w:rPr>
        <w:t>), Етиопије (члан 2032), Марока (члан 94), Туниса (члан 103), Холандије (књига 3, члан 13).</w:t>
      </w:r>
    </w:p>
  </w:footnote>
  <w:footnote w:id="86">
    <w:p w:rsidR="00B234B7" w:rsidRPr="00A02C7C" w:rsidRDefault="00B234B7" w:rsidP="00D46489">
      <w:pPr>
        <w:jc w:val="both"/>
        <w:rPr>
          <w:sz w:val="20"/>
          <w:szCs w:val="20"/>
          <w:lang w:val="sr-Cyrl-RS"/>
        </w:rPr>
      </w:pPr>
      <w:r w:rsidRPr="00A02C7C">
        <w:rPr>
          <w:rStyle w:val="FootnoteReference"/>
          <w:sz w:val="20"/>
          <w:szCs w:val="20"/>
          <w:lang w:val="sr-Latn-RS"/>
        </w:rPr>
        <w:footnoteRef/>
      </w:r>
      <w:r w:rsidRPr="00A02C7C">
        <w:rPr>
          <w:sz w:val="20"/>
          <w:szCs w:val="20"/>
          <w:lang w:val="sr-Cyrl-RS"/>
        </w:rPr>
        <w:t xml:space="preserve"> </w:t>
      </w:r>
      <w:r w:rsidRPr="00A02C7C">
        <w:rPr>
          <w:sz w:val="20"/>
          <w:szCs w:val="20"/>
          <w:lang w:val="sr-Latn-RS"/>
        </w:rPr>
        <w:t xml:space="preserve">V. V. Vodinelić, </w:t>
      </w:r>
      <w:r w:rsidRPr="00A02C7C">
        <w:rPr>
          <w:i/>
          <w:iCs/>
          <w:sz w:val="20"/>
          <w:szCs w:val="20"/>
          <w:lang w:val="sr-Latn-RS"/>
        </w:rPr>
        <w:t>op</w:t>
      </w:r>
      <w:r w:rsidRPr="00A02C7C">
        <w:rPr>
          <w:i/>
          <w:iCs/>
          <w:sz w:val="20"/>
          <w:szCs w:val="20"/>
          <w:lang w:val="sr-Cyrl-RS"/>
        </w:rPr>
        <w:t>.</w:t>
      </w:r>
      <w:r w:rsidRPr="00A02C7C">
        <w:rPr>
          <w:i/>
          <w:iCs/>
          <w:sz w:val="20"/>
          <w:szCs w:val="20"/>
          <w:lang w:val="sr-Latn-RS"/>
        </w:rPr>
        <w:t>cit</w:t>
      </w:r>
      <w:r w:rsidRPr="00A02C7C">
        <w:rPr>
          <w:i/>
          <w:iCs/>
          <w:sz w:val="20"/>
          <w:szCs w:val="20"/>
          <w:lang w:val="sr-Cyrl-RS"/>
        </w:rPr>
        <w:t>.</w:t>
      </w:r>
      <w:r w:rsidRPr="00A02C7C">
        <w:rPr>
          <w:sz w:val="20"/>
          <w:szCs w:val="20"/>
          <w:lang w:val="sr-Cyrl-RS"/>
        </w:rPr>
        <w:t>,</w:t>
      </w:r>
      <w:r w:rsidRPr="00A02C7C">
        <w:rPr>
          <w:sz w:val="20"/>
          <w:szCs w:val="20"/>
          <w:lang w:val="sr-Cyrl-CS"/>
        </w:rPr>
        <w:t xml:space="preserve"> </w:t>
      </w:r>
      <w:r w:rsidRPr="00A02C7C">
        <w:rPr>
          <w:rStyle w:val="Footnote"/>
          <w:b w:val="0"/>
          <w:bCs w:val="0"/>
          <w:color w:val="000000"/>
          <w:sz w:val="20"/>
          <w:szCs w:val="20"/>
          <w:lang w:val="sr-Cyrl-RS"/>
        </w:rPr>
        <w:t>15</w:t>
      </w:r>
      <w:r w:rsidRPr="00A02C7C">
        <w:rPr>
          <w:rStyle w:val="BodytextSpacing-1pt"/>
          <w:color w:val="000000"/>
          <w:sz w:val="20"/>
          <w:szCs w:val="20"/>
          <w:lang w:val="sr-Cyrl-RS"/>
        </w:rPr>
        <w:t>-16.</w:t>
      </w:r>
    </w:p>
  </w:footnote>
  <w:footnote w:id="87">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Cyrl-RS"/>
        </w:rPr>
        <w:t xml:space="preserve"> </w:t>
      </w:r>
      <w:r w:rsidRPr="00A02C7C">
        <w:rPr>
          <w:rStyle w:val="Footnote0"/>
          <w:b w:val="0"/>
          <w:bCs w:val="0"/>
          <w:sz w:val="20"/>
          <w:szCs w:val="20"/>
          <w:lang w:val="ru-RU"/>
        </w:rPr>
        <w:t>Врховни</w:t>
      </w:r>
      <w:r w:rsidRPr="00A02C7C">
        <w:rPr>
          <w:rStyle w:val="Footnote0"/>
          <w:b w:val="0"/>
          <w:bCs w:val="0"/>
          <w:sz w:val="20"/>
          <w:szCs w:val="20"/>
          <w:lang w:val="sr-Cyrl-RS"/>
        </w:rPr>
        <w:t xml:space="preserve"> </w:t>
      </w:r>
      <w:r w:rsidRPr="00A02C7C">
        <w:rPr>
          <w:rStyle w:val="Footnote0"/>
          <w:b w:val="0"/>
          <w:bCs w:val="0"/>
          <w:sz w:val="20"/>
          <w:szCs w:val="20"/>
          <w:lang w:val="ru-RU"/>
        </w:rPr>
        <w:t>суд</w:t>
      </w:r>
      <w:r w:rsidRPr="00A02C7C">
        <w:rPr>
          <w:rStyle w:val="Footnote0"/>
          <w:b w:val="0"/>
          <w:bCs w:val="0"/>
          <w:sz w:val="20"/>
          <w:szCs w:val="20"/>
          <w:lang w:val="sr-Cyrl-RS"/>
        </w:rPr>
        <w:t xml:space="preserve"> </w:t>
      </w:r>
      <w:r w:rsidRPr="00A02C7C">
        <w:rPr>
          <w:rStyle w:val="Footnote0"/>
          <w:b w:val="0"/>
          <w:bCs w:val="0"/>
          <w:sz w:val="20"/>
          <w:szCs w:val="20"/>
          <w:lang w:val="ru-RU"/>
        </w:rPr>
        <w:t>Југославије</w:t>
      </w:r>
      <w:r w:rsidRPr="00A02C7C">
        <w:rPr>
          <w:rStyle w:val="Footnote0"/>
          <w:b w:val="0"/>
          <w:bCs w:val="0"/>
          <w:sz w:val="20"/>
          <w:szCs w:val="20"/>
          <w:lang w:val="sr-Latn-RS"/>
        </w:rPr>
        <w:t>,</w:t>
      </w:r>
      <w:r w:rsidRPr="00A02C7C">
        <w:rPr>
          <w:rStyle w:val="Footnote0"/>
          <w:b w:val="0"/>
          <w:bCs w:val="0"/>
          <w:sz w:val="20"/>
          <w:szCs w:val="20"/>
          <w:lang w:val="sr-Cyrl-RS"/>
        </w:rPr>
        <w:t xml:space="preserve"> </w:t>
      </w:r>
      <w:r w:rsidRPr="00A02C7C">
        <w:rPr>
          <w:rStyle w:val="Footnote0"/>
          <w:b w:val="0"/>
          <w:bCs w:val="0"/>
          <w:sz w:val="20"/>
          <w:szCs w:val="20"/>
          <w:lang w:val="ru-RU"/>
        </w:rPr>
        <w:t>Гз</w:t>
      </w:r>
      <w:r w:rsidRPr="00A02C7C">
        <w:rPr>
          <w:rStyle w:val="Footnote0"/>
          <w:b w:val="0"/>
          <w:bCs w:val="0"/>
          <w:sz w:val="20"/>
          <w:szCs w:val="20"/>
          <w:lang w:val="sr-Latn-RS"/>
        </w:rPr>
        <w:t>.</w:t>
      </w:r>
      <w:r w:rsidRPr="00A02C7C">
        <w:rPr>
          <w:rStyle w:val="Footnote0"/>
          <w:b w:val="0"/>
          <w:bCs w:val="0"/>
          <w:sz w:val="20"/>
          <w:szCs w:val="20"/>
          <w:lang w:val="sr-Cyrl-RS"/>
        </w:rPr>
        <w:t xml:space="preserve"> 114/66 </w:t>
      </w:r>
      <w:r w:rsidRPr="00A02C7C">
        <w:rPr>
          <w:rStyle w:val="Footnote0"/>
          <w:b w:val="0"/>
          <w:bCs w:val="0"/>
          <w:sz w:val="20"/>
          <w:szCs w:val="20"/>
          <w:lang w:val="ru-RU"/>
        </w:rPr>
        <w:t>од</w:t>
      </w:r>
      <w:r w:rsidRPr="00A02C7C">
        <w:rPr>
          <w:rStyle w:val="Footnote0"/>
          <w:b w:val="0"/>
          <w:bCs w:val="0"/>
          <w:sz w:val="20"/>
          <w:szCs w:val="20"/>
          <w:lang w:val="sr-Cyrl-RS"/>
        </w:rPr>
        <w:t xml:space="preserve"> 24.10.1967., </w:t>
      </w:r>
      <w:r w:rsidRPr="00A02C7C">
        <w:rPr>
          <w:rStyle w:val="Footnote0"/>
          <w:b w:val="0"/>
          <w:bCs w:val="0"/>
          <w:sz w:val="20"/>
          <w:szCs w:val="20"/>
          <w:lang w:val="ru-RU"/>
        </w:rPr>
        <w:t>Збирка</w:t>
      </w:r>
      <w:r w:rsidRPr="00A02C7C">
        <w:rPr>
          <w:rStyle w:val="Footnote0"/>
          <w:b w:val="0"/>
          <w:bCs w:val="0"/>
          <w:sz w:val="20"/>
          <w:szCs w:val="20"/>
          <w:lang w:val="sr-Cyrl-RS"/>
        </w:rPr>
        <w:t xml:space="preserve"> </w:t>
      </w:r>
      <w:r w:rsidRPr="00A02C7C">
        <w:rPr>
          <w:rStyle w:val="Footnote0"/>
          <w:b w:val="0"/>
          <w:bCs w:val="0"/>
          <w:sz w:val="20"/>
          <w:szCs w:val="20"/>
          <w:lang w:val="ru-RU"/>
        </w:rPr>
        <w:t>судских</w:t>
      </w:r>
      <w:r w:rsidRPr="00A02C7C">
        <w:rPr>
          <w:rStyle w:val="Footnote0"/>
          <w:b w:val="0"/>
          <w:bCs w:val="0"/>
          <w:sz w:val="20"/>
          <w:szCs w:val="20"/>
          <w:lang w:val="sr-Cyrl-RS"/>
        </w:rPr>
        <w:t xml:space="preserve"> </w:t>
      </w:r>
      <w:r w:rsidRPr="00A02C7C">
        <w:rPr>
          <w:rStyle w:val="Footnote0"/>
          <w:b w:val="0"/>
          <w:bCs w:val="0"/>
          <w:sz w:val="20"/>
          <w:szCs w:val="20"/>
          <w:lang w:val="ru-RU"/>
        </w:rPr>
        <w:t>одлука</w:t>
      </w:r>
      <w:r w:rsidRPr="00A02C7C">
        <w:rPr>
          <w:rStyle w:val="Footnote0"/>
          <w:b w:val="0"/>
          <w:bCs w:val="0"/>
          <w:sz w:val="20"/>
          <w:szCs w:val="20"/>
          <w:lang w:val="sr-Cyrl-RS"/>
        </w:rPr>
        <w:t xml:space="preserve">, 1967, </w:t>
      </w:r>
      <w:r w:rsidRPr="00A02C7C">
        <w:rPr>
          <w:rStyle w:val="Footnote0"/>
          <w:b w:val="0"/>
          <w:bCs w:val="0"/>
          <w:sz w:val="20"/>
          <w:szCs w:val="20"/>
          <w:lang w:val="ru-RU"/>
        </w:rPr>
        <w:t>књ</w:t>
      </w:r>
      <w:r w:rsidRPr="00A02C7C">
        <w:rPr>
          <w:rStyle w:val="Footnote0"/>
          <w:b w:val="0"/>
          <w:bCs w:val="0"/>
          <w:sz w:val="20"/>
          <w:szCs w:val="20"/>
          <w:lang w:val="sr-Cyrl-RS"/>
        </w:rPr>
        <w:t xml:space="preserve">. XII, </w:t>
      </w:r>
      <w:r w:rsidRPr="00A02C7C">
        <w:rPr>
          <w:rStyle w:val="Footnote0"/>
          <w:b w:val="0"/>
          <w:bCs w:val="0"/>
          <w:sz w:val="20"/>
          <w:szCs w:val="20"/>
          <w:lang w:val="ru-RU"/>
        </w:rPr>
        <w:t>св</w:t>
      </w:r>
      <w:r w:rsidRPr="00A02C7C">
        <w:rPr>
          <w:rStyle w:val="Footnote0"/>
          <w:b w:val="0"/>
          <w:bCs w:val="0"/>
          <w:sz w:val="20"/>
          <w:szCs w:val="20"/>
          <w:lang w:val="sr-Cyrl-RS"/>
        </w:rPr>
        <w:t xml:space="preserve">. 1, </w:t>
      </w:r>
      <w:r w:rsidRPr="00A02C7C">
        <w:rPr>
          <w:rStyle w:val="Footnote0"/>
          <w:b w:val="0"/>
          <w:bCs w:val="0"/>
          <w:sz w:val="20"/>
          <w:szCs w:val="20"/>
          <w:lang w:val="ru-RU"/>
        </w:rPr>
        <w:t>одл</w:t>
      </w:r>
      <w:r w:rsidRPr="00A02C7C">
        <w:rPr>
          <w:rStyle w:val="Footnote0"/>
          <w:b w:val="0"/>
          <w:bCs w:val="0"/>
          <w:sz w:val="20"/>
          <w:szCs w:val="20"/>
          <w:lang w:val="sr-Cyrl-RS"/>
        </w:rPr>
        <w:t xml:space="preserve">. </w:t>
      </w:r>
      <w:r w:rsidRPr="00A02C7C">
        <w:rPr>
          <w:rStyle w:val="Footnote0"/>
          <w:b w:val="0"/>
          <w:bCs w:val="0"/>
          <w:sz w:val="20"/>
          <w:szCs w:val="20"/>
          <w:lang w:val="ru-RU"/>
        </w:rPr>
        <w:t>бр</w:t>
      </w:r>
      <w:r w:rsidRPr="00A02C7C">
        <w:rPr>
          <w:rStyle w:val="Footnote0"/>
          <w:b w:val="0"/>
          <w:bCs w:val="0"/>
          <w:sz w:val="20"/>
          <w:szCs w:val="20"/>
          <w:lang w:val="sr-Cyrl-RS"/>
        </w:rPr>
        <w:t>. 15, 36.</w:t>
      </w:r>
    </w:p>
  </w:footnote>
  <w:footnote w:id="88">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w:t>
      </w:r>
      <w:r w:rsidRPr="00A02C7C">
        <w:rPr>
          <w:rStyle w:val="Footnote0"/>
          <w:b w:val="0"/>
          <w:bCs w:val="0"/>
          <w:sz w:val="20"/>
          <w:szCs w:val="20"/>
          <w:lang w:val="ru-RU"/>
        </w:rPr>
        <w:t>Савезни</w:t>
      </w:r>
      <w:r w:rsidRPr="00A02C7C">
        <w:rPr>
          <w:rStyle w:val="Footnote0"/>
          <w:b w:val="0"/>
          <w:bCs w:val="0"/>
          <w:sz w:val="20"/>
          <w:szCs w:val="20"/>
          <w:lang w:val="sr-Latn-RS"/>
        </w:rPr>
        <w:t xml:space="preserve"> </w:t>
      </w:r>
      <w:r w:rsidRPr="00A02C7C">
        <w:rPr>
          <w:rStyle w:val="Footnote0"/>
          <w:b w:val="0"/>
          <w:bCs w:val="0"/>
          <w:sz w:val="20"/>
          <w:szCs w:val="20"/>
          <w:lang w:val="ru-RU"/>
        </w:rPr>
        <w:t>суд</w:t>
      </w:r>
      <w:r w:rsidRPr="00A02C7C">
        <w:rPr>
          <w:rStyle w:val="Footnote0"/>
          <w:b w:val="0"/>
          <w:bCs w:val="0"/>
          <w:sz w:val="20"/>
          <w:szCs w:val="20"/>
          <w:lang w:val="sr-Latn-RS"/>
        </w:rPr>
        <w:t xml:space="preserve">, </w:t>
      </w:r>
      <w:r w:rsidRPr="00A02C7C">
        <w:rPr>
          <w:rStyle w:val="Footnote0"/>
          <w:b w:val="0"/>
          <w:bCs w:val="0"/>
          <w:sz w:val="20"/>
          <w:szCs w:val="20"/>
          <w:lang w:val="ru-RU"/>
        </w:rPr>
        <w:t>Гзс</w:t>
      </w:r>
      <w:r w:rsidRPr="00A02C7C">
        <w:rPr>
          <w:rStyle w:val="Footnote0"/>
          <w:b w:val="0"/>
          <w:bCs w:val="0"/>
          <w:sz w:val="20"/>
          <w:szCs w:val="20"/>
          <w:lang w:val="sr-Latn-RS"/>
        </w:rPr>
        <w:t xml:space="preserve">. 10/82 </w:t>
      </w:r>
      <w:r w:rsidRPr="00A02C7C">
        <w:rPr>
          <w:rStyle w:val="Footnote0"/>
          <w:b w:val="0"/>
          <w:bCs w:val="0"/>
          <w:sz w:val="20"/>
          <w:szCs w:val="20"/>
          <w:lang w:val="ru-RU"/>
        </w:rPr>
        <w:t>од</w:t>
      </w:r>
      <w:r w:rsidRPr="00A02C7C">
        <w:rPr>
          <w:rStyle w:val="Footnote0"/>
          <w:b w:val="0"/>
          <w:bCs w:val="0"/>
          <w:sz w:val="20"/>
          <w:szCs w:val="20"/>
          <w:lang w:val="sr-Latn-RS"/>
        </w:rPr>
        <w:t xml:space="preserve"> 11.3.1982., </w:t>
      </w:r>
      <w:r w:rsidRPr="00A02C7C">
        <w:rPr>
          <w:rStyle w:val="Footnote0"/>
          <w:b w:val="0"/>
          <w:bCs w:val="0"/>
          <w:sz w:val="20"/>
          <w:szCs w:val="20"/>
          <w:lang w:val="ru-RU"/>
        </w:rPr>
        <w:t>Збирка</w:t>
      </w:r>
      <w:r w:rsidRPr="00A02C7C">
        <w:rPr>
          <w:rStyle w:val="Footnote0"/>
          <w:b w:val="0"/>
          <w:bCs w:val="0"/>
          <w:sz w:val="20"/>
          <w:szCs w:val="20"/>
          <w:lang w:val="sr-Latn-RS"/>
        </w:rPr>
        <w:t xml:space="preserve"> </w:t>
      </w:r>
      <w:r w:rsidRPr="00A02C7C">
        <w:rPr>
          <w:rStyle w:val="Footnote0"/>
          <w:b w:val="0"/>
          <w:bCs w:val="0"/>
          <w:sz w:val="20"/>
          <w:szCs w:val="20"/>
          <w:lang w:val="ru-RU"/>
        </w:rPr>
        <w:t>судских</w:t>
      </w:r>
      <w:r w:rsidRPr="00A02C7C">
        <w:rPr>
          <w:rStyle w:val="Footnote0"/>
          <w:b w:val="0"/>
          <w:bCs w:val="0"/>
          <w:sz w:val="20"/>
          <w:szCs w:val="20"/>
          <w:lang w:val="sr-Latn-RS"/>
        </w:rPr>
        <w:t xml:space="preserve"> </w:t>
      </w:r>
      <w:r w:rsidRPr="00A02C7C">
        <w:rPr>
          <w:rStyle w:val="Footnote0"/>
          <w:b w:val="0"/>
          <w:bCs w:val="0"/>
          <w:sz w:val="20"/>
          <w:szCs w:val="20"/>
          <w:lang w:val="ru-RU"/>
        </w:rPr>
        <w:t>одлука</w:t>
      </w:r>
      <w:r w:rsidRPr="00A02C7C">
        <w:rPr>
          <w:rStyle w:val="Footnote0"/>
          <w:b w:val="0"/>
          <w:bCs w:val="0"/>
          <w:sz w:val="20"/>
          <w:szCs w:val="20"/>
          <w:lang w:val="sr-Latn-RS"/>
        </w:rPr>
        <w:t xml:space="preserve"> 1982, </w:t>
      </w:r>
      <w:r w:rsidRPr="00A02C7C">
        <w:rPr>
          <w:rStyle w:val="Footnote0"/>
          <w:b w:val="0"/>
          <w:bCs w:val="0"/>
          <w:sz w:val="20"/>
          <w:szCs w:val="20"/>
          <w:lang w:val="ru-RU"/>
        </w:rPr>
        <w:t>књ</w:t>
      </w:r>
      <w:r w:rsidRPr="00A02C7C">
        <w:rPr>
          <w:rStyle w:val="Footnote0"/>
          <w:b w:val="0"/>
          <w:bCs w:val="0"/>
          <w:sz w:val="20"/>
          <w:szCs w:val="20"/>
          <w:lang w:val="sr-Latn-RS"/>
        </w:rPr>
        <w:t>. VII, св. 3, Београд, 1982, одл. бр. 170, 45.</w:t>
      </w:r>
    </w:p>
  </w:footnote>
  <w:footnote w:id="89">
    <w:p w:rsidR="00B234B7" w:rsidRPr="00A02C7C" w:rsidRDefault="00B234B7" w:rsidP="00D46489">
      <w:pPr>
        <w:jc w:val="both"/>
        <w:rPr>
          <w:sz w:val="20"/>
          <w:szCs w:val="20"/>
          <w:lang w:val="sr-Latn-RS"/>
        </w:rPr>
      </w:pPr>
      <w:r w:rsidRPr="00A02C7C">
        <w:rPr>
          <w:rStyle w:val="FootnoteReference"/>
          <w:sz w:val="20"/>
          <w:szCs w:val="20"/>
          <w:lang w:val="sr-Latn-RS"/>
        </w:rPr>
        <w:footnoteRef/>
      </w:r>
      <w:r w:rsidRPr="00A02C7C">
        <w:rPr>
          <w:sz w:val="20"/>
          <w:szCs w:val="20"/>
          <w:lang w:val="sr-Latn-RS"/>
        </w:rPr>
        <w:t xml:space="preserve"> </w:t>
      </w:r>
      <w:r w:rsidRPr="00A02C7C">
        <w:rPr>
          <w:rStyle w:val="Footnote0"/>
          <w:b w:val="0"/>
          <w:bCs w:val="0"/>
          <w:sz w:val="20"/>
          <w:szCs w:val="20"/>
          <w:lang w:val="sr-Latn-RS"/>
        </w:rPr>
        <w:t>Врховни суд Војводине, Гж. 1549/70, Збирка судских одлука (изд), Активност судова на сузбијању појава нарушавања социјалистичког морала, Београд, 1983</w:t>
      </w:r>
      <w:r w:rsidRPr="00A02C7C">
        <w:rPr>
          <w:rStyle w:val="Footnote0"/>
          <w:b w:val="0"/>
          <w:bCs w:val="0"/>
          <w:sz w:val="20"/>
          <w:szCs w:val="20"/>
          <w:lang w:val="sr-Cyrl-RS"/>
        </w:rPr>
        <w:t>.,</w:t>
      </w:r>
      <w:r w:rsidRPr="00A02C7C">
        <w:rPr>
          <w:rStyle w:val="Footnote0"/>
          <w:b w:val="0"/>
          <w:bCs w:val="0"/>
          <w:sz w:val="20"/>
          <w:szCs w:val="20"/>
          <w:lang w:val="sr-Latn-RS"/>
        </w:rPr>
        <w:t xml:space="preserve"> 71.</w:t>
      </w:r>
    </w:p>
  </w:footnote>
  <w:footnote w:id="90">
    <w:p w:rsidR="00B234B7" w:rsidRPr="00A02C7C" w:rsidRDefault="00B234B7" w:rsidP="00D46489">
      <w:pPr>
        <w:pStyle w:val="FootnoteText"/>
        <w:jc w:val="both"/>
        <w:rPr>
          <w:lang w:val="sr-Latn-RS"/>
        </w:rPr>
      </w:pPr>
      <w:r w:rsidRPr="00A02C7C">
        <w:rPr>
          <w:rStyle w:val="FootnoteReference"/>
        </w:rPr>
        <w:footnoteRef/>
      </w:r>
      <w:r w:rsidRPr="00A02C7C">
        <w:rPr>
          <w:lang w:val="sr-Latn-RS"/>
        </w:rPr>
        <w:t xml:space="preserve"> </w:t>
      </w:r>
      <w:r w:rsidRPr="00A02C7C">
        <w:rPr>
          <w:rStyle w:val="Bodytext0"/>
          <w:color w:val="000000"/>
          <w:sz w:val="20"/>
          <w:szCs w:val="20"/>
          <w:lang w:val="sr-Cyrl-RS" w:eastAsia="sr-Latn-CS"/>
        </w:rPr>
        <w:t>Грађански законици Марока (члан 94), Туниса (члан 103).</w:t>
      </w:r>
    </w:p>
  </w:footnote>
  <w:footnote w:id="91">
    <w:p w:rsidR="00B234B7" w:rsidRPr="00A02C7C" w:rsidRDefault="00B234B7" w:rsidP="00D46489">
      <w:pPr>
        <w:pStyle w:val="FootnoteText"/>
        <w:rPr>
          <w:lang w:val="sr-Latn-RS"/>
        </w:rPr>
      </w:pPr>
      <w:r w:rsidRPr="00A02C7C">
        <w:rPr>
          <w:rStyle w:val="FootnoteReference"/>
        </w:rPr>
        <w:footnoteRef/>
      </w:r>
      <w:r w:rsidRPr="00A02C7C">
        <w:rPr>
          <w:lang w:val="sr-Latn-RS"/>
        </w:rPr>
        <w:t xml:space="preserve"> V. V. Vodinelić, </w:t>
      </w:r>
      <w:r w:rsidRPr="00A02C7C">
        <w:rPr>
          <w:i/>
          <w:iCs/>
          <w:lang w:val="it-IT"/>
        </w:rPr>
        <w:t>op</w:t>
      </w:r>
      <w:r w:rsidRPr="00A02C7C">
        <w:rPr>
          <w:i/>
          <w:iCs/>
          <w:lang w:val="sr-Cyrl-RS"/>
        </w:rPr>
        <w:t>.</w:t>
      </w:r>
      <w:r w:rsidRPr="00A02C7C">
        <w:rPr>
          <w:i/>
          <w:iCs/>
          <w:lang w:val="it-IT"/>
        </w:rPr>
        <w:t>cit</w:t>
      </w:r>
      <w:r w:rsidRPr="00A02C7C">
        <w:rPr>
          <w:i/>
          <w:iCs/>
          <w:lang w:val="sr-Cyrl-RS"/>
        </w:rPr>
        <w:t>.</w:t>
      </w:r>
      <w:r w:rsidRPr="00A02C7C">
        <w:rPr>
          <w:lang w:val="sr-Cyrl-RS"/>
        </w:rPr>
        <w:t>, 22-23.</w:t>
      </w:r>
    </w:p>
  </w:footnote>
  <w:footnote w:id="92">
    <w:p w:rsidR="00B234B7" w:rsidRPr="00A02C7C" w:rsidRDefault="00B234B7" w:rsidP="00D46489">
      <w:pPr>
        <w:jc w:val="both"/>
        <w:rPr>
          <w:sz w:val="20"/>
          <w:szCs w:val="20"/>
          <w:lang w:val="it-IT"/>
        </w:rPr>
      </w:pPr>
      <w:r w:rsidRPr="00A02C7C">
        <w:rPr>
          <w:rStyle w:val="FootnoteReference"/>
          <w:sz w:val="20"/>
          <w:szCs w:val="20"/>
          <w:lang w:val="sr-Latn-RS"/>
        </w:rPr>
        <w:footnoteRef/>
      </w:r>
      <w:r w:rsidRPr="00A02C7C">
        <w:rPr>
          <w:sz w:val="20"/>
          <w:szCs w:val="20"/>
          <w:lang w:val="it-IT"/>
        </w:rPr>
        <w:t xml:space="preserve"> </w:t>
      </w:r>
      <w:r w:rsidRPr="00A02C7C">
        <w:rPr>
          <w:sz w:val="20"/>
          <w:szCs w:val="20"/>
          <w:lang w:val="sr-Cyrl-RS"/>
        </w:rPr>
        <w:t>Користе се и максиме:</w:t>
      </w:r>
      <w:r w:rsidRPr="00A02C7C">
        <w:rPr>
          <w:sz w:val="20"/>
          <w:szCs w:val="20"/>
          <w:lang w:val="it-IT"/>
        </w:rPr>
        <w:t xml:space="preserve"> </w:t>
      </w:r>
      <w:r w:rsidRPr="00A02C7C">
        <w:rPr>
          <w:i/>
          <w:iCs/>
          <w:sz w:val="20"/>
          <w:szCs w:val="20"/>
          <w:lang w:val="it-IT"/>
        </w:rPr>
        <w:t>nemini liceo adversus sua facta venire</w:t>
      </w:r>
      <w:r w:rsidRPr="00A02C7C">
        <w:rPr>
          <w:sz w:val="20"/>
          <w:szCs w:val="20"/>
          <w:lang w:val="it-IT"/>
        </w:rPr>
        <w:t xml:space="preserve">, </w:t>
      </w:r>
      <w:r w:rsidRPr="00A02C7C">
        <w:rPr>
          <w:i/>
          <w:iCs/>
          <w:sz w:val="20"/>
          <w:szCs w:val="20"/>
          <w:lang w:val="it-IT"/>
        </w:rPr>
        <w:t>non concedit venire contra factum proprium</w:t>
      </w:r>
      <w:r w:rsidRPr="00A02C7C">
        <w:rPr>
          <w:sz w:val="20"/>
          <w:szCs w:val="20"/>
          <w:lang w:val="it-IT"/>
        </w:rPr>
        <w:t xml:space="preserve">, </w:t>
      </w:r>
      <w:r w:rsidRPr="00A02C7C">
        <w:rPr>
          <w:i/>
          <w:iCs/>
          <w:sz w:val="20"/>
          <w:szCs w:val="20"/>
          <w:lang w:val="it-IT"/>
        </w:rPr>
        <w:t>proprium factum nemo impugnare potest</w:t>
      </w:r>
      <w:r w:rsidRPr="00A02C7C">
        <w:rPr>
          <w:sz w:val="20"/>
          <w:szCs w:val="20"/>
          <w:lang w:val="it-IT"/>
        </w:rPr>
        <w:t xml:space="preserve">, </w:t>
      </w:r>
      <w:r w:rsidRPr="00A02C7C">
        <w:rPr>
          <w:i/>
          <w:iCs/>
          <w:sz w:val="20"/>
          <w:szCs w:val="20"/>
          <w:lang w:val="it-IT"/>
        </w:rPr>
        <w:t>adversus factum suum quis venire non potest</w:t>
      </w:r>
      <w:r w:rsidRPr="00A02C7C">
        <w:rPr>
          <w:sz w:val="20"/>
          <w:szCs w:val="20"/>
          <w:lang w:val="it-IT"/>
        </w:rPr>
        <w:t xml:space="preserve">, </w:t>
      </w:r>
      <w:r w:rsidRPr="00A02C7C">
        <w:rPr>
          <w:i/>
          <w:iCs/>
          <w:sz w:val="20"/>
          <w:szCs w:val="20"/>
          <w:lang w:val="it-IT"/>
        </w:rPr>
        <w:t>nemo potest contra factum proprium venire</w:t>
      </w:r>
      <w:r w:rsidRPr="00A02C7C">
        <w:rPr>
          <w:sz w:val="20"/>
          <w:szCs w:val="20"/>
          <w:lang w:val="it-IT"/>
        </w:rPr>
        <w:t xml:space="preserve">, </w:t>
      </w:r>
      <w:r w:rsidRPr="00A02C7C">
        <w:rPr>
          <w:i/>
          <w:iCs/>
          <w:sz w:val="20"/>
          <w:szCs w:val="20"/>
          <w:lang w:val="it-IT"/>
        </w:rPr>
        <w:t xml:space="preserve">nemo contra factum proprium potest. </w:t>
      </w:r>
      <w:r>
        <w:rPr>
          <w:iCs/>
          <w:sz w:val="20"/>
          <w:szCs w:val="20"/>
          <w:lang w:val="it-IT"/>
        </w:rPr>
        <w:t>Vid</w:t>
      </w:r>
      <w:r w:rsidRPr="00A02C7C">
        <w:rPr>
          <w:iCs/>
          <w:sz w:val="20"/>
          <w:szCs w:val="20"/>
          <w:lang w:val="it-IT"/>
        </w:rPr>
        <w:t xml:space="preserve">.: </w:t>
      </w:r>
      <w:r w:rsidRPr="00A02C7C">
        <w:rPr>
          <w:rFonts w:eastAsia="TimesNewRomanPSMT"/>
          <w:sz w:val="20"/>
          <w:szCs w:val="20"/>
          <w:lang w:val="it-IT"/>
        </w:rPr>
        <w:t>H. C. Talciani</w:t>
      </w:r>
      <w:r w:rsidRPr="00A02C7C">
        <w:rPr>
          <w:sz w:val="20"/>
          <w:szCs w:val="20"/>
          <w:lang w:val="it-IT"/>
        </w:rPr>
        <w:t xml:space="preserve">, </w:t>
      </w:r>
      <w:r w:rsidRPr="00A02C7C">
        <w:rPr>
          <w:i/>
          <w:sz w:val="20"/>
          <w:szCs w:val="20"/>
          <w:lang w:val="it-IT"/>
        </w:rPr>
        <w:t>La raíz histórica del adagio “</w:t>
      </w:r>
      <w:r w:rsidRPr="00A02C7C">
        <w:rPr>
          <w:i/>
          <w:iCs/>
          <w:sz w:val="20"/>
          <w:szCs w:val="20"/>
          <w:lang w:val="it-IT"/>
        </w:rPr>
        <w:t>Venire contra factum proprium non valet</w:t>
      </w:r>
      <w:r w:rsidRPr="00A02C7C">
        <w:rPr>
          <w:i/>
          <w:sz w:val="20"/>
          <w:szCs w:val="20"/>
          <w:lang w:val="it-IT"/>
        </w:rPr>
        <w:t>”,</w:t>
      </w:r>
      <w:r w:rsidRPr="00A02C7C">
        <w:rPr>
          <w:sz w:val="20"/>
          <w:szCs w:val="20"/>
          <w:lang w:val="it-IT"/>
        </w:rPr>
        <w:t xml:space="preserve"> elektronski izvor, dostupno na </w:t>
      </w:r>
    </w:p>
    <w:p w:rsidR="00B234B7" w:rsidRPr="00A02C7C" w:rsidRDefault="006C44E9" w:rsidP="00D46489">
      <w:pPr>
        <w:jc w:val="both"/>
        <w:rPr>
          <w:sz w:val="20"/>
          <w:szCs w:val="20"/>
          <w:lang w:val="it-IT"/>
        </w:rPr>
      </w:pPr>
      <w:hyperlink r:id="rId5" w:history="1">
        <w:r w:rsidR="00B234B7" w:rsidRPr="00A02C7C">
          <w:rPr>
            <w:rStyle w:val="Hyperlink"/>
            <w:sz w:val="20"/>
            <w:szCs w:val="20"/>
            <w:lang w:val="it-IT"/>
          </w:rPr>
          <w:t>http://dspace.utalca.cl/bitstream/1950/9975/1/historiaadagioactospropios.pdf</w:t>
        </w:r>
      </w:hyperlink>
      <w:r w:rsidR="00B234B7" w:rsidRPr="00A02C7C">
        <w:rPr>
          <w:sz w:val="20"/>
          <w:szCs w:val="20"/>
          <w:lang w:val="it-IT"/>
        </w:rPr>
        <w:t>, pristup 15.15.2017.</w:t>
      </w:r>
    </w:p>
  </w:footnote>
  <w:footnote w:id="93">
    <w:p w:rsidR="00B234B7" w:rsidRPr="00A02C7C" w:rsidRDefault="00B234B7" w:rsidP="00D46489">
      <w:pPr>
        <w:pStyle w:val="FootnoteText"/>
        <w:rPr>
          <w:lang w:val="sr-Latn-RS"/>
        </w:rPr>
      </w:pPr>
      <w:r w:rsidRPr="00A02C7C">
        <w:rPr>
          <w:rStyle w:val="FootnoteReference"/>
        </w:rPr>
        <w:footnoteRef/>
      </w:r>
      <w:r w:rsidRPr="00A02C7C">
        <w:rPr>
          <w:lang w:val="sr-Latn-RS"/>
        </w:rPr>
        <w:t xml:space="preserve"> V. V. Vodinelić, </w:t>
      </w:r>
      <w:r w:rsidRPr="00A02C7C">
        <w:rPr>
          <w:i/>
          <w:iCs/>
          <w:lang w:val="sr-Latn-CS"/>
        </w:rPr>
        <w:t>op</w:t>
      </w:r>
      <w:r w:rsidRPr="00A02C7C">
        <w:rPr>
          <w:i/>
          <w:iCs/>
          <w:lang w:val="sr-Cyrl-RS"/>
        </w:rPr>
        <w:t>.</w:t>
      </w:r>
      <w:r w:rsidRPr="00A02C7C">
        <w:rPr>
          <w:i/>
          <w:iCs/>
          <w:lang w:val="sr-Latn-CS"/>
        </w:rPr>
        <w:t>cit</w:t>
      </w:r>
      <w:r w:rsidRPr="00A02C7C">
        <w:rPr>
          <w:i/>
          <w:iCs/>
          <w:lang w:val="sr-Cyrl-RS"/>
        </w:rPr>
        <w:t>.</w:t>
      </w:r>
      <w:r w:rsidRPr="00A02C7C">
        <w:rPr>
          <w:lang w:val="sr-Cyrl-RS"/>
        </w:rPr>
        <w:t>,</w:t>
      </w:r>
      <w:r w:rsidRPr="00A02C7C">
        <w:rPr>
          <w:lang w:val="sr-Cyrl-CS"/>
        </w:rPr>
        <w:t xml:space="preserve"> </w:t>
      </w:r>
      <w:r w:rsidRPr="00A02C7C">
        <w:rPr>
          <w:lang w:val="sr-Cyrl-RS"/>
        </w:rPr>
        <w:t>33</w:t>
      </w:r>
      <w:r w:rsidRPr="00A02C7C">
        <w:rPr>
          <w:lang w:val="sr-Cyrl-CS"/>
        </w:rPr>
        <w:t>.</w:t>
      </w:r>
    </w:p>
  </w:footnote>
  <w:footnote w:id="94">
    <w:p w:rsidR="00B234B7" w:rsidRPr="00202DD6" w:rsidRDefault="00B234B7" w:rsidP="00D46489">
      <w:pPr>
        <w:pStyle w:val="FootnoteText"/>
        <w:jc w:val="both"/>
        <w:rPr>
          <w:lang w:val="sr-Cyrl-RS"/>
        </w:rPr>
      </w:pPr>
      <w:r w:rsidRPr="00202DD6">
        <w:rPr>
          <w:rStyle w:val="FootnoteReference"/>
        </w:rPr>
        <w:footnoteRef/>
      </w:r>
      <w:r w:rsidRPr="00202DD6">
        <w:rPr>
          <w:lang w:val="sr-Latn-RS"/>
        </w:rPr>
        <w:t xml:space="preserve"> V. V. Vodinelić, </w:t>
      </w:r>
      <w:r w:rsidRPr="00202DD6">
        <w:rPr>
          <w:i/>
          <w:lang w:val="sr-Latn-CS"/>
        </w:rPr>
        <w:t>Takozvana zloupotreba prava</w:t>
      </w:r>
      <w:r w:rsidRPr="00202DD6">
        <w:rPr>
          <w:lang w:val="sr-Latn-CS"/>
        </w:rPr>
        <w:t>, izdavačko preduzeće</w:t>
      </w:r>
      <w:r w:rsidRPr="00202DD6">
        <w:rPr>
          <w:lang w:val="sr-Cyrl-CS"/>
        </w:rPr>
        <w:t xml:space="preserve"> „Nomos“, Beograd, 1997.</w:t>
      </w:r>
      <w:r w:rsidRPr="00202DD6">
        <w:rPr>
          <w:lang w:val="sr-Cyrl-RS"/>
        </w:rPr>
        <w:t xml:space="preserve">, </w:t>
      </w:r>
      <w:r w:rsidRPr="00202DD6">
        <w:rPr>
          <w:rStyle w:val="Bodytext0"/>
          <w:color w:val="000000"/>
          <w:sz w:val="20"/>
          <w:szCs w:val="20"/>
          <w:lang w:val="sr-Cyrl-RS" w:eastAsia="sr-Latn-CS"/>
        </w:rPr>
        <w:t>27-29.</w:t>
      </w:r>
      <w:r w:rsidRPr="00202DD6">
        <w:rPr>
          <w:rStyle w:val="BodytextSpacing-1pt"/>
          <w:color w:val="000000"/>
          <w:sz w:val="20"/>
          <w:szCs w:val="20"/>
          <w:lang w:val="sr-Cyrl-RS" w:eastAsia="sr-Latn-CS"/>
        </w:rPr>
        <w:t xml:space="preserve">  </w:t>
      </w:r>
    </w:p>
  </w:footnote>
  <w:footnote w:id="95">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Cyrl-RS"/>
        </w:rPr>
        <w:t xml:space="preserve"> </w:t>
      </w:r>
      <w:r w:rsidRPr="00202DD6">
        <w:rPr>
          <w:rStyle w:val="Footnote0"/>
          <w:b w:val="0"/>
          <w:bCs w:val="0"/>
          <w:sz w:val="20"/>
          <w:szCs w:val="20"/>
          <w:lang w:val="ru-RU"/>
        </w:rPr>
        <w:t>Ви</w:t>
      </w:r>
      <w:r w:rsidRPr="00202DD6">
        <w:rPr>
          <w:rStyle w:val="Footnote0"/>
          <w:b w:val="0"/>
          <w:bCs w:val="0"/>
          <w:sz w:val="20"/>
          <w:szCs w:val="20"/>
          <w:lang w:val="sr-Cyrl-RS"/>
        </w:rPr>
        <w:t>ш</w:t>
      </w:r>
      <w:r w:rsidRPr="00202DD6">
        <w:rPr>
          <w:rStyle w:val="Footnote0"/>
          <w:b w:val="0"/>
          <w:bCs w:val="0"/>
          <w:sz w:val="20"/>
          <w:szCs w:val="20"/>
          <w:lang w:val="ru-RU"/>
        </w:rPr>
        <w:t>и</w:t>
      </w:r>
      <w:r w:rsidRPr="00202DD6">
        <w:rPr>
          <w:rStyle w:val="Footnote0"/>
          <w:b w:val="0"/>
          <w:bCs w:val="0"/>
          <w:sz w:val="20"/>
          <w:szCs w:val="20"/>
          <w:lang w:val="sr-Cyrl-RS"/>
        </w:rPr>
        <w:t xml:space="preserve"> </w:t>
      </w:r>
      <w:r w:rsidRPr="00202DD6">
        <w:rPr>
          <w:rStyle w:val="Footnote0"/>
          <w:b w:val="0"/>
          <w:bCs w:val="0"/>
          <w:sz w:val="20"/>
          <w:szCs w:val="20"/>
          <w:lang w:val="ru-RU"/>
        </w:rPr>
        <w:t>привредни</w:t>
      </w:r>
      <w:r w:rsidRPr="00202DD6">
        <w:rPr>
          <w:rStyle w:val="Footnote0"/>
          <w:b w:val="0"/>
          <w:bCs w:val="0"/>
          <w:sz w:val="20"/>
          <w:szCs w:val="20"/>
          <w:lang w:val="sr-Cyrl-RS"/>
        </w:rPr>
        <w:t xml:space="preserve"> </w:t>
      </w:r>
      <w:r w:rsidRPr="00202DD6">
        <w:rPr>
          <w:rStyle w:val="Footnote0"/>
          <w:b w:val="0"/>
          <w:bCs w:val="0"/>
          <w:sz w:val="20"/>
          <w:szCs w:val="20"/>
          <w:lang w:val="ru-RU"/>
        </w:rPr>
        <w:t>суд</w:t>
      </w:r>
      <w:r w:rsidRPr="00202DD6">
        <w:rPr>
          <w:rStyle w:val="Footnote0"/>
          <w:b w:val="0"/>
          <w:bCs w:val="0"/>
          <w:sz w:val="20"/>
          <w:szCs w:val="20"/>
          <w:lang w:val="sr-Cyrl-RS"/>
        </w:rPr>
        <w:t xml:space="preserve"> </w:t>
      </w:r>
      <w:r w:rsidRPr="00202DD6">
        <w:rPr>
          <w:rStyle w:val="Footnote0"/>
          <w:b w:val="0"/>
          <w:bCs w:val="0"/>
          <w:sz w:val="20"/>
          <w:szCs w:val="20"/>
          <w:lang w:val="ru-RU"/>
        </w:rPr>
        <w:t>Хрватске</w:t>
      </w:r>
      <w:r w:rsidRPr="00202DD6">
        <w:rPr>
          <w:rStyle w:val="Footnote0"/>
          <w:b w:val="0"/>
          <w:bCs w:val="0"/>
          <w:sz w:val="20"/>
          <w:szCs w:val="20"/>
          <w:lang w:val="sr-Cyrl-RS"/>
        </w:rPr>
        <w:t xml:space="preserve">, </w:t>
      </w:r>
      <w:r w:rsidRPr="00202DD6">
        <w:rPr>
          <w:rStyle w:val="Footnote0"/>
          <w:b w:val="0"/>
          <w:bCs w:val="0"/>
          <w:sz w:val="20"/>
          <w:szCs w:val="20"/>
          <w:lang w:val="ru-RU"/>
        </w:rPr>
        <w:t>П</w:t>
      </w:r>
      <w:r w:rsidRPr="00202DD6">
        <w:rPr>
          <w:rStyle w:val="Footnote0"/>
          <w:b w:val="0"/>
          <w:bCs w:val="0"/>
          <w:sz w:val="20"/>
          <w:szCs w:val="20"/>
          <w:lang w:val="sr-Cyrl-RS"/>
        </w:rPr>
        <w:t xml:space="preserve">ж. 1623/83 </w:t>
      </w:r>
      <w:r w:rsidRPr="00202DD6">
        <w:rPr>
          <w:rStyle w:val="Footnote0"/>
          <w:b w:val="0"/>
          <w:bCs w:val="0"/>
          <w:sz w:val="20"/>
          <w:szCs w:val="20"/>
          <w:lang w:val="ru-RU"/>
        </w:rPr>
        <w:t>од</w:t>
      </w:r>
      <w:r w:rsidRPr="00202DD6">
        <w:rPr>
          <w:rStyle w:val="Footnote0"/>
          <w:b w:val="0"/>
          <w:bCs w:val="0"/>
          <w:sz w:val="20"/>
          <w:szCs w:val="20"/>
          <w:lang w:val="sr-Cyrl-RS"/>
        </w:rPr>
        <w:t xml:space="preserve"> 20.3.1984., „</w:t>
      </w:r>
      <w:r w:rsidRPr="00202DD6">
        <w:rPr>
          <w:rStyle w:val="Footnote0"/>
          <w:b w:val="0"/>
          <w:bCs w:val="0"/>
          <w:sz w:val="20"/>
          <w:szCs w:val="20"/>
          <w:lang w:val="ru-RU"/>
        </w:rPr>
        <w:t>Судска</w:t>
      </w:r>
      <w:r w:rsidRPr="00202DD6">
        <w:rPr>
          <w:rStyle w:val="Footnote0"/>
          <w:b w:val="0"/>
          <w:bCs w:val="0"/>
          <w:sz w:val="20"/>
          <w:szCs w:val="20"/>
          <w:lang w:val="sr-Cyrl-RS"/>
        </w:rPr>
        <w:t xml:space="preserve"> </w:t>
      </w:r>
      <w:r w:rsidRPr="00202DD6">
        <w:rPr>
          <w:rStyle w:val="Footnote0"/>
          <w:b w:val="0"/>
          <w:bCs w:val="0"/>
          <w:sz w:val="20"/>
          <w:szCs w:val="20"/>
          <w:lang w:val="ru-RU"/>
        </w:rPr>
        <w:t>пракса</w:t>
      </w:r>
      <w:r w:rsidRPr="00202DD6">
        <w:rPr>
          <w:rStyle w:val="Footnote0"/>
          <w:b w:val="0"/>
          <w:bCs w:val="0"/>
          <w:sz w:val="20"/>
          <w:szCs w:val="20"/>
          <w:lang w:val="sr-Cyrl-RS"/>
        </w:rPr>
        <w:t>”, 7, 1984., 21.</w:t>
      </w:r>
    </w:p>
  </w:footnote>
  <w:footnote w:id="96">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w:t>
      </w:r>
      <w:r w:rsidRPr="00202DD6">
        <w:rPr>
          <w:rStyle w:val="Footnote0"/>
          <w:b w:val="0"/>
          <w:bCs w:val="0"/>
          <w:sz w:val="20"/>
          <w:szCs w:val="20"/>
          <w:lang w:val="ru-RU"/>
        </w:rPr>
        <w:t>Врховни</w:t>
      </w:r>
      <w:r w:rsidRPr="00202DD6">
        <w:rPr>
          <w:rStyle w:val="Footnote0"/>
          <w:b w:val="0"/>
          <w:bCs w:val="0"/>
          <w:sz w:val="20"/>
          <w:szCs w:val="20"/>
          <w:lang w:val="sr-Latn-RS"/>
        </w:rPr>
        <w:t xml:space="preserve"> </w:t>
      </w:r>
      <w:r w:rsidRPr="00202DD6">
        <w:rPr>
          <w:rStyle w:val="Footnote0"/>
          <w:b w:val="0"/>
          <w:bCs w:val="0"/>
          <w:sz w:val="20"/>
          <w:szCs w:val="20"/>
          <w:lang w:val="ru-RU"/>
        </w:rPr>
        <w:t>привредни</w:t>
      </w:r>
      <w:r w:rsidRPr="00202DD6">
        <w:rPr>
          <w:rStyle w:val="Footnote0"/>
          <w:b w:val="0"/>
          <w:bCs w:val="0"/>
          <w:sz w:val="20"/>
          <w:szCs w:val="20"/>
          <w:lang w:val="sr-Latn-RS"/>
        </w:rPr>
        <w:t xml:space="preserve"> </w:t>
      </w:r>
      <w:r w:rsidRPr="00202DD6">
        <w:rPr>
          <w:rStyle w:val="Footnote0"/>
          <w:b w:val="0"/>
          <w:bCs w:val="0"/>
          <w:sz w:val="20"/>
          <w:szCs w:val="20"/>
          <w:lang w:val="ru-RU"/>
        </w:rPr>
        <w:t>суд</w:t>
      </w:r>
      <w:r w:rsidRPr="00202DD6">
        <w:rPr>
          <w:rStyle w:val="Footnote0"/>
          <w:b w:val="0"/>
          <w:bCs w:val="0"/>
          <w:sz w:val="20"/>
          <w:szCs w:val="20"/>
          <w:lang w:val="sr-Latn-RS"/>
        </w:rPr>
        <w:t xml:space="preserve">, </w:t>
      </w:r>
      <w:r w:rsidRPr="00202DD6">
        <w:rPr>
          <w:rStyle w:val="Footnote0"/>
          <w:b w:val="0"/>
          <w:bCs w:val="0"/>
          <w:sz w:val="20"/>
          <w:szCs w:val="20"/>
          <w:lang w:val="ru-RU"/>
        </w:rPr>
        <w:t>С</w:t>
      </w:r>
      <w:r w:rsidRPr="00202DD6">
        <w:rPr>
          <w:rStyle w:val="Footnote0"/>
          <w:b w:val="0"/>
          <w:bCs w:val="0"/>
          <w:sz w:val="20"/>
          <w:szCs w:val="20"/>
          <w:lang w:val="sr-Latn-RS"/>
        </w:rPr>
        <w:t xml:space="preserve">л. 465/70 </w:t>
      </w:r>
      <w:r w:rsidRPr="00202DD6">
        <w:rPr>
          <w:rStyle w:val="Footnote0"/>
          <w:b w:val="0"/>
          <w:bCs w:val="0"/>
          <w:sz w:val="20"/>
          <w:szCs w:val="20"/>
          <w:lang w:val="ru-RU"/>
        </w:rPr>
        <w:t>од</w:t>
      </w:r>
      <w:r w:rsidRPr="00202DD6">
        <w:rPr>
          <w:rStyle w:val="Footnote0"/>
          <w:b w:val="0"/>
          <w:bCs w:val="0"/>
          <w:sz w:val="20"/>
          <w:szCs w:val="20"/>
          <w:lang w:val="sr-Latn-RS"/>
        </w:rPr>
        <w:t xml:space="preserve"> 29.9.1970, </w:t>
      </w:r>
      <w:r w:rsidRPr="00202DD6">
        <w:rPr>
          <w:rStyle w:val="Footnote0"/>
          <w:b w:val="0"/>
          <w:bCs w:val="0"/>
          <w:sz w:val="20"/>
          <w:szCs w:val="20"/>
          <w:lang w:val="ru-RU"/>
        </w:rPr>
        <w:t>Збирка</w:t>
      </w:r>
      <w:r w:rsidRPr="00202DD6">
        <w:rPr>
          <w:rStyle w:val="Footnote0"/>
          <w:b w:val="0"/>
          <w:bCs w:val="0"/>
          <w:sz w:val="20"/>
          <w:szCs w:val="20"/>
          <w:lang w:val="sr-Latn-RS"/>
        </w:rPr>
        <w:t xml:space="preserve"> </w:t>
      </w:r>
      <w:r w:rsidRPr="00202DD6">
        <w:rPr>
          <w:rStyle w:val="Footnote0"/>
          <w:b w:val="0"/>
          <w:bCs w:val="0"/>
          <w:sz w:val="20"/>
          <w:szCs w:val="20"/>
          <w:lang w:val="ru-RU"/>
        </w:rPr>
        <w:t>судских</w:t>
      </w:r>
      <w:r w:rsidRPr="00202DD6">
        <w:rPr>
          <w:rStyle w:val="Footnote0"/>
          <w:b w:val="0"/>
          <w:bCs w:val="0"/>
          <w:sz w:val="20"/>
          <w:szCs w:val="20"/>
          <w:lang w:val="sr-Latn-RS"/>
        </w:rPr>
        <w:t xml:space="preserve"> </w:t>
      </w:r>
      <w:r w:rsidRPr="00202DD6">
        <w:rPr>
          <w:rStyle w:val="Footnote0"/>
          <w:b w:val="0"/>
          <w:bCs w:val="0"/>
          <w:sz w:val="20"/>
          <w:szCs w:val="20"/>
          <w:lang w:val="ru-RU"/>
        </w:rPr>
        <w:t>одлука</w:t>
      </w:r>
      <w:r w:rsidRPr="00202DD6">
        <w:rPr>
          <w:rStyle w:val="Footnote0"/>
          <w:b w:val="0"/>
          <w:bCs w:val="0"/>
          <w:sz w:val="20"/>
          <w:szCs w:val="20"/>
          <w:lang w:val="sr-Latn-RS"/>
        </w:rPr>
        <w:t xml:space="preserve"> (</w:t>
      </w:r>
      <w:r w:rsidRPr="00202DD6">
        <w:rPr>
          <w:rStyle w:val="Footnote0"/>
          <w:b w:val="0"/>
          <w:bCs w:val="0"/>
          <w:sz w:val="20"/>
          <w:szCs w:val="20"/>
          <w:lang w:val="ru-RU"/>
        </w:rPr>
        <w:t>изд</w:t>
      </w:r>
      <w:r w:rsidRPr="00202DD6">
        <w:rPr>
          <w:rStyle w:val="Footnote0"/>
          <w:b w:val="0"/>
          <w:bCs w:val="0"/>
          <w:sz w:val="20"/>
          <w:szCs w:val="20"/>
          <w:lang w:val="sr-Latn-RS"/>
        </w:rPr>
        <w:t xml:space="preserve">), </w:t>
      </w:r>
      <w:r w:rsidRPr="00202DD6">
        <w:rPr>
          <w:rStyle w:val="Footnote0"/>
          <w:b w:val="0"/>
          <w:bCs w:val="0"/>
          <w:sz w:val="20"/>
          <w:szCs w:val="20"/>
          <w:lang w:val="ru-RU"/>
        </w:rPr>
        <w:t>Активност</w:t>
      </w:r>
      <w:r w:rsidRPr="00202DD6">
        <w:rPr>
          <w:rStyle w:val="Footnote0"/>
          <w:b w:val="0"/>
          <w:bCs w:val="0"/>
          <w:sz w:val="20"/>
          <w:szCs w:val="20"/>
          <w:lang w:val="sr-Latn-RS"/>
        </w:rPr>
        <w:t xml:space="preserve"> </w:t>
      </w:r>
      <w:r w:rsidRPr="00202DD6">
        <w:rPr>
          <w:rStyle w:val="Footnote0"/>
          <w:b w:val="0"/>
          <w:bCs w:val="0"/>
          <w:sz w:val="20"/>
          <w:szCs w:val="20"/>
          <w:lang w:val="ru-RU"/>
        </w:rPr>
        <w:t>судова</w:t>
      </w:r>
      <w:r w:rsidRPr="00202DD6">
        <w:rPr>
          <w:rStyle w:val="Footnote0"/>
          <w:b w:val="0"/>
          <w:bCs w:val="0"/>
          <w:sz w:val="20"/>
          <w:szCs w:val="20"/>
          <w:lang w:val="sr-Latn-RS"/>
        </w:rPr>
        <w:t xml:space="preserve"> </w:t>
      </w:r>
      <w:r w:rsidRPr="00202DD6">
        <w:rPr>
          <w:rStyle w:val="Footnote0"/>
          <w:b w:val="0"/>
          <w:bCs w:val="0"/>
          <w:sz w:val="20"/>
          <w:szCs w:val="20"/>
          <w:lang w:val="ru-RU"/>
        </w:rPr>
        <w:t>на</w:t>
      </w:r>
      <w:r w:rsidRPr="00202DD6">
        <w:rPr>
          <w:rStyle w:val="Footnote0"/>
          <w:b w:val="0"/>
          <w:bCs w:val="0"/>
          <w:sz w:val="20"/>
          <w:szCs w:val="20"/>
          <w:lang w:val="sr-Latn-RS"/>
        </w:rPr>
        <w:t xml:space="preserve"> </w:t>
      </w:r>
      <w:r w:rsidRPr="00202DD6">
        <w:rPr>
          <w:rStyle w:val="Footnote0"/>
          <w:b w:val="0"/>
          <w:bCs w:val="0"/>
          <w:sz w:val="20"/>
          <w:szCs w:val="20"/>
          <w:lang w:val="ru-RU"/>
        </w:rPr>
        <w:t>сузбијању</w:t>
      </w:r>
      <w:r w:rsidRPr="00202DD6">
        <w:rPr>
          <w:rStyle w:val="Footnote0"/>
          <w:b w:val="0"/>
          <w:bCs w:val="0"/>
          <w:sz w:val="20"/>
          <w:szCs w:val="20"/>
          <w:lang w:val="sr-Latn-RS"/>
        </w:rPr>
        <w:t xml:space="preserve"> </w:t>
      </w:r>
      <w:r w:rsidRPr="00202DD6">
        <w:rPr>
          <w:rStyle w:val="Footnote0"/>
          <w:b w:val="0"/>
          <w:bCs w:val="0"/>
          <w:sz w:val="20"/>
          <w:szCs w:val="20"/>
          <w:lang w:val="ru-RU"/>
        </w:rPr>
        <w:t>појава</w:t>
      </w:r>
      <w:r w:rsidRPr="00202DD6">
        <w:rPr>
          <w:rStyle w:val="Footnote0"/>
          <w:b w:val="0"/>
          <w:bCs w:val="0"/>
          <w:sz w:val="20"/>
          <w:szCs w:val="20"/>
          <w:lang w:val="sr-Latn-RS"/>
        </w:rPr>
        <w:t xml:space="preserve"> </w:t>
      </w:r>
      <w:r w:rsidRPr="00202DD6">
        <w:rPr>
          <w:rStyle w:val="Footnote0"/>
          <w:b w:val="0"/>
          <w:bCs w:val="0"/>
          <w:sz w:val="20"/>
          <w:szCs w:val="20"/>
          <w:lang w:val="ru-RU"/>
        </w:rPr>
        <w:t>нару</w:t>
      </w:r>
      <w:r w:rsidRPr="00202DD6">
        <w:rPr>
          <w:rStyle w:val="Footnote0"/>
          <w:b w:val="0"/>
          <w:bCs w:val="0"/>
          <w:sz w:val="20"/>
          <w:szCs w:val="20"/>
          <w:lang w:val="sr-Latn-RS"/>
        </w:rPr>
        <w:t>ш</w:t>
      </w:r>
      <w:r w:rsidRPr="00202DD6">
        <w:rPr>
          <w:rStyle w:val="Footnote0"/>
          <w:b w:val="0"/>
          <w:bCs w:val="0"/>
          <w:sz w:val="20"/>
          <w:szCs w:val="20"/>
          <w:lang w:val="ru-RU"/>
        </w:rPr>
        <w:t>авања</w:t>
      </w:r>
      <w:r w:rsidRPr="00202DD6">
        <w:rPr>
          <w:rStyle w:val="Footnote0"/>
          <w:b w:val="0"/>
          <w:bCs w:val="0"/>
          <w:sz w:val="20"/>
          <w:szCs w:val="20"/>
          <w:lang w:val="sr-Latn-RS"/>
        </w:rPr>
        <w:t xml:space="preserve"> </w:t>
      </w:r>
      <w:r w:rsidRPr="00202DD6">
        <w:rPr>
          <w:rStyle w:val="Footnote0"/>
          <w:b w:val="0"/>
          <w:bCs w:val="0"/>
          <w:sz w:val="20"/>
          <w:szCs w:val="20"/>
          <w:lang w:val="ru-RU"/>
        </w:rPr>
        <w:t>социјалисти</w:t>
      </w:r>
      <w:r w:rsidRPr="00202DD6">
        <w:rPr>
          <w:rStyle w:val="Footnote0"/>
          <w:b w:val="0"/>
          <w:bCs w:val="0"/>
          <w:sz w:val="20"/>
          <w:szCs w:val="20"/>
          <w:lang w:val="sr-Latn-RS"/>
        </w:rPr>
        <w:t>ч</w:t>
      </w:r>
      <w:r w:rsidRPr="00202DD6">
        <w:rPr>
          <w:rStyle w:val="Footnote0"/>
          <w:b w:val="0"/>
          <w:bCs w:val="0"/>
          <w:sz w:val="20"/>
          <w:szCs w:val="20"/>
          <w:lang w:val="ru-RU"/>
        </w:rPr>
        <w:t>ког</w:t>
      </w:r>
      <w:r w:rsidRPr="00202DD6">
        <w:rPr>
          <w:rStyle w:val="Footnote0"/>
          <w:b w:val="0"/>
          <w:bCs w:val="0"/>
          <w:sz w:val="20"/>
          <w:szCs w:val="20"/>
          <w:lang w:val="sr-Latn-RS"/>
        </w:rPr>
        <w:t xml:space="preserve"> </w:t>
      </w:r>
      <w:r w:rsidRPr="00202DD6">
        <w:rPr>
          <w:rStyle w:val="Footnote0"/>
          <w:b w:val="0"/>
          <w:bCs w:val="0"/>
          <w:sz w:val="20"/>
          <w:szCs w:val="20"/>
          <w:lang w:val="ru-RU"/>
        </w:rPr>
        <w:t>раорала</w:t>
      </w:r>
      <w:r w:rsidRPr="00202DD6">
        <w:rPr>
          <w:rStyle w:val="Footnote0"/>
          <w:b w:val="0"/>
          <w:bCs w:val="0"/>
          <w:sz w:val="20"/>
          <w:szCs w:val="20"/>
          <w:lang w:val="sr-Latn-RS"/>
        </w:rPr>
        <w:t xml:space="preserve">, </w:t>
      </w:r>
      <w:r w:rsidRPr="00202DD6">
        <w:rPr>
          <w:rStyle w:val="Footnote0"/>
          <w:b w:val="0"/>
          <w:bCs w:val="0"/>
          <w:sz w:val="20"/>
          <w:szCs w:val="20"/>
          <w:lang w:val="ru-RU"/>
        </w:rPr>
        <w:t>Београд</w:t>
      </w:r>
      <w:r w:rsidRPr="00202DD6">
        <w:rPr>
          <w:rStyle w:val="Footnote0"/>
          <w:b w:val="0"/>
          <w:bCs w:val="0"/>
          <w:sz w:val="20"/>
          <w:szCs w:val="20"/>
          <w:lang w:val="sr-Latn-RS"/>
        </w:rPr>
        <w:t>, 1983., 71.</w:t>
      </w:r>
    </w:p>
  </w:footnote>
  <w:footnote w:id="97">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w:t>
      </w:r>
      <w:r w:rsidRPr="00202DD6">
        <w:rPr>
          <w:rStyle w:val="Footnote0"/>
          <w:b w:val="0"/>
          <w:bCs w:val="0"/>
          <w:sz w:val="20"/>
          <w:szCs w:val="20"/>
          <w:lang w:val="ru-RU"/>
        </w:rPr>
        <w:t>Врховни</w:t>
      </w:r>
      <w:r w:rsidRPr="00202DD6">
        <w:rPr>
          <w:rStyle w:val="Footnote0"/>
          <w:b w:val="0"/>
          <w:bCs w:val="0"/>
          <w:sz w:val="20"/>
          <w:szCs w:val="20"/>
          <w:lang w:val="sr-Latn-RS"/>
        </w:rPr>
        <w:t xml:space="preserve"> </w:t>
      </w:r>
      <w:r w:rsidRPr="00202DD6">
        <w:rPr>
          <w:rStyle w:val="Footnote0"/>
          <w:b w:val="0"/>
          <w:bCs w:val="0"/>
          <w:sz w:val="20"/>
          <w:szCs w:val="20"/>
          <w:lang w:val="ru-RU"/>
        </w:rPr>
        <w:t>привредни</w:t>
      </w:r>
      <w:r w:rsidRPr="00202DD6">
        <w:rPr>
          <w:rStyle w:val="Footnote0"/>
          <w:b w:val="0"/>
          <w:bCs w:val="0"/>
          <w:sz w:val="20"/>
          <w:szCs w:val="20"/>
          <w:lang w:val="sr-Latn-RS"/>
        </w:rPr>
        <w:t xml:space="preserve"> </w:t>
      </w:r>
      <w:r w:rsidRPr="00202DD6">
        <w:rPr>
          <w:rStyle w:val="Footnote0"/>
          <w:b w:val="0"/>
          <w:bCs w:val="0"/>
          <w:sz w:val="20"/>
          <w:szCs w:val="20"/>
          <w:lang w:val="ru-RU"/>
        </w:rPr>
        <w:t>суд</w:t>
      </w:r>
      <w:r w:rsidRPr="00202DD6">
        <w:rPr>
          <w:rStyle w:val="Footnote0"/>
          <w:b w:val="0"/>
          <w:bCs w:val="0"/>
          <w:sz w:val="20"/>
          <w:szCs w:val="20"/>
          <w:lang w:val="sr-Latn-RS"/>
        </w:rPr>
        <w:t xml:space="preserve"> </w:t>
      </w:r>
      <w:r w:rsidRPr="00202DD6">
        <w:rPr>
          <w:rStyle w:val="Footnote0"/>
          <w:b w:val="0"/>
          <w:bCs w:val="0"/>
          <w:sz w:val="20"/>
          <w:szCs w:val="20"/>
          <w:lang w:val="ru-RU"/>
        </w:rPr>
        <w:t>С</w:t>
      </w:r>
      <w:r w:rsidRPr="00202DD6">
        <w:rPr>
          <w:rStyle w:val="Footnote0"/>
          <w:b w:val="0"/>
          <w:bCs w:val="0"/>
          <w:sz w:val="20"/>
          <w:szCs w:val="20"/>
          <w:lang w:val="sr-Latn-RS"/>
        </w:rPr>
        <w:t xml:space="preserve">л. 81/56 </w:t>
      </w:r>
      <w:r w:rsidRPr="00202DD6">
        <w:rPr>
          <w:rStyle w:val="Footnote0"/>
          <w:b w:val="0"/>
          <w:bCs w:val="0"/>
          <w:sz w:val="20"/>
          <w:szCs w:val="20"/>
          <w:lang w:val="ru-RU"/>
        </w:rPr>
        <w:t>од</w:t>
      </w:r>
      <w:r w:rsidRPr="00202DD6">
        <w:rPr>
          <w:rStyle w:val="Footnote0"/>
          <w:b w:val="0"/>
          <w:bCs w:val="0"/>
          <w:sz w:val="20"/>
          <w:szCs w:val="20"/>
          <w:lang w:val="sr-Latn-RS"/>
        </w:rPr>
        <w:t xml:space="preserve"> 28.2.1956., </w:t>
      </w:r>
      <w:r w:rsidRPr="00202DD6">
        <w:rPr>
          <w:rStyle w:val="Footnote0"/>
          <w:b w:val="0"/>
          <w:bCs w:val="0"/>
          <w:sz w:val="20"/>
          <w:szCs w:val="20"/>
          <w:lang w:val="ru-RU"/>
        </w:rPr>
        <w:t>Збирка</w:t>
      </w:r>
      <w:r w:rsidRPr="00202DD6">
        <w:rPr>
          <w:rStyle w:val="Footnote0"/>
          <w:b w:val="0"/>
          <w:bCs w:val="0"/>
          <w:sz w:val="20"/>
          <w:szCs w:val="20"/>
          <w:lang w:val="sr-Latn-RS"/>
        </w:rPr>
        <w:t xml:space="preserve"> </w:t>
      </w:r>
      <w:r w:rsidRPr="00202DD6">
        <w:rPr>
          <w:rStyle w:val="Footnote0"/>
          <w:b w:val="0"/>
          <w:bCs w:val="0"/>
          <w:sz w:val="20"/>
          <w:szCs w:val="20"/>
          <w:lang w:val="ru-RU"/>
        </w:rPr>
        <w:t>судских</w:t>
      </w:r>
      <w:r w:rsidRPr="00202DD6">
        <w:rPr>
          <w:rStyle w:val="Footnote0"/>
          <w:b w:val="0"/>
          <w:bCs w:val="0"/>
          <w:sz w:val="20"/>
          <w:szCs w:val="20"/>
          <w:lang w:val="sr-Latn-RS"/>
        </w:rPr>
        <w:t xml:space="preserve"> </w:t>
      </w:r>
      <w:r w:rsidRPr="00202DD6">
        <w:rPr>
          <w:rStyle w:val="Footnote0"/>
          <w:b w:val="0"/>
          <w:bCs w:val="0"/>
          <w:sz w:val="20"/>
          <w:szCs w:val="20"/>
          <w:lang w:val="ru-RU"/>
        </w:rPr>
        <w:t>одлука</w:t>
      </w:r>
      <w:r w:rsidRPr="00202DD6">
        <w:rPr>
          <w:rStyle w:val="Footnote0"/>
          <w:b w:val="0"/>
          <w:bCs w:val="0"/>
          <w:sz w:val="20"/>
          <w:szCs w:val="20"/>
          <w:lang w:val="sr-Latn-RS"/>
        </w:rPr>
        <w:t xml:space="preserve"> (</w:t>
      </w:r>
      <w:r w:rsidRPr="00202DD6">
        <w:rPr>
          <w:rStyle w:val="Footnote0"/>
          <w:b w:val="0"/>
          <w:bCs w:val="0"/>
          <w:sz w:val="20"/>
          <w:szCs w:val="20"/>
          <w:lang w:val="ru-RU"/>
        </w:rPr>
        <w:t>изд</w:t>
      </w:r>
      <w:r w:rsidRPr="00202DD6">
        <w:rPr>
          <w:rStyle w:val="Footnote0"/>
          <w:b w:val="0"/>
          <w:bCs w:val="0"/>
          <w:sz w:val="20"/>
          <w:szCs w:val="20"/>
          <w:lang w:val="sr-Latn-RS"/>
        </w:rPr>
        <w:t xml:space="preserve">), </w:t>
      </w:r>
      <w:r w:rsidRPr="00202DD6">
        <w:rPr>
          <w:rStyle w:val="Footnote0"/>
          <w:b w:val="0"/>
          <w:bCs w:val="0"/>
          <w:sz w:val="20"/>
          <w:szCs w:val="20"/>
          <w:lang w:val="ru-RU"/>
        </w:rPr>
        <w:t>Активност</w:t>
      </w:r>
      <w:r w:rsidRPr="00202DD6">
        <w:rPr>
          <w:rStyle w:val="Footnote0"/>
          <w:b w:val="0"/>
          <w:bCs w:val="0"/>
          <w:sz w:val="20"/>
          <w:szCs w:val="20"/>
          <w:lang w:val="sr-Latn-RS"/>
        </w:rPr>
        <w:t xml:space="preserve"> </w:t>
      </w:r>
      <w:r w:rsidRPr="00202DD6">
        <w:rPr>
          <w:rStyle w:val="Footnote0"/>
          <w:b w:val="0"/>
          <w:bCs w:val="0"/>
          <w:sz w:val="20"/>
          <w:szCs w:val="20"/>
          <w:lang w:val="ru-RU"/>
        </w:rPr>
        <w:t>судова</w:t>
      </w:r>
      <w:r w:rsidRPr="00202DD6">
        <w:rPr>
          <w:rStyle w:val="Footnote0"/>
          <w:b w:val="0"/>
          <w:bCs w:val="0"/>
          <w:sz w:val="20"/>
          <w:szCs w:val="20"/>
          <w:lang w:val="sr-Latn-RS"/>
        </w:rPr>
        <w:t xml:space="preserve"> </w:t>
      </w:r>
      <w:r w:rsidRPr="00202DD6">
        <w:rPr>
          <w:rStyle w:val="Footnote0"/>
          <w:b w:val="0"/>
          <w:bCs w:val="0"/>
          <w:sz w:val="20"/>
          <w:szCs w:val="20"/>
          <w:lang w:val="ru-RU"/>
        </w:rPr>
        <w:t>на</w:t>
      </w:r>
      <w:r w:rsidRPr="00202DD6">
        <w:rPr>
          <w:rStyle w:val="Footnote0"/>
          <w:b w:val="0"/>
          <w:bCs w:val="0"/>
          <w:sz w:val="20"/>
          <w:szCs w:val="20"/>
          <w:lang w:val="sr-Latn-RS"/>
        </w:rPr>
        <w:t xml:space="preserve"> </w:t>
      </w:r>
      <w:r w:rsidRPr="00202DD6">
        <w:rPr>
          <w:rStyle w:val="Footnote0"/>
          <w:b w:val="0"/>
          <w:bCs w:val="0"/>
          <w:sz w:val="20"/>
          <w:szCs w:val="20"/>
          <w:lang w:val="ru-RU"/>
        </w:rPr>
        <w:t>сузбијању</w:t>
      </w:r>
      <w:r w:rsidRPr="00202DD6">
        <w:rPr>
          <w:rStyle w:val="Footnote0"/>
          <w:b w:val="0"/>
          <w:bCs w:val="0"/>
          <w:sz w:val="20"/>
          <w:szCs w:val="20"/>
          <w:lang w:val="sr-Latn-RS"/>
        </w:rPr>
        <w:t xml:space="preserve"> </w:t>
      </w:r>
      <w:r w:rsidRPr="00202DD6">
        <w:rPr>
          <w:rStyle w:val="Footnote0"/>
          <w:b w:val="0"/>
          <w:bCs w:val="0"/>
          <w:sz w:val="20"/>
          <w:szCs w:val="20"/>
          <w:lang w:val="ru-RU"/>
        </w:rPr>
        <w:t>појава</w:t>
      </w:r>
      <w:r w:rsidRPr="00202DD6">
        <w:rPr>
          <w:rStyle w:val="Footnote0"/>
          <w:b w:val="0"/>
          <w:bCs w:val="0"/>
          <w:sz w:val="20"/>
          <w:szCs w:val="20"/>
          <w:lang w:val="sr-Latn-RS"/>
        </w:rPr>
        <w:t xml:space="preserve"> </w:t>
      </w:r>
      <w:r w:rsidRPr="00202DD6">
        <w:rPr>
          <w:rStyle w:val="Footnote0"/>
          <w:b w:val="0"/>
          <w:bCs w:val="0"/>
          <w:sz w:val="20"/>
          <w:szCs w:val="20"/>
          <w:lang w:val="ru-RU"/>
        </w:rPr>
        <w:t>нару</w:t>
      </w:r>
      <w:r w:rsidRPr="00202DD6">
        <w:rPr>
          <w:rStyle w:val="Footnote0"/>
          <w:b w:val="0"/>
          <w:bCs w:val="0"/>
          <w:sz w:val="20"/>
          <w:szCs w:val="20"/>
          <w:lang w:val="sr-Latn-RS"/>
        </w:rPr>
        <w:t>ш</w:t>
      </w:r>
      <w:r w:rsidRPr="00202DD6">
        <w:rPr>
          <w:rStyle w:val="Footnote0"/>
          <w:b w:val="0"/>
          <w:bCs w:val="0"/>
          <w:sz w:val="20"/>
          <w:szCs w:val="20"/>
          <w:lang w:val="ru-RU"/>
        </w:rPr>
        <w:t>авања</w:t>
      </w:r>
      <w:r w:rsidRPr="00202DD6">
        <w:rPr>
          <w:rStyle w:val="Footnote0"/>
          <w:b w:val="0"/>
          <w:bCs w:val="0"/>
          <w:sz w:val="20"/>
          <w:szCs w:val="20"/>
          <w:lang w:val="sr-Latn-RS"/>
        </w:rPr>
        <w:t xml:space="preserve"> </w:t>
      </w:r>
      <w:r w:rsidRPr="00202DD6">
        <w:rPr>
          <w:rStyle w:val="Footnote0"/>
          <w:b w:val="0"/>
          <w:bCs w:val="0"/>
          <w:sz w:val="20"/>
          <w:szCs w:val="20"/>
          <w:lang w:val="ru-RU"/>
        </w:rPr>
        <w:t>социјалисти</w:t>
      </w:r>
      <w:r w:rsidRPr="00202DD6">
        <w:rPr>
          <w:rStyle w:val="Footnote0"/>
          <w:b w:val="0"/>
          <w:bCs w:val="0"/>
          <w:sz w:val="20"/>
          <w:szCs w:val="20"/>
          <w:lang w:val="sr-Latn-RS"/>
        </w:rPr>
        <w:t>ч</w:t>
      </w:r>
      <w:r w:rsidRPr="00202DD6">
        <w:rPr>
          <w:rStyle w:val="Footnote0"/>
          <w:b w:val="0"/>
          <w:bCs w:val="0"/>
          <w:sz w:val="20"/>
          <w:szCs w:val="20"/>
          <w:lang w:val="ru-RU"/>
        </w:rPr>
        <w:t>ког</w:t>
      </w:r>
      <w:r w:rsidRPr="00202DD6">
        <w:rPr>
          <w:rStyle w:val="Footnote0"/>
          <w:b w:val="0"/>
          <w:bCs w:val="0"/>
          <w:sz w:val="20"/>
          <w:szCs w:val="20"/>
          <w:lang w:val="sr-Latn-RS"/>
        </w:rPr>
        <w:t xml:space="preserve"> м</w:t>
      </w:r>
      <w:r w:rsidRPr="00202DD6">
        <w:rPr>
          <w:rStyle w:val="Footnote0"/>
          <w:b w:val="0"/>
          <w:bCs w:val="0"/>
          <w:sz w:val="20"/>
          <w:szCs w:val="20"/>
          <w:lang w:val="ru-RU"/>
        </w:rPr>
        <w:t>орала</w:t>
      </w:r>
      <w:r w:rsidRPr="00202DD6">
        <w:rPr>
          <w:rStyle w:val="Footnote0"/>
          <w:b w:val="0"/>
          <w:bCs w:val="0"/>
          <w:sz w:val="20"/>
          <w:szCs w:val="20"/>
          <w:lang w:val="sr-Latn-RS"/>
        </w:rPr>
        <w:t xml:space="preserve">, </w:t>
      </w:r>
      <w:r w:rsidRPr="00202DD6">
        <w:rPr>
          <w:rStyle w:val="Footnote0"/>
          <w:b w:val="0"/>
          <w:bCs w:val="0"/>
          <w:sz w:val="20"/>
          <w:szCs w:val="20"/>
          <w:lang w:val="ru-RU"/>
        </w:rPr>
        <w:t>Београд</w:t>
      </w:r>
      <w:r w:rsidRPr="00202DD6">
        <w:rPr>
          <w:rStyle w:val="Footnote0"/>
          <w:b w:val="0"/>
          <w:bCs w:val="0"/>
          <w:sz w:val="20"/>
          <w:szCs w:val="20"/>
          <w:lang w:val="sr-Latn-RS"/>
        </w:rPr>
        <w:t>, 1983., 62.</w:t>
      </w:r>
    </w:p>
  </w:footnote>
  <w:footnote w:id="98">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ru-RU"/>
        </w:rPr>
        <w:t xml:space="preserve"> </w:t>
      </w:r>
      <w:r w:rsidRPr="00202DD6">
        <w:rPr>
          <w:rStyle w:val="Footnote0"/>
          <w:b w:val="0"/>
          <w:bCs w:val="0"/>
          <w:sz w:val="20"/>
          <w:szCs w:val="20"/>
          <w:lang w:val="ru-RU"/>
        </w:rPr>
        <w:t>Врховни суд Србије, Рев. 1821/92 од 18.6.1992., Избор судске праксе, 3, 1993</w:t>
      </w:r>
      <w:r w:rsidRPr="00202DD6">
        <w:rPr>
          <w:rStyle w:val="Footnote0"/>
          <w:b w:val="0"/>
          <w:bCs w:val="0"/>
          <w:sz w:val="20"/>
          <w:szCs w:val="20"/>
          <w:lang w:val="sr-Cyrl-RS"/>
        </w:rPr>
        <w:t>.</w:t>
      </w:r>
      <w:r w:rsidRPr="00202DD6">
        <w:rPr>
          <w:rStyle w:val="Footnote0"/>
          <w:b w:val="0"/>
          <w:bCs w:val="0"/>
          <w:sz w:val="20"/>
          <w:szCs w:val="20"/>
          <w:lang w:val="ru-RU"/>
        </w:rPr>
        <w:t>, 31.</w:t>
      </w:r>
    </w:p>
  </w:footnote>
  <w:footnote w:id="99">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w:t>
      </w:r>
      <w:r w:rsidRPr="00202DD6">
        <w:rPr>
          <w:rStyle w:val="Bodytext0"/>
          <w:color w:val="000000"/>
          <w:sz w:val="20"/>
          <w:szCs w:val="20"/>
          <w:lang w:val="sr-Cyrl-RS"/>
        </w:rPr>
        <w:t xml:space="preserve">Грађански законици </w:t>
      </w:r>
      <w:r w:rsidRPr="00202DD6">
        <w:rPr>
          <w:rStyle w:val="Bodytext0"/>
          <w:color w:val="000000"/>
          <w:sz w:val="20"/>
          <w:szCs w:val="20"/>
          <w:lang w:val="sr-Latn-RS"/>
        </w:rPr>
        <w:t>Швајцарске (члан 2, став 2),</w:t>
      </w:r>
      <w:r w:rsidRPr="00202DD6">
        <w:rPr>
          <w:rStyle w:val="Bodytext0"/>
          <w:color w:val="000000"/>
          <w:sz w:val="20"/>
          <w:szCs w:val="20"/>
          <w:lang w:val="sr-Cyrl-RS"/>
        </w:rPr>
        <w:t xml:space="preserve"> </w:t>
      </w:r>
      <w:r w:rsidRPr="00202DD6">
        <w:rPr>
          <w:rStyle w:val="Bodytext0"/>
          <w:color w:val="000000"/>
          <w:sz w:val="20"/>
          <w:szCs w:val="20"/>
          <w:lang w:val="sr-Latn-RS"/>
        </w:rPr>
        <w:t>Турске (члан 2), Грчке (члан 281), Јапана (члан 1, новела од 1947.), Португалије (члан 334), Венецуеле (члан 1185), Либана (члан 124), Тајланда (члан 5), ДДР (§ 15, став 2), Албаније (члан 9, ставови 3 и 2).</w:t>
      </w:r>
    </w:p>
  </w:footnote>
  <w:footnote w:id="100">
    <w:p w:rsidR="00B234B7" w:rsidRPr="00202DD6" w:rsidRDefault="00B234B7" w:rsidP="00D46489">
      <w:pPr>
        <w:pStyle w:val="FootnoteText"/>
        <w:jc w:val="both"/>
        <w:rPr>
          <w:lang w:val="sr-Latn-RS"/>
        </w:rPr>
      </w:pPr>
      <w:r w:rsidRPr="00202DD6">
        <w:rPr>
          <w:rStyle w:val="FootnoteReference"/>
        </w:rPr>
        <w:footnoteRef/>
      </w:r>
      <w:r w:rsidRPr="00202DD6">
        <w:rPr>
          <w:lang w:val="sr-Latn-RS"/>
        </w:rPr>
        <w:t xml:space="preserve"> </w:t>
      </w:r>
      <w:r w:rsidRPr="00202DD6">
        <w:rPr>
          <w:i/>
          <w:lang w:val="sr-Latn-RS"/>
        </w:rPr>
        <w:t>Nemo audiatur popriam turpitudinem allegans</w:t>
      </w:r>
      <w:r w:rsidRPr="00202DD6">
        <w:rPr>
          <w:lang w:val="sr-Latn-RS"/>
        </w:rPr>
        <w:t xml:space="preserve"> (нико нека не слуша онога који се позива на своју срамоту). </w:t>
      </w:r>
      <w:r w:rsidRPr="00202DD6">
        <w:rPr>
          <w:lang w:val="sr-Cyrl-RS"/>
        </w:rPr>
        <w:t>М</w:t>
      </w:r>
      <w:r w:rsidRPr="00202DD6">
        <w:rPr>
          <w:lang w:val="sr-Latn-RS"/>
        </w:rPr>
        <w:t xml:space="preserve">аксима потиче од глосатора и изражава правило да нико не може заснивати неко своје право на свом неморалном или незаконитом поступку. Нпр., наследник који је скривио смрт оставиоца нема право на заоставштину, уговорна страна која је извршила превару или принуду нема права да тражи да уговор буде поништен, итд. Вид.: </w:t>
      </w:r>
      <w:r w:rsidRPr="00202DD6">
        <w:rPr>
          <w:i/>
          <w:lang w:val="sr-Cyrl-RS"/>
        </w:rPr>
        <w:t>Pravna enciklopedija</w:t>
      </w:r>
      <w:r w:rsidRPr="00202DD6">
        <w:rPr>
          <w:lang w:val="sr-Cyrl-RS"/>
        </w:rPr>
        <w:t>, Savremena administracija, Beograd, 1989., 897-898.</w:t>
      </w:r>
    </w:p>
  </w:footnote>
  <w:footnote w:id="101">
    <w:p w:rsidR="00B234B7" w:rsidRPr="00202DD6" w:rsidRDefault="00B234B7" w:rsidP="00D46489">
      <w:pPr>
        <w:jc w:val="both"/>
        <w:rPr>
          <w:color w:val="000000"/>
          <w:spacing w:val="-20"/>
          <w:sz w:val="20"/>
          <w:szCs w:val="20"/>
          <w:lang w:val="sr-Cyrl-RS"/>
        </w:rPr>
      </w:pPr>
      <w:r w:rsidRPr="00202DD6">
        <w:rPr>
          <w:rStyle w:val="FootnoteReference"/>
          <w:sz w:val="20"/>
          <w:szCs w:val="20"/>
          <w:lang w:val="sr-Latn-RS"/>
        </w:rPr>
        <w:footnoteRef/>
      </w:r>
      <w:r>
        <w:rPr>
          <w:sz w:val="20"/>
          <w:szCs w:val="20"/>
          <w:lang w:val="sr-Latn-RS"/>
        </w:rPr>
        <w:t xml:space="preserve"> V.</w:t>
      </w:r>
      <w:r w:rsidRPr="00202DD6">
        <w:rPr>
          <w:sz w:val="20"/>
          <w:szCs w:val="20"/>
          <w:lang w:val="sr-Latn-RS"/>
        </w:rPr>
        <w:t xml:space="preserve"> V. Vodinelić, </w:t>
      </w:r>
      <w:r w:rsidRPr="00202DD6">
        <w:rPr>
          <w:i/>
          <w:sz w:val="20"/>
          <w:szCs w:val="20"/>
          <w:lang w:val="sr-Latn-RS"/>
        </w:rPr>
        <w:t>Takozvana zloupotreba prava</w:t>
      </w:r>
      <w:r w:rsidRPr="00202DD6">
        <w:rPr>
          <w:sz w:val="20"/>
          <w:szCs w:val="20"/>
          <w:lang w:val="sr-Latn-RS"/>
        </w:rPr>
        <w:t>, izdavačko preduzeće</w:t>
      </w:r>
      <w:r w:rsidRPr="00202DD6">
        <w:rPr>
          <w:sz w:val="20"/>
          <w:szCs w:val="20"/>
          <w:lang w:val="sr-Cyrl-CS"/>
        </w:rPr>
        <w:t xml:space="preserve"> „Nomos“, Beograd, 1997.</w:t>
      </w:r>
      <w:r w:rsidRPr="00202DD6">
        <w:rPr>
          <w:sz w:val="20"/>
          <w:szCs w:val="20"/>
          <w:lang w:val="sr-Cyrl-RS"/>
        </w:rPr>
        <w:t xml:space="preserve">, </w:t>
      </w:r>
      <w:r w:rsidRPr="00202DD6">
        <w:rPr>
          <w:rStyle w:val="Bodytext0"/>
          <w:color w:val="000000"/>
          <w:sz w:val="20"/>
          <w:szCs w:val="20"/>
          <w:lang w:val="sr-Cyrl-RS"/>
        </w:rPr>
        <w:t>44</w:t>
      </w:r>
      <w:r w:rsidRPr="00202DD6">
        <w:rPr>
          <w:rStyle w:val="BodytextSpacing-1pt"/>
          <w:color w:val="000000"/>
          <w:sz w:val="20"/>
          <w:szCs w:val="20"/>
          <w:lang w:val="sr-Latn-RS"/>
        </w:rPr>
        <w:t>-45.</w:t>
      </w:r>
      <w:r w:rsidRPr="00202DD6">
        <w:rPr>
          <w:rStyle w:val="BodytextSpacing-1pt"/>
          <w:color w:val="000000"/>
          <w:sz w:val="20"/>
          <w:szCs w:val="20"/>
          <w:lang w:val="sr-Cyrl-RS"/>
        </w:rPr>
        <w:t xml:space="preserve"> </w:t>
      </w:r>
    </w:p>
  </w:footnote>
  <w:footnote w:id="102">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rStyle w:val="Bodytext60"/>
          <w:b w:val="0"/>
          <w:bCs w:val="0"/>
          <w:sz w:val="20"/>
          <w:szCs w:val="20"/>
          <w:lang w:val="sr-Latn-RS"/>
        </w:rPr>
        <w:t>Закљу</w:t>
      </w:r>
      <w:r w:rsidRPr="00202DD6">
        <w:rPr>
          <w:rStyle w:val="Bodytext60"/>
          <w:b w:val="0"/>
          <w:bCs w:val="0"/>
          <w:sz w:val="20"/>
          <w:szCs w:val="20"/>
          <w:lang w:val="sr-Cyrl-RS"/>
        </w:rPr>
        <w:t>ч</w:t>
      </w:r>
      <w:r w:rsidRPr="00202DD6">
        <w:rPr>
          <w:rStyle w:val="Bodytext60"/>
          <w:b w:val="0"/>
          <w:bCs w:val="0"/>
          <w:sz w:val="20"/>
          <w:szCs w:val="20"/>
          <w:lang w:val="sr-Latn-RS"/>
        </w:rPr>
        <w:t>ак</w:t>
      </w:r>
      <w:r w:rsidRPr="00202DD6">
        <w:rPr>
          <w:rStyle w:val="Bodytext60"/>
          <w:b w:val="0"/>
          <w:bCs w:val="0"/>
          <w:sz w:val="20"/>
          <w:szCs w:val="20"/>
          <w:lang w:val="sr-Cyrl-RS"/>
        </w:rPr>
        <w:t xml:space="preserve"> </w:t>
      </w:r>
      <w:r w:rsidRPr="00202DD6">
        <w:rPr>
          <w:rStyle w:val="Bodytext60"/>
          <w:b w:val="0"/>
          <w:bCs w:val="0"/>
          <w:sz w:val="20"/>
          <w:szCs w:val="20"/>
          <w:lang w:val="sr-Latn-RS"/>
        </w:rPr>
        <w:t>са</w:t>
      </w:r>
      <w:r w:rsidRPr="00202DD6">
        <w:rPr>
          <w:rStyle w:val="Bodytext60"/>
          <w:b w:val="0"/>
          <w:bCs w:val="0"/>
          <w:sz w:val="20"/>
          <w:szCs w:val="20"/>
          <w:lang w:val="sr-Cyrl-RS"/>
        </w:rPr>
        <w:t xml:space="preserve"> </w:t>
      </w:r>
      <w:r w:rsidRPr="00202DD6">
        <w:rPr>
          <w:rStyle w:val="Bodytext60"/>
          <w:b w:val="0"/>
          <w:bCs w:val="0"/>
          <w:sz w:val="20"/>
          <w:szCs w:val="20"/>
          <w:lang w:val="sr-Latn-RS"/>
        </w:rPr>
        <w:t>Саветовања</w:t>
      </w:r>
      <w:r w:rsidRPr="00202DD6">
        <w:rPr>
          <w:rStyle w:val="Bodytext60"/>
          <w:b w:val="0"/>
          <w:bCs w:val="0"/>
          <w:sz w:val="20"/>
          <w:szCs w:val="20"/>
          <w:lang w:val="sr-Cyrl-RS"/>
        </w:rPr>
        <w:t xml:space="preserve"> </w:t>
      </w:r>
      <w:r w:rsidRPr="00202DD6">
        <w:rPr>
          <w:rStyle w:val="Bodytext60"/>
          <w:b w:val="0"/>
          <w:bCs w:val="0"/>
          <w:sz w:val="20"/>
          <w:szCs w:val="20"/>
          <w:lang w:val="sr-Latn-RS"/>
        </w:rPr>
        <w:t>гра</w:t>
      </w:r>
      <w:r w:rsidRPr="00202DD6">
        <w:rPr>
          <w:rStyle w:val="Bodytext60"/>
          <w:b w:val="0"/>
          <w:bCs w:val="0"/>
          <w:sz w:val="20"/>
          <w:szCs w:val="20"/>
          <w:lang w:val="sr-Cyrl-RS"/>
        </w:rPr>
        <w:t>ђ</w:t>
      </w:r>
      <w:r w:rsidRPr="00202DD6">
        <w:rPr>
          <w:rStyle w:val="Bodytext60"/>
          <w:b w:val="0"/>
          <w:bCs w:val="0"/>
          <w:sz w:val="20"/>
          <w:szCs w:val="20"/>
          <w:lang w:val="sr-Latn-RS"/>
        </w:rPr>
        <w:t>анских</w:t>
      </w:r>
      <w:r w:rsidRPr="00202DD6">
        <w:rPr>
          <w:rStyle w:val="Bodytext60"/>
          <w:b w:val="0"/>
          <w:bCs w:val="0"/>
          <w:sz w:val="20"/>
          <w:szCs w:val="20"/>
          <w:lang w:val="sr-Cyrl-RS"/>
        </w:rPr>
        <w:t xml:space="preserve"> </w:t>
      </w:r>
      <w:r w:rsidRPr="00202DD6">
        <w:rPr>
          <w:rStyle w:val="Bodytext60"/>
          <w:b w:val="0"/>
          <w:bCs w:val="0"/>
          <w:sz w:val="20"/>
          <w:szCs w:val="20"/>
          <w:lang w:val="sr-Latn-RS"/>
        </w:rPr>
        <w:t>и</w:t>
      </w:r>
      <w:r w:rsidRPr="00202DD6">
        <w:rPr>
          <w:rStyle w:val="Bodytext60"/>
          <w:b w:val="0"/>
          <w:bCs w:val="0"/>
          <w:sz w:val="20"/>
          <w:szCs w:val="20"/>
          <w:lang w:val="sr-Cyrl-RS"/>
        </w:rPr>
        <w:t xml:space="preserve"> </w:t>
      </w:r>
      <w:r w:rsidRPr="00202DD6">
        <w:rPr>
          <w:rStyle w:val="Bodytext60"/>
          <w:b w:val="0"/>
          <w:bCs w:val="0"/>
          <w:sz w:val="20"/>
          <w:szCs w:val="20"/>
          <w:lang w:val="sr-Latn-RS"/>
        </w:rPr>
        <w:t>гра</w:t>
      </w:r>
      <w:r w:rsidRPr="00202DD6">
        <w:rPr>
          <w:rStyle w:val="Bodytext60"/>
          <w:b w:val="0"/>
          <w:bCs w:val="0"/>
          <w:sz w:val="20"/>
          <w:szCs w:val="20"/>
          <w:lang w:val="sr-Cyrl-RS"/>
        </w:rPr>
        <w:t>ђ</w:t>
      </w:r>
      <w:r w:rsidRPr="00202DD6">
        <w:rPr>
          <w:rStyle w:val="Bodytext60"/>
          <w:b w:val="0"/>
          <w:bCs w:val="0"/>
          <w:sz w:val="20"/>
          <w:szCs w:val="20"/>
          <w:lang w:val="sr-Latn-RS"/>
        </w:rPr>
        <w:t>анскопривредних</w:t>
      </w:r>
      <w:r w:rsidRPr="00202DD6">
        <w:rPr>
          <w:rStyle w:val="Bodytext60"/>
          <w:b w:val="0"/>
          <w:bCs w:val="0"/>
          <w:sz w:val="20"/>
          <w:szCs w:val="20"/>
          <w:lang w:val="sr-Cyrl-RS"/>
        </w:rPr>
        <w:t xml:space="preserve"> </w:t>
      </w:r>
      <w:r w:rsidRPr="00202DD6">
        <w:rPr>
          <w:rStyle w:val="Bodytext60"/>
          <w:b w:val="0"/>
          <w:bCs w:val="0"/>
          <w:sz w:val="20"/>
          <w:szCs w:val="20"/>
          <w:lang w:val="sr-Latn-RS"/>
        </w:rPr>
        <w:t>одељења</w:t>
      </w:r>
      <w:r w:rsidRPr="00202DD6">
        <w:rPr>
          <w:rStyle w:val="Bodytext60"/>
          <w:b w:val="0"/>
          <w:bCs w:val="0"/>
          <w:sz w:val="20"/>
          <w:szCs w:val="20"/>
          <w:lang w:val="sr-Cyrl-RS"/>
        </w:rPr>
        <w:t xml:space="preserve"> </w:t>
      </w:r>
      <w:r w:rsidRPr="00202DD6">
        <w:rPr>
          <w:rStyle w:val="Bodytext60"/>
          <w:b w:val="0"/>
          <w:bCs w:val="0"/>
          <w:sz w:val="20"/>
          <w:szCs w:val="20"/>
          <w:lang w:val="sr-Latn-RS"/>
        </w:rPr>
        <w:t>Савезног</w:t>
      </w:r>
      <w:r w:rsidRPr="00202DD6">
        <w:rPr>
          <w:rStyle w:val="Bodytext60"/>
          <w:b w:val="0"/>
          <w:bCs w:val="0"/>
          <w:sz w:val="20"/>
          <w:szCs w:val="20"/>
          <w:lang w:val="sr-Cyrl-RS"/>
        </w:rPr>
        <w:t xml:space="preserve"> </w:t>
      </w:r>
      <w:r w:rsidRPr="00202DD6">
        <w:rPr>
          <w:rStyle w:val="Bodytext60"/>
          <w:b w:val="0"/>
          <w:bCs w:val="0"/>
          <w:sz w:val="20"/>
          <w:szCs w:val="20"/>
          <w:lang w:val="sr-Latn-RS"/>
        </w:rPr>
        <w:t>суда</w:t>
      </w:r>
      <w:r w:rsidRPr="00202DD6">
        <w:rPr>
          <w:rStyle w:val="Bodytext60"/>
          <w:b w:val="0"/>
          <w:bCs w:val="0"/>
          <w:sz w:val="20"/>
          <w:szCs w:val="20"/>
          <w:lang w:val="sr-Cyrl-RS"/>
        </w:rPr>
        <w:t xml:space="preserve">, </w:t>
      </w:r>
      <w:r w:rsidRPr="00202DD6">
        <w:rPr>
          <w:rStyle w:val="Bodytext60"/>
          <w:b w:val="0"/>
          <w:bCs w:val="0"/>
          <w:sz w:val="20"/>
          <w:szCs w:val="20"/>
          <w:lang w:val="sr-Latn-RS"/>
        </w:rPr>
        <w:t>Врховног</w:t>
      </w:r>
      <w:r w:rsidRPr="00202DD6">
        <w:rPr>
          <w:rStyle w:val="Bodytext60"/>
          <w:b w:val="0"/>
          <w:bCs w:val="0"/>
          <w:sz w:val="20"/>
          <w:szCs w:val="20"/>
          <w:lang w:val="sr-Cyrl-RS"/>
        </w:rPr>
        <w:t xml:space="preserve"> </w:t>
      </w:r>
      <w:r w:rsidRPr="00202DD6">
        <w:rPr>
          <w:rStyle w:val="Bodytext60"/>
          <w:b w:val="0"/>
          <w:bCs w:val="0"/>
          <w:sz w:val="20"/>
          <w:szCs w:val="20"/>
          <w:lang w:val="sr-Latn-RS"/>
        </w:rPr>
        <w:t>војног</w:t>
      </w:r>
      <w:r w:rsidRPr="00202DD6">
        <w:rPr>
          <w:rStyle w:val="Bodytext60"/>
          <w:b w:val="0"/>
          <w:bCs w:val="0"/>
          <w:sz w:val="20"/>
          <w:szCs w:val="20"/>
          <w:lang w:val="sr-Cyrl-RS"/>
        </w:rPr>
        <w:t xml:space="preserve"> </w:t>
      </w:r>
      <w:r w:rsidRPr="00202DD6">
        <w:rPr>
          <w:rStyle w:val="Bodytext60"/>
          <w:b w:val="0"/>
          <w:bCs w:val="0"/>
          <w:sz w:val="20"/>
          <w:szCs w:val="20"/>
          <w:lang w:val="sr-Latn-RS"/>
        </w:rPr>
        <w:t>суда</w:t>
      </w:r>
      <w:r w:rsidRPr="00202DD6">
        <w:rPr>
          <w:rStyle w:val="Bodytext60"/>
          <w:b w:val="0"/>
          <w:bCs w:val="0"/>
          <w:sz w:val="20"/>
          <w:szCs w:val="20"/>
          <w:lang w:val="sr-Cyrl-RS"/>
        </w:rPr>
        <w:t xml:space="preserve"> </w:t>
      </w:r>
      <w:r w:rsidRPr="00202DD6">
        <w:rPr>
          <w:rStyle w:val="Bodytext60"/>
          <w:b w:val="0"/>
          <w:bCs w:val="0"/>
          <w:sz w:val="20"/>
          <w:szCs w:val="20"/>
          <w:lang w:val="sr-Latn-RS"/>
        </w:rPr>
        <w:t>и</w:t>
      </w:r>
      <w:r w:rsidRPr="00202DD6">
        <w:rPr>
          <w:rStyle w:val="Bodytext60"/>
          <w:b w:val="0"/>
          <w:bCs w:val="0"/>
          <w:sz w:val="20"/>
          <w:szCs w:val="20"/>
          <w:lang w:val="sr-Cyrl-RS"/>
        </w:rPr>
        <w:t xml:space="preserve"> </w:t>
      </w:r>
      <w:r w:rsidRPr="00202DD6">
        <w:rPr>
          <w:rStyle w:val="Bodytext60"/>
          <w:b w:val="0"/>
          <w:bCs w:val="0"/>
          <w:sz w:val="20"/>
          <w:szCs w:val="20"/>
          <w:lang w:val="sr-Latn-RS"/>
        </w:rPr>
        <w:t>врховних</w:t>
      </w:r>
      <w:r w:rsidRPr="00202DD6">
        <w:rPr>
          <w:rStyle w:val="Bodytext60"/>
          <w:b w:val="0"/>
          <w:bCs w:val="0"/>
          <w:sz w:val="20"/>
          <w:szCs w:val="20"/>
          <w:lang w:val="sr-Cyrl-RS"/>
        </w:rPr>
        <w:t xml:space="preserve"> </w:t>
      </w:r>
      <w:r w:rsidRPr="00202DD6">
        <w:rPr>
          <w:rStyle w:val="Bodytext60"/>
          <w:b w:val="0"/>
          <w:bCs w:val="0"/>
          <w:sz w:val="20"/>
          <w:szCs w:val="20"/>
          <w:lang w:val="sr-Latn-RS"/>
        </w:rPr>
        <w:t>судова</w:t>
      </w:r>
      <w:r w:rsidRPr="00202DD6">
        <w:rPr>
          <w:rStyle w:val="Bodytext60"/>
          <w:b w:val="0"/>
          <w:bCs w:val="0"/>
          <w:sz w:val="20"/>
          <w:szCs w:val="20"/>
          <w:lang w:val="sr-Cyrl-RS"/>
        </w:rPr>
        <w:t xml:space="preserve"> </w:t>
      </w:r>
      <w:r w:rsidRPr="00202DD6">
        <w:rPr>
          <w:rStyle w:val="Bodytext60"/>
          <w:b w:val="0"/>
          <w:bCs w:val="0"/>
          <w:sz w:val="20"/>
          <w:szCs w:val="20"/>
          <w:lang w:val="sr-Latn-RS"/>
        </w:rPr>
        <w:t>републ</w:t>
      </w:r>
      <w:r w:rsidRPr="00202DD6">
        <w:rPr>
          <w:rStyle w:val="Bodytext60"/>
          <w:b w:val="0"/>
          <w:bCs w:val="0"/>
          <w:sz w:val="20"/>
          <w:szCs w:val="20"/>
          <w:lang w:val="ru-RU"/>
        </w:rPr>
        <w:t>ика</w:t>
      </w:r>
      <w:r w:rsidRPr="00202DD6">
        <w:rPr>
          <w:rStyle w:val="Bodytext60"/>
          <w:b w:val="0"/>
          <w:bCs w:val="0"/>
          <w:sz w:val="20"/>
          <w:szCs w:val="20"/>
          <w:lang w:val="sr-Cyrl-RS"/>
        </w:rPr>
        <w:t xml:space="preserve"> </w:t>
      </w:r>
      <w:r w:rsidRPr="00202DD6">
        <w:rPr>
          <w:rStyle w:val="Bodytext60"/>
          <w:b w:val="0"/>
          <w:bCs w:val="0"/>
          <w:sz w:val="20"/>
          <w:szCs w:val="20"/>
          <w:lang w:val="ru-RU"/>
        </w:rPr>
        <w:t>и</w:t>
      </w:r>
      <w:r w:rsidRPr="00202DD6">
        <w:rPr>
          <w:rStyle w:val="Bodytext60"/>
          <w:b w:val="0"/>
          <w:bCs w:val="0"/>
          <w:sz w:val="20"/>
          <w:szCs w:val="20"/>
          <w:lang w:val="sr-Cyrl-RS"/>
        </w:rPr>
        <w:t xml:space="preserve"> </w:t>
      </w:r>
      <w:r w:rsidRPr="00202DD6">
        <w:rPr>
          <w:rStyle w:val="Bodytext60"/>
          <w:b w:val="0"/>
          <w:bCs w:val="0"/>
          <w:sz w:val="20"/>
          <w:szCs w:val="20"/>
          <w:lang w:val="ru-RU"/>
        </w:rPr>
        <w:t>аутономних</w:t>
      </w:r>
      <w:r w:rsidRPr="00202DD6">
        <w:rPr>
          <w:rStyle w:val="Bodytext60"/>
          <w:b w:val="0"/>
          <w:bCs w:val="0"/>
          <w:sz w:val="20"/>
          <w:szCs w:val="20"/>
          <w:lang w:val="sr-Cyrl-RS"/>
        </w:rPr>
        <w:t xml:space="preserve"> </w:t>
      </w:r>
      <w:r w:rsidRPr="00202DD6">
        <w:rPr>
          <w:rStyle w:val="Bodytext60"/>
          <w:b w:val="0"/>
          <w:bCs w:val="0"/>
          <w:sz w:val="20"/>
          <w:szCs w:val="20"/>
          <w:lang w:val="ru-RU"/>
        </w:rPr>
        <w:t>покрајина</w:t>
      </w:r>
      <w:r w:rsidRPr="00202DD6">
        <w:rPr>
          <w:rStyle w:val="Bodytext60"/>
          <w:b w:val="0"/>
          <w:bCs w:val="0"/>
          <w:sz w:val="20"/>
          <w:szCs w:val="20"/>
          <w:lang w:val="sr-Cyrl-RS"/>
        </w:rPr>
        <w:t xml:space="preserve">, </w:t>
      </w:r>
      <w:r w:rsidRPr="00202DD6">
        <w:rPr>
          <w:rStyle w:val="Bodytext60"/>
          <w:b w:val="0"/>
          <w:bCs w:val="0"/>
          <w:sz w:val="20"/>
          <w:szCs w:val="20"/>
          <w:lang w:val="ru-RU"/>
        </w:rPr>
        <w:t>од</w:t>
      </w:r>
      <w:r w:rsidRPr="00202DD6">
        <w:rPr>
          <w:rStyle w:val="Bodytext60"/>
          <w:b w:val="0"/>
          <w:bCs w:val="0"/>
          <w:sz w:val="20"/>
          <w:szCs w:val="20"/>
          <w:lang w:val="sr-Cyrl-RS"/>
        </w:rPr>
        <w:t xml:space="preserve"> 28-29.5.1986, </w:t>
      </w:r>
      <w:r w:rsidRPr="00202DD6">
        <w:rPr>
          <w:rStyle w:val="Bodytext60"/>
          <w:b w:val="0"/>
          <w:bCs w:val="0"/>
          <w:sz w:val="20"/>
          <w:szCs w:val="20"/>
          <w:lang w:val="ru-RU"/>
        </w:rPr>
        <w:t>Преглед</w:t>
      </w:r>
      <w:r w:rsidRPr="00202DD6">
        <w:rPr>
          <w:rStyle w:val="Bodytext60"/>
          <w:b w:val="0"/>
          <w:bCs w:val="0"/>
          <w:sz w:val="20"/>
          <w:szCs w:val="20"/>
          <w:lang w:val="sr-Cyrl-RS"/>
        </w:rPr>
        <w:t xml:space="preserve"> </w:t>
      </w:r>
      <w:r w:rsidRPr="00202DD6">
        <w:rPr>
          <w:rStyle w:val="Bodytext60"/>
          <w:b w:val="0"/>
          <w:bCs w:val="0"/>
          <w:sz w:val="20"/>
          <w:szCs w:val="20"/>
          <w:lang w:val="ru-RU"/>
        </w:rPr>
        <w:t>судске</w:t>
      </w:r>
      <w:r w:rsidRPr="00202DD6">
        <w:rPr>
          <w:rStyle w:val="Bodytext60"/>
          <w:b w:val="0"/>
          <w:bCs w:val="0"/>
          <w:sz w:val="20"/>
          <w:szCs w:val="20"/>
          <w:lang w:val="sr-Cyrl-RS"/>
        </w:rPr>
        <w:t xml:space="preserve"> </w:t>
      </w:r>
      <w:r w:rsidRPr="00202DD6">
        <w:rPr>
          <w:rStyle w:val="Bodytext60"/>
          <w:b w:val="0"/>
          <w:bCs w:val="0"/>
          <w:sz w:val="20"/>
          <w:szCs w:val="20"/>
          <w:lang w:val="ru-RU"/>
        </w:rPr>
        <w:t>праксе</w:t>
      </w:r>
      <w:r w:rsidRPr="00202DD6">
        <w:rPr>
          <w:rStyle w:val="Bodytext60"/>
          <w:b w:val="0"/>
          <w:bCs w:val="0"/>
          <w:sz w:val="20"/>
          <w:szCs w:val="20"/>
          <w:lang w:val="sr-Cyrl-RS"/>
        </w:rPr>
        <w:t xml:space="preserve">, </w:t>
      </w:r>
      <w:r w:rsidRPr="00202DD6">
        <w:rPr>
          <w:rStyle w:val="Bodytext60"/>
          <w:b w:val="0"/>
          <w:bCs w:val="0"/>
          <w:sz w:val="20"/>
          <w:szCs w:val="20"/>
          <w:lang w:val="ru-RU"/>
        </w:rPr>
        <w:t>Прилог</w:t>
      </w:r>
      <w:r w:rsidRPr="00202DD6">
        <w:rPr>
          <w:rStyle w:val="Bodytext60"/>
          <w:b w:val="0"/>
          <w:bCs w:val="0"/>
          <w:sz w:val="20"/>
          <w:szCs w:val="20"/>
          <w:lang w:val="sr-Cyrl-RS"/>
        </w:rPr>
        <w:t xml:space="preserve"> “</w:t>
      </w:r>
      <w:r w:rsidRPr="00202DD6">
        <w:rPr>
          <w:rStyle w:val="Bodytext60"/>
          <w:b w:val="0"/>
          <w:bCs w:val="0"/>
          <w:sz w:val="20"/>
          <w:szCs w:val="20"/>
          <w:lang w:val="ru-RU"/>
        </w:rPr>
        <w:t>На</w:t>
      </w:r>
      <w:r w:rsidRPr="00202DD6">
        <w:rPr>
          <w:rStyle w:val="Bodytext60"/>
          <w:b w:val="0"/>
          <w:bCs w:val="0"/>
          <w:sz w:val="20"/>
          <w:szCs w:val="20"/>
          <w:lang w:val="sr-Cyrl-RS"/>
        </w:rPr>
        <w:t>ш</w:t>
      </w:r>
      <w:r w:rsidRPr="00202DD6">
        <w:rPr>
          <w:rStyle w:val="Bodytext60"/>
          <w:b w:val="0"/>
          <w:bCs w:val="0"/>
          <w:sz w:val="20"/>
          <w:szCs w:val="20"/>
          <w:lang w:val="ru-RU"/>
        </w:rPr>
        <w:t>е</w:t>
      </w:r>
      <w:r w:rsidRPr="00202DD6">
        <w:rPr>
          <w:rStyle w:val="Bodytext60"/>
          <w:b w:val="0"/>
          <w:bCs w:val="0"/>
          <w:sz w:val="20"/>
          <w:szCs w:val="20"/>
          <w:lang w:val="sr-Cyrl-RS"/>
        </w:rPr>
        <w:t xml:space="preserve"> </w:t>
      </w:r>
      <w:r w:rsidRPr="00202DD6">
        <w:rPr>
          <w:rStyle w:val="Bodytext60"/>
          <w:b w:val="0"/>
          <w:bCs w:val="0"/>
          <w:sz w:val="20"/>
          <w:szCs w:val="20"/>
          <w:lang w:val="ru-RU"/>
        </w:rPr>
        <w:t>законитости</w:t>
      </w:r>
      <w:r w:rsidRPr="00202DD6">
        <w:rPr>
          <w:rStyle w:val="Bodytext60"/>
          <w:b w:val="0"/>
          <w:bCs w:val="0"/>
          <w:sz w:val="20"/>
          <w:szCs w:val="20"/>
          <w:lang w:val="sr-Cyrl-RS"/>
        </w:rPr>
        <w:t>”, 32, 1987., 57.</w:t>
      </w:r>
    </w:p>
  </w:footnote>
  <w:footnote w:id="103">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rStyle w:val="Bodytext60"/>
          <w:b w:val="0"/>
          <w:bCs w:val="0"/>
          <w:sz w:val="20"/>
          <w:szCs w:val="20"/>
          <w:lang w:val="ru-RU"/>
        </w:rPr>
        <w:t>Врховни</w:t>
      </w:r>
      <w:r w:rsidRPr="00202DD6">
        <w:rPr>
          <w:rStyle w:val="Bodytext60"/>
          <w:b w:val="0"/>
          <w:bCs w:val="0"/>
          <w:sz w:val="20"/>
          <w:szCs w:val="20"/>
          <w:lang w:val="sr-Cyrl-RS"/>
        </w:rPr>
        <w:t xml:space="preserve"> </w:t>
      </w:r>
      <w:r w:rsidRPr="00202DD6">
        <w:rPr>
          <w:rStyle w:val="Bodytext60"/>
          <w:b w:val="0"/>
          <w:bCs w:val="0"/>
          <w:sz w:val="20"/>
          <w:szCs w:val="20"/>
          <w:lang w:val="ru-RU"/>
        </w:rPr>
        <w:t>суд</w:t>
      </w:r>
      <w:r w:rsidRPr="00202DD6">
        <w:rPr>
          <w:rStyle w:val="Bodytext60"/>
          <w:b w:val="0"/>
          <w:bCs w:val="0"/>
          <w:sz w:val="20"/>
          <w:szCs w:val="20"/>
          <w:lang w:val="sr-Cyrl-RS"/>
        </w:rPr>
        <w:t xml:space="preserve"> </w:t>
      </w:r>
      <w:r w:rsidRPr="00202DD6">
        <w:rPr>
          <w:rStyle w:val="Bodytext60"/>
          <w:b w:val="0"/>
          <w:bCs w:val="0"/>
          <w:sz w:val="20"/>
          <w:szCs w:val="20"/>
          <w:lang w:val="ru-RU"/>
        </w:rPr>
        <w:t>Хрватске</w:t>
      </w:r>
      <w:r w:rsidRPr="00202DD6">
        <w:rPr>
          <w:rStyle w:val="Bodytext60"/>
          <w:b w:val="0"/>
          <w:bCs w:val="0"/>
          <w:sz w:val="20"/>
          <w:szCs w:val="20"/>
          <w:lang w:val="sr-Cyrl-RS"/>
        </w:rPr>
        <w:t xml:space="preserve">, </w:t>
      </w:r>
      <w:r w:rsidRPr="00202DD6">
        <w:rPr>
          <w:rStyle w:val="Bodytext60"/>
          <w:b w:val="0"/>
          <w:bCs w:val="0"/>
          <w:sz w:val="20"/>
          <w:szCs w:val="20"/>
          <w:lang w:val="ru-RU"/>
        </w:rPr>
        <w:t>Рев</w:t>
      </w:r>
      <w:r w:rsidRPr="00202DD6">
        <w:rPr>
          <w:rStyle w:val="Bodytext60"/>
          <w:b w:val="0"/>
          <w:bCs w:val="0"/>
          <w:sz w:val="20"/>
          <w:szCs w:val="20"/>
          <w:lang w:val="sr-Cyrl-RS"/>
        </w:rPr>
        <w:t xml:space="preserve">. 2583/86 </w:t>
      </w:r>
      <w:r w:rsidRPr="00202DD6">
        <w:rPr>
          <w:rStyle w:val="Bodytext60"/>
          <w:b w:val="0"/>
          <w:bCs w:val="0"/>
          <w:sz w:val="20"/>
          <w:szCs w:val="20"/>
          <w:lang w:val="ru-RU"/>
        </w:rPr>
        <w:t>од</w:t>
      </w:r>
      <w:r w:rsidRPr="00202DD6">
        <w:rPr>
          <w:rStyle w:val="Bodytext60"/>
          <w:b w:val="0"/>
          <w:bCs w:val="0"/>
          <w:sz w:val="20"/>
          <w:szCs w:val="20"/>
          <w:lang w:val="sr-Cyrl-RS"/>
        </w:rPr>
        <w:t xml:space="preserve"> 24.3.1987., </w:t>
      </w:r>
      <w:r w:rsidRPr="00202DD6">
        <w:rPr>
          <w:rStyle w:val="Bodytext60"/>
          <w:b w:val="0"/>
          <w:bCs w:val="0"/>
          <w:sz w:val="20"/>
          <w:szCs w:val="20"/>
          <w:lang w:val="ru-RU"/>
        </w:rPr>
        <w:t>Преглед</w:t>
      </w:r>
      <w:r w:rsidRPr="00202DD6">
        <w:rPr>
          <w:rStyle w:val="Bodytext60"/>
          <w:b w:val="0"/>
          <w:bCs w:val="0"/>
          <w:sz w:val="20"/>
          <w:szCs w:val="20"/>
          <w:lang w:val="sr-Cyrl-RS"/>
        </w:rPr>
        <w:t xml:space="preserve"> </w:t>
      </w:r>
      <w:r w:rsidRPr="00202DD6">
        <w:rPr>
          <w:rStyle w:val="Bodytext60"/>
          <w:b w:val="0"/>
          <w:bCs w:val="0"/>
          <w:sz w:val="20"/>
          <w:szCs w:val="20"/>
          <w:lang w:val="ru-RU"/>
        </w:rPr>
        <w:t>судске</w:t>
      </w:r>
      <w:r w:rsidRPr="00202DD6">
        <w:rPr>
          <w:rStyle w:val="Bodytext60"/>
          <w:b w:val="0"/>
          <w:bCs w:val="0"/>
          <w:sz w:val="20"/>
          <w:szCs w:val="20"/>
          <w:lang w:val="sr-Cyrl-RS"/>
        </w:rPr>
        <w:t xml:space="preserve"> </w:t>
      </w:r>
      <w:r w:rsidRPr="00202DD6">
        <w:rPr>
          <w:rStyle w:val="Bodytext60"/>
          <w:b w:val="0"/>
          <w:bCs w:val="0"/>
          <w:sz w:val="20"/>
          <w:szCs w:val="20"/>
          <w:lang w:val="ru-RU"/>
        </w:rPr>
        <w:t>праксе</w:t>
      </w:r>
      <w:r w:rsidRPr="00202DD6">
        <w:rPr>
          <w:rStyle w:val="Bodytext60"/>
          <w:b w:val="0"/>
          <w:bCs w:val="0"/>
          <w:sz w:val="20"/>
          <w:szCs w:val="20"/>
          <w:lang w:val="sr-Cyrl-RS"/>
        </w:rPr>
        <w:t xml:space="preserve">, </w:t>
      </w:r>
      <w:r w:rsidRPr="00202DD6">
        <w:rPr>
          <w:rStyle w:val="Bodytext60"/>
          <w:b w:val="0"/>
          <w:bCs w:val="0"/>
          <w:sz w:val="20"/>
          <w:szCs w:val="20"/>
          <w:lang w:val="ru-RU"/>
        </w:rPr>
        <w:t>Прилог</w:t>
      </w:r>
      <w:r w:rsidRPr="00202DD6">
        <w:rPr>
          <w:rStyle w:val="Bodytext60"/>
          <w:b w:val="0"/>
          <w:bCs w:val="0"/>
          <w:sz w:val="20"/>
          <w:szCs w:val="20"/>
          <w:lang w:val="sr-Cyrl-RS"/>
        </w:rPr>
        <w:t xml:space="preserve"> “</w:t>
      </w:r>
      <w:r w:rsidRPr="00202DD6">
        <w:rPr>
          <w:rStyle w:val="Bodytext60"/>
          <w:b w:val="0"/>
          <w:bCs w:val="0"/>
          <w:sz w:val="20"/>
          <w:szCs w:val="20"/>
          <w:lang w:val="ru-RU"/>
        </w:rPr>
        <w:t>На</w:t>
      </w:r>
      <w:r w:rsidRPr="00202DD6">
        <w:rPr>
          <w:rStyle w:val="Bodytext60"/>
          <w:b w:val="0"/>
          <w:bCs w:val="0"/>
          <w:sz w:val="20"/>
          <w:szCs w:val="20"/>
          <w:lang w:val="sr-Cyrl-RS"/>
        </w:rPr>
        <w:t>ш</w:t>
      </w:r>
      <w:r w:rsidRPr="00202DD6">
        <w:rPr>
          <w:rStyle w:val="Bodytext60"/>
          <w:b w:val="0"/>
          <w:bCs w:val="0"/>
          <w:sz w:val="20"/>
          <w:szCs w:val="20"/>
          <w:lang w:val="ru-RU"/>
        </w:rPr>
        <w:t>е</w:t>
      </w:r>
      <w:r w:rsidRPr="00202DD6">
        <w:rPr>
          <w:rStyle w:val="Bodytext60"/>
          <w:b w:val="0"/>
          <w:bCs w:val="0"/>
          <w:sz w:val="20"/>
          <w:szCs w:val="20"/>
          <w:lang w:val="sr-Cyrl-RS"/>
        </w:rPr>
        <w:t xml:space="preserve"> </w:t>
      </w:r>
      <w:r w:rsidRPr="00202DD6">
        <w:rPr>
          <w:rStyle w:val="Bodytext60"/>
          <w:b w:val="0"/>
          <w:bCs w:val="0"/>
          <w:sz w:val="20"/>
          <w:szCs w:val="20"/>
          <w:lang w:val="ru-RU"/>
        </w:rPr>
        <w:t>законитости</w:t>
      </w:r>
      <w:r w:rsidRPr="00202DD6">
        <w:rPr>
          <w:rStyle w:val="Bodytext60"/>
          <w:b w:val="0"/>
          <w:bCs w:val="0"/>
          <w:sz w:val="20"/>
          <w:szCs w:val="20"/>
          <w:lang w:val="sr-Cyrl-RS"/>
        </w:rPr>
        <w:t xml:space="preserve">”, 34, 1987, </w:t>
      </w:r>
      <w:r w:rsidRPr="00202DD6">
        <w:rPr>
          <w:rStyle w:val="Bodytext60"/>
          <w:b w:val="0"/>
          <w:bCs w:val="0"/>
          <w:sz w:val="20"/>
          <w:szCs w:val="20"/>
          <w:lang w:val="ru-RU"/>
        </w:rPr>
        <w:t>одл</w:t>
      </w:r>
      <w:r w:rsidRPr="00202DD6">
        <w:rPr>
          <w:rStyle w:val="Bodytext60"/>
          <w:b w:val="0"/>
          <w:bCs w:val="0"/>
          <w:sz w:val="20"/>
          <w:szCs w:val="20"/>
          <w:lang w:val="sr-Cyrl-RS"/>
        </w:rPr>
        <w:t xml:space="preserve">. </w:t>
      </w:r>
      <w:r w:rsidRPr="00202DD6">
        <w:rPr>
          <w:rStyle w:val="Bodytext60"/>
          <w:b w:val="0"/>
          <w:bCs w:val="0"/>
          <w:sz w:val="20"/>
          <w:szCs w:val="20"/>
          <w:lang w:val="ru-RU"/>
        </w:rPr>
        <w:t>Бр</w:t>
      </w:r>
      <w:r w:rsidRPr="00202DD6">
        <w:rPr>
          <w:rStyle w:val="Bodytext60"/>
          <w:b w:val="0"/>
          <w:bCs w:val="0"/>
          <w:sz w:val="20"/>
          <w:szCs w:val="20"/>
          <w:lang w:val="sr-Cyrl-RS"/>
        </w:rPr>
        <w:t>. 106, 103.</w:t>
      </w:r>
    </w:p>
  </w:footnote>
  <w:footnote w:id="104">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rStyle w:val="Bodytext60"/>
          <w:b w:val="0"/>
          <w:bCs w:val="0"/>
          <w:sz w:val="20"/>
          <w:szCs w:val="20"/>
          <w:lang w:val="ru-RU"/>
        </w:rPr>
        <w:t>Врховни</w:t>
      </w:r>
      <w:r w:rsidRPr="00202DD6">
        <w:rPr>
          <w:rStyle w:val="Bodytext60"/>
          <w:b w:val="0"/>
          <w:bCs w:val="0"/>
          <w:sz w:val="20"/>
          <w:szCs w:val="20"/>
          <w:lang w:val="sr-Cyrl-RS"/>
        </w:rPr>
        <w:t xml:space="preserve"> </w:t>
      </w:r>
      <w:r w:rsidRPr="00202DD6">
        <w:rPr>
          <w:rStyle w:val="Bodytext60"/>
          <w:b w:val="0"/>
          <w:bCs w:val="0"/>
          <w:sz w:val="20"/>
          <w:szCs w:val="20"/>
          <w:lang w:val="ru-RU"/>
        </w:rPr>
        <w:t>суд</w:t>
      </w:r>
      <w:r w:rsidRPr="00202DD6">
        <w:rPr>
          <w:rStyle w:val="Bodytext60"/>
          <w:b w:val="0"/>
          <w:bCs w:val="0"/>
          <w:sz w:val="20"/>
          <w:szCs w:val="20"/>
          <w:lang w:val="sr-Cyrl-RS"/>
        </w:rPr>
        <w:t xml:space="preserve"> </w:t>
      </w:r>
      <w:r w:rsidRPr="00202DD6">
        <w:rPr>
          <w:rStyle w:val="Bodytext60"/>
          <w:b w:val="0"/>
          <w:bCs w:val="0"/>
          <w:sz w:val="20"/>
          <w:szCs w:val="20"/>
          <w:lang w:val="ru-RU"/>
        </w:rPr>
        <w:t>Војводине</w:t>
      </w:r>
      <w:r w:rsidRPr="00202DD6">
        <w:rPr>
          <w:rStyle w:val="Bodytext60"/>
          <w:b w:val="0"/>
          <w:bCs w:val="0"/>
          <w:sz w:val="20"/>
          <w:szCs w:val="20"/>
          <w:lang w:val="sr-Cyrl-RS"/>
        </w:rPr>
        <w:t xml:space="preserve">, </w:t>
      </w:r>
      <w:r w:rsidRPr="00202DD6">
        <w:rPr>
          <w:rStyle w:val="Bodytext60"/>
          <w:b w:val="0"/>
          <w:bCs w:val="0"/>
          <w:sz w:val="20"/>
          <w:szCs w:val="20"/>
          <w:lang w:val="ru-RU"/>
        </w:rPr>
        <w:t>Рев</w:t>
      </w:r>
      <w:r w:rsidRPr="00202DD6">
        <w:rPr>
          <w:rStyle w:val="Bodytext60"/>
          <w:b w:val="0"/>
          <w:bCs w:val="0"/>
          <w:sz w:val="20"/>
          <w:szCs w:val="20"/>
          <w:lang w:val="sr-Cyrl-RS"/>
        </w:rPr>
        <w:t xml:space="preserve">. 442/80 </w:t>
      </w:r>
      <w:r w:rsidRPr="00202DD6">
        <w:rPr>
          <w:rStyle w:val="Bodytext60"/>
          <w:b w:val="0"/>
          <w:bCs w:val="0"/>
          <w:sz w:val="20"/>
          <w:szCs w:val="20"/>
          <w:lang w:val="ru-RU"/>
        </w:rPr>
        <w:t>од</w:t>
      </w:r>
      <w:r w:rsidRPr="00202DD6">
        <w:rPr>
          <w:rStyle w:val="Bodytext60"/>
          <w:b w:val="0"/>
          <w:bCs w:val="0"/>
          <w:sz w:val="20"/>
          <w:szCs w:val="20"/>
          <w:lang w:val="sr-Cyrl-RS"/>
        </w:rPr>
        <w:t xml:space="preserve"> 7.11.1980., „</w:t>
      </w:r>
      <w:r w:rsidRPr="00202DD6">
        <w:rPr>
          <w:rStyle w:val="Bodytext60"/>
          <w:b w:val="0"/>
          <w:bCs w:val="0"/>
          <w:sz w:val="20"/>
          <w:szCs w:val="20"/>
          <w:lang w:val="ru-RU"/>
        </w:rPr>
        <w:t>Судска</w:t>
      </w:r>
      <w:r w:rsidRPr="00202DD6">
        <w:rPr>
          <w:rStyle w:val="Bodytext60"/>
          <w:b w:val="0"/>
          <w:bCs w:val="0"/>
          <w:sz w:val="20"/>
          <w:szCs w:val="20"/>
          <w:lang w:val="sr-Cyrl-RS"/>
        </w:rPr>
        <w:t xml:space="preserve"> </w:t>
      </w:r>
      <w:r w:rsidRPr="00202DD6">
        <w:rPr>
          <w:rStyle w:val="Bodytext60"/>
          <w:b w:val="0"/>
          <w:bCs w:val="0"/>
          <w:sz w:val="20"/>
          <w:szCs w:val="20"/>
          <w:lang w:val="ru-RU"/>
        </w:rPr>
        <w:t>пракса</w:t>
      </w:r>
      <w:r w:rsidRPr="00202DD6">
        <w:rPr>
          <w:rStyle w:val="Bodytext60"/>
          <w:b w:val="0"/>
          <w:bCs w:val="0"/>
          <w:sz w:val="20"/>
          <w:szCs w:val="20"/>
          <w:lang w:val="sr-Cyrl-RS"/>
        </w:rPr>
        <w:t>”, 7, 1981., 51.</w:t>
      </w:r>
    </w:p>
  </w:footnote>
  <w:footnote w:id="105">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rStyle w:val="Footnote0"/>
          <w:b w:val="0"/>
          <w:bCs w:val="0"/>
          <w:sz w:val="20"/>
          <w:szCs w:val="20"/>
          <w:lang w:val="ru-RU"/>
        </w:rPr>
        <w:t>Одлука Савезног суда Гзс. 35/95 од 28.9.1995. (РЈТ Гт 1-2332/93 од 9.2.1994., СДТ Гт 240/95 од 14.5.1995., ВСС Гзз 62/94 од 5.10.1994), Право (теорија и пракса), 6,1997, 70.</w:t>
      </w:r>
    </w:p>
  </w:footnote>
  <w:footnote w:id="106">
    <w:p w:rsidR="00B234B7" w:rsidRPr="00202DD6" w:rsidRDefault="00B234B7" w:rsidP="00D46489">
      <w:pPr>
        <w:pStyle w:val="FootnoteText"/>
        <w:rPr>
          <w:lang w:val="it-IT"/>
        </w:rPr>
      </w:pPr>
      <w:r w:rsidRPr="00202DD6">
        <w:rPr>
          <w:rStyle w:val="FootnoteReference"/>
        </w:rPr>
        <w:footnoteRef/>
      </w:r>
      <w:r w:rsidRPr="00202DD6">
        <w:rPr>
          <w:lang w:val="it-IT"/>
        </w:rPr>
        <w:t xml:space="preserve"> </w:t>
      </w:r>
      <w:r w:rsidRPr="00202DD6">
        <w:rPr>
          <w:lang w:val="sr-Latn-RS"/>
        </w:rPr>
        <w:t xml:space="preserve">V. V. Vodinelić, </w:t>
      </w:r>
      <w:r w:rsidRPr="00202DD6">
        <w:rPr>
          <w:i/>
          <w:iCs/>
          <w:lang w:val="sr-Latn-CS"/>
        </w:rPr>
        <w:t>op</w:t>
      </w:r>
      <w:r w:rsidRPr="00202DD6">
        <w:rPr>
          <w:i/>
          <w:iCs/>
          <w:lang w:val="sr-Cyrl-RS"/>
        </w:rPr>
        <w:t>.</w:t>
      </w:r>
      <w:r w:rsidRPr="00202DD6">
        <w:rPr>
          <w:i/>
          <w:iCs/>
          <w:lang w:val="sr-Latn-CS"/>
        </w:rPr>
        <w:t>cit</w:t>
      </w:r>
      <w:r w:rsidRPr="00202DD6">
        <w:rPr>
          <w:i/>
          <w:iCs/>
          <w:lang w:val="sr-Cyrl-RS"/>
        </w:rPr>
        <w:t>.</w:t>
      </w:r>
      <w:r w:rsidRPr="00202DD6">
        <w:rPr>
          <w:lang w:val="sr-Cyrl-RS"/>
        </w:rPr>
        <w:t>,</w:t>
      </w:r>
      <w:r w:rsidRPr="00202DD6">
        <w:rPr>
          <w:lang w:val="sr-Cyrl-CS"/>
        </w:rPr>
        <w:t xml:space="preserve"> </w:t>
      </w:r>
      <w:r w:rsidRPr="00202DD6">
        <w:rPr>
          <w:lang w:val="sr-Cyrl-RS"/>
        </w:rPr>
        <w:t>47-48</w:t>
      </w:r>
      <w:r w:rsidRPr="00202DD6">
        <w:rPr>
          <w:lang w:val="sr-Cyrl-CS"/>
        </w:rPr>
        <w:t>.</w:t>
      </w:r>
    </w:p>
  </w:footnote>
  <w:footnote w:id="107">
    <w:p w:rsidR="00B234B7" w:rsidRDefault="00B234B7" w:rsidP="00D46489">
      <w:pPr>
        <w:autoSpaceDE w:val="0"/>
        <w:autoSpaceDN w:val="0"/>
        <w:adjustRightInd w:val="0"/>
        <w:jc w:val="both"/>
        <w:rPr>
          <w:sz w:val="20"/>
          <w:szCs w:val="20"/>
          <w:lang w:val="it-IT"/>
        </w:rPr>
      </w:pPr>
      <w:r w:rsidRPr="00202DD6">
        <w:rPr>
          <w:rStyle w:val="FootnoteReference"/>
          <w:sz w:val="20"/>
          <w:szCs w:val="20"/>
          <w:lang w:val="sr-Latn-RS"/>
        </w:rPr>
        <w:footnoteRef/>
      </w:r>
      <w:r w:rsidRPr="00202DD6">
        <w:rPr>
          <w:sz w:val="20"/>
          <w:szCs w:val="20"/>
          <w:lang w:val="en-GB"/>
        </w:rPr>
        <w:t xml:space="preserve"> </w:t>
      </w:r>
      <w:r w:rsidRPr="00202DD6">
        <w:rPr>
          <w:bCs/>
          <w:sz w:val="20"/>
          <w:szCs w:val="20"/>
          <w:lang w:val="sr-Latn-RS"/>
        </w:rPr>
        <w:t xml:space="preserve">The Constitution of Greece, </w:t>
      </w:r>
      <w:r w:rsidRPr="00202DD6">
        <w:rPr>
          <w:sz w:val="20"/>
          <w:szCs w:val="20"/>
          <w:lang w:val="sr-Latn-RS"/>
        </w:rPr>
        <w:t>As revised by the parliamentary resolution</w:t>
      </w:r>
      <w:r w:rsidRPr="00202DD6">
        <w:rPr>
          <w:bCs/>
          <w:sz w:val="20"/>
          <w:szCs w:val="20"/>
          <w:lang w:val="sr-Latn-RS"/>
        </w:rPr>
        <w:t xml:space="preserve"> </w:t>
      </w:r>
      <w:r w:rsidRPr="00202DD6">
        <w:rPr>
          <w:sz w:val="20"/>
          <w:szCs w:val="20"/>
          <w:lang w:val="sr-Latn-RS"/>
        </w:rPr>
        <w:t>of April 6th 2001</w:t>
      </w:r>
      <w:r w:rsidRPr="00202DD6">
        <w:rPr>
          <w:bCs/>
          <w:sz w:val="20"/>
          <w:szCs w:val="20"/>
          <w:lang w:val="sr-Latn-RS"/>
        </w:rPr>
        <w:t xml:space="preserve"> </w:t>
      </w:r>
      <w:r w:rsidRPr="00202DD6">
        <w:rPr>
          <w:sz w:val="20"/>
          <w:szCs w:val="20"/>
          <w:lang w:val="sr-Latn-RS"/>
        </w:rPr>
        <w:t>of the VIIth Revisionary Parliament</w:t>
      </w:r>
      <w:r w:rsidRPr="00202DD6">
        <w:rPr>
          <w:bCs/>
          <w:sz w:val="20"/>
          <w:szCs w:val="20"/>
          <w:lang w:val="sr-Latn-RS"/>
        </w:rPr>
        <w:t xml:space="preserve">, </w:t>
      </w:r>
      <w:r w:rsidRPr="00202DD6">
        <w:rPr>
          <w:sz w:val="20"/>
          <w:szCs w:val="20"/>
          <w:lang w:val="sr-Latn-RS"/>
        </w:rPr>
        <w:t xml:space="preserve">Article 25/3: The abusive exercise of rights is not permitted. </w:t>
      </w:r>
      <w:r w:rsidRPr="00202DD6">
        <w:rPr>
          <w:sz w:val="20"/>
          <w:szCs w:val="20"/>
          <w:lang w:val="it-IT"/>
        </w:rPr>
        <w:t xml:space="preserve">Dostupno na </w:t>
      </w:r>
    </w:p>
    <w:p w:rsidR="00B234B7" w:rsidRPr="00202DD6" w:rsidRDefault="006C44E9" w:rsidP="00D46489">
      <w:pPr>
        <w:autoSpaceDE w:val="0"/>
        <w:autoSpaceDN w:val="0"/>
        <w:adjustRightInd w:val="0"/>
        <w:jc w:val="both"/>
        <w:rPr>
          <w:bCs/>
          <w:sz w:val="20"/>
          <w:szCs w:val="20"/>
          <w:lang w:val="sr-Cyrl-RS"/>
        </w:rPr>
      </w:pPr>
      <w:hyperlink r:id="rId6" w:history="1">
        <w:r w:rsidR="00B234B7" w:rsidRPr="00202DD6">
          <w:rPr>
            <w:rStyle w:val="Hyperlink"/>
            <w:bCs/>
            <w:sz w:val="20"/>
            <w:szCs w:val="20"/>
            <w:lang w:val="it-IT"/>
          </w:rPr>
          <w:t>http://www.wipo.int/edocs/lexdocs/laws/en/gr/gr220en.pdf</w:t>
        </w:r>
      </w:hyperlink>
      <w:r w:rsidR="00B234B7" w:rsidRPr="00202DD6">
        <w:rPr>
          <w:bCs/>
          <w:sz w:val="20"/>
          <w:szCs w:val="20"/>
          <w:lang w:val="it-IT"/>
        </w:rPr>
        <w:t xml:space="preserve">, pristup </w:t>
      </w:r>
      <w:r w:rsidR="00B234B7" w:rsidRPr="00202DD6">
        <w:rPr>
          <w:bCs/>
          <w:sz w:val="20"/>
          <w:szCs w:val="20"/>
          <w:lang w:val="sr-Cyrl-RS"/>
        </w:rPr>
        <w:t>2.10.2016.</w:t>
      </w:r>
    </w:p>
  </w:footnote>
  <w:footnote w:id="108">
    <w:p w:rsidR="00B234B7" w:rsidRDefault="00B234B7" w:rsidP="00D46489">
      <w:pPr>
        <w:jc w:val="both"/>
        <w:rPr>
          <w:sz w:val="20"/>
          <w:szCs w:val="20"/>
          <w:lang w:val="it-IT"/>
        </w:rPr>
      </w:pPr>
      <w:r w:rsidRPr="00202DD6">
        <w:rPr>
          <w:rStyle w:val="FootnoteReference"/>
          <w:sz w:val="20"/>
          <w:szCs w:val="20"/>
          <w:lang w:val="sr-Latn-RS"/>
        </w:rPr>
        <w:footnoteRef/>
      </w:r>
      <w:r w:rsidRPr="00202DD6">
        <w:rPr>
          <w:sz w:val="20"/>
          <w:szCs w:val="20"/>
          <w:lang w:val="en-GB"/>
        </w:rPr>
        <w:t xml:space="preserve"> </w:t>
      </w:r>
      <w:r w:rsidRPr="00202DD6">
        <w:rPr>
          <w:sz w:val="20"/>
          <w:szCs w:val="20"/>
          <w:lang w:val="sr-Latn-RS"/>
        </w:rPr>
        <w:t>Japan's Constitution of 1946, Article 12: The freedoms and rights guaranteed to the people by this Constitution shall be maintained by the constant endeavor of the people, who shall refrain from any abuse of these freedoms and rights and shall always be responsible for utilizing them for the public welfare.</w:t>
      </w:r>
      <w:r w:rsidRPr="00202DD6">
        <w:rPr>
          <w:sz w:val="20"/>
          <w:szCs w:val="20"/>
          <w:lang w:val="en-GB"/>
        </w:rPr>
        <w:t xml:space="preserve"> </w:t>
      </w:r>
      <w:r w:rsidRPr="00202DD6">
        <w:rPr>
          <w:sz w:val="20"/>
          <w:szCs w:val="20"/>
          <w:lang w:val="it-IT"/>
        </w:rPr>
        <w:t xml:space="preserve">Dostupno na </w:t>
      </w:r>
    </w:p>
    <w:p w:rsidR="00B234B7" w:rsidRPr="00202DD6" w:rsidRDefault="006C44E9" w:rsidP="00D46489">
      <w:pPr>
        <w:jc w:val="both"/>
        <w:rPr>
          <w:sz w:val="20"/>
          <w:szCs w:val="20"/>
          <w:lang w:val="sr-Cyrl-RS"/>
        </w:rPr>
      </w:pPr>
      <w:hyperlink r:id="rId7" w:history="1">
        <w:r w:rsidR="00B234B7" w:rsidRPr="00202DD6">
          <w:rPr>
            <w:rStyle w:val="Hyperlink"/>
            <w:sz w:val="20"/>
            <w:szCs w:val="20"/>
            <w:lang w:val="it-IT"/>
          </w:rPr>
          <w:t>https://www.constituteproject.org/constitution/Japan_1946.pdf?lang=en</w:t>
        </w:r>
      </w:hyperlink>
      <w:r w:rsidR="00B234B7" w:rsidRPr="00202DD6">
        <w:rPr>
          <w:sz w:val="20"/>
          <w:szCs w:val="20"/>
          <w:lang w:val="it-IT"/>
        </w:rPr>
        <w:t>, pristup 2.10.2016.</w:t>
      </w:r>
    </w:p>
  </w:footnote>
  <w:footnote w:id="109">
    <w:p w:rsidR="00B234B7" w:rsidRDefault="00B234B7" w:rsidP="00D46489">
      <w:pPr>
        <w:autoSpaceDE w:val="0"/>
        <w:autoSpaceDN w:val="0"/>
        <w:adjustRightInd w:val="0"/>
        <w:jc w:val="both"/>
        <w:rPr>
          <w:sz w:val="20"/>
          <w:szCs w:val="20"/>
          <w:lang w:val="it-IT"/>
        </w:rPr>
      </w:pPr>
      <w:r w:rsidRPr="00202DD6">
        <w:rPr>
          <w:rStyle w:val="FootnoteReference"/>
          <w:sz w:val="20"/>
          <w:szCs w:val="20"/>
          <w:lang w:val="sr-Latn-RS"/>
        </w:rPr>
        <w:footnoteRef/>
      </w:r>
      <w:r w:rsidRPr="00202DD6">
        <w:rPr>
          <w:sz w:val="20"/>
          <w:szCs w:val="20"/>
          <w:lang w:val="en-GB"/>
        </w:rPr>
        <w:t xml:space="preserve"> </w:t>
      </w:r>
      <w:r w:rsidRPr="00202DD6">
        <w:rPr>
          <w:bCs/>
          <w:sz w:val="20"/>
          <w:szCs w:val="20"/>
          <w:lang w:val="sr-Latn-RS"/>
        </w:rPr>
        <w:t xml:space="preserve">Bulgaria's Constitution of 1991 with Amendments through 2007, Article 57/2: </w:t>
      </w:r>
      <w:r w:rsidRPr="00202DD6">
        <w:rPr>
          <w:sz w:val="20"/>
          <w:szCs w:val="20"/>
          <w:lang w:val="sr-Latn-RS"/>
        </w:rPr>
        <w:t>Rights shall not be abused, nor shall they be exercised to the detriment of the</w:t>
      </w:r>
      <w:r w:rsidRPr="00202DD6">
        <w:rPr>
          <w:bCs/>
          <w:sz w:val="20"/>
          <w:szCs w:val="20"/>
          <w:lang w:val="sr-Latn-RS"/>
        </w:rPr>
        <w:t xml:space="preserve"> </w:t>
      </w:r>
      <w:r w:rsidRPr="00202DD6">
        <w:rPr>
          <w:sz w:val="20"/>
          <w:szCs w:val="20"/>
          <w:lang w:val="sr-Latn-RS"/>
        </w:rPr>
        <w:t xml:space="preserve">rights or the legitimate interests of others. </w:t>
      </w:r>
      <w:r w:rsidRPr="00202DD6">
        <w:rPr>
          <w:sz w:val="20"/>
          <w:szCs w:val="20"/>
          <w:lang w:val="it-IT"/>
        </w:rPr>
        <w:t xml:space="preserve">Dostupno na: </w:t>
      </w:r>
    </w:p>
    <w:p w:rsidR="00B234B7" w:rsidRPr="00202DD6" w:rsidRDefault="006C44E9" w:rsidP="00D46489">
      <w:pPr>
        <w:autoSpaceDE w:val="0"/>
        <w:autoSpaceDN w:val="0"/>
        <w:adjustRightInd w:val="0"/>
        <w:jc w:val="both"/>
        <w:rPr>
          <w:sz w:val="20"/>
          <w:szCs w:val="20"/>
          <w:lang w:val="sr-Cyrl-RS"/>
        </w:rPr>
      </w:pPr>
      <w:hyperlink r:id="rId8" w:history="1">
        <w:r w:rsidR="00B234B7" w:rsidRPr="00202DD6">
          <w:rPr>
            <w:rStyle w:val="Hyperlink"/>
            <w:sz w:val="20"/>
            <w:szCs w:val="20"/>
            <w:lang w:val="it-IT"/>
          </w:rPr>
          <w:t>https://www.constituteproject.org/constitution/Bulgaria_2007.pdf?lang=en</w:t>
        </w:r>
      </w:hyperlink>
      <w:r w:rsidR="00B234B7" w:rsidRPr="00202DD6">
        <w:rPr>
          <w:sz w:val="20"/>
          <w:szCs w:val="20"/>
          <w:lang w:val="it-IT"/>
        </w:rPr>
        <w:t>, pristup 2.10.2016.</w:t>
      </w:r>
    </w:p>
  </w:footnote>
  <w:footnote w:id="110">
    <w:p w:rsidR="00B234B7" w:rsidRDefault="00B234B7" w:rsidP="00D46489">
      <w:pPr>
        <w:jc w:val="both"/>
        <w:rPr>
          <w:sz w:val="20"/>
          <w:szCs w:val="20"/>
          <w:lang w:val="it-IT"/>
        </w:rPr>
      </w:pPr>
      <w:r w:rsidRPr="00202DD6">
        <w:rPr>
          <w:rStyle w:val="FootnoteReference"/>
          <w:sz w:val="20"/>
          <w:szCs w:val="20"/>
          <w:lang w:val="sr-Latn-RS"/>
        </w:rPr>
        <w:footnoteRef/>
      </w:r>
      <w:r w:rsidRPr="00202DD6">
        <w:rPr>
          <w:sz w:val="20"/>
          <w:szCs w:val="20"/>
          <w:lang w:val="sr-Latn-RS"/>
        </w:rPr>
        <w:t xml:space="preserve"> The Constitution of the Italian Republic, Article 19: All have the right to profess freely their own religious faith in whatever form, individually or in association, to propagate it and to exercise it in private or public worship, provided that the rites are not contrary to good morals. </w:t>
      </w:r>
      <w:r w:rsidRPr="00202DD6">
        <w:rPr>
          <w:sz w:val="20"/>
          <w:szCs w:val="20"/>
          <w:lang w:val="it-IT"/>
        </w:rPr>
        <w:t xml:space="preserve">Dostupno na. </w:t>
      </w:r>
    </w:p>
    <w:p w:rsidR="00B234B7" w:rsidRPr="00202DD6" w:rsidRDefault="006C44E9" w:rsidP="00D46489">
      <w:pPr>
        <w:jc w:val="both"/>
        <w:rPr>
          <w:sz w:val="20"/>
          <w:szCs w:val="20"/>
          <w:lang w:val="it-IT"/>
        </w:rPr>
      </w:pPr>
      <w:hyperlink r:id="rId9" w:history="1">
        <w:r w:rsidR="00B234B7" w:rsidRPr="00202DD6">
          <w:rPr>
            <w:rStyle w:val="Hyperlink"/>
            <w:sz w:val="20"/>
            <w:szCs w:val="20"/>
            <w:lang w:val="it-IT"/>
          </w:rPr>
          <w:t>http://www.constitutionnet.org/files/Italy.Constitution.pdf</w:t>
        </w:r>
      </w:hyperlink>
      <w:r w:rsidR="00B234B7" w:rsidRPr="00202DD6">
        <w:rPr>
          <w:sz w:val="20"/>
          <w:szCs w:val="20"/>
          <w:lang w:val="it-IT"/>
        </w:rPr>
        <w:t>, pristup 2.10.2016.</w:t>
      </w:r>
    </w:p>
  </w:footnote>
  <w:footnote w:id="111">
    <w:p w:rsidR="00B234B7" w:rsidRPr="00202DD6" w:rsidRDefault="00B234B7" w:rsidP="00D46489">
      <w:pPr>
        <w:autoSpaceDE w:val="0"/>
        <w:autoSpaceDN w:val="0"/>
        <w:adjustRightInd w:val="0"/>
        <w:jc w:val="both"/>
        <w:rPr>
          <w:sz w:val="20"/>
          <w:szCs w:val="20"/>
          <w:lang w:val="sr-Latn-RS"/>
        </w:rPr>
      </w:pPr>
      <w:r w:rsidRPr="00202DD6">
        <w:rPr>
          <w:rStyle w:val="FootnoteReference"/>
          <w:sz w:val="20"/>
          <w:szCs w:val="20"/>
          <w:lang w:val="sr-Latn-RS"/>
        </w:rPr>
        <w:footnoteRef/>
      </w:r>
      <w:r w:rsidRPr="00202DD6">
        <w:rPr>
          <w:sz w:val="20"/>
          <w:szCs w:val="20"/>
          <w:lang w:val="en-GB"/>
        </w:rPr>
        <w:t xml:space="preserve"> </w:t>
      </w:r>
      <w:r w:rsidRPr="00202DD6">
        <w:rPr>
          <w:bCs/>
          <w:sz w:val="20"/>
          <w:szCs w:val="20"/>
          <w:lang w:val="sr-Latn-RS"/>
        </w:rPr>
        <w:t xml:space="preserve">Basic Law </w:t>
      </w:r>
      <w:r w:rsidRPr="00202DD6">
        <w:rPr>
          <w:sz w:val="20"/>
          <w:szCs w:val="20"/>
          <w:lang w:val="sr-Latn-RS"/>
        </w:rPr>
        <w:t>for the Federal Republic</w:t>
      </w:r>
      <w:r w:rsidRPr="00202DD6">
        <w:rPr>
          <w:bCs/>
          <w:sz w:val="20"/>
          <w:szCs w:val="20"/>
          <w:lang w:val="sr-Latn-RS"/>
        </w:rPr>
        <w:t xml:space="preserve"> </w:t>
      </w:r>
      <w:r w:rsidRPr="00202DD6">
        <w:rPr>
          <w:sz w:val="20"/>
          <w:szCs w:val="20"/>
          <w:lang w:val="sr-Latn-RS"/>
        </w:rPr>
        <w:t xml:space="preserve">of Germany, </w:t>
      </w:r>
      <w:r w:rsidRPr="00202DD6">
        <w:rPr>
          <w:bCs/>
          <w:sz w:val="20"/>
          <w:szCs w:val="20"/>
          <w:lang w:val="sr-Latn-RS"/>
        </w:rPr>
        <w:t xml:space="preserve">Article 18 [Forfeiture of basic rights]: </w:t>
      </w:r>
      <w:r w:rsidRPr="00202DD6">
        <w:rPr>
          <w:sz w:val="20"/>
          <w:szCs w:val="20"/>
          <w:lang w:val="sr-Latn-RS"/>
        </w:rPr>
        <w:t xml:space="preserve">Whoever abuses the freedom of expression, in particular the freedom of the press (paragraph (1) of Article 5), the freedom of teaching (paragraph (3) of Article 5), the freedom of assembly (Article 8), the freedom of association (Article 9), the privacy of correspondence, posts and telecommunications (Article 10), the rights of property (Article 14), or the right of asylum (Article 16a) in order to combat the free democratic basic order shall forfeit these basic rights. This forfeiture and its extent shall be declared by the Federal Constitutional Court. </w:t>
      </w:r>
      <w:r w:rsidRPr="00202DD6">
        <w:rPr>
          <w:sz w:val="20"/>
          <w:szCs w:val="20"/>
          <w:lang w:val="it-IT"/>
        </w:rPr>
        <w:t xml:space="preserve">Dostupno na: </w:t>
      </w:r>
      <w:hyperlink r:id="rId10" w:history="1">
        <w:r w:rsidRPr="00202DD6">
          <w:rPr>
            <w:rStyle w:val="Hyperlink"/>
            <w:sz w:val="20"/>
            <w:szCs w:val="20"/>
            <w:lang w:val="sr-Latn-RS"/>
          </w:rPr>
          <w:t>https://www.btg-bestellservice.de/pdf/80201000.pdf</w:t>
        </w:r>
      </w:hyperlink>
      <w:r w:rsidRPr="00202DD6">
        <w:rPr>
          <w:sz w:val="20"/>
          <w:szCs w:val="20"/>
          <w:lang w:val="sr-Latn-RS"/>
        </w:rPr>
        <w:t>, pristup 2.10.2016.</w:t>
      </w:r>
    </w:p>
  </w:footnote>
  <w:footnote w:id="112">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А</w:t>
      </w:r>
      <w:r w:rsidRPr="00202DD6">
        <w:rPr>
          <w:sz w:val="20"/>
          <w:szCs w:val="20"/>
          <w:lang w:val="sr-Cyrl-RS"/>
        </w:rPr>
        <w:t>.</w:t>
      </w:r>
      <w:r w:rsidRPr="00202DD6">
        <w:rPr>
          <w:sz w:val="20"/>
          <w:szCs w:val="20"/>
          <w:lang w:val="ru-RU"/>
        </w:rPr>
        <w:t xml:space="preserve"> А</w:t>
      </w:r>
      <w:r w:rsidRPr="00202DD6">
        <w:rPr>
          <w:sz w:val="20"/>
          <w:szCs w:val="20"/>
          <w:lang w:val="sr-Cyrl-RS"/>
        </w:rPr>
        <w:t>.</w:t>
      </w:r>
      <w:r w:rsidRPr="00202DD6">
        <w:rPr>
          <w:sz w:val="20"/>
          <w:szCs w:val="20"/>
          <w:lang w:val="ru-RU"/>
        </w:rPr>
        <w:t xml:space="preserve"> Малиновский</w:t>
      </w:r>
      <w:r w:rsidRPr="00202DD6">
        <w:rPr>
          <w:sz w:val="20"/>
          <w:szCs w:val="20"/>
          <w:lang w:val="sr-Cyrl-RS"/>
        </w:rPr>
        <w:t xml:space="preserve">, </w:t>
      </w:r>
      <w:r w:rsidRPr="00202DD6">
        <w:rPr>
          <w:i/>
          <w:sz w:val="20"/>
          <w:szCs w:val="20"/>
          <w:lang w:val="sr-Cyrl-RS"/>
        </w:rPr>
        <w:t>З</w:t>
      </w:r>
      <w:r w:rsidRPr="00202DD6">
        <w:rPr>
          <w:i/>
          <w:sz w:val="20"/>
          <w:szCs w:val="20"/>
          <w:lang w:val="ru-RU"/>
        </w:rPr>
        <w:t>лоупотребление субъективным</w:t>
      </w:r>
      <w:r w:rsidRPr="00202DD6">
        <w:rPr>
          <w:i/>
          <w:sz w:val="20"/>
          <w:szCs w:val="20"/>
          <w:lang w:val="sr-Cyrl-RS"/>
        </w:rPr>
        <w:t xml:space="preserve"> </w:t>
      </w:r>
      <w:r w:rsidRPr="00202DD6">
        <w:rPr>
          <w:i/>
          <w:sz w:val="20"/>
          <w:szCs w:val="20"/>
          <w:lang w:val="ru-RU"/>
        </w:rPr>
        <w:t>правом</w:t>
      </w:r>
      <w:r w:rsidRPr="00202DD6">
        <w:rPr>
          <w:i/>
          <w:sz w:val="20"/>
          <w:szCs w:val="20"/>
          <w:lang w:val="sr-Cyrl-RS"/>
        </w:rPr>
        <w:t xml:space="preserve"> </w:t>
      </w:r>
      <w:r w:rsidRPr="00202DD6">
        <w:rPr>
          <w:i/>
          <w:sz w:val="20"/>
          <w:szCs w:val="20"/>
          <w:lang w:val="ru-RU"/>
        </w:rPr>
        <w:t>как юридический</w:t>
      </w:r>
      <w:r w:rsidRPr="00202DD6">
        <w:rPr>
          <w:i/>
          <w:sz w:val="20"/>
          <w:szCs w:val="20"/>
          <w:lang w:val="sr-Cyrl-RS"/>
        </w:rPr>
        <w:t xml:space="preserve"> </w:t>
      </w:r>
      <w:r w:rsidRPr="00202DD6">
        <w:rPr>
          <w:i/>
          <w:sz w:val="20"/>
          <w:szCs w:val="20"/>
          <w:lang w:val="ru-RU"/>
        </w:rPr>
        <w:t>феномен</w:t>
      </w:r>
      <w:r w:rsidRPr="00202DD6">
        <w:rPr>
          <w:sz w:val="20"/>
          <w:szCs w:val="20"/>
          <w:lang w:val="sr-Cyrl-RS"/>
        </w:rPr>
        <w:t>, А</w:t>
      </w:r>
      <w:r w:rsidRPr="00202DD6">
        <w:rPr>
          <w:sz w:val="20"/>
          <w:szCs w:val="20"/>
          <w:lang w:val="ru-RU"/>
        </w:rPr>
        <w:t>втореферат</w:t>
      </w:r>
      <w:r w:rsidRPr="00202DD6">
        <w:rPr>
          <w:sz w:val="20"/>
          <w:szCs w:val="20"/>
          <w:lang w:val="sr-Cyrl-RS"/>
        </w:rPr>
        <w:t xml:space="preserve"> </w:t>
      </w:r>
      <w:r w:rsidRPr="00202DD6">
        <w:rPr>
          <w:sz w:val="20"/>
          <w:szCs w:val="20"/>
          <w:lang w:val="ru-RU"/>
        </w:rPr>
        <w:t>диссертации на соискание</w:t>
      </w:r>
      <w:r w:rsidRPr="00202DD6">
        <w:rPr>
          <w:sz w:val="20"/>
          <w:szCs w:val="20"/>
          <w:lang w:val="sr-Cyrl-RS"/>
        </w:rPr>
        <w:t xml:space="preserve"> </w:t>
      </w:r>
      <w:r w:rsidRPr="00202DD6">
        <w:rPr>
          <w:sz w:val="20"/>
          <w:szCs w:val="20"/>
          <w:lang w:val="ru-RU"/>
        </w:rPr>
        <w:t>ученой степени</w:t>
      </w:r>
      <w:r w:rsidRPr="00202DD6">
        <w:rPr>
          <w:sz w:val="20"/>
          <w:szCs w:val="20"/>
          <w:lang w:val="sr-Cyrl-RS"/>
        </w:rPr>
        <w:t xml:space="preserve"> </w:t>
      </w:r>
      <w:r w:rsidRPr="00202DD6">
        <w:rPr>
          <w:sz w:val="20"/>
          <w:szCs w:val="20"/>
          <w:lang w:val="ru-RU"/>
        </w:rPr>
        <w:t>доктора юридических наук</w:t>
      </w:r>
      <w:r w:rsidRPr="00202DD6">
        <w:rPr>
          <w:sz w:val="20"/>
          <w:szCs w:val="20"/>
          <w:lang w:val="sr-Cyrl-RS"/>
        </w:rPr>
        <w:t xml:space="preserve">, Московский государственный институт (Университет) международных отношений </w:t>
      </w:r>
      <w:r w:rsidRPr="00202DD6">
        <w:rPr>
          <w:sz w:val="20"/>
          <w:szCs w:val="20"/>
          <w:lang w:val="ru-RU"/>
        </w:rPr>
        <w:t>МИД России</w:t>
      </w:r>
      <w:r w:rsidRPr="00202DD6">
        <w:rPr>
          <w:sz w:val="20"/>
          <w:szCs w:val="20"/>
          <w:lang w:val="sr-Cyrl-RS"/>
        </w:rPr>
        <w:t xml:space="preserve">, </w:t>
      </w:r>
      <w:r w:rsidRPr="00202DD6">
        <w:rPr>
          <w:sz w:val="20"/>
          <w:szCs w:val="20"/>
          <w:lang w:val="ru-RU"/>
        </w:rPr>
        <w:t>Москва</w:t>
      </w:r>
      <w:r w:rsidRPr="00202DD6">
        <w:rPr>
          <w:sz w:val="20"/>
          <w:szCs w:val="20"/>
          <w:lang w:val="sr-Cyrl-RS"/>
        </w:rPr>
        <w:t>,</w:t>
      </w:r>
      <w:r w:rsidRPr="00202DD6">
        <w:rPr>
          <w:sz w:val="20"/>
          <w:szCs w:val="20"/>
          <w:lang w:val="ru-RU"/>
        </w:rPr>
        <w:t xml:space="preserve"> 200</w:t>
      </w:r>
      <w:r w:rsidRPr="00202DD6">
        <w:rPr>
          <w:sz w:val="20"/>
          <w:szCs w:val="20"/>
          <w:lang w:val="sr-Cyrl-RS"/>
        </w:rPr>
        <w:t>9</w:t>
      </w:r>
      <w:r w:rsidRPr="00202DD6">
        <w:rPr>
          <w:sz w:val="20"/>
          <w:szCs w:val="20"/>
          <w:lang w:val="ru-RU"/>
        </w:rPr>
        <w:t>.</w:t>
      </w:r>
    </w:p>
  </w:footnote>
  <w:footnote w:id="113">
    <w:p w:rsidR="00B234B7" w:rsidRPr="00202DD6" w:rsidRDefault="00B234B7" w:rsidP="00D46489">
      <w:pPr>
        <w:pStyle w:val="NormalWeb"/>
        <w:spacing w:before="0" w:beforeAutospacing="0" w:after="0" w:afterAutospacing="0"/>
        <w:jc w:val="both"/>
        <w:rPr>
          <w:color w:val="000000"/>
          <w:sz w:val="20"/>
          <w:szCs w:val="20"/>
          <w:lang w:val="sr-Latn-RS"/>
        </w:rPr>
      </w:pPr>
      <w:r w:rsidRPr="00202DD6">
        <w:rPr>
          <w:rStyle w:val="FootnoteReference"/>
          <w:sz w:val="20"/>
          <w:szCs w:val="20"/>
        </w:rPr>
        <w:footnoteRef/>
      </w:r>
      <w:r w:rsidRPr="00202DD6">
        <w:rPr>
          <w:sz w:val="20"/>
          <w:szCs w:val="20"/>
          <w:lang w:val="ru-RU"/>
        </w:rPr>
        <w:t xml:space="preserve"> </w:t>
      </w:r>
      <w:r w:rsidRPr="00202DD6">
        <w:rPr>
          <w:sz w:val="20"/>
          <w:szCs w:val="20"/>
          <w:lang w:val="sr-Latn-RS"/>
        </w:rPr>
        <w:t>„Службени гласник“ Републике Србије број 18/2005, 72/2011 – др. закон, 6/2015.</w:t>
      </w:r>
    </w:p>
  </w:footnote>
  <w:footnote w:id="114">
    <w:p w:rsidR="00B234B7" w:rsidRPr="00202DD6" w:rsidRDefault="00B234B7" w:rsidP="00D46489">
      <w:pPr>
        <w:pStyle w:val="FootnoteText"/>
        <w:rPr>
          <w:lang w:val="ru-RU"/>
        </w:rPr>
      </w:pPr>
      <w:r w:rsidRPr="00202DD6">
        <w:rPr>
          <w:rStyle w:val="FootnoteReference"/>
        </w:rPr>
        <w:footnoteRef/>
      </w:r>
      <w:r w:rsidRPr="00202DD6">
        <w:rPr>
          <w:lang w:val="ru-RU"/>
        </w:rPr>
        <w:t xml:space="preserve"> Члан 7. став 3. Породичног закона Републике Србије.</w:t>
      </w:r>
    </w:p>
  </w:footnote>
  <w:footnote w:id="115">
    <w:p w:rsidR="00B234B7" w:rsidRPr="00202DD6" w:rsidRDefault="00B234B7" w:rsidP="00D46489">
      <w:pPr>
        <w:pStyle w:val="FootnoteText"/>
        <w:jc w:val="both"/>
        <w:rPr>
          <w:lang w:val="ru-RU"/>
        </w:rPr>
      </w:pPr>
      <w:r w:rsidRPr="00202DD6">
        <w:rPr>
          <w:rStyle w:val="FootnoteReference"/>
        </w:rPr>
        <w:footnoteRef/>
      </w:r>
      <w:r w:rsidRPr="00202DD6">
        <w:rPr>
          <w:lang w:val="ru-RU"/>
        </w:rPr>
        <w:t xml:space="preserve"> Члан </w:t>
      </w:r>
      <w:r w:rsidRPr="00202DD6">
        <w:rPr>
          <w:lang w:val="sr-Cyrl-RS"/>
        </w:rPr>
        <w:t>81</w:t>
      </w:r>
      <w:r w:rsidRPr="00202DD6">
        <w:rPr>
          <w:lang w:val="ru-RU"/>
        </w:rPr>
        <w:t xml:space="preserve">. став </w:t>
      </w:r>
      <w:r w:rsidRPr="00202DD6">
        <w:rPr>
          <w:lang w:val="sr-Cyrl-RS"/>
        </w:rPr>
        <w:t>1</w:t>
      </w:r>
      <w:r w:rsidRPr="00202DD6">
        <w:rPr>
          <w:lang w:val="ru-RU"/>
        </w:rPr>
        <w:t>.</w:t>
      </w:r>
      <w:r w:rsidRPr="00202DD6">
        <w:rPr>
          <w:lang w:val="sr-Cyrl-RS"/>
        </w:rPr>
        <w:t xml:space="preserve"> </w:t>
      </w:r>
      <w:r w:rsidRPr="00202DD6">
        <w:rPr>
          <w:lang w:val="ru-RU"/>
        </w:rPr>
        <w:t>Породичног закона Републике Србије.</w:t>
      </w:r>
    </w:p>
    <w:p w:rsidR="00B234B7" w:rsidRPr="00202DD6" w:rsidRDefault="00B234B7" w:rsidP="00D46489">
      <w:pPr>
        <w:pStyle w:val="FootnoteText"/>
        <w:jc w:val="both"/>
        <w:rPr>
          <w:lang w:val="sr-Cyrl-RS"/>
        </w:rPr>
      </w:pPr>
      <w:r w:rsidRPr="00202DD6">
        <w:rPr>
          <w:lang w:val="ru-RU"/>
        </w:rPr>
        <w:t xml:space="preserve">     Међутим, у наставку текста члана 81. законодавац је навео конкретне радње, које </w:t>
      </w:r>
      <w:r w:rsidRPr="00202DD6">
        <w:rPr>
          <w:lang w:val="sr-Cyrl-RS"/>
        </w:rPr>
        <w:t>су</w:t>
      </w:r>
      <w:r w:rsidRPr="00202DD6">
        <w:rPr>
          <w:lang w:val="ru-RU"/>
        </w:rPr>
        <w:t xml:space="preserve"> радње кривичних дела.</w:t>
      </w:r>
      <w:r w:rsidRPr="00202DD6">
        <w:rPr>
          <w:lang w:val="sr-Cyrl-RS"/>
        </w:rPr>
        <w:t xml:space="preserve"> Тако, члан 81. став 2. Породичног закона гласи: р</w:t>
      </w:r>
      <w:r w:rsidRPr="00202DD6">
        <w:rPr>
          <w:lang w:val="ru-RU"/>
        </w:rPr>
        <w:t>одитељ злоупотребљава права из садржине родитељског права: ако физички, сексуално или емоционално злоставља дете; ако израбљује дете силећи га на претерани рад, или на рад који угрожава морал, здравље или образовање детета, односно на рад који је забрањен законом; ако подстиче дете на вршење кривичних дела; ако навикава дете на одавање рђавим склоностима; ако на други начин злоупотребљава права из садржине родитељског права</w:t>
      </w:r>
      <w:r w:rsidRPr="00202DD6">
        <w:rPr>
          <w:lang w:val="sr-Cyrl-RS"/>
        </w:rPr>
        <w:t>.</w:t>
      </w:r>
    </w:p>
  </w:footnote>
  <w:footnote w:id="116">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w:t>
      </w:r>
      <w:r w:rsidRPr="00202DD6">
        <w:rPr>
          <w:lang w:val="ru-RU"/>
        </w:rPr>
        <w:t>Службени лист СФРЈ</w:t>
      </w:r>
      <w:r w:rsidRPr="00202DD6">
        <w:rPr>
          <w:lang w:val="sr-Cyrl-RS"/>
        </w:rPr>
        <w:t>“</w:t>
      </w:r>
      <w:r w:rsidRPr="00202DD6">
        <w:rPr>
          <w:lang w:val="ru-RU"/>
        </w:rPr>
        <w:t>, бр. 6/1980 и 36/1990</w:t>
      </w:r>
      <w:r w:rsidRPr="00202DD6">
        <w:rPr>
          <w:lang w:val="sr-Cyrl-RS"/>
        </w:rPr>
        <w:t>,</w:t>
      </w:r>
      <w:r w:rsidRPr="00202DD6">
        <w:rPr>
          <w:lang w:val="ru-RU"/>
        </w:rPr>
        <w:t xml:space="preserve"> </w:t>
      </w:r>
      <w:r w:rsidRPr="00202DD6">
        <w:rPr>
          <w:lang w:val="sr-Cyrl-RS"/>
        </w:rPr>
        <w:t>„</w:t>
      </w:r>
      <w:r w:rsidRPr="00202DD6">
        <w:rPr>
          <w:lang w:val="ru-RU"/>
        </w:rPr>
        <w:t>Службени лист СРЈ</w:t>
      </w:r>
      <w:r w:rsidRPr="00202DD6">
        <w:rPr>
          <w:lang w:val="sr-Cyrl-RS"/>
        </w:rPr>
        <w:t>“</w:t>
      </w:r>
      <w:r w:rsidRPr="00202DD6">
        <w:rPr>
          <w:lang w:val="ru-RU"/>
        </w:rPr>
        <w:t>, бр. 29/1996</w:t>
      </w:r>
      <w:r w:rsidRPr="00202DD6">
        <w:rPr>
          <w:lang w:val="sr-Cyrl-RS"/>
        </w:rPr>
        <w:t>, „Службени гласник РС“ бр. 115/2005- др. Закон).</w:t>
      </w:r>
    </w:p>
  </w:footnote>
  <w:footnote w:id="117">
    <w:p w:rsidR="00B234B7" w:rsidRPr="00202DD6" w:rsidRDefault="00B234B7" w:rsidP="00D46489">
      <w:pPr>
        <w:pStyle w:val="FootnoteText"/>
        <w:rPr>
          <w:lang w:val="ru-RU"/>
        </w:rPr>
      </w:pPr>
      <w:r w:rsidRPr="00202DD6">
        <w:rPr>
          <w:rStyle w:val="FootnoteReference"/>
        </w:rPr>
        <w:footnoteRef/>
      </w:r>
      <w:r w:rsidRPr="00202DD6">
        <w:rPr>
          <w:lang w:val="ru-RU"/>
        </w:rPr>
        <w:t xml:space="preserve"> Члан 4. став 1. и 2. </w:t>
      </w:r>
      <w:r w:rsidRPr="00202DD6">
        <w:rPr>
          <w:rStyle w:val="Bodytext0"/>
          <w:sz w:val="20"/>
          <w:szCs w:val="20"/>
          <w:lang w:val="sr-Latn-RS" w:eastAsia="sr-Latn-CS"/>
        </w:rPr>
        <w:t>Закона о основама својинскоправних односа.</w:t>
      </w:r>
    </w:p>
  </w:footnote>
  <w:footnote w:id="118">
    <w:p w:rsidR="00B234B7" w:rsidRPr="00202DD6" w:rsidRDefault="00B234B7" w:rsidP="00D46489">
      <w:pPr>
        <w:pStyle w:val="FootnoteText"/>
        <w:rPr>
          <w:lang w:val="ru-RU"/>
        </w:rPr>
      </w:pPr>
      <w:r w:rsidRPr="00202DD6">
        <w:rPr>
          <w:rStyle w:val="FootnoteReference"/>
        </w:rPr>
        <w:footnoteRef/>
      </w:r>
      <w:r w:rsidRPr="00202DD6">
        <w:rPr>
          <w:lang w:val="ru-RU"/>
        </w:rPr>
        <w:t xml:space="preserve"> Члан </w:t>
      </w:r>
      <w:r w:rsidRPr="00202DD6">
        <w:rPr>
          <w:lang w:val="sr-Cyrl-RS"/>
        </w:rPr>
        <w:t>6</w:t>
      </w:r>
      <w:r w:rsidRPr="00202DD6">
        <w:rPr>
          <w:lang w:val="ru-RU"/>
        </w:rPr>
        <w:t xml:space="preserve">. став 1. и 2. </w:t>
      </w:r>
      <w:r w:rsidRPr="00202DD6">
        <w:rPr>
          <w:rStyle w:val="Bodytext0"/>
          <w:sz w:val="20"/>
          <w:szCs w:val="20"/>
          <w:lang w:val="sr-Latn-RS" w:eastAsia="sr-Latn-CS"/>
        </w:rPr>
        <w:t>Закона о основама својинскоправних односа.</w:t>
      </w:r>
    </w:p>
  </w:footnote>
  <w:footnote w:id="119">
    <w:p w:rsidR="00B234B7" w:rsidRPr="00202DD6" w:rsidRDefault="00B234B7" w:rsidP="00D46489">
      <w:pPr>
        <w:rPr>
          <w:sz w:val="20"/>
          <w:szCs w:val="20"/>
          <w:lang w:val="sr-Latn-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Latn-RS"/>
        </w:rPr>
        <w:t>„</w:t>
      </w:r>
      <w:r w:rsidRPr="00202DD6">
        <w:rPr>
          <w:sz w:val="20"/>
          <w:szCs w:val="20"/>
          <w:lang w:val="ru-RU"/>
        </w:rPr>
        <w:t>Сл</w:t>
      </w:r>
      <w:r w:rsidRPr="00202DD6">
        <w:rPr>
          <w:sz w:val="20"/>
          <w:szCs w:val="20"/>
          <w:lang w:val="sr-Cyrl-RS"/>
        </w:rPr>
        <w:t>ужбени</w:t>
      </w:r>
      <w:r w:rsidRPr="00202DD6">
        <w:rPr>
          <w:sz w:val="20"/>
          <w:szCs w:val="20"/>
          <w:lang w:val="sr-Latn-RS"/>
        </w:rPr>
        <w:t xml:space="preserve"> </w:t>
      </w:r>
      <w:r w:rsidRPr="00202DD6">
        <w:rPr>
          <w:sz w:val="20"/>
          <w:szCs w:val="20"/>
          <w:lang w:val="ru-RU"/>
        </w:rPr>
        <w:t>лист</w:t>
      </w:r>
      <w:r w:rsidRPr="00202DD6">
        <w:rPr>
          <w:sz w:val="20"/>
          <w:szCs w:val="20"/>
          <w:lang w:val="sr-Latn-RS"/>
        </w:rPr>
        <w:t xml:space="preserve"> </w:t>
      </w:r>
      <w:r w:rsidRPr="00202DD6">
        <w:rPr>
          <w:sz w:val="20"/>
          <w:szCs w:val="20"/>
          <w:lang w:val="ru-RU"/>
        </w:rPr>
        <w:t>СФРЈ</w:t>
      </w:r>
      <w:r w:rsidRPr="00202DD6">
        <w:rPr>
          <w:sz w:val="20"/>
          <w:szCs w:val="20"/>
          <w:lang w:val="sr-Latn-RS"/>
        </w:rPr>
        <w:t xml:space="preserve">“, </w:t>
      </w:r>
      <w:r w:rsidRPr="00202DD6">
        <w:rPr>
          <w:sz w:val="20"/>
          <w:szCs w:val="20"/>
          <w:lang w:val="ru-RU"/>
        </w:rPr>
        <w:t>бр</w:t>
      </w:r>
      <w:r w:rsidRPr="00202DD6">
        <w:rPr>
          <w:sz w:val="20"/>
          <w:szCs w:val="20"/>
          <w:lang w:val="sr-Latn-RS"/>
        </w:rPr>
        <w:t xml:space="preserve">. 29/78, 39/85, 45/89 - </w:t>
      </w:r>
      <w:r w:rsidRPr="00202DD6">
        <w:rPr>
          <w:sz w:val="20"/>
          <w:szCs w:val="20"/>
          <w:lang w:val="ru-RU"/>
        </w:rPr>
        <w:t>одлука</w:t>
      </w:r>
      <w:r w:rsidRPr="00202DD6">
        <w:rPr>
          <w:sz w:val="20"/>
          <w:szCs w:val="20"/>
          <w:lang w:val="sr-Latn-RS"/>
        </w:rPr>
        <w:t xml:space="preserve"> </w:t>
      </w:r>
      <w:r w:rsidRPr="00202DD6">
        <w:rPr>
          <w:sz w:val="20"/>
          <w:szCs w:val="20"/>
          <w:lang w:val="ru-RU"/>
        </w:rPr>
        <w:t>УСЈ</w:t>
      </w:r>
      <w:r w:rsidRPr="00202DD6">
        <w:rPr>
          <w:sz w:val="20"/>
          <w:szCs w:val="20"/>
          <w:lang w:val="sr-Latn-RS"/>
        </w:rPr>
        <w:t xml:space="preserve"> </w:t>
      </w:r>
      <w:r w:rsidRPr="00202DD6">
        <w:rPr>
          <w:sz w:val="20"/>
          <w:szCs w:val="20"/>
          <w:lang w:val="ru-RU"/>
        </w:rPr>
        <w:t>и</w:t>
      </w:r>
      <w:r w:rsidRPr="00202DD6">
        <w:rPr>
          <w:sz w:val="20"/>
          <w:szCs w:val="20"/>
          <w:lang w:val="sr-Latn-RS"/>
        </w:rPr>
        <w:t xml:space="preserve"> 57/89, „</w:t>
      </w:r>
      <w:r w:rsidRPr="00202DD6">
        <w:rPr>
          <w:sz w:val="20"/>
          <w:szCs w:val="20"/>
          <w:lang w:val="ru-RU"/>
        </w:rPr>
        <w:t>Сл</w:t>
      </w:r>
      <w:r w:rsidRPr="00202DD6">
        <w:rPr>
          <w:sz w:val="20"/>
          <w:szCs w:val="20"/>
          <w:lang w:val="sr-Latn-RS"/>
        </w:rPr>
        <w:t xml:space="preserve">ужбени </w:t>
      </w:r>
      <w:r w:rsidRPr="00202DD6">
        <w:rPr>
          <w:sz w:val="20"/>
          <w:szCs w:val="20"/>
          <w:lang w:val="ru-RU"/>
        </w:rPr>
        <w:t>лист</w:t>
      </w:r>
      <w:r w:rsidRPr="00202DD6">
        <w:rPr>
          <w:sz w:val="20"/>
          <w:szCs w:val="20"/>
          <w:lang w:val="sr-Latn-RS"/>
        </w:rPr>
        <w:t xml:space="preserve"> </w:t>
      </w:r>
      <w:r w:rsidRPr="00202DD6">
        <w:rPr>
          <w:sz w:val="20"/>
          <w:szCs w:val="20"/>
          <w:lang w:val="ru-RU"/>
        </w:rPr>
        <w:t>СРЈ</w:t>
      </w:r>
      <w:r w:rsidRPr="00202DD6">
        <w:rPr>
          <w:sz w:val="20"/>
          <w:szCs w:val="20"/>
          <w:lang w:val="sr-Latn-RS"/>
        </w:rPr>
        <w:t xml:space="preserve">“, </w:t>
      </w:r>
      <w:r w:rsidRPr="00202DD6">
        <w:rPr>
          <w:sz w:val="20"/>
          <w:szCs w:val="20"/>
          <w:lang w:val="ru-RU"/>
        </w:rPr>
        <w:t>бр</w:t>
      </w:r>
      <w:r w:rsidRPr="00202DD6">
        <w:rPr>
          <w:sz w:val="20"/>
          <w:szCs w:val="20"/>
          <w:lang w:val="sr-Latn-RS"/>
        </w:rPr>
        <w:t xml:space="preserve">. 31/93 </w:t>
      </w:r>
      <w:r w:rsidRPr="00202DD6">
        <w:rPr>
          <w:sz w:val="20"/>
          <w:szCs w:val="20"/>
          <w:lang w:val="ru-RU"/>
        </w:rPr>
        <w:t>и</w:t>
      </w:r>
      <w:r w:rsidRPr="00202DD6">
        <w:rPr>
          <w:sz w:val="20"/>
          <w:szCs w:val="20"/>
          <w:lang w:val="sr-Latn-RS"/>
        </w:rPr>
        <w:t xml:space="preserve"> „</w:t>
      </w:r>
      <w:r w:rsidRPr="00202DD6">
        <w:rPr>
          <w:sz w:val="20"/>
          <w:szCs w:val="20"/>
          <w:lang w:val="ru-RU"/>
        </w:rPr>
        <w:t>Сл</w:t>
      </w:r>
      <w:r w:rsidRPr="00202DD6">
        <w:rPr>
          <w:sz w:val="20"/>
          <w:szCs w:val="20"/>
          <w:lang w:val="sr-Latn-RS"/>
        </w:rPr>
        <w:t xml:space="preserve">ужбени </w:t>
      </w:r>
      <w:r w:rsidRPr="00202DD6">
        <w:rPr>
          <w:sz w:val="20"/>
          <w:szCs w:val="20"/>
          <w:lang w:val="ru-RU"/>
        </w:rPr>
        <w:t>лист</w:t>
      </w:r>
      <w:r w:rsidRPr="00202DD6">
        <w:rPr>
          <w:sz w:val="20"/>
          <w:szCs w:val="20"/>
          <w:lang w:val="sr-Latn-RS"/>
        </w:rPr>
        <w:t xml:space="preserve"> </w:t>
      </w:r>
      <w:r w:rsidRPr="00202DD6">
        <w:rPr>
          <w:sz w:val="20"/>
          <w:szCs w:val="20"/>
          <w:lang w:val="ru-RU"/>
        </w:rPr>
        <w:t>СЦГ</w:t>
      </w:r>
      <w:r w:rsidRPr="00202DD6">
        <w:rPr>
          <w:sz w:val="20"/>
          <w:szCs w:val="20"/>
          <w:lang w:val="sr-Latn-RS"/>
        </w:rPr>
        <w:t xml:space="preserve">“, </w:t>
      </w:r>
      <w:r w:rsidRPr="00202DD6">
        <w:rPr>
          <w:sz w:val="20"/>
          <w:szCs w:val="20"/>
          <w:lang w:val="ru-RU"/>
        </w:rPr>
        <w:t>бр</w:t>
      </w:r>
      <w:r w:rsidRPr="00202DD6">
        <w:rPr>
          <w:sz w:val="20"/>
          <w:szCs w:val="20"/>
          <w:lang w:val="sr-Latn-RS"/>
        </w:rPr>
        <w:t xml:space="preserve">. 1/2003 - </w:t>
      </w:r>
      <w:r w:rsidRPr="00202DD6">
        <w:rPr>
          <w:sz w:val="20"/>
          <w:szCs w:val="20"/>
          <w:lang w:val="ru-RU"/>
        </w:rPr>
        <w:t>Уставна</w:t>
      </w:r>
      <w:r w:rsidRPr="00202DD6">
        <w:rPr>
          <w:sz w:val="20"/>
          <w:szCs w:val="20"/>
          <w:lang w:val="sr-Latn-RS"/>
        </w:rPr>
        <w:t xml:space="preserve"> </w:t>
      </w:r>
      <w:r w:rsidRPr="00202DD6">
        <w:rPr>
          <w:sz w:val="20"/>
          <w:szCs w:val="20"/>
          <w:lang w:val="ru-RU"/>
        </w:rPr>
        <w:t>повеља</w:t>
      </w:r>
      <w:r w:rsidRPr="00202DD6">
        <w:rPr>
          <w:sz w:val="20"/>
          <w:szCs w:val="20"/>
          <w:lang w:val="sr-Latn-RS"/>
        </w:rPr>
        <w:t>.</w:t>
      </w:r>
    </w:p>
  </w:footnote>
  <w:footnote w:id="120">
    <w:p w:rsidR="00B234B7" w:rsidRPr="00202DD6" w:rsidRDefault="00B234B7" w:rsidP="00D46489">
      <w:pPr>
        <w:pStyle w:val="FootnoteText"/>
        <w:rPr>
          <w:lang w:val="ru-RU"/>
        </w:rPr>
      </w:pPr>
      <w:r w:rsidRPr="00202DD6">
        <w:rPr>
          <w:rStyle w:val="FootnoteReference"/>
        </w:rPr>
        <w:footnoteRef/>
      </w:r>
      <w:r w:rsidRPr="00202DD6">
        <w:rPr>
          <w:lang w:val="ru-RU"/>
        </w:rPr>
        <w:t xml:space="preserve"> Члан 13. Закона о облигационим односима.</w:t>
      </w:r>
    </w:p>
  </w:footnote>
  <w:footnote w:id="121">
    <w:p w:rsidR="00B234B7" w:rsidRPr="00202DD6" w:rsidRDefault="00B234B7" w:rsidP="00D46489">
      <w:pPr>
        <w:pStyle w:val="NormalWeb"/>
        <w:spacing w:before="0" w:beforeAutospacing="0" w:after="0" w:afterAutospacing="0"/>
        <w:jc w:val="both"/>
        <w:rPr>
          <w:color w:val="000000"/>
          <w:sz w:val="20"/>
          <w:szCs w:val="20"/>
          <w:lang w:val="sr-Cyrl-CS"/>
        </w:rPr>
      </w:pPr>
      <w:r w:rsidRPr="00202DD6">
        <w:rPr>
          <w:rStyle w:val="FootnoteReference"/>
          <w:sz w:val="20"/>
          <w:szCs w:val="20"/>
        </w:rPr>
        <w:footnoteRef/>
      </w:r>
      <w:r w:rsidRPr="00202DD6">
        <w:rPr>
          <w:sz w:val="20"/>
          <w:szCs w:val="20"/>
          <w:lang w:val="ru-RU"/>
        </w:rPr>
        <w:t xml:space="preserve"> </w:t>
      </w:r>
      <w:r w:rsidRPr="00202DD6">
        <w:rPr>
          <w:color w:val="000000"/>
          <w:sz w:val="20"/>
          <w:szCs w:val="20"/>
          <w:lang w:val="sr-Cyrl-RS"/>
        </w:rPr>
        <w:t>„</w:t>
      </w:r>
      <w:r w:rsidRPr="00202DD6">
        <w:rPr>
          <w:sz w:val="20"/>
          <w:szCs w:val="20"/>
        </w:rPr>
        <w:t>Службени гласник РС”, бр. 98/2006.</w:t>
      </w:r>
    </w:p>
  </w:footnote>
  <w:footnote w:id="122">
    <w:p w:rsidR="00B234B7" w:rsidRPr="00202DD6" w:rsidRDefault="00B234B7" w:rsidP="00D46489">
      <w:pPr>
        <w:pStyle w:val="FootnoteText"/>
        <w:jc w:val="both"/>
        <w:rPr>
          <w:lang w:val="sr-Cyrl-RS"/>
        </w:rPr>
      </w:pPr>
      <w:r w:rsidRPr="00202DD6">
        <w:rPr>
          <w:rStyle w:val="FootnoteReference"/>
        </w:rPr>
        <w:footnoteRef/>
      </w:r>
      <w:r w:rsidRPr="00202DD6">
        <w:rPr>
          <w:lang w:val="sr-Cyrl-CS"/>
        </w:rPr>
        <w:t xml:space="preserve"> </w:t>
      </w:r>
      <w:r w:rsidRPr="00202DD6">
        <w:rPr>
          <w:lang w:val="sr-Cyrl-RS"/>
        </w:rPr>
        <w:t>Члан 12. став 3. Устава Републике Србије из 1990. године</w:t>
      </w:r>
      <w:r w:rsidRPr="00202DD6">
        <w:rPr>
          <w:lang w:val="sr-Cyrl-RS" w:eastAsia="en-GB"/>
        </w:rPr>
        <w:t>.</w:t>
      </w:r>
    </w:p>
  </w:footnote>
  <w:footnote w:id="123">
    <w:p w:rsidR="00B234B7" w:rsidRPr="00202DD6" w:rsidRDefault="00B234B7" w:rsidP="00D46489">
      <w:pPr>
        <w:pStyle w:val="FootnoteText"/>
        <w:jc w:val="both"/>
        <w:rPr>
          <w:lang w:val="sr-Cyrl-CS"/>
        </w:rPr>
      </w:pPr>
      <w:r w:rsidRPr="00202DD6">
        <w:rPr>
          <w:rStyle w:val="FootnoteReference"/>
        </w:rPr>
        <w:footnoteRef/>
      </w:r>
      <w:r w:rsidRPr="00202DD6">
        <w:rPr>
          <w:lang w:val="sr-Cyrl-CS"/>
        </w:rPr>
        <w:t xml:space="preserve"> </w:t>
      </w:r>
      <w:r w:rsidRPr="00202DD6">
        <w:rPr>
          <w:lang w:val="sr-Cyrl-RS"/>
        </w:rPr>
        <w:t>„</w:t>
      </w:r>
      <w:r w:rsidRPr="00202DD6">
        <w:rPr>
          <w:rFonts w:eastAsia="00MyriadPro-Regular"/>
          <w:lang w:val="ru-RU"/>
        </w:rPr>
        <w:t>Уместо</w:t>
      </w:r>
      <w:r w:rsidRPr="00202DD6">
        <w:rPr>
          <w:rFonts w:eastAsia="00MyriadPro-Regular"/>
          <w:lang w:val="sr-Cyrl-RS"/>
        </w:rPr>
        <w:t xml:space="preserve"> </w:t>
      </w:r>
      <w:r w:rsidRPr="00202DD6">
        <w:rPr>
          <w:rFonts w:eastAsia="00MyriadPro-Regular"/>
          <w:lang w:val="ru-RU"/>
        </w:rPr>
        <w:t>тога</w:t>
      </w:r>
      <w:r w:rsidRPr="00202DD6">
        <w:rPr>
          <w:rFonts w:eastAsia="00MyriadPro-Regular"/>
          <w:lang w:val="sr-Cyrl-RS"/>
        </w:rPr>
        <w:t xml:space="preserve"> </w:t>
      </w:r>
      <w:r w:rsidRPr="00202DD6">
        <w:rPr>
          <w:rFonts w:eastAsia="00MyriadPro-Regular"/>
          <w:lang w:val="ru-RU"/>
        </w:rPr>
        <w:t>уставописац</w:t>
      </w:r>
      <w:r w:rsidRPr="00202DD6">
        <w:rPr>
          <w:rFonts w:eastAsia="00MyriadPro-Regular"/>
          <w:lang w:val="sr-Cyrl-RS"/>
        </w:rPr>
        <w:t xml:space="preserve"> </w:t>
      </w:r>
      <w:r w:rsidRPr="00202DD6">
        <w:rPr>
          <w:rFonts w:eastAsia="00MyriadPro-Regular"/>
          <w:lang w:val="ru-RU"/>
        </w:rPr>
        <w:t>је</w:t>
      </w:r>
      <w:r w:rsidRPr="00202DD6">
        <w:rPr>
          <w:rFonts w:eastAsia="00MyriadPro-Regular"/>
          <w:lang w:val="sr-Cyrl-RS"/>
        </w:rPr>
        <w:t xml:space="preserve"> </w:t>
      </w:r>
      <w:r w:rsidRPr="00202DD6">
        <w:rPr>
          <w:rFonts w:eastAsia="00MyriadPro-Regular"/>
          <w:lang w:val="ru-RU"/>
        </w:rPr>
        <w:t>прокламовао</w:t>
      </w:r>
      <w:r w:rsidRPr="00202DD6">
        <w:rPr>
          <w:rFonts w:eastAsia="00MyriadPro-Regular"/>
          <w:lang w:val="sr-Cyrl-RS"/>
        </w:rPr>
        <w:t xml:space="preserve"> </w:t>
      </w:r>
      <w:r w:rsidRPr="00202DD6">
        <w:rPr>
          <w:rFonts w:eastAsia="00MyriadPro-Regular"/>
          <w:lang w:val="ru-RU"/>
        </w:rPr>
        <w:t>циљ</w:t>
      </w:r>
      <w:r w:rsidRPr="00202DD6">
        <w:rPr>
          <w:rFonts w:eastAsia="00MyriadPro-Regular"/>
          <w:lang w:val="sr-Cyrl-RS"/>
        </w:rPr>
        <w:t xml:space="preserve"> </w:t>
      </w:r>
      <w:r w:rsidRPr="00202DD6">
        <w:rPr>
          <w:rFonts w:eastAsia="00MyriadPro-Regular"/>
          <w:lang w:val="ru-RU"/>
        </w:rPr>
        <w:t>уставних</w:t>
      </w:r>
      <w:r w:rsidRPr="00202DD6">
        <w:rPr>
          <w:rFonts w:eastAsia="00MyriadPro-Regular"/>
          <w:lang w:val="sr-Cyrl-RS"/>
        </w:rPr>
        <w:t xml:space="preserve"> </w:t>
      </w:r>
      <w:r w:rsidRPr="00202DD6">
        <w:rPr>
          <w:rFonts w:eastAsia="00MyriadPro-Regular"/>
          <w:lang w:val="ru-RU"/>
        </w:rPr>
        <w:t>јемстава</w:t>
      </w:r>
      <w:r w:rsidRPr="00202DD6">
        <w:rPr>
          <w:rFonts w:eastAsia="00MyriadPro-Regular"/>
          <w:lang w:val="sr-Cyrl-RS"/>
        </w:rPr>
        <w:t xml:space="preserve"> </w:t>
      </w:r>
      <w:r w:rsidRPr="00202DD6">
        <w:rPr>
          <w:rFonts w:eastAsia="00MyriadPro-Regular"/>
          <w:lang w:val="ru-RU"/>
        </w:rPr>
        <w:t>људских</w:t>
      </w:r>
      <w:r w:rsidRPr="00202DD6">
        <w:rPr>
          <w:rFonts w:eastAsia="00MyriadPro-Regular"/>
          <w:lang w:val="sr-Cyrl-RS"/>
        </w:rPr>
        <w:t xml:space="preserve"> </w:t>
      </w:r>
      <w:r w:rsidRPr="00202DD6">
        <w:rPr>
          <w:rFonts w:eastAsia="00MyriadPro-Regular"/>
          <w:lang w:val="ru-RU"/>
        </w:rPr>
        <w:t>и</w:t>
      </w:r>
      <w:r w:rsidRPr="00202DD6">
        <w:rPr>
          <w:rFonts w:eastAsia="00MyriadPro-Regular"/>
          <w:lang w:val="sr-Cyrl-RS"/>
        </w:rPr>
        <w:t xml:space="preserve"> </w:t>
      </w:r>
      <w:r w:rsidRPr="00202DD6">
        <w:rPr>
          <w:rFonts w:eastAsia="00MyriadPro-Regular"/>
          <w:lang w:val="ru-RU"/>
        </w:rPr>
        <w:t>мањинских</w:t>
      </w:r>
      <w:r w:rsidRPr="00202DD6">
        <w:rPr>
          <w:rFonts w:eastAsia="00MyriadPro-Regular"/>
          <w:lang w:val="sr-Cyrl-RS"/>
        </w:rPr>
        <w:t xml:space="preserve"> </w:t>
      </w:r>
      <w:r w:rsidRPr="00202DD6">
        <w:rPr>
          <w:rFonts w:eastAsia="00MyriadPro-Regular"/>
          <w:lang w:val="ru-RU"/>
        </w:rPr>
        <w:t>права</w:t>
      </w:r>
      <w:r w:rsidRPr="00202DD6">
        <w:rPr>
          <w:rFonts w:eastAsia="00MyriadPro-Regular"/>
          <w:lang w:val="sr-Cyrl-RS"/>
        </w:rPr>
        <w:t xml:space="preserve"> </w:t>
      </w:r>
      <w:r w:rsidRPr="00202DD6">
        <w:rPr>
          <w:rFonts w:eastAsia="00MyriadPro-Regular"/>
          <w:lang w:val="ru-RU"/>
        </w:rPr>
        <w:t>предви</w:t>
      </w:r>
      <w:r w:rsidRPr="00202DD6">
        <w:rPr>
          <w:rFonts w:eastAsia="00MyriadPro-Regular"/>
          <w:lang w:val="sr-Cyrl-RS"/>
        </w:rPr>
        <w:t>ћ</w:t>
      </w:r>
      <w:r w:rsidRPr="00202DD6">
        <w:rPr>
          <w:rFonts w:eastAsia="00MyriadPro-Regular"/>
          <w:lang w:val="ru-RU"/>
        </w:rPr>
        <w:t>ају</w:t>
      </w:r>
      <w:r w:rsidRPr="00202DD6">
        <w:rPr>
          <w:rFonts w:eastAsia="00MyriadPro-Regular"/>
          <w:lang w:val="sr-Cyrl-RS"/>
        </w:rPr>
        <w:t>ћ</w:t>
      </w:r>
      <w:r w:rsidRPr="00202DD6">
        <w:rPr>
          <w:rFonts w:eastAsia="00MyriadPro-Regular"/>
          <w:lang w:val="ru-RU"/>
        </w:rPr>
        <w:t>и</w:t>
      </w:r>
      <w:r w:rsidRPr="00202DD6">
        <w:rPr>
          <w:rFonts w:eastAsia="00MyriadPro-Regular"/>
          <w:lang w:val="sr-Cyrl-RS"/>
        </w:rPr>
        <w:t xml:space="preserve"> </w:t>
      </w:r>
      <w:r w:rsidRPr="00202DD6">
        <w:rPr>
          <w:rFonts w:eastAsia="00MyriadPro-Regular"/>
          <w:lang w:val="ru-RU"/>
        </w:rPr>
        <w:t>да</w:t>
      </w:r>
      <w:r w:rsidRPr="00202DD6">
        <w:rPr>
          <w:rFonts w:eastAsia="00MyriadPro-Regular"/>
          <w:lang w:val="sr-Cyrl-RS"/>
        </w:rPr>
        <w:t xml:space="preserve"> </w:t>
      </w:r>
      <w:r w:rsidRPr="00202DD6">
        <w:rPr>
          <w:rFonts w:eastAsia="00MyriadPro-Regular"/>
          <w:lang w:val="ru-RU"/>
        </w:rPr>
        <w:t>она</w:t>
      </w:r>
      <w:r w:rsidRPr="00202DD6">
        <w:rPr>
          <w:rFonts w:eastAsia="00MyriadPro-Regular"/>
          <w:lang w:val="sr-Cyrl-RS"/>
        </w:rPr>
        <w:t xml:space="preserve"> </w:t>
      </w:r>
      <w:r w:rsidRPr="00202DD6">
        <w:rPr>
          <w:rFonts w:eastAsia="00MyriadPro-Regular"/>
          <w:lang w:val="ru-RU"/>
        </w:rPr>
        <w:t>слу</w:t>
      </w:r>
      <w:r w:rsidRPr="00202DD6">
        <w:rPr>
          <w:rFonts w:eastAsia="00MyriadPro-Regular"/>
          <w:lang w:val="sr-Cyrl-RS"/>
        </w:rPr>
        <w:t>ж</w:t>
      </w:r>
      <w:r w:rsidRPr="00202DD6">
        <w:rPr>
          <w:rFonts w:eastAsia="00MyriadPro-Regular"/>
          <w:lang w:val="ru-RU"/>
        </w:rPr>
        <w:t>е</w:t>
      </w:r>
      <w:r w:rsidRPr="00202DD6">
        <w:rPr>
          <w:rFonts w:eastAsia="00MyriadPro-Regular"/>
          <w:lang w:val="sr-Cyrl-RS"/>
        </w:rPr>
        <w:t xml:space="preserve"> </w:t>
      </w:r>
      <w:r w:rsidRPr="00202DD6">
        <w:rPr>
          <w:rFonts w:eastAsia="00MyriadPro-Regular"/>
          <w:lang w:val="ru-RU"/>
        </w:rPr>
        <w:t>о</w:t>
      </w:r>
      <w:r w:rsidRPr="00202DD6">
        <w:rPr>
          <w:rFonts w:eastAsia="00MyriadPro-Regular"/>
          <w:lang w:val="sr-Cyrl-RS"/>
        </w:rPr>
        <w:t>ч</w:t>
      </w:r>
      <w:r w:rsidRPr="00202DD6">
        <w:rPr>
          <w:rFonts w:eastAsia="00MyriadPro-Regular"/>
          <w:lang w:val="ru-RU"/>
        </w:rPr>
        <w:t>увању</w:t>
      </w:r>
      <w:r w:rsidRPr="00202DD6">
        <w:rPr>
          <w:rFonts w:eastAsia="00MyriadPro-Regular"/>
          <w:lang w:val="sr-Cyrl-RS"/>
        </w:rPr>
        <w:t xml:space="preserve"> </w:t>
      </w:r>
      <w:r w:rsidRPr="00202DD6">
        <w:rPr>
          <w:rFonts w:eastAsia="00MyriadPro-Regular"/>
          <w:lang w:val="ru-RU"/>
        </w:rPr>
        <w:t>људског</w:t>
      </w:r>
      <w:r w:rsidRPr="00202DD6">
        <w:rPr>
          <w:rFonts w:eastAsia="00MyriadPro-Regular"/>
          <w:lang w:val="sr-Cyrl-RS"/>
        </w:rPr>
        <w:t xml:space="preserve"> </w:t>
      </w:r>
      <w:r w:rsidRPr="00202DD6">
        <w:rPr>
          <w:rFonts w:eastAsia="00MyriadPro-Regular"/>
          <w:lang w:val="ru-RU"/>
        </w:rPr>
        <w:t>достојанства</w:t>
      </w:r>
      <w:r w:rsidRPr="00202DD6">
        <w:rPr>
          <w:rFonts w:eastAsia="00MyriadPro-Regular"/>
          <w:lang w:val="sr-Cyrl-RS"/>
        </w:rPr>
        <w:t xml:space="preserve"> </w:t>
      </w:r>
      <w:r w:rsidRPr="00202DD6">
        <w:rPr>
          <w:rFonts w:eastAsia="00MyriadPro-Regular"/>
          <w:lang w:val="ru-RU"/>
        </w:rPr>
        <w:t>и</w:t>
      </w:r>
      <w:r w:rsidRPr="00202DD6">
        <w:rPr>
          <w:rFonts w:eastAsia="00MyriadPro-Regular"/>
          <w:lang w:val="sr-Cyrl-RS"/>
        </w:rPr>
        <w:t xml:space="preserve"> </w:t>
      </w:r>
      <w:r w:rsidRPr="00202DD6">
        <w:rPr>
          <w:rFonts w:eastAsia="00MyriadPro-Regular"/>
          <w:lang w:val="ru-RU"/>
        </w:rPr>
        <w:t>остварењу</w:t>
      </w:r>
      <w:r w:rsidRPr="00202DD6">
        <w:rPr>
          <w:rFonts w:eastAsia="00MyriadPro-Regular"/>
          <w:lang w:val="sr-Cyrl-RS"/>
        </w:rPr>
        <w:t xml:space="preserve"> </w:t>
      </w:r>
      <w:r w:rsidRPr="00202DD6">
        <w:rPr>
          <w:rFonts w:eastAsia="00MyriadPro-Regular"/>
          <w:lang w:val="ru-RU"/>
        </w:rPr>
        <w:t>пуне</w:t>
      </w:r>
      <w:r w:rsidRPr="00202DD6">
        <w:rPr>
          <w:rFonts w:eastAsia="00MyriadPro-Regular"/>
          <w:lang w:val="sr-Cyrl-RS"/>
        </w:rPr>
        <w:t xml:space="preserve"> </w:t>
      </w:r>
      <w:r w:rsidRPr="00202DD6">
        <w:rPr>
          <w:rFonts w:eastAsia="00MyriadPro-Regular"/>
          <w:lang w:val="ru-RU"/>
        </w:rPr>
        <w:t>слободе</w:t>
      </w:r>
      <w:r w:rsidRPr="00202DD6">
        <w:rPr>
          <w:rFonts w:eastAsia="00MyriadPro-Regular"/>
          <w:lang w:val="sr-Cyrl-RS"/>
        </w:rPr>
        <w:t xml:space="preserve"> </w:t>
      </w:r>
      <w:r w:rsidRPr="00202DD6">
        <w:rPr>
          <w:rFonts w:eastAsia="00MyriadPro-Regular"/>
          <w:lang w:val="ru-RU"/>
        </w:rPr>
        <w:t>и</w:t>
      </w:r>
      <w:r w:rsidRPr="00202DD6">
        <w:rPr>
          <w:rFonts w:eastAsia="00MyriadPro-Regular"/>
          <w:lang w:val="sr-Cyrl-RS"/>
        </w:rPr>
        <w:t xml:space="preserve"> </w:t>
      </w:r>
      <w:r w:rsidRPr="00202DD6">
        <w:rPr>
          <w:rFonts w:eastAsia="00MyriadPro-Regular"/>
          <w:lang w:val="ru-RU"/>
        </w:rPr>
        <w:t>једнакости</w:t>
      </w:r>
      <w:r w:rsidRPr="00202DD6">
        <w:rPr>
          <w:rFonts w:eastAsia="00MyriadPro-Regular"/>
          <w:lang w:val="sr-Cyrl-RS"/>
        </w:rPr>
        <w:t xml:space="preserve"> </w:t>
      </w:r>
      <w:r w:rsidRPr="00202DD6">
        <w:rPr>
          <w:rFonts w:eastAsia="00MyriadPro-Regular"/>
          <w:lang w:val="ru-RU"/>
        </w:rPr>
        <w:t>сваког</w:t>
      </w:r>
      <w:r w:rsidRPr="00202DD6">
        <w:rPr>
          <w:rFonts w:eastAsia="00MyriadPro-Regular"/>
          <w:lang w:val="sr-Cyrl-RS"/>
        </w:rPr>
        <w:t xml:space="preserve"> </w:t>
      </w:r>
      <w:r w:rsidRPr="00202DD6">
        <w:rPr>
          <w:rFonts w:eastAsia="00MyriadPro-Regular"/>
          <w:lang w:val="ru-RU"/>
        </w:rPr>
        <w:t>појединца</w:t>
      </w:r>
      <w:r w:rsidRPr="00202DD6">
        <w:rPr>
          <w:rFonts w:eastAsia="00MyriadPro-Regular"/>
          <w:lang w:val="sr-Cyrl-RS"/>
        </w:rPr>
        <w:t xml:space="preserve"> </w:t>
      </w:r>
      <w:r w:rsidRPr="00202DD6">
        <w:rPr>
          <w:rFonts w:eastAsia="00MyriadPro-Regular"/>
          <w:lang w:val="ru-RU"/>
        </w:rPr>
        <w:t>у</w:t>
      </w:r>
      <w:r w:rsidRPr="00202DD6">
        <w:rPr>
          <w:rFonts w:eastAsia="00MyriadPro-Regular"/>
          <w:lang w:val="sr-Cyrl-RS"/>
        </w:rPr>
        <w:t xml:space="preserve"> </w:t>
      </w:r>
      <w:r w:rsidRPr="00202DD6">
        <w:rPr>
          <w:rFonts w:eastAsia="00MyriadPro-Regular"/>
          <w:lang w:val="ru-RU"/>
        </w:rPr>
        <w:t>праведном</w:t>
      </w:r>
      <w:r w:rsidRPr="00202DD6">
        <w:rPr>
          <w:rFonts w:eastAsia="00MyriadPro-Regular"/>
          <w:lang w:val="sr-Cyrl-RS"/>
        </w:rPr>
        <w:t xml:space="preserve">, </w:t>
      </w:r>
      <w:r w:rsidRPr="00202DD6">
        <w:rPr>
          <w:rFonts w:eastAsia="00MyriadPro-Regular"/>
          <w:lang w:val="ru-RU"/>
        </w:rPr>
        <w:t>отвореном</w:t>
      </w:r>
      <w:r w:rsidRPr="00202DD6">
        <w:rPr>
          <w:rFonts w:eastAsia="00MyriadPro-Regular"/>
          <w:lang w:val="sr-Cyrl-RS"/>
        </w:rPr>
        <w:t xml:space="preserve"> </w:t>
      </w:r>
      <w:r w:rsidRPr="00202DD6">
        <w:rPr>
          <w:rFonts w:eastAsia="00MyriadPro-Regular"/>
          <w:lang w:val="ru-RU"/>
        </w:rPr>
        <w:t>и</w:t>
      </w:r>
      <w:r w:rsidRPr="00202DD6">
        <w:rPr>
          <w:rFonts w:eastAsia="00MyriadPro-Regular"/>
          <w:lang w:val="sr-Cyrl-RS"/>
        </w:rPr>
        <w:t xml:space="preserve"> </w:t>
      </w:r>
      <w:r w:rsidRPr="00202DD6">
        <w:rPr>
          <w:rFonts w:eastAsia="00MyriadPro-Regular"/>
          <w:lang w:val="ru-RU"/>
        </w:rPr>
        <w:t>демократском</w:t>
      </w:r>
      <w:r w:rsidRPr="00202DD6">
        <w:rPr>
          <w:rFonts w:eastAsia="00MyriadPro-Regular"/>
          <w:lang w:val="sr-Cyrl-RS"/>
        </w:rPr>
        <w:t xml:space="preserve"> </w:t>
      </w:r>
      <w:r w:rsidRPr="00202DD6">
        <w:rPr>
          <w:rFonts w:eastAsia="00MyriadPro-Regular"/>
          <w:lang w:val="ru-RU"/>
        </w:rPr>
        <w:t>дру</w:t>
      </w:r>
      <w:r w:rsidRPr="00202DD6">
        <w:rPr>
          <w:rFonts w:eastAsia="00MyriadPro-Regular"/>
          <w:lang w:val="sr-Cyrl-RS"/>
        </w:rPr>
        <w:t>ш</w:t>
      </w:r>
      <w:r w:rsidRPr="00202DD6">
        <w:rPr>
          <w:rFonts w:eastAsia="00MyriadPro-Regular"/>
          <w:lang w:val="ru-RU"/>
        </w:rPr>
        <w:t>тву</w:t>
      </w:r>
      <w:r w:rsidRPr="00202DD6">
        <w:rPr>
          <w:rFonts w:eastAsia="00MyriadPro-Regular"/>
          <w:lang w:val="sr-Cyrl-RS"/>
        </w:rPr>
        <w:t xml:space="preserve">, </w:t>
      </w:r>
      <w:r w:rsidRPr="00202DD6">
        <w:rPr>
          <w:rFonts w:eastAsia="00MyriadPro-Regular"/>
          <w:lang w:val="ru-RU"/>
        </w:rPr>
        <w:t>заснованом</w:t>
      </w:r>
      <w:r w:rsidRPr="00202DD6">
        <w:rPr>
          <w:rFonts w:eastAsia="00MyriadPro-Regular"/>
          <w:lang w:val="sr-Cyrl-RS"/>
        </w:rPr>
        <w:t xml:space="preserve"> </w:t>
      </w:r>
      <w:r w:rsidRPr="00202DD6">
        <w:rPr>
          <w:rFonts w:eastAsia="00MyriadPro-Regular"/>
          <w:lang w:val="ru-RU"/>
        </w:rPr>
        <w:t>на</w:t>
      </w:r>
      <w:r w:rsidRPr="00202DD6">
        <w:rPr>
          <w:rFonts w:eastAsia="00MyriadPro-Regular"/>
          <w:lang w:val="sr-Cyrl-RS"/>
        </w:rPr>
        <w:t xml:space="preserve"> </w:t>
      </w:r>
      <w:r w:rsidRPr="00202DD6">
        <w:rPr>
          <w:rFonts w:eastAsia="00MyriadPro-Regular"/>
          <w:lang w:val="ru-RU"/>
        </w:rPr>
        <w:t>на</w:t>
      </w:r>
      <w:r w:rsidRPr="00202DD6">
        <w:rPr>
          <w:rFonts w:eastAsia="00MyriadPro-Regular"/>
          <w:lang w:val="sr-Cyrl-RS"/>
        </w:rPr>
        <w:t>ч</w:t>
      </w:r>
      <w:r w:rsidRPr="00202DD6">
        <w:rPr>
          <w:rFonts w:eastAsia="00MyriadPro-Regular"/>
          <w:lang w:val="ru-RU"/>
        </w:rPr>
        <w:t>елу</w:t>
      </w:r>
      <w:r w:rsidRPr="00202DD6">
        <w:rPr>
          <w:rFonts w:eastAsia="00MyriadPro-Regular"/>
          <w:lang w:val="sr-Cyrl-RS"/>
        </w:rPr>
        <w:t xml:space="preserve"> </w:t>
      </w:r>
      <w:r w:rsidRPr="00202DD6">
        <w:rPr>
          <w:rFonts w:eastAsia="00MyriadPro-Regular"/>
          <w:lang w:val="ru-RU"/>
        </w:rPr>
        <w:t>владавине</w:t>
      </w:r>
      <w:r w:rsidRPr="00202DD6">
        <w:rPr>
          <w:rFonts w:eastAsia="00MyriadPro-Regular"/>
          <w:lang w:val="sr-Cyrl-RS"/>
        </w:rPr>
        <w:t xml:space="preserve"> </w:t>
      </w:r>
      <w:r w:rsidRPr="00202DD6">
        <w:rPr>
          <w:rFonts w:eastAsia="00MyriadPro-Regular"/>
          <w:lang w:val="ru-RU"/>
        </w:rPr>
        <w:t>права</w:t>
      </w:r>
      <w:r w:rsidRPr="00202DD6">
        <w:rPr>
          <w:rFonts w:eastAsia="00MyriadPro-Regular"/>
          <w:lang w:val="sr-Cyrl-RS"/>
        </w:rPr>
        <w:t xml:space="preserve"> (ч</w:t>
      </w:r>
      <w:r w:rsidRPr="00202DD6">
        <w:rPr>
          <w:rFonts w:eastAsia="00MyriadPro-Regular"/>
          <w:lang w:val="ru-RU"/>
        </w:rPr>
        <w:t>л</w:t>
      </w:r>
      <w:r w:rsidRPr="00202DD6">
        <w:rPr>
          <w:rFonts w:eastAsia="00MyriadPro-Regular"/>
          <w:lang w:val="sr-Cyrl-RS"/>
        </w:rPr>
        <w:t xml:space="preserve">ан 20). Оваква формулација, изразито ненормативног карактера, каква се најчешће не среће у уставима, може само да послужи при тумачењу уставом зајемчених људских права“. Вид.: </w:t>
      </w:r>
      <w:r w:rsidRPr="00202DD6">
        <w:rPr>
          <w:lang w:val="it-IT"/>
        </w:rPr>
        <w:t>D</w:t>
      </w:r>
      <w:r w:rsidRPr="00202DD6">
        <w:rPr>
          <w:lang w:val="sr-Cyrl-RS"/>
        </w:rPr>
        <w:t>.</w:t>
      </w:r>
      <w:r w:rsidRPr="00202DD6">
        <w:rPr>
          <w:lang w:val="sr-Cyrl-CS"/>
        </w:rPr>
        <w:t xml:space="preserve"> </w:t>
      </w:r>
      <w:r w:rsidRPr="00202DD6">
        <w:rPr>
          <w:lang w:val="it-IT"/>
        </w:rPr>
        <w:t>Simovi</w:t>
      </w:r>
      <w:r w:rsidRPr="00202DD6">
        <w:rPr>
          <w:lang w:val="sr-Cyrl-CS"/>
        </w:rPr>
        <w:t xml:space="preserve">ć, </w:t>
      </w:r>
      <w:r w:rsidRPr="00202DD6">
        <w:rPr>
          <w:i/>
          <w:lang w:val="it-IT"/>
        </w:rPr>
        <w:t>Ljudska</w:t>
      </w:r>
      <w:r w:rsidRPr="00202DD6">
        <w:rPr>
          <w:i/>
          <w:lang w:val="sr-Cyrl-CS"/>
        </w:rPr>
        <w:t xml:space="preserve"> </w:t>
      </w:r>
      <w:r w:rsidRPr="00202DD6">
        <w:rPr>
          <w:i/>
          <w:lang w:val="it-IT"/>
        </w:rPr>
        <w:t>prava</w:t>
      </w:r>
      <w:r w:rsidRPr="00202DD6">
        <w:rPr>
          <w:i/>
          <w:lang w:val="sr-Cyrl-CS"/>
        </w:rPr>
        <w:t xml:space="preserve"> </w:t>
      </w:r>
      <w:r w:rsidRPr="00202DD6">
        <w:rPr>
          <w:i/>
          <w:lang w:val="it-IT"/>
        </w:rPr>
        <w:t>u</w:t>
      </w:r>
      <w:r w:rsidRPr="00202DD6">
        <w:rPr>
          <w:i/>
          <w:lang w:val="sr-Cyrl-CS"/>
        </w:rPr>
        <w:t xml:space="preserve"> </w:t>
      </w:r>
      <w:r w:rsidRPr="00202DD6">
        <w:rPr>
          <w:i/>
          <w:lang w:val="it-IT"/>
        </w:rPr>
        <w:t>Ustavu</w:t>
      </w:r>
      <w:r w:rsidRPr="00202DD6">
        <w:rPr>
          <w:i/>
          <w:lang w:val="sr-Cyrl-CS"/>
        </w:rPr>
        <w:t xml:space="preserve"> </w:t>
      </w:r>
      <w:r w:rsidRPr="00202DD6">
        <w:rPr>
          <w:i/>
          <w:lang w:val="it-IT"/>
        </w:rPr>
        <w:t>Srbije</w:t>
      </w:r>
      <w:r w:rsidRPr="00202DD6">
        <w:rPr>
          <w:i/>
          <w:lang w:val="sr-Cyrl-CS"/>
        </w:rPr>
        <w:t xml:space="preserve"> </w:t>
      </w:r>
      <w:r w:rsidRPr="00202DD6">
        <w:rPr>
          <w:i/>
          <w:lang w:val="it-IT"/>
        </w:rPr>
        <w:t>od</w:t>
      </w:r>
      <w:r w:rsidRPr="00202DD6">
        <w:rPr>
          <w:i/>
          <w:lang w:val="sr-Cyrl-CS"/>
        </w:rPr>
        <w:t xml:space="preserve"> 2006. - </w:t>
      </w:r>
      <w:r w:rsidRPr="00202DD6">
        <w:rPr>
          <w:i/>
          <w:lang w:val="it-IT"/>
        </w:rPr>
        <w:t>kriti</w:t>
      </w:r>
      <w:r w:rsidRPr="00202DD6">
        <w:rPr>
          <w:i/>
          <w:lang w:val="sr-Cyrl-CS"/>
        </w:rPr>
        <w:t>č</w:t>
      </w:r>
      <w:r w:rsidRPr="00202DD6">
        <w:rPr>
          <w:i/>
          <w:lang w:val="it-IT"/>
        </w:rPr>
        <w:t>ka</w:t>
      </w:r>
      <w:r w:rsidRPr="00202DD6">
        <w:rPr>
          <w:i/>
          <w:lang w:val="sr-Cyrl-CS"/>
        </w:rPr>
        <w:t xml:space="preserve"> </w:t>
      </w:r>
      <w:r w:rsidRPr="00202DD6">
        <w:rPr>
          <w:i/>
          <w:lang w:val="it-IT"/>
        </w:rPr>
        <w:t>analiza</w:t>
      </w:r>
      <w:r w:rsidRPr="00202DD6">
        <w:rPr>
          <w:lang w:val="sr-Cyrl-CS"/>
        </w:rPr>
        <w:t xml:space="preserve">, </w:t>
      </w:r>
      <w:r w:rsidRPr="00202DD6">
        <w:rPr>
          <w:lang w:val="it-IT"/>
        </w:rPr>
        <w:t>u</w:t>
      </w:r>
      <w:r w:rsidRPr="00202DD6">
        <w:rPr>
          <w:lang w:val="sr-Cyrl-CS"/>
        </w:rPr>
        <w:t xml:space="preserve"> </w:t>
      </w:r>
      <w:r w:rsidRPr="00202DD6">
        <w:rPr>
          <w:lang w:val="it-IT"/>
        </w:rPr>
        <w:t>zborniku</w:t>
      </w:r>
      <w:r w:rsidRPr="00202DD6">
        <w:rPr>
          <w:lang w:val="sr-Cyrl-CS"/>
        </w:rPr>
        <w:t xml:space="preserve"> </w:t>
      </w:r>
      <w:r w:rsidRPr="00202DD6">
        <w:rPr>
          <w:lang w:val="sr-Cyrl-RS"/>
        </w:rPr>
        <w:t>„</w:t>
      </w:r>
      <w:r w:rsidRPr="00202DD6">
        <w:rPr>
          <w:lang w:val="it-IT"/>
        </w:rPr>
        <w:t>Ustavne</w:t>
      </w:r>
      <w:r w:rsidRPr="00202DD6">
        <w:rPr>
          <w:lang w:val="sr-Cyrl-CS"/>
        </w:rPr>
        <w:t xml:space="preserve"> </w:t>
      </w:r>
      <w:r w:rsidRPr="00202DD6">
        <w:rPr>
          <w:lang w:val="it-IT"/>
        </w:rPr>
        <w:t>i</w:t>
      </w:r>
      <w:r w:rsidRPr="00202DD6">
        <w:rPr>
          <w:lang w:val="sr-Cyrl-CS"/>
        </w:rPr>
        <w:t xml:space="preserve"> </w:t>
      </w:r>
      <w:r w:rsidRPr="00202DD6">
        <w:rPr>
          <w:lang w:val="it-IT"/>
        </w:rPr>
        <w:t>me</w:t>
      </w:r>
      <w:r w:rsidRPr="00202DD6">
        <w:rPr>
          <w:lang w:val="sr-Cyrl-CS"/>
        </w:rPr>
        <w:t>đ</w:t>
      </w:r>
      <w:r w:rsidRPr="00202DD6">
        <w:rPr>
          <w:lang w:val="it-IT"/>
        </w:rPr>
        <w:t>unarodnopravne</w:t>
      </w:r>
      <w:r w:rsidRPr="00202DD6">
        <w:rPr>
          <w:lang w:val="sr-Cyrl-CS"/>
        </w:rPr>
        <w:t xml:space="preserve"> </w:t>
      </w:r>
      <w:r w:rsidRPr="00202DD6">
        <w:rPr>
          <w:lang w:val="it-IT"/>
        </w:rPr>
        <w:t>garancije</w:t>
      </w:r>
      <w:r w:rsidRPr="00202DD6">
        <w:rPr>
          <w:lang w:val="sr-Cyrl-CS"/>
        </w:rPr>
        <w:t xml:space="preserve"> </w:t>
      </w:r>
      <w:r w:rsidRPr="00202DD6">
        <w:rPr>
          <w:lang w:val="it-IT"/>
        </w:rPr>
        <w:t>ljudskih</w:t>
      </w:r>
      <w:r w:rsidRPr="00202DD6">
        <w:rPr>
          <w:lang w:val="sr-Cyrl-CS"/>
        </w:rPr>
        <w:t xml:space="preserve"> </w:t>
      </w:r>
      <w:r w:rsidRPr="00202DD6">
        <w:rPr>
          <w:lang w:val="it-IT"/>
        </w:rPr>
        <w:t>prava</w:t>
      </w:r>
      <w:r w:rsidRPr="00202DD6">
        <w:rPr>
          <w:lang w:val="sr-Cyrl-CS"/>
        </w:rPr>
        <w:t>” (</w:t>
      </w:r>
      <w:r w:rsidRPr="00202DD6">
        <w:rPr>
          <w:lang w:val="it-IT"/>
        </w:rPr>
        <w:t>urednik</w:t>
      </w:r>
      <w:r w:rsidRPr="00202DD6">
        <w:rPr>
          <w:lang w:val="sr-Cyrl-CS"/>
        </w:rPr>
        <w:t xml:space="preserve">: </w:t>
      </w:r>
      <w:r w:rsidRPr="00202DD6">
        <w:rPr>
          <w:lang w:val="it-IT"/>
        </w:rPr>
        <w:t>prof</w:t>
      </w:r>
      <w:r w:rsidRPr="00202DD6">
        <w:rPr>
          <w:lang w:val="sr-Cyrl-CS"/>
        </w:rPr>
        <w:t xml:space="preserve">. </w:t>
      </w:r>
      <w:r w:rsidRPr="00202DD6">
        <w:rPr>
          <w:lang w:val="it-IT"/>
        </w:rPr>
        <w:t>dr</w:t>
      </w:r>
      <w:r w:rsidRPr="00202DD6">
        <w:rPr>
          <w:lang w:val="sr-Cyrl-CS"/>
        </w:rPr>
        <w:t xml:space="preserve"> </w:t>
      </w:r>
      <w:r w:rsidRPr="00202DD6">
        <w:rPr>
          <w:lang w:val="it-IT"/>
        </w:rPr>
        <w:t>Zoran</w:t>
      </w:r>
      <w:r w:rsidRPr="00202DD6">
        <w:rPr>
          <w:lang w:val="sr-Cyrl-CS"/>
        </w:rPr>
        <w:t xml:space="preserve"> </w:t>
      </w:r>
      <w:r w:rsidRPr="00202DD6">
        <w:rPr>
          <w:lang w:val="it-IT"/>
        </w:rPr>
        <w:t>Radivojevi</w:t>
      </w:r>
      <w:r w:rsidRPr="00202DD6">
        <w:rPr>
          <w:lang w:val="sr-Cyrl-CS"/>
        </w:rPr>
        <w:t xml:space="preserve">ć), </w:t>
      </w:r>
      <w:r w:rsidRPr="00202DD6">
        <w:rPr>
          <w:lang w:val="it-IT"/>
        </w:rPr>
        <w:t>Pravni</w:t>
      </w:r>
      <w:r w:rsidRPr="00202DD6">
        <w:rPr>
          <w:lang w:val="sr-Cyrl-CS"/>
        </w:rPr>
        <w:t xml:space="preserve"> </w:t>
      </w:r>
      <w:r w:rsidRPr="00202DD6">
        <w:rPr>
          <w:lang w:val="it-IT"/>
        </w:rPr>
        <w:t>fakultet</w:t>
      </w:r>
      <w:r w:rsidRPr="00202DD6">
        <w:rPr>
          <w:lang w:val="sr-Cyrl-CS"/>
        </w:rPr>
        <w:t xml:space="preserve"> </w:t>
      </w:r>
      <w:r w:rsidRPr="00202DD6">
        <w:rPr>
          <w:lang w:val="it-IT"/>
        </w:rPr>
        <w:t>u</w:t>
      </w:r>
      <w:r w:rsidRPr="00202DD6">
        <w:rPr>
          <w:lang w:val="sr-Cyrl-CS"/>
        </w:rPr>
        <w:t xml:space="preserve"> </w:t>
      </w:r>
      <w:r w:rsidRPr="00202DD6">
        <w:rPr>
          <w:lang w:val="it-IT"/>
        </w:rPr>
        <w:t>Ni</w:t>
      </w:r>
      <w:r w:rsidRPr="00202DD6">
        <w:rPr>
          <w:lang w:val="sr-Cyrl-CS"/>
        </w:rPr>
        <w:t>š</w:t>
      </w:r>
      <w:r w:rsidRPr="00202DD6">
        <w:rPr>
          <w:lang w:val="it-IT"/>
        </w:rPr>
        <w:t>u</w:t>
      </w:r>
      <w:r w:rsidRPr="00202DD6">
        <w:rPr>
          <w:lang w:val="sr-Cyrl-CS"/>
        </w:rPr>
        <w:t xml:space="preserve">, </w:t>
      </w:r>
      <w:r w:rsidRPr="00202DD6">
        <w:rPr>
          <w:lang w:val="it-IT"/>
        </w:rPr>
        <w:t>Ni</w:t>
      </w:r>
      <w:r w:rsidRPr="00202DD6">
        <w:rPr>
          <w:lang w:val="sr-Cyrl-CS"/>
        </w:rPr>
        <w:t>š, 2008., 325-348.</w:t>
      </w:r>
    </w:p>
  </w:footnote>
  <w:footnote w:id="124">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CS"/>
        </w:rPr>
        <w:t xml:space="preserve"> </w:t>
      </w:r>
      <w:r w:rsidRPr="00202DD6">
        <w:rPr>
          <w:sz w:val="20"/>
          <w:szCs w:val="20"/>
          <w:lang w:val="sr-Cyrl-RS"/>
        </w:rPr>
        <w:t>„</w:t>
      </w:r>
      <w:r w:rsidRPr="00202DD6">
        <w:rPr>
          <w:sz w:val="20"/>
          <w:szCs w:val="20"/>
          <w:lang w:val="ru-RU"/>
        </w:rPr>
        <w:t>У том смислу, главни значај принципа недопустивости злоупотребе права је стварање могућности да се реагује на конкретне радње одређених лица, када се утврди да оне крше легитимне интересе (и приватне и јавне), али које законом нису директно забрањене. Овај принцип омогућава кроз акте примене (индивидуални прописи) или путем тумачења аката (акти, образложени резултати тумачења права) да се потврди незаконитост таквог деловања, које произилази из општег смисла законодавства.</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То је због чињенице да ниједно друштво не може да обезбеди човеку неограничену слободу, јер би то довело до испољавања себичне самовоље и анархизма, са бескрајним сукобима и конфликтима индивидуалних интереса. Зато је цео систем права и слобода конструисан на такав начин да се осигурају законити интереси људи и да се спречи могућност повреда њихових права и слобода, као резултат злоупотребе права од стране појединих лица</w:t>
      </w:r>
      <w:r w:rsidRPr="00202DD6">
        <w:rPr>
          <w:sz w:val="20"/>
          <w:szCs w:val="20"/>
          <w:lang w:val="sr-Cyrl-RS"/>
        </w:rPr>
        <w:t xml:space="preserve">“. Вид.: </w:t>
      </w:r>
      <w:r w:rsidRPr="00202DD6">
        <w:rPr>
          <w:sz w:val="20"/>
          <w:szCs w:val="20"/>
          <w:lang w:val="ru-RU"/>
        </w:rPr>
        <w:t>А.</w:t>
      </w:r>
      <w:r w:rsidRPr="00202DD6">
        <w:rPr>
          <w:sz w:val="20"/>
          <w:szCs w:val="20"/>
          <w:lang w:val="sr-Cyrl-RS"/>
        </w:rPr>
        <w:t xml:space="preserve"> </w:t>
      </w:r>
      <w:r w:rsidRPr="00202DD6">
        <w:rPr>
          <w:sz w:val="20"/>
          <w:szCs w:val="20"/>
          <w:lang w:val="ru-RU"/>
        </w:rPr>
        <w:t>Я.</w:t>
      </w:r>
      <w:r w:rsidRPr="00202DD6">
        <w:rPr>
          <w:sz w:val="20"/>
          <w:szCs w:val="20"/>
          <w:lang w:val="sr-Cyrl-RS"/>
        </w:rPr>
        <w:t xml:space="preserve"> </w:t>
      </w:r>
      <w:r w:rsidRPr="00202DD6">
        <w:rPr>
          <w:sz w:val="20"/>
          <w:szCs w:val="20"/>
          <w:lang w:val="ru-RU"/>
        </w:rPr>
        <w:t>Курбатов, А.</w:t>
      </w:r>
      <w:r w:rsidRPr="00202DD6">
        <w:rPr>
          <w:sz w:val="20"/>
          <w:szCs w:val="20"/>
          <w:lang w:val="sr-Cyrl-RS"/>
        </w:rPr>
        <w:t xml:space="preserve"> </w:t>
      </w:r>
      <w:r w:rsidRPr="00202DD6">
        <w:rPr>
          <w:sz w:val="20"/>
          <w:szCs w:val="20"/>
          <w:lang w:val="ru-RU"/>
        </w:rPr>
        <w:t>С.</w:t>
      </w:r>
      <w:r w:rsidRPr="00202DD6">
        <w:rPr>
          <w:sz w:val="20"/>
          <w:szCs w:val="20"/>
          <w:lang w:val="sr-Cyrl-RS"/>
        </w:rPr>
        <w:t xml:space="preserve"> </w:t>
      </w:r>
      <w:r w:rsidRPr="00202DD6">
        <w:rPr>
          <w:sz w:val="20"/>
          <w:szCs w:val="20"/>
          <w:lang w:val="ru-RU"/>
        </w:rPr>
        <w:t xml:space="preserve">Подмаркова, </w:t>
      </w:r>
      <w:r w:rsidRPr="00202DD6">
        <w:rPr>
          <w:i/>
          <w:sz w:val="20"/>
          <w:szCs w:val="20"/>
          <w:lang w:val="ru-RU"/>
        </w:rPr>
        <w:t>Недопустимость злоупотребления правом как общеправовой принцип реализации прав</w:t>
      </w:r>
      <w:r w:rsidRPr="00202DD6">
        <w:rPr>
          <w:sz w:val="20"/>
          <w:szCs w:val="20"/>
          <w:lang w:val="ru-RU"/>
        </w:rPr>
        <w:t xml:space="preserve">, журнал </w:t>
      </w:r>
      <w:r w:rsidRPr="00202DD6">
        <w:rPr>
          <w:sz w:val="20"/>
          <w:szCs w:val="20"/>
          <w:lang w:val="sr-Cyrl-RS"/>
        </w:rPr>
        <w:t>„</w:t>
      </w:r>
      <w:r w:rsidRPr="00202DD6">
        <w:rPr>
          <w:sz w:val="20"/>
          <w:szCs w:val="20"/>
          <w:lang w:val="ru-RU"/>
        </w:rPr>
        <w:t>Хозяйство и право</w:t>
      </w:r>
      <w:r w:rsidRPr="00202DD6">
        <w:rPr>
          <w:sz w:val="20"/>
          <w:szCs w:val="20"/>
          <w:lang w:val="sr-Cyrl-RS"/>
        </w:rPr>
        <w:t>“</w:t>
      </w:r>
      <w:r w:rsidRPr="00202DD6">
        <w:rPr>
          <w:sz w:val="20"/>
          <w:szCs w:val="20"/>
          <w:lang w:val="ru-RU"/>
        </w:rPr>
        <w:t xml:space="preserve">, </w:t>
      </w:r>
      <w:smartTag w:uri="urn:schemas-microsoft-com:office:smarttags" w:element="metricconverter">
        <w:smartTagPr>
          <w:attr w:name="ProductID" w:val="2009 г"/>
        </w:smartTagPr>
        <w:r w:rsidRPr="00202DD6">
          <w:rPr>
            <w:sz w:val="20"/>
            <w:szCs w:val="20"/>
            <w:lang w:val="ru-RU"/>
          </w:rPr>
          <w:t>2009 г</w:t>
        </w:r>
      </w:smartTag>
      <w:r w:rsidRPr="00202DD6">
        <w:rPr>
          <w:sz w:val="20"/>
          <w:szCs w:val="20"/>
          <w:lang w:val="ru-RU"/>
        </w:rPr>
        <w:t>., № 2, 106-117.</w:t>
      </w:r>
    </w:p>
  </w:footnote>
  <w:footnote w:id="125">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w:t>
      </w:r>
      <w:r w:rsidRPr="00202DD6">
        <w:rPr>
          <w:rStyle w:val="notranslate"/>
          <w:color w:val="000000"/>
          <w:sz w:val="20"/>
          <w:szCs w:val="20"/>
          <w:lang w:val="sr-Cyrl-RS"/>
        </w:rPr>
        <w:t>Н</w:t>
      </w:r>
      <w:r w:rsidRPr="00202DD6">
        <w:rPr>
          <w:rStyle w:val="notranslate"/>
          <w:color w:val="000000"/>
          <w:sz w:val="20"/>
          <w:szCs w:val="20"/>
          <w:lang w:val="ru-RU"/>
        </w:rPr>
        <w:t xml:space="preserve">едопустивост злоупотребе субјективног права мора да се разматра у смислу </w:t>
      </w:r>
      <w:r w:rsidRPr="00202DD6">
        <w:rPr>
          <w:rStyle w:val="notranslate"/>
          <w:iCs/>
          <w:color w:val="000000"/>
          <w:sz w:val="20"/>
          <w:szCs w:val="20"/>
          <w:lang w:val="ru-RU"/>
        </w:rPr>
        <w:t>општег правног принципа</w:t>
      </w:r>
      <w:r w:rsidRPr="00202DD6">
        <w:rPr>
          <w:rStyle w:val="apple-converted-space"/>
          <w:iCs/>
          <w:color w:val="000000"/>
          <w:sz w:val="20"/>
          <w:szCs w:val="20"/>
          <w:lang w:val="sr-Cyrl-CS"/>
        </w:rPr>
        <w:t xml:space="preserve"> </w:t>
      </w:r>
      <w:r w:rsidRPr="00202DD6">
        <w:rPr>
          <w:rStyle w:val="notranslate"/>
          <w:iCs/>
          <w:color w:val="000000"/>
          <w:sz w:val="20"/>
          <w:szCs w:val="20"/>
          <w:lang w:val="ru-RU"/>
        </w:rPr>
        <w:t>права.</w:t>
      </w:r>
      <w:r w:rsidRPr="00202DD6">
        <w:rPr>
          <w:rStyle w:val="apple-converted-space"/>
          <w:color w:val="000000"/>
          <w:sz w:val="20"/>
          <w:szCs w:val="20"/>
          <w:lang w:val="ru-RU"/>
        </w:rPr>
        <w:t xml:space="preserve"> </w:t>
      </w:r>
      <w:r w:rsidRPr="00202DD6">
        <w:rPr>
          <w:rStyle w:val="notranslate"/>
          <w:color w:val="000000"/>
          <w:sz w:val="20"/>
          <w:szCs w:val="20"/>
          <w:lang w:val="ru-RU"/>
        </w:rPr>
        <w:t>Овај принцип је изражен у забрани штетног остваривањ</w:t>
      </w:r>
      <w:r w:rsidRPr="00202DD6">
        <w:rPr>
          <w:rStyle w:val="notranslate"/>
          <w:color w:val="000000"/>
          <w:sz w:val="20"/>
          <w:szCs w:val="20"/>
          <w:lang w:val="sr-Cyrl-RS"/>
        </w:rPr>
        <w:t>а</w:t>
      </w:r>
      <w:r w:rsidRPr="00202DD6">
        <w:rPr>
          <w:rStyle w:val="notranslate"/>
          <w:color w:val="000000"/>
          <w:sz w:val="20"/>
          <w:szCs w:val="20"/>
          <w:lang w:val="ru-RU"/>
        </w:rPr>
        <w:t>, било субјективног права у супротности са његовом сврхом, а такође и у забрани несавесног, неразумног и неморалног остваривања субјективног права</w:t>
      </w:r>
      <w:r w:rsidRPr="00202DD6">
        <w:rPr>
          <w:rStyle w:val="notranslate"/>
          <w:color w:val="000000"/>
          <w:sz w:val="20"/>
          <w:szCs w:val="20"/>
          <w:lang w:val="sr-Cyrl-RS"/>
        </w:rPr>
        <w:t xml:space="preserve">“. Вид.: </w:t>
      </w:r>
      <w:r w:rsidRPr="00202DD6">
        <w:rPr>
          <w:sz w:val="20"/>
          <w:szCs w:val="20"/>
          <w:lang w:val="ru-RU"/>
        </w:rPr>
        <w:t>А</w:t>
      </w:r>
      <w:r w:rsidRPr="00202DD6">
        <w:rPr>
          <w:sz w:val="20"/>
          <w:szCs w:val="20"/>
          <w:lang w:val="sr-Cyrl-RS"/>
        </w:rPr>
        <w:t xml:space="preserve">. </w:t>
      </w:r>
      <w:r w:rsidRPr="00202DD6">
        <w:rPr>
          <w:sz w:val="20"/>
          <w:szCs w:val="20"/>
          <w:lang w:val="ru-RU"/>
        </w:rPr>
        <w:t>А</w:t>
      </w:r>
      <w:r w:rsidRPr="00202DD6">
        <w:rPr>
          <w:sz w:val="20"/>
          <w:szCs w:val="20"/>
          <w:lang w:val="sr-Cyrl-RS"/>
        </w:rPr>
        <w:t xml:space="preserve">. </w:t>
      </w:r>
      <w:r w:rsidRPr="00202DD6">
        <w:rPr>
          <w:sz w:val="20"/>
          <w:szCs w:val="20"/>
          <w:lang w:val="ru-RU"/>
        </w:rPr>
        <w:t>Малиновский</w:t>
      </w:r>
      <w:r w:rsidRPr="00202DD6">
        <w:rPr>
          <w:sz w:val="20"/>
          <w:szCs w:val="20"/>
          <w:lang w:val="sr-Cyrl-RS"/>
        </w:rPr>
        <w:t xml:space="preserve">, </w:t>
      </w:r>
      <w:r w:rsidRPr="00202DD6">
        <w:rPr>
          <w:i/>
          <w:sz w:val="20"/>
          <w:szCs w:val="20"/>
          <w:lang w:val="sr-Cyrl-RS"/>
        </w:rPr>
        <w:t>З</w:t>
      </w:r>
      <w:r w:rsidRPr="00202DD6">
        <w:rPr>
          <w:i/>
          <w:sz w:val="20"/>
          <w:szCs w:val="20"/>
          <w:lang w:val="ru-RU"/>
        </w:rPr>
        <w:t>лоупотребление субъективным</w:t>
      </w:r>
      <w:r w:rsidRPr="00202DD6">
        <w:rPr>
          <w:i/>
          <w:sz w:val="20"/>
          <w:szCs w:val="20"/>
          <w:lang w:val="sr-Cyrl-RS"/>
        </w:rPr>
        <w:t xml:space="preserve"> </w:t>
      </w:r>
      <w:r w:rsidRPr="00202DD6">
        <w:rPr>
          <w:i/>
          <w:sz w:val="20"/>
          <w:szCs w:val="20"/>
          <w:lang w:val="ru-RU"/>
        </w:rPr>
        <w:t>правом</w:t>
      </w:r>
      <w:r w:rsidRPr="00202DD6">
        <w:rPr>
          <w:i/>
          <w:sz w:val="20"/>
          <w:szCs w:val="20"/>
          <w:lang w:val="sr-Cyrl-RS"/>
        </w:rPr>
        <w:t xml:space="preserve"> </w:t>
      </w:r>
      <w:r w:rsidRPr="00202DD6">
        <w:rPr>
          <w:i/>
          <w:sz w:val="20"/>
          <w:szCs w:val="20"/>
          <w:lang w:val="ru-RU"/>
        </w:rPr>
        <w:t>как юридический</w:t>
      </w:r>
      <w:r w:rsidRPr="00202DD6">
        <w:rPr>
          <w:i/>
          <w:sz w:val="20"/>
          <w:szCs w:val="20"/>
          <w:lang w:val="sr-Cyrl-RS"/>
        </w:rPr>
        <w:t xml:space="preserve"> </w:t>
      </w:r>
      <w:r w:rsidRPr="00202DD6">
        <w:rPr>
          <w:i/>
          <w:sz w:val="20"/>
          <w:szCs w:val="20"/>
          <w:lang w:val="ru-RU"/>
        </w:rPr>
        <w:t>феномен</w:t>
      </w:r>
      <w:r w:rsidRPr="00202DD6">
        <w:rPr>
          <w:sz w:val="20"/>
          <w:szCs w:val="20"/>
          <w:lang w:val="sr-Cyrl-RS"/>
        </w:rPr>
        <w:t>, А</w:t>
      </w:r>
      <w:r w:rsidRPr="00202DD6">
        <w:rPr>
          <w:sz w:val="20"/>
          <w:szCs w:val="20"/>
          <w:lang w:val="ru-RU"/>
        </w:rPr>
        <w:t>втореферат</w:t>
      </w:r>
      <w:r w:rsidRPr="00202DD6">
        <w:rPr>
          <w:sz w:val="20"/>
          <w:szCs w:val="20"/>
          <w:lang w:val="sr-Cyrl-RS"/>
        </w:rPr>
        <w:t xml:space="preserve"> </w:t>
      </w:r>
      <w:r w:rsidRPr="00202DD6">
        <w:rPr>
          <w:sz w:val="20"/>
          <w:szCs w:val="20"/>
          <w:lang w:val="ru-RU"/>
        </w:rPr>
        <w:t>диссертации на соискание</w:t>
      </w:r>
      <w:r w:rsidRPr="00202DD6">
        <w:rPr>
          <w:sz w:val="20"/>
          <w:szCs w:val="20"/>
          <w:lang w:val="sr-Cyrl-RS"/>
        </w:rPr>
        <w:t xml:space="preserve"> </w:t>
      </w:r>
      <w:r w:rsidRPr="00202DD6">
        <w:rPr>
          <w:sz w:val="20"/>
          <w:szCs w:val="20"/>
          <w:lang w:val="ru-RU"/>
        </w:rPr>
        <w:t>ученой степени</w:t>
      </w:r>
      <w:r w:rsidRPr="00202DD6">
        <w:rPr>
          <w:sz w:val="20"/>
          <w:szCs w:val="20"/>
          <w:lang w:val="sr-Cyrl-RS"/>
        </w:rPr>
        <w:t xml:space="preserve"> </w:t>
      </w:r>
      <w:r w:rsidRPr="00202DD6">
        <w:rPr>
          <w:sz w:val="20"/>
          <w:szCs w:val="20"/>
          <w:lang w:val="ru-RU"/>
        </w:rPr>
        <w:t>доктора юридических наук</w:t>
      </w:r>
      <w:r w:rsidRPr="00202DD6">
        <w:rPr>
          <w:sz w:val="20"/>
          <w:szCs w:val="20"/>
          <w:lang w:val="sr-Cyrl-RS"/>
        </w:rPr>
        <w:t xml:space="preserve">, Московский государственный институт (Университет) международных отношений </w:t>
      </w:r>
      <w:r w:rsidRPr="00202DD6">
        <w:rPr>
          <w:sz w:val="20"/>
          <w:szCs w:val="20"/>
          <w:lang w:val="ru-RU"/>
        </w:rPr>
        <w:t>МИД России</w:t>
      </w:r>
      <w:r w:rsidRPr="00202DD6">
        <w:rPr>
          <w:sz w:val="20"/>
          <w:szCs w:val="20"/>
          <w:lang w:val="sr-Cyrl-RS"/>
        </w:rPr>
        <w:t xml:space="preserve">, </w:t>
      </w:r>
      <w:r w:rsidRPr="00202DD6">
        <w:rPr>
          <w:sz w:val="20"/>
          <w:szCs w:val="20"/>
          <w:lang w:val="ru-RU"/>
        </w:rPr>
        <w:t>Москва</w:t>
      </w:r>
      <w:r w:rsidRPr="00202DD6">
        <w:rPr>
          <w:sz w:val="20"/>
          <w:szCs w:val="20"/>
          <w:lang w:val="sr-Cyrl-RS"/>
        </w:rPr>
        <w:t>,</w:t>
      </w:r>
      <w:r w:rsidRPr="00202DD6">
        <w:rPr>
          <w:sz w:val="20"/>
          <w:szCs w:val="20"/>
          <w:lang w:val="ru-RU"/>
        </w:rPr>
        <w:t xml:space="preserve"> 200</w:t>
      </w:r>
      <w:r w:rsidRPr="00202DD6">
        <w:rPr>
          <w:sz w:val="20"/>
          <w:szCs w:val="20"/>
          <w:lang w:val="sr-Cyrl-RS"/>
        </w:rPr>
        <w:t>9</w:t>
      </w:r>
      <w:r w:rsidRPr="00202DD6">
        <w:rPr>
          <w:sz w:val="20"/>
          <w:szCs w:val="20"/>
          <w:lang w:val="ru-RU"/>
        </w:rPr>
        <w:t>.</w:t>
      </w:r>
    </w:p>
  </w:footnote>
  <w:footnote w:id="126">
    <w:p w:rsidR="00B234B7" w:rsidRPr="00202DD6" w:rsidRDefault="00B234B7" w:rsidP="00D46489">
      <w:pPr>
        <w:autoSpaceDE w:val="0"/>
        <w:autoSpaceDN w:val="0"/>
        <w:adjustRightInd w:val="0"/>
        <w:jc w:val="both"/>
        <w:rPr>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w:t>
      </w:r>
      <w:r w:rsidRPr="00202DD6">
        <w:rPr>
          <w:sz w:val="20"/>
          <w:szCs w:val="20"/>
          <w:lang w:val="ru-RU"/>
        </w:rPr>
        <w:t>Из свега реченог, произилази да је забрана злоупотребе права принцип, и то један од основних принципа у вршењу права. Чак и да злоупотреба права није забрањена посебним одредбама, одговорност за злоупотребу у праву може се изрећи на основу духа модерних устава. О томе сведоче бројна ограничења најапсолутнијег права – права својине, чије вршење, по духу устава, не може бити на штету целине. То указује, утолико пре, да су ограничена и остала права</w:t>
      </w:r>
      <w:r w:rsidRPr="00202DD6">
        <w:rPr>
          <w:sz w:val="20"/>
          <w:szCs w:val="20"/>
          <w:lang w:val="sr-Cyrl-RS"/>
        </w:rPr>
        <w:t xml:space="preserve">“. Вид.: </w:t>
      </w:r>
      <w:r w:rsidRPr="00202DD6">
        <w:rPr>
          <w:sz w:val="20"/>
          <w:szCs w:val="20"/>
          <w:lang w:val="sr-Latn-RS"/>
        </w:rPr>
        <w:t xml:space="preserve">R. Kovačević Kuštrimović, </w:t>
      </w:r>
      <w:r w:rsidRPr="00202DD6">
        <w:rPr>
          <w:i/>
          <w:sz w:val="20"/>
          <w:szCs w:val="20"/>
          <w:lang w:val="sr-Latn-RS"/>
        </w:rPr>
        <w:t>Domen primene načela zabrane zloupotrebe prava</w:t>
      </w:r>
      <w:r>
        <w:rPr>
          <w:sz w:val="20"/>
          <w:szCs w:val="20"/>
          <w:lang w:val="sr-Latn-RS"/>
        </w:rPr>
        <w:t>, u</w:t>
      </w:r>
      <w:r w:rsidRPr="00202DD6">
        <w:rPr>
          <w:sz w:val="20"/>
          <w:szCs w:val="20"/>
          <w:lang w:val="sr-Latn-RS"/>
        </w:rPr>
        <w:t xml:space="preserve"> „Međunarodna konferencija zloupotreba prava“ (urednik: Radmila Kovačević Kuštrimović), Pravni fakultet Niš i Institut za pravno i društveno istraživanje, Niš, 1996., 17-30.</w:t>
      </w:r>
    </w:p>
  </w:footnote>
  <w:footnote w:id="127">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w:t>
      </w:r>
      <w:r w:rsidRPr="00202DD6">
        <w:rPr>
          <w:lang w:val="ru-RU"/>
        </w:rPr>
        <w:t>Чини нам се да таква законска категорија као не</w:t>
      </w:r>
      <w:r w:rsidRPr="00202DD6">
        <w:rPr>
          <w:lang w:val="sr-Cyrl-CS"/>
        </w:rPr>
        <w:t xml:space="preserve">допустивост </w:t>
      </w:r>
      <w:r w:rsidRPr="00202DD6">
        <w:rPr>
          <w:lang w:val="ru-RU"/>
        </w:rPr>
        <w:t xml:space="preserve">злоупотребе права има све карактеристике и особине, </w:t>
      </w:r>
      <w:r w:rsidRPr="00202DD6">
        <w:rPr>
          <w:lang w:val="sr-Cyrl-CS"/>
        </w:rPr>
        <w:t>не само општеправног принципа, већ и принципа који се реализује у оквирима кривичног судства: висок степен општости</w:t>
      </w:r>
      <w:r w:rsidRPr="00202DD6">
        <w:rPr>
          <w:lang w:val="ru-RU"/>
        </w:rPr>
        <w:t xml:space="preserve">; </w:t>
      </w:r>
      <w:r w:rsidRPr="00202DD6">
        <w:rPr>
          <w:lang w:val="sr-Cyrl-CS"/>
        </w:rPr>
        <w:t xml:space="preserve">дејство на комплетан </w:t>
      </w:r>
      <w:r w:rsidRPr="00202DD6">
        <w:rPr>
          <w:lang w:val="ru-RU"/>
        </w:rPr>
        <w:t>кривичн</w:t>
      </w:r>
      <w:r w:rsidRPr="00202DD6">
        <w:rPr>
          <w:lang w:val="sr-Cyrl-CS"/>
        </w:rPr>
        <w:t>и</w:t>
      </w:r>
      <w:r w:rsidRPr="00202DD6">
        <w:rPr>
          <w:lang w:val="ru-RU"/>
        </w:rPr>
        <w:t xml:space="preserve"> поступк; </w:t>
      </w:r>
      <w:r w:rsidRPr="00202DD6">
        <w:rPr>
          <w:lang w:val="sr-Cyrl-CS"/>
        </w:rPr>
        <w:t xml:space="preserve">сагласност и повезаност </w:t>
      </w:r>
      <w:r w:rsidRPr="00202DD6">
        <w:rPr>
          <w:lang w:val="ru-RU"/>
        </w:rPr>
        <w:t xml:space="preserve">са </w:t>
      </w:r>
      <w:r w:rsidRPr="00202DD6">
        <w:rPr>
          <w:lang w:val="sr-Cyrl-CS"/>
        </w:rPr>
        <w:t>другим</w:t>
      </w:r>
      <w:r w:rsidRPr="00202DD6">
        <w:rPr>
          <w:lang w:val="ru-RU"/>
        </w:rPr>
        <w:t xml:space="preserve"> принципима; </w:t>
      </w:r>
      <w:r w:rsidRPr="00202DD6">
        <w:rPr>
          <w:lang w:val="sr-Cyrl-CS"/>
        </w:rPr>
        <w:t>нормативно правни карактер</w:t>
      </w:r>
      <w:r w:rsidRPr="00202DD6">
        <w:rPr>
          <w:lang w:val="ru-RU"/>
        </w:rPr>
        <w:t>;</w:t>
      </w:r>
      <w:r w:rsidRPr="00202DD6">
        <w:rPr>
          <w:lang w:val="sr-Cyrl-CS"/>
        </w:rPr>
        <w:t xml:space="preserve"> израз у држави </w:t>
      </w:r>
      <w:r w:rsidRPr="00202DD6">
        <w:rPr>
          <w:lang w:val="sr-Latn-RS"/>
        </w:rPr>
        <w:t xml:space="preserve">владајућих </w:t>
      </w:r>
      <w:r w:rsidRPr="00202DD6">
        <w:rPr>
          <w:lang w:val="sr-Cyrl-CS"/>
        </w:rPr>
        <w:t xml:space="preserve">политичких и правних идеја које се тичу начина </w:t>
      </w:r>
      <w:r w:rsidRPr="00202DD6">
        <w:rPr>
          <w:lang w:val="ru-RU"/>
        </w:rPr>
        <w:t>спров</w:t>
      </w:r>
      <w:r w:rsidRPr="00202DD6">
        <w:rPr>
          <w:lang w:val="sr-Cyrl-CS"/>
        </w:rPr>
        <w:t xml:space="preserve">ођења </w:t>
      </w:r>
      <w:r w:rsidRPr="00202DD6">
        <w:rPr>
          <w:lang w:val="ru-RU"/>
        </w:rPr>
        <w:t>поступка у кривичним стварима;</w:t>
      </w:r>
      <w:r w:rsidRPr="00202DD6">
        <w:rPr>
          <w:lang w:val="sr-Cyrl-CS"/>
        </w:rPr>
        <w:t xml:space="preserve"> </w:t>
      </w:r>
      <w:r w:rsidRPr="00202DD6">
        <w:rPr>
          <w:lang w:val="ru-RU"/>
        </w:rPr>
        <w:t>могућност коришћења као критеријум</w:t>
      </w:r>
      <w:r w:rsidRPr="00202DD6">
        <w:rPr>
          <w:lang w:val="sr-Cyrl-CS"/>
        </w:rPr>
        <w:t>а</w:t>
      </w:r>
      <w:r w:rsidRPr="00202DD6">
        <w:rPr>
          <w:lang w:val="ru-RU"/>
        </w:rPr>
        <w:t xml:space="preserve"> законитости поступака и одлука</w:t>
      </w:r>
      <w:r w:rsidRPr="00202DD6">
        <w:rPr>
          <w:lang w:val="sr-Cyrl-RS"/>
        </w:rPr>
        <w:t>“</w:t>
      </w:r>
      <w:r w:rsidRPr="00202DD6">
        <w:rPr>
          <w:lang w:val="ru-RU"/>
        </w:rPr>
        <w:t>.</w:t>
      </w:r>
      <w:r w:rsidRPr="00202DD6">
        <w:rPr>
          <w:lang w:val="sr-Cyrl-RS"/>
        </w:rPr>
        <w:t xml:space="preserve"> Вид.: С. М. Д</w:t>
      </w:r>
      <w:r w:rsidRPr="00202DD6">
        <w:rPr>
          <w:lang w:val="ru-RU"/>
        </w:rPr>
        <w:t>аровских</w:t>
      </w:r>
      <w:r w:rsidRPr="00202DD6">
        <w:rPr>
          <w:lang w:val="sr-Cyrl-RS"/>
        </w:rPr>
        <w:t>,</w:t>
      </w:r>
      <w:r w:rsidRPr="00202DD6">
        <w:rPr>
          <w:lang w:val="ru-RU"/>
        </w:rPr>
        <w:t xml:space="preserve"> </w:t>
      </w:r>
      <w:r w:rsidRPr="00202DD6">
        <w:rPr>
          <w:rStyle w:val="Heading10"/>
          <w:rFonts w:ascii="Times New Roman" w:hAnsi="Times New Roman" w:cs="Times New Roman"/>
          <w:b w:val="0"/>
          <w:bCs w:val="0"/>
          <w:sz w:val="20"/>
          <w:szCs w:val="20"/>
          <w:lang w:val="sr-Cyrl-RS"/>
        </w:rPr>
        <w:t>О. И.</w:t>
      </w:r>
      <w:r w:rsidRPr="00202DD6">
        <w:rPr>
          <w:rStyle w:val="Heading10"/>
          <w:rFonts w:ascii="Times New Roman" w:hAnsi="Times New Roman" w:cs="Times New Roman"/>
          <w:bCs w:val="0"/>
          <w:sz w:val="20"/>
          <w:szCs w:val="20"/>
          <w:lang w:val="sr-Cyrl-CS"/>
        </w:rPr>
        <w:t xml:space="preserve"> </w:t>
      </w:r>
      <w:r w:rsidRPr="00202DD6">
        <w:rPr>
          <w:lang w:val="sr-Cyrl-RS"/>
        </w:rPr>
        <w:t>Д</w:t>
      </w:r>
      <w:r w:rsidRPr="00202DD6">
        <w:rPr>
          <w:lang w:val="ru-RU"/>
        </w:rPr>
        <w:t>аровских</w:t>
      </w:r>
      <w:r w:rsidRPr="00202DD6">
        <w:rPr>
          <w:rStyle w:val="Heading10"/>
          <w:rFonts w:ascii="Times New Roman" w:hAnsi="Times New Roman" w:cs="Times New Roman"/>
          <w:bCs w:val="0"/>
          <w:sz w:val="20"/>
          <w:szCs w:val="20"/>
          <w:lang w:val="sr-Cyrl-RS"/>
        </w:rPr>
        <w:t>,</w:t>
      </w:r>
      <w:r w:rsidRPr="00202DD6">
        <w:rPr>
          <w:rStyle w:val="Heading10"/>
          <w:rFonts w:ascii="Times New Roman" w:hAnsi="Times New Roman" w:cs="Times New Roman"/>
          <w:b w:val="0"/>
          <w:bCs w:val="0"/>
          <w:sz w:val="20"/>
          <w:szCs w:val="20"/>
          <w:lang w:val="sr-Cyrl-CS"/>
        </w:rPr>
        <w:t xml:space="preserve"> </w:t>
      </w:r>
      <w:r w:rsidRPr="00202DD6">
        <w:rPr>
          <w:rStyle w:val="Heading10"/>
          <w:rFonts w:ascii="Times New Roman" w:hAnsi="Times New Roman" w:cs="Times New Roman"/>
          <w:b w:val="0"/>
          <w:bCs w:val="0"/>
          <w:i/>
          <w:sz w:val="20"/>
          <w:szCs w:val="20"/>
          <w:lang w:val="sr-Cyrl-RS"/>
        </w:rPr>
        <w:t>П</w:t>
      </w:r>
      <w:r w:rsidRPr="00202DD6">
        <w:rPr>
          <w:rStyle w:val="Heading10"/>
          <w:rFonts w:ascii="Times New Roman" w:hAnsi="Times New Roman" w:cs="Times New Roman"/>
          <w:b w:val="0"/>
          <w:bCs w:val="0"/>
          <w:i/>
          <w:sz w:val="20"/>
          <w:szCs w:val="20"/>
          <w:lang w:val="ru-RU"/>
        </w:rPr>
        <w:t>ринцип недопустимости</w:t>
      </w:r>
      <w:r w:rsidRPr="00202DD6">
        <w:rPr>
          <w:rStyle w:val="Heading10"/>
          <w:rFonts w:ascii="Times New Roman" w:hAnsi="Times New Roman" w:cs="Times New Roman"/>
          <w:b w:val="0"/>
          <w:bCs w:val="0"/>
          <w:i/>
          <w:sz w:val="20"/>
          <w:szCs w:val="20"/>
          <w:lang w:val="sr-Cyrl-CS"/>
        </w:rPr>
        <w:t xml:space="preserve"> </w:t>
      </w:r>
      <w:r w:rsidRPr="00202DD6">
        <w:rPr>
          <w:rStyle w:val="Heading10"/>
          <w:rFonts w:ascii="Times New Roman" w:hAnsi="Times New Roman" w:cs="Times New Roman"/>
          <w:b w:val="0"/>
          <w:bCs w:val="0"/>
          <w:i/>
          <w:sz w:val="20"/>
          <w:szCs w:val="20"/>
          <w:lang w:val="ru-RU"/>
        </w:rPr>
        <w:t>злоупотребления правом</w:t>
      </w:r>
      <w:r w:rsidRPr="00202DD6">
        <w:rPr>
          <w:rStyle w:val="Heading10"/>
          <w:rFonts w:ascii="Times New Roman" w:hAnsi="Times New Roman" w:cs="Times New Roman"/>
          <w:b w:val="0"/>
          <w:bCs w:val="0"/>
          <w:i/>
          <w:sz w:val="20"/>
          <w:szCs w:val="20"/>
          <w:lang w:val="sr-Cyrl-CS"/>
        </w:rPr>
        <w:t xml:space="preserve"> </w:t>
      </w:r>
      <w:r w:rsidRPr="00202DD6">
        <w:rPr>
          <w:rStyle w:val="Heading10"/>
          <w:rFonts w:ascii="Times New Roman" w:hAnsi="Times New Roman" w:cs="Times New Roman"/>
          <w:b w:val="0"/>
          <w:bCs w:val="0"/>
          <w:i/>
          <w:sz w:val="20"/>
          <w:szCs w:val="20"/>
          <w:lang w:val="ru-RU"/>
        </w:rPr>
        <w:t>в уголовном</w:t>
      </w:r>
      <w:r w:rsidRPr="00202DD6">
        <w:rPr>
          <w:rStyle w:val="Heading10"/>
          <w:rFonts w:ascii="Times New Roman" w:hAnsi="Times New Roman" w:cs="Times New Roman"/>
          <w:b w:val="0"/>
          <w:bCs w:val="0"/>
          <w:i/>
          <w:sz w:val="20"/>
          <w:szCs w:val="20"/>
          <w:lang w:val="sr-Cyrl-CS"/>
        </w:rPr>
        <w:t xml:space="preserve"> судопроизводстве</w:t>
      </w:r>
      <w:r w:rsidRPr="00202DD6">
        <w:rPr>
          <w:rStyle w:val="Heading10"/>
          <w:rFonts w:ascii="Times New Roman" w:hAnsi="Times New Roman" w:cs="Times New Roman"/>
          <w:b w:val="0"/>
          <w:bCs w:val="0"/>
          <w:sz w:val="20"/>
          <w:szCs w:val="20"/>
          <w:lang w:val="sr-Cyrl-CS"/>
        </w:rPr>
        <w:t>,</w:t>
      </w:r>
      <w:r w:rsidRPr="00202DD6">
        <w:rPr>
          <w:rStyle w:val="Heading10"/>
          <w:rFonts w:ascii="Times New Roman" w:hAnsi="Times New Roman" w:cs="Times New Roman"/>
          <w:bCs w:val="0"/>
          <w:sz w:val="20"/>
          <w:szCs w:val="20"/>
          <w:lang w:val="sr-Cyrl-RS"/>
        </w:rPr>
        <w:t xml:space="preserve"> </w:t>
      </w:r>
      <w:r w:rsidRPr="00202DD6">
        <w:rPr>
          <w:bCs/>
          <w:lang w:val="sr-Cyrl-RS"/>
        </w:rPr>
        <w:t xml:space="preserve">Вестник </w:t>
      </w:r>
      <w:r w:rsidRPr="00202DD6">
        <w:rPr>
          <w:lang w:val="sr-Cyrl-RS"/>
        </w:rPr>
        <w:t>ЮУр</w:t>
      </w:r>
      <w:r w:rsidRPr="00202DD6">
        <w:rPr>
          <w:bCs/>
          <w:lang w:val="sr-Cyrl-RS"/>
        </w:rPr>
        <w:t xml:space="preserve">ГУ, </w:t>
      </w:r>
      <w:r w:rsidRPr="00202DD6">
        <w:rPr>
          <w:lang w:val="sr-Cyrl-RS"/>
        </w:rPr>
        <w:t>№ 43</w:t>
      </w:r>
      <w:r w:rsidRPr="00202DD6">
        <w:rPr>
          <w:lang w:val="sr-Cyrl-CS"/>
        </w:rPr>
        <w:t xml:space="preserve">, </w:t>
      </w:r>
      <w:r w:rsidRPr="00202DD6">
        <w:rPr>
          <w:lang w:val="sr-Cyrl-RS"/>
        </w:rPr>
        <w:t xml:space="preserve">2012, </w:t>
      </w:r>
      <w:r w:rsidRPr="00202DD6">
        <w:rPr>
          <w:bCs/>
          <w:lang w:val="sr-Cyrl-RS"/>
        </w:rPr>
        <w:t>Серия „Право“</w:t>
      </w:r>
      <w:r w:rsidRPr="00202DD6">
        <w:rPr>
          <w:bCs/>
          <w:lang w:val="sr-Cyrl-CS"/>
        </w:rPr>
        <w:t>,</w:t>
      </w:r>
      <w:r w:rsidRPr="00202DD6">
        <w:rPr>
          <w:lang w:val="sr-Cyrl-RS"/>
        </w:rPr>
        <w:t xml:space="preserve"> </w:t>
      </w:r>
      <w:r w:rsidRPr="00202DD6">
        <w:rPr>
          <w:bCs/>
          <w:lang w:val="sr-Cyrl-RS"/>
        </w:rPr>
        <w:t>выпуск 32,</w:t>
      </w:r>
      <w:r w:rsidRPr="00202DD6">
        <w:rPr>
          <w:rStyle w:val="Heading10"/>
          <w:rFonts w:ascii="Times New Roman" w:hAnsi="Times New Roman" w:cs="Times New Roman"/>
          <w:bCs w:val="0"/>
          <w:sz w:val="20"/>
          <w:szCs w:val="20"/>
          <w:lang w:val="sr-Cyrl-CS"/>
        </w:rPr>
        <w:t xml:space="preserve"> </w:t>
      </w:r>
      <w:r w:rsidRPr="00202DD6">
        <w:rPr>
          <w:rStyle w:val="Heading10"/>
          <w:rFonts w:ascii="Times New Roman" w:hAnsi="Times New Roman" w:cs="Times New Roman"/>
          <w:b w:val="0"/>
          <w:bCs w:val="0"/>
          <w:sz w:val="20"/>
          <w:szCs w:val="20"/>
          <w:lang w:val="sr-Cyrl-CS"/>
        </w:rPr>
        <w:t>28-32</w:t>
      </w:r>
      <w:r w:rsidRPr="00202DD6">
        <w:rPr>
          <w:rStyle w:val="Heading10"/>
          <w:rFonts w:ascii="Times New Roman" w:hAnsi="Times New Roman" w:cs="Times New Roman"/>
          <w:b w:val="0"/>
          <w:bCs w:val="0"/>
          <w:sz w:val="20"/>
          <w:szCs w:val="20"/>
          <w:lang w:val="sr-Cyrl-RS"/>
        </w:rPr>
        <w:t>.</w:t>
      </w:r>
    </w:p>
  </w:footnote>
  <w:footnote w:id="128">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 xml:space="preserve">Српски кривичнопроцесни закон, како ћемо видети, садржи међу основним начелима кривичног поступка и принцип забране злоупотребе (процесних) права, али, барем не непосредно, није позитивисао видове злоупотребе. Они се могу извести посредно, из појединих одредби закона (види рубрум „Садржај завршних речи“, одредбу члана 413. став 6. Законика о кривичном поступку). </w:t>
      </w:r>
    </w:p>
  </w:footnote>
  <w:footnote w:id="129">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sz w:val="20"/>
          <w:szCs w:val="20"/>
          <w:lang w:val="ru-RU"/>
        </w:rPr>
        <w:t>А.</w:t>
      </w:r>
      <w:r w:rsidRPr="00202DD6">
        <w:rPr>
          <w:sz w:val="20"/>
          <w:szCs w:val="20"/>
          <w:lang w:val="sr-Cyrl-RS"/>
        </w:rPr>
        <w:t xml:space="preserve"> </w:t>
      </w:r>
      <w:r w:rsidRPr="00202DD6">
        <w:rPr>
          <w:sz w:val="20"/>
          <w:szCs w:val="20"/>
          <w:lang w:val="ru-RU"/>
        </w:rPr>
        <w:t>Я.</w:t>
      </w:r>
      <w:r w:rsidRPr="00202DD6">
        <w:rPr>
          <w:sz w:val="20"/>
          <w:szCs w:val="20"/>
          <w:lang w:val="sr-Cyrl-RS"/>
        </w:rPr>
        <w:t xml:space="preserve"> </w:t>
      </w:r>
      <w:r w:rsidRPr="00202DD6">
        <w:rPr>
          <w:sz w:val="20"/>
          <w:szCs w:val="20"/>
          <w:lang w:val="ru-RU"/>
        </w:rPr>
        <w:t>Курбатов</w:t>
      </w:r>
      <w:r w:rsidRPr="00202DD6">
        <w:rPr>
          <w:sz w:val="20"/>
          <w:szCs w:val="20"/>
          <w:lang w:val="sr-Cyrl-RS"/>
        </w:rPr>
        <w:t xml:space="preserve"> –</w:t>
      </w:r>
      <w:r w:rsidRPr="00202DD6">
        <w:rPr>
          <w:sz w:val="20"/>
          <w:szCs w:val="20"/>
          <w:lang w:val="ru-RU"/>
        </w:rPr>
        <w:t xml:space="preserve"> А.</w:t>
      </w:r>
      <w:r w:rsidRPr="00202DD6">
        <w:rPr>
          <w:sz w:val="20"/>
          <w:szCs w:val="20"/>
          <w:lang w:val="sr-Cyrl-RS"/>
        </w:rPr>
        <w:t xml:space="preserve"> </w:t>
      </w:r>
      <w:r w:rsidRPr="00202DD6">
        <w:rPr>
          <w:sz w:val="20"/>
          <w:szCs w:val="20"/>
          <w:lang w:val="ru-RU"/>
        </w:rPr>
        <w:t>С.</w:t>
      </w:r>
      <w:r w:rsidRPr="00202DD6">
        <w:rPr>
          <w:sz w:val="20"/>
          <w:szCs w:val="20"/>
          <w:lang w:val="sr-Cyrl-RS"/>
        </w:rPr>
        <w:t xml:space="preserve"> </w:t>
      </w:r>
      <w:r w:rsidRPr="00202DD6">
        <w:rPr>
          <w:sz w:val="20"/>
          <w:szCs w:val="20"/>
          <w:lang w:val="ru-RU"/>
        </w:rPr>
        <w:t>Подмаркова</w:t>
      </w:r>
      <w:r w:rsidRPr="00202DD6">
        <w:rPr>
          <w:sz w:val="20"/>
          <w:szCs w:val="20"/>
          <w:lang w:val="sr-Cyrl-RS"/>
        </w:rPr>
        <w:t xml:space="preserve"> налазе принцип забране злоупотребе права у систему међународних и унутрашњих правних норми, наводе:</w:t>
      </w:r>
      <w:r w:rsidRPr="00202DD6">
        <w:rPr>
          <w:sz w:val="20"/>
          <w:szCs w:val="20"/>
          <w:lang w:val="ru-RU"/>
        </w:rPr>
        <w:t xml:space="preserve"> </w:t>
      </w:r>
      <w:r w:rsidRPr="00202DD6">
        <w:rPr>
          <w:sz w:val="20"/>
          <w:szCs w:val="20"/>
          <w:lang w:val="sr-Cyrl-RS"/>
        </w:rPr>
        <w:t>„</w:t>
      </w:r>
      <w:r w:rsidRPr="00202DD6">
        <w:rPr>
          <w:sz w:val="20"/>
          <w:szCs w:val="20"/>
          <w:lang w:val="ru-RU"/>
        </w:rPr>
        <w:t>Недопустивост злоупотребе права, као и било који други правни принцип, изражен је у систему правних норми.</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У општем смислу, недопустивост злоупотребе права утврђена је у ставу 3 члана 17 Устава</w:t>
      </w:r>
      <w:r w:rsidRPr="00202DD6">
        <w:rPr>
          <w:sz w:val="20"/>
          <w:szCs w:val="20"/>
          <w:lang w:val="sr-Cyrl-RS"/>
        </w:rPr>
        <w:t xml:space="preserve"> </w:t>
      </w:r>
      <w:r w:rsidRPr="00202DD6">
        <w:rPr>
          <w:sz w:val="20"/>
          <w:szCs w:val="20"/>
          <w:lang w:val="sr-Cyrl-CS"/>
        </w:rPr>
        <w:t>[</w:t>
      </w:r>
      <w:r w:rsidRPr="00202DD6">
        <w:rPr>
          <w:sz w:val="20"/>
          <w:szCs w:val="20"/>
          <w:lang w:val="sr-Cyrl-RS"/>
        </w:rPr>
        <w:t>Руске Федерације</w:t>
      </w:r>
      <w:r w:rsidRPr="00202DD6">
        <w:rPr>
          <w:sz w:val="20"/>
          <w:szCs w:val="20"/>
          <w:lang w:val="sr-Cyrl-CS"/>
        </w:rPr>
        <w:t>]</w:t>
      </w:r>
      <w:r w:rsidRPr="00202DD6">
        <w:rPr>
          <w:sz w:val="20"/>
          <w:szCs w:val="20"/>
          <w:lang w:val="ru-RU"/>
        </w:rPr>
        <w:t>, према којем остваривање права и слобода човека и грађанина не сме да нарушава права и слободе других лица.</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Ова одредба је садржана у Глави 2 Устава Руске Федерације, која је посвећена правима и слободама човека и грађанина. Исто тако, та права и слободе се односе и на правна лица у мери у којој она по својој природи могу да се примене на њих (види, на пример, страну 1 став 4 образложења одлуке Уставног суда од 17. децембра 1996. Н 20-П, страну 2 став 4 образложења одлуке Уставног суда од 12. октобра 1998. Н 24-П).</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Поред тога, у складу са ставом 2 члана 36 руског Устава поседовање, коришћење и располагање земљиштем и другим природним ресурсима које врше власници је слободно, ако то не наноси штету околини и не нарушава права и законите интересе других лица.</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Забрана злоупотребе права садржана је у Конвенцији од 4. новембра 1950. "О заштити људских права и основних слобода". Према члану 17</w:t>
      </w:r>
      <w:r w:rsidRPr="00202DD6">
        <w:rPr>
          <w:sz w:val="20"/>
          <w:szCs w:val="20"/>
          <w:lang w:val="sr-Cyrl-RS"/>
        </w:rPr>
        <w:t>.</w:t>
      </w:r>
      <w:r w:rsidRPr="00202DD6">
        <w:rPr>
          <w:sz w:val="20"/>
          <w:szCs w:val="20"/>
          <w:lang w:val="ru-RU"/>
        </w:rPr>
        <w:t xml:space="preserve"> ове конвенције, ништа у њој не може да се тумачи као право за ма коју државу, групу лица или лица да се укључе у било коју активност или на вршење икаквих акција усмерених на укидање права и слобода признатих у овој Конвенцији, или на њихово ограничавање у већој мери од оне која је предвиђена Конвенцијом.</w:t>
      </w:r>
    </w:p>
    <w:p w:rsidR="00B234B7" w:rsidRDefault="00B234B7" w:rsidP="00D46489">
      <w:pPr>
        <w:jc w:val="both"/>
        <w:rPr>
          <w:sz w:val="20"/>
          <w:szCs w:val="20"/>
          <w:lang w:val="ru-RU"/>
        </w:rPr>
      </w:pPr>
      <w:r w:rsidRPr="00202DD6">
        <w:rPr>
          <w:sz w:val="20"/>
          <w:szCs w:val="20"/>
          <w:lang w:val="sr-Cyrl-RS"/>
        </w:rPr>
        <w:t xml:space="preserve">     </w:t>
      </w:r>
      <w:r w:rsidRPr="00202DD6">
        <w:rPr>
          <w:sz w:val="20"/>
          <w:szCs w:val="20"/>
          <w:lang w:val="ru-RU"/>
        </w:rPr>
        <w:t>У вези са тим, принципијелно је погрешно разматрати принцип недопустивости злоупотребе права само као принцип грађанског права (односно, као грански принцип). Иако, наравно, он може да буде установљен и у нормама других грана права</w:t>
      </w:r>
      <w:r w:rsidRPr="00202DD6">
        <w:rPr>
          <w:sz w:val="20"/>
          <w:szCs w:val="20"/>
          <w:lang w:val="sr-Cyrl-RS"/>
        </w:rPr>
        <w:t>“.</w:t>
      </w:r>
    </w:p>
    <w:p w:rsidR="00B234B7" w:rsidRPr="00202DD6" w:rsidRDefault="00B234B7" w:rsidP="00D46489">
      <w:pPr>
        <w:jc w:val="both"/>
        <w:rPr>
          <w:sz w:val="20"/>
          <w:szCs w:val="20"/>
          <w:lang w:val="sr-Cyrl-RS"/>
        </w:rPr>
      </w:pPr>
      <w:r>
        <w:rPr>
          <w:sz w:val="20"/>
          <w:szCs w:val="20"/>
          <w:lang w:val="ru-RU"/>
        </w:rPr>
        <w:t xml:space="preserve">     </w:t>
      </w:r>
      <w:r w:rsidRPr="00202DD6">
        <w:rPr>
          <w:sz w:val="20"/>
          <w:szCs w:val="20"/>
          <w:lang w:val="sr-Cyrl-RS"/>
        </w:rPr>
        <w:t xml:space="preserve">Вид.: </w:t>
      </w:r>
      <w:r w:rsidRPr="00202DD6">
        <w:rPr>
          <w:sz w:val="20"/>
          <w:szCs w:val="20"/>
          <w:lang w:val="ru-RU"/>
        </w:rPr>
        <w:t>А.</w:t>
      </w:r>
      <w:r w:rsidRPr="00202DD6">
        <w:rPr>
          <w:sz w:val="20"/>
          <w:szCs w:val="20"/>
          <w:lang w:val="sr-Cyrl-RS"/>
        </w:rPr>
        <w:t xml:space="preserve"> </w:t>
      </w:r>
      <w:r w:rsidRPr="00202DD6">
        <w:rPr>
          <w:sz w:val="20"/>
          <w:szCs w:val="20"/>
          <w:lang w:val="ru-RU"/>
        </w:rPr>
        <w:t>Я.</w:t>
      </w:r>
      <w:r w:rsidRPr="00202DD6">
        <w:rPr>
          <w:sz w:val="20"/>
          <w:szCs w:val="20"/>
          <w:lang w:val="sr-Cyrl-RS"/>
        </w:rPr>
        <w:t xml:space="preserve"> </w:t>
      </w:r>
      <w:r w:rsidRPr="00202DD6">
        <w:rPr>
          <w:sz w:val="20"/>
          <w:szCs w:val="20"/>
          <w:lang w:val="ru-RU"/>
        </w:rPr>
        <w:t>Курбатов, А.</w:t>
      </w:r>
      <w:r w:rsidRPr="00202DD6">
        <w:rPr>
          <w:sz w:val="20"/>
          <w:szCs w:val="20"/>
          <w:lang w:val="sr-Cyrl-RS"/>
        </w:rPr>
        <w:t xml:space="preserve"> </w:t>
      </w:r>
      <w:r w:rsidRPr="00202DD6">
        <w:rPr>
          <w:sz w:val="20"/>
          <w:szCs w:val="20"/>
          <w:lang w:val="ru-RU"/>
        </w:rPr>
        <w:t>С.</w:t>
      </w:r>
      <w:r w:rsidRPr="00202DD6">
        <w:rPr>
          <w:sz w:val="20"/>
          <w:szCs w:val="20"/>
          <w:lang w:val="sr-Cyrl-RS"/>
        </w:rPr>
        <w:t xml:space="preserve"> </w:t>
      </w:r>
      <w:r w:rsidRPr="00202DD6">
        <w:rPr>
          <w:sz w:val="20"/>
          <w:szCs w:val="20"/>
          <w:lang w:val="ru-RU"/>
        </w:rPr>
        <w:t xml:space="preserve">Подмаркова, </w:t>
      </w:r>
      <w:r w:rsidRPr="00202DD6">
        <w:rPr>
          <w:i/>
          <w:sz w:val="20"/>
          <w:szCs w:val="20"/>
          <w:lang w:val="ru-RU"/>
        </w:rPr>
        <w:t>Недопустимость злоупотребления правом как общеправовой принцип реализации прав</w:t>
      </w:r>
      <w:r w:rsidRPr="00202DD6">
        <w:rPr>
          <w:sz w:val="20"/>
          <w:szCs w:val="20"/>
          <w:lang w:val="ru-RU"/>
        </w:rPr>
        <w:t xml:space="preserve">, журнал </w:t>
      </w:r>
      <w:r w:rsidRPr="00202DD6">
        <w:rPr>
          <w:sz w:val="20"/>
          <w:szCs w:val="20"/>
          <w:lang w:val="sr-Cyrl-RS"/>
        </w:rPr>
        <w:t>„</w:t>
      </w:r>
      <w:r w:rsidRPr="00202DD6">
        <w:rPr>
          <w:sz w:val="20"/>
          <w:szCs w:val="20"/>
          <w:lang w:val="ru-RU"/>
        </w:rPr>
        <w:t>Хозяйство и право</w:t>
      </w:r>
      <w:r w:rsidRPr="00202DD6">
        <w:rPr>
          <w:sz w:val="20"/>
          <w:szCs w:val="20"/>
          <w:lang w:val="sr-Cyrl-RS"/>
        </w:rPr>
        <w:t>“</w:t>
      </w:r>
      <w:r w:rsidRPr="00202DD6">
        <w:rPr>
          <w:sz w:val="20"/>
          <w:szCs w:val="20"/>
          <w:lang w:val="ru-RU"/>
        </w:rPr>
        <w:t xml:space="preserve">, </w:t>
      </w:r>
      <w:smartTag w:uri="urn:schemas-microsoft-com:office:smarttags" w:element="metricconverter">
        <w:smartTagPr>
          <w:attr w:name="ProductID" w:val="2009 г"/>
        </w:smartTagPr>
        <w:r w:rsidRPr="00202DD6">
          <w:rPr>
            <w:sz w:val="20"/>
            <w:szCs w:val="20"/>
            <w:lang w:val="ru-RU"/>
          </w:rPr>
          <w:t>2009 г</w:t>
        </w:r>
      </w:smartTag>
      <w:r w:rsidRPr="00202DD6">
        <w:rPr>
          <w:sz w:val="20"/>
          <w:szCs w:val="20"/>
          <w:lang w:val="ru-RU"/>
        </w:rPr>
        <w:t>., № 2, 106-117.</w:t>
      </w:r>
    </w:p>
  </w:footnote>
  <w:footnote w:id="130">
    <w:p w:rsidR="00B234B7" w:rsidRPr="00202DD6" w:rsidRDefault="00B234B7" w:rsidP="00D46489">
      <w:pPr>
        <w:pStyle w:val="FootnoteText"/>
        <w:jc w:val="both"/>
        <w:rPr>
          <w:lang w:val="sr-Latn-RS"/>
        </w:rPr>
      </w:pPr>
      <w:r w:rsidRPr="00202DD6">
        <w:rPr>
          <w:rStyle w:val="FootnoteReference"/>
        </w:rPr>
        <w:footnoteRef/>
      </w:r>
      <w:r w:rsidRPr="00202DD6">
        <w:rPr>
          <w:lang w:val="sr-Latn-RS"/>
        </w:rPr>
        <w:t xml:space="preserve"> V. V. Vodinelić, </w:t>
      </w:r>
      <w:r w:rsidRPr="00202DD6">
        <w:rPr>
          <w:i/>
          <w:iCs/>
          <w:lang w:val="it-IT"/>
        </w:rPr>
        <w:t>op</w:t>
      </w:r>
      <w:r w:rsidRPr="00202DD6">
        <w:rPr>
          <w:i/>
          <w:iCs/>
          <w:lang w:val="sr-Cyrl-RS"/>
        </w:rPr>
        <w:t>.</w:t>
      </w:r>
      <w:r w:rsidRPr="00202DD6">
        <w:rPr>
          <w:i/>
          <w:iCs/>
          <w:lang w:val="it-IT"/>
        </w:rPr>
        <w:t>cit</w:t>
      </w:r>
      <w:r w:rsidRPr="00202DD6">
        <w:rPr>
          <w:i/>
          <w:iCs/>
          <w:lang w:val="sr-Cyrl-RS"/>
        </w:rPr>
        <w:t>.</w:t>
      </w:r>
      <w:r w:rsidRPr="00202DD6">
        <w:rPr>
          <w:lang w:val="sr-Cyrl-RS"/>
        </w:rPr>
        <w:t>,</w:t>
      </w:r>
      <w:r w:rsidRPr="00202DD6">
        <w:rPr>
          <w:lang w:val="sr-Cyrl-CS"/>
        </w:rPr>
        <w:t xml:space="preserve"> </w:t>
      </w:r>
      <w:r w:rsidRPr="00202DD6">
        <w:rPr>
          <w:lang w:val="sr-Latn-RS"/>
        </w:rPr>
        <w:t>101-110</w:t>
      </w:r>
      <w:r w:rsidRPr="00202DD6">
        <w:rPr>
          <w:lang w:val="sr-Cyrl-CS"/>
        </w:rPr>
        <w:t>.</w:t>
      </w:r>
    </w:p>
  </w:footnote>
  <w:footnote w:id="131">
    <w:p w:rsidR="00B234B7" w:rsidRPr="00202DD6" w:rsidRDefault="00B234B7" w:rsidP="00D46489">
      <w:pPr>
        <w:pStyle w:val="FootnoteText"/>
        <w:rPr>
          <w:lang w:val="sr-Latn-RS"/>
        </w:rPr>
      </w:pPr>
      <w:r w:rsidRPr="00202DD6">
        <w:rPr>
          <w:rStyle w:val="FootnoteReference"/>
        </w:rPr>
        <w:footnoteRef/>
      </w:r>
      <w:r w:rsidRPr="00202DD6">
        <w:rPr>
          <w:lang w:val="it-IT"/>
        </w:rPr>
        <w:t xml:space="preserve"> M. Rotondi, </w:t>
      </w:r>
      <w:r w:rsidRPr="00202DD6">
        <w:rPr>
          <w:i/>
          <w:iCs/>
          <w:lang w:val="it-IT"/>
        </w:rPr>
        <w:t xml:space="preserve">L’abuso del diritto </w:t>
      </w:r>
      <w:r w:rsidRPr="00202DD6">
        <w:rPr>
          <w:lang w:val="it-IT"/>
        </w:rPr>
        <w:t>in Riv. Dir</w:t>
      </w:r>
      <w:r w:rsidRPr="00202DD6">
        <w:rPr>
          <w:lang w:val="ru-RU"/>
        </w:rPr>
        <w:t xml:space="preserve">. </w:t>
      </w:r>
      <w:r w:rsidRPr="00202DD6">
        <w:rPr>
          <w:lang w:val="it-IT"/>
        </w:rPr>
        <w:t>Civ</w:t>
      </w:r>
      <w:r w:rsidRPr="00202DD6">
        <w:rPr>
          <w:lang w:val="ru-RU"/>
        </w:rPr>
        <w:t>. 1923</w:t>
      </w:r>
      <w:r w:rsidRPr="00202DD6">
        <w:rPr>
          <w:lang w:val="sr-Cyrl-RS"/>
        </w:rPr>
        <w:t>.,</w:t>
      </w:r>
      <w:r w:rsidRPr="00202DD6">
        <w:rPr>
          <w:lang w:val="ru-RU"/>
        </w:rPr>
        <w:t xml:space="preserve"> 105.  </w:t>
      </w:r>
    </w:p>
  </w:footnote>
  <w:footnote w:id="132">
    <w:p w:rsidR="00B234B7" w:rsidRPr="00202DD6" w:rsidRDefault="00B234B7" w:rsidP="00D46489">
      <w:pPr>
        <w:jc w:val="both"/>
        <w:rPr>
          <w:spacing w:val="10"/>
          <w:sz w:val="20"/>
          <w:szCs w:val="20"/>
          <w:lang w:val="sr-Cyrl-RS" w:eastAsia="ru-RU"/>
        </w:rPr>
      </w:pPr>
      <w:r w:rsidRPr="00202DD6">
        <w:rPr>
          <w:rStyle w:val="FootnoteReference"/>
          <w:sz w:val="20"/>
          <w:szCs w:val="20"/>
          <w:lang w:val="sr-Latn-RS"/>
        </w:rPr>
        <w:footnoteRef/>
      </w:r>
      <w:r w:rsidRPr="00202DD6">
        <w:rPr>
          <w:sz w:val="20"/>
          <w:szCs w:val="20"/>
          <w:lang w:val="ru-RU"/>
        </w:rPr>
        <w:t xml:space="preserve"> </w:t>
      </w:r>
      <w:r w:rsidRPr="00202DD6">
        <w:rPr>
          <w:rStyle w:val="Bodytext2"/>
          <w:b w:val="0"/>
          <w:bCs w:val="0"/>
          <w:iCs/>
          <w:spacing w:val="10"/>
          <w:sz w:val="20"/>
          <w:szCs w:val="20"/>
          <w:lang w:val="sr-Cyrl-CS" w:eastAsia="ru-RU"/>
        </w:rPr>
        <w:t>О.</w:t>
      </w:r>
      <w:r w:rsidRPr="00202DD6">
        <w:rPr>
          <w:rStyle w:val="Bodytext2"/>
          <w:b w:val="0"/>
          <w:bCs w:val="0"/>
          <w:iCs/>
          <w:spacing w:val="10"/>
          <w:sz w:val="20"/>
          <w:szCs w:val="20"/>
          <w:lang w:val="sr-Cyrl-RS" w:eastAsia="ru-RU"/>
        </w:rPr>
        <w:t xml:space="preserve"> </w:t>
      </w:r>
      <w:r w:rsidRPr="00202DD6">
        <w:rPr>
          <w:rStyle w:val="Bodytext2"/>
          <w:b w:val="0"/>
          <w:bCs w:val="0"/>
          <w:iCs/>
          <w:spacing w:val="10"/>
          <w:sz w:val="20"/>
          <w:szCs w:val="20"/>
          <w:lang w:val="ru-RU" w:eastAsia="ru-RU"/>
        </w:rPr>
        <w:t>И.</w:t>
      </w:r>
      <w:r w:rsidRPr="00202DD6">
        <w:rPr>
          <w:rStyle w:val="Bodytext2"/>
          <w:b w:val="0"/>
          <w:bCs w:val="0"/>
          <w:i/>
          <w:iCs/>
          <w:spacing w:val="10"/>
          <w:sz w:val="20"/>
          <w:szCs w:val="20"/>
          <w:lang w:val="sr-Cyrl-CS" w:eastAsia="ru-RU"/>
        </w:rPr>
        <w:t xml:space="preserve"> </w:t>
      </w:r>
      <w:r w:rsidRPr="00202DD6">
        <w:rPr>
          <w:rStyle w:val="Bodytext2"/>
          <w:b w:val="0"/>
          <w:bCs w:val="0"/>
          <w:iCs/>
          <w:spacing w:val="10"/>
          <w:sz w:val="20"/>
          <w:szCs w:val="20"/>
          <w:lang w:val="ru-RU" w:eastAsia="ru-RU"/>
        </w:rPr>
        <w:t>Цыбулевская</w:t>
      </w:r>
      <w:r w:rsidRPr="00202DD6">
        <w:rPr>
          <w:rStyle w:val="Bodytext2"/>
          <w:b w:val="0"/>
          <w:bCs w:val="0"/>
          <w:iCs/>
          <w:spacing w:val="10"/>
          <w:sz w:val="20"/>
          <w:szCs w:val="20"/>
          <w:lang w:val="sr-Latn-RS" w:eastAsia="ru-RU"/>
        </w:rPr>
        <w:t>,</w:t>
      </w:r>
      <w:r w:rsidRPr="00202DD6">
        <w:rPr>
          <w:rStyle w:val="Bodytext2"/>
          <w:b w:val="0"/>
          <w:bCs w:val="0"/>
          <w:i/>
          <w:iCs/>
          <w:spacing w:val="10"/>
          <w:sz w:val="20"/>
          <w:szCs w:val="20"/>
          <w:lang w:val="sr-Cyrl-CS" w:eastAsia="ru-RU"/>
        </w:rPr>
        <w:t xml:space="preserve"> </w:t>
      </w:r>
      <w:r w:rsidRPr="00202DD6">
        <w:rPr>
          <w:rStyle w:val="Heading10"/>
          <w:rFonts w:ascii="Times New Roman" w:hAnsi="Times New Roman" w:cs="Times New Roman"/>
          <w:b w:val="0"/>
          <w:bCs w:val="0"/>
          <w:i/>
          <w:iCs/>
          <w:spacing w:val="10"/>
          <w:sz w:val="20"/>
          <w:szCs w:val="20"/>
          <w:lang w:val="ru-RU" w:eastAsia="ru-RU"/>
        </w:rPr>
        <w:t xml:space="preserve">Злоупотребление правом как нравственная проблема, </w:t>
      </w:r>
      <w:r w:rsidRPr="00202DD6">
        <w:rPr>
          <w:rStyle w:val="Bodytext4Exact"/>
          <w:b w:val="0"/>
          <w:bCs w:val="0"/>
          <w:i w:val="0"/>
          <w:iCs w:val="0"/>
          <w:spacing w:val="10"/>
          <w:sz w:val="20"/>
          <w:szCs w:val="20"/>
          <w:lang w:val="ru-RU" w:eastAsia="ru-RU"/>
        </w:rPr>
        <w:t>Вестник ВолГУ. Серия 5. Вып. 6. 2003-200</w:t>
      </w:r>
      <w:r w:rsidRPr="00202DD6">
        <w:rPr>
          <w:rStyle w:val="Bodytext4Exact"/>
          <w:b w:val="0"/>
          <w:bCs w:val="0"/>
          <w:i w:val="0"/>
          <w:iCs w:val="0"/>
          <w:spacing w:val="10"/>
          <w:sz w:val="20"/>
          <w:szCs w:val="20"/>
          <w:lang w:val="sr-Cyrl-CS" w:eastAsia="ru-RU"/>
        </w:rPr>
        <w:t>4</w:t>
      </w:r>
      <w:r w:rsidRPr="00202DD6">
        <w:rPr>
          <w:rStyle w:val="Bodytext4Exact"/>
          <w:b w:val="0"/>
          <w:bCs w:val="0"/>
          <w:i w:val="0"/>
          <w:iCs w:val="0"/>
          <w:spacing w:val="10"/>
          <w:sz w:val="20"/>
          <w:szCs w:val="20"/>
          <w:lang w:val="sr-Cyrl-RS" w:eastAsia="ru-RU"/>
        </w:rPr>
        <w:t>.,</w:t>
      </w:r>
      <w:r w:rsidRPr="00202DD6">
        <w:rPr>
          <w:rStyle w:val="Bodytext4Exact"/>
          <w:b w:val="0"/>
          <w:bCs w:val="0"/>
          <w:i w:val="0"/>
          <w:iCs w:val="0"/>
          <w:spacing w:val="10"/>
          <w:sz w:val="20"/>
          <w:szCs w:val="20"/>
          <w:lang w:val="sr-Cyrl-CS" w:eastAsia="ru-RU"/>
        </w:rPr>
        <w:t xml:space="preserve"> 56-62.</w:t>
      </w:r>
    </w:p>
  </w:footnote>
  <w:footnote w:id="133">
    <w:p w:rsidR="00B234B7" w:rsidRPr="00BB2636" w:rsidRDefault="00B234B7" w:rsidP="00BB2636">
      <w:pPr>
        <w:pStyle w:val="NoSpacing"/>
        <w:jc w:val="both"/>
        <w:rPr>
          <w:rFonts w:ascii="Times New Roman" w:hAnsi="Times New Roman" w:cs="Times New Roman"/>
          <w:bCs/>
          <w:color w:val="000000"/>
          <w:sz w:val="20"/>
          <w:szCs w:val="20"/>
          <w:lang w:val="sr-Latn-CS"/>
        </w:rPr>
      </w:pPr>
      <w:r>
        <w:rPr>
          <w:rStyle w:val="FootnoteReference"/>
        </w:rPr>
        <w:footnoteRef/>
      </w:r>
      <w:r>
        <w:t xml:space="preserve"> </w:t>
      </w:r>
      <w:r>
        <w:rPr>
          <w:rFonts w:ascii="Times New Roman" w:hAnsi="Times New Roman" w:cs="Times New Roman"/>
          <w:sz w:val="20"/>
          <w:szCs w:val="20"/>
          <w:lang w:val="sr-Latn-RS"/>
        </w:rPr>
        <w:t>R. N.</w:t>
      </w:r>
      <w:r w:rsidRPr="009D41CC">
        <w:rPr>
          <w:rFonts w:ascii="Times New Roman" w:hAnsi="Times New Roman" w:cs="Times New Roman"/>
          <w:sz w:val="20"/>
          <w:szCs w:val="20"/>
          <w:lang w:val="sr-Latn-RS"/>
        </w:rPr>
        <w:t xml:space="preserve"> Ionescu, </w:t>
      </w:r>
      <w:r w:rsidRPr="009D41CC">
        <w:rPr>
          <w:rFonts w:ascii="Times New Roman" w:hAnsi="Times New Roman" w:cs="Times New Roman"/>
          <w:i/>
          <w:sz w:val="20"/>
          <w:szCs w:val="20"/>
          <w:lang w:val="sr-Latn-RS"/>
        </w:rPr>
        <w:t>La Cour de Justice des Communautés Européennes et les principes généraux du droit communautaire: l’exemple du principe général d’interdiction de l’abus de droit</w:t>
      </w:r>
      <w:r w:rsidRPr="009D41CC">
        <w:rPr>
          <w:rFonts w:ascii="Times New Roman" w:hAnsi="Times New Roman" w:cs="Times New Roman"/>
          <w:sz w:val="20"/>
          <w:szCs w:val="20"/>
          <w:lang w:val="sr-Latn-RS"/>
        </w:rPr>
        <w:t xml:space="preserve">, elektronski izvor, dostupno na </w:t>
      </w:r>
      <w:hyperlink r:id="rId11" w:history="1">
        <w:r w:rsidRPr="009D41CC">
          <w:rPr>
            <w:rStyle w:val="Hyperlink"/>
            <w:rFonts w:ascii="Times New Roman" w:hAnsi="Times New Roman" w:cs="Times New Roman"/>
            <w:bCs/>
            <w:sz w:val="20"/>
            <w:szCs w:val="20"/>
            <w:lang w:val="sr-Latn-CS"/>
          </w:rPr>
          <w:t>http://www.ucd.ie/t4cms/07_wish_paper_raluca_ionescu_(moise).pdf</w:t>
        </w:r>
      </w:hyperlink>
      <w:r w:rsidRPr="009D41CC">
        <w:rPr>
          <w:rStyle w:val="notranslate"/>
          <w:rFonts w:ascii="Times New Roman" w:hAnsi="Times New Roman" w:cs="Times New Roman"/>
          <w:bCs/>
          <w:color w:val="000000"/>
          <w:sz w:val="20"/>
          <w:szCs w:val="20"/>
          <w:lang w:val="sr-Latn-CS"/>
        </w:rPr>
        <w:t>, pristup 18.10.2014.</w:t>
      </w:r>
    </w:p>
  </w:footnote>
  <w:footnote w:id="134">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 xml:space="preserve">Тако, </w:t>
      </w:r>
      <w:r w:rsidRPr="00202DD6">
        <w:rPr>
          <w:bCs/>
          <w:iCs/>
          <w:sz w:val="20"/>
          <w:szCs w:val="20"/>
          <w:lang w:val="ru-RU"/>
        </w:rPr>
        <w:t>И.</w:t>
      </w:r>
      <w:r w:rsidRPr="00202DD6">
        <w:rPr>
          <w:bCs/>
          <w:iCs/>
          <w:sz w:val="20"/>
          <w:szCs w:val="20"/>
          <w:lang w:val="sr-Cyrl-RS"/>
        </w:rPr>
        <w:t xml:space="preserve"> </w:t>
      </w:r>
      <w:r w:rsidRPr="00202DD6">
        <w:rPr>
          <w:bCs/>
          <w:iCs/>
          <w:sz w:val="20"/>
          <w:szCs w:val="20"/>
          <w:lang w:val="ru-RU"/>
        </w:rPr>
        <w:t>Е.</w:t>
      </w:r>
      <w:r w:rsidRPr="00202DD6">
        <w:rPr>
          <w:bCs/>
          <w:iCs/>
          <w:sz w:val="20"/>
          <w:szCs w:val="20"/>
          <w:lang w:val="sr-Cyrl-RS"/>
        </w:rPr>
        <w:t xml:space="preserve"> </w:t>
      </w:r>
      <w:r w:rsidRPr="00202DD6">
        <w:rPr>
          <w:bCs/>
          <w:iCs/>
          <w:sz w:val="20"/>
          <w:szCs w:val="20"/>
          <w:lang w:val="ru-RU"/>
        </w:rPr>
        <w:t>Сенников</w:t>
      </w:r>
      <w:r w:rsidRPr="00202DD6">
        <w:rPr>
          <w:bCs/>
          <w:iCs/>
          <w:sz w:val="20"/>
          <w:szCs w:val="20"/>
          <w:lang w:val="sr-Cyrl-RS"/>
        </w:rPr>
        <w:t xml:space="preserve"> сматра да је, објективно посматрано, </w:t>
      </w:r>
      <w:r w:rsidRPr="00202DD6">
        <w:rPr>
          <w:rStyle w:val="apple-converted-space"/>
          <w:sz w:val="20"/>
          <w:szCs w:val="20"/>
          <w:lang w:val="sr-Cyrl-CS"/>
        </w:rPr>
        <w:t>реализација права</w:t>
      </w:r>
      <w:r w:rsidRPr="00202DD6">
        <w:rPr>
          <w:rStyle w:val="notranslate"/>
          <w:sz w:val="20"/>
          <w:szCs w:val="20"/>
          <w:lang w:val="ru-RU"/>
        </w:rPr>
        <w:t xml:space="preserve"> вршење одређених радњи предвиђених нормама права одређеним средствима са извесним последицама у</w:t>
      </w:r>
      <w:r w:rsidRPr="00202DD6">
        <w:rPr>
          <w:sz w:val="20"/>
          <w:szCs w:val="20"/>
          <w:lang w:val="ru-RU"/>
        </w:rPr>
        <w:t xml:space="preserve"> одређеним роковима и на одређеном месту</w:t>
      </w:r>
      <w:r w:rsidRPr="00202DD6">
        <w:rPr>
          <w:rStyle w:val="notranslate"/>
          <w:sz w:val="20"/>
          <w:szCs w:val="20"/>
          <w:lang w:val="ru-RU"/>
        </w:rPr>
        <w:t>, а као крајњи резултат означава постизање пуне сагласности</w:t>
      </w:r>
      <w:r w:rsidRPr="00202DD6">
        <w:rPr>
          <w:sz w:val="20"/>
          <w:szCs w:val="20"/>
          <w:lang w:val="ru-RU"/>
        </w:rPr>
        <w:t xml:space="preserve"> </w:t>
      </w:r>
      <w:r w:rsidRPr="00202DD6">
        <w:rPr>
          <w:rStyle w:val="notranslate"/>
          <w:sz w:val="20"/>
          <w:szCs w:val="20"/>
          <w:lang w:val="ru-RU"/>
        </w:rPr>
        <w:t>између законских прописа и њиховог опредмећења у људском понашању.</w:t>
      </w:r>
      <w:r w:rsidRPr="00202DD6">
        <w:rPr>
          <w:sz w:val="20"/>
          <w:szCs w:val="20"/>
          <w:lang w:val="ru-RU"/>
        </w:rPr>
        <w:t xml:space="preserve"> </w:t>
      </w:r>
      <w:r w:rsidRPr="00202DD6">
        <w:rPr>
          <w:rStyle w:val="notranslate"/>
          <w:sz w:val="20"/>
          <w:szCs w:val="20"/>
          <w:lang w:val="ru-RU"/>
        </w:rPr>
        <w:t xml:space="preserve">Закључак је да </w:t>
      </w:r>
      <w:r w:rsidRPr="00202DD6">
        <w:rPr>
          <w:rStyle w:val="notranslate"/>
          <w:sz w:val="20"/>
          <w:szCs w:val="20"/>
          <w:lang w:val="sr-Cyrl-RS"/>
        </w:rPr>
        <w:t xml:space="preserve">је </w:t>
      </w:r>
      <w:r w:rsidRPr="00202DD6">
        <w:rPr>
          <w:rStyle w:val="notranslate"/>
          <w:sz w:val="20"/>
          <w:szCs w:val="20"/>
          <w:lang w:val="ru-RU"/>
        </w:rPr>
        <w:t xml:space="preserve">свака употреба субјективног права, такође и </w:t>
      </w:r>
      <w:r w:rsidRPr="00202DD6">
        <w:rPr>
          <w:rStyle w:val="notranslate"/>
          <w:sz w:val="20"/>
          <w:szCs w:val="20"/>
          <w:lang w:val="sr-Cyrl-RS"/>
        </w:rPr>
        <w:t xml:space="preserve">она </w:t>
      </w:r>
      <w:r w:rsidRPr="00202DD6">
        <w:rPr>
          <w:rStyle w:val="notranslate"/>
          <w:sz w:val="20"/>
          <w:szCs w:val="20"/>
          <w:lang w:val="ru-RU"/>
        </w:rPr>
        <w:t xml:space="preserve">повезана са његовом злоупотребом, </w:t>
      </w:r>
      <w:r w:rsidRPr="00202DD6">
        <w:rPr>
          <w:rStyle w:val="notranslate"/>
          <w:sz w:val="20"/>
          <w:szCs w:val="20"/>
          <w:lang w:val="sr-Cyrl-RS"/>
        </w:rPr>
        <w:t xml:space="preserve">у </w:t>
      </w:r>
      <w:r w:rsidRPr="00202DD6">
        <w:rPr>
          <w:rStyle w:val="notranslate"/>
          <w:sz w:val="20"/>
          <w:szCs w:val="20"/>
          <w:lang w:val="ru-RU"/>
        </w:rPr>
        <w:t>суштин</w:t>
      </w:r>
      <w:r w:rsidRPr="00202DD6">
        <w:rPr>
          <w:rStyle w:val="notranslate"/>
          <w:sz w:val="20"/>
          <w:szCs w:val="20"/>
          <w:lang w:val="sr-Cyrl-RS"/>
        </w:rPr>
        <w:t>и</w:t>
      </w:r>
      <w:r w:rsidRPr="00202DD6">
        <w:rPr>
          <w:rStyle w:val="notranslate"/>
          <w:sz w:val="20"/>
          <w:szCs w:val="20"/>
          <w:lang w:val="ru-RU"/>
        </w:rPr>
        <w:t xml:space="preserve"> законито понашањ</w:t>
      </w:r>
      <w:r w:rsidRPr="00202DD6">
        <w:rPr>
          <w:rStyle w:val="notranslate"/>
          <w:sz w:val="20"/>
          <w:szCs w:val="20"/>
          <w:lang w:val="sr-Cyrl-RS"/>
        </w:rPr>
        <w:t>е</w:t>
      </w:r>
      <w:r w:rsidRPr="00202DD6">
        <w:rPr>
          <w:rStyle w:val="notranslate"/>
          <w:sz w:val="20"/>
          <w:szCs w:val="20"/>
          <w:lang w:val="ru-RU"/>
        </w:rPr>
        <w:t>.</w:t>
      </w:r>
      <w:r w:rsidRPr="00202DD6">
        <w:rPr>
          <w:sz w:val="20"/>
          <w:szCs w:val="20"/>
          <w:lang w:val="sr-Cyrl-RS"/>
        </w:rPr>
        <w:t xml:space="preserve"> У</w:t>
      </w:r>
      <w:r w:rsidRPr="00202DD6">
        <w:rPr>
          <w:rStyle w:val="notranslate"/>
          <w:sz w:val="20"/>
          <w:szCs w:val="20"/>
          <w:lang w:val="ru-RU"/>
        </w:rPr>
        <w:t xml:space="preserve"> правној литератури</w:t>
      </w:r>
      <w:r w:rsidRPr="00202DD6">
        <w:rPr>
          <w:sz w:val="20"/>
          <w:szCs w:val="20"/>
          <w:lang w:val="ru-RU"/>
        </w:rPr>
        <w:t xml:space="preserve"> </w:t>
      </w:r>
      <w:r w:rsidRPr="00202DD6">
        <w:rPr>
          <w:sz w:val="20"/>
          <w:szCs w:val="20"/>
          <w:lang w:val="sr-Cyrl-RS"/>
        </w:rPr>
        <w:t xml:space="preserve">се често </w:t>
      </w:r>
      <w:r w:rsidRPr="00202DD6">
        <w:rPr>
          <w:sz w:val="20"/>
          <w:szCs w:val="20"/>
          <w:lang w:val="ru-RU"/>
        </w:rPr>
        <w:t xml:space="preserve">среће </w:t>
      </w:r>
      <w:r w:rsidRPr="00202DD6">
        <w:rPr>
          <w:rStyle w:val="notranslate"/>
          <w:sz w:val="20"/>
          <w:szCs w:val="20"/>
          <w:lang w:val="ru-RU"/>
        </w:rPr>
        <w:t xml:space="preserve">израз злоупотреба права као остваривање права </w:t>
      </w:r>
      <w:r w:rsidRPr="00202DD6">
        <w:rPr>
          <w:rStyle w:val="notranslate"/>
          <w:sz w:val="20"/>
          <w:szCs w:val="20"/>
          <w:lang w:val="sr-Cyrl-RS"/>
        </w:rPr>
        <w:t>„</w:t>
      </w:r>
      <w:r w:rsidRPr="00202DD6">
        <w:rPr>
          <w:rStyle w:val="notranslate"/>
          <w:sz w:val="20"/>
          <w:szCs w:val="20"/>
          <w:lang w:val="ru-RU"/>
        </w:rPr>
        <w:t>на зло</w:t>
      </w:r>
      <w:r w:rsidRPr="00202DD6">
        <w:rPr>
          <w:rStyle w:val="notranslate"/>
          <w:sz w:val="20"/>
          <w:szCs w:val="20"/>
          <w:lang w:val="sr-Cyrl-RS"/>
        </w:rPr>
        <w:t xml:space="preserve">“, али се ова околност </w:t>
      </w:r>
      <w:r w:rsidRPr="00202DD6">
        <w:rPr>
          <w:sz w:val="20"/>
          <w:szCs w:val="20"/>
          <w:lang w:val="ru-RU"/>
        </w:rPr>
        <w:t xml:space="preserve">при његовом изучавању </w:t>
      </w:r>
      <w:r w:rsidRPr="00202DD6">
        <w:rPr>
          <w:sz w:val="20"/>
          <w:szCs w:val="20"/>
          <w:lang w:val="sr-Cyrl-RS"/>
        </w:rPr>
        <w:t xml:space="preserve">не може </w:t>
      </w:r>
      <w:r w:rsidRPr="00202DD6">
        <w:rPr>
          <w:sz w:val="20"/>
          <w:szCs w:val="20"/>
          <w:lang w:val="ru-RU"/>
        </w:rPr>
        <w:t xml:space="preserve">искористи у смислу озбиљне </w:t>
      </w:r>
      <w:r w:rsidRPr="00202DD6">
        <w:rPr>
          <w:rStyle w:val="notranslate"/>
          <w:sz w:val="20"/>
          <w:szCs w:val="20"/>
          <w:lang w:val="ru-RU"/>
        </w:rPr>
        <w:t>методолошке претпоставке.</w:t>
      </w:r>
      <w:r w:rsidRPr="00202DD6">
        <w:rPr>
          <w:rStyle w:val="apple-converted-space"/>
          <w:sz w:val="20"/>
          <w:szCs w:val="20"/>
          <w:lang w:val="sr-Cyrl-CS"/>
        </w:rPr>
        <w:t xml:space="preserve"> И</w:t>
      </w:r>
      <w:r w:rsidRPr="00202DD6">
        <w:rPr>
          <w:rStyle w:val="notranslate"/>
          <w:sz w:val="20"/>
          <w:szCs w:val="20"/>
          <w:lang w:val="ru-RU"/>
        </w:rPr>
        <w:t>скључујући један моменат.</w:t>
      </w:r>
      <w:r w:rsidRPr="00202DD6">
        <w:rPr>
          <w:rStyle w:val="apple-converted-space"/>
          <w:sz w:val="20"/>
          <w:szCs w:val="20"/>
          <w:lang w:val="sr-Cyrl-CS"/>
        </w:rPr>
        <w:t xml:space="preserve"> </w:t>
      </w:r>
      <w:r w:rsidRPr="00202DD6">
        <w:rPr>
          <w:rStyle w:val="apple-converted-space"/>
          <w:sz w:val="20"/>
          <w:szCs w:val="20"/>
          <w:lang w:val="sr-Cyrl-RS"/>
        </w:rPr>
        <w:t xml:space="preserve">Наиме, </w:t>
      </w:r>
      <w:r w:rsidRPr="00202DD6">
        <w:rPr>
          <w:rStyle w:val="notranslate"/>
          <w:sz w:val="20"/>
          <w:szCs w:val="20"/>
          <w:lang w:val="ru-RU"/>
        </w:rPr>
        <w:t>коришћење субјективног</w:t>
      </w:r>
      <w:r w:rsidRPr="00202DD6">
        <w:rPr>
          <w:sz w:val="20"/>
          <w:szCs w:val="20"/>
          <w:lang w:val="ru-RU"/>
        </w:rPr>
        <w:t xml:space="preserve"> </w:t>
      </w:r>
      <w:r w:rsidRPr="00202DD6">
        <w:rPr>
          <w:rStyle w:val="notranslate"/>
          <w:sz w:val="20"/>
          <w:szCs w:val="20"/>
          <w:lang w:val="ru-RU"/>
        </w:rPr>
        <w:t xml:space="preserve">права на зло значи да </w:t>
      </w:r>
      <w:r w:rsidRPr="00202DD6">
        <w:rPr>
          <w:rStyle w:val="notranslate"/>
          <w:sz w:val="20"/>
          <w:szCs w:val="20"/>
          <w:lang w:val="sr-Cyrl-RS"/>
        </w:rPr>
        <w:t xml:space="preserve">је у том случају </w:t>
      </w:r>
      <w:r w:rsidRPr="00202DD6">
        <w:rPr>
          <w:rStyle w:val="notranslate"/>
          <w:sz w:val="20"/>
          <w:szCs w:val="20"/>
          <w:lang w:val="ru-RU"/>
        </w:rPr>
        <w:t>реч о такво</w:t>
      </w:r>
      <w:r w:rsidRPr="00202DD6">
        <w:rPr>
          <w:rStyle w:val="notranslate"/>
          <w:sz w:val="20"/>
          <w:szCs w:val="20"/>
          <w:lang w:val="sr-Cyrl-RS"/>
        </w:rPr>
        <w:t xml:space="preserve">м вршењу </w:t>
      </w:r>
      <w:r w:rsidRPr="00202DD6">
        <w:rPr>
          <w:rStyle w:val="notranslate"/>
          <w:sz w:val="20"/>
          <w:szCs w:val="20"/>
          <w:lang w:val="ru-RU"/>
        </w:rPr>
        <w:t>субјективног права које причињава штет</w:t>
      </w:r>
      <w:r w:rsidRPr="00202DD6">
        <w:rPr>
          <w:rStyle w:val="notranslate"/>
          <w:sz w:val="20"/>
          <w:szCs w:val="20"/>
          <w:lang w:val="sr-Cyrl-RS"/>
        </w:rPr>
        <w:t>у</w:t>
      </w:r>
      <w:r w:rsidRPr="00202DD6">
        <w:rPr>
          <w:rStyle w:val="notranslate"/>
          <w:sz w:val="20"/>
          <w:szCs w:val="20"/>
          <w:lang w:val="ru-RU"/>
        </w:rPr>
        <w:t xml:space="preserve"> другим учесницима</w:t>
      </w:r>
      <w:r w:rsidRPr="00202DD6">
        <w:rPr>
          <w:rStyle w:val="notranslate"/>
          <w:sz w:val="20"/>
          <w:szCs w:val="20"/>
          <w:lang w:val="sr-Cyrl-RS"/>
        </w:rPr>
        <w:t xml:space="preserve"> у</w:t>
      </w:r>
      <w:r w:rsidRPr="00202DD6">
        <w:rPr>
          <w:rStyle w:val="notranslate"/>
          <w:sz w:val="20"/>
          <w:szCs w:val="20"/>
          <w:lang w:val="ru-RU"/>
        </w:rPr>
        <w:t xml:space="preserve"> друштвен</w:t>
      </w:r>
      <w:r w:rsidRPr="00202DD6">
        <w:rPr>
          <w:rStyle w:val="notranslate"/>
          <w:sz w:val="20"/>
          <w:szCs w:val="20"/>
          <w:lang w:val="sr-Cyrl-RS"/>
        </w:rPr>
        <w:t>ом</w:t>
      </w:r>
      <w:r w:rsidRPr="00202DD6">
        <w:rPr>
          <w:rStyle w:val="notranslate"/>
          <w:sz w:val="20"/>
          <w:szCs w:val="20"/>
          <w:lang w:val="ru-RU"/>
        </w:rPr>
        <w:t xml:space="preserve"> однос</w:t>
      </w:r>
      <w:r w:rsidRPr="00202DD6">
        <w:rPr>
          <w:rStyle w:val="notranslate"/>
          <w:sz w:val="20"/>
          <w:szCs w:val="20"/>
          <w:lang w:val="sr-Cyrl-RS"/>
        </w:rPr>
        <w:t>у.</w:t>
      </w:r>
      <w:r w:rsidRPr="00202DD6">
        <w:rPr>
          <w:sz w:val="20"/>
          <w:szCs w:val="20"/>
          <w:lang w:val="sr-Cyrl-RS"/>
        </w:rPr>
        <w:t xml:space="preserve"> </w:t>
      </w:r>
      <w:r w:rsidRPr="00202DD6">
        <w:rPr>
          <w:rStyle w:val="notranslate"/>
          <w:sz w:val="20"/>
          <w:szCs w:val="20"/>
          <w:lang w:val="ru-RU"/>
        </w:rPr>
        <w:t xml:space="preserve">Из тога следи да је </w:t>
      </w:r>
      <w:r w:rsidRPr="00202DD6">
        <w:rPr>
          <w:rStyle w:val="notranslate"/>
          <w:sz w:val="20"/>
          <w:szCs w:val="20"/>
          <w:lang w:val="sr-Cyrl-RS"/>
        </w:rPr>
        <w:t xml:space="preserve">неопходно да се </w:t>
      </w:r>
      <w:r w:rsidRPr="00202DD6">
        <w:rPr>
          <w:rStyle w:val="notranslate"/>
          <w:sz w:val="20"/>
          <w:szCs w:val="20"/>
          <w:lang w:val="ru-RU"/>
        </w:rPr>
        <w:t xml:space="preserve">злоупотреби права приступи као према законитој радњи </w:t>
      </w:r>
      <w:r w:rsidRPr="00202DD6">
        <w:rPr>
          <w:rStyle w:val="notranslate"/>
          <w:sz w:val="20"/>
          <w:szCs w:val="20"/>
          <w:lang w:val="sr-Cyrl-RS"/>
        </w:rPr>
        <w:t xml:space="preserve">вршења </w:t>
      </w:r>
      <w:r w:rsidRPr="00202DD6">
        <w:rPr>
          <w:rStyle w:val="notranslate"/>
          <w:sz w:val="20"/>
          <w:szCs w:val="20"/>
          <w:lang w:val="ru-RU"/>
        </w:rPr>
        <w:t>субјективног права која причињава штету (оштећење) учесницима друштвених односа.</w:t>
      </w:r>
      <w:r w:rsidRPr="00202DD6">
        <w:rPr>
          <w:rStyle w:val="notranslate"/>
          <w:sz w:val="20"/>
          <w:szCs w:val="20"/>
          <w:lang w:val="sr-Cyrl-RS"/>
        </w:rPr>
        <w:t xml:space="preserve"> Дакле, з</w:t>
      </w:r>
      <w:r w:rsidRPr="00202DD6">
        <w:rPr>
          <w:sz w:val="20"/>
          <w:szCs w:val="20"/>
          <w:lang w:val="ru-RU"/>
        </w:rPr>
        <w:t xml:space="preserve">лоупотреба права се може </w:t>
      </w:r>
      <w:r w:rsidRPr="00202DD6">
        <w:rPr>
          <w:sz w:val="20"/>
          <w:szCs w:val="20"/>
          <w:lang w:val="sr-Cyrl-RS"/>
        </w:rPr>
        <w:t>о</w:t>
      </w:r>
      <w:r w:rsidRPr="00202DD6">
        <w:rPr>
          <w:sz w:val="20"/>
          <w:szCs w:val="20"/>
          <w:lang w:val="ru-RU"/>
        </w:rPr>
        <w:t>карактери</w:t>
      </w:r>
      <w:r w:rsidRPr="00202DD6">
        <w:rPr>
          <w:sz w:val="20"/>
          <w:szCs w:val="20"/>
          <w:lang w:val="sr-Cyrl-RS"/>
        </w:rPr>
        <w:t>сати</w:t>
      </w:r>
      <w:r w:rsidRPr="00202DD6">
        <w:rPr>
          <w:sz w:val="20"/>
          <w:szCs w:val="20"/>
          <w:lang w:val="ru-RU"/>
        </w:rPr>
        <w:t xml:space="preserve"> као законом дозвољен</w:t>
      </w:r>
      <w:r w:rsidRPr="00202DD6">
        <w:rPr>
          <w:sz w:val="20"/>
          <w:szCs w:val="20"/>
          <w:lang w:val="sr-Cyrl-RS"/>
        </w:rPr>
        <w:t>а</w:t>
      </w:r>
      <w:r w:rsidRPr="00202DD6">
        <w:rPr>
          <w:sz w:val="20"/>
          <w:szCs w:val="20"/>
          <w:lang w:val="ru-RU"/>
        </w:rPr>
        <w:t xml:space="preserve"> социјално штетн</w:t>
      </w:r>
      <w:r w:rsidRPr="00202DD6">
        <w:rPr>
          <w:sz w:val="20"/>
          <w:szCs w:val="20"/>
          <w:lang w:val="sr-Cyrl-RS"/>
        </w:rPr>
        <w:t>а</w:t>
      </w:r>
      <w:r w:rsidRPr="00202DD6">
        <w:rPr>
          <w:sz w:val="20"/>
          <w:szCs w:val="20"/>
          <w:lang w:val="ru-RU"/>
        </w:rPr>
        <w:t xml:space="preserve"> радњ</w:t>
      </w:r>
      <w:r w:rsidRPr="00202DD6">
        <w:rPr>
          <w:sz w:val="20"/>
          <w:szCs w:val="20"/>
          <w:lang w:val="sr-Cyrl-RS"/>
        </w:rPr>
        <w:t>а</w:t>
      </w:r>
      <w:r w:rsidRPr="00202DD6">
        <w:rPr>
          <w:sz w:val="20"/>
          <w:szCs w:val="20"/>
          <w:lang w:val="ru-RU"/>
        </w:rPr>
        <w:t xml:space="preserve"> усмерен</w:t>
      </w:r>
      <w:r w:rsidRPr="00202DD6">
        <w:rPr>
          <w:sz w:val="20"/>
          <w:szCs w:val="20"/>
          <w:lang w:val="sr-Cyrl-RS"/>
        </w:rPr>
        <w:t>а</w:t>
      </w:r>
      <w:r w:rsidRPr="00202DD6">
        <w:rPr>
          <w:sz w:val="20"/>
          <w:szCs w:val="20"/>
          <w:lang w:val="ru-RU"/>
        </w:rPr>
        <w:t xml:space="preserve"> на </w:t>
      </w:r>
      <w:r w:rsidRPr="00202DD6">
        <w:rPr>
          <w:sz w:val="20"/>
          <w:szCs w:val="20"/>
          <w:lang w:val="sr-Cyrl-RS"/>
        </w:rPr>
        <w:t>вршење</w:t>
      </w:r>
      <w:r w:rsidRPr="00202DD6">
        <w:rPr>
          <w:sz w:val="20"/>
          <w:szCs w:val="20"/>
          <w:lang w:val="ru-RU"/>
        </w:rPr>
        <w:t xml:space="preserve"> субјективног права</w:t>
      </w:r>
      <w:r w:rsidRPr="00202DD6">
        <w:rPr>
          <w:sz w:val="20"/>
          <w:szCs w:val="20"/>
          <w:lang w:val="sr-Cyrl-RS"/>
        </w:rPr>
        <w:t xml:space="preserve">. Вид.: </w:t>
      </w:r>
      <w:r w:rsidRPr="00202DD6">
        <w:rPr>
          <w:bCs/>
          <w:iCs/>
          <w:sz w:val="20"/>
          <w:szCs w:val="20"/>
          <w:lang w:val="ru-RU"/>
        </w:rPr>
        <w:t>И.</w:t>
      </w:r>
      <w:r w:rsidRPr="00202DD6">
        <w:rPr>
          <w:bCs/>
          <w:iCs/>
          <w:sz w:val="20"/>
          <w:szCs w:val="20"/>
          <w:lang w:val="sr-Cyrl-RS"/>
        </w:rPr>
        <w:t xml:space="preserve"> </w:t>
      </w:r>
      <w:r w:rsidRPr="00202DD6">
        <w:rPr>
          <w:bCs/>
          <w:iCs/>
          <w:sz w:val="20"/>
          <w:szCs w:val="20"/>
          <w:lang w:val="ru-RU"/>
        </w:rPr>
        <w:t>Е.</w:t>
      </w:r>
      <w:r w:rsidRPr="00202DD6">
        <w:rPr>
          <w:bCs/>
          <w:iCs/>
          <w:sz w:val="20"/>
          <w:szCs w:val="20"/>
          <w:lang w:val="sr-Cyrl-RS"/>
        </w:rPr>
        <w:t xml:space="preserve"> </w:t>
      </w:r>
      <w:r w:rsidRPr="00202DD6">
        <w:rPr>
          <w:bCs/>
          <w:iCs/>
          <w:sz w:val="20"/>
          <w:szCs w:val="20"/>
          <w:lang w:val="ru-RU"/>
        </w:rPr>
        <w:t>Сенников</w:t>
      </w:r>
      <w:r w:rsidRPr="00202DD6">
        <w:rPr>
          <w:bCs/>
          <w:iCs/>
          <w:sz w:val="20"/>
          <w:szCs w:val="20"/>
          <w:lang w:val="sr-Cyrl-RS"/>
        </w:rPr>
        <w:t>,</w:t>
      </w:r>
      <w:r w:rsidRPr="00202DD6">
        <w:rPr>
          <w:bCs/>
          <w:iCs/>
          <w:sz w:val="20"/>
          <w:szCs w:val="20"/>
          <w:lang w:val="ru-RU"/>
        </w:rPr>
        <w:t xml:space="preserve"> </w:t>
      </w:r>
      <w:r w:rsidRPr="00202DD6">
        <w:rPr>
          <w:i/>
          <w:sz w:val="20"/>
          <w:szCs w:val="20"/>
          <w:lang w:val="ru-RU"/>
        </w:rPr>
        <w:t>Злоупотребление правом и социально допустимое поведение граждан</w:t>
      </w:r>
      <w:r w:rsidRPr="00202DD6">
        <w:rPr>
          <w:sz w:val="20"/>
          <w:szCs w:val="20"/>
          <w:lang w:val="sr-Cyrl-RS"/>
        </w:rPr>
        <w:t xml:space="preserve">, </w:t>
      </w:r>
      <w:hyperlink r:id="rId12" w:history="1">
        <w:r w:rsidRPr="00202DD6">
          <w:rPr>
            <w:rStyle w:val="Hyperlink"/>
            <w:color w:val="auto"/>
            <w:sz w:val="20"/>
            <w:szCs w:val="20"/>
            <w:u w:val="none"/>
            <w:lang w:val="ru-RU"/>
          </w:rPr>
          <w:t>Вестник Нижегородского университета им. Серия: Право. Вып. 1 (5)</w:t>
        </w:r>
      </w:hyperlink>
      <w:r w:rsidRPr="00202DD6">
        <w:rPr>
          <w:sz w:val="20"/>
          <w:szCs w:val="20"/>
          <w:lang w:val="ru-RU"/>
        </w:rPr>
        <w:t>,</w:t>
      </w:r>
      <w:r w:rsidRPr="00202DD6">
        <w:rPr>
          <w:sz w:val="20"/>
          <w:szCs w:val="20"/>
          <w:lang w:val="sr-Cyrl-RS"/>
        </w:rPr>
        <w:t xml:space="preserve"> </w:t>
      </w:r>
      <w:r w:rsidRPr="00202DD6">
        <w:rPr>
          <w:bCs/>
          <w:sz w:val="20"/>
          <w:szCs w:val="20"/>
          <w:shd w:val="clear" w:color="auto" w:fill="FFFFFF"/>
          <w:lang w:val="ru-RU"/>
        </w:rPr>
        <w:t>Нижний Новгород, 2002</w:t>
      </w:r>
      <w:r w:rsidRPr="00202DD6">
        <w:rPr>
          <w:bCs/>
          <w:sz w:val="20"/>
          <w:szCs w:val="20"/>
          <w:shd w:val="clear" w:color="auto" w:fill="FFFFFF"/>
          <w:lang w:val="sr-Cyrl-RS"/>
        </w:rPr>
        <w:t>.,</w:t>
      </w:r>
      <w:r w:rsidRPr="00202DD6">
        <w:rPr>
          <w:sz w:val="20"/>
          <w:szCs w:val="20"/>
          <w:lang w:val="ru-RU"/>
        </w:rPr>
        <w:t xml:space="preserve"> </w:t>
      </w:r>
      <w:r w:rsidRPr="00202DD6">
        <w:rPr>
          <w:sz w:val="20"/>
          <w:szCs w:val="20"/>
          <w:lang w:val="sr-Cyrl-RS"/>
        </w:rPr>
        <w:t>158-167.</w:t>
      </w:r>
    </w:p>
  </w:footnote>
  <w:footnote w:id="135">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Такво мишљење заступа, рецимо, Р. Ковачевић Куштримовић која, како смо навели п</w:t>
      </w:r>
      <w:r w:rsidRPr="00202DD6">
        <w:rPr>
          <w:sz w:val="20"/>
          <w:szCs w:val="20"/>
          <w:lang w:val="ru-RU"/>
        </w:rPr>
        <w:t>од злоупотребом права подразумева вршење свога права противно циљу због којег је признато и заштићено или противно моралу друштва или ненормално (неуобичајено, бескорисно) вршење које има за последицу наношење штете другоме или угрожавање туђег права или другу непријатност</w:t>
      </w:r>
      <w:r w:rsidRPr="00202DD6">
        <w:rPr>
          <w:sz w:val="20"/>
          <w:szCs w:val="20"/>
          <w:lang w:val="sr-Cyrl-RS"/>
        </w:rPr>
        <w:t>, каже: „</w:t>
      </w:r>
      <w:r w:rsidRPr="00202DD6">
        <w:rPr>
          <w:i/>
          <w:sz w:val="20"/>
          <w:szCs w:val="20"/>
          <w:lang w:val="ru-RU"/>
        </w:rPr>
        <w:t>Лице које злоупотребљава право не прекорачује своје право</w:t>
      </w:r>
      <w:r w:rsidRPr="00202DD6">
        <w:rPr>
          <w:i/>
          <w:sz w:val="20"/>
          <w:szCs w:val="20"/>
          <w:lang w:val="sr-Cyrl-RS"/>
        </w:rPr>
        <w:t>,</w:t>
      </w:r>
      <w:r w:rsidRPr="00202DD6">
        <w:rPr>
          <w:i/>
          <w:sz w:val="20"/>
          <w:szCs w:val="20"/>
          <w:lang w:val="ru-RU"/>
        </w:rPr>
        <w:t xml:space="preserve"> већ остаје у границама свога права</w:t>
      </w:r>
      <w:r w:rsidRPr="00202DD6">
        <w:rPr>
          <w:sz w:val="20"/>
          <w:szCs w:val="20"/>
          <w:lang w:val="sr-Cyrl-RS"/>
        </w:rPr>
        <w:t>.</w:t>
      </w:r>
      <w:r w:rsidRPr="00202DD6">
        <w:rPr>
          <w:sz w:val="20"/>
          <w:szCs w:val="20"/>
          <w:lang w:val="ru-RU"/>
        </w:rPr>
        <w:t xml:space="preserve"> </w:t>
      </w:r>
      <w:r w:rsidRPr="00202DD6">
        <w:rPr>
          <w:sz w:val="20"/>
          <w:szCs w:val="20"/>
          <w:lang w:val="sr-Cyrl-RS"/>
        </w:rPr>
        <w:t>П</w:t>
      </w:r>
      <w:r w:rsidRPr="00202DD6">
        <w:rPr>
          <w:sz w:val="20"/>
          <w:szCs w:val="20"/>
          <w:lang w:val="ru-RU"/>
        </w:rPr>
        <w:t>о томе се злоупотреба права разликује од осталих повреда права</w:t>
      </w:r>
      <w:r w:rsidRPr="00202DD6">
        <w:rPr>
          <w:sz w:val="20"/>
          <w:szCs w:val="20"/>
          <w:lang w:val="sr-Cyrl-RS"/>
        </w:rPr>
        <w:t xml:space="preserve">“. Вид.: </w:t>
      </w:r>
      <w:r w:rsidRPr="00202DD6">
        <w:rPr>
          <w:sz w:val="20"/>
          <w:szCs w:val="20"/>
          <w:lang w:val="sr-Latn-RS"/>
        </w:rPr>
        <w:t xml:space="preserve">R. Kovačević Kuštrimović, </w:t>
      </w:r>
      <w:r w:rsidRPr="00202DD6">
        <w:rPr>
          <w:i/>
          <w:sz w:val="20"/>
          <w:szCs w:val="20"/>
          <w:lang w:val="sr-Latn-RS"/>
        </w:rPr>
        <w:t>Domen primene načela zabrane zloupotrebe prava</w:t>
      </w:r>
      <w:r>
        <w:rPr>
          <w:sz w:val="20"/>
          <w:szCs w:val="20"/>
          <w:lang w:val="sr-Latn-RS"/>
        </w:rPr>
        <w:t>, u</w:t>
      </w:r>
      <w:r w:rsidRPr="00202DD6">
        <w:rPr>
          <w:sz w:val="20"/>
          <w:szCs w:val="20"/>
          <w:lang w:val="sr-Latn-RS"/>
        </w:rPr>
        <w:t xml:space="preserve"> „Međunarodna konferencija zloupotreba prava“ (urednik: Radmila Kovačević Kuštrimović), Pravni fakultet Niš i Institut za pravno i društveno istraživanje, Niš, 1996., 17-30.</w:t>
      </w:r>
    </w:p>
  </w:footnote>
  <w:footnote w:id="136">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„Када је реч о улоупотреби права у општем смислу ... није реч о неовлашћеном вршењу права у смислу да корисници немају овлашћење (право), већ о коришћењу субјективног права на такав начин да се према субјективним правима других лица ... постиже дејство које право забрањује. Злоупотреба права према томе претпоставља постојање права, али и унутрашње ограничење његовог вршења супротно легитимним очекивањима или коришћење са искључивим циљем да се другоме нанесе штета“. Вид.: R. D. Vukadinović, </w:t>
      </w:r>
      <w:r w:rsidRPr="00202DD6">
        <w:rPr>
          <w:i/>
          <w:sz w:val="20"/>
          <w:szCs w:val="20"/>
          <w:lang w:val="sr-Cyrl-RS"/>
        </w:rPr>
        <w:t>Zloupotreba prava u apstraktnim bankarskim poslovima</w:t>
      </w:r>
      <w:r w:rsidRPr="00202DD6">
        <w:rPr>
          <w:sz w:val="20"/>
          <w:szCs w:val="20"/>
          <w:lang w:val="sr-Cyrl-RS"/>
        </w:rPr>
        <w:t xml:space="preserve">, </w:t>
      </w:r>
      <w:r w:rsidRPr="00202DD6">
        <w:rPr>
          <w:sz w:val="20"/>
          <w:szCs w:val="20"/>
          <w:lang w:val="sr-Latn-RS"/>
        </w:rPr>
        <w:t>u „Međunarodna konferencija zloupotreba prava“ (urednik: Radmila Kovačević Kuštrimović), Pravni fakultet Niš i Institut za pravno i društveno istraživanje, Niš, 1996., 149-161.</w:t>
      </w:r>
    </w:p>
  </w:footnote>
  <w:footnote w:id="137">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w:t>
      </w:r>
      <w:r w:rsidRPr="00202DD6">
        <w:rPr>
          <w:rStyle w:val="notranslate"/>
          <w:color w:val="000000"/>
          <w:sz w:val="20"/>
          <w:szCs w:val="20"/>
          <w:lang w:val="ru-RU"/>
        </w:rPr>
        <w:t xml:space="preserve">Да би се разумела суштина злоупотребе субјективног права предлаже се да се направи разлика између </w:t>
      </w:r>
      <w:r w:rsidRPr="00202DD6">
        <w:rPr>
          <w:rStyle w:val="notranslate"/>
          <w:iCs/>
          <w:color w:val="000000"/>
          <w:sz w:val="20"/>
          <w:szCs w:val="20"/>
          <w:lang w:val="ru-RU"/>
        </w:rPr>
        <w:t>граница</w:t>
      </w:r>
      <w:r w:rsidRPr="00202DD6">
        <w:rPr>
          <w:rStyle w:val="apple-converted-space"/>
          <w:iCs/>
          <w:color w:val="000000"/>
          <w:sz w:val="20"/>
          <w:szCs w:val="20"/>
          <w:lang w:val="sr-Cyrl-CS"/>
        </w:rPr>
        <w:t xml:space="preserve"> </w:t>
      </w:r>
      <w:r w:rsidRPr="00202DD6">
        <w:rPr>
          <w:rStyle w:val="notranslate"/>
          <w:iCs/>
          <w:color w:val="000000"/>
          <w:sz w:val="20"/>
          <w:szCs w:val="20"/>
          <w:lang w:val="ru-RU"/>
        </w:rPr>
        <w:t>субјективних права</w:t>
      </w:r>
      <w:r w:rsidRPr="00202DD6">
        <w:rPr>
          <w:rStyle w:val="apple-converted-space"/>
          <w:color w:val="000000"/>
          <w:sz w:val="20"/>
          <w:szCs w:val="20"/>
          <w:lang w:val="ru-RU"/>
        </w:rPr>
        <w:t xml:space="preserve"> </w:t>
      </w:r>
      <w:r w:rsidRPr="00202DD6">
        <w:rPr>
          <w:rStyle w:val="notranslate"/>
          <w:color w:val="000000"/>
          <w:sz w:val="20"/>
          <w:szCs w:val="20"/>
          <w:lang w:val="ru-RU"/>
        </w:rPr>
        <w:t>и</w:t>
      </w:r>
      <w:r w:rsidRPr="00202DD6">
        <w:rPr>
          <w:rStyle w:val="apple-converted-space"/>
          <w:color w:val="000000"/>
          <w:sz w:val="20"/>
          <w:szCs w:val="20"/>
          <w:lang w:val="ru-RU"/>
        </w:rPr>
        <w:t xml:space="preserve"> </w:t>
      </w:r>
      <w:r w:rsidRPr="00202DD6">
        <w:rPr>
          <w:rStyle w:val="notranslate"/>
          <w:iCs/>
          <w:color w:val="000000"/>
          <w:sz w:val="20"/>
          <w:szCs w:val="20"/>
          <w:lang w:val="ru-RU"/>
        </w:rPr>
        <w:t>границе остваривања</w:t>
      </w:r>
      <w:r w:rsidRPr="00202DD6">
        <w:rPr>
          <w:rStyle w:val="apple-converted-space"/>
          <w:iCs/>
          <w:color w:val="000000"/>
          <w:sz w:val="20"/>
          <w:szCs w:val="20"/>
          <w:lang w:val="ru-RU"/>
        </w:rPr>
        <w:t xml:space="preserve"> </w:t>
      </w:r>
      <w:r w:rsidRPr="00202DD6">
        <w:rPr>
          <w:rStyle w:val="notranslate"/>
          <w:iCs/>
          <w:color w:val="000000"/>
          <w:sz w:val="20"/>
          <w:szCs w:val="20"/>
          <w:lang w:val="ru-RU"/>
        </w:rPr>
        <w:t>субјективног прав</w:t>
      </w:r>
      <w:r w:rsidRPr="00202DD6">
        <w:rPr>
          <w:rStyle w:val="notranslate"/>
          <w:iCs/>
          <w:color w:val="000000"/>
          <w:sz w:val="20"/>
          <w:szCs w:val="20"/>
          <w:lang w:val="sr-Cyrl-RS"/>
        </w:rPr>
        <w:t>а</w:t>
      </w:r>
      <w:r w:rsidRPr="00202DD6">
        <w:rPr>
          <w:rStyle w:val="apple-converted-space"/>
          <w:color w:val="000000"/>
          <w:sz w:val="20"/>
          <w:szCs w:val="20"/>
          <w:lang w:val="sr-Cyrl-CS"/>
        </w:rPr>
        <w:t xml:space="preserve">. </w:t>
      </w:r>
      <w:r w:rsidRPr="00202DD6">
        <w:rPr>
          <w:rStyle w:val="notranslate"/>
          <w:color w:val="000000"/>
          <w:sz w:val="20"/>
          <w:szCs w:val="20"/>
          <w:lang w:val="ru-RU"/>
        </w:rPr>
        <w:t>Границе субјективног права су утврђене у постојећем закону, апсолутно су одређене (императивним нормама), одредбе јасно дефинишу степен слободе овлашћеног</w:t>
      </w:r>
      <w:r w:rsidRPr="00202DD6">
        <w:rPr>
          <w:rStyle w:val="apple-converted-space"/>
          <w:color w:val="000000"/>
          <w:sz w:val="20"/>
          <w:szCs w:val="20"/>
          <w:lang w:val="ru-RU"/>
        </w:rPr>
        <w:t xml:space="preserve"> </w:t>
      </w:r>
      <w:r w:rsidRPr="00202DD6">
        <w:rPr>
          <w:rStyle w:val="notranslate"/>
          <w:iCs/>
          <w:color w:val="000000"/>
          <w:sz w:val="20"/>
          <w:szCs w:val="20"/>
          <w:lang w:val="ru-RU"/>
        </w:rPr>
        <w:t xml:space="preserve">лица. </w:t>
      </w:r>
      <w:r w:rsidRPr="00202DD6">
        <w:rPr>
          <w:rStyle w:val="notranslate"/>
          <w:color w:val="000000"/>
          <w:sz w:val="20"/>
          <w:szCs w:val="20"/>
          <w:lang w:val="ru-RU"/>
        </w:rPr>
        <w:t>Границе остваривања субјективног права су изражене у релативно одређеним прописима, који пружају могућност овлашћеном лицу да оствари право по сопственом нахођењу</w:t>
      </w:r>
      <w:r w:rsidRPr="00202DD6">
        <w:rPr>
          <w:rStyle w:val="notranslate"/>
          <w:color w:val="000000"/>
          <w:sz w:val="20"/>
          <w:szCs w:val="20"/>
          <w:lang w:val="sr-Cyrl-RS"/>
        </w:rPr>
        <w:t xml:space="preserve">“. Вид.: </w:t>
      </w:r>
      <w:r w:rsidRPr="00202DD6">
        <w:rPr>
          <w:sz w:val="20"/>
          <w:szCs w:val="20"/>
          <w:lang w:val="ru-RU"/>
        </w:rPr>
        <w:t>А</w:t>
      </w:r>
      <w:r w:rsidRPr="00202DD6">
        <w:rPr>
          <w:sz w:val="20"/>
          <w:szCs w:val="20"/>
          <w:lang w:val="sr-Latn-RS"/>
        </w:rPr>
        <w:t>.</w:t>
      </w:r>
      <w:r w:rsidRPr="00202DD6">
        <w:rPr>
          <w:sz w:val="20"/>
          <w:szCs w:val="20"/>
          <w:lang w:val="ru-RU"/>
        </w:rPr>
        <w:t xml:space="preserve"> А</w:t>
      </w:r>
      <w:r w:rsidRPr="00202DD6">
        <w:rPr>
          <w:sz w:val="20"/>
          <w:szCs w:val="20"/>
          <w:lang w:val="sr-Latn-RS"/>
        </w:rPr>
        <w:t>.</w:t>
      </w:r>
      <w:r w:rsidRPr="00202DD6">
        <w:rPr>
          <w:sz w:val="20"/>
          <w:szCs w:val="20"/>
          <w:lang w:val="ru-RU"/>
        </w:rPr>
        <w:t xml:space="preserve"> Малиновский</w:t>
      </w:r>
      <w:r w:rsidRPr="00202DD6">
        <w:rPr>
          <w:sz w:val="20"/>
          <w:szCs w:val="20"/>
          <w:lang w:val="sr-Cyrl-RS"/>
        </w:rPr>
        <w:t xml:space="preserve">, </w:t>
      </w:r>
      <w:r w:rsidRPr="00202DD6">
        <w:rPr>
          <w:i/>
          <w:sz w:val="20"/>
          <w:szCs w:val="20"/>
          <w:lang w:val="sr-Cyrl-RS"/>
        </w:rPr>
        <w:t>З</w:t>
      </w:r>
      <w:r w:rsidRPr="00202DD6">
        <w:rPr>
          <w:i/>
          <w:sz w:val="20"/>
          <w:szCs w:val="20"/>
          <w:lang w:val="ru-RU"/>
        </w:rPr>
        <w:t>лоупотребление субъективным</w:t>
      </w:r>
      <w:r w:rsidRPr="00202DD6">
        <w:rPr>
          <w:i/>
          <w:sz w:val="20"/>
          <w:szCs w:val="20"/>
          <w:lang w:val="sr-Cyrl-RS"/>
        </w:rPr>
        <w:t xml:space="preserve"> </w:t>
      </w:r>
      <w:r w:rsidRPr="00202DD6">
        <w:rPr>
          <w:i/>
          <w:sz w:val="20"/>
          <w:szCs w:val="20"/>
          <w:lang w:val="ru-RU"/>
        </w:rPr>
        <w:t>правом</w:t>
      </w:r>
      <w:r w:rsidRPr="00202DD6">
        <w:rPr>
          <w:i/>
          <w:sz w:val="20"/>
          <w:szCs w:val="20"/>
          <w:lang w:val="sr-Cyrl-RS"/>
        </w:rPr>
        <w:t xml:space="preserve"> </w:t>
      </w:r>
      <w:r w:rsidRPr="00202DD6">
        <w:rPr>
          <w:i/>
          <w:sz w:val="20"/>
          <w:szCs w:val="20"/>
          <w:lang w:val="ru-RU"/>
        </w:rPr>
        <w:t>как юридический</w:t>
      </w:r>
      <w:r w:rsidRPr="00202DD6">
        <w:rPr>
          <w:i/>
          <w:sz w:val="20"/>
          <w:szCs w:val="20"/>
          <w:lang w:val="sr-Cyrl-RS"/>
        </w:rPr>
        <w:t xml:space="preserve"> </w:t>
      </w:r>
      <w:r w:rsidRPr="00202DD6">
        <w:rPr>
          <w:i/>
          <w:sz w:val="20"/>
          <w:szCs w:val="20"/>
          <w:lang w:val="ru-RU"/>
        </w:rPr>
        <w:t>феномен</w:t>
      </w:r>
      <w:r w:rsidRPr="00202DD6">
        <w:rPr>
          <w:sz w:val="20"/>
          <w:szCs w:val="20"/>
          <w:lang w:val="sr-Cyrl-RS"/>
        </w:rPr>
        <w:t>, А</w:t>
      </w:r>
      <w:r w:rsidRPr="00202DD6">
        <w:rPr>
          <w:sz w:val="20"/>
          <w:szCs w:val="20"/>
          <w:lang w:val="ru-RU"/>
        </w:rPr>
        <w:t>втореферат</w:t>
      </w:r>
      <w:r w:rsidRPr="00202DD6">
        <w:rPr>
          <w:sz w:val="20"/>
          <w:szCs w:val="20"/>
          <w:lang w:val="sr-Cyrl-RS"/>
        </w:rPr>
        <w:t xml:space="preserve"> </w:t>
      </w:r>
      <w:r w:rsidRPr="00202DD6">
        <w:rPr>
          <w:sz w:val="20"/>
          <w:szCs w:val="20"/>
          <w:lang w:val="ru-RU"/>
        </w:rPr>
        <w:t>диссертации на соискание</w:t>
      </w:r>
      <w:r w:rsidRPr="00202DD6">
        <w:rPr>
          <w:sz w:val="20"/>
          <w:szCs w:val="20"/>
          <w:lang w:val="sr-Cyrl-RS"/>
        </w:rPr>
        <w:t xml:space="preserve"> </w:t>
      </w:r>
      <w:r w:rsidRPr="00202DD6">
        <w:rPr>
          <w:sz w:val="20"/>
          <w:szCs w:val="20"/>
          <w:lang w:val="ru-RU"/>
        </w:rPr>
        <w:t>ученой степени</w:t>
      </w:r>
      <w:r w:rsidRPr="00202DD6">
        <w:rPr>
          <w:sz w:val="20"/>
          <w:szCs w:val="20"/>
          <w:lang w:val="sr-Cyrl-RS"/>
        </w:rPr>
        <w:t xml:space="preserve"> </w:t>
      </w:r>
      <w:r w:rsidRPr="00202DD6">
        <w:rPr>
          <w:sz w:val="20"/>
          <w:szCs w:val="20"/>
          <w:lang w:val="ru-RU"/>
        </w:rPr>
        <w:t>доктора юридических наук</w:t>
      </w:r>
      <w:r w:rsidRPr="00202DD6">
        <w:rPr>
          <w:sz w:val="20"/>
          <w:szCs w:val="20"/>
          <w:lang w:val="sr-Cyrl-RS"/>
        </w:rPr>
        <w:t xml:space="preserve">, Московский государственный институт (Университет) международных отношений </w:t>
      </w:r>
      <w:r w:rsidRPr="00202DD6">
        <w:rPr>
          <w:sz w:val="20"/>
          <w:szCs w:val="20"/>
          <w:lang w:val="ru-RU"/>
        </w:rPr>
        <w:t>МИД России</w:t>
      </w:r>
      <w:r w:rsidRPr="00202DD6">
        <w:rPr>
          <w:sz w:val="20"/>
          <w:szCs w:val="20"/>
          <w:lang w:val="sr-Cyrl-RS"/>
        </w:rPr>
        <w:t xml:space="preserve">, </w:t>
      </w:r>
      <w:r w:rsidRPr="00202DD6">
        <w:rPr>
          <w:sz w:val="20"/>
          <w:szCs w:val="20"/>
          <w:lang w:val="ru-RU"/>
        </w:rPr>
        <w:t>Москва</w:t>
      </w:r>
      <w:r w:rsidRPr="00202DD6">
        <w:rPr>
          <w:sz w:val="20"/>
          <w:szCs w:val="20"/>
          <w:lang w:val="sr-Cyrl-RS"/>
        </w:rPr>
        <w:t>,</w:t>
      </w:r>
      <w:r w:rsidRPr="00202DD6">
        <w:rPr>
          <w:sz w:val="20"/>
          <w:szCs w:val="20"/>
          <w:lang w:val="ru-RU"/>
        </w:rPr>
        <w:t xml:space="preserve"> 200</w:t>
      </w:r>
      <w:r w:rsidRPr="00202DD6">
        <w:rPr>
          <w:sz w:val="20"/>
          <w:szCs w:val="20"/>
          <w:lang w:val="sr-Cyrl-RS"/>
        </w:rPr>
        <w:t>9</w:t>
      </w:r>
      <w:r w:rsidRPr="00202DD6">
        <w:rPr>
          <w:sz w:val="20"/>
          <w:szCs w:val="20"/>
          <w:lang w:val="ru-RU"/>
        </w:rPr>
        <w:t>.</w:t>
      </w:r>
    </w:p>
  </w:footnote>
  <w:footnote w:id="138">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w:t>
      </w:r>
      <w:r w:rsidRPr="00202DD6">
        <w:rPr>
          <w:rStyle w:val="FootnoteItalic1"/>
          <w:b w:val="0"/>
          <w:bCs w:val="0"/>
          <w:i w:val="0"/>
          <w:sz w:val="20"/>
          <w:szCs w:val="20"/>
          <w:lang w:val="sr-Latn-RS"/>
        </w:rPr>
        <w:t>M. Planiol, G. Ripert</w:t>
      </w:r>
      <w:r w:rsidRPr="00202DD6">
        <w:rPr>
          <w:rStyle w:val="FootnoteItalic1"/>
          <w:b w:val="0"/>
          <w:bCs w:val="0"/>
          <w:sz w:val="20"/>
          <w:szCs w:val="20"/>
          <w:lang w:val="sr-Latn-RS"/>
        </w:rPr>
        <w:t>,</w:t>
      </w:r>
      <w:r w:rsidRPr="00202DD6">
        <w:rPr>
          <w:rStyle w:val="Footnote30"/>
          <w:b w:val="0"/>
          <w:bCs w:val="0"/>
          <w:sz w:val="20"/>
          <w:szCs w:val="20"/>
          <w:lang w:val="sr-Latn-RS"/>
        </w:rPr>
        <w:t xml:space="preserve"> </w:t>
      </w:r>
      <w:r w:rsidRPr="00202DD6">
        <w:rPr>
          <w:rStyle w:val="Footnote30"/>
          <w:b w:val="0"/>
          <w:bCs w:val="0"/>
          <w:i/>
          <w:sz w:val="20"/>
          <w:szCs w:val="20"/>
          <w:lang w:val="sr-Latn-RS"/>
        </w:rPr>
        <w:t>Traite elementaire de droit civil francais</w:t>
      </w:r>
      <w:r w:rsidRPr="00202DD6">
        <w:rPr>
          <w:rStyle w:val="Footnote30"/>
          <w:b w:val="0"/>
          <w:bCs w:val="0"/>
          <w:sz w:val="20"/>
          <w:szCs w:val="20"/>
          <w:lang w:val="sr-Latn-RS"/>
        </w:rPr>
        <w:t>, II, Paris, 1932., 298.</w:t>
      </w:r>
    </w:p>
  </w:footnote>
  <w:footnote w:id="139">
    <w:p w:rsidR="00B234B7" w:rsidRPr="00202DD6" w:rsidRDefault="00B234B7" w:rsidP="00D46489">
      <w:pPr>
        <w:pStyle w:val="FootnoteText"/>
        <w:jc w:val="both"/>
        <w:rPr>
          <w:lang w:val="sr-Latn-RS"/>
        </w:rPr>
      </w:pPr>
      <w:r w:rsidRPr="00202DD6">
        <w:rPr>
          <w:rStyle w:val="FootnoteReference"/>
        </w:rPr>
        <w:footnoteRef/>
      </w:r>
      <w:r w:rsidRPr="00202DD6">
        <w:rPr>
          <w:lang w:val="ru-RU"/>
        </w:rPr>
        <w:t xml:space="preserve"> </w:t>
      </w:r>
      <w:r w:rsidRPr="00202DD6">
        <w:rPr>
          <w:lang w:val="sr-Latn-RS"/>
        </w:rPr>
        <w:t>„</w:t>
      </w:r>
      <w:r w:rsidRPr="00202DD6">
        <w:rPr>
          <w:lang w:val="ru-RU"/>
        </w:rPr>
        <w:t>Ако</w:t>
      </w:r>
      <w:r w:rsidRPr="00202DD6">
        <w:rPr>
          <w:lang w:val="sr-Latn-RS"/>
        </w:rPr>
        <w:t xml:space="preserve">, </w:t>
      </w:r>
      <w:r w:rsidRPr="00202DD6">
        <w:rPr>
          <w:lang w:val="ru-RU"/>
        </w:rPr>
        <w:t>дакле</w:t>
      </w:r>
      <w:r w:rsidRPr="00202DD6">
        <w:rPr>
          <w:lang w:val="sr-Latn-RS"/>
        </w:rPr>
        <w:t xml:space="preserve">, </w:t>
      </w:r>
      <w:r w:rsidRPr="00202DD6">
        <w:rPr>
          <w:lang w:val="ru-RU"/>
        </w:rPr>
        <w:t>прихватимо</w:t>
      </w:r>
      <w:r w:rsidRPr="00202DD6">
        <w:rPr>
          <w:lang w:val="sr-Latn-RS"/>
        </w:rPr>
        <w:t xml:space="preserve"> </w:t>
      </w:r>
      <w:r w:rsidRPr="00202DD6">
        <w:rPr>
          <w:iCs/>
          <w:lang w:val="ru-RU"/>
        </w:rPr>
        <w:t>правност</w:t>
      </w:r>
      <w:r w:rsidRPr="00202DD6">
        <w:rPr>
          <w:iCs/>
          <w:lang w:val="sr-Latn-RS"/>
        </w:rPr>
        <w:t xml:space="preserve"> </w:t>
      </w:r>
      <w:r w:rsidRPr="00202DD6">
        <w:rPr>
          <w:lang w:val="ru-RU"/>
        </w:rPr>
        <w:t>као</w:t>
      </w:r>
      <w:r w:rsidRPr="00202DD6">
        <w:rPr>
          <w:lang w:val="sr-Latn-RS"/>
        </w:rPr>
        <w:t xml:space="preserve"> </w:t>
      </w:r>
      <w:r w:rsidRPr="00202DD6">
        <w:rPr>
          <w:lang w:val="ru-RU"/>
        </w:rPr>
        <w:t>једнако</w:t>
      </w:r>
      <w:r w:rsidRPr="00202DD6">
        <w:rPr>
          <w:lang w:val="sr-Latn-RS"/>
        </w:rPr>
        <w:t xml:space="preserve"> </w:t>
      </w:r>
      <w:r w:rsidRPr="00202DD6">
        <w:rPr>
          <w:lang w:val="ru-RU"/>
        </w:rPr>
        <w:t>битну</w:t>
      </w:r>
      <w:r w:rsidRPr="00202DD6">
        <w:rPr>
          <w:lang w:val="sr-Latn-RS"/>
        </w:rPr>
        <w:t xml:space="preserve"> </w:t>
      </w:r>
      <w:r w:rsidRPr="00202DD6">
        <w:rPr>
          <w:lang w:val="ru-RU"/>
        </w:rPr>
        <w:t>карактеристику</w:t>
      </w:r>
      <w:r w:rsidRPr="00202DD6">
        <w:rPr>
          <w:lang w:val="sr-Latn-RS"/>
        </w:rPr>
        <w:t xml:space="preserve"> </w:t>
      </w:r>
      <w:r w:rsidRPr="00202DD6">
        <w:rPr>
          <w:lang w:val="ru-RU"/>
        </w:rPr>
        <w:t>права</w:t>
      </w:r>
      <w:r w:rsidRPr="00202DD6">
        <w:rPr>
          <w:lang w:val="sr-Latn-RS"/>
        </w:rPr>
        <w:t xml:space="preserve"> </w:t>
      </w:r>
      <w:r w:rsidRPr="00202DD6">
        <w:rPr>
          <w:lang w:val="ru-RU"/>
        </w:rPr>
        <w:t>као</w:t>
      </w:r>
      <w:r w:rsidRPr="00202DD6">
        <w:rPr>
          <w:lang w:val="sr-Latn-RS"/>
        </w:rPr>
        <w:t xml:space="preserve"> ш</w:t>
      </w:r>
      <w:r w:rsidRPr="00202DD6">
        <w:rPr>
          <w:lang w:val="ru-RU"/>
        </w:rPr>
        <w:t>то</w:t>
      </w:r>
      <w:r w:rsidRPr="00202DD6">
        <w:rPr>
          <w:lang w:val="sr-Latn-RS"/>
        </w:rPr>
        <w:t xml:space="preserve"> </w:t>
      </w:r>
      <w:r w:rsidRPr="00202DD6">
        <w:rPr>
          <w:lang w:val="ru-RU"/>
        </w:rPr>
        <w:t>је</w:t>
      </w:r>
      <w:r w:rsidRPr="00202DD6">
        <w:rPr>
          <w:lang w:val="sr-Latn-RS"/>
        </w:rPr>
        <w:t xml:space="preserve"> </w:t>
      </w:r>
      <w:r w:rsidRPr="00202DD6">
        <w:rPr>
          <w:lang w:val="ru-RU"/>
        </w:rPr>
        <w:t>то</w:t>
      </w:r>
      <w:r w:rsidRPr="00202DD6">
        <w:rPr>
          <w:lang w:val="sr-Latn-RS"/>
        </w:rPr>
        <w:t xml:space="preserve"> </w:t>
      </w:r>
      <w:r w:rsidRPr="00202DD6">
        <w:rPr>
          <w:lang w:val="ru-RU"/>
        </w:rPr>
        <w:t>и</w:t>
      </w:r>
      <w:r w:rsidRPr="00202DD6">
        <w:rPr>
          <w:lang w:val="sr-Latn-RS"/>
        </w:rPr>
        <w:t xml:space="preserve"> </w:t>
      </w:r>
      <w:r w:rsidRPr="00202DD6">
        <w:rPr>
          <w:iCs/>
          <w:lang w:val="ru-RU"/>
        </w:rPr>
        <w:t>сила</w:t>
      </w:r>
      <w:r w:rsidRPr="00202DD6">
        <w:rPr>
          <w:lang w:val="sr-Latn-RS"/>
        </w:rPr>
        <w:t xml:space="preserve">, </w:t>
      </w:r>
      <w:r w:rsidRPr="00202DD6">
        <w:rPr>
          <w:lang w:val="ru-RU"/>
        </w:rPr>
        <w:t>и</w:t>
      </w:r>
      <w:r w:rsidRPr="00202DD6">
        <w:rPr>
          <w:lang w:val="sr-Latn-RS"/>
        </w:rPr>
        <w:t xml:space="preserve"> </w:t>
      </w:r>
      <w:r w:rsidRPr="00202DD6">
        <w:rPr>
          <w:lang w:val="ru-RU"/>
        </w:rPr>
        <w:t>која</w:t>
      </w:r>
      <w:r w:rsidRPr="00202DD6">
        <w:rPr>
          <w:lang w:val="sr-Latn-RS"/>
        </w:rPr>
        <w:t xml:space="preserve"> </w:t>
      </w:r>
      <w:r w:rsidRPr="00202DD6">
        <w:rPr>
          <w:lang w:val="ru-RU"/>
        </w:rPr>
        <w:t>право</w:t>
      </w:r>
      <w:r w:rsidRPr="00202DD6">
        <w:rPr>
          <w:lang w:val="sr-Latn-RS"/>
        </w:rPr>
        <w:t xml:space="preserve"> </w:t>
      </w:r>
      <w:r w:rsidRPr="00202DD6">
        <w:rPr>
          <w:lang w:val="ru-RU"/>
        </w:rPr>
        <w:t>једнако</w:t>
      </w:r>
      <w:r w:rsidRPr="00202DD6">
        <w:rPr>
          <w:lang w:val="sr-Latn-RS"/>
        </w:rPr>
        <w:t xml:space="preserve"> </w:t>
      </w:r>
      <w:r w:rsidRPr="00202DD6">
        <w:rPr>
          <w:lang w:val="ru-RU"/>
        </w:rPr>
        <w:t>разликује</w:t>
      </w:r>
      <w:r w:rsidRPr="00202DD6">
        <w:rPr>
          <w:lang w:val="sr-Latn-RS"/>
        </w:rPr>
        <w:t xml:space="preserve"> </w:t>
      </w:r>
      <w:r w:rsidRPr="00202DD6">
        <w:rPr>
          <w:lang w:val="ru-RU"/>
        </w:rPr>
        <w:t>од</w:t>
      </w:r>
      <w:r w:rsidRPr="00202DD6">
        <w:rPr>
          <w:lang w:val="sr-Latn-RS"/>
        </w:rPr>
        <w:t xml:space="preserve"> </w:t>
      </w:r>
      <w:r w:rsidRPr="00202DD6">
        <w:rPr>
          <w:lang w:val="ru-RU"/>
        </w:rPr>
        <w:t>других</w:t>
      </w:r>
      <w:r w:rsidRPr="00202DD6">
        <w:rPr>
          <w:lang w:val="sr-Latn-RS"/>
        </w:rPr>
        <w:t xml:space="preserve"> </w:t>
      </w:r>
      <w:r w:rsidRPr="00202DD6">
        <w:rPr>
          <w:lang w:val="ru-RU"/>
        </w:rPr>
        <w:t>дру</w:t>
      </w:r>
      <w:r w:rsidRPr="00202DD6">
        <w:rPr>
          <w:lang w:val="sr-Latn-RS"/>
        </w:rPr>
        <w:t>ш</w:t>
      </w:r>
      <w:r w:rsidRPr="00202DD6">
        <w:rPr>
          <w:lang w:val="ru-RU"/>
        </w:rPr>
        <w:t>твених</w:t>
      </w:r>
      <w:r w:rsidRPr="00202DD6">
        <w:rPr>
          <w:lang w:val="sr-Latn-RS"/>
        </w:rPr>
        <w:t xml:space="preserve"> </w:t>
      </w:r>
      <w:r w:rsidRPr="00202DD6">
        <w:rPr>
          <w:lang w:val="ru-RU"/>
        </w:rPr>
        <w:t>појава</w:t>
      </w:r>
      <w:r w:rsidRPr="00202DD6">
        <w:rPr>
          <w:lang w:val="sr-Latn-RS"/>
        </w:rPr>
        <w:t xml:space="preserve">, </w:t>
      </w:r>
      <w:r w:rsidRPr="00202DD6">
        <w:rPr>
          <w:lang w:val="ru-RU"/>
        </w:rPr>
        <w:t>и</w:t>
      </w:r>
      <w:r w:rsidRPr="00202DD6">
        <w:rPr>
          <w:lang w:val="sr-Latn-RS"/>
        </w:rPr>
        <w:t xml:space="preserve"> </w:t>
      </w:r>
      <w:r w:rsidRPr="00202DD6">
        <w:rPr>
          <w:lang w:val="ru-RU"/>
        </w:rPr>
        <w:t>ако</w:t>
      </w:r>
      <w:r w:rsidRPr="00202DD6">
        <w:rPr>
          <w:lang w:val="sr-Latn-RS"/>
        </w:rPr>
        <w:t xml:space="preserve"> </w:t>
      </w:r>
      <w:r w:rsidRPr="00202DD6">
        <w:rPr>
          <w:lang w:val="ru-RU"/>
        </w:rPr>
        <w:t>све</w:t>
      </w:r>
      <w:r w:rsidRPr="00202DD6">
        <w:rPr>
          <w:lang w:val="sr-Latn-RS"/>
        </w:rPr>
        <w:t xml:space="preserve"> </w:t>
      </w:r>
      <w:r w:rsidRPr="00202DD6">
        <w:rPr>
          <w:lang w:val="ru-RU"/>
        </w:rPr>
        <w:t>њене</w:t>
      </w:r>
      <w:r w:rsidRPr="00202DD6">
        <w:rPr>
          <w:lang w:val="sr-Latn-RS"/>
        </w:rPr>
        <w:t xml:space="preserve"> </w:t>
      </w:r>
      <w:r w:rsidRPr="00202DD6">
        <w:rPr>
          <w:lang w:val="ru-RU"/>
        </w:rPr>
        <w:t>атрибуте</w:t>
      </w:r>
      <w:r w:rsidRPr="00202DD6">
        <w:rPr>
          <w:lang w:val="sr-Latn-RS"/>
        </w:rPr>
        <w:t xml:space="preserve"> </w:t>
      </w:r>
      <w:r w:rsidRPr="00202DD6">
        <w:rPr>
          <w:lang w:val="ru-RU"/>
        </w:rPr>
        <w:t>у</w:t>
      </w:r>
      <w:r w:rsidRPr="00202DD6">
        <w:rPr>
          <w:lang w:val="sr-Latn-RS"/>
        </w:rPr>
        <w:t xml:space="preserve"> </w:t>
      </w:r>
      <w:r w:rsidRPr="00202DD6">
        <w:rPr>
          <w:lang w:val="ru-RU"/>
        </w:rPr>
        <w:t>позитивном</w:t>
      </w:r>
      <w:r w:rsidRPr="00202DD6">
        <w:rPr>
          <w:lang w:val="sr-Latn-RS"/>
        </w:rPr>
        <w:t xml:space="preserve"> </w:t>
      </w:r>
      <w:r w:rsidRPr="00202DD6">
        <w:rPr>
          <w:lang w:val="ru-RU"/>
        </w:rPr>
        <w:t>и</w:t>
      </w:r>
      <w:r w:rsidRPr="00202DD6">
        <w:rPr>
          <w:lang w:val="sr-Latn-RS"/>
        </w:rPr>
        <w:t xml:space="preserve"> </w:t>
      </w:r>
      <w:r w:rsidRPr="00202DD6">
        <w:rPr>
          <w:lang w:val="ru-RU"/>
        </w:rPr>
        <w:t>негативном</w:t>
      </w:r>
      <w:r w:rsidRPr="00202DD6">
        <w:rPr>
          <w:lang w:val="sr-Latn-RS"/>
        </w:rPr>
        <w:t xml:space="preserve"> </w:t>
      </w:r>
      <w:r w:rsidRPr="00202DD6">
        <w:rPr>
          <w:lang w:val="ru-RU"/>
        </w:rPr>
        <w:t>смислу</w:t>
      </w:r>
      <w:r w:rsidRPr="00202DD6">
        <w:rPr>
          <w:lang w:val="sr-Latn-RS"/>
        </w:rPr>
        <w:t xml:space="preserve"> </w:t>
      </w:r>
      <w:r w:rsidRPr="00202DD6">
        <w:rPr>
          <w:lang w:val="ru-RU"/>
        </w:rPr>
        <w:t>схватимо</w:t>
      </w:r>
      <w:r w:rsidRPr="00202DD6">
        <w:rPr>
          <w:lang w:val="sr-Latn-RS"/>
        </w:rPr>
        <w:t xml:space="preserve"> </w:t>
      </w:r>
      <w:r w:rsidRPr="00202DD6">
        <w:rPr>
          <w:lang w:val="ru-RU"/>
        </w:rPr>
        <w:t>као</w:t>
      </w:r>
      <w:r w:rsidRPr="00202DD6">
        <w:rPr>
          <w:lang w:val="sr-Latn-RS"/>
        </w:rPr>
        <w:t xml:space="preserve"> </w:t>
      </w:r>
      <w:r w:rsidRPr="00202DD6">
        <w:rPr>
          <w:lang w:val="ru-RU"/>
        </w:rPr>
        <w:t>равноправне</w:t>
      </w:r>
      <w:r w:rsidRPr="00202DD6">
        <w:rPr>
          <w:lang w:val="sr-Latn-RS"/>
        </w:rPr>
        <w:t xml:space="preserve"> </w:t>
      </w:r>
      <w:r w:rsidRPr="00202DD6">
        <w:rPr>
          <w:lang w:val="ru-RU"/>
        </w:rPr>
        <w:t>у</w:t>
      </w:r>
      <w:r w:rsidRPr="00202DD6">
        <w:rPr>
          <w:lang w:val="sr-Latn-RS"/>
        </w:rPr>
        <w:t xml:space="preserve"> </w:t>
      </w:r>
      <w:r w:rsidRPr="00202DD6">
        <w:rPr>
          <w:lang w:val="ru-RU"/>
        </w:rPr>
        <w:t>поступку</w:t>
      </w:r>
      <w:r w:rsidRPr="00202DD6">
        <w:rPr>
          <w:lang w:val="sr-Latn-RS"/>
        </w:rPr>
        <w:t xml:space="preserve"> </w:t>
      </w:r>
      <w:r w:rsidRPr="00202DD6">
        <w:rPr>
          <w:lang w:val="ru-RU"/>
        </w:rPr>
        <w:t>разумевања</w:t>
      </w:r>
      <w:r w:rsidRPr="00202DD6">
        <w:rPr>
          <w:lang w:val="sr-Latn-RS"/>
        </w:rPr>
        <w:t xml:space="preserve">, </w:t>
      </w:r>
      <w:r w:rsidRPr="00202DD6">
        <w:rPr>
          <w:lang w:val="ru-RU"/>
        </w:rPr>
        <w:t>мо</w:t>
      </w:r>
      <w:r w:rsidRPr="00202DD6">
        <w:rPr>
          <w:lang w:val="sr-Latn-RS"/>
        </w:rPr>
        <w:t>ж</w:t>
      </w:r>
      <w:r w:rsidRPr="00202DD6">
        <w:rPr>
          <w:lang w:val="ru-RU"/>
        </w:rPr>
        <w:t>емо</w:t>
      </w:r>
      <w:r w:rsidRPr="00202DD6">
        <w:rPr>
          <w:lang w:val="sr-Latn-RS"/>
        </w:rPr>
        <w:t xml:space="preserve"> </w:t>
      </w:r>
      <w:r w:rsidRPr="00202DD6">
        <w:rPr>
          <w:lang w:val="ru-RU"/>
        </w:rPr>
        <w:t>ре</w:t>
      </w:r>
      <w:r w:rsidRPr="00202DD6">
        <w:rPr>
          <w:lang w:val="sr-Latn-RS"/>
        </w:rPr>
        <w:t>ћ</w:t>
      </w:r>
      <w:r w:rsidRPr="00202DD6">
        <w:rPr>
          <w:lang w:val="ru-RU"/>
        </w:rPr>
        <w:t>и</w:t>
      </w:r>
      <w:r w:rsidRPr="00202DD6">
        <w:rPr>
          <w:lang w:val="sr-Latn-RS"/>
        </w:rPr>
        <w:t xml:space="preserve"> </w:t>
      </w:r>
      <w:r w:rsidRPr="00202DD6">
        <w:rPr>
          <w:lang w:val="ru-RU"/>
        </w:rPr>
        <w:t>да</w:t>
      </w:r>
      <w:r w:rsidRPr="00202DD6">
        <w:rPr>
          <w:lang w:val="sr-Latn-RS"/>
        </w:rPr>
        <w:t xml:space="preserve"> </w:t>
      </w:r>
      <w:r w:rsidRPr="00202DD6">
        <w:rPr>
          <w:lang w:val="ru-RU"/>
        </w:rPr>
        <w:t>све</w:t>
      </w:r>
      <w:r w:rsidRPr="00202DD6">
        <w:rPr>
          <w:lang w:val="sr-Latn-RS"/>
        </w:rPr>
        <w:t xml:space="preserve"> ш</w:t>
      </w:r>
      <w:r w:rsidRPr="00202DD6">
        <w:rPr>
          <w:lang w:val="ru-RU"/>
        </w:rPr>
        <w:t>то</w:t>
      </w:r>
      <w:r w:rsidRPr="00202DD6">
        <w:rPr>
          <w:lang w:val="sr-Latn-RS"/>
        </w:rPr>
        <w:t xml:space="preserve"> </w:t>
      </w:r>
      <w:r w:rsidRPr="00202DD6">
        <w:rPr>
          <w:lang w:val="ru-RU"/>
        </w:rPr>
        <w:t>је</w:t>
      </w:r>
      <w:r w:rsidRPr="00202DD6">
        <w:rPr>
          <w:lang w:val="sr-Latn-RS"/>
        </w:rPr>
        <w:t xml:space="preserve"> </w:t>
      </w:r>
      <w:r w:rsidRPr="00202DD6">
        <w:rPr>
          <w:iCs/>
          <w:lang w:val="ru-RU"/>
        </w:rPr>
        <w:t>против</w:t>
      </w:r>
      <w:r w:rsidRPr="00202DD6">
        <w:rPr>
          <w:iCs/>
          <w:lang w:val="sr-Latn-RS"/>
        </w:rPr>
        <w:t xml:space="preserve"> </w:t>
      </w:r>
      <w:r w:rsidRPr="00202DD6">
        <w:rPr>
          <w:iCs/>
          <w:lang w:val="ru-RU"/>
        </w:rPr>
        <w:t>правности</w:t>
      </w:r>
      <w:r w:rsidRPr="00202DD6">
        <w:rPr>
          <w:lang w:val="sr-Latn-RS"/>
        </w:rPr>
        <w:t xml:space="preserve">, </w:t>
      </w:r>
      <w:r w:rsidRPr="00202DD6">
        <w:rPr>
          <w:lang w:val="ru-RU"/>
        </w:rPr>
        <w:t>односно</w:t>
      </w:r>
      <w:r w:rsidRPr="00202DD6">
        <w:rPr>
          <w:lang w:val="sr-Latn-RS"/>
        </w:rPr>
        <w:t xml:space="preserve"> ш</w:t>
      </w:r>
      <w:r w:rsidRPr="00202DD6">
        <w:rPr>
          <w:lang w:val="ru-RU"/>
        </w:rPr>
        <w:t>то</w:t>
      </w:r>
      <w:r w:rsidRPr="00202DD6">
        <w:rPr>
          <w:lang w:val="sr-Latn-RS"/>
        </w:rPr>
        <w:t xml:space="preserve"> </w:t>
      </w:r>
      <w:r w:rsidRPr="00202DD6">
        <w:rPr>
          <w:lang w:val="ru-RU"/>
        </w:rPr>
        <w:t>је</w:t>
      </w:r>
      <w:r w:rsidRPr="00202DD6">
        <w:rPr>
          <w:lang w:val="sr-Latn-RS"/>
        </w:rPr>
        <w:t xml:space="preserve"> </w:t>
      </w:r>
      <w:r w:rsidRPr="00202DD6">
        <w:rPr>
          <w:lang w:val="ru-RU"/>
        </w:rPr>
        <w:t>противправно</w:t>
      </w:r>
      <w:r w:rsidRPr="00202DD6">
        <w:rPr>
          <w:lang w:val="sr-Latn-RS"/>
        </w:rPr>
        <w:t xml:space="preserve">, </w:t>
      </w:r>
      <w:r w:rsidRPr="00202DD6">
        <w:rPr>
          <w:lang w:val="ru-RU"/>
        </w:rPr>
        <w:t>стаје</w:t>
      </w:r>
      <w:r w:rsidRPr="00202DD6">
        <w:rPr>
          <w:lang w:val="sr-Latn-RS"/>
        </w:rPr>
        <w:t xml:space="preserve"> </w:t>
      </w:r>
      <w:r w:rsidRPr="00202DD6">
        <w:rPr>
          <w:lang w:val="ru-RU"/>
        </w:rPr>
        <w:t>у</w:t>
      </w:r>
      <w:r w:rsidRPr="00202DD6">
        <w:rPr>
          <w:lang w:val="sr-Latn-RS"/>
        </w:rPr>
        <w:t xml:space="preserve"> </w:t>
      </w:r>
      <w:r w:rsidRPr="00202DD6">
        <w:rPr>
          <w:lang w:val="ru-RU"/>
        </w:rPr>
        <w:t>појам</w:t>
      </w:r>
      <w:r w:rsidRPr="00202DD6">
        <w:rPr>
          <w:lang w:val="sr-Latn-RS"/>
        </w:rPr>
        <w:t xml:space="preserve"> </w:t>
      </w:r>
      <w:r w:rsidRPr="00202DD6">
        <w:rPr>
          <w:iCs/>
          <w:lang w:val="ru-RU"/>
        </w:rPr>
        <w:t>неправа</w:t>
      </w:r>
      <w:r w:rsidRPr="00202DD6">
        <w:rPr>
          <w:lang w:val="sr-Latn-RS"/>
        </w:rPr>
        <w:t xml:space="preserve">. </w:t>
      </w:r>
      <w:r w:rsidRPr="00202DD6">
        <w:rPr>
          <w:lang w:val="ru-RU"/>
        </w:rPr>
        <w:t>Све</w:t>
      </w:r>
      <w:r w:rsidRPr="00202DD6">
        <w:rPr>
          <w:lang w:val="sr-Latn-RS"/>
        </w:rPr>
        <w:t xml:space="preserve"> ш</w:t>
      </w:r>
      <w:r w:rsidRPr="00202DD6">
        <w:rPr>
          <w:lang w:val="ru-RU"/>
        </w:rPr>
        <w:t>то</w:t>
      </w:r>
      <w:r w:rsidRPr="00202DD6">
        <w:rPr>
          <w:lang w:val="sr-Latn-RS"/>
        </w:rPr>
        <w:t xml:space="preserve"> </w:t>
      </w:r>
      <w:r w:rsidRPr="00202DD6">
        <w:rPr>
          <w:lang w:val="ru-RU"/>
        </w:rPr>
        <w:t>је</w:t>
      </w:r>
      <w:r w:rsidRPr="00202DD6">
        <w:rPr>
          <w:lang w:val="sr-Latn-RS"/>
        </w:rPr>
        <w:t xml:space="preserve"> </w:t>
      </w:r>
      <w:r w:rsidRPr="00202DD6">
        <w:rPr>
          <w:lang w:val="ru-RU"/>
        </w:rPr>
        <w:t>противно</w:t>
      </w:r>
      <w:r w:rsidRPr="00202DD6">
        <w:rPr>
          <w:lang w:val="sr-Latn-RS"/>
        </w:rPr>
        <w:t xml:space="preserve"> </w:t>
      </w:r>
      <w:r w:rsidRPr="00202DD6">
        <w:rPr>
          <w:lang w:val="ru-RU"/>
        </w:rPr>
        <w:t>позитивном</w:t>
      </w:r>
      <w:r w:rsidRPr="00202DD6">
        <w:rPr>
          <w:lang w:val="sr-Latn-RS"/>
        </w:rPr>
        <w:t xml:space="preserve"> </w:t>
      </w:r>
      <w:r w:rsidRPr="00202DD6">
        <w:rPr>
          <w:lang w:val="ru-RU"/>
        </w:rPr>
        <w:t>праву</w:t>
      </w:r>
      <w:r w:rsidRPr="00202DD6">
        <w:rPr>
          <w:lang w:val="sr-Latn-RS"/>
        </w:rPr>
        <w:t xml:space="preserve"> </w:t>
      </w:r>
      <w:r w:rsidRPr="00202DD6">
        <w:rPr>
          <w:lang w:val="ru-RU"/>
        </w:rPr>
        <w:t>неке</w:t>
      </w:r>
      <w:r w:rsidRPr="00202DD6">
        <w:rPr>
          <w:lang w:val="sr-Latn-RS"/>
        </w:rPr>
        <w:t xml:space="preserve"> </w:t>
      </w:r>
      <w:r w:rsidRPr="00202DD6">
        <w:rPr>
          <w:lang w:val="ru-RU"/>
        </w:rPr>
        <w:t>заједнице</w:t>
      </w:r>
      <w:r w:rsidRPr="00202DD6">
        <w:rPr>
          <w:lang w:val="sr-Latn-RS"/>
        </w:rPr>
        <w:t xml:space="preserve"> </w:t>
      </w:r>
      <w:r w:rsidRPr="00202DD6">
        <w:rPr>
          <w:lang w:val="ru-RU"/>
        </w:rPr>
        <w:t>без</w:t>
      </w:r>
      <w:r w:rsidRPr="00202DD6">
        <w:rPr>
          <w:lang w:val="sr-Latn-RS"/>
        </w:rPr>
        <w:t xml:space="preserve"> </w:t>
      </w:r>
      <w:r w:rsidRPr="00202DD6">
        <w:rPr>
          <w:lang w:val="ru-RU"/>
        </w:rPr>
        <w:t>обзира</w:t>
      </w:r>
      <w:r w:rsidRPr="00202DD6">
        <w:rPr>
          <w:lang w:val="sr-Latn-RS"/>
        </w:rPr>
        <w:t xml:space="preserve"> </w:t>
      </w:r>
      <w:r w:rsidRPr="00202DD6">
        <w:rPr>
          <w:lang w:val="ru-RU"/>
        </w:rPr>
        <w:t>на</w:t>
      </w:r>
      <w:r w:rsidRPr="00202DD6">
        <w:rPr>
          <w:lang w:val="sr-Latn-RS"/>
        </w:rPr>
        <w:t xml:space="preserve"> </w:t>
      </w:r>
      <w:r w:rsidRPr="00202DD6">
        <w:rPr>
          <w:lang w:val="ru-RU"/>
        </w:rPr>
        <w:t>на</w:t>
      </w:r>
      <w:r w:rsidRPr="00202DD6">
        <w:rPr>
          <w:lang w:val="sr-Latn-RS"/>
        </w:rPr>
        <w:t>ч</w:t>
      </w:r>
      <w:r w:rsidRPr="00202DD6">
        <w:rPr>
          <w:lang w:val="ru-RU"/>
        </w:rPr>
        <w:t>ин</w:t>
      </w:r>
      <w:r w:rsidRPr="00202DD6">
        <w:rPr>
          <w:lang w:val="sr-Latn-RS"/>
        </w:rPr>
        <w:t xml:space="preserve"> </w:t>
      </w:r>
      <w:r w:rsidRPr="00202DD6">
        <w:rPr>
          <w:lang w:val="ru-RU"/>
        </w:rPr>
        <w:t>вр</w:t>
      </w:r>
      <w:r w:rsidRPr="00202DD6">
        <w:rPr>
          <w:lang w:val="sr-Latn-RS"/>
        </w:rPr>
        <w:t>ш</w:t>
      </w:r>
      <w:r w:rsidRPr="00202DD6">
        <w:rPr>
          <w:lang w:val="ru-RU"/>
        </w:rPr>
        <w:t>ења</w:t>
      </w:r>
      <w:r w:rsidRPr="00202DD6">
        <w:rPr>
          <w:lang w:val="sr-Latn-RS"/>
        </w:rPr>
        <w:t xml:space="preserve"> </w:t>
      </w:r>
      <w:r w:rsidRPr="00202DD6">
        <w:rPr>
          <w:lang w:val="ru-RU"/>
        </w:rPr>
        <w:t>или</w:t>
      </w:r>
      <w:r w:rsidRPr="00202DD6">
        <w:rPr>
          <w:lang w:val="sr-Latn-RS"/>
        </w:rPr>
        <w:t xml:space="preserve"> </w:t>
      </w:r>
      <w:r w:rsidRPr="00202DD6">
        <w:rPr>
          <w:lang w:val="ru-RU"/>
        </w:rPr>
        <w:t>испољавања</w:t>
      </w:r>
      <w:r w:rsidRPr="00202DD6">
        <w:rPr>
          <w:lang w:val="sr-Latn-RS"/>
        </w:rPr>
        <w:t xml:space="preserve"> </w:t>
      </w:r>
      <w:r w:rsidRPr="00202DD6">
        <w:rPr>
          <w:lang w:val="ru-RU"/>
        </w:rPr>
        <w:t>тог</w:t>
      </w:r>
      <w:r w:rsidRPr="00202DD6">
        <w:rPr>
          <w:lang w:val="sr-Latn-RS"/>
        </w:rPr>
        <w:t xml:space="preserve"> </w:t>
      </w:r>
      <w:r w:rsidRPr="00202DD6">
        <w:rPr>
          <w:lang w:val="ru-RU"/>
        </w:rPr>
        <w:t>противљења</w:t>
      </w:r>
      <w:r w:rsidRPr="00202DD6">
        <w:rPr>
          <w:lang w:val="sr-Latn-RS"/>
        </w:rPr>
        <w:t xml:space="preserve">, </w:t>
      </w:r>
      <w:r w:rsidRPr="00202DD6">
        <w:rPr>
          <w:lang w:val="ru-RU"/>
        </w:rPr>
        <w:t>представља</w:t>
      </w:r>
      <w:r w:rsidRPr="00202DD6">
        <w:rPr>
          <w:lang w:val="sr-Latn-RS"/>
        </w:rPr>
        <w:t xml:space="preserve"> </w:t>
      </w:r>
      <w:r w:rsidRPr="00202DD6">
        <w:rPr>
          <w:iCs/>
          <w:lang w:val="ru-RU"/>
        </w:rPr>
        <w:t>неправо</w:t>
      </w:r>
      <w:r w:rsidRPr="00202DD6">
        <w:rPr>
          <w:iCs/>
          <w:lang w:val="sr-Latn-RS"/>
        </w:rPr>
        <w:t xml:space="preserve"> </w:t>
      </w:r>
      <w:r w:rsidRPr="00202DD6">
        <w:rPr>
          <w:lang w:val="ru-RU"/>
        </w:rPr>
        <w:t>према</w:t>
      </w:r>
      <w:r w:rsidRPr="00202DD6">
        <w:rPr>
          <w:lang w:val="sr-Latn-RS"/>
        </w:rPr>
        <w:t xml:space="preserve"> </w:t>
      </w:r>
      <w:r w:rsidRPr="00202DD6">
        <w:rPr>
          <w:lang w:val="ru-RU"/>
        </w:rPr>
        <w:t>актуелном</w:t>
      </w:r>
      <w:r w:rsidRPr="00202DD6">
        <w:rPr>
          <w:lang w:val="sr-Latn-RS"/>
        </w:rPr>
        <w:t xml:space="preserve"> </w:t>
      </w:r>
      <w:r w:rsidRPr="00202DD6">
        <w:rPr>
          <w:lang w:val="ru-RU"/>
        </w:rPr>
        <w:t>праву</w:t>
      </w:r>
      <w:r w:rsidRPr="00202DD6">
        <w:rPr>
          <w:lang w:val="sr-Latn-RS"/>
        </w:rPr>
        <w:t xml:space="preserve">. </w:t>
      </w:r>
      <w:r w:rsidRPr="00202DD6">
        <w:rPr>
          <w:lang w:val="ru-RU"/>
        </w:rPr>
        <w:t>Збир</w:t>
      </w:r>
      <w:r w:rsidRPr="00202DD6">
        <w:rPr>
          <w:lang w:val="sr-Latn-RS"/>
        </w:rPr>
        <w:t xml:space="preserve"> </w:t>
      </w:r>
      <w:r w:rsidRPr="00202DD6">
        <w:rPr>
          <w:lang w:val="ru-RU"/>
        </w:rPr>
        <w:t>свих</w:t>
      </w:r>
      <w:r w:rsidRPr="00202DD6">
        <w:rPr>
          <w:lang w:val="sr-Latn-RS"/>
        </w:rPr>
        <w:t xml:space="preserve"> </w:t>
      </w:r>
      <w:r w:rsidRPr="00202DD6">
        <w:rPr>
          <w:lang w:val="ru-RU"/>
        </w:rPr>
        <w:t>повреда</w:t>
      </w:r>
      <w:r w:rsidRPr="00202DD6">
        <w:rPr>
          <w:lang w:val="sr-Latn-RS"/>
        </w:rPr>
        <w:t xml:space="preserve">, </w:t>
      </w:r>
      <w:r w:rsidRPr="00202DD6">
        <w:rPr>
          <w:lang w:val="ru-RU"/>
        </w:rPr>
        <w:t>злоупотреба</w:t>
      </w:r>
      <w:r w:rsidRPr="00202DD6">
        <w:rPr>
          <w:lang w:val="sr-Latn-RS"/>
        </w:rPr>
        <w:t xml:space="preserve">, </w:t>
      </w:r>
      <w:r w:rsidRPr="00202DD6">
        <w:rPr>
          <w:lang w:val="ru-RU"/>
        </w:rPr>
        <w:t>заустављања</w:t>
      </w:r>
      <w:r w:rsidRPr="00202DD6">
        <w:rPr>
          <w:lang w:val="sr-Latn-RS"/>
        </w:rPr>
        <w:t xml:space="preserve"> </w:t>
      </w:r>
      <w:r w:rsidRPr="00202DD6">
        <w:rPr>
          <w:lang w:val="ru-RU"/>
        </w:rPr>
        <w:t>редовног</w:t>
      </w:r>
      <w:r w:rsidRPr="00202DD6">
        <w:rPr>
          <w:lang w:val="sr-Latn-RS"/>
        </w:rPr>
        <w:t xml:space="preserve"> </w:t>
      </w:r>
      <w:r w:rsidRPr="00202DD6">
        <w:rPr>
          <w:lang w:val="ru-RU"/>
        </w:rPr>
        <w:t>правног</w:t>
      </w:r>
      <w:r w:rsidRPr="00202DD6">
        <w:rPr>
          <w:lang w:val="sr-Latn-RS"/>
        </w:rPr>
        <w:t xml:space="preserve"> </w:t>
      </w:r>
      <w:r w:rsidRPr="00202DD6">
        <w:rPr>
          <w:lang w:val="ru-RU"/>
        </w:rPr>
        <w:t>саобра</w:t>
      </w:r>
      <w:r w:rsidRPr="00202DD6">
        <w:rPr>
          <w:lang w:val="sr-Latn-RS"/>
        </w:rPr>
        <w:t>ћ</w:t>
      </w:r>
      <w:r w:rsidRPr="00202DD6">
        <w:rPr>
          <w:lang w:val="ru-RU"/>
        </w:rPr>
        <w:t>аја</w:t>
      </w:r>
      <w:r w:rsidRPr="00202DD6">
        <w:rPr>
          <w:lang w:val="sr-Latn-RS"/>
        </w:rPr>
        <w:t xml:space="preserve">, </w:t>
      </w:r>
      <w:r w:rsidRPr="00202DD6">
        <w:rPr>
          <w:lang w:val="ru-RU"/>
        </w:rPr>
        <w:t>деструкције</w:t>
      </w:r>
      <w:r w:rsidRPr="00202DD6">
        <w:rPr>
          <w:lang w:val="sr-Latn-RS"/>
        </w:rPr>
        <w:t xml:space="preserve"> </w:t>
      </w:r>
      <w:r w:rsidRPr="00202DD6">
        <w:rPr>
          <w:lang w:val="ru-RU"/>
        </w:rPr>
        <w:t>правног</w:t>
      </w:r>
      <w:r w:rsidRPr="00202DD6">
        <w:rPr>
          <w:lang w:val="sr-Latn-RS"/>
        </w:rPr>
        <w:t xml:space="preserve"> </w:t>
      </w:r>
      <w:r w:rsidRPr="00202DD6">
        <w:rPr>
          <w:lang w:val="ru-RU"/>
        </w:rPr>
        <w:t>поретка</w:t>
      </w:r>
      <w:r w:rsidRPr="00202DD6">
        <w:rPr>
          <w:lang w:val="sr-Latn-RS"/>
        </w:rPr>
        <w:t xml:space="preserve"> </w:t>
      </w:r>
      <w:r w:rsidRPr="00202DD6">
        <w:rPr>
          <w:lang w:val="ru-RU"/>
        </w:rPr>
        <w:t>свих</w:t>
      </w:r>
      <w:r w:rsidRPr="00202DD6">
        <w:rPr>
          <w:lang w:val="sr-Latn-RS"/>
        </w:rPr>
        <w:t xml:space="preserve"> </w:t>
      </w:r>
      <w:r w:rsidRPr="00202DD6">
        <w:rPr>
          <w:lang w:val="ru-RU"/>
        </w:rPr>
        <w:t>нивоа</w:t>
      </w:r>
      <w:r w:rsidRPr="00202DD6">
        <w:rPr>
          <w:lang w:val="sr-Latn-RS"/>
        </w:rPr>
        <w:t xml:space="preserve">, </w:t>
      </w:r>
      <w:r w:rsidRPr="00202DD6">
        <w:rPr>
          <w:lang w:val="ru-RU"/>
        </w:rPr>
        <w:t>разумевамо</w:t>
      </w:r>
      <w:r w:rsidRPr="00202DD6">
        <w:rPr>
          <w:lang w:val="sr-Latn-RS"/>
        </w:rPr>
        <w:t xml:space="preserve"> </w:t>
      </w:r>
      <w:r w:rsidRPr="00202DD6">
        <w:rPr>
          <w:lang w:val="ru-RU"/>
        </w:rPr>
        <w:t>као</w:t>
      </w:r>
      <w:r w:rsidRPr="00202DD6">
        <w:rPr>
          <w:lang w:val="sr-Latn-RS"/>
        </w:rPr>
        <w:t xml:space="preserve"> </w:t>
      </w:r>
      <w:r w:rsidRPr="00202DD6">
        <w:rPr>
          <w:iCs/>
          <w:lang w:val="ru-RU"/>
        </w:rPr>
        <w:t>неправо</w:t>
      </w:r>
      <w:r w:rsidRPr="00202DD6">
        <w:rPr>
          <w:lang w:val="sr-Latn-RS"/>
        </w:rPr>
        <w:t xml:space="preserve">. </w:t>
      </w:r>
      <w:r w:rsidRPr="00202DD6">
        <w:rPr>
          <w:iCs/>
          <w:lang w:val="ru-RU"/>
        </w:rPr>
        <w:t>Неправо</w:t>
      </w:r>
      <w:r w:rsidRPr="00202DD6">
        <w:rPr>
          <w:iCs/>
          <w:lang w:val="sr-Latn-RS"/>
        </w:rPr>
        <w:t xml:space="preserve"> </w:t>
      </w:r>
      <w:r w:rsidRPr="00202DD6">
        <w:rPr>
          <w:lang w:val="ru-RU"/>
        </w:rPr>
        <w:t>представља</w:t>
      </w:r>
      <w:r w:rsidRPr="00202DD6">
        <w:rPr>
          <w:lang w:val="sr-Latn-RS"/>
        </w:rPr>
        <w:t xml:space="preserve"> </w:t>
      </w:r>
      <w:r w:rsidRPr="00202DD6">
        <w:rPr>
          <w:lang w:val="ru-RU"/>
        </w:rPr>
        <w:t>оп</w:t>
      </w:r>
      <w:r w:rsidRPr="00202DD6">
        <w:rPr>
          <w:lang w:val="sr-Latn-RS"/>
        </w:rPr>
        <w:t>ш</w:t>
      </w:r>
      <w:r w:rsidRPr="00202DD6">
        <w:rPr>
          <w:lang w:val="ru-RU"/>
        </w:rPr>
        <w:t>ти</w:t>
      </w:r>
      <w:r w:rsidRPr="00202DD6">
        <w:rPr>
          <w:lang w:val="sr-Latn-RS"/>
        </w:rPr>
        <w:t xml:space="preserve"> </w:t>
      </w:r>
      <w:r w:rsidRPr="00202DD6">
        <w:rPr>
          <w:lang w:val="ru-RU"/>
        </w:rPr>
        <w:t>оквир</w:t>
      </w:r>
      <w:r w:rsidRPr="00202DD6">
        <w:rPr>
          <w:lang w:val="sr-Latn-RS"/>
        </w:rPr>
        <w:t xml:space="preserve"> </w:t>
      </w:r>
      <w:r w:rsidRPr="00202DD6">
        <w:rPr>
          <w:lang w:val="ru-RU"/>
        </w:rPr>
        <w:t>противправности</w:t>
      </w:r>
      <w:r w:rsidRPr="00202DD6">
        <w:rPr>
          <w:lang w:val="sr-Latn-RS"/>
        </w:rPr>
        <w:t xml:space="preserve"> </w:t>
      </w:r>
      <w:r w:rsidRPr="00202DD6">
        <w:rPr>
          <w:lang w:val="ru-RU"/>
        </w:rPr>
        <w:t>схва</w:t>
      </w:r>
      <w:r w:rsidRPr="00202DD6">
        <w:rPr>
          <w:lang w:val="sr-Latn-RS"/>
        </w:rPr>
        <w:t>ћ</w:t>
      </w:r>
      <w:r w:rsidRPr="00202DD6">
        <w:rPr>
          <w:lang w:val="ru-RU"/>
        </w:rPr>
        <w:t>ене</w:t>
      </w:r>
      <w:r w:rsidRPr="00202DD6">
        <w:rPr>
          <w:lang w:val="sr-Latn-RS"/>
        </w:rPr>
        <w:t xml:space="preserve"> </w:t>
      </w:r>
      <w:r w:rsidRPr="00202DD6">
        <w:rPr>
          <w:lang w:val="ru-RU"/>
        </w:rPr>
        <w:t>као</w:t>
      </w:r>
      <w:r w:rsidRPr="00202DD6">
        <w:rPr>
          <w:lang w:val="sr-Latn-RS"/>
        </w:rPr>
        <w:t xml:space="preserve"> </w:t>
      </w:r>
      <w:r w:rsidRPr="00202DD6">
        <w:rPr>
          <w:lang w:val="ru-RU"/>
        </w:rPr>
        <w:t>услова</w:t>
      </w:r>
      <w:r w:rsidRPr="00202DD6">
        <w:rPr>
          <w:lang w:val="sr-Latn-RS"/>
        </w:rPr>
        <w:t xml:space="preserve"> </w:t>
      </w:r>
      <w:r w:rsidRPr="00202DD6">
        <w:rPr>
          <w:lang w:val="ru-RU"/>
        </w:rPr>
        <w:t>постојања</w:t>
      </w:r>
      <w:r w:rsidRPr="00202DD6">
        <w:rPr>
          <w:lang w:val="sr-Latn-RS"/>
        </w:rPr>
        <w:t xml:space="preserve"> </w:t>
      </w:r>
      <w:r w:rsidRPr="00202DD6">
        <w:rPr>
          <w:lang w:val="ru-RU"/>
        </w:rPr>
        <w:t>деликта</w:t>
      </w:r>
      <w:r w:rsidRPr="00202DD6">
        <w:rPr>
          <w:lang w:val="sr-Latn-RS"/>
        </w:rPr>
        <w:t xml:space="preserve"> </w:t>
      </w:r>
      <w:r w:rsidRPr="00202DD6">
        <w:rPr>
          <w:lang w:val="ru-RU"/>
        </w:rPr>
        <w:t>свих</w:t>
      </w:r>
      <w:r w:rsidRPr="00202DD6">
        <w:rPr>
          <w:lang w:val="sr-Latn-RS"/>
        </w:rPr>
        <w:t xml:space="preserve"> </w:t>
      </w:r>
      <w:r w:rsidRPr="00202DD6">
        <w:rPr>
          <w:lang w:val="ru-RU"/>
        </w:rPr>
        <w:t>врста</w:t>
      </w:r>
      <w:r w:rsidRPr="00202DD6">
        <w:rPr>
          <w:lang w:val="sr-Latn-RS"/>
        </w:rPr>
        <w:t xml:space="preserve">. </w:t>
      </w:r>
      <w:r w:rsidRPr="00202DD6">
        <w:rPr>
          <w:lang w:val="ru-RU"/>
        </w:rPr>
        <w:t>Деликта</w:t>
      </w:r>
      <w:r w:rsidRPr="00202DD6">
        <w:rPr>
          <w:lang w:val="sr-Latn-RS"/>
        </w:rPr>
        <w:t xml:space="preserve"> </w:t>
      </w:r>
      <w:r w:rsidRPr="00202DD6">
        <w:rPr>
          <w:lang w:val="ru-RU"/>
        </w:rPr>
        <w:t>нема</w:t>
      </w:r>
      <w:r w:rsidRPr="00202DD6">
        <w:rPr>
          <w:lang w:val="sr-Latn-RS"/>
        </w:rPr>
        <w:t xml:space="preserve"> </w:t>
      </w:r>
      <w:r w:rsidRPr="00202DD6">
        <w:rPr>
          <w:lang w:val="ru-RU"/>
        </w:rPr>
        <w:t>без</w:t>
      </w:r>
      <w:r w:rsidRPr="00202DD6">
        <w:rPr>
          <w:lang w:val="sr-Latn-RS"/>
        </w:rPr>
        <w:t xml:space="preserve"> </w:t>
      </w:r>
      <w:r w:rsidRPr="00202DD6">
        <w:rPr>
          <w:lang w:val="ru-RU"/>
        </w:rPr>
        <w:t>противправности</w:t>
      </w:r>
      <w:r w:rsidRPr="00202DD6">
        <w:rPr>
          <w:lang w:val="sr-Latn-RS"/>
        </w:rPr>
        <w:t xml:space="preserve">. </w:t>
      </w:r>
      <w:r w:rsidRPr="00202DD6">
        <w:rPr>
          <w:lang w:val="ru-RU"/>
        </w:rPr>
        <w:t>Противправност</w:t>
      </w:r>
      <w:r w:rsidRPr="00202DD6">
        <w:rPr>
          <w:lang w:val="sr-Latn-RS"/>
        </w:rPr>
        <w:t xml:space="preserve"> </w:t>
      </w:r>
      <w:r w:rsidRPr="00202DD6">
        <w:rPr>
          <w:lang w:val="ru-RU"/>
        </w:rPr>
        <w:t>се</w:t>
      </w:r>
      <w:r w:rsidRPr="00202DD6">
        <w:rPr>
          <w:lang w:val="sr-Latn-RS"/>
        </w:rPr>
        <w:t xml:space="preserve"> </w:t>
      </w:r>
      <w:r w:rsidRPr="00202DD6">
        <w:rPr>
          <w:lang w:val="ru-RU"/>
        </w:rPr>
        <w:t>одре</w:t>
      </w:r>
      <w:r w:rsidRPr="00202DD6">
        <w:rPr>
          <w:lang w:val="sr-Latn-RS"/>
        </w:rPr>
        <w:t>ђ</w:t>
      </w:r>
      <w:r w:rsidRPr="00202DD6">
        <w:rPr>
          <w:lang w:val="ru-RU"/>
        </w:rPr>
        <w:t>ује</w:t>
      </w:r>
      <w:r w:rsidRPr="00202DD6">
        <w:rPr>
          <w:lang w:val="sr-Latn-RS"/>
        </w:rPr>
        <w:t xml:space="preserve"> </w:t>
      </w:r>
      <w:r w:rsidRPr="00202DD6">
        <w:rPr>
          <w:lang w:val="ru-RU"/>
        </w:rPr>
        <w:t>и</w:t>
      </w:r>
      <w:r w:rsidRPr="00202DD6">
        <w:rPr>
          <w:lang w:val="sr-Latn-RS"/>
        </w:rPr>
        <w:t xml:space="preserve"> </w:t>
      </w:r>
      <w:r w:rsidRPr="00202DD6">
        <w:rPr>
          <w:lang w:val="ru-RU"/>
        </w:rPr>
        <w:t>заснива</w:t>
      </w:r>
      <w:r w:rsidRPr="00202DD6">
        <w:rPr>
          <w:lang w:val="sr-Latn-RS"/>
        </w:rPr>
        <w:t xml:space="preserve"> </w:t>
      </w:r>
      <w:r w:rsidRPr="00202DD6">
        <w:rPr>
          <w:lang w:val="ru-RU"/>
        </w:rPr>
        <w:t>као</w:t>
      </w:r>
      <w:r w:rsidRPr="00202DD6">
        <w:rPr>
          <w:lang w:val="sr-Latn-RS"/>
        </w:rPr>
        <w:t xml:space="preserve"> </w:t>
      </w:r>
      <w:r w:rsidRPr="00202DD6">
        <w:rPr>
          <w:lang w:val="ru-RU"/>
        </w:rPr>
        <w:t>негација</w:t>
      </w:r>
      <w:r w:rsidRPr="00202DD6">
        <w:rPr>
          <w:lang w:val="sr-Latn-RS"/>
        </w:rPr>
        <w:t xml:space="preserve"> </w:t>
      </w:r>
      <w:r w:rsidRPr="00202DD6">
        <w:rPr>
          <w:iCs/>
          <w:lang w:val="ru-RU"/>
        </w:rPr>
        <w:t>правности</w:t>
      </w:r>
      <w:r w:rsidRPr="00202DD6">
        <w:rPr>
          <w:iCs/>
          <w:lang w:val="sr-Latn-RS"/>
        </w:rPr>
        <w:t xml:space="preserve"> </w:t>
      </w:r>
      <w:r w:rsidRPr="00202DD6">
        <w:rPr>
          <w:lang w:val="sr-Latn-RS"/>
        </w:rPr>
        <w:t>(</w:t>
      </w:r>
      <w:r w:rsidRPr="00202DD6">
        <w:rPr>
          <w:lang w:val="ru-RU"/>
        </w:rPr>
        <w:t>основе</w:t>
      </w:r>
      <w:r w:rsidRPr="00202DD6">
        <w:rPr>
          <w:lang w:val="sr-Latn-RS"/>
        </w:rPr>
        <w:t xml:space="preserve"> </w:t>
      </w:r>
      <w:r w:rsidRPr="00202DD6">
        <w:rPr>
          <w:lang w:val="ru-RU"/>
        </w:rPr>
        <w:t>за</w:t>
      </w:r>
      <w:r w:rsidRPr="00202DD6">
        <w:rPr>
          <w:lang w:val="sr-Latn-RS"/>
        </w:rPr>
        <w:t xml:space="preserve"> </w:t>
      </w:r>
      <w:r w:rsidRPr="00202DD6">
        <w:rPr>
          <w:lang w:val="ru-RU"/>
        </w:rPr>
        <w:t>разликовање</w:t>
      </w:r>
      <w:r w:rsidRPr="00202DD6">
        <w:rPr>
          <w:lang w:val="sr-Latn-RS"/>
        </w:rPr>
        <w:t xml:space="preserve"> </w:t>
      </w:r>
      <w:r w:rsidRPr="00202DD6">
        <w:rPr>
          <w:lang w:val="ru-RU"/>
        </w:rPr>
        <w:t>правних</w:t>
      </w:r>
      <w:r w:rsidRPr="00202DD6">
        <w:rPr>
          <w:lang w:val="sr-Latn-RS"/>
        </w:rPr>
        <w:t xml:space="preserve"> </w:t>
      </w:r>
      <w:r w:rsidRPr="00202DD6">
        <w:rPr>
          <w:lang w:val="ru-RU"/>
        </w:rPr>
        <w:t>појава</w:t>
      </w:r>
      <w:r w:rsidRPr="00202DD6">
        <w:rPr>
          <w:lang w:val="sr-Latn-RS"/>
        </w:rPr>
        <w:t xml:space="preserve"> </w:t>
      </w:r>
      <w:r w:rsidRPr="00202DD6">
        <w:rPr>
          <w:lang w:val="ru-RU"/>
        </w:rPr>
        <w:t>од</w:t>
      </w:r>
      <w:r w:rsidRPr="00202DD6">
        <w:rPr>
          <w:lang w:val="sr-Latn-RS"/>
        </w:rPr>
        <w:t xml:space="preserve"> </w:t>
      </w:r>
      <w:r w:rsidRPr="00202DD6">
        <w:rPr>
          <w:lang w:val="ru-RU"/>
        </w:rPr>
        <w:t>осталих</w:t>
      </w:r>
      <w:r w:rsidRPr="00202DD6">
        <w:rPr>
          <w:lang w:val="sr-Latn-RS"/>
        </w:rPr>
        <w:t xml:space="preserve"> </w:t>
      </w:r>
      <w:r w:rsidRPr="00202DD6">
        <w:rPr>
          <w:lang w:val="ru-RU"/>
        </w:rPr>
        <w:t>дру</w:t>
      </w:r>
      <w:r w:rsidRPr="00202DD6">
        <w:rPr>
          <w:lang w:val="sr-Latn-RS"/>
        </w:rPr>
        <w:t>ш</w:t>
      </w:r>
      <w:r w:rsidRPr="00202DD6">
        <w:rPr>
          <w:lang w:val="ru-RU"/>
        </w:rPr>
        <w:t>твених</w:t>
      </w:r>
      <w:r w:rsidRPr="00202DD6">
        <w:rPr>
          <w:lang w:val="sr-Latn-RS"/>
        </w:rPr>
        <w:t xml:space="preserve"> </w:t>
      </w:r>
      <w:r w:rsidRPr="00202DD6">
        <w:rPr>
          <w:lang w:val="ru-RU"/>
        </w:rPr>
        <w:t>појава</w:t>
      </w:r>
      <w:r w:rsidRPr="00202DD6">
        <w:rPr>
          <w:lang w:val="sr-Latn-RS"/>
        </w:rPr>
        <w:t xml:space="preserve">), </w:t>
      </w:r>
      <w:r w:rsidRPr="00202DD6">
        <w:rPr>
          <w:lang w:val="ru-RU"/>
        </w:rPr>
        <w:t>а</w:t>
      </w:r>
      <w:r w:rsidRPr="00202DD6">
        <w:rPr>
          <w:lang w:val="sr-Latn-RS"/>
        </w:rPr>
        <w:t xml:space="preserve"> </w:t>
      </w:r>
      <w:r w:rsidRPr="00202DD6">
        <w:rPr>
          <w:iCs/>
          <w:lang w:val="ru-RU"/>
        </w:rPr>
        <w:t>неправо</w:t>
      </w:r>
      <w:r w:rsidRPr="00202DD6">
        <w:rPr>
          <w:iCs/>
          <w:lang w:val="sr-Latn-RS"/>
        </w:rPr>
        <w:t xml:space="preserve"> </w:t>
      </w:r>
      <w:r w:rsidRPr="00202DD6">
        <w:rPr>
          <w:lang w:val="ru-RU"/>
        </w:rPr>
        <w:t>као</w:t>
      </w:r>
      <w:r w:rsidRPr="00202DD6">
        <w:rPr>
          <w:lang w:val="sr-Latn-RS"/>
        </w:rPr>
        <w:t xml:space="preserve"> </w:t>
      </w:r>
      <w:r w:rsidRPr="00202DD6">
        <w:rPr>
          <w:lang w:val="ru-RU"/>
        </w:rPr>
        <w:t>скуп</w:t>
      </w:r>
      <w:r w:rsidRPr="00202DD6">
        <w:rPr>
          <w:lang w:val="sr-Latn-RS"/>
        </w:rPr>
        <w:t xml:space="preserve"> </w:t>
      </w:r>
      <w:r w:rsidRPr="00202DD6">
        <w:rPr>
          <w:lang w:val="ru-RU"/>
        </w:rPr>
        <w:t>свих</w:t>
      </w:r>
      <w:r w:rsidRPr="00202DD6">
        <w:rPr>
          <w:lang w:val="sr-Latn-RS"/>
        </w:rPr>
        <w:t xml:space="preserve"> </w:t>
      </w:r>
      <w:r w:rsidRPr="00202DD6">
        <w:rPr>
          <w:lang w:val="ru-RU"/>
        </w:rPr>
        <w:t>противправних</w:t>
      </w:r>
      <w:r w:rsidRPr="00202DD6">
        <w:rPr>
          <w:lang w:val="sr-Latn-RS"/>
        </w:rPr>
        <w:t xml:space="preserve"> </w:t>
      </w:r>
      <w:r w:rsidRPr="00202DD6">
        <w:rPr>
          <w:lang w:val="ru-RU"/>
        </w:rPr>
        <w:t>аката</w:t>
      </w:r>
      <w:r w:rsidRPr="00202DD6">
        <w:rPr>
          <w:lang w:val="sr-Latn-RS"/>
        </w:rPr>
        <w:t xml:space="preserve"> </w:t>
      </w:r>
      <w:r w:rsidRPr="00202DD6">
        <w:rPr>
          <w:lang w:val="ru-RU"/>
        </w:rPr>
        <w:t>и</w:t>
      </w:r>
      <w:r w:rsidRPr="00202DD6">
        <w:rPr>
          <w:lang w:val="sr-Latn-RS"/>
        </w:rPr>
        <w:t xml:space="preserve"> </w:t>
      </w:r>
      <w:r w:rsidRPr="00202DD6">
        <w:rPr>
          <w:lang w:val="ru-RU"/>
        </w:rPr>
        <w:t>стања</w:t>
      </w:r>
      <w:r w:rsidRPr="00202DD6">
        <w:rPr>
          <w:lang w:val="sr-Latn-RS"/>
        </w:rPr>
        <w:t xml:space="preserve"> </w:t>
      </w:r>
      <w:r w:rsidRPr="00202DD6">
        <w:rPr>
          <w:lang w:val="ru-RU"/>
        </w:rPr>
        <w:t>који</w:t>
      </w:r>
      <w:r w:rsidRPr="00202DD6">
        <w:rPr>
          <w:lang w:val="sr-Latn-RS"/>
        </w:rPr>
        <w:t xml:space="preserve"> </w:t>
      </w:r>
      <w:r w:rsidRPr="00202DD6">
        <w:rPr>
          <w:lang w:val="ru-RU"/>
        </w:rPr>
        <w:t>у</w:t>
      </w:r>
      <w:r w:rsidRPr="00202DD6">
        <w:rPr>
          <w:lang w:val="sr-Latn-RS"/>
        </w:rPr>
        <w:t xml:space="preserve"> </w:t>
      </w:r>
      <w:r w:rsidRPr="00202DD6">
        <w:rPr>
          <w:lang w:val="ru-RU"/>
        </w:rPr>
        <w:t>једном</w:t>
      </w:r>
      <w:r w:rsidRPr="00202DD6">
        <w:rPr>
          <w:lang w:val="sr-Latn-RS"/>
        </w:rPr>
        <w:t xml:space="preserve"> </w:t>
      </w:r>
      <w:r w:rsidRPr="00202DD6">
        <w:rPr>
          <w:lang w:val="ru-RU"/>
        </w:rPr>
        <w:t>поретку</w:t>
      </w:r>
      <w:r w:rsidRPr="00202DD6">
        <w:rPr>
          <w:lang w:val="sr-Latn-RS"/>
        </w:rPr>
        <w:t xml:space="preserve"> </w:t>
      </w:r>
      <w:r w:rsidRPr="00202DD6">
        <w:rPr>
          <w:lang w:val="ru-RU"/>
        </w:rPr>
        <w:t>ремете</w:t>
      </w:r>
      <w:r w:rsidRPr="00202DD6">
        <w:rPr>
          <w:lang w:val="sr-Latn-RS"/>
        </w:rPr>
        <w:t xml:space="preserve"> </w:t>
      </w:r>
      <w:r w:rsidRPr="00202DD6">
        <w:rPr>
          <w:lang w:val="ru-RU"/>
        </w:rPr>
        <w:t>изглед</w:t>
      </w:r>
      <w:r w:rsidRPr="00202DD6">
        <w:rPr>
          <w:lang w:val="sr-Latn-RS"/>
        </w:rPr>
        <w:t xml:space="preserve"> </w:t>
      </w:r>
      <w:r w:rsidRPr="00202DD6">
        <w:rPr>
          <w:lang w:val="ru-RU"/>
        </w:rPr>
        <w:t>и</w:t>
      </w:r>
      <w:r w:rsidRPr="00202DD6">
        <w:rPr>
          <w:lang w:val="sr-Latn-RS"/>
        </w:rPr>
        <w:t xml:space="preserve"> </w:t>
      </w:r>
      <w:r w:rsidRPr="00202DD6">
        <w:rPr>
          <w:lang w:val="ru-RU"/>
        </w:rPr>
        <w:t>функцију</w:t>
      </w:r>
      <w:r w:rsidRPr="00202DD6">
        <w:rPr>
          <w:lang w:val="sr-Latn-RS"/>
        </w:rPr>
        <w:t xml:space="preserve"> </w:t>
      </w:r>
      <w:r w:rsidRPr="00202DD6">
        <w:rPr>
          <w:lang w:val="ru-RU"/>
        </w:rPr>
        <w:t>позитивног</w:t>
      </w:r>
      <w:r w:rsidRPr="00202DD6">
        <w:rPr>
          <w:lang w:val="sr-Latn-RS"/>
        </w:rPr>
        <w:t xml:space="preserve"> </w:t>
      </w:r>
      <w:r w:rsidRPr="00202DD6">
        <w:rPr>
          <w:lang w:val="ru-RU"/>
        </w:rPr>
        <w:t>права</w:t>
      </w:r>
      <w:r w:rsidRPr="00202DD6">
        <w:rPr>
          <w:lang w:val="sr-Latn-RS"/>
        </w:rPr>
        <w:t xml:space="preserve">. </w:t>
      </w:r>
      <w:r w:rsidRPr="00202DD6">
        <w:rPr>
          <w:lang w:val="ru-RU"/>
        </w:rPr>
        <w:t>Ако</w:t>
      </w:r>
      <w:r w:rsidRPr="00202DD6">
        <w:rPr>
          <w:lang w:val="sr-Latn-RS"/>
        </w:rPr>
        <w:t xml:space="preserve"> </w:t>
      </w:r>
      <w:r w:rsidRPr="00202DD6">
        <w:rPr>
          <w:lang w:val="ru-RU"/>
        </w:rPr>
        <w:t>је</w:t>
      </w:r>
      <w:r w:rsidRPr="00202DD6">
        <w:rPr>
          <w:lang w:val="sr-Latn-RS"/>
        </w:rPr>
        <w:t xml:space="preserve"> </w:t>
      </w:r>
      <w:r w:rsidRPr="00202DD6">
        <w:rPr>
          <w:lang w:val="ru-RU"/>
        </w:rPr>
        <w:t>право</w:t>
      </w:r>
      <w:r w:rsidRPr="00202DD6">
        <w:rPr>
          <w:lang w:val="sr-Latn-RS"/>
        </w:rPr>
        <w:t xml:space="preserve"> </w:t>
      </w:r>
      <w:r w:rsidRPr="00202DD6">
        <w:rPr>
          <w:lang w:val="ru-RU"/>
        </w:rPr>
        <w:t>систем</w:t>
      </w:r>
      <w:r w:rsidRPr="00202DD6">
        <w:rPr>
          <w:lang w:val="sr-Latn-RS"/>
        </w:rPr>
        <w:t xml:space="preserve"> </w:t>
      </w:r>
      <w:r w:rsidRPr="00202DD6">
        <w:rPr>
          <w:lang w:val="ru-RU"/>
        </w:rPr>
        <w:t>дру</w:t>
      </w:r>
      <w:r w:rsidRPr="00202DD6">
        <w:rPr>
          <w:lang w:val="sr-Latn-RS"/>
        </w:rPr>
        <w:t>ш</w:t>
      </w:r>
      <w:r w:rsidRPr="00202DD6">
        <w:rPr>
          <w:lang w:val="ru-RU"/>
        </w:rPr>
        <w:t>твених</w:t>
      </w:r>
      <w:r w:rsidRPr="00202DD6">
        <w:rPr>
          <w:lang w:val="sr-Latn-RS"/>
        </w:rPr>
        <w:t xml:space="preserve"> </w:t>
      </w:r>
      <w:r w:rsidRPr="00202DD6">
        <w:rPr>
          <w:lang w:val="ru-RU"/>
        </w:rPr>
        <w:t>односа</w:t>
      </w:r>
      <w:r w:rsidRPr="00202DD6">
        <w:rPr>
          <w:lang w:val="sr-Latn-RS"/>
        </w:rPr>
        <w:t xml:space="preserve"> </w:t>
      </w:r>
      <w:r w:rsidRPr="00202DD6">
        <w:rPr>
          <w:lang w:val="ru-RU"/>
        </w:rPr>
        <w:t>уре</w:t>
      </w:r>
      <w:r w:rsidRPr="00202DD6">
        <w:rPr>
          <w:lang w:val="sr-Latn-RS"/>
        </w:rPr>
        <w:t>ђ</w:t>
      </w:r>
      <w:r w:rsidRPr="00202DD6">
        <w:rPr>
          <w:lang w:val="ru-RU"/>
        </w:rPr>
        <w:t>ених</w:t>
      </w:r>
      <w:r w:rsidRPr="00202DD6">
        <w:rPr>
          <w:lang w:val="sr-Latn-RS"/>
        </w:rPr>
        <w:t xml:space="preserve"> </w:t>
      </w:r>
      <w:r w:rsidRPr="00202DD6">
        <w:rPr>
          <w:lang w:val="ru-RU"/>
        </w:rPr>
        <w:t>правном</w:t>
      </w:r>
      <w:r w:rsidRPr="00202DD6">
        <w:rPr>
          <w:lang w:val="sr-Latn-RS"/>
        </w:rPr>
        <w:t xml:space="preserve"> </w:t>
      </w:r>
      <w:r w:rsidRPr="00202DD6">
        <w:rPr>
          <w:lang w:val="ru-RU"/>
        </w:rPr>
        <w:t>нормом</w:t>
      </w:r>
      <w:r w:rsidRPr="00202DD6">
        <w:rPr>
          <w:lang w:val="sr-Latn-RS"/>
        </w:rPr>
        <w:t xml:space="preserve"> </w:t>
      </w:r>
      <w:r w:rsidRPr="00202DD6">
        <w:rPr>
          <w:lang w:val="ru-RU"/>
        </w:rPr>
        <w:t>коју</w:t>
      </w:r>
      <w:r w:rsidRPr="00202DD6">
        <w:rPr>
          <w:lang w:val="sr-Latn-RS"/>
        </w:rPr>
        <w:t xml:space="preserve"> </w:t>
      </w:r>
      <w:r w:rsidRPr="00202DD6">
        <w:rPr>
          <w:lang w:val="ru-RU"/>
        </w:rPr>
        <w:t>одликује</w:t>
      </w:r>
      <w:r w:rsidRPr="00202DD6">
        <w:rPr>
          <w:lang w:val="sr-Latn-RS"/>
        </w:rPr>
        <w:t xml:space="preserve"> </w:t>
      </w:r>
      <w:r w:rsidRPr="00202DD6">
        <w:rPr>
          <w:iCs/>
          <w:lang w:val="ru-RU"/>
        </w:rPr>
        <w:t>правност</w:t>
      </w:r>
      <w:r w:rsidRPr="00202DD6">
        <w:rPr>
          <w:iCs/>
          <w:lang w:val="sr-Latn-RS"/>
        </w:rPr>
        <w:t xml:space="preserve"> </w:t>
      </w:r>
      <w:r w:rsidRPr="00202DD6">
        <w:rPr>
          <w:lang w:val="sr-Latn-RS"/>
        </w:rPr>
        <w:t>(</w:t>
      </w:r>
      <w:r w:rsidRPr="00202DD6">
        <w:rPr>
          <w:lang w:val="ru-RU"/>
        </w:rPr>
        <w:t>исто</w:t>
      </w:r>
      <w:r w:rsidRPr="00202DD6">
        <w:rPr>
          <w:lang w:val="sr-Latn-RS"/>
        </w:rPr>
        <w:t xml:space="preserve"> </w:t>
      </w:r>
      <w:r w:rsidRPr="00202DD6">
        <w:rPr>
          <w:lang w:val="ru-RU"/>
        </w:rPr>
        <w:t>колико</w:t>
      </w:r>
      <w:r w:rsidRPr="00202DD6">
        <w:rPr>
          <w:lang w:val="sr-Latn-RS"/>
        </w:rPr>
        <w:t xml:space="preserve"> </w:t>
      </w:r>
      <w:r w:rsidRPr="00202DD6">
        <w:rPr>
          <w:lang w:val="ru-RU"/>
        </w:rPr>
        <w:t>и</w:t>
      </w:r>
      <w:r w:rsidRPr="00202DD6">
        <w:rPr>
          <w:lang w:val="sr-Latn-RS"/>
        </w:rPr>
        <w:t xml:space="preserve"> </w:t>
      </w:r>
      <w:r w:rsidRPr="00202DD6">
        <w:rPr>
          <w:iCs/>
          <w:lang w:val="ru-RU"/>
        </w:rPr>
        <w:t>сила</w:t>
      </w:r>
      <w:r w:rsidRPr="00202DD6">
        <w:rPr>
          <w:lang w:val="sr-Latn-RS"/>
        </w:rPr>
        <w:t xml:space="preserve">), </w:t>
      </w:r>
      <w:r w:rsidRPr="00202DD6">
        <w:rPr>
          <w:lang w:val="ru-RU"/>
        </w:rPr>
        <w:t>онда</w:t>
      </w:r>
      <w:r w:rsidRPr="00202DD6">
        <w:rPr>
          <w:lang w:val="sr-Latn-RS"/>
        </w:rPr>
        <w:t xml:space="preserve"> </w:t>
      </w:r>
      <w:r w:rsidRPr="00202DD6">
        <w:rPr>
          <w:lang w:val="ru-RU"/>
        </w:rPr>
        <w:t>је</w:t>
      </w:r>
      <w:r w:rsidRPr="00202DD6">
        <w:rPr>
          <w:lang w:val="sr-Latn-RS"/>
        </w:rPr>
        <w:t xml:space="preserve"> </w:t>
      </w:r>
      <w:r w:rsidRPr="00202DD6">
        <w:rPr>
          <w:iCs/>
          <w:lang w:val="ru-RU"/>
        </w:rPr>
        <w:t>неправо</w:t>
      </w:r>
      <w:r w:rsidRPr="00202DD6">
        <w:rPr>
          <w:iCs/>
          <w:lang w:val="sr-Latn-RS"/>
        </w:rPr>
        <w:t xml:space="preserve"> </w:t>
      </w:r>
      <w:r w:rsidRPr="00202DD6">
        <w:rPr>
          <w:lang w:val="ru-RU"/>
        </w:rPr>
        <w:t>систем</w:t>
      </w:r>
      <w:r w:rsidRPr="00202DD6">
        <w:rPr>
          <w:lang w:val="sr-Latn-RS"/>
        </w:rPr>
        <w:t xml:space="preserve"> </w:t>
      </w:r>
      <w:r w:rsidRPr="00202DD6">
        <w:rPr>
          <w:lang w:val="ru-RU"/>
        </w:rPr>
        <w:t>противправних</w:t>
      </w:r>
      <w:r w:rsidRPr="00202DD6">
        <w:rPr>
          <w:lang w:val="sr-Latn-RS"/>
        </w:rPr>
        <w:t xml:space="preserve"> </w:t>
      </w:r>
      <w:r w:rsidRPr="00202DD6">
        <w:rPr>
          <w:lang w:val="ru-RU"/>
        </w:rPr>
        <w:t>аката</w:t>
      </w:r>
      <w:r w:rsidRPr="00202DD6">
        <w:rPr>
          <w:lang w:val="sr-Latn-RS"/>
        </w:rPr>
        <w:t xml:space="preserve"> </w:t>
      </w:r>
      <w:r w:rsidRPr="00202DD6">
        <w:rPr>
          <w:lang w:val="ru-RU"/>
        </w:rPr>
        <w:t>унутар</w:t>
      </w:r>
      <w:r w:rsidRPr="00202DD6">
        <w:rPr>
          <w:lang w:val="sr-Latn-RS"/>
        </w:rPr>
        <w:t xml:space="preserve"> </w:t>
      </w:r>
      <w:r w:rsidRPr="00202DD6">
        <w:rPr>
          <w:lang w:val="ru-RU"/>
        </w:rPr>
        <w:t>нормиране</w:t>
      </w:r>
      <w:r w:rsidRPr="00202DD6">
        <w:rPr>
          <w:lang w:val="sr-Latn-RS"/>
        </w:rPr>
        <w:t xml:space="preserve"> </w:t>
      </w:r>
      <w:r w:rsidRPr="00202DD6">
        <w:rPr>
          <w:lang w:val="ru-RU"/>
        </w:rPr>
        <w:t>стварности</w:t>
      </w:r>
      <w:r w:rsidRPr="00202DD6">
        <w:rPr>
          <w:lang w:val="sr-Latn-RS"/>
        </w:rPr>
        <w:t xml:space="preserve"> </w:t>
      </w:r>
      <w:r w:rsidRPr="00202DD6">
        <w:rPr>
          <w:lang w:val="ru-RU"/>
        </w:rPr>
        <w:t>који</w:t>
      </w:r>
      <w:r w:rsidRPr="00202DD6">
        <w:rPr>
          <w:lang w:val="sr-Latn-RS"/>
        </w:rPr>
        <w:t xml:space="preserve"> </w:t>
      </w:r>
      <w:r w:rsidRPr="00202DD6">
        <w:rPr>
          <w:lang w:val="ru-RU"/>
        </w:rPr>
        <w:t>настаје</w:t>
      </w:r>
      <w:r w:rsidRPr="00202DD6">
        <w:rPr>
          <w:lang w:val="sr-Latn-RS"/>
        </w:rPr>
        <w:t xml:space="preserve"> </w:t>
      </w:r>
      <w:r w:rsidRPr="00202DD6">
        <w:rPr>
          <w:lang w:val="ru-RU"/>
        </w:rPr>
        <w:t>негацијом</w:t>
      </w:r>
      <w:r w:rsidRPr="00202DD6">
        <w:rPr>
          <w:lang w:val="sr-Latn-RS"/>
        </w:rPr>
        <w:t xml:space="preserve"> </w:t>
      </w:r>
      <w:r w:rsidRPr="00202DD6">
        <w:rPr>
          <w:lang w:val="ru-RU"/>
        </w:rPr>
        <w:t>и</w:t>
      </w:r>
      <w:r w:rsidRPr="00202DD6">
        <w:rPr>
          <w:lang w:val="sr-Latn-RS"/>
        </w:rPr>
        <w:t xml:space="preserve"> </w:t>
      </w:r>
      <w:r w:rsidRPr="00202DD6">
        <w:rPr>
          <w:lang w:val="ru-RU"/>
        </w:rPr>
        <w:t>деструкцијом</w:t>
      </w:r>
      <w:r w:rsidRPr="00202DD6">
        <w:rPr>
          <w:lang w:val="sr-Latn-RS"/>
        </w:rPr>
        <w:t xml:space="preserve"> </w:t>
      </w:r>
      <w:r w:rsidRPr="00202DD6">
        <w:rPr>
          <w:iCs/>
          <w:lang w:val="ru-RU"/>
        </w:rPr>
        <w:t>правности</w:t>
      </w:r>
      <w:r w:rsidRPr="00202DD6">
        <w:rPr>
          <w:iCs/>
          <w:lang w:val="sr-Latn-RS"/>
        </w:rPr>
        <w:t>.</w:t>
      </w:r>
      <w:r w:rsidRPr="00202DD6">
        <w:rPr>
          <w:lang w:val="sr-Latn-RS"/>
        </w:rPr>
        <w:t xml:space="preserve"> </w:t>
      </w:r>
      <w:r w:rsidRPr="00202DD6">
        <w:rPr>
          <w:lang w:val="ru-RU"/>
        </w:rPr>
        <w:t>Тако</w:t>
      </w:r>
      <w:r w:rsidRPr="00202DD6">
        <w:rPr>
          <w:lang w:val="sr-Latn-RS"/>
        </w:rPr>
        <w:t xml:space="preserve"> </w:t>
      </w:r>
      <w:r w:rsidRPr="00202DD6">
        <w:rPr>
          <w:lang w:val="ru-RU"/>
        </w:rPr>
        <w:t>се</w:t>
      </w:r>
      <w:r w:rsidRPr="00202DD6">
        <w:rPr>
          <w:lang w:val="sr-Latn-RS"/>
        </w:rPr>
        <w:t xml:space="preserve"> </w:t>
      </w:r>
      <w:r w:rsidRPr="00202DD6">
        <w:rPr>
          <w:lang w:val="ru-RU"/>
        </w:rPr>
        <w:t>посредством</w:t>
      </w:r>
      <w:r w:rsidRPr="00202DD6">
        <w:rPr>
          <w:lang w:val="sr-Latn-RS"/>
        </w:rPr>
        <w:t xml:space="preserve"> </w:t>
      </w:r>
      <w:r w:rsidRPr="00202DD6">
        <w:rPr>
          <w:iCs/>
          <w:lang w:val="ru-RU"/>
        </w:rPr>
        <w:t>неправа</w:t>
      </w:r>
      <w:r w:rsidRPr="00202DD6">
        <w:rPr>
          <w:iCs/>
          <w:lang w:val="sr-Latn-RS"/>
        </w:rPr>
        <w:t xml:space="preserve"> </w:t>
      </w:r>
      <w:r w:rsidRPr="00202DD6">
        <w:rPr>
          <w:lang w:val="ru-RU"/>
        </w:rPr>
        <w:t>правном</w:t>
      </w:r>
      <w:r w:rsidRPr="00202DD6">
        <w:rPr>
          <w:lang w:val="sr-Latn-RS"/>
        </w:rPr>
        <w:t xml:space="preserve"> </w:t>
      </w:r>
      <w:r w:rsidRPr="00202DD6">
        <w:rPr>
          <w:lang w:val="ru-RU"/>
        </w:rPr>
        <w:t>односу</w:t>
      </w:r>
      <w:r w:rsidRPr="00202DD6">
        <w:rPr>
          <w:lang w:val="sr-Latn-RS"/>
        </w:rPr>
        <w:t xml:space="preserve"> </w:t>
      </w:r>
      <w:r w:rsidRPr="00202DD6">
        <w:rPr>
          <w:lang w:val="ru-RU"/>
        </w:rPr>
        <w:t>одузима</w:t>
      </w:r>
      <w:r w:rsidRPr="00202DD6">
        <w:rPr>
          <w:lang w:val="sr-Latn-RS"/>
        </w:rPr>
        <w:t xml:space="preserve"> </w:t>
      </w:r>
      <w:r w:rsidRPr="00202DD6">
        <w:rPr>
          <w:lang w:val="ru-RU"/>
        </w:rPr>
        <w:t>његов</w:t>
      </w:r>
      <w:r w:rsidRPr="00202DD6">
        <w:rPr>
          <w:lang w:val="sr-Latn-RS"/>
        </w:rPr>
        <w:t xml:space="preserve"> </w:t>
      </w:r>
      <w:r w:rsidRPr="00202DD6">
        <w:rPr>
          <w:lang w:val="ru-RU"/>
        </w:rPr>
        <w:t>кљу</w:t>
      </w:r>
      <w:r w:rsidRPr="00202DD6">
        <w:rPr>
          <w:lang w:val="sr-Latn-RS"/>
        </w:rPr>
        <w:t>ч</w:t>
      </w:r>
      <w:r w:rsidRPr="00202DD6">
        <w:rPr>
          <w:lang w:val="ru-RU"/>
        </w:rPr>
        <w:t>ни</w:t>
      </w:r>
      <w:r w:rsidRPr="00202DD6">
        <w:rPr>
          <w:lang w:val="sr-Latn-RS"/>
        </w:rPr>
        <w:t xml:space="preserve"> </w:t>
      </w:r>
      <w:r w:rsidRPr="00202DD6">
        <w:rPr>
          <w:lang w:val="ru-RU"/>
        </w:rPr>
        <w:t>елемент</w:t>
      </w:r>
      <w:r w:rsidRPr="00202DD6">
        <w:rPr>
          <w:lang w:val="sr-Latn-RS"/>
        </w:rPr>
        <w:t xml:space="preserve"> </w:t>
      </w:r>
      <w:r w:rsidRPr="00202DD6">
        <w:rPr>
          <w:lang w:val="ru-RU"/>
        </w:rPr>
        <w:t>који</w:t>
      </w:r>
      <w:r w:rsidRPr="00202DD6">
        <w:rPr>
          <w:lang w:val="sr-Latn-RS"/>
        </w:rPr>
        <w:t xml:space="preserve"> </w:t>
      </w:r>
      <w:r w:rsidRPr="00202DD6">
        <w:rPr>
          <w:lang w:val="ru-RU"/>
        </w:rPr>
        <w:t>га</w:t>
      </w:r>
      <w:r w:rsidRPr="00202DD6">
        <w:rPr>
          <w:lang w:val="sr-Latn-RS"/>
        </w:rPr>
        <w:t xml:space="preserve"> </w:t>
      </w:r>
      <w:r w:rsidRPr="00202DD6">
        <w:rPr>
          <w:lang w:val="ru-RU"/>
        </w:rPr>
        <w:t>одре</w:t>
      </w:r>
      <w:r w:rsidRPr="00202DD6">
        <w:rPr>
          <w:lang w:val="sr-Latn-RS"/>
        </w:rPr>
        <w:t>ђ</w:t>
      </w:r>
      <w:r w:rsidRPr="00202DD6">
        <w:rPr>
          <w:lang w:val="ru-RU"/>
        </w:rPr>
        <w:t>ује</w:t>
      </w:r>
      <w:r w:rsidRPr="00202DD6">
        <w:rPr>
          <w:lang w:val="sr-Latn-RS"/>
        </w:rPr>
        <w:t xml:space="preserve"> </w:t>
      </w:r>
      <w:r w:rsidRPr="00202DD6">
        <w:rPr>
          <w:lang w:val="ru-RU"/>
        </w:rPr>
        <w:t>у</w:t>
      </w:r>
      <w:r w:rsidRPr="00202DD6">
        <w:rPr>
          <w:lang w:val="sr-Latn-RS"/>
        </w:rPr>
        <w:t xml:space="preserve"> </w:t>
      </w:r>
      <w:r w:rsidRPr="00202DD6">
        <w:rPr>
          <w:lang w:val="ru-RU"/>
        </w:rPr>
        <w:t>односу</w:t>
      </w:r>
      <w:r w:rsidRPr="00202DD6">
        <w:rPr>
          <w:lang w:val="sr-Latn-RS"/>
        </w:rPr>
        <w:t xml:space="preserve"> </w:t>
      </w:r>
      <w:r w:rsidRPr="00202DD6">
        <w:rPr>
          <w:lang w:val="ru-RU"/>
        </w:rPr>
        <w:t>на</w:t>
      </w:r>
      <w:r w:rsidRPr="00202DD6">
        <w:rPr>
          <w:lang w:val="sr-Latn-RS"/>
        </w:rPr>
        <w:t xml:space="preserve"> </w:t>
      </w:r>
      <w:r w:rsidRPr="00202DD6">
        <w:rPr>
          <w:lang w:val="ru-RU"/>
        </w:rPr>
        <w:t>друге</w:t>
      </w:r>
      <w:r w:rsidRPr="00202DD6">
        <w:rPr>
          <w:lang w:val="sr-Latn-RS"/>
        </w:rPr>
        <w:t xml:space="preserve"> </w:t>
      </w:r>
      <w:r w:rsidRPr="00202DD6">
        <w:rPr>
          <w:lang w:val="ru-RU"/>
        </w:rPr>
        <w:t>дру</w:t>
      </w:r>
      <w:r w:rsidRPr="00202DD6">
        <w:rPr>
          <w:lang w:val="sr-Latn-RS"/>
        </w:rPr>
        <w:t>ш</w:t>
      </w:r>
      <w:r w:rsidRPr="00202DD6">
        <w:rPr>
          <w:lang w:val="ru-RU"/>
        </w:rPr>
        <w:t>твене</w:t>
      </w:r>
      <w:r w:rsidRPr="00202DD6">
        <w:rPr>
          <w:lang w:val="sr-Latn-RS"/>
        </w:rPr>
        <w:t xml:space="preserve"> </w:t>
      </w:r>
      <w:r w:rsidRPr="00202DD6">
        <w:rPr>
          <w:lang w:val="ru-RU"/>
        </w:rPr>
        <w:t>појаве</w:t>
      </w:r>
      <w:r w:rsidRPr="00202DD6">
        <w:rPr>
          <w:lang w:val="sr-Latn-RS"/>
        </w:rPr>
        <w:t xml:space="preserve"> </w:t>
      </w:r>
      <w:r w:rsidRPr="00202DD6">
        <w:rPr>
          <w:lang w:val="ru-RU"/>
        </w:rPr>
        <w:t>и</w:t>
      </w:r>
      <w:r w:rsidRPr="00202DD6">
        <w:rPr>
          <w:lang w:val="sr-Latn-RS"/>
        </w:rPr>
        <w:t xml:space="preserve"> </w:t>
      </w:r>
      <w:r w:rsidRPr="00202DD6">
        <w:rPr>
          <w:lang w:val="ru-RU"/>
        </w:rPr>
        <w:t>системе</w:t>
      </w:r>
      <w:r w:rsidRPr="00202DD6">
        <w:rPr>
          <w:lang w:val="sr-Latn-RS"/>
        </w:rPr>
        <w:t xml:space="preserve"> </w:t>
      </w:r>
      <w:r w:rsidRPr="00202DD6">
        <w:rPr>
          <w:lang w:val="ru-RU"/>
        </w:rPr>
        <w:t>норми</w:t>
      </w:r>
      <w:r w:rsidRPr="00202DD6">
        <w:rPr>
          <w:lang w:val="sr-Latn-RS"/>
        </w:rPr>
        <w:t xml:space="preserve">. Као што се право не може разумети искључиво кроз </w:t>
      </w:r>
      <w:r w:rsidRPr="00202DD6">
        <w:rPr>
          <w:iCs/>
          <w:lang w:val="sr-Latn-RS"/>
        </w:rPr>
        <w:t>силу</w:t>
      </w:r>
      <w:r w:rsidRPr="00202DD6">
        <w:rPr>
          <w:lang w:val="sr-Latn-RS"/>
        </w:rPr>
        <w:t xml:space="preserve"> и када она обезбеђује </w:t>
      </w:r>
      <w:r w:rsidRPr="00202DD6">
        <w:rPr>
          <w:iCs/>
          <w:lang w:val="sr-Latn-RS"/>
        </w:rPr>
        <w:t>правност</w:t>
      </w:r>
      <w:r w:rsidRPr="00202DD6">
        <w:rPr>
          <w:lang w:val="sr-Latn-RS"/>
        </w:rPr>
        <w:t xml:space="preserve">, тако се ни </w:t>
      </w:r>
      <w:r w:rsidRPr="00202DD6">
        <w:rPr>
          <w:iCs/>
          <w:lang w:val="sr-Latn-RS"/>
        </w:rPr>
        <w:t xml:space="preserve">неправо </w:t>
      </w:r>
      <w:r w:rsidRPr="00202DD6">
        <w:rPr>
          <w:lang w:val="sr-Latn-RS"/>
        </w:rPr>
        <w:t xml:space="preserve">не може евидентирати као појава тек када га створи </w:t>
      </w:r>
      <w:r w:rsidRPr="00202DD6">
        <w:rPr>
          <w:iCs/>
          <w:lang w:val="sr-Latn-RS"/>
        </w:rPr>
        <w:t xml:space="preserve">сила </w:t>
      </w:r>
      <w:r w:rsidRPr="00202DD6">
        <w:rPr>
          <w:lang w:val="sr-Latn-RS"/>
        </w:rPr>
        <w:t xml:space="preserve">већег интензитета од оне садржане у позитивноправној гаранцији </w:t>
      </w:r>
      <w:r w:rsidRPr="00202DD6">
        <w:rPr>
          <w:iCs/>
          <w:lang w:val="sr-Latn-RS"/>
        </w:rPr>
        <w:t>конзервирајућег насиља</w:t>
      </w:r>
      <w:r w:rsidRPr="00202DD6">
        <w:rPr>
          <w:lang w:val="sr-Latn-RS"/>
        </w:rPr>
        <w:t xml:space="preserve">“. Вид.: Đ. </w:t>
      </w:r>
      <w:r w:rsidRPr="008157A9">
        <w:rPr>
          <w:lang w:val="sr-Latn-RS"/>
        </w:rPr>
        <w:t>D</w:t>
      </w:r>
      <w:r w:rsidRPr="00202DD6">
        <w:rPr>
          <w:lang w:val="sr-Latn-RS"/>
        </w:rPr>
        <w:t xml:space="preserve">. </w:t>
      </w:r>
      <w:r w:rsidRPr="008157A9">
        <w:rPr>
          <w:lang w:val="sr-Latn-RS"/>
        </w:rPr>
        <w:t>Sibinovi</w:t>
      </w:r>
      <w:r w:rsidRPr="00202DD6">
        <w:rPr>
          <w:lang w:val="sr-Latn-RS"/>
        </w:rPr>
        <w:t xml:space="preserve">ć, </w:t>
      </w:r>
      <w:r w:rsidRPr="008157A9">
        <w:rPr>
          <w:bCs/>
          <w:i/>
          <w:lang w:val="sr-Latn-RS"/>
        </w:rPr>
        <w:t>Sila</w:t>
      </w:r>
      <w:r w:rsidRPr="00202DD6">
        <w:rPr>
          <w:bCs/>
          <w:i/>
          <w:lang w:val="sr-Latn-RS"/>
        </w:rPr>
        <w:t xml:space="preserve"> </w:t>
      </w:r>
      <w:r w:rsidRPr="008157A9">
        <w:rPr>
          <w:bCs/>
          <w:i/>
          <w:lang w:val="sr-Latn-RS"/>
        </w:rPr>
        <w:t>zakona</w:t>
      </w:r>
      <w:r w:rsidRPr="00202DD6">
        <w:rPr>
          <w:bCs/>
          <w:i/>
          <w:lang w:val="sr-Latn-RS"/>
        </w:rPr>
        <w:t xml:space="preserve"> </w:t>
      </w:r>
      <w:r w:rsidRPr="008157A9">
        <w:rPr>
          <w:bCs/>
          <w:i/>
          <w:lang w:val="sr-Latn-RS"/>
        </w:rPr>
        <w:t>protiv</w:t>
      </w:r>
      <w:r w:rsidRPr="00202DD6">
        <w:rPr>
          <w:bCs/>
          <w:i/>
          <w:lang w:val="sr-Latn-RS"/>
        </w:rPr>
        <w:t xml:space="preserve"> </w:t>
      </w:r>
      <w:r w:rsidRPr="008157A9">
        <w:rPr>
          <w:bCs/>
          <w:i/>
          <w:lang w:val="sr-Latn-RS"/>
        </w:rPr>
        <w:t>sile</w:t>
      </w:r>
      <w:r w:rsidRPr="00202DD6">
        <w:rPr>
          <w:bCs/>
          <w:i/>
          <w:lang w:val="sr-Latn-RS"/>
        </w:rPr>
        <w:t xml:space="preserve"> </w:t>
      </w:r>
      <w:r w:rsidRPr="008157A9">
        <w:rPr>
          <w:bCs/>
          <w:i/>
          <w:lang w:val="sr-Latn-RS"/>
        </w:rPr>
        <w:t>neprava</w:t>
      </w:r>
      <w:r w:rsidRPr="00202DD6">
        <w:rPr>
          <w:bCs/>
          <w:lang w:val="sr-Latn-RS"/>
        </w:rPr>
        <w:t xml:space="preserve">, </w:t>
      </w:r>
      <w:r w:rsidRPr="008157A9">
        <w:rPr>
          <w:lang w:val="sr-Latn-RS"/>
        </w:rPr>
        <w:t>u</w:t>
      </w:r>
      <w:r w:rsidRPr="00202DD6">
        <w:rPr>
          <w:lang w:val="sr-Latn-RS"/>
        </w:rPr>
        <w:t xml:space="preserve"> „</w:t>
      </w:r>
      <w:r w:rsidRPr="008157A9">
        <w:rPr>
          <w:lang w:val="sr-Latn-RS"/>
        </w:rPr>
        <w:t>Glas</w:t>
      </w:r>
      <w:r w:rsidRPr="00202DD6">
        <w:rPr>
          <w:lang w:val="sr-Latn-RS"/>
        </w:rPr>
        <w:t xml:space="preserve"> </w:t>
      </w:r>
      <w:r w:rsidRPr="008157A9">
        <w:rPr>
          <w:lang w:val="sr-Latn-RS"/>
        </w:rPr>
        <w:t>i</w:t>
      </w:r>
      <w:r w:rsidRPr="00202DD6">
        <w:rPr>
          <w:lang w:val="sr-Latn-RS"/>
        </w:rPr>
        <w:t xml:space="preserve"> </w:t>
      </w:r>
      <w:r w:rsidRPr="008157A9">
        <w:rPr>
          <w:lang w:val="sr-Latn-RS"/>
        </w:rPr>
        <w:t>pismo</w:t>
      </w:r>
      <w:r w:rsidRPr="00202DD6">
        <w:rPr>
          <w:lang w:val="sr-Latn-RS"/>
        </w:rPr>
        <w:t>: Ž</w:t>
      </w:r>
      <w:r w:rsidRPr="008157A9">
        <w:rPr>
          <w:lang w:val="sr-Latn-RS"/>
        </w:rPr>
        <w:t>ak</w:t>
      </w:r>
      <w:r w:rsidRPr="00202DD6">
        <w:rPr>
          <w:lang w:val="sr-Latn-RS"/>
        </w:rPr>
        <w:t xml:space="preserve"> </w:t>
      </w:r>
      <w:r w:rsidRPr="008157A9">
        <w:rPr>
          <w:lang w:val="sr-Latn-RS"/>
        </w:rPr>
        <w:t>Derida</w:t>
      </w:r>
      <w:r w:rsidRPr="00202DD6">
        <w:rPr>
          <w:lang w:val="sr-Latn-RS"/>
        </w:rPr>
        <w:t xml:space="preserve"> </w:t>
      </w:r>
      <w:r w:rsidRPr="008157A9">
        <w:rPr>
          <w:lang w:val="sr-Latn-RS"/>
        </w:rPr>
        <w:t>u</w:t>
      </w:r>
      <w:r w:rsidRPr="00202DD6">
        <w:rPr>
          <w:lang w:val="sr-Latn-RS"/>
        </w:rPr>
        <w:t xml:space="preserve"> </w:t>
      </w:r>
      <w:r w:rsidRPr="008157A9">
        <w:rPr>
          <w:lang w:val="sr-Latn-RS"/>
        </w:rPr>
        <w:t>odjecima</w:t>
      </w:r>
      <w:r w:rsidRPr="00202DD6">
        <w:rPr>
          <w:lang w:val="sr-Latn-RS"/>
        </w:rPr>
        <w:t>“ (</w:t>
      </w:r>
      <w:r w:rsidRPr="008157A9">
        <w:rPr>
          <w:lang w:val="sr-Latn-RS"/>
        </w:rPr>
        <w:t>urednik</w:t>
      </w:r>
      <w:r w:rsidRPr="00202DD6">
        <w:rPr>
          <w:lang w:val="sr-Latn-RS"/>
        </w:rPr>
        <w:t xml:space="preserve"> </w:t>
      </w:r>
      <w:r w:rsidRPr="008157A9">
        <w:rPr>
          <w:lang w:val="sr-Latn-RS"/>
        </w:rPr>
        <w:t>Petar</w:t>
      </w:r>
      <w:r w:rsidRPr="00202DD6">
        <w:rPr>
          <w:lang w:val="sr-Latn-RS"/>
        </w:rPr>
        <w:t xml:space="preserve"> </w:t>
      </w:r>
      <w:r w:rsidRPr="008157A9">
        <w:rPr>
          <w:lang w:val="sr-Latn-RS"/>
        </w:rPr>
        <w:t>Bojani</w:t>
      </w:r>
      <w:r w:rsidRPr="00202DD6">
        <w:rPr>
          <w:lang w:val="sr-Latn-RS"/>
        </w:rPr>
        <w:t xml:space="preserve">ć), </w:t>
      </w:r>
      <w:r w:rsidRPr="008157A9">
        <w:rPr>
          <w:lang w:val="sr-Latn-RS"/>
        </w:rPr>
        <w:t>Institut</w:t>
      </w:r>
      <w:r w:rsidRPr="00202DD6">
        <w:rPr>
          <w:lang w:val="sr-Latn-RS"/>
        </w:rPr>
        <w:t xml:space="preserve"> </w:t>
      </w:r>
      <w:r w:rsidRPr="008157A9">
        <w:rPr>
          <w:lang w:val="sr-Latn-RS"/>
        </w:rPr>
        <w:t>za</w:t>
      </w:r>
      <w:r w:rsidRPr="00202DD6">
        <w:rPr>
          <w:lang w:val="sr-Latn-RS"/>
        </w:rPr>
        <w:t xml:space="preserve"> </w:t>
      </w:r>
      <w:r w:rsidRPr="008157A9">
        <w:rPr>
          <w:lang w:val="sr-Latn-RS"/>
        </w:rPr>
        <w:t>filozofiju</w:t>
      </w:r>
      <w:r w:rsidRPr="00202DD6">
        <w:rPr>
          <w:lang w:val="sr-Latn-RS"/>
        </w:rPr>
        <w:t xml:space="preserve"> </w:t>
      </w:r>
      <w:r w:rsidRPr="008157A9">
        <w:rPr>
          <w:lang w:val="sr-Latn-RS"/>
        </w:rPr>
        <w:t>i</w:t>
      </w:r>
      <w:r w:rsidRPr="00202DD6">
        <w:rPr>
          <w:lang w:val="sr-Latn-RS"/>
        </w:rPr>
        <w:t xml:space="preserve"> </w:t>
      </w:r>
      <w:r w:rsidRPr="008157A9">
        <w:rPr>
          <w:lang w:val="sr-Latn-RS"/>
        </w:rPr>
        <w:t>dru</w:t>
      </w:r>
      <w:r w:rsidRPr="00202DD6">
        <w:rPr>
          <w:lang w:val="sr-Latn-RS"/>
        </w:rPr>
        <w:t>š</w:t>
      </w:r>
      <w:r w:rsidRPr="008157A9">
        <w:rPr>
          <w:lang w:val="sr-Latn-RS"/>
        </w:rPr>
        <w:t>tvenu</w:t>
      </w:r>
      <w:r w:rsidRPr="00202DD6">
        <w:rPr>
          <w:lang w:val="sr-Latn-RS"/>
        </w:rPr>
        <w:t xml:space="preserve"> </w:t>
      </w:r>
      <w:r w:rsidRPr="008157A9">
        <w:rPr>
          <w:lang w:val="sr-Latn-RS"/>
        </w:rPr>
        <w:t>teoriju</w:t>
      </w:r>
      <w:r w:rsidRPr="00202DD6">
        <w:rPr>
          <w:lang w:val="sr-Latn-RS"/>
        </w:rPr>
        <w:t xml:space="preserve">, </w:t>
      </w:r>
      <w:r w:rsidRPr="008157A9">
        <w:rPr>
          <w:lang w:val="sr-Latn-RS"/>
        </w:rPr>
        <w:t>Beograd</w:t>
      </w:r>
      <w:r w:rsidRPr="00202DD6">
        <w:rPr>
          <w:lang w:val="sr-Latn-RS"/>
        </w:rPr>
        <w:t xml:space="preserve"> 2005., 209-216.</w:t>
      </w:r>
    </w:p>
  </w:footnote>
  <w:footnote w:id="140">
    <w:p w:rsidR="00B234B7" w:rsidRPr="00202DD6" w:rsidRDefault="00B234B7" w:rsidP="00D46489">
      <w:pPr>
        <w:jc w:val="both"/>
        <w:rPr>
          <w:sz w:val="20"/>
          <w:szCs w:val="20"/>
          <w:lang w:val="it-IT"/>
        </w:rPr>
      </w:pPr>
      <w:r w:rsidRPr="00202DD6">
        <w:rPr>
          <w:rStyle w:val="FootnoteReference"/>
          <w:sz w:val="20"/>
          <w:szCs w:val="20"/>
          <w:lang w:val="sr-Latn-RS"/>
        </w:rPr>
        <w:footnoteRef/>
      </w:r>
      <w:r w:rsidRPr="00202DD6">
        <w:rPr>
          <w:sz w:val="20"/>
          <w:szCs w:val="20"/>
          <w:lang w:val="sr-Latn-RS"/>
        </w:rPr>
        <w:t xml:space="preserve"> </w:t>
      </w:r>
      <w:r>
        <w:rPr>
          <w:sz w:val="20"/>
          <w:szCs w:val="20"/>
          <w:lang w:val="sr-Cyrl-RS"/>
        </w:rPr>
        <w:t xml:space="preserve">Уп.: </w:t>
      </w:r>
      <w:r w:rsidRPr="00202DD6">
        <w:rPr>
          <w:sz w:val="20"/>
          <w:szCs w:val="20"/>
          <w:lang w:val="sr-Latn-RS"/>
        </w:rPr>
        <w:t xml:space="preserve">„Злоупотреба права, у ствари, као израз релационе димензије активних правних ситуација, конкретизује се у повреди једне правне сфере од стране друге кроз изражавање моћи и овлашћења које су садржане у самом праву, али за циљеве који нису достојни заштите од правног поретка. У том смислу, принцип злоупотребе права није у супротности са старом максимом </w:t>
      </w:r>
      <w:r w:rsidRPr="00202DD6">
        <w:rPr>
          <w:rFonts w:eastAsia="Garamond-Italic"/>
          <w:i/>
          <w:iCs/>
          <w:sz w:val="20"/>
          <w:szCs w:val="20"/>
          <w:lang w:val="it-IT"/>
        </w:rPr>
        <w:t>q</w:t>
      </w:r>
      <w:r w:rsidRPr="00202DD6">
        <w:rPr>
          <w:rFonts w:eastAsia="Garamond-Italic"/>
          <w:i/>
          <w:iCs/>
          <w:sz w:val="20"/>
          <w:szCs w:val="20"/>
          <w:lang w:val="ru-RU"/>
        </w:rPr>
        <w:t>ui</w:t>
      </w:r>
      <w:r w:rsidRPr="00202DD6">
        <w:rPr>
          <w:rFonts w:eastAsia="Garamond-Italic"/>
          <w:i/>
          <w:iCs/>
          <w:sz w:val="20"/>
          <w:szCs w:val="20"/>
          <w:lang w:val="sr-Latn-RS"/>
        </w:rPr>
        <w:t xml:space="preserve"> </w:t>
      </w:r>
      <w:r w:rsidRPr="00202DD6">
        <w:rPr>
          <w:rFonts w:eastAsia="Garamond-Italic"/>
          <w:i/>
          <w:iCs/>
          <w:sz w:val="20"/>
          <w:szCs w:val="20"/>
          <w:lang w:val="ru-RU"/>
        </w:rPr>
        <w:t>iure</w:t>
      </w:r>
      <w:r w:rsidRPr="00202DD6">
        <w:rPr>
          <w:rFonts w:eastAsia="Garamond-Italic"/>
          <w:i/>
          <w:iCs/>
          <w:sz w:val="20"/>
          <w:szCs w:val="20"/>
          <w:lang w:val="sr-Latn-RS"/>
        </w:rPr>
        <w:t xml:space="preserve"> </w:t>
      </w:r>
      <w:r w:rsidRPr="00202DD6">
        <w:rPr>
          <w:rFonts w:eastAsia="Garamond-Italic"/>
          <w:i/>
          <w:iCs/>
          <w:sz w:val="20"/>
          <w:szCs w:val="20"/>
          <w:lang w:val="ru-RU"/>
        </w:rPr>
        <w:t>suo</w:t>
      </w:r>
      <w:r w:rsidRPr="00202DD6">
        <w:rPr>
          <w:rFonts w:eastAsia="Garamond-Italic"/>
          <w:i/>
          <w:iCs/>
          <w:sz w:val="20"/>
          <w:szCs w:val="20"/>
          <w:lang w:val="sr-Latn-RS"/>
        </w:rPr>
        <w:t xml:space="preserve"> </w:t>
      </w:r>
      <w:r w:rsidRPr="00202DD6">
        <w:rPr>
          <w:rFonts w:eastAsia="Garamond-Italic"/>
          <w:i/>
          <w:iCs/>
          <w:sz w:val="20"/>
          <w:szCs w:val="20"/>
          <w:lang w:val="ru-RU"/>
        </w:rPr>
        <w:t>utitur</w:t>
      </w:r>
      <w:r w:rsidRPr="00202DD6">
        <w:rPr>
          <w:rFonts w:eastAsia="Garamond-Italic"/>
          <w:i/>
          <w:iCs/>
          <w:sz w:val="20"/>
          <w:szCs w:val="20"/>
          <w:lang w:val="sr-Latn-RS"/>
        </w:rPr>
        <w:t xml:space="preserve"> </w:t>
      </w:r>
      <w:r w:rsidRPr="00202DD6">
        <w:rPr>
          <w:rFonts w:eastAsia="Garamond-Italic"/>
          <w:i/>
          <w:iCs/>
          <w:sz w:val="20"/>
          <w:szCs w:val="20"/>
          <w:lang w:val="ru-RU"/>
        </w:rPr>
        <w:t>neminem</w:t>
      </w:r>
      <w:r w:rsidRPr="00202DD6">
        <w:rPr>
          <w:rFonts w:eastAsia="Garamond-Italic"/>
          <w:i/>
          <w:iCs/>
          <w:sz w:val="20"/>
          <w:szCs w:val="20"/>
          <w:lang w:val="sr-Latn-RS"/>
        </w:rPr>
        <w:t xml:space="preserve"> </w:t>
      </w:r>
      <w:r w:rsidRPr="00202DD6">
        <w:rPr>
          <w:rFonts w:eastAsia="Garamond-Italic"/>
          <w:i/>
          <w:iCs/>
          <w:sz w:val="20"/>
          <w:szCs w:val="20"/>
          <w:lang w:val="ru-RU"/>
        </w:rPr>
        <w:t>laedit</w:t>
      </w:r>
      <w:r w:rsidRPr="00202DD6">
        <w:rPr>
          <w:sz w:val="20"/>
          <w:szCs w:val="20"/>
          <w:lang w:val="sr-Latn-RS"/>
        </w:rPr>
        <w:t xml:space="preserve">, већ је потврђује“. Вид.: </w:t>
      </w:r>
      <w:r w:rsidRPr="00202DD6">
        <w:rPr>
          <w:sz w:val="20"/>
          <w:szCs w:val="20"/>
          <w:lang w:val="it-IT"/>
        </w:rPr>
        <w:t xml:space="preserve">F. Scaglione, </w:t>
      </w:r>
      <w:r w:rsidRPr="00202DD6">
        <w:rPr>
          <w:i/>
          <w:sz w:val="20"/>
          <w:szCs w:val="20"/>
          <w:lang w:val="it-IT"/>
        </w:rPr>
        <w:t>L’abuso del diritto nel contratto</w:t>
      </w:r>
      <w:r w:rsidRPr="00202DD6">
        <w:rPr>
          <w:sz w:val="20"/>
          <w:szCs w:val="20"/>
          <w:lang w:val="it-IT"/>
        </w:rPr>
        <w:t>, Annuario giuridico dell’Università degli Studi di Perugia, Anno 2012., 237-262.</w:t>
      </w:r>
    </w:p>
  </w:footnote>
  <w:footnote w:id="141">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Latn-RS"/>
        </w:rPr>
        <w:t xml:space="preserve"> „</w:t>
      </w:r>
      <w:r w:rsidRPr="00202DD6">
        <w:rPr>
          <w:sz w:val="20"/>
          <w:szCs w:val="20"/>
          <w:lang w:val="ru-RU"/>
        </w:rPr>
        <w:t>Други аспект проблема огледа се у томе што је сам термин „злоупотреба права“ неприхватљив, јер сједињује у себи појмове који један другог искључују. Говорити о злоупотреби права исто је што и говорити о сувој води или леду који гори</w:t>
      </w:r>
      <w:r w:rsidRPr="00202DD6">
        <w:rPr>
          <w:sz w:val="20"/>
          <w:szCs w:val="20"/>
          <w:lang w:val="sr-Cyrl-RS"/>
        </w:rPr>
        <w:t xml:space="preserve">“. Вид.: </w:t>
      </w:r>
      <w:r w:rsidRPr="00202DD6">
        <w:rPr>
          <w:sz w:val="20"/>
          <w:szCs w:val="20"/>
          <w:lang w:val="ru-RU"/>
        </w:rPr>
        <w:t>Е.</w:t>
      </w:r>
      <w:r w:rsidRPr="00202DD6">
        <w:rPr>
          <w:sz w:val="20"/>
          <w:szCs w:val="20"/>
          <w:lang w:val="sr-Latn-RS"/>
        </w:rPr>
        <w:t xml:space="preserve"> </w:t>
      </w:r>
      <w:r w:rsidRPr="00202DD6">
        <w:rPr>
          <w:sz w:val="20"/>
          <w:szCs w:val="20"/>
          <w:lang w:val="ru-RU"/>
        </w:rPr>
        <w:t>Н. Бырдин, Ю.</w:t>
      </w:r>
      <w:r w:rsidRPr="00202DD6">
        <w:rPr>
          <w:sz w:val="20"/>
          <w:szCs w:val="20"/>
          <w:lang w:val="sr-Latn-RS"/>
        </w:rPr>
        <w:t xml:space="preserve"> </w:t>
      </w:r>
      <w:r w:rsidRPr="00202DD6">
        <w:rPr>
          <w:sz w:val="20"/>
          <w:szCs w:val="20"/>
          <w:lang w:val="ru-RU"/>
        </w:rPr>
        <w:t>И. Воронина</w:t>
      </w:r>
      <w:bookmarkStart w:id="49" w:name="_Toc274215781"/>
      <w:r w:rsidRPr="00202DD6">
        <w:rPr>
          <w:sz w:val="20"/>
          <w:szCs w:val="20"/>
          <w:lang w:val="ru-RU"/>
        </w:rPr>
        <w:t xml:space="preserve">, </w:t>
      </w:r>
      <w:r w:rsidRPr="00202DD6">
        <w:rPr>
          <w:i/>
          <w:sz w:val="20"/>
          <w:szCs w:val="20"/>
          <w:lang w:val="ru-RU"/>
        </w:rPr>
        <w:t>Теоретические основы злоупотребления</w:t>
      </w:r>
      <w:bookmarkStart w:id="50" w:name="_Toc274215782"/>
      <w:bookmarkEnd w:id="49"/>
      <w:r w:rsidRPr="00202DD6">
        <w:rPr>
          <w:i/>
          <w:sz w:val="20"/>
          <w:szCs w:val="20"/>
          <w:lang w:val="ru-RU"/>
        </w:rPr>
        <w:t xml:space="preserve"> субъективным правом</w:t>
      </w:r>
      <w:bookmarkEnd w:id="50"/>
      <w:r w:rsidRPr="00202DD6">
        <w:rPr>
          <w:sz w:val="20"/>
          <w:szCs w:val="20"/>
          <w:lang w:val="ru-RU"/>
        </w:rPr>
        <w:t xml:space="preserve">, Академический Вестник № 3 (13), </w:t>
      </w:r>
      <w:r w:rsidRPr="00202DD6">
        <w:rPr>
          <w:bCs/>
          <w:sz w:val="20"/>
          <w:szCs w:val="20"/>
          <w:lang w:val="ru-RU"/>
        </w:rPr>
        <w:t xml:space="preserve">Научно-аналитический журнал, </w:t>
      </w:r>
      <w:r w:rsidRPr="00202DD6">
        <w:rPr>
          <w:sz w:val="20"/>
          <w:szCs w:val="20"/>
          <w:lang w:val="sr-Latn-RS"/>
        </w:rPr>
        <w:t>c</w:t>
      </w:r>
      <w:r w:rsidRPr="00202DD6">
        <w:rPr>
          <w:sz w:val="20"/>
          <w:szCs w:val="20"/>
          <w:lang w:val="ru-RU"/>
        </w:rPr>
        <w:t xml:space="preserve">ерия </w:t>
      </w:r>
      <w:r w:rsidRPr="00202DD6">
        <w:rPr>
          <w:sz w:val="20"/>
          <w:szCs w:val="20"/>
          <w:lang w:val="sr-Cyrl-RS"/>
        </w:rPr>
        <w:t>„</w:t>
      </w:r>
      <w:r w:rsidRPr="00202DD6">
        <w:rPr>
          <w:sz w:val="20"/>
          <w:szCs w:val="20"/>
          <w:lang w:val="ru-RU"/>
        </w:rPr>
        <w:t>Право</w:t>
      </w:r>
      <w:r w:rsidRPr="00202DD6">
        <w:rPr>
          <w:sz w:val="20"/>
          <w:szCs w:val="20"/>
          <w:lang w:val="sr-Cyrl-RS"/>
        </w:rPr>
        <w:t>“</w:t>
      </w:r>
      <w:r w:rsidRPr="00202DD6">
        <w:rPr>
          <w:sz w:val="20"/>
          <w:szCs w:val="20"/>
          <w:lang w:val="ru-RU"/>
        </w:rPr>
        <w:t xml:space="preserve">, </w:t>
      </w:r>
      <w:r w:rsidRPr="00202DD6">
        <w:rPr>
          <w:sz w:val="20"/>
          <w:szCs w:val="20"/>
          <w:lang w:val="sr-Cyrl-RS"/>
        </w:rPr>
        <w:t>„</w:t>
      </w:r>
      <w:r w:rsidRPr="00202DD6">
        <w:rPr>
          <w:sz w:val="20"/>
          <w:szCs w:val="20"/>
          <w:lang w:val="ru-RU"/>
        </w:rPr>
        <w:t>Тюменская государственная академия мировой экономики, управления и права</w:t>
      </w:r>
      <w:r w:rsidRPr="00202DD6">
        <w:rPr>
          <w:sz w:val="20"/>
          <w:szCs w:val="20"/>
          <w:lang w:val="sr-Cyrl-RS"/>
        </w:rPr>
        <w:t>“</w:t>
      </w:r>
      <w:r w:rsidRPr="00202DD6">
        <w:rPr>
          <w:sz w:val="20"/>
          <w:szCs w:val="20"/>
          <w:lang w:val="ru-RU"/>
        </w:rPr>
        <w:t>, Тюмень</w:t>
      </w:r>
      <w:r w:rsidRPr="00202DD6">
        <w:rPr>
          <w:sz w:val="20"/>
          <w:szCs w:val="20"/>
          <w:lang w:val="sr-Cyrl-CS"/>
        </w:rPr>
        <w:t xml:space="preserve"> </w:t>
      </w:r>
      <w:r w:rsidRPr="00202DD6">
        <w:rPr>
          <w:sz w:val="20"/>
          <w:szCs w:val="20"/>
          <w:lang w:val="ru-RU"/>
        </w:rPr>
        <w:t>2010</w:t>
      </w:r>
      <w:r w:rsidRPr="00202DD6">
        <w:rPr>
          <w:sz w:val="20"/>
          <w:szCs w:val="20"/>
          <w:lang w:val="sr-Latn-RS"/>
        </w:rPr>
        <w:t>.,</w:t>
      </w:r>
      <w:r w:rsidRPr="00202DD6">
        <w:rPr>
          <w:sz w:val="20"/>
          <w:szCs w:val="20"/>
          <w:lang w:val="ru-RU"/>
        </w:rPr>
        <w:t xml:space="preserve"> 12-15.</w:t>
      </w:r>
    </w:p>
  </w:footnote>
  <w:footnote w:id="142">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rStyle w:val="notranslate"/>
          <w:color w:val="000000"/>
          <w:sz w:val="20"/>
          <w:szCs w:val="20"/>
          <w:lang w:val="ru-RU"/>
        </w:rPr>
        <w:t>Једна од суштинских одлика правног система је његова диспозитивност, под којом се схвата могућност субјекта права да делује слободно у оквирима позитивног права, да врши било какве радње које нису у супротности са законом.</w:t>
      </w:r>
      <w:r w:rsidRPr="00202DD6">
        <w:rPr>
          <w:rStyle w:val="apple-converted-space"/>
          <w:color w:val="000000"/>
          <w:sz w:val="20"/>
          <w:szCs w:val="20"/>
          <w:lang w:val="sr-Cyrl-CS"/>
        </w:rPr>
        <w:t xml:space="preserve"> Те широке </w:t>
      </w:r>
      <w:r w:rsidRPr="00202DD6">
        <w:rPr>
          <w:rStyle w:val="notranslate"/>
          <w:color w:val="000000"/>
          <w:sz w:val="20"/>
          <w:szCs w:val="20"/>
          <w:lang w:val="ru-RU"/>
        </w:rPr>
        <w:t xml:space="preserve">могућности, чија реализација води различита физичка и правна лица ка томе да обавезују друге субјекте, називају се субјективним правима. Напротив, кршење субјективног права представља прекршај, који се обично дефинише као вино понашање правно способног </w:t>
      </w:r>
      <w:r w:rsidRPr="00202DD6">
        <w:rPr>
          <w:rStyle w:val="notranslate"/>
          <w:color w:val="000000"/>
          <w:sz w:val="20"/>
          <w:szCs w:val="20"/>
          <w:lang w:val="sr-Cyrl-RS"/>
        </w:rPr>
        <w:t>лица</w:t>
      </w:r>
      <w:r w:rsidRPr="00202DD6">
        <w:rPr>
          <w:rStyle w:val="notranslate"/>
          <w:color w:val="000000"/>
          <w:sz w:val="20"/>
          <w:szCs w:val="20"/>
          <w:lang w:val="ru-RU"/>
        </w:rPr>
        <w:t xml:space="preserve"> које је у супротности са прописаним нормама права, причињава штету другим лицима и подразумева правну одговорност.</w:t>
      </w:r>
    </w:p>
    <w:p w:rsidR="00B234B7" w:rsidRPr="00202DD6" w:rsidRDefault="00B234B7" w:rsidP="00D46489">
      <w:pPr>
        <w:jc w:val="both"/>
        <w:rPr>
          <w:color w:val="000000"/>
          <w:sz w:val="20"/>
          <w:szCs w:val="20"/>
          <w:lang w:val="sr-Cyrl-RS"/>
        </w:rPr>
      </w:pPr>
      <w:r w:rsidRPr="00202DD6">
        <w:rPr>
          <w:rStyle w:val="notranslate"/>
          <w:color w:val="000000"/>
          <w:sz w:val="20"/>
          <w:szCs w:val="20"/>
          <w:lang w:val="sr-Cyrl-RS"/>
        </w:rPr>
        <w:t xml:space="preserve">     </w:t>
      </w:r>
      <w:r w:rsidRPr="00202DD6">
        <w:rPr>
          <w:rStyle w:val="notranslate"/>
          <w:color w:val="000000"/>
          <w:sz w:val="20"/>
          <w:szCs w:val="20"/>
          <w:lang w:val="ru-RU"/>
        </w:rPr>
        <w:t>Из наведених основа теорије права могуће је са довољном сигурношћу говорити о карактеру односа субјективног права и прекршаја. Диспозитивност као својство правног система омогућава да се формално разграниче два основна типа правно значајног понашања.</w:t>
      </w:r>
      <w:r w:rsidRPr="00202DD6">
        <w:rPr>
          <w:rStyle w:val="apple-converted-space"/>
          <w:color w:val="000000"/>
          <w:sz w:val="20"/>
          <w:szCs w:val="20"/>
          <w:lang w:val="sr-Cyrl-CS"/>
        </w:rPr>
        <w:t xml:space="preserve"> </w:t>
      </w:r>
      <w:r w:rsidRPr="00202DD6">
        <w:rPr>
          <w:rStyle w:val="notranslate"/>
          <w:color w:val="000000"/>
          <w:sz w:val="20"/>
          <w:szCs w:val="20"/>
          <w:lang w:val="ru-RU"/>
        </w:rPr>
        <w:t>Субјективно право може да се остварује само у оквирима закона (забране и наредбе), у исто време прекршај постоји само при изласку из тих оквира.</w:t>
      </w:r>
      <w:r w:rsidRPr="00202DD6">
        <w:rPr>
          <w:rStyle w:val="apple-converted-space"/>
          <w:color w:val="000000"/>
          <w:sz w:val="20"/>
          <w:szCs w:val="20"/>
          <w:lang w:val="sr-Cyrl-CS"/>
        </w:rPr>
        <w:t xml:space="preserve"> </w:t>
      </w:r>
      <w:r w:rsidRPr="00202DD6">
        <w:rPr>
          <w:rStyle w:val="notranslate"/>
          <w:color w:val="000000"/>
          <w:sz w:val="20"/>
          <w:szCs w:val="20"/>
          <w:lang w:val="ru-RU"/>
        </w:rPr>
        <w:t>Другим речима, субјективно право не може да се врши незаконито</w:t>
      </w:r>
      <w:r w:rsidRPr="00202DD6">
        <w:rPr>
          <w:rStyle w:val="notranslate"/>
          <w:color w:val="000000"/>
          <w:sz w:val="20"/>
          <w:szCs w:val="20"/>
          <w:lang w:val="sr-Cyrl-RS"/>
        </w:rPr>
        <w:t xml:space="preserve">“. Вид.: </w:t>
      </w:r>
      <w:r w:rsidRPr="00202DD6">
        <w:rPr>
          <w:sz w:val="20"/>
          <w:szCs w:val="20"/>
          <w:shd w:val="clear" w:color="auto" w:fill="FFFFFF"/>
          <w:lang w:val="ru-RU"/>
        </w:rPr>
        <w:t>В. В.</w:t>
      </w:r>
      <w:r w:rsidRPr="00202DD6">
        <w:rPr>
          <w:sz w:val="20"/>
          <w:szCs w:val="20"/>
          <w:shd w:val="clear" w:color="auto" w:fill="FFFFFF"/>
          <w:lang w:val="sr-Cyrl-RS"/>
        </w:rPr>
        <w:t xml:space="preserve"> </w:t>
      </w:r>
      <w:r w:rsidRPr="00202DD6">
        <w:rPr>
          <w:sz w:val="20"/>
          <w:szCs w:val="20"/>
          <w:shd w:val="clear" w:color="auto" w:fill="FFFFFF"/>
          <w:lang w:val="ru-RU"/>
        </w:rPr>
        <w:t xml:space="preserve">Ларин, </w:t>
      </w:r>
      <w:r w:rsidRPr="00202DD6">
        <w:rPr>
          <w:i/>
          <w:sz w:val="20"/>
          <w:szCs w:val="20"/>
          <w:shd w:val="clear" w:color="auto" w:fill="FFFFFF"/>
          <w:lang w:val="ru-RU"/>
        </w:rPr>
        <w:t>К вопросу о противоправности злоупотребления правом,</w:t>
      </w:r>
      <w:r w:rsidRPr="00202DD6">
        <w:rPr>
          <w:sz w:val="20"/>
          <w:szCs w:val="20"/>
          <w:shd w:val="clear" w:color="auto" w:fill="FFFFFF"/>
          <w:lang w:val="ru-RU"/>
        </w:rPr>
        <w:t xml:space="preserve"> Журнал Право и политика, 2007, № 3.</w:t>
      </w:r>
      <w:r w:rsidRPr="00202DD6">
        <w:rPr>
          <w:sz w:val="20"/>
          <w:szCs w:val="20"/>
          <w:shd w:val="clear" w:color="auto" w:fill="FFFFFF"/>
          <w:lang w:val="sr-Latn-RS"/>
        </w:rPr>
        <w:t>,</w:t>
      </w:r>
      <w:r w:rsidRPr="00202DD6">
        <w:rPr>
          <w:sz w:val="20"/>
          <w:szCs w:val="20"/>
          <w:shd w:val="clear" w:color="auto" w:fill="FFFFFF"/>
          <w:lang w:val="ru-RU"/>
        </w:rPr>
        <w:t xml:space="preserve"> 26</w:t>
      </w:r>
      <w:r w:rsidRPr="00202DD6">
        <w:rPr>
          <w:sz w:val="20"/>
          <w:szCs w:val="20"/>
          <w:shd w:val="clear" w:color="auto" w:fill="FFFFFF"/>
          <w:lang w:val="sr-Cyrl-RS"/>
        </w:rPr>
        <w:t>-30.</w:t>
      </w:r>
    </w:p>
  </w:footnote>
  <w:footnote w:id="143">
    <w:p w:rsidR="00B234B7" w:rsidRPr="00202DD6" w:rsidRDefault="00B234B7" w:rsidP="00D46489">
      <w:pPr>
        <w:pStyle w:val="FootnoteText"/>
        <w:jc w:val="both"/>
        <w:rPr>
          <w:lang w:val="sr-Cyrl-RS"/>
        </w:rPr>
      </w:pPr>
      <w:r w:rsidRPr="00202DD6">
        <w:rPr>
          <w:rStyle w:val="FootnoteReference"/>
        </w:rPr>
        <w:footnoteRef/>
      </w:r>
      <w:r w:rsidRPr="00202DD6">
        <w:rPr>
          <w:lang w:val="sr-Cyrl-RS"/>
        </w:rPr>
        <w:t xml:space="preserve"> Уп.: „Ипак, сматрамо да се у случају злоупотребе не може говорити о неправу, него само о спречавању конкретног вршења субјективног права и отклањању последица до којих је оно довело. У том смислу се може позвати на изреку „</w:t>
      </w:r>
      <w:r w:rsidRPr="00202DD6">
        <w:rPr>
          <w:i/>
          <w:lang w:val="sr-Latn-RS"/>
        </w:rPr>
        <w:t>Abusus non tolit usum</w:t>
      </w:r>
      <w:r w:rsidRPr="00202DD6">
        <w:rPr>
          <w:i/>
          <w:lang w:val="sr-Cyrl-RS"/>
        </w:rPr>
        <w:t>“</w:t>
      </w:r>
      <w:r w:rsidRPr="00202DD6">
        <w:rPr>
          <w:lang w:val="sr-Latn-RS"/>
        </w:rPr>
        <w:t xml:space="preserve"> – злоупотреба не искључује употребу. Односно, недозвољено, абузивно вршење права треба кориговати и свести на дозвољене границе“. Вид.: </w:t>
      </w:r>
      <w:r w:rsidRPr="00202DD6">
        <w:rPr>
          <w:lang w:val="sr-Latn-CS"/>
        </w:rPr>
        <w:t xml:space="preserve">R. Cvetić, </w:t>
      </w:r>
      <w:r w:rsidRPr="00202DD6">
        <w:rPr>
          <w:i/>
          <w:lang w:val="sr-Latn-CS"/>
        </w:rPr>
        <w:t>Kriterijumi za utvrđivanje zloupotrebe prava</w:t>
      </w:r>
      <w:r w:rsidRPr="00202DD6">
        <w:rPr>
          <w:lang w:val="sr-Latn-CS"/>
        </w:rPr>
        <w:t xml:space="preserve">, </w:t>
      </w:r>
      <w:r>
        <w:rPr>
          <w:lang w:val="sr-Latn-RS"/>
        </w:rPr>
        <w:t>u</w:t>
      </w:r>
      <w:r w:rsidRPr="00202DD6">
        <w:rPr>
          <w:lang w:val="sr-Latn-RS"/>
        </w:rPr>
        <w:t xml:space="preserve"> </w:t>
      </w:r>
      <w:r w:rsidRPr="00202DD6">
        <w:rPr>
          <w:lang w:val="sr-Latn-CS"/>
        </w:rPr>
        <w:t>„Međunarodna konferencija zloupotreba prava“ (urednik: Radmila Kovačević Kuštrimović), Pravni fakultet Niš i Institut za pravno i društveno istraživanje, Niš, 1996., 70-77.</w:t>
      </w:r>
    </w:p>
  </w:footnote>
  <w:footnote w:id="144">
    <w:p w:rsidR="00B234B7" w:rsidRPr="00202DD6" w:rsidRDefault="00B234B7" w:rsidP="00D46489">
      <w:pPr>
        <w:pStyle w:val="FootnoteText"/>
        <w:jc w:val="both"/>
        <w:rPr>
          <w:lang w:val="sr-Cyrl-RS"/>
        </w:rPr>
      </w:pPr>
      <w:r w:rsidRPr="00202DD6">
        <w:rPr>
          <w:rStyle w:val="FootnoteReference"/>
        </w:rPr>
        <w:footnoteRef/>
      </w:r>
      <w:r w:rsidRPr="00202DD6">
        <w:rPr>
          <w:lang w:val="sr-Cyrl-RS"/>
        </w:rPr>
        <w:t xml:space="preserve"> </w:t>
      </w:r>
      <w:r w:rsidRPr="00202DD6">
        <w:rPr>
          <w:lang w:val="sr-Latn-RS"/>
        </w:rPr>
        <w:t xml:space="preserve">V. V. Vodinelić, </w:t>
      </w:r>
      <w:r w:rsidRPr="00202DD6">
        <w:rPr>
          <w:i/>
          <w:lang w:val="sr-Latn-CS"/>
        </w:rPr>
        <w:t>Takozvana zloupotreba prava</w:t>
      </w:r>
      <w:r w:rsidRPr="00202DD6">
        <w:rPr>
          <w:lang w:val="sr-Latn-CS"/>
        </w:rPr>
        <w:t>, izdavačko preduzeće</w:t>
      </w:r>
      <w:r w:rsidRPr="00202DD6">
        <w:rPr>
          <w:lang w:val="sr-Cyrl-CS"/>
        </w:rPr>
        <w:t xml:space="preserve"> „Nomos“, Beograd, 1997.</w:t>
      </w:r>
      <w:r w:rsidRPr="00202DD6">
        <w:rPr>
          <w:lang w:val="sr-Latn-RS"/>
        </w:rPr>
        <w:t>,</w:t>
      </w:r>
      <w:r w:rsidRPr="00202DD6">
        <w:rPr>
          <w:lang w:val="sr-Cyrl-CS"/>
        </w:rPr>
        <w:t xml:space="preserve"> </w:t>
      </w:r>
      <w:r w:rsidRPr="00202DD6">
        <w:rPr>
          <w:lang w:val="sr-Cyrl-RS"/>
        </w:rPr>
        <w:t>195</w:t>
      </w:r>
      <w:r w:rsidRPr="00202DD6">
        <w:rPr>
          <w:lang w:val="sr-Latn-RS"/>
        </w:rPr>
        <w:t>-206</w:t>
      </w:r>
      <w:r w:rsidRPr="00202DD6">
        <w:rPr>
          <w:lang w:val="sr-Cyrl-CS"/>
        </w:rPr>
        <w:t>.</w:t>
      </w:r>
    </w:p>
  </w:footnote>
  <w:footnote w:id="145">
    <w:p w:rsidR="00B234B7" w:rsidRPr="00202DD6" w:rsidRDefault="00B234B7" w:rsidP="00D46489">
      <w:pPr>
        <w:jc w:val="both"/>
        <w:rPr>
          <w:sz w:val="20"/>
          <w:szCs w:val="20"/>
          <w:lang w:val="sr-Cyrl-RS"/>
        </w:rPr>
      </w:pPr>
      <w:r w:rsidRPr="00202DD6">
        <w:rPr>
          <w:rStyle w:val="FootnoteReference"/>
          <w:sz w:val="20"/>
          <w:szCs w:val="20"/>
          <w:lang w:val="sr-Latn-RS"/>
        </w:rPr>
        <w:footnoteRef/>
      </w:r>
      <w:r w:rsidRPr="00202DD6">
        <w:rPr>
          <w:sz w:val="20"/>
          <w:szCs w:val="20"/>
          <w:lang w:val="sr-Cyrl-RS"/>
        </w:rPr>
        <w:t xml:space="preserve"> Уп.: „Злоупотребу права могуће је дефинисати као нешто средње између законитог поступања и прекршаја, јер последње не исцрпљује сва разноврсна понашања у правној сфери. </w:t>
      </w:r>
      <w:r w:rsidRPr="00202DD6">
        <w:rPr>
          <w:sz w:val="20"/>
          <w:szCs w:val="20"/>
          <w:lang w:val="ru-RU"/>
        </w:rPr>
        <w:t xml:space="preserve">Злоупотреба права у буквалном смислу је – коришћење од стране лица субјективног права које му припада на зло, тј. у супротности са интересима других лица или друштва. При том, </w:t>
      </w:r>
      <w:r w:rsidRPr="00202DD6">
        <w:rPr>
          <w:sz w:val="20"/>
          <w:szCs w:val="20"/>
          <w:lang w:val="sr-Cyrl-RS"/>
        </w:rPr>
        <w:t>зато што</w:t>
      </w:r>
      <w:r w:rsidRPr="00202DD6">
        <w:rPr>
          <w:sz w:val="20"/>
          <w:szCs w:val="20"/>
          <w:lang w:val="ru-RU"/>
        </w:rPr>
        <w:t xml:space="preserve"> злоупотреба права није повезана са кршењем конкретних правних забрана, пре</w:t>
      </w:r>
      <w:r w:rsidRPr="00202DD6">
        <w:rPr>
          <w:sz w:val="20"/>
          <w:szCs w:val="20"/>
          <w:lang w:val="sr-Cyrl-RS"/>
        </w:rPr>
        <w:t>т</w:t>
      </w:r>
      <w:r w:rsidRPr="00202DD6">
        <w:rPr>
          <w:sz w:val="20"/>
          <w:szCs w:val="20"/>
          <w:lang w:val="ru-RU"/>
        </w:rPr>
        <w:t>поставља се да лице делује у потпуној сагласности са одредбама закона, извршавајући све стављене му овбавезе.</w:t>
      </w:r>
      <w:r w:rsidRPr="00202DD6">
        <w:rPr>
          <w:sz w:val="20"/>
          <w:szCs w:val="20"/>
          <w:lang w:val="sr-Cyrl-RS"/>
        </w:rPr>
        <w:t xml:space="preserve"> Сходно томе, опште обележје злоупотребе права и прекршаја је наношење штете интересима лица, друштва или државе.</w:t>
      </w:r>
    </w:p>
    <w:p w:rsidR="00B234B7" w:rsidRPr="00202DD6" w:rsidRDefault="00B234B7" w:rsidP="00D46489">
      <w:pPr>
        <w:jc w:val="both"/>
        <w:rPr>
          <w:sz w:val="20"/>
          <w:szCs w:val="20"/>
          <w:lang w:val="sr-Cyrl-RS"/>
        </w:rPr>
      </w:pPr>
      <w:r w:rsidRPr="00202DD6">
        <w:rPr>
          <w:sz w:val="20"/>
          <w:szCs w:val="20"/>
          <w:lang w:val="sr-Cyrl-RS"/>
        </w:rPr>
        <w:t xml:space="preserve">     ...</w:t>
      </w:r>
    </w:p>
    <w:p w:rsidR="00B234B7" w:rsidRPr="00202DD6" w:rsidRDefault="00B234B7" w:rsidP="00D46489">
      <w:pPr>
        <w:jc w:val="both"/>
        <w:rPr>
          <w:sz w:val="20"/>
          <w:szCs w:val="20"/>
          <w:lang w:val="sr-Cyrl-RS"/>
        </w:rPr>
      </w:pPr>
      <w:r w:rsidRPr="00202DD6">
        <w:rPr>
          <w:sz w:val="20"/>
          <w:szCs w:val="20"/>
          <w:lang w:val="sr-Cyrl-RS"/>
        </w:rPr>
        <w:t xml:space="preserve">     </w:t>
      </w:r>
      <w:r w:rsidRPr="00202DD6">
        <w:rPr>
          <w:sz w:val="20"/>
          <w:szCs w:val="20"/>
          <w:lang w:val="ru-RU"/>
        </w:rPr>
        <w:t>Сматрамо да дати феномен треба разматрати као самосталан сложени облик правног понашања</w:t>
      </w:r>
      <w:r w:rsidRPr="00202DD6">
        <w:rPr>
          <w:sz w:val="20"/>
          <w:szCs w:val="20"/>
          <w:lang w:val="sr-Cyrl-RS"/>
        </w:rPr>
        <w:t xml:space="preserve">“. </w:t>
      </w:r>
      <w:r w:rsidRPr="00202DD6">
        <w:rPr>
          <w:sz w:val="20"/>
          <w:szCs w:val="20"/>
          <w:lang w:val="ru-RU"/>
        </w:rPr>
        <w:t>Е.</w:t>
      </w:r>
      <w:r w:rsidRPr="00202DD6">
        <w:rPr>
          <w:sz w:val="20"/>
          <w:szCs w:val="20"/>
          <w:lang w:val="sr-Latn-RS"/>
        </w:rPr>
        <w:t xml:space="preserve"> </w:t>
      </w:r>
      <w:r w:rsidRPr="00202DD6">
        <w:rPr>
          <w:sz w:val="20"/>
          <w:szCs w:val="20"/>
          <w:lang w:val="ru-RU"/>
        </w:rPr>
        <w:t>Н. Бырдин, Ю.</w:t>
      </w:r>
      <w:r w:rsidRPr="00202DD6">
        <w:rPr>
          <w:sz w:val="20"/>
          <w:szCs w:val="20"/>
          <w:lang w:val="sr-Latn-RS"/>
        </w:rPr>
        <w:t xml:space="preserve"> </w:t>
      </w:r>
      <w:r w:rsidRPr="00202DD6">
        <w:rPr>
          <w:sz w:val="20"/>
          <w:szCs w:val="20"/>
          <w:lang w:val="ru-RU"/>
        </w:rPr>
        <w:t xml:space="preserve">И. Воронина, </w:t>
      </w:r>
      <w:r w:rsidRPr="00202DD6">
        <w:rPr>
          <w:i/>
          <w:sz w:val="20"/>
          <w:szCs w:val="20"/>
          <w:lang w:val="ru-RU"/>
        </w:rPr>
        <w:t>Теоретические основы злоупотребления субъективным правом</w:t>
      </w:r>
      <w:r w:rsidRPr="00202DD6">
        <w:rPr>
          <w:sz w:val="20"/>
          <w:szCs w:val="20"/>
          <w:lang w:val="ru-RU"/>
        </w:rPr>
        <w:t xml:space="preserve">, Академический Вестник № 3 (13), </w:t>
      </w:r>
      <w:r w:rsidRPr="00202DD6">
        <w:rPr>
          <w:bCs/>
          <w:sz w:val="20"/>
          <w:szCs w:val="20"/>
          <w:lang w:val="ru-RU"/>
        </w:rPr>
        <w:t xml:space="preserve">Научно-аналитический журнал, </w:t>
      </w:r>
      <w:r w:rsidRPr="00202DD6">
        <w:rPr>
          <w:sz w:val="20"/>
          <w:szCs w:val="20"/>
          <w:lang w:val="sr-Latn-RS"/>
        </w:rPr>
        <w:t>c</w:t>
      </w:r>
      <w:r w:rsidRPr="00202DD6">
        <w:rPr>
          <w:sz w:val="20"/>
          <w:szCs w:val="20"/>
          <w:lang w:val="ru-RU"/>
        </w:rPr>
        <w:t xml:space="preserve">ерия </w:t>
      </w:r>
      <w:r w:rsidRPr="00202DD6">
        <w:rPr>
          <w:sz w:val="20"/>
          <w:szCs w:val="20"/>
          <w:lang w:val="sr-Cyrl-RS"/>
        </w:rPr>
        <w:t>„</w:t>
      </w:r>
      <w:r w:rsidRPr="00202DD6">
        <w:rPr>
          <w:sz w:val="20"/>
          <w:szCs w:val="20"/>
          <w:lang w:val="ru-RU"/>
        </w:rPr>
        <w:t>Право</w:t>
      </w:r>
      <w:r w:rsidRPr="00202DD6">
        <w:rPr>
          <w:sz w:val="20"/>
          <w:szCs w:val="20"/>
          <w:lang w:val="sr-Cyrl-RS"/>
        </w:rPr>
        <w:t>“</w:t>
      </w:r>
      <w:r w:rsidRPr="00202DD6">
        <w:rPr>
          <w:sz w:val="20"/>
          <w:szCs w:val="20"/>
          <w:lang w:val="ru-RU"/>
        </w:rPr>
        <w:t xml:space="preserve">, </w:t>
      </w:r>
      <w:r w:rsidRPr="00202DD6">
        <w:rPr>
          <w:sz w:val="20"/>
          <w:szCs w:val="20"/>
          <w:lang w:val="sr-Cyrl-RS"/>
        </w:rPr>
        <w:t>„</w:t>
      </w:r>
      <w:r w:rsidRPr="00202DD6">
        <w:rPr>
          <w:sz w:val="20"/>
          <w:szCs w:val="20"/>
          <w:lang w:val="ru-RU"/>
        </w:rPr>
        <w:t>Тюменская государственная академия мировой экономики, управления и права</w:t>
      </w:r>
      <w:r w:rsidRPr="00202DD6">
        <w:rPr>
          <w:sz w:val="20"/>
          <w:szCs w:val="20"/>
          <w:lang w:val="sr-Cyrl-RS"/>
        </w:rPr>
        <w:t>“</w:t>
      </w:r>
      <w:r w:rsidRPr="00202DD6">
        <w:rPr>
          <w:sz w:val="20"/>
          <w:szCs w:val="20"/>
          <w:lang w:val="ru-RU"/>
        </w:rPr>
        <w:t>, Тюмень</w:t>
      </w:r>
      <w:r w:rsidRPr="00202DD6">
        <w:rPr>
          <w:sz w:val="20"/>
          <w:szCs w:val="20"/>
          <w:lang w:val="sr-Cyrl-CS"/>
        </w:rPr>
        <w:t xml:space="preserve"> </w:t>
      </w:r>
      <w:r w:rsidRPr="00202DD6">
        <w:rPr>
          <w:sz w:val="20"/>
          <w:szCs w:val="20"/>
          <w:lang w:val="ru-RU"/>
        </w:rPr>
        <w:t>2010</w:t>
      </w:r>
      <w:r w:rsidRPr="00202DD6">
        <w:rPr>
          <w:sz w:val="20"/>
          <w:szCs w:val="20"/>
          <w:lang w:val="sr-Cyrl-RS"/>
        </w:rPr>
        <w:t>.,</w:t>
      </w:r>
      <w:r w:rsidRPr="00202DD6">
        <w:rPr>
          <w:sz w:val="20"/>
          <w:szCs w:val="20"/>
          <w:lang w:val="ru-RU"/>
        </w:rPr>
        <w:t xml:space="preserve"> 12-15.</w:t>
      </w:r>
    </w:p>
  </w:footnote>
  <w:footnote w:id="146">
    <w:p w:rsidR="00B234B7" w:rsidRPr="00202DD6" w:rsidRDefault="00B234B7" w:rsidP="00D46489">
      <w:pPr>
        <w:jc w:val="both"/>
        <w:rPr>
          <w:b/>
          <w:color w:val="000000"/>
          <w:sz w:val="20"/>
          <w:szCs w:val="20"/>
          <w:lang w:val="sr-Cyrl-CS"/>
        </w:rPr>
      </w:pPr>
      <w:r w:rsidRPr="00202DD6">
        <w:rPr>
          <w:rStyle w:val="FootnoteReference"/>
          <w:sz w:val="20"/>
          <w:szCs w:val="20"/>
          <w:lang w:val="sr-Latn-RS"/>
        </w:rPr>
        <w:footnoteRef/>
      </w:r>
      <w:r w:rsidRPr="00202DD6">
        <w:rPr>
          <w:sz w:val="20"/>
          <w:szCs w:val="20"/>
          <w:lang w:val="sr-Cyrl-RS"/>
        </w:rPr>
        <w:t xml:space="preserve"> Уп.: „</w:t>
      </w:r>
      <w:r w:rsidRPr="00202DD6">
        <w:rPr>
          <w:sz w:val="20"/>
          <w:szCs w:val="20"/>
          <w:lang w:val="ru-RU"/>
        </w:rPr>
        <w:t>На тај начин, по нашем мишљењу, посматрати злоупотребу права као варијанту законитог понашања није сасвим коректно.</w:t>
      </w:r>
      <w:r w:rsidRPr="00202DD6">
        <w:rPr>
          <w:rStyle w:val="apple-converted-space"/>
          <w:color w:val="000000"/>
          <w:sz w:val="20"/>
          <w:szCs w:val="20"/>
          <w:lang w:val="sr-Cyrl-CS"/>
        </w:rPr>
        <w:t xml:space="preserve"> </w:t>
      </w:r>
      <w:r w:rsidRPr="00202DD6">
        <w:rPr>
          <w:sz w:val="20"/>
          <w:szCs w:val="20"/>
          <w:lang w:val="ru-RU"/>
        </w:rPr>
        <w:t>Пожељно је да се представи став оних научника који су склони да злоупотреби права признају улогу независног типа правног понашања</w:t>
      </w:r>
      <w:r w:rsidRPr="00202DD6">
        <w:rPr>
          <w:sz w:val="20"/>
          <w:szCs w:val="20"/>
          <w:lang w:val="sr-Cyrl-RS"/>
        </w:rPr>
        <w:t xml:space="preserve">“. </w:t>
      </w:r>
      <w:r w:rsidRPr="00202DD6">
        <w:rPr>
          <w:sz w:val="20"/>
          <w:szCs w:val="20"/>
          <w:shd w:val="clear" w:color="auto" w:fill="FFFFFF"/>
          <w:lang w:val="ru-RU"/>
        </w:rPr>
        <w:t>В. В.</w:t>
      </w:r>
      <w:r w:rsidRPr="00202DD6">
        <w:rPr>
          <w:sz w:val="20"/>
          <w:szCs w:val="20"/>
          <w:shd w:val="clear" w:color="auto" w:fill="FFFFFF"/>
          <w:lang w:val="sr-Cyrl-RS"/>
        </w:rPr>
        <w:t xml:space="preserve"> </w:t>
      </w:r>
      <w:r w:rsidRPr="00202DD6">
        <w:rPr>
          <w:sz w:val="20"/>
          <w:szCs w:val="20"/>
          <w:shd w:val="clear" w:color="auto" w:fill="FFFFFF"/>
          <w:lang w:val="ru-RU"/>
        </w:rPr>
        <w:t xml:space="preserve">Ларин, </w:t>
      </w:r>
      <w:r w:rsidRPr="00202DD6">
        <w:rPr>
          <w:i/>
          <w:sz w:val="20"/>
          <w:szCs w:val="20"/>
          <w:shd w:val="clear" w:color="auto" w:fill="FFFFFF"/>
          <w:lang w:val="ru-RU"/>
        </w:rPr>
        <w:t>К вопросу о противоправности злоупотребления правом,</w:t>
      </w:r>
      <w:r w:rsidRPr="00202DD6">
        <w:rPr>
          <w:sz w:val="20"/>
          <w:szCs w:val="20"/>
          <w:shd w:val="clear" w:color="auto" w:fill="FFFFFF"/>
          <w:lang w:val="ru-RU"/>
        </w:rPr>
        <w:t xml:space="preserve"> </w:t>
      </w:r>
      <w:r w:rsidRPr="00202DD6">
        <w:rPr>
          <w:color w:val="000000"/>
          <w:sz w:val="20"/>
          <w:szCs w:val="20"/>
          <w:shd w:val="clear" w:color="auto" w:fill="FFFFFF"/>
          <w:lang w:val="ru-RU"/>
        </w:rPr>
        <w:t>Журнал</w:t>
      </w:r>
      <w:r w:rsidRPr="00202DD6">
        <w:rPr>
          <w:sz w:val="20"/>
          <w:szCs w:val="20"/>
          <w:shd w:val="clear" w:color="auto" w:fill="FFFFFF"/>
          <w:lang w:val="ru-RU"/>
        </w:rPr>
        <w:t xml:space="preserve"> Право и политика, 2007, № 3.</w:t>
      </w:r>
      <w:r w:rsidRPr="00202DD6">
        <w:rPr>
          <w:sz w:val="20"/>
          <w:szCs w:val="20"/>
          <w:shd w:val="clear" w:color="auto" w:fill="FFFFFF"/>
          <w:lang w:val="sr-Cyrl-RS"/>
        </w:rPr>
        <w:t>,</w:t>
      </w:r>
      <w:r w:rsidRPr="00202DD6">
        <w:rPr>
          <w:sz w:val="20"/>
          <w:szCs w:val="20"/>
          <w:shd w:val="clear" w:color="auto" w:fill="FFFFFF"/>
          <w:lang w:val="ru-RU"/>
        </w:rPr>
        <w:t xml:space="preserve"> 26</w:t>
      </w:r>
      <w:r w:rsidRPr="00202DD6">
        <w:rPr>
          <w:sz w:val="20"/>
          <w:szCs w:val="20"/>
          <w:shd w:val="clear" w:color="auto" w:fill="FFFFFF"/>
          <w:lang w:val="sr-Cyrl-RS"/>
        </w:rPr>
        <w:t>-30.</w:t>
      </w:r>
    </w:p>
  </w:footnote>
  <w:footnote w:id="147">
    <w:p w:rsidR="00B234B7" w:rsidRPr="00202DD6" w:rsidRDefault="00B234B7" w:rsidP="00D46489">
      <w:pPr>
        <w:autoSpaceDE w:val="0"/>
        <w:autoSpaceDN w:val="0"/>
        <w:adjustRightInd w:val="0"/>
        <w:jc w:val="both"/>
        <w:rPr>
          <w:rFonts w:eastAsia="Times-BoldItalic"/>
          <w:bCs/>
          <w:iCs/>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rFonts w:eastAsia="Times-BoldItalic"/>
          <w:bCs/>
          <w:iCs/>
          <w:sz w:val="20"/>
          <w:szCs w:val="20"/>
          <w:lang w:val="ru-RU"/>
        </w:rPr>
        <w:t>Н. Ю. Фролова</w:t>
      </w:r>
      <w:r w:rsidRPr="00202DD6">
        <w:rPr>
          <w:sz w:val="20"/>
          <w:szCs w:val="20"/>
          <w:lang w:val="sr-Cyrl-RS"/>
        </w:rPr>
        <w:t xml:space="preserve"> сматра да је злоупотреба права „</w:t>
      </w:r>
      <w:r w:rsidRPr="00202DD6">
        <w:rPr>
          <w:sz w:val="20"/>
          <w:szCs w:val="20"/>
          <w:lang w:val="sr-Cyrl-CS"/>
        </w:rPr>
        <w:t>по</w:t>
      </w:r>
      <w:r w:rsidRPr="00202DD6">
        <w:rPr>
          <w:sz w:val="20"/>
          <w:szCs w:val="20"/>
          <w:lang w:val="sr-Cyrl-RS"/>
        </w:rPr>
        <w:t xml:space="preserve">гранична“ правна категорија између законитог и незаконитог понашања, </w:t>
      </w:r>
      <w:r w:rsidRPr="00202DD6">
        <w:rPr>
          <w:sz w:val="20"/>
          <w:szCs w:val="20"/>
          <w:lang w:val="sr-Cyrl-CS"/>
        </w:rPr>
        <w:t>која се карактерише постојањем субјективних права</w:t>
      </w:r>
      <w:r w:rsidRPr="00202DD6">
        <w:rPr>
          <w:sz w:val="20"/>
          <w:szCs w:val="20"/>
          <w:lang w:val="sr-Cyrl-RS"/>
        </w:rPr>
        <w:t>, која субјект реализује</w:t>
      </w:r>
      <w:r w:rsidRPr="00202DD6">
        <w:rPr>
          <w:sz w:val="20"/>
          <w:szCs w:val="20"/>
          <w:lang w:val="sr-Cyrl-CS"/>
        </w:rPr>
        <w:t xml:space="preserve"> </w:t>
      </w:r>
      <w:r w:rsidRPr="00202DD6">
        <w:rPr>
          <w:sz w:val="20"/>
          <w:szCs w:val="20"/>
          <w:lang w:val="sr-Cyrl-RS"/>
        </w:rPr>
        <w:t>у супротности са циље</w:t>
      </w:r>
      <w:r w:rsidRPr="00202DD6">
        <w:rPr>
          <w:sz w:val="20"/>
          <w:szCs w:val="20"/>
          <w:lang w:val="sr-Cyrl-CS"/>
        </w:rPr>
        <w:t>вима</w:t>
      </w:r>
      <w:r w:rsidRPr="00202DD6">
        <w:rPr>
          <w:sz w:val="20"/>
          <w:szCs w:val="20"/>
          <w:lang w:val="sr-Cyrl-RS"/>
        </w:rPr>
        <w:t xml:space="preserve"> и </w:t>
      </w:r>
      <w:r w:rsidRPr="00202DD6">
        <w:rPr>
          <w:sz w:val="20"/>
          <w:szCs w:val="20"/>
          <w:lang w:val="sr-Cyrl-CS"/>
        </w:rPr>
        <w:t xml:space="preserve">наменом </w:t>
      </w:r>
      <w:r w:rsidRPr="00202DD6">
        <w:rPr>
          <w:sz w:val="20"/>
          <w:szCs w:val="20"/>
          <w:lang w:val="sr-Cyrl-RS"/>
        </w:rPr>
        <w:t xml:space="preserve">права, </w:t>
      </w:r>
      <w:r w:rsidRPr="00202DD6">
        <w:rPr>
          <w:sz w:val="20"/>
          <w:szCs w:val="20"/>
          <w:lang w:val="sr-Cyrl-CS"/>
        </w:rPr>
        <w:t xml:space="preserve">причињавајући при томе штету друштвеним односима, и онима који су заштићени, и онима који нису заштићени </w:t>
      </w:r>
      <w:r>
        <w:rPr>
          <w:sz w:val="20"/>
          <w:szCs w:val="20"/>
          <w:lang w:val="sr-Cyrl-RS"/>
        </w:rPr>
        <w:t>законом</w:t>
      </w:r>
      <w:r w:rsidRPr="00202DD6">
        <w:rPr>
          <w:sz w:val="20"/>
          <w:szCs w:val="20"/>
          <w:lang w:val="sr-Cyrl-RS"/>
        </w:rPr>
        <w:t xml:space="preserve">. Вид.: </w:t>
      </w:r>
      <w:r w:rsidRPr="00202DD6">
        <w:rPr>
          <w:rFonts w:eastAsia="Times-BoldItalic"/>
          <w:bCs/>
          <w:iCs/>
          <w:sz w:val="20"/>
          <w:szCs w:val="20"/>
          <w:lang w:val="ru-RU"/>
        </w:rPr>
        <w:t xml:space="preserve">Н. Ю. Фролова, </w:t>
      </w:r>
      <w:r w:rsidRPr="00202DD6">
        <w:rPr>
          <w:rFonts w:eastAsia="Times-Bold"/>
          <w:i/>
          <w:sz w:val="20"/>
          <w:szCs w:val="20"/>
          <w:lang w:val="ru-RU"/>
        </w:rPr>
        <w:t>Злоупотребление правом как „пограничная“ категория,</w:t>
      </w:r>
      <w:r w:rsidRPr="00202DD6">
        <w:rPr>
          <w:rFonts w:eastAsia="Times-Bold"/>
          <w:sz w:val="20"/>
          <w:szCs w:val="20"/>
          <w:lang w:val="ru-RU"/>
        </w:rPr>
        <w:t xml:space="preserve"> </w:t>
      </w:r>
      <w:r w:rsidRPr="00202DD6">
        <w:rPr>
          <w:spacing w:val="-15"/>
          <w:sz w:val="20"/>
          <w:szCs w:val="20"/>
          <w:lang w:val="ru-RU"/>
        </w:rPr>
        <w:t>Журнал</w:t>
      </w:r>
      <w:r w:rsidRPr="00202DD6">
        <w:rPr>
          <w:rFonts w:eastAsia="Times-Bold"/>
          <w:sz w:val="20"/>
          <w:szCs w:val="20"/>
          <w:lang w:val="ru-RU"/>
        </w:rPr>
        <w:t xml:space="preserve"> Новая правовая мысль, № 2(39), 8-12.</w:t>
      </w:r>
    </w:p>
  </w:footnote>
  <w:footnote w:id="148">
    <w:p w:rsidR="00B234B7" w:rsidRPr="00BA0C92" w:rsidRDefault="00B234B7">
      <w:pPr>
        <w:pStyle w:val="FootnoteText"/>
        <w:rPr>
          <w:lang w:val="sr-Cyrl-RS"/>
        </w:rPr>
      </w:pPr>
      <w:r>
        <w:rPr>
          <w:rStyle w:val="FootnoteReference"/>
        </w:rPr>
        <w:footnoteRef/>
      </w:r>
      <w:r w:rsidRPr="008157A9">
        <w:rPr>
          <w:lang w:val="sr-Cyrl-RS"/>
        </w:rPr>
        <w:t xml:space="preserve"> </w:t>
      </w:r>
      <w:r>
        <w:rPr>
          <w:lang w:val="sr-Cyrl-RS"/>
        </w:rPr>
        <w:t xml:space="preserve">Вид. текст изнад фусноте број 38. </w:t>
      </w:r>
    </w:p>
  </w:footnote>
  <w:footnote w:id="149">
    <w:p w:rsidR="00B234B7" w:rsidRPr="00202DD6" w:rsidRDefault="00B234B7" w:rsidP="00D46489">
      <w:pPr>
        <w:pStyle w:val="FootnoteText"/>
        <w:rPr>
          <w:lang w:val="sr-Cyrl-RS"/>
        </w:rPr>
      </w:pPr>
      <w:r w:rsidRPr="00202DD6">
        <w:rPr>
          <w:rStyle w:val="FootnoteReference"/>
        </w:rPr>
        <w:footnoteRef/>
      </w:r>
      <w:r w:rsidRPr="00202DD6">
        <w:rPr>
          <w:lang w:val="sr-Cyrl-RS"/>
        </w:rPr>
        <w:t xml:space="preserve"> </w:t>
      </w:r>
      <w:r w:rsidRPr="00202DD6">
        <w:rPr>
          <w:lang w:val="sr-Latn-RS"/>
        </w:rPr>
        <w:t xml:space="preserve">V. V. Vodinelić, </w:t>
      </w:r>
      <w:r w:rsidRPr="00202DD6">
        <w:rPr>
          <w:i/>
          <w:iCs/>
          <w:lang w:val="it-IT"/>
        </w:rPr>
        <w:t>op</w:t>
      </w:r>
      <w:r w:rsidRPr="00202DD6">
        <w:rPr>
          <w:i/>
          <w:iCs/>
          <w:lang w:val="sr-Cyrl-RS"/>
        </w:rPr>
        <w:t>.</w:t>
      </w:r>
      <w:r w:rsidRPr="00202DD6">
        <w:rPr>
          <w:i/>
          <w:iCs/>
          <w:lang w:val="it-IT"/>
        </w:rPr>
        <w:t>cit</w:t>
      </w:r>
      <w:r w:rsidRPr="00202DD6">
        <w:rPr>
          <w:i/>
          <w:iCs/>
          <w:lang w:val="sr-Cyrl-RS"/>
        </w:rPr>
        <w:t>.</w:t>
      </w:r>
      <w:r w:rsidRPr="00202DD6">
        <w:rPr>
          <w:lang w:val="sr-Cyrl-RS"/>
        </w:rPr>
        <w:t>,</w:t>
      </w:r>
      <w:r w:rsidRPr="00202DD6">
        <w:rPr>
          <w:lang w:val="sr-Cyrl-CS"/>
        </w:rPr>
        <w:t xml:space="preserve"> </w:t>
      </w:r>
      <w:r w:rsidRPr="00202DD6">
        <w:rPr>
          <w:lang w:val="sr-Latn-RS"/>
        </w:rPr>
        <w:t>217-218.</w:t>
      </w:r>
    </w:p>
  </w:footnote>
  <w:footnote w:id="150">
    <w:p w:rsidR="00B234B7" w:rsidRPr="00202DD6" w:rsidRDefault="00B234B7" w:rsidP="00D46489">
      <w:pPr>
        <w:pStyle w:val="FootnoteText"/>
        <w:rPr>
          <w:lang w:val="sr-Cyrl-RS"/>
        </w:rPr>
      </w:pPr>
      <w:r w:rsidRPr="00202DD6">
        <w:rPr>
          <w:rStyle w:val="FootnoteReference"/>
        </w:rPr>
        <w:footnoteRef/>
      </w:r>
      <w:r w:rsidRPr="00202DD6">
        <w:rPr>
          <w:lang w:val="sr-Cyrl-RS"/>
        </w:rPr>
        <w:t xml:space="preserve"> </w:t>
      </w:r>
      <w:r w:rsidRPr="00202DD6">
        <w:rPr>
          <w:lang w:val="sr-Latn-RS"/>
        </w:rPr>
        <w:t>V. V. Vodinelić,</w:t>
      </w:r>
      <w:r w:rsidRPr="00202DD6">
        <w:rPr>
          <w:i/>
          <w:iCs/>
          <w:lang w:val="sr-Cyrl-RS"/>
        </w:rPr>
        <w:t xml:space="preserve"> </w:t>
      </w:r>
      <w:r w:rsidRPr="00202DD6">
        <w:rPr>
          <w:i/>
          <w:iCs/>
          <w:lang w:val="it-IT"/>
        </w:rPr>
        <w:t>Ibid</w:t>
      </w:r>
      <w:r w:rsidRPr="00202DD6">
        <w:rPr>
          <w:lang w:val="sr-Latn-RS"/>
        </w:rPr>
        <w:t>.</w:t>
      </w:r>
    </w:p>
  </w:footnote>
  <w:footnote w:id="151">
    <w:p w:rsidR="00B234B7" w:rsidRPr="00927681" w:rsidRDefault="00B234B7" w:rsidP="00927681">
      <w:pPr>
        <w:jc w:val="both"/>
        <w:rPr>
          <w:sz w:val="20"/>
          <w:szCs w:val="20"/>
          <w:lang w:val="sr-Latn-RS"/>
        </w:rPr>
      </w:pPr>
      <w:r w:rsidRPr="00927681">
        <w:rPr>
          <w:rStyle w:val="FootnoteReference"/>
          <w:sz w:val="20"/>
          <w:szCs w:val="20"/>
        </w:rPr>
        <w:footnoteRef/>
      </w:r>
      <w:r w:rsidRPr="00927681">
        <w:rPr>
          <w:sz w:val="20"/>
          <w:szCs w:val="20"/>
        </w:rPr>
        <w:t xml:space="preserve"> </w:t>
      </w:r>
      <w:r w:rsidRPr="00927681">
        <w:rPr>
          <w:sz w:val="20"/>
          <w:szCs w:val="20"/>
          <w:lang w:val="sr-Latn-RS"/>
        </w:rPr>
        <w:t xml:space="preserve">M. Reljanović, A. K. Petrović, </w:t>
      </w:r>
      <w:r w:rsidRPr="00927681">
        <w:rPr>
          <w:i/>
          <w:sz w:val="20"/>
          <w:szCs w:val="20"/>
          <w:lang w:val="sr-Latn-RS"/>
        </w:rPr>
        <w:t>Šikanozno vršenje prava, diskriminacija i zlostavljanje na radu – zakonska regulativa i praksa</w:t>
      </w:r>
      <w:r w:rsidRPr="00927681">
        <w:rPr>
          <w:sz w:val="20"/>
          <w:szCs w:val="20"/>
          <w:lang w:val="sr-Latn-RS"/>
        </w:rPr>
        <w:t>, Pravni zapisi, God. II, br. 1 (2011), 186-196.</w:t>
      </w:r>
    </w:p>
  </w:footnote>
  <w:footnote w:id="152">
    <w:p w:rsidR="00B234B7" w:rsidRPr="00202DD6" w:rsidRDefault="00B234B7" w:rsidP="00D46489">
      <w:pPr>
        <w:pStyle w:val="FootnoteText"/>
        <w:jc w:val="both"/>
        <w:rPr>
          <w:lang w:val="sr-Cyrl-RS"/>
        </w:rPr>
      </w:pPr>
      <w:r w:rsidRPr="00927681">
        <w:rPr>
          <w:rStyle w:val="FootnoteReference"/>
        </w:rPr>
        <w:footnoteRef/>
      </w:r>
      <w:r w:rsidRPr="00927681">
        <w:rPr>
          <w:lang w:val="sr-Cyrl-RS"/>
        </w:rPr>
        <w:t xml:space="preserve"> </w:t>
      </w:r>
      <w:r w:rsidRPr="00927681">
        <w:rPr>
          <w:lang w:val="it-IT"/>
        </w:rPr>
        <w:t>R.</w:t>
      </w:r>
      <w:r w:rsidRPr="00927681">
        <w:rPr>
          <w:lang w:val="sr-Cyrl-RS"/>
        </w:rPr>
        <w:t xml:space="preserve"> </w:t>
      </w:r>
      <w:r w:rsidRPr="00927681">
        <w:rPr>
          <w:lang w:val="it-IT"/>
        </w:rPr>
        <w:t>G</w:t>
      </w:r>
      <w:r w:rsidRPr="00927681">
        <w:rPr>
          <w:lang w:val="sr-Cyrl-RS"/>
        </w:rPr>
        <w:t xml:space="preserve">. </w:t>
      </w:r>
      <w:r w:rsidRPr="00927681">
        <w:rPr>
          <w:lang w:val="it-IT"/>
        </w:rPr>
        <w:t>Loutayf</w:t>
      </w:r>
      <w:r w:rsidRPr="00927681">
        <w:rPr>
          <w:lang w:val="sr-Cyrl-RS"/>
        </w:rPr>
        <w:t xml:space="preserve"> </w:t>
      </w:r>
      <w:r w:rsidRPr="00927681">
        <w:rPr>
          <w:lang w:val="it-IT"/>
        </w:rPr>
        <w:t>Ranea</w:t>
      </w:r>
      <w:r w:rsidRPr="00927681">
        <w:rPr>
          <w:lang w:val="sr-Cyrl-RS"/>
        </w:rPr>
        <w:t xml:space="preserve">, </w:t>
      </w:r>
      <w:r w:rsidRPr="00927681">
        <w:rPr>
          <w:lang w:val="it-IT"/>
        </w:rPr>
        <w:t>M.</w:t>
      </w:r>
      <w:r w:rsidRPr="00927681">
        <w:rPr>
          <w:lang w:val="sr-Cyrl-RS"/>
        </w:rPr>
        <w:t xml:space="preserve"> </w:t>
      </w:r>
      <w:r w:rsidRPr="00927681">
        <w:rPr>
          <w:lang w:val="it-IT"/>
        </w:rPr>
        <w:t>A.</w:t>
      </w:r>
      <w:r w:rsidRPr="00927681">
        <w:rPr>
          <w:lang w:val="sr-Cyrl-RS"/>
        </w:rPr>
        <w:t xml:space="preserve"> </w:t>
      </w:r>
      <w:r w:rsidRPr="00927681">
        <w:rPr>
          <w:lang w:val="it-IT"/>
        </w:rPr>
        <w:t>Loutayf</w:t>
      </w:r>
      <w:r w:rsidRPr="00927681">
        <w:rPr>
          <w:lang w:val="sr-Cyrl-RS"/>
        </w:rPr>
        <w:t xml:space="preserve">: </w:t>
      </w:r>
      <w:r w:rsidRPr="00927681">
        <w:rPr>
          <w:bCs/>
          <w:i/>
          <w:lang w:val="it-IT"/>
        </w:rPr>
        <w:t>Proscripci</w:t>
      </w:r>
      <w:r w:rsidRPr="00927681">
        <w:rPr>
          <w:bCs/>
          <w:i/>
          <w:lang w:val="sr-Cyrl-RS"/>
        </w:rPr>
        <w:t>ó</w:t>
      </w:r>
      <w:r w:rsidRPr="00927681">
        <w:rPr>
          <w:bCs/>
          <w:i/>
          <w:lang w:val="it-IT"/>
        </w:rPr>
        <w:t>n</w:t>
      </w:r>
      <w:r w:rsidRPr="00927681">
        <w:rPr>
          <w:bCs/>
          <w:i/>
          <w:lang w:val="sr-Cyrl-RS"/>
        </w:rPr>
        <w:t xml:space="preserve"> </w:t>
      </w:r>
      <w:r w:rsidRPr="00927681">
        <w:rPr>
          <w:bCs/>
          <w:i/>
          <w:lang w:val="it-IT"/>
        </w:rPr>
        <w:t>del</w:t>
      </w:r>
      <w:r w:rsidRPr="00927681">
        <w:rPr>
          <w:bCs/>
          <w:i/>
          <w:lang w:val="sr-Cyrl-RS"/>
        </w:rPr>
        <w:t xml:space="preserve"> </w:t>
      </w:r>
      <w:r w:rsidRPr="00927681">
        <w:rPr>
          <w:bCs/>
          <w:i/>
          <w:lang w:val="it-IT"/>
        </w:rPr>
        <w:t>abuso</w:t>
      </w:r>
      <w:r w:rsidRPr="00927681">
        <w:rPr>
          <w:bCs/>
          <w:i/>
          <w:lang w:val="sr-Cyrl-RS"/>
        </w:rPr>
        <w:t xml:space="preserve"> </w:t>
      </w:r>
      <w:r w:rsidRPr="00927681">
        <w:rPr>
          <w:bCs/>
          <w:i/>
          <w:lang w:val="it-IT"/>
        </w:rPr>
        <w:t>del</w:t>
      </w:r>
      <w:r w:rsidRPr="00927681">
        <w:rPr>
          <w:bCs/>
          <w:i/>
          <w:lang w:val="sr-Cyrl-RS"/>
        </w:rPr>
        <w:t xml:space="preserve"> </w:t>
      </w:r>
      <w:r w:rsidRPr="00927681">
        <w:rPr>
          <w:bCs/>
          <w:i/>
          <w:lang w:val="it-IT"/>
        </w:rPr>
        <w:t>derecho</w:t>
      </w:r>
      <w:r w:rsidRPr="00927681">
        <w:rPr>
          <w:bCs/>
          <w:i/>
          <w:lang w:val="sr-Cyrl-RS"/>
        </w:rPr>
        <w:t xml:space="preserve"> </w:t>
      </w:r>
      <w:r w:rsidRPr="00927681">
        <w:rPr>
          <w:bCs/>
          <w:i/>
          <w:lang w:val="it-IT"/>
        </w:rPr>
        <w:t>en</w:t>
      </w:r>
      <w:r w:rsidRPr="00927681">
        <w:rPr>
          <w:bCs/>
          <w:i/>
          <w:lang w:val="sr-Cyrl-RS"/>
        </w:rPr>
        <w:t xml:space="preserve"> </w:t>
      </w:r>
      <w:r w:rsidRPr="00927681">
        <w:rPr>
          <w:bCs/>
          <w:i/>
          <w:lang w:val="it-IT"/>
        </w:rPr>
        <w:t>el</w:t>
      </w:r>
      <w:r w:rsidRPr="00927681">
        <w:rPr>
          <w:bCs/>
          <w:i/>
          <w:lang w:val="sr-Cyrl-RS"/>
        </w:rPr>
        <w:t xml:space="preserve"> </w:t>
      </w:r>
      <w:r w:rsidRPr="00927681">
        <w:rPr>
          <w:bCs/>
          <w:i/>
          <w:lang w:val="it-IT"/>
        </w:rPr>
        <w:t>proceso</w:t>
      </w:r>
      <w:r w:rsidRPr="00927681">
        <w:rPr>
          <w:bCs/>
          <w:i/>
          <w:lang w:val="sr-Cyrl-RS"/>
        </w:rPr>
        <w:t xml:space="preserve"> </w:t>
      </w:r>
      <w:r w:rsidRPr="00927681">
        <w:rPr>
          <w:bCs/>
          <w:i/>
          <w:lang w:val="it-IT"/>
        </w:rPr>
        <w:t>civil</w:t>
      </w:r>
      <w:r w:rsidRPr="00927681">
        <w:rPr>
          <w:bCs/>
          <w:lang w:val="sr-Cyrl-RS"/>
        </w:rPr>
        <w:t xml:space="preserve">, </w:t>
      </w:r>
      <w:r w:rsidRPr="00927681">
        <w:rPr>
          <w:bCs/>
          <w:lang w:val="sr-Latn-RS"/>
        </w:rPr>
        <w:t>„</w:t>
      </w:r>
      <w:r w:rsidRPr="00927681">
        <w:rPr>
          <w:lang w:val="it-IT"/>
        </w:rPr>
        <w:t>Revista</w:t>
      </w:r>
      <w:r w:rsidRPr="00927681">
        <w:rPr>
          <w:lang w:val="sr-Cyrl-RS"/>
        </w:rPr>
        <w:t xml:space="preserve"> </w:t>
      </w:r>
      <w:r w:rsidRPr="00927681">
        <w:rPr>
          <w:lang w:val="it-IT"/>
        </w:rPr>
        <w:t>de</w:t>
      </w:r>
      <w:r w:rsidRPr="00927681">
        <w:rPr>
          <w:lang w:val="sr-Cyrl-RS"/>
        </w:rPr>
        <w:t xml:space="preserve"> </w:t>
      </w:r>
      <w:r w:rsidRPr="00927681">
        <w:rPr>
          <w:lang w:val="it-IT"/>
        </w:rPr>
        <w:t>la</w:t>
      </w:r>
      <w:r w:rsidRPr="00927681">
        <w:rPr>
          <w:lang w:val="sr-Cyrl-RS"/>
        </w:rPr>
        <w:t xml:space="preserve"> </w:t>
      </w:r>
      <w:r w:rsidRPr="00927681">
        <w:rPr>
          <w:lang w:val="it-IT"/>
        </w:rPr>
        <w:t>Asociaci</w:t>
      </w:r>
      <w:r w:rsidRPr="00927681">
        <w:rPr>
          <w:lang w:val="sr-Cyrl-RS"/>
        </w:rPr>
        <w:t>ó</w:t>
      </w:r>
      <w:r w:rsidRPr="00927681">
        <w:rPr>
          <w:lang w:val="it-IT"/>
        </w:rPr>
        <w:t>n</w:t>
      </w:r>
      <w:r w:rsidRPr="00927681">
        <w:rPr>
          <w:lang w:val="sr-Cyrl-RS"/>
        </w:rPr>
        <w:t xml:space="preserve"> </w:t>
      </w:r>
      <w:r w:rsidRPr="00927681">
        <w:rPr>
          <w:lang w:val="it-IT"/>
        </w:rPr>
        <w:t>Argentina</w:t>
      </w:r>
      <w:r w:rsidRPr="00927681">
        <w:rPr>
          <w:lang w:val="sr-Cyrl-RS"/>
        </w:rPr>
        <w:t xml:space="preserve"> </w:t>
      </w:r>
      <w:r w:rsidRPr="00927681">
        <w:rPr>
          <w:lang w:val="it-IT"/>
        </w:rPr>
        <w:t>de</w:t>
      </w:r>
      <w:r w:rsidRPr="00927681">
        <w:rPr>
          <w:lang w:val="sr-Cyrl-RS"/>
        </w:rPr>
        <w:t xml:space="preserve"> </w:t>
      </w:r>
      <w:r w:rsidRPr="00927681">
        <w:rPr>
          <w:lang w:val="it-IT"/>
        </w:rPr>
        <w:t>Derecho</w:t>
      </w:r>
      <w:r w:rsidRPr="00927681">
        <w:rPr>
          <w:lang w:val="sr-Cyrl-RS"/>
        </w:rPr>
        <w:t xml:space="preserve"> </w:t>
      </w:r>
      <w:r w:rsidRPr="00927681">
        <w:rPr>
          <w:lang w:val="it-IT"/>
        </w:rPr>
        <w:t>Procesal</w:t>
      </w:r>
      <w:r w:rsidRPr="00202DD6">
        <w:rPr>
          <w:bCs/>
          <w:lang w:val="sr-Latn-RS"/>
        </w:rPr>
        <w:t>“</w:t>
      </w:r>
      <w:r w:rsidRPr="00202DD6">
        <w:rPr>
          <w:lang w:val="sr-Cyrl-RS"/>
        </w:rPr>
        <w:t xml:space="preserve">, </w:t>
      </w:r>
      <w:r w:rsidRPr="00202DD6">
        <w:rPr>
          <w:lang w:val="it-IT"/>
        </w:rPr>
        <w:t>A</w:t>
      </w:r>
      <w:r w:rsidRPr="00202DD6">
        <w:rPr>
          <w:lang w:val="sr-Cyrl-RS"/>
        </w:rPr>
        <w:t>ñ</w:t>
      </w:r>
      <w:r w:rsidRPr="00202DD6">
        <w:rPr>
          <w:lang w:val="it-IT"/>
        </w:rPr>
        <w:t>o</w:t>
      </w:r>
      <w:r w:rsidRPr="00202DD6">
        <w:rPr>
          <w:lang w:val="sr-Cyrl-RS"/>
        </w:rPr>
        <w:t xml:space="preserve"> </w:t>
      </w:r>
      <w:r w:rsidRPr="00202DD6">
        <w:rPr>
          <w:lang w:val="it-IT"/>
        </w:rPr>
        <w:t>IV</w:t>
      </w:r>
      <w:r w:rsidRPr="00202DD6">
        <w:rPr>
          <w:lang w:val="sr-Cyrl-RS"/>
        </w:rPr>
        <w:t xml:space="preserve">, </w:t>
      </w:r>
      <w:r w:rsidRPr="00202DD6">
        <w:rPr>
          <w:lang w:val="it-IT"/>
        </w:rPr>
        <w:t>n</w:t>
      </w:r>
      <w:r w:rsidRPr="00202DD6">
        <w:rPr>
          <w:lang w:val="sr-Cyrl-RS"/>
        </w:rPr>
        <w:t xml:space="preserve">º 6, </w:t>
      </w:r>
      <w:r w:rsidRPr="00202DD6">
        <w:rPr>
          <w:lang w:val="it-IT"/>
        </w:rPr>
        <w:t>Diciembre</w:t>
      </w:r>
      <w:r w:rsidRPr="00202DD6">
        <w:rPr>
          <w:lang w:val="sr-Cyrl-RS"/>
        </w:rPr>
        <w:t xml:space="preserve"> </w:t>
      </w:r>
      <w:r w:rsidRPr="00202DD6">
        <w:rPr>
          <w:lang w:val="it-IT"/>
        </w:rPr>
        <w:t>de</w:t>
      </w:r>
      <w:r w:rsidRPr="00202DD6">
        <w:rPr>
          <w:lang w:val="sr-Cyrl-RS"/>
        </w:rPr>
        <w:t xml:space="preserve"> 2010., 69.</w:t>
      </w:r>
    </w:p>
  </w:footnote>
  <w:footnote w:id="153">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R. Kovačević Kuštrimović, </w:t>
      </w:r>
      <w:r w:rsidRPr="00202DD6">
        <w:rPr>
          <w:i/>
          <w:sz w:val="20"/>
          <w:szCs w:val="20"/>
          <w:lang w:val="sr-Latn-RS"/>
        </w:rPr>
        <w:t>Domen primene načela zabrane zloupotrebe prava</w:t>
      </w:r>
      <w:r>
        <w:rPr>
          <w:sz w:val="20"/>
          <w:szCs w:val="20"/>
          <w:lang w:val="sr-Latn-RS"/>
        </w:rPr>
        <w:t>, u</w:t>
      </w:r>
      <w:r w:rsidRPr="00202DD6">
        <w:rPr>
          <w:sz w:val="20"/>
          <w:szCs w:val="20"/>
          <w:lang w:val="sr-Latn-RS"/>
        </w:rPr>
        <w:t xml:space="preserve"> „Međunarodna konferencija zloupotreba prava“ (urednik: Radmila Kovačević Kuštrimović), Pravni fakultet Niš i Institut za pravno i društveno istraživanje, Niš, 1996., 17-30.</w:t>
      </w:r>
    </w:p>
  </w:footnote>
  <w:footnote w:id="154">
    <w:p w:rsidR="00B234B7" w:rsidRPr="00202DD6" w:rsidRDefault="00B234B7" w:rsidP="00D46489">
      <w:pPr>
        <w:jc w:val="both"/>
        <w:rPr>
          <w:b/>
          <w:sz w:val="20"/>
          <w:szCs w:val="20"/>
          <w:lang w:val="sr-Cyrl-RS"/>
        </w:rPr>
      </w:pPr>
      <w:r w:rsidRPr="00202DD6">
        <w:rPr>
          <w:rStyle w:val="FootnoteReference"/>
          <w:sz w:val="20"/>
          <w:szCs w:val="20"/>
          <w:lang w:val="sr-Latn-RS"/>
        </w:rPr>
        <w:footnoteRef/>
      </w:r>
      <w:r w:rsidRPr="00202DD6">
        <w:rPr>
          <w:sz w:val="20"/>
          <w:szCs w:val="20"/>
          <w:lang w:val="ru-RU"/>
        </w:rPr>
        <w:t xml:space="preserve"> </w:t>
      </w:r>
      <w:r w:rsidRPr="00202DD6">
        <w:rPr>
          <w:iCs/>
          <w:sz w:val="20"/>
          <w:szCs w:val="20"/>
          <w:lang w:val="sr-Cyrl-CS"/>
        </w:rPr>
        <w:t>В.</w:t>
      </w:r>
      <w:r w:rsidRPr="00202DD6">
        <w:rPr>
          <w:iCs/>
          <w:sz w:val="20"/>
          <w:szCs w:val="20"/>
          <w:lang w:val="sr-Cyrl-RS"/>
        </w:rPr>
        <w:t xml:space="preserve"> </w:t>
      </w:r>
      <w:r w:rsidRPr="00202DD6">
        <w:rPr>
          <w:iCs/>
          <w:sz w:val="20"/>
          <w:szCs w:val="20"/>
          <w:lang w:val="sr-Cyrl-CS"/>
        </w:rPr>
        <w:t>Г.</w:t>
      </w:r>
      <w:r w:rsidRPr="00202DD6">
        <w:rPr>
          <w:iCs/>
          <w:sz w:val="20"/>
          <w:szCs w:val="20"/>
          <w:lang w:val="sr-Cyrl-RS"/>
        </w:rPr>
        <w:t xml:space="preserve"> </w:t>
      </w:r>
      <w:r w:rsidRPr="00202DD6">
        <w:rPr>
          <w:iCs/>
          <w:sz w:val="20"/>
          <w:szCs w:val="20"/>
          <w:lang w:val="ru-RU"/>
        </w:rPr>
        <w:t>Пономарев</w:t>
      </w:r>
      <w:r w:rsidRPr="00202DD6">
        <w:rPr>
          <w:iCs/>
          <w:sz w:val="20"/>
          <w:szCs w:val="20"/>
          <w:lang w:val="sr-Cyrl-CS"/>
        </w:rPr>
        <w:t xml:space="preserve">, </w:t>
      </w:r>
      <w:r w:rsidRPr="00202DD6">
        <w:rPr>
          <w:i/>
          <w:sz w:val="20"/>
          <w:szCs w:val="20"/>
          <w:lang w:val="ru-RU"/>
        </w:rPr>
        <w:t>О сущности злоупотребления правом</w:t>
      </w:r>
      <w:r w:rsidRPr="00202DD6">
        <w:rPr>
          <w:i/>
          <w:sz w:val="20"/>
          <w:szCs w:val="20"/>
          <w:lang w:val="sr-Cyrl-CS"/>
        </w:rPr>
        <w:t xml:space="preserve"> </w:t>
      </w:r>
      <w:r w:rsidRPr="00202DD6">
        <w:rPr>
          <w:i/>
          <w:sz w:val="20"/>
          <w:szCs w:val="20"/>
          <w:lang w:val="ru-RU"/>
        </w:rPr>
        <w:t>и его месте в уголовном законодательстве</w:t>
      </w:r>
      <w:r w:rsidRPr="00202DD6">
        <w:rPr>
          <w:i/>
          <w:sz w:val="20"/>
          <w:szCs w:val="20"/>
          <w:lang w:val="sr-Cyrl-CS"/>
        </w:rPr>
        <w:t xml:space="preserve"> </w:t>
      </w:r>
      <w:r w:rsidRPr="00202DD6">
        <w:rPr>
          <w:i/>
          <w:sz w:val="20"/>
          <w:szCs w:val="20"/>
          <w:lang w:val="ru-RU"/>
        </w:rPr>
        <w:t>российской федерации</w:t>
      </w:r>
      <w:r w:rsidRPr="00202DD6">
        <w:rPr>
          <w:sz w:val="20"/>
          <w:szCs w:val="20"/>
          <w:lang w:val="ru-RU"/>
        </w:rPr>
        <w:t>, Вестн. Волгогр. гос. ун-та. Сер. 5, Юриспруд. 2012. № 1 (16)</w:t>
      </w:r>
      <w:r w:rsidRPr="00202DD6">
        <w:rPr>
          <w:sz w:val="20"/>
          <w:szCs w:val="20"/>
          <w:lang w:val="sr-Cyrl-CS"/>
        </w:rPr>
        <w:t>, 158-167.</w:t>
      </w:r>
    </w:p>
  </w:footnote>
  <w:footnote w:id="155">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Члан 19. став 1. и 2. Кривичног законика: Није кривично дело оно дело које је учињено у нужној одбрани. Нужна је она одбрана која је неопходно потребна да училац од свог добра или добра другога одбије истовремени противправни напад.</w:t>
      </w:r>
    </w:p>
  </w:footnote>
  <w:footnote w:id="156">
    <w:p w:rsidR="00B234B7" w:rsidRPr="00202DD6" w:rsidRDefault="00B234B7" w:rsidP="00D46489">
      <w:pPr>
        <w:pStyle w:val="FootnoteText"/>
        <w:jc w:val="both"/>
        <w:rPr>
          <w:lang w:val="ru-RU"/>
        </w:rPr>
      </w:pPr>
      <w:r w:rsidRPr="00202DD6">
        <w:rPr>
          <w:rStyle w:val="FootnoteReference"/>
        </w:rPr>
        <w:footnoteRef/>
      </w:r>
      <w:r w:rsidRPr="00202DD6">
        <w:rPr>
          <w:lang w:val="ru-RU"/>
        </w:rPr>
        <w:t xml:space="preserve"> </w:t>
      </w:r>
      <w:r w:rsidRPr="00202DD6">
        <w:rPr>
          <w:lang w:val="sr-Cyrl-RS"/>
        </w:rPr>
        <w:t>Члан 20. став 1. и 2. Кривичног законика: Није кривично дело оно дело које је учињено у крајњој нужди. Крајња нужда постоји кад је дело учињено ради тога да учинилац отклони од свог добра или добра другога исстовремену нескривљену опасност која се на други начин није могла откклонити, а при том учињено зло није веће од зла које је претило.</w:t>
      </w:r>
    </w:p>
  </w:footnote>
  <w:footnote w:id="157">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Члан 19. став 3. Кривичног законика: Учиниоцу који је прекорачио границе нужне одбране може се казна ублажити.</w:t>
      </w:r>
    </w:p>
  </w:footnote>
  <w:footnote w:id="158">
    <w:p w:rsidR="00B234B7" w:rsidRPr="00202DD6" w:rsidRDefault="00B234B7" w:rsidP="00D46489">
      <w:pPr>
        <w:pStyle w:val="FootnoteText"/>
        <w:jc w:val="both"/>
        <w:rPr>
          <w:lang w:val="sr-Cyrl-RS"/>
        </w:rPr>
      </w:pPr>
      <w:r w:rsidRPr="00202DD6">
        <w:rPr>
          <w:rStyle w:val="FootnoteReference"/>
        </w:rPr>
        <w:footnoteRef/>
      </w:r>
      <w:r w:rsidRPr="00202DD6">
        <w:rPr>
          <w:lang w:val="ru-RU"/>
        </w:rPr>
        <w:t xml:space="preserve"> </w:t>
      </w:r>
      <w:r w:rsidRPr="00202DD6">
        <w:rPr>
          <w:lang w:val="sr-Cyrl-RS"/>
        </w:rPr>
        <w:t>Члан 20. став 3. Кривичног законика: Учиниоцу који је сам изазвао опасност, али из нехата или је прекорачио границе крајње нужде, може се казна ублажити.</w:t>
      </w:r>
    </w:p>
  </w:footnote>
  <w:footnote w:id="159">
    <w:p w:rsidR="00B234B7" w:rsidRPr="00202DD6" w:rsidRDefault="00B234B7" w:rsidP="00D46489">
      <w:pPr>
        <w:rPr>
          <w:sz w:val="20"/>
          <w:szCs w:val="20"/>
          <w:lang w:val="sr-Cyrl-RS"/>
        </w:rPr>
      </w:pPr>
      <w:r w:rsidRPr="00202DD6">
        <w:rPr>
          <w:rStyle w:val="FootnoteReference"/>
          <w:sz w:val="20"/>
          <w:szCs w:val="20"/>
          <w:lang w:val="sr-Latn-RS"/>
        </w:rPr>
        <w:footnoteRef/>
      </w:r>
      <w:r w:rsidRPr="00202DD6">
        <w:rPr>
          <w:sz w:val="20"/>
          <w:szCs w:val="20"/>
          <w:lang w:val="sr-Cyrl-RS"/>
        </w:rPr>
        <w:t xml:space="preserve"> </w:t>
      </w:r>
      <w:r w:rsidRPr="00202DD6">
        <w:rPr>
          <w:iCs/>
          <w:sz w:val="20"/>
          <w:szCs w:val="20"/>
          <w:lang w:val="sr-Cyrl-CS"/>
        </w:rPr>
        <w:t>В.</w:t>
      </w:r>
      <w:r w:rsidRPr="00202DD6">
        <w:rPr>
          <w:iCs/>
          <w:sz w:val="20"/>
          <w:szCs w:val="20"/>
          <w:lang w:val="sr-Cyrl-RS"/>
        </w:rPr>
        <w:t xml:space="preserve"> </w:t>
      </w:r>
      <w:r w:rsidRPr="00202DD6">
        <w:rPr>
          <w:iCs/>
          <w:sz w:val="20"/>
          <w:szCs w:val="20"/>
          <w:lang w:val="sr-Cyrl-CS"/>
        </w:rPr>
        <w:t>Г.</w:t>
      </w:r>
      <w:r w:rsidRPr="00202DD6">
        <w:rPr>
          <w:iCs/>
          <w:sz w:val="20"/>
          <w:szCs w:val="20"/>
          <w:lang w:val="sr-Cyrl-RS"/>
        </w:rPr>
        <w:t xml:space="preserve"> Пономарев</w:t>
      </w:r>
      <w:r w:rsidRPr="00202DD6">
        <w:rPr>
          <w:iCs/>
          <w:sz w:val="20"/>
          <w:szCs w:val="20"/>
          <w:lang w:val="sr-Cyrl-CS"/>
        </w:rPr>
        <w:t>,</w:t>
      </w:r>
      <w:r w:rsidRPr="00202DD6">
        <w:rPr>
          <w:iCs/>
          <w:sz w:val="20"/>
          <w:szCs w:val="20"/>
          <w:lang w:val="sr-Latn-RS"/>
        </w:rPr>
        <w:t xml:space="preserve"> </w:t>
      </w:r>
      <w:r w:rsidRPr="00202DD6">
        <w:rPr>
          <w:i/>
          <w:iCs/>
          <w:sz w:val="20"/>
          <w:szCs w:val="20"/>
          <w:lang w:val="sr-Latn-RS"/>
        </w:rPr>
        <w:t>Ibid</w:t>
      </w:r>
      <w:r w:rsidRPr="00202DD6">
        <w:rPr>
          <w:sz w:val="20"/>
          <w:szCs w:val="20"/>
          <w:lang w:val="sr-Latn-RS"/>
        </w:rPr>
        <w:t>.</w:t>
      </w:r>
    </w:p>
  </w:footnote>
  <w:footnote w:id="160">
    <w:p w:rsidR="00B234B7" w:rsidRPr="00202DD6" w:rsidRDefault="00B234B7" w:rsidP="00D46489">
      <w:pPr>
        <w:pStyle w:val="FootnoteText"/>
        <w:jc w:val="both"/>
        <w:rPr>
          <w:lang w:val="sr-Latn-RS"/>
        </w:rPr>
      </w:pPr>
      <w:r w:rsidRPr="00202DD6">
        <w:rPr>
          <w:rStyle w:val="FootnoteReference"/>
        </w:rPr>
        <w:footnoteRef/>
      </w:r>
      <w:r w:rsidRPr="00202DD6">
        <w:rPr>
          <w:lang w:val="sr-Latn-RS"/>
        </w:rPr>
        <w:t xml:space="preserve"> V. V. Vodinelić, </w:t>
      </w:r>
      <w:r w:rsidRPr="00202DD6">
        <w:rPr>
          <w:i/>
          <w:iCs/>
        </w:rPr>
        <w:t>op</w:t>
      </w:r>
      <w:r w:rsidRPr="00202DD6">
        <w:rPr>
          <w:i/>
          <w:iCs/>
          <w:lang w:val="sr-Cyrl-RS"/>
        </w:rPr>
        <w:t>.</w:t>
      </w:r>
      <w:r w:rsidRPr="00202DD6">
        <w:rPr>
          <w:i/>
          <w:iCs/>
        </w:rPr>
        <w:t>cit</w:t>
      </w:r>
      <w:r w:rsidRPr="00202DD6">
        <w:rPr>
          <w:i/>
          <w:iCs/>
          <w:lang w:val="sr-Cyrl-RS"/>
        </w:rPr>
        <w:t>.</w:t>
      </w:r>
      <w:r w:rsidRPr="00202DD6">
        <w:rPr>
          <w:lang w:val="sr-Cyrl-RS"/>
        </w:rPr>
        <w:t>,</w:t>
      </w:r>
      <w:r w:rsidRPr="00202DD6">
        <w:rPr>
          <w:lang w:val="sr-Cyrl-CS"/>
        </w:rPr>
        <w:t xml:space="preserve"> </w:t>
      </w:r>
      <w:r w:rsidRPr="00202DD6">
        <w:rPr>
          <w:lang w:val="sr-Latn-RS"/>
        </w:rPr>
        <w:t>173-174</w:t>
      </w:r>
      <w:r w:rsidRPr="00202DD6">
        <w:rPr>
          <w:lang w:val="sr-Cyrl-CS"/>
        </w:rPr>
        <w:t>.</w:t>
      </w:r>
    </w:p>
  </w:footnote>
  <w:footnote w:id="161">
    <w:p w:rsidR="00B234B7" w:rsidRPr="00202DD6" w:rsidRDefault="00B234B7" w:rsidP="00D46489">
      <w:pPr>
        <w:jc w:val="both"/>
        <w:rPr>
          <w:i/>
          <w:iCs/>
          <w:sz w:val="20"/>
          <w:szCs w:val="20"/>
          <w:lang w:val="sr-Latn-RS"/>
        </w:rPr>
      </w:pPr>
      <w:r w:rsidRPr="00202DD6">
        <w:rPr>
          <w:rStyle w:val="FootnoteReference"/>
          <w:sz w:val="20"/>
          <w:szCs w:val="20"/>
          <w:lang w:val="sr-Latn-RS"/>
        </w:rPr>
        <w:footnoteRef/>
      </w:r>
      <w:r w:rsidRPr="00202DD6">
        <w:rPr>
          <w:sz w:val="20"/>
          <w:szCs w:val="20"/>
          <w:lang w:val="sr-Latn-RS"/>
        </w:rPr>
        <w:t xml:space="preserve"> „</w:t>
      </w:r>
      <w:r w:rsidRPr="00202DD6">
        <w:rPr>
          <w:sz w:val="20"/>
          <w:szCs w:val="20"/>
          <w:lang w:val="ru-RU"/>
        </w:rPr>
        <w:t>Злоупотреба јавних овлашћења, као и субјективних права, изазвана је општошћу правних норми којима се она регулишту. Наиме, највећи број правних норми допушта извесну слободу у њиховом вршењу, стварајући тако простор за злоупотребу. То омогућава да се „изврне“ или „изокрене“ законом предвиђени циљ. Иако се јавноправна овлашћења врше у општем интересу, њихов „смер“ одређује воља њиховог „титулара“. Њих врше одређени субјекти који поседују вољу која може дато овлашћење да усмери ка законом признатом циљу или противно циљу,</w:t>
      </w:r>
      <w:r w:rsidRPr="00202DD6">
        <w:rPr>
          <w:sz w:val="20"/>
          <w:szCs w:val="20"/>
          <w:lang w:val="sr-Cyrl-RS"/>
        </w:rPr>
        <w:t xml:space="preserve"> </w:t>
      </w:r>
      <w:r w:rsidRPr="00202DD6">
        <w:rPr>
          <w:sz w:val="20"/>
          <w:szCs w:val="20"/>
          <w:lang w:val="ru-RU"/>
        </w:rPr>
        <w:t>иако се притом не вређају границе правних норми. Јавноправна овлашћења, макар их назвали и надлежностима, нису идентична са објективним правом – правном нормом, иако је „субјективност“ код њих сведена на најмању меру. За разумевање злоупотребе јавноправних овлашћења потребно је да се уђе у унутрашњост права, односно да се открију границе иза оних, утврђених правном нормом, које су првобитне, суштинске и „природне“. Оне се јављају као ограничења у зависности од околности сваког конкретног случаја. Тај принцип важи за грађанска субјективна права, али и за јавноправна овлашћења</w:t>
      </w:r>
      <w:r w:rsidRPr="00202DD6">
        <w:rPr>
          <w:sz w:val="20"/>
          <w:szCs w:val="20"/>
          <w:lang w:val="sr-Cyrl-RS"/>
        </w:rPr>
        <w:t>“</w:t>
      </w:r>
      <w:r w:rsidRPr="00202DD6">
        <w:rPr>
          <w:sz w:val="20"/>
          <w:szCs w:val="20"/>
          <w:lang w:val="ru-RU"/>
        </w:rPr>
        <w:t>.</w:t>
      </w:r>
      <w:r w:rsidRPr="00202DD6">
        <w:rPr>
          <w:sz w:val="20"/>
          <w:szCs w:val="20"/>
          <w:lang w:val="sr-Cyrl-RS"/>
        </w:rPr>
        <w:t xml:space="preserve"> Вид.: </w:t>
      </w:r>
      <w:r w:rsidRPr="00202DD6">
        <w:rPr>
          <w:sz w:val="20"/>
          <w:szCs w:val="20"/>
          <w:lang w:val="sr-Latn-RS"/>
        </w:rPr>
        <w:t xml:space="preserve">R. Kovačević Kuštrimović, </w:t>
      </w:r>
      <w:r w:rsidRPr="00202DD6">
        <w:rPr>
          <w:i/>
          <w:iCs/>
          <w:sz w:val="20"/>
          <w:szCs w:val="20"/>
          <w:lang w:val="sr-Latn-RS"/>
        </w:rPr>
        <w:t>Ibid</w:t>
      </w:r>
      <w:r w:rsidRPr="00202DD6">
        <w:rPr>
          <w:sz w:val="20"/>
          <w:szCs w:val="20"/>
          <w:lang w:val="sr-Latn-RS"/>
        </w:rPr>
        <w:t>.</w:t>
      </w:r>
    </w:p>
  </w:footnote>
  <w:footnote w:id="162">
    <w:p w:rsidR="00B234B7" w:rsidRPr="00202DD6" w:rsidRDefault="00B234B7" w:rsidP="00D46489">
      <w:pPr>
        <w:pStyle w:val="FootnoteText"/>
        <w:jc w:val="both"/>
        <w:rPr>
          <w:lang w:val="sr-Latn-RS"/>
        </w:rPr>
      </w:pPr>
      <w:r w:rsidRPr="00202DD6">
        <w:rPr>
          <w:rStyle w:val="FootnoteReference"/>
        </w:rPr>
        <w:footnoteRef/>
      </w:r>
      <w:r w:rsidRPr="00202DD6">
        <w:rPr>
          <w:lang w:val="sr-Latn-RS"/>
        </w:rPr>
        <w:t xml:space="preserve"> Сви су листом узети из изванредне монографије проф. др Владимира В. Водинелића </w:t>
      </w:r>
      <w:r w:rsidRPr="00202DD6">
        <w:rPr>
          <w:i/>
          <w:lang w:val="sr-Latn-CS"/>
        </w:rPr>
        <w:t>Такозвана злоупотреба права</w:t>
      </w:r>
      <w:r w:rsidRPr="00202DD6">
        <w:rPr>
          <w:lang w:val="sr-Latn-CS"/>
        </w:rPr>
        <w:t>, издавачко предузеће</w:t>
      </w:r>
      <w:r w:rsidRPr="00202DD6">
        <w:rPr>
          <w:lang w:val="sr-Cyrl-CS"/>
        </w:rPr>
        <w:t xml:space="preserve"> „Номос“, Београд, 1997.</w:t>
      </w:r>
    </w:p>
  </w:footnote>
  <w:footnote w:id="163">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Cyrl-RS"/>
        </w:rPr>
        <w:t xml:space="preserve"> </w:t>
      </w:r>
      <w:r w:rsidRPr="00202DD6">
        <w:rPr>
          <w:sz w:val="20"/>
          <w:szCs w:val="20"/>
          <w:lang w:val="sr-Latn-RS"/>
        </w:rPr>
        <w:t xml:space="preserve">B. Marković, </w:t>
      </w:r>
      <w:r w:rsidRPr="00202DD6">
        <w:rPr>
          <w:i/>
          <w:sz w:val="20"/>
          <w:szCs w:val="20"/>
          <w:lang w:val="sr-Latn-RS"/>
        </w:rPr>
        <w:t>Zloupotreba procesnih ovlašćenja u upravnom postupku</w:t>
      </w:r>
      <w:r>
        <w:rPr>
          <w:sz w:val="20"/>
          <w:szCs w:val="20"/>
          <w:lang w:val="sr-Latn-RS"/>
        </w:rPr>
        <w:t>, u</w:t>
      </w:r>
      <w:r w:rsidRPr="00202DD6">
        <w:rPr>
          <w:sz w:val="20"/>
          <w:szCs w:val="20"/>
          <w:lang w:val="sr-Latn-RS"/>
        </w:rPr>
        <w:t xml:space="preserve"> „Međunarodna konferencija zloupotreba prava“ (urednik: Radmila Kovačević Kuštrimović), Pravni fakultet Niš i Institut za pravno i društveno istraživanje, Niš, 1996., 353-363.</w:t>
      </w:r>
    </w:p>
  </w:footnote>
  <w:footnote w:id="164">
    <w:p w:rsidR="00B234B7" w:rsidRPr="00202DD6" w:rsidRDefault="00B234B7" w:rsidP="00D46489">
      <w:pPr>
        <w:jc w:val="both"/>
        <w:rPr>
          <w:sz w:val="20"/>
          <w:szCs w:val="20"/>
          <w:lang w:val="it-IT"/>
        </w:rPr>
      </w:pPr>
      <w:r w:rsidRPr="00202DD6">
        <w:rPr>
          <w:rStyle w:val="FootnoteReference"/>
          <w:sz w:val="20"/>
          <w:szCs w:val="20"/>
          <w:lang w:val="sr-Latn-RS"/>
        </w:rPr>
        <w:footnoteRef/>
      </w:r>
      <w:r w:rsidRPr="00202DD6">
        <w:rPr>
          <w:sz w:val="20"/>
          <w:szCs w:val="20"/>
          <w:lang w:val="sr-Latn-RS"/>
        </w:rPr>
        <w:t xml:space="preserve"> </w:t>
      </w:r>
      <w:r w:rsidRPr="00202DD6">
        <w:rPr>
          <w:sz w:val="20"/>
          <w:szCs w:val="20"/>
          <w:lang w:val="it-IT"/>
        </w:rPr>
        <w:t xml:space="preserve">M. A. Sandulli, </w:t>
      </w:r>
      <w:r w:rsidRPr="00202DD6">
        <w:rPr>
          <w:i/>
          <w:sz w:val="20"/>
          <w:szCs w:val="20"/>
          <w:lang w:val="it-IT"/>
        </w:rPr>
        <w:t>L'abuso di processo</w:t>
      </w:r>
      <w:r w:rsidRPr="00202DD6">
        <w:rPr>
          <w:sz w:val="20"/>
          <w:szCs w:val="20"/>
          <w:lang w:val="it-IT"/>
        </w:rPr>
        <w:t xml:space="preserve">, elektronski izvor, dostupno na </w:t>
      </w:r>
    </w:p>
    <w:p w:rsidR="00B234B7" w:rsidRPr="00202DD6" w:rsidRDefault="006C44E9" w:rsidP="00D46489">
      <w:pPr>
        <w:jc w:val="both"/>
        <w:rPr>
          <w:sz w:val="20"/>
          <w:szCs w:val="20"/>
          <w:lang w:val="it-IT"/>
        </w:rPr>
      </w:pPr>
      <w:hyperlink r:id="rId13" w:history="1">
        <w:r w:rsidR="00B234B7" w:rsidRPr="00202DD6">
          <w:rPr>
            <w:rStyle w:val="Hyperlink"/>
            <w:sz w:val="20"/>
            <w:szCs w:val="20"/>
            <w:lang w:val="it-IT"/>
          </w:rPr>
          <w:t>http</w:t>
        </w:r>
        <w:r w:rsidR="00B234B7" w:rsidRPr="00202DD6">
          <w:rPr>
            <w:rStyle w:val="Hyperlink"/>
            <w:sz w:val="20"/>
            <w:szCs w:val="20"/>
            <w:lang w:val="sr-Latn-RS"/>
          </w:rPr>
          <w:t>://</w:t>
        </w:r>
        <w:r w:rsidR="00B234B7" w:rsidRPr="00202DD6">
          <w:rPr>
            <w:rStyle w:val="Hyperlink"/>
            <w:sz w:val="20"/>
            <w:szCs w:val="20"/>
            <w:lang w:val="it-IT"/>
          </w:rPr>
          <w:t>www</w:t>
        </w:r>
        <w:r w:rsidR="00B234B7" w:rsidRPr="00202DD6">
          <w:rPr>
            <w:rStyle w:val="Hyperlink"/>
            <w:sz w:val="20"/>
            <w:szCs w:val="20"/>
            <w:lang w:val="sr-Latn-RS"/>
          </w:rPr>
          <w:t>.</w:t>
        </w:r>
        <w:r w:rsidR="00B234B7" w:rsidRPr="00202DD6">
          <w:rPr>
            <w:rStyle w:val="Hyperlink"/>
            <w:sz w:val="20"/>
            <w:szCs w:val="20"/>
            <w:lang w:val="it-IT"/>
          </w:rPr>
          <w:t>treccani</w:t>
        </w:r>
        <w:r w:rsidR="00B234B7" w:rsidRPr="00202DD6">
          <w:rPr>
            <w:rStyle w:val="Hyperlink"/>
            <w:sz w:val="20"/>
            <w:szCs w:val="20"/>
            <w:lang w:val="sr-Latn-RS"/>
          </w:rPr>
          <w:t>.</w:t>
        </w:r>
        <w:r w:rsidR="00B234B7" w:rsidRPr="00202DD6">
          <w:rPr>
            <w:rStyle w:val="Hyperlink"/>
            <w:sz w:val="20"/>
            <w:szCs w:val="20"/>
            <w:lang w:val="it-IT"/>
          </w:rPr>
          <w:t>it</w:t>
        </w:r>
        <w:r w:rsidR="00B234B7" w:rsidRPr="00202DD6">
          <w:rPr>
            <w:rStyle w:val="Hyperlink"/>
            <w:sz w:val="20"/>
            <w:szCs w:val="20"/>
            <w:lang w:val="sr-Latn-RS"/>
          </w:rPr>
          <w:t>/</w:t>
        </w:r>
        <w:r w:rsidR="00B234B7" w:rsidRPr="00202DD6">
          <w:rPr>
            <w:rStyle w:val="Hyperlink"/>
            <w:sz w:val="20"/>
            <w:szCs w:val="20"/>
            <w:lang w:val="it-IT"/>
          </w:rPr>
          <w:t>enciclopedia</w:t>
        </w:r>
        <w:r w:rsidR="00B234B7" w:rsidRPr="00202DD6">
          <w:rPr>
            <w:rStyle w:val="Hyperlink"/>
            <w:sz w:val="20"/>
            <w:szCs w:val="20"/>
            <w:lang w:val="sr-Latn-RS"/>
          </w:rPr>
          <w:t>/</w:t>
        </w:r>
        <w:r w:rsidR="00B234B7" w:rsidRPr="00202DD6">
          <w:rPr>
            <w:rStyle w:val="Hyperlink"/>
            <w:sz w:val="20"/>
            <w:szCs w:val="20"/>
            <w:lang w:val="it-IT"/>
          </w:rPr>
          <w:t>l</w:t>
        </w:r>
        <w:r w:rsidR="00B234B7" w:rsidRPr="00202DD6">
          <w:rPr>
            <w:rStyle w:val="Hyperlink"/>
            <w:sz w:val="20"/>
            <w:szCs w:val="20"/>
            <w:lang w:val="sr-Latn-RS"/>
          </w:rPr>
          <w:t>-</w:t>
        </w:r>
        <w:r w:rsidR="00B234B7" w:rsidRPr="00202DD6">
          <w:rPr>
            <w:rStyle w:val="Hyperlink"/>
            <w:sz w:val="20"/>
            <w:szCs w:val="20"/>
            <w:lang w:val="it-IT"/>
          </w:rPr>
          <w:t>abuso</w:t>
        </w:r>
        <w:r w:rsidR="00B234B7" w:rsidRPr="00202DD6">
          <w:rPr>
            <w:rStyle w:val="Hyperlink"/>
            <w:sz w:val="20"/>
            <w:szCs w:val="20"/>
            <w:lang w:val="sr-Latn-RS"/>
          </w:rPr>
          <w:t>-</w:t>
        </w:r>
        <w:r w:rsidR="00B234B7" w:rsidRPr="00202DD6">
          <w:rPr>
            <w:rStyle w:val="Hyperlink"/>
            <w:sz w:val="20"/>
            <w:szCs w:val="20"/>
            <w:lang w:val="it-IT"/>
          </w:rPr>
          <w:t>di</w:t>
        </w:r>
        <w:r w:rsidR="00B234B7" w:rsidRPr="00202DD6">
          <w:rPr>
            <w:rStyle w:val="Hyperlink"/>
            <w:sz w:val="20"/>
            <w:szCs w:val="20"/>
            <w:lang w:val="sr-Latn-RS"/>
          </w:rPr>
          <w:t>-</w:t>
        </w:r>
        <w:r w:rsidR="00B234B7" w:rsidRPr="00202DD6">
          <w:rPr>
            <w:rStyle w:val="Hyperlink"/>
            <w:sz w:val="20"/>
            <w:szCs w:val="20"/>
            <w:lang w:val="it-IT"/>
          </w:rPr>
          <w:t>processo</w:t>
        </w:r>
        <w:r w:rsidR="00B234B7" w:rsidRPr="00202DD6">
          <w:rPr>
            <w:rStyle w:val="Hyperlink"/>
            <w:sz w:val="20"/>
            <w:szCs w:val="20"/>
            <w:lang w:val="sr-Latn-RS"/>
          </w:rPr>
          <w:t>_(</w:t>
        </w:r>
        <w:r w:rsidR="00B234B7" w:rsidRPr="00202DD6">
          <w:rPr>
            <w:rStyle w:val="Hyperlink"/>
            <w:sz w:val="20"/>
            <w:szCs w:val="20"/>
            <w:lang w:val="it-IT"/>
          </w:rPr>
          <w:t>Il</w:t>
        </w:r>
        <w:r w:rsidR="00B234B7" w:rsidRPr="00202DD6">
          <w:rPr>
            <w:rStyle w:val="Hyperlink"/>
            <w:sz w:val="20"/>
            <w:szCs w:val="20"/>
            <w:lang w:val="sr-Latn-RS"/>
          </w:rPr>
          <w:t>-</w:t>
        </w:r>
        <w:r w:rsidR="00B234B7" w:rsidRPr="00202DD6">
          <w:rPr>
            <w:rStyle w:val="Hyperlink"/>
            <w:sz w:val="20"/>
            <w:szCs w:val="20"/>
            <w:lang w:val="it-IT"/>
          </w:rPr>
          <w:t>Libro</w:t>
        </w:r>
        <w:r w:rsidR="00B234B7" w:rsidRPr="00202DD6">
          <w:rPr>
            <w:rStyle w:val="Hyperlink"/>
            <w:sz w:val="20"/>
            <w:szCs w:val="20"/>
            <w:lang w:val="sr-Latn-RS"/>
          </w:rPr>
          <w:t>-</w:t>
        </w:r>
        <w:r w:rsidR="00B234B7" w:rsidRPr="00202DD6">
          <w:rPr>
            <w:rStyle w:val="Hyperlink"/>
            <w:sz w:val="20"/>
            <w:szCs w:val="20"/>
            <w:lang w:val="it-IT"/>
          </w:rPr>
          <w:t>dell</w:t>
        </w:r>
        <w:r w:rsidR="00B234B7" w:rsidRPr="00202DD6">
          <w:rPr>
            <w:rStyle w:val="Hyperlink"/>
            <w:sz w:val="20"/>
            <w:szCs w:val="20"/>
            <w:lang w:val="sr-Latn-RS"/>
          </w:rPr>
          <w:t>'</w:t>
        </w:r>
        <w:r w:rsidR="00B234B7" w:rsidRPr="00202DD6">
          <w:rPr>
            <w:rStyle w:val="Hyperlink"/>
            <w:sz w:val="20"/>
            <w:szCs w:val="20"/>
            <w:lang w:val="it-IT"/>
          </w:rPr>
          <w:t>anno</w:t>
        </w:r>
        <w:r w:rsidR="00B234B7" w:rsidRPr="00202DD6">
          <w:rPr>
            <w:rStyle w:val="Hyperlink"/>
            <w:sz w:val="20"/>
            <w:szCs w:val="20"/>
            <w:lang w:val="sr-Latn-RS"/>
          </w:rPr>
          <w:t>-</w:t>
        </w:r>
        <w:r w:rsidR="00B234B7" w:rsidRPr="00202DD6">
          <w:rPr>
            <w:rStyle w:val="Hyperlink"/>
            <w:sz w:val="20"/>
            <w:szCs w:val="20"/>
            <w:lang w:val="it-IT"/>
          </w:rPr>
          <w:t>del</w:t>
        </w:r>
        <w:r w:rsidR="00B234B7" w:rsidRPr="00202DD6">
          <w:rPr>
            <w:rStyle w:val="Hyperlink"/>
            <w:sz w:val="20"/>
            <w:szCs w:val="20"/>
            <w:lang w:val="sr-Latn-RS"/>
          </w:rPr>
          <w:t>-</w:t>
        </w:r>
        <w:r w:rsidR="00B234B7" w:rsidRPr="00202DD6">
          <w:rPr>
            <w:rStyle w:val="Hyperlink"/>
            <w:sz w:val="20"/>
            <w:szCs w:val="20"/>
            <w:lang w:val="it-IT"/>
          </w:rPr>
          <w:t>Diritto</w:t>
        </w:r>
        <w:r w:rsidR="00B234B7" w:rsidRPr="00202DD6">
          <w:rPr>
            <w:rStyle w:val="Hyperlink"/>
            <w:sz w:val="20"/>
            <w:szCs w:val="20"/>
            <w:lang w:val="sr-Latn-RS"/>
          </w:rPr>
          <w:t>)/</w:t>
        </w:r>
      </w:hyperlink>
      <w:r w:rsidR="00B234B7" w:rsidRPr="00202DD6">
        <w:rPr>
          <w:sz w:val="20"/>
          <w:szCs w:val="20"/>
          <w:lang w:val="it-IT"/>
        </w:rPr>
        <w:t>, pristup 12.7.2014.</w:t>
      </w:r>
    </w:p>
  </w:footnote>
  <w:footnote w:id="165">
    <w:p w:rsidR="00B234B7" w:rsidRPr="00202DD6" w:rsidRDefault="00B234B7" w:rsidP="00DA0344">
      <w:pPr>
        <w:jc w:val="both"/>
        <w:rPr>
          <w:sz w:val="20"/>
          <w:szCs w:val="20"/>
          <w:lang w:val="sr-Cyrl-CS"/>
        </w:rPr>
      </w:pPr>
      <w:r w:rsidRPr="00202DD6">
        <w:rPr>
          <w:rStyle w:val="FootnoteReference"/>
          <w:sz w:val="20"/>
          <w:szCs w:val="20"/>
          <w:lang w:val="sr-Latn-RS"/>
        </w:rPr>
        <w:footnoteRef/>
      </w:r>
      <w:r w:rsidRPr="00202DD6">
        <w:rPr>
          <w:sz w:val="20"/>
          <w:szCs w:val="20"/>
          <w:lang w:val="sr-Latn-RS"/>
        </w:rPr>
        <w:t xml:space="preserve"> V. Đurđević, </w:t>
      </w:r>
      <w:r w:rsidRPr="00202DD6">
        <w:rPr>
          <w:i/>
          <w:sz w:val="20"/>
          <w:szCs w:val="20"/>
          <w:lang w:val="sr-Latn-RS"/>
        </w:rPr>
        <w:t>Zloupotreba vlasti organa krivičnog gonjenja</w:t>
      </w:r>
      <w:r w:rsidRPr="00202DD6">
        <w:rPr>
          <w:sz w:val="20"/>
          <w:szCs w:val="20"/>
          <w:lang w:val="sr-Latn-RS"/>
        </w:rPr>
        <w:t xml:space="preserve">, </w:t>
      </w:r>
      <w:r>
        <w:rPr>
          <w:sz w:val="20"/>
          <w:szCs w:val="20"/>
          <w:lang w:val="sr-Latn-RS"/>
        </w:rPr>
        <w:t>u</w:t>
      </w:r>
      <w:r w:rsidRPr="00202DD6">
        <w:rPr>
          <w:sz w:val="20"/>
          <w:szCs w:val="20"/>
          <w:lang w:val="sr-Latn-RS"/>
        </w:rPr>
        <w:t xml:space="preserve"> „Međunarodna konferencija zloupotreba prava“ (urednik: Radmila Kovačević Kuštrimović), Pravni fakultet Niš i Institut za pravno i društveno istraživanje, Niš, 1996., 345-352.</w:t>
      </w:r>
    </w:p>
  </w:footnote>
  <w:footnote w:id="166">
    <w:p w:rsidR="00B234B7" w:rsidRPr="00202DD6" w:rsidRDefault="00B234B7" w:rsidP="00D46489">
      <w:pPr>
        <w:jc w:val="both"/>
        <w:rPr>
          <w:sz w:val="20"/>
          <w:szCs w:val="20"/>
          <w:lang w:val="sr-Latn-RS"/>
        </w:rPr>
      </w:pPr>
      <w:r w:rsidRPr="00202DD6">
        <w:rPr>
          <w:rStyle w:val="FootnoteReference"/>
          <w:sz w:val="20"/>
          <w:szCs w:val="20"/>
          <w:lang w:val="sr-Latn-RS"/>
        </w:rPr>
        <w:footnoteRef/>
      </w:r>
      <w:r w:rsidRPr="00202DD6">
        <w:rPr>
          <w:sz w:val="20"/>
          <w:szCs w:val="20"/>
          <w:lang w:val="sr-Latn-RS"/>
        </w:rPr>
        <w:t xml:space="preserve"> N. Petrušić, </w:t>
      </w:r>
      <w:r w:rsidRPr="00202DD6">
        <w:rPr>
          <w:i/>
          <w:sz w:val="20"/>
          <w:szCs w:val="20"/>
          <w:lang w:val="sr-Latn-RS"/>
        </w:rPr>
        <w:t>Prethodno pitanje u vanparničnom postupku i zabrana zloupotrebe procesnih ovlašćenja</w:t>
      </w:r>
      <w:r>
        <w:rPr>
          <w:sz w:val="20"/>
          <w:szCs w:val="20"/>
          <w:lang w:val="sr-Latn-RS"/>
        </w:rPr>
        <w:t>, u</w:t>
      </w:r>
      <w:r w:rsidRPr="00202DD6">
        <w:rPr>
          <w:sz w:val="20"/>
          <w:szCs w:val="20"/>
          <w:lang w:val="sr-Latn-RS"/>
        </w:rPr>
        <w:t xml:space="preserve"> „Međunarodna konferencija zloupotreba prava“ (urednik: Radmila Kovačević Kuštrimović), Pravni fakultet Niš i Institut za pravno i društveno istraživanje, Niš, 1996., 332-342.</w:t>
      </w:r>
    </w:p>
  </w:footnote>
  <w:footnote w:id="167">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Ч</w:t>
      </w:r>
      <w:r w:rsidRPr="00202DD6">
        <w:rPr>
          <w:sz w:val="20"/>
          <w:szCs w:val="20"/>
          <w:lang w:val="sr-Cyrl-CS"/>
        </w:rPr>
        <w:t>лан 36</w:t>
      </w:r>
      <w:r w:rsidRPr="00202DD6">
        <w:rPr>
          <w:sz w:val="20"/>
          <w:szCs w:val="20"/>
          <w:lang w:val="sr-Cyrl-RS"/>
        </w:rPr>
        <w:t>.</w:t>
      </w:r>
      <w:r w:rsidRPr="00202DD6">
        <w:rPr>
          <w:sz w:val="20"/>
          <w:szCs w:val="20"/>
          <w:lang w:val="sr-Cyrl-CS"/>
        </w:rPr>
        <w:t xml:space="preserve"> тачка 6</w:t>
      </w:r>
      <w:r w:rsidRPr="00202DD6">
        <w:rPr>
          <w:sz w:val="20"/>
          <w:szCs w:val="20"/>
          <w:lang w:val="sr-Cyrl-RS"/>
        </w:rPr>
        <w:t>.</w:t>
      </w:r>
      <w:r w:rsidRPr="00202DD6">
        <w:rPr>
          <w:sz w:val="20"/>
          <w:szCs w:val="20"/>
          <w:lang w:val="sr-Cyrl-CS"/>
        </w:rPr>
        <w:t xml:space="preserve"> Закона о Уставном суду, „</w:t>
      </w:r>
      <w:r w:rsidRPr="00202DD6">
        <w:rPr>
          <w:sz w:val="20"/>
          <w:szCs w:val="20"/>
          <w:lang w:val="ru-RU"/>
        </w:rPr>
        <w:t>Службени гласник Р</w:t>
      </w:r>
      <w:r w:rsidRPr="00202DD6">
        <w:rPr>
          <w:sz w:val="20"/>
          <w:szCs w:val="20"/>
          <w:lang w:val="sr-Cyrl-RS"/>
        </w:rPr>
        <w:t xml:space="preserve">епублике </w:t>
      </w:r>
      <w:r w:rsidRPr="00202DD6">
        <w:rPr>
          <w:sz w:val="20"/>
          <w:szCs w:val="20"/>
          <w:lang w:val="ru-RU"/>
        </w:rPr>
        <w:t>С</w:t>
      </w:r>
      <w:r w:rsidRPr="00202DD6">
        <w:rPr>
          <w:sz w:val="20"/>
          <w:szCs w:val="20"/>
          <w:lang w:val="sr-Cyrl-RS"/>
        </w:rPr>
        <w:t>рбије</w:t>
      </w:r>
      <w:r w:rsidRPr="00202DD6">
        <w:rPr>
          <w:sz w:val="20"/>
          <w:szCs w:val="20"/>
          <w:lang w:val="sr-Cyrl-CS"/>
        </w:rPr>
        <w:t>“</w:t>
      </w:r>
      <w:r w:rsidRPr="00202DD6">
        <w:rPr>
          <w:sz w:val="20"/>
          <w:szCs w:val="20"/>
          <w:lang w:val="ru-RU"/>
        </w:rPr>
        <w:t xml:space="preserve"> бр</w:t>
      </w:r>
      <w:r w:rsidRPr="00202DD6">
        <w:rPr>
          <w:sz w:val="20"/>
          <w:szCs w:val="20"/>
          <w:lang w:val="sr-Cyrl-CS"/>
        </w:rPr>
        <w:t>ој</w:t>
      </w:r>
      <w:r w:rsidRPr="00202DD6">
        <w:rPr>
          <w:sz w:val="20"/>
          <w:szCs w:val="20"/>
          <w:lang w:val="ru-RU"/>
        </w:rPr>
        <w:t xml:space="preserve"> 109/2007, 99/2011, 18/2013 (Одлука Уставног суда), 45/2015.</w:t>
      </w:r>
    </w:p>
  </w:footnote>
  <w:footnote w:id="168">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Ч</w:t>
      </w:r>
      <w:r w:rsidRPr="00202DD6">
        <w:rPr>
          <w:sz w:val="20"/>
          <w:szCs w:val="20"/>
          <w:lang w:val="ru-RU"/>
        </w:rPr>
        <w:t>лан 116</w:t>
      </w:r>
      <w:r w:rsidRPr="00202DD6">
        <w:rPr>
          <w:sz w:val="20"/>
          <w:szCs w:val="20"/>
          <w:lang w:val="sr-Cyrl-RS"/>
        </w:rPr>
        <w:t>.</w:t>
      </w:r>
      <w:r w:rsidRPr="00202DD6">
        <w:rPr>
          <w:sz w:val="20"/>
          <w:szCs w:val="20"/>
          <w:lang w:val="ru-RU"/>
        </w:rPr>
        <w:t xml:space="preserve"> став 6</w:t>
      </w:r>
      <w:r w:rsidRPr="00202DD6">
        <w:rPr>
          <w:sz w:val="20"/>
          <w:szCs w:val="20"/>
          <w:lang w:val="sr-Cyrl-RS"/>
        </w:rPr>
        <w:t>.</w:t>
      </w:r>
      <w:r w:rsidRPr="00202DD6">
        <w:rPr>
          <w:sz w:val="20"/>
          <w:szCs w:val="20"/>
          <w:lang w:val="ru-RU"/>
        </w:rPr>
        <w:t xml:space="preserve"> </w:t>
      </w:r>
      <w:r w:rsidRPr="00202DD6">
        <w:rPr>
          <w:sz w:val="20"/>
          <w:szCs w:val="20"/>
          <w:lang w:val="sr-Cyrl-CS"/>
        </w:rPr>
        <w:t>Закона о малолетним учиниоцима кривичних дела и кривичноправној заштити малолетних лица,</w:t>
      </w:r>
      <w:r w:rsidRPr="00202DD6">
        <w:rPr>
          <w:sz w:val="20"/>
          <w:szCs w:val="20"/>
          <w:lang w:val="ru-RU"/>
        </w:rPr>
        <w:t xml:space="preserve"> </w:t>
      </w:r>
      <w:r w:rsidRPr="00202DD6">
        <w:rPr>
          <w:sz w:val="20"/>
          <w:szCs w:val="20"/>
          <w:lang w:val="sr-Cyrl-CS"/>
        </w:rPr>
        <w:t>„Службени гласник Р</w:t>
      </w:r>
      <w:r w:rsidRPr="00202DD6">
        <w:rPr>
          <w:sz w:val="20"/>
          <w:szCs w:val="20"/>
          <w:lang w:val="sr-Cyrl-RS"/>
        </w:rPr>
        <w:t xml:space="preserve">епублике </w:t>
      </w:r>
      <w:r w:rsidRPr="00202DD6">
        <w:rPr>
          <w:sz w:val="20"/>
          <w:szCs w:val="20"/>
          <w:lang w:val="sr-Cyrl-CS"/>
        </w:rPr>
        <w:t>С</w:t>
      </w:r>
      <w:r w:rsidRPr="00202DD6">
        <w:rPr>
          <w:sz w:val="20"/>
          <w:szCs w:val="20"/>
          <w:lang w:val="sr-Cyrl-RS"/>
        </w:rPr>
        <w:t>рбије</w:t>
      </w:r>
      <w:r w:rsidRPr="00202DD6">
        <w:rPr>
          <w:sz w:val="20"/>
          <w:szCs w:val="20"/>
          <w:lang w:val="sr-Cyrl-CS"/>
        </w:rPr>
        <w:t>“ број 85/2005.</w:t>
      </w:r>
    </w:p>
  </w:footnote>
  <w:footnote w:id="169">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Ч</w:t>
      </w:r>
      <w:r w:rsidRPr="00202DD6">
        <w:rPr>
          <w:sz w:val="20"/>
          <w:szCs w:val="20"/>
          <w:lang w:val="ru-RU"/>
        </w:rPr>
        <w:t>лан 65</w:t>
      </w:r>
      <w:r w:rsidRPr="00202DD6">
        <w:rPr>
          <w:sz w:val="20"/>
          <w:szCs w:val="20"/>
          <w:lang w:val="sr-Cyrl-RS"/>
        </w:rPr>
        <w:t>.</w:t>
      </w:r>
      <w:r w:rsidRPr="00202DD6">
        <w:rPr>
          <w:sz w:val="20"/>
          <w:szCs w:val="20"/>
          <w:lang w:val="ru-RU"/>
        </w:rPr>
        <w:t xml:space="preserve"> </w:t>
      </w:r>
      <w:r w:rsidRPr="00202DD6">
        <w:rPr>
          <w:sz w:val="20"/>
          <w:szCs w:val="20"/>
          <w:lang w:val="sr-Cyrl-CS"/>
        </w:rPr>
        <w:t>Закона о извршењу кривичних санкција, „Службени гласник Р</w:t>
      </w:r>
      <w:r w:rsidRPr="00202DD6">
        <w:rPr>
          <w:sz w:val="20"/>
          <w:szCs w:val="20"/>
          <w:lang w:val="sr-Cyrl-RS"/>
        </w:rPr>
        <w:t xml:space="preserve">епублике </w:t>
      </w:r>
      <w:r w:rsidRPr="00202DD6">
        <w:rPr>
          <w:sz w:val="20"/>
          <w:szCs w:val="20"/>
          <w:lang w:val="sr-Cyrl-CS"/>
        </w:rPr>
        <w:t>С</w:t>
      </w:r>
      <w:r w:rsidRPr="00202DD6">
        <w:rPr>
          <w:sz w:val="20"/>
          <w:szCs w:val="20"/>
          <w:lang w:val="sr-Cyrl-RS"/>
        </w:rPr>
        <w:t>рбије</w:t>
      </w:r>
      <w:r w:rsidRPr="00202DD6">
        <w:rPr>
          <w:sz w:val="20"/>
          <w:szCs w:val="20"/>
          <w:lang w:val="sr-Cyrl-CS"/>
        </w:rPr>
        <w:t>“ број 55/2014.</w:t>
      </w:r>
    </w:p>
  </w:footnote>
  <w:footnote w:id="170">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Ч</w:t>
      </w:r>
      <w:r w:rsidRPr="00202DD6">
        <w:rPr>
          <w:sz w:val="20"/>
          <w:szCs w:val="20"/>
          <w:lang w:val="ru-RU"/>
        </w:rPr>
        <w:t>лан 227</w:t>
      </w:r>
      <w:r w:rsidRPr="00202DD6">
        <w:rPr>
          <w:sz w:val="20"/>
          <w:szCs w:val="20"/>
          <w:lang w:val="sr-Cyrl-RS"/>
        </w:rPr>
        <w:t>.</w:t>
      </w:r>
      <w:r w:rsidRPr="00202DD6">
        <w:rPr>
          <w:sz w:val="20"/>
          <w:szCs w:val="20"/>
          <w:lang w:val="ru-RU"/>
        </w:rPr>
        <w:t xml:space="preserve"> </w:t>
      </w:r>
      <w:r w:rsidRPr="00202DD6">
        <w:rPr>
          <w:sz w:val="20"/>
          <w:szCs w:val="20"/>
          <w:lang w:val="sr-Cyrl-CS"/>
        </w:rPr>
        <w:t>Закона о извршењу кривичних санкција.</w:t>
      </w:r>
    </w:p>
  </w:footnote>
  <w:footnote w:id="171">
    <w:p w:rsidR="00B234B7" w:rsidRPr="00202DD6" w:rsidRDefault="00B234B7" w:rsidP="00D46489">
      <w:pPr>
        <w:jc w:val="both"/>
        <w:rPr>
          <w:sz w:val="20"/>
          <w:szCs w:val="20"/>
          <w:lang w:val="ru-RU"/>
        </w:rPr>
      </w:pPr>
      <w:r w:rsidRPr="00202DD6">
        <w:rPr>
          <w:rStyle w:val="FootnoteReference"/>
          <w:sz w:val="20"/>
          <w:szCs w:val="20"/>
          <w:lang w:val="sr-Latn-RS"/>
        </w:rPr>
        <w:footnoteRef/>
      </w:r>
      <w:r w:rsidRPr="00202DD6">
        <w:rPr>
          <w:sz w:val="20"/>
          <w:szCs w:val="20"/>
          <w:lang w:val="ru-RU"/>
        </w:rPr>
        <w:t xml:space="preserve"> </w:t>
      </w:r>
      <w:r w:rsidRPr="00202DD6">
        <w:rPr>
          <w:sz w:val="20"/>
          <w:szCs w:val="20"/>
          <w:lang w:val="sr-Cyrl-RS"/>
        </w:rPr>
        <w:t>Ч</w:t>
      </w:r>
      <w:r w:rsidRPr="00202DD6">
        <w:rPr>
          <w:sz w:val="20"/>
          <w:szCs w:val="20"/>
          <w:lang w:val="sr-Cyrl-CS"/>
        </w:rPr>
        <w:t>лан 130</w:t>
      </w:r>
      <w:r w:rsidRPr="00202DD6">
        <w:rPr>
          <w:sz w:val="20"/>
          <w:szCs w:val="20"/>
          <w:lang w:val="sr-Cyrl-RS"/>
        </w:rPr>
        <w:t>.</w:t>
      </w:r>
      <w:r w:rsidRPr="00202DD6">
        <w:rPr>
          <w:sz w:val="20"/>
          <w:szCs w:val="20"/>
          <w:lang w:val="sr-Cyrl-CS"/>
        </w:rPr>
        <w:t xml:space="preserve"> Закона о прекршајима, „</w:t>
      </w:r>
      <w:r w:rsidRPr="00202DD6">
        <w:rPr>
          <w:sz w:val="20"/>
          <w:szCs w:val="20"/>
          <w:lang w:val="ru-RU"/>
        </w:rPr>
        <w:t>Службени гласник Р</w:t>
      </w:r>
      <w:r w:rsidRPr="00202DD6">
        <w:rPr>
          <w:sz w:val="20"/>
          <w:szCs w:val="20"/>
          <w:lang w:val="sr-Cyrl-RS"/>
        </w:rPr>
        <w:t xml:space="preserve">епублике </w:t>
      </w:r>
      <w:r w:rsidRPr="00202DD6">
        <w:rPr>
          <w:sz w:val="20"/>
          <w:szCs w:val="20"/>
          <w:lang w:val="ru-RU"/>
        </w:rPr>
        <w:t>С</w:t>
      </w:r>
      <w:r w:rsidRPr="00202DD6">
        <w:rPr>
          <w:sz w:val="20"/>
          <w:szCs w:val="20"/>
          <w:lang w:val="sr-Cyrl-RS"/>
        </w:rPr>
        <w:t>рбије</w:t>
      </w:r>
      <w:r w:rsidRPr="00202DD6">
        <w:rPr>
          <w:sz w:val="20"/>
          <w:szCs w:val="20"/>
          <w:lang w:val="ru-RU"/>
        </w:rPr>
        <w:t>” бр</w:t>
      </w:r>
      <w:r w:rsidRPr="00202DD6">
        <w:rPr>
          <w:sz w:val="20"/>
          <w:szCs w:val="20"/>
          <w:lang w:val="sr-Cyrl-CS"/>
        </w:rPr>
        <w:t>ој</w:t>
      </w:r>
      <w:r w:rsidRPr="00202DD6">
        <w:rPr>
          <w:sz w:val="20"/>
          <w:szCs w:val="20"/>
          <w:lang w:val="ru-RU"/>
        </w:rPr>
        <w:t xml:space="preserve"> 65/</w:t>
      </w:r>
      <w:r w:rsidRPr="00202DD6">
        <w:rPr>
          <w:sz w:val="20"/>
          <w:szCs w:val="20"/>
          <w:lang w:val="sr-Cyrl-CS"/>
        </w:rPr>
        <w:t>2013.</w:t>
      </w:r>
    </w:p>
  </w:footnote>
  <w:footnote w:id="172">
    <w:p w:rsidR="00B234B7" w:rsidRPr="00202DD6" w:rsidRDefault="00B234B7" w:rsidP="00D46489">
      <w:pPr>
        <w:pStyle w:val="Default"/>
        <w:jc w:val="both"/>
        <w:rPr>
          <w:rFonts w:ascii="Times New Roman" w:hAnsi="Times New Roman" w:cs="Times New Roman"/>
          <w:b/>
          <w:sz w:val="20"/>
          <w:szCs w:val="20"/>
          <w:lang w:val="sr-Cyrl-RS"/>
        </w:rPr>
      </w:pPr>
      <w:r w:rsidRPr="00202DD6">
        <w:rPr>
          <w:rStyle w:val="FootnoteReference"/>
          <w:rFonts w:ascii="Times New Roman" w:hAnsi="Times New Roman" w:cs="Times New Roman"/>
          <w:sz w:val="20"/>
          <w:szCs w:val="20"/>
        </w:rPr>
        <w:footnoteRef/>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A</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Comelli</w:t>
      </w:r>
      <w:r w:rsidRPr="00202DD6">
        <w:rPr>
          <w:rFonts w:ascii="Times New Roman" w:hAnsi="Times New Roman" w:cs="Times New Roman"/>
          <w:sz w:val="20"/>
          <w:szCs w:val="20"/>
          <w:lang w:val="sr-Cyrl-RS"/>
        </w:rPr>
        <w:t xml:space="preserve">, </w:t>
      </w:r>
      <w:r w:rsidRPr="00202DD6">
        <w:rPr>
          <w:rFonts w:ascii="Times New Roman" w:hAnsi="Times New Roman" w:cs="Times New Roman"/>
          <w:i/>
          <w:sz w:val="20"/>
          <w:szCs w:val="20"/>
          <w:lang w:val="it-IT"/>
        </w:rPr>
        <w:t>L</w:t>
      </w:r>
      <w:r w:rsidRPr="00202DD6">
        <w:rPr>
          <w:rFonts w:ascii="Times New Roman" w:hAnsi="Times New Roman" w:cs="Times New Roman"/>
          <w:i/>
          <w:sz w:val="20"/>
          <w:szCs w:val="20"/>
          <w:lang w:val="sr-Cyrl-RS"/>
        </w:rPr>
        <w:t>’</w:t>
      </w:r>
      <w:r w:rsidRPr="00202DD6">
        <w:rPr>
          <w:rFonts w:ascii="Times New Roman" w:hAnsi="Times New Roman" w:cs="Times New Roman"/>
          <w:i/>
          <w:sz w:val="20"/>
          <w:szCs w:val="20"/>
          <w:lang w:val="it-IT"/>
        </w:rPr>
        <w:t>abuso</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del</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processo</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con</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particolare</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riferimento</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al</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processo</w:t>
      </w:r>
      <w:r w:rsidRPr="00202DD6">
        <w:rPr>
          <w:rFonts w:ascii="Times New Roman" w:hAnsi="Times New Roman" w:cs="Times New Roman"/>
          <w:i/>
          <w:sz w:val="20"/>
          <w:szCs w:val="20"/>
          <w:lang w:val="sr-Cyrl-RS"/>
        </w:rPr>
        <w:t xml:space="preserve"> </w:t>
      </w:r>
      <w:r w:rsidRPr="00202DD6">
        <w:rPr>
          <w:rFonts w:ascii="Times New Roman" w:hAnsi="Times New Roman" w:cs="Times New Roman"/>
          <w:i/>
          <w:sz w:val="20"/>
          <w:szCs w:val="20"/>
          <w:lang w:val="it-IT"/>
        </w:rPr>
        <w:t>tributario</w:t>
      </w:r>
      <w:r w:rsidRPr="00202DD6">
        <w:rPr>
          <w:rFonts w:ascii="Times New Roman" w:hAnsi="Times New Roman" w:cs="Times New Roman"/>
          <w:i/>
          <w:sz w:val="20"/>
          <w:szCs w:val="20"/>
          <w:lang w:val="sr-Cyrl-RS"/>
        </w:rPr>
        <w:t>,</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Periodico</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Diritto</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e</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pratica</w:t>
      </w:r>
      <w:r w:rsidRPr="00202DD6">
        <w:rPr>
          <w:rFonts w:ascii="Times New Roman" w:hAnsi="Times New Roman" w:cs="Times New Roman"/>
          <w:sz w:val="20"/>
          <w:szCs w:val="20"/>
          <w:lang w:val="sr-Cyrl-RS"/>
        </w:rPr>
        <w:t xml:space="preserve"> </w:t>
      </w:r>
      <w:r w:rsidRPr="00202DD6">
        <w:rPr>
          <w:rFonts w:ascii="Times New Roman" w:hAnsi="Times New Roman" w:cs="Times New Roman"/>
          <w:sz w:val="20"/>
          <w:szCs w:val="20"/>
          <w:lang w:val="it-IT"/>
        </w:rPr>
        <w:t>tributaria</w:t>
      </w:r>
      <w:r w:rsidRPr="00202DD6">
        <w:rPr>
          <w:rFonts w:ascii="Times New Roman" w:hAnsi="Times New Roman" w:cs="Times New Roman"/>
          <w:sz w:val="20"/>
          <w:szCs w:val="20"/>
          <w:lang w:val="sr-Cyrl-RS"/>
        </w:rPr>
        <w:t xml:space="preserve">, 2012. </w:t>
      </w:r>
      <w:r w:rsidRPr="00202DD6">
        <w:rPr>
          <w:rFonts w:ascii="Times New Roman" w:hAnsi="Times New Roman" w:cs="Times New Roman"/>
          <w:sz w:val="20"/>
          <w:szCs w:val="20"/>
          <w:lang w:val="it-IT"/>
        </w:rPr>
        <w:t>I</w:t>
      </w:r>
      <w:r w:rsidRPr="00202DD6">
        <w:rPr>
          <w:rFonts w:ascii="Times New Roman" w:hAnsi="Times New Roman" w:cs="Times New Roman"/>
          <w:sz w:val="20"/>
          <w:szCs w:val="20"/>
          <w:lang w:val="sr-Cyrl-RS"/>
        </w:rPr>
        <w:t>, 755-783.</w:t>
      </w:r>
    </w:p>
  </w:footnote>
  <w:footnote w:id="173">
    <w:p w:rsidR="00B234B7" w:rsidRPr="00BE4479" w:rsidRDefault="00B234B7" w:rsidP="00B4545D">
      <w:pPr>
        <w:pStyle w:val="FootnoteText"/>
        <w:jc w:val="both"/>
        <w:rPr>
          <w:lang w:val="sr-Cyrl-RS"/>
        </w:rPr>
      </w:pPr>
      <w:r w:rsidRPr="00BE4479">
        <w:rPr>
          <w:rStyle w:val="FootnoteReference"/>
        </w:rPr>
        <w:footnoteRef/>
      </w:r>
      <w:r w:rsidRPr="00BE4479">
        <w:rPr>
          <w:lang w:val="sr-Cyrl-RS"/>
        </w:rPr>
        <w:t xml:space="preserve"> С. </w:t>
      </w:r>
      <w:r w:rsidRPr="00BE4479">
        <w:rPr>
          <w:lang w:val="sr-Cyrl-RS" w:eastAsia="ru-RU"/>
        </w:rPr>
        <w:t xml:space="preserve">Бејатовић, </w:t>
      </w:r>
      <w:r w:rsidRPr="00BE4479">
        <w:rPr>
          <w:i/>
          <w:lang w:val="sr-Cyrl-RS" w:eastAsia="ru-RU"/>
        </w:rPr>
        <w:t>Кривично процесно право, треће измењено и допуњено издање</w:t>
      </w:r>
      <w:r w:rsidRPr="00BE4479">
        <w:rPr>
          <w:lang w:val="sr-Cyrl-RS" w:eastAsia="ru-RU"/>
        </w:rPr>
        <w:t>, ЈП Службени гласник, Београд, 2014., 39-40.</w:t>
      </w:r>
    </w:p>
  </w:footnote>
  <w:footnote w:id="174">
    <w:p w:rsidR="00B234B7" w:rsidRPr="00BE4479" w:rsidRDefault="00B234B7" w:rsidP="00B4545D">
      <w:pPr>
        <w:pStyle w:val="FootnoteText"/>
        <w:jc w:val="both"/>
        <w:rPr>
          <w:lang w:val="sr-Latn-RS"/>
        </w:rPr>
      </w:pPr>
      <w:r w:rsidRPr="00BE4479">
        <w:rPr>
          <w:rStyle w:val="FootnoteReference"/>
        </w:rPr>
        <w:footnoteRef/>
      </w:r>
      <w:r w:rsidRPr="00BE4479">
        <w:rPr>
          <w:lang w:val="ru-RU"/>
        </w:rPr>
        <w:t xml:space="preserve"> Законик о кривичном поступку, </w:t>
      </w:r>
      <w:r w:rsidRPr="00BE4479">
        <w:rPr>
          <w:lang w:val="sr-Cyrl-RS"/>
        </w:rPr>
        <w:t>„</w:t>
      </w:r>
      <w:r w:rsidRPr="00BE4479">
        <w:rPr>
          <w:lang w:val="ru-RU"/>
        </w:rPr>
        <w:t>Службени гласник РС” број 72/2011, 101/2011, 121/2012, 32/2013, 45/3013 И 55/2014.</w:t>
      </w:r>
    </w:p>
  </w:footnote>
  <w:footnote w:id="175">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К</w:t>
      </w:r>
      <w:r w:rsidRPr="00BE4479">
        <w:rPr>
          <w:lang w:val="sr-Latn-RS"/>
        </w:rPr>
        <w:t xml:space="preserve">ако је основано примећено, рубрум овог члана не одговара у потпуности </w:t>
      </w:r>
      <w:r w:rsidRPr="00BE4479">
        <w:rPr>
          <w:lang w:val="sr-Cyrl-RS"/>
        </w:rPr>
        <w:t>њ</w:t>
      </w:r>
      <w:r w:rsidRPr="00BE4479">
        <w:rPr>
          <w:lang w:val="sr-Latn-RS"/>
        </w:rPr>
        <w:t xml:space="preserve">еговој садржини. Ова одредба се не односи на предмет, већ на циљ прописа утврђених закоником. Вид.: M. Grubač, T. Vasiljević, </w:t>
      </w:r>
      <w:r w:rsidRPr="00BE4479">
        <w:rPr>
          <w:i/>
          <w:lang w:val="sr-Cyrl-RS"/>
        </w:rPr>
        <w:t>Komentar Zakonika o krivičnom postupku</w:t>
      </w:r>
      <w:r w:rsidRPr="00BE4479">
        <w:rPr>
          <w:lang w:val="sr-Cyrl-RS"/>
        </w:rPr>
        <w:t>, trinaesto izdanje, „Projuris“, Beograd, 2014.</w:t>
      </w:r>
      <w:r w:rsidRPr="00BE4479">
        <w:rPr>
          <w:lang w:val="sr-Latn-RS"/>
        </w:rPr>
        <w:t>, 29.</w:t>
      </w:r>
    </w:p>
  </w:footnote>
  <w:footnote w:id="176">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 xml:space="preserve">D. V. Dimitrijević, </w:t>
      </w:r>
      <w:r w:rsidRPr="00BE4479">
        <w:rPr>
          <w:i/>
          <w:lang w:val="sr-Cyrl-RS"/>
        </w:rPr>
        <w:t xml:space="preserve">Krivično procesno pravo, </w:t>
      </w:r>
      <w:r w:rsidRPr="00BE4479">
        <w:rPr>
          <w:lang w:val="sr-Cyrl-RS"/>
        </w:rPr>
        <w:t>Osmo dopunjeno izdanje, Savremena administracija, Beograd, 1982.,</w:t>
      </w:r>
      <w:r w:rsidRPr="00BE4479">
        <w:rPr>
          <w:lang w:val="sr-Latn-RS"/>
        </w:rPr>
        <w:t xml:space="preserve"> 134.</w:t>
      </w:r>
    </w:p>
  </w:footnote>
  <w:footnote w:id="177">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 xml:space="preserve">D. V. Dimitrijević,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w:t>
      </w:r>
      <w:r w:rsidRPr="00BE4479">
        <w:rPr>
          <w:lang w:val="sr-Cyrl-CS"/>
        </w:rPr>
        <w:t xml:space="preserve"> </w:t>
      </w:r>
      <w:r w:rsidRPr="00BE4479">
        <w:rPr>
          <w:lang w:val="sr-Latn-RS"/>
        </w:rPr>
        <w:t>str. 133.</w:t>
      </w:r>
    </w:p>
  </w:footnote>
  <w:footnote w:id="178">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 xml:space="preserve">D. V. Dimitrijević,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w:t>
      </w:r>
      <w:r w:rsidRPr="00BE4479">
        <w:rPr>
          <w:lang w:val="sr-Cyrl-CS"/>
        </w:rPr>
        <w:t xml:space="preserve"> </w:t>
      </w:r>
      <w:r w:rsidRPr="00BE4479">
        <w:rPr>
          <w:lang w:val="sr-Latn-RS"/>
        </w:rPr>
        <w:t>str. 136.</w:t>
      </w:r>
    </w:p>
  </w:footnote>
  <w:footnote w:id="179">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i/>
          <w:iCs/>
        </w:rPr>
        <w:t>Ibid</w:t>
      </w:r>
      <w:r w:rsidRPr="00BE4479">
        <w:rPr>
          <w:lang w:val="sr-Latn-RS"/>
        </w:rPr>
        <w:t>.</w:t>
      </w:r>
    </w:p>
  </w:footnote>
  <w:footnote w:id="180">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 xml:space="preserve">D. V. Dimitrijević,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w:t>
      </w:r>
      <w:r w:rsidRPr="00BE4479">
        <w:rPr>
          <w:lang w:val="sr-Latn-RS"/>
        </w:rPr>
        <w:t xml:space="preserve"> 134.</w:t>
      </w:r>
    </w:p>
  </w:footnote>
  <w:footnote w:id="181">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w:t>
      </w:r>
      <w:r w:rsidRPr="00BE4479">
        <w:rPr>
          <w:lang w:val="sr-Cyrl-RS"/>
        </w:rPr>
        <w:t xml:space="preserve">D. V. Dimitrijević,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w:t>
      </w:r>
      <w:r w:rsidRPr="00BE4479">
        <w:rPr>
          <w:lang w:val="sr-Latn-RS"/>
        </w:rPr>
        <w:t xml:space="preserve"> 136-137.</w:t>
      </w:r>
    </w:p>
  </w:footnote>
  <w:footnote w:id="182">
    <w:p w:rsidR="00B234B7" w:rsidRPr="00BE4479" w:rsidRDefault="00B234B7" w:rsidP="00B4545D">
      <w:pPr>
        <w:pStyle w:val="FootnoteText"/>
        <w:jc w:val="both"/>
        <w:rPr>
          <w:lang w:val="sr-Latn-RS"/>
        </w:rPr>
      </w:pPr>
      <w:r w:rsidRPr="00BE4479">
        <w:rPr>
          <w:rStyle w:val="FootnoteReference"/>
        </w:rPr>
        <w:footnoteRef/>
      </w:r>
      <w:r w:rsidRPr="00BE4479">
        <w:rPr>
          <w:lang w:val="sr-Cyrl-RS"/>
        </w:rPr>
        <w:t xml:space="preserve"> D. V. Dimitrijević,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w:t>
      </w:r>
      <w:r w:rsidRPr="00BE4479">
        <w:rPr>
          <w:lang w:val="sr-Latn-RS"/>
        </w:rPr>
        <w:t xml:space="preserve"> 137.</w:t>
      </w:r>
    </w:p>
  </w:footnote>
  <w:footnote w:id="183">
    <w:p w:rsidR="00B234B7" w:rsidRPr="00BE4479" w:rsidRDefault="00B234B7" w:rsidP="00B4545D">
      <w:pPr>
        <w:pStyle w:val="FootnoteText"/>
        <w:jc w:val="both"/>
        <w:rPr>
          <w:lang w:val="sr-Cyrl-RS"/>
        </w:rPr>
      </w:pPr>
      <w:r w:rsidRPr="00BE4479">
        <w:rPr>
          <w:rStyle w:val="FootnoteReference"/>
        </w:rPr>
        <w:footnoteRef/>
      </w:r>
      <w:r w:rsidRPr="00BE4479">
        <w:rPr>
          <w:lang w:val="sr-Latn-RS"/>
        </w:rPr>
        <w:t xml:space="preserve"> </w:t>
      </w:r>
      <w:r w:rsidRPr="00BE4479">
        <w:rPr>
          <w:lang w:val="ru-RU"/>
        </w:rPr>
        <w:t xml:space="preserve">Законик о кривичном поступку, </w:t>
      </w:r>
      <w:r w:rsidRPr="00BE4479">
        <w:rPr>
          <w:lang w:val="sr-Cyrl-RS"/>
        </w:rPr>
        <w:t>„</w:t>
      </w:r>
      <w:r w:rsidRPr="00BE4479">
        <w:rPr>
          <w:lang w:val="ru-RU"/>
        </w:rPr>
        <w:t>Службени гласник Р</w:t>
      </w:r>
      <w:r w:rsidRPr="00BE4479">
        <w:rPr>
          <w:lang w:val="sr-Cyrl-RS"/>
        </w:rPr>
        <w:t xml:space="preserve">епублике </w:t>
      </w:r>
      <w:r w:rsidRPr="00BE4479">
        <w:rPr>
          <w:lang w:val="ru-RU"/>
        </w:rPr>
        <w:t>С</w:t>
      </w:r>
      <w:r w:rsidRPr="00BE4479">
        <w:rPr>
          <w:lang w:val="sr-Cyrl-RS"/>
        </w:rPr>
        <w:t>рбије</w:t>
      </w:r>
      <w:r w:rsidRPr="00BE4479">
        <w:rPr>
          <w:lang w:val="ru-RU"/>
        </w:rPr>
        <w:t xml:space="preserve">” број 72/2011, 101/2011, 121/2012, 32/2013, 45/3013 </w:t>
      </w:r>
      <w:r w:rsidRPr="00BE4479">
        <w:rPr>
          <w:lang w:val="sr-Cyrl-RS"/>
        </w:rPr>
        <w:t>и</w:t>
      </w:r>
      <w:r w:rsidRPr="00BE4479">
        <w:rPr>
          <w:lang w:val="ru-RU"/>
        </w:rPr>
        <w:t xml:space="preserve"> 55/2014.</w:t>
      </w:r>
    </w:p>
  </w:footnote>
  <w:footnote w:id="184">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T. Vasiljević,</w:t>
      </w:r>
      <w:r w:rsidRPr="00BE4479">
        <w:rPr>
          <w:lang w:val="sr-Cyrl-RS"/>
        </w:rPr>
        <w:t xml:space="preserve"> </w:t>
      </w:r>
      <w:r w:rsidRPr="00BE4479">
        <w:rPr>
          <w:i/>
          <w:lang w:val="sr-Cyrl-RS"/>
        </w:rPr>
        <w:t xml:space="preserve">Sistem krivičnog procesnog prava SFRJ, </w:t>
      </w:r>
      <w:r w:rsidRPr="00BE4479">
        <w:rPr>
          <w:lang w:val="sr-Cyrl-RS"/>
        </w:rPr>
        <w:t>Zavod za izdavanje udžbenika, Beograd, 1964., 65-66.</w:t>
      </w:r>
    </w:p>
  </w:footnote>
  <w:footnote w:id="185">
    <w:p w:rsidR="00B234B7" w:rsidRPr="00BE4479" w:rsidRDefault="00B234B7" w:rsidP="00B4545D">
      <w:pPr>
        <w:jc w:val="both"/>
        <w:rPr>
          <w:sz w:val="20"/>
          <w:szCs w:val="20"/>
          <w:lang w:val="sr-Latn-RS"/>
        </w:rPr>
      </w:pPr>
      <w:r w:rsidRPr="00BE4479">
        <w:rPr>
          <w:rStyle w:val="FootnoteReference"/>
          <w:sz w:val="20"/>
          <w:szCs w:val="20"/>
          <w:lang w:val="sr-Latn-RS"/>
        </w:rPr>
        <w:footnoteRef/>
      </w:r>
      <w:r w:rsidRPr="00BE4479">
        <w:rPr>
          <w:sz w:val="20"/>
          <w:szCs w:val="20"/>
          <w:lang w:val="sr-Latn-RS"/>
        </w:rPr>
        <w:t xml:space="preserve"> </w:t>
      </w:r>
      <w:r w:rsidRPr="00BE4479">
        <w:rPr>
          <w:rStyle w:val="Strong"/>
          <w:b w:val="0"/>
          <w:sz w:val="20"/>
          <w:szCs w:val="20"/>
          <w:bdr w:val="none" w:sz="0" w:space="0" w:color="auto" w:frame="1"/>
          <w:lang w:val="sr-Latn-RS"/>
        </w:rPr>
        <w:t xml:space="preserve">A. Mezglewski, </w:t>
      </w:r>
      <w:r w:rsidRPr="00BE4479">
        <w:rPr>
          <w:i/>
          <w:sz w:val="20"/>
          <w:szCs w:val="20"/>
          <w:lang w:val="sr-Latn-RS"/>
        </w:rPr>
        <w:t>Twierdzenie, że w sprawach o wykroczenia respektowana jest zasada równości stron procesowych jest nadużyciem semantycznym</w:t>
      </w:r>
      <w:r w:rsidRPr="00BE4479">
        <w:rPr>
          <w:sz w:val="20"/>
          <w:szCs w:val="20"/>
          <w:lang w:val="sr-Latn-RS"/>
        </w:rPr>
        <w:t xml:space="preserve">, elektronski izvor, dostupno na </w:t>
      </w:r>
    </w:p>
    <w:p w:rsidR="00B234B7" w:rsidRPr="00BE4479" w:rsidRDefault="006C44E9" w:rsidP="00B4545D">
      <w:pPr>
        <w:jc w:val="both"/>
        <w:rPr>
          <w:sz w:val="20"/>
          <w:szCs w:val="20"/>
          <w:lang w:val="sr-Latn-RS"/>
        </w:rPr>
      </w:pPr>
      <w:hyperlink r:id="rId14" w:history="1">
        <w:r w:rsidR="00B234B7" w:rsidRPr="00BE4479">
          <w:rPr>
            <w:rStyle w:val="Hyperlink"/>
            <w:sz w:val="20"/>
            <w:szCs w:val="20"/>
            <w:lang w:val="sr-Latn-RS"/>
          </w:rPr>
          <w:t>http://prawonadrodze.org.pl/twierdzenie-ze-w-sprawach-o-wykroczenia-respektowana-jest-zasada-rownosci-stron-procesowych-jest-naduzyciem-semantycznym/</w:t>
        </w:r>
      </w:hyperlink>
      <w:r w:rsidR="00B234B7" w:rsidRPr="00BE4479">
        <w:rPr>
          <w:sz w:val="20"/>
          <w:szCs w:val="20"/>
          <w:lang w:val="sr-Latn-RS"/>
        </w:rPr>
        <w:t>, pristup 19.8.2014.</w:t>
      </w:r>
    </w:p>
  </w:footnote>
  <w:footnote w:id="186">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T. Vasiljević,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 65-66.</w:t>
      </w:r>
    </w:p>
  </w:footnote>
  <w:footnote w:id="187">
    <w:p w:rsidR="00B234B7" w:rsidRPr="00BE4479" w:rsidRDefault="00B234B7" w:rsidP="00B4545D">
      <w:pPr>
        <w:jc w:val="both"/>
        <w:rPr>
          <w:sz w:val="20"/>
          <w:szCs w:val="20"/>
          <w:lang w:val="sr-Latn-RS"/>
        </w:rPr>
      </w:pPr>
      <w:r w:rsidRPr="00BE4479">
        <w:rPr>
          <w:rStyle w:val="FootnoteReference"/>
          <w:sz w:val="20"/>
          <w:szCs w:val="20"/>
          <w:lang w:val="sr-Latn-RS"/>
        </w:rPr>
        <w:footnoteRef/>
      </w:r>
      <w:r w:rsidRPr="00BE4479">
        <w:rPr>
          <w:sz w:val="20"/>
          <w:szCs w:val="20"/>
          <w:lang w:val="ru-RU"/>
        </w:rPr>
        <w:t xml:space="preserve"> </w:t>
      </w:r>
      <w:r>
        <w:rPr>
          <w:sz w:val="20"/>
          <w:szCs w:val="20"/>
          <w:lang w:val="ru-RU"/>
        </w:rPr>
        <w:t xml:space="preserve">Уп.: </w:t>
      </w:r>
      <w:r w:rsidRPr="00BE4479">
        <w:rPr>
          <w:sz w:val="20"/>
          <w:szCs w:val="20"/>
          <w:lang w:val="sr-Cyrl-RS"/>
        </w:rPr>
        <w:t>„</w:t>
      </w:r>
      <w:r w:rsidRPr="00BE4479">
        <w:rPr>
          <w:sz w:val="20"/>
          <w:szCs w:val="20"/>
          <w:lang w:val="sr-Latn-RS"/>
        </w:rPr>
        <w:t>Суд и осумњичени (конкретније: оптужени) нису једнаки у правима; између суда и браниоца, такође јавног тужиоца и одбране, не одлучује се на истом нивоу моћи, на којем се понашање може посматрати као „склоно злоупотреби“. У конкретном главном претресу суд одлучује да ли неко од учесника злоупотребљава своја права и према одлуци доноси санкционе мере, преко поднесених захтева али не одмах и не према меродавним правилима „злоупотребе посебних права“. Ово је последица инквизиционог принципа: циљ поступка није да се (на било који начин) постигне споразум, циљ је је да се</w:t>
      </w:r>
      <w:r>
        <w:rPr>
          <w:sz w:val="20"/>
          <w:szCs w:val="20"/>
          <w:lang w:val="sr-Cyrl-RS"/>
        </w:rPr>
        <w:t xml:space="preserve"> утврди</w:t>
      </w:r>
      <w:r w:rsidRPr="00BE4479">
        <w:rPr>
          <w:sz w:val="20"/>
          <w:szCs w:val="20"/>
          <w:lang w:val="sr-Latn-RS"/>
        </w:rPr>
        <w:t xml:space="preserve"> истина и помоћу поступка усвоји прихватљив („праведан“) резултат. То наравно са собом носи опасност да суд постане пристрасан, са последицом да провођење закона према оптуженом и самим тим и ефикасност његове одбране, постане знатно ограничено. Очигледно је да овде постоји потенцијал за злоупотребу права и самим тим истовремено и висок ризик легитимитета. Према искуствима, сама вероватноћа да ће доћи до злоупотребе моћи, у интересу је друге стране поступку да се иста делегитимише и санкционише</w:t>
      </w:r>
    </w:p>
    <w:p w:rsidR="00B234B7" w:rsidRPr="00BE4479" w:rsidRDefault="00B234B7" w:rsidP="00B4545D">
      <w:pPr>
        <w:autoSpaceDE w:val="0"/>
        <w:autoSpaceDN w:val="0"/>
        <w:adjustRightInd w:val="0"/>
        <w:jc w:val="both"/>
        <w:rPr>
          <w:sz w:val="20"/>
          <w:szCs w:val="20"/>
          <w:lang w:val="sr-Latn-RS"/>
        </w:rPr>
      </w:pPr>
      <w:r w:rsidRPr="00BE4479">
        <w:rPr>
          <w:sz w:val="20"/>
          <w:szCs w:val="20"/>
          <w:lang w:val="sr-Latn-RS"/>
        </w:rPr>
        <w:t xml:space="preserve">     Против овога, према нашем схватању, помаже само правно правило, а не само циркуларно резоновање о „бољем“ праву у дефиницији злоупотребе. Дакле, не ради се о томе да ли на обе стране долази до злоупотребе права, ово није питање; не ради се ни о томе да ли се различите и противне злоупотребе права међусобно поништавају, неутралишу и на неки нејасан начин усмеравају саме против себе. Ради се о томе да се морају дефинисати критерији по којима се врши процена понашања у поступку, те критерији њиховог придржавања и провера провођења. Иако правници ово нерадо чују: у природи је ствари да се овде ради о две стране нормативне медаље са трајним споровима и динамичним друштвеним прилагођавањима. Надлежност за формулисање важећих граница изгледа јасно постављена: одлуку доноси законодавац“. Вид.: T. Fischer, </w:t>
      </w:r>
      <w:r w:rsidRPr="00BE4479">
        <w:rPr>
          <w:i/>
          <w:sz w:val="20"/>
          <w:szCs w:val="20"/>
          <w:lang w:val="sr-Latn-RS"/>
        </w:rPr>
        <w:t>Konfliktverteidigung, Mißbrauch von Verteidigungsrechten und das Beweisantragsrecht</w:t>
      </w:r>
      <w:r w:rsidRPr="00BE4479">
        <w:rPr>
          <w:sz w:val="20"/>
          <w:szCs w:val="20"/>
          <w:lang w:val="sr-Latn-RS"/>
        </w:rPr>
        <w:t>, StV 8/2010, 30 Jahre Strafverteidiger, 423-428.</w:t>
      </w:r>
    </w:p>
  </w:footnote>
  <w:footnote w:id="188">
    <w:p w:rsidR="00B234B7" w:rsidRPr="00BE4479" w:rsidRDefault="00B234B7" w:rsidP="00B4545D">
      <w:pPr>
        <w:pStyle w:val="FootnoteText"/>
        <w:jc w:val="both"/>
        <w:rPr>
          <w:lang w:val="sr-Latn-RS"/>
        </w:rPr>
      </w:pPr>
      <w:r w:rsidRPr="00BE4479">
        <w:rPr>
          <w:rStyle w:val="FootnoteReference"/>
        </w:rPr>
        <w:footnoteRef/>
      </w:r>
      <w:r w:rsidRPr="00BE4479">
        <w:rPr>
          <w:lang w:val="sr-Latn-RS"/>
        </w:rPr>
        <w:t xml:space="preserve"> Тако, Д. Крапац наводи да обе странке у кривичном поступку могу да з</w:t>
      </w:r>
      <w:r w:rsidRPr="00BE4479">
        <w:rPr>
          <w:lang w:val="ru-RU"/>
        </w:rPr>
        <w:t>лоупотр</w:t>
      </w:r>
      <w:r w:rsidRPr="00BE4479">
        <w:rPr>
          <w:lang w:val="sr-Latn-RS"/>
        </w:rPr>
        <w:t xml:space="preserve">ебе </w:t>
      </w:r>
      <w:r w:rsidRPr="00BE4479">
        <w:rPr>
          <w:lang w:val="ru-RU"/>
        </w:rPr>
        <w:t>своја</w:t>
      </w:r>
      <w:r w:rsidRPr="00BE4479">
        <w:rPr>
          <w:lang w:val="sr-Latn-RS"/>
        </w:rPr>
        <w:t xml:space="preserve"> </w:t>
      </w:r>
      <w:r w:rsidRPr="00BE4479">
        <w:rPr>
          <w:lang w:val="ru-RU"/>
        </w:rPr>
        <w:t>процесна</w:t>
      </w:r>
      <w:r w:rsidRPr="00BE4479">
        <w:rPr>
          <w:lang w:val="sr-Latn-RS"/>
        </w:rPr>
        <w:t xml:space="preserve"> </w:t>
      </w:r>
      <w:r w:rsidRPr="00BE4479">
        <w:rPr>
          <w:lang w:val="ru-RU"/>
        </w:rPr>
        <w:t>права</w:t>
      </w:r>
      <w:r w:rsidRPr="00BE4479">
        <w:rPr>
          <w:lang w:val="sr-Latn-RS"/>
        </w:rPr>
        <w:t xml:space="preserve">, као и </w:t>
      </w:r>
      <w:r w:rsidRPr="00BE4479">
        <w:rPr>
          <w:lang w:val="ru-RU"/>
        </w:rPr>
        <w:t>неки</w:t>
      </w:r>
      <w:r w:rsidRPr="00BE4479">
        <w:rPr>
          <w:lang w:val="sr-Latn-RS"/>
        </w:rPr>
        <w:t xml:space="preserve"> </w:t>
      </w:r>
      <w:r w:rsidRPr="00BE4479">
        <w:rPr>
          <w:lang w:val="ru-RU"/>
        </w:rPr>
        <w:t>други</w:t>
      </w:r>
      <w:r w:rsidRPr="00BE4479">
        <w:rPr>
          <w:lang w:val="sr-Latn-RS"/>
        </w:rPr>
        <w:t xml:space="preserve"> учесници (</w:t>
      </w:r>
      <w:r w:rsidRPr="00BE4479">
        <w:rPr>
          <w:lang w:val="ru-RU"/>
        </w:rPr>
        <w:t>нпр</w:t>
      </w:r>
      <w:r w:rsidRPr="00BE4479">
        <w:rPr>
          <w:lang w:val="sr-Latn-RS"/>
        </w:rPr>
        <w:t xml:space="preserve">. </w:t>
      </w:r>
      <w:r w:rsidRPr="00BE4479">
        <w:rPr>
          <w:lang w:val="ru-RU"/>
        </w:rPr>
        <w:t>о</w:t>
      </w:r>
      <w:r w:rsidRPr="00BE4479">
        <w:rPr>
          <w:lang w:val="sr-Latn-RS"/>
        </w:rPr>
        <w:t>ш</w:t>
      </w:r>
      <w:r w:rsidRPr="00BE4479">
        <w:rPr>
          <w:lang w:val="ru-RU"/>
        </w:rPr>
        <w:t>те</w:t>
      </w:r>
      <w:r w:rsidRPr="00BE4479">
        <w:rPr>
          <w:lang w:val="sr-Latn-RS"/>
        </w:rPr>
        <w:t>ћ</w:t>
      </w:r>
      <w:r w:rsidRPr="00BE4479">
        <w:rPr>
          <w:lang w:val="ru-RU"/>
        </w:rPr>
        <w:t>ени</w:t>
      </w:r>
      <w:r w:rsidRPr="00BE4479">
        <w:rPr>
          <w:lang w:val="sr-Latn-RS"/>
        </w:rPr>
        <w:t xml:space="preserve">) </w:t>
      </w:r>
      <w:r w:rsidRPr="00BE4479">
        <w:rPr>
          <w:lang w:val="ru-RU"/>
        </w:rPr>
        <w:t>у</w:t>
      </w:r>
      <w:r w:rsidRPr="00BE4479">
        <w:rPr>
          <w:lang w:val="sr-Latn-RS"/>
        </w:rPr>
        <w:t xml:space="preserve"> </w:t>
      </w:r>
      <w:r w:rsidRPr="00BE4479">
        <w:rPr>
          <w:lang w:val="ru-RU"/>
        </w:rPr>
        <w:t>к</w:t>
      </w:r>
      <w:r w:rsidRPr="00BE4479">
        <w:rPr>
          <w:lang w:val="sr-Latn-RS"/>
        </w:rPr>
        <w:t xml:space="preserve">ривичном </w:t>
      </w:r>
      <w:r w:rsidRPr="00BE4479">
        <w:rPr>
          <w:lang w:val="ru-RU"/>
        </w:rPr>
        <w:t>поступку</w:t>
      </w:r>
      <w:r w:rsidRPr="00BE4479">
        <w:rPr>
          <w:lang w:val="sr-Latn-RS"/>
        </w:rPr>
        <w:t xml:space="preserve">. Јавно тужилаштвом, </w:t>
      </w:r>
      <w:r w:rsidRPr="00BE4479">
        <w:rPr>
          <w:lang w:val="ru-RU"/>
        </w:rPr>
        <w:t>као</w:t>
      </w:r>
      <w:r w:rsidRPr="00BE4479">
        <w:rPr>
          <w:lang w:val="sr-Latn-RS"/>
        </w:rPr>
        <w:t xml:space="preserve"> </w:t>
      </w:r>
      <w:r w:rsidRPr="00BE4479">
        <w:rPr>
          <w:lang w:val="ru-RU"/>
        </w:rPr>
        <w:t>странка</w:t>
      </w:r>
      <w:r w:rsidRPr="00BE4479">
        <w:rPr>
          <w:lang w:val="sr-Latn-RS"/>
        </w:rPr>
        <w:t xml:space="preserve">, </w:t>
      </w:r>
      <w:r w:rsidRPr="00BE4479">
        <w:rPr>
          <w:lang w:val="ru-RU"/>
        </w:rPr>
        <w:t>у</w:t>
      </w:r>
      <w:r w:rsidRPr="00BE4479">
        <w:rPr>
          <w:lang w:val="sr-Latn-RS"/>
        </w:rPr>
        <w:t xml:space="preserve"> </w:t>
      </w:r>
      <w:r w:rsidRPr="00BE4479">
        <w:rPr>
          <w:lang w:val="ru-RU"/>
        </w:rPr>
        <w:t>поступку</w:t>
      </w:r>
      <w:r w:rsidRPr="00BE4479">
        <w:rPr>
          <w:lang w:val="sr-Latn-RS"/>
        </w:rPr>
        <w:t xml:space="preserve"> </w:t>
      </w:r>
      <w:r w:rsidRPr="00BE4479">
        <w:rPr>
          <w:lang w:val="ru-RU"/>
        </w:rPr>
        <w:t>има</w:t>
      </w:r>
      <w:r w:rsidRPr="00BE4479">
        <w:rPr>
          <w:lang w:val="sr-Latn-RS"/>
        </w:rPr>
        <w:t xml:space="preserve"> </w:t>
      </w:r>
      <w:r w:rsidRPr="00BE4479">
        <w:rPr>
          <w:lang w:val="ru-RU"/>
        </w:rPr>
        <w:t>права</w:t>
      </w:r>
      <w:r w:rsidRPr="00BE4479">
        <w:rPr>
          <w:lang w:val="sr-Latn-RS"/>
        </w:rPr>
        <w:t xml:space="preserve">, </w:t>
      </w:r>
      <w:r w:rsidRPr="00BE4479">
        <w:rPr>
          <w:lang w:val="ru-RU"/>
        </w:rPr>
        <w:t>а</w:t>
      </w:r>
      <w:r w:rsidRPr="00BE4479">
        <w:rPr>
          <w:lang w:val="sr-Latn-RS"/>
        </w:rPr>
        <w:t xml:space="preserve"> </w:t>
      </w:r>
      <w:r w:rsidRPr="00BE4479">
        <w:rPr>
          <w:lang w:val="ru-RU"/>
        </w:rPr>
        <w:t>као</w:t>
      </w:r>
      <w:r w:rsidRPr="00BE4479">
        <w:rPr>
          <w:lang w:val="sr-Latn-RS"/>
        </w:rPr>
        <w:t xml:space="preserve"> </w:t>
      </w:r>
      <w:r w:rsidRPr="00BE4479">
        <w:rPr>
          <w:lang w:val="ru-RU"/>
        </w:rPr>
        <w:t>др</w:t>
      </w:r>
      <w:r w:rsidRPr="00BE4479">
        <w:rPr>
          <w:lang w:val="sr-Latn-RS"/>
        </w:rPr>
        <w:t>ж</w:t>
      </w:r>
      <w:r w:rsidRPr="00BE4479">
        <w:rPr>
          <w:lang w:val="ru-RU"/>
        </w:rPr>
        <w:t>авн</w:t>
      </w:r>
      <w:r w:rsidRPr="00BE4479">
        <w:rPr>
          <w:lang w:val="sr-Latn-RS"/>
        </w:rPr>
        <w:t xml:space="preserve">и орган </w:t>
      </w:r>
      <w:r w:rsidRPr="00BE4479">
        <w:rPr>
          <w:lang w:val="ru-RU"/>
        </w:rPr>
        <w:t>и</w:t>
      </w:r>
      <w:r w:rsidRPr="00BE4479">
        <w:rPr>
          <w:lang w:val="sr-Latn-RS"/>
        </w:rPr>
        <w:t xml:space="preserve"> </w:t>
      </w:r>
      <w:r w:rsidRPr="00BE4479">
        <w:rPr>
          <w:lang w:val="ru-RU"/>
        </w:rPr>
        <w:t>овла</w:t>
      </w:r>
      <w:r w:rsidRPr="00BE4479">
        <w:rPr>
          <w:lang w:val="sr-Latn-RS"/>
        </w:rPr>
        <w:t xml:space="preserve">шћења. И суд може да злоупотреби </w:t>
      </w:r>
      <w:r w:rsidRPr="00BE4479">
        <w:rPr>
          <w:lang w:val="ru-RU"/>
        </w:rPr>
        <w:t>свој</w:t>
      </w:r>
      <w:r w:rsidRPr="00BE4479">
        <w:rPr>
          <w:lang w:val="sr-Latn-RS"/>
        </w:rPr>
        <w:t xml:space="preserve">а </w:t>
      </w:r>
      <w:r w:rsidRPr="00BE4479">
        <w:rPr>
          <w:lang w:val="ru-RU"/>
        </w:rPr>
        <w:t>овл</w:t>
      </w:r>
      <w:r w:rsidRPr="00BE4479">
        <w:rPr>
          <w:lang w:val="sr-Latn-RS"/>
        </w:rPr>
        <w:t>ашћења. Али, повреде о</w:t>
      </w:r>
      <w:r w:rsidRPr="00BE4479">
        <w:rPr>
          <w:i/>
          <w:iCs/>
          <w:lang w:val="ru-RU"/>
        </w:rPr>
        <w:t>вла</w:t>
      </w:r>
      <w:r w:rsidRPr="00BE4479">
        <w:rPr>
          <w:i/>
          <w:iCs/>
          <w:lang w:val="sr-Latn-RS"/>
        </w:rPr>
        <w:t>шћења</w:t>
      </w:r>
      <w:r w:rsidRPr="00BE4479">
        <w:rPr>
          <w:lang w:val="sr-Latn-RS"/>
        </w:rPr>
        <w:t xml:space="preserve"> </w:t>
      </w:r>
      <w:r w:rsidRPr="00BE4479">
        <w:rPr>
          <w:lang w:val="ru-RU"/>
        </w:rPr>
        <w:t>су</w:t>
      </w:r>
      <w:r w:rsidRPr="00BE4479">
        <w:rPr>
          <w:lang w:val="sr-Cyrl-RS"/>
        </w:rPr>
        <w:t>,</w:t>
      </w:r>
      <w:r w:rsidRPr="00BE4479">
        <w:rPr>
          <w:lang w:val="sr-Latn-RS"/>
        </w:rPr>
        <w:t xml:space="preserve"> </w:t>
      </w:r>
      <w:r w:rsidRPr="00BE4479">
        <w:rPr>
          <w:lang w:val="ru-RU"/>
        </w:rPr>
        <w:t>заправо</w:t>
      </w:r>
      <w:r w:rsidRPr="00BE4479">
        <w:rPr>
          <w:lang w:val="sr-Cyrl-RS"/>
        </w:rPr>
        <w:t>,</w:t>
      </w:r>
      <w:r w:rsidRPr="00BE4479">
        <w:rPr>
          <w:lang w:val="sr-Latn-RS"/>
        </w:rPr>
        <w:t xml:space="preserve"> </w:t>
      </w:r>
      <w:r w:rsidRPr="00BE4479">
        <w:rPr>
          <w:lang w:val="ru-RU"/>
        </w:rPr>
        <w:t>увек</w:t>
      </w:r>
      <w:r w:rsidRPr="00BE4479">
        <w:rPr>
          <w:lang w:val="sr-Latn-RS"/>
        </w:rPr>
        <w:t xml:space="preserve"> </w:t>
      </w:r>
      <w:r w:rsidRPr="00BE4479">
        <w:rPr>
          <w:lang w:val="ru-RU"/>
        </w:rPr>
        <w:t>повезане</w:t>
      </w:r>
      <w:r w:rsidRPr="00BE4479">
        <w:rPr>
          <w:lang w:val="sr-Latn-RS"/>
        </w:rPr>
        <w:t xml:space="preserve"> </w:t>
      </w:r>
      <w:r w:rsidRPr="00BE4479">
        <w:rPr>
          <w:lang w:val="ru-RU"/>
        </w:rPr>
        <w:t>с</w:t>
      </w:r>
      <w:r w:rsidRPr="00BE4479">
        <w:rPr>
          <w:lang w:val="sr-Latn-RS"/>
        </w:rPr>
        <w:t xml:space="preserve"> </w:t>
      </w:r>
      <w:r w:rsidRPr="00BE4479">
        <w:rPr>
          <w:lang w:val="ru-RU"/>
        </w:rPr>
        <w:t>повредама</w:t>
      </w:r>
      <w:r w:rsidRPr="00BE4479">
        <w:rPr>
          <w:lang w:val="sr-Latn-RS"/>
        </w:rPr>
        <w:t xml:space="preserve"> </w:t>
      </w:r>
      <w:r w:rsidRPr="00BE4479">
        <w:rPr>
          <w:lang w:val="ru-RU"/>
        </w:rPr>
        <w:t>слу</w:t>
      </w:r>
      <w:r w:rsidRPr="00BE4479">
        <w:rPr>
          <w:lang w:val="sr-Latn-RS"/>
        </w:rPr>
        <w:t>ж</w:t>
      </w:r>
      <w:r w:rsidRPr="00BE4479">
        <w:rPr>
          <w:lang w:val="ru-RU"/>
        </w:rPr>
        <w:t>бене</w:t>
      </w:r>
      <w:r w:rsidRPr="00BE4479">
        <w:rPr>
          <w:lang w:val="sr-Latn-RS"/>
        </w:rPr>
        <w:t xml:space="preserve"> </w:t>
      </w:r>
      <w:r w:rsidRPr="00BE4479">
        <w:rPr>
          <w:lang w:val="ru-RU"/>
        </w:rPr>
        <w:t>ду</w:t>
      </w:r>
      <w:r w:rsidRPr="00BE4479">
        <w:rPr>
          <w:lang w:val="sr-Latn-RS"/>
        </w:rPr>
        <w:t>ж</w:t>
      </w:r>
      <w:r w:rsidRPr="00BE4479">
        <w:rPr>
          <w:lang w:val="ru-RU"/>
        </w:rPr>
        <w:t>ности</w:t>
      </w:r>
      <w:r w:rsidRPr="00BE4479">
        <w:rPr>
          <w:lang w:val="sr-Latn-RS"/>
        </w:rPr>
        <w:t xml:space="preserve"> </w:t>
      </w:r>
      <w:r w:rsidRPr="00BE4479">
        <w:rPr>
          <w:lang w:val="ru-RU"/>
        </w:rPr>
        <w:t>које</w:t>
      </w:r>
      <w:r w:rsidRPr="00BE4479">
        <w:rPr>
          <w:lang w:val="sr-Latn-RS"/>
        </w:rPr>
        <w:t xml:space="preserve"> </w:t>
      </w:r>
      <w:r w:rsidRPr="00BE4479">
        <w:rPr>
          <w:lang w:val="ru-RU"/>
        </w:rPr>
        <w:t>могу</w:t>
      </w:r>
      <w:r w:rsidRPr="00BE4479">
        <w:rPr>
          <w:lang w:val="sr-Latn-RS"/>
        </w:rPr>
        <w:t xml:space="preserve"> да учине функционери </w:t>
      </w:r>
      <w:r w:rsidRPr="00BE4479">
        <w:rPr>
          <w:lang w:val="ru-RU"/>
        </w:rPr>
        <w:t>или</w:t>
      </w:r>
      <w:r w:rsidRPr="00BE4479">
        <w:rPr>
          <w:lang w:val="sr-Latn-RS"/>
        </w:rPr>
        <w:t xml:space="preserve"> </w:t>
      </w:r>
      <w:r w:rsidRPr="00BE4479">
        <w:rPr>
          <w:lang w:val="ru-RU"/>
        </w:rPr>
        <w:t>слу</w:t>
      </w:r>
      <w:r w:rsidRPr="00BE4479">
        <w:rPr>
          <w:lang w:val="sr-Latn-RS"/>
        </w:rPr>
        <w:t>ж</w:t>
      </w:r>
      <w:r w:rsidRPr="00BE4479">
        <w:rPr>
          <w:lang w:val="ru-RU"/>
        </w:rPr>
        <w:t>беници</w:t>
      </w:r>
      <w:r w:rsidRPr="00BE4479">
        <w:rPr>
          <w:lang w:val="sr-Latn-RS"/>
        </w:rPr>
        <w:t xml:space="preserve"> </w:t>
      </w:r>
      <w:r w:rsidRPr="00BE4479">
        <w:rPr>
          <w:lang w:val="ru-RU"/>
        </w:rPr>
        <w:t>у</w:t>
      </w:r>
      <w:r w:rsidRPr="00BE4479">
        <w:rPr>
          <w:lang w:val="sr-Latn-RS"/>
        </w:rPr>
        <w:t xml:space="preserve"> </w:t>
      </w:r>
      <w:r w:rsidRPr="00BE4479">
        <w:rPr>
          <w:lang w:val="ru-RU"/>
        </w:rPr>
        <w:t>др</w:t>
      </w:r>
      <w:r w:rsidRPr="00BE4479">
        <w:rPr>
          <w:lang w:val="sr-Latn-RS"/>
        </w:rPr>
        <w:t>ж</w:t>
      </w:r>
      <w:r w:rsidRPr="00BE4479">
        <w:rPr>
          <w:lang w:val="ru-RU"/>
        </w:rPr>
        <w:t>авним</w:t>
      </w:r>
      <w:r w:rsidRPr="00BE4479">
        <w:rPr>
          <w:lang w:val="sr-Latn-RS"/>
        </w:rPr>
        <w:t xml:space="preserve"> органима </w:t>
      </w:r>
      <w:r w:rsidRPr="00BE4479">
        <w:rPr>
          <w:lang w:val="ru-RU"/>
        </w:rPr>
        <w:t>кој</w:t>
      </w:r>
      <w:r w:rsidRPr="00BE4479">
        <w:rPr>
          <w:lang w:val="sr-Latn-RS"/>
        </w:rPr>
        <w:t xml:space="preserve">и учествују у </w:t>
      </w:r>
      <w:r w:rsidRPr="00BE4479">
        <w:rPr>
          <w:lang w:val="ru-RU"/>
        </w:rPr>
        <w:t>к</w:t>
      </w:r>
      <w:r w:rsidRPr="00BE4479">
        <w:rPr>
          <w:lang w:val="sr-Latn-RS"/>
        </w:rPr>
        <w:t xml:space="preserve">ривичном </w:t>
      </w:r>
      <w:r w:rsidRPr="00BE4479">
        <w:rPr>
          <w:lang w:val="ru-RU"/>
        </w:rPr>
        <w:t>поступку</w:t>
      </w:r>
      <w:r w:rsidRPr="00BE4479">
        <w:rPr>
          <w:lang w:val="sr-Latn-RS"/>
        </w:rPr>
        <w:t xml:space="preserve">. Вид.: </w:t>
      </w:r>
      <w:r w:rsidRPr="00BE4479">
        <w:rPr>
          <w:lang w:val="sr-Latn-CS"/>
        </w:rPr>
        <w:t xml:space="preserve">D. Krapac, </w:t>
      </w:r>
      <w:r w:rsidRPr="00BE4479">
        <w:rPr>
          <w:i/>
          <w:lang w:val="sr-Latn-CS"/>
        </w:rPr>
        <w:t>Autorizirano izlaganje prof. dr. sc. Davora Krapca</w:t>
      </w:r>
      <w:r w:rsidRPr="00BE4479">
        <w:rPr>
          <w:lang w:val="sr-Latn-CS"/>
        </w:rPr>
        <w:t xml:space="preserve"> na 75. Tribini Pravnog fakulteta u Zagrebu</w:t>
      </w:r>
      <w:r w:rsidRPr="00BE4479">
        <w:rPr>
          <w:lang w:val="sr-Cyrl-CS"/>
        </w:rPr>
        <w:t xml:space="preserve"> </w:t>
      </w:r>
      <w:r w:rsidRPr="00BE4479">
        <w:rPr>
          <w:lang w:val="sr-Latn-CS"/>
        </w:rPr>
        <w:t>i</w:t>
      </w:r>
      <w:r w:rsidRPr="00BE4479">
        <w:rPr>
          <w:lang w:val="sr-Cyrl-CS"/>
        </w:rPr>
        <w:t xml:space="preserve"> </w:t>
      </w:r>
      <w:r w:rsidRPr="00BE4479">
        <w:rPr>
          <w:lang w:val="sr-Latn-CS"/>
        </w:rPr>
        <w:t>Kluba pravnika grada Zagreba održanoj 28.2.2002. u Zagrebu na temu: Zlouporabe procesnih ovlasti i prava stranaka u kaznenom postupku, Bilten br. 4</w:t>
      </w:r>
      <w:r w:rsidRPr="00BE4479">
        <w:rPr>
          <w:lang w:val="sr-Cyrl-CS"/>
        </w:rPr>
        <w:t>,</w:t>
      </w:r>
      <w:r w:rsidRPr="00BE4479">
        <w:rPr>
          <w:lang w:val="sr-Latn-CS"/>
        </w:rPr>
        <w:t xml:space="preserve"> 129-178, </w:t>
      </w:r>
      <w:r w:rsidRPr="00BE4479">
        <w:rPr>
          <w:lang w:val="sr-Latn-RS"/>
        </w:rPr>
        <w:t>elektronski izvor, dostupno na</w:t>
      </w:r>
    </w:p>
  </w:footnote>
  <w:footnote w:id="189">
    <w:p w:rsidR="00B234B7" w:rsidRPr="00BE4479" w:rsidRDefault="006C44E9" w:rsidP="00B4545D">
      <w:pPr>
        <w:pStyle w:val="FootnoteText"/>
        <w:rPr>
          <w:lang w:val="sr-Cyrl-RS"/>
        </w:rPr>
      </w:pPr>
      <w:hyperlink r:id="rId15" w:history="1">
        <w:r w:rsidR="00B234B7" w:rsidRPr="00BE4479">
          <w:rPr>
            <w:rStyle w:val="Hyperlink"/>
            <w:lang w:val="sr-Latn-CS"/>
          </w:rPr>
          <w:t>https://www.pravo.unizg.hr/_download/repository/godisnjaci/1-godisnjak.pdf</w:t>
        </w:r>
      </w:hyperlink>
      <w:r w:rsidR="00B234B7" w:rsidRPr="00BE4479">
        <w:rPr>
          <w:lang w:val="sr-Latn-CS"/>
        </w:rPr>
        <w:t>, pristup 7.5.2015.</w:t>
      </w:r>
    </w:p>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43. Законика о кривичном поступку.</w:t>
      </w:r>
    </w:p>
  </w:footnote>
  <w:footnote w:id="190">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Чланови 344, 265, 368. Законика о кривичном поступку.</w:t>
      </w:r>
    </w:p>
  </w:footnote>
  <w:footnote w:id="191">
    <w:p w:rsidR="00B234B7" w:rsidRPr="00BE4479" w:rsidRDefault="00B234B7" w:rsidP="00B4545D">
      <w:pPr>
        <w:jc w:val="both"/>
        <w:rPr>
          <w:i/>
          <w:iCs/>
          <w:sz w:val="20"/>
          <w:szCs w:val="20"/>
          <w:lang w:val="ru-RU"/>
        </w:rPr>
      </w:pPr>
      <w:r w:rsidRPr="00BE4479">
        <w:rPr>
          <w:rStyle w:val="FootnoteReference"/>
          <w:sz w:val="20"/>
          <w:szCs w:val="20"/>
          <w:lang w:val="sr-Latn-RS"/>
        </w:rPr>
        <w:footnoteRef/>
      </w:r>
      <w:r w:rsidRPr="00BE4479">
        <w:rPr>
          <w:sz w:val="20"/>
          <w:szCs w:val="20"/>
          <w:lang w:val="ru-RU"/>
        </w:rPr>
        <w:t xml:space="preserve"> </w:t>
      </w:r>
      <w:r w:rsidRPr="00BE4479">
        <w:rPr>
          <w:sz w:val="20"/>
          <w:szCs w:val="20"/>
          <w:lang w:val="sr-Cyrl-RS"/>
        </w:rPr>
        <w:t>Члан 301. Законика о кривичном поступку („</w:t>
      </w:r>
      <w:r w:rsidRPr="00BE4479">
        <w:rPr>
          <w:sz w:val="20"/>
          <w:szCs w:val="20"/>
          <w:lang w:val="ru-RU"/>
        </w:rPr>
        <w:t>Прикупљање доказа и материјала у корист одбране</w:t>
      </w:r>
      <w:r w:rsidRPr="00BE4479">
        <w:rPr>
          <w:sz w:val="20"/>
          <w:szCs w:val="20"/>
          <w:lang w:val="sr-Cyrl-RS"/>
        </w:rPr>
        <w:t>“).</w:t>
      </w:r>
    </w:p>
  </w:footnote>
  <w:footnote w:id="192">
    <w:p w:rsidR="00B234B7" w:rsidRPr="00BE4479" w:rsidRDefault="00B234B7" w:rsidP="00B4545D">
      <w:pPr>
        <w:jc w:val="both"/>
        <w:rPr>
          <w:sz w:val="20"/>
          <w:szCs w:val="20"/>
          <w:lang w:val="sr-Latn-RS"/>
        </w:rPr>
      </w:pPr>
      <w:r w:rsidRPr="00BE4479">
        <w:rPr>
          <w:rStyle w:val="FootnoteReference"/>
          <w:sz w:val="20"/>
          <w:szCs w:val="20"/>
          <w:lang w:val="sr-Latn-RS"/>
        </w:rPr>
        <w:footnoteRef/>
      </w:r>
      <w:r w:rsidRPr="00BE4479">
        <w:rPr>
          <w:sz w:val="20"/>
          <w:szCs w:val="20"/>
          <w:lang w:val="ru-RU"/>
        </w:rPr>
        <w:t xml:space="preserve"> </w:t>
      </w:r>
      <w:r w:rsidRPr="00BE4479">
        <w:rPr>
          <w:sz w:val="20"/>
          <w:szCs w:val="20"/>
          <w:lang w:val="sr-Cyrl-RS"/>
        </w:rPr>
        <w:t>„</w:t>
      </w:r>
      <w:r w:rsidRPr="00BE4479">
        <w:rPr>
          <w:sz w:val="20"/>
          <w:szCs w:val="20"/>
          <w:lang w:val="ru-RU"/>
        </w:rPr>
        <w:t>У стварности међу субјективним правима потребно је разликовати она која имају несумњиво карактер права-дужности. То је највећи број права која припадају категорији родитељске власти. Ова права установљавају се непосредно у интересу појединца, а индиректно у интересу друштвене групе. Сва остала задовољавају потребе титулара, његове економске и моралне интересе”. Вид</w:t>
      </w:r>
      <w:r w:rsidRPr="00BE4479">
        <w:rPr>
          <w:sz w:val="20"/>
          <w:szCs w:val="20"/>
          <w:lang w:val="sr-Cyrl-RS"/>
        </w:rPr>
        <w:t xml:space="preserve">.: </w:t>
      </w:r>
      <w:r w:rsidRPr="00BE4479">
        <w:rPr>
          <w:sz w:val="20"/>
          <w:szCs w:val="20"/>
          <w:lang w:val="sr-Latn-RS"/>
        </w:rPr>
        <w:t xml:space="preserve">G. Vukadinović, </w:t>
      </w:r>
      <w:r w:rsidRPr="00BE4479">
        <w:rPr>
          <w:i/>
          <w:sz w:val="20"/>
          <w:szCs w:val="20"/>
          <w:lang w:val="sr-Latn-RS"/>
        </w:rPr>
        <w:t xml:space="preserve">Temelji teorije zloupotrebe prava, </w:t>
      </w:r>
      <w:r>
        <w:rPr>
          <w:sz w:val="20"/>
          <w:szCs w:val="20"/>
          <w:lang w:val="sr-Latn-RS"/>
        </w:rPr>
        <w:t>u</w:t>
      </w:r>
      <w:r w:rsidRPr="00BE4479">
        <w:rPr>
          <w:sz w:val="20"/>
          <w:szCs w:val="20"/>
          <w:lang w:val="sr-Latn-RS"/>
        </w:rPr>
        <w:t xml:space="preserve"> „Međunarodna konferencija zloupotreba prava“ (urednik: Radmila Kovačević Kuštrimović), Pravni fakultet Niš i Institut za pravno i društveno istraživanje, Niš, 1996., 11-16.</w:t>
      </w:r>
    </w:p>
  </w:footnote>
  <w:footnote w:id="193">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w:t>
      </w:r>
      <w:r w:rsidRPr="00BE4479">
        <w:rPr>
          <w:lang w:val="sr-Cyrl-RS"/>
        </w:rPr>
        <w:t>Типично материјално право-дужност јесте родитељско право. Ово право је, примарно, право родитеља детета, али истовремено и њихова дужност.</w:t>
      </w:r>
    </w:p>
  </w:footnote>
  <w:footnote w:id="194">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71. став 1. тачка 5. Законика о кривичном поступку.</w:t>
      </w:r>
    </w:p>
  </w:footnote>
  <w:footnote w:id="19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72. став 1. тачка 2. Законика о кривичном поступку.</w:t>
      </w:r>
    </w:p>
  </w:footnote>
  <w:footnote w:id="196">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w:t>
      </w:r>
      <w:r w:rsidRPr="00BE4479">
        <w:rPr>
          <w:lang w:val="sr-Cyrl-RS"/>
        </w:rPr>
        <w:t>Иако циљ овог рада није критика нормативних решења одредаба ЗКП/2011, приметићемо да је читава конструкција права и дужности браниоца у кривичном поступку, како је решена овим закоником, осмишљена и конципирана врло нестручно, неспретно. По нашем мишљењу, много боље је било, слично као и права јавног тужиоца, права и дужности браниоца навести након формулације: „Бранилац има права и дужности да...“.</w:t>
      </w:r>
    </w:p>
  </w:footnote>
  <w:footnote w:id="19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292. став 1. Законика о кривичном поступку.</w:t>
      </w:r>
    </w:p>
  </w:footnote>
  <w:footnote w:id="198">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3. Законика о кривичном поступку.</w:t>
      </w:r>
    </w:p>
  </w:footnote>
  <w:footnote w:id="199">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74. став 1. тачке 1. и 2. Законика о кривичном поступку.</w:t>
      </w:r>
    </w:p>
  </w:footnote>
  <w:footnote w:id="200">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112. став 1. Законика о кривичном поступку.</w:t>
      </w:r>
    </w:p>
  </w:footnote>
  <w:footnote w:id="201">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222. став 1. Законика о кривичном поступку.</w:t>
      </w:r>
    </w:p>
  </w:footnote>
  <w:footnote w:id="20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337. Законика о кривичном поступку.</w:t>
      </w:r>
    </w:p>
  </w:footnote>
  <w:footnote w:id="203">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Чланови 344-352. Законика о кривичном поступку.</w:t>
      </w:r>
    </w:p>
  </w:footnote>
  <w:footnote w:id="204">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Чланови 353-417. Законика о кривичном поступку.</w:t>
      </w:r>
    </w:p>
  </w:footnote>
  <w:footnote w:id="20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15. став 3. Законика о кривичном поступку.</w:t>
      </w:r>
    </w:p>
  </w:footnote>
  <w:footnote w:id="206">
    <w:p w:rsidR="00B234B7" w:rsidRPr="00BE4479" w:rsidRDefault="00B234B7" w:rsidP="00B4545D">
      <w:pPr>
        <w:pStyle w:val="FootnoteText"/>
        <w:rPr>
          <w:lang w:val="sr-Cyrl-RS"/>
        </w:rPr>
      </w:pPr>
      <w:r w:rsidRPr="00BE4479">
        <w:rPr>
          <w:rStyle w:val="FootnoteReference"/>
        </w:rPr>
        <w:footnoteRef/>
      </w:r>
      <w:r w:rsidRPr="00BE4479">
        <w:rPr>
          <w:lang w:val="sr-Cyrl-RS"/>
        </w:rPr>
        <w:t xml:space="preserve"> Члан 15. став 4. Законика о кривичном поступку.</w:t>
      </w:r>
    </w:p>
  </w:footnote>
  <w:footnote w:id="20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418. Законика о кривичном поступку.</w:t>
      </w:r>
    </w:p>
  </w:footnote>
  <w:footnote w:id="208">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Чланови 446-464. Законика о кривичном поступку.</w:t>
      </w:r>
    </w:p>
  </w:footnote>
  <w:footnote w:id="209">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Чланови 470-494. Законика о кривичном поступку.</w:t>
      </w:r>
    </w:p>
  </w:footnote>
  <w:footnote w:id="210">
    <w:p w:rsidR="00B234B7" w:rsidRPr="00BE4479" w:rsidRDefault="00B234B7" w:rsidP="00B4545D">
      <w:pPr>
        <w:pStyle w:val="FootnoteText"/>
        <w:rPr>
          <w:lang w:val="sr-Cyrl-RS"/>
        </w:rPr>
      </w:pPr>
      <w:r w:rsidRPr="00BE4479">
        <w:rPr>
          <w:rStyle w:val="FootnoteReference"/>
        </w:rPr>
        <w:footnoteRef/>
      </w:r>
      <w:r w:rsidRPr="00BE4479">
        <w:rPr>
          <w:lang w:val="sr-Cyrl-RS"/>
        </w:rPr>
        <w:t xml:space="preserve"> Члан 2. став 1. тачка 9. Законика о кривичном поступку.</w:t>
      </w:r>
    </w:p>
  </w:footnote>
  <w:footnote w:id="211">
    <w:p w:rsidR="00B234B7" w:rsidRPr="00BE4479" w:rsidRDefault="00B234B7" w:rsidP="00B4545D">
      <w:pPr>
        <w:pStyle w:val="FootnoteText"/>
        <w:jc w:val="both"/>
        <w:rPr>
          <w:lang w:val="sr-Cyrl-RS"/>
        </w:rPr>
      </w:pPr>
      <w:r w:rsidRPr="00BE4479">
        <w:rPr>
          <w:rStyle w:val="FootnoteReference"/>
        </w:rPr>
        <w:footnoteRef/>
      </w:r>
      <w:r w:rsidRPr="00BE4479">
        <w:rPr>
          <w:lang w:val="sr-Latn-RS"/>
        </w:rPr>
        <w:t xml:space="preserve"> T. Vasiljević,</w:t>
      </w:r>
      <w:r w:rsidRPr="00BE4479">
        <w:rPr>
          <w:lang w:val="sr-Cyrl-RS"/>
        </w:rPr>
        <w:t xml:space="preserve"> </w:t>
      </w:r>
      <w:r w:rsidRPr="00BE4479">
        <w:rPr>
          <w:i/>
          <w:lang w:val="sr-Cyrl-RS"/>
        </w:rPr>
        <w:t xml:space="preserve">Sistem krivičnog procesnog prava SFRJ, </w:t>
      </w:r>
      <w:r w:rsidRPr="00BE4479">
        <w:rPr>
          <w:lang w:val="sr-Cyrl-RS"/>
        </w:rPr>
        <w:t>Zavod za izdavanje udžbenika, Beograd, 1964., 65-66.</w:t>
      </w:r>
    </w:p>
  </w:footnote>
  <w:footnote w:id="212">
    <w:p w:rsidR="00B234B7" w:rsidRPr="00BE4479" w:rsidRDefault="00B234B7" w:rsidP="00B4545D">
      <w:pPr>
        <w:pStyle w:val="FootnoteText"/>
        <w:jc w:val="both"/>
        <w:rPr>
          <w:lang w:val="sr-Cyrl-RS"/>
        </w:rPr>
      </w:pPr>
      <w:r w:rsidRPr="00BE4479">
        <w:rPr>
          <w:rStyle w:val="FootnoteReference"/>
        </w:rPr>
        <w:footnoteRef/>
      </w:r>
      <w:r w:rsidRPr="00BE4479">
        <w:rPr>
          <w:lang w:val="sr-Cyrl-RS"/>
        </w:rPr>
        <w:t xml:space="preserve"> Члан 2. </w:t>
      </w:r>
      <w:r w:rsidRPr="00BE4479">
        <w:rPr>
          <w:lang w:val="ru-RU"/>
        </w:rPr>
        <w:t>Закон</w:t>
      </w:r>
      <w:r w:rsidRPr="00BE4479">
        <w:rPr>
          <w:lang w:val="sr-Cyrl-RS"/>
        </w:rPr>
        <w:t>а</w:t>
      </w:r>
      <w:r w:rsidRPr="00BE4479">
        <w:rPr>
          <w:lang w:val="ru-RU"/>
        </w:rPr>
        <w:t xml:space="preserve"> о јавном тужилаштву</w:t>
      </w:r>
      <w:r w:rsidRPr="00BE4479">
        <w:rPr>
          <w:lang w:val="sr-Cyrl-RS"/>
        </w:rPr>
        <w:t>, „</w:t>
      </w:r>
      <w:r w:rsidRPr="00BE4479">
        <w:rPr>
          <w:lang w:val="ru-RU"/>
        </w:rPr>
        <w:t>Службени гласник Републике Србије” бр. 116/2008, 104/2009, 101/2010, 78/2011 – др. закон, 101/2011, 38/2012 – одлука УС, 121/2012, 101/2013, 111/2014 – одлука УС, 1172014, 106/2015, 63/2016 – одлука УС)</w:t>
      </w:r>
    </w:p>
  </w:footnote>
  <w:footnote w:id="213">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1. Законика о кривичном поступку.</w:t>
      </w:r>
    </w:p>
  </w:footnote>
  <w:footnote w:id="214">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З</w:t>
      </w:r>
      <w:r w:rsidRPr="00BE4479">
        <w:rPr>
          <w:lang w:val="sr-Latn-RS"/>
        </w:rPr>
        <w:t>.</w:t>
      </w:r>
      <w:r w:rsidRPr="00BE4479">
        <w:rPr>
          <w:lang w:val="sr-Cyrl-RS"/>
        </w:rPr>
        <w:t xml:space="preserve"> Јекић,</w:t>
      </w:r>
      <w:r w:rsidRPr="00BE4479">
        <w:rPr>
          <w:lang w:val="ru-RU"/>
        </w:rPr>
        <w:t xml:space="preserve"> </w:t>
      </w:r>
      <w:r w:rsidRPr="00BE4479">
        <w:rPr>
          <w:i/>
          <w:lang w:val="ru-RU"/>
        </w:rPr>
        <w:t>Кривично процесно право</w:t>
      </w:r>
      <w:r w:rsidRPr="00BE4479">
        <w:rPr>
          <w:lang w:val="ru-RU"/>
        </w:rPr>
        <w:t>, Седмо измењено и допуњено издање, Савремена администрација, Београд, 2001.</w:t>
      </w:r>
      <w:r w:rsidRPr="00BE4479">
        <w:rPr>
          <w:lang w:val="sr-Cyrl-RS"/>
        </w:rPr>
        <w:t>,</w:t>
      </w:r>
      <w:r w:rsidRPr="00BE4479">
        <w:rPr>
          <w:lang w:val="sr-Cyrl-CS"/>
        </w:rPr>
        <w:t xml:space="preserve"> 93-94</w:t>
      </w:r>
      <w:r w:rsidRPr="00BE4479">
        <w:rPr>
          <w:lang w:val="sr-Cyrl-RS"/>
        </w:rPr>
        <w:t>.</w:t>
      </w:r>
    </w:p>
  </w:footnote>
  <w:footnote w:id="215">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2. тачке 1. и 2. Законика о кривичном поступку.</w:t>
      </w:r>
    </w:p>
  </w:footnote>
  <w:footnote w:id="216">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2. тачка 3. Законика о кривичном поступку.</w:t>
      </w:r>
    </w:p>
  </w:footnote>
  <w:footnote w:id="21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43. став 2. тачка 5. Законика о кривичном поступку.</w:t>
      </w:r>
    </w:p>
  </w:footnote>
  <w:footnote w:id="218">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2. тачка 4. Законика о кривичном поступку.</w:t>
      </w:r>
    </w:p>
  </w:footnote>
  <w:footnote w:id="219">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 став 4. Законика о кривичном поступку.</w:t>
      </w:r>
    </w:p>
  </w:footnote>
  <w:footnote w:id="220">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43. став 2. тачка 6. Законика о кривичном поступку.</w:t>
      </w:r>
    </w:p>
  </w:footnote>
  <w:footnote w:id="221">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409. став 1. Законика о кривичном поступку.</w:t>
      </w:r>
    </w:p>
  </w:footnote>
  <w:footnote w:id="22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410. став 1. Законика о кривичном поступку.</w:t>
      </w:r>
    </w:p>
  </w:footnote>
  <w:footnote w:id="223">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411. став 1. Законика о кривичном поступку.</w:t>
      </w:r>
    </w:p>
  </w:footnote>
  <w:footnote w:id="224">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412. став 1. Законика о кривичном поступку.</w:t>
      </w:r>
    </w:p>
  </w:footnote>
  <w:footnote w:id="225">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2. тачка 7. Законика о кривичном поступку.</w:t>
      </w:r>
    </w:p>
  </w:footnote>
  <w:footnote w:id="226">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450. став 5. Законика о кривичном поступку.</w:t>
      </w:r>
    </w:p>
  </w:footnote>
  <w:footnote w:id="227">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44 став 1 Законика о кривичном поступку.</w:t>
      </w:r>
    </w:p>
  </w:footnote>
  <w:footnote w:id="228">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286 став 1 и 2 Законика о кривичном поступку.</w:t>
      </w:r>
    </w:p>
  </w:footnote>
  <w:footnote w:id="229">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147 став 1 Законика о кривичном поступку.</w:t>
      </w:r>
    </w:p>
  </w:footnote>
  <w:footnote w:id="230">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152 став 1 и 2 Законика о кривичном поступку.</w:t>
      </w:r>
    </w:p>
  </w:footnote>
  <w:footnote w:id="231">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43 став 2 тачка 8 Законика о кривичном поступку.</w:t>
      </w:r>
    </w:p>
  </w:footnote>
  <w:footnote w:id="23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19 Законика о кривичном поступку.</w:t>
      </w:r>
    </w:p>
  </w:footnote>
  <w:footnote w:id="233">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49 став 2 члан 52 Законика о кривичном поступку.</w:t>
      </w:r>
    </w:p>
  </w:footnote>
  <w:footnote w:id="234">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58. Законика о кривичном поступку.</w:t>
      </w:r>
    </w:p>
  </w:footnote>
  <w:footnote w:id="235">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61. став 1. Законика о кривичном поступку.</w:t>
      </w:r>
    </w:p>
  </w:footnote>
  <w:footnote w:id="236">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64. Законика о кривичном поступку.</w:t>
      </w:r>
    </w:p>
  </w:footnote>
  <w:footnote w:id="237">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66. Законика о кривичном поступку.</w:t>
      </w:r>
    </w:p>
  </w:footnote>
  <w:footnote w:id="238">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362. став 1. Законика о кривичном поступку.</w:t>
      </w:r>
    </w:p>
  </w:footnote>
  <w:footnote w:id="239">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363. Законика о кривичном поступку.</w:t>
      </w:r>
    </w:p>
  </w:footnote>
  <w:footnote w:id="240">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 став 1. Законика о кривичном поступку.</w:t>
      </w:r>
    </w:p>
  </w:footnote>
  <w:footnote w:id="241">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68. став 1. тачка 5. Законика о кривичном поступку.</w:t>
      </w:r>
    </w:p>
  </w:footnote>
  <w:footnote w:id="24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10. Законика о кривичном поступку.</w:t>
      </w:r>
    </w:p>
  </w:footnote>
  <w:footnote w:id="243">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 став 1. Законика о кривичном поступку.</w:t>
      </w:r>
    </w:p>
  </w:footnote>
  <w:footnote w:id="244">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419. став 1. Законика о кривичном поступку.</w:t>
      </w:r>
    </w:p>
  </w:footnote>
  <w:footnote w:id="24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420. став 1. Законика о кривичном поступку.</w:t>
      </w:r>
    </w:p>
  </w:footnote>
  <w:footnote w:id="246">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37. став 2. Законика о кривичном поступку.</w:t>
      </w:r>
    </w:p>
  </w:footnote>
  <w:footnote w:id="24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39. став 1. Законика о кривичном поступку.</w:t>
      </w:r>
    </w:p>
  </w:footnote>
  <w:footnote w:id="248">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39. став 4. Законика о кривичном поступку.</w:t>
      </w:r>
    </w:p>
  </w:footnote>
  <w:footnote w:id="249">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15. став 2. Законика о кривичном поступку.</w:t>
      </w:r>
    </w:p>
  </w:footnote>
  <w:footnote w:id="250">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16. став 5. Законика о кривичном поступку.</w:t>
      </w:r>
    </w:p>
  </w:footnote>
  <w:footnote w:id="251">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16. став 1. Законика о кривичном поступку.</w:t>
      </w:r>
    </w:p>
  </w:footnote>
  <w:footnote w:id="252">
    <w:p w:rsidR="00B234B7" w:rsidRPr="00BE4479" w:rsidRDefault="00B234B7" w:rsidP="00B4545D">
      <w:pPr>
        <w:autoSpaceDE w:val="0"/>
        <w:autoSpaceDN w:val="0"/>
        <w:adjustRightInd w:val="0"/>
        <w:jc w:val="both"/>
        <w:rPr>
          <w:sz w:val="20"/>
          <w:szCs w:val="20"/>
          <w:lang w:val="sr-Cyrl-RS"/>
        </w:rPr>
      </w:pPr>
      <w:r w:rsidRPr="00BE4479">
        <w:rPr>
          <w:rStyle w:val="FootnoteReference"/>
          <w:sz w:val="20"/>
          <w:szCs w:val="20"/>
          <w:lang w:val="sr-Latn-RS"/>
        </w:rPr>
        <w:footnoteRef/>
      </w:r>
      <w:r w:rsidRPr="00BE4479">
        <w:rPr>
          <w:sz w:val="20"/>
          <w:szCs w:val="20"/>
          <w:lang w:val="ru-RU"/>
        </w:rPr>
        <w:t xml:space="preserve"> </w:t>
      </w:r>
      <w:r w:rsidRPr="00BE4479">
        <w:rPr>
          <w:sz w:val="20"/>
          <w:szCs w:val="20"/>
          <w:lang w:val="sr-Cyrl-RS"/>
        </w:rPr>
        <w:t xml:space="preserve">Члан 438. став 2. тачка 1. Законика о кривичном поступку: </w:t>
      </w:r>
      <w:r w:rsidRPr="00BE4479">
        <w:rPr>
          <w:sz w:val="20"/>
          <w:szCs w:val="20"/>
          <w:lang w:val="ru-RU"/>
        </w:rPr>
        <w:t>Битна повреда одредаба кривичног поступка постоји и ако се пресуда заснива на доказу на коме се по одредбама овог законика не може</w:t>
      </w:r>
      <w:r w:rsidRPr="00BE4479">
        <w:rPr>
          <w:sz w:val="20"/>
          <w:szCs w:val="20"/>
          <w:lang w:val="sr-Cyrl-RS"/>
        </w:rPr>
        <w:t xml:space="preserve"> </w:t>
      </w:r>
      <w:r w:rsidRPr="00BE4479">
        <w:rPr>
          <w:sz w:val="20"/>
          <w:szCs w:val="20"/>
          <w:lang w:val="ru-RU"/>
        </w:rPr>
        <w:t>заснивати, осим ако је, с обзиром на друге доказе, очигледно да би и без тог доказа била</w:t>
      </w:r>
      <w:r w:rsidRPr="00BE4479">
        <w:rPr>
          <w:sz w:val="20"/>
          <w:szCs w:val="20"/>
          <w:lang w:val="sr-Cyrl-RS"/>
        </w:rPr>
        <w:t xml:space="preserve"> </w:t>
      </w:r>
      <w:r w:rsidRPr="00BE4479">
        <w:rPr>
          <w:sz w:val="20"/>
          <w:szCs w:val="20"/>
          <w:lang w:val="ru-RU"/>
        </w:rPr>
        <w:t>донесена иста пресуда</w:t>
      </w:r>
      <w:r w:rsidRPr="00BE4479">
        <w:rPr>
          <w:sz w:val="20"/>
          <w:szCs w:val="20"/>
          <w:lang w:val="sr-Cyrl-RS"/>
        </w:rPr>
        <w:t>.</w:t>
      </w:r>
    </w:p>
  </w:footnote>
  <w:footnote w:id="253">
    <w:p w:rsidR="00B234B7" w:rsidRPr="00BE4479" w:rsidRDefault="00B234B7" w:rsidP="00B4545D">
      <w:pPr>
        <w:pStyle w:val="FootnoteText"/>
        <w:jc w:val="both"/>
        <w:rPr>
          <w:lang w:val="sr-Cyrl-RS"/>
        </w:rPr>
      </w:pPr>
      <w:r w:rsidRPr="00BE4479">
        <w:rPr>
          <w:rStyle w:val="FootnoteReference"/>
        </w:rPr>
        <w:footnoteRef/>
      </w:r>
      <w:r w:rsidRPr="00BE4479">
        <w:rPr>
          <w:lang w:val="sr-Cyrl-RS"/>
        </w:rPr>
        <w:t xml:space="preserve"> Члан 46. Устава Републике Србије, „</w:t>
      </w:r>
      <w:r w:rsidRPr="00BE4479">
        <w:rPr>
          <w:bCs/>
          <w:lang w:val="sr-Cyrl-RS"/>
        </w:rPr>
        <w:t xml:space="preserve">Слобода мишљења и изражавања“: </w:t>
      </w:r>
      <w:r w:rsidRPr="00BE4479">
        <w:rPr>
          <w:lang w:val="sr-Cyrl-RS"/>
        </w:rPr>
        <w:t xml:space="preserve">Јемчи се слобода мишљења и изражавања, као и слобода да </w:t>
      </w:r>
      <w:r w:rsidRPr="00BE4479">
        <w:rPr>
          <w:iCs/>
          <w:lang w:val="ru-RU"/>
        </w:rPr>
        <w:t>се говором, писањем, сликом или на други начин траже,</w:t>
      </w:r>
      <w:r w:rsidRPr="00BE4479">
        <w:rPr>
          <w:iCs/>
          <w:lang w:val="sr-Latn-RS"/>
        </w:rPr>
        <w:t xml:space="preserve"> </w:t>
      </w:r>
      <w:r w:rsidRPr="00BE4479">
        <w:rPr>
          <w:iCs/>
          <w:lang w:val="ru-RU"/>
        </w:rPr>
        <w:t>примају и шире обавештења и идеје.</w:t>
      </w:r>
      <w:r w:rsidRPr="00BE4479">
        <w:rPr>
          <w:iCs/>
          <w:lang w:val="sr-Latn-RS"/>
        </w:rPr>
        <w:t xml:space="preserve"> </w:t>
      </w:r>
      <w:r w:rsidRPr="00BE4479">
        <w:rPr>
          <w:iCs/>
          <w:lang w:val="ru-RU"/>
        </w:rPr>
        <w:t>Слобода изражавања може се законом ограничити, ако је то</w:t>
      </w:r>
      <w:r w:rsidRPr="00BE4479">
        <w:rPr>
          <w:iCs/>
          <w:lang w:val="sr-Latn-RS"/>
        </w:rPr>
        <w:t xml:space="preserve"> </w:t>
      </w:r>
      <w:r w:rsidRPr="00BE4479">
        <w:rPr>
          <w:iCs/>
          <w:lang w:val="ru-RU"/>
        </w:rPr>
        <w:t>неопходно ради заштите права и угледа других, чувања</w:t>
      </w:r>
      <w:r w:rsidRPr="00BE4479">
        <w:rPr>
          <w:iCs/>
          <w:lang w:val="sr-Latn-RS"/>
        </w:rPr>
        <w:t xml:space="preserve"> </w:t>
      </w:r>
      <w:r w:rsidRPr="00BE4479">
        <w:rPr>
          <w:iCs/>
          <w:lang w:val="ru-RU"/>
        </w:rPr>
        <w:t>ауторитета и непристрасности суда и заштите јавног здравља,</w:t>
      </w:r>
      <w:r w:rsidRPr="00BE4479">
        <w:rPr>
          <w:iCs/>
          <w:lang w:val="sr-Latn-RS"/>
        </w:rPr>
        <w:t xml:space="preserve"> </w:t>
      </w:r>
      <w:r w:rsidRPr="00BE4479">
        <w:rPr>
          <w:iCs/>
          <w:lang w:val="ru-RU"/>
        </w:rPr>
        <w:t>морала демократског друштва и националне безбедности</w:t>
      </w:r>
      <w:r w:rsidRPr="00BE4479">
        <w:rPr>
          <w:lang w:val="sr-Cyrl-RS"/>
        </w:rPr>
        <w:t xml:space="preserve"> </w:t>
      </w:r>
      <w:r w:rsidRPr="00BE4479">
        <w:rPr>
          <w:iCs/>
          <w:lang w:val="ru-RU"/>
        </w:rPr>
        <w:t>Републике Србије.</w:t>
      </w:r>
    </w:p>
  </w:footnote>
  <w:footnote w:id="254">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w:t>
      </w:r>
      <w:r w:rsidRPr="00BE4479">
        <w:rPr>
          <w:lang w:val="sr-Cyrl-RS"/>
        </w:rPr>
        <w:t>Члан 10. Закона о јавном тужилаштву, „</w:t>
      </w:r>
      <w:r w:rsidRPr="00BE4479">
        <w:rPr>
          <w:lang w:val="ru-RU"/>
        </w:rPr>
        <w:t>Службени гласник Републике Србије” бр. 116/2008, 104/2009, 101/2010, 78/2011 – др. закон, 101/2011, 38/2012 – одлука УС, 121/2012, 101/2013, 111/2014 – одлука УС, 1172014, 106/2015, 63/2016 – одлука УС)</w:t>
      </w:r>
      <w:r w:rsidRPr="00BE4479">
        <w:rPr>
          <w:lang w:val="sr-Cyrl-RS"/>
        </w:rPr>
        <w:t>.</w:t>
      </w:r>
    </w:p>
  </w:footnote>
  <w:footnote w:id="255">
    <w:p w:rsidR="00B234B7" w:rsidRPr="00BE4479" w:rsidRDefault="00B234B7" w:rsidP="00B4545D">
      <w:pPr>
        <w:pStyle w:val="FootnoteText"/>
        <w:rPr>
          <w:lang w:val="ru-RU"/>
        </w:rPr>
      </w:pPr>
      <w:r w:rsidRPr="00BE4479">
        <w:rPr>
          <w:rStyle w:val="FootnoteReference"/>
        </w:rPr>
        <w:footnoteRef/>
      </w:r>
      <w:r w:rsidRPr="00BE4479">
        <w:rPr>
          <w:lang w:val="ru-RU"/>
        </w:rPr>
        <w:t xml:space="preserve"> Члан 3. став 2. Законика о кривичном поступку.</w:t>
      </w:r>
    </w:p>
  </w:footnote>
  <w:footnote w:id="256">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 Законика о кривичном поступку.</w:t>
      </w:r>
    </w:p>
  </w:footnote>
  <w:footnote w:id="25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6. Законика о кривичном поступку.</w:t>
      </w:r>
    </w:p>
  </w:footnote>
  <w:footnote w:id="258">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420. став 1. Законика о кривичном поступку.</w:t>
      </w:r>
    </w:p>
  </w:footnote>
  <w:footnote w:id="259">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13. став 1. Законика о кривичном поступку.</w:t>
      </w:r>
    </w:p>
  </w:footnote>
  <w:footnote w:id="260">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70. Законика о кривичном поступку.</w:t>
      </w:r>
    </w:p>
  </w:footnote>
  <w:footnote w:id="261">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 Законика о кривичном поступку.</w:t>
      </w:r>
    </w:p>
  </w:footnote>
  <w:footnote w:id="26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2. Законика о кривичном поступку.</w:t>
      </w:r>
    </w:p>
  </w:footnote>
  <w:footnote w:id="263">
    <w:p w:rsidR="00B234B7" w:rsidRPr="00BE4479" w:rsidRDefault="00B234B7" w:rsidP="00B4545D">
      <w:pPr>
        <w:autoSpaceDE w:val="0"/>
        <w:autoSpaceDN w:val="0"/>
        <w:adjustRightInd w:val="0"/>
        <w:jc w:val="both"/>
        <w:rPr>
          <w:sz w:val="20"/>
          <w:szCs w:val="20"/>
          <w:lang w:val="sr-Cyrl-RS"/>
        </w:rPr>
      </w:pPr>
      <w:r w:rsidRPr="00BE4479">
        <w:rPr>
          <w:rStyle w:val="FootnoteReference"/>
          <w:sz w:val="20"/>
          <w:szCs w:val="20"/>
          <w:lang w:val="sr-Latn-RS"/>
        </w:rPr>
        <w:footnoteRef/>
      </w:r>
      <w:r w:rsidRPr="00BE4479">
        <w:rPr>
          <w:sz w:val="20"/>
          <w:szCs w:val="20"/>
          <w:lang w:val="sr-Latn-RS"/>
        </w:rPr>
        <w:t xml:space="preserve"> </w:t>
      </w:r>
      <w:r w:rsidRPr="00BE4479">
        <w:rPr>
          <w:sz w:val="20"/>
          <w:szCs w:val="20"/>
          <w:lang w:val="sr-Cyrl-RS"/>
        </w:rPr>
        <w:t xml:space="preserve">Према неким мишљењима </w:t>
      </w:r>
      <w:r w:rsidRPr="00BE4479">
        <w:rPr>
          <w:sz w:val="20"/>
          <w:szCs w:val="20"/>
          <w:lang w:val="sr-Latn-RS"/>
        </w:rPr>
        <w:t>слобода од самооптуживања обухвата и право окривљеног на лагање у кривичном поступку.</w:t>
      </w:r>
      <w:r w:rsidRPr="00BE4479">
        <w:rPr>
          <w:sz w:val="20"/>
          <w:szCs w:val="20"/>
          <w:lang w:val="sr-Cyrl-RS"/>
        </w:rPr>
        <w:t xml:space="preserve"> Вид.: J. </w:t>
      </w:r>
      <w:r w:rsidRPr="00BE4479">
        <w:rPr>
          <w:sz w:val="20"/>
          <w:szCs w:val="20"/>
          <w:lang w:val="it-IT"/>
        </w:rPr>
        <w:t>Czaba</w:t>
      </w:r>
      <w:r w:rsidRPr="00BE4479">
        <w:rPr>
          <w:sz w:val="20"/>
          <w:szCs w:val="20"/>
          <w:lang w:val="sr-Cyrl-RS"/>
        </w:rPr>
        <w:t>ń</w:t>
      </w:r>
      <w:r w:rsidRPr="00BE4479">
        <w:rPr>
          <w:sz w:val="20"/>
          <w:szCs w:val="20"/>
          <w:lang w:val="it-IT"/>
        </w:rPr>
        <w:t>ski</w:t>
      </w:r>
      <w:r w:rsidRPr="00BE4479">
        <w:rPr>
          <w:sz w:val="20"/>
          <w:szCs w:val="20"/>
          <w:lang w:val="sr-Cyrl-RS"/>
        </w:rPr>
        <w:t xml:space="preserve">, </w:t>
      </w:r>
      <w:r w:rsidRPr="00BE4479">
        <w:rPr>
          <w:sz w:val="20"/>
          <w:szCs w:val="20"/>
          <w:lang w:val="it-IT"/>
        </w:rPr>
        <w:t>M</w:t>
      </w:r>
      <w:r w:rsidRPr="00BE4479">
        <w:rPr>
          <w:sz w:val="20"/>
          <w:szCs w:val="20"/>
          <w:lang w:val="sr-Cyrl-RS"/>
        </w:rPr>
        <w:t xml:space="preserve">. </w:t>
      </w:r>
      <w:r w:rsidRPr="00BE4479">
        <w:rPr>
          <w:sz w:val="20"/>
          <w:szCs w:val="20"/>
          <w:lang w:val="it-IT"/>
        </w:rPr>
        <w:t>Warcho</w:t>
      </w:r>
      <w:r w:rsidRPr="00BE4479">
        <w:rPr>
          <w:sz w:val="20"/>
          <w:szCs w:val="20"/>
          <w:lang w:val="sr-Cyrl-RS"/>
        </w:rPr>
        <w:t xml:space="preserve">ł, </w:t>
      </w:r>
      <w:r w:rsidRPr="00BE4479">
        <w:rPr>
          <w:i/>
          <w:sz w:val="20"/>
          <w:szCs w:val="20"/>
          <w:lang w:val="it-IT"/>
        </w:rPr>
        <w:t>Prawo</w:t>
      </w:r>
      <w:r w:rsidRPr="00BE4479">
        <w:rPr>
          <w:i/>
          <w:sz w:val="20"/>
          <w:szCs w:val="20"/>
          <w:lang w:val="sr-Cyrl-RS"/>
        </w:rPr>
        <w:t xml:space="preserve"> </w:t>
      </w:r>
      <w:r w:rsidRPr="00BE4479">
        <w:rPr>
          <w:i/>
          <w:sz w:val="20"/>
          <w:szCs w:val="20"/>
          <w:lang w:val="it-IT"/>
        </w:rPr>
        <w:t>do</w:t>
      </w:r>
      <w:r w:rsidRPr="00BE4479">
        <w:rPr>
          <w:i/>
          <w:sz w:val="20"/>
          <w:szCs w:val="20"/>
          <w:lang w:val="sr-Cyrl-RS"/>
        </w:rPr>
        <w:t xml:space="preserve"> </w:t>
      </w:r>
      <w:r w:rsidRPr="00BE4479">
        <w:rPr>
          <w:i/>
          <w:sz w:val="20"/>
          <w:szCs w:val="20"/>
          <w:lang w:val="it-IT"/>
        </w:rPr>
        <w:t>milczenia</w:t>
      </w:r>
      <w:r w:rsidRPr="00BE4479">
        <w:rPr>
          <w:i/>
          <w:sz w:val="20"/>
          <w:szCs w:val="20"/>
          <w:lang w:val="sr-Cyrl-RS"/>
        </w:rPr>
        <w:t xml:space="preserve"> </w:t>
      </w:r>
      <w:r w:rsidRPr="00BE4479">
        <w:rPr>
          <w:i/>
          <w:sz w:val="20"/>
          <w:szCs w:val="20"/>
          <w:lang w:val="it-IT"/>
        </w:rPr>
        <w:t>czy</w:t>
      </w:r>
      <w:r w:rsidRPr="00BE4479">
        <w:rPr>
          <w:i/>
          <w:sz w:val="20"/>
          <w:szCs w:val="20"/>
          <w:lang w:val="sr-Cyrl-RS"/>
        </w:rPr>
        <w:t xml:space="preserve"> </w:t>
      </w:r>
      <w:r w:rsidRPr="00BE4479">
        <w:rPr>
          <w:i/>
          <w:sz w:val="20"/>
          <w:szCs w:val="20"/>
          <w:lang w:val="it-IT"/>
        </w:rPr>
        <w:t>prawo</w:t>
      </w:r>
      <w:r w:rsidRPr="00BE4479">
        <w:rPr>
          <w:i/>
          <w:sz w:val="20"/>
          <w:szCs w:val="20"/>
          <w:lang w:val="sr-Cyrl-RS"/>
        </w:rPr>
        <w:t xml:space="preserve"> </w:t>
      </w:r>
      <w:r w:rsidRPr="00BE4479">
        <w:rPr>
          <w:i/>
          <w:sz w:val="20"/>
          <w:szCs w:val="20"/>
          <w:lang w:val="it-IT"/>
        </w:rPr>
        <w:t>do</w:t>
      </w:r>
      <w:r w:rsidRPr="00BE4479">
        <w:rPr>
          <w:i/>
          <w:sz w:val="20"/>
          <w:szCs w:val="20"/>
          <w:lang w:val="sr-Cyrl-RS"/>
        </w:rPr>
        <w:t xml:space="preserve"> </w:t>
      </w:r>
      <w:r w:rsidRPr="00BE4479">
        <w:rPr>
          <w:i/>
          <w:sz w:val="20"/>
          <w:szCs w:val="20"/>
          <w:lang w:val="it-IT"/>
        </w:rPr>
        <w:t>k</w:t>
      </w:r>
      <w:r w:rsidRPr="00BE4479">
        <w:rPr>
          <w:i/>
          <w:sz w:val="20"/>
          <w:szCs w:val="20"/>
          <w:lang w:val="sr-Cyrl-RS"/>
        </w:rPr>
        <w:t>ł</w:t>
      </w:r>
      <w:r w:rsidRPr="00BE4479">
        <w:rPr>
          <w:i/>
          <w:sz w:val="20"/>
          <w:szCs w:val="20"/>
          <w:lang w:val="it-IT"/>
        </w:rPr>
        <w:t>amstwa</w:t>
      </w:r>
      <w:r w:rsidRPr="00BE4479">
        <w:rPr>
          <w:sz w:val="20"/>
          <w:szCs w:val="20"/>
          <w:lang w:val="sr-Cyrl-RS"/>
        </w:rPr>
        <w:t xml:space="preserve">, </w:t>
      </w:r>
      <w:r w:rsidRPr="00BE4479">
        <w:rPr>
          <w:iCs/>
          <w:sz w:val="20"/>
          <w:szCs w:val="20"/>
          <w:lang w:val="it-IT"/>
        </w:rPr>
        <w:t>Prokuratura</w:t>
      </w:r>
      <w:r w:rsidRPr="00BE4479">
        <w:rPr>
          <w:sz w:val="20"/>
          <w:szCs w:val="20"/>
          <w:lang w:val="sr-Cyrl-RS"/>
        </w:rPr>
        <w:t xml:space="preserve"> </w:t>
      </w:r>
      <w:r w:rsidRPr="00BE4479">
        <w:rPr>
          <w:iCs/>
          <w:sz w:val="20"/>
          <w:szCs w:val="20"/>
          <w:lang w:val="it-IT"/>
        </w:rPr>
        <w:t>i</w:t>
      </w:r>
      <w:r w:rsidRPr="00BE4479">
        <w:rPr>
          <w:iCs/>
          <w:sz w:val="20"/>
          <w:szCs w:val="20"/>
          <w:lang w:val="sr-Cyrl-RS"/>
        </w:rPr>
        <w:t xml:space="preserve"> </w:t>
      </w:r>
      <w:r w:rsidRPr="00BE4479">
        <w:rPr>
          <w:iCs/>
          <w:sz w:val="20"/>
          <w:szCs w:val="20"/>
          <w:lang w:val="it-IT"/>
        </w:rPr>
        <w:t>Prawo</w:t>
      </w:r>
      <w:r w:rsidRPr="00BE4479">
        <w:rPr>
          <w:iCs/>
          <w:sz w:val="20"/>
          <w:szCs w:val="20"/>
          <w:lang w:val="sr-Cyrl-RS"/>
        </w:rPr>
        <w:t xml:space="preserve"> 12, 2007., 35-50.</w:t>
      </w:r>
    </w:p>
  </w:footnote>
  <w:footnote w:id="264">
    <w:p w:rsidR="00B234B7" w:rsidRPr="00BE4479" w:rsidRDefault="00B234B7" w:rsidP="00B4545D">
      <w:pPr>
        <w:pStyle w:val="FootnoteText"/>
        <w:rPr>
          <w:lang w:val="sr-Cyrl-RS"/>
        </w:rPr>
      </w:pPr>
      <w:r w:rsidRPr="00BE4479">
        <w:rPr>
          <w:rStyle w:val="FootnoteReference"/>
        </w:rPr>
        <w:footnoteRef/>
      </w:r>
      <w:r w:rsidRPr="00BE4479">
        <w:rPr>
          <w:lang w:val="sr-Cyrl-RS"/>
        </w:rPr>
        <w:t xml:space="preserve"> Члан 68. став 1. тачка 2. Законика о кривичном поступку.      </w:t>
      </w:r>
    </w:p>
  </w:footnote>
  <w:footnote w:id="265">
    <w:p w:rsidR="00B234B7" w:rsidRPr="00BE4479" w:rsidRDefault="00B234B7" w:rsidP="00B4545D">
      <w:pPr>
        <w:pStyle w:val="FootnoteText"/>
        <w:rPr>
          <w:lang w:val="sr-Cyrl-RS"/>
        </w:rPr>
      </w:pPr>
      <w:r w:rsidRPr="00BE4479">
        <w:rPr>
          <w:rStyle w:val="FootnoteReference"/>
        </w:rPr>
        <w:footnoteRef/>
      </w:r>
      <w:r w:rsidRPr="00BE4479">
        <w:rPr>
          <w:lang w:val="sr-Cyrl-RS"/>
        </w:rPr>
        <w:t xml:space="preserve"> Члан 68. став 1. тачка 2. Законика о кривичном поступку.</w:t>
      </w:r>
    </w:p>
  </w:footnote>
  <w:footnote w:id="266">
    <w:p w:rsidR="00B234B7" w:rsidRPr="00BE4479" w:rsidRDefault="00B234B7" w:rsidP="00B4545D">
      <w:pPr>
        <w:pStyle w:val="FootnoteText"/>
        <w:rPr>
          <w:lang w:val="sr-Cyrl-RS"/>
        </w:rPr>
      </w:pPr>
      <w:r w:rsidRPr="00BE4479">
        <w:rPr>
          <w:rStyle w:val="FootnoteReference"/>
        </w:rPr>
        <w:footnoteRef/>
      </w:r>
      <w:r w:rsidRPr="00BE4479">
        <w:rPr>
          <w:lang w:val="sr-Cyrl-RS"/>
        </w:rPr>
        <w:t xml:space="preserve"> Члан 68. став 1. тачка 3. Законика о кривичном поступку.</w:t>
      </w:r>
    </w:p>
  </w:footnote>
  <w:footnote w:id="267">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74. Законика о кривичном поступку.</w:t>
      </w:r>
    </w:p>
  </w:footnote>
  <w:footnote w:id="268">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4. Законика о кривичном поступку.</w:t>
      </w:r>
    </w:p>
  </w:footnote>
  <w:footnote w:id="269">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3. Законика о кривичном поступку.</w:t>
      </w:r>
    </w:p>
  </w:footnote>
  <w:footnote w:id="270">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73. став 1. и 2. Законика о кривичном поступку.</w:t>
      </w:r>
    </w:p>
  </w:footnote>
  <w:footnote w:id="271">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71. тачке 1-3. Законика о кривичном поступку.</w:t>
      </w:r>
    </w:p>
  </w:footnote>
  <w:footnote w:id="272">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71. тачка 4. Законика о кривичном поступку.</w:t>
      </w:r>
    </w:p>
  </w:footnote>
  <w:footnote w:id="273">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71. тачке 5. и 6. Законика о кривичном поступку.</w:t>
      </w:r>
    </w:p>
  </w:footnote>
  <w:footnote w:id="274">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77. став 1. Законика о кривичном поступку.</w:t>
      </w:r>
    </w:p>
  </w:footnote>
  <w:footnote w:id="27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7. Законика о кривичном поступку.</w:t>
      </w:r>
    </w:p>
  </w:footnote>
  <w:footnote w:id="276">
    <w:p w:rsidR="00B234B7" w:rsidRPr="00BE4479" w:rsidRDefault="00B234B7" w:rsidP="00B4545D">
      <w:pPr>
        <w:jc w:val="both"/>
        <w:rPr>
          <w:sz w:val="20"/>
          <w:szCs w:val="20"/>
          <w:lang w:val="sr-Cyrl-RS"/>
        </w:rPr>
      </w:pPr>
      <w:r w:rsidRPr="00BE4479">
        <w:rPr>
          <w:rStyle w:val="FootnoteReference"/>
          <w:sz w:val="20"/>
          <w:szCs w:val="20"/>
          <w:lang w:val="sr-Latn-RS"/>
        </w:rPr>
        <w:footnoteRef/>
      </w:r>
      <w:r w:rsidRPr="00BE4479">
        <w:rPr>
          <w:sz w:val="20"/>
          <w:szCs w:val="20"/>
          <w:lang w:val="sr-Cyrl-RS"/>
        </w:rPr>
        <w:t xml:space="preserve"> Члан 68. став 1. тачка 8. Законика о кривичном поступку.</w:t>
      </w:r>
    </w:p>
  </w:footnote>
  <w:footnote w:id="27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9. Законика о кривичном поступку.</w:t>
      </w:r>
    </w:p>
  </w:footnote>
  <w:footnote w:id="278">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19. Законика о кривичном поступку.</w:t>
      </w:r>
    </w:p>
  </w:footnote>
  <w:footnote w:id="279">
    <w:p w:rsidR="00B234B7" w:rsidRPr="00BE4479" w:rsidRDefault="00B234B7" w:rsidP="00B4545D">
      <w:pPr>
        <w:jc w:val="both"/>
        <w:rPr>
          <w:i/>
          <w:iCs/>
          <w:sz w:val="20"/>
          <w:szCs w:val="20"/>
          <w:lang w:val="ru-RU"/>
        </w:rPr>
      </w:pPr>
      <w:r w:rsidRPr="00BE4479">
        <w:rPr>
          <w:rStyle w:val="FootnoteReference"/>
          <w:sz w:val="20"/>
          <w:szCs w:val="20"/>
          <w:lang w:val="sr-Latn-RS"/>
        </w:rPr>
        <w:footnoteRef/>
      </w:r>
      <w:r w:rsidRPr="00BE4479">
        <w:rPr>
          <w:sz w:val="20"/>
          <w:szCs w:val="20"/>
          <w:lang w:val="ru-RU"/>
        </w:rPr>
        <w:t xml:space="preserve"> </w:t>
      </w:r>
      <w:r w:rsidRPr="00BE4479">
        <w:rPr>
          <w:sz w:val="20"/>
          <w:szCs w:val="20"/>
          <w:lang w:val="sr-Cyrl-RS"/>
        </w:rPr>
        <w:t>Члан 301. Законика о кривичном поступку („</w:t>
      </w:r>
      <w:r w:rsidRPr="00BE4479">
        <w:rPr>
          <w:sz w:val="20"/>
          <w:szCs w:val="20"/>
          <w:lang w:val="ru-RU"/>
        </w:rPr>
        <w:t>Прикупљање доказа и материјала у корист одбране</w:t>
      </w:r>
      <w:r w:rsidRPr="00BE4479">
        <w:rPr>
          <w:sz w:val="20"/>
          <w:szCs w:val="20"/>
          <w:lang w:val="sr-Cyrl-RS"/>
        </w:rPr>
        <w:t>)“.</w:t>
      </w:r>
    </w:p>
  </w:footnote>
  <w:footnote w:id="280">
    <w:p w:rsidR="00B234B7" w:rsidRPr="00BE4479" w:rsidRDefault="00B234B7" w:rsidP="00B4545D">
      <w:pPr>
        <w:pStyle w:val="FootnoteText"/>
        <w:jc w:val="both"/>
        <w:rPr>
          <w:lang w:val="ru-RU"/>
        </w:rPr>
      </w:pPr>
      <w:r w:rsidRPr="00BE4479">
        <w:rPr>
          <w:rStyle w:val="FootnoteReference"/>
        </w:rPr>
        <w:footnoteRef/>
      </w:r>
      <w:r w:rsidRPr="00BE4479">
        <w:rPr>
          <w:lang w:val="ru-RU"/>
        </w:rPr>
        <w:t xml:space="preserve"> </w:t>
      </w:r>
      <w:r w:rsidRPr="00BE4479">
        <w:rPr>
          <w:lang w:val="sr-Cyrl-RS"/>
        </w:rPr>
        <w:t>Члан 302. Законика о кривичном поступку („</w:t>
      </w:r>
      <w:r w:rsidRPr="00BE4479">
        <w:rPr>
          <w:lang w:val="ru-RU"/>
        </w:rPr>
        <w:t>Пр</w:t>
      </w:r>
      <w:r w:rsidRPr="00BE4479">
        <w:rPr>
          <w:lang w:val="sr-Cyrl-RS"/>
        </w:rPr>
        <w:t xml:space="preserve">едузимање доказних радњи </w:t>
      </w:r>
      <w:r w:rsidRPr="00BE4479">
        <w:rPr>
          <w:lang w:val="ru-RU"/>
        </w:rPr>
        <w:t>у корист одбране</w:t>
      </w:r>
      <w:r w:rsidRPr="00BE4479">
        <w:rPr>
          <w:lang w:val="sr-Cyrl-RS"/>
        </w:rPr>
        <w:t>)“.</w:t>
      </w:r>
    </w:p>
  </w:footnote>
  <w:footnote w:id="281">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10. Законика о кривичном поступку.</w:t>
      </w:r>
    </w:p>
  </w:footnote>
  <w:footnote w:id="282">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11 Законика о кривичном поступку.</w:t>
      </w:r>
    </w:p>
  </w:footnote>
  <w:footnote w:id="283">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11. став 1. Законика о кривичном поступку.</w:t>
      </w:r>
    </w:p>
  </w:footnote>
  <w:footnote w:id="284">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11. став 2. Законика о кривичном поступку.</w:t>
      </w:r>
    </w:p>
  </w:footnote>
  <w:footnote w:id="28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11. став 3. Законика о кривичном поступку.</w:t>
      </w:r>
    </w:p>
  </w:footnote>
  <w:footnote w:id="286">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11. став 4. Законика о кривичном поступку.</w:t>
      </w:r>
    </w:p>
  </w:footnote>
  <w:footnote w:id="28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68 став 1 тачка 12 Законика о кривичном поступку.</w:t>
      </w:r>
    </w:p>
  </w:footnote>
  <w:footnote w:id="288">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2. став 1. тачка 11. Законика о кривичном поступку.</w:t>
      </w:r>
    </w:p>
  </w:footnote>
  <w:footnote w:id="289">
    <w:p w:rsidR="00B234B7" w:rsidRPr="00BE4479" w:rsidRDefault="00B234B7" w:rsidP="00B4545D">
      <w:pPr>
        <w:pStyle w:val="FootnoteText"/>
        <w:rPr>
          <w:lang w:val="ru-RU"/>
        </w:rPr>
      </w:pPr>
      <w:r w:rsidRPr="00BE4479">
        <w:rPr>
          <w:rStyle w:val="FootnoteReference"/>
        </w:rPr>
        <w:footnoteRef/>
      </w:r>
      <w:r w:rsidRPr="00BE4479">
        <w:rPr>
          <w:lang w:val="ru-RU"/>
        </w:rPr>
        <w:t xml:space="preserve"> </w:t>
      </w:r>
      <w:r w:rsidRPr="00BE4479">
        <w:rPr>
          <w:lang w:val="sr-Cyrl-RS"/>
        </w:rPr>
        <w:t>Члан 50 став 1 Законика о кривичном поступку.</w:t>
      </w:r>
    </w:p>
  </w:footnote>
  <w:footnote w:id="290">
    <w:p w:rsidR="00B234B7" w:rsidRPr="00BE4479" w:rsidRDefault="00B234B7" w:rsidP="00C605E0">
      <w:pPr>
        <w:pStyle w:val="FootnoteText"/>
        <w:jc w:val="both"/>
        <w:rPr>
          <w:lang w:val="sr-Cyrl-RS"/>
        </w:rPr>
      </w:pPr>
      <w:r w:rsidRPr="00BE4479">
        <w:rPr>
          <w:rStyle w:val="FootnoteReference"/>
        </w:rPr>
        <w:footnoteRef/>
      </w:r>
      <w:r w:rsidRPr="00BE4479">
        <w:rPr>
          <w:lang w:val="ru-RU"/>
        </w:rPr>
        <w:t xml:space="preserve"> </w:t>
      </w:r>
      <w:r w:rsidRPr="00BE4479">
        <w:rPr>
          <w:lang w:val="sr-Cyrl-RS"/>
        </w:rPr>
        <w:t>У кривичнопроцесној теорији је спорно да ли су лица која чине „општу јавност“ (лица која у својству јавности присуствују суђењу) учесници у кривичном поступку.</w:t>
      </w:r>
    </w:p>
    <w:p w:rsidR="00B234B7" w:rsidRPr="00BE4479" w:rsidRDefault="00B234B7" w:rsidP="00B4545D">
      <w:pPr>
        <w:pStyle w:val="FootnoteText"/>
        <w:jc w:val="both"/>
        <w:rPr>
          <w:lang w:val="sr-Cyrl-RS"/>
        </w:rPr>
      </w:pPr>
      <w:r w:rsidRPr="00BE4479">
        <w:rPr>
          <w:lang w:val="sr-Cyrl-RS"/>
        </w:rPr>
        <w:t xml:space="preserve">     За нас у вези овог питања не постоји дилема. Одговор је: јесу. Наиме, судски поступци, суђења су </w:t>
      </w:r>
      <w:r w:rsidRPr="00BE4479">
        <w:rPr>
          <w:i/>
          <w:lang w:val="sr-Latn-RS"/>
        </w:rPr>
        <w:t>in abstracto</w:t>
      </w:r>
      <w:r w:rsidRPr="00BE4479">
        <w:rPr>
          <w:lang w:val="sr-Latn-RS"/>
        </w:rPr>
        <w:t xml:space="preserve"> </w:t>
      </w:r>
      <w:r w:rsidRPr="00BE4479">
        <w:rPr>
          <w:lang w:val="sr-Cyrl-RS"/>
        </w:rPr>
        <w:t xml:space="preserve">јавна (само изузетно, </w:t>
      </w:r>
      <w:r w:rsidRPr="00BE4479">
        <w:rPr>
          <w:i/>
          <w:lang w:val="sr-Latn-RS"/>
        </w:rPr>
        <w:t>in concreto</w:t>
      </w:r>
      <w:r w:rsidRPr="00BE4479">
        <w:rPr>
          <w:lang w:val="sr-Latn-RS"/>
        </w:rPr>
        <w:t>,</w:t>
      </w:r>
      <w:r w:rsidRPr="00BE4479">
        <w:rPr>
          <w:lang w:val="sr-Cyrl-RS"/>
        </w:rPr>
        <w:t xml:space="preserve"> нису). Кривичнопроцесни закон је дао неодређеном броју (пунолетних) лица пр</w:t>
      </w:r>
      <w:r>
        <w:rPr>
          <w:lang w:val="sr-Cyrl-RS"/>
        </w:rPr>
        <w:t>аво да присуствују суђењу, и онa</w:t>
      </w:r>
      <w:r w:rsidRPr="00BE4479">
        <w:rPr>
          <w:lang w:val="sr-Cyrl-RS"/>
        </w:rPr>
        <w:t xml:space="preserve"> то могу ако желе (могућност гарантована законом). Дакле, то је право које је лицу дато објективном правном нормом. Уколико га лице врши – врши субјективно процесно право на присуствовање суђењу. Самим тим он је учесник у судском поступку. Међутим, по својој природи ово субјективно процесно право је просто и пасиво – исцрпљује се у самој присутности, пасивном присуству суђењу, без било каквих других могућности (субјективних права).</w:t>
      </w:r>
    </w:p>
  </w:footnote>
  <w:footnote w:id="291">
    <w:p w:rsidR="00B234B7" w:rsidRPr="00FE7443" w:rsidRDefault="00B234B7" w:rsidP="00B4545D">
      <w:pPr>
        <w:jc w:val="both"/>
        <w:rPr>
          <w:sz w:val="20"/>
          <w:szCs w:val="20"/>
          <w:lang w:val="sr-Cyrl-RS"/>
        </w:rPr>
      </w:pPr>
      <w:r w:rsidRPr="00BE4479">
        <w:rPr>
          <w:rStyle w:val="FootnoteReference"/>
          <w:sz w:val="20"/>
          <w:szCs w:val="20"/>
          <w:lang w:val="sr-Latn-RS"/>
        </w:rPr>
        <w:footnoteRef/>
      </w:r>
      <w:r w:rsidRPr="00BE4479">
        <w:rPr>
          <w:sz w:val="20"/>
          <w:szCs w:val="20"/>
          <w:lang w:val="ru-RU"/>
        </w:rPr>
        <w:t xml:space="preserve"> </w:t>
      </w:r>
      <w:r w:rsidRPr="00BE4479">
        <w:rPr>
          <w:sz w:val="20"/>
          <w:szCs w:val="20"/>
          <w:lang w:val="sr-Cyrl-RS"/>
        </w:rPr>
        <w:t>Уп.: „</w:t>
      </w:r>
      <w:r w:rsidRPr="00BE4479">
        <w:rPr>
          <w:rStyle w:val="notranslate"/>
          <w:sz w:val="20"/>
          <w:szCs w:val="20"/>
          <w:lang w:val="ru-RU"/>
        </w:rPr>
        <w:t>Разматрање проблема злоупотребе права у оквирима кривично</w:t>
      </w:r>
      <w:r w:rsidRPr="00BE4479">
        <w:rPr>
          <w:sz w:val="20"/>
          <w:szCs w:val="20"/>
          <w:lang w:val="ru-RU"/>
        </w:rPr>
        <w:t xml:space="preserve">процесних правних односа </w:t>
      </w:r>
      <w:r w:rsidRPr="00BE4479">
        <w:rPr>
          <w:rStyle w:val="notranslate"/>
          <w:sz w:val="20"/>
          <w:szCs w:val="20"/>
          <w:lang w:val="ru-RU"/>
        </w:rPr>
        <w:t>није могуће без анализе појма субјективног права, који, подразумевајући одређену слободу</w:t>
      </w:r>
      <w:r w:rsidRPr="00BE4479">
        <w:rPr>
          <w:sz w:val="20"/>
          <w:szCs w:val="20"/>
          <w:lang w:val="ru-RU"/>
        </w:rPr>
        <w:t xml:space="preserve"> овлашћеног учесника </w:t>
      </w:r>
      <w:r w:rsidRPr="00BE4479">
        <w:rPr>
          <w:sz w:val="20"/>
          <w:szCs w:val="20"/>
          <w:lang w:val="sr-Cyrl-RS"/>
        </w:rPr>
        <w:t xml:space="preserve">у </w:t>
      </w:r>
      <w:r w:rsidRPr="00BE4479">
        <w:rPr>
          <w:sz w:val="20"/>
          <w:szCs w:val="20"/>
          <w:lang w:val="ru-RU"/>
        </w:rPr>
        <w:t>кривично</w:t>
      </w:r>
      <w:r w:rsidRPr="00BE4479">
        <w:rPr>
          <w:sz w:val="20"/>
          <w:szCs w:val="20"/>
          <w:lang w:val="sr-Cyrl-RS"/>
        </w:rPr>
        <w:t>м</w:t>
      </w:r>
      <w:r w:rsidRPr="00BE4479">
        <w:rPr>
          <w:sz w:val="20"/>
          <w:szCs w:val="20"/>
          <w:lang w:val="ru-RU"/>
        </w:rPr>
        <w:t xml:space="preserve"> поступк</w:t>
      </w:r>
      <w:r w:rsidRPr="00BE4479">
        <w:rPr>
          <w:sz w:val="20"/>
          <w:szCs w:val="20"/>
          <w:lang w:val="sr-Cyrl-RS"/>
        </w:rPr>
        <w:t>у</w:t>
      </w:r>
      <w:r w:rsidRPr="00BE4479">
        <w:rPr>
          <w:sz w:val="20"/>
          <w:szCs w:val="20"/>
          <w:lang w:val="ru-RU"/>
        </w:rPr>
        <w:t xml:space="preserve">, у вези са тим, одређује те </w:t>
      </w:r>
      <w:r w:rsidRPr="00BE4479">
        <w:rPr>
          <w:rStyle w:val="notranslate"/>
          <w:sz w:val="20"/>
          <w:szCs w:val="20"/>
          <w:lang w:val="ru-RU"/>
        </w:rPr>
        <w:t>слободе у оквиру којих је његово деловање законито, а, сходно томе, обезбезбеђују се процесне обавезе других учесника, и оне су заштићене.</w:t>
      </w:r>
      <w:r w:rsidRPr="00BE4479">
        <w:rPr>
          <w:rStyle w:val="apple-converted-space"/>
          <w:sz w:val="20"/>
          <w:szCs w:val="20"/>
          <w:lang w:val="sr-Cyrl-CS"/>
        </w:rPr>
        <w:t xml:space="preserve"> Границе </w:t>
      </w:r>
      <w:r w:rsidRPr="00BE4479">
        <w:rPr>
          <w:rStyle w:val="notranslate"/>
          <w:sz w:val="20"/>
          <w:szCs w:val="20"/>
          <w:lang w:val="ru-RU"/>
        </w:rPr>
        <w:t>субјективног процесног права су одређене законом.</w:t>
      </w:r>
      <w:r w:rsidRPr="00BE4479">
        <w:rPr>
          <w:sz w:val="20"/>
          <w:szCs w:val="20"/>
          <w:lang w:val="ru-RU"/>
        </w:rPr>
        <w:t xml:space="preserve"> </w:t>
      </w:r>
      <w:r w:rsidRPr="00BE4479">
        <w:rPr>
          <w:rStyle w:val="notranslate"/>
          <w:sz w:val="20"/>
          <w:szCs w:val="20"/>
          <w:lang w:val="ru-RU"/>
        </w:rPr>
        <w:t xml:space="preserve">Оне </w:t>
      </w:r>
      <w:r w:rsidRPr="00BE4479">
        <w:rPr>
          <w:rStyle w:val="notranslate"/>
          <w:sz w:val="20"/>
          <w:szCs w:val="20"/>
          <w:lang w:val="sr-Cyrl-RS"/>
        </w:rPr>
        <w:t xml:space="preserve">су у </w:t>
      </w:r>
      <w:r w:rsidRPr="00BE4479">
        <w:rPr>
          <w:rStyle w:val="notranslate"/>
          <w:sz w:val="20"/>
          <w:szCs w:val="20"/>
          <w:lang w:val="ru-RU"/>
        </w:rPr>
        <w:t xml:space="preserve">укупност правних норми, које утичу на њихов обим, у том смислу </w:t>
      </w:r>
      <w:r w:rsidRPr="00BE4479">
        <w:rPr>
          <w:rStyle w:val="notranslate"/>
          <w:sz w:val="20"/>
          <w:szCs w:val="20"/>
          <w:lang w:val="sr-Cyrl-RS"/>
        </w:rPr>
        <w:t xml:space="preserve">у </w:t>
      </w:r>
      <w:r w:rsidRPr="00BE4479">
        <w:rPr>
          <w:rStyle w:val="notranslate"/>
          <w:sz w:val="20"/>
          <w:szCs w:val="20"/>
          <w:lang w:val="ru-RU"/>
        </w:rPr>
        <w:t>уставни</w:t>
      </w:r>
      <w:r w:rsidRPr="00BE4479">
        <w:rPr>
          <w:rStyle w:val="notranslate"/>
          <w:sz w:val="20"/>
          <w:szCs w:val="20"/>
          <w:lang w:val="sr-Cyrl-RS"/>
        </w:rPr>
        <w:t>м</w:t>
      </w:r>
      <w:r w:rsidRPr="00BE4479">
        <w:rPr>
          <w:rStyle w:val="notranslate"/>
          <w:sz w:val="20"/>
          <w:szCs w:val="20"/>
          <w:lang w:val="ru-RU"/>
        </w:rPr>
        <w:t xml:space="preserve"> принципи</w:t>
      </w:r>
      <w:r w:rsidRPr="00BE4479">
        <w:rPr>
          <w:rStyle w:val="notranslate"/>
          <w:sz w:val="20"/>
          <w:szCs w:val="20"/>
          <w:lang w:val="sr-Cyrl-RS"/>
        </w:rPr>
        <w:t>ма</w:t>
      </w:r>
      <w:r w:rsidRPr="00BE4479">
        <w:rPr>
          <w:rStyle w:val="notranslate"/>
          <w:sz w:val="20"/>
          <w:szCs w:val="20"/>
          <w:lang w:val="ru-RU"/>
        </w:rPr>
        <w:t xml:space="preserve"> и на њима засновани</w:t>
      </w:r>
      <w:r w:rsidRPr="00BE4479">
        <w:rPr>
          <w:rStyle w:val="notranslate"/>
          <w:sz w:val="20"/>
          <w:szCs w:val="20"/>
          <w:lang w:val="sr-Cyrl-RS"/>
        </w:rPr>
        <w:t>м</w:t>
      </w:r>
      <w:r w:rsidRPr="00BE4479">
        <w:rPr>
          <w:rStyle w:val="notranslate"/>
          <w:sz w:val="20"/>
          <w:szCs w:val="20"/>
          <w:lang w:val="ru-RU"/>
        </w:rPr>
        <w:t xml:space="preserve"> принципи</w:t>
      </w:r>
      <w:r w:rsidRPr="00BE4479">
        <w:rPr>
          <w:rStyle w:val="notranslate"/>
          <w:sz w:val="20"/>
          <w:szCs w:val="20"/>
          <w:lang w:val="sr-Cyrl-RS"/>
        </w:rPr>
        <w:t>ма</w:t>
      </w:r>
      <w:r w:rsidRPr="00BE4479">
        <w:rPr>
          <w:rStyle w:val="notranslate"/>
          <w:sz w:val="20"/>
          <w:szCs w:val="20"/>
          <w:lang w:val="ru-RU"/>
        </w:rPr>
        <w:t xml:space="preserve"> кривичног поступка, </w:t>
      </w:r>
      <w:r w:rsidRPr="00BE4479">
        <w:rPr>
          <w:rStyle w:val="notranslate"/>
          <w:sz w:val="20"/>
          <w:szCs w:val="20"/>
          <w:lang w:val="sr-Cyrl-RS"/>
        </w:rPr>
        <w:t xml:space="preserve">у </w:t>
      </w:r>
      <w:r w:rsidRPr="00FE7443">
        <w:rPr>
          <w:rStyle w:val="notranslate"/>
          <w:sz w:val="20"/>
          <w:szCs w:val="20"/>
          <w:lang w:val="ru-RU"/>
        </w:rPr>
        <w:t>норм</w:t>
      </w:r>
      <w:r w:rsidRPr="00FE7443">
        <w:rPr>
          <w:rStyle w:val="notranslate"/>
          <w:sz w:val="20"/>
          <w:szCs w:val="20"/>
          <w:lang w:val="sr-Cyrl-RS"/>
        </w:rPr>
        <w:t>ама</w:t>
      </w:r>
      <w:r w:rsidRPr="00FE7443">
        <w:rPr>
          <w:rStyle w:val="notranslate"/>
          <w:sz w:val="20"/>
          <w:szCs w:val="20"/>
          <w:lang w:val="ru-RU"/>
        </w:rPr>
        <w:t xml:space="preserve"> међународног права и други</w:t>
      </w:r>
      <w:r w:rsidRPr="00FE7443">
        <w:rPr>
          <w:rStyle w:val="notranslate"/>
          <w:sz w:val="20"/>
          <w:szCs w:val="20"/>
          <w:lang w:val="sr-Cyrl-RS"/>
        </w:rPr>
        <w:t>м</w:t>
      </w:r>
      <w:r w:rsidRPr="00FE7443">
        <w:rPr>
          <w:rStyle w:val="notranslate"/>
          <w:sz w:val="20"/>
          <w:szCs w:val="20"/>
          <w:lang w:val="ru-RU"/>
        </w:rPr>
        <w:t xml:space="preserve"> правни</w:t>
      </w:r>
      <w:r w:rsidRPr="00FE7443">
        <w:rPr>
          <w:rStyle w:val="notranslate"/>
          <w:sz w:val="20"/>
          <w:szCs w:val="20"/>
          <w:lang w:val="sr-Cyrl-RS"/>
        </w:rPr>
        <w:t>м</w:t>
      </w:r>
      <w:r w:rsidRPr="00FE7443">
        <w:rPr>
          <w:rStyle w:val="notranslate"/>
          <w:sz w:val="20"/>
          <w:szCs w:val="20"/>
          <w:lang w:val="ru-RU"/>
        </w:rPr>
        <w:t xml:space="preserve"> акт</w:t>
      </w:r>
      <w:r w:rsidRPr="00FE7443">
        <w:rPr>
          <w:rStyle w:val="notranslate"/>
          <w:sz w:val="20"/>
          <w:szCs w:val="20"/>
          <w:lang w:val="sr-Cyrl-RS"/>
        </w:rPr>
        <w:t>има</w:t>
      </w:r>
      <w:r w:rsidRPr="00FE7443">
        <w:rPr>
          <w:rStyle w:val="notranslate"/>
          <w:sz w:val="20"/>
          <w:szCs w:val="20"/>
          <w:lang w:val="ru-RU"/>
        </w:rPr>
        <w:t>, непосредно повезани</w:t>
      </w:r>
      <w:r w:rsidRPr="00FE7443">
        <w:rPr>
          <w:rStyle w:val="notranslate"/>
          <w:sz w:val="20"/>
          <w:szCs w:val="20"/>
          <w:lang w:val="sr-Cyrl-RS"/>
        </w:rPr>
        <w:t>м</w:t>
      </w:r>
      <w:r w:rsidRPr="00FE7443">
        <w:rPr>
          <w:rStyle w:val="notranslate"/>
          <w:sz w:val="20"/>
          <w:szCs w:val="20"/>
          <w:lang w:val="ru-RU"/>
        </w:rPr>
        <w:t xml:space="preserve"> са кривичнопроцесним правним односима.</w:t>
      </w:r>
      <w:r w:rsidRPr="00FE7443">
        <w:rPr>
          <w:rStyle w:val="apple-converted-space"/>
          <w:sz w:val="20"/>
          <w:szCs w:val="20"/>
          <w:lang w:val="ru-RU"/>
        </w:rPr>
        <w:t xml:space="preserve"> </w:t>
      </w:r>
      <w:r w:rsidRPr="00FE7443">
        <w:rPr>
          <w:rStyle w:val="notranslate"/>
          <w:sz w:val="20"/>
          <w:szCs w:val="20"/>
          <w:lang w:val="ru-RU"/>
        </w:rPr>
        <w:t>Како је исправно приметио А. Б.</w:t>
      </w:r>
      <w:r w:rsidRPr="00FE7443">
        <w:rPr>
          <w:rStyle w:val="apple-converted-space"/>
          <w:sz w:val="20"/>
          <w:szCs w:val="20"/>
          <w:lang w:val="sr-Cyrl-CS"/>
        </w:rPr>
        <w:t xml:space="preserve"> </w:t>
      </w:r>
      <w:r w:rsidRPr="00FE7443">
        <w:rPr>
          <w:rStyle w:val="notranslate"/>
          <w:sz w:val="20"/>
          <w:szCs w:val="20"/>
          <w:lang w:val="ru-RU"/>
        </w:rPr>
        <w:t xml:space="preserve">Венгеров, </w:t>
      </w:r>
      <w:r w:rsidRPr="00FE7443">
        <w:rPr>
          <w:rStyle w:val="notranslate"/>
          <w:sz w:val="20"/>
          <w:szCs w:val="20"/>
          <w:lang w:val="sr-Cyrl-RS"/>
        </w:rPr>
        <w:t>„</w:t>
      </w:r>
      <w:r w:rsidRPr="00FE7443">
        <w:rPr>
          <w:rStyle w:val="notranslate"/>
          <w:sz w:val="20"/>
          <w:szCs w:val="20"/>
          <w:lang w:val="ru-RU"/>
        </w:rPr>
        <w:t>у случају злоупотребе права крши се субјективно право – мера могућег понашања, крше се границе, које су постављене том мером</w:t>
      </w:r>
      <w:r w:rsidRPr="00FE7443">
        <w:rPr>
          <w:rStyle w:val="notranslate"/>
          <w:sz w:val="20"/>
          <w:szCs w:val="20"/>
          <w:lang w:val="sr-Cyrl-RS"/>
        </w:rPr>
        <w:t>“</w:t>
      </w:r>
      <w:r w:rsidRPr="00FE7443">
        <w:rPr>
          <w:rStyle w:val="notranslate"/>
          <w:sz w:val="20"/>
          <w:szCs w:val="20"/>
          <w:lang w:val="ru-RU"/>
        </w:rPr>
        <w:t>.</w:t>
      </w:r>
      <w:r w:rsidRPr="00FE7443">
        <w:rPr>
          <w:rStyle w:val="notranslate"/>
          <w:sz w:val="20"/>
          <w:szCs w:val="20"/>
          <w:lang w:val="sr-Cyrl-RS"/>
        </w:rPr>
        <w:t xml:space="preserve"> </w:t>
      </w:r>
      <w:r w:rsidRPr="00FE7443">
        <w:rPr>
          <w:bCs/>
          <w:sz w:val="20"/>
          <w:szCs w:val="20"/>
          <w:lang w:val="ru-RU"/>
        </w:rPr>
        <w:t>И.</w:t>
      </w:r>
      <w:r w:rsidRPr="00FE7443">
        <w:rPr>
          <w:bCs/>
          <w:sz w:val="20"/>
          <w:szCs w:val="20"/>
          <w:lang w:val="sr-Cyrl-RS"/>
        </w:rPr>
        <w:t xml:space="preserve"> </w:t>
      </w:r>
      <w:r w:rsidRPr="00FE7443">
        <w:rPr>
          <w:bCs/>
          <w:sz w:val="20"/>
          <w:szCs w:val="20"/>
          <w:lang w:val="ru-RU"/>
        </w:rPr>
        <w:t>В.</w:t>
      </w:r>
      <w:r w:rsidRPr="00FE7443">
        <w:rPr>
          <w:bCs/>
          <w:sz w:val="20"/>
          <w:szCs w:val="20"/>
          <w:lang w:val="sr-Cyrl-RS"/>
        </w:rPr>
        <w:t xml:space="preserve"> </w:t>
      </w:r>
      <w:r w:rsidRPr="00FE7443">
        <w:rPr>
          <w:bCs/>
          <w:sz w:val="20"/>
          <w:szCs w:val="20"/>
          <w:lang w:val="ru-RU"/>
        </w:rPr>
        <w:t xml:space="preserve">Камышникова, </w:t>
      </w:r>
      <w:r w:rsidRPr="00FE7443">
        <w:rPr>
          <w:bCs/>
          <w:i/>
          <w:sz w:val="20"/>
          <w:szCs w:val="20"/>
          <w:lang w:val="ru-RU"/>
        </w:rPr>
        <w:t>Сущность и признаки злоупотребления правом</w:t>
      </w:r>
      <w:r w:rsidRPr="00FE7443">
        <w:rPr>
          <w:bCs/>
          <w:i/>
          <w:sz w:val="20"/>
          <w:szCs w:val="20"/>
          <w:lang w:val="sr-Cyrl-CS"/>
        </w:rPr>
        <w:t xml:space="preserve"> </w:t>
      </w:r>
      <w:r w:rsidRPr="00FE7443">
        <w:rPr>
          <w:bCs/>
          <w:i/>
          <w:sz w:val="20"/>
          <w:szCs w:val="20"/>
          <w:lang w:val="ru-RU"/>
        </w:rPr>
        <w:t>в уголовном судопроизводстве</w:t>
      </w:r>
      <w:r w:rsidRPr="00FE7443">
        <w:rPr>
          <w:bCs/>
          <w:sz w:val="20"/>
          <w:szCs w:val="20"/>
          <w:lang w:val="ru-RU"/>
        </w:rPr>
        <w:t xml:space="preserve">, </w:t>
      </w:r>
      <w:r w:rsidRPr="00FE7443">
        <w:rPr>
          <w:bCs/>
          <w:sz w:val="20"/>
          <w:szCs w:val="20"/>
          <w:lang w:val="sr-Cyrl-RS"/>
        </w:rPr>
        <w:t>„</w:t>
      </w:r>
      <w:r w:rsidRPr="00FE7443">
        <w:rPr>
          <w:bCs/>
          <w:sz w:val="20"/>
          <w:szCs w:val="20"/>
          <w:lang w:val="ru-RU"/>
        </w:rPr>
        <w:t>Правовые проблемы</w:t>
      </w:r>
      <w:r w:rsidRPr="00FE7443">
        <w:rPr>
          <w:bCs/>
          <w:sz w:val="20"/>
          <w:szCs w:val="20"/>
          <w:lang w:val="sr-Cyrl-CS"/>
        </w:rPr>
        <w:t xml:space="preserve"> </w:t>
      </w:r>
      <w:r w:rsidRPr="00FE7443">
        <w:rPr>
          <w:bCs/>
          <w:sz w:val="20"/>
          <w:szCs w:val="20"/>
          <w:lang w:val="ru-RU"/>
        </w:rPr>
        <w:t>укрепления российской государственности</w:t>
      </w:r>
      <w:r w:rsidRPr="00FE7443">
        <w:rPr>
          <w:bCs/>
          <w:sz w:val="20"/>
          <w:szCs w:val="20"/>
          <w:lang w:val="sr-Cyrl-RS"/>
        </w:rPr>
        <w:t>“</w:t>
      </w:r>
      <w:r w:rsidRPr="00FE7443">
        <w:rPr>
          <w:bCs/>
          <w:sz w:val="20"/>
          <w:szCs w:val="20"/>
          <w:lang w:val="ru-RU"/>
        </w:rPr>
        <w:t xml:space="preserve">, </w:t>
      </w:r>
      <w:r w:rsidRPr="00FE7443">
        <w:rPr>
          <w:sz w:val="20"/>
          <w:szCs w:val="20"/>
          <w:lang w:val="ru-RU"/>
        </w:rPr>
        <w:t>Часть 51</w:t>
      </w:r>
      <w:r w:rsidRPr="00FE7443">
        <w:rPr>
          <w:bCs/>
          <w:sz w:val="20"/>
          <w:szCs w:val="20"/>
          <w:lang w:val="ru-RU"/>
        </w:rPr>
        <w:t>, И</w:t>
      </w:r>
      <w:r w:rsidRPr="00FE7443">
        <w:rPr>
          <w:sz w:val="20"/>
          <w:szCs w:val="20"/>
          <w:lang w:val="ru-RU"/>
        </w:rPr>
        <w:t>здательство Томского университета, 2011</w:t>
      </w:r>
      <w:r w:rsidRPr="00FE7443">
        <w:rPr>
          <w:sz w:val="20"/>
          <w:szCs w:val="20"/>
          <w:lang w:val="sr-Cyrl-RS"/>
        </w:rPr>
        <w:t>.</w:t>
      </w:r>
      <w:r w:rsidRPr="00FE7443">
        <w:rPr>
          <w:sz w:val="20"/>
          <w:szCs w:val="20"/>
          <w:lang w:val="ru-RU"/>
        </w:rPr>
        <w:t>, 20-24.</w:t>
      </w:r>
    </w:p>
  </w:footnote>
  <w:footnote w:id="292">
    <w:p w:rsidR="00B234B7" w:rsidRPr="00FE7443" w:rsidRDefault="00B234B7" w:rsidP="00FE7443">
      <w:pPr>
        <w:pStyle w:val="NoSpacing"/>
        <w:jc w:val="both"/>
        <w:rPr>
          <w:rFonts w:ascii="Times New Roman" w:hAnsi="Times New Roman" w:cs="Times New Roman"/>
          <w:sz w:val="20"/>
          <w:szCs w:val="20"/>
          <w:lang w:val="sr-Latn-RS"/>
        </w:rPr>
      </w:pPr>
      <w:r w:rsidRPr="002F28CE">
        <w:rPr>
          <w:rStyle w:val="FootnoteReference"/>
          <w:rFonts w:ascii="Times New Roman" w:hAnsi="Times New Roman" w:cs="Times New Roman"/>
          <w:sz w:val="20"/>
          <w:szCs w:val="20"/>
        </w:rPr>
        <w:footnoteRef/>
      </w:r>
      <w:r w:rsidRPr="002F28CE">
        <w:rPr>
          <w:rFonts w:ascii="Times New Roman" w:hAnsi="Times New Roman" w:cs="Times New Roman"/>
          <w:sz w:val="20"/>
          <w:szCs w:val="20"/>
          <w:lang w:val="sr-Cyrl-RS"/>
        </w:rPr>
        <w:t xml:space="preserve"> </w:t>
      </w:r>
      <w:r w:rsidRPr="002F28CE">
        <w:rPr>
          <w:rFonts w:ascii="Times New Roman" w:hAnsi="Times New Roman" w:cs="Times New Roman"/>
          <w:bCs/>
          <w:sz w:val="20"/>
          <w:szCs w:val="20"/>
          <w:lang w:val="sr-Cyrl-RS"/>
        </w:rPr>
        <w:t>„</w:t>
      </w:r>
      <w:r w:rsidRPr="002F28CE">
        <w:rPr>
          <w:rFonts w:ascii="Times New Roman" w:hAnsi="Times New Roman" w:cs="Times New Roman"/>
          <w:bCs/>
          <w:sz w:val="20"/>
          <w:szCs w:val="20"/>
          <w:lang w:val="sr-Latn-RS"/>
        </w:rPr>
        <w:t xml:space="preserve">... </w:t>
      </w:r>
      <w:r w:rsidRPr="002F28CE">
        <w:rPr>
          <w:rFonts w:ascii="Times New Roman" w:hAnsi="Times New Roman" w:cs="Times New Roman"/>
          <w:sz w:val="20"/>
          <w:szCs w:val="20"/>
        </w:rPr>
        <w:t>subjektivno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konkretan</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to</w:t>
      </w:r>
      <w:r w:rsidRPr="002F28CE">
        <w:rPr>
          <w:rFonts w:ascii="Times New Roman" w:hAnsi="Times New Roman" w:cs="Times New Roman"/>
          <w:sz w:val="20"/>
          <w:szCs w:val="20"/>
          <w:lang w:val="sr-Cyrl-RS"/>
        </w:rPr>
        <w:t>č</w:t>
      </w:r>
      <w:r w:rsidRPr="002F28CE">
        <w:rPr>
          <w:rFonts w:ascii="Times New Roman" w:hAnsi="Times New Roman" w:cs="Times New Roman"/>
          <w:sz w:val="20"/>
          <w:szCs w:val="20"/>
        </w:rPr>
        <w:t>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odre</w:t>
      </w:r>
      <w:r w:rsidRPr="002F28CE">
        <w:rPr>
          <w:rFonts w:ascii="Times New Roman" w:hAnsi="Times New Roman" w:cs="Times New Roman"/>
          <w:sz w:val="20"/>
          <w:szCs w:val="20"/>
          <w:lang w:val="sr-Cyrl-RS"/>
        </w:rPr>
        <w:t>đ</w:t>
      </w:r>
      <w:r w:rsidRPr="002F28CE">
        <w:rPr>
          <w:rFonts w:ascii="Times New Roman" w:hAnsi="Times New Roman" w:cs="Times New Roman"/>
          <w:sz w:val="20"/>
          <w:szCs w:val="20"/>
        </w:rPr>
        <w:t>en</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zahtjev</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kojega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osoba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javnoga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dodjeljuje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pripadniku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dru</w:t>
      </w:r>
      <w:r w:rsidRPr="002F28CE">
        <w:rPr>
          <w:rFonts w:ascii="Times New Roman" w:hAnsi="Times New Roman" w:cs="Times New Roman"/>
          <w:sz w:val="20"/>
          <w:szCs w:val="20"/>
          <w:lang w:val="sr-Cyrl-RS"/>
        </w:rPr>
        <w:t>š</w:t>
      </w:r>
      <w:r w:rsidRPr="002F28CE">
        <w:rPr>
          <w:rFonts w:ascii="Times New Roman" w:hAnsi="Times New Roman" w:cs="Times New Roman"/>
          <w:sz w:val="20"/>
          <w:szCs w:val="20"/>
        </w:rPr>
        <w:t>tvene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zajednice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Takav</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zahtjev</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usmjeren</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ostvarenje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odre</w:t>
      </w:r>
      <w:r w:rsidRPr="002F28CE">
        <w:rPr>
          <w:rFonts w:ascii="Times New Roman" w:hAnsi="Times New Roman" w:cs="Times New Roman"/>
          <w:sz w:val="20"/>
          <w:szCs w:val="20"/>
          <w:lang w:val="sr-Cyrl-RS"/>
        </w:rPr>
        <w:t>đ</w:t>
      </w:r>
      <w:r w:rsidRPr="002F28CE">
        <w:rPr>
          <w:rFonts w:ascii="Times New Roman" w:hAnsi="Times New Roman" w:cs="Times New Roman"/>
          <w:sz w:val="20"/>
          <w:szCs w:val="20"/>
        </w:rPr>
        <w:t>ene</w:t>
      </w:r>
      <w:r w:rsidRPr="002F28CE">
        <w:rPr>
          <w:rFonts w:ascii="Times New Roman" w:hAnsi="Times New Roman" w:cs="Times New Roman"/>
          <w:sz w:val="20"/>
          <w:szCs w:val="20"/>
          <w:lang w:val="sr-Cyrl-RS"/>
        </w:rPr>
        <w:t xml:space="preserve"> č</w:t>
      </w:r>
      <w:r w:rsidRPr="002F28CE">
        <w:rPr>
          <w:rFonts w:ascii="Times New Roman" w:hAnsi="Times New Roman" w:cs="Times New Roman"/>
          <w:sz w:val="20"/>
          <w:szCs w:val="20"/>
        </w:rPr>
        <w:t>inidbe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predvi</w:t>
      </w:r>
      <w:r w:rsidRPr="002F28CE">
        <w:rPr>
          <w:rFonts w:ascii="Times New Roman" w:hAnsi="Times New Roman" w:cs="Times New Roman"/>
          <w:sz w:val="20"/>
          <w:szCs w:val="20"/>
          <w:lang w:val="sr-Cyrl-RS"/>
        </w:rPr>
        <w:t>đ</w:t>
      </w:r>
      <w:r w:rsidRPr="002F28CE">
        <w:rPr>
          <w:rFonts w:ascii="Times New Roman" w:hAnsi="Times New Roman" w:cs="Times New Roman"/>
          <w:sz w:val="20"/>
          <w:szCs w:val="20"/>
        </w:rPr>
        <w:t>ene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pravnom</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normom</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koju</w:t>
      </w:r>
      <w:r w:rsidRPr="002F28CE">
        <w:rPr>
          <w:rFonts w:ascii="Times New Roman" w:hAnsi="Times New Roman" w:cs="Times New Roman"/>
          <w:sz w:val="20"/>
          <w:szCs w:val="20"/>
          <w:lang w:val="sr-Cyrl-RS"/>
        </w:rPr>
        <w:t xml:space="preserve"> ć</w:t>
      </w:r>
      <w:r w:rsidRPr="002F28CE">
        <w:rPr>
          <w:rFonts w:ascii="Times New Roman" w:hAnsi="Times New Roman" w:cs="Times New Roman"/>
          <w:sz w:val="20"/>
          <w:szCs w:val="20"/>
        </w:rPr>
        <w:t>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osoba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javnog</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biti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du</w:t>
      </w:r>
      <w:r w:rsidRPr="002F28CE">
        <w:rPr>
          <w:rFonts w:ascii="Times New Roman" w:hAnsi="Times New Roman" w:cs="Times New Roman"/>
          <w:sz w:val="20"/>
          <w:szCs w:val="20"/>
          <w:lang w:val="sr-Cyrl-RS"/>
        </w:rPr>
        <w:t>ž</w:t>
      </w:r>
      <w:r w:rsidRPr="002F28CE">
        <w:rPr>
          <w:rFonts w:ascii="Times New Roman" w:hAnsi="Times New Roman" w:cs="Times New Roman"/>
          <w:sz w:val="20"/>
          <w:szCs w:val="20"/>
        </w:rPr>
        <w:t>na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izvr</w:t>
      </w:r>
      <w:r w:rsidRPr="002F28CE">
        <w:rPr>
          <w:rFonts w:ascii="Times New Roman" w:hAnsi="Times New Roman" w:cs="Times New Roman"/>
          <w:sz w:val="20"/>
          <w:szCs w:val="20"/>
          <w:lang w:val="sr-Cyrl-RS"/>
        </w:rPr>
        <w:t>š</w:t>
      </w:r>
      <w:r w:rsidRPr="002F28CE">
        <w:rPr>
          <w:rFonts w:ascii="Times New Roman" w:hAnsi="Times New Roman" w:cs="Times New Roman"/>
          <w:sz w:val="20"/>
          <w:szCs w:val="20"/>
        </w:rPr>
        <w:t>iti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onda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kada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pripadnik</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zajednice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podnese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zahtjev</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toj</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situaciji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pripadnik</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dru</w:t>
      </w:r>
      <w:r w:rsidRPr="002F28CE">
        <w:rPr>
          <w:rFonts w:ascii="Times New Roman" w:hAnsi="Times New Roman" w:cs="Times New Roman"/>
          <w:sz w:val="20"/>
          <w:szCs w:val="20"/>
          <w:lang w:val="sr-Cyrl-RS"/>
        </w:rPr>
        <w:t>š</w:t>
      </w:r>
      <w:r w:rsidRPr="002F28CE">
        <w:rPr>
          <w:rFonts w:ascii="Times New Roman" w:hAnsi="Times New Roman" w:cs="Times New Roman"/>
          <w:sz w:val="20"/>
          <w:szCs w:val="20"/>
        </w:rPr>
        <w:t>tvene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zajednice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nastupa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prema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osobi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javnoga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kao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vjerovnik</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spram</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du</w:t>
      </w:r>
      <w:r w:rsidRPr="002F28CE">
        <w:rPr>
          <w:rFonts w:ascii="Times New Roman" w:hAnsi="Times New Roman" w:cs="Times New Roman"/>
          <w:sz w:val="20"/>
          <w:szCs w:val="20"/>
          <w:lang w:val="sr-Cyrl-RS"/>
        </w:rPr>
        <w:t>ž</w:t>
      </w:r>
      <w:r w:rsidRPr="002F28CE">
        <w:rPr>
          <w:rFonts w:ascii="Times New Roman" w:hAnsi="Times New Roman" w:cs="Times New Roman"/>
          <w:sz w:val="20"/>
          <w:szCs w:val="20"/>
        </w:rPr>
        <w:t>nika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ako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neki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odnos</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javlja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kao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refleks</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u</w:t>
      </w:r>
      <w:r w:rsidRPr="002F28CE">
        <w:rPr>
          <w:rFonts w:ascii="Times New Roman" w:hAnsi="Times New Roman" w:cs="Times New Roman"/>
          <w:sz w:val="20"/>
          <w:szCs w:val="20"/>
          <w:lang w:val="sr-Cyrl-RS"/>
        </w:rPr>
        <w:t>č</w:t>
      </w:r>
      <w:r w:rsidRPr="002F28CE">
        <w:rPr>
          <w:rFonts w:ascii="Times New Roman" w:hAnsi="Times New Roman" w:cs="Times New Roman"/>
          <w:sz w:val="20"/>
          <w:szCs w:val="20"/>
        </w:rPr>
        <w:t>inka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objektivne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norme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mora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nu</w:t>
      </w:r>
      <w:r w:rsidRPr="002F28CE">
        <w:rPr>
          <w:rFonts w:ascii="Times New Roman" w:hAnsi="Times New Roman" w:cs="Times New Roman"/>
          <w:sz w:val="20"/>
          <w:szCs w:val="20"/>
          <w:lang w:val="sr-Cyrl-RS"/>
        </w:rPr>
        <w:t>ž</w:t>
      </w:r>
      <w:r w:rsidRPr="002F28CE">
        <w:rPr>
          <w:rFonts w:ascii="Times New Roman" w:hAnsi="Times New Roman" w:cs="Times New Roman"/>
          <w:sz w:val="20"/>
          <w:szCs w:val="20"/>
        </w:rPr>
        <w:t>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isklju</w:t>
      </w:r>
      <w:r w:rsidRPr="002F28CE">
        <w:rPr>
          <w:rFonts w:ascii="Times New Roman" w:hAnsi="Times New Roman" w:cs="Times New Roman"/>
          <w:sz w:val="20"/>
          <w:szCs w:val="20"/>
          <w:lang w:val="sr-Cyrl-RS"/>
        </w:rPr>
        <w:t>č</w:t>
      </w:r>
      <w:r w:rsidRPr="002F28CE">
        <w:rPr>
          <w:rFonts w:ascii="Times New Roman" w:hAnsi="Times New Roman" w:cs="Times New Roman"/>
          <w:sz w:val="20"/>
          <w:szCs w:val="20"/>
        </w:rPr>
        <w:t>ivati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njegovu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pojavu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kao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subjektivnoga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javnog</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Osoba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javnoga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samostalno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odlu</w:t>
      </w:r>
      <w:r w:rsidRPr="002F28CE">
        <w:rPr>
          <w:rFonts w:ascii="Times New Roman" w:hAnsi="Times New Roman" w:cs="Times New Roman"/>
          <w:sz w:val="20"/>
          <w:szCs w:val="20"/>
          <w:lang w:val="sr-Cyrl-RS"/>
        </w:rPr>
        <w:t>č</w:t>
      </w:r>
      <w:r w:rsidRPr="002F28CE">
        <w:rPr>
          <w:rFonts w:ascii="Times New Roman" w:hAnsi="Times New Roman" w:cs="Times New Roman"/>
          <w:sz w:val="20"/>
          <w:szCs w:val="20"/>
        </w:rPr>
        <w:t>uje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tomu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ho</w:t>
      </w:r>
      <w:r w:rsidRPr="002F28CE">
        <w:rPr>
          <w:rFonts w:ascii="Times New Roman" w:hAnsi="Times New Roman" w:cs="Times New Roman"/>
          <w:sz w:val="20"/>
          <w:szCs w:val="20"/>
          <w:lang w:val="sr-Cyrl-RS"/>
        </w:rPr>
        <w:t>ć</w:t>
      </w:r>
      <w:r w:rsidRPr="002F28CE">
        <w:rPr>
          <w:rFonts w:ascii="Times New Roman" w:hAnsi="Times New Roman" w:cs="Times New Roman"/>
          <w:sz w:val="20"/>
          <w:szCs w:val="20"/>
        </w:rPr>
        <w:t>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li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obvezu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kakvu</w:t>
      </w:r>
      <w:r w:rsidRPr="002F28CE">
        <w:rPr>
          <w:rFonts w:ascii="Times New Roman" w:hAnsi="Times New Roman" w:cs="Times New Roman"/>
          <w:sz w:val="20"/>
          <w:szCs w:val="20"/>
          <w:lang w:val="sr-Cyrl-RS"/>
        </w:rPr>
        <w:t xml:space="preserve"> č</w:t>
      </w:r>
      <w:r w:rsidRPr="002F28CE">
        <w:rPr>
          <w:rFonts w:ascii="Times New Roman" w:hAnsi="Times New Roman" w:cs="Times New Roman"/>
          <w:sz w:val="20"/>
          <w:szCs w:val="20"/>
        </w:rPr>
        <w:t>inidbu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uputiti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sama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sebi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posredstvom</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objektivnih</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pravnih</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naredbi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ili</w:t>
      </w:r>
      <w:r w:rsidRPr="002F28CE">
        <w:rPr>
          <w:rFonts w:ascii="Times New Roman" w:hAnsi="Times New Roman" w:cs="Times New Roman"/>
          <w:sz w:val="20"/>
          <w:szCs w:val="20"/>
          <w:lang w:val="sr-Cyrl-RS"/>
        </w:rPr>
        <w:t xml:space="preserve"> ć</w:t>
      </w:r>
      <w:r w:rsidRPr="002F28CE">
        <w:rPr>
          <w:rFonts w:ascii="Times New Roman" w:hAnsi="Times New Roman" w:cs="Times New Roman"/>
          <w:sz w:val="20"/>
          <w:szCs w:val="20"/>
        </w:rPr>
        <w:t>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tu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svrhu</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pripadnicima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dru</w:t>
      </w:r>
      <w:r w:rsidRPr="002F28CE">
        <w:rPr>
          <w:rFonts w:ascii="Times New Roman" w:hAnsi="Times New Roman" w:cs="Times New Roman"/>
          <w:sz w:val="20"/>
          <w:szCs w:val="20"/>
          <w:lang w:val="sr-Cyrl-RS"/>
        </w:rPr>
        <w:t>š</w:t>
      </w:r>
      <w:r w:rsidRPr="002F28CE">
        <w:rPr>
          <w:rFonts w:ascii="Times New Roman" w:hAnsi="Times New Roman" w:cs="Times New Roman"/>
          <w:sz w:val="20"/>
          <w:szCs w:val="20"/>
        </w:rPr>
        <w:t>tvene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zajednice</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dodijeliti</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konkretna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subjektivna</w:t>
      </w:r>
      <w:r w:rsidRPr="002F28CE">
        <w:rPr>
          <w:rFonts w:ascii="Times New Roman" w:hAnsi="Times New Roman" w:cs="Times New Roman"/>
          <w:sz w:val="20"/>
          <w:szCs w:val="20"/>
          <w:lang w:val="sr-Cyrl-RS"/>
        </w:rPr>
        <w:t xml:space="preserve"> </w:t>
      </w:r>
      <w:r w:rsidRPr="002F28CE">
        <w:rPr>
          <w:rFonts w:ascii="Times New Roman" w:hAnsi="Times New Roman" w:cs="Times New Roman"/>
          <w:sz w:val="20"/>
          <w:szCs w:val="20"/>
        </w:rPr>
        <w:t>prava</w:t>
      </w:r>
      <w:r w:rsidRPr="002F28CE">
        <w:rPr>
          <w:rStyle w:val="notranslate"/>
          <w:rFonts w:ascii="Times New Roman" w:hAnsi="Times New Roman" w:cs="Times New Roman"/>
          <w:sz w:val="20"/>
          <w:szCs w:val="20"/>
          <w:lang w:val="sr-Cyrl-RS"/>
        </w:rPr>
        <w:t>“</w:t>
      </w:r>
      <w:r w:rsidRPr="002F28CE">
        <w:rPr>
          <w:rStyle w:val="notranslate"/>
          <w:rFonts w:ascii="Times New Roman" w:hAnsi="Times New Roman" w:cs="Times New Roman"/>
          <w:sz w:val="20"/>
          <w:szCs w:val="20"/>
          <w:lang w:val="ru-RU"/>
        </w:rPr>
        <w:t>.</w:t>
      </w:r>
      <w:r w:rsidRPr="002F28CE">
        <w:rPr>
          <w:rStyle w:val="notranslate"/>
          <w:rFonts w:ascii="Times New Roman" w:hAnsi="Times New Roman" w:cs="Times New Roman"/>
          <w:sz w:val="20"/>
          <w:szCs w:val="20"/>
          <w:lang w:val="sr-Latn-RS"/>
        </w:rPr>
        <w:t xml:space="preserve"> Vid. </w:t>
      </w:r>
      <w:r w:rsidRPr="002F28CE">
        <w:rPr>
          <w:rFonts w:ascii="Times New Roman" w:hAnsi="Times New Roman" w:cs="Times New Roman"/>
          <w:sz w:val="20"/>
          <w:szCs w:val="20"/>
          <w:lang w:val="sr-Latn-RS"/>
        </w:rPr>
        <w:t xml:space="preserve">A. Popovski, </w:t>
      </w:r>
      <w:r w:rsidRPr="002F28CE">
        <w:rPr>
          <w:rFonts w:ascii="Times New Roman" w:hAnsi="Times New Roman" w:cs="Times New Roman"/>
          <w:i/>
          <w:sz w:val="20"/>
          <w:szCs w:val="20"/>
          <w:lang w:val="sr-Latn-RS"/>
        </w:rPr>
        <w:t>Pravna priroda opće uporabe javnoga dobra</w:t>
      </w:r>
      <w:r w:rsidRPr="002F28CE">
        <w:rPr>
          <w:rFonts w:ascii="Times New Roman" w:hAnsi="Times New Roman" w:cs="Times New Roman"/>
          <w:sz w:val="20"/>
          <w:szCs w:val="20"/>
          <w:lang w:val="sr-Latn-RS"/>
        </w:rPr>
        <w:t>, Pravni vjesnik, god. 32 br. 3-4, 2016., 183-200.</w:t>
      </w:r>
    </w:p>
  </w:footnote>
  <w:footnote w:id="293">
    <w:p w:rsidR="00B234B7" w:rsidRPr="00BE4479" w:rsidRDefault="00B234B7" w:rsidP="00B4545D">
      <w:pPr>
        <w:jc w:val="both"/>
        <w:rPr>
          <w:sz w:val="20"/>
          <w:szCs w:val="20"/>
          <w:lang w:val="sr-Cyrl-RS"/>
        </w:rPr>
      </w:pPr>
      <w:r w:rsidRPr="00FE7443">
        <w:rPr>
          <w:rStyle w:val="FootnoteReference"/>
          <w:sz w:val="20"/>
          <w:szCs w:val="20"/>
          <w:lang w:val="sr-Latn-RS"/>
        </w:rPr>
        <w:footnoteRef/>
      </w:r>
      <w:r w:rsidRPr="00FE7443">
        <w:rPr>
          <w:sz w:val="20"/>
          <w:szCs w:val="20"/>
          <w:lang w:val="ru-RU"/>
        </w:rPr>
        <w:t xml:space="preserve"> </w:t>
      </w:r>
      <w:r w:rsidRPr="00FE7443">
        <w:rPr>
          <w:sz w:val="20"/>
          <w:szCs w:val="20"/>
          <w:shd w:val="clear" w:color="auto" w:fill="FFFFFF"/>
          <w:lang w:val="ru-RU"/>
        </w:rPr>
        <w:t>Т</w:t>
      </w:r>
      <w:r w:rsidRPr="00FE7443">
        <w:rPr>
          <w:sz w:val="20"/>
          <w:szCs w:val="20"/>
          <w:shd w:val="clear" w:color="auto" w:fill="FFFFFF"/>
          <w:lang w:val="sr-Latn-RS"/>
        </w:rPr>
        <w:t>.</w:t>
      </w:r>
      <w:r w:rsidRPr="00FE7443">
        <w:rPr>
          <w:sz w:val="20"/>
          <w:szCs w:val="20"/>
          <w:shd w:val="clear" w:color="auto" w:fill="FFFFFF"/>
          <w:lang w:val="ru-RU"/>
        </w:rPr>
        <w:t xml:space="preserve"> В</w:t>
      </w:r>
      <w:r w:rsidRPr="00FE7443">
        <w:rPr>
          <w:sz w:val="20"/>
          <w:szCs w:val="20"/>
          <w:shd w:val="clear" w:color="auto" w:fill="FFFFFF"/>
          <w:lang w:val="sr-Latn-RS"/>
        </w:rPr>
        <w:t>.</w:t>
      </w:r>
      <w:r w:rsidRPr="00FE7443">
        <w:rPr>
          <w:bCs/>
          <w:sz w:val="20"/>
          <w:szCs w:val="20"/>
          <w:lang w:val="sr-Cyrl-RS"/>
        </w:rPr>
        <w:t xml:space="preserve"> </w:t>
      </w:r>
      <w:r w:rsidRPr="00FE7443">
        <w:rPr>
          <w:bCs/>
          <w:sz w:val="20"/>
          <w:szCs w:val="20"/>
          <w:lang w:val="ru-RU"/>
        </w:rPr>
        <w:t>Трубникова</w:t>
      </w:r>
      <w:r w:rsidRPr="00FE7443">
        <w:rPr>
          <w:bCs/>
          <w:sz w:val="20"/>
          <w:szCs w:val="20"/>
          <w:lang w:val="sr-Cyrl-RS"/>
        </w:rPr>
        <w:t>,</w:t>
      </w:r>
      <w:r w:rsidRPr="00FE7443">
        <w:rPr>
          <w:bCs/>
          <w:sz w:val="20"/>
          <w:szCs w:val="20"/>
          <w:lang w:val="ru-RU"/>
        </w:rPr>
        <w:t xml:space="preserve"> </w:t>
      </w:r>
      <w:r w:rsidRPr="00FE7443">
        <w:rPr>
          <w:i/>
          <w:sz w:val="20"/>
          <w:szCs w:val="20"/>
          <w:lang w:val="ru-RU"/>
        </w:rPr>
        <w:t>Злоупотребление</w:t>
      </w:r>
      <w:r w:rsidRPr="00BE4479">
        <w:rPr>
          <w:i/>
          <w:sz w:val="20"/>
          <w:szCs w:val="20"/>
          <w:lang w:val="ru-RU"/>
        </w:rPr>
        <w:t xml:space="preserve"> правом в уголовном процессе: критерии</w:t>
      </w:r>
      <w:r w:rsidRPr="00BE4479">
        <w:rPr>
          <w:i/>
          <w:sz w:val="20"/>
          <w:szCs w:val="20"/>
          <w:lang w:val="sr-Cyrl-RS"/>
        </w:rPr>
        <w:t xml:space="preserve"> </w:t>
      </w:r>
      <w:r w:rsidRPr="00BE4479">
        <w:rPr>
          <w:i/>
          <w:sz w:val="20"/>
          <w:szCs w:val="20"/>
          <w:lang w:val="ru-RU"/>
        </w:rPr>
        <w:t>и пределы вмешательства со стороны государства</w:t>
      </w:r>
      <w:r w:rsidRPr="00BE4479">
        <w:rPr>
          <w:sz w:val="20"/>
          <w:szCs w:val="20"/>
          <w:lang w:val="sr-Cyrl-RS"/>
        </w:rPr>
        <w:t xml:space="preserve">, </w:t>
      </w:r>
      <w:r w:rsidRPr="00BE4479">
        <w:rPr>
          <w:sz w:val="20"/>
          <w:szCs w:val="20"/>
          <w:lang w:val="ru-RU"/>
        </w:rPr>
        <w:t>Вестник Томского государственного университета. Право. 2015. №3 (17)</w:t>
      </w:r>
      <w:r w:rsidRPr="00BE4479">
        <w:rPr>
          <w:sz w:val="20"/>
          <w:szCs w:val="20"/>
          <w:lang w:val="sr-Latn-RS"/>
        </w:rPr>
        <w:t>,</w:t>
      </w:r>
      <w:r w:rsidRPr="00BE4479">
        <w:rPr>
          <w:sz w:val="20"/>
          <w:szCs w:val="20"/>
          <w:lang w:val="sr-Cyrl-RS"/>
        </w:rPr>
        <w:t xml:space="preserve"> </w:t>
      </w:r>
      <w:r w:rsidRPr="00BE4479">
        <w:rPr>
          <w:sz w:val="20"/>
          <w:szCs w:val="20"/>
          <w:lang w:val="ru-RU"/>
        </w:rPr>
        <w:t>65</w:t>
      </w:r>
      <w:r w:rsidRPr="00BE4479">
        <w:rPr>
          <w:sz w:val="20"/>
          <w:szCs w:val="20"/>
          <w:lang w:val="sr-Cyrl-RS"/>
        </w:rPr>
        <w:t>-78.</w:t>
      </w:r>
    </w:p>
  </w:footnote>
  <w:footnote w:id="294">
    <w:p w:rsidR="00B234B7" w:rsidRPr="00BE4479" w:rsidRDefault="00B234B7" w:rsidP="00B4545D">
      <w:pPr>
        <w:pStyle w:val="FootnoteText"/>
        <w:jc w:val="both"/>
        <w:rPr>
          <w:lang w:val="sr-Cyrl-RS"/>
        </w:rPr>
      </w:pPr>
      <w:r w:rsidRPr="00BE4479">
        <w:rPr>
          <w:rStyle w:val="FootnoteReference"/>
        </w:rPr>
        <w:footnoteRef/>
      </w:r>
      <w:r w:rsidRPr="00BE4479">
        <w:rPr>
          <w:lang w:val="sr-Cyrl-RS"/>
        </w:rPr>
        <w:t xml:space="preserve"> P. Dimitrijević, </w:t>
      </w:r>
      <w:r w:rsidRPr="00BE4479">
        <w:rPr>
          <w:i/>
          <w:lang w:val="sr-Cyrl-RS"/>
        </w:rPr>
        <w:t>Zloupotreba vlasti i subjektivna javna prava</w:t>
      </w:r>
      <w:r w:rsidRPr="00BE4479">
        <w:rPr>
          <w:lang w:val="sr-Cyrl-RS"/>
        </w:rPr>
        <w:t>, Pravni živor, 1995., br. 9, 789-808.</w:t>
      </w:r>
    </w:p>
  </w:footnote>
  <w:footnote w:id="295">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350. став 2.</w:t>
      </w:r>
      <w:r w:rsidRPr="00BE4479">
        <w:rPr>
          <w:lang w:val="sr-Latn-RS"/>
        </w:rPr>
        <w:t xml:space="preserve"> Законика о кривичном поступку.</w:t>
      </w:r>
    </w:p>
  </w:footnote>
  <w:footnote w:id="296">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w:t>
      </w:r>
      <w:r w:rsidRPr="00BE4479">
        <w:rPr>
          <w:lang w:val="sr-Cyrl-RS"/>
        </w:rPr>
        <w:t xml:space="preserve">Један од ретких текстова у којем се полемише на тему субјективних кривичнопроцесних права је монографија Снежане Бркић из 2005. године која се односи на заштиту сведока у кривичном поступку. Ауторка разматра ово право сведока као његово индивидуално субјективно јавно право које се остварује у односу појединца према држави, којем, дакле, одговара обавеза државе као пасивног субјекта да му ту заштиту пружи ако су за то испуњени законски услови. Вид.: S. Brkić, </w:t>
      </w:r>
      <w:r w:rsidRPr="00BE4479">
        <w:rPr>
          <w:i/>
          <w:lang w:val="sr-Cyrl-RS"/>
        </w:rPr>
        <w:t>Zaštita svedoka u krivičnom postupku,</w:t>
      </w:r>
      <w:r w:rsidRPr="00BE4479">
        <w:rPr>
          <w:lang w:val="sr-Cyrl-RS"/>
        </w:rPr>
        <w:t xml:space="preserve"> Novi Sad, 2005., 46-54.</w:t>
      </w:r>
    </w:p>
  </w:footnote>
  <w:footnote w:id="297">
    <w:p w:rsidR="00B234B7" w:rsidRPr="00BE4479" w:rsidRDefault="00B234B7" w:rsidP="00B4545D">
      <w:pPr>
        <w:pStyle w:val="FootnoteText"/>
        <w:rPr>
          <w:lang w:val="sr-Cyrl-RS"/>
        </w:rPr>
      </w:pPr>
      <w:r w:rsidRPr="00BE4479">
        <w:rPr>
          <w:rStyle w:val="FootnoteReference"/>
        </w:rPr>
        <w:footnoteRef/>
      </w:r>
      <w:r w:rsidRPr="00BE4479">
        <w:rPr>
          <w:lang w:val="ru-RU"/>
        </w:rPr>
        <w:t xml:space="preserve"> </w:t>
      </w:r>
      <w:r w:rsidRPr="00BE4479">
        <w:rPr>
          <w:lang w:val="sr-Cyrl-RS"/>
        </w:rPr>
        <w:t>Члан 8. Законика о кривичном поступку.</w:t>
      </w:r>
    </w:p>
  </w:footnote>
  <w:footnote w:id="298">
    <w:p w:rsidR="00B234B7" w:rsidRPr="00BE4479" w:rsidRDefault="00B234B7" w:rsidP="00B4545D">
      <w:pPr>
        <w:jc w:val="both"/>
        <w:rPr>
          <w:sz w:val="20"/>
          <w:szCs w:val="20"/>
          <w:lang w:val="sr-Cyrl-RS"/>
        </w:rPr>
      </w:pPr>
      <w:r w:rsidRPr="00BE4479">
        <w:rPr>
          <w:rStyle w:val="FootnoteReference"/>
          <w:sz w:val="20"/>
          <w:szCs w:val="20"/>
          <w:lang w:val="sr-Latn-RS"/>
        </w:rPr>
        <w:footnoteRef/>
      </w:r>
      <w:r w:rsidRPr="00BE4479">
        <w:rPr>
          <w:sz w:val="20"/>
          <w:szCs w:val="20"/>
          <w:lang w:val="sr-Latn-RS"/>
        </w:rPr>
        <w:t xml:space="preserve"> </w:t>
      </w:r>
      <w:r w:rsidRPr="00BE4479">
        <w:rPr>
          <w:sz w:val="20"/>
          <w:szCs w:val="20"/>
          <w:lang w:val="sr-Cyrl-RS"/>
        </w:rPr>
        <w:t>Тако, а</w:t>
      </w:r>
      <w:r w:rsidRPr="00BE4479">
        <w:rPr>
          <w:sz w:val="20"/>
          <w:szCs w:val="20"/>
          <w:lang w:val="ru-RU"/>
        </w:rPr>
        <w:t>ко осумњичени и његов бранилац сматра да је потребно предузети одређену доказну</w:t>
      </w:r>
      <w:r w:rsidRPr="00BE4479">
        <w:rPr>
          <w:sz w:val="20"/>
          <w:szCs w:val="20"/>
          <w:lang w:val="sr-Cyrl-RS"/>
        </w:rPr>
        <w:t xml:space="preserve"> </w:t>
      </w:r>
      <w:r w:rsidRPr="00BE4479">
        <w:rPr>
          <w:sz w:val="20"/>
          <w:szCs w:val="20"/>
          <w:lang w:val="ru-RU"/>
        </w:rPr>
        <w:t>радњу, предложиће јавном тужиоцу да је предузме.</w:t>
      </w:r>
      <w:r w:rsidRPr="00BE4479">
        <w:rPr>
          <w:sz w:val="20"/>
          <w:szCs w:val="20"/>
          <w:lang w:val="sr-Cyrl-RS"/>
        </w:rPr>
        <w:t xml:space="preserve"> </w:t>
      </w:r>
      <w:r w:rsidRPr="00BE4479">
        <w:rPr>
          <w:sz w:val="20"/>
          <w:szCs w:val="20"/>
          <w:lang w:val="ru-RU"/>
        </w:rPr>
        <w:t>Ако јавни тужилац одбије предлог за предузимање одређене доказне радње или о</w:t>
      </w:r>
      <w:r w:rsidRPr="00BE4479">
        <w:rPr>
          <w:sz w:val="20"/>
          <w:szCs w:val="20"/>
          <w:lang w:val="sr-Cyrl-RS"/>
        </w:rPr>
        <w:t xml:space="preserve"> </w:t>
      </w:r>
      <w:r w:rsidRPr="00BE4479">
        <w:rPr>
          <w:sz w:val="20"/>
          <w:szCs w:val="20"/>
          <w:lang w:val="ru-RU"/>
        </w:rPr>
        <w:t>предлогу не одлучи у року од осам дана од дана подношења предлога, осумњичени и његов</w:t>
      </w:r>
      <w:r w:rsidRPr="00BE4479">
        <w:rPr>
          <w:sz w:val="20"/>
          <w:szCs w:val="20"/>
          <w:lang w:val="sr-Cyrl-RS"/>
        </w:rPr>
        <w:t xml:space="preserve"> </w:t>
      </w:r>
      <w:r w:rsidRPr="00BE4479">
        <w:rPr>
          <w:sz w:val="20"/>
          <w:szCs w:val="20"/>
          <w:lang w:val="ru-RU"/>
        </w:rPr>
        <w:t>бранилац може поднети предлог судији за претходни поступак који одлуку о томе доноси у</w:t>
      </w:r>
      <w:r w:rsidRPr="00BE4479">
        <w:rPr>
          <w:sz w:val="20"/>
          <w:szCs w:val="20"/>
          <w:lang w:val="sr-Cyrl-RS"/>
        </w:rPr>
        <w:t xml:space="preserve"> </w:t>
      </w:r>
      <w:r w:rsidRPr="00BE4479">
        <w:rPr>
          <w:sz w:val="20"/>
          <w:szCs w:val="20"/>
          <w:lang w:val="ru-RU"/>
        </w:rPr>
        <w:t>року од осам дана.</w:t>
      </w:r>
      <w:r w:rsidRPr="00BE4479">
        <w:rPr>
          <w:sz w:val="20"/>
          <w:szCs w:val="20"/>
          <w:lang w:val="sr-Cyrl-RS"/>
        </w:rPr>
        <w:t xml:space="preserve"> </w:t>
      </w:r>
      <w:r w:rsidRPr="00BE4479">
        <w:rPr>
          <w:sz w:val="20"/>
          <w:szCs w:val="20"/>
          <w:lang w:val="ru-RU"/>
        </w:rPr>
        <w:t>Ако судија за претходни поступак усвоји предлог осумњиченог и његовог браниоца,</w:t>
      </w:r>
      <w:r w:rsidRPr="00BE4479">
        <w:rPr>
          <w:sz w:val="20"/>
          <w:szCs w:val="20"/>
          <w:lang w:val="sr-Cyrl-RS"/>
        </w:rPr>
        <w:t xml:space="preserve"> </w:t>
      </w:r>
      <w:r w:rsidRPr="00BE4479">
        <w:rPr>
          <w:sz w:val="20"/>
          <w:szCs w:val="20"/>
          <w:lang w:val="ru-RU"/>
        </w:rPr>
        <w:t>наложиће јавном тужиоцу да предузме доказну радњу и одредити му за то рок</w:t>
      </w:r>
      <w:r w:rsidRPr="00BE4479">
        <w:rPr>
          <w:sz w:val="20"/>
          <w:szCs w:val="20"/>
          <w:lang w:val="sr-Cyrl-RS"/>
        </w:rPr>
        <w:t xml:space="preserve"> (члан 302. Законика о кривичном поступку)</w:t>
      </w:r>
      <w:r w:rsidRPr="00BE4479">
        <w:rPr>
          <w:sz w:val="20"/>
          <w:szCs w:val="20"/>
          <w:lang w:val="ru-RU"/>
        </w:rPr>
        <w:t>.</w:t>
      </w:r>
    </w:p>
  </w:footnote>
  <w:footnote w:id="299">
    <w:p w:rsidR="00B234B7" w:rsidRPr="00BE4479" w:rsidRDefault="00B234B7" w:rsidP="00B4545D">
      <w:pPr>
        <w:autoSpaceDE w:val="0"/>
        <w:autoSpaceDN w:val="0"/>
        <w:adjustRightInd w:val="0"/>
        <w:jc w:val="both"/>
        <w:rPr>
          <w:sz w:val="20"/>
          <w:szCs w:val="20"/>
          <w:lang w:val="sr-Cyrl-RS"/>
        </w:rPr>
      </w:pPr>
      <w:r w:rsidRPr="00BE4479">
        <w:rPr>
          <w:rStyle w:val="FootnoteReference"/>
          <w:sz w:val="20"/>
          <w:szCs w:val="20"/>
          <w:lang w:val="sr-Latn-RS"/>
        </w:rPr>
        <w:footnoteRef/>
      </w:r>
      <w:r w:rsidRPr="00BE4479">
        <w:rPr>
          <w:sz w:val="20"/>
          <w:szCs w:val="20"/>
          <w:lang w:val="ru-RU"/>
        </w:rPr>
        <w:t xml:space="preserve"> Главним претресом руководи председник већа.</w:t>
      </w:r>
      <w:r w:rsidRPr="00BE4479">
        <w:rPr>
          <w:sz w:val="20"/>
          <w:szCs w:val="20"/>
          <w:lang w:val="sr-Cyrl-RS"/>
        </w:rPr>
        <w:t xml:space="preserve"> </w:t>
      </w:r>
      <w:r w:rsidRPr="00BE4479">
        <w:rPr>
          <w:sz w:val="20"/>
          <w:szCs w:val="20"/>
          <w:lang w:val="ru-RU"/>
        </w:rPr>
        <w:t>Председник већа у заседању и на главном претресу</w:t>
      </w:r>
      <w:r w:rsidRPr="00BE4479">
        <w:rPr>
          <w:sz w:val="20"/>
          <w:szCs w:val="20"/>
          <w:lang w:val="sr-Cyrl-RS"/>
        </w:rPr>
        <w:t xml:space="preserve"> </w:t>
      </w:r>
      <w:r w:rsidRPr="00BE4479">
        <w:rPr>
          <w:sz w:val="20"/>
          <w:szCs w:val="20"/>
          <w:lang w:val="ru-RU"/>
        </w:rPr>
        <w:t>утврђује да ли је веће саста</w:t>
      </w:r>
      <w:r>
        <w:rPr>
          <w:sz w:val="20"/>
          <w:szCs w:val="20"/>
          <w:lang w:val="ru-RU"/>
        </w:rPr>
        <w:t>вљено у складу са одредбама</w:t>
      </w:r>
      <w:r w:rsidRPr="00BE4479">
        <w:rPr>
          <w:sz w:val="20"/>
          <w:szCs w:val="20"/>
          <w:lang w:val="ru-RU"/>
        </w:rPr>
        <w:t xml:space="preserve"> законика и да ли постоје</w:t>
      </w:r>
      <w:r w:rsidRPr="00BE4479">
        <w:rPr>
          <w:sz w:val="20"/>
          <w:szCs w:val="20"/>
          <w:lang w:val="sr-Cyrl-RS"/>
        </w:rPr>
        <w:t xml:space="preserve"> </w:t>
      </w:r>
      <w:r w:rsidRPr="00BE4479">
        <w:rPr>
          <w:sz w:val="20"/>
          <w:szCs w:val="20"/>
          <w:lang w:val="ru-RU"/>
        </w:rPr>
        <w:t>разлози због којих се чланови већа и записничар морају изузети; утврђује да ли су испуњене претпоставке за одржавање главног претреса; стара се о одржавању реда и о примени мера за спречавање ремећења реда у судници; стара се о томе да поступак тече без одуговлачења и</w:t>
      </w:r>
      <w:r w:rsidRPr="00BE4479">
        <w:rPr>
          <w:sz w:val="20"/>
          <w:szCs w:val="20"/>
          <w:lang w:val="sr-Cyrl-RS"/>
        </w:rPr>
        <w:t xml:space="preserve"> </w:t>
      </w:r>
      <w:r w:rsidRPr="00BE4479">
        <w:rPr>
          <w:sz w:val="20"/>
          <w:szCs w:val="20"/>
          <w:lang w:val="ru-RU"/>
        </w:rPr>
        <w:t>разматрања питања која не</w:t>
      </w:r>
      <w:r w:rsidRPr="00BE4479">
        <w:rPr>
          <w:sz w:val="20"/>
          <w:szCs w:val="20"/>
          <w:lang w:val="sr-Cyrl-RS"/>
        </w:rPr>
        <w:t xml:space="preserve"> </w:t>
      </w:r>
      <w:r w:rsidRPr="00BE4479">
        <w:rPr>
          <w:sz w:val="20"/>
          <w:szCs w:val="20"/>
          <w:lang w:val="ru-RU"/>
        </w:rPr>
        <w:t>доприносе свестраном расправљању предмета доказивања; одлучује о одступању од редовног тока поступка утврђеног овим закоником, услед</w:t>
      </w:r>
      <w:r w:rsidRPr="00BE4479">
        <w:rPr>
          <w:sz w:val="20"/>
          <w:szCs w:val="20"/>
          <w:lang w:val="sr-Cyrl-RS"/>
        </w:rPr>
        <w:t xml:space="preserve"> </w:t>
      </w:r>
      <w:r w:rsidRPr="00BE4479">
        <w:rPr>
          <w:sz w:val="20"/>
          <w:szCs w:val="20"/>
          <w:lang w:val="ru-RU"/>
        </w:rPr>
        <w:t>посебних околности, а нарочито због броја оптужених, кривичних дела и обима доказног</w:t>
      </w:r>
      <w:r w:rsidRPr="00BE4479">
        <w:rPr>
          <w:sz w:val="20"/>
          <w:szCs w:val="20"/>
          <w:lang w:val="sr-Cyrl-RS"/>
        </w:rPr>
        <w:t xml:space="preserve"> </w:t>
      </w:r>
      <w:r w:rsidRPr="00BE4479">
        <w:rPr>
          <w:sz w:val="20"/>
          <w:szCs w:val="20"/>
          <w:lang w:val="ru-RU"/>
        </w:rPr>
        <w:t>материјала; даје реч члановима већа,</w:t>
      </w:r>
      <w:r w:rsidRPr="00BE4479">
        <w:rPr>
          <w:sz w:val="20"/>
          <w:szCs w:val="20"/>
          <w:lang w:val="sr-Cyrl-RS"/>
        </w:rPr>
        <w:t xml:space="preserve"> </w:t>
      </w:r>
      <w:r w:rsidRPr="00BE4479">
        <w:rPr>
          <w:sz w:val="20"/>
          <w:szCs w:val="20"/>
          <w:lang w:val="ru-RU"/>
        </w:rPr>
        <w:t>странкама, браниоцу, оштећеном, законском заступнику и</w:t>
      </w:r>
      <w:r w:rsidRPr="00BE4479">
        <w:rPr>
          <w:sz w:val="20"/>
          <w:szCs w:val="20"/>
          <w:lang w:val="sr-Cyrl-RS"/>
        </w:rPr>
        <w:t xml:space="preserve"> </w:t>
      </w:r>
      <w:r w:rsidRPr="00BE4479">
        <w:rPr>
          <w:sz w:val="20"/>
          <w:szCs w:val="20"/>
          <w:lang w:val="ru-RU"/>
        </w:rPr>
        <w:t>пуномоћнику, сведоку, вештаку и стручном саветнику; одлучује о предлозима странака ако о њима не одлучује веће; даје налог странци да предложи допунске доказе;</w:t>
      </w:r>
      <w:r w:rsidRPr="00BE4479">
        <w:rPr>
          <w:sz w:val="20"/>
          <w:szCs w:val="20"/>
          <w:lang w:val="sr-Cyrl-RS"/>
        </w:rPr>
        <w:t xml:space="preserve"> </w:t>
      </w:r>
      <w:r w:rsidRPr="00BE4479">
        <w:rPr>
          <w:sz w:val="20"/>
          <w:szCs w:val="20"/>
          <w:lang w:val="ru-RU"/>
        </w:rPr>
        <w:t>преноси у записник садржај рада и цео ток главног претреса; предузима потребне мере за заштиту сведока; решава о другим питањима у складу са овим закоником</w:t>
      </w:r>
      <w:r w:rsidRPr="00BE4479">
        <w:rPr>
          <w:sz w:val="20"/>
          <w:szCs w:val="20"/>
          <w:lang w:val="sr-Cyrl-RS"/>
        </w:rPr>
        <w:t xml:space="preserve"> (члан 367. Законика о кривичном поступку). </w:t>
      </w:r>
      <w:r w:rsidRPr="00BE4479">
        <w:rPr>
          <w:sz w:val="20"/>
          <w:szCs w:val="20"/>
          <w:lang w:val="ru-RU"/>
        </w:rPr>
        <w:t>Веће у току главног претреса одлучује о предлогу о коме не постоји сагласност странака и о сагласним предлозима странака</w:t>
      </w:r>
      <w:r w:rsidRPr="00BE4479">
        <w:rPr>
          <w:sz w:val="20"/>
          <w:szCs w:val="20"/>
          <w:lang w:val="sr-Cyrl-RS"/>
        </w:rPr>
        <w:t xml:space="preserve"> </w:t>
      </w:r>
      <w:r w:rsidRPr="00BE4479">
        <w:rPr>
          <w:sz w:val="20"/>
          <w:szCs w:val="20"/>
          <w:lang w:val="ru-RU"/>
        </w:rPr>
        <w:t>које не прихвати председник већа; приговору против мере председника већа која се односи на руковођење главним</w:t>
      </w:r>
      <w:r w:rsidRPr="00BE4479">
        <w:rPr>
          <w:sz w:val="20"/>
          <w:szCs w:val="20"/>
          <w:lang w:val="sr-Cyrl-RS"/>
        </w:rPr>
        <w:t xml:space="preserve"> </w:t>
      </w:r>
      <w:r w:rsidRPr="00BE4479">
        <w:rPr>
          <w:sz w:val="20"/>
          <w:szCs w:val="20"/>
          <w:lang w:val="ru-RU"/>
        </w:rPr>
        <w:t>претресом; томе да се, без обзира на дозволу за оптичка снимања, из оправданих разлога поједини</w:t>
      </w:r>
      <w:r w:rsidRPr="00BE4479">
        <w:rPr>
          <w:sz w:val="20"/>
          <w:szCs w:val="20"/>
          <w:lang w:val="sr-Cyrl-RS"/>
        </w:rPr>
        <w:t xml:space="preserve"> </w:t>
      </w:r>
      <w:r w:rsidRPr="00BE4479">
        <w:rPr>
          <w:sz w:val="20"/>
          <w:szCs w:val="20"/>
          <w:lang w:val="ru-RU"/>
        </w:rPr>
        <w:t>делови главног претреса не снимају; удаљењу из суднице, о искључењу браниоца или пуномоћника, и о настављању,</w:t>
      </w:r>
      <w:r w:rsidRPr="00BE4479">
        <w:rPr>
          <w:sz w:val="20"/>
          <w:szCs w:val="20"/>
          <w:lang w:val="sr-Cyrl-RS"/>
        </w:rPr>
        <w:t xml:space="preserve"> </w:t>
      </w:r>
      <w:r w:rsidRPr="00BE4479">
        <w:rPr>
          <w:sz w:val="20"/>
          <w:szCs w:val="20"/>
          <w:lang w:val="ru-RU"/>
        </w:rPr>
        <w:t>прекиду или одлагању главног претреса због одржавања реда и управљања главним</w:t>
      </w:r>
      <w:r w:rsidRPr="00BE4479">
        <w:rPr>
          <w:sz w:val="20"/>
          <w:szCs w:val="20"/>
          <w:lang w:val="sr-Cyrl-RS"/>
        </w:rPr>
        <w:t xml:space="preserve"> </w:t>
      </w:r>
      <w:r w:rsidRPr="00BE4479">
        <w:rPr>
          <w:sz w:val="20"/>
          <w:szCs w:val="20"/>
          <w:lang w:val="ru-RU"/>
        </w:rPr>
        <w:t>претресом; извођењу допунских доказа, уколико оцени да је то неопходно да би се отклониле</w:t>
      </w:r>
      <w:r w:rsidRPr="00BE4479">
        <w:rPr>
          <w:sz w:val="20"/>
          <w:szCs w:val="20"/>
          <w:lang w:val="sr-Cyrl-RS"/>
        </w:rPr>
        <w:t xml:space="preserve"> </w:t>
      </w:r>
      <w:r w:rsidRPr="00BE4479">
        <w:rPr>
          <w:sz w:val="20"/>
          <w:szCs w:val="20"/>
          <w:lang w:val="ru-RU"/>
        </w:rPr>
        <w:t>противречности или нејасноће у изведеним доказима и да је то неопходно да би се предмет</w:t>
      </w:r>
      <w:r w:rsidRPr="00BE4479">
        <w:rPr>
          <w:sz w:val="20"/>
          <w:szCs w:val="20"/>
          <w:lang w:val="sr-Cyrl-RS"/>
        </w:rPr>
        <w:t xml:space="preserve"> </w:t>
      </w:r>
      <w:r w:rsidRPr="00BE4479">
        <w:rPr>
          <w:sz w:val="20"/>
          <w:szCs w:val="20"/>
          <w:lang w:val="ru-RU"/>
        </w:rPr>
        <w:t>доказивања свестрано расправио; другим питањима у складу са овим закоником.</w:t>
      </w:r>
      <w:r w:rsidRPr="00BE4479">
        <w:rPr>
          <w:sz w:val="20"/>
          <w:szCs w:val="20"/>
          <w:lang w:val="sr-Cyrl-RS"/>
        </w:rPr>
        <w:t xml:space="preserve"> </w:t>
      </w:r>
      <w:r w:rsidRPr="00BE4479">
        <w:rPr>
          <w:sz w:val="20"/>
          <w:szCs w:val="20"/>
          <w:lang w:val="ru-RU"/>
        </w:rPr>
        <w:t>Решења већа се увек објављују и са кратким образложењем уносе у записник</w:t>
      </w:r>
      <w:r w:rsidRPr="00BE4479">
        <w:rPr>
          <w:sz w:val="20"/>
          <w:szCs w:val="20"/>
          <w:lang w:val="sr-Cyrl-RS"/>
        </w:rPr>
        <w:t xml:space="preserve"> (</w:t>
      </w:r>
      <w:r>
        <w:rPr>
          <w:sz w:val="20"/>
          <w:szCs w:val="20"/>
          <w:lang w:val="sr-Cyrl-RS"/>
        </w:rPr>
        <w:t>ч</w:t>
      </w:r>
      <w:r w:rsidRPr="00BE4479">
        <w:rPr>
          <w:sz w:val="20"/>
          <w:szCs w:val="20"/>
          <w:lang w:val="sr-Cyrl-RS"/>
        </w:rPr>
        <w:t>лан 368. Законика о кривичном поступку)</w:t>
      </w:r>
      <w:r w:rsidRPr="00BE4479">
        <w:rPr>
          <w:sz w:val="20"/>
          <w:szCs w:val="20"/>
          <w:lang w:val="ru-RU"/>
        </w:rPr>
        <w:t>.</w:t>
      </w:r>
    </w:p>
  </w:footnote>
  <w:footnote w:id="300">
    <w:p w:rsidR="00B234B7" w:rsidRPr="001C0D6B" w:rsidRDefault="00B234B7" w:rsidP="00B4545D">
      <w:pPr>
        <w:autoSpaceDE w:val="0"/>
        <w:autoSpaceDN w:val="0"/>
        <w:adjustRightInd w:val="0"/>
        <w:jc w:val="both"/>
        <w:rPr>
          <w:color w:val="000000"/>
          <w:sz w:val="20"/>
          <w:szCs w:val="20"/>
          <w:lang w:val="sr-Cyrl-RS"/>
        </w:rPr>
      </w:pPr>
      <w:r w:rsidRPr="00BE4479">
        <w:rPr>
          <w:rStyle w:val="FootnoteReference"/>
          <w:sz w:val="20"/>
          <w:szCs w:val="20"/>
          <w:lang w:val="sr-Latn-RS"/>
        </w:rPr>
        <w:footnoteRef/>
      </w:r>
      <w:r w:rsidRPr="00BE4479">
        <w:rPr>
          <w:sz w:val="20"/>
          <w:szCs w:val="20"/>
          <w:lang w:val="sr-Latn-RS"/>
        </w:rPr>
        <w:t xml:space="preserve"> „</w:t>
      </w:r>
      <w:r w:rsidRPr="00BE4479">
        <w:rPr>
          <w:sz w:val="20"/>
          <w:szCs w:val="20"/>
          <w:lang w:val="ru-RU"/>
        </w:rPr>
        <w:t>Покретање</w:t>
      </w:r>
      <w:r w:rsidRPr="00BE4479">
        <w:rPr>
          <w:sz w:val="20"/>
          <w:szCs w:val="20"/>
          <w:lang w:val="sr-Cyrl-RS"/>
        </w:rPr>
        <w:t xml:space="preserve"> </w:t>
      </w:r>
      <w:r w:rsidRPr="00BE4479">
        <w:rPr>
          <w:sz w:val="20"/>
          <w:szCs w:val="20"/>
          <w:lang w:val="ru-RU"/>
        </w:rPr>
        <w:t>дисциплинског</w:t>
      </w:r>
      <w:r w:rsidRPr="00BE4479">
        <w:rPr>
          <w:sz w:val="20"/>
          <w:szCs w:val="20"/>
          <w:lang w:val="sr-Cyrl-RS"/>
        </w:rPr>
        <w:t xml:space="preserve"> </w:t>
      </w:r>
      <w:r w:rsidRPr="00BE4479">
        <w:rPr>
          <w:sz w:val="20"/>
          <w:szCs w:val="20"/>
          <w:lang w:val="ru-RU"/>
        </w:rPr>
        <w:t>поступка</w:t>
      </w:r>
      <w:r w:rsidRPr="00BE4479">
        <w:rPr>
          <w:sz w:val="20"/>
          <w:szCs w:val="20"/>
          <w:lang w:val="sr-Cyrl-RS"/>
        </w:rPr>
        <w:t xml:space="preserve"> </w:t>
      </w:r>
      <w:r w:rsidRPr="00BE4479">
        <w:rPr>
          <w:sz w:val="20"/>
          <w:szCs w:val="20"/>
          <w:lang w:val="ru-RU"/>
        </w:rPr>
        <w:t>тако</w:t>
      </w:r>
      <w:r w:rsidRPr="00BE4479">
        <w:rPr>
          <w:sz w:val="20"/>
          <w:szCs w:val="20"/>
          <w:lang w:val="sr-Cyrl-RS"/>
        </w:rPr>
        <w:t>ђ</w:t>
      </w:r>
      <w:r w:rsidRPr="00BE4479">
        <w:rPr>
          <w:sz w:val="20"/>
          <w:szCs w:val="20"/>
          <w:lang w:val="ru-RU"/>
        </w:rPr>
        <w:t>е</w:t>
      </w:r>
      <w:r w:rsidRPr="00BE4479">
        <w:rPr>
          <w:sz w:val="20"/>
          <w:szCs w:val="20"/>
          <w:lang w:val="sr-Cyrl-RS"/>
        </w:rPr>
        <w:t xml:space="preserve"> </w:t>
      </w:r>
      <w:r w:rsidRPr="00BE4479">
        <w:rPr>
          <w:sz w:val="20"/>
          <w:szCs w:val="20"/>
          <w:lang w:val="ru-RU"/>
        </w:rPr>
        <w:t>је</w:t>
      </w:r>
      <w:r w:rsidRPr="00BE4479">
        <w:rPr>
          <w:sz w:val="20"/>
          <w:szCs w:val="20"/>
          <w:lang w:val="sr-Cyrl-RS"/>
        </w:rPr>
        <w:t xml:space="preserve"> </w:t>
      </w:r>
      <w:r w:rsidRPr="00BE4479">
        <w:rPr>
          <w:sz w:val="20"/>
          <w:szCs w:val="20"/>
          <w:lang w:val="ru-RU"/>
        </w:rPr>
        <w:t>веома</w:t>
      </w:r>
      <w:r w:rsidRPr="00BE4479">
        <w:rPr>
          <w:sz w:val="20"/>
          <w:szCs w:val="20"/>
          <w:lang w:val="sr-Cyrl-RS"/>
        </w:rPr>
        <w:t xml:space="preserve"> </w:t>
      </w:r>
      <w:r w:rsidRPr="00BE4479">
        <w:rPr>
          <w:sz w:val="20"/>
          <w:szCs w:val="20"/>
          <w:lang w:val="ru-RU"/>
        </w:rPr>
        <w:t>зна</w:t>
      </w:r>
      <w:r w:rsidRPr="00BE4479">
        <w:rPr>
          <w:sz w:val="20"/>
          <w:szCs w:val="20"/>
          <w:lang w:val="sr-Cyrl-RS"/>
        </w:rPr>
        <w:t>ч</w:t>
      </w:r>
      <w:r w:rsidRPr="00BE4479">
        <w:rPr>
          <w:sz w:val="20"/>
          <w:szCs w:val="20"/>
          <w:lang w:val="ru-RU"/>
        </w:rPr>
        <w:t>ајно</w:t>
      </w:r>
      <w:r w:rsidRPr="00BE4479">
        <w:rPr>
          <w:sz w:val="20"/>
          <w:szCs w:val="20"/>
          <w:lang w:val="sr-Cyrl-RS"/>
        </w:rPr>
        <w:t xml:space="preserve"> </w:t>
      </w:r>
      <w:r w:rsidRPr="00BE4479">
        <w:rPr>
          <w:sz w:val="20"/>
          <w:szCs w:val="20"/>
          <w:lang w:val="ru-RU"/>
        </w:rPr>
        <w:t>питање</w:t>
      </w:r>
      <w:r w:rsidRPr="00BE4479">
        <w:rPr>
          <w:sz w:val="20"/>
          <w:szCs w:val="20"/>
          <w:lang w:val="sr-Cyrl-RS"/>
        </w:rPr>
        <w:t xml:space="preserve"> – </w:t>
      </w:r>
      <w:r w:rsidRPr="00BE4479">
        <w:rPr>
          <w:sz w:val="20"/>
          <w:szCs w:val="20"/>
          <w:lang w:val="ru-RU"/>
        </w:rPr>
        <w:t>са</w:t>
      </w:r>
      <w:r w:rsidRPr="00BE4479">
        <w:rPr>
          <w:sz w:val="20"/>
          <w:szCs w:val="20"/>
          <w:lang w:val="sr-Cyrl-RS"/>
        </w:rPr>
        <w:t xml:space="preserve"> </w:t>
      </w:r>
      <w:r w:rsidRPr="00BE4479">
        <w:rPr>
          <w:sz w:val="20"/>
          <w:szCs w:val="20"/>
          <w:lang w:val="ru-RU"/>
        </w:rPr>
        <w:t>једне</w:t>
      </w:r>
      <w:r w:rsidRPr="00BE4479">
        <w:rPr>
          <w:sz w:val="20"/>
          <w:szCs w:val="20"/>
          <w:lang w:val="sr-Cyrl-RS"/>
        </w:rPr>
        <w:t xml:space="preserve"> </w:t>
      </w:r>
      <w:r w:rsidRPr="00BE4479">
        <w:rPr>
          <w:sz w:val="20"/>
          <w:szCs w:val="20"/>
          <w:lang w:val="ru-RU"/>
        </w:rPr>
        <w:t>стране</w:t>
      </w:r>
      <w:r w:rsidRPr="00BE4479">
        <w:rPr>
          <w:sz w:val="20"/>
          <w:szCs w:val="20"/>
          <w:lang w:val="sr-Cyrl-RS"/>
        </w:rPr>
        <w:t xml:space="preserve">, </w:t>
      </w:r>
      <w:r w:rsidRPr="00BE4479">
        <w:rPr>
          <w:sz w:val="20"/>
          <w:szCs w:val="20"/>
          <w:lang w:val="ru-RU"/>
        </w:rPr>
        <w:t>потребно</w:t>
      </w:r>
      <w:r w:rsidRPr="00BE4479">
        <w:rPr>
          <w:sz w:val="20"/>
          <w:szCs w:val="20"/>
          <w:lang w:val="sr-Cyrl-RS"/>
        </w:rPr>
        <w:t xml:space="preserve"> </w:t>
      </w:r>
      <w:r w:rsidRPr="00BE4479">
        <w:rPr>
          <w:sz w:val="20"/>
          <w:szCs w:val="20"/>
          <w:lang w:val="ru-RU"/>
        </w:rPr>
        <w:t>је</w:t>
      </w:r>
      <w:r w:rsidRPr="00BE4479">
        <w:rPr>
          <w:sz w:val="20"/>
          <w:szCs w:val="20"/>
          <w:lang w:val="sr-Cyrl-RS"/>
        </w:rPr>
        <w:t xml:space="preserve"> </w:t>
      </w:r>
      <w:r w:rsidRPr="00BE4479">
        <w:rPr>
          <w:sz w:val="20"/>
          <w:szCs w:val="20"/>
          <w:lang w:val="ru-RU"/>
        </w:rPr>
        <w:t>омогу</w:t>
      </w:r>
      <w:r w:rsidRPr="00BE4479">
        <w:rPr>
          <w:sz w:val="20"/>
          <w:szCs w:val="20"/>
          <w:lang w:val="sr-Cyrl-RS"/>
        </w:rPr>
        <w:t>ћ</w:t>
      </w:r>
      <w:r w:rsidRPr="00BE4479">
        <w:rPr>
          <w:sz w:val="20"/>
          <w:szCs w:val="20"/>
          <w:lang w:val="ru-RU"/>
        </w:rPr>
        <w:t>ити</w:t>
      </w:r>
      <w:r w:rsidRPr="00BE4479">
        <w:rPr>
          <w:sz w:val="20"/>
          <w:szCs w:val="20"/>
          <w:lang w:val="sr-Cyrl-RS"/>
        </w:rPr>
        <w:t xml:space="preserve"> </w:t>
      </w:r>
      <w:r w:rsidRPr="00BE4479">
        <w:rPr>
          <w:sz w:val="20"/>
          <w:szCs w:val="20"/>
          <w:lang w:val="ru-RU"/>
        </w:rPr>
        <w:t>странкама</w:t>
      </w:r>
      <w:r w:rsidRPr="00BE4479">
        <w:rPr>
          <w:sz w:val="20"/>
          <w:szCs w:val="20"/>
          <w:lang w:val="sr-Cyrl-RS"/>
        </w:rPr>
        <w:t xml:space="preserve"> </w:t>
      </w:r>
      <w:r w:rsidRPr="00BE4479">
        <w:rPr>
          <w:sz w:val="20"/>
          <w:szCs w:val="20"/>
          <w:lang w:val="ru-RU"/>
        </w:rPr>
        <w:t>у</w:t>
      </w:r>
      <w:r w:rsidRPr="00BE4479">
        <w:rPr>
          <w:sz w:val="20"/>
          <w:szCs w:val="20"/>
          <w:lang w:val="sr-Cyrl-RS"/>
        </w:rPr>
        <w:t xml:space="preserve"> </w:t>
      </w:r>
      <w:r w:rsidRPr="00BE4479">
        <w:rPr>
          <w:sz w:val="20"/>
          <w:szCs w:val="20"/>
          <w:lang w:val="ru-RU"/>
        </w:rPr>
        <w:t>поступку</w:t>
      </w:r>
      <w:r w:rsidRPr="00BE4479">
        <w:rPr>
          <w:sz w:val="20"/>
          <w:szCs w:val="20"/>
          <w:lang w:val="sr-Cyrl-RS"/>
        </w:rPr>
        <w:t xml:space="preserve"> </w:t>
      </w:r>
      <w:r w:rsidRPr="00BE4479">
        <w:rPr>
          <w:sz w:val="20"/>
          <w:szCs w:val="20"/>
          <w:lang w:val="ru-RU"/>
        </w:rPr>
        <w:t>да</w:t>
      </w:r>
      <w:r w:rsidRPr="00BE4479">
        <w:rPr>
          <w:sz w:val="20"/>
          <w:szCs w:val="20"/>
          <w:lang w:val="sr-Cyrl-RS"/>
        </w:rPr>
        <w:t xml:space="preserve"> </w:t>
      </w:r>
      <w:r w:rsidRPr="00BE4479">
        <w:rPr>
          <w:sz w:val="20"/>
          <w:szCs w:val="20"/>
          <w:lang w:val="ru-RU"/>
        </w:rPr>
        <w:t>се</w:t>
      </w:r>
      <w:r w:rsidRPr="00BE4479">
        <w:rPr>
          <w:sz w:val="20"/>
          <w:szCs w:val="20"/>
          <w:lang w:val="sr-Cyrl-RS"/>
        </w:rPr>
        <w:t xml:space="preserve"> ж</w:t>
      </w:r>
      <w:r w:rsidRPr="00BE4479">
        <w:rPr>
          <w:sz w:val="20"/>
          <w:szCs w:val="20"/>
          <w:lang w:val="ru-RU"/>
        </w:rPr>
        <w:t>але</w:t>
      </w:r>
      <w:r w:rsidRPr="00BE4479">
        <w:rPr>
          <w:sz w:val="20"/>
          <w:szCs w:val="20"/>
          <w:lang w:val="sr-Cyrl-RS"/>
        </w:rPr>
        <w:t xml:space="preserve"> </w:t>
      </w:r>
      <w:r w:rsidRPr="00BE4479">
        <w:rPr>
          <w:sz w:val="20"/>
          <w:szCs w:val="20"/>
          <w:lang w:val="ru-RU"/>
        </w:rPr>
        <w:t>на</w:t>
      </w:r>
      <w:r w:rsidRPr="00BE4479">
        <w:rPr>
          <w:sz w:val="20"/>
          <w:szCs w:val="20"/>
          <w:lang w:val="sr-Cyrl-RS"/>
        </w:rPr>
        <w:t xml:space="preserve"> </w:t>
      </w:r>
      <w:r w:rsidRPr="00BE4479">
        <w:rPr>
          <w:sz w:val="20"/>
          <w:szCs w:val="20"/>
          <w:lang w:val="ru-RU"/>
        </w:rPr>
        <w:t>непрофесионално</w:t>
      </w:r>
      <w:r w:rsidRPr="00BE4479">
        <w:rPr>
          <w:sz w:val="20"/>
          <w:szCs w:val="20"/>
          <w:lang w:val="sr-Cyrl-RS"/>
        </w:rPr>
        <w:t xml:space="preserve"> </w:t>
      </w:r>
      <w:r w:rsidRPr="00BE4479">
        <w:rPr>
          <w:sz w:val="20"/>
          <w:szCs w:val="20"/>
          <w:lang w:val="ru-RU"/>
        </w:rPr>
        <w:t>пона</w:t>
      </w:r>
      <w:r w:rsidRPr="00BE4479">
        <w:rPr>
          <w:sz w:val="20"/>
          <w:szCs w:val="20"/>
          <w:lang w:val="sr-Cyrl-RS"/>
        </w:rPr>
        <w:t>ш</w:t>
      </w:r>
      <w:r w:rsidRPr="00BE4479">
        <w:rPr>
          <w:sz w:val="20"/>
          <w:szCs w:val="20"/>
          <w:lang w:val="ru-RU"/>
        </w:rPr>
        <w:t>ање</w:t>
      </w:r>
      <w:r w:rsidRPr="00BE4479">
        <w:rPr>
          <w:sz w:val="20"/>
          <w:szCs w:val="20"/>
          <w:lang w:val="sr-Cyrl-RS"/>
        </w:rPr>
        <w:t xml:space="preserve"> </w:t>
      </w:r>
      <w:r w:rsidRPr="00BE4479">
        <w:rPr>
          <w:sz w:val="20"/>
          <w:szCs w:val="20"/>
          <w:lang w:val="ru-RU"/>
        </w:rPr>
        <w:t>судије</w:t>
      </w:r>
      <w:r w:rsidRPr="00BE4479">
        <w:rPr>
          <w:sz w:val="20"/>
          <w:szCs w:val="20"/>
          <w:lang w:val="sr-Cyrl-RS"/>
        </w:rPr>
        <w:t xml:space="preserve">, </w:t>
      </w:r>
      <w:r w:rsidRPr="00BE4479">
        <w:rPr>
          <w:sz w:val="20"/>
          <w:szCs w:val="20"/>
          <w:lang w:val="ru-RU"/>
        </w:rPr>
        <w:t>а</w:t>
      </w:r>
      <w:r w:rsidRPr="00BE4479">
        <w:rPr>
          <w:sz w:val="20"/>
          <w:szCs w:val="20"/>
          <w:lang w:val="sr-Cyrl-RS"/>
        </w:rPr>
        <w:t xml:space="preserve"> </w:t>
      </w:r>
      <w:r w:rsidRPr="00BE4479">
        <w:rPr>
          <w:sz w:val="20"/>
          <w:szCs w:val="20"/>
          <w:lang w:val="ru-RU"/>
        </w:rPr>
        <w:t>са</w:t>
      </w:r>
      <w:r w:rsidRPr="00BE4479">
        <w:rPr>
          <w:sz w:val="20"/>
          <w:szCs w:val="20"/>
          <w:lang w:val="sr-Cyrl-RS"/>
        </w:rPr>
        <w:t xml:space="preserve"> </w:t>
      </w:r>
      <w:r w:rsidRPr="00BE4479">
        <w:rPr>
          <w:sz w:val="20"/>
          <w:szCs w:val="20"/>
          <w:lang w:val="ru-RU"/>
        </w:rPr>
        <w:t>друге</w:t>
      </w:r>
      <w:r w:rsidRPr="00BE4479">
        <w:rPr>
          <w:sz w:val="20"/>
          <w:szCs w:val="20"/>
          <w:lang w:val="sr-Cyrl-RS"/>
        </w:rPr>
        <w:t xml:space="preserve"> </w:t>
      </w:r>
      <w:r w:rsidRPr="00BE4479">
        <w:rPr>
          <w:sz w:val="20"/>
          <w:szCs w:val="20"/>
          <w:lang w:val="ru-RU"/>
        </w:rPr>
        <w:t>стране</w:t>
      </w:r>
      <w:r w:rsidRPr="00BE4479">
        <w:rPr>
          <w:sz w:val="20"/>
          <w:szCs w:val="20"/>
          <w:lang w:val="sr-Cyrl-RS"/>
        </w:rPr>
        <w:t xml:space="preserve">, </w:t>
      </w:r>
      <w:r w:rsidRPr="00BE4479">
        <w:rPr>
          <w:sz w:val="20"/>
          <w:szCs w:val="20"/>
          <w:lang w:val="ru-RU"/>
        </w:rPr>
        <w:t>потребно</w:t>
      </w:r>
      <w:r w:rsidRPr="00BE4479">
        <w:rPr>
          <w:sz w:val="20"/>
          <w:szCs w:val="20"/>
          <w:lang w:val="sr-Cyrl-RS"/>
        </w:rPr>
        <w:t xml:space="preserve"> </w:t>
      </w:r>
      <w:r w:rsidRPr="00BE4479">
        <w:rPr>
          <w:sz w:val="20"/>
          <w:szCs w:val="20"/>
          <w:lang w:val="ru-RU"/>
        </w:rPr>
        <w:t>је</w:t>
      </w:r>
      <w:r w:rsidRPr="00BE4479">
        <w:rPr>
          <w:sz w:val="20"/>
          <w:szCs w:val="20"/>
          <w:lang w:val="sr-Cyrl-RS"/>
        </w:rPr>
        <w:t xml:space="preserve"> </w:t>
      </w:r>
      <w:r w:rsidRPr="00BE4479">
        <w:rPr>
          <w:sz w:val="20"/>
          <w:szCs w:val="20"/>
          <w:lang w:val="ru-RU"/>
        </w:rPr>
        <w:t>за</w:t>
      </w:r>
      <w:r w:rsidRPr="00BE4479">
        <w:rPr>
          <w:sz w:val="20"/>
          <w:szCs w:val="20"/>
          <w:lang w:val="sr-Cyrl-RS"/>
        </w:rPr>
        <w:t>ш</w:t>
      </w:r>
      <w:r w:rsidRPr="00BE4479">
        <w:rPr>
          <w:sz w:val="20"/>
          <w:szCs w:val="20"/>
          <w:lang w:val="ru-RU"/>
        </w:rPr>
        <w:t>тити</w:t>
      </w:r>
      <w:r w:rsidRPr="00BE4479">
        <w:rPr>
          <w:sz w:val="20"/>
          <w:szCs w:val="20"/>
          <w:lang w:val="sr-Cyrl-RS"/>
        </w:rPr>
        <w:t xml:space="preserve"> </w:t>
      </w:r>
      <w:r w:rsidRPr="00BE4479">
        <w:rPr>
          <w:sz w:val="20"/>
          <w:szCs w:val="20"/>
          <w:lang w:val="ru-RU"/>
        </w:rPr>
        <w:t>судије</w:t>
      </w:r>
      <w:r w:rsidRPr="00BE4479">
        <w:rPr>
          <w:sz w:val="20"/>
          <w:szCs w:val="20"/>
          <w:lang w:val="sr-Cyrl-RS"/>
        </w:rPr>
        <w:t xml:space="preserve"> </w:t>
      </w:r>
      <w:r w:rsidRPr="00BE4479">
        <w:rPr>
          <w:sz w:val="20"/>
          <w:szCs w:val="20"/>
          <w:lang w:val="ru-RU"/>
        </w:rPr>
        <w:t>од</w:t>
      </w:r>
      <w:r w:rsidRPr="00BE4479">
        <w:rPr>
          <w:sz w:val="20"/>
          <w:szCs w:val="20"/>
          <w:lang w:val="sr-Cyrl-RS"/>
        </w:rPr>
        <w:t xml:space="preserve"> </w:t>
      </w:r>
      <w:r w:rsidRPr="00BE4479">
        <w:rPr>
          <w:sz w:val="20"/>
          <w:szCs w:val="20"/>
          <w:lang w:val="ru-RU"/>
        </w:rPr>
        <w:t>могу</w:t>
      </w:r>
      <w:r w:rsidRPr="00BE4479">
        <w:rPr>
          <w:sz w:val="20"/>
          <w:szCs w:val="20"/>
          <w:lang w:val="sr-Cyrl-RS"/>
        </w:rPr>
        <w:t>ћ</w:t>
      </w:r>
      <w:r w:rsidRPr="00BE4479">
        <w:rPr>
          <w:sz w:val="20"/>
          <w:szCs w:val="20"/>
          <w:lang w:val="ru-RU"/>
        </w:rPr>
        <w:t>их</w:t>
      </w:r>
      <w:r w:rsidRPr="00BE4479">
        <w:rPr>
          <w:sz w:val="20"/>
          <w:szCs w:val="20"/>
          <w:lang w:val="sr-Cyrl-RS"/>
        </w:rPr>
        <w:t xml:space="preserve"> </w:t>
      </w:r>
      <w:r w:rsidRPr="00BE4479">
        <w:rPr>
          <w:sz w:val="20"/>
          <w:szCs w:val="20"/>
          <w:lang w:val="ru-RU"/>
        </w:rPr>
        <w:t>злоупотреба</w:t>
      </w:r>
      <w:r w:rsidRPr="00BE4479">
        <w:rPr>
          <w:sz w:val="20"/>
          <w:szCs w:val="20"/>
          <w:lang w:val="sr-Cyrl-RS"/>
        </w:rPr>
        <w:t xml:space="preserve"> </w:t>
      </w:r>
      <w:r w:rsidRPr="00BE4479">
        <w:rPr>
          <w:sz w:val="20"/>
          <w:szCs w:val="20"/>
          <w:lang w:val="ru-RU"/>
        </w:rPr>
        <w:t>овог</w:t>
      </w:r>
      <w:r w:rsidRPr="00BE4479">
        <w:rPr>
          <w:sz w:val="20"/>
          <w:szCs w:val="20"/>
          <w:lang w:val="sr-Cyrl-RS"/>
        </w:rPr>
        <w:t xml:space="preserve"> </w:t>
      </w:r>
      <w:r w:rsidRPr="00BE4479">
        <w:rPr>
          <w:sz w:val="20"/>
          <w:szCs w:val="20"/>
          <w:lang w:val="ru-RU"/>
        </w:rPr>
        <w:t>права</w:t>
      </w:r>
      <w:r w:rsidRPr="00BE4479">
        <w:rPr>
          <w:sz w:val="20"/>
          <w:szCs w:val="20"/>
          <w:lang w:val="sr-Cyrl-RS"/>
        </w:rPr>
        <w:t xml:space="preserve">. </w:t>
      </w:r>
      <w:r w:rsidRPr="00BE4479">
        <w:rPr>
          <w:sz w:val="20"/>
          <w:szCs w:val="20"/>
          <w:lang w:val="ru-RU"/>
        </w:rPr>
        <w:t>Због</w:t>
      </w:r>
      <w:r w:rsidRPr="00BE4479">
        <w:rPr>
          <w:sz w:val="20"/>
          <w:szCs w:val="20"/>
          <w:lang w:val="sr-Cyrl-RS"/>
        </w:rPr>
        <w:t xml:space="preserve"> </w:t>
      </w:r>
      <w:r w:rsidRPr="00BE4479">
        <w:rPr>
          <w:sz w:val="20"/>
          <w:szCs w:val="20"/>
          <w:lang w:val="ru-RU"/>
        </w:rPr>
        <w:t>тога</w:t>
      </w:r>
      <w:r w:rsidRPr="00BE4479">
        <w:rPr>
          <w:sz w:val="20"/>
          <w:szCs w:val="20"/>
          <w:lang w:val="sr-Cyrl-RS"/>
        </w:rPr>
        <w:t xml:space="preserve"> </w:t>
      </w:r>
      <w:r w:rsidRPr="00BE4479">
        <w:rPr>
          <w:sz w:val="20"/>
          <w:szCs w:val="20"/>
          <w:lang w:val="ru-RU"/>
        </w:rPr>
        <w:t>се</w:t>
      </w:r>
      <w:r w:rsidRPr="00BE4479">
        <w:rPr>
          <w:sz w:val="20"/>
          <w:szCs w:val="20"/>
          <w:lang w:val="sr-Cyrl-RS"/>
        </w:rPr>
        <w:t xml:space="preserve"> </w:t>
      </w:r>
      <w:r w:rsidRPr="00BE4479">
        <w:rPr>
          <w:sz w:val="20"/>
          <w:szCs w:val="20"/>
          <w:lang w:val="ru-RU"/>
        </w:rPr>
        <w:t>у</w:t>
      </w:r>
      <w:r w:rsidRPr="00BE4479">
        <w:rPr>
          <w:sz w:val="20"/>
          <w:szCs w:val="20"/>
          <w:lang w:val="sr-Cyrl-RS"/>
        </w:rPr>
        <w:t xml:space="preserve"> </w:t>
      </w:r>
      <w:r w:rsidRPr="00BE4479">
        <w:rPr>
          <w:sz w:val="20"/>
          <w:szCs w:val="20"/>
          <w:lang w:val="ru-RU"/>
        </w:rPr>
        <w:t>ме</w:t>
      </w:r>
      <w:r w:rsidRPr="00BE4479">
        <w:rPr>
          <w:sz w:val="20"/>
          <w:szCs w:val="20"/>
          <w:lang w:val="sr-Cyrl-RS"/>
        </w:rPr>
        <w:t>ђ</w:t>
      </w:r>
      <w:r w:rsidRPr="00BE4479">
        <w:rPr>
          <w:sz w:val="20"/>
          <w:szCs w:val="20"/>
          <w:lang w:val="ru-RU"/>
        </w:rPr>
        <w:t>ународним</w:t>
      </w:r>
      <w:r w:rsidRPr="00BE4479">
        <w:rPr>
          <w:sz w:val="20"/>
          <w:szCs w:val="20"/>
          <w:lang w:val="sr-Cyrl-RS"/>
        </w:rPr>
        <w:t xml:space="preserve"> </w:t>
      </w:r>
      <w:r w:rsidRPr="00BE4479">
        <w:rPr>
          <w:sz w:val="20"/>
          <w:szCs w:val="20"/>
          <w:lang w:val="ru-RU"/>
        </w:rPr>
        <w:t>документима</w:t>
      </w:r>
      <w:r w:rsidRPr="00BE4479">
        <w:rPr>
          <w:sz w:val="20"/>
          <w:szCs w:val="20"/>
          <w:lang w:val="sr-Cyrl-RS"/>
        </w:rPr>
        <w:t xml:space="preserve"> </w:t>
      </w:r>
      <w:r w:rsidRPr="00BE4479">
        <w:rPr>
          <w:sz w:val="20"/>
          <w:szCs w:val="20"/>
          <w:lang w:val="ru-RU"/>
        </w:rPr>
        <w:t>препору</w:t>
      </w:r>
      <w:r w:rsidRPr="00BE4479">
        <w:rPr>
          <w:sz w:val="20"/>
          <w:szCs w:val="20"/>
          <w:lang w:val="sr-Cyrl-RS"/>
        </w:rPr>
        <w:t>ч</w:t>
      </w:r>
      <w:r w:rsidRPr="00BE4479">
        <w:rPr>
          <w:sz w:val="20"/>
          <w:szCs w:val="20"/>
          <w:lang w:val="ru-RU"/>
        </w:rPr>
        <w:t>ује</w:t>
      </w:r>
      <w:r w:rsidRPr="00BE4479">
        <w:rPr>
          <w:sz w:val="20"/>
          <w:szCs w:val="20"/>
          <w:lang w:val="sr-Cyrl-RS"/>
        </w:rPr>
        <w:t xml:space="preserve"> </w:t>
      </w:r>
      <w:r w:rsidRPr="00BE4479">
        <w:rPr>
          <w:sz w:val="20"/>
          <w:szCs w:val="20"/>
          <w:lang w:val="ru-RU"/>
        </w:rPr>
        <w:t>да</w:t>
      </w:r>
      <w:r w:rsidRPr="00BE4479">
        <w:rPr>
          <w:sz w:val="20"/>
          <w:szCs w:val="20"/>
          <w:lang w:val="sr-Cyrl-RS"/>
        </w:rPr>
        <w:t xml:space="preserve"> ж</w:t>
      </w:r>
      <w:r w:rsidRPr="00BE4479">
        <w:rPr>
          <w:sz w:val="20"/>
          <w:szCs w:val="20"/>
          <w:lang w:val="ru-RU"/>
        </w:rPr>
        <w:t>албе</w:t>
      </w:r>
      <w:r w:rsidRPr="00BE4479">
        <w:rPr>
          <w:sz w:val="20"/>
          <w:szCs w:val="20"/>
          <w:lang w:val="sr-Cyrl-RS"/>
        </w:rPr>
        <w:t xml:space="preserve"> </w:t>
      </w:r>
      <w:r w:rsidRPr="00BE4479">
        <w:rPr>
          <w:sz w:val="20"/>
          <w:szCs w:val="20"/>
          <w:lang w:val="ru-RU"/>
        </w:rPr>
        <w:t>на</w:t>
      </w:r>
      <w:r w:rsidRPr="00BE4479">
        <w:rPr>
          <w:sz w:val="20"/>
          <w:szCs w:val="20"/>
          <w:lang w:val="sr-Cyrl-RS"/>
        </w:rPr>
        <w:t xml:space="preserve"> </w:t>
      </w:r>
      <w:r w:rsidRPr="00BE4479">
        <w:rPr>
          <w:sz w:val="20"/>
          <w:szCs w:val="20"/>
          <w:lang w:val="ru-RU"/>
        </w:rPr>
        <w:t>пона</w:t>
      </w:r>
      <w:r w:rsidRPr="00BE4479">
        <w:rPr>
          <w:sz w:val="20"/>
          <w:szCs w:val="20"/>
          <w:lang w:val="sr-Cyrl-RS"/>
        </w:rPr>
        <w:t>ш</w:t>
      </w:r>
      <w:r w:rsidRPr="00BE4479">
        <w:rPr>
          <w:sz w:val="20"/>
          <w:szCs w:val="20"/>
          <w:lang w:val="ru-RU"/>
        </w:rPr>
        <w:t>ање</w:t>
      </w:r>
      <w:r w:rsidRPr="00BE4479">
        <w:rPr>
          <w:sz w:val="20"/>
          <w:szCs w:val="20"/>
          <w:lang w:val="sr-Cyrl-RS"/>
        </w:rPr>
        <w:t xml:space="preserve"> </w:t>
      </w:r>
      <w:r w:rsidRPr="00BE4479">
        <w:rPr>
          <w:sz w:val="20"/>
          <w:szCs w:val="20"/>
          <w:lang w:val="ru-RU"/>
        </w:rPr>
        <w:t>судија</w:t>
      </w:r>
      <w:r w:rsidRPr="00BE4479">
        <w:rPr>
          <w:sz w:val="20"/>
          <w:szCs w:val="20"/>
          <w:lang w:val="sr-Cyrl-RS"/>
        </w:rPr>
        <w:t xml:space="preserve"> </w:t>
      </w:r>
      <w:r w:rsidRPr="00BE4479">
        <w:rPr>
          <w:sz w:val="20"/>
          <w:szCs w:val="20"/>
          <w:lang w:val="ru-RU"/>
        </w:rPr>
        <w:t>које</w:t>
      </w:r>
      <w:r w:rsidRPr="00BE4479">
        <w:rPr>
          <w:sz w:val="20"/>
          <w:szCs w:val="20"/>
          <w:lang w:val="sr-Cyrl-RS"/>
        </w:rPr>
        <w:t xml:space="preserve"> </w:t>
      </w:r>
      <w:r w:rsidRPr="00BE4479">
        <w:rPr>
          <w:sz w:val="20"/>
          <w:szCs w:val="20"/>
          <w:lang w:val="ru-RU"/>
        </w:rPr>
        <w:t>би</w:t>
      </w:r>
      <w:r w:rsidRPr="00BE4479">
        <w:rPr>
          <w:sz w:val="20"/>
          <w:szCs w:val="20"/>
          <w:lang w:val="sr-Cyrl-RS"/>
        </w:rPr>
        <w:t xml:space="preserve"> </w:t>
      </w:r>
      <w:r w:rsidRPr="00BE4479">
        <w:rPr>
          <w:sz w:val="20"/>
          <w:szCs w:val="20"/>
          <w:lang w:val="ru-RU"/>
        </w:rPr>
        <w:t>могле</w:t>
      </w:r>
      <w:r w:rsidRPr="00BE4479">
        <w:rPr>
          <w:sz w:val="20"/>
          <w:szCs w:val="20"/>
          <w:lang w:val="sr-Cyrl-RS"/>
        </w:rPr>
        <w:t xml:space="preserve"> </w:t>
      </w:r>
      <w:r w:rsidRPr="00BE4479">
        <w:rPr>
          <w:sz w:val="20"/>
          <w:szCs w:val="20"/>
          <w:lang w:val="ru-RU"/>
        </w:rPr>
        <w:t>да</w:t>
      </w:r>
      <w:r w:rsidRPr="00BE4479">
        <w:rPr>
          <w:sz w:val="20"/>
          <w:szCs w:val="20"/>
          <w:lang w:val="sr-Cyrl-RS"/>
        </w:rPr>
        <w:t xml:space="preserve"> </w:t>
      </w:r>
      <w:r w:rsidRPr="00BE4479">
        <w:rPr>
          <w:sz w:val="20"/>
          <w:szCs w:val="20"/>
          <w:lang w:val="ru-RU"/>
        </w:rPr>
        <w:t>доведу</w:t>
      </w:r>
      <w:r w:rsidRPr="00BE4479">
        <w:rPr>
          <w:sz w:val="20"/>
          <w:szCs w:val="20"/>
          <w:lang w:val="sr-Cyrl-RS"/>
        </w:rPr>
        <w:t xml:space="preserve"> </w:t>
      </w:r>
      <w:r w:rsidRPr="00BE4479">
        <w:rPr>
          <w:sz w:val="20"/>
          <w:szCs w:val="20"/>
          <w:lang w:val="ru-RU"/>
        </w:rPr>
        <w:t>до</w:t>
      </w:r>
      <w:r w:rsidRPr="00BE4479">
        <w:rPr>
          <w:sz w:val="20"/>
          <w:szCs w:val="20"/>
          <w:lang w:val="sr-Cyrl-RS"/>
        </w:rPr>
        <w:t xml:space="preserve"> </w:t>
      </w:r>
      <w:r w:rsidRPr="00BE4479">
        <w:rPr>
          <w:sz w:val="20"/>
          <w:szCs w:val="20"/>
          <w:lang w:val="ru-RU"/>
        </w:rPr>
        <w:t>покретања</w:t>
      </w:r>
      <w:r w:rsidRPr="00BE4479">
        <w:rPr>
          <w:sz w:val="20"/>
          <w:szCs w:val="20"/>
          <w:lang w:val="sr-Cyrl-RS"/>
        </w:rPr>
        <w:t xml:space="preserve"> </w:t>
      </w:r>
      <w:r w:rsidRPr="001C0D6B">
        <w:rPr>
          <w:sz w:val="20"/>
          <w:szCs w:val="20"/>
          <w:lang w:val="ru-RU"/>
        </w:rPr>
        <w:t>дисциплинског</w:t>
      </w:r>
      <w:r w:rsidRPr="001C0D6B">
        <w:rPr>
          <w:sz w:val="20"/>
          <w:szCs w:val="20"/>
          <w:lang w:val="sr-Cyrl-RS"/>
        </w:rPr>
        <w:t xml:space="preserve"> </w:t>
      </w:r>
      <w:r w:rsidRPr="001C0D6B">
        <w:rPr>
          <w:sz w:val="20"/>
          <w:szCs w:val="20"/>
          <w:lang w:val="ru-RU"/>
        </w:rPr>
        <w:t>поступка</w:t>
      </w:r>
      <w:r w:rsidRPr="001C0D6B">
        <w:rPr>
          <w:sz w:val="20"/>
          <w:szCs w:val="20"/>
          <w:lang w:val="sr-Cyrl-RS"/>
        </w:rPr>
        <w:t xml:space="preserve"> </w:t>
      </w:r>
      <w:r w:rsidRPr="001C0D6B">
        <w:rPr>
          <w:sz w:val="20"/>
          <w:szCs w:val="20"/>
          <w:lang w:val="ru-RU"/>
        </w:rPr>
        <w:t>претходно</w:t>
      </w:r>
      <w:r w:rsidRPr="001C0D6B">
        <w:rPr>
          <w:sz w:val="20"/>
          <w:szCs w:val="20"/>
          <w:lang w:val="sr-Cyrl-RS"/>
        </w:rPr>
        <w:t xml:space="preserve"> </w:t>
      </w:r>
      <w:r w:rsidRPr="001C0D6B">
        <w:rPr>
          <w:sz w:val="20"/>
          <w:szCs w:val="20"/>
          <w:lang w:val="ru-RU"/>
        </w:rPr>
        <w:t>треба</w:t>
      </w:r>
      <w:r w:rsidRPr="001C0D6B">
        <w:rPr>
          <w:sz w:val="20"/>
          <w:szCs w:val="20"/>
          <w:lang w:val="sr-Cyrl-RS"/>
        </w:rPr>
        <w:t xml:space="preserve"> </w:t>
      </w:r>
      <w:r w:rsidRPr="001C0D6B">
        <w:rPr>
          <w:sz w:val="20"/>
          <w:szCs w:val="20"/>
          <w:lang w:val="ru-RU"/>
        </w:rPr>
        <w:t>да</w:t>
      </w:r>
      <w:r w:rsidRPr="001C0D6B">
        <w:rPr>
          <w:sz w:val="20"/>
          <w:szCs w:val="20"/>
          <w:lang w:val="sr-Cyrl-RS"/>
        </w:rPr>
        <w:t xml:space="preserve"> </w:t>
      </w:r>
      <w:r w:rsidRPr="001C0D6B">
        <w:rPr>
          <w:sz w:val="20"/>
          <w:szCs w:val="20"/>
          <w:lang w:val="ru-RU"/>
        </w:rPr>
        <w:t>испита</w:t>
      </w:r>
      <w:r w:rsidRPr="001C0D6B">
        <w:rPr>
          <w:sz w:val="20"/>
          <w:szCs w:val="20"/>
          <w:lang w:val="sr-Cyrl-RS"/>
        </w:rPr>
        <w:t xml:space="preserve"> </w:t>
      </w:r>
      <w:r w:rsidRPr="001C0D6B">
        <w:rPr>
          <w:sz w:val="20"/>
          <w:szCs w:val="20"/>
          <w:lang w:val="ru-RU"/>
        </w:rPr>
        <w:t>једно</w:t>
      </w:r>
      <w:r w:rsidRPr="001C0D6B">
        <w:rPr>
          <w:sz w:val="20"/>
          <w:szCs w:val="20"/>
          <w:lang w:val="sr-Cyrl-RS"/>
        </w:rPr>
        <w:t xml:space="preserve"> </w:t>
      </w:r>
      <w:r w:rsidRPr="001C0D6B">
        <w:rPr>
          <w:sz w:val="20"/>
          <w:szCs w:val="20"/>
          <w:lang w:val="ru-RU"/>
        </w:rPr>
        <w:t>независно</w:t>
      </w:r>
      <w:r w:rsidRPr="001C0D6B">
        <w:rPr>
          <w:sz w:val="20"/>
          <w:szCs w:val="20"/>
          <w:lang w:val="sr-Cyrl-RS"/>
        </w:rPr>
        <w:t xml:space="preserve"> </w:t>
      </w:r>
      <w:r w:rsidRPr="001C0D6B">
        <w:rPr>
          <w:sz w:val="20"/>
          <w:szCs w:val="20"/>
          <w:lang w:val="ru-RU"/>
        </w:rPr>
        <w:t>тело</w:t>
      </w:r>
      <w:r w:rsidRPr="001C0D6B">
        <w:rPr>
          <w:sz w:val="20"/>
          <w:szCs w:val="20"/>
          <w:lang w:val="sr-Cyrl-RS"/>
        </w:rPr>
        <w:t xml:space="preserve">. </w:t>
      </w:r>
      <w:r w:rsidRPr="001C0D6B">
        <w:rPr>
          <w:sz w:val="20"/>
          <w:szCs w:val="20"/>
          <w:lang w:val="ru-RU"/>
        </w:rPr>
        <w:t>Уколико</w:t>
      </w:r>
      <w:r w:rsidRPr="001C0D6B">
        <w:rPr>
          <w:sz w:val="20"/>
          <w:szCs w:val="20"/>
          <w:lang w:val="sr-Cyrl-RS"/>
        </w:rPr>
        <w:t xml:space="preserve"> </w:t>
      </w:r>
      <w:r w:rsidRPr="001C0D6B">
        <w:rPr>
          <w:sz w:val="20"/>
          <w:szCs w:val="20"/>
          <w:lang w:val="ru-RU"/>
        </w:rPr>
        <w:t>ово</w:t>
      </w:r>
      <w:r w:rsidRPr="001C0D6B">
        <w:rPr>
          <w:sz w:val="20"/>
          <w:szCs w:val="20"/>
          <w:lang w:val="sr-Cyrl-RS"/>
        </w:rPr>
        <w:t xml:space="preserve"> </w:t>
      </w:r>
      <w:r w:rsidRPr="001C0D6B">
        <w:rPr>
          <w:sz w:val="20"/>
          <w:szCs w:val="20"/>
          <w:lang w:val="ru-RU"/>
        </w:rPr>
        <w:t>тело</w:t>
      </w:r>
      <w:r w:rsidRPr="001C0D6B">
        <w:rPr>
          <w:sz w:val="20"/>
          <w:szCs w:val="20"/>
          <w:lang w:val="sr-Cyrl-RS"/>
        </w:rPr>
        <w:t xml:space="preserve"> </w:t>
      </w:r>
      <w:r w:rsidRPr="001C0D6B">
        <w:rPr>
          <w:sz w:val="20"/>
          <w:szCs w:val="20"/>
          <w:lang w:val="ru-RU"/>
        </w:rPr>
        <w:t>оцени</w:t>
      </w:r>
      <w:r w:rsidRPr="001C0D6B">
        <w:rPr>
          <w:sz w:val="20"/>
          <w:szCs w:val="20"/>
          <w:lang w:val="sr-Cyrl-RS"/>
        </w:rPr>
        <w:t xml:space="preserve"> </w:t>
      </w:r>
      <w:r w:rsidRPr="001C0D6B">
        <w:rPr>
          <w:sz w:val="20"/>
          <w:szCs w:val="20"/>
          <w:lang w:val="ru-RU"/>
        </w:rPr>
        <w:t>да</w:t>
      </w:r>
      <w:r w:rsidRPr="001C0D6B">
        <w:rPr>
          <w:sz w:val="20"/>
          <w:szCs w:val="20"/>
          <w:lang w:val="sr-Cyrl-RS"/>
        </w:rPr>
        <w:t xml:space="preserve"> </w:t>
      </w:r>
      <w:r w:rsidRPr="001C0D6B">
        <w:rPr>
          <w:sz w:val="20"/>
          <w:szCs w:val="20"/>
          <w:lang w:val="ru-RU"/>
        </w:rPr>
        <w:t>постоји</w:t>
      </w:r>
      <w:r w:rsidRPr="001C0D6B">
        <w:rPr>
          <w:sz w:val="20"/>
          <w:szCs w:val="20"/>
          <w:lang w:val="sr-Cyrl-RS"/>
        </w:rPr>
        <w:t xml:space="preserve"> </w:t>
      </w:r>
      <w:r w:rsidRPr="001C0D6B">
        <w:rPr>
          <w:sz w:val="20"/>
          <w:szCs w:val="20"/>
          <w:lang w:val="ru-RU"/>
        </w:rPr>
        <w:t>јасно</w:t>
      </w:r>
      <w:r w:rsidRPr="001C0D6B">
        <w:rPr>
          <w:sz w:val="20"/>
          <w:szCs w:val="20"/>
          <w:lang w:val="sr-Cyrl-RS"/>
        </w:rPr>
        <w:t xml:space="preserve"> </w:t>
      </w:r>
      <w:r w:rsidRPr="001C0D6B">
        <w:rPr>
          <w:sz w:val="20"/>
          <w:szCs w:val="20"/>
          <w:lang w:val="ru-RU"/>
        </w:rPr>
        <w:t>и</w:t>
      </w:r>
      <w:r w:rsidRPr="001C0D6B">
        <w:rPr>
          <w:sz w:val="20"/>
          <w:szCs w:val="20"/>
          <w:lang w:val="sr-Cyrl-RS"/>
        </w:rPr>
        <w:t xml:space="preserve"> </w:t>
      </w:r>
      <w:r w:rsidRPr="001C0D6B">
        <w:rPr>
          <w:sz w:val="20"/>
          <w:szCs w:val="20"/>
          <w:lang w:val="ru-RU"/>
        </w:rPr>
        <w:t>о</w:t>
      </w:r>
      <w:r w:rsidRPr="001C0D6B">
        <w:rPr>
          <w:sz w:val="20"/>
          <w:szCs w:val="20"/>
          <w:lang w:val="sr-Cyrl-RS"/>
        </w:rPr>
        <w:t>ч</w:t>
      </w:r>
      <w:r w:rsidRPr="001C0D6B">
        <w:rPr>
          <w:sz w:val="20"/>
          <w:szCs w:val="20"/>
          <w:lang w:val="ru-RU"/>
        </w:rPr>
        <w:t>игледно</w:t>
      </w:r>
      <w:r w:rsidRPr="001C0D6B">
        <w:rPr>
          <w:sz w:val="20"/>
          <w:szCs w:val="20"/>
          <w:lang w:val="sr-Cyrl-RS"/>
        </w:rPr>
        <w:t xml:space="preserve"> </w:t>
      </w:r>
      <w:r w:rsidRPr="001C0D6B">
        <w:rPr>
          <w:sz w:val="20"/>
          <w:szCs w:val="20"/>
          <w:lang w:val="ru-RU"/>
        </w:rPr>
        <w:t>кр</w:t>
      </w:r>
      <w:r w:rsidRPr="001C0D6B">
        <w:rPr>
          <w:sz w:val="20"/>
          <w:szCs w:val="20"/>
          <w:lang w:val="sr-Cyrl-RS"/>
        </w:rPr>
        <w:t>ш</w:t>
      </w:r>
      <w:r w:rsidRPr="001C0D6B">
        <w:rPr>
          <w:sz w:val="20"/>
          <w:szCs w:val="20"/>
          <w:lang w:val="ru-RU"/>
        </w:rPr>
        <w:t>ење</w:t>
      </w:r>
      <w:r w:rsidRPr="001C0D6B">
        <w:rPr>
          <w:sz w:val="20"/>
          <w:szCs w:val="20"/>
          <w:lang w:val="sr-Cyrl-RS"/>
        </w:rPr>
        <w:t xml:space="preserve"> </w:t>
      </w:r>
      <w:r w:rsidRPr="001C0D6B">
        <w:rPr>
          <w:sz w:val="20"/>
          <w:szCs w:val="20"/>
          <w:lang w:val="ru-RU"/>
        </w:rPr>
        <w:t>професионалног</w:t>
      </w:r>
      <w:r w:rsidRPr="001C0D6B">
        <w:rPr>
          <w:sz w:val="20"/>
          <w:szCs w:val="20"/>
          <w:lang w:val="sr-Cyrl-RS"/>
        </w:rPr>
        <w:t xml:space="preserve"> </w:t>
      </w:r>
      <w:r w:rsidRPr="001C0D6B">
        <w:rPr>
          <w:sz w:val="20"/>
          <w:szCs w:val="20"/>
          <w:lang w:val="ru-RU"/>
        </w:rPr>
        <w:t>пона</w:t>
      </w:r>
      <w:r w:rsidRPr="001C0D6B">
        <w:rPr>
          <w:sz w:val="20"/>
          <w:szCs w:val="20"/>
          <w:lang w:val="sr-Cyrl-RS"/>
        </w:rPr>
        <w:t>ш</w:t>
      </w:r>
      <w:r w:rsidRPr="001C0D6B">
        <w:rPr>
          <w:sz w:val="20"/>
          <w:szCs w:val="20"/>
          <w:lang w:val="ru-RU"/>
        </w:rPr>
        <w:t>ања</w:t>
      </w:r>
      <w:r w:rsidRPr="001C0D6B">
        <w:rPr>
          <w:sz w:val="20"/>
          <w:szCs w:val="20"/>
          <w:lang w:val="sr-Cyrl-RS"/>
        </w:rPr>
        <w:t xml:space="preserve"> </w:t>
      </w:r>
      <w:r w:rsidRPr="001C0D6B">
        <w:rPr>
          <w:sz w:val="20"/>
          <w:szCs w:val="20"/>
          <w:lang w:val="ru-RU"/>
        </w:rPr>
        <w:t>од</w:t>
      </w:r>
      <w:r w:rsidRPr="001C0D6B">
        <w:rPr>
          <w:sz w:val="20"/>
          <w:szCs w:val="20"/>
          <w:lang w:val="sr-Cyrl-RS"/>
        </w:rPr>
        <w:t xml:space="preserve"> </w:t>
      </w:r>
      <w:r w:rsidRPr="001C0D6B">
        <w:rPr>
          <w:sz w:val="20"/>
          <w:szCs w:val="20"/>
          <w:lang w:val="ru-RU"/>
        </w:rPr>
        <w:t>стране</w:t>
      </w:r>
      <w:r w:rsidRPr="001C0D6B">
        <w:rPr>
          <w:sz w:val="20"/>
          <w:szCs w:val="20"/>
          <w:lang w:val="sr-Cyrl-RS"/>
        </w:rPr>
        <w:t xml:space="preserve"> </w:t>
      </w:r>
      <w:r w:rsidRPr="001C0D6B">
        <w:rPr>
          <w:sz w:val="20"/>
          <w:szCs w:val="20"/>
          <w:lang w:val="ru-RU"/>
        </w:rPr>
        <w:t>судије</w:t>
      </w:r>
      <w:r w:rsidRPr="001C0D6B">
        <w:rPr>
          <w:sz w:val="20"/>
          <w:szCs w:val="20"/>
          <w:lang w:val="sr-Cyrl-RS"/>
        </w:rPr>
        <w:t xml:space="preserve">, </w:t>
      </w:r>
      <w:r w:rsidRPr="001C0D6B">
        <w:rPr>
          <w:sz w:val="20"/>
          <w:szCs w:val="20"/>
          <w:lang w:val="ru-RU"/>
        </w:rPr>
        <w:t>оно</w:t>
      </w:r>
      <w:r w:rsidRPr="001C0D6B">
        <w:rPr>
          <w:sz w:val="20"/>
          <w:szCs w:val="20"/>
          <w:lang w:val="sr-Cyrl-RS"/>
        </w:rPr>
        <w:t xml:space="preserve"> </w:t>
      </w:r>
      <w:r w:rsidRPr="001C0D6B">
        <w:rPr>
          <w:sz w:val="20"/>
          <w:szCs w:val="20"/>
          <w:lang w:val="ru-RU"/>
        </w:rPr>
        <w:t>има</w:t>
      </w:r>
      <w:r w:rsidRPr="001C0D6B">
        <w:rPr>
          <w:sz w:val="20"/>
          <w:szCs w:val="20"/>
          <w:lang w:val="sr-Cyrl-RS"/>
        </w:rPr>
        <w:t xml:space="preserve"> </w:t>
      </w:r>
      <w:r w:rsidRPr="001C0D6B">
        <w:rPr>
          <w:sz w:val="20"/>
          <w:szCs w:val="20"/>
          <w:lang w:val="ru-RU"/>
        </w:rPr>
        <w:t>овла</w:t>
      </w:r>
      <w:r w:rsidRPr="001C0D6B">
        <w:rPr>
          <w:sz w:val="20"/>
          <w:szCs w:val="20"/>
          <w:lang w:val="sr-Cyrl-RS"/>
        </w:rPr>
        <w:t>шћ</w:t>
      </w:r>
      <w:r w:rsidRPr="001C0D6B">
        <w:rPr>
          <w:sz w:val="20"/>
          <w:szCs w:val="20"/>
          <w:lang w:val="ru-RU"/>
        </w:rPr>
        <w:t>ење</w:t>
      </w:r>
      <w:r w:rsidRPr="001C0D6B">
        <w:rPr>
          <w:sz w:val="20"/>
          <w:szCs w:val="20"/>
          <w:lang w:val="sr-Cyrl-RS"/>
        </w:rPr>
        <w:t xml:space="preserve"> </w:t>
      </w:r>
      <w:r w:rsidRPr="001C0D6B">
        <w:rPr>
          <w:sz w:val="20"/>
          <w:szCs w:val="20"/>
          <w:lang w:val="ru-RU"/>
        </w:rPr>
        <w:t>да</w:t>
      </w:r>
      <w:r w:rsidRPr="001C0D6B">
        <w:rPr>
          <w:sz w:val="20"/>
          <w:szCs w:val="20"/>
          <w:lang w:val="sr-Cyrl-RS"/>
        </w:rPr>
        <w:t xml:space="preserve"> </w:t>
      </w:r>
      <w:r w:rsidRPr="001C0D6B">
        <w:rPr>
          <w:sz w:val="20"/>
          <w:szCs w:val="20"/>
          <w:lang w:val="ru-RU"/>
        </w:rPr>
        <w:t>предмет</w:t>
      </w:r>
      <w:r w:rsidRPr="001C0D6B">
        <w:rPr>
          <w:sz w:val="20"/>
          <w:szCs w:val="20"/>
          <w:lang w:val="sr-Cyrl-RS"/>
        </w:rPr>
        <w:t xml:space="preserve"> </w:t>
      </w:r>
      <w:r w:rsidRPr="001C0D6B">
        <w:rPr>
          <w:sz w:val="20"/>
          <w:szCs w:val="20"/>
          <w:lang w:val="ru-RU"/>
        </w:rPr>
        <w:t>упути</w:t>
      </w:r>
      <w:r w:rsidRPr="001C0D6B">
        <w:rPr>
          <w:sz w:val="20"/>
          <w:szCs w:val="20"/>
          <w:lang w:val="sr-Cyrl-RS"/>
        </w:rPr>
        <w:t xml:space="preserve"> </w:t>
      </w:r>
      <w:r w:rsidRPr="001C0D6B">
        <w:rPr>
          <w:sz w:val="20"/>
          <w:szCs w:val="20"/>
          <w:lang w:val="ru-RU"/>
        </w:rPr>
        <w:t>телу</w:t>
      </w:r>
      <w:r w:rsidRPr="001C0D6B">
        <w:rPr>
          <w:sz w:val="20"/>
          <w:szCs w:val="20"/>
          <w:lang w:val="sr-Cyrl-RS"/>
        </w:rPr>
        <w:t xml:space="preserve"> </w:t>
      </w:r>
      <w:r w:rsidRPr="001C0D6B">
        <w:rPr>
          <w:sz w:val="20"/>
          <w:szCs w:val="20"/>
          <w:lang w:val="ru-RU"/>
        </w:rPr>
        <w:t>надле</w:t>
      </w:r>
      <w:r w:rsidRPr="001C0D6B">
        <w:rPr>
          <w:sz w:val="20"/>
          <w:szCs w:val="20"/>
          <w:lang w:val="sr-Cyrl-RS"/>
        </w:rPr>
        <w:t>ж</w:t>
      </w:r>
      <w:r w:rsidRPr="001C0D6B">
        <w:rPr>
          <w:sz w:val="20"/>
          <w:szCs w:val="20"/>
          <w:lang w:val="ru-RU"/>
        </w:rPr>
        <w:t>ном</w:t>
      </w:r>
      <w:r w:rsidRPr="001C0D6B">
        <w:rPr>
          <w:sz w:val="20"/>
          <w:szCs w:val="20"/>
          <w:lang w:val="sr-Cyrl-RS"/>
        </w:rPr>
        <w:t xml:space="preserve"> </w:t>
      </w:r>
      <w:r w:rsidRPr="001C0D6B">
        <w:rPr>
          <w:sz w:val="20"/>
          <w:szCs w:val="20"/>
          <w:lang w:val="ru-RU"/>
        </w:rPr>
        <w:t>за</w:t>
      </w:r>
      <w:r w:rsidRPr="001C0D6B">
        <w:rPr>
          <w:sz w:val="20"/>
          <w:szCs w:val="20"/>
          <w:lang w:val="sr-Cyrl-RS"/>
        </w:rPr>
        <w:t xml:space="preserve"> </w:t>
      </w:r>
      <w:r w:rsidRPr="001C0D6B">
        <w:rPr>
          <w:sz w:val="20"/>
          <w:szCs w:val="20"/>
          <w:lang w:val="ru-RU"/>
        </w:rPr>
        <w:t>во</w:t>
      </w:r>
      <w:r w:rsidRPr="001C0D6B">
        <w:rPr>
          <w:sz w:val="20"/>
          <w:szCs w:val="20"/>
          <w:lang w:val="sr-Cyrl-RS"/>
        </w:rPr>
        <w:t>ђ</w:t>
      </w:r>
      <w:r w:rsidRPr="001C0D6B">
        <w:rPr>
          <w:sz w:val="20"/>
          <w:szCs w:val="20"/>
          <w:lang w:val="ru-RU"/>
        </w:rPr>
        <w:t>ење</w:t>
      </w:r>
      <w:r w:rsidRPr="001C0D6B">
        <w:rPr>
          <w:sz w:val="20"/>
          <w:szCs w:val="20"/>
          <w:lang w:val="sr-Cyrl-RS"/>
        </w:rPr>
        <w:t xml:space="preserve"> </w:t>
      </w:r>
      <w:r w:rsidRPr="001C0D6B">
        <w:rPr>
          <w:sz w:val="20"/>
          <w:szCs w:val="20"/>
          <w:lang w:val="ru-RU"/>
        </w:rPr>
        <w:t>дисциплинског</w:t>
      </w:r>
      <w:r w:rsidRPr="001C0D6B">
        <w:rPr>
          <w:sz w:val="20"/>
          <w:szCs w:val="20"/>
          <w:lang w:val="sr-Cyrl-RS"/>
        </w:rPr>
        <w:t xml:space="preserve"> </w:t>
      </w:r>
      <w:r w:rsidRPr="001C0D6B">
        <w:rPr>
          <w:sz w:val="20"/>
          <w:szCs w:val="20"/>
          <w:lang w:val="ru-RU"/>
        </w:rPr>
        <w:t>поступка</w:t>
      </w:r>
      <w:r w:rsidRPr="001C0D6B">
        <w:rPr>
          <w:sz w:val="20"/>
          <w:szCs w:val="20"/>
          <w:lang w:val="sr-Cyrl-RS"/>
        </w:rPr>
        <w:t xml:space="preserve"> </w:t>
      </w:r>
      <w:r w:rsidRPr="001C0D6B">
        <w:rPr>
          <w:sz w:val="20"/>
          <w:szCs w:val="20"/>
          <w:lang w:val="ru-RU"/>
        </w:rPr>
        <w:t>против</w:t>
      </w:r>
      <w:r w:rsidRPr="001C0D6B">
        <w:rPr>
          <w:sz w:val="20"/>
          <w:szCs w:val="20"/>
          <w:lang w:val="sr-Cyrl-RS"/>
        </w:rPr>
        <w:t xml:space="preserve"> </w:t>
      </w:r>
      <w:r w:rsidRPr="001C0D6B">
        <w:rPr>
          <w:sz w:val="20"/>
          <w:szCs w:val="20"/>
          <w:lang w:val="ru-RU"/>
        </w:rPr>
        <w:t>судија</w:t>
      </w:r>
      <w:r w:rsidRPr="001C0D6B">
        <w:rPr>
          <w:sz w:val="20"/>
          <w:szCs w:val="20"/>
          <w:lang w:val="sr-Cyrl-RS"/>
        </w:rPr>
        <w:t xml:space="preserve">“. Вид.: </w:t>
      </w:r>
      <w:r w:rsidRPr="001C0D6B">
        <w:rPr>
          <w:rStyle w:val="A6"/>
          <w:i w:val="0"/>
          <w:lang w:val="sr-Latn-RS"/>
        </w:rPr>
        <w:t>A.</w:t>
      </w:r>
      <w:r w:rsidRPr="001C0D6B">
        <w:rPr>
          <w:rStyle w:val="A6"/>
          <w:i w:val="0"/>
          <w:lang w:val="sr-Cyrl-RS"/>
        </w:rPr>
        <w:t xml:space="preserve"> </w:t>
      </w:r>
      <w:r w:rsidRPr="001C0D6B">
        <w:rPr>
          <w:rStyle w:val="A6"/>
          <w:i w:val="0"/>
          <w:lang w:val="sr-Latn-RS"/>
        </w:rPr>
        <w:t>Knežević</w:t>
      </w:r>
      <w:r w:rsidRPr="001C0D6B">
        <w:rPr>
          <w:rStyle w:val="A6"/>
          <w:i w:val="0"/>
          <w:lang w:val="sr-Cyrl-RS"/>
        </w:rPr>
        <w:t xml:space="preserve"> </w:t>
      </w:r>
      <w:r w:rsidRPr="001C0D6B">
        <w:rPr>
          <w:rStyle w:val="A6"/>
          <w:i w:val="0"/>
          <w:lang w:val="sr-Latn-RS"/>
        </w:rPr>
        <w:t>Bojovi</w:t>
      </w:r>
      <w:r w:rsidRPr="001C0D6B">
        <w:rPr>
          <w:rStyle w:val="A6"/>
          <w:i w:val="0"/>
          <w:lang w:val="sr-Cyrl-RS"/>
        </w:rPr>
        <w:t xml:space="preserve">ć, </w:t>
      </w:r>
      <w:r w:rsidRPr="001C0D6B">
        <w:rPr>
          <w:rStyle w:val="A6"/>
          <w:lang w:val="sr-Latn-RS"/>
        </w:rPr>
        <w:t>Gra</w:t>
      </w:r>
      <w:r w:rsidRPr="001C0D6B">
        <w:rPr>
          <w:rStyle w:val="A6"/>
          <w:lang w:val="sr-Cyrl-RS"/>
        </w:rPr>
        <w:t>đ</w:t>
      </w:r>
      <w:r w:rsidRPr="001C0D6B">
        <w:rPr>
          <w:rStyle w:val="A6"/>
          <w:lang w:val="sr-Latn-RS"/>
        </w:rPr>
        <w:t>anska</w:t>
      </w:r>
      <w:r w:rsidRPr="001C0D6B">
        <w:rPr>
          <w:rStyle w:val="A6"/>
          <w:lang w:val="sr-Cyrl-RS"/>
        </w:rPr>
        <w:t xml:space="preserve">, </w:t>
      </w:r>
      <w:r w:rsidRPr="001C0D6B">
        <w:rPr>
          <w:rStyle w:val="A6"/>
          <w:lang w:val="sr-Latn-RS"/>
        </w:rPr>
        <w:t>krivi</w:t>
      </w:r>
      <w:r w:rsidRPr="001C0D6B">
        <w:rPr>
          <w:rStyle w:val="A6"/>
          <w:lang w:val="sr-Cyrl-RS"/>
        </w:rPr>
        <w:t>č</w:t>
      </w:r>
      <w:r w:rsidRPr="001C0D6B">
        <w:rPr>
          <w:rStyle w:val="A6"/>
          <w:lang w:val="sr-Latn-RS"/>
        </w:rPr>
        <w:t>na</w:t>
      </w:r>
      <w:r w:rsidRPr="001C0D6B">
        <w:rPr>
          <w:rStyle w:val="A6"/>
          <w:lang w:val="sr-Cyrl-RS"/>
        </w:rPr>
        <w:t xml:space="preserve"> </w:t>
      </w:r>
      <w:r w:rsidRPr="001C0D6B">
        <w:rPr>
          <w:rStyle w:val="A6"/>
          <w:lang w:val="sr-Latn-RS"/>
        </w:rPr>
        <w:t>i</w:t>
      </w:r>
      <w:r w:rsidRPr="001C0D6B">
        <w:rPr>
          <w:rStyle w:val="A6"/>
          <w:lang w:val="sr-Cyrl-RS"/>
        </w:rPr>
        <w:t xml:space="preserve"> </w:t>
      </w:r>
      <w:r w:rsidRPr="001C0D6B">
        <w:rPr>
          <w:rStyle w:val="A6"/>
          <w:lang w:val="sr-Latn-RS"/>
        </w:rPr>
        <w:t>disciplinska</w:t>
      </w:r>
      <w:r w:rsidRPr="001C0D6B">
        <w:rPr>
          <w:rStyle w:val="A6"/>
          <w:lang w:val="sr-Cyrl-RS"/>
        </w:rPr>
        <w:t xml:space="preserve"> </w:t>
      </w:r>
      <w:r w:rsidRPr="001C0D6B">
        <w:rPr>
          <w:rStyle w:val="A6"/>
          <w:lang w:val="sr-Latn-RS"/>
        </w:rPr>
        <w:t>odgovornost</w:t>
      </w:r>
      <w:r w:rsidRPr="001C0D6B">
        <w:rPr>
          <w:rStyle w:val="A6"/>
          <w:lang w:val="sr-Cyrl-RS"/>
        </w:rPr>
        <w:t xml:space="preserve"> </w:t>
      </w:r>
      <w:r w:rsidRPr="001C0D6B">
        <w:rPr>
          <w:rStyle w:val="A6"/>
          <w:lang w:val="sr-Latn-RS"/>
        </w:rPr>
        <w:t>sudija</w:t>
      </w:r>
      <w:r w:rsidRPr="001C0D6B">
        <w:rPr>
          <w:rStyle w:val="A6"/>
          <w:i w:val="0"/>
          <w:lang w:val="sr-Cyrl-RS"/>
        </w:rPr>
        <w:t xml:space="preserve">, </w:t>
      </w:r>
      <w:r w:rsidRPr="001C0D6B">
        <w:rPr>
          <w:rStyle w:val="A6"/>
          <w:i w:val="0"/>
          <w:lang w:val="sr-Latn-RS"/>
        </w:rPr>
        <w:t>Strani</w:t>
      </w:r>
      <w:r w:rsidRPr="001C0D6B">
        <w:rPr>
          <w:rStyle w:val="A6"/>
          <w:i w:val="0"/>
          <w:lang w:val="sr-Cyrl-RS"/>
        </w:rPr>
        <w:t xml:space="preserve"> </w:t>
      </w:r>
      <w:r w:rsidRPr="001C0D6B">
        <w:rPr>
          <w:rStyle w:val="A6"/>
          <w:i w:val="0"/>
          <w:lang w:val="sr-Latn-RS"/>
        </w:rPr>
        <w:t>pravni</w:t>
      </w:r>
      <w:r w:rsidRPr="001C0D6B">
        <w:rPr>
          <w:rStyle w:val="A6"/>
          <w:i w:val="0"/>
          <w:lang w:val="sr-Cyrl-RS"/>
        </w:rPr>
        <w:t xml:space="preserve"> ž</w:t>
      </w:r>
      <w:r w:rsidRPr="001C0D6B">
        <w:rPr>
          <w:rStyle w:val="A6"/>
          <w:i w:val="0"/>
          <w:lang w:val="sr-Latn-RS"/>
        </w:rPr>
        <w:t>ivot</w:t>
      </w:r>
      <w:r w:rsidRPr="001C0D6B">
        <w:rPr>
          <w:rStyle w:val="A6"/>
          <w:i w:val="0"/>
          <w:lang w:val="sr-Cyrl-RS"/>
        </w:rPr>
        <w:t xml:space="preserve"> 3/2008, 122-138.</w:t>
      </w:r>
    </w:p>
  </w:footnote>
  <w:footnote w:id="301">
    <w:p w:rsidR="00B234B7" w:rsidRPr="001C0D6B" w:rsidRDefault="00B234B7" w:rsidP="00B4545D">
      <w:pPr>
        <w:pStyle w:val="FootnoteText"/>
        <w:jc w:val="both"/>
        <w:rPr>
          <w:lang w:val="sr-Cyrl-RS"/>
        </w:rPr>
      </w:pPr>
      <w:r w:rsidRPr="001C0D6B">
        <w:rPr>
          <w:rStyle w:val="FootnoteReference"/>
        </w:rPr>
        <w:footnoteRef/>
      </w:r>
      <w:r w:rsidRPr="001C0D6B">
        <w:rPr>
          <w:lang w:val="ru-RU"/>
        </w:rPr>
        <w:t xml:space="preserve"> А</w:t>
      </w:r>
      <w:r w:rsidRPr="001C0D6B">
        <w:rPr>
          <w:lang w:val="sr-Cyrl-RS"/>
        </w:rPr>
        <w:t>.</w:t>
      </w:r>
      <w:r w:rsidRPr="001C0D6B">
        <w:rPr>
          <w:lang w:val="ru-RU"/>
        </w:rPr>
        <w:t xml:space="preserve"> В</w:t>
      </w:r>
      <w:r w:rsidRPr="001C0D6B">
        <w:rPr>
          <w:lang w:val="sr-Cyrl-RS"/>
        </w:rPr>
        <w:t>.</w:t>
      </w:r>
      <w:r w:rsidRPr="001C0D6B">
        <w:rPr>
          <w:lang w:val="ru-RU"/>
        </w:rPr>
        <w:t xml:space="preserve"> Юдин</w:t>
      </w:r>
      <w:r w:rsidRPr="001C0D6B">
        <w:rPr>
          <w:lang w:val="sr-Cyrl-RS"/>
        </w:rPr>
        <w:t xml:space="preserve"> сматра да ово право има „</w:t>
      </w:r>
      <w:r w:rsidRPr="001C0D6B">
        <w:rPr>
          <w:lang w:val="sr-Cyrl-CS"/>
        </w:rPr>
        <w:t>не-процесн</w:t>
      </w:r>
      <w:r w:rsidRPr="001C0D6B">
        <w:rPr>
          <w:lang w:val="sr-Cyrl-RS"/>
        </w:rPr>
        <w:t>и</w:t>
      </w:r>
      <w:r w:rsidRPr="001C0D6B">
        <w:rPr>
          <w:lang w:val="sr-Cyrl-CS"/>
        </w:rPr>
        <w:t xml:space="preserve"> карактер</w:t>
      </w:r>
      <w:r w:rsidRPr="001C0D6B">
        <w:rPr>
          <w:lang w:val="sr-Cyrl-RS"/>
        </w:rPr>
        <w:t>“, као право које се врши ван судског поступка, са чиме, опет, не можемо да се сложимо</w:t>
      </w:r>
      <w:r w:rsidRPr="001C0D6B">
        <w:rPr>
          <w:lang w:val="sr-Cyrl-CS"/>
        </w:rPr>
        <w:t>.</w:t>
      </w:r>
      <w:r w:rsidRPr="001C0D6B">
        <w:rPr>
          <w:lang w:val="sr-Cyrl-RS"/>
        </w:rPr>
        <w:t xml:space="preserve"> Наиме, све зависи од тога како се схвата појам процесне радње у судском поступку (о чему говоримо у наредној тачки). Види: </w:t>
      </w:r>
      <w:r w:rsidRPr="001C0D6B">
        <w:rPr>
          <w:lang w:val="ru-RU"/>
        </w:rPr>
        <w:t>А</w:t>
      </w:r>
      <w:r w:rsidRPr="001C0D6B">
        <w:rPr>
          <w:lang w:val="sr-Cyrl-RS"/>
        </w:rPr>
        <w:t>.</w:t>
      </w:r>
      <w:r w:rsidRPr="001C0D6B">
        <w:rPr>
          <w:lang w:val="ru-RU"/>
        </w:rPr>
        <w:t xml:space="preserve"> В</w:t>
      </w:r>
      <w:r w:rsidRPr="001C0D6B">
        <w:rPr>
          <w:lang w:val="sr-Cyrl-RS"/>
        </w:rPr>
        <w:t>.</w:t>
      </w:r>
      <w:r w:rsidRPr="001C0D6B">
        <w:rPr>
          <w:lang w:val="ru-RU"/>
        </w:rPr>
        <w:t xml:space="preserve"> Юдин,</w:t>
      </w:r>
      <w:r w:rsidRPr="001C0D6B">
        <w:rPr>
          <w:lang w:val="sr-Latn-RS"/>
        </w:rPr>
        <w:t xml:space="preserve"> </w:t>
      </w:r>
      <w:r w:rsidRPr="001C0D6B">
        <w:rPr>
          <w:i/>
          <w:iCs/>
          <w:lang w:val="sr-Latn-CS"/>
        </w:rPr>
        <w:t>op</w:t>
      </w:r>
      <w:r w:rsidRPr="001C0D6B">
        <w:rPr>
          <w:i/>
          <w:iCs/>
          <w:lang w:val="sr-Cyrl-RS"/>
        </w:rPr>
        <w:t>.</w:t>
      </w:r>
      <w:r w:rsidRPr="001C0D6B">
        <w:rPr>
          <w:i/>
          <w:iCs/>
          <w:lang w:val="sr-Latn-CS"/>
        </w:rPr>
        <w:t>cit</w:t>
      </w:r>
      <w:r w:rsidRPr="001C0D6B">
        <w:rPr>
          <w:i/>
          <w:iCs/>
          <w:lang w:val="sr-Cyrl-RS"/>
        </w:rPr>
        <w:t>.</w:t>
      </w:r>
      <w:r w:rsidRPr="001C0D6B">
        <w:rPr>
          <w:lang w:val="sr-Cyrl-RS"/>
        </w:rPr>
        <w:t>, 20-31.</w:t>
      </w:r>
    </w:p>
  </w:footnote>
  <w:footnote w:id="302">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444. Законика о кривичном поступку.</w:t>
      </w:r>
    </w:p>
  </w:footnote>
  <w:footnote w:id="303">
    <w:p w:rsidR="00B234B7" w:rsidRPr="001C0D6B" w:rsidRDefault="00B234B7" w:rsidP="00B4545D">
      <w:pPr>
        <w:jc w:val="both"/>
        <w:rPr>
          <w:sz w:val="20"/>
          <w:szCs w:val="20"/>
          <w:lang w:val="sr-Cyrl-RS"/>
        </w:rPr>
      </w:pPr>
      <w:r w:rsidRPr="001C0D6B">
        <w:rPr>
          <w:rStyle w:val="FootnoteReference"/>
          <w:sz w:val="20"/>
          <w:szCs w:val="20"/>
          <w:lang w:val="sr-Latn-RS"/>
        </w:rPr>
        <w:footnoteRef/>
      </w:r>
      <w:r w:rsidRPr="001C0D6B">
        <w:rPr>
          <w:sz w:val="20"/>
          <w:szCs w:val="20"/>
          <w:lang w:val="ru-RU"/>
        </w:rPr>
        <w:t xml:space="preserve"> А</w:t>
      </w:r>
      <w:r w:rsidRPr="001C0D6B">
        <w:rPr>
          <w:sz w:val="20"/>
          <w:szCs w:val="20"/>
          <w:lang w:val="sr-Cyrl-RS"/>
        </w:rPr>
        <w:t>.</w:t>
      </w:r>
      <w:r w:rsidRPr="001C0D6B">
        <w:rPr>
          <w:sz w:val="20"/>
          <w:szCs w:val="20"/>
          <w:lang w:val="ru-RU"/>
        </w:rPr>
        <w:t xml:space="preserve"> В</w:t>
      </w:r>
      <w:r w:rsidRPr="001C0D6B">
        <w:rPr>
          <w:sz w:val="20"/>
          <w:szCs w:val="20"/>
          <w:lang w:val="sr-Cyrl-RS"/>
        </w:rPr>
        <w:t>.</w:t>
      </w:r>
      <w:r w:rsidRPr="001C0D6B">
        <w:rPr>
          <w:sz w:val="20"/>
          <w:szCs w:val="20"/>
          <w:lang w:val="ru-RU"/>
        </w:rPr>
        <w:t xml:space="preserve"> Юдин,</w:t>
      </w:r>
      <w:r w:rsidRPr="001C0D6B">
        <w:rPr>
          <w:sz w:val="20"/>
          <w:szCs w:val="20"/>
          <w:lang w:val="sr-Latn-RS"/>
        </w:rPr>
        <w:t xml:space="preserve"> </w:t>
      </w:r>
      <w:r w:rsidRPr="001C0D6B">
        <w:rPr>
          <w:i/>
          <w:iCs/>
          <w:sz w:val="20"/>
          <w:szCs w:val="20"/>
          <w:lang w:val="sr-Latn-RS"/>
        </w:rPr>
        <w:t>Ibid</w:t>
      </w:r>
      <w:r w:rsidRPr="001C0D6B">
        <w:rPr>
          <w:sz w:val="20"/>
          <w:szCs w:val="20"/>
          <w:lang w:val="sr-Cyrl-RS"/>
        </w:rPr>
        <w:t>.</w:t>
      </w:r>
    </w:p>
  </w:footnote>
  <w:footnote w:id="304">
    <w:p w:rsidR="00B234B7" w:rsidRPr="00BE4479" w:rsidRDefault="00B234B7" w:rsidP="00A44CD1">
      <w:pPr>
        <w:jc w:val="both"/>
        <w:rPr>
          <w:sz w:val="20"/>
          <w:szCs w:val="20"/>
          <w:lang w:val="sr-Cyrl-RS"/>
        </w:rPr>
      </w:pPr>
      <w:r w:rsidRPr="001C0D6B">
        <w:rPr>
          <w:rStyle w:val="FootnoteReference"/>
          <w:sz w:val="20"/>
          <w:szCs w:val="20"/>
        </w:rPr>
        <w:footnoteRef/>
      </w:r>
      <w:r w:rsidRPr="001C0D6B">
        <w:rPr>
          <w:sz w:val="20"/>
          <w:szCs w:val="20"/>
        </w:rPr>
        <w:t xml:space="preserve"> </w:t>
      </w:r>
      <w:r w:rsidRPr="001C0D6B">
        <w:rPr>
          <w:sz w:val="20"/>
          <w:szCs w:val="20"/>
          <w:lang w:val="sr-Cyrl-RS"/>
        </w:rPr>
        <w:t>У теорији постоји мишљење да</w:t>
      </w:r>
      <w:r w:rsidRPr="001C0D6B">
        <w:rPr>
          <w:sz w:val="20"/>
          <w:szCs w:val="20"/>
          <w:lang w:val="sr-Cyrl-CS"/>
        </w:rPr>
        <w:t xml:space="preserve"> тријада правних овлашћења која чине садржа</w:t>
      </w:r>
      <w:r w:rsidRPr="001C0D6B">
        <w:rPr>
          <w:sz w:val="20"/>
          <w:szCs w:val="20"/>
          <w:lang w:val="sr-Cyrl-RS"/>
        </w:rPr>
        <w:t>ј</w:t>
      </w:r>
      <w:r w:rsidRPr="001C0D6B">
        <w:rPr>
          <w:sz w:val="20"/>
          <w:szCs w:val="20"/>
          <w:lang w:val="sr-Cyrl-CS"/>
        </w:rPr>
        <w:t xml:space="preserve"> субјективног </w:t>
      </w:r>
      <w:r w:rsidRPr="001C0D6B">
        <w:rPr>
          <w:sz w:val="20"/>
          <w:szCs w:val="20"/>
          <w:lang w:val="sr-Cyrl-RS"/>
        </w:rPr>
        <w:t xml:space="preserve">процесног </w:t>
      </w:r>
      <w:r w:rsidRPr="001C0D6B">
        <w:rPr>
          <w:sz w:val="20"/>
          <w:szCs w:val="20"/>
          <w:lang w:val="sr-Cyrl-CS"/>
        </w:rPr>
        <w:t>права не задовољава</w:t>
      </w:r>
      <w:r w:rsidRPr="001C0D6B">
        <w:rPr>
          <w:sz w:val="20"/>
          <w:szCs w:val="20"/>
          <w:lang w:val="sr-Cyrl-RS"/>
        </w:rPr>
        <w:t>, те да би његов с</w:t>
      </w:r>
      <w:r w:rsidRPr="001C0D6B">
        <w:rPr>
          <w:sz w:val="20"/>
          <w:szCs w:val="20"/>
          <w:lang w:val="sr-Cyrl-CS"/>
        </w:rPr>
        <w:t>адржај</w:t>
      </w:r>
      <w:r w:rsidRPr="001C0D6B">
        <w:rPr>
          <w:sz w:val="20"/>
          <w:szCs w:val="20"/>
          <w:lang w:val="sr-Cyrl-RS"/>
        </w:rPr>
        <w:t xml:space="preserve"> </w:t>
      </w:r>
      <w:r w:rsidRPr="001C0D6B">
        <w:rPr>
          <w:sz w:val="20"/>
          <w:szCs w:val="20"/>
          <w:lang w:val="sr-Cyrl-CS"/>
        </w:rPr>
        <w:t>треба</w:t>
      </w:r>
      <w:r w:rsidRPr="001C0D6B">
        <w:rPr>
          <w:sz w:val="20"/>
          <w:szCs w:val="20"/>
          <w:lang w:val="sr-Cyrl-RS"/>
        </w:rPr>
        <w:t>о</w:t>
      </w:r>
      <w:r w:rsidRPr="001C0D6B">
        <w:rPr>
          <w:sz w:val="20"/>
          <w:szCs w:val="20"/>
          <w:lang w:val="sr-Cyrl-CS"/>
        </w:rPr>
        <w:t xml:space="preserve"> да буде проширен </w:t>
      </w:r>
      <w:r w:rsidRPr="001C0D6B">
        <w:rPr>
          <w:i/>
          <w:sz w:val="20"/>
          <w:szCs w:val="20"/>
          <w:lang w:val="sr-Cyrl-RS"/>
        </w:rPr>
        <w:t>п</w:t>
      </w:r>
      <w:r w:rsidRPr="001C0D6B">
        <w:rPr>
          <w:i/>
          <w:sz w:val="20"/>
          <w:szCs w:val="20"/>
          <w:lang w:val="sr-Cyrl-CS"/>
        </w:rPr>
        <w:t>раво</w:t>
      </w:r>
      <w:r w:rsidRPr="001C0D6B">
        <w:rPr>
          <w:i/>
          <w:sz w:val="20"/>
          <w:szCs w:val="20"/>
          <w:lang w:val="sr-Cyrl-RS"/>
        </w:rPr>
        <w:t>м</w:t>
      </w:r>
      <w:r w:rsidRPr="001C0D6B">
        <w:rPr>
          <w:i/>
          <w:sz w:val="20"/>
          <w:szCs w:val="20"/>
          <w:lang w:val="sr-Cyrl-CS"/>
        </w:rPr>
        <w:t xml:space="preserve"> на резултат </w:t>
      </w:r>
      <w:r w:rsidRPr="001C0D6B">
        <w:rPr>
          <w:sz w:val="20"/>
          <w:szCs w:val="20"/>
          <w:lang w:val="sr-Cyrl-CS"/>
        </w:rPr>
        <w:t>или</w:t>
      </w:r>
      <w:r w:rsidRPr="001C0D6B">
        <w:rPr>
          <w:i/>
          <w:sz w:val="20"/>
          <w:szCs w:val="20"/>
          <w:lang w:val="sr-Cyrl-CS"/>
        </w:rPr>
        <w:t xml:space="preserve"> последиц</w:t>
      </w:r>
      <w:r w:rsidRPr="001C0D6B">
        <w:rPr>
          <w:i/>
          <w:sz w:val="20"/>
          <w:szCs w:val="20"/>
          <w:lang w:val="sr-Cyrl-RS"/>
        </w:rPr>
        <w:t>у</w:t>
      </w:r>
      <w:r w:rsidRPr="001C0D6B">
        <w:rPr>
          <w:i/>
          <w:sz w:val="20"/>
          <w:szCs w:val="20"/>
          <w:lang w:val="sr-Cyrl-CS"/>
        </w:rPr>
        <w:t xml:space="preserve"> извршен</w:t>
      </w:r>
      <w:r w:rsidRPr="001C0D6B">
        <w:rPr>
          <w:i/>
          <w:sz w:val="20"/>
          <w:szCs w:val="20"/>
          <w:lang w:val="sr-Cyrl-RS"/>
        </w:rPr>
        <w:t>е</w:t>
      </w:r>
      <w:r w:rsidRPr="001C0D6B">
        <w:rPr>
          <w:i/>
          <w:sz w:val="20"/>
          <w:szCs w:val="20"/>
          <w:lang w:val="sr-Cyrl-CS"/>
        </w:rPr>
        <w:t xml:space="preserve"> процесн</w:t>
      </w:r>
      <w:r w:rsidRPr="001C0D6B">
        <w:rPr>
          <w:i/>
          <w:sz w:val="20"/>
          <w:szCs w:val="20"/>
          <w:lang w:val="sr-Cyrl-RS"/>
        </w:rPr>
        <w:t>е</w:t>
      </w:r>
      <w:r w:rsidRPr="001C0D6B">
        <w:rPr>
          <w:i/>
          <w:sz w:val="20"/>
          <w:szCs w:val="20"/>
          <w:lang w:val="sr-Cyrl-CS"/>
        </w:rPr>
        <w:t xml:space="preserve"> радњ</w:t>
      </w:r>
      <w:r w:rsidRPr="001C0D6B">
        <w:rPr>
          <w:i/>
          <w:sz w:val="20"/>
          <w:szCs w:val="20"/>
          <w:lang w:val="sr-Cyrl-RS"/>
        </w:rPr>
        <w:t>е.</w:t>
      </w:r>
      <w:r w:rsidRPr="001C0D6B">
        <w:rPr>
          <w:sz w:val="20"/>
          <w:szCs w:val="20"/>
          <w:lang w:val="sr-Cyrl-CS"/>
        </w:rPr>
        <w:t xml:space="preserve"> </w:t>
      </w:r>
      <w:r w:rsidRPr="001C0D6B">
        <w:rPr>
          <w:sz w:val="20"/>
          <w:szCs w:val="20"/>
          <w:lang w:val="sr-Cyrl-RS"/>
        </w:rPr>
        <w:t xml:space="preserve">Ово би била </w:t>
      </w:r>
      <w:r w:rsidRPr="001C0D6B">
        <w:rPr>
          <w:i/>
          <w:sz w:val="20"/>
          <w:szCs w:val="20"/>
          <w:lang w:val="sr-Cyrl-CS"/>
        </w:rPr>
        <w:t xml:space="preserve">четврта </w:t>
      </w:r>
      <w:r w:rsidRPr="001C0D6B">
        <w:rPr>
          <w:sz w:val="20"/>
          <w:szCs w:val="20"/>
          <w:lang w:val="sr-Cyrl-CS"/>
        </w:rPr>
        <w:t xml:space="preserve">компонента субјективног </w:t>
      </w:r>
      <w:r w:rsidRPr="001C0D6B">
        <w:rPr>
          <w:sz w:val="20"/>
          <w:szCs w:val="20"/>
          <w:lang w:val="sr-Cyrl-RS"/>
        </w:rPr>
        <w:t xml:space="preserve">процесног </w:t>
      </w:r>
      <w:r w:rsidRPr="001C0D6B">
        <w:rPr>
          <w:sz w:val="20"/>
          <w:szCs w:val="20"/>
          <w:lang w:val="sr-Cyrl-CS"/>
        </w:rPr>
        <w:t>права</w:t>
      </w:r>
      <w:r w:rsidRPr="001C0D6B">
        <w:rPr>
          <w:sz w:val="20"/>
          <w:szCs w:val="20"/>
          <w:lang w:val="sr-Cyrl-RS"/>
        </w:rPr>
        <w:t xml:space="preserve">, дакле, </w:t>
      </w:r>
      <w:r w:rsidRPr="001C0D6B">
        <w:rPr>
          <w:sz w:val="20"/>
          <w:szCs w:val="20"/>
          <w:lang w:val="sr-Cyrl-CS"/>
        </w:rPr>
        <w:t xml:space="preserve">могућност да се користи </w:t>
      </w:r>
      <w:r w:rsidRPr="001C0D6B">
        <w:rPr>
          <w:sz w:val="20"/>
          <w:szCs w:val="20"/>
          <w:lang w:val="sr-Cyrl-RS"/>
        </w:rPr>
        <w:t>(</w:t>
      </w:r>
      <w:r w:rsidRPr="001C0D6B">
        <w:rPr>
          <w:sz w:val="20"/>
          <w:szCs w:val="20"/>
          <w:lang w:val="sr-Cyrl-CS"/>
        </w:rPr>
        <w:t>ужива</w:t>
      </w:r>
      <w:r w:rsidRPr="001C0D6B">
        <w:rPr>
          <w:sz w:val="20"/>
          <w:szCs w:val="20"/>
          <w:lang w:val="sr-Cyrl-RS"/>
        </w:rPr>
        <w:t>)</w:t>
      </w:r>
      <w:r w:rsidRPr="001C0D6B">
        <w:rPr>
          <w:sz w:val="20"/>
          <w:szCs w:val="20"/>
          <w:lang w:val="sr-Cyrl-CS"/>
        </w:rPr>
        <w:t xml:space="preserve"> одређено друштвено добро. Овакав приступ најтачније одражава друштвену сврху и суштину субјективног </w:t>
      </w:r>
      <w:r w:rsidRPr="001C0D6B">
        <w:rPr>
          <w:sz w:val="20"/>
          <w:szCs w:val="20"/>
          <w:lang w:val="sr-Cyrl-RS"/>
        </w:rPr>
        <w:t xml:space="preserve">јавног </w:t>
      </w:r>
      <w:r w:rsidRPr="001C0D6B">
        <w:rPr>
          <w:sz w:val="20"/>
          <w:szCs w:val="20"/>
          <w:lang w:val="sr-Cyrl-CS"/>
        </w:rPr>
        <w:t xml:space="preserve">процесног права, јер право на </w:t>
      </w:r>
      <w:r w:rsidRPr="001C0D6B">
        <w:rPr>
          <w:sz w:val="20"/>
          <w:szCs w:val="20"/>
          <w:lang w:val="sr-Cyrl-RS"/>
        </w:rPr>
        <w:t xml:space="preserve">сопствене </w:t>
      </w:r>
      <w:r w:rsidRPr="001C0D6B">
        <w:rPr>
          <w:sz w:val="20"/>
          <w:szCs w:val="20"/>
          <w:lang w:val="sr-Cyrl-CS"/>
        </w:rPr>
        <w:t>радње и право на тражење, сам</w:t>
      </w:r>
      <w:r w:rsidRPr="001C0D6B">
        <w:rPr>
          <w:sz w:val="20"/>
          <w:szCs w:val="20"/>
          <w:lang w:val="sr-Cyrl-RS"/>
        </w:rPr>
        <w:t>а</w:t>
      </w:r>
      <w:r w:rsidRPr="001C0D6B">
        <w:rPr>
          <w:sz w:val="20"/>
          <w:szCs w:val="20"/>
          <w:lang w:val="sr-Cyrl-CS"/>
        </w:rPr>
        <w:t xml:space="preserve"> по себи, не исцрпљују интересе овлашћеног лица.</w:t>
      </w:r>
      <w:r w:rsidRPr="001C0D6B">
        <w:rPr>
          <w:sz w:val="20"/>
          <w:szCs w:val="20"/>
          <w:lang w:val="sr-Cyrl-RS"/>
        </w:rPr>
        <w:t xml:space="preserve"> </w:t>
      </w:r>
      <w:r w:rsidRPr="001C0D6B">
        <w:rPr>
          <w:sz w:val="20"/>
          <w:szCs w:val="20"/>
          <w:lang w:val="sr-Cyrl-CS"/>
        </w:rPr>
        <w:t xml:space="preserve">Право на </w:t>
      </w:r>
      <w:r w:rsidRPr="001C0D6B">
        <w:rPr>
          <w:sz w:val="20"/>
          <w:szCs w:val="20"/>
          <w:lang w:val="sr-Cyrl-RS"/>
        </w:rPr>
        <w:t xml:space="preserve">сопствене </w:t>
      </w:r>
      <w:r w:rsidRPr="001C0D6B">
        <w:rPr>
          <w:sz w:val="20"/>
          <w:szCs w:val="20"/>
          <w:lang w:val="sr-Cyrl-CS"/>
        </w:rPr>
        <w:t>радње има декларативни карактер, оно</w:t>
      </w:r>
      <w:r w:rsidRPr="00BE4479">
        <w:rPr>
          <w:sz w:val="20"/>
          <w:szCs w:val="20"/>
          <w:lang w:val="sr-Cyrl-CS"/>
        </w:rPr>
        <w:t xml:space="preserve"> само означава сферу захтева субјекта, која чека </w:t>
      </w:r>
      <w:r w:rsidRPr="00BE4479">
        <w:rPr>
          <w:sz w:val="20"/>
          <w:szCs w:val="20"/>
          <w:lang w:val="sr-Cyrl-RS"/>
        </w:rPr>
        <w:t>одобравање</w:t>
      </w:r>
      <w:r w:rsidRPr="00BE4479">
        <w:rPr>
          <w:sz w:val="20"/>
          <w:szCs w:val="20"/>
          <w:lang w:val="sr-Cyrl-CS"/>
        </w:rPr>
        <w:t xml:space="preserve"> суда. </w:t>
      </w:r>
      <w:r w:rsidRPr="00BE4479">
        <w:rPr>
          <w:sz w:val="20"/>
          <w:szCs w:val="20"/>
          <w:lang w:val="sr-Cyrl-RS"/>
        </w:rPr>
        <w:t>У</w:t>
      </w:r>
      <w:r w:rsidRPr="00BE4479">
        <w:rPr>
          <w:sz w:val="20"/>
          <w:szCs w:val="20"/>
          <w:lang w:val="sr-Cyrl-CS"/>
        </w:rPr>
        <w:t xml:space="preserve">чесник </w:t>
      </w:r>
      <w:r w:rsidRPr="00BE4479">
        <w:rPr>
          <w:sz w:val="20"/>
          <w:szCs w:val="20"/>
          <w:lang w:val="sr-Cyrl-RS"/>
        </w:rPr>
        <w:t xml:space="preserve">у </w:t>
      </w:r>
      <w:r w:rsidRPr="00BE4479">
        <w:rPr>
          <w:sz w:val="20"/>
          <w:szCs w:val="20"/>
          <w:lang w:val="sr-Cyrl-CS"/>
        </w:rPr>
        <w:t>поступк</w:t>
      </w:r>
      <w:r w:rsidRPr="00BE4479">
        <w:rPr>
          <w:sz w:val="20"/>
          <w:szCs w:val="20"/>
          <w:lang w:val="sr-Cyrl-RS"/>
        </w:rPr>
        <w:t>у</w:t>
      </w:r>
      <w:r w:rsidRPr="00BE4479">
        <w:rPr>
          <w:sz w:val="20"/>
          <w:szCs w:val="20"/>
          <w:lang w:val="sr-Cyrl-CS"/>
        </w:rPr>
        <w:t xml:space="preserve"> није заинтересован за право које има на подношење поднесака, као такво; његов </w:t>
      </w:r>
      <w:r w:rsidRPr="00BE4479">
        <w:rPr>
          <w:sz w:val="20"/>
          <w:szCs w:val="20"/>
          <w:lang w:val="sr-Cyrl-RS"/>
        </w:rPr>
        <w:t xml:space="preserve">интерес </w:t>
      </w:r>
      <w:r w:rsidRPr="00BE4479">
        <w:rPr>
          <w:sz w:val="20"/>
          <w:szCs w:val="20"/>
          <w:lang w:val="sr-Cyrl-CS"/>
        </w:rPr>
        <w:t>је добијање резултата поводом којих је поднео поднесак (позивање сведока, предлагање доказа, извођење вештачења, итд).</w:t>
      </w:r>
      <w:r w:rsidRPr="00BE4479">
        <w:rPr>
          <w:sz w:val="20"/>
          <w:szCs w:val="20"/>
          <w:lang w:val="sr-Cyrl-RS"/>
        </w:rPr>
        <w:t xml:space="preserve"> Р</w:t>
      </w:r>
      <w:r w:rsidRPr="00BE4479">
        <w:rPr>
          <w:sz w:val="20"/>
          <w:szCs w:val="20"/>
          <w:lang w:val="sr-Cyrl-CS"/>
        </w:rPr>
        <w:t xml:space="preserve">азлика између права на сопствене </w:t>
      </w:r>
      <w:r w:rsidRPr="00BE4479">
        <w:rPr>
          <w:sz w:val="20"/>
          <w:szCs w:val="20"/>
          <w:lang w:val="sr-Cyrl-RS"/>
        </w:rPr>
        <w:t xml:space="preserve">процесне </w:t>
      </w:r>
      <w:r w:rsidRPr="00BE4479">
        <w:rPr>
          <w:sz w:val="20"/>
          <w:szCs w:val="20"/>
          <w:lang w:val="sr-Cyrl-CS"/>
        </w:rPr>
        <w:t>радње и права на резултат извршених процесних радњи је у томе да је реализација другог немогућа без непосредних радњи (нечињења) суд</w:t>
      </w:r>
      <w:r w:rsidRPr="00BE4479">
        <w:rPr>
          <w:sz w:val="20"/>
          <w:szCs w:val="20"/>
          <w:lang w:val="sr-Cyrl-RS"/>
        </w:rPr>
        <w:t>а</w:t>
      </w:r>
      <w:r w:rsidRPr="00BE4479">
        <w:rPr>
          <w:sz w:val="20"/>
          <w:szCs w:val="20"/>
          <w:lang w:val="sr-Cyrl-CS"/>
        </w:rPr>
        <w:t>.</w:t>
      </w:r>
      <w:r w:rsidRPr="00BE4479">
        <w:rPr>
          <w:sz w:val="20"/>
          <w:szCs w:val="20"/>
          <w:lang w:val="sr-Cyrl-RS"/>
        </w:rPr>
        <w:t xml:space="preserve"> </w:t>
      </w:r>
      <w:r w:rsidRPr="00BE4479">
        <w:rPr>
          <w:sz w:val="20"/>
          <w:szCs w:val="20"/>
          <w:lang w:val="sr-Cyrl-CS"/>
        </w:rPr>
        <w:t xml:space="preserve">Право тражења такође има палијативни, недовршени карактер уколико не приближава субјекта жељеном циљу, већ </w:t>
      </w:r>
      <w:r w:rsidRPr="00BE4479">
        <w:rPr>
          <w:sz w:val="20"/>
          <w:szCs w:val="20"/>
          <w:lang w:val="sr-Cyrl-RS"/>
        </w:rPr>
        <w:t xml:space="preserve">само </w:t>
      </w:r>
      <w:r w:rsidRPr="00BE4479">
        <w:rPr>
          <w:sz w:val="20"/>
          <w:szCs w:val="20"/>
          <w:lang w:val="sr-Cyrl-CS"/>
        </w:rPr>
        <w:t xml:space="preserve">заснива правни положај учесника </w:t>
      </w:r>
      <w:r w:rsidRPr="00BE4479">
        <w:rPr>
          <w:sz w:val="20"/>
          <w:szCs w:val="20"/>
          <w:lang w:val="sr-Cyrl-RS"/>
        </w:rPr>
        <w:t>процесно</w:t>
      </w:r>
      <w:r w:rsidRPr="00BE4479">
        <w:rPr>
          <w:sz w:val="20"/>
          <w:szCs w:val="20"/>
          <w:lang w:val="sr-Cyrl-CS"/>
        </w:rPr>
        <w:t xml:space="preserve">правног односа. Субјективно право које се посматра одвојено од права на резултат има минималну друштвену ефикасност, </w:t>
      </w:r>
      <w:r w:rsidRPr="00BE4479">
        <w:rPr>
          <w:sz w:val="20"/>
          <w:szCs w:val="20"/>
          <w:lang w:val="sr-Cyrl-RS"/>
        </w:rPr>
        <w:t xml:space="preserve">јер </w:t>
      </w:r>
      <w:r w:rsidRPr="00BE4479">
        <w:rPr>
          <w:sz w:val="20"/>
          <w:szCs w:val="20"/>
          <w:lang w:val="sr-Cyrl-CS"/>
        </w:rPr>
        <w:t>не преводи могућности лица из к</w:t>
      </w:r>
      <w:r w:rsidRPr="00BE4479">
        <w:rPr>
          <w:sz w:val="20"/>
          <w:szCs w:val="20"/>
          <w:lang w:val="sr-Cyrl-RS"/>
        </w:rPr>
        <w:t xml:space="preserve">атегорије </w:t>
      </w:r>
      <w:r w:rsidRPr="00BE4479">
        <w:rPr>
          <w:sz w:val="20"/>
          <w:szCs w:val="20"/>
          <w:lang w:val="sr-Cyrl-CS"/>
        </w:rPr>
        <w:t>апстрактн</w:t>
      </w:r>
      <w:r w:rsidRPr="00BE4479">
        <w:rPr>
          <w:sz w:val="20"/>
          <w:szCs w:val="20"/>
          <w:lang w:val="sr-Cyrl-RS"/>
        </w:rPr>
        <w:t>ог</w:t>
      </w:r>
      <w:r w:rsidRPr="00BE4479">
        <w:rPr>
          <w:sz w:val="20"/>
          <w:szCs w:val="20"/>
          <w:lang w:val="sr-Cyrl-CS"/>
        </w:rPr>
        <w:t xml:space="preserve"> у категорију конкретн</w:t>
      </w:r>
      <w:r w:rsidRPr="00BE4479">
        <w:rPr>
          <w:sz w:val="20"/>
          <w:szCs w:val="20"/>
          <w:lang w:val="sr-Cyrl-RS"/>
        </w:rPr>
        <w:t>ог</w:t>
      </w:r>
      <w:r w:rsidRPr="00BE4479">
        <w:rPr>
          <w:sz w:val="20"/>
          <w:szCs w:val="20"/>
          <w:lang w:val="sr-Cyrl-CS"/>
        </w:rPr>
        <w:t xml:space="preserve">. Суд, </w:t>
      </w:r>
      <w:r w:rsidRPr="00BE4479">
        <w:rPr>
          <w:sz w:val="20"/>
          <w:szCs w:val="20"/>
          <w:lang w:val="sr-Cyrl-RS"/>
        </w:rPr>
        <w:t xml:space="preserve">вршећи </w:t>
      </w:r>
      <w:r w:rsidRPr="00BE4479">
        <w:rPr>
          <w:sz w:val="20"/>
          <w:szCs w:val="20"/>
          <w:lang w:val="sr-Cyrl-CS"/>
        </w:rPr>
        <w:t>свој</w:t>
      </w:r>
      <w:r w:rsidRPr="00BE4479">
        <w:rPr>
          <w:sz w:val="20"/>
          <w:szCs w:val="20"/>
          <w:lang w:val="sr-Cyrl-RS"/>
        </w:rPr>
        <w:t>а</w:t>
      </w:r>
      <w:r w:rsidRPr="00BE4479">
        <w:rPr>
          <w:sz w:val="20"/>
          <w:szCs w:val="20"/>
          <w:lang w:val="sr-Cyrl-CS"/>
        </w:rPr>
        <w:t xml:space="preserve"> процесн</w:t>
      </w:r>
      <w:r w:rsidRPr="00BE4479">
        <w:rPr>
          <w:sz w:val="20"/>
          <w:szCs w:val="20"/>
          <w:lang w:val="sr-Cyrl-RS"/>
        </w:rPr>
        <w:t>а</w:t>
      </w:r>
      <w:r w:rsidRPr="00BE4479">
        <w:rPr>
          <w:sz w:val="20"/>
          <w:szCs w:val="20"/>
          <w:lang w:val="sr-Cyrl-CS"/>
        </w:rPr>
        <w:t xml:space="preserve"> </w:t>
      </w:r>
      <w:r w:rsidRPr="00BE4479">
        <w:rPr>
          <w:sz w:val="20"/>
          <w:szCs w:val="20"/>
          <w:lang w:val="sr-Cyrl-RS"/>
        </w:rPr>
        <w:t>права</w:t>
      </w:r>
      <w:r w:rsidRPr="00BE4479">
        <w:rPr>
          <w:sz w:val="20"/>
          <w:szCs w:val="20"/>
          <w:lang w:val="sr-Cyrl-CS"/>
        </w:rPr>
        <w:t xml:space="preserve"> пред овлашћеним лицем, </w:t>
      </w:r>
      <w:r w:rsidRPr="00BE4479">
        <w:rPr>
          <w:sz w:val="20"/>
          <w:szCs w:val="20"/>
          <w:lang w:val="sr-Cyrl-RS"/>
        </w:rPr>
        <w:t xml:space="preserve">треба </w:t>
      </w:r>
      <w:r w:rsidRPr="00BE4479">
        <w:rPr>
          <w:sz w:val="20"/>
          <w:szCs w:val="20"/>
          <w:lang w:val="sr-Cyrl-CS"/>
        </w:rPr>
        <w:t xml:space="preserve">да </w:t>
      </w:r>
      <w:r w:rsidRPr="00BE4479">
        <w:rPr>
          <w:sz w:val="20"/>
          <w:szCs w:val="20"/>
          <w:lang w:val="sr-Cyrl-RS"/>
        </w:rPr>
        <w:t>разуме</w:t>
      </w:r>
      <w:r w:rsidRPr="00BE4479">
        <w:rPr>
          <w:sz w:val="20"/>
          <w:szCs w:val="20"/>
          <w:lang w:val="sr-Cyrl-CS"/>
        </w:rPr>
        <w:t xml:space="preserve"> да оно има не само право да делује, већ и право да добије предмет своје радње и да га поседује. У садржају права на последице вршења процесних радњи важан је моменат припадности </w:t>
      </w:r>
      <w:r w:rsidRPr="00BE4479">
        <w:rPr>
          <w:sz w:val="20"/>
          <w:szCs w:val="20"/>
          <w:lang w:val="sr-Cyrl-RS"/>
        </w:rPr>
        <w:t xml:space="preserve">титулару </w:t>
      </w:r>
      <w:r w:rsidRPr="00BE4479">
        <w:rPr>
          <w:sz w:val="20"/>
          <w:szCs w:val="20"/>
          <w:lang w:val="sr-Cyrl-CS"/>
        </w:rPr>
        <w:t xml:space="preserve">субјективног права резултата којем он стреми као </w:t>
      </w:r>
      <w:r w:rsidRPr="00BE4479">
        <w:rPr>
          <w:sz w:val="20"/>
          <w:szCs w:val="20"/>
          <w:lang w:val="sr-Cyrl-RS"/>
        </w:rPr>
        <w:t xml:space="preserve">последице </w:t>
      </w:r>
      <w:r w:rsidRPr="00BE4479">
        <w:rPr>
          <w:sz w:val="20"/>
          <w:szCs w:val="20"/>
          <w:lang w:val="sr-Cyrl-CS"/>
        </w:rPr>
        <w:t>имања тог права.</w:t>
      </w:r>
    </w:p>
    <w:p w:rsidR="00B234B7" w:rsidRPr="00BE4479" w:rsidRDefault="00B234B7" w:rsidP="00A44CD1">
      <w:pPr>
        <w:jc w:val="both"/>
        <w:rPr>
          <w:sz w:val="20"/>
          <w:szCs w:val="20"/>
          <w:lang w:val="sr-Cyrl-RS"/>
        </w:rPr>
      </w:pPr>
      <w:r w:rsidRPr="00BE4479">
        <w:rPr>
          <w:sz w:val="20"/>
          <w:szCs w:val="20"/>
          <w:lang w:val="sr-Cyrl-CS"/>
        </w:rPr>
        <w:t xml:space="preserve">     Хронолошки, право на добијање последица процесних радњи може да се оствари како после </w:t>
      </w:r>
      <w:r w:rsidRPr="00BE4479">
        <w:rPr>
          <w:sz w:val="20"/>
          <w:szCs w:val="20"/>
          <w:lang w:val="sr-Cyrl-RS"/>
        </w:rPr>
        <w:t xml:space="preserve">вршења </w:t>
      </w:r>
      <w:r w:rsidRPr="00BE4479">
        <w:rPr>
          <w:sz w:val="20"/>
          <w:szCs w:val="20"/>
          <w:lang w:val="sr-Cyrl-CS"/>
        </w:rPr>
        <w:t>права тражења одређеног понашања суда, тако и</w:t>
      </w:r>
      <w:r w:rsidRPr="00BE4479">
        <w:rPr>
          <w:sz w:val="20"/>
          <w:szCs w:val="20"/>
          <w:lang w:val="sr-Cyrl-RS"/>
        </w:rPr>
        <w:t xml:space="preserve"> након вршења </w:t>
      </w:r>
      <w:r w:rsidRPr="00BE4479">
        <w:rPr>
          <w:sz w:val="20"/>
          <w:szCs w:val="20"/>
          <w:lang w:val="sr-Cyrl-CS"/>
        </w:rPr>
        <w:t>права на жалбу на судск</w:t>
      </w:r>
      <w:r w:rsidRPr="00BE4479">
        <w:rPr>
          <w:sz w:val="20"/>
          <w:szCs w:val="20"/>
          <w:lang w:val="sr-Cyrl-RS"/>
        </w:rPr>
        <w:t>у</w:t>
      </w:r>
      <w:r w:rsidRPr="00BE4479">
        <w:rPr>
          <w:sz w:val="20"/>
          <w:szCs w:val="20"/>
          <w:lang w:val="sr-Cyrl-CS"/>
        </w:rPr>
        <w:t xml:space="preserve"> одлук</w:t>
      </w:r>
      <w:r w:rsidRPr="00BE4479">
        <w:rPr>
          <w:sz w:val="20"/>
          <w:szCs w:val="20"/>
          <w:lang w:val="sr-Cyrl-RS"/>
        </w:rPr>
        <w:t>у</w:t>
      </w:r>
      <w:r w:rsidRPr="00BE4479">
        <w:rPr>
          <w:sz w:val="20"/>
          <w:szCs w:val="20"/>
          <w:lang w:val="sr-Cyrl-CS"/>
        </w:rPr>
        <w:t>.</w:t>
      </w:r>
    </w:p>
    <w:p w:rsidR="00B234B7" w:rsidRPr="00BE4479" w:rsidRDefault="00B234B7" w:rsidP="00A44CD1">
      <w:pPr>
        <w:jc w:val="both"/>
        <w:rPr>
          <w:sz w:val="20"/>
          <w:szCs w:val="20"/>
          <w:lang w:val="sr-Cyrl-RS"/>
        </w:rPr>
      </w:pPr>
      <w:r w:rsidRPr="00BE4479">
        <w:rPr>
          <w:sz w:val="20"/>
          <w:szCs w:val="20"/>
          <w:lang w:val="sr-Cyrl-CS"/>
        </w:rPr>
        <w:t xml:space="preserve">     У првом случају лице не мора обавезно да прибегава коришћењу права да тражи одређене радње, јер </w:t>
      </w:r>
      <w:r w:rsidRPr="00BE4479">
        <w:rPr>
          <w:sz w:val="20"/>
          <w:szCs w:val="20"/>
          <w:lang w:val="sr-Cyrl-RS"/>
        </w:rPr>
        <w:t xml:space="preserve">га </w:t>
      </w:r>
      <w:r w:rsidRPr="00BE4479">
        <w:rPr>
          <w:sz w:val="20"/>
          <w:szCs w:val="20"/>
          <w:lang w:val="sr-Cyrl-CS"/>
        </w:rPr>
        <w:t xml:space="preserve">суд не омета у вршењу његових права, али објективна повезаност права лица и </w:t>
      </w:r>
      <w:r w:rsidRPr="00BE4479">
        <w:rPr>
          <w:sz w:val="20"/>
          <w:szCs w:val="20"/>
          <w:lang w:val="sr-Cyrl-RS"/>
        </w:rPr>
        <w:t xml:space="preserve">права </w:t>
      </w:r>
      <w:r w:rsidRPr="00BE4479">
        <w:rPr>
          <w:sz w:val="20"/>
          <w:szCs w:val="20"/>
          <w:lang w:val="sr-Cyrl-CS"/>
        </w:rPr>
        <w:t>суда у судском поступку изазива неопходност санкционисања сваке процесне радње од стране суда. Овде се право на сопствене радње и добијање резултата преко њих показ</w:t>
      </w:r>
      <w:r w:rsidRPr="00BE4479">
        <w:rPr>
          <w:sz w:val="20"/>
          <w:szCs w:val="20"/>
          <w:lang w:val="sr-Cyrl-RS"/>
        </w:rPr>
        <w:t>ују</w:t>
      </w:r>
      <w:r w:rsidRPr="00BE4479">
        <w:rPr>
          <w:sz w:val="20"/>
          <w:szCs w:val="20"/>
          <w:lang w:val="sr-Cyrl-CS"/>
        </w:rPr>
        <w:t xml:space="preserve"> практично спојен</w:t>
      </w:r>
      <w:r w:rsidRPr="00BE4479">
        <w:rPr>
          <w:sz w:val="20"/>
          <w:szCs w:val="20"/>
          <w:lang w:val="sr-Cyrl-RS"/>
        </w:rPr>
        <w:t>и</w:t>
      </w:r>
      <w:r w:rsidRPr="00BE4479">
        <w:rPr>
          <w:sz w:val="20"/>
          <w:szCs w:val="20"/>
          <w:lang w:val="sr-Cyrl-CS"/>
        </w:rPr>
        <w:t>. Резултат се постиже непосредно у току процесних радњи суда.</w:t>
      </w:r>
    </w:p>
    <w:p w:rsidR="00B234B7" w:rsidRPr="00BE4479" w:rsidRDefault="00B234B7" w:rsidP="00466BF8">
      <w:pPr>
        <w:jc w:val="both"/>
        <w:rPr>
          <w:sz w:val="20"/>
          <w:szCs w:val="20"/>
          <w:lang w:val="sr-Cyrl-CS"/>
        </w:rPr>
      </w:pPr>
      <w:r w:rsidRPr="00BE4479">
        <w:rPr>
          <w:sz w:val="20"/>
          <w:szCs w:val="20"/>
          <w:lang w:val="sr-Cyrl-CS"/>
        </w:rPr>
        <w:t xml:space="preserve">     У другом случају право на резултат процесних радњи настаје као последица задовољења захтева субјекта од стране суда више инстанце, што може да се изрази </w:t>
      </w:r>
      <w:r w:rsidRPr="00BE4479">
        <w:rPr>
          <w:sz w:val="20"/>
          <w:szCs w:val="20"/>
          <w:lang w:val="sr-Cyrl-RS"/>
        </w:rPr>
        <w:t xml:space="preserve">или кроз </w:t>
      </w:r>
      <w:r w:rsidRPr="00BE4479">
        <w:rPr>
          <w:sz w:val="20"/>
          <w:szCs w:val="20"/>
          <w:lang w:val="sr-Cyrl-CS"/>
        </w:rPr>
        <w:t>непосредн</w:t>
      </w:r>
      <w:r w:rsidRPr="00BE4479">
        <w:rPr>
          <w:sz w:val="20"/>
          <w:szCs w:val="20"/>
          <w:lang w:val="sr-Cyrl-RS"/>
        </w:rPr>
        <w:t xml:space="preserve">о додељивање </w:t>
      </w:r>
      <w:r w:rsidRPr="00BE4479">
        <w:rPr>
          <w:sz w:val="20"/>
          <w:szCs w:val="20"/>
          <w:lang w:val="sr-Cyrl-CS"/>
        </w:rPr>
        <w:t>субјективног процесног права лицу</w:t>
      </w:r>
      <w:r w:rsidRPr="00BE4479">
        <w:rPr>
          <w:sz w:val="20"/>
          <w:szCs w:val="20"/>
          <w:lang w:val="sr-Cyrl-RS"/>
        </w:rPr>
        <w:t xml:space="preserve"> (</w:t>
      </w:r>
      <w:r w:rsidRPr="00BE4479">
        <w:rPr>
          <w:sz w:val="20"/>
          <w:szCs w:val="20"/>
          <w:lang w:val="sr-Cyrl-CS"/>
        </w:rPr>
        <w:t>учеснику у поступку</w:t>
      </w:r>
      <w:r w:rsidRPr="00BE4479">
        <w:rPr>
          <w:sz w:val="20"/>
          <w:szCs w:val="20"/>
          <w:lang w:val="sr-Cyrl-RS"/>
        </w:rPr>
        <w:t>)</w:t>
      </w:r>
      <w:r w:rsidRPr="00BE4479">
        <w:rPr>
          <w:sz w:val="20"/>
          <w:szCs w:val="20"/>
          <w:lang w:val="sr-Cyrl-CS"/>
        </w:rPr>
        <w:t xml:space="preserve">, </w:t>
      </w:r>
      <w:r w:rsidRPr="00BE4479">
        <w:rPr>
          <w:sz w:val="20"/>
          <w:szCs w:val="20"/>
          <w:lang w:val="sr-Cyrl-RS"/>
        </w:rPr>
        <w:t xml:space="preserve">или кроз </w:t>
      </w:r>
      <w:r w:rsidRPr="00BE4479">
        <w:rPr>
          <w:sz w:val="20"/>
          <w:szCs w:val="20"/>
          <w:lang w:val="sr-Cyrl-CS"/>
        </w:rPr>
        <w:t>обавезн</w:t>
      </w:r>
      <w:r w:rsidRPr="00BE4479">
        <w:rPr>
          <w:sz w:val="20"/>
          <w:szCs w:val="20"/>
          <w:lang w:val="sr-Cyrl-RS"/>
        </w:rPr>
        <w:t>о</w:t>
      </w:r>
      <w:r w:rsidRPr="00BE4479">
        <w:rPr>
          <w:sz w:val="20"/>
          <w:szCs w:val="20"/>
          <w:lang w:val="sr-Cyrl-CS"/>
        </w:rPr>
        <w:t xml:space="preserve"> упутстав</w:t>
      </w:r>
      <w:r w:rsidRPr="00BE4479">
        <w:rPr>
          <w:sz w:val="20"/>
          <w:szCs w:val="20"/>
          <w:lang w:val="sr-Cyrl-RS"/>
        </w:rPr>
        <w:t>о</w:t>
      </w:r>
      <w:r w:rsidRPr="00BE4479">
        <w:rPr>
          <w:sz w:val="20"/>
          <w:szCs w:val="20"/>
          <w:lang w:val="sr-Cyrl-CS"/>
        </w:rPr>
        <w:t xml:space="preserve"> </w:t>
      </w:r>
      <w:r w:rsidRPr="00BE4479">
        <w:rPr>
          <w:sz w:val="20"/>
          <w:szCs w:val="20"/>
          <w:lang w:val="sr-Cyrl-RS"/>
        </w:rPr>
        <w:t xml:space="preserve">вишег суда </w:t>
      </w:r>
      <w:r w:rsidRPr="00BE4479">
        <w:rPr>
          <w:sz w:val="20"/>
          <w:szCs w:val="20"/>
          <w:lang w:val="sr-Cyrl-CS"/>
        </w:rPr>
        <w:t>ниж</w:t>
      </w:r>
      <w:r w:rsidRPr="00BE4479">
        <w:rPr>
          <w:sz w:val="20"/>
          <w:szCs w:val="20"/>
          <w:lang w:val="sr-Cyrl-RS"/>
        </w:rPr>
        <w:t>ем</w:t>
      </w:r>
      <w:r w:rsidRPr="00BE4479">
        <w:rPr>
          <w:sz w:val="20"/>
          <w:szCs w:val="20"/>
          <w:lang w:val="sr-Cyrl-CS"/>
        </w:rPr>
        <w:t xml:space="preserve"> суд</w:t>
      </w:r>
      <w:r w:rsidRPr="00BE4479">
        <w:rPr>
          <w:sz w:val="20"/>
          <w:szCs w:val="20"/>
          <w:lang w:val="sr-Cyrl-RS"/>
        </w:rPr>
        <w:t>у да то учини</w:t>
      </w:r>
      <w:r w:rsidRPr="00BE4479">
        <w:rPr>
          <w:sz w:val="20"/>
          <w:szCs w:val="20"/>
          <w:lang w:val="sr-Cyrl-CS"/>
        </w:rPr>
        <w:t>.</w:t>
      </w:r>
    </w:p>
    <w:p w:rsidR="00B234B7" w:rsidRPr="00BE4479" w:rsidRDefault="00B234B7" w:rsidP="00466BF8">
      <w:pPr>
        <w:jc w:val="both"/>
        <w:rPr>
          <w:sz w:val="20"/>
          <w:szCs w:val="20"/>
          <w:lang w:val="sr-Cyrl-CS"/>
        </w:rPr>
      </w:pPr>
      <w:r w:rsidRPr="00BE4479">
        <w:rPr>
          <w:sz w:val="20"/>
          <w:szCs w:val="20"/>
          <w:lang w:val="sr-Cyrl-CS"/>
        </w:rPr>
        <w:t xml:space="preserve">     Вид.: </w:t>
      </w:r>
      <w:r w:rsidRPr="00BE4479">
        <w:rPr>
          <w:sz w:val="20"/>
          <w:szCs w:val="20"/>
          <w:lang w:val="ru-RU"/>
        </w:rPr>
        <w:t>А</w:t>
      </w:r>
      <w:r w:rsidRPr="00BE4479">
        <w:rPr>
          <w:sz w:val="20"/>
          <w:szCs w:val="20"/>
          <w:lang w:val="sr-Latn-RS"/>
        </w:rPr>
        <w:t>.</w:t>
      </w:r>
      <w:r w:rsidRPr="00BE4479">
        <w:rPr>
          <w:sz w:val="20"/>
          <w:szCs w:val="20"/>
          <w:lang w:val="ru-RU"/>
        </w:rPr>
        <w:t xml:space="preserve"> В</w:t>
      </w:r>
      <w:r w:rsidRPr="00BE4479">
        <w:rPr>
          <w:sz w:val="20"/>
          <w:szCs w:val="20"/>
          <w:lang w:val="sr-Latn-RS"/>
        </w:rPr>
        <w:t>.</w:t>
      </w:r>
      <w:r w:rsidRPr="00BE4479">
        <w:rPr>
          <w:sz w:val="20"/>
          <w:szCs w:val="20"/>
          <w:lang w:val="ru-RU"/>
        </w:rPr>
        <w:t xml:space="preserve"> Юдин, </w:t>
      </w:r>
      <w:r w:rsidRPr="00BE4479">
        <w:rPr>
          <w:i/>
          <w:sz w:val="20"/>
          <w:szCs w:val="20"/>
          <w:lang w:val="ru-RU"/>
        </w:rPr>
        <w:t xml:space="preserve">Злоупотребление процессуальными правами в гражданском судопроизводстве. </w:t>
      </w:r>
      <w:r w:rsidRPr="00BE4479">
        <w:rPr>
          <w:sz w:val="20"/>
          <w:szCs w:val="20"/>
          <w:lang w:val="ru-RU"/>
        </w:rPr>
        <w:t>СПб</w:t>
      </w:r>
      <w:r w:rsidRPr="00BE4479">
        <w:rPr>
          <w:sz w:val="20"/>
          <w:szCs w:val="20"/>
          <w:lang w:val="sr-Cyrl-RS"/>
        </w:rPr>
        <w:t>.</w:t>
      </w:r>
      <w:r w:rsidRPr="00BE4479">
        <w:rPr>
          <w:sz w:val="20"/>
          <w:szCs w:val="20"/>
          <w:lang w:val="ru-RU"/>
        </w:rPr>
        <w:t>: Издательский Дом С.-Петерб. гос. ун-та. Издательство юридического факультета С.-Петерб. гос. ун-та, 2005.</w:t>
      </w:r>
      <w:r w:rsidRPr="00BE4479">
        <w:rPr>
          <w:sz w:val="20"/>
          <w:szCs w:val="20"/>
          <w:lang w:val="sr-Cyrl-RS"/>
        </w:rPr>
        <w:t>, 20-31.</w:t>
      </w:r>
    </w:p>
  </w:footnote>
  <w:footnote w:id="305">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А. В. Юдин,</w:t>
      </w:r>
      <w:r w:rsidRPr="00BE4479">
        <w:rPr>
          <w:lang w:val="sr-Latn-RS"/>
        </w:rPr>
        <w:t xml:space="preserve"> </w:t>
      </w:r>
      <w:r w:rsidRPr="00BE4479">
        <w:rPr>
          <w:i/>
          <w:iCs/>
          <w:lang w:val="sr-Latn-CS"/>
        </w:rPr>
        <w:t>op</w:t>
      </w:r>
      <w:r w:rsidRPr="00BE4479">
        <w:rPr>
          <w:i/>
          <w:iCs/>
          <w:lang w:val="sr-Cyrl-RS"/>
        </w:rPr>
        <w:t>.</w:t>
      </w:r>
      <w:r w:rsidRPr="00BE4479">
        <w:rPr>
          <w:i/>
          <w:iCs/>
          <w:lang w:val="sr-Latn-CS"/>
        </w:rPr>
        <w:t>cit</w:t>
      </w:r>
      <w:r w:rsidRPr="00BE4479">
        <w:rPr>
          <w:i/>
          <w:iCs/>
          <w:lang w:val="sr-Cyrl-RS"/>
        </w:rPr>
        <w:t>.</w:t>
      </w:r>
      <w:r w:rsidRPr="00BE4479">
        <w:rPr>
          <w:lang w:val="sr-Cyrl-RS"/>
        </w:rPr>
        <w:t>, 36.</w:t>
      </w:r>
    </w:p>
  </w:footnote>
  <w:footnote w:id="306">
    <w:p w:rsidR="00B234B7" w:rsidRPr="00BE4479" w:rsidRDefault="00B234B7" w:rsidP="00B4545D">
      <w:pPr>
        <w:jc w:val="both"/>
        <w:rPr>
          <w:sz w:val="20"/>
          <w:szCs w:val="20"/>
          <w:lang w:val="ru-RU"/>
        </w:rPr>
      </w:pPr>
      <w:r w:rsidRPr="00BE4479">
        <w:rPr>
          <w:rStyle w:val="FootnoteReference"/>
          <w:sz w:val="20"/>
          <w:szCs w:val="20"/>
          <w:lang w:val="sr-Latn-RS"/>
        </w:rPr>
        <w:footnoteRef/>
      </w:r>
      <w:r w:rsidRPr="00BE4479">
        <w:rPr>
          <w:sz w:val="20"/>
          <w:szCs w:val="20"/>
          <w:lang w:val="sr-Latn-RS"/>
        </w:rPr>
        <w:t xml:space="preserve"> </w:t>
      </w:r>
      <w:r w:rsidRPr="00BE4479">
        <w:rPr>
          <w:rStyle w:val="Strong"/>
          <w:b w:val="0"/>
          <w:sz w:val="20"/>
          <w:szCs w:val="20"/>
          <w:lang w:val="sr-Cyrl-RS"/>
        </w:rPr>
        <w:t>Потестативна права</w:t>
      </w:r>
      <w:r>
        <w:rPr>
          <w:sz w:val="20"/>
          <w:szCs w:val="20"/>
          <w:lang w:val="sr-Cyrl-RS"/>
        </w:rPr>
        <w:t xml:space="preserve"> (енг</w:t>
      </w:r>
      <w:r w:rsidRPr="00BE4479">
        <w:rPr>
          <w:sz w:val="20"/>
          <w:szCs w:val="20"/>
          <w:lang w:val="sr-Cyrl-RS"/>
        </w:rPr>
        <w:t xml:space="preserve">. </w:t>
      </w:r>
      <w:r w:rsidRPr="00BE4479">
        <w:rPr>
          <w:rStyle w:val="Emphasis"/>
          <w:sz w:val="20"/>
          <w:szCs w:val="20"/>
          <w:lang w:val="it-IT"/>
        </w:rPr>
        <w:t>potestative</w:t>
      </w:r>
      <w:r w:rsidRPr="00BE4479">
        <w:rPr>
          <w:rStyle w:val="Emphasis"/>
          <w:sz w:val="20"/>
          <w:szCs w:val="20"/>
          <w:lang w:val="sr-Cyrl-RS"/>
        </w:rPr>
        <w:t xml:space="preserve"> </w:t>
      </w:r>
      <w:r w:rsidRPr="00BE4479">
        <w:rPr>
          <w:rStyle w:val="Emphasis"/>
          <w:sz w:val="20"/>
          <w:szCs w:val="20"/>
          <w:lang w:val="it-IT"/>
        </w:rPr>
        <w:t>right</w:t>
      </w:r>
      <w:r w:rsidRPr="00BE4479">
        <w:rPr>
          <w:sz w:val="20"/>
          <w:szCs w:val="20"/>
          <w:lang w:val="sr-Cyrl-RS"/>
        </w:rPr>
        <w:t xml:space="preserve">, нем. </w:t>
      </w:r>
      <w:r w:rsidRPr="00BE4479">
        <w:rPr>
          <w:rStyle w:val="Emphasis"/>
          <w:sz w:val="20"/>
          <w:szCs w:val="20"/>
          <w:lang w:val="it-IT"/>
        </w:rPr>
        <w:t>gestaltungsrecht</w:t>
      </w:r>
      <w:r w:rsidRPr="00BE4479">
        <w:rPr>
          <w:sz w:val="20"/>
          <w:szCs w:val="20"/>
          <w:lang w:val="sr-Cyrl-RS"/>
        </w:rPr>
        <w:t xml:space="preserve">), овлашћења правног субјекта да једностраном изјавом воље заснује, промени или оконча правни однос с другим субјектом без његовог пристанка. </w:t>
      </w:r>
      <w:r w:rsidRPr="00BE4479">
        <w:rPr>
          <w:sz w:val="20"/>
          <w:szCs w:val="20"/>
          <w:lang w:val="ru-RU"/>
        </w:rPr>
        <w:t xml:space="preserve">Потестативно право назива се још </w:t>
      </w:r>
      <w:r w:rsidRPr="00BE4479">
        <w:rPr>
          <w:sz w:val="20"/>
          <w:szCs w:val="20"/>
          <w:lang w:val="sr-Cyrl-RS"/>
        </w:rPr>
        <w:t xml:space="preserve">и </w:t>
      </w:r>
      <w:r w:rsidRPr="00BE4479">
        <w:rPr>
          <w:sz w:val="20"/>
          <w:szCs w:val="20"/>
          <w:lang w:val="ru-RU"/>
        </w:rPr>
        <w:t>преображајн</w:t>
      </w:r>
      <w:r w:rsidRPr="00BE4479">
        <w:rPr>
          <w:sz w:val="20"/>
          <w:szCs w:val="20"/>
          <w:lang w:val="sr-Cyrl-RS"/>
        </w:rPr>
        <w:t>о</w:t>
      </w:r>
      <w:r w:rsidRPr="00BE4479">
        <w:rPr>
          <w:sz w:val="20"/>
          <w:szCs w:val="20"/>
          <w:lang w:val="ru-RU"/>
        </w:rPr>
        <w:t xml:space="preserve"> право и</w:t>
      </w:r>
      <w:r w:rsidRPr="00BE4479">
        <w:rPr>
          <w:sz w:val="20"/>
          <w:szCs w:val="20"/>
          <w:lang w:val="sr-Cyrl-RS"/>
        </w:rPr>
        <w:t>ли</w:t>
      </w:r>
      <w:r w:rsidRPr="00BE4479">
        <w:rPr>
          <w:sz w:val="20"/>
          <w:szCs w:val="20"/>
          <w:lang w:val="ru-RU"/>
        </w:rPr>
        <w:t xml:space="preserve"> правн</w:t>
      </w:r>
      <w:r w:rsidRPr="00BE4479">
        <w:rPr>
          <w:sz w:val="20"/>
          <w:szCs w:val="20"/>
          <w:lang w:val="sr-Cyrl-RS"/>
        </w:rPr>
        <w:t>а</w:t>
      </w:r>
      <w:r w:rsidRPr="00BE4479">
        <w:rPr>
          <w:sz w:val="20"/>
          <w:szCs w:val="20"/>
          <w:lang w:val="ru-RU"/>
        </w:rPr>
        <w:t xml:space="preserve"> моћ.</w:t>
      </w:r>
    </w:p>
    <w:p w:rsidR="00B234B7" w:rsidRPr="00BE4479" w:rsidRDefault="00B234B7" w:rsidP="00B4545D">
      <w:pPr>
        <w:jc w:val="both"/>
        <w:rPr>
          <w:sz w:val="20"/>
          <w:szCs w:val="20"/>
          <w:lang w:val="ru-RU"/>
        </w:rPr>
      </w:pPr>
      <w:r w:rsidRPr="00BE4479">
        <w:rPr>
          <w:sz w:val="20"/>
          <w:szCs w:val="20"/>
          <w:lang w:val="sr-Cyrl-RS"/>
        </w:rPr>
        <w:t xml:space="preserve">     </w:t>
      </w:r>
      <w:r w:rsidRPr="00BE4479">
        <w:rPr>
          <w:sz w:val="20"/>
          <w:szCs w:val="20"/>
          <w:lang w:val="ru-RU"/>
        </w:rPr>
        <w:t xml:space="preserve">Према </w:t>
      </w:r>
      <w:r w:rsidRPr="00BE4479">
        <w:rPr>
          <w:sz w:val="20"/>
          <w:szCs w:val="20"/>
          <w:lang w:val="sr-Cyrl-RS"/>
        </w:rPr>
        <w:t xml:space="preserve">последицама </w:t>
      </w:r>
      <w:r w:rsidRPr="00BE4479">
        <w:rPr>
          <w:sz w:val="20"/>
          <w:szCs w:val="20"/>
          <w:lang w:val="ru-RU"/>
        </w:rPr>
        <w:t xml:space="preserve">које изазивају, потестативна права </w:t>
      </w:r>
      <w:r w:rsidRPr="00BE4479">
        <w:rPr>
          <w:sz w:val="20"/>
          <w:szCs w:val="20"/>
          <w:lang w:val="sr-Cyrl-RS"/>
        </w:rPr>
        <w:t xml:space="preserve">се </w:t>
      </w:r>
      <w:r w:rsidRPr="00BE4479">
        <w:rPr>
          <w:sz w:val="20"/>
          <w:szCs w:val="20"/>
          <w:lang w:val="ru-RU"/>
        </w:rPr>
        <w:t>дел</w:t>
      </w:r>
      <w:r w:rsidRPr="00BE4479">
        <w:rPr>
          <w:sz w:val="20"/>
          <w:szCs w:val="20"/>
          <w:lang w:val="sr-Cyrl-RS"/>
        </w:rPr>
        <w:t>е</w:t>
      </w:r>
      <w:r w:rsidRPr="00BE4479">
        <w:rPr>
          <w:sz w:val="20"/>
          <w:szCs w:val="20"/>
          <w:lang w:val="ru-RU"/>
        </w:rPr>
        <w:t xml:space="preserve"> на:</w:t>
      </w:r>
    </w:p>
    <w:p w:rsidR="00B234B7" w:rsidRPr="00BE4479" w:rsidRDefault="00B234B7" w:rsidP="00B4545D">
      <w:pPr>
        <w:jc w:val="both"/>
        <w:rPr>
          <w:sz w:val="20"/>
          <w:szCs w:val="20"/>
          <w:lang w:val="ru-RU"/>
        </w:rPr>
      </w:pPr>
      <w:r w:rsidRPr="00BE4479">
        <w:rPr>
          <w:sz w:val="20"/>
          <w:szCs w:val="20"/>
          <w:lang w:val="sr-Cyrl-RS"/>
        </w:rPr>
        <w:t xml:space="preserve">     </w:t>
      </w:r>
      <w:r w:rsidRPr="00BE4479">
        <w:rPr>
          <w:sz w:val="20"/>
          <w:szCs w:val="20"/>
          <w:lang w:val="ru-RU"/>
        </w:rPr>
        <w:t>а) преображајна права настанка правног односа</w:t>
      </w:r>
      <w:r w:rsidRPr="00BE4479">
        <w:rPr>
          <w:sz w:val="20"/>
          <w:szCs w:val="20"/>
          <w:lang w:val="sr-Cyrl-RS"/>
        </w:rPr>
        <w:t xml:space="preserve"> (стварајућа)</w:t>
      </w:r>
      <w:r w:rsidRPr="00BE4479">
        <w:rPr>
          <w:sz w:val="20"/>
          <w:szCs w:val="20"/>
          <w:lang w:val="ru-RU"/>
        </w:rPr>
        <w:t xml:space="preserve">, нпр. прихват понуде, право </w:t>
      </w:r>
      <w:r w:rsidRPr="00BE4479">
        <w:rPr>
          <w:sz w:val="20"/>
          <w:szCs w:val="20"/>
          <w:lang w:val="sr-Cyrl-RS"/>
        </w:rPr>
        <w:t>прече куповине</w:t>
      </w:r>
      <w:r w:rsidRPr="00BE4479">
        <w:rPr>
          <w:sz w:val="20"/>
          <w:szCs w:val="20"/>
          <w:lang w:val="ru-RU"/>
        </w:rPr>
        <w:t>, окупација;</w:t>
      </w:r>
    </w:p>
    <w:p w:rsidR="00B234B7" w:rsidRPr="00BE4479" w:rsidRDefault="00B234B7" w:rsidP="00B4545D">
      <w:pPr>
        <w:jc w:val="both"/>
        <w:rPr>
          <w:sz w:val="20"/>
          <w:szCs w:val="20"/>
          <w:lang w:val="sr-Cyrl-RS"/>
        </w:rPr>
      </w:pPr>
      <w:r w:rsidRPr="00BE4479">
        <w:rPr>
          <w:sz w:val="20"/>
          <w:szCs w:val="20"/>
          <w:lang w:val="sr-Cyrl-RS"/>
        </w:rPr>
        <w:t xml:space="preserve">     </w:t>
      </w:r>
      <w:r w:rsidRPr="00BE4479">
        <w:rPr>
          <w:sz w:val="20"/>
          <w:szCs w:val="20"/>
          <w:lang w:val="ru-RU"/>
        </w:rPr>
        <w:t>б) преображајна права промене правног односа</w:t>
      </w:r>
      <w:r w:rsidRPr="00BE4479">
        <w:rPr>
          <w:sz w:val="20"/>
          <w:szCs w:val="20"/>
          <w:lang w:val="sr-Cyrl-RS"/>
        </w:rPr>
        <w:t xml:space="preserve"> (модификујућа)</w:t>
      </w:r>
      <w:r w:rsidRPr="00BE4479">
        <w:rPr>
          <w:sz w:val="20"/>
          <w:szCs w:val="20"/>
          <w:lang w:val="ru-RU"/>
        </w:rPr>
        <w:t xml:space="preserve">, нпр. право избора код алтернативних обвеза; </w:t>
      </w:r>
    </w:p>
    <w:p w:rsidR="00B234B7" w:rsidRPr="00BE4479" w:rsidRDefault="00B234B7" w:rsidP="00B4545D">
      <w:pPr>
        <w:jc w:val="both"/>
        <w:rPr>
          <w:sz w:val="20"/>
          <w:szCs w:val="20"/>
          <w:lang w:val="ru-RU"/>
        </w:rPr>
      </w:pPr>
      <w:r w:rsidRPr="00BE4479">
        <w:rPr>
          <w:sz w:val="20"/>
          <w:szCs w:val="20"/>
          <w:lang w:val="sr-Cyrl-RS"/>
        </w:rPr>
        <w:t xml:space="preserve">     в) </w:t>
      </w:r>
      <w:r w:rsidRPr="00BE4479">
        <w:rPr>
          <w:sz w:val="20"/>
          <w:szCs w:val="20"/>
          <w:lang w:val="ru-RU"/>
        </w:rPr>
        <w:t>преображајна права престанка правног односа</w:t>
      </w:r>
      <w:r w:rsidRPr="00BE4479">
        <w:rPr>
          <w:sz w:val="20"/>
          <w:szCs w:val="20"/>
          <w:lang w:val="sr-Cyrl-RS"/>
        </w:rPr>
        <w:t xml:space="preserve"> (укидајућа)</w:t>
      </w:r>
      <w:r w:rsidRPr="00BE4479">
        <w:rPr>
          <w:sz w:val="20"/>
          <w:szCs w:val="20"/>
          <w:lang w:val="ru-RU"/>
        </w:rPr>
        <w:t>, нпр. отказ уговора, одустанак од уговора.</w:t>
      </w:r>
    </w:p>
    <w:p w:rsidR="00B234B7" w:rsidRPr="00BE4479" w:rsidRDefault="00B234B7" w:rsidP="00B4545D">
      <w:pPr>
        <w:jc w:val="both"/>
        <w:rPr>
          <w:sz w:val="20"/>
          <w:szCs w:val="20"/>
          <w:lang w:val="ru-RU"/>
        </w:rPr>
      </w:pPr>
      <w:r w:rsidRPr="00BE4479">
        <w:rPr>
          <w:sz w:val="20"/>
          <w:szCs w:val="20"/>
          <w:lang w:val="sr-Cyrl-RS"/>
        </w:rPr>
        <w:t xml:space="preserve">     </w:t>
      </w:r>
      <w:r w:rsidRPr="00BE4479">
        <w:rPr>
          <w:sz w:val="20"/>
          <w:szCs w:val="20"/>
          <w:lang w:val="ru-RU"/>
        </w:rPr>
        <w:t xml:space="preserve">Појам преображајног права развијен је у </w:t>
      </w:r>
      <w:r w:rsidRPr="00BE4479">
        <w:rPr>
          <w:sz w:val="20"/>
          <w:szCs w:val="20"/>
          <w:lang w:val="sr-Cyrl-RS"/>
        </w:rPr>
        <w:t>н</w:t>
      </w:r>
      <w:r w:rsidRPr="00BE4479">
        <w:rPr>
          <w:sz w:val="20"/>
          <w:szCs w:val="20"/>
          <w:lang w:val="ru-RU"/>
        </w:rPr>
        <w:t>емачкој правној теорији почетком</w:t>
      </w:r>
      <w:r w:rsidRPr="00BE4479">
        <w:rPr>
          <w:sz w:val="20"/>
          <w:szCs w:val="20"/>
          <w:lang w:val="sr-Cyrl-RS"/>
        </w:rPr>
        <w:t xml:space="preserve"> XX века</w:t>
      </w:r>
      <w:r w:rsidRPr="00BE4479">
        <w:rPr>
          <w:sz w:val="20"/>
          <w:szCs w:val="20"/>
          <w:lang w:val="ru-RU"/>
        </w:rPr>
        <w:t xml:space="preserve">. </w:t>
      </w:r>
      <w:r w:rsidRPr="00BE4479">
        <w:rPr>
          <w:sz w:val="20"/>
          <w:szCs w:val="20"/>
          <w:lang w:val="sr-Cyrl-RS"/>
        </w:rPr>
        <w:t xml:space="preserve">Његова суштина је </w:t>
      </w:r>
      <w:r w:rsidRPr="00BE4479">
        <w:rPr>
          <w:sz w:val="20"/>
          <w:szCs w:val="20"/>
          <w:lang w:val="ru-RU"/>
        </w:rPr>
        <w:t xml:space="preserve">у правној </w:t>
      </w:r>
      <w:r w:rsidRPr="00BE4479">
        <w:rPr>
          <w:sz w:val="20"/>
          <w:szCs w:val="20"/>
          <w:lang w:val="sr-Cyrl-RS"/>
        </w:rPr>
        <w:t>„</w:t>
      </w:r>
      <w:r w:rsidRPr="00BE4479">
        <w:rPr>
          <w:sz w:val="20"/>
          <w:szCs w:val="20"/>
          <w:lang w:val="ru-RU"/>
        </w:rPr>
        <w:t>моћи</w:t>
      </w:r>
      <w:r w:rsidRPr="00BE4479">
        <w:rPr>
          <w:sz w:val="20"/>
          <w:szCs w:val="20"/>
          <w:lang w:val="sr-Cyrl-RS"/>
        </w:rPr>
        <w:t>“</w:t>
      </w:r>
      <w:r w:rsidRPr="00BE4479">
        <w:rPr>
          <w:sz w:val="20"/>
          <w:szCs w:val="20"/>
          <w:lang w:val="ru-RU"/>
        </w:rPr>
        <w:t xml:space="preserve"> његов</w:t>
      </w:r>
      <w:r w:rsidRPr="00BE4479">
        <w:rPr>
          <w:sz w:val="20"/>
          <w:szCs w:val="20"/>
          <w:lang w:val="sr-Cyrl-RS"/>
        </w:rPr>
        <w:t>ог</w:t>
      </w:r>
      <w:r w:rsidRPr="00BE4479">
        <w:rPr>
          <w:sz w:val="20"/>
          <w:szCs w:val="20"/>
          <w:lang w:val="ru-RU"/>
        </w:rPr>
        <w:t xml:space="preserve"> титулара да сам својом вољом производи правне пос</w:t>
      </w:r>
      <w:r w:rsidRPr="00BE4479">
        <w:rPr>
          <w:sz w:val="20"/>
          <w:szCs w:val="20"/>
          <w:lang w:val="sr-Cyrl-RS"/>
        </w:rPr>
        <w:t>л</w:t>
      </w:r>
      <w:r w:rsidRPr="00BE4479">
        <w:rPr>
          <w:sz w:val="20"/>
          <w:szCs w:val="20"/>
          <w:lang w:val="ru-RU"/>
        </w:rPr>
        <w:t>едице за које је иначе, јер задире у туђе правно подручје, редов</w:t>
      </w:r>
      <w:r w:rsidRPr="00BE4479">
        <w:rPr>
          <w:sz w:val="20"/>
          <w:szCs w:val="20"/>
          <w:lang w:val="sr-Cyrl-RS"/>
        </w:rPr>
        <w:t>но</w:t>
      </w:r>
      <w:r w:rsidRPr="00BE4479">
        <w:rPr>
          <w:sz w:val="20"/>
          <w:szCs w:val="20"/>
          <w:lang w:val="ru-RU"/>
        </w:rPr>
        <w:t xml:space="preserve"> потребна с</w:t>
      </w:r>
      <w:r w:rsidRPr="00BE4479">
        <w:rPr>
          <w:sz w:val="20"/>
          <w:szCs w:val="20"/>
          <w:lang w:val="sr-Cyrl-RS"/>
        </w:rPr>
        <w:t>а</w:t>
      </w:r>
      <w:r w:rsidRPr="00BE4479">
        <w:rPr>
          <w:sz w:val="20"/>
          <w:szCs w:val="20"/>
          <w:lang w:val="ru-RU"/>
        </w:rPr>
        <w:t xml:space="preserve">гласност другог </w:t>
      </w:r>
      <w:r w:rsidRPr="00BE4479">
        <w:rPr>
          <w:sz w:val="20"/>
          <w:szCs w:val="20"/>
          <w:lang w:val="sr-Cyrl-RS"/>
        </w:rPr>
        <w:t>учесника</w:t>
      </w:r>
      <w:r w:rsidRPr="00BE4479">
        <w:rPr>
          <w:sz w:val="20"/>
          <w:szCs w:val="20"/>
          <w:lang w:val="ru-RU"/>
        </w:rPr>
        <w:t xml:space="preserve"> у правном односу. Овла</w:t>
      </w:r>
      <w:r w:rsidRPr="00BE4479">
        <w:rPr>
          <w:sz w:val="20"/>
          <w:szCs w:val="20"/>
          <w:lang w:val="sr-Cyrl-RS"/>
        </w:rPr>
        <w:t>шћење</w:t>
      </w:r>
      <w:r w:rsidRPr="00BE4479">
        <w:rPr>
          <w:sz w:val="20"/>
          <w:szCs w:val="20"/>
          <w:lang w:val="ru-RU"/>
        </w:rPr>
        <w:t xml:space="preserve"> на преобликовање или преобра</w:t>
      </w:r>
      <w:r>
        <w:rPr>
          <w:sz w:val="20"/>
          <w:szCs w:val="20"/>
          <w:lang w:val="sr-Cyrl-RS"/>
        </w:rPr>
        <w:t>жај</w:t>
      </w:r>
      <w:r w:rsidRPr="00BE4479">
        <w:rPr>
          <w:sz w:val="20"/>
          <w:szCs w:val="20"/>
          <w:lang w:val="ru-RU"/>
        </w:rPr>
        <w:t xml:space="preserve"> правног односа на једној страни, одговара дужност трпљења тога преображаја и задирање у туђе правно подручје на другој страни.</w:t>
      </w:r>
    </w:p>
    <w:p w:rsidR="00B234B7" w:rsidRPr="00BE4479" w:rsidRDefault="00B234B7" w:rsidP="00B4545D">
      <w:pPr>
        <w:jc w:val="both"/>
        <w:rPr>
          <w:sz w:val="20"/>
          <w:szCs w:val="20"/>
          <w:lang w:val="ru-RU"/>
        </w:rPr>
      </w:pPr>
      <w:r w:rsidRPr="00BE4479">
        <w:rPr>
          <w:sz w:val="20"/>
          <w:szCs w:val="20"/>
          <w:lang w:val="sr-Cyrl-RS"/>
        </w:rPr>
        <w:t xml:space="preserve">     </w:t>
      </w:r>
      <w:r w:rsidRPr="00BE4479">
        <w:rPr>
          <w:sz w:val="20"/>
          <w:szCs w:val="20"/>
          <w:lang w:val="ru-RU"/>
        </w:rPr>
        <w:t xml:space="preserve">Преображајна права могу настати на основи закона или уговора. Једна од њихових карактеристика је да су у правилу везана за рок који је преклузивног карактера: не остваре ли се у том року, престају. У правној </w:t>
      </w:r>
      <w:r w:rsidRPr="00BE4479">
        <w:rPr>
          <w:sz w:val="20"/>
          <w:szCs w:val="20"/>
          <w:lang w:val="sr-Cyrl-RS"/>
        </w:rPr>
        <w:t>науци</w:t>
      </w:r>
      <w:r w:rsidRPr="00BE4479">
        <w:rPr>
          <w:sz w:val="20"/>
          <w:szCs w:val="20"/>
          <w:lang w:val="ru-RU"/>
        </w:rPr>
        <w:t xml:space="preserve"> пре</w:t>
      </w:r>
      <w:r w:rsidRPr="00BE4479">
        <w:rPr>
          <w:sz w:val="20"/>
          <w:szCs w:val="20"/>
          <w:lang w:val="sr-Cyrl-RS"/>
        </w:rPr>
        <w:t>о</w:t>
      </w:r>
      <w:r w:rsidRPr="00BE4479">
        <w:rPr>
          <w:sz w:val="20"/>
          <w:szCs w:val="20"/>
          <w:lang w:val="ru-RU"/>
        </w:rPr>
        <w:t>владава гледиште да су потестативна права врст</w:t>
      </w:r>
      <w:r w:rsidRPr="00BE4479">
        <w:rPr>
          <w:sz w:val="20"/>
          <w:szCs w:val="20"/>
          <w:lang w:val="sr-Cyrl-RS"/>
        </w:rPr>
        <w:t>а</w:t>
      </w:r>
      <w:r w:rsidRPr="00BE4479">
        <w:rPr>
          <w:sz w:val="20"/>
          <w:szCs w:val="20"/>
          <w:lang w:val="ru-RU"/>
        </w:rPr>
        <w:t xml:space="preserve"> субјективних права.</w:t>
      </w:r>
    </w:p>
  </w:footnote>
  <w:footnote w:id="307">
    <w:p w:rsidR="00B234B7" w:rsidRPr="00BE4479" w:rsidRDefault="00B234B7" w:rsidP="00B4545D">
      <w:pPr>
        <w:pStyle w:val="FootnoteText"/>
        <w:jc w:val="both"/>
        <w:rPr>
          <w:lang w:val="sr-Cyrl-RS"/>
        </w:rPr>
      </w:pPr>
      <w:r w:rsidRPr="00BE4479">
        <w:rPr>
          <w:rStyle w:val="FootnoteReference"/>
        </w:rPr>
        <w:footnoteRef/>
      </w:r>
      <w:r w:rsidRPr="00BE4479">
        <w:rPr>
          <w:lang w:val="ru-RU"/>
        </w:rPr>
        <w:t xml:space="preserve"> </w:t>
      </w:r>
      <w:r w:rsidRPr="00BE4479">
        <w:rPr>
          <w:lang w:val="sr-Cyrl-RS"/>
        </w:rPr>
        <w:t>Врше се и права учешћа, то је право члана већа, односно пороте да учествује у процесу доношења одлуке. Међутим, ми у овом раду посматрамо суд као једног, јединственог учесника у поступку.</w:t>
      </w:r>
    </w:p>
  </w:footnote>
  <w:footnote w:id="308">
    <w:p w:rsidR="00B234B7" w:rsidRPr="00BE4479" w:rsidRDefault="00B234B7" w:rsidP="00B4545D">
      <w:pPr>
        <w:shd w:val="clear" w:color="auto" w:fill="FFFFFF"/>
        <w:jc w:val="both"/>
        <w:rPr>
          <w:color w:val="000000"/>
          <w:sz w:val="20"/>
          <w:szCs w:val="20"/>
          <w:lang w:val="sr-Latn-RS"/>
        </w:rPr>
      </w:pPr>
      <w:r w:rsidRPr="00BE4479">
        <w:rPr>
          <w:rStyle w:val="FootnoteReference"/>
          <w:sz w:val="20"/>
          <w:szCs w:val="20"/>
          <w:lang w:val="sr-Latn-RS"/>
        </w:rPr>
        <w:footnoteRef/>
      </w:r>
      <w:r w:rsidRPr="00BE4479">
        <w:rPr>
          <w:sz w:val="20"/>
          <w:szCs w:val="20"/>
          <w:lang w:val="sr-Cyrl-RS"/>
        </w:rPr>
        <w:t xml:space="preserve"> </w:t>
      </w:r>
      <w:r w:rsidRPr="00BE4479">
        <w:rPr>
          <w:rStyle w:val="a"/>
          <w:bCs/>
          <w:color w:val="000000"/>
          <w:sz w:val="20"/>
          <w:szCs w:val="20"/>
          <w:bdr w:val="none" w:sz="0" w:space="0" w:color="auto" w:frame="1"/>
          <w:lang w:val="sr-Latn-RS"/>
        </w:rPr>
        <w:t xml:space="preserve">S. Međedović, </w:t>
      </w:r>
      <w:r w:rsidRPr="00BE4479">
        <w:rPr>
          <w:rStyle w:val="a"/>
          <w:bCs/>
          <w:i/>
          <w:color w:val="000000"/>
          <w:sz w:val="20"/>
          <w:szCs w:val="20"/>
          <w:bdr w:val="none" w:sz="0" w:space="0" w:color="auto" w:frame="1"/>
          <w:lang w:val="sr-Latn-RS"/>
        </w:rPr>
        <w:t>Pravni interes u parničnom postupku</w:t>
      </w:r>
      <w:r w:rsidRPr="00BE4479">
        <w:rPr>
          <w:sz w:val="20"/>
          <w:szCs w:val="20"/>
          <w:lang w:val="sr-Latn-RS"/>
        </w:rPr>
        <w:t xml:space="preserve">, </w:t>
      </w:r>
      <w:r w:rsidRPr="00BE4479">
        <w:rPr>
          <w:rStyle w:val="a"/>
          <w:color w:val="000000"/>
          <w:sz w:val="20"/>
          <w:szCs w:val="20"/>
          <w:bdr w:val="none" w:sz="0" w:space="0" w:color="auto" w:frame="1"/>
          <w:lang w:val="sr-Latn-RS"/>
        </w:rPr>
        <w:t xml:space="preserve">University Review (Univerzitetska misao), issue: 06/2007., 105-116, on </w:t>
      </w:r>
      <w:hyperlink r:id="rId16" w:tgtFrame="_blank" w:history="1">
        <w:r w:rsidRPr="00BE4479">
          <w:rPr>
            <w:rStyle w:val="Hyperlink"/>
            <w:sz w:val="20"/>
            <w:szCs w:val="20"/>
            <w:bdr w:val="none" w:sz="0" w:space="0" w:color="auto" w:frame="1"/>
            <w:lang w:val="sr-Latn-RS"/>
          </w:rPr>
          <w:t>www.ceeol.com</w:t>
        </w:r>
      </w:hyperlink>
      <w:r w:rsidRPr="00BE4479">
        <w:rPr>
          <w:rStyle w:val="a"/>
          <w:color w:val="000000"/>
          <w:sz w:val="20"/>
          <w:szCs w:val="20"/>
          <w:bdr w:val="none" w:sz="0" w:space="0" w:color="auto" w:frame="1"/>
          <w:lang w:val="sr-Latn-RS"/>
        </w:rPr>
        <w:t>.</w:t>
      </w:r>
    </w:p>
  </w:footnote>
  <w:footnote w:id="309">
    <w:p w:rsidR="00B234B7" w:rsidRPr="00BE4479" w:rsidRDefault="00B234B7" w:rsidP="00B4545D">
      <w:pPr>
        <w:pStyle w:val="FootnoteText"/>
        <w:jc w:val="both"/>
        <w:rPr>
          <w:lang w:val="ru-RU"/>
        </w:rPr>
      </w:pPr>
      <w:r w:rsidRPr="00BE4479">
        <w:rPr>
          <w:rStyle w:val="FootnoteReference"/>
        </w:rPr>
        <w:footnoteRef/>
      </w:r>
      <w:r w:rsidRPr="00BE4479">
        <w:rPr>
          <w:lang w:val="ru-RU"/>
        </w:rPr>
        <w:t xml:space="preserve"> </w:t>
      </w:r>
      <w:r w:rsidRPr="00BE4479">
        <w:rPr>
          <w:rFonts w:eastAsia="Octava-Italic"/>
          <w:iCs/>
          <w:lang w:val="ru-RU"/>
        </w:rPr>
        <w:t>В. В</w:t>
      </w:r>
      <w:r w:rsidRPr="00BE4479">
        <w:rPr>
          <w:rFonts w:eastAsia="Octava-Regular"/>
          <w:lang w:val="ru-RU"/>
        </w:rPr>
        <w:t xml:space="preserve">. </w:t>
      </w:r>
      <w:r w:rsidRPr="00BE4479">
        <w:rPr>
          <w:rFonts w:eastAsia="Octava-Italic"/>
          <w:iCs/>
          <w:lang w:val="ru-RU"/>
        </w:rPr>
        <w:t>Хатуаева</w:t>
      </w:r>
      <w:r w:rsidRPr="00BE4479">
        <w:rPr>
          <w:rFonts w:eastAsia="Octava-Italic"/>
          <w:iCs/>
          <w:lang w:val="sr-Cyrl-RS"/>
        </w:rPr>
        <w:t>,</w:t>
      </w:r>
      <w:r w:rsidRPr="00BE4479">
        <w:rPr>
          <w:rFonts w:eastAsia="Octava-Italic"/>
          <w:iCs/>
          <w:lang w:val="ru-RU"/>
        </w:rPr>
        <w:t xml:space="preserve"> </w:t>
      </w:r>
      <w:r w:rsidRPr="00BE4479">
        <w:rPr>
          <w:rFonts w:eastAsia="Octava-Regular"/>
          <w:lang w:val="ru-RU"/>
        </w:rPr>
        <w:t>Сущность и юридическая природа диспозитивности в уголовном</w:t>
      </w:r>
      <w:r w:rsidRPr="00BE4479">
        <w:rPr>
          <w:rFonts w:eastAsia="Octava-Regular"/>
          <w:lang w:val="sr-Latn-RS"/>
        </w:rPr>
        <w:t xml:space="preserve"> </w:t>
      </w:r>
      <w:r w:rsidRPr="00BE4479">
        <w:rPr>
          <w:rFonts w:eastAsia="Octava-Regular"/>
          <w:lang w:val="ru-RU"/>
        </w:rPr>
        <w:t>процессе</w:t>
      </w:r>
      <w:r w:rsidRPr="00BE4479">
        <w:rPr>
          <w:rFonts w:eastAsia="Octava-Regular"/>
          <w:lang w:val="sr-Cyrl-RS"/>
        </w:rPr>
        <w:t>,</w:t>
      </w:r>
      <w:r w:rsidRPr="00BE4479">
        <w:rPr>
          <w:rFonts w:eastAsia="Octava-Regular"/>
          <w:lang w:val="ru-RU"/>
        </w:rPr>
        <w:t xml:space="preserve"> </w:t>
      </w:r>
      <w:r w:rsidRPr="00BE4479">
        <w:rPr>
          <w:shd w:val="clear" w:color="auto" w:fill="FFFFFF"/>
          <w:lang w:val="ru-RU"/>
        </w:rPr>
        <w:t>Российский следователь</w:t>
      </w:r>
      <w:r w:rsidRPr="00BE4479">
        <w:rPr>
          <w:rFonts w:eastAsia="Octava-Regular"/>
          <w:lang w:val="ru-RU"/>
        </w:rPr>
        <w:t xml:space="preserve"> № 4. 2005.</w:t>
      </w:r>
      <w:r w:rsidRPr="00BE4479">
        <w:rPr>
          <w:rFonts w:eastAsia="Octava-Regular"/>
          <w:lang w:val="sr-Latn-RS"/>
        </w:rPr>
        <w:t>,</w:t>
      </w:r>
      <w:r w:rsidRPr="00BE4479">
        <w:rPr>
          <w:rFonts w:eastAsia="Octava-Regular"/>
          <w:lang w:val="ru-RU"/>
        </w:rPr>
        <w:t xml:space="preserve"> 13.</w:t>
      </w:r>
    </w:p>
  </w:footnote>
  <w:footnote w:id="310">
    <w:p w:rsidR="00B234B7" w:rsidRPr="001C0D6B" w:rsidRDefault="00B234B7" w:rsidP="00B4545D">
      <w:pPr>
        <w:jc w:val="both"/>
        <w:rPr>
          <w:sz w:val="20"/>
          <w:szCs w:val="20"/>
          <w:lang w:val="sr-Cyrl-RS"/>
        </w:rPr>
      </w:pPr>
      <w:r w:rsidRPr="001C0D6B">
        <w:rPr>
          <w:rStyle w:val="FootnoteReference"/>
          <w:sz w:val="20"/>
          <w:szCs w:val="20"/>
          <w:lang w:val="sr-Latn-RS"/>
        </w:rPr>
        <w:footnoteRef/>
      </w:r>
      <w:r w:rsidRPr="001C0D6B">
        <w:rPr>
          <w:sz w:val="20"/>
          <w:szCs w:val="20"/>
          <w:lang w:val="ru-RU"/>
        </w:rPr>
        <w:t xml:space="preserve"> </w:t>
      </w:r>
      <w:r w:rsidRPr="001C0D6B">
        <w:rPr>
          <w:rFonts w:eastAsia="Octava-Italic"/>
          <w:iCs/>
          <w:sz w:val="20"/>
          <w:szCs w:val="20"/>
          <w:lang w:val="ru-RU"/>
        </w:rPr>
        <w:t>В. В</w:t>
      </w:r>
      <w:r w:rsidRPr="001C0D6B">
        <w:rPr>
          <w:rFonts w:eastAsia="Octava-Regular"/>
          <w:sz w:val="20"/>
          <w:szCs w:val="20"/>
          <w:lang w:val="ru-RU"/>
        </w:rPr>
        <w:t xml:space="preserve">. </w:t>
      </w:r>
      <w:r w:rsidRPr="001C0D6B">
        <w:rPr>
          <w:rFonts w:eastAsia="Octava-Italic"/>
          <w:iCs/>
          <w:sz w:val="20"/>
          <w:szCs w:val="20"/>
          <w:lang w:val="ru-RU"/>
        </w:rPr>
        <w:t>Хатуаева</w:t>
      </w:r>
      <w:r w:rsidRPr="001C0D6B">
        <w:rPr>
          <w:rFonts w:eastAsia="Octava-Italic"/>
          <w:iCs/>
          <w:sz w:val="20"/>
          <w:szCs w:val="20"/>
          <w:lang w:val="sr-Cyrl-RS"/>
        </w:rPr>
        <w:t>,</w:t>
      </w:r>
      <w:r w:rsidRPr="001C0D6B">
        <w:rPr>
          <w:rFonts w:eastAsia="Octava-Italic"/>
          <w:iCs/>
          <w:sz w:val="20"/>
          <w:szCs w:val="20"/>
          <w:lang w:val="ru-RU"/>
        </w:rPr>
        <w:t xml:space="preserve"> </w:t>
      </w:r>
      <w:r w:rsidRPr="001C0D6B">
        <w:rPr>
          <w:i/>
          <w:iCs/>
          <w:sz w:val="20"/>
          <w:szCs w:val="20"/>
          <w:lang w:val="sr-Latn-RS"/>
        </w:rPr>
        <w:t>Ibid</w:t>
      </w:r>
      <w:r w:rsidRPr="001C0D6B">
        <w:rPr>
          <w:sz w:val="20"/>
          <w:szCs w:val="20"/>
          <w:lang w:val="sr-Latn-RS"/>
        </w:rPr>
        <w:t>.</w:t>
      </w:r>
    </w:p>
  </w:footnote>
  <w:footnote w:id="311">
    <w:p w:rsidR="00B234B7" w:rsidRPr="001C0D6B" w:rsidRDefault="00B234B7" w:rsidP="00B4545D">
      <w:pPr>
        <w:rPr>
          <w:sz w:val="20"/>
          <w:szCs w:val="20"/>
          <w:lang w:val="sr-Cyrl-RS"/>
        </w:rPr>
      </w:pPr>
      <w:r w:rsidRPr="001C0D6B">
        <w:rPr>
          <w:rStyle w:val="FootnoteReference"/>
          <w:sz w:val="20"/>
          <w:szCs w:val="20"/>
          <w:lang w:val="sr-Latn-RS"/>
        </w:rPr>
        <w:footnoteRef/>
      </w:r>
      <w:r w:rsidRPr="001C0D6B">
        <w:rPr>
          <w:sz w:val="20"/>
          <w:szCs w:val="20"/>
          <w:lang w:val="sr-Cyrl-RS"/>
        </w:rPr>
        <w:t xml:space="preserve"> </w:t>
      </w:r>
      <w:r w:rsidRPr="001C0D6B">
        <w:rPr>
          <w:bCs/>
          <w:sz w:val="20"/>
          <w:szCs w:val="20"/>
          <w:lang w:val="sr-Latn-RS"/>
        </w:rPr>
        <w:t>N.</w:t>
      </w:r>
      <w:r w:rsidRPr="001C0D6B">
        <w:rPr>
          <w:bCs/>
          <w:sz w:val="20"/>
          <w:szCs w:val="20"/>
          <w:lang w:val="sr-Cyrl-RS"/>
        </w:rPr>
        <w:t xml:space="preserve"> </w:t>
      </w:r>
      <w:r w:rsidRPr="001C0D6B">
        <w:rPr>
          <w:bCs/>
          <w:sz w:val="20"/>
          <w:szCs w:val="20"/>
          <w:lang w:val="sr-Latn-RS"/>
        </w:rPr>
        <w:t>Opati</w:t>
      </w:r>
      <w:r w:rsidRPr="001C0D6B">
        <w:rPr>
          <w:rFonts w:eastAsia="Arial,Bold"/>
          <w:bCs/>
          <w:sz w:val="20"/>
          <w:szCs w:val="20"/>
          <w:lang w:val="sr-Cyrl-RS"/>
        </w:rPr>
        <w:t>ć,</w:t>
      </w:r>
      <w:r w:rsidRPr="001C0D6B">
        <w:rPr>
          <w:bCs/>
          <w:sz w:val="20"/>
          <w:szCs w:val="20"/>
          <w:lang w:val="sr-Cyrl-RS"/>
        </w:rPr>
        <w:t xml:space="preserve"> </w:t>
      </w:r>
      <w:r w:rsidRPr="001C0D6B">
        <w:rPr>
          <w:bCs/>
          <w:i/>
          <w:sz w:val="20"/>
          <w:szCs w:val="20"/>
          <w:lang w:val="sr-Latn-RS"/>
        </w:rPr>
        <w:t>Pravni</w:t>
      </w:r>
      <w:r w:rsidRPr="001C0D6B">
        <w:rPr>
          <w:bCs/>
          <w:i/>
          <w:sz w:val="20"/>
          <w:szCs w:val="20"/>
          <w:lang w:val="sr-Cyrl-RS"/>
        </w:rPr>
        <w:t xml:space="preserve"> </w:t>
      </w:r>
      <w:r w:rsidRPr="001C0D6B">
        <w:rPr>
          <w:bCs/>
          <w:i/>
          <w:sz w:val="20"/>
          <w:szCs w:val="20"/>
          <w:lang w:val="sr-Latn-RS"/>
        </w:rPr>
        <w:t>interes</w:t>
      </w:r>
      <w:r w:rsidRPr="001C0D6B">
        <w:rPr>
          <w:bCs/>
          <w:i/>
          <w:sz w:val="20"/>
          <w:szCs w:val="20"/>
          <w:lang w:val="sr-Cyrl-RS"/>
        </w:rPr>
        <w:t xml:space="preserve"> </w:t>
      </w:r>
      <w:r w:rsidRPr="001C0D6B">
        <w:rPr>
          <w:bCs/>
          <w:i/>
          <w:sz w:val="20"/>
          <w:szCs w:val="20"/>
          <w:lang w:val="sr-Latn-RS"/>
        </w:rPr>
        <w:t>u</w:t>
      </w:r>
      <w:r w:rsidRPr="001C0D6B">
        <w:rPr>
          <w:bCs/>
          <w:i/>
          <w:sz w:val="20"/>
          <w:szCs w:val="20"/>
          <w:lang w:val="sr-Cyrl-RS"/>
        </w:rPr>
        <w:t xml:space="preserve"> </w:t>
      </w:r>
      <w:r w:rsidRPr="001C0D6B">
        <w:rPr>
          <w:bCs/>
          <w:i/>
          <w:sz w:val="20"/>
          <w:szCs w:val="20"/>
          <w:lang w:val="sr-Latn-RS"/>
        </w:rPr>
        <w:t>gra</w:t>
      </w:r>
      <w:r w:rsidRPr="001C0D6B">
        <w:rPr>
          <w:bCs/>
          <w:i/>
          <w:sz w:val="20"/>
          <w:szCs w:val="20"/>
          <w:lang w:val="sr-Cyrl-RS"/>
        </w:rPr>
        <w:t>đ</w:t>
      </w:r>
      <w:r w:rsidRPr="001C0D6B">
        <w:rPr>
          <w:bCs/>
          <w:i/>
          <w:sz w:val="20"/>
          <w:szCs w:val="20"/>
          <w:lang w:val="sr-Latn-RS"/>
        </w:rPr>
        <w:t>anskom</w:t>
      </w:r>
      <w:r w:rsidRPr="001C0D6B">
        <w:rPr>
          <w:bCs/>
          <w:i/>
          <w:sz w:val="20"/>
          <w:szCs w:val="20"/>
          <w:lang w:val="sr-Cyrl-RS"/>
        </w:rPr>
        <w:t xml:space="preserve"> </w:t>
      </w:r>
      <w:r w:rsidRPr="001C0D6B">
        <w:rPr>
          <w:bCs/>
          <w:i/>
          <w:sz w:val="20"/>
          <w:szCs w:val="20"/>
          <w:lang w:val="sr-Latn-RS"/>
        </w:rPr>
        <w:t>parni</w:t>
      </w:r>
      <w:r w:rsidRPr="001C0D6B">
        <w:rPr>
          <w:rFonts w:eastAsia="Arial,Bold"/>
          <w:bCs/>
          <w:i/>
          <w:sz w:val="20"/>
          <w:szCs w:val="20"/>
          <w:lang w:val="sr-Cyrl-RS"/>
        </w:rPr>
        <w:t>č</w:t>
      </w:r>
      <w:r w:rsidRPr="001C0D6B">
        <w:rPr>
          <w:bCs/>
          <w:i/>
          <w:sz w:val="20"/>
          <w:szCs w:val="20"/>
          <w:lang w:val="sr-Latn-RS"/>
        </w:rPr>
        <w:t>nom</w:t>
      </w:r>
      <w:r w:rsidRPr="001C0D6B">
        <w:rPr>
          <w:bCs/>
          <w:i/>
          <w:sz w:val="20"/>
          <w:szCs w:val="20"/>
          <w:lang w:val="sr-Cyrl-RS"/>
        </w:rPr>
        <w:t xml:space="preserve"> </w:t>
      </w:r>
      <w:r w:rsidRPr="001C0D6B">
        <w:rPr>
          <w:bCs/>
          <w:i/>
          <w:sz w:val="20"/>
          <w:szCs w:val="20"/>
          <w:lang w:val="sr-Latn-RS"/>
        </w:rPr>
        <w:t>postupku</w:t>
      </w:r>
      <w:r w:rsidRPr="001C0D6B">
        <w:rPr>
          <w:bCs/>
          <w:sz w:val="20"/>
          <w:szCs w:val="20"/>
          <w:lang w:val="sr-Cyrl-RS"/>
        </w:rPr>
        <w:t xml:space="preserve">, </w:t>
      </w:r>
      <w:r w:rsidRPr="001C0D6B">
        <w:rPr>
          <w:bCs/>
          <w:sz w:val="20"/>
          <w:szCs w:val="20"/>
          <w:lang w:val="sr-Latn-RS"/>
        </w:rPr>
        <w:t>dostupno</w:t>
      </w:r>
      <w:r w:rsidRPr="001C0D6B">
        <w:rPr>
          <w:bCs/>
          <w:sz w:val="20"/>
          <w:szCs w:val="20"/>
          <w:lang w:val="sr-Cyrl-RS"/>
        </w:rPr>
        <w:t xml:space="preserve"> </w:t>
      </w:r>
      <w:r w:rsidRPr="001C0D6B">
        <w:rPr>
          <w:bCs/>
          <w:sz w:val="20"/>
          <w:szCs w:val="20"/>
          <w:lang w:val="sr-Latn-RS"/>
        </w:rPr>
        <w:t>na</w:t>
      </w:r>
      <w:r w:rsidRPr="001C0D6B">
        <w:rPr>
          <w:bCs/>
          <w:sz w:val="20"/>
          <w:szCs w:val="20"/>
          <w:lang w:val="sr-Cyrl-RS"/>
        </w:rPr>
        <w:t xml:space="preserve"> </w:t>
      </w:r>
      <w:hyperlink r:id="rId17" w:history="1">
        <w:r w:rsidRPr="001C0D6B">
          <w:rPr>
            <w:rStyle w:val="Hyperlink"/>
            <w:sz w:val="20"/>
            <w:szCs w:val="20"/>
            <w:lang w:val="sr-Latn-RS"/>
          </w:rPr>
          <w:t>http</w:t>
        </w:r>
        <w:r w:rsidRPr="001C0D6B">
          <w:rPr>
            <w:rStyle w:val="Hyperlink"/>
            <w:sz w:val="20"/>
            <w:szCs w:val="20"/>
            <w:lang w:val="sr-Cyrl-RS"/>
          </w:rPr>
          <w:t>://</w:t>
        </w:r>
        <w:r w:rsidRPr="001C0D6B">
          <w:rPr>
            <w:rStyle w:val="Hyperlink"/>
            <w:sz w:val="20"/>
            <w:szCs w:val="20"/>
            <w:lang w:val="sr-Latn-RS"/>
          </w:rPr>
          <w:t>www</w:t>
        </w:r>
        <w:r w:rsidRPr="001C0D6B">
          <w:rPr>
            <w:rStyle w:val="Hyperlink"/>
            <w:sz w:val="20"/>
            <w:szCs w:val="20"/>
            <w:lang w:val="sr-Cyrl-RS"/>
          </w:rPr>
          <w:t>.</w:t>
        </w:r>
        <w:r w:rsidRPr="001C0D6B">
          <w:rPr>
            <w:rStyle w:val="Hyperlink"/>
            <w:sz w:val="20"/>
            <w:szCs w:val="20"/>
            <w:lang w:val="sr-Latn-RS"/>
          </w:rPr>
          <w:t>pravnadatoteka</w:t>
        </w:r>
        <w:r w:rsidRPr="001C0D6B">
          <w:rPr>
            <w:rStyle w:val="Hyperlink"/>
            <w:sz w:val="20"/>
            <w:szCs w:val="20"/>
            <w:lang w:val="sr-Cyrl-RS"/>
          </w:rPr>
          <w:t>.</w:t>
        </w:r>
        <w:r w:rsidRPr="001C0D6B">
          <w:rPr>
            <w:rStyle w:val="Hyperlink"/>
            <w:sz w:val="20"/>
            <w:szCs w:val="20"/>
            <w:lang w:val="sr-Latn-RS"/>
          </w:rPr>
          <w:t>hr</w:t>
        </w:r>
        <w:r w:rsidRPr="001C0D6B">
          <w:rPr>
            <w:rStyle w:val="Hyperlink"/>
            <w:sz w:val="20"/>
            <w:szCs w:val="20"/>
            <w:lang w:val="sr-Cyrl-RS"/>
          </w:rPr>
          <w:t>/</w:t>
        </w:r>
        <w:r w:rsidRPr="001C0D6B">
          <w:rPr>
            <w:rStyle w:val="Hyperlink"/>
            <w:sz w:val="20"/>
            <w:szCs w:val="20"/>
            <w:lang w:val="sr-Latn-RS"/>
          </w:rPr>
          <w:t>pdf</w:t>
        </w:r>
        <w:r w:rsidRPr="001C0D6B">
          <w:rPr>
            <w:rStyle w:val="Hyperlink"/>
            <w:sz w:val="20"/>
            <w:szCs w:val="20"/>
            <w:lang w:val="sr-Cyrl-RS"/>
          </w:rPr>
          <w:t>/</w:t>
        </w:r>
        <w:r w:rsidRPr="001C0D6B">
          <w:rPr>
            <w:rStyle w:val="Hyperlink"/>
            <w:sz w:val="20"/>
            <w:szCs w:val="20"/>
            <w:lang w:val="sr-Latn-RS"/>
          </w:rPr>
          <w:t>Pravni</w:t>
        </w:r>
        <w:r w:rsidRPr="001C0D6B">
          <w:rPr>
            <w:rStyle w:val="Hyperlink"/>
            <w:sz w:val="20"/>
            <w:szCs w:val="20"/>
            <w:lang w:val="sr-Cyrl-RS"/>
          </w:rPr>
          <w:t>%20</w:t>
        </w:r>
        <w:r w:rsidRPr="001C0D6B">
          <w:rPr>
            <w:rStyle w:val="Hyperlink"/>
            <w:sz w:val="20"/>
            <w:szCs w:val="20"/>
            <w:lang w:val="sr-Latn-RS"/>
          </w:rPr>
          <w:t>interes</w:t>
        </w:r>
        <w:r w:rsidRPr="001C0D6B">
          <w:rPr>
            <w:rStyle w:val="Hyperlink"/>
            <w:sz w:val="20"/>
            <w:szCs w:val="20"/>
            <w:lang w:val="sr-Cyrl-RS"/>
          </w:rPr>
          <w:t>%20</w:t>
        </w:r>
        <w:r w:rsidRPr="001C0D6B">
          <w:rPr>
            <w:rStyle w:val="Hyperlink"/>
            <w:sz w:val="20"/>
            <w:szCs w:val="20"/>
            <w:lang w:val="sr-Latn-RS"/>
          </w:rPr>
          <w:t>u</w:t>
        </w:r>
        <w:r w:rsidRPr="001C0D6B">
          <w:rPr>
            <w:rStyle w:val="Hyperlink"/>
            <w:sz w:val="20"/>
            <w:szCs w:val="20"/>
            <w:lang w:val="sr-Cyrl-RS"/>
          </w:rPr>
          <w:t>%20</w:t>
        </w:r>
        <w:r w:rsidRPr="001C0D6B">
          <w:rPr>
            <w:rStyle w:val="Hyperlink"/>
            <w:sz w:val="20"/>
            <w:szCs w:val="20"/>
            <w:lang w:val="sr-Latn-RS"/>
          </w:rPr>
          <w:t>gradjanskom</w:t>
        </w:r>
        <w:r w:rsidRPr="001C0D6B">
          <w:rPr>
            <w:rStyle w:val="Hyperlink"/>
            <w:sz w:val="20"/>
            <w:szCs w:val="20"/>
            <w:lang w:val="sr-Cyrl-RS"/>
          </w:rPr>
          <w:t>%20</w:t>
        </w:r>
        <w:r w:rsidRPr="001C0D6B">
          <w:rPr>
            <w:rStyle w:val="Hyperlink"/>
            <w:sz w:val="20"/>
            <w:szCs w:val="20"/>
            <w:lang w:val="sr-Latn-RS"/>
          </w:rPr>
          <w:t>parnicnom</w:t>
        </w:r>
        <w:r w:rsidRPr="001C0D6B">
          <w:rPr>
            <w:rStyle w:val="Hyperlink"/>
            <w:sz w:val="20"/>
            <w:szCs w:val="20"/>
            <w:lang w:val="sr-Cyrl-RS"/>
          </w:rPr>
          <w:t>%20</w:t>
        </w:r>
        <w:r w:rsidRPr="001C0D6B">
          <w:rPr>
            <w:rStyle w:val="Hyperlink"/>
            <w:sz w:val="20"/>
            <w:szCs w:val="20"/>
            <w:lang w:val="sr-Latn-RS"/>
          </w:rPr>
          <w:t>postupku</w:t>
        </w:r>
        <w:r w:rsidRPr="001C0D6B">
          <w:rPr>
            <w:rStyle w:val="Hyperlink"/>
            <w:sz w:val="20"/>
            <w:szCs w:val="20"/>
            <w:lang w:val="sr-Cyrl-RS"/>
          </w:rPr>
          <w:t>.</w:t>
        </w:r>
        <w:r w:rsidRPr="001C0D6B">
          <w:rPr>
            <w:rStyle w:val="Hyperlink"/>
            <w:sz w:val="20"/>
            <w:szCs w:val="20"/>
            <w:lang w:val="sr-Latn-RS"/>
          </w:rPr>
          <w:t>pdf</w:t>
        </w:r>
      </w:hyperlink>
      <w:r w:rsidRPr="001C0D6B">
        <w:rPr>
          <w:sz w:val="20"/>
          <w:szCs w:val="20"/>
          <w:lang w:val="sr-Cyrl-RS"/>
        </w:rPr>
        <w:t xml:space="preserve">, </w:t>
      </w:r>
      <w:r w:rsidRPr="001C0D6B">
        <w:rPr>
          <w:sz w:val="20"/>
          <w:szCs w:val="20"/>
          <w:lang w:val="sr-Latn-RS"/>
        </w:rPr>
        <w:t>pristup</w:t>
      </w:r>
      <w:r w:rsidRPr="001C0D6B">
        <w:rPr>
          <w:sz w:val="20"/>
          <w:szCs w:val="20"/>
          <w:lang w:val="sr-Cyrl-RS"/>
        </w:rPr>
        <w:t xml:space="preserve"> 18.6.2017.</w:t>
      </w:r>
    </w:p>
  </w:footnote>
  <w:footnote w:id="312">
    <w:p w:rsidR="00B234B7" w:rsidRPr="00BE4479" w:rsidRDefault="00B234B7" w:rsidP="00B4545D">
      <w:pPr>
        <w:pStyle w:val="FootnoteText"/>
        <w:jc w:val="both"/>
        <w:rPr>
          <w:lang w:val="ru-RU"/>
        </w:rPr>
      </w:pPr>
      <w:r w:rsidRPr="001C0D6B">
        <w:rPr>
          <w:rStyle w:val="FootnoteReference"/>
        </w:rPr>
        <w:footnoteRef/>
      </w:r>
      <w:r w:rsidRPr="001C0D6B">
        <w:rPr>
          <w:lang w:val="ru-RU"/>
        </w:rPr>
        <w:t xml:space="preserve"> </w:t>
      </w:r>
      <w:r w:rsidRPr="001C0D6B">
        <w:rPr>
          <w:shd w:val="clear" w:color="auto" w:fill="FFFFFF"/>
          <w:lang w:val="ru-RU"/>
        </w:rPr>
        <w:t>Т</w:t>
      </w:r>
      <w:r w:rsidRPr="001C0D6B">
        <w:rPr>
          <w:shd w:val="clear" w:color="auto" w:fill="FFFFFF"/>
          <w:lang w:val="sr-Cyrl-RS"/>
        </w:rPr>
        <w:t>.</w:t>
      </w:r>
      <w:r w:rsidRPr="001C0D6B">
        <w:rPr>
          <w:shd w:val="clear" w:color="auto" w:fill="FFFFFF"/>
          <w:lang w:val="ru-RU"/>
        </w:rPr>
        <w:t xml:space="preserve"> В</w:t>
      </w:r>
      <w:r w:rsidRPr="001C0D6B">
        <w:rPr>
          <w:shd w:val="clear" w:color="auto" w:fill="FFFFFF"/>
          <w:lang w:val="sr-Cyrl-RS"/>
        </w:rPr>
        <w:t>.</w:t>
      </w:r>
      <w:r w:rsidRPr="001C0D6B">
        <w:rPr>
          <w:bCs/>
          <w:lang w:val="sr-Cyrl-RS"/>
        </w:rPr>
        <w:t xml:space="preserve"> </w:t>
      </w:r>
      <w:r w:rsidRPr="001C0D6B">
        <w:rPr>
          <w:bCs/>
          <w:lang w:val="ru-RU"/>
        </w:rPr>
        <w:t>Трубникова</w:t>
      </w:r>
      <w:r w:rsidRPr="001C0D6B">
        <w:rPr>
          <w:bCs/>
          <w:lang w:val="sr-Cyrl-RS"/>
        </w:rPr>
        <w:t xml:space="preserve">, </w:t>
      </w:r>
      <w:r w:rsidRPr="001C0D6B">
        <w:rPr>
          <w:i/>
          <w:lang w:val="ru-RU"/>
        </w:rPr>
        <w:t>Злоупотребление правом в уголовном процессе: критерии</w:t>
      </w:r>
      <w:r w:rsidRPr="001C0D6B">
        <w:rPr>
          <w:i/>
          <w:lang w:val="sr-Cyrl-RS"/>
        </w:rPr>
        <w:t xml:space="preserve"> </w:t>
      </w:r>
      <w:r w:rsidRPr="001C0D6B">
        <w:rPr>
          <w:i/>
          <w:lang w:val="ru-RU"/>
        </w:rPr>
        <w:t>и пределы вмешательства со стороны государства</w:t>
      </w:r>
      <w:r w:rsidRPr="001C0D6B">
        <w:rPr>
          <w:lang w:val="sr-Cyrl-RS"/>
        </w:rPr>
        <w:t xml:space="preserve">, </w:t>
      </w:r>
      <w:r w:rsidRPr="001C0D6B">
        <w:rPr>
          <w:lang w:val="ru-RU"/>
        </w:rPr>
        <w:t>Вестник Томского государственного университета. Право. 2015. №3 (17)</w:t>
      </w:r>
      <w:r w:rsidRPr="001C0D6B">
        <w:rPr>
          <w:lang w:val="sr-Cyrl-RS"/>
        </w:rPr>
        <w:t xml:space="preserve">, </w:t>
      </w:r>
      <w:r w:rsidRPr="001C0D6B">
        <w:rPr>
          <w:lang w:val="ru-RU"/>
        </w:rPr>
        <w:t>65</w:t>
      </w:r>
      <w:r w:rsidRPr="001C0D6B">
        <w:rPr>
          <w:lang w:val="sr-Cyrl-RS"/>
        </w:rPr>
        <w:t>-78.</w:t>
      </w:r>
    </w:p>
  </w:footnote>
  <w:footnote w:id="313">
    <w:p w:rsidR="00B234B7" w:rsidRPr="001C0D6B" w:rsidRDefault="00B234B7" w:rsidP="00B4545D">
      <w:pPr>
        <w:pStyle w:val="FootnoteText"/>
        <w:jc w:val="both"/>
        <w:rPr>
          <w:lang w:val="ru-RU"/>
        </w:rPr>
      </w:pPr>
      <w:r w:rsidRPr="001C0D6B">
        <w:rPr>
          <w:rStyle w:val="FootnoteReference"/>
        </w:rPr>
        <w:footnoteRef/>
      </w:r>
      <w:r w:rsidRPr="001C0D6B">
        <w:rPr>
          <w:lang w:val="ru-RU"/>
        </w:rPr>
        <w:t xml:space="preserve"> О.</w:t>
      </w:r>
      <w:r w:rsidRPr="001C0D6B">
        <w:rPr>
          <w:lang w:val="sr-Cyrl-RS"/>
        </w:rPr>
        <w:t xml:space="preserve"> </w:t>
      </w:r>
      <w:r w:rsidRPr="001C0D6B">
        <w:rPr>
          <w:lang w:val="ru-RU"/>
        </w:rPr>
        <w:t>Я.</w:t>
      </w:r>
      <w:r w:rsidRPr="001C0D6B">
        <w:rPr>
          <w:lang w:val="sr-Cyrl-RS"/>
        </w:rPr>
        <w:t xml:space="preserve"> </w:t>
      </w:r>
      <w:r w:rsidRPr="001C0D6B">
        <w:rPr>
          <w:lang w:val="ru-RU"/>
        </w:rPr>
        <w:t>Баев,</w:t>
      </w:r>
      <w:r w:rsidRPr="001C0D6B">
        <w:rPr>
          <w:lang w:val="sr-Cyrl-RS"/>
        </w:rPr>
        <w:t xml:space="preserve"> </w:t>
      </w:r>
      <w:r w:rsidRPr="001C0D6B">
        <w:rPr>
          <w:i/>
          <w:lang w:val="sr-Cyrl-RS"/>
        </w:rPr>
        <w:t>„</w:t>
      </w:r>
      <w:r w:rsidRPr="001C0D6B">
        <w:rPr>
          <w:i/>
          <w:lang w:val="ru-RU"/>
        </w:rPr>
        <w:t>Злоупотребление правом</w:t>
      </w:r>
      <w:r w:rsidRPr="001C0D6B">
        <w:rPr>
          <w:i/>
          <w:lang w:val="sr-Cyrl-CS"/>
        </w:rPr>
        <w:t xml:space="preserve">“ </w:t>
      </w:r>
      <w:r w:rsidRPr="001C0D6B">
        <w:rPr>
          <w:bCs/>
          <w:i/>
          <w:lang w:val="ru-RU"/>
        </w:rPr>
        <w:t>как уголовно-процессуальная категория</w:t>
      </w:r>
      <w:r w:rsidRPr="001C0D6B">
        <w:rPr>
          <w:bCs/>
          <w:lang w:val="sr-Cyrl-CS"/>
        </w:rPr>
        <w:t xml:space="preserve">, </w:t>
      </w:r>
      <w:r w:rsidRPr="001C0D6B">
        <w:rPr>
          <w:bCs/>
          <w:lang w:val="ru-RU"/>
        </w:rPr>
        <w:t>Вестник ВГУ. Серия: Право</w:t>
      </w:r>
      <w:r w:rsidRPr="001C0D6B">
        <w:rPr>
          <w:bCs/>
          <w:lang w:val="sr-Cyrl-CS"/>
        </w:rPr>
        <w:t xml:space="preserve">, </w:t>
      </w:r>
      <w:r w:rsidRPr="001C0D6B">
        <w:rPr>
          <w:lang w:val="ru-RU"/>
        </w:rPr>
        <w:t>2013. № 2</w:t>
      </w:r>
      <w:r w:rsidRPr="001C0D6B">
        <w:rPr>
          <w:lang w:val="sr-Cyrl-RS"/>
        </w:rPr>
        <w:t>.,</w:t>
      </w:r>
      <w:r w:rsidRPr="001C0D6B">
        <w:rPr>
          <w:lang w:val="sr-Cyrl-CS"/>
        </w:rPr>
        <w:t xml:space="preserve"> 336-349</w:t>
      </w:r>
      <w:r w:rsidRPr="001C0D6B">
        <w:rPr>
          <w:lang w:val="sr-Cyrl-RS"/>
        </w:rPr>
        <w:t>.</w:t>
      </w:r>
    </w:p>
  </w:footnote>
  <w:footnote w:id="314">
    <w:p w:rsidR="00B234B7" w:rsidRPr="001C0D6B" w:rsidRDefault="00B234B7" w:rsidP="00B4545D">
      <w:pPr>
        <w:autoSpaceDE w:val="0"/>
        <w:autoSpaceDN w:val="0"/>
        <w:adjustRightInd w:val="0"/>
        <w:jc w:val="both"/>
        <w:rPr>
          <w:iCs/>
          <w:sz w:val="20"/>
          <w:szCs w:val="20"/>
          <w:lang w:val="sr-Cyrl-RS"/>
        </w:rPr>
      </w:pPr>
      <w:r w:rsidRPr="001C0D6B">
        <w:rPr>
          <w:rStyle w:val="FootnoteReference"/>
          <w:sz w:val="20"/>
          <w:szCs w:val="20"/>
          <w:lang w:val="sr-Latn-RS"/>
        </w:rPr>
        <w:footnoteRef/>
      </w:r>
      <w:r w:rsidRPr="001C0D6B">
        <w:rPr>
          <w:sz w:val="20"/>
          <w:szCs w:val="20"/>
          <w:lang w:val="ru-RU"/>
        </w:rPr>
        <w:t xml:space="preserve"> </w:t>
      </w:r>
      <w:r w:rsidRPr="001C0D6B">
        <w:rPr>
          <w:sz w:val="20"/>
          <w:szCs w:val="20"/>
          <w:lang w:val="sr-Cyrl-RS"/>
        </w:rPr>
        <w:t xml:space="preserve">Члан 22. Устава Републике Србије: </w:t>
      </w:r>
      <w:r w:rsidRPr="001C0D6B">
        <w:rPr>
          <w:iCs/>
          <w:sz w:val="20"/>
          <w:szCs w:val="20"/>
          <w:lang w:val="ru-RU"/>
        </w:rPr>
        <w:t>Свако има право на судску заштиту ако му је повређено или ускраћено неко људско или мањинско право зајемчено Уставом,</w:t>
      </w:r>
      <w:r w:rsidRPr="001C0D6B">
        <w:rPr>
          <w:iCs/>
          <w:sz w:val="20"/>
          <w:szCs w:val="20"/>
          <w:lang w:val="sr-Cyrl-RS"/>
        </w:rPr>
        <w:t xml:space="preserve"> </w:t>
      </w:r>
      <w:r w:rsidRPr="001C0D6B">
        <w:rPr>
          <w:iCs/>
          <w:sz w:val="20"/>
          <w:szCs w:val="20"/>
          <w:lang w:val="ru-RU"/>
        </w:rPr>
        <w:t>као и право на уклањање последица које су повредом настале.</w:t>
      </w:r>
    </w:p>
  </w:footnote>
  <w:footnote w:id="315">
    <w:p w:rsidR="00B234B7" w:rsidRPr="00BE4479" w:rsidRDefault="00B234B7" w:rsidP="00B4545D">
      <w:pPr>
        <w:pStyle w:val="FootnoteText"/>
        <w:jc w:val="both"/>
        <w:rPr>
          <w:lang w:val="sr-Cyrl-RS"/>
        </w:rPr>
      </w:pPr>
      <w:r w:rsidRPr="001C0D6B">
        <w:rPr>
          <w:rStyle w:val="FootnoteReference"/>
        </w:rPr>
        <w:footnoteRef/>
      </w:r>
      <w:r w:rsidRPr="001C0D6B">
        <w:rPr>
          <w:lang w:val="sr-Cyrl-RS"/>
        </w:rPr>
        <w:t xml:space="preserve"> </w:t>
      </w:r>
      <w:r w:rsidRPr="001C0D6B">
        <w:rPr>
          <w:rStyle w:val="a"/>
          <w:bCs/>
          <w:color w:val="000000"/>
          <w:bdr w:val="none" w:sz="0" w:space="0" w:color="auto" w:frame="1"/>
        </w:rPr>
        <w:t>Sefer</w:t>
      </w:r>
      <w:r w:rsidRPr="001C0D6B">
        <w:rPr>
          <w:rStyle w:val="a"/>
          <w:bCs/>
          <w:color w:val="000000"/>
          <w:bdr w:val="none" w:sz="0" w:space="0" w:color="auto" w:frame="1"/>
          <w:lang w:val="sr-Cyrl-RS"/>
        </w:rPr>
        <w:t xml:space="preserve"> </w:t>
      </w:r>
      <w:r w:rsidRPr="001C0D6B">
        <w:rPr>
          <w:rStyle w:val="a"/>
          <w:bCs/>
          <w:color w:val="000000"/>
          <w:bdr w:val="none" w:sz="0" w:space="0" w:color="auto" w:frame="1"/>
        </w:rPr>
        <w:t>Me</w:t>
      </w:r>
      <w:r w:rsidRPr="001C0D6B">
        <w:rPr>
          <w:rStyle w:val="a"/>
          <w:bCs/>
          <w:color w:val="000000"/>
          <w:bdr w:val="none" w:sz="0" w:space="0" w:color="auto" w:frame="1"/>
          <w:lang w:val="sr-Cyrl-RS"/>
        </w:rPr>
        <w:t>đ</w:t>
      </w:r>
      <w:r w:rsidRPr="001C0D6B">
        <w:rPr>
          <w:rStyle w:val="a"/>
          <w:bCs/>
          <w:color w:val="000000"/>
          <w:bdr w:val="none" w:sz="0" w:space="0" w:color="auto" w:frame="1"/>
        </w:rPr>
        <w:t>edovi</w:t>
      </w:r>
      <w:r w:rsidRPr="001C0D6B">
        <w:rPr>
          <w:rStyle w:val="a"/>
          <w:bCs/>
          <w:color w:val="000000"/>
          <w:bdr w:val="none" w:sz="0" w:space="0" w:color="auto" w:frame="1"/>
          <w:lang w:val="sr-Cyrl-RS"/>
        </w:rPr>
        <w:t xml:space="preserve">ć, </w:t>
      </w:r>
      <w:r w:rsidRPr="001C0D6B">
        <w:rPr>
          <w:i/>
          <w:iCs/>
        </w:rPr>
        <w:t>Ibid</w:t>
      </w:r>
      <w:r w:rsidRPr="001C0D6B">
        <w:rPr>
          <w:lang w:val="sr-Latn-RS"/>
        </w:rPr>
        <w:t>.</w:t>
      </w:r>
    </w:p>
  </w:footnote>
  <w:footnote w:id="316">
    <w:p w:rsidR="00B234B7" w:rsidRPr="001C0D6B" w:rsidRDefault="00B234B7">
      <w:pPr>
        <w:pStyle w:val="FootnoteText"/>
        <w:rPr>
          <w:lang w:val="sr-Cyrl-RS"/>
        </w:rPr>
      </w:pPr>
      <w:r w:rsidRPr="001C0D6B">
        <w:rPr>
          <w:rStyle w:val="FootnoteReference"/>
        </w:rPr>
        <w:footnoteRef/>
      </w:r>
      <w:r w:rsidRPr="001C0D6B">
        <w:rPr>
          <w:lang w:val="sr-Cyrl-RS"/>
        </w:rPr>
        <w:t xml:space="preserve"> Члан 14. Законика о кривичном поступку.</w:t>
      </w:r>
    </w:p>
  </w:footnote>
  <w:footnote w:id="317">
    <w:p w:rsidR="00B234B7" w:rsidRPr="001C0D6B" w:rsidRDefault="00B234B7" w:rsidP="00B4545D">
      <w:pPr>
        <w:pStyle w:val="FootnoteText"/>
        <w:rPr>
          <w:lang w:val="sr-Cyrl-RS"/>
        </w:rPr>
      </w:pPr>
      <w:r w:rsidRPr="001C0D6B">
        <w:rPr>
          <w:rStyle w:val="FootnoteReference"/>
        </w:rPr>
        <w:footnoteRef/>
      </w:r>
      <w:r w:rsidRPr="001C0D6B">
        <w:rPr>
          <w:lang w:val="sr-Cyrl-RS"/>
        </w:rPr>
        <w:t xml:space="preserve"> </w:t>
      </w:r>
      <w:r w:rsidRPr="001C0D6B">
        <w:rPr>
          <w:bCs/>
          <w:lang w:val="it-IT"/>
        </w:rPr>
        <w:t>Nikola</w:t>
      </w:r>
      <w:r w:rsidRPr="001C0D6B">
        <w:rPr>
          <w:bCs/>
          <w:lang w:val="sr-Cyrl-RS"/>
        </w:rPr>
        <w:t xml:space="preserve"> </w:t>
      </w:r>
      <w:r w:rsidRPr="001C0D6B">
        <w:rPr>
          <w:bCs/>
          <w:lang w:val="it-IT"/>
        </w:rPr>
        <w:t>Opati</w:t>
      </w:r>
      <w:r w:rsidRPr="001C0D6B">
        <w:rPr>
          <w:rFonts w:eastAsia="Arial,Bold"/>
          <w:bCs/>
          <w:lang w:val="sr-Cyrl-RS"/>
        </w:rPr>
        <w:t>ć,</w:t>
      </w:r>
      <w:r w:rsidRPr="001C0D6B">
        <w:rPr>
          <w:bCs/>
          <w:lang w:val="sr-Cyrl-RS"/>
        </w:rPr>
        <w:t xml:space="preserve"> </w:t>
      </w:r>
      <w:r w:rsidRPr="001C0D6B">
        <w:rPr>
          <w:i/>
          <w:iCs/>
          <w:lang w:val="it-IT"/>
        </w:rPr>
        <w:t>Ibid</w:t>
      </w:r>
      <w:r w:rsidRPr="001C0D6B">
        <w:rPr>
          <w:lang w:val="sr-Latn-RS"/>
        </w:rPr>
        <w:t>.</w:t>
      </w:r>
    </w:p>
  </w:footnote>
  <w:footnote w:id="318">
    <w:p w:rsidR="00B234B7" w:rsidRPr="001C0D6B" w:rsidRDefault="00B234B7" w:rsidP="00B4545D">
      <w:pPr>
        <w:pStyle w:val="FootnoteText"/>
        <w:jc w:val="both"/>
        <w:rPr>
          <w:lang w:val="ru-RU"/>
        </w:rPr>
      </w:pPr>
      <w:r w:rsidRPr="001C0D6B">
        <w:rPr>
          <w:rStyle w:val="FootnoteReference"/>
        </w:rPr>
        <w:footnoteRef/>
      </w:r>
      <w:r w:rsidRPr="001C0D6B">
        <w:rPr>
          <w:lang w:val="ru-RU"/>
        </w:rPr>
        <w:t xml:space="preserve"> Правни интерес није ексклузивна процесна претпоставка </w:t>
      </w:r>
      <w:r w:rsidRPr="001C0D6B">
        <w:rPr>
          <w:lang w:val="sr-Cyrl-RS"/>
        </w:rPr>
        <w:t xml:space="preserve">кривичног </w:t>
      </w:r>
      <w:r w:rsidRPr="001C0D6B">
        <w:rPr>
          <w:lang w:val="ru-RU"/>
        </w:rPr>
        <w:t>поступка, већ се</w:t>
      </w:r>
      <w:r w:rsidRPr="001C0D6B">
        <w:rPr>
          <w:lang w:val="sr-Cyrl-RS"/>
        </w:rPr>
        <w:t>,</w:t>
      </w:r>
      <w:r w:rsidRPr="001C0D6B">
        <w:rPr>
          <w:lang w:val="ru-RU"/>
        </w:rPr>
        <w:t xml:space="preserve"> као оп</w:t>
      </w:r>
      <w:r w:rsidRPr="001C0D6B">
        <w:rPr>
          <w:lang w:val="sr-Cyrl-RS"/>
        </w:rPr>
        <w:t>шта</w:t>
      </w:r>
      <w:r w:rsidRPr="001C0D6B">
        <w:rPr>
          <w:lang w:val="ru-RU"/>
        </w:rPr>
        <w:t xml:space="preserve"> правна категорија</w:t>
      </w:r>
      <w:r w:rsidRPr="001C0D6B">
        <w:rPr>
          <w:lang w:val="sr-Cyrl-RS"/>
        </w:rPr>
        <w:t>,</w:t>
      </w:r>
      <w:r w:rsidRPr="001C0D6B">
        <w:rPr>
          <w:lang w:val="ru-RU"/>
        </w:rPr>
        <w:t xml:space="preserve"> појављује, као што је већ наведено, и у управном, ванпарничном, </w:t>
      </w:r>
      <w:r w:rsidRPr="001C0D6B">
        <w:rPr>
          <w:lang w:val="sr-Cyrl-RS"/>
        </w:rPr>
        <w:t>парничном</w:t>
      </w:r>
      <w:r w:rsidRPr="001C0D6B">
        <w:rPr>
          <w:lang w:val="ru-RU"/>
        </w:rPr>
        <w:t>, дисциплинском поступку.</w:t>
      </w:r>
    </w:p>
  </w:footnote>
  <w:footnote w:id="319">
    <w:p w:rsidR="00B234B7" w:rsidRPr="001C0D6B" w:rsidRDefault="00B234B7" w:rsidP="00B4545D">
      <w:pPr>
        <w:pStyle w:val="FootnoteText"/>
        <w:rPr>
          <w:lang w:val="sr-Cyrl-RS"/>
        </w:rPr>
      </w:pPr>
      <w:r w:rsidRPr="001C0D6B">
        <w:rPr>
          <w:rStyle w:val="FootnoteReference"/>
        </w:rPr>
        <w:footnoteRef/>
      </w:r>
      <w:r w:rsidRPr="001C0D6B">
        <w:rPr>
          <w:lang w:val="sr-Cyrl-RS"/>
        </w:rPr>
        <w:t xml:space="preserve"> Члан 306. став 1. Законика о кривичном поступку.</w:t>
      </w:r>
    </w:p>
  </w:footnote>
  <w:footnote w:id="320">
    <w:p w:rsidR="00B234B7" w:rsidRPr="001C0D6B" w:rsidRDefault="00B234B7" w:rsidP="007F4CDC">
      <w:pPr>
        <w:pStyle w:val="FootnoteText"/>
        <w:rPr>
          <w:lang w:val="sr-Cyrl-RS"/>
        </w:rPr>
      </w:pPr>
      <w:r w:rsidRPr="001C0D6B">
        <w:rPr>
          <w:rStyle w:val="FootnoteReference"/>
        </w:rPr>
        <w:footnoteRef/>
      </w:r>
      <w:r w:rsidRPr="001C0D6B">
        <w:rPr>
          <w:lang w:val="sr-Cyrl-RS"/>
        </w:rPr>
        <w:t xml:space="preserve"> </w:t>
      </w:r>
      <w:r w:rsidRPr="001C0D6B">
        <w:rPr>
          <w:bCs/>
          <w:lang w:val="it-IT"/>
        </w:rPr>
        <w:t>Nikola</w:t>
      </w:r>
      <w:r w:rsidRPr="001C0D6B">
        <w:rPr>
          <w:bCs/>
          <w:lang w:val="sr-Cyrl-RS"/>
        </w:rPr>
        <w:t xml:space="preserve"> </w:t>
      </w:r>
      <w:r w:rsidRPr="001C0D6B">
        <w:rPr>
          <w:bCs/>
          <w:lang w:val="it-IT"/>
        </w:rPr>
        <w:t>Opati</w:t>
      </w:r>
      <w:r w:rsidRPr="001C0D6B">
        <w:rPr>
          <w:rFonts w:eastAsia="Arial,Bold"/>
          <w:bCs/>
          <w:lang w:val="sr-Cyrl-RS"/>
        </w:rPr>
        <w:t>ć,</w:t>
      </w:r>
      <w:r w:rsidRPr="000A5ADA">
        <w:rPr>
          <w:i/>
          <w:iCs/>
          <w:lang w:val="it-IT"/>
        </w:rPr>
        <w:t xml:space="preserve"> </w:t>
      </w:r>
      <w:r w:rsidRPr="001C0D6B">
        <w:rPr>
          <w:i/>
          <w:iCs/>
          <w:lang w:val="it-IT"/>
        </w:rPr>
        <w:t>Ibid</w:t>
      </w:r>
      <w:r w:rsidRPr="001C0D6B">
        <w:rPr>
          <w:lang w:val="sr-Latn-RS"/>
        </w:rPr>
        <w:t>.</w:t>
      </w:r>
    </w:p>
  </w:footnote>
  <w:footnote w:id="321">
    <w:p w:rsidR="00B234B7" w:rsidRPr="001C0D6B" w:rsidRDefault="00B234B7" w:rsidP="00B4545D">
      <w:pPr>
        <w:pStyle w:val="FootnoteText"/>
        <w:rPr>
          <w:lang w:val="sr-Cyrl-RS"/>
        </w:rPr>
      </w:pPr>
      <w:r w:rsidRPr="001C0D6B">
        <w:rPr>
          <w:rStyle w:val="FootnoteReference"/>
        </w:rPr>
        <w:footnoteRef/>
      </w:r>
      <w:r w:rsidRPr="001C0D6B">
        <w:rPr>
          <w:lang w:val="sr-Cyrl-RS"/>
        </w:rPr>
        <w:t xml:space="preserve"> Члан 337. став 3. Законика о кривичном поступку.</w:t>
      </w:r>
    </w:p>
  </w:footnote>
  <w:footnote w:id="322">
    <w:p w:rsidR="00B234B7" w:rsidRPr="001C0D6B" w:rsidRDefault="00B234B7" w:rsidP="00B4545D">
      <w:pPr>
        <w:pStyle w:val="FootnoteText"/>
        <w:rPr>
          <w:lang w:val="sr-Cyrl-RS"/>
        </w:rPr>
      </w:pPr>
      <w:r w:rsidRPr="001C0D6B">
        <w:rPr>
          <w:rStyle w:val="FootnoteReference"/>
        </w:rPr>
        <w:footnoteRef/>
      </w:r>
      <w:r w:rsidRPr="001C0D6B">
        <w:rPr>
          <w:lang w:val="sr-Cyrl-RS"/>
        </w:rPr>
        <w:t xml:space="preserve"> Члан 338. став 1. Законика о кривичном поступку.</w:t>
      </w:r>
    </w:p>
  </w:footnote>
  <w:footnote w:id="323">
    <w:p w:rsidR="00B234B7" w:rsidRPr="001C0D6B" w:rsidRDefault="00B234B7" w:rsidP="00B4545D">
      <w:pPr>
        <w:pStyle w:val="FootnoteText"/>
        <w:rPr>
          <w:lang w:val="ru-RU"/>
        </w:rPr>
      </w:pPr>
      <w:r w:rsidRPr="001C0D6B">
        <w:rPr>
          <w:rStyle w:val="FootnoteReference"/>
        </w:rPr>
        <w:footnoteRef/>
      </w:r>
      <w:r w:rsidRPr="001C0D6B">
        <w:rPr>
          <w:lang w:val="ru-RU"/>
        </w:rPr>
        <w:t xml:space="preserve"> </w:t>
      </w:r>
      <w:r w:rsidRPr="001C0D6B">
        <w:rPr>
          <w:lang w:val="sr-Cyrl-RS"/>
        </w:rPr>
        <w:t>Члан 503. став 1. Законика о кривичном поступку.</w:t>
      </w:r>
    </w:p>
  </w:footnote>
  <w:footnote w:id="324">
    <w:p w:rsidR="00B234B7" w:rsidRPr="001C0D6B" w:rsidRDefault="00B234B7" w:rsidP="00B4545D">
      <w:pPr>
        <w:pStyle w:val="FootnoteText"/>
        <w:jc w:val="both"/>
        <w:rPr>
          <w:lang w:val="ru-RU"/>
        </w:rPr>
      </w:pPr>
      <w:r w:rsidRPr="001C0D6B">
        <w:rPr>
          <w:rStyle w:val="FootnoteReference"/>
        </w:rPr>
        <w:footnoteRef/>
      </w:r>
      <w:r w:rsidRPr="001C0D6B">
        <w:rPr>
          <w:lang w:val="ru-RU"/>
        </w:rPr>
        <w:t xml:space="preserve"> </w:t>
      </w:r>
      <w:r w:rsidRPr="001C0D6B">
        <w:rPr>
          <w:rStyle w:val="a"/>
          <w:bCs/>
          <w:color w:val="000000"/>
          <w:bdr w:val="none" w:sz="0" w:space="0" w:color="auto" w:frame="1"/>
        </w:rPr>
        <w:t>Sefer</w:t>
      </w:r>
      <w:r w:rsidRPr="001C0D6B">
        <w:rPr>
          <w:rStyle w:val="a"/>
          <w:bCs/>
          <w:color w:val="000000"/>
          <w:bdr w:val="none" w:sz="0" w:space="0" w:color="auto" w:frame="1"/>
          <w:lang w:val="sr-Cyrl-RS"/>
        </w:rPr>
        <w:t xml:space="preserve"> </w:t>
      </w:r>
      <w:r w:rsidRPr="001C0D6B">
        <w:rPr>
          <w:rStyle w:val="a"/>
          <w:bCs/>
          <w:color w:val="000000"/>
          <w:bdr w:val="none" w:sz="0" w:space="0" w:color="auto" w:frame="1"/>
        </w:rPr>
        <w:t>Me</w:t>
      </w:r>
      <w:r w:rsidRPr="001C0D6B">
        <w:rPr>
          <w:rStyle w:val="a"/>
          <w:bCs/>
          <w:color w:val="000000"/>
          <w:bdr w:val="none" w:sz="0" w:space="0" w:color="auto" w:frame="1"/>
          <w:lang w:val="sr-Cyrl-RS"/>
        </w:rPr>
        <w:t>đ</w:t>
      </w:r>
      <w:r w:rsidRPr="001C0D6B">
        <w:rPr>
          <w:rStyle w:val="a"/>
          <w:bCs/>
          <w:color w:val="000000"/>
          <w:bdr w:val="none" w:sz="0" w:space="0" w:color="auto" w:frame="1"/>
        </w:rPr>
        <w:t>edovi</w:t>
      </w:r>
      <w:r w:rsidRPr="001C0D6B">
        <w:rPr>
          <w:rStyle w:val="a"/>
          <w:bCs/>
          <w:color w:val="000000"/>
          <w:bdr w:val="none" w:sz="0" w:space="0" w:color="auto" w:frame="1"/>
          <w:lang w:val="sr-Cyrl-RS"/>
        </w:rPr>
        <w:t xml:space="preserve">ć, </w:t>
      </w:r>
      <w:r w:rsidRPr="001C0D6B">
        <w:rPr>
          <w:i/>
          <w:iCs/>
        </w:rPr>
        <w:t>Ibid</w:t>
      </w:r>
      <w:r w:rsidRPr="001C0D6B">
        <w:rPr>
          <w:lang w:val="sr-Latn-RS"/>
        </w:rPr>
        <w:t>.</w:t>
      </w:r>
    </w:p>
  </w:footnote>
  <w:footnote w:id="325">
    <w:p w:rsidR="00B234B7" w:rsidRPr="001C0D6B" w:rsidRDefault="00B234B7" w:rsidP="00B4545D">
      <w:pPr>
        <w:pStyle w:val="FootnoteText"/>
        <w:rPr>
          <w:lang w:val="sr-Cyrl-RS"/>
        </w:rPr>
      </w:pPr>
      <w:r w:rsidRPr="001C0D6B">
        <w:rPr>
          <w:rStyle w:val="FootnoteReference"/>
        </w:rPr>
        <w:footnoteRef/>
      </w:r>
      <w:r w:rsidRPr="001C0D6B">
        <w:rPr>
          <w:lang w:val="sr-Cyrl-RS"/>
        </w:rPr>
        <w:t xml:space="preserve"> </w:t>
      </w:r>
      <w:r w:rsidRPr="001C0D6B">
        <w:rPr>
          <w:bCs/>
          <w:lang w:val="it-IT"/>
        </w:rPr>
        <w:t>Nikola</w:t>
      </w:r>
      <w:r w:rsidRPr="001C0D6B">
        <w:rPr>
          <w:bCs/>
          <w:lang w:val="sr-Cyrl-RS"/>
        </w:rPr>
        <w:t xml:space="preserve"> </w:t>
      </w:r>
      <w:r w:rsidRPr="001C0D6B">
        <w:rPr>
          <w:bCs/>
          <w:lang w:val="it-IT"/>
        </w:rPr>
        <w:t>Opati</w:t>
      </w:r>
      <w:r w:rsidRPr="001C0D6B">
        <w:rPr>
          <w:rFonts w:eastAsia="Arial,Bold"/>
          <w:bCs/>
          <w:lang w:val="sr-Cyrl-RS"/>
        </w:rPr>
        <w:t>ć,</w:t>
      </w:r>
      <w:r w:rsidRPr="001C0D6B">
        <w:rPr>
          <w:bCs/>
          <w:lang w:val="sr-Cyrl-RS"/>
        </w:rPr>
        <w:t xml:space="preserve"> </w:t>
      </w:r>
      <w:r w:rsidRPr="001C0D6B">
        <w:rPr>
          <w:i/>
          <w:iCs/>
          <w:lang w:val="it-IT"/>
        </w:rPr>
        <w:t>Ibid</w:t>
      </w:r>
      <w:r w:rsidRPr="001C0D6B">
        <w:rPr>
          <w:lang w:val="sr-Latn-RS"/>
        </w:rPr>
        <w:t>.</w:t>
      </w:r>
    </w:p>
  </w:footnote>
  <w:footnote w:id="326">
    <w:p w:rsidR="00B234B7" w:rsidRPr="001C0D6B" w:rsidRDefault="00B234B7" w:rsidP="00B4545D">
      <w:pPr>
        <w:pStyle w:val="FootnoteText"/>
        <w:rPr>
          <w:lang w:val="sr-Latn-RS"/>
        </w:rPr>
      </w:pPr>
      <w:r w:rsidRPr="001C0D6B">
        <w:rPr>
          <w:rStyle w:val="FootnoteReference"/>
        </w:rPr>
        <w:footnoteRef/>
      </w:r>
      <w:r w:rsidRPr="001C0D6B">
        <w:rPr>
          <w:lang w:val="sr-Latn-RS"/>
        </w:rPr>
        <w:t xml:space="preserve"> </w:t>
      </w:r>
      <w:r w:rsidRPr="001C0D6B">
        <w:rPr>
          <w:lang w:val="sr-Cyrl-RS"/>
        </w:rPr>
        <w:t>Члан 83. став 3. Законика о кривичном поступку.</w:t>
      </w:r>
    </w:p>
  </w:footnote>
  <w:footnote w:id="327">
    <w:p w:rsidR="00B234B7" w:rsidRPr="001C0D6B" w:rsidRDefault="00B234B7" w:rsidP="00B4545D">
      <w:pPr>
        <w:pStyle w:val="FootnoteText"/>
        <w:rPr>
          <w:lang w:val="sr-Latn-RS"/>
        </w:rPr>
      </w:pPr>
      <w:r w:rsidRPr="001C0D6B">
        <w:rPr>
          <w:rStyle w:val="FootnoteReference"/>
        </w:rPr>
        <w:footnoteRef/>
      </w:r>
      <w:r w:rsidRPr="001C0D6B">
        <w:rPr>
          <w:lang w:val="sr-Latn-RS"/>
        </w:rPr>
        <w:t xml:space="preserve"> </w:t>
      </w:r>
      <w:r w:rsidRPr="001C0D6B">
        <w:rPr>
          <w:bCs/>
          <w:lang w:val="it-IT"/>
        </w:rPr>
        <w:t>Nikola</w:t>
      </w:r>
      <w:r w:rsidRPr="001C0D6B">
        <w:rPr>
          <w:bCs/>
          <w:lang w:val="sr-Cyrl-RS"/>
        </w:rPr>
        <w:t xml:space="preserve"> </w:t>
      </w:r>
      <w:r w:rsidRPr="001C0D6B">
        <w:rPr>
          <w:bCs/>
          <w:lang w:val="it-IT"/>
        </w:rPr>
        <w:t>Opati</w:t>
      </w:r>
      <w:r w:rsidRPr="001C0D6B">
        <w:rPr>
          <w:rFonts w:eastAsia="Arial,Bold"/>
          <w:bCs/>
          <w:lang w:val="sr-Cyrl-RS"/>
        </w:rPr>
        <w:t>ć,</w:t>
      </w:r>
      <w:r w:rsidRPr="001C0D6B">
        <w:rPr>
          <w:bCs/>
          <w:lang w:val="sr-Cyrl-RS"/>
        </w:rPr>
        <w:t xml:space="preserve"> </w:t>
      </w:r>
      <w:r w:rsidRPr="001C0D6B">
        <w:rPr>
          <w:i/>
          <w:iCs/>
          <w:lang w:val="it-IT"/>
        </w:rPr>
        <w:t>Ibid</w:t>
      </w:r>
      <w:r w:rsidRPr="001C0D6B">
        <w:rPr>
          <w:lang w:val="sr-Latn-RS"/>
        </w:rPr>
        <w:t>.</w:t>
      </w:r>
    </w:p>
  </w:footnote>
  <w:footnote w:id="328">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433. став 2. Законика о кривичном поступку.</w:t>
      </w:r>
    </w:p>
  </w:footnote>
  <w:footnote w:id="329">
    <w:p w:rsidR="00B234B7" w:rsidRPr="001C0D6B" w:rsidRDefault="00B234B7" w:rsidP="00B4545D">
      <w:pPr>
        <w:pStyle w:val="FootnoteText"/>
        <w:rPr>
          <w:lang w:val="ru-RU"/>
        </w:rPr>
      </w:pPr>
      <w:r w:rsidRPr="001C0D6B">
        <w:rPr>
          <w:rStyle w:val="FootnoteReference"/>
        </w:rPr>
        <w:footnoteRef/>
      </w:r>
      <w:r w:rsidRPr="001C0D6B">
        <w:rPr>
          <w:lang w:val="ru-RU"/>
        </w:rPr>
        <w:t xml:space="preserve"> </w:t>
      </w:r>
      <w:r w:rsidRPr="001C0D6B">
        <w:rPr>
          <w:lang w:val="sr-Cyrl-RS"/>
        </w:rPr>
        <w:t>Члан 471. став 1. Законика о кривичном поступку.</w:t>
      </w:r>
    </w:p>
  </w:footnote>
  <w:footnote w:id="330">
    <w:p w:rsidR="00B234B7" w:rsidRPr="001C0D6B" w:rsidRDefault="00B234B7" w:rsidP="00B4545D">
      <w:pPr>
        <w:pStyle w:val="FootnoteText"/>
        <w:rPr>
          <w:lang w:val="ru-RU"/>
        </w:rPr>
      </w:pPr>
      <w:r w:rsidRPr="001C0D6B">
        <w:rPr>
          <w:rStyle w:val="FootnoteReference"/>
        </w:rPr>
        <w:footnoteRef/>
      </w:r>
      <w:r w:rsidRPr="001C0D6B">
        <w:rPr>
          <w:lang w:val="ru-RU"/>
        </w:rPr>
        <w:t xml:space="preserve"> </w:t>
      </w:r>
      <w:r w:rsidRPr="001C0D6B">
        <w:rPr>
          <w:lang w:val="sr-Cyrl-RS"/>
        </w:rPr>
        <w:t>Члан 433. став 5. Законика о кривичном поступку.</w:t>
      </w:r>
    </w:p>
  </w:footnote>
  <w:footnote w:id="331">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420. став 1. Законика о кривичном поступку.</w:t>
      </w:r>
    </w:p>
  </w:footnote>
  <w:footnote w:id="332">
    <w:p w:rsidR="00B234B7" w:rsidRPr="001C0D6B" w:rsidRDefault="00B234B7" w:rsidP="00B4545D">
      <w:pPr>
        <w:pStyle w:val="FootnoteText"/>
        <w:jc w:val="both"/>
        <w:rPr>
          <w:lang w:val="sr-Latn-RS"/>
        </w:rPr>
      </w:pPr>
      <w:r w:rsidRPr="001C0D6B">
        <w:rPr>
          <w:rStyle w:val="FootnoteReference"/>
        </w:rPr>
        <w:footnoteRef/>
      </w:r>
      <w:r w:rsidRPr="001C0D6B">
        <w:rPr>
          <w:lang w:val="sr-Latn-RS"/>
        </w:rPr>
        <w:t xml:space="preserve"> </w:t>
      </w:r>
      <w:r w:rsidRPr="001C0D6B">
        <w:rPr>
          <w:rStyle w:val="a"/>
          <w:bCs/>
          <w:color w:val="000000"/>
          <w:bdr w:val="none" w:sz="0" w:space="0" w:color="auto" w:frame="1"/>
        </w:rPr>
        <w:t>Sefer</w:t>
      </w:r>
      <w:r w:rsidRPr="001C0D6B">
        <w:rPr>
          <w:rStyle w:val="a"/>
          <w:bCs/>
          <w:color w:val="000000"/>
          <w:bdr w:val="none" w:sz="0" w:space="0" w:color="auto" w:frame="1"/>
          <w:lang w:val="sr-Cyrl-RS"/>
        </w:rPr>
        <w:t xml:space="preserve"> </w:t>
      </w:r>
      <w:r w:rsidRPr="001C0D6B">
        <w:rPr>
          <w:rStyle w:val="a"/>
          <w:bCs/>
          <w:color w:val="000000"/>
          <w:bdr w:val="none" w:sz="0" w:space="0" w:color="auto" w:frame="1"/>
        </w:rPr>
        <w:t>Me</w:t>
      </w:r>
      <w:r w:rsidRPr="001C0D6B">
        <w:rPr>
          <w:rStyle w:val="a"/>
          <w:bCs/>
          <w:color w:val="000000"/>
          <w:bdr w:val="none" w:sz="0" w:space="0" w:color="auto" w:frame="1"/>
          <w:lang w:val="sr-Cyrl-RS"/>
        </w:rPr>
        <w:t>đ</w:t>
      </w:r>
      <w:r w:rsidRPr="001C0D6B">
        <w:rPr>
          <w:rStyle w:val="a"/>
          <w:bCs/>
          <w:color w:val="000000"/>
          <w:bdr w:val="none" w:sz="0" w:space="0" w:color="auto" w:frame="1"/>
        </w:rPr>
        <w:t>edovi</w:t>
      </w:r>
      <w:r w:rsidRPr="001C0D6B">
        <w:rPr>
          <w:rStyle w:val="a"/>
          <w:bCs/>
          <w:color w:val="000000"/>
          <w:bdr w:val="none" w:sz="0" w:space="0" w:color="auto" w:frame="1"/>
          <w:lang w:val="sr-Cyrl-RS"/>
        </w:rPr>
        <w:t xml:space="preserve">ć, </w:t>
      </w:r>
      <w:r w:rsidRPr="001C0D6B">
        <w:rPr>
          <w:i/>
          <w:iCs/>
        </w:rPr>
        <w:t>Ibid</w:t>
      </w:r>
      <w:r w:rsidRPr="001C0D6B">
        <w:rPr>
          <w:lang w:val="sr-Latn-RS"/>
        </w:rPr>
        <w:t>.</w:t>
      </w:r>
    </w:p>
  </w:footnote>
  <w:footnote w:id="333">
    <w:p w:rsidR="00B234B7" w:rsidRPr="00E32CDF" w:rsidRDefault="00B234B7" w:rsidP="00B4545D">
      <w:pPr>
        <w:jc w:val="both"/>
        <w:rPr>
          <w:sz w:val="20"/>
          <w:szCs w:val="20"/>
          <w:lang w:val="sr-Latn-RS"/>
        </w:rPr>
      </w:pPr>
      <w:r w:rsidRPr="001C0D6B">
        <w:rPr>
          <w:rStyle w:val="FootnoteReference"/>
          <w:sz w:val="20"/>
          <w:szCs w:val="20"/>
          <w:lang w:val="sr-Latn-RS"/>
        </w:rPr>
        <w:footnoteRef/>
      </w:r>
      <w:r w:rsidRPr="001C0D6B">
        <w:rPr>
          <w:sz w:val="20"/>
          <w:szCs w:val="20"/>
          <w:lang w:val="ru-RU"/>
        </w:rPr>
        <w:t xml:space="preserve"> </w:t>
      </w:r>
      <w:r w:rsidRPr="001C0D6B">
        <w:rPr>
          <w:sz w:val="20"/>
          <w:szCs w:val="20"/>
          <w:lang w:val="sr-Cyrl-RS"/>
        </w:rPr>
        <w:t>П</w:t>
      </w:r>
      <w:r w:rsidRPr="001C0D6B">
        <w:rPr>
          <w:sz w:val="20"/>
          <w:szCs w:val="20"/>
          <w:lang w:val="ru-RU"/>
        </w:rPr>
        <w:t xml:space="preserve">равноснажна судска одлука не може бити измењена </w:t>
      </w:r>
      <w:r w:rsidRPr="001C0D6B">
        <w:rPr>
          <w:i/>
          <w:sz w:val="20"/>
          <w:szCs w:val="20"/>
          <w:lang w:val="ru-RU"/>
        </w:rPr>
        <w:t>на штету</w:t>
      </w:r>
      <w:r w:rsidRPr="001C0D6B">
        <w:rPr>
          <w:sz w:val="20"/>
          <w:szCs w:val="20"/>
          <w:lang w:val="ru-RU"/>
        </w:rPr>
        <w:t xml:space="preserve"> окривљеног</w:t>
      </w:r>
      <w:r w:rsidRPr="001C0D6B">
        <w:rPr>
          <w:sz w:val="20"/>
          <w:szCs w:val="20"/>
          <w:lang w:val="sr-Cyrl-RS"/>
        </w:rPr>
        <w:t xml:space="preserve"> (члан 4. став 1.</w:t>
      </w:r>
      <w:r w:rsidRPr="001C0D6B">
        <w:rPr>
          <w:sz w:val="20"/>
          <w:szCs w:val="20"/>
          <w:lang w:val="sr-Latn-RS"/>
        </w:rPr>
        <w:t xml:space="preserve"> Законика о кривичном поступку)</w:t>
      </w:r>
      <w:r w:rsidRPr="001C0D6B">
        <w:rPr>
          <w:sz w:val="20"/>
          <w:szCs w:val="20"/>
          <w:lang w:val="ru-RU"/>
        </w:rPr>
        <w:t>.</w:t>
      </w:r>
      <w:r w:rsidRPr="001C0D6B">
        <w:rPr>
          <w:sz w:val="20"/>
          <w:szCs w:val="20"/>
          <w:lang w:val="sr-Cyrl-RS"/>
        </w:rPr>
        <w:t xml:space="preserve"> </w:t>
      </w:r>
      <w:r w:rsidRPr="001C0D6B">
        <w:rPr>
          <w:sz w:val="20"/>
          <w:szCs w:val="20"/>
          <w:lang w:val="ru-RU"/>
        </w:rPr>
        <w:t>Јавни тужилац и полиција дужни су да непристрасно разјасне сумњу о кривичном делу</w:t>
      </w:r>
      <w:r w:rsidRPr="001C0D6B">
        <w:rPr>
          <w:sz w:val="20"/>
          <w:szCs w:val="20"/>
          <w:lang w:val="sr-Cyrl-RS"/>
        </w:rPr>
        <w:t xml:space="preserve"> </w:t>
      </w:r>
      <w:r w:rsidRPr="001C0D6B">
        <w:rPr>
          <w:sz w:val="20"/>
          <w:szCs w:val="20"/>
          <w:lang w:val="ru-RU"/>
        </w:rPr>
        <w:t xml:space="preserve">за које спроводе службене радње, и да са једнаком пажњом испитују чињенице </w:t>
      </w:r>
      <w:r w:rsidRPr="001C0D6B">
        <w:rPr>
          <w:i/>
          <w:sz w:val="20"/>
          <w:szCs w:val="20"/>
          <w:lang w:val="ru-RU"/>
        </w:rPr>
        <w:t>које терете</w:t>
      </w:r>
      <w:r w:rsidRPr="001C0D6B">
        <w:rPr>
          <w:i/>
          <w:sz w:val="20"/>
          <w:szCs w:val="20"/>
          <w:lang w:val="sr-Cyrl-RS"/>
        </w:rPr>
        <w:t xml:space="preserve"> </w:t>
      </w:r>
      <w:r w:rsidRPr="001C0D6B">
        <w:rPr>
          <w:sz w:val="20"/>
          <w:szCs w:val="20"/>
          <w:lang w:val="ru-RU"/>
        </w:rPr>
        <w:t xml:space="preserve">окривљеног и чињенице које му </w:t>
      </w:r>
      <w:r w:rsidRPr="001C0D6B">
        <w:rPr>
          <w:i/>
          <w:sz w:val="20"/>
          <w:szCs w:val="20"/>
          <w:lang w:val="ru-RU"/>
        </w:rPr>
        <w:t>иду у корист</w:t>
      </w:r>
      <w:r w:rsidRPr="001C0D6B">
        <w:rPr>
          <w:sz w:val="20"/>
          <w:szCs w:val="20"/>
          <w:lang w:val="sr-Cyrl-RS"/>
        </w:rPr>
        <w:t xml:space="preserve"> (члан 6. став 4.</w:t>
      </w:r>
      <w:r w:rsidRPr="001C0D6B">
        <w:rPr>
          <w:sz w:val="20"/>
          <w:szCs w:val="20"/>
          <w:lang w:val="sr-Latn-RS"/>
        </w:rPr>
        <w:t xml:space="preserve"> Законика о кривичном поступку</w:t>
      </w:r>
      <w:r w:rsidRPr="001C0D6B">
        <w:rPr>
          <w:sz w:val="20"/>
          <w:szCs w:val="20"/>
          <w:lang w:val="sr-Cyrl-RS"/>
        </w:rPr>
        <w:t xml:space="preserve">). </w:t>
      </w:r>
      <w:r w:rsidRPr="001C0D6B">
        <w:rPr>
          <w:sz w:val="20"/>
          <w:szCs w:val="20"/>
          <w:lang w:val="ru-RU"/>
        </w:rPr>
        <w:t>Суд је дужан да непристрасно оцени изведене доказе и да на основу њих са једнаком</w:t>
      </w:r>
      <w:r w:rsidRPr="001C0D6B">
        <w:rPr>
          <w:sz w:val="20"/>
          <w:szCs w:val="20"/>
          <w:lang w:val="sr-Cyrl-RS"/>
        </w:rPr>
        <w:t xml:space="preserve"> </w:t>
      </w:r>
      <w:r w:rsidRPr="001C0D6B">
        <w:rPr>
          <w:sz w:val="20"/>
          <w:szCs w:val="20"/>
          <w:lang w:val="ru-RU"/>
        </w:rPr>
        <w:t xml:space="preserve">пажњом утврди чињенице </w:t>
      </w:r>
      <w:r w:rsidRPr="001C0D6B">
        <w:rPr>
          <w:i/>
          <w:sz w:val="20"/>
          <w:szCs w:val="20"/>
          <w:lang w:val="ru-RU"/>
        </w:rPr>
        <w:t>које терете</w:t>
      </w:r>
      <w:r w:rsidRPr="001C0D6B">
        <w:rPr>
          <w:sz w:val="20"/>
          <w:szCs w:val="20"/>
          <w:lang w:val="ru-RU"/>
        </w:rPr>
        <w:t xml:space="preserve"> или </w:t>
      </w:r>
      <w:r w:rsidRPr="001C0D6B">
        <w:rPr>
          <w:i/>
          <w:sz w:val="20"/>
          <w:szCs w:val="20"/>
          <w:lang w:val="ru-RU"/>
        </w:rPr>
        <w:t>иду у корист</w:t>
      </w:r>
      <w:r w:rsidRPr="001C0D6B">
        <w:rPr>
          <w:sz w:val="20"/>
          <w:szCs w:val="20"/>
          <w:lang w:val="ru-RU"/>
        </w:rPr>
        <w:t xml:space="preserve"> окривљеном</w:t>
      </w:r>
      <w:r w:rsidRPr="001C0D6B">
        <w:rPr>
          <w:sz w:val="20"/>
          <w:szCs w:val="20"/>
          <w:lang w:val="sr-Cyrl-RS"/>
        </w:rPr>
        <w:t xml:space="preserve"> (члан 16. став 2.</w:t>
      </w:r>
      <w:r w:rsidRPr="001C0D6B">
        <w:rPr>
          <w:sz w:val="20"/>
          <w:szCs w:val="20"/>
          <w:lang w:val="sr-Latn-RS"/>
        </w:rPr>
        <w:t xml:space="preserve"> Законика о кривичном поступку</w:t>
      </w:r>
      <w:r w:rsidRPr="001C0D6B">
        <w:rPr>
          <w:sz w:val="20"/>
          <w:szCs w:val="20"/>
          <w:lang w:val="sr-Cyrl-RS"/>
        </w:rPr>
        <w:t>)</w:t>
      </w:r>
      <w:r w:rsidRPr="001C0D6B">
        <w:rPr>
          <w:sz w:val="20"/>
          <w:szCs w:val="20"/>
          <w:lang w:val="ru-RU"/>
        </w:rPr>
        <w:t>.</w:t>
      </w:r>
      <w:r w:rsidRPr="001C0D6B">
        <w:rPr>
          <w:sz w:val="20"/>
          <w:szCs w:val="20"/>
          <w:lang w:val="sr-Cyrl-RS"/>
        </w:rPr>
        <w:t xml:space="preserve"> </w:t>
      </w:r>
      <w:r w:rsidRPr="001C0D6B">
        <w:rPr>
          <w:sz w:val="20"/>
          <w:szCs w:val="20"/>
          <w:lang w:val="ru-RU"/>
        </w:rPr>
        <w:t>Сумњу у погледу чињеница од којих зависи вођење кривичног поступка, постојање</w:t>
      </w:r>
      <w:r w:rsidRPr="001C0D6B">
        <w:rPr>
          <w:sz w:val="20"/>
          <w:szCs w:val="20"/>
          <w:lang w:val="sr-Cyrl-RS"/>
        </w:rPr>
        <w:t xml:space="preserve"> </w:t>
      </w:r>
      <w:r w:rsidRPr="001C0D6B">
        <w:rPr>
          <w:sz w:val="20"/>
          <w:szCs w:val="20"/>
          <w:lang w:val="ru-RU"/>
        </w:rPr>
        <w:t>обележја кривичног дела или примена неке друге одредбе кривичног закона, суд ће у</w:t>
      </w:r>
      <w:r w:rsidRPr="001C0D6B">
        <w:rPr>
          <w:sz w:val="20"/>
          <w:szCs w:val="20"/>
          <w:lang w:val="sr-Cyrl-RS"/>
        </w:rPr>
        <w:t xml:space="preserve"> </w:t>
      </w:r>
      <w:r w:rsidRPr="001C0D6B">
        <w:rPr>
          <w:sz w:val="20"/>
          <w:szCs w:val="20"/>
          <w:lang w:val="ru-RU"/>
        </w:rPr>
        <w:t xml:space="preserve">пресуди, или решењу које одговара пресуди, решити </w:t>
      </w:r>
      <w:r w:rsidRPr="001C0D6B">
        <w:rPr>
          <w:i/>
          <w:sz w:val="20"/>
          <w:szCs w:val="20"/>
          <w:lang w:val="ru-RU"/>
        </w:rPr>
        <w:t xml:space="preserve">у корист </w:t>
      </w:r>
      <w:r w:rsidRPr="001C0D6B">
        <w:rPr>
          <w:sz w:val="20"/>
          <w:szCs w:val="20"/>
          <w:lang w:val="ru-RU"/>
        </w:rPr>
        <w:t>окривљеног</w:t>
      </w:r>
      <w:r w:rsidRPr="001C0D6B">
        <w:rPr>
          <w:sz w:val="20"/>
          <w:szCs w:val="20"/>
          <w:lang w:val="sr-Cyrl-RS"/>
        </w:rPr>
        <w:t xml:space="preserve"> (члан 16. став 5.</w:t>
      </w:r>
      <w:r w:rsidRPr="001C0D6B">
        <w:rPr>
          <w:sz w:val="20"/>
          <w:szCs w:val="20"/>
          <w:lang w:val="sr-Latn-RS"/>
        </w:rPr>
        <w:t xml:space="preserve"> Законика о кривичном поступку)</w:t>
      </w:r>
      <w:r w:rsidRPr="001C0D6B">
        <w:rPr>
          <w:sz w:val="20"/>
          <w:szCs w:val="20"/>
          <w:lang w:val="ru-RU"/>
        </w:rPr>
        <w:t>.</w:t>
      </w:r>
      <w:r w:rsidRPr="001C0D6B">
        <w:rPr>
          <w:sz w:val="20"/>
          <w:szCs w:val="20"/>
          <w:lang w:val="sr-Cyrl-RS"/>
        </w:rPr>
        <w:t xml:space="preserve"> Окривљени има право да</w:t>
      </w:r>
      <w:r w:rsidRPr="001C0D6B">
        <w:rPr>
          <w:sz w:val="20"/>
          <w:szCs w:val="20"/>
          <w:lang w:val="ru-RU"/>
        </w:rPr>
        <w:t xml:space="preserve"> се изјасни о свим чињеницама и доказима који га терете и да износи чињенице и</w:t>
      </w:r>
      <w:r w:rsidRPr="001C0D6B">
        <w:rPr>
          <w:sz w:val="20"/>
          <w:szCs w:val="20"/>
          <w:lang w:val="sr-Cyrl-RS"/>
        </w:rPr>
        <w:t xml:space="preserve"> </w:t>
      </w:r>
      <w:r w:rsidRPr="001C0D6B">
        <w:rPr>
          <w:sz w:val="20"/>
          <w:szCs w:val="20"/>
          <w:lang w:val="ru-RU"/>
        </w:rPr>
        <w:t xml:space="preserve">доказе </w:t>
      </w:r>
      <w:r w:rsidRPr="001C0D6B">
        <w:rPr>
          <w:i/>
          <w:sz w:val="20"/>
          <w:szCs w:val="20"/>
          <w:lang w:val="ru-RU"/>
        </w:rPr>
        <w:t>у своју корист</w:t>
      </w:r>
      <w:r w:rsidRPr="001C0D6B">
        <w:rPr>
          <w:sz w:val="20"/>
          <w:szCs w:val="20"/>
          <w:lang w:val="ru-RU"/>
        </w:rPr>
        <w:t>, да испитује сведоке оптужбе и захтева да се, под истим условима као</w:t>
      </w:r>
      <w:r w:rsidRPr="001C0D6B">
        <w:rPr>
          <w:sz w:val="20"/>
          <w:szCs w:val="20"/>
          <w:lang w:val="sr-Cyrl-RS"/>
        </w:rPr>
        <w:t xml:space="preserve"> </w:t>
      </w:r>
      <w:r w:rsidRPr="001C0D6B">
        <w:rPr>
          <w:sz w:val="20"/>
          <w:szCs w:val="20"/>
          <w:lang w:val="ru-RU"/>
        </w:rPr>
        <w:t>сведоци оптужбе, у његовом присуству испитају сведоци одбране</w:t>
      </w:r>
      <w:r w:rsidRPr="001C0D6B">
        <w:rPr>
          <w:sz w:val="20"/>
          <w:szCs w:val="20"/>
          <w:lang w:val="sr-Cyrl-RS"/>
        </w:rPr>
        <w:t xml:space="preserve"> (члан 68. став 1.</w:t>
      </w:r>
      <w:r w:rsidRPr="001C0D6B">
        <w:rPr>
          <w:sz w:val="20"/>
          <w:szCs w:val="20"/>
          <w:lang w:val="sr-Latn-RS"/>
        </w:rPr>
        <w:t xml:space="preserve"> тачка 10. Законика о кривичном поступку)</w:t>
      </w:r>
      <w:r w:rsidRPr="001C0D6B">
        <w:rPr>
          <w:sz w:val="20"/>
          <w:szCs w:val="20"/>
          <w:lang w:val="sr-Cyrl-RS"/>
        </w:rPr>
        <w:t xml:space="preserve">. Бранилац има право да </w:t>
      </w:r>
      <w:r w:rsidRPr="001C0D6B">
        <w:rPr>
          <w:i/>
          <w:sz w:val="20"/>
          <w:szCs w:val="20"/>
          <w:lang w:val="ru-RU"/>
        </w:rPr>
        <w:t xml:space="preserve">у корист </w:t>
      </w:r>
      <w:r w:rsidRPr="001C0D6B">
        <w:rPr>
          <w:sz w:val="20"/>
          <w:szCs w:val="20"/>
          <w:lang w:val="ru-RU"/>
        </w:rPr>
        <w:t>окривљеног предузима све радње које може предузети окривљени</w:t>
      </w:r>
      <w:r w:rsidRPr="001C0D6B">
        <w:rPr>
          <w:sz w:val="20"/>
          <w:szCs w:val="20"/>
          <w:lang w:val="sr-Cyrl-RS"/>
        </w:rPr>
        <w:t xml:space="preserve"> (члан 71. став 1.</w:t>
      </w:r>
      <w:r w:rsidRPr="001C0D6B">
        <w:rPr>
          <w:sz w:val="20"/>
          <w:szCs w:val="20"/>
          <w:lang w:val="sr-Latn-RS"/>
        </w:rPr>
        <w:t xml:space="preserve"> тачка 5. Законика о кривичном поступку</w:t>
      </w:r>
      <w:r w:rsidRPr="001C0D6B">
        <w:rPr>
          <w:sz w:val="20"/>
          <w:szCs w:val="20"/>
          <w:lang w:val="sr-Cyrl-RS"/>
        </w:rPr>
        <w:t>). Б</w:t>
      </w:r>
      <w:r w:rsidRPr="001C0D6B">
        <w:rPr>
          <w:sz w:val="20"/>
          <w:szCs w:val="20"/>
          <w:lang w:val="ru-RU"/>
        </w:rPr>
        <w:t>ранилац не може бити бранилац саокривљеног који се у истом предмету терети за исто кривично дело, осим</w:t>
      </w:r>
      <w:r w:rsidRPr="001C0D6B">
        <w:rPr>
          <w:sz w:val="20"/>
          <w:szCs w:val="20"/>
          <w:lang w:val="sr-Cyrl-RS"/>
        </w:rPr>
        <w:t xml:space="preserve"> </w:t>
      </w:r>
      <w:r w:rsidRPr="001C0D6B">
        <w:rPr>
          <w:sz w:val="20"/>
          <w:szCs w:val="20"/>
          <w:lang w:val="ru-RU"/>
        </w:rPr>
        <w:t xml:space="preserve">ако орган поступка закључи да то не би штетило </w:t>
      </w:r>
      <w:r w:rsidRPr="001C0D6B">
        <w:rPr>
          <w:i/>
          <w:sz w:val="20"/>
          <w:szCs w:val="20"/>
          <w:lang w:val="ru-RU"/>
        </w:rPr>
        <w:t>интересима одбране</w:t>
      </w:r>
      <w:r w:rsidRPr="001C0D6B">
        <w:rPr>
          <w:i/>
          <w:sz w:val="20"/>
          <w:szCs w:val="20"/>
          <w:lang w:val="sr-Cyrl-RS"/>
        </w:rPr>
        <w:t xml:space="preserve"> </w:t>
      </w:r>
      <w:r w:rsidRPr="001C0D6B">
        <w:rPr>
          <w:sz w:val="20"/>
          <w:szCs w:val="20"/>
          <w:lang w:val="sr-Cyrl-RS"/>
        </w:rPr>
        <w:t>(члан 73. став 3. тачка 4.</w:t>
      </w:r>
      <w:r w:rsidRPr="001C0D6B">
        <w:rPr>
          <w:sz w:val="20"/>
          <w:szCs w:val="20"/>
          <w:lang w:val="sr-Latn-RS"/>
        </w:rPr>
        <w:t xml:space="preserve"> Законика о кривичном поступку).</w:t>
      </w:r>
      <w:r w:rsidRPr="001C0D6B">
        <w:rPr>
          <w:sz w:val="20"/>
          <w:szCs w:val="20"/>
          <w:lang w:val="sr-Cyrl-RS"/>
        </w:rPr>
        <w:t xml:space="preserve"> </w:t>
      </w:r>
      <w:r w:rsidRPr="001C0D6B">
        <w:rPr>
          <w:sz w:val="20"/>
          <w:szCs w:val="20"/>
          <w:lang w:val="ru-RU"/>
        </w:rPr>
        <w:t xml:space="preserve">Осумњичени и његов бранилац могу самостално прикупљати доказе и материјал </w:t>
      </w:r>
      <w:r w:rsidRPr="001C0D6B">
        <w:rPr>
          <w:i/>
          <w:sz w:val="20"/>
          <w:szCs w:val="20"/>
          <w:lang w:val="ru-RU"/>
        </w:rPr>
        <w:t>у</w:t>
      </w:r>
      <w:r w:rsidRPr="001C0D6B">
        <w:rPr>
          <w:i/>
          <w:sz w:val="20"/>
          <w:szCs w:val="20"/>
          <w:lang w:val="sr-Cyrl-RS"/>
        </w:rPr>
        <w:t xml:space="preserve"> </w:t>
      </w:r>
      <w:r w:rsidRPr="001C0D6B">
        <w:rPr>
          <w:i/>
          <w:sz w:val="20"/>
          <w:szCs w:val="20"/>
          <w:lang w:val="ru-RU"/>
        </w:rPr>
        <w:t>корист одбране</w:t>
      </w:r>
      <w:r w:rsidRPr="001C0D6B">
        <w:rPr>
          <w:i/>
          <w:sz w:val="20"/>
          <w:szCs w:val="20"/>
          <w:lang w:val="sr-Cyrl-RS"/>
        </w:rPr>
        <w:t xml:space="preserve"> </w:t>
      </w:r>
      <w:r w:rsidRPr="001C0D6B">
        <w:rPr>
          <w:sz w:val="20"/>
          <w:szCs w:val="20"/>
          <w:lang w:val="sr-Cyrl-RS"/>
        </w:rPr>
        <w:t xml:space="preserve">(члан 301. став 1. </w:t>
      </w:r>
      <w:r w:rsidRPr="001C0D6B">
        <w:rPr>
          <w:sz w:val="20"/>
          <w:szCs w:val="20"/>
          <w:lang w:val="sr-Latn-RS"/>
        </w:rPr>
        <w:t>Законика о кривичном поступку).</w:t>
      </w:r>
      <w:r w:rsidRPr="001C0D6B">
        <w:rPr>
          <w:sz w:val="20"/>
          <w:szCs w:val="20"/>
          <w:lang w:val="sr-Cyrl-RS"/>
        </w:rPr>
        <w:t xml:space="preserve"> </w:t>
      </w:r>
      <w:r w:rsidRPr="001C0D6B">
        <w:rPr>
          <w:sz w:val="20"/>
          <w:szCs w:val="20"/>
          <w:lang w:val="ru-RU"/>
        </w:rPr>
        <w:t>Ако осумњичени и његов бранилац сматра да је потребно предузети одређену доказну</w:t>
      </w:r>
      <w:r w:rsidRPr="001C0D6B">
        <w:rPr>
          <w:sz w:val="20"/>
          <w:szCs w:val="20"/>
          <w:lang w:val="sr-Cyrl-RS"/>
        </w:rPr>
        <w:t xml:space="preserve"> </w:t>
      </w:r>
      <w:r w:rsidRPr="001C0D6B">
        <w:rPr>
          <w:sz w:val="20"/>
          <w:szCs w:val="20"/>
          <w:lang w:val="ru-RU"/>
        </w:rPr>
        <w:t>радњу</w:t>
      </w:r>
      <w:r w:rsidRPr="001C0D6B">
        <w:rPr>
          <w:sz w:val="20"/>
          <w:szCs w:val="20"/>
          <w:lang w:val="sr-Cyrl-RS"/>
        </w:rPr>
        <w:t xml:space="preserve"> </w:t>
      </w:r>
      <w:r w:rsidRPr="001C0D6B">
        <w:rPr>
          <w:sz w:val="20"/>
          <w:szCs w:val="20"/>
          <w:lang w:val="sr-Cyrl-CS"/>
        </w:rPr>
        <w:t>[</w:t>
      </w:r>
      <w:r w:rsidRPr="001C0D6B">
        <w:rPr>
          <w:i/>
          <w:sz w:val="20"/>
          <w:szCs w:val="20"/>
          <w:lang w:val="sr-Cyrl-RS"/>
        </w:rPr>
        <w:t>у корист одбране</w:t>
      </w:r>
      <w:r w:rsidRPr="001C0D6B">
        <w:rPr>
          <w:sz w:val="20"/>
          <w:szCs w:val="20"/>
          <w:lang w:val="sr-Cyrl-CS"/>
        </w:rPr>
        <w:t>]</w:t>
      </w:r>
      <w:r w:rsidRPr="001C0D6B">
        <w:rPr>
          <w:sz w:val="20"/>
          <w:szCs w:val="20"/>
          <w:lang w:val="ru-RU"/>
        </w:rPr>
        <w:t>, предложиће јавном тужиоцу да је предузме</w:t>
      </w:r>
      <w:r w:rsidRPr="001C0D6B">
        <w:rPr>
          <w:sz w:val="20"/>
          <w:szCs w:val="20"/>
          <w:lang w:val="sr-Cyrl-RS"/>
        </w:rPr>
        <w:t xml:space="preserve"> (члан 302. став 1. </w:t>
      </w:r>
      <w:r w:rsidRPr="001C0D6B">
        <w:rPr>
          <w:sz w:val="20"/>
          <w:szCs w:val="20"/>
          <w:lang w:val="sr-Latn-RS"/>
        </w:rPr>
        <w:t>Законика о кривичном поступку)</w:t>
      </w:r>
      <w:r w:rsidRPr="001C0D6B">
        <w:rPr>
          <w:sz w:val="20"/>
          <w:szCs w:val="20"/>
          <w:lang w:val="sr-Cyrl-RS"/>
        </w:rPr>
        <w:t xml:space="preserve">. </w:t>
      </w:r>
      <w:r w:rsidRPr="001C0D6B">
        <w:rPr>
          <w:sz w:val="20"/>
          <w:szCs w:val="20"/>
          <w:lang w:val="ru-RU"/>
        </w:rPr>
        <w:t xml:space="preserve">Ако је у случају </w:t>
      </w:r>
      <w:r w:rsidRPr="001C0D6B">
        <w:rPr>
          <w:sz w:val="20"/>
          <w:szCs w:val="20"/>
          <w:lang w:val="sr-Cyrl-CS"/>
        </w:rPr>
        <w:t>[</w:t>
      </w:r>
      <w:r w:rsidRPr="001C0D6B">
        <w:rPr>
          <w:sz w:val="20"/>
          <w:szCs w:val="20"/>
          <w:lang w:val="sr-Cyrl-RS"/>
        </w:rPr>
        <w:t>када на главни претрес не дође бранилац</w:t>
      </w:r>
      <w:r w:rsidRPr="001C0D6B">
        <w:rPr>
          <w:sz w:val="20"/>
          <w:szCs w:val="20"/>
          <w:lang w:val="sr-Cyrl-CS"/>
        </w:rPr>
        <w:t>]</w:t>
      </w:r>
      <w:r w:rsidRPr="001C0D6B">
        <w:rPr>
          <w:sz w:val="20"/>
          <w:szCs w:val="20"/>
          <w:lang w:val="ru-RU"/>
        </w:rPr>
        <w:t xml:space="preserve"> реч о обавезној одбрани, а нема могућности да</w:t>
      </w:r>
      <w:r w:rsidRPr="001C0D6B">
        <w:rPr>
          <w:sz w:val="20"/>
          <w:szCs w:val="20"/>
          <w:lang w:val="sr-Cyrl-RS"/>
        </w:rPr>
        <w:t xml:space="preserve"> </w:t>
      </w:r>
      <w:r w:rsidRPr="001C0D6B">
        <w:rPr>
          <w:sz w:val="20"/>
          <w:szCs w:val="20"/>
          <w:lang w:val="ru-RU"/>
        </w:rPr>
        <w:t xml:space="preserve">оптужени одмах узме другог браниоца или да суд </w:t>
      </w:r>
      <w:r w:rsidRPr="001C0D6B">
        <w:rPr>
          <w:i/>
          <w:sz w:val="20"/>
          <w:szCs w:val="20"/>
          <w:lang w:val="ru-RU"/>
        </w:rPr>
        <w:t>без штете за одбрану</w:t>
      </w:r>
      <w:r w:rsidRPr="001C0D6B">
        <w:rPr>
          <w:sz w:val="20"/>
          <w:szCs w:val="20"/>
          <w:lang w:val="ru-RU"/>
        </w:rPr>
        <w:t xml:space="preserve"> одмах постави</w:t>
      </w:r>
      <w:r w:rsidRPr="001C0D6B">
        <w:rPr>
          <w:sz w:val="20"/>
          <w:szCs w:val="20"/>
          <w:lang w:val="sr-Cyrl-RS"/>
        </w:rPr>
        <w:t xml:space="preserve"> </w:t>
      </w:r>
      <w:r w:rsidRPr="001C0D6B">
        <w:rPr>
          <w:sz w:val="20"/>
          <w:szCs w:val="20"/>
          <w:lang w:val="ru-RU"/>
        </w:rPr>
        <w:t>браниоца по службеној дужности, веће ће одлучити да се главни претрес не одржи или, ако</w:t>
      </w:r>
      <w:r w:rsidRPr="001C0D6B">
        <w:rPr>
          <w:sz w:val="20"/>
          <w:szCs w:val="20"/>
          <w:lang w:val="sr-Cyrl-RS"/>
        </w:rPr>
        <w:t xml:space="preserve"> </w:t>
      </w:r>
      <w:r w:rsidRPr="001C0D6B">
        <w:rPr>
          <w:sz w:val="20"/>
          <w:szCs w:val="20"/>
          <w:lang w:val="ru-RU"/>
        </w:rPr>
        <w:t>је започео, да се прекине или одложи</w:t>
      </w:r>
      <w:r w:rsidRPr="001C0D6B">
        <w:rPr>
          <w:sz w:val="20"/>
          <w:szCs w:val="20"/>
          <w:lang w:val="sr-Cyrl-RS"/>
        </w:rPr>
        <w:t xml:space="preserve"> (члан 382. став 2.</w:t>
      </w:r>
      <w:r w:rsidRPr="001C0D6B">
        <w:rPr>
          <w:sz w:val="20"/>
          <w:szCs w:val="20"/>
          <w:lang w:val="sr-Latn-RS"/>
        </w:rPr>
        <w:t xml:space="preserve"> Законика о кривичном поступку)</w:t>
      </w:r>
      <w:r w:rsidRPr="001C0D6B">
        <w:rPr>
          <w:sz w:val="20"/>
          <w:szCs w:val="20"/>
          <w:lang w:val="sr-Cyrl-RS"/>
        </w:rPr>
        <w:t xml:space="preserve">. </w:t>
      </w:r>
      <w:r w:rsidRPr="001C0D6B">
        <w:rPr>
          <w:sz w:val="20"/>
          <w:szCs w:val="20"/>
          <w:lang w:val="ru-RU"/>
        </w:rPr>
        <w:t>Председник већа поучиће оптуженог да се може изјаснити о свим околностима које га</w:t>
      </w:r>
      <w:r w:rsidRPr="001C0D6B">
        <w:rPr>
          <w:sz w:val="20"/>
          <w:szCs w:val="20"/>
          <w:lang w:val="sr-Cyrl-RS"/>
        </w:rPr>
        <w:t xml:space="preserve"> </w:t>
      </w:r>
      <w:r w:rsidRPr="001C0D6B">
        <w:rPr>
          <w:sz w:val="20"/>
          <w:szCs w:val="20"/>
          <w:lang w:val="ru-RU"/>
        </w:rPr>
        <w:t xml:space="preserve">терете и да може да изнесе све чињенице </w:t>
      </w:r>
      <w:r w:rsidRPr="001C0D6B">
        <w:rPr>
          <w:i/>
          <w:sz w:val="20"/>
          <w:szCs w:val="20"/>
          <w:lang w:val="ru-RU"/>
        </w:rPr>
        <w:t>које му иду у корист</w:t>
      </w:r>
      <w:r w:rsidRPr="001C0D6B">
        <w:rPr>
          <w:sz w:val="20"/>
          <w:szCs w:val="20"/>
          <w:lang w:val="ru-RU"/>
        </w:rPr>
        <w:t xml:space="preserve"> и позвати оптуженог да</w:t>
      </w:r>
      <w:r w:rsidRPr="001C0D6B">
        <w:rPr>
          <w:sz w:val="20"/>
          <w:szCs w:val="20"/>
          <w:lang w:val="sr-Cyrl-RS"/>
        </w:rPr>
        <w:t xml:space="preserve"> </w:t>
      </w:r>
      <w:r w:rsidRPr="001C0D6B">
        <w:rPr>
          <w:sz w:val="20"/>
          <w:szCs w:val="20"/>
          <w:lang w:val="ru-RU"/>
        </w:rPr>
        <w:t>изнесе одбрану</w:t>
      </w:r>
      <w:r w:rsidRPr="001C0D6B">
        <w:rPr>
          <w:sz w:val="20"/>
          <w:szCs w:val="20"/>
          <w:lang w:val="sr-Cyrl-RS"/>
        </w:rPr>
        <w:t xml:space="preserve"> (члан 397. став 1. </w:t>
      </w:r>
      <w:r w:rsidRPr="001C0D6B">
        <w:rPr>
          <w:sz w:val="20"/>
          <w:szCs w:val="20"/>
          <w:lang w:val="sr-Latn-RS"/>
        </w:rPr>
        <w:t>Законика о кривичном поступку).</w:t>
      </w:r>
      <w:r w:rsidRPr="001C0D6B">
        <w:rPr>
          <w:sz w:val="20"/>
          <w:szCs w:val="20"/>
          <w:lang w:val="sr-Cyrl-RS"/>
        </w:rPr>
        <w:t xml:space="preserve"> </w:t>
      </w:r>
      <w:r w:rsidRPr="001C0D6B">
        <w:rPr>
          <w:i/>
          <w:sz w:val="20"/>
          <w:szCs w:val="20"/>
          <w:lang w:val="ru-RU"/>
        </w:rPr>
        <w:t>У корист оптуженог</w:t>
      </w:r>
      <w:r w:rsidRPr="001C0D6B">
        <w:rPr>
          <w:sz w:val="20"/>
          <w:szCs w:val="20"/>
          <w:lang w:val="ru-RU"/>
        </w:rPr>
        <w:t xml:space="preserve"> жалбу могу изјавити и његов брачни друг, лице са којим живи у</w:t>
      </w:r>
      <w:r w:rsidRPr="001C0D6B">
        <w:rPr>
          <w:sz w:val="20"/>
          <w:szCs w:val="20"/>
          <w:lang w:val="sr-Cyrl-RS"/>
        </w:rPr>
        <w:t xml:space="preserve"> </w:t>
      </w:r>
      <w:r w:rsidRPr="001C0D6B">
        <w:rPr>
          <w:sz w:val="20"/>
          <w:szCs w:val="20"/>
          <w:lang w:val="ru-RU"/>
        </w:rPr>
        <w:t>ванбрачној или другој трајној заједници живота, сродници по крви у правој линији,</w:t>
      </w:r>
      <w:r w:rsidRPr="001C0D6B">
        <w:rPr>
          <w:sz w:val="20"/>
          <w:szCs w:val="20"/>
          <w:lang w:val="sr-Cyrl-RS"/>
        </w:rPr>
        <w:t xml:space="preserve"> </w:t>
      </w:r>
      <w:r w:rsidRPr="001C0D6B">
        <w:rPr>
          <w:sz w:val="20"/>
          <w:szCs w:val="20"/>
          <w:lang w:val="ru-RU"/>
        </w:rPr>
        <w:t>законски заступник, усвојитељ, усвојеник, брат, сестра и хранитељ, а рок за жалбу тече од</w:t>
      </w:r>
      <w:r w:rsidRPr="001C0D6B">
        <w:rPr>
          <w:sz w:val="20"/>
          <w:szCs w:val="20"/>
          <w:lang w:val="sr-Cyrl-RS"/>
        </w:rPr>
        <w:t xml:space="preserve"> </w:t>
      </w:r>
      <w:r w:rsidRPr="001C0D6B">
        <w:rPr>
          <w:sz w:val="20"/>
          <w:szCs w:val="20"/>
          <w:lang w:val="ru-RU"/>
        </w:rPr>
        <w:t>дана када је оптуженом, односно његовом браниоцу достављен препис пресуде</w:t>
      </w:r>
      <w:r w:rsidRPr="001C0D6B">
        <w:rPr>
          <w:sz w:val="20"/>
          <w:szCs w:val="20"/>
          <w:lang w:val="sr-Cyrl-RS"/>
        </w:rPr>
        <w:t xml:space="preserve"> (члан 433. став 2. </w:t>
      </w:r>
      <w:r w:rsidRPr="001C0D6B">
        <w:rPr>
          <w:sz w:val="20"/>
          <w:szCs w:val="20"/>
          <w:lang w:val="sr-Latn-RS"/>
        </w:rPr>
        <w:t xml:space="preserve">Законика о кривичном поступку). </w:t>
      </w:r>
      <w:r w:rsidRPr="001C0D6B">
        <w:rPr>
          <w:sz w:val="20"/>
          <w:szCs w:val="20"/>
          <w:lang w:val="ru-RU"/>
        </w:rPr>
        <w:t>Јавни тужилац може изјавити жалбу</w:t>
      </w:r>
      <w:r w:rsidRPr="001C0D6B">
        <w:rPr>
          <w:sz w:val="20"/>
          <w:szCs w:val="20"/>
          <w:lang w:val="sr-Cyrl-RS"/>
        </w:rPr>
        <w:t xml:space="preserve"> (члан 433. став 3. </w:t>
      </w:r>
      <w:r w:rsidRPr="001C0D6B">
        <w:rPr>
          <w:sz w:val="20"/>
          <w:szCs w:val="20"/>
          <w:lang w:val="sr-Latn-RS"/>
        </w:rPr>
        <w:t>Законика о кривичном поступку)</w:t>
      </w:r>
      <w:r w:rsidRPr="001C0D6B">
        <w:rPr>
          <w:sz w:val="20"/>
          <w:szCs w:val="20"/>
          <w:lang w:val="sr-Cyrl-RS"/>
        </w:rPr>
        <w:t>,</w:t>
      </w:r>
      <w:r w:rsidRPr="001C0D6B">
        <w:rPr>
          <w:sz w:val="20"/>
          <w:szCs w:val="20"/>
          <w:lang w:val="ru-RU"/>
        </w:rPr>
        <w:t xml:space="preserve"> </w:t>
      </w:r>
      <w:r w:rsidRPr="001C0D6B">
        <w:rPr>
          <w:sz w:val="20"/>
          <w:szCs w:val="20"/>
          <w:lang w:val="sr-Cyrl-RS"/>
        </w:rPr>
        <w:t xml:space="preserve">односно </w:t>
      </w:r>
      <w:r w:rsidRPr="001C0D6B">
        <w:rPr>
          <w:sz w:val="20"/>
          <w:szCs w:val="20"/>
          <w:lang w:val="ru-RU"/>
        </w:rPr>
        <w:t xml:space="preserve">поднети захтев за заштиту законитости </w:t>
      </w:r>
      <w:r w:rsidRPr="001C0D6B">
        <w:rPr>
          <w:sz w:val="20"/>
          <w:szCs w:val="20"/>
          <w:lang w:val="sr-Cyrl-RS"/>
        </w:rPr>
        <w:t>(члан 483. став 2.</w:t>
      </w:r>
      <w:r w:rsidRPr="001C0D6B">
        <w:rPr>
          <w:sz w:val="20"/>
          <w:szCs w:val="20"/>
          <w:lang w:val="sr-Latn-RS"/>
        </w:rPr>
        <w:t xml:space="preserve"> Законика о кривичном поступку</w:t>
      </w:r>
      <w:r w:rsidRPr="001C0D6B">
        <w:rPr>
          <w:sz w:val="20"/>
          <w:szCs w:val="20"/>
          <w:lang w:val="sr-Cyrl-RS"/>
        </w:rPr>
        <w:t xml:space="preserve">) </w:t>
      </w:r>
      <w:r w:rsidRPr="001C0D6B">
        <w:rPr>
          <w:i/>
          <w:sz w:val="20"/>
          <w:szCs w:val="20"/>
          <w:lang w:val="ru-RU"/>
        </w:rPr>
        <w:t>како на штету,</w:t>
      </w:r>
      <w:r w:rsidRPr="001C0D6B">
        <w:rPr>
          <w:i/>
          <w:sz w:val="20"/>
          <w:szCs w:val="20"/>
          <w:lang w:val="sr-Cyrl-RS"/>
        </w:rPr>
        <w:t xml:space="preserve"> </w:t>
      </w:r>
      <w:r w:rsidRPr="001C0D6B">
        <w:rPr>
          <w:i/>
          <w:sz w:val="20"/>
          <w:szCs w:val="20"/>
          <w:lang w:val="ru-RU"/>
        </w:rPr>
        <w:t>тако и у корист окривљеног</w:t>
      </w:r>
      <w:r w:rsidRPr="001C0D6B">
        <w:rPr>
          <w:sz w:val="20"/>
          <w:szCs w:val="20"/>
          <w:lang w:val="ru-RU"/>
        </w:rPr>
        <w:t>.</w:t>
      </w:r>
      <w:r w:rsidRPr="001C0D6B">
        <w:rPr>
          <w:sz w:val="20"/>
          <w:szCs w:val="20"/>
          <w:lang w:val="sr-Cyrl-RS"/>
        </w:rPr>
        <w:t xml:space="preserve"> </w:t>
      </w:r>
      <w:r w:rsidRPr="001C0D6B">
        <w:rPr>
          <w:sz w:val="20"/>
          <w:szCs w:val="20"/>
          <w:lang w:val="ru-RU"/>
        </w:rPr>
        <w:t>Овлашћени тужилац може, с обзиром на резултат претреса</w:t>
      </w:r>
      <w:r w:rsidRPr="001C0D6B">
        <w:rPr>
          <w:sz w:val="20"/>
          <w:szCs w:val="20"/>
          <w:lang w:val="sr-Cyrl-RS"/>
        </w:rPr>
        <w:t xml:space="preserve"> </w:t>
      </w:r>
      <w:r w:rsidRPr="001C0D6B">
        <w:rPr>
          <w:sz w:val="20"/>
          <w:szCs w:val="20"/>
          <w:lang w:val="sr-Cyrl-CS"/>
        </w:rPr>
        <w:t>[</w:t>
      </w:r>
      <w:r w:rsidRPr="001C0D6B">
        <w:rPr>
          <w:sz w:val="20"/>
          <w:szCs w:val="20"/>
          <w:lang w:val="sr-Cyrl-RS"/>
        </w:rPr>
        <w:t>пред другостепеним судом</w:t>
      </w:r>
      <w:r w:rsidRPr="001C0D6B">
        <w:rPr>
          <w:sz w:val="20"/>
          <w:szCs w:val="20"/>
          <w:lang w:val="sr-Cyrl-CS"/>
        </w:rPr>
        <w:t>]</w:t>
      </w:r>
      <w:r w:rsidRPr="001C0D6B">
        <w:rPr>
          <w:sz w:val="20"/>
          <w:szCs w:val="20"/>
          <w:lang w:val="ru-RU"/>
        </w:rPr>
        <w:t xml:space="preserve">, изменити оптужницу </w:t>
      </w:r>
      <w:r w:rsidRPr="001C0D6B">
        <w:rPr>
          <w:i/>
          <w:sz w:val="20"/>
          <w:szCs w:val="20"/>
          <w:lang w:val="ru-RU"/>
        </w:rPr>
        <w:t>у</w:t>
      </w:r>
      <w:r w:rsidRPr="001C0D6B">
        <w:rPr>
          <w:i/>
          <w:sz w:val="20"/>
          <w:szCs w:val="20"/>
          <w:lang w:val="sr-Cyrl-RS"/>
        </w:rPr>
        <w:t xml:space="preserve"> </w:t>
      </w:r>
      <w:r w:rsidRPr="001C0D6B">
        <w:rPr>
          <w:i/>
          <w:sz w:val="20"/>
          <w:szCs w:val="20"/>
          <w:lang w:val="ru-RU"/>
        </w:rPr>
        <w:t>корист оптуженог</w:t>
      </w:r>
      <w:r w:rsidRPr="001C0D6B">
        <w:rPr>
          <w:sz w:val="20"/>
          <w:szCs w:val="20"/>
          <w:lang w:val="ru-RU"/>
        </w:rPr>
        <w:t xml:space="preserve"> или, ако се оптужени сагласи, у целини или делимично одустати од</w:t>
      </w:r>
      <w:r w:rsidRPr="001C0D6B">
        <w:rPr>
          <w:sz w:val="20"/>
          <w:szCs w:val="20"/>
          <w:lang w:val="sr-Cyrl-RS"/>
        </w:rPr>
        <w:t xml:space="preserve"> </w:t>
      </w:r>
      <w:r w:rsidRPr="001C0D6B">
        <w:rPr>
          <w:sz w:val="20"/>
          <w:szCs w:val="20"/>
          <w:lang w:val="ru-RU"/>
        </w:rPr>
        <w:t>оптужбе</w:t>
      </w:r>
      <w:r w:rsidRPr="001C0D6B">
        <w:rPr>
          <w:sz w:val="20"/>
          <w:szCs w:val="20"/>
          <w:lang w:val="sr-Cyrl-RS"/>
        </w:rPr>
        <w:t xml:space="preserve"> (члан 450. став 5. </w:t>
      </w:r>
      <w:r w:rsidRPr="001C0D6B">
        <w:rPr>
          <w:sz w:val="20"/>
          <w:szCs w:val="20"/>
          <w:lang w:val="sr-Latn-RS"/>
        </w:rPr>
        <w:t>Законика о кривичном поступку)</w:t>
      </w:r>
      <w:r w:rsidRPr="001C0D6B">
        <w:rPr>
          <w:sz w:val="20"/>
          <w:szCs w:val="20"/>
          <w:lang w:val="ru-RU"/>
        </w:rPr>
        <w:t>.</w:t>
      </w:r>
      <w:r w:rsidRPr="001C0D6B">
        <w:rPr>
          <w:sz w:val="20"/>
          <w:szCs w:val="20"/>
          <w:lang w:val="sr-Cyrl-RS"/>
        </w:rPr>
        <w:t xml:space="preserve"> Другостепени суд поводом жалбе изјављене </w:t>
      </w:r>
      <w:r w:rsidRPr="001C0D6B">
        <w:rPr>
          <w:i/>
          <w:sz w:val="20"/>
          <w:szCs w:val="20"/>
          <w:lang w:val="sr-Cyrl-RS"/>
        </w:rPr>
        <w:t>у корист оптуженог</w:t>
      </w:r>
      <w:r w:rsidRPr="001C0D6B">
        <w:rPr>
          <w:sz w:val="20"/>
          <w:szCs w:val="20"/>
          <w:lang w:val="sr-Cyrl-RS"/>
        </w:rPr>
        <w:t xml:space="preserve">, испитаће по службеној дужности одлуку о кривичној санкцији: 1) ако је жалба изјављена због погрешно или непотпуно утврђеног чињеничног стања или због повреде кривичног закона; </w:t>
      </w:r>
      <w:r w:rsidRPr="001C0D6B">
        <w:rPr>
          <w:sz w:val="20"/>
          <w:szCs w:val="20"/>
          <w:lang w:val="ru-RU"/>
        </w:rPr>
        <w:t>2) ако жалба не садржи елементе из члана 435. тач. 2) и 3) овог законика</w:t>
      </w:r>
      <w:r w:rsidRPr="001C0D6B">
        <w:rPr>
          <w:sz w:val="20"/>
          <w:szCs w:val="20"/>
          <w:lang w:val="sr-Cyrl-RS"/>
        </w:rPr>
        <w:t xml:space="preserve"> (члан 451. став 2. </w:t>
      </w:r>
      <w:r w:rsidRPr="001C0D6B">
        <w:rPr>
          <w:sz w:val="20"/>
          <w:szCs w:val="20"/>
          <w:lang w:val="sr-Latn-RS"/>
        </w:rPr>
        <w:t xml:space="preserve">Законика о кривичном поступку). </w:t>
      </w:r>
      <w:r w:rsidRPr="001C0D6B">
        <w:rPr>
          <w:sz w:val="20"/>
          <w:szCs w:val="20"/>
          <w:lang w:val="ru-RU"/>
        </w:rPr>
        <w:t xml:space="preserve">Другостепени суд може поводом жалбе тужиоца </w:t>
      </w:r>
      <w:r w:rsidRPr="001C0D6B">
        <w:rPr>
          <w:i/>
          <w:sz w:val="20"/>
          <w:szCs w:val="20"/>
          <w:lang w:val="ru-RU"/>
        </w:rPr>
        <w:t>на штету окривљеног</w:t>
      </w:r>
      <w:r w:rsidRPr="001C0D6B">
        <w:rPr>
          <w:sz w:val="20"/>
          <w:szCs w:val="20"/>
          <w:lang w:val="ru-RU"/>
        </w:rPr>
        <w:t xml:space="preserve"> преиначити</w:t>
      </w:r>
      <w:r w:rsidRPr="001C0D6B">
        <w:rPr>
          <w:sz w:val="20"/>
          <w:szCs w:val="20"/>
          <w:lang w:val="sr-Cyrl-RS"/>
        </w:rPr>
        <w:t xml:space="preserve"> </w:t>
      </w:r>
      <w:r w:rsidRPr="001C0D6B">
        <w:rPr>
          <w:sz w:val="20"/>
          <w:szCs w:val="20"/>
          <w:lang w:val="ru-RU"/>
        </w:rPr>
        <w:t xml:space="preserve">првостепену пресуду и </w:t>
      </w:r>
      <w:r w:rsidRPr="001C0D6B">
        <w:rPr>
          <w:i/>
          <w:sz w:val="20"/>
          <w:szCs w:val="20"/>
          <w:lang w:val="ru-RU"/>
        </w:rPr>
        <w:t>у корист оптуженог</w:t>
      </w:r>
      <w:r w:rsidRPr="001C0D6B">
        <w:rPr>
          <w:sz w:val="20"/>
          <w:szCs w:val="20"/>
          <w:lang w:val="ru-RU"/>
        </w:rPr>
        <w:t xml:space="preserve"> у погледу одлуке о кривичној санкцији</w:t>
      </w:r>
      <w:r w:rsidRPr="001C0D6B">
        <w:rPr>
          <w:sz w:val="20"/>
          <w:szCs w:val="20"/>
          <w:lang w:val="sr-Cyrl-RS"/>
        </w:rPr>
        <w:t xml:space="preserve"> (члан 451. став 3. </w:t>
      </w:r>
      <w:r w:rsidRPr="001C0D6B">
        <w:rPr>
          <w:sz w:val="20"/>
          <w:szCs w:val="20"/>
          <w:lang w:val="sr-Latn-RS"/>
        </w:rPr>
        <w:t>Законика о кривичном поступку</w:t>
      </w:r>
      <w:r w:rsidRPr="00E32CDF">
        <w:rPr>
          <w:sz w:val="20"/>
          <w:szCs w:val="20"/>
          <w:lang w:val="sr-Latn-RS"/>
        </w:rPr>
        <w:t>).</w:t>
      </w:r>
      <w:r w:rsidRPr="00E32CDF">
        <w:rPr>
          <w:sz w:val="20"/>
          <w:szCs w:val="20"/>
          <w:lang w:val="sr-Cyrl-RS"/>
        </w:rPr>
        <w:t xml:space="preserve"> </w:t>
      </w:r>
      <w:r w:rsidRPr="00E32CDF">
        <w:rPr>
          <w:sz w:val="20"/>
          <w:szCs w:val="20"/>
          <w:lang w:val="ru-RU"/>
        </w:rPr>
        <w:t xml:space="preserve">Ако је изјављена жалба само </w:t>
      </w:r>
      <w:r w:rsidRPr="00E32CDF">
        <w:rPr>
          <w:i/>
          <w:sz w:val="20"/>
          <w:szCs w:val="20"/>
          <w:lang w:val="ru-RU"/>
        </w:rPr>
        <w:t>у корист оптуженог</w:t>
      </w:r>
      <w:r w:rsidRPr="00E32CDF">
        <w:rPr>
          <w:sz w:val="20"/>
          <w:szCs w:val="20"/>
          <w:lang w:val="ru-RU"/>
        </w:rPr>
        <w:t xml:space="preserve">, пресуда се не сме изменити </w:t>
      </w:r>
      <w:r w:rsidRPr="00E32CDF">
        <w:rPr>
          <w:i/>
          <w:sz w:val="20"/>
          <w:szCs w:val="20"/>
          <w:lang w:val="ru-RU"/>
        </w:rPr>
        <w:t>на његову</w:t>
      </w:r>
      <w:r w:rsidRPr="00E32CDF">
        <w:rPr>
          <w:i/>
          <w:sz w:val="20"/>
          <w:szCs w:val="20"/>
          <w:lang w:val="sr-Cyrl-RS"/>
        </w:rPr>
        <w:t xml:space="preserve"> </w:t>
      </w:r>
      <w:r w:rsidRPr="00E32CDF">
        <w:rPr>
          <w:i/>
          <w:sz w:val="20"/>
          <w:szCs w:val="20"/>
          <w:lang w:val="ru-RU"/>
        </w:rPr>
        <w:t>штету</w:t>
      </w:r>
      <w:r w:rsidRPr="00E32CDF">
        <w:rPr>
          <w:sz w:val="20"/>
          <w:szCs w:val="20"/>
          <w:lang w:val="ru-RU"/>
        </w:rPr>
        <w:t xml:space="preserve"> у погледу правне квалификације кривичног дела и кривичне санкције</w:t>
      </w:r>
      <w:r w:rsidRPr="00E32CDF">
        <w:rPr>
          <w:sz w:val="20"/>
          <w:szCs w:val="20"/>
          <w:lang w:val="sr-Cyrl-RS"/>
        </w:rPr>
        <w:t xml:space="preserve"> (члан 453. став 1.</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 xml:space="preserve">Кривични поступак завршен правноснажном пресудом може се поновити само </w:t>
      </w:r>
      <w:r w:rsidRPr="00E32CDF">
        <w:rPr>
          <w:i/>
          <w:sz w:val="20"/>
          <w:szCs w:val="20"/>
          <w:lang w:val="ru-RU"/>
        </w:rPr>
        <w:t>у корист</w:t>
      </w:r>
      <w:r w:rsidRPr="00E32CDF">
        <w:rPr>
          <w:i/>
          <w:sz w:val="20"/>
          <w:szCs w:val="20"/>
          <w:lang w:val="sr-Cyrl-RS"/>
        </w:rPr>
        <w:t xml:space="preserve"> </w:t>
      </w:r>
      <w:r w:rsidRPr="00E32CDF">
        <w:rPr>
          <w:i/>
          <w:sz w:val="20"/>
          <w:szCs w:val="20"/>
          <w:lang w:val="ru-RU"/>
        </w:rPr>
        <w:t>окривљеног</w:t>
      </w:r>
      <w:r w:rsidRPr="00E32CDF">
        <w:rPr>
          <w:sz w:val="20"/>
          <w:szCs w:val="20"/>
          <w:lang w:val="sr-Cyrl-RS"/>
        </w:rPr>
        <w:t xml:space="preserve"> (члан 473. став 1.</w:t>
      </w:r>
      <w:r w:rsidRPr="00E32CDF">
        <w:rPr>
          <w:sz w:val="20"/>
          <w:szCs w:val="20"/>
          <w:lang w:val="sr-Latn-RS"/>
        </w:rPr>
        <w:t xml:space="preserve"> Законика о кривичном поступку). </w:t>
      </w:r>
      <w:r w:rsidRPr="00E32CDF">
        <w:rPr>
          <w:sz w:val="20"/>
          <w:szCs w:val="20"/>
          <w:lang w:val="ru-RU"/>
        </w:rPr>
        <w:t xml:space="preserve">Ако суд из става 1. овог члана сазна да постоји разлог за понављање кривичног поступка, обавестиће о томе окривљеног, односно лице које је овлашћено да </w:t>
      </w:r>
      <w:r w:rsidRPr="00E32CDF">
        <w:rPr>
          <w:i/>
          <w:sz w:val="20"/>
          <w:szCs w:val="20"/>
          <w:lang w:val="ru-RU"/>
        </w:rPr>
        <w:t>у корист</w:t>
      </w:r>
      <w:r w:rsidRPr="00E32CDF">
        <w:rPr>
          <w:i/>
          <w:sz w:val="20"/>
          <w:szCs w:val="20"/>
          <w:lang w:val="sr-Cyrl-RS"/>
        </w:rPr>
        <w:t xml:space="preserve"> </w:t>
      </w:r>
      <w:r w:rsidRPr="00E32CDF">
        <w:rPr>
          <w:i/>
          <w:sz w:val="20"/>
          <w:szCs w:val="20"/>
          <w:lang w:val="ru-RU"/>
        </w:rPr>
        <w:t>окривљеног</w:t>
      </w:r>
      <w:r w:rsidRPr="00E32CDF">
        <w:rPr>
          <w:sz w:val="20"/>
          <w:szCs w:val="20"/>
          <w:lang w:val="ru-RU"/>
        </w:rPr>
        <w:t xml:space="preserve"> поднесе захтев</w:t>
      </w:r>
      <w:r w:rsidRPr="00E32CDF">
        <w:rPr>
          <w:sz w:val="20"/>
          <w:szCs w:val="20"/>
          <w:lang w:val="sr-Cyrl-RS"/>
        </w:rPr>
        <w:t xml:space="preserve"> (члан 474. став 3.</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Врховни касациони суд може поводом захтева за заштиту законитости јавног тужиоца</w:t>
      </w:r>
      <w:r w:rsidRPr="00E32CDF">
        <w:rPr>
          <w:sz w:val="20"/>
          <w:szCs w:val="20"/>
          <w:lang w:val="sr-Cyrl-RS"/>
        </w:rPr>
        <w:t xml:space="preserve"> </w:t>
      </w:r>
      <w:r w:rsidRPr="00E32CDF">
        <w:rPr>
          <w:sz w:val="20"/>
          <w:szCs w:val="20"/>
          <w:lang w:val="ru-RU"/>
        </w:rPr>
        <w:t xml:space="preserve">укинути или преиначити одлуку </w:t>
      </w:r>
      <w:r w:rsidRPr="00E32CDF">
        <w:rPr>
          <w:i/>
          <w:sz w:val="20"/>
          <w:szCs w:val="20"/>
          <w:lang w:val="ru-RU"/>
        </w:rPr>
        <w:t>само у корист окривљеног</w:t>
      </w:r>
      <w:r w:rsidRPr="00E32CDF">
        <w:rPr>
          <w:i/>
          <w:sz w:val="20"/>
          <w:szCs w:val="20"/>
          <w:lang w:val="sr-Cyrl-RS"/>
        </w:rPr>
        <w:t xml:space="preserve"> (</w:t>
      </w:r>
      <w:r w:rsidRPr="00E32CDF">
        <w:rPr>
          <w:sz w:val="20"/>
          <w:szCs w:val="20"/>
          <w:lang w:val="sr-Cyrl-RS"/>
        </w:rPr>
        <w:t>члан 489. став 3.</w:t>
      </w:r>
      <w:r w:rsidRPr="00E32CDF">
        <w:rPr>
          <w:sz w:val="20"/>
          <w:szCs w:val="20"/>
          <w:lang w:val="sr-Latn-RS"/>
        </w:rPr>
        <w:t xml:space="preserve"> Законика о кривичном поступку)</w:t>
      </w:r>
      <w:r w:rsidRPr="00E32CDF">
        <w:rPr>
          <w:i/>
          <w:sz w:val="20"/>
          <w:szCs w:val="20"/>
          <w:lang w:val="sr-Cyrl-RS"/>
        </w:rPr>
        <w:t>.</w:t>
      </w:r>
      <w:r w:rsidRPr="00E32CDF">
        <w:rPr>
          <w:sz w:val="20"/>
          <w:szCs w:val="20"/>
          <w:lang w:val="sr-Cyrl-RS"/>
        </w:rPr>
        <w:t xml:space="preserve"> </w:t>
      </w:r>
      <w:r w:rsidRPr="00E32CDF">
        <w:rPr>
          <w:sz w:val="20"/>
          <w:szCs w:val="20"/>
          <w:lang w:val="ru-RU"/>
        </w:rPr>
        <w:t>Ако орган поступка који је одлучивао о редовном правном леку није био овлашћен да отклони повреду која је учињена у побијаној одлуци или у</w:t>
      </w:r>
      <w:r w:rsidRPr="00E32CDF">
        <w:rPr>
          <w:sz w:val="20"/>
          <w:szCs w:val="20"/>
          <w:lang w:val="sr-Cyrl-RS"/>
        </w:rPr>
        <w:t xml:space="preserve"> </w:t>
      </w:r>
      <w:r w:rsidRPr="00E32CDF">
        <w:rPr>
          <w:sz w:val="20"/>
          <w:szCs w:val="20"/>
          <w:lang w:val="ru-RU"/>
        </w:rPr>
        <w:t>поступку који је претходио њеном доношењу, а Врховни касациони суд по усвајању захтева</w:t>
      </w:r>
      <w:r w:rsidRPr="00E32CDF">
        <w:rPr>
          <w:sz w:val="20"/>
          <w:szCs w:val="20"/>
          <w:lang w:val="sr-Cyrl-RS"/>
        </w:rPr>
        <w:t xml:space="preserve"> </w:t>
      </w:r>
      <w:r w:rsidRPr="00E32CDF">
        <w:rPr>
          <w:sz w:val="20"/>
          <w:szCs w:val="20"/>
          <w:lang w:val="ru-RU"/>
        </w:rPr>
        <w:t xml:space="preserve">за заштиту законитости подигнутог </w:t>
      </w:r>
      <w:r w:rsidRPr="00E32CDF">
        <w:rPr>
          <w:i/>
          <w:sz w:val="20"/>
          <w:szCs w:val="20"/>
          <w:lang w:val="ru-RU"/>
        </w:rPr>
        <w:t>у корист окривљеног</w:t>
      </w:r>
      <w:r w:rsidRPr="00E32CDF">
        <w:rPr>
          <w:sz w:val="20"/>
          <w:szCs w:val="20"/>
          <w:lang w:val="ru-RU"/>
        </w:rPr>
        <w:t xml:space="preserve"> нађе да је захтев основан и да</w:t>
      </w:r>
      <w:r w:rsidRPr="00E32CDF">
        <w:rPr>
          <w:sz w:val="20"/>
          <w:szCs w:val="20"/>
          <w:lang w:val="sr-Cyrl-RS"/>
        </w:rPr>
        <w:t xml:space="preserve"> </w:t>
      </w:r>
      <w:r w:rsidRPr="00E32CDF">
        <w:rPr>
          <w:sz w:val="20"/>
          <w:szCs w:val="20"/>
          <w:lang w:val="ru-RU"/>
        </w:rPr>
        <w:t>ради отклањања учињене повреде закона треба укинути или преиначити побијану одлуку,</w:t>
      </w:r>
      <w:r w:rsidRPr="00E32CDF">
        <w:rPr>
          <w:sz w:val="20"/>
          <w:szCs w:val="20"/>
          <w:lang w:val="sr-Cyrl-RS"/>
        </w:rPr>
        <w:t xml:space="preserve"> </w:t>
      </w:r>
      <w:r w:rsidRPr="00E32CDF">
        <w:rPr>
          <w:sz w:val="20"/>
          <w:szCs w:val="20"/>
          <w:lang w:val="ru-RU"/>
        </w:rPr>
        <w:t>укинуће или преиначити и одлуку донету у поступку по редовном правном леку иако њоме</w:t>
      </w:r>
      <w:r w:rsidRPr="00E32CDF">
        <w:rPr>
          <w:sz w:val="20"/>
          <w:szCs w:val="20"/>
          <w:lang w:val="sr-Cyrl-RS"/>
        </w:rPr>
        <w:t xml:space="preserve"> </w:t>
      </w:r>
      <w:r w:rsidRPr="00E32CDF">
        <w:rPr>
          <w:sz w:val="20"/>
          <w:szCs w:val="20"/>
          <w:lang w:val="ru-RU"/>
        </w:rPr>
        <w:t>није повређен закон</w:t>
      </w:r>
      <w:r w:rsidRPr="00E32CDF">
        <w:rPr>
          <w:sz w:val="20"/>
          <w:szCs w:val="20"/>
          <w:lang w:val="sr-Cyrl-RS"/>
        </w:rPr>
        <w:t xml:space="preserve"> (члан 492. став 2.</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Врховни касациони суд ће пресудом утврдити да постоји повреда закона не</w:t>
      </w:r>
      <w:r w:rsidRPr="00E32CDF">
        <w:rPr>
          <w:sz w:val="20"/>
          <w:szCs w:val="20"/>
          <w:lang w:val="sr-Cyrl-RS"/>
        </w:rPr>
        <w:t xml:space="preserve"> </w:t>
      </w:r>
      <w:r w:rsidRPr="00E32CDF">
        <w:rPr>
          <w:sz w:val="20"/>
          <w:szCs w:val="20"/>
          <w:lang w:val="ru-RU"/>
        </w:rPr>
        <w:t>дирајући у</w:t>
      </w:r>
      <w:r w:rsidRPr="00E32CDF">
        <w:rPr>
          <w:sz w:val="20"/>
          <w:szCs w:val="20"/>
          <w:lang w:val="sr-Cyrl-RS"/>
        </w:rPr>
        <w:t xml:space="preserve"> </w:t>
      </w:r>
      <w:r w:rsidRPr="00E32CDF">
        <w:rPr>
          <w:sz w:val="20"/>
          <w:szCs w:val="20"/>
          <w:lang w:val="ru-RU"/>
        </w:rPr>
        <w:t xml:space="preserve">правноснажност одлуке ако усвоји захтев за заштиту законитости који је поднет </w:t>
      </w:r>
      <w:r w:rsidRPr="00E32CDF">
        <w:rPr>
          <w:i/>
          <w:sz w:val="20"/>
          <w:szCs w:val="20"/>
          <w:lang w:val="ru-RU"/>
        </w:rPr>
        <w:t>на штету</w:t>
      </w:r>
      <w:r w:rsidRPr="00E32CDF">
        <w:rPr>
          <w:i/>
          <w:sz w:val="20"/>
          <w:szCs w:val="20"/>
          <w:lang w:val="sr-Cyrl-RS"/>
        </w:rPr>
        <w:t xml:space="preserve"> </w:t>
      </w:r>
      <w:r w:rsidRPr="00E32CDF">
        <w:rPr>
          <w:i/>
          <w:sz w:val="20"/>
          <w:szCs w:val="20"/>
          <w:lang w:val="ru-RU"/>
        </w:rPr>
        <w:t>окривљеног</w:t>
      </w:r>
      <w:r w:rsidRPr="00E32CDF">
        <w:rPr>
          <w:sz w:val="20"/>
          <w:szCs w:val="20"/>
          <w:lang w:val="sr-Cyrl-RS"/>
        </w:rPr>
        <w:t xml:space="preserve"> (члан 493.</w:t>
      </w:r>
      <w:r w:rsidRPr="00E32CDF">
        <w:rPr>
          <w:sz w:val="20"/>
          <w:szCs w:val="20"/>
          <w:lang w:val="sr-Latn-RS"/>
        </w:rPr>
        <w:t xml:space="preserve"> Законика о кривичном поступку</w:t>
      </w:r>
      <w:r w:rsidRPr="00E32CDF">
        <w:rPr>
          <w:sz w:val="20"/>
          <w:szCs w:val="20"/>
          <w:lang w:val="sr-Cyrl-RS"/>
        </w:rPr>
        <w:t>).</w:t>
      </w:r>
    </w:p>
  </w:footnote>
  <w:footnote w:id="334">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Кривични поступак не познаје такав институт који би био пандан нужном супарничарству у парничном поступку.</w:t>
      </w:r>
    </w:p>
  </w:footnote>
  <w:footnote w:id="335">
    <w:p w:rsidR="00B234B7" w:rsidRPr="00E32CDF" w:rsidRDefault="00B234B7" w:rsidP="00B4545D">
      <w:pPr>
        <w:jc w:val="both"/>
        <w:rPr>
          <w:sz w:val="20"/>
          <w:szCs w:val="20"/>
          <w:lang w:val="sr-Cyrl-RS"/>
        </w:rPr>
      </w:pPr>
      <w:r w:rsidRPr="00E32CDF">
        <w:rPr>
          <w:rStyle w:val="FootnoteReference"/>
          <w:sz w:val="20"/>
          <w:szCs w:val="20"/>
          <w:lang w:val="sr-Latn-RS"/>
        </w:rPr>
        <w:footnoteRef/>
      </w:r>
      <w:r w:rsidRPr="00E32CDF">
        <w:rPr>
          <w:sz w:val="20"/>
          <w:szCs w:val="20"/>
          <w:lang w:val="sr-Latn-RS"/>
        </w:rPr>
        <w:t xml:space="preserve"> </w:t>
      </w:r>
      <w:r w:rsidRPr="00E32CDF">
        <w:rPr>
          <w:sz w:val="20"/>
          <w:szCs w:val="20"/>
          <w:lang w:val="sr-Cyrl-RS"/>
        </w:rPr>
        <w:t>То произилази из одредаба кривичнопроцесног закона којима је прописана привилегија здруживања (</w:t>
      </w:r>
      <w:r w:rsidRPr="00E32CDF">
        <w:rPr>
          <w:i/>
          <w:sz w:val="20"/>
          <w:szCs w:val="20"/>
          <w:lang w:val="sr-Latn-RS"/>
        </w:rPr>
        <w:t>beneficium cohaesionis</w:t>
      </w:r>
      <w:r w:rsidRPr="00E32CDF">
        <w:rPr>
          <w:sz w:val="20"/>
          <w:szCs w:val="20"/>
          <w:lang w:val="sr-Cyrl-RS"/>
        </w:rPr>
        <w:t xml:space="preserve">): aко другостепени суд поводом било чије жалбе утврди да су разлози због којих је донео одлуку </w:t>
      </w:r>
      <w:r w:rsidRPr="00E32CDF">
        <w:rPr>
          <w:i/>
          <w:sz w:val="20"/>
          <w:szCs w:val="20"/>
          <w:lang w:val="sr-Cyrl-RS"/>
        </w:rPr>
        <w:t xml:space="preserve">у корист оптуженог од користи и за саоптуженог </w:t>
      </w:r>
      <w:r w:rsidRPr="00E32CDF">
        <w:rPr>
          <w:sz w:val="20"/>
          <w:szCs w:val="20"/>
          <w:lang w:val="sr-Cyrl-RS"/>
        </w:rPr>
        <w:t>који није изјавио жалбу или је није изјавио у том правцу, поступиће по службеној дужности као да таква жалба постоји (члан 454. став 1.</w:t>
      </w:r>
      <w:r w:rsidRPr="00E32CDF">
        <w:rPr>
          <w:sz w:val="20"/>
          <w:szCs w:val="20"/>
          <w:lang w:val="sr-Latn-RS"/>
        </w:rPr>
        <w:t xml:space="preserve"> Законика о кривичном поступку)</w:t>
      </w:r>
      <w:r w:rsidRPr="00E32CDF">
        <w:rPr>
          <w:sz w:val="20"/>
          <w:szCs w:val="20"/>
          <w:lang w:val="sr-Cyrl-RS"/>
        </w:rPr>
        <w:t>,</w:t>
      </w:r>
      <w:r w:rsidRPr="00E32CDF">
        <w:rPr>
          <w:sz w:val="20"/>
          <w:szCs w:val="20"/>
          <w:lang w:val="sr-Latn-RS"/>
        </w:rPr>
        <w:t xml:space="preserve"> такође, a</w:t>
      </w:r>
      <w:r w:rsidRPr="00E32CDF">
        <w:rPr>
          <w:sz w:val="20"/>
          <w:szCs w:val="20"/>
          <w:lang w:val="sr-Cyrl-RS"/>
        </w:rPr>
        <w:t xml:space="preserve">ко Врховни касациони суд нађе да разлози због којих је донео одлуку </w:t>
      </w:r>
      <w:r w:rsidRPr="00E32CDF">
        <w:rPr>
          <w:i/>
          <w:sz w:val="20"/>
          <w:szCs w:val="20"/>
          <w:lang w:val="sr-Cyrl-RS"/>
        </w:rPr>
        <w:t>у корист окривљеног</w:t>
      </w:r>
      <w:r w:rsidRPr="00E32CDF">
        <w:rPr>
          <w:sz w:val="20"/>
          <w:szCs w:val="20"/>
          <w:lang w:val="sr-Cyrl-RS"/>
        </w:rPr>
        <w:t xml:space="preserve"> постоје и за којег од саоптужених у погледу којег није подигнут захтев за заштиту законитости, поступиће по службеној дужности као да такав захтев постоји (члан 489. став 2.</w:t>
      </w:r>
      <w:r w:rsidRPr="00E32CDF">
        <w:rPr>
          <w:sz w:val="20"/>
          <w:szCs w:val="20"/>
          <w:lang w:val="sr-Latn-RS"/>
        </w:rPr>
        <w:t xml:space="preserve"> Законика о кривичном поступку</w:t>
      </w:r>
      <w:r w:rsidRPr="00E32CDF">
        <w:rPr>
          <w:sz w:val="20"/>
          <w:szCs w:val="20"/>
          <w:lang w:val="sr-Cyrl-RS"/>
        </w:rPr>
        <w:t>).</w:t>
      </w:r>
    </w:p>
  </w:footnote>
  <w:footnote w:id="336">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103. став 3.</w:t>
      </w:r>
      <w:r w:rsidRPr="00E32CDF">
        <w:rPr>
          <w:lang w:val="sr-Latn-RS"/>
        </w:rPr>
        <w:t xml:space="preserve"> Законика о кривичном поступку.</w:t>
      </w:r>
    </w:p>
  </w:footnote>
  <w:footnote w:id="337">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372. став 2.</w:t>
      </w:r>
      <w:r w:rsidRPr="001C0D6B">
        <w:rPr>
          <w:lang w:val="sr-Latn-RS"/>
        </w:rPr>
        <w:t xml:space="preserve"> Законика о кривичном поступку.</w:t>
      </w:r>
    </w:p>
  </w:footnote>
  <w:footnote w:id="338">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372. став 3.</w:t>
      </w:r>
      <w:r w:rsidRPr="001C0D6B">
        <w:rPr>
          <w:lang w:val="sr-Latn-RS"/>
        </w:rPr>
        <w:t xml:space="preserve"> Законика о кривичном поступку.</w:t>
      </w:r>
    </w:p>
  </w:footnote>
  <w:footnote w:id="339">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373. став 1.</w:t>
      </w:r>
      <w:r w:rsidRPr="001C0D6B">
        <w:rPr>
          <w:lang w:val="sr-Latn-RS"/>
        </w:rPr>
        <w:t xml:space="preserve"> Законика о кривичном поступку.</w:t>
      </w:r>
    </w:p>
  </w:footnote>
  <w:footnote w:id="340">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274. став 1.</w:t>
      </w:r>
      <w:r w:rsidRPr="001C0D6B">
        <w:rPr>
          <w:lang w:val="sr-Latn-RS"/>
        </w:rPr>
        <w:t xml:space="preserve"> Законика о кривичном поступку.</w:t>
      </w:r>
    </w:p>
  </w:footnote>
  <w:footnote w:id="341">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461. став 1.</w:t>
      </w:r>
      <w:r w:rsidRPr="001C0D6B">
        <w:rPr>
          <w:lang w:val="sr-Latn-RS"/>
        </w:rPr>
        <w:t xml:space="preserve"> Законика о кривичном поступку.</w:t>
      </w:r>
    </w:p>
  </w:footnote>
  <w:footnote w:id="342">
    <w:p w:rsidR="00B234B7" w:rsidRPr="001C0D6B" w:rsidRDefault="00B234B7" w:rsidP="00B4545D">
      <w:pPr>
        <w:pStyle w:val="FootnoteText"/>
        <w:jc w:val="both"/>
        <w:rPr>
          <w:lang w:val="sr-Cyrl-RS"/>
        </w:rPr>
      </w:pPr>
      <w:r w:rsidRPr="001C0D6B">
        <w:rPr>
          <w:rStyle w:val="FootnoteReference"/>
        </w:rPr>
        <w:footnoteRef/>
      </w:r>
      <w:r w:rsidRPr="001C0D6B">
        <w:rPr>
          <w:lang w:val="sr-Cyrl-RS"/>
        </w:rPr>
        <w:t xml:space="preserve"> </w:t>
      </w:r>
      <w:r w:rsidRPr="001C0D6B">
        <w:rPr>
          <w:rStyle w:val="a"/>
          <w:bCs/>
          <w:color w:val="000000"/>
          <w:bdr w:val="none" w:sz="0" w:space="0" w:color="auto" w:frame="1"/>
        </w:rPr>
        <w:t>Sefer</w:t>
      </w:r>
      <w:r w:rsidRPr="001C0D6B">
        <w:rPr>
          <w:rStyle w:val="a"/>
          <w:bCs/>
          <w:color w:val="000000"/>
          <w:bdr w:val="none" w:sz="0" w:space="0" w:color="auto" w:frame="1"/>
          <w:lang w:val="sr-Cyrl-RS"/>
        </w:rPr>
        <w:t xml:space="preserve"> </w:t>
      </w:r>
      <w:r w:rsidRPr="001C0D6B">
        <w:rPr>
          <w:rStyle w:val="a"/>
          <w:bCs/>
          <w:color w:val="000000"/>
          <w:bdr w:val="none" w:sz="0" w:space="0" w:color="auto" w:frame="1"/>
        </w:rPr>
        <w:t>Me</w:t>
      </w:r>
      <w:r w:rsidRPr="001C0D6B">
        <w:rPr>
          <w:rStyle w:val="a"/>
          <w:bCs/>
          <w:color w:val="000000"/>
          <w:bdr w:val="none" w:sz="0" w:space="0" w:color="auto" w:frame="1"/>
          <w:lang w:val="sr-Cyrl-RS"/>
        </w:rPr>
        <w:t>đ</w:t>
      </w:r>
      <w:r w:rsidRPr="001C0D6B">
        <w:rPr>
          <w:rStyle w:val="a"/>
          <w:bCs/>
          <w:color w:val="000000"/>
          <w:bdr w:val="none" w:sz="0" w:space="0" w:color="auto" w:frame="1"/>
        </w:rPr>
        <w:t>edovi</w:t>
      </w:r>
      <w:r w:rsidRPr="001C0D6B">
        <w:rPr>
          <w:rStyle w:val="a"/>
          <w:bCs/>
          <w:color w:val="000000"/>
          <w:bdr w:val="none" w:sz="0" w:space="0" w:color="auto" w:frame="1"/>
          <w:lang w:val="sr-Cyrl-RS"/>
        </w:rPr>
        <w:t xml:space="preserve">ć, </w:t>
      </w:r>
      <w:r w:rsidRPr="001C0D6B">
        <w:rPr>
          <w:i/>
          <w:iCs/>
        </w:rPr>
        <w:t>Ibid</w:t>
      </w:r>
      <w:r w:rsidRPr="001C0D6B">
        <w:rPr>
          <w:lang w:val="sr-Latn-RS"/>
        </w:rPr>
        <w:t>.</w:t>
      </w:r>
    </w:p>
  </w:footnote>
  <w:footnote w:id="343">
    <w:p w:rsidR="00B234B7" w:rsidRPr="00E32CDF" w:rsidRDefault="00B234B7" w:rsidP="00B4545D">
      <w:pPr>
        <w:pStyle w:val="FootnoteText"/>
        <w:rPr>
          <w:lang w:val="sr-Cyrl-RS"/>
        </w:rPr>
      </w:pPr>
      <w:r w:rsidRPr="001C0D6B">
        <w:rPr>
          <w:rStyle w:val="FootnoteReference"/>
        </w:rPr>
        <w:footnoteRef/>
      </w:r>
      <w:r w:rsidRPr="001C0D6B">
        <w:rPr>
          <w:lang w:val="sr-Cyrl-RS"/>
        </w:rPr>
        <w:t xml:space="preserve"> Члан 93. став 1.</w:t>
      </w:r>
      <w:r w:rsidRPr="001C0D6B">
        <w:rPr>
          <w:lang w:val="sr-Latn-RS"/>
        </w:rPr>
        <w:t xml:space="preserve"> тачка 2. Законика о кривичном поступку.</w:t>
      </w:r>
    </w:p>
  </w:footnote>
  <w:footnote w:id="344">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304. став 1.</w:t>
      </w:r>
      <w:r w:rsidRPr="00E32CDF">
        <w:rPr>
          <w:lang w:val="sr-Latn-RS"/>
        </w:rPr>
        <w:t xml:space="preserve"> Законика о кривичном поступку.</w:t>
      </w:r>
    </w:p>
  </w:footnote>
  <w:footnote w:id="345">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363.</w:t>
      </w:r>
      <w:r w:rsidRPr="00E32CDF">
        <w:rPr>
          <w:lang w:val="sr-Latn-RS"/>
        </w:rPr>
        <w:t xml:space="preserve"> Законика о кривичном поступку.</w:t>
      </w:r>
    </w:p>
  </w:footnote>
  <w:footnote w:id="346">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535. став 1.</w:t>
      </w:r>
      <w:r w:rsidRPr="00E32CDF">
        <w:rPr>
          <w:lang w:val="sr-Latn-RS"/>
        </w:rPr>
        <w:t xml:space="preserve"> Законика о кривичном поступку.</w:t>
      </w:r>
    </w:p>
  </w:footnote>
  <w:footnote w:id="347">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236. став 9.</w:t>
      </w:r>
      <w:r w:rsidRPr="00E32CDF">
        <w:rPr>
          <w:lang w:val="sr-Latn-RS"/>
        </w:rPr>
        <w:t xml:space="preserve"> Законика о кривичном поступку.</w:t>
      </w:r>
    </w:p>
  </w:footnote>
  <w:footnote w:id="348">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250. став 1.</w:t>
      </w:r>
      <w:r w:rsidRPr="00E32CDF">
        <w:rPr>
          <w:lang w:val="sr-Latn-RS"/>
        </w:rPr>
        <w:t xml:space="preserve"> Законика о кривичном поступку.</w:t>
      </w:r>
    </w:p>
  </w:footnote>
  <w:footnote w:id="349">
    <w:p w:rsidR="00B234B7" w:rsidRPr="00E32CDF" w:rsidRDefault="00B234B7" w:rsidP="00B4545D">
      <w:pPr>
        <w:jc w:val="both"/>
        <w:rPr>
          <w:rStyle w:val="a"/>
          <w:sz w:val="20"/>
          <w:szCs w:val="20"/>
          <w:shd w:val="clear" w:color="auto" w:fill="FFFFFF"/>
        </w:rPr>
      </w:pPr>
      <w:r w:rsidRPr="00E32CDF">
        <w:rPr>
          <w:rStyle w:val="FootnoteReference"/>
          <w:sz w:val="20"/>
          <w:szCs w:val="20"/>
          <w:lang w:val="sr-Latn-RS"/>
        </w:rPr>
        <w:footnoteRef/>
      </w:r>
      <w:r w:rsidRPr="00E32CDF">
        <w:rPr>
          <w:sz w:val="20"/>
          <w:szCs w:val="20"/>
          <w:lang w:val="ru-RU"/>
        </w:rPr>
        <w:t xml:space="preserve"> </w:t>
      </w:r>
      <w:r w:rsidRPr="00E32CDF">
        <w:rPr>
          <w:sz w:val="20"/>
          <w:szCs w:val="20"/>
          <w:lang w:val="sr-Cyrl-RS"/>
        </w:rPr>
        <w:t>П</w:t>
      </w:r>
      <w:r w:rsidRPr="00E32CDF">
        <w:rPr>
          <w:sz w:val="20"/>
          <w:szCs w:val="20"/>
          <w:shd w:val="clear" w:color="auto" w:fill="FFFFFF"/>
          <w:lang w:val="sr-Cyrl-RS"/>
        </w:rPr>
        <w:t>остоји мишљење да се у идентичном случају у одредбама Закона о парничном поступку не ра</w:t>
      </w:r>
      <w:r>
        <w:rPr>
          <w:sz w:val="20"/>
          <w:szCs w:val="20"/>
          <w:shd w:val="clear" w:color="auto" w:fill="FFFFFF"/>
          <w:lang w:val="sr-Cyrl-RS"/>
        </w:rPr>
        <w:t xml:space="preserve">ди о правном интересу. Тако, Сефер </w:t>
      </w:r>
      <w:r w:rsidRPr="00E32CDF">
        <w:rPr>
          <w:sz w:val="20"/>
          <w:szCs w:val="20"/>
          <w:shd w:val="clear" w:color="auto" w:fill="FFFFFF"/>
          <w:lang w:val="sr-Cyrl-RS"/>
        </w:rPr>
        <w:t>Међедовић наводи: „</w:t>
      </w:r>
      <w:r w:rsidRPr="00E32CDF">
        <w:rPr>
          <w:rStyle w:val="a"/>
          <w:color w:val="000000"/>
          <w:sz w:val="20"/>
          <w:szCs w:val="20"/>
          <w:bdr w:val="none" w:sz="0" w:space="0" w:color="auto" w:frame="1"/>
          <w:lang w:val="ru-RU"/>
        </w:rPr>
        <w:t>Ваља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запазити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Закон</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парни</w:t>
      </w:r>
      <w:r w:rsidRPr="00E32CDF">
        <w:rPr>
          <w:rStyle w:val="a"/>
          <w:color w:val="000000"/>
          <w:sz w:val="20"/>
          <w:szCs w:val="20"/>
          <w:bdr w:val="none" w:sz="0" w:space="0" w:color="auto" w:frame="1"/>
          <w:lang w:val="sr-Cyrl-RS"/>
        </w:rPr>
        <w:t>ч</w:t>
      </w:r>
      <w:r w:rsidRPr="00E32CDF">
        <w:rPr>
          <w:rStyle w:val="a"/>
          <w:color w:val="000000"/>
          <w:sz w:val="20"/>
          <w:szCs w:val="20"/>
          <w:bdr w:val="none" w:sz="0" w:space="0" w:color="auto" w:frame="1"/>
          <w:lang w:val="ru-RU"/>
        </w:rPr>
        <w:t>ном</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поступку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помиње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појам</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интереса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јо</w:t>
      </w:r>
      <w:r w:rsidRPr="00E32CDF">
        <w:rPr>
          <w:rStyle w:val="a"/>
          <w:color w:val="000000"/>
          <w:sz w:val="20"/>
          <w:szCs w:val="20"/>
          <w:bdr w:val="none" w:sz="0" w:space="0" w:color="auto" w:frame="1"/>
          <w:lang w:val="sr-Cyrl-RS"/>
        </w:rPr>
        <w:t xml:space="preserve">ш </w:t>
      </w:r>
      <w:r w:rsidRPr="00E32CDF">
        <w:rPr>
          <w:rStyle w:val="a"/>
          <w:color w:val="000000"/>
          <w:sz w:val="20"/>
          <w:szCs w:val="20"/>
          <w:bdr w:val="none" w:sz="0" w:space="0" w:color="auto" w:frame="1"/>
          <w:lang w:val="ru-RU"/>
        </w:rPr>
        <w:t>на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неколико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мјеста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али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то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нису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правни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интереси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смислу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горе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наведених</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слу</w:t>
      </w:r>
      <w:r w:rsidRPr="00E32CDF">
        <w:rPr>
          <w:rStyle w:val="a"/>
          <w:color w:val="000000"/>
          <w:sz w:val="20"/>
          <w:szCs w:val="20"/>
          <w:bdr w:val="none" w:sz="0" w:space="0" w:color="auto" w:frame="1"/>
          <w:lang w:val="sr-Cyrl-RS"/>
        </w:rPr>
        <w:t>ч</w:t>
      </w:r>
      <w:r w:rsidRPr="00E32CDF">
        <w:rPr>
          <w:rStyle w:val="a"/>
          <w:color w:val="000000"/>
          <w:sz w:val="20"/>
          <w:szCs w:val="20"/>
          <w:bdr w:val="none" w:sz="0" w:space="0" w:color="auto" w:frame="1"/>
          <w:lang w:val="ru-RU"/>
        </w:rPr>
        <w:t>ајева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ве</w:t>
      </w:r>
      <w:r w:rsidRPr="00E32CDF">
        <w:rPr>
          <w:rStyle w:val="a"/>
          <w:color w:val="000000"/>
          <w:sz w:val="20"/>
          <w:szCs w:val="20"/>
          <w:bdr w:val="none" w:sz="0" w:space="0" w:color="auto" w:frame="1"/>
          <w:lang w:val="sr-Cyrl-RS"/>
        </w:rPr>
        <w:t xml:space="preserve">ћ </w:t>
      </w:r>
      <w:r w:rsidRPr="00E32CDF">
        <w:rPr>
          <w:rStyle w:val="a"/>
          <w:color w:val="000000"/>
          <w:sz w:val="20"/>
          <w:szCs w:val="20"/>
          <w:bdr w:val="none" w:sz="0" w:space="0" w:color="auto" w:frame="1"/>
          <w:lang w:val="ru-RU"/>
        </w:rPr>
        <w:t>ви</w:t>
      </w:r>
      <w:r w:rsidRPr="00E32CDF">
        <w:rPr>
          <w:rStyle w:val="a"/>
          <w:color w:val="000000"/>
          <w:sz w:val="20"/>
          <w:szCs w:val="20"/>
          <w:bdr w:val="none" w:sz="0" w:space="0" w:color="auto" w:frame="1"/>
          <w:lang w:val="sr-Cyrl-RS"/>
        </w:rPr>
        <w:t>ш</w:t>
      </w:r>
      <w:r w:rsidRPr="00E32CDF">
        <w:rPr>
          <w:rStyle w:val="a"/>
          <w:color w:val="000000"/>
          <w:sz w:val="20"/>
          <w:szCs w:val="20"/>
          <w:bdr w:val="none" w:sz="0" w:space="0" w:color="auto" w:frame="1"/>
          <w:lang w:val="ru-RU"/>
        </w:rPr>
        <w:t>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би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рекли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ради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оби</w:t>
      </w:r>
      <w:r w:rsidRPr="00E32CDF">
        <w:rPr>
          <w:rStyle w:val="a"/>
          <w:color w:val="000000"/>
          <w:sz w:val="20"/>
          <w:szCs w:val="20"/>
          <w:bdr w:val="none" w:sz="0" w:space="0" w:color="auto" w:frame="1"/>
          <w:lang w:val="sr-Cyrl-RS"/>
        </w:rPr>
        <w:t>ч</w:t>
      </w:r>
      <w:r w:rsidRPr="00E32CDF">
        <w:rPr>
          <w:rStyle w:val="a"/>
          <w:color w:val="000000"/>
          <w:sz w:val="20"/>
          <w:szCs w:val="20"/>
          <w:bdr w:val="none" w:sz="0" w:space="0" w:color="auto" w:frame="1"/>
          <w:lang w:val="ru-RU"/>
        </w:rPr>
        <w:t>ним</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интересима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Тако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на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пример</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у</w:t>
      </w:r>
      <w:r w:rsidRPr="00E32CDF">
        <w:rPr>
          <w:rStyle w:val="a"/>
          <w:color w:val="000000"/>
          <w:sz w:val="20"/>
          <w:szCs w:val="20"/>
          <w:bdr w:val="none" w:sz="0" w:space="0" w:color="auto" w:frame="1"/>
          <w:lang w:val="sr-Cyrl-RS"/>
        </w:rPr>
        <w:t xml:space="preserve"> ч</w:t>
      </w:r>
      <w:r w:rsidRPr="00E32CDF">
        <w:rPr>
          <w:rStyle w:val="a"/>
          <w:color w:val="000000"/>
          <w:sz w:val="20"/>
          <w:szCs w:val="20"/>
          <w:bdr w:val="none" w:sz="0" w:space="0" w:color="auto" w:frame="1"/>
          <w:lang w:val="ru-RU"/>
        </w:rPr>
        <w:t>л</w:t>
      </w:r>
      <w:r w:rsidRPr="00E32CDF">
        <w:rPr>
          <w:rStyle w:val="a"/>
          <w:color w:val="000000"/>
          <w:sz w:val="20"/>
          <w:szCs w:val="20"/>
          <w:bdr w:val="none" w:sz="0" w:space="0" w:color="auto" w:frame="1"/>
          <w:lang w:val="sr-Cyrl-RS"/>
        </w:rPr>
        <w:t xml:space="preserve">. 145 </w:t>
      </w:r>
      <w:r w:rsidRPr="00E32CDF">
        <w:rPr>
          <w:rStyle w:val="a"/>
          <w:color w:val="000000"/>
          <w:sz w:val="20"/>
          <w:szCs w:val="20"/>
          <w:bdr w:val="none" w:sz="0" w:space="0" w:color="auto" w:frame="1"/>
          <w:lang w:val="ru-RU"/>
        </w:rPr>
        <w:t>ЗПП</w:t>
      </w:r>
      <w:r w:rsidRPr="00E32CDF">
        <w:rPr>
          <w:rStyle w:val="a"/>
          <w:color w:val="000000"/>
          <w:sz w:val="20"/>
          <w:szCs w:val="20"/>
          <w:bdr w:val="none" w:sz="0" w:space="0" w:color="auto" w:frame="1"/>
          <w:lang w:val="sr-Cyrl-RS"/>
        </w:rPr>
        <w:t>-</w:t>
      </w:r>
      <w:r w:rsidRPr="00E32CDF">
        <w:rPr>
          <w:rStyle w:val="a"/>
          <w:color w:val="000000"/>
          <w:sz w:val="20"/>
          <w:szCs w:val="20"/>
          <w:bdr w:val="none" w:sz="0" w:space="0" w:color="auto" w:frame="1"/>
          <w:lang w:val="ru-RU"/>
        </w:rPr>
        <w:t>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који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говори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прегледању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преписивању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списа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Закон</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даје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право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странкама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прегледају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фотокопирају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преписују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списе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парнице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којој</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у</w:t>
      </w:r>
      <w:r w:rsidRPr="00E32CDF">
        <w:rPr>
          <w:rStyle w:val="a"/>
          <w:color w:val="000000"/>
          <w:sz w:val="20"/>
          <w:szCs w:val="20"/>
          <w:bdr w:val="none" w:sz="0" w:space="0" w:color="auto" w:frame="1"/>
          <w:lang w:val="sr-Cyrl-RS"/>
        </w:rPr>
        <w:t>ч</w:t>
      </w:r>
      <w:r w:rsidRPr="00E32CDF">
        <w:rPr>
          <w:rStyle w:val="a"/>
          <w:color w:val="000000"/>
          <w:sz w:val="20"/>
          <w:szCs w:val="20"/>
          <w:bdr w:val="none" w:sz="0" w:space="0" w:color="auto" w:frame="1"/>
          <w:lang w:val="ru-RU"/>
        </w:rPr>
        <w:t>ествују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док</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осталим</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лицима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дозволи</w:t>
      </w:r>
      <w:r w:rsidRPr="00E32CDF">
        <w:rPr>
          <w:rStyle w:val="a"/>
          <w:color w:val="000000"/>
          <w:sz w:val="20"/>
          <w:szCs w:val="20"/>
          <w:bdr w:val="none" w:sz="0" w:space="0" w:color="auto" w:frame="1"/>
          <w:lang w:val="sr-Cyrl-RS"/>
        </w:rPr>
        <w:t>ћ</w:t>
      </w:r>
      <w:r w:rsidRPr="00E32CDF">
        <w:rPr>
          <w:rStyle w:val="a"/>
          <w:color w:val="000000"/>
          <w:sz w:val="20"/>
          <w:szCs w:val="20"/>
          <w:bdr w:val="none" w:sz="0" w:space="0" w:color="auto" w:frame="1"/>
          <w:lang w:val="ru-RU"/>
        </w:rPr>
        <w:t>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само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прегледање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преписивање</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појединих</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списа</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ако</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имају</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оправдан</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интерес</w:t>
      </w:r>
      <w:r w:rsidRPr="00E32CDF">
        <w:rPr>
          <w:rStyle w:val="a"/>
          <w:color w:val="000000"/>
          <w:sz w:val="20"/>
          <w:szCs w:val="20"/>
          <w:bdr w:val="none" w:sz="0" w:space="0" w:color="auto" w:frame="1"/>
          <w:lang w:val="sr-Cyrl-RS"/>
        </w:rPr>
        <w:t xml:space="preserve">“. </w:t>
      </w:r>
      <w:r w:rsidRPr="00E32CDF">
        <w:rPr>
          <w:sz w:val="20"/>
          <w:szCs w:val="20"/>
          <w:shd w:val="clear" w:color="auto" w:fill="FFFFFF"/>
          <w:lang w:val="sr-Cyrl-RS"/>
        </w:rPr>
        <w:t xml:space="preserve">Вид.: </w:t>
      </w:r>
      <w:r>
        <w:rPr>
          <w:rStyle w:val="a"/>
          <w:bCs/>
          <w:color w:val="000000"/>
          <w:sz w:val="20"/>
          <w:szCs w:val="20"/>
          <w:bdr w:val="none" w:sz="0" w:space="0" w:color="auto" w:frame="1"/>
          <w:lang w:val="sr-Latn-RS"/>
        </w:rPr>
        <w:t>S.</w:t>
      </w:r>
      <w:r w:rsidRPr="00E32CDF">
        <w:rPr>
          <w:rStyle w:val="a"/>
          <w:bCs/>
          <w:color w:val="000000"/>
          <w:sz w:val="20"/>
          <w:szCs w:val="20"/>
          <w:bdr w:val="none" w:sz="0" w:space="0" w:color="auto" w:frame="1"/>
          <w:lang w:val="sr-Latn-RS"/>
        </w:rPr>
        <w:t xml:space="preserve"> Međedović, </w:t>
      </w:r>
      <w:r w:rsidRPr="00E32CDF">
        <w:rPr>
          <w:rStyle w:val="a"/>
          <w:bCs/>
          <w:i/>
          <w:color w:val="000000"/>
          <w:sz w:val="20"/>
          <w:szCs w:val="20"/>
          <w:bdr w:val="none" w:sz="0" w:space="0" w:color="auto" w:frame="1"/>
          <w:lang w:val="sr-Latn-RS"/>
        </w:rPr>
        <w:t>Pravni interes u parničnom postupku</w:t>
      </w:r>
      <w:r w:rsidRPr="00E32CDF">
        <w:rPr>
          <w:sz w:val="20"/>
          <w:szCs w:val="20"/>
          <w:lang w:val="sr-Latn-RS"/>
        </w:rPr>
        <w:t xml:space="preserve">, </w:t>
      </w:r>
      <w:r w:rsidRPr="00E32CDF">
        <w:rPr>
          <w:rStyle w:val="a"/>
          <w:color w:val="000000"/>
          <w:sz w:val="20"/>
          <w:szCs w:val="20"/>
          <w:bdr w:val="none" w:sz="0" w:space="0" w:color="auto" w:frame="1"/>
          <w:lang w:val="sr-Latn-RS"/>
        </w:rPr>
        <w:t xml:space="preserve">University Review (Univerzitetska misao), issue: 06/2007, 105-116, on </w:t>
      </w:r>
      <w:hyperlink r:id="rId18" w:tgtFrame="_blank" w:history="1">
        <w:r w:rsidRPr="00E32CDF">
          <w:rPr>
            <w:rStyle w:val="Hyperlink"/>
            <w:sz w:val="20"/>
            <w:szCs w:val="20"/>
            <w:bdr w:val="none" w:sz="0" w:space="0" w:color="auto" w:frame="1"/>
            <w:lang w:val="sr-Latn-RS"/>
          </w:rPr>
          <w:t>www.ceeol.com</w:t>
        </w:r>
      </w:hyperlink>
      <w:r w:rsidRPr="00E32CDF">
        <w:rPr>
          <w:rStyle w:val="a"/>
          <w:color w:val="000000"/>
          <w:sz w:val="20"/>
          <w:szCs w:val="20"/>
          <w:bdr w:val="none" w:sz="0" w:space="0" w:color="auto" w:frame="1"/>
          <w:lang w:val="sr-Latn-RS"/>
        </w:rPr>
        <w:t>.</w:t>
      </w:r>
    </w:p>
    <w:p w:rsidR="00B234B7" w:rsidRPr="00E32CDF" w:rsidRDefault="00B234B7" w:rsidP="00B4545D">
      <w:pPr>
        <w:jc w:val="both"/>
        <w:rPr>
          <w:sz w:val="20"/>
          <w:szCs w:val="20"/>
        </w:rPr>
      </w:pP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 xml:space="preserve">Међутим, </w:t>
      </w:r>
      <w:r w:rsidRPr="00E32CDF">
        <w:rPr>
          <w:rStyle w:val="a"/>
          <w:color w:val="000000"/>
          <w:sz w:val="20"/>
          <w:szCs w:val="20"/>
          <w:bdr w:val="none" w:sz="0" w:space="0" w:color="auto" w:frame="1"/>
          <w:lang w:val="sr-Cyrl-RS"/>
        </w:rPr>
        <w:t>не можемо да се сложимо са оваквим ставом</w:t>
      </w:r>
      <w:r w:rsidRPr="00E32CDF">
        <w:rPr>
          <w:rStyle w:val="a"/>
          <w:color w:val="000000"/>
          <w:sz w:val="20"/>
          <w:szCs w:val="20"/>
          <w:bdr w:val="none" w:sz="0" w:space="0" w:color="auto" w:frame="1"/>
          <w:lang w:val="ru-RU"/>
        </w:rPr>
        <w:t xml:space="preserve">, јер је овај </w:t>
      </w:r>
      <w:r w:rsidRPr="00E32CDF">
        <w:rPr>
          <w:rStyle w:val="a"/>
          <w:i/>
          <w:color w:val="000000"/>
          <w:sz w:val="20"/>
          <w:szCs w:val="20"/>
          <w:bdr w:val="none" w:sz="0" w:space="0" w:color="auto" w:frame="1"/>
          <w:lang w:val="sr-Cyrl-RS"/>
        </w:rPr>
        <w:t>оправдани интерес</w:t>
      </w:r>
      <w:r w:rsidRPr="00E32CDF">
        <w:rPr>
          <w:rStyle w:val="a"/>
          <w:color w:val="000000"/>
          <w:sz w:val="20"/>
          <w:szCs w:val="20"/>
          <w:bdr w:val="none" w:sz="0" w:space="0" w:color="auto" w:frame="1"/>
          <w:lang w:val="sr-Cyrl-RS"/>
        </w:rPr>
        <w:t xml:space="preserve"> </w:t>
      </w:r>
      <w:r w:rsidRPr="00E32CDF">
        <w:rPr>
          <w:rStyle w:val="a"/>
          <w:color w:val="000000"/>
          <w:sz w:val="20"/>
          <w:szCs w:val="20"/>
          <w:bdr w:val="none" w:sz="0" w:space="0" w:color="auto" w:frame="1"/>
          <w:lang w:val="ru-RU"/>
        </w:rPr>
        <w:t>заштићен процесним законом, те је самим тим правни, а не какав други интерес који није заштићен правом.</w:t>
      </w:r>
    </w:p>
  </w:footnote>
  <w:footnote w:id="350">
    <w:p w:rsidR="00B234B7" w:rsidRPr="00E32CDF" w:rsidRDefault="00B234B7" w:rsidP="00B4545D">
      <w:pPr>
        <w:jc w:val="both"/>
        <w:rPr>
          <w:sz w:val="20"/>
          <w:szCs w:val="20"/>
          <w:lang w:val="sr-Cyrl-RS"/>
        </w:rPr>
      </w:pPr>
      <w:r w:rsidRPr="00E32CDF">
        <w:rPr>
          <w:rStyle w:val="FootnoteReference"/>
          <w:sz w:val="20"/>
          <w:szCs w:val="20"/>
          <w:lang w:val="sr-Latn-RS"/>
        </w:rPr>
        <w:footnoteRef/>
      </w:r>
      <w:r w:rsidRPr="00E32CDF">
        <w:rPr>
          <w:sz w:val="20"/>
          <w:szCs w:val="20"/>
          <w:lang w:val="ru-RU"/>
        </w:rPr>
        <w:t xml:space="preserve"> </w:t>
      </w:r>
      <w:r w:rsidRPr="00E32CDF">
        <w:rPr>
          <w:sz w:val="20"/>
          <w:szCs w:val="20"/>
          <w:lang w:val="sr-Cyrl-RS"/>
        </w:rPr>
        <w:t>О</w:t>
      </w:r>
      <w:r w:rsidRPr="00E32CDF">
        <w:rPr>
          <w:sz w:val="20"/>
          <w:szCs w:val="20"/>
          <w:lang w:val="ru-RU"/>
        </w:rPr>
        <w:t>штећеном као тужиоцу, када се кривични поступак води за кривично дело за које се по</w:t>
      </w:r>
      <w:r w:rsidRPr="00E32CDF">
        <w:rPr>
          <w:sz w:val="20"/>
          <w:szCs w:val="20"/>
          <w:lang w:val="sr-Cyrl-RS"/>
        </w:rPr>
        <w:t xml:space="preserve"> </w:t>
      </w:r>
      <w:r w:rsidRPr="00E32CDF">
        <w:rPr>
          <w:sz w:val="20"/>
          <w:szCs w:val="20"/>
          <w:lang w:val="ru-RU"/>
        </w:rPr>
        <w:t>закону може изрећи казна затвора у трајању преко пет година, може се, на његов захтев,</w:t>
      </w:r>
      <w:r w:rsidRPr="00E32CDF">
        <w:rPr>
          <w:sz w:val="20"/>
          <w:szCs w:val="20"/>
          <w:lang w:val="sr-Cyrl-RS"/>
        </w:rPr>
        <w:t xml:space="preserve"> </w:t>
      </w:r>
      <w:r w:rsidRPr="00E32CDF">
        <w:rPr>
          <w:sz w:val="20"/>
          <w:szCs w:val="20"/>
          <w:lang w:val="ru-RU"/>
        </w:rPr>
        <w:t xml:space="preserve">поставити пуномоћник ако је то </w:t>
      </w:r>
      <w:r w:rsidRPr="00E32CDF">
        <w:rPr>
          <w:i/>
          <w:sz w:val="20"/>
          <w:szCs w:val="20"/>
          <w:lang w:val="ru-RU"/>
        </w:rPr>
        <w:t>у интересу поступка</w:t>
      </w:r>
      <w:r w:rsidRPr="00E32CDF">
        <w:rPr>
          <w:sz w:val="20"/>
          <w:szCs w:val="20"/>
          <w:lang w:val="ru-RU"/>
        </w:rPr>
        <w:t xml:space="preserve"> и ако оштећени као тужилац, према</w:t>
      </w:r>
      <w:r w:rsidRPr="00E32CDF">
        <w:rPr>
          <w:sz w:val="20"/>
          <w:szCs w:val="20"/>
          <w:lang w:val="sr-Cyrl-RS"/>
        </w:rPr>
        <w:t xml:space="preserve"> </w:t>
      </w:r>
      <w:r w:rsidRPr="00E32CDF">
        <w:rPr>
          <w:sz w:val="20"/>
          <w:szCs w:val="20"/>
          <w:lang w:val="ru-RU"/>
        </w:rPr>
        <w:t>свом имовном стању, не може сносити трошкове заступања</w:t>
      </w:r>
      <w:r w:rsidRPr="00E32CDF">
        <w:rPr>
          <w:sz w:val="20"/>
          <w:szCs w:val="20"/>
          <w:lang w:val="sr-Cyrl-RS"/>
        </w:rPr>
        <w:t xml:space="preserve"> (члан 59. став 1.</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 xml:space="preserve">На увиђај се може позвати и вештак ако би његово присуство било </w:t>
      </w:r>
      <w:r w:rsidRPr="00E32CDF">
        <w:rPr>
          <w:i/>
          <w:sz w:val="20"/>
          <w:szCs w:val="20"/>
          <w:lang w:val="ru-RU"/>
        </w:rPr>
        <w:t xml:space="preserve">од користи </w:t>
      </w:r>
      <w:r w:rsidRPr="00E32CDF">
        <w:rPr>
          <w:sz w:val="20"/>
          <w:szCs w:val="20"/>
          <w:lang w:val="ru-RU"/>
        </w:rPr>
        <w:t>за давање</w:t>
      </w:r>
      <w:r w:rsidRPr="00E32CDF">
        <w:rPr>
          <w:sz w:val="20"/>
          <w:szCs w:val="20"/>
          <w:lang w:val="sr-Cyrl-RS"/>
        </w:rPr>
        <w:t xml:space="preserve"> </w:t>
      </w:r>
      <w:r w:rsidRPr="00E32CDF">
        <w:rPr>
          <w:sz w:val="20"/>
          <w:szCs w:val="20"/>
          <w:lang w:val="ru-RU"/>
        </w:rPr>
        <w:t>налаза и мишљења</w:t>
      </w:r>
      <w:r w:rsidRPr="00E32CDF">
        <w:rPr>
          <w:sz w:val="20"/>
          <w:szCs w:val="20"/>
          <w:lang w:val="sr-Cyrl-RS"/>
        </w:rPr>
        <w:t xml:space="preserve"> (члан 133. став 4. </w:t>
      </w:r>
      <w:r w:rsidRPr="00E32CDF">
        <w:rPr>
          <w:sz w:val="20"/>
          <w:szCs w:val="20"/>
          <w:lang w:val="sr-Latn-RS"/>
        </w:rPr>
        <w:t>Законика о кривичном поступку)</w:t>
      </w:r>
      <w:r w:rsidRPr="00E32CDF">
        <w:rPr>
          <w:sz w:val="20"/>
          <w:szCs w:val="20"/>
          <w:lang w:val="ru-RU"/>
        </w:rPr>
        <w:t>.</w:t>
      </w:r>
      <w:r w:rsidRPr="00E32CDF">
        <w:rPr>
          <w:sz w:val="20"/>
          <w:szCs w:val="20"/>
          <w:lang w:val="sr-Cyrl-RS"/>
        </w:rPr>
        <w:t xml:space="preserve"> К</w:t>
      </w:r>
      <w:r w:rsidRPr="00E32CDF">
        <w:rPr>
          <w:sz w:val="20"/>
          <w:szCs w:val="20"/>
          <w:lang w:val="ru-RU"/>
        </w:rPr>
        <w:t xml:space="preserve">ад је то неопходно ради утврђивања истоветности или у другим случајевима </w:t>
      </w:r>
      <w:r w:rsidRPr="00E32CDF">
        <w:rPr>
          <w:i/>
          <w:sz w:val="20"/>
          <w:szCs w:val="20"/>
          <w:lang w:val="ru-RU"/>
        </w:rPr>
        <w:t>од</w:t>
      </w:r>
      <w:r w:rsidRPr="00E32CDF">
        <w:rPr>
          <w:i/>
          <w:sz w:val="20"/>
          <w:szCs w:val="20"/>
          <w:lang w:val="sr-Cyrl-RS"/>
        </w:rPr>
        <w:t xml:space="preserve"> </w:t>
      </w:r>
      <w:r w:rsidRPr="00E32CDF">
        <w:rPr>
          <w:i/>
          <w:sz w:val="20"/>
          <w:szCs w:val="20"/>
          <w:lang w:val="ru-RU"/>
        </w:rPr>
        <w:t>интереса за успешно вођење поступка</w:t>
      </w:r>
      <w:r w:rsidRPr="00E32CDF">
        <w:rPr>
          <w:sz w:val="20"/>
          <w:szCs w:val="20"/>
          <w:lang w:val="ru-RU"/>
        </w:rPr>
        <w:t>, суд може одобрити да се фотографија осумњиченог</w:t>
      </w:r>
      <w:r w:rsidRPr="00E32CDF">
        <w:rPr>
          <w:sz w:val="20"/>
          <w:szCs w:val="20"/>
          <w:lang w:val="sr-Cyrl-RS"/>
        </w:rPr>
        <w:t xml:space="preserve"> </w:t>
      </w:r>
      <w:r w:rsidRPr="00E32CDF">
        <w:rPr>
          <w:sz w:val="20"/>
          <w:szCs w:val="20"/>
          <w:lang w:val="ru-RU"/>
        </w:rPr>
        <w:t>јавно објави</w:t>
      </w:r>
      <w:r w:rsidRPr="00E32CDF">
        <w:rPr>
          <w:sz w:val="20"/>
          <w:szCs w:val="20"/>
          <w:lang w:val="sr-Cyrl-RS"/>
        </w:rPr>
        <w:t xml:space="preserve"> (члан 140. став 2.</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Ако притвореник то захтева, судија за претходни поступак,</w:t>
      </w:r>
      <w:r w:rsidRPr="00E32CDF">
        <w:rPr>
          <w:sz w:val="20"/>
          <w:szCs w:val="20"/>
          <w:lang w:val="sr-Cyrl-RS"/>
        </w:rPr>
        <w:t xml:space="preserve"> </w:t>
      </w:r>
      <w:r w:rsidRPr="00E32CDF">
        <w:rPr>
          <w:sz w:val="20"/>
          <w:szCs w:val="20"/>
          <w:lang w:val="ru-RU"/>
        </w:rPr>
        <w:t>односно председник већа, уз сагласност управника завода, може дозволити да он ради у</w:t>
      </w:r>
      <w:r w:rsidRPr="00E32CDF">
        <w:rPr>
          <w:sz w:val="20"/>
          <w:szCs w:val="20"/>
          <w:lang w:val="sr-Cyrl-RS"/>
        </w:rPr>
        <w:t xml:space="preserve"> </w:t>
      </w:r>
      <w:r w:rsidRPr="00E32CDF">
        <w:rPr>
          <w:sz w:val="20"/>
          <w:szCs w:val="20"/>
          <w:lang w:val="ru-RU"/>
        </w:rPr>
        <w:t>кругу завода на пословима који одговарају његовим психичким и физичким својствима, под</w:t>
      </w:r>
      <w:r w:rsidRPr="00E32CDF">
        <w:rPr>
          <w:sz w:val="20"/>
          <w:szCs w:val="20"/>
          <w:lang w:val="sr-Cyrl-RS"/>
        </w:rPr>
        <w:t xml:space="preserve"> </w:t>
      </w:r>
      <w:r w:rsidRPr="00E32CDF">
        <w:rPr>
          <w:sz w:val="20"/>
          <w:szCs w:val="20"/>
          <w:lang w:val="ru-RU"/>
        </w:rPr>
        <w:t xml:space="preserve">условом да то није </w:t>
      </w:r>
      <w:r w:rsidRPr="00E32CDF">
        <w:rPr>
          <w:i/>
          <w:sz w:val="20"/>
          <w:szCs w:val="20"/>
          <w:lang w:val="ru-RU"/>
        </w:rPr>
        <w:t>штетно за вођење поступка</w:t>
      </w:r>
      <w:r w:rsidRPr="00E32CDF">
        <w:rPr>
          <w:sz w:val="20"/>
          <w:szCs w:val="20"/>
          <w:lang w:val="sr-Cyrl-RS"/>
        </w:rPr>
        <w:t xml:space="preserve"> (члан 218. став 5. </w:t>
      </w:r>
      <w:r w:rsidRPr="00E32CDF">
        <w:rPr>
          <w:sz w:val="20"/>
          <w:szCs w:val="20"/>
          <w:lang w:val="sr-Latn-RS"/>
        </w:rPr>
        <w:t>Законика о кривичном поступку).</w:t>
      </w:r>
      <w:r w:rsidRPr="00E32CDF">
        <w:rPr>
          <w:sz w:val="20"/>
          <w:szCs w:val="20"/>
          <w:lang w:val="sr-Cyrl-RS"/>
        </w:rPr>
        <w:t xml:space="preserve"> С</w:t>
      </w:r>
      <w:r w:rsidRPr="00E32CDF">
        <w:rPr>
          <w:sz w:val="20"/>
          <w:szCs w:val="20"/>
          <w:shd w:val="clear" w:color="auto" w:fill="FFFFFF"/>
          <w:lang w:val="ru-RU"/>
        </w:rPr>
        <w:t>уд ће јавном тужиоцу, на његов захтев, достави</w:t>
      </w:r>
      <w:r w:rsidRPr="00E32CDF">
        <w:rPr>
          <w:sz w:val="20"/>
          <w:szCs w:val="20"/>
          <w:shd w:val="clear" w:color="auto" w:fill="FFFFFF"/>
          <w:lang w:val="sr-Cyrl-RS"/>
        </w:rPr>
        <w:t>т</w:t>
      </w:r>
      <w:r w:rsidRPr="00E32CDF">
        <w:rPr>
          <w:sz w:val="20"/>
          <w:szCs w:val="20"/>
          <w:shd w:val="clear" w:color="auto" w:fill="FFFFFF"/>
          <w:lang w:val="ru-RU"/>
        </w:rPr>
        <w:t>и кривични спис ради разматрања</w:t>
      </w:r>
      <w:r w:rsidRPr="00E32CDF">
        <w:rPr>
          <w:sz w:val="20"/>
          <w:szCs w:val="20"/>
          <w:shd w:val="clear" w:color="auto" w:fill="FFFFFF"/>
          <w:lang w:val="sr-Cyrl-RS"/>
        </w:rPr>
        <w:t>;</w:t>
      </w:r>
      <w:r w:rsidRPr="00E32CDF">
        <w:rPr>
          <w:sz w:val="20"/>
          <w:szCs w:val="20"/>
          <w:shd w:val="clear" w:color="auto" w:fill="FFFFFF"/>
          <w:lang w:val="ru-RU"/>
        </w:rPr>
        <w:t xml:space="preserve"> </w:t>
      </w:r>
      <w:r w:rsidRPr="00E32CDF">
        <w:rPr>
          <w:sz w:val="20"/>
          <w:szCs w:val="20"/>
          <w:shd w:val="clear" w:color="auto" w:fill="FFFFFF"/>
          <w:lang w:val="sr-Cyrl-RS"/>
        </w:rPr>
        <w:t>а</w:t>
      </w:r>
      <w:r w:rsidRPr="00E32CDF">
        <w:rPr>
          <w:sz w:val="20"/>
          <w:szCs w:val="20"/>
          <w:shd w:val="clear" w:color="auto" w:fill="FFFFFF"/>
          <w:lang w:val="ru-RU"/>
        </w:rPr>
        <w:t xml:space="preserve">ко је у току рок за изјаву редовног правног лека, или ако то захтевају </w:t>
      </w:r>
      <w:r w:rsidRPr="00E32CDF">
        <w:rPr>
          <w:i/>
          <w:sz w:val="20"/>
          <w:szCs w:val="20"/>
          <w:shd w:val="clear" w:color="auto" w:fill="FFFFFF"/>
          <w:lang w:val="ru-RU"/>
        </w:rPr>
        <w:t>други интереси поступка</w:t>
      </w:r>
      <w:r w:rsidRPr="00E32CDF">
        <w:rPr>
          <w:sz w:val="20"/>
          <w:szCs w:val="20"/>
          <w:shd w:val="clear" w:color="auto" w:fill="FFFFFF"/>
          <w:lang w:val="ru-RU"/>
        </w:rPr>
        <w:t>, суд може одредити у ком року јавни тужилац треба да врати списе</w:t>
      </w:r>
      <w:r w:rsidRPr="00E32CDF">
        <w:rPr>
          <w:sz w:val="20"/>
          <w:szCs w:val="20"/>
          <w:shd w:val="clear" w:color="auto" w:fill="FFFFFF"/>
          <w:lang w:val="sr-Cyrl-RS"/>
        </w:rPr>
        <w:t xml:space="preserve"> (ч</w:t>
      </w:r>
      <w:r w:rsidRPr="00E32CDF">
        <w:rPr>
          <w:sz w:val="20"/>
          <w:szCs w:val="20"/>
          <w:lang w:val="sr-Cyrl-RS"/>
        </w:rPr>
        <w:t>лан 247. став 3.</w:t>
      </w:r>
      <w:r w:rsidRPr="00E32CDF">
        <w:rPr>
          <w:sz w:val="20"/>
          <w:szCs w:val="20"/>
          <w:lang w:val="sr-Latn-RS"/>
        </w:rPr>
        <w:t xml:space="preserve"> Законика о кривичном поступку).</w:t>
      </w:r>
      <w:r w:rsidRPr="00E32CDF">
        <w:rPr>
          <w:sz w:val="20"/>
          <w:szCs w:val="20"/>
          <w:lang w:val="ru-RU"/>
        </w:rPr>
        <w:t xml:space="preserve"> Ако постоје основи сумње да је извршено кривично дело за које се гони по службеној</w:t>
      </w:r>
      <w:r w:rsidRPr="00E32CDF">
        <w:rPr>
          <w:sz w:val="20"/>
          <w:szCs w:val="20"/>
          <w:lang w:val="sr-Cyrl-RS"/>
        </w:rPr>
        <w:t xml:space="preserve"> </w:t>
      </w:r>
      <w:r w:rsidRPr="00E32CDF">
        <w:rPr>
          <w:sz w:val="20"/>
          <w:szCs w:val="20"/>
          <w:lang w:val="ru-RU"/>
        </w:rPr>
        <w:t>дужности, полиција је дужна да предузме потребне мере да се пронађе учинилац кривичног</w:t>
      </w:r>
      <w:r w:rsidRPr="00E32CDF">
        <w:rPr>
          <w:sz w:val="20"/>
          <w:szCs w:val="20"/>
          <w:lang w:val="sr-Cyrl-RS"/>
        </w:rPr>
        <w:t xml:space="preserve"> </w:t>
      </w:r>
      <w:r w:rsidRPr="00E32CDF">
        <w:rPr>
          <w:sz w:val="20"/>
          <w:szCs w:val="20"/>
          <w:lang w:val="ru-RU"/>
        </w:rPr>
        <w:t>дела, да се учинилац или саучесник не сакрије или не побегне, да се открију и обезбеде</w:t>
      </w:r>
      <w:r w:rsidRPr="00E32CDF">
        <w:rPr>
          <w:sz w:val="20"/>
          <w:szCs w:val="20"/>
          <w:lang w:val="sr-Cyrl-RS"/>
        </w:rPr>
        <w:t xml:space="preserve"> </w:t>
      </w:r>
      <w:r w:rsidRPr="00E32CDF">
        <w:rPr>
          <w:sz w:val="20"/>
          <w:szCs w:val="20"/>
          <w:lang w:val="ru-RU"/>
        </w:rPr>
        <w:t>трагови кривичног дела и предмети који могу послужити као доказ, као и да прикупи сва</w:t>
      </w:r>
      <w:r w:rsidRPr="00E32CDF">
        <w:rPr>
          <w:sz w:val="20"/>
          <w:szCs w:val="20"/>
          <w:lang w:val="sr-Cyrl-RS"/>
        </w:rPr>
        <w:t xml:space="preserve"> </w:t>
      </w:r>
      <w:r w:rsidRPr="00E32CDF">
        <w:rPr>
          <w:sz w:val="20"/>
          <w:szCs w:val="20"/>
          <w:lang w:val="ru-RU"/>
        </w:rPr>
        <w:t xml:space="preserve">обавештења која би могла бити </w:t>
      </w:r>
      <w:r w:rsidRPr="00E32CDF">
        <w:rPr>
          <w:i/>
          <w:sz w:val="20"/>
          <w:szCs w:val="20"/>
          <w:lang w:val="ru-RU"/>
        </w:rPr>
        <w:t>од користи за успешно вођење кривичног поступка</w:t>
      </w:r>
      <w:r w:rsidRPr="00E32CDF">
        <w:rPr>
          <w:sz w:val="20"/>
          <w:szCs w:val="20"/>
          <w:lang w:val="sr-Cyrl-RS"/>
        </w:rPr>
        <w:t xml:space="preserve"> (члан 286. став 1. </w:t>
      </w:r>
      <w:r w:rsidRPr="00E32CDF">
        <w:rPr>
          <w:sz w:val="20"/>
          <w:szCs w:val="20"/>
          <w:lang w:val="sr-Latn-RS"/>
        </w:rPr>
        <w:t xml:space="preserve">Законика о кривичном поступку). </w:t>
      </w:r>
      <w:r w:rsidRPr="00E32CDF">
        <w:rPr>
          <w:sz w:val="20"/>
          <w:szCs w:val="20"/>
          <w:lang w:val="sr-Cyrl-RS"/>
        </w:rPr>
        <w:t>О</w:t>
      </w:r>
      <w:r w:rsidRPr="00E32CDF">
        <w:rPr>
          <w:sz w:val="20"/>
          <w:szCs w:val="20"/>
          <w:lang w:val="ru-RU"/>
        </w:rPr>
        <w:t xml:space="preserve"> чињеницама и околностима које су</w:t>
      </w:r>
      <w:r w:rsidRPr="00E32CDF">
        <w:rPr>
          <w:sz w:val="20"/>
          <w:szCs w:val="20"/>
          <w:lang w:val="sr-Cyrl-RS"/>
        </w:rPr>
        <w:t xml:space="preserve"> </w:t>
      </w:r>
      <w:r w:rsidRPr="00E32CDF">
        <w:rPr>
          <w:sz w:val="20"/>
          <w:szCs w:val="20"/>
          <w:lang w:val="ru-RU"/>
        </w:rPr>
        <w:t>утврђене приликом предузимања појединих радњи</w:t>
      </w:r>
      <w:r w:rsidRPr="00E32CDF">
        <w:rPr>
          <w:sz w:val="20"/>
          <w:szCs w:val="20"/>
          <w:lang w:val="sr-Cyrl-RS"/>
        </w:rPr>
        <w:t xml:space="preserve"> </w:t>
      </w:r>
      <w:r w:rsidRPr="00E32CDF">
        <w:rPr>
          <w:sz w:val="20"/>
          <w:szCs w:val="20"/>
          <w:lang w:val="sr-Cyrl-CS"/>
        </w:rPr>
        <w:t>[</w:t>
      </w:r>
      <w:r w:rsidRPr="00E32CDF">
        <w:rPr>
          <w:sz w:val="20"/>
          <w:szCs w:val="20"/>
          <w:lang w:val="sr-Cyrl-RS"/>
        </w:rPr>
        <w:t>полиције у предистражном поступку</w:t>
      </w:r>
      <w:r w:rsidRPr="00E32CDF">
        <w:rPr>
          <w:sz w:val="20"/>
          <w:szCs w:val="20"/>
          <w:lang w:val="sr-Cyrl-CS"/>
        </w:rPr>
        <w:t>]</w:t>
      </w:r>
      <w:r w:rsidRPr="00E32CDF">
        <w:rPr>
          <w:sz w:val="20"/>
          <w:szCs w:val="20"/>
          <w:lang w:val="ru-RU"/>
        </w:rPr>
        <w:t xml:space="preserve">, а могу бити </w:t>
      </w:r>
      <w:r w:rsidRPr="00E32CDF">
        <w:rPr>
          <w:i/>
          <w:sz w:val="20"/>
          <w:szCs w:val="20"/>
          <w:lang w:val="ru-RU"/>
        </w:rPr>
        <w:t>од интереса за кривични</w:t>
      </w:r>
      <w:r w:rsidRPr="00E32CDF">
        <w:rPr>
          <w:i/>
          <w:sz w:val="20"/>
          <w:szCs w:val="20"/>
          <w:lang w:val="sr-Cyrl-RS"/>
        </w:rPr>
        <w:t xml:space="preserve"> </w:t>
      </w:r>
      <w:r w:rsidRPr="00E32CDF">
        <w:rPr>
          <w:i/>
          <w:sz w:val="20"/>
          <w:szCs w:val="20"/>
          <w:lang w:val="ru-RU"/>
        </w:rPr>
        <w:t>поступак,</w:t>
      </w:r>
      <w:r w:rsidRPr="00E32CDF">
        <w:rPr>
          <w:sz w:val="20"/>
          <w:szCs w:val="20"/>
          <w:lang w:val="ru-RU"/>
        </w:rPr>
        <w:t xml:space="preserve"> као и о предметима који су пронађени или одузети, саставиће се записник или</w:t>
      </w:r>
      <w:r w:rsidRPr="00E32CDF">
        <w:rPr>
          <w:sz w:val="20"/>
          <w:szCs w:val="20"/>
          <w:lang w:val="sr-Cyrl-RS"/>
        </w:rPr>
        <w:t xml:space="preserve"> </w:t>
      </w:r>
      <w:r w:rsidRPr="00E32CDF">
        <w:rPr>
          <w:sz w:val="20"/>
          <w:szCs w:val="20"/>
          <w:lang w:val="ru-RU"/>
        </w:rPr>
        <w:t>службена белешка</w:t>
      </w:r>
      <w:r w:rsidRPr="00E32CDF">
        <w:rPr>
          <w:sz w:val="20"/>
          <w:szCs w:val="20"/>
          <w:lang w:val="sr-Cyrl-RS"/>
        </w:rPr>
        <w:t xml:space="preserve"> (члан 286. став 2.</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Уз кривичну пријаву достављају се и предмети, скице, фотографије, прибављени</w:t>
      </w:r>
      <w:r w:rsidRPr="00E32CDF">
        <w:rPr>
          <w:sz w:val="20"/>
          <w:szCs w:val="20"/>
          <w:lang w:val="sr-Cyrl-RS"/>
        </w:rPr>
        <w:t xml:space="preserve"> </w:t>
      </w:r>
      <w:r w:rsidRPr="00E32CDF">
        <w:rPr>
          <w:sz w:val="20"/>
          <w:szCs w:val="20"/>
          <w:lang w:val="ru-RU"/>
        </w:rPr>
        <w:t>извештаји, списи о предузетим мерама и радњама, службене белешке, изјаве и други</w:t>
      </w:r>
      <w:r w:rsidRPr="00E32CDF">
        <w:rPr>
          <w:sz w:val="20"/>
          <w:szCs w:val="20"/>
          <w:lang w:val="sr-Cyrl-RS"/>
        </w:rPr>
        <w:t xml:space="preserve"> </w:t>
      </w:r>
      <w:r w:rsidRPr="00E32CDF">
        <w:rPr>
          <w:sz w:val="20"/>
          <w:szCs w:val="20"/>
          <w:lang w:val="ru-RU"/>
        </w:rPr>
        <w:t xml:space="preserve">материјали који могу бити </w:t>
      </w:r>
      <w:r w:rsidRPr="00E32CDF">
        <w:rPr>
          <w:i/>
          <w:sz w:val="20"/>
          <w:szCs w:val="20"/>
          <w:lang w:val="ru-RU"/>
        </w:rPr>
        <w:t>корисни за успешно вођење поступка</w:t>
      </w:r>
      <w:r w:rsidRPr="00E32CDF">
        <w:rPr>
          <w:i/>
          <w:sz w:val="20"/>
          <w:szCs w:val="20"/>
          <w:lang w:val="sr-Cyrl-RS"/>
        </w:rPr>
        <w:t xml:space="preserve"> </w:t>
      </w:r>
      <w:r w:rsidRPr="00E32CDF">
        <w:rPr>
          <w:sz w:val="20"/>
          <w:szCs w:val="20"/>
          <w:lang w:val="sr-Cyrl-RS"/>
        </w:rPr>
        <w:t xml:space="preserve">(члан 288. став 9. </w:t>
      </w:r>
      <w:r w:rsidRPr="00E32CDF">
        <w:rPr>
          <w:sz w:val="20"/>
          <w:szCs w:val="20"/>
          <w:lang w:val="sr-Latn-RS"/>
        </w:rPr>
        <w:t>Законика о кривичном поступку).</w:t>
      </w:r>
      <w:r w:rsidRPr="00E32CDF">
        <w:rPr>
          <w:sz w:val="20"/>
          <w:szCs w:val="20"/>
          <w:lang w:val="sr-Cyrl-RS"/>
        </w:rPr>
        <w:t xml:space="preserve"> </w:t>
      </w:r>
      <w:r w:rsidRPr="00E32CDF">
        <w:rPr>
          <w:sz w:val="20"/>
          <w:szCs w:val="20"/>
          <w:lang w:val="ru-RU"/>
        </w:rPr>
        <w:t>У истрази се прикупљају докази и подаци који су потребни да би се могло одлучити да</w:t>
      </w:r>
      <w:r w:rsidRPr="00E32CDF">
        <w:rPr>
          <w:sz w:val="20"/>
          <w:szCs w:val="20"/>
          <w:lang w:val="sr-Cyrl-RS"/>
        </w:rPr>
        <w:t xml:space="preserve"> </w:t>
      </w:r>
      <w:r w:rsidRPr="00E32CDF">
        <w:rPr>
          <w:sz w:val="20"/>
          <w:szCs w:val="20"/>
          <w:lang w:val="ru-RU"/>
        </w:rPr>
        <w:t>ли ће се подићи оптужница или обуставити поступак, докази који су потребни да се утврди</w:t>
      </w:r>
      <w:r w:rsidRPr="00E32CDF">
        <w:rPr>
          <w:sz w:val="20"/>
          <w:szCs w:val="20"/>
          <w:lang w:val="sr-Cyrl-RS"/>
        </w:rPr>
        <w:t xml:space="preserve"> </w:t>
      </w:r>
      <w:r w:rsidRPr="00E32CDF">
        <w:rPr>
          <w:sz w:val="20"/>
          <w:szCs w:val="20"/>
          <w:lang w:val="ru-RU"/>
        </w:rPr>
        <w:t>идентитет учиниоца, докази за које постоји опасност да се неће моћи поновити на главном</w:t>
      </w:r>
      <w:r w:rsidRPr="00E32CDF">
        <w:rPr>
          <w:sz w:val="20"/>
          <w:szCs w:val="20"/>
          <w:lang w:val="sr-Cyrl-RS"/>
        </w:rPr>
        <w:t xml:space="preserve"> </w:t>
      </w:r>
      <w:r w:rsidRPr="00E32CDF">
        <w:rPr>
          <w:sz w:val="20"/>
          <w:szCs w:val="20"/>
          <w:lang w:val="ru-RU"/>
        </w:rPr>
        <w:t xml:space="preserve">претресу или би њихово извођење било отежано, као и други докази који могу бити </w:t>
      </w:r>
      <w:r w:rsidRPr="00E32CDF">
        <w:rPr>
          <w:i/>
          <w:sz w:val="20"/>
          <w:szCs w:val="20"/>
          <w:lang w:val="ru-RU"/>
        </w:rPr>
        <w:t>од</w:t>
      </w:r>
      <w:r w:rsidRPr="00E32CDF">
        <w:rPr>
          <w:i/>
          <w:sz w:val="20"/>
          <w:szCs w:val="20"/>
          <w:lang w:val="sr-Cyrl-RS"/>
        </w:rPr>
        <w:t xml:space="preserve"> </w:t>
      </w:r>
      <w:r w:rsidRPr="00E32CDF">
        <w:rPr>
          <w:i/>
          <w:sz w:val="20"/>
          <w:szCs w:val="20"/>
          <w:lang w:val="ru-RU"/>
        </w:rPr>
        <w:t>користи за поступак</w:t>
      </w:r>
      <w:r w:rsidRPr="00E32CDF">
        <w:rPr>
          <w:sz w:val="20"/>
          <w:szCs w:val="20"/>
          <w:lang w:val="ru-RU"/>
        </w:rPr>
        <w:t>, а чије се извођење, с обзиром на околности случаја, показује</w:t>
      </w:r>
      <w:r w:rsidRPr="00E32CDF">
        <w:rPr>
          <w:sz w:val="20"/>
          <w:szCs w:val="20"/>
          <w:lang w:val="sr-Cyrl-RS"/>
        </w:rPr>
        <w:t xml:space="preserve"> </w:t>
      </w:r>
      <w:r w:rsidRPr="00E32CDF">
        <w:rPr>
          <w:sz w:val="20"/>
          <w:szCs w:val="20"/>
          <w:lang w:val="ru-RU"/>
        </w:rPr>
        <w:t>целисходним</w:t>
      </w:r>
      <w:r w:rsidRPr="00E32CDF">
        <w:rPr>
          <w:sz w:val="20"/>
          <w:szCs w:val="20"/>
          <w:lang w:val="sr-Cyrl-RS"/>
        </w:rPr>
        <w:t xml:space="preserve"> (члан 295. став 2. </w:t>
      </w:r>
      <w:r w:rsidRPr="00E32CDF">
        <w:rPr>
          <w:sz w:val="20"/>
          <w:szCs w:val="20"/>
          <w:lang w:val="sr-Latn-RS"/>
        </w:rPr>
        <w:t>Законика о кривичном поступку</w:t>
      </w:r>
      <w:r w:rsidRPr="00E32CDF">
        <w:rPr>
          <w:sz w:val="20"/>
          <w:szCs w:val="20"/>
          <w:lang w:val="sr-Cyrl-RS"/>
        </w:rPr>
        <w:t>)</w:t>
      </w:r>
      <w:r w:rsidRPr="00E32CDF">
        <w:rPr>
          <w:sz w:val="20"/>
          <w:szCs w:val="20"/>
          <w:lang w:val="ru-RU"/>
        </w:rPr>
        <w:t>.</w:t>
      </w:r>
      <w:r w:rsidRPr="00E32CDF">
        <w:rPr>
          <w:sz w:val="20"/>
          <w:szCs w:val="20"/>
          <w:lang w:val="sr-Cyrl-RS"/>
        </w:rPr>
        <w:t xml:space="preserve"> Ј</w:t>
      </w:r>
      <w:r w:rsidRPr="00E32CDF">
        <w:rPr>
          <w:sz w:val="20"/>
          <w:szCs w:val="20"/>
          <w:lang w:val="ru-RU"/>
        </w:rPr>
        <w:t>авни тужилац предузима доказне радње, по правилу, само на подручју надлежности</w:t>
      </w:r>
      <w:r w:rsidRPr="00E32CDF">
        <w:rPr>
          <w:sz w:val="20"/>
          <w:szCs w:val="20"/>
          <w:lang w:val="sr-Cyrl-RS"/>
        </w:rPr>
        <w:t xml:space="preserve"> </w:t>
      </w:r>
      <w:r w:rsidRPr="00E32CDF">
        <w:rPr>
          <w:sz w:val="20"/>
          <w:szCs w:val="20"/>
          <w:lang w:val="ru-RU"/>
        </w:rPr>
        <w:t>суда пред којим поступа</w:t>
      </w:r>
      <w:r w:rsidRPr="00E32CDF">
        <w:rPr>
          <w:sz w:val="20"/>
          <w:szCs w:val="20"/>
          <w:lang w:val="sr-Cyrl-RS"/>
        </w:rPr>
        <w:t>; а</w:t>
      </w:r>
      <w:r w:rsidRPr="00E32CDF">
        <w:rPr>
          <w:sz w:val="20"/>
          <w:szCs w:val="20"/>
          <w:lang w:val="ru-RU"/>
        </w:rPr>
        <w:t xml:space="preserve">ко </w:t>
      </w:r>
      <w:r w:rsidRPr="00E32CDF">
        <w:rPr>
          <w:i/>
          <w:sz w:val="20"/>
          <w:szCs w:val="20"/>
          <w:lang w:val="ru-RU"/>
        </w:rPr>
        <w:t>интерес истраге</w:t>
      </w:r>
      <w:r w:rsidRPr="00E32CDF">
        <w:rPr>
          <w:sz w:val="20"/>
          <w:szCs w:val="20"/>
          <w:lang w:val="ru-RU"/>
        </w:rPr>
        <w:t xml:space="preserve"> захтева, он може поједине доказне радње</w:t>
      </w:r>
      <w:r w:rsidRPr="00E32CDF">
        <w:rPr>
          <w:sz w:val="20"/>
          <w:szCs w:val="20"/>
          <w:lang w:val="sr-Cyrl-RS"/>
        </w:rPr>
        <w:t xml:space="preserve"> </w:t>
      </w:r>
      <w:r w:rsidRPr="00E32CDF">
        <w:rPr>
          <w:sz w:val="20"/>
          <w:szCs w:val="20"/>
          <w:lang w:val="ru-RU"/>
        </w:rPr>
        <w:t>предузети и ван подручја овог суда, али је дужан да о томе обавести јавног тужиоца који</w:t>
      </w:r>
      <w:r w:rsidRPr="00E32CDF">
        <w:rPr>
          <w:sz w:val="20"/>
          <w:szCs w:val="20"/>
          <w:lang w:val="sr-Cyrl-RS"/>
        </w:rPr>
        <w:t xml:space="preserve"> </w:t>
      </w:r>
      <w:r w:rsidRPr="00E32CDF">
        <w:rPr>
          <w:sz w:val="20"/>
          <w:szCs w:val="20"/>
          <w:lang w:val="ru-RU"/>
        </w:rPr>
        <w:t>поступа пред судом на чијем подручју предузима доказне радње</w:t>
      </w:r>
      <w:r w:rsidRPr="00E32CDF">
        <w:rPr>
          <w:sz w:val="20"/>
          <w:szCs w:val="20"/>
          <w:lang w:val="sr-Cyrl-RS"/>
        </w:rPr>
        <w:t xml:space="preserve"> (члан 298. став 3.</w:t>
      </w:r>
      <w:r w:rsidRPr="00E32CDF">
        <w:rPr>
          <w:sz w:val="20"/>
          <w:szCs w:val="20"/>
          <w:lang w:val="sr-Latn-RS"/>
        </w:rPr>
        <w:t xml:space="preserve">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Веће може одлучити да се претрес</w:t>
      </w:r>
      <w:r w:rsidRPr="00E32CDF">
        <w:rPr>
          <w:sz w:val="20"/>
          <w:szCs w:val="20"/>
          <w:lang w:val="sr-Cyrl-RS"/>
        </w:rPr>
        <w:t xml:space="preserve"> </w:t>
      </w:r>
      <w:r w:rsidRPr="00E32CDF">
        <w:rPr>
          <w:sz w:val="20"/>
          <w:szCs w:val="20"/>
          <w:lang w:val="sr-Cyrl-CS"/>
        </w:rPr>
        <w:t>[</w:t>
      </w:r>
      <w:r w:rsidRPr="00E32CDF">
        <w:rPr>
          <w:sz w:val="20"/>
          <w:szCs w:val="20"/>
          <w:lang w:val="sr-Cyrl-RS"/>
        </w:rPr>
        <w:t>пред другостепеним судом</w:t>
      </w:r>
      <w:r w:rsidRPr="00E32CDF">
        <w:rPr>
          <w:sz w:val="20"/>
          <w:szCs w:val="20"/>
          <w:lang w:val="sr-Cyrl-CS"/>
        </w:rPr>
        <w:t>]</w:t>
      </w:r>
      <w:r w:rsidRPr="00E32CDF">
        <w:rPr>
          <w:sz w:val="20"/>
          <w:szCs w:val="20"/>
          <w:lang w:val="sr-Cyrl-RS"/>
        </w:rPr>
        <w:t xml:space="preserve"> </w:t>
      </w:r>
      <w:r w:rsidRPr="00E32CDF">
        <w:rPr>
          <w:sz w:val="20"/>
          <w:szCs w:val="20"/>
          <w:lang w:val="ru-RU"/>
        </w:rPr>
        <w:t>одржи само у односу на поједине делове првостепене</w:t>
      </w:r>
      <w:r w:rsidRPr="00E32CDF">
        <w:rPr>
          <w:sz w:val="20"/>
          <w:szCs w:val="20"/>
          <w:lang w:val="sr-Cyrl-RS"/>
        </w:rPr>
        <w:t xml:space="preserve"> </w:t>
      </w:r>
      <w:r w:rsidRPr="00E32CDF">
        <w:rPr>
          <w:sz w:val="20"/>
          <w:szCs w:val="20"/>
          <w:lang w:val="ru-RU"/>
        </w:rPr>
        <w:t xml:space="preserve">пресуде, ако се они могу издвојити </w:t>
      </w:r>
      <w:r w:rsidRPr="00E32CDF">
        <w:rPr>
          <w:i/>
          <w:sz w:val="20"/>
          <w:szCs w:val="20"/>
          <w:lang w:val="ru-RU"/>
        </w:rPr>
        <w:t>без штете за правилно пресуђење</w:t>
      </w:r>
      <w:r w:rsidRPr="00E32CDF">
        <w:rPr>
          <w:sz w:val="20"/>
          <w:szCs w:val="20"/>
          <w:lang w:val="sr-Cyrl-RS"/>
        </w:rPr>
        <w:t xml:space="preserve"> (члан 446. став 3. </w:t>
      </w:r>
      <w:r w:rsidRPr="00E32CDF">
        <w:rPr>
          <w:sz w:val="20"/>
          <w:szCs w:val="20"/>
          <w:lang w:val="sr-Latn-RS"/>
        </w:rPr>
        <w:t>Законика о кривичном поступку)</w:t>
      </w:r>
      <w:r w:rsidRPr="00E32CDF">
        <w:rPr>
          <w:sz w:val="20"/>
          <w:szCs w:val="20"/>
          <w:lang w:val="sr-Cyrl-RS"/>
        </w:rPr>
        <w:t xml:space="preserve">. </w:t>
      </w:r>
      <w:r w:rsidRPr="00E32CDF">
        <w:rPr>
          <w:sz w:val="20"/>
          <w:szCs w:val="20"/>
          <w:lang w:val="ru-RU"/>
        </w:rPr>
        <w:t>Веће може одлучити да се о седници већа обавесте странке и када то нису захтевале или</w:t>
      </w:r>
      <w:r w:rsidRPr="00E32CDF">
        <w:rPr>
          <w:sz w:val="20"/>
          <w:szCs w:val="20"/>
          <w:lang w:val="sr-Cyrl-RS"/>
        </w:rPr>
        <w:t xml:space="preserve"> </w:t>
      </w:r>
      <w:r w:rsidRPr="00E32CDF">
        <w:rPr>
          <w:sz w:val="20"/>
          <w:szCs w:val="20"/>
          <w:lang w:val="ru-RU"/>
        </w:rPr>
        <w:t>да се о седници обавести и странка која то није захтевала, ако би њихово присуство било</w:t>
      </w:r>
      <w:r w:rsidRPr="00E32CDF">
        <w:rPr>
          <w:sz w:val="20"/>
          <w:szCs w:val="20"/>
          <w:lang w:val="sr-Cyrl-RS"/>
        </w:rPr>
        <w:t xml:space="preserve"> </w:t>
      </w:r>
      <w:r w:rsidRPr="00E32CDF">
        <w:rPr>
          <w:i/>
          <w:sz w:val="20"/>
          <w:szCs w:val="20"/>
          <w:lang w:val="ru-RU"/>
        </w:rPr>
        <w:t>корисно за разјашњење ствари</w:t>
      </w:r>
      <w:r w:rsidRPr="00E32CDF">
        <w:rPr>
          <w:sz w:val="20"/>
          <w:szCs w:val="20"/>
          <w:lang w:val="sr-Cyrl-RS"/>
        </w:rPr>
        <w:t xml:space="preserve"> (члан 447. став 3. </w:t>
      </w:r>
      <w:r w:rsidRPr="00E32CDF">
        <w:rPr>
          <w:sz w:val="20"/>
          <w:szCs w:val="20"/>
          <w:lang w:val="sr-Latn-RS"/>
        </w:rPr>
        <w:t xml:space="preserve">Законика о кривичном поступку). </w:t>
      </w:r>
      <w:r w:rsidRPr="00E32CDF">
        <w:rPr>
          <w:sz w:val="20"/>
          <w:szCs w:val="20"/>
          <w:lang w:val="ru-RU"/>
        </w:rPr>
        <w:t>Другостепени суд може и само делимично укинути првостепену пресуду ако се поједини</w:t>
      </w:r>
      <w:r w:rsidRPr="00E32CDF">
        <w:rPr>
          <w:sz w:val="20"/>
          <w:szCs w:val="20"/>
          <w:lang w:val="sr-Cyrl-RS"/>
        </w:rPr>
        <w:t xml:space="preserve"> </w:t>
      </w:r>
      <w:r w:rsidRPr="00E32CDF">
        <w:rPr>
          <w:sz w:val="20"/>
          <w:szCs w:val="20"/>
          <w:lang w:val="ru-RU"/>
        </w:rPr>
        <w:t xml:space="preserve">делови пресуде могу издвојити </w:t>
      </w:r>
      <w:r w:rsidRPr="00E32CDF">
        <w:rPr>
          <w:i/>
          <w:sz w:val="20"/>
          <w:szCs w:val="20"/>
          <w:lang w:val="ru-RU"/>
        </w:rPr>
        <w:t>без штете за правилно пресуђење</w:t>
      </w:r>
      <w:r w:rsidRPr="00E32CDF">
        <w:rPr>
          <w:sz w:val="20"/>
          <w:szCs w:val="20"/>
          <w:lang w:val="sr-Cyrl-RS"/>
        </w:rPr>
        <w:t xml:space="preserve"> (члан 458. став 3.</w:t>
      </w:r>
      <w:r w:rsidRPr="00E32CDF">
        <w:rPr>
          <w:sz w:val="20"/>
          <w:szCs w:val="20"/>
          <w:lang w:val="sr-Latn-RS"/>
        </w:rPr>
        <w:t xml:space="preserve"> Законика о кривичном поступку). </w:t>
      </w:r>
      <w:r w:rsidRPr="00E32CDF">
        <w:rPr>
          <w:sz w:val="20"/>
          <w:szCs w:val="20"/>
          <w:lang w:val="ru-RU"/>
        </w:rPr>
        <w:t>О жалби против решења првостепеног суда одлучује другостепени суд у седници већа,</w:t>
      </w:r>
      <w:r w:rsidRPr="00E32CDF">
        <w:rPr>
          <w:sz w:val="20"/>
          <w:szCs w:val="20"/>
          <w:lang w:val="sr-Cyrl-RS"/>
        </w:rPr>
        <w:t xml:space="preserve"> </w:t>
      </w:r>
      <w:r w:rsidRPr="00E32CDF">
        <w:rPr>
          <w:sz w:val="20"/>
          <w:szCs w:val="20"/>
          <w:lang w:val="ru-RU"/>
        </w:rPr>
        <w:t>осим ако овим закоником није другачије одређено. О седници већа се могу обавестити</w:t>
      </w:r>
      <w:r w:rsidRPr="00E32CDF">
        <w:rPr>
          <w:sz w:val="20"/>
          <w:szCs w:val="20"/>
          <w:lang w:val="sr-Cyrl-RS"/>
        </w:rPr>
        <w:t xml:space="preserve"> </w:t>
      </w:r>
      <w:r w:rsidRPr="00E32CDF">
        <w:rPr>
          <w:sz w:val="20"/>
          <w:szCs w:val="20"/>
          <w:lang w:val="ru-RU"/>
        </w:rPr>
        <w:t xml:space="preserve">странке ако суд сматра да би њихово присуство било </w:t>
      </w:r>
      <w:r w:rsidRPr="00E32CDF">
        <w:rPr>
          <w:i/>
          <w:sz w:val="20"/>
          <w:szCs w:val="20"/>
          <w:lang w:val="ru-RU"/>
        </w:rPr>
        <w:t>корисно за разјашњење ствари</w:t>
      </w:r>
      <w:r w:rsidRPr="00E32CDF">
        <w:rPr>
          <w:sz w:val="20"/>
          <w:szCs w:val="20"/>
          <w:lang w:val="sr-Cyrl-RS"/>
        </w:rPr>
        <w:t xml:space="preserve"> (члан 467. став 2.</w:t>
      </w:r>
      <w:r w:rsidRPr="00E32CDF">
        <w:rPr>
          <w:sz w:val="20"/>
          <w:szCs w:val="20"/>
          <w:lang w:val="sr-Latn-RS"/>
        </w:rPr>
        <w:t xml:space="preserve"> Законика о кривичном поступку)</w:t>
      </w:r>
      <w:r w:rsidRPr="00E32CDF">
        <w:rPr>
          <w:sz w:val="20"/>
          <w:szCs w:val="20"/>
          <w:lang w:val="sr-Cyrl-RS"/>
        </w:rPr>
        <w:t xml:space="preserve">. </w:t>
      </w:r>
      <w:r w:rsidRPr="00E32CDF">
        <w:rPr>
          <w:sz w:val="20"/>
          <w:szCs w:val="20"/>
          <w:lang w:val="ru-RU"/>
        </w:rPr>
        <w:t xml:space="preserve">Кад другостепени суд </w:t>
      </w:r>
      <w:r w:rsidRPr="00E32CDF">
        <w:rPr>
          <w:sz w:val="20"/>
          <w:szCs w:val="20"/>
          <w:lang w:val="sr-Cyrl-CS"/>
        </w:rPr>
        <w:t>[</w:t>
      </w:r>
      <w:r w:rsidRPr="00E32CDF">
        <w:rPr>
          <w:sz w:val="20"/>
          <w:szCs w:val="20"/>
          <w:lang w:val="sr-Cyrl-RS"/>
        </w:rPr>
        <w:t>у скраћеном поступку</w:t>
      </w:r>
      <w:r w:rsidRPr="00E32CDF">
        <w:rPr>
          <w:sz w:val="20"/>
          <w:szCs w:val="20"/>
          <w:lang w:val="sr-Cyrl-CS"/>
        </w:rPr>
        <w:t>]</w:t>
      </w:r>
      <w:r w:rsidRPr="00E32CDF">
        <w:rPr>
          <w:sz w:val="20"/>
          <w:szCs w:val="20"/>
          <w:lang w:val="ru-RU"/>
        </w:rPr>
        <w:t xml:space="preserve"> одлучује о жалби против пресуде којом је изречена казна затвора, о</w:t>
      </w:r>
      <w:r w:rsidRPr="00E32CDF">
        <w:rPr>
          <w:sz w:val="20"/>
          <w:szCs w:val="20"/>
          <w:lang w:val="sr-Cyrl-RS"/>
        </w:rPr>
        <w:t xml:space="preserve"> </w:t>
      </w:r>
      <w:r w:rsidRPr="00E32CDF">
        <w:rPr>
          <w:sz w:val="20"/>
          <w:szCs w:val="20"/>
          <w:lang w:val="ru-RU"/>
        </w:rPr>
        <w:t>седници већа обавестиће се странке и бранилац, а</w:t>
      </w:r>
      <w:r w:rsidRPr="00E32CDF">
        <w:rPr>
          <w:sz w:val="20"/>
          <w:szCs w:val="20"/>
          <w:lang w:val="sr-Cyrl-RS"/>
        </w:rPr>
        <w:t xml:space="preserve"> </w:t>
      </w:r>
      <w:r w:rsidRPr="00E32CDF">
        <w:rPr>
          <w:sz w:val="20"/>
          <w:szCs w:val="20"/>
          <w:lang w:val="ru-RU"/>
        </w:rPr>
        <w:t>у осталим случајевима, само ако председник већа или веће нађе да би присуство странака</w:t>
      </w:r>
      <w:r w:rsidRPr="00E32CDF">
        <w:rPr>
          <w:sz w:val="20"/>
          <w:szCs w:val="20"/>
          <w:lang w:val="sr-Cyrl-RS"/>
        </w:rPr>
        <w:t xml:space="preserve"> </w:t>
      </w:r>
      <w:r w:rsidRPr="00E32CDF">
        <w:rPr>
          <w:sz w:val="20"/>
          <w:szCs w:val="20"/>
          <w:lang w:val="ru-RU"/>
        </w:rPr>
        <w:t xml:space="preserve">било </w:t>
      </w:r>
      <w:r w:rsidRPr="00E32CDF">
        <w:rPr>
          <w:i/>
          <w:sz w:val="20"/>
          <w:szCs w:val="20"/>
          <w:lang w:val="ru-RU"/>
        </w:rPr>
        <w:t>корисно за разјашњење ствари</w:t>
      </w:r>
      <w:r w:rsidRPr="00E32CDF">
        <w:rPr>
          <w:sz w:val="20"/>
          <w:szCs w:val="20"/>
          <w:lang w:val="sr-Cyrl-RS"/>
        </w:rPr>
        <w:t xml:space="preserve"> (члан 511. став 1.</w:t>
      </w:r>
      <w:r w:rsidRPr="00E32CDF">
        <w:rPr>
          <w:sz w:val="20"/>
          <w:szCs w:val="20"/>
          <w:lang w:val="sr-Latn-RS"/>
        </w:rPr>
        <w:t xml:space="preserve"> Законика о кривичном поступку).</w:t>
      </w:r>
    </w:p>
  </w:footnote>
  <w:footnote w:id="351">
    <w:p w:rsidR="00B234B7" w:rsidRPr="00E32CDF" w:rsidRDefault="00B234B7" w:rsidP="00B4545D">
      <w:pPr>
        <w:jc w:val="both"/>
        <w:rPr>
          <w:sz w:val="20"/>
          <w:szCs w:val="20"/>
          <w:lang w:val="sr-Cyrl-RS"/>
        </w:rPr>
      </w:pPr>
      <w:r w:rsidRPr="00E32CDF">
        <w:rPr>
          <w:rStyle w:val="FootnoteReference"/>
          <w:sz w:val="20"/>
          <w:szCs w:val="20"/>
          <w:lang w:val="sr-Latn-RS"/>
        </w:rPr>
        <w:footnoteRef/>
      </w:r>
      <w:r w:rsidRPr="00E32CDF">
        <w:rPr>
          <w:sz w:val="20"/>
          <w:szCs w:val="20"/>
          <w:lang w:val="ru-RU"/>
        </w:rPr>
        <w:t xml:space="preserve"> </w:t>
      </w:r>
      <w:r w:rsidRPr="00E32CDF">
        <w:rPr>
          <w:rFonts w:eastAsia="Octava-Italic"/>
          <w:iCs/>
          <w:sz w:val="20"/>
          <w:szCs w:val="20"/>
          <w:lang w:val="ru-RU"/>
        </w:rPr>
        <w:t>В. В</w:t>
      </w:r>
      <w:r w:rsidRPr="00E32CDF">
        <w:rPr>
          <w:rFonts w:eastAsia="Octava-Regular"/>
          <w:sz w:val="20"/>
          <w:szCs w:val="20"/>
          <w:lang w:val="ru-RU"/>
        </w:rPr>
        <w:t xml:space="preserve">. </w:t>
      </w:r>
      <w:r w:rsidRPr="00E32CDF">
        <w:rPr>
          <w:rFonts w:eastAsia="Octava-Italic"/>
          <w:iCs/>
          <w:sz w:val="20"/>
          <w:szCs w:val="20"/>
          <w:lang w:val="ru-RU"/>
        </w:rPr>
        <w:t>Хатуаева</w:t>
      </w:r>
      <w:r w:rsidRPr="00E32CDF">
        <w:rPr>
          <w:rFonts w:eastAsia="Octava-Italic"/>
          <w:iCs/>
          <w:sz w:val="20"/>
          <w:szCs w:val="20"/>
          <w:lang w:val="sr-Cyrl-RS"/>
        </w:rPr>
        <w:t>,</w:t>
      </w:r>
      <w:r w:rsidRPr="00E32CDF">
        <w:rPr>
          <w:rFonts w:eastAsia="Octava-Italic"/>
          <w:iCs/>
          <w:sz w:val="20"/>
          <w:szCs w:val="20"/>
          <w:lang w:val="ru-RU"/>
        </w:rPr>
        <w:t xml:space="preserve"> </w:t>
      </w:r>
      <w:r w:rsidRPr="00E32CDF">
        <w:rPr>
          <w:rFonts w:eastAsia="Octava-Regular"/>
          <w:sz w:val="20"/>
          <w:szCs w:val="20"/>
          <w:lang w:val="ru-RU"/>
        </w:rPr>
        <w:t>Сущность и юридическая природа диспозитивности в уголовном</w:t>
      </w:r>
      <w:r w:rsidRPr="00E32CDF">
        <w:rPr>
          <w:rFonts w:eastAsia="Octava-Regular"/>
          <w:sz w:val="20"/>
          <w:szCs w:val="20"/>
          <w:lang w:val="sr-Latn-RS"/>
        </w:rPr>
        <w:t xml:space="preserve"> </w:t>
      </w:r>
      <w:r w:rsidRPr="00E32CDF">
        <w:rPr>
          <w:rFonts w:eastAsia="Octava-Regular"/>
          <w:sz w:val="20"/>
          <w:szCs w:val="20"/>
          <w:lang w:val="ru-RU"/>
        </w:rPr>
        <w:t>процессе</w:t>
      </w:r>
      <w:r w:rsidRPr="00E32CDF">
        <w:rPr>
          <w:rFonts w:eastAsia="Octava-Regular"/>
          <w:sz w:val="20"/>
          <w:szCs w:val="20"/>
          <w:lang w:val="sr-Cyrl-RS"/>
        </w:rPr>
        <w:t>,</w:t>
      </w:r>
      <w:r w:rsidRPr="00E32CDF">
        <w:rPr>
          <w:rFonts w:eastAsia="Octava-Regular"/>
          <w:sz w:val="20"/>
          <w:szCs w:val="20"/>
          <w:lang w:val="ru-RU"/>
        </w:rPr>
        <w:t xml:space="preserve"> </w:t>
      </w:r>
      <w:r w:rsidRPr="00E32CDF">
        <w:rPr>
          <w:sz w:val="20"/>
          <w:szCs w:val="20"/>
          <w:shd w:val="clear" w:color="auto" w:fill="FFFFFF"/>
          <w:lang w:val="ru-RU"/>
        </w:rPr>
        <w:t>Российский следователь</w:t>
      </w:r>
      <w:r w:rsidRPr="00E32CDF">
        <w:rPr>
          <w:rFonts w:eastAsia="Octava-Regular"/>
          <w:sz w:val="20"/>
          <w:szCs w:val="20"/>
          <w:lang w:val="ru-RU"/>
        </w:rPr>
        <w:t xml:space="preserve"> № 4. 2005.</w:t>
      </w:r>
      <w:r w:rsidRPr="00E32CDF">
        <w:rPr>
          <w:rFonts w:eastAsia="Octava-Regular"/>
          <w:sz w:val="20"/>
          <w:szCs w:val="20"/>
          <w:lang w:val="sr-Cyrl-RS"/>
        </w:rPr>
        <w:t>,</w:t>
      </w:r>
      <w:r w:rsidRPr="00E32CDF">
        <w:rPr>
          <w:rFonts w:eastAsia="Octava-Regular"/>
          <w:sz w:val="20"/>
          <w:szCs w:val="20"/>
          <w:lang w:val="ru-RU"/>
        </w:rPr>
        <w:t xml:space="preserve"> 13.</w:t>
      </w:r>
    </w:p>
  </w:footnote>
  <w:footnote w:id="352">
    <w:p w:rsidR="00B234B7" w:rsidRPr="00E32CDF" w:rsidRDefault="00B234B7" w:rsidP="00B4545D">
      <w:pPr>
        <w:autoSpaceDE w:val="0"/>
        <w:autoSpaceDN w:val="0"/>
        <w:adjustRightInd w:val="0"/>
        <w:jc w:val="both"/>
        <w:rPr>
          <w:color w:val="000000"/>
          <w:sz w:val="20"/>
          <w:szCs w:val="20"/>
          <w:shd w:val="clear" w:color="auto" w:fill="FFFFFF"/>
          <w:lang w:val="sr-Cyrl-RS"/>
        </w:rPr>
      </w:pPr>
      <w:r w:rsidRPr="00E32CDF">
        <w:rPr>
          <w:rStyle w:val="FootnoteReference"/>
          <w:sz w:val="20"/>
          <w:szCs w:val="20"/>
          <w:lang w:val="sr-Latn-RS"/>
        </w:rPr>
        <w:footnoteRef/>
      </w:r>
      <w:r w:rsidRPr="00E32CDF">
        <w:rPr>
          <w:sz w:val="20"/>
          <w:szCs w:val="20"/>
          <w:lang w:val="ru-RU"/>
        </w:rPr>
        <w:t xml:space="preserve"> </w:t>
      </w:r>
      <w:r w:rsidRPr="00E32CDF">
        <w:rPr>
          <w:bCs/>
          <w:iCs/>
          <w:sz w:val="20"/>
          <w:szCs w:val="20"/>
          <w:lang w:val="sr-Cyrl-RS"/>
        </w:rPr>
        <w:t xml:space="preserve">А. А. </w:t>
      </w:r>
      <w:r w:rsidRPr="00E32CDF">
        <w:rPr>
          <w:bCs/>
          <w:iCs/>
          <w:sz w:val="20"/>
          <w:szCs w:val="20"/>
          <w:lang w:val="ru-RU"/>
        </w:rPr>
        <w:t>Данилевич,</w:t>
      </w:r>
      <w:r w:rsidRPr="00E32CDF">
        <w:rPr>
          <w:bCs/>
          <w:iCs/>
          <w:sz w:val="20"/>
          <w:szCs w:val="20"/>
          <w:lang w:val="sr-Cyrl-RS"/>
        </w:rPr>
        <w:t xml:space="preserve"> О. В. </w:t>
      </w:r>
      <w:r w:rsidRPr="00E32CDF">
        <w:rPr>
          <w:bCs/>
          <w:iCs/>
          <w:sz w:val="20"/>
          <w:szCs w:val="20"/>
          <w:lang w:val="ru-RU"/>
        </w:rPr>
        <w:t>Петрова</w:t>
      </w:r>
      <w:r w:rsidRPr="00E32CDF">
        <w:rPr>
          <w:bCs/>
          <w:iCs/>
          <w:sz w:val="20"/>
          <w:szCs w:val="20"/>
          <w:lang w:val="sr-Cyrl-RS"/>
        </w:rPr>
        <w:t xml:space="preserve">, </w:t>
      </w:r>
      <w:r w:rsidRPr="00E32CDF">
        <w:rPr>
          <w:bCs/>
          <w:i/>
          <w:sz w:val="20"/>
          <w:szCs w:val="20"/>
          <w:lang w:val="sr-Cyrl-RS"/>
        </w:rPr>
        <w:t>О</w:t>
      </w:r>
      <w:r w:rsidRPr="00E32CDF">
        <w:rPr>
          <w:bCs/>
          <w:i/>
          <w:sz w:val="20"/>
          <w:szCs w:val="20"/>
          <w:lang w:val="ru-RU"/>
        </w:rPr>
        <w:t>беспечение добросовестного использования</w:t>
      </w:r>
      <w:r w:rsidRPr="00E32CDF">
        <w:rPr>
          <w:bCs/>
          <w:i/>
          <w:iCs/>
          <w:sz w:val="20"/>
          <w:szCs w:val="20"/>
          <w:lang w:val="sr-Cyrl-RS"/>
        </w:rPr>
        <w:t xml:space="preserve"> </w:t>
      </w:r>
      <w:r w:rsidRPr="00E32CDF">
        <w:rPr>
          <w:bCs/>
          <w:i/>
          <w:sz w:val="20"/>
          <w:szCs w:val="20"/>
          <w:lang w:val="ru-RU"/>
        </w:rPr>
        <w:t>прав участниками уголовного процесса</w:t>
      </w:r>
      <w:r w:rsidRPr="00E32CDF">
        <w:rPr>
          <w:rStyle w:val="Bodytext2"/>
          <w:bCs w:val="0"/>
          <w:i/>
          <w:sz w:val="20"/>
          <w:szCs w:val="20"/>
          <w:lang w:val="sr-Cyrl-RS"/>
        </w:rPr>
        <w:t>,</w:t>
      </w:r>
      <w:r w:rsidRPr="00E32CDF">
        <w:rPr>
          <w:sz w:val="20"/>
          <w:szCs w:val="20"/>
          <w:shd w:val="clear" w:color="auto" w:fill="FFFFFF"/>
          <w:lang w:val="sr-Cyrl-RS"/>
        </w:rPr>
        <w:t xml:space="preserve"> Право и демократия: сб. научн. тр./ редкол.: В. Н. Бибило (гл. ред.) [и др.] – Мн.: БГУ, 2008. – Вып. 19. 256-270.</w:t>
      </w:r>
    </w:p>
  </w:footnote>
  <w:footnote w:id="353">
    <w:p w:rsidR="00B234B7" w:rsidRPr="00E32CDF" w:rsidRDefault="00B234B7" w:rsidP="00B4545D">
      <w:pPr>
        <w:pStyle w:val="FootnoteText"/>
        <w:jc w:val="both"/>
        <w:rPr>
          <w:lang w:val="sr-Latn-RS"/>
        </w:rPr>
      </w:pPr>
      <w:r w:rsidRPr="00E32CDF">
        <w:rPr>
          <w:rStyle w:val="FootnoteReference"/>
        </w:rPr>
        <w:footnoteRef/>
      </w:r>
      <w:r w:rsidRPr="00E32CDF">
        <w:rPr>
          <w:lang w:val="sr-Latn-RS"/>
        </w:rPr>
        <w:t xml:space="preserve"> </w:t>
      </w:r>
      <w:r w:rsidRPr="00E32CDF">
        <w:rPr>
          <w:lang w:val="sr-Cyrl-RS"/>
        </w:rPr>
        <w:t xml:space="preserve">D. V. Dimitrijević, </w:t>
      </w:r>
      <w:r w:rsidRPr="00E32CDF">
        <w:rPr>
          <w:i/>
          <w:lang w:val="sr-Cyrl-RS"/>
        </w:rPr>
        <w:t xml:space="preserve">Krivično procesno pravo, </w:t>
      </w:r>
      <w:r w:rsidRPr="00E32CDF">
        <w:rPr>
          <w:lang w:val="sr-Cyrl-RS"/>
        </w:rPr>
        <w:t>Osmo dopunjeno izdanje, Savremena administracija, Beograd, 1982.</w:t>
      </w:r>
    </w:p>
  </w:footnote>
  <w:footnote w:id="354">
    <w:p w:rsidR="00B234B7" w:rsidRPr="00E32CDF" w:rsidRDefault="00B234B7" w:rsidP="00B4545D">
      <w:pPr>
        <w:pStyle w:val="FootnoteText"/>
        <w:jc w:val="both"/>
        <w:rPr>
          <w:highlight w:val="lightGray"/>
          <w:lang w:val="sr-Cyrl-RS"/>
        </w:rPr>
      </w:pPr>
      <w:r w:rsidRPr="00E32CDF">
        <w:rPr>
          <w:rStyle w:val="FootnoteReference"/>
        </w:rPr>
        <w:footnoteRef/>
      </w:r>
      <w:r w:rsidRPr="00E32CDF">
        <w:rPr>
          <w:lang w:val="ru-RU"/>
        </w:rPr>
        <w:t xml:space="preserve"> </w:t>
      </w:r>
      <w:r w:rsidRPr="00E32CDF">
        <w:rPr>
          <w:lang w:val="sr-Cyrl-RS" w:eastAsia="ru-RU"/>
        </w:rPr>
        <w:t xml:space="preserve">С. Бејатовић, </w:t>
      </w:r>
      <w:r w:rsidRPr="00E32CDF">
        <w:rPr>
          <w:i/>
          <w:lang w:val="sr-Cyrl-RS" w:eastAsia="ru-RU"/>
        </w:rPr>
        <w:t>Кривично процесно право</w:t>
      </w:r>
      <w:r w:rsidRPr="00E32CDF">
        <w:rPr>
          <w:lang w:val="sr-Cyrl-RS" w:eastAsia="ru-RU"/>
        </w:rPr>
        <w:t>, Треће измењено и допуњено издање, ЈП Службени гласник, Београд, 2014.</w:t>
      </w:r>
      <w:r w:rsidRPr="00E32CDF">
        <w:rPr>
          <w:lang w:val="sr-Cyrl-RS"/>
        </w:rPr>
        <w:t>, 241.</w:t>
      </w:r>
    </w:p>
  </w:footnote>
  <w:footnote w:id="355">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sr-Cyrl-RS" w:eastAsia="ru-RU"/>
        </w:rPr>
        <w:t xml:space="preserve">С. Бејатовић, op. cit., </w:t>
      </w:r>
      <w:r w:rsidRPr="00E32CDF">
        <w:rPr>
          <w:lang w:val="sr-Cyrl-RS"/>
        </w:rPr>
        <w:t>243.</w:t>
      </w:r>
    </w:p>
  </w:footnote>
  <w:footnote w:id="356">
    <w:p w:rsidR="00B234B7" w:rsidRPr="00E32CDF" w:rsidRDefault="00B234B7" w:rsidP="00B4545D">
      <w:pPr>
        <w:pStyle w:val="FootnoteText"/>
        <w:jc w:val="both"/>
        <w:rPr>
          <w:lang w:val="sr-Cyrl-RS"/>
        </w:rPr>
      </w:pPr>
      <w:r w:rsidRPr="00E32CDF">
        <w:rPr>
          <w:rStyle w:val="FootnoteReference"/>
        </w:rPr>
        <w:footnoteRef/>
      </w:r>
      <w:r w:rsidRPr="00E32CDF">
        <w:rPr>
          <w:lang w:val="sr-Latn-RS"/>
        </w:rPr>
        <w:t xml:space="preserve"> </w:t>
      </w:r>
      <w:r w:rsidRPr="00E32CDF">
        <w:rPr>
          <w:lang w:val="sr-Cyrl-RS"/>
        </w:rPr>
        <w:t>Исти став заступа и Загорка Јекић, према којој су начела извођења кривичнопроцесних радњи начело усмености, начело непосредности и начело јавности. Вид.: З. Јекић,</w:t>
      </w:r>
      <w:r w:rsidRPr="00E32CDF">
        <w:rPr>
          <w:lang w:val="ru-RU"/>
        </w:rPr>
        <w:t xml:space="preserve"> </w:t>
      </w:r>
      <w:r w:rsidRPr="00E32CDF">
        <w:rPr>
          <w:i/>
          <w:lang w:val="ru-RU"/>
        </w:rPr>
        <w:t>Кривично процесно право</w:t>
      </w:r>
      <w:r w:rsidRPr="00E32CDF">
        <w:rPr>
          <w:lang w:val="ru-RU"/>
        </w:rPr>
        <w:t>, Седмо измењено и допуњено издање, Савремена администрација, Београд, 2001.</w:t>
      </w:r>
      <w:r w:rsidRPr="00E32CDF">
        <w:rPr>
          <w:lang w:val="sr-Cyrl-RS"/>
        </w:rPr>
        <w:t>, 185-187.</w:t>
      </w:r>
    </w:p>
  </w:footnote>
  <w:footnote w:id="357">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rStyle w:val="Bodytext0"/>
          <w:sz w:val="20"/>
          <w:szCs w:val="20"/>
          <w:lang w:val="sr-Cyrl-RS"/>
        </w:rPr>
        <w:t xml:space="preserve">D. Krapac, </w:t>
      </w:r>
      <w:r w:rsidRPr="00E32CDF">
        <w:rPr>
          <w:i/>
          <w:lang w:val="sr-Latn-RS" w:eastAsia="ru-RU"/>
        </w:rPr>
        <w:t>Kazneno procesno pravo, Prva knjiga: Institucije</w:t>
      </w:r>
      <w:r w:rsidRPr="00E32CDF">
        <w:rPr>
          <w:lang w:val="sr-Latn-RS" w:eastAsia="ru-RU"/>
        </w:rPr>
        <w:t>, V. izmenjeno i dopunjeno izdanje, Narodne novine d.d., Zagreb, studeni 2012., 256.</w:t>
      </w:r>
    </w:p>
  </w:footnote>
  <w:footnote w:id="358">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rStyle w:val="Bodytext0"/>
          <w:sz w:val="20"/>
          <w:szCs w:val="20"/>
          <w:lang w:val="sr-Cyrl-RS"/>
        </w:rPr>
        <w:t>D. Krapac,</w:t>
      </w:r>
      <w:r w:rsidRPr="00E32CDF">
        <w:rPr>
          <w:lang w:val="sr-Latn-RS"/>
        </w:rPr>
        <w:t xml:space="preserve"> </w:t>
      </w:r>
      <w:r w:rsidRPr="00E32CDF">
        <w:rPr>
          <w:i/>
          <w:iCs/>
          <w:lang w:val="sr-Latn-CS"/>
        </w:rPr>
        <w:t>op</w:t>
      </w:r>
      <w:r w:rsidRPr="00E32CDF">
        <w:rPr>
          <w:i/>
          <w:iCs/>
          <w:lang w:val="sr-Cyrl-RS"/>
        </w:rPr>
        <w:t>.</w:t>
      </w:r>
      <w:r w:rsidRPr="00E32CDF">
        <w:rPr>
          <w:i/>
          <w:iCs/>
          <w:lang w:val="sr-Latn-CS"/>
        </w:rPr>
        <w:t>cit</w:t>
      </w:r>
      <w:r w:rsidRPr="00E32CDF">
        <w:rPr>
          <w:i/>
          <w:iCs/>
          <w:lang w:val="sr-Cyrl-RS"/>
        </w:rPr>
        <w:t>.</w:t>
      </w:r>
      <w:r w:rsidRPr="00E32CDF">
        <w:rPr>
          <w:lang w:val="sr-Cyrl-RS"/>
        </w:rPr>
        <w:t>,</w:t>
      </w:r>
      <w:r w:rsidRPr="00E32CDF">
        <w:rPr>
          <w:lang w:val="sr-Latn-RS" w:eastAsia="ru-RU"/>
        </w:rPr>
        <w:t xml:space="preserve"> 259.</w:t>
      </w:r>
    </w:p>
  </w:footnote>
  <w:footnote w:id="359">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shd w:val="clear" w:color="auto" w:fill="FFFFFF"/>
          <w:lang w:val="sr-Cyrl-RS"/>
        </w:rPr>
        <w:t xml:space="preserve">„Службени гласник Републике Србије“ број 72/2011, 101/2011, 121/2012, 32/2013, 45/2013, 55/2014. </w:t>
      </w:r>
      <w:r w:rsidRPr="00E32CDF">
        <w:rPr>
          <w:lang w:val="sr-Cyrl-RS"/>
        </w:rPr>
        <w:t>У даљем тексту: ЗКП.</w:t>
      </w:r>
    </w:p>
  </w:footnote>
  <w:footnote w:id="360">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14. став 1. Законика о кривичном поступку.</w:t>
      </w:r>
    </w:p>
  </w:footnote>
  <w:footnote w:id="361">
    <w:p w:rsidR="00B234B7" w:rsidRPr="00E32CDF" w:rsidRDefault="00B234B7" w:rsidP="00B4545D">
      <w:pPr>
        <w:jc w:val="both"/>
        <w:rPr>
          <w:color w:val="000000"/>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 xml:space="preserve">Тако, „... </w:t>
      </w:r>
      <w:r w:rsidRPr="00E32CDF">
        <w:rPr>
          <w:color w:val="000000"/>
          <w:sz w:val="20"/>
          <w:szCs w:val="20"/>
          <w:lang w:val="ru-RU"/>
        </w:rPr>
        <w:t xml:space="preserve">због специфичности кривичнопроцесних радњи, субјекти кривичног поступка не могу да злоупотребе кривичнопроцесна права, јер је њихова активност строго прописана у кривичнопроцесном законодавству, ове активности морају да се остварују у оквирима одређених захтева, остваривање овлашћења која су поверена субјектима у поступку на </w:t>
      </w:r>
      <w:r w:rsidRPr="00E32CDF">
        <w:rPr>
          <w:color w:val="000000"/>
          <w:sz w:val="20"/>
          <w:szCs w:val="20"/>
          <w:lang w:val="sr-Cyrl-RS"/>
        </w:rPr>
        <w:t xml:space="preserve">исправан </w:t>
      </w:r>
      <w:r w:rsidRPr="00E32CDF">
        <w:rPr>
          <w:color w:val="000000"/>
          <w:sz w:val="20"/>
          <w:szCs w:val="20"/>
          <w:lang w:val="ru-RU"/>
        </w:rPr>
        <w:t xml:space="preserve">начин је њихова обавеза, за </w:t>
      </w:r>
      <w:r w:rsidRPr="00E32CDF">
        <w:rPr>
          <w:color w:val="000000"/>
          <w:sz w:val="20"/>
          <w:szCs w:val="20"/>
          <w:lang w:val="sr-Cyrl-RS"/>
        </w:rPr>
        <w:t xml:space="preserve">њихово </w:t>
      </w:r>
      <w:r w:rsidRPr="00E32CDF">
        <w:rPr>
          <w:color w:val="000000"/>
          <w:sz w:val="20"/>
          <w:szCs w:val="20"/>
          <w:lang w:val="ru-RU"/>
        </w:rPr>
        <w:t xml:space="preserve">неиспуњавање субјект може бити изложен одговорности, исправно </w:t>
      </w:r>
      <w:r w:rsidRPr="00E32CDF">
        <w:rPr>
          <w:color w:val="000000"/>
          <w:sz w:val="20"/>
          <w:szCs w:val="20"/>
          <w:lang w:val="sr-Cyrl-RS"/>
        </w:rPr>
        <w:t>и</w:t>
      </w:r>
      <w:r w:rsidRPr="00E32CDF">
        <w:rPr>
          <w:color w:val="000000"/>
          <w:sz w:val="20"/>
          <w:szCs w:val="20"/>
          <w:lang w:val="ru-RU"/>
        </w:rPr>
        <w:t>спуњавање обавеза које су наметнуте субјекту у поступку искључује могућност злоупотребе права</w:t>
      </w:r>
      <w:r w:rsidRPr="00E32CDF">
        <w:rPr>
          <w:color w:val="000000"/>
          <w:sz w:val="20"/>
          <w:szCs w:val="20"/>
          <w:lang w:val="sr-Cyrl-RS"/>
        </w:rPr>
        <w:t>“</w:t>
      </w:r>
      <w:r w:rsidRPr="00E32CDF">
        <w:rPr>
          <w:color w:val="000000"/>
          <w:sz w:val="20"/>
          <w:szCs w:val="20"/>
          <w:lang w:val="ru-RU"/>
        </w:rPr>
        <w:t>.</w:t>
      </w:r>
    </w:p>
    <w:p w:rsidR="00B234B7" w:rsidRPr="00E32CDF" w:rsidRDefault="00B234B7" w:rsidP="00B4545D">
      <w:pPr>
        <w:jc w:val="both"/>
        <w:rPr>
          <w:sz w:val="20"/>
          <w:szCs w:val="20"/>
          <w:lang w:val="sr-Cyrl-RS"/>
        </w:rPr>
      </w:pPr>
      <w:r w:rsidRPr="00E32CDF">
        <w:rPr>
          <w:color w:val="000000"/>
          <w:sz w:val="20"/>
          <w:szCs w:val="20"/>
          <w:lang w:val="sr-Cyrl-RS"/>
        </w:rPr>
        <w:t xml:space="preserve">     Међутим, већ у следећем пасусу: „</w:t>
      </w:r>
      <w:r w:rsidRPr="00E32CDF">
        <w:rPr>
          <w:color w:val="000000"/>
          <w:sz w:val="20"/>
          <w:szCs w:val="20"/>
          <w:lang w:val="ru-RU"/>
        </w:rPr>
        <w:t>У вези са тим, тешко је повући границу између незнања у коришћењу процесних права и злоупотребе права од стране непрофесионалних учесника у кривичном поступку.</w:t>
      </w:r>
      <w:r w:rsidRPr="00E32CDF">
        <w:rPr>
          <w:rStyle w:val="apple-converted-space"/>
          <w:color w:val="000000"/>
          <w:sz w:val="20"/>
          <w:szCs w:val="20"/>
          <w:lang w:val="sr-Cyrl-CS"/>
        </w:rPr>
        <w:t xml:space="preserve"> </w:t>
      </w:r>
      <w:r w:rsidRPr="00E32CDF">
        <w:rPr>
          <w:color w:val="000000"/>
          <w:sz w:val="20"/>
          <w:szCs w:val="20"/>
          <w:lang w:val="ru-RU"/>
        </w:rPr>
        <w:t>У том смислу, од посебног интереса за истраживање је злоупотреба кривичнопроцесних права од стране адвоката, који је професионални учесник у поступку, и може да делује на било који начин који није забрањен законом, што адвокату</w:t>
      </w:r>
      <w:r w:rsidRPr="00E32CDF">
        <w:rPr>
          <w:color w:val="000000"/>
          <w:sz w:val="20"/>
          <w:szCs w:val="20"/>
          <w:lang w:val="sr-Cyrl-RS"/>
        </w:rPr>
        <w:t xml:space="preserve"> даје</w:t>
      </w:r>
      <w:r w:rsidRPr="00E32CDF">
        <w:rPr>
          <w:color w:val="000000"/>
          <w:sz w:val="20"/>
          <w:szCs w:val="20"/>
          <w:lang w:val="ru-RU"/>
        </w:rPr>
        <w:t xml:space="preserve"> могућност за злоупотребу процесних права, јер кривичнопроцесно законодавство </w:t>
      </w:r>
      <w:r w:rsidRPr="00E32CDF">
        <w:rPr>
          <w:sz w:val="20"/>
          <w:szCs w:val="20"/>
          <w:lang w:val="sr-Cyrl-CS"/>
        </w:rPr>
        <w:t>[</w:t>
      </w:r>
      <w:r w:rsidRPr="00E32CDF">
        <w:rPr>
          <w:sz w:val="20"/>
          <w:szCs w:val="20"/>
          <w:lang w:val="sr-Cyrl-RS"/>
        </w:rPr>
        <w:t>Руске Федерације</w:t>
      </w:r>
      <w:r w:rsidRPr="00E32CDF">
        <w:rPr>
          <w:sz w:val="20"/>
          <w:szCs w:val="20"/>
          <w:lang w:val="sr-Cyrl-CS"/>
        </w:rPr>
        <w:t>]</w:t>
      </w:r>
      <w:r w:rsidRPr="00E32CDF">
        <w:rPr>
          <w:sz w:val="20"/>
          <w:szCs w:val="20"/>
          <w:lang w:val="sr-Cyrl-RS"/>
        </w:rPr>
        <w:t xml:space="preserve"> </w:t>
      </w:r>
      <w:r w:rsidRPr="00E32CDF">
        <w:rPr>
          <w:color w:val="000000"/>
          <w:sz w:val="20"/>
          <w:szCs w:val="20"/>
          <w:lang w:val="sr-Cyrl-RS"/>
        </w:rPr>
        <w:t xml:space="preserve">не забрањује </w:t>
      </w:r>
      <w:r w:rsidRPr="00E32CDF">
        <w:rPr>
          <w:color w:val="000000"/>
          <w:sz w:val="20"/>
          <w:szCs w:val="20"/>
          <w:lang w:val="ru-RU"/>
        </w:rPr>
        <w:t>директно ту или неку другу форму злоупотребе.</w:t>
      </w:r>
      <w:r w:rsidRPr="00E32CDF">
        <w:rPr>
          <w:rStyle w:val="apple-converted-space"/>
          <w:color w:val="000000"/>
          <w:sz w:val="20"/>
          <w:szCs w:val="20"/>
          <w:lang w:val="sr-Cyrl-CS"/>
        </w:rPr>
        <w:t xml:space="preserve"> </w:t>
      </w:r>
      <w:r w:rsidRPr="00E32CDF">
        <w:rPr>
          <w:color w:val="000000"/>
          <w:sz w:val="20"/>
          <w:szCs w:val="20"/>
          <w:lang w:val="ru-RU"/>
        </w:rPr>
        <w:t>Пракса показује да се адвокати нарочито активно користе могућностима за злоупотребе које им је омогућио законодавац: поновно подношење сличних поднесака, одуговлачење са упознавањем са материјалима кривичног предмета, вишекратно одлагање суђења из различитих разлога, злоупотребе при истраживању доказа</w:t>
      </w:r>
      <w:r w:rsidRPr="00E32CDF">
        <w:rPr>
          <w:color w:val="000000"/>
          <w:sz w:val="20"/>
          <w:szCs w:val="20"/>
          <w:lang w:val="sr-Cyrl-RS"/>
        </w:rPr>
        <w:t>“</w:t>
      </w:r>
      <w:r w:rsidRPr="00E32CDF">
        <w:rPr>
          <w:color w:val="000000"/>
          <w:sz w:val="20"/>
          <w:szCs w:val="20"/>
          <w:lang w:val="ru-RU"/>
        </w:rPr>
        <w:t>.</w:t>
      </w:r>
      <w:r w:rsidRPr="00E32CDF">
        <w:rPr>
          <w:sz w:val="20"/>
          <w:szCs w:val="20"/>
          <w:lang w:val="sr-Cyrl-RS"/>
        </w:rPr>
        <w:t xml:space="preserve"> Вид.: </w:t>
      </w:r>
      <w:r w:rsidRPr="00E32CDF">
        <w:rPr>
          <w:sz w:val="20"/>
          <w:szCs w:val="20"/>
          <w:lang w:val="ru-RU"/>
        </w:rPr>
        <w:t>А. Ф.</w:t>
      </w:r>
      <w:r w:rsidRPr="00E32CDF">
        <w:rPr>
          <w:sz w:val="20"/>
          <w:szCs w:val="20"/>
          <w:lang w:val="sr-Cyrl-RS"/>
        </w:rPr>
        <w:t xml:space="preserve"> </w:t>
      </w:r>
      <w:r w:rsidRPr="00E32CDF">
        <w:rPr>
          <w:sz w:val="20"/>
          <w:szCs w:val="20"/>
          <w:lang w:val="ru-RU"/>
        </w:rPr>
        <w:t>Шотт</w:t>
      </w:r>
      <w:r w:rsidRPr="00E32CDF">
        <w:rPr>
          <w:sz w:val="20"/>
          <w:szCs w:val="20"/>
          <w:lang w:val="sr-Cyrl-RS"/>
        </w:rPr>
        <w:t xml:space="preserve">, </w:t>
      </w:r>
      <w:r w:rsidRPr="00E32CDF">
        <w:rPr>
          <w:i/>
          <w:color w:val="000000"/>
          <w:sz w:val="20"/>
          <w:szCs w:val="20"/>
          <w:lang w:val="ru-RU"/>
        </w:rPr>
        <w:t>Злоупотребление правом в уголовном процессе</w:t>
      </w:r>
      <w:r w:rsidRPr="00E32CDF">
        <w:rPr>
          <w:sz w:val="20"/>
          <w:szCs w:val="20"/>
          <w:lang w:val="sr-Cyrl-RS"/>
        </w:rPr>
        <w:t xml:space="preserve">, електронски извор, доступно на </w:t>
      </w:r>
      <w:r w:rsidRPr="00E32CDF">
        <w:rPr>
          <w:color w:val="0000FF"/>
          <w:sz w:val="20"/>
          <w:szCs w:val="20"/>
          <w:shd w:val="clear" w:color="auto" w:fill="FFFFFF"/>
        </w:rPr>
        <w:t>conf</w:t>
      </w:r>
      <w:r w:rsidRPr="00E32CDF">
        <w:rPr>
          <w:color w:val="0000FF"/>
          <w:sz w:val="20"/>
          <w:szCs w:val="20"/>
          <w:shd w:val="clear" w:color="auto" w:fill="FFFFFF"/>
          <w:lang w:val="sr-Latn-RS"/>
        </w:rPr>
        <w:t>.</w:t>
      </w:r>
      <w:r w:rsidRPr="00E32CDF">
        <w:rPr>
          <w:color w:val="0000FF"/>
          <w:sz w:val="20"/>
          <w:szCs w:val="20"/>
          <w:shd w:val="clear" w:color="auto" w:fill="FFFFFF"/>
        </w:rPr>
        <w:t>sfu</w:t>
      </w:r>
      <w:r w:rsidRPr="00E32CDF">
        <w:rPr>
          <w:color w:val="0000FF"/>
          <w:sz w:val="20"/>
          <w:szCs w:val="20"/>
          <w:shd w:val="clear" w:color="auto" w:fill="FFFFFF"/>
          <w:lang w:val="sr-Latn-RS"/>
        </w:rPr>
        <w:t>-</w:t>
      </w:r>
      <w:r w:rsidRPr="00E32CDF">
        <w:rPr>
          <w:color w:val="0000FF"/>
          <w:sz w:val="20"/>
          <w:szCs w:val="20"/>
          <w:shd w:val="clear" w:color="auto" w:fill="FFFFFF"/>
        </w:rPr>
        <w:t>kras</w:t>
      </w:r>
      <w:r w:rsidRPr="00E32CDF">
        <w:rPr>
          <w:color w:val="0000FF"/>
          <w:sz w:val="20"/>
          <w:szCs w:val="20"/>
          <w:shd w:val="clear" w:color="auto" w:fill="FFFFFF"/>
          <w:lang w:val="sr-Latn-RS"/>
        </w:rPr>
        <w:t>.</w:t>
      </w:r>
      <w:r w:rsidRPr="00E32CDF">
        <w:rPr>
          <w:color w:val="0000FF"/>
          <w:sz w:val="20"/>
          <w:szCs w:val="20"/>
          <w:shd w:val="clear" w:color="auto" w:fill="FFFFFF"/>
        </w:rPr>
        <w:t>ru</w:t>
      </w:r>
      <w:r w:rsidRPr="00E32CDF">
        <w:rPr>
          <w:color w:val="0000FF"/>
          <w:sz w:val="20"/>
          <w:szCs w:val="20"/>
          <w:shd w:val="clear" w:color="auto" w:fill="FFFFFF"/>
          <w:lang w:val="sr-Latn-RS"/>
        </w:rPr>
        <w:t>/</w:t>
      </w:r>
      <w:r w:rsidRPr="00E32CDF">
        <w:rPr>
          <w:color w:val="0000FF"/>
          <w:sz w:val="20"/>
          <w:szCs w:val="20"/>
          <w:shd w:val="clear" w:color="auto" w:fill="FFFFFF"/>
        </w:rPr>
        <w:t>mn</w:t>
      </w:r>
      <w:r w:rsidRPr="00E32CDF">
        <w:rPr>
          <w:color w:val="0000FF"/>
          <w:sz w:val="20"/>
          <w:szCs w:val="20"/>
          <w:shd w:val="clear" w:color="auto" w:fill="FFFFFF"/>
          <w:lang w:val="sr-Latn-RS"/>
        </w:rPr>
        <w:t>2015/</w:t>
      </w:r>
      <w:r w:rsidRPr="00E32CDF">
        <w:rPr>
          <w:color w:val="0000FF"/>
          <w:sz w:val="20"/>
          <w:szCs w:val="20"/>
          <w:shd w:val="clear" w:color="auto" w:fill="FFFFFF"/>
        </w:rPr>
        <w:t>sites</w:t>
      </w:r>
      <w:r w:rsidRPr="00E32CDF">
        <w:rPr>
          <w:color w:val="0000FF"/>
          <w:sz w:val="20"/>
          <w:szCs w:val="20"/>
          <w:shd w:val="clear" w:color="auto" w:fill="FFFFFF"/>
          <w:lang w:val="sr-Latn-RS"/>
        </w:rPr>
        <w:t>/.../Шотт%20А.Ф..</w:t>
      </w:r>
      <w:r w:rsidRPr="00E32CDF">
        <w:rPr>
          <w:color w:val="0000FF"/>
          <w:sz w:val="20"/>
          <w:szCs w:val="20"/>
          <w:shd w:val="clear" w:color="auto" w:fill="FFFFFF"/>
        </w:rPr>
        <w:t>docx</w:t>
      </w:r>
      <w:r w:rsidRPr="00E32CDF">
        <w:rPr>
          <w:color w:val="0000FF"/>
          <w:sz w:val="20"/>
          <w:szCs w:val="20"/>
          <w:shd w:val="clear" w:color="auto" w:fill="FFFFFF"/>
          <w:lang w:val="sr-Cyrl-RS"/>
        </w:rPr>
        <w:t>,</w:t>
      </w:r>
      <w:r w:rsidRPr="00E32CDF">
        <w:rPr>
          <w:color w:val="006621"/>
          <w:sz w:val="20"/>
          <w:szCs w:val="20"/>
          <w:shd w:val="clear" w:color="auto" w:fill="FFFFFF"/>
          <w:lang w:val="sr-Cyrl-RS"/>
        </w:rPr>
        <w:t xml:space="preserve"> </w:t>
      </w:r>
      <w:r w:rsidRPr="00E32CDF">
        <w:rPr>
          <w:sz w:val="20"/>
          <w:szCs w:val="20"/>
          <w:shd w:val="clear" w:color="auto" w:fill="FFFFFF"/>
          <w:lang w:val="sr-Cyrl-RS"/>
        </w:rPr>
        <w:t>приступ 19.8.2015.</w:t>
      </w:r>
    </w:p>
  </w:footnote>
  <w:footnote w:id="362">
    <w:p w:rsidR="00B234B7" w:rsidRPr="00E32CDF" w:rsidRDefault="00B234B7" w:rsidP="00B4545D">
      <w:pPr>
        <w:shd w:val="clear" w:color="auto" w:fill="FFFFFF"/>
        <w:jc w:val="both"/>
        <w:rPr>
          <w:sz w:val="20"/>
          <w:szCs w:val="20"/>
          <w:shd w:val="clear" w:color="auto" w:fill="F1F2EE"/>
          <w:lang w:val="sr-Cyrl-RS"/>
        </w:rPr>
      </w:pPr>
      <w:r w:rsidRPr="00E32CDF">
        <w:rPr>
          <w:rStyle w:val="FootnoteReference"/>
          <w:sz w:val="20"/>
          <w:szCs w:val="20"/>
        </w:rPr>
        <w:footnoteRef/>
      </w:r>
      <w:r w:rsidRPr="00E32CDF">
        <w:rPr>
          <w:sz w:val="20"/>
          <w:szCs w:val="20"/>
          <w:lang w:val="ru-RU"/>
        </w:rPr>
        <w:t xml:space="preserve"> </w:t>
      </w:r>
      <w:r w:rsidRPr="00E32CDF">
        <w:rPr>
          <w:rFonts w:eastAsia="Octava-Italic"/>
          <w:iCs/>
          <w:sz w:val="20"/>
          <w:szCs w:val="20"/>
          <w:lang w:val="ru-RU"/>
        </w:rPr>
        <w:t>В. В</w:t>
      </w:r>
      <w:r w:rsidRPr="00E32CDF">
        <w:rPr>
          <w:rFonts w:eastAsia="Octava-Regular"/>
          <w:sz w:val="20"/>
          <w:szCs w:val="20"/>
          <w:lang w:val="ru-RU"/>
        </w:rPr>
        <w:t xml:space="preserve">. </w:t>
      </w:r>
      <w:r w:rsidRPr="00E32CDF">
        <w:rPr>
          <w:rFonts w:eastAsia="Octava-Italic"/>
          <w:iCs/>
          <w:sz w:val="20"/>
          <w:szCs w:val="20"/>
          <w:lang w:val="ru-RU"/>
        </w:rPr>
        <w:t>Хатуаева</w:t>
      </w:r>
      <w:r w:rsidRPr="00E32CDF">
        <w:rPr>
          <w:rFonts w:eastAsia="Octava-Italic"/>
          <w:iCs/>
          <w:sz w:val="20"/>
          <w:szCs w:val="20"/>
          <w:lang w:val="sr-Cyrl-RS"/>
        </w:rPr>
        <w:t>,</w:t>
      </w:r>
      <w:r w:rsidRPr="00E32CDF">
        <w:rPr>
          <w:rFonts w:eastAsia="Octava-Italic"/>
          <w:iCs/>
          <w:sz w:val="20"/>
          <w:szCs w:val="20"/>
          <w:lang w:val="ru-RU"/>
        </w:rPr>
        <w:t xml:space="preserve"> </w:t>
      </w:r>
      <w:r w:rsidRPr="00E32CDF">
        <w:rPr>
          <w:rFonts w:eastAsia="Octava-Regular"/>
          <w:i/>
          <w:sz w:val="20"/>
          <w:szCs w:val="20"/>
          <w:lang w:val="ru-RU"/>
        </w:rPr>
        <w:t>Сущность и юридическая природа диспозитивности в уголовном</w:t>
      </w:r>
      <w:r w:rsidRPr="00E32CDF">
        <w:rPr>
          <w:rFonts w:eastAsia="Octava-Regular"/>
          <w:i/>
          <w:sz w:val="20"/>
          <w:szCs w:val="20"/>
          <w:lang w:val="sr-Latn-RS"/>
        </w:rPr>
        <w:t xml:space="preserve"> </w:t>
      </w:r>
      <w:r w:rsidRPr="00E32CDF">
        <w:rPr>
          <w:rFonts w:eastAsia="Octava-Regular"/>
          <w:i/>
          <w:sz w:val="20"/>
          <w:szCs w:val="20"/>
          <w:lang w:val="ru-RU"/>
        </w:rPr>
        <w:t>процессе</w:t>
      </w:r>
      <w:r w:rsidRPr="00E32CDF">
        <w:rPr>
          <w:rFonts w:eastAsia="Octava-Regular"/>
          <w:sz w:val="20"/>
          <w:szCs w:val="20"/>
          <w:lang w:val="sr-Cyrl-RS"/>
        </w:rPr>
        <w:t>,</w:t>
      </w:r>
      <w:r w:rsidRPr="00E32CDF">
        <w:rPr>
          <w:rFonts w:eastAsia="Octava-Regular"/>
          <w:sz w:val="20"/>
          <w:szCs w:val="20"/>
          <w:lang w:val="ru-RU"/>
        </w:rPr>
        <w:t xml:space="preserve"> </w:t>
      </w:r>
      <w:r w:rsidRPr="00E32CDF">
        <w:rPr>
          <w:sz w:val="20"/>
          <w:szCs w:val="20"/>
          <w:shd w:val="clear" w:color="auto" w:fill="FFFFFF"/>
          <w:lang w:val="ru-RU"/>
        </w:rPr>
        <w:t>Российский следователь</w:t>
      </w:r>
      <w:r w:rsidRPr="00E32CDF">
        <w:rPr>
          <w:rFonts w:eastAsia="Octava-Regular"/>
          <w:sz w:val="20"/>
          <w:szCs w:val="20"/>
          <w:lang w:val="ru-RU"/>
        </w:rPr>
        <w:t xml:space="preserve"> № 4.</w:t>
      </w:r>
      <w:r w:rsidRPr="00E32CDF">
        <w:rPr>
          <w:rFonts w:eastAsia="Octava-Regular"/>
          <w:sz w:val="20"/>
          <w:szCs w:val="20"/>
          <w:lang w:val="sr-Cyrl-RS"/>
        </w:rPr>
        <w:t>,</w:t>
      </w:r>
      <w:r w:rsidRPr="00E32CDF">
        <w:rPr>
          <w:rFonts w:eastAsia="Octava-Regular"/>
          <w:sz w:val="20"/>
          <w:szCs w:val="20"/>
          <w:lang w:val="ru-RU"/>
        </w:rPr>
        <w:t xml:space="preserve"> 2005.</w:t>
      </w:r>
      <w:r w:rsidRPr="00E32CDF">
        <w:rPr>
          <w:rFonts w:eastAsia="Octava-Regular"/>
          <w:sz w:val="20"/>
          <w:szCs w:val="20"/>
          <w:lang w:val="sr-Cyrl-RS"/>
        </w:rPr>
        <w:t>,</w:t>
      </w:r>
      <w:r w:rsidRPr="00E32CDF">
        <w:rPr>
          <w:rFonts w:eastAsia="Octava-Regular"/>
          <w:sz w:val="20"/>
          <w:szCs w:val="20"/>
          <w:lang w:val="ru-RU"/>
        </w:rPr>
        <w:t xml:space="preserve"> 13.</w:t>
      </w:r>
    </w:p>
  </w:footnote>
  <w:footnote w:id="36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hyperlink r:id="rId19" w:history="1">
        <w:r w:rsidRPr="00E32CDF">
          <w:rPr>
            <w:rStyle w:val="Hyperlink"/>
            <w:bCs/>
            <w:color w:val="auto"/>
            <w:sz w:val="20"/>
            <w:szCs w:val="20"/>
            <w:u w:val="none"/>
            <w:lang w:val="ru-RU"/>
          </w:rPr>
          <w:t>К</w:t>
        </w:r>
        <w:r w:rsidRPr="00E32CDF">
          <w:rPr>
            <w:rStyle w:val="Hyperlink"/>
            <w:bCs/>
            <w:color w:val="auto"/>
            <w:sz w:val="20"/>
            <w:szCs w:val="20"/>
            <w:u w:val="none"/>
            <w:lang w:val="sr-Cyrl-RS"/>
          </w:rPr>
          <w:t>.</w:t>
        </w:r>
        <w:r w:rsidRPr="00E32CDF">
          <w:rPr>
            <w:rStyle w:val="Hyperlink"/>
            <w:bCs/>
            <w:color w:val="auto"/>
            <w:sz w:val="20"/>
            <w:szCs w:val="20"/>
            <w:u w:val="none"/>
            <w:lang w:val="ru-RU"/>
          </w:rPr>
          <w:t xml:space="preserve"> М</w:t>
        </w:r>
      </w:hyperlink>
      <w:r w:rsidRPr="00E32CDF">
        <w:rPr>
          <w:sz w:val="20"/>
          <w:szCs w:val="20"/>
        </w:rPr>
        <w:t>.</w:t>
      </w:r>
      <w:r w:rsidRPr="00E32CDF">
        <w:rPr>
          <w:sz w:val="20"/>
          <w:szCs w:val="20"/>
          <w:lang w:val="ru-RU"/>
        </w:rPr>
        <w:t xml:space="preserve"> Баева</w:t>
      </w:r>
      <w:r w:rsidRPr="00E32CDF">
        <w:rPr>
          <w:sz w:val="20"/>
          <w:szCs w:val="20"/>
          <w:shd w:val="clear" w:color="auto" w:fill="FFFFFF"/>
          <w:lang w:val="sr-Cyrl-RS"/>
        </w:rPr>
        <w:t>,</w:t>
      </w:r>
      <w:r w:rsidRPr="00E32CDF">
        <w:rPr>
          <w:sz w:val="20"/>
          <w:szCs w:val="20"/>
          <w:shd w:val="clear" w:color="auto" w:fill="FFFFFF"/>
          <w:lang w:val="ru-RU"/>
        </w:rPr>
        <w:t xml:space="preserve"> </w:t>
      </w:r>
      <w:r w:rsidRPr="00E32CDF">
        <w:rPr>
          <w:i/>
          <w:sz w:val="20"/>
          <w:szCs w:val="20"/>
          <w:shd w:val="clear" w:color="auto" w:fill="FFFFFF"/>
          <w:lang w:val="ru-RU"/>
        </w:rPr>
        <w:t>Злоупотребление правом в уголовном судопроизводстве России: общие принципы и основные понятия</w:t>
      </w:r>
      <w:r w:rsidRPr="00E32CDF">
        <w:rPr>
          <w:sz w:val="20"/>
          <w:szCs w:val="20"/>
          <w:shd w:val="clear" w:color="auto" w:fill="FFFFFF"/>
          <w:lang w:val="sr-Cyrl-RS"/>
        </w:rPr>
        <w:t>,</w:t>
      </w:r>
      <w:r w:rsidRPr="00E32CDF">
        <w:rPr>
          <w:sz w:val="20"/>
          <w:szCs w:val="20"/>
          <w:shd w:val="clear" w:color="auto" w:fill="FFFFFF"/>
          <w:lang w:val="ru-RU"/>
        </w:rPr>
        <w:t xml:space="preserve"> Воронежские криминалистические чтения</w:t>
      </w:r>
      <w:r w:rsidRPr="00E32CDF">
        <w:rPr>
          <w:sz w:val="20"/>
          <w:szCs w:val="20"/>
          <w:shd w:val="clear" w:color="auto" w:fill="FFFFFF"/>
          <w:lang w:val="sr-Cyrl-RS"/>
        </w:rPr>
        <w:t>,</w:t>
      </w:r>
      <w:r w:rsidRPr="00E32CDF">
        <w:rPr>
          <w:sz w:val="20"/>
          <w:szCs w:val="20"/>
          <w:shd w:val="clear" w:color="auto" w:fill="FFFFFF"/>
          <w:lang w:val="ru-RU"/>
        </w:rPr>
        <w:t xml:space="preserve"> № 1-2016 (18)</w:t>
      </w:r>
      <w:r w:rsidRPr="00E32CDF">
        <w:rPr>
          <w:sz w:val="20"/>
          <w:szCs w:val="20"/>
          <w:shd w:val="clear" w:color="auto" w:fill="FFFFFF"/>
          <w:lang w:val="sr-Cyrl-RS"/>
        </w:rPr>
        <w:t>,</w:t>
      </w:r>
      <w:r w:rsidRPr="00E32CDF">
        <w:rPr>
          <w:sz w:val="20"/>
          <w:szCs w:val="20"/>
          <w:shd w:val="clear" w:color="auto" w:fill="FFFFFF"/>
          <w:lang w:val="ru-RU"/>
        </w:rPr>
        <w:t xml:space="preserve"> 8-14</w:t>
      </w:r>
      <w:r w:rsidRPr="00E32CDF">
        <w:rPr>
          <w:sz w:val="20"/>
          <w:szCs w:val="20"/>
          <w:shd w:val="clear" w:color="auto" w:fill="FFFFFF"/>
          <w:lang w:val="sr-Cyrl-RS"/>
        </w:rPr>
        <w:t>.</w:t>
      </w:r>
    </w:p>
  </w:footnote>
  <w:footnote w:id="364">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А. Маркићевић, </w:t>
      </w:r>
      <w:r w:rsidRPr="00E32CDF">
        <w:rPr>
          <w:i/>
          <w:lang w:val="sr-Cyrl-RS"/>
        </w:rPr>
        <w:t>Злоупотреба права у кривичном поступку</w:t>
      </w:r>
      <w:r w:rsidRPr="00E32CDF">
        <w:rPr>
          <w:lang w:val="sr-Cyrl-RS"/>
        </w:rPr>
        <w:t>, Гласник адвокатске коморе Војводине број 2-3, фебруар-март 1981., 26-30.</w:t>
      </w:r>
    </w:p>
  </w:footnote>
  <w:footnote w:id="365">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w:t>
      </w:r>
      <w:r w:rsidRPr="00E32CDF">
        <w:rPr>
          <w:rStyle w:val="Footnote0"/>
          <w:b w:val="0"/>
          <w:bCs w:val="0"/>
          <w:sz w:val="20"/>
          <w:szCs w:val="20"/>
          <w:lang w:val="ru-RU"/>
        </w:rPr>
        <w:t>Нарочито се може странкама наложити да у одређеном року предаду суду исправе, које ће употребити као доказна средства, да би их противник прегледао и да назначе имена и боравишта сведока, који се имају саслушати.</w:t>
      </w:r>
      <w:r w:rsidRPr="00E32CDF">
        <w:rPr>
          <w:rStyle w:val="Footnote0"/>
          <w:b w:val="0"/>
          <w:bCs w:val="0"/>
          <w:sz w:val="20"/>
          <w:szCs w:val="20"/>
          <w:lang w:val="sr-Cyrl-RS"/>
        </w:rPr>
        <w:t xml:space="preserve"> Кад странка, у намери да одуговлачи парницу, не испуни такав налог, и тражена доказна средства поднесе тек на настављеној усменој расправи, онда може веће, по предлогу или по службеној дужности, изрећи да овим доказним средствима нема места, ако би се њима настављање расправе одуговлачило“ </w:t>
      </w:r>
      <w:r w:rsidRPr="00E32CDF">
        <w:rPr>
          <w:lang w:val="sr-Cyrl-RS"/>
        </w:rPr>
        <w:t>(</w:t>
      </w:r>
      <w:r w:rsidRPr="00E32CDF">
        <w:rPr>
          <w:rStyle w:val="Footnote0"/>
          <w:b w:val="0"/>
          <w:bCs w:val="0"/>
          <w:sz w:val="20"/>
          <w:szCs w:val="20"/>
          <w:lang w:val="ru-RU"/>
        </w:rPr>
        <w:t>§</w:t>
      </w:r>
      <w:r w:rsidRPr="00E32CDF">
        <w:rPr>
          <w:rStyle w:val="Footnote0"/>
          <w:b w:val="0"/>
          <w:bCs w:val="0"/>
          <w:sz w:val="20"/>
          <w:szCs w:val="20"/>
          <w:lang w:val="sr-Cyrl-RS"/>
        </w:rPr>
        <w:t xml:space="preserve"> 245 став 3</w:t>
      </w:r>
      <w:r w:rsidRPr="00E32CDF">
        <w:rPr>
          <w:lang w:val="sr-Latn-RS"/>
        </w:rPr>
        <w:t xml:space="preserve"> Законика о судском поступку у грађанским парницама</w:t>
      </w:r>
      <w:r w:rsidRPr="00E32CDF">
        <w:rPr>
          <w:rStyle w:val="Footnote0"/>
          <w:b w:val="0"/>
          <w:bCs w:val="0"/>
          <w:sz w:val="20"/>
          <w:szCs w:val="20"/>
          <w:lang w:val="sr-Cyrl-RS"/>
        </w:rPr>
        <w:t>).</w:t>
      </w:r>
      <w:r w:rsidRPr="00E32CDF">
        <w:rPr>
          <w:rStyle w:val="Footnote0"/>
          <w:b w:val="0"/>
          <w:bCs w:val="0"/>
          <w:sz w:val="20"/>
          <w:szCs w:val="20"/>
          <w:lang w:val="ru-RU"/>
        </w:rPr>
        <w:t xml:space="preserve"> </w:t>
      </w:r>
    </w:p>
  </w:footnote>
  <w:footnote w:id="366">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Суд је могао да казни новчаном казном до 3.000 динара адвоката који је изјавио ревизију на пресуду апелационог суда из обести или у циљу одуговлачења поступка (</w:t>
      </w:r>
      <w:r w:rsidRPr="00E32CDF">
        <w:rPr>
          <w:rStyle w:val="Footnote0"/>
          <w:b w:val="0"/>
          <w:bCs w:val="0"/>
          <w:sz w:val="20"/>
          <w:szCs w:val="20"/>
          <w:lang w:val="ru-RU"/>
        </w:rPr>
        <w:t>§§</w:t>
      </w:r>
      <w:r w:rsidRPr="00E32CDF">
        <w:rPr>
          <w:rStyle w:val="Footnote0"/>
          <w:b w:val="0"/>
          <w:bCs w:val="0"/>
          <w:sz w:val="20"/>
          <w:szCs w:val="20"/>
          <w:lang w:val="sr-Cyrl-RS"/>
        </w:rPr>
        <w:t xml:space="preserve"> 606, 622 став 3</w:t>
      </w:r>
      <w:r w:rsidRPr="00E32CDF">
        <w:rPr>
          <w:lang w:val="sr-Latn-RS"/>
        </w:rPr>
        <w:t xml:space="preserve"> Законика о судском поступку у грађанским парницама</w:t>
      </w:r>
      <w:r w:rsidRPr="00E32CDF">
        <w:rPr>
          <w:rStyle w:val="Footnote0"/>
          <w:b w:val="0"/>
          <w:bCs w:val="0"/>
          <w:sz w:val="20"/>
          <w:szCs w:val="20"/>
          <w:lang w:val="sr-Cyrl-RS"/>
        </w:rPr>
        <w:t>), или ако је из истих разлога изјавио жалбу на решење суда првог степена (</w:t>
      </w:r>
      <w:r w:rsidRPr="00E32CDF">
        <w:rPr>
          <w:rStyle w:val="Footnote0"/>
          <w:b w:val="0"/>
          <w:bCs w:val="0"/>
          <w:sz w:val="20"/>
          <w:szCs w:val="20"/>
          <w:lang w:val="ru-RU"/>
        </w:rPr>
        <w:t>§§</w:t>
      </w:r>
      <w:r w:rsidRPr="00E32CDF">
        <w:rPr>
          <w:rStyle w:val="Footnote0"/>
          <w:b w:val="0"/>
          <w:bCs w:val="0"/>
          <w:sz w:val="20"/>
          <w:szCs w:val="20"/>
          <w:lang w:val="sr-Cyrl-RS"/>
        </w:rPr>
        <w:t xml:space="preserve"> 151, 186, 243, 264, 268</w:t>
      </w:r>
      <w:r w:rsidRPr="00E32CDF">
        <w:rPr>
          <w:lang w:val="sr-Latn-RS"/>
        </w:rPr>
        <w:t xml:space="preserve"> Законика о судском поступку у грађанским парницама</w:t>
      </w:r>
      <w:r w:rsidRPr="00E32CDF">
        <w:rPr>
          <w:rStyle w:val="Footnote0"/>
          <w:b w:val="0"/>
          <w:bCs w:val="0"/>
          <w:sz w:val="20"/>
          <w:szCs w:val="20"/>
          <w:lang w:val="sr-Cyrl-RS"/>
        </w:rPr>
        <w:t>).</w:t>
      </w:r>
    </w:p>
  </w:footnote>
  <w:footnote w:id="367">
    <w:p w:rsidR="00B234B7" w:rsidRPr="00E32CDF" w:rsidRDefault="00B234B7" w:rsidP="00B4545D">
      <w:pPr>
        <w:pStyle w:val="FootnoteText"/>
        <w:jc w:val="both"/>
        <w:rPr>
          <w:rStyle w:val="Footnote0"/>
          <w:b w:val="0"/>
          <w:bCs w:val="0"/>
          <w:sz w:val="20"/>
          <w:szCs w:val="20"/>
          <w:lang w:val="sr-Cyrl-RS"/>
        </w:rPr>
      </w:pPr>
      <w:r w:rsidRPr="00E32CDF">
        <w:rPr>
          <w:rStyle w:val="FootnoteReference"/>
        </w:rPr>
        <w:footnoteRef/>
      </w:r>
      <w:r w:rsidRPr="00E32CDF">
        <w:rPr>
          <w:lang w:val="ru-RU"/>
        </w:rPr>
        <w:t xml:space="preserve"> </w:t>
      </w:r>
      <w:r w:rsidRPr="00E32CDF">
        <w:rPr>
          <w:lang w:val="sr-Cyrl-RS"/>
        </w:rPr>
        <w:t>„Ако доказивање спречава каква околност, за коју се не зна колико ће трајати, или ако се сумња да ли ће се моћи изводити доказ, или ако се доказ има изводити изван државе, онда ће суд у доказном закључку по предлогу одредити рок за извођење доказа. Кад тај рок протече безуспешно, наставиће се расправа по предлогу које странке, без обзира на то што је доказ изостао. На настављеној усменој расправи може се тај доказ употребити само онда када се тиме не одуговлачи поступак“ (</w:t>
      </w:r>
      <w:r w:rsidRPr="00E32CDF">
        <w:rPr>
          <w:rStyle w:val="Footnote0"/>
          <w:b w:val="0"/>
          <w:bCs w:val="0"/>
          <w:sz w:val="20"/>
          <w:szCs w:val="20"/>
          <w:lang w:val="ru-RU"/>
        </w:rPr>
        <w:t>§</w:t>
      </w:r>
      <w:r w:rsidRPr="00E32CDF">
        <w:rPr>
          <w:rStyle w:val="Footnote0"/>
          <w:b w:val="0"/>
          <w:bCs w:val="0"/>
          <w:sz w:val="20"/>
          <w:szCs w:val="20"/>
          <w:lang w:val="sr-Cyrl-RS"/>
        </w:rPr>
        <w:t xml:space="preserve"> 375</w:t>
      </w:r>
      <w:r w:rsidRPr="00E32CDF">
        <w:rPr>
          <w:lang w:val="sr-Latn-RS"/>
        </w:rPr>
        <w:t xml:space="preserve"> Законика о судском поступку у грађанским парницама</w:t>
      </w:r>
      <w:r w:rsidRPr="00E32CDF">
        <w:rPr>
          <w:rStyle w:val="Footnote0"/>
          <w:b w:val="0"/>
          <w:bCs w:val="0"/>
          <w:sz w:val="20"/>
          <w:szCs w:val="20"/>
          <w:lang w:val="sr-Cyrl-RS"/>
        </w:rPr>
        <w:t>).</w:t>
      </w:r>
    </w:p>
    <w:p w:rsidR="00B234B7" w:rsidRPr="00E32CDF" w:rsidRDefault="00B234B7" w:rsidP="00B4545D">
      <w:pPr>
        <w:pStyle w:val="FootnoteText"/>
        <w:jc w:val="both"/>
        <w:rPr>
          <w:lang w:val="sr-Cyrl-RS"/>
        </w:rPr>
      </w:pPr>
      <w:r w:rsidRPr="00E32CDF">
        <w:rPr>
          <w:rStyle w:val="Footnote0"/>
          <w:b w:val="0"/>
          <w:bCs w:val="0"/>
          <w:sz w:val="20"/>
          <w:szCs w:val="20"/>
          <w:lang w:val="sr-Cyrl-RS"/>
        </w:rPr>
        <w:t xml:space="preserve">    Д. Анђелковић наводи да је сврха ове одредбе била управо осујећење процесних радњи несавесних парничара који су, у циљу одуговлачења поступка, често умели да се послуже доказним средствима која се не могу брзо употребити (неозначавање тачне адресе сведока, позивање на сведоке у иностранству). Вид.: Д. Анђелковић, </w:t>
      </w:r>
      <w:r w:rsidRPr="00E32CDF">
        <w:rPr>
          <w:rStyle w:val="Footnote0"/>
          <w:b w:val="0"/>
          <w:bCs w:val="0"/>
          <w:i/>
          <w:sz w:val="20"/>
          <w:szCs w:val="20"/>
          <w:lang w:val="sr-Cyrl-RS"/>
        </w:rPr>
        <w:t>Грађанско процесно право Краљевине Југославије</w:t>
      </w:r>
      <w:r w:rsidRPr="00E32CDF">
        <w:rPr>
          <w:rStyle w:val="Footnote0"/>
          <w:b w:val="0"/>
          <w:bCs w:val="0"/>
          <w:sz w:val="20"/>
          <w:szCs w:val="20"/>
          <w:lang w:val="sr-Cyrl-RS"/>
        </w:rPr>
        <w:t>, прва књига, Београд, 1932., 20.</w:t>
      </w:r>
    </w:p>
  </w:footnote>
  <w:footnote w:id="368">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„Ако се суд из околности увери да је странка могла још раније изнети чињенице и доказна средства, па се услед тога задоцњења одуговлачило свршавање парнице, може суд по предлогу или по службеној дужности наложити тој странци да накнади сасвим или од чести парничне трошкове, баш и ако победи“ (</w:t>
      </w:r>
      <w:r w:rsidRPr="00E32CDF">
        <w:rPr>
          <w:rStyle w:val="Footnote0"/>
          <w:b w:val="0"/>
          <w:bCs w:val="0"/>
          <w:sz w:val="20"/>
          <w:szCs w:val="20"/>
          <w:lang w:val="ru-RU"/>
        </w:rPr>
        <w:t>§</w:t>
      </w:r>
      <w:r w:rsidRPr="00E32CDF">
        <w:rPr>
          <w:rStyle w:val="Footnote0"/>
          <w:b w:val="0"/>
          <w:bCs w:val="0"/>
          <w:sz w:val="20"/>
          <w:szCs w:val="20"/>
          <w:lang w:val="sr-Cyrl-RS"/>
        </w:rPr>
        <w:t xml:space="preserve"> 106</w:t>
      </w:r>
      <w:r w:rsidRPr="00E32CDF">
        <w:rPr>
          <w:lang w:val="sr-Latn-RS"/>
        </w:rPr>
        <w:t xml:space="preserve"> Законика о судском поступку у грађанским парницама</w:t>
      </w:r>
      <w:r w:rsidRPr="00E32CDF">
        <w:rPr>
          <w:rStyle w:val="Footnote0"/>
          <w:b w:val="0"/>
          <w:bCs w:val="0"/>
          <w:sz w:val="20"/>
          <w:szCs w:val="20"/>
          <w:lang w:val="sr-Cyrl-RS"/>
        </w:rPr>
        <w:t>).</w:t>
      </w:r>
    </w:p>
  </w:footnote>
  <w:footnote w:id="369">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70. став 5. </w:t>
      </w:r>
      <w:r w:rsidRPr="00E32CDF">
        <w:rPr>
          <w:lang w:val="sr-Latn-RS"/>
        </w:rPr>
        <w:t>Законика о судском кривичном поступку за Краљевину Југославију.</w:t>
      </w:r>
    </w:p>
  </w:footnote>
  <w:footnote w:id="370">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311. став 3. </w:t>
      </w:r>
      <w:r w:rsidRPr="00E32CDF">
        <w:rPr>
          <w:lang w:val="sr-Latn-RS"/>
        </w:rPr>
        <w:t>Законика о судском кривичном поступку за Краљевину Југославију.</w:t>
      </w:r>
    </w:p>
  </w:footnote>
  <w:footnote w:id="371">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Б. Марковић, </w:t>
      </w:r>
      <w:r w:rsidRPr="00E32CDF">
        <w:rPr>
          <w:i/>
          <w:lang w:val="sr-Cyrl-RS"/>
        </w:rPr>
        <w:t>Уџбеник судског кривичног поступка Краљевине Југославије</w:t>
      </w:r>
      <w:r w:rsidRPr="00E32CDF">
        <w:rPr>
          <w:lang w:val="sr-Cyrl-RS"/>
        </w:rPr>
        <w:t>, Београд, 1930., 223.</w:t>
      </w:r>
    </w:p>
  </w:footnote>
  <w:footnote w:id="372">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163. и 186. </w:t>
      </w:r>
      <w:r w:rsidRPr="00E32CDF">
        <w:rPr>
          <w:lang w:val="sr-Latn-RS"/>
        </w:rPr>
        <w:t>Законика о судском кривичном поступку за Краљевину Југославију.</w:t>
      </w:r>
    </w:p>
  </w:footnote>
  <w:footnote w:id="373">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238. и 403. </w:t>
      </w:r>
      <w:r w:rsidRPr="00E32CDF">
        <w:rPr>
          <w:lang w:val="sr-Latn-RS"/>
        </w:rPr>
        <w:t>Законика о судском кривичном поступку за Краљевину Југославију.</w:t>
      </w:r>
    </w:p>
  </w:footnote>
  <w:footnote w:id="374">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237. став 3. </w:t>
      </w:r>
      <w:r w:rsidRPr="00E32CDF">
        <w:rPr>
          <w:lang w:val="sr-Latn-RS"/>
        </w:rPr>
        <w:t>Законика о судском кривичном поступку за Краљевину Југославију.</w:t>
      </w:r>
    </w:p>
  </w:footnote>
  <w:footnote w:id="375">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311. став 2. тачка 1. </w:t>
      </w:r>
      <w:r w:rsidRPr="00E32CDF">
        <w:rPr>
          <w:lang w:val="sr-Latn-RS"/>
        </w:rPr>
        <w:t>Законика о судском кривичном поступку за Краљевину Југославију.</w:t>
      </w:r>
    </w:p>
  </w:footnote>
  <w:footnote w:id="376">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rStyle w:val="Footnote0"/>
          <w:b w:val="0"/>
          <w:bCs w:val="0"/>
          <w:sz w:val="20"/>
          <w:szCs w:val="20"/>
          <w:lang w:val="ru-RU"/>
        </w:rPr>
        <w:t>§</w:t>
      </w:r>
      <w:r w:rsidRPr="00E32CDF">
        <w:rPr>
          <w:rStyle w:val="Footnote0"/>
          <w:b w:val="0"/>
          <w:bCs w:val="0"/>
          <w:sz w:val="20"/>
          <w:szCs w:val="20"/>
          <w:lang w:val="sr-Cyrl-RS"/>
        </w:rPr>
        <w:t xml:space="preserve"> 311. став 2. тачка 4. </w:t>
      </w:r>
      <w:r w:rsidRPr="00E32CDF">
        <w:rPr>
          <w:lang w:val="sr-Latn-RS"/>
        </w:rPr>
        <w:t>Законика о судском кривичном поступку за Краљевину Југославију.</w:t>
      </w:r>
    </w:p>
  </w:footnote>
  <w:footnote w:id="377">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Б. Марковић, </w:t>
      </w:r>
      <w:r w:rsidRPr="00E32CDF">
        <w:rPr>
          <w:i/>
          <w:iCs/>
        </w:rPr>
        <w:t>op</w:t>
      </w:r>
      <w:r w:rsidRPr="00E32CDF">
        <w:rPr>
          <w:i/>
          <w:iCs/>
          <w:lang w:val="sr-Cyrl-RS"/>
        </w:rPr>
        <w:t>.</w:t>
      </w:r>
      <w:r w:rsidRPr="00E32CDF">
        <w:rPr>
          <w:i/>
          <w:iCs/>
        </w:rPr>
        <w:t>cit</w:t>
      </w:r>
      <w:r w:rsidRPr="00E32CDF">
        <w:rPr>
          <w:i/>
          <w:iCs/>
          <w:lang w:val="sr-Cyrl-RS"/>
        </w:rPr>
        <w:t>.</w:t>
      </w:r>
      <w:r w:rsidRPr="00E32CDF">
        <w:rPr>
          <w:lang w:val="sr-Cyrl-RS"/>
        </w:rPr>
        <w:t>, 226.</w:t>
      </w:r>
    </w:p>
  </w:footnote>
  <w:footnote w:id="378">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Члан 9. Закона о парничном поступку („Службени гласник Републике Србије“ број 72/2011).</w:t>
      </w:r>
    </w:p>
  </w:footnote>
  <w:footnote w:id="379">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shd w:val="clear" w:color="auto" w:fill="FFFFFF"/>
          <w:lang w:val="sr-Cyrl-RS"/>
        </w:rPr>
        <w:t>„</w:t>
      </w:r>
      <w:r w:rsidRPr="00E32CDF">
        <w:rPr>
          <w:sz w:val="20"/>
          <w:szCs w:val="20"/>
          <w:shd w:val="clear" w:color="auto" w:fill="FFFFFF"/>
          <w:lang w:val="ru-RU"/>
        </w:rPr>
        <w:t>Суд</w:t>
      </w:r>
      <w:r w:rsidRPr="00E32CDF">
        <w:rPr>
          <w:sz w:val="20"/>
          <w:szCs w:val="20"/>
          <w:shd w:val="clear" w:color="auto" w:fill="FFFFFF"/>
          <w:lang w:val="sr-Cyrl-RS"/>
        </w:rPr>
        <w:t xml:space="preserve"> </w:t>
      </w:r>
      <w:r w:rsidRPr="00E32CDF">
        <w:rPr>
          <w:sz w:val="20"/>
          <w:szCs w:val="20"/>
          <w:shd w:val="clear" w:color="auto" w:fill="FFFFFF"/>
          <w:lang w:val="ru-RU"/>
        </w:rPr>
        <w:t>је</w:t>
      </w:r>
      <w:r w:rsidRPr="00E32CDF">
        <w:rPr>
          <w:sz w:val="20"/>
          <w:szCs w:val="20"/>
          <w:shd w:val="clear" w:color="auto" w:fill="FFFFFF"/>
          <w:lang w:val="sr-Cyrl-RS"/>
        </w:rPr>
        <w:t xml:space="preserve"> </w:t>
      </w:r>
      <w:r w:rsidRPr="00E32CDF">
        <w:rPr>
          <w:sz w:val="20"/>
          <w:szCs w:val="20"/>
          <w:shd w:val="clear" w:color="auto" w:fill="FFFFFF"/>
          <w:lang w:val="ru-RU"/>
        </w:rPr>
        <w:t>ду</w:t>
      </w:r>
      <w:r w:rsidRPr="00E32CDF">
        <w:rPr>
          <w:sz w:val="20"/>
          <w:szCs w:val="20"/>
          <w:shd w:val="clear" w:color="auto" w:fill="FFFFFF"/>
          <w:lang w:val="sr-Cyrl-RS"/>
        </w:rPr>
        <w:t>ж</w:t>
      </w:r>
      <w:r w:rsidRPr="00E32CDF">
        <w:rPr>
          <w:sz w:val="20"/>
          <w:szCs w:val="20"/>
          <w:shd w:val="clear" w:color="auto" w:fill="FFFFFF"/>
          <w:lang w:val="ru-RU"/>
        </w:rPr>
        <w:t>ан</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криви</w:t>
      </w:r>
      <w:r w:rsidRPr="00E32CDF">
        <w:rPr>
          <w:sz w:val="20"/>
          <w:szCs w:val="20"/>
          <w:shd w:val="clear" w:color="auto" w:fill="FFFFFF"/>
          <w:lang w:val="sr-Cyrl-RS"/>
        </w:rPr>
        <w:t>ч</w:t>
      </w:r>
      <w:r w:rsidRPr="00E32CDF">
        <w:rPr>
          <w:sz w:val="20"/>
          <w:szCs w:val="20"/>
          <w:shd w:val="clear" w:color="auto" w:fill="FFFFFF"/>
          <w:lang w:val="ru-RU"/>
        </w:rPr>
        <w:t>ни</w:t>
      </w:r>
      <w:r w:rsidRPr="00E32CDF">
        <w:rPr>
          <w:sz w:val="20"/>
          <w:szCs w:val="20"/>
          <w:shd w:val="clear" w:color="auto" w:fill="FFFFFF"/>
          <w:lang w:val="sr-Cyrl-RS"/>
        </w:rPr>
        <w:t xml:space="preserve"> </w:t>
      </w:r>
      <w:r w:rsidRPr="00E32CDF">
        <w:rPr>
          <w:sz w:val="20"/>
          <w:szCs w:val="20"/>
          <w:shd w:val="clear" w:color="auto" w:fill="FFFFFF"/>
          <w:lang w:val="ru-RU"/>
        </w:rPr>
        <w:t>поступак</w:t>
      </w:r>
      <w:r w:rsidRPr="00E32CDF">
        <w:rPr>
          <w:sz w:val="20"/>
          <w:szCs w:val="20"/>
          <w:shd w:val="clear" w:color="auto" w:fill="FFFFFF"/>
          <w:lang w:val="sr-Cyrl-RS"/>
        </w:rPr>
        <w:t xml:space="preserve"> </w:t>
      </w:r>
      <w:r w:rsidRPr="00E32CDF">
        <w:rPr>
          <w:sz w:val="20"/>
          <w:szCs w:val="20"/>
          <w:shd w:val="clear" w:color="auto" w:fill="FFFFFF"/>
          <w:lang w:val="ru-RU"/>
        </w:rPr>
        <w:t>спроведе</w:t>
      </w:r>
      <w:r w:rsidRPr="00E32CDF">
        <w:rPr>
          <w:sz w:val="20"/>
          <w:szCs w:val="20"/>
          <w:shd w:val="clear" w:color="auto" w:fill="FFFFFF"/>
          <w:lang w:val="sr-Cyrl-RS"/>
        </w:rPr>
        <w:t xml:space="preserve"> </w:t>
      </w:r>
      <w:r w:rsidRPr="00E32CDF">
        <w:rPr>
          <w:sz w:val="20"/>
          <w:szCs w:val="20"/>
          <w:shd w:val="clear" w:color="auto" w:fill="FFFFFF"/>
          <w:lang w:val="ru-RU"/>
        </w:rPr>
        <w:t>без</w:t>
      </w:r>
      <w:r w:rsidRPr="00E32CDF">
        <w:rPr>
          <w:sz w:val="20"/>
          <w:szCs w:val="20"/>
          <w:shd w:val="clear" w:color="auto" w:fill="FFFFFF"/>
          <w:lang w:val="sr-Cyrl-RS"/>
        </w:rPr>
        <w:t xml:space="preserve"> </w:t>
      </w:r>
      <w:r w:rsidRPr="00E32CDF">
        <w:rPr>
          <w:sz w:val="20"/>
          <w:szCs w:val="20"/>
          <w:shd w:val="clear" w:color="auto" w:fill="FFFFFF"/>
          <w:lang w:val="ru-RU"/>
        </w:rPr>
        <w:t>одуговла</w:t>
      </w:r>
      <w:r w:rsidRPr="00E32CDF">
        <w:rPr>
          <w:sz w:val="20"/>
          <w:szCs w:val="20"/>
          <w:shd w:val="clear" w:color="auto" w:fill="FFFFFF"/>
          <w:lang w:val="sr-Cyrl-RS"/>
        </w:rPr>
        <w:t>ч</w:t>
      </w:r>
      <w:r w:rsidRPr="00E32CDF">
        <w:rPr>
          <w:sz w:val="20"/>
          <w:szCs w:val="20"/>
          <w:shd w:val="clear" w:color="auto" w:fill="FFFFFF"/>
          <w:lang w:val="ru-RU"/>
        </w:rPr>
        <w:t>ења</w:t>
      </w:r>
      <w:r w:rsidRPr="00E32CDF">
        <w:rPr>
          <w:sz w:val="20"/>
          <w:szCs w:val="20"/>
          <w:shd w:val="clear" w:color="auto" w:fill="FFFFFF"/>
          <w:lang w:val="sr-Cyrl-RS"/>
        </w:rPr>
        <w:t xml:space="preserve"> </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онемогу</w:t>
      </w:r>
      <w:r w:rsidRPr="00E32CDF">
        <w:rPr>
          <w:sz w:val="20"/>
          <w:szCs w:val="20"/>
          <w:shd w:val="clear" w:color="auto" w:fill="FFFFFF"/>
          <w:lang w:val="sr-Cyrl-RS"/>
        </w:rPr>
        <w:t>ћ</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сваку</w:t>
      </w:r>
      <w:r w:rsidRPr="00E32CDF">
        <w:rPr>
          <w:sz w:val="20"/>
          <w:szCs w:val="20"/>
          <w:shd w:val="clear" w:color="auto" w:fill="FFFFFF"/>
          <w:lang w:val="sr-Cyrl-RS"/>
        </w:rPr>
        <w:t xml:space="preserve"> </w:t>
      </w:r>
      <w:r w:rsidRPr="00E32CDF">
        <w:rPr>
          <w:sz w:val="20"/>
          <w:szCs w:val="20"/>
          <w:shd w:val="clear" w:color="auto" w:fill="FFFFFF"/>
          <w:lang w:val="ru-RU"/>
        </w:rPr>
        <w:t>злоупотребу</w:t>
      </w:r>
      <w:r w:rsidRPr="00E32CDF">
        <w:rPr>
          <w:sz w:val="20"/>
          <w:szCs w:val="20"/>
          <w:shd w:val="clear" w:color="auto" w:fill="FFFFFF"/>
          <w:lang w:val="sr-Cyrl-RS"/>
        </w:rPr>
        <w:t xml:space="preserve"> </w:t>
      </w:r>
      <w:r w:rsidRPr="00E32CDF">
        <w:rPr>
          <w:sz w:val="20"/>
          <w:szCs w:val="20"/>
          <w:shd w:val="clear" w:color="auto" w:fill="FFFFFF"/>
          <w:lang w:val="ru-RU"/>
        </w:rPr>
        <w:t>права</w:t>
      </w:r>
      <w:r w:rsidRPr="00E32CDF">
        <w:rPr>
          <w:sz w:val="20"/>
          <w:szCs w:val="20"/>
          <w:shd w:val="clear" w:color="auto" w:fill="FFFFFF"/>
          <w:lang w:val="sr-Cyrl-RS"/>
        </w:rPr>
        <w:t xml:space="preserve"> </w:t>
      </w:r>
      <w:r w:rsidRPr="00E32CDF">
        <w:rPr>
          <w:sz w:val="20"/>
          <w:szCs w:val="20"/>
          <w:shd w:val="clear" w:color="auto" w:fill="FFFFFF"/>
          <w:lang w:val="ru-RU"/>
        </w:rPr>
        <w:t>усмерену</w:t>
      </w:r>
      <w:r w:rsidRPr="00E32CDF">
        <w:rPr>
          <w:sz w:val="20"/>
          <w:szCs w:val="20"/>
          <w:shd w:val="clear" w:color="auto" w:fill="FFFFFF"/>
          <w:lang w:val="sr-Cyrl-RS"/>
        </w:rPr>
        <w:t xml:space="preserve"> </w:t>
      </w:r>
      <w:r w:rsidRPr="00E32CDF">
        <w:rPr>
          <w:sz w:val="20"/>
          <w:szCs w:val="20"/>
          <w:shd w:val="clear" w:color="auto" w:fill="FFFFFF"/>
          <w:lang w:val="ru-RU"/>
        </w:rPr>
        <w:t>на</w:t>
      </w:r>
      <w:r w:rsidRPr="00E32CDF">
        <w:rPr>
          <w:sz w:val="20"/>
          <w:szCs w:val="20"/>
          <w:shd w:val="clear" w:color="auto" w:fill="FFFFFF"/>
          <w:lang w:val="sr-Cyrl-RS"/>
        </w:rPr>
        <w:t xml:space="preserve"> </w:t>
      </w:r>
      <w:r w:rsidRPr="00E32CDF">
        <w:rPr>
          <w:sz w:val="20"/>
          <w:szCs w:val="20"/>
          <w:shd w:val="clear" w:color="auto" w:fill="FFFFFF"/>
          <w:lang w:val="ru-RU"/>
        </w:rPr>
        <w:t>одуговла</w:t>
      </w:r>
      <w:r w:rsidRPr="00E32CDF">
        <w:rPr>
          <w:sz w:val="20"/>
          <w:szCs w:val="20"/>
          <w:shd w:val="clear" w:color="auto" w:fill="FFFFFF"/>
          <w:lang w:val="sr-Cyrl-RS"/>
        </w:rPr>
        <w:t>ч</w:t>
      </w:r>
      <w:r w:rsidRPr="00E32CDF">
        <w:rPr>
          <w:sz w:val="20"/>
          <w:szCs w:val="20"/>
          <w:shd w:val="clear" w:color="auto" w:fill="FFFFFF"/>
          <w:lang w:val="ru-RU"/>
        </w:rPr>
        <w:t>ење</w:t>
      </w:r>
      <w:r w:rsidRPr="00E32CDF">
        <w:rPr>
          <w:sz w:val="20"/>
          <w:szCs w:val="20"/>
          <w:shd w:val="clear" w:color="auto" w:fill="FFFFFF"/>
          <w:lang w:val="sr-Cyrl-RS"/>
        </w:rPr>
        <w:t xml:space="preserve"> </w:t>
      </w:r>
      <w:r w:rsidRPr="00E32CDF">
        <w:rPr>
          <w:sz w:val="20"/>
          <w:szCs w:val="20"/>
          <w:shd w:val="clear" w:color="auto" w:fill="FFFFFF"/>
          <w:lang w:val="ru-RU"/>
        </w:rPr>
        <w:t>поступка</w:t>
      </w:r>
      <w:r w:rsidRPr="00E32CDF">
        <w:rPr>
          <w:sz w:val="20"/>
          <w:szCs w:val="20"/>
          <w:shd w:val="clear" w:color="auto" w:fill="FFFFFF"/>
          <w:lang w:val="sr-Cyrl-RS"/>
        </w:rPr>
        <w:t>” – члан 14 став 1 Законика о кривичном поступку Републике Србије („Службени гласник Републике Србије“ број 72/2011, 101/2011, 121/2012, 32/2013, 45/2013, 55/2014).</w:t>
      </w:r>
    </w:p>
  </w:footnote>
  <w:footnote w:id="380">
    <w:p w:rsidR="00B234B7" w:rsidRPr="00E32CDF" w:rsidRDefault="00B234B7" w:rsidP="00B4545D">
      <w:pPr>
        <w:jc w:val="both"/>
        <w:rPr>
          <w:color w:val="000000"/>
          <w:sz w:val="20"/>
          <w:szCs w:val="20"/>
          <w:lang w:val="it-IT"/>
        </w:rPr>
      </w:pPr>
      <w:r w:rsidRPr="00E32CDF">
        <w:rPr>
          <w:rStyle w:val="FootnoteReference"/>
          <w:sz w:val="20"/>
          <w:szCs w:val="20"/>
        </w:rPr>
        <w:footnoteRef/>
      </w:r>
      <w:r w:rsidRPr="00E32CDF">
        <w:rPr>
          <w:sz w:val="20"/>
          <w:szCs w:val="20"/>
          <w:lang w:val="it-IT"/>
        </w:rPr>
        <w:t xml:space="preserve"> </w:t>
      </w:r>
      <w:r w:rsidRPr="00E32CDF">
        <w:rPr>
          <w:sz w:val="20"/>
          <w:szCs w:val="20"/>
          <w:lang w:val="sr-Cyrl-RS"/>
        </w:rPr>
        <w:t>„</w:t>
      </w:r>
      <w:r w:rsidRPr="00E32CDF">
        <w:rPr>
          <w:sz w:val="20"/>
          <w:szCs w:val="20"/>
          <w:lang w:val="it-IT"/>
        </w:rPr>
        <w:t>Postupak se mora provesti bez odugovlačenja, a sud i druga državna tijela dužni su onemogućiti svaku zlouporabu prava što pripadaju sudionicima u postupku. U postupcima u kojima je okrivljeniku privremeno oduzeta sloboda, sud i državna tijela postupat će osobito žurno” – č</w:t>
      </w:r>
      <w:r w:rsidRPr="00E32CDF">
        <w:rPr>
          <w:sz w:val="20"/>
          <w:szCs w:val="20"/>
          <w:lang w:val="sr-Cyrl-RS"/>
        </w:rPr>
        <w:t xml:space="preserve">lan 11 stav 2 </w:t>
      </w:r>
      <w:r w:rsidRPr="00E32CDF">
        <w:rPr>
          <w:sz w:val="20"/>
          <w:szCs w:val="20"/>
          <w:lang w:val="it-IT"/>
        </w:rPr>
        <w:t xml:space="preserve">Zakona o kaznenom postupku Republike Hrvatske </w:t>
      </w:r>
      <w:r w:rsidRPr="00E32CDF">
        <w:rPr>
          <w:color w:val="000000"/>
          <w:sz w:val="20"/>
          <w:szCs w:val="20"/>
          <w:lang w:val="it-IT"/>
        </w:rPr>
        <w:t>(</w:t>
      </w:r>
      <w:r w:rsidRPr="00E32CDF">
        <w:rPr>
          <w:sz w:val="20"/>
          <w:szCs w:val="20"/>
          <w:lang w:val="sr-Cyrl-RS"/>
        </w:rPr>
        <w:t>„</w:t>
      </w:r>
      <w:r w:rsidRPr="00E32CDF">
        <w:rPr>
          <w:color w:val="000000"/>
          <w:sz w:val="20"/>
          <w:szCs w:val="20"/>
          <w:lang w:val="it-IT"/>
        </w:rPr>
        <w:t>Narodne novine”, broj 152/08).</w:t>
      </w:r>
    </w:p>
  </w:footnote>
  <w:footnote w:id="381">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it-IT"/>
        </w:rPr>
        <w:t xml:space="preserve"> </w:t>
      </w:r>
      <w:r w:rsidRPr="00E32CDF">
        <w:rPr>
          <w:sz w:val="20"/>
          <w:szCs w:val="20"/>
          <w:lang w:val="sr-Cyrl-RS"/>
        </w:rPr>
        <w:t>„</w:t>
      </w:r>
      <w:r w:rsidRPr="00E32CDF">
        <w:rPr>
          <w:sz w:val="20"/>
          <w:szCs w:val="20"/>
          <w:lang w:val="it-IT"/>
        </w:rPr>
        <w:t>Sodi</w:t>
      </w:r>
      <w:r w:rsidRPr="00E32CDF">
        <w:rPr>
          <w:sz w:val="20"/>
          <w:szCs w:val="20"/>
          <w:lang w:val="sr-Cyrl-RS"/>
        </w:rPr>
        <w:t>šč</w:t>
      </w:r>
      <w:r w:rsidRPr="00E32CDF">
        <w:rPr>
          <w:sz w:val="20"/>
          <w:szCs w:val="20"/>
          <w:lang w:val="it-IT"/>
        </w:rPr>
        <w:t>e</w:t>
      </w:r>
      <w:r w:rsidRPr="00E32CDF">
        <w:rPr>
          <w:sz w:val="20"/>
          <w:szCs w:val="20"/>
          <w:lang w:val="sr-Cyrl-RS"/>
        </w:rPr>
        <w:t xml:space="preserve"> </w:t>
      </w:r>
      <w:r w:rsidRPr="00E32CDF">
        <w:rPr>
          <w:sz w:val="20"/>
          <w:szCs w:val="20"/>
          <w:lang w:val="it-IT"/>
        </w:rPr>
        <w:t>si</w:t>
      </w:r>
      <w:r w:rsidRPr="00E32CDF">
        <w:rPr>
          <w:sz w:val="20"/>
          <w:szCs w:val="20"/>
          <w:lang w:val="sr-Cyrl-RS"/>
        </w:rPr>
        <w:t xml:space="preserve"> </w:t>
      </w:r>
      <w:r w:rsidRPr="00E32CDF">
        <w:rPr>
          <w:sz w:val="20"/>
          <w:szCs w:val="20"/>
          <w:lang w:val="it-IT"/>
        </w:rPr>
        <w:t>mora</w:t>
      </w:r>
      <w:r w:rsidRPr="00E32CDF">
        <w:rPr>
          <w:sz w:val="20"/>
          <w:szCs w:val="20"/>
          <w:lang w:val="sr-Cyrl-RS"/>
        </w:rPr>
        <w:t xml:space="preserve"> </w:t>
      </w:r>
      <w:r w:rsidRPr="00E32CDF">
        <w:rPr>
          <w:sz w:val="20"/>
          <w:szCs w:val="20"/>
          <w:lang w:val="it-IT"/>
        </w:rPr>
        <w:t>prizadevati</w:t>
      </w:r>
      <w:r w:rsidRPr="00E32CDF">
        <w:rPr>
          <w:sz w:val="20"/>
          <w:szCs w:val="20"/>
          <w:lang w:val="sr-Cyrl-RS"/>
        </w:rPr>
        <w:t xml:space="preserve">, </w:t>
      </w:r>
      <w:r w:rsidRPr="00E32CDF">
        <w:rPr>
          <w:sz w:val="20"/>
          <w:szCs w:val="20"/>
          <w:lang w:val="it-IT"/>
        </w:rPr>
        <w:t>da</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postopek</w:t>
      </w:r>
      <w:r w:rsidRPr="00E32CDF">
        <w:rPr>
          <w:sz w:val="20"/>
          <w:szCs w:val="20"/>
          <w:lang w:val="sr-Cyrl-RS"/>
        </w:rPr>
        <w:t xml:space="preserve"> </w:t>
      </w:r>
      <w:r w:rsidRPr="00E32CDF">
        <w:rPr>
          <w:sz w:val="20"/>
          <w:szCs w:val="20"/>
          <w:lang w:val="it-IT"/>
        </w:rPr>
        <w:t>izvede</w:t>
      </w:r>
      <w:r w:rsidRPr="00E32CDF">
        <w:rPr>
          <w:sz w:val="20"/>
          <w:szCs w:val="20"/>
          <w:lang w:val="sr-Cyrl-RS"/>
        </w:rPr>
        <w:t xml:space="preserve"> </w:t>
      </w:r>
      <w:r w:rsidRPr="00E32CDF">
        <w:rPr>
          <w:sz w:val="20"/>
          <w:szCs w:val="20"/>
          <w:lang w:val="it-IT"/>
        </w:rPr>
        <w:t>brez</w:t>
      </w:r>
      <w:r w:rsidRPr="00E32CDF">
        <w:rPr>
          <w:sz w:val="20"/>
          <w:szCs w:val="20"/>
          <w:lang w:val="sr-Cyrl-RS"/>
        </w:rPr>
        <w:t xml:space="preserve"> </w:t>
      </w:r>
      <w:r w:rsidRPr="00E32CDF">
        <w:rPr>
          <w:sz w:val="20"/>
          <w:szCs w:val="20"/>
          <w:lang w:val="it-IT"/>
        </w:rPr>
        <w:t>zavla</w:t>
      </w:r>
      <w:r w:rsidRPr="00E32CDF">
        <w:rPr>
          <w:sz w:val="20"/>
          <w:szCs w:val="20"/>
          <w:lang w:val="sr-Cyrl-RS"/>
        </w:rPr>
        <w:t>č</w:t>
      </w:r>
      <w:r w:rsidRPr="00E32CDF">
        <w:rPr>
          <w:sz w:val="20"/>
          <w:szCs w:val="20"/>
          <w:lang w:val="it-IT"/>
        </w:rPr>
        <w:t>evanja</w:t>
      </w:r>
      <w:r w:rsidRPr="00E32CDF">
        <w:rPr>
          <w:sz w:val="20"/>
          <w:szCs w:val="20"/>
          <w:lang w:val="sr-Cyrl-RS"/>
        </w:rPr>
        <w:t xml:space="preserve"> </w:t>
      </w:r>
      <w:r w:rsidRPr="00E32CDF">
        <w:rPr>
          <w:sz w:val="20"/>
          <w:szCs w:val="20"/>
          <w:lang w:val="it-IT"/>
        </w:rPr>
        <w:t>in</w:t>
      </w:r>
      <w:r w:rsidRPr="00E32CDF">
        <w:rPr>
          <w:sz w:val="20"/>
          <w:szCs w:val="20"/>
          <w:lang w:val="sr-Cyrl-RS"/>
        </w:rPr>
        <w:t xml:space="preserve"> </w:t>
      </w:r>
      <w:r w:rsidRPr="00E32CDF">
        <w:rPr>
          <w:sz w:val="20"/>
          <w:szCs w:val="20"/>
          <w:lang w:val="it-IT"/>
        </w:rPr>
        <w:t>da</w:t>
      </w:r>
      <w:r w:rsidRPr="00E32CDF">
        <w:rPr>
          <w:sz w:val="20"/>
          <w:szCs w:val="20"/>
          <w:lang w:val="sr-Cyrl-RS"/>
        </w:rPr>
        <w:t xml:space="preserve"> </w:t>
      </w:r>
      <w:r w:rsidRPr="00E32CDF">
        <w:rPr>
          <w:sz w:val="20"/>
          <w:szCs w:val="20"/>
          <w:lang w:val="it-IT"/>
        </w:rPr>
        <w:t>onemogo</w:t>
      </w:r>
      <w:r w:rsidRPr="00E32CDF">
        <w:rPr>
          <w:sz w:val="20"/>
          <w:szCs w:val="20"/>
          <w:lang w:val="sr-Cyrl-RS"/>
        </w:rPr>
        <w:t>č</w:t>
      </w:r>
      <w:r w:rsidRPr="00E32CDF">
        <w:rPr>
          <w:sz w:val="20"/>
          <w:szCs w:val="20"/>
          <w:lang w:val="it-IT"/>
        </w:rPr>
        <w:t>i</w:t>
      </w:r>
      <w:r w:rsidRPr="00E32CDF">
        <w:rPr>
          <w:sz w:val="20"/>
          <w:szCs w:val="20"/>
          <w:lang w:val="sr-Cyrl-RS"/>
        </w:rPr>
        <w:t xml:space="preserve"> </w:t>
      </w:r>
      <w:r w:rsidRPr="00E32CDF">
        <w:rPr>
          <w:sz w:val="20"/>
          <w:szCs w:val="20"/>
          <w:lang w:val="it-IT"/>
        </w:rPr>
        <w:t>kakr</w:t>
      </w:r>
      <w:r w:rsidRPr="00E32CDF">
        <w:rPr>
          <w:sz w:val="20"/>
          <w:szCs w:val="20"/>
          <w:lang w:val="sr-Cyrl-RS"/>
        </w:rPr>
        <w:t>š</w:t>
      </w:r>
      <w:r w:rsidRPr="00E32CDF">
        <w:rPr>
          <w:sz w:val="20"/>
          <w:szCs w:val="20"/>
          <w:lang w:val="it-IT"/>
        </w:rPr>
        <w:t>nokoli</w:t>
      </w:r>
      <w:r w:rsidRPr="00E32CDF">
        <w:rPr>
          <w:sz w:val="20"/>
          <w:szCs w:val="20"/>
          <w:lang w:val="sr-Cyrl-RS"/>
        </w:rPr>
        <w:t xml:space="preserve"> </w:t>
      </w:r>
      <w:r w:rsidRPr="00E32CDF">
        <w:rPr>
          <w:sz w:val="20"/>
          <w:szCs w:val="20"/>
          <w:lang w:val="it-IT"/>
        </w:rPr>
        <w:t>zlorabo</w:t>
      </w:r>
      <w:r w:rsidRPr="00E32CDF">
        <w:rPr>
          <w:sz w:val="20"/>
          <w:szCs w:val="20"/>
          <w:lang w:val="sr-Cyrl-RS"/>
        </w:rPr>
        <w:t xml:space="preserve"> </w:t>
      </w:r>
      <w:r w:rsidRPr="00E32CDF">
        <w:rPr>
          <w:sz w:val="20"/>
          <w:szCs w:val="20"/>
          <w:lang w:val="it-IT"/>
        </w:rPr>
        <w:t>pravic</w:t>
      </w:r>
      <w:r w:rsidRPr="00E32CDF">
        <w:rPr>
          <w:sz w:val="20"/>
          <w:szCs w:val="20"/>
          <w:lang w:val="sr-Cyrl-RS"/>
        </w:rPr>
        <w:t xml:space="preserve">, </w:t>
      </w:r>
      <w:r w:rsidRPr="00E32CDF">
        <w:rPr>
          <w:sz w:val="20"/>
          <w:szCs w:val="20"/>
          <w:lang w:val="it-IT"/>
        </w:rPr>
        <w:t>ki</w:t>
      </w:r>
      <w:r w:rsidRPr="00E32CDF">
        <w:rPr>
          <w:sz w:val="20"/>
          <w:szCs w:val="20"/>
          <w:lang w:val="sr-Cyrl-RS"/>
        </w:rPr>
        <w:t xml:space="preserve"> </w:t>
      </w:r>
      <w:r w:rsidRPr="00E32CDF">
        <w:rPr>
          <w:sz w:val="20"/>
          <w:szCs w:val="20"/>
          <w:lang w:val="it-IT"/>
        </w:rPr>
        <w:t>jih</w:t>
      </w:r>
      <w:r w:rsidRPr="00E32CDF">
        <w:rPr>
          <w:sz w:val="20"/>
          <w:szCs w:val="20"/>
          <w:lang w:val="sr-Cyrl-RS"/>
        </w:rPr>
        <w:t xml:space="preserve"> </w:t>
      </w:r>
      <w:r w:rsidRPr="00E32CDF">
        <w:rPr>
          <w:sz w:val="20"/>
          <w:szCs w:val="20"/>
          <w:lang w:val="it-IT"/>
        </w:rPr>
        <w:t>imajo</w:t>
      </w:r>
      <w:r w:rsidRPr="00E32CDF">
        <w:rPr>
          <w:sz w:val="20"/>
          <w:szCs w:val="20"/>
          <w:lang w:val="sr-Cyrl-RS"/>
        </w:rPr>
        <w:t xml:space="preserve"> </w:t>
      </w:r>
      <w:r w:rsidRPr="00E32CDF">
        <w:rPr>
          <w:sz w:val="20"/>
          <w:szCs w:val="20"/>
          <w:lang w:val="it-IT"/>
        </w:rPr>
        <w:t>udele</w:t>
      </w:r>
      <w:r w:rsidRPr="00E32CDF">
        <w:rPr>
          <w:sz w:val="20"/>
          <w:szCs w:val="20"/>
          <w:lang w:val="sr-Cyrl-RS"/>
        </w:rPr>
        <w:t>ž</w:t>
      </w:r>
      <w:r w:rsidRPr="00E32CDF">
        <w:rPr>
          <w:sz w:val="20"/>
          <w:szCs w:val="20"/>
          <w:lang w:val="it-IT"/>
        </w:rPr>
        <w:t>enci</w:t>
      </w:r>
      <w:r w:rsidRPr="00E32CDF">
        <w:rPr>
          <w:sz w:val="20"/>
          <w:szCs w:val="20"/>
          <w:lang w:val="sr-Cyrl-RS"/>
        </w:rPr>
        <w:t xml:space="preserve"> </w:t>
      </w:r>
      <w:r w:rsidRPr="00E32CDF">
        <w:rPr>
          <w:sz w:val="20"/>
          <w:szCs w:val="20"/>
          <w:lang w:val="it-IT"/>
        </w:rPr>
        <w:t>v</w:t>
      </w:r>
      <w:r w:rsidRPr="00E32CDF">
        <w:rPr>
          <w:sz w:val="20"/>
          <w:szCs w:val="20"/>
          <w:lang w:val="sr-Cyrl-RS"/>
        </w:rPr>
        <w:t xml:space="preserve"> </w:t>
      </w:r>
      <w:r w:rsidRPr="00E32CDF">
        <w:rPr>
          <w:sz w:val="20"/>
          <w:szCs w:val="20"/>
          <w:lang w:val="it-IT"/>
        </w:rPr>
        <w:t>postopku</w:t>
      </w:r>
      <w:r w:rsidRPr="00E32CDF">
        <w:rPr>
          <w:sz w:val="20"/>
          <w:szCs w:val="20"/>
          <w:lang w:val="sr-Cyrl-RS"/>
        </w:rPr>
        <w:t xml:space="preserve">“ – člen 15 </w:t>
      </w:r>
      <w:r w:rsidRPr="00E32CDF">
        <w:rPr>
          <w:snapToGrid w:val="0"/>
          <w:sz w:val="20"/>
          <w:szCs w:val="20"/>
          <w:lang w:val="it-IT"/>
        </w:rPr>
        <w:t>Zakona</w:t>
      </w:r>
      <w:r w:rsidRPr="00E32CDF">
        <w:rPr>
          <w:snapToGrid w:val="0"/>
          <w:sz w:val="20"/>
          <w:szCs w:val="20"/>
          <w:lang w:val="sr-Cyrl-RS"/>
        </w:rPr>
        <w:t xml:space="preserve"> </w:t>
      </w:r>
      <w:r w:rsidRPr="00E32CDF">
        <w:rPr>
          <w:sz w:val="20"/>
          <w:szCs w:val="20"/>
          <w:lang w:val="it-IT"/>
        </w:rPr>
        <w:t>o</w:t>
      </w:r>
      <w:r w:rsidRPr="00E32CDF">
        <w:rPr>
          <w:sz w:val="20"/>
          <w:szCs w:val="20"/>
          <w:lang w:val="sr-Cyrl-RS"/>
        </w:rPr>
        <w:t xml:space="preserve"> </w:t>
      </w:r>
      <w:r w:rsidRPr="00E32CDF">
        <w:rPr>
          <w:sz w:val="20"/>
          <w:szCs w:val="20"/>
          <w:lang w:val="it-IT"/>
        </w:rPr>
        <w:t>kazenskem</w:t>
      </w:r>
      <w:r w:rsidRPr="00E32CDF">
        <w:rPr>
          <w:sz w:val="20"/>
          <w:szCs w:val="20"/>
          <w:lang w:val="sr-Cyrl-RS"/>
        </w:rPr>
        <w:t xml:space="preserve"> </w:t>
      </w:r>
      <w:r w:rsidRPr="00E32CDF">
        <w:rPr>
          <w:sz w:val="20"/>
          <w:szCs w:val="20"/>
          <w:lang w:val="it-IT"/>
        </w:rPr>
        <w:t>postopku</w:t>
      </w:r>
      <w:r w:rsidRPr="00E32CDF">
        <w:rPr>
          <w:snapToGrid w:val="0"/>
          <w:sz w:val="20"/>
          <w:szCs w:val="20"/>
          <w:lang w:val="sr-Cyrl-RS"/>
        </w:rPr>
        <w:t xml:space="preserve"> („</w:t>
      </w:r>
      <w:r w:rsidRPr="00E32CDF">
        <w:rPr>
          <w:snapToGrid w:val="0"/>
          <w:sz w:val="20"/>
          <w:szCs w:val="20"/>
          <w:lang w:val="it-IT"/>
        </w:rPr>
        <w:t>Ur</w:t>
      </w:r>
      <w:r w:rsidRPr="00E32CDF">
        <w:rPr>
          <w:sz w:val="20"/>
          <w:szCs w:val="20"/>
          <w:lang w:val="it-IT"/>
        </w:rPr>
        <w:t>adni</w:t>
      </w:r>
      <w:r w:rsidRPr="00E32CDF">
        <w:rPr>
          <w:sz w:val="20"/>
          <w:szCs w:val="20"/>
          <w:lang w:val="sr-Cyrl-RS"/>
        </w:rPr>
        <w:t xml:space="preserve"> </w:t>
      </w:r>
      <w:r w:rsidRPr="00E32CDF">
        <w:rPr>
          <w:sz w:val="20"/>
          <w:szCs w:val="20"/>
          <w:lang w:val="it-IT"/>
        </w:rPr>
        <w:t>list”</w:t>
      </w:r>
      <w:r w:rsidRPr="00E32CDF">
        <w:rPr>
          <w:sz w:val="20"/>
          <w:szCs w:val="20"/>
          <w:lang w:val="sr-Cyrl-RS"/>
        </w:rPr>
        <w:t xml:space="preserve"> </w:t>
      </w:r>
      <w:r w:rsidRPr="00E32CDF">
        <w:rPr>
          <w:sz w:val="20"/>
          <w:szCs w:val="20"/>
          <w:lang w:val="it-IT"/>
        </w:rPr>
        <w:t>Republike</w:t>
      </w:r>
      <w:r w:rsidRPr="00E32CDF">
        <w:rPr>
          <w:sz w:val="20"/>
          <w:szCs w:val="20"/>
          <w:lang w:val="sr-Cyrl-RS"/>
        </w:rPr>
        <w:t xml:space="preserve"> </w:t>
      </w:r>
      <w:r w:rsidRPr="00E32CDF">
        <w:rPr>
          <w:sz w:val="20"/>
          <w:szCs w:val="20"/>
          <w:lang w:val="it-IT"/>
        </w:rPr>
        <w:t>Slovenije</w:t>
      </w:r>
      <w:r w:rsidRPr="00E32CDF">
        <w:rPr>
          <w:sz w:val="20"/>
          <w:szCs w:val="20"/>
          <w:lang w:val="sr-Cyrl-RS"/>
        </w:rPr>
        <w:t>, š</w:t>
      </w:r>
      <w:r w:rsidRPr="00E32CDF">
        <w:rPr>
          <w:sz w:val="20"/>
          <w:szCs w:val="20"/>
          <w:lang w:val="it-IT"/>
        </w:rPr>
        <w:t>t</w:t>
      </w:r>
      <w:r w:rsidRPr="00E32CDF">
        <w:rPr>
          <w:sz w:val="20"/>
          <w:szCs w:val="20"/>
          <w:lang w:val="sr-Cyrl-RS"/>
        </w:rPr>
        <w:t xml:space="preserve">. 63/94, </w:t>
      </w:r>
      <w:r w:rsidRPr="00E32CDF">
        <w:rPr>
          <w:sz w:val="20"/>
          <w:szCs w:val="20"/>
          <w:shd w:val="clear" w:color="auto" w:fill="FFFFFF"/>
          <w:lang w:val="it-IT"/>
        </w:rPr>
        <w:t>uradno</w:t>
      </w:r>
      <w:r w:rsidRPr="00E32CDF">
        <w:rPr>
          <w:sz w:val="20"/>
          <w:szCs w:val="20"/>
          <w:shd w:val="clear" w:color="auto" w:fill="FFFFFF"/>
          <w:lang w:val="sr-Cyrl-RS"/>
        </w:rPr>
        <w:t xml:space="preserve"> </w:t>
      </w:r>
      <w:r w:rsidRPr="00E32CDF">
        <w:rPr>
          <w:sz w:val="20"/>
          <w:szCs w:val="20"/>
          <w:shd w:val="clear" w:color="auto" w:fill="FFFFFF"/>
          <w:lang w:val="it-IT"/>
        </w:rPr>
        <w:t>pre</w:t>
      </w:r>
      <w:r w:rsidRPr="00E32CDF">
        <w:rPr>
          <w:sz w:val="20"/>
          <w:szCs w:val="20"/>
          <w:shd w:val="clear" w:color="auto" w:fill="FFFFFF"/>
          <w:lang w:val="sr-Cyrl-RS"/>
        </w:rPr>
        <w:t>č</w:t>
      </w:r>
      <w:r w:rsidRPr="00E32CDF">
        <w:rPr>
          <w:sz w:val="20"/>
          <w:szCs w:val="20"/>
          <w:shd w:val="clear" w:color="auto" w:fill="FFFFFF"/>
          <w:lang w:val="it-IT"/>
        </w:rPr>
        <w:t>i</w:t>
      </w:r>
      <w:r w:rsidRPr="00E32CDF">
        <w:rPr>
          <w:sz w:val="20"/>
          <w:szCs w:val="20"/>
          <w:shd w:val="clear" w:color="auto" w:fill="FFFFFF"/>
          <w:lang w:val="sr-Cyrl-RS"/>
        </w:rPr>
        <w:t>šč</w:t>
      </w:r>
      <w:r w:rsidRPr="00E32CDF">
        <w:rPr>
          <w:sz w:val="20"/>
          <w:szCs w:val="20"/>
          <w:shd w:val="clear" w:color="auto" w:fill="FFFFFF"/>
          <w:lang w:val="it-IT"/>
        </w:rPr>
        <w:t>eno</w:t>
      </w:r>
      <w:r w:rsidRPr="00E32CDF">
        <w:rPr>
          <w:sz w:val="20"/>
          <w:szCs w:val="20"/>
          <w:shd w:val="clear" w:color="auto" w:fill="FFFFFF"/>
          <w:lang w:val="sr-Cyrl-RS"/>
        </w:rPr>
        <w:t xml:space="preserve"> </w:t>
      </w:r>
      <w:r w:rsidRPr="00E32CDF">
        <w:rPr>
          <w:sz w:val="20"/>
          <w:szCs w:val="20"/>
          <w:shd w:val="clear" w:color="auto" w:fill="FFFFFF"/>
          <w:lang w:val="it-IT"/>
        </w:rPr>
        <w:t>besedilo,</w:t>
      </w:r>
      <w:r w:rsidRPr="00E32CDF">
        <w:rPr>
          <w:sz w:val="20"/>
          <w:szCs w:val="20"/>
          <w:shd w:val="clear" w:color="auto" w:fill="FFFFFF"/>
          <w:lang w:val="sr-Cyrl-RS"/>
        </w:rPr>
        <w:t xml:space="preserve"> „</w:t>
      </w:r>
      <w:r w:rsidRPr="00E32CDF">
        <w:rPr>
          <w:sz w:val="20"/>
          <w:szCs w:val="20"/>
          <w:shd w:val="clear" w:color="auto" w:fill="FFFFFF"/>
          <w:lang w:val="it-IT"/>
        </w:rPr>
        <w:t>Uradni</w:t>
      </w:r>
      <w:r w:rsidRPr="00E32CDF">
        <w:rPr>
          <w:sz w:val="20"/>
          <w:szCs w:val="20"/>
          <w:shd w:val="clear" w:color="auto" w:fill="FFFFFF"/>
          <w:lang w:val="sr-Cyrl-RS"/>
        </w:rPr>
        <w:t xml:space="preserve"> </w:t>
      </w:r>
      <w:r w:rsidRPr="00E32CDF">
        <w:rPr>
          <w:sz w:val="20"/>
          <w:szCs w:val="20"/>
          <w:shd w:val="clear" w:color="auto" w:fill="FFFFFF"/>
          <w:lang w:val="it-IT"/>
        </w:rPr>
        <w:t>list”</w:t>
      </w:r>
      <w:r w:rsidRPr="00E32CDF">
        <w:rPr>
          <w:sz w:val="20"/>
          <w:szCs w:val="20"/>
          <w:shd w:val="clear" w:color="auto" w:fill="FFFFFF"/>
          <w:lang w:val="sr-Cyrl-RS"/>
        </w:rPr>
        <w:t xml:space="preserve"> </w:t>
      </w:r>
      <w:r w:rsidRPr="00E32CDF">
        <w:rPr>
          <w:sz w:val="20"/>
          <w:szCs w:val="20"/>
          <w:shd w:val="clear" w:color="auto" w:fill="FFFFFF"/>
          <w:lang w:val="it-IT"/>
        </w:rPr>
        <w:t>RS</w:t>
      </w:r>
      <w:r w:rsidRPr="00E32CDF">
        <w:rPr>
          <w:sz w:val="20"/>
          <w:szCs w:val="20"/>
          <w:shd w:val="clear" w:color="auto" w:fill="FFFFFF"/>
          <w:lang w:val="sr-Cyrl-RS"/>
        </w:rPr>
        <w:t>, š</w:t>
      </w:r>
      <w:r w:rsidRPr="00E32CDF">
        <w:rPr>
          <w:sz w:val="20"/>
          <w:szCs w:val="20"/>
          <w:shd w:val="clear" w:color="auto" w:fill="FFFFFF"/>
          <w:lang w:val="it-IT"/>
        </w:rPr>
        <w:t>t</w:t>
      </w:r>
      <w:r w:rsidRPr="00E32CDF">
        <w:rPr>
          <w:sz w:val="20"/>
          <w:szCs w:val="20"/>
          <w:shd w:val="clear" w:color="auto" w:fill="FFFFFF"/>
          <w:lang w:val="sr-Cyrl-RS"/>
        </w:rPr>
        <w:t>. 32/2012).</w:t>
      </w:r>
    </w:p>
  </w:footnote>
  <w:footnote w:id="382">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rPr>
        <w:t>Sud</w:t>
      </w:r>
      <w:r w:rsidRPr="00E32CDF">
        <w:rPr>
          <w:sz w:val="20"/>
          <w:szCs w:val="20"/>
          <w:lang w:val="sr-Cyrl-RS"/>
        </w:rPr>
        <w:t xml:space="preserve"> </w:t>
      </w:r>
      <w:r w:rsidRPr="00E32CDF">
        <w:rPr>
          <w:sz w:val="20"/>
          <w:szCs w:val="20"/>
        </w:rPr>
        <w:t>je</w:t>
      </w:r>
      <w:r w:rsidRPr="00E32CDF">
        <w:rPr>
          <w:sz w:val="20"/>
          <w:szCs w:val="20"/>
          <w:lang w:val="sr-Cyrl-RS"/>
        </w:rPr>
        <w:t xml:space="preserve"> </w:t>
      </w:r>
      <w:r w:rsidRPr="00E32CDF">
        <w:rPr>
          <w:sz w:val="20"/>
          <w:szCs w:val="20"/>
        </w:rPr>
        <w:t>du</w:t>
      </w:r>
      <w:r w:rsidRPr="00E32CDF">
        <w:rPr>
          <w:sz w:val="20"/>
          <w:szCs w:val="20"/>
          <w:lang w:val="sr-Cyrl-RS"/>
        </w:rPr>
        <w:t>ž</w:t>
      </w:r>
      <w:r w:rsidRPr="00E32CDF">
        <w:rPr>
          <w:sz w:val="20"/>
          <w:szCs w:val="20"/>
        </w:rPr>
        <w:t>an</w:t>
      </w:r>
      <w:r w:rsidRPr="00E32CDF">
        <w:rPr>
          <w:sz w:val="20"/>
          <w:szCs w:val="20"/>
          <w:lang w:val="sr-Cyrl-RS"/>
        </w:rPr>
        <w:t xml:space="preserve"> </w:t>
      </w:r>
      <w:r w:rsidRPr="00E32CDF">
        <w:rPr>
          <w:sz w:val="20"/>
          <w:szCs w:val="20"/>
        </w:rPr>
        <w:t>da</w:t>
      </w:r>
      <w:r w:rsidRPr="00E32CDF">
        <w:rPr>
          <w:sz w:val="20"/>
          <w:szCs w:val="20"/>
          <w:lang w:val="sr-Cyrl-RS"/>
        </w:rPr>
        <w:t xml:space="preserve"> </w:t>
      </w:r>
      <w:r w:rsidRPr="00E32CDF">
        <w:rPr>
          <w:sz w:val="20"/>
          <w:szCs w:val="20"/>
        </w:rPr>
        <w:t>postupak</w:t>
      </w:r>
      <w:r w:rsidRPr="00E32CDF">
        <w:rPr>
          <w:sz w:val="20"/>
          <w:szCs w:val="20"/>
          <w:lang w:val="sr-Cyrl-RS"/>
        </w:rPr>
        <w:t xml:space="preserve"> </w:t>
      </w:r>
      <w:r w:rsidRPr="00E32CDF">
        <w:rPr>
          <w:sz w:val="20"/>
          <w:szCs w:val="20"/>
        </w:rPr>
        <w:t>provede</w:t>
      </w:r>
      <w:r w:rsidRPr="00E32CDF">
        <w:rPr>
          <w:sz w:val="20"/>
          <w:szCs w:val="20"/>
          <w:lang w:val="sr-Cyrl-RS"/>
        </w:rPr>
        <w:t xml:space="preserve"> </w:t>
      </w:r>
      <w:r w:rsidRPr="00E32CDF">
        <w:rPr>
          <w:sz w:val="20"/>
          <w:szCs w:val="20"/>
        </w:rPr>
        <w:t>bez</w:t>
      </w:r>
      <w:r w:rsidRPr="00E32CDF">
        <w:rPr>
          <w:sz w:val="20"/>
          <w:szCs w:val="20"/>
          <w:lang w:val="sr-Cyrl-RS"/>
        </w:rPr>
        <w:t xml:space="preserve"> </w:t>
      </w:r>
      <w:r w:rsidRPr="00E32CDF">
        <w:rPr>
          <w:sz w:val="20"/>
          <w:szCs w:val="20"/>
        </w:rPr>
        <w:t>odugovla</w:t>
      </w:r>
      <w:r w:rsidRPr="00E32CDF">
        <w:rPr>
          <w:sz w:val="20"/>
          <w:szCs w:val="20"/>
          <w:lang w:val="sr-Cyrl-RS"/>
        </w:rPr>
        <w:t>č</w:t>
      </w:r>
      <w:r w:rsidRPr="00E32CDF">
        <w:rPr>
          <w:sz w:val="20"/>
          <w:szCs w:val="20"/>
        </w:rPr>
        <w:t>enja</w:t>
      </w:r>
      <w:r w:rsidRPr="00E32CDF">
        <w:rPr>
          <w:sz w:val="20"/>
          <w:szCs w:val="20"/>
          <w:lang w:val="sr-Cyrl-RS"/>
        </w:rPr>
        <w:t xml:space="preserve"> </w:t>
      </w:r>
      <w:r w:rsidRPr="00E32CDF">
        <w:rPr>
          <w:sz w:val="20"/>
          <w:szCs w:val="20"/>
        </w:rPr>
        <w:t>i</w:t>
      </w:r>
      <w:r w:rsidRPr="00E32CDF">
        <w:rPr>
          <w:sz w:val="20"/>
          <w:szCs w:val="20"/>
          <w:lang w:val="sr-Cyrl-RS"/>
        </w:rPr>
        <w:t xml:space="preserve"> </w:t>
      </w:r>
      <w:r w:rsidRPr="00E32CDF">
        <w:rPr>
          <w:sz w:val="20"/>
          <w:szCs w:val="20"/>
        </w:rPr>
        <w:t>onemogu</w:t>
      </w:r>
      <w:r w:rsidRPr="00E32CDF">
        <w:rPr>
          <w:sz w:val="20"/>
          <w:szCs w:val="20"/>
          <w:lang w:val="sr-Cyrl-RS"/>
        </w:rPr>
        <w:t>ć</w:t>
      </w:r>
      <w:r w:rsidRPr="00E32CDF">
        <w:rPr>
          <w:sz w:val="20"/>
          <w:szCs w:val="20"/>
        </w:rPr>
        <w:t>i</w:t>
      </w:r>
      <w:r w:rsidRPr="00E32CDF">
        <w:rPr>
          <w:sz w:val="20"/>
          <w:szCs w:val="20"/>
          <w:lang w:val="sr-Cyrl-RS"/>
        </w:rPr>
        <w:t xml:space="preserve"> </w:t>
      </w:r>
      <w:r w:rsidRPr="00E32CDF">
        <w:rPr>
          <w:sz w:val="20"/>
          <w:szCs w:val="20"/>
        </w:rPr>
        <w:t>svaku</w:t>
      </w:r>
      <w:r w:rsidRPr="00E32CDF">
        <w:rPr>
          <w:sz w:val="20"/>
          <w:szCs w:val="20"/>
          <w:lang w:val="sr-Cyrl-RS"/>
        </w:rPr>
        <w:t xml:space="preserve"> </w:t>
      </w:r>
      <w:r w:rsidRPr="00E32CDF">
        <w:rPr>
          <w:sz w:val="20"/>
          <w:szCs w:val="20"/>
        </w:rPr>
        <w:t>zloupotrebu</w:t>
      </w:r>
      <w:r w:rsidRPr="00E32CDF">
        <w:rPr>
          <w:sz w:val="20"/>
          <w:szCs w:val="20"/>
          <w:lang w:val="sr-Cyrl-RS"/>
        </w:rPr>
        <w:t xml:space="preserve"> </w:t>
      </w:r>
      <w:r w:rsidRPr="00E32CDF">
        <w:rPr>
          <w:sz w:val="20"/>
          <w:szCs w:val="20"/>
        </w:rPr>
        <w:t>prava</w:t>
      </w:r>
      <w:r w:rsidRPr="00E32CDF">
        <w:rPr>
          <w:sz w:val="20"/>
          <w:szCs w:val="20"/>
          <w:lang w:val="sr-Cyrl-RS"/>
        </w:rPr>
        <w:t xml:space="preserve"> </w:t>
      </w:r>
      <w:r w:rsidRPr="00E32CDF">
        <w:rPr>
          <w:sz w:val="20"/>
          <w:szCs w:val="20"/>
        </w:rPr>
        <w:t>koja</w:t>
      </w:r>
      <w:r w:rsidRPr="00E32CDF">
        <w:rPr>
          <w:sz w:val="20"/>
          <w:szCs w:val="20"/>
          <w:lang w:val="sr-Cyrl-RS"/>
        </w:rPr>
        <w:t xml:space="preserve"> </w:t>
      </w:r>
      <w:r w:rsidRPr="00E32CDF">
        <w:rPr>
          <w:sz w:val="20"/>
          <w:szCs w:val="20"/>
        </w:rPr>
        <w:t>pripadaju</w:t>
      </w:r>
      <w:r w:rsidRPr="00E32CDF">
        <w:rPr>
          <w:sz w:val="20"/>
          <w:szCs w:val="20"/>
          <w:lang w:val="sr-Cyrl-RS"/>
        </w:rPr>
        <w:t xml:space="preserve"> </w:t>
      </w:r>
      <w:r w:rsidRPr="00E32CDF">
        <w:rPr>
          <w:sz w:val="20"/>
          <w:szCs w:val="20"/>
        </w:rPr>
        <w:t>osobama</w:t>
      </w:r>
      <w:r w:rsidRPr="00E32CDF">
        <w:rPr>
          <w:sz w:val="20"/>
          <w:szCs w:val="20"/>
          <w:lang w:val="sr-Cyrl-RS"/>
        </w:rPr>
        <w:t xml:space="preserve"> </w:t>
      </w:r>
      <w:r w:rsidRPr="00E32CDF">
        <w:rPr>
          <w:sz w:val="20"/>
          <w:szCs w:val="20"/>
        </w:rPr>
        <w:t>koje</w:t>
      </w:r>
      <w:r w:rsidRPr="00E32CDF">
        <w:rPr>
          <w:sz w:val="20"/>
          <w:szCs w:val="20"/>
          <w:lang w:val="sr-Cyrl-RS"/>
        </w:rPr>
        <w:t xml:space="preserve"> </w:t>
      </w:r>
      <w:r w:rsidRPr="00E32CDF">
        <w:rPr>
          <w:sz w:val="20"/>
          <w:szCs w:val="20"/>
        </w:rPr>
        <w:t>u</w:t>
      </w:r>
      <w:r w:rsidRPr="00E32CDF">
        <w:rPr>
          <w:sz w:val="20"/>
          <w:szCs w:val="20"/>
          <w:lang w:val="sr-Cyrl-RS"/>
        </w:rPr>
        <w:t>č</w:t>
      </w:r>
      <w:r w:rsidRPr="00E32CDF">
        <w:rPr>
          <w:sz w:val="20"/>
          <w:szCs w:val="20"/>
        </w:rPr>
        <w:t>estvuju</w:t>
      </w:r>
      <w:r w:rsidRPr="00E32CDF">
        <w:rPr>
          <w:sz w:val="20"/>
          <w:szCs w:val="20"/>
          <w:lang w:val="sr-Cyrl-RS"/>
        </w:rPr>
        <w:t xml:space="preserve"> </w:t>
      </w:r>
      <w:r w:rsidRPr="00E32CDF">
        <w:rPr>
          <w:sz w:val="20"/>
          <w:szCs w:val="20"/>
        </w:rPr>
        <w:t>u</w:t>
      </w:r>
      <w:r w:rsidRPr="00E32CDF">
        <w:rPr>
          <w:sz w:val="20"/>
          <w:szCs w:val="20"/>
          <w:lang w:val="sr-Cyrl-RS"/>
        </w:rPr>
        <w:t xml:space="preserve"> </w:t>
      </w:r>
      <w:r w:rsidRPr="00E32CDF">
        <w:rPr>
          <w:sz w:val="20"/>
          <w:szCs w:val="20"/>
        </w:rPr>
        <w:t>postupku</w:t>
      </w:r>
      <w:r w:rsidRPr="00E32CDF">
        <w:rPr>
          <w:sz w:val="20"/>
          <w:szCs w:val="20"/>
          <w:lang w:val="sr-Cyrl-RS"/>
        </w:rPr>
        <w:t xml:space="preserve">“ – član </w:t>
      </w:r>
      <w:r w:rsidRPr="00E32CDF">
        <w:rPr>
          <w:sz w:val="20"/>
          <w:szCs w:val="20"/>
          <w:lang w:val="sr-Latn-RS"/>
        </w:rPr>
        <w:t xml:space="preserve">14 tačka 2  </w:t>
      </w:r>
      <w:r w:rsidRPr="00E32CDF">
        <w:rPr>
          <w:bCs/>
          <w:sz w:val="20"/>
          <w:szCs w:val="20"/>
          <w:lang w:val="it-IT"/>
        </w:rPr>
        <w:t>Zakona</w:t>
      </w:r>
      <w:r w:rsidRPr="00E32CDF">
        <w:rPr>
          <w:bCs/>
          <w:sz w:val="20"/>
          <w:szCs w:val="20"/>
          <w:lang w:val="sr-Cyrl-RS"/>
        </w:rPr>
        <w:t xml:space="preserve"> </w:t>
      </w:r>
      <w:r w:rsidRPr="00E32CDF">
        <w:rPr>
          <w:bCs/>
          <w:sz w:val="20"/>
          <w:szCs w:val="20"/>
          <w:lang w:val="it-IT"/>
        </w:rPr>
        <w:t>o</w:t>
      </w:r>
      <w:r w:rsidRPr="00E32CDF">
        <w:rPr>
          <w:bCs/>
          <w:sz w:val="20"/>
          <w:szCs w:val="20"/>
          <w:lang w:val="sr-Cyrl-RS"/>
        </w:rPr>
        <w:t xml:space="preserve"> </w:t>
      </w:r>
      <w:r w:rsidRPr="00E32CDF">
        <w:rPr>
          <w:bCs/>
          <w:sz w:val="20"/>
          <w:szCs w:val="20"/>
          <w:lang w:val="it-IT"/>
        </w:rPr>
        <w:t>krivi</w:t>
      </w:r>
      <w:r w:rsidRPr="00E32CDF">
        <w:rPr>
          <w:bCs/>
          <w:sz w:val="20"/>
          <w:szCs w:val="20"/>
          <w:lang w:val="sr-Cyrl-RS"/>
        </w:rPr>
        <w:t>č</w:t>
      </w:r>
      <w:r w:rsidRPr="00E32CDF">
        <w:rPr>
          <w:bCs/>
          <w:sz w:val="20"/>
          <w:szCs w:val="20"/>
          <w:lang w:val="it-IT"/>
        </w:rPr>
        <w:t>nom</w:t>
      </w:r>
      <w:r w:rsidRPr="00E32CDF">
        <w:rPr>
          <w:bCs/>
          <w:sz w:val="20"/>
          <w:szCs w:val="20"/>
          <w:lang w:val="sr-Cyrl-RS"/>
        </w:rPr>
        <w:t xml:space="preserve"> </w:t>
      </w:r>
      <w:r w:rsidRPr="00E32CDF">
        <w:rPr>
          <w:bCs/>
          <w:sz w:val="20"/>
          <w:szCs w:val="20"/>
          <w:lang w:val="it-IT"/>
        </w:rPr>
        <w:t>postupku</w:t>
      </w:r>
      <w:r w:rsidRPr="00E32CDF">
        <w:rPr>
          <w:bCs/>
          <w:sz w:val="20"/>
          <w:szCs w:val="20"/>
          <w:lang w:val="sr-Cyrl-RS"/>
        </w:rPr>
        <w:t xml:space="preserve"> </w:t>
      </w:r>
      <w:r w:rsidRPr="00E32CDF">
        <w:rPr>
          <w:bCs/>
          <w:sz w:val="20"/>
          <w:szCs w:val="20"/>
          <w:lang w:val="it-IT"/>
        </w:rPr>
        <w:t>Federacije</w:t>
      </w:r>
      <w:r w:rsidRPr="00E32CDF">
        <w:rPr>
          <w:bCs/>
          <w:sz w:val="20"/>
          <w:szCs w:val="20"/>
          <w:lang w:val="sr-Cyrl-RS"/>
        </w:rPr>
        <w:t xml:space="preserve"> </w:t>
      </w:r>
      <w:r w:rsidRPr="00E32CDF">
        <w:rPr>
          <w:bCs/>
          <w:sz w:val="20"/>
          <w:szCs w:val="20"/>
          <w:lang w:val="it-IT"/>
        </w:rPr>
        <w:t>Bosne</w:t>
      </w:r>
      <w:r w:rsidRPr="00E32CDF">
        <w:rPr>
          <w:bCs/>
          <w:sz w:val="20"/>
          <w:szCs w:val="20"/>
          <w:lang w:val="sr-Cyrl-RS"/>
        </w:rPr>
        <w:t xml:space="preserve"> </w:t>
      </w:r>
      <w:r w:rsidRPr="00E32CDF">
        <w:rPr>
          <w:bCs/>
          <w:sz w:val="20"/>
          <w:szCs w:val="20"/>
          <w:lang w:val="it-IT"/>
        </w:rPr>
        <w:t>i</w:t>
      </w:r>
      <w:r w:rsidRPr="00E32CDF">
        <w:rPr>
          <w:sz w:val="20"/>
          <w:szCs w:val="20"/>
          <w:lang w:val="sr-Latn-RS"/>
        </w:rPr>
        <w:t xml:space="preserve"> </w:t>
      </w:r>
      <w:r w:rsidRPr="00E32CDF">
        <w:rPr>
          <w:bCs/>
          <w:sz w:val="20"/>
          <w:szCs w:val="20"/>
          <w:lang w:val="it-IT"/>
        </w:rPr>
        <w:t>Hercegovine</w:t>
      </w:r>
      <w:r w:rsidRPr="00E32CDF">
        <w:rPr>
          <w:bCs/>
          <w:sz w:val="20"/>
          <w:szCs w:val="20"/>
          <w:lang w:val="sr-Cyrl-RS"/>
        </w:rPr>
        <w:t xml:space="preserve"> </w:t>
      </w:r>
      <w:r w:rsidRPr="00E32CDF">
        <w:rPr>
          <w:sz w:val="20"/>
          <w:szCs w:val="20"/>
          <w:lang w:val="sr-Cyrl-RS"/>
        </w:rPr>
        <w:t>(„</w:t>
      </w:r>
      <w:r w:rsidRPr="00E32CDF">
        <w:rPr>
          <w:sz w:val="20"/>
          <w:szCs w:val="20"/>
        </w:rPr>
        <w:t>Sl</w:t>
      </w:r>
      <w:r w:rsidRPr="00E32CDF">
        <w:rPr>
          <w:sz w:val="20"/>
          <w:szCs w:val="20"/>
          <w:lang w:val="sr-Cyrl-RS"/>
        </w:rPr>
        <w:t xml:space="preserve">užbene </w:t>
      </w:r>
      <w:r w:rsidRPr="00E32CDF">
        <w:rPr>
          <w:sz w:val="20"/>
          <w:szCs w:val="20"/>
        </w:rPr>
        <w:t>novine</w:t>
      </w:r>
      <w:r w:rsidRPr="00E32CDF">
        <w:rPr>
          <w:sz w:val="20"/>
          <w:szCs w:val="20"/>
          <w:lang w:val="sr-Cyrl-RS"/>
        </w:rPr>
        <w:t xml:space="preserve"> </w:t>
      </w:r>
      <w:r w:rsidRPr="00E32CDF">
        <w:rPr>
          <w:sz w:val="20"/>
          <w:szCs w:val="20"/>
        </w:rPr>
        <w:t>Federacije</w:t>
      </w:r>
      <w:r w:rsidRPr="00E32CDF">
        <w:rPr>
          <w:sz w:val="20"/>
          <w:szCs w:val="20"/>
          <w:lang w:val="sr-Cyrl-RS"/>
        </w:rPr>
        <w:t xml:space="preserve"> </w:t>
      </w:r>
      <w:r w:rsidRPr="00E32CDF">
        <w:rPr>
          <w:sz w:val="20"/>
          <w:szCs w:val="20"/>
        </w:rPr>
        <w:t>Bosne</w:t>
      </w:r>
      <w:r w:rsidRPr="00E32CDF">
        <w:rPr>
          <w:sz w:val="20"/>
          <w:szCs w:val="20"/>
          <w:lang w:val="sr-Cyrl-RS"/>
        </w:rPr>
        <w:t xml:space="preserve"> </w:t>
      </w:r>
      <w:r w:rsidRPr="00E32CDF">
        <w:rPr>
          <w:sz w:val="20"/>
          <w:szCs w:val="20"/>
        </w:rPr>
        <w:t>i</w:t>
      </w:r>
      <w:r w:rsidRPr="00E32CDF">
        <w:rPr>
          <w:sz w:val="20"/>
          <w:szCs w:val="20"/>
          <w:lang w:val="sr-Cyrl-RS"/>
        </w:rPr>
        <w:t xml:space="preserve"> </w:t>
      </w:r>
      <w:r w:rsidRPr="00E32CDF">
        <w:rPr>
          <w:sz w:val="20"/>
          <w:szCs w:val="20"/>
        </w:rPr>
        <w:t>Hercegovine</w:t>
      </w:r>
      <w:r w:rsidRPr="00E32CDF">
        <w:rPr>
          <w:sz w:val="20"/>
          <w:szCs w:val="20"/>
          <w:lang w:val="sr-Cyrl-RS"/>
        </w:rPr>
        <w:t xml:space="preserve"> </w:t>
      </w:r>
      <w:r w:rsidRPr="00E32CDF">
        <w:rPr>
          <w:sz w:val="20"/>
          <w:szCs w:val="20"/>
        </w:rPr>
        <w:t>br</w:t>
      </w:r>
      <w:r w:rsidRPr="00E32CDF">
        <w:rPr>
          <w:sz w:val="20"/>
          <w:szCs w:val="20"/>
          <w:lang w:val="sr-Cyrl-RS"/>
        </w:rPr>
        <w:t>oj 35/03, 37/03, 56/03).</w:t>
      </w:r>
    </w:p>
  </w:footnote>
  <w:footnote w:id="383">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rPr>
        <w:t>Sud</w:t>
      </w:r>
      <w:r w:rsidRPr="00E32CDF">
        <w:rPr>
          <w:sz w:val="20"/>
          <w:szCs w:val="20"/>
          <w:lang w:val="sr-Cyrl-RS"/>
        </w:rPr>
        <w:t xml:space="preserve"> </w:t>
      </w:r>
      <w:r w:rsidRPr="00E32CDF">
        <w:rPr>
          <w:sz w:val="20"/>
          <w:szCs w:val="20"/>
        </w:rPr>
        <w:t>je</w:t>
      </w:r>
      <w:r w:rsidRPr="00E32CDF">
        <w:rPr>
          <w:sz w:val="20"/>
          <w:szCs w:val="20"/>
          <w:lang w:val="sr-Cyrl-RS"/>
        </w:rPr>
        <w:t xml:space="preserve"> </w:t>
      </w:r>
      <w:r w:rsidRPr="00E32CDF">
        <w:rPr>
          <w:sz w:val="20"/>
          <w:szCs w:val="20"/>
        </w:rPr>
        <w:t>du</w:t>
      </w:r>
      <w:r w:rsidRPr="00E32CDF">
        <w:rPr>
          <w:sz w:val="20"/>
          <w:szCs w:val="20"/>
          <w:lang w:val="sr-Cyrl-RS"/>
        </w:rPr>
        <w:t>ž</w:t>
      </w:r>
      <w:r w:rsidRPr="00E32CDF">
        <w:rPr>
          <w:sz w:val="20"/>
          <w:szCs w:val="20"/>
        </w:rPr>
        <w:t>an</w:t>
      </w:r>
      <w:r w:rsidRPr="00E32CDF">
        <w:rPr>
          <w:sz w:val="20"/>
          <w:szCs w:val="20"/>
          <w:lang w:val="sr-Cyrl-RS"/>
        </w:rPr>
        <w:t xml:space="preserve"> </w:t>
      </w:r>
      <w:r w:rsidRPr="00E32CDF">
        <w:rPr>
          <w:sz w:val="20"/>
          <w:szCs w:val="20"/>
        </w:rPr>
        <w:t>da</w:t>
      </w:r>
      <w:r w:rsidRPr="00E32CDF">
        <w:rPr>
          <w:sz w:val="20"/>
          <w:szCs w:val="20"/>
          <w:lang w:val="sr-Cyrl-RS"/>
        </w:rPr>
        <w:t xml:space="preserve"> </w:t>
      </w:r>
      <w:r w:rsidRPr="00E32CDF">
        <w:rPr>
          <w:sz w:val="20"/>
          <w:szCs w:val="20"/>
        </w:rPr>
        <w:t>postupak</w:t>
      </w:r>
      <w:r w:rsidRPr="00E32CDF">
        <w:rPr>
          <w:sz w:val="20"/>
          <w:szCs w:val="20"/>
          <w:lang w:val="sr-Cyrl-RS"/>
        </w:rPr>
        <w:t xml:space="preserve"> </w:t>
      </w:r>
      <w:r w:rsidRPr="00E32CDF">
        <w:rPr>
          <w:sz w:val="20"/>
          <w:szCs w:val="20"/>
        </w:rPr>
        <w:t>sprovede</w:t>
      </w:r>
      <w:r w:rsidRPr="00E32CDF">
        <w:rPr>
          <w:sz w:val="20"/>
          <w:szCs w:val="20"/>
          <w:lang w:val="sr-Cyrl-RS"/>
        </w:rPr>
        <w:t xml:space="preserve"> </w:t>
      </w:r>
      <w:r w:rsidRPr="00E32CDF">
        <w:rPr>
          <w:sz w:val="20"/>
          <w:szCs w:val="20"/>
        </w:rPr>
        <w:t>bez</w:t>
      </w:r>
      <w:r w:rsidRPr="00E32CDF">
        <w:rPr>
          <w:sz w:val="20"/>
          <w:szCs w:val="20"/>
          <w:lang w:val="sr-Cyrl-RS"/>
        </w:rPr>
        <w:t xml:space="preserve"> </w:t>
      </w:r>
      <w:r w:rsidRPr="00E32CDF">
        <w:rPr>
          <w:sz w:val="20"/>
          <w:szCs w:val="20"/>
        </w:rPr>
        <w:t>odugovla</w:t>
      </w:r>
      <w:r w:rsidRPr="00E32CDF">
        <w:rPr>
          <w:sz w:val="20"/>
          <w:szCs w:val="20"/>
          <w:lang w:val="sr-Cyrl-RS"/>
        </w:rPr>
        <w:t>č</w:t>
      </w:r>
      <w:r w:rsidRPr="00E32CDF">
        <w:rPr>
          <w:sz w:val="20"/>
          <w:szCs w:val="20"/>
        </w:rPr>
        <w:t>enja</w:t>
      </w:r>
      <w:r w:rsidRPr="00E32CDF">
        <w:rPr>
          <w:sz w:val="20"/>
          <w:szCs w:val="20"/>
          <w:lang w:val="sr-Cyrl-RS"/>
        </w:rPr>
        <w:t xml:space="preserve"> </w:t>
      </w:r>
      <w:r w:rsidRPr="00E32CDF">
        <w:rPr>
          <w:sz w:val="20"/>
          <w:szCs w:val="20"/>
        </w:rPr>
        <w:t>i</w:t>
      </w:r>
      <w:r w:rsidRPr="00E32CDF">
        <w:rPr>
          <w:sz w:val="20"/>
          <w:szCs w:val="20"/>
          <w:lang w:val="sr-Cyrl-RS"/>
        </w:rPr>
        <w:t xml:space="preserve"> </w:t>
      </w:r>
      <w:r w:rsidRPr="00E32CDF">
        <w:rPr>
          <w:sz w:val="20"/>
          <w:szCs w:val="20"/>
        </w:rPr>
        <w:t>da</w:t>
      </w:r>
      <w:r w:rsidRPr="00E32CDF">
        <w:rPr>
          <w:sz w:val="20"/>
          <w:szCs w:val="20"/>
          <w:lang w:val="sr-Cyrl-RS"/>
        </w:rPr>
        <w:t xml:space="preserve"> </w:t>
      </w:r>
      <w:r w:rsidRPr="00E32CDF">
        <w:rPr>
          <w:sz w:val="20"/>
          <w:szCs w:val="20"/>
        </w:rPr>
        <w:t>onemogu</w:t>
      </w:r>
      <w:r w:rsidRPr="00E32CDF">
        <w:rPr>
          <w:sz w:val="20"/>
          <w:szCs w:val="20"/>
          <w:lang w:val="sr-Cyrl-RS"/>
        </w:rPr>
        <w:t>ć</w:t>
      </w:r>
      <w:r w:rsidRPr="00E32CDF">
        <w:rPr>
          <w:sz w:val="20"/>
          <w:szCs w:val="20"/>
        </w:rPr>
        <w:t>i</w:t>
      </w:r>
      <w:r w:rsidRPr="00E32CDF">
        <w:rPr>
          <w:sz w:val="20"/>
          <w:szCs w:val="20"/>
          <w:lang w:val="sr-Cyrl-RS"/>
        </w:rPr>
        <w:t xml:space="preserve"> </w:t>
      </w:r>
      <w:r w:rsidRPr="00E32CDF">
        <w:rPr>
          <w:sz w:val="20"/>
          <w:szCs w:val="20"/>
        </w:rPr>
        <w:t>svaku</w:t>
      </w:r>
      <w:r w:rsidRPr="00E32CDF">
        <w:rPr>
          <w:sz w:val="20"/>
          <w:szCs w:val="20"/>
          <w:lang w:val="sr-Cyrl-RS"/>
        </w:rPr>
        <w:t xml:space="preserve"> </w:t>
      </w:r>
      <w:r w:rsidRPr="00E32CDF">
        <w:rPr>
          <w:sz w:val="20"/>
          <w:szCs w:val="20"/>
        </w:rPr>
        <w:t>zloupotrebu</w:t>
      </w:r>
      <w:r w:rsidRPr="00E32CDF">
        <w:rPr>
          <w:sz w:val="20"/>
          <w:szCs w:val="20"/>
          <w:lang w:val="sr-Cyrl-RS"/>
        </w:rPr>
        <w:t xml:space="preserve"> </w:t>
      </w:r>
      <w:r w:rsidRPr="00E32CDF">
        <w:rPr>
          <w:sz w:val="20"/>
          <w:szCs w:val="20"/>
        </w:rPr>
        <w:t>prava</w:t>
      </w:r>
      <w:r w:rsidRPr="00E32CDF">
        <w:rPr>
          <w:sz w:val="20"/>
          <w:szCs w:val="20"/>
          <w:lang w:val="sr-Cyrl-RS"/>
        </w:rPr>
        <w:t xml:space="preserve"> </w:t>
      </w:r>
      <w:r w:rsidRPr="00E32CDF">
        <w:rPr>
          <w:sz w:val="20"/>
          <w:szCs w:val="20"/>
        </w:rPr>
        <w:t>koja</w:t>
      </w:r>
      <w:r w:rsidRPr="00E32CDF">
        <w:rPr>
          <w:sz w:val="20"/>
          <w:szCs w:val="20"/>
          <w:lang w:val="sr-Cyrl-RS"/>
        </w:rPr>
        <w:t xml:space="preserve"> </w:t>
      </w:r>
      <w:r w:rsidRPr="00E32CDF">
        <w:rPr>
          <w:sz w:val="20"/>
          <w:szCs w:val="20"/>
        </w:rPr>
        <w:t>pripadaju</w:t>
      </w:r>
      <w:r w:rsidRPr="00E32CDF">
        <w:rPr>
          <w:sz w:val="20"/>
          <w:szCs w:val="20"/>
          <w:lang w:val="sr-Cyrl-RS"/>
        </w:rPr>
        <w:t xml:space="preserve"> </w:t>
      </w:r>
      <w:r w:rsidRPr="00E32CDF">
        <w:rPr>
          <w:sz w:val="20"/>
          <w:szCs w:val="20"/>
        </w:rPr>
        <w:t>licima</w:t>
      </w:r>
      <w:r w:rsidRPr="00E32CDF">
        <w:rPr>
          <w:sz w:val="20"/>
          <w:szCs w:val="20"/>
          <w:lang w:val="sr-Cyrl-RS"/>
        </w:rPr>
        <w:t xml:space="preserve"> </w:t>
      </w:r>
      <w:r w:rsidRPr="00E32CDF">
        <w:rPr>
          <w:sz w:val="20"/>
          <w:szCs w:val="20"/>
        </w:rPr>
        <w:t>koja</w:t>
      </w:r>
      <w:r w:rsidRPr="00E32CDF">
        <w:rPr>
          <w:sz w:val="20"/>
          <w:szCs w:val="20"/>
          <w:lang w:val="sr-Cyrl-RS"/>
        </w:rPr>
        <w:t xml:space="preserve"> </w:t>
      </w:r>
      <w:r w:rsidRPr="00E32CDF">
        <w:rPr>
          <w:sz w:val="20"/>
          <w:szCs w:val="20"/>
        </w:rPr>
        <w:t>u</w:t>
      </w:r>
      <w:r w:rsidRPr="00E32CDF">
        <w:rPr>
          <w:sz w:val="20"/>
          <w:szCs w:val="20"/>
          <w:lang w:val="sr-Cyrl-RS"/>
        </w:rPr>
        <w:t>č</w:t>
      </w:r>
      <w:r w:rsidRPr="00E32CDF">
        <w:rPr>
          <w:sz w:val="20"/>
          <w:szCs w:val="20"/>
        </w:rPr>
        <w:t>estvuju</w:t>
      </w:r>
      <w:r w:rsidRPr="00E32CDF">
        <w:rPr>
          <w:sz w:val="20"/>
          <w:szCs w:val="20"/>
          <w:lang w:val="sr-Cyrl-RS"/>
        </w:rPr>
        <w:t xml:space="preserve"> </w:t>
      </w:r>
      <w:r w:rsidRPr="00E32CDF">
        <w:rPr>
          <w:sz w:val="20"/>
          <w:szCs w:val="20"/>
        </w:rPr>
        <w:t>u</w:t>
      </w:r>
      <w:r w:rsidRPr="00E32CDF">
        <w:rPr>
          <w:sz w:val="20"/>
          <w:szCs w:val="20"/>
          <w:lang w:val="sr-Cyrl-RS"/>
        </w:rPr>
        <w:t xml:space="preserve"> </w:t>
      </w:r>
      <w:r w:rsidRPr="00E32CDF">
        <w:rPr>
          <w:sz w:val="20"/>
          <w:szCs w:val="20"/>
        </w:rPr>
        <w:t>postupku</w:t>
      </w:r>
      <w:r w:rsidRPr="00E32CDF">
        <w:rPr>
          <w:sz w:val="20"/>
          <w:szCs w:val="20"/>
          <w:lang w:val="sr-Cyrl-RS"/>
        </w:rPr>
        <w:t>” – č</w:t>
      </w:r>
      <w:r w:rsidRPr="00E32CDF">
        <w:rPr>
          <w:sz w:val="20"/>
          <w:szCs w:val="20"/>
        </w:rPr>
        <w:t>lan</w:t>
      </w:r>
      <w:r w:rsidRPr="00E32CDF">
        <w:rPr>
          <w:sz w:val="20"/>
          <w:szCs w:val="20"/>
          <w:lang w:val="sr-Cyrl-RS"/>
        </w:rPr>
        <w:t xml:space="preserve"> 15 </w:t>
      </w:r>
      <w:r w:rsidRPr="00E32CDF">
        <w:rPr>
          <w:sz w:val="20"/>
          <w:szCs w:val="20"/>
        </w:rPr>
        <w:t>stav</w:t>
      </w:r>
      <w:r w:rsidRPr="00E32CDF">
        <w:rPr>
          <w:sz w:val="20"/>
          <w:szCs w:val="20"/>
          <w:lang w:val="sr-Cyrl-RS"/>
        </w:rPr>
        <w:t xml:space="preserve"> 2 </w:t>
      </w:r>
      <w:r w:rsidRPr="00E32CDF">
        <w:rPr>
          <w:sz w:val="20"/>
          <w:szCs w:val="20"/>
        </w:rPr>
        <w:t>Zakonika</w:t>
      </w:r>
      <w:r w:rsidRPr="00E32CDF">
        <w:rPr>
          <w:sz w:val="20"/>
          <w:szCs w:val="20"/>
          <w:lang w:val="sr-Cyrl-RS"/>
        </w:rPr>
        <w:t xml:space="preserve"> </w:t>
      </w:r>
      <w:r w:rsidRPr="00E32CDF">
        <w:rPr>
          <w:sz w:val="20"/>
          <w:szCs w:val="20"/>
        </w:rPr>
        <w:t>o</w:t>
      </w:r>
      <w:r w:rsidRPr="00E32CDF">
        <w:rPr>
          <w:sz w:val="20"/>
          <w:szCs w:val="20"/>
          <w:lang w:val="sr-Cyrl-RS"/>
        </w:rPr>
        <w:t xml:space="preserve"> </w:t>
      </w:r>
      <w:r w:rsidRPr="00E32CDF">
        <w:rPr>
          <w:sz w:val="20"/>
          <w:szCs w:val="20"/>
        </w:rPr>
        <w:t>krivi</w:t>
      </w:r>
      <w:r w:rsidRPr="00E32CDF">
        <w:rPr>
          <w:sz w:val="20"/>
          <w:szCs w:val="20"/>
          <w:lang w:val="sr-Cyrl-RS"/>
        </w:rPr>
        <w:t>č</w:t>
      </w:r>
      <w:r w:rsidRPr="00E32CDF">
        <w:rPr>
          <w:sz w:val="20"/>
          <w:szCs w:val="20"/>
        </w:rPr>
        <w:t>nom</w:t>
      </w:r>
      <w:r w:rsidRPr="00E32CDF">
        <w:rPr>
          <w:sz w:val="20"/>
          <w:szCs w:val="20"/>
          <w:lang w:val="sr-Cyrl-RS"/>
        </w:rPr>
        <w:t xml:space="preserve"> </w:t>
      </w:r>
      <w:r w:rsidRPr="00E32CDF">
        <w:rPr>
          <w:sz w:val="20"/>
          <w:szCs w:val="20"/>
        </w:rPr>
        <w:t>postupku</w:t>
      </w:r>
      <w:r w:rsidRPr="00E32CDF">
        <w:rPr>
          <w:sz w:val="20"/>
          <w:szCs w:val="20"/>
          <w:lang w:val="sr-Latn-RS"/>
        </w:rPr>
        <w:t xml:space="preserve"> Republike Crne Gore</w:t>
      </w:r>
      <w:r w:rsidRPr="00E32CDF">
        <w:rPr>
          <w:sz w:val="20"/>
          <w:szCs w:val="20"/>
          <w:lang w:val="sr-Cyrl-RS"/>
        </w:rPr>
        <w:t xml:space="preserve"> („</w:t>
      </w:r>
      <w:r w:rsidRPr="00E32CDF">
        <w:rPr>
          <w:sz w:val="20"/>
          <w:szCs w:val="20"/>
        </w:rPr>
        <w:t>Slu</w:t>
      </w:r>
      <w:r w:rsidRPr="00E32CDF">
        <w:rPr>
          <w:sz w:val="20"/>
          <w:szCs w:val="20"/>
          <w:lang w:val="sr-Cyrl-RS"/>
        </w:rPr>
        <w:t>ž</w:t>
      </w:r>
      <w:r w:rsidRPr="00E32CDF">
        <w:rPr>
          <w:sz w:val="20"/>
          <w:szCs w:val="20"/>
        </w:rPr>
        <w:t>beni</w:t>
      </w:r>
      <w:r w:rsidRPr="00E32CDF">
        <w:rPr>
          <w:sz w:val="20"/>
          <w:szCs w:val="20"/>
          <w:lang w:val="sr-Cyrl-RS"/>
        </w:rPr>
        <w:t xml:space="preserve"> </w:t>
      </w:r>
      <w:r w:rsidRPr="00E32CDF">
        <w:rPr>
          <w:sz w:val="20"/>
          <w:szCs w:val="20"/>
        </w:rPr>
        <w:t>list</w:t>
      </w:r>
      <w:r w:rsidRPr="00E32CDF">
        <w:rPr>
          <w:sz w:val="20"/>
          <w:szCs w:val="20"/>
          <w:lang w:val="sr-Cyrl-RS"/>
        </w:rPr>
        <w:t xml:space="preserve"> </w:t>
      </w:r>
      <w:r w:rsidRPr="00E32CDF">
        <w:rPr>
          <w:sz w:val="20"/>
          <w:szCs w:val="20"/>
        </w:rPr>
        <w:t>Crne</w:t>
      </w:r>
      <w:r w:rsidRPr="00E32CDF">
        <w:rPr>
          <w:sz w:val="20"/>
          <w:szCs w:val="20"/>
          <w:lang w:val="sr-Cyrl-RS"/>
        </w:rPr>
        <w:t xml:space="preserve"> </w:t>
      </w:r>
      <w:r w:rsidRPr="00E32CDF">
        <w:rPr>
          <w:sz w:val="20"/>
          <w:szCs w:val="20"/>
        </w:rPr>
        <w:t>Gore</w:t>
      </w:r>
      <w:r w:rsidRPr="00E32CDF">
        <w:rPr>
          <w:sz w:val="20"/>
          <w:szCs w:val="20"/>
          <w:lang w:val="sr-Cyrl-RS"/>
        </w:rPr>
        <w:t xml:space="preserve">”, </w:t>
      </w:r>
      <w:r w:rsidRPr="00E32CDF">
        <w:rPr>
          <w:sz w:val="20"/>
          <w:szCs w:val="20"/>
        </w:rPr>
        <w:t>broj</w:t>
      </w:r>
      <w:r w:rsidRPr="00E32CDF">
        <w:rPr>
          <w:sz w:val="20"/>
          <w:szCs w:val="20"/>
          <w:lang w:val="sr-Cyrl-RS"/>
        </w:rPr>
        <w:t xml:space="preserve"> 57/09 </w:t>
      </w:r>
      <w:r w:rsidRPr="00E32CDF">
        <w:rPr>
          <w:sz w:val="20"/>
          <w:szCs w:val="20"/>
        </w:rPr>
        <w:t>od</w:t>
      </w:r>
      <w:r w:rsidRPr="00E32CDF">
        <w:rPr>
          <w:sz w:val="20"/>
          <w:szCs w:val="20"/>
          <w:lang w:val="sr-Cyrl-RS"/>
        </w:rPr>
        <w:t xml:space="preserve"> 18. </w:t>
      </w:r>
      <w:r w:rsidRPr="00E32CDF">
        <w:rPr>
          <w:sz w:val="20"/>
          <w:szCs w:val="20"/>
        </w:rPr>
        <w:t>avgusta</w:t>
      </w:r>
      <w:r w:rsidRPr="00E32CDF">
        <w:rPr>
          <w:sz w:val="20"/>
          <w:szCs w:val="20"/>
          <w:lang w:val="sr-Cyrl-RS"/>
        </w:rPr>
        <w:t xml:space="preserve"> 2009. </w:t>
      </w:r>
      <w:r w:rsidRPr="00E32CDF">
        <w:rPr>
          <w:sz w:val="20"/>
          <w:szCs w:val="20"/>
        </w:rPr>
        <w:t>godine</w:t>
      </w:r>
      <w:r w:rsidRPr="00E32CDF">
        <w:rPr>
          <w:sz w:val="20"/>
          <w:szCs w:val="20"/>
          <w:lang w:val="sr-Cyrl-RS"/>
        </w:rPr>
        <w:t>).</w:t>
      </w:r>
    </w:p>
  </w:footnote>
  <w:footnote w:id="384">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w:t>
      </w:r>
      <w:r w:rsidRPr="00E32CDF">
        <w:rPr>
          <w:sz w:val="20"/>
          <w:szCs w:val="20"/>
          <w:lang w:val="ru-RU"/>
        </w:rPr>
        <w:t>Судот е должен постапката да ја спроведе без одолжување и да ја оне воз</w:t>
      </w:r>
      <w:r w:rsidRPr="00E32CDF">
        <w:rPr>
          <w:sz w:val="20"/>
          <w:szCs w:val="20"/>
          <w:lang w:val="sr-Cyrl-RS"/>
        </w:rPr>
        <w:t xml:space="preserve"> </w:t>
      </w:r>
      <w:r w:rsidRPr="00E32CDF">
        <w:rPr>
          <w:sz w:val="20"/>
          <w:szCs w:val="20"/>
          <w:lang w:val="ru-RU"/>
        </w:rPr>
        <w:t>можи секоја</w:t>
      </w:r>
      <w:r w:rsidRPr="00E32CDF">
        <w:rPr>
          <w:sz w:val="20"/>
          <w:szCs w:val="20"/>
          <w:lang w:val="sr-Cyrl-RS"/>
        </w:rPr>
        <w:t xml:space="preserve"> </w:t>
      </w:r>
      <w:r w:rsidRPr="00E32CDF">
        <w:rPr>
          <w:sz w:val="20"/>
          <w:szCs w:val="20"/>
          <w:lang w:val="ru-RU"/>
        </w:rPr>
        <w:t>злоупотреба на правата кои им припаѓаат на лицата што учес т вуваат во постапката</w:t>
      </w:r>
      <w:r w:rsidRPr="00E32CDF">
        <w:rPr>
          <w:sz w:val="20"/>
          <w:szCs w:val="20"/>
          <w:lang w:val="sr-Cyrl-RS"/>
        </w:rPr>
        <w:t xml:space="preserve">“ – член 6 став 2 </w:t>
      </w:r>
      <w:r w:rsidRPr="00E32CDF">
        <w:rPr>
          <w:bCs/>
          <w:sz w:val="20"/>
          <w:szCs w:val="20"/>
          <w:lang w:val="ru-RU"/>
        </w:rPr>
        <w:t>Закон за кривичната постапка</w:t>
      </w:r>
      <w:r w:rsidRPr="00E32CDF">
        <w:rPr>
          <w:bCs/>
          <w:sz w:val="20"/>
          <w:szCs w:val="20"/>
          <w:lang w:val="sr-Cyrl-RS"/>
        </w:rPr>
        <w:t xml:space="preserve"> (</w:t>
      </w:r>
      <w:r w:rsidRPr="00E32CDF">
        <w:rPr>
          <w:bCs/>
          <w:sz w:val="20"/>
          <w:szCs w:val="20"/>
          <w:lang w:val="ru-RU"/>
        </w:rPr>
        <w:t>„Сл. Весник на Р.</w:t>
      </w:r>
      <w:r w:rsidRPr="00E32CDF">
        <w:rPr>
          <w:bCs/>
          <w:sz w:val="20"/>
          <w:szCs w:val="20"/>
          <w:lang w:val="sr-Cyrl-RS"/>
        </w:rPr>
        <w:t xml:space="preserve"> </w:t>
      </w:r>
      <w:r w:rsidRPr="00E32CDF">
        <w:rPr>
          <w:bCs/>
          <w:sz w:val="20"/>
          <w:szCs w:val="20"/>
          <w:lang w:val="ru-RU"/>
        </w:rPr>
        <w:t>Македонија“ бр. 150 од 18.11.2010. година</w:t>
      </w:r>
      <w:r w:rsidRPr="00E32CDF">
        <w:rPr>
          <w:bCs/>
          <w:sz w:val="20"/>
          <w:szCs w:val="20"/>
          <w:lang w:val="sr-Cyrl-RS"/>
        </w:rPr>
        <w:t>).</w:t>
      </w:r>
    </w:p>
  </w:footnote>
  <w:footnote w:id="385">
    <w:p w:rsidR="00B234B7" w:rsidRPr="00E32CDF" w:rsidRDefault="00B234B7" w:rsidP="00B4545D">
      <w:pPr>
        <w:autoSpaceDE w:val="0"/>
        <w:autoSpaceDN w:val="0"/>
        <w:adjustRightInd w:val="0"/>
        <w:jc w:val="both"/>
        <w:rPr>
          <w:iCs/>
          <w:sz w:val="20"/>
          <w:szCs w:val="20"/>
          <w:lang w:val="sr-Cyrl-RS"/>
        </w:rPr>
      </w:pPr>
      <w:r w:rsidRPr="00E32CDF">
        <w:rPr>
          <w:rStyle w:val="FootnoteReference"/>
          <w:sz w:val="20"/>
          <w:szCs w:val="20"/>
        </w:rPr>
        <w:footnoteRef/>
      </w:r>
      <w:r w:rsidRPr="00E32CDF">
        <w:rPr>
          <w:sz w:val="20"/>
          <w:szCs w:val="20"/>
          <w:lang w:val="sr-Cyrl-RS"/>
        </w:rPr>
        <w:t xml:space="preserve"> Раније важећи Законик о кривичном поступку Савезне Републике Југославије („</w:t>
      </w:r>
      <w:r w:rsidRPr="00E32CDF">
        <w:rPr>
          <w:sz w:val="20"/>
          <w:szCs w:val="20"/>
          <w:lang w:val="ru-RU"/>
        </w:rPr>
        <w:t>Сл</w:t>
      </w:r>
      <w:r w:rsidRPr="00E32CDF">
        <w:rPr>
          <w:sz w:val="20"/>
          <w:szCs w:val="20"/>
          <w:lang w:val="sr-Cyrl-RS"/>
        </w:rPr>
        <w:t xml:space="preserve">. </w:t>
      </w:r>
      <w:r w:rsidRPr="00E32CDF">
        <w:rPr>
          <w:sz w:val="20"/>
          <w:szCs w:val="20"/>
          <w:lang w:val="ru-RU"/>
        </w:rPr>
        <w:t>лист</w:t>
      </w:r>
      <w:r w:rsidRPr="00E32CDF">
        <w:rPr>
          <w:sz w:val="20"/>
          <w:szCs w:val="20"/>
          <w:lang w:val="sr-Cyrl-RS"/>
        </w:rPr>
        <w:t xml:space="preserve"> </w:t>
      </w:r>
      <w:r w:rsidRPr="00E32CDF">
        <w:rPr>
          <w:sz w:val="20"/>
          <w:szCs w:val="20"/>
          <w:lang w:val="ru-RU"/>
        </w:rPr>
        <w:t>СРЈ</w:t>
      </w:r>
      <w:r w:rsidRPr="00E32CDF">
        <w:rPr>
          <w:sz w:val="20"/>
          <w:szCs w:val="20"/>
          <w:lang w:val="sr-Cyrl-RS"/>
        </w:rPr>
        <w:t xml:space="preserve">“, </w:t>
      </w:r>
      <w:r w:rsidRPr="00E32CDF">
        <w:rPr>
          <w:sz w:val="20"/>
          <w:szCs w:val="20"/>
          <w:lang w:val="ru-RU"/>
        </w:rPr>
        <w:t>бр</w:t>
      </w:r>
      <w:r w:rsidRPr="00E32CDF">
        <w:rPr>
          <w:sz w:val="20"/>
          <w:szCs w:val="20"/>
          <w:lang w:val="sr-Cyrl-RS"/>
        </w:rPr>
        <w:t xml:space="preserve">. 70/2001 </w:t>
      </w:r>
      <w:r w:rsidRPr="00E32CDF">
        <w:rPr>
          <w:sz w:val="20"/>
          <w:szCs w:val="20"/>
          <w:lang w:val="ru-RU"/>
        </w:rPr>
        <w:t>и</w:t>
      </w:r>
      <w:r w:rsidRPr="00E32CDF">
        <w:rPr>
          <w:sz w:val="20"/>
          <w:szCs w:val="20"/>
          <w:lang w:val="sr-Cyrl-RS"/>
        </w:rPr>
        <w:t xml:space="preserve"> 68/2002 </w:t>
      </w:r>
      <w:r w:rsidRPr="00E32CDF">
        <w:rPr>
          <w:sz w:val="20"/>
          <w:szCs w:val="20"/>
          <w:lang w:val="ru-RU"/>
        </w:rPr>
        <w:t>и</w:t>
      </w:r>
      <w:r w:rsidRPr="00E32CDF">
        <w:rPr>
          <w:sz w:val="20"/>
          <w:szCs w:val="20"/>
          <w:lang w:val="sr-Cyrl-RS"/>
        </w:rPr>
        <w:t xml:space="preserve"> „</w:t>
      </w:r>
      <w:r w:rsidRPr="00E32CDF">
        <w:rPr>
          <w:sz w:val="20"/>
          <w:szCs w:val="20"/>
          <w:lang w:val="ru-RU"/>
        </w:rPr>
        <w:t>Сл</w:t>
      </w:r>
      <w:r w:rsidRPr="00E32CDF">
        <w:rPr>
          <w:sz w:val="20"/>
          <w:szCs w:val="20"/>
          <w:lang w:val="sr-Cyrl-RS"/>
        </w:rPr>
        <w:t xml:space="preserve">. </w:t>
      </w:r>
      <w:r w:rsidRPr="00E32CDF">
        <w:rPr>
          <w:sz w:val="20"/>
          <w:szCs w:val="20"/>
          <w:lang w:val="ru-RU"/>
        </w:rPr>
        <w:t>гласник</w:t>
      </w:r>
      <w:r w:rsidRPr="00E32CDF">
        <w:rPr>
          <w:sz w:val="20"/>
          <w:szCs w:val="20"/>
          <w:lang w:val="sr-Cyrl-RS"/>
        </w:rPr>
        <w:t xml:space="preserve"> </w:t>
      </w:r>
      <w:r w:rsidRPr="00E32CDF">
        <w:rPr>
          <w:sz w:val="20"/>
          <w:szCs w:val="20"/>
          <w:lang w:val="ru-RU"/>
        </w:rPr>
        <w:t>РС</w:t>
      </w:r>
      <w:r w:rsidRPr="00E32CDF">
        <w:rPr>
          <w:sz w:val="20"/>
          <w:szCs w:val="20"/>
          <w:lang w:val="sr-Cyrl-RS"/>
        </w:rPr>
        <w:t xml:space="preserve">“, </w:t>
      </w:r>
      <w:r w:rsidRPr="00E32CDF">
        <w:rPr>
          <w:sz w:val="20"/>
          <w:szCs w:val="20"/>
          <w:lang w:val="ru-RU"/>
        </w:rPr>
        <w:t>бр</w:t>
      </w:r>
      <w:r w:rsidRPr="00E32CDF">
        <w:rPr>
          <w:sz w:val="20"/>
          <w:szCs w:val="20"/>
          <w:lang w:val="sr-Cyrl-RS"/>
        </w:rPr>
        <w:t xml:space="preserve">. 58/2004, 85/2005, 115/2005, 85/2005 - </w:t>
      </w:r>
      <w:r w:rsidRPr="00E32CDF">
        <w:rPr>
          <w:sz w:val="20"/>
          <w:szCs w:val="20"/>
          <w:lang w:val="ru-RU"/>
        </w:rPr>
        <w:t>др</w:t>
      </w:r>
      <w:r w:rsidRPr="00E32CDF">
        <w:rPr>
          <w:sz w:val="20"/>
          <w:szCs w:val="20"/>
          <w:lang w:val="sr-Cyrl-RS"/>
        </w:rPr>
        <w:t xml:space="preserve">. </w:t>
      </w:r>
      <w:r w:rsidRPr="00E32CDF">
        <w:rPr>
          <w:sz w:val="20"/>
          <w:szCs w:val="20"/>
          <w:lang w:val="ru-RU"/>
        </w:rPr>
        <w:t>закон</w:t>
      </w:r>
      <w:r w:rsidRPr="00E32CDF">
        <w:rPr>
          <w:sz w:val="20"/>
          <w:szCs w:val="20"/>
          <w:lang w:val="sr-Cyrl-RS"/>
        </w:rPr>
        <w:t xml:space="preserve">, 49/2007, 20/2009 - </w:t>
      </w:r>
      <w:r w:rsidRPr="00E32CDF">
        <w:rPr>
          <w:sz w:val="20"/>
          <w:szCs w:val="20"/>
          <w:lang w:val="ru-RU"/>
        </w:rPr>
        <w:t>др</w:t>
      </w:r>
      <w:r w:rsidRPr="00E32CDF">
        <w:rPr>
          <w:sz w:val="20"/>
          <w:szCs w:val="20"/>
          <w:lang w:val="sr-Cyrl-RS"/>
        </w:rPr>
        <w:t xml:space="preserve">. </w:t>
      </w:r>
      <w:r w:rsidRPr="00E32CDF">
        <w:rPr>
          <w:sz w:val="20"/>
          <w:szCs w:val="20"/>
          <w:lang w:val="ru-RU"/>
        </w:rPr>
        <w:t>закон</w:t>
      </w:r>
      <w:r w:rsidRPr="00E32CDF">
        <w:rPr>
          <w:sz w:val="20"/>
          <w:szCs w:val="20"/>
          <w:lang w:val="sr-Cyrl-RS"/>
        </w:rPr>
        <w:t xml:space="preserve"> </w:t>
      </w:r>
      <w:r w:rsidRPr="00E32CDF">
        <w:rPr>
          <w:sz w:val="20"/>
          <w:szCs w:val="20"/>
          <w:lang w:val="ru-RU"/>
        </w:rPr>
        <w:t>и</w:t>
      </w:r>
      <w:r w:rsidRPr="00E32CDF">
        <w:rPr>
          <w:sz w:val="20"/>
          <w:szCs w:val="20"/>
          <w:lang w:val="sr-Cyrl-RS"/>
        </w:rPr>
        <w:t xml:space="preserve"> 72/2009), који је престао да важи након ступања на снагу српског Законика о кривичном поступку из 2011. године, садржао је одредбу члана 16. став 1. у којој је наведено: „Суд је дужан да поступак спроведе без одуговла</w:t>
      </w:r>
      <w:r w:rsidRPr="00E32CDF">
        <w:rPr>
          <w:rFonts w:eastAsia="MS Gothic"/>
          <w:sz w:val="20"/>
          <w:szCs w:val="20"/>
          <w:lang w:val="sr-Cyrl-RS"/>
        </w:rPr>
        <w:t>ч</w:t>
      </w:r>
      <w:r w:rsidRPr="00E32CDF">
        <w:rPr>
          <w:sz w:val="20"/>
          <w:szCs w:val="20"/>
          <w:lang w:val="sr-Cyrl-RS"/>
        </w:rPr>
        <w:t>ења и да онемогу</w:t>
      </w:r>
      <w:r w:rsidRPr="00E32CDF">
        <w:rPr>
          <w:rFonts w:eastAsia="MS Gothic"/>
          <w:sz w:val="20"/>
          <w:szCs w:val="20"/>
          <w:lang w:val="sr-Cyrl-RS"/>
        </w:rPr>
        <w:t>ћ</w:t>
      </w:r>
      <w:r w:rsidRPr="00E32CDF">
        <w:rPr>
          <w:sz w:val="20"/>
          <w:szCs w:val="20"/>
          <w:lang w:val="sr-Cyrl-RS"/>
        </w:rPr>
        <w:t>и сваку злоупотребу права која припадају лицима која у</w:t>
      </w:r>
      <w:r w:rsidRPr="00E32CDF">
        <w:rPr>
          <w:rFonts w:eastAsia="MS Gothic"/>
          <w:sz w:val="20"/>
          <w:szCs w:val="20"/>
          <w:lang w:val="sr-Cyrl-RS"/>
        </w:rPr>
        <w:t>ч</w:t>
      </w:r>
      <w:r w:rsidRPr="00E32CDF">
        <w:rPr>
          <w:sz w:val="20"/>
          <w:szCs w:val="20"/>
          <w:lang w:val="sr-Cyrl-RS"/>
        </w:rPr>
        <w:t>ествују у поступку“, другим речима, садржао је исту општу одредбу која се односи на злоупотребу процесних права као и кривичнопроцесни закони других бивших југословенских република, дакле, која није „везивала“ злоупотребу права за одуговлачење кривичног поступка.</w:t>
      </w:r>
    </w:p>
  </w:footnote>
  <w:footnote w:id="386">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14. став 1. Законика о кривичном оступку.</w:t>
      </w:r>
    </w:p>
  </w:footnote>
  <w:footnote w:id="387">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72. став 1. тачка 3. Законика о кривичном оступку.</w:t>
      </w:r>
    </w:p>
  </w:footnote>
  <w:footnote w:id="388">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80. став 1. тачка 4. Законика о кривичном оступку.</w:t>
      </w:r>
    </w:p>
  </w:footnote>
  <w:footnote w:id="389">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126. став 3. Законика о кривичном оступку.</w:t>
      </w:r>
    </w:p>
  </w:footnote>
  <w:footnote w:id="390">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232. став 4. Законика о кривичном оступку.</w:t>
      </w:r>
    </w:p>
  </w:footnote>
  <w:footnote w:id="391">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sidRPr="00E32CDF">
        <w:rPr>
          <w:lang w:val="sr-Cyrl-RS"/>
        </w:rPr>
        <w:t>Члан 233. став 2. Законика о кривичном оступку.</w:t>
      </w:r>
    </w:p>
  </w:footnote>
  <w:footnote w:id="392">
    <w:p w:rsidR="00B234B7" w:rsidRPr="00E32CDF" w:rsidRDefault="00B234B7" w:rsidP="00B4545D">
      <w:pPr>
        <w:pStyle w:val="FootnoteText"/>
        <w:jc w:val="both"/>
        <w:rPr>
          <w:lang w:val="sr-Cyrl-CS"/>
        </w:rPr>
      </w:pPr>
      <w:r w:rsidRPr="00E32CDF">
        <w:rPr>
          <w:rStyle w:val="FootnoteReference"/>
        </w:rPr>
        <w:footnoteRef/>
      </w:r>
      <w:r w:rsidRPr="00E32CDF">
        <w:rPr>
          <w:lang w:val="ru-RU"/>
        </w:rPr>
        <w:t xml:space="preserve"> </w:t>
      </w:r>
      <w:r w:rsidRPr="00E32CDF">
        <w:rPr>
          <w:lang w:val="sr-Cyrl-RS"/>
        </w:rPr>
        <w:t>О</w:t>
      </w:r>
      <w:r w:rsidRPr="00E32CDF">
        <w:rPr>
          <w:lang w:val="sr-Cyrl-CS"/>
        </w:rPr>
        <w:t>ва</w:t>
      </w:r>
      <w:r w:rsidRPr="00E32CDF">
        <w:rPr>
          <w:lang w:val="sr-Cyrl-RS"/>
        </w:rPr>
        <w:t xml:space="preserve"> процесна злоупотреба </w:t>
      </w:r>
      <w:r w:rsidRPr="00E32CDF">
        <w:rPr>
          <w:lang w:val="sr-Cyrl-CS"/>
        </w:rPr>
        <w:t xml:space="preserve">не може да се изврши </w:t>
      </w:r>
      <w:r w:rsidRPr="00E32CDF">
        <w:rPr>
          <w:lang w:val="sr-Cyrl-RS"/>
        </w:rPr>
        <w:t xml:space="preserve">без </w:t>
      </w:r>
      <w:r w:rsidRPr="00E32CDF">
        <w:rPr>
          <w:lang w:val="sr-Cyrl-CS"/>
        </w:rPr>
        <w:t>активног учествовања</w:t>
      </w:r>
      <w:r w:rsidRPr="00E32CDF">
        <w:rPr>
          <w:lang w:val="sr-Cyrl-RS"/>
        </w:rPr>
        <w:t xml:space="preserve"> окривљеног</w:t>
      </w:r>
      <w:r w:rsidRPr="00E32CDF">
        <w:rPr>
          <w:lang w:val="sr-Cyrl-CS"/>
        </w:rPr>
        <w:t xml:space="preserve">, </w:t>
      </w:r>
      <w:r w:rsidRPr="00E32CDF">
        <w:rPr>
          <w:lang w:val="sr-Cyrl-RS"/>
        </w:rPr>
        <w:t xml:space="preserve">јер </w:t>
      </w:r>
      <w:r w:rsidRPr="00E32CDF">
        <w:rPr>
          <w:i/>
          <w:lang w:val="sr-Cyrl-CS"/>
        </w:rPr>
        <w:t>он</w:t>
      </w:r>
      <w:r w:rsidRPr="00E32CDF">
        <w:rPr>
          <w:lang w:val="sr-Cyrl-CS"/>
        </w:rPr>
        <w:t xml:space="preserve"> бира браниоца и поново му издаје пуномоћје. Чини нам се да је законодавац овде био несвестан чињенице да овакв</w:t>
      </w:r>
      <w:r w:rsidRPr="00E32CDF">
        <w:rPr>
          <w:lang w:val="sr-Cyrl-RS"/>
        </w:rPr>
        <w:t>а</w:t>
      </w:r>
      <w:r w:rsidRPr="00E32CDF">
        <w:rPr>
          <w:lang w:val="sr-Cyrl-CS"/>
        </w:rPr>
        <w:t xml:space="preserve"> </w:t>
      </w:r>
      <w:r w:rsidRPr="00E32CDF">
        <w:rPr>
          <w:lang w:val="sr-Cyrl-RS"/>
        </w:rPr>
        <w:t>кривичнопроцесна злоупотреба п</w:t>
      </w:r>
      <w:r w:rsidRPr="00E32CDF">
        <w:rPr>
          <w:lang w:val="sr-Cyrl-CS"/>
        </w:rPr>
        <w:t>одразумева нужно учешће два извршиоца</w:t>
      </w:r>
      <w:r w:rsidRPr="00E32CDF">
        <w:rPr>
          <w:lang w:val="sr-Cyrl-RS"/>
        </w:rPr>
        <w:t>, окривљеног и браниоца (саизвршилаштво у злоупотреби)</w:t>
      </w:r>
      <w:r w:rsidRPr="00E32CDF">
        <w:rPr>
          <w:lang w:val="sr-Cyrl-CS"/>
        </w:rPr>
        <w:t xml:space="preserve">.    </w:t>
      </w:r>
    </w:p>
  </w:footnote>
  <w:footnote w:id="393">
    <w:p w:rsidR="00B234B7" w:rsidRPr="00E32CDF" w:rsidRDefault="00B234B7" w:rsidP="00B4545D">
      <w:pPr>
        <w:autoSpaceDE w:val="0"/>
        <w:autoSpaceDN w:val="0"/>
        <w:adjustRightInd w:val="0"/>
        <w:rPr>
          <w:b/>
          <w:bCs/>
          <w:sz w:val="20"/>
          <w:szCs w:val="20"/>
          <w:lang w:val="sr-Cyrl-RS"/>
        </w:rPr>
      </w:pPr>
      <w:r w:rsidRPr="00E32CDF">
        <w:rPr>
          <w:rStyle w:val="FootnoteReference"/>
          <w:sz w:val="20"/>
          <w:szCs w:val="20"/>
        </w:rPr>
        <w:footnoteRef/>
      </w:r>
      <w:r w:rsidRPr="00E32CDF">
        <w:rPr>
          <w:sz w:val="20"/>
          <w:szCs w:val="20"/>
          <w:lang w:val="ru-RU"/>
        </w:rPr>
        <w:t xml:space="preserve"> Члан 312.</w:t>
      </w:r>
      <w:r w:rsidRPr="00E32CDF">
        <w:rPr>
          <w:sz w:val="20"/>
          <w:szCs w:val="20"/>
          <w:lang w:val="sr-Cyrl-RS"/>
        </w:rPr>
        <w:t xml:space="preserve"> Законика о кривичном поступку.</w:t>
      </w:r>
    </w:p>
  </w:footnote>
  <w:footnote w:id="394">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Ова одредба је </w:t>
      </w:r>
      <w:r w:rsidRPr="00E32CDF">
        <w:rPr>
          <w:lang w:val="sr-Cyrl-RS"/>
        </w:rPr>
        <w:t xml:space="preserve">од стране теорије оцењена као извор, као подобна за процесне злоупотребе јавног тужиоца, јер не прописује никакву контролу рада јавног тужиоца у истрази од стране суда, нити прописује санкцију коју суд може да примени према јавном тужиоцу уколико утврди неправилности (читај: злоупотребе) у његовом поступању у истрази, посебно када је у питању заштита правних интереса одбране. Вид.: </w:t>
      </w:r>
      <w:r w:rsidRPr="00E32CDF">
        <w:rPr>
          <w:lang w:val="it-IT"/>
        </w:rPr>
        <w:t>M</w:t>
      </w:r>
      <w:r w:rsidRPr="00E32CDF">
        <w:rPr>
          <w:lang w:val="sr-Cyrl-RS"/>
        </w:rPr>
        <w:t>. Š</w:t>
      </w:r>
      <w:r w:rsidRPr="00E32CDF">
        <w:rPr>
          <w:lang w:val="it-IT"/>
        </w:rPr>
        <w:t>kuli</w:t>
      </w:r>
      <w:r w:rsidRPr="00E32CDF">
        <w:rPr>
          <w:lang w:val="sr-Cyrl-RS"/>
        </w:rPr>
        <w:t xml:space="preserve">ć, </w:t>
      </w:r>
      <w:r w:rsidRPr="00E32CDF">
        <w:rPr>
          <w:lang w:val="it-IT"/>
        </w:rPr>
        <w:t>G</w:t>
      </w:r>
      <w:r w:rsidRPr="00E32CDF">
        <w:rPr>
          <w:lang w:val="sr-Cyrl-RS"/>
        </w:rPr>
        <w:t xml:space="preserve">. </w:t>
      </w:r>
      <w:r w:rsidRPr="00E32CDF">
        <w:rPr>
          <w:lang w:val="it-IT"/>
        </w:rPr>
        <w:t>Ili</w:t>
      </w:r>
      <w:r w:rsidRPr="00E32CDF">
        <w:rPr>
          <w:lang w:val="sr-Cyrl-RS"/>
        </w:rPr>
        <w:t xml:space="preserve">ć, </w:t>
      </w:r>
      <w:r w:rsidRPr="00E32CDF">
        <w:rPr>
          <w:i/>
          <w:lang w:val="it-IT"/>
        </w:rPr>
        <w:t>Kako</w:t>
      </w:r>
      <w:r w:rsidRPr="00E32CDF">
        <w:rPr>
          <w:i/>
          <w:lang w:val="sr-Cyrl-RS"/>
        </w:rPr>
        <w:t xml:space="preserve"> </w:t>
      </w:r>
      <w:r w:rsidRPr="00E32CDF">
        <w:rPr>
          <w:i/>
          <w:lang w:val="it-IT"/>
        </w:rPr>
        <w:t>je</w:t>
      </w:r>
      <w:r w:rsidRPr="00E32CDF">
        <w:rPr>
          <w:i/>
          <w:lang w:val="sr-Cyrl-RS"/>
        </w:rPr>
        <w:t xml:space="preserve"> </w:t>
      </w:r>
      <w:r w:rsidRPr="00E32CDF">
        <w:rPr>
          <w:i/>
          <w:lang w:val="it-IT"/>
        </w:rPr>
        <w:t>propala</w:t>
      </w:r>
      <w:r w:rsidRPr="00E32CDF">
        <w:rPr>
          <w:i/>
          <w:lang w:val="sr-Cyrl-RS"/>
        </w:rPr>
        <w:t xml:space="preserve"> </w:t>
      </w:r>
      <w:r w:rsidRPr="00E32CDF">
        <w:rPr>
          <w:i/>
          <w:lang w:val="it-IT"/>
        </w:rPr>
        <w:t>reforma</w:t>
      </w:r>
      <w:r w:rsidRPr="00E32CDF">
        <w:rPr>
          <w:i/>
          <w:lang w:val="sr-Cyrl-RS"/>
        </w:rPr>
        <w:t>? Š</w:t>
      </w:r>
      <w:r w:rsidRPr="00E32CDF">
        <w:rPr>
          <w:i/>
          <w:lang w:val="it-IT"/>
        </w:rPr>
        <w:t>ta</w:t>
      </w:r>
      <w:r w:rsidRPr="00E32CDF">
        <w:rPr>
          <w:i/>
          <w:lang w:val="sr-Cyrl-RS"/>
        </w:rPr>
        <w:t xml:space="preserve"> </w:t>
      </w:r>
      <w:r w:rsidRPr="00E32CDF">
        <w:rPr>
          <w:i/>
          <w:lang w:val="it-IT"/>
        </w:rPr>
        <w:t>da</w:t>
      </w:r>
      <w:r w:rsidRPr="00E32CDF">
        <w:rPr>
          <w:i/>
          <w:lang w:val="sr-Cyrl-RS"/>
        </w:rPr>
        <w:t xml:space="preserve"> </w:t>
      </w:r>
      <w:r w:rsidRPr="00E32CDF">
        <w:rPr>
          <w:i/>
          <w:lang w:val="it-IT"/>
        </w:rPr>
        <w:t>se</w:t>
      </w:r>
      <w:r w:rsidRPr="00E32CDF">
        <w:rPr>
          <w:i/>
          <w:lang w:val="sr-Cyrl-RS"/>
        </w:rPr>
        <w:t xml:space="preserve"> </w:t>
      </w:r>
      <w:r w:rsidRPr="00E32CDF">
        <w:rPr>
          <w:i/>
          <w:lang w:val="it-IT"/>
        </w:rPr>
        <w:t>radi</w:t>
      </w:r>
      <w:r w:rsidRPr="00E32CDF">
        <w:rPr>
          <w:i/>
          <w:lang w:val="sr-Cyrl-RS"/>
        </w:rPr>
        <w:t>?,</w:t>
      </w:r>
      <w:r w:rsidRPr="00E32CDF">
        <w:rPr>
          <w:lang w:val="sr-Cyrl-RS"/>
        </w:rPr>
        <w:t xml:space="preserve"> </w:t>
      </w:r>
      <w:r w:rsidRPr="00E32CDF">
        <w:rPr>
          <w:lang w:val="it-IT"/>
        </w:rPr>
        <w:t>Udru</w:t>
      </w:r>
      <w:r w:rsidRPr="00E32CDF">
        <w:rPr>
          <w:lang w:val="sr-Cyrl-RS"/>
        </w:rPr>
        <w:t>ž</w:t>
      </w:r>
      <w:r w:rsidRPr="00E32CDF">
        <w:rPr>
          <w:lang w:val="it-IT"/>
        </w:rPr>
        <w:t>enje</w:t>
      </w:r>
      <w:r w:rsidRPr="00E32CDF">
        <w:rPr>
          <w:lang w:val="sr-Cyrl-RS"/>
        </w:rPr>
        <w:t xml:space="preserve"> </w:t>
      </w:r>
      <w:r w:rsidRPr="00E32CDF">
        <w:rPr>
          <w:lang w:val="it-IT"/>
        </w:rPr>
        <w:t>javnih</w:t>
      </w:r>
      <w:r w:rsidRPr="00E32CDF">
        <w:rPr>
          <w:lang w:val="sr-Cyrl-RS"/>
        </w:rPr>
        <w:t xml:space="preserve"> </w:t>
      </w:r>
      <w:r w:rsidRPr="00E32CDF">
        <w:rPr>
          <w:lang w:val="it-IT"/>
        </w:rPr>
        <w:t>tu</w:t>
      </w:r>
      <w:r w:rsidRPr="00E32CDF">
        <w:rPr>
          <w:lang w:val="sr-Cyrl-RS"/>
        </w:rPr>
        <w:t>ž</w:t>
      </w:r>
      <w:r w:rsidRPr="00E32CDF">
        <w:rPr>
          <w:lang w:val="it-IT"/>
        </w:rPr>
        <w:t>ilaca</w:t>
      </w:r>
      <w:r w:rsidRPr="00E32CDF">
        <w:rPr>
          <w:lang w:val="sr-Cyrl-RS"/>
        </w:rPr>
        <w:t xml:space="preserve"> </w:t>
      </w:r>
      <w:r w:rsidRPr="00E32CDF">
        <w:rPr>
          <w:lang w:val="it-IT"/>
        </w:rPr>
        <w:t>i</w:t>
      </w:r>
      <w:r w:rsidRPr="00E32CDF">
        <w:rPr>
          <w:lang w:val="sr-Cyrl-RS"/>
        </w:rPr>
        <w:t xml:space="preserve"> </w:t>
      </w:r>
      <w:r w:rsidRPr="00E32CDF">
        <w:rPr>
          <w:lang w:val="it-IT"/>
        </w:rPr>
        <w:t>zamenika</w:t>
      </w:r>
      <w:r w:rsidRPr="00E32CDF">
        <w:rPr>
          <w:lang w:val="sr-Cyrl-RS"/>
        </w:rPr>
        <w:t xml:space="preserve"> </w:t>
      </w:r>
      <w:r w:rsidRPr="00E32CDF">
        <w:rPr>
          <w:lang w:val="it-IT"/>
        </w:rPr>
        <w:t>javnih</w:t>
      </w:r>
      <w:r w:rsidRPr="00E32CDF">
        <w:rPr>
          <w:lang w:val="sr-Cyrl-RS"/>
        </w:rPr>
        <w:t xml:space="preserve"> </w:t>
      </w:r>
      <w:r w:rsidRPr="00E32CDF">
        <w:rPr>
          <w:lang w:val="it-IT"/>
        </w:rPr>
        <w:t>tu</w:t>
      </w:r>
      <w:r w:rsidRPr="00E32CDF">
        <w:rPr>
          <w:lang w:val="sr-Cyrl-RS"/>
        </w:rPr>
        <w:t>ž</w:t>
      </w:r>
      <w:r w:rsidRPr="00E32CDF">
        <w:rPr>
          <w:lang w:val="it-IT"/>
        </w:rPr>
        <w:t>ilaca</w:t>
      </w:r>
      <w:r w:rsidRPr="00E32CDF">
        <w:rPr>
          <w:lang w:val="sr-Cyrl-RS"/>
        </w:rPr>
        <w:t xml:space="preserve"> </w:t>
      </w:r>
      <w:r w:rsidRPr="00E32CDF">
        <w:rPr>
          <w:lang w:val="it-IT"/>
        </w:rPr>
        <w:t>Srbije</w:t>
      </w:r>
      <w:r w:rsidRPr="00E32CDF">
        <w:rPr>
          <w:lang w:val="sr-Cyrl-RS"/>
        </w:rPr>
        <w:t xml:space="preserve">, </w:t>
      </w:r>
      <w:r w:rsidRPr="00E32CDF">
        <w:rPr>
          <w:lang w:val="it-IT"/>
        </w:rPr>
        <w:t>ATC</w:t>
      </w:r>
      <w:r w:rsidRPr="00E32CDF">
        <w:rPr>
          <w:lang w:val="sr-Cyrl-RS"/>
        </w:rPr>
        <w:t xml:space="preserve">, </w:t>
      </w:r>
      <w:r w:rsidRPr="00E32CDF">
        <w:rPr>
          <w:lang w:val="it-IT"/>
        </w:rPr>
        <w:t>Beograd</w:t>
      </w:r>
      <w:r w:rsidRPr="00E32CDF">
        <w:rPr>
          <w:lang w:val="sr-Cyrl-RS"/>
        </w:rPr>
        <w:t>, 2012., 175-184</w:t>
      </w:r>
    </w:p>
  </w:footnote>
  <w:footnote w:id="395">
    <w:p w:rsidR="00B234B7" w:rsidRPr="00E32CDF" w:rsidRDefault="00B234B7" w:rsidP="00B4545D">
      <w:pPr>
        <w:autoSpaceDE w:val="0"/>
        <w:autoSpaceDN w:val="0"/>
        <w:adjustRightInd w:val="0"/>
        <w:rPr>
          <w:b/>
          <w:bCs/>
          <w:sz w:val="20"/>
          <w:szCs w:val="20"/>
          <w:lang w:val="sr-Cyrl-RS"/>
        </w:rPr>
      </w:pPr>
      <w:r w:rsidRPr="00E32CDF">
        <w:rPr>
          <w:rStyle w:val="FootnoteReference"/>
          <w:sz w:val="20"/>
          <w:szCs w:val="20"/>
        </w:rPr>
        <w:footnoteRef/>
      </w:r>
      <w:r w:rsidRPr="00E32CDF">
        <w:rPr>
          <w:sz w:val="20"/>
          <w:szCs w:val="20"/>
          <w:lang w:val="ru-RU"/>
        </w:rPr>
        <w:t xml:space="preserve"> Члан 374.</w:t>
      </w:r>
      <w:r w:rsidRPr="00E32CDF">
        <w:rPr>
          <w:sz w:val="20"/>
          <w:szCs w:val="20"/>
          <w:lang w:val="sr-Cyrl-RS"/>
        </w:rPr>
        <w:t xml:space="preserve"> Законика о кривичном поступку.</w:t>
      </w:r>
    </w:p>
  </w:footnote>
  <w:footnote w:id="39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 xml:space="preserve">Истоветну одредбу садржао је Законик о кривичном поступку из 2001. године (који је престао да важи доношењем актуелног ЗКП/2011), у чијем члану </w:t>
      </w:r>
      <w:r w:rsidRPr="00E32CDF">
        <w:rPr>
          <w:sz w:val="20"/>
          <w:szCs w:val="20"/>
          <w:lang w:val="ru-RU"/>
        </w:rPr>
        <w:t>218.</w:t>
      </w:r>
      <w:r w:rsidRPr="00E32CDF">
        <w:rPr>
          <w:sz w:val="20"/>
          <w:szCs w:val="20"/>
          <w:lang w:val="sr-Cyrl-RS"/>
        </w:rPr>
        <w:t xml:space="preserve"> је било прописано да</w:t>
      </w:r>
      <w:r w:rsidRPr="00E32CDF">
        <w:rPr>
          <w:b/>
          <w:sz w:val="20"/>
          <w:szCs w:val="20"/>
          <w:lang w:val="ru-RU"/>
        </w:rPr>
        <w:t xml:space="preserve"> </w:t>
      </w:r>
      <w:r w:rsidRPr="00E32CDF">
        <w:rPr>
          <w:sz w:val="20"/>
          <w:szCs w:val="20"/>
          <w:lang w:val="ru-RU"/>
        </w:rPr>
        <w:t>суд</w:t>
      </w:r>
      <w:r w:rsidRPr="00E32CDF">
        <w:rPr>
          <w:sz w:val="20"/>
          <w:szCs w:val="20"/>
          <w:lang w:val="sr-Cyrl-RS"/>
        </w:rPr>
        <w:t xml:space="preserve"> може</w:t>
      </w:r>
      <w:r w:rsidRPr="00E32CDF">
        <w:rPr>
          <w:sz w:val="20"/>
          <w:szCs w:val="20"/>
          <w:lang w:val="ru-RU"/>
        </w:rPr>
        <w:t xml:space="preserve"> да у току поступка казни новчаном казном до 100.000 динара браниоца, пуномоћника или законског заступника, оштећеног, оштећеног као тужиоца или приватног тужиоца, ако су његови поступци очигледно управљени на одуговлачење кривичног поступка</w:t>
      </w:r>
      <w:r w:rsidRPr="00E32CDF">
        <w:rPr>
          <w:sz w:val="20"/>
          <w:szCs w:val="20"/>
          <w:lang w:val="sr-Cyrl-RS"/>
        </w:rPr>
        <w:t>. О кажњавању адвоката, односно адвокатског приправника суд је дужан да обавести адвокатску комору. А</w:t>
      </w:r>
      <w:r w:rsidRPr="00E32CDF">
        <w:rPr>
          <w:sz w:val="20"/>
          <w:szCs w:val="20"/>
          <w:lang w:val="ru-RU"/>
        </w:rPr>
        <w:t xml:space="preserve">ко јавни тужилац не подноси </w:t>
      </w:r>
      <w:r w:rsidRPr="00E32CDF">
        <w:rPr>
          <w:sz w:val="20"/>
          <w:szCs w:val="20"/>
          <w:lang w:val="sr-Cyrl-RS"/>
        </w:rPr>
        <w:t xml:space="preserve">суду </w:t>
      </w:r>
      <w:r w:rsidRPr="00E32CDF">
        <w:rPr>
          <w:sz w:val="20"/>
          <w:szCs w:val="20"/>
          <w:lang w:val="ru-RU"/>
        </w:rPr>
        <w:t xml:space="preserve">благовремено предлоге или предузима друге радње у поступку са великим закашњењем и тиме проузрокује одуговлачење поступка, </w:t>
      </w:r>
      <w:r w:rsidRPr="00E32CDF">
        <w:rPr>
          <w:sz w:val="20"/>
          <w:szCs w:val="20"/>
          <w:lang w:val="sr-Cyrl-RS"/>
        </w:rPr>
        <w:t xml:space="preserve">суд ће </w:t>
      </w:r>
      <w:r w:rsidRPr="00E32CDF">
        <w:rPr>
          <w:sz w:val="20"/>
          <w:szCs w:val="20"/>
          <w:lang w:val="ru-RU"/>
        </w:rPr>
        <w:t>о томе само обавестити непосредно вишег јавног тужиоца.</w:t>
      </w:r>
    </w:p>
    <w:p w:rsidR="00B234B7" w:rsidRPr="00E32CDF" w:rsidRDefault="00B234B7" w:rsidP="00B4545D">
      <w:pPr>
        <w:jc w:val="both"/>
        <w:rPr>
          <w:sz w:val="20"/>
          <w:szCs w:val="20"/>
          <w:lang w:val="ru-RU"/>
        </w:rPr>
      </w:pPr>
      <w:r w:rsidRPr="00E32CDF">
        <w:rPr>
          <w:sz w:val="20"/>
          <w:szCs w:val="20"/>
          <w:lang w:val="sr-Cyrl-RS"/>
        </w:rPr>
        <w:t xml:space="preserve">     </w:t>
      </w:r>
      <w:r w:rsidRPr="00E32CDF">
        <w:rPr>
          <w:sz w:val="20"/>
          <w:szCs w:val="20"/>
          <w:lang w:val="ru-RU"/>
        </w:rPr>
        <w:t>Нови Законик о кривичном поступку</w:t>
      </w:r>
      <w:r w:rsidRPr="00E32CDF">
        <w:rPr>
          <w:sz w:val="20"/>
          <w:szCs w:val="20"/>
          <w:lang w:val="sr-Cyrl-CS"/>
        </w:rPr>
        <w:t xml:space="preserve"> (</w:t>
      </w:r>
      <w:r w:rsidRPr="00E32CDF">
        <w:rPr>
          <w:sz w:val="20"/>
          <w:szCs w:val="20"/>
          <w:lang w:val="ru-RU"/>
        </w:rPr>
        <w:t>„Службени гласник РС” бр. 72/11</w:t>
      </w:r>
      <w:r w:rsidRPr="00E32CDF">
        <w:rPr>
          <w:sz w:val="20"/>
          <w:szCs w:val="20"/>
          <w:lang w:val="sr-Cyrl-CS"/>
        </w:rPr>
        <w:t>)</w:t>
      </w:r>
      <w:r>
        <w:rPr>
          <w:sz w:val="20"/>
          <w:szCs w:val="20"/>
          <w:lang w:val="ru-RU"/>
        </w:rPr>
        <w:t xml:space="preserve"> је по овом питању, на</w:t>
      </w:r>
      <w:r w:rsidRPr="00E32CDF">
        <w:rPr>
          <w:sz w:val="20"/>
          <w:szCs w:val="20"/>
          <w:lang w:val="ru-RU"/>
        </w:rPr>
        <w:t xml:space="preserve">жалост, много блажи од </w:t>
      </w:r>
      <w:r w:rsidRPr="00E32CDF">
        <w:rPr>
          <w:sz w:val="20"/>
          <w:szCs w:val="20"/>
          <w:lang w:val="sr-Cyrl-RS"/>
        </w:rPr>
        <w:t>ранијег</w:t>
      </w:r>
      <w:r w:rsidRPr="00E32CDF">
        <w:rPr>
          <w:sz w:val="20"/>
          <w:szCs w:val="20"/>
          <w:lang w:val="ru-RU"/>
        </w:rPr>
        <w:t>. У члану 374. који се налази под насловом „</w:t>
      </w:r>
      <w:r w:rsidRPr="00E32CDF">
        <w:rPr>
          <w:bCs/>
          <w:sz w:val="20"/>
          <w:szCs w:val="20"/>
          <w:lang w:val="ru-RU"/>
        </w:rPr>
        <w:t>Мере за спречавање одуговлачења поступка“ наведено је да ће суд б</w:t>
      </w:r>
      <w:r w:rsidRPr="00E32CDF">
        <w:rPr>
          <w:sz w:val="20"/>
          <w:szCs w:val="20"/>
          <w:lang w:val="ru-RU"/>
        </w:rPr>
        <w:t>раниоцу, оштећеном, законском заступнику, пуномоћнику, оштећеном</w:t>
      </w:r>
      <w:r w:rsidRPr="00E32CDF">
        <w:rPr>
          <w:bCs/>
          <w:sz w:val="20"/>
          <w:szCs w:val="20"/>
          <w:lang w:val="ru-RU"/>
        </w:rPr>
        <w:t xml:space="preserve"> </w:t>
      </w:r>
      <w:r w:rsidRPr="00E32CDF">
        <w:rPr>
          <w:sz w:val="20"/>
          <w:szCs w:val="20"/>
          <w:lang w:val="ru-RU"/>
        </w:rPr>
        <w:t>као тужиоцу или приватном тужиоцу који предузима радње очигледно усмерене</w:t>
      </w:r>
      <w:r w:rsidRPr="00E32CDF">
        <w:rPr>
          <w:bCs/>
          <w:sz w:val="20"/>
          <w:szCs w:val="20"/>
          <w:lang w:val="ru-RU"/>
        </w:rPr>
        <w:t xml:space="preserve"> </w:t>
      </w:r>
      <w:r w:rsidRPr="00E32CDF">
        <w:rPr>
          <w:sz w:val="20"/>
          <w:szCs w:val="20"/>
          <w:lang w:val="ru-RU"/>
        </w:rPr>
        <w:t>на одуговлачење поступка – изрећи опомену.</w:t>
      </w:r>
    </w:p>
  </w:footnote>
  <w:footnote w:id="397">
    <w:p w:rsidR="00B234B7" w:rsidRPr="00E32CDF" w:rsidRDefault="00B234B7" w:rsidP="00B4545D">
      <w:pPr>
        <w:jc w:val="both"/>
        <w:rPr>
          <w:sz w:val="20"/>
          <w:szCs w:val="20"/>
          <w:lang w:val="sr-Latn-RS"/>
        </w:rPr>
      </w:pPr>
      <w:r w:rsidRPr="00E32CDF">
        <w:rPr>
          <w:rStyle w:val="FootnoteReference"/>
          <w:sz w:val="20"/>
          <w:szCs w:val="20"/>
        </w:rPr>
        <w:footnoteRef/>
      </w:r>
      <w:r w:rsidRPr="00E32CDF">
        <w:rPr>
          <w:sz w:val="20"/>
          <w:szCs w:val="20"/>
        </w:rPr>
        <w:t xml:space="preserve"> Уп.: „</w:t>
      </w:r>
      <w:r w:rsidRPr="00E32CDF">
        <w:rPr>
          <w:sz w:val="20"/>
          <w:szCs w:val="20"/>
          <w:lang w:val="ru-RU"/>
        </w:rPr>
        <w:t>Прво</w:t>
      </w:r>
      <w:r w:rsidRPr="00E32CDF">
        <w:rPr>
          <w:sz w:val="20"/>
          <w:szCs w:val="20"/>
          <w:lang w:val="sr-Latn-RS"/>
        </w:rPr>
        <w:t xml:space="preserve">, </w:t>
      </w:r>
      <w:r w:rsidRPr="00E32CDF">
        <w:rPr>
          <w:sz w:val="20"/>
          <w:szCs w:val="20"/>
          <w:lang w:val="ru-RU"/>
        </w:rPr>
        <w:t>мора</w:t>
      </w:r>
      <w:r w:rsidRPr="00E32CDF">
        <w:rPr>
          <w:sz w:val="20"/>
          <w:szCs w:val="20"/>
          <w:lang w:val="sr-Latn-RS"/>
        </w:rPr>
        <w:t xml:space="preserve"> </w:t>
      </w:r>
      <w:r w:rsidRPr="00E32CDF">
        <w:rPr>
          <w:sz w:val="20"/>
          <w:szCs w:val="20"/>
          <w:lang w:val="ru-RU"/>
        </w:rPr>
        <w:t>се</w:t>
      </w:r>
      <w:r w:rsidRPr="00E32CDF">
        <w:rPr>
          <w:sz w:val="20"/>
          <w:szCs w:val="20"/>
          <w:lang w:val="sr-Latn-RS"/>
        </w:rPr>
        <w:t xml:space="preserve"> </w:t>
      </w:r>
      <w:r w:rsidRPr="00E32CDF">
        <w:rPr>
          <w:sz w:val="20"/>
          <w:szCs w:val="20"/>
          <w:lang w:val="ru-RU"/>
        </w:rPr>
        <w:t>констатовати</w:t>
      </w:r>
      <w:r w:rsidRPr="00E32CDF">
        <w:rPr>
          <w:sz w:val="20"/>
          <w:szCs w:val="20"/>
          <w:lang w:val="sr-Latn-RS"/>
        </w:rPr>
        <w:t xml:space="preserve"> </w:t>
      </w:r>
      <w:r w:rsidRPr="00E32CDF">
        <w:rPr>
          <w:sz w:val="20"/>
          <w:szCs w:val="20"/>
          <w:lang w:val="ru-RU"/>
        </w:rPr>
        <w:t>да</w:t>
      </w:r>
      <w:r w:rsidRPr="00E32CDF">
        <w:rPr>
          <w:sz w:val="20"/>
          <w:szCs w:val="20"/>
          <w:lang w:val="sr-Latn-RS"/>
        </w:rPr>
        <w:t xml:space="preserve"> </w:t>
      </w:r>
      <w:r w:rsidRPr="00E32CDF">
        <w:rPr>
          <w:sz w:val="20"/>
          <w:szCs w:val="20"/>
          <w:lang w:val="ru-RU"/>
        </w:rPr>
        <w:t>се</w:t>
      </w:r>
      <w:r w:rsidRPr="00E32CDF">
        <w:rPr>
          <w:sz w:val="20"/>
          <w:szCs w:val="20"/>
          <w:lang w:val="sr-Latn-RS"/>
        </w:rPr>
        <w:t xml:space="preserve"> </w:t>
      </w:r>
      <w:r w:rsidRPr="00E32CDF">
        <w:rPr>
          <w:sz w:val="20"/>
          <w:szCs w:val="20"/>
          <w:lang w:val="ru-RU"/>
        </w:rPr>
        <w:t>дефиниција</w:t>
      </w:r>
      <w:r w:rsidRPr="00E32CDF">
        <w:rPr>
          <w:sz w:val="20"/>
          <w:szCs w:val="20"/>
          <w:lang w:val="sr-Latn-RS"/>
        </w:rPr>
        <w:t xml:space="preserve"> „</w:t>
      </w:r>
      <w:r w:rsidRPr="00E32CDF">
        <w:rPr>
          <w:sz w:val="20"/>
          <w:szCs w:val="20"/>
          <w:lang w:val="ru-RU"/>
        </w:rPr>
        <w:t>злоупотребе</w:t>
      </w:r>
      <w:r w:rsidRPr="00E32CDF">
        <w:rPr>
          <w:sz w:val="20"/>
          <w:szCs w:val="20"/>
          <w:lang w:val="sr-Latn-RS"/>
        </w:rPr>
        <w:t xml:space="preserve"> </w:t>
      </w:r>
      <w:r w:rsidRPr="00E32CDF">
        <w:rPr>
          <w:sz w:val="20"/>
          <w:szCs w:val="20"/>
          <w:lang w:val="ru-RU"/>
        </w:rPr>
        <w:t>поступка</w:t>
      </w:r>
      <w:r w:rsidRPr="00E32CDF">
        <w:rPr>
          <w:sz w:val="20"/>
          <w:szCs w:val="20"/>
          <w:lang w:val="sr-Latn-RS"/>
        </w:rPr>
        <w:t xml:space="preserve">“ </w:t>
      </w:r>
      <w:r w:rsidRPr="00E32CDF">
        <w:rPr>
          <w:sz w:val="20"/>
          <w:szCs w:val="20"/>
          <w:lang w:val="ru-RU"/>
        </w:rPr>
        <w:t>не</w:t>
      </w:r>
      <w:r w:rsidRPr="00E32CDF">
        <w:rPr>
          <w:sz w:val="20"/>
          <w:szCs w:val="20"/>
          <w:lang w:val="sr-Latn-RS"/>
        </w:rPr>
        <w:t xml:space="preserve"> </w:t>
      </w:r>
      <w:r w:rsidRPr="00E32CDF">
        <w:rPr>
          <w:sz w:val="20"/>
          <w:szCs w:val="20"/>
          <w:lang w:val="ru-RU"/>
        </w:rPr>
        <w:t>мо</w:t>
      </w:r>
      <w:r w:rsidRPr="00E32CDF">
        <w:rPr>
          <w:sz w:val="20"/>
          <w:szCs w:val="20"/>
          <w:lang w:val="sr-Latn-RS"/>
        </w:rPr>
        <w:t>ж</w:t>
      </w:r>
      <w:r w:rsidRPr="00E32CDF">
        <w:rPr>
          <w:sz w:val="20"/>
          <w:szCs w:val="20"/>
          <w:lang w:val="ru-RU"/>
        </w:rPr>
        <w:t>е</w:t>
      </w:r>
      <w:r w:rsidRPr="00E32CDF">
        <w:rPr>
          <w:sz w:val="20"/>
          <w:szCs w:val="20"/>
          <w:lang w:val="sr-Latn-RS"/>
        </w:rPr>
        <w:t xml:space="preserve"> </w:t>
      </w:r>
      <w:r w:rsidRPr="00E32CDF">
        <w:rPr>
          <w:sz w:val="20"/>
          <w:szCs w:val="20"/>
          <w:lang w:val="ru-RU"/>
        </w:rPr>
        <w:t>прона</w:t>
      </w:r>
      <w:r w:rsidRPr="00E32CDF">
        <w:rPr>
          <w:sz w:val="20"/>
          <w:szCs w:val="20"/>
          <w:lang w:val="sr-Latn-RS"/>
        </w:rPr>
        <w:t>ћ</w:t>
      </w:r>
      <w:r w:rsidRPr="00E32CDF">
        <w:rPr>
          <w:sz w:val="20"/>
          <w:szCs w:val="20"/>
          <w:lang w:val="ru-RU"/>
        </w:rPr>
        <w:t>и</w:t>
      </w:r>
      <w:r w:rsidRPr="00E32CDF">
        <w:rPr>
          <w:sz w:val="20"/>
          <w:szCs w:val="20"/>
          <w:lang w:val="sr-Latn-RS"/>
        </w:rPr>
        <w:t xml:space="preserve"> </w:t>
      </w:r>
      <w:r w:rsidRPr="00E32CDF">
        <w:rPr>
          <w:sz w:val="20"/>
          <w:szCs w:val="20"/>
          <w:lang w:val="ru-RU"/>
        </w:rPr>
        <w:t>у</w:t>
      </w:r>
      <w:r w:rsidRPr="00E32CDF">
        <w:rPr>
          <w:sz w:val="20"/>
          <w:szCs w:val="20"/>
          <w:lang w:val="sr-Latn-RS"/>
        </w:rPr>
        <w:t xml:space="preserve"> </w:t>
      </w:r>
      <w:r w:rsidRPr="00E32CDF">
        <w:rPr>
          <w:sz w:val="20"/>
          <w:szCs w:val="20"/>
          <w:lang w:val="ru-RU"/>
        </w:rPr>
        <w:t>било</w:t>
      </w:r>
      <w:r w:rsidRPr="00E32CDF">
        <w:rPr>
          <w:sz w:val="20"/>
          <w:szCs w:val="20"/>
          <w:lang w:val="sr-Latn-RS"/>
        </w:rPr>
        <w:t xml:space="preserve"> </w:t>
      </w:r>
      <w:r w:rsidRPr="00E32CDF">
        <w:rPr>
          <w:sz w:val="20"/>
          <w:szCs w:val="20"/>
          <w:lang w:val="ru-RU"/>
        </w:rPr>
        <w:t>ком</w:t>
      </w:r>
      <w:r w:rsidRPr="00E32CDF">
        <w:rPr>
          <w:sz w:val="20"/>
          <w:szCs w:val="20"/>
          <w:lang w:val="sr-Latn-RS"/>
        </w:rPr>
        <w:t xml:space="preserve"> </w:t>
      </w:r>
      <w:r w:rsidRPr="00E32CDF">
        <w:rPr>
          <w:sz w:val="20"/>
          <w:szCs w:val="20"/>
          <w:lang w:val="ru-RU"/>
        </w:rPr>
        <w:t>нормативном</w:t>
      </w:r>
      <w:r w:rsidRPr="00E32CDF">
        <w:rPr>
          <w:sz w:val="20"/>
          <w:szCs w:val="20"/>
          <w:lang w:val="sr-Latn-RS"/>
        </w:rPr>
        <w:t xml:space="preserve"> </w:t>
      </w:r>
      <w:r w:rsidRPr="00E32CDF">
        <w:rPr>
          <w:sz w:val="20"/>
          <w:szCs w:val="20"/>
          <w:lang w:val="ru-RU"/>
        </w:rPr>
        <w:t>тексту</w:t>
      </w:r>
      <w:r w:rsidRPr="00E32CDF">
        <w:rPr>
          <w:sz w:val="20"/>
          <w:szCs w:val="20"/>
          <w:lang w:val="sr-Latn-RS"/>
        </w:rPr>
        <w:t xml:space="preserve">, </w:t>
      </w:r>
      <w:r w:rsidRPr="00E32CDF">
        <w:rPr>
          <w:sz w:val="20"/>
          <w:szCs w:val="20"/>
          <w:lang w:val="ru-RU"/>
        </w:rPr>
        <w:t>јер</w:t>
      </w:r>
      <w:r w:rsidRPr="00E32CDF">
        <w:rPr>
          <w:sz w:val="20"/>
          <w:szCs w:val="20"/>
          <w:lang w:val="sr-Latn-RS"/>
        </w:rPr>
        <w:t xml:space="preserve"> </w:t>
      </w:r>
      <w:r w:rsidRPr="00E32CDF">
        <w:rPr>
          <w:sz w:val="20"/>
          <w:szCs w:val="20"/>
          <w:lang w:val="ru-RU"/>
        </w:rPr>
        <w:t>бављење</w:t>
      </w:r>
      <w:r w:rsidRPr="00E32CDF">
        <w:rPr>
          <w:sz w:val="20"/>
          <w:szCs w:val="20"/>
          <w:lang w:val="sr-Latn-RS"/>
        </w:rPr>
        <w:t xml:space="preserve"> </w:t>
      </w:r>
      <w:r w:rsidRPr="00E32CDF">
        <w:rPr>
          <w:sz w:val="20"/>
          <w:szCs w:val="20"/>
          <w:lang w:val="ru-RU"/>
        </w:rPr>
        <w:t>овим</w:t>
      </w:r>
      <w:r w:rsidRPr="00E32CDF">
        <w:rPr>
          <w:sz w:val="20"/>
          <w:szCs w:val="20"/>
          <w:lang w:val="sr-Latn-RS"/>
        </w:rPr>
        <w:t xml:space="preserve"> </w:t>
      </w:r>
      <w:r w:rsidRPr="00E32CDF">
        <w:rPr>
          <w:sz w:val="20"/>
          <w:szCs w:val="20"/>
          <w:lang w:val="ru-RU"/>
        </w:rPr>
        <w:t>феноменом</w:t>
      </w:r>
      <w:r w:rsidRPr="00E32CDF">
        <w:rPr>
          <w:sz w:val="20"/>
          <w:szCs w:val="20"/>
          <w:lang w:val="sr-Latn-RS"/>
        </w:rPr>
        <w:t xml:space="preserve"> </w:t>
      </w:r>
      <w:r w:rsidRPr="00E32CDF">
        <w:rPr>
          <w:sz w:val="20"/>
          <w:szCs w:val="20"/>
          <w:lang w:val="ru-RU"/>
        </w:rPr>
        <w:t>као</w:t>
      </w:r>
      <w:r w:rsidRPr="00E32CDF">
        <w:rPr>
          <w:sz w:val="20"/>
          <w:szCs w:val="20"/>
          <w:lang w:val="sr-Latn-RS"/>
        </w:rPr>
        <w:t xml:space="preserve"> </w:t>
      </w:r>
      <w:r w:rsidRPr="00E32CDF">
        <w:rPr>
          <w:sz w:val="20"/>
          <w:szCs w:val="20"/>
          <w:lang w:val="ru-RU"/>
        </w:rPr>
        <w:t>пуком</w:t>
      </w:r>
      <w:r w:rsidRPr="00E32CDF">
        <w:rPr>
          <w:sz w:val="20"/>
          <w:szCs w:val="20"/>
          <w:lang w:val="sr-Latn-RS"/>
        </w:rPr>
        <w:t xml:space="preserve"> ч</w:t>
      </w:r>
      <w:r w:rsidRPr="00E32CDF">
        <w:rPr>
          <w:sz w:val="20"/>
          <w:szCs w:val="20"/>
          <w:lang w:val="ru-RU"/>
        </w:rPr>
        <w:t>ињеницом</w:t>
      </w:r>
      <w:r w:rsidRPr="00E32CDF">
        <w:rPr>
          <w:sz w:val="20"/>
          <w:szCs w:val="20"/>
          <w:lang w:val="sr-Latn-RS"/>
        </w:rPr>
        <w:t xml:space="preserve">, </w:t>
      </w:r>
      <w:r w:rsidRPr="00E32CDF">
        <w:rPr>
          <w:sz w:val="20"/>
          <w:szCs w:val="20"/>
          <w:lang w:val="ru-RU"/>
        </w:rPr>
        <w:t>није</w:t>
      </w:r>
      <w:r w:rsidRPr="00E32CDF">
        <w:rPr>
          <w:sz w:val="20"/>
          <w:szCs w:val="20"/>
          <w:lang w:val="sr-Latn-RS"/>
        </w:rPr>
        <w:t xml:space="preserve"> </w:t>
      </w:r>
      <w:r w:rsidRPr="00E32CDF">
        <w:rPr>
          <w:sz w:val="20"/>
          <w:szCs w:val="20"/>
          <w:lang w:val="ru-RU"/>
        </w:rPr>
        <w:t>регулисано</w:t>
      </w:r>
      <w:r w:rsidRPr="00E32CDF">
        <w:rPr>
          <w:sz w:val="20"/>
          <w:szCs w:val="20"/>
          <w:lang w:val="sr-Latn-RS"/>
        </w:rPr>
        <w:t xml:space="preserve"> </w:t>
      </w:r>
      <w:r w:rsidRPr="00E32CDF">
        <w:rPr>
          <w:sz w:val="20"/>
          <w:szCs w:val="20"/>
          <w:lang w:val="ru-RU"/>
        </w:rPr>
        <w:t>од</w:t>
      </w:r>
      <w:r w:rsidRPr="00E32CDF">
        <w:rPr>
          <w:sz w:val="20"/>
          <w:szCs w:val="20"/>
          <w:lang w:val="sr-Latn-RS"/>
        </w:rPr>
        <w:t xml:space="preserve"> </w:t>
      </w:r>
      <w:r w:rsidRPr="00E32CDF">
        <w:rPr>
          <w:sz w:val="20"/>
          <w:szCs w:val="20"/>
          <w:lang w:val="ru-RU"/>
        </w:rPr>
        <w:t>стране</w:t>
      </w:r>
      <w:r w:rsidRPr="00E32CDF">
        <w:rPr>
          <w:sz w:val="20"/>
          <w:szCs w:val="20"/>
          <w:lang w:val="sr-Latn-RS"/>
        </w:rPr>
        <w:t xml:space="preserve"> </w:t>
      </w:r>
      <w:r w:rsidRPr="00E32CDF">
        <w:rPr>
          <w:sz w:val="20"/>
          <w:szCs w:val="20"/>
          <w:lang w:val="ru-RU"/>
        </w:rPr>
        <w:t>законодавца</w:t>
      </w:r>
      <w:r w:rsidRPr="00E32CDF">
        <w:rPr>
          <w:sz w:val="20"/>
          <w:szCs w:val="20"/>
          <w:lang w:val="sr-Latn-RS"/>
        </w:rPr>
        <w:t xml:space="preserve">. </w:t>
      </w:r>
      <w:r w:rsidRPr="00E32CDF">
        <w:rPr>
          <w:sz w:val="20"/>
          <w:szCs w:val="20"/>
          <w:lang w:val="ru-RU"/>
        </w:rPr>
        <w:t>Због</w:t>
      </w:r>
      <w:r w:rsidRPr="00E32CDF">
        <w:rPr>
          <w:sz w:val="20"/>
          <w:szCs w:val="20"/>
          <w:lang w:val="sr-Latn-RS"/>
        </w:rPr>
        <w:t xml:space="preserve"> </w:t>
      </w:r>
      <w:r w:rsidRPr="00E32CDF">
        <w:rPr>
          <w:sz w:val="20"/>
          <w:szCs w:val="20"/>
          <w:lang w:val="ru-RU"/>
        </w:rPr>
        <w:t>тога</w:t>
      </w:r>
      <w:r w:rsidRPr="00E32CDF">
        <w:rPr>
          <w:sz w:val="20"/>
          <w:szCs w:val="20"/>
          <w:lang w:val="sr-Latn-RS"/>
        </w:rPr>
        <w:t xml:space="preserve"> се </w:t>
      </w:r>
      <w:r w:rsidRPr="00E32CDF">
        <w:rPr>
          <w:sz w:val="20"/>
          <w:szCs w:val="20"/>
          <w:lang w:val="ru-RU"/>
        </w:rPr>
        <w:t>проблем</w:t>
      </w:r>
      <w:r w:rsidRPr="00E32CDF">
        <w:rPr>
          <w:sz w:val="20"/>
          <w:szCs w:val="20"/>
          <w:lang w:val="sr-Latn-RS"/>
        </w:rPr>
        <w:t xml:space="preserve"> мора сагледати кроз научну обраду, која је сазрела за то“. Вид.: </w:t>
      </w:r>
      <w:r w:rsidRPr="00E32CDF">
        <w:rPr>
          <w:bCs/>
          <w:sz w:val="20"/>
          <w:szCs w:val="20"/>
          <w:lang w:val="it-IT"/>
        </w:rPr>
        <w:t>L. Nicotra</w:t>
      </w:r>
      <w:r w:rsidRPr="00E32CDF">
        <w:rPr>
          <w:bCs/>
          <w:i/>
          <w:iCs/>
          <w:sz w:val="20"/>
          <w:szCs w:val="20"/>
          <w:lang w:val="it-IT"/>
        </w:rPr>
        <w:t xml:space="preserve">: L’abuso del processo tra regole deontologiche ed esigenze di economia processuale, </w:t>
      </w:r>
      <w:r w:rsidRPr="00E32CDF">
        <w:rPr>
          <w:bCs/>
          <w:iCs/>
          <w:sz w:val="20"/>
          <w:szCs w:val="20"/>
          <w:lang w:val="it-IT"/>
        </w:rPr>
        <w:t xml:space="preserve">Seminario interdisciplinare sul tema Etica, economia e diritto, </w:t>
      </w:r>
      <w:r w:rsidRPr="00E32CDF">
        <w:rPr>
          <w:bCs/>
          <w:sz w:val="20"/>
          <w:szCs w:val="20"/>
          <w:lang w:val="it-IT"/>
        </w:rPr>
        <w:t>Genova, 12 dicembre 2008.</w:t>
      </w:r>
    </w:p>
  </w:footnote>
  <w:footnote w:id="398">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Једина одредба StPO која се непосредно, изричито односи на злоупотребу права учесника у кривичном поступку је </w:t>
      </w:r>
      <w:r w:rsidRPr="00E32CDF">
        <w:rPr>
          <w:bCs/>
          <w:sz w:val="20"/>
          <w:szCs w:val="20"/>
          <w:lang w:val="sr-Cyrl-RS"/>
        </w:rPr>
        <w:t>§ 241 став 1 у којем је наведено: „</w:t>
      </w:r>
      <w:r w:rsidRPr="00E32CDF">
        <w:rPr>
          <w:sz w:val="20"/>
          <w:szCs w:val="20"/>
          <w:lang w:val="sr-Cyrl-RS"/>
        </w:rPr>
        <w:t>Особи која у случајевима предвиђеним § 239 став 1 (који се односи на околност да на главном претресу председник већа препушта тужиоцу и браниоцу непосредно саслушање сведока и вештака које су одредили тужилаштво и оптужени) злоупотреби своје право на саслушање, то право може бити одузето од стране председника већа”.</w:t>
      </w:r>
    </w:p>
  </w:footnote>
  <w:footnote w:id="399">
    <w:p w:rsidR="00B234B7" w:rsidRPr="00E32CDF" w:rsidRDefault="00B234B7" w:rsidP="00B4545D">
      <w:pPr>
        <w:pStyle w:val="FootnoteText"/>
        <w:jc w:val="both"/>
        <w:rPr>
          <w:lang w:val="sr-Latn-CS"/>
        </w:rPr>
      </w:pPr>
      <w:r w:rsidRPr="00E32CDF">
        <w:rPr>
          <w:rStyle w:val="FootnoteReference"/>
        </w:rPr>
        <w:footnoteRef/>
      </w:r>
      <w:r w:rsidRPr="00E32CDF">
        <w:rPr>
          <w:lang w:val="sr-Cyrl-RS"/>
        </w:rPr>
        <w:t xml:space="preserve"> „</w:t>
      </w:r>
      <w:r w:rsidRPr="00E32CDF">
        <w:rPr>
          <w:lang w:val="it-IT"/>
        </w:rPr>
        <w:t>Dva</w:t>
      </w:r>
      <w:r w:rsidRPr="00E32CDF">
        <w:rPr>
          <w:lang w:val="sr-Cyrl-RS"/>
        </w:rPr>
        <w:t xml:space="preserve"> </w:t>
      </w:r>
      <w:r w:rsidRPr="00E32CDF">
        <w:rPr>
          <w:lang w:val="it-IT"/>
        </w:rPr>
        <w:t>puta</w:t>
      </w:r>
      <w:r w:rsidRPr="00E32CDF">
        <w:rPr>
          <w:lang w:val="sr-Cyrl-RS"/>
        </w:rPr>
        <w:t xml:space="preserve"> </w:t>
      </w:r>
      <w:r w:rsidRPr="00E32CDF">
        <w:rPr>
          <w:lang w:val="it-IT"/>
        </w:rPr>
        <w:t>se</w:t>
      </w:r>
      <w:r w:rsidRPr="00E32CDF">
        <w:rPr>
          <w:lang w:val="sr-Cyrl-RS"/>
        </w:rPr>
        <w:t xml:space="preserve"> </w:t>
      </w:r>
      <w:r w:rsidRPr="00E32CDF">
        <w:rPr>
          <w:lang w:val="it-IT"/>
        </w:rPr>
        <w:t>njema</w:t>
      </w:r>
      <w:r w:rsidRPr="00E32CDF">
        <w:rPr>
          <w:lang w:val="sr-Cyrl-RS"/>
        </w:rPr>
        <w:t>č</w:t>
      </w:r>
      <w:r w:rsidRPr="00E32CDF">
        <w:rPr>
          <w:lang w:val="it-IT"/>
        </w:rPr>
        <w:t>ki</w:t>
      </w:r>
      <w:r w:rsidRPr="00E32CDF">
        <w:rPr>
          <w:lang w:val="sr-Cyrl-RS"/>
        </w:rPr>
        <w:t xml:space="preserve"> </w:t>
      </w:r>
      <w:r w:rsidRPr="00E32CDF">
        <w:rPr>
          <w:lang w:val="it-IT"/>
        </w:rPr>
        <w:t>kongres</w:t>
      </w:r>
      <w:r w:rsidRPr="00E32CDF">
        <w:rPr>
          <w:lang w:val="sr-Cyrl-RS"/>
        </w:rPr>
        <w:t xml:space="preserve"> </w:t>
      </w:r>
      <w:r w:rsidRPr="00E32CDF">
        <w:rPr>
          <w:lang w:val="it-IT"/>
        </w:rPr>
        <w:t>pravnika</w:t>
      </w:r>
      <w:r w:rsidRPr="00E32CDF">
        <w:rPr>
          <w:lang w:val="sr-Cyrl-RS"/>
        </w:rPr>
        <w:t xml:space="preserve"> (1974. </w:t>
      </w:r>
      <w:r w:rsidRPr="00E32CDF">
        <w:rPr>
          <w:lang w:val="it-IT"/>
        </w:rPr>
        <w:t>i</w:t>
      </w:r>
      <w:r w:rsidRPr="00E32CDF">
        <w:rPr>
          <w:lang w:val="sr-Cyrl-RS"/>
        </w:rPr>
        <w:t xml:space="preserve"> 1994.) </w:t>
      </w:r>
      <w:r w:rsidRPr="00E32CDF">
        <w:rPr>
          <w:lang w:val="it-IT"/>
        </w:rPr>
        <w:t>bavio</w:t>
      </w:r>
      <w:r w:rsidRPr="00E32CDF">
        <w:rPr>
          <w:lang w:val="sr-Cyrl-RS"/>
        </w:rPr>
        <w:t xml:space="preserve"> </w:t>
      </w:r>
      <w:r w:rsidRPr="00E32CDF">
        <w:rPr>
          <w:lang w:val="it-IT"/>
        </w:rPr>
        <w:t>tim</w:t>
      </w:r>
      <w:r w:rsidRPr="00E32CDF">
        <w:rPr>
          <w:lang w:val="sr-Cyrl-RS"/>
        </w:rPr>
        <w:t xml:space="preserve"> </w:t>
      </w:r>
      <w:r w:rsidRPr="00E32CDF">
        <w:rPr>
          <w:lang w:val="it-IT"/>
        </w:rPr>
        <w:t>pitanjem</w:t>
      </w:r>
      <w:r w:rsidRPr="00E32CDF">
        <w:rPr>
          <w:lang w:val="sr-Cyrl-RS"/>
        </w:rPr>
        <w:t xml:space="preserve">, </w:t>
      </w:r>
      <w:r w:rsidRPr="00E32CDF">
        <w:rPr>
          <w:lang w:val="it-IT"/>
        </w:rPr>
        <w:t>drugi</w:t>
      </w:r>
      <w:r w:rsidRPr="00E32CDF">
        <w:rPr>
          <w:lang w:val="sr-Cyrl-RS"/>
        </w:rPr>
        <w:t xml:space="preserve"> </w:t>
      </w:r>
      <w:r w:rsidRPr="00E32CDF">
        <w:rPr>
          <w:lang w:val="it-IT"/>
        </w:rPr>
        <w:t>put</w:t>
      </w:r>
      <w:r w:rsidRPr="00E32CDF">
        <w:rPr>
          <w:lang w:val="sr-Cyrl-RS"/>
        </w:rPr>
        <w:t xml:space="preserve"> </w:t>
      </w:r>
      <w:r w:rsidRPr="00E32CDF">
        <w:rPr>
          <w:lang w:val="it-IT"/>
        </w:rPr>
        <w:t>je</w:t>
      </w:r>
      <w:r w:rsidRPr="00E32CDF">
        <w:rPr>
          <w:lang w:val="sr-Cyrl-RS"/>
        </w:rPr>
        <w:t xml:space="preserve"> </w:t>
      </w:r>
      <w:r w:rsidRPr="00E32CDF">
        <w:rPr>
          <w:lang w:val="it-IT"/>
        </w:rPr>
        <w:t>razmatrao</w:t>
      </w:r>
      <w:r w:rsidRPr="00E32CDF">
        <w:rPr>
          <w:lang w:val="sr-Cyrl-RS"/>
        </w:rPr>
        <w:t xml:space="preserve"> č</w:t>
      </w:r>
      <w:r w:rsidRPr="00E32CDF">
        <w:rPr>
          <w:lang w:val="it-IT"/>
        </w:rPr>
        <w:t>ak</w:t>
      </w:r>
      <w:r w:rsidRPr="00E32CDF">
        <w:rPr>
          <w:lang w:val="sr-Cyrl-RS"/>
        </w:rPr>
        <w:t xml:space="preserve"> </w:t>
      </w:r>
      <w:r w:rsidRPr="00E32CDF">
        <w:rPr>
          <w:lang w:val="it-IT"/>
        </w:rPr>
        <w:t>uvo</w:t>
      </w:r>
      <w:r w:rsidRPr="00E32CDF">
        <w:rPr>
          <w:lang w:val="sr-Cyrl-RS"/>
        </w:rPr>
        <w:t>đ</w:t>
      </w:r>
      <w:r w:rsidRPr="00E32CDF">
        <w:rPr>
          <w:lang w:val="it-IT"/>
        </w:rPr>
        <w:t>enje</w:t>
      </w:r>
      <w:r w:rsidRPr="00E32CDF">
        <w:rPr>
          <w:lang w:val="sr-Cyrl-RS"/>
        </w:rPr>
        <w:t xml:space="preserve"> </w:t>
      </w:r>
      <w:r w:rsidRPr="00E32CDF">
        <w:rPr>
          <w:lang w:val="it-IT"/>
        </w:rPr>
        <w:t>jednog</w:t>
      </w:r>
      <w:r w:rsidRPr="00E32CDF">
        <w:rPr>
          <w:lang w:val="sr-Cyrl-RS"/>
        </w:rPr>
        <w:t xml:space="preserve"> </w:t>
      </w:r>
      <w:r w:rsidRPr="00E32CDF">
        <w:rPr>
          <w:lang w:val="it-IT"/>
        </w:rPr>
        <w:t>op</w:t>
      </w:r>
      <w:r w:rsidRPr="00E32CDF">
        <w:rPr>
          <w:lang w:val="sr-Cyrl-RS"/>
        </w:rPr>
        <w:t>ć</w:t>
      </w:r>
      <w:r w:rsidRPr="00E32CDF">
        <w:rPr>
          <w:lang w:val="it-IT"/>
        </w:rPr>
        <w:t>enitog</w:t>
      </w:r>
      <w:r w:rsidRPr="00E32CDF">
        <w:rPr>
          <w:lang w:val="sr-Cyrl-RS"/>
        </w:rPr>
        <w:t xml:space="preserve"> </w:t>
      </w:r>
      <w:r w:rsidRPr="00E32CDF">
        <w:rPr>
          <w:lang w:val="it-IT"/>
        </w:rPr>
        <w:t>na</w:t>
      </w:r>
      <w:r w:rsidRPr="00E32CDF">
        <w:rPr>
          <w:lang w:val="sr-Cyrl-RS"/>
        </w:rPr>
        <w:t>č</w:t>
      </w:r>
      <w:r w:rsidRPr="00E32CDF">
        <w:rPr>
          <w:lang w:val="it-IT"/>
        </w:rPr>
        <w:t>ela</w:t>
      </w:r>
      <w:r w:rsidRPr="00E32CDF">
        <w:rPr>
          <w:lang w:val="sr-Cyrl-RS"/>
        </w:rPr>
        <w:t xml:space="preserve"> </w:t>
      </w:r>
      <w:r w:rsidRPr="00E32CDF">
        <w:rPr>
          <w:lang w:val="it-IT"/>
        </w:rPr>
        <w:t>zabrane</w:t>
      </w:r>
      <w:r w:rsidRPr="00E32CDF">
        <w:rPr>
          <w:lang w:val="sr-Cyrl-RS"/>
        </w:rPr>
        <w:t xml:space="preserve"> </w:t>
      </w:r>
      <w:r w:rsidRPr="00E32CDF">
        <w:rPr>
          <w:lang w:val="it-IT"/>
        </w:rPr>
        <w:t>zloupotrebe</w:t>
      </w:r>
      <w:r w:rsidRPr="00E32CDF">
        <w:rPr>
          <w:lang w:val="sr-Cyrl-RS"/>
        </w:rPr>
        <w:t xml:space="preserve"> </w:t>
      </w:r>
      <w:r w:rsidRPr="00E32CDF">
        <w:rPr>
          <w:lang w:val="it-IT"/>
        </w:rPr>
        <w:t>procesnih</w:t>
      </w:r>
      <w:r w:rsidRPr="00E32CDF">
        <w:rPr>
          <w:lang w:val="sr-Cyrl-RS"/>
        </w:rPr>
        <w:t xml:space="preserve"> </w:t>
      </w:r>
      <w:r w:rsidRPr="00E32CDF">
        <w:rPr>
          <w:lang w:val="it-IT"/>
        </w:rPr>
        <w:t>prava</w:t>
      </w:r>
      <w:r w:rsidRPr="00E32CDF">
        <w:rPr>
          <w:lang w:val="sr-Cyrl-RS"/>
        </w:rPr>
        <w:t>, š</w:t>
      </w:r>
      <w:r w:rsidRPr="00E32CDF">
        <w:rPr>
          <w:lang w:val="it-IT"/>
        </w:rPr>
        <w:t>to</w:t>
      </w:r>
      <w:r w:rsidRPr="00E32CDF">
        <w:rPr>
          <w:lang w:val="sr-Cyrl-RS"/>
        </w:rPr>
        <w:t xml:space="preserve"> </w:t>
      </w:r>
      <w:r w:rsidRPr="00E32CDF">
        <w:rPr>
          <w:lang w:val="it-IT"/>
        </w:rPr>
        <w:t>je</w:t>
      </w:r>
      <w:r w:rsidRPr="00E32CDF">
        <w:rPr>
          <w:lang w:val="sr-Cyrl-RS"/>
        </w:rPr>
        <w:t xml:space="preserve"> </w:t>
      </w:r>
      <w:r w:rsidRPr="00E32CDF">
        <w:rPr>
          <w:lang w:val="it-IT"/>
        </w:rPr>
        <w:t>plenum</w:t>
      </w:r>
      <w:r w:rsidRPr="00E32CDF">
        <w:rPr>
          <w:lang w:val="sr-Cyrl-RS"/>
        </w:rPr>
        <w:t xml:space="preserve"> </w:t>
      </w:r>
      <w:r w:rsidRPr="00E32CDF">
        <w:rPr>
          <w:lang w:val="it-IT"/>
        </w:rPr>
        <w:t>kongresa</w:t>
      </w:r>
      <w:r w:rsidRPr="00E32CDF">
        <w:rPr>
          <w:lang w:val="sr-Cyrl-RS"/>
        </w:rPr>
        <w:t xml:space="preserve"> </w:t>
      </w:r>
      <w:r w:rsidRPr="00E32CDF">
        <w:rPr>
          <w:lang w:val="it-IT"/>
        </w:rPr>
        <w:t>otklonio</w:t>
      </w:r>
      <w:r w:rsidRPr="00E32CDF">
        <w:rPr>
          <w:lang w:val="sr-Cyrl-RS"/>
        </w:rPr>
        <w:t xml:space="preserve"> </w:t>
      </w:r>
      <w:r w:rsidRPr="00E32CDF">
        <w:rPr>
          <w:lang w:val="it-IT"/>
        </w:rPr>
        <w:t>s</w:t>
      </w:r>
      <w:r w:rsidRPr="00E32CDF">
        <w:rPr>
          <w:lang w:val="sr-Cyrl-RS"/>
        </w:rPr>
        <w:t xml:space="preserve"> </w:t>
      </w:r>
      <w:r w:rsidRPr="00E32CDF">
        <w:rPr>
          <w:lang w:val="it-IT"/>
        </w:rPr>
        <w:t>neznatnom</w:t>
      </w:r>
      <w:r w:rsidRPr="00E32CDF">
        <w:rPr>
          <w:lang w:val="sr-Cyrl-RS"/>
        </w:rPr>
        <w:t xml:space="preserve"> </w:t>
      </w:r>
      <w:r w:rsidRPr="00E32CDF">
        <w:rPr>
          <w:lang w:val="it-IT"/>
        </w:rPr>
        <w:t>ve</w:t>
      </w:r>
      <w:r w:rsidRPr="00E32CDF">
        <w:rPr>
          <w:lang w:val="sr-Cyrl-RS"/>
        </w:rPr>
        <w:t>ć</w:t>
      </w:r>
      <w:r w:rsidRPr="00E32CDF">
        <w:rPr>
          <w:lang w:val="it-IT"/>
        </w:rPr>
        <w:t>inom</w:t>
      </w:r>
      <w:r w:rsidRPr="00E32CDF">
        <w:rPr>
          <w:lang w:val="sr-Cyrl-RS"/>
        </w:rPr>
        <w:t xml:space="preserve"> </w:t>
      </w:r>
      <w:r w:rsidRPr="00E32CDF">
        <w:rPr>
          <w:lang w:val="it-IT"/>
        </w:rPr>
        <w:t>glasova</w:t>
      </w:r>
      <w:r w:rsidRPr="00E32CDF">
        <w:rPr>
          <w:lang w:val="sr-Cyrl-RS"/>
        </w:rPr>
        <w:t xml:space="preserve">”. Vid.: </w:t>
      </w:r>
      <w:r w:rsidRPr="00E32CDF">
        <w:rPr>
          <w:lang w:val="sr-Latn-CS"/>
        </w:rPr>
        <w:t xml:space="preserve">D. Krapac, </w:t>
      </w:r>
      <w:r w:rsidRPr="00E32CDF">
        <w:rPr>
          <w:i/>
          <w:lang w:val="sr-Latn-CS"/>
        </w:rPr>
        <w:t>Autorizirano izlaganje prof. dr. sc. Davora Krapca</w:t>
      </w:r>
      <w:r w:rsidRPr="00E32CDF">
        <w:rPr>
          <w:lang w:val="sr-Latn-CS"/>
        </w:rPr>
        <w:t xml:space="preserve"> na 75. Tribini Pravnog fakulteta u Zagrebu</w:t>
      </w:r>
      <w:r w:rsidRPr="00E32CDF">
        <w:rPr>
          <w:lang w:val="sr-Cyrl-CS"/>
        </w:rPr>
        <w:t xml:space="preserve"> </w:t>
      </w:r>
      <w:r w:rsidRPr="00E32CDF">
        <w:rPr>
          <w:lang w:val="sr-Latn-CS"/>
        </w:rPr>
        <w:t>i</w:t>
      </w:r>
      <w:r w:rsidRPr="00E32CDF">
        <w:rPr>
          <w:lang w:val="sr-Cyrl-CS"/>
        </w:rPr>
        <w:t xml:space="preserve"> </w:t>
      </w:r>
      <w:r w:rsidRPr="00E32CDF">
        <w:rPr>
          <w:lang w:val="sr-Latn-CS"/>
        </w:rPr>
        <w:t xml:space="preserve">Kluba pravnika grada Zagreba održanoj 28.2.2002. u Zagrebu na temu: </w:t>
      </w:r>
      <w:r w:rsidRPr="00E32CDF">
        <w:rPr>
          <w:i/>
          <w:lang w:val="sr-Latn-CS"/>
        </w:rPr>
        <w:t>Zlouporabe procesnih ovlasti i prava stranaka u kaznenom postupku</w:t>
      </w:r>
      <w:r w:rsidRPr="00E32CDF">
        <w:rPr>
          <w:lang w:val="sr-Latn-CS"/>
        </w:rPr>
        <w:t>, Bilten br. 4</w:t>
      </w:r>
      <w:r w:rsidRPr="00E32CDF">
        <w:rPr>
          <w:lang w:val="sr-Cyrl-CS"/>
        </w:rPr>
        <w:t>,</w:t>
      </w:r>
      <w:r w:rsidRPr="00E32CDF">
        <w:rPr>
          <w:lang w:val="sr-Latn-CS"/>
        </w:rPr>
        <w:t xml:space="preserve"> 132-134., </w:t>
      </w:r>
      <w:r>
        <w:rPr>
          <w:lang w:val="sr-Latn-RS"/>
        </w:rPr>
        <w:t xml:space="preserve">elektronski izvor, </w:t>
      </w:r>
      <w:r w:rsidRPr="00E32CDF">
        <w:rPr>
          <w:lang w:val="sr-Latn-CS"/>
        </w:rPr>
        <w:t xml:space="preserve">dostupno na </w:t>
      </w:r>
      <w:hyperlink r:id="rId20" w:history="1">
        <w:r w:rsidRPr="00E32CDF">
          <w:rPr>
            <w:rStyle w:val="Hyperlink"/>
            <w:lang w:val="sr-Latn-CS"/>
          </w:rPr>
          <w:t>https://www.pravo.unizg.hr/_download/repository/godisnjaci/1-godisnjak.pdf</w:t>
        </w:r>
      </w:hyperlink>
      <w:r w:rsidRPr="00E32CDF">
        <w:rPr>
          <w:color w:val="0000FF"/>
          <w:lang w:val="sr-Latn-CS"/>
        </w:rPr>
        <w:t>,</w:t>
      </w:r>
      <w:r w:rsidRPr="00E32CDF">
        <w:rPr>
          <w:lang w:val="sr-Latn-CS"/>
        </w:rPr>
        <w:t xml:space="preserve"> pristup 7.5.2015.</w:t>
      </w:r>
    </w:p>
  </w:footnote>
  <w:footnote w:id="400">
    <w:p w:rsidR="00B234B7" w:rsidRPr="00E32CDF" w:rsidRDefault="00B234B7" w:rsidP="00B4545D">
      <w:pPr>
        <w:autoSpaceDE w:val="0"/>
        <w:autoSpaceDN w:val="0"/>
        <w:adjustRightInd w:val="0"/>
        <w:jc w:val="both"/>
        <w:rPr>
          <w:b/>
          <w:bCs/>
          <w:sz w:val="20"/>
          <w:szCs w:val="20"/>
          <w:lang w:val="sr-Latn-RS"/>
        </w:rPr>
      </w:pPr>
      <w:r w:rsidRPr="00E32CDF">
        <w:rPr>
          <w:rStyle w:val="FootnoteReference"/>
          <w:sz w:val="20"/>
          <w:szCs w:val="20"/>
        </w:rPr>
        <w:footnoteRef/>
      </w:r>
      <w:r w:rsidRPr="00E32CDF">
        <w:rPr>
          <w:sz w:val="20"/>
          <w:szCs w:val="20"/>
          <w:lang w:val="sr-Cyrl-RS"/>
        </w:rPr>
        <w:t xml:space="preserve"> </w:t>
      </w:r>
      <w:r w:rsidRPr="00E32CDF">
        <w:rPr>
          <w:sz w:val="20"/>
          <w:szCs w:val="20"/>
          <w:lang w:val="it-IT"/>
        </w:rPr>
        <w:t>M</w:t>
      </w:r>
      <w:r w:rsidRPr="00E32CDF">
        <w:rPr>
          <w:sz w:val="20"/>
          <w:szCs w:val="20"/>
          <w:lang w:val="sr-Cyrl-RS"/>
        </w:rPr>
        <w:t xml:space="preserve">. </w:t>
      </w:r>
      <w:r w:rsidRPr="00E32CDF">
        <w:rPr>
          <w:sz w:val="20"/>
          <w:szCs w:val="20"/>
          <w:lang w:val="it-IT"/>
        </w:rPr>
        <w:t>Warcho</w:t>
      </w:r>
      <w:r w:rsidRPr="00E32CDF">
        <w:rPr>
          <w:sz w:val="20"/>
          <w:szCs w:val="20"/>
          <w:lang w:val="sr-Cyrl-RS"/>
        </w:rPr>
        <w:t xml:space="preserve">ł, </w:t>
      </w:r>
      <w:r w:rsidRPr="00E32CDF">
        <w:rPr>
          <w:i/>
          <w:sz w:val="20"/>
          <w:szCs w:val="20"/>
          <w:lang w:val="it-IT"/>
        </w:rPr>
        <w:t>Poj</w:t>
      </w:r>
      <w:r w:rsidRPr="00E32CDF">
        <w:rPr>
          <w:i/>
          <w:sz w:val="20"/>
          <w:szCs w:val="20"/>
          <w:lang w:val="sr-Cyrl-RS"/>
        </w:rPr>
        <w:t>ę</w:t>
      </w:r>
      <w:r w:rsidRPr="00E32CDF">
        <w:rPr>
          <w:i/>
          <w:sz w:val="20"/>
          <w:szCs w:val="20"/>
          <w:lang w:val="it-IT"/>
        </w:rPr>
        <w:t>cie</w:t>
      </w:r>
      <w:r w:rsidRPr="00E32CDF">
        <w:rPr>
          <w:i/>
          <w:sz w:val="20"/>
          <w:szCs w:val="20"/>
          <w:lang w:val="sr-Cyrl-RS"/>
        </w:rPr>
        <w:t xml:space="preserve"> „</w:t>
      </w:r>
      <w:r w:rsidRPr="00E32CDF">
        <w:rPr>
          <w:i/>
          <w:sz w:val="20"/>
          <w:szCs w:val="20"/>
          <w:lang w:val="it-IT"/>
        </w:rPr>
        <w:t>nadu</w:t>
      </w:r>
      <w:r w:rsidRPr="00E32CDF">
        <w:rPr>
          <w:i/>
          <w:sz w:val="20"/>
          <w:szCs w:val="20"/>
          <w:lang w:val="sr-Cyrl-RS"/>
        </w:rPr>
        <w:t>Ŝ</w:t>
      </w:r>
      <w:r w:rsidRPr="00E32CDF">
        <w:rPr>
          <w:i/>
          <w:sz w:val="20"/>
          <w:szCs w:val="20"/>
          <w:lang w:val="it-IT"/>
        </w:rPr>
        <w:t>ycia</w:t>
      </w:r>
      <w:r w:rsidRPr="00E32CDF">
        <w:rPr>
          <w:i/>
          <w:sz w:val="20"/>
          <w:szCs w:val="20"/>
          <w:lang w:val="sr-Cyrl-RS"/>
        </w:rPr>
        <w:t xml:space="preserve"> </w:t>
      </w:r>
      <w:r w:rsidRPr="00E32CDF">
        <w:rPr>
          <w:i/>
          <w:sz w:val="20"/>
          <w:szCs w:val="20"/>
          <w:lang w:val="it-IT"/>
        </w:rPr>
        <w:t>prawa</w:t>
      </w:r>
      <w:r w:rsidRPr="00E32CDF">
        <w:rPr>
          <w:i/>
          <w:sz w:val="20"/>
          <w:szCs w:val="20"/>
          <w:lang w:val="sr-Cyrl-RS"/>
        </w:rPr>
        <w:t xml:space="preserve">” </w:t>
      </w:r>
      <w:r w:rsidRPr="00E32CDF">
        <w:rPr>
          <w:i/>
          <w:sz w:val="20"/>
          <w:szCs w:val="20"/>
          <w:lang w:val="it-IT"/>
        </w:rPr>
        <w:t>w</w:t>
      </w:r>
      <w:r w:rsidRPr="00E32CDF">
        <w:rPr>
          <w:i/>
          <w:sz w:val="20"/>
          <w:szCs w:val="20"/>
          <w:lang w:val="sr-Cyrl-RS"/>
        </w:rPr>
        <w:t xml:space="preserve"> </w:t>
      </w:r>
      <w:r w:rsidRPr="00E32CDF">
        <w:rPr>
          <w:i/>
          <w:sz w:val="20"/>
          <w:szCs w:val="20"/>
          <w:lang w:val="it-IT"/>
        </w:rPr>
        <w:t>procesie</w:t>
      </w:r>
      <w:r w:rsidRPr="00E32CDF">
        <w:rPr>
          <w:i/>
          <w:sz w:val="20"/>
          <w:szCs w:val="20"/>
          <w:lang w:val="sr-Cyrl-RS"/>
        </w:rPr>
        <w:t xml:space="preserve"> </w:t>
      </w:r>
      <w:r w:rsidRPr="00E32CDF">
        <w:rPr>
          <w:i/>
          <w:sz w:val="20"/>
          <w:szCs w:val="20"/>
          <w:lang w:val="it-IT"/>
        </w:rPr>
        <w:t>karnym</w:t>
      </w:r>
      <w:r w:rsidRPr="00E32CDF">
        <w:rPr>
          <w:sz w:val="20"/>
          <w:szCs w:val="20"/>
          <w:lang w:val="sr-Cyrl-RS"/>
        </w:rPr>
        <w:t xml:space="preserve">, </w:t>
      </w:r>
      <w:r w:rsidRPr="00E32CDF">
        <w:rPr>
          <w:iCs/>
          <w:sz w:val="20"/>
          <w:szCs w:val="20"/>
          <w:lang w:val="it-IT"/>
        </w:rPr>
        <w:t>Prokuratura</w:t>
      </w:r>
      <w:r w:rsidRPr="00E32CDF">
        <w:rPr>
          <w:sz w:val="20"/>
          <w:szCs w:val="20"/>
          <w:lang w:val="sr-Cyrl-RS"/>
        </w:rPr>
        <w:t xml:space="preserve"> </w:t>
      </w:r>
      <w:r w:rsidRPr="00E32CDF">
        <w:rPr>
          <w:iCs/>
          <w:sz w:val="20"/>
          <w:szCs w:val="20"/>
          <w:lang w:val="it-IT"/>
        </w:rPr>
        <w:t>i</w:t>
      </w:r>
      <w:r w:rsidRPr="00E32CDF">
        <w:rPr>
          <w:iCs/>
          <w:sz w:val="20"/>
          <w:szCs w:val="20"/>
          <w:lang w:val="sr-Cyrl-RS"/>
        </w:rPr>
        <w:t xml:space="preserve"> </w:t>
      </w:r>
      <w:r w:rsidRPr="00E32CDF">
        <w:rPr>
          <w:iCs/>
          <w:sz w:val="20"/>
          <w:szCs w:val="20"/>
          <w:lang w:val="it-IT"/>
        </w:rPr>
        <w:t>Prawo</w:t>
      </w:r>
      <w:r w:rsidRPr="00E32CDF">
        <w:rPr>
          <w:iCs/>
          <w:sz w:val="20"/>
          <w:szCs w:val="20"/>
          <w:lang w:val="sr-Cyrl-RS"/>
        </w:rPr>
        <w:t xml:space="preserve"> 11, 2007., 48-67.</w:t>
      </w:r>
    </w:p>
  </w:footnote>
  <w:footnote w:id="401">
    <w:p w:rsidR="00B234B7" w:rsidRPr="00E32CDF" w:rsidRDefault="00B234B7" w:rsidP="00B4545D">
      <w:pPr>
        <w:pStyle w:val="NormalWeb"/>
        <w:spacing w:before="0" w:beforeAutospacing="0" w:after="0" w:afterAutospacing="0"/>
        <w:jc w:val="both"/>
        <w:rPr>
          <w:rStyle w:val="apple-converted-space"/>
          <w:color w:val="000000"/>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Уп.: „</w:t>
      </w:r>
      <w:r w:rsidRPr="00E32CDF">
        <w:rPr>
          <w:color w:val="000000"/>
          <w:sz w:val="20"/>
          <w:szCs w:val="20"/>
          <w:lang w:val="ru-RU"/>
        </w:rPr>
        <w:t>Дакле, прво упознавање са процесн</w:t>
      </w:r>
      <w:r w:rsidRPr="00E32CDF">
        <w:rPr>
          <w:color w:val="000000"/>
          <w:sz w:val="20"/>
          <w:szCs w:val="20"/>
          <w:lang w:val="sr-Cyrl-RS"/>
        </w:rPr>
        <w:t>им</w:t>
      </w:r>
      <w:r w:rsidRPr="00E32CDF">
        <w:rPr>
          <w:color w:val="000000"/>
          <w:sz w:val="20"/>
          <w:szCs w:val="20"/>
          <w:lang w:val="ru-RU"/>
        </w:rPr>
        <w:t xml:space="preserve"> </w:t>
      </w:r>
      <w:r w:rsidRPr="00E32CDF">
        <w:rPr>
          <w:color w:val="000000"/>
          <w:sz w:val="20"/>
          <w:szCs w:val="20"/>
          <w:lang w:val="sr-Cyrl-RS"/>
        </w:rPr>
        <w:t xml:space="preserve">правом </w:t>
      </w:r>
      <w:r w:rsidRPr="00E32CDF">
        <w:rPr>
          <w:color w:val="000000"/>
          <w:sz w:val="20"/>
          <w:szCs w:val="20"/>
          <w:lang w:val="ru-RU"/>
        </w:rPr>
        <w:t xml:space="preserve">различитих земаља </w:t>
      </w:r>
      <w:r w:rsidRPr="00E32CDF">
        <w:rPr>
          <w:color w:val="000000"/>
          <w:sz w:val="20"/>
          <w:szCs w:val="20"/>
          <w:lang w:val="sr-Cyrl-RS"/>
        </w:rPr>
        <w:t xml:space="preserve">дозвољава да се направи закључак да свима њима није страна идеја о </w:t>
      </w:r>
      <w:r w:rsidRPr="00E32CDF">
        <w:rPr>
          <w:color w:val="000000"/>
          <w:sz w:val="20"/>
          <w:szCs w:val="20"/>
          <w:lang w:val="ru-RU"/>
        </w:rPr>
        <w:t>злоупотреба</w:t>
      </w:r>
      <w:r w:rsidRPr="00E32CDF">
        <w:rPr>
          <w:color w:val="000000"/>
          <w:sz w:val="20"/>
          <w:szCs w:val="20"/>
          <w:lang w:val="sr-Cyrl-RS"/>
        </w:rPr>
        <w:t>ма</w:t>
      </w:r>
      <w:r w:rsidRPr="00E32CDF">
        <w:rPr>
          <w:color w:val="000000"/>
          <w:sz w:val="20"/>
          <w:szCs w:val="20"/>
          <w:lang w:val="ru-RU"/>
        </w:rPr>
        <w:t xml:space="preserve"> процесних права</w:t>
      </w:r>
      <w:r w:rsidRPr="00E32CDF">
        <w:rPr>
          <w:color w:val="000000"/>
          <w:sz w:val="20"/>
          <w:szCs w:val="20"/>
          <w:lang w:val="sr-Cyrl-RS"/>
        </w:rPr>
        <w:t xml:space="preserve">. И поред тога, ниједан од тих закона не садржи изричиту и јасну дефиницију појма </w:t>
      </w:r>
      <w:r w:rsidRPr="00E32CDF">
        <w:rPr>
          <w:color w:val="000000"/>
          <w:sz w:val="20"/>
          <w:szCs w:val="20"/>
          <w:lang w:val="ru-RU"/>
        </w:rPr>
        <w:t>злоупотреба процесних права.</w:t>
      </w:r>
      <w:r w:rsidRPr="00E32CDF">
        <w:rPr>
          <w:rStyle w:val="apple-converted-space"/>
          <w:color w:val="000000"/>
          <w:sz w:val="20"/>
          <w:szCs w:val="20"/>
          <w:lang w:val="ru-RU"/>
        </w:rPr>
        <w:t xml:space="preserve"> </w:t>
      </w:r>
      <w:r w:rsidRPr="00E32CDF">
        <w:rPr>
          <w:color w:val="000000"/>
          <w:sz w:val="20"/>
          <w:szCs w:val="20"/>
          <w:lang w:val="ru-RU"/>
        </w:rPr>
        <w:t>Св</w:t>
      </w:r>
      <w:r w:rsidRPr="00E32CDF">
        <w:rPr>
          <w:color w:val="000000"/>
          <w:sz w:val="20"/>
          <w:szCs w:val="20"/>
          <w:lang w:val="sr-Cyrl-RS"/>
        </w:rPr>
        <w:t>е</w:t>
      </w:r>
      <w:r w:rsidRPr="00E32CDF">
        <w:rPr>
          <w:color w:val="000000"/>
          <w:sz w:val="20"/>
          <w:szCs w:val="20"/>
          <w:lang w:val="ru-RU"/>
        </w:rPr>
        <w:t xml:space="preserve"> </w:t>
      </w:r>
      <w:r w:rsidRPr="00E32CDF">
        <w:rPr>
          <w:color w:val="000000"/>
          <w:sz w:val="20"/>
          <w:szCs w:val="20"/>
          <w:lang w:val="sr-Cyrl-RS"/>
        </w:rPr>
        <w:t xml:space="preserve">сада постојеће </w:t>
      </w:r>
      <w:r w:rsidRPr="00E32CDF">
        <w:rPr>
          <w:color w:val="000000"/>
          <w:sz w:val="20"/>
          <w:szCs w:val="20"/>
          <w:lang w:val="ru-RU"/>
        </w:rPr>
        <w:t>дефиниције су прилично нејасн</w:t>
      </w:r>
      <w:r w:rsidRPr="00E32CDF">
        <w:rPr>
          <w:color w:val="000000"/>
          <w:sz w:val="20"/>
          <w:szCs w:val="20"/>
          <w:lang w:val="sr-Cyrl-RS"/>
        </w:rPr>
        <w:t>е</w:t>
      </w:r>
      <w:r w:rsidRPr="00E32CDF">
        <w:rPr>
          <w:color w:val="000000"/>
          <w:sz w:val="20"/>
          <w:szCs w:val="20"/>
          <w:lang w:val="ru-RU"/>
        </w:rPr>
        <w:t>:</w:t>
      </w:r>
      <w:r w:rsidRPr="00E32CDF">
        <w:rPr>
          <w:color w:val="000000"/>
          <w:sz w:val="20"/>
          <w:szCs w:val="20"/>
          <w:lang w:val="sr-Cyrl-RS"/>
        </w:rPr>
        <w:t xml:space="preserve"> оне се тичу</w:t>
      </w:r>
      <w:r w:rsidRPr="00E32CDF">
        <w:rPr>
          <w:color w:val="000000"/>
          <w:sz w:val="20"/>
          <w:szCs w:val="20"/>
          <w:lang w:val="ru-RU"/>
        </w:rPr>
        <w:t xml:space="preserve"> </w:t>
      </w:r>
      <w:r w:rsidRPr="00E32CDF">
        <w:rPr>
          <w:color w:val="000000"/>
          <w:sz w:val="20"/>
          <w:szCs w:val="20"/>
          <w:lang w:val="sr-Cyrl-RS"/>
        </w:rPr>
        <w:t>„опште процесне несавесности“</w:t>
      </w:r>
      <w:r w:rsidRPr="00E32CDF">
        <w:rPr>
          <w:color w:val="000000"/>
          <w:sz w:val="20"/>
          <w:szCs w:val="20"/>
          <w:lang w:val="ru-RU"/>
        </w:rPr>
        <w:t xml:space="preserve">, </w:t>
      </w:r>
      <w:r w:rsidRPr="00E32CDF">
        <w:rPr>
          <w:color w:val="000000"/>
          <w:sz w:val="20"/>
          <w:szCs w:val="20"/>
          <w:lang w:val="sr-Cyrl-RS"/>
        </w:rPr>
        <w:t>„</w:t>
      </w:r>
      <w:r w:rsidRPr="00E32CDF">
        <w:rPr>
          <w:color w:val="000000"/>
          <w:sz w:val="20"/>
          <w:szCs w:val="20"/>
          <w:lang w:val="ru-RU"/>
        </w:rPr>
        <w:t>кршењ</w:t>
      </w:r>
      <w:r w:rsidRPr="00E32CDF">
        <w:rPr>
          <w:color w:val="000000"/>
          <w:sz w:val="20"/>
          <w:szCs w:val="20"/>
          <w:lang w:val="sr-Cyrl-RS"/>
        </w:rPr>
        <w:t>а</w:t>
      </w:r>
      <w:r w:rsidRPr="00E32CDF">
        <w:rPr>
          <w:color w:val="000000"/>
          <w:sz w:val="20"/>
          <w:szCs w:val="20"/>
          <w:lang w:val="ru-RU"/>
        </w:rPr>
        <w:t xml:space="preserve"> лојалности</w:t>
      </w:r>
      <w:r w:rsidRPr="00E32CDF">
        <w:rPr>
          <w:color w:val="000000"/>
          <w:sz w:val="20"/>
          <w:szCs w:val="20"/>
          <w:lang w:val="sr-Cyrl-RS"/>
        </w:rPr>
        <w:t>“</w:t>
      </w:r>
      <w:r w:rsidRPr="00E32CDF">
        <w:rPr>
          <w:color w:val="000000"/>
          <w:sz w:val="20"/>
          <w:szCs w:val="20"/>
          <w:lang w:val="ru-RU"/>
        </w:rPr>
        <w:t xml:space="preserve">, </w:t>
      </w:r>
      <w:r w:rsidRPr="00E32CDF">
        <w:rPr>
          <w:color w:val="000000"/>
          <w:sz w:val="20"/>
          <w:szCs w:val="20"/>
          <w:lang w:val="sr-Cyrl-RS"/>
        </w:rPr>
        <w:t xml:space="preserve">„не-добре </w:t>
      </w:r>
      <w:r w:rsidRPr="00E32CDF">
        <w:rPr>
          <w:color w:val="000000"/>
          <w:sz w:val="20"/>
          <w:szCs w:val="20"/>
          <w:lang w:val="ru-RU"/>
        </w:rPr>
        <w:t>вољ</w:t>
      </w:r>
      <w:r w:rsidRPr="00E32CDF">
        <w:rPr>
          <w:color w:val="000000"/>
          <w:sz w:val="20"/>
          <w:szCs w:val="20"/>
          <w:lang w:val="sr-Cyrl-RS"/>
        </w:rPr>
        <w:t>е“</w:t>
      </w:r>
      <w:r w:rsidRPr="00E32CDF">
        <w:rPr>
          <w:color w:val="000000"/>
          <w:sz w:val="20"/>
          <w:szCs w:val="20"/>
          <w:lang w:val="ru-RU"/>
        </w:rPr>
        <w:t xml:space="preserve">, </w:t>
      </w:r>
      <w:r w:rsidRPr="00E32CDF">
        <w:rPr>
          <w:color w:val="000000"/>
          <w:sz w:val="20"/>
          <w:szCs w:val="20"/>
          <w:lang w:val="sr-Cyrl-RS"/>
        </w:rPr>
        <w:t>„</w:t>
      </w:r>
      <w:r w:rsidRPr="00E32CDF">
        <w:rPr>
          <w:color w:val="000000"/>
          <w:sz w:val="20"/>
          <w:szCs w:val="20"/>
          <w:lang w:val="ru-RU"/>
        </w:rPr>
        <w:t>не</w:t>
      </w:r>
      <w:r w:rsidRPr="00E32CDF">
        <w:rPr>
          <w:color w:val="000000"/>
          <w:sz w:val="20"/>
          <w:szCs w:val="20"/>
          <w:lang w:val="sr-Cyrl-RS"/>
        </w:rPr>
        <w:t xml:space="preserve">законитог </w:t>
      </w:r>
      <w:r w:rsidRPr="00E32CDF">
        <w:rPr>
          <w:color w:val="000000"/>
          <w:sz w:val="20"/>
          <w:szCs w:val="20"/>
          <w:lang w:val="ru-RU"/>
        </w:rPr>
        <w:t>понашањ</w:t>
      </w:r>
      <w:r w:rsidRPr="00E32CDF">
        <w:rPr>
          <w:color w:val="000000"/>
          <w:sz w:val="20"/>
          <w:szCs w:val="20"/>
          <w:lang w:val="sr-Cyrl-RS"/>
        </w:rPr>
        <w:t>а“</w:t>
      </w:r>
      <w:r w:rsidRPr="00E32CDF">
        <w:rPr>
          <w:color w:val="000000"/>
          <w:sz w:val="20"/>
          <w:szCs w:val="20"/>
          <w:lang w:val="ru-RU"/>
        </w:rPr>
        <w:t xml:space="preserve">, </w:t>
      </w:r>
      <w:r w:rsidRPr="00E32CDF">
        <w:rPr>
          <w:color w:val="000000"/>
          <w:sz w:val="20"/>
          <w:szCs w:val="20"/>
          <w:lang w:val="sr-Cyrl-RS"/>
        </w:rPr>
        <w:t>„</w:t>
      </w:r>
      <w:r w:rsidRPr="00E32CDF">
        <w:rPr>
          <w:color w:val="000000"/>
          <w:sz w:val="20"/>
          <w:szCs w:val="20"/>
          <w:lang w:val="ru-RU"/>
        </w:rPr>
        <w:t>не</w:t>
      </w:r>
      <w:r w:rsidRPr="00E32CDF">
        <w:rPr>
          <w:color w:val="000000"/>
          <w:sz w:val="20"/>
          <w:szCs w:val="20"/>
          <w:lang w:val="sr-Cyrl-RS"/>
        </w:rPr>
        <w:t>савесни</w:t>
      </w:r>
      <w:r>
        <w:rPr>
          <w:color w:val="000000"/>
          <w:sz w:val="20"/>
          <w:szCs w:val="20"/>
          <w:lang w:val="sr-Cyrl-RS"/>
        </w:rPr>
        <w:t>х циљева</w:t>
      </w:r>
      <w:r w:rsidRPr="00E32CDF">
        <w:rPr>
          <w:color w:val="000000"/>
          <w:sz w:val="20"/>
          <w:szCs w:val="20"/>
          <w:lang w:val="sr-Cyrl-RS"/>
        </w:rPr>
        <w:t>“</w:t>
      </w:r>
      <w:r w:rsidRPr="00E32CDF">
        <w:rPr>
          <w:color w:val="000000"/>
          <w:sz w:val="20"/>
          <w:szCs w:val="20"/>
          <w:lang w:val="ru-RU"/>
        </w:rPr>
        <w:t>, итд</w:t>
      </w:r>
      <w:r w:rsidRPr="00E32CDF">
        <w:rPr>
          <w:rStyle w:val="apple-converted-space"/>
          <w:color w:val="000000"/>
          <w:sz w:val="20"/>
          <w:szCs w:val="20"/>
          <w:lang w:val="ru-RU"/>
        </w:rPr>
        <w:t xml:space="preserve">. </w:t>
      </w:r>
      <w:r w:rsidRPr="00E32CDF">
        <w:rPr>
          <w:color w:val="000000"/>
          <w:sz w:val="20"/>
          <w:szCs w:val="20"/>
          <w:lang w:val="ru-RU"/>
        </w:rPr>
        <w:t xml:space="preserve">Понекад је </w:t>
      </w:r>
      <w:r w:rsidRPr="00E32CDF">
        <w:rPr>
          <w:color w:val="000000"/>
          <w:sz w:val="20"/>
          <w:szCs w:val="20"/>
          <w:lang w:val="sr-Cyrl-RS"/>
        </w:rPr>
        <w:t>реч о кршењу општих принципа и</w:t>
      </w:r>
      <w:r w:rsidRPr="00E32CDF">
        <w:rPr>
          <w:color w:val="000000"/>
          <w:sz w:val="20"/>
          <w:szCs w:val="20"/>
          <w:lang w:val="ru-RU"/>
        </w:rPr>
        <w:t>ли прихваћени</w:t>
      </w:r>
      <w:r w:rsidRPr="00E32CDF">
        <w:rPr>
          <w:color w:val="000000"/>
          <w:sz w:val="20"/>
          <w:szCs w:val="20"/>
          <w:lang w:val="sr-Cyrl-RS"/>
        </w:rPr>
        <w:t>х</w:t>
      </w:r>
      <w:r w:rsidRPr="00E32CDF">
        <w:rPr>
          <w:color w:val="000000"/>
          <w:sz w:val="20"/>
          <w:szCs w:val="20"/>
          <w:lang w:val="ru-RU"/>
        </w:rPr>
        <w:t xml:space="preserve"> стандарда </w:t>
      </w:r>
      <w:r w:rsidRPr="00E32CDF">
        <w:rPr>
          <w:color w:val="000000"/>
          <w:sz w:val="20"/>
          <w:szCs w:val="20"/>
          <w:lang w:val="sr-Cyrl-RS"/>
        </w:rPr>
        <w:t xml:space="preserve">тока </w:t>
      </w:r>
      <w:r w:rsidRPr="00E32CDF">
        <w:rPr>
          <w:color w:val="000000"/>
          <w:sz w:val="20"/>
          <w:szCs w:val="20"/>
          <w:lang w:val="ru-RU"/>
        </w:rPr>
        <w:t>п</w:t>
      </w:r>
      <w:r w:rsidRPr="00E32CDF">
        <w:rPr>
          <w:color w:val="000000"/>
          <w:sz w:val="20"/>
          <w:szCs w:val="20"/>
          <w:lang w:val="sr-Cyrl-RS"/>
        </w:rPr>
        <w:t xml:space="preserve">оступка због чега </w:t>
      </w:r>
      <w:r w:rsidRPr="00E32CDF">
        <w:rPr>
          <w:color w:val="000000"/>
          <w:sz w:val="20"/>
          <w:szCs w:val="20"/>
          <w:lang w:val="ru-RU"/>
        </w:rPr>
        <w:t>је немогуће да се постигне правично суђење.</w:t>
      </w:r>
    </w:p>
    <w:p w:rsidR="00B234B7" w:rsidRPr="00E32CDF" w:rsidRDefault="00B234B7" w:rsidP="00B4545D">
      <w:pPr>
        <w:pStyle w:val="NormalWeb"/>
        <w:spacing w:before="0" w:beforeAutospacing="0" w:after="0" w:afterAutospacing="0"/>
        <w:jc w:val="both"/>
        <w:rPr>
          <w:rStyle w:val="apple-converted-space"/>
          <w:color w:val="000000"/>
          <w:sz w:val="20"/>
          <w:szCs w:val="20"/>
          <w:lang w:val="sr-Cyrl-RS"/>
        </w:rPr>
      </w:pPr>
      <w:r w:rsidRPr="00E32CDF">
        <w:rPr>
          <w:color w:val="000000"/>
          <w:sz w:val="20"/>
          <w:szCs w:val="20"/>
          <w:lang w:val="sr-Cyrl-RS"/>
        </w:rPr>
        <w:t xml:space="preserve">     </w:t>
      </w:r>
      <w:r w:rsidRPr="00E32CDF">
        <w:rPr>
          <w:color w:val="000000"/>
          <w:sz w:val="20"/>
          <w:szCs w:val="20"/>
          <w:lang w:val="ru-RU"/>
        </w:rPr>
        <w:t xml:space="preserve">Штавише, </w:t>
      </w:r>
      <w:r w:rsidRPr="00E32CDF">
        <w:rPr>
          <w:color w:val="000000"/>
          <w:sz w:val="20"/>
          <w:szCs w:val="20"/>
          <w:lang w:val="sr-Cyrl-RS"/>
        </w:rPr>
        <w:t xml:space="preserve">у </w:t>
      </w:r>
      <w:r w:rsidRPr="00E32CDF">
        <w:rPr>
          <w:color w:val="000000"/>
          <w:sz w:val="20"/>
          <w:szCs w:val="20"/>
          <w:lang w:val="ru-RU"/>
        </w:rPr>
        <w:t>законодавств</w:t>
      </w:r>
      <w:r w:rsidRPr="00E32CDF">
        <w:rPr>
          <w:color w:val="000000"/>
          <w:sz w:val="20"/>
          <w:szCs w:val="20"/>
          <w:lang w:val="sr-Cyrl-RS"/>
        </w:rPr>
        <w:t>у</w:t>
      </w:r>
      <w:r w:rsidRPr="00E32CDF">
        <w:rPr>
          <w:color w:val="000000"/>
          <w:sz w:val="20"/>
          <w:szCs w:val="20"/>
          <w:lang w:val="ru-RU"/>
        </w:rPr>
        <w:t xml:space="preserve"> многи</w:t>
      </w:r>
      <w:r w:rsidRPr="00E32CDF">
        <w:rPr>
          <w:color w:val="000000"/>
          <w:sz w:val="20"/>
          <w:szCs w:val="20"/>
          <w:lang w:val="sr-Cyrl-RS"/>
        </w:rPr>
        <w:t>х</w:t>
      </w:r>
      <w:r w:rsidRPr="00E32CDF">
        <w:rPr>
          <w:color w:val="000000"/>
          <w:sz w:val="20"/>
          <w:szCs w:val="20"/>
          <w:lang w:val="ru-RU"/>
        </w:rPr>
        <w:t xml:space="preserve"> земља</w:t>
      </w:r>
      <w:r w:rsidRPr="00E32CDF">
        <w:rPr>
          <w:color w:val="000000"/>
          <w:sz w:val="20"/>
          <w:szCs w:val="20"/>
          <w:lang w:val="sr-Cyrl-RS"/>
        </w:rPr>
        <w:t>ља</w:t>
      </w:r>
      <w:r w:rsidRPr="00E32CDF">
        <w:rPr>
          <w:color w:val="000000"/>
          <w:sz w:val="20"/>
          <w:szCs w:val="20"/>
          <w:lang w:val="ru-RU"/>
        </w:rPr>
        <w:t xml:space="preserve"> јасно се разматра тенденција да се свесно искључ</w:t>
      </w:r>
      <w:r w:rsidRPr="00E32CDF">
        <w:rPr>
          <w:color w:val="000000"/>
          <w:sz w:val="20"/>
          <w:szCs w:val="20"/>
          <w:lang w:val="sr-Cyrl-RS"/>
        </w:rPr>
        <w:t>и</w:t>
      </w:r>
      <w:r w:rsidRPr="00E32CDF">
        <w:rPr>
          <w:color w:val="000000"/>
          <w:sz w:val="20"/>
          <w:szCs w:val="20"/>
          <w:lang w:val="ru-RU"/>
        </w:rPr>
        <w:t xml:space="preserve"> могућност </w:t>
      </w:r>
      <w:r w:rsidRPr="00E32CDF">
        <w:rPr>
          <w:color w:val="000000"/>
          <w:sz w:val="20"/>
          <w:szCs w:val="20"/>
          <w:lang w:val="sr-Cyrl-RS"/>
        </w:rPr>
        <w:t xml:space="preserve">дефинисања </w:t>
      </w:r>
      <w:r w:rsidRPr="00E32CDF">
        <w:rPr>
          <w:color w:val="000000"/>
          <w:sz w:val="20"/>
          <w:szCs w:val="20"/>
          <w:lang w:val="ru-RU"/>
        </w:rPr>
        <w:t>злоупотреба процесних права кроз коришћење правних</w:t>
      </w:r>
      <w:r w:rsidRPr="00E32CDF">
        <w:rPr>
          <w:color w:val="000000"/>
          <w:sz w:val="20"/>
          <w:szCs w:val="20"/>
          <w:lang w:val="sr-Cyrl-RS"/>
        </w:rPr>
        <w:t xml:space="preserve"> појмова. </w:t>
      </w:r>
      <w:r w:rsidRPr="00E32CDF">
        <w:rPr>
          <w:color w:val="000000"/>
          <w:sz w:val="20"/>
          <w:szCs w:val="20"/>
          <w:lang w:val="ru-RU"/>
        </w:rPr>
        <w:t xml:space="preserve">Као резултат тога, садржај појма злоупотреба процесних права се открива кроз </w:t>
      </w:r>
      <w:r w:rsidRPr="00E32CDF">
        <w:rPr>
          <w:color w:val="000000"/>
          <w:sz w:val="20"/>
          <w:szCs w:val="20"/>
          <w:lang w:val="sr-Cyrl-RS"/>
        </w:rPr>
        <w:t xml:space="preserve">суштину </w:t>
      </w:r>
      <w:r w:rsidRPr="00E32CDF">
        <w:rPr>
          <w:color w:val="000000"/>
          <w:sz w:val="20"/>
          <w:szCs w:val="20"/>
          <w:lang w:val="ru-RU"/>
        </w:rPr>
        <w:t xml:space="preserve">појмова као што су </w:t>
      </w:r>
      <w:r w:rsidRPr="00E32CDF">
        <w:rPr>
          <w:color w:val="000000"/>
          <w:sz w:val="20"/>
          <w:szCs w:val="20"/>
          <w:lang w:val="sr-Cyrl-RS"/>
        </w:rPr>
        <w:t>„</w:t>
      </w:r>
      <w:r w:rsidRPr="00E32CDF">
        <w:rPr>
          <w:color w:val="000000"/>
          <w:sz w:val="20"/>
          <w:szCs w:val="20"/>
          <w:lang w:val="ru-RU"/>
        </w:rPr>
        <w:t>прав</w:t>
      </w:r>
      <w:r w:rsidRPr="00E32CDF">
        <w:rPr>
          <w:color w:val="000000"/>
          <w:sz w:val="20"/>
          <w:szCs w:val="20"/>
          <w:lang w:val="sr-Cyrl-RS"/>
        </w:rPr>
        <w:t>едност“</w:t>
      </w:r>
      <w:r w:rsidRPr="00E32CDF">
        <w:rPr>
          <w:color w:val="000000"/>
          <w:sz w:val="20"/>
          <w:szCs w:val="20"/>
          <w:lang w:val="ru-RU"/>
        </w:rPr>
        <w:t xml:space="preserve">, </w:t>
      </w:r>
      <w:r w:rsidRPr="00E32CDF">
        <w:rPr>
          <w:color w:val="000000"/>
          <w:sz w:val="20"/>
          <w:szCs w:val="20"/>
          <w:lang w:val="sr-Cyrl-RS"/>
        </w:rPr>
        <w:t>„</w:t>
      </w:r>
      <w:r w:rsidRPr="00E32CDF">
        <w:rPr>
          <w:color w:val="000000"/>
          <w:sz w:val="20"/>
          <w:szCs w:val="20"/>
          <w:lang w:val="ru-RU"/>
        </w:rPr>
        <w:t>коректност</w:t>
      </w:r>
      <w:r w:rsidRPr="00E32CDF">
        <w:rPr>
          <w:color w:val="000000"/>
          <w:sz w:val="20"/>
          <w:szCs w:val="20"/>
          <w:lang w:val="sr-Cyrl-RS"/>
        </w:rPr>
        <w:t>“</w:t>
      </w:r>
      <w:r w:rsidRPr="00E32CDF">
        <w:rPr>
          <w:color w:val="000000"/>
          <w:sz w:val="20"/>
          <w:szCs w:val="20"/>
          <w:lang w:val="ru-RU"/>
        </w:rPr>
        <w:t xml:space="preserve">, а не кроз коришћење </w:t>
      </w:r>
      <w:r w:rsidRPr="00E32CDF">
        <w:rPr>
          <w:color w:val="000000"/>
          <w:sz w:val="20"/>
          <w:szCs w:val="20"/>
          <w:lang w:val="sr-Cyrl-RS"/>
        </w:rPr>
        <w:t xml:space="preserve">опште прихваћених правних </w:t>
      </w:r>
      <w:r w:rsidRPr="00E32CDF">
        <w:rPr>
          <w:color w:val="000000"/>
          <w:sz w:val="20"/>
          <w:szCs w:val="20"/>
          <w:lang w:val="ru-RU"/>
        </w:rPr>
        <w:t>термина.</w:t>
      </w:r>
    </w:p>
    <w:p w:rsidR="00B234B7" w:rsidRPr="00E32CDF" w:rsidRDefault="00B234B7" w:rsidP="00B4545D">
      <w:pPr>
        <w:autoSpaceDE w:val="0"/>
        <w:autoSpaceDN w:val="0"/>
        <w:adjustRightInd w:val="0"/>
        <w:jc w:val="both"/>
        <w:rPr>
          <w:sz w:val="20"/>
          <w:szCs w:val="20"/>
          <w:lang w:val="sr-Cyrl-RS"/>
        </w:rPr>
      </w:pPr>
      <w:r w:rsidRPr="00E32CDF">
        <w:rPr>
          <w:sz w:val="20"/>
          <w:szCs w:val="20"/>
          <w:lang w:val="ru-RU"/>
        </w:rPr>
        <w:t xml:space="preserve">     Могуће да је ово повезано са тиме да се злоупотребе процесних права често поистовећују са праксом одуговлачења поступка, као и да се ова појава често посматра као облик деловања или понашања странака које ометају судски поступак.</w:t>
      </w:r>
      <w:r w:rsidRPr="00E32CDF">
        <w:rPr>
          <w:rStyle w:val="apple-converted-space"/>
          <w:color w:val="000000"/>
          <w:sz w:val="20"/>
          <w:szCs w:val="20"/>
          <w:lang w:val="ru-RU"/>
        </w:rPr>
        <w:t xml:space="preserve"> </w:t>
      </w:r>
      <w:r w:rsidRPr="00E32CDF">
        <w:rPr>
          <w:sz w:val="20"/>
          <w:szCs w:val="20"/>
          <w:lang w:val="ru-RU"/>
        </w:rPr>
        <w:t>Ова</w:t>
      </w:r>
      <w:r w:rsidRPr="00E32CDF">
        <w:rPr>
          <w:sz w:val="20"/>
          <w:szCs w:val="20"/>
        </w:rPr>
        <w:t>ква</w:t>
      </w:r>
      <w:r w:rsidRPr="00E32CDF">
        <w:rPr>
          <w:sz w:val="20"/>
          <w:szCs w:val="20"/>
          <w:lang w:val="ru-RU"/>
        </w:rPr>
        <w:t xml:space="preserve"> пракса такође може </w:t>
      </w:r>
      <w:r w:rsidRPr="00E32CDF">
        <w:rPr>
          <w:sz w:val="20"/>
          <w:szCs w:val="20"/>
        </w:rPr>
        <w:t>да се посматра и са становишта</w:t>
      </w:r>
      <w:r w:rsidRPr="00E32CDF">
        <w:rPr>
          <w:sz w:val="20"/>
          <w:szCs w:val="20"/>
          <w:lang w:val="ru-RU"/>
        </w:rPr>
        <w:t xml:space="preserve"> неповољни</w:t>
      </w:r>
      <w:r w:rsidRPr="00E32CDF">
        <w:rPr>
          <w:sz w:val="20"/>
          <w:szCs w:val="20"/>
        </w:rPr>
        <w:t>х</w:t>
      </w:r>
      <w:r w:rsidRPr="00E32CDF">
        <w:rPr>
          <w:sz w:val="20"/>
          <w:szCs w:val="20"/>
          <w:lang w:val="ru-RU"/>
        </w:rPr>
        <w:t xml:space="preserve"> услова кој</w:t>
      </w:r>
      <w:r w:rsidRPr="00E32CDF">
        <w:rPr>
          <w:sz w:val="20"/>
          <w:szCs w:val="20"/>
        </w:rPr>
        <w:t>и</w:t>
      </w:r>
      <w:r w:rsidRPr="00E32CDF">
        <w:rPr>
          <w:sz w:val="20"/>
          <w:szCs w:val="20"/>
          <w:lang w:val="ru-RU"/>
        </w:rPr>
        <w:t xml:space="preserve"> </w:t>
      </w:r>
      <w:r w:rsidRPr="00E32CDF">
        <w:rPr>
          <w:sz w:val="20"/>
          <w:szCs w:val="20"/>
        </w:rPr>
        <w:t xml:space="preserve">се </w:t>
      </w:r>
      <w:r w:rsidRPr="00E32CDF">
        <w:rPr>
          <w:sz w:val="20"/>
          <w:szCs w:val="20"/>
          <w:lang w:val="ru-RU"/>
        </w:rPr>
        <w:t>намећ</w:t>
      </w:r>
      <w:r w:rsidRPr="00E32CDF">
        <w:rPr>
          <w:sz w:val="20"/>
          <w:szCs w:val="20"/>
        </w:rPr>
        <w:t>у</w:t>
      </w:r>
      <w:r w:rsidRPr="00E32CDF">
        <w:rPr>
          <w:sz w:val="20"/>
          <w:szCs w:val="20"/>
          <w:lang w:val="ru-RU"/>
        </w:rPr>
        <w:t xml:space="preserve"> другој страни, али </w:t>
      </w:r>
      <w:r w:rsidRPr="00E32CDF">
        <w:rPr>
          <w:sz w:val="20"/>
          <w:szCs w:val="20"/>
        </w:rPr>
        <w:t xml:space="preserve">она може да чини штету и самој својој страни, </w:t>
      </w:r>
      <w:r w:rsidRPr="00E32CDF">
        <w:rPr>
          <w:sz w:val="20"/>
          <w:szCs w:val="20"/>
          <w:lang w:val="ru-RU"/>
        </w:rPr>
        <w:t>пре</w:t>
      </w:r>
      <w:r w:rsidRPr="00E32CDF">
        <w:rPr>
          <w:sz w:val="20"/>
          <w:szCs w:val="20"/>
        </w:rPr>
        <w:t xml:space="preserve">лазећи </w:t>
      </w:r>
      <w:r w:rsidRPr="00E32CDF">
        <w:rPr>
          <w:sz w:val="20"/>
          <w:szCs w:val="20"/>
          <w:lang w:val="ru-RU"/>
        </w:rPr>
        <w:t>у објективн</w:t>
      </w:r>
      <w:r w:rsidRPr="00E32CDF">
        <w:rPr>
          <w:sz w:val="20"/>
          <w:szCs w:val="20"/>
        </w:rPr>
        <w:t>у</w:t>
      </w:r>
      <w:r w:rsidRPr="00E32CDF">
        <w:rPr>
          <w:sz w:val="20"/>
          <w:szCs w:val="20"/>
          <w:lang w:val="ru-RU"/>
        </w:rPr>
        <w:t xml:space="preserve"> препрек</w:t>
      </w:r>
      <w:r w:rsidRPr="00E32CDF">
        <w:rPr>
          <w:sz w:val="20"/>
          <w:szCs w:val="20"/>
        </w:rPr>
        <w:t>у на путу ефикасног спровођења поступка</w:t>
      </w:r>
      <w:r w:rsidRPr="00E32CDF">
        <w:rPr>
          <w:sz w:val="20"/>
          <w:szCs w:val="20"/>
          <w:lang w:val="ru-RU"/>
        </w:rPr>
        <w:t>.</w:t>
      </w:r>
      <w:r w:rsidRPr="00E32CDF">
        <w:rPr>
          <w:rStyle w:val="apple-converted-space"/>
          <w:color w:val="000000"/>
          <w:sz w:val="20"/>
          <w:szCs w:val="20"/>
          <w:lang w:val="ru-RU"/>
        </w:rPr>
        <w:t xml:space="preserve"> </w:t>
      </w:r>
      <w:r w:rsidRPr="00E32CDF">
        <w:rPr>
          <w:sz w:val="20"/>
          <w:szCs w:val="20"/>
          <w:lang w:val="ru-RU"/>
        </w:rPr>
        <w:t>Може да се деси да се зато злоупотреба процесних права понекад дефинише као супротстављање интереса једне од странака која учествује у поступку праведном и објективном спровођењу правде</w:t>
      </w:r>
      <w:r w:rsidRPr="00E32CDF">
        <w:rPr>
          <w:sz w:val="20"/>
          <w:szCs w:val="20"/>
          <w:lang w:val="sr-Cyrl-RS"/>
        </w:rPr>
        <w:t>“</w:t>
      </w:r>
      <w:r w:rsidRPr="00E32CDF">
        <w:rPr>
          <w:sz w:val="20"/>
          <w:szCs w:val="20"/>
          <w:lang w:val="ru-RU"/>
        </w:rPr>
        <w:t>.</w:t>
      </w:r>
      <w:r w:rsidRPr="00E32CDF">
        <w:rPr>
          <w:sz w:val="20"/>
          <w:szCs w:val="20"/>
          <w:lang w:val="sr-Cyrl-RS"/>
        </w:rPr>
        <w:t xml:space="preserve"> Вид.: </w:t>
      </w:r>
      <w:r w:rsidRPr="00E32CDF">
        <w:rPr>
          <w:iCs/>
          <w:sz w:val="20"/>
          <w:szCs w:val="20"/>
          <w:lang w:val="sr-Cyrl-RS"/>
        </w:rPr>
        <w:t xml:space="preserve">Н. А. Шебанова, </w:t>
      </w:r>
      <w:r w:rsidRPr="00E32CDF">
        <w:rPr>
          <w:i/>
          <w:sz w:val="20"/>
          <w:szCs w:val="20"/>
          <w:lang w:val="sr-Cyrl-RS"/>
        </w:rPr>
        <w:t>Злоупотребление процессуальными правами</w:t>
      </w:r>
      <w:r w:rsidRPr="00E32CDF">
        <w:rPr>
          <w:sz w:val="20"/>
          <w:szCs w:val="20"/>
          <w:lang w:val="sr-Cyrl-RS"/>
        </w:rPr>
        <w:t>, Арбитражная практика № 5/2002., 49.</w:t>
      </w:r>
    </w:p>
  </w:footnote>
  <w:footnote w:id="402">
    <w:p w:rsidR="00B234B7" w:rsidRPr="00E32CDF" w:rsidRDefault="00B234B7" w:rsidP="00B4545D">
      <w:pPr>
        <w:jc w:val="both"/>
        <w:rPr>
          <w:sz w:val="20"/>
          <w:szCs w:val="20"/>
          <w:shd w:val="clear" w:color="auto" w:fill="FFFFFF"/>
          <w:lang w:val="sr-Cyrl-RS"/>
        </w:rPr>
      </w:pPr>
      <w:r w:rsidRPr="00E32CDF">
        <w:rPr>
          <w:rStyle w:val="FootnoteReference"/>
          <w:sz w:val="20"/>
          <w:szCs w:val="20"/>
        </w:rPr>
        <w:footnoteRef/>
      </w:r>
      <w:r w:rsidRPr="00E32CDF">
        <w:rPr>
          <w:sz w:val="20"/>
          <w:szCs w:val="20"/>
          <w:lang w:val="sr-Cyrl-RS"/>
        </w:rPr>
        <w:t xml:space="preserve"> </w:t>
      </w:r>
      <w:r w:rsidRPr="00E32CDF">
        <w:rPr>
          <w:bCs/>
          <w:sz w:val="20"/>
          <w:szCs w:val="20"/>
        </w:rPr>
        <w:t>Swiss</w:t>
      </w:r>
      <w:r w:rsidRPr="00E32CDF">
        <w:rPr>
          <w:bCs/>
          <w:sz w:val="20"/>
          <w:szCs w:val="20"/>
          <w:lang w:val="sr-Cyrl-RS"/>
        </w:rPr>
        <w:t xml:space="preserve"> </w:t>
      </w:r>
      <w:r w:rsidRPr="00E32CDF">
        <w:rPr>
          <w:bCs/>
          <w:sz w:val="20"/>
          <w:szCs w:val="20"/>
        </w:rPr>
        <w:t>Criminal</w:t>
      </w:r>
      <w:r w:rsidRPr="00E32CDF">
        <w:rPr>
          <w:bCs/>
          <w:sz w:val="20"/>
          <w:szCs w:val="20"/>
          <w:lang w:val="sr-Cyrl-RS"/>
        </w:rPr>
        <w:t xml:space="preserve"> </w:t>
      </w:r>
      <w:r w:rsidRPr="00E32CDF">
        <w:rPr>
          <w:bCs/>
          <w:sz w:val="20"/>
          <w:szCs w:val="20"/>
        </w:rPr>
        <w:t>Procedure</w:t>
      </w:r>
      <w:r w:rsidRPr="00E32CDF">
        <w:rPr>
          <w:bCs/>
          <w:sz w:val="20"/>
          <w:szCs w:val="20"/>
          <w:lang w:val="sr-Cyrl-RS"/>
        </w:rPr>
        <w:t xml:space="preserve"> </w:t>
      </w:r>
      <w:r w:rsidRPr="00E32CDF">
        <w:rPr>
          <w:bCs/>
          <w:sz w:val="20"/>
          <w:szCs w:val="20"/>
        </w:rPr>
        <w:t>Code</w:t>
      </w:r>
      <w:r w:rsidRPr="00E32CDF">
        <w:rPr>
          <w:sz w:val="20"/>
          <w:szCs w:val="20"/>
          <w:shd w:val="clear" w:color="auto" w:fill="FFFFFF"/>
          <w:lang w:val="sr-Cyrl-RS"/>
        </w:rPr>
        <w:t xml:space="preserve"> </w:t>
      </w:r>
      <w:r w:rsidRPr="00E32CDF">
        <w:rPr>
          <w:bCs/>
          <w:sz w:val="20"/>
          <w:szCs w:val="20"/>
          <w:lang w:val="sr-Cyrl-RS"/>
        </w:rPr>
        <w:t>(</w:t>
      </w:r>
      <w:r w:rsidRPr="00E32CDF">
        <w:rPr>
          <w:bCs/>
          <w:sz w:val="20"/>
          <w:szCs w:val="20"/>
        </w:rPr>
        <w:t>Criminal</w:t>
      </w:r>
      <w:r w:rsidRPr="00E32CDF">
        <w:rPr>
          <w:bCs/>
          <w:sz w:val="20"/>
          <w:szCs w:val="20"/>
          <w:lang w:val="sr-Cyrl-RS"/>
        </w:rPr>
        <w:t xml:space="preserve"> </w:t>
      </w:r>
      <w:r w:rsidRPr="00E32CDF">
        <w:rPr>
          <w:bCs/>
          <w:sz w:val="20"/>
          <w:szCs w:val="20"/>
        </w:rPr>
        <w:t>Procedure</w:t>
      </w:r>
      <w:r w:rsidRPr="00E32CDF">
        <w:rPr>
          <w:bCs/>
          <w:sz w:val="20"/>
          <w:szCs w:val="20"/>
          <w:lang w:val="sr-Cyrl-RS"/>
        </w:rPr>
        <w:t xml:space="preserve"> </w:t>
      </w:r>
      <w:r w:rsidRPr="00E32CDF">
        <w:rPr>
          <w:bCs/>
          <w:sz w:val="20"/>
          <w:szCs w:val="20"/>
        </w:rPr>
        <w:t>Code</w:t>
      </w:r>
      <w:r w:rsidRPr="00E32CDF">
        <w:rPr>
          <w:bCs/>
          <w:sz w:val="20"/>
          <w:szCs w:val="20"/>
          <w:lang w:val="sr-Cyrl-RS"/>
        </w:rPr>
        <w:t xml:space="preserve">, </w:t>
      </w:r>
      <w:r w:rsidRPr="00E32CDF">
        <w:rPr>
          <w:bCs/>
          <w:sz w:val="20"/>
          <w:szCs w:val="20"/>
        </w:rPr>
        <w:t>CrimPC</w:t>
      </w:r>
      <w:r w:rsidRPr="00E32CDF">
        <w:rPr>
          <w:bCs/>
          <w:sz w:val="20"/>
          <w:szCs w:val="20"/>
          <w:lang w:val="sr-Cyrl-RS"/>
        </w:rPr>
        <w:t>)</w:t>
      </w:r>
      <w:r w:rsidRPr="00E32CDF">
        <w:rPr>
          <w:sz w:val="20"/>
          <w:szCs w:val="20"/>
          <w:shd w:val="clear" w:color="auto" w:fill="FFFFFF"/>
          <w:lang w:val="sr-Cyrl-RS"/>
        </w:rPr>
        <w:t xml:space="preserve"> </w:t>
      </w:r>
      <w:r w:rsidRPr="00E32CDF">
        <w:rPr>
          <w:sz w:val="20"/>
          <w:szCs w:val="20"/>
        </w:rPr>
        <w:t>of</w:t>
      </w:r>
      <w:r w:rsidRPr="00E32CDF">
        <w:rPr>
          <w:sz w:val="20"/>
          <w:szCs w:val="20"/>
          <w:lang w:val="sr-Cyrl-RS"/>
        </w:rPr>
        <w:t xml:space="preserve"> 5 </w:t>
      </w:r>
      <w:r w:rsidRPr="00E32CDF">
        <w:rPr>
          <w:sz w:val="20"/>
          <w:szCs w:val="20"/>
        </w:rPr>
        <w:t>October</w:t>
      </w:r>
      <w:r w:rsidRPr="00E32CDF">
        <w:rPr>
          <w:sz w:val="20"/>
          <w:szCs w:val="20"/>
          <w:lang w:val="sr-Cyrl-RS"/>
        </w:rPr>
        <w:t xml:space="preserve"> 2007 (</w:t>
      </w:r>
      <w:r w:rsidRPr="00E32CDF">
        <w:rPr>
          <w:sz w:val="20"/>
          <w:szCs w:val="20"/>
        </w:rPr>
        <w:t>Status</w:t>
      </w:r>
      <w:r w:rsidRPr="00E32CDF">
        <w:rPr>
          <w:sz w:val="20"/>
          <w:szCs w:val="20"/>
          <w:lang w:val="sr-Cyrl-RS"/>
        </w:rPr>
        <w:t xml:space="preserve"> </w:t>
      </w:r>
      <w:r w:rsidRPr="00E32CDF">
        <w:rPr>
          <w:sz w:val="20"/>
          <w:szCs w:val="20"/>
        </w:rPr>
        <w:t>as</w:t>
      </w:r>
      <w:r w:rsidRPr="00E32CDF">
        <w:rPr>
          <w:sz w:val="20"/>
          <w:szCs w:val="20"/>
          <w:lang w:val="sr-Cyrl-RS"/>
        </w:rPr>
        <w:t xml:space="preserve"> </w:t>
      </w:r>
      <w:r w:rsidRPr="00E32CDF">
        <w:rPr>
          <w:sz w:val="20"/>
          <w:szCs w:val="20"/>
        </w:rPr>
        <w:t>of</w:t>
      </w:r>
      <w:r w:rsidRPr="00E32CDF">
        <w:rPr>
          <w:sz w:val="20"/>
          <w:szCs w:val="20"/>
          <w:lang w:val="sr-Cyrl-RS"/>
        </w:rPr>
        <w:t xml:space="preserve"> 1 </w:t>
      </w:r>
      <w:r w:rsidRPr="00E32CDF">
        <w:rPr>
          <w:sz w:val="20"/>
          <w:szCs w:val="20"/>
        </w:rPr>
        <w:t>October</w:t>
      </w:r>
      <w:r w:rsidRPr="00E32CDF">
        <w:rPr>
          <w:sz w:val="20"/>
          <w:szCs w:val="20"/>
          <w:lang w:val="sr-Cyrl-RS"/>
        </w:rPr>
        <w:t xml:space="preserve"> 2016).</w:t>
      </w:r>
    </w:p>
    <w:p w:rsidR="00B234B7" w:rsidRPr="00E32CDF" w:rsidRDefault="00B234B7" w:rsidP="00B4545D">
      <w:pPr>
        <w:rPr>
          <w:sz w:val="20"/>
          <w:szCs w:val="20"/>
          <w:shd w:val="clear" w:color="auto" w:fill="FFFFFF"/>
          <w:lang w:val="sr-Cyrl-RS"/>
        </w:rPr>
      </w:pPr>
      <w:r w:rsidRPr="00E32CDF">
        <w:rPr>
          <w:sz w:val="20"/>
          <w:szCs w:val="20"/>
          <w:shd w:val="clear" w:color="auto" w:fill="FFFFFF"/>
          <w:lang w:val="sr-Cyrl-RS"/>
        </w:rPr>
        <w:t xml:space="preserve">     Доступно на: </w:t>
      </w:r>
      <w:hyperlink r:id="rId21" w:history="1">
        <w:r w:rsidRPr="00E32CDF">
          <w:rPr>
            <w:rStyle w:val="Hyperlink"/>
            <w:sz w:val="20"/>
            <w:szCs w:val="20"/>
            <w:shd w:val="clear" w:color="auto" w:fill="FFFFFF"/>
          </w:rPr>
          <w:t>https</w:t>
        </w:r>
        <w:r w:rsidRPr="00E32CDF">
          <w:rPr>
            <w:rStyle w:val="Hyperlink"/>
            <w:sz w:val="20"/>
            <w:szCs w:val="20"/>
            <w:shd w:val="clear" w:color="auto" w:fill="FFFFFF"/>
            <w:lang w:val="ru-RU"/>
          </w:rPr>
          <w:t>://</w:t>
        </w:r>
        <w:r w:rsidRPr="00E32CDF">
          <w:rPr>
            <w:rStyle w:val="Hyperlink"/>
            <w:sz w:val="20"/>
            <w:szCs w:val="20"/>
            <w:shd w:val="clear" w:color="auto" w:fill="FFFFFF"/>
          </w:rPr>
          <w:t>www</w:t>
        </w:r>
        <w:r w:rsidRPr="00E32CDF">
          <w:rPr>
            <w:rStyle w:val="Hyperlink"/>
            <w:sz w:val="20"/>
            <w:szCs w:val="20"/>
            <w:shd w:val="clear" w:color="auto" w:fill="FFFFFF"/>
            <w:lang w:val="ru-RU"/>
          </w:rPr>
          <w:t>.</w:t>
        </w:r>
        <w:r w:rsidRPr="00E32CDF">
          <w:rPr>
            <w:rStyle w:val="Hyperlink"/>
            <w:sz w:val="20"/>
            <w:szCs w:val="20"/>
            <w:shd w:val="clear" w:color="auto" w:fill="FFFFFF"/>
          </w:rPr>
          <w:t>unodc</w:t>
        </w:r>
        <w:r w:rsidRPr="00E32CDF">
          <w:rPr>
            <w:rStyle w:val="Hyperlink"/>
            <w:sz w:val="20"/>
            <w:szCs w:val="20"/>
            <w:shd w:val="clear" w:color="auto" w:fill="FFFFFF"/>
            <w:lang w:val="ru-RU"/>
          </w:rPr>
          <w:t>.</w:t>
        </w:r>
        <w:r w:rsidRPr="00E32CDF">
          <w:rPr>
            <w:rStyle w:val="Hyperlink"/>
            <w:sz w:val="20"/>
            <w:szCs w:val="20"/>
            <w:shd w:val="clear" w:color="auto" w:fill="FFFFFF"/>
          </w:rPr>
          <w:t>org</w:t>
        </w:r>
        <w:r w:rsidRPr="00E32CDF">
          <w:rPr>
            <w:rStyle w:val="Hyperlink"/>
            <w:sz w:val="20"/>
            <w:szCs w:val="20"/>
            <w:shd w:val="clear" w:color="auto" w:fill="FFFFFF"/>
            <w:lang w:val="ru-RU"/>
          </w:rPr>
          <w:t>/.../</w:t>
        </w:r>
        <w:r w:rsidRPr="00E32CDF">
          <w:rPr>
            <w:rStyle w:val="Hyperlink"/>
            <w:sz w:val="20"/>
            <w:szCs w:val="20"/>
            <w:shd w:val="clear" w:color="auto" w:fill="FFFFFF"/>
          </w:rPr>
          <w:t>swiss</w:t>
        </w:r>
        <w:r w:rsidRPr="00E32CDF">
          <w:rPr>
            <w:rStyle w:val="Hyperlink"/>
            <w:sz w:val="20"/>
            <w:szCs w:val="20"/>
            <w:shd w:val="clear" w:color="auto" w:fill="FFFFFF"/>
            <w:lang w:val="ru-RU"/>
          </w:rPr>
          <w:t>-</w:t>
        </w:r>
        <w:r w:rsidRPr="00E32CDF">
          <w:rPr>
            <w:rStyle w:val="Hyperlink"/>
            <w:sz w:val="20"/>
            <w:szCs w:val="20"/>
            <w:shd w:val="clear" w:color="auto" w:fill="FFFFFF"/>
          </w:rPr>
          <w:t>criminal</w:t>
        </w:r>
        <w:r w:rsidRPr="00E32CDF">
          <w:rPr>
            <w:rStyle w:val="Hyperlink"/>
            <w:sz w:val="20"/>
            <w:szCs w:val="20"/>
            <w:shd w:val="clear" w:color="auto" w:fill="FFFFFF"/>
            <w:lang w:val="ru-RU"/>
          </w:rPr>
          <w:t>-</w:t>
        </w:r>
        <w:r w:rsidRPr="00E32CDF">
          <w:rPr>
            <w:rStyle w:val="Hyperlink"/>
            <w:sz w:val="20"/>
            <w:szCs w:val="20"/>
            <w:shd w:val="clear" w:color="auto" w:fill="FFFFFF"/>
          </w:rPr>
          <w:t>procedure</w:t>
        </w:r>
        <w:r w:rsidRPr="00E32CDF">
          <w:rPr>
            <w:rStyle w:val="Hyperlink"/>
            <w:sz w:val="20"/>
            <w:szCs w:val="20"/>
            <w:shd w:val="clear" w:color="auto" w:fill="FFFFFF"/>
            <w:lang w:val="ru-RU"/>
          </w:rPr>
          <w:t>-</w:t>
        </w:r>
        <w:r w:rsidRPr="00E32CDF">
          <w:rPr>
            <w:rStyle w:val="Hyperlink"/>
            <w:sz w:val="20"/>
            <w:szCs w:val="20"/>
            <w:shd w:val="clear" w:color="auto" w:fill="FFFFFF"/>
          </w:rPr>
          <w:t>code</w:t>
        </w:r>
        <w:r w:rsidRPr="00E32CDF">
          <w:rPr>
            <w:rStyle w:val="Hyperlink"/>
            <w:sz w:val="20"/>
            <w:szCs w:val="20"/>
            <w:shd w:val="clear" w:color="auto" w:fill="FFFFFF"/>
            <w:lang w:val="ru-RU"/>
          </w:rPr>
          <w:t>.../</w:t>
        </w:r>
        <w:r w:rsidRPr="00E32CDF">
          <w:rPr>
            <w:rStyle w:val="Hyperlink"/>
            <w:sz w:val="20"/>
            <w:szCs w:val="20"/>
            <w:shd w:val="clear" w:color="auto" w:fill="FFFFFF"/>
          </w:rPr>
          <w:t>Switzerland</w:t>
        </w:r>
        <w:r w:rsidRPr="00E32CDF">
          <w:rPr>
            <w:rStyle w:val="Hyperlink"/>
            <w:sz w:val="20"/>
            <w:szCs w:val="20"/>
            <w:shd w:val="clear" w:color="auto" w:fill="FFFFFF"/>
            <w:lang w:val="ru-RU"/>
          </w:rPr>
          <w:t>_</w:t>
        </w:r>
        <w:r w:rsidRPr="00E32CDF">
          <w:rPr>
            <w:rStyle w:val="Hyperlink"/>
            <w:sz w:val="20"/>
            <w:szCs w:val="20"/>
            <w:shd w:val="clear" w:color="auto" w:fill="FFFFFF"/>
          </w:rPr>
          <w:t>Criminal</w:t>
        </w:r>
        <w:r w:rsidRPr="00E32CDF">
          <w:rPr>
            <w:rStyle w:val="Hyperlink"/>
            <w:sz w:val="20"/>
            <w:szCs w:val="20"/>
            <w:shd w:val="clear" w:color="auto" w:fill="FFFFFF"/>
            <w:lang w:val="ru-RU"/>
          </w:rPr>
          <w:t>_</w:t>
        </w:r>
        <w:r w:rsidRPr="00E32CDF">
          <w:rPr>
            <w:rStyle w:val="Hyperlink"/>
            <w:sz w:val="20"/>
            <w:szCs w:val="20"/>
            <w:shd w:val="clear" w:color="auto" w:fill="FFFFFF"/>
          </w:rPr>
          <w:t>Procedure</w:t>
        </w:r>
      </w:hyperlink>
      <w:r w:rsidRPr="00E32CDF">
        <w:rPr>
          <w:color w:val="0000FF"/>
          <w:sz w:val="20"/>
          <w:szCs w:val="20"/>
          <w:shd w:val="clear" w:color="auto" w:fill="FFFFFF"/>
        </w:rPr>
        <w:t>.</w:t>
      </w:r>
    </w:p>
  </w:footnote>
  <w:footnote w:id="40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rPr>
        <w:t xml:space="preserve"> </w:t>
      </w:r>
      <w:r w:rsidRPr="00E32CDF">
        <w:rPr>
          <w:sz w:val="20"/>
          <w:szCs w:val="20"/>
          <w:lang w:val="sr-Cyrl-RS"/>
        </w:rPr>
        <w:t>Н</w:t>
      </w:r>
      <w:r w:rsidRPr="00E32CDF">
        <w:rPr>
          <w:sz w:val="20"/>
          <w:szCs w:val="20"/>
        </w:rPr>
        <w:t>аслов „Жалбе“, Одељак 1. „Опште одредбе“</w:t>
      </w:r>
      <w:r w:rsidRPr="00E32CDF">
        <w:rPr>
          <w:sz w:val="20"/>
          <w:szCs w:val="20"/>
          <w:lang w:val="sr-Cyrl-RS"/>
        </w:rPr>
        <w:t>, ч</w:t>
      </w:r>
      <w:r w:rsidRPr="00E32CDF">
        <w:rPr>
          <w:sz w:val="20"/>
          <w:szCs w:val="20"/>
        </w:rPr>
        <w:t>лан 398. „</w:t>
      </w:r>
      <w:r w:rsidRPr="00E32CDF">
        <w:rPr>
          <w:sz w:val="20"/>
          <w:szCs w:val="20"/>
          <w:shd w:val="clear" w:color="auto" w:fill="FFFFFF"/>
          <w:lang w:val="sr-Cyrl-RS"/>
        </w:rPr>
        <w:t>Дозвољеност</w:t>
      </w:r>
      <w:r w:rsidRPr="00E32CDF">
        <w:rPr>
          <w:sz w:val="20"/>
          <w:szCs w:val="20"/>
        </w:rPr>
        <w:t xml:space="preserve"> и основи“:</w:t>
      </w:r>
      <w:r w:rsidRPr="00E32CDF">
        <w:rPr>
          <w:sz w:val="20"/>
          <w:szCs w:val="20"/>
          <w:lang w:val="sr-Cyrl-RS"/>
        </w:rPr>
        <w:t xml:space="preserve"> (</w:t>
      </w:r>
      <w:r w:rsidRPr="00E32CDF">
        <w:rPr>
          <w:sz w:val="20"/>
          <w:szCs w:val="20"/>
          <w:shd w:val="clear" w:color="auto" w:fill="FFFFFF"/>
          <w:lang w:val="ru-RU"/>
        </w:rPr>
        <w:t>1</w:t>
      </w:r>
      <w:r w:rsidRPr="00E32CDF">
        <w:rPr>
          <w:sz w:val="20"/>
          <w:szCs w:val="20"/>
          <w:shd w:val="clear" w:color="auto" w:fill="FFFFFF"/>
          <w:lang w:val="sr-Cyrl-RS"/>
        </w:rPr>
        <w:t>)</w:t>
      </w:r>
      <w:r w:rsidRPr="00E32CDF">
        <w:rPr>
          <w:sz w:val="20"/>
          <w:szCs w:val="20"/>
          <w:shd w:val="clear" w:color="auto" w:fill="FFFFFF"/>
          <w:lang w:val="ru-RU"/>
        </w:rPr>
        <w:t xml:space="preserve"> Жалба је дозвољена против првостепених пресуда судова којима је поступак закључен у целини или делимично</w:t>
      </w:r>
      <w:r w:rsidRPr="00E32CDF">
        <w:rPr>
          <w:sz w:val="20"/>
          <w:szCs w:val="20"/>
          <w:shd w:val="clear" w:color="auto" w:fill="FFFFFF"/>
          <w:lang w:val="sr-Latn-RS"/>
        </w:rPr>
        <w:t xml:space="preserve">. </w:t>
      </w:r>
      <w:r w:rsidRPr="00E32CDF">
        <w:rPr>
          <w:sz w:val="20"/>
          <w:szCs w:val="20"/>
          <w:lang w:val="sr-Cyrl-RS"/>
        </w:rPr>
        <w:t>(</w:t>
      </w:r>
      <w:r w:rsidRPr="00E32CDF">
        <w:rPr>
          <w:sz w:val="20"/>
          <w:szCs w:val="20"/>
          <w:shd w:val="clear" w:color="auto" w:fill="FFFFFF"/>
          <w:lang w:val="ru-RU"/>
        </w:rPr>
        <w:t>2</w:t>
      </w:r>
      <w:r w:rsidRPr="00E32CDF">
        <w:rPr>
          <w:sz w:val="20"/>
          <w:szCs w:val="20"/>
          <w:shd w:val="clear" w:color="auto" w:fill="FFFFFF"/>
          <w:lang w:val="sr-Cyrl-RS"/>
        </w:rPr>
        <w:t>)</w:t>
      </w:r>
      <w:r w:rsidRPr="00E32CDF">
        <w:rPr>
          <w:sz w:val="20"/>
          <w:szCs w:val="20"/>
          <w:shd w:val="clear" w:color="auto" w:fill="FFFFFF"/>
          <w:lang w:val="ru-RU"/>
        </w:rPr>
        <w:t xml:space="preserve"> </w:t>
      </w:r>
      <w:r w:rsidRPr="00E32CDF">
        <w:rPr>
          <w:sz w:val="20"/>
          <w:szCs w:val="20"/>
        </w:rPr>
        <w:t xml:space="preserve">Апелациони суд може преиспитати пресуду свеобухватно </w:t>
      </w:r>
      <w:r w:rsidRPr="00E32CDF">
        <w:rPr>
          <w:rStyle w:val="alt-edited"/>
          <w:sz w:val="20"/>
          <w:szCs w:val="20"/>
        </w:rPr>
        <w:t>о свим</w:t>
      </w:r>
      <w:r w:rsidRPr="00E32CDF">
        <w:rPr>
          <w:sz w:val="20"/>
          <w:szCs w:val="20"/>
        </w:rPr>
        <w:t xml:space="preserve"> </w:t>
      </w:r>
      <w:r w:rsidRPr="00E32CDF">
        <w:rPr>
          <w:rStyle w:val="alt-edited"/>
          <w:sz w:val="20"/>
          <w:szCs w:val="20"/>
        </w:rPr>
        <w:t>спорним</w:t>
      </w:r>
      <w:r w:rsidRPr="00E32CDF">
        <w:rPr>
          <w:sz w:val="20"/>
          <w:szCs w:val="20"/>
        </w:rPr>
        <w:t xml:space="preserve"> </w:t>
      </w:r>
      <w:r w:rsidRPr="00E32CDF">
        <w:rPr>
          <w:rStyle w:val="alt-edited"/>
          <w:sz w:val="20"/>
          <w:szCs w:val="20"/>
        </w:rPr>
        <w:t>питањима.</w:t>
      </w:r>
      <w:r w:rsidRPr="00E32CDF">
        <w:rPr>
          <w:sz w:val="20"/>
          <w:szCs w:val="20"/>
        </w:rPr>
        <w:t xml:space="preserve"> </w:t>
      </w:r>
      <w:r w:rsidRPr="00E32CDF">
        <w:rPr>
          <w:sz w:val="20"/>
          <w:szCs w:val="20"/>
          <w:lang w:val="sr-Cyrl-RS"/>
        </w:rPr>
        <w:t>(</w:t>
      </w:r>
      <w:r w:rsidRPr="00E32CDF">
        <w:rPr>
          <w:sz w:val="20"/>
          <w:szCs w:val="20"/>
        </w:rPr>
        <w:t>3) Жалбом може да се оспори:</w:t>
      </w:r>
      <w:r w:rsidRPr="00E32CDF">
        <w:rPr>
          <w:sz w:val="20"/>
          <w:szCs w:val="20"/>
          <w:lang w:val="sr-Cyrl-RS"/>
        </w:rPr>
        <w:t xml:space="preserve"> </w:t>
      </w:r>
      <w:r w:rsidRPr="00E32CDF">
        <w:rPr>
          <w:rStyle w:val="alt-edited"/>
          <w:sz w:val="20"/>
          <w:szCs w:val="20"/>
        </w:rPr>
        <w:t xml:space="preserve">а. повреда </w:t>
      </w:r>
      <w:r w:rsidRPr="00E32CDF">
        <w:rPr>
          <w:sz w:val="20"/>
          <w:szCs w:val="20"/>
        </w:rPr>
        <w:t xml:space="preserve">закона, укључујући </w:t>
      </w:r>
      <w:r w:rsidRPr="00E32CDF">
        <w:rPr>
          <w:rStyle w:val="alt-edited"/>
          <w:sz w:val="20"/>
          <w:szCs w:val="20"/>
        </w:rPr>
        <w:t>прекорачења</w:t>
      </w:r>
      <w:r w:rsidRPr="00E32CDF">
        <w:rPr>
          <w:sz w:val="20"/>
          <w:szCs w:val="20"/>
        </w:rPr>
        <w:t xml:space="preserve"> и злоупотребе </w:t>
      </w:r>
      <w:r w:rsidRPr="00E32CDF">
        <w:rPr>
          <w:rStyle w:val="alt-edited"/>
          <w:sz w:val="20"/>
          <w:szCs w:val="20"/>
        </w:rPr>
        <w:t>дискреционих овлашћења</w:t>
      </w:r>
      <w:r w:rsidRPr="00E32CDF">
        <w:rPr>
          <w:sz w:val="20"/>
          <w:szCs w:val="20"/>
        </w:rPr>
        <w:t xml:space="preserve">, </w:t>
      </w:r>
      <w:r w:rsidRPr="00E32CDF">
        <w:rPr>
          <w:rStyle w:val="alt-edited"/>
          <w:sz w:val="20"/>
          <w:szCs w:val="20"/>
        </w:rPr>
        <w:t>ускраћивање права</w:t>
      </w:r>
      <w:r w:rsidRPr="00E32CDF">
        <w:rPr>
          <w:sz w:val="20"/>
          <w:szCs w:val="20"/>
        </w:rPr>
        <w:t xml:space="preserve"> и </w:t>
      </w:r>
      <w:r w:rsidRPr="00E32CDF">
        <w:rPr>
          <w:rStyle w:val="alt-edited"/>
          <w:sz w:val="20"/>
          <w:szCs w:val="20"/>
        </w:rPr>
        <w:t>неоправдано одуговлачење;</w:t>
      </w:r>
      <w:r w:rsidRPr="00E32CDF">
        <w:rPr>
          <w:rStyle w:val="alt-edited"/>
          <w:sz w:val="20"/>
          <w:szCs w:val="20"/>
          <w:lang w:val="sr-Cyrl-RS"/>
        </w:rPr>
        <w:t xml:space="preserve"> </w:t>
      </w:r>
      <w:r w:rsidRPr="00E32CDF">
        <w:rPr>
          <w:sz w:val="20"/>
          <w:szCs w:val="20"/>
          <w:shd w:val="clear" w:color="auto" w:fill="FFFFFF"/>
          <w:lang w:val="ru-RU"/>
        </w:rPr>
        <w:t xml:space="preserve">б. </w:t>
      </w:r>
      <w:r w:rsidRPr="00E32CDF">
        <w:rPr>
          <w:rStyle w:val="alt-edited"/>
          <w:sz w:val="20"/>
          <w:szCs w:val="20"/>
        </w:rPr>
        <w:t>непотпуна</w:t>
      </w:r>
      <w:r w:rsidRPr="00E32CDF">
        <w:rPr>
          <w:rStyle w:val="shorttext"/>
          <w:sz w:val="20"/>
          <w:szCs w:val="20"/>
        </w:rPr>
        <w:t xml:space="preserve"> </w:t>
      </w:r>
      <w:r w:rsidRPr="00E32CDF">
        <w:rPr>
          <w:rStyle w:val="alt-edited"/>
          <w:sz w:val="20"/>
          <w:szCs w:val="20"/>
        </w:rPr>
        <w:t>или нетачна</w:t>
      </w:r>
      <w:r w:rsidRPr="00E32CDF">
        <w:rPr>
          <w:rStyle w:val="shorttext"/>
          <w:sz w:val="20"/>
          <w:szCs w:val="20"/>
        </w:rPr>
        <w:t xml:space="preserve"> процена </w:t>
      </w:r>
      <w:r w:rsidRPr="00E32CDF">
        <w:rPr>
          <w:rStyle w:val="alt-edited"/>
          <w:sz w:val="20"/>
          <w:szCs w:val="20"/>
        </w:rPr>
        <w:t>околности случаја;</w:t>
      </w:r>
      <w:r w:rsidRPr="00E32CDF">
        <w:rPr>
          <w:rStyle w:val="alt-edited"/>
          <w:sz w:val="20"/>
          <w:szCs w:val="20"/>
          <w:lang w:val="sr-Cyrl-RS"/>
        </w:rPr>
        <w:t xml:space="preserve"> </w:t>
      </w:r>
      <w:r w:rsidRPr="00E32CDF">
        <w:rPr>
          <w:sz w:val="20"/>
          <w:szCs w:val="20"/>
          <w:shd w:val="clear" w:color="auto" w:fill="FFFFFF"/>
          <w:lang w:val="ru-RU"/>
        </w:rPr>
        <w:t xml:space="preserve">ц. </w:t>
      </w:r>
      <w:r w:rsidRPr="00E32CDF">
        <w:rPr>
          <w:rStyle w:val="shorttext"/>
          <w:sz w:val="20"/>
          <w:szCs w:val="20"/>
        </w:rPr>
        <w:t xml:space="preserve">одлука која је </w:t>
      </w:r>
      <w:r w:rsidRPr="00E32CDF">
        <w:rPr>
          <w:rStyle w:val="alt-edited"/>
          <w:sz w:val="20"/>
          <w:szCs w:val="20"/>
        </w:rPr>
        <w:t>неправедна</w:t>
      </w:r>
      <w:r w:rsidRPr="00E32CDF">
        <w:rPr>
          <w:sz w:val="20"/>
          <w:szCs w:val="20"/>
        </w:rPr>
        <w:t>. (</w:t>
      </w:r>
      <w:r w:rsidRPr="00E32CDF">
        <w:rPr>
          <w:sz w:val="20"/>
          <w:szCs w:val="20"/>
          <w:shd w:val="clear" w:color="auto" w:fill="FFFFFF"/>
          <w:lang w:val="ru-RU"/>
        </w:rPr>
        <w:t>4</w:t>
      </w:r>
      <w:r w:rsidRPr="00E32CDF">
        <w:rPr>
          <w:sz w:val="20"/>
          <w:szCs w:val="20"/>
          <w:shd w:val="clear" w:color="auto" w:fill="FFFFFF"/>
          <w:lang w:val="sr-Cyrl-RS"/>
        </w:rPr>
        <w:t>)</w:t>
      </w:r>
      <w:r w:rsidRPr="00E32CDF">
        <w:rPr>
          <w:sz w:val="20"/>
          <w:szCs w:val="20"/>
          <w:shd w:val="clear" w:color="auto" w:fill="FFFFFF"/>
          <w:lang w:val="ru-RU"/>
        </w:rPr>
        <w:t xml:space="preserve"> Када су на главном претресу пред првостепеним судом разматрана само прекорачења, жалбом се само може тврдити да је та пресуда незаконита или је оцена околности очигледно нетачна или је заснована на повреди закона. Нови наводи и докази не могу бити поднети.</w:t>
      </w:r>
      <w:r w:rsidRPr="00E32CDF">
        <w:rPr>
          <w:sz w:val="20"/>
          <w:szCs w:val="20"/>
          <w:lang w:val="sr-Latn-RS"/>
        </w:rPr>
        <w:t xml:space="preserve"> </w:t>
      </w:r>
      <w:r w:rsidRPr="00E32CDF">
        <w:rPr>
          <w:sz w:val="20"/>
          <w:szCs w:val="20"/>
          <w:shd w:val="clear" w:color="auto" w:fill="FFFFFF"/>
          <w:lang w:val="sr-Cyrl-RS"/>
        </w:rPr>
        <w:t>(</w:t>
      </w:r>
      <w:r w:rsidRPr="00E32CDF">
        <w:rPr>
          <w:sz w:val="20"/>
          <w:szCs w:val="20"/>
          <w:shd w:val="clear" w:color="auto" w:fill="FFFFFF"/>
          <w:lang w:val="sr-Latn-RS"/>
        </w:rPr>
        <w:t>5</w:t>
      </w:r>
      <w:r w:rsidRPr="00E32CDF">
        <w:rPr>
          <w:sz w:val="20"/>
          <w:szCs w:val="20"/>
          <w:shd w:val="clear" w:color="auto" w:fill="FFFFFF"/>
          <w:lang w:val="sr-Cyrl-RS"/>
        </w:rPr>
        <w:t>)</w:t>
      </w:r>
      <w:r w:rsidRPr="00E32CDF">
        <w:rPr>
          <w:sz w:val="20"/>
          <w:szCs w:val="20"/>
          <w:shd w:val="clear" w:color="auto" w:fill="FFFFFF"/>
          <w:lang w:val="sr-Latn-RS"/>
        </w:rPr>
        <w:t xml:space="preserve"> Ако је жалба ограничена на грађанску материју, првостепена пресуда ће бити поново размотрена само до границе дозвољене од стране </w:t>
      </w:r>
      <w:r w:rsidRPr="00E32CDF">
        <w:rPr>
          <w:sz w:val="20"/>
          <w:szCs w:val="20"/>
          <w:shd w:val="clear" w:color="auto" w:fill="FFFFFF"/>
          <w:lang w:val="sr-Cyrl-RS"/>
        </w:rPr>
        <w:t xml:space="preserve">грађанског </w:t>
      </w:r>
      <w:r w:rsidRPr="00E32CDF">
        <w:rPr>
          <w:sz w:val="20"/>
          <w:szCs w:val="20"/>
          <w:shd w:val="clear" w:color="auto" w:fill="FFFFFF"/>
          <w:lang w:val="sr-Latn-RS"/>
        </w:rPr>
        <w:t>процесног права важећег према месној надлежност</w:t>
      </w:r>
      <w:r w:rsidRPr="00E32CDF">
        <w:rPr>
          <w:sz w:val="20"/>
          <w:szCs w:val="20"/>
          <w:shd w:val="clear" w:color="auto" w:fill="FFFFFF"/>
          <w:lang w:val="ru-RU"/>
        </w:rPr>
        <w:t>и.</w:t>
      </w:r>
    </w:p>
  </w:footnote>
  <w:footnote w:id="404">
    <w:p w:rsidR="00B234B7" w:rsidRPr="00E32CDF" w:rsidRDefault="00B234B7" w:rsidP="00B4545D">
      <w:pPr>
        <w:autoSpaceDE w:val="0"/>
        <w:autoSpaceDN w:val="0"/>
        <w:adjustRightInd w:val="0"/>
        <w:jc w:val="both"/>
        <w:rPr>
          <w:rFonts w:eastAsia="TimesNewRomanPS-BoldMT"/>
          <w:sz w:val="20"/>
          <w:szCs w:val="20"/>
        </w:rPr>
      </w:pPr>
      <w:r w:rsidRPr="00E32CDF">
        <w:rPr>
          <w:rStyle w:val="FootnoteReference"/>
          <w:sz w:val="20"/>
          <w:szCs w:val="20"/>
        </w:rPr>
        <w:footnoteRef/>
      </w:r>
      <w:r w:rsidRPr="00E32CDF">
        <w:rPr>
          <w:sz w:val="20"/>
          <w:szCs w:val="20"/>
          <w:lang w:val="ru-RU"/>
        </w:rPr>
        <w:t xml:space="preserve"> </w:t>
      </w:r>
      <w:r w:rsidRPr="00E32CDF">
        <w:rPr>
          <w:rFonts w:eastAsia="TimesNewRomanPS-BoldMT"/>
          <w:sz w:val="20"/>
          <w:szCs w:val="20"/>
        </w:rPr>
        <w:t xml:space="preserve">Кримінальний процесуальний кодекс України, електронски извор, доступно на </w:t>
      </w:r>
    </w:p>
    <w:p w:rsidR="00B234B7" w:rsidRPr="00E32CDF" w:rsidRDefault="006C44E9" w:rsidP="00B4545D">
      <w:pPr>
        <w:autoSpaceDE w:val="0"/>
        <w:autoSpaceDN w:val="0"/>
        <w:adjustRightInd w:val="0"/>
        <w:jc w:val="both"/>
        <w:rPr>
          <w:rFonts w:eastAsia="TimesNewRomanPS-BoldMT"/>
          <w:sz w:val="20"/>
          <w:szCs w:val="20"/>
        </w:rPr>
      </w:pPr>
      <w:hyperlink r:id="rId22" w:history="1">
        <w:r w:rsidR="00B234B7" w:rsidRPr="00E32CDF">
          <w:rPr>
            <w:rStyle w:val="Hyperlink"/>
            <w:rFonts w:eastAsia="TimesNewRomanPS-BoldMT"/>
            <w:sz w:val="20"/>
            <w:szCs w:val="20"/>
          </w:rPr>
          <w:t>http://naiau.kiev.ua/osvitamvs/index.php/kpk-ukrajini.html</w:t>
        </w:r>
      </w:hyperlink>
      <w:r w:rsidR="00B234B7" w:rsidRPr="00E32CDF">
        <w:rPr>
          <w:rFonts w:eastAsia="TimesNewRomanPS-BoldMT"/>
          <w:sz w:val="20"/>
          <w:szCs w:val="20"/>
        </w:rPr>
        <w:t>, приступ 20.1.2018.</w:t>
      </w:r>
    </w:p>
  </w:footnote>
  <w:footnote w:id="405">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Ова одредба украјинског кривичнопроцесног закона критикована је у теорији као неодређена, као норма која омогућава суду да, на основу своје дискреције, без икаквог проблема удаљи из кривичног поступка сваког браниоца чије се поступање на одбрани оптуженог из било којег разлога не допада суду или тужиоцу. Вид.: Д. А. К</w:t>
      </w:r>
      <w:r w:rsidRPr="00E32CDF">
        <w:rPr>
          <w:lang w:val="ru-RU"/>
        </w:rPr>
        <w:t xml:space="preserve">азацкер, </w:t>
      </w:r>
      <w:r w:rsidRPr="00E32CDF">
        <w:rPr>
          <w:i/>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E32CDF">
        <w:rPr>
          <w:lang w:val="sr-Cyrl-RS"/>
        </w:rPr>
        <w:t xml:space="preserve">, Журнал </w:t>
      </w:r>
      <w:r w:rsidRPr="00E32CDF">
        <w:rPr>
          <w:shd w:val="clear" w:color="auto" w:fill="FFFFFF"/>
          <w:lang w:val="sr-Cyrl-RS"/>
        </w:rPr>
        <w:t>„</w:t>
      </w:r>
      <w:r w:rsidRPr="00E32CDF">
        <w:rPr>
          <w:shd w:val="clear" w:color="auto" w:fill="FFFFFF"/>
          <w:lang w:val="ru-RU"/>
        </w:rPr>
        <w:t>Воронежск</w:t>
      </w:r>
      <w:r w:rsidRPr="00E32CDF">
        <w:rPr>
          <w:shd w:val="clear" w:color="auto" w:fill="FFFFFF"/>
          <w:lang w:val="sr-Cyrl-RS"/>
        </w:rPr>
        <w:t>и</w:t>
      </w:r>
      <w:r w:rsidRPr="00E32CDF">
        <w:rPr>
          <w:shd w:val="clear" w:color="auto" w:fill="FFFFFF"/>
          <w:lang w:val="ru-RU"/>
        </w:rPr>
        <w:t xml:space="preserve">й </w:t>
      </w:r>
      <w:r w:rsidRPr="00E32CDF">
        <w:rPr>
          <w:shd w:val="clear" w:color="auto" w:fill="FFFFFF"/>
          <w:lang w:val="sr-Cyrl-RS"/>
        </w:rPr>
        <w:t xml:space="preserve">адвокат“ </w:t>
      </w:r>
      <w:r w:rsidRPr="00E32CDF">
        <w:rPr>
          <w:bCs/>
          <w:lang w:val="ru-RU"/>
        </w:rPr>
        <w:t xml:space="preserve">№ </w:t>
      </w:r>
      <w:r w:rsidRPr="00E32CDF">
        <w:rPr>
          <w:bCs/>
          <w:lang w:val="sr-Cyrl-RS"/>
        </w:rPr>
        <w:t xml:space="preserve">7, 2012 г.; </w:t>
      </w:r>
      <w:r>
        <w:rPr>
          <w:bCs/>
          <w:lang w:val="sr-Cyrl-RS"/>
        </w:rPr>
        <w:t xml:space="preserve">такође, </w:t>
      </w:r>
      <w:r w:rsidRPr="00E32CDF">
        <w:rPr>
          <w:bCs/>
          <w:lang w:val="sr-Cyrl-RS"/>
        </w:rPr>
        <w:t xml:space="preserve">вид.: </w:t>
      </w:r>
      <w:r w:rsidRPr="00E32CDF">
        <w:rPr>
          <w:lang w:val="ru-RU"/>
        </w:rPr>
        <w:t>Л. Д.</w:t>
      </w:r>
      <w:r w:rsidRPr="00E32CDF">
        <w:rPr>
          <w:lang w:val="sr-Cyrl-RS"/>
        </w:rPr>
        <w:t xml:space="preserve"> </w:t>
      </w:r>
      <w:r w:rsidRPr="00E32CDF">
        <w:rPr>
          <w:lang w:val="ru-RU"/>
        </w:rPr>
        <w:t xml:space="preserve">Калинкина, </w:t>
      </w:r>
      <w:r w:rsidRPr="00E32CDF">
        <w:rPr>
          <w:i/>
          <w:lang w:val="ru-RU"/>
        </w:rPr>
        <w:t>К вопросу о злоупотреблении правами и их недобросовестном использовании в уголовном судопроизводстве</w:t>
      </w:r>
      <w:r w:rsidRPr="00E32CDF">
        <w:rPr>
          <w:lang w:val="ru-RU"/>
        </w:rPr>
        <w:t xml:space="preserve">, Адвокат. 2010. </w:t>
      </w:r>
      <w:r w:rsidRPr="00E32CDF">
        <w:t>N</w:t>
      </w:r>
      <w:r>
        <w:rPr>
          <w:lang w:val="ru-RU"/>
        </w:rPr>
        <w:t xml:space="preserve"> 4,</w:t>
      </w:r>
      <w:r w:rsidRPr="00E32CDF">
        <w:rPr>
          <w:lang w:val="ru-RU"/>
        </w:rPr>
        <w:t xml:space="preserve"> 5-9.</w:t>
      </w:r>
    </w:p>
  </w:footnote>
  <w:footnote w:id="406">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Up.: „</w:t>
      </w:r>
      <w:r w:rsidRPr="00E32CDF">
        <w:rPr>
          <w:lang w:val="sr-Latn-CS"/>
        </w:rPr>
        <w:t>Nažalost, tu je preventivni učinak sankcijskog mehanizma preko kontrole zakonitosti u odlukama viših sudova sasvim izostao. Ne znam niti jednu sudsku odluku koja je ukinuta, a u kojoj je navedeno da je sudac (konačno, kao i drugi sudionici kaznenog postupka) prekršio zakon na način da je zlouporabio pravo ili ovlast koja mu pripada po zakonu.</w:t>
      </w:r>
    </w:p>
    <w:p w:rsidR="00B234B7" w:rsidRPr="00E32CDF" w:rsidRDefault="00B234B7" w:rsidP="00B4545D">
      <w:pPr>
        <w:jc w:val="both"/>
        <w:rPr>
          <w:sz w:val="20"/>
          <w:szCs w:val="20"/>
        </w:rPr>
      </w:pPr>
      <w:r w:rsidRPr="00E32CDF">
        <w:rPr>
          <w:sz w:val="20"/>
          <w:szCs w:val="20"/>
        </w:rPr>
        <w:t xml:space="preserve">    Naravno, ima veliki broj sudskih odluka u kojima je utvrđeno kršenje zakona od strane suca, ali, kao što je već više puta istaknuto, kršenje zakona nije sinonim za zlouporabu prava.</w:t>
      </w:r>
    </w:p>
    <w:p w:rsidR="00B234B7" w:rsidRPr="00151828" w:rsidRDefault="00B234B7" w:rsidP="00151828">
      <w:pPr>
        <w:jc w:val="both"/>
        <w:rPr>
          <w:sz w:val="20"/>
          <w:szCs w:val="20"/>
          <w:lang w:val="sr-Cyrl-RS" w:eastAsia="en-US"/>
        </w:rPr>
      </w:pPr>
      <w:r w:rsidRPr="00151828">
        <w:rPr>
          <w:sz w:val="20"/>
          <w:szCs w:val="20"/>
        </w:rPr>
        <w:t xml:space="preserve">    Razloge za takvo stanje treba očigledno tražiti u objektivnim poteškoćama „prepoznavanja“ onog subjektivnog kod zlouporabe prava. To jeste važan razlog, ali on ne može biti opravdanje za izostanak bilo kakve reakcije u sankcioniranju radnji koje po svojoj pravnoj prirodi predstavljaju zlouporabu prava u kaznenom postupku. Konačno, to je u suprotnosti sa samom definicijom kaznenog procesnog prava kao dio propisa kaznenog prava u širem smislu koji određuje pretpostavke za poduzimanje radnji u kaznenom postupku, ovlaštenje za njihovo poduzimanje, oblik radnji ali i pravne posljedice za slučaj povrede tih propisa“. </w:t>
      </w:r>
      <w:r w:rsidRPr="00151828">
        <w:rPr>
          <w:sz w:val="20"/>
          <w:szCs w:val="20"/>
          <w:lang w:val="sr-Latn-RS"/>
        </w:rPr>
        <w:t xml:space="preserve">Vid.: M. </w:t>
      </w:r>
      <w:r w:rsidRPr="00151828">
        <w:rPr>
          <w:sz w:val="20"/>
          <w:szCs w:val="20"/>
        </w:rPr>
        <w:t xml:space="preserve">Sverdović, </w:t>
      </w:r>
      <w:r w:rsidRPr="00151828">
        <w:rPr>
          <w:sz w:val="20"/>
          <w:szCs w:val="20"/>
          <w:lang w:eastAsia="en-US"/>
        </w:rPr>
        <w:t>Autorizirano izlaganje Marijana Sverdovića, sudije Vrhovnog suda Republike Hrvatske, na 75. Tribini Pravnog fakulteta u Zagrebu</w:t>
      </w:r>
      <w:r w:rsidRPr="00151828">
        <w:rPr>
          <w:sz w:val="20"/>
          <w:szCs w:val="20"/>
          <w:lang w:val="sr-Cyrl-CS" w:eastAsia="en-US"/>
        </w:rPr>
        <w:t xml:space="preserve"> </w:t>
      </w:r>
      <w:r w:rsidRPr="00151828">
        <w:rPr>
          <w:sz w:val="20"/>
          <w:szCs w:val="20"/>
          <w:lang w:eastAsia="en-US"/>
        </w:rPr>
        <w:t>i</w:t>
      </w:r>
      <w:r w:rsidRPr="00151828">
        <w:rPr>
          <w:sz w:val="20"/>
          <w:szCs w:val="20"/>
          <w:lang w:val="sr-Cyrl-CS" w:eastAsia="en-US"/>
        </w:rPr>
        <w:t xml:space="preserve"> </w:t>
      </w:r>
      <w:r w:rsidRPr="00151828">
        <w:rPr>
          <w:sz w:val="20"/>
          <w:szCs w:val="20"/>
          <w:lang w:eastAsia="en-US"/>
        </w:rPr>
        <w:t xml:space="preserve">Kluba pravnika grada Zagreba održanoj 28.2.2002. na temu: </w:t>
      </w:r>
      <w:r w:rsidRPr="00151828">
        <w:rPr>
          <w:i/>
          <w:sz w:val="20"/>
          <w:szCs w:val="20"/>
          <w:lang w:eastAsia="en-US"/>
        </w:rPr>
        <w:t>Zlouporabe procesnih ovlasti i prava stranaka u kaznenom postupku</w:t>
      </w:r>
      <w:r w:rsidRPr="00151828">
        <w:rPr>
          <w:sz w:val="20"/>
          <w:szCs w:val="20"/>
          <w:lang w:eastAsia="en-US"/>
        </w:rPr>
        <w:t>, Bilten br. 4</w:t>
      </w:r>
      <w:r w:rsidRPr="00151828">
        <w:rPr>
          <w:sz w:val="20"/>
          <w:szCs w:val="20"/>
          <w:lang w:val="sr-Cyrl-CS" w:eastAsia="en-US"/>
        </w:rPr>
        <w:t>,</w:t>
      </w:r>
      <w:r w:rsidRPr="00151828">
        <w:rPr>
          <w:sz w:val="20"/>
          <w:szCs w:val="20"/>
          <w:lang w:eastAsia="en-US"/>
        </w:rPr>
        <w:t xml:space="preserve"> 159.</w:t>
      </w:r>
      <w:r w:rsidRPr="00151828">
        <w:rPr>
          <w:sz w:val="20"/>
          <w:szCs w:val="20"/>
          <w:lang w:val="sr-Cyrl-RS" w:eastAsia="en-US"/>
        </w:rPr>
        <w:t xml:space="preserve">, </w:t>
      </w:r>
      <w:r w:rsidRPr="00151828">
        <w:rPr>
          <w:sz w:val="20"/>
          <w:szCs w:val="20"/>
        </w:rPr>
        <w:t xml:space="preserve">elektronski izvor, dostupno na </w:t>
      </w:r>
    </w:p>
    <w:p w:rsidR="00B234B7" w:rsidRPr="00151828" w:rsidRDefault="006C44E9" w:rsidP="00151828">
      <w:pPr>
        <w:jc w:val="both"/>
        <w:rPr>
          <w:sz w:val="20"/>
          <w:szCs w:val="20"/>
        </w:rPr>
      </w:pPr>
      <w:hyperlink r:id="rId23" w:history="1">
        <w:r w:rsidR="00B234B7" w:rsidRPr="00151828">
          <w:rPr>
            <w:rStyle w:val="Hyperlink"/>
            <w:sz w:val="20"/>
            <w:szCs w:val="20"/>
          </w:rPr>
          <w:t>https://www.pravo.unizg.hr/_download/repository/godisnjaci/1-godisnjak.pdf</w:t>
        </w:r>
      </w:hyperlink>
      <w:r w:rsidR="00B234B7" w:rsidRPr="00151828">
        <w:rPr>
          <w:sz w:val="20"/>
          <w:szCs w:val="20"/>
        </w:rPr>
        <w:t>, pristup 7.5.2015.</w:t>
      </w:r>
    </w:p>
  </w:footnote>
  <w:footnote w:id="407">
    <w:p w:rsidR="00B234B7" w:rsidRPr="00151828" w:rsidRDefault="00B234B7" w:rsidP="00B66910">
      <w:pPr>
        <w:pStyle w:val="FootnoteText"/>
        <w:jc w:val="both"/>
        <w:rPr>
          <w:lang w:val="sr-Cyrl-RS"/>
        </w:rPr>
      </w:pPr>
      <w:r w:rsidRPr="00151828">
        <w:rPr>
          <w:rStyle w:val="FootnoteReference"/>
        </w:rPr>
        <w:footnoteRef/>
      </w:r>
      <w:r w:rsidRPr="00151828">
        <w:rPr>
          <w:lang w:val="sr-Latn-CS"/>
        </w:rPr>
        <w:t xml:space="preserve"> </w:t>
      </w:r>
      <w:r w:rsidRPr="00151828">
        <w:rPr>
          <w:lang w:val="sr-Cyrl-RS"/>
        </w:rPr>
        <w:t>У току истраживања, тражећи одлике српских кривичних судова у којима се суд изричито позвао на процесне злоупотребе учесника у поступку, утврдили смо да је ово учињено у свега неколико одлука Окружног, односно Вишег суда у Краљеву. Ове судске одлуке цитиране су у раду.</w:t>
      </w:r>
    </w:p>
  </w:footnote>
  <w:footnote w:id="408">
    <w:p w:rsidR="00B234B7" w:rsidRPr="00151828" w:rsidRDefault="00B234B7" w:rsidP="00115999">
      <w:pPr>
        <w:pStyle w:val="FootnoteText"/>
        <w:jc w:val="both"/>
        <w:rPr>
          <w:lang w:val="sr-Latn-CS"/>
        </w:rPr>
      </w:pPr>
      <w:r w:rsidRPr="00151828">
        <w:rPr>
          <w:rStyle w:val="FootnoteReference"/>
        </w:rPr>
        <w:footnoteRef/>
      </w:r>
      <w:r w:rsidRPr="00151828">
        <w:rPr>
          <w:lang w:val="sr-Latn-CS"/>
        </w:rPr>
        <w:t xml:space="preserve"> D. Krapac, Autorizirano izlaganje prof. dr. sc. Davora Krapca na 75. Tribini Pravnog fakulteta u Zagrebu</w:t>
      </w:r>
      <w:r w:rsidRPr="00151828">
        <w:rPr>
          <w:lang w:val="sr-Cyrl-CS"/>
        </w:rPr>
        <w:t xml:space="preserve"> </w:t>
      </w:r>
      <w:r w:rsidRPr="00151828">
        <w:rPr>
          <w:lang w:val="sr-Latn-CS"/>
        </w:rPr>
        <w:t>i</w:t>
      </w:r>
      <w:r w:rsidRPr="00151828">
        <w:rPr>
          <w:lang w:val="sr-Cyrl-CS"/>
        </w:rPr>
        <w:t xml:space="preserve"> </w:t>
      </w:r>
      <w:r w:rsidRPr="00151828">
        <w:rPr>
          <w:lang w:val="sr-Latn-CS"/>
        </w:rPr>
        <w:t xml:space="preserve">Kluba pravnika grada Zagreba održanoj 28.2.2002. na temu: </w:t>
      </w:r>
      <w:r w:rsidRPr="00151828">
        <w:rPr>
          <w:i/>
          <w:lang w:val="sr-Latn-CS"/>
        </w:rPr>
        <w:t>Zlouporabe procesnih ovlasti i prava stranaka u kaznenom postupku</w:t>
      </w:r>
      <w:r w:rsidRPr="00151828">
        <w:rPr>
          <w:lang w:val="sr-Latn-CS"/>
        </w:rPr>
        <w:t>, Bilten br. 4</w:t>
      </w:r>
      <w:r w:rsidRPr="00151828">
        <w:rPr>
          <w:lang w:val="sr-Cyrl-CS"/>
        </w:rPr>
        <w:t>,</w:t>
      </w:r>
      <w:r w:rsidRPr="00151828">
        <w:rPr>
          <w:lang w:val="sr-Latn-CS"/>
        </w:rPr>
        <w:t xml:space="preserve"> 13</w:t>
      </w:r>
      <w:r w:rsidRPr="00151828">
        <w:rPr>
          <w:lang w:val="sr-Latn-RS"/>
        </w:rPr>
        <w:t>4</w:t>
      </w:r>
      <w:r w:rsidRPr="00151828">
        <w:rPr>
          <w:lang w:val="sr-Latn-CS"/>
        </w:rPr>
        <w:t>.</w:t>
      </w:r>
      <w:r w:rsidRPr="00151828">
        <w:rPr>
          <w:lang w:val="sr-Cyrl-RS"/>
        </w:rPr>
        <w:t>,</w:t>
      </w:r>
      <w:r w:rsidRPr="00151828">
        <w:rPr>
          <w:lang w:val="sr-Latn-CS"/>
        </w:rPr>
        <w:t xml:space="preserve"> elektronski izvor, dostupno na </w:t>
      </w:r>
    </w:p>
    <w:p w:rsidR="00B234B7" w:rsidRPr="00E32CDF" w:rsidRDefault="006C44E9" w:rsidP="00115999">
      <w:pPr>
        <w:pStyle w:val="FootnoteText"/>
        <w:jc w:val="both"/>
        <w:rPr>
          <w:lang w:val="sr-Cyrl-RS"/>
        </w:rPr>
      </w:pPr>
      <w:hyperlink r:id="rId24" w:history="1">
        <w:r w:rsidR="00B234B7" w:rsidRPr="00151828">
          <w:rPr>
            <w:rStyle w:val="Hyperlink"/>
            <w:lang w:val="sr-Latn-CS"/>
          </w:rPr>
          <w:t>https://www.pravo.unizg.hr/_download/repository/godisnjaci/1-godisnjak.pdf</w:t>
        </w:r>
      </w:hyperlink>
      <w:r w:rsidR="00B234B7" w:rsidRPr="00151828">
        <w:rPr>
          <w:lang w:val="sr-Latn-CS"/>
        </w:rPr>
        <w:t>, pristup 7.5.2015.</w:t>
      </w:r>
    </w:p>
  </w:footnote>
  <w:footnote w:id="409">
    <w:p w:rsidR="00B234B7" w:rsidRPr="004A466F" w:rsidRDefault="00B234B7" w:rsidP="001F56C2">
      <w:pPr>
        <w:pStyle w:val="FootnoteText"/>
        <w:jc w:val="both"/>
        <w:rPr>
          <w:lang w:val="sr-Cyrl-RS"/>
        </w:rPr>
      </w:pPr>
      <w:r w:rsidRPr="004A466F">
        <w:rPr>
          <w:rStyle w:val="FootnoteReference"/>
        </w:rPr>
        <w:footnoteRef/>
      </w:r>
      <w:r w:rsidRPr="004A466F">
        <w:rPr>
          <w:lang w:val="sr-Cyrl-RS"/>
        </w:rPr>
        <w:t xml:space="preserve"> У току рада на истраживању имали смо намеру да обавимо анкету којом смо обухватили већину српских јавних тужилаштава, судија судова и адвоката које се баве кривичном материјом. У том циљу на одговарајуће адресе достављен је анкетни лист који је садржао прелиминарно одређење кривичнопроцесне злоупотребе (види уводна излагања, наслов „хипотетички оквир истраживања“: „Злоупотребе процесних права у кривичном поступку јесу процесноправна чињења или нечињења (пропуштања) кривичнопроцесних субјеката која су законом дозвољена и уређена, али </w:t>
      </w:r>
      <w:r w:rsidRPr="004A466F">
        <w:rPr>
          <w:lang w:val="sr-Cyrl-CS"/>
        </w:rPr>
        <w:t xml:space="preserve">у конкретном случају </w:t>
      </w:r>
      <w:r w:rsidRPr="004A466F">
        <w:rPr>
          <w:lang w:val="sr-Cyrl-RS"/>
        </w:rPr>
        <w:t>њихова сврха, делимично или потпуно, није усмерена на решење кривичне ствари, већ на шиканирање других кривичнопроцесних субјеката, одуговлачење кривичног поступка или потпуно осујећење расветљења и решења кривичне ствари“) и молбу да се дају одговори на постављена питања у вези кривичнопроцесних злоупотреба.</w:t>
      </w:r>
    </w:p>
    <w:p w:rsidR="00B234B7" w:rsidRPr="004A466F" w:rsidRDefault="00B234B7" w:rsidP="001F56C2">
      <w:pPr>
        <w:pStyle w:val="FootnoteText"/>
        <w:jc w:val="both"/>
        <w:rPr>
          <w:lang w:val="sr-Cyrl-RS"/>
        </w:rPr>
      </w:pPr>
      <w:r w:rsidRPr="004A466F">
        <w:rPr>
          <w:lang w:val="sr-Cyrl-RS"/>
        </w:rPr>
        <w:t xml:space="preserve">     Анкета није успела због врло слабог одзива анкетираних лица.</w:t>
      </w:r>
    </w:p>
    <w:p w:rsidR="00B234B7" w:rsidRPr="00B66910" w:rsidRDefault="00B234B7" w:rsidP="00D90518">
      <w:pPr>
        <w:pStyle w:val="FootnoteText"/>
        <w:jc w:val="both"/>
        <w:rPr>
          <w:lang w:val="sr-Cyrl-RS"/>
        </w:rPr>
      </w:pPr>
      <w:r w:rsidRPr="004A466F">
        <w:rPr>
          <w:lang w:val="sr-Cyrl-RS"/>
        </w:rPr>
        <w:t xml:space="preserve">     Ипак, од лица која су одговорила на упит добијени су занимљиви одговори. Тако, од председника Вишег суда у Ужицу добијен је допис Су </w:t>
      </w:r>
      <w:r w:rsidRPr="004A466F">
        <w:rPr>
          <w:lang w:val="sr-Latn-RS"/>
        </w:rPr>
        <w:t>VIII-</w:t>
      </w:r>
      <w:r w:rsidRPr="004A466F">
        <w:rPr>
          <w:lang w:val="sr-Cyrl-RS"/>
        </w:rPr>
        <w:t>65/14 од 30.4.2014. следеће садржине: „Поводом Вашег дописа који сте проследили овом суду у вези Вашег научног истраживања на тему „Злоупотребе процесних права у кривичном поступку“ обавештавамо Вас да су се судије у кривичном одељењу овог суда изјасниле да није било злоупотреба процесних права у кривичним поступцима по предметима у којима су поступали. С обзиром на напред наведено, анкетни упитници које сте нам доставили ради изјашњења судија нису попуњени, из којих разлога Вам исте не достављамо“.</w:t>
      </w:r>
    </w:p>
  </w:footnote>
  <w:footnote w:id="410">
    <w:p w:rsidR="00B234B7" w:rsidRPr="006F27EF" w:rsidRDefault="00B234B7" w:rsidP="006F27EF">
      <w:pPr>
        <w:autoSpaceDE w:val="0"/>
        <w:autoSpaceDN w:val="0"/>
        <w:adjustRightInd w:val="0"/>
        <w:jc w:val="both"/>
        <w:rPr>
          <w:bCs/>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Уп.: „Проблематика злоупотребе права се дуго и активно разматра у науци грађанског права. Ипак, „цивилисти“ нису успели да се договоре о многим важним карактеристика појма „злоупотреба права“. До сада у грађанско-правним наукама није ја</w:t>
      </w:r>
      <w:r>
        <w:rPr>
          <w:sz w:val="20"/>
          <w:szCs w:val="20"/>
          <w:lang w:val="sr-Cyrl-RS"/>
        </w:rPr>
        <w:t>сно дефинисана суштина</w:t>
      </w:r>
      <w:r w:rsidRPr="00E32CDF">
        <w:rPr>
          <w:sz w:val="20"/>
          <w:szCs w:val="20"/>
          <w:lang w:val="sr-Cyrl-RS"/>
        </w:rPr>
        <w:t xml:space="preserve"> овог феномена, његове суштинс</w:t>
      </w:r>
      <w:r>
        <w:rPr>
          <w:sz w:val="20"/>
          <w:szCs w:val="20"/>
          <w:lang w:val="sr-Cyrl-RS"/>
        </w:rPr>
        <w:t>ке</w:t>
      </w:r>
      <w:r w:rsidRPr="00E32CDF">
        <w:rPr>
          <w:sz w:val="20"/>
          <w:szCs w:val="20"/>
          <w:lang w:val="sr-Cyrl-RS"/>
        </w:rPr>
        <w:t xml:space="preserve"> карактеристике, па чак ни прихватљивост употребе самог термина „злоупотреба права“. Наука кривичног поступка окреће се појму „злоупотреба права“ релативно недавно, а број научних радова на ову тему је релативно мали. Због тога, по свему судећи, не треба да чуди да научници који су посветили своје радове злоупотреби права у кривичном поступку до сада нису успели да постигну било какав сличан приступ дефинисању садржаја, битних карактеристика злоупотребе права и могуће реакције државе на одговарајуће понашање“. </w:t>
      </w:r>
      <w:r>
        <w:rPr>
          <w:sz w:val="20"/>
          <w:szCs w:val="20"/>
          <w:lang w:val="sr-Cyrl-RS"/>
        </w:rPr>
        <w:t xml:space="preserve">Вид.: </w:t>
      </w:r>
      <w:r w:rsidRPr="00E32CDF">
        <w:rPr>
          <w:color w:val="000000"/>
          <w:sz w:val="20"/>
          <w:szCs w:val="20"/>
          <w:shd w:val="clear" w:color="auto" w:fill="FFFFFF"/>
          <w:lang w:val="ru-RU"/>
        </w:rPr>
        <w:t>Т</w:t>
      </w:r>
      <w:r w:rsidRPr="00E32CDF">
        <w:rPr>
          <w:color w:val="000000"/>
          <w:sz w:val="20"/>
          <w:szCs w:val="20"/>
          <w:shd w:val="clear" w:color="auto" w:fill="FFFFFF"/>
          <w:lang w:val="sr-Cyrl-RS"/>
        </w:rPr>
        <w:t xml:space="preserve">. </w:t>
      </w:r>
      <w:r w:rsidRPr="00E32CDF">
        <w:rPr>
          <w:color w:val="000000"/>
          <w:sz w:val="20"/>
          <w:szCs w:val="20"/>
          <w:shd w:val="clear" w:color="auto" w:fill="FFFFFF"/>
          <w:lang w:val="ru-RU"/>
        </w:rPr>
        <w:t>В</w:t>
      </w:r>
      <w:r w:rsidRPr="00E32CDF">
        <w:rPr>
          <w:color w:val="000000"/>
          <w:sz w:val="20"/>
          <w:szCs w:val="20"/>
          <w:shd w:val="clear" w:color="auto" w:fill="FFFFFF"/>
          <w:lang w:val="sr-Cyrl-RS"/>
        </w:rPr>
        <w:t>.</w:t>
      </w:r>
      <w:r w:rsidRPr="00E32CDF">
        <w:rPr>
          <w:bCs/>
          <w:sz w:val="20"/>
          <w:szCs w:val="20"/>
          <w:lang w:val="sr-Cyrl-RS"/>
        </w:rPr>
        <w:t xml:space="preserve"> </w:t>
      </w:r>
      <w:r w:rsidRPr="00E32CDF">
        <w:rPr>
          <w:bCs/>
          <w:sz w:val="20"/>
          <w:szCs w:val="20"/>
          <w:lang w:val="ru-RU"/>
        </w:rPr>
        <w:t>Трубникова</w:t>
      </w:r>
      <w:r w:rsidRPr="00E32CDF">
        <w:rPr>
          <w:bCs/>
          <w:sz w:val="20"/>
          <w:szCs w:val="20"/>
          <w:lang w:val="sr-Cyrl-RS"/>
        </w:rPr>
        <w:t>,</w:t>
      </w:r>
      <w:r w:rsidRPr="00E32CDF">
        <w:rPr>
          <w:bCs/>
          <w:sz w:val="20"/>
          <w:szCs w:val="20"/>
          <w:lang w:val="ru-RU"/>
        </w:rPr>
        <w:t xml:space="preserve"> </w:t>
      </w:r>
      <w:r w:rsidRPr="00E32CDF">
        <w:rPr>
          <w:i/>
          <w:sz w:val="20"/>
          <w:szCs w:val="20"/>
          <w:lang w:val="ru-RU"/>
        </w:rPr>
        <w:t>Злоупотребление правом в уголовном процессе: критерии</w:t>
      </w:r>
      <w:r w:rsidRPr="00E32CDF">
        <w:rPr>
          <w:i/>
          <w:sz w:val="20"/>
          <w:szCs w:val="20"/>
          <w:lang w:val="sr-Cyrl-RS"/>
        </w:rPr>
        <w:t xml:space="preserve"> </w:t>
      </w:r>
      <w:r w:rsidRPr="00E32CDF">
        <w:rPr>
          <w:i/>
          <w:sz w:val="20"/>
          <w:szCs w:val="20"/>
          <w:lang w:val="ru-RU"/>
        </w:rPr>
        <w:t>и пределы вмешательства со стороны государства</w:t>
      </w:r>
      <w:r w:rsidRPr="00E32CDF">
        <w:rPr>
          <w:sz w:val="20"/>
          <w:szCs w:val="20"/>
          <w:lang w:val="sr-Cyrl-RS"/>
        </w:rPr>
        <w:t xml:space="preserve">, </w:t>
      </w:r>
      <w:r w:rsidRPr="00E32CDF">
        <w:rPr>
          <w:sz w:val="20"/>
          <w:szCs w:val="20"/>
          <w:lang w:val="ru-RU"/>
        </w:rPr>
        <w:t>Вестник Томского государственного университета. Право. 2015. №3 (17).</w:t>
      </w:r>
      <w:r w:rsidRPr="00E32CDF">
        <w:rPr>
          <w:sz w:val="20"/>
          <w:szCs w:val="20"/>
          <w:lang w:val="sr-Cyrl-RS"/>
        </w:rPr>
        <w:t xml:space="preserve">, </w:t>
      </w:r>
      <w:r w:rsidRPr="00E32CDF">
        <w:rPr>
          <w:sz w:val="20"/>
          <w:szCs w:val="20"/>
          <w:lang w:val="ru-RU"/>
        </w:rPr>
        <w:t>65</w:t>
      </w:r>
      <w:r w:rsidRPr="00E32CDF">
        <w:rPr>
          <w:sz w:val="20"/>
          <w:szCs w:val="20"/>
          <w:lang w:val="sr-Cyrl-RS"/>
        </w:rPr>
        <w:t>-78.</w:t>
      </w:r>
    </w:p>
  </w:footnote>
  <w:footnote w:id="411">
    <w:p w:rsidR="00B234B7" w:rsidRPr="001D746E" w:rsidRDefault="00B234B7" w:rsidP="00B4545D">
      <w:pPr>
        <w:jc w:val="both"/>
        <w:rPr>
          <w:sz w:val="20"/>
          <w:szCs w:val="20"/>
          <w:lang w:val="sr-Cyrl-RS"/>
        </w:rPr>
      </w:pPr>
      <w:r w:rsidRPr="001D746E">
        <w:rPr>
          <w:rStyle w:val="FootnoteReference"/>
          <w:sz w:val="20"/>
          <w:szCs w:val="20"/>
        </w:rPr>
        <w:footnoteRef/>
      </w:r>
      <w:r w:rsidRPr="001D746E">
        <w:rPr>
          <w:sz w:val="20"/>
          <w:szCs w:val="20"/>
          <w:lang w:val="sr-Cyrl-RS"/>
        </w:rPr>
        <w:t xml:space="preserve"> М. Вујаклија, </w:t>
      </w:r>
      <w:r w:rsidRPr="001D746E">
        <w:rPr>
          <w:i/>
          <w:sz w:val="20"/>
          <w:szCs w:val="20"/>
          <w:lang w:val="sr-Cyrl-RS"/>
        </w:rPr>
        <w:t xml:space="preserve">Лексикон страних речи и израза, </w:t>
      </w:r>
      <w:r w:rsidRPr="001D746E">
        <w:rPr>
          <w:sz w:val="20"/>
          <w:szCs w:val="20"/>
          <w:lang w:val="sr-Cyrl-RS"/>
        </w:rPr>
        <w:t>„Просвета“ Београд, 1970., 234.</w:t>
      </w:r>
    </w:p>
  </w:footnote>
  <w:footnote w:id="412">
    <w:p w:rsidR="00B234B7" w:rsidRPr="001D746E" w:rsidRDefault="00B234B7" w:rsidP="00B4545D">
      <w:pPr>
        <w:pStyle w:val="FootnoteText"/>
        <w:jc w:val="both"/>
        <w:rPr>
          <w:lang w:val="sr-Latn-RS"/>
        </w:rPr>
      </w:pPr>
      <w:r w:rsidRPr="001D746E">
        <w:rPr>
          <w:rStyle w:val="FootnoteReference"/>
        </w:rPr>
        <w:footnoteRef/>
      </w:r>
      <w:r w:rsidRPr="001D746E">
        <w:rPr>
          <w:lang w:val="sr-Cyrl-RS"/>
        </w:rPr>
        <w:t xml:space="preserve"> </w:t>
      </w:r>
      <w:r w:rsidRPr="001D746E">
        <w:rPr>
          <w:lang w:val="ru-RU"/>
        </w:rPr>
        <w:t>А</w:t>
      </w:r>
      <w:r w:rsidRPr="001D746E">
        <w:rPr>
          <w:lang w:val="sr-Latn-RS"/>
        </w:rPr>
        <w:t>.</w:t>
      </w:r>
      <w:r w:rsidRPr="001D746E">
        <w:rPr>
          <w:lang w:val="sr-Cyrl-RS"/>
        </w:rPr>
        <w:t xml:space="preserve"> Блануша,</w:t>
      </w:r>
      <w:r w:rsidRPr="001D746E">
        <w:rPr>
          <w:lang w:val="ru-RU"/>
        </w:rPr>
        <w:t xml:space="preserve"> </w:t>
      </w:r>
      <w:r w:rsidRPr="001D746E">
        <w:rPr>
          <w:i/>
          <w:lang w:val="ru-RU"/>
        </w:rPr>
        <w:t>Мере процесне дисциплине и нови Законик о кривичном поступку</w:t>
      </w:r>
      <w:r w:rsidRPr="001D746E">
        <w:rPr>
          <w:lang w:val="ru-RU"/>
        </w:rPr>
        <w:t>, Билтен Врховног касационог суда бр. 2/2012, Београд, 13</w:t>
      </w:r>
      <w:r w:rsidRPr="001D746E">
        <w:rPr>
          <w:lang w:val="sr-Cyrl-RS"/>
        </w:rPr>
        <w:t>8</w:t>
      </w:r>
      <w:r w:rsidRPr="001D746E">
        <w:rPr>
          <w:lang w:val="sr-Latn-RS"/>
        </w:rPr>
        <w:t>.</w:t>
      </w:r>
    </w:p>
  </w:footnote>
  <w:footnote w:id="413">
    <w:p w:rsidR="00B234B7" w:rsidRPr="001D746E" w:rsidRDefault="00B234B7" w:rsidP="00B4545D">
      <w:pPr>
        <w:jc w:val="both"/>
        <w:rPr>
          <w:b/>
          <w:bCs/>
          <w:sz w:val="20"/>
          <w:szCs w:val="20"/>
          <w:lang w:val="sr-Cyrl-RS"/>
        </w:rPr>
      </w:pPr>
      <w:r w:rsidRPr="001D746E">
        <w:rPr>
          <w:rStyle w:val="FootnoteReference"/>
          <w:sz w:val="20"/>
          <w:szCs w:val="20"/>
        </w:rPr>
        <w:footnoteRef/>
      </w:r>
      <w:r w:rsidRPr="001D746E">
        <w:rPr>
          <w:sz w:val="20"/>
          <w:szCs w:val="20"/>
          <w:lang w:val="sr-Cyrl-RS"/>
        </w:rPr>
        <w:t xml:space="preserve"> </w:t>
      </w:r>
      <w:r w:rsidRPr="001D746E">
        <w:rPr>
          <w:bCs/>
          <w:sz w:val="20"/>
          <w:szCs w:val="20"/>
        </w:rPr>
        <w:t>D. Damjanović</w:t>
      </w:r>
      <w:r w:rsidRPr="001D746E">
        <w:rPr>
          <w:bCs/>
          <w:sz w:val="20"/>
          <w:szCs w:val="20"/>
          <w:lang w:val="sr-Cyrl-RS"/>
        </w:rPr>
        <w:t xml:space="preserve">, </w:t>
      </w:r>
      <w:r w:rsidRPr="001D746E">
        <w:rPr>
          <w:rFonts w:eastAsia="MyriadPro-Light"/>
          <w:i/>
          <w:sz w:val="20"/>
          <w:szCs w:val="20"/>
        </w:rPr>
        <w:t>Mere</w:t>
      </w:r>
      <w:r w:rsidRPr="001D746E">
        <w:rPr>
          <w:rFonts w:eastAsia="MyriadPro-Light"/>
          <w:i/>
          <w:sz w:val="20"/>
          <w:szCs w:val="20"/>
          <w:lang w:val="sr-Cyrl-RS"/>
        </w:rPr>
        <w:t xml:space="preserve"> </w:t>
      </w:r>
      <w:r w:rsidRPr="001D746E">
        <w:rPr>
          <w:rFonts w:eastAsia="MyriadPro-Light"/>
          <w:i/>
          <w:sz w:val="20"/>
          <w:szCs w:val="20"/>
        </w:rPr>
        <w:t>procesne</w:t>
      </w:r>
      <w:r w:rsidRPr="001D746E">
        <w:rPr>
          <w:rFonts w:eastAsia="MyriadPro-Light"/>
          <w:i/>
          <w:sz w:val="20"/>
          <w:szCs w:val="20"/>
          <w:lang w:val="sr-Cyrl-RS"/>
        </w:rPr>
        <w:t xml:space="preserve"> </w:t>
      </w:r>
      <w:r w:rsidRPr="001D746E">
        <w:rPr>
          <w:rFonts w:eastAsia="MyriadPro-Light"/>
          <w:i/>
          <w:sz w:val="20"/>
          <w:szCs w:val="20"/>
        </w:rPr>
        <w:t>discipline</w:t>
      </w:r>
      <w:r w:rsidRPr="001D746E">
        <w:rPr>
          <w:rFonts w:eastAsia="MyriadPro-Light"/>
          <w:i/>
          <w:sz w:val="20"/>
          <w:szCs w:val="20"/>
          <w:lang w:val="sr-Cyrl-RS"/>
        </w:rPr>
        <w:t xml:space="preserve"> </w:t>
      </w:r>
      <w:r w:rsidRPr="001D746E">
        <w:rPr>
          <w:rFonts w:eastAsia="MyriadPro-Light"/>
          <w:i/>
          <w:sz w:val="20"/>
          <w:szCs w:val="20"/>
        </w:rPr>
        <w:t>toka</w:t>
      </w:r>
      <w:r w:rsidRPr="001D746E">
        <w:rPr>
          <w:bCs/>
          <w:i/>
          <w:sz w:val="20"/>
          <w:szCs w:val="20"/>
          <w:lang w:val="sr-Cyrl-RS"/>
        </w:rPr>
        <w:t xml:space="preserve"> </w:t>
      </w:r>
      <w:r w:rsidRPr="001D746E">
        <w:rPr>
          <w:rFonts w:eastAsia="MyriadPro-Light"/>
          <w:i/>
          <w:sz w:val="20"/>
          <w:szCs w:val="20"/>
        </w:rPr>
        <w:t>glavnog</w:t>
      </w:r>
      <w:r w:rsidRPr="001D746E">
        <w:rPr>
          <w:rFonts w:eastAsia="MyriadPro-Light"/>
          <w:i/>
          <w:sz w:val="20"/>
          <w:szCs w:val="20"/>
          <w:lang w:val="sr-Cyrl-RS"/>
        </w:rPr>
        <w:t xml:space="preserve"> </w:t>
      </w:r>
      <w:r w:rsidRPr="001D746E">
        <w:rPr>
          <w:rFonts w:eastAsia="MyriadPro-Light"/>
          <w:i/>
          <w:sz w:val="20"/>
          <w:szCs w:val="20"/>
        </w:rPr>
        <w:t>pretresa</w:t>
      </w:r>
      <w:r w:rsidRPr="001D746E">
        <w:rPr>
          <w:rFonts w:eastAsia="MyriadPro-Light"/>
          <w:i/>
          <w:sz w:val="20"/>
          <w:szCs w:val="20"/>
          <w:lang w:val="sr-Cyrl-RS"/>
        </w:rPr>
        <w:t xml:space="preserve"> </w:t>
      </w:r>
      <w:r w:rsidRPr="001D746E">
        <w:rPr>
          <w:rFonts w:eastAsia="MyriadPro-Light"/>
          <w:i/>
          <w:sz w:val="20"/>
          <w:szCs w:val="20"/>
        </w:rPr>
        <w:t>i</w:t>
      </w:r>
      <w:r w:rsidRPr="001D746E">
        <w:rPr>
          <w:rFonts w:eastAsia="MyriadPro-Light"/>
          <w:i/>
          <w:sz w:val="20"/>
          <w:szCs w:val="20"/>
          <w:lang w:val="sr-Cyrl-RS"/>
        </w:rPr>
        <w:t xml:space="preserve"> </w:t>
      </w:r>
      <w:r w:rsidRPr="001D746E">
        <w:rPr>
          <w:rFonts w:eastAsia="MyriadPro-Light"/>
          <w:i/>
          <w:sz w:val="20"/>
          <w:szCs w:val="20"/>
        </w:rPr>
        <w:t>spre</w:t>
      </w:r>
      <w:r w:rsidRPr="001D746E">
        <w:rPr>
          <w:rFonts w:eastAsia="MyriadPro-Light"/>
          <w:i/>
          <w:sz w:val="20"/>
          <w:szCs w:val="20"/>
          <w:lang w:val="sr-Cyrl-RS"/>
        </w:rPr>
        <w:t>č</w:t>
      </w:r>
      <w:r w:rsidRPr="001D746E">
        <w:rPr>
          <w:rFonts w:eastAsia="MyriadPro-Light"/>
          <w:i/>
          <w:sz w:val="20"/>
          <w:szCs w:val="20"/>
        </w:rPr>
        <w:t>avanja</w:t>
      </w:r>
      <w:r w:rsidRPr="001D746E">
        <w:rPr>
          <w:bCs/>
          <w:i/>
          <w:sz w:val="20"/>
          <w:szCs w:val="20"/>
          <w:lang w:val="sr-Cyrl-RS"/>
        </w:rPr>
        <w:t xml:space="preserve"> </w:t>
      </w:r>
      <w:r w:rsidRPr="001D746E">
        <w:rPr>
          <w:rFonts w:eastAsia="MyriadPro-Light"/>
          <w:i/>
          <w:sz w:val="20"/>
          <w:szCs w:val="20"/>
        </w:rPr>
        <w:t>odugovla</w:t>
      </w:r>
      <w:r w:rsidRPr="001D746E">
        <w:rPr>
          <w:rFonts w:eastAsia="MyriadPro-Light"/>
          <w:i/>
          <w:sz w:val="20"/>
          <w:szCs w:val="20"/>
          <w:lang w:val="sr-Cyrl-RS"/>
        </w:rPr>
        <w:t>č</w:t>
      </w:r>
      <w:r w:rsidRPr="001D746E">
        <w:rPr>
          <w:rFonts w:eastAsia="MyriadPro-Light"/>
          <w:i/>
          <w:sz w:val="20"/>
          <w:szCs w:val="20"/>
        </w:rPr>
        <w:t>enja</w:t>
      </w:r>
      <w:r w:rsidRPr="001D746E">
        <w:rPr>
          <w:rFonts w:eastAsia="MyriadPro-Light"/>
          <w:i/>
          <w:sz w:val="20"/>
          <w:szCs w:val="20"/>
          <w:lang w:val="sr-Cyrl-RS"/>
        </w:rPr>
        <w:t xml:space="preserve"> </w:t>
      </w:r>
      <w:r w:rsidRPr="001D746E">
        <w:rPr>
          <w:rFonts w:eastAsia="MyriadPro-Light"/>
          <w:i/>
          <w:sz w:val="20"/>
          <w:szCs w:val="20"/>
        </w:rPr>
        <w:t>postupka</w:t>
      </w:r>
      <w:r w:rsidRPr="001D746E">
        <w:rPr>
          <w:rFonts w:eastAsia="MyriadPro-Light"/>
          <w:sz w:val="20"/>
          <w:szCs w:val="20"/>
          <w:lang w:val="sr-Cyrl-RS"/>
        </w:rPr>
        <w:t xml:space="preserve">, </w:t>
      </w:r>
      <w:r w:rsidRPr="001D746E">
        <w:rPr>
          <w:rFonts w:eastAsia="MyriadPro-Light"/>
          <w:sz w:val="20"/>
          <w:szCs w:val="20"/>
        </w:rPr>
        <w:t>u</w:t>
      </w:r>
      <w:r w:rsidRPr="001D746E">
        <w:rPr>
          <w:rFonts w:eastAsia="MyriadPro-Light"/>
          <w:sz w:val="20"/>
          <w:szCs w:val="20"/>
          <w:lang w:val="sr-Cyrl-RS"/>
        </w:rPr>
        <w:t xml:space="preserve">: </w:t>
      </w:r>
      <w:r w:rsidRPr="001D746E">
        <w:rPr>
          <w:sz w:val="20"/>
          <w:szCs w:val="20"/>
        </w:rPr>
        <w:t>Glavni</w:t>
      </w:r>
      <w:r w:rsidRPr="001D746E">
        <w:rPr>
          <w:sz w:val="20"/>
          <w:szCs w:val="20"/>
          <w:lang w:val="sr-Cyrl-RS"/>
        </w:rPr>
        <w:t xml:space="preserve"> </w:t>
      </w:r>
      <w:r w:rsidRPr="001D746E">
        <w:rPr>
          <w:sz w:val="20"/>
          <w:szCs w:val="20"/>
        </w:rPr>
        <w:t>pretres</w:t>
      </w:r>
      <w:r w:rsidRPr="001D746E">
        <w:rPr>
          <w:sz w:val="20"/>
          <w:szCs w:val="20"/>
          <w:lang w:val="sr-Cyrl-RS"/>
        </w:rPr>
        <w:t xml:space="preserve"> </w:t>
      </w:r>
      <w:r w:rsidRPr="001D746E">
        <w:rPr>
          <w:sz w:val="20"/>
          <w:szCs w:val="20"/>
        </w:rPr>
        <w:t>i</w:t>
      </w:r>
      <w:r w:rsidRPr="001D746E">
        <w:rPr>
          <w:sz w:val="20"/>
          <w:szCs w:val="20"/>
          <w:lang w:val="sr-Cyrl-RS"/>
        </w:rPr>
        <w:t xml:space="preserve"> </w:t>
      </w:r>
      <w:r w:rsidRPr="001D746E">
        <w:rPr>
          <w:sz w:val="20"/>
          <w:szCs w:val="20"/>
        </w:rPr>
        <w:t>su</w:t>
      </w:r>
      <w:r w:rsidRPr="001D746E">
        <w:rPr>
          <w:sz w:val="20"/>
          <w:szCs w:val="20"/>
          <w:lang w:val="sr-Cyrl-RS"/>
        </w:rPr>
        <w:t>đ</w:t>
      </w:r>
      <w:r w:rsidRPr="001D746E">
        <w:rPr>
          <w:sz w:val="20"/>
          <w:szCs w:val="20"/>
        </w:rPr>
        <w:t>enje</w:t>
      </w:r>
      <w:r w:rsidRPr="001D746E">
        <w:rPr>
          <w:sz w:val="20"/>
          <w:szCs w:val="20"/>
          <w:lang w:val="sr-Cyrl-RS"/>
        </w:rPr>
        <w:t xml:space="preserve"> </w:t>
      </w:r>
      <w:r w:rsidRPr="001D746E">
        <w:rPr>
          <w:sz w:val="20"/>
          <w:szCs w:val="20"/>
        </w:rPr>
        <w:t>u</w:t>
      </w:r>
      <w:r w:rsidRPr="001D746E">
        <w:rPr>
          <w:sz w:val="20"/>
          <w:szCs w:val="20"/>
          <w:lang w:val="sr-Cyrl-RS"/>
        </w:rPr>
        <w:t xml:space="preserve"> </w:t>
      </w:r>
      <w:r w:rsidRPr="001D746E">
        <w:rPr>
          <w:sz w:val="20"/>
          <w:szCs w:val="20"/>
        </w:rPr>
        <w:t>razumnom</w:t>
      </w:r>
      <w:r w:rsidRPr="001D746E">
        <w:rPr>
          <w:sz w:val="20"/>
          <w:szCs w:val="20"/>
          <w:lang w:val="sr-Cyrl-RS"/>
        </w:rPr>
        <w:t xml:space="preserve"> </w:t>
      </w:r>
      <w:r w:rsidRPr="001D746E">
        <w:rPr>
          <w:sz w:val="20"/>
          <w:szCs w:val="20"/>
        </w:rPr>
        <w:t>roku</w:t>
      </w:r>
      <w:r w:rsidRPr="001D746E">
        <w:rPr>
          <w:sz w:val="20"/>
          <w:szCs w:val="20"/>
          <w:lang w:val="sr-Cyrl-RS"/>
        </w:rPr>
        <w:t xml:space="preserve">, </w:t>
      </w:r>
      <w:r w:rsidRPr="001D746E">
        <w:rPr>
          <w:sz w:val="20"/>
          <w:szCs w:val="20"/>
        </w:rPr>
        <w:t>regionalna</w:t>
      </w:r>
      <w:r w:rsidRPr="001D746E">
        <w:rPr>
          <w:sz w:val="20"/>
          <w:szCs w:val="20"/>
          <w:lang w:val="sr-Cyrl-RS"/>
        </w:rPr>
        <w:t xml:space="preserve"> </w:t>
      </w:r>
      <w:r w:rsidRPr="001D746E">
        <w:rPr>
          <w:sz w:val="20"/>
          <w:szCs w:val="20"/>
        </w:rPr>
        <w:t>krivi</w:t>
      </w:r>
      <w:r w:rsidRPr="001D746E">
        <w:rPr>
          <w:sz w:val="20"/>
          <w:szCs w:val="20"/>
          <w:lang w:val="sr-Cyrl-RS"/>
        </w:rPr>
        <w:t>č</w:t>
      </w:r>
      <w:r w:rsidRPr="001D746E">
        <w:rPr>
          <w:sz w:val="20"/>
          <w:szCs w:val="20"/>
        </w:rPr>
        <w:t>noprocesna</w:t>
      </w:r>
      <w:r w:rsidRPr="001D746E">
        <w:rPr>
          <w:sz w:val="20"/>
          <w:szCs w:val="20"/>
          <w:lang w:val="sr-Cyrl-RS"/>
        </w:rPr>
        <w:t xml:space="preserve"> </w:t>
      </w:r>
      <w:r w:rsidRPr="001D746E">
        <w:rPr>
          <w:sz w:val="20"/>
          <w:szCs w:val="20"/>
        </w:rPr>
        <w:t>zakonodavstva</w:t>
      </w:r>
      <w:r w:rsidRPr="001D746E">
        <w:rPr>
          <w:sz w:val="20"/>
          <w:szCs w:val="20"/>
          <w:lang w:val="sr-Cyrl-RS"/>
        </w:rPr>
        <w:t xml:space="preserve"> </w:t>
      </w:r>
      <w:r w:rsidRPr="001D746E">
        <w:rPr>
          <w:sz w:val="20"/>
          <w:szCs w:val="20"/>
        </w:rPr>
        <w:t>i</w:t>
      </w:r>
      <w:r w:rsidRPr="001D746E">
        <w:rPr>
          <w:sz w:val="20"/>
          <w:szCs w:val="20"/>
          <w:lang w:val="sr-Cyrl-RS"/>
        </w:rPr>
        <w:t xml:space="preserve"> </w:t>
      </w:r>
      <w:r w:rsidRPr="001D746E">
        <w:rPr>
          <w:sz w:val="20"/>
          <w:szCs w:val="20"/>
        </w:rPr>
        <w:t>iskustva</w:t>
      </w:r>
      <w:r w:rsidRPr="001D746E">
        <w:rPr>
          <w:sz w:val="20"/>
          <w:szCs w:val="20"/>
          <w:lang w:val="sr-Cyrl-RS"/>
        </w:rPr>
        <w:t xml:space="preserve"> </w:t>
      </w:r>
      <w:r w:rsidRPr="001D746E">
        <w:rPr>
          <w:sz w:val="20"/>
          <w:szCs w:val="20"/>
        </w:rPr>
        <w:t>u</w:t>
      </w:r>
      <w:r w:rsidRPr="001D746E">
        <w:rPr>
          <w:sz w:val="20"/>
          <w:szCs w:val="20"/>
          <w:lang w:val="sr-Cyrl-RS"/>
        </w:rPr>
        <w:t xml:space="preserve"> </w:t>
      </w:r>
      <w:r w:rsidRPr="001D746E">
        <w:rPr>
          <w:sz w:val="20"/>
          <w:szCs w:val="20"/>
        </w:rPr>
        <w:t>primeni</w:t>
      </w:r>
      <w:r w:rsidRPr="001D746E">
        <w:rPr>
          <w:sz w:val="20"/>
          <w:szCs w:val="20"/>
          <w:lang w:val="sr-Cyrl-RS"/>
        </w:rPr>
        <w:t xml:space="preserve">, </w:t>
      </w:r>
      <w:r w:rsidRPr="001D746E">
        <w:rPr>
          <w:sz w:val="20"/>
          <w:szCs w:val="20"/>
        </w:rPr>
        <w:t>Misija</w:t>
      </w:r>
      <w:r w:rsidRPr="001D746E">
        <w:rPr>
          <w:sz w:val="20"/>
          <w:szCs w:val="20"/>
          <w:lang w:val="sr-Cyrl-RS"/>
        </w:rPr>
        <w:t xml:space="preserve"> </w:t>
      </w:r>
      <w:r w:rsidRPr="001D746E">
        <w:rPr>
          <w:sz w:val="20"/>
          <w:szCs w:val="20"/>
        </w:rPr>
        <w:t>OEBS</w:t>
      </w:r>
      <w:r w:rsidRPr="001D746E">
        <w:rPr>
          <w:sz w:val="20"/>
          <w:szCs w:val="20"/>
          <w:lang w:val="sr-Cyrl-RS"/>
        </w:rPr>
        <w:t>-</w:t>
      </w:r>
      <w:r w:rsidRPr="001D746E">
        <w:rPr>
          <w:sz w:val="20"/>
          <w:szCs w:val="20"/>
        </w:rPr>
        <w:t>a</w:t>
      </w:r>
      <w:r w:rsidRPr="001D746E">
        <w:rPr>
          <w:sz w:val="20"/>
          <w:szCs w:val="20"/>
          <w:lang w:val="sr-Cyrl-RS"/>
        </w:rPr>
        <w:t xml:space="preserve"> </w:t>
      </w:r>
      <w:r w:rsidRPr="001D746E">
        <w:rPr>
          <w:sz w:val="20"/>
          <w:szCs w:val="20"/>
        </w:rPr>
        <w:t>u</w:t>
      </w:r>
      <w:r w:rsidRPr="001D746E">
        <w:rPr>
          <w:sz w:val="20"/>
          <w:szCs w:val="20"/>
          <w:lang w:val="sr-Cyrl-RS"/>
        </w:rPr>
        <w:t xml:space="preserve"> </w:t>
      </w:r>
      <w:r w:rsidRPr="001D746E">
        <w:rPr>
          <w:sz w:val="20"/>
          <w:szCs w:val="20"/>
        </w:rPr>
        <w:t>Srbiji</w:t>
      </w:r>
      <w:r w:rsidRPr="001D746E">
        <w:rPr>
          <w:sz w:val="20"/>
          <w:szCs w:val="20"/>
          <w:lang w:val="sr-Cyrl-RS"/>
        </w:rPr>
        <w:t xml:space="preserve">, </w:t>
      </w:r>
      <w:r w:rsidRPr="001D746E">
        <w:rPr>
          <w:sz w:val="20"/>
          <w:szCs w:val="20"/>
        </w:rPr>
        <w:t>Beograd</w:t>
      </w:r>
      <w:r w:rsidRPr="001D746E">
        <w:rPr>
          <w:sz w:val="20"/>
          <w:szCs w:val="20"/>
          <w:lang w:val="sr-Cyrl-RS"/>
        </w:rPr>
        <w:t>, 2015., 185.</w:t>
      </w:r>
    </w:p>
  </w:footnote>
  <w:footnote w:id="414">
    <w:p w:rsidR="00B234B7" w:rsidRPr="004A466F" w:rsidRDefault="00B234B7" w:rsidP="001D746E">
      <w:pPr>
        <w:jc w:val="both"/>
        <w:rPr>
          <w:color w:val="000000"/>
          <w:sz w:val="20"/>
          <w:szCs w:val="20"/>
          <w:lang w:val="sr-Cyrl-RS"/>
        </w:rPr>
      </w:pPr>
      <w:r w:rsidRPr="004A466F">
        <w:rPr>
          <w:rStyle w:val="FootnoteReference"/>
          <w:sz w:val="20"/>
          <w:szCs w:val="20"/>
        </w:rPr>
        <w:footnoteRef/>
      </w:r>
      <w:r w:rsidRPr="004A466F">
        <w:rPr>
          <w:sz w:val="20"/>
          <w:szCs w:val="20"/>
        </w:rPr>
        <w:t xml:space="preserve"> </w:t>
      </w:r>
      <w:r w:rsidRPr="004A466F">
        <w:rPr>
          <w:rFonts w:eastAsia="MyriadPro-Light"/>
          <w:sz w:val="20"/>
          <w:szCs w:val="20"/>
          <w:lang w:val="sr-Cyrl-RS"/>
        </w:rPr>
        <w:t xml:space="preserve">Процесна дисциплина није термин </w:t>
      </w:r>
      <w:r w:rsidRPr="004A466F">
        <w:rPr>
          <w:sz w:val="20"/>
          <w:szCs w:val="20"/>
          <w:lang w:val="sr-Cyrl-RS"/>
        </w:rPr>
        <w:t>Законика о кривичном поступку</w:t>
      </w:r>
      <w:r w:rsidRPr="004A466F">
        <w:rPr>
          <w:rFonts w:eastAsia="MyriadPro-Light"/>
          <w:sz w:val="20"/>
          <w:szCs w:val="20"/>
          <w:lang w:val="sr-Cyrl-RS"/>
        </w:rPr>
        <w:t>. Међутим, јесте институт Закона о парничном поступку (</w:t>
      </w:r>
      <w:r w:rsidRPr="004A466F">
        <w:rPr>
          <w:sz w:val="20"/>
          <w:szCs w:val="20"/>
          <w:lang w:val="sr-Cyrl-RS"/>
        </w:rPr>
        <w:t>„Службени гласник Републике Србије“ број 72/2011.)</w:t>
      </w:r>
      <w:r w:rsidRPr="004A466F">
        <w:rPr>
          <w:rFonts w:eastAsia="MyriadPro-Light"/>
          <w:sz w:val="20"/>
          <w:szCs w:val="20"/>
          <w:lang w:val="sr-Cyrl-RS"/>
        </w:rPr>
        <w:t>.</w:t>
      </w:r>
      <w:r w:rsidRPr="004A466F">
        <w:rPr>
          <w:rFonts w:eastAsia="MyriadPro-Light"/>
          <w:sz w:val="20"/>
          <w:szCs w:val="20"/>
          <w:lang w:val="sr-Latn-RS"/>
        </w:rPr>
        <w:t xml:space="preserve"> Тако, у овом закону је под рубрумом „</w:t>
      </w:r>
      <w:r w:rsidRPr="004A466F">
        <w:rPr>
          <w:color w:val="000000"/>
          <w:sz w:val="20"/>
          <w:szCs w:val="20"/>
          <w:lang w:val="ru-RU"/>
        </w:rPr>
        <w:t>Непо</w:t>
      </w:r>
      <w:r w:rsidRPr="004A466F">
        <w:rPr>
          <w:color w:val="000000"/>
          <w:sz w:val="20"/>
          <w:szCs w:val="20"/>
          <w:lang w:val="sr-Cyrl-RS"/>
        </w:rPr>
        <w:t>ш</w:t>
      </w:r>
      <w:r w:rsidRPr="004A466F">
        <w:rPr>
          <w:color w:val="000000"/>
          <w:sz w:val="20"/>
          <w:szCs w:val="20"/>
          <w:lang w:val="ru-RU"/>
        </w:rPr>
        <w:t>товање</w:t>
      </w:r>
      <w:r w:rsidRPr="004A466F">
        <w:rPr>
          <w:color w:val="000000"/>
          <w:sz w:val="20"/>
          <w:szCs w:val="20"/>
          <w:lang w:val="sr-Cyrl-RS"/>
        </w:rPr>
        <w:t xml:space="preserve"> </w:t>
      </w:r>
      <w:r w:rsidRPr="004A466F">
        <w:rPr>
          <w:color w:val="000000"/>
          <w:sz w:val="20"/>
          <w:szCs w:val="20"/>
          <w:lang w:val="ru-RU"/>
        </w:rPr>
        <w:t>процесне</w:t>
      </w:r>
      <w:r w:rsidRPr="004A466F">
        <w:rPr>
          <w:color w:val="000000"/>
          <w:sz w:val="20"/>
          <w:szCs w:val="20"/>
          <w:lang w:val="sr-Cyrl-RS"/>
        </w:rPr>
        <w:t xml:space="preserve"> </w:t>
      </w:r>
      <w:r w:rsidRPr="004A466F">
        <w:rPr>
          <w:color w:val="000000"/>
          <w:sz w:val="20"/>
          <w:szCs w:val="20"/>
          <w:lang w:val="ru-RU"/>
        </w:rPr>
        <w:t>дисциплине</w:t>
      </w:r>
      <w:r w:rsidRPr="004A466F">
        <w:rPr>
          <w:color w:val="000000"/>
          <w:sz w:val="20"/>
          <w:szCs w:val="20"/>
          <w:lang w:val="sr-Cyrl-RS"/>
        </w:rPr>
        <w:t>“ наведено: с</w:t>
      </w:r>
      <w:r w:rsidRPr="004A466F">
        <w:rPr>
          <w:color w:val="000000"/>
          <w:sz w:val="20"/>
          <w:szCs w:val="20"/>
          <w:lang w:val="ru-RU"/>
        </w:rPr>
        <w:t>уд</w:t>
      </w:r>
      <w:r w:rsidRPr="004A466F">
        <w:rPr>
          <w:color w:val="000000"/>
          <w:sz w:val="20"/>
          <w:szCs w:val="20"/>
          <w:lang w:val="sr-Cyrl-RS"/>
        </w:rPr>
        <w:t xml:space="preserve"> ћ</w:t>
      </w:r>
      <w:r w:rsidRPr="004A466F">
        <w:rPr>
          <w:color w:val="000000"/>
          <w:sz w:val="20"/>
          <w:szCs w:val="20"/>
          <w:lang w:val="ru-RU"/>
        </w:rPr>
        <w:t>е</w:t>
      </w:r>
      <w:r w:rsidRPr="004A466F">
        <w:rPr>
          <w:color w:val="000000"/>
          <w:sz w:val="20"/>
          <w:szCs w:val="20"/>
          <w:lang w:val="sr-Cyrl-RS"/>
        </w:rPr>
        <w:t xml:space="preserve"> </w:t>
      </w:r>
      <w:r w:rsidRPr="004A466F">
        <w:rPr>
          <w:color w:val="000000"/>
          <w:sz w:val="20"/>
          <w:szCs w:val="20"/>
          <w:lang w:val="ru-RU"/>
        </w:rPr>
        <w:t>у</w:t>
      </w:r>
      <w:r w:rsidRPr="004A466F">
        <w:rPr>
          <w:color w:val="000000"/>
          <w:sz w:val="20"/>
          <w:szCs w:val="20"/>
          <w:lang w:val="sr-Cyrl-RS"/>
        </w:rPr>
        <w:t xml:space="preserve"> </w:t>
      </w:r>
      <w:r w:rsidRPr="004A466F">
        <w:rPr>
          <w:color w:val="000000"/>
          <w:sz w:val="20"/>
          <w:szCs w:val="20"/>
          <w:lang w:val="ru-RU"/>
        </w:rPr>
        <w:t>току</w:t>
      </w:r>
      <w:r w:rsidRPr="004A466F">
        <w:rPr>
          <w:color w:val="000000"/>
          <w:sz w:val="20"/>
          <w:szCs w:val="20"/>
          <w:lang w:val="sr-Cyrl-RS"/>
        </w:rPr>
        <w:t xml:space="preserve"> </w:t>
      </w:r>
      <w:r w:rsidRPr="004A466F">
        <w:rPr>
          <w:color w:val="000000"/>
          <w:sz w:val="20"/>
          <w:szCs w:val="20"/>
          <w:lang w:val="ru-RU"/>
        </w:rPr>
        <w:t>поступка</w:t>
      </w:r>
      <w:r w:rsidRPr="004A466F">
        <w:rPr>
          <w:color w:val="000000"/>
          <w:sz w:val="20"/>
          <w:szCs w:val="20"/>
          <w:lang w:val="sr-Cyrl-RS"/>
        </w:rPr>
        <w:t xml:space="preserve"> </w:t>
      </w:r>
      <w:r w:rsidRPr="004A466F">
        <w:rPr>
          <w:color w:val="000000"/>
          <w:sz w:val="20"/>
          <w:szCs w:val="20"/>
          <w:lang w:val="ru-RU"/>
        </w:rPr>
        <w:t>да</w:t>
      </w:r>
      <w:r w:rsidRPr="004A466F">
        <w:rPr>
          <w:color w:val="000000"/>
          <w:sz w:val="20"/>
          <w:szCs w:val="20"/>
          <w:lang w:val="sr-Cyrl-RS"/>
        </w:rPr>
        <w:t xml:space="preserve"> </w:t>
      </w:r>
      <w:r w:rsidRPr="004A466F">
        <w:rPr>
          <w:color w:val="000000"/>
          <w:sz w:val="20"/>
          <w:szCs w:val="20"/>
          <w:lang w:val="ru-RU"/>
        </w:rPr>
        <w:t>казни</w:t>
      </w:r>
      <w:r w:rsidRPr="004A466F">
        <w:rPr>
          <w:color w:val="000000"/>
          <w:sz w:val="20"/>
          <w:szCs w:val="20"/>
          <w:lang w:val="sr-Cyrl-RS"/>
        </w:rPr>
        <w:t xml:space="preserve"> </w:t>
      </w:r>
      <w:r w:rsidRPr="004A466F">
        <w:rPr>
          <w:color w:val="000000"/>
          <w:sz w:val="20"/>
          <w:szCs w:val="20"/>
          <w:lang w:val="ru-RU"/>
        </w:rPr>
        <w:t>нов</w:t>
      </w:r>
      <w:r w:rsidRPr="004A466F">
        <w:rPr>
          <w:color w:val="000000"/>
          <w:sz w:val="20"/>
          <w:szCs w:val="20"/>
          <w:lang w:val="sr-Cyrl-RS"/>
        </w:rPr>
        <w:t>ч</w:t>
      </w:r>
      <w:r w:rsidRPr="004A466F">
        <w:rPr>
          <w:color w:val="000000"/>
          <w:sz w:val="20"/>
          <w:szCs w:val="20"/>
          <w:lang w:val="ru-RU"/>
        </w:rPr>
        <w:t>аном</w:t>
      </w:r>
      <w:r w:rsidRPr="004A466F">
        <w:rPr>
          <w:color w:val="000000"/>
          <w:sz w:val="20"/>
          <w:szCs w:val="20"/>
          <w:lang w:val="sr-Cyrl-RS"/>
        </w:rPr>
        <w:t xml:space="preserve"> </w:t>
      </w:r>
      <w:r w:rsidRPr="004A466F">
        <w:rPr>
          <w:color w:val="000000"/>
          <w:sz w:val="20"/>
          <w:szCs w:val="20"/>
          <w:lang w:val="ru-RU"/>
        </w:rPr>
        <w:t>казном</w:t>
      </w:r>
      <w:r w:rsidRPr="004A466F">
        <w:rPr>
          <w:color w:val="000000"/>
          <w:sz w:val="20"/>
          <w:szCs w:val="20"/>
          <w:lang w:val="sr-Cyrl-RS"/>
        </w:rPr>
        <w:t xml:space="preserve"> </w:t>
      </w:r>
      <w:r w:rsidRPr="004A466F">
        <w:rPr>
          <w:color w:val="000000"/>
          <w:sz w:val="20"/>
          <w:szCs w:val="20"/>
          <w:lang w:val="ru-RU"/>
        </w:rPr>
        <w:t>од</w:t>
      </w:r>
      <w:r w:rsidRPr="004A466F">
        <w:rPr>
          <w:color w:val="000000"/>
          <w:sz w:val="20"/>
          <w:szCs w:val="20"/>
          <w:lang w:val="sr-Cyrl-RS"/>
        </w:rPr>
        <w:t xml:space="preserve"> 10.000 </w:t>
      </w:r>
      <w:r w:rsidRPr="004A466F">
        <w:rPr>
          <w:color w:val="000000"/>
          <w:sz w:val="20"/>
          <w:szCs w:val="20"/>
          <w:lang w:val="ru-RU"/>
        </w:rPr>
        <w:t>до</w:t>
      </w:r>
      <w:r w:rsidRPr="004A466F">
        <w:rPr>
          <w:color w:val="000000"/>
          <w:sz w:val="20"/>
          <w:szCs w:val="20"/>
          <w:lang w:val="sr-Cyrl-RS"/>
        </w:rPr>
        <w:t xml:space="preserve"> 150.000 </w:t>
      </w:r>
      <w:r w:rsidRPr="004A466F">
        <w:rPr>
          <w:color w:val="000000"/>
          <w:sz w:val="20"/>
          <w:szCs w:val="20"/>
          <w:lang w:val="ru-RU"/>
        </w:rPr>
        <w:t>динара</w:t>
      </w:r>
      <w:r w:rsidRPr="004A466F">
        <w:rPr>
          <w:color w:val="000000"/>
          <w:sz w:val="20"/>
          <w:szCs w:val="20"/>
          <w:lang w:val="sr-Cyrl-RS"/>
        </w:rPr>
        <w:t xml:space="preserve"> </w:t>
      </w:r>
      <w:r w:rsidRPr="004A466F">
        <w:rPr>
          <w:color w:val="000000"/>
          <w:sz w:val="20"/>
          <w:szCs w:val="20"/>
          <w:lang w:val="ru-RU"/>
        </w:rPr>
        <w:t>физи</w:t>
      </w:r>
      <w:r w:rsidRPr="004A466F">
        <w:rPr>
          <w:color w:val="000000"/>
          <w:sz w:val="20"/>
          <w:szCs w:val="20"/>
          <w:lang w:val="sr-Cyrl-RS"/>
        </w:rPr>
        <w:t>ч</w:t>
      </w:r>
      <w:r w:rsidRPr="004A466F">
        <w:rPr>
          <w:color w:val="000000"/>
          <w:sz w:val="20"/>
          <w:szCs w:val="20"/>
          <w:lang w:val="ru-RU"/>
        </w:rPr>
        <w:t>ко</w:t>
      </w:r>
      <w:r w:rsidRPr="004A466F">
        <w:rPr>
          <w:color w:val="000000"/>
          <w:sz w:val="20"/>
          <w:szCs w:val="20"/>
          <w:lang w:val="sr-Cyrl-RS"/>
        </w:rPr>
        <w:t xml:space="preserve"> </w:t>
      </w:r>
      <w:r w:rsidRPr="004A466F">
        <w:rPr>
          <w:color w:val="000000"/>
          <w:sz w:val="20"/>
          <w:szCs w:val="20"/>
          <w:lang w:val="ru-RU"/>
        </w:rPr>
        <w:t>односно</w:t>
      </w:r>
      <w:r w:rsidRPr="004A466F">
        <w:rPr>
          <w:color w:val="000000"/>
          <w:sz w:val="20"/>
          <w:szCs w:val="20"/>
          <w:lang w:val="sr-Cyrl-RS"/>
        </w:rPr>
        <w:t xml:space="preserve"> </w:t>
      </w:r>
      <w:r w:rsidRPr="004A466F">
        <w:rPr>
          <w:color w:val="000000"/>
          <w:sz w:val="20"/>
          <w:szCs w:val="20"/>
          <w:lang w:val="ru-RU"/>
        </w:rPr>
        <w:t>од</w:t>
      </w:r>
      <w:r w:rsidRPr="004A466F">
        <w:rPr>
          <w:color w:val="000000"/>
          <w:sz w:val="20"/>
          <w:szCs w:val="20"/>
          <w:lang w:val="sr-Cyrl-RS"/>
        </w:rPr>
        <w:t xml:space="preserve"> 30.000 </w:t>
      </w:r>
      <w:r w:rsidRPr="004A466F">
        <w:rPr>
          <w:color w:val="000000"/>
          <w:sz w:val="20"/>
          <w:szCs w:val="20"/>
          <w:lang w:val="ru-RU"/>
        </w:rPr>
        <w:t>до</w:t>
      </w:r>
      <w:r w:rsidRPr="004A466F">
        <w:rPr>
          <w:color w:val="000000"/>
          <w:sz w:val="20"/>
          <w:szCs w:val="20"/>
          <w:lang w:val="sr-Cyrl-RS"/>
        </w:rPr>
        <w:t xml:space="preserve"> 1.000.000 </w:t>
      </w:r>
      <w:r w:rsidRPr="004A466F">
        <w:rPr>
          <w:color w:val="000000"/>
          <w:sz w:val="20"/>
          <w:szCs w:val="20"/>
          <w:lang w:val="ru-RU"/>
        </w:rPr>
        <w:t>динара</w:t>
      </w:r>
      <w:r w:rsidRPr="004A466F">
        <w:rPr>
          <w:color w:val="000000"/>
          <w:sz w:val="20"/>
          <w:szCs w:val="20"/>
          <w:lang w:val="sr-Cyrl-RS"/>
        </w:rPr>
        <w:t xml:space="preserve"> </w:t>
      </w:r>
      <w:r w:rsidRPr="004A466F">
        <w:rPr>
          <w:color w:val="000000"/>
          <w:sz w:val="20"/>
          <w:szCs w:val="20"/>
          <w:lang w:val="ru-RU"/>
        </w:rPr>
        <w:t>правно</w:t>
      </w:r>
      <w:r w:rsidRPr="004A466F">
        <w:rPr>
          <w:color w:val="000000"/>
          <w:sz w:val="20"/>
          <w:szCs w:val="20"/>
          <w:lang w:val="sr-Cyrl-RS"/>
        </w:rPr>
        <w:t xml:space="preserve"> </w:t>
      </w:r>
      <w:r w:rsidRPr="004A466F">
        <w:rPr>
          <w:color w:val="000000"/>
          <w:sz w:val="20"/>
          <w:szCs w:val="20"/>
          <w:lang w:val="ru-RU"/>
        </w:rPr>
        <w:t>лице</w:t>
      </w:r>
      <w:r w:rsidRPr="004A466F">
        <w:rPr>
          <w:color w:val="000000"/>
          <w:sz w:val="20"/>
          <w:szCs w:val="20"/>
          <w:lang w:val="sr-Cyrl-RS"/>
        </w:rPr>
        <w:t xml:space="preserve">, </w:t>
      </w:r>
      <w:r w:rsidRPr="004A466F">
        <w:rPr>
          <w:color w:val="000000"/>
          <w:sz w:val="20"/>
          <w:szCs w:val="20"/>
          <w:lang w:val="ru-RU"/>
        </w:rPr>
        <w:t>које</w:t>
      </w:r>
      <w:r w:rsidRPr="004A466F">
        <w:rPr>
          <w:color w:val="000000"/>
          <w:sz w:val="20"/>
          <w:szCs w:val="20"/>
          <w:lang w:val="sr-Cyrl-RS"/>
        </w:rPr>
        <w:t xml:space="preserve"> </w:t>
      </w:r>
      <w:r w:rsidRPr="004A466F">
        <w:rPr>
          <w:color w:val="000000"/>
          <w:sz w:val="20"/>
          <w:szCs w:val="20"/>
          <w:lang w:val="ru-RU"/>
        </w:rPr>
        <w:t>у</w:t>
      </w:r>
      <w:r w:rsidRPr="004A466F">
        <w:rPr>
          <w:color w:val="000000"/>
          <w:sz w:val="20"/>
          <w:szCs w:val="20"/>
          <w:lang w:val="sr-Cyrl-RS"/>
        </w:rPr>
        <w:t xml:space="preserve"> </w:t>
      </w:r>
      <w:r w:rsidRPr="004A466F">
        <w:rPr>
          <w:color w:val="000000"/>
          <w:sz w:val="20"/>
          <w:szCs w:val="20"/>
          <w:lang w:val="ru-RU"/>
        </w:rPr>
        <w:t>поднеску</w:t>
      </w:r>
      <w:r w:rsidRPr="004A466F">
        <w:rPr>
          <w:color w:val="000000"/>
          <w:sz w:val="20"/>
          <w:szCs w:val="20"/>
          <w:lang w:val="sr-Cyrl-RS"/>
        </w:rPr>
        <w:t xml:space="preserve"> </w:t>
      </w:r>
      <w:r w:rsidRPr="004A466F">
        <w:rPr>
          <w:color w:val="000000"/>
          <w:sz w:val="20"/>
          <w:szCs w:val="20"/>
          <w:lang w:val="ru-RU"/>
        </w:rPr>
        <w:t>вре</w:t>
      </w:r>
      <w:r w:rsidRPr="004A466F">
        <w:rPr>
          <w:color w:val="000000"/>
          <w:sz w:val="20"/>
          <w:szCs w:val="20"/>
          <w:lang w:val="sr-Cyrl-RS"/>
        </w:rPr>
        <w:t>ђ</w:t>
      </w:r>
      <w:r w:rsidRPr="004A466F">
        <w:rPr>
          <w:color w:val="000000"/>
          <w:sz w:val="20"/>
          <w:szCs w:val="20"/>
          <w:lang w:val="ru-RU"/>
        </w:rPr>
        <w:t>а</w:t>
      </w:r>
      <w:r w:rsidRPr="004A466F">
        <w:rPr>
          <w:color w:val="000000"/>
          <w:sz w:val="20"/>
          <w:szCs w:val="20"/>
          <w:lang w:val="sr-Cyrl-RS"/>
        </w:rPr>
        <w:t xml:space="preserve"> </w:t>
      </w:r>
      <w:r w:rsidRPr="004A466F">
        <w:rPr>
          <w:color w:val="000000"/>
          <w:sz w:val="20"/>
          <w:szCs w:val="20"/>
          <w:lang w:val="ru-RU"/>
        </w:rPr>
        <w:t>суд</w:t>
      </w:r>
      <w:r w:rsidRPr="004A466F">
        <w:rPr>
          <w:color w:val="000000"/>
          <w:sz w:val="20"/>
          <w:szCs w:val="20"/>
          <w:lang w:val="sr-Cyrl-RS"/>
        </w:rPr>
        <w:t xml:space="preserve">, </w:t>
      </w:r>
      <w:r w:rsidRPr="004A466F">
        <w:rPr>
          <w:color w:val="000000"/>
          <w:sz w:val="20"/>
          <w:szCs w:val="20"/>
          <w:lang w:val="ru-RU"/>
        </w:rPr>
        <w:t>странку</w:t>
      </w:r>
      <w:r w:rsidRPr="004A466F">
        <w:rPr>
          <w:color w:val="000000"/>
          <w:sz w:val="20"/>
          <w:szCs w:val="20"/>
          <w:lang w:val="sr-Cyrl-RS"/>
        </w:rPr>
        <w:t xml:space="preserve"> </w:t>
      </w:r>
      <w:r w:rsidRPr="004A466F">
        <w:rPr>
          <w:color w:val="000000"/>
          <w:sz w:val="20"/>
          <w:szCs w:val="20"/>
          <w:lang w:val="ru-RU"/>
        </w:rPr>
        <w:t>или</w:t>
      </w:r>
      <w:r w:rsidRPr="004A466F">
        <w:rPr>
          <w:color w:val="000000"/>
          <w:sz w:val="20"/>
          <w:szCs w:val="20"/>
          <w:lang w:val="sr-Cyrl-RS"/>
        </w:rPr>
        <w:t xml:space="preserve"> </w:t>
      </w:r>
      <w:r w:rsidRPr="004A466F">
        <w:rPr>
          <w:color w:val="000000"/>
          <w:sz w:val="20"/>
          <w:szCs w:val="20"/>
          <w:lang w:val="ru-RU"/>
        </w:rPr>
        <w:t>другог</w:t>
      </w:r>
      <w:r w:rsidRPr="004A466F">
        <w:rPr>
          <w:color w:val="000000"/>
          <w:sz w:val="20"/>
          <w:szCs w:val="20"/>
          <w:lang w:val="sr-Cyrl-RS"/>
        </w:rPr>
        <w:t xml:space="preserve"> </w:t>
      </w:r>
      <w:r w:rsidRPr="004A466F">
        <w:rPr>
          <w:color w:val="000000"/>
          <w:sz w:val="20"/>
          <w:szCs w:val="20"/>
          <w:lang w:val="ru-RU"/>
        </w:rPr>
        <w:t>у</w:t>
      </w:r>
      <w:r w:rsidRPr="004A466F">
        <w:rPr>
          <w:color w:val="000000"/>
          <w:sz w:val="20"/>
          <w:szCs w:val="20"/>
          <w:lang w:val="sr-Cyrl-RS"/>
        </w:rPr>
        <w:t>ч</w:t>
      </w:r>
      <w:r w:rsidRPr="004A466F">
        <w:rPr>
          <w:color w:val="000000"/>
          <w:sz w:val="20"/>
          <w:szCs w:val="20"/>
          <w:lang w:val="ru-RU"/>
        </w:rPr>
        <w:t>есника</w:t>
      </w:r>
      <w:r w:rsidRPr="004A466F">
        <w:rPr>
          <w:color w:val="000000"/>
          <w:sz w:val="20"/>
          <w:szCs w:val="20"/>
          <w:lang w:val="sr-Cyrl-RS"/>
        </w:rPr>
        <w:t xml:space="preserve"> </w:t>
      </w:r>
      <w:r w:rsidRPr="004A466F">
        <w:rPr>
          <w:color w:val="000000"/>
          <w:sz w:val="20"/>
          <w:szCs w:val="20"/>
          <w:lang w:val="ru-RU"/>
        </w:rPr>
        <w:t>у</w:t>
      </w:r>
      <w:r w:rsidRPr="004A466F">
        <w:rPr>
          <w:color w:val="000000"/>
          <w:sz w:val="20"/>
          <w:szCs w:val="20"/>
          <w:lang w:val="sr-Cyrl-RS"/>
        </w:rPr>
        <w:t xml:space="preserve"> </w:t>
      </w:r>
      <w:r w:rsidRPr="004A466F">
        <w:rPr>
          <w:color w:val="000000"/>
          <w:sz w:val="20"/>
          <w:szCs w:val="20"/>
          <w:lang w:val="ru-RU"/>
        </w:rPr>
        <w:t>поступку</w:t>
      </w:r>
      <w:r w:rsidRPr="004A466F">
        <w:rPr>
          <w:color w:val="000000"/>
          <w:sz w:val="20"/>
          <w:szCs w:val="20"/>
          <w:lang w:val="sr-Cyrl-RS"/>
        </w:rPr>
        <w:t xml:space="preserve">. </w:t>
      </w:r>
      <w:r w:rsidRPr="004A466F">
        <w:rPr>
          <w:color w:val="000000"/>
          <w:sz w:val="20"/>
          <w:szCs w:val="20"/>
          <w:lang w:val="ru-RU"/>
        </w:rPr>
        <w:t>Нов</w:t>
      </w:r>
      <w:r w:rsidRPr="004A466F">
        <w:rPr>
          <w:color w:val="000000"/>
          <w:sz w:val="20"/>
          <w:szCs w:val="20"/>
          <w:lang w:val="sr-Cyrl-RS"/>
        </w:rPr>
        <w:t>ч</w:t>
      </w:r>
      <w:r w:rsidRPr="004A466F">
        <w:rPr>
          <w:color w:val="000000"/>
          <w:sz w:val="20"/>
          <w:szCs w:val="20"/>
          <w:lang w:val="ru-RU"/>
        </w:rPr>
        <w:t xml:space="preserve">аном казном из става 1. овог </w:t>
      </w:r>
      <w:r w:rsidRPr="004A466F">
        <w:rPr>
          <w:color w:val="000000"/>
          <w:sz w:val="20"/>
          <w:szCs w:val="20"/>
          <w:lang w:val="sr-Cyrl-RS"/>
        </w:rPr>
        <w:t>ч</w:t>
      </w:r>
      <w:r w:rsidRPr="004A466F">
        <w:rPr>
          <w:color w:val="000000"/>
          <w:sz w:val="20"/>
          <w:szCs w:val="20"/>
          <w:lang w:val="ru-RU"/>
        </w:rPr>
        <w:t>лана казниће се и странка и други у</w:t>
      </w:r>
      <w:r w:rsidRPr="004A466F">
        <w:rPr>
          <w:color w:val="000000"/>
          <w:sz w:val="20"/>
          <w:szCs w:val="20"/>
          <w:lang w:val="sr-Cyrl-RS"/>
        </w:rPr>
        <w:t>ч</w:t>
      </w:r>
      <w:r w:rsidRPr="004A466F">
        <w:rPr>
          <w:color w:val="000000"/>
          <w:sz w:val="20"/>
          <w:szCs w:val="20"/>
          <w:lang w:val="ru-RU"/>
        </w:rPr>
        <w:t>есници у поступку који своја процесна овлашћења користе противно циљу због којих су прописана (</w:t>
      </w:r>
      <w:r w:rsidRPr="004A466F">
        <w:rPr>
          <w:sz w:val="20"/>
          <w:szCs w:val="20"/>
          <w:lang w:val="sr-Cyrl-RS"/>
        </w:rPr>
        <w:t>члан 186. Закона о парничном поступку).</w:t>
      </w:r>
      <w:r w:rsidRPr="004A466F">
        <w:rPr>
          <w:color w:val="000000"/>
          <w:sz w:val="20"/>
          <w:szCs w:val="20"/>
          <w:lang w:val="sr-Cyrl-RS"/>
        </w:rPr>
        <w:t xml:space="preserve"> Такође, </w:t>
      </w:r>
      <w:r w:rsidRPr="004A466F">
        <w:rPr>
          <w:rFonts w:eastAsia="MyriadPro-Light"/>
          <w:sz w:val="20"/>
          <w:szCs w:val="20"/>
          <w:lang w:val="sr-Cyrl-RS"/>
        </w:rPr>
        <w:t>а</w:t>
      </w:r>
      <w:r w:rsidRPr="004A466F">
        <w:rPr>
          <w:color w:val="000000"/>
          <w:sz w:val="20"/>
          <w:szCs w:val="20"/>
          <w:lang w:val="ru-RU"/>
        </w:rPr>
        <w:t>ко</w:t>
      </w:r>
      <w:r w:rsidRPr="004A466F">
        <w:rPr>
          <w:color w:val="000000"/>
          <w:sz w:val="20"/>
          <w:szCs w:val="20"/>
          <w:lang w:val="sr-Cyrl-RS"/>
        </w:rPr>
        <w:t xml:space="preserve"> </w:t>
      </w:r>
      <w:r w:rsidRPr="004A466F">
        <w:rPr>
          <w:color w:val="000000"/>
          <w:sz w:val="20"/>
          <w:szCs w:val="20"/>
          <w:lang w:val="ru-RU"/>
        </w:rPr>
        <w:t>је</w:t>
      </w:r>
      <w:r w:rsidRPr="004A466F">
        <w:rPr>
          <w:color w:val="000000"/>
          <w:sz w:val="20"/>
          <w:szCs w:val="20"/>
          <w:lang w:val="sr-Cyrl-RS"/>
        </w:rPr>
        <w:t xml:space="preserve"> </w:t>
      </w:r>
      <w:r w:rsidRPr="004A466F">
        <w:rPr>
          <w:color w:val="000000"/>
          <w:sz w:val="20"/>
          <w:szCs w:val="20"/>
          <w:lang w:val="ru-RU"/>
        </w:rPr>
        <w:t>због</w:t>
      </w:r>
      <w:r w:rsidRPr="004A466F">
        <w:rPr>
          <w:color w:val="000000"/>
          <w:sz w:val="20"/>
          <w:szCs w:val="20"/>
          <w:lang w:val="sr-Cyrl-RS"/>
        </w:rPr>
        <w:t xml:space="preserve"> </w:t>
      </w:r>
      <w:r w:rsidRPr="004A466F">
        <w:rPr>
          <w:color w:val="000000"/>
          <w:sz w:val="20"/>
          <w:szCs w:val="20"/>
          <w:lang w:val="ru-RU"/>
        </w:rPr>
        <w:t>злоупотребе</w:t>
      </w:r>
      <w:r w:rsidRPr="004A466F">
        <w:rPr>
          <w:color w:val="000000"/>
          <w:sz w:val="20"/>
          <w:szCs w:val="20"/>
          <w:lang w:val="sr-Cyrl-RS"/>
        </w:rPr>
        <w:t xml:space="preserve"> </w:t>
      </w:r>
      <w:r w:rsidRPr="004A466F">
        <w:rPr>
          <w:color w:val="000000"/>
          <w:sz w:val="20"/>
          <w:szCs w:val="20"/>
          <w:lang w:val="ru-RU"/>
        </w:rPr>
        <w:t>процесних</w:t>
      </w:r>
      <w:r w:rsidRPr="004A466F">
        <w:rPr>
          <w:color w:val="000000"/>
          <w:sz w:val="20"/>
          <w:szCs w:val="20"/>
          <w:lang w:val="sr-Cyrl-RS"/>
        </w:rPr>
        <w:t xml:space="preserve"> </w:t>
      </w:r>
      <w:r w:rsidRPr="004A466F">
        <w:rPr>
          <w:color w:val="000000"/>
          <w:sz w:val="20"/>
          <w:szCs w:val="20"/>
          <w:lang w:val="ru-RU"/>
        </w:rPr>
        <w:t>овла</w:t>
      </w:r>
      <w:r w:rsidRPr="004A466F">
        <w:rPr>
          <w:color w:val="000000"/>
          <w:sz w:val="20"/>
          <w:szCs w:val="20"/>
          <w:lang w:val="sr-Cyrl-RS"/>
        </w:rPr>
        <w:t>шћ</w:t>
      </w:r>
      <w:r w:rsidRPr="004A466F">
        <w:rPr>
          <w:color w:val="000000"/>
          <w:sz w:val="20"/>
          <w:szCs w:val="20"/>
          <w:lang w:val="ru-RU"/>
        </w:rPr>
        <w:t>ења</w:t>
      </w:r>
      <w:r w:rsidRPr="004A466F">
        <w:rPr>
          <w:color w:val="000000"/>
          <w:sz w:val="20"/>
          <w:szCs w:val="20"/>
          <w:lang w:val="sr-Cyrl-RS"/>
        </w:rPr>
        <w:t xml:space="preserve"> </w:t>
      </w:r>
      <w:r w:rsidRPr="004A466F">
        <w:rPr>
          <w:color w:val="000000"/>
          <w:sz w:val="20"/>
          <w:szCs w:val="20"/>
          <w:lang w:val="ru-RU"/>
        </w:rPr>
        <w:t>некој</w:t>
      </w:r>
      <w:r w:rsidRPr="004A466F">
        <w:rPr>
          <w:color w:val="000000"/>
          <w:sz w:val="20"/>
          <w:szCs w:val="20"/>
          <w:lang w:val="sr-Cyrl-RS"/>
        </w:rPr>
        <w:t xml:space="preserve"> </w:t>
      </w:r>
      <w:r w:rsidRPr="004A466F">
        <w:rPr>
          <w:color w:val="000000"/>
          <w:sz w:val="20"/>
          <w:szCs w:val="20"/>
          <w:lang w:val="ru-RU"/>
        </w:rPr>
        <w:t>од</w:t>
      </w:r>
      <w:r w:rsidRPr="004A466F">
        <w:rPr>
          <w:color w:val="000000"/>
          <w:sz w:val="20"/>
          <w:szCs w:val="20"/>
          <w:lang w:val="sr-Cyrl-RS"/>
        </w:rPr>
        <w:t xml:space="preserve"> </w:t>
      </w:r>
      <w:r w:rsidRPr="004A466F">
        <w:rPr>
          <w:color w:val="000000"/>
          <w:sz w:val="20"/>
          <w:szCs w:val="20"/>
          <w:lang w:val="ru-RU"/>
        </w:rPr>
        <w:t>странака</w:t>
      </w:r>
      <w:r w:rsidRPr="004A466F">
        <w:rPr>
          <w:color w:val="000000"/>
          <w:sz w:val="20"/>
          <w:szCs w:val="20"/>
          <w:lang w:val="sr-Cyrl-RS"/>
        </w:rPr>
        <w:t xml:space="preserve"> </w:t>
      </w:r>
      <w:r w:rsidRPr="004A466F">
        <w:rPr>
          <w:color w:val="000000"/>
          <w:sz w:val="20"/>
          <w:szCs w:val="20"/>
          <w:lang w:val="ru-RU"/>
        </w:rPr>
        <w:t>нанета</w:t>
      </w:r>
      <w:r w:rsidRPr="004A466F">
        <w:rPr>
          <w:color w:val="000000"/>
          <w:sz w:val="20"/>
          <w:szCs w:val="20"/>
          <w:lang w:val="sr-Cyrl-RS"/>
        </w:rPr>
        <w:t xml:space="preserve"> ш</w:t>
      </w:r>
      <w:r w:rsidRPr="004A466F">
        <w:rPr>
          <w:color w:val="000000"/>
          <w:sz w:val="20"/>
          <w:szCs w:val="20"/>
          <w:lang w:val="ru-RU"/>
        </w:rPr>
        <w:t>тета</w:t>
      </w:r>
      <w:r w:rsidRPr="004A466F">
        <w:rPr>
          <w:color w:val="000000"/>
          <w:sz w:val="20"/>
          <w:szCs w:val="20"/>
          <w:lang w:val="sr-Cyrl-RS"/>
        </w:rPr>
        <w:t xml:space="preserve">, </w:t>
      </w:r>
      <w:r w:rsidRPr="004A466F">
        <w:rPr>
          <w:color w:val="000000"/>
          <w:sz w:val="20"/>
          <w:szCs w:val="20"/>
          <w:lang w:val="ru-RU"/>
        </w:rPr>
        <w:t>суд</w:t>
      </w:r>
      <w:r w:rsidRPr="004A466F">
        <w:rPr>
          <w:color w:val="000000"/>
          <w:sz w:val="20"/>
          <w:szCs w:val="20"/>
          <w:lang w:val="sr-Cyrl-RS"/>
        </w:rPr>
        <w:t xml:space="preserve"> ћ</w:t>
      </w:r>
      <w:r w:rsidRPr="004A466F">
        <w:rPr>
          <w:color w:val="000000"/>
          <w:sz w:val="20"/>
          <w:szCs w:val="20"/>
          <w:lang w:val="ru-RU"/>
        </w:rPr>
        <w:t>е</w:t>
      </w:r>
      <w:r w:rsidRPr="004A466F">
        <w:rPr>
          <w:color w:val="000000"/>
          <w:sz w:val="20"/>
          <w:szCs w:val="20"/>
          <w:lang w:val="sr-Cyrl-RS"/>
        </w:rPr>
        <w:t xml:space="preserve"> </w:t>
      </w:r>
      <w:r w:rsidRPr="004A466F">
        <w:rPr>
          <w:color w:val="000000"/>
          <w:sz w:val="20"/>
          <w:szCs w:val="20"/>
          <w:lang w:val="ru-RU"/>
        </w:rPr>
        <w:t>о</w:t>
      </w:r>
      <w:r w:rsidRPr="004A466F">
        <w:rPr>
          <w:color w:val="000000"/>
          <w:sz w:val="20"/>
          <w:szCs w:val="20"/>
          <w:lang w:val="sr-Cyrl-RS"/>
        </w:rPr>
        <w:t>ш</w:t>
      </w:r>
      <w:r w:rsidRPr="004A466F">
        <w:rPr>
          <w:color w:val="000000"/>
          <w:sz w:val="20"/>
          <w:szCs w:val="20"/>
          <w:lang w:val="ru-RU"/>
        </w:rPr>
        <w:t>те</w:t>
      </w:r>
      <w:r w:rsidRPr="004A466F">
        <w:rPr>
          <w:color w:val="000000"/>
          <w:sz w:val="20"/>
          <w:szCs w:val="20"/>
          <w:lang w:val="sr-Cyrl-RS"/>
        </w:rPr>
        <w:t>ћ</w:t>
      </w:r>
      <w:r w:rsidRPr="004A466F">
        <w:rPr>
          <w:color w:val="000000"/>
          <w:sz w:val="20"/>
          <w:szCs w:val="20"/>
          <w:lang w:val="ru-RU"/>
        </w:rPr>
        <w:t>еној</w:t>
      </w:r>
      <w:r w:rsidRPr="004A466F">
        <w:rPr>
          <w:color w:val="000000"/>
          <w:sz w:val="20"/>
          <w:szCs w:val="20"/>
          <w:lang w:val="sr-Cyrl-RS"/>
        </w:rPr>
        <w:t xml:space="preserve"> </w:t>
      </w:r>
      <w:r w:rsidRPr="004A466F">
        <w:rPr>
          <w:color w:val="000000"/>
          <w:sz w:val="20"/>
          <w:szCs w:val="20"/>
          <w:lang w:val="ru-RU"/>
        </w:rPr>
        <w:t>странци</w:t>
      </w:r>
      <w:r w:rsidRPr="004A466F">
        <w:rPr>
          <w:color w:val="000000"/>
          <w:sz w:val="20"/>
          <w:szCs w:val="20"/>
          <w:lang w:val="sr-Cyrl-RS"/>
        </w:rPr>
        <w:t xml:space="preserve">, </w:t>
      </w:r>
      <w:r w:rsidRPr="004A466F">
        <w:rPr>
          <w:color w:val="000000"/>
          <w:sz w:val="20"/>
          <w:szCs w:val="20"/>
          <w:lang w:val="ru-RU"/>
        </w:rPr>
        <w:t>на</w:t>
      </w:r>
      <w:r w:rsidRPr="004A466F">
        <w:rPr>
          <w:color w:val="000000"/>
          <w:sz w:val="20"/>
          <w:szCs w:val="20"/>
          <w:lang w:val="sr-Cyrl-RS"/>
        </w:rPr>
        <w:t xml:space="preserve"> </w:t>
      </w:r>
      <w:r w:rsidRPr="004A466F">
        <w:rPr>
          <w:color w:val="000000"/>
          <w:sz w:val="20"/>
          <w:szCs w:val="20"/>
          <w:lang w:val="ru-RU"/>
        </w:rPr>
        <w:t>њен</w:t>
      </w:r>
      <w:r w:rsidRPr="004A466F">
        <w:rPr>
          <w:color w:val="000000"/>
          <w:sz w:val="20"/>
          <w:szCs w:val="20"/>
          <w:lang w:val="sr-Cyrl-RS"/>
        </w:rPr>
        <w:t xml:space="preserve"> </w:t>
      </w:r>
      <w:r w:rsidRPr="004A466F">
        <w:rPr>
          <w:color w:val="000000"/>
          <w:sz w:val="20"/>
          <w:szCs w:val="20"/>
          <w:lang w:val="ru-RU"/>
        </w:rPr>
        <w:t>захтев</w:t>
      </w:r>
      <w:r w:rsidRPr="004A466F">
        <w:rPr>
          <w:color w:val="000000"/>
          <w:sz w:val="20"/>
          <w:szCs w:val="20"/>
          <w:lang w:val="sr-Cyrl-RS"/>
        </w:rPr>
        <w:t xml:space="preserve"> </w:t>
      </w:r>
      <w:r w:rsidRPr="004A466F">
        <w:rPr>
          <w:color w:val="000000"/>
          <w:sz w:val="20"/>
          <w:szCs w:val="20"/>
          <w:lang w:val="ru-RU"/>
        </w:rPr>
        <w:t>да</w:t>
      </w:r>
      <w:r w:rsidRPr="004A466F">
        <w:rPr>
          <w:color w:val="000000"/>
          <w:sz w:val="20"/>
          <w:szCs w:val="20"/>
          <w:lang w:val="sr-Cyrl-RS"/>
        </w:rPr>
        <w:t xml:space="preserve"> </w:t>
      </w:r>
      <w:r w:rsidRPr="004A466F">
        <w:rPr>
          <w:color w:val="000000"/>
          <w:sz w:val="20"/>
          <w:szCs w:val="20"/>
          <w:lang w:val="ru-RU"/>
        </w:rPr>
        <w:t>досуди</w:t>
      </w:r>
      <w:r w:rsidRPr="004A466F">
        <w:rPr>
          <w:color w:val="000000"/>
          <w:sz w:val="20"/>
          <w:szCs w:val="20"/>
          <w:lang w:val="sr-Cyrl-RS"/>
        </w:rPr>
        <w:t xml:space="preserve"> </w:t>
      </w:r>
      <w:r w:rsidRPr="004A466F">
        <w:rPr>
          <w:color w:val="000000"/>
          <w:sz w:val="20"/>
          <w:szCs w:val="20"/>
          <w:lang w:val="ru-RU"/>
        </w:rPr>
        <w:t>накнаду</w:t>
      </w:r>
      <w:r w:rsidRPr="004A466F">
        <w:rPr>
          <w:color w:val="000000"/>
          <w:sz w:val="20"/>
          <w:szCs w:val="20"/>
          <w:lang w:val="sr-Cyrl-RS"/>
        </w:rPr>
        <w:t xml:space="preserve"> ш</w:t>
      </w:r>
      <w:r w:rsidRPr="004A466F">
        <w:rPr>
          <w:color w:val="000000"/>
          <w:sz w:val="20"/>
          <w:szCs w:val="20"/>
          <w:lang w:val="ru-RU"/>
        </w:rPr>
        <w:t>тете</w:t>
      </w:r>
      <w:r w:rsidRPr="004A466F">
        <w:rPr>
          <w:color w:val="000000"/>
          <w:sz w:val="20"/>
          <w:szCs w:val="20"/>
          <w:lang w:val="sr-Cyrl-RS"/>
        </w:rPr>
        <w:t xml:space="preserve">. </w:t>
      </w:r>
      <w:r w:rsidRPr="004A466F">
        <w:rPr>
          <w:color w:val="000000"/>
          <w:sz w:val="20"/>
          <w:szCs w:val="20"/>
          <w:lang w:val="ru-RU"/>
        </w:rPr>
        <w:t>Ако странка истакне захтев за накнаду штете због злоупотребе процесних овлашћења, суд ће из разлога целисходности да одвоји поступак (</w:t>
      </w:r>
      <w:r w:rsidRPr="004A466F">
        <w:rPr>
          <w:sz w:val="20"/>
          <w:szCs w:val="20"/>
          <w:lang w:val="sr-Cyrl-RS"/>
        </w:rPr>
        <w:t>члан 187. Закона о парничном поступку</w:t>
      </w:r>
      <w:r w:rsidRPr="004A466F">
        <w:rPr>
          <w:color w:val="000000"/>
          <w:sz w:val="20"/>
          <w:szCs w:val="20"/>
          <w:lang w:val="ru-RU"/>
        </w:rPr>
        <w:t>).</w:t>
      </w:r>
    </w:p>
    <w:p w:rsidR="00B234B7" w:rsidRPr="001D746E" w:rsidRDefault="00B234B7" w:rsidP="001D746E">
      <w:pPr>
        <w:jc w:val="both"/>
        <w:rPr>
          <w:color w:val="000000"/>
          <w:lang w:val="sr-Cyrl-RS"/>
        </w:rPr>
      </w:pPr>
      <w:r w:rsidRPr="004A466F">
        <w:rPr>
          <w:color w:val="000000"/>
          <w:sz w:val="20"/>
          <w:szCs w:val="20"/>
          <w:lang w:val="sr-Cyrl-RS"/>
        </w:rPr>
        <w:t xml:space="preserve">     Из цитираних одредаба грађанскопроцесног закона могло би се закључити да се процесна дисциплина односи на законито поступање учесника у поступку по својим субјективним процесним правима и дужностима, без обзира да ли су права и дужности прописане процесним законом, или одлуком суда.</w:t>
      </w:r>
    </w:p>
  </w:footnote>
  <w:footnote w:id="415">
    <w:p w:rsidR="00B234B7" w:rsidRPr="00E32CDF" w:rsidRDefault="00B234B7" w:rsidP="00B4545D">
      <w:pPr>
        <w:pStyle w:val="FootnoteText"/>
        <w:jc w:val="both"/>
        <w:rPr>
          <w:lang w:val="ru-RU"/>
        </w:rPr>
      </w:pPr>
      <w:r w:rsidRPr="00E32CDF">
        <w:rPr>
          <w:rStyle w:val="FootnoteReference"/>
        </w:rPr>
        <w:footnoteRef/>
      </w:r>
      <w:r w:rsidRPr="00E32CDF">
        <w:rPr>
          <w:lang w:val="ru-RU"/>
        </w:rPr>
        <w:t xml:space="preserve"> Александар</w:t>
      </w:r>
      <w:r w:rsidRPr="00E32CDF">
        <w:rPr>
          <w:lang w:val="sr-Cyrl-RS"/>
        </w:rPr>
        <w:t xml:space="preserve"> Блануша,</w:t>
      </w:r>
      <w:r w:rsidRPr="00E32CDF">
        <w:rPr>
          <w:lang w:val="ru-RU"/>
        </w:rPr>
        <w:t xml:space="preserve"> </w:t>
      </w:r>
      <w:r w:rsidRPr="00E32CDF">
        <w:rPr>
          <w:i/>
          <w:iCs/>
        </w:rPr>
        <w:t>op</w:t>
      </w:r>
      <w:r w:rsidRPr="00E32CDF">
        <w:rPr>
          <w:i/>
          <w:iCs/>
          <w:lang w:val="ru-RU"/>
        </w:rPr>
        <w:t>.</w:t>
      </w:r>
      <w:r w:rsidRPr="00E32CDF">
        <w:rPr>
          <w:i/>
          <w:iCs/>
        </w:rPr>
        <w:t>cit</w:t>
      </w:r>
      <w:r w:rsidRPr="00E32CDF">
        <w:rPr>
          <w:i/>
          <w:iCs/>
          <w:lang w:val="ru-RU"/>
        </w:rPr>
        <w:t>.</w:t>
      </w:r>
      <w:r w:rsidRPr="00E32CDF">
        <w:rPr>
          <w:lang w:val="sr-Cyrl-RS"/>
        </w:rPr>
        <w:t>,</w:t>
      </w:r>
      <w:r w:rsidRPr="00E32CDF">
        <w:rPr>
          <w:lang w:val="ru-RU"/>
        </w:rPr>
        <w:t xml:space="preserve"> 1</w:t>
      </w:r>
      <w:r w:rsidRPr="00E32CDF">
        <w:rPr>
          <w:lang w:val="sr-Cyrl-RS"/>
        </w:rPr>
        <w:t>41-142</w:t>
      </w:r>
      <w:r w:rsidRPr="00E32CDF">
        <w:rPr>
          <w:lang w:val="sr-Latn-RS"/>
        </w:rPr>
        <w:t>.</w:t>
      </w:r>
    </w:p>
  </w:footnote>
  <w:footnote w:id="416">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w:t>
      </w:r>
      <w:r w:rsidRPr="00E32CDF">
        <w:t>Osnovne</w:t>
      </w:r>
      <w:r w:rsidRPr="00E32CDF">
        <w:rPr>
          <w:lang w:val="sr-Cyrl-RS"/>
        </w:rPr>
        <w:t xml:space="preserve"> </w:t>
      </w:r>
      <w:r w:rsidRPr="00E32CDF">
        <w:t>odrednice</w:t>
      </w:r>
      <w:r w:rsidRPr="00E32CDF">
        <w:rPr>
          <w:lang w:val="sr-Cyrl-RS"/>
        </w:rPr>
        <w:t xml:space="preserve"> </w:t>
      </w:r>
      <w:r w:rsidRPr="00E32CDF">
        <w:t>reforme</w:t>
      </w:r>
      <w:r w:rsidRPr="00E32CDF">
        <w:rPr>
          <w:lang w:val="sr-Cyrl-RS"/>
        </w:rPr>
        <w:t xml:space="preserve"> (...) </w:t>
      </w:r>
      <w:r w:rsidRPr="00E32CDF">
        <w:rPr>
          <w:lang w:val="it-IT"/>
        </w:rPr>
        <w:t>poku</w:t>
      </w:r>
      <w:r w:rsidRPr="00E32CDF">
        <w:rPr>
          <w:lang w:val="sr-Cyrl-RS"/>
        </w:rPr>
        <w:t>š</w:t>
      </w:r>
      <w:r w:rsidRPr="00E32CDF">
        <w:rPr>
          <w:lang w:val="it-IT"/>
        </w:rPr>
        <w:t>aj</w:t>
      </w:r>
      <w:r w:rsidRPr="00E32CDF">
        <w:rPr>
          <w:lang w:val="sr-Cyrl-RS"/>
        </w:rPr>
        <w:t xml:space="preserve"> </w:t>
      </w:r>
      <w:r w:rsidRPr="00E32CDF">
        <w:rPr>
          <w:lang w:val="it-IT"/>
        </w:rPr>
        <w:t>su</w:t>
      </w:r>
      <w:r w:rsidRPr="00E32CDF">
        <w:rPr>
          <w:lang w:val="sr-Cyrl-RS"/>
        </w:rPr>
        <w:t xml:space="preserve"> </w:t>
      </w:r>
      <w:r w:rsidRPr="00E32CDF">
        <w:rPr>
          <w:lang w:val="it-IT"/>
        </w:rPr>
        <w:t>da</w:t>
      </w:r>
      <w:r w:rsidRPr="00E32CDF">
        <w:rPr>
          <w:lang w:val="sr-Cyrl-RS"/>
        </w:rPr>
        <w:t xml:space="preserve"> </w:t>
      </w:r>
      <w:r w:rsidRPr="00E32CDF">
        <w:rPr>
          <w:lang w:val="it-IT"/>
        </w:rPr>
        <w:t>se</w:t>
      </w:r>
      <w:r w:rsidRPr="00E32CDF">
        <w:rPr>
          <w:lang w:val="sr-Cyrl-RS"/>
        </w:rPr>
        <w:t xml:space="preserve"> </w:t>
      </w:r>
      <w:r w:rsidRPr="00E32CDF">
        <w:rPr>
          <w:lang w:val="it-IT"/>
        </w:rPr>
        <w:t>ubrzanje</w:t>
      </w:r>
      <w:r w:rsidRPr="00E32CDF">
        <w:rPr>
          <w:lang w:val="sr-Cyrl-RS"/>
        </w:rPr>
        <w:t xml:space="preserve"> </w:t>
      </w:r>
      <w:r w:rsidRPr="00E32CDF">
        <w:rPr>
          <w:lang w:val="it-IT"/>
        </w:rPr>
        <w:t>postupka</w:t>
      </w:r>
      <w:r w:rsidRPr="00E32CDF">
        <w:rPr>
          <w:lang w:val="sr-Cyrl-RS"/>
        </w:rPr>
        <w:t xml:space="preserve"> </w:t>
      </w:r>
      <w:r w:rsidRPr="00E32CDF">
        <w:rPr>
          <w:lang w:val="it-IT"/>
        </w:rPr>
        <w:t>ostvari</w:t>
      </w:r>
      <w:r w:rsidRPr="00E32CDF">
        <w:rPr>
          <w:lang w:val="sr-Cyrl-RS"/>
        </w:rPr>
        <w:t xml:space="preserve"> </w:t>
      </w:r>
      <w:r w:rsidRPr="00E32CDF">
        <w:rPr>
          <w:lang w:val="it-IT"/>
        </w:rPr>
        <w:t>zao</w:t>
      </w:r>
      <w:r w:rsidRPr="00E32CDF">
        <w:rPr>
          <w:lang w:val="sr-Cyrl-RS"/>
        </w:rPr>
        <w:t>š</w:t>
      </w:r>
      <w:r w:rsidRPr="00E32CDF">
        <w:rPr>
          <w:lang w:val="it-IT"/>
        </w:rPr>
        <w:t>travanjem</w:t>
      </w:r>
      <w:r w:rsidRPr="00E32CDF">
        <w:rPr>
          <w:lang w:val="sr-Cyrl-RS"/>
        </w:rPr>
        <w:t xml:space="preserve"> </w:t>
      </w:r>
      <w:r w:rsidRPr="00E32CDF">
        <w:rPr>
          <w:lang w:val="it-IT"/>
        </w:rPr>
        <w:t>mjera</w:t>
      </w:r>
      <w:r w:rsidRPr="00E32CDF">
        <w:rPr>
          <w:lang w:val="sr-Cyrl-RS"/>
        </w:rPr>
        <w:t xml:space="preserve"> </w:t>
      </w:r>
      <w:r w:rsidRPr="00E32CDF">
        <w:rPr>
          <w:lang w:val="it-IT"/>
        </w:rPr>
        <w:t>kojima</w:t>
      </w:r>
      <w:r w:rsidRPr="00E32CDF">
        <w:rPr>
          <w:lang w:val="sr-Cyrl-RS"/>
        </w:rPr>
        <w:t xml:space="preserve"> </w:t>
      </w:r>
      <w:r w:rsidRPr="00E32CDF">
        <w:rPr>
          <w:lang w:val="it-IT"/>
        </w:rPr>
        <w:t>bi</w:t>
      </w:r>
      <w:r w:rsidRPr="00E32CDF">
        <w:rPr>
          <w:lang w:val="sr-Cyrl-RS"/>
        </w:rPr>
        <w:t xml:space="preserve"> </w:t>
      </w:r>
      <w:r w:rsidRPr="00E32CDF">
        <w:rPr>
          <w:lang w:val="it-IT"/>
        </w:rPr>
        <w:t>se</w:t>
      </w:r>
      <w:r w:rsidRPr="00E32CDF">
        <w:rPr>
          <w:lang w:val="sr-Cyrl-RS"/>
        </w:rPr>
        <w:t xml:space="preserve"> </w:t>
      </w:r>
      <w:r w:rsidRPr="00E32CDF">
        <w:rPr>
          <w:lang w:val="it-IT"/>
        </w:rPr>
        <w:t>u</w:t>
      </w:r>
      <w:r w:rsidRPr="00E32CDF">
        <w:rPr>
          <w:lang w:val="sr-Cyrl-RS"/>
        </w:rPr>
        <w:t xml:space="preserve"> </w:t>
      </w:r>
      <w:r w:rsidRPr="00E32CDF">
        <w:rPr>
          <w:lang w:val="it-IT"/>
        </w:rPr>
        <w:t>postupku</w:t>
      </w:r>
      <w:r w:rsidRPr="00E32CDF">
        <w:rPr>
          <w:lang w:val="sr-Cyrl-RS"/>
        </w:rPr>
        <w:t xml:space="preserve"> </w:t>
      </w:r>
      <w:r w:rsidRPr="00E32CDF">
        <w:rPr>
          <w:lang w:val="it-IT"/>
        </w:rPr>
        <w:t>trebala</w:t>
      </w:r>
      <w:r w:rsidRPr="00E32CDF">
        <w:rPr>
          <w:lang w:val="sr-Cyrl-RS"/>
        </w:rPr>
        <w:t xml:space="preserve"> </w:t>
      </w:r>
      <w:r w:rsidRPr="00E32CDF">
        <w:rPr>
          <w:lang w:val="it-IT"/>
        </w:rPr>
        <w:t>zao</w:t>
      </w:r>
      <w:r w:rsidRPr="00E32CDF">
        <w:rPr>
          <w:lang w:val="sr-Cyrl-RS"/>
        </w:rPr>
        <w:t>š</w:t>
      </w:r>
      <w:r w:rsidRPr="00E32CDF">
        <w:rPr>
          <w:lang w:val="it-IT"/>
        </w:rPr>
        <w:t>triti</w:t>
      </w:r>
      <w:r w:rsidRPr="00E32CDF">
        <w:rPr>
          <w:lang w:val="sr-Cyrl-RS"/>
        </w:rPr>
        <w:t xml:space="preserve"> </w:t>
      </w:r>
      <w:r w:rsidRPr="00E32CDF">
        <w:rPr>
          <w:lang w:val="it-IT"/>
        </w:rPr>
        <w:t>tzv</w:t>
      </w:r>
      <w:r w:rsidRPr="00E32CDF">
        <w:rPr>
          <w:lang w:val="sr-Cyrl-RS"/>
        </w:rPr>
        <w:t xml:space="preserve">. </w:t>
      </w:r>
      <w:r w:rsidRPr="00E32CDF">
        <w:rPr>
          <w:lang w:val="it-IT"/>
        </w:rPr>
        <w:t>procesna</w:t>
      </w:r>
      <w:r w:rsidRPr="00E32CDF">
        <w:rPr>
          <w:lang w:val="sr-Cyrl-RS"/>
        </w:rPr>
        <w:t xml:space="preserve"> </w:t>
      </w:r>
      <w:r w:rsidRPr="00E32CDF">
        <w:rPr>
          <w:lang w:val="it-IT"/>
        </w:rPr>
        <w:t>disciplina</w:t>
      </w:r>
      <w:r w:rsidRPr="00E32CDF">
        <w:rPr>
          <w:lang w:val="sr-Cyrl-RS"/>
        </w:rPr>
        <w:t xml:space="preserve">, </w:t>
      </w:r>
      <w:r w:rsidRPr="00E32CDF">
        <w:rPr>
          <w:lang w:val="it-IT"/>
        </w:rPr>
        <w:t>tj</w:t>
      </w:r>
      <w:r w:rsidRPr="00E32CDF">
        <w:rPr>
          <w:lang w:val="sr-Cyrl-RS"/>
        </w:rPr>
        <w:t xml:space="preserve">. </w:t>
      </w:r>
      <w:r w:rsidRPr="00E32CDF">
        <w:rPr>
          <w:lang w:val="it-IT"/>
        </w:rPr>
        <w:t>da</w:t>
      </w:r>
      <w:r w:rsidRPr="00E32CDF">
        <w:rPr>
          <w:lang w:val="sr-Cyrl-RS"/>
        </w:rPr>
        <w:t xml:space="preserve"> </w:t>
      </w:r>
      <w:r w:rsidRPr="00E32CDF">
        <w:rPr>
          <w:lang w:val="it-IT"/>
        </w:rPr>
        <w:t>se</w:t>
      </w:r>
      <w:r w:rsidRPr="00E32CDF">
        <w:rPr>
          <w:lang w:val="sr-Cyrl-RS"/>
        </w:rPr>
        <w:t xml:space="preserve"> </w:t>
      </w:r>
      <w:r w:rsidRPr="00E32CDF">
        <w:rPr>
          <w:lang w:val="it-IT"/>
        </w:rPr>
        <w:t>suzbiju</w:t>
      </w:r>
      <w:r w:rsidRPr="00E32CDF">
        <w:rPr>
          <w:lang w:val="sr-Cyrl-RS"/>
        </w:rPr>
        <w:t xml:space="preserve"> </w:t>
      </w:r>
      <w:r w:rsidRPr="00E32CDF">
        <w:rPr>
          <w:lang w:val="it-IT"/>
        </w:rPr>
        <w:t>strategije</w:t>
      </w:r>
      <w:r w:rsidRPr="00E32CDF">
        <w:rPr>
          <w:lang w:val="sr-Cyrl-RS"/>
        </w:rPr>
        <w:t xml:space="preserve"> </w:t>
      </w:r>
      <w:r w:rsidRPr="00E32CDF">
        <w:rPr>
          <w:lang w:val="it-IT"/>
        </w:rPr>
        <w:t>koje</w:t>
      </w:r>
      <w:r w:rsidRPr="00E32CDF">
        <w:rPr>
          <w:lang w:val="sr-Cyrl-RS"/>
        </w:rPr>
        <w:t xml:space="preserve"> </w:t>
      </w:r>
      <w:r w:rsidRPr="00E32CDF">
        <w:rPr>
          <w:lang w:val="it-IT"/>
        </w:rPr>
        <w:t>se</w:t>
      </w:r>
      <w:r w:rsidRPr="00E32CDF">
        <w:rPr>
          <w:lang w:val="sr-Cyrl-RS"/>
        </w:rPr>
        <w:t xml:space="preserve"> </w:t>
      </w:r>
      <w:r w:rsidRPr="00E32CDF">
        <w:rPr>
          <w:lang w:val="it-IT"/>
        </w:rPr>
        <w:t>opisuju</w:t>
      </w:r>
      <w:r w:rsidRPr="00E32CDF">
        <w:rPr>
          <w:lang w:val="sr-Cyrl-RS"/>
        </w:rPr>
        <w:t xml:space="preserve"> </w:t>
      </w:r>
      <w:r w:rsidRPr="00E32CDF">
        <w:rPr>
          <w:lang w:val="it-IT"/>
        </w:rPr>
        <w:t>kao</w:t>
      </w:r>
      <w:r w:rsidRPr="00E32CDF">
        <w:rPr>
          <w:lang w:val="sr-Cyrl-RS"/>
        </w:rPr>
        <w:t xml:space="preserve"> „</w:t>
      </w:r>
      <w:r w:rsidRPr="00E32CDF">
        <w:rPr>
          <w:lang w:val="it-IT"/>
        </w:rPr>
        <w:t>zlouporabe</w:t>
      </w:r>
      <w:r w:rsidRPr="00E32CDF">
        <w:rPr>
          <w:lang w:val="sr-Cyrl-RS"/>
        </w:rPr>
        <w:t xml:space="preserve"> </w:t>
      </w:r>
      <w:r w:rsidRPr="00E32CDF">
        <w:rPr>
          <w:lang w:val="it-IT"/>
        </w:rPr>
        <w:t>procesnih</w:t>
      </w:r>
      <w:r w:rsidRPr="00E32CDF">
        <w:rPr>
          <w:lang w:val="sr-Cyrl-RS"/>
        </w:rPr>
        <w:t xml:space="preserve"> </w:t>
      </w:r>
      <w:r w:rsidRPr="00E32CDF">
        <w:rPr>
          <w:lang w:val="it-IT"/>
        </w:rPr>
        <w:t>ovla</w:t>
      </w:r>
      <w:r w:rsidRPr="00E32CDF">
        <w:rPr>
          <w:lang w:val="sr-Cyrl-RS"/>
        </w:rPr>
        <w:t>š</w:t>
      </w:r>
      <w:r w:rsidRPr="00E32CDF">
        <w:rPr>
          <w:lang w:val="it-IT"/>
        </w:rPr>
        <w:t>tenja</w:t>
      </w:r>
      <w:r w:rsidRPr="00E32CDF">
        <w:rPr>
          <w:lang w:val="sr-Cyrl-RS"/>
        </w:rPr>
        <w:t xml:space="preserve">“. </w:t>
      </w:r>
      <w:r w:rsidRPr="00E32CDF">
        <w:rPr>
          <w:lang w:val="it-IT"/>
        </w:rPr>
        <w:t>Iako</w:t>
      </w:r>
      <w:r w:rsidRPr="00E32CDF">
        <w:rPr>
          <w:lang w:val="sr-Cyrl-RS"/>
        </w:rPr>
        <w:t xml:space="preserve"> </w:t>
      </w:r>
      <w:r w:rsidRPr="00E32CDF">
        <w:rPr>
          <w:lang w:val="it-IT"/>
        </w:rPr>
        <w:t>su</w:t>
      </w:r>
      <w:r w:rsidRPr="00E32CDF">
        <w:rPr>
          <w:lang w:val="sr-Cyrl-RS"/>
        </w:rPr>
        <w:t xml:space="preserve"> </w:t>
      </w:r>
      <w:r w:rsidRPr="00E32CDF">
        <w:rPr>
          <w:lang w:val="it-IT"/>
        </w:rPr>
        <w:t>oba</w:t>
      </w:r>
      <w:r w:rsidRPr="00E32CDF">
        <w:rPr>
          <w:lang w:val="sr-Cyrl-RS"/>
        </w:rPr>
        <w:t xml:space="preserve"> </w:t>
      </w:r>
      <w:r w:rsidRPr="00E32CDF">
        <w:rPr>
          <w:lang w:val="it-IT"/>
        </w:rPr>
        <w:t>pojma</w:t>
      </w:r>
      <w:r w:rsidRPr="00E32CDF">
        <w:rPr>
          <w:lang w:val="sr-Cyrl-RS"/>
        </w:rPr>
        <w:t xml:space="preserve"> – </w:t>
      </w:r>
      <w:r w:rsidRPr="00E32CDF">
        <w:rPr>
          <w:lang w:val="it-IT"/>
        </w:rPr>
        <w:t>zlouporabe</w:t>
      </w:r>
      <w:r w:rsidRPr="00E32CDF">
        <w:rPr>
          <w:lang w:val="sr-Cyrl-RS"/>
        </w:rPr>
        <w:t xml:space="preserve"> </w:t>
      </w:r>
      <w:r w:rsidRPr="00E32CDF">
        <w:rPr>
          <w:lang w:val="it-IT"/>
        </w:rPr>
        <w:t>prava</w:t>
      </w:r>
      <w:r w:rsidRPr="00E32CDF">
        <w:rPr>
          <w:lang w:val="sr-Cyrl-RS"/>
        </w:rPr>
        <w:t xml:space="preserve"> </w:t>
      </w:r>
      <w:r w:rsidRPr="00E32CDF">
        <w:rPr>
          <w:lang w:val="it-IT"/>
        </w:rPr>
        <w:t>i</w:t>
      </w:r>
      <w:r w:rsidRPr="00E32CDF">
        <w:rPr>
          <w:lang w:val="sr-Cyrl-RS"/>
        </w:rPr>
        <w:t xml:space="preserve"> </w:t>
      </w:r>
      <w:r w:rsidRPr="00E32CDF">
        <w:rPr>
          <w:lang w:val="it-IT"/>
        </w:rPr>
        <w:t>procesna</w:t>
      </w:r>
      <w:r w:rsidRPr="00E32CDF">
        <w:rPr>
          <w:lang w:val="sr-Cyrl-RS"/>
        </w:rPr>
        <w:t xml:space="preserve"> </w:t>
      </w:r>
      <w:r w:rsidRPr="00E32CDF">
        <w:rPr>
          <w:lang w:val="it-IT"/>
        </w:rPr>
        <w:t>disciplina</w:t>
      </w:r>
      <w:r w:rsidRPr="00E32CDF">
        <w:rPr>
          <w:lang w:val="sr-Cyrl-RS"/>
        </w:rPr>
        <w:t xml:space="preserve"> – </w:t>
      </w:r>
      <w:r w:rsidRPr="00E32CDF">
        <w:rPr>
          <w:lang w:val="it-IT"/>
        </w:rPr>
        <w:t>kontroverzni</w:t>
      </w:r>
      <w:r w:rsidRPr="00E32CDF">
        <w:rPr>
          <w:lang w:val="sr-Cyrl-RS"/>
        </w:rPr>
        <w:t>, č</w:t>
      </w:r>
      <w:r w:rsidRPr="00E32CDF">
        <w:rPr>
          <w:lang w:val="it-IT"/>
        </w:rPr>
        <w:t>ini</w:t>
      </w:r>
      <w:r w:rsidRPr="00E32CDF">
        <w:rPr>
          <w:lang w:val="sr-Cyrl-RS"/>
        </w:rPr>
        <w:t xml:space="preserve"> </w:t>
      </w:r>
      <w:r w:rsidRPr="00E32CDF">
        <w:rPr>
          <w:lang w:val="it-IT"/>
        </w:rPr>
        <w:t>se</w:t>
      </w:r>
      <w:r w:rsidRPr="00E32CDF">
        <w:rPr>
          <w:lang w:val="sr-Cyrl-RS"/>
        </w:rPr>
        <w:t xml:space="preserve"> </w:t>
      </w:r>
      <w:r w:rsidRPr="00E32CDF">
        <w:rPr>
          <w:lang w:val="it-IT"/>
        </w:rPr>
        <w:t>da</w:t>
      </w:r>
      <w:r w:rsidRPr="00E32CDF">
        <w:rPr>
          <w:lang w:val="sr-Cyrl-RS"/>
        </w:rPr>
        <w:t xml:space="preserve"> </w:t>
      </w:r>
      <w:r w:rsidRPr="00E32CDF">
        <w:rPr>
          <w:lang w:val="it-IT"/>
        </w:rPr>
        <w:t>se</w:t>
      </w:r>
      <w:r w:rsidRPr="00E32CDF">
        <w:rPr>
          <w:lang w:val="sr-Cyrl-RS"/>
        </w:rPr>
        <w:t xml:space="preserve"> </w:t>
      </w:r>
      <w:r w:rsidRPr="00E32CDF">
        <w:rPr>
          <w:lang w:val="it-IT"/>
        </w:rPr>
        <w:t>velik</w:t>
      </w:r>
      <w:r w:rsidRPr="00E32CDF">
        <w:rPr>
          <w:lang w:val="sr-Cyrl-RS"/>
        </w:rPr>
        <w:t xml:space="preserve"> </w:t>
      </w:r>
      <w:r w:rsidRPr="00E32CDF">
        <w:rPr>
          <w:lang w:val="it-IT"/>
        </w:rPr>
        <w:t>dio</w:t>
      </w:r>
      <w:r w:rsidRPr="00E32CDF">
        <w:rPr>
          <w:lang w:val="sr-Cyrl-RS"/>
        </w:rPr>
        <w:t xml:space="preserve"> </w:t>
      </w:r>
      <w:r w:rsidRPr="00E32CDF">
        <w:rPr>
          <w:lang w:val="it-IT"/>
        </w:rPr>
        <w:t>promjena</w:t>
      </w:r>
      <w:r w:rsidRPr="00E32CDF">
        <w:rPr>
          <w:lang w:val="sr-Cyrl-RS"/>
        </w:rPr>
        <w:t xml:space="preserve"> </w:t>
      </w:r>
      <w:r w:rsidRPr="00E32CDF">
        <w:rPr>
          <w:lang w:val="it-IT"/>
        </w:rPr>
        <w:t>temelji</w:t>
      </w:r>
      <w:r w:rsidRPr="00E32CDF">
        <w:rPr>
          <w:lang w:val="sr-Cyrl-RS"/>
        </w:rPr>
        <w:t xml:space="preserve"> </w:t>
      </w:r>
      <w:r w:rsidRPr="00E32CDF">
        <w:rPr>
          <w:lang w:val="it-IT"/>
        </w:rPr>
        <w:t>na</w:t>
      </w:r>
      <w:r w:rsidRPr="00E32CDF">
        <w:rPr>
          <w:lang w:val="sr-Cyrl-RS"/>
        </w:rPr>
        <w:t xml:space="preserve"> </w:t>
      </w:r>
      <w:r w:rsidRPr="00E32CDF">
        <w:rPr>
          <w:lang w:val="it-IT"/>
        </w:rPr>
        <w:t>administrativnoj</w:t>
      </w:r>
      <w:r w:rsidRPr="00E32CDF">
        <w:rPr>
          <w:lang w:val="sr-Cyrl-RS"/>
        </w:rPr>
        <w:t xml:space="preserve"> </w:t>
      </w:r>
      <w:r w:rsidRPr="00E32CDF">
        <w:rPr>
          <w:lang w:val="it-IT"/>
        </w:rPr>
        <w:t>i</w:t>
      </w:r>
      <w:r w:rsidRPr="00E32CDF">
        <w:rPr>
          <w:lang w:val="sr-Cyrl-RS"/>
        </w:rPr>
        <w:t xml:space="preserve"> </w:t>
      </w:r>
      <w:r w:rsidRPr="00E32CDF">
        <w:rPr>
          <w:lang w:val="it-IT"/>
        </w:rPr>
        <w:t>paternalisti</w:t>
      </w:r>
      <w:r w:rsidRPr="00E32CDF">
        <w:rPr>
          <w:lang w:val="sr-Cyrl-RS"/>
        </w:rPr>
        <w:t>č</w:t>
      </w:r>
      <w:r w:rsidRPr="00E32CDF">
        <w:rPr>
          <w:lang w:val="it-IT"/>
        </w:rPr>
        <w:t>koj</w:t>
      </w:r>
      <w:r w:rsidRPr="00E32CDF">
        <w:rPr>
          <w:lang w:val="sr-Cyrl-RS"/>
        </w:rPr>
        <w:t xml:space="preserve"> </w:t>
      </w:r>
      <w:r w:rsidRPr="00E32CDF">
        <w:rPr>
          <w:lang w:val="it-IT"/>
        </w:rPr>
        <w:t>logici</w:t>
      </w:r>
      <w:r w:rsidRPr="00E32CDF">
        <w:rPr>
          <w:lang w:val="sr-Cyrl-RS"/>
        </w:rPr>
        <w:t xml:space="preserve"> </w:t>
      </w:r>
      <w:r w:rsidRPr="00E32CDF">
        <w:rPr>
          <w:lang w:val="it-IT"/>
        </w:rPr>
        <w:t>prema</w:t>
      </w:r>
      <w:r w:rsidRPr="00E32CDF">
        <w:rPr>
          <w:lang w:val="sr-Cyrl-RS"/>
        </w:rPr>
        <w:t xml:space="preserve"> </w:t>
      </w:r>
      <w:r w:rsidRPr="00E32CDF">
        <w:rPr>
          <w:lang w:val="it-IT"/>
        </w:rPr>
        <w:t>kojoj</w:t>
      </w:r>
      <w:r w:rsidRPr="00E32CDF">
        <w:rPr>
          <w:lang w:val="sr-Cyrl-RS"/>
        </w:rPr>
        <w:t xml:space="preserve"> </w:t>
      </w:r>
      <w:r w:rsidRPr="00E32CDF">
        <w:rPr>
          <w:lang w:val="it-IT"/>
        </w:rPr>
        <w:t>se</w:t>
      </w:r>
      <w:r w:rsidRPr="00E32CDF">
        <w:rPr>
          <w:lang w:val="sr-Cyrl-RS"/>
        </w:rPr>
        <w:t xml:space="preserve"> </w:t>
      </w:r>
      <w:r w:rsidRPr="00E32CDF">
        <w:rPr>
          <w:lang w:val="it-IT"/>
        </w:rPr>
        <w:t>problem</w:t>
      </w:r>
      <w:r w:rsidRPr="00E32CDF">
        <w:rPr>
          <w:lang w:val="sr-Cyrl-RS"/>
        </w:rPr>
        <w:t xml:space="preserve"> </w:t>
      </w:r>
      <w:r w:rsidRPr="00E32CDF">
        <w:rPr>
          <w:lang w:val="it-IT"/>
        </w:rPr>
        <w:t>odugovla</w:t>
      </w:r>
      <w:r w:rsidRPr="00E32CDF">
        <w:rPr>
          <w:lang w:val="sr-Cyrl-RS"/>
        </w:rPr>
        <w:t>č</w:t>
      </w:r>
      <w:r w:rsidRPr="00E32CDF">
        <w:rPr>
          <w:lang w:val="it-IT"/>
        </w:rPr>
        <w:t>enja</w:t>
      </w:r>
      <w:r w:rsidRPr="00E32CDF">
        <w:rPr>
          <w:lang w:val="sr-Cyrl-RS"/>
        </w:rPr>
        <w:t xml:space="preserve"> </w:t>
      </w:r>
      <w:r w:rsidRPr="00E32CDF">
        <w:rPr>
          <w:lang w:val="it-IT"/>
        </w:rPr>
        <w:t>mo</w:t>
      </w:r>
      <w:r w:rsidRPr="00E32CDF">
        <w:rPr>
          <w:lang w:val="sr-Cyrl-RS"/>
        </w:rPr>
        <w:t>ž</w:t>
      </w:r>
      <w:r w:rsidRPr="00E32CDF">
        <w:rPr>
          <w:lang w:val="it-IT"/>
        </w:rPr>
        <w:t>e</w:t>
      </w:r>
      <w:r w:rsidRPr="00E32CDF">
        <w:rPr>
          <w:lang w:val="sr-Cyrl-RS"/>
        </w:rPr>
        <w:t xml:space="preserve"> </w:t>
      </w:r>
      <w:r w:rsidRPr="00E32CDF">
        <w:rPr>
          <w:lang w:val="it-IT"/>
        </w:rPr>
        <w:t>uglavnom</w:t>
      </w:r>
      <w:r w:rsidRPr="00E32CDF">
        <w:rPr>
          <w:lang w:val="sr-Cyrl-RS"/>
        </w:rPr>
        <w:t xml:space="preserve"> </w:t>
      </w:r>
      <w:r w:rsidRPr="00E32CDF">
        <w:rPr>
          <w:lang w:val="it-IT"/>
        </w:rPr>
        <w:t>prevaliti</w:t>
      </w:r>
      <w:r w:rsidRPr="00E32CDF">
        <w:rPr>
          <w:lang w:val="sr-Cyrl-RS"/>
        </w:rPr>
        <w:t xml:space="preserve"> </w:t>
      </w:r>
      <w:r w:rsidRPr="00E32CDF">
        <w:rPr>
          <w:lang w:val="it-IT"/>
        </w:rPr>
        <w:t>na</w:t>
      </w:r>
      <w:r w:rsidRPr="00E32CDF">
        <w:rPr>
          <w:lang w:val="sr-Cyrl-RS"/>
        </w:rPr>
        <w:t xml:space="preserve"> </w:t>
      </w:r>
      <w:r w:rsidRPr="00E32CDF">
        <w:rPr>
          <w:lang w:val="it-IT"/>
        </w:rPr>
        <w:t>pona</w:t>
      </w:r>
      <w:r w:rsidRPr="00E32CDF">
        <w:rPr>
          <w:lang w:val="sr-Cyrl-RS"/>
        </w:rPr>
        <w:t>š</w:t>
      </w:r>
      <w:r w:rsidRPr="00E32CDF">
        <w:rPr>
          <w:lang w:val="it-IT"/>
        </w:rPr>
        <w:t>anje</w:t>
      </w:r>
      <w:r w:rsidRPr="00E32CDF">
        <w:rPr>
          <w:lang w:val="sr-Cyrl-RS"/>
        </w:rPr>
        <w:t xml:space="preserve"> </w:t>
      </w:r>
      <w:r w:rsidRPr="00E32CDF">
        <w:rPr>
          <w:lang w:val="it-IT"/>
        </w:rPr>
        <w:t>stranaka</w:t>
      </w:r>
      <w:r w:rsidRPr="00E32CDF">
        <w:rPr>
          <w:lang w:val="sr-Cyrl-RS"/>
        </w:rPr>
        <w:t xml:space="preserve">, </w:t>
      </w:r>
      <w:r w:rsidRPr="00E32CDF">
        <w:rPr>
          <w:lang w:val="it-IT"/>
        </w:rPr>
        <w:t>pa</w:t>
      </w:r>
      <w:r w:rsidRPr="00E32CDF">
        <w:rPr>
          <w:lang w:val="sr-Cyrl-RS"/>
        </w:rPr>
        <w:t xml:space="preserve"> </w:t>
      </w:r>
      <w:r w:rsidRPr="00E32CDF">
        <w:rPr>
          <w:lang w:val="it-IT"/>
        </w:rPr>
        <w:t>se</w:t>
      </w:r>
      <w:r w:rsidRPr="00E32CDF">
        <w:rPr>
          <w:lang w:val="sr-Cyrl-RS"/>
        </w:rPr>
        <w:t xml:space="preserve"> </w:t>
      </w:r>
      <w:r w:rsidRPr="00E32CDF">
        <w:rPr>
          <w:lang w:val="it-IT"/>
        </w:rPr>
        <w:t>stoga</w:t>
      </w:r>
      <w:r w:rsidRPr="00E32CDF">
        <w:rPr>
          <w:lang w:val="sr-Cyrl-RS"/>
        </w:rPr>
        <w:t xml:space="preserve"> </w:t>
      </w:r>
      <w:r w:rsidRPr="00E32CDF">
        <w:rPr>
          <w:lang w:val="it-IT"/>
        </w:rPr>
        <w:t>rje</w:t>
      </w:r>
      <w:r w:rsidRPr="00E32CDF">
        <w:rPr>
          <w:lang w:val="sr-Cyrl-RS"/>
        </w:rPr>
        <w:t>š</w:t>
      </w:r>
      <w:r w:rsidRPr="00E32CDF">
        <w:rPr>
          <w:lang w:val="it-IT"/>
        </w:rPr>
        <w:t>enje</w:t>
      </w:r>
      <w:r w:rsidRPr="00E32CDF">
        <w:rPr>
          <w:lang w:val="sr-Cyrl-RS"/>
        </w:rPr>
        <w:t xml:space="preserve"> </w:t>
      </w:r>
      <w:r w:rsidRPr="00E32CDF">
        <w:rPr>
          <w:lang w:val="it-IT"/>
        </w:rPr>
        <w:t>mo</w:t>
      </w:r>
      <w:r w:rsidRPr="00E32CDF">
        <w:rPr>
          <w:lang w:val="sr-Cyrl-RS"/>
        </w:rPr>
        <w:t>ž</w:t>
      </w:r>
      <w:r w:rsidRPr="00E32CDF">
        <w:rPr>
          <w:lang w:val="it-IT"/>
        </w:rPr>
        <w:t>e</w:t>
      </w:r>
      <w:r w:rsidRPr="00E32CDF">
        <w:rPr>
          <w:lang w:val="sr-Cyrl-RS"/>
        </w:rPr>
        <w:t xml:space="preserve"> </w:t>
      </w:r>
      <w:r w:rsidRPr="00E32CDF">
        <w:rPr>
          <w:lang w:val="it-IT"/>
        </w:rPr>
        <w:t>na</w:t>
      </w:r>
      <w:r w:rsidRPr="00E32CDF">
        <w:rPr>
          <w:lang w:val="sr-Cyrl-RS"/>
        </w:rPr>
        <w:t>ć</w:t>
      </w:r>
      <w:r w:rsidRPr="00E32CDF">
        <w:rPr>
          <w:lang w:val="it-IT"/>
        </w:rPr>
        <w:t>i</w:t>
      </w:r>
      <w:r w:rsidRPr="00E32CDF">
        <w:rPr>
          <w:lang w:val="sr-Cyrl-RS"/>
        </w:rPr>
        <w:t xml:space="preserve"> </w:t>
      </w:r>
      <w:r w:rsidRPr="00E32CDF">
        <w:rPr>
          <w:lang w:val="it-IT"/>
        </w:rPr>
        <w:t>u</w:t>
      </w:r>
      <w:r w:rsidRPr="00E32CDF">
        <w:rPr>
          <w:lang w:val="sr-Cyrl-RS"/>
        </w:rPr>
        <w:t xml:space="preserve"> </w:t>
      </w:r>
      <w:r w:rsidRPr="00E32CDF">
        <w:rPr>
          <w:lang w:val="it-IT"/>
        </w:rPr>
        <w:t>pove</w:t>
      </w:r>
      <w:r w:rsidRPr="00E32CDF">
        <w:rPr>
          <w:lang w:val="sr-Cyrl-RS"/>
        </w:rPr>
        <w:t>ć</w:t>
      </w:r>
      <w:r w:rsidRPr="00E32CDF">
        <w:rPr>
          <w:lang w:val="it-IT"/>
        </w:rPr>
        <w:t>anju</w:t>
      </w:r>
      <w:r w:rsidRPr="00E32CDF">
        <w:rPr>
          <w:lang w:val="sr-Cyrl-RS"/>
        </w:rPr>
        <w:t xml:space="preserve"> </w:t>
      </w:r>
      <w:r w:rsidRPr="00E32CDF">
        <w:rPr>
          <w:lang w:val="it-IT"/>
        </w:rPr>
        <w:t>visine</w:t>
      </w:r>
      <w:r w:rsidRPr="00E32CDF">
        <w:rPr>
          <w:lang w:val="sr-Cyrl-RS"/>
        </w:rPr>
        <w:t xml:space="preserve"> </w:t>
      </w:r>
      <w:r w:rsidRPr="00E32CDF">
        <w:rPr>
          <w:lang w:val="it-IT"/>
        </w:rPr>
        <w:t>kazni</w:t>
      </w:r>
      <w:r w:rsidRPr="00E32CDF">
        <w:rPr>
          <w:lang w:val="sr-Cyrl-RS"/>
        </w:rPr>
        <w:t xml:space="preserve"> </w:t>
      </w:r>
      <w:r w:rsidRPr="00E32CDF">
        <w:rPr>
          <w:lang w:val="it-IT"/>
        </w:rPr>
        <w:t>koje</w:t>
      </w:r>
      <w:r w:rsidRPr="00E32CDF">
        <w:rPr>
          <w:lang w:val="sr-Cyrl-RS"/>
        </w:rPr>
        <w:t xml:space="preserve"> </w:t>
      </w:r>
      <w:r w:rsidRPr="00E32CDF">
        <w:rPr>
          <w:lang w:val="it-IT"/>
        </w:rPr>
        <w:t>bi</w:t>
      </w:r>
      <w:r w:rsidRPr="00E32CDF">
        <w:rPr>
          <w:lang w:val="sr-Cyrl-RS"/>
        </w:rPr>
        <w:t xml:space="preserve"> </w:t>
      </w:r>
      <w:r w:rsidRPr="00E32CDF">
        <w:rPr>
          <w:lang w:val="it-IT"/>
        </w:rPr>
        <w:t>u</w:t>
      </w:r>
      <w:r w:rsidRPr="00E32CDF">
        <w:rPr>
          <w:lang w:val="sr-Cyrl-RS"/>
        </w:rPr>
        <w:t xml:space="preserve"> </w:t>
      </w:r>
      <w:r w:rsidRPr="00E32CDF">
        <w:rPr>
          <w:lang w:val="it-IT"/>
        </w:rPr>
        <w:t>postupku</w:t>
      </w:r>
      <w:r w:rsidRPr="00E32CDF">
        <w:rPr>
          <w:lang w:val="sr-Cyrl-RS"/>
        </w:rPr>
        <w:t xml:space="preserve"> </w:t>
      </w:r>
      <w:r w:rsidRPr="00E32CDF">
        <w:rPr>
          <w:lang w:val="it-IT"/>
        </w:rPr>
        <w:t>mogao</w:t>
      </w:r>
      <w:r w:rsidRPr="00E32CDF">
        <w:rPr>
          <w:lang w:val="sr-Cyrl-RS"/>
        </w:rPr>
        <w:t xml:space="preserve"> </w:t>
      </w:r>
      <w:r w:rsidRPr="00E32CDF">
        <w:rPr>
          <w:lang w:val="it-IT"/>
        </w:rPr>
        <w:t>izricati</w:t>
      </w:r>
      <w:r w:rsidRPr="00E32CDF">
        <w:rPr>
          <w:lang w:val="sr-Cyrl-RS"/>
        </w:rPr>
        <w:t xml:space="preserve"> </w:t>
      </w:r>
      <w:r w:rsidRPr="00E32CDF">
        <w:rPr>
          <w:lang w:val="it-IT"/>
        </w:rPr>
        <w:t>sud</w:t>
      </w:r>
      <w:r w:rsidRPr="00E32CDF">
        <w:rPr>
          <w:lang w:val="sr-Cyrl-RS"/>
        </w:rPr>
        <w:t xml:space="preserve"> </w:t>
      </w:r>
      <w:r w:rsidRPr="00E32CDF">
        <w:rPr>
          <w:lang w:val="it-IT"/>
        </w:rPr>
        <w:t>ako</w:t>
      </w:r>
      <w:r w:rsidRPr="00E32CDF">
        <w:rPr>
          <w:lang w:val="sr-Cyrl-RS"/>
        </w:rPr>
        <w:t xml:space="preserve"> </w:t>
      </w:r>
      <w:r w:rsidRPr="00E32CDF">
        <w:rPr>
          <w:lang w:val="it-IT"/>
        </w:rPr>
        <w:t>ocijeni</w:t>
      </w:r>
      <w:r w:rsidRPr="00E32CDF">
        <w:rPr>
          <w:lang w:val="sr-Cyrl-RS"/>
        </w:rPr>
        <w:t xml:space="preserve"> </w:t>
      </w:r>
      <w:r w:rsidRPr="00E32CDF">
        <w:rPr>
          <w:lang w:val="it-IT"/>
        </w:rPr>
        <w:t>da</w:t>
      </w:r>
      <w:r w:rsidRPr="00E32CDF">
        <w:rPr>
          <w:lang w:val="sr-Cyrl-RS"/>
        </w:rPr>
        <w:t xml:space="preserve"> </w:t>
      </w:r>
      <w:r w:rsidRPr="00E32CDF">
        <w:rPr>
          <w:lang w:val="it-IT"/>
        </w:rPr>
        <w:t>je</w:t>
      </w:r>
      <w:r w:rsidRPr="00E32CDF">
        <w:rPr>
          <w:lang w:val="sr-Cyrl-RS"/>
        </w:rPr>
        <w:t xml:space="preserve"> </w:t>
      </w:r>
      <w:r w:rsidRPr="00E32CDF">
        <w:rPr>
          <w:lang w:val="it-IT"/>
        </w:rPr>
        <w:t>neka</w:t>
      </w:r>
      <w:r w:rsidRPr="00E32CDF">
        <w:rPr>
          <w:lang w:val="sr-Cyrl-RS"/>
        </w:rPr>
        <w:t xml:space="preserve"> </w:t>
      </w:r>
      <w:r w:rsidRPr="00E32CDF">
        <w:rPr>
          <w:lang w:val="it-IT"/>
        </w:rPr>
        <w:t>od</w:t>
      </w:r>
      <w:r w:rsidRPr="00E32CDF">
        <w:rPr>
          <w:lang w:val="sr-Cyrl-RS"/>
        </w:rPr>
        <w:t xml:space="preserve"> </w:t>
      </w:r>
      <w:r w:rsidRPr="00E32CDF">
        <w:rPr>
          <w:lang w:val="it-IT"/>
        </w:rPr>
        <w:t>radnji</w:t>
      </w:r>
      <w:r w:rsidRPr="00E32CDF">
        <w:rPr>
          <w:lang w:val="sr-Cyrl-RS"/>
        </w:rPr>
        <w:t xml:space="preserve"> </w:t>
      </w:r>
      <w:r w:rsidRPr="00E32CDF">
        <w:rPr>
          <w:lang w:val="it-IT"/>
        </w:rPr>
        <w:t>sudionika</w:t>
      </w:r>
      <w:r w:rsidRPr="00E32CDF">
        <w:rPr>
          <w:lang w:val="sr-Cyrl-RS"/>
        </w:rPr>
        <w:t xml:space="preserve"> </w:t>
      </w:r>
      <w:r w:rsidRPr="00E32CDF">
        <w:rPr>
          <w:lang w:val="it-IT"/>
        </w:rPr>
        <w:t>usmjerena</w:t>
      </w:r>
      <w:r w:rsidRPr="00E32CDF">
        <w:rPr>
          <w:lang w:val="sr-Cyrl-RS"/>
        </w:rPr>
        <w:t xml:space="preserve"> </w:t>
      </w:r>
      <w:r w:rsidRPr="00E32CDF">
        <w:rPr>
          <w:lang w:val="it-IT"/>
        </w:rPr>
        <w:t>na</w:t>
      </w:r>
      <w:r w:rsidRPr="00E32CDF">
        <w:rPr>
          <w:lang w:val="sr-Cyrl-RS"/>
        </w:rPr>
        <w:t xml:space="preserve"> </w:t>
      </w:r>
      <w:r w:rsidRPr="00E32CDF">
        <w:rPr>
          <w:lang w:val="it-IT"/>
        </w:rPr>
        <w:t>zavla</w:t>
      </w:r>
      <w:r w:rsidRPr="00E32CDF">
        <w:rPr>
          <w:lang w:val="sr-Cyrl-RS"/>
        </w:rPr>
        <w:t>č</w:t>
      </w:r>
      <w:r w:rsidRPr="00E32CDF">
        <w:rPr>
          <w:lang w:val="it-IT"/>
        </w:rPr>
        <w:t>enje</w:t>
      </w:r>
      <w:r w:rsidRPr="00E32CDF">
        <w:rPr>
          <w:lang w:val="sr-Cyrl-RS"/>
        </w:rPr>
        <w:t xml:space="preserve"> </w:t>
      </w:r>
      <w:r w:rsidRPr="00E32CDF">
        <w:rPr>
          <w:lang w:val="it-IT"/>
        </w:rPr>
        <w:t>i</w:t>
      </w:r>
      <w:r w:rsidRPr="00E32CDF">
        <w:rPr>
          <w:lang w:val="sr-Cyrl-RS"/>
        </w:rPr>
        <w:t xml:space="preserve"> </w:t>
      </w:r>
      <w:r w:rsidRPr="00E32CDF">
        <w:rPr>
          <w:lang w:val="it-IT"/>
        </w:rPr>
        <w:t>blokiranje</w:t>
      </w:r>
      <w:r w:rsidRPr="00E32CDF">
        <w:rPr>
          <w:lang w:val="sr-Cyrl-RS"/>
        </w:rPr>
        <w:t xml:space="preserve"> </w:t>
      </w:r>
      <w:r w:rsidRPr="00E32CDF">
        <w:rPr>
          <w:lang w:val="it-IT"/>
        </w:rPr>
        <w:t>postupka</w:t>
      </w:r>
      <w:r w:rsidRPr="00E32CDF">
        <w:rPr>
          <w:lang w:val="sr-Cyrl-RS"/>
        </w:rPr>
        <w:t>“.</w:t>
      </w:r>
    </w:p>
    <w:p w:rsidR="00B234B7" w:rsidRPr="00E32CDF" w:rsidRDefault="00B234B7" w:rsidP="00B4545D">
      <w:pPr>
        <w:pStyle w:val="FootnoteText"/>
        <w:jc w:val="both"/>
        <w:rPr>
          <w:lang w:val="sr-Cyrl-RS"/>
        </w:rPr>
      </w:pPr>
      <w:r w:rsidRPr="00E32CDF">
        <w:rPr>
          <w:lang w:val="sr-Cyrl-RS"/>
        </w:rPr>
        <w:t xml:space="preserve">     Vid.: </w:t>
      </w:r>
      <w:r w:rsidRPr="00E32CDF">
        <w:rPr>
          <w:lang w:val="it-IT"/>
        </w:rPr>
        <w:t>A</w:t>
      </w:r>
      <w:r w:rsidRPr="00E32CDF">
        <w:rPr>
          <w:lang w:val="sr-Cyrl-RS"/>
        </w:rPr>
        <w:t xml:space="preserve">. </w:t>
      </w:r>
      <w:r w:rsidRPr="00E32CDF">
        <w:rPr>
          <w:lang w:val="it-IT"/>
        </w:rPr>
        <w:t>Uzelac</w:t>
      </w:r>
      <w:r w:rsidRPr="00E32CDF">
        <w:rPr>
          <w:lang w:val="sr-Cyrl-RS"/>
        </w:rPr>
        <w:t xml:space="preserve">, </w:t>
      </w:r>
      <w:r w:rsidRPr="00E32CDF">
        <w:rPr>
          <w:i/>
          <w:lang w:val="it-IT"/>
        </w:rPr>
        <w:t>Vladavina</w:t>
      </w:r>
      <w:r w:rsidRPr="00E32CDF">
        <w:rPr>
          <w:i/>
          <w:lang w:val="sr-Cyrl-RS"/>
        </w:rPr>
        <w:t xml:space="preserve"> </w:t>
      </w:r>
      <w:r w:rsidRPr="00E32CDF">
        <w:rPr>
          <w:i/>
          <w:lang w:val="it-IT"/>
        </w:rPr>
        <w:t>prava</w:t>
      </w:r>
      <w:r w:rsidRPr="00E32CDF">
        <w:rPr>
          <w:i/>
          <w:lang w:val="sr-Cyrl-RS"/>
        </w:rPr>
        <w:t xml:space="preserve"> </w:t>
      </w:r>
      <w:r w:rsidRPr="00E32CDF">
        <w:rPr>
          <w:i/>
          <w:lang w:val="it-IT"/>
        </w:rPr>
        <w:t>i</w:t>
      </w:r>
      <w:r w:rsidRPr="00E32CDF">
        <w:rPr>
          <w:i/>
          <w:lang w:val="sr-Cyrl-RS"/>
        </w:rPr>
        <w:t xml:space="preserve"> </w:t>
      </w:r>
      <w:r w:rsidRPr="00E32CDF">
        <w:rPr>
          <w:i/>
          <w:lang w:val="it-IT"/>
        </w:rPr>
        <w:t>pravosudni</w:t>
      </w:r>
      <w:r w:rsidRPr="00E32CDF">
        <w:rPr>
          <w:i/>
          <w:lang w:val="sr-Cyrl-RS"/>
        </w:rPr>
        <w:t xml:space="preserve"> </w:t>
      </w:r>
      <w:r w:rsidRPr="00E32CDF">
        <w:rPr>
          <w:i/>
          <w:lang w:val="it-IT"/>
        </w:rPr>
        <w:t>sustav</w:t>
      </w:r>
      <w:r w:rsidRPr="00E32CDF">
        <w:rPr>
          <w:i/>
          <w:lang w:val="sr-Cyrl-RS"/>
        </w:rPr>
        <w:t xml:space="preserve">: </w:t>
      </w:r>
      <w:r w:rsidRPr="00E32CDF">
        <w:rPr>
          <w:i/>
          <w:lang w:val="it-IT"/>
        </w:rPr>
        <w:t>sporost</w:t>
      </w:r>
      <w:r w:rsidRPr="00E32CDF">
        <w:rPr>
          <w:i/>
          <w:lang w:val="sr-Cyrl-RS"/>
        </w:rPr>
        <w:t xml:space="preserve"> </w:t>
      </w:r>
      <w:r w:rsidRPr="00E32CDF">
        <w:rPr>
          <w:i/>
          <w:lang w:val="it-IT"/>
        </w:rPr>
        <w:t>pravosu</w:t>
      </w:r>
      <w:r w:rsidRPr="00E32CDF">
        <w:rPr>
          <w:i/>
          <w:lang w:val="sr-Cyrl-RS"/>
        </w:rPr>
        <w:t>đ</w:t>
      </w:r>
      <w:r w:rsidRPr="00E32CDF">
        <w:rPr>
          <w:i/>
          <w:lang w:val="it-IT"/>
        </w:rPr>
        <w:t>a</w:t>
      </w:r>
      <w:r w:rsidRPr="00E32CDF">
        <w:rPr>
          <w:i/>
          <w:lang w:val="sr-Cyrl-RS"/>
        </w:rPr>
        <w:t xml:space="preserve"> </w:t>
      </w:r>
      <w:r w:rsidRPr="00E32CDF">
        <w:rPr>
          <w:i/>
          <w:lang w:val="it-IT"/>
        </w:rPr>
        <w:t>kao</w:t>
      </w:r>
      <w:r w:rsidRPr="00E32CDF">
        <w:rPr>
          <w:i/>
          <w:lang w:val="sr-Cyrl-RS"/>
        </w:rPr>
        <w:t xml:space="preserve"> </w:t>
      </w:r>
      <w:r w:rsidRPr="00E32CDF">
        <w:rPr>
          <w:i/>
        </w:rPr>
        <w:t>prepreka</w:t>
      </w:r>
      <w:r w:rsidRPr="00E32CDF">
        <w:rPr>
          <w:i/>
          <w:lang w:val="sr-Cyrl-RS"/>
        </w:rPr>
        <w:t xml:space="preserve"> </w:t>
      </w:r>
      <w:r w:rsidRPr="00E32CDF">
        <w:rPr>
          <w:i/>
        </w:rPr>
        <w:t>pridru</w:t>
      </w:r>
      <w:r w:rsidRPr="00E32CDF">
        <w:rPr>
          <w:i/>
          <w:lang w:val="sr-Cyrl-RS"/>
        </w:rPr>
        <w:t>ž</w:t>
      </w:r>
      <w:r w:rsidRPr="00E32CDF">
        <w:rPr>
          <w:i/>
        </w:rPr>
        <w:t>ivanju</w:t>
      </w:r>
      <w:r w:rsidRPr="00E32CDF">
        <w:rPr>
          <w:lang w:val="sr-Cyrl-RS"/>
        </w:rPr>
        <w:t xml:space="preserve">, </w:t>
      </w:r>
      <w:r w:rsidRPr="00E32CDF">
        <w:t>elektronski</w:t>
      </w:r>
      <w:r w:rsidRPr="00E32CDF">
        <w:rPr>
          <w:lang w:val="sr-Cyrl-RS"/>
        </w:rPr>
        <w:t xml:space="preserve"> </w:t>
      </w:r>
      <w:r w:rsidRPr="00E32CDF">
        <w:t>izvor</w:t>
      </w:r>
      <w:r w:rsidRPr="00E32CDF">
        <w:rPr>
          <w:lang w:val="sr-Cyrl-RS"/>
        </w:rPr>
        <w:t xml:space="preserve">, </w:t>
      </w:r>
      <w:r w:rsidRPr="00E32CDF">
        <w:t>dostupno</w:t>
      </w:r>
      <w:r w:rsidRPr="00E32CDF">
        <w:rPr>
          <w:lang w:val="sr-Cyrl-RS"/>
        </w:rPr>
        <w:t xml:space="preserve"> </w:t>
      </w:r>
      <w:r w:rsidRPr="00E32CDF">
        <w:t>na</w:t>
      </w:r>
      <w:r w:rsidRPr="00E32CDF">
        <w:rPr>
          <w:lang w:val="sr-Cyrl-RS"/>
        </w:rPr>
        <w:t xml:space="preserve"> </w:t>
      </w:r>
    </w:p>
    <w:p w:rsidR="00B234B7" w:rsidRPr="00E32CDF" w:rsidRDefault="006C44E9" w:rsidP="00B4545D">
      <w:pPr>
        <w:pStyle w:val="FootnoteText"/>
        <w:jc w:val="both"/>
        <w:rPr>
          <w:lang w:val="sr-Cyrl-RS"/>
        </w:rPr>
      </w:pPr>
      <w:hyperlink r:id="rId25" w:history="1">
        <w:r w:rsidR="00B234B7" w:rsidRPr="00E32CDF">
          <w:rPr>
            <w:rStyle w:val="Hyperlink"/>
            <w:lang w:val="sr-Cyrl-RS"/>
          </w:rPr>
          <w:t>http://www.alanuzelac.from.hr/pubs/A09Vladavina_prava.pdf</w:t>
        </w:r>
      </w:hyperlink>
      <w:r w:rsidR="00B234B7" w:rsidRPr="00E32CDF">
        <w:rPr>
          <w:lang w:val="sr-Cyrl-RS"/>
        </w:rPr>
        <w:t>, pristup 15.11.2017.</w:t>
      </w:r>
    </w:p>
  </w:footnote>
  <w:footnote w:id="417">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rStyle w:val="rezultatrec"/>
          <w:bCs/>
          <w:lang w:val="sr-Cyrl-RS"/>
        </w:rPr>
        <w:t>Т</w:t>
      </w:r>
      <w:r w:rsidRPr="00E32CDF">
        <w:rPr>
          <w:rStyle w:val="rezultatrec"/>
          <w:bCs/>
          <w:lang w:val="ru-RU"/>
        </w:rPr>
        <w:t>актика</w:t>
      </w:r>
      <w:r w:rsidRPr="00E32CDF">
        <w:rPr>
          <w:shd w:val="clear" w:color="auto" w:fill="FFFFEC"/>
        </w:rPr>
        <w:t> </w:t>
      </w:r>
      <w:r w:rsidRPr="00E32CDF">
        <w:rPr>
          <w:rStyle w:val="rezultatporeklo"/>
          <w:lang w:val="sr-Cyrl-RS"/>
        </w:rPr>
        <w:t>(</w:t>
      </w:r>
      <w:r w:rsidRPr="00E32CDF">
        <w:rPr>
          <w:rStyle w:val="rezultatporeklo"/>
          <w:lang w:val="ru-RU"/>
        </w:rPr>
        <w:t>гр</w:t>
      </w:r>
      <w:r w:rsidRPr="00E32CDF">
        <w:rPr>
          <w:rStyle w:val="rezultatporeklo"/>
          <w:lang w:val="sr-Cyrl-RS"/>
        </w:rPr>
        <w:t xml:space="preserve">ч. </w:t>
      </w:r>
      <w:r w:rsidRPr="00E32CDF">
        <w:rPr>
          <w:rStyle w:val="rezultatporeklo"/>
          <w:lang w:val="ru-RU"/>
        </w:rPr>
        <w:t>od</w:t>
      </w:r>
      <w:r w:rsidRPr="00E32CDF">
        <w:rPr>
          <w:rStyle w:val="rezultatporeklo"/>
          <w:lang w:val="sr-Cyrl-RS"/>
        </w:rPr>
        <w:t xml:space="preserve"> </w:t>
      </w:r>
      <w:r w:rsidRPr="00E32CDF">
        <w:rPr>
          <w:rStyle w:val="rezultatporeklo"/>
          <w:i/>
          <w:lang w:val="ru-RU"/>
        </w:rPr>
        <w:t>postavim</w:t>
      </w:r>
      <w:r w:rsidRPr="00E32CDF">
        <w:rPr>
          <w:rStyle w:val="rezultatporeklo"/>
          <w:i/>
          <w:lang w:val="sr-Cyrl-RS"/>
        </w:rPr>
        <w:t xml:space="preserve">, </w:t>
      </w:r>
      <w:r w:rsidRPr="00E32CDF">
        <w:rPr>
          <w:rStyle w:val="rezultatporeklo"/>
          <w:i/>
          <w:lang w:val="ru-RU"/>
        </w:rPr>
        <w:t>postrojim</w:t>
      </w:r>
      <w:r w:rsidRPr="00E32CDF">
        <w:rPr>
          <w:rStyle w:val="rezultatporeklo"/>
          <w:lang w:val="sr-Cyrl-RS"/>
        </w:rPr>
        <w:t>)</w:t>
      </w:r>
      <w:r w:rsidRPr="00E32CDF">
        <w:rPr>
          <w:lang w:val="sr-Cyrl-RS"/>
        </w:rPr>
        <w:t xml:space="preserve"> </w:t>
      </w:r>
      <w:r w:rsidRPr="004A466F">
        <w:rPr>
          <w:lang w:val="sr-Cyrl-RS"/>
        </w:rPr>
        <w:t>војнички: наука о употреби трупа пре, за време и после борбе, вештина вођења трупа; грана ратне вештине која се бави решавањем тактичких задатака на картама и терену; фигуративно: целисходно и одмерено поступање при раду или опхођењу, умешност.</w:t>
      </w:r>
      <w:r w:rsidRPr="00E32CDF">
        <w:rPr>
          <w:shd w:val="clear" w:color="auto" w:fill="FFFFEC"/>
          <w:lang w:val="sr-Cyrl-RS"/>
        </w:rPr>
        <w:t xml:space="preserve"> </w:t>
      </w:r>
      <w:r w:rsidRPr="00E32CDF">
        <w:rPr>
          <w:lang w:val="sr-Cyrl-RS"/>
        </w:rPr>
        <w:t xml:space="preserve">М. Вујаклија, </w:t>
      </w:r>
      <w:r w:rsidRPr="00E32CDF">
        <w:rPr>
          <w:i/>
          <w:lang w:val="sr-Cyrl-RS"/>
        </w:rPr>
        <w:t xml:space="preserve">Лексикон страних речи и израза, </w:t>
      </w:r>
      <w:r>
        <w:rPr>
          <w:lang w:val="sr-Cyrl-RS"/>
        </w:rPr>
        <w:t xml:space="preserve">„Просвета“ Београд, 1970, </w:t>
      </w:r>
      <w:r w:rsidRPr="00E32CDF">
        <w:rPr>
          <w:lang w:val="sr-Cyrl-RS"/>
        </w:rPr>
        <w:t xml:space="preserve"> 929</w:t>
      </w:r>
      <w:r w:rsidRPr="00E32CDF">
        <w:rPr>
          <w:shd w:val="clear" w:color="auto" w:fill="FFFFEC"/>
          <w:lang w:val="sr-Cyrl-RS"/>
        </w:rPr>
        <w:t>.</w:t>
      </w:r>
    </w:p>
  </w:footnote>
  <w:footnote w:id="418">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rStyle w:val="rezultatrec"/>
          <w:bCs/>
          <w:lang w:val="sr-Latn-RS"/>
        </w:rPr>
        <w:t>Стратегија</w:t>
      </w:r>
      <w:r w:rsidRPr="004A466F">
        <w:rPr>
          <w:rStyle w:val="rezultatrec"/>
          <w:bCs/>
          <w:lang w:val="ru-RU"/>
        </w:rPr>
        <w:t xml:space="preserve"> (</w:t>
      </w:r>
      <w:r w:rsidRPr="00E32CDF">
        <w:rPr>
          <w:rStyle w:val="rezultatporeklo"/>
          <w:lang w:val="sr-Latn-RS"/>
        </w:rPr>
        <w:t xml:space="preserve">грч. </w:t>
      </w:r>
      <w:r w:rsidRPr="00E32CDF">
        <w:rPr>
          <w:rStyle w:val="rezultatporeklo"/>
          <w:i/>
          <w:lang w:val="it-IT"/>
        </w:rPr>
        <w:t>strategia</w:t>
      </w:r>
      <w:r w:rsidRPr="00E32CDF">
        <w:rPr>
          <w:rStyle w:val="rezultatporeklo"/>
          <w:lang w:val="sr-Latn-RS"/>
        </w:rPr>
        <w:t>)</w:t>
      </w:r>
      <w:r w:rsidRPr="00E32CDF">
        <w:rPr>
          <w:lang w:val="sr-Latn-RS"/>
        </w:rPr>
        <w:t xml:space="preserve"> </w:t>
      </w:r>
      <w:r w:rsidRPr="004A466F">
        <w:rPr>
          <w:rStyle w:val="rezultatrec"/>
          <w:bCs/>
          <w:lang w:val="ru-RU"/>
        </w:rPr>
        <w:t>наука о вођењу војске, вештина ратовања; књига о вештини ратовања</w:t>
      </w:r>
      <w:r w:rsidRPr="00E32CDF">
        <w:rPr>
          <w:shd w:val="clear" w:color="auto" w:fill="FFFFEC"/>
          <w:lang w:val="sr-Latn-RS"/>
        </w:rPr>
        <w:t xml:space="preserve">. </w:t>
      </w:r>
      <w:r w:rsidRPr="00E32CDF">
        <w:rPr>
          <w:lang w:val="sr-Cyrl-RS"/>
        </w:rPr>
        <w:t>Милан Вујаклија,</w:t>
      </w:r>
      <w:r w:rsidRPr="00E32CDF">
        <w:rPr>
          <w:lang w:val="sr-Latn-RS"/>
        </w:rPr>
        <w:t xml:space="preserve"> </w:t>
      </w:r>
      <w:r w:rsidRPr="008157A9">
        <w:rPr>
          <w:i/>
          <w:iCs/>
          <w:lang w:val="sr-Latn-RS"/>
        </w:rPr>
        <w:t>op</w:t>
      </w:r>
      <w:r w:rsidRPr="00E32CDF">
        <w:rPr>
          <w:i/>
          <w:iCs/>
          <w:lang w:val="sr-Latn-RS"/>
        </w:rPr>
        <w:t>.</w:t>
      </w:r>
      <w:r w:rsidRPr="008157A9">
        <w:rPr>
          <w:i/>
          <w:iCs/>
          <w:lang w:val="sr-Latn-RS"/>
        </w:rPr>
        <w:t>cit</w:t>
      </w:r>
      <w:r w:rsidRPr="00E32CDF">
        <w:rPr>
          <w:i/>
          <w:iCs/>
          <w:lang w:val="sr-Latn-RS"/>
        </w:rPr>
        <w:t>.</w:t>
      </w:r>
      <w:r w:rsidRPr="00E32CDF">
        <w:rPr>
          <w:lang w:val="sr-Cyrl-RS"/>
        </w:rPr>
        <w:t>, 912.</w:t>
      </w:r>
    </w:p>
  </w:footnote>
  <w:footnote w:id="419">
    <w:p w:rsidR="00B234B7" w:rsidRPr="00E32CDF" w:rsidRDefault="00B234B7" w:rsidP="00B4545D">
      <w:pPr>
        <w:pStyle w:val="FootnoteText"/>
        <w:jc w:val="both"/>
        <w:rPr>
          <w:lang w:val="sr-Cyrl-RS"/>
        </w:rPr>
      </w:pPr>
      <w:r w:rsidRPr="00E32CDF">
        <w:rPr>
          <w:rStyle w:val="FootnoteReference"/>
        </w:rPr>
        <w:footnoteRef/>
      </w:r>
      <w:r w:rsidRPr="00E32CDF">
        <w:rPr>
          <w:lang w:val="sr-Latn-RS"/>
        </w:rPr>
        <w:t xml:space="preserve"> А. В. Юдин, </w:t>
      </w:r>
      <w:r w:rsidRPr="00E32CDF">
        <w:rPr>
          <w:i/>
          <w:lang w:val="sr-Cyrl-RS"/>
        </w:rPr>
        <w:t>Злоупотребление процессуальными правами: трудности правоприменительной практики</w:t>
      </w:r>
      <w:r w:rsidRPr="00E32CDF">
        <w:rPr>
          <w:lang w:val="sr-Cyrl-RS"/>
        </w:rPr>
        <w:t xml:space="preserve">, електронски извор, доступно на </w:t>
      </w:r>
      <w:hyperlink r:id="rId26" w:history="1">
        <w:r w:rsidRPr="008157A9">
          <w:rPr>
            <w:rStyle w:val="Hyperlink"/>
            <w:lang w:val="sr-Latn-RS"/>
          </w:rPr>
          <w:t>http</w:t>
        </w:r>
        <w:r w:rsidRPr="00E32CDF">
          <w:rPr>
            <w:rStyle w:val="Hyperlink"/>
            <w:lang w:val="sr-Cyrl-RS"/>
          </w:rPr>
          <w:t>://</w:t>
        </w:r>
        <w:r w:rsidRPr="008157A9">
          <w:rPr>
            <w:rStyle w:val="Hyperlink"/>
            <w:lang w:val="sr-Latn-RS"/>
          </w:rPr>
          <w:t>www</w:t>
        </w:r>
        <w:r w:rsidRPr="00E32CDF">
          <w:rPr>
            <w:rStyle w:val="Hyperlink"/>
            <w:lang w:val="sr-Cyrl-RS"/>
          </w:rPr>
          <w:t>.</w:t>
        </w:r>
        <w:r w:rsidRPr="008157A9">
          <w:rPr>
            <w:rStyle w:val="Hyperlink"/>
            <w:lang w:val="sr-Latn-RS"/>
          </w:rPr>
          <w:t>lawmix</w:t>
        </w:r>
        <w:r w:rsidRPr="00E32CDF">
          <w:rPr>
            <w:rStyle w:val="Hyperlink"/>
            <w:lang w:val="sr-Cyrl-RS"/>
          </w:rPr>
          <w:t>.</w:t>
        </w:r>
        <w:r w:rsidRPr="008157A9">
          <w:rPr>
            <w:rStyle w:val="Hyperlink"/>
            <w:lang w:val="sr-Latn-RS"/>
          </w:rPr>
          <w:t>ru</w:t>
        </w:r>
        <w:r w:rsidRPr="00E32CDF">
          <w:rPr>
            <w:rStyle w:val="Hyperlink"/>
            <w:lang w:val="sr-Cyrl-RS"/>
          </w:rPr>
          <w:t>/</w:t>
        </w:r>
        <w:r w:rsidRPr="008157A9">
          <w:rPr>
            <w:rStyle w:val="Hyperlink"/>
            <w:lang w:val="sr-Latn-RS"/>
          </w:rPr>
          <w:t>comm</w:t>
        </w:r>
        <w:r w:rsidRPr="00E32CDF">
          <w:rPr>
            <w:rStyle w:val="Hyperlink"/>
            <w:lang w:val="sr-Cyrl-RS"/>
          </w:rPr>
          <w:t>/8859</w:t>
        </w:r>
      </w:hyperlink>
      <w:r w:rsidRPr="00E32CDF">
        <w:rPr>
          <w:lang w:val="sr-Cyrl-RS"/>
        </w:rPr>
        <w:t>, приступ 23.10.2014.</w:t>
      </w:r>
    </w:p>
  </w:footnote>
  <w:footnote w:id="420">
    <w:p w:rsidR="00B234B7" w:rsidRPr="00E32CDF" w:rsidRDefault="00B234B7" w:rsidP="00B4545D">
      <w:pPr>
        <w:pStyle w:val="FootnoteText"/>
        <w:jc w:val="both"/>
        <w:rPr>
          <w:lang w:val="sr-Latn-RS"/>
        </w:rPr>
      </w:pPr>
      <w:r w:rsidRPr="00E32CDF">
        <w:rPr>
          <w:rStyle w:val="FootnoteReference"/>
        </w:rPr>
        <w:footnoteRef/>
      </w:r>
      <w:r w:rsidRPr="00E32CDF">
        <w:rPr>
          <w:lang w:val="sr-Cyrl-RS"/>
        </w:rPr>
        <w:t xml:space="preserve"> </w:t>
      </w:r>
      <w:r w:rsidRPr="00E32CDF">
        <w:rPr>
          <w:lang w:val="sr-Latn-RS"/>
        </w:rPr>
        <w:t xml:space="preserve">B. Pavišić, </w:t>
      </w:r>
      <w:r w:rsidRPr="00E32CDF">
        <w:rPr>
          <w:i/>
          <w:lang w:val="sr-Latn-RS"/>
        </w:rPr>
        <w:t>Komentar zakona o kaznenom postupku,</w:t>
      </w:r>
      <w:r w:rsidRPr="00E32CDF">
        <w:rPr>
          <w:lang w:val="sr-Latn-RS"/>
        </w:rPr>
        <w:t xml:space="preserve"> Dušević &amp; Kršovnik d.o.o., Rijeka, 2011., 104.</w:t>
      </w:r>
    </w:p>
  </w:footnote>
  <w:footnote w:id="421">
    <w:p w:rsidR="00B234B7" w:rsidRPr="00E32CDF" w:rsidRDefault="00B234B7" w:rsidP="00B4545D">
      <w:pPr>
        <w:autoSpaceDE w:val="0"/>
        <w:autoSpaceDN w:val="0"/>
        <w:adjustRightInd w:val="0"/>
        <w:jc w:val="both"/>
        <w:rPr>
          <w:rFonts w:eastAsia="MinionPro-Regular"/>
          <w:sz w:val="20"/>
          <w:szCs w:val="20"/>
          <w:lang w:val="sr-Cyrl-RS"/>
        </w:rPr>
      </w:pPr>
      <w:r w:rsidRPr="00E32CDF">
        <w:rPr>
          <w:rStyle w:val="FootnoteReference"/>
          <w:sz w:val="20"/>
          <w:szCs w:val="20"/>
        </w:rPr>
        <w:footnoteRef/>
      </w:r>
      <w:r w:rsidRPr="00E32CDF">
        <w:rPr>
          <w:sz w:val="20"/>
          <w:szCs w:val="20"/>
          <w:lang w:val="sr-Latn-RS"/>
        </w:rPr>
        <w:t xml:space="preserve"> Види </w:t>
      </w:r>
      <w:r w:rsidRPr="00E32CDF">
        <w:rPr>
          <w:sz w:val="20"/>
          <w:szCs w:val="20"/>
          <w:lang w:val="sr-Cyrl-RS"/>
        </w:rPr>
        <w:t xml:space="preserve">одлуку Европског суда за људска права у предмету </w:t>
      </w:r>
      <w:r w:rsidRPr="00E32CDF">
        <w:rPr>
          <w:rFonts w:eastAsia="MinionPro-SemiboldIt"/>
          <w:i/>
          <w:iCs/>
          <w:sz w:val="20"/>
          <w:szCs w:val="20"/>
        </w:rPr>
        <w:t>C</w:t>
      </w:r>
      <w:r w:rsidRPr="00E32CDF">
        <w:rPr>
          <w:rFonts w:eastAsia="MinionPro-SemiboldIt"/>
          <w:i/>
          <w:iCs/>
          <w:sz w:val="20"/>
          <w:szCs w:val="20"/>
          <w:lang w:val="sr-Cyrl-RS"/>
        </w:rPr>
        <w:t xml:space="preserve"> </w:t>
      </w:r>
      <w:r w:rsidRPr="00E32CDF">
        <w:rPr>
          <w:rFonts w:eastAsia="MinionPro-SemiboldIt"/>
          <w:i/>
          <w:iCs/>
          <w:sz w:val="20"/>
          <w:szCs w:val="20"/>
        </w:rPr>
        <w:t>G</w:t>
      </w:r>
      <w:r w:rsidRPr="00E32CDF">
        <w:rPr>
          <w:rFonts w:eastAsia="MinionPro-SemiboldIt"/>
          <w:i/>
          <w:iCs/>
          <w:sz w:val="20"/>
          <w:szCs w:val="20"/>
          <w:lang w:val="sr-Cyrl-RS"/>
        </w:rPr>
        <w:t xml:space="preserve"> </w:t>
      </w:r>
      <w:r w:rsidRPr="00E32CDF">
        <w:rPr>
          <w:rFonts w:eastAsia="MinionPro-SemiboldIt"/>
          <w:i/>
          <w:iCs/>
          <w:sz w:val="20"/>
          <w:szCs w:val="20"/>
        </w:rPr>
        <w:t>v</w:t>
      </w:r>
      <w:r w:rsidRPr="00E32CDF">
        <w:rPr>
          <w:rFonts w:eastAsia="MinionPro-SemiboldIt"/>
          <w:i/>
          <w:iCs/>
          <w:sz w:val="20"/>
          <w:szCs w:val="20"/>
          <w:lang w:val="sr-Cyrl-RS"/>
        </w:rPr>
        <w:t xml:space="preserve">. </w:t>
      </w:r>
      <w:r w:rsidRPr="00E32CDF">
        <w:rPr>
          <w:rFonts w:eastAsia="MinionPro-SemiboldIt"/>
          <w:i/>
          <w:iCs/>
          <w:sz w:val="20"/>
          <w:szCs w:val="20"/>
        </w:rPr>
        <w:t>United</w:t>
      </w:r>
      <w:r w:rsidRPr="00E32CDF">
        <w:rPr>
          <w:rFonts w:eastAsia="MinionPro-SemiboldIt"/>
          <w:i/>
          <w:iCs/>
          <w:sz w:val="20"/>
          <w:szCs w:val="20"/>
          <w:lang w:val="sr-Cyrl-RS"/>
        </w:rPr>
        <w:t xml:space="preserve"> </w:t>
      </w:r>
      <w:r w:rsidRPr="00E32CDF">
        <w:rPr>
          <w:rFonts w:eastAsia="MinionPro-SemiboldIt"/>
          <w:i/>
          <w:iCs/>
          <w:sz w:val="20"/>
          <w:szCs w:val="20"/>
        </w:rPr>
        <w:t>Kingdom</w:t>
      </w:r>
      <w:r w:rsidRPr="00E32CDF">
        <w:rPr>
          <w:rFonts w:eastAsia="MinionPro-SemiboldIt"/>
          <w:bCs/>
          <w:sz w:val="20"/>
          <w:szCs w:val="20"/>
          <w:lang w:val="sr-Cyrl-RS"/>
        </w:rPr>
        <w:t xml:space="preserve">, представка број 43373/98, 19. децембар 2001. године, </w:t>
      </w:r>
      <w:r w:rsidRPr="00E32CDF">
        <w:rPr>
          <w:rFonts w:eastAsia="MinionPro-Regular"/>
          <w:sz w:val="20"/>
          <w:szCs w:val="20"/>
          <w:lang w:val="sr-Cyrl-RS"/>
        </w:rPr>
        <w:t xml:space="preserve">објављено у: </w:t>
      </w:r>
      <w:r w:rsidRPr="00E32CDF">
        <w:rPr>
          <w:rFonts w:eastAsia="MinionPro-Regular"/>
          <w:sz w:val="20"/>
          <w:szCs w:val="20"/>
        </w:rPr>
        <w:t>D</w:t>
      </w:r>
      <w:r w:rsidRPr="00E32CDF">
        <w:rPr>
          <w:rFonts w:eastAsia="MinionPro-Regular"/>
          <w:sz w:val="20"/>
          <w:szCs w:val="20"/>
          <w:lang w:val="sr-Cyrl-RS"/>
        </w:rPr>
        <w:t xml:space="preserve">ž. </w:t>
      </w:r>
      <w:r w:rsidRPr="00E32CDF">
        <w:rPr>
          <w:rFonts w:eastAsia="MinionPro-Regular"/>
          <w:sz w:val="20"/>
          <w:szCs w:val="20"/>
        </w:rPr>
        <w:t>Mekbrajd</w:t>
      </w:r>
      <w:r w:rsidRPr="00E32CDF">
        <w:rPr>
          <w:rFonts w:eastAsia="MinionPro-Regular"/>
          <w:sz w:val="20"/>
          <w:szCs w:val="20"/>
          <w:lang w:val="sr-Cyrl-RS"/>
        </w:rPr>
        <w:t xml:space="preserve">, </w:t>
      </w:r>
      <w:r w:rsidRPr="00E32CDF">
        <w:rPr>
          <w:rFonts w:eastAsia="MinionPro-It"/>
          <w:i/>
          <w:iCs/>
          <w:sz w:val="20"/>
          <w:szCs w:val="20"/>
        </w:rPr>
        <w:t>Ljudska</w:t>
      </w:r>
      <w:r w:rsidRPr="00E32CDF">
        <w:rPr>
          <w:rFonts w:eastAsia="MinionPro-It"/>
          <w:i/>
          <w:iCs/>
          <w:sz w:val="20"/>
          <w:szCs w:val="20"/>
          <w:lang w:val="sr-Cyrl-RS"/>
        </w:rPr>
        <w:t xml:space="preserve"> </w:t>
      </w:r>
      <w:r w:rsidRPr="00E32CDF">
        <w:rPr>
          <w:rFonts w:eastAsia="MinionPro-It"/>
          <w:i/>
          <w:iCs/>
          <w:sz w:val="20"/>
          <w:szCs w:val="20"/>
        </w:rPr>
        <w:t>prava</w:t>
      </w:r>
      <w:r w:rsidRPr="00E32CDF">
        <w:rPr>
          <w:rFonts w:eastAsia="MinionPro-It"/>
          <w:i/>
          <w:iCs/>
          <w:sz w:val="20"/>
          <w:szCs w:val="20"/>
          <w:lang w:val="sr-Cyrl-RS"/>
        </w:rPr>
        <w:t xml:space="preserve"> </w:t>
      </w:r>
      <w:r w:rsidRPr="00E32CDF">
        <w:rPr>
          <w:rFonts w:eastAsia="MinionPro-It"/>
          <w:i/>
          <w:iCs/>
          <w:sz w:val="20"/>
          <w:szCs w:val="20"/>
        </w:rPr>
        <w:t>u</w:t>
      </w:r>
      <w:r w:rsidRPr="00E32CDF">
        <w:rPr>
          <w:rFonts w:eastAsia="MinionPro-It"/>
          <w:i/>
          <w:iCs/>
          <w:sz w:val="20"/>
          <w:szCs w:val="20"/>
          <w:lang w:val="sr-Cyrl-RS"/>
        </w:rPr>
        <w:t xml:space="preserve"> </w:t>
      </w:r>
      <w:r w:rsidRPr="00E32CDF">
        <w:rPr>
          <w:rFonts w:eastAsia="MinionPro-It"/>
          <w:i/>
          <w:iCs/>
          <w:sz w:val="20"/>
          <w:szCs w:val="20"/>
        </w:rPr>
        <w:t>krivi</w:t>
      </w:r>
      <w:r w:rsidRPr="00E32CDF">
        <w:rPr>
          <w:rFonts w:eastAsia="MinionPro-It"/>
          <w:i/>
          <w:iCs/>
          <w:sz w:val="20"/>
          <w:szCs w:val="20"/>
          <w:lang w:val="sr-Cyrl-RS"/>
        </w:rPr>
        <w:t>č</w:t>
      </w:r>
      <w:r w:rsidRPr="00E32CDF">
        <w:rPr>
          <w:rFonts w:eastAsia="MinionPro-It"/>
          <w:i/>
          <w:iCs/>
          <w:sz w:val="20"/>
          <w:szCs w:val="20"/>
        </w:rPr>
        <w:t>nom</w:t>
      </w:r>
      <w:r w:rsidRPr="00E32CDF">
        <w:rPr>
          <w:rFonts w:eastAsia="MinionPro-It"/>
          <w:i/>
          <w:iCs/>
          <w:sz w:val="20"/>
          <w:szCs w:val="20"/>
          <w:lang w:val="sr-Cyrl-RS"/>
        </w:rPr>
        <w:t xml:space="preserve"> </w:t>
      </w:r>
      <w:r w:rsidRPr="00E32CDF">
        <w:rPr>
          <w:rFonts w:eastAsia="MinionPro-It"/>
          <w:i/>
          <w:iCs/>
          <w:sz w:val="20"/>
          <w:szCs w:val="20"/>
        </w:rPr>
        <w:t>postupku</w:t>
      </w:r>
      <w:r w:rsidRPr="00E32CDF">
        <w:rPr>
          <w:rFonts w:eastAsia="MinionPro-It"/>
          <w:i/>
          <w:iCs/>
          <w:sz w:val="20"/>
          <w:szCs w:val="20"/>
          <w:lang w:val="sr-Cyrl-RS"/>
        </w:rPr>
        <w:t xml:space="preserve">: </w:t>
      </w:r>
      <w:r w:rsidRPr="00E32CDF">
        <w:rPr>
          <w:rFonts w:eastAsia="MinionPro-It"/>
          <w:i/>
          <w:iCs/>
          <w:sz w:val="20"/>
          <w:szCs w:val="20"/>
        </w:rPr>
        <w:t>praksa</w:t>
      </w:r>
      <w:r w:rsidRPr="00E32CDF">
        <w:rPr>
          <w:rFonts w:eastAsia="MinionPro-It"/>
          <w:i/>
          <w:iCs/>
          <w:sz w:val="20"/>
          <w:szCs w:val="20"/>
          <w:lang w:val="sr-Cyrl-RS"/>
        </w:rPr>
        <w:t xml:space="preserve"> </w:t>
      </w:r>
      <w:r w:rsidRPr="00E32CDF">
        <w:rPr>
          <w:rFonts w:eastAsia="MinionPro-It"/>
          <w:i/>
          <w:iCs/>
          <w:sz w:val="20"/>
          <w:szCs w:val="20"/>
        </w:rPr>
        <w:t>Evropskog</w:t>
      </w:r>
      <w:r w:rsidRPr="00E32CDF">
        <w:rPr>
          <w:rFonts w:eastAsia="MinionPro-It"/>
          <w:i/>
          <w:iCs/>
          <w:sz w:val="20"/>
          <w:szCs w:val="20"/>
          <w:lang w:val="sr-Cyrl-RS"/>
        </w:rPr>
        <w:t xml:space="preserve"> </w:t>
      </w:r>
      <w:r w:rsidRPr="00E32CDF">
        <w:rPr>
          <w:rFonts w:eastAsia="MinionPro-It"/>
          <w:i/>
          <w:iCs/>
          <w:sz w:val="20"/>
          <w:szCs w:val="20"/>
        </w:rPr>
        <w:t>suda</w:t>
      </w:r>
      <w:r w:rsidRPr="00E32CDF">
        <w:rPr>
          <w:rFonts w:eastAsia="MinionPro-It"/>
          <w:i/>
          <w:iCs/>
          <w:sz w:val="20"/>
          <w:szCs w:val="20"/>
          <w:lang w:val="sr-Cyrl-RS"/>
        </w:rPr>
        <w:t xml:space="preserve"> </w:t>
      </w:r>
      <w:r w:rsidRPr="00E32CDF">
        <w:rPr>
          <w:rFonts w:eastAsia="MinionPro-It"/>
          <w:i/>
          <w:iCs/>
          <w:sz w:val="20"/>
          <w:szCs w:val="20"/>
        </w:rPr>
        <w:t>za</w:t>
      </w:r>
      <w:r w:rsidRPr="00E32CDF">
        <w:rPr>
          <w:rFonts w:eastAsia="MinionPro-It"/>
          <w:i/>
          <w:iCs/>
          <w:sz w:val="20"/>
          <w:szCs w:val="20"/>
          <w:lang w:val="sr-Cyrl-RS"/>
        </w:rPr>
        <w:t xml:space="preserve"> </w:t>
      </w:r>
      <w:r w:rsidRPr="00E32CDF">
        <w:rPr>
          <w:rFonts w:eastAsia="MinionPro-It"/>
          <w:i/>
          <w:iCs/>
          <w:sz w:val="20"/>
          <w:szCs w:val="20"/>
        </w:rPr>
        <w:t>ljudska</w:t>
      </w:r>
      <w:r w:rsidRPr="00E32CDF">
        <w:rPr>
          <w:rFonts w:eastAsia="MinionPro-It"/>
          <w:i/>
          <w:iCs/>
          <w:sz w:val="20"/>
          <w:szCs w:val="20"/>
          <w:lang w:val="sr-Cyrl-RS"/>
        </w:rPr>
        <w:t xml:space="preserve"> </w:t>
      </w:r>
      <w:r w:rsidRPr="00E32CDF">
        <w:rPr>
          <w:rFonts w:eastAsia="MinionPro-It"/>
          <w:i/>
          <w:iCs/>
          <w:sz w:val="20"/>
          <w:szCs w:val="20"/>
        </w:rPr>
        <w:t>prava</w:t>
      </w:r>
      <w:r w:rsidRPr="00E32CDF">
        <w:rPr>
          <w:rFonts w:eastAsia="MinionPro-It"/>
          <w:i/>
          <w:iCs/>
          <w:sz w:val="20"/>
          <w:szCs w:val="20"/>
          <w:lang w:val="sr-Cyrl-RS"/>
        </w:rPr>
        <w:t xml:space="preserve">, </w:t>
      </w:r>
      <w:r w:rsidRPr="00E32CDF">
        <w:rPr>
          <w:rFonts w:eastAsia="MinionPro-Regular"/>
          <w:sz w:val="20"/>
          <w:szCs w:val="20"/>
        </w:rPr>
        <w:t>Savet</w:t>
      </w:r>
      <w:r w:rsidRPr="00E32CDF">
        <w:rPr>
          <w:rFonts w:eastAsia="MinionPro-Regular"/>
          <w:sz w:val="20"/>
          <w:szCs w:val="20"/>
          <w:lang w:val="sr-Cyrl-RS"/>
        </w:rPr>
        <w:t xml:space="preserve"> </w:t>
      </w:r>
      <w:r w:rsidRPr="00E32CDF">
        <w:rPr>
          <w:rFonts w:eastAsia="MinionPro-Regular"/>
          <w:sz w:val="20"/>
          <w:szCs w:val="20"/>
        </w:rPr>
        <w:t>Evrope</w:t>
      </w:r>
      <w:r w:rsidRPr="00E32CDF">
        <w:rPr>
          <w:rFonts w:eastAsia="MinionPro-Regular"/>
          <w:sz w:val="20"/>
          <w:szCs w:val="20"/>
          <w:lang w:val="sr-Cyrl-RS"/>
        </w:rPr>
        <w:t xml:space="preserve">, </w:t>
      </w:r>
      <w:r w:rsidRPr="00E32CDF">
        <w:rPr>
          <w:rFonts w:eastAsia="MinionPro-Regular"/>
          <w:sz w:val="20"/>
          <w:szCs w:val="20"/>
        </w:rPr>
        <w:t>Kancelarija</w:t>
      </w:r>
      <w:r w:rsidRPr="00E32CDF">
        <w:rPr>
          <w:rFonts w:eastAsia="MinionPro-Regular"/>
          <w:sz w:val="20"/>
          <w:szCs w:val="20"/>
          <w:lang w:val="sr-Cyrl-RS"/>
        </w:rPr>
        <w:t xml:space="preserve"> </w:t>
      </w:r>
      <w:r w:rsidRPr="00E32CDF">
        <w:rPr>
          <w:rFonts w:eastAsia="MinionPro-Regular"/>
          <w:sz w:val="20"/>
          <w:szCs w:val="20"/>
        </w:rPr>
        <w:t>u</w:t>
      </w:r>
      <w:r w:rsidRPr="00E32CDF">
        <w:rPr>
          <w:rFonts w:eastAsia="MinionPro-Regular"/>
          <w:sz w:val="20"/>
          <w:szCs w:val="20"/>
          <w:lang w:val="sr-Cyrl-RS"/>
        </w:rPr>
        <w:t xml:space="preserve"> </w:t>
      </w:r>
      <w:r w:rsidRPr="00E32CDF">
        <w:rPr>
          <w:rFonts w:eastAsia="MinionPro-Regular"/>
          <w:sz w:val="20"/>
          <w:szCs w:val="20"/>
        </w:rPr>
        <w:t>Beogradu</w:t>
      </w:r>
      <w:r w:rsidRPr="00E32CDF">
        <w:rPr>
          <w:rFonts w:eastAsia="MinionPro-Regular"/>
          <w:sz w:val="20"/>
          <w:szCs w:val="20"/>
          <w:lang w:val="sr-Cyrl-RS"/>
        </w:rPr>
        <w:t xml:space="preserve">, </w:t>
      </w:r>
      <w:r w:rsidRPr="00E32CDF">
        <w:rPr>
          <w:rFonts w:eastAsia="MinionPro-Regular"/>
          <w:sz w:val="20"/>
          <w:szCs w:val="20"/>
        </w:rPr>
        <w:t>Beograd</w:t>
      </w:r>
      <w:r w:rsidRPr="00E32CDF">
        <w:rPr>
          <w:rFonts w:eastAsia="MinionPro-Regular"/>
          <w:sz w:val="20"/>
          <w:szCs w:val="20"/>
          <w:lang w:val="sr-Cyrl-RS"/>
        </w:rPr>
        <w:t>, 2009., 151-152, у којој Суд каже у тачки 41. образложења: „</w:t>
      </w:r>
      <w:r w:rsidRPr="00E32CDF">
        <w:rPr>
          <w:rFonts w:eastAsia="MinionPro-Regular"/>
          <w:sz w:val="20"/>
          <w:szCs w:val="20"/>
          <w:lang w:val="sr-Latn-RS"/>
        </w:rPr>
        <w:t>Суд најпре примећује да, иако су докази које су изнели лице С. и сам</w:t>
      </w:r>
      <w:r w:rsidRPr="00E32CDF">
        <w:rPr>
          <w:rFonts w:eastAsia="MinionPro-Regular"/>
          <w:sz w:val="20"/>
          <w:szCs w:val="20"/>
          <w:lang w:val="sr-Cyrl-RS"/>
        </w:rPr>
        <w:t xml:space="preserve"> </w:t>
      </w:r>
      <w:r w:rsidRPr="00E32CDF">
        <w:rPr>
          <w:rFonts w:eastAsia="MinionPro-Regular"/>
          <w:sz w:val="20"/>
          <w:szCs w:val="20"/>
          <w:lang w:val="sr-Latn-RS"/>
        </w:rPr>
        <w:t>подносилац представке, а током чијег изношења је дошло до мешања [судије] без</w:t>
      </w:r>
      <w:r w:rsidRPr="00E32CDF">
        <w:rPr>
          <w:rFonts w:eastAsia="MinionPro-Regular"/>
          <w:sz w:val="20"/>
          <w:szCs w:val="20"/>
          <w:lang w:val="sr-Cyrl-RS"/>
        </w:rPr>
        <w:t xml:space="preserve"> </w:t>
      </w:r>
      <w:r w:rsidRPr="00E32CDF">
        <w:rPr>
          <w:rFonts w:eastAsia="MinionPro-Regular"/>
          <w:sz w:val="20"/>
          <w:szCs w:val="20"/>
          <w:lang w:val="sr-Latn-RS"/>
        </w:rPr>
        <w:t>сумње најважнији усмени докази изведени током главног претреса, они представљају</w:t>
      </w:r>
      <w:r w:rsidRPr="00E32CDF">
        <w:rPr>
          <w:rFonts w:eastAsia="MinionPro-Regular"/>
          <w:sz w:val="20"/>
          <w:szCs w:val="20"/>
          <w:lang w:val="sr-Cyrl-RS"/>
        </w:rPr>
        <w:t xml:space="preserve"> </w:t>
      </w:r>
      <w:r w:rsidRPr="00E32CDF">
        <w:rPr>
          <w:rFonts w:eastAsia="MinionPro-Regular"/>
          <w:sz w:val="20"/>
          <w:szCs w:val="20"/>
          <w:lang w:val="sr-Latn-RS"/>
        </w:rPr>
        <w:t xml:space="preserve">само део поступка суђења, које је трајало три дана. </w:t>
      </w:r>
      <w:r w:rsidRPr="00E32CDF">
        <w:rPr>
          <w:rFonts w:eastAsia="MinionPro-Regular"/>
          <w:sz w:val="20"/>
          <w:szCs w:val="20"/>
          <w:lang w:val="ru-RU"/>
        </w:rPr>
        <w:t>Поред тога, иако</w:t>
      </w:r>
      <w:r w:rsidRPr="00E32CDF">
        <w:rPr>
          <w:rFonts w:eastAsia="MinionPro-Regular"/>
          <w:sz w:val="20"/>
          <w:szCs w:val="20"/>
          <w:lang w:val="sr-Cyrl-RS"/>
        </w:rPr>
        <w:t xml:space="preserve"> </w:t>
      </w:r>
      <w:r w:rsidRPr="00E32CDF">
        <w:rPr>
          <w:rFonts w:eastAsia="MinionPro-Regular"/>
          <w:sz w:val="20"/>
          <w:szCs w:val="20"/>
          <w:lang w:val="ru-RU"/>
        </w:rPr>
        <w:t>је Апелациони суд установио да су неке од интервенција поступајућег судије биле</w:t>
      </w:r>
      <w:r w:rsidRPr="00E32CDF">
        <w:rPr>
          <w:rFonts w:eastAsia="MinionPro-Regular"/>
          <w:sz w:val="20"/>
          <w:szCs w:val="20"/>
          <w:lang w:val="sr-Cyrl-RS"/>
        </w:rPr>
        <w:t xml:space="preserve"> </w:t>
      </w:r>
      <w:r w:rsidRPr="00E32CDF">
        <w:rPr>
          <w:rFonts w:eastAsia="MinionPro-Regular"/>
          <w:sz w:val="20"/>
          <w:szCs w:val="20"/>
          <w:lang w:val="ru-RU"/>
        </w:rPr>
        <w:t>неоправдане, за друге је утврђено да су биле оправдане. Иако Суд прихвата процену</w:t>
      </w:r>
      <w:r w:rsidRPr="00E32CDF">
        <w:rPr>
          <w:rFonts w:eastAsia="MinionPro-Regular"/>
          <w:sz w:val="20"/>
          <w:szCs w:val="20"/>
          <w:lang w:val="sr-Cyrl-RS"/>
        </w:rPr>
        <w:t xml:space="preserve"> </w:t>
      </w:r>
      <w:r w:rsidRPr="00E32CDF">
        <w:rPr>
          <w:rFonts w:eastAsia="MinionPro-Regular"/>
          <w:sz w:val="20"/>
          <w:szCs w:val="20"/>
          <w:lang w:val="ru-RU"/>
        </w:rPr>
        <w:t>Апелационог суда да се заступник подносиоца представке осећао ометаним</w:t>
      </w:r>
      <w:r w:rsidRPr="00E32CDF">
        <w:rPr>
          <w:rFonts w:eastAsia="MinionPro-Regular"/>
          <w:sz w:val="20"/>
          <w:szCs w:val="20"/>
          <w:lang w:val="sr-Cyrl-RS"/>
        </w:rPr>
        <w:t xml:space="preserve"> </w:t>
      </w:r>
      <w:r w:rsidRPr="00E32CDF">
        <w:rPr>
          <w:rFonts w:eastAsia="MinionPro-Regular"/>
          <w:sz w:val="20"/>
          <w:szCs w:val="20"/>
          <w:lang w:val="ru-RU"/>
        </w:rPr>
        <w:t>и збуњеним тим упадицама, ... заступник подносиоца представке није никада био</w:t>
      </w:r>
      <w:r w:rsidRPr="00E32CDF">
        <w:rPr>
          <w:rFonts w:eastAsia="MinionPro-Regular"/>
          <w:sz w:val="20"/>
          <w:szCs w:val="20"/>
          <w:lang w:val="sr-Cyrl-RS"/>
        </w:rPr>
        <w:t xml:space="preserve"> </w:t>
      </w:r>
      <w:r w:rsidRPr="00E32CDF">
        <w:rPr>
          <w:rFonts w:eastAsia="MinionPro-Regular"/>
          <w:sz w:val="20"/>
          <w:szCs w:val="20"/>
          <w:lang w:val="ru-RU"/>
        </w:rPr>
        <w:t>спречаван да настави да користи стратегију одбране коју је покушавао да развије било током унакрсног испитивања или предлагањем сопствених сведока. Поред</w:t>
      </w:r>
      <w:r w:rsidRPr="00E32CDF">
        <w:rPr>
          <w:rFonts w:eastAsia="MinionPro-Regular"/>
          <w:sz w:val="20"/>
          <w:szCs w:val="20"/>
          <w:lang w:val="sr-Cyrl-RS"/>
        </w:rPr>
        <w:t xml:space="preserve"> </w:t>
      </w:r>
      <w:r w:rsidRPr="00E32CDF">
        <w:rPr>
          <w:rFonts w:eastAsia="MinionPro-Regular"/>
          <w:sz w:val="20"/>
          <w:szCs w:val="20"/>
          <w:lang w:val="ru-RU"/>
        </w:rPr>
        <w:t>тога, Суд придаје значај чињеници да је заступнику подносиоца представке било</w:t>
      </w:r>
      <w:r w:rsidRPr="00E32CDF">
        <w:rPr>
          <w:rFonts w:eastAsia="MinionPro-Regular"/>
          <w:sz w:val="20"/>
          <w:szCs w:val="20"/>
          <w:lang w:val="sr-Cyrl-RS"/>
        </w:rPr>
        <w:t xml:space="preserve"> </w:t>
      </w:r>
      <w:r w:rsidRPr="00E32CDF">
        <w:rPr>
          <w:rFonts w:eastAsia="MinionPro-Regular"/>
          <w:sz w:val="20"/>
          <w:szCs w:val="20"/>
          <w:lang w:val="ru-RU"/>
        </w:rPr>
        <w:t>омогућено да се обрати пороти у завршној изјави која је трајала 45 минута без прекидања,</w:t>
      </w:r>
      <w:r w:rsidRPr="00E32CDF">
        <w:rPr>
          <w:rFonts w:eastAsia="MinionPro-Regular"/>
          <w:sz w:val="20"/>
          <w:szCs w:val="20"/>
          <w:lang w:val="sr-Cyrl-RS"/>
        </w:rPr>
        <w:t xml:space="preserve"> </w:t>
      </w:r>
      <w:r w:rsidRPr="00E32CDF">
        <w:rPr>
          <w:rFonts w:eastAsia="MinionPro-Regular"/>
          <w:sz w:val="20"/>
          <w:szCs w:val="20"/>
          <w:lang w:val="ru-RU"/>
        </w:rPr>
        <w:t>осим кратке упадице за коју је установљено да је била оправдана, и да</w:t>
      </w:r>
      <w:r w:rsidRPr="00E32CDF">
        <w:rPr>
          <w:rFonts w:eastAsia="MinionPro-Regular"/>
          <w:sz w:val="20"/>
          <w:szCs w:val="20"/>
          <w:lang w:val="sr-Cyrl-RS"/>
        </w:rPr>
        <w:t xml:space="preserve"> </w:t>
      </w:r>
      <w:r w:rsidRPr="00E32CDF">
        <w:rPr>
          <w:rFonts w:eastAsia="MinionPro-Regular"/>
          <w:sz w:val="20"/>
          <w:szCs w:val="20"/>
          <w:lang w:val="ru-RU"/>
        </w:rPr>
        <w:t>је суштина одбране подносиоца представке била поновљена у завршној речи судије,</w:t>
      </w:r>
      <w:r w:rsidRPr="00E32CDF">
        <w:rPr>
          <w:rFonts w:eastAsia="MinionPro-Regular"/>
          <w:sz w:val="20"/>
          <w:szCs w:val="20"/>
          <w:lang w:val="sr-Cyrl-RS"/>
        </w:rPr>
        <w:t xml:space="preserve"> </w:t>
      </w:r>
      <w:r w:rsidRPr="00E32CDF">
        <w:rPr>
          <w:rFonts w:eastAsia="MinionPro-Regular"/>
          <w:sz w:val="20"/>
          <w:szCs w:val="20"/>
          <w:lang w:val="ru-RU"/>
        </w:rPr>
        <w:t>додуше у веома скраћеном облику</w:t>
      </w:r>
      <w:r w:rsidRPr="00E32CDF">
        <w:rPr>
          <w:rFonts w:eastAsia="MinionPro-Regular"/>
          <w:sz w:val="20"/>
          <w:szCs w:val="20"/>
          <w:lang w:val="sr-Cyrl-RS"/>
        </w:rPr>
        <w:t>“.</w:t>
      </w:r>
    </w:p>
  </w:footnote>
  <w:footnote w:id="422">
    <w:p w:rsidR="00B234B7" w:rsidRPr="00E32CDF" w:rsidRDefault="00B234B7" w:rsidP="00B4545D">
      <w:pPr>
        <w:jc w:val="both"/>
        <w:rPr>
          <w:sz w:val="20"/>
          <w:szCs w:val="20"/>
          <w:lang w:val="sr-Cyrl-RS"/>
        </w:rPr>
      </w:pPr>
      <w:r w:rsidRPr="00E32CDF">
        <w:rPr>
          <w:sz w:val="20"/>
          <w:szCs w:val="20"/>
        </w:rPr>
        <w:footnoteRef/>
      </w:r>
      <w:r w:rsidRPr="00E32CDF">
        <w:rPr>
          <w:sz w:val="20"/>
          <w:szCs w:val="20"/>
        </w:rPr>
        <w:t xml:space="preserve"> </w:t>
      </w:r>
      <w:r>
        <w:rPr>
          <w:sz w:val="20"/>
          <w:szCs w:val="20"/>
        </w:rPr>
        <w:t xml:space="preserve">Уп.: </w:t>
      </w:r>
      <w:r w:rsidRPr="00E32CDF">
        <w:rPr>
          <w:sz w:val="20"/>
          <w:szCs w:val="20"/>
        </w:rPr>
        <w:t xml:space="preserve">„За крај још неколико закључака о праву на подношење захтева за изношењем доказа. Већ дуго важи за посебно склоно злоупотреби то што чланови 244-246 Закона о кривичном поступку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rPr>
        <w:t xml:space="preserve"> омогућавају оптуженом да проведе „програм“ на главном претресу, без да воља суда то омогућава. Ко жели, усуђује се и може, те не осећа одговорност према критеријуму „функиционалности кривичног поступка“, може коришћењем форме права на подношење захтева за изношење доказа начинити огромну штету. </w:t>
      </w:r>
      <w:r w:rsidRPr="00E32CDF">
        <w:rPr>
          <w:sz w:val="20"/>
          <w:szCs w:val="20"/>
          <w:lang w:val="ru-RU"/>
        </w:rPr>
        <w:t xml:space="preserve">Не може се озбиљно порећи да се ово, у зависности од екстремности и од случаја до случаја, већ не догађа. </w:t>
      </w:r>
      <w:r w:rsidRPr="00E32CDF">
        <w:rPr>
          <w:sz w:val="20"/>
          <w:szCs w:val="20"/>
        </w:rPr>
        <w:t xml:space="preserve">Не верујем да неко од присутних кривичних бранилаца може одговорно тврдити да није никада поднео захтев који би се могао окарактерисати као злоупотребљив, дакле изношење доказа са циљем да се остваре тактички циљеви у поступку. Сваки искусан кривични бранилац познаје ову могућност и понекад за њом и посегне, и да та способност с правом не треба да се сматра слабошћу, већ знаком снаге, искуства и способности истицања једног кривичног браниоца, остаје укљештено између морала и стварности као велики празан простор, који се не може ни јасно формулисати, а камоли посматрати као екстремни случај. Ко је икада чуо за „пустоловне приче“ са фронтова кривичних бранилаца, може се само чудити отужности са којом се правне оптужнице срозавају. У том смислу овде не вреди другачије него у смислу правде: мера за одбијање чињеничних пристрасности у свакодневном раду можда се и може назрети, али се не може установити нити се поменуто може спречити. </w:t>
      </w:r>
      <w:r w:rsidRPr="00E32CDF">
        <w:rPr>
          <w:sz w:val="20"/>
          <w:szCs w:val="20"/>
          <w:lang w:val="ru-RU"/>
        </w:rPr>
        <w:t>Са овом и другим могућностима злоупотребе се мора живети и поставити правила за спречавање њеног наступања. То је различито од онога што језичка употреба сугерише, не треба спречавати да се створе услови за изузетан, најтежи или очекивани случај злоупотребе, већ за онај који је замислив, реалан и који има исто такво деловање на конкретан кривични поступак</w:t>
      </w:r>
      <w:r w:rsidRPr="00E32CDF">
        <w:rPr>
          <w:sz w:val="20"/>
          <w:szCs w:val="20"/>
          <w:lang w:val="sr-Cyrl-RS"/>
        </w:rPr>
        <w:t>“</w:t>
      </w:r>
      <w:r w:rsidRPr="00E32CDF">
        <w:rPr>
          <w:sz w:val="20"/>
          <w:szCs w:val="20"/>
          <w:lang w:val="ru-RU"/>
        </w:rPr>
        <w:t>.</w:t>
      </w:r>
      <w:r w:rsidRPr="00E32CDF">
        <w:rPr>
          <w:sz w:val="20"/>
          <w:szCs w:val="20"/>
          <w:lang w:val="sr-Cyrl-RS"/>
        </w:rPr>
        <w:t xml:space="preserve"> Вид.: </w:t>
      </w:r>
      <w:r w:rsidRPr="00E32CDF">
        <w:rPr>
          <w:sz w:val="20"/>
          <w:szCs w:val="20"/>
        </w:rPr>
        <w:t xml:space="preserve">T. Fischer, </w:t>
      </w:r>
      <w:r w:rsidRPr="00E32CDF">
        <w:rPr>
          <w:i/>
          <w:sz w:val="20"/>
          <w:szCs w:val="20"/>
        </w:rPr>
        <w:t>Konfliktverteidigung, Mißbrauch von Verteidigungsrechten und das Beweisantragsrecht</w:t>
      </w:r>
      <w:r w:rsidRPr="00E32CDF">
        <w:rPr>
          <w:sz w:val="20"/>
          <w:szCs w:val="20"/>
        </w:rPr>
        <w:t>, StV 8/2010, 30 Jahre Strafverteidiger, 423-428.</w:t>
      </w:r>
    </w:p>
  </w:footnote>
  <w:footnote w:id="42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rPr>
        <w:t xml:space="preserve"> Уп.: „</w:t>
      </w:r>
      <w:r w:rsidRPr="00E32CDF">
        <w:rPr>
          <w:sz w:val="20"/>
          <w:szCs w:val="20"/>
          <w:lang w:val="ru-RU"/>
        </w:rPr>
        <w:t>Правни основ је очигледан: члан 246 став 1 Закона о кривичном поступку</w:t>
      </w:r>
      <w:r w:rsidRPr="00E32CDF">
        <w:rPr>
          <w:sz w:val="20"/>
          <w:szCs w:val="20"/>
          <w:lang w:val="sr-Cyrl-RS"/>
        </w:rPr>
        <w:t xml:space="preserve">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lang w:val="ru-RU"/>
        </w:rPr>
        <w:t xml:space="preserve"> осигурава право учесника у поступку да поднесу захтеве за изношење доказа све до момента изношења пресуде. Одбацивање због кашњења не долази у обзир. Према томе, бранилац може страховати за одбацивање свог захтева, према члану 244 став 3 Закона о кривичном поступку</w:t>
      </w:r>
      <w:r w:rsidRPr="00E32CDF">
        <w:rPr>
          <w:sz w:val="20"/>
          <w:szCs w:val="20"/>
          <w:lang w:val="sr-Cyrl-RS"/>
        </w:rPr>
        <w:t xml:space="preserve">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lang w:val="ru-RU"/>
        </w:rPr>
        <w:t xml:space="preserve"> када се сумња да се ради о ци</w:t>
      </w:r>
      <w:r w:rsidRPr="00E32CDF">
        <w:rPr>
          <w:sz w:val="20"/>
          <w:szCs w:val="20"/>
          <w:lang w:val="sr-Cyrl-RS"/>
        </w:rPr>
        <w:t>љ</w:t>
      </w:r>
      <w:r w:rsidRPr="00E32CDF">
        <w:rPr>
          <w:sz w:val="20"/>
          <w:szCs w:val="20"/>
          <w:lang w:val="ru-RU"/>
        </w:rPr>
        <w:t xml:space="preserve">аном пролонгирању поступка. </w:t>
      </w:r>
      <w:r>
        <w:rPr>
          <w:sz w:val="20"/>
          <w:szCs w:val="20"/>
        </w:rPr>
        <w:t>Овде је</w:t>
      </w:r>
      <w:r w:rsidRPr="00E32CDF">
        <w:rPr>
          <w:sz w:val="20"/>
          <w:szCs w:val="20"/>
        </w:rPr>
        <w:t xml:space="preserve"> надаље услов да је браниоц свестан обе околности. Да је немогуће знати шта неко други мисли, само постављање оваквог услова доноси тешкоће. Без директне и </w:t>
      </w:r>
      <w:r>
        <w:rPr>
          <w:sz w:val="20"/>
          <w:szCs w:val="20"/>
          <w:lang w:val="sr-Cyrl-RS"/>
        </w:rPr>
        <w:t>о</w:t>
      </w:r>
      <w:r w:rsidRPr="00E32CDF">
        <w:rPr>
          <w:sz w:val="20"/>
          <w:szCs w:val="20"/>
        </w:rPr>
        <w:t>бјективне корелације, која обично и недостаје, суд је препуштен процени целокупног одвијања поступка кроз понашање браниоца, уколико жели да му припише горе наведено.</w:t>
      </w:r>
    </w:p>
    <w:p w:rsidR="00B234B7" w:rsidRPr="00D254D2" w:rsidRDefault="00B234B7" w:rsidP="00B4545D">
      <w:pPr>
        <w:jc w:val="both"/>
        <w:rPr>
          <w:sz w:val="20"/>
          <w:szCs w:val="20"/>
          <w:highlight w:val="yellow"/>
        </w:rPr>
      </w:pPr>
      <w:r w:rsidRPr="00E32CDF">
        <w:rPr>
          <w:sz w:val="20"/>
          <w:szCs w:val="20"/>
        </w:rPr>
        <w:t xml:space="preserve">     Од 1. Већа, а са одобрењем Уставног суда, описани излаз постоји у заобилажењу члана 246 став 1 Закона о кривичном поступку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rPr>
        <w:t xml:space="preserve">. Суд налаже рок за подношење захтева за изношење доказа, чије прекорачење не води нужно до одбацивања, али је индиција за намеру одуговлачење поступка и као таква може бити окарактерисана. Постављање рока и индиција на намеру одуговлачења поступка подесећа на злоупотребу из члана 42 Закона о порезу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rPr>
        <w:t xml:space="preserve">. Законодавцу је препуштена слобода да поставља критеријуме за приписивање намере о одуговлачењу поступка, што је и </w:t>
      </w:r>
      <w:r w:rsidRPr="00E32CDF">
        <w:rPr>
          <w:sz w:val="20"/>
          <w:szCs w:val="20"/>
          <w:lang w:val="sr-Latn-RS"/>
        </w:rPr>
        <w:t>Hassemer</w:t>
      </w:r>
      <w:r w:rsidRPr="00E32CDF">
        <w:rPr>
          <w:sz w:val="20"/>
          <w:szCs w:val="20"/>
        </w:rPr>
        <w:t xml:space="preserve"> на исти начин обрадио у контексту дебате о злоупотреби. Према члану 246, ставу 1, Закона о кривичном поступку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rPr>
        <w:t xml:space="preserve">: провокација индиција, које имају као последицу фактичко укидање норме. Уставни суд је у одлуци о неприхватању од 6.10.2009. године, која је пристигла са Савезног суда, препознао проблематику заобилажења члана 246, став 1 Закона о кривичном поступку </w:t>
      </w:r>
      <w:r w:rsidRPr="00E32CDF">
        <w:rPr>
          <w:sz w:val="20"/>
          <w:szCs w:val="20"/>
          <w:lang w:val="sr-Cyrl-CS"/>
        </w:rPr>
        <w:t>[</w:t>
      </w:r>
      <w:r w:rsidRPr="00E32CDF">
        <w:rPr>
          <w:sz w:val="20"/>
          <w:szCs w:val="20"/>
          <w:lang w:val="sr-Cyrl-RS"/>
        </w:rPr>
        <w:t>Немачке</w:t>
      </w:r>
      <w:r w:rsidRPr="00E32CDF">
        <w:rPr>
          <w:sz w:val="20"/>
          <w:szCs w:val="20"/>
          <w:lang w:val="sr-Cyrl-CS"/>
        </w:rPr>
        <w:t>]</w:t>
      </w:r>
      <w:r w:rsidRPr="00E32CDF">
        <w:rPr>
          <w:sz w:val="20"/>
          <w:szCs w:val="20"/>
          <w:lang w:val="ru-RU"/>
        </w:rPr>
        <w:t xml:space="preserve"> </w:t>
      </w:r>
      <w:r w:rsidRPr="00E32CDF">
        <w:rPr>
          <w:sz w:val="20"/>
          <w:szCs w:val="20"/>
        </w:rPr>
        <w:t xml:space="preserve">и нагласио потребу за осигурање од одбијања захтева за изношење доказа, и то са фокусом на последице. Образложење садржи трагове </w:t>
      </w:r>
      <w:r w:rsidRPr="00D254D2">
        <w:rPr>
          <w:sz w:val="20"/>
          <w:szCs w:val="20"/>
        </w:rPr>
        <w:t xml:space="preserve">дозволе да бранилац и његов клијент аутономно донесу одлуку о времену подношења захтева. Уставни суд је изноео: „Метода Савезног суда не представља фактичко заобилажење члана 246 став 1 Закона о кривичном поступку </w:t>
      </w:r>
      <w:r w:rsidRPr="00D254D2">
        <w:rPr>
          <w:sz w:val="20"/>
          <w:szCs w:val="20"/>
          <w:lang w:val="sr-Cyrl-CS"/>
        </w:rPr>
        <w:t>[</w:t>
      </w:r>
      <w:r w:rsidRPr="00D254D2">
        <w:rPr>
          <w:sz w:val="20"/>
          <w:szCs w:val="20"/>
          <w:lang w:val="sr-Cyrl-RS"/>
        </w:rPr>
        <w:t>Немачке</w:t>
      </w:r>
      <w:r w:rsidRPr="00D254D2">
        <w:rPr>
          <w:sz w:val="20"/>
          <w:szCs w:val="20"/>
          <w:lang w:val="sr-Cyrl-CS"/>
        </w:rPr>
        <w:t>]</w:t>
      </w:r>
      <w:r w:rsidRPr="00D254D2">
        <w:rPr>
          <w:sz w:val="20"/>
          <w:szCs w:val="20"/>
        </w:rPr>
        <w:t xml:space="preserve">. </w:t>
      </w:r>
      <w:r w:rsidRPr="00D254D2">
        <w:rPr>
          <w:sz w:val="20"/>
          <w:szCs w:val="20"/>
          <w:lang w:val="ru-RU"/>
        </w:rPr>
        <w:t>Ово забрањује одбацивање захтева за изношење доказа из разлога што је исти поднесен прекасно. Овде лежи наредба да се материјална истина истражи и установи. Према овој одредби, учесницима у поступку не може бити прописано када морају поднети захтев за изношење доказа”.</w:t>
      </w:r>
      <w:r w:rsidRPr="00D254D2">
        <w:rPr>
          <w:sz w:val="20"/>
          <w:szCs w:val="20"/>
          <w:lang w:val="sr-Cyrl-RS"/>
        </w:rPr>
        <w:t xml:space="preserve"> Вид.: </w:t>
      </w:r>
      <w:r w:rsidRPr="00D254D2">
        <w:rPr>
          <w:sz w:val="20"/>
          <w:szCs w:val="20"/>
        </w:rPr>
        <w:t xml:space="preserve">S. Thomas, </w:t>
      </w:r>
      <w:r w:rsidRPr="00D254D2">
        <w:rPr>
          <w:i/>
          <w:sz w:val="20"/>
          <w:szCs w:val="20"/>
        </w:rPr>
        <w:t>„Konfliktverteidigung“, Mißbrauch von Verteidigungsrechten und das Beweisantragsrecht</w:t>
      </w:r>
      <w:r w:rsidRPr="00D254D2">
        <w:rPr>
          <w:sz w:val="20"/>
          <w:szCs w:val="20"/>
        </w:rPr>
        <w:t>, StV 8/2010, 30 Jahre Strafverteidiger, 428-432.</w:t>
      </w:r>
    </w:p>
  </w:footnote>
  <w:footnote w:id="424">
    <w:p w:rsidR="00B234B7" w:rsidRPr="00D254D2" w:rsidRDefault="00B234B7" w:rsidP="00D254D2">
      <w:pPr>
        <w:jc w:val="both"/>
        <w:rPr>
          <w:lang w:val="sr-Cyrl-CS"/>
        </w:rPr>
      </w:pPr>
      <w:r w:rsidRPr="00D254D2">
        <w:rPr>
          <w:rStyle w:val="FootnoteReference"/>
          <w:sz w:val="20"/>
          <w:szCs w:val="20"/>
        </w:rPr>
        <w:footnoteRef/>
      </w:r>
      <w:r w:rsidRPr="00D254D2">
        <w:rPr>
          <w:sz w:val="20"/>
          <w:szCs w:val="20"/>
        </w:rPr>
        <w:t xml:space="preserve"> </w:t>
      </w:r>
      <w:r w:rsidRPr="00D254D2">
        <w:rPr>
          <w:sz w:val="20"/>
          <w:szCs w:val="20"/>
          <w:lang w:val="sr-Cyrl-CS"/>
        </w:rPr>
        <w:t>У парничном поступку, и поред обавезе да се сви докази најаве, предложе на припремном рочишту, странка свесно не износи све материјалне доказе које има, већ препушта супротној страни да спорне чињенице доказује сведоцима за које претпоставља да ће бити ангажовани на њеној страни; када ови сведоци буду саслушани пред судом, странка презентује суду своје перфектне материјалне доказе који су директне природе (директно доказују спорну чињеницу) и тиме у потпуности дискредитује персоналне доказе и тезу противне стране.</w:t>
      </w:r>
    </w:p>
  </w:footnote>
  <w:footnote w:id="425">
    <w:p w:rsidR="00B234B7" w:rsidRPr="00E32CDF" w:rsidRDefault="00B234B7" w:rsidP="00B4545D">
      <w:pPr>
        <w:pStyle w:val="FootnoteText"/>
        <w:rPr>
          <w:lang w:val="sr-Cyrl-CS"/>
        </w:rPr>
      </w:pPr>
      <w:r w:rsidRPr="00E32CDF">
        <w:rPr>
          <w:rStyle w:val="FootnoteReference"/>
        </w:rPr>
        <w:footnoteRef/>
      </w:r>
      <w:r w:rsidRPr="00E32CDF">
        <w:rPr>
          <w:lang w:val="ru-RU"/>
        </w:rPr>
        <w:t xml:space="preserve"> </w:t>
      </w:r>
      <w:r w:rsidRPr="00E32CDF">
        <w:rPr>
          <w:lang w:val="sr-Cyrl-RS"/>
        </w:rPr>
        <w:t>Ч</w:t>
      </w:r>
      <w:r w:rsidRPr="00E32CDF">
        <w:rPr>
          <w:lang w:val="sr-Cyrl-CS"/>
        </w:rPr>
        <w:t>лан 423</w:t>
      </w:r>
      <w:r w:rsidRPr="00E32CDF">
        <w:rPr>
          <w:lang w:val="sr-Cyrl-RS"/>
        </w:rPr>
        <w:t>.</w:t>
      </w:r>
      <w:r w:rsidRPr="00E32CDF">
        <w:rPr>
          <w:lang w:val="sr-Cyrl-CS"/>
        </w:rPr>
        <w:t xml:space="preserve"> тачка 1</w:t>
      </w:r>
      <w:r w:rsidRPr="00E32CDF">
        <w:rPr>
          <w:lang w:val="sr-Cyrl-RS"/>
        </w:rPr>
        <w:t>. Законика о кривичном поступку</w:t>
      </w:r>
      <w:r w:rsidRPr="00E32CDF">
        <w:rPr>
          <w:lang w:val="sr-Cyrl-CS"/>
        </w:rPr>
        <w:t>.</w:t>
      </w:r>
    </w:p>
  </w:footnote>
  <w:footnote w:id="426">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Тако, на главном претресу одржаном 16.5.2014. године пред другостепеним судом у предмету Вишег суда у Краљеву Кж. 147/14 б</w:t>
      </w:r>
      <w:r w:rsidRPr="00E32CDF">
        <w:rPr>
          <w:lang w:val="sr-Cyrl-CS"/>
        </w:rPr>
        <w:t>ранилац опт</w:t>
      </w:r>
      <w:r w:rsidRPr="00E32CDF">
        <w:rPr>
          <w:lang w:val="sr-Cyrl-RS"/>
        </w:rPr>
        <w:t>уженог</w:t>
      </w:r>
      <w:r w:rsidRPr="00E32CDF">
        <w:rPr>
          <w:lang w:val="sr-Cyrl-CS"/>
        </w:rPr>
        <w:t xml:space="preserve"> В</w:t>
      </w:r>
      <w:r w:rsidRPr="00E32CDF">
        <w:rPr>
          <w:lang w:val="sr-Cyrl-RS"/>
        </w:rPr>
        <w:t>.</w:t>
      </w:r>
      <w:r w:rsidRPr="00E32CDF">
        <w:rPr>
          <w:lang w:val="sr-Cyrl-CS"/>
        </w:rPr>
        <w:t>К</w:t>
      </w:r>
      <w:r w:rsidRPr="00E32CDF">
        <w:rPr>
          <w:lang w:val="sr-Cyrl-RS"/>
        </w:rPr>
        <w:t>.</w:t>
      </w:r>
      <w:r w:rsidRPr="00E32CDF">
        <w:rPr>
          <w:lang w:val="sr-Cyrl-CS"/>
        </w:rPr>
        <w:t>, адв</w:t>
      </w:r>
      <w:r w:rsidRPr="00E32CDF">
        <w:rPr>
          <w:lang w:val="sr-Cyrl-RS"/>
        </w:rPr>
        <w:t>окат</w:t>
      </w:r>
      <w:r w:rsidRPr="00E32CDF">
        <w:rPr>
          <w:lang w:val="sr-Cyrl-CS"/>
        </w:rPr>
        <w:t xml:space="preserve"> С</w:t>
      </w:r>
      <w:r w:rsidRPr="00E32CDF">
        <w:rPr>
          <w:lang w:val="sr-Cyrl-RS"/>
        </w:rPr>
        <w:t>.</w:t>
      </w:r>
      <w:r w:rsidRPr="00E32CDF">
        <w:rPr>
          <w:lang w:val="sr-Cyrl-CS"/>
        </w:rPr>
        <w:t>Н</w:t>
      </w:r>
      <w:r w:rsidRPr="00E32CDF">
        <w:rPr>
          <w:lang w:val="sr-Cyrl-RS"/>
        </w:rPr>
        <w:t xml:space="preserve">., </w:t>
      </w:r>
      <w:r w:rsidRPr="00E32CDF">
        <w:rPr>
          <w:lang w:val="sr-Cyrl-CS"/>
        </w:rPr>
        <w:t>изјави</w:t>
      </w:r>
      <w:r w:rsidRPr="00E32CDF">
        <w:rPr>
          <w:lang w:val="sr-Cyrl-RS"/>
        </w:rPr>
        <w:t>о је</w:t>
      </w:r>
      <w:r w:rsidRPr="00E32CDF">
        <w:rPr>
          <w:lang w:val="sr-Cyrl-CS"/>
        </w:rPr>
        <w:t>:</w:t>
      </w:r>
      <w:r w:rsidRPr="00E32CDF">
        <w:rPr>
          <w:lang w:val="ru-RU"/>
        </w:rPr>
        <w:t xml:space="preserve"> </w:t>
      </w:r>
      <w:r w:rsidRPr="00E32CDF">
        <w:rPr>
          <w:lang w:val="sr-Cyrl-RS"/>
        </w:rPr>
        <w:t>„</w:t>
      </w:r>
      <w:r w:rsidRPr="00E32CDF">
        <w:rPr>
          <w:lang w:val="sr-Cyrl-CS"/>
        </w:rPr>
        <w:t xml:space="preserve">Сматрам да је требало </w:t>
      </w:r>
      <w:r w:rsidRPr="00E32CDF">
        <w:rPr>
          <w:lang w:val="sr-Cyrl-RS"/>
        </w:rPr>
        <w:t xml:space="preserve">поново </w:t>
      </w:r>
      <w:r w:rsidRPr="00E32CDF">
        <w:rPr>
          <w:lang w:val="sr-Cyrl-CS"/>
        </w:rPr>
        <w:t>позвати оштећеног и саслушати га</w:t>
      </w:r>
      <w:r w:rsidRPr="00E32CDF">
        <w:rPr>
          <w:lang w:val="sr-Cyrl-RS"/>
        </w:rPr>
        <w:t>, с</w:t>
      </w:r>
      <w:r w:rsidRPr="00E32CDF">
        <w:rPr>
          <w:lang w:val="sr-Cyrl-CS"/>
        </w:rPr>
        <w:t xml:space="preserve"> обзиром на његове контрадикторне изјаве у току поступка. Поред тога</w:t>
      </w:r>
      <w:r w:rsidRPr="00E32CDF">
        <w:rPr>
          <w:lang w:val="sr-Cyrl-RS"/>
        </w:rPr>
        <w:t>,</w:t>
      </w:r>
      <w:r w:rsidRPr="00E32CDF">
        <w:rPr>
          <w:lang w:val="sr-Cyrl-CS"/>
        </w:rPr>
        <w:t xml:space="preserve"> доводим у питање и суђење у одсуству оптуженог</w:t>
      </w:r>
      <w:r w:rsidRPr="00E32CDF">
        <w:rPr>
          <w:lang w:val="sr-Cyrl-RS"/>
        </w:rPr>
        <w:t>,</w:t>
      </w:r>
      <w:r w:rsidRPr="00E32CDF">
        <w:rPr>
          <w:lang w:val="sr-Cyrl-CS"/>
        </w:rPr>
        <w:t xml:space="preserve"> </w:t>
      </w:r>
      <w:r w:rsidRPr="00E32CDF">
        <w:rPr>
          <w:lang w:val="sr-Cyrl-RS"/>
        </w:rPr>
        <w:t xml:space="preserve">с </w:t>
      </w:r>
      <w:r w:rsidRPr="00E32CDF">
        <w:rPr>
          <w:lang w:val="sr-Cyrl-CS"/>
        </w:rPr>
        <w:t>обзиром да се оптужени налази на издржавању казне затвора у Фочи</w:t>
      </w:r>
      <w:r w:rsidRPr="00E32CDF">
        <w:rPr>
          <w:lang w:val="sr-Cyrl-RS"/>
        </w:rPr>
        <w:t>,</w:t>
      </w:r>
      <w:r w:rsidRPr="00E32CDF">
        <w:rPr>
          <w:lang w:val="sr-Cyrl-CS"/>
        </w:rPr>
        <w:t xml:space="preserve"> тако да је доступан државним органима и раније је примао позив преко суда у Фочи, о чему прилажем фотокопију записника састављеног 22.7.2013. године </w:t>
      </w:r>
      <w:r w:rsidRPr="00E32CDF">
        <w:rPr>
          <w:lang w:val="sr-Cyrl-RS"/>
        </w:rPr>
        <w:t>пред</w:t>
      </w:r>
      <w:r w:rsidRPr="00E32CDF">
        <w:rPr>
          <w:lang w:val="sr-Cyrl-CS"/>
        </w:rPr>
        <w:t xml:space="preserve"> Основн</w:t>
      </w:r>
      <w:r w:rsidRPr="00E32CDF">
        <w:rPr>
          <w:lang w:val="sr-Cyrl-RS"/>
        </w:rPr>
        <w:t>им</w:t>
      </w:r>
      <w:r w:rsidRPr="00E32CDF">
        <w:rPr>
          <w:lang w:val="sr-Cyrl-CS"/>
        </w:rPr>
        <w:t xml:space="preserve"> суд</w:t>
      </w:r>
      <w:r w:rsidRPr="00E32CDF">
        <w:rPr>
          <w:lang w:val="sr-Cyrl-RS"/>
        </w:rPr>
        <w:t>ом</w:t>
      </w:r>
      <w:r w:rsidRPr="00E32CDF">
        <w:rPr>
          <w:lang w:val="sr-Cyrl-CS"/>
        </w:rPr>
        <w:t xml:space="preserve"> у Фочи</w:t>
      </w:r>
      <w:r w:rsidRPr="00E32CDF">
        <w:rPr>
          <w:lang w:val="sr-Cyrl-RS"/>
        </w:rPr>
        <w:t>,</w:t>
      </w:r>
      <w:r w:rsidRPr="00E32CDF">
        <w:rPr>
          <w:lang w:val="sr-Cyrl-CS"/>
        </w:rPr>
        <w:t xml:space="preserve"> где оптужени потврђује да је примио позив. </w:t>
      </w:r>
      <w:r w:rsidRPr="00E32CDF">
        <w:rPr>
          <w:i/>
          <w:lang w:val="sr-Cyrl-CS"/>
        </w:rPr>
        <w:t xml:space="preserve">Раније је </w:t>
      </w:r>
      <w:r>
        <w:rPr>
          <w:i/>
          <w:lang w:val="sr-Cyrl-RS"/>
        </w:rPr>
        <w:t>од стране о</w:t>
      </w:r>
      <w:r w:rsidRPr="00E32CDF">
        <w:rPr>
          <w:i/>
          <w:lang w:val="sr-Cyrl-RS"/>
        </w:rPr>
        <w:t xml:space="preserve">сновног суда </w:t>
      </w:r>
      <w:r w:rsidRPr="00E32CDF">
        <w:rPr>
          <w:i/>
          <w:lang w:val="sr-Cyrl-CS"/>
        </w:rPr>
        <w:t>донето решење о суђењу у одсуству и ја се на то решење</w:t>
      </w:r>
      <w:r w:rsidRPr="00E32CDF">
        <w:rPr>
          <w:i/>
          <w:lang w:val="sr-Cyrl-RS"/>
        </w:rPr>
        <w:t>, као бранилац оптуженог,</w:t>
      </w:r>
      <w:r w:rsidRPr="00E32CDF">
        <w:rPr>
          <w:i/>
          <w:lang w:val="sr-Cyrl-CS"/>
        </w:rPr>
        <w:t xml:space="preserve"> нисам жалио јер сам сматрао да је то један пропуст суда који ћу користити када ми буде требало</w:t>
      </w:r>
      <w:r w:rsidRPr="00E32CDF">
        <w:rPr>
          <w:lang w:val="sr-Cyrl-CS"/>
        </w:rPr>
        <w:t xml:space="preserve"> (курзив: М.Д.), па овом приликом истичем да је предлог тужиоца за суђење у одсуству</w:t>
      </w:r>
      <w:r w:rsidRPr="00E32CDF">
        <w:rPr>
          <w:lang w:val="sr-Cyrl-RS"/>
        </w:rPr>
        <w:t>,</w:t>
      </w:r>
      <w:r w:rsidRPr="00E32CDF">
        <w:rPr>
          <w:lang w:val="sr-Cyrl-CS"/>
        </w:rPr>
        <w:t xml:space="preserve"> заснован на разлозима из чл</w:t>
      </w:r>
      <w:r w:rsidRPr="00E32CDF">
        <w:rPr>
          <w:lang w:val="sr-Cyrl-RS"/>
        </w:rPr>
        <w:t>ана</w:t>
      </w:r>
      <w:r w:rsidRPr="00E32CDF">
        <w:rPr>
          <w:lang w:val="sr-Cyrl-CS"/>
        </w:rPr>
        <w:t xml:space="preserve"> 381</w:t>
      </w:r>
      <w:r w:rsidRPr="00E32CDF">
        <w:rPr>
          <w:lang w:val="sr-Cyrl-RS"/>
        </w:rPr>
        <w:t>.</w:t>
      </w:r>
      <w:r w:rsidRPr="00E32CDF">
        <w:rPr>
          <w:lang w:val="sr-Cyrl-CS"/>
        </w:rPr>
        <w:t xml:space="preserve"> који говоре о томе да се суђење у одсуству може одредити ако за то постоје нарочито оправдани разлози, а у решењу се као нарочити разлози за суђење у одсуству наводе околности да прети застарелост кривично</w:t>
      </w:r>
      <w:r w:rsidRPr="00E32CDF">
        <w:rPr>
          <w:lang w:val="sr-Cyrl-RS"/>
        </w:rPr>
        <w:t>г</w:t>
      </w:r>
      <w:r w:rsidRPr="00E32CDF">
        <w:rPr>
          <w:lang w:val="sr-Cyrl-CS"/>
        </w:rPr>
        <w:t xml:space="preserve"> гоњењ</w:t>
      </w:r>
      <w:r w:rsidRPr="00E32CDF">
        <w:rPr>
          <w:lang w:val="sr-Cyrl-RS"/>
        </w:rPr>
        <w:t>а</w:t>
      </w:r>
      <w:r w:rsidRPr="00E32CDF">
        <w:rPr>
          <w:lang w:val="sr-Cyrl-CS"/>
        </w:rPr>
        <w:t>, што апсолутно не може бити основ за доношење одлуке за суђење у одсуству, код чињенице да је оптужени чак примио позив за претрес</w:t>
      </w:r>
      <w:r w:rsidRPr="00E32CDF">
        <w:rPr>
          <w:lang w:val="sr-Cyrl-RS"/>
        </w:rPr>
        <w:t>“. Види записник о главном претресу пред другостепеним судом Вишег суда у Краљеву Кж. 147/14 од 16.5.2014. године. Извор: архива Вишег суда у Краљеву.</w:t>
      </w:r>
    </w:p>
  </w:footnote>
  <w:footnote w:id="427">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Члан 9. Закона о парничном поступку, </w:t>
      </w:r>
      <w:r w:rsidRPr="00E32CDF">
        <w:rPr>
          <w:lang w:val="ru-RU"/>
        </w:rPr>
        <w:t>„Службени гласник Републике Србије“ број 72/2011, 49/2013 – ОУС, 74/2013 – ОУС, 55/2014.</w:t>
      </w:r>
    </w:p>
  </w:footnote>
  <w:footnote w:id="428">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lang w:val="sr-Latn-RS"/>
        </w:rPr>
        <w:t>Up.: „</w:t>
      </w:r>
      <w:r w:rsidRPr="00E32CDF">
        <w:rPr>
          <w:sz w:val="20"/>
          <w:szCs w:val="20"/>
          <w:lang w:val="it-IT"/>
        </w:rPr>
        <w:t>Ja</w:t>
      </w:r>
      <w:r w:rsidRPr="00E32CDF">
        <w:rPr>
          <w:sz w:val="20"/>
          <w:szCs w:val="20"/>
          <w:lang w:val="sr-Cyrl-RS"/>
        </w:rPr>
        <w:t xml:space="preserve"> </w:t>
      </w:r>
      <w:r w:rsidRPr="00E32CDF">
        <w:rPr>
          <w:sz w:val="20"/>
          <w:szCs w:val="20"/>
          <w:lang w:val="it-IT"/>
        </w:rPr>
        <w:t>tako</w:t>
      </w:r>
      <w:r w:rsidRPr="00E32CDF">
        <w:rPr>
          <w:sz w:val="20"/>
          <w:szCs w:val="20"/>
          <w:lang w:val="sr-Cyrl-RS"/>
        </w:rPr>
        <w:t>đ</w:t>
      </w:r>
      <w:r w:rsidRPr="00E32CDF">
        <w:rPr>
          <w:sz w:val="20"/>
          <w:szCs w:val="20"/>
          <w:lang w:val="it-IT"/>
        </w:rPr>
        <w:t>er</w:t>
      </w:r>
      <w:r w:rsidRPr="00E32CDF">
        <w:rPr>
          <w:sz w:val="20"/>
          <w:szCs w:val="20"/>
          <w:lang w:val="sr-Cyrl-RS"/>
        </w:rPr>
        <w:t xml:space="preserve"> </w:t>
      </w:r>
      <w:r w:rsidRPr="00E32CDF">
        <w:rPr>
          <w:sz w:val="20"/>
          <w:szCs w:val="20"/>
          <w:lang w:val="it-IT"/>
        </w:rPr>
        <w:t>radim</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r w:rsidRPr="00E32CDF">
        <w:rPr>
          <w:sz w:val="20"/>
          <w:szCs w:val="20"/>
          <w:lang w:val="it-IT"/>
        </w:rPr>
        <w:t>Katedri</w:t>
      </w:r>
      <w:r w:rsidRPr="00E32CDF">
        <w:rPr>
          <w:sz w:val="20"/>
          <w:szCs w:val="20"/>
          <w:lang w:val="sr-Cyrl-RS"/>
        </w:rPr>
        <w:t xml:space="preserve"> </w:t>
      </w:r>
      <w:r w:rsidRPr="00E32CDF">
        <w:rPr>
          <w:sz w:val="20"/>
          <w:szCs w:val="20"/>
          <w:lang w:val="it-IT"/>
        </w:rPr>
        <w:t>za</w:t>
      </w:r>
      <w:r w:rsidRPr="00E32CDF">
        <w:rPr>
          <w:sz w:val="20"/>
          <w:szCs w:val="20"/>
          <w:lang w:val="sr-Cyrl-RS"/>
        </w:rPr>
        <w:t xml:space="preserve"> </w:t>
      </w:r>
      <w:r w:rsidRPr="00E32CDF">
        <w:rPr>
          <w:sz w:val="20"/>
          <w:szCs w:val="20"/>
          <w:lang w:val="it-IT"/>
        </w:rPr>
        <w:t>gra</w:t>
      </w:r>
      <w:r w:rsidRPr="00E32CDF">
        <w:rPr>
          <w:sz w:val="20"/>
          <w:szCs w:val="20"/>
          <w:lang w:val="sr-Cyrl-RS"/>
        </w:rPr>
        <w:t>đ</w:t>
      </w:r>
      <w:r w:rsidRPr="00E32CDF">
        <w:rPr>
          <w:sz w:val="20"/>
          <w:szCs w:val="20"/>
          <w:lang w:val="it-IT"/>
        </w:rPr>
        <w:t>ansko</w:t>
      </w:r>
      <w:r w:rsidRPr="00E32CDF">
        <w:rPr>
          <w:sz w:val="20"/>
          <w:szCs w:val="20"/>
          <w:lang w:val="sr-Cyrl-RS"/>
        </w:rPr>
        <w:t xml:space="preserve"> </w:t>
      </w:r>
      <w:r w:rsidRPr="00E32CDF">
        <w:rPr>
          <w:sz w:val="20"/>
          <w:szCs w:val="20"/>
          <w:lang w:val="it-IT"/>
        </w:rPr>
        <w:t>procesno</w:t>
      </w:r>
      <w:r w:rsidRPr="00E32CDF">
        <w:rPr>
          <w:sz w:val="20"/>
          <w:szCs w:val="20"/>
          <w:lang w:val="sr-Cyrl-RS"/>
        </w:rPr>
        <w:t xml:space="preserve"> </w:t>
      </w:r>
      <w:r w:rsidRPr="00E32CDF">
        <w:rPr>
          <w:sz w:val="20"/>
          <w:szCs w:val="20"/>
          <w:lang w:val="it-IT"/>
        </w:rPr>
        <w:t>pravo</w:t>
      </w:r>
      <w:r w:rsidRPr="00E32CDF">
        <w:rPr>
          <w:sz w:val="20"/>
          <w:szCs w:val="20"/>
          <w:lang w:val="sr-Cyrl-RS"/>
        </w:rPr>
        <w:t xml:space="preserve"> </w:t>
      </w:r>
      <w:r w:rsidRPr="00E32CDF">
        <w:rPr>
          <w:sz w:val="20"/>
          <w:szCs w:val="20"/>
          <w:lang w:val="it-IT"/>
        </w:rPr>
        <w:t>i</w:t>
      </w:r>
      <w:r w:rsidRPr="00E32CDF">
        <w:rPr>
          <w:sz w:val="20"/>
          <w:szCs w:val="20"/>
          <w:lang w:val="sr-Cyrl-RS"/>
        </w:rPr>
        <w:t xml:space="preserve"> </w:t>
      </w:r>
      <w:r w:rsidRPr="00E32CDF">
        <w:rPr>
          <w:sz w:val="20"/>
          <w:szCs w:val="20"/>
          <w:lang w:val="it-IT"/>
        </w:rPr>
        <w:t>bavim</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gra</w:t>
      </w:r>
      <w:r w:rsidRPr="00E32CDF">
        <w:rPr>
          <w:sz w:val="20"/>
          <w:szCs w:val="20"/>
          <w:lang w:val="sr-Cyrl-RS"/>
        </w:rPr>
        <w:t>đ</w:t>
      </w:r>
      <w:r w:rsidRPr="00E32CDF">
        <w:rPr>
          <w:sz w:val="20"/>
          <w:szCs w:val="20"/>
          <w:lang w:val="it-IT"/>
        </w:rPr>
        <w:t>anskim</w:t>
      </w:r>
      <w:r w:rsidRPr="00E32CDF">
        <w:rPr>
          <w:sz w:val="20"/>
          <w:szCs w:val="20"/>
          <w:lang w:val="sr-Cyrl-RS"/>
        </w:rPr>
        <w:t xml:space="preserve"> </w:t>
      </w:r>
      <w:r w:rsidRPr="00E32CDF">
        <w:rPr>
          <w:sz w:val="20"/>
          <w:szCs w:val="20"/>
          <w:lang w:val="it-IT"/>
        </w:rPr>
        <w:t>postupkom</w:t>
      </w:r>
      <w:r w:rsidRPr="00E32CDF">
        <w:rPr>
          <w:sz w:val="20"/>
          <w:szCs w:val="20"/>
          <w:lang w:val="sr-Cyrl-RS"/>
        </w:rPr>
        <w:t xml:space="preserve">, </w:t>
      </w:r>
      <w:r w:rsidRPr="00E32CDF">
        <w:rPr>
          <w:sz w:val="20"/>
          <w:szCs w:val="20"/>
          <w:lang w:val="it-IT"/>
        </w:rPr>
        <w:t>dodu</w:t>
      </w:r>
      <w:r w:rsidRPr="00E32CDF">
        <w:rPr>
          <w:sz w:val="20"/>
          <w:szCs w:val="20"/>
          <w:lang w:val="sr-Cyrl-RS"/>
        </w:rPr>
        <w:t>š</w:t>
      </w:r>
      <w:r w:rsidRPr="00E32CDF">
        <w:rPr>
          <w:sz w:val="20"/>
          <w:szCs w:val="20"/>
          <w:lang w:val="it-IT"/>
        </w:rPr>
        <w:t>e</w:t>
      </w:r>
      <w:r w:rsidRPr="00E32CDF">
        <w:rPr>
          <w:sz w:val="20"/>
          <w:szCs w:val="20"/>
          <w:lang w:val="sr-Cyrl-RS"/>
        </w:rPr>
        <w:t xml:space="preserve"> </w:t>
      </w:r>
      <w:r w:rsidRPr="00E32CDF">
        <w:rPr>
          <w:sz w:val="20"/>
          <w:szCs w:val="20"/>
          <w:lang w:val="it-IT"/>
        </w:rPr>
        <w:t>poglavito</w:t>
      </w:r>
      <w:r w:rsidRPr="00E32CDF">
        <w:rPr>
          <w:sz w:val="20"/>
          <w:szCs w:val="20"/>
          <w:lang w:val="sr-Cyrl-RS"/>
        </w:rPr>
        <w:t xml:space="preserve"> </w:t>
      </w:r>
      <w:r w:rsidRPr="00E32CDF">
        <w:rPr>
          <w:sz w:val="20"/>
          <w:szCs w:val="20"/>
          <w:lang w:val="it-IT"/>
        </w:rPr>
        <w:t>teorijski</w:t>
      </w:r>
      <w:r w:rsidRPr="00E32CDF">
        <w:rPr>
          <w:sz w:val="20"/>
          <w:szCs w:val="20"/>
          <w:lang w:val="sr-Cyrl-RS"/>
        </w:rPr>
        <w:t xml:space="preserve">. </w:t>
      </w:r>
      <w:r w:rsidRPr="00E32CDF">
        <w:rPr>
          <w:sz w:val="20"/>
          <w:szCs w:val="20"/>
          <w:lang w:val="it-IT"/>
        </w:rPr>
        <w:t>Ne</w:t>
      </w:r>
      <w:r w:rsidRPr="00E32CDF">
        <w:rPr>
          <w:sz w:val="20"/>
          <w:szCs w:val="20"/>
          <w:lang w:val="sr-Cyrl-RS"/>
        </w:rPr>
        <w:t xml:space="preserve"> </w:t>
      </w:r>
      <w:r w:rsidRPr="00E32CDF">
        <w:rPr>
          <w:sz w:val="20"/>
          <w:szCs w:val="20"/>
          <w:lang w:val="it-IT"/>
        </w:rPr>
        <w:t>mogu</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svakako</w:t>
      </w:r>
      <w:r w:rsidRPr="00E32CDF">
        <w:rPr>
          <w:sz w:val="20"/>
          <w:szCs w:val="20"/>
          <w:lang w:val="sr-Cyrl-RS"/>
        </w:rPr>
        <w:t xml:space="preserve"> </w:t>
      </w:r>
      <w:r w:rsidRPr="00E32CDF">
        <w:rPr>
          <w:sz w:val="20"/>
          <w:szCs w:val="20"/>
          <w:lang w:val="it-IT"/>
        </w:rPr>
        <w:t>pohvaliti</w:t>
      </w:r>
      <w:r w:rsidRPr="00E32CDF">
        <w:rPr>
          <w:sz w:val="20"/>
          <w:szCs w:val="20"/>
          <w:lang w:val="sr-Cyrl-RS"/>
        </w:rPr>
        <w:t xml:space="preserve"> </w:t>
      </w:r>
      <w:r w:rsidRPr="00E32CDF">
        <w:rPr>
          <w:sz w:val="20"/>
          <w:szCs w:val="20"/>
          <w:lang w:val="it-IT"/>
        </w:rPr>
        <w:t>sa</w:t>
      </w:r>
      <w:r w:rsidRPr="00E32CDF">
        <w:rPr>
          <w:sz w:val="20"/>
          <w:szCs w:val="20"/>
          <w:lang w:val="sr-Cyrl-RS"/>
        </w:rPr>
        <w:t xml:space="preserve"> </w:t>
      </w:r>
      <w:r w:rsidRPr="00E32CDF">
        <w:rPr>
          <w:sz w:val="20"/>
          <w:szCs w:val="20"/>
          <w:lang w:val="it-IT"/>
        </w:rPr>
        <w:t>prakti</w:t>
      </w:r>
      <w:r w:rsidRPr="00E32CDF">
        <w:rPr>
          <w:sz w:val="20"/>
          <w:szCs w:val="20"/>
          <w:lang w:val="sr-Cyrl-RS"/>
        </w:rPr>
        <w:t>č</w:t>
      </w:r>
      <w:r w:rsidRPr="00E32CDF">
        <w:rPr>
          <w:sz w:val="20"/>
          <w:szCs w:val="20"/>
          <w:lang w:val="it-IT"/>
        </w:rPr>
        <w:t>nim</w:t>
      </w:r>
      <w:r w:rsidRPr="00E32CDF">
        <w:rPr>
          <w:sz w:val="20"/>
          <w:szCs w:val="20"/>
          <w:lang w:val="sr-Cyrl-RS"/>
        </w:rPr>
        <w:t xml:space="preserve"> </w:t>
      </w:r>
      <w:r w:rsidRPr="00E32CDF">
        <w:rPr>
          <w:sz w:val="20"/>
          <w:szCs w:val="20"/>
          <w:lang w:val="it-IT"/>
        </w:rPr>
        <w:t>iskustvom</w:t>
      </w:r>
      <w:r w:rsidRPr="00E32CDF">
        <w:rPr>
          <w:sz w:val="20"/>
          <w:szCs w:val="20"/>
          <w:lang w:val="sr-Cyrl-RS"/>
        </w:rPr>
        <w:t xml:space="preserve"> </w:t>
      </w:r>
      <w:r w:rsidRPr="00E32CDF">
        <w:rPr>
          <w:sz w:val="20"/>
          <w:szCs w:val="20"/>
          <w:lang w:val="it-IT"/>
        </w:rPr>
        <w:t>koje</w:t>
      </w:r>
      <w:r w:rsidRPr="00E32CDF">
        <w:rPr>
          <w:sz w:val="20"/>
          <w:szCs w:val="20"/>
          <w:lang w:val="sr-Cyrl-RS"/>
        </w:rPr>
        <w:t xml:space="preserve"> </w:t>
      </w:r>
      <w:r w:rsidRPr="00E32CDF">
        <w:rPr>
          <w:sz w:val="20"/>
          <w:szCs w:val="20"/>
          <w:lang w:val="it-IT"/>
        </w:rPr>
        <w:t>imaju</w:t>
      </w:r>
      <w:r w:rsidRPr="00E32CDF">
        <w:rPr>
          <w:sz w:val="20"/>
          <w:szCs w:val="20"/>
          <w:lang w:val="sr-Cyrl-RS"/>
        </w:rPr>
        <w:t xml:space="preserve"> </w:t>
      </w:r>
      <w:r w:rsidRPr="00E32CDF">
        <w:rPr>
          <w:sz w:val="20"/>
          <w:szCs w:val="20"/>
          <w:lang w:val="it-IT"/>
        </w:rPr>
        <w:t>neki</w:t>
      </w:r>
      <w:r w:rsidRPr="00E32CDF">
        <w:rPr>
          <w:sz w:val="20"/>
          <w:szCs w:val="20"/>
          <w:lang w:val="sr-Cyrl-RS"/>
        </w:rPr>
        <w:t xml:space="preserve"> </w:t>
      </w:r>
      <w:r w:rsidRPr="00E32CDF">
        <w:rPr>
          <w:sz w:val="20"/>
          <w:szCs w:val="20"/>
          <w:lang w:val="it-IT"/>
        </w:rPr>
        <w:t>me</w:t>
      </w:r>
      <w:r w:rsidRPr="00E32CDF">
        <w:rPr>
          <w:sz w:val="20"/>
          <w:szCs w:val="20"/>
          <w:lang w:val="sr-Cyrl-RS"/>
        </w:rPr>
        <w:t>đ</w:t>
      </w:r>
      <w:r w:rsidRPr="00E32CDF">
        <w:rPr>
          <w:sz w:val="20"/>
          <w:szCs w:val="20"/>
          <w:lang w:val="it-IT"/>
        </w:rPr>
        <w:t>u</w:t>
      </w:r>
      <w:r w:rsidRPr="00E32CDF">
        <w:rPr>
          <w:sz w:val="20"/>
          <w:szCs w:val="20"/>
          <w:lang w:val="sr-Cyrl-RS"/>
        </w:rPr>
        <w:t xml:space="preserve"> </w:t>
      </w:r>
      <w:r w:rsidRPr="00E32CDF">
        <w:rPr>
          <w:sz w:val="20"/>
          <w:szCs w:val="20"/>
          <w:lang w:val="it-IT"/>
        </w:rPr>
        <w:t>vama</w:t>
      </w:r>
      <w:r w:rsidRPr="00E32CDF">
        <w:rPr>
          <w:sz w:val="20"/>
          <w:szCs w:val="20"/>
          <w:lang w:val="sr-Cyrl-RS"/>
        </w:rPr>
        <w:t xml:space="preserve">. </w:t>
      </w:r>
      <w:r w:rsidRPr="00E32CDF">
        <w:rPr>
          <w:sz w:val="20"/>
          <w:szCs w:val="20"/>
          <w:lang w:val="it-IT"/>
        </w:rPr>
        <w:t>Me</w:t>
      </w:r>
      <w:r w:rsidRPr="00E32CDF">
        <w:rPr>
          <w:sz w:val="20"/>
          <w:szCs w:val="20"/>
          <w:lang w:val="sr-Cyrl-RS"/>
        </w:rPr>
        <w:t>đ</w:t>
      </w:r>
      <w:r w:rsidRPr="00E32CDF">
        <w:rPr>
          <w:sz w:val="20"/>
          <w:szCs w:val="20"/>
          <w:lang w:val="it-IT"/>
        </w:rPr>
        <w:t>utim</w:t>
      </w:r>
      <w:r w:rsidRPr="00E32CDF">
        <w:rPr>
          <w:sz w:val="20"/>
          <w:szCs w:val="20"/>
          <w:lang w:val="sr-Cyrl-RS"/>
        </w:rPr>
        <w:t xml:space="preserve">, </w:t>
      </w:r>
      <w:r w:rsidRPr="00E32CDF">
        <w:rPr>
          <w:sz w:val="20"/>
          <w:szCs w:val="20"/>
          <w:lang w:val="it-IT"/>
        </w:rPr>
        <w:t>nakon</w:t>
      </w:r>
      <w:r w:rsidRPr="00E32CDF">
        <w:rPr>
          <w:sz w:val="20"/>
          <w:szCs w:val="20"/>
          <w:lang w:val="sr-Cyrl-RS"/>
        </w:rPr>
        <w:t xml:space="preserve"> </w:t>
      </w:r>
      <w:r w:rsidRPr="00E32CDF">
        <w:rPr>
          <w:sz w:val="20"/>
          <w:szCs w:val="20"/>
          <w:lang w:val="it-IT"/>
        </w:rPr>
        <w:t>nekih</w:t>
      </w:r>
      <w:r w:rsidRPr="00E32CDF">
        <w:rPr>
          <w:sz w:val="20"/>
          <w:szCs w:val="20"/>
          <w:lang w:val="sr-Cyrl-RS"/>
        </w:rPr>
        <w:t xml:space="preserve"> </w:t>
      </w:r>
      <w:r w:rsidRPr="00E32CDF">
        <w:rPr>
          <w:sz w:val="20"/>
          <w:szCs w:val="20"/>
          <w:lang w:val="it-IT"/>
        </w:rPr>
        <w:t>pri</w:t>
      </w:r>
      <w:r w:rsidRPr="00E32CDF">
        <w:rPr>
          <w:sz w:val="20"/>
          <w:szCs w:val="20"/>
          <w:lang w:val="sr-Cyrl-RS"/>
        </w:rPr>
        <w:t>č</w:t>
      </w:r>
      <w:r w:rsidRPr="00E32CDF">
        <w:rPr>
          <w:sz w:val="20"/>
          <w:szCs w:val="20"/>
          <w:lang w:val="it-IT"/>
        </w:rPr>
        <w:t>a</w:t>
      </w:r>
      <w:r w:rsidRPr="00E32CDF">
        <w:rPr>
          <w:sz w:val="20"/>
          <w:szCs w:val="20"/>
          <w:lang w:val="sr-Cyrl-RS"/>
        </w:rPr>
        <w:t xml:space="preserve"> </w:t>
      </w:r>
      <w:r w:rsidRPr="00E32CDF">
        <w:rPr>
          <w:sz w:val="20"/>
          <w:szCs w:val="20"/>
          <w:lang w:val="it-IT"/>
        </w:rPr>
        <w:t>o</w:t>
      </w:r>
      <w:r w:rsidRPr="00E32CDF">
        <w:rPr>
          <w:sz w:val="20"/>
          <w:szCs w:val="20"/>
          <w:lang w:val="sr-Cyrl-RS"/>
        </w:rPr>
        <w:t xml:space="preserve"> </w:t>
      </w:r>
      <w:r w:rsidRPr="00E32CDF">
        <w:rPr>
          <w:sz w:val="20"/>
          <w:szCs w:val="20"/>
          <w:lang w:val="it-IT"/>
        </w:rPr>
        <w:t>tome</w:t>
      </w:r>
      <w:r w:rsidRPr="00E32CDF">
        <w:rPr>
          <w:sz w:val="20"/>
          <w:szCs w:val="20"/>
          <w:lang w:val="sr-Cyrl-RS"/>
        </w:rPr>
        <w:t xml:space="preserve"> </w:t>
      </w:r>
      <w:r w:rsidRPr="00E32CDF">
        <w:rPr>
          <w:sz w:val="20"/>
          <w:szCs w:val="20"/>
          <w:lang w:val="it-IT"/>
        </w:rPr>
        <w:t>kako</w:t>
      </w:r>
      <w:r w:rsidRPr="00E32CDF">
        <w:rPr>
          <w:sz w:val="20"/>
          <w:szCs w:val="20"/>
          <w:lang w:val="sr-Cyrl-RS"/>
        </w:rPr>
        <w:t xml:space="preserve"> </w:t>
      </w:r>
      <w:r w:rsidRPr="00E32CDF">
        <w:rPr>
          <w:sz w:val="20"/>
          <w:szCs w:val="20"/>
          <w:lang w:val="it-IT"/>
        </w:rPr>
        <w:t>to</w:t>
      </w:r>
      <w:r w:rsidRPr="00E32CDF">
        <w:rPr>
          <w:sz w:val="20"/>
          <w:szCs w:val="20"/>
          <w:lang w:val="sr-Cyrl-RS"/>
        </w:rPr>
        <w:t xml:space="preserve"> </w:t>
      </w:r>
      <w:r w:rsidRPr="00E32CDF">
        <w:rPr>
          <w:sz w:val="20"/>
          <w:szCs w:val="20"/>
          <w:lang w:val="it-IT"/>
        </w:rPr>
        <w:t>prakti</w:t>
      </w:r>
      <w:r w:rsidRPr="00E32CDF">
        <w:rPr>
          <w:sz w:val="20"/>
          <w:szCs w:val="20"/>
          <w:lang w:val="sr-Cyrl-RS"/>
        </w:rPr>
        <w:t>č</w:t>
      </w:r>
      <w:r w:rsidRPr="00E32CDF">
        <w:rPr>
          <w:sz w:val="20"/>
          <w:szCs w:val="20"/>
          <w:lang w:val="it-IT"/>
        </w:rPr>
        <w:t>no</w:t>
      </w:r>
      <w:r w:rsidRPr="00E32CDF">
        <w:rPr>
          <w:sz w:val="20"/>
          <w:szCs w:val="20"/>
          <w:lang w:val="sr-Cyrl-RS"/>
        </w:rPr>
        <w:t xml:space="preserve"> </w:t>
      </w:r>
      <w:r w:rsidRPr="00E32CDF">
        <w:rPr>
          <w:sz w:val="20"/>
          <w:szCs w:val="20"/>
          <w:lang w:val="it-IT"/>
        </w:rPr>
        <w:t>iskustvo</w:t>
      </w:r>
      <w:r w:rsidRPr="00E32CDF">
        <w:rPr>
          <w:sz w:val="20"/>
          <w:szCs w:val="20"/>
          <w:lang w:val="sr-Cyrl-RS"/>
        </w:rPr>
        <w:t xml:space="preserve"> </w:t>
      </w:r>
      <w:r w:rsidRPr="00E32CDF">
        <w:rPr>
          <w:sz w:val="20"/>
          <w:szCs w:val="20"/>
          <w:lang w:val="it-IT"/>
        </w:rPr>
        <w:t>izgleda</w:t>
      </w:r>
      <w:r w:rsidRPr="00E32CDF">
        <w:rPr>
          <w:sz w:val="20"/>
          <w:szCs w:val="20"/>
          <w:lang w:val="sr-Cyrl-RS"/>
        </w:rPr>
        <w:t xml:space="preserve">, </w:t>
      </w:r>
      <w:r w:rsidRPr="00E32CDF">
        <w:rPr>
          <w:sz w:val="20"/>
          <w:szCs w:val="20"/>
          <w:lang w:val="it-IT"/>
        </w:rPr>
        <w:t>osje</w:t>
      </w:r>
      <w:r w:rsidRPr="00E32CDF">
        <w:rPr>
          <w:sz w:val="20"/>
          <w:szCs w:val="20"/>
          <w:lang w:val="sr-Cyrl-RS"/>
        </w:rPr>
        <w:t>ć</w:t>
      </w:r>
      <w:r w:rsidRPr="00E32CDF">
        <w:rPr>
          <w:sz w:val="20"/>
          <w:szCs w:val="20"/>
          <w:lang w:val="it-IT"/>
        </w:rPr>
        <w:t>am</w:t>
      </w:r>
      <w:r w:rsidRPr="00E32CDF">
        <w:rPr>
          <w:sz w:val="20"/>
          <w:szCs w:val="20"/>
          <w:lang w:val="sr-Cyrl-RS"/>
        </w:rPr>
        <w:t xml:space="preserve"> </w:t>
      </w:r>
      <w:r w:rsidRPr="00E32CDF">
        <w:rPr>
          <w:sz w:val="20"/>
          <w:szCs w:val="20"/>
          <w:lang w:val="it-IT"/>
        </w:rPr>
        <w:t>sve</w:t>
      </w:r>
      <w:r w:rsidRPr="00E32CDF">
        <w:rPr>
          <w:sz w:val="20"/>
          <w:szCs w:val="20"/>
          <w:lang w:val="sr-Cyrl-RS"/>
        </w:rPr>
        <w:t xml:space="preserve"> </w:t>
      </w:r>
      <w:r w:rsidRPr="00E32CDF">
        <w:rPr>
          <w:sz w:val="20"/>
          <w:szCs w:val="20"/>
          <w:lang w:val="it-IT"/>
        </w:rPr>
        <w:t>manje</w:t>
      </w:r>
      <w:r w:rsidRPr="00E32CDF">
        <w:rPr>
          <w:sz w:val="20"/>
          <w:szCs w:val="20"/>
          <w:lang w:val="sr-Cyrl-RS"/>
        </w:rPr>
        <w:t xml:space="preserve"> </w:t>
      </w:r>
      <w:r w:rsidRPr="00E32CDF">
        <w:rPr>
          <w:sz w:val="20"/>
          <w:szCs w:val="20"/>
          <w:lang w:val="it-IT"/>
        </w:rPr>
        <w:t>nostalgije</w:t>
      </w:r>
      <w:r w:rsidRPr="00E32CDF">
        <w:rPr>
          <w:sz w:val="20"/>
          <w:szCs w:val="20"/>
          <w:lang w:val="sr-Cyrl-RS"/>
        </w:rPr>
        <w:t xml:space="preserve"> </w:t>
      </w:r>
      <w:r w:rsidRPr="00E32CDF">
        <w:rPr>
          <w:sz w:val="20"/>
          <w:szCs w:val="20"/>
          <w:lang w:val="it-IT"/>
        </w:rPr>
        <w:t>za</w:t>
      </w:r>
      <w:r w:rsidRPr="00E32CDF">
        <w:rPr>
          <w:sz w:val="20"/>
          <w:szCs w:val="20"/>
          <w:lang w:val="sr-Cyrl-RS"/>
        </w:rPr>
        <w:t xml:space="preserve"> </w:t>
      </w:r>
      <w:r w:rsidRPr="00E32CDF">
        <w:rPr>
          <w:sz w:val="20"/>
          <w:szCs w:val="20"/>
          <w:lang w:val="it-IT"/>
        </w:rPr>
        <w:t>tim</w:t>
      </w:r>
      <w:r w:rsidRPr="00E32CDF">
        <w:rPr>
          <w:sz w:val="20"/>
          <w:szCs w:val="20"/>
          <w:lang w:val="sr-Cyrl-RS"/>
        </w:rPr>
        <w:t xml:space="preserve"> </w:t>
      </w:r>
      <w:r w:rsidRPr="00E32CDF">
        <w:rPr>
          <w:sz w:val="20"/>
          <w:szCs w:val="20"/>
          <w:lang w:val="it-IT"/>
        </w:rPr>
        <w:t>prakti</w:t>
      </w:r>
      <w:r w:rsidRPr="00E32CDF">
        <w:rPr>
          <w:sz w:val="20"/>
          <w:szCs w:val="20"/>
          <w:lang w:val="sr-Cyrl-RS"/>
        </w:rPr>
        <w:t>č</w:t>
      </w:r>
      <w:r w:rsidRPr="00E32CDF">
        <w:rPr>
          <w:sz w:val="20"/>
          <w:szCs w:val="20"/>
          <w:lang w:val="it-IT"/>
        </w:rPr>
        <w:t>nim</w:t>
      </w:r>
      <w:r w:rsidRPr="00E32CDF">
        <w:rPr>
          <w:sz w:val="20"/>
          <w:szCs w:val="20"/>
          <w:lang w:val="sr-Cyrl-RS"/>
        </w:rPr>
        <w:t xml:space="preserve"> </w:t>
      </w:r>
      <w:r w:rsidRPr="00E32CDF">
        <w:rPr>
          <w:sz w:val="20"/>
          <w:szCs w:val="20"/>
          <w:lang w:val="it-IT"/>
        </w:rPr>
        <w:t>iskustvom</w:t>
      </w:r>
      <w:r w:rsidRPr="00E32CDF">
        <w:rPr>
          <w:sz w:val="20"/>
          <w:szCs w:val="20"/>
          <w:lang w:val="sr-Cyrl-RS"/>
        </w:rPr>
        <w:t xml:space="preserve">. </w:t>
      </w:r>
      <w:r w:rsidRPr="00E32CDF">
        <w:rPr>
          <w:sz w:val="20"/>
          <w:szCs w:val="20"/>
          <w:lang w:val="it-IT"/>
        </w:rPr>
        <w:t>Zato</w:t>
      </w:r>
      <w:r w:rsidRPr="00E32CDF">
        <w:rPr>
          <w:sz w:val="20"/>
          <w:szCs w:val="20"/>
          <w:lang w:val="sr-Cyrl-RS"/>
        </w:rPr>
        <w:t xml:space="preserve"> </w:t>
      </w:r>
      <w:r w:rsidRPr="00E32CDF">
        <w:rPr>
          <w:sz w:val="20"/>
          <w:szCs w:val="20"/>
          <w:lang w:val="it-IT"/>
        </w:rPr>
        <w:t>bih</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ovdje</w:t>
      </w:r>
      <w:r w:rsidRPr="00E32CDF">
        <w:rPr>
          <w:sz w:val="20"/>
          <w:szCs w:val="20"/>
          <w:lang w:val="sr-Cyrl-RS"/>
        </w:rPr>
        <w:t xml:space="preserve"> ž</w:t>
      </w:r>
      <w:r w:rsidRPr="00E32CDF">
        <w:rPr>
          <w:sz w:val="20"/>
          <w:szCs w:val="20"/>
          <w:lang w:val="it-IT"/>
        </w:rPr>
        <w:t>elio</w:t>
      </w:r>
      <w:r w:rsidRPr="00E32CDF">
        <w:rPr>
          <w:sz w:val="20"/>
          <w:szCs w:val="20"/>
          <w:lang w:val="sr-Cyrl-RS"/>
        </w:rPr>
        <w:t xml:space="preserve"> </w:t>
      </w:r>
      <w:r w:rsidRPr="00E32CDF">
        <w:rPr>
          <w:sz w:val="20"/>
          <w:szCs w:val="20"/>
          <w:lang w:val="it-IT"/>
        </w:rPr>
        <w:t>usmjeriti</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r w:rsidRPr="00E32CDF">
        <w:rPr>
          <w:sz w:val="20"/>
          <w:szCs w:val="20"/>
          <w:lang w:val="it-IT"/>
        </w:rPr>
        <w:t>jedno</w:t>
      </w:r>
      <w:r w:rsidRPr="00E32CDF">
        <w:rPr>
          <w:sz w:val="20"/>
          <w:szCs w:val="20"/>
          <w:lang w:val="sr-Cyrl-RS"/>
        </w:rPr>
        <w:t xml:space="preserve"> </w:t>
      </w:r>
      <w:r w:rsidRPr="00E32CDF">
        <w:rPr>
          <w:sz w:val="20"/>
          <w:szCs w:val="20"/>
          <w:lang w:val="it-IT"/>
        </w:rPr>
        <w:t>teorijsko</w:t>
      </w:r>
      <w:r w:rsidRPr="00E32CDF">
        <w:rPr>
          <w:sz w:val="20"/>
          <w:szCs w:val="20"/>
          <w:lang w:val="sr-Cyrl-RS"/>
        </w:rPr>
        <w:t xml:space="preserve"> </w:t>
      </w:r>
      <w:r w:rsidRPr="00E32CDF">
        <w:rPr>
          <w:sz w:val="20"/>
          <w:szCs w:val="20"/>
          <w:lang w:val="it-IT"/>
        </w:rPr>
        <w:t>pitanje</w:t>
      </w:r>
      <w:r w:rsidRPr="00E32CDF">
        <w:rPr>
          <w:sz w:val="20"/>
          <w:szCs w:val="20"/>
          <w:lang w:val="sr-Cyrl-RS"/>
        </w:rPr>
        <w:t xml:space="preserve"> </w:t>
      </w:r>
      <w:r w:rsidRPr="00E32CDF">
        <w:rPr>
          <w:sz w:val="20"/>
          <w:szCs w:val="20"/>
          <w:lang w:val="it-IT"/>
        </w:rPr>
        <w:t>vezano</w:t>
      </w:r>
      <w:r w:rsidRPr="00E32CDF">
        <w:rPr>
          <w:sz w:val="20"/>
          <w:szCs w:val="20"/>
          <w:lang w:val="sr-Cyrl-RS"/>
        </w:rPr>
        <w:t xml:space="preserve"> </w:t>
      </w:r>
      <w:r w:rsidRPr="00E32CDF">
        <w:rPr>
          <w:sz w:val="20"/>
          <w:szCs w:val="20"/>
          <w:lang w:val="it-IT"/>
        </w:rPr>
        <w:t>uz</w:t>
      </w:r>
      <w:r w:rsidRPr="00E32CDF">
        <w:rPr>
          <w:sz w:val="20"/>
          <w:szCs w:val="20"/>
          <w:lang w:val="sr-Cyrl-RS"/>
        </w:rPr>
        <w:t xml:space="preserve"> </w:t>
      </w:r>
      <w:r w:rsidRPr="00E32CDF">
        <w:rPr>
          <w:sz w:val="20"/>
          <w:szCs w:val="20"/>
          <w:lang w:val="it-IT"/>
        </w:rPr>
        <w:t>modele</w:t>
      </w:r>
      <w:r w:rsidRPr="00E32CDF">
        <w:rPr>
          <w:sz w:val="20"/>
          <w:szCs w:val="20"/>
          <w:lang w:val="sr-Cyrl-RS"/>
        </w:rPr>
        <w:t xml:space="preserve"> </w:t>
      </w:r>
      <w:r w:rsidRPr="00E32CDF">
        <w:rPr>
          <w:sz w:val="20"/>
          <w:szCs w:val="20"/>
          <w:lang w:val="it-IT"/>
        </w:rPr>
        <w:t>parni</w:t>
      </w:r>
      <w:r w:rsidRPr="00E32CDF">
        <w:rPr>
          <w:sz w:val="20"/>
          <w:szCs w:val="20"/>
          <w:lang w:val="sr-Cyrl-RS"/>
        </w:rPr>
        <w:t>č</w:t>
      </w:r>
      <w:r w:rsidRPr="00E32CDF">
        <w:rPr>
          <w:sz w:val="20"/>
          <w:szCs w:val="20"/>
          <w:lang w:val="it-IT"/>
        </w:rPr>
        <w:t>nog</w:t>
      </w:r>
      <w:r w:rsidRPr="00E32CDF">
        <w:rPr>
          <w:sz w:val="20"/>
          <w:szCs w:val="20"/>
          <w:lang w:val="sr-Cyrl-RS"/>
        </w:rPr>
        <w:t xml:space="preserve"> </w:t>
      </w:r>
      <w:r w:rsidRPr="00E32CDF">
        <w:rPr>
          <w:sz w:val="20"/>
          <w:szCs w:val="20"/>
          <w:lang w:val="it-IT"/>
        </w:rPr>
        <w:t>postupka</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bi</w:t>
      </w:r>
      <w:r w:rsidRPr="00E32CDF">
        <w:rPr>
          <w:sz w:val="20"/>
          <w:szCs w:val="20"/>
          <w:lang w:val="sr-Cyrl-RS"/>
        </w:rPr>
        <w:t xml:space="preserve"> </w:t>
      </w:r>
      <w:r w:rsidRPr="00E32CDF">
        <w:rPr>
          <w:sz w:val="20"/>
          <w:szCs w:val="20"/>
          <w:lang w:val="it-IT"/>
        </w:rPr>
        <w:t>omogu</w:t>
      </w:r>
      <w:r w:rsidRPr="00E32CDF">
        <w:rPr>
          <w:sz w:val="20"/>
          <w:szCs w:val="20"/>
          <w:lang w:val="sr-Cyrl-RS"/>
        </w:rPr>
        <w:t>ć</w:t>
      </w:r>
      <w:r w:rsidRPr="00E32CDF">
        <w:rPr>
          <w:sz w:val="20"/>
          <w:szCs w:val="20"/>
          <w:lang w:val="it-IT"/>
        </w:rPr>
        <w:t>ili</w:t>
      </w:r>
      <w:r w:rsidRPr="00E32CDF">
        <w:rPr>
          <w:sz w:val="20"/>
          <w:szCs w:val="20"/>
          <w:lang w:val="sr-Cyrl-RS"/>
        </w:rPr>
        <w:t xml:space="preserve"> </w:t>
      </w:r>
      <w:r w:rsidRPr="00E32CDF">
        <w:rPr>
          <w:sz w:val="20"/>
          <w:szCs w:val="20"/>
          <w:lang w:val="it-IT"/>
        </w:rPr>
        <w:t>da</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procesna</w:t>
      </w:r>
      <w:r w:rsidRPr="00E32CDF">
        <w:rPr>
          <w:sz w:val="20"/>
          <w:szCs w:val="20"/>
          <w:lang w:val="sr-Cyrl-RS"/>
        </w:rPr>
        <w:t xml:space="preserve"> </w:t>
      </w:r>
      <w:r w:rsidRPr="00E32CDF">
        <w:rPr>
          <w:sz w:val="20"/>
          <w:szCs w:val="20"/>
          <w:lang w:val="it-IT"/>
        </w:rPr>
        <w:t>prava</w:t>
      </w:r>
      <w:r w:rsidRPr="00E32CDF">
        <w:rPr>
          <w:sz w:val="20"/>
          <w:szCs w:val="20"/>
          <w:lang w:val="sr-Cyrl-RS"/>
        </w:rPr>
        <w:t xml:space="preserve"> </w:t>
      </w:r>
      <w:r w:rsidRPr="00E32CDF">
        <w:rPr>
          <w:sz w:val="20"/>
          <w:szCs w:val="20"/>
          <w:lang w:val="it-IT"/>
        </w:rPr>
        <w:t>stranaka</w:t>
      </w:r>
      <w:r w:rsidRPr="00E32CDF">
        <w:rPr>
          <w:sz w:val="20"/>
          <w:szCs w:val="20"/>
          <w:lang w:val="sr-Cyrl-RS"/>
        </w:rPr>
        <w:t xml:space="preserve"> </w:t>
      </w:r>
      <w:r w:rsidRPr="00E32CDF">
        <w:rPr>
          <w:sz w:val="20"/>
          <w:szCs w:val="20"/>
          <w:lang w:val="it-IT"/>
        </w:rPr>
        <w:t>u</w:t>
      </w:r>
      <w:r w:rsidRPr="00E32CDF">
        <w:rPr>
          <w:sz w:val="20"/>
          <w:szCs w:val="20"/>
          <w:lang w:val="sr-Cyrl-RS"/>
        </w:rPr>
        <w:t xml:space="preserve"> </w:t>
      </w:r>
      <w:r w:rsidRPr="00E32CDF">
        <w:rPr>
          <w:sz w:val="20"/>
          <w:szCs w:val="20"/>
          <w:lang w:val="it-IT"/>
        </w:rPr>
        <w:t>postupku</w:t>
      </w:r>
      <w:r w:rsidRPr="00E32CDF">
        <w:rPr>
          <w:sz w:val="20"/>
          <w:szCs w:val="20"/>
          <w:lang w:val="sr-Cyrl-RS"/>
        </w:rPr>
        <w:t xml:space="preserve"> </w:t>
      </w:r>
      <w:r w:rsidRPr="00E32CDF">
        <w:rPr>
          <w:sz w:val="20"/>
          <w:szCs w:val="20"/>
          <w:lang w:val="it-IT"/>
        </w:rPr>
        <w:t>ne</w:t>
      </w:r>
      <w:r w:rsidRPr="00E32CDF">
        <w:rPr>
          <w:sz w:val="20"/>
          <w:szCs w:val="20"/>
          <w:lang w:val="sr-Cyrl-RS"/>
        </w:rPr>
        <w:t xml:space="preserve"> </w:t>
      </w:r>
      <w:r w:rsidRPr="00E32CDF">
        <w:rPr>
          <w:sz w:val="20"/>
          <w:szCs w:val="20"/>
          <w:lang w:val="it-IT"/>
        </w:rPr>
        <w:t>zlorabe</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r w:rsidRPr="00E32CDF">
        <w:rPr>
          <w:sz w:val="20"/>
          <w:szCs w:val="20"/>
          <w:lang w:val="it-IT"/>
        </w:rPr>
        <w:t>onaj</w:t>
      </w:r>
      <w:r w:rsidRPr="00E32CDF">
        <w:rPr>
          <w:sz w:val="20"/>
          <w:szCs w:val="20"/>
          <w:lang w:val="sr-Cyrl-RS"/>
        </w:rPr>
        <w:t xml:space="preserve"> </w:t>
      </w:r>
      <w:r w:rsidRPr="00E32CDF">
        <w:rPr>
          <w:sz w:val="20"/>
          <w:szCs w:val="20"/>
          <w:lang w:val="it-IT"/>
        </w:rPr>
        <w:t>na</w:t>
      </w:r>
      <w:r w:rsidRPr="00E32CDF">
        <w:rPr>
          <w:sz w:val="20"/>
          <w:szCs w:val="20"/>
          <w:lang w:val="sr-Cyrl-RS"/>
        </w:rPr>
        <w:t>č</w:t>
      </w:r>
      <w:r w:rsidRPr="00E32CDF">
        <w:rPr>
          <w:sz w:val="20"/>
          <w:szCs w:val="20"/>
          <w:lang w:val="it-IT"/>
        </w:rPr>
        <w:t>in</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to</w:t>
      </w:r>
      <w:r w:rsidRPr="00E32CDF">
        <w:rPr>
          <w:sz w:val="20"/>
          <w:szCs w:val="20"/>
          <w:lang w:val="sr-Cyrl-RS"/>
        </w:rPr>
        <w:t xml:space="preserve"> </w:t>
      </w:r>
      <w:r w:rsidRPr="00E32CDF">
        <w:rPr>
          <w:sz w:val="20"/>
          <w:szCs w:val="20"/>
          <w:lang w:val="it-IT"/>
        </w:rPr>
        <w:t>bilo</w:t>
      </w:r>
      <w:r w:rsidRPr="00E32CDF">
        <w:rPr>
          <w:sz w:val="20"/>
          <w:szCs w:val="20"/>
          <w:lang w:val="sr-Cyrl-RS"/>
        </w:rPr>
        <w:t xml:space="preserve"> </w:t>
      </w:r>
      <w:r w:rsidRPr="00E32CDF">
        <w:rPr>
          <w:sz w:val="20"/>
          <w:szCs w:val="20"/>
          <w:lang w:val="it-IT"/>
        </w:rPr>
        <w:t>zami</w:t>
      </w:r>
      <w:r w:rsidRPr="00E32CDF">
        <w:rPr>
          <w:sz w:val="20"/>
          <w:szCs w:val="20"/>
          <w:lang w:val="sr-Cyrl-RS"/>
        </w:rPr>
        <w:t>š</w:t>
      </w:r>
      <w:r w:rsidRPr="00E32CDF">
        <w:rPr>
          <w:sz w:val="20"/>
          <w:szCs w:val="20"/>
          <w:lang w:val="it-IT"/>
        </w:rPr>
        <w:t>ljeno</w:t>
      </w:r>
      <w:r w:rsidRPr="00E32CDF">
        <w:rPr>
          <w:sz w:val="20"/>
          <w:szCs w:val="20"/>
          <w:lang w:val="sr-Cyrl-RS"/>
        </w:rPr>
        <w:t xml:space="preserve"> </w:t>
      </w:r>
      <w:r w:rsidRPr="00E32CDF">
        <w:rPr>
          <w:sz w:val="20"/>
          <w:szCs w:val="20"/>
          <w:lang w:val="it-IT"/>
        </w:rPr>
        <w:t>u</w:t>
      </w:r>
      <w:r w:rsidRPr="00E32CDF">
        <w:rPr>
          <w:sz w:val="20"/>
          <w:szCs w:val="20"/>
          <w:lang w:val="sr-Cyrl-RS"/>
        </w:rPr>
        <w:t xml:space="preserve"> </w:t>
      </w:r>
      <w:r w:rsidRPr="00E32CDF">
        <w:rPr>
          <w:sz w:val="20"/>
          <w:szCs w:val="20"/>
          <w:lang w:val="it-IT"/>
        </w:rPr>
        <w:t>koncepciji</w:t>
      </w:r>
      <w:r w:rsidRPr="00E32CDF">
        <w:rPr>
          <w:sz w:val="20"/>
          <w:szCs w:val="20"/>
          <w:lang w:val="sr-Cyrl-RS"/>
        </w:rPr>
        <w:t xml:space="preserve"> </w:t>
      </w:r>
      <w:r w:rsidRPr="00E32CDF">
        <w:rPr>
          <w:sz w:val="20"/>
          <w:szCs w:val="20"/>
          <w:lang w:val="it-IT"/>
        </w:rPr>
        <w:t>ovoga</w:t>
      </w:r>
      <w:r w:rsidRPr="00E32CDF">
        <w:rPr>
          <w:sz w:val="20"/>
          <w:szCs w:val="20"/>
          <w:lang w:val="sr-Cyrl-RS"/>
        </w:rPr>
        <w:t xml:space="preserve"> </w:t>
      </w:r>
      <w:r w:rsidRPr="00E32CDF">
        <w:rPr>
          <w:sz w:val="20"/>
          <w:szCs w:val="20"/>
          <w:lang w:val="it-IT"/>
        </w:rPr>
        <w:t>predavanja</w:t>
      </w:r>
      <w:r w:rsidRPr="00E32CDF">
        <w:rPr>
          <w:sz w:val="20"/>
          <w:szCs w:val="20"/>
          <w:lang w:val="sr-Cyrl-RS"/>
        </w:rPr>
        <w:t xml:space="preserve">. </w:t>
      </w:r>
      <w:r w:rsidRPr="00E32CDF">
        <w:rPr>
          <w:sz w:val="20"/>
          <w:szCs w:val="20"/>
          <w:lang w:val="it-IT"/>
        </w:rPr>
        <w:t>I</w:t>
      </w:r>
      <w:r w:rsidRPr="00E32CDF">
        <w:rPr>
          <w:sz w:val="20"/>
          <w:szCs w:val="20"/>
          <w:lang w:val="sr-Cyrl-RS"/>
        </w:rPr>
        <w:t xml:space="preserve"> </w:t>
      </w:r>
      <w:r w:rsidRPr="00E32CDF">
        <w:rPr>
          <w:sz w:val="20"/>
          <w:szCs w:val="20"/>
          <w:lang w:val="it-IT"/>
        </w:rPr>
        <w:t>uputio</w:t>
      </w:r>
      <w:r w:rsidRPr="00E32CDF">
        <w:rPr>
          <w:sz w:val="20"/>
          <w:szCs w:val="20"/>
          <w:lang w:val="sr-Cyrl-RS"/>
        </w:rPr>
        <w:t xml:space="preserve"> </w:t>
      </w:r>
      <w:r w:rsidRPr="00E32CDF">
        <w:rPr>
          <w:sz w:val="20"/>
          <w:szCs w:val="20"/>
          <w:lang w:val="it-IT"/>
        </w:rPr>
        <w:t>bih</w:t>
      </w:r>
      <w:r w:rsidRPr="00E32CDF">
        <w:rPr>
          <w:sz w:val="20"/>
          <w:szCs w:val="20"/>
          <w:lang w:val="sr-Cyrl-RS"/>
        </w:rPr>
        <w:t xml:space="preserve"> </w:t>
      </w:r>
      <w:r w:rsidRPr="00E32CDF">
        <w:rPr>
          <w:sz w:val="20"/>
          <w:szCs w:val="20"/>
          <w:lang w:val="it-IT"/>
        </w:rPr>
        <w:t>da</w:t>
      </w:r>
      <w:r w:rsidRPr="00E32CDF">
        <w:rPr>
          <w:sz w:val="20"/>
          <w:szCs w:val="20"/>
          <w:lang w:val="sr-Cyrl-RS"/>
        </w:rPr>
        <w:t xml:space="preserve"> </w:t>
      </w:r>
      <w:r w:rsidRPr="00E32CDF">
        <w:rPr>
          <w:sz w:val="20"/>
          <w:szCs w:val="20"/>
          <w:lang w:val="it-IT"/>
        </w:rPr>
        <w:t>postoji</w:t>
      </w:r>
      <w:r w:rsidRPr="00E32CDF">
        <w:rPr>
          <w:sz w:val="20"/>
          <w:szCs w:val="20"/>
          <w:lang w:val="sr-Cyrl-RS"/>
        </w:rPr>
        <w:t xml:space="preserve"> </w:t>
      </w:r>
      <w:r w:rsidRPr="00E32CDF">
        <w:rPr>
          <w:sz w:val="20"/>
          <w:szCs w:val="20"/>
          <w:lang w:val="it-IT"/>
        </w:rPr>
        <w:t>jedan</w:t>
      </w:r>
      <w:r w:rsidRPr="00E32CDF">
        <w:rPr>
          <w:sz w:val="20"/>
          <w:szCs w:val="20"/>
          <w:lang w:val="sr-Cyrl-RS"/>
        </w:rPr>
        <w:t xml:space="preserve"> </w:t>
      </w:r>
      <w:r w:rsidRPr="00E32CDF">
        <w:rPr>
          <w:sz w:val="20"/>
          <w:szCs w:val="20"/>
          <w:lang w:val="it-IT"/>
        </w:rPr>
        <w:t>povijesno</w:t>
      </w:r>
      <w:r w:rsidRPr="00E32CDF">
        <w:rPr>
          <w:sz w:val="20"/>
          <w:szCs w:val="20"/>
          <w:lang w:val="sr-Cyrl-RS"/>
        </w:rPr>
        <w:t xml:space="preserve"> </w:t>
      </w:r>
      <w:r w:rsidRPr="00E32CDF">
        <w:rPr>
          <w:sz w:val="20"/>
          <w:szCs w:val="20"/>
          <w:lang w:val="it-IT"/>
        </w:rPr>
        <w:t>komparativni</w:t>
      </w:r>
      <w:r w:rsidRPr="00E32CDF">
        <w:rPr>
          <w:sz w:val="20"/>
          <w:szCs w:val="20"/>
          <w:lang w:val="sr-Cyrl-RS"/>
        </w:rPr>
        <w:t xml:space="preserve"> </w:t>
      </w:r>
      <w:r w:rsidRPr="00E32CDF">
        <w:rPr>
          <w:sz w:val="20"/>
          <w:szCs w:val="20"/>
          <w:lang w:val="it-IT"/>
        </w:rPr>
        <w:t>primjer</w:t>
      </w:r>
      <w:r w:rsidRPr="00E32CDF">
        <w:rPr>
          <w:sz w:val="20"/>
          <w:szCs w:val="20"/>
          <w:lang w:val="sr-Cyrl-RS"/>
        </w:rPr>
        <w:t xml:space="preserve"> </w:t>
      </w:r>
      <w:r w:rsidRPr="00E32CDF">
        <w:rPr>
          <w:sz w:val="20"/>
          <w:szCs w:val="20"/>
          <w:lang w:val="it-IT"/>
        </w:rPr>
        <w:t>postupka</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zami</w:t>
      </w:r>
      <w:r w:rsidRPr="00E32CDF">
        <w:rPr>
          <w:sz w:val="20"/>
          <w:szCs w:val="20"/>
          <w:lang w:val="sr-Cyrl-RS"/>
        </w:rPr>
        <w:t>š</w:t>
      </w:r>
      <w:r w:rsidRPr="00E32CDF">
        <w:rPr>
          <w:sz w:val="20"/>
          <w:szCs w:val="20"/>
          <w:lang w:val="it-IT"/>
        </w:rPr>
        <w:t>ljen</w:t>
      </w:r>
      <w:r w:rsidRPr="00E32CDF">
        <w:rPr>
          <w:sz w:val="20"/>
          <w:szCs w:val="20"/>
          <w:lang w:val="sr-Cyrl-RS"/>
        </w:rPr>
        <w:t xml:space="preserve"> </w:t>
      </w:r>
      <w:r w:rsidRPr="00E32CDF">
        <w:rPr>
          <w:sz w:val="20"/>
          <w:szCs w:val="20"/>
          <w:lang w:val="it-IT"/>
        </w:rPr>
        <w:t>kao</w:t>
      </w:r>
      <w:r w:rsidRPr="00E32CDF">
        <w:rPr>
          <w:sz w:val="20"/>
          <w:szCs w:val="20"/>
          <w:lang w:val="sr-Cyrl-RS"/>
        </w:rPr>
        <w:t xml:space="preserve"> </w:t>
      </w:r>
      <w:r w:rsidRPr="00E32CDF">
        <w:rPr>
          <w:sz w:val="20"/>
          <w:szCs w:val="20"/>
          <w:lang w:val="it-IT"/>
        </w:rPr>
        <w:t>postupak</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neposredan</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koncentriran</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bi</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u</w:t>
      </w:r>
      <w:r w:rsidRPr="00E32CDF">
        <w:rPr>
          <w:sz w:val="20"/>
          <w:szCs w:val="20"/>
          <w:lang w:val="sr-Cyrl-RS"/>
        </w:rPr>
        <w:t xml:space="preserve"> </w:t>
      </w:r>
      <w:r w:rsidRPr="00E32CDF">
        <w:rPr>
          <w:sz w:val="20"/>
          <w:szCs w:val="20"/>
          <w:lang w:val="it-IT"/>
        </w:rPr>
        <w:t>na</w:t>
      </w:r>
      <w:r w:rsidRPr="00E32CDF">
        <w:rPr>
          <w:sz w:val="20"/>
          <w:szCs w:val="20"/>
          <w:lang w:val="sr-Cyrl-RS"/>
        </w:rPr>
        <w:t>č</w:t>
      </w:r>
      <w:r w:rsidRPr="00E32CDF">
        <w:rPr>
          <w:sz w:val="20"/>
          <w:szCs w:val="20"/>
          <w:lang w:val="it-IT"/>
        </w:rPr>
        <w:t>elo</w:t>
      </w:r>
      <w:r w:rsidRPr="00E32CDF">
        <w:rPr>
          <w:sz w:val="20"/>
          <w:szCs w:val="20"/>
          <w:lang w:val="sr-Cyrl-RS"/>
        </w:rPr>
        <w:t xml:space="preserve"> </w:t>
      </w:r>
      <w:r w:rsidRPr="00E32CDF">
        <w:rPr>
          <w:sz w:val="20"/>
          <w:szCs w:val="20"/>
          <w:lang w:val="it-IT"/>
        </w:rPr>
        <w:t>trebao</w:t>
      </w:r>
      <w:r w:rsidRPr="00E32CDF">
        <w:rPr>
          <w:sz w:val="20"/>
          <w:szCs w:val="20"/>
          <w:lang w:val="sr-Cyrl-RS"/>
        </w:rPr>
        <w:t xml:space="preserve"> </w:t>
      </w:r>
      <w:r w:rsidRPr="00E32CDF">
        <w:rPr>
          <w:sz w:val="20"/>
          <w:szCs w:val="20"/>
          <w:lang w:val="it-IT"/>
        </w:rPr>
        <w:t>provesti</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r w:rsidRPr="00E32CDF">
        <w:rPr>
          <w:sz w:val="20"/>
          <w:szCs w:val="20"/>
          <w:lang w:val="it-IT"/>
        </w:rPr>
        <w:t>jednom</w:t>
      </w:r>
      <w:r w:rsidRPr="00E32CDF">
        <w:rPr>
          <w:sz w:val="20"/>
          <w:szCs w:val="20"/>
          <w:lang w:val="sr-Cyrl-RS"/>
        </w:rPr>
        <w:t xml:space="preserve"> </w:t>
      </w:r>
      <w:r w:rsidRPr="00E32CDF">
        <w:rPr>
          <w:sz w:val="20"/>
          <w:szCs w:val="20"/>
          <w:lang w:val="it-IT"/>
        </w:rPr>
        <w:t>ro</w:t>
      </w:r>
      <w:r w:rsidRPr="00E32CDF">
        <w:rPr>
          <w:sz w:val="20"/>
          <w:szCs w:val="20"/>
          <w:lang w:val="sr-Cyrl-RS"/>
        </w:rPr>
        <w:t>č</w:t>
      </w:r>
      <w:r w:rsidRPr="00E32CDF">
        <w:rPr>
          <w:sz w:val="20"/>
          <w:szCs w:val="20"/>
          <w:lang w:val="it-IT"/>
        </w:rPr>
        <w:t>i</w:t>
      </w:r>
      <w:r w:rsidRPr="00E32CDF">
        <w:rPr>
          <w:sz w:val="20"/>
          <w:szCs w:val="20"/>
          <w:lang w:val="sr-Cyrl-RS"/>
        </w:rPr>
        <w:t>š</w:t>
      </w:r>
      <w:r w:rsidRPr="00E32CDF">
        <w:rPr>
          <w:sz w:val="20"/>
          <w:szCs w:val="20"/>
          <w:lang w:val="it-IT"/>
        </w:rPr>
        <w:t>tu</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bi</w:t>
      </w:r>
      <w:r w:rsidRPr="00E32CDF">
        <w:rPr>
          <w:sz w:val="20"/>
          <w:szCs w:val="20"/>
          <w:lang w:val="sr-Cyrl-RS"/>
        </w:rPr>
        <w:t xml:space="preserve"> </w:t>
      </w:r>
      <w:r w:rsidRPr="00E32CDF">
        <w:rPr>
          <w:sz w:val="20"/>
          <w:szCs w:val="20"/>
          <w:lang w:val="it-IT"/>
        </w:rPr>
        <w:t>trebao</w:t>
      </w:r>
      <w:r w:rsidRPr="00E32CDF">
        <w:rPr>
          <w:sz w:val="20"/>
          <w:szCs w:val="20"/>
          <w:lang w:val="sr-Cyrl-RS"/>
        </w:rPr>
        <w:t xml:space="preserve"> </w:t>
      </w:r>
      <w:r w:rsidRPr="00E32CDF">
        <w:rPr>
          <w:sz w:val="20"/>
          <w:szCs w:val="20"/>
          <w:lang w:val="it-IT"/>
        </w:rPr>
        <w:t>biti</w:t>
      </w:r>
      <w:r w:rsidRPr="00E32CDF">
        <w:rPr>
          <w:sz w:val="20"/>
          <w:szCs w:val="20"/>
          <w:lang w:val="sr-Cyrl-RS"/>
        </w:rPr>
        <w:t xml:space="preserve"> </w:t>
      </w:r>
      <w:r w:rsidRPr="00E32CDF">
        <w:rPr>
          <w:sz w:val="20"/>
          <w:szCs w:val="20"/>
          <w:lang w:val="it-IT"/>
        </w:rPr>
        <w:t>jednostavan</w:t>
      </w:r>
      <w:r w:rsidRPr="00E32CDF">
        <w:rPr>
          <w:sz w:val="20"/>
          <w:szCs w:val="20"/>
          <w:lang w:val="sr-Cyrl-RS"/>
        </w:rPr>
        <w:t xml:space="preserve">, </w:t>
      </w:r>
      <w:r w:rsidRPr="00E32CDF">
        <w:rPr>
          <w:sz w:val="20"/>
          <w:szCs w:val="20"/>
          <w:lang w:val="it-IT"/>
        </w:rPr>
        <w:t>manje</w:t>
      </w:r>
      <w:r w:rsidRPr="00E32CDF">
        <w:rPr>
          <w:sz w:val="20"/>
          <w:szCs w:val="20"/>
          <w:lang w:val="sr-Cyrl-RS"/>
        </w:rPr>
        <w:t>-</w:t>
      </w:r>
      <w:r w:rsidRPr="00E32CDF">
        <w:rPr>
          <w:sz w:val="20"/>
          <w:szCs w:val="20"/>
          <w:lang w:val="it-IT"/>
        </w:rPr>
        <w:t>vi</w:t>
      </w:r>
      <w:r w:rsidRPr="00E32CDF">
        <w:rPr>
          <w:sz w:val="20"/>
          <w:szCs w:val="20"/>
          <w:lang w:val="sr-Cyrl-RS"/>
        </w:rPr>
        <w:t>š</w:t>
      </w:r>
      <w:r w:rsidRPr="00E32CDF">
        <w:rPr>
          <w:sz w:val="20"/>
          <w:szCs w:val="20"/>
          <w:lang w:val="it-IT"/>
        </w:rPr>
        <w:t>e</w:t>
      </w:r>
      <w:r w:rsidRPr="00E32CDF">
        <w:rPr>
          <w:sz w:val="20"/>
          <w:szCs w:val="20"/>
          <w:lang w:val="sr-Cyrl-RS"/>
        </w:rPr>
        <w:t xml:space="preserve"> </w:t>
      </w:r>
      <w:r w:rsidRPr="00E32CDF">
        <w:rPr>
          <w:sz w:val="20"/>
          <w:szCs w:val="20"/>
          <w:lang w:val="it-IT"/>
        </w:rPr>
        <w:t>neformalan</w:t>
      </w:r>
      <w:r w:rsidRPr="00E32CDF">
        <w:rPr>
          <w:sz w:val="20"/>
          <w:szCs w:val="20"/>
          <w:lang w:val="sr-Cyrl-RS"/>
        </w:rPr>
        <w:t xml:space="preserve">, </w:t>
      </w:r>
      <w:r w:rsidRPr="00E32CDF">
        <w:rPr>
          <w:sz w:val="20"/>
          <w:szCs w:val="20"/>
          <w:lang w:val="it-IT"/>
        </w:rPr>
        <w:t>jeftin</w:t>
      </w:r>
      <w:r w:rsidRPr="00E32CDF">
        <w:rPr>
          <w:sz w:val="20"/>
          <w:szCs w:val="20"/>
          <w:lang w:val="sr-Cyrl-RS"/>
        </w:rPr>
        <w:t xml:space="preserve"> </w:t>
      </w:r>
      <w:r w:rsidRPr="00E32CDF">
        <w:rPr>
          <w:sz w:val="20"/>
          <w:szCs w:val="20"/>
          <w:lang w:val="it-IT"/>
        </w:rPr>
        <w:t>i</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bi</w:t>
      </w:r>
      <w:r w:rsidRPr="00E32CDF">
        <w:rPr>
          <w:sz w:val="20"/>
          <w:szCs w:val="20"/>
          <w:lang w:val="sr-Cyrl-RS"/>
        </w:rPr>
        <w:t xml:space="preserve"> </w:t>
      </w:r>
      <w:r w:rsidRPr="00E32CDF">
        <w:rPr>
          <w:sz w:val="20"/>
          <w:szCs w:val="20"/>
          <w:lang w:val="it-IT"/>
        </w:rPr>
        <w:t>trebao</w:t>
      </w:r>
      <w:r w:rsidRPr="00E32CDF">
        <w:rPr>
          <w:sz w:val="20"/>
          <w:szCs w:val="20"/>
          <w:lang w:val="sr-Cyrl-RS"/>
        </w:rPr>
        <w:t xml:space="preserve"> </w:t>
      </w:r>
      <w:r w:rsidRPr="00E32CDF">
        <w:rPr>
          <w:sz w:val="20"/>
          <w:szCs w:val="20"/>
          <w:lang w:val="it-IT"/>
        </w:rPr>
        <w:t>omogu</w:t>
      </w:r>
      <w:r w:rsidRPr="00E32CDF">
        <w:rPr>
          <w:sz w:val="20"/>
          <w:szCs w:val="20"/>
          <w:lang w:val="sr-Cyrl-RS"/>
        </w:rPr>
        <w:t>ć</w:t>
      </w:r>
      <w:r w:rsidRPr="00E32CDF">
        <w:rPr>
          <w:sz w:val="20"/>
          <w:szCs w:val="20"/>
          <w:lang w:val="it-IT"/>
        </w:rPr>
        <w:t>iti</w:t>
      </w:r>
      <w:r w:rsidRPr="00E32CDF">
        <w:rPr>
          <w:sz w:val="20"/>
          <w:szCs w:val="20"/>
          <w:lang w:val="sr-Cyrl-RS"/>
        </w:rPr>
        <w:t xml:space="preserve"> </w:t>
      </w:r>
      <w:r w:rsidRPr="00E32CDF">
        <w:rPr>
          <w:sz w:val="20"/>
          <w:szCs w:val="20"/>
          <w:lang w:val="it-IT"/>
        </w:rPr>
        <w:t>zabranu</w:t>
      </w:r>
      <w:r w:rsidRPr="00E32CDF">
        <w:rPr>
          <w:sz w:val="20"/>
          <w:szCs w:val="20"/>
          <w:lang w:val="sr-Cyrl-RS"/>
        </w:rPr>
        <w:t xml:space="preserve"> </w:t>
      </w:r>
      <w:r w:rsidRPr="00E32CDF">
        <w:rPr>
          <w:sz w:val="20"/>
          <w:szCs w:val="20"/>
          <w:lang w:val="it-IT"/>
        </w:rPr>
        <w:t>zloporabe</w:t>
      </w:r>
      <w:r w:rsidRPr="00E32CDF">
        <w:rPr>
          <w:sz w:val="20"/>
          <w:szCs w:val="20"/>
          <w:lang w:val="sr-Cyrl-RS"/>
        </w:rPr>
        <w:t xml:space="preserve"> </w:t>
      </w:r>
      <w:r w:rsidRPr="00E32CDF">
        <w:rPr>
          <w:sz w:val="20"/>
          <w:szCs w:val="20"/>
          <w:lang w:val="it-IT"/>
        </w:rPr>
        <w:t>procesnih</w:t>
      </w:r>
      <w:r w:rsidRPr="00E32CDF">
        <w:rPr>
          <w:sz w:val="20"/>
          <w:szCs w:val="20"/>
          <w:lang w:val="sr-Cyrl-RS"/>
        </w:rPr>
        <w:t xml:space="preserve"> </w:t>
      </w:r>
      <w:r w:rsidRPr="00E32CDF">
        <w:rPr>
          <w:sz w:val="20"/>
          <w:szCs w:val="20"/>
          <w:lang w:val="it-IT"/>
        </w:rPr>
        <w:t>ovla</w:t>
      </w:r>
      <w:r w:rsidRPr="00E32CDF">
        <w:rPr>
          <w:sz w:val="20"/>
          <w:szCs w:val="20"/>
          <w:lang w:val="sr-Cyrl-RS"/>
        </w:rPr>
        <w:t>š</w:t>
      </w:r>
      <w:r w:rsidRPr="00E32CDF">
        <w:rPr>
          <w:sz w:val="20"/>
          <w:szCs w:val="20"/>
          <w:lang w:val="it-IT"/>
        </w:rPr>
        <w:t>tenja</w:t>
      </w:r>
      <w:r w:rsidRPr="00E32CDF">
        <w:rPr>
          <w:sz w:val="20"/>
          <w:szCs w:val="20"/>
          <w:lang w:val="sr-Cyrl-RS"/>
        </w:rPr>
        <w:t xml:space="preserve">. </w:t>
      </w:r>
      <w:r w:rsidRPr="00E32CDF">
        <w:rPr>
          <w:sz w:val="20"/>
          <w:szCs w:val="20"/>
        </w:rPr>
        <w:t>To je, kolegice i kolege, austrijski</w:t>
      </w:r>
      <w:r w:rsidRPr="00E32CDF">
        <w:rPr>
          <w:sz w:val="20"/>
          <w:szCs w:val="20"/>
          <w:lang w:val="sr-Cyrl-RS"/>
        </w:rPr>
        <w:t xml:space="preserve"> </w:t>
      </w:r>
      <w:r w:rsidRPr="00E32CDF">
        <w:rPr>
          <w:i/>
          <w:iCs/>
          <w:sz w:val="20"/>
          <w:szCs w:val="20"/>
        </w:rPr>
        <w:t xml:space="preserve">Zivilprozessordnung </w:t>
      </w:r>
      <w:r w:rsidRPr="00E32CDF">
        <w:rPr>
          <w:sz w:val="20"/>
          <w:szCs w:val="20"/>
        </w:rPr>
        <w:t>iz 1895. godine.</w:t>
      </w:r>
    </w:p>
    <w:p w:rsidR="00B234B7" w:rsidRPr="00E32CDF" w:rsidRDefault="00B234B7" w:rsidP="00B4545D">
      <w:pPr>
        <w:autoSpaceDE w:val="0"/>
        <w:autoSpaceDN w:val="0"/>
        <w:adjustRightInd w:val="0"/>
        <w:jc w:val="both"/>
        <w:rPr>
          <w:sz w:val="20"/>
          <w:szCs w:val="20"/>
          <w:lang w:eastAsia="en-US"/>
        </w:rPr>
      </w:pPr>
      <w:r w:rsidRPr="00E32CDF">
        <w:rPr>
          <w:sz w:val="20"/>
          <w:szCs w:val="20"/>
          <w:lang w:val="sr-Cyrl-RS"/>
        </w:rPr>
        <w:t xml:space="preserve">     </w:t>
      </w:r>
      <w:r w:rsidRPr="00E32CDF">
        <w:rPr>
          <w:sz w:val="20"/>
          <w:szCs w:val="20"/>
          <w:lang w:val="it-IT"/>
        </w:rPr>
        <w:t>A</w:t>
      </w:r>
      <w:r w:rsidRPr="00E32CDF">
        <w:rPr>
          <w:sz w:val="20"/>
          <w:szCs w:val="20"/>
          <w:lang w:val="sr-Cyrl-RS"/>
        </w:rPr>
        <w:t xml:space="preserve"> </w:t>
      </w:r>
      <w:r w:rsidRPr="00E32CDF">
        <w:rPr>
          <w:sz w:val="20"/>
          <w:szCs w:val="20"/>
          <w:lang w:val="it-IT"/>
        </w:rPr>
        <w:t>na</w:t>
      </w:r>
      <w:r w:rsidRPr="00E32CDF">
        <w:rPr>
          <w:sz w:val="20"/>
          <w:szCs w:val="20"/>
          <w:lang w:val="sr-Cyrl-RS"/>
        </w:rPr>
        <w:t xml:space="preserve">š </w:t>
      </w:r>
      <w:r w:rsidRPr="00E32CDF">
        <w:rPr>
          <w:sz w:val="20"/>
          <w:szCs w:val="20"/>
          <w:lang w:val="it-IT"/>
        </w:rPr>
        <w:t>sada</w:t>
      </w:r>
      <w:r w:rsidRPr="00E32CDF">
        <w:rPr>
          <w:sz w:val="20"/>
          <w:szCs w:val="20"/>
          <w:lang w:val="sr-Cyrl-RS"/>
        </w:rPr>
        <w:t>š</w:t>
      </w:r>
      <w:r w:rsidRPr="00E32CDF">
        <w:rPr>
          <w:sz w:val="20"/>
          <w:szCs w:val="20"/>
          <w:lang w:val="it-IT"/>
        </w:rPr>
        <w:t>nji</w:t>
      </w:r>
      <w:r w:rsidRPr="00E32CDF">
        <w:rPr>
          <w:sz w:val="20"/>
          <w:szCs w:val="20"/>
          <w:lang w:val="sr-Cyrl-RS"/>
        </w:rPr>
        <w:t xml:space="preserve"> </w:t>
      </w:r>
      <w:r w:rsidRPr="00E32CDF">
        <w:rPr>
          <w:sz w:val="20"/>
          <w:szCs w:val="20"/>
          <w:lang w:val="it-IT"/>
        </w:rPr>
        <w:t>ZPP</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njegov</w:t>
      </w:r>
      <w:r w:rsidRPr="00E32CDF">
        <w:rPr>
          <w:sz w:val="20"/>
          <w:szCs w:val="20"/>
          <w:lang w:val="sr-Cyrl-RS"/>
        </w:rPr>
        <w:t xml:space="preserve"> </w:t>
      </w:r>
      <w:r w:rsidRPr="00E32CDF">
        <w:rPr>
          <w:sz w:val="20"/>
          <w:szCs w:val="20"/>
          <w:lang w:val="it-IT"/>
        </w:rPr>
        <w:t>izravni</w:t>
      </w:r>
      <w:r w:rsidRPr="00E32CDF">
        <w:rPr>
          <w:sz w:val="20"/>
          <w:szCs w:val="20"/>
          <w:lang w:val="sr-Cyrl-RS"/>
        </w:rPr>
        <w:t xml:space="preserve"> </w:t>
      </w:r>
      <w:r w:rsidRPr="00E32CDF">
        <w:rPr>
          <w:sz w:val="20"/>
          <w:szCs w:val="20"/>
          <w:lang w:val="it-IT"/>
        </w:rPr>
        <w:t>nasljednik</w:t>
      </w:r>
      <w:r w:rsidRPr="00E32CDF">
        <w:rPr>
          <w:sz w:val="20"/>
          <w:szCs w:val="20"/>
          <w:lang w:val="sr-Cyrl-RS"/>
        </w:rPr>
        <w:t xml:space="preserve">. </w:t>
      </w:r>
      <w:r w:rsidRPr="00E32CDF">
        <w:rPr>
          <w:sz w:val="20"/>
          <w:szCs w:val="20"/>
          <w:lang w:val="it-IT"/>
        </w:rPr>
        <w:t>Ovo</w:t>
      </w:r>
      <w:r w:rsidRPr="00E32CDF">
        <w:rPr>
          <w:sz w:val="20"/>
          <w:szCs w:val="20"/>
          <w:lang w:val="sr-Cyrl-RS"/>
        </w:rPr>
        <w:t xml:space="preserve"> </w:t>
      </w:r>
      <w:r w:rsidRPr="00E32CDF">
        <w:rPr>
          <w:sz w:val="20"/>
          <w:szCs w:val="20"/>
          <w:lang w:val="it-IT"/>
        </w:rPr>
        <w:t>napominjem</w:t>
      </w:r>
      <w:r w:rsidRPr="00E32CDF">
        <w:rPr>
          <w:sz w:val="20"/>
          <w:szCs w:val="20"/>
          <w:lang w:val="sr-Cyrl-RS"/>
        </w:rPr>
        <w:t xml:space="preserve"> </w:t>
      </w:r>
      <w:r w:rsidRPr="00E32CDF">
        <w:rPr>
          <w:sz w:val="20"/>
          <w:szCs w:val="20"/>
          <w:lang w:val="it-IT"/>
        </w:rPr>
        <w:t>samo</w:t>
      </w:r>
      <w:r w:rsidRPr="00E32CDF">
        <w:rPr>
          <w:sz w:val="20"/>
          <w:szCs w:val="20"/>
          <w:lang w:val="sr-Cyrl-RS"/>
        </w:rPr>
        <w:t xml:space="preserve"> </w:t>
      </w:r>
      <w:r w:rsidRPr="00E32CDF">
        <w:rPr>
          <w:sz w:val="20"/>
          <w:szCs w:val="20"/>
          <w:lang w:val="it-IT"/>
        </w:rPr>
        <w:t>zbog</w:t>
      </w:r>
      <w:r w:rsidRPr="00E32CDF">
        <w:rPr>
          <w:sz w:val="20"/>
          <w:szCs w:val="20"/>
          <w:lang w:val="sr-Cyrl-RS"/>
        </w:rPr>
        <w:t xml:space="preserve"> </w:t>
      </w:r>
      <w:r w:rsidRPr="00E32CDF">
        <w:rPr>
          <w:sz w:val="20"/>
          <w:szCs w:val="20"/>
          <w:lang w:val="it-IT"/>
        </w:rPr>
        <w:t>toga</w:t>
      </w:r>
      <w:r w:rsidRPr="00E32CDF">
        <w:rPr>
          <w:sz w:val="20"/>
          <w:szCs w:val="20"/>
          <w:lang w:val="sr-Cyrl-RS"/>
        </w:rPr>
        <w:t xml:space="preserve"> š</w:t>
      </w:r>
      <w:r w:rsidRPr="00E32CDF">
        <w:rPr>
          <w:sz w:val="20"/>
          <w:szCs w:val="20"/>
          <w:lang w:val="it-IT"/>
        </w:rPr>
        <w:t>to</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samo</w:t>
      </w:r>
      <w:r w:rsidRPr="00E32CDF">
        <w:rPr>
          <w:sz w:val="20"/>
          <w:szCs w:val="20"/>
          <w:lang w:val="sr-Cyrl-RS"/>
        </w:rPr>
        <w:t xml:space="preserve"> </w:t>
      </w:r>
      <w:r w:rsidRPr="00E32CDF">
        <w:rPr>
          <w:sz w:val="20"/>
          <w:szCs w:val="20"/>
          <w:lang w:val="it-IT"/>
        </w:rPr>
        <w:t>pred</w:t>
      </w:r>
      <w:r w:rsidRPr="00E32CDF">
        <w:rPr>
          <w:sz w:val="20"/>
          <w:szCs w:val="20"/>
          <w:lang w:val="sr-Cyrl-RS"/>
        </w:rPr>
        <w:t xml:space="preserve"> </w:t>
      </w:r>
      <w:r w:rsidRPr="00E32CDF">
        <w:rPr>
          <w:sz w:val="20"/>
          <w:szCs w:val="20"/>
          <w:lang w:val="it-IT"/>
        </w:rPr>
        <w:t>nekoliko</w:t>
      </w:r>
      <w:r w:rsidRPr="00E32CDF">
        <w:rPr>
          <w:sz w:val="20"/>
          <w:szCs w:val="20"/>
          <w:lang w:val="sr-Cyrl-RS"/>
        </w:rPr>
        <w:t xml:space="preserve"> </w:t>
      </w:r>
      <w:r w:rsidRPr="00E32CDF">
        <w:rPr>
          <w:sz w:val="20"/>
          <w:szCs w:val="20"/>
          <w:lang w:val="it-IT"/>
        </w:rPr>
        <w:t>dana</w:t>
      </w:r>
      <w:r w:rsidRPr="00E32CDF">
        <w:rPr>
          <w:sz w:val="20"/>
          <w:szCs w:val="20"/>
          <w:lang w:val="sr-Cyrl-RS"/>
        </w:rPr>
        <w:t xml:space="preserve"> </w:t>
      </w:r>
      <w:r w:rsidRPr="00E32CDF">
        <w:rPr>
          <w:sz w:val="20"/>
          <w:szCs w:val="20"/>
          <w:lang w:val="it-IT"/>
        </w:rPr>
        <w:t>iz</w:t>
      </w:r>
      <w:r w:rsidRPr="00E32CDF">
        <w:rPr>
          <w:sz w:val="20"/>
          <w:szCs w:val="20"/>
          <w:lang w:val="sr-Cyrl-RS"/>
        </w:rPr>
        <w:t xml:space="preserve"> </w:t>
      </w:r>
      <w:r w:rsidRPr="00E32CDF">
        <w:rPr>
          <w:sz w:val="20"/>
          <w:szCs w:val="20"/>
          <w:lang w:val="it-IT"/>
        </w:rPr>
        <w:t>samih</w:t>
      </w:r>
      <w:r w:rsidRPr="00E32CDF">
        <w:rPr>
          <w:sz w:val="20"/>
          <w:szCs w:val="20"/>
          <w:lang w:val="sr-Cyrl-RS"/>
        </w:rPr>
        <w:t xml:space="preserve"> </w:t>
      </w:r>
      <w:r w:rsidRPr="00E32CDF">
        <w:rPr>
          <w:sz w:val="20"/>
          <w:szCs w:val="20"/>
          <w:lang w:val="it-IT"/>
        </w:rPr>
        <w:t>vrhova</w:t>
      </w:r>
      <w:r w:rsidRPr="00E32CDF">
        <w:rPr>
          <w:sz w:val="20"/>
          <w:szCs w:val="20"/>
          <w:lang w:val="sr-Cyrl-RS"/>
        </w:rPr>
        <w:t xml:space="preserve"> </w:t>
      </w:r>
      <w:r w:rsidRPr="00E32CDF">
        <w:rPr>
          <w:sz w:val="20"/>
          <w:szCs w:val="20"/>
          <w:lang w:val="it-IT"/>
        </w:rPr>
        <w:t>pravosudne</w:t>
      </w:r>
      <w:r w:rsidRPr="00E32CDF">
        <w:rPr>
          <w:sz w:val="20"/>
          <w:szCs w:val="20"/>
          <w:lang w:val="sr-Cyrl-RS"/>
        </w:rPr>
        <w:t xml:space="preserve"> </w:t>
      </w:r>
      <w:r w:rsidRPr="00E32CDF">
        <w:rPr>
          <w:sz w:val="20"/>
          <w:szCs w:val="20"/>
          <w:lang w:val="it-IT"/>
        </w:rPr>
        <w:t>hijerarhije</w:t>
      </w:r>
      <w:r w:rsidRPr="00E32CDF">
        <w:rPr>
          <w:sz w:val="20"/>
          <w:szCs w:val="20"/>
          <w:lang w:val="sr-Cyrl-RS"/>
        </w:rPr>
        <w:t xml:space="preserve"> </w:t>
      </w:r>
      <w:r w:rsidRPr="00E32CDF">
        <w:rPr>
          <w:sz w:val="20"/>
          <w:szCs w:val="20"/>
          <w:lang w:val="it-IT"/>
        </w:rPr>
        <w:t>bilo</w:t>
      </w:r>
      <w:r w:rsidRPr="00E32CDF">
        <w:rPr>
          <w:sz w:val="20"/>
          <w:szCs w:val="20"/>
          <w:lang w:val="sr-Cyrl-RS"/>
        </w:rPr>
        <w:t xml:space="preserve"> </w:t>
      </w:r>
      <w:r w:rsidRPr="00E32CDF">
        <w:rPr>
          <w:sz w:val="20"/>
          <w:szCs w:val="20"/>
          <w:lang w:val="it-IT"/>
        </w:rPr>
        <w:t>izme</w:t>
      </w:r>
      <w:r w:rsidRPr="00E32CDF">
        <w:rPr>
          <w:sz w:val="20"/>
          <w:szCs w:val="20"/>
          <w:lang w:val="sr-Cyrl-RS"/>
        </w:rPr>
        <w:t>đ</w:t>
      </w:r>
      <w:r w:rsidRPr="00E32CDF">
        <w:rPr>
          <w:sz w:val="20"/>
          <w:szCs w:val="20"/>
          <w:lang w:val="it-IT"/>
        </w:rPr>
        <w:t>u</w:t>
      </w:r>
      <w:r w:rsidRPr="00E32CDF">
        <w:rPr>
          <w:sz w:val="20"/>
          <w:szCs w:val="20"/>
          <w:lang w:val="sr-Cyrl-RS"/>
        </w:rPr>
        <w:t xml:space="preserve"> </w:t>
      </w:r>
      <w:r w:rsidRPr="00E32CDF">
        <w:rPr>
          <w:sz w:val="20"/>
          <w:szCs w:val="20"/>
          <w:lang w:val="it-IT"/>
        </w:rPr>
        <w:t>ostaloga</w:t>
      </w:r>
      <w:r w:rsidRPr="00E32CDF">
        <w:rPr>
          <w:sz w:val="20"/>
          <w:szCs w:val="20"/>
          <w:lang w:val="sr-Cyrl-RS"/>
        </w:rPr>
        <w:t xml:space="preserve"> </w:t>
      </w:r>
      <w:r w:rsidRPr="00E32CDF">
        <w:rPr>
          <w:sz w:val="20"/>
          <w:szCs w:val="20"/>
          <w:lang w:val="it-IT"/>
        </w:rPr>
        <w:t>kazano</w:t>
      </w:r>
      <w:r w:rsidRPr="00E32CDF">
        <w:rPr>
          <w:sz w:val="20"/>
          <w:szCs w:val="20"/>
          <w:lang w:val="sr-Cyrl-RS"/>
        </w:rPr>
        <w:t xml:space="preserve"> </w:t>
      </w:r>
      <w:r w:rsidRPr="00E32CDF">
        <w:rPr>
          <w:sz w:val="20"/>
          <w:szCs w:val="20"/>
          <w:lang w:val="it-IT"/>
        </w:rPr>
        <w:t>da</w:t>
      </w:r>
      <w:r w:rsidRPr="00E32CDF">
        <w:rPr>
          <w:sz w:val="20"/>
          <w:szCs w:val="20"/>
          <w:lang w:val="sr-Cyrl-RS"/>
        </w:rPr>
        <w:t xml:space="preserve"> </w:t>
      </w:r>
      <w:r w:rsidRPr="00E32CDF">
        <w:rPr>
          <w:sz w:val="20"/>
          <w:szCs w:val="20"/>
          <w:lang w:val="it-IT"/>
        </w:rPr>
        <w:t>je</w:t>
      </w:r>
      <w:r w:rsidRPr="00E32CDF">
        <w:rPr>
          <w:sz w:val="20"/>
          <w:szCs w:val="20"/>
          <w:lang w:val="sr-Cyrl-RS"/>
        </w:rPr>
        <w:t xml:space="preserve"> </w:t>
      </w:r>
      <w:r w:rsidRPr="00E32CDF">
        <w:rPr>
          <w:sz w:val="20"/>
          <w:szCs w:val="20"/>
          <w:lang w:val="it-IT"/>
        </w:rPr>
        <w:t>jedan</w:t>
      </w:r>
      <w:r w:rsidRPr="00E32CDF">
        <w:rPr>
          <w:sz w:val="20"/>
          <w:szCs w:val="20"/>
          <w:lang w:val="sr-Cyrl-RS"/>
        </w:rPr>
        <w:t xml:space="preserve"> </w:t>
      </w:r>
      <w:r w:rsidRPr="00E32CDF">
        <w:rPr>
          <w:sz w:val="20"/>
          <w:szCs w:val="20"/>
          <w:lang w:val="it-IT"/>
        </w:rPr>
        <w:t>od</w:t>
      </w:r>
      <w:r w:rsidRPr="00E32CDF">
        <w:rPr>
          <w:sz w:val="20"/>
          <w:szCs w:val="20"/>
          <w:lang w:val="sr-Cyrl-RS"/>
        </w:rPr>
        <w:t xml:space="preserve"> </w:t>
      </w:r>
      <w:r w:rsidRPr="00E32CDF">
        <w:rPr>
          <w:sz w:val="20"/>
          <w:szCs w:val="20"/>
          <w:lang w:val="it-IT"/>
        </w:rPr>
        <w:t>osnovnih</w:t>
      </w:r>
      <w:r w:rsidRPr="00E32CDF">
        <w:rPr>
          <w:sz w:val="20"/>
          <w:szCs w:val="20"/>
          <w:lang w:val="sr-Cyrl-RS"/>
        </w:rPr>
        <w:t xml:space="preserve"> </w:t>
      </w:r>
      <w:r w:rsidRPr="00E32CDF">
        <w:rPr>
          <w:sz w:val="20"/>
          <w:szCs w:val="20"/>
          <w:lang w:val="it-IT"/>
        </w:rPr>
        <w:t>problema</w:t>
      </w:r>
      <w:r w:rsidRPr="00E32CDF">
        <w:rPr>
          <w:sz w:val="20"/>
          <w:szCs w:val="20"/>
          <w:lang w:val="sr-Cyrl-RS"/>
        </w:rPr>
        <w:t xml:space="preserve"> </w:t>
      </w:r>
      <w:r w:rsidRPr="00E32CDF">
        <w:rPr>
          <w:sz w:val="20"/>
          <w:szCs w:val="20"/>
          <w:lang w:val="it-IT"/>
        </w:rPr>
        <w:t>u</w:t>
      </w:r>
      <w:r w:rsidRPr="00E32CDF">
        <w:rPr>
          <w:sz w:val="20"/>
          <w:szCs w:val="20"/>
          <w:lang w:val="sr-Cyrl-RS"/>
        </w:rPr>
        <w:t xml:space="preserve"> </w:t>
      </w:r>
      <w:r w:rsidRPr="00E32CDF">
        <w:rPr>
          <w:sz w:val="20"/>
          <w:szCs w:val="20"/>
          <w:lang w:val="it-IT"/>
        </w:rPr>
        <w:t>na</w:t>
      </w:r>
      <w:r w:rsidRPr="00E32CDF">
        <w:rPr>
          <w:sz w:val="20"/>
          <w:szCs w:val="20"/>
          <w:lang w:val="sr-Cyrl-RS"/>
        </w:rPr>
        <w:t>š</w:t>
      </w:r>
      <w:r w:rsidRPr="00E32CDF">
        <w:rPr>
          <w:sz w:val="20"/>
          <w:szCs w:val="20"/>
          <w:lang w:val="it-IT"/>
        </w:rPr>
        <w:t>oj</w:t>
      </w:r>
      <w:r w:rsidRPr="00E32CDF">
        <w:rPr>
          <w:sz w:val="20"/>
          <w:szCs w:val="20"/>
          <w:lang w:val="sr-Cyrl-RS"/>
        </w:rPr>
        <w:t xml:space="preserve"> </w:t>
      </w:r>
      <w:r w:rsidRPr="00E32CDF">
        <w:rPr>
          <w:sz w:val="20"/>
          <w:szCs w:val="20"/>
          <w:lang w:val="it-IT"/>
        </w:rPr>
        <w:t>praksi</w:t>
      </w:r>
      <w:r w:rsidRPr="00E32CDF">
        <w:rPr>
          <w:sz w:val="20"/>
          <w:szCs w:val="20"/>
          <w:lang w:val="sr-Cyrl-RS"/>
        </w:rPr>
        <w:t xml:space="preserve"> (</w:t>
      </w:r>
      <w:r w:rsidRPr="00E32CDF">
        <w:rPr>
          <w:sz w:val="20"/>
          <w:szCs w:val="20"/>
          <w:lang w:val="it-IT"/>
        </w:rPr>
        <w:t>u</w:t>
      </w:r>
      <w:r w:rsidRPr="00E32CDF">
        <w:rPr>
          <w:sz w:val="20"/>
          <w:szCs w:val="20"/>
          <w:lang w:val="sr-Cyrl-RS"/>
        </w:rPr>
        <w:t xml:space="preserve"> š</w:t>
      </w:r>
      <w:r w:rsidRPr="00E32CDF">
        <w:rPr>
          <w:sz w:val="20"/>
          <w:szCs w:val="20"/>
          <w:lang w:val="it-IT"/>
        </w:rPr>
        <w:t>to</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ubraja</w:t>
      </w:r>
      <w:r w:rsidRPr="00E32CDF">
        <w:rPr>
          <w:sz w:val="20"/>
          <w:szCs w:val="20"/>
          <w:lang w:val="sr-Cyrl-RS"/>
        </w:rPr>
        <w:t xml:space="preserve"> </w:t>
      </w:r>
      <w:r w:rsidRPr="00E32CDF">
        <w:rPr>
          <w:sz w:val="20"/>
          <w:szCs w:val="20"/>
          <w:lang w:val="it-IT"/>
        </w:rPr>
        <w:t>svakako</w:t>
      </w:r>
      <w:r w:rsidRPr="00E32CDF">
        <w:rPr>
          <w:sz w:val="20"/>
          <w:szCs w:val="20"/>
          <w:lang w:val="sr-Cyrl-RS"/>
        </w:rPr>
        <w:t xml:space="preserve"> </w:t>
      </w:r>
      <w:r w:rsidRPr="00E32CDF">
        <w:rPr>
          <w:sz w:val="20"/>
          <w:szCs w:val="20"/>
          <w:lang w:val="it-IT"/>
        </w:rPr>
        <w:t>i</w:t>
      </w:r>
      <w:r w:rsidRPr="00E32CDF">
        <w:rPr>
          <w:sz w:val="20"/>
          <w:szCs w:val="20"/>
          <w:lang w:val="sr-Cyrl-RS"/>
        </w:rPr>
        <w:t xml:space="preserve"> </w:t>
      </w:r>
      <w:r w:rsidRPr="00E32CDF">
        <w:rPr>
          <w:sz w:val="20"/>
          <w:szCs w:val="20"/>
          <w:lang w:val="it-IT"/>
        </w:rPr>
        <w:t>zloporaba</w:t>
      </w:r>
      <w:r w:rsidRPr="00E32CDF">
        <w:rPr>
          <w:sz w:val="20"/>
          <w:szCs w:val="20"/>
          <w:lang w:val="sr-Cyrl-RS"/>
        </w:rPr>
        <w:t xml:space="preserve"> </w:t>
      </w:r>
      <w:r w:rsidRPr="00E32CDF">
        <w:rPr>
          <w:sz w:val="20"/>
          <w:szCs w:val="20"/>
          <w:lang w:val="it-IT"/>
        </w:rPr>
        <w:t>ovla</w:t>
      </w:r>
      <w:r w:rsidRPr="00E32CDF">
        <w:rPr>
          <w:sz w:val="20"/>
          <w:szCs w:val="20"/>
          <w:lang w:val="sr-Cyrl-RS"/>
        </w:rPr>
        <w:t>š</w:t>
      </w:r>
      <w:r w:rsidRPr="00E32CDF">
        <w:rPr>
          <w:sz w:val="20"/>
          <w:szCs w:val="20"/>
          <w:lang w:val="it-IT"/>
        </w:rPr>
        <w:t>tenja</w:t>
      </w:r>
      <w:r w:rsidRPr="00E32CDF">
        <w:rPr>
          <w:sz w:val="20"/>
          <w:szCs w:val="20"/>
          <w:lang w:val="sr-Cyrl-RS"/>
        </w:rPr>
        <w:t xml:space="preserve"> </w:t>
      </w:r>
      <w:r w:rsidRPr="00E32CDF">
        <w:rPr>
          <w:sz w:val="20"/>
          <w:szCs w:val="20"/>
          <w:lang w:val="it-IT"/>
        </w:rPr>
        <w:t>ili</w:t>
      </w:r>
      <w:r w:rsidRPr="00E32CDF">
        <w:rPr>
          <w:sz w:val="20"/>
          <w:szCs w:val="20"/>
          <w:lang w:val="sr-Cyrl-RS"/>
        </w:rPr>
        <w:t xml:space="preserve"> </w:t>
      </w:r>
      <w:r w:rsidRPr="00E32CDF">
        <w:rPr>
          <w:sz w:val="20"/>
          <w:szCs w:val="20"/>
          <w:lang w:val="it-IT"/>
        </w:rPr>
        <w:t>onoga</w:t>
      </w:r>
      <w:r w:rsidRPr="00E32CDF">
        <w:rPr>
          <w:sz w:val="20"/>
          <w:szCs w:val="20"/>
          <w:lang w:val="sr-Cyrl-RS"/>
        </w:rPr>
        <w:t xml:space="preserve"> š</w:t>
      </w:r>
      <w:r w:rsidRPr="00E32CDF">
        <w:rPr>
          <w:sz w:val="20"/>
          <w:szCs w:val="20"/>
          <w:lang w:val="it-IT"/>
        </w:rPr>
        <w:t>to</w:t>
      </w:r>
      <w:r w:rsidRPr="00E32CDF">
        <w:rPr>
          <w:sz w:val="20"/>
          <w:szCs w:val="20"/>
          <w:lang w:val="sr-Cyrl-RS"/>
        </w:rPr>
        <w:t xml:space="preserve"> </w:t>
      </w:r>
      <w:r w:rsidRPr="00E32CDF">
        <w:rPr>
          <w:sz w:val="20"/>
          <w:szCs w:val="20"/>
          <w:lang w:val="it-IT"/>
        </w:rPr>
        <w:t>se</w:t>
      </w:r>
      <w:r w:rsidRPr="00E32CDF">
        <w:rPr>
          <w:sz w:val="20"/>
          <w:szCs w:val="20"/>
          <w:lang w:val="sr-Cyrl-RS"/>
        </w:rPr>
        <w:t xml:space="preserve"> </w:t>
      </w:r>
      <w:r w:rsidRPr="00E32CDF">
        <w:rPr>
          <w:sz w:val="20"/>
          <w:szCs w:val="20"/>
          <w:lang w:val="it-IT"/>
        </w:rPr>
        <w:t>tendira</w:t>
      </w:r>
      <w:r w:rsidRPr="00E32CDF">
        <w:rPr>
          <w:sz w:val="20"/>
          <w:szCs w:val="20"/>
          <w:lang w:val="sr-Cyrl-RS"/>
        </w:rPr>
        <w:t xml:space="preserve"> </w:t>
      </w:r>
      <w:r w:rsidRPr="00E32CDF">
        <w:rPr>
          <w:sz w:val="20"/>
          <w:szCs w:val="20"/>
          <w:lang w:val="it-IT"/>
        </w:rPr>
        <w:t>smatrati</w:t>
      </w:r>
      <w:r w:rsidRPr="00E32CDF">
        <w:rPr>
          <w:sz w:val="20"/>
          <w:szCs w:val="20"/>
          <w:lang w:val="sr-Cyrl-RS"/>
        </w:rPr>
        <w:t xml:space="preserve"> </w:t>
      </w:r>
      <w:r w:rsidRPr="00E32CDF">
        <w:rPr>
          <w:sz w:val="20"/>
          <w:szCs w:val="20"/>
          <w:lang w:val="it-IT"/>
        </w:rPr>
        <w:t>ovla</w:t>
      </w:r>
      <w:r w:rsidRPr="00E32CDF">
        <w:rPr>
          <w:sz w:val="20"/>
          <w:szCs w:val="20"/>
          <w:lang w:val="sr-Cyrl-RS"/>
        </w:rPr>
        <w:t>š</w:t>
      </w:r>
      <w:r w:rsidRPr="00E32CDF">
        <w:rPr>
          <w:sz w:val="20"/>
          <w:szCs w:val="20"/>
          <w:lang w:val="it-IT"/>
        </w:rPr>
        <w:t>tenjima</w:t>
      </w:r>
      <w:r w:rsidRPr="00E32CDF">
        <w:rPr>
          <w:sz w:val="20"/>
          <w:szCs w:val="20"/>
          <w:lang w:val="sr-Cyrl-RS"/>
        </w:rPr>
        <w:t xml:space="preserve">) </w:t>
      </w:r>
      <w:r w:rsidRPr="00E32CDF">
        <w:rPr>
          <w:sz w:val="20"/>
          <w:szCs w:val="20"/>
          <w:lang w:val="it-IT"/>
        </w:rPr>
        <w:t>u</w:t>
      </w:r>
      <w:r w:rsidRPr="00E32CDF">
        <w:rPr>
          <w:sz w:val="20"/>
          <w:szCs w:val="20"/>
          <w:lang w:val="sr-Cyrl-RS"/>
        </w:rPr>
        <w:t xml:space="preserve"> </w:t>
      </w:r>
      <w:r w:rsidRPr="00E32CDF">
        <w:rPr>
          <w:sz w:val="20"/>
          <w:szCs w:val="20"/>
          <w:lang w:val="it-IT"/>
        </w:rPr>
        <w:t>tome</w:t>
      </w:r>
      <w:r w:rsidRPr="00E32CDF">
        <w:rPr>
          <w:sz w:val="20"/>
          <w:szCs w:val="20"/>
          <w:lang w:val="sr-Cyrl-RS"/>
        </w:rPr>
        <w:t xml:space="preserve"> š</w:t>
      </w:r>
      <w:r w:rsidRPr="00E32CDF">
        <w:rPr>
          <w:sz w:val="20"/>
          <w:szCs w:val="20"/>
          <w:lang w:val="it-IT"/>
        </w:rPr>
        <w:t>to</w:t>
      </w:r>
      <w:r w:rsidRPr="00E32CDF">
        <w:rPr>
          <w:sz w:val="20"/>
          <w:szCs w:val="20"/>
          <w:lang w:val="sr-Cyrl-RS"/>
        </w:rPr>
        <w:t xml:space="preserve"> </w:t>
      </w:r>
      <w:r w:rsidRPr="00E32CDF">
        <w:rPr>
          <w:sz w:val="20"/>
          <w:szCs w:val="20"/>
          <w:lang w:val="it-IT"/>
        </w:rPr>
        <w:t>imamo</w:t>
      </w:r>
      <w:r w:rsidRPr="00E32CDF">
        <w:rPr>
          <w:sz w:val="20"/>
          <w:szCs w:val="20"/>
          <w:lang w:val="sr-Cyrl-RS"/>
        </w:rPr>
        <w:t xml:space="preserve"> </w:t>
      </w:r>
      <w:r w:rsidRPr="00E32CDF">
        <w:rPr>
          <w:sz w:val="20"/>
          <w:szCs w:val="20"/>
          <w:lang w:val="it-IT"/>
        </w:rPr>
        <w:t>stari</w:t>
      </w:r>
      <w:r w:rsidRPr="00E32CDF">
        <w:rPr>
          <w:sz w:val="20"/>
          <w:szCs w:val="20"/>
          <w:lang w:val="sr-Cyrl-RS"/>
        </w:rPr>
        <w:t xml:space="preserve"> </w:t>
      </w:r>
      <w:r w:rsidRPr="00E32CDF">
        <w:rPr>
          <w:sz w:val="20"/>
          <w:szCs w:val="20"/>
          <w:lang w:val="it-IT"/>
        </w:rPr>
        <w:t>zakon</w:t>
      </w:r>
      <w:r w:rsidRPr="00E32CDF">
        <w:rPr>
          <w:sz w:val="20"/>
          <w:szCs w:val="20"/>
          <w:lang w:val="sr-Cyrl-RS"/>
        </w:rPr>
        <w:t xml:space="preserve"> </w:t>
      </w:r>
      <w:r w:rsidRPr="00E32CDF">
        <w:rPr>
          <w:sz w:val="20"/>
          <w:szCs w:val="20"/>
          <w:lang w:val="it-IT"/>
        </w:rPr>
        <w:t>koji</w:t>
      </w:r>
      <w:r w:rsidRPr="00E32CDF">
        <w:rPr>
          <w:sz w:val="20"/>
          <w:szCs w:val="20"/>
          <w:lang w:val="sr-Cyrl-RS"/>
        </w:rPr>
        <w:t xml:space="preserve"> </w:t>
      </w:r>
      <w:r w:rsidRPr="00E32CDF">
        <w:rPr>
          <w:sz w:val="20"/>
          <w:szCs w:val="20"/>
          <w:lang w:val="it-IT"/>
        </w:rPr>
        <w:t>proizlazi</w:t>
      </w:r>
      <w:r w:rsidRPr="00E32CDF">
        <w:rPr>
          <w:sz w:val="20"/>
          <w:szCs w:val="20"/>
          <w:lang w:val="sr-Cyrl-RS"/>
        </w:rPr>
        <w:t xml:space="preserve"> </w:t>
      </w:r>
      <w:r w:rsidRPr="00E32CDF">
        <w:rPr>
          <w:sz w:val="20"/>
          <w:szCs w:val="20"/>
          <w:lang w:val="it-IT"/>
        </w:rPr>
        <w:t>jo</w:t>
      </w:r>
      <w:r w:rsidRPr="00E32CDF">
        <w:rPr>
          <w:sz w:val="20"/>
          <w:szCs w:val="20"/>
          <w:lang w:val="sr-Cyrl-RS"/>
        </w:rPr>
        <w:t xml:space="preserve">š </w:t>
      </w:r>
      <w:r w:rsidRPr="00E32CDF">
        <w:rPr>
          <w:sz w:val="20"/>
          <w:szCs w:val="20"/>
          <w:lang w:val="it-IT"/>
        </w:rPr>
        <w:t>iz</w:t>
      </w:r>
      <w:r w:rsidRPr="00E32CDF">
        <w:rPr>
          <w:sz w:val="20"/>
          <w:szCs w:val="20"/>
          <w:lang w:val="sr-Cyrl-RS"/>
        </w:rPr>
        <w:t xml:space="preserve"> </w:t>
      </w:r>
      <w:r w:rsidRPr="00E32CDF">
        <w:rPr>
          <w:sz w:val="20"/>
          <w:szCs w:val="20"/>
          <w:lang w:val="it-IT"/>
        </w:rPr>
        <w:t>Austro</w:t>
      </w:r>
      <w:r w:rsidRPr="00E32CDF">
        <w:rPr>
          <w:sz w:val="20"/>
          <w:szCs w:val="20"/>
          <w:lang w:val="sr-Cyrl-RS"/>
        </w:rPr>
        <w:t>-</w:t>
      </w:r>
      <w:r w:rsidRPr="00E32CDF">
        <w:rPr>
          <w:sz w:val="20"/>
          <w:szCs w:val="20"/>
          <w:lang w:val="it-IT"/>
        </w:rPr>
        <w:t>Ugarske</w:t>
      </w:r>
      <w:r w:rsidRPr="00E32CDF">
        <w:rPr>
          <w:sz w:val="20"/>
          <w:szCs w:val="20"/>
          <w:lang w:val="sr-Cyrl-RS"/>
        </w:rPr>
        <w:t xml:space="preserve">”. </w:t>
      </w:r>
      <w:r w:rsidRPr="00E32CDF">
        <w:rPr>
          <w:sz w:val="20"/>
          <w:szCs w:val="20"/>
          <w:lang w:eastAsia="en-US"/>
        </w:rPr>
        <w:t xml:space="preserve">A. Uzelac, </w:t>
      </w:r>
      <w:r w:rsidRPr="00E32CDF">
        <w:rPr>
          <w:i/>
          <w:sz w:val="20"/>
          <w:szCs w:val="20"/>
          <w:lang w:eastAsia="en-US"/>
        </w:rPr>
        <w:t>Autorizirano izlaganje</w:t>
      </w:r>
      <w:r w:rsidRPr="00E32CDF">
        <w:rPr>
          <w:bCs/>
          <w:i/>
          <w:sz w:val="20"/>
          <w:szCs w:val="20"/>
        </w:rPr>
        <w:t xml:space="preserve"> prof. dr. sc. Alana Uzelca </w:t>
      </w:r>
      <w:r w:rsidRPr="00E32CDF">
        <w:rPr>
          <w:sz w:val="20"/>
          <w:szCs w:val="20"/>
          <w:lang w:eastAsia="en-US"/>
        </w:rPr>
        <w:t>na 76. Tribini Pravnog fakulteta u Zagrebu</w:t>
      </w:r>
      <w:r w:rsidRPr="00E32CDF">
        <w:rPr>
          <w:sz w:val="20"/>
          <w:szCs w:val="20"/>
          <w:lang w:val="sr-Cyrl-CS" w:eastAsia="en-US"/>
        </w:rPr>
        <w:t xml:space="preserve"> </w:t>
      </w:r>
      <w:r w:rsidRPr="00E32CDF">
        <w:rPr>
          <w:sz w:val="20"/>
          <w:szCs w:val="20"/>
          <w:lang w:eastAsia="en-US"/>
        </w:rPr>
        <w:t>i</w:t>
      </w:r>
      <w:r w:rsidRPr="00E32CDF">
        <w:rPr>
          <w:sz w:val="20"/>
          <w:szCs w:val="20"/>
          <w:lang w:val="sr-Cyrl-CS" w:eastAsia="en-US"/>
        </w:rPr>
        <w:t xml:space="preserve"> </w:t>
      </w:r>
      <w:r w:rsidRPr="00E32CDF">
        <w:rPr>
          <w:sz w:val="20"/>
          <w:szCs w:val="20"/>
          <w:lang w:eastAsia="en-US"/>
        </w:rPr>
        <w:t xml:space="preserve">Kluba pravnika grada Zagreba održanoj 19.3.2002. u Zagrebu na temu: </w:t>
      </w:r>
      <w:r w:rsidRPr="00E32CDF">
        <w:rPr>
          <w:i/>
          <w:sz w:val="20"/>
          <w:szCs w:val="20"/>
          <w:lang w:eastAsia="en-US"/>
        </w:rPr>
        <w:t>Zlouporabe u građanskom postupku</w:t>
      </w:r>
      <w:r w:rsidRPr="00E32CDF">
        <w:rPr>
          <w:sz w:val="20"/>
          <w:szCs w:val="20"/>
          <w:lang w:eastAsia="en-US"/>
        </w:rPr>
        <w:t>, Bilten br. 5</w:t>
      </w:r>
      <w:r w:rsidRPr="00E32CDF">
        <w:rPr>
          <w:sz w:val="20"/>
          <w:szCs w:val="20"/>
          <w:lang w:val="sr-Cyrl-CS" w:eastAsia="en-US"/>
        </w:rPr>
        <w:t>,</w:t>
      </w:r>
      <w:r w:rsidRPr="00E32CDF">
        <w:rPr>
          <w:sz w:val="20"/>
          <w:szCs w:val="20"/>
          <w:lang w:eastAsia="en-US"/>
        </w:rPr>
        <w:t xml:space="preserve"> 179-209., elektronski izvor, dostupno na </w:t>
      </w:r>
      <w:hyperlink r:id="rId27" w:history="1">
        <w:r w:rsidRPr="00E32CDF">
          <w:rPr>
            <w:rStyle w:val="Hyperlink"/>
            <w:sz w:val="20"/>
            <w:szCs w:val="20"/>
          </w:rPr>
          <w:t>https://www.pravo.unizg.hr/_download/repository/godisnjaci/1-godisnjak.pdf</w:t>
        </w:r>
      </w:hyperlink>
      <w:r w:rsidRPr="00E32CDF">
        <w:rPr>
          <w:sz w:val="20"/>
          <w:szCs w:val="20"/>
        </w:rPr>
        <w:t>, pristup 7.5.2015.</w:t>
      </w:r>
    </w:p>
  </w:footnote>
  <w:footnote w:id="429">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w:t>
      </w:r>
      <w:r w:rsidRPr="00E32CDF">
        <w:rPr>
          <w:lang w:val="sr-Cyrl-CS"/>
        </w:rPr>
        <w:t>Као својеврсно наличје начела савесног коришћења процесних овлашћења постоји обавеза суда да осујети, спречи сваку злоупотребу права у поступку. У првом случају, код начела савесног коришћења процесних права, адресант је странка, у другом случају то је суд</w:t>
      </w:r>
      <w:r w:rsidRPr="00E32CDF">
        <w:rPr>
          <w:lang w:val="sr-Cyrl-RS"/>
        </w:rPr>
        <w:t>“</w:t>
      </w:r>
      <w:r w:rsidRPr="00E32CDF">
        <w:rPr>
          <w:lang w:val="sr-Cyrl-CS"/>
        </w:rPr>
        <w:t>.</w:t>
      </w:r>
      <w:r w:rsidRPr="00E32CDF">
        <w:rPr>
          <w:lang w:val="sr-Cyrl-RS"/>
        </w:rPr>
        <w:t xml:space="preserve"> Вид.: </w:t>
      </w:r>
      <w:r w:rsidRPr="00E32CDF">
        <w:rPr>
          <w:lang w:val="ru-RU"/>
        </w:rPr>
        <w:t>Р</w:t>
      </w:r>
      <w:r w:rsidRPr="00E32CDF">
        <w:rPr>
          <w:lang w:val="sr-Cyrl-RS"/>
        </w:rPr>
        <w:t>. Кеча,</w:t>
      </w:r>
      <w:r w:rsidRPr="00E32CDF">
        <w:rPr>
          <w:lang w:val="ru-RU"/>
        </w:rPr>
        <w:t xml:space="preserve"> </w:t>
      </w:r>
      <w:r w:rsidRPr="00E32CDF">
        <w:rPr>
          <w:i/>
          <w:lang w:val="ru-RU"/>
        </w:rPr>
        <w:t>Грађанско процесно право</w:t>
      </w:r>
      <w:r w:rsidRPr="00E32CDF">
        <w:rPr>
          <w:lang w:val="ru-RU"/>
        </w:rPr>
        <w:t xml:space="preserve">, </w:t>
      </w:r>
      <w:r w:rsidRPr="00E32CDF">
        <w:rPr>
          <w:lang w:val="sr-Cyrl-RS"/>
        </w:rPr>
        <w:t>шесто издање, Приручници за полагање правосудног испита, Правни факултет Универзитета у Београду, ЈП „Службени гласник“, Београд, 2012., 152-153.</w:t>
      </w:r>
    </w:p>
  </w:footnote>
  <w:footnote w:id="430">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Т.</w:t>
      </w:r>
      <w:r w:rsidRPr="00E32CDF">
        <w:rPr>
          <w:lang w:val="sr-Cyrl-RS"/>
        </w:rPr>
        <w:t xml:space="preserve"> </w:t>
      </w:r>
      <w:r w:rsidRPr="00E32CDF">
        <w:rPr>
          <w:lang w:val="ru-RU"/>
        </w:rPr>
        <w:t>П. Подшивалов</w:t>
      </w:r>
      <w:r w:rsidRPr="00E32CDF">
        <w:rPr>
          <w:lang w:val="sr-Latn-RS"/>
        </w:rPr>
        <w:t>,</w:t>
      </w:r>
      <w:r w:rsidRPr="00E32CDF">
        <w:rPr>
          <w:lang w:val="ru-RU"/>
        </w:rPr>
        <w:t xml:space="preserve"> </w:t>
      </w:r>
      <w:r w:rsidRPr="00E32CDF">
        <w:rPr>
          <w:i/>
          <w:lang w:val="ru-RU"/>
        </w:rPr>
        <w:t>Запрет злоупотребления процессуальными правами в арбитражном процессе</w:t>
      </w:r>
      <w:r w:rsidRPr="00E32CDF">
        <w:rPr>
          <w:lang w:val="sr-Cyrl-RS"/>
        </w:rPr>
        <w:t>,</w:t>
      </w:r>
      <w:r w:rsidRPr="00E32CDF">
        <w:rPr>
          <w:lang w:val="ru-RU"/>
        </w:rPr>
        <w:t xml:space="preserve"> Российская юстиция</w:t>
      </w:r>
      <w:r w:rsidRPr="00E32CDF">
        <w:rPr>
          <w:lang w:val="sr-Cyrl-RS"/>
        </w:rPr>
        <w:t>,</w:t>
      </w:r>
      <w:r w:rsidRPr="00E32CDF">
        <w:rPr>
          <w:lang w:val="ru-RU"/>
        </w:rPr>
        <w:t xml:space="preserve"> 2014. № 9</w:t>
      </w:r>
      <w:r w:rsidRPr="00E32CDF">
        <w:rPr>
          <w:lang w:val="sr-Cyrl-RS"/>
        </w:rPr>
        <w:t>,</w:t>
      </w:r>
      <w:r w:rsidRPr="00E32CDF">
        <w:rPr>
          <w:lang w:val="ru-RU"/>
        </w:rPr>
        <w:t xml:space="preserve"> 17</w:t>
      </w:r>
      <w:r w:rsidRPr="00E32CDF">
        <w:rPr>
          <w:lang w:val="sr-Cyrl-RS"/>
        </w:rPr>
        <w:t>-</w:t>
      </w:r>
      <w:r w:rsidRPr="00E32CDF">
        <w:rPr>
          <w:lang w:val="ru-RU"/>
        </w:rPr>
        <w:t>20.</w:t>
      </w:r>
    </w:p>
  </w:footnote>
  <w:footnote w:id="431">
    <w:p w:rsidR="00B234B7" w:rsidRPr="001C0D6B" w:rsidRDefault="00B234B7" w:rsidP="00B4545D">
      <w:pPr>
        <w:pStyle w:val="FootnoteText"/>
        <w:jc w:val="both"/>
        <w:rPr>
          <w:lang w:val="sr-Cyrl-RS"/>
        </w:rPr>
      </w:pPr>
      <w:r w:rsidRPr="001C0D6B">
        <w:rPr>
          <w:rStyle w:val="FootnoteReference"/>
        </w:rPr>
        <w:footnoteRef/>
      </w:r>
      <w:r w:rsidRPr="001C0D6B">
        <w:rPr>
          <w:lang w:val="ru-RU"/>
        </w:rPr>
        <w:t xml:space="preserve"> Р</w:t>
      </w:r>
      <w:r w:rsidRPr="001C0D6B">
        <w:rPr>
          <w:lang w:val="sr-Cyrl-RS"/>
        </w:rPr>
        <w:t>. Кеча,</w:t>
      </w:r>
      <w:r w:rsidRPr="001C0D6B">
        <w:rPr>
          <w:lang w:val="ru-RU"/>
        </w:rPr>
        <w:t xml:space="preserve"> </w:t>
      </w:r>
      <w:r w:rsidRPr="001C0D6B">
        <w:rPr>
          <w:i/>
          <w:iCs/>
        </w:rPr>
        <w:t>Ibid</w:t>
      </w:r>
      <w:r w:rsidRPr="001C0D6B">
        <w:rPr>
          <w:lang w:val="sr-Latn-RS"/>
        </w:rPr>
        <w:t>.</w:t>
      </w:r>
    </w:p>
  </w:footnote>
  <w:footnote w:id="432">
    <w:p w:rsidR="00B234B7" w:rsidRPr="001C0D6B" w:rsidRDefault="00B234B7" w:rsidP="00B4545D">
      <w:pPr>
        <w:rPr>
          <w:sz w:val="20"/>
          <w:szCs w:val="20"/>
        </w:rPr>
      </w:pPr>
      <w:r w:rsidRPr="001C0D6B">
        <w:rPr>
          <w:rStyle w:val="FootnoteReference"/>
          <w:sz w:val="20"/>
          <w:szCs w:val="20"/>
        </w:rPr>
        <w:footnoteRef/>
      </w:r>
      <w:r w:rsidRPr="001C0D6B">
        <w:rPr>
          <w:sz w:val="20"/>
          <w:szCs w:val="20"/>
          <w:lang w:val="sr-Cyrl-RS"/>
        </w:rPr>
        <w:t xml:space="preserve"> </w:t>
      </w:r>
      <w:r w:rsidRPr="001C0D6B">
        <w:rPr>
          <w:sz w:val="20"/>
          <w:szCs w:val="20"/>
          <w:lang w:val="ru-RU"/>
        </w:rPr>
        <w:t>Т.</w:t>
      </w:r>
      <w:r w:rsidRPr="001C0D6B">
        <w:rPr>
          <w:sz w:val="20"/>
          <w:szCs w:val="20"/>
          <w:lang w:val="sr-Cyrl-RS"/>
        </w:rPr>
        <w:t xml:space="preserve"> </w:t>
      </w:r>
      <w:r w:rsidRPr="001C0D6B">
        <w:rPr>
          <w:sz w:val="20"/>
          <w:szCs w:val="20"/>
          <w:lang w:val="ru-RU"/>
        </w:rPr>
        <w:t>П. Подшивалов</w:t>
      </w:r>
      <w:r w:rsidRPr="001C0D6B">
        <w:rPr>
          <w:sz w:val="20"/>
          <w:szCs w:val="20"/>
          <w:lang w:val="sr-Latn-RS"/>
        </w:rPr>
        <w:t>,</w:t>
      </w:r>
      <w:r w:rsidRPr="001C0D6B">
        <w:rPr>
          <w:sz w:val="20"/>
          <w:szCs w:val="20"/>
          <w:lang w:val="ru-RU"/>
        </w:rPr>
        <w:t xml:space="preserve"> </w:t>
      </w:r>
      <w:r w:rsidRPr="001C0D6B">
        <w:rPr>
          <w:i/>
          <w:iCs/>
          <w:sz w:val="20"/>
          <w:szCs w:val="20"/>
        </w:rPr>
        <w:t>Ibid</w:t>
      </w:r>
      <w:r w:rsidRPr="001C0D6B">
        <w:rPr>
          <w:sz w:val="20"/>
          <w:szCs w:val="20"/>
        </w:rPr>
        <w:t>.</w:t>
      </w:r>
    </w:p>
  </w:footnote>
  <w:footnote w:id="433">
    <w:p w:rsidR="00B234B7" w:rsidRPr="00E32CDF" w:rsidRDefault="00B234B7" w:rsidP="00B4545D">
      <w:pPr>
        <w:pStyle w:val="FootnoteText"/>
        <w:jc w:val="both"/>
        <w:rPr>
          <w:lang w:val="sr-Cyrl-RS"/>
        </w:rPr>
      </w:pPr>
      <w:r w:rsidRPr="001C0D6B">
        <w:rPr>
          <w:rStyle w:val="FootnoteReference"/>
        </w:rPr>
        <w:footnoteRef/>
      </w:r>
      <w:r w:rsidRPr="001C0D6B">
        <w:rPr>
          <w:lang w:val="ru-RU"/>
        </w:rPr>
        <w:t xml:space="preserve"> А</w:t>
      </w:r>
      <w:r w:rsidRPr="001C0D6B">
        <w:rPr>
          <w:lang w:val="sr-Cyrl-RS"/>
        </w:rPr>
        <w:t>.</w:t>
      </w:r>
      <w:r w:rsidRPr="001C0D6B">
        <w:rPr>
          <w:lang w:val="ru-RU"/>
        </w:rPr>
        <w:t xml:space="preserve"> В</w:t>
      </w:r>
      <w:r w:rsidRPr="001C0D6B">
        <w:rPr>
          <w:lang w:val="sr-Cyrl-RS"/>
        </w:rPr>
        <w:t>.</w:t>
      </w:r>
      <w:r w:rsidRPr="001C0D6B">
        <w:rPr>
          <w:lang w:val="ru-RU"/>
        </w:rPr>
        <w:t xml:space="preserve"> Юдин, </w:t>
      </w:r>
      <w:r w:rsidRPr="001C0D6B">
        <w:rPr>
          <w:i/>
          <w:lang w:val="ru-RU"/>
        </w:rPr>
        <w:t>Злоупотребление процессуальными правами в гражданском судопроизводстве</w:t>
      </w:r>
      <w:r w:rsidRPr="001C0D6B">
        <w:rPr>
          <w:lang w:val="ru-RU"/>
        </w:rPr>
        <w:t>. СПб</w:t>
      </w:r>
      <w:r w:rsidRPr="001C0D6B">
        <w:rPr>
          <w:lang w:val="sr-Cyrl-RS"/>
        </w:rPr>
        <w:t>.</w:t>
      </w:r>
      <w:r w:rsidRPr="001C0D6B">
        <w:rPr>
          <w:lang w:val="ru-RU"/>
        </w:rPr>
        <w:t>: Издательский Дом С.-Петерб. гос. ун-та. Издательство юридического факультета С.-Петерб. гос. ун-та, 2005.</w:t>
      </w:r>
      <w:r w:rsidRPr="001C0D6B">
        <w:rPr>
          <w:lang w:val="sr-Cyrl-RS"/>
        </w:rPr>
        <w:t>, 42-44.</w:t>
      </w:r>
    </w:p>
  </w:footnote>
  <w:footnote w:id="434">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lang w:val="sr-Cyrl-CS"/>
        </w:rPr>
        <w:t>Исто процесно држање у две различите парнице може да има сасвим различит смисао. У једној парници, на пример, подносилац жалбе изјављује правни лек зато што је искрено убеђен у незаконитост побијане пресуде, док у другој то чини само са идејом да тако продужи трајање поступка и одложи наступање правноснажнсоти. У оба случаја поступаће се по правном леку, јер странка на њега има право. Адвокат сам може да води своју парницу, али се не може спречити да за вођење поступка ангажује другог адвоката у својству пуномоћника. Наведени примери показују сву порозност овог начела јер не постоји ниједан објективан коректив којим би се странке приморале на наведени вид поступања. Могло би се рећи да је значај начела више дидактичан него реално остварив, да је оно више усмерено на подизање опште правне културе, а мање да би се одредило конкретно понашање странке у поступку</w:t>
      </w:r>
      <w:r w:rsidRPr="00E32CDF">
        <w:rPr>
          <w:sz w:val="20"/>
          <w:szCs w:val="20"/>
          <w:lang w:val="sr-Cyrl-RS"/>
        </w:rPr>
        <w:t xml:space="preserve">“. Вид.: Р. Кеча, </w:t>
      </w:r>
      <w:r w:rsidRPr="00E32CDF">
        <w:rPr>
          <w:i/>
          <w:iCs/>
          <w:sz w:val="20"/>
          <w:szCs w:val="20"/>
        </w:rPr>
        <w:t>Ibid</w:t>
      </w:r>
      <w:r w:rsidRPr="00E32CDF">
        <w:rPr>
          <w:sz w:val="20"/>
          <w:szCs w:val="20"/>
          <w:lang w:val="sr-Latn-RS"/>
        </w:rPr>
        <w:t>.</w:t>
      </w:r>
    </w:p>
  </w:footnote>
  <w:footnote w:id="435">
    <w:p w:rsidR="00B234B7" w:rsidRPr="00E32CDF" w:rsidRDefault="00B234B7" w:rsidP="00B4545D">
      <w:pPr>
        <w:jc w:val="both"/>
        <w:rPr>
          <w:b/>
          <w:sz w:val="20"/>
          <w:szCs w:val="20"/>
          <w:lang w:val="it-IT"/>
        </w:rPr>
      </w:pPr>
      <w:r w:rsidRPr="00E32CDF">
        <w:rPr>
          <w:rStyle w:val="FootnoteReference"/>
          <w:sz w:val="20"/>
          <w:szCs w:val="20"/>
        </w:rPr>
        <w:footnoteRef/>
      </w:r>
      <w:r w:rsidRPr="00E32CDF">
        <w:rPr>
          <w:sz w:val="20"/>
          <w:szCs w:val="20"/>
          <w:lang w:val="sr-Cyrl-RS"/>
        </w:rPr>
        <w:t xml:space="preserve"> </w:t>
      </w:r>
      <w:r w:rsidRPr="00E32CDF">
        <w:rPr>
          <w:rStyle w:val="Strong"/>
          <w:b w:val="0"/>
          <w:iCs/>
          <w:color w:val="000000"/>
          <w:sz w:val="20"/>
          <w:szCs w:val="20"/>
        </w:rPr>
        <w:t>I. H. Ampuero</w:t>
      </w:r>
      <w:r w:rsidRPr="00E32CDF">
        <w:rPr>
          <w:rStyle w:val="apple-converted-space"/>
          <w:b/>
          <w:bCs/>
          <w:iCs/>
          <w:color w:val="000000"/>
          <w:sz w:val="20"/>
          <w:szCs w:val="20"/>
        </w:rPr>
        <w:t>,</w:t>
      </w:r>
      <w:r w:rsidRPr="00E32CDF">
        <w:rPr>
          <w:rStyle w:val="apple-converted-space"/>
          <w:b/>
          <w:bCs/>
          <w:i/>
          <w:iCs/>
          <w:color w:val="000000"/>
          <w:sz w:val="20"/>
          <w:szCs w:val="20"/>
        </w:rPr>
        <w:t xml:space="preserve"> </w:t>
      </w:r>
      <w:r w:rsidRPr="00E32CDF">
        <w:rPr>
          <w:rStyle w:val="Strong"/>
          <w:b w:val="0"/>
          <w:i/>
          <w:color w:val="000000"/>
          <w:sz w:val="20"/>
          <w:szCs w:val="20"/>
        </w:rPr>
        <w:t>No hay buena fe sin interés: la buena fe procesal y los deberes de veracidad, completitud y colaboración</w:t>
      </w:r>
      <w:r w:rsidRPr="00E32CDF">
        <w:rPr>
          <w:rStyle w:val="Strong"/>
          <w:b w:val="0"/>
          <w:color w:val="000000"/>
          <w:sz w:val="20"/>
          <w:szCs w:val="20"/>
        </w:rPr>
        <w:t xml:space="preserve">, </w:t>
      </w:r>
      <w:r w:rsidRPr="00E32CDF">
        <w:rPr>
          <w:sz w:val="20"/>
          <w:szCs w:val="20"/>
          <w:lang w:val="it-IT"/>
        </w:rPr>
        <w:t>Revista</w:t>
      </w:r>
      <w:r w:rsidRPr="00E32CDF">
        <w:rPr>
          <w:sz w:val="20"/>
          <w:szCs w:val="20"/>
          <w:lang w:val="sr-Cyrl-RS"/>
        </w:rPr>
        <w:t xml:space="preserve"> </w:t>
      </w:r>
      <w:r w:rsidRPr="00E32CDF">
        <w:rPr>
          <w:sz w:val="20"/>
          <w:szCs w:val="20"/>
          <w:lang w:val="it-IT"/>
        </w:rPr>
        <w:t>de</w:t>
      </w:r>
      <w:r w:rsidRPr="00E32CDF">
        <w:rPr>
          <w:sz w:val="20"/>
          <w:szCs w:val="20"/>
          <w:lang w:val="sr-Cyrl-RS"/>
        </w:rPr>
        <w:t xml:space="preserve"> </w:t>
      </w:r>
      <w:r w:rsidRPr="00E32CDF">
        <w:rPr>
          <w:sz w:val="20"/>
          <w:szCs w:val="20"/>
          <w:lang w:val="it-IT"/>
        </w:rPr>
        <w:t>Derecho</w:t>
      </w:r>
      <w:r w:rsidRPr="00E32CDF">
        <w:rPr>
          <w:sz w:val="20"/>
          <w:szCs w:val="20"/>
          <w:lang w:val="sr-Cyrl-RS"/>
        </w:rPr>
        <w:t xml:space="preserve">, </w:t>
      </w:r>
      <w:r w:rsidRPr="00E32CDF">
        <w:rPr>
          <w:sz w:val="20"/>
          <w:szCs w:val="20"/>
          <w:lang w:val="it-IT"/>
        </w:rPr>
        <w:t>Vol</w:t>
      </w:r>
      <w:r w:rsidRPr="00E32CDF">
        <w:rPr>
          <w:sz w:val="20"/>
          <w:szCs w:val="20"/>
          <w:lang w:val="sr-Cyrl-RS"/>
        </w:rPr>
        <w:t xml:space="preserve">. </w:t>
      </w:r>
      <w:r w:rsidRPr="00E32CDF">
        <w:rPr>
          <w:sz w:val="20"/>
          <w:szCs w:val="20"/>
          <w:lang w:val="it-IT"/>
        </w:rPr>
        <w:t>XXI</w:t>
      </w:r>
      <w:r w:rsidRPr="00E32CDF">
        <w:rPr>
          <w:sz w:val="20"/>
          <w:szCs w:val="20"/>
          <w:lang w:val="sr-Cyrl-RS"/>
        </w:rPr>
        <w:t xml:space="preserve"> - </w:t>
      </w:r>
      <w:r w:rsidRPr="00E32CDF">
        <w:rPr>
          <w:sz w:val="20"/>
          <w:szCs w:val="20"/>
          <w:lang w:val="it-IT"/>
        </w:rPr>
        <w:t>N</w:t>
      </w:r>
      <w:r w:rsidRPr="00E32CDF">
        <w:rPr>
          <w:sz w:val="20"/>
          <w:szCs w:val="20"/>
          <w:lang w:val="sr-Cyrl-RS"/>
        </w:rPr>
        <w:t xml:space="preserve">º 2 - </w:t>
      </w:r>
      <w:r w:rsidRPr="00E32CDF">
        <w:rPr>
          <w:sz w:val="20"/>
          <w:szCs w:val="20"/>
          <w:lang w:val="it-IT"/>
        </w:rPr>
        <w:t>Diciembre</w:t>
      </w:r>
      <w:r w:rsidRPr="00E32CDF">
        <w:rPr>
          <w:sz w:val="20"/>
          <w:szCs w:val="20"/>
          <w:lang w:val="sr-Cyrl-RS"/>
        </w:rPr>
        <w:t xml:space="preserve"> 2008., 151-182. </w:t>
      </w:r>
      <w:r w:rsidRPr="00E32CDF">
        <w:rPr>
          <w:sz w:val="20"/>
          <w:szCs w:val="20"/>
          <w:lang w:val="sr-Latn-RS"/>
        </w:rPr>
        <w:t>elektronski izvor, d</w:t>
      </w:r>
      <w:r w:rsidRPr="00E32CDF">
        <w:rPr>
          <w:sz w:val="20"/>
          <w:szCs w:val="20"/>
          <w:lang w:val="it-IT"/>
        </w:rPr>
        <w:t>ostupno</w:t>
      </w:r>
      <w:r w:rsidRPr="00E32CDF">
        <w:rPr>
          <w:sz w:val="20"/>
          <w:szCs w:val="20"/>
          <w:lang w:val="sr-Cyrl-RS"/>
        </w:rPr>
        <w:t xml:space="preserve"> </w:t>
      </w:r>
      <w:r w:rsidRPr="00E32CDF">
        <w:rPr>
          <w:sz w:val="20"/>
          <w:szCs w:val="20"/>
          <w:lang w:val="it-IT"/>
        </w:rPr>
        <w:t>na</w:t>
      </w:r>
      <w:r w:rsidRPr="00E32CDF">
        <w:rPr>
          <w:sz w:val="20"/>
          <w:szCs w:val="20"/>
          <w:lang w:val="sr-Cyrl-RS"/>
        </w:rPr>
        <w:t xml:space="preserve">: </w:t>
      </w:r>
      <w:hyperlink r:id="rId28" w:history="1">
        <w:r w:rsidRPr="00E32CDF">
          <w:rPr>
            <w:rStyle w:val="Hyperlink"/>
            <w:sz w:val="20"/>
            <w:szCs w:val="20"/>
            <w:lang w:val="it-IT"/>
          </w:rPr>
          <w:t>http://www.scielo.cl/scielo.php?script=sci_arttext&amp;pid=S0718-09502008000200007</w:t>
        </w:r>
      </w:hyperlink>
      <w:r w:rsidRPr="00E32CDF">
        <w:rPr>
          <w:sz w:val="20"/>
          <w:szCs w:val="20"/>
          <w:lang w:val="it-IT"/>
        </w:rPr>
        <w:t>, pristup 19.10.2014.</w:t>
      </w:r>
    </w:p>
  </w:footnote>
  <w:footnote w:id="436">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it-IT"/>
        </w:rPr>
        <w:t>T.</w:t>
      </w:r>
      <w:r w:rsidRPr="00E32CDF">
        <w:rPr>
          <w:lang w:val="sr-Cyrl-RS"/>
        </w:rPr>
        <w:t xml:space="preserve"> </w:t>
      </w:r>
      <w:r w:rsidRPr="00E32CDF">
        <w:rPr>
          <w:lang w:val="it-IT"/>
        </w:rPr>
        <w:t>Vasiljevi</w:t>
      </w:r>
      <w:r w:rsidRPr="00E32CDF">
        <w:rPr>
          <w:lang w:val="sr-Cyrl-RS"/>
        </w:rPr>
        <w:t xml:space="preserve">ć, </w:t>
      </w:r>
      <w:r w:rsidRPr="00E32CDF">
        <w:rPr>
          <w:i/>
          <w:lang w:val="sr-Cyrl-RS"/>
        </w:rPr>
        <w:t xml:space="preserve">Sistem krivičnog procesnog prava SFRJ, </w:t>
      </w:r>
      <w:r w:rsidRPr="00E32CDF">
        <w:rPr>
          <w:lang w:val="sr-Cyrl-RS"/>
        </w:rPr>
        <w:t>Zavod za izdavanje udžbenika, Beograd, 1964., 255-256.</w:t>
      </w:r>
    </w:p>
  </w:footnote>
  <w:footnote w:id="437">
    <w:p w:rsidR="00B234B7" w:rsidRPr="00E32CDF" w:rsidRDefault="00B234B7" w:rsidP="00C440E4">
      <w:pPr>
        <w:jc w:val="both"/>
        <w:rPr>
          <w:sz w:val="20"/>
          <w:szCs w:val="20"/>
          <w:lang w:val="sr-Cyrl-RS"/>
        </w:rPr>
      </w:pPr>
      <w:r w:rsidRPr="00E32CDF">
        <w:rPr>
          <w:rStyle w:val="FootnoteReference"/>
          <w:sz w:val="20"/>
          <w:szCs w:val="20"/>
          <w:lang w:val="sr-Latn-RS"/>
        </w:rPr>
        <w:footnoteRef/>
      </w:r>
      <w:r w:rsidRPr="00E32CDF">
        <w:rPr>
          <w:sz w:val="20"/>
          <w:szCs w:val="20"/>
          <w:lang w:val="sr-Cyrl-RS"/>
        </w:rPr>
        <w:t xml:space="preserve"> M. Simović,</w:t>
      </w:r>
      <w:r w:rsidRPr="00E32CDF">
        <w:rPr>
          <w:sz w:val="20"/>
          <w:szCs w:val="20"/>
          <w:lang w:val="sr-Latn-RS"/>
        </w:rPr>
        <w:t xml:space="preserve"> </w:t>
      </w:r>
      <w:r w:rsidRPr="00E32CDF">
        <w:rPr>
          <w:i/>
          <w:sz w:val="20"/>
          <w:szCs w:val="20"/>
          <w:lang w:val="sr-Latn-RS"/>
        </w:rPr>
        <w:t>Krivično procesno pravo</w:t>
      </w:r>
      <w:r w:rsidRPr="00E32CDF">
        <w:rPr>
          <w:sz w:val="20"/>
          <w:szCs w:val="20"/>
          <w:lang w:val="sr-Latn-RS"/>
        </w:rPr>
        <w:t>, Uvod i opšti dio, Drugo izmenjeno i dopunjeno izdanje, Pravni fakultet Univerziteta u Bihaću, Bihać, 2009., 271.</w:t>
      </w:r>
    </w:p>
  </w:footnote>
  <w:footnote w:id="438">
    <w:p w:rsidR="00B234B7" w:rsidRPr="00E32CDF" w:rsidRDefault="00B234B7" w:rsidP="00C440E4">
      <w:pPr>
        <w:pStyle w:val="FootnoteText"/>
        <w:jc w:val="both"/>
        <w:rPr>
          <w:lang w:val="sr-Cyrl-RS"/>
        </w:rPr>
      </w:pPr>
      <w:r w:rsidRPr="00E32CDF">
        <w:rPr>
          <w:rStyle w:val="FootnoteReference"/>
        </w:rPr>
        <w:footnoteRef/>
      </w:r>
      <w:r w:rsidRPr="00E32CDF">
        <w:rPr>
          <w:lang w:val="sr-Cyrl-RS"/>
        </w:rPr>
        <w:t xml:space="preserve"> Не можемо да се сложимо са овим ставом проф. Миодрага Симовића.</w:t>
      </w:r>
    </w:p>
    <w:p w:rsidR="00B234B7" w:rsidRPr="00E32CDF" w:rsidRDefault="00B234B7" w:rsidP="00C440E4">
      <w:pPr>
        <w:pStyle w:val="FootnoteText"/>
        <w:jc w:val="both"/>
        <w:rPr>
          <w:lang w:val="sr-Cyrl-RS"/>
        </w:rPr>
      </w:pPr>
      <w:r w:rsidRPr="00E32CDF">
        <w:rPr>
          <w:lang w:val="sr-Cyrl-RS"/>
        </w:rPr>
        <w:t xml:space="preserve">     Закон о кривичном поступку Федерације Босне и Херцеговине у члану 14. став 2. садржи сличну одредбу као и Законик о кривичном поступку републике Србије у члану 14. став 1., наиме, да је суд дужан да онемогући сваку злоупотребу права у поступку. Међутим, ми из ове одредбе не можемо да изведемо закључак да је законодавац њоме прописао </w:t>
      </w:r>
      <w:r w:rsidRPr="00E32CDF">
        <w:rPr>
          <w:i/>
          <w:lang w:val="sr-Cyrl-RS"/>
        </w:rPr>
        <w:t>принцип лојалности и поштења учесника у кривичном поступку.</w:t>
      </w:r>
      <w:r w:rsidRPr="00E32CDF">
        <w:rPr>
          <w:lang w:val="sr-Cyrl-RS"/>
        </w:rPr>
        <w:t xml:space="preserve"> Оно што јесте извесно је да на нивоу правног поретка постоји принцип забране злоупотребе права, да се ова забрана односи на све правне односе, самим тим и на кривичнопроцесне. Одредба члана 14. кривичнопроцесног закона Србије, али и Федерације Босне и Херцеговине само је конкретизација у кривичном поступку оштег принципа забране злоупотребе права на нивоу правног поретка.</w:t>
      </w:r>
    </w:p>
    <w:p w:rsidR="00B234B7" w:rsidRPr="00E32CDF" w:rsidRDefault="00B234B7" w:rsidP="00C440E4">
      <w:pPr>
        <w:pStyle w:val="FootnoteText"/>
        <w:jc w:val="both"/>
        <w:rPr>
          <w:lang w:val="sr-Cyrl-RS"/>
        </w:rPr>
      </w:pPr>
      <w:r w:rsidRPr="00E32CDF">
        <w:rPr>
          <w:lang w:val="sr-Cyrl-RS"/>
        </w:rPr>
        <w:t xml:space="preserve">     Сматрамо да је дискутабилно овакво непосредно и некритично преузимање принципа парничног у кривични поступак. Тим пре што је </w:t>
      </w:r>
      <w:r w:rsidRPr="00E32CDF">
        <w:rPr>
          <w:i/>
          <w:lang w:val="sr-Cyrl-RS"/>
        </w:rPr>
        <w:t>принцип лојалности и поштења учесника у парничном поступку</w:t>
      </w:r>
      <w:r w:rsidRPr="00E32CDF">
        <w:rPr>
          <w:lang w:val="sr-Cyrl-RS"/>
        </w:rPr>
        <w:t xml:space="preserve">, или </w:t>
      </w:r>
      <w:r w:rsidRPr="00E32CDF">
        <w:rPr>
          <w:i/>
          <w:lang w:val="sr-Cyrl-RS"/>
        </w:rPr>
        <w:t>принцип савесности учесника у парничном поступку</w:t>
      </w:r>
      <w:r w:rsidRPr="00E32CDF">
        <w:rPr>
          <w:lang w:val="sr-Cyrl-RS"/>
        </w:rPr>
        <w:t xml:space="preserve">, како га неки аутори називају, споран и </w:t>
      </w:r>
      <w:r w:rsidRPr="00400327">
        <w:rPr>
          <w:i/>
          <w:lang w:val="sr-Cyrl-RS"/>
        </w:rPr>
        <w:t xml:space="preserve">није опште прихваћен </w:t>
      </w:r>
      <w:r w:rsidRPr="00E32CDF">
        <w:rPr>
          <w:lang w:val="sr-Cyrl-RS"/>
        </w:rPr>
        <w:t>од стране теорије парничног поступка.</w:t>
      </w:r>
    </w:p>
  </w:footnote>
  <w:footnote w:id="439">
    <w:p w:rsidR="00B234B7" w:rsidRPr="00E32CDF" w:rsidRDefault="00B234B7" w:rsidP="0085626B">
      <w:pPr>
        <w:pStyle w:val="FootnoteText"/>
        <w:jc w:val="both"/>
        <w:rPr>
          <w:shd w:val="clear" w:color="auto" w:fill="FFFFFF"/>
          <w:lang w:val="ru-RU"/>
        </w:rPr>
      </w:pPr>
      <w:r w:rsidRPr="00E32CDF">
        <w:rPr>
          <w:rStyle w:val="FootnoteReference"/>
        </w:rPr>
        <w:footnoteRef/>
      </w:r>
      <w:r w:rsidRPr="008157A9">
        <w:rPr>
          <w:lang w:val="sr-Cyrl-RS"/>
        </w:rPr>
        <w:t xml:space="preserve"> </w:t>
      </w:r>
      <w:r w:rsidRPr="00E32CDF">
        <w:rPr>
          <w:lang w:val="sr-Cyrl-RS"/>
        </w:rPr>
        <w:t xml:space="preserve">Вид.: </w:t>
      </w:r>
      <w:r w:rsidRPr="00E32CDF">
        <w:rPr>
          <w:iCs/>
          <w:lang w:val="ru-RU"/>
        </w:rPr>
        <w:t>С.</w:t>
      </w:r>
      <w:r w:rsidRPr="00E32CDF">
        <w:rPr>
          <w:iCs/>
          <w:lang w:val="sr-Cyrl-RS"/>
        </w:rPr>
        <w:t xml:space="preserve"> </w:t>
      </w:r>
      <w:r w:rsidRPr="00E32CDF">
        <w:rPr>
          <w:iCs/>
          <w:lang w:val="ru-RU"/>
        </w:rPr>
        <w:t xml:space="preserve">А. Гордейчик, </w:t>
      </w:r>
      <w:r w:rsidRPr="00E32CDF">
        <w:rPr>
          <w:i/>
          <w:lang w:val="ru-RU"/>
        </w:rPr>
        <w:t xml:space="preserve">Злоупотребление правом на </w:t>
      </w:r>
      <w:r w:rsidRPr="00E32CDF">
        <w:rPr>
          <w:lang w:val="ru-RU"/>
        </w:rPr>
        <w:t xml:space="preserve">защиту, Законность 2006 № 12, 6-Я; такође </w:t>
      </w:r>
      <w:r w:rsidRPr="00E32CDF">
        <w:rPr>
          <w:bCs/>
          <w:iCs/>
          <w:lang w:val="sr-Cyrl-RS"/>
        </w:rPr>
        <w:t xml:space="preserve">А. А. </w:t>
      </w:r>
      <w:r w:rsidRPr="00E32CDF">
        <w:rPr>
          <w:bCs/>
          <w:iCs/>
          <w:lang w:val="ru-RU"/>
        </w:rPr>
        <w:t>Данилевич,</w:t>
      </w:r>
      <w:r w:rsidRPr="00E32CDF">
        <w:rPr>
          <w:bCs/>
          <w:iCs/>
          <w:lang w:val="sr-Cyrl-RS"/>
        </w:rPr>
        <w:t xml:space="preserve"> О. В. </w:t>
      </w:r>
      <w:r w:rsidRPr="00E32CDF">
        <w:rPr>
          <w:bCs/>
          <w:iCs/>
          <w:lang w:val="ru-RU"/>
        </w:rPr>
        <w:t>Петрова</w:t>
      </w:r>
      <w:r w:rsidRPr="00E32CDF">
        <w:rPr>
          <w:bCs/>
          <w:iCs/>
          <w:lang w:val="sr-Cyrl-RS"/>
        </w:rPr>
        <w:t xml:space="preserve">, </w:t>
      </w:r>
      <w:r w:rsidRPr="00E32CDF">
        <w:rPr>
          <w:bCs/>
          <w:i/>
          <w:lang w:val="sr-Cyrl-RS"/>
        </w:rPr>
        <w:t>О</w:t>
      </w:r>
      <w:r w:rsidRPr="00E32CDF">
        <w:rPr>
          <w:bCs/>
          <w:i/>
          <w:lang w:val="ru-RU"/>
        </w:rPr>
        <w:t>беспечение добросовестного использования</w:t>
      </w:r>
      <w:r w:rsidRPr="00E32CDF">
        <w:rPr>
          <w:bCs/>
          <w:i/>
          <w:iCs/>
          <w:lang w:val="sr-Cyrl-RS"/>
        </w:rPr>
        <w:t xml:space="preserve"> </w:t>
      </w:r>
      <w:r w:rsidRPr="00E32CDF">
        <w:rPr>
          <w:bCs/>
          <w:i/>
          <w:lang w:val="ru-RU"/>
        </w:rPr>
        <w:t>прав участниками уголовного процесса</w:t>
      </w:r>
      <w:r w:rsidRPr="00E32CDF">
        <w:rPr>
          <w:rStyle w:val="Bodytext2"/>
          <w:bCs w:val="0"/>
          <w:i/>
          <w:sz w:val="20"/>
          <w:szCs w:val="20"/>
          <w:lang w:val="sr-Cyrl-RS"/>
        </w:rPr>
        <w:t>,</w:t>
      </w:r>
      <w:r w:rsidRPr="00E32CDF">
        <w:rPr>
          <w:shd w:val="clear" w:color="auto" w:fill="FFFFFF"/>
          <w:lang w:val="sr-Cyrl-RS"/>
        </w:rPr>
        <w:t xml:space="preserve"> Право и демократия: сб. научн. тр./ редкол.: В. Н. Бибило (гл. ред.) [и др.] – Мн.: БГУ, 2008. – Вып. 19., 256-270.; такође </w:t>
      </w:r>
      <w:r w:rsidRPr="00E32CDF">
        <w:rPr>
          <w:rStyle w:val="search-hl"/>
          <w:lang w:val="ru-RU"/>
        </w:rPr>
        <w:t>Т. В. Якушева</w:t>
      </w:r>
      <w:r w:rsidRPr="00E32CDF">
        <w:rPr>
          <w:rStyle w:val="search-hl"/>
          <w:lang w:val="sr-Cyrl-RS"/>
        </w:rPr>
        <w:t>,</w:t>
      </w:r>
      <w:r w:rsidRPr="00E32CDF">
        <w:rPr>
          <w:lang w:val="ru-RU"/>
        </w:rPr>
        <w:t xml:space="preserve"> </w:t>
      </w:r>
      <w:r w:rsidRPr="00E32CDF">
        <w:rPr>
          <w:i/>
          <w:lang w:val="ru-RU"/>
        </w:rPr>
        <w:t>Злоупотребление процессуальными правами в</w:t>
      </w:r>
      <w:r w:rsidRPr="00E32CDF">
        <w:rPr>
          <w:i/>
          <w:lang w:val="sr-Cyrl-RS"/>
        </w:rPr>
        <w:t xml:space="preserve"> </w:t>
      </w:r>
      <w:r w:rsidRPr="00E32CDF">
        <w:rPr>
          <w:i/>
          <w:lang w:val="ru-RU"/>
        </w:rPr>
        <w:t>судебном следствии,</w:t>
      </w:r>
      <w:r w:rsidRPr="00E32CDF">
        <w:rPr>
          <w:i/>
          <w:lang w:val="sr-Cyrl-RS"/>
        </w:rPr>
        <w:t xml:space="preserve"> </w:t>
      </w:r>
      <w:hyperlink r:id="rId29" w:history="1">
        <w:r w:rsidRPr="00E32CDF">
          <w:rPr>
            <w:rStyle w:val="Hyperlink"/>
            <w:color w:val="auto"/>
            <w:u w:val="none"/>
            <w:lang w:val="sr-Cyrl-RS"/>
          </w:rPr>
          <w:t>И</w:t>
        </w:r>
        <w:r w:rsidRPr="00E32CDF">
          <w:rPr>
            <w:rStyle w:val="Hyperlink"/>
            <w:color w:val="auto"/>
            <w:u w:val="none"/>
            <w:lang w:val="ru-RU"/>
          </w:rPr>
          <w:t xml:space="preserve">звестия </w:t>
        </w:r>
        <w:r w:rsidRPr="00E32CDF">
          <w:rPr>
            <w:rStyle w:val="Hyperlink"/>
            <w:color w:val="auto"/>
            <w:u w:val="none"/>
            <w:lang w:val="sr-Cyrl-RS"/>
          </w:rPr>
          <w:t>А</w:t>
        </w:r>
        <w:r w:rsidRPr="00E32CDF">
          <w:rPr>
            <w:rStyle w:val="Hyperlink"/>
            <w:color w:val="auto"/>
            <w:u w:val="none"/>
            <w:lang w:val="ru-RU"/>
          </w:rPr>
          <w:t>лтайского государственного</w:t>
        </w:r>
        <w:r w:rsidRPr="00E32CDF">
          <w:rPr>
            <w:rStyle w:val="Hyperlink"/>
            <w:color w:val="auto"/>
            <w:u w:val="none"/>
            <w:lang w:val="sr-Cyrl-RS"/>
          </w:rPr>
          <w:t xml:space="preserve"> </w:t>
        </w:r>
        <w:r w:rsidRPr="00E32CDF">
          <w:rPr>
            <w:rStyle w:val="Hyperlink"/>
            <w:color w:val="auto"/>
            <w:u w:val="none"/>
            <w:lang w:val="ru-RU"/>
          </w:rPr>
          <w:t>университета</w:t>
        </w:r>
      </w:hyperlink>
      <w:r w:rsidRPr="00E32CDF">
        <w:rPr>
          <w:lang w:val="ru-RU"/>
        </w:rPr>
        <w:t>,</w:t>
      </w:r>
      <w:r w:rsidRPr="00E32CDF">
        <w:rPr>
          <w:lang w:val="sr-Cyrl-RS"/>
        </w:rPr>
        <w:t xml:space="preserve"> </w:t>
      </w:r>
      <w:r w:rsidRPr="00E32CDF">
        <w:rPr>
          <w:rStyle w:val="edition"/>
          <w:lang w:val="ru-RU"/>
        </w:rPr>
        <w:t>Выпуск</w:t>
      </w:r>
      <w:r w:rsidRPr="00E32CDF">
        <w:rPr>
          <w:rStyle w:val="edition"/>
          <w:lang w:val="sr-Cyrl-RS"/>
        </w:rPr>
        <w:t xml:space="preserve"> </w:t>
      </w:r>
      <w:r w:rsidRPr="00E32CDF">
        <w:rPr>
          <w:rStyle w:val="num"/>
          <w:lang w:val="ru-RU"/>
        </w:rPr>
        <w:t xml:space="preserve">№ 2-1 </w:t>
      </w:r>
      <w:r w:rsidRPr="00E32CDF">
        <w:rPr>
          <w:rStyle w:val="num"/>
          <w:lang w:val="sr-Cyrl-RS"/>
        </w:rPr>
        <w:t xml:space="preserve">(70) </w:t>
      </w:r>
      <w:r w:rsidRPr="00E32CDF">
        <w:rPr>
          <w:rStyle w:val="num"/>
          <w:lang w:val="ru-RU"/>
        </w:rPr>
        <w:t>/2011.</w:t>
      </w:r>
      <w:r w:rsidRPr="00E32CDF">
        <w:rPr>
          <w:rStyle w:val="num"/>
          <w:lang w:val="sr-Cyrl-RS"/>
        </w:rPr>
        <w:t xml:space="preserve">, 123-126.; такође </w:t>
      </w:r>
      <w:r w:rsidRPr="00E32CDF">
        <w:rPr>
          <w:shd w:val="clear" w:color="auto" w:fill="FFFFFF"/>
          <w:lang w:val="ru-RU"/>
        </w:rPr>
        <w:t>Т. В.</w:t>
      </w:r>
      <w:r w:rsidRPr="00E32CDF">
        <w:rPr>
          <w:bCs/>
          <w:lang w:val="sr-Cyrl-RS"/>
        </w:rPr>
        <w:t xml:space="preserve"> </w:t>
      </w:r>
      <w:r w:rsidRPr="00E32CDF">
        <w:rPr>
          <w:bCs/>
          <w:lang w:val="ru-RU"/>
        </w:rPr>
        <w:t>Трубникова</w:t>
      </w:r>
      <w:r w:rsidRPr="00E32CDF">
        <w:rPr>
          <w:bCs/>
          <w:lang w:val="sr-Cyrl-RS"/>
        </w:rPr>
        <w:t>,</w:t>
      </w:r>
      <w:r w:rsidRPr="00E32CDF">
        <w:rPr>
          <w:bCs/>
          <w:lang w:val="ru-RU"/>
        </w:rPr>
        <w:t xml:space="preserve"> </w:t>
      </w:r>
      <w:r w:rsidRPr="00E32CDF">
        <w:rPr>
          <w:i/>
          <w:lang w:val="ru-RU"/>
        </w:rPr>
        <w:t>Злоупотребление правом в уголовном процессе: критерии</w:t>
      </w:r>
      <w:r w:rsidRPr="00E32CDF">
        <w:rPr>
          <w:i/>
          <w:lang w:val="sr-Cyrl-RS"/>
        </w:rPr>
        <w:t xml:space="preserve"> </w:t>
      </w:r>
      <w:r w:rsidRPr="00E32CDF">
        <w:rPr>
          <w:i/>
          <w:lang w:val="ru-RU"/>
        </w:rPr>
        <w:t>и пределы вмешательства со стороны государства</w:t>
      </w:r>
      <w:r w:rsidRPr="00E32CDF">
        <w:rPr>
          <w:lang w:val="sr-Cyrl-RS"/>
        </w:rPr>
        <w:t xml:space="preserve">, </w:t>
      </w:r>
      <w:r w:rsidRPr="00E32CDF">
        <w:rPr>
          <w:lang w:val="ru-RU"/>
        </w:rPr>
        <w:t>Вестник Томского государственного университета. Право. 2015. №3 (17).</w:t>
      </w:r>
      <w:r w:rsidRPr="00E32CDF">
        <w:rPr>
          <w:lang w:val="sr-Cyrl-RS"/>
        </w:rPr>
        <w:t xml:space="preserve">, </w:t>
      </w:r>
      <w:r w:rsidRPr="00E32CDF">
        <w:rPr>
          <w:lang w:val="ru-RU"/>
        </w:rPr>
        <w:t>65</w:t>
      </w:r>
      <w:r w:rsidRPr="00E32CDF">
        <w:rPr>
          <w:lang w:val="sr-Cyrl-RS"/>
        </w:rPr>
        <w:t>-78.; такође Д. А. К</w:t>
      </w:r>
      <w:r w:rsidRPr="00E32CDF">
        <w:rPr>
          <w:lang w:val="ru-RU"/>
        </w:rPr>
        <w:t>азацкер, 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E32CDF">
        <w:rPr>
          <w:lang w:val="sr-Cyrl-RS"/>
        </w:rPr>
        <w:t xml:space="preserve">, Журнал </w:t>
      </w:r>
      <w:r w:rsidRPr="00E32CDF">
        <w:rPr>
          <w:shd w:val="clear" w:color="auto" w:fill="FFFFFF"/>
          <w:lang w:val="sr-Cyrl-RS"/>
        </w:rPr>
        <w:t>„</w:t>
      </w:r>
      <w:r w:rsidRPr="00E32CDF">
        <w:rPr>
          <w:shd w:val="clear" w:color="auto" w:fill="FFFFFF"/>
          <w:lang w:val="ru-RU"/>
        </w:rPr>
        <w:t>Воронежск</w:t>
      </w:r>
      <w:r w:rsidRPr="00E32CDF">
        <w:rPr>
          <w:shd w:val="clear" w:color="auto" w:fill="FFFFFF"/>
          <w:lang w:val="sr-Cyrl-RS"/>
        </w:rPr>
        <w:t>и</w:t>
      </w:r>
      <w:r w:rsidRPr="00E32CDF">
        <w:rPr>
          <w:shd w:val="clear" w:color="auto" w:fill="FFFFFF"/>
          <w:lang w:val="ru-RU"/>
        </w:rPr>
        <w:t xml:space="preserve">й </w:t>
      </w:r>
      <w:r w:rsidRPr="00E32CDF">
        <w:rPr>
          <w:shd w:val="clear" w:color="auto" w:fill="FFFFFF"/>
          <w:lang w:val="sr-Cyrl-RS"/>
        </w:rPr>
        <w:t xml:space="preserve">адвокат“ </w:t>
      </w:r>
      <w:r w:rsidRPr="00E32CDF">
        <w:rPr>
          <w:bCs/>
          <w:lang w:val="ru-RU"/>
        </w:rPr>
        <w:t xml:space="preserve">№ </w:t>
      </w:r>
      <w:r w:rsidRPr="00E32CDF">
        <w:rPr>
          <w:bCs/>
          <w:lang w:val="sr-Cyrl-RS"/>
        </w:rPr>
        <w:t xml:space="preserve">7, 2012 г.; такође </w:t>
      </w:r>
      <w:r w:rsidRPr="00E32CDF">
        <w:rPr>
          <w:bCs/>
          <w:lang w:val="ru-RU"/>
        </w:rPr>
        <w:t>Я.</w:t>
      </w:r>
      <w:r w:rsidRPr="00E32CDF">
        <w:rPr>
          <w:bCs/>
          <w:lang w:val="sr-Cyrl-RS"/>
        </w:rPr>
        <w:t xml:space="preserve"> </w:t>
      </w:r>
      <w:r w:rsidRPr="00E32CDF">
        <w:rPr>
          <w:bCs/>
          <w:lang w:val="ru-RU"/>
        </w:rPr>
        <w:t>С.</w:t>
      </w:r>
      <w:r w:rsidRPr="00E32CDF">
        <w:rPr>
          <w:bCs/>
          <w:lang w:val="sr-Cyrl-RS"/>
        </w:rPr>
        <w:t xml:space="preserve"> </w:t>
      </w:r>
      <w:r w:rsidRPr="00E32CDF">
        <w:rPr>
          <w:bCs/>
          <w:lang w:val="ru-RU"/>
        </w:rPr>
        <w:t>Чуприна</w:t>
      </w:r>
      <w:r w:rsidRPr="00E32CDF">
        <w:rPr>
          <w:bCs/>
          <w:lang w:val="sr-Cyrl-RS"/>
        </w:rPr>
        <w:t>,</w:t>
      </w:r>
      <w:r w:rsidRPr="00E32CDF">
        <w:rPr>
          <w:bCs/>
          <w:lang w:val="ru-RU"/>
        </w:rPr>
        <w:t xml:space="preserve"> </w:t>
      </w:r>
      <w:r w:rsidRPr="00E32CDF">
        <w:rPr>
          <w:i/>
          <w:lang w:val="ru-RU"/>
        </w:rPr>
        <w:t>Принцип недопустимости злоупотреблением правом в условиях изменений уголовного законодательства в Российской Федерации</w:t>
      </w:r>
      <w:r w:rsidRPr="00E32CDF">
        <w:rPr>
          <w:lang w:val="sr-Cyrl-RS"/>
        </w:rPr>
        <w:t>,</w:t>
      </w:r>
      <w:r w:rsidRPr="00E32CDF">
        <w:rPr>
          <w:rStyle w:val="apple-converted-space"/>
          <w:lang w:val="ru-RU"/>
        </w:rPr>
        <w:t xml:space="preserve"> </w:t>
      </w:r>
      <w:hyperlink r:id="rId30" w:history="1">
        <w:r w:rsidRPr="00E32CDF">
          <w:rPr>
            <w:rStyle w:val="Hyperlink"/>
            <w:color w:val="auto"/>
            <w:u w:val="none"/>
            <w:lang w:val="ru-RU"/>
          </w:rPr>
          <w:t>Уголовно-правовая защита прав и свобод личности: материалы Международной научной конференции, посвященной 85-летию со дня рождения Заслуженного деятеля науки Российской Федерации А.</w:t>
        </w:r>
        <w:r w:rsidRPr="00E32CDF">
          <w:rPr>
            <w:rStyle w:val="Hyperlink"/>
            <w:color w:val="auto"/>
            <w:u w:val="none"/>
            <w:lang w:val="sr-Cyrl-RS"/>
          </w:rPr>
          <w:t xml:space="preserve"> </w:t>
        </w:r>
        <w:r w:rsidRPr="00E32CDF">
          <w:rPr>
            <w:rStyle w:val="Hyperlink"/>
            <w:color w:val="auto"/>
            <w:u w:val="none"/>
            <w:lang w:val="ru-RU"/>
          </w:rPr>
          <w:t>Н. Игнатова. Москва, 10 октября 2013 г.</w:t>
        </w:r>
      </w:hyperlink>
      <w:r w:rsidRPr="00E32CDF">
        <w:rPr>
          <w:lang w:val="ru-RU"/>
        </w:rPr>
        <w:t xml:space="preserve">, </w:t>
      </w:r>
      <w:r w:rsidRPr="00E32CDF">
        <w:rPr>
          <w:lang w:val="sr-Cyrl-RS"/>
        </w:rPr>
        <w:t xml:space="preserve">328-333.; такође </w:t>
      </w:r>
      <w:r w:rsidRPr="00E32CDF">
        <w:rPr>
          <w:bCs/>
          <w:lang w:val="ru-RU"/>
        </w:rPr>
        <w:t>О.</w:t>
      </w:r>
      <w:r w:rsidRPr="00E32CDF">
        <w:rPr>
          <w:bCs/>
          <w:lang w:val="sr-Cyrl-RS"/>
        </w:rPr>
        <w:t xml:space="preserve"> </w:t>
      </w:r>
      <w:r w:rsidRPr="00E32CDF">
        <w:rPr>
          <w:bCs/>
          <w:lang w:val="ru-RU"/>
        </w:rPr>
        <w:t>В.</w:t>
      </w:r>
      <w:r w:rsidRPr="00E32CDF">
        <w:rPr>
          <w:bCs/>
          <w:lang w:val="sr-Cyrl-RS"/>
        </w:rPr>
        <w:t xml:space="preserve"> </w:t>
      </w:r>
      <w:r w:rsidRPr="00E32CDF">
        <w:rPr>
          <w:bCs/>
          <w:lang w:val="ru-RU"/>
        </w:rPr>
        <w:t>Желева</w:t>
      </w:r>
      <w:r w:rsidRPr="00E32CDF">
        <w:rPr>
          <w:bCs/>
          <w:lang w:val="sr-Cyrl-RS"/>
        </w:rPr>
        <w:t>,</w:t>
      </w:r>
      <w:r w:rsidRPr="00E32CDF">
        <w:rPr>
          <w:bCs/>
          <w:lang w:val="ru-RU"/>
        </w:rPr>
        <w:t xml:space="preserve"> </w:t>
      </w:r>
      <w:r w:rsidRPr="00E32CDF">
        <w:rPr>
          <w:i/>
          <w:lang w:val="ru-RU"/>
        </w:rPr>
        <w:t>Понятие и признаки злоупотребления правом в уголовном судопроизводстве</w:t>
      </w:r>
      <w:r w:rsidRPr="00E32CDF">
        <w:rPr>
          <w:lang w:val="ru-RU"/>
        </w:rPr>
        <w:t xml:space="preserve">, </w:t>
      </w:r>
      <w:r w:rsidRPr="00E32CDF">
        <w:rPr>
          <w:bCs/>
          <w:lang w:val="ru-RU"/>
        </w:rPr>
        <w:t>Вестник</w:t>
      </w:r>
      <w:r w:rsidRPr="00E32CDF">
        <w:rPr>
          <w:bCs/>
          <w:lang w:val="sr-Cyrl-RS"/>
        </w:rPr>
        <w:t xml:space="preserve"> </w:t>
      </w:r>
      <w:r w:rsidRPr="00E32CDF">
        <w:rPr>
          <w:bCs/>
          <w:lang w:val="ru-RU"/>
        </w:rPr>
        <w:t>Томского государственного университета</w:t>
      </w:r>
      <w:r w:rsidRPr="00E32CDF">
        <w:rPr>
          <w:lang w:val="sr-Cyrl-RS"/>
        </w:rPr>
        <w:t xml:space="preserve"> </w:t>
      </w:r>
      <w:r w:rsidRPr="00E32CDF">
        <w:rPr>
          <w:bCs/>
          <w:lang w:val="ru-RU"/>
        </w:rPr>
        <w:t>2015. № 396. Июль</w:t>
      </w:r>
      <w:r w:rsidRPr="00E32CDF">
        <w:rPr>
          <w:bCs/>
          <w:lang w:val="sr-Cyrl-RS"/>
        </w:rPr>
        <w:t>.,</w:t>
      </w:r>
      <w:r w:rsidRPr="00E32CDF">
        <w:rPr>
          <w:lang w:val="sr-Cyrl-RS"/>
        </w:rPr>
        <w:t xml:space="preserve"> </w:t>
      </w:r>
      <w:r w:rsidRPr="00E32CDF">
        <w:rPr>
          <w:lang w:val="ru-RU"/>
        </w:rPr>
        <w:t>116</w:t>
      </w:r>
      <w:r w:rsidRPr="00E32CDF">
        <w:rPr>
          <w:lang w:val="sr-Cyrl-RS"/>
        </w:rPr>
        <w:t xml:space="preserve">-121.; такође </w:t>
      </w:r>
      <w:r w:rsidRPr="00E32CDF">
        <w:rPr>
          <w:lang w:val="ru-RU"/>
        </w:rPr>
        <w:t>Л. Д.</w:t>
      </w:r>
      <w:r w:rsidRPr="00E32CDF">
        <w:rPr>
          <w:lang w:val="sr-Cyrl-RS"/>
        </w:rPr>
        <w:t xml:space="preserve"> </w:t>
      </w:r>
      <w:r w:rsidRPr="00E32CDF">
        <w:rPr>
          <w:lang w:val="ru-RU"/>
        </w:rPr>
        <w:t xml:space="preserve">Калинкина, </w:t>
      </w:r>
      <w:r w:rsidRPr="00E32CDF">
        <w:rPr>
          <w:i/>
          <w:lang w:val="ru-RU"/>
        </w:rPr>
        <w:t>К вопросу о злоупотреблении правами и их недобросовестном использовании в уголовном судопроизводстве</w:t>
      </w:r>
      <w:r w:rsidRPr="00E32CDF">
        <w:rPr>
          <w:lang w:val="ru-RU"/>
        </w:rPr>
        <w:t xml:space="preserve">, Адвокат. 2010. </w:t>
      </w:r>
      <w:r w:rsidRPr="00E32CDF">
        <w:t>N</w:t>
      </w:r>
      <w:r w:rsidRPr="00E32CDF">
        <w:rPr>
          <w:lang w:val="ru-RU"/>
        </w:rPr>
        <w:t xml:space="preserve"> 4.,</w:t>
      </w:r>
      <w:r w:rsidRPr="00E32CDF">
        <w:rPr>
          <w:lang w:val="sr-Cyrl-CS"/>
        </w:rPr>
        <w:t xml:space="preserve"> </w:t>
      </w:r>
      <w:r w:rsidRPr="00E32CDF">
        <w:rPr>
          <w:lang w:val="ru-RU"/>
        </w:rPr>
        <w:t xml:space="preserve">5-9.; такође </w:t>
      </w:r>
      <w:r w:rsidRPr="00E32CDF">
        <w:rPr>
          <w:rStyle w:val="Emphasis"/>
          <w:i w:val="0"/>
          <w:lang w:val="ru-RU"/>
        </w:rPr>
        <w:t>А. Н.</w:t>
      </w:r>
      <w:r w:rsidRPr="00E32CDF">
        <w:rPr>
          <w:rStyle w:val="Strong"/>
          <w:i/>
          <w:lang w:val="sr-Cyrl-RS"/>
        </w:rPr>
        <w:t xml:space="preserve"> </w:t>
      </w:r>
      <w:r w:rsidRPr="00E32CDF">
        <w:rPr>
          <w:rStyle w:val="Strong"/>
          <w:b w:val="0"/>
          <w:lang w:val="sr-Cyrl-RS"/>
        </w:rPr>
        <w:t>И</w:t>
      </w:r>
      <w:r w:rsidRPr="00E32CDF">
        <w:rPr>
          <w:rStyle w:val="Strong"/>
          <w:b w:val="0"/>
          <w:lang w:val="ru-RU"/>
        </w:rPr>
        <w:t>гнатьев</w:t>
      </w:r>
      <w:r w:rsidRPr="00E32CDF">
        <w:rPr>
          <w:rStyle w:val="Strong"/>
          <w:b w:val="0"/>
          <w:lang w:val="sr-Cyrl-RS"/>
        </w:rPr>
        <w:t xml:space="preserve">, </w:t>
      </w:r>
      <w:r w:rsidRPr="00E32CDF">
        <w:rPr>
          <w:rStyle w:val="Strong"/>
          <w:b w:val="0"/>
          <w:i/>
          <w:lang w:val="sr-Cyrl-RS"/>
        </w:rPr>
        <w:t>О</w:t>
      </w:r>
      <w:r w:rsidRPr="00E32CDF">
        <w:rPr>
          <w:rStyle w:val="Strong"/>
          <w:b w:val="0"/>
          <w:i/>
          <w:lang w:val="ru-RU"/>
        </w:rPr>
        <w:t>знакомление стороны защиты с материалами уголовного дела: как гарантировать реализацию права и пресечь злоупотребления</w:t>
      </w:r>
      <w:r w:rsidRPr="00E32CDF">
        <w:rPr>
          <w:rStyle w:val="Strong"/>
          <w:b w:val="0"/>
          <w:lang w:val="ru-RU"/>
        </w:rPr>
        <w:t>?</w:t>
      </w:r>
      <w:r w:rsidRPr="00E32CDF">
        <w:rPr>
          <w:rStyle w:val="Strong"/>
          <w:b w:val="0"/>
          <w:lang w:val="sr-Cyrl-RS"/>
        </w:rPr>
        <w:t xml:space="preserve">, </w:t>
      </w:r>
      <w:r w:rsidRPr="00E32CDF">
        <w:rPr>
          <w:rStyle w:val="Strong"/>
          <w:b w:val="0"/>
          <w:bdr w:val="none" w:sz="0" w:space="0" w:color="auto" w:frame="1"/>
          <w:shd w:val="clear" w:color="auto" w:fill="FFFFFF"/>
          <w:lang w:val="ru-RU"/>
        </w:rPr>
        <w:t>Журнал</w:t>
      </w:r>
      <w:r w:rsidRPr="00E32CDF">
        <w:rPr>
          <w:rStyle w:val="Strong"/>
          <w:bdr w:val="none" w:sz="0" w:space="0" w:color="auto" w:frame="1"/>
          <w:shd w:val="clear" w:color="auto" w:fill="FFFFFF"/>
          <w:lang w:val="ru-RU"/>
        </w:rPr>
        <w:t xml:space="preserve"> </w:t>
      </w:r>
      <w:r w:rsidRPr="00E32CDF">
        <w:rPr>
          <w:lang w:val="ru-RU"/>
        </w:rPr>
        <w:t>Адвокатская практика №5 – 2012</w:t>
      </w:r>
      <w:r w:rsidRPr="00E32CDF">
        <w:rPr>
          <w:lang w:val="sr-Cyrl-RS"/>
        </w:rPr>
        <w:t xml:space="preserve">.; такође </w:t>
      </w:r>
      <w:r w:rsidRPr="00E32CDF">
        <w:rPr>
          <w:rStyle w:val="search-hl"/>
          <w:lang w:val="ru-RU"/>
        </w:rPr>
        <w:t>А.</w:t>
      </w:r>
      <w:r w:rsidRPr="00E32CDF">
        <w:rPr>
          <w:rStyle w:val="search-hl"/>
          <w:lang w:val="sr-Latn-RS"/>
        </w:rPr>
        <w:t xml:space="preserve"> </w:t>
      </w:r>
      <w:r w:rsidRPr="00E32CDF">
        <w:rPr>
          <w:rStyle w:val="search-hl"/>
          <w:lang w:val="ru-RU"/>
        </w:rPr>
        <w:t>И.</w:t>
      </w:r>
      <w:r w:rsidRPr="00E32CDF">
        <w:rPr>
          <w:rStyle w:val="search-hl"/>
          <w:lang w:val="sr-Cyrl-RS"/>
        </w:rPr>
        <w:t xml:space="preserve"> </w:t>
      </w:r>
      <w:r w:rsidRPr="00E32CDF">
        <w:rPr>
          <w:rStyle w:val="search-hl"/>
          <w:lang w:val="ru-RU"/>
        </w:rPr>
        <w:t>Сорокин</w:t>
      </w:r>
      <w:r w:rsidRPr="00E32CDF">
        <w:rPr>
          <w:rStyle w:val="search-hl"/>
          <w:lang w:val="sr-Cyrl-RS"/>
        </w:rPr>
        <w:t>,</w:t>
      </w:r>
      <w:r w:rsidRPr="00E32CDF">
        <w:rPr>
          <w:rStyle w:val="search-hl"/>
          <w:lang w:val="ru-RU"/>
        </w:rPr>
        <w:t xml:space="preserve"> </w:t>
      </w:r>
      <w:r w:rsidRPr="00E32CDF">
        <w:rPr>
          <w:bCs/>
          <w:i/>
          <w:lang w:val="sr-Cyrl-RS"/>
        </w:rPr>
        <w:t>П</w:t>
      </w:r>
      <w:r w:rsidRPr="00E32CDF">
        <w:rPr>
          <w:bCs/>
          <w:i/>
          <w:lang w:val="ru-RU"/>
        </w:rPr>
        <w:t>роцессуальный эстоппель</w:t>
      </w:r>
      <w:r w:rsidRPr="00E32CDF">
        <w:rPr>
          <w:bCs/>
          <w:lang w:val="sr-Cyrl-RS"/>
        </w:rPr>
        <w:t xml:space="preserve">, </w:t>
      </w:r>
      <w:hyperlink r:id="rId31" w:history="1">
        <w:r w:rsidRPr="00E32CDF">
          <w:rPr>
            <w:rStyle w:val="Hyperlink"/>
            <w:color w:val="auto"/>
            <w:u w:val="none"/>
            <w:lang w:val="ru-RU"/>
          </w:rPr>
          <w:t>Международный научно-исследовательский журнал</w:t>
        </w:r>
      </w:hyperlink>
      <w:r w:rsidRPr="00E32CDF">
        <w:rPr>
          <w:lang w:val="ru-RU"/>
        </w:rPr>
        <w:t xml:space="preserve">, </w:t>
      </w:r>
      <w:r w:rsidRPr="00E32CDF">
        <w:rPr>
          <w:rStyle w:val="edition"/>
          <w:lang w:val="ru-RU"/>
        </w:rPr>
        <w:t xml:space="preserve">Выпуск </w:t>
      </w:r>
      <w:r w:rsidRPr="00E32CDF">
        <w:rPr>
          <w:rStyle w:val="num"/>
          <w:lang w:val="ru-RU"/>
        </w:rPr>
        <w:t>№ 7-3 (38) /</w:t>
      </w:r>
      <w:r w:rsidRPr="00E32CDF">
        <w:rPr>
          <w:rStyle w:val="apple-converted-space"/>
        </w:rPr>
        <w:t> </w:t>
      </w:r>
      <w:r w:rsidRPr="00E32CDF">
        <w:rPr>
          <w:rStyle w:val="num"/>
          <w:lang w:val="ru-RU"/>
        </w:rPr>
        <w:t>2015,</w:t>
      </w:r>
      <w:r w:rsidRPr="00E32CDF">
        <w:rPr>
          <w:rStyle w:val="num"/>
          <w:lang w:val="sr-Cyrl-RS"/>
        </w:rPr>
        <w:t xml:space="preserve"> </w:t>
      </w:r>
      <w:r w:rsidRPr="00E32CDF">
        <w:rPr>
          <w:lang w:val="ru-RU"/>
        </w:rPr>
        <w:t>Екатеринбург 2015.</w:t>
      </w:r>
      <w:r w:rsidRPr="00E32CDF">
        <w:rPr>
          <w:lang w:val="sr-Cyrl-RS"/>
        </w:rPr>
        <w:t>,</w:t>
      </w:r>
      <w:r w:rsidRPr="00E32CDF">
        <w:rPr>
          <w:rStyle w:val="num"/>
          <w:lang w:val="ru-RU"/>
        </w:rPr>
        <w:t xml:space="preserve"> 137-138.; такође </w:t>
      </w:r>
      <w:r w:rsidRPr="00E32CDF">
        <w:rPr>
          <w:lang w:val="ru-RU"/>
        </w:rPr>
        <w:t>О. А.</w:t>
      </w:r>
      <w:r w:rsidRPr="00E32CDF">
        <w:rPr>
          <w:lang w:val="sr-Cyrl-RS"/>
        </w:rPr>
        <w:t xml:space="preserve"> </w:t>
      </w:r>
      <w:r w:rsidRPr="00E32CDF">
        <w:rPr>
          <w:rStyle w:val="Strong"/>
          <w:b w:val="0"/>
          <w:lang w:val="ru-RU"/>
        </w:rPr>
        <w:t xml:space="preserve">Зеленина, </w:t>
      </w:r>
      <w:r w:rsidRPr="00E32CDF">
        <w:rPr>
          <w:i/>
          <w:lang w:val="ru-RU"/>
        </w:rPr>
        <w:t>Процессуальная ответственность в уголовном судопроизводстве: содержание и реализация</w:t>
      </w:r>
      <w:r w:rsidRPr="00E32CDF">
        <w:rPr>
          <w:lang w:val="ru-RU"/>
        </w:rPr>
        <w:t>,</w:t>
      </w:r>
      <w:r w:rsidRPr="00E32CDF">
        <w:rPr>
          <w:shd w:val="clear" w:color="auto" w:fill="FFFFFF"/>
          <w:lang w:val="ru-RU"/>
        </w:rPr>
        <w:t xml:space="preserve"> Журнал российского права,</w:t>
      </w:r>
      <w:r w:rsidRPr="00E32CDF">
        <w:rPr>
          <w:rStyle w:val="apple-converted-space"/>
        </w:rPr>
        <w:t> </w:t>
      </w:r>
      <w:r w:rsidRPr="00E32CDF">
        <w:rPr>
          <w:rStyle w:val="apple-converted-space"/>
          <w:lang w:val="ru-RU"/>
        </w:rPr>
        <w:t>2012.</w:t>
      </w:r>
      <w:r w:rsidRPr="00E32CDF">
        <w:rPr>
          <w:rStyle w:val="apple-converted-space"/>
          <w:lang w:val="sr-Cyrl-RS"/>
        </w:rPr>
        <w:t xml:space="preserve"> </w:t>
      </w:r>
      <w:r w:rsidRPr="00E32CDF">
        <w:rPr>
          <w:bCs/>
          <w:shd w:val="clear" w:color="auto" w:fill="FFFFFF"/>
          <w:lang w:val="ru-RU"/>
        </w:rPr>
        <w:t>№ 5</w:t>
      </w:r>
      <w:r w:rsidRPr="00E32CDF">
        <w:rPr>
          <w:shd w:val="clear" w:color="auto" w:fill="FFFFFF"/>
          <w:lang w:val="ru-RU"/>
        </w:rPr>
        <w:t xml:space="preserve">., 67-75.; такође </w:t>
      </w:r>
      <w:r w:rsidRPr="00E32CDF">
        <w:rPr>
          <w:rStyle w:val="search-hl"/>
          <w:lang w:val="ru-RU"/>
        </w:rPr>
        <w:t>Д. А.</w:t>
      </w:r>
      <w:r w:rsidRPr="00E32CDF">
        <w:rPr>
          <w:bCs/>
          <w:lang w:val="ru-RU"/>
        </w:rPr>
        <w:t xml:space="preserve"> Липинский</w:t>
      </w:r>
      <w:r w:rsidRPr="00E32CDF">
        <w:rPr>
          <w:bCs/>
          <w:lang w:val="sr-Cyrl-RS"/>
        </w:rPr>
        <w:t xml:space="preserve">, </w:t>
      </w:r>
      <w:r w:rsidRPr="00E32CDF">
        <w:rPr>
          <w:i/>
          <w:lang w:val="ru-RU"/>
        </w:rPr>
        <w:t>Проблемы совершенствования процессуальной ответственности</w:t>
      </w:r>
      <w:r w:rsidRPr="00E32CDF">
        <w:rPr>
          <w:rStyle w:val="apple-converted-space"/>
          <w:lang w:val="ru-RU"/>
        </w:rPr>
        <w:t xml:space="preserve">, </w:t>
      </w:r>
      <w:hyperlink r:id="rId32" w:history="1">
        <w:r w:rsidRPr="00E32CDF">
          <w:rPr>
            <w:rStyle w:val="Hyperlink"/>
            <w:color w:val="auto"/>
            <w:u w:val="none"/>
            <w:lang w:val="ru-RU"/>
          </w:rPr>
          <w:t>Право и политика № 11</w:t>
        </w:r>
      </w:hyperlink>
      <w:r w:rsidRPr="00E32CDF">
        <w:rPr>
          <w:lang w:val="sr-Cyrl-RS"/>
        </w:rPr>
        <w:t>.</w:t>
      </w:r>
      <w:r w:rsidRPr="00E32CDF">
        <w:rPr>
          <w:lang w:val="ru-RU"/>
        </w:rPr>
        <w:t>,</w:t>
      </w:r>
      <w:r w:rsidRPr="00E32CDF">
        <w:rPr>
          <w:rStyle w:val="apple-converted-space"/>
        </w:rPr>
        <w:t> </w:t>
      </w:r>
      <w:r w:rsidRPr="00E32CDF">
        <w:rPr>
          <w:bCs/>
          <w:lang w:val="ru-RU"/>
        </w:rPr>
        <w:t>37-43</w:t>
      </w:r>
      <w:r w:rsidRPr="00E32CDF">
        <w:rPr>
          <w:bCs/>
          <w:lang w:val="sr-Cyrl-RS"/>
        </w:rPr>
        <w:t>.</w:t>
      </w:r>
    </w:p>
  </w:footnote>
  <w:footnote w:id="440">
    <w:p w:rsidR="00B234B7" w:rsidRPr="00E32CDF" w:rsidRDefault="00B234B7" w:rsidP="007415BC">
      <w:pPr>
        <w:pStyle w:val="FootnoteText"/>
        <w:jc w:val="both"/>
        <w:rPr>
          <w:lang w:val="ru-RU"/>
        </w:rPr>
      </w:pPr>
      <w:r w:rsidRPr="00E32CDF">
        <w:rPr>
          <w:rStyle w:val="FootnoteReference"/>
        </w:rPr>
        <w:footnoteRef/>
      </w:r>
      <w:r w:rsidRPr="00E32CDF">
        <w:rPr>
          <w:lang w:val="ru-RU"/>
        </w:rPr>
        <w:t xml:space="preserve"> Српски кривичнопроцесни закон из 2011. године не садржи принцип савесног коришћења кривичнопроцесних овлашћења, односно, овај принцип се не може извести широким тумачењем члана 14. став 1. Законика о кривичном поступку.</w:t>
      </w:r>
    </w:p>
  </w:footnote>
  <w:footnote w:id="441">
    <w:p w:rsidR="00B234B7" w:rsidRPr="00E32CDF" w:rsidRDefault="00B234B7" w:rsidP="00B4545D">
      <w:pPr>
        <w:jc w:val="both"/>
        <w:rPr>
          <w:sz w:val="20"/>
          <w:szCs w:val="20"/>
          <w:u w:val="single"/>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Уп.: „</w:t>
      </w:r>
      <w:r w:rsidRPr="00E32CDF">
        <w:rPr>
          <w:sz w:val="20"/>
          <w:szCs w:val="20"/>
          <w:lang w:val="ru-RU"/>
        </w:rPr>
        <w:t xml:space="preserve">Научници, који </w:t>
      </w:r>
      <w:r w:rsidRPr="00E32CDF">
        <w:rPr>
          <w:sz w:val="20"/>
          <w:szCs w:val="20"/>
          <w:lang w:val="sr-Cyrl-CS"/>
        </w:rPr>
        <w:t>аргументују противправн</w:t>
      </w:r>
      <w:r w:rsidRPr="00E32CDF">
        <w:rPr>
          <w:sz w:val="20"/>
          <w:szCs w:val="20"/>
          <w:lang w:val="sr-Cyrl-RS"/>
        </w:rPr>
        <w:t>у</w:t>
      </w:r>
      <w:r w:rsidRPr="00E32CDF">
        <w:rPr>
          <w:sz w:val="20"/>
          <w:szCs w:val="20"/>
          <w:lang w:val="sr-Cyrl-CS"/>
        </w:rPr>
        <w:t xml:space="preserve"> </w:t>
      </w:r>
      <w:r w:rsidRPr="00E32CDF">
        <w:rPr>
          <w:sz w:val="20"/>
          <w:szCs w:val="20"/>
          <w:lang w:val="sr-Cyrl-RS"/>
        </w:rPr>
        <w:t xml:space="preserve">природу </w:t>
      </w:r>
      <w:r w:rsidRPr="00E32CDF">
        <w:rPr>
          <w:sz w:val="20"/>
          <w:szCs w:val="20"/>
          <w:lang w:val="ru-RU"/>
        </w:rPr>
        <w:t xml:space="preserve">злоупотребе права у кривичном поступку указују да </w:t>
      </w:r>
      <w:r w:rsidRPr="00E32CDF">
        <w:rPr>
          <w:sz w:val="20"/>
          <w:szCs w:val="20"/>
          <w:lang w:val="sr-Cyrl-CS"/>
        </w:rPr>
        <w:t xml:space="preserve">је </w:t>
      </w:r>
      <w:r w:rsidRPr="00E32CDF">
        <w:rPr>
          <w:sz w:val="20"/>
          <w:szCs w:val="20"/>
          <w:lang w:val="ru-RU"/>
        </w:rPr>
        <w:t>забрана злоупотребе права</w:t>
      </w:r>
      <w:r w:rsidRPr="00E32CDF">
        <w:rPr>
          <w:sz w:val="20"/>
          <w:szCs w:val="20"/>
          <w:lang w:val="sr-Cyrl-CS"/>
        </w:rPr>
        <w:t xml:space="preserve"> </w:t>
      </w:r>
      <w:r w:rsidRPr="00E32CDF">
        <w:rPr>
          <w:sz w:val="20"/>
          <w:szCs w:val="20"/>
          <w:lang w:val="ru-RU"/>
        </w:rPr>
        <w:t xml:space="preserve">општи правни принцип </w:t>
      </w:r>
      <w:r w:rsidRPr="00E32CDF">
        <w:rPr>
          <w:sz w:val="20"/>
          <w:szCs w:val="20"/>
          <w:lang w:val="sr-Cyrl-CS"/>
        </w:rPr>
        <w:t xml:space="preserve">који се односи на све гране права, </w:t>
      </w:r>
      <w:r w:rsidRPr="00E32CDF">
        <w:rPr>
          <w:sz w:val="20"/>
          <w:szCs w:val="20"/>
          <w:lang w:val="ru-RU"/>
        </w:rPr>
        <w:t>укључујући и кривично процесно прав</w:t>
      </w:r>
      <w:r w:rsidRPr="00E32CDF">
        <w:rPr>
          <w:sz w:val="20"/>
          <w:szCs w:val="20"/>
          <w:lang w:val="sr-Cyrl-CS"/>
        </w:rPr>
        <w:t>о</w:t>
      </w:r>
      <w:r w:rsidRPr="00E32CDF">
        <w:rPr>
          <w:sz w:val="20"/>
          <w:szCs w:val="20"/>
          <w:lang w:val="ru-RU"/>
        </w:rPr>
        <w:t xml:space="preserve">. </w:t>
      </w:r>
      <w:r w:rsidRPr="00E32CDF">
        <w:rPr>
          <w:sz w:val="20"/>
          <w:szCs w:val="20"/>
          <w:lang w:val="sr-Cyrl-CS"/>
        </w:rPr>
        <w:t>Они указују на</w:t>
      </w:r>
      <w:r w:rsidRPr="00E32CDF">
        <w:rPr>
          <w:sz w:val="20"/>
          <w:szCs w:val="20"/>
          <w:lang w:val="ru-RU"/>
        </w:rPr>
        <w:t xml:space="preserve"> </w:t>
      </w:r>
      <w:r w:rsidRPr="00E32CDF">
        <w:rPr>
          <w:sz w:val="20"/>
          <w:szCs w:val="20"/>
          <w:lang w:val="sr-Cyrl-CS"/>
        </w:rPr>
        <w:t xml:space="preserve">члан </w:t>
      </w:r>
      <w:r w:rsidRPr="00E32CDF">
        <w:rPr>
          <w:sz w:val="20"/>
          <w:szCs w:val="20"/>
          <w:lang w:val="ru-RU"/>
        </w:rPr>
        <w:t>17</w:t>
      </w:r>
      <w:r w:rsidRPr="00E32CDF">
        <w:rPr>
          <w:sz w:val="20"/>
          <w:szCs w:val="20"/>
          <w:lang w:val="sr-Cyrl-RS"/>
        </w:rPr>
        <w:t>.</w:t>
      </w:r>
      <w:r w:rsidRPr="00E32CDF">
        <w:rPr>
          <w:sz w:val="20"/>
          <w:szCs w:val="20"/>
          <w:lang w:val="ru-RU"/>
        </w:rPr>
        <w:t xml:space="preserve"> </w:t>
      </w:r>
      <w:r w:rsidRPr="00E32CDF">
        <w:rPr>
          <w:sz w:val="20"/>
          <w:szCs w:val="20"/>
          <w:lang w:val="sr-Cyrl-RS"/>
        </w:rPr>
        <w:t xml:space="preserve">став 3. </w:t>
      </w:r>
      <w:r w:rsidRPr="00E32CDF">
        <w:rPr>
          <w:sz w:val="20"/>
          <w:szCs w:val="20"/>
          <w:lang w:val="ru-RU"/>
        </w:rPr>
        <w:t>Устава Руске Федерације, према ко</w:t>
      </w:r>
      <w:r w:rsidRPr="00E32CDF">
        <w:rPr>
          <w:sz w:val="20"/>
          <w:szCs w:val="20"/>
          <w:lang w:val="sr-Cyrl-CS"/>
        </w:rPr>
        <w:t>ме</w:t>
      </w:r>
      <w:r w:rsidRPr="00E32CDF">
        <w:rPr>
          <w:sz w:val="20"/>
          <w:szCs w:val="20"/>
          <w:lang w:val="ru-RU"/>
        </w:rPr>
        <w:t xml:space="preserve">, како је већ наведено, </w:t>
      </w:r>
      <w:r w:rsidRPr="00E32CDF">
        <w:rPr>
          <w:sz w:val="20"/>
          <w:szCs w:val="20"/>
          <w:lang w:val="sr-Cyrl-RS"/>
        </w:rPr>
        <w:t>„</w:t>
      </w:r>
      <w:r w:rsidRPr="00E32CDF">
        <w:rPr>
          <w:sz w:val="20"/>
          <w:szCs w:val="20"/>
          <w:lang w:val="ru-RU"/>
        </w:rPr>
        <w:t>остваривање права и слобода човека и грађанина не сме да крши права и слободе других”</w:t>
      </w:r>
      <w:r w:rsidRPr="00E32CDF">
        <w:rPr>
          <w:sz w:val="20"/>
          <w:szCs w:val="20"/>
          <w:lang w:val="sr-Cyrl-CS"/>
        </w:rPr>
        <w:t>.</w:t>
      </w:r>
      <w:r w:rsidRPr="00E32CDF">
        <w:rPr>
          <w:sz w:val="20"/>
          <w:szCs w:val="20"/>
          <w:lang w:val="ru-RU"/>
        </w:rPr>
        <w:t xml:space="preserve"> Међутим, </w:t>
      </w:r>
      <w:r w:rsidRPr="00E32CDF">
        <w:rPr>
          <w:sz w:val="20"/>
          <w:szCs w:val="20"/>
          <w:lang w:val="sr-Cyrl-CS"/>
        </w:rPr>
        <w:t xml:space="preserve">у оквирима </w:t>
      </w:r>
      <w:r w:rsidRPr="00E32CDF">
        <w:rPr>
          <w:sz w:val="20"/>
          <w:szCs w:val="20"/>
          <w:lang w:val="ru-RU"/>
        </w:rPr>
        <w:t xml:space="preserve">кривичног поступка, </w:t>
      </w:r>
      <w:r w:rsidRPr="00E32CDF">
        <w:rPr>
          <w:sz w:val="20"/>
          <w:szCs w:val="20"/>
          <w:lang w:val="sr-Cyrl-CS"/>
        </w:rPr>
        <w:t xml:space="preserve">који је јавног карактера, </w:t>
      </w:r>
      <w:r w:rsidRPr="00E32CDF">
        <w:rPr>
          <w:sz w:val="20"/>
          <w:szCs w:val="20"/>
          <w:lang w:val="ru-RU"/>
        </w:rPr>
        <w:t xml:space="preserve">где </w:t>
      </w:r>
      <w:r w:rsidRPr="00E32CDF">
        <w:rPr>
          <w:sz w:val="20"/>
          <w:szCs w:val="20"/>
          <w:lang w:val="sr-Cyrl-CS"/>
        </w:rPr>
        <w:t>ј</w:t>
      </w:r>
      <w:r w:rsidRPr="00E32CDF">
        <w:rPr>
          <w:sz w:val="20"/>
          <w:szCs w:val="20"/>
          <w:lang w:val="ru-RU"/>
        </w:rPr>
        <w:t xml:space="preserve">е друга страна </w:t>
      </w:r>
      <w:r w:rsidRPr="00E32CDF">
        <w:rPr>
          <w:sz w:val="20"/>
          <w:szCs w:val="20"/>
          <w:lang w:val="sr-Cyrl-CS"/>
        </w:rPr>
        <w:t xml:space="preserve">по правилу </w:t>
      </w:r>
      <w:r w:rsidRPr="00E32CDF">
        <w:rPr>
          <w:sz w:val="20"/>
          <w:szCs w:val="20"/>
          <w:lang w:val="ru-RU"/>
        </w:rPr>
        <w:t>представљен</w:t>
      </w:r>
      <w:r w:rsidRPr="00E32CDF">
        <w:rPr>
          <w:sz w:val="20"/>
          <w:szCs w:val="20"/>
          <w:lang w:val="sr-Cyrl-CS"/>
        </w:rPr>
        <w:t>а</w:t>
      </w:r>
      <w:r w:rsidRPr="00E32CDF">
        <w:rPr>
          <w:sz w:val="20"/>
          <w:szCs w:val="20"/>
          <w:lang w:val="ru-RU"/>
        </w:rPr>
        <w:t xml:space="preserve"> </w:t>
      </w:r>
      <w:r w:rsidRPr="00E32CDF">
        <w:rPr>
          <w:sz w:val="20"/>
          <w:szCs w:val="20"/>
          <w:lang w:val="sr-Cyrl-CS"/>
        </w:rPr>
        <w:t xml:space="preserve">службеником који врши </w:t>
      </w:r>
      <w:r w:rsidRPr="00E32CDF">
        <w:rPr>
          <w:sz w:val="20"/>
          <w:szCs w:val="20"/>
          <w:lang w:val="ru-RU"/>
        </w:rPr>
        <w:t>јавн</w:t>
      </w:r>
      <w:r w:rsidRPr="00E32CDF">
        <w:rPr>
          <w:sz w:val="20"/>
          <w:szCs w:val="20"/>
          <w:lang w:val="sr-Cyrl-CS"/>
        </w:rPr>
        <w:t>у</w:t>
      </w:r>
      <w:r w:rsidRPr="00E32CDF">
        <w:rPr>
          <w:sz w:val="20"/>
          <w:szCs w:val="20"/>
          <w:lang w:val="ru-RU"/>
        </w:rPr>
        <w:t xml:space="preserve"> власт, грађанск</w:t>
      </w:r>
      <w:r w:rsidRPr="00E32CDF">
        <w:rPr>
          <w:sz w:val="20"/>
          <w:szCs w:val="20"/>
          <w:lang w:val="sr-Cyrl-CS"/>
        </w:rPr>
        <w:t>оправни</w:t>
      </w:r>
      <w:r w:rsidRPr="00E32CDF">
        <w:rPr>
          <w:sz w:val="20"/>
          <w:szCs w:val="20"/>
          <w:lang w:val="ru-RU"/>
        </w:rPr>
        <w:t xml:space="preserve"> критеријум</w:t>
      </w:r>
      <w:r w:rsidRPr="00E32CDF">
        <w:rPr>
          <w:sz w:val="20"/>
          <w:szCs w:val="20"/>
          <w:lang w:val="sr-Cyrl-CS"/>
        </w:rPr>
        <w:t>и</w:t>
      </w:r>
      <w:r w:rsidRPr="00E32CDF">
        <w:rPr>
          <w:sz w:val="20"/>
          <w:szCs w:val="20"/>
          <w:lang w:val="ru-RU"/>
        </w:rPr>
        <w:t xml:space="preserve"> </w:t>
      </w:r>
      <w:r w:rsidRPr="00E32CDF">
        <w:rPr>
          <w:sz w:val="20"/>
          <w:szCs w:val="20"/>
          <w:lang w:val="sr-Cyrl-CS"/>
        </w:rPr>
        <w:t>несавесности</w:t>
      </w:r>
      <w:r w:rsidRPr="00E32CDF">
        <w:rPr>
          <w:sz w:val="20"/>
          <w:szCs w:val="20"/>
          <w:lang w:val="ru-RU"/>
        </w:rPr>
        <w:t xml:space="preserve"> </w:t>
      </w:r>
      <w:r w:rsidRPr="00E32CDF">
        <w:rPr>
          <w:sz w:val="20"/>
          <w:szCs w:val="20"/>
          <w:lang w:val="sr-Cyrl-CS"/>
        </w:rPr>
        <w:t xml:space="preserve">учесника у поступку су </w:t>
      </w:r>
      <w:r w:rsidRPr="00E32CDF">
        <w:rPr>
          <w:sz w:val="20"/>
          <w:szCs w:val="20"/>
          <w:lang w:val="ru-RU"/>
        </w:rPr>
        <w:t>неприхватљив</w:t>
      </w:r>
      <w:r w:rsidRPr="00E32CDF">
        <w:rPr>
          <w:sz w:val="20"/>
          <w:szCs w:val="20"/>
          <w:lang w:val="sr-Cyrl-RS"/>
        </w:rPr>
        <w:t>и</w:t>
      </w:r>
      <w:r w:rsidRPr="00E32CDF">
        <w:rPr>
          <w:sz w:val="20"/>
          <w:szCs w:val="20"/>
          <w:lang w:val="ru-RU"/>
        </w:rPr>
        <w:t xml:space="preserve">. Захтеви </w:t>
      </w:r>
      <w:r w:rsidRPr="00E32CDF">
        <w:rPr>
          <w:sz w:val="20"/>
          <w:szCs w:val="20"/>
          <w:lang w:val="sr-Cyrl-RS"/>
        </w:rPr>
        <w:t>члана 17. став 3. У</w:t>
      </w:r>
      <w:r w:rsidRPr="00E32CDF">
        <w:rPr>
          <w:sz w:val="20"/>
          <w:szCs w:val="20"/>
          <w:lang w:val="ru-RU"/>
        </w:rPr>
        <w:t>става Руске Федерације мо</w:t>
      </w:r>
      <w:r w:rsidRPr="00E32CDF">
        <w:rPr>
          <w:sz w:val="20"/>
          <w:szCs w:val="20"/>
          <w:lang w:val="sr-Cyrl-RS"/>
        </w:rPr>
        <w:t>гу</w:t>
      </w:r>
      <w:r w:rsidRPr="00E32CDF">
        <w:rPr>
          <w:sz w:val="20"/>
          <w:szCs w:val="20"/>
          <w:lang w:val="ru-RU"/>
        </w:rPr>
        <w:t xml:space="preserve"> се проширити на кривичн</w:t>
      </w:r>
      <w:r w:rsidRPr="00E32CDF">
        <w:rPr>
          <w:sz w:val="20"/>
          <w:szCs w:val="20"/>
          <w:lang w:val="sr-Cyrl-CS"/>
        </w:rPr>
        <w:t>о</w:t>
      </w:r>
      <w:r w:rsidRPr="00E32CDF">
        <w:rPr>
          <w:sz w:val="20"/>
          <w:szCs w:val="20"/>
          <w:lang w:val="ru-RU"/>
        </w:rPr>
        <w:t>п</w:t>
      </w:r>
      <w:r w:rsidRPr="00E32CDF">
        <w:rPr>
          <w:sz w:val="20"/>
          <w:szCs w:val="20"/>
          <w:lang w:val="sr-Cyrl-CS"/>
        </w:rPr>
        <w:t>роцесне</w:t>
      </w:r>
      <w:r w:rsidRPr="00E32CDF">
        <w:rPr>
          <w:sz w:val="20"/>
          <w:szCs w:val="20"/>
          <w:lang w:val="ru-RU"/>
        </w:rPr>
        <w:t xml:space="preserve"> односе само у </w:t>
      </w:r>
      <w:r w:rsidRPr="00E32CDF">
        <w:rPr>
          <w:sz w:val="20"/>
          <w:szCs w:val="20"/>
          <w:lang w:val="sr-Cyrl-CS"/>
        </w:rPr>
        <w:t xml:space="preserve">том </w:t>
      </w:r>
      <w:r w:rsidRPr="00E32CDF">
        <w:rPr>
          <w:sz w:val="20"/>
          <w:szCs w:val="20"/>
          <w:lang w:val="ru-RU"/>
        </w:rPr>
        <w:t xml:space="preserve">смислу да </w:t>
      </w:r>
      <w:r w:rsidRPr="00E32CDF">
        <w:rPr>
          <w:sz w:val="20"/>
          <w:szCs w:val="20"/>
          <w:lang w:val="sr-Cyrl-CS"/>
        </w:rPr>
        <w:t xml:space="preserve">и </w:t>
      </w:r>
      <w:r w:rsidRPr="00E32CDF">
        <w:rPr>
          <w:sz w:val="20"/>
          <w:szCs w:val="20"/>
          <w:lang w:val="ru-RU"/>
        </w:rPr>
        <w:t>осумњичени (оптужен</w:t>
      </w:r>
      <w:r w:rsidRPr="00E32CDF">
        <w:rPr>
          <w:sz w:val="20"/>
          <w:szCs w:val="20"/>
          <w:lang w:val="sr-Cyrl-CS"/>
        </w:rPr>
        <w:t>и</w:t>
      </w:r>
      <w:r w:rsidRPr="00E32CDF">
        <w:rPr>
          <w:sz w:val="20"/>
          <w:szCs w:val="20"/>
          <w:lang w:val="ru-RU"/>
        </w:rPr>
        <w:t>) и</w:t>
      </w:r>
      <w:r w:rsidRPr="00E32CDF">
        <w:rPr>
          <w:sz w:val="20"/>
          <w:szCs w:val="20"/>
          <w:lang w:val="sr-Cyrl-CS"/>
        </w:rPr>
        <w:t xml:space="preserve"> </w:t>
      </w:r>
      <w:r w:rsidRPr="00E32CDF">
        <w:rPr>
          <w:sz w:val="20"/>
          <w:szCs w:val="20"/>
          <w:lang w:val="ru-RU"/>
        </w:rPr>
        <w:t xml:space="preserve">жртва </w:t>
      </w:r>
      <w:r w:rsidRPr="00E32CDF">
        <w:rPr>
          <w:sz w:val="20"/>
          <w:szCs w:val="20"/>
          <w:lang w:val="sr-Cyrl-RS"/>
        </w:rPr>
        <w:t xml:space="preserve">треба </w:t>
      </w:r>
      <w:r w:rsidRPr="00E32CDF">
        <w:rPr>
          <w:sz w:val="20"/>
          <w:szCs w:val="20"/>
          <w:lang w:val="ru-RU"/>
        </w:rPr>
        <w:t>да буд</w:t>
      </w:r>
      <w:r w:rsidRPr="00E32CDF">
        <w:rPr>
          <w:sz w:val="20"/>
          <w:szCs w:val="20"/>
          <w:lang w:val="sr-Cyrl-CS"/>
        </w:rPr>
        <w:t>у</w:t>
      </w:r>
      <w:r w:rsidRPr="00E32CDF">
        <w:rPr>
          <w:sz w:val="20"/>
          <w:szCs w:val="20"/>
          <w:lang w:val="ru-RU"/>
        </w:rPr>
        <w:t xml:space="preserve"> равноправн</w:t>
      </w:r>
      <w:r w:rsidRPr="00E32CDF">
        <w:rPr>
          <w:sz w:val="20"/>
          <w:szCs w:val="20"/>
          <w:lang w:val="sr-Cyrl-CS"/>
        </w:rPr>
        <w:t>и као</w:t>
      </w:r>
      <w:r w:rsidRPr="00E32CDF">
        <w:rPr>
          <w:sz w:val="20"/>
          <w:szCs w:val="20"/>
          <w:lang w:val="ru-RU"/>
        </w:rPr>
        <w:t xml:space="preserve"> стране. У овом случају, осумњичен</w:t>
      </w:r>
      <w:r w:rsidRPr="00E32CDF">
        <w:rPr>
          <w:sz w:val="20"/>
          <w:szCs w:val="20"/>
          <w:lang w:val="sr-Cyrl-RS"/>
        </w:rPr>
        <w:t>ом</w:t>
      </w:r>
      <w:r w:rsidRPr="00E32CDF">
        <w:rPr>
          <w:sz w:val="20"/>
          <w:szCs w:val="20"/>
          <w:lang w:val="ru-RU"/>
        </w:rPr>
        <w:t xml:space="preserve"> (оптужен</w:t>
      </w:r>
      <w:r w:rsidRPr="00E32CDF">
        <w:rPr>
          <w:sz w:val="20"/>
          <w:szCs w:val="20"/>
          <w:lang w:val="sr-Cyrl-RS"/>
        </w:rPr>
        <w:t>ом</w:t>
      </w:r>
      <w:r w:rsidRPr="00E32CDF">
        <w:rPr>
          <w:sz w:val="20"/>
          <w:szCs w:val="20"/>
          <w:lang w:val="ru-RU"/>
        </w:rPr>
        <w:t xml:space="preserve"> или окривљен</w:t>
      </w:r>
      <w:r w:rsidRPr="00E32CDF">
        <w:rPr>
          <w:sz w:val="20"/>
          <w:szCs w:val="20"/>
          <w:lang w:val="sr-Cyrl-RS"/>
        </w:rPr>
        <w:t>ом</w:t>
      </w:r>
      <w:r w:rsidRPr="00E32CDF">
        <w:rPr>
          <w:sz w:val="20"/>
          <w:szCs w:val="20"/>
          <w:lang w:val="ru-RU"/>
        </w:rPr>
        <w:t xml:space="preserve">) </w:t>
      </w:r>
      <w:r w:rsidRPr="00E32CDF">
        <w:rPr>
          <w:sz w:val="20"/>
          <w:szCs w:val="20"/>
          <w:lang w:val="sr-Cyrl-CS"/>
        </w:rPr>
        <w:t xml:space="preserve">је дозвољен </w:t>
      </w:r>
      <w:r w:rsidRPr="00E32CDF">
        <w:rPr>
          <w:sz w:val="20"/>
          <w:szCs w:val="20"/>
          <w:lang w:val="ru-RU"/>
        </w:rPr>
        <w:t xml:space="preserve">велики број </w:t>
      </w:r>
      <w:r w:rsidRPr="00E32CDF">
        <w:rPr>
          <w:sz w:val="20"/>
          <w:szCs w:val="20"/>
          <w:lang w:val="sr-Cyrl-CS"/>
        </w:rPr>
        <w:t>могућности,</w:t>
      </w:r>
      <w:r w:rsidRPr="00E32CDF">
        <w:rPr>
          <w:sz w:val="20"/>
          <w:szCs w:val="20"/>
          <w:lang w:val="ru-RU"/>
        </w:rPr>
        <w:t xml:space="preserve"> које нису доступне жртв</w:t>
      </w:r>
      <w:r w:rsidRPr="00E32CDF">
        <w:rPr>
          <w:sz w:val="20"/>
          <w:szCs w:val="20"/>
          <w:lang w:val="sr-Cyrl-CS"/>
        </w:rPr>
        <w:t>и</w:t>
      </w:r>
      <w:r w:rsidRPr="00E32CDF">
        <w:rPr>
          <w:sz w:val="20"/>
          <w:szCs w:val="20"/>
          <w:lang w:val="ru-RU"/>
        </w:rPr>
        <w:t xml:space="preserve">, </w:t>
      </w:r>
      <w:r w:rsidRPr="00E32CDF">
        <w:rPr>
          <w:sz w:val="20"/>
          <w:szCs w:val="20"/>
          <w:lang w:val="sr-Cyrl-RS"/>
        </w:rPr>
        <w:t>опет</w:t>
      </w:r>
      <w:r w:rsidRPr="00E32CDF">
        <w:rPr>
          <w:sz w:val="20"/>
          <w:szCs w:val="20"/>
          <w:lang w:val="ru-RU"/>
        </w:rPr>
        <w:t xml:space="preserve">, за разлику од овог другог, он </w:t>
      </w:r>
      <w:r w:rsidRPr="00E32CDF">
        <w:rPr>
          <w:sz w:val="20"/>
          <w:szCs w:val="20"/>
          <w:lang w:val="sr-Cyrl-CS"/>
        </w:rPr>
        <w:t xml:space="preserve">се подвргава кривичној истрази и трпи </w:t>
      </w:r>
      <w:r w:rsidRPr="00E32CDF">
        <w:rPr>
          <w:sz w:val="20"/>
          <w:szCs w:val="20"/>
          <w:lang w:val="ru-RU"/>
        </w:rPr>
        <w:t>проце</w:t>
      </w:r>
      <w:r w:rsidRPr="00E32CDF">
        <w:rPr>
          <w:sz w:val="20"/>
          <w:szCs w:val="20"/>
          <w:lang w:val="sr-Cyrl-CS"/>
        </w:rPr>
        <w:t>сну</w:t>
      </w:r>
      <w:r w:rsidRPr="00E32CDF">
        <w:rPr>
          <w:sz w:val="20"/>
          <w:szCs w:val="20"/>
          <w:lang w:val="ru-RU"/>
        </w:rPr>
        <w:t xml:space="preserve"> принуду</w:t>
      </w:r>
      <w:r w:rsidRPr="00E32CDF">
        <w:rPr>
          <w:sz w:val="20"/>
          <w:szCs w:val="20"/>
          <w:lang w:val="sr-Cyrl-RS"/>
        </w:rPr>
        <w:t>“</w:t>
      </w:r>
      <w:r w:rsidRPr="00E32CDF">
        <w:rPr>
          <w:sz w:val="20"/>
          <w:szCs w:val="20"/>
          <w:lang w:val="ru-RU"/>
        </w:rPr>
        <w:t>.</w:t>
      </w:r>
      <w:r w:rsidRPr="00E32CDF">
        <w:rPr>
          <w:sz w:val="20"/>
          <w:szCs w:val="20"/>
          <w:lang w:val="sr-Cyrl-RS"/>
        </w:rPr>
        <w:t xml:space="preserve"> </w:t>
      </w:r>
      <w:r w:rsidRPr="00E32CDF">
        <w:rPr>
          <w:rStyle w:val="search-hl"/>
          <w:sz w:val="20"/>
          <w:szCs w:val="20"/>
          <w:lang w:val="ru-RU"/>
        </w:rPr>
        <w:t>Т</w:t>
      </w:r>
      <w:r w:rsidRPr="00E32CDF">
        <w:rPr>
          <w:rStyle w:val="search-hl"/>
          <w:sz w:val="20"/>
          <w:szCs w:val="20"/>
          <w:lang w:val="sr-Cyrl-RS"/>
        </w:rPr>
        <w:t>.</w:t>
      </w:r>
      <w:r w:rsidRPr="00E32CDF">
        <w:rPr>
          <w:rStyle w:val="search-hl"/>
          <w:sz w:val="20"/>
          <w:szCs w:val="20"/>
          <w:lang w:val="ru-RU"/>
        </w:rPr>
        <w:t xml:space="preserve"> В</w:t>
      </w:r>
      <w:r w:rsidRPr="00E32CDF">
        <w:rPr>
          <w:rStyle w:val="search-hl"/>
          <w:sz w:val="20"/>
          <w:szCs w:val="20"/>
          <w:lang w:val="sr-Cyrl-RS"/>
        </w:rPr>
        <w:t>.</w:t>
      </w:r>
      <w:r w:rsidRPr="00E32CDF">
        <w:rPr>
          <w:rStyle w:val="search-hl"/>
          <w:sz w:val="20"/>
          <w:szCs w:val="20"/>
          <w:lang w:val="ru-RU"/>
        </w:rPr>
        <w:t xml:space="preserve"> Якушева</w:t>
      </w:r>
      <w:r w:rsidRPr="00E32CDF">
        <w:rPr>
          <w:rStyle w:val="search-hl"/>
          <w:sz w:val="20"/>
          <w:szCs w:val="20"/>
          <w:lang w:val="sr-Cyrl-RS"/>
        </w:rPr>
        <w:t>,</w:t>
      </w:r>
      <w:r w:rsidRPr="00E32CDF">
        <w:rPr>
          <w:sz w:val="20"/>
          <w:szCs w:val="20"/>
          <w:lang w:val="ru-RU"/>
        </w:rPr>
        <w:t xml:space="preserve"> </w:t>
      </w:r>
      <w:r w:rsidRPr="00E32CDF">
        <w:rPr>
          <w:i/>
          <w:sz w:val="20"/>
          <w:szCs w:val="20"/>
          <w:lang w:val="ru-RU"/>
        </w:rPr>
        <w:t>Злоупотребление процессуальными правами в</w:t>
      </w:r>
      <w:r w:rsidRPr="00E32CDF">
        <w:rPr>
          <w:i/>
          <w:sz w:val="20"/>
          <w:szCs w:val="20"/>
          <w:lang w:val="sr-Cyrl-RS"/>
        </w:rPr>
        <w:t xml:space="preserve"> </w:t>
      </w:r>
      <w:r w:rsidRPr="00E32CDF">
        <w:rPr>
          <w:i/>
          <w:sz w:val="20"/>
          <w:szCs w:val="20"/>
          <w:lang w:val="ru-RU"/>
        </w:rPr>
        <w:t>судебном следствии,</w:t>
      </w:r>
      <w:r w:rsidRPr="00E32CDF">
        <w:rPr>
          <w:i/>
          <w:sz w:val="20"/>
          <w:szCs w:val="20"/>
          <w:lang w:val="sr-Cyrl-RS"/>
        </w:rPr>
        <w:t xml:space="preserve"> </w:t>
      </w:r>
      <w:hyperlink r:id="rId33" w:history="1">
        <w:r w:rsidRPr="00E32CDF">
          <w:rPr>
            <w:rStyle w:val="Hyperlink"/>
            <w:color w:val="auto"/>
            <w:sz w:val="20"/>
            <w:szCs w:val="20"/>
            <w:u w:val="none"/>
            <w:lang w:val="sr-Cyrl-RS"/>
          </w:rPr>
          <w:t>И</w:t>
        </w:r>
        <w:r w:rsidRPr="00E32CDF">
          <w:rPr>
            <w:rStyle w:val="Hyperlink"/>
            <w:color w:val="auto"/>
            <w:sz w:val="20"/>
            <w:szCs w:val="20"/>
            <w:u w:val="none"/>
            <w:lang w:val="ru-RU"/>
          </w:rPr>
          <w:t xml:space="preserve">звестия </w:t>
        </w:r>
        <w:r w:rsidRPr="00E32CDF">
          <w:rPr>
            <w:rStyle w:val="Hyperlink"/>
            <w:color w:val="auto"/>
            <w:sz w:val="20"/>
            <w:szCs w:val="20"/>
            <w:u w:val="none"/>
            <w:lang w:val="sr-Cyrl-RS"/>
          </w:rPr>
          <w:t>А</w:t>
        </w:r>
        <w:r w:rsidRPr="00E32CDF">
          <w:rPr>
            <w:rStyle w:val="Hyperlink"/>
            <w:color w:val="auto"/>
            <w:sz w:val="20"/>
            <w:szCs w:val="20"/>
            <w:u w:val="none"/>
            <w:lang w:val="ru-RU"/>
          </w:rPr>
          <w:t>лтайского государственного</w:t>
        </w:r>
        <w:r w:rsidRPr="00E32CDF">
          <w:rPr>
            <w:rStyle w:val="Hyperlink"/>
            <w:color w:val="auto"/>
            <w:sz w:val="20"/>
            <w:szCs w:val="20"/>
            <w:u w:val="none"/>
            <w:lang w:val="sr-Cyrl-RS"/>
          </w:rPr>
          <w:t xml:space="preserve"> </w:t>
        </w:r>
        <w:r w:rsidRPr="00E32CDF">
          <w:rPr>
            <w:rStyle w:val="Hyperlink"/>
            <w:color w:val="auto"/>
            <w:sz w:val="20"/>
            <w:szCs w:val="20"/>
            <w:u w:val="none"/>
            <w:lang w:val="ru-RU"/>
          </w:rPr>
          <w:t>университета</w:t>
        </w:r>
      </w:hyperlink>
      <w:r w:rsidRPr="00E32CDF">
        <w:rPr>
          <w:sz w:val="20"/>
          <w:szCs w:val="20"/>
          <w:lang w:val="ru-RU"/>
        </w:rPr>
        <w:t>,</w:t>
      </w:r>
      <w:r w:rsidRPr="00E32CDF">
        <w:rPr>
          <w:sz w:val="20"/>
          <w:szCs w:val="20"/>
          <w:lang w:val="sr-Cyrl-RS"/>
        </w:rPr>
        <w:t xml:space="preserve"> </w:t>
      </w:r>
      <w:r w:rsidRPr="00E32CDF">
        <w:rPr>
          <w:rStyle w:val="edition"/>
          <w:sz w:val="20"/>
          <w:szCs w:val="20"/>
          <w:lang w:val="ru-RU"/>
        </w:rPr>
        <w:t>Выпуск</w:t>
      </w:r>
      <w:r w:rsidRPr="00E32CDF">
        <w:rPr>
          <w:rStyle w:val="edition"/>
          <w:sz w:val="20"/>
          <w:szCs w:val="20"/>
          <w:lang w:val="sr-Cyrl-RS"/>
        </w:rPr>
        <w:t xml:space="preserve"> </w:t>
      </w:r>
      <w:r w:rsidRPr="00E32CDF">
        <w:rPr>
          <w:rStyle w:val="num"/>
          <w:sz w:val="20"/>
          <w:szCs w:val="20"/>
          <w:lang w:val="ru-RU"/>
        </w:rPr>
        <w:t xml:space="preserve">№ 2-1 </w:t>
      </w:r>
      <w:r w:rsidRPr="00E32CDF">
        <w:rPr>
          <w:rStyle w:val="num"/>
          <w:sz w:val="20"/>
          <w:szCs w:val="20"/>
          <w:lang w:val="sr-Cyrl-RS"/>
        </w:rPr>
        <w:t xml:space="preserve">(70) </w:t>
      </w:r>
      <w:r w:rsidRPr="00E32CDF">
        <w:rPr>
          <w:rStyle w:val="num"/>
          <w:sz w:val="20"/>
          <w:szCs w:val="20"/>
          <w:lang w:val="ru-RU"/>
        </w:rPr>
        <w:t>/2011</w:t>
      </w:r>
      <w:r w:rsidRPr="00E32CDF">
        <w:rPr>
          <w:rStyle w:val="num"/>
          <w:sz w:val="20"/>
          <w:szCs w:val="20"/>
          <w:lang w:val="sr-Cyrl-RS"/>
        </w:rPr>
        <w:t>., 123-126.</w:t>
      </w:r>
    </w:p>
  </w:footnote>
  <w:footnote w:id="442">
    <w:p w:rsidR="00B234B7" w:rsidRPr="00E32CDF" w:rsidRDefault="00B234B7" w:rsidP="00B4545D">
      <w:pPr>
        <w:pStyle w:val="FootnoteText"/>
        <w:rPr>
          <w:lang w:val="sr-Cyrl-RS"/>
        </w:rPr>
      </w:pPr>
      <w:r w:rsidRPr="00E32CDF">
        <w:rPr>
          <w:rStyle w:val="FootnoteReference"/>
        </w:rPr>
        <w:footnoteRef/>
      </w:r>
      <w:r w:rsidRPr="00E32CDF">
        <w:rPr>
          <w:lang w:val="sr-Cyrl-RS"/>
        </w:rPr>
        <w:t xml:space="preserve"> </w:t>
      </w:r>
      <w:r w:rsidRPr="00E32CDF">
        <w:rPr>
          <w:lang w:val="sr-Cyrl-CS"/>
        </w:rPr>
        <w:t>„Службени гласник Р</w:t>
      </w:r>
      <w:r w:rsidRPr="00E32CDF">
        <w:rPr>
          <w:lang w:val="sr-Cyrl-RS"/>
        </w:rPr>
        <w:t xml:space="preserve">епублике </w:t>
      </w:r>
      <w:r w:rsidRPr="00E32CDF">
        <w:rPr>
          <w:lang w:val="sr-Cyrl-CS"/>
        </w:rPr>
        <w:t>С</w:t>
      </w:r>
      <w:r w:rsidRPr="00E32CDF">
        <w:rPr>
          <w:lang w:val="sr-Cyrl-RS"/>
        </w:rPr>
        <w:t>рбије</w:t>
      </w:r>
      <w:r w:rsidRPr="00E32CDF">
        <w:rPr>
          <w:lang w:val="sr-Cyrl-CS"/>
        </w:rPr>
        <w:t>“ број 116/08</w:t>
      </w:r>
      <w:r w:rsidRPr="00E32CDF">
        <w:rPr>
          <w:lang w:val="sr-Cyrl-RS"/>
        </w:rPr>
        <w:t>.</w:t>
      </w:r>
    </w:p>
  </w:footnote>
  <w:footnote w:id="443">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 xml:space="preserve">Чланови 12. и 13. </w:t>
      </w:r>
      <w:r w:rsidRPr="00E32CDF">
        <w:rPr>
          <w:lang w:val="sr-Cyrl-CS"/>
        </w:rPr>
        <w:t>Закона о седиштима и подручјима судова и јавних тужилаштва</w:t>
      </w:r>
      <w:r w:rsidRPr="00E32CDF">
        <w:rPr>
          <w:lang w:val="sr-Cyrl-RS"/>
        </w:rPr>
        <w:t>.</w:t>
      </w:r>
    </w:p>
  </w:footnote>
  <w:footnote w:id="444">
    <w:p w:rsidR="00B234B7" w:rsidRPr="00E32CDF" w:rsidRDefault="00B234B7" w:rsidP="00B4545D">
      <w:pPr>
        <w:pStyle w:val="FootnoteText"/>
        <w:jc w:val="both"/>
        <w:rPr>
          <w:lang w:val="sr-Cyrl-CS"/>
        </w:rPr>
      </w:pPr>
      <w:r w:rsidRPr="00E32CDF">
        <w:rPr>
          <w:rStyle w:val="FootnoteReference"/>
        </w:rPr>
        <w:footnoteRef/>
      </w:r>
      <w:r>
        <w:rPr>
          <w:lang w:val="sr-Cyrl-CS"/>
        </w:rPr>
        <w:t xml:space="preserve"> По наредби</w:t>
      </w:r>
      <w:r w:rsidRPr="00E32CDF">
        <w:rPr>
          <w:lang w:val="sr-Cyrl-CS"/>
        </w:rPr>
        <w:t xml:space="preserve"> ВФ председника Апелационог суда у Крагујевцу незавршени предмети Окружног суда у Косовској Митровици у „Кж“ материји су предати Апелационом суду у Нишу као стварно и месно надлежном. Незавршени предмети у осталим материјама су заведени у уписнике Вишег суда у Краљеву и изнети у рад судијама</w:t>
      </w:r>
      <w:r w:rsidRPr="00E32CDF">
        <w:rPr>
          <w:lang w:val="sr-Cyrl-RS"/>
        </w:rPr>
        <w:t xml:space="preserve"> тог суда</w:t>
      </w:r>
      <w:r w:rsidRPr="00E32CDF">
        <w:rPr>
          <w:lang w:val="sr-Cyrl-CS"/>
        </w:rPr>
        <w:t>.</w:t>
      </w:r>
    </w:p>
    <w:p w:rsidR="00B234B7" w:rsidRPr="00E32CDF" w:rsidRDefault="00B234B7" w:rsidP="00B4545D">
      <w:pPr>
        <w:pStyle w:val="FootnoteText"/>
        <w:jc w:val="both"/>
        <w:rPr>
          <w:lang w:val="sr-Cyrl-CS"/>
        </w:rPr>
      </w:pPr>
      <w:r w:rsidRPr="00E32CDF">
        <w:rPr>
          <w:lang w:val="sr-Cyrl-CS"/>
        </w:rPr>
        <w:t xml:space="preserve">    Такође, у току септембра, октобра и новембра 2011. године Основни суд у Краљеву је примио од Основног суда у Косовској Митровици неколико хиљада незавршених предмета ранијих општинских судова са територије ранијег Окружног суда у Косовској Митровици. Након овога Основни суд у Краљеву је од ових уступио Вишем суду у Краљеву неколико стотина предмета из области малолетничке делинквенције.</w:t>
      </w:r>
    </w:p>
  </w:footnote>
  <w:footnote w:id="445">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CS"/>
        </w:rPr>
        <w:t>У вези свега овога у Вишем суду у Краљеву сачињени су бројни извештаји који су послати</w:t>
      </w:r>
      <w:r w:rsidRPr="00E32CDF">
        <w:rPr>
          <w:lang w:val="sr-Cyrl-RS"/>
        </w:rPr>
        <w:t xml:space="preserve"> на</w:t>
      </w:r>
      <w:r w:rsidRPr="00E32CDF">
        <w:rPr>
          <w:lang w:val="sr-Latn-RS"/>
        </w:rPr>
        <w:t xml:space="preserve"> </w:t>
      </w:r>
      <w:r w:rsidRPr="00E32CDF">
        <w:rPr>
          <w:lang w:val="sr-Cyrl-CS"/>
        </w:rPr>
        <w:t xml:space="preserve">наведене адресе, између осталих и детаљан извештај о томе у којој фази </w:t>
      </w:r>
      <w:r>
        <w:rPr>
          <w:lang w:val="sr-Cyrl-CS"/>
        </w:rPr>
        <w:t xml:space="preserve">поступка </w:t>
      </w:r>
      <w:r w:rsidRPr="00E32CDF">
        <w:rPr>
          <w:lang w:val="sr-Cyrl-CS"/>
        </w:rPr>
        <w:t>је био сваки незавршени предмет Окружног суда у Косовској Митровици дана 12.10.2011. године и који судија тог суда је био задужен тим предметом. Није нам познато да је било ко у систему судске и извршне власти Републике Србије реаговао на овај извештај на било који начин.</w:t>
      </w:r>
    </w:p>
  </w:footnote>
  <w:footnote w:id="446">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ru-RU"/>
        </w:rPr>
        <w:t>Приметићемо да је с</w:t>
      </w:r>
      <w:r w:rsidRPr="00E32CDF">
        <w:rPr>
          <w:lang w:val="sr-Cyrl-RS"/>
        </w:rPr>
        <w:t>рпска адвокатура, са аспекта чланства, образованости и професионалности у периоду од краја Другог светског рата до почетка друге деценије XXI века прошла кроз неколико фаза.</w:t>
      </w:r>
    </w:p>
    <w:p w:rsidR="00B234B7" w:rsidRPr="00E32CDF" w:rsidRDefault="00B234B7" w:rsidP="00B4545D">
      <w:pPr>
        <w:pStyle w:val="FootnoteText"/>
        <w:jc w:val="both"/>
        <w:rPr>
          <w:lang w:val="sr-Cyrl-RS"/>
        </w:rPr>
      </w:pPr>
      <w:r w:rsidRPr="00E32CDF">
        <w:rPr>
          <w:lang w:val="sr-Cyrl-RS"/>
        </w:rPr>
        <w:t xml:space="preserve">     Након </w:t>
      </w:r>
      <w:r w:rsidRPr="00E32CDF">
        <w:rPr>
          <w:lang w:val="sr-Latn-RS"/>
        </w:rPr>
        <w:t xml:space="preserve">II </w:t>
      </w:r>
      <w:r w:rsidRPr="00E32CDF">
        <w:rPr>
          <w:lang w:val="sr-Cyrl-RS"/>
        </w:rPr>
        <w:t xml:space="preserve">Светског рата она је извесно била малобројна, врло образована и професионална, али на нивоу Србије, са малим бројем појединаца који су поседовали знања и способности да пруже услуге пред страним судовима и арбитражама. Малобројна због увреженог схватања да су адвокати „приватници“, изван система државне службе, односно власти, људи „са друге стране“ јер у највећем броју нису били чланови политичке партије на власи (за разлику од кадрова судија и јавних тужилаца који листом то јесу били, наиме, у то време лице које није било члан Комунистичке партије није ни могло да конкурише за место судије или тужиоца). Осим тога, до почетка деведесетих година </w:t>
      </w:r>
      <w:r w:rsidRPr="00E32CDF">
        <w:rPr>
          <w:lang w:val="sr-Latn-RS"/>
        </w:rPr>
        <w:t xml:space="preserve">XX века </w:t>
      </w:r>
      <w:r w:rsidRPr="00E32CDF">
        <w:rPr>
          <w:lang w:val="sr-Cyrl-RS"/>
        </w:rPr>
        <w:t>плате тужилаца и судија у Србији биле су солидне (1990. године плата судије општинског суда била је 3.000 немачких марака), те су преласци појединаца из судства и тужилаштва у адвокатуру били врло ретки.</w:t>
      </w:r>
    </w:p>
    <w:p w:rsidR="00B234B7" w:rsidRPr="00E32CDF" w:rsidRDefault="00B234B7" w:rsidP="00B4545D">
      <w:pPr>
        <w:pStyle w:val="FootnoteText"/>
        <w:jc w:val="both"/>
        <w:rPr>
          <w:lang w:val="sr-Cyrl-RS"/>
        </w:rPr>
      </w:pPr>
      <w:r w:rsidRPr="00E32CDF">
        <w:rPr>
          <w:lang w:val="sr-Cyrl-RS"/>
        </w:rPr>
        <w:t xml:space="preserve">     Почев од 1991. године због свих дешавања у Србији и њеном окружењу дошло је до енормне инфлације, која раније није забележена у свету. Плате државних службеника, судија и тужилаца преко ноћи се постале гомила</w:t>
      </w:r>
      <w:r>
        <w:rPr>
          <w:lang w:val="sr-Cyrl-RS"/>
        </w:rPr>
        <w:t xml:space="preserve"> безвредног папира, са 3.000 пале су на пет</w:t>
      </w:r>
      <w:r w:rsidRPr="00E32CDF">
        <w:rPr>
          <w:lang w:val="sr-Cyrl-RS"/>
        </w:rPr>
        <w:t xml:space="preserve"> до </w:t>
      </w:r>
      <w:r>
        <w:rPr>
          <w:lang w:val="sr-Cyrl-RS"/>
        </w:rPr>
        <w:t>десет немачкох марака</w:t>
      </w:r>
      <w:r w:rsidRPr="00E32CDF">
        <w:rPr>
          <w:lang w:val="sr-Cyrl-RS"/>
        </w:rPr>
        <w:t xml:space="preserve"> месечно. Почев од 1991. године дошло је до великог, масовног одлива у адвокатуру правосудног кадра, судија, јавних тужилаца и њихових заменика са деценијским искуством. С једне стране, у Србији је тада дошло до велике квалитативне ерозије судског и тужилачког кадра, а д</w:t>
      </w:r>
      <w:r>
        <w:rPr>
          <w:lang w:val="sr-Cyrl-RS"/>
        </w:rPr>
        <w:t>о побољшања квалитета адвокатуре</w:t>
      </w:r>
      <w:r w:rsidRPr="00E32CDF">
        <w:rPr>
          <w:lang w:val="sr-Cyrl-RS"/>
        </w:rPr>
        <w:t xml:space="preserve">. </w:t>
      </w:r>
    </w:p>
  </w:footnote>
  <w:footnote w:id="447">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Приметићемо, такође, да су у Србији ретки „чисти“ адвокати, односно правници који су студирали правне науке искључиво да би </w:t>
      </w:r>
      <w:r>
        <w:rPr>
          <w:lang w:val="sr-Cyrl-RS"/>
        </w:rPr>
        <w:t xml:space="preserve">се бавили </w:t>
      </w:r>
      <w:r w:rsidRPr="00E32CDF">
        <w:rPr>
          <w:lang w:val="sr-Cyrl-RS"/>
        </w:rPr>
        <w:t>адвокат</w:t>
      </w:r>
      <w:r>
        <w:rPr>
          <w:lang w:val="sr-Cyrl-RS"/>
        </w:rPr>
        <w:t>уром</w:t>
      </w:r>
      <w:r w:rsidRPr="00E32CDF">
        <w:rPr>
          <w:lang w:val="sr-Cyrl-RS"/>
        </w:rPr>
        <w:t>, који су, дакле, адвокати „по убеђењу“, из афинитета и, рецимо тако, љубави према овој племенитој професији. У Србији је веома тешко почети адвокатску делатност без претходног обављања какве државне службе (полиција, тужилаштво, судство, државна администрација), јер објективне правне норме којима је регулисана област адвокатуре, посебно фискалне, не фаворизују адвокате почетнике, управо обратно, фаворизују се адвокати који су адвокатску канцеларију отворили након завршанео радног века у државној служби и стекли право на пензију.</w:t>
      </w:r>
    </w:p>
  </w:footnote>
  <w:footnote w:id="448">
    <w:p w:rsidR="00B234B7" w:rsidRPr="00E32CDF" w:rsidRDefault="00B234B7" w:rsidP="00B4545D">
      <w:pPr>
        <w:pStyle w:val="FootnoteText"/>
        <w:rPr>
          <w:lang w:val="sr-Cyrl-RS"/>
        </w:rPr>
      </w:pPr>
      <w:r w:rsidRPr="00E32CDF">
        <w:rPr>
          <w:rStyle w:val="FootnoteReference"/>
        </w:rPr>
        <w:footnoteRef/>
      </w:r>
      <w:r w:rsidRPr="00E32CDF">
        <w:rPr>
          <w:lang w:val="sr-Cyrl-RS"/>
        </w:rPr>
        <w:t xml:space="preserve"> Члан 76. став 1. Законика о кривичном поступку.</w:t>
      </w:r>
    </w:p>
  </w:footnote>
  <w:footnote w:id="449">
    <w:p w:rsidR="00B234B7" w:rsidRPr="00E32CDF" w:rsidRDefault="00B234B7" w:rsidP="00B4545D">
      <w:pPr>
        <w:pStyle w:val="FootnoteText"/>
        <w:rPr>
          <w:lang w:val="sr-Cyrl-RS"/>
        </w:rPr>
      </w:pPr>
      <w:r w:rsidRPr="00E32CDF">
        <w:rPr>
          <w:rStyle w:val="FootnoteReference"/>
        </w:rPr>
        <w:footnoteRef/>
      </w:r>
      <w:r w:rsidRPr="00E32CDF">
        <w:rPr>
          <w:lang w:val="sr-Cyrl-RS"/>
        </w:rPr>
        <w:t xml:space="preserve"> Члан 76. став 2. Законика о кривичном поступку.</w:t>
      </w:r>
    </w:p>
  </w:footnote>
  <w:footnote w:id="450">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Ј. Тинтор, </w:t>
      </w:r>
      <w:r w:rsidRPr="00E32CDF">
        <w:rPr>
          <w:i/>
          <w:lang w:val="ru-RU"/>
        </w:rPr>
        <w:t>Бранилац као субјект реформисаног кривичног поступка</w:t>
      </w:r>
      <w:r w:rsidRPr="00E32CDF">
        <w:rPr>
          <w:lang w:val="ru-RU"/>
        </w:rPr>
        <w:t xml:space="preserve">, </w:t>
      </w:r>
      <w:r w:rsidRPr="00E32CDF">
        <w:rPr>
          <w:lang w:val="sr-Cyrl-RS"/>
        </w:rPr>
        <w:t>у</w:t>
      </w:r>
      <w:r w:rsidRPr="00E32CDF">
        <w:rPr>
          <w:lang w:val="ru-RU"/>
        </w:rPr>
        <w:t xml:space="preserve"> </w:t>
      </w:r>
      <w:r w:rsidRPr="00E32CDF">
        <w:rPr>
          <w:lang w:val="sr-Cyrl-RS"/>
        </w:rPr>
        <w:t>„</w:t>
      </w:r>
      <w:r w:rsidRPr="00E32CDF">
        <w:rPr>
          <w:lang w:val="ru-RU"/>
        </w:rPr>
        <w:t>Актуелна питања кривичног законодавства (нормативни и практични аспект)</w:t>
      </w:r>
      <w:r w:rsidRPr="00E32CDF">
        <w:rPr>
          <w:lang w:val="sr-Cyrl-RS"/>
        </w:rPr>
        <w:t>“</w:t>
      </w:r>
      <w:r w:rsidRPr="00E32CDF">
        <w:rPr>
          <w:lang w:val="ru-RU"/>
        </w:rPr>
        <w:t xml:space="preserve">, </w:t>
      </w:r>
      <w:r w:rsidRPr="00E32CDF">
        <w:rPr>
          <w:lang w:val="sr-Cyrl-RS"/>
        </w:rPr>
        <w:t xml:space="preserve">(главни редактор: проф. др Станко Бејатовић), </w:t>
      </w:r>
      <w:r w:rsidRPr="00E32CDF">
        <w:rPr>
          <w:lang w:val="ru-RU"/>
        </w:rPr>
        <w:t>Српско удружење за кривичноправну теорију и праксу, Златибор</w:t>
      </w:r>
      <w:r w:rsidRPr="00E32CDF">
        <w:rPr>
          <w:lang w:val="sr-Cyrl-RS"/>
        </w:rPr>
        <w:t xml:space="preserve"> - Београд</w:t>
      </w:r>
      <w:r w:rsidRPr="00E32CDF">
        <w:rPr>
          <w:lang w:val="ru-RU"/>
        </w:rPr>
        <w:t>, 2012.</w:t>
      </w:r>
      <w:r w:rsidRPr="00E32CDF">
        <w:rPr>
          <w:lang w:val="sr-Cyrl-RS"/>
        </w:rPr>
        <w:t>,</w:t>
      </w:r>
      <w:r w:rsidRPr="00E32CDF">
        <w:rPr>
          <w:lang w:val="ru-RU"/>
        </w:rPr>
        <w:t xml:space="preserve"> 2</w:t>
      </w:r>
      <w:r w:rsidRPr="00E32CDF">
        <w:rPr>
          <w:lang w:val="sr-Cyrl-RS"/>
        </w:rPr>
        <w:t>54.</w:t>
      </w:r>
    </w:p>
  </w:footnote>
  <w:footnote w:id="451">
    <w:p w:rsidR="00B234B7" w:rsidRPr="00E02B3C" w:rsidRDefault="00B234B7" w:rsidP="00B4545D">
      <w:pPr>
        <w:autoSpaceDE w:val="0"/>
        <w:autoSpaceDN w:val="0"/>
        <w:adjustRightInd w:val="0"/>
        <w:jc w:val="both"/>
        <w:rPr>
          <w:sz w:val="20"/>
          <w:szCs w:val="20"/>
          <w:lang w:val="sr-Cyrl-RS"/>
        </w:rPr>
      </w:pPr>
      <w:r w:rsidRPr="00491572">
        <w:rPr>
          <w:rStyle w:val="FootnoteReference"/>
          <w:sz w:val="20"/>
          <w:szCs w:val="20"/>
        </w:rPr>
        <w:footnoteRef/>
      </w:r>
      <w:r w:rsidRPr="00491572">
        <w:rPr>
          <w:sz w:val="20"/>
          <w:szCs w:val="20"/>
        </w:rPr>
        <w:t xml:space="preserve"> „</w:t>
      </w:r>
      <w:r w:rsidRPr="00491572">
        <w:rPr>
          <w:sz w:val="20"/>
          <w:szCs w:val="20"/>
          <w:lang w:val="it-IT"/>
        </w:rPr>
        <w:t>Koliko</w:t>
      </w:r>
      <w:r w:rsidRPr="00491572">
        <w:rPr>
          <w:sz w:val="20"/>
          <w:szCs w:val="20"/>
          <w:lang w:val="sr-Cyrl-RS"/>
        </w:rPr>
        <w:t xml:space="preserve"> </w:t>
      </w:r>
      <w:r w:rsidRPr="00491572">
        <w:rPr>
          <w:sz w:val="20"/>
          <w:szCs w:val="20"/>
          <w:lang w:val="it-IT"/>
        </w:rPr>
        <w:t>god</w:t>
      </w:r>
      <w:r w:rsidRPr="00491572">
        <w:rPr>
          <w:sz w:val="20"/>
          <w:szCs w:val="20"/>
          <w:lang w:val="sr-Cyrl-RS"/>
        </w:rPr>
        <w:t xml:space="preserve"> </w:t>
      </w:r>
      <w:r w:rsidRPr="00491572">
        <w:rPr>
          <w:sz w:val="20"/>
          <w:szCs w:val="20"/>
          <w:lang w:val="it-IT"/>
        </w:rPr>
        <w:t>se</w:t>
      </w:r>
      <w:r w:rsidRPr="00491572">
        <w:rPr>
          <w:sz w:val="20"/>
          <w:szCs w:val="20"/>
          <w:lang w:val="sr-Cyrl-RS"/>
        </w:rPr>
        <w:t xml:space="preserve"> č</w:t>
      </w:r>
      <w:r w:rsidRPr="00491572">
        <w:rPr>
          <w:sz w:val="20"/>
          <w:szCs w:val="20"/>
          <w:lang w:val="it-IT"/>
        </w:rPr>
        <w:t>esto</w:t>
      </w:r>
      <w:r w:rsidRPr="00491572">
        <w:rPr>
          <w:sz w:val="20"/>
          <w:szCs w:val="20"/>
          <w:lang w:val="sr-Cyrl-RS"/>
        </w:rPr>
        <w:t xml:space="preserve">, </w:t>
      </w:r>
      <w:r w:rsidRPr="00491572">
        <w:rPr>
          <w:sz w:val="20"/>
          <w:szCs w:val="20"/>
          <w:lang w:val="it-IT"/>
        </w:rPr>
        <w:t>iako</w:t>
      </w:r>
      <w:r w:rsidRPr="00491572">
        <w:rPr>
          <w:sz w:val="20"/>
          <w:szCs w:val="20"/>
          <w:lang w:val="sr-Cyrl-RS"/>
        </w:rPr>
        <w:t xml:space="preserve"> </w:t>
      </w:r>
      <w:r w:rsidRPr="00491572">
        <w:rPr>
          <w:sz w:val="20"/>
          <w:szCs w:val="20"/>
          <w:lang w:val="it-IT"/>
        </w:rPr>
        <w:t>neopravdano</w:t>
      </w:r>
      <w:r w:rsidRPr="00491572">
        <w:rPr>
          <w:sz w:val="20"/>
          <w:szCs w:val="20"/>
          <w:lang w:val="sr-Cyrl-RS"/>
        </w:rPr>
        <w:t xml:space="preserve">, </w:t>
      </w:r>
      <w:r w:rsidRPr="00491572">
        <w:rPr>
          <w:sz w:val="20"/>
          <w:szCs w:val="20"/>
          <w:lang w:val="it-IT"/>
        </w:rPr>
        <w:t>sudovi</w:t>
      </w:r>
      <w:r w:rsidRPr="00491572">
        <w:rPr>
          <w:sz w:val="20"/>
          <w:szCs w:val="20"/>
          <w:lang w:val="sr-Cyrl-RS"/>
        </w:rPr>
        <w:t xml:space="preserve"> </w:t>
      </w:r>
      <w:r w:rsidRPr="00491572">
        <w:rPr>
          <w:sz w:val="20"/>
          <w:szCs w:val="20"/>
          <w:lang w:val="it-IT"/>
        </w:rPr>
        <w:t>zadovoljavali</w:t>
      </w:r>
      <w:r w:rsidRPr="00491572">
        <w:rPr>
          <w:sz w:val="20"/>
          <w:szCs w:val="20"/>
          <w:lang w:val="sr-Cyrl-RS"/>
        </w:rPr>
        <w:t xml:space="preserve"> </w:t>
      </w:r>
      <w:r w:rsidRPr="00491572">
        <w:rPr>
          <w:sz w:val="20"/>
          <w:szCs w:val="20"/>
          <w:lang w:val="it-IT"/>
        </w:rPr>
        <w:t>samo</w:t>
      </w:r>
      <w:r w:rsidRPr="00491572">
        <w:rPr>
          <w:sz w:val="20"/>
          <w:szCs w:val="20"/>
          <w:lang w:val="sr-Cyrl-RS"/>
        </w:rPr>
        <w:t xml:space="preserve"> </w:t>
      </w:r>
      <w:r w:rsidRPr="00491572">
        <w:rPr>
          <w:sz w:val="20"/>
          <w:szCs w:val="20"/>
          <w:lang w:val="it-IT"/>
        </w:rPr>
        <w:t>formom</w:t>
      </w:r>
      <w:r w:rsidRPr="00491572">
        <w:rPr>
          <w:sz w:val="20"/>
          <w:szCs w:val="20"/>
          <w:lang w:val="sr-Cyrl-RS"/>
        </w:rPr>
        <w:t xml:space="preserve"> </w:t>
      </w:r>
      <w:r w:rsidRPr="00491572">
        <w:rPr>
          <w:sz w:val="20"/>
          <w:szCs w:val="20"/>
          <w:lang w:val="it-IT"/>
        </w:rPr>
        <w:t>da</w:t>
      </w:r>
      <w:r w:rsidRPr="00491572">
        <w:rPr>
          <w:sz w:val="20"/>
          <w:szCs w:val="20"/>
          <w:lang w:val="sr-Cyrl-RS"/>
        </w:rPr>
        <w:t xml:space="preserve"> </w:t>
      </w:r>
      <w:r w:rsidRPr="00491572">
        <w:rPr>
          <w:sz w:val="20"/>
          <w:szCs w:val="20"/>
          <w:lang w:val="it-IT"/>
        </w:rPr>
        <w:t>okrivljenik</w:t>
      </w:r>
      <w:r w:rsidRPr="00491572">
        <w:rPr>
          <w:sz w:val="20"/>
          <w:szCs w:val="20"/>
          <w:lang w:val="sr-Cyrl-RS"/>
        </w:rPr>
        <w:t xml:space="preserve"> </w:t>
      </w:r>
      <w:r w:rsidRPr="00491572">
        <w:rPr>
          <w:sz w:val="20"/>
          <w:szCs w:val="20"/>
          <w:lang w:val="it-IT"/>
        </w:rPr>
        <w:t>ima</w:t>
      </w:r>
      <w:r w:rsidRPr="00491572">
        <w:rPr>
          <w:sz w:val="20"/>
          <w:szCs w:val="20"/>
          <w:lang w:val="sr-Cyrl-RS"/>
        </w:rPr>
        <w:t xml:space="preserve"> </w:t>
      </w:r>
      <w:r w:rsidRPr="00491572">
        <w:rPr>
          <w:sz w:val="20"/>
          <w:szCs w:val="20"/>
          <w:lang w:val="it-IT"/>
        </w:rPr>
        <w:t>branitelja</w:t>
      </w:r>
      <w:r w:rsidRPr="00491572">
        <w:rPr>
          <w:sz w:val="20"/>
          <w:szCs w:val="20"/>
          <w:lang w:val="sr-Cyrl-RS"/>
        </w:rPr>
        <w:t xml:space="preserve"> </w:t>
      </w:r>
      <w:r w:rsidRPr="00491572">
        <w:rPr>
          <w:sz w:val="20"/>
          <w:szCs w:val="20"/>
          <w:lang w:val="it-IT"/>
        </w:rPr>
        <w:t>u</w:t>
      </w:r>
      <w:r w:rsidRPr="00491572">
        <w:rPr>
          <w:sz w:val="20"/>
          <w:szCs w:val="20"/>
          <w:lang w:val="sr-Cyrl-RS"/>
        </w:rPr>
        <w:t xml:space="preserve"> </w:t>
      </w:r>
      <w:r w:rsidRPr="00491572">
        <w:rPr>
          <w:sz w:val="20"/>
          <w:szCs w:val="20"/>
          <w:lang w:val="it-IT"/>
        </w:rPr>
        <w:t>situacijama</w:t>
      </w:r>
      <w:r w:rsidRPr="00491572">
        <w:rPr>
          <w:sz w:val="20"/>
          <w:szCs w:val="20"/>
          <w:lang w:val="sr-Cyrl-RS"/>
        </w:rPr>
        <w:t xml:space="preserve"> </w:t>
      </w:r>
      <w:r w:rsidRPr="00491572">
        <w:rPr>
          <w:sz w:val="20"/>
          <w:szCs w:val="20"/>
          <w:lang w:val="it-IT"/>
        </w:rPr>
        <w:t>kad</w:t>
      </w:r>
      <w:r w:rsidRPr="00491572">
        <w:rPr>
          <w:sz w:val="20"/>
          <w:szCs w:val="20"/>
          <w:lang w:val="sr-Cyrl-RS"/>
        </w:rPr>
        <w:t xml:space="preserve"> </w:t>
      </w:r>
      <w:r w:rsidRPr="00491572">
        <w:rPr>
          <w:sz w:val="20"/>
          <w:szCs w:val="20"/>
          <w:lang w:val="it-IT"/>
        </w:rPr>
        <w:t>ga</w:t>
      </w:r>
      <w:r w:rsidRPr="00491572">
        <w:rPr>
          <w:sz w:val="20"/>
          <w:szCs w:val="20"/>
          <w:lang w:val="sr-Cyrl-RS"/>
        </w:rPr>
        <w:t xml:space="preserve"> </w:t>
      </w:r>
      <w:r w:rsidRPr="00491572">
        <w:rPr>
          <w:sz w:val="20"/>
          <w:szCs w:val="20"/>
          <w:lang w:val="it-IT"/>
        </w:rPr>
        <w:t>prema</w:t>
      </w:r>
      <w:r w:rsidRPr="00491572">
        <w:rPr>
          <w:sz w:val="20"/>
          <w:szCs w:val="20"/>
          <w:lang w:val="sr-Cyrl-RS"/>
        </w:rPr>
        <w:t xml:space="preserve"> </w:t>
      </w:r>
      <w:r w:rsidRPr="00491572">
        <w:rPr>
          <w:sz w:val="20"/>
          <w:szCs w:val="20"/>
          <w:lang w:val="it-IT"/>
        </w:rPr>
        <w:t>odredbama</w:t>
      </w:r>
      <w:r w:rsidRPr="00491572">
        <w:rPr>
          <w:sz w:val="20"/>
          <w:szCs w:val="20"/>
          <w:lang w:val="sr-Cyrl-RS"/>
        </w:rPr>
        <w:t xml:space="preserve"> </w:t>
      </w:r>
      <w:r w:rsidRPr="00491572">
        <w:rPr>
          <w:sz w:val="20"/>
          <w:szCs w:val="20"/>
          <w:lang w:val="it-IT"/>
        </w:rPr>
        <w:t>zakona</w:t>
      </w:r>
      <w:r w:rsidRPr="00491572">
        <w:rPr>
          <w:sz w:val="20"/>
          <w:szCs w:val="20"/>
          <w:lang w:val="sr-Cyrl-RS"/>
        </w:rPr>
        <w:t xml:space="preserve"> </w:t>
      </w:r>
      <w:r w:rsidRPr="00491572">
        <w:rPr>
          <w:sz w:val="20"/>
          <w:szCs w:val="20"/>
          <w:lang w:val="it-IT"/>
        </w:rPr>
        <w:t>mora</w:t>
      </w:r>
      <w:r w:rsidRPr="00491572">
        <w:rPr>
          <w:sz w:val="20"/>
          <w:szCs w:val="20"/>
          <w:lang w:val="sr-Cyrl-RS"/>
        </w:rPr>
        <w:t xml:space="preserve"> </w:t>
      </w:r>
      <w:r w:rsidRPr="00491572">
        <w:rPr>
          <w:sz w:val="20"/>
          <w:szCs w:val="20"/>
          <w:lang w:val="it-IT"/>
        </w:rPr>
        <w:t>imati</w:t>
      </w:r>
      <w:r w:rsidRPr="00491572">
        <w:rPr>
          <w:sz w:val="20"/>
          <w:szCs w:val="20"/>
          <w:lang w:val="sr-Cyrl-RS"/>
        </w:rPr>
        <w:t xml:space="preserve">, </w:t>
      </w:r>
      <w:r w:rsidRPr="00491572">
        <w:rPr>
          <w:sz w:val="20"/>
          <w:szCs w:val="20"/>
          <w:lang w:val="it-IT"/>
        </w:rPr>
        <w:t>nije</w:t>
      </w:r>
      <w:r w:rsidRPr="00491572">
        <w:rPr>
          <w:sz w:val="20"/>
          <w:szCs w:val="20"/>
          <w:lang w:val="sr-Cyrl-RS"/>
        </w:rPr>
        <w:t xml:space="preserve"> </w:t>
      </w:r>
      <w:r w:rsidRPr="00491572">
        <w:rPr>
          <w:sz w:val="20"/>
          <w:szCs w:val="20"/>
          <w:lang w:val="it-IT"/>
        </w:rPr>
        <w:t>rijedak</w:t>
      </w:r>
      <w:r w:rsidRPr="00491572">
        <w:rPr>
          <w:sz w:val="20"/>
          <w:szCs w:val="20"/>
          <w:lang w:val="sr-Cyrl-RS"/>
        </w:rPr>
        <w:t xml:space="preserve"> </w:t>
      </w:r>
      <w:r w:rsidRPr="00491572">
        <w:rPr>
          <w:sz w:val="20"/>
          <w:szCs w:val="20"/>
          <w:lang w:val="it-IT"/>
        </w:rPr>
        <w:t>slu</w:t>
      </w:r>
      <w:r w:rsidRPr="00491572">
        <w:rPr>
          <w:sz w:val="20"/>
          <w:szCs w:val="20"/>
          <w:lang w:val="sr-Cyrl-RS"/>
        </w:rPr>
        <w:t>č</w:t>
      </w:r>
      <w:r w:rsidRPr="00491572">
        <w:rPr>
          <w:sz w:val="20"/>
          <w:szCs w:val="20"/>
          <w:lang w:val="it-IT"/>
        </w:rPr>
        <w:t>aj</w:t>
      </w:r>
      <w:r w:rsidRPr="00491572">
        <w:rPr>
          <w:sz w:val="20"/>
          <w:szCs w:val="20"/>
          <w:lang w:val="sr-Cyrl-RS"/>
        </w:rPr>
        <w:t xml:space="preserve">, </w:t>
      </w:r>
      <w:r w:rsidRPr="00491572">
        <w:rPr>
          <w:sz w:val="20"/>
          <w:szCs w:val="20"/>
          <w:lang w:val="it-IT"/>
        </w:rPr>
        <w:t>osobito</w:t>
      </w:r>
      <w:r w:rsidRPr="00491572">
        <w:rPr>
          <w:sz w:val="20"/>
          <w:szCs w:val="20"/>
          <w:lang w:val="sr-Cyrl-RS"/>
        </w:rPr>
        <w:t xml:space="preserve"> </w:t>
      </w:r>
      <w:r w:rsidRPr="00491572">
        <w:rPr>
          <w:sz w:val="20"/>
          <w:szCs w:val="20"/>
          <w:lang w:val="it-IT"/>
        </w:rPr>
        <w:t>u</w:t>
      </w:r>
      <w:r w:rsidRPr="00491572">
        <w:rPr>
          <w:sz w:val="20"/>
          <w:szCs w:val="20"/>
          <w:lang w:val="sr-Cyrl-RS"/>
        </w:rPr>
        <w:t xml:space="preserve"> </w:t>
      </w:r>
      <w:r w:rsidRPr="00491572">
        <w:rPr>
          <w:sz w:val="20"/>
          <w:szCs w:val="20"/>
          <w:lang w:val="it-IT"/>
        </w:rPr>
        <w:t>posljednje</w:t>
      </w:r>
      <w:r w:rsidRPr="00491572">
        <w:rPr>
          <w:sz w:val="20"/>
          <w:szCs w:val="20"/>
          <w:lang w:val="sr-Cyrl-RS"/>
        </w:rPr>
        <w:t xml:space="preserve"> </w:t>
      </w:r>
      <w:r w:rsidRPr="00491572">
        <w:rPr>
          <w:sz w:val="20"/>
          <w:szCs w:val="20"/>
          <w:lang w:val="it-IT"/>
        </w:rPr>
        <w:t>vrijeme</w:t>
      </w:r>
      <w:r w:rsidRPr="00491572">
        <w:rPr>
          <w:sz w:val="20"/>
          <w:szCs w:val="20"/>
          <w:lang w:val="sr-Cyrl-RS"/>
        </w:rPr>
        <w:t xml:space="preserve">, </w:t>
      </w:r>
      <w:r w:rsidRPr="00491572">
        <w:rPr>
          <w:sz w:val="20"/>
          <w:szCs w:val="20"/>
          <w:lang w:val="it-IT"/>
        </w:rPr>
        <w:t>da</w:t>
      </w:r>
      <w:r w:rsidRPr="00491572">
        <w:rPr>
          <w:sz w:val="20"/>
          <w:szCs w:val="20"/>
          <w:lang w:val="sr-Cyrl-RS"/>
        </w:rPr>
        <w:t xml:space="preserve"> </w:t>
      </w:r>
      <w:r w:rsidRPr="00491572">
        <w:rPr>
          <w:sz w:val="20"/>
          <w:szCs w:val="20"/>
          <w:lang w:val="it-IT"/>
        </w:rPr>
        <w:t>sudovi</w:t>
      </w:r>
      <w:r w:rsidRPr="00491572">
        <w:rPr>
          <w:sz w:val="20"/>
          <w:szCs w:val="20"/>
          <w:lang w:val="sr-Cyrl-RS"/>
        </w:rPr>
        <w:t xml:space="preserve"> </w:t>
      </w:r>
      <w:r w:rsidRPr="00491572">
        <w:rPr>
          <w:sz w:val="20"/>
          <w:szCs w:val="20"/>
          <w:lang w:val="it-IT"/>
        </w:rPr>
        <w:t>i</w:t>
      </w:r>
      <w:r w:rsidRPr="00491572">
        <w:rPr>
          <w:sz w:val="20"/>
          <w:szCs w:val="20"/>
          <w:lang w:val="sr-Cyrl-RS"/>
        </w:rPr>
        <w:t xml:space="preserve"> </w:t>
      </w:r>
      <w:r w:rsidRPr="00491572">
        <w:rPr>
          <w:sz w:val="20"/>
          <w:szCs w:val="20"/>
          <w:lang w:val="it-IT"/>
        </w:rPr>
        <w:t>sami</w:t>
      </w:r>
      <w:r w:rsidRPr="00491572">
        <w:rPr>
          <w:sz w:val="20"/>
          <w:szCs w:val="20"/>
          <w:lang w:val="sr-Cyrl-RS"/>
        </w:rPr>
        <w:t xml:space="preserve"> </w:t>
      </w:r>
      <w:r w:rsidRPr="00491572">
        <w:rPr>
          <w:sz w:val="20"/>
          <w:szCs w:val="20"/>
          <w:lang w:val="it-IT"/>
        </w:rPr>
        <w:t>problematiziraju</w:t>
      </w:r>
      <w:r w:rsidRPr="00491572">
        <w:rPr>
          <w:sz w:val="20"/>
          <w:szCs w:val="20"/>
          <w:lang w:val="sr-Cyrl-RS"/>
        </w:rPr>
        <w:t xml:space="preserve"> </w:t>
      </w:r>
      <w:r w:rsidRPr="00491572">
        <w:rPr>
          <w:sz w:val="20"/>
          <w:szCs w:val="20"/>
          <w:lang w:val="it-IT"/>
        </w:rPr>
        <w:t>pitanje</w:t>
      </w:r>
      <w:r w:rsidRPr="00491572">
        <w:rPr>
          <w:sz w:val="20"/>
          <w:szCs w:val="20"/>
          <w:lang w:val="sr-Cyrl-RS"/>
        </w:rPr>
        <w:t xml:space="preserve"> </w:t>
      </w:r>
      <w:r w:rsidRPr="00491572">
        <w:rPr>
          <w:sz w:val="20"/>
          <w:szCs w:val="20"/>
          <w:lang w:val="it-IT"/>
        </w:rPr>
        <w:t>u</w:t>
      </w:r>
      <w:r w:rsidRPr="00491572">
        <w:rPr>
          <w:sz w:val="20"/>
          <w:szCs w:val="20"/>
          <w:lang w:val="sr-Cyrl-RS"/>
        </w:rPr>
        <w:t>č</w:t>
      </w:r>
      <w:r w:rsidRPr="00491572">
        <w:rPr>
          <w:sz w:val="20"/>
          <w:szCs w:val="20"/>
          <w:lang w:val="it-IT"/>
        </w:rPr>
        <w:t>inkovite</w:t>
      </w:r>
      <w:r w:rsidRPr="00491572">
        <w:rPr>
          <w:sz w:val="20"/>
          <w:szCs w:val="20"/>
          <w:lang w:val="sr-Cyrl-RS"/>
        </w:rPr>
        <w:t xml:space="preserve"> </w:t>
      </w:r>
      <w:r w:rsidRPr="00491572">
        <w:rPr>
          <w:sz w:val="20"/>
          <w:szCs w:val="20"/>
          <w:lang w:val="it-IT"/>
        </w:rPr>
        <w:t>obarane</w:t>
      </w:r>
      <w:r w:rsidRPr="00491572">
        <w:rPr>
          <w:sz w:val="20"/>
          <w:szCs w:val="20"/>
          <w:lang w:val="sr-Cyrl-RS"/>
        </w:rPr>
        <w:t xml:space="preserve"> </w:t>
      </w:r>
      <w:r w:rsidRPr="00491572">
        <w:rPr>
          <w:sz w:val="20"/>
          <w:szCs w:val="20"/>
          <w:lang w:val="it-IT"/>
        </w:rPr>
        <w:t>okrivljenika</w:t>
      </w:r>
      <w:r w:rsidRPr="00491572">
        <w:rPr>
          <w:sz w:val="20"/>
          <w:szCs w:val="20"/>
          <w:lang w:val="sr-Cyrl-RS"/>
        </w:rPr>
        <w:t xml:space="preserve"> </w:t>
      </w:r>
      <w:r w:rsidRPr="00491572">
        <w:rPr>
          <w:sz w:val="20"/>
          <w:szCs w:val="20"/>
          <w:lang w:val="it-IT"/>
        </w:rPr>
        <w:t>u</w:t>
      </w:r>
      <w:r w:rsidRPr="00491572">
        <w:rPr>
          <w:sz w:val="20"/>
          <w:szCs w:val="20"/>
          <w:lang w:val="sr-Cyrl-RS"/>
        </w:rPr>
        <w:t xml:space="preserve"> </w:t>
      </w:r>
      <w:r w:rsidRPr="00491572">
        <w:rPr>
          <w:sz w:val="20"/>
          <w:szCs w:val="20"/>
          <w:lang w:val="it-IT"/>
        </w:rPr>
        <w:t>smislu</w:t>
      </w:r>
      <w:r w:rsidRPr="00491572">
        <w:rPr>
          <w:sz w:val="20"/>
          <w:szCs w:val="20"/>
          <w:lang w:val="sr-Cyrl-RS"/>
        </w:rPr>
        <w:t xml:space="preserve"> </w:t>
      </w:r>
      <w:r w:rsidRPr="00491572">
        <w:rPr>
          <w:sz w:val="20"/>
          <w:szCs w:val="20"/>
          <w:lang w:val="it-IT"/>
        </w:rPr>
        <w:t>o</w:t>
      </w:r>
      <w:r w:rsidRPr="00491572">
        <w:rPr>
          <w:sz w:val="20"/>
          <w:szCs w:val="20"/>
          <w:lang w:val="sr-Cyrl-RS"/>
        </w:rPr>
        <w:t>ž</w:t>
      </w:r>
      <w:r w:rsidRPr="00491572">
        <w:rPr>
          <w:sz w:val="20"/>
          <w:szCs w:val="20"/>
          <w:lang w:val="it-IT"/>
        </w:rPr>
        <w:t>ivotvorenja</w:t>
      </w:r>
      <w:r w:rsidRPr="00491572">
        <w:rPr>
          <w:sz w:val="20"/>
          <w:szCs w:val="20"/>
          <w:lang w:val="sr-Cyrl-RS"/>
        </w:rPr>
        <w:t xml:space="preserve"> </w:t>
      </w:r>
      <w:r w:rsidRPr="00491572">
        <w:rPr>
          <w:sz w:val="20"/>
          <w:szCs w:val="20"/>
          <w:lang w:val="it-IT"/>
        </w:rPr>
        <w:t>prava</w:t>
      </w:r>
      <w:r w:rsidRPr="00491572">
        <w:rPr>
          <w:sz w:val="20"/>
          <w:szCs w:val="20"/>
          <w:lang w:val="sr-Cyrl-RS"/>
        </w:rPr>
        <w:t xml:space="preserve"> </w:t>
      </w:r>
      <w:r w:rsidRPr="00491572">
        <w:rPr>
          <w:sz w:val="20"/>
          <w:szCs w:val="20"/>
          <w:lang w:val="it-IT"/>
        </w:rPr>
        <w:t>na</w:t>
      </w:r>
      <w:r w:rsidRPr="00491572">
        <w:rPr>
          <w:sz w:val="20"/>
          <w:szCs w:val="20"/>
          <w:lang w:val="sr-Cyrl-RS"/>
        </w:rPr>
        <w:t xml:space="preserve"> </w:t>
      </w:r>
      <w:r w:rsidRPr="00491572">
        <w:rPr>
          <w:sz w:val="20"/>
          <w:szCs w:val="20"/>
          <w:lang w:val="it-IT"/>
        </w:rPr>
        <w:t>pravi</w:t>
      </w:r>
      <w:r w:rsidRPr="00491572">
        <w:rPr>
          <w:sz w:val="20"/>
          <w:szCs w:val="20"/>
          <w:lang w:val="sr-Cyrl-RS"/>
        </w:rPr>
        <w:t>č</w:t>
      </w:r>
      <w:r w:rsidRPr="00491572">
        <w:rPr>
          <w:sz w:val="20"/>
          <w:szCs w:val="20"/>
          <w:lang w:val="it-IT"/>
        </w:rPr>
        <w:t>no</w:t>
      </w:r>
      <w:r w:rsidRPr="00491572">
        <w:rPr>
          <w:sz w:val="20"/>
          <w:szCs w:val="20"/>
          <w:lang w:val="sr-Cyrl-RS"/>
        </w:rPr>
        <w:t xml:space="preserve"> </w:t>
      </w:r>
      <w:r w:rsidRPr="00491572">
        <w:rPr>
          <w:sz w:val="20"/>
          <w:szCs w:val="20"/>
          <w:lang w:val="it-IT"/>
        </w:rPr>
        <w:t>su</w:t>
      </w:r>
      <w:r w:rsidRPr="00491572">
        <w:rPr>
          <w:sz w:val="20"/>
          <w:szCs w:val="20"/>
          <w:lang w:val="sr-Cyrl-RS"/>
        </w:rPr>
        <w:t>đ</w:t>
      </w:r>
      <w:r w:rsidRPr="00491572">
        <w:rPr>
          <w:sz w:val="20"/>
          <w:szCs w:val="20"/>
          <w:lang w:val="it-IT"/>
        </w:rPr>
        <w:t>enje</w:t>
      </w:r>
      <w:r w:rsidRPr="00491572">
        <w:rPr>
          <w:sz w:val="20"/>
          <w:szCs w:val="20"/>
          <w:lang w:val="sr-Cyrl-RS"/>
        </w:rPr>
        <w:t xml:space="preserve">. </w:t>
      </w:r>
      <w:r w:rsidRPr="00491572">
        <w:rPr>
          <w:sz w:val="20"/>
          <w:szCs w:val="20"/>
          <w:lang w:val="it-IT"/>
        </w:rPr>
        <w:t>Sudovima</w:t>
      </w:r>
      <w:r w:rsidRPr="00491572">
        <w:rPr>
          <w:sz w:val="20"/>
          <w:szCs w:val="20"/>
          <w:lang w:val="sr-Cyrl-RS"/>
        </w:rPr>
        <w:t xml:space="preserve"> </w:t>
      </w:r>
      <w:r w:rsidRPr="00491572">
        <w:rPr>
          <w:sz w:val="20"/>
          <w:szCs w:val="20"/>
          <w:lang w:val="it-IT"/>
        </w:rPr>
        <w:t>zakonodavac</w:t>
      </w:r>
      <w:r w:rsidRPr="00491572">
        <w:rPr>
          <w:sz w:val="20"/>
          <w:szCs w:val="20"/>
          <w:lang w:val="sr-Cyrl-RS"/>
        </w:rPr>
        <w:t xml:space="preserve">, </w:t>
      </w:r>
      <w:r w:rsidRPr="00491572">
        <w:rPr>
          <w:sz w:val="20"/>
          <w:szCs w:val="20"/>
          <w:lang w:val="it-IT"/>
        </w:rPr>
        <w:t>o</w:t>
      </w:r>
      <w:r w:rsidRPr="00491572">
        <w:rPr>
          <w:sz w:val="20"/>
          <w:szCs w:val="20"/>
          <w:lang w:val="sr-Cyrl-RS"/>
        </w:rPr>
        <w:t>č</w:t>
      </w:r>
      <w:r w:rsidRPr="00491572">
        <w:rPr>
          <w:sz w:val="20"/>
          <w:szCs w:val="20"/>
          <w:lang w:val="it-IT"/>
        </w:rPr>
        <w:t>ito</w:t>
      </w:r>
      <w:r w:rsidRPr="00491572">
        <w:rPr>
          <w:sz w:val="20"/>
          <w:szCs w:val="20"/>
          <w:lang w:val="sr-Cyrl-RS"/>
        </w:rPr>
        <w:t xml:space="preserve"> </w:t>
      </w:r>
      <w:r w:rsidRPr="00491572">
        <w:rPr>
          <w:sz w:val="20"/>
          <w:szCs w:val="20"/>
          <w:lang w:val="it-IT"/>
        </w:rPr>
        <w:t>boje</w:t>
      </w:r>
      <w:r w:rsidRPr="00491572">
        <w:rPr>
          <w:sz w:val="20"/>
          <w:szCs w:val="20"/>
          <w:lang w:val="sr-Cyrl-RS"/>
        </w:rPr>
        <w:t>ć</w:t>
      </w:r>
      <w:r w:rsidRPr="00491572">
        <w:rPr>
          <w:sz w:val="20"/>
          <w:szCs w:val="20"/>
          <w:lang w:val="it-IT"/>
        </w:rPr>
        <w:t>i</w:t>
      </w:r>
      <w:r w:rsidRPr="00491572">
        <w:rPr>
          <w:sz w:val="20"/>
          <w:szCs w:val="20"/>
          <w:lang w:val="sr-Cyrl-RS"/>
        </w:rPr>
        <w:t xml:space="preserve"> </w:t>
      </w:r>
      <w:r w:rsidRPr="00491572">
        <w:rPr>
          <w:sz w:val="20"/>
          <w:szCs w:val="20"/>
          <w:lang w:val="it-IT"/>
        </w:rPr>
        <w:t>se</w:t>
      </w:r>
      <w:r w:rsidRPr="00491572">
        <w:rPr>
          <w:sz w:val="20"/>
          <w:szCs w:val="20"/>
          <w:lang w:val="sr-Cyrl-RS"/>
        </w:rPr>
        <w:t xml:space="preserve"> </w:t>
      </w:r>
      <w:r w:rsidRPr="00491572">
        <w:rPr>
          <w:sz w:val="20"/>
          <w:szCs w:val="20"/>
          <w:lang w:val="it-IT"/>
        </w:rPr>
        <w:t>zloupotrebe</w:t>
      </w:r>
      <w:r w:rsidRPr="00491572">
        <w:rPr>
          <w:sz w:val="20"/>
          <w:szCs w:val="20"/>
          <w:lang w:val="sr-Cyrl-RS"/>
        </w:rPr>
        <w:t xml:space="preserve"> </w:t>
      </w:r>
      <w:r w:rsidRPr="00491572">
        <w:rPr>
          <w:sz w:val="20"/>
          <w:szCs w:val="20"/>
          <w:lang w:val="it-IT"/>
        </w:rPr>
        <w:t>prava</w:t>
      </w:r>
      <w:r w:rsidRPr="00491572">
        <w:rPr>
          <w:sz w:val="20"/>
          <w:szCs w:val="20"/>
          <w:lang w:val="sr-Cyrl-RS"/>
        </w:rPr>
        <w:t xml:space="preserve">, </w:t>
      </w:r>
      <w:r w:rsidRPr="00491572">
        <w:rPr>
          <w:sz w:val="20"/>
          <w:szCs w:val="20"/>
          <w:lang w:val="it-IT"/>
        </w:rPr>
        <w:t>nije</w:t>
      </w:r>
      <w:r w:rsidRPr="00491572">
        <w:rPr>
          <w:sz w:val="20"/>
          <w:szCs w:val="20"/>
          <w:lang w:val="sr-Cyrl-RS"/>
        </w:rPr>
        <w:t xml:space="preserve"> </w:t>
      </w:r>
      <w:r w:rsidRPr="00491572">
        <w:rPr>
          <w:sz w:val="20"/>
          <w:szCs w:val="20"/>
          <w:lang w:val="it-IT"/>
        </w:rPr>
        <w:t>dao</w:t>
      </w:r>
      <w:r w:rsidRPr="00491572">
        <w:rPr>
          <w:sz w:val="20"/>
          <w:szCs w:val="20"/>
          <w:lang w:val="sr-Cyrl-RS"/>
        </w:rPr>
        <w:t xml:space="preserve"> </w:t>
      </w:r>
      <w:r w:rsidRPr="00491572">
        <w:rPr>
          <w:sz w:val="20"/>
          <w:szCs w:val="20"/>
          <w:lang w:val="it-IT"/>
        </w:rPr>
        <w:t>pravo</w:t>
      </w:r>
      <w:r w:rsidRPr="00491572">
        <w:rPr>
          <w:sz w:val="20"/>
          <w:szCs w:val="20"/>
          <w:lang w:val="sr-Cyrl-RS"/>
        </w:rPr>
        <w:t xml:space="preserve"> </w:t>
      </w:r>
      <w:r w:rsidRPr="00491572">
        <w:rPr>
          <w:sz w:val="20"/>
          <w:szCs w:val="20"/>
          <w:lang w:val="it-IT"/>
        </w:rPr>
        <w:t>zabrane</w:t>
      </w:r>
      <w:r w:rsidRPr="00491572">
        <w:rPr>
          <w:sz w:val="20"/>
          <w:szCs w:val="20"/>
          <w:lang w:val="sr-Cyrl-RS"/>
        </w:rPr>
        <w:t xml:space="preserve"> </w:t>
      </w:r>
      <w:r w:rsidRPr="00491572">
        <w:rPr>
          <w:sz w:val="20"/>
          <w:szCs w:val="20"/>
          <w:lang w:val="it-IT"/>
        </w:rPr>
        <w:t>zastupanja</w:t>
      </w:r>
      <w:r w:rsidRPr="00491572">
        <w:rPr>
          <w:sz w:val="20"/>
          <w:szCs w:val="20"/>
          <w:lang w:val="sr-Cyrl-RS"/>
        </w:rPr>
        <w:t xml:space="preserve"> </w:t>
      </w:r>
      <w:r w:rsidRPr="00491572">
        <w:rPr>
          <w:sz w:val="20"/>
          <w:szCs w:val="20"/>
          <w:lang w:val="it-IT"/>
        </w:rPr>
        <w:t>izabranog</w:t>
      </w:r>
      <w:r w:rsidRPr="00491572">
        <w:rPr>
          <w:sz w:val="20"/>
          <w:szCs w:val="20"/>
          <w:lang w:val="sr-Cyrl-RS"/>
        </w:rPr>
        <w:t xml:space="preserve"> </w:t>
      </w:r>
      <w:r w:rsidRPr="00491572">
        <w:rPr>
          <w:sz w:val="20"/>
          <w:szCs w:val="20"/>
          <w:lang w:val="it-IT"/>
        </w:rPr>
        <w:t>branitelja</w:t>
      </w:r>
      <w:r w:rsidRPr="00491572">
        <w:rPr>
          <w:sz w:val="20"/>
          <w:szCs w:val="20"/>
          <w:lang w:val="sr-Cyrl-RS"/>
        </w:rPr>
        <w:t xml:space="preserve"> </w:t>
      </w:r>
      <w:r w:rsidRPr="00491572">
        <w:rPr>
          <w:sz w:val="20"/>
          <w:szCs w:val="20"/>
          <w:lang w:val="it-IT"/>
        </w:rPr>
        <w:t>okrivljenika</w:t>
      </w:r>
      <w:r w:rsidRPr="00491572">
        <w:rPr>
          <w:sz w:val="20"/>
          <w:szCs w:val="20"/>
          <w:lang w:val="sr-Cyrl-RS"/>
        </w:rPr>
        <w:t xml:space="preserve"> </w:t>
      </w:r>
      <w:r w:rsidRPr="00491572">
        <w:rPr>
          <w:sz w:val="20"/>
          <w:szCs w:val="20"/>
          <w:lang w:val="it-IT"/>
        </w:rPr>
        <w:t>u</w:t>
      </w:r>
      <w:r w:rsidRPr="00491572">
        <w:rPr>
          <w:sz w:val="20"/>
          <w:szCs w:val="20"/>
          <w:lang w:val="sr-Cyrl-RS"/>
        </w:rPr>
        <w:t xml:space="preserve"> </w:t>
      </w:r>
      <w:r w:rsidRPr="00491572">
        <w:rPr>
          <w:sz w:val="20"/>
          <w:szCs w:val="20"/>
          <w:lang w:val="it-IT"/>
        </w:rPr>
        <w:t>kaznenom</w:t>
      </w:r>
      <w:r w:rsidRPr="00491572">
        <w:rPr>
          <w:sz w:val="20"/>
          <w:szCs w:val="20"/>
          <w:lang w:val="sr-Cyrl-RS"/>
        </w:rPr>
        <w:t xml:space="preserve"> </w:t>
      </w:r>
      <w:r w:rsidRPr="00491572">
        <w:rPr>
          <w:sz w:val="20"/>
          <w:szCs w:val="20"/>
          <w:lang w:val="it-IT"/>
        </w:rPr>
        <w:t>postupku</w:t>
      </w:r>
      <w:r w:rsidRPr="00491572">
        <w:rPr>
          <w:sz w:val="20"/>
          <w:szCs w:val="20"/>
          <w:lang w:val="sr-Cyrl-RS"/>
        </w:rPr>
        <w:t xml:space="preserve">, </w:t>
      </w:r>
      <w:r w:rsidRPr="00491572">
        <w:rPr>
          <w:sz w:val="20"/>
          <w:szCs w:val="20"/>
          <w:lang w:val="it-IT"/>
        </w:rPr>
        <w:t>tj</w:t>
      </w:r>
      <w:r w:rsidRPr="00491572">
        <w:rPr>
          <w:sz w:val="20"/>
          <w:szCs w:val="20"/>
          <w:lang w:val="sr-Cyrl-RS"/>
        </w:rPr>
        <w:t xml:space="preserve">. </w:t>
      </w:r>
      <w:r w:rsidRPr="00491572">
        <w:rPr>
          <w:sz w:val="20"/>
          <w:szCs w:val="20"/>
          <w:lang w:val="it-IT"/>
        </w:rPr>
        <w:t>branitelja</w:t>
      </w:r>
      <w:r w:rsidRPr="00491572">
        <w:rPr>
          <w:sz w:val="20"/>
          <w:szCs w:val="20"/>
          <w:lang w:val="sr-Cyrl-RS"/>
        </w:rPr>
        <w:t xml:space="preserve"> </w:t>
      </w:r>
      <w:r w:rsidRPr="00491572">
        <w:rPr>
          <w:sz w:val="20"/>
          <w:szCs w:val="20"/>
          <w:lang w:val="it-IT"/>
        </w:rPr>
        <w:t>iz</w:t>
      </w:r>
      <w:r w:rsidRPr="00491572">
        <w:rPr>
          <w:sz w:val="20"/>
          <w:szCs w:val="20"/>
          <w:lang w:val="sr-Cyrl-RS"/>
        </w:rPr>
        <w:t xml:space="preserve"> </w:t>
      </w:r>
      <w:r w:rsidRPr="00491572">
        <w:rPr>
          <w:sz w:val="20"/>
          <w:szCs w:val="20"/>
          <w:lang w:val="it-IT"/>
        </w:rPr>
        <w:t>povjerenja</w:t>
      </w:r>
      <w:r w:rsidRPr="00491572">
        <w:rPr>
          <w:sz w:val="20"/>
          <w:szCs w:val="20"/>
          <w:lang w:val="sr-Cyrl-RS"/>
        </w:rPr>
        <w:t xml:space="preserve">, </w:t>
      </w:r>
      <w:r w:rsidRPr="00491572">
        <w:rPr>
          <w:sz w:val="20"/>
          <w:szCs w:val="20"/>
          <w:lang w:val="it-IT"/>
        </w:rPr>
        <w:t>kad</w:t>
      </w:r>
      <w:r w:rsidRPr="00491572">
        <w:rPr>
          <w:sz w:val="20"/>
          <w:szCs w:val="20"/>
          <w:lang w:val="sr-Cyrl-RS"/>
        </w:rPr>
        <w:t xml:space="preserve"> </w:t>
      </w:r>
      <w:r w:rsidRPr="00491572">
        <w:rPr>
          <w:sz w:val="20"/>
          <w:szCs w:val="20"/>
          <w:lang w:val="it-IT"/>
        </w:rPr>
        <w:t>bi</w:t>
      </w:r>
      <w:r w:rsidRPr="00491572">
        <w:rPr>
          <w:sz w:val="20"/>
          <w:szCs w:val="20"/>
          <w:lang w:val="sr-Cyrl-RS"/>
        </w:rPr>
        <w:t xml:space="preserve"> </w:t>
      </w:r>
      <w:r w:rsidRPr="00491572">
        <w:rPr>
          <w:sz w:val="20"/>
          <w:szCs w:val="20"/>
          <w:lang w:val="it-IT"/>
        </w:rPr>
        <w:t>sudovi</w:t>
      </w:r>
      <w:r w:rsidRPr="00491572">
        <w:rPr>
          <w:sz w:val="20"/>
          <w:szCs w:val="20"/>
          <w:lang w:val="sr-Cyrl-RS"/>
        </w:rPr>
        <w:t xml:space="preserve"> </w:t>
      </w:r>
      <w:r w:rsidRPr="00491572">
        <w:rPr>
          <w:sz w:val="20"/>
          <w:szCs w:val="20"/>
          <w:lang w:val="it-IT"/>
        </w:rPr>
        <w:t>ocijenili</w:t>
      </w:r>
      <w:r w:rsidRPr="00491572">
        <w:rPr>
          <w:sz w:val="20"/>
          <w:szCs w:val="20"/>
          <w:lang w:val="sr-Cyrl-RS"/>
        </w:rPr>
        <w:t xml:space="preserve"> </w:t>
      </w:r>
      <w:r w:rsidRPr="00491572">
        <w:rPr>
          <w:sz w:val="20"/>
          <w:szCs w:val="20"/>
          <w:lang w:val="it-IT"/>
        </w:rPr>
        <w:t>da</w:t>
      </w:r>
      <w:r w:rsidRPr="00491572">
        <w:rPr>
          <w:sz w:val="20"/>
          <w:szCs w:val="20"/>
          <w:lang w:val="sr-Cyrl-RS"/>
        </w:rPr>
        <w:t xml:space="preserve"> </w:t>
      </w:r>
      <w:r w:rsidRPr="00491572">
        <w:rPr>
          <w:sz w:val="20"/>
          <w:szCs w:val="20"/>
          <w:lang w:val="it-IT"/>
        </w:rPr>
        <w:t>takvi</w:t>
      </w:r>
      <w:r w:rsidRPr="00491572">
        <w:rPr>
          <w:sz w:val="20"/>
          <w:szCs w:val="20"/>
          <w:lang w:val="sr-Cyrl-RS"/>
        </w:rPr>
        <w:t xml:space="preserve"> </w:t>
      </w:r>
      <w:r w:rsidRPr="00491572">
        <w:rPr>
          <w:sz w:val="20"/>
          <w:szCs w:val="20"/>
          <w:lang w:val="it-IT"/>
        </w:rPr>
        <w:t>branitelji</w:t>
      </w:r>
      <w:r w:rsidRPr="00491572">
        <w:rPr>
          <w:sz w:val="20"/>
          <w:szCs w:val="20"/>
          <w:lang w:val="sr-Cyrl-RS"/>
        </w:rPr>
        <w:t xml:space="preserve"> </w:t>
      </w:r>
      <w:r w:rsidRPr="00491572">
        <w:rPr>
          <w:sz w:val="20"/>
          <w:szCs w:val="20"/>
          <w:lang w:val="it-IT"/>
        </w:rPr>
        <w:t>ne</w:t>
      </w:r>
      <w:r w:rsidRPr="00491572">
        <w:rPr>
          <w:sz w:val="20"/>
          <w:szCs w:val="20"/>
          <w:lang w:val="sr-Cyrl-RS"/>
        </w:rPr>
        <w:t xml:space="preserve"> </w:t>
      </w:r>
      <w:r w:rsidRPr="00491572">
        <w:rPr>
          <w:sz w:val="20"/>
          <w:szCs w:val="20"/>
          <w:lang w:val="it-IT"/>
        </w:rPr>
        <w:t>ostvaruju</w:t>
      </w:r>
      <w:r w:rsidRPr="00491572">
        <w:rPr>
          <w:sz w:val="20"/>
          <w:szCs w:val="20"/>
          <w:lang w:val="sr-Cyrl-RS"/>
        </w:rPr>
        <w:t xml:space="preserve"> </w:t>
      </w:r>
      <w:r w:rsidRPr="00491572">
        <w:rPr>
          <w:sz w:val="20"/>
          <w:szCs w:val="20"/>
          <w:lang w:val="it-IT"/>
        </w:rPr>
        <w:t>svoju</w:t>
      </w:r>
      <w:r w:rsidRPr="00491572">
        <w:rPr>
          <w:sz w:val="20"/>
          <w:szCs w:val="20"/>
          <w:lang w:val="sr-Cyrl-RS"/>
        </w:rPr>
        <w:t xml:space="preserve"> </w:t>
      </w:r>
      <w:r w:rsidRPr="00491572">
        <w:rPr>
          <w:sz w:val="20"/>
          <w:szCs w:val="20"/>
          <w:lang w:val="it-IT"/>
        </w:rPr>
        <w:t>funkciju</w:t>
      </w:r>
      <w:r w:rsidRPr="00491572">
        <w:rPr>
          <w:sz w:val="20"/>
          <w:szCs w:val="20"/>
          <w:lang w:val="sr-Cyrl-RS"/>
        </w:rPr>
        <w:t xml:space="preserve"> </w:t>
      </w:r>
      <w:r w:rsidRPr="00491572">
        <w:rPr>
          <w:sz w:val="20"/>
          <w:szCs w:val="20"/>
          <w:lang w:val="it-IT"/>
        </w:rPr>
        <w:t>zbog</w:t>
      </w:r>
      <w:r w:rsidRPr="00491572">
        <w:rPr>
          <w:sz w:val="20"/>
          <w:szCs w:val="20"/>
          <w:lang w:val="sr-Cyrl-RS"/>
        </w:rPr>
        <w:t xml:space="preserve"> </w:t>
      </w:r>
      <w:r w:rsidRPr="00491572">
        <w:rPr>
          <w:sz w:val="20"/>
          <w:szCs w:val="20"/>
          <w:lang w:val="it-IT"/>
        </w:rPr>
        <w:t>koje</w:t>
      </w:r>
      <w:r w:rsidRPr="00491572">
        <w:rPr>
          <w:sz w:val="20"/>
          <w:szCs w:val="20"/>
          <w:lang w:val="sr-Cyrl-RS"/>
        </w:rPr>
        <w:t xml:space="preserve"> </w:t>
      </w:r>
      <w:r w:rsidRPr="00491572">
        <w:rPr>
          <w:sz w:val="20"/>
          <w:szCs w:val="20"/>
          <w:lang w:val="it-IT"/>
        </w:rPr>
        <w:t>su</w:t>
      </w:r>
      <w:r w:rsidRPr="00491572">
        <w:rPr>
          <w:sz w:val="20"/>
          <w:szCs w:val="20"/>
          <w:lang w:val="sr-Cyrl-RS"/>
        </w:rPr>
        <w:t xml:space="preserve"> </w:t>
      </w:r>
      <w:r w:rsidRPr="00491572">
        <w:rPr>
          <w:sz w:val="20"/>
          <w:szCs w:val="20"/>
          <w:lang w:val="it-IT"/>
        </w:rPr>
        <w:t>izabrani</w:t>
      </w:r>
      <w:r w:rsidRPr="00491572">
        <w:rPr>
          <w:sz w:val="20"/>
          <w:szCs w:val="20"/>
          <w:lang w:val="sr-Cyrl-RS"/>
        </w:rPr>
        <w:t xml:space="preserve">. </w:t>
      </w:r>
      <w:r w:rsidRPr="00491572">
        <w:rPr>
          <w:sz w:val="20"/>
          <w:szCs w:val="20"/>
          <w:lang w:val="it-IT"/>
        </w:rPr>
        <w:t>Me</w:t>
      </w:r>
      <w:r w:rsidRPr="00491572">
        <w:rPr>
          <w:sz w:val="20"/>
          <w:szCs w:val="20"/>
          <w:lang w:val="sr-Cyrl-RS"/>
        </w:rPr>
        <w:t>đ</w:t>
      </w:r>
      <w:r w:rsidRPr="00491572">
        <w:rPr>
          <w:sz w:val="20"/>
          <w:szCs w:val="20"/>
          <w:lang w:val="it-IT"/>
        </w:rPr>
        <w:t>utim</w:t>
      </w:r>
      <w:r w:rsidRPr="00491572">
        <w:rPr>
          <w:sz w:val="20"/>
          <w:szCs w:val="20"/>
          <w:lang w:val="sr-Cyrl-RS"/>
        </w:rPr>
        <w:t xml:space="preserve">, </w:t>
      </w:r>
      <w:r w:rsidRPr="00491572">
        <w:rPr>
          <w:sz w:val="20"/>
          <w:szCs w:val="20"/>
          <w:lang w:val="it-IT"/>
        </w:rPr>
        <w:t>odredbe</w:t>
      </w:r>
      <w:r w:rsidRPr="00491572">
        <w:rPr>
          <w:sz w:val="20"/>
          <w:szCs w:val="20"/>
          <w:lang w:val="sr-Cyrl-RS"/>
        </w:rPr>
        <w:t xml:space="preserve"> </w:t>
      </w:r>
      <w:r w:rsidRPr="00491572">
        <w:rPr>
          <w:sz w:val="20"/>
          <w:szCs w:val="20"/>
          <w:lang w:val="it-IT"/>
        </w:rPr>
        <w:t>novog</w:t>
      </w:r>
      <w:r w:rsidRPr="00491572">
        <w:rPr>
          <w:sz w:val="20"/>
          <w:szCs w:val="20"/>
          <w:lang w:val="sr-Cyrl-RS"/>
        </w:rPr>
        <w:t xml:space="preserve"> </w:t>
      </w:r>
      <w:r w:rsidRPr="00491572">
        <w:rPr>
          <w:sz w:val="20"/>
          <w:szCs w:val="20"/>
          <w:lang w:val="it-IT"/>
        </w:rPr>
        <w:t>Zakona</w:t>
      </w:r>
      <w:r w:rsidRPr="00491572">
        <w:rPr>
          <w:sz w:val="20"/>
          <w:szCs w:val="20"/>
          <w:lang w:val="sr-Cyrl-RS"/>
        </w:rPr>
        <w:t xml:space="preserve"> </w:t>
      </w:r>
      <w:r w:rsidRPr="00491572">
        <w:rPr>
          <w:sz w:val="20"/>
          <w:szCs w:val="20"/>
          <w:lang w:val="it-IT"/>
        </w:rPr>
        <w:t>o</w:t>
      </w:r>
      <w:r w:rsidRPr="00491572">
        <w:rPr>
          <w:sz w:val="20"/>
          <w:szCs w:val="20"/>
          <w:lang w:val="sr-Cyrl-RS"/>
        </w:rPr>
        <w:t xml:space="preserve"> </w:t>
      </w:r>
      <w:r w:rsidRPr="00491572">
        <w:rPr>
          <w:sz w:val="20"/>
          <w:szCs w:val="20"/>
          <w:lang w:val="it-IT"/>
        </w:rPr>
        <w:t>kaznenom</w:t>
      </w:r>
      <w:r w:rsidRPr="00491572">
        <w:rPr>
          <w:sz w:val="20"/>
          <w:szCs w:val="20"/>
          <w:lang w:val="sr-Cyrl-RS"/>
        </w:rPr>
        <w:t xml:space="preserve"> </w:t>
      </w:r>
      <w:r w:rsidRPr="00491572">
        <w:rPr>
          <w:sz w:val="20"/>
          <w:szCs w:val="20"/>
          <w:lang w:val="it-IT"/>
        </w:rPr>
        <w:t>postupku</w:t>
      </w:r>
      <w:r w:rsidRPr="00491572">
        <w:rPr>
          <w:sz w:val="20"/>
          <w:szCs w:val="20"/>
          <w:lang w:val="sr-Cyrl-RS"/>
        </w:rPr>
        <w:t xml:space="preserve"> </w:t>
      </w:r>
      <w:r w:rsidRPr="00491572">
        <w:rPr>
          <w:sz w:val="20"/>
          <w:szCs w:val="20"/>
          <w:lang w:val="it-IT"/>
        </w:rPr>
        <w:t>izvjesno</w:t>
      </w:r>
      <w:r w:rsidRPr="00491572">
        <w:rPr>
          <w:sz w:val="20"/>
          <w:szCs w:val="20"/>
          <w:lang w:val="sr-Cyrl-RS"/>
        </w:rPr>
        <w:t xml:space="preserve"> </w:t>
      </w:r>
      <w:r w:rsidRPr="00491572">
        <w:rPr>
          <w:sz w:val="20"/>
          <w:szCs w:val="20"/>
          <w:lang w:val="it-IT"/>
        </w:rPr>
        <w:t>otvaraju</w:t>
      </w:r>
      <w:r w:rsidRPr="00491572">
        <w:rPr>
          <w:sz w:val="20"/>
          <w:szCs w:val="20"/>
          <w:lang w:val="sr-Cyrl-RS"/>
        </w:rPr>
        <w:t xml:space="preserve"> </w:t>
      </w:r>
      <w:r w:rsidRPr="00491572">
        <w:rPr>
          <w:sz w:val="20"/>
          <w:szCs w:val="20"/>
          <w:lang w:val="it-IT"/>
        </w:rPr>
        <w:t>pitanje</w:t>
      </w:r>
      <w:r w:rsidRPr="00491572">
        <w:rPr>
          <w:sz w:val="20"/>
          <w:szCs w:val="20"/>
          <w:lang w:val="sr-Cyrl-RS"/>
        </w:rPr>
        <w:t xml:space="preserve"> </w:t>
      </w:r>
      <w:r w:rsidRPr="00491572">
        <w:rPr>
          <w:sz w:val="20"/>
          <w:szCs w:val="20"/>
          <w:lang w:val="it-IT"/>
        </w:rPr>
        <w:t>u</w:t>
      </w:r>
      <w:r w:rsidRPr="00491572">
        <w:rPr>
          <w:sz w:val="20"/>
          <w:szCs w:val="20"/>
          <w:lang w:val="sr-Cyrl-RS"/>
        </w:rPr>
        <w:t>č</w:t>
      </w:r>
      <w:r w:rsidRPr="00491572">
        <w:rPr>
          <w:sz w:val="20"/>
          <w:szCs w:val="20"/>
          <w:lang w:val="it-IT"/>
        </w:rPr>
        <w:t>inkovite</w:t>
      </w:r>
      <w:r w:rsidRPr="00491572">
        <w:rPr>
          <w:sz w:val="20"/>
          <w:szCs w:val="20"/>
          <w:lang w:val="sr-Cyrl-RS"/>
        </w:rPr>
        <w:t xml:space="preserve"> </w:t>
      </w:r>
      <w:r w:rsidRPr="00491572">
        <w:rPr>
          <w:sz w:val="20"/>
          <w:szCs w:val="20"/>
          <w:lang w:val="it-IT"/>
        </w:rPr>
        <w:t>obrane</w:t>
      </w:r>
      <w:r w:rsidRPr="00491572">
        <w:rPr>
          <w:sz w:val="20"/>
          <w:szCs w:val="20"/>
          <w:lang w:val="sr-Cyrl-RS"/>
        </w:rPr>
        <w:t xml:space="preserve"> </w:t>
      </w:r>
      <w:r w:rsidRPr="00491572">
        <w:rPr>
          <w:sz w:val="20"/>
          <w:szCs w:val="20"/>
          <w:lang w:val="it-IT"/>
        </w:rPr>
        <w:t>okrivljenika</w:t>
      </w:r>
      <w:r w:rsidRPr="00491572">
        <w:rPr>
          <w:sz w:val="20"/>
          <w:szCs w:val="20"/>
          <w:lang w:val="sr-Cyrl-RS"/>
        </w:rPr>
        <w:t xml:space="preserve"> </w:t>
      </w:r>
      <w:r w:rsidRPr="00491572">
        <w:rPr>
          <w:sz w:val="20"/>
          <w:szCs w:val="20"/>
          <w:lang w:val="it-IT"/>
        </w:rPr>
        <w:t>koja</w:t>
      </w:r>
      <w:r w:rsidRPr="00491572">
        <w:rPr>
          <w:sz w:val="20"/>
          <w:szCs w:val="20"/>
          <w:lang w:val="sr-Cyrl-RS"/>
        </w:rPr>
        <w:t xml:space="preserve"> </w:t>
      </w:r>
      <w:r w:rsidRPr="00491572">
        <w:rPr>
          <w:sz w:val="20"/>
          <w:szCs w:val="20"/>
          <w:lang w:val="it-IT"/>
        </w:rPr>
        <w:t>se</w:t>
      </w:r>
      <w:r w:rsidRPr="00491572">
        <w:rPr>
          <w:sz w:val="20"/>
          <w:szCs w:val="20"/>
          <w:lang w:val="sr-Cyrl-RS"/>
        </w:rPr>
        <w:t xml:space="preserve"> </w:t>
      </w:r>
      <w:r w:rsidRPr="00491572">
        <w:rPr>
          <w:sz w:val="20"/>
          <w:szCs w:val="20"/>
          <w:lang w:val="it-IT"/>
        </w:rPr>
        <w:t>u</w:t>
      </w:r>
      <w:r w:rsidRPr="00491572">
        <w:rPr>
          <w:sz w:val="20"/>
          <w:szCs w:val="20"/>
          <w:lang w:val="sr-Cyrl-RS"/>
        </w:rPr>
        <w:t>č</w:t>
      </w:r>
      <w:r w:rsidRPr="00491572">
        <w:rPr>
          <w:sz w:val="20"/>
          <w:szCs w:val="20"/>
          <w:lang w:val="it-IT"/>
        </w:rPr>
        <w:t>inkovitost</w:t>
      </w:r>
      <w:r w:rsidRPr="00491572">
        <w:rPr>
          <w:sz w:val="20"/>
          <w:szCs w:val="20"/>
          <w:lang w:val="sr-Cyrl-RS"/>
        </w:rPr>
        <w:t xml:space="preserve"> </w:t>
      </w:r>
      <w:r w:rsidRPr="00491572">
        <w:rPr>
          <w:sz w:val="20"/>
          <w:szCs w:val="20"/>
          <w:lang w:val="it-IT"/>
        </w:rPr>
        <w:t>ogleda</w:t>
      </w:r>
      <w:r w:rsidRPr="00491572">
        <w:rPr>
          <w:sz w:val="20"/>
          <w:szCs w:val="20"/>
          <w:lang w:val="sr-Cyrl-RS"/>
        </w:rPr>
        <w:t xml:space="preserve"> </w:t>
      </w:r>
      <w:r w:rsidRPr="00491572">
        <w:rPr>
          <w:sz w:val="20"/>
          <w:szCs w:val="20"/>
          <w:lang w:val="it-IT"/>
        </w:rPr>
        <w:t>kroz</w:t>
      </w:r>
      <w:r w:rsidRPr="00491572">
        <w:rPr>
          <w:sz w:val="20"/>
          <w:szCs w:val="20"/>
          <w:lang w:val="sr-Cyrl-RS"/>
        </w:rPr>
        <w:t xml:space="preserve"> </w:t>
      </w:r>
      <w:r w:rsidRPr="00491572">
        <w:rPr>
          <w:sz w:val="20"/>
          <w:szCs w:val="20"/>
          <w:lang w:val="it-IT"/>
        </w:rPr>
        <w:t>odgovoran</w:t>
      </w:r>
      <w:r w:rsidRPr="00491572">
        <w:rPr>
          <w:sz w:val="20"/>
          <w:szCs w:val="20"/>
          <w:lang w:val="sr-Cyrl-RS"/>
        </w:rPr>
        <w:t xml:space="preserve"> </w:t>
      </w:r>
      <w:r w:rsidRPr="00491572">
        <w:rPr>
          <w:sz w:val="20"/>
          <w:szCs w:val="20"/>
          <w:lang w:val="it-IT"/>
        </w:rPr>
        <w:t>pristup</w:t>
      </w:r>
      <w:r w:rsidRPr="00491572">
        <w:rPr>
          <w:sz w:val="20"/>
          <w:szCs w:val="20"/>
          <w:lang w:val="sr-Cyrl-RS"/>
        </w:rPr>
        <w:t xml:space="preserve"> </w:t>
      </w:r>
      <w:r w:rsidRPr="00491572">
        <w:rPr>
          <w:sz w:val="20"/>
          <w:szCs w:val="20"/>
          <w:lang w:val="it-IT"/>
        </w:rPr>
        <w:t>kaznenom</w:t>
      </w:r>
      <w:r w:rsidRPr="00491572">
        <w:rPr>
          <w:sz w:val="20"/>
          <w:szCs w:val="20"/>
          <w:lang w:val="sr-Cyrl-RS"/>
        </w:rPr>
        <w:t xml:space="preserve"> </w:t>
      </w:r>
      <w:r w:rsidRPr="00491572">
        <w:rPr>
          <w:sz w:val="20"/>
          <w:szCs w:val="20"/>
          <w:lang w:val="it-IT"/>
        </w:rPr>
        <w:t>postupku</w:t>
      </w:r>
      <w:r w:rsidRPr="00491572">
        <w:rPr>
          <w:sz w:val="20"/>
          <w:szCs w:val="20"/>
          <w:lang w:val="sr-Cyrl-RS"/>
        </w:rPr>
        <w:t xml:space="preserve">. </w:t>
      </w:r>
      <w:r w:rsidRPr="00491572">
        <w:rPr>
          <w:sz w:val="20"/>
          <w:szCs w:val="20"/>
          <w:lang w:val="it-IT"/>
        </w:rPr>
        <w:t>To</w:t>
      </w:r>
      <w:r w:rsidRPr="00491572">
        <w:rPr>
          <w:sz w:val="20"/>
          <w:szCs w:val="20"/>
          <w:lang w:val="sr-Cyrl-RS"/>
        </w:rPr>
        <w:t xml:space="preserve"> </w:t>
      </w:r>
      <w:r w:rsidRPr="00491572">
        <w:rPr>
          <w:sz w:val="20"/>
          <w:szCs w:val="20"/>
          <w:lang w:val="it-IT"/>
        </w:rPr>
        <w:t>se</w:t>
      </w:r>
      <w:r w:rsidRPr="00491572">
        <w:rPr>
          <w:sz w:val="20"/>
          <w:szCs w:val="20"/>
          <w:lang w:val="sr-Cyrl-RS"/>
        </w:rPr>
        <w:t xml:space="preserve"> </w:t>
      </w:r>
      <w:r w:rsidRPr="00491572">
        <w:rPr>
          <w:sz w:val="20"/>
          <w:szCs w:val="20"/>
          <w:lang w:val="it-IT"/>
        </w:rPr>
        <w:t>pitanje</w:t>
      </w:r>
      <w:r w:rsidRPr="00491572">
        <w:rPr>
          <w:sz w:val="20"/>
          <w:szCs w:val="20"/>
          <w:lang w:val="sr-Cyrl-RS"/>
        </w:rPr>
        <w:t xml:space="preserve"> </w:t>
      </w:r>
      <w:r w:rsidRPr="00491572">
        <w:rPr>
          <w:sz w:val="20"/>
          <w:szCs w:val="20"/>
          <w:lang w:val="it-IT"/>
        </w:rPr>
        <w:t>osobito</w:t>
      </w:r>
      <w:r w:rsidRPr="00491572">
        <w:rPr>
          <w:sz w:val="20"/>
          <w:szCs w:val="20"/>
          <w:lang w:val="sr-Cyrl-RS"/>
        </w:rPr>
        <w:t xml:space="preserve"> </w:t>
      </w:r>
      <w:r w:rsidRPr="00491572">
        <w:rPr>
          <w:sz w:val="20"/>
          <w:szCs w:val="20"/>
          <w:lang w:val="it-IT"/>
        </w:rPr>
        <w:t>aktualizira</w:t>
      </w:r>
      <w:r w:rsidRPr="00491572">
        <w:rPr>
          <w:sz w:val="20"/>
          <w:szCs w:val="20"/>
          <w:lang w:val="sr-Cyrl-RS"/>
        </w:rPr>
        <w:t xml:space="preserve"> </w:t>
      </w:r>
      <w:r w:rsidRPr="00491572">
        <w:rPr>
          <w:sz w:val="20"/>
          <w:szCs w:val="20"/>
          <w:lang w:val="it-IT"/>
        </w:rPr>
        <w:t>u</w:t>
      </w:r>
      <w:r w:rsidRPr="00491572">
        <w:rPr>
          <w:sz w:val="20"/>
          <w:szCs w:val="20"/>
          <w:lang w:val="sr-Cyrl-RS"/>
        </w:rPr>
        <w:t xml:space="preserve"> </w:t>
      </w:r>
      <w:r w:rsidRPr="00491572">
        <w:rPr>
          <w:sz w:val="20"/>
          <w:szCs w:val="20"/>
          <w:lang w:val="it-IT"/>
        </w:rPr>
        <w:t>odnosu</w:t>
      </w:r>
      <w:r w:rsidRPr="00491572">
        <w:rPr>
          <w:sz w:val="20"/>
          <w:szCs w:val="20"/>
          <w:lang w:val="sr-Cyrl-RS"/>
        </w:rPr>
        <w:t xml:space="preserve"> </w:t>
      </w:r>
      <w:r w:rsidRPr="00491572">
        <w:rPr>
          <w:sz w:val="20"/>
          <w:szCs w:val="20"/>
          <w:lang w:val="it-IT"/>
        </w:rPr>
        <w:t>prema</w:t>
      </w:r>
      <w:r w:rsidRPr="00491572">
        <w:rPr>
          <w:sz w:val="20"/>
          <w:szCs w:val="20"/>
          <w:lang w:val="sr-Cyrl-RS"/>
        </w:rPr>
        <w:t xml:space="preserve"> </w:t>
      </w:r>
      <w:r w:rsidRPr="00491572">
        <w:rPr>
          <w:sz w:val="20"/>
          <w:szCs w:val="20"/>
          <w:lang w:val="it-IT"/>
        </w:rPr>
        <w:t>novim</w:t>
      </w:r>
      <w:r w:rsidRPr="00491572">
        <w:rPr>
          <w:sz w:val="20"/>
          <w:szCs w:val="20"/>
          <w:lang w:val="sr-Cyrl-RS"/>
        </w:rPr>
        <w:t xml:space="preserve"> </w:t>
      </w:r>
      <w:r w:rsidRPr="00491572">
        <w:rPr>
          <w:sz w:val="20"/>
          <w:szCs w:val="20"/>
          <w:lang w:val="it-IT"/>
        </w:rPr>
        <w:t>dijelovima</w:t>
      </w:r>
      <w:r w:rsidRPr="00491572">
        <w:rPr>
          <w:sz w:val="20"/>
          <w:szCs w:val="20"/>
          <w:lang w:val="sr-Cyrl-RS"/>
        </w:rPr>
        <w:t xml:space="preserve"> </w:t>
      </w:r>
      <w:r w:rsidRPr="00491572">
        <w:rPr>
          <w:sz w:val="20"/>
          <w:szCs w:val="20"/>
          <w:lang w:val="it-IT"/>
        </w:rPr>
        <w:t>kaznenog</w:t>
      </w:r>
      <w:r w:rsidRPr="00491572">
        <w:rPr>
          <w:sz w:val="20"/>
          <w:szCs w:val="20"/>
          <w:lang w:val="sr-Cyrl-RS"/>
        </w:rPr>
        <w:t xml:space="preserve"> </w:t>
      </w:r>
      <w:r w:rsidRPr="00491572">
        <w:rPr>
          <w:sz w:val="20"/>
          <w:szCs w:val="20"/>
          <w:lang w:val="it-IT"/>
        </w:rPr>
        <w:t>postupka</w:t>
      </w:r>
      <w:r w:rsidRPr="00491572">
        <w:rPr>
          <w:sz w:val="20"/>
          <w:szCs w:val="20"/>
          <w:lang w:val="sr-Cyrl-RS"/>
        </w:rPr>
        <w:t xml:space="preserve"> </w:t>
      </w:r>
      <w:r w:rsidRPr="00491572">
        <w:rPr>
          <w:sz w:val="20"/>
          <w:szCs w:val="20"/>
          <w:lang w:val="it-IT"/>
        </w:rPr>
        <w:t>prema</w:t>
      </w:r>
      <w:r w:rsidRPr="00491572">
        <w:rPr>
          <w:sz w:val="20"/>
          <w:szCs w:val="20"/>
          <w:lang w:val="sr-Cyrl-RS"/>
        </w:rPr>
        <w:t xml:space="preserve"> </w:t>
      </w:r>
      <w:r w:rsidRPr="00491572">
        <w:rPr>
          <w:sz w:val="20"/>
          <w:szCs w:val="20"/>
          <w:lang w:val="it-IT"/>
        </w:rPr>
        <w:t>odredbama</w:t>
      </w:r>
      <w:r w:rsidRPr="00491572">
        <w:rPr>
          <w:sz w:val="20"/>
          <w:szCs w:val="20"/>
          <w:lang w:val="sr-Cyrl-RS"/>
        </w:rPr>
        <w:t xml:space="preserve"> </w:t>
      </w:r>
      <w:r w:rsidRPr="00491572">
        <w:rPr>
          <w:sz w:val="20"/>
          <w:szCs w:val="20"/>
          <w:lang w:val="it-IT"/>
        </w:rPr>
        <w:t>Zakona</w:t>
      </w:r>
      <w:r w:rsidRPr="00491572">
        <w:rPr>
          <w:sz w:val="20"/>
          <w:szCs w:val="20"/>
          <w:lang w:val="sr-Cyrl-RS"/>
        </w:rPr>
        <w:t xml:space="preserve"> </w:t>
      </w:r>
      <w:r w:rsidRPr="00491572">
        <w:rPr>
          <w:sz w:val="20"/>
          <w:szCs w:val="20"/>
          <w:lang w:val="it-IT"/>
        </w:rPr>
        <w:t>o</w:t>
      </w:r>
      <w:r w:rsidRPr="00491572">
        <w:rPr>
          <w:sz w:val="20"/>
          <w:szCs w:val="20"/>
          <w:lang w:val="sr-Cyrl-RS"/>
        </w:rPr>
        <w:t xml:space="preserve"> </w:t>
      </w:r>
      <w:r w:rsidRPr="00491572">
        <w:rPr>
          <w:sz w:val="20"/>
          <w:szCs w:val="20"/>
          <w:lang w:val="it-IT"/>
        </w:rPr>
        <w:t>kaznenom</w:t>
      </w:r>
      <w:r w:rsidRPr="00491572">
        <w:rPr>
          <w:sz w:val="20"/>
          <w:szCs w:val="20"/>
          <w:lang w:val="sr-Cyrl-RS"/>
        </w:rPr>
        <w:t xml:space="preserve"> </w:t>
      </w:r>
      <w:r w:rsidRPr="00491572">
        <w:rPr>
          <w:sz w:val="20"/>
          <w:szCs w:val="20"/>
          <w:lang w:val="it-IT"/>
        </w:rPr>
        <w:t>postupku</w:t>
      </w:r>
      <w:r w:rsidRPr="00491572">
        <w:rPr>
          <w:sz w:val="20"/>
          <w:szCs w:val="20"/>
          <w:lang w:val="sr-Cyrl-RS"/>
        </w:rPr>
        <w:t xml:space="preserve">, </w:t>
      </w:r>
      <w:r w:rsidRPr="00491572">
        <w:rPr>
          <w:sz w:val="20"/>
          <w:szCs w:val="20"/>
          <w:lang w:val="it-IT"/>
        </w:rPr>
        <w:t>i</w:t>
      </w:r>
      <w:r w:rsidRPr="00491572">
        <w:rPr>
          <w:sz w:val="20"/>
          <w:szCs w:val="20"/>
          <w:lang w:val="sr-Cyrl-RS"/>
        </w:rPr>
        <w:t xml:space="preserve"> </w:t>
      </w:r>
      <w:r w:rsidRPr="00491572">
        <w:rPr>
          <w:sz w:val="20"/>
          <w:szCs w:val="20"/>
          <w:lang w:val="it-IT"/>
        </w:rPr>
        <w:t>to</w:t>
      </w:r>
      <w:r w:rsidRPr="00491572">
        <w:rPr>
          <w:sz w:val="20"/>
          <w:szCs w:val="20"/>
          <w:lang w:val="sr-Cyrl-RS"/>
        </w:rPr>
        <w:t xml:space="preserve"> </w:t>
      </w:r>
      <w:r w:rsidRPr="00491572">
        <w:rPr>
          <w:sz w:val="20"/>
          <w:szCs w:val="20"/>
          <w:lang w:val="it-IT"/>
        </w:rPr>
        <w:t>prvenstveno</w:t>
      </w:r>
      <w:r w:rsidRPr="00491572">
        <w:rPr>
          <w:sz w:val="20"/>
          <w:szCs w:val="20"/>
          <w:lang w:val="sr-Cyrl-RS"/>
        </w:rPr>
        <w:t xml:space="preserve"> </w:t>
      </w:r>
      <w:r w:rsidRPr="00491572">
        <w:rPr>
          <w:sz w:val="20"/>
          <w:szCs w:val="20"/>
          <w:lang w:val="it-IT"/>
        </w:rPr>
        <w:t>s</w:t>
      </w:r>
      <w:r w:rsidRPr="00491572">
        <w:rPr>
          <w:sz w:val="20"/>
          <w:szCs w:val="20"/>
          <w:lang w:val="sr-Cyrl-RS"/>
        </w:rPr>
        <w:t xml:space="preserve"> </w:t>
      </w:r>
      <w:r w:rsidRPr="00491572">
        <w:rPr>
          <w:sz w:val="20"/>
          <w:szCs w:val="20"/>
          <w:lang w:val="it-IT"/>
        </w:rPr>
        <w:t>obzirom</w:t>
      </w:r>
      <w:r w:rsidRPr="00491572">
        <w:rPr>
          <w:sz w:val="20"/>
          <w:szCs w:val="20"/>
          <w:lang w:val="sr-Cyrl-RS"/>
        </w:rPr>
        <w:t xml:space="preserve"> </w:t>
      </w:r>
      <w:r w:rsidRPr="00491572">
        <w:rPr>
          <w:sz w:val="20"/>
          <w:szCs w:val="20"/>
          <w:lang w:val="it-IT"/>
        </w:rPr>
        <w:t>na</w:t>
      </w:r>
      <w:r w:rsidRPr="00491572">
        <w:rPr>
          <w:sz w:val="20"/>
          <w:szCs w:val="20"/>
          <w:lang w:val="sr-Cyrl-RS"/>
        </w:rPr>
        <w:t xml:space="preserve"> </w:t>
      </w:r>
      <w:r w:rsidRPr="00491572">
        <w:rPr>
          <w:sz w:val="20"/>
          <w:szCs w:val="20"/>
          <w:lang w:val="it-IT"/>
        </w:rPr>
        <w:t>postupanje</w:t>
      </w:r>
      <w:r w:rsidRPr="00491572">
        <w:rPr>
          <w:sz w:val="20"/>
          <w:szCs w:val="20"/>
          <w:lang w:val="sr-Cyrl-RS"/>
        </w:rPr>
        <w:t xml:space="preserve"> </w:t>
      </w:r>
      <w:r w:rsidRPr="00491572">
        <w:rPr>
          <w:sz w:val="20"/>
          <w:szCs w:val="20"/>
          <w:lang w:val="it-IT"/>
        </w:rPr>
        <w:t>pred</w:t>
      </w:r>
      <w:r w:rsidRPr="00491572">
        <w:rPr>
          <w:sz w:val="20"/>
          <w:szCs w:val="20"/>
          <w:lang w:val="sr-Cyrl-RS"/>
        </w:rPr>
        <w:t xml:space="preserve"> </w:t>
      </w:r>
      <w:r w:rsidRPr="00491572">
        <w:rPr>
          <w:sz w:val="20"/>
          <w:szCs w:val="20"/>
        </w:rPr>
        <w:t>optu</w:t>
      </w:r>
      <w:r w:rsidRPr="00491572">
        <w:rPr>
          <w:sz w:val="20"/>
          <w:szCs w:val="20"/>
          <w:lang w:val="sr-Cyrl-RS"/>
        </w:rPr>
        <w:t>ž</w:t>
      </w:r>
      <w:r w:rsidRPr="00491572">
        <w:rPr>
          <w:sz w:val="20"/>
          <w:szCs w:val="20"/>
        </w:rPr>
        <w:t>nim</w:t>
      </w:r>
      <w:r w:rsidRPr="00491572">
        <w:rPr>
          <w:sz w:val="20"/>
          <w:szCs w:val="20"/>
          <w:lang w:val="sr-Cyrl-RS"/>
        </w:rPr>
        <w:t xml:space="preserve"> </w:t>
      </w:r>
      <w:r w:rsidRPr="00491572">
        <w:rPr>
          <w:sz w:val="20"/>
          <w:szCs w:val="20"/>
        </w:rPr>
        <w:t>vije</w:t>
      </w:r>
      <w:r w:rsidRPr="00491572">
        <w:rPr>
          <w:sz w:val="20"/>
          <w:szCs w:val="20"/>
          <w:lang w:val="sr-Cyrl-RS"/>
        </w:rPr>
        <w:t>ć</w:t>
      </w:r>
      <w:r w:rsidRPr="00491572">
        <w:rPr>
          <w:sz w:val="20"/>
          <w:szCs w:val="20"/>
        </w:rPr>
        <w:t>em“</w:t>
      </w:r>
      <w:r w:rsidRPr="00491572">
        <w:rPr>
          <w:sz w:val="20"/>
          <w:szCs w:val="20"/>
          <w:lang w:val="sr-Cyrl-RS"/>
        </w:rPr>
        <w:t xml:space="preserve">. Vid.: </w:t>
      </w:r>
      <w:r w:rsidRPr="00491572">
        <w:rPr>
          <w:sz w:val="20"/>
          <w:szCs w:val="20"/>
        </w:rPr>
        <w:t>D. Kos</w:t>
      </w:r>
      <w:r w:rsidRPr="00491572">
        <w:rPr>
          <w:sz w:val="20"/>
          <w:szCs w:val="20"/>
          <w:lang w:val="sr-Cyrl-RS"/>
        </w:rPr>
        <w:t xml:space="preserve">, </w:t>
      </w:r>
      <w:r w:rsidRPr="00491572">
        <w:rPr>
          <w:i/>
          <w:sz w:val="20"/>
          <w:szCs w:val="20"/>
        </w:rPr>
        <w:t>Odgovorna</w:t>
      </w:r>
      <w:r w:rsidRPr="00491572">
        <w:rPr>
          <w:i/>
          <w:sz w:val="20"/>
          <w:szCs w:val="20"/>
          <w:lang w:val="sr-Cyrl-RS"/>
        </w:rPr>
        <w:t xml:space="preserve"> </w:t>
      </w:r>
      <w:r w:rsidRPr="00491572">
        <w:rPr>
          <w:i/>
          <w:sz w:val="20"/>
          <w:szCs w:val="20"/>
        </w:rPr>
        <w:t>obrana</w:t>
      </w:r>
      <w:r w:rsidRPr="00491572">
        <w:rPr>
          <w:i/>
          <w:sz w:val="20"/>
          <w:szCs w:val="20"/>
          <w:lang w:val="sr-Cyrl-RS"/>
        </w:rPr>
        <w:t xml:space="preserve"> </w:t>
      </w:r>
      <w:r w:rsidRPr="00491572">
        <w:rPr>
          <w:i/>
          <w:sz w:val="20"/>
          <w:szCs w:val="20"/>
        </w:rPr>
        <w:t>okrivljenika</w:t>
      </w:r>
      <w:r w:rsidRPr="00491572">
        <w:rPr>
          <w:i/>
          <w:sz w:val="20"/>
          <w:szCs w:val="20"/>
          <w:lang w:val="sr-Cyrl-RS"/>
        </w:rPr>
        <w:t xml:space="preserve"> </w:t>
      </w:r>
      <w:r w:rsidRPr="00491572">
        <w:rPr>
          <w:i/>
          <w:sz w:val="20"/>
          <w:szCs w:val="20"/>
        </w:rPr>
        <w:t>u</w:t>
      </w:r>
      <w:r w:rsidRPr="00491572">
        <w:rPr>
          <w:i/>
          <w:sz w:val="20"/>
          <w:szCs w:val="20"/>
          <w:lang w:val="sr-Cyrl-RS"/>
        </w:rPr>
        <w:t xml:space="preserve"> </w:t>
      </w:r>
      <w:r w:rsidRPr="00491572">
        <w:rPr>
          <w:i/>
          <w:sz w:val="20"/>
          <w:szCs w:val="20"/>
        </w:rPr>
        <w:t>kaznenom</w:t>
      </w:r>
      <w:r w:rsidRPr="00491572">
        <w:rPr>
          <w:i/>
          <w:sz w:val="20"/>
          <w:szCs w:val="20"/>
          <w:lang w:val="sr-Cyrl-RS"/>
        </w:rPr>
        <w:t xml:space="preserve"> </w:t>
      </w:r>
      <w:r w:rsidRPr="00491572">
        <w:rPr>
          <w:i/>
          <w:sz w:val="20"/>
          <w:szCs w:val="20"/>
        </w:rPr>
        <w:t>postupku</w:t>
      </w:r>
      <w:r w:rsidRPr="00491572">
        <w:rPr>
          <w:sz w:val="20"/>
          <w:szCs w:val="20"/>
        </w:rPr>
        <w:t>,</w:t>
      </w:r>
      <w:r w:rsidRPr="00491572">
        <w:rPr>
          <w:sz w:val="20"/>
          <w:szCs w:val="20"/>
          <w:lang w:val="sr-Cyrl-RS"/>
        </w:rPr>
        <w:t xml:space="preserve"> </w:t>
      </w:r>
      <w:r w:rsidRPr="00491572">
        <w:rPr>
          <w:sz w:val="20"/>
          <w:szCs w:val="20"/>
        </w:rPr>
        <w:t>Hrvatski</w:t>
      </w:r>
      <w:r w:rsidRPr="00491572">
        <w:rPr>
          <w:sz w:val="20"/>
          <w:szCs w:val="20"/>
          <w:lang w:val="sr-Cyrl-RS"/>
        </w:rPr>
        <w:t xml:space="preserve"> </w:t>
      </w:r>
      <w:r w:rsidRPr="00491572">
        <w:rPr>
          <w:sz w:val="20"/>
          <w:szCs w:val="20"/>
        </w:rPr>
        <w:t>ljetopis</w:t>
      </w:r>
      <w:r w:rsidRPr="00491572">
        <w:rPr>
          <w:sz w:val="20"/>
          <w:szCs w:val="20"/>
          <w:lang w:val="sr-Cyrl-RS"/>
        </w:rPr>
        <w:t xml:space="preserve"> </w:t>
      </w:r>
      <w:r w:rsidRPr="00491572">
        <w:rPr>
          <w:sz w:val="20"/>
          <w:szCs w:val="20"/>
        </w:rPr>
        <w:t>za</w:t>
      </w:r>
      <w:r w:rsidRPr="00491572">
        <w:rPr>
          <w:sz w:val="20"/>
          <w:szCs w:val="20"/>
          <w:lang w:val="sr-Cyrl-RS"/>
        </w:rPr>
        <w:t xml:space="preserve"> </w:t>
      </w:r>
      <w:r w:rsidRPr="00491572">
        <w:rPr>
          <w:sz w:val="20"/>
          <w:szCs w:val="20"/>
        </w:rPr>
        <w:t>kazneno</w:t>
      </w:r>
      <w:r w:rsidRPr="00491572">
        <w:rPr>
          <w:sz w:val="20"/>
          <w:szCs w:val="20"/>
          <w:lang w:val="sr-Cyrl-RS"/>
        </w:rPr>
        <w:t xml:space="preserve"> </w:t>
      </w:r>
      <w:r w:rsidRPr="00491572">
        <w:rPr>
          <w:sz w:val="20"/>
          <w:szCs w:val="20"/>
        </w:rPr>
        <w:t>pravo</w:t>
      </w:r>
      <w:r w:rsidRPr="00491572">
        <w:rPr>
          <w:sz w:val="20"/>
          <w:szCs w:val="20"/>
          <w:lang w:val="sr-Cyrl-RS"/>
        </w:rPr>
        <w:t xml:space="preserve"> </w:t>
      </w:r>
      <w:r w:rsidRPr="00491572">
        <w:rPr>
          <w:sz w:val="20"/>
          <w:szCs w:val="20"/>
        </w:rPr>
        <w:t>i</w:t>
      </w:r>
      <w:r w:rsidRPr="00491572">
        <w:rPr>
          <w:sz w:val="20"/>
          <w:szCs w:val="20"/>
          <w:lang w:val="sr-Cyrl-RS"/>
        </w:rPr>
        <w:t xml:space="preserve"> </w:t>
      </w:r>
      <w:r w:rsidRPr="00491572">
        <w:rPr>
          <w:sz w:val="20"/>
          <w:szCs w:val="20"/>
        </w:rPr>
        <w:t>praksu</w:t>
      </w:r>
      <w:r w:rsidRPr="00491572">
        <w:rPr>
          <w:sz w:val="20"/>
          <w:szCs w:val="20"/>
          <w:lang w:val="sr-Cyrl-RS"/>
        </w:rPr>
        <w:t xml:space="preserve"> (</w:t>
      </w:r>
      <w:r w:rsidRPr="00491572">
        <w:rPr>
          <w:sz w:val="20"/>
          <w:szCs w:val="20"/>
        </w:rPr>
        <w:t>Zagreb</w:t>
      </w:r>
      <w:r w:rsidRPr="00491572">
        <w:rPr>
          <w:sz w:val="20"/>
          <w:szCs w:val="20"/>
          <w:lang w:val="sr-Cyrl-RS"/>
        </w:rPr>
        <w:t xml:space="preserve">), </w:t>
      </w:r>
      <w:r w:rsidRPr="00491572">
        <w:rPr>
          <w:sz w:val="20"/>
          <w:szCs w:val="20"/>
        </w:rPr>
        <w:t>vol</w:t>
      </w:r>
      <w:r w:rsidRPr="00491572">
        <w:rPr>
          <w:sz w:val="20"/>
          <w:szCs w:val="20"/>
          <w:lang w:val="sr-Cyrl-RS"/>
        </w:rPr>
        <w:t xml:space="preserve">. 16, </w:t>
      </w:r>
      <w:r w:rsidRPr="00491572">
        <w:rPr>
          <w:sz w:val="20"/>
          <w:szCs w:val="20"/>
        </w:rPr>
        <w:t>broj</w:t>
      </w:r>
      <w:r w:rsidRPr="00491572">
        <w:rPr>
          <w:sz w:val="20"/>
          <w:szCs w:val="20"/>
          <w:lang w:val="sr-Cyrl-RS"/>
        </w:rPr>
        <w:t xml:space="preserve"> 2/2009, 573-582.</w:t>
      </w:r>
    </w:p>
  </w:footnote>
  <w:footnote w:id="452">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Latn-RS"/>
        </w:rPr>
        <w:t>Члан 423. Законика о кривичном поступку</w:t>
      </w:r>
      <w:r w:rsidRPr="00E32CDF">
        <w:rPr>
          <w:lang w:val="sr-Cyrl-RS"/>
        </w:rPr>
        <w:t>.</w:t>
      </w:r>
    </w:p>
  </w:footnote>
  <w:footnote w:id="453">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bCs/>
          <w:sz w:val="20"/>
          <w:szCs w:val="20"/>
          <w:lang w:val="sr-Cyrl-RS"/>
        </w:rPr>
        <w:t xml:space="preserve">„... </w:t>
      </w:r>
      <w:r w:rsidRPr="00E32CDF">
        <w:rPr>
          <w:sz w:val="20"/>
          <w:szCs w:val="20"/>
          <w:lang w:val="ru-RU"/>
        </w:rPr>
        <w:t>уз осуду свих злоупотреба</w:t>
      </w:r>
      <w:r w:rsidRPr="00E32CDF">
        <w:rPr>
          <w:sz w:val="20"/>
          <w:szCs w:val="20"/>
          <w:lang w:val="sr-Cyrl-RS"/>
        </w:rPr>
        <w:t>,</w:t>
      </w:r>
      <w:r w:rsidRPr="00E32CDF">
        <w:rPr>
          <w:sz w:val="20"/>
          <w:szCs w:val="20"/>
          <w:lang w:val="ru-RU"/>
        </w:rPr>
        <w:t xml:space="preserve"> а посебно злоупотреба у време акције </w:t>
      </w:r>
      <w:r w:rsidRPr="00E32CDF">
        <w:rPr>
          <w:sz w:val="20"/>
          <w:szCs w:val="20"/>
          <w:lang w:val="sr-Cyrl-RS"/>
        </w:rPr>
        <w:t>„</w:t>
      </w:r>
      <w:r w:rsidRPr="00E32CDF">
        <w:rPr>
          <w:sz w:val="20"/>
          <w:szCs w:val="20"/>
          <w:lang w:val="ru-RU"/>
        </w:rPr>
        <w:t>Сабља”</w:t>
      </w:r>
      <w:r w:rsidRPr="00E32CDF">
        <w:rPr>
          <w:sz w:val="20"/>
          <w:szCs w:val="20"/>
          <w:lang w:val="sr-Cyrl-RS"/>
        </w:rPr>
        <w:t xml:space="preserve">, </w:t>
      </w:r>
      <w:r w:rsidRPr="00E32CDF">
        <w:rPr>
          <w:sz w:val="20"/>
          <w:szCs w:val="20"/>
          <w:lang w:val="ru-RU"/>
        </w:rPr>
        <w:t>ваља истаћи да злупотребе овлашћења од стране одређених органа не</w:t>
      </w:r>
      <w:r w:rsidRPr="00E32CDF">
        <w:rPr>
          <w:sz w:val="20"/>
          <w:szCs w:val="20"/>
          <w:lang w:val="sr-Cyrl-RS"/>
        </w:rPr>
        <w:t xml:space="preserve"> </w:t>
      </w:r>
      <w:r w:rsidRPr="00E32CDF">
        <w:rPr>
          <w:sz w:val="20"/>
          <w:szCs w:val="20"/>
          <w:lang w:val="ru-RU"/>
        </w:rPr>
        <w:t>могу бити аргуменат против нечега што ће нема сумње допринети ефикасности</w:t>
      </w:r>
      <w:r w:rsidRPr="00E32CDF">
        <w:rPr>
          <w:sz w:val="20"/>
          <w:szCs w:val="20"/>
          <w:lang w:val="sr-Cyrl-RS"/>
        </w:rPr>
        <w:t xml:space="preserve"> </w:t>
      </w:r>
      <w:r w:rsidRPr="00E32CDF">
        <w:rPr>
          <w:sz w:val="20"/>
          <w:szCs w:val="20"/>
          <w:lang w:val="ru-RU"/>
        </w:rPr>
        <w:t>кривичног поступка. Наравно, о злоупотребама се мора водити рачуна, и то пре свега</w:t>
      </w:r>
      <w:r w:rsidRPr="00E32CDF">
        <w:rPr>
          <w:sz w:val="20"/>
          <w:szCs w:val="20"/>
          <w:lang w:val="sr-Cyrl-RS"/>
        </w:rPr>
        <w:t xml:space="preserve"> </w:t>
      </w:r>
      <w:r w:rsidRPr="00E32CDF">
        <w:rPr>
          <w:sz w:val="20"/>
          <w:szCs w:val="20"/>
          <w:lang w:val="ru-RU"/>
        </w:rPr>
        <w:t>путем стварања инструмената за њихово спречавање, а њих није мали број. Слично</w:t>
      </w:r>
      <w:r w:rsidRPr="00E32CDF">
        <w:rPr>
          <w:sz w:val="20"/>
          <w:szCs w:val="20"/>
          <w:lang w:val="sr-Cyrl-RS"/>
        </w:rPr>
        <w:t xml:space="preserve"> </w:t>
      </w:r>
      <w:r w:rsidRPr="00E32CDF">
        <w:rPr>
          <w:sz w:val="20"/>
          <w:szCs w:val="20"/>
          <w:lang w:val="ru-RU"/>
        </w:rPr>
        <w:t>овоме, безаргументовано приписивање необјективности рада јавног тужилаштва и</w:t>
      </w:r>
      <w:r w:rsidRPr="00E32CDF">
        <w:rPr>
          <w:sz w:val="20"/>
          <w:szCs w:val="20"/>
          <w:lang w:val="sr-Cyrl-RS"/>
        </w:rPr>
        <w:t xml:space="preserve"> </w:t>
      </w:r>
      <w:r w:rsidRPr="00E32CDF">
        <w:rPr>
          <w:sz w:val="20"/>
          <w:szCs w:val="20"/>
          <w:lang w:val="ru-RU"/>
        </w:rPr>
        <w:t>његове превелике везе са извршном влашћу такође нема оправдања. Приликом</w:t>
      </w:r>
      <w:r w:rsidRPr="00E32CDF">
        <w:rPr>
          <w:sz w:val="20"/>
          <w:szCs w:val="20"/>
          <w:lang w:val="sr-Cyrl-RS"/>
        </w:rPr>
        <w:t xml:space="preserve"> </w:t>
      </w:r>
      <w:r w:rsidRPr="00E32CDF">
        <w:rPr>
          <w:sz w:val="20"/>
          <w:szCs w:val="20"/>
          <w:lang w:val="ru-RU"/>
        </w:rPr>
        <w:t>одлучивања о спровођењу истраге тужилац у процени да ли постоји кривично дело и да ли</w:t>
      </w:r>
      <w:r w:rsidRPr="00E32CDF">
        <w:rPr>
          <w:sz w:val="20"/>
          <w:szCs w:val="20"/>
          <w:lang w:val="sr-Cyrl-RS"/>
        </w:rPr>
        <w:t xml:space="preserve"> </w:t>
      </w:r>
      <w:r w:rsidRPr="00E32CDF">
        <w:rPr>
          <w:sz w:val="20"/>
          <w:szCs w:val="20"/>
          <w:lang w:val="ru-RU"/>
        </w:rPr>
        <w:t>треба водити кривични поступак може да погреши скоро исто толико као и код подизања</w:t>
      </w:r>
      <w:r w:rsidRPr="00E32CDF">
        <w:rPr>
          <w:sz w:val="20"/>
          <w:szCs w:val="20"/>
          <w:lang w:val="sr-Cyrl-RS"/>
        </w:rPr>
        <w:t xml:space="preserve"> </w:t>
      </w:r>
      <w:r w:rsidRPr="00E32CDF">
        <w:rPr>
          <w:sz w:val="20"/>
          <w:szCs w:val="20"/>
          <w:lang w:val="ru-RU"/>
        </w:rPr>
        <w:t>неких од оптужних аката (нпр. непосредне оптужнице без сагласаности суда) а у</w:t>
      </w:r>
      <w:r w:rsidRPr="00E32CDF">
        <w:rPr>
          <w:sz w:val="20"/>
          <w:szCs w:val="20"/>
          <w:lang w:val="sr-Cyrl-RS"/>
        </w:rPr>
        <w:t xml:space="preserve"> </w:t>
      </w:r>
      <w:r w:rsidRPr="00E32CDF">
        <w:rPr>
          <w:sz w:val="20"/>
          <w:szCs w:val="20"/>
          <w:lang w:val="ru-RU"/>
        </w:rPr>
        <w:t>таквим случајевима се, сасвим нормално, унапред не поставља питање његове</w:t>
      </w:r>
      <w:r w:rsidRPr="00E32CDF">
        <w:rPr>
          <w:sz w:val="20"/>
          <w:szCs w:val="20"/>
          <w:lang w:val="sr-Cyrl-RS"/>
        </w:rPr>
        <w:t xml:space="preserve"> </w:t>
      </w:r>
      <w:r w:rsidRPr="00E32CDF">
        <w:rPr>
          <w:sz w:val="20"/>
          <w:szCs w:val="20"/>
          <w:lang w:val="ru-RU"/>
        </w:rPr>
        <w:t>необјективности. У осталом, питање објективности може се поставити код било којег</w:t>
      </w:r>
      <w:r w:rsidRPr="00E32CDF">
        <w:rPr>
          <w:sz w:val="20"/>
          <w:szCs w:val="20"/>
          <w:lang w:val="sr-Cyrl-RS"/>
        </w:rPr>
        <w:t xml:space="preserve"> </w:t>
      </w:r>
      <w:r w:rsidRPr="00E32CDF">
        <w:rPr>
          <w:sz w:val="20"/>
          <w:szCs w:val="20"/>
          <w:lang w:val="ru-RU"/>
        </w:rPr>
        <w:t>органа. Али, задатак друштва је да предвиди инструменте за њихово што објективније</w:t>
      </w:r>
      <w:r w:rsidRPr="00E32CDF">
        <w:rPr>
          <w:sz w:val="20"/>
          <w:szCs w:val="20"/>
          <w:lang w:val="sr-Cyrl-RS"/>
        </w:rPr>
        <w:t xml:space="preserve"> </w:t>
      </w:r>
      <w:r w:rsidRPr="00E32CDF">
        <w:rPr>
          <w:sz w:val="20"/>
          <w:szCs w:val="20"/>
          <w:lang w:val="ru-RU"/>
        </w:rPr>
        <w:t>поступање, и у случају да се то оствари онда нема ниједног оправданог разлога да се</w:t>
      </w:r>
      <w:r w:rsidRPr="00E32CDF">
        <w:rPr>
          <w:sz w:val="20"/>
          <w:szCs w:val="20"/>
          <w:lang w:val="sr-Cyrl-RS"/>
        </w:rPr>
        <w:t xml:space="preserve"> </w:t>
      </w:r>
      <w:r w:rsidRPr="00E32CDF">
        <w:rPr>
          <w:sz w:val="20"/>
          <w:szCs w:val="20"/>
          <w:lang w:val="ru-RU"/>
        </w:rPr>
        <w:t>унапред априори сумња у објективност рада било којег органа</w:t>
      </w:r>
      <w:r w:rsidRPr="00E32CDF">
        <w:rPr>
          <w:sz w:val="20"/>
          <w:szCs w:val="20"/>
          <w:lang w:val="sr-Cyrl-RS"/>
        </w:rPr>
        <w:t>,</w:t>
      </w:r>
      <w:r w:rsidRPr="00E32CDF">
        <w:rPr>
          <w:sz w:val="20"/>
          <w:szCs w:val="20"/>
          <w:lang w:val="ru-RU"/>
        </w:rPr>
        <w:t xml:space="preserve"> а тиме ни у</w:t>
      </w:r>
      <w:r w:rsidRPr="00E32CDF">
        <w:rPr>
          <w:sz w:val="20"/>
          <w:szCs w:val="20"/>
          <w:lang w:val="sr-Cyrl-RS"/>
        </w:rPr>
        <w:t xml:space="preserve"> </w:t>
      </w:r>
      <w:r w:rsidRPr="00E32CDF">
        <w:rPr>
          <w:sz w:val="20"/>
          <w:szCs w:val="20"/>
          <w:lang w:val="ru-RU"/>
        </w:rPr>
        <w:t>објективност рада јавног тужилаштва</w:t>
      </w:r>
      <w:r w:rsidRPr="00E32CDF">
        <w:rPr>
          <w:sz w:val="20"/>
          <w:szCs w:val="20"/>
          <w:lang w:val="sr-Cyrl-RS"/>
        </w:rPr>
        <w:t>“</w:t>
      </w:r>
      <w:r w:rsidRPr="00E32CDF">
        <w:rPr>
          <w:sz w:val="20"/>
          <w:szCs w:val="20"/>
          <w:lang w:val="ru-RU"/>
        </w:rPr>
        <w:t>.</w:t>
      </w:r>
      <w:r w:rsidRPr="00E32CDF">
        <w:rPr>
          <w:sz w:val="20"/>
          <w:szCs w:val="20"/>
          <w:lang w:val="sr-Cyrl-RS"/>
        </w:rPr>
        <w:t xml:space="preserve"> Вид.: </w:t>
      </w:r>
      <w:r w:rsidRPr="00E32CDF">
        <w:rPr>
          <w:bCs/>
          <w:sz w:val="20"/>
          <w:szCs w:val="20"/>
        </w:rPr>
        <w:t>S.</w:t>
      </w:r>
      <w:r w:rsidRPr="00E32CDF">
        <w:rPr>
          <w:bCs/>
          <w:sz w:val="20"/>
          <w:szCs w:val="20"/>
          <w:lang w:val="sr-Cyrl-RS"/>
        </w:rPr>
        <w:t xml:space="preserve"> </w:t>
      </w:r>
      <w:r w:rsidRPr="00E32CDF">
        <w:rPr>
          <w:bCs/>
          <w:sz w:val="20"/>
          <w:szCs w:val="20"/>
        </w:rPr>
        <w:t>Bejatovi</w:t>
      </w:r>
      <w:r w:rsidRPr="00E32CDF">
        <w:rPr>
          <w:bCs/>
          <w:sz w:val="20"/>
          <w:szCs w:val="20"/>
          <w:lang w:val="sr-Cyrl-RS"/>
        </w:rPr>
        <w:t xml:space="preserve">ć, </w:t>
      </w:r>
      <w:r w:rsidRPr="00E32CDF">
        <w:rPr>
          <w:bCs/>
          <w:i/>
          <w:sz w:val="20"/>
          <w:szCs w:val="20"/>
        </w:rPr>
        <w:t>Tu</w:t>
      </w:r>
      <w:r w:rsidRPr="00E32CDF">
        <w:rPr>
          <w:bCs/>
          <w:i/>
          <w:sz w:val="20"/>
          <w:szCs w:val="20"/>
          <w:lang w:val="sr-Cyrl-RS"/>
        </w:rPr>
        <w:t>ž</w:t>
      </w:r>
      <w:r w:rsidRPr="00E32CDF">
        <w:rPr>
          <w:bCs/>
          <w:i/>
          <w:sz w:val="20"/>
          <w:szCs w:val="20"/>
        </w:rPr>
        <w:t>ila</w:t>
      </w:r>
      <w:r w:rsidRPr="00E32CDF">
        <w:rPr>
          <w:bCs/>
          <w:i/>
          <w:sz w:val="20"/>
          <w:szCs w:val="20"/>
          <w:lang w:val="sr-Cyrl-RS"/>
        </w:rPr>
        <w:t>č</w:t>
      </w:r>
      <w:r w:rsidRPr="00E32CDF">
        <w:rPr>
          <w:bCs/>
          <w:i/>
          <w:sz w:val="20"/>
          <w:szCs w:val="20"/>
        </w:rPr>
        <w:t>ki</w:t>
      </w:r>
      <w:r w:rsidRPr="00E32CDF">
        <w:rPr>
          <w:bCs/>
          <w:i/>
          <w:sz w:val="20"/>
          <w:szCs w:val="20"/>
          <w:lang w:val="sr-Cyrl-RS"/>
        </w:rPr>
        <w:t xml:space="preserve"> </w:t>
      </w:r>
      <w:r w:rsidRPr="00E32CDF">
        <w:rPr>
          <w:bCs/>
          <w:i/>
          <w:sz w:val="20"/>
          <w:szCs w:val="20"/>
        </w:rPr>
        <w:t>koncept</w:t>
      </w:r>
      <w:r w:rsidRPr="00E32CDF">
        <w:rPr>
          <w:bCs/>
          <w:i/>
          <w:sz w:val="20"/>
          <w:szCs w:val="20"/>
          <w:lang w:val="sr-Cyrl-RS"/>
        </w:rPr>
        <w:t xml:space="preserve"> </w:t>
      </w:r>
      <w:r w:rsidRPr="00E32CDF">
        <w:rPr>
          <w:bCs/>
          <w:i/>
          <w:sz w:val="20"/>
          <w:szCs w:val="20"/>
        </w:rPr>
        <w:t>istrage</w:t>
      </w:r>
      <w:r w:rsidRPr="00E32CDF">
        <w:rPr>
          <w:bCs/>
          <w:i/>
          <w:sz w:val="20"/>
          <w:szCs w:val="20"/>
          <w:lang w:val="sr-Cyrl-RS"/>
        </w:rPr>
        <w:t xml:space="preserve"> </w:t>
      </w:r>
      <w:r w:rsidRPr="00E32CDF">
        <w:rPr>
          <w:bCs/>
          <w:i/>
          <w:sz w:val="20"/>
          <w:szCs w:val="20"/>
        </w:rPr>
        <w:t>kao</w:t>
      </w:r>
      <w:r w:rsidRPr="00E32CDF">
        <w:rPr>
          <w:bCs/>
          <w:i/>
          <w:sz w:val="20"/>
          <w:szCs w:val="20"/>
          <w:lang w:val="sr-Cyrl-RS"/>
        </w:rPr>
        <w:t xml:space="preserve"> </w:t>
      </w:r>
      <w:r w:rsidRPr="00E32CDF">
        <w:rPr>
          <w:bCs/>
          <w:i/>
          <w:sz w:val="20"/>
          <w:szCs w:val="20"/>
        </w:rPr>
        <w:t>jedno</w:t>
      </w:r>
      <w:r w:rsidRPr="00E32CDF">
        <w:rPr>
          <w:bCs/>
          <w:i/>
          <w:sz w:val="20"/>
          <w:szCs w:val="20"/>
          <w:lang w:val="sr-Cyrl-RS"/>
        </w:rPr>
        <w:t xml:space="preserve"> </w:t>
      </w:r>
      <w:r w:rsidRPr="00E32CDF">
        <w:rPr>
          <w:bCs/>
          <w:i/>
          <w:sz w:val="20"/>
          <w:szCs w:val="20"/>
        </w:rPr>
        <w:t>od</w:t>
      </w:r>
      <w:r w:rsidRPr="00E32CDF">
        <w:rPr>
          <w:bCs/>
          <w:i/>
          <w:sz w:val="20"/>
          <w:szCs w:val="20"/>
          <w:lang w:val="sr-Cyrl-RS"/>
        </w:rPr>
        <w:t xml:space="preserve"> </w:t>
      </w:r>
      <w:r w:rsidRPr="00E32CDF">
        <w:rPr>
          <w:bCs/>
          <w:i/>
          <w:sz w:val="20"/>
          <w:szCs w:val="20"/>
        </w:rPr>
        <w:t>obele</w:t>
      </w:r>
      <w:r w:rsidRPr="00E32CDF">
        <w:rPr>
          <w:bCs/>
          <w:i/>
          <w:sz w:val="20"/>
          <w:szCs w:val="20"/>
          <w:lang w:val="sr-Cyrl-RS"/>
        </w:rPr>
        <w:t>ž</w:t>
      </w:r>
      <w:r w:rsidRPr="00E32CDF">
        <w:rPr>
          <w:bCs/>
          <w:i/>
          <w:sz w:val="20"/>
          <w:szCs w:val="20"/>
        </w:rPr>
        <w:t>ja</w:t>
      </w:r>
      <w:r w:rsidRPr="00E32CDF">
        <w:rPr>
          <w:i/>
          <w:sz w:val="20"/>
          <w:szCs w:val="20"/>
          <w:lang w:val="sr-Cyrl-RS"/>
        </w:rPr>
        <w:t xml:space="preserve"> </w:t>
      </w:r>
      <w:r w:rsidRPr="00E32CDF">
        <w:rPr>
          <w:bCs/>
          <w:i/>
          <w:sz w:val="20"/>
          <w:szCs w:val="20"/>
        </w:rPr>
        <w:t>savremenog</w:t>
      </w:r>
      <w:r w:rsidRPr="00E32CDF">
        <w:rPr>
          <w:bCs/>
          <w:i/>
          <w:sz w:val="20"/>
          <w:szCs w:val="20"/>
          <w:lang w:val="sr-Cyrl-RS"/>
        </w:rPr>
        <w:t xml:space="preserve"> </w:t>
      </w:r>
      <w:r w:rsidRPr="00E32CDF">
        <w:rPr>
          <w:bCs/>
          <w:i/>
          <w:sz w:val="20"/>
          <w:szCs w:val="20"/>
        </w:rPr>
        <w:t>krivi</w:t>
      </w:r>
      <w:r w:rsidRPr="00E32CDF">
        <w:rPr>
          <w:bCs/>
          <w:i/>
          <w:sz w:val="20"/>
          <w:szCs w:val="20"/>
          <w:lang w:val="sr-Cyrl-RS"/>
        </w:rPr>
        <w:t>č</w:t>
      </w:r>
      <w:r w:rsidRPr="00E32CDF">
        <w:rPr>
          <w:bCs/>
          <w:i/>
          <w:sz w:val="20"/>
          <w:szCs w:val="20"/>
        </w:rPr>
        <w:t>nog</w:t>
      </w:r>
      <w:r w:rsidRPr="00E32CDF">
        <w:rPr>
          <w:bCs/>
          <w:i/>
          <w:sz w:val="20"/>
          <w:szCs w:val="20"/>
          <w:lang w:val="sr-Cyrl-RS"/>
        </w:rPr>
        <w:t xml:space="preserve"> </w:t>
      </w:r>
      <w:r w:rsidRPr="00E32CDF">
        <w:rPr>
          <w:bCs/>
          <w:i/>
          <w:sz w:val="20"/>
          <w:szCs w:val="20"/>
        </w:rPr>
        <w:t>procesnog</w:t>
      </w:r>
      <w:r w:rsidRPr="00E32CDF">
        <w:rPr>
          <w:bCs/>
          <w:i/>
          <w:sz w:val="20"/>
          <w:szCs w:val="20"/>
          <w:lang w:val="sr-Cyrl-RS"/>
        </w:rPr>
        <w:t xml:space="preserve"> </w:t>
      </w:r>
      <w:r w:rsidRPr="00E32CDF">
        <w:rPr>
          <w:bCs/>
          <w:i/>
          <w:sz w:val="20"/>
          <w:szCs w:val="20"/>
        </w:rPr>
        <w:t>zakonodavstva</w:t>
      </w:r>
      <w:r w:rsidRPr="00E32CDF">
        <w:rPr>
          <w:bCs/>
          <w:i/>
          <w:sz w:val="20"/>
          <w:szCs w:val="20"/>
          <w:lang w:val="sr-Cyrl-RS"/>
        </w:rPr>
        <w:t xml:space="preserve"> </w:t>
      </w:r>
      <w:r w:rsidRPr="00E32CDF">
        <w:rPr>
          <w:bCs/>
          <w:i/>
          <w:sz w:val="20"/>
          <w:szCs w:val="20"/>
        </w:rPr>
        <w:t>u</w:t>
      </w:r>
      <w:r w:rsidRPr="00E32CDF">
        <w:rPr>
          <w:bCs/>
          <w:i/>
          <w:sz w:val="20"/>
          <w:szCs w:val="20"/>
          <w:lang w:val="sr-Cyrl-RS"/>
        </w:rPr>
        <w:t xml:space="preserve"> </w:t>
      </w:r>
      <w:r w:rsidRPr="00E32CDF">
        <w:rPr>
          <w:bCs/>
          <w:i/>
          <w:sz w:val="20"/>
          <w:szCs w:val="20"/>
        </w:rPr>
        <w:t>zemljama</w:t>
      </w:r>
      <w:r w:rsidRPr="00E32CDF">
        <w:rPr>
          <w:bCs/>
          <w:i/>
          <w:sz w:val="20"/>
          <w:szCs w:val="20"/>
          <w:lang w:val="sr-Cyrl-RS"/>
        </w:rPr>
        <w:t xml:space="preserve"> </w:t>
      </w:r>
      <w:r w:rsidRPr="00E32CDF">
        <w:rPr>
          <w:bCs/>
          <w:i/>
          <w:sz w:val="20"/>
          <w:szCs w:val="20"/>
        </w:rPr>
        <w:t>biv</w:t>
      </w:r>
      <w:r w:rsidRPr="00E32CDF">
        <w:rPr>
          <w:bCs/>
          <w:i/>
          <w:sz w:val="20"/>
          <w:szCs w:val="20"/>
          <w:lang w:val="sr-Cyrl-RS"/>
        </w:rPr>
        <w:t>š</w:t>
      </w:r>
      <w:r w:rsidRPr="00E32CDF">
        <w:rPr>
          <w:bCs/>
          <w:i/>
          <w:sz w:val="20"/>
          <w:szCs w:val="20"/>
        </w:rPr>
        <w:t>e</w:t>
      </w:r>
      <w:r w:rsidRPr="00E32CDF">
        <w:rPr>
          <w:bCs/>
          <w:i/>
          <w:sz w:val="20"/>
          <w:szCs w:val="20"/>
          <w:lang w:val="sr-Cyrl-RS"/>
        </w:rPr>
        <w:t xml:space="preserve"> </w:t>
      </w:r>
      <w:r w:rsidRPr="00E32CDF">
        <w:rPr>
          <w:bCs/>
          <w:i/>
          <w:sz w:val="20"/>
          <w:szCs w:val="20"/>
        </w:rPr>
        <w:t>SFRJ</w:t>
      </w:r>
      <w:r w:rsidRPr="00E32CDF">
        <w:rPr>
          <w:bCs/>
          <w:i/>
          <w:sz w:val="20"/>
          <w:szCs w:val="20"/>
          <w:lang w:val="sr-Cyrl-RS"/>
        </w:rPr>
        <w:t xml:space="preserve"> </w:t>
      </w:r>
      <w:r w:rsidRPr="00E32CDF">
        <w:rPr>
          <w:bCs/>
          <w:i/>
          <w:sz w:val="20"/>
          <w:szCs w:val="20"/>
        </w:rPr>
        <w:t>i</w:t>
      </w:r>
      <w:r w:rsidRPr="00E32CDF">
        <w:rPr>
          <w:bCs/>
          <w:i/>
          <w:sz w:val="20"/>
          <w:szCs w:val="20"/>
          <w:lang w:val="sr-Cyrl-RS"/>
        </w:rPr>
        <w:t xml:space="preserve"> </w:t>
      </w:r>
      <w:r w:rsidRPr="00E32CDF">
        <w:rPr>
          <w:bCs/>
          <w:i/>
          <w:sz w:val="20"/>
          <w:szCs w:val="20"/>
        </w:rPr>
        <w:t>u</w:t>
      </w:r>
      <w:r w:rsidRPr="00E32CDF">
        <w:rPr>
          <w:bCs/>
          <w:i/>
          <w:sz w:val="20"/>
          <w:szCs w:val="20"/>
          <w:lang w:val="sr-Cyrl-RS"/>
        </w:rPr>
        <w:t xml:space="preserve"> </w:t>
      </w:r>
      <w:r w:rsidRPr="00E32CDF">
        <w:rPr>
          <w:bCs/>
          <w:i/>
          <w:sz w:val="20"/>
          <w:szCs w:val="20"/>
        </w:rPr>
        <w:t>Srbiji</w:t>
      </w:r>
      <w:r w:rsidRPr="00E32CDF">
        <w:rPr>
          <w:bCs/>
          <w:sz w:val="20"/>
          <w:szCs w:val="20"/>
          <w:lang w:val="sr-Cyrl-RS"/>
        </w:rPr>
        <w:t xml:space="preserve">, </w:t>
      </w:r>
      <w:r w:rsidRPr="00E32CDF">
        <w:rPr>
          <w:bCs/>
          <w:sz w:val="20"/>
          <w:szCs w:val="20"/>
        </w:rPr>
        <w:t>u</w:t>
      </w:r>
      <w:r w:rsidRPr="00E32CDF">
        <w:rPr>
          <w:bCs/>
          <w:sz w:val="20"/>
          <w:szCs w:val="20"/>
          <w:lang w:val="sr-Cyrl-RS"/>
        </w:rPr>
        <w:t xml:space="preserve"> „</w:t>
      </w:r>
      <w:r w:rsidRPr="00E32CDF">
        <w:rPr>
          <w:bCs/>
          <w:sz w:val="20"/>
          <w:szCs w:val="20"/>
          <w:lang w:val="en-GB"/>
        </w:rPr>
        <w:t>Pravo</w:t>
      </w:r>
      <w:r w:rsidRPr="00E32CDF">
        <w:rPr>
          <w:bCs/>
          <w:sz w:val="20"/>
          <w:szCs w:val="20"/>
          <w:lang w:val="sr-Cyrl-RS"/>
        </w:rPr>
        <w:t xml:space="preserve"> </w:t>
      </w:r>
      <w:r w:rsidRPr="00E32CDF">
        <w:rPr>
          <w:bCs/>
          <w:sz w:val="20"/>
          <w:szCs w:val="20"/>
          <w:lang w:val="en-GB"/>
        </w:rPr>
        <w:t>zemalja</w:t>
      </w:r>
      <w:r w:rsidRPr="00E32CDF">
        <w:rPr>
          <w:bCs/>
          <w:sz w:val="20"/>
          <w:szCs w:val="20"/>
          <w:lang w:val="sr-Cyrl-RS"/>
        </w:rPr>
        <w:t xml:space="preserve"> </w:t>
      </w:r>
      <w:r w:rsidRPr="00E32CDF">
        <w:rPr>
          <w:bCs/>
          <w:sz w:val="20"/>
          <w:szCs w:val="20"/>
          <w:lang w:val="en-GB"/>
        </w:rPr>
        <w:t>u</w:t>
      </w:r>
      <w:r w:rsidRPr="00E32CDF">
        <w:rPr>
          <w:bCs/>
          <w:sz w:val="20"/>
          <w:szCs w:val="20"/>
          <w:lang w:val="sr-Cyrl-RS"/>
        </w:rPr>
        <w:t xml:space="preserve"> </w:t>
      </w:r>
      <w:r w:rsidRPr="00E32CDF">
        <w:rPr>
          <w:bCs/>
          <w:sz w:val="20"/>
          <w:szCs w:val="20"/>
          <w:lang w:val="en-GB"/>
        </w:rPr>
        <w:t>regionu</w:t>
      </w:r>
      <w:r w:rsidRPr="00E32CDF">
        <w:rPr>
          <w:bCs/>
          <w:sz w:val="20"/>
          <w:szCs w:val="20"/>
          <w:lang w:val="sr-Cyrl-RS"/>
        </w:rPr>
        <w:t>” (</w:t>
      </w:r>
      <w:r w:rsidRPr="00E32CDF">
        <w:rPr>
          <w:bCs/>
          <w:sz w:val="20"/>
          <w:szCs w:val="20"/>
        </w:rPr>
        <w:t>urednik</w:t>
      </w:r>
      <w:r w:rsidRPr="00E32CDF">
        <w:rPr>
          <w:bCs/>
          <w:sz w:val="20"/>
          <w:szCs w:val="20"/>
          <w:lang w:val="sr-Cyrl-RS"/>
        </w:rPr>
        <w:t xml:space="preserve"> </w:t>
      </w:r>
      <w:r w:rsidRPr="00E32CDF">
        <w:rPr>
          <w:bCs/>
          <w:sz w:val="20"/>
          <w:szCs w:val="20"/>
        </w:rPr>
        <w:t>p</w:t>
      </w:r>
      <w:r w:rsidRPr="00E32CDF">
        <w:rPr>
          <w:sz w:val="20"/>
          <w:szCs w:val="20"/>
          <w:lang w:val="en-GB"/>
        </w:rPr>
        <w:t>rof</w:t>
      </w:r>
      <w:r w:rsidRPr="00E32CDF">
        <w:rPr>
          <w:sz w:val="20"/>
          <w:szCs w:val="20"/>
          <w:lang w:val="sr-Cyrl-RS"/>
        </w:rPr>
        <w:t xml:space="preserve">. </w:t>
      </w:r>
      <w:r w:rsidRPr="00E32CDF">
        <w:rPr>
          <w:sz w:val="20"/>
          <w:szCs w:val="20"/>
          <w:lang w:val="en-GB"/>
        </w:rPr>
        <w:t>dr</w:t>
      </w:r>
      <w:r w:rsidRPr="00E32CDF">
        <w:rPr>
          <w:sz w:val="20"/>
          <w:szCs w:val="20"/>
          <w:lang w:val="sr-Cyrl-RS"/>
        </w:rPr>
        <w:t xml:space="preserve"> </w:t>
      </w:r>
      <w:r w:rsidRPr="00E32CDF">
        <w:rPr>
          <w:sz w:val="20"/>
          <w:szCs w:val="20"/>
          <w:lang w:val="en-GB"/>
        </w:rPr>
        <w:t>Vladimir</w:t>
      </w:r>
      <w:r w:rsidRPr="00E32CDF">
        <w:rPr>
          <w:sz w:val="20"/>
          <w:szCs w:val="20"/>
          <w:lang w:val="sr-Cyrl-RS"/>
        </w:rPr>
        <w:t xml:space="preserve"> Č</w:t>
      </w:r>
      <w:r w:rsidRPr="00E32CDF">
        <w:rPr>
          <w:sz w:val="20"/>
          <w:szCs w:val="20"/>
          <w:lang w:val="en-GB"/>
        </w:rPr>
        <w:t>olovi</w:t>
      </w:r>
      <w:r w:rsidRPr="00E32CDF">
        <w:rPr>
          <w:sz w:val="20"/>
          <w:szCs w:val="20"/>
          <w:lang w:val="sr-Cyrl-RS"/>
        </w:rPr>
        <w:t xml:space="preserve">ć), </w:t>
      </w:r>
      <w:r w:rsidRPr="00E32CDF">
        <w:rPr>
          <w:sz w:val="20"/>
          <w:szCs w:val="20"/>
        </w:rPr>
        <w:t>Institut</w:t>
      </w:r>
      <w:r w:rsidRPr="00E32CDF">
        <w:rPr>
          <w:sz w:val="20"/>
          <w:szCs w:val="20"/>
          <w:lang w:val="sr-Cyrl-RS"/>
        </w:rPr>
        <w:t xml:space="preserve"> </w:t>
      </w:r>
      <w:r w:rsidRPr="00E32CDF">
        <w:rPr>
          <w:sz w:val="20"/>
          <w:szCs w:val="20"/>
        </w:rPr>
        <w:t>za</w:t>
      </w:r>
      <w:r w:rsidRPr="00E32CDF">
        <w:rPr>
          <w:sz w:val="20"/>
          <w:szCs w:val="20"/>
          <w:lang w:val="sr-Cyrl-RS"/>
        </w:rPr>
        <w:t xml:space="preserve"> </w:t>
      </w:r>
      <w:r w:rsidRPr="00E32CDF">
        <w:rPr>
          <w:sz w:val="20"/>
          <w:szCs w:val="20"/>
        </w:rPr>
        <w:t>uporedno</w:t>
      </w:r>
      <w:r w:rsidRPr="00E32CDF">
        <w:rPr>
          <w:sz w:val="20"/>
          <w:szCs w:val="20"/>
          <w:lang w:val="sr-Cyrl-RS"/>
        </w:rPr>
        <w:t xml:space="preserve"> </w:t>
      </w:r>
      <w:r w:rsidRPr="00E32CDF">
        <w:rPr>
          <w:sz w:val="20"/>
          <w:szCs w:val="20"/>
        </w:rPr>
        <w:t>pravo</w:t>
      </w:r>
      <w:r w:rsidRPr="00E32CDF">
        <w:rPr>
          <w:sz w:val="20"/>
          <w:szCs w:val="20"/>
          <w:lang w:val="sr-Cyrl-RS"/>
        </w:rPr>
        <w:t xml:space="preserve">, </w:t>
      </w:r>
      <w:r w:rsidRPr="00E32CDF">
        <w:rPr>
          <w:sz w:val="20"/>
          <w:szCs w:val="20"/>
        </w:rPr>
        <w:t>Beograd</w:t>
      </w:r>
      <w:r w:rsidRPr="00E32CDF">
        <w:rPr>
          <w:sz w:val="20"/>
          <w:szCs w:val="20"/>
          <w:lang w:val="sr-Cyrl-RS"/>
        </w:rPr>
        <w:t xml:space="preserve"> 2010., 242-265.</w:t>
      </w:r>
    </w:p>
  </w:footnote>
  <w:footnote w:id="454">
    <w:p w:rsidR="00B234B7" w:rsidRPr="00491572" w:rsidRDefault="00B234B7" w:rsidP="00B4545D">
      <w:pPr>
        <w:jc w:val="both"/>
        <w:rPr>
          <w:sz w:val="20"/>
          <w:szCs w:val="20"/>
          <w:lang w:val="sr-Latn-RS"/>
        </w:rPr>
      </w:pPr>
      <w:r w:rsidRPr="00491572">
        <w:rPr>
          <w:rStyle w:val="FootnoteReference"/>
          <w:sz w:val="20"/>
          <w:szCs w:val="20"/>
        </w:rPr>
        <w:footnoteRef/>
      </w:r>
      <w:r w:rsidRPr="00491572">
        <w:rPr>
          <w:sz w:val="20"/>
          <w:szCs w:val="20"/>
          <w:lang w:val="ru-RU"/>
        </w:rPr>
        <w:t xml:space="preserve"> </w:t>
      </w:r>
      <w:r w:rsidRPr="00491572">
        <w:rPr>
          <w:sz w:val="20"/>
          <w:szCs w:val="20"/>
          <w:lang w:val="sr-Cyrl-RS"/>
        </w:rPr>
        <w:t xml:space="preserve">Планом активности Врховног касационог суда Републике Србије ради уједначавања судске праксе </w:t>
      </w:r>
      <w:r w:rsidRPr="00491572">
        <w:rPr>
          <w:sz w:val="20"/>
          <w:szCs w:val="20"/>
          <w:lang w:val="sr-Latn-RS"/>
        </w:rPr>
        <w:t>I Су-7 24/2014 од 1.4.2014. предвиђено је уједначавање судске праксе у кривичној и грађанској материји за више, привредне и основне судове, уз посредовање апелационих судова.</w:t>
      </w:r>
    </w:p>
    <w:p w:rsidR="00B234B7" w:rsidRPr="00491572" w:rsidRDefault="00B234B7" w:rsidP="00B4545D">
      <w:pPr>
        <w:jc w:val="both"/>
        <w:rPr>
          <w:sz w:val="20"/>
          <w:szCs w:val="20"/>
          <w:lang w:val="sr-Latn-RS"/>
        </w:rPr>
      </w:pPr>
      <w:r w:rsidRPr="00491572">
        <w:rPr>
          <w:sz w:val="20"/>
          <w:szCs w:val="20"/>
          <w:lang w:val="sr-Latn-RS"/>
        </w:rPr>
        <w:t xml:space="preserve">     У складу са планом активности, Виши суд у Новом Пазару организовао је 22.4.2016. године заједнички састанак виших судова са подручја Апелационог суда у Крагујевцу ради разматрања спорних правних питања од значаја за уједначавање судске праксе.</w:t>
      </w:r>
    </w:p>
    <w:p w:rsidR="00B234B7" w:rsidRPr="00491572" w:rsidRDefault="00B234B7" w:rsidP="00B4545D">
      <w:pPr>
        <w:pStyle w:val="FootnoteText"/>
        <w:jc w:val="both"/>
        <w:rPr>
          <w:lang w:val="sr-Cyrl-RS"/>
        </w:rPr>
      </w:pPr>
      <w:r w:rsidRPr="00491572">
        <w:rPr>
          <w:lang w:val="sr-Latn-RS"/>
        </w:rPr>
        <w:t xml:space="preserve">     Једно од спорних питања од значаја за уједначавање судске праксе које су поставиле судије кривичног одељења Вишег суда у Крушевцу било је: </w:t>
      </w:r>
      <w:r w:rsidRPr="00491572">
        <w:rPr>
          <w:lang w:val="sr-Cyrl-CS"/>
        </w:rPr>
        <w:t xml:space="preserve">„Ако се у поступку спајања казни и изрицања јединствене казне по пресудама од којих је једном изречена казна затвора, а другом казна затвора и новчана казна, </w:t>
      </w:r>
      <w:r w:rsidRPr="00491572">
        <w:rPr>
          <w:i/>
          <w:lang w:val="sr-Cyrl-CS"/>
        </w:rPr>
        <w:t>грешком</w:t>
      </w:r>
      <w:r w:rsidRPr="00491572">
        <w:rPr>
          <w:lang w:val="sr-Cyrl-CS"/>
        </w:rPr>
        <w:t xml:space="preserve"> изрекне само јединствена казна затвора, без новчане казне, да ли тада суд који је претходно донео пресуду којом је била изречена казна затвора и новчана казна може да извршава ту новчану казну, замењује новчану казну казном затвора и да ли у том случају за ту новчану казну важе правила о застарелости извршења казне и правила о замени те казне казном затвора</w:t>
      </w:r>
      <w:r w:rsidRPr="00491572">
        <w:rPr>
          <w:lang w:val="sr-Cyrl-RS"/>
        </w:rPr>
        <w:t>“?</w:t>
      </w:r>
    </w:p>
    <w:p w:rsidR="00B234B7" w:rsidRPr="00491572" w:rsidRDefault="00B234B7" w:rsidP="00B4545D">
      <w:pPr>
        <w:pStyle w:val="FootnoteText"/>
        <w:jc w:val="both"/>
        <w:rPr>
          <w:lang w:val="sr-Cyrl-RS"/>
        </w:rPr>
      </w:pPr>
      <w:r w:rsidRPr="00491572">
        <w:rPr>
          <w:lang w:val="sr-Cyrl-RS"/>
        </w:rPr>
        <w:t xml:space="preserve">     Вид.: Акт Врховног касационог суда Републике Србије ради уједначавања судске праксе </w:t>
      </w:r>
      <w:r w:rsidRPr="00491572">
        <w:rPr>
          <w:lang w:val="sr-Latn-RS"/>
        </w:rPr>
        <w:t xml:space="preserve">I Су-7 24/2014 од 1.4.2014. године, </w:t>
      </w:r>
      <w:r w:rsidRPr="00491572">
        <w:rPr>
          <w:lang w:val="sr-Cyrl-RS"/>
        </w:rPr>
        <w:t>акт</w:t>
      </w:r>
      <w:r w:rsidRPr="00491572">
        <w:rPr>
          <w:lang w:val="sr-Cyrl-CS"/>
        </w:rPr>
        <w:t xml:space="preserve"> </w:t>
      </w:r>
      <w:r w:rsidRPr="00491572">
        <w:rPr>
          <w:lang w:val="sr-Cyrl-RS"/>
        </w:rPr>
        <w:t xml:space="preserve">Вишег </w:t>
      </w:r>
      <w:r w:rsidRPr="00491572">
        <w:rPr>
          <w:lang w:val="sr-Cyrl-CS"/>
        </w:rPr>
        <w:t xml:space="preserve">суда </w:t>
      </w:r>
      <w:r w:rsidRPr="00491572">
        <w:rPr>
          <w:lang w:val="sr-Cyrl-RS"/>
        </w:rPr>
        <w:t xml:space="preserve">у Крушевцу </w:t>
      </w:r>
      <w:r w:rsidRPr="00491572">
        <w:rPr>
          <w:lang w:val="sr-Cyrl-CS"/>
        </w:rPr>
        <w:t>I Су 7-4/16 од 21.3.2016</w:t>
      </w:r>
      <w:r w:rsidRPr="00491572">
        <w:rPr>
          <w:lang w:val="sr-Cyrl-RS"/>
        </w:rPr>
        <w:t>. године. Извор: архива судске управе Вишег суда у Краљеву.</w:t>
      </w:r>
    </w:p>
  </w:footnote>
  <w:footnote w:id="455">
    <w:p w:rsidR="00B234B7" w:rsidRPr="00E32CDF" w:rsidRDefault="00B234B7" w:rsidP="00B4545D">
      <w:pPr>
        <w:pStyle w:val="FootnoteText"/>
        <w:jc w:val="both"/>
        <w:rPr>
          <w:lang w:val="sr-Cyrl-RS"/>
        </w:rPr>
      </w:pPr>
      <w:r w:rsidRPr="00491572">
        <w:rPr>
          <w:rStyle w:val="FootnoteReference"/>
        </w:rPr>
        <w:footnoteRef/>
      </w:r>
      <w:r w:rsidRPr="00491572">
        <w:rPr>
          <w:lang w:val="ru-RU"/>
        </w:rPr>
        <w:t xml:space="preserve"> </w:t>
      </w:r>
      <w:r w:rsidRPr="00491572">
        <w:rPr>
          <w:lang w:val="sr-Cyrl-RS"/>
        </w:rPr>
        <w:t>Истим поводом (као горе) судиј</w:t>
      </w:r>
      <w:r w:rsidRPr="00E32CDF">
        <w:rPr>
          <w:lang w:val="sr-Cyrl-RS"/>
        </w:rPr>
        <w:t xml:space="preserve">е кривичног одељења Основног суда у Новом Пазару поставиле су следеће питање: </w:t>
      </w:r>
      <w:r w:rsidRPr="00E32CDF">
        <w:rPr>
          <w:lang w:val="sr-Cyrl-CS"/>
        </w:rPr>
        <w:t xml:space="preserve">„Како поступити у предмету </w:t>
      </w:r>
      <w:r w:rsidRPr="00E32CDF">
        <w:rPr>
          <w:i/>
          <w:lang w:val="sr-Cyrl-CS"/>
        </w:rPr>
        <w:t>уколико је другостепени суд услед омашке у жалбеном поступку укинуо у целости првостепену пресуду, иако је само у једном делу била нападнута жалбом</w:t>
      </w:r>
      <w:r w:rsidRPr="00E32CDF">
        <w:rPr>
          <w:lang w:val="sr-Cyrl-CS"/>
        </w:rPr>
        <w:t xml:space="preserve"> (примера ради, у осуђујућем делу није било жалбе, већ само у ослобађајућем, или, у одбијајућем делу није било жалбе, већ само у осуђујућем). Уједно, </w:t>
      </w:r>
      <w:r w:rsidRPr="00E32CDF">
        <w:rPr>
          <w:i/>
          <w:lang w:val="sr-Cyrl-CS"/>
        </w:rPr>
        <w:t>како поступити уколико је услед техничке грешке у жалбеном поступку у уводном делу одговарајуће одлуке назначена пресуда другог, као и назив другог суда, а предмет се односи на овај суд и списи се враћају поново у рад овом суду</w:t>
      </w:r>
      <w:r w:rsidRPr="00E32CDF">
        <w:rPr>
          <w:lang w:val="sr-Cyrl-CS"/>
        </w:rPr>
        <w:t>?</w:t>
      </w:r>
      <w:r w:rsidRPr="00E32CDF">
        <w:rPr>
          <w:lang w:val="sr-Cyrl-RS"/>
        </w:rPr>
        <w:t>“.</w:t>
      </w:r>
    </w:p>
    <w:p w:rsidR="00B234B7" w:rsidRPr="00E32CDF" w:rsidRDefault="00B234B7" w:rsidP="00B4545D">
      <w:pPr>
        <w:pStyle w:val="FootnoteText"/>
        <w:jc w:val="both"/>
        <w:rPr>
          <w:lang w:val="ru-RU"/>
        </w:rPr>
      </w:pPr>
      <w:r w:rsidRPr="00E32CDF">
        <w:rPr>
          <w:lang w:val="sr-Cyrl-RS"/>
        </w:rPr>
        <w:t xml:space="preserve">     Вид.: Акт Врховног касационог суда Републике Србије ради уједначавања судске праксе </w:t>
      </w:r>
      <w:r w:rsidRPr="00E32CDF">
        <w:rPr>
          <w:lang w:val="sr-Latn-RS"/>
        </w:rPr>
        <w:t xml:space="preserve">I Су-7 24/2014 од 1.4.2014. године, </w:t>
      </w:r>
      <w:r w:rsidRPr="00E32CDF">
        <w:rPr>
          <w:lang w:val="sr-Cyrl-RS"/>
        </w:rPr>
        <w:t>акт</w:t>
      </w:r>
      <w:r w:rsidRPr="00E32CDF">
        <w:rPr>
          <w:lang w:val="sr-Cyrl-CS"/>
        </w:rPr>
        <w:t xml:space="preserve"> Вишег суда у Новом Пазару Су II 17-2/16 од 23.3.2016.</w:t>
      </w:r>
      <w:r w:rsidRPr="00E32CDF">
        <w:rPr>
          <w:lang w:val="sr-Cyrl-RS"/>
        </w:rPr>
        <w:t xml:space="preserve"> године. Извор: архива судске управе Вишег суда у Краљеву.</w:t>
      </w:r>
    </w:p>
  </w:footnote>
  <w:footnote w:id="456">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w:t>
      </w:r>
      <w:r w:rsidRPr="00E32CDF">
        <w:rPr>
          <w:lang w:val="sr-Cyrl-CS"/>
        </w:rPr>
        <w:t xml:space="preserve">Очигледно, ради се о грубој грешки првостепеног </w:t>
      </w:r>
      <w:r w:rsidRPr="00E32CDF">
        <w:rPr>
          <w:lang w:val="sr-Cyrl-RS"/>
        </w:rPr>
        <w:t>С</w:t>
      </w:r>
      <w:r w:rsidRPr="00E32CDF">
        <w:rPr>
          <w:lang w:val="sr-Cyrl-CS"/>
        </w:rPr>
        <w:t xml:space="preserve">уда у датуму када је донета предметна одлука, као и у означавању саме одлуке, међутим, у конкретном случају није реч о простој грешки у куцању, која би се евентуално дала отклонити, јер је првостепени </w:t>
      </w:r>
      <w:r w:rsidRPr="00E32CDF">
        <w:rPr>
          <w:lang w:val="sr-Cyrl-RS"/>
        </w:rPr>
        <w:t>С</w:t>
      </w:r>
      <w:r w:rsidRPr="00E32CDF">
        <w:rPr>
          <w:lang w:val="sr-Cyrl-CS"/>
        </w:rPr>
        <w:t>уд ову грешку у датуму доношења и означавању одлуке пон</w:t>
      </w:r>
      <w:r w:rsidRPr="00E32CDF">
        <w:rPr>
          <w:lang w:val="sr-Cyrl-RS"/>
        </w:rPr>
        <w:t>о</w:t>
      </w:r>
      <w:r w:rsidRPr="00E32CDF">
        <w:rPr>
          <w:lang w:val="sr-Cyrl-CS"/>
        </w:rPr>
        <w:t>вио и у обра</w:t>
      </w:r>
      <w:r>
        <w:rPr>
          <w:lang w:val="sr-Cyrl-CS"/>
        </w:rPr>
        <w:t>зложењу првостепене пресуде. На</w:t>
      </w:r>
      <w:r w:rsidRPr="00E32CDF">
        <w:rPr>
          <w:lang w:val="sr-Cyrl-CS"/>
        </w:rPr>
        <w:t xml:space="preserve">жалост, реч је о немару првостепеног </w:t>
      </w:r>
      <w:r w:rsidRPr="00E32CDF">
        <w:rPr>
          <w:lang w:val="sr-Cyrl-RS"/>
        </w:rPr>
        <w:t>С</w:t>
      </w:r>
      <w:r w:rsidRPr="00E32CDF">
        <w:rPr>
          <w:lang w:val="sr-Cyrl-CS"/>
        </w:rPr>
        <w:t xml:space="preserve">уда који је пресуду донео, потписао и оверио службеним печатом </w:t>
      </w:r>
      <w:r w:rsidRPr="00E32CDF">
        <w:rPr>
          <w:lang w:val="sr-Cyrl-RS"/>
        </w:rPr>
        <w:t>С</w:t>
      </w:r>
      <w:r w:rsidRPr="00E32CDF">
        <w:rPr>
          <w:lang w:val="sr-Cyrl-CS"/>
        </w:rPr>
        <w:t>уда, а да судија и/или стручни сарадник тог суда нису претходно прочитали шта у изреци и обрзаложењу пресуде пише.</w:t>
      </w:r>
    </w:p>
    <w:p w:rsidR="00B234B7" w:rsidRPr="00E32CDF" w:rsidRDefault="00B234B7" w:rsidP="00B4545D">
      <w:pPr>
        <w:pStyle w:val="FootnoteText"/>
        <w:jc w:val="both"/>
        <w:rPr>
          <w:lang w:val="sr-Cyrl-RS"/>
        </w:rPr>
      </w:pPr>
      <w:r w:rsidRPr="00E32CDF">
        <w:rPr>
          <w:lang w:val="sr-Cyrl-RS"/>
        </w:rPr>
        <w:t xml:space="preserve">     </w:t>
      </w:r>
      <w:r w:rsidRPr="00E32CDF">
        <w:rPr>
          <w:lang w:val="sr-Cyrl-CS"/>
        </w:rPr>
        <w:t xml:space="preserve">Овакав немар и површност првостепеног </w:t>
      </w:r>
      <w:r w:rsidRPr="00E32CDF">
        <w:rPr>
          <w:lang w:val="sr-Cyrl-RS"/>
        </w:rPr>
        <w:t>С</w:t>
      </w:r>
      <w:r w:rsidRPr="00E32CDF">
        <w:rPr>
          <w:lang w:val="sr-Cyrl-CS"/>
        </w:rPr>
        <w:t>уда могао би се евентуално правдати чињеницом да су сличне грешке у бројевима садржане и у самом оптужном предлогу ОЈТ у Краљ</w:t>
      </w:r>
      <w:r w:rsidRPr="00E32CDF">
        <w:rPr>
          <w:lang w:val="sr-Cyrl-RS"/>
        </w:rPr>
        <w:t>е</w:t>
      </w:r>
      <w:r w:rsidRPr="00E32CDF">
        <w:rPr>
          <w:lang w:val="sr-Cyrl-CS"/>
        </w:rPr>
        <w:t xml:space="preserve">ву Кт. 1827/10 од 23.4.2012. године (погрешно је означен број предметне одлуке са 86/2012), па и у поднеску Вишег јавног тужиоца у Краљеву Ктж. 46/14 од 18.2.2014. којим се изјаснио о основаности жалбе одбране, у коме су поновљене грешке у бројевима из изреке ожалбене пресуде. Али немар других органа поступка не може да оправда немар првостепеног </w:t>
      </w:r>
      <w:r w:rsidRPr="00E32CDF">
        <w:rPr>
          <w:lang w:val="sr-Cyrl-RS"/>
        </w:rPr>
        <w:t>С</w:t>
      </w:r>
      <w:r w:rsidRPr="00E32CDF">
        <w:rPr>
          <w:lang w:val="sr-Cyrl-CS"/>
        </w:rPr>
        <w:t>уда“.</w:t>
      </w:r>
    </w:p>
    <w:p w:rsidR="00B234B7" w:rsidRPr="00E32CDF" w:rsidRDefault="00B234B7" w:rsidP="00B4545D">
      <w:pPr>
        <w:pStyle w:val="FootnoteText"/>
        <w:jc w:val="both"/>
        <w:rPr>
          <w:lang w:val="ru-RU"/>
        </w:rPr>
      </w:pPr>
      <w:r w:rsidRPr="00E32CDF">
        <w:rPr>
          <w:lang w:val="sr-Cyrl-RS"/>
        </w:rPr>
        <w:t xml:space="preserve">     Вид.: Решење Вишег суда у Краљеву </w:t>
      </w:r>
      <w:r w:rsidRPr="00E32CDF">
        <w:rPr>
          <w:lang w:val="sr-Latn-CS"/>
        </w:rPr>
        <w:t>K</w:t>
      </w:r>
      <w:r w:rsidRPr="00E32CDF">
        <w:rPr>
          <w:lang w:val="sr-Cyrl-CS"/>
        </w:rPr>
        <w:t>ж</w:t>
      </w:r>
      <w:r w:rsidRPr="00E32CDF">
        <w:rPr>
          <w:lang w:val="sr-Latn-CS"/>
        </w:rPr>
        <w:t>. 62/1</w:t>
      </w:r>
      <w:r w:rsidRPr="00E32CDF">
        <w:rPr>
          <w:lang w:val="sr-Cyrl-CS"/>
        </w:rPr>
        <w:t>4</w:t>
      </w:r>
      <w:r w:rsidRPr="00E32CDF">
        <w:rPr>
          <w:lang w:val="sr-Cyrl-RS"/>
        </w:rPr>
        <w:t xml:space="preserve"> од</w:t>
      </w:r>
      <w:r w:rsidRPr="00E32CDF">
        <w:rPr>
          <w:lang w:val="sr-Latn-CS"/>
        </w:rPr>
        <w:t xml:space="preserve"> 13</w:t>
      </w:r>
      <w:r w:rsidRPr="00E32CDF">
        <w:rPr>
          <w:lang w:val="sr-Cyrl-CS"/>
        </w:rPr>
        <w:t>.3</w:t>
      </w:r>
      <w:r w:rsidRPr="00E32CDF">
        <w:rPr>
          <w:lang w:val="sr-Latn-CS"/>
        </w:rPr>
        <w:t>.201</w:t>
      </w:r>
      <w:r w:rsidRPr="00E32CDF">
        <w:rPr>
          <w:lang w:val="sr-Cyrl-CS"/>
        </w:rPr>
        <w:t>4. год</w:t>
      </w:r>
      <w:r w:rsidRPr="00E32CDF">
        <w:rPr>
          <w:lang w:val="sr-Cyrl-RS"/>
        </w:rPr>
        <w:t>ине. Извор: архива Вишег суда у Краљеву.</w:t>
      </w:r>
    </w:p>
  </w:footnote>
  <w:footnote w:id="457">
    <w:p w:rsidR="00B234B7" w:rsidRPr="00E32CDF" w:rsidRDefault="00B234B7" w:rsidP="00B4545D">
      <w:pPr>
        <w:pStyle w:val="FootnoteText"/>
        <w:jc w:val="both"/>
      </w:pPr>
      <w:r w:rsidRPr="00E32CDF">
        <w:rPr>
          <w:rStyle w:val="FootnoteReference"/>
        </w:rPr>
        <w:footnoteRef/>
      </w:r>
      <w:r w:rsidRPr="00E32CDF">
        <w:t xml:space="preserve"> </w:t>
      </w:r>
      <w:r w:rsidRPr="00E32CDF">
        <w:rPr>
          <w:lang w:val="sr-Cyrl-RS"/>
        </w:rPr>
        <w:t>„</w:t>
      </w:r>
      <w:r w:rsidRPr="00E32CDF">
        <w:t xml:space="preserve">Суд констатује да се притужба подносиоца представке односи на одлучивање о кривичној оптужби против њега и, као таква, спада под члан 6. став 1. Осим тога, подносилац представке је јасно имао право да у року од месец дана уложи захтев за испитивање законитости правноснажне пресуде, од датума пријема пресуде донете по жалби, односно до 26. јуна 2006. године, што је он учинио преко затворске управе. Одлуком од 31. маја 2007. године, међутим, </w:t>
      </w:r>
      <w:r w:rsidRPr="00E32CDF">
        <w:rPr>
          <w:i/>
        </w:rPr>
        <w:t xml:space="preserve">Врховни суд </w:t>
      </w:r>
      <w:r w:rsidRPr="00E32CDF">
        <w:rPr>
          <w:i/>
          <w:lang w:val="sr-Cyrl-CS"/>
        </w:rPr>
        <w:t>[</w:t>
      </w:r>
      <w:r w:rsidRPr="00E32CDF">
        <w:rPr>
          <w:i/>
          <w:lang w:val="sr-Cyrl-RS"/>
        </w:rPr>
        <w:t>Србије</w:t>
      </w:r>
      <w:r w:rsidRPr="00E32CDF">
        <w:rPr>
          <w:i/>
          <w:lang w:val="sr-Cyrl-CS"/>
        </w:rPr>
        <w:t>]</w:t>
      </w:r>
      <w:r w:rsidRPr="00E32CDF">
        <w:rPr>
          <w:i/>
        </w:rPr>
        <w:t xml:space="preserve"> је грешком одбацио захтев за испитивање законитости правноснажне пресуде подносиоца представке као закаснео, наводећи да је он поднет 5. јула 2006. године, при чему је, заправо, то био само датум кад је сам Врховни суд примио наведени захтев</w:t>
      </w:r>
      <w:r>
        <w:rPr>
          <w:i/>
          <w:lang w:val="sr-Cyrl-RS"/>
        </w:rPr>
        <w:t xml:space="preserve"> </w:t>
      </w:r>
      <w:r w:rsidRPr="00FA3679">
        <w:rPr>
          <w:lang w:val="sr-Cyrl-RS"/>
        </w:rPr>
        <w:t>(курзив: М.Д.)</w:t>
      </w:r>
      <w:r w:rsidRPr="00FA3679">
        <w:t>. Врховни</w:t>
      </w:r>
      <w:r w:rsidRPr="00E32CDF">
        <w:t xml:space="preserve"> суд је тако прекршио члан 428. Законика о кривичном поступку, као и право подносиоца представке на приступ суду према Конвенцији, при чему треба разумети да задатак Суда није да утврђује какав би био стваран исход по захтеву за испитивање законитости правноснажне пресуде подносиоца представке да је Врховни суд прихватио да разматра његову основаност</w:t>
      </w:r>
      <w:r w:rsidRPr="00E32CDF">
        <w:rPr>
          <w:lang w:val="sr-Cyrl-RS"/>
        </w:rPr>
        <w:t>“</w:t>
      </w:r>
      <w:r w:rsidRPr="00E32CDF">
        <w:t>. Вид.: Одлука Европског суда за људска права у предмету Ђокић против Србије, представка бр. 1005/08 од 20. децембра 2011. године, објављена у „Службеном гласнику РС“, бр. 99/2011 од 27. децембра 2011. године.</w:t>
      </w:r>
    </w:p>
  </w:footnote>
  <w:footnote w:id="458">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CS"/>
        </w:rPr>
        <w:t>Ова повреда [</w:t>
      </w:r>
      <w:r w:rsidRPr="00E32CDF">
        <w:rPr>
          <w:lang w:val="sr-Cyrl-RS"/>
        </w:rPr>
        <w:t>кривичног поступка</w:t>
      </w:r>
      <w:r w:rsidRPr="00E32CDF">
        <w:rPr>
          <w:lang w:val="sr-Cyrl-CS"/>
        </w:rPr>
        <w:t>]</w:t>
      </w:r>
      <w:r w:rsidRPr="00E32CDF">
        <w:rPr>
          <w:lang w:val="sr-Cyrl-RS"/>
        </w:rPr>
        <w:t xml:space="preserve"> </w:t>
      </w:r>
      <w:r w:rsidRPr="00E32CDF">
        <w:rPr>
          <w:lang w:val="sr-Cyrl-CS"/>
        </w:rPr>
        <w:t>огледа се у чињеници да је одбрана окр. М</w:t>
      </w:r>
      <w:r w:rsidRPr="00E32CDF">
        <w:rPr>
          <w:lang w:val="sr-Cyrl-RS"/>
        </w:rPr>
        <w:t>.</w:t>
      </w:r>
      <w:r w:rsidRPr="00E32CDF">
        <w:rPr>
          <w:lang w:val="sr-Cyrl-CS"/>
        </w:rPr>
        <w:t>Ђ</w:t>
      </w:r>
      <w:r w:rsidRPr="00E32CDF">
        <w:rPr>
          <w:lang w:val="sr-Cyrl-RS"/>
        </w:rPr>
        <w:t>.</w:t>
      </w:r>
      <w:r w:rsidRPr="00E32CDF">
        <w:rPr>
          <w:lang w:val="sr-Cyrl-CS"/>
        </w:rPr>
        <w:t xml:space="preserve"> на главном претресу пред првостепеним </w:t>
      </w:r>
      <w:r w:rsidRPr="00E32CDF">
        <w:rPr>
          <w:lang w:val="sr-Cyrl-RS"/>
        </w:rPr>
        <w:t>С</w:t>
      </w:r>
      <w:r w:rsidRPr="00E32CDF">
        <w:rPr>
          <w:lang w:val="sr-Cyrl-CS"/>
        </w:rPr>
        <w:t xml:space="preserve">удом прибављена у писаној форми, а то је начин који је противан одредбама Законика о кривичном поступку. Наиме, у списима предмета ове кривичне ствари постоји поднесак оптуженог без пријемног печата суда (немогуће га је локализовати у предмету јер списи ове кривичне ствари нису остраничене од стране првостепеног </w:t>
      </w:r>
      <w:r w:rsidRPr="00E32CDF">
        <w:rPr>
          <w:lang w:val="sr-Cyrl-RS"/>
        </w:rPr>
        <w:t>С</w:t>
      </w:r>
      <w:r w:rsidRPr="00E32CDF">
        <w:rPr>
          <w:lang w:val="sr-Cyrl-CS"/>
        </w:rPr>
        <w:t>уда, што је такође недопустиво), поднесак је на шест куцаних страна, насловљен је са: „Исказ М</w:t>
      </w:r>
      <w:r w:rsidRPr="00E32CDF">
        <w:rPr>
          <w:lang w:val="sr-Cyrl-RS"/>
        </w:rPr>
        <w:t>.</w:t>
      </w:r>
      <w:r w:rsidRPr="00E32CDF">
        <w:rPr>
          <w:lang w:val="sr-Cyrl-CS"/>
        </w:rPr>
        <w:t>Ђ</w:t>
      </w:r>
      <w:r w:rsidRPr="00E32CDF">
        <w:rPr>
          <w:lang w:val="sr-Cyrl-RS"/>
        </w:rPr>
        <w:t>.</w:t>
      </w:r>
      <w:r w:rsidRPr="00E32CDF">
        <w:rPr>
          <w:lang w:val="sr-Cyrl-CS"/>
        </w:rPr>
        <w:t>, за Основни суд 3.12. у 10 сати Краљево“. Из записника о главном претресу од 3.12.2012. може се утврдити да је окр. М</w:t>
      </w:r>
      <w:r w:rsidRPr="00E32CDF">
        <w:rPr>
          <w:lang w:val="sr-Cyrl-RS"/>
        </w:rPr>
        <w:t>.</w:t>
      </w:r>
      <w:r w:rsidRPr="00E32CDF">
        <w:rPr>
          <w:lang w:val="sr-Cyrl-CS"/>
        </w:rPr>
        <w:t>Ђ</w:t>
      </w:r>
      <w:r w:rsidRPr="00E32CDF">
        <w:rPr>
          <w:lang w:val="sr-Cyrl-RS"/>
        </w:rPr>
        <w:t>.</w:t>
      </w:r>
      <w:r w:rsidRPr="00E32CDF">
        <w:rPr>
          <w:lang w:val="sr-Cyrl-CS"/>
        </w:rPr>
        <w:t xml:space="preserve"> овај поднесак предао непосредно, из руке претресном судији, и то на претресу коме није присуствовао ОЈТ у Краљеву ни његов заменик. Овакво поступање првостепеног </w:t>
      </w:r>
      <w:r w:rsidRPr="00E32CDF">
        <w:rPr>
          <w:lang w:val="sr-Cyrl-RS"/>
        </w:rPr>
        <w:t>С</w:t>
      </w:r>
      <w:r w:rsidRPr="00E32CDF">
        <w:rPr>
          <w:lang w:val="sr-Cyrl-CS"/>
        </w:rPr>
        <w:t xml:space="preserve">уда у вези узимања одбране оптуженог је потпуно у супротности са одредбама Законика о кривичном поступку које регулишу ову процесну ситуацију. Наиме, изношење одбране оптуженог на главном претресу регулисано је члановима 397 и 398 ЗКП, и ове одредбе се сходно примењују и на скраћени поступак. Главни претрес је усмен, јаван и контрадикторан. Изношењем одбране од стране оптуженог у писменој форми, односно узимањем одбране од оптуженог од стране </w:t>
      </w:r>
      <w:r w:rsidRPr="00E32CDF">
        <w:rPr>
          <w:lang w:val="sr-Cyrl-RS"/>
        </w:rPr>
        <w:t>С</w:t>
      </w:r>
      <w:r w:rsidRPr="00E32CDF">
        <w:rPr>
          <w:lang w:val="sr-Cyrl-CS"/>
        </w:rPr>
        <w:t>уда у писменој форми повређена су начела кривичног поступка усмености, јавности и контрадикторност</w:t>
      </w:r>
      <w:r w:rsidRPr="00E32CDF">
        <w:rPr>
          <w:lang w:val="sr-Cyrl-RS"/>
        </w:rPr>
        <w:t>и“</w:t>
      </w:r>
      <w:r w:rsidRPr="00E32CDF">
        <w:rPr>
          <w:lang w:val="sr-Cyrl-CS"/>
        </w:rPr>
        <w:t>.</w:t>
      </w:r>
    </w:p>
    <w:p w:rsidR="00B234B7" w:rsidRPr="00E32CDF" w:rsidRDefault="00B234B7" w:rsidP="00B4545D">
      <w:pPr>
        <w:pStyle w:val="FootnoteText"/>
        <w:jc w:val="both"/>
        <w:rPr>
          <w:lang w:val="sr-Cyrl-RS"/>
        </w:rPr>
      </w:pPr>
      <w:r w:rsidRPr="00E32CDF">
        <w:rPr>
          <w:lang w:val="sr-Cyrl-RS"/>
        </w:rPr>
        <w:t xml:space="preserve">     Вид.: Решење Вишег суда у Краљеву </w:t>
      </w:r>
      <w:r w:rsidRPr="00E32CDF">
        <w:rPr>
          <w:lang w:val="sr-Latn-CS"/>
        </w:rPr>
        <w:t>K</w:t>
      </w:r>
      <w:r w:rsidRPr="00E32CDF">
        <w:rPr>
          <w:lang w:val="sr-Cyrl-CS"/>
        </w:rPr>
        <w:t>ж</w:t>
      </w:r>
      <w:r w:rsidRPr="00E32CDF">
        <w:rPr>
          <w:lang w:val="sr-Latn-CS"/>
        </w:rPr>
        <w:t>. 62/1</w:t>
      </w:r>
      <w:r w:rsidRPr="00E32CDF">
        <w:rPr>
          <w:lang w:val="sr-Cyrl-CS"/>
        </w:rPr>
        <w:t>4</w:t>
      </w:r>
      <w:r w:rsidRPr="00E32CDF">
        <w:rPr>
          <w:lang w:val="sr-Cyrl-RS"/>
        </w:rPr>
        <w:t xml:space="preserve"> од</w:t>
      </w:r>
      <w:r w:rsidRPr="00E32CDF">
        <w:rPr>
          <w:lang w:val="sr-Latn-CS"/>
        </w:rPr>
        <w:t xml:space="preserve"> 13</w:t>
      </w:r>
      <w:r w:rsidRPr="00E32CDF">
        <w:rPr>
          <w:lang w:val="sr-Cyrl-CS"/>
        </w:rPr>
        <w:t>.3</w:t>
      </w:r>
      <w:r w:rsidRPr="00E32CDF">
        <w:rPr>
          <w:lang w:val="sr-Latn-CS"/>
        </w:rPr>
        <w:t>.201</w:t>
      </w:r>
      <w:r w:rsidRPr="00E32CDF">
        <w:rPr>
          <w:lang w:val="sr-Cyrl-CS"/>
        </w:rPr>
        <w:t>4. год</w:t>
      </w:r>
      <w:r w:rsidRPr="00E32CDF">
        <w:rPr>
          <w:lang w:val="sr-Cyrl-RS"/>
        </w:rPr>
        <w:t>ине. Извор: архива Вишег суда у Краљеву.</w:t>
      </w:r>
    </w:p>
  </w:footnote>
  <w:footnote w:id="459">
    <w:p w:rsidR="00B234B7" w:rsidRPr="00E32CDF" w:rsidRDefault="00B234B7" w:rsidP="00B4545D">
      <w:pPr>
        <w:pStyle w:val="FootnoteText"/>
        <w:jc w:val="both"/>
        <w:rPr>
          <w:lang w:val="sr-Latn-CS"/>
        </w:rPr>
      </w:pPr>
      <w:r w:rsidRPr="00E32CDF">
        <w:rPr>
          <w:rStyle w:val="FootnoteReference"/>
        </w:rPr>
        <w:footnoteRef/>
      </w:r>
      <w:r w:rsidRPr="00E32CDF">
        <w:rPr>
          <w:lang w:val="sr-Cyrl-RS"/>
        </w:rPr>
        <w:t xml:space="preserve"> </w:t>
      </w:r>
      <w:r w:rsidRPr="00E32CDF">
        <w:rPr>
          <w:lang w:val="sr-Latn-RS"/>
        </w:rPr>
        <w:t xml:space="preserve">Up.: </w:t>
      </w:r>
      <w:r w:rsidRPr="00E32CDF">
        <w:rPr>
          <w:lang w:val="sr-Cyrl-RS"/>
        </w:rPr>
        <w:t>„</w:t>
      </w:r>
      <w:r w:rsidRPr="00E32CDF">
        <w:t>Kad</w:t>
      </w:r>
      <w:r w:rsidRPr="00E32CDF">
        <w:rPr>
          <w:lang w:val="sr-Latn-RS"/>
        </w:rPr>
        <w:t xml:space="preserve"> </w:t>
      </w:r>
      <w:r w:rsidRPr="00E32CDF">
        <w:t>govorimo</w:t>
      </w:r>
      <w:r w:rsidRPr="00E32CDF">
        <w:rPr>
          <w:lang w:val="sr-Latn-RS"/>
        </w:rPr>
        <w:t xml:space="preserve"> </w:t>
      </w:r>
      <w:r w:rsidRPr="00E32CDF">
        <w:t>o</w:t>
      </w:r>
      <w:r w:rsidRPr="00E32CDF">
        <w:rPr>
          <w:lang w:val="sr-Latn-RS"/>
        </w:rPr>
        <w:t xml:space="preserve"> </w:t>
      </w:r>
      <w:r w:rsidRPr="00E32CDF">
        <w:t>zlouporabama</w:t>
      </w:r>
      <w:r w:rsidRPr="00E32CDF">
        <w:rPr>
          <w:lang w:val="sr-Latn-RS"/>
        </w:rPr>
        <w:t xml:space="preserve"> </w:t>
      </w:r>
      <w:r w:rsidRPr="00E32CDF">
        <w:t>procesnih</w:t>
      </w:r>
      <w:r w:rsidRPr="00E32CDF">
        <w:rPr>
          <w:lang w:val="sr-Latn-RS"/>
        </w:rPr>
        <w:t xml:space="preserve"> </w:t>
      </w:r>
      <w:r w:rsidRPr="00E32CDF">
        <w:t>prava</w:t>
      </w:r>
      <w:r w:rsidRPr="00E32CDF">
        <w:rPr>
          <w:lang w:val="sr-Latn-RS"/>
        </w:rPr>
        <w:t xml:space="preserve">, </w:t>
      </w:r>
      <w:r w:rsidRPr="00E32CDF">
        <w:t>onda</w:t>
      </w:r>
      <w:r w:rsidRPr="00E32CDF">
        <w:rPr>
          <w:lang w:val="sr-Latn-RS"/>
        </w:rPr>
        <w:t xml:space="preserve"> </w:t>
      </w:r>
      <w:r w:rsidRPr="00E32CDF">
        <w:t>sam</w:t>
      </w:r>
      <w:r w:rsidRPr="00E32CDF">
        <w:rPr>
          <w:lang w:val="sr-Latn-RS"/>
        </w:rPr>
        <w:t xml:space="preserve"> </w:t>
      </w:r>
      <w:r w:rsidRPr="00E32CDF">
        <w:t>ja</w:t>
      </w:r>
      <w:r w:rsidRPr="00E32CDF">
        <w:rPr>
          <w:lang w:val="sr-Latn-RS"/>
        </w:rPr>
        <w:t xml:space="preserve"> </w:t>
      </w:r>
      <w:r w:rsidRPr="00E32CDF">
        <w:t>nastojao</w:t>
      </w:r>
      <w:r w:rsidRPr="00E32CDF">
        <w:rPr>
          <w:lang w:val="sr-Latn-RS"/>
        </w:rPr>
        <w:t xml:space="preserve"> </w:t>
      </w:r>
      <w:r w:rsidRPr="00E32CDF">
        <w:t>u</w:t>
      </w:r>
      <w:r w:rsidRPr="00E32CDF">
        <w:rPr>
          <w:lang w:val="sr-Latn-RS"/>
        </w:rPr>
        <w:t xml:space="preserve"> </w:t>
      </w:r>
      <w:r w:rsidRPr="00E32CDF">
        <w:t>svom</w:t>
      </w:r>
      <w:r w:rsidRPr="00E32CDF">
        <w:rPr>
          <w:lang w:val="sr-Latn-RS"/>
        </w:rPr>
        <w:t xml:space="preserve"> </w:t>
      </w:r>
      <w:r w:rsidRPr="00E32CDF">
        <w:t>izlaganju</w:t>
      </w:r>
      <w:r w:rsidRPr="00E32CDF">
        <w:rPr>
          <w:lang w:val="sr-Latn-RS"/>
        </w:rPr>
        <w:t xml:space="preserve">, </w:t>
      </w:r>
      <w:r w:rsidRPr="00E32CDF">
        <w:t>a</w:t>
      </w:r>
      <w:r w:rsidRPr="00E32CDF">
        <w:rPr>
          <w:lang w:val="sr-Latn-RS"/>
        </w:rPr>
        <w:t xml:space="preserve"> </w:t>
      </w:r>
      <w:r w:rsidRPr="00E32CDF">
        <w:t>mislim</w:t>
      </w:r>
      <w:r w:rsidRPr="00E32CDF">
        <w:rPr>
          <w:lang w:val="sr-Latn-RS"/>
        </w:rPr>
        <w:t xml:space="preserve"> </w:t>
      </w:r>
      <w:r w:rsidRPr="00E32CDF">
        <w:t>da</w:t>
      </w:r>
      <w:r w:rsidRPr="00E32CDF">
        <w:rPr>
          <w:lang w:val="sr-Latn-RS"/>
        </w:rPr>
        <w:t xml:space="preserve"> </w:t>
      </w:r>
      <w:r w:rsidRPr="00E32CDF">
        <w:t>bi</w:t>
      </w:r>
      <w:r w:rsidRPr="00E32CDF">
        <w:rPr>
          <w:lang w:val="sr-Latn-RS"/>
        </w:rPr>
        <w:t xml:space="preserve"> </w:t>
      </w:r>
      <w:r w:rsidRPr="00E32CDF">
        <w:t>na</w:t>
      </w:r>
      <w:r w:rsidRPr="00E32CDF">
        <w:rPr>
          <w:lang w:val="sr-Latn-RS"/>
        </w:rPr>
        <w:t xml:space="preserve"> </w:t>
      </w:r>
      <w:r w:rsidRPr="00E32CDF">
        <w:t>taj</w:t>
      </w:r>
      <w:r w:rsidRPr="00E32CDF">
        <w:rPr>
          <w:lang w:val="sr-Latn-RS"/>
        </w:rPr>
        <w:t xml:space="preserve"> </w:t>
      </w:r>
      <w:r w:rsidRPr="00E32CDF">
        <w:t>na</w:t>
      </w:r>
      <w:r w:rsidRPr="00E32CDF">
        <w:rPr>
          <w:lang w:val="sr-Latn-RS"/>
        </w:rPr>
        <w:t>č</w:t>
      </w:r>
      <w:r w:rsidRPr="00E32CDF">
        <w:t>in</w:t>
      </w:r>
      <w:r w:rsidRPr="00E32CDF">
        <w:rPr>
          <w:lang w:val="sr-Latn-RS"/>
        </w:rPr>
        <w:t xml:space="preserve"> </w:t>
      </w:r>
      <w:r w:rsidRPr="00E32CDF">
        <w:t>trebalo</w:t>
      </w:r>
      <w:r w:rsidRPr="00E32CDF">
        <w:rPr>
          <w:lang w:val="sr-Latn-RS"/>
        </w:rPr>
        <w:t xml:space="preserve"> </w:t>
      </w:r>
      <w:r w:rsidRPr="00E32CDF">
        <w:t>i</w:t>
      </w:r>
      <w:r w:rsidRPr="00E32CDF">
        <w:rPr>
          <w:lang w:val="sr-Latn-RS"/>
        </w:rPr>
        <w:t xml:space="preserve"> </w:t>
      </w:r>
      <w:r w:rsidRPr="00E32CDF">
        <w:t>ina</w:t>
      </w:r>
      <w:r w:rsidRPr="00E32CDF">
        <w:rPr>
          <w:lang w:val="sr-Latn-RS"/>
        </w:rPr>
        <w:t>č</w:t>
      </w:r>
      <w:r w:rsidRPr="00E32CDF">
        <w:t>e</w:t>
      </w:r>
      <w:r w:rsidRPr="00E32CDF">
        <w:rPr>
          <w:lang w:val="sr-Latn-RS"/>
        </w:rPr>
        <w:t xml:space="preserve"> </w:t>
      </w:r>
      <w:r w:rsidRPr="00E32CDF">
        <w:t>obra</w:t>
      </w:r>
      <w:r w:rsidRPr="00E32CDF">
        <w:rPr>
          <w:lang w:val="sr-Latn-RS"/>
        </w:rPr>
        <w:t>đ</w:t>
      </w:r>
      <w:r w:rsidRPr="00E32CDF">
        <w:t>ivati</w:t>
      </w:r>
      <w:r w:rsidRPr="00E32CDF">
        <w:rPr>
          <w:lang w:val="sr-Latn-RS"/>
        </w:rPr>
        <w:t xml:space="preserve"> </w:t>
      </w:r>
      <w:r w:rsidRPr="00E32CDF">
        <w:t>to</w:t>
      </w:r>
      <w:r w:rsidRPr="00E32CDF">
        <w:rPr>
          <w:lang w:val="sr-Latn-RS"/>
        </w:rPr>
        <w:t xml:space="preserve"> </w:t>
      </w:r>
      <w:r w:rsidRPr="00E32CDF">
        <w:t>pitanje</w:t>
      </w:r>
      <w:r w:rsidRPr="00E32CDF">
        <w:rPr>
          <w:lang w:val="sr-Latn-RS"/>
        </w:rPr>
        <w:t xml:space="preserve">, </w:t>
      </w:r>
      <w:r w:rsidRPr="00E32CDF">
        <w:t>govorio</w:t>
      </w:r>
      <w:r w:rsidRPr="00E32CDF">
        <w:rPr>
          <w:lang w:val="sr-Latn-RS"/>
        </w:rPr>
        <w:t xml:space="preserve"> </w:t>
      </w:r>
      <w:r w:rsidRPr="00E32CDF">
        <w:t>o</w:t>
      </w:r>
      <w:r w:rsidRPr="00E32CDF">
        <w:rPr>
          <w:lang w:val="sr-Latn-RS"/>
        </w:rPr>
        <w:t xml:space="preserve"> </w:t>
      </w:r>
      <w:r w:rsidRPr="00E32CDF">
        <w:t>osobama</w:t>
      </w:r>
      <w:r w:rsidRPr="00E32CDF">
        <w:rPr>
          <w:lang w:val="sr-Latn-RS"/>
        </w:rPr>
        <w:t xml:space="preserve"> </w:t>
      </w:r>
      <w:r w:rsidRPr="00E32CDF">
        <w:t>koje</w:t>
      </w:r>
      <w:r w:rsidRPr="00E32CDF">
        <w:rPr>
          <w:lang w:val="sr-Latn-RS"/>
        </w:rPr>
        <w:t xml:space="preserve"> </w:t>
      </w:r>
      <w:r w:rsidRPr="00E32CDF">
        <w:t>dobro</w:t>
      </w:r>
      <w:r w:rsidRPr="00E32CDF">
        <w:rPr>
          <w:lang w:val="sr-Latn-RS"/>
        </w:rPr>
        <w:t xml:space="preserve"> </w:t>
      </w:r>
      <w:r w:rsidRPr="00E32CDF">
        <w:t>poznaju</w:t>
      </w:r>
      <w:r w:rsidRPr="00E32CDF">
        <w:rPr>
          <w:lang w:val="sr-Latn-RS"/>
        </w:rPr>
        <w:t xml:space="preserve"> </w:t>
      </w:r>
      <w:r w:rsidRPr="00E32CDF">
        <w:t>pravo</w:t>
      </w:r>
      <w:r w:rsidRPr="00E32CDF">
        <w:rPr>
          <w:lang w:val="sr-Latn-RS"/>
        </w:rPr>
        <w:t xml:space="preserve"> </w:t>
      </w:r>
      <w:r w:rsidRPr="00E32CDF">
        <w:t>i</w:t>
      </w:r>
      <w:r w:rsidRPr="00E32CDF">
        <w:rPr>
          <w:lang w:val="sr-Latn-RS"/>
        </w:rPr>
        <w:t xml:space="preserve"> </w:t>
      </w:r>
      <w:r w:rsidRPr="00E32CDF">
        <w:t>kao</w:t>
      </w:r>
      <w:r w:rsidRPr="00E32CDF">
        <w:rPr>
          <w:lang w:val="sr-Latn-RS"/>
        </w:rPr>
        <w:t xml:space="preserve"> </w:t>
      </w:r>
      <w:r w:rsidRPr="00E32CDF">
        <w:t>takve</w:t>
      </w:r>
      <w:r w:rsidRPr="00E32CDF">
        <w:rPr>
          <w:lang w:val="sr-Latn-RS"/>
        </w:rPr>
        <w:t xml:space="preserve"> </w:t>
      </w:r>
      <w:r w:rsidRPr="00E32CDF">
        <w:t>ga</w:t>
      </w:r>
      <w:r w:rsidRPr="00E32CDF">
        <w:rPr>
          <w:lang w:val="sr-Latn-RS"/>
        </w:rPr>
        <w:t xml:space="preserve"> </w:t>
      </w:r>
      <w:r w:rsidRPr="00E32CDF">
        <w:t>zloupotrebljavaju</w:t>
      </w:r>
      <w:r w:rsidRPr="00E32CDF">
        <w:rPr>
          <w:lang w:val="sr-Latn-RS"/>
        </w:rPr>
        <w:t xml:space="preserve">. </w:t>
      </w:r>
      <w:r w:rsidRPr="00E32CDF">
        <w:rPr>
          <w:lang w:val="it-IT"/>
        </w:rPr>
        <w:t>Treba</w:t>
      </w:r>
      <w:r w:rsidRPr="00E32CDF">
        <w:rPr>
          <w:lang w:val="sr-Latn-RS"/>
        </w:rPr>
        <w:t xml:space="preserve"> </w:t>
      </w:r>
      <w:r w:rsidRPr="00E32CDF">
        <w:rPr>
          <w:lang w:val="it-IT"/>
        </w:rPr>
        <w:t>praviti</w:t>
      </w:r>
      <w:r w:rsidRPr="00E32CDF">
        <w:rPr>
          <w:lang w:val="sr-Latn-RS"/>
        </w:rPr>
        <w:t xml:space="preserve"> </w:t>
      </w:r>
      <w:r w:rsidRPr="00E32CDF">
        <w:rPr>
          <w:lang w:val="it-IT"/>
        </w:rPr>
        <w:t>razliku</w:t>
      </w:r>
      <w:r w:rsidRPr="00E32CDF">
        <w:rPr>
          <w:lang w:val="sr-Latn-RS"/>
        </w:rPr>
        <w:t xml:space="preserve"> </w:t>
      </w:r>
      <w:r w:rsidRPr="00E32CDF">
        <w:rPr>
          <w:lang w:val="it-IT"/>
        </w:rPr>
        <w:t>radi</w:t>
      </w:r>
      <w:r w:rsidRPr="00E32CDF">
        <w:rPr>
          <w:lang w:val="sr-Latn-RS"/>
        </w:rPr>
        <w:t xml:space="preserve"> </w:t>
      </w:r>
      <w:r w:rsidRPr="00E32CDF">
        <w:rPr>
          <w:lang w:val="it-IT"/>
        </w:rPr>
        <w:t>li</w:t>
      </w:r>
      <w:r w:rsidRPr="00E32CDF">
        <w:rPr>
          <w:lang w:val="sr-Latn-RS"/>
        </w:rPr>
        <w:t xml:space="preserve"> </w:t>
      </w:r>
      <w:r w:rsidRPr="00E32CDF">
        <w:rPr>
          <w:lang w:val="it-IT"/>
        </w:rPr>
        <w:t>se</w:t>
      </w:r>
      <w:r w:rsidRPr="00E32CDF">
        <w:rPr>
          <w:lang w:val="sr-Latn-RS"/>
        </w:rPr>
        <w:t xml:space="preserve"> </w:t>
      </w:r>
      <w:r w:rsidRPr="00E32CDF">
        <w:rPr>
          <w:lang w:val="it-IT"/>
        </w:rPr>
        <w:t>o</w:t>
      </w:r>
      <w:r w:rsidRPr="00E32CDF">
        <w:rPr>
          <w:lang w:val="sr-Latn-RS"/>
        </w:rPr>
        <w:t xml:space="preserve"> </w:t>
      </w:r>
      <w:r w:rsidRPr="00E32CDF">
        <w:rPr>
          <w:lang w:val="it-IT"/>
        </w:rPr>
        <w:t>neprimjeni</w:t>
      </w:r>
      <w:r w:rsidRPr="00E32CDF">
        <w:rPr>
          <w:lang w:val="sr-Latn-RS"/>
        </w:rPr>
        <w:t xml:space="preserve"> </w:t>
      </w:r>
      <w:r w:rsidRPr="00E32CDF">
        <w:rPr>
          <w:lang w:val="it-IT"/>
        </w:rPr>
        <w:t>prava</w:t>
      </w:r>
      <w:r w:rsidRPr="00E32CDF">
        <w:rPr>
          <w:lang w:val="sr-Latn-RS"/>
        </w:rPr>
        <w:t xml:space="preserve"> </w:t>
      </w:r>
      <w:r w:rsidRPr="00E32CDF">
        <w:rPr>
          <w:lang w:val="it-IT"/>
        </w:rPr>
        <w:t>zbog</w:t>
      </w:r>
      <w:r w:rsidRPr="00E32CDF">
        <w:rPr>
          <w:lang w:val="sr-Latn-RS"/>
        </w:rPr>
        <w:t xml:space="preserve"> </w:t>
      </w:r>
      <w:r w:rsidRPr="00E32CDF">
        <w:rPr>
          <w:lang w:val="it-IT"/>
        </w:rPr>
        <w:t>neznanja</w:t>
      </w:r>
      <w:r w:rsidRPr="00E32CDF">
        <w:rPr>
          <w:lang w:val="sr-Latn-RS"/>
        </w:rPr>
        <w:t xml:space="preserve">, </w:t>
      </w:r>
      <w:r w:rsidRPr="00E32CDF">
        <w:rPr>
          <w:lang w:val="it-IT"/>
        </w:rPr>
        <w:t>ili</w:t>
      </w:r>
      <w:r w:rsidRPr="00E32CDF">
        <w:rPr>
          <w:lang w:val="sr-Latn-RS"/>
        </w:rPr>
        <w:t xml:space="preserve"> </w:t>
      </w:r>
      <w:r w:rsidRPr="00E32CDF">
        <w:rPr>
          <w:lang w:val="it-IT"/>
        </w:rPr>
        <w:t>se</w:t>
      </w:r>
      <w:r w:rsidRPr="00E32CDF">
        <w:rPr>
          <w:lang w:val="sr-Latn-RS"/>
        </w:rPr>
        <w:t xml:space="preserve"> </w:t>
      </w:r>
      <w:r w:rsidRPr="00E32CDF">
        <w:rPr>
          <w:lang w:val="it-IT"/>
        </w:rPr>
        <w:t>pravo</w:t>
      </w:r>
      <w:r w:rsidRPr="00E32CDF">
        <w:rPr>
          <w:lang w:val="sr-Latn-RS"/>
        </w:rPr>
        <w:t xml:space="preserve"> </w:t>
      </w:r>
      <w:r w:rsidRPr="00E32CDF">
        <w:rPr>
          <w:lang w:val="it-IT"/>
        </w:rPr>
        <w:t>ne</w:t>
      </w:r>
      <w:r w:rsidRPr="00E32CDF">
        <w:rPr>
          <w:lang w:val="sr-Latn-RS"/>
        </w:rPr>
        <w:t xml:space="preserve"> </w:t>
      </w:r>
      <w:r w:rsidRPr="00E32CDF">
        <w:rPr>
          <w:lang w:val="it-IT"/>
        </w:rPr>
        <w:t>primjenjuje</w:t>
      </w:r>
      <w:r w:rsidRPr="00E32CDF">
        <w:rPr>
          <w:lang w:val="sr-Latn-RS"/>
        </w:rPr>
        <w:t xml:space="preserve"> </w:t>
      </w:r>
      <w:r w:rsidRPr="00E32CDF">
        <w:rPr>
          <w:lang w:val="it-IT"/>
        </w:rPr>
        <w:t>iako</w:t>
      </w:r>
      <w:r w:rsidRPr="00E32CDF">
        <w:rPr>
          <w:lang w:val="sr-Latn-RS"/>
        </w:rPr>
        <w:t xml:space="preserve"> </w:t>
      </w:r>
      <w:r w:rsidRPr="00E32CDF">
        <w:rPr>
          <w:lang w:val="it-IT"/>
        </w:rPr>
        <w:t>ga</w:t>
      </w:r>
      <w:r w:rsidRPr="00E32CDF">
        <w:rPr>
          <w:lang w:val="sr-Latn-RS"/>
        </w:rPr>
        <w:t xml:space="preserve"> </w:t>
      </w:r>
      <w:r w:rsidRPr="00E32CDF">
        <w:rPr>
          <w:lang w:val="it-IT"/>
        </w:rPr>
        <w:t>se</w:t>
      </w:r>
      <w:r w:rsidRPr="00E32CDF">
        <w:rPr>
          <w:lang w:val="sr-Latn-RS"/>
        </w:rPr>
        <w:t xml:space="preserve"> </w:t>
      </w:r>
      <w:r w:rsidRPr="00E32CDF">
        <w:rPr>
          <w:lang w:val="it-IT"/>
        </w:rPr>
        <w:t>jako</w:t>
      </w:r>
      <w:r w:rsidRPr="00E32CDF">
        <w:rPr>
          <w:lang w:val="sr-Latn-RS"/>
        </w:rPr>
        <w:t xml:space="preserve"> </w:t>
      </w:r>
      <w:r w:rsidRPr="00E32CDF">
        <w:rPr>
          <w:lang w:val="it-IT"/>
        </w:rPr>
        <w:t>dobro</w:t>
      </w:r>
      <w:r w:rsidRPr="00E32CDF">
        <w:rPr>
          <w:lang w:val="sr-Latn-RS"/>
        </w:rPr>
        <w:t xml:space="preserve"> p</w:t>
      </w:r>
      <w:r>
        <w:rPr>
          <w:lang w:val="sr-Latn-RS"/>
        </w:rPr>
        <w:t>o</w:t>
      </w:r>
      <w:r>
        <w:rPr>
          <w:lang w:val="it-IT"/>
        </w:rPr>
        <w:t>zna</w:t>
      </w:r>
      <w:r w:rsidRPr="00E32CDF">
        <w:rPr>
          <w:lang w:val="it-IT"/>
        </w:rPr>
        <w:t>je</w:t>
      </w:r>
      <w:r w:rsidRPr="00E32CDF">
        <w:rPr>
          <w:lang w:val="sr-Latn-RS"/>
        </w:rPr>
        <w:t xml:space="preserve">, </w:t>
      </w:r>
      <w:r w:rsidRPr="00E32CDF">
        <w:rPr>
          <w:lang w:val="it-IT"/>
        </w:rPr>
        <w:t>te</w:t>
      </w:r>
      <w:r w:rsidRPr="00E32CDF">
        <w:rPr>
          <w:lang w:val="sr-Latn-RS"/>
        </w:rPr>
        <w:t xml:space="preserve"> </w:t>
      </w:r>
      <w:r w:rsidRPr="00E32CDF">
        <w:rPr>
          <w:lang w:val="it-IT"/>
        </w:rPr>
        <w:t>postoji</w:t>
      </w:r>
      <w:r w:rsidRPr="00E32CDF">
        <w:rPr>
          <w:lang w:val="sr-Latn-RS"/>
        </w:rPr>
        <w:t xml:space="preserve"> </w:t>
      </w:r>
      <w:r w:rsidRPr="00E32CDF">
        <w:rPr>
          <w:lang w:val="it-IT"/>
        </w:rPr>
        <w:t>svijest</w:t>
      </w:r>
      <w:r w:rsidRPr="00E32CDF">
        <w:rPr>
          <w:lang w:val="sr-Latn-RS"/>
        </w:rPr>
        <w:t xml:space="preserve"> š</w:t>
      </w:r>
      <w:r w:rsidRPr="00E32CDF">
        <w:rPr>
          <w:lang w:val="it-IT"/>
        </w:rPr>
        <w:t>to</w:t>
      </w:r>
      <w:r w:rsidRPr="00E32CDF">
        <w:rPr>
          <w:lang w:val="sr-Latn-RS"/>
        </w:rPr>
        <w:t xml:space="preserve"> </w:t>
      </w:r>
      <w:r w:rsidRPr="00E32CDF">
        <w:rPr>
          <w:lang w:val="it-IT"/>
        </w:rPr>
        <w:t>neprimjena</w:t>
      </w:r>
      <w:r w:rsidRPr="00E32CDF">
        <w:rPr>
          <w:lang w:val="sr-Latn-RS"/>
        </w:rPr>
        <w:t xml:space="preserve"> </w:t>
      </w:r>
      <w:r w:rsidRPr="00E32CDF">
        <w:rPr>
          <w:lang w:val="it-IT"/>
        </w:rPr>
        <w:t>odre</w:t>
      </w:r>
      <w:r w:rsidRPr="00E32CDF">
        <w:rPr>
          <w:lang w:val="sr-Latn-RS"/>
        </w:rPr>
        <w:t>đ</w:t>
      </w:r>
      <w:r w:rsidRPr="00E32CDF">
        <w:rPr>
          <w:lang w:val="it-IT"/>
        </w:rPr>
        <w:t>ene</w:t>
      </w:r>
      <w:r w:rsidRPr="00E32CDF">
        <w:rPr>
          <w:lang w:val="sr-Latn-RS"/>
        </w:rPr>
        <w:t xml:space="preserve"> </w:t>
      </w:r>
      <w:r w:rsidRPr="00E32CDF">
        <w:rPr>
          <w:lang w:val="it-IT"/>
        </w:rPr>
        <w:t>pravne</w:t>
      </w:r>
      <w:r w:rsidRPr="00E32CDF">
        <w:rPr>
          <w:lang w:val="sr-Latn-RS"/>
        </w:rPr>
        <w:t xml:space="preserve"> </w:t>
      </w:r>
      <w:r w:rsidRPr="00E32CDF">
        <w:rPr>
          <w:lang w:val="it-IT"/>
        </w:rPr>
        <w:t>norme</w:t>
      </w:r>
      <w:r w:rsidRPr="00E32CDF">
        <w:rPr>
          <w:lang w:val="sr-Latn-RS"/>
        </w:rPr>
        <w:t xml:space="preserve"> </w:t>
      </w:r>
      <w:r w:rsidRPr="00E32CDF">
        <w:rPr>
          <w:lang w:val="it-IT"/>
        </w:rPr>
        <w:t>za</w:t>
      </w:r>
      <w:r w:rsidRPr="00E32CDF">
        <w:rPr>
          <w:lang w:val="sr-Latn-RS"/>
        </w:rPr>
        <w:t xml:space="preserve"> </w:t>
      </w:r>
      <w:r w:rsidRPr="00E32CDF">
        <w:rPr>
          <w:lang w:val="it-IT"/>
        </w:rPr>
        <w:t>sobom</w:t>
      </w:r>
      <w:r w:rsidRPr="00E32CDF">
        <w:rPr>
          <w:lang w:val="sr-Latn-RS"/>
        </w:rPr>
        <w:t xml:space="preserve"> </w:t>
      </w:r>
      <w:r w:rsidRPr="00E32CDF">
        <w:rPr>
          <w:lang w:val="it-IT"/>
        </w:rPr>
        <w:t>povla</w:t>
      </w:r>
      <w:r w:rsidRPr="00E32CDF">
        <w:rPr>
          <w:lang w:val="sr-Latn-RS"/>
        </w:rPr>
        <w:t>č</w:t>
      </w:r>
      <w:r w:rsidRPr="00E32CDF">
        <w:rPr>
          <w:lang w:val="it-IT"/>
        </w:rPr>
        <w:t>i</w:t>
      </w:r>
      <w:r w:rsidRPr="00E32CDF">
        <w:rPr>
          <w:lang w:val="sr-Latn-RS"/>
        </w:rPr>
        <w:t xml:space="preserve">. </w:t>
      </w:r>
      <w:r w:rsidRPr="00E32CDF">
        <w:rPr>
          <w:lang w:val="it-IT"/>
        </w:rPr>
        <w:t>Te</w:t>
      </w:r>
      <w:r w:rsidRPr="00E32CDF">
        <w:rPr>
          <w:lang w:val="sr-Latn-RS"/>
        </w:rPr>
        <w:t>š</w:t>
      </w:r>
      <w:r w:rsidRPr="00E32CDF">
        <w:rPr>
          <w:lang w:val="it-IT"/>
        </w:rPr>
        <w:t>ko</w:t>
      </w:r>
      <w:r w:rsidRPr="00E32CDF">
        <w:rPr>
          <w:lang w:val="sr-Latn-RS"/>
        </w:rPr>
        <w:t xml:space="preserve"> </w:t>
      </w:r>
      <w:r w:rsidRPr="00E32CDF">
        <w:rPr>
          <w:lang w:val="it-IT"/>
        </w:rPr>
        <w:t>mi</w:t>
      </w:r>
      <w:r w:rsidRPr="00E32CDF">
        <w:rPr>
          <w:lang w:val="sr-Latn-RS"/>
        </w:rPr>
        <w:t xml:space="preserve"> </w:t>
      </w:r>
      <w:r w:rsidRPr="00E32CDF">
        <w:rPr>
          <w:lang w:val="it-IT"/>
        </w:rPr>
        <w:t>je</w:t>
      </w:r>
      <w:r w:rsidRPr="00E32CDF">
        <w:rPr>
          <w:lang w:val="sr-Latn-RS"/>
        </w:rPr>
        <w:t xml:space="preserve"> </w:t>
      </w:r>
      <w:r w:rsidRPr="00E32CDF">
        <w:rPr>
          <w:lang w:val="it-IT"/>
        </w:rPr>
        <w:t>bilo</w:t>
      </w:r>
      <w:r w:rsidRPr="00E32CDF">
        <w:rPr>
          <w:lang w:val="sr-Latn-RS"/>
        </w:rPr>
        <w:t xml:space="preserve"> </w:t>
      </w:r>
      <w:r w:rsidRPr="00E32CDF">
        <w:rPr>
          <w:lang w:val="it-IT"/>
        </w:rPr>
        <w:t>javiti</w:t>
      </w:r>
      <w:r w:rsidRPr="00E32CDF">
        <w:rPr>
          <w:lang w:val="sr-Latn-RS"/>
        </w:rPr>
        <w:t xml:space="preserve"> </w:t>
      </w:r>
      <w:r w:rsidRPr="00E32CDF">
        <w:rPr>
          <w:lang w:val="it-IT"/>
        </w:rPr>
        <w:t>se</w:t>
      </w:r>
      <w:r w:rsidRPr="00E32CDF">
        <w:rPr>
          <w:lang w:val="sr-Latn-RS"/>
        </w:rPr>
        <w:t xml:space="preserve"> </w:t>
      </w:r>
      <w:r w:rsidRPr="00E32CDF">
        <w:rPr>
          <w:lang w:val="it-IT"/>
        </w:rPr>
        <w:t>nakon</w:t>
      </w:r>
      <w:r w:rsidRPr="00E32CDF">
        <w:rPr>
          <w:lang w:val="sr-Latn-RS"/>
        </w:rPr>
        <w:t xml:space="preserve"> </w:t>
      </w:r>
      <w:r w:rsidRPr="00E32CDF">
        <w:rPr>
          <w:lang w:val="it-IT"/>
        </w:rPr>
        <w:t>izlaganja</w:t>
      </w:r>
      <w:r w:rsidRPr="00E32CDF">
        <w:rPr>
          <w:lang w:val="sr-Latn-RS"/>
        </w:rPr>
        <w:t xml:space="preserve"> </w:t>
      </w:r>
      <w:r w:rsidRPr="00E32CDF">
        <w:rPr>
          <w:lang w:val="it-IT"/>
        </w:rPr>
        <w:t>kolege</w:t>
      </w:r>
      <w:r w:rsidRPr="00E32CDF">
        <w:rPr>
          <w:lang w:val="sr-Latn-RS"/>
        </w:rPr>
        <w:t xml:space="preserve"> </w:t>
      </w:r>
      <w:r w:rsidRPr="00E32CDF">
        <w:rPr>
          <w:lang w:val="it-IT"/>
        </w:rPr>
        <w:t>Svedrovi</w:t>
      </w:r>
      <w:r w:rsidRPr="00E32CDF">
        <w:rPr>
          <w:lang w:val="sr-Latn-RS"/>
        </w:rPr>
        <w:t>ć</w:t>
      </w:r>
      <w:r w:rsidRPr="00E32CDF">
        <w:rPr>
          <w:lang w:val="it-IT"/>
        </w:rPr>
        <w:t>a</w:t>
      </w:r>
      <w:r w:rsidRPr="00E32CDF">
        <w:rPr>
          <w:lang w:val="sr-Latn-RS"/>
        </w:rPr>
        <w:t xml:space="preserve"> </w:t>
      </w:r>
      <w:r w:rsidRPr="00E32CDF">
        <w:rPr>
          <w:lang w:val="it-IT"/>
        </w:rPr>
        <w:t>koji</w:t>
      </w:r>
      <w:r w:rsidRPr="00E32CDF">
        <w:rPr>
          <w:lang w:val="sr-Latn-RS"/>
        </w:rPr>
        <w:t xml:space="preserve"> </w:t>
      </w:r>
      <w:r w:rsidRPr="00E32CDF">
        <w:rPr>
          <w:lang w:val="it-IT"/>
        </w:rPr>
        <w:t>je</w:t>
      </w:r>
      <w:r w:rsidRPr="00E32CDF">
        <w:rPr>
          <w:lang w:val="sr-Latn-RS"/>
        </w:rPr>
        <w:t xml:space="preserve"> </w:t>
      </w:r>
      <w:r w:rsidRPr="00E32CDF">
        <w:rPr>
          <w:lang w:val="it-IT"/>
        </w:rPr>
        <w:t>govorio</w:t>
      </w:r>
      <w:r w:rsidRPr="00E32CDF">
        <w:rPr>
          <w:lang w:val="sr-Latn-RS"/>
        </w:rPr>
        <w:t xml:space="preserve"> </w:t>
      </w:r>
      <w:r w:rsidRPr="00E32CDF">
        <w:rPr>
          <w:lang w:val="it-IT"/>
        </w:rPr>
        <w:t>o</w:t>
      </w:r>
      <w:r w:rsidRPr="00E32CDF">
        <w:rPr>
          <w:lang w:val="sr-Latn-RS"/>
        </w:rPr>
        <w:t xml:space="preserve"> </w:t>
      </w:r>
      <w:r w:rsidRPr="00E32CDF">
        <w:rPr>
          <w:lang w:val="it-IT"/>
        </w:rPr>
        <w:t>lepezi</w:t>
      </w:r>
      <w:r w:rsidRPr="00E32CDF">
        <w:rPr>
          <w:lang w:val="sr-Latn-RS"/>
        </w:rPr>
        <w:t xml:space="preserve">, </w:t>
      </w:r>
      <w:r w:rsidRPr="00E32CDF">
        <w:rPr>
          <w:lang w:val="it-IT"/>
        </w:rPr>
        <w:t>o</w:t>
      </w:r>
      <w:r w:rsidRPr="00E32CDF">
        <w:rPr>
          <w:lang w:val="sr-Latn-RS"/>
        </w:rPr>
        <w:t xml:space="preserve"> č</w:t>
      </w:r>
      <w:r w:rsidRPr="00E32CDF">
        <w:rPr>
          <w:lang w:val="it-IT"/>
        </w:rPr>
        <w:t>itavom</w:t>
      </w:r>
      <w:r w:rsidRPr="00E32CDF">
        <w:rPr>
          <w:lang w:val="sr-Latn-RS"/>
        </w:rPr>
        <w:t xml:space="preserve"> </w:t>
      </w:r>
      <w:r w:rsidRPr="00E32CDF">
        <w:rPr>
          <w:lang w:val="it-IT"/>
        </w:rPr>
        <w:t>katalogu</w:t>
      </w:r>
      <w:r w:rsidRPr="00E32CDF">
        <w:rPr>
          <w:lang w:val="sr-Latn-RS"/>
        </w:rPr>
        <w:t xml:space="preserve"> </w:t>
      </w:r>
      <w:r w:rsidRPr="00E32CDF">
        <w:rPr>
          <w:lang w:val="it-IT"/>
        </w:rPr>
        <w:t>postupanja</w:t>
      </w:r>
      <w:r w:rsidRPr="00E32CDF">
        <w:rPr>
          <w:lang w:val="sr-Latn-RS"/>
        </w:rPr>
        <w:t xml:space="preserve"> </w:t>
      </w:r>
      <w:r w:rsidRPr="00E32CDF">
        <w:rPr>
          <w:lang w:val="it-IT"/>
        </w:rPr>
        <w:t>sudaca</w:t>
      </w:r>
      <w:r w:rsidRPr="00E32CDF">
        <w:rPr>
          <w:lang w:val="sr-Latn-RS"/>
        </w:rPr>
        <w:t xml:space="preserve">, </w:t>
      </w:r>
      <w:r w:rsidRPr="00E32CDF">
        <w:rPr>
          <w:lang w:val="it-IT"/>
        </w:rPr>
        <w:t>koje</w:t>
      </w:r>
      <w:r w:rsidRPr="00E32CDF">
        <w:rPr>
          <w:lang w:val="sr-Latn-RS"/>
        </w:rPr>
        <w:t xml:space="preserve"> </w:t>
      </w:r>
      <w:r w:rsidRPr="00E32CDF">
        <w:rPr>
          <w:lang w:val="it-IT"/>
        </w:rPr>
        <w:t>je</w:t>
      </w:r>
      <w:r w:rsidRPr="00E32CDF">
        <w:rPr>
          <w:lang w:val="sr-Latn-RS"/>
        </w:rPr>
        <w:t xml:space="preserve"> </w:t>
      </w:r>
      <w:r w:rsidRPr="00E32CDF">
        <w:rPr>
          <w:lang w:val="it-IT"/>
        </w:rPr>
        <w:t>o</w:t>
      </w:r>
      <w:r w:rsidRPr="00E32CDF">
        <w:rPr>
          <w:lang w:val="sr-Latn-RS"/>
        </w:rPr>
        <w:t>č</w:t>
      </w:r>
      <w:r w:rsidRPr="00E32CDF">
        <w:rPr>
          <w:lang w:val="it-IT"/>
        </w:rPr>
        <w:t>igledno</w:t>
      </w:r>
      <w:r w:rsidRPr="00E32CDF">
        <w:rPr>
          <w:lang w:val="sr-Latn-RS"/>
        </w:rPr>
        <w:t xml:space="preserve"> </w:t>
      </w:r>
      <w:r w:rsidRPr="00E32CDF">
        <w:rPr>
          <w:lang w:val="it-IT"/>
        </w:rPr>
        <w:t>imao</w:t>
      </w:r>
      <w:r w:rsidRPr="00E32CDF">
        <w:rPr>
          <w:lang w:val="sr-Latn-RS"/>
        </w:rPr>
        <w:t xml:space="preserve"> </w:t>
      </w:r>
      <w:r w:rsidRPr="00E32CDF">
        <w:rPr>
          <w:lang w:val="it-IT"/>
        </w:rPr>
        <w:t>i</w:t>
      </w:r>
      <w:r w:rsidRPr="00E32CDF">
        <w:rPr>
          <w:lang w:val="sr-Latn-RS"/>
        </w:rPr>
        <w:t xml:space="preserve"> </w:t>
      </w:r>
      <w:r w:rsidRPr="00E32CDF">
        <w:rPr>
          <w:lang w:val="it-IT"/>
        </w:rPr>
        <w:t>sam</w:t>
      </w:r>
      <w:r w:rsidRPr="00E32CDF">
        <w:rPr>
          <w:lang w:val="sr-Latn-RS"/>
        </w:rPr>
        <w:t xml:space="preserve"> </w:t>
      </w:r>
      <w:r w:rsidRPr="00E32CDF">
        <w:rPr>
          <w:lang w:val="it-IT"/>
        </w:rPr>
        <w:t>prilike</w:t>
      </w:r>
      <w:r w:rsidRPr="00E32CDF">
        <w:rPr>
          <w:lang w:val="sr-Latn-RS"/>
        </w:rPr>
        <w:t xml:space="preserve"> </w:t>
      </w:r>
      <w:r w:rsidRPr="00E32CDF">
        <w:rPr>
          <w:lang w:val="it-IT"/>
        </w:rPr>
        <w:t>vidjeti</w:t>
      </w:r>
      <w:r w:rsidRPr="00E32CDF">
        <w:rPr>
          <w:lang w:val="sr-Latn-RS"/>
        </w:rPr>
        <w:t xml:space="preserve"> </w:t>
      </w:r>
      <w:r w:rsidRPr="00E32CDF">
        <w:rPr>
          <w:lang w:val="it-IT"/>
        </w:rPr>
        <w:t>u</w:t>
      </w:r>
      <w:r w:rsidRPr="00E32CDF">
        <w:rPr>
          <w:lang w:val="sr-Latn-RS"/>
        </w:rPr>
        <w:t xml:space="preserve"> </w:t>
      </w:r>
      <w:r w:rsidRPr="00E32CDF">
        <w:rPr>
          <w:lang w:val="it-IT"/>
        </w:rPr>
        <w:t>praksi</w:t>
      </w:r>
      <w:r w:rsidRPr="00E32CDF">
        <w:rPr>
          <w:lang w:val="sr-Latn-RS"/>
        </w:rPr>
        <w:t xml:space="preserve">, </w:t>
      </w:r>
      <w:r w:rsidRPr="00E32CDF">
        <w:rPr>
          <w:lang w:val="it-IT"/>
        </w:rPr>
        <w:t>gdje</w:t>
      </w:r>
      <w:r w:rsidRPr="00E32CDF">
        <w:rPr>
          <w:lang w:val="sr-Latn-RS"/>
        </w:rPr>
        <w:t xml:space="preserve"> </w:t>
      </w:r>
      <w:r w:rsidRPr="00E32CDF">
        <w:rPr>
          <w:lang w:val="it-IT"/>
        </w:rPr>
        <w:t>se</w:t>
      </w:r>
      <w:r w:rsidRPr="00E32CDF">
        <w:rPr>
          <w:lang w:val="sr-Latn-RS"/>
        </w:rPr>
        <w:t xml:space="preserve"> </w:t>
      </w:r>
      <w:r w:rsidRPr="00E32CDF">
        <w:rPr>
          <w:lang w:val="it-IT"/>
        </w:rPr>
        <w:t>radilo</w:t>
      </w:r>
      <w:r w:rsidRPr="00E32CDF">
        <w:rPr>
          <w:lang w:val="sr-Latn-RS"/>
        </w:rPr>
        <w:t xml:space="preserve"> </w:t>
      </w:r>
      <w:r w:rsidRPr="00E32CDF">
        <w:rPr>
          <w:lang w:val="it-IT"/>
        </w:rPr>
        <w:t>o</w:t>
      </w:r>
      <w:r w:rsidRPr="00E32CDF">
        <w:rPr>
          <w:lang w:val="sr-Latn-RS"/>
        </w:rPr>
        <w:t xml:space="preserve"> </w:t>
      </w:r>
      <w:r w:rsidRPr="00E32CDF">
        <w:rPr>
          <w:lang w:val="it-IT"/>
        </w:rPr>
        <w:t>neprimjeni</w:t>
      </w:r>
      <w:r w:rsidRPr="00E32CDF">
        <w:rPr>
          <w:lang w:val="sr-Latn-RS"/>
        </w:rPr>
        <w:t xml:space="preserve"> </w:t>
      </w:r>
      <w:r w:rsidRPr="00E32CDF">
        <w:rPr>
          <w:lang w:val="it-IT"/>
        </w:rPr>
        <w:t>prava</w:t>
      </w:r>
      <w:r w:rsidRPr="00E32CDF">
        <w:rPr>
          <w:lang w:val="sr-Latn-RS"/>
        </w:rPr>
        <w:t xml:space="preserve">, </w:t>
      </w:r>
      <w:r w:rsidRPr="00E32CDF">
        <w:rPr>
          <w:lang w:val="it-IT"/>
        </w:rPr>
        <w:t>ili</w:t>
      </w:r>
      <w:r w:rsidRPr="00E32CDF">
        <w:rPr>
          <w:lang w:val="sr-Latn-RS"/>
        </w:rPr>
        <w:t xml:space="preserve"> </w:t>
      </w:r>
      <w:r w:rsidRPr="00E32CDF">
        <w:rPr>
          <w:lang w:val="it-IT"/>
        </w:rPr>
        <w:t>o</w:t>
      </w:r>
      <w:r w:rsidRPr="00E32CDF">
        <w:rPr>
          <w:lang w:val="sr-Latn-RS"/>
        </w:rPr>
        <w:t xml:space="preserve"> </w:t>
      </w:r>
      <w:r w:rsidRPr="00E32CDF">
        <w:rPr>
          <w:lang w:val="it-IT"/>
        </w:rPr>
        <w:t>primjeni</w:t>
      </w:r>
      <w:r w:rsidRPr="00E32CDF">
        <w:rPr>
          <w:lang w:val="sr-Latn-RS"/>
        </w:rPr>
        <w:t xml:space="preserve"> </w:t>
      </w:r>
      <w:r w:rsidRPr="00E32CDF">
        <w:rPr>
          <w:lang w:val="it-IT"/>
        </w:rPr>
        <w:t>na</w:t>
      </w:r>
      <w:r w:rsidRPr="00E32CDF">
        <w:rPr>
          <w:lang w:val="sr-Latn-RS"/>
        </w:rPr>
        <w:t xml:space="preserve"> „</w:t>
      </w:r>
      <w:r w:rsidRPr="00E32CDF">
        <w:rPr>
          <w:lang w:val="it-IT"/>
        </w:rPr>
        <w:t>dubiozan</w:t>
      </w:r>
      <w:r w:rsidRPr="00E32CDF">
        <w:rPr>
          <w:lang w:val="sr-Latn-RS"/>
        </w:rPr>
        <w:t xml:space="preserve">“ </w:t>
      </w:r>
      <w:r w:rsidRPr="00E32CDF">
        <w:rPr>
          <w:lang w:val="it-IT"/>
        </w:rPr>
        <w:t>na</w:t>
      </w:r>
      <w:r w:rsidRPr="00E32CDF">
        <w:rPr>
          <w:lang w:val="sr-Latn-RS"/>
        </w:rPr>
        <w:t>č</w:t>
      </w:r>
      <w:r w:rsidRPr="00E32CDF">
        <w:rPr>
          <w:lang w:val="it-IT"/>
        </w:rPr>
        <w:t>in</w:t>
      </w:r>
      <w:r w:rsidRPr="00E32CDF">
        <w:rPr>
          <w:lang w:val="sr-Latn-RS"/>
        </w:rPr>
        <w:t>, š</w:t>
      </w:r>
      <w:r w:rsidRPr="00E32CDF">
        <w:rPr>
          <w:lang w:val="it-IT"/>
        </w:rPr>
        <w:t>to</w:t>
      </w:r>
      <w:r w:rsidRPr="00E32CDF">
        <w:rPr>
          <w:lang w:val="sr-Latn-RS"/>
        </w:rPr>
        <w:t xml:space="preserve"> </w:t>
      </w:r>
      <w:r w:rsidRPr="00E32CDF">
        <w:rPr>
          <w:lang w:val="it-IT"/>
        </w:rPr>
        <w:t>je</w:t>
      </w:r>
      <w:r w:rsidRPr="00E32CDF">
        <w:rPr>
          <w:lang w:val="sr-Latn-RS"/>
        </w:rPr>
        <w:t xml:space="preserve"> </w:t>
      </w:r>
      <w:r w:rsidRPr="00E32CDF">
        <w:rPr>
          <w:lang w:val="it-IT"/>
        </w:rPr>
        <w:t>prepoznao</w:t>
      </w:r>
      <w:r w:rsidRPr="00E32CDF">
        <w:rPr>
          <w:lang w:val="sr-Latn-RS"/>
        </w:rPr>
        <w:t xml:space="preserve"> </w:t>
      </w:r>
      <w:r w:rsidRPr="00E32CDF">
        <w:rPr>
          <w:lang w:val="it-IT"/>
        </w:rPr>
        <w:t>kao</w:t>
      </w:r>
      <w:r w:rsidRPr="00E32CDF">
        <w:rPr>
          <w:lang w:val="sr-Latn-RS"/>
        </w:rPr>
        <w:t xml:space="preserve"> </w:t>
      </w:r>
      <w:r w:rsidRPr="00E32CDF">
        <w:rPr>
          <w:lang w:val="it-IT"/>
        </w:rPr>
        <w:t>mogu</w:t>
      </w:r>
      <w:r w:rsidRPr="00E32CDF">
        <w:rPr>
          <w:lang w:val="sr-Latn-RS"/>
        </w:rPr>
        <w:t>ć</w:t>
      </w:r>
      <w:r w:rsidRPr="00E32CDF">
        <w:rPr>
          <w:lang w:val="it-IT"/>
        </w:rPr>
        <w:t>u</w:t>
      </w:r>
      <w:r w:rsidRPr="00E32CDF">
        <w:rPr>
          <w:lang w:val="sr-Latn-RS"/>
        </w:rPr>
        <w:t xml:space="preserve"> </w:t>
      </w:r>
      <w:r w:rsidRPr="00E32CDF">
        <w:rPr>
          <w:lang w:val="it-IT"/>
        </w:rPr>
        <w:t>zlouporabu</w:t>
      </w:r>
      <w:r w:rsidRPr="00E32CDF">
        <w:rPr>
          <w:lang w:val="sr-Latn-RS"/>
        </w:rPr>
        <w:t xml:space="preserve"> </w:t>
      </w:r>
      <w:r w:rsidRPr="00E32CDF">
        <w:rPr>
          <w:lang w:val="it-IT"/>
        </w:rPr>
        <w:t>prava</w:t>
      </w:r>
      <w:r w:rsidRPr="00E32CDF">
        <w:rPr>
          <w:lang w:val="sr-Latn-RS"/>
        </w:rPr>
        <w:t xml:space="preserve">. </w:t>
      </w:r>
      <w:r w:rsidRPr="00E32CDF">
        <w:rPr>
          <w:lang w:val="it-IT"/>
        </w:rPr>
        <w:t>Da li je to bila uvijek zlouporaba, ili je to bilo rezultat onoga što profesor Krapac kaže “neznanja”.</w:t>
      </w:r>
    </w:p>
    <w:p w:rsidR="00B234B7" w:rsidRDefault="00B234B7" w:rsidP="00B4545D">
      <w:pPr>
        <w:pStyle w:val="FootnoteText"/>
        <w:jc w:val="both"/>
        <w:rPr>
          <w:lang w:val="it-IT"/>
        </w:rPr>
      </w:pPr>
      <w:r w:rsidRPr="00E32CDF">
        <w:rPr>
          <w:lang w:val="it-IT"/>
        </w:rPr>
        <w:t xml:space="preserve">     Budimo iskreni i recimo da je to vrlo često rezultat neznanja. I to je, na žalost, moguće. Naime, izgubio se kroz tih deset godina onaj srednji sloj sudaca koji je služio kao “usmeni prijenosnik znanja – najbrži prijenosnik znanja”. I dešavalo se to da su suci sjeli za sudački stol, a da, na žalost, u početku svoga rada nisu imali najbolju teoretsku podlogu. Da li je to zloupotreba prava? Da li je to zloupotreba prava onih koji su ih postavili takve na to mjesto? Da li je zloupotreba prava onih koji su potjerali one koji su bili “prijenosnici znanja”? Možda i tu</w:t>
      </w:r>
      <w:r>
        <w:rPr>
          <w:lang w:val="it-IT"/>
        </w:rPr>
        <w:t xml:space="preserve"> negdje treba tražiti odgovor”.</w:t>
      </w:r>
    </w:p>
    <w:p w:rsidR="00B234B7" w:rsidRPr="00E32CDF" w:rsidRDefault="00B234B7" w:rsidP="00B4545D">
      <w:pPr>
        <w:pStyle w:val="FootnoteText"/>
        <w:jc w:val="both"/>
        <w:rPr>
          <w:lang w:val="sr-Latn-CS"/>
        </w:rPr>
      </w:pPr>
      <w:r>
        <w:rPr>
          <w:lang w:val="it-IT"/>
        </w:rPr>
        <w:t xml:space="preserve">     </w:t>
      </w:r>
      <w:r w:rsidRPr="00E32CDF">
        <w:rPr>
          <w:lang w:val="it-IT"/>
        </w:rPr>
        <w:t xml:space="preserve">Vid.: </w:t>
      </w:r>
      <w:r w:rsidRPr="00E32CDF">
        <w:rPr>
          <w:lang w:val="sr-Latn-CS"/>
        </w:rPr>
        <w:t xml:space="preserve">D. Kos, </w:t>
      </w:r>
      <w:r w:rsidRPr="00E32CDF">
        <w:rPr>
          <w:i/>
          <w:lang w:val="sr-Latn-CS"/>
        </w:rPr>
        <w:t>Autorizirano izlaganje Damira Kosa, sudije Vrhovnog suda Republike Hrvatske,</w:t>
      </w:r>
      <w:r w:rsidRPr="00E32CDF">
        <w:rPr>
          <w:lang w:val="sr-Latn-CS"/>
        </w:rPr>
        <w:t xml:space="preserve"> na 75. Tribini Pravnog fakulteta u Zagrebu</w:t>
      </w:r>
      <w:r w:rsidRPr="00E32CDF">
        <w:rPr>
          <w:lang w:val="sr-Cyrl-CS"/>
        </w:rPr>
        <w:t xml:space="preserve"> </w:t>
      </w:r>
      <w:r w:rsidRPr="00E32CDF">
        <w:rPr>
          <w:lang w:val="sr-Latn-CS"/>
        </w:rPr>
        <w:t>i</w:t>
      </w:r>
      <w:r w:rsidRPr="00E32CDF">
        <w:rPr>
          <w:lang w:val="sr-Cyrl-CS"/>
        </w:rPr>
        <w:t xml:space="preserve"> </w:t>
      </w:r>
      <w:r w:rsidRPr="00E32CDF">
        <w:rPr>
          <w:lang w:val="sr-Latn-CS"/>
        </w:rPr>
        <w:t xml:space="preserve">Kluba pravnika grada Zagreba održanoj 28.2.2002. u Zagrebu na temu: </w:t>
      </w:r>
      <w:r w:rsidRPr="00E32CDF">
        <w:rPr>
          <w:i/>
          <w:lang w:val="sr-Latn-CS"/>
        </w:rPr>
        <w:t>Zlouporabe procesnih ovlasti i prava stranaka u kaznenom postupku</w:t>
      </w:r>
      <w:r w:rsidRPr="00E32CDF">
        <w:rPr>
          <w:lang w:val="sr-Latn-CS"/>
        </w:rPr>
        <w:t>, Bilten br. 4</w:t>
      </w:r>
      <w:r w:rsidRPr="00E32CDF">
        <w:rPr>
          <w:lang w:val="sr-Cyrl-CS"/>
        </w:rPr>
        <w:t>,</w:t>
      </w:r>
      <w:r w:rsidRPr="00E32CDF">
        <w:rPr>
          <w:lang w:val="sr-Latn-CS"/>
        </w:rPr>
        <w:t xml:space="preserve"> 174-175.; </w:t>
      </w:r>
      <w:r>
        <w:rPr>
          <w:lang w:val="sr-Latn-RS"/>
        </w:rPr>
        <w:t xml:space="preserve">elektronski izvor, </w:t>
      </w:r>
      <w:r w:rsidRPr="00E32CDF">
        <w:rPr>
          <w:lang w:val="sr-Latn-CS"/>
        </w:rPr>
        <w:t xml:space="preserve">dostupno na </w:t>
      </w:r>
      <w:hyperlink r:id="rId34" w:history="1">
        <w:r w:rsidRPr="00E32CDF">
          <w:rPr>
            <w:rStyle w:val="Hyperlink"/>
            <w:lang w:val="sr-Latn-CS"/>
          </w:rPr>
          <w:t>https://www.pravo.unizg.hr/_download/repository/godisnjaci/1-godisnjak.pdf</w:t>
        </w:r>
      </w:hyperlink>
      <w:r w:rsidRPr="00E32CDF">
        <w:rPr>
          <w:lang w:val="sr-Latn-CS"/>
        </w:rPr>
        <w:t>, pristup 7.5.2015.</w:t>
      </w:r>
    </w:p>
  </w:footnote>
  <w:footnote w:id="460">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Тако, А. Радованов наводи као пример за злоупотребу процесних овлашћења првостепеног парничног суда околност запажену у </w:t>
      </w:r>
      <w:r w:rsidRPr="00E32CDF">
        <w:rPr>
          <w:sz w:val="20"/>
          <w:szCs w:val="20"/>
          <w:lang w:val="ru-RU"/>
        </w:rPr>
        <w:t>судској</w:t>
      </w:r>
      <w:r w:rsidRPr="00E32CDF">
        <w:rPr>
          <w:sz w:val="20"/>
          <w:szCs w:val="20"/>
          <w:lang w:val="sr-Cyrl-RS"/>
        </w:rPr>
        <w:t xml:space="preserve"> </w:t>
      </w:r>
      <w:r w:rsidRPr="00E32CDF">
        <w:rPr>
          <w:sz w:val="20"/>
          <w:szCs w:val="20"/>
          <w:lang w:val="ru-RU"/>
        </w:rPr>
        <w:t>пракси</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поједини</w:t>
      </w:r>
      <w:r w:rsidRPr="00E32CDF">
        <w:rPr>
          <w:sz w:val="20"/>
          <w:szCs w:val="20"/>
          <w:lang w:val="sr-Cyrl-RS"/>
        </w:rPr>
        <w:t xml:space="preserve"> </w:t>
      </w:r>
      <w:r w:rsidRPr="00E32CDF">
        <w:rPr>
          <w:sz w:val="20"/>
          <w:szCs w:val="20"/>
          <w:lang w:val="ru-RU"/>
        </w:rPr>
        <w:t>председници</w:t>
      </w:r>
      <w:r w:rsidRPr="00E32CDF">
        <w:rPr>
          <w:sz w:val="20"/>
          <w:szCs w:val="20"/>
          <w:lang w:val="sr-Cyrl-RS"/>
        </w:rPr>
        <w:t xml:space="preserve"> </w:t>
      </w:r>
      <w:r w:rsidRPr="00E32CDF">
        <w:rPr>
          <w:sz w:val="20"/>
          <w:szCs w:val="20"/>
          <w:lang w:val="ru-RU"/>
        </w:rPr>
        <w:t>ве</w:t>
      </w:r>
      <w:r w:rsidRPr="00E32CDF">
        <w:rPr>
          <w:sz w:val="20"/>
          <w:szCs w:val="20"/>
          <w:lang w:val="sr-Cyrl-RS"/>
        </w:rPr>
        <w:t>ћ</w:t>
      </w:r>
      <w:r w:rsidRPr="00E32CDF">
        <w:rPr>
          <w:sz w:val="20"/>
          <w:szCs w:val="20"/>
          <w:lang w:val="ru-RU"/>
        </w:rPr>
        <w:t>а</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судије</w:t>
      </w:r>
      <w:r w:rsidRPr="00E32CDF">
        <w:rPr>
          <w:sz w:val="20"/>
          <w:szCs w:val="20"/>
          <w:lang w:val="sr-Cyrl-RS"/>
        </w:rPr>
        <w:t xml:space="preserve"> </w:t>
      </w:r>
      <w:r w:rsidRPr="00E32CDF">
        <w:rPr>
          <w:sz w:val="20"/>
          <w:szCs w:val="20"/>
          <w:lang w:val="ru-RU"/>
        </w:rPr>
        <w:t>појединци</w:t>
      </w:r>
      <w:r w:rsidRPr="00E32CDF">
        <w:rPr>
          <w:sz w:val="20"/>
          <w:szCs w:val="20"/>
          <w:lang w:val="sr-Cyrl-RS"/>
        </w:rPr>
        <w:t xml:space="preserve"> </w:t>
      </w:r>
      <w:r w:rsidRPr="00E32CDF">
        <w:rPr>
          <w:sz w:val="20"/>
          <w:szCs w:val="20"/>
          <w:lang w:val="ru-RU"/>
        </w:rPr>
        <w:t>заказују</w:t>
      </w:r>
      <w:r w:rsidRPr="00E32CDF">
        <w:rPr>
          <w:sz w:val="20"/>
          <w:szCs w:val="20"/>
          <w:lang w:val="sr-Cyrl-RS"/>
        </w:rPr>
        <w:t xml:space="preserve"> </w:t>
      </w:r>
      <w:r w:rsidRPr="00E32CDF">
        <w:rPr>
          <w:sz w:val="20"/>
          <w:szCs w:val="20"/>
          <w:lang w:val="ru-RU"/>
        </w:rPr>
        <w:t>ро</w:t>
      </w:r>
      <w:r w:rsidRPr="00E32CDF">
        <w:rPr>
          <w:sz w:val="20"/>
          <w:szCs w:val="20"/>
          <w:lang w:val="sr-Cyrl-RS"/>
        </w:rPr>
        <w:t>ч</w:t>
      </w:r>
      <w:r w:rsidRPr="00E32CDF">
        <w:rPr>
          <w:sz w:val="20"/>
          <w:szCs w:val="20"/>
          <w:lang w:val="ru-RU"/>
        </w:rPr>
        <w:t>и</w:t>
      </w:r>
      <w:r w:rsidRPr="00E32CDF">
        <w:rPr>
          <w:sz w:val="20"/>
          <w:szCs w:val="20"/>
          <w:lang w:val="sr-Cyrl-RS"/>
        </w:rPr>
        <w:t>ш</w:t>
      </w:r>
      <w:r w:rsidRPr="00E32CDF">
        <w:rPr>
          <w:sz w:val="20"/>
          <w:szCs w:val="20"/>
          <w:lang w:val="ru-RU"/>
        </w:rPr>
        <w:t>те</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главну</w:t>
      </w:r>
      <w:r w:rsidRPr="00E32CDF">
        <w:rPr>
          <w:sz w:val="20"/>
          <w:szCs w:val="20"/>
          <w:lang w:val="sr-Cyrl-RS"/>
        </w:rPr>
        <w:t xml:space="preserve"> </w:t>
      </w:r>
      <w:r w:rsidRPr="00E32CDF">
        <w:rPr>
          <w:sz w:val="20"/>
          <w:szCs w:val="20"/>
          <w:lang w:val="ru-RU"/>
        </w:rPr>
        <w:t>расправу</w:t>
      </w:r>
      <w:r w:rsidRPr="00E32CDF">
        <w:rPr>
          <w:sz w:val="20"/>
          <w:szCs w:val="20"/>
          <w:lang w:val="sr-Cyrl-RS"/>
        </w:rPr>
        <w:t xml:space="preserve">, </w:t>
      </w:r>
      <w:r w:rsidRPr="00E32CDF">
        <w:rPr>
          <w:sz w:val="20"/>
          <w:szCs w:val="20"/>
          <w:lang w:val="ru-RU"/>
        </w:rPr>
        <w:t>а</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претходно</w:t>
      </w:r>
      <w:r w:rsidRPr="00E32CDF">
        <w:rPr>
          <w:sz w:val="20"/>
          <w:szCs w:val="20"/>
          <w:lang w:val="sr-Cyrl-RS"/>
        </w:rPr>
        <w:t xml:space="preserve"> </w:t>
      </w:r>
      <w:r w:rsidRPr="00E32CDF">
        <w:rPr>
          <w:sz w:val="20"/>
          <w:szCs w:val="20"/>
          <w:lang w:val="ru-RU"/>
        </w:rPr>
        <w:t>нису</w:t>
      </w:r>
      <w:r w:rsidRPr="00E32CDF">
        <w:rPr>
          <w:sz w:val="20"/>
          <w:szCs w:val="20"/>
          <w:lang w:val="sr-Cyrl-RS"/>
        </w:rPr>
        <w:t xml:space="preserve"> </w:t>
      </w:r>
      <w:r w:rsidRPr="00E32CDF">
        <w:rPr>
          <w:sz w:val="20"/>
          <w:szCs w:val="20"/>
          <w:lang w:val="ru-RU"/>
        </w:rPr>
        <w:t>темељно</w:t>
      </w:r>
      <w:r w:rsidRPr="00E32CDF">
        <w:rPr>
          <w:sz w:val="20"/>
          <w:szCs w:val="20"/>
          <w:lang w:val="sr-Cyrl-RS"/>
        </w:rPr>
        <w:t xml:space="preserve"> </w:t>
      </w:r>
      <w:r w:rsidRPr="00E32CDF">
        <w:rPr>
          <w:sz w:val="20"/>
          <w:szCs w:val="20"/>
          <w:lang w:val="ru-RU"/>
        </w:rPr>
        <w:t>припремили</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одр</w:t>
      </w:r>
      <w:r w:rsidRPr="00E32CDF">
        <w:rPr>
          <w:sz w:val="20"/>
          <w:szCs w:val="20"/>
          <w:lang w:val="sr-Cyrl-RS"/>
        </w:rPr>
        <w:t>ж</w:t>
      </w:r>
      <w:r w:rsidRPr="00E32CDF">
        <w:rPr>
          <w:sz w:val="20"/>
          <w:szCs w:val="20"/>
          <w:lang w:val="ru-RU"/>
        </w:rPr>
        <w:t>авање</w:t>
      </w:r>
      <w:r w:rsidRPr="00E32CDF">
        <w:rPr>
          <w:sz w:val="20"/>
          <w:szCs w:val="20"/>
          <w:lang w:val="sr-Cyrl-RS"/>
        </w:rPr>
        <w:t xml:space="preserve"> </w:t>
      </w:r>
      <w:r w:rsidRPr="00E32CDF">
        <w:rPr>
          <w:sz w:val="20"/>
          <w:szCs w:val="20"/>
          <w:lang w:val="ru-RU"/>
        </w:rPr>
        <w:t>расправе</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не</w:t>
      </w:r>
      <w:r w:rsidRPr="00E32CDF">
        <w:rPr>
          <w:sz w:val="20"/>
          <w:szCs w:val="20"/>
          <w:lang w:val="sr-Cyrl-RS"/>
        </w:rPr>
        <w:t xml:space="preserve"> </w:t>
      </w:r>
      <w:r w:rsidRPr="00E32CDF">
        <w:rPr>
          <w:sz w:val="20"/>
          <w:szCs w:val="20"/>
          <w:lang w:val="ru-RU"/>
        </w:rPr>
        <w:t>познају</w:t>
      </w:r>
      <w:r w:rsidRPr="00E32CDF">
        <w:rPr>
          <w:sz w:val="20"/>
          <w:szCs w:val="20"/>
          <w:lang w:val="sr-Cyrl-RS"/>
        </w:rPr>
        <w:t xml:space="preserve"> </w:t>
      </w:r>
      <w:r w:rsidRPr="00E32CDF">
        <w:rPr>
          <w:sz w:val="20"/>
          <w:szCs w:val="20"/>
          <w:lang w:val="ru-RU"/>
        </w:rPr>
        <w:t>довољно</w:t>
      </w:r>
      <w:r w:rsidRPr="00E32CDF">
        <w:rPr>
          <w:sz w:val="20"/>
          <w:szCs w:val="20"/>
          <w:lang w:val="sr-Cyrl-RS"/>
        </w:rPr>
        <w:t xml:space="preserve"> </w:t>
      </w:r>
      <w:r w:rsidRPr="00E32CDF">
        <w:rPr>
          <w:sz w:val="20"/>
          <w:szCs w:val="20"/>
          <w:lang w:val="ru-RU"/>
        </w:rPr>
        <w:t>предмет</w:t>
      </w:r>
      <w:r w:rsidRPr="00E32CDF">
        <w:rPr>
          <w:sz w:val="20"/>
          <w:szCs w:val="20"/>
          <w:lang w:val="sr-Cyrl-RS"/>
        </w:rPr>
        <w:t xml:space="preserve"> </w:t>
      </w:r>
      <w:r w:rsidRPr="00E32CDF">
        <w:rPr>
          <w:sz w:val="20"/>
          <w:szCs w:val="20"/>
          <w:lang w:val="ru-RU"/>
        </w:rPr>
        <w:t>спора</w:t>
      </w:r>
      <w:r w:rsidRPr="00E32CDF">
        <w:rPr>
          <w:sz w:val="20"/>
          <w:szCs w:val="20"/>
          <w:lang w:val="sr-Cyrl-RS"/>
        </w:rPr>
        <w:t xml:space="preserve">, што има за </w:t>
      </w:r>
      <w:r w:rsidRPr="00E32CDF">
        <w:rPr>
          <w:sz w:val="20"/>
          <w:szCs w:val="20"/>
          <w:lang w:val="ru-RU"/>
        </w:rPr>
        <w:t>последиц</w:t>
      </w:r>
      <w:r w:rsidRPr="00E32CDF">
        <w:rPr>
          <w:sz w:val="20"/>
          <w:szCs w:val="20"/>
          <w:lang w:val="sr-Cyrl-RS"/>
        </w:rPr>
        <w:t xml:space="preserve">у </w:t>
      </w:r>
      <w:r w:rsidRPr="00E32CDF">
        <w:rPr>
          <w:sz w:val="20"/>
          <w:szCs w:val="20"/>
          <w:lang w:val="ru-RU"/>
        </w:rPr>
        <w:t>одлагање</w:t>
      </w:r>
      <w:r w:rsidRPr="00E32CDF">
        <w:rPr>
          <w:sz w:val="20"/>
          <w:szCs w:val="20"/>
          <w:lang w:val="sr-Cyrl-RS"/>
        </w:rPr>
        <w:t xml:space="preserve"> </w:t>
      </w:r>
      <w:r w:rsidRPr="00E32CDF">
        <w:rPr>
          <w:sz w:val="20"/>
          <w:szCs w:val="20"/>
          <w:lang w:val="ru-RU"/>
        </w:rPr>
        <w:t>ро</w:t>
      </w:r>
      <w:r w:rsidRPr="00E32CDF">
        <w:rPr>
          <w:sz w:val="20"/>
          <w:szCs w:val="20"/>
          <w:lang w:val="sr-Cyrl-RS"/>
        </w:rPr>
        <w:t>ч</w:t>
      </w:r>
      <w:r w:rsidRPr="00E32CDF">
        <w:rPr>
          <w:sz w:val="20"/>
          <w:szCs w:val="20"/>
          <w:lang w:val="ru-RU"/>
        </w:rPr>
        <w:t>и</w:t>
      </w:r>
      <w:r w:rsidRPr="00E32CDF">
        <w:rPr>
          <w:sz w:val="20"/>
          <w:szCs w:val="20"/>
          <w:lang w:val="sr-Cyrl-RS"/>
        </w:rPr>
        <w:t>ш</w:t>
      </w:r>
      <w:r w:rsidRPr="00E32CDF">
        <w:rPr>
          <w:sz w:val="20"/>
          <w:szCs w:val="20"/>
          <w:lang w:val="ru-RU"/>
        </w:rPr>
        <w:t>та</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главну</w:t>
      </w:r>
      <w:r w:rsidRPr="00E32CDF">
        <w:rPr>
          <w:sz w:val="20"/>
          <w:szCs w:val="20"/>
          <w:lang w:val="sr-Cyrl-RS"/>
        </w:rPr>
        <w:t xml:space="preserve"> </w:t>
      </w:r>
      <w:r w:rsidRPr="00E32CDF">
        <w:rPr>
          <w:sz w:val="20"/>
          <w:szCs w:val="20"/>
          <w:lang w:val="ru-RU"/>
        </w:rPr>
        <w:t>расправу</w:t>
      </w:r>
      <w:r w:rsidRPr="00E32CDF">
        <w:rPr>
          <w:sz w:val="20"/>
          <w:szCs w:val="20"/>
          <w:lang w:val="sr-Cyrl-RS"/>
        </w:rPr>
        <w:t xml:space="preserve">, одсуство </w:t>
      </w:r>
      <w:r w:rsidRPr="00E32CDF">
        <w:rPr>
          <w:sz w:val="20"/>
          <w:szCs w:val="20"/>
          <w:lang w:val="ru-RU"/>
        </w:rPr>
        <w:t>потребн</w:t>
      </w:r>
      <w:r w:rsidRPr="00E32CDF">
        <w:rPr>
          <w:sz w:val="20"/>
          <w:szCs w:val="20"/>
          <w:lang w:val="sr-Cyrl-RS"/>
        </w:rPr>
        <w:t xml:space="preserve">е </w:t>
      </w:r>
      <w:r w:rsidRPr="00E32CDF">
        <w:rPr>
          <w:sz w:val="20"/>
          <w:szCs w:val="20"/>
          <w:lang w:val="ru-RU"/>
        </w:rPr>
        <w:t>концентрациј</w:t>
      </w:r>
      <w:r w:rsidRPr="00E32CDF">
        <w:rPr>
          <w:sz w:val="20"/>
          <w:szCs w:val="20"/>
          <w:lang w:val="sr-Cyrl-RS"/>
        </w:rPr>
        <w:t xml:space="preserve">е </w:t>
      </w:r>
      <w:r w:rsidRPr="00E32CDF">
        <w:rPr>
          <w:sz w:val="20"/>
          <w:szCs w:val="20"/>
          <w:lang w:val="ru-RU"/>
        </w:rPr>
        <w:t>доказа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принцип</w:t>
      </w:r>
      <w:r w:rsidRPr="00E32CDF">
        <w:rPr>
          <w:sz w:val="20"/>
          <w:szCs w:val="20"/>
          <w:lang w:val="sr-Cyrl-RS"/>
        </w:rPr>
        <w:t xml:space="preserve">а </w:t>
      </w:r>
      <w:r w:rsidRPr="00E32CDF">
        <w:rPr>
          <w:sz w:val="20"/>
          <w:szCs w:val="20"/>
          <w:lang w:val="ru-RU"/>
        </w:rPr>
        <w:t>су</w:t>
      </w:r>
      <w:r w:rsidRPr="00E32CDF">
        <w:rPr>
          <w:sz w:val="20"/>
          <w:szCs w:val="20"/>
          <w:lang w:val="sr-Cyrl-RS"/>
        </w:rPr>
        <w:t>ђ</w:t>
      </w:r>
      <w:r w:rsidRPr="00E32CDF">
        <w:rPr>
          <w:sz w:val="20"/>
          <w:szCs w:val="20"/>
          <w:lang w:val="ru-RU"/>
        </w:rPr>
        <w:t>ења</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разумном</w:t>
      </w:r>
      <w:r w:rsidRPr="00E32CDF">
        <w:rPr>
          <w:sz w:val="20"/>
          <w:szCs w:val="20"/>
          <w:lang w:val="sr-Cyrl-RS"/>
        </w:rPr>
        <w:t xml:space="preserve"> </w:t>
      </w:r>
      <w:r w:rsidRPr="00E32CDF">
        <w:rPr>
          <w:sz w:val="20"/>
          <w:szCs w:val="20"/>
          <w:lang w:val="ru-RU"/>
        </w:rPr>
        <w:t>року</w:t>
      </w:r>
      <w:r w:rsidRPr="00E32CDF">
        <w:rPr>
          <w:sz w:val="20"/>
          <w:szCs w:val="20"/>
          <w:lang w:val="sr-Cyrl-RS"/>
        </w:rPr>
        <w:t xml:space="preserve">, </w:t>
      </w:r>
      <w:r w:rsidRPr="00E32CDF">
        <w:rPr>
          <w:sz w:val="20"/>
          <w:szCs w:val="20"/>
          <w:lang w:val="ru-RU"/>
        </w:rPr>
        <w:t>а</w:t>
      </w:r>
      <w:r w:rsidRPr="00E32CDF">
        <w:rPr>
          <w:sz w:val="20"/>
          <w:szCs w:val="20"/>
          <w:lang w:val="sr-Cyrl-RS"/>
        </w:rPr>
        <w:t>ж</w:t>
      </w:r>
      <w:r w:rsidRPr="00E32CDF">
        <w:rPr>
          <w:sz w:val="20"/>
          <w:szCs w:val="20"/>
          <w:lang w:val="ru-RU"/>
        </w:rPr>
        <w:t>урност</w:t>
      </w:r>
      <w:r w:rsidRPr="00E32CDF">
        <w:rPr>
          <w:sz w:val="20"/>
          <w:szCs w:val="20"/>
          <w:lang w:val="sr-Cyrl-RS"/>
        </w:rPr>
        <w:t xml:space="preserve">и </w:t>
      </w:r>
      <w:r w:rsidRPr="00E32CDF">
        <w:rPr>
          <w:sz w:val="20"/>
          <w:szCs w:val="20"/>
          <w:lang w:val="ru-RU"/>
        </w:rPr>
        <w:t>и</w:t>
      </w:r>
      <w:r w:rsidRPr="00E32CDF">
        <w:rPr>
          <w:sz w:val="20"/>
          <w:szCs w:val="20"/>
          <w:lang w:val="sr-Cyrl-RS"/>
        </w:rPr>
        <w:t xml:space="preserve"> </w:t>
      </w:r>
      <w:r w:rsidRPr="00E32CDF">
        <w:rPr>
          <w:sz w:val="20"/>
          <w:szCs w:val="20"/>
          <w:lang w:val="ru-RU"/>
        </w:rPr>
        <w:t>економи</w:t>
      </w:r>
      <w:r w:rsidRPr="00E32CDF">
        <w:rPr>
          <w:sz w:val="20"/>
          <w:szCs w:val="20"/>
          <w:lang w:val="sr-Cyrl-RS"/>
        </w:rPr>
        <w:t>ч</w:t>
      </w:r>
      <w:r w:rsidRPr="00E32CDF">
        <w:rPr>
          <w:sz w:val="20"/>
          <w:szCs w:val="20"/>
          <w:lang w:val="ru-RU"/>
        </w:rPr>
        <w:t>ност</w:t>
      </w:r>
      <w:r w:rsidRPr="00E32CDF">
        <w:rPr>
          <w:sz w:val="20"/>
          <w:szCs w:val="20"/>
          <w:lang w:val="sr-Cyrl-RS"/>
        </w:rPr>
        <w:t xml:space="preserve">и </w:t>
      </w:r>
      <w:r w:rsidRPr="00E32CDF">
        <w:rPr>
          <w:sz w:val="20"/>
          <w:szCs w:val="20"/>
          <w:lang w:val="ru-RU"/>
        </w:rPr>
        <w:t>судског</w:t>
      </w:r>
      <w:r w:rsidRPr="00E32CDF">
        <w:rPr>
          <w:sz w:val="20"/>
          <w:szCs w:val="20"/>
          <w:lang w:val="sr-Cyrl-RS"/>
        </w:rPr>
        <w:t xml:space="preserve"> </w:t>
      </w:r>
      <w:r w:rsidRPr="00E32CDF">
        <w:rPr>
          <w:sz w:val="20"/>
          <w:szCs w:val="20"/>
          <w:lang w:val="ru-RU"/>
        </w:rPr>
        <w:t>поступка</w:t>
      </w:r>
      <w:r w:rsidRPr="00E32CDF">
        <w:rPr>
          <w:sz w:val="20"/>
          <w:szCs w:val="20"/>
          <w:lang w:val="sr-Cyrl-RS"/>
        </w:rPr>
        <w:t xml:space="preserve">, који су </w:t>
      </w:r>
      <w:r w:rsidRPr="00E32CDF">
        <w:rPr>
          <w:sz w:val="20"/>
          <w:szCs w:val="20"/>
          <w:lang w:val="ru-RU"/>
        </w:rPr>
        <w:t>битни</w:t>
      </w:r>
      <w:r w:rsidRPr="00E32CDF">
        <w:rPr>
          <w:sz w:val="20"/>
          <w:szCs w:val="20"/>
          <w:lang w:val="sr-Cyrl-RS"/>
        </w:rPr>
        <w:t xml:space="preserve"> </w:t>
      </w:r>
      <w:r w:rsidRPr="00E32CDF">
        <w:rPr>
          <w:sz w:val="20"/>
          <w:szCs w:val="20"/>
          <w:lang w:val="ru-RU"/>
        </w:rPr>
        <w:t>постулати</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остваривање</w:t>
      </w:r>
      <w:r w:rsidRPr="00E32CDF">
        <w:rPr>
          <w:sz w:val="20"/>
          <w:szCs w:val="20"/>
          <w:lang w:val="sr-Cyrl-RS"/>
        </w:rPr>
        <w:t xml:space="preserve"> </w:t>
      </w:r>
      <w:r w:rsidRPr="00E32CDF">
        <w:rPr>
          <w:sz w:val="20"/>
          <w:szCs w:val="20"/>
          <w:lang w:val="ru-RU"/>
        </w:rPr>
        <w:t>за</w:t>
      </w:r>
      <w:r w:rsidRPr="00E32CDF">
        <w:rPr>
          <w:sz w:val="20"/>
          <w:szCs w:val="20"/>
          <w:lang w:val="sr-Cyrl-RS"/>
        </w:rPr>
        <w:t>ш</w:t>
      </w:r>
      <w:r w:rsidRPr="00E32CDF">
        <w:rPr>
          <w:sz w:val="20"/>
          <w:szCs w:val="20"/>
          <w:lang w:val="ru-RU"/>
        </w:rPr>
        <w:t>тите</w:t>
      </w:r>
      <w:r w:rsidRPr="00E32CDF">
        <w:rPr>
          <w:sz w:val="20"/>
          <w:szCs w:val="20"/>
          <w:lang w:val="sr-Cyrl-RS"/>
        </w:rPr>
        <w:t xml:space="preserve"> </w:t>
      </w:r>
      <w:r w:rsidRPr="00E32CDF">
        <w:rPr>
          <w:sz w:val="20"/>
          <w:szCs w:val="20"/>
          <w:lang w:val="ru-RU"/>
        </w:rPr>
        <w:t>повре</w:t>
      </w:r>
      <w:r w:rsidRPr="00E32CDF">
        <w:rPr>
          <w:sz w:val="20"/>
          <w:szCs w:val="20"/>
          <w:lang w:val="sr-Cyrl-RS"/>
        </w:rPr>
        <w:t>ђ</w:t>
      </w:r>
      <w:r w:rsidRPr="00E32CDF">
        <w:rPr>
          <w:sz w:val="20"/>
          <w:szCs w:val="20"/>
          <w:lang w:val="ru-RU"/>
        </w:rPr>
        <w:t>ених</w:t>
      </w:r>
      <w:r w:rsidRPr="00E32CDF">
        <w:rPr>
          <w:sz w:val="20"/>
          <w:szCs w:val="20"/>
          <w:lang w:val="sr-Cyrl-RS"/>
        </w:rPr>
        <w:t xml:space="preserve"> </w:t>
      </w:r>
      <w:r w:rsidRPr="00E32CDF">
        <w:rPr>
          <w:sz w:val="20"/>
          <w:szCs w:val="20"/>
          <w:lang w:val="ru-RU"/>
        </w:rPr>
        <w:t>субјективних</w:t>
      </w:r>
      <w:r w:rsidRPr="00E32CDF">
        <w:rPr>
          <w:sz w:val="20"/>
          <w:szCs w:val="20"/>
          <w:lang w:val="sr-Cyrl-RS"/>
        </w:rPr>
        <w:t xml:space="preserve"> </w:t>
      </w:r>
      <w:r w:rsidRPr="00E32CDF">
        <w:rPr>
          <w:sz w:val="20"/>
          <w:szCs w:val="20"/>
          <w:lang w:val="ru-RU"/>
        </w:rPr>
        <w:t>права</w:t>
      </w:r>
      <w:r w:rsidRPr="00E32CDF">
        <w:rPr>
          <w:sz w:val="20"/>
          <w:szCs w:val="20"/>
          <w:lang w:val="sr-Cyrl-RS"/>
        </w:rPr>
        <w:t xml:space="preserve">. Такође, по овом аутору злоупотребе процесних овлашћења првостепеног парничног суда </w:t>
      </w:r>
      <w:r w:rsidRPr="00E32CDF">
        <w:rPr>
          <w:sz w:val="20"/>
          <w:szCs w:val="20"/>
          <w:lang w:val="ru-RU"/>
        </w:rPr>
        <w:t>су</w:t>
      </w:r>
      <w:r w:rsidRPr="00E32CDF">
        <w:rPr>
          <w:sz w:val="20"/>
          <w:szCs w:val="20"/>
          <w:lang w:val="sr-Cyrl-RS"/>
        </w:rPr>
        <w:t xml:space="preserve"> и </w:t>
      </w:r>
      <w:r w:rsidRPr="00E32CDF">
        <w:rPr>
          <w:sz w:val="20"/>
          <w:szCs w:val="20"/>
          <w:lang w:val="ru-RU"/>
        </w:rPr>
        <w:t>доста</w:t>
      </w:r>
      <w:r w:rsidRPr="00E32CDF">
        <w:rPr>
          <w:sz w:val="20"/>
          <w:szCs w:val="20"/>
          <w:lang w:val="sr-Cyrl-RS"/>
        </w:rPr>
        <w:t xml:space="preserve"> ч</w:t>
      </w:r>
      <w:r w:rsidRPr="00E32CDF">
        <w:rPr>
          <w:sz w:val="20"/>
          <w:szCs w:val="20"/>
          <w:lang w:val="ru-RU"/>
        </w:rPr>
        <w:t>есте</w:t>
      </w:r>
      <w:r w:rsidRPr="00E32CDF">
        <w:rPr>
          <w:sz w:val="20"/>
          <w:szCs w:val="20"/>
          <w:lang w:val="sr-Cyrl-RS"/>
        </w:rPr>
        <w:t xml:space="preserve"> </w:t>
      </w:r>
      <w:r w:rsidRPr="00E32CDF">
        <w:rPr>
          <w:sz w:val="20"/>
          <w:szCs w:val="20"/>
          <w:lang w:val="ru-RU"/>
        </w:rPr>
        <w:t>гре</w:t>
      </w:r>
      <w:r w:rsidRPr="00E32CDF">
        <w:rPr>
          <w:sz w:val="20"/>
          <w:szCs w:val="20"/>
          <w:lang w:val="sr-Cyrl-RS"/>
        </w:rPr>
        <w:t>ш</w:t>
      </w:r>
      <w:r w:rsidRPr="00E32CDF">
        <w:rPr>
          <w:sz w:val="20"/>
          <w:szCs w:val="20"/>
          <w:lang w:val="ru-RU"/>
        </w:rPr>
        <w:t>ке</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именима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бројевима</w:t>
      </w:r>
      <w:r w:rsidRPr="00E32CDF">
        <w:rPr>
          <w:sz w:val="20"/>
          <w:szCs w:val="20"/>
          <w:lang w:val="sr-Cyrl-RS"/>
        </w:rPr>
        <w:t xml:space="preserve"> </w:t>
      </w:r>
      <w:r w:rsidRPr="00E32CDF">
        <w:rPr>
          <w:sz w:val="20"/>
          <w:szCs w:val="20"/>
          <w:lang w:val="ru-RU"/>
        </w:rPr>
        <w:t>као</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друге</w:t>
      </w:r>
      <w:r w:rsidRPr="00E32CDF">
        <w:rPr>
          <w:sz w:val="20"/>
          <w:szCs w:val="20"/>
          <w:lang w:val="sr-Cyrl-RS"/>
        </w:rPr>
        <w:t xml:space="preserve"> </w:t>
      </w:r>
      <w:r w:rsidRPr="00E32CDF">
        <w:rPr>
          <w:sz w:val="20"/>
          <w:szCs w:val="20"/>
          <w:lang w:val="ru-RU"/>
        </w:rPr>
        <w:t>о</w:t>
      </w:r>
      <w:r w:rsidRPr="00E32CDF">
        <w:rPr>
          <w:sz w:val="20"/>
          <w:szCs w:val="20"/>
          <w:lang w:val="sr-Cyrl-RS"/>
        </w:rPr>
        <w:t>ч</w:t>
      </w:r>
      <w:r w:rsidRPr="00E32CDF">
        <w:rPr>
          <w:sz w:val="20"/>
          <w:szCs w:val="20"/>
          <w:lang w:val="ru-RU"/>
        </w:rPr>
        <w:t>игледне</w:t>
      </w:r>
      <w:r w:rsidRPr="00E32CDF">
        <w:rPr>
          <w:sz w:val="20"/>
          <w:szCs w:val="20"/>
          <w:lang w:val="sr-Cyrl-RS"/>
        </w:rPr>
        <w:t xml:space="preserve"> </w:t>
      </w:r>
      <w:r w:rsidRPr="00E32CDF">
        <w:rPr>
          <w:sz w:val="20"/>
          <w:szCs w:val="20"/>
          <w:lang w:val="ru-RU"/>
        </w:rPr>
        <w:t>погре</w:t>
      </w:r>
      <w:r w:rsidRPr="00E32CDF">
        <w:rPr>
          <w:sz w:val="20"/>
          <w:szCs w:val="20"/>
          <w:lang w:val="sr-Cyrl-RS"/>
        </w:rPr>
        <w:t>ш</w:t>
      </w:r>
      <w:r w:rsidRPr="00E32CDF">
        <w:rPr>
          <w:sz w:val="20"/>
          <w:szCs w:val="20"/>
          <w:lang w:val="ru-RU"/>
        </w:rPr>
        <w:t>ке</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писању</w:t>
      </w:r>
      <w:r w:rsidRPr="00E32CDF">
        <w:rPr>
          <w:sz w:val="20"/>
          <w:szCs w:val="20"/>
          <w:lang w:val="sr-Cyrl-RS"/>
        </w:rPr>
        <w:t xml:space="preserve"> </w:t>
      </w:r>
      <w:r w:rsidRPr="00E32CDF">
        <w:rPr>
          <w:sz w:val="20"/>
          <w:szCs w:val="20"/>
          <w:lang w:val="ru-RU"/>
        </w:rPr>
        <w:t>првостепене</w:t>
      </w:r>
      <w:r w:rsidRPr="00E32CDF">
        <w:rPr>
          <w:sz w:val="20"/>
          <w:szCs w:val="20"/>
          <w:lang w:val="sr-Cyrl-RS"/>
        </w:rPr>
        <w:t xml:space="preserve"> </w:t>
      </w:r>
      <w:r w:rsidRPr="00E32CDF">
        <w:rPr>
          <w:sz w:val="20"/>
          <w:szCs w:val="20"/>
          <w:lang w:val="ru-RU"/>
        </w:rPr>
        <w:t>судске</w:t>
      </w:r>
      <w:r w:rsidRPr="00E32CDF">
        <w:rPr>
          <w:sz w:val="20"/>
          <w:szCs w:val="20"/>
          <w:lang w:val="sr-Cyrl-RS"/>
        </w:rPr>
        <w:t xml:space="preserve"> </w:t>
      </w:r>
      <w:r w:rsidRPr="00E32CDF">
        <w:rPr>
          <w:sz w:val="20"/>
          <w:szCs w:val="20"/>
          <w:lang w:val="ru-RU"/>
        </w:rPr>
        <w:t>одлуке</w:t>
      </w:r>
      <w:r w:rsidRPr="00E32CDF">
        <w:rPr>
          <w:sz w:val="20"/>
          <w:szCs w:val="20"/>
          <w:lang w:val="sr-Cyrl-RS"/>
        </w:rPr>
        <w:t xml:space="preserve"> (</w:t>
      </w:r>
      <w:r w:rsidRPr="00E32CDF">
        <w:rPr>
          <w:sz w:val="20"/>
          <w:szCs w:val="20"/>
          <w:lang w:val="ru-RU"/>
        </w:rPr>
        <w:t>било</w:t>
      </w:r>
      <w:r w:rsidRPr="00E32CDF">
        <w:rPr>
          <w:sz w:val="20"/>
          <w:szCs w:val="20"/>
          <w:lang w:val="sr-Cyrl-RS"/>
        </w:rPr>
        <w:t xml:space="preserve"> </w:t>
      </w:r>
      <w:r w:rsidRPr="00E32CDF">
        <w:rPr>
          <w:sz w:val="20"/>
          <w:szCs w:val="20"/>
          <w:lang w:val="ru-RU"/>
        </w:rPr>
        <w:t>изреке</w:t>
      </w:r>
      <w:r w:rsidRPr="00E32CDF">
        <w:rPr>
          <w:sz w:val="20"/>
          <w:szCs w:val="20"/>
          <w:lang w:val="sr-Cyrl-RS"/>
        </w:rPr>
        <w:t xml:space="preserve">, </w:t>
      </w:r>
      <w:r w:rsidRPr="00E32CDF">
        <w:rPr>
          <w:sz w:val="20"/>
          <w:szCs w:val="20"/>
          <w:lang w:val="ru-RU"/>
        </w:rPr>
        <w:t>било</w:t>
      </w:r>
      <w:r w:rsidRPr="00E32CDF">
        <w:rPr>
          <w:sz w:val="20"/>
          <w:szCs w:val="20"/>
          <w:lang w:val="sr-Cyrl-RS"/>
        </w:rPr>
        <w:t xml:space="preserve"> </w:t>
      </w:r>
      <w:r w:rsidRPr="00E32CDF">
        <w:rPr>
          <w:sz w:val="20"/>
          <w:szCs w:val="20"/>
          <w:lang w:val="ru-RU"/>
        </w:rPr>
        <w:t>образло</w:t>
      </w:r>
      <w:r w:rsidRPr="00E32CDF">
        <w:rPr>
          <w:sz w:val="20"/>
          <w:szCs w:val="20"/>
          <w:lang w:val="sr-Cyrl-RS"/>
        </w:rPr>
        <w:t>ж</w:t>
      </w:r>
      <w:r w:rsidRPr="00E32CDF">
        <w:rPr>
          <w:sz w:val="20"/>
          <w:szCs w:val="20"/>
          <w:lang w:val="ru-RU"/>
        </w:rPr>
        <w:t>ења</w:t>
      </w:r>
      <w:r w:rsidRPr="00E32CDF">
        <w:rPr>
          <w:sz w:val="20"/>
          <w:szCs w:val="20"/>
          <w:lang w:val="sr-Cyrl-RS"/>
        </w:rPr>
        <w:t xml:space="preserve">) због којих </w:t>
      </w:r>
      <w:r w:rsidRPr="00E32CDF">
        <w:rPr>
          <w:sz w:val="20"/>
          <w:szCs w:val="20"/>
          <w:lang w:val="ru-RU"/>
        </w:rPr>
        <w:t>првостепени</w:t>
      </w:r>
      <w:r w:rsidRPr="00E32CDF">
        <w:rPr>
          <w:sz w:val="20"/>
          <w:szCs w:val="20"/>
          <w:lang w:val="sr-Cyrl-RS"/>
        </w:rPr>
        <w:t xml:space="preserve"> </w:t>
      </w:r>
      <w:r w:rsidRPr="00E32CDF">
        <w:rPr>
          <w:sz w:val="20"/>
          <w:szCs w:val="20"/>
          <w:lang w:val="ru-RU"/>
        </w:rPr>
        <w:t>суд</w:t>
      </w:r>
      <w:r w:rsidRPr="00E32CDF">
        <w:rPr>
          <w:sz w:val="20"/>
          <w:szCs w:val="20"/>
          <w:lang w:val="sr-Cyrl-RS"/>
        </w:rPr>
        <w:t xml:space="preserve"> </w:t>
      </w:r>
      <w:r w:rsidRPr="00E32CDF">
        <w:rPr>
          <w:sz w:val="20"/>
          <w:szCs w:val="20"/>
          <w:lang w:val="ru-RU"/>
        </w:rPr>
        <w:t>не</w:t>
      </w:r>
      <w:r w:rsidRPr="00E32CDF">
        <w:rPr>
          <w:sz w:val="20"/>
          <w:szCs w:val="20"/>
          <w:lang w:val="sr-Cyrl-RS"/>
        </w:rPr>
        <w:t xml:space="preserve"> </w:t>
      </w:r>
      <w:r w:rsidRPr="00E32CDF">
        <w:rPr>
          <w:sz w:val="20"/>
          <w:szCs w:val="20"/>
          <w:lang w:val="ru-RU"/>
        </w:rPr>
        <w:t>доноси</w:t>
      </w:r>
      <w:r w:rsidRPr="00E32CDF">
        <w:rPr>
          <w:sz w:val="20"/>
          <w:szCs w:val="20"/>
          <w:lang w:val="sr-Cyrl-RS"/>
        </w:rPr>
        <w:t xml:space="preserve"> </w:t>
      </w:r>
      <w:r w:rsidRPr="00E32CDF">
        <w:rPr>
          <w:sz w:val="20"/>
          <w:szCs w:val="20"/>
          <w:lang w:val="ru-RU"/>
        </w:rPr>
        <w:t>ре</w:t>
      </w:r>
      <w:r w:rsidRPr="00E32CDF">
        <w:rPr>
          <w:sz w:val="20"/>
          <w:szCs w:val="20"/>
          <w:lang w:val="sr-Cyrl-RS"/>
        </w:rPr>
        <w:t>ш</w:t>
      </w:r>
      <w:r w:rsidRPr="00E32CDF">
        <w:rPr>
          <w:sz w:val="20"/>
          <w:szCs w:val="20"/>
          <w:lang w:val="ru-RU"/>
        </w:rPr>
        <w:t>ење</w:t>
      </w:r>
      <w:r w:rsidRPr="00E32CDF">
        <w:rPr>
          <w:sz w:val="20"/>
          <w:szCs w:val="20"/>
          <w:lang w:val="sr-Cyrl-RS"/>
        </w:rPr>
        <w:t xml:space="preserve"> </w:t>
      </w:r>
      <w:r w:rsidRPr="00E32CDF">
        <w:rPr>
          <w:sz w:val="20"/>
          <w:szCs w:val="20"/>
          <w:lang w:val="ru-RU"/>
        </w:rPr>
        <w:t>о</w:t>
      </w:r>
      <w:r w:rsidRPr="00E32CDF">
        <w:rPr>
          <w:sz w:val="20"/>
          <w:szCs w:val="20"/>
          <w:lang w:val="sr-Cyrl-RS"/>
        </w:rPr>
        <w:t xml:space="preserve"> </w:t>
      </w:r>
      <w:r w:rsidRPr="00E32CDF">
        <w:rPr>
          <w:sz w:val="20"/>
          <w:szCs w:val="20"/>
          <w:lang w:val="ru-RU"/>
        </w:rPr>
        <w:t>исправљању</w:t>
      </w:r>
      <w:r w:rsidRPr="00E32CDF">
        <w:rPr>
          <w:sz w:val="20"/>
          <w:szCs w:val="20"/>
          <w:lang w:val="sr-Cyrl-RS"/>
        </w:rPr>
        <w:t xml:space="preserve"> </w:t>
      </w:r>
      <w:r w:rsidRPr="00E32CDF">
        <w:rPr>
          <w:sz w:val="20"/>
          <w:szCs w:val="20"/>
          <w:lang w:val="ru-RU"/>
        </w:rPr>
        <w:t>пресуде</w:t>
      </w:r>
      <w:r w:rsidRPr="00E32CDF">
        <w:rPr>
          <w:sz w:val="20"/>
          <w:szCs w:val="20"/>
          <w:lang w:val="sr-Cyrl-RS"/>
        </w:rPr>
        <w:t xml:space="preserve">, већ </w:t>
      </w:r>
      <w:r w:rsidRPr="00E32CDF">
        <w:rPr>
          <w:sz w:val="20"/>
          <w:szCs w:val="20"/>
          <w:lang w:val="ru-RU"/>
        </w:rPr>
        <w:t>предмет</w:t>
      </w:r>
      <w:r w:rsidRPr="00E32CDF">
        <w:rPr>
          <w:sz w:val="20"/>
          <w:szCs w:val="20"/>
          <w:lang w:val="sr-Cyrl-RS"/>
        </w:rPr>
        <w:t xml:space="preserve"> </w:t>
      </w:r>
      <w:r w:rsidRPr="00E32CDF">
        <w:rPr>
          <w:sz w:val="20"/>
          <w:szCs w:val="20"/>
          <w:lang w:val="ru-RU"/>
        </w:rPr>
        <w:t>доставља</w:t>
      </w:r>
      <w:r w:rsidRPr="00E32CDF">
        <w:rPr>
          <w:sz w:val="20"/>
          <w:szCs w:val="20"/>
          <w:lang w:val="sr-Cyrl-RS"/>
        </w:rPr>
        <w:t xml:space="preserve"> </w:t>
      </w:r>
      <w:r w:rsidRPr="00E32CDF">
        <w:rPr>
          <w:sz w:val="20"/>
          <w:szCs w:val="20"/>
          <w:lang w:val="ru-RU"/>
        </w:rPr>
        <w:t>другостепеном</w:t>
      </w:r>
      <w:r w:rsidRPr="00E32CDF">
        <w:rPr>
          <w:sz w:val="20"/>
          <w:szCs w:val="20"/>
          <w:lang w:val="sr-Cyrl-RS"/>
        </w:rPr>
        <w:t xml:space="preserve"> </w:t>
      </w:r>
      <w:r w:rsidRPr="00E32CDF">
        <w:rPr>
          <w:sz w:val="20"/>
          <w:szCs w:val="20"/>
          <w:lang w:val="ru-RU"/>
        </w:rPr>
        <w:t>суду</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ре</w:t>
      </w:r>
      <w:r w:rsidRPr="00E32CDF">
        <w:rPr>
          <w:sz w:val="20"/>
          <w:szCs w:val="20"/>
          <w:lang w:val="sr-Cyrl-RS"/>
        </w:rPr>
        <w:t>ш</w:t>
      </w:r>
      <w:r w:rsidRPr="00E32CDF">
        <w:rPr>
          <w:sz w:val="20"/>
          <w:szCs w:val="20"/>
          <w:lang w:val="ru-RU"/>
        </w:rPr>
        <w:t>и</w:t>
      </w:r>
      <w:r w:rsidRPr="00E32CDF">
        <w:rPr>
          <w:sz w:val="20"/>
          <w:szCs w:val="20"/>
          <w:lang w:val="sr-Cyrl-RS"/>
        </w:rPr>
        <w:t xml:space="preserve"> </w:t>
      </w:r>
      <w:r w:rsidRPr="00E32CDF">
        <w:rPr>
          <w:sz w:val="20"/>
          <w:szCs w:val="20"/>
          <w:lang w:val="ru-RU"/>
        </w:rPr>
        <w:t>по</w:t>
      </w:r>
      <w:r w:rsidRPr="00E32CDF">
        <w:rPr>
          <w:sz w:val="20"/>
          <w:szCs w:val="20"/>
          <w:lang w:val="sr-Cyrl-RS"/>
        </w:rPr>
        <w:t xml:space="preserve"> ж</w:t>
      </w:r>
      <w:r w:rsidRPr="00E32CDF">
        <w:rPr>
          <w:sz w:val="20"/>
          <w:szCs w:val="20"/>
          <w:lang w:val="ru-RU"/>
        </w:rPr>
        <w:t>алби</w:t>
      </w:r>
      <w:r w:rsidRPr="00E32CDF">
        <w:rPr>
          <w:sz w:val="20"/>
          <w:szCs w:val="20"/>
          <w:lang w:val="sr-Cyrl-RS"/>
        </w:rPr>
        <w:t xml:space="preserve">, </w:t>
      </w:r>
      <w:r w:rsidRPr="00E32CDF">
        <w:rPr>
          <w:sz w:val="20"/>
          <w:szCs w:val="20"/>
          <w:lang w:val="ru-RU"/>
        </w:rPr>
        <w:t>иако</w:t>
      </w:r>
      <w:r w:rsidRPr="00E32CDF">
        <w:rPr>
          <w:sz w:val="20"/>
          <w:szCs w:val="20"/>
          <w:lang w:val="sr-Cyrl-RS"/>
        </w:rPr>
        <w:t xml:space="preserve"> </w:t>
      </w:r>
      <w:r w:rsidRPr="00E32CDF">
        <w:rPr>
          <w:sz w:val="20"/>
          <w:szCs w:val="20"/>
          <w:lang w:val="ru-RU"/>
        </w:rPr>
        <w:t>је</w:t>
      </w:r>
      <w:r w:rsidRPr="00E32CDF">
        <w:rPr>
          <w:sz w:val="20"/>
          <w:szCs w:val="20"/>
          <w:lang w:val="sr-Cyrl-RS"/>
        </w:rPr>
        <w:t xml:space="preserve"> </w:t>
      </w:r>
      <w:r w:rsidRPr="00E32CDF">
        <w:rPr>
          <w:sz w:val="20"/>
          <w:szCs w:val="20"/>
          <w:lang w:val="ru-RU"/>
        </w:rPr>
        <w:t>у</w:t>
      </w:r>
      <w:r w:rsidRPr="00E32CDF">
        <w:rPr>
          <w:sz w:val="20"/>
          <w:szCs w:val="20"/>
          <w:lang w:val="sr-Cyrl-RS"/>
        </w:rPr>
        <w:t xml:space="preserve"> ж</w:t>
      </w:r>
      <w:r w:rsidRPr="00E32CDF">
        <w:rPr>
          <w:sz w:val="20"/>
          <w:szCs w:val="20"/>
          <w:lang w:val="ru-RU"/>
        </w:rPr>
        <w:t>алби</w:t>
      </w:r>
      <w:r w:rsidRPr="00E32CDF">
        <w:rPr>
          <w:sz w:val="20"/>
          <w:szCs w:val="20"/>
          <w:lang w:val="sr-Cyrl-RS"/>
        </w:rPr>
        <w:t xml:space="preserve"> </w:t>
      </w:r>
      <w:r w:rsidRPr="00E32CDF">
        <w:rPr>
          <w:sz w:val="20"/>
          <w:szCs w:val="20"/>
          <w:lang w:val="ru-RU"/>
        </w:rPr>
        <w:t>на</w:t>
      </w:r>
      <w:r w:rsidRPr="00E32CDF">
        <w:rPr>
          <w:sz w:val="20"/>
          <w:szCs w:val="20"/>
          <w:lang w:val="sr-Cyrl-RS"/>
        </w:rPr>
        <w:t xml:space="preserve"> </w:t>
      </w:r>
      <w:r w:rsidRPr="00E32CDF">
        <w:rPr>
          <w:sz w:val="20"/>
          <w:szCs w:val="20"/>
          <w:lang w:val="ru-RU"/>
        </w:rPr>
        <w:t>то</w:t>
      </w:r>
      <w:r w:rsidRPr="00E32CDF">
        <w:rPr>
          <w:sz w:val="20"/>
          <w:szCs w:val="20"/>
          <w:lang w:val="sr-Cyrl-RS"/>
        </w:rPr>
        <w:t xml:space="preserve"> </w:t>
      </w:r>
      <w:r w:rsidRPr="00E32CDF">
        <w:rPr>
          <w:sz w:val="20"/>
          <w:szCs w:val="20"/>
          <w:lang w:val="ru-RU"/>
        </w:rPr>
        <w:t>указано</w:t>
      </w:r>
      <w:r w:rsidRPr="00E32CDF">
        <w:rPr>
          <w:sz w:val="20"/>
          <w:szCs w:val="20"/>
          <w:lang w:val="sr-Cyrl-RS"/>
        </w:rPr>
        <w:t xml:space="preserve">, </w:t>
      </w:r>
      <w:r w:rsidRPr="00E32CDF">
        <w:rPr>
          <w:sz w:val="20"/>
          <w:szCs w:val="20"/>
          <w:lang w:val="ru-RU"/>
        </w:rPr>
        <w:t>па</w:t>
      </w:r>
      <w:r w:rsidRPr="00E32CDF">
        <w:rPr>
          <w:sz w:val="20"/>
          <w:szCs w:val="20"/>
          <w:lang w:val="sr-Cyrl-RS"/>
        </w:rPr>
        <w:t xml:space="preserve"> </w:t>
      </w:r>
      <w:r w:rsidRPr="00E32CDF">
        <w:rPr>
          <w:sz w:val="20"/>
          <w:szCs w:val="20"/>
          <w:lang w:val="ru-RU"/>
        </w:rPr>
        <w:t>другостепени</w:t>
      </w:r>
      <w:r w:rsidRPr="00E32CDF">
        <w:rPr>
          <w:sz w:val="20"/>
          <w:szCs w:val="20"/>
          <w:lang w:val="sr-Cyrl-RS"/>
        </w:rPr>
        <w:t xml:space="preserve"> </w:t>
      </w:r>
      <w:r w:rsidRPr="00E32CDF">
        <w:rPr>
          <w:sz w:val="20"/>
          <w:szCs w:val="20"/>
          <w:lang w:val="ru-RU"/>
        </w:rPr>
        <w:t>суд</w:t>
      </w:r>
      <w:r w:rsidRPr="00E32CDF">
        <w:rPr>
          <w:sz w:val="20"/>
          <w:szCs w:val="20"/>
          <w:lang w:val="sr-Cyrl-RS"/>
        </w:rPr>
        <w:t xml:space="preserve"> </w:t>
      </w:r>
      <w:r w:rsidRPr="00E32CDF">
        <w:rPr>
          <w:sz w:val="20"/>
          <w:szCs w:val="20"/>
          <w:lang w:val="ru-RU"/>
        </w:rPr>
        <w:t>тада</w:t>
      </w:r>
      <w:r w:rsidRPr="00E32CDF">
        <w:rPr>
          <w:sz w:val="20"/>
          <w:szCs w:val="20"/>
          <w:lang w:val="sr-Cyrl-RS"/>
        </w:rPr>
        <w:t xml:space="preserve"> </w:t>
      </w:r>
      <w:r w:rsidRPr="00E32CDF">
        <w:rPr>
          <w:sz w:val="20"/>
          <w:szCs w:val="20"/>
          <w:lang w:val="ru-RU"/>
        </w:rPr>
        <w:t>вра</w:t>
      </w:r>
      <w:r w:rsidRPr="00E32CDF">
        <w:rPr>
          <w:sz w:val="20"/>
          <w:szCs w:val="20"/>
          <w:lang w:val="sr-Cyrl-RS"/>
        </w:rPr>
        <w:t>ћ</w:t>
      </w:r>
      <w:r w:rsidRPr="00E32CDF">
        <w:rPr>
          <w:sz w:val="20"/>
          <w:szCs w:val="20"/>
          <w:lang w:val="ru-RU"/>
        </w:rPr>
        <w:t>а</w:t>
      </w:r>
      <w:r w:rsidRPr="00E32CDF">
        <w:rPr>
          <w:sz w:val="20"/>
          <w:szCs w:val="20"/>
          <w:lang w:val="sr-Cyrl-RS"/>
        </w:rPr>
        <w:t xml:space="preserve"> </w:t>
      </w:r>
      <w:r w:rsidRPr="00E32CDF">
        <w:rPr>
          <w:sz w:val="20"/>
          <w:szCs w:val="20"/>
          <w:lang w:val="ru-RU"/>
        </w:rPr>
        <w:t>назад</w:t>
      </w:r>
      <w:r w:rsidRPr="00E32CDF">
        <w:rPr>
          <w:sz w:val="20"/>
          <w:szCs w:val="20"/>
          <w:lang w:val="sr-Cyrl-RS"/>
        </w:rPr>
        <w:t xml:space="preserve"> </w:t>
      </w:r>
      <w:r w:rsidRPr="00E32CDF">
        <w:rPr>
          <w:sz w:val="20"/>
          <w:szCs w:val="20"/>
          <w:lang w:val="ru-RU"/>
        </w:rPr>
        <w:t>првостепеном</w:t>
      </w:r>
      <w:r w:rsidRPr="00E32CDF">
        <w:rPr>
          <w:sz w:val="20"/>
          <w:szCs w:val="20"/>
          <w:lang w:val="sr-Cyrl-RS"/>
        </w:rPr>
        <w:t xml:space="preserve"> </w:t>
      </w:r>
      <w:r w:rsidRPr="00E32CDF">
        <w:rPr>
          <w:sz w:val="20"/>
          <w:szCs w:val="20"/>
          <w:lang w:val="ru-RU"/>
        </w:rPr>
        <w:t>суду</w:t>
      </w:r>
      <w:r w:rsidRPr="00E32CDF">
        <w:rPr>
          <w:sz w:val="20"/>
          <w:szCs w:val="20"/>
          <w:lang w:val="sr-Cyrl-RS"/>
        </w:rPr>
        <w:t xml:space="preserve"> </w:t>
      </w:r>
      <w:r w:rsidRPr="00E32CDF">
        <w:rPr>
          <w:sz w:val="20"/>
          <w:szCs w:val="20"/>
          <w:lang w:val="ru-RU"/>
        </w:rPr>
        <w:t>списе</w:t>
      </w:r>
      <w:r w:rsidRPr="00E32CDF">
        <w:rPr>
          <w:sz w:val="20"/>
          <w:szCs w:val="20"/>
          <w:lang w:val="sr-Cyrl-RS"/>
        </w:rPr>
        <w:t xml:space="preserve"> </w:t>
      </w:r>
      <w:r w:rsidRPr="00E32CDF">
        <w:rPr>
          <w:sz w:val="20"/>
          <w:szCs w:val="20"/>
          <w:lang w:val="ru-RU"/>
        </w:rPr>
        <w:t>предмета</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донесе</w:t>
      </w:r>
      <w:r w:rsidRPr="00E32CDF">
        <w:rPr>
          <w:sz w:val="20"/>
          <w:szCs w:val="20"/>
          <w:lang w:val="sr-Cyrl-RS"/>
        </w:rPr>
        <w:t xml:space="preserve"> </w:t>
      </w:r>
      <w:r w:rsidRPr="00E32CDF">
        <w:rPr>
          <w:sz w:val="20"/>
          <w:szCs w:val="20"/>
          <w:lang w:val="ru-RU"/>
        </w:rPr>
        <w:t>ре</w:t>
      </w:r>
      <w:r w:rsidRPr="00E32CDF">
        <w:rPr>
          <w:sz w:val="20"/>
          <w:szCs w:val="20"/>
          <w:lang w:val="sr-Cyrl-RS"/>
        </w:rPr>
        <w:t>ш</w:t>
      </w:r>
      <w:r w:rsidRPr="00E32CDF">
        <w:rPr>
          <w:sz w:val="20"/>
          <w:szCs w:val="20"/>
          <w:lang w:val="ru-RU"/>
        </w:rPr>
        <w:t>ење</w:t>
      </w:r>
      <w:r w:rsidRPr="00E32CDF">
        <w:rPr>
          <w:sz w:val="20"/>
          <w:szCs w:val="20"/>
          <w:lang w:val="sr-Cyrl-RS"/>
        </w:rPr>
        <w:t xml:space="preserve"> </w:t>
      </w:r>
      <w:r w:rsidRPr="00E32CDF">
        <w:rPr>
          <w:sz w:val="20"/>
          <w:szCs w:val="20"/>
          <w:lang w:val="ru-RU"/>
        </w:rPr>
        <w:t>о</w:t>
      </w:r>
      <w:r w:rsidRPr="00E32CDF">
        <w:rPr>
          <w:sz w:val="20"/>
          <w:szCs w:val="20"/>
          <w:lang w:val="sr-Cyrl-RS"/>
        </w:rPr>
        <w:t xml:space="preserve"> </w:t>
      </w:r>
      <w:r w:rsidRPr="00E32CDF">
        <w:rPr>
          <w:sz w:val="20"/>
          <w:szCs w:val="20"/>
          <w:lang w:val="ru-RU"/>
        </w:rPr>
        <w:t>исправљању</w:t>
      </w:r>
      <w:r w:rsidRPr="00E32CDF">
        <w:rPr>
          <w:sz w:val="20"/>
          <w:szCs w:val="20"/>
          <w:lang w:val="sr-Cyrl-RS"/>
        </w:rPr>
        <w:t xml:space="preserve"> </w:t>
      </w:r>
      <w:r w:rsidRPr="00E32CDF">
        <w:rPr>
          <w:sz w:val="20"/>
          <w:szCs w:val="20"/>
          <w:lang w:val="ru-RU"/>
        </w:rPr>
        <w:t>пресуде</w:t>
      </w:r>
      <w:r w:rsidRPr="00E32CDF">
        <w:rPr>
          <w:sz w:val="20"/>
          <w:szCs w:val="20"/>
          <w:lang w:val="sr-Cyrl-RS"/>
        </w:rPr>
        <w:t xml:space="preserve"> ш</w:t>
      </w:r>
      <w:r w:rsidRPr="00E32CDF">
        <w:rPr>
          <w:sz w:val="20"/>
          <w:szCs w:val="20"/>
          <w:lang w:val="ru-RU"/>
        </w:rPr>
        <w:t>то</w:t>
      </w:r>
      <w:r w:rsidRPr="00E32CDF">
        <w:rPr>
          <w:sz w:val="20"/>
          <w:szCs w:val="20"/>
          <w:lang w:val="sr-Cyrl-RS"/>
        </w:rPr>
        <w:t xml:space="preserve"> </w:t>
      </w:r>
      <w:r w:rsidRPr="00E32CDF">
        <w:rPr>
          <w:sz w:val="20"/>
          <w:szCs w:val="20"/>
          <w:lang w:val="ru-RU"/>
        </w:rPr>
        <w:t>доводи</w:t>
      </w:r>
      <w:r w:rsidRPr="00E32CDF">
        <w:rPr>
          <w:sz w:val="20"/>
          <w:szCs w:val="20"/>
          <w:lang w:val="sr-Cyrl-RS"/>
        </w:rPr>
        <w:t xml:space="preserve"> </w:t>
      </w:r>
      <w:r w:rsidRPr="00E32CDF">
        <w:rPr>
          <w:sz w:val="20"/>
          <w:szCs w:val="20"/>
          <w:lang w:val="ru-RU"/>
        </w:rPr>
        <w:t>до</w:t>
      </w:r>
      <w:r w:rsidRPr="00E32CDF">
        <w:rPr>
          <w:sz w:val="20"/>
          <w:szCs w:val="20"/>
          <w:lang w:val="sr-Cyrl-RS"/>
        </w:rPr>
        <w:t xml:space="preserve"> </w:t>
      </w:r>
      <w:r w:rsidRPr="00E32CDF">
        <w:rPr>
          <w:sz w:val="20"/>
          <w:szCs w:val="20"/>
          <w:lang w:val="ru-RU"/>
        </w:rPr>
        <w:t>одуговла</w:t>
      </w:r>
      <w:r w:rsidRPr="00E32CDF">
        <w:rPr>
          <w:sz w:val="20"/>
          <w:szCs w:val="20"/>
          <w:lang w:val="sr-Cyrl-RS"/>
        </w:rPr>
        <w:t>ч</w:t>
      </w:r>
      <w:r w:rsidRPr="00E32CDF">
        <w:rPr>
          <w:sz w:val="20"/>
          <w:szCs w:val="20"/>
          <w:lang w:val="ru-RU"/>
        </w:rPr>
        <w:t>ења</w:t>
      </w:r>
      <w:r w:rsidRPr="00E32CDF">
        <w:rPr>
          <w:sz w:val="20"/>
          <w:szCs w:val="20"/>
          <w:lang w:val="sr-Cyrl-RS"/>
        </w:rPr>
        <w:t xml:space="preserve"> </w:t>
      </w:r>
      <w:r w:rsidRPr="00E32CDF">
        <w:rPr>
          <w:sz w:val="20"/>
          <w:szCs w:val="20"/>
          <w:lang w:val="ru-RU"/>
        </w:rPr>
        <w:t>судског</w:t>
      </w:r>
      <w:r w:rsidRPr="00E32CDF">
        <w:rPr>
          <w:sz w:val="20"/>
          <w:szCs w:val="20"/>
          <w:lang w:val="sr-Cyrl-RS"/>
        </w:rPr>
        <w:t xml:space="preserve"> </w:t>
      </w:r>
      <w:r>
        <w:rPr>
          <w:sz w:val="20"/>
          <w:szCs w:val="20"/>
          <w:lang w:val="ru-RU"/>
        </w:rPr>
        <w:t>поступка</w:t>
      </w:r>
      <w:r w:rsidRPr="00E32CDF">
        <w:rPr>
          <w:sz w:val="20"/>
          <w:szCs w:val="20"/>
          <w:lang w:val="sr-Cyrl-RS"/>
        </w:rPr>
        <w:t xml:space="preserve">. Вид.: </w:t>
      </w:r>
      <w:r w:rsidRPr="00E32CDF">
        <w:rPr>
          <w:bCs/>
          <w:sz w:val="20"/>
          <w:szCs w:val="20"/>
          <w:lang w:val="it-IT"/>
        </w:rPr>
        <w:t>A</w:t>
      </w:r>
      <w:r w:rsidRPr="00E32CDF">
        <w:rPr>
          <w:bCs/>
          <w:sz w:val="20"/>
          <w:szCs w:val="20"/>
          <w:lang w:val="sr-Cyrl-RS"/>
        </w:rPr>
        <w:t xml:space="preserve">. </w:t>
      </w:r>
      <w:r w:rsidRPr="00E32CDF">
        <w:rPr>
          <w:bCs/>
          <w:sz w:val="20"/>
          <w:szCs w:val="20"/>
          <w:lang w:val="it-IT"/>
        </w:rPr>
        <w:t>Radovanov</w:t>
      </w:r>
      <w:r w:rsidRPr="00E32CDF">
        <w:rPr>
          <w:bCs/>
          <w:sz w:val="20"/>
          <w:szCs w:val="20"/>
          <w:lang w:val="sr-Cyrl-RS"/>
        </w:rPr>
        <w:t xml:space="preserve">, </w:t>
      </w:r>
      <w:r w:rsidRPr="00E32CDF">
        <w:rPr>
          <w:bCs/>
          <w:i/>
          <w:sz w:val="20"/>
          <w:szCs w:val="20"/>
          <w:lang w:val="it-IT"/>
        </w:rPr>
        <w:t>Neka</w:t>
      </w:r>
      <w:r w:rsidRPr="00E32CDF">
        <w:rPr>
          <w:bCs/>
          <w:i/>
          <w:sz w:val="20"/>
          <w:szCs w:val="20"/>
          <w:lang w:val="sr-Cyrl-RS"/>
        </w:rPr>
        <w:t xml:space="preserve"> </w:t>
      </w:r>
      <w:r w:rsidRPr="00E32CDF">
        <w:rPr>
          <w:bCs/>
          <w:i/>
          <w:sz w:val="20"/>
          <w:szCs w:val="20"/>
          <w:lang w:val="it-IT"/>
        </w:rPr>
        <w:t>pitanja</w:t>
      </w:r>
      <w:r w:rsidRPr="00E32CDF">
        <w:rPr>
          <w:bCs/>
          <w:i/>
          <w:sz w:val="20"/>
          <w:szCs w:val="20"/>
          <w:lang w:val="sr-Cyrl-RS"/>
        </w:rPr>
        <w:t xml:space="preserve"> </w:t>
      </w:r>
      <w:r w:rsidRPr="00E32CDF">
        <w:rPr>
          <w:bCs/>
          <w:i/>
          <w:sz w:val="20"/>
          <w:szCs w:val="20"/>
          <w:lang w:val="it-IT"/>
        </w:rPr>
        <w:t>u</w:t>
      </w:r>
      <w:r w:rsidRPr="00E32CDF">
        <w:rPr>
          <w:bCs/>
          <w:i/>
          <w:sz w:val="20"/>
          <w:szCs w:val="20"/>
          <w:lang w:val="sr-Cyrl-RS"/>
        </w:rPr>
        <w:t xml:space="preserve"> </w:t>
      </w:r>
      <w:r w:rsidRPr="00E32CDF">
        <w:rPr>
          <w:bCs/>
          <w:i/>
          <w:sz w:val="20"/>
          <w:szCs w:val="20"/>
          <w:lang w:val="it-IT"/>
        </w:rPr>
        <w:t>vezi</w:t>
      </w:r>
      <w:r w:rsidRPr="00E32CDF">
        <w:rPr>
          <w:bCs/>
          <w:i/>
          <w:sz w:val="20"/>
          <w:szCs w:val="20"/>
          <w:lang w:val="sr-Cyrl-RS"/>
        </w:rPr>
        <w:t xml:space="preserve"> </w:t>
      </w:r>
      <w:r w:rsidRPr="00E32CDF">
        <w:rPr>
          <w:bCs/>
          <w:i/>
          <w:sz w:val="20"/>
          <w:szCs w:val="20"/>
          <w:lang w:val="it-IT"/>
        </w:rPr>
        <w:t>sa</w:t>
      </w:r>
      <w:r w:rsidRPr="00E32CDF">
        <w:rPr>
          <w:bCs/>
          <w:i/>
          <w:sz w:val="20"/>
          <w:szCs w:val="20"/>
          <w:lang w:val="sr-Cyrl-RS"/>
        </w:rPr>
        <w:t xml:space="preserve"> </w:t>
      </w:r>
      <w:r w:rsidRPr="00E32CDF">
        <w:rPr>
          <w:bCs/>
          <w:i/>
          <w:sz w:val="20"/>
          <w:szCs w:val="20"/>
          <w:lang w:val="it-IT"/>
        </w:rPr>
        <w:t>zloupotrebom</w:t>
      </w:r>
      <w:r w:rsidRPr="00E32CDF">
        <w:rPr>
          <w:bCs/>
          <w:i/>
          <w:sz w:val="20"/>
          <w:szCs w:val="20"/>
          <w:lang w:val="sr-Cyrl-RS"/>
        </w:rPr>
        <w:t xml:space="preserve"> </w:t>
      </w:r>
      <w:r w:rsidRPr="00E32CDF">
        <w:rPr>
          <w:bCs/>
          <w:i/>
          <w:sz w:val="20"/>
          <w:szCs w:val="20"/>
        </w:rPr>
        <w:t>procesnih</w:t>
      </w:r>
      <w:r w:rsidRPr="00E32CDF">
        <w:rPr>
          <w:bCs/>
          <w:i/>
          <w:sz w:val="20"/>
          <w:szCs w:val="20"/>
          <w:lang w:val="sr-Cyrl-RS"/>
        </w:rPr>
        <w:t xml:space="preserve"> </w:t>
      </w:r>
      <w:r w:rsidRPr="00E32CDF">
        <w:rPr>
          <w:bCs/>
          <w:i/>
          <w:sz w:val="20"/>
          <w:szCs w:val="20"/>
        </w:rPr>
        <w:t>ovla</w:t>
      </w:r>
      <w:r w:rsidRPr="00E32CDF">
        <w:rPr>
          <w:bCs/>
          <w:i/>
          <w:sz w:val="20"/>
          <w:szCs w:val="20"/>
          <w:lang w:val="sr-Cyrl-RS"/>
        </w:rPr>
        <w:t>šć</w:t>
      </w:r>
      <w:r w:rsidRPr="00E32CDF">
        <w:rPr>
          <w:bCs/>
          <w:i/>
          <w:sz w:val="20"/>
          <w:szCs w:val="20"/>
        </w:rPr>
        <w:t>enja</w:t>
      </w:r>
      <w:r w:rsidRPr="00E32CDF">
        <w:rPr>
          <w:bCs/>
          <w:i/>
          <w:sz w:val="20"/>
          <w:szCs w:val="20"/>
          <w:lang w:val="sr-Cyrl-RS"/>
        </w:rPr>
        <w:t xml:space="preserve"> </w:t>
      </w:r>
      <w:r w:rsidRPr="00E32CDF">
        <w:rPr>
          <w:bCs/>
          <w:i/>
          <w:sz w:val="20"/>
          <w:szCs w:val="20"/>
        </w:rPr>
        <w:t>od</w:t>
      </w:r>
      <w:r w:rsidRPr="00E32CDF">
        <w:rPr>
          <w:bCs/>
          <w:i/>
          <w:sz w:val="20"/>
          <w:szCs w:val="20"/>
          <w:lang w:val="sr-Cyrl-RS"/>
        </w:rPr>
        <w:t xml:space="preserve"> </w:t>
      </w:r>
      <w:r w:rsidRPr="00E32CDF">
        <w:rPr>
          <w:bCs/>
          <w:i/>
          <w:sz w:val="20"/>
          <w:szCs w:val="20"/>
        </w:rPr>
        <w:t>strane</w:t>
      </w:r>
      <w:r w:rsidRPr="00E32CDF">
        <w:rPr>
          <w:bCs/>
          <w:i/>
          <w:sz w:val="20"/>
          <w:szCs w:val="20"/>
          <w:lang w:val="sr-Cyrl-RS"/>
        </w:rPr>
        <w:t xml:space="preserve"> </w:t>
      </w:r>
      <w:r w:rsidRPr="00E32CDF">
        <w:rPr>
          <w:bCs/>
          <w:i/>
          <w:sz w:val="20"/>
          <w:szCs w:val="20"/>
        </w:rPr>
        <w:t>prvostepenih</w:t>
      </w:r>
      <w:r w:rsidRPr="00E32CDF">
        <w:rPr>
          <w:bCs/>
          <w:i/>
          <w:sz w:val="20"/>
          <w:szCs w:val="20"/>
          <w:lang w:val="sr-Cyrl-RS"/>
        </w:rPr>
        <w:t xml:space="preserve"> </w:t>
      </w:r>
      <w:r w:rsidRPr="00E32CDF">
        <w:rPr>
          <w:bCs/>
          <w:i/>
          <w:sz w:val="20"/>
          <w:szCs w:val="20"/>
        </w:rPr>
        <w:t>sudova</w:t>
      </w:r>
      <w:r w:rsidRPr="00E32CDF">
        <w:rPr>
          <w:bCs/>
          <w:sz w:val="20"/>
          <w:szCs w:val="20"/>
          <w:lang w:val="sr-Cyrl-RS"/>
        </w:rPr>
        <w:t xml:space="preserve">, </w:t>
      </w:r>
      <w:r w:rsidRPr="00E32CDF">
        <w:rPr>
          <w:bCs/>
          <w:sz w:val="20"/>
          <w:szCs w:val="20"/>
        </w:rPr>
        <w:t>u</w:t>
      </w:r>
      <w:r w:rsidRPr="00E32CDF">
        <w:rPr>
          <w:bCs/>
          <w:sz w:val="20"/>
          <w:szCs w:val="20"/>
          <w:lang w:val="sr-Cyrl-RS"/>
        </w:rPr>
        <w:t xml:space="preserve"> „</w:t>
      </w:r>
      <w:r w:rsidRPr="00E32CDF">
        <w:rPr>
          <w:bCs/>
          <w:iCs/>
          <w:sz w:val="20"/>
          <w:szCs w:val="20"/>
          <w:lang w:val="it-IT"/>
        </w:rPr>
        <w:t>Aktuelni</w:t>
      </w:r>
      <w:r w:rsidRPr="00E32CDF">
        <w:rPr>
          <w:bCs/>
          <w:iCs/>
          <w:sz w:val="20"/>
          <w:szCs w:val="20"/>
          <w:lang w:val="sr-Cyrl-RS"/>
        </w:rPr>
        <w:t xml:space="preserve"> </w:t>
      </w:r>
      <w:r w:rsidRPr="00E32CDF">
        <w:rPr>
          <w:bCs/>
          <w:iCs/>
          <w:sz w:val="20"/>
          <w:szCs w:val="20"/>
          <w:lang w:val="it-IT"/>
        </w:rPr>
        <w:t>problemi</w:t>
      </w:r>
      <w:r w:rsidRPr="00E32CDF">
        <w:rPr>
          <w:bCs/>
          <w:iCs/>
          <w:sz w:val="20"/>
          <w:szCs w:val="20"/>
          <w:lang w:val="sr-Cyrl-RS"/>
        </w:rPr>
        <w:t xml:space="preserve"> </w:t>
      </w:r>
      <w:r w:rsidRPr="00E32CDF">
        <w:rPr>
          <w:bCs/>
          <w:iCs/>
          <w:sz w:val="20"/>
          <w:szCs w:val="20"/>
          <w:lang w:val="it-IT"/>
        </w:rPr>
        <w:t>zakonodavstva</w:t>
      </w:r>
      <w:r w:rsidRPr="00E32CDF">
        <w:rPr>
          <w:bCs/>
          <w:iCs/>
          <w:sz w:val="20"/>
          <w:szCs w:val="20"/>
          <w:lang w:val="sr-Cyrl-RS"/>
        </w:rPr>
        <w:t xml:space="preserve"> </w:t>
      </w:r>
      <w:r w:rsidRPr="00E32CDF">
        <w:rPr>
          <w:bCs/>
          <w:iCs/>
          <w:sz w:val="20"/>
          <w:szCs w:val="20"/>
          <w:lang w:val="it-IT"/>
        </w:rPr>
        <w:t>u</w:t>
      </w:r>
      <w:r w:rsidRPr="00E32CDF">
        <w:rPr>
          <w:bCs/>
          <w:iCs/>
          <w:sz w:val="20"/>
          <w:szCs w:val="20"/>
          <w:lang w:val="sr-Cyrl-RS"/>
        </w:rPr>
        <w:t xml:space="preserve"> </w:t>
      </w:r>
      <w:r w:rsidRPr="00E32CDF">
        <w:rPr>
          <w:bCs/>
          <w:iCs/>
          <w:sz w:val="20"/>
          <w:szCs w:val="20"/>
          <w:lang w:val="it-IT"/>
        </w:rPr>
        <w:t>Republici</w:t>
      </w:r>
      <w:r w:rsidRPr="00E32CDF">
        <w:rPr>
          <w:bCs/>
          <w:iCs/>
          <w:sz w:val="20"/>
          <w:szCs w:val="20"/>
          <w:lang w:val="sr-Cyrl-RS"/>
        </w:rPr>
        <w:t xml:space="preserve"> </w:t>
      </w:r>
      <w:r w:rsidRPr="00E32CDF">
        <w:rPr>
          <w:bCs/>
          <w:iCs/>
          <w:sz w:val="20"/>
          <w:szCs w:val="20"/>
          <w:lang w:val="it-IT"/>
        </w:rPr>
        <w:t>Srbiji</w:t>
      </w:r>
      <w:r w:rsidRPr="00E32CDF">
        <w:rPr>
          <w:bCs/>
          <w:iCs/>
          <w:sz w:val="20"/>
          <w:szCs w:val="20"/>
          <w:lang w:val="sr-Cyrl-RS"/>
        </w:rPr>
        <w:t>“ (</w:t>
      </w:r>
      <w:r w:rsidRPr="00E32CDF">
        <w:rPr>
          <w:sz w:val="20"/>
          <w:szCs w:val="20"/>
        </w:rPr>
        <w:t>urednik</w:t>
      </w:r>
      <w:r w:rsidRPr="00E32CDF">
        <w:rPr>
          <w:sz w:val="20"/>
          <w:szCs w:val="20"/>
          <w:lang w:val="sr-Cyrl-RS"/>
        </w:rPr>
        <w:t xml:space="preserve"> </w:t>
      </w:r>
      <w:r w:rsidRPr="00E32CDF">
        <w:rPr>
          <w:sz w:val="20"/>
          <w:szCs w:val="20"/>
        </w:rPr>
        <w:t>Zdravko</w:t>
      </w:r>
      <w:r w:rsidRPr="00E32CDF">
        <w:rPr>
          <w:sz w:val="20"/>
          <w:szCs w:val="20"/>
          <w:lang w:val="sr-Cyrl-RS"/>
        </w:rPr>
        <w:t xml:space="preserve"> </w:t>
      </w:r>
      <w:r w:rsidRPr="00E32CDF">
        <w:rPr>
          <w:sz w:val="20"/>
          <w:szCs w:val="20"/>
        </w:rPr>
        <w:t>Petrovi</w:t>
      </w:r>
      <w:r w:rsidRPr="00E32CDF">
        <w:rPr>
          <w:sz w:val="20"/>
          <w:szCs w:val="20"/>
          <w:lang w:val="sr-Cyrl-RS"/>
        </w:rPr>
        <w:t>ć</w:t>
      </w:r>
      <w:r w:rsidRPr="00E32CDF">
        <w:rPr>
          <w:bCs/>
          <w:iCs/>
          <w:sz w:val="20"/>
          <w:szCs w:val="20"/>
          <w:lang w:val="sr-Cyrl-RS"/>
        </w:rPr>
        <w:t>)</w:t>
      </w:r>
      <w:r w:rsidRPr="00E32CDF">
        <w:rPr>
          <w:bCs/>
          <w:sz w:val="20"/>
          <w:szCs w:val="20"/>
          <w:lang w:val="sr-Cyrl-RS"/>
        </w:rPr>
        <w:t xml:space="preserve">, </w:t>
      </w:r>
      <w:r w:rsidRPr="00E32CDF">
        <w:rPr>
          <w:bCs/>
          <w:iCs/>
          <w:sz w:val="20"/>
          <w:szCs w:val="20"/>
          <w:lang w:val="it-IT"/>
        </w:rPr>
        <w:t>Budva</w:t>
      </w:r>
      <w:r w:rsidRPr="00E32CDF">
        <w:rPr>
          <w:bCs/>
          <w:iCs/>
          <w:sz w:val="20"/>
          <w:szCs w:val="20"/>
          <w:lang w:val="sr-Cyrl-RS"/>
        </w:rPr>
        <w:t>, 2007., 257-269.</w:t>
      </w:r>
    </w:p>
  </w:footnote>
  <w:footnote w:id="461">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rFonts w:eastAsia="MinionPro-Regular"/>
          <w:lang w:val="ru-RU"/>
        </w:rPr>
        <w:t>И</w:t>
      </w:r>
      <w:r w:rsidRPr="00E32CDF">
        <w:rPr>
          <w:rFonts w:eastAsia="MinionPro-Regular"/>
          <w:lang w:val="sr-Cyrl-RS"/>
        </w:rPr>
        <w:t xml:space="preserve"> </w:t>
      </w:r>
      <w:r w:rsidRPr="00E32CDF">
        <w:rPr>
          <w:rFonts w:eastAsia="MinionPro-Regular"/>
          <w:lang w:val="ru-RU"/>
        </w:rPr>
        <w:t>поред</w:t>
      </w:r>
      <w:r w:rsidRPr="00E32CDF">
        <w:rPr>
          <w:rFonts w:eastAsia="MinionPro-Regular"/>
          <w:lang w:val="sr-Cyrl-RS"/>
        </w:rPr>
        <w:t xml:space="preserve"> </w:t>
      </w:r>
      <w:r w:rsidRPr="00E32CDF">
        <w:rPr>
          <w:rFonts w:eastAsia="MinionPro-Regular"/>
          <w:lang w:val="ru-RU"/>
        </w:rPr>
        <w:t>тога</w:t>
      </w:r>
      <w:r w:rsidRPr="00E32CDF">
        <w:rPr>
          <w:rFonts w:eastAsia="MinionPro-Regular"/>
          <w:lang w:val="sr-Cyrl-RS"/>
        </w:rPr>
        <w:t xml:space="preserve"> ш</w:t>
      </w:r>
      <w:r w:rsidRPr="00E32CDF">
        <w:rPr>
          <w:rFonts w:eastAsia="MinionPro-Regular"/>
          <w:lang w:val="ru-RU"/>
        </w:rPr>
        <w:t>то</w:t>
      </w:r>
      <w:r w:rsidRPr="00E32CDF">
        <w:rPr>
          <w:rFonts w:eastAsia="MinionPro-Regular"/>
          <w:lang w:val="sr-Cyrl-RS"/>
        </w:rPr>
        <w:t xml:space="preserve"> </w:t>
      </w:r>
      <w:r w:rsidRPr="00E32CDF">
        <w:rPr>
          <w:rFonts w:eastAsia="MinionPro-Regular"/>
          <w:lang w:val="ru-RU"/>
        </w:rPr>
        <w:t>користи</w:t>
      </w:r>
      <w:r w:rsidRPr="00E32CDF">
        <w:rPr>
          <w:rFonts w:eastAsia="MinionPro-Regular"/>
          <w:lang w:val="sr-Cyrl-RS"/>
        </w:rPr>
        <w:t xml:space="preserve"> </w:t>
      </w:r>
      <w:r w:rsidRPr="00E32CDF">
        <w:rPr>
          <w:rFonts w:eastAsia="MinionPro-Regular"/>
          <w:lang w:val="ru-RU"/>
        </w:rPr>
        <w:t>термин</w:t>
      </w:r>
      <w:r w:rsidRPr="00E32CDF">
        <w:rPr>
          <w:rFonts w:eastAsia="MinionPro-Regular"/>
          <w:lang w:val="sr-Cyrl-RS"/>
        </w:rPr>
        <w:t xml:space="preserve"> „</w:t>
      </w:r>
      <w:r w:rsidRPr="00E32CDF">
        <w:rPr>
          <w:rFonts w:eastAsia="MinionPro-Regular"/>
          <w:lang w:val="ru-RU"/>
        </w:rPr>
        <w:t>злоупотреба</w:t>
      </w:r>
      <w:r w:rsidRPr="00E32CDF">
        <w:rPr>
          <w:rFonts w:eastAsia="MinionPro-Regular"/>
          <w:lang w:val="sr-Cyrl-RS"/>
        </w:rPr>
        <w:t xml:space="preserve"> </w:t>
      </w:r>
      <w:r w:rsidRPr="00E32CDF">
        <w:rPr>
          <w:rFonts w:eastAsia="MinionPro-Regular"/>
          <w:lang w:val="ru-RU"/>
        </w:rPr>
        <w:t>права</w:t>
      </w:r>
      <w:r w:rsidRPr="00E32CDF">
        <w:rPr>
          <w:rFonts w:eastAsia="MinionPro-Regular"/>
          <w:lang w:val="sr-Cyrl-RS"/>
        </w:rPr>
        <w:t xml:space="preserve">“, </w:t>
      </w:r>
      <w:r w:rsidRPr="00E32CDF">
        <w:rPr>
          <w:rFonts w:eastAsia="MinionPro-Regular"/>
          <w:lang w:val="ru-RU"/>
        </w:rPr>
        <w:t>Законик</w:t>
      </w:r>
      <w:r w:rsidRPr="00E32CDF">
        <w:rPr>
          <w:rFonts w:eastAsia="MinionPro-Regular"/>
          <w:lang w:val="sr-Cyrl-RS"/>
        </w:rPr>
        <w:t xml:space="preserve"> </w:t>
      </w:r>
      <w:r w:rsidRPr="00E32CDF">
        <w:rPr>
          <w:rFonts w:eastAsia="MinionPro-Regular"/>
          <w:lang w:val="ru-RU"/>
        </w:rPr>
        <w:t>не</w:t>
      </w:r>
      <w:r w:rsidRPr="00E32CDF">
        <w:rPr>
          <w:rFonts w:eastAsia="MinionPro-Regular"/>
          <w:lang w:val="sr-Cyrl-RS"/>
        </w:rPr>
        <w:t xml:space="preserve"> </w:t>
      </w:r>
      <w:r w:rsidRPr="00E32CDF">
        <w:rPr>
          <w:rFonts w:eastAsia="MinionPro-Regular"/>
          <w:lang w:val="ru-RU"/>
        </w:rPr>
        <w:t>даје</w:t>
      </w:r>
      <w:r w:rsidRPr="00E32CDF">
        <w:rPr>
          <w:rFonts w:eastAsia="MinionPro-Regular"/>
          <w:lang w:val="sr-Cyrl-RS"/>
        </w:rPr>
        <w:t xml:space="preserve"> </w:t>
      </w:r>
      <w:r w:rsidRPr="00E32CDF">
        <w:rPr>
          <w:rFonts w:eastAsia="MinionPro-Regular"/>
          <w:lang w:val="ru-RU"/>
        </w:rPr>
        <w:t>његово</w:t>
      </w:r>
      <w:r w:rsidRPr="00E32CDF">
        <w:rPr>
          <w:rFonts w:eastAsia="MinionPro-Regular"/>
          <w:lang w:val="sr-Cyrl-RS"/>
        </w:rPr>
        <w:t xml:space="preserve"> </w:t>
      </w:r>
      <w:r w:rsidRPr="00E32CDF">
        <w:rPr>
          <w:rFonts w:eastAsia="MinionPro-Regular"/>
          <w:lang w:val="ru-RU"/>
        </w:rPr>
        <w:t>појмовно</w:t>
      </w:r>
      <w:r w:rsidRPr="00E32CDF">
        <w:rPr>
          <w:rFonts w:eastAsia="MinionPro-Regular"/>
          <w:lang w:val="sr-Cyrl-RS"/>
        </w:rPr>
        <w:t xml:space="preserve"> </w:t>
      </w:r>
      <w:r w:rsidRPr="00E32CDF">
        <w:rPr>
          <w:rFonts w:eastAsia="MinionPro-Regular"/>
          <w:lang w:val="ru-RU"/>
        </w:rPr>
        <w:t>одре</w:t>
      </w:r>
      <w:r w:rsidRPr="00E32CDF">
        <w:rPr>
          <w:rFonts w:eastAsia="MinionPro-Regular"/>
          <w:lang w:val="sr-Cyrl-RS"/>
        </w:rPr>
        <w:t>ђ</w:t>
      </w:r>
      <w:r w:rsidRPr="00E32CDF">
        <w:rPr>
          <w:rFonts w:eastAsia="MinionPro-Regular"/>
          <w:lang w:val="ru-RU"/>
        </w:rPr>
        <w:t>ење</w:t>
      </w:r>
      <w:r w:rsidRPr="00E32CDF">
        <w:rPr>
          <w:rFonts w:eastAsia="MinionPro-Regular"/>
          <w:lang w:val="sr-Cyrl-RS"/>
        </w:rPr>
        <w:t xml:space="preserve">. То је препуштено теорији у којој нема јединственог приступа у одређивању тог појма. ... злоупотреба права постоји у случају када се од стране овлашћених субјеката њихова, иначе законска овлашћења, иако формалноправно сагласна са законом, користе супротно духу и циљу норме”. Вид.: </w:t>
      </w:r>
      <w:r w:rsidRPr="00E32CDF">
        <w:rPr>
          <w:lang w:val="it-IT"/>
        </w:rPr>
        <w:t>S</w:t>
      </w:r>
      <w:r w:rsidRPr="00E32CDF">
        <w:rPr>
          <w:lang w:val="sr-Cyrl-RS"/>
        </w:rPr>
        <w:t xml:space="preserve">. </w:t>
      </w:r>
      <w:r w:rsidRPr="00E32CDF">
        <w:rPr>
          <w:bCs/>
        </w:rPr>
        <w:t>Bejatovi</w:t>
      </w:r>
      <w:r w:rsidRPr="00E32CDF">
        <w:rPr>
          <w:bCs/>
          <w:lang w:val="sr-Cyrl-RS"/>
        </w:rPr>
        <w:t xml:space="preserve">ć, </w:t>
      </w:r>
      <w:r w:rsidRPr="00E32CDF">
        <w:rPr>
          <w:rFonts w:eastAsia="MinionPro-Regular"/>
          <w:i/>
        </w:rPr>
        <w:t>Efikasnost</w:t>
      </w:r>
      <w:r w:rsidRPr="00E32CDF">
        <w:rPr>
          <w:rFonts w:eastAsia="MinionPro-Regular"/>
          <w:i/>
          <w:lang w:val="sr-Cyrl-RS"/>
        </w:rPr>
        <w:t xml:space="preserve"> </w:t>
      </w:r>
      <w:r w:rsidRPr="00E32CDF">
        <w:rPr>
          <w:rFonts w:eastAsia="MinionPro-Regular"/>
          <w:i/>
        </w:rPr>
        <w:t>krivi</w:t>
      </w:r>
      <w:r w:rsidRPr="00E32CDF">
        <w:rPr>
          <w:rFonts w:eastAsia="MinionPro-Regular"/>
          <w:i/>
          <w:lang w:val="sr-Cyrl-RS"/>
        </w:rPr>
        <w:t>č</w:t>
      </w:r>
      <w:r w:rsidRPr="00E32CDF">
        <w:rPr>
          <w:rFonts w:eastAsia="MinionPro-Regular"/>
          <w:i/>
        </w:rPr>
        <w:t>nog</w:t>
      </w:r>
      <w:r w:rsidRPr="00E32CDF">
        <w:rPr>
          <w:rFonts w:eastAsia="MinionPro-Regular"/>
          <w:i/>
          <w:lang w:val="sr-Cyrl-RS"/>
        </w:rPr>
        <w:t xml:space="preserve"> </w:t>
      </w:r>
      <w:r w:rsidRPr="00E32CDF">
        <w:rPr>
          <w:rFonts w:eastAsia="MinionPro-Regular"/>
          <w:i/>
        </w:rPr>
        <w:t>postupka</w:t>
      </w:r>
      <w:r w:rsidRPr="00E32CDF">
        <w:rPr>
          <w:bCs/>
          <w:i/>
          <w:lang w:val="sr-Cyrl-RS"/>
        </w:rPr>
        <w:t xml:space="preserve"> </w:t>
      </w:r>
      <w:r w:rsidRPr="00E32CDF">
        <w:rPr>
          <w:rFonts w:eastAsia="MinionPro-Regular"/>
          <w:i/>
        </w:rPr>
        <w:t>kao</w:t>
      </w:r>
      <w:r w:rsidRPr="00E32CDF">
        <w:rPr>
          <w:rFonts w:eastAsia="MinionPro-Regular"/>
          <w:i/>
          <w:lang w:val="sr-Cyrl-RS"/>
        </w:rPr>
        <w:t xml:space="preserve"> </w:t>
      </w:r>
      <w:r w:rsidRPr="00E32CDF">
        <w:rPr>
          <w:rFonts w:eastAsia="MinionPro-Regular"/>
          <w:i/>
        </w:rPr>
        <w:t>me</w:t>
      </w:r>
      <w:r w:rsidRPr="00E32CDF">
        <w:rPr>
          <w:rFonts w:eastAsia="MinionPro-Regular"/>
          <w:i/>
          <w:lang w:val="sr-Cyrl-RS"/>
        </w:rPr>
        <w:t>đ</w:t>
      </w:r>
      <w:r w:rsidRPr="00E32CDF">
        <w:rPr>
          <w:rFonts w:eastAsia="MinionPro-Regular"/>
          <w:i/>
        </w:rPr>
        <w:t>unarodni</w:t>
      </w:r>
      <w:r w:rsidRPr="00E32CDF">
        <w:rPr>
          <w:rFonts w:eastAsia="MinionPro-Regular"/>
          <w:i/>
          <w:lang w:val="sr-Cyrl-RS"/>
        </w:rPr>
        <w:t xml:space="preserve"> </w:t>
      </w:r>
      <w:r w:rsidRPr="00E32CDF">
        <w:rPr>
          <w:rFonts w:eastAsia="MinionPro-Regular"/>
          <w:i/>
        </w:rPr>
        <w:t>pravni</w:t>
      </w:r>
      <w:r w:rsidRPr="00E32CDF">
        <w:rPr>
          <w:rFonts w:eastAsia="MinionPro-Regular"/>
          <w:i/>
          <w:lang w:val="sr-Cyrl-RS"/>
        </w:rPr>
        <w:t xml:space="preserve"> </w:t>
      </w:r>
      <w:r w:rsidRPr="00E32CDF">
        <w:rPr>
          <w:rFonts w:eastAsia="MinionPro-Regular"/>
          <w:i/>
        </w:rPr>
        <w:t>standard</w:t>
      </w:r>
      <w:r w:rsidRPr="00E32CDF">
        <w:rPr>
          <w:bCs/>
          <w:i/>
          <w:lang w:val="sr-Cyrl-RS"/>
        </w:rPr>
        <w:t xml:space="preserve"> </w:t>
      </w:r>
      <w:r w:rsidRPr="00E32CDF">
        <w:rPr>
          <w:rFonts w:eastAsia="MinionPro-Regular"/>
          <w:i/>
        </w:rPr>
        <w:t>i</w:t>
      </w:r>
      <w:r w:rsidRPr="00E32CDF">
        <w:rPr>
          <w:rFonts w:eastAsia="MinionPro-Regular"/>
          <w:i/>
          <w:lang w:val="sr-Cyrl-RS"/>
        </w:rPr>
        <w:t xml:space="preserve"> </w:t>
      </w:r>
      <w:r w:rsidRPr="00E32CDF">
        <w:rPr>
          <w:rFonts w:eastAsia="MinionPro-Regular"/>
          <w:i/>
        </w:rPr>
        <w:t>reforma</w:t>
      </w:r>
      <w:r w:rsidRPr="00E32CDF">
        <w:rPr>
          <w:rFonts w:eastAsia="MinionPro-Regular"/>
          <w:i/>
          <w:lang w:val="sr-Cyrl-RS"/>
        </w:rPr>
        <w:t xml:space="preserve"> </w:t>
      </w:r>
      <w:r w:rsidRPr="00E32CDF">
        <w:rPr>
          <w:rFonts w:eastAsia="MinionPro-Regular"/>
          <w:i/>
        </w:rPr>
        <w:t>krivi</w:t>
      </w:r>
      <w:r w:rsidRPr="00E32CDF">
        <w:rPr>
          <w:rFonts w:eastAsia="MinionPro-Regular"/>
          <w:i/>
          <w:lang w:val="sr-Cyrl-RS"/>
        </w:rPr>
        <w:t>č</w:t>
      </w:r>
      <w:r w:rsidRPr="00E32CDF">
        <w:rPr>
          <w:rFonts w:eastAsia="MinionPro-Regular"/>
          <w:i/>
        </w:rPr>
        <w:t>nog</w:t>
      </w:r>
      <w:r w:rsidRPr="00E32CDF">
        <w:rPr>
          <w:rFonts w:eastAsia="MinionPro-Regular"/>
          <w:i/>
          <w:lang w:val="sr-Cyrl-RS"/>
        </w:rPr>
        <w:t xml:space="preserve"> </w:t>
      </w:r>
      <w:r w:rsidRPr="00E32CDF">
        <w:rPr>
          <w:rFonts w:eastAsia="MinionPro-Regular"/>
          <w:i/>
        </w:rPr>
        <w:t>procesnog</w:t>
      </w:r>
      <w:r w:rsidRPr="00E32CDF">
        <w:rPr>
          <w:bCs/>
          <w:i/>
          <w:lang w:val="sr-Cyrl-RS"/>
        </w:rPr>
        <w:t xml:space="preserve"> </w:t>
      </w:r>
      <w:r w:rsidRPr="00E32CDF">
        <w:rPr>
          <w:rFonts w:eastAsia="MinionPro-Regular"/>
          <w:i/>
          <w:lang w:val="it-IT"/>
        </w:rPr>
        <w:t>zakonodavstva</w:t>
      </w:r>
      <w:r w:rsidRPr="00E32CDF">
        <w:rPr>
          <w:rFonts w:eastAsia="MinionPro-Regular"/>
          <w:i/>
          <w:lang w:val="sr-Cyrl-RS"/>
        </w:rPr>
        <w:t xml:space="preserve"> </w:t>
      </w:r>
      <w:r w:rsidRPr="00E32CDF">
        <w:rPr>
          <w:rFonts w:eastAsia="MinionPro-Regular"/>
          <w:i/>
          <w:lang w:val="it-IT"/>
        </w:rPr>
        <w:t>srbije</w:t>
      </w:r>
      <w:r w:rsidRPr="00E32CDF">
        <w:rPr>
          <w:rFonts w:eastAsia="MinionPro-Regular"/>
          <w:i/>
          <w:lang w:val="sr-Cyrl-RS"/>
        </w:rPr>
        <w:t xml:space="preserve"> (</w:t>
      </w:r>
      <w:r w:rsidRPr="00E32CDF">
        <w:rPr>
          <w:rFonts w:eastAsia="MinionPro-Regular"/>
          <w:i/>
          <w:lang w:val="it-IT"/>
        </w:rPr>
        <w:t>norma</w:t>
      </w:r>
      <w:r w:rsidRPr="00E32CDF">
        <w:rPr>
          <w:rFonts w:eastAsia="MinionPro-Regular"/>
          <w:i/>
          <w:lang w:val="sr-Cyrl-RS"/>
        </w:rPr>
        <w:t xml:space="preserve"> </w:t>
      </w:r>
      <w:r w:rsidRPr="00E32CDF">
        <w:rPr>
          <w:rFonts w:eastAsia="MinionPro-Regular"/>
          <w:i/>
          <w:lang w:val="it-IT"/>
        </w:rPr>
        <w:t>i</w:t>
      </w:r>
      <w:r w:rsidRPr="00E32CDF">
        <w:rPr>
          <w:rFonts w:eastAsia="MinionPro-Regular"/>
          <w:i/>
          <w:lang w:val="sr-Cyrl-RS"/>
        </w:rPr>
        <w:t xml:space="preserve"> </w:t>
      </w:r>
      <w:r w:rsidRPr="00E32CDF">
        <w:rPr>
          <w:rFonts w:eastAsia="MinionPro-Regular"/>
          <w:i/>
          <w:lang w:val="it-IT"/>
        </w:rPr>
        <w:t>praksa</w:t>
      </w:r>
      <w:r w:rsidRPr="00E32CDF">
        <w:rPr>
          <w:rFonts w:eastAsia="MinionPro-Regular"/>
          <w:i/>
          <w:lang w:val="sr-Cyrl-RS"/>
        </w:rPr>
        <w:t>),</w:t>
      </w:r>
      <w:r w:rsidRPr="00E32CDF">
        <w:rPr>
          <w:lang w:val="sr-Cyrl-RS"/>
        </w:rPr>
        <w:t xml:space="preserve"> </w:t>
      </w:r>
      <w:r w:rsidRPr="00E32CDF">
        <w:rPr>
          <w:rFonts w:eastAsia="MinionPro-Regular"/>
          <w:lang w:val="it-IT"/>
        </w:rPr>
        <w:t>NBP</w:t>
      </w:r>
      <w:r w:rsidRPr="00E32CDF">
        <w:rPr>
          <w:rFonts w:eastAsia="MinionPro-Regular"/>
          <w:lang w:val="sr-Cyrl-RS"/>
        </w:rPr>
        <w:t>, Ž</w:t>
      </w:r>
      <w:r w:rsidRPr="00E32CDF">
        <w:rPr>
          <w:rFonts w:eastAsia="MinionPro-Regular"/>
          <w:lang w:val="it-IT"/>
        </w:rPr>
        <w:t>urnal</w:t>
      </w:r>
      <w:r w:rsidRPr="00E32CDF">
        <w:rPr>
          <w:rFonts w:eastAsia="MinionPro-Regular"/>
          <w:lang w:val="sr-Cyrl-RS"/>
        </w:rPr>
        <w:t xml:space="preserve"> </w:t>
      </w:r>
      <w:r w:rsidRPr="00E32CDF">
        <w:rPr>
          <w:rFonts w:eastAsia="MinionPro-Regular"/>
          <w:lang w:val="it-IT"/>
        </w:rPr>
        <w:t>za</w:t>
      </w:r>
      <w:r w:rsidRPr="00E32CDF">
        <w:rPr>
          <w:rFonts w:eastAsia="MinionPro-Regular"/>
          <w:lang w:val="sr-Cyrl-RS"/>
        </w:rPr>
        <w:t xml:space="preserve"> </w:t>
      </w:r>
      <w:r w:rsidRPr="00E32CDF">
        <w:rPr>
          <w:rFonts w:eastAsia="MinionPro-Regular"/>
          <w:lang w:val="it-IT"/>
        </w:rPr>
        <w:t>kriminalistiku</w:t>
      </w:r>
      <w:r w:rsidRPr="00E32CDF">
        <w:rPr>
          <w:rFonts w:eastAsia="MinionPro-Regular"/>
          <w:lang w:val="sr-Cyrl-RS"/>
        </w:rPr>
        <w:t xml:space="preserve"> </w:t>
      </w:r>
      <w:r w:rsidRPr="00E32CDF">
        <w:rPr>
          <w:rFonts w:eastAsia="MinionPro-Regular"/>
          <w:lang w:val="it-IT"/>
        </w:rPr>
        <w:t>i</w:t>
      </w:r>
      <w:r w:rsidRPr="00E32CDF">
        <w:rPr>
          <w:rFonts w:eastAsia="MinionPro-Regular"/>
          <w:lang w:val="sr-Cyrl-RS"/>
        </w:rPr>
        <w:t xml:space="preserve"> </w:t>
      </w:r>
      <w:r w:rsidRPr="00E32CDF">
        <w:rPr>
          <w:rFonts w:eastAsia="MinionPro-Regular"/>
          <w:lang w:val="it-IT"/>
        </w:rPr>
        <w:t>pravo</w:t>
      </w:r>
      <w:r w:rsidRPr="00E32CDF">
        <w:rPr>
          <w:rFonts w:eastAsia="MinionPro-Regular"/>
          <w:lang w:val="sr-Cyrl-RS"/>
        </w:rPr>
        <w:t xml:space="preserve">, </w:t>
      </w:r>
      <w:r w:rsidRPr="00E32CDF">
        <w:rPr>
          <w:rFonts w:eastAsia="MinionPro-Regular"/>
          <w:lang w:val="it-IT"/>
        </w:rPr>
        <w:t>Beograd</w:t>
      </w:r>
      <w:r w:rsidRPr="00E32CDF">
        <w:rPr>
          <w:rFonts w:eastAsia="MinionPro-Regular"/>
          <w:lang w:val="sr-Cyrl-RS"/>
        </w:rPr>
        <w:t>, 2/2015., 27-54.</w:t>
      </w:r>
    </w:p>
  </w:footnote>
  <w:footnote w:id="462">
    <w:p w:rsidR="00B234B7" w:rsidRPr="00E32CDF" w:rsidRDefault="00B234B7" w:rsidP="00B4545D">
      <w:pPr>
        <w:pStyle w:val="FootnoteText"/>
        <w:jc w:val="both"/>
        <w:rPr>
          <w:lang w:val="sr-Latn-CS"/>
        </w:rPr>
      </w:pPr>
      <w:r w:rsidRPr="00E32CDF">
        <w:rPr>
          <w:rStyle w:val="FootnoteReference"/>
        </w:rPr>
        <w:footnoteRef/>
      </w:r>
      <w:r w:rsidRPr="00E32CDF">
        <w:rPr>
          <w:lang w:val="sr-Cyrl-RS"/>
        </w:rPr>
        <w:t xml:space="preserve"> „</w:t>
      </w:r>
      <w:r w:rsidRPr="00E32CDF">
        <w:rPr>
          <w:lang w:val="it-IT"/>
        </w:rPr>
        <w:t>Pod</w:t>
      </w:r>
      <w:r w:rsidRPr="00E32CDF">
        <w:rPr>
          <w:lang w:val="sr-Latn-RS"/>
        </w:rPr>
        <w:t xml:space="preserve"> </w:t>
      </w:r>
      <w:r w:rsidRPr="00E32CDF">
        <w:rPr>
          <w:bCs/>
          <w:lang w:val="it-IT"/>
        </w:rPr>
        <w:t>zloupotrebom</w:t>
      </w:r>
      <w:r w:rsidRPr="00E32CDF">
        <w:rPr>
          <w:bCs/>
          <w:lang w:val="sr-Latn-RS"/>
        </w:rPr>
        <w:t xml:space="preserve"> </w:t>
      </w:r>
      <w:r w:rsidRPr="00E32CDF">
        <w:rPr>
          <w:bCs/>
          <w:lang w:val="it-IT"/>
        </w:rPr>
        <w:t>procesnog</w:t>
      </w:r>
      <w:r w:rsidRPr="00E32CDF">
        <w:rPr>
          <w:bCs/>
          <w:lang w:val="sr-Latn-RS"/>
        </w:rPr>
        <w:t xml:space="preserve"> </w:t>
      </w:r>
      <w:r w:rsidRPr="00E32CDF">
        <w:rPr>
          <w:bCs/>
          <w:lang w:val="it-IT"/>
        </w:rPr>
        <w:t>prava</w:t>
      </w:r>
      <w:r w:rsidRPr="00E32CDF">
        <w:rPr>
          <w:bCs/>
          <w:lang w:val="sr-Latn-RS"/>
        </w:rPr>
        <w:t xml:space="preserve"> </w:t>
      </w:r>
      <w:r w:rsidRPr="00E32CDF">
        <w:rPr>
          <w:bCs/>
          <w:lang w:val="it-IT"/>
        </w:rPr>
        <w:t>mo</w:t>
      </w:r>
      <w:r w:rsidRPr="00E32CDF">
        <w:rPr>
          <w:bCs/>
          <w:lang w:val="sr-Latn-RS"/>
        </w:rPr>
        <w:t>ž</w:t>
      </w:r>
      <w:r w:rsidRPr="00E32CDF">
        <w:rPr>
          <w:bCs/>
          <w:lang w:val="it-IT"/>
        </w:rPr>
        <w:t>emo</w:t>
      </w:r>
      <w:r w:rsidRPr="00E32CDF">
        <w:rPr>
          <w:lang w:val="sr-Latn-RS"/>
        </w:rPr>
        <w:t xml:space="preserve"> </w:t>
      </w:r>
      <w:r w:rsidRPr="00E32CDF">
        <w:rPr>
          <w:bCs/>
          <w:lang w:val="it-IT"/>
        </w:rPr>
        <w:t>razumjeti</w:t>
      </w:r>
      <w:r w:rsidRPr="00E32CDF">
        <w:rPr>
          <w:bCs/>
          <w:lang w:val="sr-Latn-RS"/>
        </w:rPr>
        <w:t xml:space="preserve"> </w:t>
      </w:r>
      <w:r w:rsidRPr="00E32CDF">
        <w:rPr>
          <w:bCs/>
          <w:lang w:val="it-IT"/>
        </w:rPr>
        <w:t>njegovo</w:t>
      </w:r>
      <w:r w:rsidRPr="00E32CDF">
        <w:rPr>
          <w:bCs/>
          <w:lang w:val="sr-Latn-RS"/>
        </w:rPr>
        <w:t xml:space="preserve"> </w:t>
      </w:r>
      <w:r w:rsidRPr="00E32CDF">
        <w:rPr>
          <w:bCs/>
          <w:lang w:val="it-IT"/>
        </w:rPr>
        <w:t>kori</w:t>
      </w:r>
      <w:r w:rsidRPr="00E32CDF">
        <w:rPr>
          <w:bCs/>
          <w:lang w:val="sr-Latn-RS"/>
        </w:rPr>
        <w:t>š</w:t>
      </w:r>
      <w:r w:rsidRPr="00E32CDF">
        <w:rPr>
          <w:bCs/>
          <w:lang w:val="it-IT"/>
        </w:rPr>
        <w:t>tenje</w:t>
      </w:r>
      <w:r w:rsidRPr="00E32CDF">
        <w:rPr>
          <w:bCs/>
          <w:lang w:val="sr-Latn-RS"/>
        </w:rPr>
        <w:t xml:space="preserve"> </w:t>
      </w:r>
      <w:r w:rsidRPr="00E32CDF">
        <w:rPr>
          <w:bCs/>
          <w:lang w:val="it-IT"/>
        </w:rPr>
        <w:t>suprotno</w:t>
      </w:r>
      <w:r w:rsidRPr="00E32CDF">
        <w:rPr>
          <w:bCs/>
          <w:lang w:val="sr-Latn-RS"/>
        </w:rPr>
        <w:t xml:space="preserve"> </w:t>
      </w:r>
      <w:r w:rsidRPr="00E32CDF">
        <w:rPr>
          <w:bCs/>
          <w:lang w:val="it-IT"/>
        </w:rPr>
        <w:t>zakonom</w:t>
      </w:r>
      <w:r w:rsidRPr="00E32CDF">
        <w:rPr>
          <w:lang w:val="sr-Latn-RS"/>
        </w:rPr>
        <w:t xml:space="preserve"> </w:t>
      </w:r>
      <w:r w:rsidRPr="00E32CDF">
        <w:rPr>
          <w:bCs/>
          <w:lang w:val="it-IT"/>
        </w:rPr>
        <w:t>odre</w:t>
      </w:r>
      <w:r w:rsidRPr="00E32CDF">
        <w:rPr>
          <w:bCs/>
          <w:lang w:val="sr-Latn-RS"/>
        </w:rPr>
        <w:t>đ</w:t>
      </w:r>
      <w:r w:rsidRPr="00E32CDF">
        <w:rPr>
          <w:bCs/>
          <w:lang w:val="it-IT"/>
        </w:rPr>
        <w:t>enom</w:t>
      </w:r>
      <w:r w:rsidRPr="00E32CDF">
        <w:rPr>
          <w:bCs/>
          <w:lang w:val="sr-Latn-RS"/>
        </w:rPr>
        <w:t xml:space="preserve"> </w:t>
      </w:r>
      <w:r w:rsidRPr="00E32CDF">
        <w:rPr>
          <w:bCs/>
          <w:lang w:val="it-IT"/>
        </w:rPr>
        <w:t>cilju</w:t>
      </w:r>
      <w:r w:rsidRPr="00E32CDF">
        <w:rPr>
          <w:bCs/>
          <w:lang w:val="sr-Cyrl-RS"/>
        </w:rPr>
        <w:t xml:space="preserve">”. </w:t>
      </w:r>
      <w:r w:rsidRPr="00E32CDF">
        <w:rPr>
          <w:bCs/>
          <w:lang w:val="sr-Latn-RS"/>
        </w:rPr>
        <w:t>V</w:t>
      </w:r>
      <w:r w:rsidRPr="00E32CDF">
        <w:rPr>
          <w:bCs/>
          <w:lang w:val="it-IT"/>
        </w:rPr>
        <w:t>id.</w:t>
      </w:r>
      <w:r w:rsidRPr="00E32CDF">
        <w:rPr>
          <w:bCs/>
          <w:lang w:val="sr-Cyrl-RS"/>
        </w:rPr>
        <w:t xml:space="preserve">: </w:t>
      </w:r>
      <w:r w:rsidRPr="00E32CDF">
        <w:rPr>
          <w:lang w:val="sr-Latn-CS"/>
        </w:rPr>
        <w:t xml:space="preserve">D. Krapac, </w:t>
      </w:r>
      <w:r w:rsidRPr="00E32CDF">
        <w:rPr>
          <w:i/>
          <w:lang w:val="sr-Latn-CS"/>
        </w:rPr>
        <w:t>Autorizirano izlaganje prof. dr. sc. Davora Krapca</w:t>
      </w:r>
      <w:r w:rsidRPr="00E32CDF">
        <w:rPr>
          <w:lang w:val="sr-Latn-CS"/>
        </w:rPr>
        <w:t xml:space="preserve"> na 75. Tribini Pravnog fakulteta u Zagrebu</w:t>
      </w:r>
      <w:r w:rsidRPr="00E32CDF">
        <w:rPr>
          <w:lang w:val="sr-Cyrl-CS"/>
        </w:rPr>
        <w:t xml:space="preserve"> </w:t>
      </w:r>
      <w:r w:rsidRPr="00E32CDF">
        <w:rPr>
          <w:lang w:val="sr-Latn-CS"/>
        </w:rPr>
        <w:t>i</w:t>
      </w:r>
      <w:r w:rsidRPr="00E32CDF">
        <w:rPr>
          <w:lang w:val="sr-Cyrl-CS"/>
        </w:rPr>
        <w:t xml:space="preserve"> </w:t>
      </w:r>
      <w:r w:rsidRPr="00E32CDF">
        <w:rPr>
          <w:lang w:val="sr-Latn-CS"/>
        </w:rPr>
        <w:t xml:space="preserve">Kluba pravnika grada Zagreba održanoj 28.2.2002. u Zagrebu na temu: </w:t>
      </w:r>
      <w:r w:rsidRPr="00E32CDF">
        <w:rPr>
          <w:i/>
          <w:lang w:val="sr-Latn-CS"/>
        </w:rPr>
        <w:t>Zlouporabe procesnih ovlasti i prava stranaka u kaznenom postupku</w:t>
      </w:r>
      <w:r w:rsidRPr="00E32CDF">
        <w:rPr>
          <w:lang w:val="sr-Latn-CS"/>
        </w:rPr>
        <w:t>, Bilten br. 4</w:t>
      </w:r>
      <w:r w:rsidRPr="00E32CDF">
        <w:rPr>
          <w:lang w:val="sr-Cyrl-CS"/>
        </w:rPr>
        <w:t>,</w:t>
      </w:r>
      <w:r w:rsidRPr="00E32CDF">
        <w:rPr>
          <w:lang w:val="sr-Latn-CS"/>
        </w:rPr>
        <w:t xml:space="preserve"> 134., </w:t>
      </w:r>
      <w:r>
        <w:rPr>
          <w:lang w:val="sr-Latn-RS"/>
        </w:rPr>
        <w:t xml:space="preserve">elektronski izvor, </w:t>
      </w:r>
      <w:r w:rsidRPr="00E32CDF">
        <w:rPr>
          <w:lang w:val="sr-Latn-CS"/>
        </w:rPr>
        <w:t xml:space="preserve">dostupno na </w:t>
      </w:r>
    </w:p>
    <w:p w:rsidR="00B234B7" w:rsidRPr="00E32CDF" w:rsidRDefault="006C44E9" w:rsidP="00B4545D">
      <w:pPr>
        <w:pStyle w:val="FootnoteText"/>
        <w:jc w:val="both"/>
        <w:rPr>
          <w:lang w:val="sr-Cyrl-RS"/>
        </w:rPr>
      </w:pPr>
      <w:hyperlink r:id="rId35" w:history="1">
        <w:r w:rsidR="00B234B7" w:rsidRPr="00E32CDF">
          <w:rPr>
            <w:rStyle w:val="Hyperlink"/>
            <w:lang w:val="sr-Latn-CS"/>
          </w:rPr>
          <w:t>https://www.pravo.unizg.hr/_download/repository/godisnjaci/1-godisnjak.pdf</w:t>
        </w:r>
      </w:hyperlink>
      <w:r w:rsidR="00B234B7" w:rsidRPr="00E32CDF">
        <w:rPr>
          <w:lang w:val="sr-Latn-CS"/>
        </w:rPr>
        <w:t>, pristup 7.5.2015.</w:t>
      </w:r>
    </w:p>
  </w:footnote>
  <w:footnote w:id="46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D. Radulović, </w:t>
      </w:r>
      <w:r w:rsidRPr="00E32CDF">
        <w:rPr>
          <w:i/>
          <w:sz w:val="20"/>
          <w:szCs w:val="20"/>
          <w:lang w:val="sr-Cyrl-RS"/>
        </w:rPr>
        <w:t xml:space="preserve">Efikasnost krivičnog postupka i njen uticaj na suzbijanje kriminaliteta, </w:t>
      </w:r>
      <w:r w:rsidRPr="00E32CDF">
        <w:rPr>
          <w:sz w:val="20"/>
          <w:szCs w:val="20"/>
          <w:lang w:val="sr-Cyrl-RS"/>
        </w:rPr>
        <w:t>JRKK (Jugoslovenska revija za kriminologiju i krivično pravo), Vol. 35. Br. 2-3, maj – decembar 1997., 165-181.</w:t>
      </w:r>
    </w:p>
  </w:footnote>
  <w:footnote w:id="464">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sr-Latn-CS"/>
        </w:rPr>
        <w:t>L. Nicotra</w:t>
      </w:r>
      <w:r w:rsidRPr="00E32CDF">
        <w:rPr>
          <w:i/>
          <w:lang w:val="sr-Latn-CS"/>
        </w:rPr>
        <w:t>: L’abuso del processo tra regole deontologiche ed esigenze di e</w:t>
      </w:r>
      <w:r w:rsidRPr="00E32CDF">
        <w:rPr>
          <w:i/>
          <w:lang w:val="it-IT"/>
        </w:rPr>
        <w:t xml:space="preserve">conomia processuale, </w:t>
      </w:r>
      <w:r w:rsidRPr="00E32CDF">
        <w:rPr>
          <w:lang w:val="it-IT"/>
        </w:rPr>
        <w:t>Seminario interdisciplinare sul tema Etica, economia e diritto, Genova, 12 dicembre 2008.</w:t>
      </w:r>
    </w:p>
  </w:footnote>
  <w:footnote w:id="465">
    <w:p w:rsidR="00B234B7" w:rsidRPr="00E32CDF" w:rsidRDefault="00B234B7" w:rsidP="00B4545D">
      <w:pPr>
        <w:autoSpaceDE w:val="0"/>
        <w:autoSpaceDN w:val="0"/>
        <w:adjustRightInd w:val="0"/>
        <w:jc w:val="both"/>
        <w:rPr>
          <w:bCs/>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lang w:val="it-IT"/>
        </w:rPr>
        <w:t>M</w:t>
      </w:r>
      <w:r w:rsidRPr="00E32CDF">
        <w:rPr>
          <w:sz w:val="20"/>
          <w:szCs w:val="20"/>
          <w:lang w:val="sr-Cyrl-RS"/>
        </w:rPr>
        <w:t xml:space="preserve">. </w:t>
      </w:r>
      <w:r w:rsidRPr="00E32CDF">
        <w:rPr>
          <w:sz w:val="20"/>
          <w:szCs w:val="20"/>
          <w:lang w:val="it-IT"/>
        </w:rPr>
        <w:t>Warcho</w:t>
      </w:r>
      <w:r w:rsidRPr="00E32CDF">
        <w:rPr>
          <w:sz w:val="20"/>
          <w:szCs w:val="20"/>
          <w:lang w:val="sr-Cyrl-RS"/>
        </w:rPr>
        <w:t xml:space="preserve">ł, </w:t>
      </w:r>
      <w:r w:rsidRPr="00E32CDF">
        <w:rPr>
          <w:i/>
          <w:sz w:val="20"/>
          <w:szCs w:val="20"/>
          <w:lang w:val="it-IT"/>
        </w:rPr>
        <w:t>Poj</w:t>
      </w:r>
      <w:r w:rsidRPr="00E32CDF">
        <w:rPr>
          <w:i/>
          <w:sz w:val="20"/>
          <w:szCs w:val="20"/>
          <w:lang w:val="sr-Cyrl-RS"/>
        </w:rPr>
        <w:t>ę</w:t>
      </w:r>
      <w:r w:rsidRPr="00E32CDF">
        <w:rPr>
          <w:i/>
          <w:sz w:val="20"/>
          <w:szCs w:val="20"/>
          <w:lang w:val="it-IT"/>
        </w:rPr>
        <w:t>cie</w:t>
      </w:r>
      <w:r w:rsidRPr="00E32CDF">
        <w:rPr>
          <w:i/>
          <w:sz w:val="20"/>
          <w:szCs w:val="20"/>
          <w:lang w:val="sr-Cyrl-RS"/>
        </w:rPr>
        <w:t xml:space="preserve"> „</w:t>
      </w:r>
      <w:r w:rsidRPr="00E32CDF">
        <w:rPr>
          <w:i/>
          <w:sz w:val="20"/>
          <w:szCs w:val="20"/>
          <w:lang w:val="it-IT"/>
        </w:rPr>
        <w:t>nadu</w:t>
      </w:r>
      <w:r w:rsidRPr="00E32CDF">
        <w:rPr>
          <w:i/>
          <w:sz w:val="20"/>
          <w:szCs w:val="20"/>
          <w:lang w:val="sr-Cyrl-RS"/>
        </w:rPr>
        <w:t>Ŝ</w:t>
      </w:r>
      <w:r w:rsidRPr="00E32CDF">
        <w:rPr>
          <w:i/>
          <w:sz w:val="20"/>
          <w:szCs w:val="20"/>
          <w:lang w:val="it-IT"/>
        </w:rPr>
        <w:t>ycia</w:t>
      </w:r>
      <w:r w:rsidRPr="00E32CDF">
        <w:rPr>
          <w:i/>
          <w:sz w:val="20"/>
          <w:szCs w:val="20"/>
          <w:lang w:val="sr-Cyrl-RS"/>
        </w:rPr>
        <w:t xml:space="preserve"> </w:t>
      </w:r>
      <w:r w:rsidRPr="00E32CDF">
        <w:rPr>
          <w:i/>
          <w:sz w:val="20"/>
          <w:szCs w:val="20"/>
          <w:lang w:val="it-IT"/>
        </w:rPr>
        <w:t>prawa</w:t>
      </w:r>
      <w:r w:rsidRPr="00E32CDF">
        <w:rPr>
          <w:i/>
          <w:sz w:val="20"/>
          <w:szCs w:val="20"/>
          <w:lang w:val="sr-Cyrl-RS"/>
        </w:rPr>
        <w:t xml:space="preserve">” </w:t>
      </w:r>
      <w:r w:rsidRPr="00E32CDF">
        <w:rPr>
          <w:i/>
          <w:sz w:val="20"/>
          <w:szCs w:val="20"/>
          <w:lang w:val="it-IT"/>
        </w:rPr>
        <w:t>w</w:t>
      </w:r>
      <w:r w:rsidRPr="00E32CDF">
        <w:rPr>
          <w:i/>
          <w:sz w:val="20"/>
          <w:szCs w:val="20"/>
          <w:lang w:val="sr-Cyrl-RS"/>
        </w:rPr>
        <w:t xml:space="preserve"> </w:t>
      </w:r>
      <w:r w:rsidRPr="00E32CDF">
        <w:rPr>
          <w:i/>
          <w:sz w:val="20"/>
          <w:szCs w:val="20"/>
          <w:lang w:val="it-IT"/>
        </w:rPr>
        <w:t>procesie</w:t>
      </w:r>
      <w:r w:rsidRPr="00E32CDF">
        <w:rPr>
          <w:i/>
          <w:sz w:val="20"/>
          <w:szCs w:val="20"/>
          <w:lang w:val="sr-Cyrl-RS"/>
        </w:rPr>
        <w:t xml:space="preserve"> </w:t>
      </w:r>
      <w:r w:rsidRPr="00E32CDF">
        <w:rPr>
          <w:i/>
          <w:sz w:val="20"/>
          <w:szCs w:val="20"/>
          <w:lang w:val="it-IT"/>
        </w:rPr>
        <w:t>karnym</w:t>
      </w:r>
      <w:r w:rsidRPr="00E32CDF">
        <w:rPr>
          <w:sz w:val="20"/>
          <w:szCs w:val="20"/>
          <w:lang w:val="sr-Cyrl-RS"/>
        </w:rPr>
        <w:t xml:space="preserve">, </w:t>
      </w:r>
      <w:r w:rsidRPr="00E32CDF">
        <w:rPr>
          <w:iCs/>
          <w:sz w:val="20"/>
          <w:szCs w:val="20"/>
          <w:lang w:val="it-IT"/>
        </w:rPr>
        <w:t>Prokuratura</w:t>
      </w:r>
      <w:r w:rsidRPr="00E32CDF">
        <w:rPr>
          <w:sz w:val="20"/>
          <w:szCs w:val="20"/>
          <w:lang w:val="sr-Cyrl-RS"/>
        </w:rPr>
        <w:t xml:space="preserve"> </w:t>
      </w:r>
      <w:r w:rsidRPr="00E32CDF">
        <w:rPr>
          <w:iCs/>
          <w:sz w:val="20"/>
          <w:szCs w:val="20"/>
          <w:lang w:val="it-IT"/>
        </w:rPr>
        <w:t>i</w:t>
      </w:r>
      <w:r w:rsidRPr="00E32CDF">
        <w:rPr>
          <w:iCs/>
          <w:sz w:val="20"/>
          <w:szCs w:val="20"/>
          <w:lang w:val="sr-Cyrl-RS"/>
        </w:rPr>
        <w:t xml:space="preserve"> </w:t>
      </w:r>
      <w:r w:rsidRPr="00E32CDF">
        <w:rPr>
          <w:iCs/>
          <w:sz w:val="20"/>
          <w:szCs w:val="20"/>
          <w:lang w:val="it-IT"/>
        </w:rPr>
        <w:t>Prawo</w:t>
      </w:r>
      <w:r w:rsidRPr="00E32CDF">
        <w:rPr>
          <w:iCs/>
          <w:sz w:val="20"/>
          <w:szCs w:val="20"/>
          <w:lang w:val="sr-Cyrl-RS"/>
        </w:rPr>
        <w:t xml:space="preserve"> 11, 2007., 48-67.</w:t>
      </w:r>
    </w:p>
  </w:footnote>
  <w:footnote w:id="46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491572">
        <w:rPr>
          <w:sz w:val="20"/>
          <w:szCs w:val="20"/>
          <w:lang w:val="sr-Cyrl-RS"/>
        </w:rPr>
        <w:t>Према С. Н. Сворцану свако процесно право може бити злоупотребљено. Конкретно процесно право је злоупотребљено када се не употребљава ради заштите својих интереса у поступку на законит начин, већ када се користи са намером да се на незаконит начин штите интереси, или са намером да се нанесе штета противној странци, или са намером да се одуговлачи поступак.</w:t>
      </w:r>
      <w:r>
        <w:rPr>
          <w:sz w:val="20"/>
          <w:szCs w:val="20"/>
          <w:lang w:val="sr-Cyrl-RS"/>
        </w:rPr>
        <w:t xml:space="preserve"> Вид.: </w:t>
      </w:r>
      <w:r w:rsidRPr="00E32CDF">
        <w:rPr>
          <w:sz w:val="20"/>
          <w:szCs w:val="20"/>
          <w:lang w:val="sr-Cyrl-RS"/>
        </w:rPr>
        <w:t xml:space="preserve">С. Н. Сворцан, </w:t>
      </w:r>
      <w:r w:rsidRPr="00E32CDF">
        <w:rPr>
          <w:i/>
          <w:sz w:val="20"/>
          <w:szCs w:val="20"/>
          <w:lang w:val="sr-Cyrl-RS"/>
        </w:rPr>
        <w:t>Коментар закона о парничномк поступку</w:t>
      </w:r>
      <w:r w:rsidRPr="00E32CDF">
        <w:rPr>
          <w:sz w:val="20"/>
          <w:szCs w:val="20"/>
          <w:lang w:val="sr-Cyrl-RS"/>
        </w:rPr>
        <w:t>, Правни факултет Универзитета у Крагујевцу, Институт за правне и друштвене науке, Крагујевац, 2012., 20.</w:t>
      </w:r>
      <w:r>
        <w:rPr>
          <w:sz w:val="20"/>
          <w:szCs w:val="20"/>
          <w:lang w:val="sr-Cyrl-RS"/>
        </w:rPr>
        <w:t xml:space="preserve"> </w:t>
      </w:r>
    </w:p>
  </w:footnote>
  <w:footnote w:id="467">
    <w:p w:rsidR="00B234B7" w:rsidRPr="00E32CDF" w:rsidRDefault="00B234B7" w:rsidP="00B4545D">
      <w:pPr>
        <w:jc w:val="both"/>
        <w:rPr>
          <w:sz w:val="20"/>
          <w:szCs w:val="20"/>
          <w:lang w:val="ru-RU"/>
        </w:rPr>
      </w:pPr>
      <w:r w:rsidRPr="00E32CDF">
        <w:rPr>
          <w:rStyle w:val="FootnoteReference"/>
          <w:sz w:val="20"/>
          <w:szCs w:val="20"/>
        </w:rPr>
        <w:footnoteRef/>
      </w:r>
      <w:r w:rsidRPr="00E32CDF">
        <w:rPr>
          <w:sz w:val="20"/>
          <w:szCs w:val="20"/>
          <w:lang w:val="ru-RU"/>
        </w:rPr>
        <w:t xml:space="preserve"> О</w:t>
      </w:r>
      <w:r w:rsidRPr="00E32CDF">
        <w:rPr>
          <w:sz w:val="20"/>
          <w:szCs w:val="20"/>
          <w:lang w:val="sr-Cyrl-RS"/>
        </w:rPr>
        <w:t xml:space="preserve">. </w:t>
      </w:r>
      <w:r w:rsidRPr="00E32CDF">
        <w:rPr>
          <w:sz w:val="20"/>
          <w:szCs w:val="20"/>
          <w:lang w:val="ru-RU"/>
        </w:rPr>
        <w:t>И</w:t>
      </w:r>
      <w:r w:rsidRPr="00E32CDF">
        <w:rPr>
          <w:sz w:val="20"/>
          <w:szCs w:val="20"/>
          <w:lang w:val="sr-Cyrl-RS"/>
        </w:rPr>
        <w:t>. Д</w:t>
      </w:r>
      <w:r w:rsidRPr="00E32CDF">
        <w:rPr>
          <w:sz w:val="20"/>
          <w:szCs w:val="20"/>
          <w:lang w:val="ru-RU"/>
        </w:rPr>
        <w:t>аровских</w:t>
      </w:r>
      <w:r w:rsidRPr="00E32CDF">
        <w:rPr>
          <w:sz w:val="20"/>
          <w:szCs w:val="20"/>
          <w:lang w:val="sr-Cyrl-RS"/>
        </w:rPr>
        <w:t>,</w:t>
      </w:r>
      <w:r w:rsidRPr="00E32CDF">
        <w:rPr>
          <w:sz w:val="20"/>
          <w:szCs w:val="20"/>
          <w:lang w:val="ru-RU"/>
        </w:rPr>
        <w:t xml:space="preserve"> </w:t>
      </w:r>
      <w:r w:rsidRPr="00E32CDF">
        <w:rPr>
          <w:i/>
          <w:sz w:val="20"/>
          <w:szCs w:val="20"/>
          <w:lang w:val="sr-Cyrl-RS"/>
        </w:rPr>
        <w:t>З</w:t>
      </w:r>
      <w:r w:rsidRPr="00E32CDF">
        <w:rPr>
          <w:i/>
          <w:sz w:val="20"/>
          <w:szCs w:val="20"/>
          <w:lang w:val="ru-RU"/>
        </w:rPr>
        <w:t>лоупотребление правом в уголовном судопроизводстве: понятие и признаки</w:t>
      </w:r>
      <w:r w:rsidRPr="00E32CDF">
        <w:rPr>
          <w:sz w:val="20"/>
          <w:szCs w:val="20"/>
          <w:lang w:val="ru-RU"/>
        </w:rPr>
        <w:t>,</w:t>
      </w:r>
      <w:r w:rsidRPr="00E32CDF">
        <w:rPr>
          <w:sz w:val="20"/>
          <w:szCs w:val="20"/>
          <w:lang w:val="sr-Cyrl-CS"/>
        </w:rPr>
        <w:t xml:space="preserve"> </w:t>
      </w:r>
      <w:r w:rsidRPr="00E32CDF">
        <w:rPr>
          <w:bCs/>
          <w:sz w:val="20"/>
          <w:szCs w:val="20"/>
          <w:lang w:val="sr-Cyrl-RS"/>
        </w:rPr>
        <w:t xml:space="preserve">Вестник </w:t>
      </w:r>
      <w:r w:rsidRPr="00E32CDF">
        <w:rPr>
          <w:sz w:val="20"/>
          <w:szCs w:val="20"/>
          <w:lang w:val="sr-Cyrl-RS"/>
        </w:rPr>
        <w:t>ЮУр</w:t>
      </w:r>
      <w:r w:rsidRPr="00E32CDF">
        <w:rPr>
          <w:bCs/>
          <w:sz w:val="20"/>
          <w:szCs w:val="20"/>
          <w:lang w:val="sr-Cyrl-RS"/>
        </w:rPr>
        <w:t xml:space="preserve">ГУ, </w:t>
      </w:r>
      <w:r w:rsidRPr="00E32CDF">
        <w:rPr>
          <w:sz w:val="20"/>
          <w:szCs w:val="20"/>
          <w:lang w:val="sr-Cyrl-RS"/>
        </w:rPr>
        <w:t>№ 43</w:t>
      </w:r>
      <w:r w:rsidRPr="00E32CDF">
        <w:rPr>
          <w:sz w:val="20"/>
          <w:szCs w:val="20"/>
          <w:lang w:val="sr-Cyrl-CS"/>
        </w:rPr>
        <w:t xml:space="preserve">, </w:t>
      </w:r>
      <w:r w:rsidRPr="00E32CDF">
        <w:rPr>
          <w:sz w:val="20"/>
          <w:szCs w:val="20"/>
          <w:lang w:val="sr-Cyrl-RS"/>
        </w:rPr>
        <w:t xml:space="preserve">2012, </w:t>
      </w:r>
      <w:r w:rsidRPr="00E32CDF">
        <w:rPr>
          <w:bCs/>
          <w:sz w:val="20"/>
          <w:szCs w:val="20"/>
          <w:lang w:val="sr-Cyrl-RS"/>
        </w:rPr>
        <w:t>Серия „Право“</w:t>
      </w:r>
      <w:r w:rsidRPr="00E32CDF">
        <w:rPr>
          <w:bCs/>
          <w:sz w:val="20"/>
          <w:szCs w:val="20"/>
          <w:lang w:val="sr-Cyrl-CS"/>
        </w:rPr>
        <w:t>,</w:t>
      </w:r>
      <w:r w:rsidRPr="00E32CDF">
        <w:rPr>
          <w:sz w:val="20"/>
          <w:szCs w:val="20"/>
          <w:lang w:val="sr-Cyrl-RS"/>
        </w:rPr>
        <w:t xml:space="preserve"> </w:t>
      </w:r>
      <w:r w:rsidRPr="00E32CDF">
        <w:rPr>
          <w:bCs/>
          <w:sz w:val="20"/>
          <w:szCs w:val="20"/>
          <w:lang w:val="ru-RU"/>
        </w:rPr>
        <w:t>выпуск 3</w:t>
      </w:r>
      <w:r w:rsidRPr="00E32CDF">
        <w:rPr>
          <w:bCs/>
          <w:sz w:val="20"/>
          <w:szCs w:val="20"/>
          <w:lang w:val="sr-Cyrl-RS"/>
        </w:rPr>
        <w:t>2,</w:t>
      </w:r>
      <w:r w:rsidRPr="00E32CDF">
        <w:rPr>
          <w:sz w:val="20"/>
          <w:szCs w:val="20"/>
          <w:lang w:val="sr-Cyrl-RS"/>
        </w:rPr>
        <w:t xml:space="preserve"> 23</w:t>
      </w:r>
      <w:r w:rsidRPr="00E32CDF">
        <w:rPr>
          <w:sz w:val="20"/>
          <w:szCs w:val="20"/>
          <w:lang w:val="sr-Cyrl-CS"/>
        </w:rPr>
        <w:t>-</w:t>
      </w:r>
      <w:r w:rsidRPr="00E32CDF">
        <w:rPr>
          <w:sz w:val="20"/>
          <w:szCs w:val="20"/>
          <w:lang w:val="sr-Cyrl-RS"/>
        </w:rPr>
        <w:t>27</w:t>
      </w:r>
      <w:r w:rsidRPr="00E32CDF">
        <w:rPr>
          <w:sz w:val="20"/>
          <w:szCs w:val="20"/>
          <w:lang w:val="sr-Cyrl-CS"/>
        </w:rPr>
        <w:t>.</w:t>
      </w:r>
      <w:r w:rsidRPr="00E32CDF">
        <w:rPr>
          <w:sz w:val="20"/>
          <w:szCs w:val="20"/>
          <w:lang w:val="sr-Cyrl-RS"/>
        </w:rPr>
        <w:t xml:space="preserve"> Вид. и: </w:t>
      </w:r>
      <w:r w:rsidRPr="00E32CDF">
        <w:rPr>
          <w:sz w:val="20"/>
          <w:szCs w:val="20"/>
          <w:lang w:val="ru-RU"/>
        </w:rPr>
        <w:t>О</w:t>
      </w:r>
      <w:r w:rsidRPr="00E32CDF">
        <w:rPr>
          <w:sz w:val="20"/>
          <w:szCs w:val="20"/>
          <w:lang w:val="sr-Latn-RS"/>
        </w:rPr>
        <w:t>.</w:t>
      </w:r>
      <w:r w:rsidRPr="00E32CDF">
        <w:rPr>
          <w:sz w:val="20"/>
          <w:szCs w:val="20"/>
          <w:lang w:val="sr-Cyrl-RS"/>
        </w:rPr>
        <w:t xml:space="preserve"> </w:t>
      </w:r>
      <w:r w:rsidRPr="00E32CDF">
        <w:rPr>
          <w:sz w:val="20"/>
          <w:szCs w:val="20"/>
          <w:lang w:val="ru-RU"/>
        </w:rPr>
        <w:t>И</w:t>
      </w:r>
      <w:r w:rsidRPr="00E32CDF">
        <w:rPr>
          <w:sz w:val="20"/>
          <w:szCs w:val="20"/>
          <w:lang w:val="sr-Latn-RS"/>
        </w:rPr>
        <w:t xml:space="preserve">. </w:t>
      </w:r>
      <w:r w:rsidRPr="00E32CDF">
        <w:rPr>
          <w:sz w:val="20"/>
          <w:szCs w:val="20"/>
          <w:lang w:val="ru-RU"/>
        </w:rPr>
        <w:t>Даровских</w:t>
      </w:r>
      <w:r w:rsidRPr="00E32CDF">
        <w:rPr>
          <w:sz w:val="20"/>
          <w:szCs w:val="20"/>
          <w:lang w:val="sr-Cyrl-RS"/>
        </w:rPr>
        <w:t>,</w:t>
      </w:r>
      <w:r w:rsidRPr="00E32CDF">
        <w:rPr>
          <w:sz w:val="20"/>
          <w:szCs w:val="20"/>
          <w:lang w:val="sr-Cyrl-CS"/>
        </w:rPr>
        <w:t xml:space="preserve"> </w:t>
      </w:r>
      <w:r w:rsidRPr="00E32CDF">
        <w:rPr>
          <w:i/>
          <w:sz w:val="20"/>
          <w:szCs w:val="20"/>
          <w:lang w:val="ru-RU"/>
        </w:rPr>
        <w:t>Злоупотребление правом в уголовном судопроизводстве России</w:t>
      </w:r>
      <w:r w:rsidRPr="00E32CDF">
        <w:rPr>
          <w:sz w:val="20"/>
          <w:szCs w:val="20"/>
          <w:lang w:val="ru-RU"/>
        </w:rPr>
        <w:t>, Автореферат диссертации на соискание ученой степени кандидата юридических наук, ФГБОУ ВПО «Южно-Уральский государственный университет» (НИУ), ноября 2013.</w:t>
      </w:r>
    </w:p>
  </w:footnote>
  <w:footnote w:id="468">
    <w:p w:rsidR="00B234B7" w:rsidRPr="00E32CDF" w:rsidRDefault="00B234B7" w:rsidP="00B4545D">
      <w:pPr>
        <w:jc w:val="both"/>
        <w:rPr>
          <w:bCs/>
          <w:sz w:val="20"/>
          <w:szCs w:val="20"/>
          <w:lang w:val="sr-Cyrl-RS"/>
        </w:rPr>
      </w:pPr>
      <w:r w:rsidRPr="00E32CDF">
        <w:rPr>
          <w:rStyle w:val="FootnoteReference"/>
          <w:sz w:val="20"/>
          <w:szCs w:val="20"/>
        </w:rPr>
        <w:footnoteRef/>
      </w:r>
      <w:r w:rsidRPr="00E32CDF">
        <w:rPr>
          <w:sz w:val="20"/>
          <w:szCs w:val="20"/>
          <w:lang w:val="sr-Cyrl-RS"/>
        </w:rPr>
        <w:t xml:space="preserve"> </w:t>
      </w:r>
      <w:r w:rsidRPr="00491572">
        <w:rPr>
          <w:sz w:val="20"/>
          <w:szCs w:val="20"/>
          <w:lang w:val="ru-RU"/>
        </w:rPr>
        <w:t>В. Н.</w:t>
      </w:r>
      <w:r w:rsidRPr="00491572">
        <w:rPr>
          <w:sz w:val="20"/>
          <w:szCs w:val="20"/>
          <w:lang w:val="sr-Cyrl-RS"/>
        </w:rPr>
        <w:t xml:space="preserve"> </w:t>
      </w:r>
      <w:r w:rsidRPr="00491572">
        <w:rPr>
          <w:sz w:val="20"/>
          <w:szCs w:val="20"/>
          <w:lang w:val="ru-RU"/>
        </w:rPr>
        <w:t>Парфенов</w:t>
      </w:r>
      <w:r w:rsidRPr="00491572">
        <w:rPr>
          <w:sz w:val="20"/>
          <w:szCs w:val="20"/>
          <w:lang w:val="sr-Cyrl-RS"/>
        </w:rPr>
        <w:t xml:space="preserve"> каже да је </w:t>
      </w:r>
      <w:r w:rsidRPr="00491572">
        <w:rPr>
          <w:rStyle w:val="notranslate"/>
          <w:sz w:val="20"/>
          <w:szCs w:val="20"/>
          <w:lang w:val="sr-Cyrl-RS"/>
        </w:rPr>
        <w:t>з</w:t>
      </w:r>
      <w:r w:rsidRPr="00491572">
        <w:rPr>
          <w:rStyle w:val="notranslate"/>
          <w:sz w:val="20"/>
          <w:szCs w:val="20"/>
          <w:lang w:val="ru-RU"/>
        </w:rPr>
        <w:t xml:space="preserve">лоупотреба </w:t>
      </w:r>
      <w:r w:rsidRPr="00491572">
        <w:rPr>
          <w:rStyle w:val="notranslate"/>
          <w:sz w:val="20"/>
          <w:szCs w:val="20"/>
          <w:lang w:val="sr-Cyrl-RS"/>
        </w:rPr>
        <w:t xml:space="preserve">процесних </w:t>
      </w:r>
      <w:r w:rsidRPr="00491572">
        <w:rPr>
          <w:rStyle w:val="notranslate"/>
          <w:sz w:val="20"/>
          <w:szCs w:val="20"/>
          <w:lang w:val="ru-RU"/>
        </w:rPr>
        <w:t xml:space="preserve">права умишљајно коришћење права или правних средстава у супротности са њиховом друштвеном наменом или са циљем да се причини штета личним интересима, да </w:t>
      </w:r>
      <w:r w:rsidRPr="00491572">
        <w:rPr>
          <w:rStyle w:val="notranslate"/>
          <w:sz w:val="20"/>
          <w:szCs w:val="20"/>
          <w:lang w:val="sr-Cyrl-RS"/>
        </w:rPr>
        <w:t xml:space="preserve">се </w:t>
      </w:r>
      <w:r w:rsidRPr="00491572">
        <w:rPr>
          <w:rStyle w:val="notranslate"/>
          <w:sz w:val="20"/>
          <w:szCs w:val="20"/>
          <w:lang w:val="ru-RU"/>
        </w:rPr>
        <w:t>створ</w:t>
      </w:r>
      <w:r w:rsidRPr="00491572">
        <w:rPr>
          <w:rStyle w:val="notranslate"/>
          <w:sz w:val="20"/>
          <w:szCs w:val="20"/>
          <w:lang w:val="sr-Cyrl-RS"/>
        </w:rPr>
        <w:t>е</w:t>
      </w:r>
      <w:r w:rsidRPr="00491572">
        <w:rPr>
          <w:rStyle w:val="notranslate"/>
          <w:sz w:val="20"/>
          <w:szCs w:val="20"/>
          <w:lang w:val="ru-RU"/>
        </w:rPr>
        <w:t xml:space="preserve"> објективне препреке за реализацију права других учесника у поступку, а </w:t>
      </w:r>
      <w:r w:rsidRPr="00491572">
        <w:rPr>
          <w:rStyle w:val="notranslate"/>
          <w:sz w:val="20"/>
          <w:szCs w:val="20"/>
          <w:lang w:val="sr-Cyrl-RS"/>
        </w:rPr>
        <w:t>у от</w:t>
      </w:r>
      <w:r w:rsidRPr="00491572">
        <w:rPr>
          <w:rStyle w:val="notranslate"/>
          <w:sz w:val="20"/>
          <w:szCs w:val="20"/>
          <w:lang w:val="ru-RU"/>
        </w:rPr>
        <w:t>суству кршења конкретних законских забрана или обавеза.</w:t>
      </w:r>
      <w:r>
        <w:rPr>
          <w:rStyle w:val="notranslate"/>
          <w:sz w:val="20"/>
          <w:szCs w:val="20"/>
          <w:lang w:val="ru-RU"/>
        </w:rPr>
        <w:t xml:space="preserve"> Вид.: </w:t>
      </w:r>
      <w:r w:rsidRPr="00E32CDF">
        <w:rPr>
          <w:sz w:val="20"/>
          <w:szCs w:val="20"/>
          <w:lang w:val="ru-RU"/>
        </w:rPr>
        <w:t>В. Н.</w:t>
      </w:r>
      <w:r w:rsidRPr="00E32CDF">
        <w:rPr>
          <w:sz w:val="20"/>
          <w:szCs w:val="20"/>
          <w:lang w:val="sr-Cyrl-RS"/>
        </w:rPr>
        <w:t xml:space="preserve"> </w:t>
      </w:r>
      <w:r w:rsidRPr="00E32CDF">
        <w:rPr>
          <w:sz w:val="20"/>
          <w:szCs w:val="20"/>
          <w:lang w:val="ru-RU"/>
        </w:rPr>
        <w:t>Парфенов</w:t>
      </w:r>
      <w:r w:rsidRPr="00E32CDF">
        <w:rPr>
          <w:sz w:val="20"/>
          <w:szCs w:val="20"/>
          <w:lang w:val="sr-Cyrl-RS"/>
        </w:rPr>
        <w:t>,</w:t>
      </w:r>
      <w:r w:rsidRPr="00E32CDF">
        <w:rPr>
          <w:sz w:val="20"/>
          <w:szCs w:val="20"/>
          <w:lang w:val="ru-RU"/>
        </w:rPr>
        <w:t xml:space="preserve"> </w:t>
      </w:r>
      <w:r w:rsidRPr="00E32CDF">
        <w:rPr>
          <w:i/>
          <w:sz w:val="20"/>
          <w:szCs w:val="20"/>
          <w:lang w:val="ru-RU"/>
        </w:rPr>
        <w:t>Проблема злоупотребления уголовно-процессуальными правами</w:t>
      </w:r>
      <w:r w:rsidRPr="00E32CDF">
        <w:rPr>
          <w:sz w:val="20"/>
          <w:szCs w:val="20"/>
          <w:lang w:val="sr-Cyrl-RS"/>
        </w:rPr>
        <w:t>,</w:t>
      </w:r>
      <w:r w:rsidRPr="00E32CDF">
        <w:rPr>
          <w:sz w:val="20"/>
          <w:szCs w:val="20"/>
          <w:lang w:val="ru-RU"/>
        </w:rPr>
        <w:t xml:space="preserve"> Российский следователь</w:t>
      </w:r>
      <w:r w:rsidRPr="00E32CDF">
        <w:rPr>
          <w:sz w:val="20"/>
          <w:szCs w:val="20"/>
          <w:lang w:val="sr-Cyrl-RS"/>
        </w:rPr>
        <w:t>,</w:t>
      </w:r>
      <w:r w:rsidRPr="00E32CDF">
        <w:rPr>
          <w:sz w:val="20"/>
          <w:szCs w:val="20"/>
          <w:lang w:val="ru-RU"/>
        </w:rPr>
        <w:t xml:space="preserve"> 2014. </w:t>
      </w:r>
      <w:r w:rsidRPr="00E32CDF">
        <w:rPr>
          <w:sz w:val="20"/>
          <w:szCs w:val="20"/>
        </w:rPr>
        <w:t>N</w:t>
      </w:r>
      <w:r w:rsidRPr="00E32CDF">
        <w:rPr>
          <w:sz w:val="20"/>
          <w:szCs w:val="20"/>
          <w:lang w:val="ru-RU"/>
        </w:rPr>
        <w:t xml:space="preserve"> 7.</w:t>
      </w:r>
      <w:r w:rsidRPr="00E32CDF">
        <w:rPr>
          <w:sz w:val="20"/>
          <w:szCs w:val="20"/>
          <w:lang w:val="sr-Cyrl-RS"/>
        </w:rPr>
        <w:t>,</w:t>
      </w:r>
      <w:r w:rsidRPr="00E32CDF">
        <w:rPr>
          <w:sz w:val="20"/>
          <w:szCs w:val="20"/>
          <w:lang w:val="ru-RU"/>
        </w:rPr>
        <w:t xml:space="preserve"> 23 – 26</w:t>
      </w:r>
      <w:r w:rsidRPr="00E32CDF">
        <w:rPr>
          <w:sz w:val="20"/>
          <w:szCs w:val="20"/>
          <w:lang w:val="sr-Cyrl-RS"/>
        </w:rPr>
        <w:t>.</w:t>
      </w:r>
      <w:r w:rsidRPr="00E32CDF">
        <w:rPr>
          <w:rStyle w:val="apple-converted-space"/>
          <w:sz w:val="20"/>
          <w:szCs w:val="20"/>
        </w:rPr>
        <w:t> </w:t>
      </w:r>
    </w:p>
  </w:footnote>
  <w:footnote w:id="469">
    <w:p w:rsidR="00B234B7" w:rsidRPr="00E32CDF" w:rsidRDefault="00B234B7" w:rsidP="00B4545D">
      <w:pPr>
        <w:jc w:val="both"/>
        <w:rPr>
          <w:bCs/>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Д. А. К</w:t>
      </w:r>
      <w:r w:rsidRPr="00E32CDF">
        <w:rPr>
          <w:sz w:val="20"/>
          <w:szCs w:val="20"/>
          <w:lang w:val="ru-RU"/>
        </w:rPr>
        <w:t xml:space="preserve">азацкер, </w:t>
      </w:r>
      <w:r w:rsidRPr="00E32CDF">
        <w:rPr>
          <w:i/>
          <w:sz w:val="20"/>
          <w:szCs w:val="20"/>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E32CDF">
        <w:rPr>
          <w:sz w:val="20"/>
          <w:szCs w:val="20"/>
          <w:lang w:val="sr-Cyrl-RS"/>
        </w:rPr>
        <w:t xml:space="preserve">, Журнал </w:t>
      </w:r>
      <w:r w:rsidRPr="00E32CDF">
        <w:rPr>
          <w:sz w:val="20"/>
          <w:szCs w:val="20"/>
          <w:shd w:val="clear" w:color="auto" w:fill="FFFFFF"/>
          <w:lang w:val="sr-Cyrl-RS"/>
        </w:rPr>
        <w:t>„</w:t>
      </w:r>
      <w:r w:rsidRPr="00E32CDF">
        <w:rPr>
          <w:sz w:val="20"/>
          <w:szCs w:val="20"/>
          <w:shd w:val="clear" w:color="auto" w:fill="FFFFFF"/>
          <w:lang w:val="ru-RU"/>
        </w:rPr>
        <w:t>Воронежск</w:t>
      </w:r>
      <w:r w:rsidRPr="00E32CDF">
        <w:rPr>
          <w:sz w:val="20"/>
          <w:szCs w:val="20"/>
          <w:shd w:val="clear" w:color="auto" w:fill="FFFFFF"/>
          <w:lang w:val="sr-Cyrl-RS"/>
        </w:rPr>
        <w:t>и</w:t>
      </w:r>
      <w:r w:rsidRPr="00E32CDF">
        <w:rPr>
          <w:sz w:val="20"/>
          <w:szCs w:val="20"/>
          <w:shd w:val="clear" w:color="auto" w:fill="FFFFFF"/>
          <w:lang w:val="ru-RU"/>
        </w:rPr>
        <w:t xml:space="preserve">й </w:t>
      </w:r>
      <w:r w:rsidRPr="00E32CDF">
        <w:rPr>
          <w:sz w:val="20"/>
          <w:szCs w:val="20"/>
          <w:shd w:val="clear" w:color="auto" w:fill="FFFFFF"/>
          <w:lang w:val="sr-Cyrl-RS"/>
        </w:rPr>
        <w:t xml:space="preserve">адвокат“ </w:t>
      </w:r>
      <w:r w:rsidRPr="00E32CDF">
        <w:rPr>
          <w:bCs/>
          <w:sz w:val="20"/>
          <w:szCs w:val="20"/>
          <w:lang w:val="ru-RU"/>
        </w:rPr>
        <w:t xml:space="preserve">№ </w:t>
      </w:r>
      <w:r w:rsidRPr="00E32CDF">
        <w:rPr>
          <w:bCs/>
          <w:sz w:val="20"/>
          <w:szCs w:val="20"/>
          <w:lang w:val="sr-Cyrl-RS"/>
        </w:rPr>
        <w:t>7, 2012 г.</w:t>
      </w:r>
    </w:p>
  </w:footnote>
  <w:footnote w:id="470">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О.</w:t>
      </w:r>
      <w:r w:rsidRPr="00E32CDF">
        <w:rPr>
          <w:lang w:val="sr-Cyrl-RS"/>
        </w:rPr>
        <w:t xml:space="preserve"> </w:t>
      </w:r>
      <w:r w:rsidRPr="00E32CDF">
        <w:rPr>
          <w:lang w:val="ru-RU"/>
        </w:rPr>
        <w:t>Я.</w:t>
      </w:r>
      <w:r w:rsidRPr="00E32CDF">
        <w:rPr>
          <w:lang w:val="sr-Cyrl-RS"/>
        </w:rPr>
        <w:t xml:space="preserve"> </w:t>
      </w:r>
      <w:r w:rsidRPr="00E32CDF">
        <w:rPr>
          <w:lang w:val="ru-RU"/>
        </w:rPr>
        <w:t>Баев,</w:t>
      </w:r>
      <w:r w:rsidRPr="00E32CDF">
        <w:rPr>
          <w:lang w:val="sr-Cyrl-RS"/>
        </w:rPr>
        <w:t xml:space="preserve"> </w:t>
      </w:r>
      <w:r w:rsidRPr="00E32CDF">
        <w:rPr>
          <w:i/>
          <w:lang w:val="sr-Cyrl-RS"/>
        </w:rPr>
        <w:t>„</w:t>
      </w:r>
      <w:r w:rsidRPr="00E32CDF">
        <w:rPr>
          <w:i/>
          <w:lang w:val="ru-RU"/>
        </w:rPr>
        <w:t>Злоупотребление правом</w:t>
      </w:r>
      <w:r w:rsidRPr="00E32CDF">
        <w:rPr>
          <w:i/>
          <w:lang w:val="sr-Cyrl-CS"/>
        </w:rPr>
        <w:t xml:space="preserve">“ </w:t>
      </w:r>
      <w:r w:rsidRPr="00E32CDF">
        <w:rPr>
          <w:bCs/>
          <w:i/>
          <w:lang w:val="ru-RU"/>
        </w:rPr>
        <w:t>как уголовно-процессуальная категория</w:t>
      </w:r>
      <w:r w:rsidRPr="00E32CDF">
        <w:rPr>
          <w:bCs/>
          <w:lang w:val="sr-Cyrl-CS"/>
        </w:rPr>
        <w:t xml:space="preserve">, </w:t>
      </w:r>
      <w:r w:rsidRPr="00E32CDF">
        <w:rPr>
          <w:bCs/>
          <w:lang w:val="ru-RU"/>
        </w:rPr>
        <w:t>Вестник ВГУ. Серия: Право</w:t>
      </w:r>
      <w:r w:rsidRPr="00E32CDF">
        <w:rPr>
          <w:bCs/>
          <w:lang w:val="sr-Cyrl-CS"/>
        </w:rPr>
        <w:t xml:space="preserve">, </w:t>
      </w:r>
      <w:r w:rsidRPr="00E32CDF">
        <w:rPr>
          <w:lang w:val="ru-RU"/>
        </w:rPr>
        <w:t>2013. № 2</w:t>
      </w:r>
      <w:r w:rsidRPr="00E32CDF">
        <w:rPr>
          <w:lang w:val="sr-Cyrl-CS"/>
        </w:rPr>
        <w:t>, 336-349.</w:t>
      </w:r>
      <w:r w:rsidRPr="00E32CDF">
        <w:rPr>
          <w:lang w:val="sr-Cyrl-RS"/>
        </w:rPr>
        <w:t xml:space="preserve"> Дефиниција коју смо цитирали је, уствари, предлог научника за измену и допуну</w:t>
      </w:r>
      <w:r w:rsidRPr="00E32CDF">
        <w:rPr>
          <w:lang w:val="sr-Cyrl-CS"/>
        </w:rPr>
        <w:t xml:space="preserve"> члана 5</w:t>
      </w:r>
      <w:r w:rsidRPr="00E32CDF">
        <w:rPr>
          <w:lang w:val="sr-Latn-RS"/>
        </w:rPr>
        <w:t>. став 1.</w:t>
      </w:r>
      <w:r w:rsidRPr="00E32CDF">
        <w:rPr>
          <w:lang w:val="sr-Cyrl-CS"/>
        </w:rPr>
        <w:t xml:space="preserve"> </w:t>
      </w:r>
      <w:r w:rsidRPr="00E32CDF">
        <w:rPr>
          <w:lang w:val="sr-Cyrl-RS"/>
        </w:rPr>
        <w:t>кривичнопроцесног закона Руске Федерације.</w:t>
      </w:r>
    </w:p>
  </w:footnote>
  <w:footnote w:id="471">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К. М. Баева</w:t>
      </w:r>
      <w:r w:rsidRPr="00E32CDF">
        <w:rPr>
          <w:sz w:val="20"/>
          <w:szCs w:val="20"/>
          <w:shd w:val="clear" w:color="auto" w:fill="FFFFFF"/>
          <w:lang w:val="sr-Cyrl-RS"/>
        </w:rPr>
        <w:t>,</w:t>
      </w:r>
      <w:r w:rsidRPr="00E32CDF">
        <w:rPr>
          <w:sz w:val="20"/>
          <w:szCs w:val="20"/>
          <w:shd w:val="clear" w:color="auto" w:fill="FFFFFF"/>
          <w:lang w:val="ru-RU"/>
        </w:rPr>
        <w:t xml:space="preserve"> </w:t>
      </w:r>
      <w:r w:rsidRPr="00E32CDF">
        <w:rPr>
          <w:i/>
          <w:sz w:val="20"/>
          <w:szCs w:val="20"/>
          <w:shd w:val="clear" w:color="auto" w:fill="FFFFFF"/>
          <w:lang w:val="ru-RU"/>
        </w:rPr>
        <w:t>Злоупотребление правом в уголовном судопроизводстве России: общие принципы и основные понятия</w:t>
      </w:r>
      <w:r w:rsidRPr="00E32CDF">
        <w:rPr>
          <w:sz w:val="20"/>
          <w:szCs w:val="20"/>
          <w:shd w:val="clear" w:color="auto" w:fill="FFFFFF"/>
          <w:lang w:val="sr-Cyrl-RS"/>
        </w:rPr>
        <w:t>,</w:t>
      </w:r>
      <w:r w:rsidRPr="00E32CDF">
        <w:rPr>
          <w:sz w:val="20"/>
          <w:szCs w:val="20"/>
          <w:shd w:val="clear" w:color="auto" w:fill="FFFFFF"/>
          <w:lang w:val="ru-RU"/>
        </w:rPr>
        <w:t xml:space="preserve"> Воронежские криминалистические чтения</w:t>
      </w:r>
      <w:r w:rsidRPr="00E32CDF">
        <w:rPr>
          <w:sz w:val="20"/>
          <w:szCs w:val="20"/>
          <w:shd w:val="clear" w:color="auto" w:fill="FFFFFF"/>
          <w:lang w:val="sr-Cyrl-RS"/>
        </w:rPr>
        <w:t>,</w:t>
      </w:r>
      <w:r w:rsidRPr="00E32CDF">
        <w:rPr>
          <w:sz w:val="20"/>
          <w:szCs w:val="20"/>
          <w:shd w:val="clear" w:color="auto" w:fill="FFFFFF"/>
          <w:lang w:val="ru-RU"/>
        </w:rPr>
        <w:t xml:space="preserve"> № 1-2016 (18)</w:t>
      </w:r>
      <w:r w:rsidRPr="00E32CDF">
        <w:rPr>
          <w:sz w:val="20"/>
          <w:szCs w:val="20"/>
          <w:shd w:val="clear" w:color="auto" w:fill="FFFFFF"/>
          <w:lang w:val="sr-Cyrl-RS"/>
        </w:rPr>
        <w:t>,</w:t>
      </w:r>
      <w:r w:rsidRPr="00E32CDF">
        <w:rPr>
          <w:sz w:val="20"/>
          <w:szCs w:val="20"/>
          <w:shd w:val="clear" w:color="auto" w:fill="FFFFFF"/>
          <w:lang w:val="ru-RU"/>
        </w:rPr>
        <w:t xml:space="preserve"> 8-14</w:t>
      </w:r>
      <w:r w:rsidRPr="00E32CDF">
        <w:rPr>
          <w:sz w:val="20"/>
          <w:szCs w:val="20"/>
          <w:shd w:val="clear" w:color="auto" w:fill="FFFFFF"/>
          <w:lang w:val="sr-Cyrl-RS"/>
        </w:rPr>
        <w:t>.</w:t>
      </w:r>
    </w:p>
  </w:footnote>
  <w:footnote w:id="472">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 xml:space="preserve">О. В. </w:t>
      </w:r>
      <w:r w:rsidRPr="00E32CDF">
        <w:rPr>
          <w:bCs/>
          <w:sz w:val="20"/>
          <w:szCs w:val="20"/>
          <w:lang w:val="ru-RU"/>
        </w:rPr>
        <w:t>Желева</w:t>
      </w:r>
      <w:r w:rsidRPr="00E32CDF">
        <w:rPr>
          <w:bCs/>
          <w:sz w:val="20"/>
          <w:szCs w:val="20"/>
          <w:lang w:val="sr-Cyrl-RS"/>
        </w:rPr>
        <w:t>,</w:t>
      </w:r>
      <w:r w:rsidRPr="00E32CDF">
        <w:rPr>
          <w:bCs/>
          <w:sz w:val="20"/>
          <w:szCs w:val="20"/>
          <w:lang w:val="ru-RU"/>
        </w:rPr>
        <w:t xml:space="preserve"> </w:t>
      </w:r>
      <w:r w:rsidRPr="00E32CDF">
        <w:rPr>
          <w:i/>
          <w:sz w:val="20"/>
          <w:szCs w:val="20"/>
          <w:lang w:val="ru-RU"/>
        </w:rPr>
        <w:t>Понятие и признаки злоупотребления правом в уголовном судопроизводстве</w:t>
      </w:r>
      <w:r w:rsidRPr="00E32CDF">
        <w:rPr>
          <w:sz w:val="20"/>
          <w:szCs w:val="20"/>
          <w:lang w:val="ru-RU"/>
        </w:rPr>
        <w:t xml:space="preserve">, </w:t>
      </w:r>
      <w:r w:rsidRPr="00E32CDF">
        <w:rPr>
          <w:bCs/>
          <w:sz w:val="20"/>
          <w:szCs w:val="20"/>
          <w:lang w:val="ru-RU"/>
        </w:rPr>
        <w:t>Вестник</w:t>
      </w:r>
      <w:r w:rsidRPr="00E32CDF">
        <w:rPr>
          <w:bCs/>
          <w:sz w:val="20"/>
          <w:szCs w:val="20"/>
          <w:lang w:val="sr-Cyrl-RS"/>
        </w:rPr>
        <w:t xml:space="preserve"> </w:t>
      </w:r>
      <w:r w:rsidRPr="00E32CDF">
        <w:rPr>
          <w:bCs/>
          <w:sz w:val="20"/>
          <w:szCs w:val="20"/>
          <w:lang w:val="ru-RU"/>
        </w:rPr>
        <w:t>Томского государственного университета</w:t>
      </w:r>
      <w:r w:rsidRPr="00E32CDF">
        <w:rPr>
          <w:sz w:val="20"/>
          <w:szCs w:val="20"/>
          <w:lang w:val="sr-Cyrl-RS"/>
        </w:rPr>
        <w:t xml:space="preserve"> </w:t>
      </w:r>
      <w:r w:rsidRPr="00E32CDF">
        <w:rPr>
          <w:bCs/>
          <w:sz w:val="20"/>
          <w:szCs w:val="20"/>
          <w:lang w:val="ru-RU"/>
        </w:rPr>
        <w:t>2015. № 396. Июль</w:t>
      </w:r>
      <w:r w:rsidRPr="00E32CDF">
        <w:rPr>
          <w:bCs/>
          <w:sz w:val="20"/>
          <w:szCs w:val="20"/>
          <w:lang w:val="sr-Cyrl-RS"/>
        </w:rPr>
        <w:t>.,</w:t>
      </w:r>
      <w:r w:rsidRPr="00E32CDF">
        <w:rPr>
          <w:sz w:val="20"/>
          <w:szCs w:val="20"/>
          <w:lang w:val="sr-Cyrl-RS"/>
        </w:rPr>
        <w:t xml:space="preserve"> </w:t>
      </w:r>
      <w:r w:rsidRPr="00E32CDF">
        <w:rPr>
          <w:sz w:val="20"/>
          <w:szCs w:val="20"/>
          <w:lang w:val="ru-RU"/>
        </w:rPr>
        <w:t>116</w:t>
      </w:r>
      <w:r w:rsidRPr="00E32CDF">
        <w:rPr>
          <w:sz w:val="20"/>
          <w:szCs w:val="20"/>
          <w:lang w:val="sr-Cyrl-RS"/>
        </w:rPr>
        <w:t>-121.</w:t>
      </w:r>
    </w:p>
  </w:footnote>
  <w:footnote w:id="47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В</w:t>
      </w:r>
      <w:r w:rsidRPr="00E32CDF">
        <w:rPr>
          <w:sz w:val="20"/>
          <w:szCs w:val="20"/>
          <w:lang w:val="sr-Cyrl-RS"/>
        </w:rPr>
        <w:t>.</w:t>
      </w:r>
      <w:r w:rsidRPr="00E32CDF">
        <w:rPr>
          <w:sz w:val="20"/>
          <w:szCs w:val="20"/>
          <w:lang w:val="ru-RU"/>
        </w:rPr>
        <w:t xml:space="preserve"> С</w:t>
      </w:r>
      <w:r w:rsidRPr="00E32CDF">
        <w:rPr>
          <w:sz w:val="20"/>
          <w:szCs w:val="20"/>
          <w:lang w:val="sr-Cyrl-RS"/>
        </w:rPr>
        <w:t>.</w:t>
      </w:r>
      <w:r w:rsidRPr="00E32CDF">
        <w:rPr>
          <w:sz w:val="20"/>
          <w:szCs w:val="20"/>
          <w:lang w:val="ru-RU"/>
        </w:rPr>
        <w:t xml:space="preserve"> Вепрев,</w:t>
      </w:r>
      <w:r w:rsidRPr="00E32CDF">
        <w:rPr>
          <w:sz w:val="20"/>
          <w:szCs w:val="20"/>
          <w:lang w:val="sr-Cyrl-RS"/>
        </w:rPr>
        <w:t xml:space="preserve"> </w:t>
      </w:r>
      <w:r w:rsidRPr="00E32CDF">
        <w:rPr>
          <w:bCs/>
          <w:i/>
          <w:sz w:val="20"/>
          <w:szCs w:val="20"/>
          <w:lang w:val="ru-RU"/>
        </w:rPr>
        <w:t>Основания уголовно-процессуальной ответственности</w:t>
      </w:r>
      <w:r w:rsidRPr="00E32CDF">
        <w:rPr>
          <w:rStyle w:val="Bodytext2"/>
          <w:bCs w:val="0"/>
          <w:sz w:val="20"/>
          <w:szCs w:val="20"/>
          <w:lang w:val="sr-Cyrl-RS"/>
        </w:rPr>
        <w:t xml:space="preserve">, </w:t>
      </w:r>
      <w:r w:rsidRPr="00E32CDF">
        <w:rPr>
          <w:sz w:val="20"/>
          <w:szCs w:val="20"/>
          <w:lang w:val="ru-RU"/>
        </w:rPr>
        <w:t>Автореферат</w:t>
      </w:r>
      <w:r w:rsidRPr="00E32CDF">
        <w:rPr>
          <w:sz w:val="20"/>
          <w:szCs w:val="20"/>
          <w:lang w:val="sr-Cyrl-RS"/>
        </w:rPr>
        <w:t xml:space="preserve"> </w:t>
      </w:r>
      <w:r w:rsidRPr="00E32CDF">
        <w:rPr>
          <w:sz w:val="20"/>
          <w:szCs w:val="20"/>
          <w:lang w:val="ru-RU"/>
        </w:rPr>
        <w:t>диссертации на соискание ученой степени</w:t>
      </w:r>
      <w:r w:rsidRPr="00E32CDF">
        <w:rPr>
          <w:sz w:val="20"/>
          <w:szCs w:val="20"/>
          <w:lang w:val="sr-Cyrl-RS"/>
        </w:rPr>
        <w:t xml:space="preserve"> </w:t>
      </w:r>
      <w:r w:rsidRPr="00E32CDF">
        <w:rPr>
          <w:sz w:val="20"/>
          <w:szCs w:val="20"/>
          <w:lang w:val="ru-RU"/>
        </w:rPr>
        <w:t>кандидата юридических наук</w:t>
      </w:r>
      <w:r w:rsidRPr="00E32CDF">
        <w:rPr>
          <w:sz w:val="20"/>
          <w:szCs w:val="20"/>
          <w:lang w:val="sr-Cyrl-RS"/>
        </w:rPr>
        <w:t xml:space="preserve">, </w:t>
      </w:r>
      <w:hyperlink r:id="rId36" w:tgtFrame="_blank" w:history="1">
        <w:r w:rsidRPr="00E32CDF">
          <w:rPr>
            <w:rStyle w:val="Hyperlink"/>
            <w:bCs/>
            <w:color w:val="auto"/>
            <w:sz w:val="20"/>
            <w:szCs w:val="20"/>
            <w:u w:val="none"/>
            <w:bdr w:val="none" w:sz="0" w:space="0" w:color="auto" w:frame="1"/>
            <w:shd w:val="clear" w:color="auto" w:fill="FFFFFF"/>
            <w:lang w:val="ru-RU"/>
          </w:rPr>
          <w:t>Южно</w:t>
        </w:r>
        <w:r w:rsidRPr="00E32CDF">
          <w:rPr>
            <w:rStyle w:val="Hyperlink"/>
            <w:color w:val="auto"/>
            <w:sz w:val="20"/>
            <w:szCs w:val="20"/>
            <w:u w:val="none"/>
            <w:bdr w:val="none" w:sz="0" w:space="0" w:color="auto" w:frame="1"/>
            <w:shd w:val="clear" w:color="auto" w:fill="FFFFFF"/>
            <w:lang w:val="ru-RU"/>
          </w:rPr>
          <w:t>-Уральский</w:t>
        </w:r>
        <w:r w:rsidRPr="00E32CDF">
          <w:rPr>
            <w:rStyle w:val="apple-converted-space"/>
            <w:sz w:val="20"/>
            <w:szCs w:val="20"/>
            <w:bdr w:val="none" w:sz="0" w:space="0" w:color="auto" w:frame="1"/>
            <w:shd w:val="clear" w:color="auto" w:fill="FFFFFF"/>
          </w:rPr>
          <w:t> </w:t>
        </w:r>
        <w:r w:rsidRPr="00E32CDF">
          <w:rPr>
            <w:rStyle w:val="Hyperlink"/>
            <w:bCs/>
            <w:color w:val="auto"/>
            <w:sz w:val="20"/>
            <w:szCs w:val="20"/>
            <w:u w:val="none"/>
            <w:bdr w:val="none" w:sz="0" w:space="0" w:color="auto" w:frame="1"/>
            <w:shd w:val="clear" w:color="auto" w:fill="FFFFFF"/>
            <w:lang w:val="ru-RU"/>
          </w:rPr>
          <w:t>государственный университет</w:t>
        </w:r>
      </w:hyperlink>
      <w:r w:rsidRPr="00E32CDF">
        <w:rPr>
          <w:sz w:val="20"/>
          <w:szCs w:val="20"/>
          <w:lang w:val="ru-RU"/>
        </w:rPr>
        <w:t>,</w:t>
      </w:r>
      <w:r w:rsidRPr="00E32CDF">
        <w:rPr>
          <w:sz w:val="20"/>
          <w:szCs w:val="20"/>
          <w:lang w:val="sr-Cyrl-RS"/>
        </w:rPr>
        <w:t xml:space="preserve"> </w:t>
      </w:r>
      <w:r w:rsidRPr="00E32CDF">
        <w:rPr>
          <w:sz w:val="20"/>
          <w:szCs w:val="20"/>
          <w:lang w:val="ru-RU"/>
        </w:rPr>
        <w:t>Челябинск – 2006</w:t>
      </w:r>
      <w:r w:rsidRPr="00E32CDF">
        <w:rPr>
          <w:sz w:val="20"/>
          <w:szCs w:val="20"/>
          <w:lang w:val="sr-Cyrl-RS"/>
        </w:rPr>
        <w:t xml:space="preserve">., доступно на </w:t>
      </w:r>
      <w:hyperlink r:id="rId37" w:history="1">
        <w:r w:rsidRPr="00E32CDF">
          <w:rPr>
            <w:rStyle w:val="Hyperlink"/>
            <w:sz w:val="20"/>
            <w:szCs w:val="20"/>
          </w:rPr>
          <w:t>http</w:t>
        </w:r>
        <w:r w:rsidRPr="00E32CDF">
          <w:rPr>
            <w:rStyle w:val="Hyperlink"/>
            <w:sz w:val="20"/>
            <w:szCs w:val="20"/>
            <w:lang w:val="sr-Cyrl-RS"/>
          </w:rPr>
          <w:t>://</w:t>
        </w:r>
        <w:r w:rsidRPr="00E32CDF">
          <w:rPr>
            <w:rStyle w:val="Hyperlink"/>
            <w:sz w:val="20"/>
            <w:szCs w:val="20"/>
          </w:rPr>
          <w:t>www</w:t>
        </w:r>
        <w:r w:rsidRPr="00E32CDF">
          <w:rPr>
            <w:rStyle w:val="Hyperlink"/>
            <w:sz w:val="20"/>
            <w:szCs w:val="20"/>
            <w:lang w:val="sr-Cyrl-RS"/>
          </w:rPr>
          <w:t>.</w:t>
        </w:r>
        <w:r w:rsidRPr="00E32CDF">
          <w:rPr>
            <w:rStyle w:val="Hyperlink"/>
            <w:sz w:val="20"/>
            <w:szCs w:val="20"/>
          </w:rPr>
          <w:t>dissercat</w:t>
        </w:r>
        <w:r w:rsidRPr="00E32CDF">
          <w:rPr>
            <w:rStyle w:val="Hyperlink"/>
            <w:sz w:val="20"/>
            <w:szCs w:val="20"/>
            <w:lang w:val="sr-Cyrl-RS"/>
          </w:rPr>
          <w:t>.</w:t>
        </w:r>
        <w:r w:rsidRPr="00E32CDF">
          <w:rPr>
            <w:rStyle w:val="Hyperlink"/>
            <w:sz w:val="20"/>
            <w:szCs w:val="20"/>
          </w:rPr>
          <w:t>com</w:t>
        </w:r>
        <w:r w:rsidRPr="00E32CDF">
          <w:rPr>
            <w:rStyle w:val="Hyperlink"/>
            <w:sz w:val="20"/>
            <w:szCs w:val="20"/>
            <w:lang w:val="sr-Cyrl-RS"/>
          </w:rPr>
          <w:t>/</w:t>
        </w:r>
        <w:r w:rsidRPr="00E32CDF">
          <w:rPr>
            <w:rStyle w:val="Hyperlink"/>
            <w:sz w:val="20"/>
            <w:szCs w:val="20"/>
          </w:rPr>
          <w:t>content</w:t>
        </w:r>
        <w:r w:rsidRPr="00E32CDF">
          <w:rPr>
            <w:rStyle w:val="Hyperlink"/>
            <w:sz w:val="20"/>
            <w:szCs w:val="20"/>
            <w:lang w:val="sr-Cyrl-RS"/>
          </w:rPr>
          <w:t>/</w:t>
        </w:r>
        <w:r w:rsidRPr="00E32CDF">
          <w:rPr>
            <w:rStyle w:val="Hyperlink"/>
            <w:sz w:val="20"/>
            <w:szCs w:val="20"/>
          </w:rPr>
          <w:t>osnovaniya</w:t>
        </w:r>
        <w:r w:rsidRPr="00E32CDF">
          <w:rPr>
            <w:rStyle w:val="Hyperlink"/>
            <w:sz w:val="20"/>
            <w:szCs w:val="20"/>
            <w:lang w:val="sr-Cyrl-RS"/>
          </w:rPr>
          <w:t>-</w:t>
        </w:r>
        <w:r w:rsidRPr="00E32CDF">
          <w:rPr>
            <w:rStyle w:val="Hyperlink"/>
            <w:sz w:val="20"/>
            <w:szCs w:val="20"/>
          </w:rPr>
          <w:t>ugolovno</w:t>
        </w:r>
        <w:r w:rsidRPr="00E32CDF">
          <w:rPr>
            <w:rStyle w:val="Hyperlink"/>
            <w:sz w:val="20"/>
            <w:szCs w:val="20"/>
            <w:lang w:val="sr-Cyrl-RS"/>
          </w:rPr>
          <w:t>-</w:t>
        </w:r>
        <w:r w:rsidRPr="00E32CDF">
          <w:rPr>
            <w:rStyle w:val="Hyperlink"/>
            <w:sz w:val="20"/>
            <w:szCs w:val="20"/>
          </w:rPr>
          <w:t>protsessualnoi</w:t>
        </w:r>
        <w:r w:rsidRPr="00E32CDF">
          <w:rPr>
            <w:rStyle w:val="Hyperlink"/>
            <w:sz w:val="20"/>
            <w:szCs w:val="20"/>
            <w:lang w:val="sr-Cyrl-RS"/>
          </w:rPr>
          <w:t>-</w:t>
        </w:r>
        <w:r w:rsidRPr="00E32CDF">
          <w:rPr>
            <w:rStyle w:val="Hyperlink"/>
            <w:sz w:val="20"/>
            <w:szCs w:val="20"/>
          </w:rPr>
          <w:t>otvetstvennosti</w:t>
        </w:r>
      </w:hyperlink>
      <w:r w:rsidRPr="00E32CDF">
        <w:rPr>
          <w:sz w:val="20"/>
          <w:szCs w:val="20"/>
          <w:lang w:val="sr-Cyrl-RS"/>
        </w:rPr>
        <w:t xml:space="preserve">, приступ </w:t>
      </w:r>
      <w:r w:rsidRPr="00E32CDF">
        <w:rPr>
          <w:sz w:val="20"/>
          <w:szCs w:val="20"/>
          <w:lang w:val="ru-RU"/>
        </w:rPr>
        <w:t>26.5.2015.</w:t>
      </w:r>
    </w:p>
  </w:footnote>
  <w:footnote w:id="474">
    <w:p w:rsidR="00B234B7" w:rsidRPr="00E32CDF" w:rsidRDefault="00B234B7" w:rsidP="00B4545D">
      <w:pPr>
        <w:pStyle w:val="FootnoteText"/>
        <w:jc w:val="both"/>
        <w:rPr>
          <w:lang w:val="it-IT"/>
        </w:rPr>
      </w:pPr>
      <w:r w:rsidRPr="00E32CDF">
        <w:rPr>
          <w:rStyle w:val="FootnoteReference"/>
        </w:rPr>
        <w:footnoteRef/>
      </w:r>
      <w:r w:rsidRPr="00E32CDF">
        <w:rPr>
          <w:lang w:val="ru-RU"/>
        </w:rPr>
        <w:t xml:space="preserve"> </w:t>
      </w:r>
      <w:r w:rsidRPr="00491572">
        <w:rPr>
          <w:lang w:val="ru-RU"/>
        </w:rPr>
        <w:t>Т.</w:t>
      </w:r>
      <w:r w:rsidRPr="00491572">
        <w:rPr>
          <w:lang w:val="sr-Cyrl-RS"/>
        </w:rPr>
        <w:t xml:space="preserve"> </w:t>
      </w:r>
      <w:r w:rsidRPr="00491572">
        <w:rPr>
          <w:lang w:val="ru-RU"/>
        </w:rPr>
        <w:t>П. Подшивалов</w:t>
      </w:r>
      <w:r w:rsidRPr="00491572">
        <w:rPr>
          <w:lang w:val="sr-Cyrl-RS"/>
        </w:rPr>
        <w:t xml:space="preserve"> сматра да је злоупотреба процесних права у судском</w:t>
      </w:r>
      <w:r w:rsidRPr="00491572">
        <w:rPr>
          <w:lang w:val="sr-Latn-RS"/>
        </w:rPr>
        <w:t xml:space="preserve"> </w:t>
      </w:r>
      <w:r w:rsidRPr="00491572">
        <w:rPr>
          <w:lang w:val="sr-Cyrl-RS"/>
        </w:rPr>
        <w:t>поступку било која процесна радња вршења субјективног процесног права учесника у поступку која не служи циљевима решавања спора.</w:t>
      </w:r>
      <w:r>
        <w:rPr>
          <w:lang w:val="sr-Cyrl-RS"/>
        </w:rPr>
        <w:t xml:space="preserve"> </w:t>
      </w:r>
      <w:r w:rsidRPr="00E32CDF">
        <w:rPr>
          <w:lang w:val="ru-RU"/>
        </w:rPr>
        <w:t>Т.</w:t>
      </w:r>
      <w:r w:rsidRPr="00E32CDF">
        <w:rPr>
          <w:lang w:val="sr-Cyrl-RS"/>
        </w:rPr>
        <w:t xml:space="preserve"> </w:t>
      </w:r>
      <w:r w:rsidRPr="00E32CDF">
        <w:rPr>
          <w:lang w:val="ru-RU"/>
        </w:rPr>
        <w:t>П. Подшивалов</w:t>
      </w:r>
      <w:r w:rsidRPr="00E32CDF">
        <w:rPr>
          <w:lang w:val="sr-Latn-RS"/>
        </w:rPr>
        <w:t>,</w:t>
      </w:r>
      <w:r w:rsidRPr="00E32CDF">
        <w:rPr>
          <w:lang w:val="ru-RU"/>
        </w:rPr>
        <w:t xml:space="preserve"> </w:t>
      </w:r>
      <w:r w:rsidRPr="00E32CDF">
        <w:rPr>
          <w:i/>
          <w:lang w:val="ru-RU"/>
        </w:rPr>
        <w:t>Запрет злоупотребления процессуальными правами в арбитражном процессе</w:t>
      </w:r>
      <w:r w:rsidRPr="00E32CDF">
        <w:rPr>
          <w:lang w:val="sr-Cyrl-RS"/>
        </w:rPr>
        <w:t>,</w:t>
      </w:r>
      <w:r w:rsidRPr="00E32CDF">
        <w:rPr>
          <w:lang w:val="ru-RU"/>
        </w:rPr>
        <w:t xml:space="preserve"> Российская юстиция</w:t>
      </w:r>
      <w:r w:rsidRPr="00E32CDF">
        <w:rPr>
          <w:lang w:val="sr-Cyrl-RS"/>
        </w:rPr>
        <w:t>,</w:t>
      </w:r>
      <w:r w:rsidRPr="00E32CDF">
        <w:rPr>
          <w:lang w:val="ru-RU"/>
        </w:rPr>
        <w:t xml:space="preserve"> 2014. </w:t>
      </w:r>
      <w:r w:rsidRPr="00E32CDF">
        <w:rPr>
          <w:lang w:val="it-IT"/>
        </w:rPr>
        <w:t>№ 9, 17</w:t>
      </w:r>
      <w:r w:rsidRPr="00E32CDF">
        <w:rPr>
          <w:lang w:val="sr-Cyrl-RS"/>
        </w:rPr>
        <w:t>-</w:t>
      </w:r>
      <w:r w:rsidRPr="00E32CDF">
        <w:rPr>
          <w:lang w:val="it-IT"/>
        </w:rPr>
        <w:t>20.</w:t>
      </w:r>
    </w:p>
  </w:footnote>
  <w:footnote w:id="475">
    <w:p w:rsidR="00B234B7" w:rsidRPr="00E32CDF" w:rsidRDefault="00B234B7" w:rsidP="00B4545D">
      <w:pPr>
        <w:autoSpaceDE w:val="0"/>
        <w:autoSpaceDN w:val="0"/>
        <w:adjustRightInd w:val="0"/>
        <w:jc w:val="both"/>
        <w:rPr>
          <w:sz w:val="20"/>
          <w:szCs w:val="20"/>
          <w:lang w:eastAsia="en-US"/>
        </w:rPr>
      </w:pPr>
      <w:r w:rsidRPr="00E32CDF">
        <w:rPr>
          <w:rStyle w:val="FootnoteReference"/>
          <w:sz w:val="20"/>
          <w:szCs w:val="20"/>
        </w:rPr>
        <w:footnoteRef/>
      </w:r>
      <w:r>
        <w:rPr>
          <w:sz w:val="20"/>
          <w:szCs w:val="20"/>
          <w:lang w:val="sr-Cyrl-RS"/>
        </w:rPr>
        <w:t xml:space="preserve"> </w:t>
      </w:r>
      <w:r w:rsidRPr="00491572">
        <w:rPr>
          <w:sz w:val="20"/>
          <w:szCs w:val="20"/>
          <w:lang w:val="sr-Cyrl-RS"/>
        </w:rPr>
        <w:t>М. Дика схвата злоупотребу процесних права у судском</w:t>
      </w:r>
      <w:r w:rsidRPr="00491572">
        <w:rPr>
          <w:sz w:val="20"/>
          <w:szCs w:val="20"/>
          <w:lang w:val="sr-Latn-RS"/>
        </w:rPr>
        <w:t xml:space="preserve"> </w:t>
      </w:r>
      <w:r w:rsidRPr="00491572">
        <w:rPr>
          <w:sz w:val="20"/>
          <w:szCs w:val="20"/>
          <w:lang w:val="sr-Cyrl-RS"/>
        </w:rPr>
        <w:t xml:space="preserve">поступку као </w:t>
      </w:r>
      <w:r w:rsidRPr="00491572">
        <w:rPr>
          <w:sz w:val="20"/>
          <w:szCs w:val="20"/>
          <w:lang w:val="ru-RU"/>
        </w:rPr>
        <w:t>к</w:t>
      </w:r>
      <w:r w:rsidRPr="00491572">
        <w:rPr>
          <w:sz w:val="20"/>
          <w:szCs w:val="20"/>
          <w:lang w:val="sr-Cyrl-RS"/>
        </w:rPr>
        <w:t>оришћење процесних овлашћења, која су у начелу (</w:t>
      </w:r>
      <w:r w:rsidRPr="00491572">
        <w:rPr>
          <w:i/>
          <w:sz w:val="20"/>
          <w:szCs w:val="20"/>
          <w:lang w:val="sr-Cyrl-RS"/>
        </w:rPr>
        <w:t>in apstracto</w:t>
      </w:r>
      <w:r w:rsidRPr="00491572">
        <w:rPr>
          <w:sz w:val="20"/>
          <w:szCs w:val="20"/>
          <w:lang w:val="sr-Cyrl-RS"/>
        </w:rPr>
        <w:t>) призната, у конкретном случају (</w:t>
      </w:r>
      <w:r w:rsidRPr="00491572">
        <w:rPr>
          <w:i/>
          <w:iCs/>
          <w:sz w:val="20"/>
          <w:szCs w:val="20"/>
          <w:lang w:val="it-IT"/>
        </w:rPr>
        <w:t>in</w:t>
      </w:r>
      <w:r w:rsidRPr="00491572">
        <w:rPr>
          <w:i/>
          <w:iCs/>
          <w:sz w:val="20"/>
          <w:szCs w:val="20"/>
          <w:lang w:val="sr-Cyrl-RS"/>
        </w:rPr>
        <w:t xml:space="preserve"> </w:t>
      </w:r>
      <w:r w:rsidRPr="00491572">
        <w:rPr>
          <w:i/>
          <w:iCs/>
          <w:sz w:val="20"/>
          <w:szCs w:val="20"/>
          <w:lang w:val="it-IT"/>
        </w:rPr>
        <w:t>concreto</w:t>
      </w:r>
      <w:r w:rsidRPr="00491572">
        <w:rPr>
          <w:sz w:val="20"/>
          <w:szCs w:val="20"/>
          <w:lang w:val="sr-Cyrl-RS"/>
        </w:rPr>
        <w:t xml:space="preserve">) у недопуштене сврхе; то су, уопште, све недопуштене диспозиције учесника у поступку (не само </w:t>
      </w:r>
      <w:r w:rsidRPr="00491572">
        <w:rPr>
          <w:sz w:val="20"/>
          <w:szCs w:val="20"/>
          <w:lang w:val="ru-RU"/>
        </w:rPr>
        <w:t>долозна</w:t>
      </w:r>
      <w:r w:rsidRPr="00491572">
        <w:rPr>
          <w:sz w:val="20"/>
          <w:szCs w:val="20"/>
          <w:lang w:val="sr-Cyrl-RS"/>
        </w:rPr>
        <w:t xml:space="preserve"> </w:t>
      </w:r>
      <w:r w:rsidRPr="00491572">
        <w:rPr>
          <w:sz w:val="20"/>
          <w:szCs w:val="20"/>
          <w:lang w:val="ru-RU"/>
        </w:rPr>
        <w:t>кори</w:t>
      </w:r>
      <w:r w:rsidRPr="00491572">
        <w:rPr>
          <w:sz w:val="20"/>
          <w:szCs w:val="20"/>
          <w:lang w:val="sr-Cyrl-RS"/>
        </w:rPr>
        <w:t xml:space="preserve">шћења) </w:t>
      </w:r>
      <w:r w:rsidRPr="00491572">
        <w:rPr>
          <w:sz w:val="20"/>
          <w:szCs w:val="20"/>
          <w:lang w:val="ru-RU"/>
        </w:rPr>
        <w:t>у</w:t>
      </w:r>
      <w:r w:rsidRPr="00491572">
        <w:rPr>
          <w:sz w:val="20"/>
          <w:szCs w:val="20"/>
          <w:lang w:val="sr-Cyrl-RS"/>
        </w:rPr>
        <w:t xml:space="preserve"> </w:t>
      </w:r>
      <w:r w:rsidRPr="00491572">
        <w:rPr>
          <w:sz w:val="20"/>
          <w:szCs w:val="20"/>
          <w:lang w:val="ru-RU"/>
        </w:rPr>
        <w:t>на</w:t>
      </w:r>
      <w:r w:rsidRPr="00491572">
        <w:rPr>
          <w:sz w:val="20"/>
          <w:szCs w:val="20"/>
          <w:lang w:val="sr-Cyrl-RS"/>
        </w:rPr>
        <w:t>ч</w:t>
      </w:r>
      <w:r w:rsidRPr="00491572">
        <w:rPr>
          <w:sz w:val="20"/>
          <w:szCs w:val="20"/>
          <w:lang w:val="ru-RU"/>
        </w:rPr>
        <w:t>елу</w:t>
      </w:r>
      <w:r w:rsidRPr="00491572">
        <w:rPr>
          <w:sz w:val="20"/>
          <w:szCs w:val="20"/>
          <w:lang w:val="sr-Cyrl-RS"/>
        </w:rPr>
        <w:t xml:space="preserve"> </w:t>
      </w:r>
      <w:r w:rsidRPr="00491572">
        <w:rPr>
          <w:sz w:val="20"/>
          <w:szCs w:val="20"/>
          <w:lang w:val="ru-RU"/>
        </w:rPr>
        <w:t>допу</w:t>
      </w:r>
      <w:r w:rsidRPr="00491572">
        <w:rPr>
          <w:sz w:val="20"/>
          <w:szCs w:val="20"/>
          <w:lang w:val="sr-Cyrl-RS"/>
        </w:rPr>
        <w:t>ш</w:t>
      </w:r>
      <w:r w:rsidRPr="00491572">
        <w:rPr>
          <w:sz w:val="20"/>
          <w:szCs w:val="20"/>
          <w:lang w:val="ru-RU"/>
        </w:rPr>
        <w:t>тених</w:t>
      </w:r>
      <w:r w:rsidRPr="00491572">
        <w:rPr>
          <w:sz w:val="20"/>
          <w:szCs w:val="20"/>
          <w:lang w:val="sr-Cyrl-RS"/>
        </w:rPr>
        <w:t xml:space="preserve"> </w:t>
      </w:r>
      <w:r w:rsidRPr="00491572">
        <w:rPr>
          <w:sz w:val="20"/>
          <w:szCs w:val="20"/>
          <w:lang w:val="ru-RU"/>
        </w:rPr>
        <w:t>овла</w:t>
      </w:r>
      <w:r w:rsidRPr="00491572">
        <w:rPr>
          <w:sz w:val="20"/>
          <w:szCs w:val="20"/>
          <w:lang w:val="sr-Cyrl-RS"/>
        </w:rPr>
        <w:t>шћ</w:t>
      </w:r>
      <w:r w:rsidRPr="00491572">
        <w:rPr>
          <w:sz w:val="20"/>
          <w:szCs w:val="20"/>
          <w:lang w:val="ru-RU"/>
        </w:rPr>
        <w:t>ења</w:t>
      </w:r>
      <w:r w:rsidRPr="00491572">
        <w:rPr>
          <w:sz w:val="20"/>
          <w:szCs w:val="20"/>
          <w:lang w:val="sr-Cyrl-RS"/>
        </w:rPr>
        <w:t xml:space="preserve">. </w:t>
      </w:r>
      <w:r>
        <w:rPr>
          <w:sz w:val="20"/>
          <w:szCs w:val="20"/>
          <w:lang w:val="sr-Cyrl-RS"/>
        </w:rPr>
        <w:t xml:space="preserve">Вид.: </w:t>
      </w:r>
      <w:r w:rsidRPr="00E32CDF">
        <w:rPr>
          <w:sz w:val="20"/>
          <w:szCs w:val="20"/>
        </w:rPr>
        <w:t xml:space="preserve">M. Dika, </w:t>
      </w:r>
      <w:r w:rsidRPr="00E32CDF">
        <w:rPr>
          <w:i/>
          <w:sz w:val="20"/>
          <w:szCs w:val="20"/>
          <w:lang w:eastAsia="en-US"/>
        </w:rPr>
        <w:t>Autorizirano izlaganje prof. dr. sc. Mihajla</w:t>
      </w:r>
      <w:r w:rsidRPr="00E32CDF">
        <w:rPr>
          <w:sz w:val="20"/>
          <w:szCs w:val="20"/>
          <w:lang w:eastAsia="en-US"/>
        </w:rPr>
        <w:t xml:space="preserve"> Dike na 76. Tribini Pravnog fakulteta u Zagrebu</w:t>
      </w:r>
      <w:r w:rsidRPr="00E32CDF">
        <w:rPr>
          <w:sz w:val="20"/>
          <w:szCs w:val="20"/>
          <w:lang w:val="sr-Cyrl-CS" w:eastAsia="en-US"/>
        </w:rPr>
        <w:t xml:space="preserve"> </w:t>
      </w:r>
      <w:r w:rsidRPr="00E32CDF">
        <w:rPr>
          <w:sz w:val="20"/>
          <w:szCs w:val="20"/>
          <w:lang w:eastAsia="en-US"/>
        </w:rPr>
        <w:t>i</w:t>
      </w:r>
      <w:r w:rsidRPr="00E32CDF">
        <w:rPr>
          <w:sz w:val="20"/>
          <w:szCs w:val="20"/>
          <w:lang w:val="sr-Cyrl-CS" w:eastAsia="en-US"/>
        </w:rPr>
        <w:t xml:space="preserve"> </w:t>
      </w:r>
      <w:r w:rsidRPr="00E32CDF">
        <w:rPr>
          <w:sz w:val="20"/>
          <w:szCs w:val="20"/>
          <w:lang w:eastAsia="en-US"/>
        </w:rPr>
        <w:t xml:space="preserve">Kluba pravnika grada Zagreba održanoj 19.3.2002. u Zagrebu na temu: </w:t>
      </w:r>
      <w:r w:rsidRPr="00E32CDF">
        <w:rPr>
          <w:i/>
          <w:sz w:val="20"/>
          <w:szCs w:val="20"/>
          <w:lang w:eastAsia="en-US"/>
        </w:rPr>
        <w:t>Zlouporabe u građanskom postupku</w:t>
      </w:r>
      <w:r w:rsidRPr="00E32CDF">
        <w:rPr>
          <w:sz w:val="20"/>
          <w:szCs w:val="20"/>
          <w:lang w:eastAsia="en-US"/>
        </w:rPr>
        <w:t>, Bilten br. 5</w:t>
      </w:r>
      <w:r w:rsidRPr="00E32CDF">
        <w:rPr>
          <w:sz w:val="20"/>
          <w:szCs w:val="20"/>
          <w:lang w:val="sr-Cyrl-CS" w:eastAsia="en-US"/>
        </w:rPr>
        <w:t>,</w:t>
      </w:r>
      <w:r w:rsidRPr="00E32CDF">
        <w:rPr>
          <w:sz w:val="20"/>
          <w:szCs w:val="20"/>
          <w:lang w:eastAsia="en-US"/>
        </w:rPr>
        <w:t xml:space="preserve"> 179-209., elektronski izvor, dostupno na </w:t>
      </w:r>
      <w:hyperlink r:id="rId38" w:history="1">
        <w:r w:rsidRPr="00E32CDF">
          <w:rPr>
            <w:rStyle w:val="Hyperlink"/>
            <w:sz w:val="20"/>
            <w:szCs w:val="20"/>
          </w:rPr>
          <w:t>https://www.pravo.unizg.hr/_download/repository/godisnjaci/1-godisnjak.pdf</w:t>
        </w:r>
      </w:hyperlink>
      <w:r w:rsidRPr="00E32CDF">
        <w:rPr>
          <w:sz w:val="20"/>
          <w:szCs w:val="20"/>
        </w:rPr>
        <w:t>, pristup 7.5.2015.</w:t>
      </w:r>
    </w:p>
  </w:footnote>
  <w:footnote w:id="47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Тако, када говори о злоупотребама кривичнопроцесних права Д. Крапац то чини под насловом „Страначке злоупорабе процесних радњи“ и у том тексту, заправо, полемише о злоупотребама субјективних процесних права странака у кривичном поступку, каже: „</w:t>
      </w:r>
      <w:r w:rsidRPr="00E32CDF">
        <w:rPr>
          <w:rStyle w:val="Bodytext0"/>
          <w:sz w:val="20"/>
          <w:szCs w:val="20"/>
          <w:lang w:val="ru-RU"/>
        </w:rPr>
        <w:t>Stranke</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 xml:space="preserve"> </w:t>
      </w:r>
      <w:r w:rsidRPr="00E32CDF">
        <w:rPr>
          <w:rStyle w:val="Bodytext0"/>
          <w:sz w:val="20"/>
          <w:szCs w:val="20"/>
          <w:lang w:val="ru-RU"/>
        </w:rPr>
        <w:t>kaznenom</w:t>
      </w:r>
      <w:r w:rsidRPr="00E32CDF">
        <w:rPr>
          <w:rStyle w:val="Bodytext0"/>
          <w:sz w:val="20"/>
          <w:szCs w:val="20"/>
          <w:lang w:val="sr-Cyrl-RS"/>
        </w:rPr>
        <w:t xml:space="preserve"> </w:t>
      </w:r>
      <w:r w:rsidRPr="00E32CDF">
        <w:rPr>
          <w:rStyle w:val="Bodytext0"/>
          <w:sz w:val="20"/>
          <w:szCs w:val="20"/>
          <w:lang w:val="ru-RU"/>
        </w:rPr>
        <w:t>postupku</w:t>
      </w:r>
      <w:r w:rsidRPr="00E32CDF">
        <w:rPr>
          <w:rStyle w:val="Bodytext0"/>
          <w:sz w:val="20"/>
          <w:szCs w:val="20"/>
          <w:lang w:val="sr-Cyrl-RS"/>
        </w:rPr>
        <w:t xml:space="preserve"> </w:t>
      </w:r>
      <w:r w:rsidRPr="00E32CDF">
        <w:rPr>
          <w:rStyle w:val="Bodytext0"/>
          <w:sz w:val="20"/>
          <w:szCs w:val="20"/>
          <w:lang w:val="ru-RU"/>
        </w:rPr>
        <w:t>imaju</w:t>
      </w:r>
      <w:r w:rsidRPr="00E32CDF">
        <w:rPr>
          <w:rStyle w:val="Bodytext0"/>
          <w:sz w:val="20"/>
          <w:szCs w:val="20"/>
          <w:lang w:val="sr-Cyrl-RS"/>
        </w:rPr>
        <w:t xml:space="preserve"> </w:t>
      </w:r>
      <w:r w:rsidRPr="00E32CDF">
        <w:rPr>
          <w:rStyle w:val="Bodytext0"/>
          <w:sz w:val="20"/>
          <w:szCs w:val="20"/>
          <w:lang w:val="ru-RU"/>
        </w:rPr>
        <w:t>pravo</w:t>
      </w:r>
      <w:r w:rsidRPr="00E32CDF">
        <w:rPr>
          <w:rStyle w:val="Bodytext0"/>
          <w:sz w:val="20"/>
          <w:szCs w:val="20"/>
          <w:lang w:val="sr-Cyrl-RS"/>
        </w:rPr>
        <w:t xml:space="preserve"> </w:t>
      </w:r>
      <w:r w:rsidRPr="00E32CDF">
        <w:rPr>
          <w:rStyle w:val="Bodytext0"/>
          <w:sz w:val="20"/>
          <w:szCs w:val="20"/>
          <w:lang w:val="ru-RU"/>
        </w:rPr>
        <w:t>poduzimanja</w:t>
      </w:r>
      <w:r w:rsidRPr="00E32CDF">
        <w:rPr>
          <w:rStyle w:val="Bodytext0"/>
          <w:sz w:val="20"/>
          <w:szCs w:val="20"/>
          <w:lang w:val="sr-Cyrl-RS"/>
        </w:rPr>
        <w:t xml:space="preserve"> </w:t>
      </w:r>
      <w:r w:rsidRPr="00E32CDF">
        <w:rPr>
          <w:rStyle w:val="Bodytext0"/>
          <w:sz w:val="20"/>
          <w:szCs w:val="20"/>
          <w:lang w:val="ru-RU"/>
        </w:rPr>
        <w:t>razli</w:t>
      </w:r>
      <w:r w:rsidRPr="00E32CDF">
        <w:rPr>
          <w:rStyle w:val="Bodytext0"/>
          <w:sz w:val="20"/>
          <w:szCs w:val="20"/>
          <w:lang w:val="sr-Cyrl-RS"/>
        </w:rPr>
        <w:t>č</w:t>
      </w:r>
      <w:r w:rsidRPr="00E32CDF">
        <w:rPr>
          <w:rStyle w:val="Bodytext0"/>
          <w:sz w:val="20"/>
          <w:szCs w:val="20"/>
          <w:lang w:val="ru-RU"/>
        </w:rPr>
        <w:t>itih</w:t>
      </w:r>
      <w:r w:rsidRPr="00E32CDF">
        <w:rPr>
          <w:rStyle w:val="Bodytext0"/>
          <w:sz w:val="20"/>
          <w:szCs w:val="20"/>
          <w:lang w:val="sr-Cyrl-RS"/>
        </w:rPr>
        <w:t xml:space="preserve"> </w:t>
      </w:r>
      <w:r w:rsidRPr="00E32CDF">
        <w:rPr>
          <w:rStyle w:val="Bodytext0"/>
          <w:sz w:val="20"/>
          <w:szCs w:val="20"/>
          <w:lang w:val="ru-RU"/>
        </w:rPr>
        <w:t>radnji</w:t>
      </w:r>
      <w:r w:rsidRPr="00E32CDF">
        <w:rPr>
          <w:rStyle w:val="Bodytext0"/>
          <w:sz w:val="20"/>
          <w:szCs w:val="20"/>
          <w:lang w:val="sr-Cyrl-RS"/>
        </w:rPr>
        <w:t xml:space="preserve">. </w:t>
      </w:r>
      <w:r w:rsidRPr="00E32CDF">
        <w:rPr>
          <w:rStyle w:val="Bodytext0"/>
          <w:sz w:val="20"/>
          <w:szCs w:val="20"/>
          <w:lang w:val="ru-RU"/>
        </w:rPr>
        <w:t>Mo</w:t>
      </w:r>
      <w:r w:rsidRPr="00E32CDF">
        <w:rPr>
          <w:rStyle w:val="Bodytext0"/>
          <w:sz w:val="20"/>
          <w:szCs w:val="20"/>
          <w:lang w:val="sr-Cyrl-RS"/>
        </w:rPr>
        <w:t>ž</w:t>
      </w:r>
      <w:r w:rsidRPr="00E32CDF">
        <w:rPr>
          <w:rStyle w:val="Bodytext0"/>
          <w:sz w:val="20"/>
          <w:szCs w:val="20"/>
          <w:lang w:val="ru-RU"/>
        </w:rPr>
        <w:t>e</w:t>
      </w:r>
      <w:r w:rsidRPr="00E32CDF">
        <w:rPr>
          <w:rStyle w:val="Bodytext0"/>
          <w:sz w:val="20"/>
          <w:szCs w:val="20"/>
          <w:lang w:val="sr-Cyrl-RS"/>
        </w:rPr>
        <w:t xml:space="preserve"> </w:t>
      </w:r>
      <w:r w:rsidRPr="00E32CDF">
        <w:rPr>
          <w:rStyle w:val="Bodytext0"/>
          <w:sz w:val="20"/>
          <w:szCs w:val="20"/>
          <w:lang w:val="ru-RU"/>
        </w:rPr>
        <w:t>se</w:t>
      </w:r>
      <w:r w:rsidRPr="00E32CDF">
        <w:rPr>
          <w:rStyle w:val="Bodytext0"/>
          <w:sz w:val="20"/>
          <w:szCs w:val="20"/>
          <w:lang w:val="sr-Cyrl-RS"/>
        </w:rPr>
        <w:t xml:space="preserve"> </w:t>
      </w:r>
      <w:r w:rsidRPr="00E32CDF">
        <w:rPr>
          <w:rStyle w:val="Bodytext0"/>
          <w:sz w:val="20"/>
          <w:szCs w:val="20"/>
          <w:lang w:val="ru-RU"/>
        </w:rPr>
        <w:t>pojaviti</w:t>
      </w:r>
      <w:r w:rsidRPr="00E32CDF">
        <w:rPr>
          <w:rStyle w:val="Bodytext0"/>
          <w:sz w:val="20"/>
          <w:szCs w:val="20"/>
          <w:lang w:val="sr-Cyrl-RS"/>
        </w:rPr>
        <w:t xml:space="preserve"> </w:t>
      </w:r>
      <w:r w:rsidRPr="00E32CDF">
        <w:rPr>
          <w:rStyle w:val="Bodytext0"/>
          <w:sz w:val="20"/>
          <w:szCs w:val="20"/>
          <w:lang w:val="ru-RU"/>
        </w:rPr>
        <w:t>pitanje</w:t>
      </w:r>
      <w:r w:rsidRPr="00E32CDF">
        <w:rPr>
          <w:rStyle w:val="Bodytext0"/>
          <w:sz w:val="20"/>
          <w:szCs w:val="20"/>
          <w:lang w:val="sr-Cyrl-RS"/>
        </w:rPr>
        <w:t xml:space="preserve"> </w:t>
      </w:r>
      <w:r w:rsidRPr="00E32CDF">
        <w:rPr>
          <w:rStyle w:val="Bodytext0"/>
          <w:sz w:val="20"/>
          <w:szCs w:val="20"/>
          <w:lang w:val="ru-RU"/>
        </w:rPr>
        <w:t>kako</w:t>
      </w:r>
      <w:r w:rsidRPr="00E32CDF">
        <w:rPr>
          <w:rStyle w:val="Bodytext0"/>
          <w:sz w:val="20"/>
          <w:szCs w:val="20"/>
          <w:lang w:val="sr-Cyrl-RS"/>
        </w:rPr>
        <w:t xml:space="preserve"> </w:t>
      </w:r>
      <w:r w:rsidRPr="00E32CDF">
        <w:rPr>
          <w:rStyle w:val="Bodytext0"/>
          <w:sz w:val="20"/>
          <w:szCs w:val="20"/>
          <w:lang w:val="ru-RU"/>
        </w:rPr>
        <w:t>sud</w:t>
      </w:r>
      <w:r w:rsidRPr="00E32CDF">
        <w:rPr>
          <w:rStyle w:val="Bodytext0"/>
          <w:sz w:val="20"/>
          <w:szCs w:val="20"/>
          <w:lang w:val="sr-Cyrl-RS"/>
        </w:rPr>
        <w:t xml:space="preserve"> </w:t>
      </w:r>
      <w:r w:rsidRPr="00E32CDF">
        <w:rPr>
          <w:rStyle w:val="Bodytext0"/>
          <w:sz w:val="20"/>
          <w:szCs w:val="20"/>
          <w:lang w:val="ru-RU"/>
        </w:rPr>
        <w:t>treba</w:t>
      </w:r>
      <w:r w:rsidRPr="00E32CDF">
        <w:rPr>
          <w:rStyle w:val="Bodytext0"/>
          <w:sz w:val="20"/>
          <w:szCs w:val="20"/>
          <w:lang w:val="sr-Cyrl-RS"/>
        </w:rPr>
        <w:t xml:space="preserve"> </w:t>
      </w:r>
      <w:r w:rsidRPr="00E32CDF">
        <w:rPr>
          <w:rStyle w:val="Bodytext0"/>
          <w:sz w:val="20"/>
          <w:szCs w:val="20"/>
          <w:lang w:val="ru-RU"/>
        </w:rPr>
        <w:t>reagirati</w:t>
      </w:r>
      <w:r w:rsidRPr="00E32CDF">
        <w:rPr>
          <w:rStyle w:val="Bodytext0"/>
          <w:sz w:val="20"/>
          <w:szCs w:val="20"/>
          <w:lang w:val="sr-Cyrl-RS"/>
        </w:rPr>
        <w:t xml:space="preserve"> </w:t>
      </w:r>
      <w:r w:rsidRPr="00E32CDF">
        <w:rPr>
          <w:rStyle w:val="Bodytext0"/>
          <w:sz w:val="20"/>
          <w:szCs w:val="20"/>
          <w:lang w:val="ru-RU"/>
        </w:rPr>
        <w:t>ako</w:t>
      </w:r>
      <w:r w:rsidRPr="00E32CDF">
        <w:rPr>
          <w:rStyle w:val="Bodytext0"/>
          <w:sz w:val="20"/>
          <w:szCs w:val="20"/>
          <w:lang w:val="sr-Cyrl-RS"/>
        </w:rPr>
        <w:t xml:space="preserve"> </w:t>
      </w:r>
      <w:r w:rsidRPr="00E32CDF">
        <w:rPr>
          <w:rStyle w:val="Bodytext0"/>
          <w:sz w:val="20"/>
          <w:szCs w:val="20"/>
          <w:lang w:val="ru-RU"/>
        </w:rPr>
        <w:t>stranka</w:t>
      </w:r>
      <w:r w:rsidRPr="00E32CDF">
        <w:rPr>
          <w:rStyle w:val="Bodytext0"/>
          <w:sz w:val="20"/>
          <w:szCs w:val="20"/>
          <w:lang w:val="sr-Cyrl-RS"/>
        </w:rPr>
        <w:t xml:space="preserve"> </w:t>
      </w:r>
      <w:r w:rsidRPr="00E32CDF">
        <w:rPr>
          <w:rStyle w:val="Bodytext0"/>
          <w:sz w:val="20"/>
          <w:szCs w:val="20"/>
          <w:lang w:val="ru-RU"/>
        </w:rPr>
        <w:t>to</w:t>
      </w:r>
      <w:r w:rsidRPr="00E32CDF">
        <w:rPr>
          <w:rStyle w:val="Bodytext0"/>
          <w:sz w:val="20"/>
          <w:szCs w:val="20"/>
          <w:lang w:val="sr-Cyrl-RS"/>
        </w:rPr>
        <w:t xml:space="preserve"> </w:t>
      </w:r>
      <w:r w:rsidRPr="00E32CDF">
        <w:rPr>
          <w:rStyle w:val="Bodytext0"/>
          <w:sz w:val="20"/>
          <w:szCs w:val="20"/>
          <w:lang w:val="ru-RU"/>
        </w:rPr>
        <w:t>pravo</w:t>
      </w:r>
      <w:r w:rsidRPr="00E32CDF">
        <w:rPr>
          <w:rStyle w:val="Bodytext0"/>
          <w:sz w:val="20"/>
          <w:szCs w:val="20"/>
          <w:lang w:val="sr-Cyrl-RS"/>
        </w:rPr>
        <w:t xml:space="preserve"> </w:t>
      </w:r>
      <w:r w:rsidRPr="00E32CDF">
        <w:rPr>
          <w:rStyle w:val="Bodytext0"/>
          <w:sz w:val="20"/>
          <w:szCs w:val="20"/>
          <w:lang w:val="ru-RU"/>
        </w:rPr>
        <w:t>koristi</w:t>
      </w:r>
      <w:r w:rsidRPr="00E32CDF">
        <w:rPr>
          <w:rStyle w:val="Bodytext0"/>
          <w:sz w:val="20"/>
          <w:szCs w:val="20"/>
          <w:lang w:val="sr-Cyrl-RS"/>
        </w:rPr>
        <w:t xml:space="preserve"> </w:t>
      </w:r>
      <w:r w:rsidRPr="00E32CDF">
        <w:rPr>
          <w:rStyle w:val="Bodytext0"/>
          <w:sz w:val="20"/>
          <w:szCs w:val="20"/>
          <w:lang w:val="ru-RU"/>
        </w:rPr>
        <w:t>kako</w:t>
      </w:r>
      <w:r w:rsidRPr="00E32CDF">
        <w:rPr>
          <w:rStyle w:val="Bodytext0"/>
          <w:sz w:val="20"/>
          <w:szCs w:val="20"/>
          <w:lang w:val="sr-Cyrl-RS"/>
        </w:rPr>
        <w:t xml:space="preserve"> </w:t>
      </w:r>
      <w:r w:rsidRPr="00E32CDF">
        <w:rPr>
          <w:rStyle w:val="Bodytext0"/>
          <w:sz w:val="20"/>
          <w:szCs w:val="20"/>
          <w:lang w:val="ru-RU"/>
        </w:rPr>
        <w:t>bi</w:t>
      </w:r>
      <w:r w:rsidRPr="00E32CDF">
        <w:rPr>
          <w:rStyle w:val="Bodytext0"/>
          <w:sz w:val="20"/>
          <w:szCs w:val="20"/>
          <w:lang w:val="sr-Cyrl-RS"/>
        </w:rPr>
        <w:t xml:space="preserve"> </w:t>
      </w:r>
      <w:r w:rsidRPr="00E32CDF">
        <w:rPr>
          <w:rStyle w:val="Bodytext0"/>
          <w:sz w:val="20"/>
          <w:szCs w:val="20"/>
          <w:lang w:val="ru-RU"/>
        </w:rPr>
        <w:t>postigla</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č</w:t>
      </w:r>
      <w:r w:rsidRPr="00E32CDF">
        <w:rPr>
          <w:rStyle w:val="Bodytext0"/>
          <w:sz w:val="20"/>
          <w:szCs w:val="20"/>
          <w:lang w:val="ru-RU"/>
        </w:rPr>
        <w:t>inak</w:t>
      </w:r>
      <w:r w:rsidRPr="00E32CDF">
        <w:rPr>
          <w:rStyle w:val="Bodytext0"/>
          <w:sz w:val="20"/>
          <w:szCs w:val="20"/>
          <w:lang w:val="sr-Cyrl-RS"/>
        </w:rPr>
        <w:t xml:space="preserve"> </w:t>
      </w:r>
      <w:r w:rsidRPr="00E32CDF">
        <w:rPr>
          <w:rStyle w:val="Bodytext0"/>
          <w:sz w:val="20"/>
          <w:szCs w:val="20"/>
          <w:lang w:val="ru-RU"/>
        </w:rPr>
        <w:t>koji</w:t>
      </w:r>
      <w:r w:rsidRPr="00E32CDF">
        <w:rPr>
          <w:rStyle w:val="Bodytext0"/>
          <w:sz w:val="20"/>
          <w:szCs w:val="20"/>
          <w:lang w:val="sr-Cyrl-RS"/>
        </w:rPr>
        <w:t xml:space="preserve"> </w:t>
      </w:r>
      <w:r w:rsidRPr="00E32CDF">
        <w:rPr>
          <w:rStyle w:val="Bodytext0"/>
          <w:sz w:val="20"/>
          <w:szCs w:val="20"/>
          <w:lang w:val="ru-RU"/>
        </w:rPr>
        <w:t>je</w:t>
      </w:r>
      <w:r w:rsidRPr="00E32CDF">
        <w:rPr>
          <w:rStyle w:val="Bodytext0"/>
          <w:sz w:val="20"/>
          <w:szCs w:val="20"/>
          <w:lang w:val="sr-Cyrl-RS"/>
        </w:rPr>
        <w:t xml:space="preserve"> </w:t>
      </w:r>
      <w:r w:rsidRPr="00E32CDF">
        <w:rPr>
          <w:rStyle w:val="Bodytext0"/>
          <w:sz w:val="20"/>
          <w:szCs w:val="20"/>
          <w:lang w:val="ru-RU"/>
        </w:rPr>
        <w:t>suprotan</w:t>
      </w:r>
      <w:r w:rsidRPr="00E32CDF">
        <w:rPr>
          <w:rStyle w:val="Bodytext0"/>
          <w:sz w:val="20"/>
          <w:szCs w:val="20"/>
          <w:lang w:val="sr-Cyrl-RS"/>
        </w:rPr>
        <w:t xml:space="preserve"> </w:t>
      </w:r>
      <w:r w:rsidRPr="00E32CDF">
        <w:rPr>
          <w:rStyle w:val="Bodytext0"/>
          <w:sz w:val="20"/>
          <w:szCs w:val="20"/>
          <w:lang w:val="ru-RU"/>
        </w:rPr>
        <w:t>zakonitom</w:t>
      </w:r>
      <w:r w:rsidRPr="00E32CDF">
        <w:rPr>
          <w:rStyle w:val="Bodytext0"/>
          <w:sz w:val="20"/>
          <w:szCs w:val="20"/>
          <w:lang w:val="sr-Cyrl-RS"/>
        </w:rPr>
        <w:t xml:space="preserve"> </w:t>
      </w:r>
      <w:r w:rsidRPr="00E32CDF">
        <w:rPr>
          <w:rStyle w:val="Bodytext0"/>
          <w:sz w:val="20"/>
          <w:szCs w:val="20"/>
          <w:lang w:val="ru-RU"/>
        </w:rPr>
        <w:t>cilju</w:t>
      </w:r>
      <w:r w:rsidRPr="00E32CDF">
        <w:rPr>
          <w:rStyle w:val="Bodytext0"/>
          <w:sz w:val="20"/>
          <w:szCs w:val="20"/>
          <w:lang w:val="sr-Cyrl-RS"/>
        </w:rPr>
        <w:t xml:space="preserve"> </w:t>
      </w:r>
      <w:r w:rsidRPr="00E32CDF">
        <w:rPr>
          <w:rStyle w:val="Bodytext0"/>
          <w:sz w:val="20"/>
          <w:szCs w:val="20"/>
          <w:lang w:val="ru-RU"/>
        </w:rPr>
        <w:t>njezine</w:t>
      </w:r>
      <w:r w:rsidRPr="00E32CDF">
        <w:rPr>
          <w:rStyle w:val="Bodytext0"/>
          <w:sz w:val="20"/>
          <w:szCs w:val="20"/>
          <w:lang w:val="sr-Cyrl-RS"/>
        </w:rPr>
        <w:t xml:space="preserve"> </w:t>
      </w:r>
      <w:r w:rsidRPr="00E32CDF">
        <w:rPr>
          <w:rStyle w:val="Bodytext0"/>
          <w:sz w:val="20"/>
          <w:szCs w:val="20"/>
          <w:lang w:val="ru-RU"/>
        </w:rPr>
        <w:t>radnje</w:t>
      </w:r>
      <w:r w:rsidRPr="00E32CDF">
        <w:rPr>
          <w:rStyle w:val="Bodytext0"/>
          <w:sz w:val="20"/>
          <w:szCs w:val="20"/>
          <w:lang w:val="sr-Cyrl-RS"/>
        </w:rPr>
        <w:t xml:space="preserve">: </w:t>
      </w:r>
      <w:r w:rsidRPr="00E32CDF">
        <w:rPr>
          <w:rStyle w:val="Bodytext0"/>
          <w:sz w:val="20"/>
          <w:szCs w:val="20"/>
          <w:lang w:val="ru-RU"/>
        </w:rPr>
        <w:t>npr</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č</w:t>
      </w:r>
      <w:r w:rsidRPr="00E32CDF">
        <w:rPr>
          <w:rStyle w:val="Bodytext0"/>
          <w:sz w:val="20"/>
          <w:szCs w:val="20"/>
          <w:lang w:val="ru-RU"/>
        </w:rPr>
        <w:t>estalo</w:t>
      </w:r>
      <w:r w:rsidRPr="00E32CDF">
        <w:rPr>
          <w:rStyle w:val="Bodytext0"/>
          <w:sz w:val="20"/>
          <w:szCs w:val="20"/>
          <w:lang w:val="sr-Cyrl-RS"/>
        </w:rPr>
        <w:t xml:space="preserve"> </w:t>
      </w:r>
      <w:r w:rsidRPr="00E32CDF">
        <w:rPr>
          <w:rStyle w:val="Bodytext0"/>
          <w:sz w:val="20"/>
          <w:szCs w:val="20"/>
          <w:lang w:val="ru-RU"/>
        </w:rPr>
        <w:t>neutemeljeno</w:t>
      </w:r>
      <w:r w:rsidRPr="00E32CDF">
        <w:rPr>
          <w:rStyle w:val="Bodytext0"/>
          <w:sz w:val="20"/>
          <w:szCs w:val="20"/>
          <w:lang w:val="sr-Cyrl-RS"/>
        </w:rPr>
        <w:t xml:space="preserve"> </w:t>
      </w:r>
      <w:r w:rsidRPr="00E32CDF">
        <w:rPr>
          <w:rStyle w:val="Bodytext0"/>
          <w:sz w:val="20"/>
          <w:szCs w:val="20"/>
          <w:lang w:val="ru-RU"/>
        </w:rPr>
        <w:t>predla</w:t>
      </w:r>
      <w:r w:rsidRPr="00E32CDF">
        <w:rPr>
          <w:rStyle w:val="Bodytext0"/>
          <w:sz w:val="20"/>
          <w:szCs w:val="20"/>
          <w:lang w:val="sr-Cyrl-RS"/>
        </w:rPr>
        <w:t>ž</w:t>
      </w:r>
      <w:r w:rsidRPr="00E32CDF">
        <w:rPr>
          <w:rStyle w:val="Bodytext0"/>
          <w:sz w:val="20"/>
          <w:szCs w:val="20"/>
          <w:lang w:val="ru-RU"/>
        </w:rPr>
        <w:t>e</w:t>
      </w:r>
      <w:r w:rsidRPr="00E32CDF">
        <w:rPr>
          <w:rStyle w:val="Bodytext0"/>
          <w:sz w:val="20"/>
          <w:szCs w:val="20"/>
          <w:lang w:val="sr-Cyrl-RS"/>
        </w:rPr>
        <w:t xml:space="preserve"> </w:t>
      </w:r>
      <w:r w:rsidRPr="00E32CDF">
        <w:rPr>
          <w:rStyle w:val="Bodytext0"/>
          <w:sz w:val="20"/>
          <w:szCs w:val="20"/>
          <w:lang w:val="ru-RU"/>
        </w:rPr>
        <w:t>izuze</w:t>
      </w:r>
      <w:r w:rsidRPr="00E32CDF">
        <w:rPr>
          <w:rStyle w:val="Bodytext0"/>
          <w:sz w:val="20"/>
          <w:szCs w:val="20"/>
          <w:lang w:val="sr-Cyrl-RS"/>
        </w:rPr>
        <w:t>ć</w:t>
      </w:r>
      <w:r w:rsidRPr="00E32CDF">
        <w:rPr>
          <w:rStyle w:val="Bodytext0"/>
          <w:sz w:val="20"/>
          <w:szCs w:val="20"/>
          <w:lang w:val="ru-RU"/>
        </w:rPr>
        <w:t>e</w:t>
      </w:r>
      <w:r w:rsidRPr="00E32CDF">
        <w:rPr>
          <w:rStyle w:val="Bodytext0"/>
          <w:sz w:val="20"/>
          <w:szCs w:val="20"/>
          <w:lang w:val="sr-Cyrl-RS"/>
        </w:rPr>
        <w:t xml:space="preserve"> </w:t>
      </w:r>
      <w:r w:rsidRPr="00E32CDF">
        <w:rPr>
          <w:rStyle w:val="Bodytext0"/>
          <w:sz w:val="20"/>
          <w:szCs w:val="20"/>
          <w:lang w:val="ru-RU"/>
        </w:rPr>
        <w:t>predsjednika</w:t>
      </w:r>
      <w:r w:rsidRPr="00E32CDF">
        <w:rPr>
          <w:rStyle w:val="Bodytext0"/>
          <w:sz w:val="20"/>
          <w:szCs w:val="20"/>
          <w:lang w:val="sr-Cyrl-RS"/>
        </w:rPr>
        <w:t xml:space="preserve"> </w:t>
      </w:r>
      <w:r w:rsidRPr="00E32CDF">
        <w:rPr>
          <w:rStyle w:val="Bodytext0"/>
          <w:sz w:val="20"/>
          <w:szCs w:val="20"/>
          <w:lang w:val="ru-RU"/>
        </w:rPr>
        <w:t>vije</w:t>
      </w:r>
      <w:r w:rsidRPr="00E32CDF">
        <w:rPr>
          <w:rStyle w:val="Bodytext0"/>
          <w:sz w:val="20"/>
          <w:szCs w:val="20"/>
          <w:lang w:val="sr-Cyrl-RS"/>
        </w:rPr>
        <w:t>ć</w:t>
      </w:r>
      <w:r w:rsidRPr="00E32CDF">
        <w:rPr>
          <w:rStyle w:val="Bodytext0"/>
          <w:sz w:val="20"/>
          <w:szCs w:val="20"/>
          <w:lang w:val="ru-RU"/>
        </w:rPr>
        <w:t>a</w:t>
      </w:r>
      <w:r w:rsidRPr="00E32CDF">
        <w:rPr>
          <w:rStyle w:val="Bodytext0"/>
          <w:sz w:val="20"/>
          <w:szCs w:val="20"/>
          <w:lang w:val="sr-Cyrl-RS"/>
        </w:rPr>
        <w:t xml:space="preserve">, </w:t>
      </w:r>
      <w:r w:rsidRPr="00E32CDF">
        <w:rPr>
          <w:rStyle w:val="Bodytext0"/>
          <w:sz w:val="20"/>
          <w:szCs w:val="20"/>
          <w:lang w:val="ru-RU"/>
        </w:rPr>
        <w:t>sudaca</w:t>
      </w:r>
      <w:r w:rsidRPr="00E32CDF">
        <w:rPr>
          <w:rStyle w:val="Bodytext0"/>
          <w:sz w:val="20"/>
          <w:szCs w:val="20"/>
          <w:lang w:val="sr-Cyrl-RS"/>
        </w:rPr>
        <w:t xml:space="preserve"> </w:t>
      </w:r>
      <w:r w:rsidRPr="00E32CDF">
        <w:rPr>
          <w:rStyle w:val="Bodytext0"/>
          <w:sz w:val="20"/>
          <w:szCs w:val="20"/>
          <w:lang w:val="ru-RU"/>
        </w:rPr>
        <w:t>pa</w:t>
      </w:r>
      <w:r w:rsidRPr="00E32CDF">
        <w:rPr>
          <w:rStyle w:val="Bodytext0"/>
          <w:sz w:val="20"/>
          <w:szCs w:val="20"/>
          <w:lang w:val="sr-Cyrl-RS"/>
        </w:rPr>
        <w:t xml:space="preserve"> </w:t>
      </w:r>
      <w:r w:rsidRPr="00E32CDF">
        <w:rPr>
          <w:rStyle w:val="Bodytext0"/>
          <w:sz w:val="20"/>
          <w:szCs w:val="20"/>
          <w:lang w:val="ru-RU"/>
        </w:rPr>
        <w:t>i</w:t>
      </w:r>
      <w:r w:rsidRPr="00E32CDF">
        <w:rPr>
          <w:rStyle w:val="Bodytext0"/>
          <w:sz w:val="20"/>
          <w:szCs w:val="20"/>
          <w:lang w:val="sr-Cyrl-RS"/>
        </w:rPr>
        <w:t xml:space="preserve"> </w:t>
      </w:r>
      <w:r w:rsidRPr="00E32CDF">
        <w:rPr>
          <w:rStyle w:val="Bodytext0"/>
          <w:sz w:val="20"/>
          <w:szCs w:val="20"/>
          <w:lang w:val="ru-RU"/>
        </w:rPr>
        <w:t>predsjednika</w:t>
      </w:r>
      <w:r w:rsidRPr="00E32CDF">
        <w:rPr>
          <w:rStyle w:val="Bodytext0"/>
          <w:sz w:val="20"/>
          <w:szCs w:val="20"/>
          <w:lang w:val="sr-Cyrl-RS"/>
        </w:rPr>
        <w:t xml:space="preserve"> </w:t>
      </w:r>
      <w:r w:rsidRPr="00E32CDF">
        <w:rPr>
          <w:rStyle w:val="Bodytext0"/>
          <w:sz w:val="20"/>
          <w:szCs w:val="20"/>
          <w:lang w:val="ru-RU"/>
        </w:rPr>
        <w:t>suda</w:t>
      </w:r>
      <w:r w:rsidRPr="00E32CDF">
        <w:rPr>
          <w:rStyle w:val="Bodytext0"/>
          <w:sz w:val="20"/>
          <w:szCs w:val="20"/>
          <w:lang w:val="sr-Cyrl-RS"/>
        </w:rPr>
        <w:t xml:space="preserve"> </w:t>
      </w:r>
      <w:r w:rsidRPr="00E32CDF">
        <w:rPr>
          <w:rStyle w:val="Bodytext0"/>
          <w:sz w:val="20"/>
          <w:szCs w:val="20"/>
          <w:lang w:val="ru-RU"/>
        </w:rPr>
        <w:t>i</w:t>
      </w:r>
      <w:r w:rsidRPr="00E32CDF">
        <w:rPr>
          <w:rStyle w:val="Bodytext0"/>
          <w:sz w:val="20"/>
          <w:szCs w:val="20"/>
          <w:lang w:val="sr-Cyrl-RS"/>
        </w:rPr>
        <w:t xml:space="preserve"> </w:t>
      </w:r>
      <w:r w:rsidRPr="00E32CDF">
        <w:rPr>
          <w:rStyle w:val="Bodytext0"/>
          <w:sz w:val="20"/>
          <w:szCs w:val="20"/>
          <w:lang w:val="ru-RU"/>
        </w:rPr>
        <w:t>njegovog</w:t>
      </w:r>
      <w:r w:rsidRPr="00E32CDF">
        <w:rPr>
          <w:rStyle w:val="Bodytext0"/>
          <w:sz w:val="20"/>
          <w:szCs w:val="20"/>
          <w:lang w:val="sr-Cyrl-RS"/>
        </w:rPr>
        <w:t xml:space="preserve"> </w:t>
      </w:r>
      <w:r w:rsidRPr="00E32CDF">
        <w:rPr>
          <w:rStyle w:val="Bodytext0"/>
          <w:sz w:val="20"/>
          <w:szCs w:val="20"/>
          <w:lang w:val="ru-RU"/>
        </w:rPr>
        <w:t>zamjenika</w:t>
      </w:r>
      <w:r w:rsidRPr="00E32CDF">
        <w:rPr>
          <w:rStyle w:val="Bodytext0"/>
          <w:sz w:val="20"/>
          <w:szCs w:val="20"/>
          <w:lang w:val="sr-Cyrl-RS"/>
        </w:rPr>
        <w:t xml:space="preserve">, </w:t>
      </w:r>
      <w:r w:rsidRPr="00E32CDF">
        <w:rPr>
          <w:rStyle w:val="Bodytext0"/>
          <w:sz w:val="20"/>
          <w:szCs w:val="20"/>
          <w:lang w:val="ru-RU"/>
        </w:rPr>
        <w:t>na</w:t>
      </w:r>
      <w:r w:rsidRPr="00E32CDF">
        <w:rPr>
          <w:rStyle w:val="Bodytext0"/>
          <w:sz w:val="20"/>
          <w:szCs w:val="20"/>
          <w:lang w:val="sr-Cyrl-RS"/>
        </w:rPr>
        <w:t xml:space="preserve"> </w:t>
      </w:r>
      <w:r w:rsidRPr="00E32CDF">
        <w:rPr>
          <w:rStyle w:val="Bodytext0"/>
          <w:sz w:val="20"/>
          <w:szCs w:val="20"/>
          <w:lang w:val="ru-RU"/>
        </w:rPr>
        <w:t>glavnu</w:t>
      </w:r>
      <w:r w:rsidRPr="00E32CDF">
        <w:rPr>
          <w:rStyle w:val="Bodytext0"/>
          <w:sz w:val="20"/>
          <w:szCs w:val="20"/>
          <w:lang w:val="sr-Cyrl-RS"/>
        </w:rPr>
        <w:t xml:space="preserve"> </w:t>
      </w:r>
      <w:r w:rsidRPr="00E32CDF">
        <w:rPr>
          <w:rStyle w:val="Bodytext0"/>
          <w:sz w:val="20"/>
          <w:szCs w:val="20"/>
          <w:lang w:val="ru-RU"/>
        </w:rPr>
        <w:t>raspravu</w:t>
      </w:r>
      <w:r w:rsidRPr="00E32CDF">
        <w:rPr>
          <w:rStyle w:val="Bodytext0"/>
          <w:sz w:val="20"/>
          <w:szCs w:val="20"/>
          <w:lang w:val="sr-Cyrl-RS"/>
        </w:rPr>
        <w:t xml:space="preserve"> </w:t>
      </w:r>
      <w:r w:rsidRPr="00E32CDF">
        <w:rPr>
          <w:rStyle w:val="Bodytext0"/>
          <w:sz w:val="20"/>
          <w:szCs w:val="20"/>
          <w:lang w:val="ru-RU"/>
        </w:rPr>
        <w:t>odaziva</w:t>
      </w:r>
      <w:r w:rsidRPr="00E32CDF">
        <w:rPr>
          <w:rStyle w:val="Bodytext0"/>
          <w:sz w:val="20"/>
          <w:szCs w:val="20"/>
          <w:lang w:val="sr-Cyrl-RS"/>
        </w:rPr>
        <w:t xml:space="preserve"> </w:t>
      </w:r>
      <w:r w:rsidRPr="00E32CDF">
        <w:rPr>
          <w:rStyle w:val="Bodytext0"/>
          <w:sz w:val="20"/>
          <w:szCs w:val="20"/>
          <w:lang w:val="ru-RU"/>
        </w:rPr>
        <w:t>se</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 xml:space="preserve"> </w:t>
      </w:r>
      <w:r w:rsidRPr="00E32CDF">
        <w:rPr>
          <w:rStyle w:val="Bodytext0"/>
          <w:sz w:val="20"/>
          <w:szCs w:val="20"/>
          <w:lang w:val="ru-RU"/>
        </w:rPr>
        <w:t>alkoholiziranom</w:t>
      </w:r>
      <w:r w:rsidRPr="00E32CDF">
        <w:rPr>
          <w:rStyle w:val="Bodytext0"/>
          <w:sz w:val="20"/>
          <w:szCs w:val="20"/>
          <w:lang w:val="sr-Cyrl-RS"/>
        </w:rPr>
        <w:t xml:space="preserve"> </w:t>
      </w:r>
      <w:r w:rsidRPr="00E32CDF">
        <w:rPr>
          <w:rStyle w:val="Bodytext0"/>
          <w:sz w:val="20"/>
          <w:szCs w:val="20"/>
          <w:lang w:val="ru-RU"/>
        </w:rPr>
        <w:t>stanju</w:t>
      </w:r>
      <w:r w:rsidRPr="00E32CDF">
        <w:rPr>
          <w:rStyle w:val="Bodytext0"/>
          <w:sz w:val="20"/>
          <w:szCs w:val="20"/>
          <w:lang w:val="sr-Cyrl-RS"/>
        </w:rPr>
        <w:t xml:space="preserve">, </w:t>
      </w:r>
      <w:r w:rsidRPr="00E32CDF">
        <w:rPr>
          <w:rStyle w:val="Bodytext0"/>
          <w:sz w:val="20"/>
          <w:szCs w:val="20"/>
          <w:lang w:val="ru-RU"/>
        </w:rPr>
        <w:t>namjernim</w:t>
      </w:r>
      <w:r w:rsidRPr="00E32CDF">
        <w:rPr>
          <w:rStyle w:val="Bodytext0"/>
          <w:sz w:val="20"/>
          <w:szCs w:val="20"/>
          <w:lang w:val="sr-Cyrl-RS"/>
        </w:rPr>
        <w:t xml:space="preserve"> </w:t>
      </w:r>
      <w:r w:rsidRPr="00E32CDF">
        <w:rPr>
          <w:rStyle w:val="Bodytext0"/>
          <w:sz w:val="20"/>
          <w:szCs w:val="20"/>
          <w:lang w:val="ru-RU"/>
        </w:rPr>
        <w:t>uzimanjem</w:t>
      </w:r>
      <w:r w:rsidRPr="00E32CDF">
        <w:rPr>
          <w:rStyle w:val="Bodytext0"/>
          <w:sz w:val="20"/>
          <w:szCs w:val="20"/>
          <w:lang w:val="sr-Cyrl-RS"/>
        </w:rPr>
        <w:t xml:space="preserve"> </w:t>
      </w:r>
      <w:r w:rsidRPr="00E32CDF">
        <w:rPr>
          <w:rStyle w:val="Bodytext0"/>
          <w:sz w:val="20"/>
          <w:szCs w:val="20"/>
          <w:lang w:val="ru-RU"/>
        </w:rPr>
        <w:t>neodgovaraju</w:t>
      </w:r>
      <w:r w:rsidRPr="00E32CDF">
        <w:rPr>
          <w:rStyle w:val="Bodytext0"/>
          <w:sz w:val="20"/>
          <w:szCs w:val="20"/>
          <w:lang w:val="sr-Cyrl-RS"/>
        </w:rPr>
        <w:t>ć</w:t>
      </w:r>
      <w:r w:rsidRPr="00E32CDF">
        <w:rPr>
          <w:rStyle w:val="Bodytext0"/>
          <w:sz w:val="20"/>
          <w:szCs w:val="20"/>
          <w:lang w:val="ru-RU"/>
        </w:rPr>
        <w:t>ih</w:t>
      </w:r>
      <w:r w:rsidRPr="00E32CDF">
        <w:rPr>
          <w:rStyle w:val="Bodytext0"/>
          <w:sz w:val="20"/>
          <w:szCs w:val="20"/>
          <w:lang w:val="sr-Cyrl-RS"/>
        </w:rPr>
        <w:t xml:space="preserve"> </w:t>
      </w:r>
      <w:r w:rsidRPr="00E32CDF">
        <w:rPr>
          <w:rStyle w:val="Bodytext0"/>
          <w:sz w:val="20"/>
          <w:szCs w:val="20"/>
          <w:lang w:val="ru-RU"/>
        </w:rPr>
        <w:t>lijekova</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 xml:space="preserve"> </w:t>
      </w:r>
      <w:r w:rsidRPr="00E32CDF">
        <w:rPr>
          <w:rStyle w:val="Bodytext0"/>
          <w:sz w:val="20"/>
          <w:szCs w:val="20"/>
          <w:lang w:val="ru-RU"/>
        </w:rPr>
        <w:t>tolikoj</w:t>
      </w:r>
      <w:r w:rsidRPr="00E32CDF">
        <w:rPr>
          <w:rStyle w:val="Bodytext0"/>
          <w:sz w:val="20"/>
          <w:szCs w:val="20"/>
          <w:lang w:val="sr-Cyrl-RS"/>
        </w:rPr>
        <w:t xml:space="preserve"> </w:t>
      </w:r>
      <w:r w:rsidRPr="00E32CDF">
        <w:rPr>
          <w:rStyle w:val="Bodytext0"/>
          <w:sz w:val="20"/>
          <w:szCs w:val="20"/>
          <w:lang w:val="ru-RU"/>
        </w:rPr>
        <w:t>mjeri</w:t>
      </w:r>
      <w:r w:rsidRPr="00E32CDF">
        <w:rPr>
          <w:rStyle w:val="Bodytext0"/>
          <w:sz w:val="20"/>
          <w:szCs w:val="20"/>
          <w:lang w:val="sr-Cyrl-RS"/>
        </w:rPr>
        <w:t xml:space="preserve"> </w:t>
      </w:r>
      <w:r w:rsidRPr="00E32CDF">
        <w:rPr>
          <w:rStyle w:val="Bodytext0"/>
          <w:sz w:val="20"/>
          <w:szCs w:val="20"/>
          <w:lang w:val="ru-RU"/>
        </w:rPr>
        <w:t>pogor</w:t>
      </w:r>
      <w:r w:rsidRPr="00E32CDF">
        <w:rPr>
          <w:rStyle w:val="Bodytext0"/>
          <w:sz w:val="20"/>
          <w:szCs w:val="20"/>
          <w:lang w:val="sr-Cyrl-RS"/>
        </w:rPr>
        <w:t>š</w:t>
      </w:r>
      <w:r w:rsidRPr="00E32CDF">
        <w:rPr>
          <w:rStyle w:val="Bodytext0"/>
          <w:sz w:val="20"/>
          <w:szCs w:val="20"/>
          <w:lang w:val="ru-RU"/>
        </w:rPr>
        <w:t>a</w:t>
      </w:r>
      <w:r w:rsidRPr="00E32CDF">
        <w:rPr>
          <w:rStyle w:val="Bodytext0"/>
          <w:sz w:val="20"/>
          <w:szCs w:val="20"/>
          <w:lang w:val="sr-Cyrl-RS"/>
        </w:rPr>
        <w:t xml:space="preserve"> </w:t>
      </w:r>
      <w:r w:rsidRPr="00E32CDF">
        <w:rPr>
          <w:rStyle w:val="Bodytext0"/>
          <w:sz w:val="20"/>
          <w:szCs w:val="20"/>
          <w:lang w:val="ru-RU"/>
        </w:rPr>
        <w:t>zdravlje</w:t>
      </w:r>
      <w:r w:rsidRPr="00E32CDF">
        <w:rPr>
          <w:rStyle w:val="Bodytext0"/>
          <w:sz w:val="20"/>
          <w:szCs w:val="20"/>
          <w:lang w:val="sr-Cyrl-RS"/>
        </w:rPr>
        <w:t xml:space="preserve"> </w:t>
      </w:r>
      <w:r w:rsidRPr="00E32CDF">
        <w:rPr>
          <w:rStyle w:val="Bodytext0"/>
          <w:sz w:val="20"/>
          <w:szCs w:val="20"/>
          <w:lang w:val="ru-RU"/>
        </w:rPr>
        <w:t>da</w:t>
      </w:r>
      <w:r w:rsidRPr="00E32CDF">
        <w:rPr>
          <w:rStyle w:val="Bodytext0"/>
          <w:sz w:val="20"/>
          <w:szCs w:val="20"/>
          <w:lang w:val="sr-Cyrl-RS"/>
        </w:rPr>
        <w:t xml:space="preserve"> </w:t>
      </w:r>
      <w:r w:rsidRPr="00E32CDF">
        <w:rPr>
          <w:rStyle w:val="Bodytext0"/>
          <w:sz w:val="20"/>
          <w:szCs w:val="20"/>
          <w:lang w:val="ru-RU"/>
        </w:rPr>
        <w:t>izazove</w:t>
      </w:r>
      <w:r w:rsidRPr="00E32CDF">
        <w:rPr>
          <w:rStyle w:val="Bodytext0"/>
          <w:sz w:val="20"/>
          <w:szCs w:val="20"/>
          <w:lang w:val="sr-Cyrl-RS"/>
        </w:rPr>
        <w:t xml:space="preserve"> </w:t>
      </w:r>
      <w:r w:rsidRPr="00E32CDF">
        <w:rPr>
          <w:rStyle w:val="Bodytext0"/>
          <w:sz w:val="20"/>
          <w:szCs w:val="20"/>
          <w:lang w:val="ru-RU"/>
        </w:rPr>
        <w:t>hospitalizaciju</w:t>
      </w:r>
      <w:r w:rsidRPr="00E32CDF">
        <w:rPr>
          <w:rStyle w:val="Bodytext0"/>
          <w:sz w:val="20"/>
          <w:szCs w:val="20"/>
          <w:lang w:val="sr-Cyrl-RS"/>
        </w:rPr>
        <w:t xml:space="preserve"> </w:t>
      </w:r>
      <w:r w:rsidRPr="00E32CDF">
        <w:rPr>
          <w:rStyle w:val="Bodytext0"/>
          <w:sz w:val="20"/>
          <w:szCs w:val="20"/>
          <w:lang w:val="ru-RU"/>
        </w:rPr>
        <w:t>te</w:t>
      </w:r>
      <w:r w:rsidRPr="00E32CDF">
        <w:rPr>
          <w:rStyle w:val="Bodytext0"/>
          <w:sz w:val="20"/>
          <w:szCs w:val="20"/>
          <w:lang w:val="sr-Cyrl-RS"/>
        </w:rPr>
        <w:t xml:space="preserve"> </w:t>
      </w:r>
      <w:r w:rsidRPr="00E32CDF">
        <w:rPr>
          <w:rStyle w:val="Bodytext0"/>
          <w:sz w:val="20"/>
          <w:szCs w:val="20"/>
          <w:lang w:val="ru-RU"/>
        </w:rPr>
        <w:t>drugim</w:t>
      </w:r>
      <w:r w:rsidRPr="00E32CDF">
        <w:rPr>
          <w:rStyle w:val="Bodytext0"/>
          <w:sz w:val="20"/>
          <w:szCs w:val="20"/>
          <w:lang w:val="sr-Cyrl-RS"/>
        </w:rPr>
        <w:t xml:space="preserve"> </w:t>
      </w:r>
      <w:r w:rsidRPr="00E32CDF">
        <w:rPr>
          <w:rStyle w:val="Bodytext0"/>
          <w:sz w:val="20"/>
          <w:szCs w:val="20"/>
          <w:lang w:val="ru-RU"/>
        </w:rPr>
        <w:t>sli</w:t>
      </w:r>
      <w:r w:rsidRPr="00E32CDF">
        <w:rPr>
          <w:rStyle w:val="Bodytext0"/>
          <w:sz w:val="20"/>
          <w:szCs w:val="20"/>
          <w:lang w:val="sr-Cyrl-RS"/>
        </w:rPr>
        <w:t>č</w:t>
      </w:r>
      <w:r w:rsidRPr="00E32CDF">
        <w:rPr>
          <w:rStyle w:val="Bodytext0"/>
          <w:sz w:val="20"/>
          <w:szCs w:val="20"/>
          <w:lang w:val="ru-RU"/>
        </w:rPr>
        <w:t>nim</w:t>
      </w:r>
      <w:r w:rsidRPr="00E32CDF">
        <w:rPr>
          <w:rStyle w:val="Bodytext0"/>
          <w:sz w:val="20"/>
          <w:szCs w:val="20"/>
          <w:lang w:val="sr-Cyrl-RS"/>
        </w:rPr>
        <w:t xml:space="preserve"> </w:t>
      </w:r>
      <w:r w:rsidRPr="00E32CDF">
        <w:rPr>
          <w:rStyle w:val="Bodytext0"/>
          <w:sz w:val="20"/>
          <w:szCs w:val="20"/>
          <w:lang w:val="ru-RU"/>
        </w:rPr>
        <w:t>pona</w:t>
      </w:r>
      <w:r w:rsidRPr="00E32CDF">
        <w:rPr>
          <w:rStyle w:val="Bodytext0"/>
          <w:sz w:val="20"/>
          <w:szCs w:val="20"/>
          <w:lang w:val="sr-Cyrl-RS"/>
        </w:rPr>
        <w:t>š</w:t>
      </w:r>
      <w:r w:rsidRPr="00E32CDF">
        <w:rPr>
          <w:rStyle w:val="Bodytext0"/>
          <w:sz w:val="20"/>
          <w:szCs w:val="20"/>
          <w:lang w:val="ru-RU"/>
        </w:rPr>
        <w:t>anjem</w:t>
      </w:r>
      <w:r w:rsidRPr="00E32CDF">
        <w:rPr>
          <w:rStyle w:val="Bodytext0"/>
          <w:sz w:val="20"/>
          <w:szCs w:val="20"/>
          <w:lang w:val="sr-Cyrl-RS"/>
        </w:rPr>
        <w:t xml:space="preserve"> </w:t>
      </w:r>
      <w:r w:rsidRPr="00E32CDF">
        <w:rPr>
          <w:rStyle w:val="Bodytext0"/>
          <w:sz w:val="20"/>
          <w:szCs w:val="20"/>
          <w:lang w:val="ru-RU"/>
        </w:rPr>
        <w:t>ometa</w:t>
      </w:r>
      <w:r w:rsidRPr="00E32CDF">
        <w:rPr>
          <w:rStyle w:val="Bodytext0"/>
          <w:sz w:val="20"/>
          <w:szCs w:val="20"/>
          <w:lang w:val="sr-Cyrl-RS"/>
        </w:rPr>
        <w:t>, „</w:t>
      </w:r>
      <w:r w:rsidRPr="00E32CDF">
        <w:rPr>
          <w:rStyle w:val="Bodytext0"/>
          <w:sz w:val="20"/>
          <w:szCs w:val="20"/>
          <w:lang w:val="ru-RU"/>
        </w:rPr>
        <w:t>sabotira</w:t>
      </w:r>
      <w:r w:rsidRPr="00E32CDF">
        <w:rPr>
          <w:rStyle w:val="Bodytext0"/>
          <w:sz w:val="20"/>
          <w:szCs w:val="20"/>
          <w:lang w:val="sr-Cyrl-RS"/>
        </w:rPr>
        <w:t xml:space="preserve">” </w:t>
      </w:r>
      <w:r w:rsidRPr="00E32CDF">
        <w:rPr>
          <w:rStyle w:val="Bodytext0"/>
          <w:sz w:val="20"/>
          <w:szCs w:val="20"/>
          <w:lang w:val="ru-RU"/>
        </w:rPr>
        <w:t>postupak</w:t>
      </w:r>
      <w:r w:rsidRPr="00E32CDF">
        <w:rPr>
          <w:rStyle w:val="Bodytext0"/>
          <w:sz w:val="20"/>
          <w:szCs w:val="20"/>
          <w:lang w:val="sr-Cyrl-RS"/>
        </w:rPr>
        <w:t xml:space="preserve"> (š</w:t>
      </w:r>
      <w:r w:rsidRPr="00E32CDF">
        <w:rPr>
          <w:rStyle w:val="Bodytext0"/>
          <w:sz w:val="20"/>
          <w:szCs w:val="20"/>
          <w:lang w:val="ru-RU"/>
        </w:rPr>
        <w:t>to</w:t>
      </w:r>
      <w:r w:rsidRPr="00E32CDF">
        <w:rPr>
          <w:rStyle w:val="Bodytext0"/>
          <w:sz w:val="20"/>
          <w:szCs w:val="20"/>
          <w:lang w:val="sr-Cyrl-RS"/>
        </w:rPr>
        <w:t xml:space="preserve"> </w:t>
      </w:r>
      <w:r w:rsidRPr="00E32CDF">
        <w:rPr>
          <w:rStyle w:val="Bodytext0"/>
          <w:sz w:val="20"/>
          <w:szCs w:val="20"/>
          <w:lang w:val="ru-RU"/>
        </w:rPr>
        <w:t>u</w:t>
      </w:r>
      <w:r w:rsidRPr="00E32CDF">
        <w:rPr>
          <w:rStyle w:val="Bodytext0"/>
          <w:sz w:val="20"/>
          <w:szCs w:val="20"/>
          <w:lang w:val="sr-Cyrl-RS"/>
        </w:rPr>
        <w:t xml:space="preserve"> </w:t>
      </w:r>
      <w:r w:rsidRPr="00E32CDF">
        <w:rPr>
          <w:rStyle w:val="Bodytext0"/>
          <w:sz w:val="20"/>
          <w:szCs w:val="20"/>
          <w:lang w:val="ru-RU"/>
        </w:rPr>
        <w:t>krajnjem</w:t>
      </w:r>
      <w:r w:rsidRPr="00E32CDF">
        <w:rPr>
          <w:rStyle w:val="Bodytext0"/>
          <w:sz w:val="20"/>
          <w:szCs w:val="20"/>
          <w:lang w:val="sr-Cyrl-RS"/>
        </w:rPr>
        <w:t xml:space="preserve"> </w:t>
      </w:r>
      <w:r w:rsidRPr="00E32CDF">
        <w:rPr>
          <w:rStyle w:val="Bodytext0"/>
          <w:sz w:val="20"/>
          <w:szCs w:val="20"/>
          <w:lang w:val="ru-RU"/>
        </w:rPr>
        <w:t>mo</w:t>
      </w:r>
      <w:r w:rsidRPr="00E32CDF">
        <w:rPr>
          <w:rStyle w:val="Bodytext0"/>
          <w:sz w:val="20"/>
          <w:szCs w:val="20"/>
          <w:lang w:val="sr-Cyrl-RS"/>
        </w:rPr>
        <w:t>ž</w:t>
      </w:r>
      <w:r w:rsidRPr="00E32CDF">
        <w:rPr>
          <w:rStyle w:val="Bodytext0"/>
          <w:sz w:val="20"/>
          <w:szCs w:val="20"/>
          <w:lang w:val="ru-RU"/>
        </w:rPr>
        <w:t>e</w:t>
      </w:r>
      <w:r w:rsidRPr="00E32CDF">
        <w:rPr>
          <w:rStyle w:val="Bodytext0"/>
          <w:sz w:val="20"/>
          <w:szCs w:val="20"/>
          <w:lang w:val="sr-Cyrl-RS"/>
        </w:rPr>
        <w:t xml:space="preserve"> </w:t>
      </w:r>
      <w:r w:rsidRPr="00E32CDF">
        <w:rPr>
          <w:rStyle w:val="Bodytext0"/>
          <w:sz w:val="20"/>
          <w:szCs w:val="20"/>
          <w:lang w:val="ru-RU"/>
        </w:rPr>
        <w:t>dovesti</w:t>
      </w:r>
      <w:r w:rsidRPr="00E32CDF">
        <w:rPr>
          <w:rStyle w:val="Bodytext0"/>
          <w:sz w:val="20"/>
          <w:szCs w:val="20"/>
          <w:lang w:val="sr-Cyrl-RS"/>
        </w:rPr>
        <w:t xml:space="preserve"> </w:t>
      </w:r>
      <w:r w:rsidRPr="00E32CDF">
        <w:rPr>
          <w:rStyle w:val="Bodytext0"/>
          <w:sz w:val="20"/>
          <w:szCs w:val="20"/>
          <w:lang w:val="ru-RU"/>
        </w:rPr>
        <w:t>i</w:t>
      </w:r>
      <w:r w:rsidRPr="00E32CDF">
        <w:rPr>
          <w:rStyle w:val="Bodytext0"/>
          <w:sz w:val="20"/>
          <w:szCs w:val="20"/>
          <w:lang w:val="sr-Cyrl-RS"/>
        </w:rPr>
        <w:t xml:space="preserve"> </w:t>
      </w:r>
      <w:r w:rsidRPr="00E32CDF">
        <w:rPr>
          <w:rStyle w:val="Bodytext0"/>
          <w:sz w:val="20"/>
          <w:szCs w:val="20"/>
          <w:lang w:val="ru-RU"/>
        </w:rPr>
        <w:t>do</w:t>
      </w:r>
      <w:r w:rsidRPr="00E32CDF">
        <w:rPr>
          <w:rStyle w:val="Bodytext0"/>
          <w:sz w:val="20"/>
          <w:szCs w:val="20"/>
          <w:lang w:val="sr-Cyrl-RS"/>
        </w:rPr>
        <w:t xml:space="preserve"> </w:t>
      </w:r>
      <w:r w:rsidRPr="00E32CDF">
        <w:rPr>
          <w:rStyle w:val="Bodytext0"/>
          <w:sz w:val="20"/>
          <w:szCs w:val="20"/>
          <w:lang w:val="ru-RU"/>
        </w:rPr>
        <w:t>njegove</w:t>
      </w:r>
      <w:r w:rsidRPr="00E32CDF">
        <w:rPr>
          <w:rStyle w:val="Bodytext0"/>
          <w:sz w:val="20"/>
          <w:szCs w:val="20"/>
          <w:lang w:val="sr-Cyrl-RS"/>
        </w:rPr>
        <w:t xml:space="preserve"> </w:t>
      </w:r>
      <w:r w:rsidRPr="00E32CDF">
        <w:rPr>
          <w:rStyle w:val="Bodytext0"/>
          <w:sz w:val="20"/>
          <w:szCs w:val="20"/>
          <w:lang w:val="ru-RU"/>
        </w:rPr>
        <w:t>obustave</w:t>
      </w:r>
      <w:r w:rsidRPr="00E32CDF">
        <w:rPr>
          <w:rStyle w:val="Bodytext0"/>
          <w:sz w:val="20"/>
          <w:szCs w:val="20"/>
          <w:lang w:val="sr-Cyrl-RS"/>
        </w:rPr>
        <w:t xml:space="preserve"> </w:t>
      </w:r>
      <w:r w:rsidRPr="00E32CDF">
        <w:rPr>
          <w:rStyle w:val="Bodytext0"/>
          <w:sz w:val="20"/>
          <w:szCs w:val="20"/>
          <w:lang w:val="ru-RU"/>
        </w:rPr>
        <w:t>zbog</w:t>
      </w:r>
      <w:r w:rsidRPr="00E32CDF">
        <w:rPr>
          <w:rStyle w:val="Bodytext0"/>
          <w:sz w:val="20"/>
          <w:szCs w:val="20"/>
          <w:lang w:val="sr-Cyrl-RS"/>
        </w:rPr>
        <w:t xml:space="preserve"> </w:t>
      </w:r>
      <w:r w:rsidRPr="00E32CDF">
        <w:rPr>
          <w:rStyle w:val="Bodytext0"/>
          <w:sz w:val="20"/>
          <w:szCs w:val="20"/>
          <w:lang w:val="ru-RU"/>
        </w:rPr>
        <w:t>nastupa</w:t>
      </w:r>
      <w:r w:rsidRPr="00E32CDF">
        <w:rPr>
          <w:rStyle w:val="Bodytext0"/>
          <w:sz w:val="20"/>
          <w:szCs w:val="20"/>
          <w:lang w:val="sr-Cyrl-RS"/>
        </w:rPr>
        <w:t xml:space="preserve"> </w:t>
      </w:r>
      <w:r w:rsidRPr="00E32CDF">
        <w:rPr>
          <w:rStyle w:val="Bodytext0"/>
          <w:sz w:val="20"/>
          <w:szCs w:val="20"/>
          <w:lang w:val="ru-RU"/>
        </w:rPr>
        <w:t>zastare</w:t>
      </w:r>
      <w:r w:rsidRPr="00E32CDF">
        <w:rPr>
          <w:rStyle w:val="Bodytext0"/>
          <w:sz w:val="20"/>
          <w:szCs w:val="20"/>
          <w:lang w:val="sr-Cyrl-RS"/>
        </w:rPr>
        <w:t xml:space="preserve"> </w:t>
      </w:r>
      <w:r w:rsidRPr="00E32CDF">
        <w:rPr>
          <w:rStyle w:val="Bodytext0"/>
          <w:sz w:val="20"/>
          <w:szCs w:val="20"/>
          <w:lang w:val="ru-RU"/>
        </w:rPr>
        <w:t>kaznenog</w:t>
      </w:r>
      <w:r w:rsidRPr="00E32CDF">
        <w:rPr>
          <w:rStyle w:val="Bodytext0"/>
          <w:sz w:val="20"/>
          <w:szCs w:val="20"/>
          <w:lang w:val="sr-Cyrl-RS"/>
        </w:rPr>
        <w:t xml:space="preserve"> </w:t>
      </w:r>
      <w:r w:rsidRPr="00E32CDF">
        <w:rPr>
          <w:rStyle w:val="Bodytext0"/>
          <w:sz w:val="20"/>
          <w:szCs w:val="20"/>
          <w:lang w:val="ru-RU"/>
        </w:rPr>
        <w:t>progona</w:t>
      </w:r>
      <w:r w:rsidRPr="00E32CDF">
        <w:rPr>
          <w:rStyle w:val="Bodytext0"/>
          <w:sz w:val="20"/>
          <w:szCs w:val="20"/>
          <w:lang w:val="sr-Cyrl-RS"/>
        </w:rPr>
        <w:t>). Zloupotrijebiti</w:t>
      </w:r>
      <w:r w:rsidRPr="00E32CDF">
        <w:rPr>
          <w:sz w:val="20"/>
          <w:szCs w:val="20"/>
          <w:lang w:val="sr-Cyrl-RS"/>
        </w:rPr>
        <w:t xml:space="preserve"> </w:t>
      </w:r>
      <w:r w:rsidRPr="00E32CDF">
        <w:rPr>
          <w:rStyle w:val="Bodytext0"/>
          <w:sz w:val="20"/>
          <w:szCs w:val="20"/>
          <w:lang w:val="sr-Cyrl-RS"/>
        </w:rPr>
        <w:t xml:space="preserve">pravo na poduzimanje procesne radnje mogu obje stranke, te neki drugi sudionici (npr. oštećenik) u kaznenom postupku“. Vid.: D. Krapac, </w:t>
      </w:r>
      <w:r w:rsidRPr="00E32CDF">
        <w:rPr>
          <w:i/>
          <w:sz w:val="20"/>
          <w:szCs w:val="20"/>
          <w:lang w:val="sr-Latn-RS" w:eastAsia="ru-RU"/>
        </w:rPr>
        <w:t>Kazneno procesno pravo, Prva knjiga: Institucije</w:t>
      </w:r>
      <w:r w:rsidRPr="00E32CDF">
        <w:rPr>
          <w:sz w:val="20"/>
          <w:szCs w:val="20"/>
          <w:lang w:val="sr-Latn-RS" w:eastAsia="ru-RU"/>
        </w:rPr>
        <w:t>, V. izmenjeno i dopunjeno izdanje, Narodne novine d.d., Zagreb, studeni 2012., 277-278.</w:t>
      </w:r>
    </w:p>
  </w:footnote>
  <w:footnote w:id="477">
    <w:p w:rsidR="00B234B7" w:rsidRPr="00E32CDF" w:rsidRDefault="00B234B7" w:rsidP="00B4545D">
      <w:pPr>
        <w:jc w:val="both"/>
        <w:rPr>
          <w:sz w:val="20"/>
          <w:szCs w:val="20"/>
        </w:rPr>
      </w:pPr>
      <w:r w:rsidRPr="00E32CDF">
        <w:rPr>
          <w:rStyle w:val="FootnoteReference"/>
          <w:sz w:val="20"/>
          <w:szCs w:val="20"/>
        </w:rPr>
        <w:footnoteRef/>
      </w:r>
      <w:r w:rsidRPr="00E32CDF">
        <w:rPr>
          <w:sz w:val="20"/>
          <w:szCs w:val="20"/>
          <w:lang w:val="sr-Cyrl-RS"/>
        </w:rPr>
        <w:t xml:space="preserve"> Такође, М. Дика на исти начин говори о злоупотребама грађанскопроцесних права: „</w:t>
      </w:r>
      <w:r w:rsidRPr="00E32CDF">
        <w:rPr>
          <w:sz w:val="20"/>
          <w:szCs w:val="20"/>
          <w:lang w:val="it-IT"/>
        </w:rPr>
        <w:t>Prvo</w:t>
      </w:r>
      <w:r w:rsidRPr="00E32CDF">
        <w:rPr>
          <w:sz w:val="20"/>
          <w:szCs w:val="20"/>
          <w:lang w:val="sr-Latn-RS"/>
        </w:rPr>
        <w:t xml:space="preserve">, </w:t>
      </w:r>
      <w:r w:rsidRPr="00E32CDF">
        <w:rPr>
          <w:sz w:val="20"/>
          <w:szCs w:val="20"/>
          <w:lang w:val="it-IT"/>
        </w:rPr>
        <w:t>nedopu</w:t>
      </w:r>
      <w:r w:rsidRPr="00E32CDF">
        <w:rPr>
          <w:sz w:val="20"/>
          <w:szCs w:val="20"/>
          <w:lang w:val="sr-Latn-RS"/>
        </w:rPr>
        <w:t>š</w:t>
      </w:r>
      <w:r w:rsidRPr="00E32CDF">
        <w:rPr>
          <w:sz w:val="20"/>
          <w:szCs w:val="20"/>
          <w:lang w:val="it-IT"/>
        </w:rPr>
        <w:t>tene</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svakako</w:t>
      </w:r>
      <w:r w:rsidRPr="00E32CDF">
        <w:rPr>
          <w:sz w:val="20"/>
          <w:szCs w:val="20"/>
          <w:lang w:val="sr-Latn-RS"/>
        </w:rPr>
        <w:t xml:space="preserve"> </w:t>
      </w:r>
      <w:r w:rsidRPr="00E32CDF">
        <w:rPr>
          <w:sz w:val="20"/>
          <w:szCs w:val="20"/>
          <w:lang w:val="it-IT"/>
        </w:rPr>
        <w:t>bile</w:t>
      </w:r>
      <w:r w:rsidRPr="00E32CDF">
        <w:rPr>
          <w:sz w:val="20"/>
          <w:szCs w:val="20"/>
          <w:lang w:val="sr-Latn-RS"/>
        </w:rPr>
        <w:t xml:space="preserve"> </w:t>
      </w:r>
      <w:r w:rsidRPr="00E32CDF">
        <w:rPr>
          <w:sz w:val="20"/>
          <w:szCs w:val="20"/>
          <w:lang w:val="it-IT"/>
        </w:rPr>
        <w:t>radnje</w:t>
      </w:r>
      <w:r w:rsidRPr="00E32CDF">
        <w:rPr>
          <w:sz w:val="20"/>
          <w:szCs w:val="20"/>
          <w:lang w:val="sr-Latn-RS"/>
        </w:rPr>
        <w:t xml:space="preserve"> </w:t>
      </w:r>
      <w:r w:rsidRPr="00E32CDF">
        <w:rPr>
          <w:sz w:val="20"/>
          <w:szCs w:val="20"/>
          <w:lang w:val="it-IT"/>
        </w:rPr>
        <w:t>koje</w:t>
      </w:r>
      <w:r w:rsidRPr="00E32CDF">
        <w:rPr>
          <w:sz w:val="20"/>
          <w:szCs w:val="20"/>
          <w:lang w:val="sr-Latn-RS"/>
        </w:rPr>
        <w:t xml:space="preserve"> </w:t>
      </w:r>
      <w:r w:rsidRPr="00E32CDF">
        <w:rPr>
          <w:sz w:val="20"/>
          <w:szCs w:val="20"/>
          <w:lang w:val="it-IT"/>
        </w:rPr>
        <w:t>su</w:t>
      </w:r>
      <w:r w:rsidRPr="00E32CDF">
        <w:rPr>
          <w:sz w:val="20"/>
          <w:szCs w:val="20"/>
          <w:lang w:val="sr-Latn-RS"/>
        </w:rPr>
        <w:t xml:space="preserve"> </w:t>
      </w:r>
      <w:r w:rsidRPr="00E32CDF">
        <w:rPr>
          <w:sz w:val="20"/>
          <w:szCs w:val="20"/>
        </w:rPr>
        <w:t>poduzete</w:t>
      </w:r>
      <w:r w:rsidRPr="00E32CDF">
        <w:rPr>
          <w:sz w:val="20"/>
          <w:szCs w:val="20"/>
          <w:lang w:val="sr-Latn-RS"/>
        </w:rPr>
        <w:t xml:space="preserve"> </w:t>
      </w:r>
      <w:r w:rsidRPr="00E32CDF">
        <w:rPr>
          <w:sz w:val="20"/>
          <w:szCs w:val="20"/>
        </w:rPr>
        <w:t>iz</w:t>
      </w:r>
      <w:r w:rsidRPr="00E32CDF">
        <w:rPr>
          <w:sz w:val="20"/>
          <w:szCs w:val="20"/>
          <w:lang w:val="sr-Latn-RS"/>
        </w:rPr>
        <w:t xml:space="preserve"> </w:t>
      </w:r>
      <w:r w:rsidRPr="00E32CDF">
        <w:rPr>
          <w:bCs/>
          <w:sz w:val="20"/>
          <w:szCs w:val="20"/>
          <w:lang w:val="sr-Latn-RS"/>
        </w:rPr>
        <w:t>š</w:t>
      </w:r>
      <w:r w:rsidRPr="00E32CDF">
        <w:rPr>
          <w:bCs/>
          <w:sz w:val="20"/>
          <w:szCs w:val="20"/>
        </w:rPr>
        <w:t>ikanoznih</w:t>
      </w:r>
      <w:r w:rsidRPr="00E32CDF">
        <w:rPr>
          <w:bCs/>
          <w:sz w:val="20"/>
          <w:szCs w:val="20"/>
          <w:lang w:val="sr-Latn-RS"/>
        </w:rPr>
        <w:t xml:space="preserve"> </w:t>
      </w:r>
      <w:r w:rsidRPr="00E32CDF">
        <w:rPr>
          <w:bCs/>
          <w:sz w:val="20"/>
          <w:szCs w:val="20"/>
        </w:rPr>
        <w:t>razloga</w:t>
      </w:r>
      <w:r w:rsidRPr="00E32CDF">
        <w:rPr>
          <w:sz w:val="20"/>
          <w:szCs w:val="20"/>
          <w:lang w:val="sr-Latn-RS"/>
        </w:rPr>
        <w:t xml:space="preserve">. (...) </w:t>
      </w:r>
      <w:r w:rsidRPr="00E32CDF">
        <w:rPr>
          <w:sz w:val="20"/>
          <w:szCs w:val="20"/>
          <w:lang w:val="it-IT"/>
        </w:rPr>
        <w:t>Drugo</w:t>
      </w:r>
      <w:r w:rsidRPr="00E32CDF">
        <w:rPr>
          <w:sz w:val="20"/>
          <w:szCs w:val="20"/>
          <w:lang w:val="sr-Latn-RS"/>
        </w:rPr>
        <w:t xml:space="preserve">, </w:t>
      </w:r>
      <w:r w:rsidRPr="00E32CDF">
        <w:rPr>
          <w:sz w:val="20"/>
          <w:szCs w:val="20"/>
          <w:lang w:val="it-IT"/>
        </w:rPr>
        <w:t>nedopu</w:t>
      </w:r>
      <w:r w:rsidRPr="00E32CDF">
        <w:rPr>
          <w:sz w:val="20"/>
          <w:szCs w:val="20"/>
          <w:lang w:val="sr-Latn-RS"/>
        </w:rPr>
        <w:t>š</w:t>
      </w:r>
      <w:r w:rsidRPr="00E32CDF">
        <w:rPr>
          <w:sz w:val="20"/>
          <w:szCs w:val="20"/>
          <w:lang w:val="it-IT"/>
        </w:rPr>
        <w:t>tenom</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trebalo</w:t>
      </w:r>
      <w:r w:rsidRPr="00E32CDF">
        <w:rPr>
          <w:sz w:val="20"/>
          <w:szCs w:val="20"/>
          <w:lang w:val="sr-Latn-RS"/>
        </w:rPr>
        <w:t xml:space="preserve"> </w:t>
      </w:r>
      <w:r w:rsidRPr="00E32CDF">
        <w:rPr>
          <w:sz w:val="20"/>
          <w:szCs w:val="20"/>
          <w:lang w:val="it-IT"/>
        </w:rPr>
        <w:t>smatrati</w:t>
      </w:r>
      <w:r w:rsidRPr="00E32CDF">
        <w:rPr>
          <w:sz w:val="20"/>
          <w:szCs w:val="20"/>
          <w:lang w:val="sr-Latn-RS"/>
        </w:rPr>
        <w:t xml:space="preserve"> </w:t>
      </w:r>
      <w:r w:rsidRPr="00E32CDF">
        <w:rPr>
          <w:sz w:val="20"/>
          <w:szCs w:val="20"/>
          <w:lang w:val="it-IT"/>
        </w:rPr>
        <w:t>i</w:t>
      </w:r>
      <w:r w:rsidRPr="00E32CDF">
        <w:rPr>
          <w:sz w:val="20"/>
          <w:szCs w:val="20"/>
          <w:lang w:val="sr-Latn-RS"/>
        </w:rPr>
        <w:t xml:space="preserve"> </w:t>
      </w:r>
      <w:r w:rsidRPr="00E32CDF">
        <w:rPr>
          <w:sz w:val="20"/>
          <w:szCs w:val="20"/>
          <w:lang w:val="it-IT"/>
        </w:rPr>
        <w:t>radnju</w:t>
      </w:r>
      <w:r w:rsidRPr="00E32CDF">
        <w:rPr>
          <w:sz w:val="20"/>
          <w:szCs w:val="20"/>
          <w:lang w:val="sr-Latn-RS"/>
        </w:rPr>
        <w:t xml:space="preserve"> </w:t>
      </w:r>
      <w:r w:rsidRPr="00E32CDF">
        <w:rPr>
          <w:sz w:val="20"/>
          <w:szCs w:val="20"/>
          <w:lang w:val="it-IT"/>
        </w:rPr>
        <w:t>od</w:t>
      </w:r>
      <w:r w:rsidRPr="00E32CDF">
        <w:rPr>
          <w:sz w:val="20"/>
          <w:szCs w:val="20"/>
          <w:lang w:val="sr-Latn-RS"/>
        </w:rPr>
        <w:t xml:space="preserve"> </w:t>
      </w:r>
      <w:r w:rsidRPr="00E32CDF">
        <w:rPr>
          <w:sz w:val="20"/>
          <w:szCs w:val="20"/>
          <w:lang w:val="it-IT"/>
        </w:rPr>
        <w:t>poduzimanja</w:t>
      </w:r>
      <w:r w:rsidRPr="00E32CDF">
        <w:rPr>
          <w:sz w:val="20"/>
          <w:szCs w:val="20"/>
          <w:lang w:val="sr-Latn-RS"/>
        </w:rPr>
        <w:t xml:space="preserve"> </w:t>
      </w:r>
      <w:r w:rsidRPr="00E32CDF">
        <w:rPr>
          <w:sz w:val="20"/>
          <w:szCs w:val="20"/>
          <w:lang w:val="it-IT"/>
        </w:rPr>
        <w:t>koje</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ne</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mogla</w:t>
      </w:r>
      <w:r w:rsidRPr="00E32CDF">
        <w:rPr>
          <w:sz w:val="20"/>
          <w:szCs w:val="20"/>
          <w:lang w:val="sr-Latn-RS"/>
        </w:rPr>
        <w:t xml:space="preserve"> </w:t>
      </w:r>
      <w:r w:rsidRPr="00E32CDF">
        <w:rPr>
          <w:sz w:val="20"/>
          <w:szCs w:val="20"/>
          <w:lang w:val="it-IT"/>
        </w:rPr>
        <w:t>o</w:t>
      </w:r>
      <w:r w:rsidRPr="00E32CDF">
        <w:rPr>
          <w:sz w:val="20"/>
          <w:szCs w:val="20"/>
          <w:lang w:val="sr-Latn-RS"/>
        </w:rPr>
        <w:t>č</w:t>
      </w:r>
      <w:r w:rsidRPr="00E32CDF">
        <w:rPr>
          <w:sz w:val="20"/>
          <w:szCs w:val="20"/>
          <w:lang w:val="it-IT"/>
        </w:rPr>
        <w:t>ekivati</w:t>
      </w:r>
      <w:r w:rsidRPr="00E32CDF">
        <w:rPr>
          <w:sz w:val="20"/>
          <w:szCs w:val="20"/>
          <w:lang w:val="sr-Latn-RS"/>
        </w:rPr>
        <w:t xml:space="preserve"> </w:t>
      </w:r>
      <w:r w:rsidRPr="00E32CDF">
        <w:rPr>
          <w:sz w:val="20"/>
          <w:szCs w:val="20"/>
          <w:lang w:val="it-IT"/>
        </w:rPr>
        <w:t>nikakva</w:t>
      </w:r>
      <w:r w:rsidRPr="00E32CDF">
        <w:rPr>
          <w:sz w:val="20"/>
          <w:szCs w:val="20"/>
          <w:lang w:val="sr-Latn-RS"/>
        </w:rPr>
        <w:t xml:space="preserve"> </w:t>
      </w:r>
      <w:r w:rsidRPr="00E32CDF">
        <w:rPr>
          <w:sz w:val="20"/>
          <w:szCs w:val="20"/>
          <w:lang w:val="it-IT"/>
        </w:rPr>
        <w:t>ozbiljnija</w:t>
      </w:r>
      <w:r w:rsidRPr="00E32CDF">
        <w:rPr>
          <w:sz w:val="20"/>
          <w:szCs w:val="20"/>
          <w:lang w:val="sr-Latn-RS"/>
        </w:rPr>
        <w:t xml:space="preserve"> (</w:t>
      </w:r>
      <w:r w:rsidRPr="00E32CDF">
        <w:rPr>
          <w:sz w:val="20"/>
          <w:szCs w:val="20"/>
          <w:lang w:val="it-IT"/>
        </w:rPr>
        <w:t>pravoza</w:t>
      </w:r>
      <w:r w:rsidRPr="00E32CDF">
        <w:rPr>
          <w:sz w:val="20"/>
          <w:szCs w:val="20"/>
          <w:lang w:val="sr-Latn-RS"/>
        </w:rPr>
        <w:t>š</w:t>
      </w:r>
      <w:r w:rsidRPr="00E32CDF">
        <w:rPr>
          <w:sz w:val="20"/>
          <w:szCs w:val="20"/>
          <w:lang w:val="it-IT"/>
        </w:rPr>
        <w:t>titna</w:t>
      </w:r>
      <w:r w:rsidRPr="00E32CDF">
        <w:rPr>
          <w:sz w:val="20"/>
          <w:szCs w:val="20"/>
          <w:lang w:val="sr-Latn-RS"/>
        </w:rPr>
        <w:t xml:space="preserve">) </w:t>
      </w:r>
      <w:r w:rsidRPr="00E32CDF">
        <w:rPr>
          <w:sz w:val="20"/>
          <w:szCs w:val="20"/>
          <w:lang w:val="it-IT"/>
        </w:rPr>
        <w:t>korist</w:t>
      </w:r>
      <w:r w:rsidRPr="00E32CDF">
        <w:rPr>
          <w:sz w:val="20"/>
          <w:szCs w:val="20"/>
          <w:lang w:val="sr-Latn-RS"/>
        </w:rPr>
        <w:t xml:space="preserve">. (...) </w:t>
      </w:r>
      <w:r w:rsidRPr="00E32CDF">
        <w:rPr>
          <w:sz w:val="20"/>
          <w:szCs w:val="20"/>
          <w:lang w:val="it-IT"/>
        </w:rPr>
        <w:t>Tre</w:t>
      </w:r>
      <w:r w:rsidRPr="00E32CDF">
        <w:rPr>
          <w:sz w:val="20"/>
          <w:szCs w:val="20"/>
          <w:lang w:val="sr-Latn-RS"/>
        </w:rPr>
        <w:t>ć</w:t>
      </w:r>
      <w:r w:rsidRPr="00E32CDF">
        <w:rPr>
          <w:sz w:val="20"/>
          <w:szCs w:val="20"/>
          <w:lang w:val="it-IT"/>
        </w:rPr>
        <w:t>e</w:t>
      </w:r>
      <w:r w:rsidRPr="00E32CDF">
        <w:rPr>
          <w:sz w:val="20"/>
          <w:szCs w:val="20"/>
          <w:lang w:val="sr-Latn-RS"/>
        </w:rPr>
        <w:t xml:space="preserve">, </w:t>
      </w:r>
      <w:r w:rsidRPr="00E32CDF">
        <w:rPr>
          <w:sz w:val="20"/>
          <w:szCs w:val="20"/>
          <w:lang w:val="it-IT"/>
        </w:rPr>
        <w:t>na</w:t>
      </w:r>
      <w:r w:rsidRPr="00E32CDF">
        <w:rPr>
          <w:sz w:val="20"/>
          <w:szCs w:val="20"/>
          <w:lang w:val="sr-Latn-RS"/>
        </w:rPr>
        <w:t xml:space="preserve"> </w:t>
      </w:r>
      <w:r w:rsidRPr="00E32CDF">
        <w:rPr>
          <w:sz w:val="20"/>
          <w:szCs w:val="20"/>
          <w:lang w:val="it-IT"/>
        </w:rPr>
        <w:t>podru</w:t>
      </w:r>
      <w:r w:rsidRPr="00E32CDF">
        <w:rPr>
          <w:sz w:val="20"/>
          <w:szCs w:val="20"/>
          <w:lang w:val="sr-Latn-RS"/>
        </w:rPr>
        <w:t>č</w:t>
      </w:r>
      <w:r w:rsidRPr="00E32CDF">
        <w:rPr>
          <w:sz w:val="20"/>
          <w:szCs w:val="20"/>
          <w:lang w:val="it-IT"/>
        </w:rPr>
        <w:t>ju</w:t>
      </w:r>
      <w:r w:rsidRPr="00E32CDF">
        <w:rPr>
          <w:sz w:val="20"/>
          <w:szCs w:val="20"/>
          <w:lang w:val="sr-Latn-RS"/>
        </w:rPr>
        <w:t xml:space="preserve"> </w:t>
      </w:r>
      <w:r w:rsidRPr="00E32CDF">
        <w:rPr>
          <w:sz w:val="20"/>
          <w:szCs w:val="20"/>
          <w:lang w:val="it-IT"/>
        </w:rPr>
        <w:t>materijalnoga</w:t>
      </w:r>
      <w:r w:rsidRPr="00E32CDF">
        <w:rPr>
          <w:sz w:val="20"/>
          <w:szCs w:val="20"/>
          <w:lang w:val="sr-Latn-RS"/>
        </w:rPr>
        <w:t xml:space="preserve"> </w:t>
      </w:r>
      <w:r w:rsidRPr="00E32CDF">
        <w:rPr>
          <w:sz w:val="20"/>
          <w:szCs w:val="20"/>
          <w:lang w:val="it-IT"/>
        </w:rPr>
        <w:t>prava</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kao</w:t>
      </w:r>
      <w:r w:rsidRPr="00E32CDF">
        <w:rPr>
          <w:sz w:val="20"/>
          <w:szCs w:val="20"/>
          <w:lang w:val="sr-Latn-RS"/>
        </w:rPr>
        <w:t xml:space="preserve"> </w:t>
      </w:r>
      <w:r w:rsidRPr="00E32CDF">
        <w:rPr>
          <w:sz w:val="20"/>
          <w:szCs w:val="20"/>
          <w:lang w:val="it-IT"/>
        </w:rPr>
        <w:t>oblik</w:t>
      </w:r>
      <w:r w:rsidRPr="00E32CDF">
        <w:rPr>
          <w:sz w:val="20"/>
          <w:szCs w:val="20"/>
          <w:lang w:val="sr-Latn-RS"/>
        </w:rPr>
        <w:t xml:space="preserve"> </w:t>
      </w:r>
      <w:r w:rsidRPr="00E32CDF">
        <w:rPr>
          <w:sz w:val="20"/>
          <w:szCs w:val="20"/>
          <w:lang w:val="it-IT"/>
        </w:rPr>
        <w:t>nedopu</w:t>
      </w:r>
      <w:r w:rsidRPr="00E32CDF">
        <w:rPr>
          <w:sz w:val="20"/>
          <w:szCs w:val="20"/>
          <w:lang w:val="sr-Latn-RS"/>
        </w:rPr>
        <w:t>š</w:t>
      </w:r>
      <w:r w:rsidRPr="00E32CDF">
        <w:rPr>
          <w:sz w:val="20"/>
          <w:szCs w:val="20"/>
          <w:lang w:val="it-IT"/>
        </w:rPr>
        <w:t>tenog</w:t>
      </w:r>
      <w:r w:rsidRPr="00E32CDF">
        <w:rPr>
          <w:sz w:val="20"/>
          <w:szCs w:val="20"/>
          <w:lang w:val="sr-Latn-RS"/>
        </w:rPr>
        <w:t xml:space="preserve"> </w:t>
      </w:r>
      <w:r w:rsidRPr="00E32CDF">
        <w:rPr>
          <w:sz w:val="20"/>
          <w:szCs w:val="20"/>
          <w:lang w:val="it-IT"/>
        </w:rPr>
        <w:t>kori</w:t>
      </w:r>
      <w:r w:rsidRPr="00E32CDF">
        <w:rPr>
          <w:sz w:val="20"/>
          <w:szCs w:val="20"/>
          <w:lang w:val="sr-Latn-RS"/>
        </w:rPr>
        <w:t>š</w:t>
      </w:r>
      <w:r w:rsidRPr="00E32CDF">
        <w:rPr>
          <w:sz w:val="20"/>
          <w:szCs w:val="20"/>
          <w:lang w:val="it-IT"/>
        </w:rPr>
        <w:t>tenja</w:t>
      </w:r>
      <w:r w:rsidRPr="00E32CDF">
        <w:rPr>
          <w:sz w:val="20"/>
          <w:szCs w:val="20"/>
          <w:lang w:val="sr-Latn-RS"/>
        </w:rPr>
        <w:t xml:space="preserve"> </w:t>
      </w:r>
      <w:r w:rsidRPr="00E32CDF">
        <w:rPr>
          <w:sz w:val="20"/>
          <w:szCs w:val="20"/>
          <w:lang w:val="it-IT"/>
        </w:rPr>
        <w:t>ovla</w:t>
      </w:r>
      <w:r w:rsidRPr="00E32CDF">
        <w:rPr>
          <w:sz w:val="20"/>
          <w:szCs w:val="20"/>
          <w:lang w:val="sr-Latn-RS"/>
        </w:rPr>
        <w:t>š</w:t>
      </w:r>
      <w:r w:rsidRPr="00E32CDF">
        <w:rPr>
          <w:sz w:val="20"/>
          <w:szCs w:val="20"/>
          <w:lang w:val="it-IT"/>
        </w:rPr>
        <w:t>tenja</w:t>
      </w:r>
      <w:r w:rsidRPr="00E32CDF">
        <w:rPr>
          <w:sz w:val="20"/>
          <w:szCs w:val="20"/>
          <w:lang w:val="sr-Latn-RS"/>
        </w:rPr>
        <w:t xml:space="preserve"> </w:t>
      </w:r>
      <w:r w:rsidRPr="00E32CDF">
        <w:rPr>
          <w:sz w:val="20"/>
          <w:szCs w:val="20"/>
          <w:lang w:val="it-IT"/>
        </w:rPr>
        <w:t>koja</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ina</w:t>
      </w:r>
      <w:r w:rsidRPr="00E32CDF">
        <w:rPr>
          <w:sz w:val="20"/>
          <w:szCs w:val="20"/>
          <w:lang w:val="sr-Latn-RS"/>
        </w:rPr>
        <w:t>č</w:t>
      </w:r>
      <w:r w:rsidRPr="00E32CDF">
        <w:rPr>
          <w:sz w:val="20"/>
          <w:szCs w:val="20"/>
          <w:lang w:val="it-IT"/>
        </w:rPr>
        <w:t>e</w:t>
      </w:r>
      <w:r w:rsidRPr="00E32CDF">
        <w:rPr>
          <w:sz w:val="20"/>
          <w:szCs w:val="20"/>
          <w:lang w:val="sr-Latn-RS"/>
        </w:rPr>
        <w:t xml:space="preserve"> </w:t>
      </w:r>
      <w:r w:rsidRPr="00E32CDF">
        <w:rPr>
          <w:sz w:val="20"/>
          <w:szCs w:val="20"/>
          <w:lang w:val="it-IT"/>
        </w:rPr>
        <w:t>u</w:t>
      </w:r>
      <w:r w:rsidRPr="00E32CDF">
        <w:rPr>
          <w:sz w:val="20"/>
          <w:szCs w:val="20"/>
          <w:lang w:val="sr-Latn-RS"/>
        </w:rPr>
        <w:t xml:space="preserve"> </w:t>
      </w:r>
      <w:r w:rsidRPr="00E32CDF">
        <w:rPr>
          <w:sz w:val="20"/>
          <w:szCs w:val="20"/>
          <w:lang w:val="it-IT"/>
        </w:rPr>
        <w:t>na</w:t>
      </w:r>
      <w:r w:rsidRPr="00E32CDF">
        <w:rPr>
          <w:sz w:val="20"/>
          <w:szCs w:val="20"/>
          <w:lang w:val="sr-Latn-RS"/>
        </w:rPr>
        <w:t>č</w:t>
      </w:r>
      <w:r w:rsidRPr="00E32CDF">
        <w:rPr>
          <w:sz w:val="20"/>
          <w:szCs w:val="20"/>
          <w:lang w:val="it-IT"/>
        </w:rPr>
        <w:t>elu</w:t>
      </w:r>
      <w:r w:rsidRPr="00E32CDF">
        <w:rPr>
          <w:sz w:val="20"/>
          <w:szCs w:val="20"/>
          <w:lang w:val="sr-Latn-RS"/>
        </w:rPr>
        <w:t xml:space="preserve"> </w:t>
      </w:r>
      <w:r w:rsidRPr="00E32CDF">
        <w:rPr>
          <w:sz w:val="20"/>
          <w:szCs w:val="20"/>
          <w:lang w:val="it-IT"/>
        </w:rPr>
        <w:t>priznaju</w:t>
      </w:r>
      <w:r w:rsidRPr="00E32CDF">
        <w:rPr>
          <w:sz w:val="20"/>
          <w:szCs w:val="20"/>
          <w:lang w:val="sr-Latn-RS"/>
        </w:rPr>
        <w:t xml:space="preserve"> </w:t>
      </w:r>
      <w:r w:rsidRPr="00E32CDF">
        <w:rPr>
          <w:sz w:val="20"/>
          <w:szCs w:val="20"/>
          <w:lang w:val="it-IT"/>
        </w:rPr>
        <w:t>ponekad</w:t>
      </w:r>
      <w:r w:rsidRPr="00E32CDF">
        <w:rPr>
          <w:sz w:val="20"/>
          <w:szCs w:val="20"/>
          <w:lang w:val="sr-Latn-RS"/>
        </w:rPr>
        <w:t xml:space="preserve"> </w:t>
      </w:r>
      <w:r w:rsidRPr="00E32CDF">
        <w:rPr>
          <w:sz w:val="20"/>
          <w:szCs w:val="20"/>
          <w:lang w:val="it-IT"/>
        </w:rPr>
        <w:t>rabi</w:t>
      </w:r>
      <w:r w:rsidRPr="00E32CDF">
        <w:rPr>
          <w:sz w:val="20"/>
          <w:szCs w:val="20"/>
          <w:lang w:val="sr-Latn-RS"/>
        </w:rPr>
        <w:t xml:space="preserve"> </w:t>
      </w:r>
      <w:r w:rsidRPr="00E32CDF">
        <w:rPr>
          <w:sz w:val="20"/>
          <w:szCs w:val="20"/>
          <w:lang w:val="it-IT"/>
        </w:rPr>
        <w:t>i</w:t>
      </w:r>
      <w:r w:rsidRPr="00E32CDF">
        <w:rPr>
          <w:sz w:val="20"/>
          <w:szCs w:val="20"/>
          <w:lang w:val="sr-Latn-RS"/>
        </w:rPr>
        <w:t xml:space="preserve"> </w:t>
      </w:r>
      <w:r w:rsidRPr="00E32CDF">
        <w:rPr>
          <w:sz w:val="20"/>
          <w:szCs w:val="20"/>
          <w:lang w:val="it-IT"/>
        </w:rPr>
        <w:t>kriterij</w:t>
      </w:r>
      <w:r w:rsidRPr="00E32CDF">
        <w:rPr>
          <w:sz w:val="20"/>
          <w:szCs w:val="20"/>
          <w:lang w:val="sr-Latn-RS"/>
        </w:rPr>
        <w:t xml:space="preserve"> </w:t>
      </w:r>
      <w:r w:rsidRPr="00E32CDF">
        <w:rPr>
          <w:sz w:val="20"/>
          <w:szCs w:val="20"/>
          <w:lang w:val="it-IT"/>
        </w:rPr>
        <w:t>nerazmjernosti</w:t>
      </w:r>
      <w:r w:rsidRPr="00E32CDF">
        <w:rPr>
          <w:sz w:val="20"/>
          <w:szCs w:val="20"/>
          <w:lang w:val="sr-Latn-RS"/>
        </w:rPr>
        <w:t xml:space="preserve"> </w:t>
      </w:r>
      <w:r w:rsidRPr="00E32CDF">
        <w:rPr>
          <w:sz w:val="20"/>
          <w:szCs w:val="20"/>
          <w:lang w:val="it-IT"/>
        </w:rPr>
        <w:t>interesa</w:t>
      </w:r>
      <w:r w:rsidRPr="00E32CDF">
        <w:rPr>
          <w:sz w:val="20"/>
          <w:szCs w:val="20"/>
          <w:lang w:val="sr-Latn-RS"/>
        </w:rPr>
        <w:t xml:space="preserve"> </w:t>
      </w:r>
      <w:r w:rsidRPr="00E32CDF">
        <w:rPr>
          <w:sz w:val="20"/>
          <w:szCs w:val="20"/>
          <w:lang w:val="it-IT"/>
        </w:rPr>
        <w:t>koji</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ostvaruje</w:t>
      </w:r>
      <w:r w:rsidRPr="00E32CDF">
        <w:rPr>
          <w:sz w:val="20"/>
          <w:szCs w:val="20"/>
          <w:lang w:val="sr-Latn-RS"/>
        </w:rPr>
        <w:t xml:space="preserve"> </w:t>
      </w:r>
      <w:r w:rsidRPr="00E32CDF">
        <w:rPr>
          <w:sz w:val="20"/>
          <w:szCs w:val="20"/>
          <w:lang w:val="it-IT"/>
        </w:rPr>
        <w:t>poduzimanjem</w:t>
      </w:r>
      <w:r w:rsidRPr="00E32CDF">
        <w:rPr>
          <w:sz w:val="20"/>
          <w:szCs w:val="20"/>
          <w:lang w:val="sr-Latn-RS"/>
        </w:rPr>
        <w:t xml:space="preserve"> </w:t>
      </w:r>
      <w:r w:rsidRPr="00E32CDF">
        <w:rPr>
          <w:sz w:val="20"/>
          <w:szCs w:val="20"/>
          <w:lang w:val="it-IT"/>
        </w:rPr>
        <w:t>neke</w:t>
      </w:r>
      <w:r w:rsidRPr="00E32CDF">
        <w:rPr>
          <w:sz w:val="20"/>
          <w:szCs w:val="20"/>
          <w:lang w:val="sr-Latn-RS"/>
        </w:rPr>
        <w:t xml:space="preserve"> </w:t>
      </w:r>
      <w:r w:rsidRPr="00E32CDF">
        <w:rPr>
          <w:sz w:val="20"/>
          <w:szCs w:val="20"/>
          <w:lang w:val="it-IT"/>
        </w:rPr>
        <w:t>radnje</w:t>
      </w:r>
      <w:r w:rsidRPr="00E32CDF">
        <w:rPr>
          <w:sz w:val="20"/>
          <w:szCs w:val="20"/>
          <w:lang w:val="sr-Latn-RS"/>
        </w:rPr>
        <w:t xml:space="preserve"> </w:t>
      </w:r>
      <w:r w:rsidRPr="00E32CDF">
        <w:rPr>
          <w:sz w:val="20"/>
          <w:szCs w:val="20"/>
        </w:rPr>
        <w:t>u</w:t>
      </w:r>
      <w:r w:rsidRPr="00E32CDF">
        <w:rPr>
          <w:sz w:val="20"/>
          <w:szCs w:val="20"/>
          <w:lang w:val="sr-Latn-RS"/>
        </w:rPr>
        <w:t xml:space="preserve"> </w:t>
      </w:r>
      <w:r w:rsidRPr="00E32CDF">
        <w:rPr>
          <w:sz w:val="20"/>
          <w:szCs w:val="20"/>
        </w:rPr>
        <w:t>usporedbi</w:t>
      </w:r>
      <w:r w:rsidRPr="00E32CDF">
        <w:rPr>
          <w:sz w:val="20"/>
          <w:szCs w:val="20"/>
          <w:lang w:val="sr-Latn-RS"/>
        </w:rPr>
        <w:t xml:space="preserve"> </w:t>
      </w:r>
      <w:r w:rsidRPr="00E32CDF">
        <w:rPr>
          <w:sz w:val="20"/>
          <w:szCs w:val="20"/>
        </w:rPr>
        <w:t>s</w:t>
      </w:r>
      <w:r w:rsidRPr="00E32CDF">
        <w:rPr>
          <w:sz w:val="20"/>
          <w:szCs w:val="20"/>
          <w:lang w:val="sr-Latn-RS"/>
        </w:rPr>
        <w:t xml:space="preserve"> </w:t>
      </w:r>
      <w:r w:rsidRPr="00E32CDF">
        <w:rPr>
          <w:sz w:val="20"/>
          <w:szCs w:val="20"/>
        </w:rPr>
        <w:t>interesom</w:t>
      </w:r>
      <w:r w:rsidRPr="00E32CDF">
        <w:rPr>
          <w:sz w:val="20"/>
          <w:szCs w:val="20"/>
          <w:lang w:val="sr-Latn-RS"/>
        </w:rPr>
        <w:t xml:space="preserve"> </w:t>
      </w:r>
      <w:r w:rsidRPr="00E32CDF">
        <w:rPr>
          <w:sz w:val="20"/>
          <w:szCs w:val="20"/>
        </w:rPr>
        <w:t>koji</w:t>
      </w:r>
      <w:r w:rsidRPr="00E32CDF">
        <w:rPr>
          <w:sz w:val="20"/>
          <w:szCs w:val="20"/>
          <w:lang w:val="sr-Latn-RS"/>
        </w:rPr>
        <w:t xml:space="preserve"> </w:t>
      </w:r>
      <w:r w:rsidRPr="00E32CDF">
        <w:rPr>
          <w:sz w:val="20"/>
          <w:szCs w:val="20"/>
        </w:rPr>
        <w:t>se</w:t>
      </w:r>
      <w:r w:rsidRPr="00E32CDF">
        <w:rPr>
          <w:sz w:val="20"/>
          <w:szCs w:val="20"/>
          <w:lang w:val="sr-Latn-RS"/>
        </w:rPr>
        <w:t xml:space="preserve"> </w:t>
      </w:r>
      <w:r w:rsidRPr="00E32CDF">
        <w:rPr>
          <w:sz w:val="20"/>
          <w:szCs w:val="20"/>
        </w:rPr>
        <w:t>time</w:t>
      </w:r>
      <w:r w:rsidRPr="00E32CDF">
        <w:rPr>
          <w:sz w:val="20"/>
          <w:szCs w:val="20"/>
          <w:lang w:val="sr-Latn-RS"/>
        </w:rPr>
        <w:t xml:space="preserve"> </w:t>
      </w:r>
      <w:r w:rsidRPr="00E32CDF">
        <w:rPr>
          <w:sz w:val="20"/>
          <w:szCs w:val="20"/>
        </w:rPr>
        <w:t>povre</w:t>
      </w:r>
      <w:r w:rsidRPr="00E32CDF">
        <w:rPr>
          <w:sz w:val="20"/>
          <w:szCs w:val="20"/>
          <w:lang w:val="sr-Latn-RS"/>
        </w:rPr>
        <w:t>đ</w:t>
      </w:r>
      <w:r w:rsidRPr="00E32CDF">
        <w:rPr>
          <w:sz w:val="20"/>
          <w:szCs w:val="20"/>
        </w:rPr>
        <w:t>uje</w:t>
      </w:r>
      <w:r w:rsidRPr="00E32CDF">
        <w:rPr>
          <w:sz w:val="20"/>
          <w:szCs w:val="20"/>
          <w:lang w:val="sr-Latn-RS"/>
        </w:rPr>
        <w:t>. (...) Č</w:t>
      </w:r>
      <w:r w:rsidRPr="00E32CDF">
        <w:rPr>
          <w:sz w:val="20"/>
          <w:szCs w:val="20"/>
          <w:lang w:val="it-IT"/>
        </w:rPr>
        <w:t>etvrto</w:t>
      </w:r>
      <w:r w:rsidRPr="00E32CDF">
        <w:rPr>
          <w:sz w:val="20"/>
          <w:szCs w:val="20"/>
          <w:lang w:val="sr-Latn-RS"/>
        </w:rPr>
        <w:t xml:space="preserve">, </w:t>
      </w:r>
      <w:r w:rsidRPr="00E32CDF">
        <w:rPr>
          <w:sz w:val="20"/>
          <w:szCs w:val="20"/>
          <w:lang w:val="it-IT"/>
        </w:rPr>
        <w:t>moglo</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uzeti</w:t>
      </w:r>
      <w:r w:rsidRPr="00E32CDF">
        <w:rPr>
          <w:sz w:val="20"/>
          <w:szCs w:val="20"/>
          <w:lang w:val="sr-Latn-RS"/>
        </w:rPr>
        <w:t xml:space="preserve"> </w:t>
      </w:r>
      <w:r w:rsidRPr="00E32CDF">
        <w:rPr>
          <w:sz w:val="20"/>
          <w:szCs w:val="20"/>
          <w:lang w:val="it-IT"/>
        </w:rPr>
        <w:t>i</w:t>
      </w:r>
      <w:r w:rsidRPr="00E32CDF">
        <w:rPr>
          <w:sz w:val="20"/>
          <w:szCs w:val="20"/>
          <w:lang w:val="sr-Latn-RS"/>
        </w:rPr>
        <w:t xml:space="preserve"> </w:t>
      </w:r>
      <w:r w:rsidRPr="00E32CDF">
        <w:rPr>
          <w:sz w:val="20"/>
          <w:szCs w:val="20"/>
          <w:lang w:val="it-IT"/>
        </w:rPr>
        <w:t>da</w:t>
      </w:r>
      <w:r w:rsidRPr="00E32CDF">
        <w:rPr>
          <w:sz w:val="20"/>
          <w:szCs w:val="20"/>
          <w:lang w:val="sr-Latn-RS"/>
        </w:rPr>
        <w:t xml:space="preserve"> </w:t>
      </w:r>
      <w:r w:rsidRPr="00E32CDF">
        <w:rPr>
          <w:sz w:val="20"/>
          <w:szCs w:val="20"/>
          <w:lang w:val="it-IT"/>
        </w:rPr>
        <w:t>cilj</w:t>
      </w:r>
      <w:r w:rsidRPr="00E32CDF">
        <w:rPr>
          <w:sz w:val="20"/>
          <w:szCs w:val="20"/>
          <w:lang w:val="sr-Latn-RS"/>
        </w:rPr>
        <w:t xml:space="preserve"> </w:t>
      </w:r>
      <w:r w:rsidRPr="00E32CDF">
        <w:rPr>
          <w:sz w:val="20"/>
          <w:szCs w:val="20"/>
          <w:lang w:val="it-IT"/>
        </w:rPr>
        <w:t>zbog</w:t>
      </w:r>
      <w:r w:rsidRPr="00E32CDF">
        <w:rPr>
          <w:sz w:val="20"/>
          <w:szCs w:val="20"/>
          <w:lang w:val="sr-Latn-RS"/>
        </w:rPr>
        <w:t xml:space="preserve"> </w:t>
      </w:r>
      <w:r w:rsidRPr="00E32CDF">
        <w:rPr>
          <w:sz w:val="20"/>
          <w:szCs w:val="20"/>
          <w:lang w:val="it-IT"/>
        </w:rPr>
        <w:t>kojega</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neka</w:t>
      </w:r>
      <w:r w:rsidRPr="00E32CDF">
        <w:rPr>
          <w:sz w:val="20"/>
          <w:szCs w:val="20"/>
          <w:lang w:val="sr-Latn-RS"/>
        </w:rPr>
        <w:t xml:space="preserve"> </w:t>
      </w:r>
      <w:r w:rsidRPr="00E32CDF">
        <w:rPr>
          <w:sz w:val="20"/>
          <w:szCs w:val="20"/>
          <w:lang w:val="it-IT"/>
        </w:rPr>
        <w:t>radnja</w:t>
      </w:r>
      <w:r w:rsidRPr="00E32CDF">
        <w:rPr>
          <w:sz w:val="20"/>
          <w:szCs w:val="20"/>
          <w:lang w:val="sr-Latn-RS"/>
        </w:rPr>
        <w:t xml:space="preserve"> </w:t>
      </w:r>
      <w:r w:rsidRPr="00E32CDF">
        <w:rPr>
          <w:sz w:val="20"/>
          <w:szCs w:val="20"/>
          <w:lang w:val="it-IT"/>
        </w:rPr>
        <w:t>poduzima</w:t>
      </w:r>
      <w:r w:rsidRPr="00E32CDF">
        <w:rPr>
          <w:sz w:val="20"/>
          <w:szCs w:val="20"/>
          <w:lang w:val="sr-Latn-RS"/>
        </w:rPr>
        <w:t xml:space="preserve"> </w:t>
      </w:r>
      <w:r w:rsidRPr="00E32CDF">
        <w:rPr>
          <w:sz w:val="20"/>
          <w:szCs w:val="20"/>
          <w:lang w:val="it-IT"/>
        </w:rPr>
        <w:t>mo</w:t>
      </w:r>
      <w:r w:rsidRPr="00E32CDF">
        <w:rPr>
          <w:sz w:val="20"/>
          <w:szCs w:val="20"/>
          <w:lang w:val="sr-Latn-RS"/>
        </w:rPr>
        <w:t>ž</w:t>
      </w:r>
      <w:r w:rsidRPr="00E32CDF">
        <w:rPr>
          <w:sz w:val="20"/>
          <w:szCs w:val="20"/>
          <w:lang w:val="it-IT"/>
        </w:rPr>
        <w:t>e</w:t>
      </w:r>
      <w:r w:rsidRPr="00E32CDF">
        <w:rPr>
          <w:sz w:val="20"/>
          <w:szCs w:val="20"/>
          <w:lang w:val="sr-Latn-RS"/>
        </w:rPr>
        <w:t xml:space="preserve"> </w:t>
      </w:r>
      <w:r w:rsidRPr="00E32CDF">
        <w:rPr>
          <w:sz w:val="20"/>
          <w:szCs w:val="20"/>
          <w:lang w:val="it-IT"/>
        </w:rPr>
        <w:t>delegitimirati</w:t>
      </w:r>
      <w:r w:rsidRPr="00E32CDF">
        <w:rPr>
          <w:sz w:val="20"/>
          <w:szCs w:val="20"/>
          <w:lang w:val="sr-Latn-RS"/>
        </w:rPr>
        <w:t xml:space="preserve"> </w:t>
      </w:r>
      <w:r w:rsidRPr="00E32CDF">
        <w:rPr>
          <w:sz w:val="20"/>
          <w:szCs w:val="20"/>
          <w:lang w:val="it-IT"/>
        </w:rPr>
        <w:t>tu</w:t>
      </w:r>
      <w:r w:rsidRPr="00E32CDF">
        <w:rPr>
          <w:sz w:val="20"/>
          <w:szCs w:val="20"/>
          <w:lang w:val="sr-Latn-RS"/>
        </w:rPr>
        <w:t xml:space="preserve"> </w:t>
      </w:r>
      <w:r w:rsidRPr="00E32CDF">
        <w:rPr>
          <w:sz w:val="20"/>
          <w:szCs w:val="20"/>
          <w:lang w:val="it-IT"/>
        </w:rPr>
        <w:t>radnju</w:t>
      </w:r>
      <w:r w:rsidRPr="00E32CDF">
        <w:rPr>
          <w:sz w:val="20"/>
          <w:szCs w:val="20"/>
          <w:lang w:val="sr-Latn-RS"/>
        </w:rPr>
        <w:t xml:space="preserve">, </w:t>
      </w:r>
      <w:r w:rsidRPr="00E32CDF">
        <w:rPr>
          <w:sz w:val="20"/>
          <w:szCs w:val="20"/>
          <w:lang w:val="it-IT"/>
        </w:rPr>
        <w:t>u</w:t>
      </w:r>
      <w:r w:rsidRPr="00E32CDF">
        <w:rPr>
          <w:sz w:val="20"/>
          <w:szCs w:val="20"/>
          <w:lang w:val="sr-Latn-RS"/>
        </w:rPr>
        <w:t>č</w:t>
      </w:r>
      <w:r w:rsidRPr="00E32CDF">
        <w:rPr>
          <w:sz w:val="20"/>
          <w:szCs w:val="20"/>
          <w:lang w:val="it-IT"/>
        </w:rPr>
        <w:t>initi</w:t>
      </w:r>
      <w:r w:rsidRPr="00E32CDF">
        <w:rPr>
          <w:sz w:val="20"/>
          <w:szCs w:val="20"/>
          <w:lang w:val="sr-Latn-RS"/>
        </w:rPr>
        <w:t xml:space="preserve"> </w:t>
      </w:r>
      <w:r w:rsidRPr="00E32CDF">
        <w:rPr>
          <w:sz w:val="20"/>
          <w:szCs w:val="20"/>
          <w:lang w:val="it-IT"/>
        </w:rPr>
        <w:t>je</w:t>
      </w:r>
      <w:r w:rsidRPr="00E32CDF">
        <w:rPr>
          <w:sz w:val="20"/>
          <w:szCs w:val="20"/>
          <w:lang w:val="sr-Latn-RS"/>
        </w:rPr>
        <w:t xml:space="preserve"> </w:t>
      </w:r>
      <w:r w:rsidRPr="00E32CDF">
        <w:rPr>
          <w:sz w:val="20"/>
          <w:szCs w:val="20"/>
          <w:lang w:val="it-IT"/>
        </w:rPr>
        <w:t>nedopu</w:t>
      </w:r>
      <w:r w:rsidRPr="00E32CDF">
        <w:rPr>
          <w:sz w:val="20"/>
          <w:szCs w:val="20"/>
          <w:lang w:val="sr-Latn-RS"/>
        </w:rPr>
        <w:t>š</w:t>
      </w:r>
      <w:r w:rsidRPr="00E32CDF">
        <w:rPr>
          <w:sz w:val="20"/>
          <w:szCs w:val="20"/>
          <w:lang w:val="it-IT"/>
        </w:rPr>
        <w:t>tenom</w:t>
      </w:r>
      <w:r w:rsidRPr="00E32CDF">
        <w:rPr>
          <w:sz w:val="20"/>
          <w:szCs w:val="20"/>
          <w:lang w:val="sr-Latn-RS"/>
        </w:rPr>
        <w:t xml:space="preserve">, </w:t>
      </w:r>
      <w:r w:rsidRPr="00E32CDF">
        <w:rPr>
          <w:sz w:val="20"/>
          <w:szCs w:val="20"/>
          <w:lang w:val="it-IT"/>
        </w:rPr>
        <w:t>odnosno</w:t>
      </w:r>
      <w:r w:rsidRPr="00E32CDF">
        <w:rPr>
          <w:sz w:val="20"/>
          <w:szCs w:val="20"/>
          <w:lang w:val="sr-Latn-RS"/>
        </w:rPr>
        <w:t xml:space="preserve"> </w:t>
      </w:r>
      <w:r w:rsidRPr="00E32CDF">
        <w:rPr>
          <w:sz w:val="20"/>
          <w:szCs w:val="20"/>
          <w:lang w:val="it-IT"/>
        </w:rPr>
        <w:t>da</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bila</w:t>
      </w:r>
      <w:r w:rsidRPr="00E32CDF">
        <w:rPr>
          <w:sz w:val="20"/>
          <w:szCs w:val="20"/>
          <w:lang w:val="sr-Latn-RS"/>
        </w:rPr>
        <w:t xml:space="preserve"> </w:t>
      </w:r>
      <w:r w:rsidRPr="00E32CDF">
        <w:rPr>
          <w:sz w:val="20"/>
          <w:szCs w:val="20"/>
          <w:lang w:val="it-IT"/>
        </w:rPr>
        <w:t>nedopu</w:t>
      </w:r>
      <w:r w:rsidRPr="00E32CDF">
        <w:rPr>
          <w:sz w:val="20"/>
          <w:szCs w:val="20"/>
          <w:lang w:val="sr-Latn-RS"/>
        </w:rPr>
        <w:t>š</w:t>
      </w:r>
      <w:r w:rsidRPr="00E32CDF">
        <w:rPr>
          <w:sz w:val="20"/>
          <w:szCs w:val="20"/>
          <w:lang w:val="it-IT"/>
        </w:rPr>
        <w:t>tena</w:t>
      </w:r>
      <w:r w:rsidRPr="00E32CDF">
        <w:rPr>
          <w:sz w:val="20"/>
          <w:szCs w:val="20"/>
          <w:lang w:val="sr-Latn-RS"/>
        </w:rPr>
        <w:t xml:space="preserve"> </w:t>
      </w:r>
      <w:r w:rsidRPr="00E32CDF">
        <w:rPr>
          <w:sz w:val="20"/>
          <w:szCs w:val="20"/>
          <w:lang w:val="it-IT"/>
        </w:rPr>
        <w:t>radnja</w:t>
      </w:r>
      <w:r w:rsidRPr="00E32CDF">
        <w:rPr>
          <w:sz w:val="20"/>
          <w:szCs w:val="20"/>
          <w:lang w:val="sr-Latn-RS"/>
        </w:rPr>
        <w:t xml:space="preserve"> </w:t>
      </w:r>
      <w:r w:rsidRPr="00E32CDF">
        <w:rPr>
          <w:sz w:val="20"/>
          <w:szCs w:val="20"/>
          <w:lang w:val="it-IT"/>
        </w:rPr>
        <w:t>poduzeta</w:t>
      </w:r>
      <w:r w:rsidRPr="00E32CDF">
        <w:rPr>
          <w:sz w:val="20"/>
          <w:szCs w:val="20"/>
          <w:lang w:val="sr-Latn-RS"/>
        </w:rPr>
        <w:t xml:space="preserve"> </w:t>
      </w:r>
      <w:r w:rsidRPr="00E32CDF">
        <w:rPr>
          <w:sz w:val="20"/>
          <w:szCs w:val="20"/>
          <w:lang w:val="it-IT"/>
        </w:rPr>
        <w:t>protivno</w:t>
      </w:r>
      <w:r w:rsidRPr="00E32CDF">
        <w:rPr>
          <w:sz w:val="20"/>
          <w:szCs w:val="20"/>
          <w:lang w:val="sr-Latn-RS"/>
        </w:rPr>
        <w:t xml:space="preserve"> </w:t>
      </w:r>
      <w:r w:rsidRPr="00E32CDF">
        <w:rPr>
          <w:sz w:val="20"/>
          <w:szCs w:val="20"/>
          <w:lang w:val="it-IT"/>
        </w:rPr>
        <w:t>cilju</w:t>
      </w:r>
      <w:r w:rsidRPr="00E32CDF">
        <w:rPr>
          <w:sz w:val="20"/>
          <w:szCs w:val="20"/>
          <w:lang w:val="sr-Latn-RS"/>
        </w:rPr>
        <w:t xml:space="preserve"> č</w:t>
      </w:r>
      <w:r w:rsidRPr="00E32CDF">
        <w:rPr>
          <w:sz w:val="20"/>
          <w:szCs w:val="20"/>
          <w:lang w:val="it-IT"/>
        </w:rPr>
        <w:t>ijem</w:t>
      </w:r>
      <w:r w:rsidRPr="00E32CDF">
        <w:rPr>
          <w:sz w:val="20"/>
          <w:szCs w:val="20"/>
          <w:lang w:val="sr-Latn-RS"/>
        </w:rPr>
        <w:t xml:space="preserve"> </w:t>
      </w:r>
      <w:r w:rsidRPr="00E32CDF">
        <w:rPr>
          <w:sz w:val="20"/>
          <w:szCs w:val="20"/>
          <w:lang w:val="it-IT"/>
        </w:rPr>
        <w:t>je</w:t>
      </w:r>
      <w:r w:rsidRPr="00E32CDF">
        <w:rPr>
          <w:sz w:val="20"/>
          <w:szCs w:val="20"/>
          <w:lang w:val="sr-Latn-RS"/>
        </w:rPr>
        <w:t xml:space="preserve"> </w:t>
      </w:r>
      <w:r w:rsidRPr="00E32CDF">
        <w:rPr>
          <w:sz w:val="20"/>
          <w:szCs w:val="20"/>
          <w:lang w:val="it-IT"/>
        </w:rPr>
        <w:t>ostvarenju</w:t>
      </w:r>
      <w:r w:rsidRPr="00E32CDF">
        <w:rPr>
          <w:sz w:val="20"/>
          <w:szCs w:val="20"/>
          <w:lang w:val="sr-Latn-RS"/>
        </w:rPr>
        <w:t xml:space="preserve"> </w:t>
      </w:r>
      <w:r w:rsidRPr="00E32CDF">
        <w:rPr>
          <w:sz w:val="20"/>
          <w:szCs w:val="20"/>
          <w:lang w:val="it-IT"/>
        </w:rPr>
        <w:t>po</w:t>
      </w:r>
      <w:r w:rsidRPr="00E32CDF">
        <w:rPr>
          <w:sz w:val="20"/>
          <w:szCs w:val="20"/>
          <w:lang w:val="sr-Latn-RS"/>
        </w:rPr>
        <w:t xml:space="preserve"> </w:t>
      </w:r>
      <w:r w:rsidRPr="00E32CDF">
        <w:rPr>
          <w:sz w:val="20"/>
          <w:szCs w:val="20"/>
          <w:lang w:val="it-IT"/>
        </w:rPr>
        <w:t>projekciji</w:t>
      </w:r>
      <w:r w:rsidRPr="00E32CDF">
        <w:rPr>
          <w:sz w:val="20"/>
          <w:szCs w:val="20"/>
          <w:lang w:val="sr-Latn-RS"/>
        </w:rPr>
        <w:t xml:space="preserve"> </w:t>
      </w:r>
      <w:r w:rsidRPr="00E32CDF">
        <w:rPr>
          <w:sz w:val="20"/>
          <w:szCs w:val="20"/>
          <w:lang w:val="it-IT"/>
        </w:rPr>
        <w:t>zakonodavca</w:t>
      </w:r>
      <w:r w:rsidRPr="00E32CDF">
        <w:rPr>
          <w:sz w:val="20"/>
          <w:szCs w:val="20"/>
          <w:lang w:val="sr-Latn-RS"/>
        </w:rPr>
        <w:t xml:space="preserve"> </w:t>
      </w:r>
      <w:r w:rsidRPr="00E32CDF">
        <w:rPr>
          <w:sz w:val="20"/>
          <w:szCs w:val="20"/>
          <w:lang w:val="it-IT"/>
        </w:rPr>
        <w:t>namijenjena</w:t>
      </w:r>
      <w:r w:rsidRPr="00E32CDF">
        <w:rPr>
          <w:sz w:val="20"/>
          <w:szCs w:val="20"/>
          <w:lang w:val="sr-Latn-RS"/>
        </w:rPr>
        <w:t xml:space="preserve">. (...) </w:t>
      </w:r>
      <w:r w:rsidRPr="00E32CDF">
        <w:rPr>
          <w:sz w:val="20"/>
          <w:szCs w:val="20"/>
          <w:lang w:val="it-IT"/>
        </w:rPr>
        <w:t>Peto</w:t>
      </w:r>
      <w:r w:rsidRPr="00E32CDF">
        <w:rPr>
          <w:sz w:val="20"/>
          <w:szCs w:val="20"/>
          <w:lang w:val="sr-Latn-RS"/>
        </w:rPr>
        <w:t xml:space="preserve">, </w:t>
      </w:r>
      <w:r w:rsidRPr="00E32CDF">
        <w:rPr>
          <w:sz w:val="20"/>
          <w:szCs w:val="20"/>
          <w:lang w:val="it-IT"/>
        </w:rPr>
        <w:t>u</w:t>
      </w:r>
      <w:r w:rsidRPr="00E32CDF">
        <w:rPr>
          <w:sz w:val="20"/>
          <w:szCs w:val="20"/>
          <w:lang w:val="sr-Latn-RS"/>
        </w:rPr>
        <w:t xml:space="preserve"> </w:t>
      </w:r>
      <w:r w:rsidRPr="00E32CDF">
        <w:rPr>
          <w:sz w:val="20"/>
          <w:szCs w:val="20"/>
          <w:lang w:val="it-IT"/>
        </w:rPr>
        <w:t>nekim</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slu</w:t>
      </w:r>
      <w:r w:rsidRPr="00E32CDF">
        <w:rPr>
          <w:sz w:val="20"/>
          <w:szCs w:val="20"/>
          <w:lang w:val="sr-Latn-RS"/>
        </w:rPr>
        <w:t>č</w:t>
      </w:r>
      <w:r w:rsidRPr="00E32CDF">
        <w:rPr>
          <w:sz w:val="20"/>
          <w:szCs w:val="20"/>
          <w:lang w:val="it-IT"/>
        </w:rPr>
        <w:t>ajevima</w:t>
      </w:r>
      <w:r w:rsidRPr="00E32CDF">
        <w:rPr>
          <w:sz w:val="20"/>
          <w:szCs w:val="20"/>
          <w:lang w:val="sr-Latn-RS"/>
        </w:rPr>
        <w:t xml:space="preserve"> </w:t>
      </w:r>
      <w:r w:rsidRPr="00E32CDF">
        <w:rPr>
          <w:sz w:val="20"/>
          <w:szCs w:val="20"/>
          <w:lang w:val="it-IT"/>
        </w:rPr>
        <w:t>se</w:t>
      </w:r>
      <w:r w:rsidRPr="00E32CDF">
        <w:rPr>
          <w:sz w:val="20"/>
          <w:szCs w:val="20"/>
          <w:lang w:val="sr-Latn-RS"/>
        </w:rPr>
        <w:t xml:space="preserve"> </w:t>
      </w:r>
      <w:r w:rsidRPr="00E32CDF">
        <w:rPr>
          <w:sz w:val="20"/>
          <w:szCs w:val="20"/>
          <w:lang w:val="it-IT"/>
        </w:rPr>
        <w:t>moglo</w:t>
      </w:r>
      <w:r w:rsidRPr="00E32CDF">
        <w:rPr>
          <w:sz w:val="20"/>
          <w:szCs w:val="20"/>
          <w:lang w:val="sr-Latn-RS"/>
        </w:rPr>
        <w:t xml:space="preserve"> </w:t>
      </w:r>
      <w:r w:rsidRPr="00E32CDF">
        <w:rPr>
          <w:sz w:val="20"/>
          <w:szCs w:val="20"/>
          <w:lang w:val="it-IT"/>
        </w:rPr>
        <w:t>govoriti</w:t>
      </w:r>
      <w:r w:rsidRPr="00E32CDF">
        <w:rPr>
          <w:sz w:val="20"/>
          <w:szCs w:val="20"/>
          <w:lang w:val="sr-Latn-RS"/>
        </w:rPr>
        <w:t xml:space="preserve"> </w:t>
      </w:r>
      <w:r w:rsidRPr="00E32CDF">
        <w:rPr>
          <w:sz w:val="20"/>
          <w:szCs w:val="20"/>
          <w:lang w:val="it-IT"/>
        </w:rPr>
        <w:t>o</w:t>
      </w:r>
      <w:r w:rsidRPr="00E32CDF">
        <w:rPr>
          <w:sz w:val="20"/>
          <w:szCs w:val="20"/>
          <w:lang w:val="sr-Latn-RS"/>
        </w:rPr>
        <w:t xml:space="preserve"> </w:t>
      </w:r>
      <w:r w:rsidRPr="00E32CDF">
        <w:rPr>
          <w:sz w:val="20"/>
          <w:szCs w:val="20"/>
          <w:lang w:val="it-IT"/>
        </w:rPr>
        <w:t>neprimjerenom</w:t>
      </w:r>
      <w:r w:rsidRPr="00E32CDF">
        <w:rPr>
          <w:sz w:val="20"/>
          <w:szCs w:val="20"/>
          <w:lang w:val="sr-Latn-RS"/>
        </w:rPr>
        <w:t xml:space="preserve"> </w:t>
      </w:r>
      <w:r w:rsidRPr="00E32CDF">
        <w:rPr>
          <w:sz w:val="20"/>
          <w:szCs w:val="20"/>
          <w:lang w:val="it-IT"/>
        </w:rPr>
        <w:t>vr</w:t>
      </w:r>
      <w:r w:rsidRPr="00E32CDF">
        <w:rPr>
          <w:sz w:val="20"/>
          <w:szCs w:val="20"/>
          <w:lang w:val="sr-Latn-RS"/>
        </w:rPr>
        <w:t>š</w:t>
      </w:r>
      <w:r w:rsidRPr="00E32CDF">
        <w:rPr>
          <w:sz w:val="20"/>
          <w:szCs w:val="20"/>
          <w:lang w:val="it-IT"/>
        </w:rPr>
        <w:t>enju</w:t>
      </w:r>
      <w:r w:rsidRPr="00E32CDF">
        <w:rPr>
          <w:sz w:val="20"/>
          <w:szCs w:val="20"/>
          <w:lang w:val="sr-Latn-RS"/>
        </w:rPr>
        <w:t xml:space="preserve">, </w:t>
      </w:r>
      <w:r w:rsidRPr="00E32CDF">
        <w:rPr>
          <w:sz w:val="20"/>
          <w:szCs w:val="20"/>
          <w:lang w:val="it-IT"/>
        </w:rPr>
        <w:t>kori</w:t>
      </w:r>
      <w:r w:rsidRPr="00E32CDF">
        <w:rPr>
          <w:sz w:val="20"/>
          <w:szCs w:val="20"/>
          <w:lang w:val="sr-Latn-RS"/>
        </w:rPr>
        <w:t>š</w:t>
      </w:r>
      <w:r w:rsidRPr="00E32CDF">
        <w:rPr>
          <w:sz w:val="20"/>
          <w:szCs w:val="20"/>
          <w:lang w:val="it-IT"/>
        </w:rPr>
        <w:t>tenju</w:t>
      </w:r>
      <w:r w:rsidRPr="00E32CDF">
        <w:rPr>
          <w:sz w:val="20"/>
          <w:szCs w:val="20"/>
          <w:lang w:val="sr-Latn-RS"/>
        </w:rPr>
        <w:t xml:space="preserve"> </w:t>
      </w:r>
      <w:r w:rsidRPr="00E32CDF">
        <w:rPr>
          <w:sz w:val="20"/>
          <w:szCs w:val="20"/>
          <w:lang w:val="it-IT"/>
        </w:rPr>
        <w:t>nekih</w:t>
      </w:r>
      <w:r w:rsidRPr="00E32CDF">
        <w:rPr>
          <w:sz w:val="20"/>
          <w:szCs w:val="20"/>
          <w:lang w:val="sr-Latn-RS"/>
        </w:rPr>
        <w:t xml:space="preserve"> </w:t>
      </w:r>
      <w:r w:rsidRPr="00E32CDF">
        <w:rPr>
          <w:sz w:val="20"/>
          <w:szCs w:val="20"/>
          <w:lang w:val="it-IT"/>
        </w:rPr>
        <w:t>procesnih</w:t>
      </w:r>
      <w:r w:rsidRPr="00E32CDF">
        <w:rPr>
          <w:sz w:val="20"/>
          <w:szCs w:val="20"/>
          <w:lang w:val="sr-Latn-RS"/>
        </w:rPr>
        <w:t xml:space="preserve"> </w:t>
      </w:r>
      <w:r w:rsidRPr="00E32CDF">
        <w:rPr>
          <w:sz w:val="20"/>
          <w:szCs w:val="20"/>
          <w:lang w:val="it-IT"/>
        </w:rPr>
        <w:t>mogu</w:t>
      </w:r>
      <w:r w:rsidRPr="00E32CDF">
        <w:rPr>
          <w:sz w:val="20"/>
          <w:szCs w:val="20"/>
          <w:lang w:val="sr-Latn-RS"/>
        </w:rPr>
        <w:t>ć</w:t>
      </w:r>
      <w:r w:rsidRPr="00E32CDF">
        <w:rPr>
          <w:sz w:val="20"/>
          <w:szCs w:val="20"/>
          <w:lang w:val="it-IT"/>
        </w:rPr>
        <w:t>nosti</w:t>
      </w:r>
      <w:r w:rsidRPr="00E32CDF">
        <w:rPr>
          <w:sz w:val="20"/>
          <w:szCs w:val="20"/>
          <w:lang w:val="sr-Latn-RS"/>
        </w:rPr>
        <w:t>. (...) Š</w:t>
      </w:r>
      <w:r w:rsidRPr="00E32CDF">
        <w:rPr>
          <w:sz w:val="20"/>
          <w:szCs w:val="20"/>
        </w:rPr>
        <w:t>esto</w:t>
      </w:r>
      <w:r w:rsidRPr="00E32CDF">
        <w:rPr>
          <w:sz w:val="20"/>
          <w:szCs w:val="20"/>
          <w:lang w:val="sr-Latn-RS"/>
        </w:rPr>
        <w:t xml:space="preserve">, </w:t>
      </w:r>
      <w:r w:rsidRPr="00E32CDF">
        <w:rPr>
          <w:sz w:val="20"/>
          <w:szCs w:val="20"/>
        </w:rPr>
        <w:t>u</w:t>
      </w:r>
      <w:r w:rsidRPr="00E32CDF">
        <w:rPr>
          <w:sz w:val="20"/>
          <w:szCs w:val="20"/>
          <w:lang w:val="sr-Latn-RS"/>
        </w:rPr>
        <w:t xml:space="preserve"> </w:t>
      </w:r>
      <w:r w:rsidRPr="00E32CDF">
        <w:rPr>
          <w:sz w:val="20"/>
          <w:szCs w:val="20"/>
        </w:rPr>
        <w:t>nekim</w:t>
      </w:r>
      <w:r w:rsidRPr="00E32CDF">
        <w:rPr>
          <w:sz w:val="20"/>
          <w:szCs w:val="20"/>
          <w:lang w:val="sr-Latn-RS"/>
        </w:rPr>
        <w:t xml:space="preserve"> </w:t>
      </w:r>
      <w:r w:rsidRPr="00E32CDF">
        <w:rPr>
          <w:sz w:val="20"/>
          <w:szCs w:val="20"/>
        </w:rPr>
        <w:t>bi</w:t>
      </w:r>
      <w:r w:rsidRPr="00E32CDF">
        <w:rPr>
          <w:sz w:val="20"/>
          <w:szCs w:val="20"/>
          <w:lang w:val="sr-Latn-RS"/>
        </w:rPr>
        <w:t xml:space="preserve"> </w:t>
      </w:r>
      <w:r w:rsidRPr="00E32CDF">
        <w:rPr>
          <w:sz w:val="20"/>
          <w:szCs w:val="20"/>
        </w:rPr>
        <w:t>se</w:t>
      </w:r>
      <w:r w:rsidRPr="00E32CDF">
        <w:rPr>
          <w:sz w:val="20"/>
          <w:szCs w:val="20"/>
          <w:lang w:val="sr-Latn-RS"/>
        </w:rPr>
        <w:t xml:space="preserve"> </w:t>
      </w:r>
      <w:r w:rsidRPr="00E32CDF">
        <w:rPr>
          <w:sz w:val="20"/>
          <w:szCs w:val="20"/>
        </w:rPr>
        <w:t>slu</w:t>
      </w:r>
      <w:r w:rsidRPr="00E32CDF">
        <w:rPr>
          <w:sz w:val="20"/>
          <w:szCs w:val="20"/>
          <w:lang w:val="sr-Latn-RS"/>
        </w:rPr>
        <w:t>č</w:t>
      </w:r>
      <w:r w:rsidRPr="00E32CDF">
        <w:rPr>
          <w:sz w:val="20"/>
          <w:szCs w:val="20"/>
        </w:rPr>
        <w:t>ajevima</w:t>
      </w:r>
      <w:r w:rsidRPr="00E32CDF">
        <w:rPr>
          <w:sz w:val="20"/>
          <w:szCs w:val="20"/>
          <w:lang w:val="sr-Latn-RS"/>
        </w:rPr>
        <w:t xml:space="preserve"> </w:t>
      </w:r>
      <w:r w:rsidRPr="00E32CDF">
        <w:rPr>
          <w:sz w:val="20"/>
          <w:szCs w:val="20"/>
        </w:rPr>
        <w:t>moglo</w:t>
      </w:r>
      <w:r w:rsidRPr="00E32CDF">
        <w:rPr>
          <w:sz w:val="20"/>
          <w:szCs w:val="20"/>
          <w:lang w:val="sr-Latn-RS"/>
        </w:rPr>
        <w:t xml:space="preserve"> </w:t>
      </w:r>
      <w:r w:rsidRPr="00E32CDF">
        <w:rPr>
          <w:sz w:val="20"/>
          <w:szCs w:val="20"/>
        </w:rPr>
        <w:t>govoriti</w:t>
      </w:r>
      <w:r w:rsidRPr="00E32CDF">
        <w:rPr>
          <w:sz w:val="20"/>
          <w:szCs w:val="20"/>
          <w:lang w:val="sr-Latn-RS"/>
        </w:rPr>
        <w:t xml:space="preserve"> </w:t>
      </w:r>
      <w:r w:rsidRPr="00E32CDF">
        <w:rPr>
          <w:sz w:val="20"/>
          <w:szCs w:val="20"/>
        </w:rPr>
        <w:t>o</w:t>
      </w:r>
      <w:r w:rsidRPr="00E32CDF">
        <w:rPr>
          <w:sz w:val="20"/>
          <w:szCs w:val="20"/>
          <w:lang w:val="sr-Latn-RS"/>
        </w:rPr>
        <w:t xml:space="preserve"> </w:t>
      </w:r>
      <w:r w:rsidRPr="00E32CDF">
        <w:rPr>
          <w:sz w:val="20"/>
          <w:szCs w:val="20"/>
        </w:rPr>
        <w:t>nedopu</w:t>
      </w:r>
      <w:r w:rsidRPr="00E32CDF">
        <w:rPr>
          <w:sz w:val="20"/>
          <w:szCs w:val="20"/>
          <w:lang w:val="sr-Latn-RS"/>
        </w:rPr>
        <w:t>š</w:t>
      </w:r>
      <w:r w:rsidRPr="00E32CDF">
        <w:rPr>
          <w:sz w:val="20"/>
          <w:szCs w:val="20"/>
        </w:rPr>
        <w:t>tenom</w:t>
      </w:r>
      <w:r w:rsidRPr="00E32CDF">
        <w:rPr>
          <w:sz w:val="20"/>
          <w:szCs w:val="20"/>
          <w:lang w:val="sr-Latn-RS"/>
        </w:rPr>
        <w:t xml:space="preserve"> </w:t>
      </w:r>
      <w:r w:rsidRPr="00E32CDF">
        <w:rPr>
          <w:sz w:val="20"/>
          <w:szCs w:val="20"/>
        </w:rPr>
        <w:t>poduzimanju</w:t>
      </w:r>
      <w:r w:rsidRPr="00E32CDF">
        <w:rPr>
          <w:sz w:val="20"/>
          <w:szCs w:val="20"/>
          <w:lang w:val="sr-Latn-RS"/>
        </w:rPr>
        <w:t xml:space="preserve"> </w:t>
      </w:r>
      <w:r w:rsidRPr="00E32CDF">
        <w:rPr>
          <w:sz w:val="20"/>
          <w:szCs w:val="20"/>
        </w:rPr>
        <w:t>parni</w:t>
      </w:r>
      <w:r w:rsidRPr="00E32CDF">
        <w:rPr>
          <w:sz w:val="20"/>
          <w:szCs w:val="20"/>
          <w:lang w:val="sr-Latn-RS"/>
        </w:rPr>
        <w:t>č</w:t>
      </w:r>
      <w:r w:rsidRPr="00E32CDF">
        <w:rPr>
          <w:sz w:val="20"/>
          <w:szCs w:val="20"/>
        </w:rPr>
        <w:t>nih</w:t>
      </w:r>
      <w:r w:rsidRPr="00E32CDF">
        <w:rPr>
          <w:sz w:val="20"/>
          <w:szCs w:val="20"/>
          <w:lang w:val="sr-Latn-RS"/>
        </w:rPr>
        <w:t xml:space="preserve"> </w:t>
      </w:r>
      <w:r w:rsidRPr="00E32CDF">
        <w:rPr>
          <w:sz w:val="20"/>
          <w:szCs w:val="20"/>
        </w:rPr>
        <w:t>radnji</w:t>
      </w:r>
      <w:r w:rsidRPr="00E32CDF">
        <w:rPr>
          <w:sz w:val="20"/>
          <w:szCs w:val="20"/>
          <w:lang w:val="sr-Latn-RS"/>
        </w:rPr>
        <w:t xml:space="preserve"> </w:t>
      </w:r>
      <w:r w:rsidRPr="00E32CDF">
        <w:rPr>
          <w:sz w:val="20"/>
          <w:szCs w:val="20"/>
        </w:rPr>
        <w:t>koje</w:t>
      </w:r>
      <w:r w:rsidRPr="00E32CDF">
        <w:rPr>
          <w:sz w:val="20"/>
          <w:szCs w:val="20"/>
          <w:lang w:val="sr-Latn-RS"/>
        </w:rPr>
        <w:t xml:space="preserve"> </w:t>
      </w:r>
      <w:r w:rsidRPr="00E32CDF">
        <w:rPr>
          <w:sz w:val="20"/>
          <w:szCs w:val="20"/>
        </w:rPr>
        <w:t>protuslove</w:t>
      </w:r>
      <w:r w:rsidRPr="00E32CDF">
        <w:rPr>
          <w:sz w:val="20"/>
          <w:szCs w:val="20"/>
          <w:lang w:val="sr-Latn-RS"/>
        </w:rPr>
        <w:t xml:space="preserve"> </w:t>
      </w:r>
      <w:r w:rsidRPr="00E32CDF">
        <w:rPr>
          <w:sz w:val="20"/>
          <w:szCs w:val="20"/>
        </w:rPr>
        <w:t>prethodnim</w:t>
      </w:r>
      <w:r w:rsidRPr="00E32CDF">
        <w:rPr>
          <w:sz w:val="20"/>
          <w:szCs w:val="20"/>
          <w:lang w:val="sr-Latn-RS"/>
        </w:rPr>
        <w:t xml:space="preserve"> </w:t>
      </w:r>
      <w:r w:rsidRPr="00E32CDF">
        <w:rPr>
          <w:sz w:val="20"/>
          <w:szCs w:val="20"/>
        </w:rPr>
        <w:t>radnjama</w:t>
      </w:r>
      <w:r w:rsidRPr="00E32CDF">
        <w:rPr>
          <w:sz w:val="20"/>
          <w:szCs w:val="20"/>
          <w:lang w:val="sr-Latn-RS"/>
        </w:rPr>
        <w:t xml:space="preserve"> </w:t>
      </w:r>
      <w:r w:rsidRPr="00E32CDF">
        <w:rPr>
          <w:sz w:val="20"/>
          <w:szCs w:val="20"/>
        </w:rPr>
        <w:t>onoga</w:t>
      </w:r>
      <w:r w:rsidRPr="00E32CDF">
        <w:rPr>
          <w:sz w:val="20"/>
          <w:szCs w:val="20"/>
          <w:lang w:val="sr-Latn-RS"/>
        </w:rPr>
        <w:t xml:space="preserve"> </w:t>
      </w:r>
      <w:r w:rsidRPr="00E32CDF">
        <w:rPr>
          <w:sz w:val="20"/>
          <w:szCs w:val="20"/>
        </w:rPr>
        <w:t>kojih</w:t>
      </w:r>
      <w:r w:rsidRPr="00E32CDF">
        <w:rPr>
          <w:sz w:val="20"/>
          <w:szCs w:val="20"/>
          <w:lang w:val="sr-Latn-RS"/>
        </w:rPr>
        <w:t xml:space="preserve"> </w:t>
      </w:r>
      <w:r w:rsidRPr="00E32CDF">
        <w:rPr>
          <w:sz w:val="20"/>
          <w:szCs w:val="20"/>
        </w:rPr>
        <w:t>ih</w:t>
      </w:r>
      <w:r w:rsidRPr="00E32CDF">
        <w:rPr>
          <w:sz w:val="20"/>
          <w:szCs w:val="20"/>
          <w:lang w:val="sr-Latn-RS"/>
        </w:rPr>
        <w:t xml:space="preserve"> </w:t>
      </w:r>
      <w:r w:rsidRPr="00E32CDF">
        <w:rPr>
          <w:sz w:val="20"/>
          <w:szCs w:val="20"/>
          <w:lang w:val="it-IT"/>
        </w:rPr>
        <w:t>poduzima</w:t>
      </w:r>
      <w:r w:rsidRPr="00E32CDF">
        <w:rPr>
          <w:sz w:val="20"/>
          <w:szCs w:val="20"/>
          <w:lang w:val="sr-Latn-RS"/>
        </w:rPr>
        <w:t xml:space="preserve"> – </w:t>
      </w:r>
      <w:r w:rsidRPr="00E32CDF">
        <w:rPr>
          <w:i/>
          <w:iCs/>
          <w:sz w:val="20"/>
          <w:szCs w:val="20"/>
          <w:lang w:val="it-IT"/>
        </w:rPr>
        <w:t>venire</w:t>
      </w:r>
      <w:r w:rsidRPr="00E32CDF">
        <w:rPr>
          <w:i/>
          <w:iCs/>
          <w:sz w:val="20"/>
          <w:szCs w:val="20"/>
          <w:lang w:val="sr-Latn-RS"/>
        </w:rPr>
        <w:t xml:space="preserve"> </w:t>
      </w:r>
      <w:r w:rsidRPr="00E32CDF">
        <w:rPr>
          <w:i/>
          <w:iCs/>
          <w:sz w:val="20"/>
          <w:szCs w:val="20"/>
          <w:lang w:val="it-IT"/>
        </w:rPr>
        <w:t>contra</w:t>
      </w:r>
      <w:r w:rsidRPr="00E32CDF">
        <w:rPr>
          <w:i/>
          <w:iCs/>
          <w:sz w:val="20"/>
          <w:szCs w:val="20"/>
          <w:lang w:val="sr-Latn-RS"/>
        </w:rPr>
        <w:t xml:space="preserve"> </w:t>
      </w:r>
      <w:r w:rsidRPr="00E32CDF">
        <w:rPr>
          <w:i/>
          <w:iCs/>
          <w:sz w:val="20"/>
          <w:szCs w:val="20"/>
          <w:lang w:val="it-IT"/>
        </w:rPr>
        <w:t>factum</w:t>
      </w:r>
      <w:r w:rsidRPr="00E32CDF">
        <w:rPr>
          <w:i/>
          <w:iCs/>
          <w:sz w:val="20"/>
          <w:szCs w:val="20"/>
          <w:lang w:val="sr-Latn-RS"/>
        </w:rPr>
        <w:t xml:space="preserve"> </w:t>
      </w:r>
      <w:r w:rsidRPr="00E32CDF">
        <w:rPr>
          <w:i/>
          <w:iCs/>
          <w:sz w:val="20"/>
          <w:szCs w:val="20"/>
          <w:lang w:val="it-IT"/>
        </w:rPr>
        <w:t>proprium</w:t>
      </w:r>
      <w:r w:rsidRPr="00E32CDF">
        <w:rPr>
          <w:sz w:val="20"/>
          <w:szCs w:val="20"/>
          <w:lang w:val="sr-Latn-RS"/>
        </w:rPr>
        <w:t xml:space="preserve">. (...) </w:t>
      </w:r>
      <w:r w:rsidRPr="00E32CDF">
        <w:rPr>
          <w:sz w:val="20"/>
          <w:szCs w:val="20"/>
          <w:lang w:val="it-IT"/>
        </w:rPr>
        <w:t>Sedmo</w:t>
      </w:r>
      <w:r w:rsidRPr="00E32CDF">
        <w:rPr>
          <w:sz w:val="20"/>
          <w:szCs w:val="20"/>
          <w:lang w:val="sr-Latn-RS"/>
        </w:rPr>
        <w:t xml:space="preserve">, </w:t>
      </w:r>
      <w:r w:rsidRPr="00E32CDF">
        <w:rPr>
          <w:sz w:val="20"/>
          <w:szCs w:val="20"/>
          <w:lang w:val="it-IT"/>
        </w:rPr>
        <w:t>i</w:t>
      </w:r>
      <w:r w:rsidRPr="00E32CDF">
        <w:rPr>
          <w:sz w:val="20"/>
          <w:szCs w:val="20"/>
          <w:lang w:val="sr-Latn-RS"/>
        </w:rPr>
        <w:t xml:space="preserve"> </w:t>
      </w:r>
      <w:r w:rsidRPr="00E32CDF">
        <w:rPr>
          <w:sz w:val="20"/>
          <w:szCs w:val="20"/>
          <w:lang w:val="it-IT"/>
        </w:rPr>
        <w:t>nemoralnost</w:t>
      </w:r>
      <w:r w:rsidRPr="00E32CDF">
        <w:rPr>
          <w:sz w:val="20"/>
          <w:szCs w:val="20"/>
          <w:lang w:val="sr-Latn-RS"/>
        </w:rPr>
        <w:t xml:space="preserve"> </w:t>
      </w:r>
      <w:r w:rsidRPr="00E32CDF">
        <w:rPr>
          <w:sz w:val="20"/>
          <w:szCs w:val="20"/>
          <w:lang w:val="it-IT"/>
        </w:rPr>
        <w:t>rezultata</w:t>
      </w:r>
      <w:r w:rsidRPr="00E32CDF">
        <w:rPr>
          <w:sz w:val="20"/>
          <w:szCs w:val="20"/>
          <w:lang w:val="sr-Latn-RS"/>
        </w:rPr>
        <w:t xml:space="preserve"> </w:t>
      </w:r>
      <w:r w:rsidRPr="00E32CDF">
        <w:rPr>
          <w:sz w:val="20"/>
          <w:szCs w:val="20"/>
          <w:lang w:val="it-IT"/>
        </w:rPr>
        <w:t>neke</w:t>
      </w:r>
      <w:r w:rsidRPr="00E32CDF">
        <w:rPr>
          <w:sz w:val="20"/>
          <w:szCs w:val="20"/>
          <w:lang w:val="sr-Latn-RS"/>
        </w:rPr>
        <w:t xml:space="preserve"> </w:t>
      </w:r>
      <w:r w:rsidRPr="00E32CDF">
        <w:rPr>
          <w:sz w:val="20"/>
          <w:szCs w:val="20"/>
          <w:lang w:val="it-IT"/>
        </w:rPr>
        <w:t>radnje</w:t>
      </w:r>
      <w:r w:rsidRPr="00E32CDF">
        <w:rPr>
          <w:sz w:val="20"/>
          <w:szCs w:val="20"/>
          <w:lang w:val="sr-Latn-RS"/>
        </w:rPr>
        <w:t xml:space="preserve"> </w:t>
      </w:r>
      <w:r w:rsidRPr="00E32CDF">
        <w:rPr>
          <w:sz w:val="20"/>
          <w:szCs w:val="20"/>
          <w:lang w:val="it-IT"/>
        </w:rPr>
        <w:t>mogla</w:t>
      </w:r>
      <w:r w:rsidRPr="00E32CDF">
        <w:rPr>
          <w:sz w:val="20"/>
          <w:szCs w:val="20"/>
          <w:lang w:val="sr-Latn-RS"/>
        </w:rPr>
        <w:t xml:space="preserve"> </w:t>
      </w:r>
      <w:r w:rsidRPr="00E32CDF">
        <w:rPr>
          <w:sz w:val="20"/>
          <w:szCs w:val="20"/>
          <w:lang w:val="it-IT"/>
        </w:rPr>
        <w:t>bi</w:t>
      </w:r>
      <w:r w:rsidRPr="00E32CDF">
        <w:rPr>
          <w:sz w:val="20"/>
          <w:szCs w:val="20"/>
          <w:lang w:val="sr-Latn-RS"/>
        </w:rPr>
        <w:t xml:space="preserve"> </w:t>
      </w:r>
      <w:r w:rsidRPr="00E32CDF">
        <w:rPr>
          <w:sz w:val="20"/>
          <w:szCs w:val="20"/>
          <w:lang w:val="it-IT"/>
        </w:rPr>
        <w:t>biti</w:t>
      </w:r>
      <w:r w:rsidRPr="00E32CDF">
        <w:rPr>
          <w:sz w:val="20"/>
          <w:szCs w:val="20"/>
          <w:lang w:val="sr-Latn-RS"/>
        </w:rPr>
        <w:t xml:space="preserve"> </w:t>
      </w:r>
      <w:r w:rsidRPr="00E32CDF">
        <w:rPr>
          <w:sz w:val="20"/>
          <w:szCs w:val="20"/>
          <w:lang w:val="it-IT"/>
        </w:rPr>
        <w:t>razlogom</w:t>
      </w:r>
      <w:r w:rsidRPr="00E32CDF">
        <w:rPr>
          <w:sz w:val="20"/>
          <w:szCs w:val="20"/>
          <w:lang w:val="sr-Latn-RS"/>
        </w:rPr>
        <w:t xml:space="preserve"> </w:t>
      </w:r>
      <w:r w:rsidRPr="00E32CDF">
        <w:rPr>
          <w:sz w:val="20"/>
          <w:szCs w:val="20"/>
          <w:lang w:val="it-IT"/>
        </w:rPr>
        <w:t>za</w:t>
      </w:r>
      <w:r w:rsidRPr="00E32CDF">
        <w:rPr>
          <w:sz w:val="20"/>
          <w:szCs w:val="20"/>
          <w:lang w:val="sr-Latn-RS"/>
        </w:rPr>
        <w:t xml:space="preserve"> </w:t>
      </w:r>
      <w:r w:rsidRPr="00E32CDF">
        <w:rPr>
          <w:sz w:val="20"/>
          <w:szCs w:val="20"/>
          <w:lang w:val="it-IT"/>
        </w:rPr>
        <w:t>njezinu</w:t>
      </w:r>
      <w:r w:rsidRPr="00E32CDF">
        <w:rPr>
          <w:sz w:val="20"/>
          <w:szCs w:val="20"/>
          <w:lang w:val="sr-Latn-RS"/>
        </w:rPr>
        <w:t xml:space="preserve"> </w:t>
      </w:r>
      <w:r w:rsidRPr="00E32CDF">
        <w:rPr>
          <w:sz w:val="20"/>
          <w:szCs w:val="20"/>
          <w:lang w:val="it-IT"/>
        </w:rPr>
        <w:t>diskvalifikaciju</w:t>
      </w:r>
      <w:r w:rsidRPr="00E32CDF">
        <w:rPr>
          <w:sz w:val="20"/>
          <w:szCs w:val="20"/>
          <w:lang w:val="sr-Latn-RS"/>
        </w:rPr>
        <w:t xml:space="preserve">. (...) </w:t>
      </w:r>
      <w:r w:rsidRPr="00E32CDF">
        <w:rPr>
          <w:sz w:val="20"/>
          <w:szCs w:val="20"/>
        </w:rPr>
        <w:t>Osmo</w:t>
      </w:r>
      <w:r w:rsidRPr="00E32CDF">
        <w:rPr>
          <w:sz w:val="20"/>
          <w:szCs w:val="20"/>
          <w:lang w:val="sr-Latn-RS"/>
        </w:rPr>
        <w:t xml:space="preserve">, </w:t>
      </w:r>
      <w:r w:rsidRPr="00E32CDF">
        <w:rPr>
          <w:sz w:val="20"/>
          <w:szCs w:val="20"/>
        </w:rPr>
        <w:t>pitanje</w:t>
      </w:r>
      <w:r w:rsidRPr="00E32CDF">
        <w:rPr>
          <w:sz w:val="20"/>
          <w:szCs w:val="20"/>
          <w:lang w:val="sr-Latn-RS"/>
        </w:rPr>
        <w:t xml:space="preserve"> </w:t>
      </w:r>
      <w:r w:rsidRPr="00E32CDF">
        <w:rPr>
          <w:sz w:val="20"/>
          <w:szCs w:val="20"/>
        </w:rPr>
        <w:t>je</w:t>
      </w:r>
      <w:r w:rsidRPr="00E32CDF">
        <w:rPr>
          <w:sz w:val="20"/>
          <w:szCs w:val="20"/>
          <w:lang w:val="sr-Latn-RS"/>
        </w:rPr>
        <w:t xml:space="preserve"> </w:t>
      </w:r>
      <w:r w:rsidRPr="00E32CDF">
        <w:rPr>
          <w:sz w:val="20"/>
          <w:szCs w:val="20"/>
        </w:rPr>
        <w:t>bi</w:t>
      </w:r>
      <w:r w:rsidRPr="00E32CDF">
        <w:rPr>
          <w:sz w:val="20"/>
          <w:szCs w:val="20"/>
          <w:lang w:val="sr-Latn-RS"/>
        </w:rPr>
        <w:t xml:space="preserve"> </w:t>
      </w:r>
      <w:r w:rsidRPr="00E32CDF">
        <w:rPr>
          <w:sz w:val="20"/>
          <w:szCs w:val="20"/>
        </w:rPr>
        <w:t>li</w:t>
      </w:r>
      <w:r w:rsidRPr="00E32CDF">
        <w:rPr>
          <w:sz w:val="20"/>
          <w:szCs w:val="20"/>
          <w:lang w:val="sr-Latn-RS"/>
        </w:rPr>
        <w:t xml:space="preserve"> </w:t>
      </w:r>
      <w:r w:rsidRPr="00E32CDF">
        <w:rPr>
          <w:sz w:val="20"/>
          <w:szCs w:val="20"/>
        </w:rPr>
        <w:t>i</w:t>
      </w:r>
      <w:r w:rsidRPr="00E32CDF">
        <w:rPr>
          <w:sz w:val="20"/>
          <w:szCs w:val="20"/>
          <w:lang w:val="sr-Latn-RS"/>
        </w:rPr>
        <w:t xml:space="preserve"> </w:t>
      </w:r>
      <w:r w:rsidRPr="00E32CDF">
        <w:rPr>
          <w:sz w:val="20"/>
          <w:szCs w:val="20"/>
        </w:rPr>
        <w:t>pravi</w:t>
      </w:r>
      <w:r w:rsidRPr="00E32CDF">
        <w:rPr>
          <w:sz w:val="20"/>
          <w:szCs w:val="20"/>
          <w:lang w:val="sr-Latn-RS"/>
        </w:rPr>
        <w:t>č</w:t>
      </w:r>
      <w:r w:rsidRPr="00E32CDF">
        <w:rPr>
          <w:sz w:val="20"/>
          <w:szCs w:val="20"/>
        </w:rPr>
        <w:t>nost</w:t>
      </w:r>
      <w:r w:rsidRPr="00E32CDF">
        <w:rPr>
          <w:sz w:val="20"/>
          <w:szCs w:val="20"/>
          <w:lang w:val="sr-Latn-RS"/>
        </w:rPr>
        <w:t xml:space="preserve"> </w:t>
      </w:r>
      <w:r w:rsidRPr="00E32CDF">
        <w:rPr>
          <w:sz w:val="20"/>
          <w:szCs w:val="20"/>
        </w:rPr>
        <w:t>mogla</w:t>
      </w:r>
      <w:r w:rsidRPr="00E32CDF">
        <w:rPr>
          <w:sz w:val="20"/>
          <w:szCs w:val="20"/>
          <w:lang w:val="sr-Latn-RS"/>
        </w:rPr>
        <w:t xml:space="preserve"> </w:t>
      </w:r>
      <w:r w:rsidRPr="00E32CDF">
        <w:rPr>
          <w:sz w:val="20"/>
          <w:szCs w:val="20"/>
        </w:rPr>
        <w:t>biti</w:t>
      </w:r>
      <w:r w:rsidRPr="00E32CDF">
        <w:rPr>
          <w:sz w:val="20"/>
          <w:szCs w:val="20"/>
          <w:lang w:val="sr-Latn-RS"/>
        </w:rPr>
        <w:t xml:space="preserve"> </w:t>
      </w:r>
      <w:r w:rsidRPr="00E32CDF">
        <w:rPr>
          <w:sz w:val="20"/>
          <w:szCs w:val="20"/>
        </w:rPr>
        <w:t>kriterijem</w:t>
      </w:r>
      <w:r w:rsidRPr="00E32CDF">
        <w:rPr>
          <w:sz w:val="20"/>
          <w:szCs w:val="20"/>
          <w:lang w:val="sr-Latn-RS"/>
        </w:rPr>
        <w:t xml:space="preserve"> </w:t>
      </w:r>
      <w:r w:rsidRPr="00E32CDF">
        <w:rPr>
          <w:sz w:val="20"/>
          <w:szCs w:val="20"/>
        </w:rPr>
        <w:t>za</w:t>
      </w:r>
      <w:r w:rsidRPr="00E32CDF">
        <w:rPr>
          <w:sz w:val="20"/>
          <w:szCs w:val="20"/>
          <w:lang w:val="sr-Latn-RS"/>
        </w:rPr>
        <w:t xml:space="preserve"> </w:t>
      </w:r>
      <w:r w:rsidRPr="00E32CDF">
        <w:rPr>
          <w:sz w:val="20"/>
          <w:szCs w:val="20"/>
        </w:rPr>
        <w:t>kvalifikaciju</w:t>
      </w:r>
      <w:r w:rsidRPr="00E32CDF">
        <w:rPr>
          <w:sz w:val="20"/>
          <w:szCs w:val="20"/>
          <w:lang w:val="sr-Latn-RS"/>
        </w:rPr>
        <w:t xml:space="preserve"> </w:t>
      </w:r>
      <w:r w:rsidRPr="00E32CDF">
        <w:rPr>
          <w:sz w:val="20"/>
          <w:szCs w:val="20"/>
        </w:rPr>
        <w:t>nekog</w:t>
      </w:r>
      <w:r w:rsidRPr="00E32CDF">
        <w:rPr>
          <w:sz w:val="20"/>
          <w:szCs w:val="20"/>
          <w:lang w:val="sr-Latn-RS"/>
        </w:rPr>
        <w:t xml:space="preserve"> </w:t>
      </w:r>
      <w:r w:rsidRPr="00E32CDF">
        <w:rPr>
          <w:sz w:val="20"/>
          <w:szCs w:val="20"/>
        </w:rPr>
        <w:t>pona</w:t>
      </w:r>
      <w:r w:rsidRPr="00E32CDF">
        <w:rPr>
          <w:sz w:val="20"/>
          <w:szCs w:val="20"/>
          <w:lang w:val="sr-Latn-RS"/>
        </w:rPr>
        <w:t>š</w:t>
      </w:r>
      <w:r w:rsidRPr="00E32CDF">
        <w:rPr>
          <w:sz w:val="20"/>
          <w:szCs w:val="20"/>
        </w:rPr>
        <w:t>anja</w:t>
      </w:r>
      <w:r w:rsidRPr="00E32CDF">
        <w:rPr>
          <w:sz w:val="20"/>
          <w:szCs w:val="20"/>
          <w:lang w:val="sr-Latn-RS"/>
        </w:rPr>
        <w:t xml:space="preserve"> </w:t>
      </w:r>
      <w:r w:rsidRPr="00E32CDF">
        <w:rPr>
          <w:sz w:val="20"/>
          <w:szCs w:val="20"/>
        </w:rPr>
        <w:t>kao</w:t>
      </w:r>
      <w:r w:rsidRPr="00E32CDF">
        <w:rPr>
          <w:sz w:val="20"/>
          <w:szCs w:val="20"/>
          <w:lang w:val="sr-Latn-RS"/>
        </w:rPr>
        <w:t xml:space="preserve"> </w:t>
      </w:r>
      <w:r w:rsidRPr="00E32CDF">
        <w:rPr>
          <w:sz w:val="20"/>
          <w:szCs w:val="20"/>
        </w:rPr>
        <w:t>nedopu</w:t>
      </w:r>
      <w:r w:rsidRPr="00E32CDF">
        <w:rPr>
          <w:sz w:val="20"/>
          <w:szCs w:val="20"/>
          <w:lang w:val="sr-Latn-RS"/>
        </w:rPr>
        <w:t>š</w:t>
      </w:r>
      <w:r w:rsidRPr="00E32CDF">
        <w:rPr>
          <w:sz w:val="20"/>
          <w:szCs w:val="20"/>
        </w:rPr>
        <w:t>tenog</w:t>
      </w:r>
      <w:r w:rsidRPr="00E32CDF">
        <w:rPr>
          <w:sz w:val="20"/>
          <w:szCs w:val="20"/>
          <w:lang w:val="sr-Latn-RS"/>
        </w:rPr>
        <w:t xml:space="preserve">, </w:t>
      </w:r>
      <w:r w:rsidRPr="00E32CDF">
        <w:rPr>
          <w:sz w:val="20"/>
          <w:szCs w:val="20"/>
        </w:rPr>
        <w:t>dakle</w:t>
      </w:r>
      <w:r w:rsidRPr="00E32CDF">
        <w:rPr>
          <w:sz w:val="20"/>
          <w:szCs w:val="20"/>
          <w:lang w:val="sr-Latn-RS"/>
        </w:rPr>
        <w:t xml:space="preserve"> </w:t>
      </w:r>
      <w:r w:rsidRPr="00E32CDF">
        <w:rPr>
          <w:sz w:val="20"/>
          <w:szCs w:val="20"/>
        </w:rPr>
        <w:t>uzeti</w:t>
      </w:r>
      <w:r w:rsidRPr="00E32CDF">
        <w:rPr>
          <w:sz w:val="20"/>
          <w:szCs w:val="20"/>
          <w:lang w:val="sr-Latn-RS"/>
        </w:rPr>
        <w:t xml:space="preserve"> </w:t>
      </w:r>
      <w:r w:rsidRPr="00E32CDF">
        <w:rPr>
          <w:sz w:val="20"/>
          <w:szCs w:val="20"/>
        </w:rPr>
        <w:t>da</w:t>
      </w:r>
      <w:r w:rsidRPr="00E32CDF">
        <w:rPr>
          <w:sz w:val="20"/>
          <w:szCs w:val="20"/>
          <w:lang w:val="sr-Latn-RS"/>
        </w:rPr>
        <w:t xml:space="preserve"> </w:t>
      </w:r>
      <w:r w:rsidRPr="00E32CDF">
        <w:rPr>
          <w:sz w:val="20"/>
          <w:szCs w:val="20"/>
        </w:rPr>
        <w:t>je</w:t>
      </w:r>
      <w:r w:rsidRPr="00E32CDF">
        <w:rPr>
          <w:sz w:val="20"/>
          <w:szCs w:val="20"/>
          <w:lang w:val="sr-Latn-RS"/>
        </w:rPr>
        <w:t xml:space="preserve"> </w:t>
      </w:r>
      <w:r w:rsidRPr="00E32CDF">
        <w:rPr>
          <w:sz w:val="20"/>
          <w:szCs w:val="20"/>
        </w:rPr>
        <w:t>neka</w:t>
      </w:r>
      <w:r w:rsidRPr="00E32CDF">
        <w:rPr>
          <w:sz w:val="20"/>
          <w:szCs w:val="20"/>
          <w:lang w:val="sr-Latn-RS"/>
        </w:rPr>
        <w:t xml:space="preserve"> </w:t>
      </w:r>
      <w:r w:rsidRPr="00E32CDF">
        <w:rPr>
          <w:sz w:val="20"/>
          <w:szCs w:val="20"/>
        </w:rPr>
        <w:t>radnja</w:t>
      </w:r>
      <w:r w:rsidRPr="00E32CDF">
        <w:rPr>
          <w:sz w:val="20"/>
          <w:szCs w:val="20"/>
          <w:lang w:val="sr-Latn-RS"/>
        </w:rPr>
        <w:t xml:space="preserve"> </w:t>
      </w:r>
      <w:r w:rsidRPr="00E32CDF">
        <w:rPr>
          <w:sz w:val="20"/>
          <w:szCs w:val="20"/>
        </w:rPr>
        <w:t>nedopu</w:t>
      </w:r>
      <w:r w:rsidRPr="00E32CDF">
        <w:rPr>
          <w:sz w:val="20"/>
          <w:szCs w:val="20"/>
          <w:lang w:val="sr-Latn-RS"/>
        </w:rPr>
        <w:t>š</w:t>
      </w:r>
      <w:r w:rsidRPr="00E32CDF">
        <w:rPr>
          <w:sz w:val="20"/>
          <w:szCs w:val="20"/>
        </w:rPr>
        <w:t>tena</w:t>
      </w:r>
      <w:r w:rsidRPr="00E32CDF">
        <w:rPr>
          <w:sz w:val="20"/>
          <w:szCs w:val="20"/>
          <w:lang w:val="sr-Latn-RS"/>
        </w:rPr>
        <w:t xml:space="preserve"> </w:t>
      </w:r>
      <w:r w:rsidRPr="00E32CDF">
        <w:rPr>
          <w:sz w:val="20"/>
          <w:szCs w:val="20"/>
        </w:rPr>
        <w:t>zato</w:t>
      </w:r>
      <w:r w:rsidRPr="00E32CDF">
        <w:rPr>
          <w:sz w:val="20"/>
          <w:szCs w:val="20"/>
          <w:lang w:val="sr-Latn-RS"/>
        </w:rPr>
        <w:t xml:space="preserve"> š</w:t>
      </w:r>
      <w:r w:rsidRPr="00E32CDF">
        <w:rPr>
          <w:sz w:val="20"/>
          <w:szCs w:val="20"/>
        </w:rPr>
        <w:t>to</w:t>
      </w:r>
      <w:r w:rsidRPr="00E32CDF">
        <w:rPr>
          <w:sz w:val="20"/>
          <w:szCs w:val="20"/>
          <w:lang w:val="sr-Latn-RS"/>
        </w:rPr>
        <w:t xml:space="preserve"> </w:t>
      </w:r>
      <w:r w:rsidRPr="00E32CDF">
        <w:rPr>
          <w:sz w:val="20"/>
          <w:szCs w:val="20"/>
        </w:rPr>
        <w:t>je</w:t>
      </w:r>
      <w:r w:rsidRPr="00E32CDF">
        <w:rPr>
          <w:sz w:val="20"/>
          <w:szCs w:val="20"/>
          <w:lang w:val="sr-Latn-RS"/>
        </w:rPr>
        <w:t xml:space="preserve"> </w:t>
      </w:r>
      <w:r w:rsidRPr="00E32CDF">
        <w:rPr>
          <w:sz w:val="20"/>
          <w:szCs w:val="20"/>
        </w:rPr>
        <w:t>njezin</w:t>
      </w:r>
      <w:r w:rsidRPr="00E32CDF">
        <w:rPr>
          <w:sz w:val="20"/>
          <w:szCs w:val="20"/>
          <w:lang w:val="sr-Latn-RS"/>
        </w:rPr>
        <w:t xml:space="preserve"> </w:t>
      </w:r>
      <w:r w:rsidRPr="00E32CDF">
        <w:rPr>
          <w:sz w:val="20"/>
          <w:szCs w:val="20"/>
        </w:rPr>
        <w:t>rezultat</w:t>
      </w:r>
      <w:r w:rsidRPr="00E32CDF">
        <w:rPr>
          <w:sz w:val="20"/>
          <w:szCs w:val="20"/>
          <w:lang w:val="sr-Latn-RS"/>
        </w:rPr>
        <w:t xml:space="preserve"> (</w:t>
      </w:r>
      <w:r w:rsidRPr="00E32CDF">
        <w:rPr>
          <w:sz w:val="20"/>
          <w:szCs w:val="20"/>
        </w:rPr>
        <w:t>objektivno</w:t>
      </w:r>
      <w:r w:rsidRPr="00E32CDF">
        <w:rPr>
          <w:sz w:val="20"/>
          <w:szCs w:val="20"/>
          <w:lang w:val="sr-Latn-RS"/>
        </w:rPr>
        <w:t xml:space="preserve">) </w:t>
      </w:r>
      <w:r w:rsidRPr="00E32CDF">
        <w:rPr>
          <w:sz w:val="20"/>
          <w:szCs w:val="20"/>
        </w:rPr>
        <w:t>nepravi</w:t>
      </w:r>
      <w:r w:rsidRPr="00E32CDF">
        <w:rPr>
          <w:sz w:val="20"/>
          <w:szCs w:val="20"/>
          <w:lang w:val="sr-Latn-RS"/>
        </w:rPr>
        <w:t>č</w:t>
      </w:r>
      <w:r w:rsidRPr="00E32CDF">
        <w:rPr>
          <w:sz w:val="20"/>
          <w:szCs w:val="20"/>
        </w:rPr>
        <w:t>an</w:t>
      </w:r>
      <w:r w:rsidRPr="00E32CDF">
        <w:rPr>
          <w:sz w:val="20"/>
          <w:szCs w:val="20"/>
          <w:lang w:val="sr-Latn-RS"/>
        </w:rPr>
        <w:t xml:space="preserve">”. Vid.: M. Dika, </w:t>
      </w:r>
      <w:r w:rsidRPr="00E32CDF">
        <w:rPr>
          <w:i/>
          <w:iCs/>
          <w:sz w:val="20"/>
          <w:szCs w:val="20"/>
        </w:rPr>
        <w:t>op.cit.</w:t>
      </w:r>
      <w:r w:rsidRPr="00E32CDF">
        <w:rPr>
          <w:sz w:val="20"/>
          <w:szCs w:val="20"/>
        </w:rPr>
        <w:t>, 182-189.</w:t>
      </w:r>
    </w:p>
  </w:footnote>
  <w:footnote w:id="478">
    <w:p w:rsidR="00B234B7" w:rsidRPr="00E32CDF" w:rsidRDefault="00B234B7" w:rsidP="00B4545D">
      <w:pPr>
        <w:pStyle w:val="Default"/>
        <w:jc w:val="both"/>
        <w:rPr>
          <w:rFonts w:ascii="Times New Roman" w:hAnsi="Times New Roman" w:cs="Times New Roman"/>
          <w:bCs/>
          <w:sz w:val="20"/>
          <w:szCs w:val="20"/>
          <w:lang w:val="it-IT"/>
        </w:rPr>
      </w:pPr>
      <w:r w:rsidRPr="00E32CDF">
        <w:rPr>
          <w:rStyle w:val="FootnoteReference"/>
          <w:rFonts w:ascii="Times New Roman" w:hAnsi="Times New Roman" w:cs="Times New Roman"/>
          <w:sz w:val="20"/>
          <w:szCs w:val="20"/>
        </w:rPr>
        <w:footnoteRef/>
      </w:r>
      <w:r w:rsidRPr="00E32CDF">
        <w:rPr>
          <w:rFonts w:ascii="Times New Roman" w:hAnsi="Times New Roman" w:cs="Times New Roman"/>
          <w:sz w:val="20"/>
          <w:szCs w:val="20"/>
          <w:lang w:val="sr-Latn-RS"/>
        </w:rPr>
        <w:t xml:space="preserve"> </w:t>
      </w:r>
      <w:r w:rsidRPr="00E32CDF">
        <w:rPr>
          <w:rFonts w:ascii="Times New Roman" w:hAnsi="Times New Roman" w:cs="Times New Roman"/>
          <w:sz w:val="20"/>
          <w:szCs w:val="20"/>
          <w:lang w:val="it-IT"/>
        </w:rPr>
        <w:t xml:space="preserve">C. Scarpantoni, </w:t>
      </w:r>
      <w:r w:rsidRPr="00E32CDF">
        <w:rPr>
          <w:rFonts w:ascii="Times New Roman" w:hAnsi="Times New Roman" w:cs="Times New Roman"/>
          <w:i/>
          <w:sz w:val="20"/>
          <w:szCs w:val="20"/>
          <w:lang w:val="it-IT"/>
        </w:rPr>
        <w:t>Tesi: L’abuso del processo: configurabilità e sanzioni</w:t>
      </w:r>
      <w:r w:rsidRPr="00E32CDF">
        <w:rPr>
          <w:rFonts w:ascii="Times New Roman" w:hAnsi="Times New Roman" w:cs="Times New Roman"/>
          <w:sz w:val="20"/>
          <w:szCs w:val="20"/>
          <w:lang w:val="it-IT"/>
        </w:rPr>
        <w:t xml:space="preserve">, Luiss Guido Carli, </w:t>
      </w:r>
      <w:r w:rsidRPr="00E32CDF">
        <w:rPr>
          <w:rFonts w:ascii="Times New Roman" w:hAnsi="Times New Roman" w:cs="Times New Roman"/>
          <w:sz w:val="20"/>
          <w:szCs w:val="20"/>
          <w:shd w:val="clear" w:color="auto" w:fill="FFFFFF"/>
          <w:lang w:val="it-IT"/>
        </w:rPr>
        <w:t xml:space="preserve">Libera Università Internazionale degli Studi Sociali, </w:t>
      </w:r>
      <w:r w:rsidRPr="00E32CDF">
        <w:rPr>
          <w:rFonts w:ascii="Times New Roman" w:hAnsi="Times New Roman" w:cs="Times New Roman"/>
          <w:bCs/>
          <w:sz w:val="20"/>
          <w:szCs w:val="20"/>
          <w:lang w:val="it-IT"/>
        </w:rPr>
        <w:t>Anno Accademico 2014/2015.</w:t>
      </w:r>
    </w:p>
  </w:footnote>
  <w:footnote w:id="479">
    <w:p w:rsidR="00B234B7" w:rsidRPr="00E32CDF" w:rsidRDefault="00B234B7" w:rsidP="00B4545D">
      <w:pPr>
        <w:pStyle w:val="FootnoteText"/>
        <w:jc w:val="both"/>
        <w:rPr>
          <w:lang w:val="it-IT"/>
        </w:rPr>
      </w:pPr>
      <w:r w:rsidRPr="00E32CDF">
        <w:rPr>
          <w:rStyle w:val="FootnoteReference"/>
        </w:rPr>
        <w:footnoteRef/>
      </w:r>
      <w:r w:rsidRPr="00E32CDF">
        <w:rPr>
          <w:lang w:val="it-IT"/>
        </w:rPr>
        <w:t xml:space="preserve"> I.</w:t>
      </w:r>
      <w:r w:rsidRPr="00E32CDF">
        <w:rPr>
          <w:lang w:val="sr-Latn-RS"/>
        </w:rPr>
        <w:t xml:space="preserve"> </w:t>
      </w:r>
      <w:r w:rsidRPr="00E32CDF">
        <w:rPr>
          <w:lang w:val="it-IT"/>
        </w:rPr>
        <w:t>Nacul</w:t>
      </w:r>
      <w:r w:rsidRPr="00E32CDF">
        <w:rPr>
          <w:lang w:val="sr-Latn-RS"/>
        </w:rPr>
        <w:t>,</w:t>
      </w:r>
      <w:r w:rsidRPr="00E32CDF">
        <w:rPr>
          <w:color w:val="000000"/>
          <w:shd w:val="clear" w:color="auto" w:fill="FFFFFF"/>
          <w:lang w:val="sr-Latn-RS"/>
        </w:rPr>
        <w:t xml:space="preserve"> </w:t>
      </w:r>
      <w:r w:rsidRPr="00E32CDF">
        <w:rPr>
          <w:i/>
          <w:lang w:val="it-IT"/>
        </w:rPr>
        <w:t>El</w:t>
      </w:r>
      <w:r w:rsidRPr="00E32CDF">
        <w:rPr>
          <w:i/>
          <w:lang w:val="sr-Latn-RS"/>
        </w:rPr>
        <w:t xml:space="preserve"> </w:t>
      </w:r>
      <w:r w:rsidRPr="00E32CDF">
        <w:rPr>
          <w:i/>
          <w:lang w:val="it-IT"/>
        </w:rPr>
        <w:t>abuso</w:t>
      </w:r>
      <w:r w:rsidRPr="00E32CDF">
        <w:rPr>
          <w:i/>
          <w:lang w:val="sr-Latn-RS"/>
        </w:rPr>
        <w:t xml:space="preserve"> </w:t>
      </w:r>
      <w:r w:rsidRPr="00E32CDF">
        <w:rPr>
          <w:i/>
          <w:lang w:val="it-IT"/>
        </w:rPr>
        <w:t>procesal</w:t>
      </w:r>
      <w:r w:rsidRPr="00E32CDF">
        <w:rPr>
          <w:i/>
          <w:lang w:val="sr-Latn-RS"/>
        </w:rPr>
        <w:t xml:space="preserve">. </w:t>
      </w:r>
      <w:r w:rsidRPr="00E32CDF">
        <w:rPr>
          <w:i/>
          <w:lang w:val="it-IT"/>
        </w:rPr>
        <w:t>Poderes</w:t>
      </w:r>
      <w:r w:rsidRPr="00E32CDF">
        <w:rPr>
          <w:i/>
          <w:lang w:val="sr-Latn-RS"/>
        </w:rPr>
        <w:t xml:space="preserve">, </w:t>
      </w:r>
      <w:r w:rsidRPr="00E32CDF">
        <w:rPr>
          <w:i/>
          <w:lang w:val="it-IT"/>
        </w:rPr>
        <w:t>Deberes</w:t>
      </w:r>
      <w:r w:rsidRPr="00E32CDF">
        <w:rPr>
          <w:i/>
          <w:lang w:val="sr-Latn-RS"/>
        </w:rPr>
        <w:t xml:space="preserve"> </w:t>
      </w:r>
      <w:r w:rsidRPr="00E32CDF">
        <w:rPr>
          <w:i/>
          <w:lang w:val="it-IT"/>
        </w:rPr>
        <w:t>y</w:t>
      </w:r>
      <w:r w:rsidRPr="00E32CDF">
        <w:rPr>
          <w:i/>
          <w:lang w:val="sr-Latn-RS"/>
        </w:rPr>
        <w:t xml:space="preserve"> </w:t>
      </w:r>
      <w:r w:rsidRPr="00E32CDF">
        <w:rPr>
          <w:i/>
          <w:lang w:val="it-IT"/>
        </w:rPr>
        <w:t>Facultades</w:t>
      </w:r>
      <w:r w:rsidRPr="00E32CDF">
        <w:rPr>
          <w:i/>
          <w:lang w:val="sr-Latn-RS"/>
        </w:rPr>
        <w:t xml:space="preserve"> </w:t>
      </w:r>
      <w:r w:rsidRPr="00E32CDF">
        <w:rPr>
          <w:i/>
          <w:lang w:val="it-IT"/>
        </w:rPr>
        <w:t>del</w:t>
      </w:r>
      <w:r w:rsidRPr="00E32CDF">
        <w:rPr>
          <w:i/>
          <w:lang w:val="sr-Latn-RS"/>
        </w:rPr>
        <w:t xml:space="preserve"> </w:t>
      </w:r>
      <w:r w:rsidRPr="00E32CDF">
        <w:rPr>
          <w:i/>
          <w:lang w:val="it-IT"/>
        </w:rPr>
        <w:t>juzgador</w:t>
      </w:r>
      <w:r w:rsidRPr="00E32CDF">
        <w:rPr>
          <w:i/>
          <w:lang w:val="sr-Latn-RS"/>
        </w:rPr>
        <w:t xml:space="preserve"> </w:t>
      </w:r>
      <w:r w:rsidRPr="00E32CDF">
        <w:rPr>
          <w:i/>
          <w:lang w:val="it-IT"/>
        </w:rPr>
        <w:t>como</w:t>
      </w:r>
      <w:r w:rsidRPr="00E32CDF">
        <w:rPr>
          <w:i/>
          <w:lang w:val="sr-Latn-RS"/>
        </w:rPr>
        <w:t xml:space="preserve"> </w:t>
      </w:r>
      <w:r w:rsidRPr="00E32CDF">
        <w:rPr>
          <w:i/>
          <w:lang w:val="it-IT"/>
        </w:rPr>
        <w:t>garante</w:t>
      </w:r>
      <w:r w:rsidRPr="00E32CDF">
        <w:rPr>
          <w:i/>
          <w:lang w:val="sr-Latn-RS"/>
        </w:rPr>
        <w:t xml:space="preserve"> </w:t>
      </w:r>
      <w:r w:rsidRPr="00E32CDF">
        <w:rPr>
          <w:i/>
          <w:lang w:val="it-IT"/>
        </w:rPr>
        <w:t>de</w:t>
      </w:r>
      <w:r w:rsidRPr="00E32CDF">
        <w:rPr>
          <w:i/>
          <w:lang w:val="sr-Latn-RS"/>
        </w:rPr>
        <w:t xml:space="preserve"> </w:t>
      </w:r>
      <w:r w:rsidRPr="00E32CDF">
        <w:rPr>
          <w:i/>
          <w:lang w:val="it-IT"/>
        </w:rPr>
        <w:t>un</w:t>
      </w:r>
      <w:r w:rsidRPr="00E32CDF">
        <w:rPr>
          <w:i/>
          <w:lang w:val="sr-Latn-RS"/>
        </w:rPr>
        <w:t xml:space="preserve"> </w:t>
      </w:r>
      <w:r w:rsidRPr="00E32CDF">
        <w:rPr>
          <w:i/>
          <w:lang w:val="it-IT"/>
        </w:rPr>
        <w:t>proceso</w:t>
      </w:r>
      <w:r w:rsidRPr="00E32CDF">
        <w:rPr>
          <w:i/>
          <w:lang w:val="sr-Latn-RS"/>
        </w:rPr>
        <w:t xml:space="preserve"> </w:t>
      </w:r>
      <w:r w:rsidRPr="00E32CDF">
        <w:rPr>
          <w:i/>
          <w:lang w:val="it-IT"/>
        </w:rPr>
        <w:t>sin</w:t>
      </w:r>
      <w:r w:rsidRPr="00E32CDF">
        <w:rPr>
          <w:i/>
          <w:lang w:val="sr-Latn-RS"/>
        </w:rPr>
        <w:t xml:space="preserve"> </w:t>
      </w:r>
      <w:r w:rsidRPr="00E32CDF">
        <w:rPr>
          <w:i/>
          <w:lang w:val="it-IT"/>
        </w:rPr>
        <w:t>dilaciones</w:t>
      </w:r>
      <w:r w:rsidRPr="00E32CDF">
        <w:rPr>
          <w:i/>
          <w:lang w:val="sr-Latn-RS"/>
        </w:rPr>
        <w:t>,</w:t>
      </w:r>
      <w:r w:rsidRPr="00E32CDF">
        <w:rPr>
          <w:lang w:val="sr-Latn-RS"/>
        </w:rPr>
        <w:t xml:space="preserve"> </w:t>
      </w:r>
      <w:r w:rsidRPr="00E32CDF">
        <w:rPr>
          <w:lang w:val="it-IT"/>
        </w:rPr>
        <w:t>Universidad</w:t>
      </w:r>
      <w:r w:rsidRPr="00E32CDF">
        <w:rPr>
          <w:lang w:val="sr-Latn-RS"/>
        </w:rPr>
        <w:t xml:space="preserve"> </w:t>
      </w:r>
      <w:r w:rsidRPr="00E32CDF">
        <w:rPr>
          <w:lang w:val="it-IT"/>
        </w:rPr>
        <w:t>del</w:t>
      </w:r>
      <w:r w:rsidRPr="00E32CDF">
        <w:rPr>
          <w:lang w:val="sr-Latn-RS"/>
        </w:rPr>
        <w:t xml:space="preserve"> </w:t>
      </w:r>
      <w:r w:rsidRPr="00E32CDF">
        <w:rPr>
          <w:lang w:val="it-IT"/>
        </w:rPr>
        <w:t>Norte</w:t>
      </w:r>
      <w:r w:rsidRPr="00E32CDF">
        <w:rPr>
          <w:lang w:val="sr-Latn-RS"/>
        </w:rPr>
        <w:t xml:space="preserve"> </w:t>
      </w:r>
      <w:r w:rsidRPr="00E32CDF">
        <w:rPr>
          <w:lang w:val="it-IT"/>
        </w:rPr>
        <w:t>Santo</w:t>
      </w:r>
      <w:r w:rsidRPr="00E32CDF">
        <w:rPr>
          <w:lang w:val="sr-Latn-RS"/>
        </w:rPr>
        <w:t xml:space="preserve"> </w:t>
      </w:r>
      <w:r w:rsidRPr="00E32CDF">
        <w:rPr>
          <w:lang w:val="it-IT"/>
        </w:rPr>
        <w:t>Tomas</w:t>
      </w:r>
      <w:r w:rsidRPr="00E32CDF">
        <w:rPr>
          <w:lang w:val="sr-Latn-RS"/>
        </w:rPr>
        <w:t xml:space="preserve"> </w:t>
      </w:r>
      <w:r w:rsidRPr="00E32CDF">
        <w:rPr>
          <w:lang w:val="it-IT"/>
        </w:rPr>
        <w:t>de</w:t>
      </w:r>
      <w:r w:rsidRPr="00E32CDF">
        <w:rPr>
          <w:lang w:val="sr-Latn-RS"/>
        </w:rPr>
        <w:t xml:space="preserve"> </w:t>
      </w:r>
      <w:r w:rsidRPr="00E32CDF">
        <w:rPr>
          <w:lang w:val="it-IT"/>
        </w:rPr>
        <w:t>Aquino</w:t>
      </w:r>
      <w:r w:rsidRPr="00E32CDF">
        <w:rPr>
          <w:lang w:val="sr-Latn-RS"/>
        </w:rPr>
        <w:t xml:space="preserve">. </w:t>
      </w:r>
      <w:r w:rsidRPr="00E32CDF">
        <w:rPr>
          <w:lang w:val="it-IT"/>
        </w:rPr>
        <w:t xml:space="preserve">Elektronski izvor, dostupno na: </w:t>
      </w:r>
      <w:hyperlink r:id="rId39" w:history="1">
        <w:r w:rsidRPr="00E32CDF">
          <w:rPr>
            <w:rStyle w:val="Hyperlink"/>
            <w:shd w:val="clear" w:color="auto" w:fill="FFFFFF"/>
            <w:lang w:val="it-IT"/>
          </w:rPr>
          <w:t>www.judicialdelnoa.com.ar/doctrina/tesis_dra_nacul.doc</w:t>
        </w:r>
      </w:hyperlink>
      <w:r w:rsidRPr="00E32CDF">
        <w:rPr>
          <w:color w:val="000000"/>
          <w:shd w:val="clear" w:color="auto" w:fill="FFFFFF"/>
          <w:lang w:val="it-IT"/>
        </w:rPr>
        <w:t>), pristup 17.10.2014.</w:t>
      </w:r>
    </w:p>
  </w:footnote>
  <w:footnote w:id="480">
    <w:p w:rsidR="00B234B7"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w:t>
      </w:r>
      <w:r w:rsidRPr="00E32CDF">
        <w:rPr>
          <w:sz w:val="20"/>
          <w:szCs w:val="20"/>
          <w:lang w:val="sr-Latn-RS"/>
        </w:rPr>
        <w:t xml:space="preserve">Ипак, да би одмах било јасно који су објективни услови који омогућавају да се било која процесна стратегија, грађанска или кривична, квалификује као абузивна, спроведена очигледно у име права на које се ослања, не можемо а да се не сетимо да до сада стечени минимални заједнички појам злоупотребе поступка почива на једнако консолидованом и познатом општем појму злоупотребе права, заснованом на парадигми употребе права за циљеве који објективно нису само другачији, већ су у колизији („штетни“) у односу на интересе због којих је право одобрено“. </w:t>
      </w:r>
      <w:r w:rsidRPr="00E32CDF">
        <w:rPr>
          <w:sz w:val="20"/>
          <w:szCs w:val="20"/>
          <w:lang w:val="sr-Cyrl-RS"/>
        </w:rPr>
        <w:t xml:space="preserve">Вид.: </w:t>
      </w:r>
      <w:r w:rsidRPr="00E32CDF">
        <w:rPr>
          <w:bCs/>
          <w:sz w:val="20"/>
          <w:szCs w:val="20"/>
          <w:lang w:val="it-IT" w:eastAsia="en-GB"/>
        </w:rPr>
        <w:t>Cass</w:t>
      </w:r>
      <w:r w:rsidRPr="00E32CDF">
        <w:rPr>
          <w:bCs/>
          <w:sz w:val="20"/>
          <w:szCs w:val="20"/>
          <w:lang w:val="sr-Cyrl-RS" w:eastAsia="en-GB"/>
        </w:rPr>
        <w:t xml:space="preserve">. </w:t>
      </w:r>
      <w:r w:rsidRPr="00E32CDF">
        <w:rPr>
          <w:bCs/>
          <w:sz w:val="20"/>
          <w:szCs w:val="20"/>
          <w:lang w:val="it-IT" w:eastAsia="en-GB"/>
        </w:rPr>
        <w:t>Pen</w:t>
      </w:r>
      <w:r w:rsidRPr="00E32CDF">
        <w:rPr>
          <w:bCs/>
          <w:sz w:val="20"/>
          <w:szCs w:val="20"/>
          <w:lang w:val="sr-Cyrl-RS" w:eastAsia="en-GB"/>
        </w:rPr>
        <w:t xml:space="preserve">., </w:t>
      </w:r>
      <w:r w:rsidRPr="00E32CDF">
        <w:rPr>
          <w:bCs/>
          <w:sz w:val="20"/>
          <w:szCs w:val="20"/>
          <w:lang w:val="it-IT" w:eastAsia="en-GB"/>
        </w:rPr>
        <w:t>Sez</w:t>
      </w:r>
      <w:r w:rsidRPr="00E32CDF">
        <w:rPr>
          <w:bCs/>
          <w:sz w:val="20"/>
          <w:szCs w:val="20"/>
          <w:lang w:val="sr-Cyrl-RS" w:eastAsia="en-GB"/>
        </w:rPr>
        <w:t xml:space="preserve">. </w:t>
      </w:r>
      <w:r w:rsidRPr="00E32CDF">
        <w:rPr>
          <w:bCs/>
          <w:sz w:val="20"/>
          <w:szCs w:val="20"/>
          <w:lang w:val="it-IT" w:eastAsia="en-GB"/>
        </w:rPr>
        <w:t>un</w:t>
      </w:r>
      <w:r w:rsidRPr="00E32CDF">
        <w:rPr>
          <w:bCs/>
          <w:sz w:val="20"/>
          <w:szCs w:val="20"/>
          <w:lang w:val="sr-Cyrl-RS" w:eastAsia="en-GB"/>
        </w:rPr>
        <w:t>., 29.9.2011. (</w:t>
      </w:r>
      <w:r w:rsidRPr="00E32CDF">
        <w:rPr>
          <w:bCs/>
          <w:sz w:val="20"/>
          <w:szCs w:val="20"/>
          <w:lang w:val="it-IT" w:eastAsia="en-GB"/>
        </w:rPr>
        <w:t>dep</w:t>
      </w:r>
      <w:r w:rsidRPr="00E32CDF">
        <w:rPr>
          <w:bCs/>
          <w:sz w:val="20"/>
          <w:szCs w:val="20"/>
          <w:lang w:val="sr-Cyrl-RS" w:eastAsia="en-GB"/>
        </w:rPr>
        <w:t xml:space="preserve">. 10.1.2012), </w:t>
      </w:r>
      <w:r w:rsidRPr="00E32CDF">
        <w:rPr>
          <w:bCs/>
          <w:sz w:val="20"/>
          <w:szCs w:val="20"/>
          <w:lang w:val="it-IT" w:eastAsia="en-GB"/>
        </w:rPr>
        <w:t>N</w:t>
      </w:r>
      <w:r w:rsidRPr="00E32CDF">
        <w:rPr>
          <w:bCs/>
          <w:sz w:val="20"/>
          <w:szCs w:val="20"/>
          <w:lang w:val="sr-Cyrl-RS" w:eastAsia="en-GB"/>
        </w:rPr>
        <w:t>. 155/12, тачка 15. образложења под рубрумом „</w:t>
      </w:r>
      <w:r w:rsidRPr="00E32CDF">
        <w:rPr>
          <w:sz w:val="20"/>
          <w:szCs w:val="20"/>
          <w:lang w:val="it-IT" w:eastAsia="en-GB"/>
        </w:rPr>
        <w:t>L</w:t>
      </w:r>
      <w:r w:rsidRPr="00E32CDF">
        <w:rPr>
          <w:sz w:val="20"/>
          <w:szCs w:val="20"/>
          <w:lang w:val="sr-Cyrl-RS" w:eastAsia="en-GB"/>
        </w:rPr>
        <w:t>’</w:t>
      </w:r>
      <w:r w:rsidRPr="00E32CDF">
        <w:rPr>
          <w:sz w:val="20"/>
          <w:szCs w:val="20"/>
          <w:lang w:val="it-IT" w:eastAsia="en-GB"/>
        </w:rPr>
        <w:t>abuso</w:t>
      </w:r>
      <w:r w:rsidRPr="00E32CDF">
        <w:rPr>
          <w:sz w:val="20"/>
          <w:szCs w:val="20"/>
          <w:lang w:val="sr-Cyrl-RS" w:eastAsia="en-GB"/>
        </w:rPr>
        <w:t xml:space="preserve"> </w:t>
      </w:r>
      <w:r w:rsidRPr="00E32CDF">
        <w:rPr>
          <w:sz w:val="20"/>
          <w:szCs w:val="20"/>
          <w:lang w:val="it-IT" w:eastAsia="en-GB"/>
        </w:rPr>
        <w:t>del</w:t>
      </w:r>
      <w:r w:rsidRPr="00E32CDF">
        <w:rPr>
          <w:sz w:val="20"/>
          <w:szCs w:val="20"/>
          <w:lang w:val="sr-Cyrl-RS" w:eastAsia="en-GB"/>
        </w:rPr>
        <w:t xml:space="preserve"> </w:t>
      </w:r>
      <w:r w:rsidRPr="00E32CDF">
        <w:rPr>
          <w:sz w:val="20"/>
          <w:szCs w:val="20"/>
          <w:lang w:val="it-IT" w:eastAsia="en-GB"/>
        </w:rPr>
        <w:t>processo</w:t>
      </w:r>
      <w:r w:rsidRPr="00E32CDF">
        <w:rPr>
          <w:sz w:val="20"/>
          <w:szCs w:val="20"/>
          <w:lang w:val="sr-Cyrl-RS" w:eastAsia="en-GB"/>
        </w:rPr>
        <w:t>“.</w:t>
      </w:r>
    </w:p>
    <w:p w:rsidR="00B234B7" w:rsidRDefault="00B234B7" w:rsidP="00B4545D">
      <w:pPr>
        <w:jc w:val="both"/>
        <w:rPr>
          <w:sz w:val="20"/>
          <w:szCs w:val="20"/>
          <w:lang w:val="sr-Cyrl-RS"/>
        </w:rPr>
      </w:pPr>
      <w:r>
        <w:rPr>
          <w:sz w:val="20"/>
          <w:szCs w:val="20"/>
          <w:lang w:val="sr-Latn-RS"/>
        </w:rPr>
        <w:t xml:space="preserve">     </w:t>
      </w:r>
      <w:r>
        <w:rPr>
          <w:sz w:val="20"/>
          <w:szCs w:val="20"/>
          <w:lang w:val="sr-Cyrl-RS"/>
        </w:rPr>
        <w:t xml:space="preserve">Електронски извор. </w:t>
      </w:r>
      <w:r w:rsidRPr="00E32CDF">
        <w:rPr>
          <w:sz w:val="20"/>
          <w:szCs w:val="20"/>
          <w:lang w:val="sr-Cyrl-RS"/>
        </w:rPr>
        <w:t xml:space="preserve">Интегрални текст пресуде је доступан на: </w:t>
      </w:r>
    </w:p>
    <w:p w:rsidR="00B234B7" w:rsidRPr="00E32CDF" w:rsidRDefault="006C44E9" w:rsidP="00B4545D">
      <w:pPr>
        <w:jc w:val="both"/>
        <w:rPr>
          <w:sz w:val="20"/>
          <w:szCs w:val="20"/>
          <w:lang w:val="sr-Latn-RS"/>
        </w:rPr>
      </w:pPr>
      <w:hyperlink r:id="rId40" w:history="1">
        <w:r w:rsidR="00B234B7" w:rsidRPr="00E32CDF">
          <w:rPr>
            <w:rStyle w:val="Hyperlink"/>
            <w:sz w:val="20"/>
            <w:szCs w:val="20"/>
            <w:lang w:val="it-IT"/>
          </w:rPr>
          <w:t>http</w:t>
        </w:r>
        <w:r w:rsidR="00B234B7" w:rsidRPr="00E32CDF">
          <w:rPr>
            <w:rStyle w:val="Hyperlink"/>
            <w:sz w:val="20"/>
            <w:szCs w:val="20"/>
            <w:lang w:val="ru-RU"/>
          </w:rPr>
          <w:t>://</w:t>
        </w:r>
        <w:r w:rsidR="00B234B7" w:rsidRPr="00E32CDF">
          <w:rPr>
            <w:rStyle w:val="Hyperlink"/>
            <w:sz w:val="20"/>
            <w:szCs w:val="20"/>
            <w:lang w:val="it-IT"/>
          </w:rPr>
          <w:t>www</w:t>
        </w:r>
        <w:r w:rsidR="00B234B7" w:rsidRPr="00E32CDF">
          <w:rPr>
            <w:rStyle w:val="Hyperlink"/>
            <w:sz w:val="20"/>
            <w:szCs w:val="20"/>
            <w:lang w:val="ru-RU"/>
          </w:rPr>
          <w:t>.</w:t>
        </w:r>
        <w:r w:rsidR="00B234B7" w:rsidRPr="00E32CDF">
          <w:rPr>
            <w:rStyle w:val="Hyperlink"/>
            <w:sz w:val="20"/>
            <w:szCs w:val="20"/>
            <w:lang w:val="it-IT"/>
          </w:rPr>
          <w:t>penalecontemporaneo</w:t>
        </w:r>
        <w:r w:rsidR="00B234B7" w:rsidRPr="00E32CDF">
          <w:rPr>
            <w:rStyle w:val="Hyperlink"/>
            <w:sz w:val="20"/>
            <w:szCs w:val="20"/>
            <w:lang w:val="ru-RU"/>
          </w:rPr>
          <w:t>.</w:t>
        </w:r>
        <w:r w:rsidR="00B234B7" w:rsidRPr="00E32CDF">
          <w:rPr>
            <w:rStyle w:val="Hyperlink"/>
            <w:sz w:val="20"/>
            <w:szCs w:val="20"/>
            <w:lang w:val="it-IT"/>
          </w:rPr>
          <w:t>it</w:t>
        </w:r>
        <w:r w:rsidR="00B234B7" w:rsidRPr="00E32CDF">
          <w:rPr>
            <w:rStyle w:val="Hyperlink"/>
            <w:sz w:val="20"/>
            <w:szCs w:val="20"/>
            <w:lang w:val="ru-RU"/>
          </w:rPr>
          <w:t>/</w:t>
        </w:r>
        <w:r w:rsidR="00B234B7" w:rsidRPr="00E32CDF">
          <w:rPr>
            <w:rStyle w:val="Hyperlink"/>
            <w:sz w:val="20"/>
            <w:szCs w:val="20"/>
            <w:lang w:val="it-IT"/>
          </w:rPr>
          <w:t>upload</w:t>
        </w:r>
        <w:r w:rsidR="00B234B7" w:rsidRPr="00E32CDF">
          <w:rPr>
            <w:rStyle w:val="Hyperlink"/>
            <w:sz w:val="20"/>
            <w:szCs w:val="20"/>
            <w:lang w:val="ru-RU"/>
          </w:rPr>
          <w:t>/</w:t>
        </w:r>
        <w:r w:rsidR="00B234B7" w:rsidRPr="00E32CDF">
          <w:rPr>
            <w:rStyle w:val="Hyperlink"/>
            <w:sz w:val="20"/>
            <w:szCs w:val="20"/>
            <w:lang w:val="it-IT"/>
          </w:rPr>
          <w:t>S</w:t>
        </w:r>
        <w:r w:rsidR="00B234B7" w:rsidRPr="00E32CDF">
          <w:rPr>
            <w:rStyle w:val="Hyperlink"/>
            <w:sz w:val="20"/>
            <w:szCs w:val="20"/>
            <w:lang w:val="ru-RU"/>
          </w:rPr>
          <w:t>.</w:t>
        </w:r>
        <w:r w:rsidR="00B234B7" w:rsidRPr="00E32CDF">
          <w:rPr>
            <w:rStyle w:val="Hyperlink"/>
            <w:sz w:val="20"/>
            <w:szCs w:val="20"/>
            <w:lang w:val="it-IT"/>
          </w:rPr>
          <w:t>U</w:t>
        </w:r>
        <w:r w:rsidR="00B234B7" w:rsidRPr="00E32CDF">
          <w:rPr>
            <w:rStyle w:val="Hyperlink"/>
            <w:sz w:val="20"/>
            <w:szCs w:val="20"/>
            <w:lang w:val="ru-RU"/>
          </w:rPr>
          <w:t>.%20</w:t>
        </w:r>
        <w:r w:rsidR="00B234B7" w:rsidRPr="00E32CDF">
          <w:rPr>
            <w:rStyle w:val="Hyperlink"/>
            <w:sz w:val="20"/>
            <w:szCs w:val="20"/>
            <w:lang w:val="it-IT"/>
          </w:rPr>
          <w:t>Rossi</w:t>
        </w:r>
        <w:r w:rsidR="00B234B7" w:rsidRPr="00E32CDF">
          <w:rPr>
            <w:rStyle w:val="Hyperlink"/>
            <w:sz w:val="20"/>
            <w:szCs w:val="20"/>
            <w:lang w:val="ru-RU"/>
          </w:rPr>
          <w:t>%20</w:t>
        </w:r>
        <w:r w:rsidR="00B234B7" w:rsidRPr="00E32CDF">
          <w:rPr>
            <w:rStyle w:val="Hyperlink"/>
            <w:sz w:val="20"/>
            <w:szCs w:val="20"/>
            <w:lang w:val="it-IT"/>
          </w:rPr>
          <w:t>DPC</w:t>
        </w:r>
        <w:r w:rsidR="00B234B7" w:rsidRPr="00E32CDF">
          <w:rPr>
            <w:rStyle w:val="Hyperlink"/>
            <w:sz w:val="20"/>
            <w:szCs w:val="20"/>
            <w:lang w:val="ru-RU"/>
          </w:rPr>
          <w:t>.</w:t>
        </w:r>
        <w:r w:rsidR="00B234B7" w:rsidRPr="00E32CDF">
          <w:rPr>
            <w:rStyle w:val="Hyperlink"/>
            <w:sz w:val="20"/>
            <w:szCs w:val="20"/>
            <w:lang w:val="it-IT"/>
          </w:rPr>
          <w:t>pdf</w:t>
        </w:r>
      </w:hyperlink>
      <w:r w:rsidR="00B234B7" w:rsidRPr="00E32CDF">
        <w:rPr>
          <w:sz w:val="20"/>
          <w:szCs w:val="20"/>
          <w:lang w:val="ru-RU"/>
        </w:rPr>
        <w:t>, приступ 4.6.2016.</w:t>
      </w:r>
    </w:p>
  </w:footnote>
  <w:footnote w:id="481">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Latn-RS"/>
        </w:rPr>
        <w:t xml:space="preserve"> Види главу I, наслов „</w:t>
      </w:r>
      <w:r w:rsidRPr="00E32CDF">
        <w:rPr>
          <w:sz w:val="20"/>
          <w:szCs w:val="20"/>
          <w:lang w:val="sr-Cyrl-RS"/>
        </w:rPr>
        <w:t xml:space="preserve">7.1. </w:t>
      </w:r>
      <w:r w:rsidRPr="00E32CDF">
        <w:rPr>
          <w:rStyle w:val="Heading43"/>
          <w:sz w:val="20"/>
          <w:szCs w:val="20"/>
          <w:lang w:val="sr-Cyrl-RS"/>
        </w:rPr>
        <w:t>Спољна и унутрашња теорија злоупотребе права“.</w:t>
      </w:r>
    </w:p>
  </w:footnote>
  <w:footnote w:id="482">
    <w:p w:rsidR="00B234B7" w:rsidRPr="00E32CDF" w:rsidRDefault="00B234B7" w:rsidP="00B4545D">
      <w:pPr>
        <w:pStyle w:val="FootnoteText"/>
        <w:rPr>
          <w:lang w:val="sr-Cyrl-RS"/>
        </w:rPr>
      </w:pPr>
      <w:r w:rsidRPr="00E32CDF">
        <w:rPr>
          <w:rStyle w:val="FootnoteReference"/>
        </w:rPr>
        <w:footnoteRef/>
      </w:r>
      <w:r w:rsidRPr="00E32CDF">
        <w:rPr>
          <w:lang w:val="sr-Cyrl-RS"/>
        </w:rPr>
        <w:t xml:space="preserve"> </w:t>
      </w:r>
      <w:r w:rsidRPr="00E32CDF">
        <w:rPr>
          <w:bCs/>
          <w:lang w:val="sr-Latn-CS"/>
        </w:rPr>
        <w:t>N.</w:t>
      </w:r>
      <w:r w:rsidRPr="00E32CDF">
        <w:rPr>
          <w:bCs/>
          <w:lang w:val="sr-Cyrl-RS"/>
        </w:rPr>
        <w:t xml:space="preserve"> </w:t>
      </w:r>
      <w:r w:rsidRPr="00E32CDF">
        <w:rPr>
          <w:bCs/>
          <w:lang w:val="sr-Latn-CS"/>
        </w:rPr>
        <w:t>Opati</w:t>
      </w:r>
      <w:r w:rsidRPr="00E32CDF">
        <w:rPr>
          <w:rFonts w:eastAsia="Arial,Bold"/>
          <w:bCs/>
          <w:lang w:val="sr-Cyrl-RS"/>
        </w:rPr>
        <w:t>ć,</w:t>
      </w:r>
      <w:r w:rsidRPr="00E32CDF">
        <w:rPr>
          <w:bCs/>
          <w:lang w:val="sr-Cyrl-RS"/>
        </w:rPr>
        <w:t xml:space="preserve"> </w:t>
      </w:r>
      <w:r w:rsidRPr="00E32CDF">
        <w:rPr>
          <w:bCs/>
          <w:i/>
          <w:lang w:val="sr-Latn-CS"/>
        </w:rPr>
        <w:t>Pravni</w:t>
      </w:r>
      <w:r w:rsidRPr="00E32CDF">
        <w:rPr>
          <w:bCs/>
          <w:i/>
          <w:lang w:val="sr-Cyrl-RS"/>
        </w:rPr>
        <w:t xml:space="preserve"> </w:t>
      </w:r>
      <w:r w:rsidRPr="00E32CDF">
        <w:rPr>
          <w:bCs/>
          <w:i/>
          <w:lang w:val="sr-Latn-CS"/>
        </w:rPr>
        <w:t>interes</w:t>
      </w:r>
      <w:r w:rsidRPr="00E32CDF">
        <w:rPr>
          <w:bCs/>
          <w:i/>
          <w:lang w:val="sr-Cyrl-RS"/>
        </w:rPr>
        <w:t xml:space="preserve"> </w:t>
      </w:r>
      <w:r w:rsidRPr="00E32CDF">
        <w:rPr>
          <w:bCs/>
          <w:i/>
          <w:lang w:val="sr-Latn-CS"/>
        </w:rPr>
        <w:t>u</w:t>
      </w:r>
      <w:r w:rsidRPr="00E32CDF">
        <w:rPr>
          <w:bCs/>
          <w:i/>
          <w:lang w:val="sr-Cyrl-RS"/>
        </w:rPr>
        <w:t xml:space="preserve"> </w:t>
      </w:r>
      <w:r w:rsidRPr="00E32CDF">
        <w:rPr>
          <w:bCs/>
          <w:i/>
          <w:lang w:val="sr-Latn-CS"/>
        </w:rPr>
        <w:t>gra</w:t>
      </w:r>
      <w:r w:rsidRPr="00E32CDF">
        <w:rPr>
          <w:bCs/>
          <w:i/>
          <w:lang w:val="sr-Cyrl-RS"/>
        </w:rPr>
        <w:t>đ</w:t>
      </w:r>
      <w:r w:rsidRPr="00E32CDF">
        <w:rPr>
          <w:bCs/>
          <w:i/>
          <w:lang w:val="sr-Latn-CS"/>
        </w:rPr>
        <w:t>anskom</w:t>
      </w:r>
      <w:r w:rsidRPr="00E32CDF">
        <w:rPr>
          <w:bCs/>
          <w:i/>
          <w:lang w:val="sr-Cyrl-RS"/>
        </w:rPr>
        <w:t xml:space="preserve"> </w:t>
      </w:r>
      <w:r w:rsidRPr="00E32CDF">
        <w:rPr>
          <w:bCs/>
          <w:i/>
          <w:lang w:val="sr-Latn-CS"/>
        </w:rPr>
        <w:t>parni</w:t>
      </w:r>
      <w:r w:rsidRPr="00E32CDF">
        <w:rPr>
          <w:rFonts w:eastAsia="Arial,Bold"/>
          <w:bCs/>
          <w:i/>
          <w:lang w:val="sr-Cyrl-RS"/>
        </w:rPr>
        <w:t>č</w:t>
      </w:r>
      <w:r w:rsidRPr="00E32CDF">
        <w:rPr>
          <w:bCs/>
          <w:i/>
          <w:lang w:val="sr-Latn-CS"/>
        </w:rPr>
        <w:t>nom</w:t>
      </w:r>
      <w:r w:rsidRPr="00E32CDF">
        <w:rPr>
          <w:bCs/>
          <w:i/>
          <w:lang w:val="sr-Cyrl-RS"/>
        </w:rPr>
        <w:t xml:space="preserve"> </w:t>
      </w:r>
      <w:r w:rsidRPr="00E32CDF">
        <w:rPr>
          <w:bCs/>
          <w:i/>
          <w:lang w:val="sr-Latn-CS"/>
        </w:rPr>
        <w:t>postupku</w:t>
      </w:r>
      <w:r w:rsidRPr="00E32CDF">
        <w:rPr>
          <w:bCs/>
          <w:lang w:val="sr-Cyrl-RS"/>
        </w:rPr>
        <w:t xml:space="preserve">, </w:t>
      </w:r>
      <w:r w:rsidRPr="00E32CDF">
        <w:rPr>
          <w:bCs/>
          <w:lang w:val="sr-Latn-CS"/>
        </w:rPr>
        <w:t>dostupno</w:t>
      </w:r>
      <w:r w:rsidRPr="00E32CDF">
        <w:rPr>
          <w:bCs/>
          <w:lang w:val="sr-Cyrl-RS"/>
        </w:rPr>
        <w:t xml:space="preserve"> </w:t>
      </w:r>
      <w:r w:rsidRPr="00E32CDF">
        <w:rPr>
          <w:bCs/>
          <w:lang w:val="sr-Latn-CS"/>
        </w:rPr>
        <w:t>na</w:t>
      </w:r>
      <w:r w:rsidRPr="00E32CDF">
        <w:rPr>
          <w:bCs/>
          <w:lang w:val="sr-Cyrl-RS"/>
        </w:rPr>
        <w:t xml:space="preserve"> </w:t>
      </w:r>
      <w:hyperlink r:id="rId41" w:history="1">
        <w:r w:rsidRPr="00E32CDF">
          <w:rPr>
            <w:rStyle w:val="Hyperlink"/>
            <w:lang w:val="sr-Latn-CS"/>
          </w:rPr>
          <w:t>http</w:t>
        </w:r>
        <w:r w:rsidRPr="00E32CDF">
          <w:rPr>
            <w:rStyle w:val="Hyperlink"/>
            <w:lang w:val="sr-Cyrl-RS"/>
          </w:rPr>
          <w:t>://</w:t>
        </w:r>
        <w:r w:rsidRPr="00E32CDF">
          <w:rPr>
            <w:rStyle w:val="Hyperlink"/>
            <w:lang w:val="sr-Latn-CS"/>
          </w:rPr>
          <w:t>www</w:t>
        </w:r>
        <w:r w:rsidRPr="00E32CDF">
          <w:rPr>
            <w:rStyle w:val="Hyperlink"/>
            <w:lang w:val="sr-Cyrl-RS"/>
          </w:rPr>
          <w:t>.</w:t>
        </w:r>
        <w:r w:rsidRPr="00E32CDF">
          <w:rPr>
            <w:rStyle w:val="Hyperlink"/>
            <w:lang w:val="sr-Latn-CS"/>
          </w:rPr>
          <w:t>pravnadatoteka</w:t>
        </w:r>
        <w:r w:rsidRPr="00E32CDF">
          <w:rPr>
            <w:rStyle w:val="Hyperlink"/>
            <w:lang w:val="sr-Cyrl-RS"/>
          </w:rPr>
          <w:t>.</w:t>
        </w:r>
        <w:r w:rsidRPr="00E32CDF">
          <w:rPr>
            <w:rStyle w:val="Hyperlink"/>
            <w:lang w:val="sr-Latn-CS"/>
          </w:rPr>
          <w:t>hr</w:t>
        </w:r>
        <w:r w:rsidRPr="00E32CDF">
          <w:rPr>
            <w:rStyle w:val="Hyperlink"/>
            <w:lang w:val="sr-Cyrl-RS"/>
          </w:rPr>
          <w:t>/</w:t>
        </w:r>
        <w:r w:rsidRPr="00E32CDF">
          <w:rPr>
            <w:rStyle w:val="Hyperlink"/>
            <w:lang w:val="sr-Latn-CS"/>
          </w:rPr>
          <w:t>pdf</w:t>
        </w:r>
        <w:r w:rsidRPr="00E32CDF">
          <w:rPr>
            <w:rStyle w:val="Hyperlink"/>
            <w:lang w:val="sr-Cyrl-RS"/>
          </w:rPr>
          <w:t>/</w:t>
        </w:r>
        <w:r w:rsidRPr="00E32CDF">
          <w:rPr>
            <w:rStyle w:val="Hyperlink"/>
            <w:lang w:val="sr-Latn-CS"/>
          </w:rPr>
          <w:t>Pravni</w:t>
        </w:r>
        <w:r w:rsidRPr="00E32CDF">
          <w:rPr>
            <w:rStyle w:val="Hyperlink"/>
            <w:lang w:val="sr-Cyrl-RS"/>
          </w:rPr>
          <w:t>%20</w:t>
        </w:r>
        <w:r w:rsidRPr="00E32CDF">
          <w:rPr>
            <w:rStyle w:val="Hyperlink"/>
            <w:lang w:val="sr-Latn-CS"/>
          </w:rPr>
          <w:t>interes</w:t>
        </w:r>
        <w:r w:rsidRPr="00E32CDF">
          <w:rPr>
            <w:rStyle w:val="Hyperlink"/>
            <w:lang w:val="sr-Cyrl-RS"/>
          </w:rPr>
          <w:t>%20</w:t>
        </w:r>
        <w:r w:rsidRPr="00E32CDF">
          <w:rPr>
            <w:rStyle w:val="Hyperlink"/>
            <w:lang w:val="sr-Latn-CS"/>
          </w:rPr>
          <w:t>u</w:t>
        </w:r>
        <w:r w:rsidRPr="00E32CDF">
          <w:rPr>
            <w:rStyle w:val="Hyperlink"/>
            <w:lang w:val="sr-Cyrl-RS"/>
          </w:rPr>
          <w:t>%20</w:t>
        </w:r>
        <w:r w:rsidRPr="00E32CDF">
          <w:rPr>
            <w:rStyle w:val="Hyperlink"/>
            <w:lang w:val="sr-Latn-CS"/>
          </w:rPr>
          <w:t>gradjanskom</w:t>
        </w:r>
        <w:r w:rsidRPr="00E32CDF">
          <w:rPr>
            <w:rStyle w:val="Hyperlink"/>
            <w:lang w:val="sr-Cyrl-RS"/>
          </w:rPr>
          <w:t>%20</w:t>
        </w:r>
        <w:r w:rsidRPr="00E32CDF">
          <w:rPr>
            <w:rStyle w:val="Hyperlink"/>
            <w:lang w:val="sr-Latn-CS"/>
          </w:rPr>
          <w:t>parnicnom</w:t>
        </w:r>
        <w:r w:rsidRPr="00E32CDF">
          <w:rPr>
            <w:rStyle w:val="Hyperlink"/>
            <w:lang w:val="sr-Cyrl-RS"/>
          </w:rPr>
          <w:t>%20</w:t>
        </w:r>
        <w:r w:rsidRPr="00E32CDF">
          <w:rPr>
            <w:rStyle w:val="Hyperlink"/>
            <w:lang w:val="sr-Latn-CS"/>
          </w:rPr>
          <w:t>postupku</w:t>
        </w:r>
        <w:r w:rsidRPr="00E32CDF">
          <w:rPr>
            <w:rStyle w:val="Hyperlink"/>
            <w:lang w:val="sr-Cyrl-RS"/>
          </w:rPr>
          <w:t>.</w:t>
        </w:r>
        <w:r w:rsidRPr="00E32CDF">
          <w:rPr>
            <w:rStyle w:val="Hyperlink"/>
            <w:lang w:val="sr-Latn-CS"/>
          </w:rPr>
          <w:t>pdf</w:t>
        </w:r>
      </w:hyperlink>
      <w:r w:rsidRPr="00E32CDF">
        <w:rPr>
          <w:lang w:val="sr-Cyrl-RS"/>
        </w:rPr>
        <w:t xml:space="preserve">, </w:t>
      </w:r>
      <w:r w:rsidRPr="00E32CDF">
        <w:rPr>
          <w:lang w:val="sr-Latn-CS"/>
        </w:rPr>
        <w:t>pristup</w:t>
      </w:r>
      <w:r w:rsidRPr="00E32CDF">
        <w:rPr>
          <w:lang w:val="sr-Cyrl-RS"/>
        </w:rPr>
        <w:t xml:space="preserve"> 18.6.2017.</w:t>
      </w:r>
    </w:p>
  </w:footnote>
  <w:footnote w:id="483">
    <w:p w:rsidR="00B234B7" w:rsidRPr="00400327" w:rsidRDefault="00B234B7" w:rsidP="00B4545D">
      <w:pPr>
        <w:pStyle w:val="FootnoteText"/>
        <w:jc w:val="both"/>
        <w:rPr>
          <w:lang w:val="sr-Cyrl-RS"/>
        </w:rPr>
      </w:pPr>
      <w:r w:rsidRPr="00400327">
        <w:rPr>
          <w:rStyle w:val="FootnoteReference"/>
        </w:rPr>
        <w:footnoteRef/>
      </w:r>
      <w:r w:rsidRPr="00400327">
        <w:rPr>
          <w:lang w:val="sr-Cyrl-RS"/>
        </w:rPr>
        <w:t xml:space="preserve"> </w:t>
      </w:r>
      <w:r w:rsidRPr="00400327">
        <w:rPr>
          <w:lang w:val="sr-Latn-RS"/>
        </w:rPr>
        <w:t xml:space="preserve">D. Radulović, </w:t>
      </w:r>
      <w:r w:rsidRPr="00400327">
        <w:rPr>
          <w:i/>
          <w:lang w:val="sr-Latn-RS"/>
        </w:rPr>
        <w:t>Krivično procesno pravo</w:t>
      </w:r>
      <w:r w:rsidRPr="00400327">
        <w:rPr>
          <w:lang w:val="sr-Latn-RS"/>
        </w:rPr>
        <w:t>, Drugo izmijenjeno i dopunjeno izdanje, Pravni fakultet u Podgorici, Podgorica, 2009., 143.</w:t>
      </w:r>
    </w:p>
  </w:footnote>
  <w:footnote w:id="484">
    <w:p w:rsidR="00B234B7" w:rsidRPr="00400327" w:rsidRDefault="00B234B7" w:rsidP="00B4545D">
      <w:pPr>
        <w:pStyle w:val="FootnoteText"/>
        <w:rPr>
          <w:lang w:val="sr-Cyrl-RS"/>
        </w:rPr>
      </w:pPr>
      <w:r w:rsidRPr="00400327">
        <w:rPr>
          <w:rStyle w:val="FootnoteReference"/>
        </w:rPr>
        <w:footnoteRef/>
      </w:r>
      <w:r w:rsidRPr="00400327">
        <w:rPr>
          <w:lang w:val="ru-RU"/>
        </w:rPr>
        <w:t xml:space="preserve"> </w:t>
      </w:r>
      <w:r w:rsidRPr="00400327">
        <w:rPr>
          <w:lang w:val="sr-Cyrl-RS"/>
        </w:rPr>
        <w:t xml:space="preserve">Члан 155. став 2. Законика о кривичном поступку.  </w:t>
      </w:r>
    </w:p>
  </w:footnote>
  <w:footnote w:id="485">
    <w:p w:rsidR="00B234B7" w:rsidRPr="00400327" w:rsidRDefault="00B234B7" w:rsidP="00B4545D">
      <w:pPr>
        <w:pStyle w:val="FootnoteText"/>
        <w:rPr>
          <w:lang w:val="ru-RU"/>
        </w:rPr>
      </w:pPr>
      <w:r w:rsidRPr="00400327">
        <w:rPr>
          <w:rStyle w:val="FootnoteReference"/>
        </w:rPr>
        <w:footnoteRef/>
      </w:r>
      <w:r w:rsidRPr="00400327">
        <w:rPr>
          <w:lang w:val="ru-RU"/>
        </w:rPr>
        <w:t xml:space="preserve"> </w:t>
      </w:r>
      <w:r w:rsidRPr="00400327">
        <w:rPr>
          <w:lang w:val="sr-Cyrl-RS"/>
        </w:rPr>
        <w:t xml:space="preserve">Члан 213. став 2. Законика о кривичном поступку.  </w:t>
      </w:r>
    </w:p>
  </w:footnote>
  <w:footnote w:id="486">
    <w:p w:rsidR="00B234B7" w:rsidRPr="00E32CDF" w:rsidRDefault="00B234B7" w:rsidP="00B4545D">
      <w:pPr>
        <w:rPr>
          <w:sz w:val="20"/>
          <w:szCs w:val="20"/>
        </w:rPr>
      </w:pPr>
      <w:r w:rsidRPr="00400327">
        <w:rPr>
          <w:rStyle w:val="FootnoteReference"/>
          <w:sz w:val="20"/>
          <w:szCs w:val="20"/>
        </w:rPr>
        <w:footnoteRef/>
      </w:r>
      <w:r w:rsidRPr="00400327">
        <w:rPr>
          <w:sz w:val="20"/>
          <w:szCs w:val="20"/>
          <w:lang w:val="sr-Cyrl-RS"/>
        </w:rPr>
        <w:t xml:space="preserve"> </w:t>
      </w:r>
      <w:r w:rsidRPr="00400327">
        <w:rPr>
          <w:bCs/>
          <w:sz w:val="20"/>
          <w:szCs w:val="20"/>
        </w:rPr>
        <w:t>N.</w:t>
      </w:r>
      <w:r w:rsidRPr="00400327">
        <w:rPr>
          <w:bCs/>
          <w:sz w:val="20"/>
          <w:szCs w:val="20"/>
          <w:lang w:val="sr-Cyrl-RS"/>
        </w:rPr>
        <w:t xml:space="preserve"> </w:t>
      </w:r>
      <w:r w:rsidRPr="00400327">
        <w:rPr>
          <w:bCs/>
          <w:sz w:val="20"/>
          <w:szCs w:val="20"/>
        </w:rPr>
        <w:t>Opati</w:t>
      </w:r>
      <w:r w:rsidRPr="00400327">
        <w:rPr>
          <w:rFonts w:eastAsia="Arial,Bold"/>
          <w:bCs/>
          <w:sz w:val="20"/>
          <w:szCs w:val="20"/>
          <w:lang w:val="sr-Cyrl-RS"/>
        </w:rPr>
        <w:t>ć,</w:t>
      </w:r>
      <w:r w:rsidRPr="00400327">
        <w:rPr>
          <w:bCs/>
          <w:sz w:val="20"/>
          <w:szCs w:val="20"/>
          <w:lang w:val="sr-Cyrl-RS"/>
        </w:rPr>
        <w:t xml:space="preserve"> </w:t>
      </w:r>
      <w:r w:rsidRPr="00400327">
        <w:rPr>
          <w:i/>
          <w:iCs/>
          <w:sz w:val="20"/>
          <w:szCs w:val="20"/>
        </w:rPr>
        <w:t>Ibid</w:t>
      </w:r>
      <w:r w:rsidRPr="00400327">
        <w:rPr>
          <w:sz w:val="20"/>
          <w:szCs w:val="20"/>
          <w:lang w:val="sr-Cyrl-RS"/>
        </w:rPr>
        <w:t>.</w:t>
      </w:r>
    </w:p>
  </w:footnote>
  <w:footnote w:id="487">
    <w:p w:rsidR="00B234B7" w:rsidRPr="00E32CDF" w:rsidRDefault="00B234B7" w:rsidP="00B4545D">
      <w:pPr>
        <w:pStyle w:val="FootnoteText"/>
        <w:jc w:val="both"/>
        <w:rPr>
          <w:lang w:val="ru-RU"/>
        </w:rPr>
      </w:pPr>
      <w:r w:rsidRPr="00E32CDF">
        <w:rPr>
          <w:rStyle w:val="FootnoteReference"/>
        </w:rPr>
        <w:footnoteRef/>
      </w:r>
      <w:r w:rsidRPr="00E32CDF">
        <w:rPr>
          <w:lang w:val="ru-RU"/>
        </w:rPr>
        <w:t xml:space="preserve"> </w:t>
      </w:r>
      <w:r w:rsidRPr="00E32CDF">
        <w:rPr>
          <w:lang w:val="sr-Cyrl-RS"/>
        </w:rPr>
        <w:t xml:space="preserve">С друге стране, у српском </w:t>
      </w:r>
      <w:r w:rsidRPr="00E32CDF">
        <w:rPr>
          <w:lang w:val="sr-Cyrl-CS"/>
        </w:rPr>
        <w:t>Закону о парничном поступку установљ</w:t>
      </w:r>
      <w:r w:rsidRPr="00E32CDF">
        <w:rPr>
          <w:lang w:val="sr-Cyrl-RS"/>
        </w:rPr>
        <w:t>ена</w:t>
      </w:r>
      <w:r w:rsidRPr="00E32CDF">
        <w:rPr>
          <w:lang w:val="sr-Cyrl-CS"/>
        </w:rPr>
        <w:t xml:space="preserve"> </w:t>
      </w:r>
      <w:r w:rsidRPr="00E32CDF">
        <w:rPr>
          <w:lang w:val="sr-Cyrl-RS"/>
        </w:rPr>
        <w:t xml:space="preserve">је </w:t>
      </w:r>
      <w:r w:rsidRPr="00E32CDF">
        <w:rPr>
          <w:lang w:val="sr-Cyrl-CS"/>
        </w:rPr>
        <w:t>само општа обавеза лица да</w:t>
      </w:r>
      <w:r w:rsidRPr="00E32CDF">
        <w:rPr>
          <w:lang w:val="sr-Cyrl-RS"/>
        </w:rPr>
        <w:t xml:space="preserve"> приликом вршења својих процесних права</w:t>
      </w:r>
      <w:r w:rsidRPr="00E32CDF">
        <w:rPr>
          <w:lang w:val="sr-Cyrl-CS"/>
        </w:rPr>
        <w:t xml:space="preserve"> буду савесна.</w:t>
      </w:r>
    </w:p>
  </w:footnote>
  <w:footnote w:id="488">
    <w:p w:rsidR="00B234B7" w:rsidRPr="00E32CDF" w:rsidRDefault="00B234B7" w:rsidP="00B4545D">
      <w:pPr>
        <w:jc w:val="both"/>
        <w:rPr>
          <w:sz w:val="20"/>
          <w:szCs w:val="20"/>
          <w:lang w:val="sr-Cyrl-RS"/>
        </w:rPr>
      </w:pPr>
      <w:r w:rsidRPr="00E32CDF">
        <w:rPr>
          <w:rStyle w:val="FootnoteReference"/>
          <w:sz w:val="20"/>
          <w:szCs w:val="20"/>
        </w:rPr>
        <w:footnoteRef/>
      </w:r>
      <w:r w:rsidRPr="00E32CDF">
        <w:rPr>
          <w:b/>
          <w:sz w:val="20"/>
          <w:szCs w:val="20"/>
          <w:lang w:val="ru-RU"/>
        </w:rPr>
        <w:t xml:space="preserve"> </w:t>
      </w:r>
      <w:r w:rsidRPr="00E32CDF">
        <w:rPr>
          <w:sz w:val="20"/>
          <w:szCs w:val="20"/>
          <w:lang w:val="ru-RU"/>
        </w:rPr>
        <w:t>А</w:t>
      </w:r>
      <w:r w:rsidRPr="00E32CDF">
        <w:rPr>
          <w:sz w:val="20"/>
          <w:szCs w:val="20"/>
          <w:lang w:val="sr-Latn-RS"/>
        </w:rPr>
        <w:t>.</w:t>
      </w:r>
      <w:r w:rsidRPr="00E32CDF">
        <w:rPr>
          <w:sz w:val="20"/>
          <w:szCs w:val="20"/>
          <w:lang w:val="ru-RU"/>
        </w:rPr>
        <w:t xml:space="preserve"> В</w:t>
      </w:r>
      <w:r w:rsidRPr="00E32CDF">
        <w:rPr>
          <w:sz w:val="20"/>
          <w:szCs w:val="20"/>
          <w:lang w:val="sr-Latn-RS"/>
        </w:rPr>
        <w:t>.</w:t>
      </w:r>
      <w:r w:rsidRPr="00E32CDF">
        <w:rPr>
          <w:sz w:val="20"/>
          <w:szCs w:val="20"/>
          <w:lang w:val="ru-RU"/>
        </w:rPr>
        <w:t xml:space="preserve"> Юдин, </w:t>
      </w:r>
      <w:r w:rsidRPr="00E32CDF">
        <w:rPr>
          <w:i/>
          <w:sz w:val="20"/>
          <w:szCs w:val="20"/>
          <w:lang w:val="ru-RU"/>
        </w:rPr>
        <w:t>Злоупотребление процессуальными правами в гражданском судопроизводстве</w:t>
      </w:r>
      <w:r w:rsidRPr="00E32CDF">
        <w:rPr>
          <w:sz w:val="20"/>
          <w:szCs w:val="20"/>
          <w:lang w:val="ru-RU"/>
        </w:rPr>
        <w:t>. СПб</w:t>
      </w:r>
      <w:r w:rsidRPr="00E32CDF">
        <w:rPr>
          <w:sz w:val="20"/>
          <w:szCs w:val="20"/>
          <w:lang w:val="sr-Cyrl-RS"/>
        </w:rPr>
        <w:t>.</w:t>
      </w:r>
      <w:r w:rsidRPr="00E32CDF">
        <w:rPr>
          <w:sz w:val="20"/>
          <w:szCs w:val="20"/>
          <w:lang w:val="ru-RU"/>
        </w:rPr>
        <w:t>: Издательский Дом С.-Петерб. гос. ун-та. Издательство юридического факультета С.-Петерб. гос. ун-та, 2005.</w:t>
      </w:r>
      <w:r w:rsidRPr="00E32CDF">
        <w:rPr>
          <w:sz w:val="20"/>
          <w:szCs w:val="20"/>
          <w:lang w:val="sr-Cyrl-RS"/>
        </w:rPr>
        <w:t>, 33-34.</w:t>
      </w:r>
    </w:p>
  </w:footnote>
  <w:footnote w:id="489">
    <w:p w:rsidR="00B234B7" w:rsidRPr="00E32CDF" w:rsidRDefault="00B234B7" w:rsidP="00B4545D">
      <w:pPr>
        <w:pStyle w:val="FootnoteText"/>
        <w:jc w:val="both"/>
        <w:rPr>
          <w:lang w:val="ru-RU"/>
        </w:rPr>
      </w:pPr>
      <w:r w:rsidRPr="00E32CDF">
        <w:rPr>
          <w:rStyle w:val="FootnoteReference"/>
        </w:rPr>
        <w:footnoteRef/>
      </w:r>
      <w:r w:rsidRPr="00E32CDF">
        <w:rPr>
          <w:lang w:val="ru-RU"/>
        </w:rPr>
        <w:t xml:space="preserve"> </w:t>
      </w:r>
      <w:r w:rsidRPr="00E32CDF">
        <w:rPr>
          <w:lang w:val="sr-Cyrl-RS"/>
        </w:rPr>
        <w:t>Уп.: „</w:t>
      </w:r>
      <w:r w:rsidRPr="00E32CDF">
        <w:rPr>
          <w:rStyle w:val="notranslate"/>
          <w:lang w:val="ru-RU"/>
        </w:rPr>
        <w:t>Границе процесних права учесника кривичног судског поступка су дефинисане и законом одређене усмереношћу радњи сваког од учесника у кривичном поступку, која се може извести из њихових процесних одредаба и опште намене кривичног поступка, укључујући и циљно коришћење поверених права и овлашћења учесника у кривичном поступку</w:t>
      </w:r>
      <w:r w:rsidRPr="00E32CDF">
        <w:rPr>
          <w:rStyle w:val="notranslate"/>
          <w:lang w:val="sr-Cyrl-RS"/>
        </w:rPr>
        <w:t>“</w:t>
      </w:r>
      <w:r w:rsidRPr="00E32CDF">
        <w:rPr>
          <w:rStyle w:val="notranslate"/>
          <w:lang w:val="ru-RU"/>
        </w:rPr>
        <w:t>.</w:t>
      </w:r>
      <w:r w:rsidRPr="00E32CDF">
        <w:rPr>
          <w:rStyle w:val="notranslate"/>
          <w:lang w:val="sr-Cyrl-RS"/>
        </w:rPr>
        <w:t xml:space="preserve"> </w:t>
      </w:r>
      <w:r w:rsidRPr="00E32CDF">
        <w:rPr>
          <w:bCs/>
          <w:lang w:val="ru-RU"/>
        </w:rPr>
        <w:t>И.</w:t>
      </w:r>
      <w:r w:rsidRPr="00E32CDF">
        <w:rPr>
          <w:bCs/>
          <w:lang w:val="sr-Cyrl-RS"/>
        </w:rPr>
        <w:t xml:space="preserve"> </w:t>
      </w:r>
      <w:r w:rsidRPr="00E32CDF">
        <w:rPr>
          <w:bCs/>
          <w:lang w:val="ru-RU"/>
        </w:rPr>
        <w:t>В.</w:t>
      </w:r>
      <w:r w:rsidRPr="00E32CDF">
        <w:rPr>
          <w:bCs/>
          <w:lang w:val="sr-Cyrl-RS"/>
        </w:rPr>
        <w:t xml:space="preserve"> </w:t>
      </w:r>
      <w:r w:rsidRPr="00E32CDF">
        <w:rPr>
          <w:bCs/>
          <w:lang w:val="ru-RU"/>
        </w:rPr>
        <w:t xml:space="preserve">Камышникова, </w:t>
      </w:r>
      <w:r w:rsidRPr="00E32CDF">
        <w:rPr>
          <w:bCs/>
          <w:i/>
          <w:lang w:val="ru-RU"/>
        </w:rPr>
        <w:t>Сущность и признаки злоупотребления правом</w:t>
      </w:r>
      <w:r w:rsidRPr="00E32CDF">
        <w:rPr>
          <w:bCs/>
          <w:i/>
          <w:lang w:val="sr-Cyrl-CS"/>
        </w:rPr>
        <w:t xml:space="preserve"> </w:t>
      </w:r>
      <w:r w:rsidRPr="00E32CDF">
        <w:rPr>
          <w:bCs/>
          <w:i/>
          <w:lang w:val="ru-RU"/>
        </w:rPr>
        <w:t>в уголовном судопроизводстве</w:t>
      </w:r>
      <w:r w:rsidRPr="00E32CDF">
        <w:rPr>
          <w:bCs/>
          <w:lang w:val="ru-RU"/>
        </w:rPr>
        <w:t xml:space="preserve">, </w:t>
      </w:r>
      <w:r w:rsidRPr="00E32CDF">
        <w:rPr>
          <w:bCs/>
          <w:lang w:val="sr-Cyrl-RS"/>
        </w:rPr>
        <w:t>„</w:t>
      </w:r>
      <w:r w:rsidRPr="00E32CDF">
        <w:rPr>
          <w:bCs/>
          <w:lang w:val="ru-RU"/>
        </w:rPr>
        <w:t>Правовые проблемы</w:t>
      </w:r>
      <w:r w:rsidRPr="00E32CDF">
        <w:rPr>
          <w:bCs/>
          <w:lang w:val="sr-Cyrl-CS"/>
        </w:rPr>
        <w:t xml:space="preserve"> </w:t>
      </w:r>
      <w:r w:rsidRPr="00E32CDF">
        <w:rPr>
          <w:bCs/>
          <w:lang w:val="ru-RU"/>
        </w:rPr>
        <w:t>укрепления российской государственности</w:t>
      </w:r>
      <w:r w:rsidRPr="00E32CDF">
        <w:rPr>
          <w:bCs/>
          <w:lang w:val="sr-Cyrl-RS"/>
        </w:rPr>
        <w:t>“</w:t>
      </w:r>
      <w:r w:rsidRPr="00E32CDF">
        <w:rPr>
          <w:bCs/>
          <w:lang w:val="ru-RU"/>
        </w:rPr>
        <w:t xml:space="preserve">, </w:t>
      </w:r>
      <w:r w:rsidRPr="00E32CDF">
        <w:rPr>
          <w:lang w:val="ru-RU"/>
        </w:rPr>
        <w:t>Часть 51</w:t>
      </w:r>
      <w:r w:rsidRPr="00E32CDF">
        <w:rPr>
          <w:bCs/>
          <w:lang w:val="ru-RU"/>
        </w:rPr>
        <w:t>, И</w:t>
      </w:r>
      <w:r w:rsidRPr="00E32CDF">
        <w:rPr>
          <w:lang w:val="ru-RU"/>
        </w:rPr>
        <w:t>здательство Томского университета, 2011</w:t>
      </w:r>
      <w:r w:rsidRPr="00E32CDF">
        <w:rPr>
          <w:lang w:val="sr-Cyrl-RS"/>
        </w:rPr>
        <w:t>.</w:t>
      </w:r>
      <w:r w:rsidRPr="00E32CDF">
        <w:rPr>
          <w:lang w:val="ru-RU"/>
        </w:rPr>
        <w:t>, 20-24.</w:t>
      </w:r>
    </w:p>
  </w:footnote>
  <w:footnote w:id="490">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 став 1. Законика о кривичном поступку.</w:t>
      </w:r>
    </w:p>
  </w:footnote>
  <w:footnote w:id="491">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301. Законика о кривичном поступку.</w:t>
      </w:r>
    </w:p>
  </w:footnote>
  <w:footnote w:id="492">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369. став 5. Законика о кривичном поступку.</w:t>
      </w:r>
    </w:p>
  </w:footnote>
  <w:footnote w:id="493">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113. Законика о кривичном поступку.</w:t>
      </w:r>
    </w:p>
  </w:footnote>
  <w:footnote w:id="494">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122. став 1. Законика о кривичном поступку.</w:t>
      </w:r>
    </w:p>
  </w:footnote>
  <w:footnote w:id="495">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Latn-RS"/>
        </w:rPr>
        <w:t>Ч</w:t>
      </w:r>
      <w:r w:rsidRPr="00E32CDF">
        <w:rPr>
          <w:lang w:val="sr-Cyrl-RS"/>
        </w:rPr>
        <w:t>лан 19. Законика о кривичном поступку.</w:t>
      </w:r>
    </w:p>
  </w:footnote>
  <w:footnote w:id="496">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Latn-RS"/>
        </w:rPr>
        <w:t>Ч</w:t>
      </w:r>
      <w:r w:rsidRPr="00E32CDF">
        <w:rPr>
          <w:lang w:val="sr-Cyrl-RS"/>
        </w:rPr>
        <w:t>лан 140. став 1. Законика о кривичном поступку.</w:t>
      </w:r>
    </w:p>
  </w:footnote>
  <w:footnote w:id="497">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153. став 1. Законика о кривичном поступку.</w:t>
      </w:r>
    </w:p>
  </w:footnote>
  <w:footnote w:id="498">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282, став 4. Законика о кривичном поступку.</w:t>
      </w:r>
    </w:p>
  </w:footnote>
  <w:footnote w:id="499">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286. Законика о кривичном поступку.</w:t>
      </w:r>
    </w:p>
  </w:footnote>
  <w:footnote w:id="500">
    <w:p w:rsidR="00B234B7" w:rsidRPr="00E32CDF" w:rsidRDefault="00B234B7" w:rsidP="00B4545D">
      <w:pPr>
        <w:rPr>
          <w:sz w:val="20"/>
          <w:szCs w:val="20"/>
        </w:rPr>
      </w:pPr>
      <w:r w:rsidRPr="00E32CDF">
        <w:rPr>
          <w:rStyle w:val="FootnoteReference"/>
          <w:sz w:val="20"/>
          <w:szCs w:val="20"/>
        </w:rPr>
        <w:footnoteRef/>
      </w:r>
      <w:r w:rsidRPr="00E32CDF">
        <w:rPr>
          <w:sz w:val="20"/>
          <w:szCs w:val="20"/>
          <w:lang w:val="sr-Cyrl-RS"/>
        </w:rPr>
        <w:t xml:space="preserve"> А</w:t>
      </w:r>
      <w:r w:rsidRPr="00E32CDF">
        <w:rPr>
          <w:sz w:val="20"/>
          <w:szCs w:val="20"/>
          <w:lang w:val="sr-Latn-RS"/>
        </w:rPr>
        <w:t>.</w:t>
      </w:r>
      <w:r w:rsidRPr="00E32CDF">
        <w:rPr>
          <w:sz w:val="20"/>
          <w:szCs w:val="20"/>
          <w:lang w:val="sr-Cyrl-RS"/>
        </w:rPr>
        <w:t xml:space="preserve"> В. Юдин, </w:t>
      </w:r>
      <w:r w:rsidRPr="00E32CDF">
        <w:rPr>
          <w:i/>
          <w:iCs/>
          <w:sz w:val="20"/>
          <w:szCs w:val="20"/>
        </w:rPr>
        <w:t>op.cit.</w:t>
      </w:r>
      <w:r w:rsidRPr="00E32CDF">
        <w:rPr>
          <w:sz w:val="20"/>
          <w:szCs w:val="20"/>
        </w:rPr>
        <w:t>,</w:t>
      </w:r>
      <w:r w:rsidRPr="00E32CDF">
        <w:rPr>
          <w:sz w:val="20"/>
          <w:szCs w:val="20"/>
          <w:lang w:val="sr-Cyrl-RS"/>
        </w:rPr>
        <w:t xml:space="preserve"> 33-34.</w:t>
      </w:r>
    </w:p>
  </w:footnote>
  <w:footnote w:id="501">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sr-Latn-RS" w:eastAsia="ru-RU"/>
        </w:rPr>
        <w:t xml:space="preserve">D. Krapac, </w:t>
      </w:r>
      <w:r w:rsidRPr="00E32CDF">
        <w:rPr>
          <w:i/>
          <w:lang w:val="sr-Latn-RS" w:eastAsia="ru-RU"/>
        </w:rPr>
        <w:t>Kazneno procesno pravo, Prva knjiga: Institucije</w:t>
      </w:r>
      <w:r w:rsidRPr="00E32CDF">
        <w:rPr>
          <w:lang w:val="sr-Latn-RS" w:eastAsia="ru-RU"/>
        </w:rPr>
        <w:t>, V. izmenjeno i dopunjeno izdanje, Narodne novine d.d., Zagreb, studeni 2012., 257-259.</w:t>
      </w:r>
    </w:p>
  </w:footnote>
  <w:footnote w:id="502">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Е. В. Рябцева, </w:t>
      </w:r>
      <w:r w:rsidRPr="00E32CDF">
        <w:rPr>
          <w:i/>
          <w:sz w:val="20"/>
          <w:szCs w:val="20"/>
          <w:lang w:val="sr-Cyrl-RS"/>
        </w:rPr>
        <w:t>Реализация принципа разумности в уголовном процессе России</w:t>
      </w:r>
      <w:r w:rsidRPr="00E32CDF">
        <w:rPr>
          <w:sz w:val="20"/>
          <w:szCs w:val="20"/>
          <w:lang w:val="sr-Cyrl-RS"/>
        </w:rPr>
        <w:t xml:space="preserve">, електронски извор, доступно на </w:t>
      </w:r>
      <w:hyperlink r:id="rId42" w:history="1">
        <w:r w:rsidRPr="00E32CDF">
          <w:rPr>
            <w:rStyle w:val="Hyperlink"/>
            <w:sz w:val="20"/>
            <w:szCs w:val="20"/>
          </w:rPr>
          <w:t>http</w:t>
        </w:r>
        <w:r w:rsidRPr="00E32CDF">
          <w:rPr>
            <w:rStyle w:val="Hyperlink"/>
            <w:sz w:val="20"/>
            <w:szCs w:val="20"/>
            <w:lang w:val="sr-Cyrl-RS"/>
          </w:rPr>
          <w:t>://</w:t>
        </w:r>
        <w:r w:rsidRPr="00E32CDF">
          <w:rPr>
            <w:rStyle w:val="Hyperlink"/>
            <w:sz w:val="20"/>
            <w:szCs w:val="20"/>
          </w:rPr>
          <w:t>www</w:t>
        </w:r>
        <w:r w:rsidRPr="00E32CDF">
          <w:rPr>
            <w:rStyle w:val="Hyperlink"/>
            <w:sz w:val="20"/>
            <w:szCs w:val="20"/>
            <w:lang w:val="sr-Cyrl-RS"/>
          </w:rPr>
          <w:t>.</w:t>
        </w:r>
        <w:r w:rsidRPr="00E32CDF">
          <w:rPr>
            <w:rStyle w:val="Hyperlink"/>
            <w:sz w:val="20"/>
            <w:szCs w:val="20"/>
          </w:rPr>
          <w:t>iuaj</w:t>
        </w:r>
        <w:r w:rsidRPr="00E32CDF">
          <w:rPr>
            <w:rStyle w:val="Hyperlink"/>
            <w:sz w:val="20"/>
            <w:szCs w:val="20"/>
            <w:lang w:val="sr-Cyrl-RS"/>
          </w:rPr>
          <w:t>.</w:t>
        </w:r>
        <w:r w:rsidRPr="00E32CDF">
          <w:rPr>
            <w:rStyle w:val="Hyperlink"/>
            <w:sz w:val="20"/>
            <w:szCs w:val="20"/>
          </w:rPr>
          <w:t>net</w:t>
        </w:r>
        <w:r w:rsidRPr="00E32CDF">
          <w:rPr>
            <w:rStyle w:val="Hyperlink"/>
            <w:sz w:val="20"/>
            <w:szCs w:val="20"/>
            <w:lang w:val="sr-Cyrl-RS"/>
          </w:rPr>
          <w:t>/</w:t>
        </w:r>
        <w:r w:rsidRPr="00E32CDF">
          <w:rPr>
            <w:rStyle w:val="Hyperlink"/>
            <w:sz w:val="20"/>
            <w:szCs w:val="20"/>
          </w:rPr>
          <w:t>node</w:t>
        </w:r>
        <w:r w:rsidRPr="00E32CDF">
          <w:rPr>
            <w:rStyle w:val="Hyperlink"/>
            <w:sz w:val="20"/>
            <w:szCs w:val="20"/>
            <w:lang w:val="sr-Cyrl-RS"/>
          </w:rPr>
          <w:t>/463</w:t>
        </w:r>
      </w:hyperlink>
      <w:r w:rsidRPr="00E32CDF">
        <w:rPr>
          <w:sz w:val="20"/>
          <w:szCs w:val="20"/>
          <w:lang w:val="sr-Cyrl-RS"/>
        </w:rPr>
        <w:t>, приступ 21.11.2014.</w:t>
      </w:r>
    </w:p>
  </w:footnote>
  <w:footnote w:id="503">
    <w:p w:rsidR="00B234B7" w:rsidRPr="00E32CDF" w:rsidRDefault="00B234B7" w:rsidP="00B4545D">
      <w:pPr>
        <w:rPr>
          <w:sz w:val="20"/>
          <w:szCs w:val="20"/>
        </w:rPr>
      </w:pPr>
      <w:r w:rsidRPr="00E32CDF">
        <w:rPr>
          <w:rStyle w:val="FootnoteReference"/>
          <w:sz w:val="20"/>
          <w:szCs w:val="20"/>
        </w:rPr>
        <w:footnoteRef/>
      </w:r>
      <w:r w:rsidRPr="00E32CDF">
        <w:rPr>
          <w:sz w:val="20"/>
          <w:szCs w:val="20"/>
          <w:lang w:val="sr-Cyrl-RS"/>
        </w:rPr>
        <w:t xml:space="preserve"> А. В. Юдин,</w:t>
      </w:r>
      <w:r w:rsidRPr="00E32CDF">
        <w:rPr>
          <w:i/>
          <w:iCs/>
          <w:sz w:val="20"/>
          <w:szCs w:val="20"/>
        </w:rPr>
        <w:t xml:space="preserve"> op.cit.</w:t>
      </w:r>
      <w:r w:rsidRPr="00E32CDF">
        <w:rPr>
          <w:sz w:val="20"/>
          <w:szCs w:val="20"/>
        </w:rPr>
        <w:t>,</w:t>
      </w:r>
      <w:r w:rsidRPr="00E32CDF">
        <w:rPr>
          <w:sz w:val="20"/>
          <w:szCs w:val="20"/>
          <w:lang w:val="sr-Cyrl-RS"/>
        </w:rPr>
        <w:t xml:space="preserve"> 37-38.</w:t>
      </w:r>
    </w:p>
  </w:footnote>
  <w:footnote w:id="504">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9. Законика о кривичном поступку.</w:t>
      </w:r>
    </w:p>
  </w:footnote>
  <w:footnote w:id="505">
    <w:p w:rsidR="00B234B7" w:rsidRPr="00E32CDF" w:rsidRDefault="00B234B7" w:rsidP="00B4545D">
      <w:pPr>
        <w:pStyle w:val="FootnoteText"/>
        <w:rPr>
          <w:lang w:val="ru-RU"/>
        </w:rPr>
      </w:pPr>
      <w:r w:rsidRPr="00E32CDF">
        <w:rPr>
          <w:rStyle w:val="FootnoteReference"/>
        </w:rPr>
        <w:footnoteRef/>
      </w:r>
      <w:r w:rsidRPr="00E32CDF">
        <w:rPr>
          <w:lang w:val="ru-RU"/>
        </w:rPr>
        <w:t xml:space="preserve"> </w:t>
      </w:r>
      <w:r>
        <w:rPr>
          <w:lang w:val="sr-Cyrl-RS"/>
        </w:rPr>
        <w:t>Рубрум „П</w:t>
      </w:r>
      <w:r w:rsidRPr="00E32CDF">
        <w:rPr>
          <w:bCs/>
          <w:lang w:val="sr-Cyrl-RS"/>
        </w:rPr>
        <w:t xml:space="preserve">оука о правима“, члан </w:t>
      </w:r>
      <w:r w:rsidRPr="00E32CDF">
        <w:rPr>
          <w:bCs/>
          <w:lang w:val="ru-RU"/>
        </w:rPr>
        <w:t>8.</w:t>
      </w:r>
      <w:r w:rsidRPr="00E32CDF">
        <w:rPr>
          <w:bCs/>
          <w:lang w:val="sr-Cyrl-RS"/>
        </w:rPr>
        <w:t xml:space="preserve"> </w:t>
      </w:r>
      <w:r w:rsidRPr="00E32CDF">
        <w:rPr>
          <w:lang w:val="sr-Cyrl-RS"/>
        </w:rPr>
        <w:t>Законика о кривичном поступку.</w:t>
      </w:r>
    </w:p>
  </w:footnote>
  <w:footnote w:id="50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rPr>
        <w:t xml:space="preserve"> </w:t>
      </w:r>
      <w:r w:rsidRPr="00E32CDF">
        <w:rPr>
          <w:sz w:val="20"/>
          <w:szCs w:val="20"/>
          <w:lang w:val="sr-Cyrl-RS"/>
        </w:rPr>
        <w:t>Тако, ј</w:t>
      </w:r>
      <w:r w:rsidRPr="00E32CDF">
        <w:rPr>
          <w:sz w:val="20"/>
          <w:szCs w:val="20"/>
          <w:lang w:val="ru-RU"/>
        </w:rPr>
        <w:t xml:space="preserve">авни тужилац и суд </w:t>
      </w:r>
      <w:r w:rsidRPr="00E32CDF">
        <w:rPr>
          <w:i/>
          <w:sz w:val="20"/>
          <w:szCs w:val="20"/>
          <w:lang w:val="ru-RU"/>
        </w:rPr>
        <w:t>упознаће оштећеног</w:t>
      </w:r>
      <w:r w:rsidRPr="00E32CDF">
        <w:rPr>
          <w:sz w:val="20"/>
          <w:szCs w:val="20"/>
          <w:lang w:val="ru-RU"/>
        </w:rPr>
        <w:t xml:space="preserve"> са правима </w:t>
      </w:r>
      <w:r w:rsidRPr="00E32CDF">
        <w:rPr>
          <w:sz w:val="20"/>
          <w:szCs w:val="20"/>
          <w:lang w:val="sr-Cyrl-RS"/>
        </w:rPr>
        <w:t>која има у кривичном поступку (члан 50. став 2. Законика о кривичном поступку).</w:t>
      </w:r>
      <w:r w:rsidRPr="00E32CDF">
        <w:rPr>
          <w:bCs/>
          <w:sz w:val="20"/>
          <w:szCs w:val="20"/>
          <w:lang w:val="sr-Cyrl-RS"/>
        </w:rPr>
        <w:t xml:space="preserve"> А</w:t>
      </w:r>
      <w:r w:rsidRPr="00E32CDF">
        <w:rPr>
          <w:sz w:val="20"/>
          <w:szCs w:val="20"/>
          <w:lang w:val="ru-RU"/>
        </w:rPr>
        <w:t>ко јавни тужилац, за кривично дело за које се гони по службеној дужности, одбаци</w:t>
      </w:r>
      <w:r w:rsidRPr="00E32CDF">
        <w:rPr>
          <w:sz w:val="20"/>
          <w:szCs w:val="20"/>
          <w:lang w:val="sr-Cyrl-RS"/>
        </w:rPr>
        <w:t xml:space="preserve"> </w:t>
      </w:r>
      <w:r w:rsidRPr="00E32CDF">
        <w:rPr>
          <w:sz w:val="20"/>
          <w:szCs w:val="20"/>
          <w:lang w:val="ru-RU"/>
        </w:rPr>
        <w:t>кривичну пријаву, обустави истрагу или одустане од кривичног гоњења до потврђивања</w:t>
      </w:r>
      <w:r w:rsidRPr="00E32CDF">
        <w:rPr>
          <w:sz w:val="20"/>
          <w:szCs w:val="20"/>
          <w:lang w:val="sr-Cyrl-RS"/>
        </w:rPr>
        <w:t xml:space="preserve"> </w:t>
      </w:r>
      <w:r w:rsidRPr="00E32CDF">
        <w:rPr>
          <w:sz w:val="20"/>
          <w:szCs w:val="20"/>
          <w:lang w:val="ru-RU"/>
        </w:rPr>
        <w:t xml:space="preserve">оптужнице, дужан је да у року од осам дана о томе обавести оштећеног и </w:t>
      </w:r>
      <w:r w:rsidRPr="00E32CDF">
        <w:rPr>
          <w:i/>
          <w:sz w:val="20"/>
          <w:szCs w:val="20"/>
          <w:lang w:val="ru-RU"/>
        </w:rPr>
        <w:t>да га поучи</w:t>
      </w:r>
      <w:r w:rsidRPr="00E32CDF">
        <w:rPr>
          <w:sz w:val="20"/>
          <w:szCs w:val="20"/>
          <w:lang w:val="ru-RU"/>
        </w:rPr>
        <w:t xml:space="preserve"> да</w:t>
      </w:r>
      <w:r w:rsidRPr="00E32CDF">
        <w:rPr>
          <w:sz w:val="20"/>
          <w:szCs w:val="20"/>
          <w:lang w:val="sr-Cyrl-RS"/>
        </w:rPr>
        <w:t xml:space="preserve"> </w:t>
      </w:r>
      <w:r w:rsidRPr="00E32CDF">
        <w:rPr>
          <w:sz w:val="20"/>
          <w:szCs w:val="20"/>
          <w:lang w:val="ru-RU"/>
        </w:rPr>
        <w:t>може да поднесе приговор непосредно вишем јавном тужиоцу</w:t>
      </w:r>
      <w:r w:rsidRPr="00E32CDF">
        <w:rPr>
          <w:sz w:val="20"/>
          <w:szCs w:val="20"/>
          <w:lang w:val="sr-Cyrl-RS"/>
        </w:rPr>
        <w:t xml:space="preserve"> (члан 51. став 1. Законика о кривичном поступку). А</w:t>
      </w:r>
      <w:r w:rsidRPr="00E32CDF">
        <w:rPr>
          <w:sz w:val="20"/>
          <w:szCs w:val="20"/>
          <w:lang w:val="ru-RU"/>
        </w:rPr>
        <w:t>ко након потврђивања оптужнице јавни тужилац изјави да одустаје од оптужбе, суд ће</w:t>
      </w:r>
      <w:r w:rsidRPr="00E32CDF">
        <w:rPr>
          <w:bCs/>
          <w:sz w:val="20"/>
          <w:szCs w:val="20"/>
          <w:lang w:val="sr-Cyrl-RS"/>
        </w:rPr>
        <w:t xml:space="preserve"> </w:t>
      </w:r>
      <w:r w:rsidRPr="00E32CDF">
        <w:rPr>
          <w:sz w:val="20"/>
          <w:szCs w:val="20"/>
          <w:lang w:val="ru-RU"/>
        </w:rPr>
        <w:t>питати оштећеног да ли хоће да преузме кривично гоњење и заступа оптужбу</w:t>
      </w:r>
      <w:r w:rsidRPr="00E32CDF">
        <w:rPr>
          <w:sz w:val="20"/>
          <w:szCs w:val="20"/>
          <w:lang w:val="sr-Cyrl-RS"/>
        </w:rPr>
        <w:t>.</w:t>
      </w:r>
      <w:r w:rsidRPr="00E32CDF">
        <w:rPr>
          <w:sz w:val="20"/>
          <w:szCs w:val="20"/>
          <w:lang w:val="ru-RU"/>
        </w:rPr>
        <w:t xml:space="preserve"> Ако</w:t>
      </w:r>
      <w:r w:rsidRPr="00E32CDF">
        <w:rPr>
          <w:bCs/>
          <w:sz w:val="20"/>
          <w:szCs w:val="20"/>
          <w:lang w:val="sr-Cyrl-RS"/>
        </w:rPr>
        <w:t xml:space="preserve"> </w:t>
      </w:r>
      <w:r w:rsidRPr="00E32CDF">
        <w:rPr>
          <w:sz w:val="20"/>
          <w:szCs w:val="20"/>
          <w:lang w:val="ru-RU"/>
        </w:rPr>
        <w:t>оштећени није присутан, суд ће га у року од осам дана обавестити о одустанку јавног</w:t>
      </w:r>
      <w:r w:rsidRPr="00E32CDF">
        <w:rPr>
          <w:bCs/>
          <w:sz w:val="20"/>
          <w:szCs w:val="20"/>
          <w:lang w:val="sr-Cyrl-RS"/>
        </w:rPr>
        <w:t xml:space="preserve"> </w:t>
      </w:r>
      <w:r w:rsidRPr="00E32CDF">
        <w:rPr>
          <w:sz w:val="20"/>
          <w:szCs w:val="20"/>
          <w:lang w:val="ru-RU"/>
        </w:rPr>
        <w:t xml:space="preserve">тужиоца од оптужбе и </w:t>
      </w:r>
      <w:r w:rsidRPr="00E32CDF">
        <w:rPr>
          <w:i/>
          <w:sz w:val="20"/>
          <w:szCs w:val="20"/>
          <w:lang w:val="ru-RU"/>
        </w:rPr>
        <w:t xml:space="preserve">поучити </w:t>
      </w:r>
      <w:r w:rsidRPr="00E32CDF">
        <w:rPr>
          <w:sz w:val="20"/>
          <w:szCs w:val="20"/>
          <w:lang w:val="ru-RU"/>
        </w:rPr>
        <w:t>да може да се изјасни да ли хоће да преузме гоњење и</w:t>
      </w:r>
      <w:r w:rsidRPr="00E32CDF">
        <w:rPr>
          <w:bCs/>
          <w:sz w:val="20"/>
          <w:szCs w:val="20"/>
          <w:lang w:val="sr-Cyrl-RS"/>
        </w:rPr>
        <w:t xml:space="preserve"> </w:t>
      </w:r>
      <w:r w:rsidRPr="00E32CDF">
        <w:rPr>
          <w:sz w:val="20"/>
          <w:szCs w:val="20"/>
          <w:lang w:val="ru-RU"/>
        </w:rPr>
        <w:t>заступа оптужбу</w:t>
      </w:r>
      <w:r w:rsidRPr="00E32CDF">
        <w:rPr>
          <w:bCs/>
          <w:sz w:val="20"/>
          <w:szCs w:val="20"/>
          <w:lang w:val="sr-Cyrl-RS"/>
        </w:rPr>
        <w:t xml:space="preserve"> (члан 52. став 1. </w:t>
      </w:r>
      <w:r w:rsidRPr="00E32CDF">
        <w:rPr>
          <w:sz w:val="20"/>
          <w:szCs w:val="20"/>
          <w:lang w:val="sr-Cyrl-RS"/>
        </w:rPr>
        <w:t>Законика о кривичном поступку</w:t>
      </w:r>
      <w:r w:rsidRPr="00E32CDF">
        <w:rPr>
          <w:bCs/>
          <w:sz w:val="20"/>
          <w:szCs w:val="20"/>
          <w:lang w:val="sr-Cyrl-RS"/>
        </w:rPr>
        <w:t>)</w:t>
      </w:r>
      <w:r w:rsidRPr="00E32CDF">
        <w:rPr>
          <w:sz w:val="20"/>
          <w:szCs w:val="20"/>
          <w:lang w:val="ru-RU"/>
        </w:rPr>
        <w:t>.</w:t>
      </w:r>
      <w:r w:rsidRPr="00E32CDF">
        <w:rPr>
          <w:bCs/>
          <w:sz w:val="20"/>
          <w:szCs w:val="20"/>
          <w:lang w:val="sr-Cyrl-RS"/>
        </w:rPr>
        <w:t xml:space="preserve"> </w:t>
      </w:r>
      <w:r w:rsidRPr="00E32CDF">
        <w:rPr>
          <w:sz w:val="20"/>
          <w:szCs w:val="20"/>
          <w:lang w:val="ru-RU"/>
        </w:rPr>
        <w:t>Орган поступка је дужан да пре првог</w:t>
      </w:r>
      <w:r w:rsidRPr="00E32CDF">
        <w:rPr>
          <w:sz w:val="20"/>
          <w:szCs w:val="20"/>
          <w:lang w:val="sr-Cyrl-RS"/>
        </w:rPr>
        <w:t xml:space="preserve"> </w:t>
      </w:r>
      <w:r w:rsidRPr="00E32CDF">
        <w:rPr>
          <w:sz w:val="20"/>
          <w:szCs w:val="20"/>
          <w:lang w:val="ru-RU"/>
        </w:rPr>
        <w:t xml:space="preserve">саслушања окривљеног поучи о правима </w:t>
      </w:r>
      <w:r w:rsidRPr="00E32CDF">
        <w:rPr>
          <w:sz w:val="20"/>
          <w:szCs w:val="20"/>
          <w:lang w:val="sr-Cyrl-RS"/>
        </w:rPr>
        <w:t>која има у кривичном поступку (члан 68. став 2.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Окривљени може бити саслушан у одсуству браниоца ако се изричито одрекао тог права,</w:t>
      </w:r>
      <w:r w:rsidRPr="00E32CDF">
        <w:rPr>
          <w:sz w:val="20"/>
          <w:szCs w:val="20"/>
          <w:lang w:val="sr-Cyrl-RS"/>
        </w:rPr>
        <w:t xml:space="preserve"> </w:t>
      </w:r>
      <w:r w:rsidRPr="00E32CDF">
        <w:rPr>
          <w:sz w:val="20"/>
          <w:szCs w:val="20"/>
          <w:lang w:val="ru-RU"/>
        </w:rPr>
        <w:t>ако уредно позвани бранилац није присутан иако је обавештен о саслушањ</w:t>
      </w:r>
      <w:r w:rsidRPr="00E32CDF">
        <w:rPr>
          <w:sz w:val="20"/>
          <w:szCs w:val="20"/>
          <w:lang w:val="sr-Cyrl-RS"/>
        </w:rPr>
        <w:t>у</w:t>
      </w:r>
      <w:r w:rsidRPr="00E32CDF">
        <w:rPr>
          <w:sz w:val="20"/>
          <w:szCs w:val="20"/>
          <w:lang w:val="ru-RU"/>
        </w:rPr>
        <w:t>, а не постоји могућност да окривљени узме другог браниоца или ако за прво саслушање</w:t>
      </w:r>
      <w:r w:rsidRPr="00E32CDF">
        <w:rPr>
          <w:sz w:val="20"/>
          <w:szCs w:val="20"/>
          <w:lang w:val="sr-Cyrl-RS"/>
        </w:rPr>
        <w:t xml:space="preserve"> </w:t>
      </w:r>
      <w:r w:rsidRPr="00E32CDF">
        <w:rPr>
          <w:sz w:val="20"/>
          <w:szCs w:val="20"/>
          <w:lang w:val="ru-RU"/>
        </w:rPr>
        <w:t xml:space="preserve">окривљени није обезбедио присуство браниоца ни у року од 24 </w:t>
      </w:r>
      <w:r w:rsidRPr="00E32CDF">
        <w:rPr>
          <w:i/>
          <w:sz w:val="20"/>
          <w:szCs w:val="20"/>
          <w:lang w:val="ru-RU"/>
        </w:rPr>
        <w:t>часа од часа кад је поучен о</w:t>
      </w:r>
      <w:r w:rsidRPr="00E32CDF">
        <w:rPr>
          <w:i/>
          <w:sz w:val="20"/>
          <w:szCs w:val="20"/>
          <w:lang w:val="sr-Cyrl-RS"/>
        </w:rPr>
        <w:t xml:space="preserve"> </w:t>
      </w:r>
      <w:r w:rsidRPr="00E32CDF">
        <w:rPr>
          <w:i/>
          <w:sz w:val="20"/>
          <w:szCs w:val="20"/>
          <w:lang w:val="ru-RU"/>
        </w:rPr>
        <w:t>овом праву</w:t>
      </w:r>
      <w:r w:rsidRPr="00E32CDF">
        <w:rPr>
          <w:sz w:val="20"/>
          <w:szCs w:val="20"/>
          <w:lang w:val="ru-RU"/>
        </w:rPr>
        <w:t>, осим у случају обавезне одбране</w:t>
      </w:r>
      <w:r w:rsidRPr="00E32CDF">
        <w:rPr>
          <w:sz w:val="20"/>
          <w:szCs w:val="20"/>
          <w:lang w:val="sr-Cyrl-RS"/>
        </w:rPr>
        <w:t>; а</w:t>
      </w:r>
      <w:r w:rsidRPr="00E32CDF">
        <w:rPr>
          <w:sz w:val="20"/>
          <w:szCs w:val="20"/>
          <w:lang w:val="ru-RU"/>
        </w:rPr>
        <w:t xml:space="preserve">ко окривљени није </w:t>
      </w:r>
      <w:r w:rsidRPr="00E32CDF">
        <w:rPr>
          <w:i/>
          <w:sz w:val="20"/>
          <w:szCs w:val="20"/>
          <w:lang w:val="ru-RU"/>
        </w:rPr>
        <w:t xml:space="preserve">поучен </w:t>
      </w:r>
      <w:r w:rsidRPr="00E32CDF">
        <w:rPr>
          <w:sz w:val="20"/>
          <w:szCs w:val="20"/>
          <w:lang w:val="ru-RU"/>
        </w:rPr>
        <w:t xml:space="preserve">или му није омогућено да користи права </w:t>
      </w:r>
      <w:r w:rsidRPr="00E32CDF">
        <w:rPr>
          <w:sz w:val="20"/>
          <w:szCs w:val="20"/>
          <w:lang w:val="sr-Cyrl-RS"/>
        </w:rPr>
        <w:t>која има у кривичном поступку,</w:t>
      </w:r>
      <w:r w:rsidRPr="00E32CDF">
        <w:rPr>
          <w:sz w:val="20"/>
          <w:szCs w:val="20"/>
          <w:lang w:val="ru-RU"/>
        </w:rPr>
        <w:t xml:space="preserve"> или изјава окривљеног о присуству браниоца није унета у</w:t>
      </w:r>
      <w:r w:rsidRPr="00E32CDF">
        <w:rPr>
          <w:sz w:val="20"/>
          <w:szCs w:val="20"/>
          <w:lang w:val="sr-Cyrl-RS"/>
        </w:rPr>
        <w:t xml:space="preserve"> </w:t>
      </w:r>
      <w:r w:rsidRPr="00E32CDF">
        <w:rPr>
          <w:sz w:val="20"/>
          <w:szCs w:val="20"/>
          <w:lang w:val="ru-RU"/>
        </w:rPr>
        <w:t xml:space="preserve">записник или ако је </w:t>
      </w:r>
      <w:r w:rsidRPr="00E32CDF">
        <w:rPr>
          <w:sz w:val="20"/>
          <w:szCs w:val="20"/>
          <w:lang w:val="sr-Cyrl-RS"/>
        </w:rPr>
        <w:t xml:space="preserve">саслушан у </w:t>
      </w:r>
      <w:r w:rsidRPr="00E32CDF">
        <w:rPr>
          <w:sz w:val="20"/>
          <w:szCs w:val="20"/>
          <w:lang w:val="ru-RU"/>
        </w:rPr>
        <w:t>одсуству браниоца</w:t>
      </w:r>
      <w:r w:rsidRPr="00E32CDF">
        <w:rPr>
          <w:sz w:val="20"/>
          <w:szCs w:val="20"/>
          <w:lang w:val="sr-Cyrl-RS"/>
        </w:rPr>
        <w:t xml:space="preserve"> а није </w:t>
      </w:r>
      <w:r w:rsidRPr="00E32CDF">
        <w:rPr>
          <w:sz w:val="20"/>
          <w:szCs w:val="20"/>
          <w:lang w:val="ru-RU"/>
        </w:rPr>
        <w:t>се изричито одрекао тог права, или ако је исказ окривљеног</w:t>
      </w:r>
      <w:r w:rsidRPr="00E32CDF">
        <w:rPr>
          <w:sz w:val="20"/>
          <w:szCs w:val="20"/>
          <w:lang w:val="sr-Cyrl-RS"/>
        </w:rPr>
        <w:t xml:space="preserve"> </w:t>
      </w:r>
      <w:r w:rsidRPr="00E32CDF">
        <w:rPr>
          <w:sz w:val="20"/>
          <w:szCs w:val="20"/>
          <w:lang w:val="ru-RU"/>
        </w:rPr>
        <w:t xml:space="preserve">добијен противно </w:t>
      </w:r>
      <w:r w:rsidRPr="00E32CDF">
        <w:rPr>
          <w:sz w:val="20"/>
          <w:szCs w:val="20"/>
          <w:lang w:val="sr-Cyrl-RS"/>
        </w:rPr>
        <w:t>одредби која се односи на збрану мучења, нечовечног поступања и изнуде у поступку</w:t>
      </w:r>
      <w:r w:rsidRPr="00E32CDF">
        <w:rPr>
          <w:sz w:val="20"/>
          <w:szCs w:val="20"/>
          <w:lang w:val="ru-RU"/>
        </w:rPr>
        <w:t>, на исказу окривљеног не може се заснивати</w:t>
      </w:r>
      <w:r w:rsidRPr="00E32CDF">
        <w:rPr>
          <w:sz w:val="20"/>
          <w:szCs w:val="20"/>
          <w:lang w:val="sr-Cyrl-RS"/>
        </w:rPr>
        <w:t xml:space="preserve"> </w:t>
      </w:r>
      <w:r w:rsidRPr="00E32CDF">
        <w:rPr>
          <w:sz w:val="20"/>
          <w:szCs w:val="20"/>
          <w:lang w:val="ru-RU"/>
        </w:rPr>
        <w:t>судска одлука</w:t>
      </w:r>
      <w:r w:rsidRPr="00E32CDF">
        <w:rPr>
          <w:sz w:val="20"/>
          <w:szCs w:val="20"/>
          <w:lang w:val="sr-Cyrl-RS"/>
        </w:rPr>
        <w:t xml:space="preserve"> (члан 85. став 4. и 5.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После предаје наредбе о претресању, држалац стана и других просторија или лице на</w:t>
      </w:r>
      <w:r w:rsidRPr="00E32CDF">
        <w:rPr>
          <w:sz w:val="20"/>
          <w:szCs w:val="20"/>
          <w:lang w:val="sr-Cyrl-RS"/>
        </w:rPr>
        <w:t xml:space="preserve"> </w:t>
      </w:r>
      <w:r w:rsidRPr="00E32CDF">
        <w:rPr>
          <w:sz w:val="20"/>
          <w:szCs w:val="20"/>
          <w:lang w:val="ru-RU"/>
        </w:rPr>
        <w:t>коме ће се претресање предузети позива се да добровољно преда лице, односно предмете</w:t>
      </w:r>
      <w:r w:rsidRPr="00E32CDF">
        <w:rPr>
          <w:sz w:val="20"/>
          <w:szCs w:val="20"/>
          <w:lang w:val="sr-Cyrl-RS"/>
        </w:rPr>
        <w:t xml:space="preserve"> </w:t>
      </w:r>
      <w:r w:rsidRPr="00E32CDF">
        <w:rPr>
          <w:sz w:val="20"/>
          <w:szCs w:val="20"/>
          <w:lang w:val="ru-RU"/>
        </w:rPr>
        <w:t>који се траже</w:t>
      </w:r>
      <w:r w:rsidRPr="00E32CDF">
        <w:rPr>
          <w:sz w:val="20"/>
          <w:szCs w:val="20"/>
          <w:lang w:val="sr-Cyrl-RS"/>
        </w:rPr>
        <w:t xml:space="preserve">; при том ће се </w:t>
      </w:r>
      <w:r w:rsidRPr="00E32CDF">
        <w:rPr>
          <w:i/>
          <w:sz w:val="20"/>
          <w:szCs w:val="20"/>
          <w:lang w:val="ru-RU"/>
        </w:rPr>
        <w:t>поучи</w:t>
      </w:r>
      <w:r w:rsidRPr="00E32CDF">
        <w:rPr>
          <w:i/>
          <w:sz w:val="20"/>
          <w:szCs w:val="20"/>
          <w:lang w:val="sr-Cyrl-RS"/>
        </w:rPr>
        <w:t>ти</w:t>
      </w:r>
      <w:r w:rsidRPr="00E32CDF">
        <w:rPr>
          <w:sz w:val="20"/>
          <w:szCs w:val="20"/>
          <w:lang w:val="ru-RU"/>
        </w:rPr>
        <w:t xml:space="preserve"> да има право да узме адвоката,</w:t>
      </w:r>
      <w:r w:rsidRPr="00E32CDF">
        <w:rPr>
          <w:sz w:val="20"/>
          <w:szCs w:val="20"/>
          <w:lang w:val="sr-Cyrl-RS"/>
        </w:rPr>
        <w:t xml:space="preserve"> </w:t>
      </w:r>
      <w:r w:rsidRPr="00E32CDF">
        <w:rPr>
          <w:sz w:val="20"/>
          <w:szCs w:val="20"/>
          <w:lang w:val="ru-RU"/>
        </w:rPr>
        <w:t>односно браниоца који може присуствовати претресању</w:t>
      </w:r>
      <w:r w:rsidRPr="00E32CDF">
        <w:rPr>
          <w:sz w:val="20"/>
          <w:szCs w:val="20"/>
          <w:lang w:val="sr-Cyrl-RS"/>
        </w:rPr>
        <w:t xml:space="preserve"> (ч</w:t>
      </w:r>
      <w:r w:rsidRPr="00E32CDF">
        <w:rPr>
          <w:bCs/>
          <w:sz w:val="20"/>
          <w:szCs w:val="20"/>
          <w:lang w:val="ru-RU"/>
        </w:rPr>
        <w:t>лан 156</w:t>
      </w:r>
      <w:r w:rsidRPr="00E32CDF">
        <w:rPr>
          <w:bCs/>
          <w:sz w:val="20"/>
          <w:szCs w:val="20"/>
          <w:lang w:val="sr-Cyrl-RS"/>
        </w:rPr>
        <w:t xml:space="preserve">. став 1. и 2. </w:t>
      </w:r>
      <w:r w:rsidRPr="00E32CDF">
        <w:rPr>
          <w:sz w:val="20"/>
          <w:szCs w:val="20"/>
          <w:lang w:val="sr-Cyrl-RS"/>
        </w:rPr>
        <w:t>Законика о кривичном поступку</w:t>
      </w:r>
      <w:r w:rsidRPr="00E32CDF">
        <w:rPr>
          <w:bCs/>
          <w:sz w:val="20"/>
          <w:szCs w:val="20"/>
          <w:lang w:val="sr-Cyrl-RS"/>
        </w:rPr>
        <w:t>)</w:t>
      </w:r>
      <w:r w:rsidRPr="00E32CDF">
        <w:rPr>
          <w:sz w:val="20"/>
          <w:szCs w:val="20"/>
          <w:lang w:val="ru-RU"/>
        </w:rPr>
        <w:t>.</w:t>
      </w:r>
      <w:r w:rsidRPr="00E32CDF">
        <w:rPr>
          <w:bCs/>
          <w:sz w:val="20"/>
          <w:szCs w:val="20"/>
          <w:lang w:val="sr-Cyrl-RS"/>
        </w:rPr>
        <w:t xml:space="preserve"> </w:t>
      </w:r>
      <w:r w:rsidRPr="00E32CDF">
        <w:rPr>
          <w:sz w:val="20"/>
          <w:szCs w:val="20"/>
          <w:lang w:val="ru-RU"/>
        </w:rPr>
        <w:t xml:space="preserve">Кад се окривљени први пут позива, </w:t>
      </w:r>
      <w:r w:rsidRPr="00E32CDF">
        <w:rPr>
          <w:i/>
          <w:sz w:val="20"/>
          <w:szCs w:val="20"/>
          <w:lang w:val="ru-RU"/>
        </w:rPr>
        <w:t>поучиће се</w:t>
      </w:r>
      <w:r w:rsidRPr="00E32CDF">
        <w:rPr>
          <w:sz w:val="20"/>
          <w:szCs w:val="20"/>
          <w:lang w:val="ru-RU"/>
        </w:rPr>
        <w:t xml:space="preserve"> у позиву о праву да узме браниоца и да</w:t>
      </w:r>
      <w:r w:rsidRPr="00E32CDF">
        <w:rPr>
          <w:sz w:val="20"/>
          <w:szCs w:val="20"/>
          <w:lang w:val="sr-Cyrl-RS"/>
        </w:rPr>
        <w:t xml:space="preserve"> </w:t>
      </w:r>
      <w:r w:rsidRPr="00E32CDF">
        <w:rPr>
          <w:sz w:val="20"/>
          <w:szCs w:val="20"/>
          <w:lang w:val="ru-RU"/>
        </w:rPr>
        <w:t xml:space="preserve">бранилац може присуствовати његовом саслушању, о </w:t>
      </w:r>
      <w:r w:rsidRPr="00E32CDF">
        <w:rPr>
          <w:sz w:val="20"/>
          <w:szCs w:val="20"/>
          <w:lang w:val="sr-Cyrl-RS"/>
        </w:rPr>
        <w:t xml:space="preserve">својим </w:t>
      </w:r>
      <w:r w:rsidRPr="00E32CDF">
        <w:rPr>
          <w:sz w:val="20"/>
          <w:szCs w:val="20"/>
          <w:lang w:val="ru-RU"/>
        </w:rPr>
        <w:t>дужности</w:t>
      </w:r>
      <w:r w:rsidRPr="00E32CDF">
        <w:rPr>
          <w:sz w:val="20"/>
          <w:szCs w:val="20"/>
          <w:lang w:val="sr-Cyrl-RS"/>
        </w:rPr>
        <w:t>ма у поступку</w:t>
      </w:r>
      <w:r w:rsidRPr="00E32CDF">
        <w:rPr>
          <w:sz w:val="20"/>
          <w:szCs w:val="20"/>
          <w:lang w:val="ru-RU"/>
        </w:rPr>
        <w:t xml:space="preserve"> и о правилима о достављању окривљеном </w:t>
      </w:r>
      <w:r w:rsidRPr="00E32CDF">
        <w:rPr>
          <w:sz w:val="20"/>
          <w:szCs w:val="20"/>
          <w:lang w:val="sr-Cyrl-RS"/>
        </w:rPr>
        <w:t>(</w:t>
      </w:r>
      <w:r w:rsidRPr="00E32CDF">
        <w:rPr>
          <w:bCs/>
          <w:sz w:val="20"/>
          <w:szCs w:val="20"/>
          <w:lang w:val="sr-Cyrl-RS"/>
        </w:rPr>
        <w:t>ч</w:t>
      </w:r>
      <w:r w:rsidRPr="00E32CDF">
        <w:rPr>
          <w:bCs/>
          <w:sz w:val="20"/>
          <w:szCs w:val="20"/>
          <w:lang w:val="ru-RU"/>
        </w:rPr>
        <w:t>лан 192</w:t>
      </w:r>
      <w:r w:rsidRPr="00E32CDF">
        <w:rPr>
          <w:bCs/>
          <w:sz w:val="20"/>
          <w:szCs w:val="20"/>
          <w:lang w:val="sr-Cyrl-RS"/>
        </w:rPr>
        <w:t xml:space="preserve">. став 1. </w:t>
      </w:r>
      <w:r w:rsidRPr="00E32CDF">
        <w:rPr>
          <w:sz w:val="20"/>
          <w:szCs w:val="20"/>
          <w:lang w:val="sr-Cyrl-RS"/>
        </w:rPr>
        <w:t>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О одбацивању пријаве, као и о разлозима за то, јавни тужилац ће обавестити оштећеног у</w:t>
      </w:r>
      <w:r w:rsidRPr="00E32CDF">
        <w:rPr>
          <w:sz w:val="20"/>
          <w:szCs w:val="20"/>
          <w:lang w:val="sr-Cyrl-RS"/>
        </w:rPr>
        <w:t xml:space="preserve"> </w:t>
      </w:r>
      <w:r w:rsidRPr="00E32CDF">
        <w:rPr>
          <w:sz w:val="20"/>
          <w:szCs w:val="20"/>
          <w:lang w:val="ru-RU"/>
        </w:rPr>
        <w:t xml:space="preserve">року од осам дана и </w:t>
      </w:r>
      <w:r w:rsidRPr="00E32CDF">
        <w:rPr>
          <w:i/>
          <w:sz w:val="20"/>
          <w:szCs w:val="20"/>
          <w:lang w:val="ru-RU"/>
        </w:rPr>
        <w:t>поучити га</w:t>
      </w:r>
      <w:r w:rsidRPr="00E32CDF">
        <w:rPr>
          <w:sz w:val="20"/>
          <w:szCs w:val="20"/>
          <w:lang w:val="ru-RU"/>
        </w:rPr>
        <w:t xml:space="preserve"> о његовим правима, а ако је кривичну</w:t>
      </w:r>
      <w:r w:rsidRPr="00E32CDF">
        <w:rPr>
          <w:sz w:val="20"/>
          <w:szCs w:val="20"/>
          <w:lang w:val="sr-Cyrl-RS"/>
        </w:rPr>
        <w:t xml:space="preserve"> </w:t>
      </w:r>
      <w:r w:rsidRPr="00E32CDF">
        <w:rPr>
          <w:sz w:val="20"/>
          <w:szCs w:val="20"/>
          <w:lang w:val="ru-RU"/>
        </w:rPr>
        <w:t>пријаву поднео орган полиције, обавестиће и тај орган</w:t>
      </w:r>
      <w:r w:rsidRPr="00E32CDF">
        <w:rPr>
          <w:sz w:val="20"/>
          <w:szCs w:val="20"/>
          <w:lang w:val="sr-Cyrl-RS"/>
        </w:rPr>
        <w:t xml:space="preserve"> (члан 284. став 2.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Ако полиција у току прикупљања обавештења оцени да позвани грађанин може бити</w:t>
      </w:r>
      <w:r w:rsidRPr="00E32CDF">
        <w:rPr>
          <w:sz w:val="20"/>
          <w:szCs w:val="20"/>
          <w:lang w:val="sr-Cyrl-RS"/>
        </w:rPr>
        <w:t xml:space="preserve"> </w:t>
      </w:r>
      <w:r w:rsidRPr="00E32CDF">
        <w:rPr>
          <w:sz w:val="20"/>
          <w:szCs w:val="20"/>
          <w:lang w:val="ru-RU"/>
        </w:rPr>
        <w:t xml:space="preserve">сматран осумњиченим, дужна је </w:t>
      </w:r>
      <w:r w:rsidRPr="00E32CDF">
        <w:rPr>
          <w:i/>
          <w:sz w:val="20"/>
          <w:szCs w:val="20"/>
          <w:lang w:val="ru-RU"/>
        </w:rPr>
        <w:t>да га одмах поучи</w:t>
      </w:r>
      <w:r w:rsidRPr="00E32CDF">
        <w:rPr>
          <w:sz w:val="20"/>
          <w:szCs w:val="20"/>
          <w:lang w:val="ru-RU"/>
        </w:rPr>
        <w:t xml:space="preserve"> о правима </w:t>
      </w:r>
      <w:r w:rsidRPr="00E32CDF">
        <w:rPr>
          <w:sz w:val="20"/>
          <w:szCs w:val="20"/>
          <w:lang w:val="sr-Cyrl-RS"/>
        </w:rPr>
        <w:t xml:space="preserve">окривљеног </w:t>
      </w:r>
      <w:r w:rsidRPr="00E32CDF">
        <w:rPr>
          <w:sz w:val="20"/>
          <w:szCs w:val="20"/>
          <w:lang w:val="ru-RU"/>
        </w:rPr>
        <w:t>и о праву да узме браниоца који ће присуствовати његовом саслушању</w:t>
      </w:r>
      <w:r w:rsidRPr="00E32CDF">
        <w:rPr>
          <w:sz w:val="20"/>
          <w:szCs w:val="20"/>
          <w:lang w:val="sr-Cyrl-RS"/>
        </w:rPr>
        <w:t xml:space="preserve"> (члан 289. став 2.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 xml:space="preserve">Ухапшени мора бити </w:t>
      </w:r>
      <w:r w:rsidRPr="00E32CDF">
        <w:rPr>
          <w:i/>
          <w:sz w:val="20"/>
          <w:szCs w:val="20"/>
          <w:lang w:val="ru-RU"/>
        </w:rPr>
        <w:t>поучен</w:t>
      </w:r>
      <w:r w:rsidRPr="00E32CDF">
        <w:rPr>
          <w:sz w:val="20"/>
          <w:szCs w:val="20"/>
          <w:lang w:val="ru-RU"/>
        </w:rPr>
        <w:t xml:space="preserve"> о </w:t>
      </w:r>
      <w:r w:rsidRPr="00E32CDF">
        <w:rPr>
          <w:sz w:val="20"/>
          <w:szCs w:val="20"/>
          <w:lang w:val="sr-Cyrl-RS"/>
        </w:rPr>
        <w:t xml:space="preserve">својим </w:t>
      </w:r>
      <w:r w:rsidRPr="00E32CDF">
        <w:rPr>
          <w:sz w:val="20"/>
          <w:szCs w:val="20"/>
          <w:lang w:val="ru-RU"/>
        </w:rPr>
        <w:t>правима</w:t>
      </w:r>
      <w:r w:rsidRPr="00E32CDF">
        <w:rPr>
          <w:sz w:val="20"/>
          <w:szCs w:val="20"/>
          <w:lang w:val="sr-Cyrl-RS"/>
        </w:rPr>
        <w:t xml:space="preserve"> (члан 291. став 2.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 xml:space="preserve">Јавни тужилац дужан је да ухапшеног који му је доведен </w:t>
      </w:r>
      <w:r w:rsidRPr="00E32CDF">
        <w:rPr>
          <w:i/>
          <w:sz w:val="20"/>
          <w:szCs w:val="20"/>
          <w:lang w:val="ru-RU"/>
        </w:rPr>
        <w:t xml:space="preserve">поучи о </w:t>
      </w:r>
      <w:r w:rsidRPr="00E32CDF">
        <w:rPr>
          <w:i/>
          <w:sz w:val="20"/>
          <w:szCs w:val="20"/>
          <w:lang w:val="sr-Cyrl-RS"/>
        </w:rPr>
        <w:t xml:space="preserve">његовим </w:t>
      </w:r>
      <w:r w:rsidRPr="00E32CDF">
        <w:rPr>
          <w:i/>
          <w:sz w:val="20"/>
          <w:szCs w:val="20"/>
          <w:lang w:val="ru-RU"/>
        </w:rPr>
        <w:t>правима</w:t>
      </w:r>
      <w:r w:rsidRPr="00E32CDF">
        <w:rPr>
          <w:sz w:val="20"/>
          <w:szCs w:val="20"/>
          <w:lang w:val="ru-RU"/>
        </w:rPr>
        <w:t xml:space="preserve"> и да му омогући да у</w:t>
      </w:r>
      <w:r w:rsidRPr="00E32CDF">
        <w:rPr>
          <w:sz w:val="20"/>
          <w:szCs w:val="20"/>
          <w:lang w:val="sr-Cyrl-RS"/>
        </w:rPr>
        <w:t xml:space="preserve"> </w:t>
      </w:r>
      <w:r w:rsidRPr="00E32CDF">
        <w:rPr>
          <w:sz w:val="20"/>
          <w:szCs w:val="20"/>
          <w:lang w:val="ru-RU"/>
        </w:rPr>
        <w:t>његовом присуству, уз коришћење телефона или</w:t>
      </w:r>
      <w:r w:rsidRPr="00E32CDF">
        <w:rPr>
          <w:bCs/>
          <w:sz w:val="20"/>
          <w:szCs w:val="20"/>
          <w:lang w:val="sr-Cyrl-RS"/>
        </w:rPr>
        <w:t xml:space="preserve"> </w:t>
      </w:r>
      <w:r w:rsidRPr="00E32CDF">
        <w:rPr>
          <w:sz w:val="20"/>
          <w:szCs w:val="20"/>
          <w:lang w:val="ru-RU"/>
        </w:rPr>
        <w:t>другог електронског преносиоца порука обавести браниоца непосредно или посредством</w:t>
      </w:r>
      <w:r w:rsidRPr="00E32CDF">
        <w:rPr>
          <w:bCs/>
          <w:sz w:val="20"/>
          <w:szCs w:val="20"/>
          <w:lang w:val="sr-Cyrl-RS"/>
        </w:rPr>
        <w:t xml:space="preserve"> </w:t>
      </w:r>
      <w:r w:rsidRPr="00E32CDF">
        <w:rPr>
          <w:sz w:val="20"/>
          <w:szCs w:val="20"/>
          <w:lang w:val="ru-RU"/>
        </w:rPr>
        <w:t>чланова породице или трећег лица чија истоветност јавном тужиоцу мора бити</w:t>
      </w:r>
      <w:r w:rsidRPr="00E32CDF">
        <w:rPr>
          <w:sz w:val="20"/>
          <w:szCs w:val="20"/>
          <w:lang w:val="sr-Cyrl-RS"/>
        </w:rPr>
        <w:t xml:space="preserve"> </w:t>
      </w:r>
      <w:r w:rsidRPr="00E32CDF">
        <w:rPr>
          <w:sz w:val="20"/>
          <w:szCs w:val="20"/>
          <w:lang w:val="ru-RU"/>
        </w:rPr>
        <w:t>откривена,</w:t>
      </w:r>
      <w:r w:rsidRPr="00E32CDF">
        <w:rPr>
          <w:bCs/>
          <w:sz w:val="20"/>
          <w:szCs w:val="20"/>
          <w:lang w:val="sr-Cyrl-RS"/>
        </w:rPr>
        <w:t xml:space="preserve"> </w:t>
      </w:r>
      <w:r w:rsidRPr="00E32CDF">
        <w:rPr>
          <w:sz w:val="20"/>
          <w:szCs w:val="20"/>
          <w:lang w:val="ru-RU"/>
        </w:rPr>
        <w:t>а ако је потребно и помогне му да нађе браниоца</w:t>
      </w:r>
      <w:r w:rsidRPr="00E32CDF">
        <w:rPr>
          <w:bCs/>
          <w:sz w:val="20"/>
          <w:szCs w:val="20"/>
          <w:lang w:val="ru-RU"/>
        </w:rPr>
        <w:t xml:space="preserve"> </w:t>
      </w:r>
      <w:r w:rsidRPr="00E32CDF">
        <w:rPr>
          <w:bCs/>
          <w:sz w:val="20"/>
          <w:szCs w:val="20"/>
          <w:lang w:val="sr-Cyrl-RS"/>
        </w:rPr>
        <w:t>(ч</w:t>
      </w:r>
      <w:r w:rsidRPr="00E32CDF">
        <w:rPr>
          <w:bCs/>
          <w:sz w:val="20"/>
          <w:szCs w:val="20"/>
          <w:lang w:val="ru-RU"/>
        </w:rPr>
        <w:t>лан 293.</w:t>
      </w:r>
      <w:r w:rsidRPr="00E32CDF">
        <w:rPr>
          <w:bCs/>
          <w:sz w:val="20"/>
          <w:szCs w:val="20"/>
          <w:lang w:val="sr-Cyrl-RS"/>
        </w:rPr>
        <w:t xml:space="preserve"> став 1. </w:t>
      </w:r>
      <w:r w:rsidRPr="00E32CDF">
        <w:rPr>
          <w:sz w:val="20"/>
          <w:szCs w:val="20"/>
          <w:lang w:val="sr-Cyrl-RS"/>
        </w:rPr>
        <w:t>Законика о кривичном поступку</w:t>
      </w:r>
      <w:r w:rsidRPr="00E32CDF">
        <w:rPr>
          <w:bCs/>
          <w:sz w:val="20"/>
          <w:szCs w:val="20"/>
          <w:lang w:val="sr-Cyrl-RS"/>
        </w:rPr>
        <w:t>)</w:t>
      </w:r>
      <w:r w:rsidRPr="00E32CDF">
        <w:rPr>
          <w:sz w:val="20"/>
          <w:szCs w:val="20"/>
          <w:lang w:val="sr-Cyrl-RS"/>
        </w:rPr>
        <w:t>.</w:t>
      </w:r>
      <w:r w:rsidRPr="00E32CDF">
        <w:rPr>
          <w:bCs/>
          <w:sz w:val="20"/>
          <w:szCs w:val="20"/>
          <w:lang w:val="sr-Cyrl-RS"/>
        </w:rPr>
        <w:t xml:space="preserve"> </w:t>
      </w:r>
      <w:r w:rsidRPr="00E32CDF">
        <w:rPr>
          <w:sz w:val="20"/>
          <w:szCs w:val="20"/>
          <w:lang w:val="sr-Cyrl-RS"/>
        </w:rPr>
        <w:t>Истовремено са достављањем наредбе о спровођењу истраге осумњиченом и његовом</w:t>
      </w:r>
      <w:r w:rsidRPr="00E32CDF">
        <w:rPr>
          <w:sz w:val="20"/>
          <w:szCs w:val="20"/>
          <w:lang w:val="ru-RU"/>
        </w:rPr>
        <w:t xml:space="preserve"> </w:t>
      </w:r>
      <w:r w:rsidRPr="00E32CDF">
        <w:rPr>
          <w:sz w:val="20"/>
          <w:szCs w:val="20"/>
          <w:lang w:val="sr-Cyrl-RS"/>
        </w:rPr>
        <w:t xml:space="preserve">браниоцу, јавни тужилац ће обавестити оштећеног о покретању истраге </w:t>
      </w:r>
      <w:r w:rsidRPr="00E32CDF">
        <w:rPr>
          <w:i/>
          <w:sz w:val="20"/>
          <w:szCs w:val="20"/>
          <w:lang w:val="sr-Cyrl-RS"/>
        </w:rPr>
        <w:t>и поучити га</w:t>
      </w:r>
      <w:r w:rsidRPr="00E32CDF">
        <w:rPr>
          <w:sz w:val="20"/>
          <w:szCs w:val="20"/>
          <w:lang w:val="sr-Cyrl-RS"/>
        </w:rPr>
        <w:t xml:space="preserve"> о</w:t>
      </w:r>
      <w:r w:rsidRPr="00E32CDF">
        <w:rPr>
          <w:sz w:val="20"/>
          <w:szCs w:val="20"/>
          <w:lang w:val="ru-RU"/>
        </w:rPr>
        <w:t xml:space="preserve"> његовим </w:t>
      </w:r>
      <w:r w:rsidRPr="00E32CDF">
        <w:rPr>
          <w:sz w:val="20"/>
          <w:szCs w:val="20"/>
          <w:lang w:val="sr-Cyrl-RS"/>
        </w:rPr>
        <w:t>правима (</w:t>
      </w:r>
      <w:r w:rsidRPr="00E32CDF">
        <w:rPr>
          <w:sz w:val="20"/>
          <w:szCs w:val="20"/>
          <w:lang w:val="ru-RU"/>
        </w:rPr>
        <w:t xml:space="preserve">члан 297. став 3. </w:t>
      </w:r>
      <w:r w:rsidRPr="00E32CDF">
        <w:rPr>
          <w:sz w:val="20"/>
          <w:szCs w:val="20"/>
          <w:lang w:val="sr-Cyrl-RS"/>
        </w:rPr>
        <w:t>Законика о кривичном поступку).</w:t>
      </w:r>
      <w:r w:rsidRPr="00E32CDF">
        <w:rPr>
          <w:bCs/>
          <w:sz w:val="20"/>
          <w:szCs w:val="20"/>
          <w:lang w:val="sr-Cyrl-RS"/>
        </w:rPr>
        <w:t xml:space="preserve"> </w:t>
      </w:r>
      <w:r w:rsidRPr="00E32CDF">
        <w:rPr>
          <w:sz w:val="20"/>
          <w:szCs w:val="20"/>
          <w:lang w:val="sr-Cyrl-RS"/>
        </w:rPr>
        <w:t xml:space="preserve">Оштећеног који није поднео имовинскоправни захтев председник </w:t>
      </w:r>
      <w:r w:rsidRPr="00E32CDF">
        <w:rPr>
          <w:i/>
          <w:sz w:val="20"/>
          <w:szCs w:val="20"/>
          <w:lang w:val="sr-Cyrl-RS"/>
        </w:rPr>
        <w:t>већа ће поучити</w:t>
      </w:r>
      <w:r w:rsidRPr="00E32CDF">
        <w:rPr>
          <w:sz w:val="20"/>
          <w:szCs w:val="20"/>
          <w:lang w:val="sr-Cyrl-RS"/>
        </w:rPr>
        <w:t xml:space="preserve"> његовим правима (</w:t>
      </w:r>
      <w:r w:rsidRPr="00E32CDF">
        <w:rPr>
          <w:sz w:val="20"/>
          <w:szCs w:val="20"/>
          <w:lang w:val="ru-RU"/>
        </w:rPr>
        <w:t xml:space="preserve">члан 348. став 4. </w:t>
      </w:r>
      <w:r w:rsidRPr="00E32CDF">
        <w:rPr>
          <w:sz w:val="20"/>
          <w:szCs w:val="20"/>
          <w:lang w:val="sr-Cyrl-RS"/>
        </w:rPr>
        <w:t>Законика о кривичном поступку).</w:t>
      </w:r>
      <w:r w:rsidRPr="00E32CDF">
        <w:rPr>
          <w:bCs/>
          <w:sz w:val="20"/>
          <w:szCs w:val="20"/>
          <w:lang w:val="sr-Cyrl-RS"/>
        </w:rPr>
        <w:t xml:space="preserve"> </w:t>
      </w:r>
      <w:r w:rsidRPr="00E32CDF">
        <w:rPr>
          <w:sz w:val="20"/>
          <w:szCs w:val="20"/>
          <w:lang w:val="sr-Cyrl-RS"/>
        </w:rPr>
        <w:t>Након што је оп</w:t>
      </w:r>
      <w:r w:rsidRPr="00E32CDF">
        <w:rPr>
          <w:sz w:val="20"/>
          <w:szCs w:val="20"/>
          <w:lang w:val="ru-RU"/>
        </w:rPr>
        <w:t xml:space="preserve">туженог </w:t>
      </w:r>
      <w:r w:rsidRPr="00E32CDF">
        <w:rPr>
          <w:i/>
          <w:sz w:val="20"/>
          <w:szCs w:val="20"/>
          <w:lang w:val="ru-RU"/>
        </w:rPr>
        <w:t xml:space="preserve">поучио </w:t>
      </w:r>
      <w:r w:rsidRPr="00E32CDF">
        <w:rPr>
          <w:sz w:val="20"/>
          <w:szCs w:val="20"/>
          <w:lang w:val="ru-RU"/>
        </w:rPr>
        <w:t>о његовим правима и дужностима,</w:t>
      </w:r>
      <w:r w:rsidRPr="00E32CDF">
        <w:rPr>
          <w:sz w:val="20"/>
          <w:szCs w:val="20"/>
          <w:lang w:val="sr-Cyrl-RS"/>
        </w:rPr>
        <w:t xml:space="preserve"> </w:t>
      </w:r>
      <w:r w:rsidRPr="00E32CDF">
        <w:rPr>
          <w:sz w:val="20"/>
          <w:szCs w:val="20"/>
          <w:lang w:val="ru-RU"/>
        </w:rPr>
        <w:t xml:space="preserve">председник већа ће га позвати да се изјасни о оптужби (члан 349. став 3. </w:t>
      </w:r>
      <w:r w:rsidRPr="00E32CDF">
        <w:rPr>
          <w:sz w:val="20"/>
          <w:szCs w:val="20"/>
          <w:lang w:val="sr-Cyrl-RS"/>
        </w:rPr>
        <w:t>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Када није реч о обавезној одбрани, оптужени ће се у позиву</w:t>
      </w:r>
      <w:r w:rsidRPr="00E32CDF">
        <w:rPr>
          <w:i/>
          <w:sz w:val="20"/>
          <w:szCs w:val="20"/>
          <w:lang w:val="sr-Cyrl-RS"/>
        </w:rPr>
        <w:t xml:space="preserve"> </w:t>
      </w:r>
      <w:r w:rsidRPr="00E32CDF">
        <w:rPr>
          <w:i/>
          <w:sz w:val="20"/>
          <w:szCs w:val="20"/>
          <w:lang w:val="ru-RU"/>
        </w:rPr>
        <w:t>поучити</w:t>
      </w:r>
      <w:r w:rsidRPr="00E32CDF">
        <w:rPr>
          <w:sz w:val="20"/>
          <w:szCs w:val="20"/>
          <w:lang w:val="ru-RU"/>
        </w:rPr>
        <w:t xml:space="preserve"> да има право да узме браниоца, али да се главни претрес неће одложити због</w:t>
      </w:r>
      <w:r w:rsidRPr="00E32CDF">
        <w:rPr>
          <w:sz w:val="20"/>
          <w:szCs w:val="20"/>
          <w:lang w:val="sr-Cyrl-RS"/>
        </w:rPr>
        <w:t xml:space="preserve"> </w:t>
      </w:r>
      <w:r w:rsidRPr="00E32CDF">
        <w:rPr>
          <w:sz w:val="20"/>
          <w:szCs w:val="20"/>
          <w:lang w:val="ru-RU"/>
        </w:rPr>
        <w:t>недоласка браниоца на главни претрес или због тога што је оптужени узео браниоца тек на</w:t>
      </w:r>
      <w:r w:rsidRPr="00E32CDF">
        <w:rPr>
          <w:sz w:val="20"/>
          <w:szCs w:val="20"/>
          <w:lang w:val="sr-Cyrl-RS"/>
        </w:rPr>
        <w:t xml:space="preserve"> </w:t>
      </w:r>
      <w:r w:rsidRPr="00E32CDF">
        <w:rPr>
          <w:sz w:val="20"/>
          <w:szCs w:val="20"/>
          <w:lang w:val="ru-RU"/>
        </w:rPr>
        <w:t>главном претресу</w:t>
      </w:r>
      <w:r w:rsidRPr="00E32CDF">
        <w:rPr>
          <w:sz w:val="20"/>
          <w:szCs w:val="20"/>
          <w:lang w:val="sr-Cyrl-RS"/>
        </w:rPr>
        <w:t xml:space="preserve"> (</w:t>
      </w:r>
      <w:r w:rsidRPr="00E32CDF">
        <w:rPr>
          <w:sz w:val="20"/>
          <w:szCs w:val="20"/>
          <w:lang w:val="ru-RU"/>
        </w:rPr>
        <w:t xml:space="preserve">члан 355. став 3. </w:t>
      </w:r>
      <w:r w:rsidRPr="00E32CDF">
        <w:rPr>
          <w:sz w:val="20"/>
          <w:szCs w:val="20"/>
          <w:lang w:val="sr-Cyrl-RS"/>
        </w:rPr>
        <w:t>Законика о кривичном поступку)</w:t>
      </w:r>
      <w:r w:rsidRPr="00E32CDF">
        <w:rPr>
          <w:sz w:val="20"/>
          <w:szCs w:val="20"/>
          <w:lang w:val="ru-RU"/>
        </w:rPr>
        <w:t>.</w:t>
      </w:r>
      <w:r w:rsidRPr="00E32CDF">
        <w:rPr>
          <w:bCs/>
          <w:sz w:val="20"/>
          <w:szCs w:val="20"/>
          <w:lang w:val="sr-Cyrl-RS"/>
        </w:rPr>
        <w:t xml:space="preserve"> П</w:t>
      </w:r>
      <w:r w:rsidRPr="00E32CDF">
        <w:rPr>
          <w:sz w:val="20"/>
          <w:szCs w:val="20"/>
          <w:lang w:val="ru-RU"/>
        </w:rPr>
        <w:t>редседник већа ће</w:t>
      </w:r>
      <w:r w:rsidRPr="00E32CDF">
        <w:rPr>
          <w:sz w:val="20"/>
          <w:szCs w:val="20"/>
          <w:lang w:val="sr-Cyrl-RS"/>
        </w:rPr>
        <w:t>:</w:t>
      </w:r>
      <w:r w:rsidRPr="00E32CDF">
        <w:rPr>
          <w:sz w:val="20"/>
          <w:szCs w:val="20"/>
          <w:lang w:val="ru-RU"/>
        </w:rPr>
        <w:t xml:space="preserve"> </w:t>
      </w:r>
      <w:r w:rsidRPr="00E32CDF">
        <w:rPr>
          <w:i/>
          <w:sz w:val="20"/>
          <w:szCs w:val="20"/>
          <w:lang w:val="ru-RU"/>
        </w:rPr>
        <w:t>поучити оптуженог</w:t>
      </w:r>
      <w:r w:rsidRPr="00E32CDF">
        <w:rPr>
          <w:sz w:val="20"/>
          <w:szCs w:val="20"/>
          <w:lang w:val="ru-RU"/>
        </w:rPr>
        <w:t xml:space="preserve"> о његовим правима и дужностима (чл. 68. и 70.), а посебно о праву да износи чињенице и предлаже доказе у прилог своје одбране, поставља питања саоптуженом, сведоку, вештаку и стручном саветнику, и ставља примедбе и даје објашњења у вези са изведеним доказима, и питати га да ли је поуку разумео</w:t>
      </w:r>
      <w:r w:rsidRPr="00E32CDF">
        <w:rPr>
          <w:sz w:val="20"/>
          <w:szCs w:val="20"/>
          <w:lang w:val="sr-Cyrl-RS"/>
        </w:rPr>
        <w:t xml:space="preserve"> (</w:t>
      </w:r>
      <w:r w:rsidRPr="00E32CDF">
        <w:rPr>
          <w:sz w:val="20"/>
          <w:szCs w:val="20"/>
          <w:lang w:val="ru-RU"/>
        </w:rPr>
        <w:t xml:space="preserve">члан 389. став 1. тачка 3. </w:t>
      </w:r>
      <w:r w:rsidRPr="00E32CDF">
        <w:rPr>
          <w:sz w:val="20"/>
          <w:szCs w:val="20"/>
          <w:lang w:val="sr-Cyrl-RS"/>
        </w:rPr>
        <w:t>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 xml:space="preserve">Ако је оштећени присутан, председник већа ће га </w:t>
      </w:r>
      <w:r w:rsidRPr="00E32CDF">
        <w:rPr>
          <w:i/>
          <w:sz w:val="20"/>
          <w:szCs w:val="20"/>
          <w:lang w:val="ru-RU"/>
        </w:rPr>
        <w:t xml:space="preserve">поучити </w:t>
      </w:r>
      <w:r w:rsidRPr="00E32CDF">
        <w:rPr>
          <w:sz w:val="20"/>
          <w:szCs w:val="20"/>
          <w:lang w:val="ru-RU"/>
        </w:rPr>
        <w:t xml:space="preserve">о </w:t>
      </w:r>
      <w:r w:rsidRPr="00E32CDF">
        <w:rPr>
          <w:sz w:val="20"/>
          <w:szCs w:val="20"/>
          <w:lang w:val="sr-Cyrl-RS"/>
        </w:rPr>
        <w:t xml:space="preserve">његовим </w:t>
      </w:r>
      <w:r w:rsidRPr="00E32CDF">
        <w:rPr>
          <w:sz w:val="20"/>
          <w:szCs w:val="20"/>
          <w:lang w:val="ru-RU"/>
        </w:rPr>
        <w:t>правима, а ако још није поставио имовинскоправни захтев, упутиће га да такав захтев може поставити у кривичном поступку</w:t>
      </w:r>
      <w:r w:rsidRPr="00E32CDF">
        <w:rPr>
          <w:sz w:val="20"/>
          <w:szCs w:val="20"/>
          <w:lang w:val="sr-Cyrl-RS"/>
        </w:rPr>
        <w:t xml:space="preserve"> (</w:t>
      </w:r>
      <w:r w:rsidRPr="00E32CDF">
        <w:rPr>
          <w:sz w:val="20"/>
          <w:szCs w:val="20"/>
          <w:lang w:val="ru-RU"/>
        </w:rPr>
        <w:t xml:space="preserve">члан 389. став 3. </w:t>
      </w:r>
      <w:r w:rsidRPr="00E32CDF">
        <w:rPr>
          <w:sz w:val="20"/>
          <w:szCs w:val="20"/>
          <w:lang w:val="sr-Cyrl-RS"/>
        </w:rPr>
        <w:t>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 xml:space="preserve">Председник већа </w:t>
      </w:r>
      <w:r w:rsidRPr="00E32CDF">
        <w:rPr>
          <w:i/>
          <w:sz w:val="20"/>
          <w:szCs w:val="20"/>
          <w:lang w:val="ru-RU"/>
        </w:rPr>
        <w:t xml:space="preserve">поучиће </w:t>
      </w:r>
      <w:r w:rsidRPr="00E32CDF">
        <w:rPr>
          <w:sz w:val="20"/>
          <w:szCs w:val="20"/>
          <w:lang w:val="ru-RU"/>
        </w:rPr>
        <w:t>оптуженог да се може изјаснити о свим околностима које га</w:t>
      </w:r>
      <w:r w:rsidRPr="00E32CDF">
        <w:rPr>
          <w:sz w:val="20"/>
          <w:szCs w:val="20"/>
          <w:lang w:val="sr-Cyrl-RS"/>
        </w:rPr>
        <w:t xml:space="preserve"> </w:t>
      </w:r>
      <w:r w:rsidRPr="00E32CDF">
        <w:rPr>
          <w:sz w:val="20"/>
          <w:szCs w:val="20"/>
          <w:lang w:val="ru-RU"/>
        </w:rPr>
        <w:t>терете и да може да изнесе све чињенице које му иду у корист и позвати оптуженог да</w:t>
      </w:r>
      <w:r w:rsidRPr="00E32CDF">
        <w:rPr>
          <w:sz w:val="20"/>
          <w:szCs w:val="20"/>
          <w:lang w:val="sr-Cyrl-RS"/>
        </w:rPr>
        <w:t xml:space="preserve"> </w:t>
      </w:r>
      <w:r w:rsidRPr="00E32CDF">
        <w:rPr>
          <w:sz w:val="20"/>
          <w:szCs w:val="20"/>
          <w:lang w:val="ru-RU"/>
        </w:rPr>
        <w:t>изнесе одбрану</w:t>
      </w:r>
      <w:r w:rsidRPr="00E32CDF">
        <w:rPr>
          <w:sz w:val="20"/>
          <w:szCs w:val="20"/>
          <w:lang w:val="sr-Cyrl-RS"/>
        </w:rPr>
        <w:t xml:space="preserve"> (члан 397 став 1. 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 xml:space="preserve">По објављивању пресуде, председник </w:t>
      </w:r>
      <w:r w:rsidRPr="00E32CDF">
        <w:rPr>
          <w:i/>
          <w:sz w:val="20"/>
          <w:szCs w:val="20"/>
          <w:lang w:val="ru-RU"/>
        </w:rPr>
        <w:t>већа ће поучити</w:t>
      </w:r>
      <w:r w:rsidRPr="00E32CDF">
        <w:rPr>
          <w:sz w:val="20"/>
          <w:szCs w:val="20"/>
          <w:lang w:val="ru-RU"/>
        </w:rPr>
        <w:t xml:space="preserve"> странке о праву на жалбу, као и о</w:t>
      </w:r>
      <w:r w:rsidRPr="00E32CDF">
        <w:rPr>
          <w:sz w:val="20"/>
          <w:szCs w:val="20"/>
          <w:lang w:val="sr-Cyrl-RS"/>
        </w:rPr>
        <w:t xml:space="preserve"> </w:t>
      </w:r>
      <w:r w:rsidRPr="00E32CDF">
        <w:rPr>
          <w:sz w:val="20"/>
          <w:szCs w:val="20"/>
          <w:lang w:val="ru-RU"/>
        </w:rPr>
        <w:t>праву на одговор на жалбу</w:t>
      </w:r>
      <w:r w:rsidRPr="00E32CDF">
        <w:rPr>
          <w:sz w:val="20"/>
          <w:szCs w:val="20"/>
          <w:lang w:val="sr-Cyrl-RS"/>
        </w:rPr>
        <w:t xml:space="preserve"> (</w:t>
      </w:r>
      <w:r w:rsidRPr="00E32CDF">
        <w:rPr>
          <w:bCs/>
          <w:sz w:val="20"/>
          <w:szCs w:val="20"/>
          <w:lang w:val="sr-Cyrl-RS"/>
        </w:rPr>
        <w:t>ч</w:t>
      </w:r>
      <w:r w:rsidRPr="00E32CDF">
        <w:rPr>
          <w:bCs/>
          <w:sz w:val="20"/>
          <w:szCs w:val="20"/>
          <w:lang w:val="ru-RU"/>
        </w:rPr>
        <w:t>лан 426</w:t>
      </w:r>
      <w:r w:rsidRPr="00E32CDF">
        <w:rPr>
          <w:bCs/>
          <w:sz w:val="20"/>
          <w:szCs w:val="20"/>
          <w:lang w:val="sr-Cyrl-RS"/>
        </w:rPr>
        <w:t xml:space="preserve">. став 1. </w:t>
      </w:r>
      <w:r w:rsidRPr="00E32CDF">
        <w:rPr>
          <w:sz w:val="20"/>
          <w:szCs w:val="20"/>
          <w:lang w:val="sr-Cyrl-RS"/>
        </w:rPr>
        <w:t>Законика о кривичном поступку)</w:t>
      </w:r>
      <w:r w:rsidRPr="00E32CDF">
        <w:rPr>
          <w:sz w:val="20"/>
          <w:szCs w:val="20"/>
          <w:lang w:val="ru-RU"/>
        </w:rPr>
        <w:t>.</w:t>
      </w:r>
      <w:r w:rsidRPr="00E32CDF">
        <w:rPr>
          <w:bCs/>
          <w:sz w:val="20"/>
          <w:szCs w:val="20"/>
          <w:lang w:val="sr-Cyrl-RS"/>
        </w:rPr>
        <w:t xml:space="preserve"> </w:t>
      </w:r>
      <w:r w:rsidRPr="00E32CDF">
        <w:rPr>
          <w:sz w:val="20"/>
          <w:szCs w:val="20"/>
          <w:lang w:val="ru-RU"/>
        </w:rPr>
        <w:t>Оптужени ће се у позиву</w:t>
      </w:r>
      <w:r w:rsidRPr="00E32CDF">
        <w:rPr>
          <w:sz w:val="20"/>
          <w:szCs w:val="20"/>
          <w:lang w:val="sr-Cyrl-RS"/>
        </w:rPr>
        <w:t xml:space="preserve"> </w:t>
      </w:r>
      <w:r w:rsidRPr="00E32CDF">
        <w:rPr>
          <w:sz w:val="20"/>
          <w:szCs w:val="20"/>
          <w:lang w:val="sr-Cyrl-CS"/>
        </w:rPr>
        <w:t>[</w:t>
      </w:r>
      <w:r w:rsidRPr="00E32CDF">
        <w:rPr>
          <w:sz w:val="20"/>
          <w:szCs w:val="20"/>
          <w:lang w:val="sr-Cyrl-RS"/>
        </w:rPr>
        <w:t>на главни претрес у скраћеном поступку</w:t>
      </w:r>
      <w:r w:rsidRPr="00E32CDF">
        <w:rPr>
          <w:sz w:val="20"/>
          <w:szCs w:val="20"/>
          <w:lang w:val="sr-Cyrl-CS"/>
        </w:rPr>
        <w:t>]</w:t>
      </w:r>
      <w:r w:rsidRPr="00E32CDF">
        <w:rPr>
          <w:sz w:val="20"/>
          <w:szCs w:val="20"/>
          <w:lang w:val="sr-Cyrl-RS"/>
        </w:rPr>
        <w:t xml:space="preserve"> </w:t>
      </w:r>
      <w:r w:rsidRPr="00E32CDF">
        <w:rPr>
          <w:i/>
          <w:sz w:val="20"/>
          <w:szCs w:val="20"/>
          <w:lang w:val="ru-RU"/>
        </w:rPr>
        <w:t xml:space="preserve">поучити </w:t>
      </w:r>
      <w:r w:rsidRPr="00E32CDF">
        <w:rPr>
          <w:sz w:val="20"/>
          <w:szCs w:val="20"/>
          <w:lang w:val="ru-RU"/>
        </w:rPr>
        <w:t>да има право да узме браниоца, али да се, у случају кад</w:t>
      </w:r>
      <w:r w:rsidRPr="00E32CDF">
        <w:rPr>
          <w:sz w:val="20"/>
          <w:szCs w:val="20"/>
          <w:lang w:val="sr-Cyrl-RS"/>
        </w:rPr>
        <w:t xml:space="preserve"> </w:t>
      </w:r>
      <w:r w:rsidRPr="00E32CDF">
        <w:rPr>
          <w:sz w:val="20"/>
          <w:szCs w:val="20"/>
          <w:lang w:val="ru-RU"/>
        </w:rPr>
        <w:t>одбрана није обавезна, због недоласка браниоца на главни претрес или узимања</w:t>
      </w:r>
      <w:r w:rsidRPr="00E32CDF">
        <w:rPr>
          <w:sz w:val="20"/>
          <w:szCs w:val="20"/>
          <w:lang w:val="sr-Cyrl-RS"/>
        </w:rPr>
        <w:t xml:space="preserve"> </w:t>
      </w:r>
      <w:r w:rsidRPr="00E32CDF">
        <w:rPr>
          <w:sz w:val="20"/>
          <w:szCs w:val="20"/>
          <w:lang w:val="ru-RU"/>
        </w:rPr>
        <w:t>браниоца</w:t>
      </w:r>
      <w:r w:rsidRPr="00E32CDF">
        <w:rPr>
          <w:sz w:val="20"/>
          <w:szCs w:val="20"/>
          <w:lang w:val="sr-Cyrl-RS"/>
        </w:rPr>
        <w:t xml:space="preserve"> </w:t>
      </w:r>
      <w:r w:rsidRPr="00E32CDF">
        <w:rPr>
          <w:sz w:val="20"/>
          <w:szCs w:val="20"/>
          <w:lang w:val="ru-RU"/>
        </w:rPr>
        <w:t>тек на главном претресу, не мора одложити главни претрес</w:t>
      </w:r>
      <w:r w:rsidRPr="00E32CDF">
        <w:rPr>
          <w:sz w:val="20"/>
          <w:szCs w:val="20"/>
          <w:lang w:val="sr-Cyrl-RS"/>
        </w:rPr>
        <w:t xml:space="preserve"> (члан 506. став 3. Законика о кривичном поступку)</w:t>
      </w:r>
      <w:r w:rsidRPr="00E32CDF">
        <w:rPr>
          <w:sz w:val="20"/>
          <w:szCs w:val="20"/>
          <w:lang w:val="ru-RU"/>
        </w:rPr>
        <w:t>.</w:t>
      </w:r>
    </w:p>
  </w:footnote>
  <w:footnote w:id="507">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72 став 1 тачка 4. Законика о кривичном поступку.</w:t>
      </w:r>
    </w:p>
  </w:footnote>
  <w:footnote w:id="508">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Тако, п</w:t>
      </w:r>
      <w:r w:rsidRPr="00E32CDF">
        <w:rPr>
          <w:sz w:val="20"/>
          <w:szCs w:val="20"/>
          <w:lang w:val="ru-RU"/>
        </w:rPr>
        <w:t>римедбе и предлози странака у погледу записника, као и исправке и допуне записника,</w:t>
      </w:r>
      <w:r w:rsidRPr="00E32CDF">
        <w:rPr>
          <w:sz w:val="20"/>
          <w:szCs w:val="20"/>
          <w:lang w:val="sr-Cyrl-RS"/>
        </w:rPr>
        <w:t xml:space="preserve"> </w:t>
      </w:r>
      <w:r w:rsidRPr="00E32CDF">
        <w:rPr>
          <w:sz w:val="20"/>
          <w:szCs w:val="20"/>
          <w:lang w:val="ru-RU"/>
        </w:rPr>
        <w:t>морају се забележити у наставку завршеног записника</w:t>
      </w:r>
      <w:r w:rsidRPr="00E32CDF">
        <w:rPr>
          <w:sz w:val="20"/>
          <w:szCs w:val="20"/>
          <w:lang w:val="sr-Cyrl-RS"/>
        </w:rPr>
        <w:t>;</w:t>
      </w:r>
      <w:r w:rsidRPr="00E32CDF">
        <w:rPr>
          <w:sz w:val="20"/>
          <w:szCs w:val="20"/>
          <w:lang w:val="ru-RU"/>
        </w:rPr>
        <w:t xml:space="preserve"> </w:t>
      </w:r>
      <w:r w:rsidRPr="00E32CDF">
        <w:rPr>
          <w:sz w:val="20"/>
          <w:szCs w:val="20"/>
          <w:lang w:val="sr-Cyrl-RS"/>
        </w:rPr>
        <w:t>у</w:t>
      </w:r>
      <w:r w:rsidRPr="00E32CDF">
        <w:rPr>
          <w:sz w:val="20"/>
          <w:szCs w:val="20"/>
          <w:lang w:val="ru-RU"/>
        </w:rPr>
        <w:t xml:space="preserve"> наставку записника забележиће се</w:t>
      </w:r>
      <w:r w:rsidRPr="00E32CDF">
        <w:rPr>
          <w:sz w:val="20"/>
          <w:szCs w:val="20"/>
          <w:lang w:val="sr-Cyrl-RS"/>
        </w:rPr>
        <w:t xml:space="preserve"> </w:t>
      </w:r>
      <w:r w:rsidRPr="00E32CDF">
        <w:rPr>
          <w:sz w:val="20"/>
          <w:szCs w:val="20"/>
          <w:lang w:val="ru-RU"/>
        </w:rPr>
        <w:t xml:space="preserve">и </w:t>
      </w:r>
      <w:r w:rsidRPr="00E32CDF">
        <w:rPr>
          <w:i/>
          <w:sz w:val="20"/>
          <w:szCs w:val="20"/>
          <w:lang w:val="ru-RU"/>
        </w:rPr>
        <w:t>разлози због којих поједини предлози и примедбе нису усвојени</w:t>
      </w:r>
      <w:r w:rsidRPr="00E32CDF">
        <w:rPr>
          <w:sz w:val="20"/>
          <w:szCs w:val="20"/>
          <w:lang w:val="ru-RU"/>
        </w:rPr>
        <w:t>.</w:t>
      </w:r>
      <w:r w:rsidRPr="00E32CDF">
        <w:rPr>
          <w:sz w:val="20"/>
          <w:szCs w:val="20"/>
          <w:lang w:val="sr-Cyrl-RS"/>
        </w:rPr>
        <w:t xml:space="preserve"> (члан 240. став 4</w:t>
      </w:r>
      <w:r w:rsidRPr="00E32CDF">
        <w:rPr>
          <w:sz w:val="20"/>
          <w:szCs w:val="20"/>
          <w:lang w:val="ru-RU"/>
        </w:rPr>
        <w:t>.</w:t>
      </w:r>
      <w:r w:rsidRPr="00E32CDF">
        <w:rPr>
          <w:sz w:val="20"/>
          <w:szCs w:val="20"/>
          <w:lang w:val="sr-Cyrl-RS"/>
        </w:rPr>
        <w:t xml:space="preserve"> Законика о кривичном поступку). </w:t>
      </w:r>
      <w:r w:rsidRPr="00E32CDF">
        <w:rPr>
          <w:i/>
          <w:sz w:val="20"/>
          <w:szCs w:val="20"/>
          <w:lang w:val="ru-RU"/>
        </w:rPr>
        <w:t>О одбацивању пријаве, као и о разлозима за то,</w:t>
      </w:r>
      <w:r w:rsidRPr="00E32CDF">
        <w:rPr>
          <w:sz w:val="20"/>
          <w:szCs w:val="20"/>
          <w:lang w:val="ru-RU"/>
        </w:rPr>
        <w:t xml:space="preserve"> јавни тужилац ће обавестити оштећеног у</w:t>
      </w:r>
      <w:r w:rsidRPr="00E32CDF">
        <w:rPr>
          <w:sz w:val="20"/>
          <w:szCs w:val="20"/>
          <w:lang w:val="sr-Cyrl-RS"/>
        </w:rPr>
        <w:t xml:space="preserve"> </w:t>
      </w:r>
      <w:r w:rsidRPr="00E32CDF">
        <w:rPr>
          <w:sz w:val="20"/>
          <w:szCs w:val="20"/>
          <w:lang w:val="ru-RU"/>
        </w:rPr>
        <w:t>року од осам дана и поучити га о његовим правима (члан 51. став 1.), а ако је кривичну</w:t>
      </w:r>
      <w:r w:rsidRPr="00E32CDF">
        <w:rPr>
          <w:sz w:val="20"/>
          <w:szCs w:val="20"/>
          <w:lang w:val="sr-Cyrl-RS"/>
        </w:rPr>
        <w:t xml:space="preserve"> </w:t>
      </w:r>
      <w:r w:rsidRPr="00E32CDF">
        <w:rPr>
          <w:sz w:val="20"/>
          <w:szCs w:val="20"/>
          <w:lang w:val="ru-RU"/>
        </w:rPr>
        <w:t>пријаву поднео орган полиције, обавестиће и тај орган</w:t>
      </w:r>
      <w:r w:rsidRPr="00E32CDF">
        <w:rPr>
          <w:sz w:val="20"/>
          <w:szCs w:val="20"/>
          <w:lang w:val="sr-Cyrl-RS"/>
        </w:rPr>
        <w:t xml:space="preserve"> (члан 284. став 2.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 xml:space="preserve">У записнику о главном претресу биће наведени </w:t>
      </w:r>
      <w:r w:rsidRPr="00E32CDF">
        <w:rPr>
          <w:i/>
          <w:sz w:val="20"/>
          <w:szCs w:val="20"/>
          <w:lang w:val="ru-RU"/>
        </w:rPr>
        <w:t>разлози због којих се</w:t>
      </w:r>
      <w:r w:rsidRPr="00E32CDF">
        <w:rPr>
          <w:sz w:val="20"/>
          <w:szCs w:val="20"/>
          <w:lang w:val="ru-RU"/>
        </w:rPr>
        <w:t xml:space="preserve"> доказ изводи упознавање</w:t>
      </w:r>
      <w:r w:rsidRPr="00E32CDF">
        <w:rPr>
          <w:sz w:val="20"/>
          <w:szCs w:val="20"/>
          <w:lang w:val="sr-Cyrl-RS"/>
        </w:rPr>
        <w:t>м</w:t>
      </w:r>
      <w:r w:rsidRPr="00E32CDF">
        <w:rPr>
          <w:sz w:val="20"/>
          <w:szCs w:val="20"/>
          <w:lang w:val="ru-RU"/>
        </w:rPr>
        <w:t xml:space="preserve"> са садржином</w:t>
      </w:r>
      <w:r w:rsidRPr="00E32CDF">
        <w:rPr>
          <w:sz w:val="20"/>
          <w:szCs w:val="20"/>
          <w:lang w:val="sr-Cyrl-RS"/>
        </w:rPr>
        <w:t xml:space="preserve"> </w:t>
      </w:r>
      <w:r w:rsidRPr="00E32CDF">
        <w:rPr>
          <w:sz w:val="20"/>
          <w:szCs w:val="20"/>
          <w:lang w:val="ru-RU"/>
        </w:rPr>
        <w:t>записника о исказима сведока, саоптужених или већ осуђених саучесника у кривичном</w:t>
      </w:r>
      <w:r w:rsidRPr="00E32CDF">
        <w:rPr>
          <w:sz w:val="20"/>
          <w:szCs w:val="20"/>
          <w:lang w:val="sr-Cyrl-RS"/>
        </w:rPr>
        <w:t xml:space="preserve"> </w:t>
      </w:r>
      <w:r w:rsidRPr="00E32CDF">
        <w:rPr>
          <w:sz w:val="20"/>
          <w:szCs w:val="20"/>
          <w:lang w:val="ru-RU"/>
        </w:rPr>
        <w:t>делу, као и записника о налазу и мишљењу вештака, а председник већа саопштиће да ли је сведок или</w:t>
      </w:r>
      <w:r w:rsidRPr="00E32CDF">
        <w:rPr>
          <w:sz w:val="20"/>
          <w:szCs w:val="20"/>
          <w:lang w:val="sr-Cyrl-RS"/>
        </w:rPr>
        <w:t xml:space="preserve"> </w:t>
      </w:r>
      <w:r w:rsidRPr="00E32CDF">
        <w:rPr>
          <w:sz w:val="20"/>
          <w:szCs w:val="20"/>
          <w:lang w:val="ru-RU"/>
        </w:rPr>
        <w:t>вештак који је дао исказ положио заклетву</w:t>
      </w:r>
      <w:r w:rsidRPr="00E32CDF">
        <w:rPr>
          <w:sz w:val="20"/>
          <w:szCs w:val="20"/>
          <w:lang w:val="sr-Cyrl-RS"/>
        </w:rPr>
        <w:t xml:space="preserve"> (члан 406. став 3.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 xml:space="preserve">У образложењу решења </w:t>
      </w:r>
      <w:r w:rsidRPr="00E32CDF">
        <w:rPr>
          <w:sz w:val="20"/>
          <w:szCs w:val="20"/>
          <w:lang w:val="sr-Cyrl-RS"/>
        </w:rPr>
        <w:t xml:space="preserve">којим одбацује оптужницу </w:t>
      </w:r>
      <w:r w:rsidRPr="00E32CDF">
        <w:rPr>
          <w:sz w:val="20"/>
          <w:szCs w:val="20"/>
          <w:lang w:val="ru-RU"/>
        </w:rPr>
        <w:t>суд се неће упуштати у оцену главне</w:t>
      </w:r>
      <w:r w:rsidRPr="00E32CDF">
        <w:rPr>
          <w:sz w:val="20"/>
          <w:szCs w:val="20"/>
          <w:lang w:val="sr-Cyrl-RS"/>
        </w:rPr>
        <w:t xml:space="preserve"> </w:t>
      </w:r>
      <w:r w:rsidRPr="00E32CDF">
        <w:rPr>
          <w:sz w:val="20"/>
          <w:szCs w:val="20"/>
          <w:lang w:val="ru-RU"/>
        </w:rPr>
        <w:t xml:space="preserve">ствари, </w:t>
      </w:r>
      <w:r w:rsidRPr="00E32CDF">
        <w:rPr>
          <w:i/>
          <w:sz w:val="20"/>
          <w:szCs w:val="20"/>
          <w:lang w:val="ru-RU"/>
        </w:rPr>
        <w:t>него ће се ограничити на разлоге</w:t>
      </w:r>
      <w:r w:rsidRPr="00E32CDF">
        <w:rPr>
          <w:sz w:val="20"/>
          <w:szCs w:val="20"/>
          <w:lang w:val="ru-RU"/>
        </w:rPr>
        <w:t xml:space="preserve"> за одбацивање оптужнице</w:t>
      </w:r>
      <w:r w:rsidRPr="00E32CDF">
        <w:rPr>
          <w:sz w:val="20"/>
          <w:szCs w:val="20"/>
          <w:lang w:val="sr-Cyrl-RS"/>
        </w:rPr>
        <w:t xml:space="preserve"> (члан 416. став 2.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Писмено израђена пресуда мора потпуно да одговара пресуди која је објављена</w:t>
      </w:r>
      <w:r w:rsidRPr="00E32CDF">
        <w:rPr>
          <w:sz w:val="20"/>
          <w:szCs w:val="20"/>
          <w:lang w:val="sr-Cyrl-RS"/>
        </w:rPr>
        <w:t>;</w:t>
      </w:r>
      <w:r w:rsidRPr="00E32CDF">
        <w:rPr>
          <w:sz w:val="20"/>
          <w:szCs w:val="20"/>
          <w:lang w:val="ru-RU"/>
        </w:rPr>
        <w:t xml:space="preserve"> </w:t>
      </w:r>
      <w:r w:rsidRPr="00E32CDF">
        <w:rPr>
          <w:sz w:val="20"/>
          <w:szCs w:val="20"/>
          <w:lang w:val="sr-Cyrl-RS"/>
        </w:rPr>
        <w:t>п</w:t>
      </w:r>
      <w:r w:rsidRPr="00E32CDF">
        <w:rPr>
          <w:sz w:val="20"/>
          <w:szCs w:val="20"/>
          <w:lang w:val="ru-RU"/>
        </w:rPr>
        <w:t>ресуда</w:t>
      </w:r>
      <w:r w:rsidRPr="00E32CDF">
        <w:rPr>
          <w:sz w:val="20"/>
          <w:szCs w:val="20"/>
          <w:lang w:val="sr-Cyrl-RS"/>
        </w:rPr>
        <w:t xml:space="preserve"> </w:t>
      </w:r>
      <w:r w:rsidRPr="00E32CDF">
        <w:rPr>
          <w:sz w:val="20"/>
          <w:szCs w:val="20"/>
          <w:lang w:val="ru-RU"/>
        </w:rPr>
        <w:t>мора имати увод, изреку и образложење</w:t>
      </w:r>
      <w:r w:rsidRPr="00E32CDF">
        <w:rPr>
          <w:sz w:val="20"/>
          <w:szCs w:val="20"/>
          <w:lang w:val="sr-Cyrl-RS"/>
        </w:rPr>
        <w:t xml:space="preserve"> (члан 428. став 1.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 xml:space="preserve">У образложењу пресуде суд ће изнети </w:t>
      </w:r>
      <w:r w:rsidRPr="00E32CDF">
        <w:rPr>
          <w:i/>
          <w:sz w:val="20"/>
          <w:szCs w:val="20"/>
          <w:lang w:val="ru-RU"/>
        </w:rPr>
        <w:t>разлоге за сваку тачку пресуде</w:t>
      </w:r>
      <w:r w:rsidRPr="00E32CDF">
        <w:rPr>
          <w:sz w:val="20"/>
          <w:szCs w:val="20"/>
          <w:lang w:val="sr-Cyrl-RS"/>
        </w:rPr>
        <w:t xml:space="preserve"> (члан 428. став 6. Законика о кривичном поступку). Ако је оптужба одбијена, у образложењу пресуде ће се суд ограничити само на </w:t>
      </w:r>
      <w:r w:rsidRPr="00E32CDF">
        <w:rPr>
          <w:i/>
          <w:sz w:val="20"/>
          <w:szCs w:val="20"/>
          <w:lang w:val="sr-Cyrl-RS"/>
        </w:rPr>
        <w:t>разлоге за одбијање оптужбе</w:t>
      </w:r>
      <w:r w:rsidRPr="00E32CDF">
        <w:rPr>
          <w:sz w:val="20"/>
          <w:szCs w:val="20"/>
          <w:lang w:val="sr-Cyrl-RS"/>
        </w:rPr>
        <w:t xml:space="preserve"> (члан 428. став 7. Законика о кривичном поступку). У образложењу пресуде којом је оптужени ослобођен од оптужбе или је оглашен кривим, суд ће изнети чињенице које је утврдио у кр</w:t>
      </w:r>
      <w:r w:rsidRPr="00E32CDF">
        <w:rPr>
          <w:sz w:val="20"/>
          <w:szCs w:val="20"/>
          <w:lang w:val="ru-RU"/>
        </w:rPr>
        <w:t xml:space="preserve">ивичном поступку и </w:t>
      </w:r>
      <w:r w:rsidRPr="00E32CDF">
        <w:rPr>
          <w:i/>
          <w:sz w:val="20"/>
          <w:szCs w:val="20"/>
          <w:lang w:val="ru-RU"/>
        </w:rPr>
        <w:t>из којих разлога</w:t>
      </w:r>
      <w:r w:rsidRPr="00E32CDF">
        <w:rPr>
          <w:i/>
          <w:sz w:val="20"/>
          <w:szCs w:val="20"/>
          <w:lang w:val="sr-Cyrl-RS"/>
        </w:rPr>
        <w:t xml:space="preserve"> </w:t>
      </w:r>
      <w:r w:rsidRPr="00E32CDF">
        <w:rPr>
          <w:i/>
          <w:sz w:val="20"/>
          <w:szCs w:val="20"/>
          <w:lang w:val="ru-RU"/>
        </w:rPr>
        <w:t>их узима као доказане или недоказане</w:t>
      </w:r>
      <w:r w:rsidRPr="00E32CDF">
        <w:rPr>
          <w:sz w:val="20"/>
          <w:szCs w:val="20"/>
          <w:lang w:val="ru-RU"/>
        </w:rPr>
        <w:t xml:space="preserve">, </w:t>
      </w:r>
      <w:r w:rsidRPr="00E32CDF">
        <w:rPr>
          <w:i/>
          <w:sz w:val="20"/>
          <w:szCs w:val="20"/>
          <w:lang w:val="ru-RU"/>
        </w:rPr>
        <w:t>из којих разлога није уважио поједине предлоге</w:t>
      </w:r>
      <w:r w:rsidRPr="00E32CDF">
        <w:rPr>
          <w:i/>
          <w:sz w:val="20"/>
          <w:szCs w:val="20"/>
          <w:lang w:val="sr-Cyrl-RS"/>
        </w:rPr>
        <w:t xml:space="preserve"> </w:t>
      </w:r>
      <w:r w:rsidRPr="00E32CDF">
        <w:rPr>
          <w:i/>
          <w:sz w:val="20"/>
          <w:szCs w:val="20"/>
          <w:lang w:val="ru-RU"/>
        </w:rPr>
        <w:t>странака</w:t>
      </w:r>
      <w:r w:rsidRPr="00E32CDF">
        <w:rPr>
          <w:sz w:val="20"/>
          <w:szCs w:val="20"/>
          <w:lang w:val="ru-RU"/>
        </w:rPr>
        <w:t xml:space="preserve">, дајући при томе нарочито оцену веродостојности противречних доказа, </w:t>
      </w:r>
      <w:r w:rsidRPr="00E32CDF">
        <w:rPr>
          <w:i/>
          <w:sz w:val="20"/>
          <w:szCs w:val="20"/>
          <w:lang w:val="ru-RU"/>
        </w:rPr>
        <w:t>којим</w:t>
      </w:r>
      <w:r w:rsidRPr="00E32CDF">
        <w:rPr>
          <w:i/>
          <w:sz w:val="20"/>
          <w:szCs w:val="20"/>
          <w:lang w:val="sr-Cyrl-RS"/>
        </w:rPr>
        <w:t xml:space="preserve"> </w:t>
      </w:r>
      <w:r w:rsidRPr="00E32CDF">
        <w:rPr>
          <w:i/>
          <w:sz w:val="20"/>
          <w:szCs w:val="20"/>
          <w:lang w:val="ru-RU"/>
        </w:rPr>
        <w:t>разлозима се руководио при решавању правних питања, а нарочито при утврђивању да ли</w:t>
      </w:r>
      <w:r w:rsidRPr="00E32CDF">
        <w:rPr>
          <w:i/>
          <w:sz w:val="20"/>
          <w:szCs w:val="20"/>
          <w:lang w:val="sr-Cyrl-RS"/>
        </w:rPr>
        <w:t xml:space="preserve"> </w:t>
      </w:r>
      <w:r w:rsidRPr="00E32CDF">
        <w:rPr>
          <w:i/>
          <w:sz w:val="20"/>
          <w:szCs w:val="20"/>
          <w:lang w:val="ru-RU"/>
        </w:rPr>
        <w:t>је оптужени учинио кривично дело и при примењивању одређених одредаба закона на</w:t>
      </w:r>
      <w:r w:rsidRPr="00E32CDF">
        <w:rPr>
          <w:i/>
          <w:sz w:val="20"/>
          <w:szCs w:val="20"/>
          <w:lang w:val="sr-Cyrl-RS"/>
        </w:rPr>
        <w:t xml:space="preserve"> </w:t>
      </w:r>
      <w:r w:rsidRPr="00E32CDF">
        <w:rPr>
          <w:i/>
          <w:sz w:val="20"/>
          <w:szCs w:val="20"/>
          <w:lang w:val="ru-RU"/>
        </w:rPr>
        <w:t>оптуженог и кривично дело</w:t>
      </w:r>
      <w:r w:rsidRPr="00E32CDF">
        <w:rPr>
          <w:sz w:val="20"/>
          <w:szCs w:val="20"/>
          <w:lang w:val="sr-Cyrl-RS"/>
        </w:rPr>
        <w:t xml:space="preserve"> (члан 428. став 8.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 xml:space="preserve">Ако је оптужени ослобођен од оптужбе, у образложењу пресуде ће се навести и </w:t>
      </w:r>
      <w:r w:rsidRPr="00E32CDF">
        <w:rPr>
          <w:i/>
          <w:sz w:val="20"/>
          <w:szCs w:val="20"/>
          <w:lang w:val="ru-RU"/>
        </w:rPr>
        <w:t>из којих</w:t>
      </w:r>
      <w:r w:rsidRPr="00E32CDF">
        <w:rPr>
          <w:i/>
          <w:sz w:val="20"/>
          <w:szCs w:val="20"/>
          <w:lang w:val="sr-Cyrl-RS"/>
        </w:rPr>
        <w:t xml:space="preserve"> </w:t>
      </w:r>
      <w:r w:rsidRPr="00E32CDF">
        <w:rPr>
          <w:i/>
          <w:sz w:val="20"/>
          <w:szCs w:val="20"/>
          <w:lang w:val="ru-RU"/>
        </w:rPr>
        <w:t>разлога се то чини</w:t>
      </w:r>
      <w:r w:rsidRPr="00E32CDF">
        <w:rPr>
          <w:sz w:val="20"/>
          <w:szCs w:val="20"/>
          <w:lang w:val="sr-Cyrl-RS"/>
        </w:rPr>
        <w:t xml:space="preserve"> (члан 428. став 9. Законика о кривичном поступку)</w:t>
      </w:r>
      <w:r w:rsidRPr="00E32CDF">
        <w:rPr>
          <w:sz w:val="20"/>
          <w:szCs w:val="20"/>
          <w:lang w:val="ru-RU"/>
        </w:rPr>
        <w:t>.</w:t>
      </w:r>
      <w:r w:rsidRPr="00E32CDF">
        <w:rPr>
          <w:sz w:val="20"/>
          <w:szCs w:val="20"/>
          <w:lang w:val="sr-Cyrl-RS"/>
        </w:rPr>
        <w:t xml:space="preserve"> </w:t>
      </w:r>
      <w:r w:rsidRPr="00E32CDF">
        <w:rPr>
          <w:sz w:val="20"/>
          <w:szCs w:val="20"/>
          <w:lang w:val="ru-RU"/>
        </w:rPr>
        <w:t>Ако је оптужени оглашен кривим, у образложењу ће се навести и које чињенице је суд</w:t>
      </w:r>
      <w:r w:rsidRPr="00E32CDF">
        <w:rPr>
          <w:sz w:val="20"/>
          <w:szCs w:val="20"/>
          <w:lang w:val="sr-Cyrl-RS"/>
        </w:rPr>
        <w:t xml:space="preserve"> </w:t>
      </w:r>
      <w:r w:rsidRPr="00E32CDF">
        <w:rPr>
          <w:sz w:val="20"/>
          <w:szCs w:val="20"/>
          <w:lang w:val="ru-RU"/>
        </w:rPr>
        <w:t xml:space="preserve">узео у обзир при одмеравању казне, </w:t>
      </w:r>
      <w:r w:rsidRPr="00E32CDF">
        <w:rPr>
          <w:i/>
          <w:sz w:val="20"/>
          <w:szCs w:val="20"/>
          <w:lang w:val="ru-RU"/>
        </w:rPr>
        <w:t>којим разлозима се руководио</w:t>
      </w:r>
      <w:r w:rsidRPr="00E32CDF">
        <w:rPr>
          <w:sz w:val="20"/>
          <w:szCs w:val="20"/>
          <w:lang w:val="ru-RU"/>
        </w:rPr>
        <w:t xml:space="preserve"> када је нашао да треба</w:t>
      </w:r>
      <w:r w:rsidRPr="00E32CDF">
        <w:rPr>
          <w:sz w:val="20"/>
          <w:szCs w:val="20"/>
          <w:lang w:val="sr-Cyrl-RS"/>
        </w:rPr>
        <w:t xml:space="preserve"> </w:t>
      </w:r>
      <w:r w:rsidRPr="00E32CDF">
        <w:rPr>
          <w:sz w:val="20"/>
          <w:szCs w:val="20"/>
          <w:lang w:val="ru-RU"/>
        </w:rPr>
        <w:t>изрећи строжу казну од прописане, или да казну треба ублажити или оптуженог</w:t>
      </w:r>
      <w:r w:rsidRPr="00E32CDF">
        <w:rPr>
          <w:sz w:val="20"/>
          <w:szCs w:val="20"/>
          <w:lang w:val="sr-Cyrl-RS"/>
        </w:rPr>
        <w:t xml:space="preserve"> </w:t>
      </w:r>
      <w:r w:rsidRPr="00E32CDF">
        <w:rPr>
          <w:sz w:val="20"/>
          <w:szCs w:val="20"/>
          <w:lang w:val="ru-RU"/>
        </w:rPr>
        <w:t>ослободити од казне, или да треба изрећи казну рада у јавном интересу или одузимање</w:t>
      </w:r>
      <w:r w:rsidRPr="00E32CDF">
        <w:rPr>
          <w:sz w:val="20"/>
          <w:szCs w:val="20"/>
          <w:lang w:val="sr-Cyrl-RS"/>
        </w:rPr>
        <w:t xml:space="preserve"> </w:t>
      </w:r>
      <w:r w:rsidRPr="00E32CDF">
        <w:rPr>
          <w:sz w:val="20"/>
          <w:szCs w:val="20"/>
          <w:lang w:val="ru-RU"/>
        </w:rPr>
        <w:t>возачке дозволе, или да треба изрећи условну осуду или судску опомену или меру</w:t>
      </w:r>
      <w:r w:rsidRPr="00E32CDF">
        <w:rPr>
          <w:sz w:val="20"/>
          <w:szCs w:val="20"/>
          <w:lang w:val="sr-Cyrl-RS"/>
        </w:rPr>
        <w:t xml:space="preserve"> </w:t>
      </w:r>
      <w:r w:rsidRPr="00E32CDF">
        <w:rPr>
          <w:sz w:val="20"/>
          <w:szCs w:val="20"/>
          <w:lang w:val="ru-RU"/>
        </w:rPr>
        <w:t>безбедности, или одузимање имовинске користи или одузимање имовине проистекле из</w:t>
      </w:r>
      <w:r w:rsidRPr="00E32CDF">
        <w:rPr>
          <w:sz w:val="20"/>
          <w:szCs w:val="20"/>
          <w:lang w:val="sr-Cyrl-RS"/>
        </w:rPr>
        <w:t xml:space="preserve"> </w:t>
      </w:r>
      <w:r w:rsidRPr="00E32CDF">
        <w:rPr>
          <w:sz w:val="20"/>
          <w:szCs w:val="20"/>
          <w:lang w:val="ru-RU"/>
        </w:rPr>
        <w:t>кривичног дела или опозвати условни отпуст</w:t>
      </w:r>
      <w:r w:rsidRPr="00E32CDF">
        <w:rPr>
          <w:sz w:val="20"/>
          <w:szCs w:val="20"/>
          <w:lang w:val="sr-Cyrl-RS"/>
        </w:rPr>
        <w:t xml:space="preserve"> (члан 428. став 10. Законика о кривичном поступку).</w:t>
      </w:r>
    </w:p>
  </w:footnote>
  <w:footnote w:id="509">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sr-Latn-RS"/>
        </w:rPr>
        <w:t xml:space="preserve">D. Radulović, </w:t>
      </w:r>
      <w:r w:rsidRPr="00E32CDF">
        <w:rPr>
          <w:i/>
          <w:lang w:val="sr-Latn-RS"/>
        </w:rPr>
        <w:t>Krivično procesno pravo</w:t>
      </w:r>
      <w:r w:rsidRPr="00E32CDF">
        <w:rPr>
          <w:lang w:val="sr-Latn-RS"/>
        </w:rPr>
        <w:t>, Drugo izmijenjeno i dopunjeno izdanje, Pravni fakultet u Podgorici, Podgorica, 2009., 142.</w:t>
      </w:r>
    </w:p>
  </w:footnote>
  <w:footnote w:id="510">
    <w:p w:rsidR="00B234B7" w:rsidRPr="001C0D6B" w:rsidRDefault="00B234B7" w:rsidP="00B4545D">
      <w:pPr>
        <w:pStyle w:val="FootnoteText"/>
        <w:jc w:val="both"/>
        <w:rPr>
          <w:lang w:val="sr-Cyrl-RS"/>
        </w:rPr>
      </w:pPr>
      <w:r w:rsidRPr="001C0D6B">
        <w:rPr>
          <w:rStyle w:val="FootnoteReference"/>
        </w:rPr>
        <w:footnoteRef/>
      </w:r>
      <w:r w:rsidRPr="001C0D6B">
        <w:rPr>
          <w:lang w:val="sr-Cyrl-RS"/>
        </w:rPr>
        <w:t xml:space="preserve"> </w:t>
      </w:r>
      <w:r w:rsidRPr="001C0D6B">
        <w:rPr>
          <w:i/>
          <w:iCs/>
          <w:lang w:val="it-IT"/>
        </w:rPr>
        <w:t>Ibid</w:t>
      </w:r>
      <w:r w:rsidRPr="001C0D6B">
        <w:rPr>
          <w:lang w:val="sr-Cyrl-RS"/>
        </w:rPr>
        <w:t>.</w:t>
      </w:r>
    </w:p>
  </w:footnote>
  <w:footnote w:id="511">
    <w:p w:rsidR="00B234B7" w:rsidRPr="00E32CDF" w:rsidRDefault="00B234B7" w:rsidP="00B4545D">
      <w:pPr>
        <w:jc w:val="both"/>
        <w:rPr>
          <w:sz w:val="20"/>
          <w:szCs w:val="20"/>
          <w:lang w:val="sr-Latn-RS"/>
        </w:rPr>
      </w:pPr>
      <w:r w:rsidRPr="001C0D6B">
        <w:rPr>
          <w:rStyle w:val="FootnoteReference"/>
          <w:sz w:val="20"/>
          <w:szCs w:val="20"/>
        </w:rPr>
        <w:footnoteRef/>
      </w:r>
      <w:r w:rsidRPr="001C0D6B">
        <w:rPr>
          <w:sz w:val="20"/>
          <w:szCs w:val="20"/>
          <w:lang w:val="ru-RU"/>
        </w:rPr>
        <w:t xml:space="preserve"> </w:t>
      </w:r>
      <w:r w:rsidRPr="001C0D6B">
        <w:rPr>
          <w:sz w:val="20"/>
          <w:szCs w:val="20"/>
          <w:lang w:val="sr-Latn-RS"/>
        </w:rPr>
        <w:t xml:space="preserve">У </w:t>
      </w:r>
      <w:r w:rsidRPr="001C0D6B">
        <w:rPr>
          <w:sz w:val="20"/>
          <w:szCs w:val="20"/>
          <w:lang w:val="sr-Cyrl-RS"/>
        </w:rPr>
        <w:t xml:space="preserve">Законику о кривичном поступку </w:t>
      </w:r>
      <w:r w:rsidRPr="001C0D6B">
        <w:rPr>
          <w:sz w:val="20"/>
          <w:szCs w:val="20"/>
          <w:lang w:val="sr-Latn-RS"/>
        </w:rPr>
        <w:t>постоје одредбе којима се третира недоследно процесно поступање учесника у кривичном поступку. Тако, а</w:t>
      </w:r>
      <w:r w:rsidRPr="001C0D6B">
        <w:rPr>
          <w:sz w:val="20"/>
          <w:szCs w:val="20"/>
          <w:shd w:val="clear" w:color="auto" w:fill="FFFFFF"/>
          <w:lang w:val="ru-RU"/>
        </w:rPr>
        <w:t>ко</w:t>
      </w:r>
      <w:r w:rsidRPr="001C0D6B">
        <w:rPr>
          <w:sz w:val="20"/>
          <w:szCs w:val="20"/>
          <w:shd w:val="clear" w:color="auto" w:fill="FFFFFF"/>
          <w:lang w:val="sr-Latn-RS"/>
        </w:rPr>
        <w:t xml:space="preserve"> </w:t>
      </w:r>
      <w:r w:rsidRPr="001C0D6B">
        <w:rPr>
          <w:sz w:val="20"/>
          <w:szCs w:val="20"/>
          <w:shd w:val="clear" w:color="auto" w:fill="FFFFFF"/>
          <w:lang w:val="ru-RU"/>
        </w:rPr>
        <w:t>опту</w:t>
      </w:r>
      <w:r w:rsidRPr="001C0D6B">
        <w:rPr>
          <w:sz w:val="20"/>
          <w:szCs w:val="20"/>
          <w:shd w:val="clear" w:color="auto" w:fill="FFFFFF"/>
          <w:lang w:val="sr-Latn-RS"/>
        </w:rPr>
        <w:t>ж</w:t>
      </w:r>
      <w:r w:rsidRPr="001C0D6B">
        <w:rPr>
          <w:sz w:val="20"/>
          <w:szCs w:val="20"/>
          <w:shd w:val="clear" w:color="auto" w:fill="FFFFFF"/>
          <w:lang w:val="ru-RU"/>
        </w:rPr>
        <w:t>ени</w:t>
      </w:r>
      <w:r w:rsidRPr="001C0D6B">
        <w:rPr>
          <w:sz w:val="20"/>
          <w:szCs w:val="20"/>
          <w:shd w:val="clear" w:color="auto" w:fill="FFFFFF"/>
          <w:lang w:val="sr-Latn-RS"/>
        </w:rPr>
        <w:t xml:space="preserve"> </w:t>
      </w:r>
      <w:r w:rsidRPr="001C0D6B">
        <w:rPr>
          <w:sz w:val="20"/>
          <w:szCs w:val="20"/>
          <w:shd w:val="clear" w:color="auto" w:fill="FFFFFF"/>
          <w:lang w:val="ru-RU"/>
        </w:rPr>
        <w:t>одступи</w:t>
      </w:r>
      <w:r w:rsidRPr="001C0D6B">
        <w:rPr>
          <w:sz w:val="20"/>
          <w:szCs w:val="20"/>
          <w:shd w:val="clear" w:color="auto" w:fill="FFFFFF"/>
          <w:lang w:val="sr-Latn-RS"/>
        </w:rPr>
        <w:t xml:space="preserve"> </w:t>
      </w:r>
      <w:r w:rsidRPr="001C0D6B">
        <w:rPr>
          <w:sz w:val="20"/>
          <w:szCs w:val="20"/>
          <w:shd w:val="clear" w:color="auto" w:fill="FFFFFF"/>
          <w:lang w:val="ru-RU"/>
        </w:rPr>
        <w:t>од</w:t>
      </w:r>
      <w:r w:rsidRPr="001C0D6B">
        <w:rPr>
          <w:sz w:val="20"/>
          <w:szCs w:val="20"/>
          <w:shd w:val="clear" w:color="auto" w:fill="FFFFFF"/>
          <w:lang w:val="sr-Latn-RS"/>
        </w:rPr>
        <w:t xml:space="preserve"> </w:t>
      </w:r>
      <w:r w:rsidRPr="001C0D6B">
        <w:rPr>
          <w:sz w:val="20"/>
          <w:szCs w:val="20"/>
          <w:shd w:val="clear" w:color="auto" w:fill="FFFFFF"/>
          <w:lang w:val="ru-RU"/>
        </w:rPr>
        <w:t>свог</w:t>
      </w:r>
      <w:r w:rsidRPr="001C0D6B">
        <w:rPr>
          <w:sz w:val="20"/>
          <w:szCs w:val="20"/>
          <w:shd w:val="clear" w:color="auto" w:fill="FFFFFF"/>
          <w:lang w:val="sr-Latn-RS"/>
        </w:rPr>
        <w:t xml:space="preserve"> </w:t>
      </w:r>
      <w:r w:rsidRPr="001C0D6B">
        <w:rPr>
          <w:sz w:val="20"/>
          <w:szCs w:val="20"/>
          <w:shd w:val="clear" w:color="auto" w:fill="FFFFFF"/>
          <w:lang w:val="ru-RU"/>
        </w:rPr>
        <w:t>раније</w:t>
      </w:r>
      <w:r w:rsidRPr="001C0D6B">
        <w:rPr>
          <w:sz w:val="20"/>
          <w:szCs w:val="20"/>
          <w:shd w:val="clear" w:color="auto" w:fill="FFFFFF"/>
          <w:lang w:val="sr-Latn-RS"/>
        </w:rPr>
        <w:t xml:space="preserve"> </w:t>
      </w:r>
      <w:r w:rsidRPr="001C0D6B">
        <w:rPr>
          <w:sz w:val="20"/>
          <w:szCs w:val="20"/>
          <w:shd w:val="clear" w:color="auto" w:fill="FFFFFF"/>
          <w:lang w:val="ru-RU"/>
        </w:rPr>
        <w:t>датог</w:t>
      </w:r>
      <w:r w:rsidRPr="001C0D6B">
        <w:rPr>
          <w:sz w:val="20"/>
          <w:szCs w:val="20"/>
          <w:shd w:val="clear" w:color="auto" w:fill="FFFFFF"/>
          <w:lang w:val="sr-Latn-RS"/>
        </w:rPr>
        <w:t xml:space="preserve"> </w:t>
      </w:r>
      <w:r w:rsidRPr="001C0D6B">
        <w:rPr>
          <w:sz w:val="20"/>
          <w:szCs w:val="20"/>
          <w:shd w:val="clear" w:color="auto" w:fill="FFFFFF"/>
          <w:lang w:val="ru-RU"/>
        </w:rPr>
        <w:t>исказа</w:t>
      </w:r>
      <w:r w:rsidRPr="001C0D6B">
        <w:rPr>
          <w:sz w:val="20"/>
          <w:szCs w:val="20"/>
          <w:shd w:val="clear" w:color="auto" w:fill="FFFFFF"/>
          <w:lang w:val="sr-Latn-RS"/>
        </w:rPr>
        <w:t xml:space="preserve">, </w:t>
      </w:r>
      <w:r w:rsidRPr="001C0D6B">
        <w:rPr>
          <w:sz w:val="20"/>
          <w:szCs w:val="20"/>
          <w:shd w:val="clear" w:color="auto" w:fill="FFFFFF"/>
          <w:lang w:val="ru-RU"/>
        </w:rPr>
        <w:t>председник</w:t>
      </w:r>
      <w:r w:rsidRPr="001C0D6B">
        <w:rPr>
          <w:sz w:val="20"/>
          <w:szCs w:val="20"/>
          <w:shd w:val="clear" w:color="auto" w:fill="FFFFFF"/>
          <w:lang w:val="sr-Latn-RS"/>
        </w:rPr>
        <w:t xml:space="preserve"> </w:t>
      </w:r>
      <w:r w:rsidRPr="001C0D6B">
        <w:rPr>
          <w:sz w:val="20"/>
          <w:szCs w:val="20"/>
          <w:shd w:val="clear" w:color="auto" w:fill="FFFFFF"/>
          <w:lang w:val="ru-RU"/>
        </w:rPr>
        <w:t>ве</w:t>
      </w:r>
      <w:r w:rsidRPr="001C0D6B">
        <w:rPr>
          <w:sz w:val="20"/>
          <w:szCs w:val="20"/>
          <w:shd w:val="clear" w:color="auto" w:fill="FFFFFF"/>
          <w:lang w:val="sr-Latn-RS"/>
        </w:rPr>
        <w:t>ћ</w:t>
      </w:r>
      <w:r w:rsidRPr="001C0D6B">
        <w:rPr>
          <w:sz w:val="20"/>
          <w:szCs w:val="20"/>
          <w:shd w:val="clear" w:color="auto" w:fill="FFFFFF"/>
          <w:lang w:val="ru-RU"/>
        </w:rPr>
        <w:t>а</w:t>
      </w:r>
      <w:r w:rsidRPr="001C0D6B">
        <w:rPr>
          <w:sz w:val="20"/>
          <w:szCs w:val="20"/>
          <w:shd w:val="clear" w:color="auto" w:fill="FFFFFF"/>
          <w:lang w:val="sr-Latn-RS"/>
        </w:rPr>
        <w:t xml:space="preserve"> </w:t>
      </w:r>
      <w:r w:rsidRPr="001C0D6B">
        <w:rPr>
          <w:sz w:val="20"/>
          <w:szCs w:val="20"/>
          <w:shd w:val="clear" w:color="auto" w:fill="FFFFFF"/>
          <w:lang w:val="ru-RU"/>
        </w:rPr>
        <w:t>упозори</w:t>
      </w:r>
      <w:r w:rsidRPr="001C0D6B">
        <w:rPr>
          <w:sz w:val="20"/>
          <w:szCs w:val="20"/>
          <w:shd w:val="clear" w:color="auto" w:fill="FFFFFF"/>
          <w:lang w:val="sr-Latn-RS"/>
        </w:rPr>
        <w:t>ћ</w:t>
      </w:r>
      <w:r w:rsidRPr="001C0D6B">
        <w:rPr>
          <w:sz w:val="20"/>
          <w:szCs w:val="20"/>
          <w:shd w:val="clear" w:color="auto" w:fill="FFFFFF"/>
          <w:lang w:val="ru-RU"/>
        </w:rPr>
        <w:t>е</w:t>
      </w:r>
      <w:r w:rsidRPr="001C0D6B">
        <w:rPr>
          <w:sz w:val="20"/>
          <w:szCs w:val="20"/>
          <w:shd w:val="clear" w:color="auto" w:fill="FFFFFF"/>
          <w:lang w:val="sr-Latn-RS"/>
        </w:rPr>
        <w:t xml:space="preserve"> </w:t>
      </w:r>
      <w:r w:rsidRPr="001C0D6B">
        <w:rPr>
          <w:sz w:val="20"/>
          <w:szCs w:val="20"/>
          <w:shd w:val="clear" w:color="auto" w:fill="FFFFFF"/>
          <w:lang w:val="ru-RU"/>
        </w:rPr>
        <w:t>га</w:t>
      </w:r>
      <w:r w:rsidRPr="001C0D6B">
        <w:rPr>
          <w:sz w:val="20"/>
          <w:szCs w:val="20"/>
          <w:shd w:val="clear" w:color="auto" w:fill="FFFFFF"/>
          <w:lang w:val="sr-Latn-RS"/>
        </w:rPr>
        <w:t xml:space="preserve"> </w:t>
      </w:r>
      <w:r w:rsidRPr="001C0D6B">
        <w:rPr>
          <w:sz w:val="20"/>
          <w:szCs w:val="20"/>
          <w:shd w:val="clear" w:color="auto" w:fill="FFFFFF"/>
          <w:lang w:val="ru-RU"/>
        </w:rPr>
        <w:t>на</w:t>
      </w:r>
      <w:r w:rsidRPr="001C0D6B">
        <w:rPr>
          <w:sz w:val="20"/>
          <w:szCs w:val="20"/>
          <w:shd w:val="clear" w:color="auto" w:fill="FFFFFF"/>
          <w:lang w:val="sr-Latn-RS"/>
        </w:rPr>
        <w:t xml:space="preserve"> </w:t>
      </w:r>
      <w:r w:rsidRPr="001C0D6B">
        <w:rPr>
          <w:sz w:val="20"/>
          <w:szCs w:val="20"/>
          <w:shd w:val="clear" w:color="auto" w:fill="FFFFFF"/>
          <w:lang w:val="ru-RU"/>
        </w:rPr>
        <w:t>то</w:t>
      </w:r>
      <w:r w:rsidRPr="001C0D6B">
        <w:rPr>
          <w:sz w:val="20"/>
          <w:szCs w:val="20"/>
          <w:shd w:val="clear" w:color="auto" w:fill="FFFFFF"/>
          <w:lang w:val="sr-Latn-RS"/>
        </w:rPr>
        <w:t xml:space="preserve">, </w:t>
      </w:r>
      <w:r w:rsidRPr="001C0D6B">
        <w:rPr>
          <w:sz w:val="20"/>
          <w:szCs w:val="20"/>
          <w:shd w:val="clear" w:color="auto" w:fill="FFFFFF"/>
          <w:lang w:val="ru-RU"/>
        </w:rPr>
        <w:t>упитати</w:t>
      </w:r>
      <w:r w:rsidRPr="001C0D6B">
        <w:rPr>
          <w:sz w:val="20"/>
          <w:szCs w:val="20"/>
          <w:shd w:val="clear" w:color="auto" w:fill="FFFFFF"/>
          <w:lang w:val="sr-Latn-RS"/>
        </w:rPr>
        <w:t xml:space="preserve"> </w:t>
      </w:r>
      <w:r w:rsidRPr="001C0D6B">
        <w:rPr>
          <w:sz w:val="20"/>
          <w:szCs w:val="20"/>
          <w:shd w:val="clear" w:color="auto" w:fill="FFFFFF"/>
          <w:lang w:val="ru-RU"/>
        </w:rPr>
        <w:t>за</w:t>
      </w:r>
      <w:r w:rsidRPr="001C0D6B">
        <w:rPr>
          <w:sz w:val="20"/>
          <w:szCs w:val="20"/>
          <w:shd w:val="clear" w:color="auto" w:fill="FFFFFF"/>
          <w:lang w:val="sr-Latn-RS"/>
        </w:rPr>
        <w:t xml:space="preserve"> </w:t>
      </w:r>
      <w:r w:rsidRPr="001C0D6B">
        <w:rPr>
          <w:sz w:val="20"/>
          <w:szCs w:val="20"/>
          <w:shd w:val="clear" w:color="auto" w:fill="FFFFFF"/>
          <w:lang w:val="ru-RU"/>
        </w:rPr>
        <w:t>разлоге</w:t>
      </w:r>
      <w:r w:rsidRPr="001C0D6B">
        <w:rPr>
          <w:sz w:val="20"/>
          <w:szCs w:val="20"/>
          <w:shd w:val="clear" w:color="auto" w:fill="FFFFFF"/>
          <w:lang w:val="sr-Latn-RS"/>
        </w:rPr>
        <w:t xml:space="preserve"> </w:t>
      </w:r>
      <w:r w:rsidRPr="001C0D6B">
        <w:rPr>
          <w:sz w:val="20"/>
          <w:szCs w:val="20"/>
          <w:shd w:val="clear" w:color="auto" w:fill="FFFFFF"/>
          <w:lang w:val="ru-RU"/>
        </w:rPr>
        <w:t>одступања</w:t>
      </w:r>
      <w:r w:rsidRPr="001C0D6B">
        <w:rPr>
          <w:sz w:val="20"/>
          <w:szCs w:val="20"/>
          <w:shd w:val="clear" w:color="auto" w:fill="FFFFFF"/>
          <w:lang w:val="sr-Latn-RS"/>
        </w:rPr>
        <w:t xml:space="preserve"> </w:t>
      </w:r>
      <w:r w:rsidRPr="001C0D6B">
        <w:rPr>
          <w:sz w:val="20"/>
          <w:szCs w:val="20"/>
          <w:shd w:val="clear" w:color="auto" w:fill="FFFFFF"/>
          <w:lang w:val="ru-RU"/>
        </w:rPr>
        <w:t>и</w:t>
      </w:r>
      <w:r w:rsidRPr="001C0D6B">
        <w:rPr>
          <w:sz w:val="20"/>
          <w:szCs w:val="20"/>
          <w:shd w:val="clear" w:color="auto" w:fill="FFFFFF"/>
          <w:lang w:val="sr-Latn-RS"/>
        </w:rPr>
        <w:t xml:space="preserve">, </w:t>
      </w:r>
      <w:r w:rsidRPr="001C0D6B">
        <w:rPr>
          <w:sz w:val="20"/>
          <w:szCs w:val="20"/>
          <w:shd w:val="clear" w:color="auto" w:fill="FFFFFF"/>
          <w:lang w:val="ru-RU"/>
        </w:rPr>
        <w:t>по</w:t>
      </w:r>
      <w:r w:rsidRPr="001C0D6B">
        <w:rPr>
          <w:sz w:val="20"/>
          <w:szCs w:val="20"/>
          <w:shd w:val="clear" w:color="auto" w:fill="FFFFFF"/>
          <w:lang w:val="sr-Latn-RS"/>
        </w:rPr>
        <w:t xml:space="preserve"> </w:t>
      </w:r>
      <w:r w:rsidRPr="001C0D6B">
        <w:rPr>
          <w:sz w:val="20"/>
          <w:szCs w:val="20"/>
          <w:shd w:val="clear" w:color="auto" w:fill="FFFFFF"/>
          <w:lang w:val="ru-RU"/>
        </w:rPr>
        <w:t>потреби</w:t>
      </w:r>
      <w:r w:rsidRPr="001C0D6B">
        <w:rPr>
          <w:sz w:val="20"/>
          <w:szCs w:val="20"/>
          <w:shd w:val="clear" w:color="auto" w:fill="FFFFFF"/>
          <w:lang w:val="sr-Latn-RS"/>
        </w:rPr>
        <w:t xml:space="preserve">, </w:t>
      </w:r>
      <w:r w:rsidRPr="001C0D6B">
        <w:rPr>
          <w:sz w:val="20"/>
          <w:szCs w:val="20"/>
          <w:shd w:val="clear" w:color="auto" w:fill="FFFFFF"/>
          <w:lang w:val="ru-RU"/>
        </w:rPr>
        <w:t>одреди</w:t>
      </w:r>
      <w:r w:rsidRPr="001C0D6B">
        <w:rPr>
          <w:sz w:val="20"/>
          <w:szCs w:val="20"/>
          <w:shd w:val="clear" w:color="auto" w:fill="FFFFFF"/>
          <w:lang w:val="sr-Latn-RS"/>
        </w:rPr>
        <w:t>ћ</w:t>
      </w:r>
      <w:r w:rsidRPr="001C0D6B">
        <w:rPr>
          <w:sz w:val="20"/>
          <w:szCs w:val="20"/>
          <w:shd w:val="clear" w:color="auto" w:fill="FFFFFF"/>
          <w:lang w:val="ru-RU"/>
        </w:rPr>
        <w:t>е</w:t>
      </w:r>
      <w:r w:rsidRPr="001C0D6B">
        <w:rPr>
          <w:sz w:val="20"/>
          <w:szCs w:val="20"/>
          <w:shd w:val="clear" w:color="auto" w:fill="FFFFFF"/>
          <w:lang w:val="sr-Latn-RS"/>
        </w:rPr>
        <w:t xml:space="preserve"> </w:t>
      </w:r>
      <w:r w:rsidRPr="001C0D6B">
        <w:rPr>
          <w:sz w:val="20"/>
          <w:szCs w:val="20"/>
          <w:shd w:val="clear" w:color="auto" w:fill="FFFFFF"/>
          <w:lang w:val="ru-RU"/>
        </w:rPr>
        <w:t>по</w:t>
      </w:r>
      <w:r w:rsidRPr="001C0D6B">
        <w:rPr>
          <w:sz w:val="20"/>
          <w:szCs w:val="20"/>
          <w:shd w:val="clear" w:color="auto" w:fill="FFFFFF"/>
          <w:lang w:val="sr-Latn-RS"/>
        </w:rPr>
        <w:t xml:space="preserve"> </w:t>
      </w:r>
      <w:r w:rsidRPr="001C0D6B">
        <w:rPr>
          <w:sz w:val="20"/>
          <w:szCs w:val="20"/>
          <w:shd w:val="clear" w:color="auto" w:fill="FFFFFF"/>
          <w:lang w:val="ru-RU"/>
        </w:rPr>
        <w:t>слу</w:t>
      </w:r>
      <w:r w:rsidRPr="001C0D6B">
        <w:rPr>
          <w:sz w:val="20"/>
          <w:szCs w:val="20"/>
          <w:shd w:val="clear" w:color="auto" w:fill="FFFFFF"/>
          <w:lang w:val="sr-Latn-RS"/>
        </w:rPr>
        <w:t>ж</w:t>
      </w:r>
      <w:r w:rsidRPr="001C0D6B">
        <w:rPr>
          <w:sz w:val="20"/>
          <w:szCs w:val="20"/>
          <w:shd w:val="clear" w:color="auto" w:fill="FFFFFF"/>
          <w:lang w:val="ru-RU"/>
        </w:rPr>
        <w:t>беној</w:t>
      </w:r>
      <w:r w:rsidRPr="001C0D6B">
        <w:rPr>
          <w:sz w:val="20"/>
          <w:szCs w:val="20"/>
          <w:shd w:val="clear" w:color="auto" w:fill="FFFFFF"/>
          <w:lang w:val="sr-Latn-RS"/>
        </w:rPr>
        <w:t xml:space="preserve"> </w:t>
      </w:r>
      <w:r w:rsidRPr="001C0D6B">
        <w:rPr>
          <w:sz w:val="20"/>
          <w:szCs w:val="20"/>
          <w:shd w:val="clear" w:color="auto" w:fill="FFFFFF"/>
          <w:lang w:val="ru-RU"/>
        </w:rPr>
        <w:t>ду</w:t>
      </w:r>
      <w:r w:rsidRPr="001C0D6B">
        <w:rPr>
          <w:sz w:val="20"/>
          <w:szCs w:val="20"/>
          <w:shd w:val="clear" w:color="auto" w:fill="FFFFFF"/>
          <w:lang w:val="sr-Latn-RS"/>
        </w:rPr>
        <w:t>ж</w:t>
      </w:r>
      <w:r w:rsidRPr="001C0D6B">
        <w:rPr>
          <w:sz w:val="20"/>
          <w:szCs w:val="20"/>
          <w:shd w:val="clear" w:color="auto" w:fill="FFFFFF"/>
          <w:lang w:val="ru-RU"/>
        </w:rPr>
        <w:t>ности</w:t>
      </w:r>
      <w:r w:rsidRPr="001C0D6B">
        <w:rPr>
          <w:sz w:val="20"/>
          <w:szCs w:val="20"/>
          <w:shd w:val="clear" w:color="auto" w:fill="FFFFFF"/>
          <w:lang w:val="sr-Latn-RS"/>
        </w:rPr>
        <w:t xml:space="preserve">, </w:t>
      </w:r>
      <w:r w:rsidRPr="001C0D6B">
        <w:rPr>
          <w:sz w:val="20"/>
          <w:szCs w:val="20"/>
          <w:shd w:val="clear" w:color="auto" w:fill="FFFFFF"/>
          <w:lang w:val="ru-RU"/>
        </w:rPr>
        <w:t>или</w:t>
      </w:r>
      <w:r w:rsidRPr="001C0D6B">
        <w:rPr>
          <w:sz w:val="20"/>
          <w:szCs w:val="20"/>
          <w:shd w:val="clear" w:color="auto" w:fill="FFFFFF"/>
          <w:lang w:val="sr-Latn-RS"/>
        </w:rPr>
        <w:t xml:space="preserve"> </w:t>
      </w:r>
      <w:r w:rsidRPr="001C0D6B">
        <w:rPr>
          <w:sz w:val="20"/>
          <w:szCs w:val="20"/>
          <w:shd w:val="clear" w:color="auto" w:fill="FFFFFF"/>
          <w:lang w:val="ru-RU"/>
        </w:rPr>
        <w:t>на</w:t>
      </w:r>
      <w:r w:rsidRPr="001C0D6B">
        <w:rPr>
          <w:sz w:val="20"/>
          <w:szCs w:val="20"/>
          <w:shd w:val="clear" w:color="auto" w:fill="FFFFFF"/>
          <w:lang w:val="sr-Latn-RS"/>
        </w:rPr>
        <w:t xml:space="preserve"> </w:t>
      </w:r>
      <w:r w:rsidRPr="001C0D6B">
        <w:rPr>
          <w:sz w:val="20"/>
          <w:szCs w:val="20"/>
          <w:shd w:val="clear" w:color="auto" w:fill="FFFFFF"/>
          <w:lang w:val="ru-RU"/>
        </w:rPr>
        <w:t>захтев</w:t>
      </w:r>
      <w:r w:rsidRPr="001C0D6B">
        <w:rPr>
          <w:sz w:val="20"/>
          <w:szCs w:val="20"/>
          <w:shd w:val="clear" w:color="auto" w:fill="FFFFFF"/>
          <w:lang w:val="sr-Latn-RS"/>
        </w:rPr>
        <w:t xml:space="preserve"> </w:t>
      </w:r>
      <w:r w:rsidRPr="001C0D6B">
        <w:rPr>
          <w:sz w:val="20"/>
          <w:szCs w:val="20"/>
          <w:shd w:val="clear" w:color="auto" w:fill="FFFFFF"/>
          <w:lang w:val="ru-RU"/>
        </w:rPr>
        <w:t>опту</w:t>
      </w:r>
      <w:r w:rsidRPr="001C0D6B">
        <w:rPr>
          <w:sz w:val="20"/>
          <w:szCs w:val="20"/>
          <w:shd w:val="clear" w:color="auto" w:fill="FFFFFF"/>
          <w:lang w:val="sr-Latn-RS"/>
        </w:rPr>
        <w:t>ж</w:t>
      </w:r>
      <w:r w:rsidRPr="001C0D6B">
        <w:rPr>
          <w:sz w:val="20"/>
          <w:szCs w:val="20"/>
          <w:shd w:val="clear" w:color="auto" w:fill="FFFFFF"/>
          <w:lang w:val="ru-RU"/>
        </w:rPr>
        <w:t>еног</w:t>
      </w:r>
      <w:r w:rsidRPr="001C0D6B">
        <w:rPr>
          <w:sz w:val="20"/>
          <w:szCs w:val="20"/>
          <w:shd w:val="clear" w:color="auto" w:fill="FFFFFF"/>
          <w:lang w:val="sr-Latn-RS"/>
        </w:rPr>
        <w:t xml:space="preserve"> </w:t>
      </w:r>
      <w:r w:rsidRPr="001C0D6B">
        <w:rPr>
          <w:sz w:val="20"/>
          <w:szCs w:val="20"/>
          <w:shd w:val="clear" w:color="auto" w:fill="FFFFFF"/>
          <w:lang w:val="ru-RU"/>
        </w:rPr>
        <w:t>да</w:t>
      </w:r>
      <w:r w:rsidRPr="001C0D6B">
        <w:rPr>
          <w:sz w:val="20"/>
          <w:szCs w:val="20"/>
          <w:shd w:val="clear" w:color="auto" w:fill="FFFFFF"/>
          <w:lang w:val="sr-Latn-RS"/>
        </w:rPr>
        <w:t xml:space="preserve"> </w:t>
      </w:r>
      <w:r w:rsidRPr="001C0D6B">
        <w:rPr>
          <w:sz w:val="20"/>
          <w:szCs w:val="20"/>
          <w:shd w:val="clear" w:color="auto" w:fill="FFFFFF"/>
          <w:lang w:val="ru-RU"/>
        </w:rPr>
        <w:t>се</w:t>
      </w:r>
      <w:r w:rsidRPr="001C0D6B">
        <w:rPr>
          <w:sz w:val="20"/>
          <w:szCs w:val="20"/>
          <w:shd w:val="clear" w:color="auto" w:fill="FFFFFF"/>
          <w:lang w:val="sr-Latn-RS"/>
        </w:rPr>
        <w:t xml:space="preserve"> </w:t>
      </w:r>
      <w:r w:rsidRPr="001C0D6B">
        <w:rPr>
          <w:sz w:val="20"/>
          <w:szCs w:val="20"/>
          <w:shd w:val="clear" w:color="auto" w:fill="FFFFFF"/>
          <w:lang w:val="ru-RU"/>
        </w:rPr>
        <w:t>раније</w:t>
      </w:r>
      <w:r w:rsidRPr="001C0D6B">
        <w:rPr>
          <w:sz w:val="20"/>
          <w:szCs w:val="20"/>
          <w:shd w:val="clear" w:color="auto" w:fill="FFFFFF"/>
          <w:lang w:val="sr-Latn-RS"/>
        </w:rPr>
        <w:t xml:space="preserve"> </w:t>
      </w:r>
      <w:r w:rsidRPr="001C0D6B">
        <w:rPr>
          <w:sz w:val="20"/>
          <w:szCs w:val="20"/>
          <w:shd w:val="clear" w:color="auto" w:fill="FFFFFF"/>
          <w:lang w:val="ru-RU"/>
        </w:rPr>
        <w:t>дати</w:t>
      </w:r>
      <w:r w:rsidRPr="001C0D6B">
        <w:rPr>
          <w:sz w:val="20"/>
          <w:szCs w:val="20"/>
          <w:shd w:val="clear" w:color="auto" w:fill="FFFFFF"/>
          <w:lang w:val="sr-Latn-RS"/>
        </w:rPr>
        <w:t xml:space="preserve"> </w:t>
      </w:r>
      <w:r w:rsidRPr="001C0D6B">
        <w:rPr>
          <w:sz w:val="20"/>
          <w:szCs w:val="20"/>
          <w:shd w:val="clear" w:color="auto" w:fill="FFFFFF"/>
          <w:lang w:val="ru-RU"/>
        </w:rPr>
        <w:t>исказ</w:t>
      </w:r>
      <w:r w:rsidRPr="001C0D6B">
        <w:rPr>
          <w:sz w:val="20"/>
          <w:szCs w:val="20"/>
          <w:shd w:val="clear" w:color="auto" w:fill="FFFFFF"/>
          <w:lang w:val="sr-Latn-RS"/>
        </w:rPr>
        <w:t xml:space="preserve"> </w:t>
      </w:r>
      <w:r w:rsidRPr="001C0D6B">
        <w:rPr>
          <w:sz w:val="20"/>
          <w:szCs w:val="20"/>
          <w:shd w:val="clear" w:color="auto" w:fill="FFFFFF"/>
          <w:lang w:val="ru-RU"/>
        </w:rPr>
        <w:t>или</w:t>
      </w:r>
      <w:r w:rsidRPr="001C0D6B">
        <w:rPr>
          <w:sz w:val="20"/>
          <w:szCs w:val="20"/>
          <w:shd w:val="clear" w:color="auto" w:fill="FFFFFF"/>
          <w:lang w:val="sr-Latn-RS"/>
        </w:rPr>
        <w:t xml:space="preserve"> </w:t>
      </w:r>
      <w:r w:rsidRPr="001C0D6B">
        <w:rPr>
          <w:sz w:val="20"/>
          <w:szCs w:val="20"/>
          <w:shd w:val="clear" w:color="auto" w:fill="FFFFFF"/>
          <w:lang w:val="ru-RU"/>
        </w:rPr>
        <w:t>део</w:t>
      </w:r>
      <w:r w:rsidRPr="001C0D6B">
        <w:rPr>
          <w:sz w:val="20"/>
          <w:szCs w:val="20"/>
          <w:shd w:val="clear" w:color="auto" w:fill="FFFFFF"/>
          <w:lang w:val="sr-Latn-RS"/>
        </w:rPr>
        <w:t xml:space="preserve"> </w:t>
      </w:r>
      <w:r w:rsidRPr="001C0D6B">
        <w:rPr>
          <w:sz w:val="20"/>
          <w:szCs w:val="20"/>
          <w:shd w:val="clear" w:color="auto" w:fill="FFFFFF"/>
          <w:lang w:val="ru-RU"/>
        </w:rPr>
        <w:t>тог</w:t>
      </w:r>
      <w:r w:rsidRPr="001C0D6B">
        <w:rPr>
          <w:sz w:val="20"/>
          <w:szCs w:val="20"/>
          <w:shd w:val="clear" w:color="auto" w:fill="FFFFFF"/>
          <w:lang w:val="sr-Latn-RS"/>
        </w:rPr>
        <w:t xml:space="preserve"> </w:t>
      </w:r>
      <w:r w:rsidRPr="001C0D6B">
        <w:rPr>
          <w:sz w:val="20"/>
          <w:szCs w:val="20"/>
          <w:shd w:val="clear" w:color="auto" w:fill="FFFFFF"/>
          <w:lang w:val="ru-RU"/>
        </w:rPr>
        <w:t>исказа</w:t>
      </w:r>
      <w:r w:rsidRPr="001C0D6B">
        <w:rPr>
          <w:sz w:val="20"/>
          <w:szCs w:val="20"/>
          <w:shd w:val="clear" w:color="auto" w:fill="FFFFFF"/>
          <w:lang w:val="sr-Latn-RS"/>
        </w:rPr>
        <w:t xml:space="preserve"> </w:t>
      </w:r>
      <w:r w:rsidRPr="001C0D6B">
        <w:rPr>
          <w:sz w:val="20"/>
          <w:szCs w:val="20"/>
          <w:shd w:val="clear" w:color="auto" w:fill="FFFFFF"/>
          <w:lang w:val="ru-RU"/>
        </w:rPr>
        <w:t>про</w:t>
      </w:r>
      <w:r w:rsidRPr="001C0D6B">
        <w:rPr>
          <w:sz w:val="20"/>
          <w:szCs w:val="20"/>
          <w:shd w:val="clear" w:color="auto" w:fill="FFFFFF"/>
          <w:lang w:val="sr-Latn-RS"/>
        </w:rPr>
        <w:t>ч</w:t>
      </w:r>
      <w:r w:rsidRPr="001C0D6B">
        <w:rPr>
          <w:sz w:val="20"/>
          <w:szCs w:val="20"/>
          <w:shd w:val="clear" w:color="auto" w:fill="FFFFFF"/>
          <w:lang w:val="ru-RU"/>
        </w:rPr>
        <w:t>ита</w:t>
      </w:r>
      <w:r w:rsidRPr="001C0D6B">
        <w:rPr>
          <w:sz w:val="20"/>
          <w:szCs w:val="20"/>
          <w:shd w:val="clear" w:color="auto" w:fill="FFFFFF"/>
          <w:lang w:val="sr-Latn-RS"/>
        </w:rPr>
        <w:t xml:space="preserve"> </w:t>
      </w:r>
      <w:r w:rsidRPr="001C0D6B">
        <w:rPr>
          <w:sz w:val="20"/>
          <w:szCs w:val="20"/>
          <w:shd w:val="clear" w:color="auto" w:fill="FFFFFF"/>
          <w:lang w:val="ru-RU"/>
        </w:rPr>
        <w:t>и</w:t>
      </w:r>
      <w:r w:rsidRPr="001C0D6B">
        <w:rPr>
          <w:sz w:val="20"/>
          <w:szCs w:val="20"/>
          <w:shd w:val="clear" w:color="auto" w:fill="FFFFFF"/>
          <w:lang w:val="sr-Latn-RS"/>
        </w:rPr>
        <w:t xml:space="preserve"> </w:t>
      </w:r>
      <w:r w:rsidRPr="001C0D6B">
        <w:rPr>
          <w:sz w:val="20"/>
          <w:szCs w:val="20"/>
          <w:shd w:val="clear" w:color="auto" w:fill="FFFFFF"/>
          <w:lang w:val="ru-RU"/>
        </w:rPr>
        <w:t>репродукује</w:t>
      </w:r>
      <w:r w:rsidRPr="001C0D6B">
        <w:rPr>
          <w:sz w:val="20"/>
          <w:szCs w:val="20"/>
          <w:shd w:val="clear" w:color="auto" w:fill="FFFFFF"/>
          <w:lang w:val="sr-Latn-RS"/>
        </w:rPr>
        <w:t xml:space="preserve"> </w:t>
      </w:r>
      <w:r w:rsidRPr="001C0D6B">
        <w:rPr>
          <w:sz w:val="20"/>
          <w:szCs w:val="20"/>
          <w:shd w:val="clear" w:color="auto" w:fill="FFFFFF"/>
          <w:lang w:val="ru-RU"/>
        </w:rPr>
        <w:t>његов</w:t>
      </w:r>
      <w:r w:rsidRPr="001C0D6B">
        <w:rPr>
          <w:sz w:val="20"/>
          <w:szCs w:val="20"/>
          <w:shd w:val="clear" w:color="auto" w:fill="FFFFFF"/>
          <w:lang w:val="sr-Latn-RS"/>
        </w:rPr>
        <w:t xml:space="preserve"> </w:t>
      </w:r>
      <w:r w:rsidRPr="001C0D6B">
        <w:rPr>
          <w:sz w:val="20"/>
          <w:szCs w:val="20"/>
          <w:shd w:val="clear" w:color="auto" w:fill="FFFFFF"/>
          <w:lang w:val="ru-RU"/>
        </w:rPr>
        <w:t>опти</w:t>
      </w:r>
      <w:r w:rsidRPr="001C0D6B">
        <w:rPr>
          <w:sz w:val="20"/>
          <w:szCs w:val="20"/>
          <w:shd w:val="clear" w:color="auto" w:fill="FFFFFF"/>
          <w:lang w:val="sr-Latn-RS"/>
        </w:rPr>
        <w:t>ч</w:t>
      </w:r>
      <w:r w:rsidRPr="001C0D6B">
        <w:rPr>
          <w:sz w:val="20"/>
          <w:szCs w:val="20"/>
          <w:shd w:val="clear" w:color="auto" w:fill="FFFFFF"/>
          <w:lang w:val="ru-RU"/>
        </w:rPr>
        <w:t>ки</w:t>
      </w:r>
      <w:r w:rsidRPr="001C0D6B">
        <w:rPr>
          <w:sz w:val="20"/>
          <w:szCs w:val="20"/>
          <w:shd w:val="clear" w:color="auto" w:fill="FFFFFF"/>
          <w:lang w:val="sr-Latn-RS"/>
        </w:rPr>
        <w:t xml:space="preserve"> </w:t>
      </w:r>
      <w:r w:rsidRPr="001C0D6B">
        <w:rPr>
          <w:sz w:val="20"/>
          <w:szCs w:val="20"/>
          <w:shd w:val="clear" w:color="auto" w:fill="FFFFFF"/>
          <w:lang w:val="ru-RU"/>
        </w:rPr>
        <w:t>или</w:t>
      </w:r>
      <w:r w:rsidRPr="001C0D6B">
        <w:rPr>
          <w:sz w:val="20"/>
          <w:szCs w:val="20"/>
          <w:shd w:val="clear" w:color="auto" w:fill="FFFFFF"/>
          <w:lang w:val="sr-Latn-RS"/>
        </w:rPr>
        <w:t xml:space="preserve"> </w:t>
      </w:r>
      <w:r w:rsidRPr="001C0D6B">
        <w:rPr>
          <w:sz w:val="20"/>
          <w:szCs w:val="20"/>
          <w:shd w:val="clear" w:color="auto" w:fill="FFFFFF"/>
          <w:lang w:val="ru-RU"/>
        </w:rPr>
        <w:t>тонски</w:t>
      </w:r>
      <w:r w:rsidRPr="001C0D6B">
        <w:rPr>
          <w:sz w:val="20"/>
          <w:szCs w:val="20"/>
          <w:shd w:val="clear" w:color="auto" w:fill="FFFFFF"/>
          <w:lang w:val="sr-Latn-RS"/>
        </w:rPr>
        <w:t xml:space="preserve"> </w:t>
      </w:r>
      <w:r w:rsidRPr="001C0D6B">
        <w:rPr>
          <w:sz w:val="20"/>
          <w:szCs w:val="20"/>
          <w:shd w:val="clear" w:color="auto" w:fill="FFFFFF"/>
          <w:lang w:val="ru-RU"/>
        </w:rPr>
        <w:t>снимак</w:t>
      </w:r>
      <w:r w:rsidRPr="001C0D6B">
        <w:rPr>
          <w:sz w:val="20"/>
          <w:szCs w:val="20"/>
          <w:shd w:val="clear" w:color="auto" w:fill="FFFFFF"/>
          <w:lang w:val="sr-Latn-RS"/>
        </w:rPr>
        <w:t xml:space="preserve"> (</w:t>
      </w:r>
      <w:r w:rsidRPr="001C0D6B">
        <w:rPr>
          <w:sz w:val="20"/>
          <w:szCs w:val="20"/>
          <w:lang w:val="sr-Latn-RS"/>
        </w:rPr>
        <w:t xml:space="preserve">члан 397. став 4. </w:t>
      </w:r>
      <w:r w:rsidRPr="001C0D6B">
        <w:rPr>
          <w:sz w:val="20"/>
          <w:szCs w:val="20"/>
          <w:lang w:val="sr-Cyrl-RS"/>
        </w:rPr>
        <w:t>Законика о кривичном поступку</w:t>
      </w:r>
      <w:r w:rsidRPr="001C0D6B">
        <w:rPr>
          <w:sz w:val="20"/>
          <w:szCs w:val="20"/>
          <w:shd w:val="clear" w:color="auto" w:fill="FFFFFF"/>
          <w:lang w:val="sr-Latn-RS"/>
        </w:rPr>
        <w:t>).</w:t>
      </w:r>
      <w:r w:rsidRPr="001C0D6B">
        <w:rPr>
          <w:sz w:val="20"/>
          <w:szCs w:val="20"/>
          <w:lang w:val="sr-Latn-RS"/>
        </w:rPr>
        <w:t xml:space="preserve"> </w:t>
      </w:r>
      <w:r w:rsidRPr="001C0D6B">
        <w:rPr>
          <w:sz w:val="20"/>
          <w:szCs w:val="20"/>
          <w:lang w:val="ru-RU"/>
        </w:rPr>
        <w:t>Ако</w:t>
      </w:r>
      <w:r w:rsidRPr="001C0D6B">
        <w:rPr>
          <w:sz w:val="20"/>
          <w:szCs w:val="20"/>
          <w:lang w:val="sr-Latn-RS"/>
        </w:rPr>
        <w:t xml:space="preserve"> </w:t>
      </w:r>
      <w:r w:rsidRPr="001C0D6B">
        <w:rPr>
          <w:sz w:val="20"/>
          <w:szCs w:val="20"/>
          <w:lang w:val="ru-RU"/>
        </w:rPr>
        <w:t>је</w:t>
      </w:r>
      <w:r w:rsidRPr="001C0D6B">
        <w:rPr>
          <w:sz w:val="20"/>
          <w:szCs w:val="20"/>
          <w:lang w:val="sr-Latn-RS"/>
        </w:rPr>
        <w:t xml:space="preserve"> </w:t>
      </w:r>
      <w:r w:rsidRPr="001C0D6B">
        <w:rPr>
          <w:sz w:val="20"/>
          <w:szCs w:val="20"/>
          <w:lang w:val="ru-RU"/>
        </w:rPr>
        <w:t>потребно</w:t>
      </w:r>
      <w:r w:rsidRPr="001C0D6B">
        <w:rPr>
          <w:sz w:val="20"/>
          <w:szCs w:val="20"/>
          <w:lang w:val="sr-Latn-RS"/>
        </w:rPr>
        <w:t xml:space="preserve">, </w:t>
      </w:r>
      <w:r w:rsidRPr="001C0D6B">
        <w:rPr>
          <w:sz w:val="20"/>
          <w:szCs w:val="20"/>
          <w:lang w:val="ru-RU"/>
        </w:rPr>
        <w:t>а</w:t>
      </w:r>
      <w:r w:rsidRPr="001C0D6B">
        <w:rPr>
          <w:sz w:val="20"/>
          <w:szCs w:val="20"/>
          <w:lang w:val="sr-Latn-RS"/>
        </w:rPr>
        <w:t xml:space="preserve"> </w:t>
      </w:r>
      <w:r w:rsidRPr="001C0D6B">
        <w:rPr>
          <w:sz w:val="20"/>
          <w:szCs w:val="20"/>
          <w:lang w:val="ru-RU"/>
        </w:rPr>
        <w:t>наро</w:t>
      </w:r>
      <w:r w:rsidRPr="001C0D6B">
        <w:rPr>
          <w:sz w:val="20"/>
          <w:szCs w:val="20"/>
          <w:lang w:val="sr-Latn-RS"/>
        </w:rPr>
        <w:t>ч</w:t>
      </w:r>
      <w:r w:rsidRPr="001C0D6B">
        <w:rPr>
          <w:sz w:val="20"/>
          <w:szCs w:val="20"/>
          <w:lang w:val="ru-RU"/>
        </w:rPr>
        <w:t>ито</w:t>
      </w:r>
      <w:r w:rsidRPr="001C0D6B">
        <w:rPr>
          <w:sz w:val="20"/>
          <w:szCs w:val="20"/>
          <w:lang w:val="sr-Latn-RS"/>
        </w:rPr>
        <w:t xml:space="preserve"> </w:t>
      </w:r>
      <w:r w:rsidRPr="001C0D6B">
        <w:rPr>
          <w:sz w:val="20"/>
          <w:szCs w:val="20"/>
          <w:lang w:val="ru-RU"/>
        </w:rPr>
        <w:t>ако</w:t>
      </w:r>
      <w:r w:rsidRPr="001C0D6B">
        <w:rPr>
          <w:sz w:val="20"/>
          <w:szCs w:val="20"/>
          <w:lang w:val="sr-Latn-RS"/>
        </w:rPr>
        <w:t xml:space="preserve"> </w:t>
      </w:r>
      <w:r w:rsidRPr="001C0D6B">
        <w:rPr>
          <w:sz w:val="20"/>
          <w:szCs w:val="20"/>
          <w:lang w:val="ru-RU"/>
        </w:rPr>
        <w:t>се</w:t>
      </w:r>
      <w:r w:rsidRPr="001C0D6B">
        <w:rPr>
          <w:sz w:val="20"/>
          <w:szCs w:val="20"/>
          <w:lang w:val="sr-Latn-RS"/>
        </w:rPr>
        <w:t xml:space="preserve"> </w:t>
      </w:r>
      <w:r w:rsidRPr="001C0D6B">
        <w:rPr>
          <w:sz w:val="20"/>
          <w:szCs w:val="20"/>
          <w:lang w:val="ru-RU"/>
        </w:rPr>
        <w:t>исказ</w:t>
      </w:r>
      <w:r w:rsidRPr="001C0D6B">
        <w:rPr>
          <w:sz w:val="20"/>
          <w:szCs w:val="20"/>
          <w:lang w:val="sr-Latn-RS"/>
        </w:rPr>
        <w:t xml:space="preserve"> </w:t>
      </w:r>
      <w:r w:rsidRPr="001C0D6B">
        <w:rPr>
          <w:sz w:val="20"/>
          <w:szCs w:val="20"/>
          <w:lang w:val="ru-RU"/>
        </w:rPr>
        <w:t>опту</w:t>
      </w:r>
      <w:r w:rsidRPr="001C0D6B">
        <w:rPr>
          <w:sz w:val="20"/>
          <w:szCs w:val="20"/>
          <w:lang w:val="sr-Latn-RS"/>
        </w:rPr>
        <w:t>ж</w:t>
      </w:r>
      <w:r w:rsidRPr="001C0D6B">
        <w:rPr>
          <w:sz w:val="20"/>
          <w:szCs w:val="20"/>
          <w:lang w:val="ru-RU"/>
        </w:rPr>
        <w:t>еног</w:t>
      </w:r>
      <w:r w:rsidRPr="001C0D6B">
        <w:rPr>
          <w:sz w:val="20"/>
          <w:szCs w:val="20"/>
          <w:lang w:val="sr-Latn-RS"/>
        </w:rPr>
        <w:t xml:space="preserve"> </w:t>
      </w:r>
      <w:r w:rsidRPr="001C0D6B">
        <w:rPr>
          <w:sz w:val="20"/>
          <w:szCs w:val="20"/>
          <w:lang w:val="ru-RU"/>
        </w:rPr>
        <w:t>дословно</w:t>
      </w:r>
      <w:r w:rsidRPr="001C0D6B">
        <w:rPr>
          <w:sz w:val="20"/>
          <w:szCs w:val="20"/>
          <w:lang w:val="sr-Latn-RS"/>
        </w:rPr>
        <w:t xml:space="preserve"> </w:t>
      </w:r>
      <w:r w:rsidRPr="001C0D6B">
        <w:rPr>
          <w:sz w:val="20"/>
          <w:szCs w:val="20"/>
          <w:lang w:val="ru-RU"/>
        </w:rPr>
        <w:t>уноси</w:t>
      </w:r>
      <w:r w:rsidRPr="001C0D6B">
        <w:rPr>
          <w:sz w:val="20"/>
          <w:szCs w:val="20"/>
          <w:lang w:val="sr-Latn-RS"/>
        </w:rPr>
        <w:t xml:space="preserve"> </w:t>
      </w:r>
      <w:r w:rsidRPr="001C0D6B">
        <w:rPr>
          <w:sz w:val="20"/>
          <w:szCs w:val="20"/>
          <w:lang w:val="ru-RU"/>
        </w:rPr>
        <w:t>у</w:t>
      </w:r>
      <w:r w:rsidRPr="001C0D6B">
        <w:rPr>
          <w:sz w:val="20"/>
          <w:szCs w:val="20"/>
          <w:lang w:val="sr-Latn-RS"/>
        </w:rPr>
        <w:t xml:space="preserve"> </w:t>
      </w:r>
      <w:r w:rsidRPr="001C0D6B">
        <w:rPr>
          <w:sz w:val="20"/>
          <w:szCs w:val="20"/>
          <w:lang w:val="ru-RU"/>
        </w:rPr>
        <w:t>записник</w:t>
      </w:r>
      <w:r w:rsidRPr="001C0D6B">
        <w:rPr>
          <w:sz w:val="20"/>
          <w:szCs w:val="20"/>
          <w:lang w:val="sr-Latn-RS"/>
        </w:rPr>
        <w:t xml:space="preserve">, </w:t>
      </w:r>
      <w:r w:rsidRPr="001C0D6B">
        <w:rPr>
          <w:sz w:val="20"/>
          <w:szCs w:val="20"/>
          <w:lang w:val="ru-RU"/>
        </w:rPr>
        <w:t>председник</w:t>
      </w:r>
      <w:r w:rsidRPr="001C0D6B">
        <w:rPr>
          <w:sz w:val="20"/>
          <w:szCs w:val="20"/>
          <w:lang w:val="sr-Latn-RS"/>
        </w:rPr>
        <w:t xml:space="preserve"> </w:t>
      </w:r>
      <w:r w:rsidRPr="001C0D6B">
        <w:rPr>
          <w:sz w:val="20"/>
          <w:szCs w:val="20"/>
          <w:lang w:val="ru-RU"/>
        </w:rPr>
        <w:t>ве</w:t>
      </w:r>
      <w:r w:rsidRPr="001C0D6B">
        <w:rPr>
          <w:sz w:val="20"/>
          <w:szCs w:val="20"/>
          <w:lang w:val="sr-Latn-RS"/>
        </w:rPr>
        <w:t>ћ</w:t>
      </w:r>
      <w:r w:rsidRPr="001C0D6B">
        <w:rPr>
          <w:sz w:val="20"/>
          <w:szCs w:val="20"/>
          <w:lang w:val="ru-RU"/>
        </w:rPr>
        <w:t>а</w:t>
      </w:r>
      <w:r w:rsidRPr="001C0D6B">
        <w:rPr>
          <w:sz w:val="20"/>
          <w:szCs w:val="20"/>
          <w:lang w:val="sr-Latn-RS"/>
        </w:rPr>
        <w:t xml:space="preserve"> </w:t>
      </w:r>
      <w:r w:rsidRPr="001C0D6B">
        <w:rPr>
          <w:sz w:val="20"/>
          <w:szCs w:val="20"/>
          <w:lang w:val="ru-RU"/>
        </w:rPr>
        <w:t>мо</w:t>
      </w:r>
      <w:r w:rsidRPr="001C0D6B">
        <w:rPr>
          <w:sz w:val="20"/>
          <w:szCs w:val="20"/>
          <w:lang w:val="sr-Latn-RS"/>
        </w:rPr>
        <w:t>ж</w:t>
      </w:r>
      <w:r w:rsidRPr="001C0D6B">
        <w:rPr>
          <w:sz w:val="20"/>
          <w:szCs w:val="20"/>
          <w:lang w:val="ru-RU"/>
        </w:rPr>
        <w:t>е</w:t>
      </w:r>
      <w:r w:rsidRPr="001C0D6B">
        <w:rPr>
          <w:sz w:val="20"/>
          <w:szCs w:val="20"/>
          <w:lang w:val="sr-Latn-RS"/>
        </w:rPr>
        <w:t xml:space="preserve"> </w:t>
      </w:r>
      <w:r w:rsidRPr="001C0D6B">
        <w:rPr>
          <w:sz w:val="20"/>
          <w:szCs w:val="20"/>
          <w:lang w:val="ru-RU"/>
        </w:rPr>
        <w:t>наредити</w:t>
      </w:r>
      <w:r w:rsidRPr="001C0D6B">
        <w:rPr>
          <w:sz w:val="20"/>
          <w:szCs w:val="20"/>
          <w:lang w:val="sr-Latn-RS"/>
        </w:rPr>
        <w:t xml:space="preserve"> </w:t>
      </w:r>
      <w:r w:rsidRPr="001C0D6B">
        <w:rPr>
          <w:sz w:val="20"/>
          <w:szCs w:val="20"/>
          <w:lang w:val="ru-RU"/>
        </w:rPr>
        <w:t>да</w:t>
      </w:r>
      <w:r w:rsidRPr="001C0D6B">
        <w:rPr>
          <w:sz w:val="20"/>
          <w:szCs w:val="20"/>
          <w:lang w:val="sr-Latn-RS"/>
        </w:rPr>
        <w:t xml:space="preserve"> </w:t>
      </w:r>
      <w:r w:rsidRPr="001C0D6B">
        <w:rPr>
          <w:sz w:val="20"/>
          <w:szCs w:val="20"/>
          <w:lang w:val="ru-RU"/>
        </w:rPr>
        <w:t>се</w:t>
      </w:r>
      <w:r w:rsidRPr="001C0D6B">
        <w:rPr>
          <w:sz w:val="20"/>
          <w:szCs w:val="20"/>
          <w:lang w:val="sr-Latn-RS"/>
        </w:rPr>
        <w:t xml:space="preserve"> </w:t>
      </w:r>
      <w:r w:rsidRPr="001C0D6B">
        <w:rPr>
          <w:sz w:val="20"/>
          <w:szCs w:val="20"/>
          <w:lang w:val="ru-RU"/>
        </w:rPr>
        <w:t>тај</w:t>
      </w:r>
      <w:r w:rsidRPr="001C0D6B">
        <w:rPr>
          <w:sz w:val="20"/>
          <w:szCs w:val="20"/>
          <w:lang w:val="sr-Latn-RS"/>
        </w:rPr>
        <w:t xml:space="preserve"> </w:t>
      </w:r>
      <w:r w:rsidRPr="001C0D6B">
        <w:rPr>
          <w:sz w:val="20"/>
          <w:szCs w:val="20"/>
          <w:lang w:val="ru-RU"/>
        </w:rPr>
        <w:t>део</w:t>
      </w:r>
      <w:r w:rsidRPr="001C0D6B">
        <w:rPr>
          <w:sz w:val="20"/>
          <w:szCs w:val="20"/>
          <w:lang w:val="sr-Latn-RS"/>
        </w:rPr>
        <w:t xml:space="preserve"> </w:t>
      </w:r>
      <w:r w:rsidRPr="001C0D6B">
        <w:rPr>
          <w:sz w:val="20"/>
          <w:szCs w:val="20"/>
          <w:lang w:val="ru-RU"/>
        </w:rPr>
        <w:t>записника</w:t>
      </w:r>
      <w:r w:rsidRPr="001C0D6B">
        <w:rPr>
          <w:sz w:val="20"/>
          <w:szCs w:val="20"/>
          <w:lang w:val="sr-Latn-RS"/>
        </w:rPr>
        <w:t xml:space="preserve"> </w:t>
      </w:r>
      <w:r w:rsidRPr="001C0D6B">
        <w:rPr>
          <w:sz w:val="20"/>
          <w:szCs w:val="20"/>
          <w:lang w:val="ru-RU"/>
        </w:rPr>
        <w:t>одмах</w:t>
      </w:r>
      <w:r w:rsidRPr="001C0D6B">
        <w:rPr>
          <w:sz w:val="20"/>
          <w:szCs w:val="20"/>
          <w:lang w:val="sr-Latn-RS"/>
        </w:rPr>
        <w:t xml:space="preserve"> </w:t>
      </w:r>
      <w:r w:rsidRPr="001C0D6B">
        <w:rPr>
          <w:sz w:val="20"/>
          <w:szCs w:val="20"/>
          <w:lang w:val="ru-RU"/>
        </w:rPr>
        <w:t>про</w:t>
      </w:r>
      <w:r w:rsidRPr="001C0D6B">
        <w:rPr>
          <w:sz w:val="20"/>
          <w:szCs w:val="20"/>
          <w:lang w:val="sr-Latn-RS"/>
        </w:rPr>
        <w:t>ч</w:t>
      </w:r>
      <w:r w:rsidRPr="001C0D6B">
        <w:rPr>
          <w:sz w:val="20"/>
          <w:szCs w:val="20"/>
          <w:lang w:val="ru-RU"/>
        </w:rPr>
        <w:t>ита</w:t>
      </w:r>
      <w:r w:rsidRPr="001C0D6B">
        <w:rPr>
          <w:sz w:val="20"/>
          <w:szCs w:val="20"/>
          <w:lang w:val="sr-Latn-RS"/>
        </w:rPr>
        <w:t xml:space="preserve">, </w:t>
      </w:r>
      <w:r w:rsidRPr="001C0D6B">
        <w:rPr>
          <w:sz w:val="20"/>
          <w:szCs w:val="20"/>
          <w:lang w:val="ru-RU"/>
        </w:rPr>
        <w:t>а</w:t>
      </w:r>
      <w:r w:rsidRPr="001C0D6B">
        <w:rPr>
          <w:sz w:val="20"/>
          <w:szCs w:val="20"/>
          <w:lang w:val="sr-Latn-RS"/>
        </w:rPr>
        <w:t xml:space="preserve"> </w:t>
      </w:r>
      <w:r w:rsidRPr="001C0D6B">
        <w:rPr>
          <w:sz w:val="20"/>
          <w:szCs w:val="20"/>
          <w:lang w:val="ru-RU"/>
        </w:rPr>
        <w:t>про</w:t>
      </w:r>
      <w:r w:rsidRPr="001C0D6B">
        <w:rPr>
          <w:sz w:val="20"/>
          <w:szCs w:val="20"/>
          <w:lang w:val="sr-Latn-RS"/>
        </w:rPr>
        <w:t>ч</w:t>
      </w:r>
      <w:r w:rsidRPr="001C0D6B">
        <w:rPr>
          <w:sz w:val="20"/>
          <w:szCs w:val="20"/>
          <w:lang w:val="ru-RU"/>
        </w:rPr>
        <w:t>ита</w:t>
      </w:r>
      <w:r w:rsidRPr="001C0D6B">
        <w:rPr>
          <w:sz w:val="20"/>
          <w:szCs w:val="20"/>
          <w:lang w:val="sr-Latn-RS"/>
        </w:rPr>
        <w:t>ћ</w:t>
      </w:r>
      <w:r w:rsidRPr="001C0D6B">
        <w:rPr>
          <w:sz w:val="20"/>
          <w:szCs w:val="20"/>
          <w:lang w:val="ru-RU"/>
        </w:rPr>
        <w:t>е</w:t>
      </w:r>
      <w:r w:rsidRPr="001C0D6B">
        <w:rPr>
          <w:sz w:val="20"/>
          <w:szCs w:val="20"/>
          <w:lang w:val="sr-Latn-RS"/>
        </w:rPr>
        <w:t xml:space="preserve"> </w:t>
      </w:r>
      <w:r w:rsidRPr="001C0D6B">
        <w:rPr>
          <w:sz w:val="20"/>
          <w:szCs w:val="20"/>
          <w:lang w:val="ru-RU"/>
        </w:rPr>
        <w:t>се</w:t>
      </w:r>
      <w:r w:rsidRPr="001C0D6B">
        <w:rPr>
          <w:sz w:val="20"/>
          <w:szCs w:val="20"/>
          <w:lang w:val="sr-Latn-RS"/>
        </w:rPr>
        <w:t xml:space="preserve"> </w:t>
      </w:r>
      <w:r w:rsidRPr="001C0D6B">
        <w:rPr>
          <w:sz w:val="20"/>
          <w:szCs w:val="20"/>
          <w:lang w:val="ru-RU"/>
        </w:rPr>
        <w:t>увек</w:t>
      </w:r>
      <w:r w:rsidRPr="001C0D6B">
        <w:rPr>
          <w:sz w:val="20"/>
          <w:szCs w:val="20"/>
          <w:lang w:val="sr-Latn-RS"/>
        </w:rPr>
        <w:t xml:space="preserve"> </w:t>
      </w:r>
      <w:r w:rsidRPr="001C0D6B">
        <w:rPr>
          <w:sz w:val="20"/>
          <w:szCs w:val="20"/>
          <w:lang w:val="ru-RU"/>
        </w:rPr>
        <w:t>ако</w:t>
      </w:r>
      <w:r w:rsidRPr="001C0D6B">
        <w:rPr>
          <w:sz w:val="20"/>
          <w:szCs w:val="20"/>
          <w:lang w:val="sr-Latn-RS"/>
        </w:rPr>
        <w:t xml:space="preserve"> </w:t>
      </w:r>
      <w:r w:rsidRPr="001C0D6B">
        <w:rPr>
          <w:sz w:val="20"/>
          <w:szCs w:val="20"/>
          <w:lang w:val="ru-RU"/>
        </w:rPr>
        <w:t>то</w:t>
      </w:r>
      <w:r w:rsidRPr="001C0D6B">
        <w:rPr>
          <w:sz w:val="20"/>
          <w:szCs w:val="20"/>
          <w:lang w:val="sr-Latn-RS"/>
        </w:rPr>
        <w:t xml:space="preserve"> </w:t>
      </w:r>
      <w:r w:rsidRPr="001C0D6B">
        <w:rPr>
          <w:sz w:val="20"/>
          <w:szCs w:val="20"/>
          <w:lang w:val="ru-RU"/>
        </w:rPr>
        <w:t>захтева</w:t>
      </w:r>
      <w:r w:rsidRPr="001C0D6B">
        <w:rPr>
          <w:sz w:val="20"/>
          <w:szCs w:val="20"/>
          <w:lang w:val="sr-Latn-RS"/>
        </w:rPr>
        <w:t xml:space="preserve"> </w:t>
      </w:r>
      <w:r w:rsidRPr="001C0D6B">
        <w:rPr>
          <w:sz w:val="20"/>
          <w:szCs w:val="20"/>
          <w:lang w:val="ru-RU"/>
        </w:rPr>
        <w:t>странка</w:t>
      </w:r>
      <w:r w:rsidRPr="001C0D6B">
        <w:rPr>
          <w:sz w:val="20"/>
          <w:szCs w:val="20"/>
          <w:lang w:val="sr-Latn-RS"/>
        </w:rPr>
        <w:t xml:space="preserve"> </w:t>
      </w:r>
      <w:r w:rsidRPr="001C0D6B">
        <w:rPr>
          <w:sz w:val="20"/>
          <w:szCs w:val="20"/>
          <w:lang w:val="ru-RU"/>
        </w:rPr>
        <w:t>или</w:t>
      </w:r>
      <w:r w:rsidRPr="001C0D6B">
        <w:rPr>
          <w:sz w:val="20"/>
          <w:szCs w:val="20"/>
          <w:lang w:val="sr-Latn-RS"/>
        </w:rPr>
        <w:t xml:space="preserve"> </w:t>
      </w:r>
      <w:r w:rsidRPr="001C0D6B">
        <w:rPr>
          <w:sz w:val="20"/>
          <w:szCs w:val="20"/>
          <w:lang w:val="ru-RU"/>
        </w:rPr>
        <w:t>бранилац</w:t>
      </w:r>
      <w:r w:rsidRPr="001C0D6B">
        <w:rPr>
          <w:sz w:val="20"/>
          <w:szCs w:val="20"/>
          <w:lang w:val="sr-Latn-RS"/>
        </w:rPr>
        <w:t xml:space="preserve"> (</w:t>
      </w:r>
      <w:r w:rsidRPr="001C0D6B">
        <w:rPr>
          <w:sz w:val="20"/>
          <w:szCs w:val="20"/>
          <w:lang w:val="sr-Cyrl-RS"/>
        </w:rPr>
        <w:t>ч</w:t>
      </w:r>
      <w:r w:rsidRPr="001C0D6B">
        <w:rPr>
          <w:sz w:val="20"/>
          <w:szCs w:val="20"/>
          <w:lang w:val="sr-Latn-RS"/>
        </w:rPr>
        <w:t xml:space="preserve">лан 397. став 5. </w:t>
      </w:r>
      <w:r w:rsidRPr="001C0D6B">
        <w:rPr>
          <w:sz w:val="20"/>
          <w:szCs w:val="20"/>
          <w:lang w:val="sr-Cyrl-RS"/>
        </w:rPr>
        <w:t>Законика о кривичном поступку</w:t>
      </w:r>
      <w:r w:rsidRPr="001C0D6B">
        <w:rPr>
          <w:sz w:val="20"/>
          <w:szCs w:val="20"/>
          <w:lang w:val="sr-Latn-RS"/>
        </w:rPr>
        <w:t xml:space="preserve">). </w:t>
      </w:r>
      <w:r w:rsidRPr="001C0D6B">
        <w:rPr>
          <w:sz w:val="20"/>
          <w:szCs w:val="20"/>
          <w:lang w:val="ru-RU"/>
        </w:rPr>
        <w:t>Ако</w:t>
      </w:r>
      <w:r w:rsidRPr="001C0D6B">
        <w:rPr>
          <w:sz w:val="20"/>
          <w:szCs w:val="20"/>
          <w:lang w:val="sr-Latn-RS"/>
        </w:rPr>
        <w:t xml:space="preserve"> </w:t>
      </w:r>
      <w:r w:rsidRPr="001C0D6B">
        <w:rPr>
          <w:sz w:val="20"/>
          <w:szCs w:val="20"/>
          <w:lang w:val="ru-RU"/>
        </w:rPr>
        <w:t>опту</w:t>
      </w:r>
      <w:r w:rsidRPr="001C0D6B">
        <w:rPr>
          <w:sz w:val="20"/>
          <w:szCs w:val="20"/>
          <w:lang w:val="sr-Latn-RS"/>
        </w:rPr>
        <w:t>ж</w:t>
      </w:r>
      <w:r w:rsidRPr="001C0D6B">
        <w:rPr>
          <w:sz w:val="20"/>
          <w:szCs w:val="20"/>
          <w:lang w:val="ru-RU"/>
        </w:rPr>
        <w:t>ени</w:t>
      </w:r>
      <w:r w:rsidRPr="001C0D6B">
        <w:rPr>
          <w:sz w:val="20"/>
          <w:szCs w:val="20"/>
          <w:lang w:val="sr-Latn-RS"/>
        </w:rPr>
        <w:t xml:space="preserve"> </w:t>
      </w:r>
      <w:r w:rsidRPr="001C0D6B">
        <w:rPr>
          <w:sz w:val="20"/>
          <w:szCs w:val="20"/>
          <w:lang w:val="ru-RU"/>
        </w:rPr>
        <w:t>одбије</w:t>
      </w:r>
      <w:r w:rsidRPr="001C0D6B">
        <w:rPr>
          <w:sz w:val="20"/>
          <w:szCs w:val="20"/>
          <w:lang w:val="sr-Latn-RS"/>
        </w:rPr>
        <w:t xml:space="preserve"> </w:t>
      </w:r>
      <w:r w:rsidRPr="001C0D6B">
        <w:rPr>
          <w:sz w:val="20"/>
          <w:szCs w:val="20"/>
          <w:lang w:val="ru-RU"/>
        </w:rPr>
        <w:t>да</w:t>
      </w:r>
      <w:r w:rsidRPr="001C0D6B">
        <w:rPr>
          <w:sz w:val="20"/>
          <w:szCs w:val="20"/>
          <w:lang w:val="sr-Latn-RS"/>
        </w:rPr>
        <w:t xml:space="preserve"> </w:t>
      </w:r>
      <w:r w:rsidRPr="001C0D6B">
        <w:rPr>
          <w:sz w:val="20"/>
          <w:szCs w:val="20"/>
          <w:lang w:val="ru-RU"/>
        </w:rPr>
        <w:t>изнесе</w:t>
      </w:r>
      <w:r w:rsidRPr="001C0D6B">
        <w:rPr>
          <w:sz w:val="20"/>
          <w:szCs w:val="20"/>
          <w:lang w:val="sr-Latn-RS"/>
        </w:rPr>
        <w:t xml:space="preserve"> </w:t>
      </w:r>
      <w:r w:rsidRPr="001C0D6B">
        <w:rPr>
          <w:sz w:val="20"/>
          <w:szCs w:val="20"/>
          <w:lang w:val="ru-RU"/>
        </w:rPr>
        <w:t>одбрану</w:t>
      </w:r>
      <w:r w:rsidRPr="001C0D6B">
        <w:rPr>
          <w:sz w:val="20"/>
          <w:szCs w:val="20"/>
          <w:lang w:val="sr-Latn-RS"/>
        </w:rPr>
        <w:t xml:space="preserve"> </w:t>
      </w:r>
      <w:r w:rsidRPr="001C0D6B">
        <w:rPr>
          <w:sz w:val="20"/>
          <w:szCs w:val="20"/>
          <w:lang w:val="ru-RU"/>
        </w:rPr>
        <w:t>или</w:t>
      </w:r>
      <w:r w:rsidRPr="001C0D6B">
        <w:rPr>
          <w:sz w:val="20"/>
          <w:szCs w:val="20"/>
          <w:lang w:val="sr-Latn-RS"/>
        </w:rPr>
        <w:t xml:space="preserve"> </w:t>
      </w:r>
      <w:r w:rsidRPr="001C0D6B">
        <w:rPr>
          <w:sz w:val="20"/>
          <w:szCs w:val="20"/>
          <w:lang w:val="ru-RU"/>
        </w:rPr>
        <w:t>да</w:t>
      </w:r>
      <w:r w:rsidRPr="001C0D6B">
        <w:rPr>
          <w:sz w:val="20"/>
          <w:szCs w:val="20"/>
          <w:lang w:val="sr-Latn-RS"/>
        </w:rPr>
        <w:t xml:space="preserve"> </w:t>
      </w:r>
      <w:r w:rsidRPr="001C0D6B">
        <w:rPr>
          <w:sz w:val="20"/>
          <w:szCs w:val="20"/>
          <w:lang w:val="ru-RU"/>
        </w:rPr>
        <w:t>одговара</w:t>
      </w:r>
      <w:r w:rsidRPr="001C0D6B">
        <w:rPr>
          <w:sz w:val="20"/>
          <w:szCs w:val="20"/>
          <w:lang w:val="sr-Latn-RS"/>
        </w:rPr>
        <w:t xml:space="preserve"> </w:t>
      </w:r>
      <w:r w:rsidRPr="001C0D6B">
        <w:rPr>
          <w:sz w:val="20"/>
          <w:szCs w:val="20"/>
          <w:lang w:val="ru-RU"/>
        </w:rPr>
        <w:t>на</w:t>
      </w:r>
      <w:r w:rsidRPr="001C0D6B">
        <w:rPr>
          <w:sz w:val="20"/>
          <w:szCs w:val="20"/>
          <w:lang w:val="sr-Latn-RS"/>
        </w:rPr>
        <w:t xml:space="preserve"> </w:t>
      </w:r>
      <w:r w:rsidRPr="001C0D6B">
        <w:rPr>
          <w:sz w:val="20"/>
          <w:szCs w:val="20"/>
          <w:lang w:val="ru-RU"/>
        </w:rPr>
        <w:t>поједина</w:t>
      </w:r>
      <w:r w:rsidRPr="001C0D6B">
        <w:rPr>
          <w:sz w:val="20"/>
          <w:szCs w:val="20"/>
          <w:lang w:val="sr-Latn-RS"/>
        </w:rPr>
        <w:t xml:space="preserve"> </w:t>
      </w:r>
      <w:r w:rsidRPr="001C0D6B">
        <w:rPr>
          <w:sz w:val="20"/>
          <w:szCs w:val="20"/>
          <w:lang w:val="ru-RU"/>
        </w:rPr>
        <w:t>питања</w:t>
      </w:r>
      <w:r w:rsidRPr="001C0D6B">
        <w:rPr>
          <w:sz w:val="20"/>
          <w:szCs w:val="20"/>
          <w:lang w:val="sr-Latn-RS"/>
        </w:rPr>
        <w:t xml:space="preserve">, </w:t>
      </w:r>
      <w:r w:rsidRPr="001C0D6B">
        <w:rPr>
          <w:sz w:val="20"/>
          <w:szCs w:val="20"/>
          <w:lang w:val="ru-RU"/>
        </w:rPr>
        <w:t>про</w:t>
      </w:r>
      <w:r w:rsidRPr="001C0D6B">
        <w:rPr>
          <w:sz w:val="20"/>
          <w:szCs w:val="20"/>
          <w:lang w:val="sr-Latn-RS"/>
        </w:rPr>
        <w:t>ч</w:t>
      </w:r>
      <w:r w:rsidRPr="001C0D6B">
        <w:rPr>
          <w:sz w:val="20"/>
          <w:szCs w:val="20"/>
          <w:lang w:val="ru-RU"/>
        </w:rPr>
        <w:t>ита</w:t>
      </w:r>
      <w:r w:rsidRPr="001C0D6B">
        <w:rPr>
          <w:sz w:val="20"/>
          <w:szCs w:val="20"/>
          <w:lang w:val="sr-Latn-RS"/>
        </w:rPr>
        <w:t>ћ</w:t>
      </w:r>
      <w:r w:rsidRPr="001C0D6B">
        <w:rPr>
          <w:sz w:val="20"/>
          <w:szCs w:val="20"/>
          <w:lang w:val="ru-RU"/>
        </w:rPr>
        <w:t>е</w:t>
      </w:r>
      <w:r w:rsidRPr="001C0D6B">
        <w:rPr>
          <w:sz w:val="20"/>
          <w:szCs w:val="20"/>
          <w:lang w:val="sr-Latn-RS"/>
        </w:rPr>
        <w:t xml:space="preserve"> </w:t>
      </w:r>
      <w:r w:rsidRPr="001C0D6B">
        <w:rPr>
          <w:sz w:val="20"/>
          <w:szCs w:val="20"/>
          <w:lang w:val="ru-RU"/>
        </w:rPr>
        <w:t>се</w:t>
      </w:r>
      <w:r w:rsidRPr="001C0D6B">
        <w:rPr>
          <w:sz w:val="20"/>
          <w:szCs w:val="20"/>
          <w:lang w:val="sr-Latn-RS"/>
        </w:rPr>
        <w:t xml:space="preserve"> </w:t>
      </w:r>
      <w:r w:rsidRPr="001C0D6B">
        <w:rPr>
          <w:sz w:val="20"/>
          <w:szCs w:val="20"/>
          <w:lang w:val="ru-RU"/>
        </w:rPr>
        <w:t>његов</w:t>
      </w:r>
      <w:r w:rsidRPr="001C0D6B">
        <w:rPr>
          <w:sz w:val="20"/>
          <w:szCs w:val="20"/>
          <w:lang w:val="sr-Latn-RS"/>
        </w:rPr>
        <w:t xml:space="preserve"> </w:t>
      </w:r>
      <w:r w:rsidRPr="001C0D6B">
        <w:rPr>
          <w:sz w:val="20"/>
          <w:szCs w:val="20"/>
          <w:lang w:val="ru-RU"/>
        </w:rPr>
        <w:t>ранији</w:t>
      </w:r>
      <w:r w:rsidRPr="001C0D6B">
        <w:rPr>
          <w:sz w:val="20"/>
          <w:szCs w:val="20"/>
          <w:lang w:val="sr-Latn-RS"/>
        </w:rPr>
        <w:t xml:space="preserve"> </w:t>
      </w:r>
      <w:r w:rsidRPr="001C0D6B">
        <w:rPr>
          <w:sz w:val="20"/>
          <w:szCs w:val="20"/>
          <w:lang w:val="ru-RU"/>
        </w:rPr>
        <w:t>исказ</w:t>
      </w:r>
      <w:r w:rsidRPr="001C0D6B">
        <w:rPr>
          <w:sz w:val="20"/>
          <w:szCs w:val="20"/>
          <w:lang w:val="sr-Latn-RS"/>
        </w:rPr>
        <w:t xml:space="preserve"> </w:t>
      </w:r>
      <w:r w:rsidRPr="001C0D6B">
        <w:rPr>
          <w:sz w:val="20"/>
          <w:szCs w:val="20"/>
          <w:lang w:val="ru-RU"/>
        </w:rPr>
        <w:t>или</w:t>
      </w:r>
      <w:r w:rsidRPr="001C0D6B">
        <w:rPr>
          <w:sz w:val="20"/>
          <w:szCs w:val="20"/>
          <w:lang w:val="sr-Latn-RS"/>
        </w:rPr>
        <w:t xml:space="preserve"> </w:t>
      </w:r>
      <w:r w:rsidRPr="001C0D6B">
        <w:rPr>
          <w:sz w:val="20"/>
          <w:szCs w:val="20"/>
          <w:lang w:val="ru-RU"/>
        </w:rPr>
        <w:t>део</w:t>
      </w:r>
      <w:r w:rsidRPr="001C0D6B">
        <w:rPr>
          <w:sz w:val="20"/>
          <w:szCs w:val="20"/>
          <w:lang w:val="sr-Latn-RS"/>
        </w:rPr>
        <w:t xml:space="preserve"> </w:t>
      </w:r>
      <w:r w:rsidRPr="001C0D6B">
        <w:rPr>
          <w:sz w:val="20"/>
          <w:szCs w:val="20"/>
          <w:lang w:val="ru-RU"/>
        </w:rPr>
        <w:t>тог</w:t>
      </w:r>
      <w:r w:rsidRPr="001C0D6B">
        <w:rPr>
          <w:sz w:val="20"/>
          <w:szCs w:val="20"/>
          <w:lang w:val="sr-Latn-RS"/>
        </w:rPr>
        <w:t xml:space="preserve"> </w:t>
      </w:r>
      <w:r w:rsidRPr="001C0D6B">
        <w:rPr>
          <w:sz w:val="20"/>
          <w:szCs w:val="20"/>
          <w:lang w:val="ru-RU"/>
        </w:rPr>
        <w:t>исказа</w:t>
      </w:r>
      <w:r w:rsidRPr="001C0D6B">
        <w:rPr>
          <w:sz w:val="20"/>
          <w:szCs w:val="20"/>
          <w:lang w:val="sr-Latn-RS"/>
        </w:rPr>
        <w:t xml:space="preserve"> </w:t>
      </w:r>
      <w:r w:rsidRPr="001C0D6B">
        <w:rPr>
          <w:sz w:val="20"/>
          <w:szCs w:val="20"/>
          <w:lang w:val="ru-RU"/>
        </w:rPr>
        <w:t>или</w:t>
      </w:r>
      <w:r w:rsidRPr="001C0D6B">
        <w:rPr>
          <w:sz w:val="20"/>
          <w:szCs w:val="20"/>
          <w:lang w:val="sr-Latn-RS"/>
        </w:rPr>
        <w:t xml:space="preserve"> ћ</w:t>
      </w:r>
      <w:r w:rsidRPr="001C0D6B">
        <w:rPr>
          <w:sz w:val="20"/>
          <w:szCs w:val="20"/>
          <w:lang w:val="ru-RU"/>
        </w:rPr>
        <w:t>е</w:t>
      </w:r>
      <w:r w:rsidRPr="001C0D6B">
        <w:rPr>
          <w:sz w:val="20"/>
          <w:szCs w:val="20"/>
          <w:lang w:val="sr-Latn-RS"/>
        </w:rPr>
        <w:t xml:space="preserve"> </w:t>
      </w:r>
      <w:r w:rsidRPr="001C0D6B">
        <w:rPr>
          <w:sz w:val="20"/>
          <w:szCs w:val="20"/>
          <w:lang w:val="ru-RU"/>
        </w:rPr>
        <w:t>се</w:t>
      </w:r>
      <w:r w:rsidRPr="001C0D6B">
        <w:rPr>
          <w:sz w:val="20"/>
          <w:szCs w:val="20"/>
          <w:lang w:val="sr-Latn-RS"/>
        </w:rPr>
        <w:t xml:space="preserve"> </w:t>
      </w:r>
      <w:r w:rsidRPr="001C0D6B">
        <w:rPr>
          <w:sz w:val="20"/>
          <w:szCs w:val="20"/>
          <w:lang w:val="ru-RU"/>
        </w:rPr>
        <w:t>репродуковати</w:t>
      </w:r>
      <w:r w:rsidRPr="001C0D6B">
        <w:rPr>
          <w:sz w:val="20"/>
          <w:szCs w:val="20"/>
          <w:lang w:val="sr-Latn-RS"/>
        </w:rPr>
        <w:t xml:space="preserve"> </w:t>
      </w:r>
      <w:r w:rsidRPr="001C0D6B">
        <w:rPr>
          <w:sz w:val="20"/>
          <w:szCs w:val="20"/>
          <w:lang w:val="ru-RU"/>
        </w:rPr>
        <w:t>опти</w:t>
      </w:r>
      <w:r w:rsidRPr="001C0D6B">
        <w:rPr>
          <w:sz w:val="20"/>
          <w:szCs w:val="20"/>
          <w:lang w:val="sr-Latn-RS"/>
        </w:rPr>
        <w:t>ч</w:t>
      </w:r>
      <w:r w:rsidRPr="001C0D6B">
        <w:rPr>
          <w:sz w:val="20"/>
          <w:szCs w:val="20"/>
          <w:lang w:val="ru-RU"/>
        </w:rPr>
        <w:t>ки</w:t>
      </w:r>
      <w:r w:rsidRPr="001C0D6B">
        <w:rPr>
          <w:sz w:val="20"/>
          <w:szCs w:val="20"/>
          <w:lang w:val="sr-Latn-RS"/>
        </w:rPr>
        <w:t xml:space="preserve"> </w:t>
      </w:r>
      <w:r w:rsidRPr="001C0D6B">
        <w:rPr>
          <w:sz w:val="20"/>
          <w:szCs w:val="20"/>
          <w:lang w:val="ru-RU"/>
        </w:rPr>
        <w:t>или</w:t>
      </w:r>
      <w:r w:rsidRPr="001C0D6B">
        <w:rPr>
          <w:sz w:val="20"/>
          <w:szCs w:val="20"/>
          <w:lang w:val="sr-Latn-RS"/>
        </w:rPr>
        <w:t xml:space="preserve"> </w:t>
      </w:r>
      <w:r w:rsidRPr="001C0D6B">
        <w:rPr>
          <w:sz w:val="20"/>
          <w:szCs w:val="20"/>
          <w:lang w:val="ru-RU"/>
        </w:rPr>
        <w:t>тонски</w:t>
      </w:r>
      <w:r w:rsidRPr="001C0D6B">
        <w:rPr>
          <w:sz w:val="20"/>
          <w:szCs w:val="20"/>
          <w:lang w:val="sr-Latn-RS"/>
        </w:rPr>
        <w:t xml:space="preserve"> </w:t>
      </w:r>
      <w:r w:rsidRPr="001C0D6B">
        <w:rPr>
          <w:sz w:val="20"/>
          <w:szCs w:val="20"/>
          <w:lang w:val="ru-RU"/>
        </w:rPr>
        <w:t>снимак</w:t>
      </w:r>
      <w:r w:rsidRPr="001C0D6B">
        <w:rPr>
          <w:sz w:val="20"/>
          <w:szCs w:val="20"/>
          <w:lang w:val="sr-Latn-RS"/>
        </w:rPr>
        <w:t xml:space="preserve"> </w:t>
      </w:r>
      <w:r w:rsidRPr="001C0D6B">
        <w:rPr>
          <w:sz w:val="20"/>
          <w:szCs w:val="20"/>
          <w:lang w:val="ru-RU"/>
        </w:rPr>
        <w:t>тог</w:t>
      </w:r>
      <w:r w:rsidRPr="001C0D6B">
        <w:rPr>
          <w:sz w:val="20"/>
          <w:szCs w:val="20"/>
          <w:lang w:val="sr-Latn-RS"/>
        </w:rPr>
        <w:t xml:space="preserve"> </w:t>
      </w:r>
      <w:r w:rsidRPr="001C0D6B">
        <w:rPr>
          <w:sz w:val="20"/>
          <w:szCs w:val="20"/>
          <w:lang w:val="ru-RU"/>
        </w:rPr>
        <w:t>исказа</w:t>
      </w:r>
      <w:r w:rsidRPr="001C0D6B">
        <w:rPr>
          <w:sz w:val="20"/>
          <w:szCs w:val="20"/>
          <w:lang w:val="sr-Latn-RS"/>
        </w:rPr>
        <w:t xml:space="preserve"> (</w:t>
      </w:r>
      <w:r w:rsidRPr="001C0D6B">
        <w:rPr>
          <w:sz w:val="20"/>
          <w:szCs w:val="20"/>
          <w:lang w:val="sr-Cyrl-RS"/>
        </w:rPr>
        <w:t>ч</w:t>
      </w:r>
      <w:r w:rsidRPr="001C0D6B">
        <w:rPr>
          <w:sz w:val="20"/>
          <w:szCs w:val="20"/>
          <w:lang w:val="sr-Latn-RS"/>
        </w:rPr>
        <w:t xml:space="preserve">лан 397. став 6. </w:t>
      </w:r>
      <w:r w:rsidRPr="001C0D6B">
        <w:rPr>
          <w:sz w:val="20"/>
          <w:szCs w:val="20"/>
          <w:lang w:val="sr-Cyrl-RS"/>
        </w:rPr>
        <w:t>Законика о кривичном поступку</w:t>
      </w:r>
      <w:r w:rsidRPr="001C0D6B">
        <w:rPr>
          <w:sz w:val="20"/>
          <w:szCs w:val="20"/>
          <w:lang w:val="sr-Latn-RS"/>
        </w:rPr>
        <w:t>).</w:t>
      </w:r>
    </w:p>
  </w:footnote>
  <w:footnote w:id="512">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32 став 3 Устава Србије.</w:t>
      </w:r>
    </w:p>
  </w:footnote>
  <w:footnote w:id="513">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 xml:space="preserve">Члан 43 став 3 Устава Србије. </w:t>
      </w:r>
    </w:p>
  </w:footnote>
  <w:footnote w:id="514">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46 став 2 Устава Србије.</w:t>
      </w:r>
    </w:p>
  </w:footnote>
  <w:footnote w:id="515">
    <w:p w:rsidR="00B234B7" w:rsidRPr="00E32CDF" w:rsidRDefault="00B234B7" w:rsidP="00B4545D">
      <w:pPr>
        <w:autoSpaceDE w:val="0"/>
        <w:autoSpaceDN w:val="0"/>
        <w:adjustRightInd w:val="0"/>
        <w:jc w:val="both"/>
        <w:rPr>
          <w:sz w:val="20"/>
          <w:szCs w:val="20"/>
          <w:lang w:val="ru-RU"/>
        </w:rPr>
      </w:pPr>
      <w:r w:rsidRPr="00E32CDF">
        <w:rPr>
          <w:rStyle w:val="FootnoteReference"/>
          <w:sz w:val="20"/>
          <w:szCs w:val="20"/>
        </w:rPr>
        <w:footnoteRef/>
      </w:r>
      <w:r w:rsidRPr="00E32CDF">
        <w:rPr>
          <w:sz w:val="20"/>
          <w:szCs w:val="20"/>
          <w:lang w:val="ru-RU"/>
        </w:rPr>
        <w:t xml:space="preserve"> Слободу мисли Устав гарантује уз слободу савести и вероисповести (чл. 43) као „слободу мисли.” Поред тога у посебном члану гарантује се „слобода мишљења и изражавања” (чл. 46) уз слободу да се траже, примају и шире обавештења и идеје на различите начине (говором, писањем, сликом или на други начин) (чл. 46. ст. 1). Обе уставне норме које гарантују слободу мисли су начелног карактера „јемчи се слобода мисли” (чл. 43 ст. 1) односно „јемчи се слобода мишљења” (чл. 46 ст. 1).</w:t>
      </w:r>
    </w:p>
    <w:p w:rsidR="00B234B7" w:rsidRPr="00D434B0" w:rsidRDefault="00B234B7" w:rsidP="00B4545D">
      <w:pPr>
        <w:autoSpaceDE w:val="0"/>
        <w:autoSpaceDN w:val="0"/>
        <w:adjustRightInd w:val="0"/>
        <w:jc w:val="both"/>
        <w:rPr>
          <w:sz w:val="20"/>
          <w:szCs w:val="20"/>
          <w:lang w:val="ru-RU"/>
        </w:rPr>
      </w:pPr>
      <w:r w:rsidRPr="00E32CDF">
        <w:rPr>
          <w:sz w:val="20"/>
          <w:szCs w:val="20"/>
          <w:lang w:val="sr-Latn-RS"/>
        </w:rPr>
        <w:t xml:space="preserve">    </w:t>
      </w:r>
      <w:r w:rsidRPr="00E32CDF">
        <w:rPr>
          <w:sz w:val="20"/>
          <w:szCs w:val="20"/>
          <w:lang w:val="ru-RU"/>
        </w:rPr>
        <w:t>Ограничењу подлеже само слобода изражавања. Устав допушта могућност да ограничење ове слободе пропише закон у границама и обиму који Устав допушта у основним одредбама о људским правима (чл. 18 ст. 2 и чл. 20). Разлоге који могу бити основ за ограничење слободе изражавања утврђује Устав таксативним навођењем. Ограничење слободе изражавања могуће је само уколико је то неопходно ради: 1) заштите права и угледа других; 2) чувања ауторитета и непристрасности суда; 3) заштите јавног здравља; 4) заштите морала демократског друштва, и 5) националне безбедности Републике Србије. Вид</w:t>
      </w:r>
      <w:r w:rsidRPr="00E32CDF">
        <w:rPr>
          <w:sz w:val="20"/>
          <w:szCs w:val="20"/>
          <w:lang w:val="sr-Cyrl-RS"/>
        </w:rPr>
        <w:t xml:space="preserve">.: </w:t>
      </w:r>
      <w:r w:rsidRPr="00E32CDF">
        <w:rPr>
          <w:sz w:val="20"/>
          <w:szCs w:val="20"/>
          <w:lang w:val="it-IT"/>
        </w:rPr>
        <w:t>M</w:t>
      </w:r>
      <w:r w:rsidRPr="00D434B0">
        <w:rPr>
          <w:sz w:val="20"/>
          <w:szCs w:val="20"/>
          <w:lang w:val="ru-RU"/>
        </w:rPr>
        <w:t xml:space="preserve">. </w:t>
      </w:r>
      <w:r w:rsidRPr="00D434B0">
        <w:rPr>
          <w:sz w:val="20"/>
          <w:szCs w:val="20"/>
          <w:lang w:val="it-IT"/>
        </w:rPr>
        <w:t>Pajvan</w:t>
      </w:r>
      <w:r w:rsidRPr="00D434B0">
        <w:rPr>
          <w:sz w:val="20"/>
          <w:szCs w:val="20"/>
          <w:lang w:val="ru-RU"/>
        </w:rPr>
        <w:t>č</w:t>
      </w:r>
      <w:r w:rsidRPr="00D434B0">
        <w:rPr>
          <w:sz w:val="20"/>
          <w:szCs w:val="20"/>
          <w:lang w:val="it-IT"/>
        </w:rPr>
        <w:t>i</w:t>
      </w:r>
      <w:r w:rsidRPr="00D434B0">
        <w:rPr>
          <w:sz w:val="20"/>
          <w:szCs w:val="20"/>
          <w:lang w:val="ru-RU"/>
        </w:rPr>
        <w:t xml:space="preserve">ć, </w:t>
      </w:r>
      <w:r w:rsidRPr="00D434B0">
        <w:rPr>
          <w:i/>
          <w:sz w:val="20"/>
          <w:szCs w:val="20"/>
          <w:lang w:val="it-IT"/>
        </w:rPr>
        <w:t>Komentar</w:t>
      </w:r>
      <w:r w:rsidRPr="00D434B0">
        <w:rPr>
          <w:i/>
          <w:sz w:val="20"/>
          <w:szCs w:val="20"/>
          <w:lang w:val="ru-RU"/>
        </w:rPr>
        <w:t xml:space="preserve"> </w:t>
      </w:r>
      <w:r w:rsidRPr="00D434B0">
        <w:rPr>
          <w:i/>
          <w:sz w:val="20"/>
          <w:szCs w:val="20"/>
          <w:lang w:val="it-IT"/>
        </w:rPr>
        <w:t>Ustava</w:t>
      </w:r>
      <w:r w:rsidRPr="00D434B0">
        <w:rPr>
          <w:i/>
          <w:sz w:val="20"/>
          <w:szCs w:val="20"/>
          <w:lang w:val="ru-RU"/>
        </w:rPr>
        <w:t xml:space="preserve"> </w:t>
      </w:r>
      <w:r w:rsidRPr="00D434B0">
        <w:rPr>
          <w:i/>
          <w:sz w:val="20"/>
          <w:szCs w:val="20"/>
          <w:lang w:val="it-IT"/>
        </w:rPr>
        <w:t>Republike</w:t>
      </w:r>
      <w:r w:rsidRPr="00D434B0">
        <w:rPr>
          <w:i/>
          <w:sz w:val="20"/>
          <w:szCs w:val="20"/>
          <w:lang w:val="ru-RU"/>
        </w:rPr>
        <w:t xml:space="preserve"> </w:t>
      </w:r>
      <w:r w:rsidRPr="00D434B0">
        <w:rPr>
          <w:i/>
          <w:sz w:val="20"/>
          <w:szCs w:val="20"/>
          <w:lang w:val="it-IT"/>
        </w:rPr>
        <w:t>Srbije</w:t>
      </w:r>
      <w:r w:rsidRPr="00D434B0">
        <w:rPr>
          <w:i/>
          <w:sz w:val="20"/>
          <w:szCs w:val="20"/>
          <w:lang w:val="ru-RU"/>
        </w:rPr>
        <w:t xml:space="preserve">, </w:t>
      </w:r>
      <w:r w:rsidRPr="00D434B0">
        <w:rPr>
          <w:bCs/>
          <w:sz w:val="20"/>
          <w:szCs w:val="20"/>
          <w:lang w:val="it-IT"/>
        </w:rPr>
        <w:t>Fondacija</w:t>
      </w:r>
      <w:r w:rsidRPr="00D434B0">
        <w:rPr>
          <w:bCs/>
          <w:sz w:val="20"/>
          <w:szCs w:val="20"/>
          <w:lang w:val="ru-RU"/>
        </w:rPr>
        <w:t xml:space="preserve"> </w:t>
      </w:r>
      <w:r w:rsidRPr="00D434B0">
        <w:rPr>
          <w:bCs/>
          <w:sz w:val="20"/>
          <w:szCs w:val="20"/>
          <w:lang w:val="it-IT"/>
        </w:rPr>
        <w:t>Konrad</w:t>
      </w:r>
      <w:r w:rsidRPr="00D434B0">
        <w:rPr>
          <w:bCs/>
          <w:sz w:val="20"/>
          <w:szCs w:val="20"/>
          <w:lang w:val="ru-RU"/>
        </w:rPr>
        <w:t xml:space="preserve"> </w:t>
      </w:r>
      <w:r w:rsidRPr="00D434B0">
        <w:rPr>
          <w:bCs/>
          <w:sz w:val="20"/>
          <w:szCs w:val="20"/>
          <w:lang w:val="it-IT"/>
        </w:rPr>
        <w:t>Adenauer</w:t>
      </w:r>
      <w:r w:rsidRPr="00D434B0">
        <w:rPr>
          <w:bCs/>
          <w:sz w:val="20"/>
          <w:szCs w:val="20"/>
          <w:lang w:val="ru-RU"/>
        </w:rPr>
        <w:t xml:space="preserve">, </w:t>
      </w:r>
      <w:r w:rsidRPr="00D434B0">
        <w:rPr>
          <w:bCs/>
          <w:sz w:val="20"/>
          <w:szCs w:val="20"/>
          <w:lang w:val="it-IT"/>
        </w:rPr>
        <w:t>Beograd</w:t>
      </w:r>
      <w:r w:rsidRPr="00D434B0">
        <w:rPr>
          <w:bCs/>
          <w:sz w:val="20"/>
          <w:szCs w:val="20"/>
          <w:lang w:val="ru-RU"/>
        </w:rPr>
        <w:t xml:space="preserve"> 2009.</w:t>
      </w:r>
      <w:r w:rsidRPr="00D434B0">
        <w:rPr>
          <w:bCs/>
          <w:sz w:val="20"/>
          <w:szCs w:val="20"/>
          <w:lang w:val="sr-Cyrl-RS"/>
        </w:rPr>
        <w:t>,</w:t>
      </w:r>
      <w:r w:rsidRPr="00D434B0">
        <w:rPr>
          <w:bCs/>
          <w:sz w:val="20"/>
          <w:szCs w:val="20"/>
          <w:lang w:val="ru-RU"/>
        </w:rPr>
        <w:t xml:space="preserve"> 63.</w:t>
      </w:r>
    </w:p>
  </w:footnote>
  <w:footnote w:id="516">
    <w:p w:rsidR="00B234B7" w:rsidRPr="00D434B0" w:rsidRDefault="00B234B7" w:rsidP="00B4545D">
      <w:pPr>
        <w:pStyle w:val="FootnoteText"/>
        <w:rPr>
          <w:lang w:val="sr-Cyrl-RS"/>
        </w:rPr>
      </w:pPr>
      <w:r w:rsidRPr="00D434B0">
        <w:rPr>
          <w:rStyle w:val="FootnoteReference"/>
        </w:rPr>
        <w:footnoteRef/>
      </w:r>
      <w:r w:rsidRPr="00D434B0">
        <w:rPr>
          <w:lang w:val="ru-RU"/>
        </w:rPr>
        <w:t xml:space="preserve"> </w:t>
      </w:r>
      <w:r w:rsidRPr="00D434B0">
        <w:rPr>
          <w:lang w:val="sr-Cyrl-RS"/>
        </w:rPr>
        <w:t>Члан 54 став 4 Устава Републике Србије.</w:t>
      </w:r>
    </w:p>
  </w:footnote>
  <w:footnote w:id="517">
    <w:p w:rsidR="00B234B7" w:rsidRPr="00255EA8" w:rsidRDefault="00B234B7" w:rsidP="00255EA8">
      <w:pPr>
        <w:jc w:val="both"/>
        <w:rPr>
          <w:iCs/>
          <w:sz w:val="20"/>
          <w:szCs w:val="20"/>
          <w:lang w:val="sr-Cyrl-RS"/>
        </w:rPr>
      </w:pPr>
      <w:r w:rsidRPr="00491572">
        <w:rPr>
          <w:rStyle w:val="FootnoteReference"/>
          <w:sz w:val="20"/>
          <w:szCs w:val="20"/>
        </w:rPr>
        <w:footnoteRef/>
      </w:r>
      <w:r w:rsidRPr="00491572">
        <w:rPr>
          <w:sz w:val="20"/>
          <w:szCs w:val="20"/>
        </w:rPr>
        <w:t xml:space="preserve"> </w:t>
      </w:r>
      <w:r w:rsidRPr="00491572">
        <w:rPr>
          <w:iCs/>
          <w:sz w:val="20"/>
          <w:szCs w:val="20"/>
          <w:lang w:val="ru-RU"/>
        </w:rPr>
        <w:t>Закон о парничном поступку Републике Србије (</w:t>
      </w:r>
      <w:r w:rsidRPr="00491572">
        <w:rPr>
          <w:iCs/>
          <w:sz w:val="20"/>
          <w:szCs w:val="20"/>
        </w:rPr>
        <w:t>“Службени гласник Р</w:t>
      </w:r>
      <w:r w:rsidRPr="00491572">
        <w:rPr>
          <w:iCs/>
          <w:sz w:val="20"/>
          <w:szCs w:val="20"/>
          <w:lang w:val="sr-Cyrl-RS"/>
        </w:rPr>
        <w:t xml:space="preserve">епублике </w:t>
      </w:r>
      <w:r w:rsidRPr="00491572">
        <w:rPr>
          <w:iCs/>
          <w:sz w:val="20"/>
          <w:szCs w:val="20"/>
        </w:rPr>
        <w:t>С</w:t>
      </w:r>
      <w:r w:rsidRPr="00491572">
        <w:rPr>
          <w:iCs/>
          <w:sz w:val="20"/>
          <w:szCs w:val="20"/>
          <w:lang w:val="sr-Cyrl-RS"/>
        </w:rPr>
        <w:t>рбије</w:t>
      </w:r>
      <w:r w:rsidRPr="00491572">
        <w:rPr>
          <w:iCs/>
          <w:sz w:val="20"/>
          <w:szCs w:val="20"/>
        </w:rPr>
        <w:t>”, бр. 72/2011, 49/2013 (Одлука Уставног суда), 74/2013 (Одлука Уставног суда), 55/2014.</w:t>
      </w:r>
      <w:r w:rsidRPr="00491572">
        <w:rPr>
          <w:iCs/>
          <w:sz w:val="20"/>
          <w:szCs w:val="20"/>
          <w:lang w:val="ru-RU"/>
        </w:rPr>
        <w:t xml:space="preserve">) садржи одредбу у </w:t>
      </w:r>
      <w:r w:rsidRPr="00491572">
        <w:rPr>
          <w:iCs/>
          <w:sz w:val="20"/>
          <w:szCs w:val="20"/>
          <w:lang w:val="sr-Cyrl-RS"/>
        </w:rPr>
        <w:t>к</w:t>
      </w:r>
      <w:r w:rsidRPr="00491572">
        <w:rPr>
          <w:iCs/>
          <w:sz w:val="20"/>
          <w:szCs w:val="20"/>
          <w:lang w:val="ru-RU"/>
        </w:rPr>
        <w:t>ојој је прописано да с</w:t>
      </w:r>
      <w:r w:rsidRPr="00491572">
        <w:rPr>
          <w:color w:val="000000"/>
          <w:sz w:val="20"/>
          <w:szCs w:val="20"/>
          <w:lang w:val="ru-RU"/>
        </w:rPr>
        <w:t xml:space="preserve">уд неће да дозволи располагања странака која су у супротности са принудним прописима, јавним поретком, </w:t>
      </w:r>
      <w:r w:rsidRPr="00491572">
        <w:rPr>
          <w:i/>
          <w:color w:val="000000"/>
          <w:sz w:val="20"/>
          <w:szCs w:val="20"/>
          <w:lang w:val="ru-RU"/>
        </w:rPr>
        <w:t xml:space="preserve">правилима морала </w:t>
      </w:r>
      <w:r w:rsidRPr="00491572">
        <w:rPr>
          <w:color w:val="000000"/>
          <w:sz w:val="20"/>
          <w:szCs w:val="20"/>
          <w:lang w:val="ru-RU"/>
        </w:rPr>
        <w:t>и добрим обичајима (</w:t>
      </w:r>
      <w:r w:rsidRPr="00491572">
        <w:rPr>
          <w:sz w:val="20"/>
          <w:szCs w:val="20"/>
          <w:lang w:val="sr-Cyrl-RS"/>
        </w:rPr>
        <w:t>ч</w:t>
      </w:r>
      <w:r w:rsidRPr="00491572">
        <w:rPr>
          <w:sz w:val="20"/>
          <w:szCs w:val="20"/>
          <w:lang w:val="ru-RU"/>
        </w:rPr>
        <w:t>лан 3</w:t>
      </w:r>
      <w:r w:rsidRPr="00491572">
        <w:rPr>
          <w:sz w:val="20"/>
          <w:szCs w:val="20"/>
          <w:lang w:val="sr-Cyrl-RS"/>
        </w:rPr>
        <w:t>.</w:t>
      </w:r>
      <w:r w:rsidRPr="00491572">
        <w:rPr>
          <w:sz w:val="20"/>
          <w:szCs w:val="20"/>
          <w:lang w:val="ru-RU"/>
        </w:rPr>
        <w:t xml:space="preserve"> став 3.</w:t>
      </w:r>
      <w:r w:rsidRPr="00491572">
        <w:rPr>
          <w:sz w:val="20"/>
          <w:szCs w:val="20"/>
          <w:lang w:val="sr-Cyrl-RS"/>
        </w:rPr>
        <w:t xml:space="preserve"> Закона о парничном поступку</w:t>
      </w:r>
      <w:r w:rsidRPr="00491572">
        <w:rPr>
          <w:color w:val="000000"/>
          <w:sz w:val="20"/>
          <w:szCs w:val="20"/>
          <w:lang w:val="ru-RU"/>
        </w:rPr>
        <w:t>).</w:t>
      </w:r>
      <w:r w:rsidRPr="00491572">
        <w:rPr>
          <w:color w:val="000000"/>
          <w:sz w:val="20"/>
          <w:szCs w:val="20"/>
          <w:lang w:val="sr-Cyrl-RS"/>
        </w:rPr>
        <w:t xml:space="preserve"> „Располагање“ овде треба тумачити тако да обухвата било који правни акт овлашћеног лица, како материјалноправни, тако и процесноправни (</w:t>
      </w:r>
      <w:r w:rsidRPr="00491572">
        <w:rPr>
          <w:sz w:val="20"/>
          <w:szCs w:val="20"/>
          <w:lang w:val="sr-Latn-RS"/>
        </w:rPr>
        <w:t xml:space="preserve">вид.: B. Poznić, </w:t>
      </w:r>
      <w:r w:rsidRPr="00491572">
        <w:rPr>
          <w:i/>
          <w:sz w:val="20"/>
          <w:szCs w:val="20"/>
          <w:lang w:val="sr-Latn-RS"/>
        </w:rPr>
        <w:t>Komentar Zakona o parničnom postupku</w:t>
      </w:r>
      <w:r w:rsidRPr="00491572">
        <w:rPr>
          <w:sz w:val="20"/>
          <w:szCs w:val="20"/>
          <w:lang w:val="sr-Latn-RS"/>
        </w:rPr>
        <w:t>, Prema tekstu Zakona iz 1976. godine sa docnijim izmenama i dopunama, Beograd 2009., 22</w:t>
      </w:r>
      <w:r w:rsidRPr="00491572">
        <w:rPr>
          <w:color w:val="000000"/>
          <w:sz w:val="20"/>
          <w:szCs w:val="20"/>
          <w:lang w:val="sr-Cyrl-RS"/>
        </w:rPr>
        <w:t>).</w:t>
      </w:r>
    </w:p>
  </w:footnote>
  <w:footnote w:id="518">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rPr>
        <w:t xml:space="preserve"> </w:t>
      </w:r>
      <w:r w:rsidRPr="00E32CDF">
        <w:rPr>
          <w:sz w:val="20"/>
          <w:szCs w:val="20"/>
          <w:lang w:val="sr-Cyrl-RS"/>
        </w:rPr>
        <w:t>Тако, о</w:t>
      </w:r>
      <w:r w:rsidRPr="00E32CDF">
        <w:rPr>
          <w:sz w:val="20"/>
          <w:szCs w:val="20"/>
          <w:lang w:val="sr-Latn-RS"/>
        </w:rPr>
        <w:t>кривљени се саслушава усмено, са пристојношћу и уз пуно поштовање његове</w:t>
      </w:r>
      <w:r w:rsidRPr="00E32CDF">
        <w:rPr>
          <w:sz w:val="20"/>
          <w:szCs w:val="20"/>
          <w:lang w:val="sr-Cyrl-RS"/>
        </w:rPr>
        <w:t xml:space="preserve"> </w:t>
      </w:r>
      <w:r w:rsidRPr="00E32CDF">
        <w:rPr>
          <w:sz w:val="20"/>
          <w:szCs w:val="20"/>
          <w:lang w:val="sr-Latn-RS"/>
        </w:rPr>
        <w:t>личности</w:t>
      </w:r>
      <w:r w:rsidRPr="00E32CDF">
        <w:rPr>
          <w:sz w:val="20"/>
          <w:szCs w:val="20"/>
          <w:lang w:val="sr-Cyrl-RS"/>
        </w:rPr>
        <w:t xml:space="preserve"> (члан 86. став 1. Законика о кривичном поступку)</w:t>
      </w:r>
      <w:r w:rsidRPr="00E32CDF">
        <w:rPr>
          <w:sz w:val="20"/>
          <w:szCs w:val="20"/>
          <w:lang w:val="ru-RU"/>
        </w:rPr>
        <w:t>.</w:t>
      </w:r>
      <w:r w:rsidRPr="00E32CDF">
        <w:rPr>
          <w:sz w:val="20"/>
          <w:szCs w:val="20"/>
          <w:lang w:val="sr-Cyrl-RS"/>
        </w:rPr>
        <w:t xml:space="preserve"> Р</w:t>
      </w:r>
      <w:r w:rsidRPr="00E32CDF">
        <w:rPr>
          <w:sz w:val="20"/>
          <w:szCs w:val="20"/>
          <w:lang w:val="ru-RU"/>
        </w:rPr>
        <w:t>еконструкција</w:t>
      </w:r>
      <w:r w:rsidRPr="00E32CDF">
        <w:rPr>
          <w:sz w:val="20"/>
          <w:szCs w:val="20"/>
          <w:lang w:val="sr-Cyrl-RS"/>
        </w:rPr>
        <w:t xml:space="preserve"> догађаја се </w:t>
      </w:r>
      <w:r w:rsidRPr="00E32CDF">
        <w:rPr>
          <w:sz w:val="20"/>
          <w:szCs w:val="20"/>
          <w:lang w:val="ru-RU"/>
        </w:rPr>
        <w:t>не</w:t>
      </w:r>
      <w:r w:rsidRPr="00E32CDF">
        <w:rPr>
          <w:sz w:val="20"/>
          <w:szCs w:val="20"/>
          <w:lang w:val="sr-Cyrl-RS"/>
        </w:rPr>
        <w:t xml:space="preserve"> </w:t>
      </w:r>
      <w:r w:rsidRPr="00E32CDF">
        <w:rPr>
          <w:sz w:val="20"/>
          <w:szCs w:val="20"/>
          <w:lang w:val="ru-RU"/>
        </w:rPr>
        <w:t>сме</w:t>
      </w:r>
      <w:r w:rsidRPr="00E32CDF">
        <w:rPr>
          <w:sz w:val="20"/>
          <w:szCs w:val="20"/>
          <w:lang w:val="sr-Cyrl-RS"/>
        </w:rPr>
        <w:t xml:space="preserve"> </w:t>
      </w:r>
      <w:r w:rsidRPr="00E32CDF">
        <w:rPr>
          <w:sz w:val="20"/>
          <w:szCs w:val="20"/>
          <w:lang w:val="ru-RU"/>
        </w:rPr>
        <w:t>обавити</w:t>
      </w:r>
      <w:r w:rsidRPr="00E32CDF">
        <w:rPr>
          <w:sz w:val="20"/>
          <w:szCs w:val="20"/>
          <w:lang w:val="sr-Cyrl-RS"/>
        </w:rPr>
        <w:t xml:space="preserve"> </w:t>
      </w:r>
      <w:r w:rsidRPr="00E32CDF">
        <w:rPr>
          <w:sz w:val="20"/>
          <w:szCs w:val="20"/>
          <w:lang w:val="ru-RU"/>
        </w:rPr>
        <w:t>на</w:t>
      </w:r>
      <w:r w:rsidRPr="00E32CDF">
        <w:rPr>
          <w:sz w:val="20"/>
          <w:szCs w:val="20"/>
          <w:lang w:val="sr-Cyrl-RS"/>
        </w:rPr>
        <w:t xml:space="preserve"> </w:t>
      </w:r>
      <w:r w:rsidRPr="00E32CDF">
        <w:rPr>
          <w:sz w:val="20"/>
          <w:szCs w:val="20"/>
          <w:lang w:val="ru-RU"/>
        </w:rPr>
        <w:t>на</w:t>
      </w:r>
      <w:r w:rsidRPr="00E32CDF">
        <w:rPr>
          <w:sz w:val="20"/>
          <w:szCs w:val="20"/>
          <w:lang w:val="sr-Cyrl-RS"/>
        </w:rPr>
        <w:t>ч</w:t>
      </w:r>
      <w:r w:rsidRPr="00E32CDF">
        <w:rPr>
          <w:sz w:val="20"/>
          <w:szCs w:val="20"/>
          <w:lang w:val="ru-RU"/>
        </w:rPr>
        <w:t>ин</w:t>
      </w:r>
      <w:r w:rsidRPr="00E32CDF">
        <w:rPr>
          <w:sz w:val="20"/>
          <w:szCs w:val="20"/>
          <w:lang w:val="sr-Cyrl-RS"/>
        </w:rPr>
        <w:t xml:space="preserve"> </w:t>
      </w:r>
      <w:r w:rsidRPr="00E32CDF">
        <w:rPr>
          <w:sz w:val="20"/>
          <w:szCs w:val="20"/>
          <w:lang w:val="ru-RU"/>
        </w:rPr>
        <w:t>којим</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i/>
          <w:sz w:val="20"/>
          <w:szCs w:val="20"/>
          <w:lang w:val="ru-RU"/>
        </w:rPr>
        <w:t>вре</w:t>
      </w:r>
      <w:r w:rsidRPr="00E32CDF">
        <w:rPr>
          <w:i/>
          <w:sz w:val="20"/>
          <w:szCs w:val="20"/>
          <w:lang w:val="sr-Cyrl-RS"/>
        </w:rPr>
        <w:t>ђ</w:t>
      </w:r>
      <w:r w:rsidRPr="00E32CDF">
        <w:rPr>
          <w:i/>
          <w:sz w:val="20"/>
          <w:szCs w:val="20"/>
          <w:lang w:val="ru-RU"/>
        </w:rPr>
        <w:t>а</w:t>
      </w:r>
      <w:r w:rsidRPr="00E32CDF">
        <w:rPr>
          <w:i/>
          <w:sz w:val="20"/>
          <w:szCs w:val="20"/>
          <w:lang w:val="sr-Cyrl-RS"/>
        </w:rPr>
        <w:t xml:space="preserve"> </w:t>
      </w:r>
      <w:r w:rsidRPr="00E32CDF">
        <w:rPr>
          <w:i/>
          <w:sz w:val="20"/>
          <w:szCs w:val="20"/>
          <w:lang w:val="ru-RU"/>
        </w:rPr>
        <w:t>јавни</w:t>
      </w:r>
      <w:r w:rsidRPr="00E32CDF">
        <w:rPr>
          <w:i/>
          <w:sz w:val="20"/>
          <w:szCs w:val="20"/>
          <w:lang w:val="sr-Cyrl-RS"/>
        </w:rPr>
        <w:t xml:space="preserve"> </w:t>
      </w:r>
      <w:r w:rsidRPr="00E32CDF">
        <w:rPr>
          <w:i/>
          <w:sz w:val="20"/>
          <w:szCs w:val="20"/>
          <w:lang w:val="ru-RU"/>
        </w:rPr>
        <w:t>ред</w:t>
      </w:r>
      <w:r w:rsidRPr="00E32CDF">
        <w:rPr>
          <w:i/>
          <w:sz w:val="20"/>
          <w:szCs w:val="20"/>
          <w:lang w:val="sr-Cyrl-RS"/>
        </w:rPr>
        <w:t xml:space="preserve"> </w:t>
      </w:r>
      <w:r w:rsidRPr="00E32CDF">
        <w:rPr>
          <w:i/>
          <w:sz w:val="20"/>
          <w:szCs w:val="20"/>
          <w:lang w:val="ru-RU"/>
        </w:rPr>
        <w:t>и</w:t>
      </w:r>
      <w:r w:rsidRPr="00E32CDF">
        <w:rPr>
          <w:i/>
          <w:sz w:val="20"/>
          <w:szCs w:val="20"/>
          <w:lang w:val="sr-Cyrl-RS"/>
        </w:rPr>
        <w:t xml:space="preserve"> </w:t>
      </w:r>
      <w:r w:rsidRPr="00E32CDF">
        <w:rPr>
          <w:i/>
          <w:sz w:val="20"/>
          <w:szCs w:val="20"/>
          <w:lang w:val="ru-RU"/>
        </w:rPr>
        <w:t>морал</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доводи</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опасност</w:t>
      </w:r>
      <w:r w:rsidRPr="00E32CDF">
        <w:rPr>
          <w:sz w:val="20"/>
          <w:szCs w:val="20"/>
          <w:lang w:val="sr-Cyrl-RS"/>
        </w:rPr>
        <w:t xml:space="preserve"> ж</w:t>
      </w:r>
      <w:r w:rsidRPr="00E32CDF">
        <w:rPr>
          <w:sz w:val="20"/>
          <w:szCs w:val="20"/>
          <w:lang w:val="ru-RU"/>
        </w:rPr>
        <w:t>ивот</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здравље</w:t>
      </w:r>
      <w:r w:rsidRPr="00E32CDF">
        <w:rPr>
          <w:sz w:val="20"/>
          <w:szCs w:val="20"/>
          <w:lang w:val="sr-Cyrl-RS"/>
        </w:rPr>
        <w:t xml:space="preserve"> </w:t>
      </w:r>
      <w:r w:rsidRPr="00E32CDF">
        <w:rPr>
          <w:sz w:val="20"/>
          <w:szCs w:val="20"/>
          <w:lang w:val="ru-RU"/>
        </w:rPr>
        <w:t xml:space="preserve">људи </w:t>
      </w:r>
      <w:r w:rsidRPr="00E32CDF">
        <w:rPr>
          <w:sz w:val="20"/>
          <w:szCs w:val="20"/>
          <w:lang w:val="sr-Cyrl-RS"/>
        </w:rPr>
        <w:t>(</w:t>
      </w:r>
      <w:r w:rsidRPr="00E32CDF">
        <w:rPr>
          <w:sz w:val="20"/>
          <w:szCs w:val="20"/>
          <w:lang w:val="ru-RU"/>
        </w:rPr>
        <w:t>члан 137</w:t>
      </w:r>
      <w:r w:rsidRPr="00E32CDF">
        <w:rPr>
          <w:sz w:val="20"/>
          <w:szCs w:val="20"/>
          <w:lang w:val="sr-Cyrl-RS"/>
        </w:rPr>
        <w:t>.</w:t>
      </w:r>
      <w:r w:rsidRPr="00E32CDF">
        <w:rPr>
          <w:sz w:val="20"/>
          <w:szCs w:val="20"/>
          <w:lang w:val="ru-RU"/>
        </w:rPr>
        <w:t xml:space="preserve"> став 2.</w:t>
      </w:r>
      <w:r w:rsidRPr="00E32CDF">
        <w:rPr>
          <w:sz w:val="20"/>
          <w:szCs w:val="20"/>
          <w:lang w:val="sr-Cyrl-RS"/>
        </w:rPr>
        <w:t xml:space="preserve"> Законика о кривичном поступку). К</w:t>
      </w:r>
      <w:r w:rsidRPr="00E32CDF">
        <w:rPr>
          <w:sz w:val="20"/>
          <w:szCs w:val="20"/>
          <w:lang w:val="ru-RU"/>
        </w:rPr>
        <w:t>ада</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спроводи</w:t>
      </w:r>
      <w:r w:rsidRPr="00E32CDF">
        <w:rPr>
          <w:sz w:val="20"/>
          <w:szCs w:val="20"/>
          <w:lang w:val="sr-Cyrl-RS"/>
        </w:rPr>
        <w:t xml:space="preserve"> </w:t>
      </w:r>
      <w:r w:rsidRPr="00E32CDF">
        <w:rPr>
          <w:sz w:val="20"/>
          <w:szCs w:val="20"/>
          <w:lang w:val="ru-RU"/>
        </w:rPr>
        <w:t>претресање</w:t>
      </w:r>
      <w:r w:rsidRPr="00E32CDF">
        <w:rPr>
          <w:sz w:val="20"/>
          <w:szCs w:val="20"/>
          <w:lang w:val="sr-Cyrl-RS"/>
        </w:rPr>
        <w:t xml:space="preserve"> </w:t>
      </w:r>
      <w:r w:rsidRPr="00E32CDF">
        <w:rPr>
          <w:sz w:val="20"/>
          <w:szCs w:val="20"/>
          <w:lang w:val="ru-RU"/>
        </w:rPr>
        <w:t>лица</w:t>
      </w:r>
      <w:r w:rsidRPr="00E32CDF">
        <w:rPr>
          <w:sz w:val="20"/>
          <w:szCs w:val="20"/>
          <w:lang w:val="sr-Cyrl-RS"/>
        </w:rPr>
        <w:t xml:space="preserve">, </w:t>
      </w:r>
      <w:r w:rsidRPr="00E32CDF">
        <w:rPr>
          <w:sz w:val="20"/>
          <w:szCs w:val="20"/>
          <w:lang w:val="ru-RU"/>
        </w:rPr>
        <w:t>сведоци</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лице</w:t>
      </w:r>
      <w:r w:rsidRPr="00E32CDF">
        <w:rPr>
          <w:sz w:val="20"/>
          <w:szCs w:val="20"/>
          <w:lang w:val="sr-Cyrl-RS"/>
        </w:rPr>
        <w:t xml:space="preserve"> </w:t>
      </w:r>
      <w:r w:rsidRPr="00E32CDF">
        <w:rPr>
          <w:sz w:val="20"/>
          <w:szCs w:val="20"/>
          <w:lang w:val="ru-RU"/>
        </w:rPr>
        <w:t>које</w:t>
      </w:r>
      <w:r w:rsidRPr="00E32CDF">
        <w:rPr>
          <w:sz w:val="20"/>
          <w:szCs w:val="20"/>
          <w:lang w:val="sr-Cyrl-RS"/>
        </w:rPr>
        <w:t xml:space="preserve"> </w:t>
      </w:r>
      <w:r w:rsidRPr="00E32CDF">
        <w:rPr>
          <w:sz w:val="20"/>
          <w:szCs w:val="20"/>
          <w:lang w:val="ru-RU"/>
        </w:rPr>
        <w:t>спроводи</w:t>
      </w:r>
      <w:r w:rsidRPr="00E32CDF">
        <w:rPr>
          <w:sz w:val="20"/>
          <w:szCs w:val="20"/>
          <w:lang w:val="sr-Cyrl-RS"/>
        </w:rPr>
        <w:t xml:space="preserve"> </w:t>
      </w:r>
      <w:r w:rsidRPr="00E32CDF">
        <w:rPr>
          <w:sz w:val="20"/>
          <w:szCs w:val="20"/>
          <w:lang w:val="ru-RU"/>
        </w:rPr>
        <w:t>претресање</w:t>
      </w:r>
      <w:r w:rsidRPr="00E32CDF">
        <w:rPr>
          <w:sz w:val="20"/>
          <w:szCs w:val="20"/>
          <w:lang w:val="sr-Cyrl-RS"/>
        </w:rPr>
        <w:t xml:space="preserve"> </w:t>
      </w:r>
      <w:r w:rsidRPr="00E32CDF">
        <w:rPr>
          <w:sz w:val="20"/>
          <w:szCs w:val="20"/>
          <w:lang w:val="ru-RU"/>
        </w:rPr>
        <w:t>морају</w:t>
      </w:r>
      <w:r w:rsidRPr="00E32CDF">
        <w:rPr>
          <w:sz w:val="20"/>
          <w:szCs w:val="20"/>
          <w:lang w:val="sr-Cyrl-RS"/>
        </w:rPr>
        <w:t xml:space="preserve"> </w:t>
      </w:r>
      <w:r w:rsidRPr="00E32CDF">
        <w:rPr>
          <w:sz w:val="20"/>
          <w:szCs w:val="20"/>
          <w:lang w:val="ru-RU"/>
        </w:rPr>
        <w:t>бити</w:t>
      </w:r>
      <w:r w:rsidRPr="00E32CDF">
        <w:rPr>
          <w:sz w:val="20"/>
          <w:szCs w:val="20"/>
          <w:lang w:val="sr-Cyrl-RS"/>
        </w:rPr>
        <w:t xml:space="preserve"> </w:t>
      </w:r>
      <w:r w:rsidRPr="00E32CDF">
        <w:rPr>
          <w:sz w:val="20"/>
          <w:szCs w:val="20"/>
          <w:lang w:val="ru-RU"/>
        </w:rPr>
        <w:t>лица</w:t>
      </w:r>
      <w:r w:rsidRPr="00E32CDF">
        <w:rPr>
          <w:sz w:val="20"/>
          <w:szCs w:val="20"/>
          <w:lang w:val="sr-Cyrl-RS"/>
        </w:rPr>
        <w:t xml:space="preserve"> </w:t>
      </w:r>
      <w:r w:rsidRPr="00E32CDF">
        <w:rPr>
          <w:sz w:val="20"/>
          <w:szCs w:val="20"/>
          <w:lang w:val="ru-RU"/>
        </w:rPr>
        <w:t>истог</w:t>
      </w:r>
      <w:r w:rsidRPr="00E32CDF">
        <w:rPr>
          <w:sz w:val="20"/>
          <w:szCs w:val="20"/>
          <w:lang w:val="sr-Cyrl-RS"/>
        </w:rPr>
        <w:t xml:space="preserve"> </w:t>
      </w:r>
      <w:r w:rsidRPr="00E32CDF">
        <w:rPr>
          <w:sz w:val="20"/>
          <w:szCs w:val="20"/>
          <w:lang w:val="ru-RU"/>
        </w:rPr>
        <w:t>пола</w:t>
      </w:r>
      <w:r w:rsidRPr="00E32CDF">
        <w:rPr>
          <w:sz w:val="20"/>
          <w:szCs w:val="20"/>
          <w:lang w:val="sr-Cyrl-RS"/>
        </w:rPr>
        <w:t xml:space="preserve"> </w:t>
      </w:r>
      <w:r w:rsidRPr="00E32CDF">
        <w:rPr>
          <w:sz w:val="20"/>
          <w:szCs w:val="20"/>
          <w:lang w:val="ru-RU"/>
        </w:rPr>
        <w:t>као</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лице</w:t>
      </w:r>
      <w:r w:rsidRPr="00E32CDF">
        <w:rPr>
          <w:sz w:val="20"/>
          <w:szCs w:val="20"/>
          <w:lang w:val="sr-Cyrl-RS"/>
        </w:rPr>
        <w:t xml:space="preserve"> </w:t>
      </w:r>
      <w:r w:rsidRPr="00E32CDF">
        <w:rPr>
          <w:sz w:val="20"/>
          <w:szCs w:val="20"/>
          <w:lang w:val="ru-RU"/>
        </w:rPr>
        <w:t>које</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претреса</w:t>
      </w:r>
      <w:r w:rsidRPr="00E32CDF">
        <w:rPr>
          <w:sz w:val="20"/>
          <w:szCs w:val="20"/>
          <w:lang w:val="sr-Cyrl-RS"/>
        </w:rPr>
        <w:t xml:space="preserve"> (</w:t>
      </w:r>
      <w:r w:rsidRPr="00E32CDF">
        <w:rPr>
          <w:sz w:val="20"/>
          <w:szCs w:val="20"/>
          <w:lang w:val="ru-RU"/>
        </w:rPr>
        <w:t>члан 156</w:t>
      </w:r>
      <w:r w:rsidRPr="00E32CDF">
        <w:rPr>
          <w:sz w:val="20"/>
          <w:szCs w:val="20"/>
          <w:lang w:val="sr-Cyrl-RS"/>
        </w:rPr>
        <w:t>.</w:t>
      </w:r>
      <w:r w:rsidRPr="00E32CDF">
        <w:rPr>
          <w:sz w:val="20"/>
          <w:szCs w:val="20"/>
          <w:lang w:val="ru-RU"/>
        </w:rPr>
        <w:t xml:space="preserve"> став 8.</w:t>
      </w:r>
      <w:r w:rsidRPr="00E32CDF">
        <w:rPr>
          <w:sz w:val="20"/>
          <w:szCs w:val="20"/>
          <w:lang w:val="sr-Cyrl-RS"/>
        </w:rPr>
        <w:t xml:space="preserve"> Законика о кривичном поступку). </w:t>
      </w:r>
      <w:r w:rsidRPr="00E32CDF">
        <w:rPr>
          <w:sz w:val="20"/>
          <w:szCs w:val="20"/>
          <w:shd w:val="clear" w:color="auto" w:fill="FFFFFF"/>
          <w:lang w:val="ru-RU"/>
        </w:rPr>
        <w:t xml:space="preserve">У току притвора не сме се вређати </w:t>
      </w:r>
      <w:r w:rsidRPr="00E32CDF">
        <w:rPr>
          <w:i/>
          <w:sz w:val="20"/>
          <w:szCs w:val="20"/>
          <w:shd w:val="clear" w:color="auto" w:fill="FFFFFF"/>
          <w:lang w:val="ru-RU"/>
        </w:rPr>
        <w:t>личност и достојанство</w:t>
      </w:r>
      <w:r w:rsidRPr="00E32CDF">
        <w:rPr>
          <w:sz w:val="20"/>
          <w:szCs w:val="20"/>
          <w:shd w:val="clear" w:color="auto" w:fill="FFFFFF"/>
          <w:lang w:val="ru-RU"/>
        </w:rPr>
        <w:t xml:space="preserve"> притвореника</w:t>
      </w:r>
      <w:r w:rsidRPr="00E32CDF">
        <w:rPr>
          <w:sz w:val="20"/>
          <w:szCs w:val="20"/>
          <w:shd w:val="clear" w:color="auto" w:fill="FFFFFF"/>
          <w:lang w:val="sr-Cyrl-RS"/>
        </w:rPr>
        <w:t xml:space="preserve"> (</w:t>
      </w:r>
      <w:r w:rsidRPr="00E32CDF">
        <w:rPr>
          <w:sz w:val="20"/>
          <w:szCs w:val="20"/>
          <w:lang w:val="sr-Cyrl-RS"/>
        </w:rPr>
        <w:t>члан 217. став 1. Законика о кривичном поступку</w:t>
      </w:r>
      <w:r w:rsidRPr="00E32CDF">
        <w:rPr>
          <w:sz w:val="20"/>
          <w:szCs w:val="20"/>
          <w:shd w:val="clear" w:color="auto" w:fill="FFFFFF"/>
          <w:lang w:val="sr-Cyrl-RS"/>
        </w:rPr>
        <w:t>)</w:t>
      </w:r>
      <w:r w:rsidRPr="00E32CDF">
        <w:rPr>
          <w:sz w:val="20"/>
          <w:szCs w:val="20"/>
          <w:shd w:val="clear" w:color="auto" w:fill="FFFFFF"/>
          <w:lang w:val="ru-RU"/>
        </w:rPr>
        <w:t>.</w:t>
      </w:r>
      <w:r w:rsidRPr="00E32CDF">
        <w:rPr>
          <w:sz w:val="20"/>
          <w:szCs w:val="20"/>
          <w:lang w:val="sr-Cyrl-RS"/>
        </w:rPr>
        <w:t xml:space="preserve"> </w:t>
      </w:r>
      <w:r w:rsidRPr="00E32CDF">
        <w:rPr>
          <w:sz w:val="20"/>
          <w:szCs w:val="20"/>
          <w:shd w:val="clear" w:color="auto" w:fill="FFFFFF"/>
          <w:lang w:val="ru-RU"/>
        </w:rPr>
        <w:t>Јавни</w:t>
      </w:r>
      <w:r w:rsidRPr="00E32CDF">
        <w:rPr>
          <w:sz w:val="20"/>
          <w:szCs w:val="20"/>
          <w:shd w:val="clear" w:color="auto" w:fill="FFFFFF"/>
          <w:lang w:val="sr-Cyrl-RS"/>
        </w:rPr>
        <w:t xml:space="preserve"> </w:t>
      </w:r>
      <w:r w:rsidRPr="00E32CDF">
        <w:rPr>
          <w:sz w:val="20"/>
          <w:szCs w:val="20"/>
          <w:shd w:val="clear" w:color="auto" w:fill="FFFFFF"/>
          <w:lang w:val="ru-RU"/>
        </w:rPr>
        <w:t>ту</w:t>
      </w:r>
      <w:r w:rsidRPr="00E32CDF">
        <w:rPr>
          <w:sz w:val="20"/>
          <w:szCs w:val="20"/>
          <w:shd w:val="clear" w:color="auto" w:fill="FFFFFF"/>
          <w:lang w:val="sr-Cyrl-RS"/>
        </w:rPr>
        <w:t>ж</w:t>
      </w:r>
      <w:r w:rsidRPr="00E32CDF">
        <w:rPr>
          <w:sz w:val="20"/>
          <w:szCs w:val="20"/>
          <w:shd w:val="clear" w:color="auto" w:fill="FFFFFF"/>
          <w:lang w:val="ru-RU"/>
        </w:rPr>
        <w:t>илац</w:t>
      </w:r>
      <w:r w:rsidRPr="00E32CDF">
        <w:rPr>
          <w:sz w:val="20"/>
          <w:szCs w:val="20"/>
          <w:shd w:val="clear" w:color="auto" w:fill="FFFFFF"/>
          <w:lang w:val="sr-Cyrl-RS"/>
        </w:rPr>
        <w:t xml:space="preserve">, </w:t>
      </w:r>
      <w:r w:rsidRPr="00E32CDF">
        <w:rPr>
          <w:sz w:val="20"/>
          <w:szCs w:val="20"/>
          <w:shd w:val="clear" w:color="auto" w:fill="FFFFFF"/>
          <w:lang w:val="ru-RU"/>
        </w:rPr>
        <w:t>др</w:t>
      </w:r>
      <w:r w:rsidRPr="00E32CDF">
        <w:rPr>
          <w:sz w:val="20"/>
          <w:szCs w:val="20"/>
          <w:shd w:val="clear" w:color="auto" w:fill="FFFFFF"/>
          <w:lang w:val="sr-Cyrl-RS"/>
        </w:rPr>
        <w:t>ж</w:t>
      </w:r>
      <w:r w:rsidRPr="00E32CDF">
        <w:rPr>
          <w:sz w:val="20"/>
          <w:szCs w:val="20"/>
          <w:shd w:val="clear" w:color="auto" w:fill="FFFFFF"/>
          <w:lang w:val="ru-RU"/>
        </w:rPr>
        <w:t>авни</w:t>
      </w:r>
      <w:r w:rsidRPr="00E32CDF">
        <w:rPr>
          <w:sz w:val="20"/>
          <w:szCs w:val="20"/>
          <w:shd w:val="clear" w:color="auto" w:fill="FFFFFF"/>
          <w:lang w:val="sr-Cyrl-RS"/>
        </w:rPr>
        <w:t xml:space="preserve"> </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други</w:t>
      </w:r>
      <w:r w:rsidRPr="00E32CDF">
        <w:rPr>
          <w:sz w:val="20"/>
          <w:szCs w:val="20"/>
          <w:shd w:val="clear" w:color="auto" w:fill="FFFFFF"/>
          <w:lang w:val="sr-Cyrl-RS"/>
        </w:rPr>
        <w:t xml:space="preserve"> </w:t>
      </w:r>
      <w:r w:rsidRPr="00E32CDF">
        <w:rPr>
          <w:sz w:val="20"/>
          <w:szCs w:val="20"/>
          <w:shd w:val="clear" w:color="auto" w:fill="FFFFFF"/>
          <w:lang w:val="ru-RU"/>
        </w:rPr>
        <w:t>органи</w:t>
      </w:r>
      <w:r w:rsidRPr="00E32CDF">
        <w:rPr>
          <w:sz w:val="20"/>
          <w:szCs w:val="20"/>
          <w:shd w:val="clear" w:color="auto" w:fill="FFFFFF"/>
          <w:lang w:val="sr-Cyrl-RS"/>
        </w:rPr>
        <w:t xml:space="preserve">, </w:t>
      </w:r>
      <w:r w:rsidRPr="00E32CDF">
        <w:rPr>
          <w:sz w:val="20"/>
          <w:szCs w:val="20"/>
          <w:shd w:val="clear" w:color="auto" w:fill="FFFFFF"/>
          <w:lang w:val="ru-RU"/>
        </w:rPr>
        <w:t>односно</w:t>
      </w:r>
      <w:r w:rsidRPr="00E32CDF">
        <w:rPr>
          <w:sz w:val="20"/>
          <w:szCs w:val="20"/>
          <w:shd w:val="clear" w:color="auto" w:fill="FFFFFF"/>
          <w:lang w:val="sr-Cyrl-RS"/>
        </w:rPr>
        <w:t xml:space="preserve"> </w:t>
      </w:r>
      <w:r w:rsidRPr="00E32CDF">
        <w:rPr>
          <w:sz w:val="20"/>
          <w:szCs w:val="20"/>
          <w:shd w:val="clear" w:color="auto" w:fill="FFFFFF"/>
          <w:lang w:val="ru-RU"/>
        </w:rPr>
        <w:t>правна</w:t>
      </w:r>
      <w:r w:rsidRPr="00E32CDF">
        <w:rPr>
          <w:sz w:val="20"/>
          <w:szCs w:val="20"/>
          <w:shd w:val="clear" w:color="auto" w:fill="FFFFFF"/>
          <w:lang w:val="sr-Cyrl-RS"/>
        </w:rPr>
        <w:t xml:space="preserve"> </w:t>
      </w:r>
      <w:r w:rsidRPr="00E32CDF">
        <w:rPr>
          <w:sz w:val="20"/>
          <w:szCs w:val="20"/>
          <w:shd w:val="clear" w:color="auto" w:fill="FFFFFF"/>
          <w:lang w:val="ru-RU"/>
        </w:rPr>
        <w:t>лица</w:t>
      </w:r>
      <w:r w:rsidRPr="00E32CDF">
        <w:rPr>
          <w:sz w:val="20"/>
          <w:szCs w:val="20"/>
          <w:shd w:val="clear" w:color="auto" w:fill="FFFFFF"/>
          <w:lang w:val="sr-Cyrl-RS"/>
        </w:rPr>
        <w:t xml:space="preserve"> </w:t>
      </w:r>
      <w:r w:rsidRPr="00E32CDF">
        <w:rPr>
          <w:sz w:val="20"/>
          <w:szCs w:val="20"/>
          <w:shd w:val="clear" w:color="auto" w:fill="FFFFFF"/>
          <w:lang w:val="ru-RU"/>
        </w:rPr>
        <w:t>ду</w:t>
      </w:r>
      <w:r w:rsidRPr="00E32CDF">
        <w:rPr>
          <w:sz w:val="20"/>
          <w:szCs w:val="20"/>
          <w:shd w:val="clear" w:color="auto" w:fill="FFFFFF"/>
          <w:lang w:val="sr-Cyrl-RS"/>
        </w:rPr>
        <w:t>ж</w:t>
      </w:r>
      <w:r w:rsidRPr="00E32CDF">
        <w:rPr>
          <w:sz w:val="20"/>
          <w:szCs w:val="20"/>
          <w:shd w:val="clear" w:color="auto" w:fill="FFFFFF"/>
          <w:lang w:val="ru-RU"/>
        </w:rPr>
        <w:t>ни</w:t>
      </w:r>
      <w:r w:rsidRPr="00E32CDF">
        <w:rPr>
          <w:sz w:val="20"/>
          <w:szCs w:val="20"/>
          <w:shd w:val="clear" w:color="auto" w:fill="FFFFFF"/>
          <w:lang w:val="sr-Cyrl-RS"/>
        </w:rPr>
        <w:t xml:space="preserve"> </w:t>
      </w:r>
      <w:r w:rsidRPr="00E32CDF">
        <w:rPr>
          <w:sz w:val="20"/>
          <w:szCs w:val="20"/>
          <w:shd w:val="clear" w:color="auto" w:fill="FFFFFF"/>
          <w:lang w:val="ru-RU"/>
        </w:rPr>
        <w:t>су</w:t>
      </w:r>
      <w:r w:rsidRPr="00E32CDF">
        <w:rPr>
          <w:sz w:val="20"/>
          <w:szCs w:val="20"/>
          <w:shd w:val="clear" w:color="auto" w:fill="FFFFFF"/>
          <w:lang w:val="sr-Cyrl-RS"/>
        </w:rPr>
        <w:t xml:space="preserve"> </w:t>
      </w:r>
      <w:r w:rsidRPr="00E32CDF">
        <w:rPr>
          <w:sz w:val="20"/>
          <w:szCs w:val="20"/>
          <w:shd w:val="clear" w:color="auto" w:fill="FFFFFF"/>
          <w:lang w:val="ru-RU"/>
        </w:rPr>
        <w:t>приликом</w:t>
      </w:r>
      <w:r w:rsidRPr="00E32CDF">
        <w:rPr>
          <w:sz w:val="20"/>
          <w:szCs w:val="20"/>
          <w:shd w:val="clear" w:color="auto" w:fill="FFFFFF"/>
          <w:lang w:val="sr-Cyrl-RS"/>
        </w:rPr>
        <w:t xml:space="preserve"> </w:t>
      </w:r>
      <w:r w:rsidRPr="00E32CDF">
        <w:rPr>
          <w:sz w:val="20"/>
          <w:szCs w:val="20"/>
          <w:shd w:val="clear" w:color="auto" w:fill="FFFFFF"/>
          <w:lang w:val="ru-RU"/>
        </w:rPr>
        <w:t>прикупљања</w:t>
      </w:r>
      <w:r w:rsidRPr="00E32CDF">
        <w:rPr>
          <w:sz w:val="20"/>
          <w:szCs w:val="20"/>
          <w:shd w:val="clear" w:color="auto" w:fill="FFFFFF"/>
          <w:lang w:val="sr-Cyrl-RS"/>
        </w:rPr>
        <w:t xml:space="preserve"> </w:t>
      </w:r>
      <w:r w:rsidRPr="00E32CDF">
        <w:rPr>
          <w:sz w:val="20"/>
          <w:szCs w:val="20"/>
          <w:shd w:val="clear" w:color="auto" w:fill="FFFFFF"/>
          <w:lang w:val="ru-RU"/>
        </w:rPr>
        <w:t>обаве</w:t>
      </w:r>
      <w:r w:rsidRPr="00E32CDF">
        <w:rPr>
          <w:sz w:val="20"/>
          <w:szCs w:val="20"/>
          <w:shd w:val="clear" w:color="auto" w:fill="FFFFFF"/>
          <w:lang w:val="sr-Cyrl-RS"/>
        </w:rPr>
        <w:t>ш</w:t>
      </w:r>
      <w:r w:rsidRPr="00E32CDF">
        <w:rPr>
          <w:sz w:val="20"/>
          <w:szCs w:val="20"/>
          <w:shd w:val="clear" w:color="auto" w:fill="FFFFFF"/>
          <w:lang w:val="ru-RU"/>
        </w:rPr>
        <w:t>тења</w:t>
      </w:r>
      <w:r w:rsidRPr="00E32CDF">
        <w:rPr>
          <w:sz w:val="20"/>
          <w:szCs w:val="20"/>
          <w:shd w:val="clear" w:color="auto" w:fill="FFFFFF"/>
          <w:lang w:val="sr-Cyrl-RS"/>
        </w:rPr>
        <w:t xml:space="preserve">, </w:t>
      </w:r>
      <w:r w:rsidRPr="00E32CDF">
        <w:rPr>
          <w:sz w:val="20"/>
          <w:szCs w:val="20"/>
          <w:shd w:val="clear" w:color="auto" w:fill="FFFFFF"/>
          <w:lang w:val="ru-RU"/>
        </w:rPr>
        <w:t>односно</w:t>
      </w:r>
      <w:r w:rsidRPr="00E32CDF">
        <w:rPr>
          <w:sz w:val="20"/>
          <w:szCs w:val="20"/>
          <w:shd w:val="clear" w:color="auto" w:fill="FFFFFF"/>
          <w:lang w:val="sr-Cyrl-RS"/>
        </w:rPr>
        <w:t xml:space="preserve"> </w:t>
      </w:r>
      <w:r w:rsidRPr="00E32CDF">
        <w:rPr>
          <w:sz w:val="20"/>
          <w:szCs w:val="20"/>
          <w:shd w:val="clear" w:color="auto" w:fill="FFFFFF"/>
          <w:lang w:val="ru-RU"/>
        </w:rPr>
        <w:t>давања</w:t>
      </w:r>
      <w:r w:rsidRPr="00E32CDF">
        <w:rPr>
          <w:sz w:val="20"/>
          <w:szCs w:val="20"/>
          <w:shd w:val="clear" w:color="auto" w:fill="FFFFFF"/>
          <w:lang w:val="sr-Cyrl-RS"/>
        </w:rPr>
        <w:t xml:space="preserve"> </w:t>
      </w:r>
      <w:r w:rsidRPr="00E32CDF">
        <w:rPr>
          <w:sz w:val="20"/>
          <w:szCs w:val="20"/>
          <w:shd w:val="clear" w:color="auto" w:fill="FFFFFF"/>
          <w:lang w:val="ru-RU"/>
        </w:rPr>
        <w:t>података</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поступају</w:t>
      </w:r>
      <w:r w:rsidRPr="00E32CDF">
        <w:rPr>
          <w:sz w:val="20"/>
          <w:szCs w:val="20"/>
          <w:shd w:val="clear" w:color="auto" w:fill="FFFFFF"/>
          <w:lang w:val="sr-Cyrl-RS"/>
        </w:rPr>
        <w:t xml:space="preserve"> </w:t>
      </w:r>
      <w:r w:rsidRPr="00E32CDF">
        <w:rPr>
          <w:sz w:val="20"/>
          <w:szCs w:val="20"/>
          <w:shd w:val="clear" w:color="auto" w:fill="FFFFFF"/>
          <w:lang w:val="ru-RU"/>
        </w:rPr>
        <w:t>обазриво</w:t>
      </w:r>
      <w:r w:rsidRPr="00E32CDF">
        <w:rPr>
          <w:sz w:val="20"/>
          <w:szCs w:val="20"/>
          <w:shd w:val="clear" w:color="auto" w:fill="FFFFFF"/>
          <w:lang w:val="sr-Cyrl-RS"/>
        </w:rPr>
        <w:t xml:space="preserve">, </w:t>
      </w:r>
      <w:r w:rsidRPr="00E32CDF">
        <w:rPr>
          <w:sz w:val="20"/>
          <w:szCs w:val="20"/>
          <w:shd w:val="clear" w:color="auto" w:fill="FFFFFF"/>
          <w:lang w:val="ru-RU"/>
        </w:rPr>
        <w:t>воде</w:t>
      </w:r>
      <w:r w:rsidRPr="00E32CDF">
        <w:rPr>
          <w:sz w:val="20"/>
          <w:szCs w:val="20"/>
          <w:shd w:val="clear" w:color="auto" w:fill="FFFFFF"/>
          <w:lang w:val="sr-Cyrl-RS"/>
        </w:rPr>
        <w:t>ћ</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ра</w:t>
      </w:r>
      <w:r w:rsidRPr="00E32CDF">
        <w:rPr>
          <w:sz w:val="20"/>
          <w:szCs w:val="20"/>
          <w:shd w:val="clear" w:color="auto" w:fill="FFFFFF"/>
          <w:lang w:val="sr-Cyrl-RS"/>
        </w:rPr>
        <w:t>ч</w:t>
      </w:r>
      <w:r w:rsidRPr="00E32CDF">
        <w:rPr>
          <w:sz w:val="20"/>
          <w:szCs w:val="20"/>
          <w:shd w:val="clear" w:color="auto" w:fill="FFFFFF"/>
          <w:lang w:val="ru-RU"/>
        </w:rPr>
        <w:t>уна</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се</w:t>
      </w:r>
      <w:r w:rsidRPr="00E32CDF">
        <w:rPr>
          <w:sz w:val="20"/>
          <w:szCs w:val="20"/>
          <w:shd w:val="clear" w:color="auto" w:fill="FFFFFF"/>
          <w:lang w:val="sr-Cyrl-RS"/>
        </w:rPr>
        <w:t xml:space="preserve"> </w:t>
      </w:r>
      <w:r w:rsidRPr="00E32CDF">
        <w:rPr>
          <w:sz w:val="20"/>
          <w:szCs w:val="20"/>
          <w:shd w:val="clear" w:color="auto" w:fill="FFFFFF"/>
          <w:lang w:val="ru-RU"/>
        </w:rPr>
        <w:t>не</w:t>
      </w:r>
      <w:r w:rsidRPr="00E32CDF">
        <w:rPr>
          <w:sz w:val="20"/>
          <w:szCs w:val="20"/>
          <w:shd w:val="clear" w:color="auto" w:fill="FFFFFF"/>
          <w:lang w:val="sr-Cyrl-RS"/>
        </w:rPr>
        <w:t xml:space="preserve"> </w:t>
      </w:r>
      <w:r w:rsidRPr="00E32CDF">
        <w:rPr>
          <w:sz w:val="20"/>
          <w:szCs w:val="20"/>
          <w:shd w:val="clear" w:color="auto" w:fill="FFFFFF"/>
          <w:lang w:val="ru-RU"/>
        </w:rPr>
        <w:t>на</w:t>
      </w:r>
      <w:r w:rsidRPr="00E32CDF">
        <w:rPr>
          <w:sz w:val="20"/>
          <w:szCs w:val="20"/>
          <w:shd w:val="clear" w:color="auto" w:fill="FFFFFF"/>
          <w:lang w:val="sr-Cyrl-RS"/>
        </w:rPr>
        <w:t>ш</w:t>
      </w:r>
      <w:r w:rsidRPr="00E32CDF">
        <w:rPr>
          <w:sz w:val="20"/>
          <w:szCs w:val="20"/>
          <w:shd w:val="clear" w:color="auto" w:fill="FFFFFF"/>
          <w:lang w:val="ru-RU"/>
        </w:rPr>
        <w:t>коди</w:t>
      </w:r>
      <w:r w:rsidRPr="00E32CDF">
        <w:rPr>
          <w:sz w:val="20"/>
          <w:szCs w:val="20"/>
          <w:shd w:val="clear" w:color="auto" w:fill="FFFFFF"/>
          <w:lang w:val="sr-Cyrl-RS"/>
        </w:rPr>
        <w:t xml:space="preserve"> </w:t>
      </w:r>
      <w:r w:rsidRPr="00E32CDF">
        <w:rPr>
          <w:i/>
          <w:sz w:val="20"/>
          <w:szCs w:val="20"/>
          <w:shd w:val="clear" w:color="auto" w:fill="FFFFFF"/>
          <w:lang w:val="sr-Cyrl-RS"/>
        </w:rPr>
        <w:t>ч</w:t>
      </w:r>
      <w:r w:rsidRPr="00E32CDF">
        <w:rPr>
          <w:i/>
          <w:sz w:val="20"/>
          <w:szCs w:val="20"/>
          <w:shd w:val="clear" w:color="auto" w:fill="FFFFFF"/>
          <w:lang w:val="ru-RU"/>
        </w:rPr>
        <w:t>асти</w:t>
      </w:r>
      <w:r w:rsidRPr="00E32CDF">
        <w:rPr>
          <w:i/>
          <w:sz w:val="20"/>
          <w:szCs w:val="20"/>
          <w:shd w:val="clear" w:color="auto" w:fill="FFFFFF"/>
          <w:lang w:val="sr-Cyrl-RS"/>
        </w:rPr>
        <w:t xml:space="preserve"> </w:t>
      </w:r>
      <w:r w:rsidRPr="00E32CDF">
        <w:rPr>
          <w:i/>
          <w:sz w:val="20"/>
          <w:szCs w:val="20"/>
          <w:shd w:val="clear" w:color="auto" w:fill="FFFFFF"/>
          <w:lang w:val="ru-RU"/>
        </w:rPr>
        <w:t>и</w:t>
      </w:r>
      <w:r w:rsidRPr="00E32CDF">
        <w:rPr>
          <w:i/>
          <w:sz w:val="20"/>
          <w:szCs w:val="20"/>
          <w:shd w:val="clear" w:color="auto" w:fill="FFFFFF"/>
          <w:lang w:val="sr-Cyrl-RS"/>
        </w:rPr>
        <w:t xml:space="preserve"> </w:t>
      </w:r>
      <w:r w:rsidRPr="00E32CDF">
        <w:rPr>
          <w:i/>
          <w:sz w:val="20"/>
          <w:szCs w:val="20"/>
          <w:shd w:val="clear" w:color="auto" w:fill="FFFFFF"/>
          <w:lang w:val="ru-RU"/>
        </w:rPr>
        <w:t>угледу</w:t>
      </w:r>
      <w:r w:rsidRPr="00E32CDF">
        <w:rPr>
          <w:i/>
          <w:sz w:val="20"/>
          <w:szCs w:val="20"/>
          <w:shd w:val="clear" w:color="auto" w:fill="FFFFFF"/>
          <w:lang w:val="sr-Cyrl-RS"/>
        </w:rPr>
        <w:t xml:space="preserve"> </w:t>
      </w:r>
      <w:r w:rsidRPr="00E32CDF">
        <w:rPr>
          <w:i/>
          <w:sz w:val="20"/>
          <w:szCs w:val="20"/>
          <w:shd w:val="clear" w:color="auto" w:fill="FFFFFF"/>
          <w:lang w:val="ru-RU"/>
        </w:rPr>
        <w:t>лица</w:t>
      </w:r>
      <w:r w:rsidRPr="00E32CDF">
        <w:rPr>
          <w:sz w:val="20"/>
          <w:szCs w:val="20"/>
          <w:shd w:val="clear" w:color="auto" w:fill="FFFFFF"/>
          <w:lang w:val="sr-Cyrl-RS"/>
        </w:rPr>
        <w:t xml:space="preserve"> </w:t>
      </w:r>
      <w:r w:rsidRPr="00E32CDF">
        <w:rPr>
          <w:sz w:val="20"/>
          <w:szCs w:val="20"/>
          <w:shd w:val="clear" w:color="auto" w:fill="FFFFFF"/>
          <w:lang w:val="ru-RU"/>
        </w:rPr>
        <w:t>на</w:t>
      </w:r>
      <w:r w:rsidRPr="00E32CDF">
        <w:rPr>
          <w:sz w:val="20"/>
          <w:szCs w:val="20"/>
          <w:shd w:val="clear" w:color="auto" w:fill="FFFFFF"/>
          <w:lang w:val="sr-Cyrl-RS"/>
        </w:rPr>
        <w:t xml:space="preserve"> </w:t>
      </w:r>
      <w:r w:rsidRPr="00E32CDF">
        <w:rPr>
          <w:sz w:val="20"/>
          <w:szCs w:val="20"/>
          <w:shd w:val="clear" w:color="auto" w:fill="FFFFFF"/>
          <w:lang w:val="ru-RU"/>
        </w:rPr>
        <w:t>које</w:t>
      </w:r>
      <w:r w:rsidRPr="00E32CDF">
        <w:rPr>
          <w:sz w:val="20"/>
          <w:szCs w:val="20"/>
          <w:shd w:val="clear" w:color="auto" w:fill="FFFFFF"/>
          <w:lang w:val="sr-Cyrl-RS"/>
        </w:rPr>
        <w:t xml:space="preserve"> </w:t>
      </w:r>
      <w:r w:rsidRPr="00E32CDF">
        <w:rPr>
          <w:sz w:val="20"/>
          <w:szCs w:val="20"/>
          <w:shd w:val="clear" w:color="auto" w:fill="FFFFFF"/>
          <w:lang w:val="ru-RU"/>
        </w:rPr>
        <w:t>се</w:t>
      </w:r>
      <w:r w:rsidRPr="00E32CDF">
        <w:rPr>
          <w:sz w:val="20"/>
          <w:szCs w:val="20"/>
          <w:shd w:val="clear" w:color="auto" w:fill="FFFFFF"/>
          <w:lang w:val="sr-Cyrl-RS"/>
        </w:rPr>
        <w:t xml:space="preserve"> </w:t>
      </w:r>
      <w:r w:rsidRPr="00E32CDF">
        <w:rPr>
          <w:sz w:val="20"/>
          <w:szCs w:val="20"/>
          <w:shd w:val="clear" w:color="auto" w:fill="FFFFFF"/>
          <w:lang w:val="ru-RU"/>
        </w:rPr>
        <w:t>ови</w:t>
      </w:r>
      <w:r w:rsidRPr="00E32CDF">
        <w:rPr>
          <w:sz w:val="20"/>
          <w:szCs w:val="20"/>
          <w:shd w:val="clear" w:color="auto" w:fill="FFFFFF"/>
          <w:lang w:val="sr-Cyrl-RS"/>
        </w:rPr>
        <w:t xml:space="preserve"> </w:t>
      </w:r>
      <w:r w:rsidRPr="00E32CDF">
        <w:rPr>
          <w:sz w:val="20"/>
          <w:szCs w:val="20"/>
          <w:shd w:val="clear" w:color="auto" w:fill="FFFFFF"/>
          <w:lang w:val="ru-RU"/>
        </w:rPr>
        <w:t>подаци</w:t>
      </w:r>
      <w:r w:rsidRPr="00E32CDF">
        <w:rPr>
          <w:sz w:val="20"/>
          <w:szCs w:val="20"/>
          <w:shd w:val="clear" w:color="auto" w:fill="FFFFFF"/>
          <w:lang w:val="sr-Cyrl-RS"/>
        </w:rPr>
        <w:t xml:space="preserve"> </w:t>
      </w:r>
      <w:r w:rsidRPr="00E32CDF">
        <w:rPr>
          <w:sz w:val="20"/>
          <w:szCs w:val="20"/>
          <w:shd w:val="clear" w:color="auto" w:fill="FFFFFF"/>
          <w:lang w:val="ru-RU"/>
        </w:rPr>
        <w:t>односе</w:t>
      </w:r>
      <w:r w:rsidRPr="00E32CDF">
        <w:rPr>
          <w:sz w:val="20"/>
          <w:szCs w:val="20"/>
          <w:shd w:val="clear" w:color="auto" w:fill="FFFFFF"/>
          <w:lang w:val="sr-Cyrl-RS"/>
        </w:rPr>
        <w:t xml:space="preserve"> (</w:t>
      </w:r>
      <w:r w:rsidRPr="00E32CDF">
        <w:rPr>
          <w:sz w:val="20"/>
          <w:szCs w:val="20"/>
          <w:lang w:val="sr-Latn-RS"/>
        </w:rPr>
        <w:t xml:space="preserve">члан 282. став 6. </w:t>
      </w:r>
      <w:r w:rsidRPr="00E32CDF">
        <w:rPr>
          <w:sz w:val="20"/>
          <w:szCs w:val="20"/>
          <w:lang w:val="sr-Cyrl-RS"/>
        </w:rPr>
        <w:t>Законика о кривичном поступку</w:t>
      </w:r>
      <w:r w:rsidRPr="00E32CDF">
        <w:rPr>
          <w:sz w:val="20"/>
          <w:szCs w:val="20"/>
          <w:shd w:val="clear" w:color="auto" w:fill="FFFFFF"/>
          <w:lang w:val="sr-Cyrl-RS"/>
        </w:rPr>
        <w:t>).</w:t>
      </w:r>
      <w:r w:rsidRPr="00E32CDF">
        <w:rPr>
          <w:sz w:val="20"/>
          <w:szCs w:val="20"/>
          <w:lang w:val="sr-Cyrl-RS"/>
        </w:rPr>
        <w:t xml:space="preserve"> </w:t>
      </w:r>
      <w:r w:rsidRPr="00E32CDF">
        <w:rPr>
          <w:sz w:val="20"/>
          <w:szCs w:val="20"/>
          <w:lang w:val="ru-RU"/>
        </w:rPr>
        <w:t>Предмети</w:t>
      </w:r>
      <w:r w:rsidRPr="00E32CDF">
        <w:rPr>
          <w:sz w:val="20"/>
          <w:szCs w:val="20"/>
          <w:lang w:val="sr-Cyrl-RS"/>
        </w:rPr>
        <w:t xml:space="preserve"> ч</w:t>
      </w:r>
      <w:r w:rsidRPr="00E32CDF">
        <w:rPr>
          <w:sz w:val="20"/>
          <w:szCs w:val="20"/>
          <w:lang w:val="ru-RU"/>
        </w:rPr>
        <w:t>ије</w:t>
      </w:r>
      <w:r w:rsidRPr="00E32CDF">
        <w:rPr>
          <w:sz w:val="20"/>
          <w:szCs w:val="20"/>
          <w:lang w:val="sr-Cyrl-RS"/>
        </w:rPr>
        <w:t xml:space="preserve"> </w:t>
      </w:r>
      <w:r w:rsidRPr="00E32CDF">
        <w:rPr>
          <w:sz w:val="20"/>
          <w:szCs w:val="20"/>
          <w:lang w:val="ru-RU"/>
        </w:rPr>
        <w:t>одузимање</w:t>
      </w:r>
      <w:r w:rsidRPr="00E32CDF">
        <w:rPr>
          <w:sz w:val="20"/>
          <w:szCs w:val="20"/>
          <w:lang w:val="sr-Cyrl-RS"/>
        </w:rPr>
        <w:t xml:space="preserve"> </w:t>
      </w:r>
      <w:r w:rsidRPr="00E32CDF">
        <w:rPr>
          <w:sz w:val="20"/>
          <w:szCs w:val="20"/>
          <w:lang w:val="ru-RU"/>
        </w:rPr>
        <w:t>је</w:t>
      </w:r>
      <w:r w:rsidRPr="00E32CDF">
        <w:rPr>
          <w:sz w:val="20"/>
          <w:szCs w:val="20"/>
          <w:lang w:val="sr-Cyrl-RS"/>
        </w:rPr>
        <w:t xml:space="preserve"> </w:t>
      </w:r>
      <w:r w:rsidRPr="00E32CDF">
        <w:rPr>
          <w:sz w:val="20"/>
          <w:szCs w:val="20"/>
          <w:lang w:val="ru-RU"/>
        </w:rPr>
        <w:t>по</w:t>
      </w:r>
      <w:r w:rsidRPr="00E32CDF">
        <w:rPr>
          <w:sz w:val="20"/>
          <w:szCs w:val="20"/>
          <w:lang w:val="sr-Cyrl-RS"/>
        </w:rPr>
        <w:t xml:space="preserve"> </w:t>
      </w:r>
      <w:r w:rsidRPr="00E32CDF">
        <w:rPr>
          <w:sz w:val="20"/>
          <w:szCs w:val="20"/>
          <w:lang w:val="ru-RU"/>
        </w:rPr>
        <w:t>криви</w:t>
      </w:r>
      <w:r w:rsidRPr="00E32CDF">
        <w:rPr>
          <w:sz w:val="20"/>
          <w:szCs w:val="20"/>
          <w:lang w:val="sr-Cyrl-RS"/>
        </w:rPr>
        <w:t>ч</w:t>
      </w:r>
      <w:r w:rsidRPr="00E32CDF">
        <w:rPr>
          <w:sz w:val="20"/>
          <w:szCs w:val="20"/>
          <w:lang w:val="ru-RU"/>
        </w:rPr>
        <w:t>ном</w:t>
      </w:r>
      <w:r w:rsidRPr="00E32CDF">
        <w:rPr>
          <w:sz w:val="20"/>
          <w:szCs w:val="20"/>
          <w:lang w:val="sr-Cyrl-RS"/>
        </w:rPr>
        <w:t xml:space="preserve"> </w:t>
      </w:r>
      <w:r w:rsidRPr="00E32CDF">
        <w:rPr>
          <w:sz w:val="20"/>
          <w:szCs w:val="20"/>
          <w:lang w:val="ru-RU"/>
        </w:rPr>
        <w:t>закону</w:t>
      </w:r>
      <w:r w:rsidRPr="00E32CDF">
        <w:rPr>
          <w:sz w:val="20"/>
          <w:szCs w:val="20"/>
          <w:lang w:val="sr-Cyrl-RS"/>
        </w:rPr>
        <w:t xml:space="preserve"> </w:t>
      </w:r>
      <w:r w:rsidRPr="00E32CDF">
        <w:rPr>
          <w:sz w:val="20"/>
          <w:szCs w:val="20"/>
          <w:lang w:val="ru-RU"/>
        </w:rPr>
        <w:t>неопходно</w:t>
      </w:r>
      <w:r w:rsidRPr="00E32CDF">
        <w:rPr>
          <w:sz w:val="20"/>
          <w:szCs w:val="20"/>
          <w:lang w:val="sr-Cyrl-RS"/>
        </w:rPr>
        <w:t xml:space="preserve"> </w:t>
      </w:r>
      <w:r w:rsidRPr="00E32CDF">
        <w:rPr>
          <w:sz w:val="20"/>
          <w:szCs w:val="20"/>
          <w:lang w:val="ru-RU"/>
        </w:rPr>
        <w:t>ради</w:t>
      </w:r>
      <w:r w:rsidRPr="00E32CDF">
        <w:rPr>
          <w:sz w:val="20"/>
          <w:szCs w:val="20"/>
          <w:lang w:val="sr-Cyrl-RS"/>
        </w:rPr>
        <w:t xml:space="preserve"> </w:t>
      </w:r>
      <w:r w:rsidRPr="00E32CDF">
        <w:rPr>
          <w:sz w:val="20"/>
          <w:szCs w:val="20"/>
          <w:lang w:val="ru-RU"/>
        </w:rPr>
        <w:t>за</w:t>
      </w:r>
      <w:r w:rsidRPr="00E32CDF">
        <w:rPr>
          <w:sz w:val="20"/>
          <w:szCs w:val="20"/>
          <w:lang w:val="sr-Cyrl-RS"/>
        </w:rPr>
        <w:t>ш</w:t>
      </w:r>
      <w:r w:rsidRPr="00E32CDF">
        <w:rPr>
          <w:sz w:val="20"/>
          <w:szCs w:val="20"/>
          <w:lang w:val="ru-RU"/>
        </w:rPr>
        <w:t>тите</w:t>
      </w:r>
      <w:r w:rsidRPr="00E32CDF">
        <w:rPr>
          <w:sz w:val="20"/>
          <w:szCs w:val="20"/>
          <w:lang w:val="sr-Cyrl-RS"/>
        </w:rPr>
        <w:t xml:space="preserve"> </w:t>
      </w:r>
      <w:r w:rsidRPr="00E32CDF">
        <w:rPr>
          <w:sz w:val="20"/>
          <w:szCs w:val="20"/>
          <w:lang w:val="ru-RU"/>
        </w:rPr>
        <w:t>интереса</w:t>
      </w:r>
      <w:r w:rsidRPr="00E32CDF">
        <w:rPr>
          <w:sz w:val="20"/>
          <w:szCs w:val="20"/>
          <w:lang w:val="sr-Cyrl-RS"/>
        </w:rPr>
        <w:t xml:space="preserve"> </w:t>
      </w:r>
      <w:r w:rsidRPr="00E32CDF">
        <w:rPr>
          <w:sz w:val="20"/>
          <w:szCs w:val="20"/>
          <w:lang w:val="ru-RU"/>
        </w:rPr>
        <w:t>оп</w:t>
      </w:r>
      <w:r w:rsidRPr="00E32CDF">
        <w:rPr>
          <w:sz w:val="20"/>
          <w:szCs w:val="20"/>
          <w:lang w:val="sr-Cyrl-RS"/>
        </w:rPr>
        <w:t>ш</w:t>
      </w:r>
      <w:r w:rsidRPr="00E32CDF">
        <w:rPr>
          <w:sz w:val="20"/>
          <w:szCs w:val="20"/>
          <w:lang w:val="ru-RU"/>
        </w:rPr>
        <w:t>те</w:t>
      </w:r>
      <w:r w:rsidRPr="00E32CDF">
        <w:rPr>
          <w:sz w:val="20"/>
          <w:szCs w:val="20"/>
          <w:lang w:val="sr-Cyrl-RS"/>
        </w:rPr>
        <w:t xml:space="preserve"> </w:t>
      </w:r>
      <w:r w:rsidRPr="00E32CDF">
        <w:rPr>
          <w:sz w:val="20"/>
          <w:szCs w:val="20"/>
          <w:lang w:val="ru-RU"/>
        </w:rPr>
        <w:t>безбедности</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i/>
          <w:sz w:val="20"/>
          <w:szCs w:val="20"/>
          <w:lang w:val="ru-RU"/>
        </w:rPr>
        <w:t>разлога</w:t>
      </w:r>
      <w:r w:rsidRPr="00E32CDF">
        <w:rPr>
          <w:i/>
          <w:sz w:val="20"/>
          <w:szCs w:val="20"/>
          <w:lang w:val="sr-Cyrl-RS"/>
        </w:rPr>
        <w:t xml:space="preserve"> </w:t>
      </w:r>
      <w:r w:rsidRPr="00E32CDF">
        <w:rPr>
          <w:i/>
          <w:sz w:val="20"/>
          <w:szCs w:val="20"/>
          <w:lang w:val="ru-RU"/>
        </w:rPr>
        <w:t>морала</w:t>
      </w:r>
      <w:r w:rsidRPr="00E32CDF">
        <w:rPr>
          <w:sz w:val="20"/>
          <w:szCs w:val="20"/>
          <w:lang w:val="sr-Cyrl-RS"/>
        </w:rPr>
        <w:t xml:space="preserve">, </w:t>
      </w:r>
      <w:r w:rsidRPr="00E32CDF">
        <w:rPr>
          <w:sz w:val="20"/>
          <w:szCs w:val="20"/>
          <w:lang w:val="ru-RU"/>
        </w:rPr>
        <w:t>одузе</w:t>
      </w:r>
      <w:r w:rsidRPr="00E32CDF">
        <w:rPr>
          <w:sz w:val="20"/>
          <w:szCs w:val="20"/>
          <w:lang w:val="sr-Cyrl-RS"/>
        </w:rPr>
        <w:t>ћ</w:t>
      </w:r>
      <w:r w:rsidRPr="00E32CDF">
        <w:rPr>
          <w:sz w:val="20"/>
          <w:szCs w:val="20"/>
          <w:lang w:val="ru-RU"/>
        </w:rPr>
        <w:t>е</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кад</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криви</w:t>
      </w:r>
      <w:r w:rsidRPr="00E32CDF">
        <w:rPr>
          <w:sz w:val="20"/>
          <w:szCs w:val="20"/>
          <w:lang w:val="sr-Cyrl-RS"/>
        </w:rPr>
        <w:t>ч</w:t>
      </w:r>
      <w:r w:rsidRPr="00E32CDF">
        <w:rPr>
          <w:sz w:val="20"/>
          <w:szCs w:val="20"/>
          <w:lang w:val="ru-RU"/>
        </w:rPr>
        <w:t>ни</w:t>
      </w:r>
      <w:r w:rsidRPr="00E32CDF">
        <w:rPr>
          <w:sz w:val="20"/>
          <w:szCs w:val="20"/>
          <w:lang w:val="sr-Cyrl-RS"/>
        </w:rPr>
        <w:t xml:space="preserve"> </w:t>
      </w:r>
      <w:r w:rsidRPr="00E32CDF">
        <w:rPr>
          <w:sz w:val="20"/>
          <w:szCs w:val="20"/>
          <w:lang w:val="ru-RU"/>
        </w:rPr>
        <w:t>поступак</w:t>
      </w:r>
      <w:r w:rsidRPr="00E32CDF">
        <w:rPr>
          <w:sz w:val="20"/>
          <w:szCs w:val="20"/>
          <w:lang w:val="sr-Cyrl-RS"/>
        </w:rPr>
        <w:t xml:space="preserve"> </w:t>
      </w:r>
      <w:r w:rsidRPr="00E32CDF">
        <w:rPr>
          <w:sz w:val="20"/>
          <w:szCs w:val="20"/>
          <w:lang w:val="ru-RU"/>
        </w:rPr>
        <w:t>не</w:t>
      </w:r>
      <w:r w:rsidRPr="00E32CDF">
        <w:rPr>
          <w:sz w:val="20"/>
          <w:szCs w:val="20"/>
          <w:lang w:val="sr-Cyrl-RS"/>
        </w:rPr>
        <w:t xml:space="preserve"> </w:t>
      </w:r>
      <w:r w:rsidRPr="00E32CDF">
        <w:rPr>
          <w:sz w:val="20"/>
          <w:szCs w:val="20"/>
          <w:lang w:val="ru-RU"/>
        </w:rPr>
        <w:t>завр</w:t>
      </w:r>
      <w:r w:rsidRPr="00E32CDF">
        <w:rPr>
          <w:sz w:val="20"/>
          <w:szCs w:val="20"/>
          <w:lang w:val="sr-Cyrl-RS"/>
        </w:rPr>
        <w:t>ш</w:t>
      </w:r>
      <w:r w:rsidRPr="00E32CDF">
        <w:rPr>
          <w:sz w:val="20"/>
          <w:szCs w:val="20"/>
          <w:lang w:val="ru-RU"/>
        </w:rPr>
        <w:t>и</w:t>
      </w:r>
      <w:r w:rsidRPr="00E32CDF">
        <w:rPr>
          <w:sz w:val="20"/>
          <w:szCs w:val="20"/>
          <w:lang w:val="sr-Cyrl-RS"/>
        </w:rPr>
        <w:t xml:space="preserve"> </w:t>
      </w:r>
      <w:r w:rsidRPr="00E32CDF">
        <w:rPr>
          <w:sz w:val="20"/>
          <w:szCs w:val="20"/>
          <w:lang w:val="ru-RU"/>
        </w:rPr>
        <w:t>пресудом</w:t>
      </w:r>
      <w:r w:rsidRPr="00E32CDF">
        <w:rPr>
          <w:sz w:val="20"/>
          <w:szCs w:val="20"/>
          <w:lang w:val="sr-Cyrl-RS"/>
        </w:rPr>
        <w:t xml:space="preserve"> </w:t>
      </w:r>
      <w:r w:rsidRPr="00E32CDF">
        <w:rPr>
          <w:sz w:val="20"/>
          <w:szCs w:val="20"/>
          <w:lang w:val="ru-RU"/>
        </w:rPr>
        <w:t>којом</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опту</w:t>
      </w:r>
      <w:r w:rsidRPr="00E32CDF">
        <w:rPr>
          <w:sz w:val="20"/>
          <w:szCs w:val="20"/>
          <w:lang w:val="sr-Cyrl-RS"/>
        </w:rPr>
        <w:t>ж</w:t>
      </w:r>
      <w:r w:rsidRPr="00E32CDF">
        <w:rPr>
          <w:sz w:val="20"/>
          <w:szCs w:val="20"/>
          <w:lang w:val="ru-RU"/>
        </w:rPr>
        <w:t>ени</w:t>
      </w:r>
      <w:r w:rsidRPr="00E32CDF">
        <w:rPr>
          <w:sz w:val="20"/>
          <w:szCs w:val="20"/>
          <w:lang w:val="sr-Cyrl-RS"/>
        </w:rPr>
        <w:t xml:space="preserve"> </w:t>
      </w:r>
      <w:r w:rsidRPr="00E32CDF">
        <w:rPr>
          <w:sz w:val="20"/>
          <w:szCs w:val="20"/>
          <w:lang w:val="ru-RU"/>
        </w:rPr>
        <w:t>огла</w:t>
      </w:r>
      <w:r w:rsidRPr="00E32CDF">
        <w:rPr>
          <w:sz w:val="20"/>
          <w:szCs w:val="20"/>
          <w:lang w:val="sr-Cyrl-RS"/>
        </w:rPr>
        <w:t>ш</w:t>
      </w:r>
      <w:r w:rsidRPr="00E32CDF">
        <w:rPr>
          <w:sz w:val="20"/>
          <w:szCs w:val="20"/>
          <w:lang w:val="ru-RU"/>
        </w:rPr>
        <w:t>ава</w:t>
      </w:r>
      <w:r w:rsidRPr="00E32CDF">
        <w:rPr>
          <w:sz w:val="20"/>
          <w:szCs w:val="20"/>
          <w:lang w:val="sr-Cyrl-RS"/>
        </w:rPr>
        <w:t xml:space="preserve"> </w:t>
      </w:r>
      <w:r w:rsidRPr="00E32CDF">
        <w:rPr>
          <w:sz w:val="20"/>
          <w:szCs w:val="20"/>
          <w:lang w:val="ru-RU"/>
        </w:rPr>
        <w:t>кривим</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ре</w:t>
      </w:r>
      <w:r w:rsidRPr="00E32CDF">
        <w:rPr>
          <w:sz w:val="20"/>
          <w:szCs w:val="20"/>
          <w:lang w:val="sr-Cyrl-RS"/>
        </w:rPr>
        <w:t>ш</w:t>
      </w:r>
      <w:r w:rsidRPr="00E32CDF">
        <w:rPr>
          <w:sz w:val="20"/>
          <w:szCs w:val="20"/>
          <w:lang w:val="ru-RU"/>
        </w:rPr>
        <w:t>ењем</w:t>
      </w:r>
      <w:r w:rsidRPr="00E32CDF">
        <w:rPr>
          <w:sz w:val="20"/>
          <w:szCs w:val="20"/>
          <w:lang w:val="sr-Cyrl-RS"/>
        </w:rPr>
        <w:t xml:space="preserve"> </w:t>
      </w:r>
      <w:r w:rsidRPr="00E32CDF">
        <w:rPr>
          <w:sz w:val="20"/>
          <w:szCs w:val="20"/>
          <w:lang w:val="ru-RU"/>
        </w:rPr>
        <w:t>о</w:t>
      </w:r>
      <w:r w:rsidRPr="00E32CDF">
        <w:rPr>
          <w:sz w:val="20"/>
          <w:szCs w:val="20"/>
          <w:lang w:val="sr-Cyrl-RS"/>
        </w:rPr>
        <w:t xml:space="preserve"> </w:t>
      </w:r>
      <w:r w:rsidRPr="00E32CDF">
        <w:rPr>
          <w:sz w:val="20"/>
          <w:szCs w:val="20"/>
          <w:lang w:val="ru-RU"/>
        </w:rPr>
        <w:t>изрицању</w:t>
      </w:r>
      <w:r w:rsidRPr="00E32CDF">
        <w:rPr>
          <w:sz w:val="20"/>
          <w:szCs w:val="20"/>
          <w:lang w:val="sr-Cyrl-RS"/>
        </w:rPr>
        <w:t xml:space="preserve"> </w:t>
      </w:r>
      <w:r w:rsidRPr="00E32CDF">
        <w:rPr>
          <w:sz w:val="20"/>
          <w:szCs w:val="20"/>
          <w:lang w:val="ru-RU"/>
        </w:rPr>
        <w:t>мере</w:t>
      </w:r>
      <w:r w:rsidRPr="00E32CDF">
        <w:rPr>
          <w:sz w:val="20"/>
          <w:szCs w:val="20"/>
          <w:lang w:val="sr-Cyrl-RS"/>
        </w:rPr>
        <w:t xml:space="preserve"> </w:t>
      </w:r>
      <w:r w:rsidRPr="00E32CDF">
        <w:rPr>
          <w:sz w:val="20"/>
          <w:szCs w:val="20"/>
          <w:lang w:val="ru-RU"/>
        </w:rPr>
        <w:t>безбедности</w:t>
      </w:r>
      <w:r w:rsidRPr="00E32CDF">
        <w:rPr>
          <w:sz w:val="20"/>
          <w:szCs w:val="20"/>
          <w:lang w:val="sr-Cyrl-RS"/>
        </w:rPr>
        <w:t xml:space="preserve"> </w:t>
      </w:r>
      <w:r w:rsidRPr="00E32CDF">
        <w:rPr>
          <w:sz w:val="20"/>
          <w:szCs w:val="20"/>
          <w:lang w:val="ru-RU"/>
        </w:rPr>
        <w:t>обавезног</w:t>
      </w:r>
      <w:r w:rsidRPr="00E32CDF">
        <w:rPr>
          <w:sz w:val="20"/>
          <w:szCs w:val="20"/>
          <w:lang w:val="sr-Cyrl-RS"/>
        </w:rPr>
        <w:t xml:space="preserve"> </w:t>
      </w:r>
      <w:r w:rsidRPr="00E32CDF">
        <w:rPr>
          <w:sz w:val="20"/>
          <w:szCs w:val="20"/>
          <w:lang w:val="ru-RU"/>
        </w:rPr>
        <w:t>психијатријског</w:t>
      </w:r>
      <w:r w:rsidRPr="00E32CDF">
        <w:rPr>
          <w:sz w:val="20"/>
          <w:szCs w:val="20"/>
          <w:lang w:val="sr-Cyrl-RS"/>
        </w:rPr>
        <w:t xml:space="preserve"> </w:t>
      </w:r>
      <w:r w:rsidRPr="00E32CDF">
        <w:rPr>
          <w:sz w:val="20"/>
          <w:szCs w:val="20"/>
          <w:lang w:val="ru-RU"/>
        </w:rPr>
        <w:t>ле</w:t>
      </w:r>
      <w:r w:rsidRPr="00E32CDF">
        <w:rPr>
          <w:sz w:val="20"/>
          <w:szCs w:val="20"/>
          <w:lang w:val="sr-Cyrl-RS"/>
        </w:rPr>
        <w:t>ч</w:t>
      </w:r>
      <w:r w:rsidRPr="00E32CDF">
        <w:rPr>
          <w:sz w:val="20"/>
          <w:szCs w:val="20"/>
          <w:lang w:val="ru-RU"/>
        </w:rPr>
        <w:t>ења</w:t>
      </w:r>
      <w:r w:rsidRPr="00E32CDF">
        <w:rPr>
          <w:sz w:val="20"/>
          <w:szCs w:val="20"/>
          <w:lang w:val="sr-Cyrl-RS"/>
        </w:rPr>
        <w:t xml:space="preserve"> (члан 535. став 1. Законика о кривичном поступку). А</w:t>
      </w:r>
      <w:r w:rsidRPr="00E32CDF">
        <w:rPr>
          <w:sz w:val="20"/>
          <w:szCs w:val="20"/>
          <w:lang w:val="ru-RU"/>
        </w:rPr>
        <w:t>ко</w:t>
      </w:r>
      <w:r w:rsidRPr="00E32CDF">
        <w:rPr>
          <w:sz w:val="20"/>
          <w:szCs w:val="20"/>
          <w:lang w:val="sr-Cyrl-RS"/>
        </w:rPr>
        <w:t xml:space="preserve"> </w:t>
      </w:r>
      <w:r w:rsidRPr="00E32CDF">
        <w:rPr>
          <w:sz w:val="20"/>
          <w:szCs w:val="20"/>
          <w:lang w:val="ru-RU"/>
        </w:rPr>
        <w:t>је</w:t>
      </w:r>
      <w:r w:rsidRPr="00E32CDF">
        <w:rPr>
          <w:sz w:val="20"/>
          <w:szCs w:val="20"/>
          <w:lang w:val="sr-Cyrl-RS"/>
        </w:rPr>
        <w:t xml:space="preserve"> </w:t>
      </w:r>
      <w:r w:rsidRPr="00E32CDF">
        <w:rPr>
          <w:sz w:val="20"/>
          <w:szCs w:val="20"/>
          <w:lang w:val="ru-RU"/>
        </w:rPr>
        <w:t>то</w:t>
      </w:r>
      <w:r w:rsidRPr="00E32CDF">
        <w:rPr>
          <w:sz w:val="20"/>
          <w:szCs w:val="20"/>
          <w:lang w:val="sr-Cyrl-RS"/>
        </w:rPr>
        <w:t xml:space="preserve"> </w:t>
      </w:r>
      <w:r w:rsidRPr="00E32CDF">
        <w:rPr>
          <w:sz w:val="20"/>
          <w:szCs w:val="20"/>
          <w:lang w:val="ru-RU"/>
        </w:rPr>
        <w:t>неопходно</w:t>
      </w:r>
      <w:r w:rsidRPr="00E32CDF">
        <w:rPr>
          <w:sz w:val="20"/>
          <w:szCs w:val="20"/>
          <w:lang w:val="sr-Cyrl-RS"/>
        </w:rPr>
        <w:t xml:space="preserve"> </w:t>
      </w:r>
      <w:r w:rsidRPr="00E32CDF">
        <w:rPr>
          <w:sz w:val="20"/>
          <w:szCs w:val="20"/>
          <w:lang w:val="ru-RU"/>
        </w:rPr>
        <w:t>ради</w:t>
      </w:r>
      <w:r w:rsidRPr="00E32CDF">
        <w:rPr>
          <w:sz w:val="20"/>
          <w:szCs w:val="20"/>
          <w:lang w:val="sr-Cyrl-RS"/>
        </w:rPr>
        <w:t xml:space="preserve"> </w:t>
      </w:r>
      <w:r w:rsidRPr="00E32CDF">
        <w:rPr>
          <w:sz w:val="20"/>
          <w:szCs w:val="20"/>
          <w:lang w:val="ru-RU"/>
        </w:rPr>
        <w:t>за</w:t>
      </w:r>
      <w:r w:rsidRPr="00E32CDF">
        <w:rPr>
          <w:sz w:val="20"/>
          <w:szCs w:val="20"/>
          <w:lang w:val="sr-Cyrl-RS"/>
        </w:rPr>
        <w:t>ш</w:t>
      </w:r>
      <w:r w:rsidRPr="00E32CDF">
        <w:rPr>
          <w:sz w:val="20"/>
          <w:szCs w:val="20"/>
          <w:lang w:val="ru-RU"/>
        </w:rPr>
        <w:t>тите</w:t>
      </w:r>
      <w:r w:rsidRPr="00E32CDF">
        <w:rPr>
          <w:sz w:val="20"/>
          <w:szCs w:val="20"/>
          <w:lang w:val="sr-Cyrl-RS"/>
        </w:rPr>
        <w:t xml:space="preserve"> </w:t>
      </w:r>
      <w:r w:rsidRPr="00E32CDF">
        <w:rPr>
          <w:sz w:val="20"/>
          <w:szCs w:val="20"/>
          <w:lang w:val="ru-RU"/>
        </w:rPr>
        <w:t>интереса</w:t>
      </w:r>
      <w:r w:rsidRPr="00E32CDF">
        <w:rPr>
          <w:sz w:val="20"/>
          <w:szCs w:val="20"/>
          <w:lang w:val="sr-Cyrl-RS"/>
        </w:rPr>
        <w:t xml:space="preserve"> </w:t>
      </w:r>
      <w:r w:rsidRPr="00E32CDF">
        <w:rPr>
          <w:sz w:val="20"/>
          <w:szCs w:val="20"/>
          <w:lang w:val="ru-RU"/>
        </w:rPr>
        <w:t>националне</w:t>
      </w:r>
      <w:r w:rsidRPr="00E32CDF">
        <w:rPr>
          <w:sz w:val="20"/>
          <w:szCs w:val="20"/>
          <w:lang w:val="sr-Cyrl-RS"/>
        </w:rPr>
        <w:t xml:space="preserve"> </w:t>
      </w:r>
      <w:r w:rsidRPr="00E32CDF">
        <w:rPr>
          <w:sz w:val="20"/>
          <w:szCs w:val="20"/>
          <w:lang w:val="ru-RU"/>
        </w:rPr>
        <w:t>безбедности</w:t>
      </w:r>
      <w:r w:rsidRPr="00E32CDF">
        <w:rPr>
          <w:sz w:val="20"/>
          <w:szCs w:val="20"/>
          <w:lang w:val="sr-Cyrl-RS"/>
        </w:rPr>
        <w:t xml:space="preserve">, </w:t>
      </w:r>
      <w:r w:rsidRPr="00E32CDF">
        <w:rPr>
          <w:sz w:val="20"/>
          <w:szCs w:val="20"/>
          <w:lang w:val="ru-RU"/>
        </w:rPr>
        <w:t>јавног</w:t>
      </w:r>
      <w:r w:rsidRPr="00E32CDF">
        <w:rPr>
          <w:sz w:val="20"/>
          <w:szCs w:val="20"/>
          <w:lang w:val="sr-Cyrl-RS"/>
        </w:rPr>
        <w:t xml:space="preserve"> </w:t>
      </w:r>
      <w:r w:rsidRPr="00E32CDF">
        <w:rPr>
          <w:sz w:val="20"/>
          <w:szCs w:val="20"/>
          <w:lang w:val="ru-RU"/>
        </w:rPr>
        <w:t>реда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i/>
          <w:sz w:val="20"/>
          <w:szCs w:val="20"/>
          <w:lang w:val="ru-RU"/>
        </w:rPr>
        <w:t>морала</w:t>
      </w:r>
      <w:r w:rsidRPr="00E32CDF">
        <w:rPr>
          <w:sz w:val="20"/>
          <w:szCs w:val="20"/>
          <w:lang w:val="sr-Cyrl-RS"/>
        </w:rPr>
        <w:t xml:space="preserve">, </w:t>
      </w:r>
      <w:r w:rsidRPr="00E32CDF">
        <w:rPr>
          <w:sz w:val="20"/>
          <w:szCs w:val="20"/>
          <w:lang w:val="ru-RU"/>
        </w:rPr>
        <w:t>интереса</w:t>
      </w:r>
      <w:r w:rsidRPr="00E32CDF">
        <w:rPr>
          <w:sz w:val="20"/>
          <w:szCs w:val="20"/>
          <w:lang w:val="sr-Cyrl-RS"/>
        </w:rPr>
        <w:t xml:space="preserve"> </w:t>
      </w:r>
      <w:r w:rsidRPr="00E32CDF">
        <w:rPr>
          <w:sz w:val="20"/>
          <w:szCs w:val="20"/>
          <w:lang w:val="ru-RU"/>
        </w:rPr>
        <w:t>малолетника</w:t>
      </w:r>
      <w:r w:rsidRPr="00E32CDF">
        <w:rPr>
          <w:sz w:val="20"/>
          <w:szCs w:val="20"/>
          <w:lang w:val="sr-Cyrl-RS"/>
        </w:rPr>
        <w:t xml:space="preserve">, </w:t>
      </w:r>
      <w:r w:rsidRPr="00E32CDF">
        <w:rPr>
          <w:sz w:val="20"/>
          <w:szCs w:val="20"/>
          <w:lang w:val="ru-RU"/>
        </w:rPr>
        <w:t>приватности</w:t>
      </w:r>
      <w:r w:rsidRPr="00E32CDF">
        <w:rPr>
          <w:sz w:val="20"/>
          <w:szCs w:val="20"/>
          <w:lang w:val="sr-Cyrl-RS"/>
        </w:rPr>
        <w:t xml:space="preserve"> </w:t>
      </w:r>
      <w:r w:rsidRPr="00E32CDF">
        <w:rPr>
          <w:sz w:val="20"/>
          <w:szCs w:val="20"/>
          <w:lang w:val="ru-RU"/>
        </w:rPr>
        <w:t>у</w:t>
      </w:r>
      <w:r w:rsidRPr="00E32CDF">
        <w:rPr>
          <w:sz w:val="20"/>
          <w:szCs w:val="20"/>
          <w:lang w:val="sr-Cyrl-RS"/>
        </w:rPr>
        <w:t>ч</w:t>
      </w:r>
      <w:r w:rsidRPr="00E32CDF">
        <w:rPr>
          <w:sz w:val="20"/>
          <w:szCs w:val="20"/>
          <w:lang w:val="ru-RU"/>
        </w:rPr>
        <w:t>есника</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поступку</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других</w:t>
      </w:r>
      <w:r w:rsidRPr="00E32CDF">
        <w:rPr>
          <w:sz w:val="20"/>
          <w:szCs w:val="20"/>
          <w:lang w:val="sr-Cyrl-RS"/>
        </w:rPr>
        <w:t xml:space="preserve"> </w:t>
      </w:r>
      <w:r w:rsidRPr="00E32CDF">
        <w:rPr>
          <w:sz w:val="20"/>
          <w:szCs w:val="20"/>
          <w:lang w:val="ru-RU"/>
        </w:rPr>
        <w:t>оправданих</w:t>
      </w:r>
      <w:r w:rsidRPr="00E32CDF">
        <w:rPr>
          <w:sz w:val="20"/>
          <w:szCs w:val="20"/>
          <w:lang w:val="sr-Cyrl-RS"/>
        </w:rPr>
        <w:t xml:space="preserve"> </w:t>
      </w:r>
      <w:r w:rsidRPr="00E32CDF">
        <w:rPr>
          <w:sz w:val="20"/>
          <w:szCs w:val="20"/>
          <w:lang w:val="ru-RU"/>
        </w:rPr>
        <w:t>интереса</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демократском</w:t>
      </w:r>
      <w:r w:rsidRPr="00E32CDF">
        <w:rPr>
          <w:sz w:val="20"/>
          <w:szCs w:val="20"/>
          <w:lang w:val="sr-Cyrl-RS"/>
        </w:rPr>
        <w:t xml:space="preserve"> </w:t>
      </w:r>
      <w:r w:rsidRPr="00E32CDF">
        <w:rPr>
          <w:sz w:val="20"/>
          <w:szCs w:val="20"/>
          <w:lang w:val="ru-RU"/>
        </w:rPr>
        <w:t>дру</w:t>
      </w:r>
      <w:r w:rsidRPr="00E32CDF">
        <w:rPr>
          <w:sz w:val="20"/>
          <w:szCs w:val="20"/>
          <w:lang w:val="sr-Cyrl-RS"/>
        </w:rPr>
        <w:t>ш</w:t>
      </w:r>
      <w:r w:rsidRPr="00E32CDF">
        <w:rPr>
          <w:sz w:val="20"/>
          <w:szCs w:val="20"/>
          <w:lang w:val="ru-RU"/>
        </w:rPr>
        <w:t>тву</w:t>
      </w:r>
      <w:r w:rsidRPr="00E32CDF">
        <w:rPr>
          <w:sz w:val="20"/>
          <w:szCs w:val="20"/>
          <w:lang w:val="sr-Cyrl-RS"/>
        </w:rPr>
        <w:t xml:space="preserve">, </w:t>
      </w:r>
      <w:r w:rsidRPr="00E32CDF">
        <w:rPr>
          <w:sz w:val="20"/>
          <w:szCs w:val="20"/>
          <w:lang w:val="ru-RU"/>
        </w:rPr>
        <w:t>орган</w:t>
      </w:r>
      <w:r w:rsidRPr="00E32CDF">
        <w:rPr>
          <w:sz w:val="20"/>
          <w:szCs w:val="20"/>
          <w:lang w:val="sr-Cyrl-RS"/>
        </w:rPr>
        <w:t xml:space="preserve"> </w:t>
      </w:r>
      <w:r w:rsidRPr="00E32CDF">
        <w:rPr>
          <w:sz w:val="20"/>
          <w:szCs w:val="20"/>
          <w:lang w:val="ru-RU"/>
        </w:rPr>
        <w:t>поступка</w:t>
      </w:r>
      <w:r w:rsidRPr="00E32CDF">
        <w:rPr>
          <w:sz w:val="20"/>
          <w:szCs w:val="20"/>
          <w:lang w:val="sr-Cyrl-RS"/>
        </w:rPr>
        <w:t xml:space="preserve"> </w:t>
      </w:r>
      <w:r w:rsidRPr="00E32CDF">
        <w:rPr>
          <w:sz w:val="20"/>
          <w:szCs w:val="20"/>
          <w:lang w:val="ru-RU"/>
        </w:rPr>
        <w:t>који</w:t>
      </w:r>
      <w:r w:rsidRPr="00E32CDF">
        <w:rPr>
          <w:sz w:val="20"/>
          <w:szCs w:val="20"/>
          <w:lang w:val="sr-Cyrl-RS"/>
        </w:rPr>
        <w:t xml:space="preserve"> </w:t>
      </w:r>
      <w:r w:rsidRPr="00E32CDF">
        <w:rPr>
          <w:sz w:val="20"/>
          <w:szCs w:val="20"/>
          <w:lang w:val="ru-RU"/>
        </w:rPr>
        <w:t>предузима</w:t>
      </w:r>
      <w:r w:rsidRPr="00E32CDF">
        <w:rPr>
          <w:sz w:val="20"/>
          <w:szCs w:val="20"/>
          <w:lang w:val="sr-Cyrl-RS"/>
        </w:rPr>
        <w:t xml:space="preserve"> </w:t>
      </w:r>
      <w:r w:rsidRPr="00E32CDF">
        <w:rPr>
          <w:sz w:val="20"/>
          <w:szCs w:val="20"/>
          <w:lang w:val="ru-RU"/>
        </w:rPr>
        <w:t>доказну</w:t>
      </w:r>
      <w:r w:rsidRPr="00E32CDF">
        <w:rPr>
          <w:sz w:val="20"/>
          <w:szCs w:val="20"/>
          <w:lang w:val="sr-Cyrl-RS"/>
        </w:rPr>
        <w:t xml:space="preserve"> </w:t>
      </w:r>
      <w:r w:rsidRPr="00E32CDF">
        <w:rPr>
          <w:sz w:val="20"/>
          <w:szCs w:val="20"/>
          <w:lang w:val="ru-RU"/>
        </w:rPr>
        <w:t>радњу</w:t>
      </w:r>
      <w:r w:rsidRPr="00E32CDF">
        <w:rPr>
          <w:sz w:val="20"/>
          <w:szCs w:val="20"/>
          <w:lang w:val="sr-Cyrl-RS"/>
        </w:rPr>
        <w:t xml:space="preserve"> </w:t>
      </w:r>
      <w:r w:rsidRPr="00E32CDF">
        <w:rPr>
          <w:sz w:val="20"/>
          <w:szCs w:val="20"/>
          <w:lang w:val="ru-RU"/>
        </w:rPr>
        <w:t>нареди</w:t>
      </w:r>
      <w:r w:rsidRPr="00E32CDF">
        <w:rPr>
          <w:sz w:val="20"/>
          <w:szCs w:val="20"/>
          <w:lang w:val="sr-Cyrl-RS"/>
        </w:rPr>
        <w:t>ћ</w:t>
      </w:r>
      <w:r w:rsidRPr="00E32CDF">
        <w:rPr>
          <w:sz w:val="20"/>
          <w:szCs w:val="20"/>
          <w:lang w:val="ru-RU"/>
        </w:rPr>
        <w:t>е</w:t>
      </w:r>
      <w:r w:rsidRPr="00E32CDF">
        <w:rPr>
          <w:sz w:val="20"/>
          <w:szCs w:val="20"/>
          <w:lang w:val="sr-Cyrl-RS"/>
        </w:rPr>
        <w:t xml:space="preserve"> </w:t>
      </w:r>
      <w:r w:rsidRPr="00E32CDF">
        <w:rPr>
          <w:sz w:val="20"/>
          <w:szCs w:val="20"/>
          <w:lang w:val="ru-RU"/>
        </w:rPr>
        <w:t>лицима</w:t>
      </w:r>
      <w:r w:rsidRPr="00E32CDF">
        <w:rPr>
          <w:sz w:val="20"/>
          <w:szCs w:val="20"/>
          <w:lang w:val="sr-Cyrl-RS"/>
        </w:rPr>
        <w:t xml:space="preserve"> </w:t>
      </w:r>
      <w:r w:rsidRPr="00E32CDF">
        <w:rPr>
          <w:sz w:val="20"/>
          <w:szCs w:val="20"/>
          <w:lang w:val="ru-RU"/>
        </w:rPr>
        <w:t>која</w:t>
      </w:r>
      <w:r w:rsidRPr="00E32CDF">
        <w:rPr>
          <w:sz w:val="20"/>
          <w:szCs w:val="20"/>
          <w:lang w:val="sr-Cyrl-RS"/>
        </w:rPr>
        <w:t xml:space="preserve"> </w:t>
      </w:r>
      <w:r w:rsidRPr="00E32CDF">
        <w:rPr>
          <w:sz w:val="20"/>
          <w:szCs w:val="20"/>
          <w:lang w:val="ru-RU"/>
        </w:rPr>
        <w:t>саслу</w:t>
      </w:r>
      <w:r w:rsidRPr="00E32CDF">
        <w:rPr>
          <w:sz w:val="20"/>
          <w:szCs w:val="20"/>
          <w:lang w:val="sr-Cyrl-RS"/>
        </w:rPr>
        <w:t>ш</w:t>
      </w:r>
      <w:r w:rsidRPr="00E32CDF">
        <w:rPr>
          <w:sz w:val="20"/>
          <w:szCs w:val="20"/>
          <w:lang w:val="ru-RU"/>
        </w:rPr>
        <w:t>ава</w:t>
      </w:r>
      <w:r w:rsidRPr="00E32CDF">
        <w:rPr>
          <w:sz w:val="20"/>
          <w:szCs w:val="20"/>
          <w:lang w:val="sr-Cyrl-RS"/>
        </w:rPr>
        <w:t xml:space="preserve">, </w:t>
      </w:r>
      <w:r w:rsidRPr="00E32CDF">
        <w:rPr>
          <w:sz w:val="20"/>
          <w:szCs w:val="20"/>
          <w:lang w:val="ru-RU"/>
        </w:rPr>
        <w:t>односно</w:t>
      </w:r>
      <w:r w:rsidRPr="00E32CDF">
        <w:rPr>
          <w:sz w:val="20"/>
          <w:szCs w:val="20"/>
          <w:lang w:val="sr-Cyrl-RS"/>
        </w:rPr>
        <w:t xml:space="preserve"> </w:t>
      </w:r>
      <w:r w:rsidRPr="00E32CDF">
        <w:rPr>
          <w:sz w:val="20"/>
          <w:szCs w:val="20"/>
          <w:lang w:val="ru-RU"/>
        </w:rPr>
        <w:t>испитује</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која</w:t>
      </w:r>
      <w:r w:rsidRPr="00E32CDF">
        <w:rPr>
          <w:sz w:val="20"/>
          <w:szCs w:val="20"/>
          <w:lang w:val="sr-Cyrl-RS"/>
        </w:rPr>
        <w:t xml:space="preserve"> </w:t>
      </w:r>
      <w:r w:rsidRPr="00E32CDF">
        <w:rPr>
          <w:sz w:val="20"/>
          <w:szCs w:val="20"/>
          <w:lang w:val="ru-RU"/>
        </w:rPr>
        <w:t>присуствују</w:t>
      </w:r>
      <w:r w:rsidRPr="00E32CDF">
        <w:rPr>
          <w:sz w:val="20"/>
          <w:szCs w:val="20"/>
          <w:lang w:val="sr-Cyrl-RS"/>
        </w:rPr>
        <w:t xml:space="preserve"> </w:t>
      </w:r>
      <w:r w:rsidRPr="00E32CDF">
        <w:rPr>
          <w:sz w:val="20"/>
          <w:szCs w:val="20"/>
          <w:lang w:val="ru-RU"/>
        </w:rPr>
        <w:t>доказним</w:t>
      </w:r>
      <w:r w:rsidRPr="00E32CDF">
        <w:rPr>
          <w:sz w:val="20"/>
          <w:szCs w:val="20"/>
          <w:lang w:val="sr-Cyrl-RS"/>
        </w:rPr>
        <w:t xml:space="preserve"> </w:t>
      </w:r>
      <w:r w:rsidRPr="00E32CDF">
        <w:rPr>
          <w:sz w:val="20"/>
          <w:szCs w:val="20"/>
          <w:lang w:val="ru-RU"/>
        </w:rPr>
        <w:t>радњама</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разгледају</w:t>
      </w:r>
      <w:r w:rsidRPr="00E32CDF">
        <w:rPr>
          <w:sz w:val="20"/>
          <w:szCs w:val="20"/>
          <w:lang w:val="sr-Cyrl-RS"/>
        </w:rPr>
        <w:t xml:space="preserve"> </w:t>
      </w:r>
      <w:r w:rsidRPr="00E32CDF">
        <w:rPr>
          <w:sz w:val="20"/>
          <w:szCs w:val="20"/>
          <w:lang w:val="ru-RU"/>
        </w:rPr>
        <w:t>списе</w:t>
      </w:r>
      <w:r w:rsidRPr="00E32CDF">
        <w:rPr>
          <w:sz w:val="20"/>
          <w:szCs w:val="20"/>
          <w:lang w:val="sr-Cyrl-RS"/>
        </w:rPr>
        <w:t xml:space="preserve"> </w:t>
      </w:r>
      <w:r w:rsidRPr="00E32CDF">
        <w:rPr>
          <w:sz w:val="20"/>
          <w:szCs w:val="20"/>
          <w:lang w:val="ru-RU"/>
        </w:rPr>
        <w:t>истраге</w:t>
      </w:r>
      <w:r w:rsidRPr="00E32CDF">
        <w:rPr>
          <w:sz w:val="20"/>
          <w:szCs w:val="20"/>
          <w:lang w:val="sr-Cyrl-RS"/>
        </w:rPr>
        <w:t xml:space="preserve"> </w:t>
      </w:r>
      <w:r w:rsidRPr="00E32CDF">
        <w:rPr>
          <w:sz w:val="20"/>
          <w:szCs w:val="20"/>
          <w:lang w:val="ru-RU"/>
        </w:rPr>
        <w:t>да</w:t>
      </w:r>
      <w:r w:rsidRPr="00E32CDF">
        <w:rPr>
          <w:sz w:val="20"/>
          <w:szCs w:val="20"/>
          <w:lang w:val="sr-Cyrl-RS"/>
        </w:rPr>
        <w:t xml:space="preserve"> ч</w:t>
      </w:r>
      <w:r w:rsidRPr="00E32CDF">
        <w:rPr>
          <w:sz w:val="20"/>
          <w:szCs w:val="20"/>
          <w:lang w:val="ru-RU"/>
        </w:rPr>
        <w:t>увају</w:t>
      </w:r>
      <w:r w:rsidRPr="00E32CDF">
        <w:rPr>
          <w:sz w:val="20"/>
          <w:szCs w:val="20"/>
          <w:lang w:val="sr-Cyrl-RS"/>
        </w:rPr>
        <w:t xml:space="preserve"> </w:t>
      </w:r>
      <w:r w:rsidRPr="00E32CDF">
        <w:rPr>
          <w:sz w:val="20"/>
          <w:szCs w:val="20"/>
          <w:lang w:val="ru-RU"/>
        </w:rPr>
        <w:t>као</w:t>
      </w:r>
      <w:r w:rsidRPr="00E32CDF">
        <w:rPr>
          <w:sz w:val="20"/>
          <w:szCs w:val="20"/>
          <w:lang w:val="sr-Cyrl-RS"/>
        </w:rPr>
        <w:t xml:space="preserve"> </w:t>
      </w:r>
      <w:r w:rsidRPr="00E32CDF">
        <w:rPr>
          <w:sz w:val="20"/>
          <w:szCs w:val="20"/>
          <w:lang w:val="ru-RU"/>
        </w:rPr>
        <w:t>тајну</w:t>
      </w:r>
      <w:r w:rsidRPr="00E32CDF">
        <w:rPr>
          <w:sz w:val="20"/>
          <w:szCs w:val="20"/>
          <w:lang w:val="sr-Cyrl-RS"/>
        </w:rPr>
        <w:t xml:space="preserve"> </w:t>
      </w:r>
      <w:r w:rsidRPr="00E32CDF">
        <w:rPr>
          <w:sz w:val="20"/>
          <w:szCs w:val="20"/>
          <w:lang w:val="ru-RU"/>
        </w:rPr>
        <w:t>одре</w:t>
      </w:r>
      <w:r w:rsidRPr="00E32CDF">
        <w:rPr>
          <w:sz w:val="20"/>
          <w:szCs w:val="20"/>
          <w:lang w:val="sr-Cyrl-RS"/>
        </w:rPr>
        <w:t>ђ</w:t>
      </w:r>
      <w:r w:rsidRPr="00E32CDF">
        <w:rPr>
          <w:sz w:val="20"/>
          <w:szCs w:val="20"/>
          <w:lang w:val="ru-RU"/>
        </w:rPr>
        <w:t>ене</w:t>
      </w:r>
      <w:r w:rsidRPr="00E32CDF">
        <w:rPr>
          <w:sz w:val="20"/>
          <w:szCs w:val="20"/>
          <w:lang w:val="sr-Cyrl-RS"/>
        </w:rPr>
        <w:t xml:space="preserve"> ч</w:t>
      </w:r>
      <w:r w:rsidRPr="00E32CDF">
        <w:rPr>
          <w:sz w:val="20"/>
          <w:szCs w:val="20"/>
          <w:lang w:val="ru-RU"/>
        </w:rPr>
        <w:t>ињенице</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податке</w:t>
      </w:r>
      <w:r w:rsidRPr="00E32CDF">
        <w:rPr>
          <w:sz w:val="20"/>
          <w:szCs w:val="20"/>
          <w:lang w:val="sr-Cyrl-RS"/>
        </w:rPr>
        <w:t xml:space="preserve"> </w:t>
      </w:r>
      <w:r w:rsidRPr="00E32CDF">
        <w:rPr>
          <w:sz w:val="20"/>
          <w:szCs w:val="20"/>
          <w:lang w:val="ru-RU"/>
        </w:rPr>
        <w:t>које</w:t>
      </w:r>
      <w:r w:rsidRPr="00E32CDF">
        <w:rPr>
          <w:sz w:val="20"/>
          <w:szCs w:val="20"/>
          <w:lang w:val="sr-Cyrl-RS"/>
        </w:rPr>
        <w:t xml:space="preserve"> </w:t>
      </w:r>
      <w:r w:rsidRPr="00E32CDF">
        <w:rPr>
          <w:sz w:val="20"/>
          <w:szCs w:val="20"/>
          <w:lang w:val="ru-RU"/>
        </w:rPr>
        <w:t>су</w:t>
      </w:r>
      <w:r w:rsidRPr="00E32CDF">
        <w:rPr>
          <w:sz w:val="20"/>
          <w:szCs w:val="20"/>
          <w:lang w:val="sr-Cyrl-RS"/>
        </w:rPr>
        <w:t xml:space="preserve"> </w:t>
      </w:r>
      <w:r w:rsidRPr="00E32CDF">
        <w:rPr>
          <w:sz w:val="20"/>
          <w:szCs w:val="20"/>
          <w:lang w:val="ru-RU"/>
        </w:rPr>
        <w:t>том</w:t>
      </w:r>
      <w:r w:rsidRPr="00E32CDF">
        <w:rPr>
          <w:sz w:val="20"/>
          <w:szCs w:val="20"/>
          <w:lang w:val="sr-Cyrl-RS"/>
        </w:rPr>
        <w:t xml:space="preserve"> </w:t>
      </w:r>
      <w:r w:rsidRPr="00E32CDF">
        <w:rPr>
          <w:sz w:val="20"/>
          <w:szCs w:val="20"/>
          <w:lang w:val="ru-RU"/>
        </w:rPr>
        <w:t>приликом</w:t>
      </w:r>
      <w:r w:rsidRPr="00E32CDF">
        <w:rPr>
          <w:sz w:val="20"/>
          <w:szCs w:val="20"/>
          <w:lang w:val="sr-Cyrl-RS"/>
        </w:rPr>
        <w:t xml:space="preserve"> </w:t>
      </w:r>
      <w:r w:rsidRPr="00E32CDF">
        <w:rPr>
          <w:sz w:val="20"/>
          <w:szCs w:val="20"/>
          <w:lang w:val="ru-RU"/>
        </w:rPr>
        <w:t>сазнала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упозори</w:t>
      </w:r>
      <w:r w:rsidRPr="00E32CDF">
        <w:rPr>
          <w:sz w:val="20"/>
          <w:szCs w:val="20"/>
          <w:lang w:val="sr-Cyrl-RS"/>
        </w:rPr>
        <w:t>ћ</w:t>
      </w:r>
      <w:r w:rsidRPr="00E32CDF">
        <w:rPr>
          <w:sz w:val="20"/>
          <w:szCs w:val="20"/>
          <w:lang w:val="ru-RU"/>
        </w:rPr>
        <w:t>е</w:t>
      </w:r>
      <w:r w:rsidRPr="00E32CDF">
        <w:rPr>
          <w:sz w:val="20"/>
          <w:szCs w:val="20"/>
          <w:lang w:val="sr-Cyrl-RS"/>
        </w:rPr>
        <w:t xml:space="preserve"> </w:t>
      </w:r>
      <w:r w:rsidRPr="00E32CDF">
        <w:rPr>
          <w:sz w:val="20"/>
          <w:szCs w:val="20"/>
          <w:lang w:val="ru-RU"/>
        </w:rPr>
        <w:t>их</w:t>
      </w:r>
      <w:r w:rsidRPr="00E32CDF">
        <w:rPr>
          <w:sz w:val="20"/>
          <w:szCs w:val="20"/>
          <w:lang w:val="sr-Cyrl-RS"/>
        </w:rPr>
        <w:t xml:space="preserve"> </w:t>
      </w:r>
      <w:r w:rsidRPr="00E32CDF">
        <w:rPr>
          <w:sz w:val="20"/>
          <w:szCs w:val="20"/>
          <w:lang w:val="ru-RU"/>
        </w:rPr>
        <w:t>да</w:t>
      </w:r>
      <w:r w:rsidRPr="00E32CDF">
        <w:rPr>
          <w:sz w:val="20"/>
          <w:szCs w:val="20"/>
          <w:lang w:val="sr-Cyrl-RS"/>
        </w:rPr>
        <w:t xml:space="preserve"> </w:t>
      </w:r>
      <w:r w:rsidRPr="00E32CDF">
        <w:rPr>
          <w:sz w:val="20"/>
          <w:szCs w:val="20"/>
          <w:lang w:val="ru-RU"/>
        </w:rPr>
        <w:t>одавање</w:t>
      </w:r>
      <w:r w:rsidRPr="00E32CDF">
        <w:rPr>
          <w:sz w:val="20"/>
          <w:szCs w:val="20"/>
          <w:lang w:val="sr-Cyrl-RS"/>
        </w:rPr>
        <w:t xml:space="preserve"> </w:t>
      </w:r>
      <w:r w:rsidRPr="00E32CDF">
        <w:rPr>
          <w:sz w:val="20"/>
          <w:szCs w:val="20"/>
          <w:lang w:val="ru-RU"/>
        </w:rPr>
        <w:t>тајне</w:t>
      </w:r>
      <w:r w:rsidRPr="00E32CDF">
        <w:rPr>
          <w:sz w:val="20"/>
          <w:szCs w:val="20"/>
          <w:lang w:val="sr-Cyrl-RS"/>
        </w:rPr>
        <w:t xml:space="preserve"> </w:t>
      </w:r>
      <w:r w:rsidRPr="00E32CDF">
        <w:rPr>
          <w:sz w:val="20"/>
          <w:szCs w:val="20"/>
          <w:lang w:val="ru-RU"/>
        </w:rPr>
        <w:t>представља</w:t>
      </w:r>
      <w:r w:rsidRPr="00E32CDF">
        <w:rPr>
          <w:sz w:val="20"/>
          <w:szCs w:val="20"/>
          <w:lang w:val="sr-Cyrl-RS"/>
        </w:rPr>
        <w:t xml:space="preserve"> </w:t>
      </w:r>
      <w:r w:rsidRPr="00E32CDF">
        <w:rPr>
          <w:sz w:val="20"/>
          <w:szCs w:val="20"/>
          <w:lang w:val="ru-RU"/>
        </w:rPr>
        <w:t>криви</w:t>
      </w:r>
      <w:r w:rsidRPr="00E32CDF">
        <w:rPr>
          <w:sz w:val="20"/>
          <w:szCs w:val="20"/>
          <w:lang w:val="sr-Cyrl-RS"/>
        </w:rPr>
        <w:t>ч</w:t>
      </w:r>
      <w:r w:rsidRPr="00E32CDF">
        <w:rPr>
          <w:sz w:val="20"/>
          <w:szCs w:val="20"/>
          <w:lang w:val="ru-RU"/>
        </w:rPr>
        <w:t>но</w:t>
      </w:r>
      <w:r w:rsidRPr="00E32CDF">
        <w:rPr>
          <w:sz w:val="20"/>
          <w:szCs w:val="20"/>
          <w:lang w:val="sr-Cyrl-RS"/>
        </w:rPr>
        <w:t xml:space="preserve"> </w:t>
      </w:r>
      <w:r w:rsidRPr="00E32CDF">
        <w:rPr>
          <w:sz w:val="20"/>
          <w:szCs w:val="20"/>
          <w:lang w:val="ru-RU"/>
        </w:rPr>
        <w:t>дело</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складу</w:t>
      </w:r>
      <w:r w:rsidRPr="00E32CDF">
        <w:rPr>
          <w:sz w:val="20"/>
          <w:szCs w:val="20"/>
          <w:lang w:val="sr-Cyrl-RS"/>
        </w:rPr>
        <w:t xml:space="preserve"> </w:t>
      </w:r>
      <w:r w:rsidRPr="00E32CDF">
        <w:rPr>
          <w:sz w:val="20"/>
          <w:szCs w:val="20"/>
          <w:lang w:val="ru-RU"/>
        </w:rPr>
        <w:t>са</w:t>
      </w:r>
      <w:r w:rsidRPr="00E32CDF">
        <w:rPr>
          <w:sz w:val="20"/>
          <w:szCs w:val="20"/>
          <w:lang w:val="sr-Cyrl-RS"/>
        </w:rPr>
        <w:t xml:space="preserve"> </w:t>
      </w:r>
      <w:r w:rsidRPr="00E32CDF">
        <w:rPr>
          <w:sz w:val="20"/>
          <w:szCs w:val="20"/>
          <w:lang w:val="ru-RU"/>
        </w:rPr>
        <w:t>законом</w:t>
      </w:r>
      <w:r w:rsidRPr="00E32CDF">
        <w:rPr>
          <w:sz w:val="20"/>
          <w:szCs w:val="20"/>
          <w:lang w:val="sr-Cyrl-RS"/>
        </w:rPr>
        <w:t xml:space="preserve"> (члан 304. став 1. Законика о кривичном поступку). </w:t>
      </w:r>
      <w:r w:rsidRPr="00E32CDF">
        <w:rPr>
          <w:sz w:val="20"/>
          <w:szCs w:val="20"/>
          <w:lang w:val="ru-RU"/>
        </w:rPr>
        <w:t>Од</w:t>
      </w:r>
      <w:r w:rsidRPr="00E32CDF">
        <w:rPr>
          <w:sz w:val="20"/>
          <w:szCs w:val="20"/>
          <w:lang w:val="sr-Cyrl-RS"/>
        </w:rPr>
        <w:t xml:space="preserve"> </w:t>
      </w:r>
      <w:r w:rsidRPr="00E32CDF">
        <w:rPr>
          <w:sz w:val="20"/>
          <w:szCs w:val="20"/>
          <w:lang w:val="ru-RU"/>
        </w:rPr>
        <w:t>отварања</w:t>
      </w:r>
      <w:r w:rsidRPr="00E32CDF">
        <w:rPr>
          <w:sz w:val="20"/>
          <w:szCs w:val="20"/>
          <w:lang w:val="sr-Cyrl-RS"/>
        </w:rPr>
        <w:t xml:space="preserve"> </w:t>
      </w:r>
      <w:r w:rsidRPr="00E32CDF">
        <w:rPr>
          <w:sz w:val="20"/>
          <w:szCs w:val="20"/>
          <w:lang w:val="ru-RU"/>
        </w:rPr>
        <w:t>заседања</w:t>
      </w:r>
      <w:r w:rsidRPr="00E32CDF">
        <w:rPr>
          <w:sz w:val="20"/>
          <w:szCs w:val="20"/>
          <w:lang w:val="sr-Cyrl-RS"/>
        </w:rPr>
        <w:t xml:space="preserve">, </w:t>
      </w:r>
      <w:r w:rsidRPr="00E32CDF">
        <w:rPr>
          <w:sz w:val="20"/>
          <w:szCs w:val="20"/>
          <w:lang w:val="ru-RU"/>
        </w:rPr>
        <w:t>па</w:t>
      </w:r>
      <w:r w:rsidRPr="00E32CDF">
        <w:rPr>
          <w:sz w:val="20"/>
          <w:szCs w:val="20"/>
          <w:lang w:val="sr-Cyrl-RS"/>
        </w:rPr>
        <w:t xml:space="preserve"> </w:t>
      </w:r>
      <w:r w:rsidRPr="00E32CDF">
        <w:rPr>
          <w:sz w:val="20"/>
          <w:szCs w:val="20"/>
          <w:lang w:val="ru-RU"/>
        </w:rPr>
        <w:t>до</w:t>
      </w:r>
      <w:r w:rsidRPr="00E32CDF">
        <w:rPr>
          <w:sz w:val="20"/>
          <w:szCs w:val="20"/>
          <w:lang w:val="sr-Cyrl-RS"/>
        </w:rPr>
        <w:t xml:space="preserve"> </w:t>
      </w:r>
      <w:r w:rsidRPr="00E32CDF">
        <w:rPr>
          <w:sz w:val="20"/>
          <w:szCs w:val="20"/>
          <w:lang w:val="ru-RU"/>
        </w:rPr>
        <w:t>завр</w:t>
      </w:r>
      <w:r w:rsidRPr="00E32CDF">
        <w:rPr>
          <w:sz w:val="20"/>
          <w:szCs w:val="20"/>
          <w:lang w:val="sr-Cyrl-RS"/>
        </w:rPr>
        <w:t>ш</w:t>
      </w:r>
      <w:r w:rsidRPr="00E32CDF">
        <w:rPr>
          <w:sz w:val="20"/>
          <w:szCs w:val="20"/>
          <w:lang w:val="ru-RU"/>
        </w:rPr>
        <w:t>етка</w:t>
      </w:r>
      <w:r w:rsidRPr="00E32CDF">
        <w:rPr>
          <w:sz w:val="20"/>
          <w:szCs w:val="20"/>
          <w:lang w:val="sr-Cyrl-RS"/>
        </w:rPr>
        <w:t xml:space="preserve"> </w:t>
      </w:r>
      <w:r w:rsidRPr="00E32CDF">
        <w:rPr>
          <w:sz w:val="20"/>
          <w:szCs w:val="20"/>
          <w:lang w:val="ru-RU"/>
        </w:rPr>
        <w:t>главног</w:t>
      </w:r>
      <w:r w:rsidRPr="00E32CDF">
        <w:rPr>
          <w:sz w:val="20"/>
          <w:szCs w:val="20"/>
          <w:lang w:val="sr-Cyrl-RS"/>
        </w:rPr>
        <w:t xml:space="preserve"> </w:t>
      </w:r>
      <w:r w:rsidRPr="00E32CDF">
        <w:rPr>
          <w:sz w:val="20"/>
          <w:szCs w:val="20"/>
          <w:lang w:val="ru-RU"/>
        </w:rPr>
        <w:t>претреса</w:t>
      </w:r>
      <w:r w:rsidRPr="00E32CDF">
        <w:rPr>
          <w:sz w:val="20"/>
          <w:szCs w:val="20"/>
          <w:lang w:val="sr-Cyrl-RS"/>
        </w:rPr>
        <w:t xml:space="preserve">, </w:t>
      </w:r>
      <w:r w:rsidRPr="00E32CDF">
        <w:rPr>
          <w:sz w:val="20"/>
          <w:szCs w:val="20"/>
          <w:lang w:val="ru-RU"/>
        </w:rPr>
        <w:t>ве</w:t>
      </w:r>
      <w:r w:rsidRPr="00E32CDF">
        <w:rPr>
          <w:sz w:val="20"/>
          <w:szCs w:val="20"/>
          <w:lang w:val="sr-Cyrl-RS"/>
        </w:rPr>
        <w:t>ћ</w:t>
      </w:r>
      <w:r w:rsidRPr="00E32CDF">
        <w:rPr>
          <w:sz w:val="20"/>
          <w:szCs w:val="20"/>
          <w:lang w:val="ru-RU"/>
        </w:rPr>
        <w:t>е</w:t>
      </w:r>
      <w:r w:rsidRPr="00E32CDF">
        <w:rPr>
          <w:sz w:val="20"/>
          <w:szCs w:val="20"/>
          <w:lang w:val="sr-Cyrl-RS"/>
        </w:rPr>
        <w:t xml:space="preserve"> </w:t>
      </w:r>
      <w:r w:rsidRPr="00E32CDF">
        <w:rPr>
          <w:sz w:val="20"/>
          <w:szCs w:val="20"/>
          <w:lang w:val="ru-RU"/>
        </w:rPr>
        <w:t>мо</w:t>
      </w:r>
      <w:r w:rsidRPr="00E32CDF">
        <w:rPr>
          <w:sz w:val="20"/>
          <w:szCs w:val="20"/>
          <w:lang w:val="sr-Cyrl-RS"/>
        </w:rPr>
        <w:t>ж</w:t>
      </w:r>
      <w:r w:rsidRPr="00E32CDF">
        <w:rPr>
          <w:sz w:val="20"/>
          <w:szCs w:val="20"/>
          <w:lang w:val="ru-RU"/>
        </w:rPr>
        <w:t>е</w:t>
      </w:r>
      <w:r w:rsidRPr="00E32CDF">
        <w:rPr>
          <w:sz w:val="20"/>
          <w:szCs w:val="20"/>
          <w:lang w:val="sr-Cyrl-RS"/>
        </w:rPr>
        <w:t xml:space="preserve">, </w:t>
      </w:r>
      <w:r w:rsidRPr="00E32CDF">
        <w:rPr>
          <w:sz w:val="20"/>
          <w:szCs w:val="20"/>
          <w:lang w:val="ru-RU"/>
        </w:rPr>
        <w:t>по</w:t>
      </w:r>
      <w:r w:rsidRPr="00E32CDF">
        <w:rPr>
          <w:sz w:val="20"/>
          <w:szCs w:val="20"/>
          <w:lang w:val="sr-Cyrl-RS"/>
        </w:rPr>
        <w:t xml:space="preserve"> </w:t>
      </w:r>
      <w:r w:rsidRPr="00E32CDF">
        <w:rPr>
          <w:sz w:val="20"/>
          <w:szCs w:val="20"/>
          <w:lang w:val="ru-RU"/>
        </w:rPr>
        <w:t>слу</w:t>
      </w:r>
      <w:r w:rsidRPr="00E32CDF">
        <w:rPr>
          <w:sz w:val="20"/>
          <w:szCs w:val="20"/>
          <w:lang w:val="sr-Cyrl-RS"/>
        </w:rPr>
        <w:t>ж</w:t>
      </w:r>
      <w:r w:rsidRPr="00E32CDF">
        <w:rPr>
          <w:sz w:val="20"/>
          <w:szCs w:val="20"/>
          <w:lang w:val="ru-RU"/>
        </w:rPr>
        <w:t>беној</w:t>
      </w:r>
      <w:r w:rsidRPr="00E32CDF">
        <w:rPr>
          <w:sz w:val="20"/>
          <w:szCs w:val="20"/>
          <w:lang w:val="sr-Cyrl-RS"/>
        </w:rPr>
        <w:t xml:space="preserve"> </w:t>
      </w:r>
      <w:r w:rsidRPr="00E32CDF">
        <w:rPr>
          <w:sz w:val="20"/>
          <w:szCs w:val="20"/>
          <w:lang w:val="ru-RU"/>
        </w:rPr>
        <w:t>ду</w:t>
      </w:r>
      <w:r w:rsidRPr="00E32CDF">
        <w:rPr>
          <w:sz w:val="20"/>
          <w:szCs w:val="20"/>
          <w:lang w:val="sr-Cyrl-RS"/>
        </w:rPr>
        <w:t>ж</w:t>
      </w:r>
      <w:r w:rsidRPr="00E32CDF">
        <w:rPr>
          <w:sz w:val="20"/>
          <w:szCs w:val="20"/>
          <w:lang w:val="ru-RU"/>
        </w:rPr>
        <w:t>ности</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на</w:t>
      </w:r>
      <w:r w:rsidRPr="00E32CDF">
        <w:rPr>
          <w:sz w:val="20"/>
          <w:szCs w:val="20"/>
          <w:lang w:val="sr-Cyrl-RS"/>
        </w:rPr>
        <w:t xml:space="preserve"> </w:t>
      </w:r>
      <w:r w:rsidRPr="00E32CDF">
        <w:rPr>
          <w:sz w:val="20"/>
          <w:szCs w:val="20"/>
          <w:lang w:val="ru-RU"/>
        </w:rPr>
        <w:t>предлог</w:t>
      </w:r>
      <w:r w:rsidRPr="00E32CDF">
        <w:rPr>
          <w:sz w:val="20"/>
          <w:szCs w:val="20"/>
          <w:lang w:val="sr-Cyrl-RS"/>
        </w:rPr>
        <w:t xml:space="preserve"> </w:t>
      </w:r>
      <w:r w:rsidRPr="00E32CDF">
        <w:rPr>
          <w:sz w:val="20"/>
          <w:szCs w:val="20"/>
          <w:lang w:val="ru-RU"/>
        </w:rPr>
        <w:t>странке</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браниоца</w:t>
      </w:r>
      <w:r w:rsidRPr="00E32CDF">
        <w:rPr>
          <w:sz w:val="20"/>
          <w:szCs w:val="20"/>
          <w:lang w:val="sr-Cyrl-RS"/>
        </w:rPr>
        <w:t xml:space="preserve">, </w:t>
      </w:r>
      <w:r w:rsidRPr="00E32CDF">
        <w:rPr>
          <w:sz w:val="20"/>
          <w:szCs w:val="20"/>
          <w:lang w:val="ru-RU"/>
        </w:rPr>
        <w:t>али</w:t>
      </w:r>
      <w:r w:rsidRPr="00E32CDF">
        <w:rPr>
          <w:sz w:val="20"/>
          <w:szCs w:val="20"/>
          <w:lang w:val="sr-Cyrl-RS"/>
        </w:rPr>
        <w:t xml:space="preserve"> </w:t>
      </w:r>
      <w:r w:rsidRPr="00E32CDF">
        <w:rPr>
          <w:sz w:val="20"/>
          <w:szCs w:val="20"/>
          <w:lang w:val="ru-RU"/>
        </w:rPr>
        <w:t>увек</w:t>
      </w:r>
      <w:r w:rsidRPr="00E32CDF">
        <w:rPr>
          <w:sz w:val="20"/>
          <w:szCs w:val="20"/>
          <w:lang w:val="sr-Cyrl-RS"/>
        </w:rPr>
        <w:t xml:space="preserve"> </w:t>
      </w:r>
      <w:r w:rsidRPr="00E32CDF">
        <w:rPr>
          <w:sz w:val="20"/>
          <w:szCs w:val="20"/>
          <w:lang w:val="ru-RU"/>
        </w:rPr>
        <w:t>након</w:t>
      </w:r>
      <w:r w:rsidRPr="00E32CDF">
        <w:rPr>
          <w:sz w:val="20"/>
          <w:szCs w:val="20"/>
          <w:lang w:val="sr-Cyrl-RS"/>
        </w:rPr>
        <w:t xml:space="preserve"> </w:t>
      </w:r>
      <w:r w:rsidRPr="00E32CDF">
        <w:rPr>
          <w:sz w:val="20"/>
          <w:szCs w:val="20"/>
          <w:lang w:val="ru-RU"/>
        </w:rPr>
        <w:t>њиховог</w:t>
      </w:r>
      <w:r w:rsidRPr="00E32CDF">
        <w:rPr>
          <w:sz w:val="20"/>
          <w:szCs w:val="20"/>
          <w:lang w:val="sr-Cyrl-RS"/>
        </w:rPr>
        <w:t xml:space="preserve"> </w:t>
      </w:r>
      <w:r w:rsidRPr="00E32CDF">
        <w:rPr>
          <w:sz w:val="20"/>
          <w:szCs w:val="20"/>
          <w:lang w:val="ru-RU"/>
        </w:rPr>
        <w:t>изја</w:t>
      </w:r>
      <w:r w:rsidRPr="00E32CDF">
        <w:rPr>
          <w:sz w:val="20"/>
          <w:szCs w:val="20"/>
          <w:lang w:val="sr-Cyrl-RS"/>
        </w:rPr>
        <w:t>ш</w:t>
      </w:r>
      <w:r w:rsidRPr="00E32CDF">
        <w:rPr>
          <w:sz w:val="20"/>
          <w:szCs w:val="20"/>
          <w:lang w:val="ru-RU"/>
        </w:rPr>
        <w:t>њења</w:t>
      </w:r>
      <w:r w:rsidRPr="00E32CDF">
        <w:rPr>
          <w:sz w:val="20"/>
          <w:szCs w:val="20"/>
          <w:lang w:val="sr-Cyrl-RS"/>
        </w:rPr>
        <w:t xml:space="preserve">, </w:t>
      </w:r>
      <w:r w:rsidRPr="00E32CDF">
        <w:rPr>
          <w:sz w:val="20"/>
          <w:szCs w:val="20"/>
          <w:lang w:val="ru-RU"/>
        </w:rPr>
        <w:t>искљу</w:t>
      </w:r>
      <w:r w:rsidRPr="00E32CDF">
        <w:rPr>
          <w:sz w:val="20"/>
          <w:szCs w:val="20"/>
          <w:lang w:val="sr-Cyrl-RS"/>
        </w:rPr>
        <w:t>ч</w:t>
      </w:r>
      <w:r w:rsidRPr="00E32CDF">
        <w:rPr>
          <w:sz w:val="20"/>
          <w:szCs w:val="20"/>
          <w:lang w:val="ru-RU"/>
        </w:rPr>
        <w:t>ити</w:t>
      </w:r>
      <w:r w:rsidRPr="00E32CDF">
        <w:rPr>
          <w:sz w:val="20"/>
          <w:szCs w:val="20"/>
          <w:lang w:val="sr-Cyrl-RS"/>
        </w:rPr>
        <w:t xml:space="preserve"> </w:t>
      </w:r>
      <w:r w:rsidRPr="00E32CDF">
        <w:rPr>
          <w:sz w:val="20"/>
          <w:szCs w:val="20"/>
          <w:lang w:val="ru-RU"/>
        </w:rPr>
        <w:t>јавност</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цео</w:t>
      </w:r>
      <w:r w:rsidRPr="00E32CDF">
        <w:rPr>
          <w:sz w:val="20"/>
          <w:szCs w:val="20"/>
          <w:lang w:val="sr-Cyrl-RS"/>
        </w:rPr>
        <w:t xml:space="preserve"> </w:t>
      </w:r>
      <w:r w:rsidRPr="00E32CDF">
        <w:rPr>
          <w:sz w:val="20"/>
          <w:szCs w:val="20"/>
          <w:lang w:val="ru-RU"/>
        </w:rPr>
        <w:t>главни</w:t>
      </w:r>
      <w:r w:rsidRPr="00E32CDF">
        <w:rPr>
          <w:sz w:val="20"/>
          <w:szCs w:val="20"/>
          <w:lang w:val="sr-Cyrl-RS"/>
        </w:rPr>
        <w:t xml:space="preserve"> </w:t>
      </w:r>
      <w:r w:rsidRPr="00E32CDF">
        <w:rPr>
          <w:sz w:val="20"/>
          <w:szCs w:val="20"/>
          <w:lang w:val="ru-RU"/>
        </w:rPr>
        <w:t>претрес</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један</w:t>
      </w:r>
      <w:r w:rsidRPr="00E32CDF">
        <w:rPr>
          <w:sz w:val="20"/>
          <w:szCs w:val="20"/>
          <w:lang w:val="sr-Cyrl-RS"/>
        </w:rPr>
        <w:t xml:space="preserve"> </w:t>
      </w:r>
      <w:r w:rsidRPr="00E32CDF">
        <w:rPr>
          <w:sz w:val="20"/>
          <w:szCs w:val="20"/>
          <w:lang w:val="ru-RU"/>
        </w:rPr>
        <w:t>његов</w:t>
      </w:r>
      <w:r w:rsidRPr="00E32CDF">
        <w:rPr>
          <w:sz w:val="20"/>
          <w:szCs w:val="20"/>
          <w:lang w:val="sr-Cyrl-RS"/>
        </w:rPr>
        <w:t xml:space="preserve"> </w:t>
      </w:r>
      <w:r w:rsidRPr="00E32CDF">
        <w:rPr>
          <w:sz w:val="20"/>
          <w:szCs w:val="20"/>
          <w:lang w:val="ru-RU"/>
        </w:rPr>
        <w:t>део</w:t>
      </w:r>
      <w:r w:rsidRPr="00E32CDF">
        <w:rPr>
          <w:sz w:val="20"/>
          <w:szCs w:val="20"/>
          <w:lang w:val="sr-Cyrl-RS"/>
        </w:rPr>
        <w:t xml:space="preserve">, </w:t>
      </w:r>
      <w:r w:rsidRPr="00E32CDF">
        <w:rPr>
          <w:sz w:val="20"/>
          <w:szCs w:val="20"/>
          <w:lang w:val="ru-RU"/>
        </w:rPr>
        <w:t>ако</w:t>
      </w:r>
      <w:r w:rsidRPr="00E32CDF">
        <w:rPr>
          <w:sz w:val="20"/>
          <w:szCs w:val="20"/>
          <w:lang w:val="sr-Cyrl-RS"/>
        </w:rPr>
        <w:t xml:space="preserve"> </w:t>
      </w:r>
      <w:r w:rsidRPr="00E32CDF">
        <w:rPr>
          <w:sz w:val="20"/>
          <w:szCs w:val="20"/>
          <w:lang w:val="ru-RU"/>
        </w:rPr>
        <w:t>је</w:t>
      </w:r>
      <w:r w:rsidRPr="00E32CDF">
        <w:rPr>
          <w:sz w:val="20"/>
          <w:szCs w:val="20"/>
          <w:lang w:val="sr-Cyrl-RS"/>
        </w:rPr>
        <w:t xml:space="preserve"> </w:t>
      </w:r>
      <w:r w:rsidRPr="00E32CDF">
        <w:rPr>
          <w:sz w:val="20"/>
          <w:szCs w:val="20"/>
          <w:lang w:val="ru-RU"/>
        </w:rPr>
        <w:t>то</w:t>
      </w:r>
      <w:r w:rsidRPr="00E32CDF">
        <w:rPr>
          <w:sz w:val="20"/>
          <w:szCs w:val="20"/>
          <w:lang w:val="sr-Cyrl-RS"/>
        </w:rPr>
        <w:t xml:space="preserve"> </w:t>
      </w:r>
      <w:r w:rsidRPr="00E32CDF">
        <w:rPr>
          <w:sz w:val="20"/>
          <w:szCs w:val="20"/>
          <w:lang w:val="ru-RU"/>
        </w:rPr>
        <w:t>потребно</w:t>
      </w:r>
      <w:r w:rsidRPr="00E32CDF">
        <w:rPr>
          <w:sz w:val="20"/>
          <w:szCs w:val="20"/>
          <w:lang w:val="sr-Cyrl-RS"/>
        </w:rPr>
        <w:t xml:space="preserve"> </w:t>
      </w:r>
      <w:r w:rsidRPr="00E32CDF">
        <w:rPr>
          <w:sz w:val="20"/>
          <w:szCs w:val="20"/>
          <w:lang w:val="ru-RU"/>
        </w:rPr>
        <w:t>ради</w:t>
      </w:r>
      <w:r w:rsidRPr="00E32CDF">
        <w:rPr>
          <w:sz w:val="20"/>
          <w:szCs w:val="20"/>
          <w:lang w:val="sr-Cyrl-RS"/>
        </w:rPr>
        <w:t xml:space="preserve"> </w:t>
      </w:r>
      <w:r w:rsidRPr="00E32CDF">
        <w:rPr>
          <w:sz w:val="20"/>
          <w:szCs w:val="20"/>
          <w:lang w:val="ru-RU"/>
        </w:rPr>
        <w:t>за</w:t>
      </w:r>
      <w:r w:rsidRPr="00E32CDF">
        <w:rPr>
          <w:sz w:val="20"/>
          <w:szCs w:val="20"/>
          <w:lang w:val="sr-Cyrl-RS"/>
        </w:rPr>
        <w:t>ш</w:t>
      </w:r>
      <w:r w:rsidRPr="00E32CDF">
        <w:rPr>
          <w:sz w:val="20"/>
          <w:szCs w:val="20"/>
          <w:lang w:val="ru-RU"/>
        </w:rPr>
        <w:t>тите</w:t>
      </w:r>
      <w:r w:rsidRPr="00E32CDF">
        <w:rPr>
          <w:sz w:val="20"/>
          <w:szCs w:val="20"/>
          <w:lang w:val="sr-Cyrl-RS"/>
        </w:rPr>
        <w:t xml:space="preserve">: 1) </w:t>
      </w:r>
      <w:r w:rsidRPr="00E32CDF">
        <w:rPr>
          <w:sz w:val="20"/>
          <w:szCs w:val="20"/>
          <w:lang w:val="ru-RU"/>
        </w:rPr>
        <w:t>интереса</w:t>
      </w:r>
      <w:r w:rsidRPr="00E32CDF">
        <w:rPr>
          <w:sz w:val="20"/>
          <w:szCs w:val="20"/>
          <w:lang w:val="sr-Cyrl-RS"/>
        </w:rPr>
        <w:t xml:space="preserve"> </w:t>
      </w:r>
      <w:r w:rsidRPr="00E32CDF">
        <w:rPr>
          <w:sz w:val="20"/>
          <w:szCs w:val="20"/>
          <w:lang w:val="ru-RU"/>
        </w:rPr>
        <w:t>националне</w:t>
      </w:r>
      <w:r w:rsidRPr="00E32CDF">
        <w:rPr>
          <w:sz w:val="20"/>
          <w:szCs w:val="20"/>
          <w:lang w:val="sr-Cyrl-RS"/>
        </w:rPr>
        <w:t xml:space="preserve"> </w:t>
      </w:r>
      <w:r w:rsidRPr="00E32CDF">
        <w:rPr>
          <w:sz w:val="20"/>
          <w:szCs w:val="20"/>
          <w:lang w:val="ru-RU"/>
        </w:rPr>
        <w:t>безбедности</w:t>
      </w:r>
      <w:r w:rsidRPr="00E32CDF">
        <w:rPr>
          <w:sz w:val="20"/>
          <w:szCs w:val="20"/>
          <w:lang w:val="sr-Cyrl-RS"/>
        </w:rPr>
        <w:t xml:space="preserve">; 2) </w:t>
      </w:r>
      <w:r w:rsidRPr="00E32CDF">
        <w:rPr>
          <w:sz w:val="20"/>
          <w:szCs w:val="20"/>
          <w:lang w:val="ru-RU"/>
        </w:rPr>
        <w:t>јавног</w:t>
      </w:r>
      <w:r w:rsidRPr="00E32CDF">
        <w:rPr>
          <w:sz w:val="20"/>
          <w:szCs w:val="20"/>
          <w:lang w:val="sr-Cyrl-RS"/>
        </w:rPr>
        <w:t xml:space="preserve"> </w:t>
      </w:r>
      <w:r w:rsidRPr="00E32CDF">
        <w:rPr>
          <w:sz w:val="20"/>
          <w:szCs w:val="20"/>
          <w:lang w:val="ru-RU"/>
        </w:rPr>
        <w:t>реда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i/>
          <w:sz w:val="20"/>
          <w:szCs w:val="20"/>
          <w:lang w:val="ru-RU"/>
        </w:rPr>
        <w:t>морала</w:t>
      </w:r>
      <w:r w:rsidRPr="00E32CDF">
        <w:rPr>
          <w:sz w:val="20"/>
          <w:szCs w:val="20"/>
          <w:lang w:val="sr-Cyrl-RS"/>
        </w:rPr>
        <w:t xml:space="preserve">; 3) </w:t>
      </w:r>
      <w:r w:rsidRPr="00E32CDF">
        <w:rPr>
          <w:sz w:val="20"/>
          <w:szCs w:val="20"/>
          <w:lang w:val="ru-RU"/>
        </w:rPr>
        <w:t>интереса</w:t>
      </w:r>
      <w:r w:rsidRPr="00E32CDF">
        <w:rPr>
          <w:sz w:val="20"/>
          <w:szCs w:val="20"/>
          <w:lang w:val="sr-Cyrl-RS"/>
        </w:rPr>
        <w:t xml:space="preserve"> </w:t>
      </w:r>
      <w:r w:rsidRPr="00E32CDF">
        <w:rPr>
          <w:sz w:val="20"/>
          <w:szCs w:val="20"/>
          <w:lang w:val="ru-RU"/>
        </w:rPr>
        <w:t>малолетника</w:t>
      </w:r>
      <w:r w:rsidRPr="00E32CDF">
        <w:rPr>
          <w:sz w:val="20"/>
          <w:szCs w:val="20"/>
          <w:lang w:val="sr-Cyrl-RS"/>
        </w:rPr>
        <w:t xml:space="preserve">; 4) </w:t>
      </w:r>
      <w:r w:rsidRPr="00E32CDF">
        <w:rPr>
          <w:sz w:val="20"/>
          <w:szCs w:val="20"/>
          <w:lang w:val="ru-RU"/>
        </w:rPr>
        <w:t>приватности</w:t>
      </w:r>
      <w:r w:rsidRPr="00E32CDF">
        <w:rPr>
          <w:sz w:val="20"/>
          <w:szCs w:val="20"/>
          <w:lang w:val="sr-Cyrl-RS"/>
        </w:rPr>
        <w:t xml:space="preserve"> </w:t>
      </w:r>
      <w:r w:rsidRPr="00E32CDF">
        <w:rPr>
          <w:sz w:val="20"/>
          <w:szCs w:val="20"/>
          <w:lang w:val="ru-RU"/>
        </w:rPr>
        <w:t>у</w:t>
      </w:r>
      <w:r w:rsidRPr="00E32CDF">
        <w:rPr>
          <w:sz w:val="20"/>
          <w:szCs w:val="20"/>
          <w:lang w:val="sr-Cyrl-RS"/>
        </w:rPr>
        <w:t>ч</w:t>
      </w:r>
      <w:r w:rsidRPr="00E32CDF">
        <w:rPr>
          <w:sz w:val="20"/>
          <w:szCs w:val="20"/>
          <w:lang w:val="ru-RU"/>
        </w:rPr>
        <w:t>есника</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поступку</w:t>
      </w:r>
      <w:r w:rsidRPr="00E32CDF">
        <w:rPr>
          <w:sz w:val="20"/>
          <w:szCs w:val="20"/>
          <w:lang w:val="sr-Cyrl-RS"/>
        </w:rPr>
        <w:t xml:space="preserve">; 5) </w:t>
      </w:r>
      <w:r w:rsidRPr="00E32CDF">
        <w:rPr>
          <w:sz w:val="20"/>
          <w:szCs w:val="20"/>
          <w:lang w:val="ru-RU"/>
        </w:rPr>
        <w:t>других</w:t>
      </w:r>
      <w:r w:rsidRPr="00E32CDF">
        <w:rPr>
          <w:sz w:val="20"/>
          <w:szCs w:val="20"/>
          <w:lang w:val="sr-Cyrl-RS"/>
        </w:rPr>
        <w:t xml:space="preserve"> </w:t>
      </w:r>
      <w:r w:rsidRPr="00E32CDF">
        <w:rPr>
          <w:sz w:val="20"/>
          <w:szCs w:val="20"/>
          <w:lang w:val="ru-RU"/>
        </w:rPr>
        <w:t>оправданих</w:t>
      </w:r>
      <w:r w:rsidRPr="00E32CDF">
        <w:rPr>
          <w:sz w:val="20"/>
          <w:szCs w:val="20"/>
          <w:lang w:val="sr-Cyrl-RS"/>
        </w:rPr>
        <w:t xml:space="preserve"> </w:t>
      </w:r>
      <w:r w:rsidRPr="00E32CDF">
        <w:rPr>
          <w:sz w:val="20"/>
          <w:szCs w:val="20"/>
          <w:lang w:val="ru-RU"/>
        </w:rPr>
        <w:t>интереса</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демократском</w:t>
      </w:r>
      <w:r w:rsidRPr="00E32CDF">
        <w:rPr>
          <w:sz w:val="20"/>
          <w:szCs w:val="20"/>
          <w:lang w:val="sr-Cyrl-RS"/>
        </w:rPr>
        <w:t xml:space="preserve"> </w:t>
      </w:r>
      <w:r w:rsidRPr="00E32CDF">
        <w:rPr>
          <w:sz w:val="20"/>
          <w:szCs w:val="20"/>
          <w:lang w:val="ru-RU"/>
        </w:rPr>
        <w:t>дру</w:t>
      </w:r>
      <w:r w:rsidRPr="00E32CDF">
        <w:rPr>
          <w:sz w:val="20"/>
          <w:szCs w:val="20"/>
          <w:lang w:val="sr-Cyrl-RS"/>
        </w:rPr>
        <w:t>ш</w:t>
      </w:r>
      <w:r w:rsidRPr="00E32CDF">
        <w:rPr>
          <w:sz w:val="20"/>
          <w:szCs w:val="20"/>
          <w:lang w:val="ru-RU"/>
        </w:rPr>
        <w:t>тву</w:t>
      </w:r>
      <w:r w:rsidRPr="00E32CDF">
        <w:rPr>
          <w:sz w:val="20"/>
          <w:szCs w:val="20"/>
          <w:lang w:val="sr-Cyrl-RS"/>
        </w:rPr>
        <w:t xml:space="preserve"> (члан 363. Законика о кривичном поступку).</w:t>
      </w:r>
    </w:p>
  </w:footnote>
  <w:footnote w:id="519">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Члан 413. став 6. Законика о кривичном поступку.</w:t>
      </w:r>
    </w:p>
  </w:footnote>
  <w:footnote w:id="520">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lang w:val="ru-RU"/>
        </w:rPr>
        <w:t>Орган поступка је дужан да свој углед и углед странака и других учесника у поступку</w:t>
      </w:r>
      <w:r w:rsidRPr="00E32CDF">
        <w:rPr>
          <w:sz w:val="20"/>
          <w:szCs w:val="20"/>
          <w:lang w:val="sr-Cyrl-RS"/>
        </w:rPr>
        <w:t xml:space="preserve"> </w:t>
      </w:r>
      <w:r w:rsidRPr="00E32CDF">
        <w:rPr>
          <w:sz w:val="20"/>
          <w:szCs w:val="20"/>
          <w:lang w:val="ru-RU"/>
        </w:rPr>
        <w:t>заштити од увреде, претње и сваког другог напада.</w:t>
      </w:r>
      <w:r w:rsidRPr="00E32CDF">
        <w:rPr>
          <w:sz w:val="20"/>
          <w:szCs w:val="20"/>
          <w:lang w:val="sr-Cyrl-RS"/>
        </w:rPr>
        <w:t xml:space="preserve"> </w:t>
      </w:r>
      <w:r w:rsidRPr="00E32CDF">
        <w:rPr>
          <w:sz w:val="20"/>
          <w:szCs w:val="20"/>
          <w:lang w:val="ru-RU"/>
        </w:rPr>
        <w:t>Суд ће казнити новчаном казном до 100.000 динара окривљеног, браниоца,</w:t>
      </w:r>
      <w:r w:rsidRPr="00E32CDF">
        <w:rPr>
          <w:sz w:val="20"/>
          <w:szCs w:val="20"/>
          <w:lang w:val="sr-Cyrl-RS"/>
        </w:rPr>
        <w:t xml:space="preserve"> </w:t>
      </w:r>
      <w:r w:rsidRPr="00E32CDF">
        <w:rPr>
          <w:sz w:val="20"/>
          <w:szCs w:val="20"/>
          <w:lang w:val="ru-RU"/>
        </w:rPr>
        <w:t>пуномоћника, законског заступника, оштећеног, приватног тужиоца или оштећеног као</w:t>
      </w:r>
      <w:r w:rsidRPr="00E32CDF">
        <w:rPr>
          <w:sz w:val="20"/>
          <w:szCs w:val="20"/>
          <w:lang w:val="sr-Cyrl-RS"/>
        </w:rPr>
        <w:t xml:space="preserve"> </w:t>
      </w:r>
      <w:r w:rsidRPr="00E32CDF">
        <w:rPr>
          <w:sz w:val="20"/>
          <w:szCs w:val="20"/>
          <w:lang w:val="ru-RU"/>
        </w:rPr>
        <w:t>тужиоца који у поднеску вређа тај орган или учесника у поступку. О кажњавању адвоката</w:t>
      </w:r>
      <w:r w:rsidRPr="00E32CDF">
        <w:rPr>
          <w:sz w:val="20"/>
          <w:szCs w:val="20"/>
          <w:lang w:val="sr-Cyrl-RS"/>
        </w:rPr>
        <w:t xml:space="preserve"> </w:t>
      </w:r>
      <w:r w:rsidRPr="00E32CDF">
        <w:rPr>
          <w:sz w:val="20"/>
          <w:szCs w:val="20"/>
          <w:lang w:val="ru-RU"/>
        </w:rPr>
        <w:t>обавештава се надлежна адвокатска комора, уз обавезу обавештавања суда о предузетим</w:t>
      </w:r>
      <w:r w:rsidRPr="00E32CDF">
        <w:rPr>
          <w:sz w:val="20"/>
          <w:szCs w:val="20"/>
          <w:lang w:val="sr-Cyrl-RS"/>
        </w:rPr>
        <w:t xml:space="preserve"> </w:t>
      </w:r>
      <w:r w:rsidRPr="00E32CDF">
        <w:rPr>
          <w:sz w:val="20"/>
          <w:szCs w:val="20"/>
          <w:lang w:val="ru-RU"/>
        </w:rPr>
        <w:t>мерама.</w:t>
      </w:r>
      <w:r w:rsidRPr="00E32CDF">
        <w:rPr>
          <w:sz w:val="20"/>
          <w:szCs w:val="20"/>
          <w:lang w:val="sr-Cyrl-RS"/>
        </w:rPr>
        <w:t xml:space="preserve"> </w:t>
      </w:r>
      <w:r w:rsidRPr="00E32CDF">
        <w:rPr>
          <w:sz w:val="20"/>
          <w:szCs w:val="20"/>
          <w:lang w:val="ru-RU"/>
        </w:rPr>
        <w:t>Одлуку о новчаном кажњавању из става 2. овог члана доноси суд. О жалби против</w:t>
      </w:r>
      <w:r w:rsidRPr="00E32CDF">
        <w:rPr>
          <w:sz w:val="20"/>
          <w:szCs w:val="20"/>
          <w:lang w:val="sr-Cyrl-RS"/>
        </w:rPr>
        <w:t xml:space="preserve"> </w:t>
      </w:r>
      <w:r w:rsidRPr="00E32CDF">
        <w:rPr>
          <w:sz w:val="20"/>
          <w:szCs w:val="20"/>
          <w:lang w:val="ru-RU"/>
        </w:rPr>
        <w:t>решења којим је изречена новчана казна, одлучује веће. Жалба не задржава извршење</w:t>
      </w:r>
      <w:r w:rsidRPr="00E32CDF">
        <w:rPr>
          <w:sz w:val="20"/>
          <w:szCs w:val="20"/>
          <w:lang w:val="sr-Cyrl-RS"/>
        </w:rPr>
        <w:t xml:space="preserve"> </w:t>
      </w:r>
      <w:r w:rsidRPr="00E32CDF">
        <w:rPr>
          <w:sz w:val="20"/>
          <w:szCs w:val="20"/>
          <w:lang w:val="ru-RU"/>
        </w:rPr>
        <w:t>решења.</w:t>
      </w:r>
      <w:r w:rsidRPr="00E32CDF">
        <w:rPr>
          <w:sz w:val="20"/>
          <w:szCs w:val="20"/>
          <w:lang w:val="sr-Cyrl-RS"/>
        </w:rPr>
        <w:t xml:space="preserve"> </w:t>
      </w:r>
      <w:r w:rsidRPr="00E32CDF">
        <w:rPr>
          <w:sz w:val="20"/>
          <w:szCs w:val="20"/>
          <w:lang w:val="ru-RU"/>
        </w:rPr>
        <w:t>Ако јавни тужилац или лице које га замењује у поднеску вређа другог учесника у</w:t>
      </w:r>
      <w:r w:rsidRPr="00E32CDF">
        <w:rPr>
          <w:sz w:val="20"/>
          <w:szCs w:val="20"/>
          <w:lang w:val="sr-Cyrl-RS"/>
        </w:rPr>
        <w:t xml:space="preserve"> </w:t>
      </w:r>
      <w:r w:rsidRPr="00E32CDF">
        <w:rPr>
          <w:sz w:val="20"/>
          <w:szCs w:val="20"/>
          <w:lang w:val="ru-RU"/>
        </w:rPr>
        <w:t>поступку, суд ће о томе обавестити надлежног јавног тужиоца и Државно веће тужилаца</w:t>
      </w:r>
      <w:r w:rsidRPr="00E32CDF">
        <w:rPr>
          <w:sz w:val="20"/>
          <w:szCs w:val="20"/>
          <w:lang w:val="sr-Cyrl-RS"/>
        </w:rPr>
        <w:t xml:space="preserve"> (члан 231. Законика о кривичном поступку).</w:t>
      </w:r>
    </w:p>
  </w:footnote>
  <w:footnote w:id="521">
    <w:p w:rsidR="00B234B7" w:rsidRPr="00E32CDF" w:rsidRDefault="00B234B7" w:rsidP="00B4545D">
      <w:pPr>
        <w:pStyle w:val="FootnoteText"/>
        <w:rPr>
          <w:lang w:val="sr-Cyrl-RS"/>
        </w:rPr>
      </w:pPr>
      <w:r w:rsidRPr="00E32CDF">
        <w:rPr>
          <w:rStyle w:val="FootnoteReference"/>
        </w:rPr>
        <w:footnoteRef/>
      </w:r>
      <w:r w:rsidRPr="00E32CDF">
        <w:rPr>
          <w:lang w:val="sr-Cyrl-RS"/>
        </w:rPr>
        <w:t xml:space="preserve"> Ч</w:t>
      </w:r>
      <w:r w:rsidRPr="00E32CDF">
        <w:rPr>
          <w:lang w:val="ru-RU"/>
        </w:rPr>
        <w:t xml:space="preserve">лан </w:t>
      </w:r>
      <w:r w:rsidRPr="00E32CDF">
        <w:rPr>
          <w:lang w:val="sr-Cyrl-RS"/>
        </w:rPr>
        <w:t>74.</w:t>
      </w:r>
      <w:r w:rsidRPr="00E32CDF">
        <w:rPr>
          <w:lang w:val="ru-RU"/>
        </w:rPr>
        <w:t xml:space="preserve"> став </w:t>
      </w:r>
      <w:r w:rsidRPr="00E32CDF">
        <w:rPr>
          <w:lang w:val="sr-Cyrl-RS"/>
        </w:rPr>
        <w:t>1</w:t>
      </w:r>
      <w:r w:rsidRPr="00E32CDF">
        <w:rPr>
          <w:lang w:val="ru-RU"/>
        </w:rPr>
        <w:t>.</w:t>
      </w:r>
      <w:r w:rsidRPr="00E32CDF">
        <w:rPr>
          <w:lang w:val="sr-Cyrl-RS"/>
        </w:rPr>
        <w:t xml:space="preserve"> тачка 5. Законика о кривичном поступку.</w:t>
      </w:r>
    </w:p>
  </w:footnote>
  <w:footnote w:id="522">
    <w:p w:rsidR="00B234B7" w:rsidRPr="00E32CDF" w:rsidRDefault="00B234B7" w:rsidP="009E5D3C">
      <w:pPr>
        <w:jc w:val="both"/>
        <w:rPr>
          <w:b/>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 xml:space="preserve">О процесноправном, односно правном интересу у кривичном поступку говорили смо у </w:t>
      </w:r>
      <w:r>
        <w:rPr>
          <w:sz w:val="20"/>
          <w:szCs w:val="20"/>
          <w:lang w:val="sr-Cyrl-RS"/>
        </w:rPr>
        <w:t>првом делу, глава</w:t>
      </w:r>
      <w:r w:rsidRPr="00E32CDF">
        <w:rPr>
          <w:sz w:val="20"/>
          <w:szCs w:val="20"/>
          <w:lang w:val="sr-Cyrl-RS"/>
        </w:rPr>
        <w:t xml:space="preserve"> II, под насловом „4. О интересима у кривичном поступку“.</w:t>
      </w:r>
    </w:p>
  </w:footnote>
  <w:footnote w:id="523">
    <w:p w:rsidR="00B234B7" w:rsidRPr="00E32CDF" w:rsidRDefault="00B234B7" w:rsidP="00B4545D">
      <w:pPr>
        <w:jc w:val="both"/>
        <w:rPr>
          <w:sz w:val="20"/>
          <w:szCs w:val="20"/>
          <w:lang w:val="it-IT"/>
        </w:rPr>
      </w:pPr>
      <w:r w:rsidRPr="00E32CDF">
        <w:rPr>
          <w:rStyle w:val="FootnoteReference"/>
          <w:sz w:val="20"/>
          <w:szCs w:val="20"/>
        </w:rPr>
        <w:footnoteRef/>
      </w:r>
      <w:r w:rsidRPr="00E32CDF">
        <w:rPr>
          <w:sz w:val="20"/>
          <w:szCs w:val="20"/>
          <w:lang w:val="sr-Cyrl-RS"/>
        </w:rPr>
        <w:t xml:space="preserve"> </w:t>
      </w:r>
      <w:r w:rsidRPr="00E32CDF">
        <w:rPr>
          <w:sz w:val="20"/>
          <w:szCs w:val="20"/>
          <w:lang w:val="it-IT"/>
        </w:rPr>
        <w:t>M. Caianiello,</w:t>
      </w:r>
      <w:r w:rsidRPr="00E32CDF">
        <w:rPr>
          <w:rStyle w:val="apple-converted-space"/>
          <w:color w:val="000000"/>
          <w:sz w:val="20"/>
          <w:szCs w:val="20"/>
          <w:lang w:val="it-IT"/>
        </w:rPr>
        <w:t> </w:t>
      </w:r>
      <w:r w:rsidRPr="00E32CDF">
        <w:rPr>
          <w:i/>
          <w:iCs/>
          <w:sz w:val="20"/>
          <w:szCs w:val="20"/>
          <w:lang w:val="it-IT"/>
        </w:rPr>
        <w:t>Il principio di proporzionalità nel procedimento penale</w:t>
      </w:r>
      <w:r w:rsidRPr="00E32CDF">
        <w:rPr>
          <w:sz w:val="20"/>
          <w:szCs w:val="20"/>
          <w:lang w:val="it-IT"/>
        </w:rPr>
        <w:t>, su</w:t>
      </w:r>
      <w:r w:rsidRPr="00E32CDF">
        <w:rPr>
          <w:rStyle w:val="apple-converted-space"/>
          <w:color w:val="000000"/>
          <w:sz w:val="20"/>
          <w:szCs w:val="20"/>
          <w:lang w:val="it-IT"/>
        </w:rPr>
        <w:t xml:space="preserve"> </w:t>
      </w:r>
      <w:r w:rsidRPr="00E32CDF">
        <w:rPr>
          <w:i/>
          <w:iCs/>
          <w:sz w:val="20"/>
          <w:szCs w:val="20"/>
          <w:lang w:val="it-IT"/>
        </w:rPr>
        <w:t>Diritto penale contemporaneo</w:t>
      </w:r>
      <w:r w:rsidRPr="00E32CDF">
        <w:rPr>
          <w:sz w:val="20"/>
          <w:szCs w:val="20"/>
          <w:lang w:val="it-IT"/>
        </w:rPr>
        <w:t>, 2014, p. 1-30 (</w:t>
      </w:r>
      <w:r w:rsidRPr="00E32CDF">
        <w:rPr>
          <w:color w:val="0000FF"/>
          <w:sz w:val="20"/>
          <w:szCs w:val="20"/>
          <w:u w:val="single"/>
          <w:lang w:val="it-IT"/>
        </w:rPr>
        <w:t>www.penalecontemporaneo.it</w:t>
      </w:r>
      <w:r w:rsidRPr="00E32CDF">
        <w:rPr>
          <w:sz w:val="20"/>
          <w:szCs w:val="20"/>
          <w:lang w:val="it-IT"/>
        </w:rPr>
        <w:t>) – lavoro destinato ad essere pubblicato anche nella Rivista Trimestrale Diritto Penale Contemporaneo 2015.</w:t>
      </w:r>
    </w:p>
  </w:footnote>
  <w:footnote w:id="524">
    <w:p w:rsidR="00B234B7" w:rsidRPr="00E32CDF" w:rsidRDefault="00B234B7" w:rsidP="00B4545D">
      <w:pPr>
        <w:pStyle w:val="FootnoteText"/>
        <w:jc w:val="both"/>
        <w:rPr>
          <w:lang w:val="sr-Cyrl-RS"/>
        </w:rPr>
      </w:pPr>
      <w:r w:rsidRPr="00E32CDF">
        <w:rPr>
          <w:rStyle w:val="FootnoteReference"/>
        </w:rPr>
        <w:footnoteRef/>
      </w:r>
      <w:r w:rsidRPr="00E32CDF">
        <w:rPr>
          <w:lang w:val="sr-Cyrl-RS"/>
        </w:rPr>
        <w:t xml:space="preserve"> </w:t>
      </w:r>
      <w:r w:rsidRPr="00E32CDF">
        <w:rPr>
          <w:lang w:val="sr-Latn-RS"/>
        </w:rPr>
        <w:t xml:space="preserve">G. Tomašević, </w:t>
      </w:r>
      <w:r w:rsidRPr="00E32CDF">
        <w:rPr>
          <w:i/>
          <w:lang w:val="sr-Cyrl-RS"/>
        </w:rPr>
        <w:t>Kazneno procesno pravo</w:t>
      </w:r>
      <w:r w:rsidRPr="00E32CDF">
        <w:rPr>
          <w:lang w:val="sr-Cyrl-RS"/>
        </w:rPr>
        <w:t>, Opći dio: Temeljni pojmovi, Pravni fakultet u Splitu, Zavod za kaznenopravna i kriminološka istraživanja „</w:t>
      </w:r>
      <w:r w:rsidRPr="00E32CDF">
        <w:rPr>
          <w:lang w:val="sr-Latn-RS"/>
        </w:rPr>
        <w:t>Ivan Vučetić“, Elektronično izdanje, Split, 2009., 182-184.</w:t>
      </w:r>
    </w:p>
  </w:footnote>
  <w:footnote w:id="525">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20. Устава Републике Србије.</w:t>
      </w:r>
    </w:p>
  </w:footnote>
  <w:footnote w:id="526">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i/>
          <w:lang w:val="sr-Cyrl-RS"/>
        </w:rPr>
        <w:t>„</w:t>
      </w:r>
      <w:r w:rsidRPr="00E32CDF">
        <w:rPr>
          <w:rStyle w:val="Emphasis"/>
          <w:i w:val="0"/>
          <w:color w:val="000000"/>
          <w:bdr w:val="none" w:sz="0" w:space="0" w:color="auto" w:frame="1"/>
          <w:lang w:val="ru-RU"/>
        </w:rPr>
        <w:t>Службени гласник РС“, бр. 6/2016 од 28.01.2016. године</w:t>
      </w:r>
      <w:r w:rsidRPr="00E32CDF">
        <w:rPr>
          <w:rStyle w:val="Emphasis"/>
          <w:i w:val="0"/>
          <w:color w:val="000000"/>
          <w:bdr w:val="none" w:sz="0" w:space="0" w:color="auto" w:frame="1"/>
          <w:lang w:val="sr-Cyrl-RS"/>
        </w:rPr>
        <w:t>.</w:t>
      </w:r>
    </w:p>
  </w:footnote>
  <w:footnote w:id="527">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32. став 2. Закона о полицији.</w:t>
      </w:r>
    </w:p>
  </w:footnote>
  <w:footnote w:id="528">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Члан 68. став 1-4. Закона о полицији.</w:t>
      </w:r>
    </w:p>
  </w:footnote>
  <w:footnote w:id="529">
    <w:p w:rsidR="00B234B7" w:rsidRPr="00E32CDF" w:rsidRDefault="00B234B7" w:rsidP="00B4545D">
      <w:pPr>
        <w:pStyle w:val="FootnoteText"/>
        <w:jc w:val="both"/>
        <w:rPr>
          <w:lang w:val="sr-Latn-RS"/>
        </w:rPr>
      </w:pPr>
      <w:r w:rsidRPr="00E32CDF">
        <w:rPr>
          <w:rStyle w:val="FootnoteReference"/>
        </w:rPr>
        <w:footnoteRef/>
      </w:r>
      <w:r w:rsidRPr="00E32CDF">
        <w:rPr>
          <w:lang w:val="ru-RU"/>
        </w:rPr>
        <w:t xml:space="preserve"> </w:t>
      </w:r>
      <w:r w:rsidRPr="00E32CDF">
        <w:rPr>
          <w:lang w:val="sr-Cyrl-RS"/>
        </w:rPr>
        <w:t xml:space="preserve">Члан 10. став 1. </w:t>
      </w:r>
      <w:r w:rsidRPr="00E32CDF">
        <w:rPr>
          <w:lang w:val="sr-Latn-RS"/>
        </w:rPr>
        <w:t>Законика о кривичном поступку („Службени гласник Републике Србије“ број 72/2011, 101/2011, 121/2012, 32/2013, 45/2013, 55/2014).</w:t>
      </w:r>
    </w:p>
  </w:footnote>
  <w:footnote w:id="530">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Latn-RS"/>
        </w:rPr>
        <w:t xml:space="preserve"> </w:t>
      </w:r>
      <w:r w:rsidRPr="00E32CDF">
        <w:rPr>
          <w:sz w:val="20"/>
          <w:szCs w:val="20"/>
          <w:lang w:val="sr-Cyrl-RS"/>
        </w:rPr>
        <w:t>Тако, м</w:t>
      </w:r>
      <w:r w:rsidRPr="00E32CDF">
        <w:rPr>
          <w:sz w:val="20"/>
          <w:szCs w:val="20"/>
          <w:lang w:val="ru-RU"/>
        </w:rPr>
        <w:t>еру посебне заштите којом се окривљеном и његовом браниоцу ускраћују подаци о</w:t>
      </w:r>
      <w:r w:rsidRPr="00E32CDF">
        <w:rPr>
          <w:sz w:val="20"/>
          <w:szCs w:val="20"/>
          <w:lang w:val="sr-Cyrl-RS"/>
        </w:rPr>
        <w:t xml:space="preserve"> </w:t>
      </w:r>
      <w:r w:rsidRPr="00E32CDF">
        <w:rPr>
          <w:sz w:val="20"/>
          <w:szCs w:val="20"/>
          <w:lang w:val="ru-RU"/>
        </w:rPr>
        <w:t>истоветности заштићеног сведока суд може изузетно одредити ако након узимања изјава од</w:t>
      </w:r>
      <w:r w:rsidRPr="00E32CDF">
        <w:rPr>
          <w:sz w:val="20"/>
          <w:szCs w:val="20"/>
          <w:lang w:val="sr-Cyrl-RS"/>
        </w:rPr>
        <w:t xml:space="preserve"> </w:t>
      </w:r>
      <w:r w:rsidRPr="00E32CDF">
        <w:rPr>
          <w:sz w:val="20"/>
          <w:szCs w:val="20"/>
          <w:lang w:val="ru-RU"/>
        </w:rPr>
        <w:t>сведока и јавног тужиоца утврди да је живот, здравље или слобода сведока или њему</w:t>
      </w:r>
      <w:r w:rsidRPr="00E32CDF">
        <w:rPr>
          <w:sz w:val="20"/>
          <w:szCs w:val="20"/>
          <w:lang w:val="sr-Cyrl-RS"/>
        </w:rPr>
        <w:t xml:space="preserve"> </w:t>
      </w:r>
      <w:r w:rsidRPr="00E32CDF">
        <w:rPr>
          <w:sz w:val="20"/>
          <w:szCs w:val="20"/>
          <w:lang w:val="ru-RU"/>
        </w:rPr>
        <w:t xml:space="preserve">блиског лица </w:t>
      </w:r>
      <w:r w:rsidRPr="00E32CDF">
        <w:rPr>
          <w:i/>
          <w:sz w:val="20"/>
          <w:szCs w:val="20"/>
          <w:lang w:val="ru-RU"/>
        </w:rPr>
        <w:t>у тој мери угрожена да то оправдава ограничење права на одбрану</w:t>
      </w:r>
      <w:r w:rsidRPr="00E32CDF">
        <w:rPr>
          <w:sz w:val="20"/>
          <w:szCs w:val="20"/>
          <w:lang w:val="ru-RU"/>
        </w:rPr>
        <w:t xml:space="preserve"> и да је</w:t>
      </w:r>
      <w:r w:rsidRPr="00E32CDF">
        <w:rPr>
          <w:sz w:val="20"/>
          <w:szCs w:val="20"/>
          <w:lang w:val="sr-Cyrl-RS"/>
        </w:rPr>
        <w:t xml:space="preserve"> </w:t>
      </w:r>
      <w:r w:rsidRPr="00E32CDF">
        <w:rPr>
          <w:sz w:val="20"/>
          <w:szCs w:val="20"/>
          <w:lang w:val="ru-RU"/>
        </w:rPr>
        <w:t>сведок веродостојан</w:t>
      </w:r>
      <w:r w:rsidRPr="00E32CDF">
        <w:rPr>
          <w:sz w:val="20"/>
          <w:szCs w:val="20"/>
          <w:lang w:val="sr-Cyrl-RS"/>
        </w:rPr>
        <w:t xml:space="preserve"> (члан 106. став 2. ЗКП). </w:t>
      </w:r>
      <w:r w:rsidRPr="00E32CDF">
        <w:rPr>
          <w:sz w:val="20"/>
          <w:szCs w:val="20"/>
          <w:lang w:val="ru-RU"/>
        </w:rPr>
        <w:t>Приликом одлучивања о мерама посебне заштите суд ће водити</w:t>
      </w:r>
      <w:r w:rsidRPr="00E32CDF">
        <w:rPr>
          <w:sz w:val="20"/>
          <w:szCs w:val="20"/>
          <w:lang w:val="sr-Cyrl-RS"/>
        </w:rPr>
        <w:t xml:space="preserve"> </w:t>
      </w:r>
      <w:r w:rsidRPr="00E32CDF">
        <w:rPr>
          <w:sz w:val="20"/>
          <w:szCs w:val="20"/>
          <w:lang w:val="ru-RU"/>
        </w:rPr>
        <w:t>рачуна да се одређује тежа мера само ако се сврха не може постићи применом блаже мере</w:t>
      </w:r>
      <w:r w:rsidRPr="00E32CDF">
        <w:rPr>
          <w:sz w:val="20"/>
          <w:szCs w:val="20"/>
          <w:lang w:val="sr-Cyrl-RS"/>
        </w:rPr>
        <w:t xml:space="preserve"> (члан 106. став 4. Законика о кривичном поступку)</w:t>
      </w:r>
      <w:r w:rsidRPr="00E32CDF">
        <w:rPr>
          <w:sz w:val="20"/>
          <w:szCs w:val="20"/>
          <w:lang w:val="ru-RU"/>
        </w:rPr>
        <w:t>.</w:t>
      </w:r>
      <w:r w:rsidRPr="00E32CDF">
        <w:rPr>
          <w:sz w:val="20"/>
          <w:szCs w:val="20"/>
          <w:lang w:val="sr-Cyrl-RS"/>
        </w:rPr>
        <w:t xml:space="preserve"> П</w:t>
      </w:r>
      <w:r w:rsidRPr="00E32CDF">
        <w:rPr>
          <w:sz w:val="20"/>
          <w:szCs w:val="20"/>
          <w:lang w:val="sr-Latn-RS"/>
        </w:rPr>
        <w:t>риликом одређивања мера</w:t>
      </w:r>
      <w:r w:rsidRPr="00E32CDF">
        <w:rPr>
          <w:sz w:val="20"/>
          <w:szCs w:val="20"/>
          <w:shd w:val="clear" w:color="auto" w:fill="FFFFFF"/>
          <w:lang w:val="sr-Latn-RS"/>
        </w:rPr>
        <w:t xml:space="preserve"> </w:t>
      </w:r>
      <w:r w:rsidRPr="00E32CDF">
        <w:rPr>
          <w:sz w:val="20"/>
          <w:szCs w:val="20"/>
          <w:shd w:val="clear" w:color="auto" w:fill="FFFFFF"/>
          <w:lang w:val="ru-RU"/>
        </w:rPr>
        <w:t>за</w:t>
      </w:r>
      <w:r w:rsidRPr="00E32CDF">
        <w:rPr>
          <w:sz w:val="20"/>
          <w:szCs w:val="20"/>
          <w:shd w:val="clear" w:color="auto" w:fill="FFFFFF"/>
          <w:lang w:val="sr-Latn-RS"/>
        </w:rPr>
        <w:t xml:space="preserve"> </w:t>
      </w:r>
      <w:r w:rsidRPr="00E32CDF">
        <w:rPr>
          <w:sz w:val="20"/>
          <w:szCs w:val="20"/>
          <w:shd w:val="clear" w:color="auto" w:fill="FFFFFF"/>
          <w:lang w:val="ru-RU"/>
        </w:rPr>
        <w:t>обезбе</w:t>
      </w:r>
      <w:r w:rsidRPr="00E32CDF">
        <w:rPr>
          <w:sz w:val="20"/>
          <w:szCs w:val="20"/>
          <w:shd w:val="clear" w:color="auto" w:fill="FFFFFF"/>
          <w:lang w:val="sr-Latn-RS"/>
        </w:rPr>
        <w:t>ђ</w:t>
      </w:r>
      <w:r w:rsidRPr="00E32CDF">
        <w:rPr>
          <w:sz w:val="20"/>
          <w:szCs w:val="20"/>
          <w:shd w:val="clear" w:color="auto" w:fill="FFFFFF"/>
          <w:lang w:val="ru-RU"/>
        </w:rPr>
        <w:t>ење</w:t>
      </w:r>
      <w:r w:rsidRPr="00E32CDF">
        <w:rPr>
          <w:sz w:val="20"/>
          <w:szCs w:val="20"/>
          <w:shd w:val="clear" w:color="auto" w:fill="FFFFFF"/>
          <w:lang w:val="sr-Latn-RS"/>
        </w:rPr>
        <w:t xml:space="preserve"> </w:t>
      </w:r>
      <w:r w:rsidRPr="00E32CDF">
        <w:rPr>
          <w:sz w:val="20"/>
          <w:szCs w:val="20"/>
          <w:shd w:val="clear" w:color="auto" w:fill="FFFFFF"/>
          <w:lang w:val="ru-RU"/>
        </w:rPr>
        <w:t>присуства</w:t>
      </w:r>
      <w:r w:rsidRPr="00E32CDF">
        <w:rPr>
          <w:sz w:val="20"/>
          <w:szCs w:val="20"/>
          <w:shd w:val="clear" w:color="auto" w:fill="FFFFFF"/>
          <w:lang w:val="sr-Latn-RS"/>
        </w:rPr>
        <w:t xml:space="preserve"> </w:t>
      </w:r>
      <w:r w:rsidRPr="00E32CDF">
        <w:rPr>
          <w:sz w:val="20"/>
          <w:szCs w:val="20"/>
          <w:shd w:val="clear" w:color="auto" w:fill="FFFFFF"/>
          <w:lang w:val="ru-RU"/>
        </w:rPr>
        <w:t>окривљеног</w:t>
      </w:r>
      <w:r w:rsidRPr="00E32CDF">
        <w:rPr>
          <w:sz w:val="20"/>
          <w:szCs w:val="20"/>
          <w:shd w:val="clear" w:color="auto" w:fill="FFFFFF"/>
          <w:lang w:val="sr-Latn-RS"/>
        </w:rPr>
        <w:t xml:space="preserve"> у поступку </w:t>
      </w:r>
      <w:r w:rsidRPr="00E32CDF">
        <w:rPr>
          <w:sz w:val="20"/>
          <w:szCs w:val="20"/>
          <w:shd w:val="clear" w:color="auto" w:fill="FFFFFF"/>
          <w:lang w:val="ru-RU"/>
        </w:rPr>
        <w:t>и</w:t>
      </w:r>
      <w:r w:rsidRPr="00E32CDF">
        <w:rPr>
          <w:sz w:val="20"/>
          <w:szCs w:val="20"/>
          <w:shd w:val="clear" w:color="auto" w:fill="FFFFFF"/>
          <w:lang w:val="sr-Latn-RS"/>
        </w:rPr>
        <w:t xml:space="preserve"> </w:t>
      </w:r>
      <w:r w:rsidRPr="00E32CDF">
        <w:rPr>
          <w:sz w:val="20"/>
          <w:szCs w:val="20"/>
          <w:shd w:val="clear" w:color="auto" w:fill="FFFFFF"/>
          <w:lang w:val="ru-RU"/>
        </w:rPr>
        <w:t>за</w:t>
      </w:r>
      <w:r w:rsidRPr="00E32CDF">
        <w:rPr>
          <w:sz w:val="20"/>
          <w:szCs w:val="20"/>
          <w:shd w:val="clear" w:color="auto" w:fill="FFFFFF"/>
          <w:lang w:val="sr-Latn-RS"/>
        </w:rPr>
        <w:t xml:space="preserve"> </w:t>
      </w:r>
      <w:r w:rsidRPr="00E32CDF">
        <w:rPr>
          <w:sz w:val="20"/>
          <w:szCs w:val="20"/>
          <w:shd w:val="clear" w:color="auto" w:fill="FFFFFF"/>
          <w:lang w:val="ru-RU"/>
        </w:rPr>
        <w:t>несметано</w:t>
      </w:r>
      <w:r w:rsidRPr="00E32CDF">
        <w:rPr>
          <w:sz w:val="20"/>
          <w:szCs w:val="20"/>
          <w:shd w:val="clear" w:color="auto" w:fill="FFFFFF"/>
          <w:lang w:val="sr-Latn-RS"/>
        </w:rPr>
        <w:t xml:space="preserve"> </w:t>
      </w:r>
      <w:r w:rsidRPr="00E32CDF">
        <w:rPr>
          <w:sz w:val="20"/>
          <w:szCs w:val="20"/>
          <w:shd w:val="clear" w:color="auto" w:fill="FFFFFF"/>
          <w:lang w:val="ru-RU"/>
        </w:rPr>
        <w:t>во</w:t>
      </w:r>
      <w:r w:rsidRPr="00E32CDF">
        <w:rPr>
          <w:sz w:val="20"/>
          <w:szCs w:val="20"/>
          <w:shd w:val="clear" w:color="auto" w:fill="FFFFFF"/>
          <w:lang w:val="sr-Latn-RS"/>
        </w:rPr>
        <w:t>ђ</w:t>
      </w:r>
      <w:r w:rsidRPr="00E32CDF">
        <w:rPr>
          <w:sz w:val="20"/>
          <w:szCs w:val="20"/>
          <w:shd w:val="clear" w:color="auto" w:fill="FFFFFF"/>
          <w:lang w:val="ru-RU"/>
        </w:rPr>
        <w:t>ење</w:t>
      </w:r>
      <w:r w:rsidRPr="00E32CDF">
        <w:rPr>
          <w:sz w:val="20"/>
          <w:szCs w:val="20"/>
          <w:shd w:val="clear" w:color="auto" w:fill="FFFFFF"/>
          <w:lang w:val="sr-Latn-RS"/>
        </w:rPr>
        <w:t xml:space="preserve"> </w:t>
      </w:r>
      <w:r w:rsidRPr="00E32CDF">
        <w:rPr>
          <w:sz w:val="20"/>
          <w:szCs w:val="20"/>
          <w:shd w:val="clear" w:color="auto" w:fill="FFFFFF"/>
          <w:lang w:val="ru-RU"/>
        </w:rPr>
        <w:t>криви</w:t>
      </w:r>
      <w:r w:rsidRPr="00E32CDF">
        <w:rPr>
          <w:sz w:val="20"/>
          <w:szCs w:val="20"/>
          <w:shd w:val="clear" w:color="auto" w:fill="FFFFFF"/>
          <w:lang w:val="sr-Latn-RS"/>
        </w:rPr>
        <w:t>ч</w:t>
      </w:r>
      <w:r w:rsidRPr="00E32CDF">
        <w:rPr>
          <w:sz w:val="20"/>
          <w:szCs w:val="20"/>
          <w:shd w:val="clear" w:color="auto" w:fill="FFFFFF"/>
          <w:lang w:val="ru-RU"/>
        </w:rPr>
        <w:t>ног</w:t>
      </w:r>
      <w:r w:rsidRPr="00E32CDF">
        <w:rPr>
          <w:sz w:val="20"/>
          <w:szCs w:val="20"/>
          <w:shd w:val="clear" w:color="auto" w:fill="FFFFFF"/>
          <w:lang w:val="sr-Latn-RS"/>
        </w:rPr>
        <w:t xml:space="preserve"> </w:t>
      </w:r>
      <w:r w:rsidRPr="00E32CDF">
        <w:rPr>
          <w:sz w:val="20"/>
          <w:szCs w:val="20"/>
          <w:shd w:val="clear" w:color="auto" w:fill="FFFFFF"/>
          <w:lang w:val="ru-RU"/>
        </w:rPr>
        <w:t>поступка</w:t>
      </w:r>
      <w:r w:rsidRPr="00E32CDF">
        <w:rPr>
          <w:sz w:val="20"/>
          <w:szCs w:val="20"/>
          <w:shd w:val="clear" w:color="auto" w:fill="FFFFFF"/>
          <w:lang w:val="sr-Latn-RS"/>
        </w:rPr>
        <w:t xml:space="preserve"> (</w:t>
      </w:r>
      <w:r w:rsidRPr="00E32CDF">
        <w:rPr>
          <w:sz w:val="20"/>
          <w:szCs w:val="20"/>
          <w:lang w:val="ru-RU"/>
        </w:rPr>
        <w:t>позив</w:t>
      </w:r>
      <w:r w:rsidRPr="00E32CDF">
        <w:rPr>
          <w:sz w:val="20"/>
          <w:szCs w:val="20"/>
          <w:lang w:val="sr-Latn-RS"/>
        </w:rPr>
        <w:t xml:space="preserve">; </w:t>
      </w:r>
      <w:r w:rsidRPr="00E32CDF">
        <w:rPr>
          <w:sz w:val="20"/>
          <w:szCs w:val="20"/>
          <w:lang w:val="ru-RU"/>
        </w:rPr>
        <w:t>дово</w:t>
      </w:r>
      <w:r w:rsidRPr="00E32CDF">
        <w:rPr>
          <w:sz w:val="20"/>
          <w:szCs w:val="20"/>
          <w:lang w:val="sr-Latn-RS"/>
        </w:rPr>
        <w:t>ђ</w:t>
      </w:r>
      <w:r w:rsidRPr="00E32CDF">
        <w:rPr>
          <w:sz w:val="20"/>
          <w:szCs w:val="20"/>
          <w:lang w:val="ru-RU"/>
        </w:rPr>
        <w:t>ење</w:t>
      </w:r>
      <w:r w:rsidRPr="00E32CDF">
        <w:rPr>
          <w:sz w:val="20"/>
          <w:szCs w:val="20"/>
          <w:lang w:val="sr-Latn-RS"/>
        </w:rPr>
        <w:t xml:space="preserve">; </w:t>
      </w:r>
      <w:r w:rsidRPr="00E32CDF">
        <w:rPr>
          <w:sz w:val="20"/>
          <w:szCs w:val="20"/>
          <w:lang w:val="ru-RU"/>
        </w:rPr>
        <w:t>забрана</w:t>
      </w:r>
      <w:r w:rsidRPr="00E32CDF">
        <w:rPr>
          <w:sz w:val="20"/>
          <w:szCs w:val="20"/>
          <w:lang w:val="sr-Latn-RS"/>
        </w:rPr>
        <w:t xml:space="preserve"> </w:t>
      </w:r>
      <w:r w:rsidRPr="00E32CDF">
        <w:rPr>
          <w:sz w:val="20"/>
          <w:szCs w:val="20"/>
          <w:lang w:val="ru-RU"/>
        </w:rPr>
        <w:t>прила</w:t>
      </w:r>
      <w:r w:rsidRPr="00E32CDF">
        <w:rPr>
          <w:sz w:val="20"/>
          <w:szCs w:val="20"/>
          <w:lang w:val="sr-Latn-RS"/>
        </w:rPr>
        <w:t>ж</w:t>
      </w:r>
      <w:r w:rsidRPr="00E32CDF">
        <w:rPr>
          <w:sz w:val="20"/>
          <w:szCs w:val="20"/>
          <w:lang w:val="ru-RU"/>
        </w:rPr>
        <w:t>ења</w:t>
      </w:r>
      <w:r w:rsidRPr="00E32CDF">
        <w:rPr>
          <w:sz w:val="20"/>
          <w:szCs w:val="20"/>
          <w:lang w:val="sr-Latn-RS"/>
        </w:rPr>
        <w:t xml:space="preserve">, </w:t>
      </w:r>
      <w:r w:rsidRPr="00E32CDF">
        <w:rPr>
          <w:sz w:val="20"/>
          <w:szCs w:val="20"/>
          <w:lang w:val="ru-RU"/>
        </w:rPr>
        <w:t>састајања</w:t>
      </w:r>
      <w:r w:rsidRPr="00E32CDF">
        <w:rPr>
          <w:sz w:val="20"/>
          <w:szCs w:val="20"/>
          <w:lang w:val="sr-Latn-RS"/>
        </w:rPr>
        <w:t xml:space="preserve"> </w:t>
      </w:r>
      <w:r w:rsidRPr="00E32CDF">
        <w:rPr>
          <w:sz w:val="20"/>
          <w:szCs w:val="20"/>
          <w:lang w:val="ru-RU"/>
        </w:rPr>
        <w:t>или</w:t>
      </w:r>
      <w:r w:rsidRPr="00E32CDF">
        <w:rPr>
          <w:sz w:val="20"/>
          <w:szCs w:val="20"/>
          <w:lang w:val="sr-Latn-RS"/>
        </w:rPr>
        <w:t xml:space="preserve"> </w:t>
      </w:r>
      <w:r w:rsidRPr="00E32CDF">
        <w:rPr>
          <w:sz w:val="20"/>
          <w:szCs w:val="20"/>
          <w:lang w:val="ru-RU"/>
        </w:rPr>
        <w:t>комуницирања</w:t>
      </w:r>
      <w:r w:rsidRPr="00E32CDF">
        <w:rPr>
          <w:sz w:val="20"/>
          <w:szCs w:val="20"/>
          <w:lang w:val="sr-Latn-RS"/>
        </w:rPr>
        <w:t xml:space="preserve"> </w:t>
      </w:r>
      <w:r w:rsidRPr="00E32CDF">
        <w:rPr>
          <w:sz w:val="20"/>
          <w:szCs w:val="20"/>
          <w:lang w:val="ru-RU"/>
        </w:rPr>
        <w:t>са</w:t>
      </w:r>
      <w:r w:rsidRPr="00E32CDF">
        <w:rPr>
          <w:sz w:val="20"/>
          <w:szCs w:val="20"/>
          <w:lang w:val="sr-Latn-RS"/>
        </w:rPr>
        <w:t xml:space="preserve"> </w:t>
      </w:r>
      <w:r w:rsidRPr="00E32CDF">
        <w:rPr>
          <w:sz w:val="20"/>
          <w:szCs w:val="20"/>
          <w:lang w:val="ru-RU"/>
        </w:rPr>
        <w:t>одре</w:t>
      </w:r>
      <w:r w:rsidRPr="00E32CDF">
        <w:rPr>
          <w:sz w:val="20"/>
          <w:szCs w:val="20"/>
          <w:lang w:val="sr-Latn-RS"/>
        </w:rPr>
        <w:t>ђ</w:t>
      </w:r>
      <w:r w:rsidRPr="00E32CDF">
        <w:rPr>
          <w:sz w:val="20"/>
          <w:szCs w:val="20"/>
          <w:lang w:val="ru-RU"/>
        </w:rPr>
        <w:t>еним</w:t>
      </w:r>
      <w:r w:rsidRPr="00E32CDF">
        <w:rPr>
          <w:sz w:val="20"/>
          <w:szCs w:val="20"/>
          <w:lang w:val="sr-Latn-RS"/>
        </w:rPr>
        <w:t xml:space="preserve"> </w:t>
      </w:r>
      <w:r w:rsidRPr="00E32CDF">
        <w:rPr>
          <w:sz w:val="20"/>
          <w:szCs w:val="20"/>
          <w:lang w:val="ru-RU"/>
        </w:rPr>
        <w:t>лицем</w:t>
      </w:r>
      <w:r w:rsidRPr="00E32CDF">
        <w:rPr>
          <w:sz w:val="20"/>
          <w:szCs w:val="20"/>
          <w:lang w:val="sr-Latn-RS"/>
        </w:rPr>
        <w:t xml:space="preserve"> </w:t>
      </w:r>
      <w:r w:rsidRPr="00E32CDF">
        <w:rPr>
          <w:sz w:val="20"/>
          <w:szCs w:val="20"/>
          <w:lang w:val="ru-RU"/>
        </w:rPr>
        <w:t>и</w:t>
      </w:r>
      <w:r w:rsidRPr="00E32CDF">
        <w:rPr>
          <w:sz w:val="20"/>
          <w:szCs w:val="20"/>
          <w:lang w:val="sr-Latn-RS"/>
        </w:rPr>
        <w:t xml:space="preserve"> </w:t>
      </w:r>
      <w:r w:rsidRPr="00E32CDF">
        <w:rPr>
          <w:sz w:val="20"/>
          <w:szCs w:val="20"/>
          <w:lang w:val="ru-RU"/>
        </w:rPr>
        <w:t>посе</w:t>
      </w:r>
      <w:r w:rsidRPr="00E32CDF">
        <w:rPr>
          <w:sz w:val="20"/>
          <w:szCs w:val="20"/>
          <w:lang w:val="sr-Latn-RS"/>
        </w:rPr>
        <w:t>ћ</w:t>
      </w:r>
      <w:r w:rsidRPr="00E32CDF">
        <w:rPr>
          <w:sz w:val="20"/>
          <w:szCs w:val="20"/>
          <w:lang w:val="ru-RU"/>
        </w:rPr>
        <w:t>ивања</w:t>
      </w:r>
      <w:r w:rsidRPr="00E32CDF">
        <w:rPr>
          <w:sz w:val="20"/>
          <w:szCs w:val="20"/>
          <w:lang w:val="sr-Latn-RS"/>
        </w:rPr>
        <w:t xml:space="preserve"> </w:t>
      </w:r>
      <w:r w:rsidRPr="00E32CDF">
        <w:rPr>
          <w:sz w:val="20"/>
          <w:szCs w:val="20"/>
          <w:lang w:val="ru-RU"/>
        </w:rPr>
        <w:t>одре</w:t>
      </w:r>
      <w:r w:rsidRPr="00E32CDF">
        <w:rPr>
          <w:sz w:val="20"/>
          <w:szCs w:val="20"/>
          <w:lang w:val="sr-Latn-RS"/>
        </w:rPr>
        <w:t>ђ</w:t>
      </w:r>
      <w:r w:rsidRPr="00E32CDF">
        <w:rPr>
          <w:sz w:val="20"/>
          <w:szCs w:val="20"/>
          <w:lang w:val="ru-RU"/>
        </w:rPr>
        <w:t>ених</w:t>
      </w:r>
      <w:r w:rsidRPr="00E32CDF">
        <w:rPr>
          <w:sz w:val="20"/>
          <w:szCs w:val="20"/>
          <w:lang w:val="sr-Latn-RS"/>
        </w:rPr>
        <w:t xml:space="preserve"> </w:t>
      </w:r>
      <w:r w:rsidRPr="00E32CDF">
        <w:rPr>
          <w:sz w:val="20"/>
          <w:szCs w:val="20"/>
          <w:lang w:val="ru-RU"/>
        </w:rPr>
        <w:t>места</w:t>
      </w:r>
      <w:r w:rsidRPr="00E32CDF">
        <w:rPr>
          <w:sz w:val="20"/>
          <w:szCs w:val="20"/>
          <w:lang w:val="sr-Latn-RS"/>
        </w:rPr>
        <w:t xml:space="preserve">; </w:t>
      </w:r>
      <w:r w:rsidRPr="00E32CDF">
        <w:rPr>
          <w:sz w:val="20"/>
          <w:szCs w:val="20"/>
          <w:lang w:val="ru-RU"/>
        </w:rPr>
        <w:t>забрана</w:t>
      </w:r>
      <w:r w:rsidRPr="00E32CDF">
        <w:rPr>
          <w:sz w:val="20"/>
          <w:szCs w:val="20"/>
          <w:lang w:val="sr-Latn-RS"/>
        </w:rPr>
        <w:t xml:space="preserve"> </w:t>
      </w:r>
      <w:r w:rsidRPr="00E32CDF">
        <w:rPr>
          <w:sz w:val="20"/>
          <w:szCs w:val="20"/>
          <w:lang w:val="ru-RU"/>
        </w:rPr>
        <w:t>напу</w:t>
      </w:r>
      <w:r w:rsidRPr="00E32CDF">
        <w:rPr>
          <w:sz w:val="20"/>
          <w:szCs w:val="20"/>
          <w:lang w:val="sr-Latn-RS"/>
        </w:rPr>
        <w:t>ш</w:t>
      </w:r>
      <w:r w:rsidRPr="00E32CDF">
        <w:rPr>
          <w:sz w:val="20"/>
          <w:szCs w:val="20"/>
          <w:lang w:val="ru-RU"/>
        </w:rPr>
        <w:t>тања</w:t>
      </w:r>
      <w:r w:rsidRPr="00E32CDF">
        <w:rPr>
          <w:sz w:val="20"/>
          <w:szCs w:val="20"/>
          <w:lang w:val="sr-Latn-RS"/>
        </w:rPr>
        <w:t xml:space="preserve"> </w:t>
      </w:r>
      <w:r w:rsidRPr="00E32CDF">
        <w:rPr>
          <w:sz w:val="20"/>
          <w:szCs w:val="20"/>
          <w:lang w:val="ru-RU"/>
        </w:rPr>
        <w:t>борави</w:t>
      </w:r>
      <w:r w:rsidRPr="00E32CDF">
        <w:rPr>
          <w:sz w:val="20"/>
          <w:szCs w:val="20"/>
          <w:lang w:val="sr-Latn-RS"/>
        </w:rPr>
        <w:t>ш</w:t>
      </w:r>
      <w:r w:rsidRPr="00E32CDF">
        <w:rPr>
          <w:sz w:val="20"/>
          <w:szCs w:val="20"/>
          <w:lang w:val="ru-RU"/>
        </w:rPr>
        <w:t>та</w:t>
      </w:r>
      <w:r w:rsidRPr="00E32CDF">
        <w:rPr>
          <w:sz w:val="20"/>
          <w:szCs w:val="20"/>
          <w:lang w:val="sr-Latn-RS"/>
        </w:rPr>
        <w:t xml:space="preserve">; </w:t>
      </w:r>
      <w:r w:rsidRPr="00E32CDF">
        <w:rPr>
          <w:sz w:val="20"/>
          <w:szCs w:val="20"/>
          <w:lang w:val="ru-RU"/>
        </w:rPr>
        <w:t>јемство</w:t>
      </w:r>
      <w:r w:rsidRPr="00E32CDF">
        <w:rPr>
          <w:sz w:val="20"/>
          <w:szCs w:val="20"/>
          <w:lang w:val="sr-Latn-RS"/>
        </w:rPr>
        <w:t xml:space="preserve">; </w:t>
      </w:r>
      <w:r w:rsidRPr="00E32CDF">
        <w:rPr>
          <w:sz w:val="20"/>
          <w:szCs w:val="20"/>
          <w:lang w:val="ru-RU"/>
        </w:rPr>
        <w:t>забрана</w:t>
      </w:r>
      <w:r w:rsidRPr="00E32CDF">
        <w:rPr>
          <w:sz w:val="20"/>
          <w:szCs w:val="20"/>
          <w:lang w:val="sr-Latn-RS"/>
        </w:rPr>
        <w:t xml:space="preserve"> </w:t>
      </w:r>
      <w:r w:rsidRPr="00E32CDF">
        <w:rPr>
          <w:sz w:val="20"/>
          <w:szCs w:val="20"/>
          <w:lang w:val="ru-RU"/>
        </w:rPr>
        <w:t>напу</w:t>
      </w:r>
      <w:r w:rsidRPr="00E32CDF">
        <w:rPr>
          <w:sz w:val="20"/>
          <w:szCs w:val="20"/>
          <w:lang w:val="sr-Latn-RS"/>
        </w:rPr>
        <w:t>ш</w:t>
      </w:r>
      <w:r w:rsidRPr="00E32CDF">
        <w:rPr>
          <w:sz w:val="20"/>
          <w:szCs w:val="20"/>
          <w:lang w:val="ru-RU"/>
        </w:rPr>
        <w:t>тања</w:t>
      </w:r>
      <w:r w:rsidRPr="00E32CDF">
        <w:rPr>
          <w:sz w:val="20"/>
          <w:szCs w:val="20"/>
          <w:lang w:val="sr-Latn-RS"/>
        </w:rPr>
        <w:t xml:space="preserve"> </w:t>
      </w:r>
      <w:r w:rsidRPr="00E32CDF">
        <w:rPr>
          <w:sz w:val="20"/>
          <w:szCs w:val="20"/>
          <w:lang w:val="ru-RU"/>
        </w:rPr>
        <w:t>стана</w:t>
      </w:r>
      <w:r w:rsidRPr="00E32CDF">
        <w:rPr>
          <w:sz w:val="20"/>
          <w:szCs w:val="20"/>
          <w:lang w:val="sr-Latn-RS"/>
        </w:rPr>
        <w:t xml:space="preserve">; </w:t>
      </w:r>
      <w:r w:rsidRPr="00E32CDF">
        <w:rPr>
          <w:sz w:val="20"/>
          <w:szCs w:val="20"/>
          <w:lang w:val="ru-RU"/>
        </w:rPr>
        <w:t>притвор</w:t>
      </w:r>
      <w:r w:rsidRPr="00E32CDF">
        <w:rPr>
          <w:sz w:val="20"/>
          <w:szCs w:val="20"/>
          <w:lang w:val="sr-Latn-RS"/>
        </w:rPr>
        <w:t>)</w:t>
      </w:r>
      <w:r w:rsidRPr="00E32CDF">
        <w:rPr>
          <w:sz w:val="20"/>
          <w:szCs w:val="20"/>
          <w:shd w:val="clear" w:color="auto" w:fill="FFFFFF"/>
          <w:lang w:val="ru-RU"/>
        </w:rPr>
        <w:t xml:space="preserve"> орган</w:t>
      </w:r>
      <w:r w:rsidRPr="00E32CDF">
        <w:rPr>
          <w:sz w:val="20"/>
          <w:szCs w:val="20"/>
          <w:shd w:val="clear" w:color="auto" w:fill="FFFFFF"/>
          <w:lang w:val="sr-Latn-RS"/>
        </w:rPr>
        <w:t xml:space="preserve"> </w:t>
      </w:r>
      <w:r w:rsidRPr="00E32CDF">
        <w:rPr>
          <w:sz w:val="20"/>
          <w:szCs w:val="20"/>
          <w:shd w:val="clear" w:color="auto" w:fill="FFFFFF"/>
          <w:lang w:val="ru-RU"/>
        </w:rPr>
        <w:t>поступка</w:t>
      </w:r>
      <w:r w:rsidRPr="00E32CDF">
        <w:rPr>
          <w:sz w:val="20"/>
          <w:szCs w:val="20"/>
          <w:shd w:val="clear" w:color="auto" w:fill="FFFFFF"/>
          <w:lang w:val="sr-Latn-RS"/>
        </w:rPr>
        <w:t xml:space="preserve"> ћ</w:t>
      </w:r>
      <w:r w:rsidRPr="00E32CDF">
        <w:rPr>
          <w:sz w:val="20"/>
          <w:szCs w:val="20"/>
          <w:shd w:val="clear" w:color="auto" w:fill="FFFFFF"/>
          <w:lang w:val="ru-RU"/>
        </w:rPr>
        <w:t>е</w:t>
      </w:r>
      <w:r w:rsidRPr="00E32CDF">
        <w:rPr>
          <w:sz w:val="20"/>
          <w:szCs w:val="20"/>
          <w:shd w:val="clear" w:color="auto" w:fill="FFFFFF"/>
          <w:lang w:val="sr-Latn-RS"/>
        </w:rPr>
        <w:t xml:space="preserve"> </w:t>
      </w:r>
      <w:r w:rsidRPr="00E32CDF">
        <w:rPr>
          <w:sz w:val="20"/>
          <w:szCs w:val="20"/>
          <w:shd w:val="clear" w:color="auto" w:fill="FFFFFF"/>
          <w:lang w:val="ru-RU"/>
        </w:rPr>
        <w:t>водити</w:t>
      </w:r>
      <w:r w:rsidRPr="00E32CDF">
        <w:rPr>
          <w:sz w:val="20"/>
          <w:szCs w:val="20"/>
          <w:shd w:val="clear" w:color="auto" w:fill="FFFFFF"/>
          <w:lang w:val="sr-Latn-RS"/>
        </w:rPr>
        <w:t xml:space="preserve"> </w:t>
      </w:r>
      <w:r w:rsidRPr="00E32CDF">
        <w:rPr>
          <w:sz w:val="20"/>
          <w:szCs w:val="20"/>
          <w:shd w:val="clear" w:color="auto" w:fill="FFFFFF"/>
          <w:lang w:val="ru-RU"/>
        </w:rPr>
        <w:t>ра</w:t>
      </w:r>
      <w:r w:rsidRPr="00E32CDF">
        <w:rPr>
          <w:sz w:val="20"/>
          <w:szCs w:val="20"/>
          <w:shd w:val="clear" w:color="auto" w:fill="FFFFFF"/>
          <w:lang w:val="sr-Latn-RS"/>
        </w:rPr>
        <w:t>ч</w:t>
      </w:r>
      <w:r w:rsidRPr="00E32CDF">
        <w:rPr>
          <w:sz w:val="20"/>
          <w:szCs w:val="20"/>
          <w:shd w:val="clear" w:color="auto" w:fill="FFFFFF"/>
          <w:lang w:val="ru-RU"/>
        </w:rPr>
        <w:t>уна</w:t>
      </w:r>
      <w:r w:rsidRPr="00E32CDF">
        <w:rPr>
          <w:sz w:val="20"/>
          <w:szCs w:val="20"/>
          <w:shd w:val="clear" w:color="auto" w:fill="FFFFFF"/>
          <w:lang w:val="sr-Latn-RS"/>
        </w:rPr>
        <w:t xml:space="preserve"> </w:t>
      </w:r>
      <w:r w:rsidRPr="00E32CDF">
        <w:rPr>
          <w:sz w:val="20"/>
          <w:szCs w:val="20"/>
          <w:shd w:val="clear" w:color="auto" w:fill="FFFFFF"/>
          <w:lang w:val="ru-RU"/>
        </w:rPr>
        <w:t>да</w:t>
      </w:r>
      <w:r w:rsidRPr="00E32CDF">
        <w:rPr>
          <w:sz w:val="20"/>
          <w:szCs w:val="20"/>
          <w:shd w:val="clear" w:color="auto" w:fill="FFFFFF"/>
          <w:lang w:val="sr-Latn-RS"/>
        </w:rPr>
        <w:t xml:space="preserve"> </w:t>
      </w:r>
      <w:r w:rsidRPr="00E32CDF">
        <w:rPr>
          <w:sz w:val="20"/>
          <w:szCs w:val="20"/>
          <w:shd w:val="clear" w:color="auto" w:fill="FFFFFF"/>
          <w:lang w:val="ru-RU"/>
        </w:rPr>
        <w:t>се</w:t>
      </w:r>
      <w:r w:rsidRPr="00E32CDF">
        <w:rPr>
          <w:sz w:val="20"/>
          <w:szCs w:val="20"/>
          <w:shd w:val="clear" w:color="auto" w:fill="FFFFFF"/>
          <w:lang w:val="sr-Latn-RS"/>
        </w:rPr>
        <w:t xml:space="preserve"> </w:t>
      </w:r>
      <w:r w:rsidRPr="00E32CDF">
        <w:rPr>
          <w:sz w:val="20"/>
          <w:szCs w:val="20"/>
          <w:shd w:val="clear" w:color="auto" w:fill="FFFFFF"/>
          <w:lang w:val="ru-RU"/>
        </w:rPr>
        <w:t>не</w:t>
      </w:r>
      <w:r w:rsidRPr="00E32CDF">
        <w:rPr>
          <w:sz w:val="20"/>
          <w:szCs w:val="20"/>
          <w:shd w:val="clear" w:color="auto" w:fill="FFFFFF"/>
          <w:lang w:val="sr-Latn-RS"/>
        </w:rPr>
        <w:t xml:space="preserve"> </w:t>
      </w:r>
      <w:r w:rsidRPr="00E32CDF">
        <w:rPr>
          <w:sz w:val="20"/>
          <w:szCs w:val="20"/>
          <w:shd w:val="clear" w:color="auto" w:fill="FFFFFF"/>
          <w:lang w:val="ru-RU"/>
        </w:rPr>
        <w:t>примењује</w:t>
      </w:r>
      <w:r w:rsidRPr="00E32CDF">
        <w:rPr>
          <w:sz w:val="20"/>
          <w:szCs w:val="20"/>
          <w:shd w:val="clear" w:color="auto" w:fill="FFFFFF"/>
          <w:lang w:val="sr-Latn-RS"/>
        </w:rPr>
        <w:t xml:space="preserve"> </w:t>
      </w:r>
      <w:r w:rsidRPr="00E32CDF">
        <w:rPr>
          <w:sz w:val="20"/>
          <w:szCs w:val="20"/>
          <w:shd w:val="clear" w:color="auto" w:fill="FFFFFF"/>
          <w:lang w:val="ru-RU"/>
        </w:rPr>
        <w:t>те</w:t>
      </w:r>
      <w:r w:rsidRPr="00E32CDF">
        <w:rPr>
          <w:sz w:val="20"/>
          <w:szCs w:val="20"/>
          <w:shd w:val="clear" w:color="auto" w:fill="FFFFFF"/>
          <w:lang w:val="sr-Latn-RS"/>
        </w:rPr>
        <w:t>ж</w:t>
      </w:r>
      <w:r w:rsidRPr="00E32CDF">
        <w:rPr>
          <w:sz w:val="20"/>
          <w:szCs w:val="20"/>
          <w:shd w:val="clear" w:color="auto" w:fill="FFFFFF"/>
          <w:lang w:val="ru-RU"/>
        </w:rPr>
        <w:t>а</w:t>
      </w:r>
      <w:r w:rsidRPr="00E32CDF">
        <w:rPr>
          <w:sz w:val="20"/>
          <w:szCs w:val="20"/>
          <w:shd w:val="clear" w:color="auto" w:fill="FFFFFF"/>
          <w:lang w:val="sr-Latn-RS"/>
        </w:rPr>
        <w:t xml:space="preserve"> </w:t>
      </w:r>
      <w:r w:rsidRPr="00E32CDF">
        <w:rPr>
          <w:sz w:val="20"/>
          <w:szCs w:val="20"/>
          <w:shd w:val="clear" w:color="auto" w:fill="FFFFFF"/>
          <w:lang w:val="ru-RU"/>
        </w:rPr>
        <w:t>мера</w:t>
      </w:r>
      <w:r w:rsidRPr="00E32CDF">
        <w:rPr>
          <w:sz w:val="20"/>
          <w:szCs w:val="20"/>
          <w:shd w:val="clear" w:color="auto" w:fill="FFFFFF"/>
          <w:lang w:val="sr-Latn-RS"/>
        </w:rPr>
        <w:t xml:space="preserve"> </w:t>
      </w:r>
      <w:r w:rsidRPr="00E32CDF">
        <w:rPr>
          <w:sz w:val="20"/>
          <w:szCs w:val="20"/>
          <w:shd w:val="clear" w:color="auto" w:fill="FFFFFF"/>
          <w:lang w:val="ru-RU"/>
        </w:rPr>
        <w:t>ако</w:t>
      </w:r>
      <w:r w:rsidRPr="00E32CDF">
        <w:rPr>
          <w:sz w:val="20"/>
          <w:szCs w:val="20"/>
          <w:shd w:val="clear" w:color="auto" w:fill="FFFFFF"/>
          <w:lang w:val="sr-Latn-RS"/>
        </w:rPr>
        <w:t xml:space="preserve"> </w:t>
      </w:r>
      <w:r w:rsidRPr="00E32CDF">
        <w:rPr>
          <w:sz w:val="20"/>
          <w:szCs w:val="20"/>
          <w:shd w:val="clear" w:color="auto" w:fill="FFFFFF"/>
          <w:lang w:val="ru-RU"/>
        </w:rPr>
        <w:t>се</w:t>
      </w:r>
      <w:r w:rsidRPr="00E32CDF">
        <w:rPr>
          <w:sz w:val="20"/>
          <w:szCs w:val="20"/>
          <w:shd w:val="clear" w:color="auto" w:fill="FFFFFF"/>
          <w:lang w:val="sr-Latn-RS"/>
        </w:rPr>
        <w:t xml:space="preserve"> </w:t>
      </w:r>
      <w:r w:rsidRPr="00E32CDF">
        <w:rPr>
          <w:sz w:val="20"/>
          <w:szCs w:val="20"/>
          <w:shd w:val="clear" w:color="auto" w:fill="FFFFFF"/>
          <w:lang w:val="ru-RU"/>
        </w:rPr>
        <w:t>иста</w:t>
      </w:r>
      <w:r w:rsidRPr="00E32CDF">
        <w:rPr>
          <w:sz w:val="20"/>
          <w:szCs w:val="20"/>
          <w:shd w:val="clear" w:color="auto" w:fill="FFFFFF"/>
          <w:lang w:val="sr-Latn-RS"/>
        </w:rPr>
        <w:t xml:space="preserve"> </w:t>
      </w:r>
      <w:r w:rsidRPr="00E32CDF">
        <w:rPr>
          <w:sz w:val="20"/>
          <w:szCs w:val="20"/>
          <w:shd w:val="clear" w:color="auto" w:fill="FFFFFF"/>
          <w:lang w:val="ru-RU"/>
        </w:rPr>
        <w:t>сврха</w:t>
      </w:r>
      <w:r w:rsidRPr="00E32CDF">
        <w:rPr>
          <w:sz w:val="20"/>
          <w:szCs w:val="20"/>
          <w:shd w:val="clear" w:color="auto" w:fill="FFFFFF"/>
          <w:lang w:val="sr-Latn-RS"/>
        </w:rPr>
        <w:t xml:space="preserve"> </w:t>
      </w:r>
      <w:r w:rsidRPr="00E32CDF">
        <w:rPr>
          <w:sz w:val="20"/>
          <w:szCs w:val="20"/>
          <w:shd w:val="clear" w:color="auto" w:fill="FFFFFF"/>
          <w:lang w:val="ru-RU"/>
        </w:rPr>
        <w:t>мо</w:t>
      </w:r>
      <w:r w:rsidRPr="00E32CDF">
        <w:rPr>
          <w:sz w:val="20"/>
          <w:szCs w:val="20"/>
          <w:shd w:val="clear" w:color="auto" w:fill="FFFFFF"/>
          <w:lang w:val="sr-Latn-RS"/>
        </w:rPr>
        <w:t>ж</w:t>
      </w:r>
      <w:r w:rsidRPr="00E32CDF">
        <w:rPr>
          <w:sz w:val="20"/>
          <w:szCs w:val="20"/>
          <w:shd w:val="clear" w:color="auto" w:fill="FFFFFF"/>
          <w:lang w:val="ru-RU"/>
        </w:rPr>
        <w:t>е</w:t>
      </w:r>
      <w:r w:rsidRPr="00E32CDF">
        <w:rPr>
          <w:sz w:val="20"/>
          <w:szCs w:val="20"/>
          <w:shd w:val="clear" w:color="auto" w:fill="FFFFFF"/>
          <w:lang w:val="sr-Latn-RS"/>
        </w:rPr>
        <w:t xml:space="preserve"> </w:t>
      </w:r>
      <w:r w:rsidRPr="00E32CDF">
        <w:rPr>
          <w:sz w:val="20"/>
          <w:szCs w:val="20"/>
          <w:shd w:val="clear" w:color="auto" w:fill="FFFFFF"/>
          <w:lang w:val="ru-RU"/>
        </w:rPr>
        <w:t>пости</w:t>
      </w:r>
      <w:r w:rsidRPr="00E32CDF">
        <w:rPr>
          <w:sz w:val="20"/>
          <w:szCs w:val="20"/>
          <w:shd w:val="clear" w:color="auto" w:fill="FFFFFF"/>
          <w:lang w:val="sr-Latn-RS"/>
        </w:rPr>
        <w:t>ћ</w:t>
      </w:r>
      <w:r w:rsidRPr="00E32CDF">
        <w:rPr>
          <w:sz w:val="20"/>
          <w:szCs w:val="20"/>
          <w:shd w:val="clear" w:color="auto" w:fill="FFFFFF"/>
          <w:lang w:val="ru-RU"/>
        </w:rPr>
        <w:t>и</w:t>
      </w:r>
      <w:r w:rsidRPr="00E32CDF">
        <w:rPr>
          <w:sz w:val="20"/>
          <w:szCs w:val="20"/>
          <w:shd w:val="clear" w:color="auto" w:fill="FFFFFF"/>
          <w:lang w:val="sr-Latn-RS"/>
        </w:rPr>
        <w:t xml:space="preserve"> </w:t>
      </w:r>
      <w:r w:rsidRPr="00E32CDF">
        <w:rPr>
          <w:sz w:val="20"/>
          <w:szCs w:val="20"/>
          <w:shd w:val="clear" w:color="auto" w:fill="FFFFFF"/>
          <w:lang w:val="ru-RU"/>
        </w:rPr>
        <w:t>бла</w:t>
      </w:r>
      <w:r w:rsidRPr="00E32CDF">
        <w:rPr>
          <w:sz w:val="20"/>
          <w:szCs w:val="20"/>
          <w:shd w:val="clear" w:color="auto" w:fill="FFFFFF"/>
          <w:lang w:val="sr-Latn-RS"/>
        </w:rPr>
        <w:t>ж</w:t>
      </w:r>
      <w:r w:rsidRPr="00E32CDF">
        <w:rPr>
          <w:sz w:val="20"/>
          <w:szCs w:val="20"/>
          <w:shd w:val="clear" w:color="auto" w:fill="FFFFFF"/>
          <w:lang w:val="ru-RU"/>
        </w:rPr>
        <w:t>ом</w:t>
      </w:r>
      <w:r w:rsidRPr="00E32CDF">
        <w:rPr>
          <w:sz w:val="20"/>
          <w:szCs w:val="20"/>
          <w:shd w:val="clear" w:color="auto" w:fill="FFFFFF"/>
          <w:lang w:val="sr-Latn-RS"/>
        </w:rPr>
        <w:t xml:space="preserve"> </w:t>
      </w:r>
      <w:r w:rsidRPr="00E32CDF">
        <w:rPr>
          <w:sz w:val="20"/>
          <w:szCs w:val="20"/>
          <w:shd w:val="clear" w:color="auto" w:fill="FFFFFF"/>
          <w:lang w:val="ru-RU"/>
        </w:rPr>
        <w:t>мером</w:t>
      </w:r>
      <w:r w:rsidRPr="00E32CDF">
        <w:rPr>
          <w:sz w:val="20"/>
          <w:szCs w:val="20"/>
          <w:shd w:val="clear" w:color="auto" w:fill="FFFFFF"/>
          <w:lang w:val="sr-Cyrl-RS"/>
        </w:rPr>
        <w:t xml:space="preserve"> (члан 189. став 1. </w:t>
      </w:r>
      <w:r w:rsidRPr="00E32CDF">
        <w:rPr>
          <w:sz w:val="20"/>
          <w:szCs w:val="20"/>
          <w:lang w:val="sr-Cyrl-RS"/>
        </w:rPr>
        <w:t>Законика о кривичном поступку</w:t>
      </w:r>
      <w:r w:rsidRPr="00E32CDF">
        <w:rPr>
          <w:sz w:val="20"/>
          <w:szCs w:val="20"/>
          <w:shd w:val="clear" w:color="auto" w:fill="FFFFFF"/>
          <w:lang w:val="sr-Cyrl-RS"/>
        </w:rPr>
        <w:t>)</w:t>
      </w:r>
      <w:r w:rsidRPr="00E32CDF">
        <w:rPr>
          <w:sz w:val="20"/>
          <w:szCs w:val="20"/>
          <w:shd w:val="clear" w:color="auto" w:fill="FFFFFF"/>
          <w:lang w:val="sr-Latn-RS"/>
        </w:rPr>
        <w:t xml:space="preserve">. </w:t>
      </w:r>
      <w:r w:rsidRPr="00E32CDF">
        <w:rPr>
          <w:sz w:val="20"/>
          <w:szCs w:val="20"/>
          <w:lang w:val="ru-RU"/>
        </w:rPr>
        <w:t xml:space="preserve">Мера </w:t>
      </w:r>
      <w:r w:rsidRPr="00E32CDF">
        <w:rPr>
          <w:sz w:val="20"/>
          <w:szCs w:val="20"/>
          <w:shd w:val="clear" w:color="auto" w:fill="FFFFFF"/>
          <w:lang w:val="ru-RU"/>
        </w:rPr>
        <w:t>за</w:t>
      </w:r>
      <w:r w:rsidRPr="00E32CDF">
        <w:rPr>
          <w:sz w:val="20"/>
          <w:szCs w:val="20"/>
          <w:shd w:val="clear" w:color="auto" w:fill="FFFFFF"/>
          <w:lang w:val="sr-Latn-RS"/>
        </w:rPr>
        <w:t xml:space="preserve"> </w:t>
      </w:r>
      <w:r w:rsidRPr="00E32CDF">
        <w:rPr>
          <w:sz w:val="20"/>
          <w:szCs w:val="20"/>
          <w:shd w:val="clear" w:color="auto" w:fill="FFFFFF"/>
          <w:lang w:val="ru-RU"/>
        </w:rPr>
        <w:t>обезбе</w:t>
      </w:r>
      <w:r w:rsidRPr="00E32CDF">
        <w:rPr>
          <w:sz w:val="20"/>
          <w:szCs w:val="20"/>
          <w:shd w:val="clear" w:color="auto" w:fill="FFFFFF"/>
          <w:lang w:val="sr-Latn-RS"/>
        </w:rPr>
        <w:t>ђ</w:t>
      </w:r>
      <w:r w:rsidRPr="00E32CDF">
        <w:rPr>
          <w:sz w:val="20"/>
          <w:szCs w:val="20"/>
          <w:shd w:val="clear" w:color="auto" w:fill="FFFFFF"/>
          <w:lang w:val="ru-RU"/>
        </w:rPr>
        <w:t>ење</w:t>
      </w:r>
      <w:r w:rsidRPr="00E32CDF">
        <w:rPr>
          <w:sz w:val="20"/>
          <w:szCs w:val="20"/>
          <w:shd w:val="clear" w:color="auto" w:fill="FFFFFF"/>
          <w:lang w:val="sr-Latn-RS"/>
        </w:rPr>
        <w:t xml:space="preserve"> </w:t>
      </w:r>
      <w:r w:rsidRPr="00E32CDF">
        <w:rPr>
          <w:sz w:val="20"/>
          <w:szCs w:val="20"/>
          <w:shd w:val="clear" w:color="auto" w:fill="FFFFFF"/>
          <w:lang w:val="ru-RU"/>
        </w:rPr>
        <w:t>присуства</w:t>
      </w:r>
      <w:r w:rsidRPr="00E32CDF">
        <w:rPr>
          <w:sz w:val="20"/>
          <w:szCs w:val="20"/>
          <w:shd w:val="clear" w:color="auto" w:fill="FFFFFF"/>
          <w:lang w:val="sr-Latn-RS"/>
        </w:rPr>
        <w:t xml:space="preserve"> </w:t>
      </w:r>
      <w:r w:rsidRPr="00E32CDF">
        <w:rPr>
          <w:sz w:val="20"/>
          <w:szCs w:val="20"/>
          <w:shd w:val="clear" w:color="auto" w:fill="FFFFFF"/>
          <w:lang w:val="ru-RU"/>
        </w:rPr>
        <w:t>окривљеног</w:t>
      </w:r>
      <w:r w:rsidRPr="00E32CDF">
        <w:rPr>
          <w:sz w:val="20"/>
          <w:szCs w:val="20"/>
          <w:shd w:val="clear" w:color="auto" w:fill="FFFFFF"/>
          <w:lang w:val="sr-Latn-RS"/>
        </w:rPr>
        <w:t xml:space="preserve"> у поступку </w:t>
      </w:r>
      <w:r w:rsidRPr="00E32CDF">
        <w:rPr>
          <w:sz w:val="20"/>
          <w:szCs w:val="20"/>
          <w:shd w:val="clear" w:color="auto" w:fill="FFFFFF"/>
          <w:lang w:val="ru-RU"/>
        </w:rPr>
        <w:t>и</w:t>
      </w:r>
      <w:r w:rsidRPr="00E32CDF">
        <w:rPr>
          <w:sz w:val="20"/>
          <w:szCs w:val="20"/>
          <w:shd w:val="clear" w:color="auto" w:fill="FFFFFF"/>
          <w:lang w:val="sr-Latn-RS"/>
        </w:rPr>
        <w:t xml:space="preserve"> </w:t>
      </w:r>
      <w:r w:rsidRPr="00E32CDF">
        <w:rPr>
          <w:sz w:val="20"/>
          <w:szCs w:val="20"/>
          <w:shd w:val="clear" w:color="auto" w:fill="FFFFFF"/>
          <w:lang w:val="ru-RU"/>
        </w:rPr>
        <w:t>за</w:t>
      </w:r>
      <w:r w:rsidRPr="00E32CDF">
        <w:rPr>
          <w:sz w:val="20"/>
          <w:szCs w:val="20"/>
          <w:shd w:val="clear" w:color="auto" w:fill="FFFFFF"/>
          <w:lang w:val="sr-Latn-RS"/>
        </w:rPr>
        <w:t xml:space="preserve"> </w:t>
      </w:r>
      <w:r w:rsidRPr="00E32CDF">
        <w:rPr>
          <w:sz w:val="20"/>
          <w:szCs w:val="20"/>
          <w:shd w:val="clear" w:color="auto" w:fill="FFFFFF"/>
          <w:lang w:val="ru-RU"/>
        </w:rPr>
        <w:t>несметано</w:t>
      </w:r>
      <w:r w:rsidRPr="00E32CDF">
        <w:rPr>
          <w:sz w:val="20"/>
          <w:szCs w:val="20"/>
          <w:shd w:val="clear" w:color="auto" w:fill="FFFFFF"/>
          <w:lang w:val="sr-Latn-RS"/>
        </w:rPr>
        <w:t xml:space="preserve"> </w:t>
      </w:r>
      <w:r w:rsidRPr="00E32CDF">
        <w:rPr>
          <w:sz w:val="20"/>
          <w:szCs w:val="20"/>
          <w:shd w:val="clear" w:color="auto" w:fill="FFFFFF"/>
          <w:lang w:val="ru-RU"/>
        </w:rPr>
        <w:t>во</w:t>
      </w:r>
      <w:r w:rsidRPr="00E32CDF">
        <w:rPr>
          <w:sz w:val="20"/>
          <w:szCs w:val="20"/>
          <w:shd w:val="clear" w:color="auto" w:fill="FFFFFF"/>
          <w:lang w:val="sr-Latn-RS"/>
        </w:rPr>
        <w:t>ђ</w:t>
      </w:r>
      <w:r w:rsidRPr="00E32CDF">
        <w:rPr>
          <w:sz w:val="20"/>
          <w:szCs w:val="20"/>
          <w:shd w:val="clear" w:color="auto" w:fill="FFFFFF"/>
          <w:lang w:val="ru-RU"/>
        </w:rPr>
        <w:t>ење</w:t>
      </w:r>
      <w:r w:rsidRPr="00E32CDF">
        <w:rPr>
          <w:sz w:val="20"/>
          <w:szCs w:val="20"/>
          <w:shd w:val="clear" w:color="auto" w:fill="FFFFFF"/>
          <w:lang w:val="sr-Latn-RS"/>
        </w:rPr>
        <w:t xml:space="preserve"> </w:t>
      </w:r>
      <w:r w:rsidRPr="00E32CDF">
        <w:rPr>
          <w:sz w:val="20"/>
          <w:szCs w:val="20"/>
          <w:shd w:val="clear" w:color="auto" w:fill="FFFFFF"/>
          <w:lang w:val="ru-RU"/>
        </w:rPr>
        <w:t>криви</w:t>
      </w:r>
      <w:r w:rsidRPr="00E32CDF">
        <w:rPr>
          <w:sz w:val="20"/>
          <w:szCs w:val="20"/>
          <w:shd w:val="clear" w:color="auto" w:fill="FFFFFF"/>
          <w:lang w:val="sr-Latn-RS"/>
        </w:rPr>
        <w:t>ч</w:t>
      </w:r>
      <w:r w:rsidRPr="00E32CDF">
        <w:rPr>
          <w:sz w:val="20"/>
          <w:szCs w:val="20"/>
          <w:shd w:val="clear" w:color="auto" w:fill="FFFFFF"/>
          <w:lang w:val="ru-RU"/>
        </w:rPr>
        <w:t>ног</w:t>
      </w:r>
      <w:r w:rsidRPr="00E32CDF">
        <w:rPr>
          <w:sz w:val="20"/>
          <w:szCs w:val="20"/>
          <w:shd w:val="clear" w:color="auto" w:fill="FFFFFF"/>
          <w:lang w:val="sr-Latn-RS"/>
        </w:rPr>
        <w:t xml:space="preserve"> </w:t>
      </w:r>
      <w:r w:rsidRPr="00E32CDF">
        <w:rPr>
          <w:sz w:val="20"/>
          <w:szCs w:val="20"/>
          <w:shd w:val="clear" w:color="auto" w:fill="FFFFFF"/>
          <w:lang w:val="ru-RU"/>
        </w:rPr>
        <w:t>поступка</w:t>
      </w:r>
      <w:r w:rsidRPr="00E32CDF">
        <w:rPr>
          <w:sz w:val="20"/>
          <w:szCs w:val="20"/>
          <w:lang w:val="ru-RU"/>
        </w:rPr>
        <w:t xml:space="preserve"> укинуће се и по службеној дужности кад престану разлози</w:t>
      </w:r>
      <w:r w:rsidRPr="00E32CDF">
        <w:rPr>
          <w:sz w:val="20"/>
          <w:szCs w:val="20"/>
          <w:lang w:val="sr-Cyrl-RS"/>
        </w:rPr>
        <w:t xml:space="preserve"> </w:t>
      </w:r>
      <w:r w:rsidRPr="00E32CDF">
        <w:rPr>
          <w:sz w:val="20"/>
          <w:szCs w:val="20"/>
          <w:lang w:val="ru-RU"/>
        </w:rPr>
        <w:t>због којих је одређена, односно замениће се другом блажом мером кад за то наступе услови</w:t>
      </w:r>
      <w:r w:rsidRPr="00E32CDF">
        <w:rPr>
          <w:sz w:val="20"/>
          <w:szCs w:val="20"/>
          <w:lang w:val="sr-Cyrl-RS"/>
        </w:rPr>
        <w:t xml:space="preserve"> (члан 189. став 3. Законика о кривичном поступку)</w:t>
      </w:r>
      <w:r w:rsidRPr="00E32CDF">
        <w:rPr>
          <w:sz w:val="20"/>
          <w:szCs w:val="20"/>
          <w:lang w:val="ru-RU"/>
        </w:rPr>
        <w:t>.</w:t>
      </w:r>
      <w:r w:rsidRPr="00E32CDF">
        <w:rPr>
          <w:sz w:val="20"/>
          <w:szCs w:val="20"/>
          <w:shd w:val="clear" w:color="auto" w:fill="FFFFFF"/>
          <w:lang w:val="sr-Latn-RS"/>
        </w:rPr>
        <w:t xml:space="preserve"> П</w:t>
      </w:r>
      <w:r w:rsidRPr="00E32CDF">
        <w:rPr>
          <w:sz w:val="20"/>
          <w:szCs w:val="20"/>
          <w:shd w:val="clear" w:color="auto" w:fill="FFFFFF"/>
          <w:lang w:val="ru-RU"/>
        </w:rPr>
        <w:t>ритвор</w:t>
      </w:r>
      <w:r w:rsidRPr="00E32CDF">
        <w:rPr>
          <w:sz w:val="20"/>
          <w:szCs w:val="20"/>
          <w:shd w:val="clear" w:color="auto" w:fill="FFFFFF"/>
          <w:lang w:val="sr-Latn-RS"/>
        </w:rPr>
        <w:t xml:space="preserve"> против окривљеног </w:t>
      </w:r>
      <w:r w:rsidRPr="00E32CDF">
        <w:rPr>
          <w:sz w:val="20"/>
          <w:szCs w:val="20"/>
          <w:shd w:val="clear" w:color="auto" w:fill="FFFFFF"/>
          <w:lang w:val="ru-RU"/>
        </w:rPr>
        <w:t>се</w:t>
      </w:r>
      <w:r w:rsidRPr="00E32CDF">
        <w:rPr>
          <w:sz w:val="20"/>
          <w:szCs w:val="20"/>
          <w:shd w:val="clear" w:color="auto" w:fill="FFFFFF"/>
          <w:lang w:val="sr-Latn-RS"/>
        </w:rPr>
        <w:t xml:space="preserve"> </w:t>
      </w:r>
      <w:r w:rsidRPr="00E32CDF">
        <w:rPr>
          <w:sz w:val="20"/>
          <w:szCs w:val="20"/>
          <w:shd w:val="clear" w:color="auto" w:fill="FFFFFF"/>
          <w:lang w:val="ru-RU"/>
        </w:rPr>
        <w:t>мо</w:t>
      </w:r>
      <w:r w:rsidRPr="00E32CDF">
        <w:rPr>
          <w:sz w:val="20"/>
          <w:szCs w:val="20"/>
          <w:shd w:val="clear" w:color="auto" w:fill="FFFFFF"/>
          <w:lang w:val="sr-Latn-RS"/>
        </w:rPr>
        <w:t>ж</w:t>
      </w:r>
      <w:r w:rsidRPr="00E32CDF">
        <w:rPr>
          <w:sz w:val="20"/>
          <w:szCs w:val="20"/>
          <w:shd w:val="clear" w:color="auto" w:fill="FFFFFF"/>
          <w:lang w:val="ru-RU"/>
        </w:rPr>
        <w:t>е</w:t>
      </w:r>
      <w:r w:rsidRPr="00E32CDF">
        <w:rPr>
          <w:sz w:val="20"/>
          <w:szCs w:val="20"/>
          <w:shd w:val="clear" w:color="auto" w:fill="FFFFFF"/>
          <w:lang w:val="sr-Latn-RS"/>
        </w:rPr>
        <w:t xml:space="preserve"> </w:t>
      </w:r>
      <w:r w:rsidRPr="00E32CDF">
        <w:rPr>
          <w:sz w:val="20"/>
          <w:szCs w:val="20"/>
          <w:shd w:val="clear" w:color="auto" w:fill="FFFFFF"/>
          <w:lang w:val="ru-RU"/>
        </w:rPr>
        <w:t>одредити</w:t>
      </w:r>
      <w:r w:rsidRPr="00E32CDF">
        <w:rPr>
          <w:sz w:val="20"/>
          <w:szCs w:val="20"/>
          <w:shd w:val="clear" w:color="auto" w:fill="FFFFFF"/>
          <w:lang w:val="sr-Latn-RS"/>
        </w:rPr>
        <w:t xml:space="preserve"> </w:t>
      </w:r>
      <w:r w:rsidRPr="00E32CDF">
        <w:rPr>
          <w:sz w:val="20"/>
          <w:szCs w:val="20"/>
          <w:shd w:val="clear" w:color="auto" w:fill="FFFFFF"/>
          <w:lang w:val="ru-RU"/>
        </w:rPr>
        <w:t>само</w:t>
      </w:r>
      <w:r w:rsidRPr="00E32CDF">
        <w:rPr>
          <w:sz w:val="20"/>
          <w:szCs w:val="20"/>
          <w:shd w:val="clear" w:color="auto" w:fill="FFFFFF"/>
          <w:lang w:val="sr-Latn-RS"/>
        </w:rPr>
        <w:t xml:space="preserve"> </w:t>
      </w:r>
      <w:r w:rsidRPr="00E32CDF">
        <w:rPr>
          <w:sz w:val="20"/>
          <w:szCs w:val="20"/>
          <w:shd w:val="clear" w:color="auto" w:fill="FFFFFF"/>
          <w:lang w:val="ru-RU"/>
        </w:rPr>
        <w:t>под</w:t>
      </w:r>
      <w:r w:rsidRPr="00E32CDF">
        <w:rPr>
          <w:sz w:val="20"/>
          <w:szCs w:val="20"/>
          <w:shd w:val="clear" w:color="auto" w:fill="FFFFFF"/>
          <w:lang w:val="sr-Latn-RS"/>
        </w:rPr>
        <w:t xml:space="preserve"> </w:t>
      </w:r>
      <w:r w:rsidRPr="00E32CDF">
        <w:rPr>
          <w:sz w:val="20"/>
          <w:szCs w:val="20"/>
          <w:shd w:val="clear" w:color="auto" w:fill="FFFFFF"/>
          <w:lang w:val="ru-RU"/>
        </w:rPr>
        <w:t>условима</w:t>
      </w:r>
      <w:r w:rsidRPr="00E32CDF">
        <w:rPr>
          <w:sz w:val="20"/>
          <w:szCs w:val="20"/>
          <w:shd w:val="clear" w:color="auto" w:fill="FFFFFF"/>
          <w:lang w:val="sr-Latn-RS"/>
        </w:rPr>
        <w:t xml:space="preserve"> </w:t>
      </w:r>
      <w:r w:rsidRPr="00E32CDF">
        <w:rPr>
          <w:sz w:val="20"/>
          <w:szCs w:val="20"/>
          <w:shd w:val="clear" w:color="auto" w:fill="FFFFFF"/>
          <w:lang w:val="ru-RU"/>
        </w:rPr>
        <w:t>предви</w:t>
      </w:r>
      <w:r w:rsidRPr="00E32CDF">
        <w:rPr>
          <w:sz w:val="20"/>
          <w:szCs w:val="20"/>
          <w:shd w:val="clear" w:color="auto" w:fill="FFFFFF"/>
          <w:lang w:val="sr-Latn-RS"/>
        </w:rPr>
        <w:t>ђ</w:t>
      </w:r>
      <w:r w:rsidRPr="00E32CDF">
        <w:rPr>
          <w:sz w:val="20"/>
          <w:szCs w:val="20"/>
          <w:shd w:val="clear" w:color="auto" w:fill="FFFFFF"/>
          <w:lang w:val="ru-RU"/>
        </w:rPr>
        <w:t>еним</w:t>
      </w:r>
      <w:r w:rsidRPr="00E32CDF">
        <w:rPr>
          <w:sz w:val="20"/>
          <w:szCs w:val="20"/>
          <w:shd w:val="clear" w:color="auto" w:fill="FFFFFF"/>
          <w:lang w:val="sr-Latn-RS"/>
        </w:rPr>
        <w:t xml:space="preserve"> </w:t>
      </w:r>
      <w:r w:rsidRPr="00E32CDF">
        <w:rPr>
          <w:sz w:val="20"/>
          <w:szCs w:val="20"/>
          <w:shd w:val="clear" w:color="auto" w:fill="FFFFFF"/>
          <w:lang w:val="ru-RU"/>
        </w:rPr>
        <w:t>у</w:t>
      </w:r>
      <w:r w:rsidRPr="00E32CDF">
        <w:rPr>
          <w:sz w:val="20"/>
          <w:szCs w:val="20"/>
          <w:shd w:val="clear" w:color="auto" w:fill="FFFFFF"/>
          <w:lang w:val="sr-Latn-RS"/>
        </w:rPr>
        <w:t xml:space="preserve"> кривичнопроцесном </w:t>
      </w:r>
      <w:r w:rsidRPr="00E32CDF">
        <w:rPr>
          <w:sz w:val="20"/>
          <w:szCs w:val="20"/>
          <w:shd w:val="clear" w:color="auto" w:fill="FFFFFF"/>
          <w:lang w:val="ru-RU"/>
        </w:rPr>
        <w:t>закону</w:t>
      </w:r>
      <w:r w:rsidRPr="00E32CDF">
        <w:rPr>
          <w:sz w:val="20"/>
          <w:szCs w:val="20"/>
          <w:shd w:val="clear" w:color="auto" w:fill="FFFFFF"/>
          <w:lang w:val="sr-Latn-RS"/>
        </w:rPr>
        <w:t xml:space="preserve"> </w:t>
      </w:r>
      <w:r w:rsidRPr="00E32CDF">
        <w:rPr>
          <w:sz w:val="20"/>
          <w:szCs w:val="20"/>
          <w:shd w:val="clear" w:color="auto" w:fill="FFFFFF"/>
          <w:lang w:val="ru-RU"/>
        </w:rPr>
        <w:t>и</w:t>
      </w:r>
      <w:r w:rsidRPr="00E32CDF">
        <w:rPr>
          <w:sz w:val="20"/>
          <w:szCs w:val="20"/>
          <w:shd w:val="clear" w:color="auto" w:fill="FFFFFF"/>
          <w:lang w:val="sr-Latn-RS"/>
        </w:rPr>
        <w:t xml:space="preserve"> </w:t>
      </w:r>
      <w:r w:rsidRPr="00E32CDF">
        <w:rPr>
          <w:sz w:val="20"/>
          <w:szCs w:val="20"/>
          <w:shd w:val="clear" w:color="auto" w:fill="FFFFFF"/>
          <w:lang w:val="ru-RU"/>
        </w:rPr>
        <w:t>само</w:t>
      </w:r>
      <w:r w:rsidRPr="00E32CDF">
        <w:rPr>
          <w:sz w:val="20"/>
          <w:szCs w:val="20"/>
          <w:shd w:val="clear" w:color="auto" w:fill="FFFFFF"/>
          <w:lang w:val="sr-Latn-RS"/>
        </w:rPr>
        <w:t xml:space="preserve"> </w:t>
      </w:r>
      <w:r w:rsidRPr="00E32CDF">
        <w:rPr>
          <w:sz w:val="20"/>
          <w:szCs w:val="20"/>
          <w:shd w:val="clear" w:color="auto" w:fill="FFFFFF"/>
          <w:lang w:val="ru-RU"/>
        </w:rPr>
        <w:t>ако</w:t>
      </w:r>
      <w:r w:rsidRPr="00E32CDF">
        <w:rPr>
          <w:sz w:val="20"/>
          <w:szCs w:val="20"/>
          <w:shd w:val="clear" w:color="auto" w:fill="FFFFFF"/>
          <w:lang w:val="sr-Latn-RS"/>
        </w:rPr>
        <w:t xml:space="preserve"> </w:t>
      </w:r>
      <w:r w:rsidRPr="00E32CDF">
        <w:rPr>
          <w:sz w:val="20"/>
          <w:szCs w:val="20"/>
          <w:shd w:val="clear" w:color="auto" w:fill="FFFFFF"/>
          <w:lang w:val="ru-RU"/>
        </w:rPr>
        <w:t>се</w:t>
      </w:r>
      <w:r w:rsidRPr="00E32CDF">
        <w:rPr>
          <w:sz w:val="20"/>
          <w:szCs w:val="20"/>
          <w:shd w:val="clear" w:color="auto" w:fill="FFFFFF"/>
          <w:lang w:val="sr-Latn-RS"/>
        </w:rPr>
        <w:t xml:space="preserve"> </w:t>
      </w:r>
      <w:r w:rsidRPr="00E32CDF">
        <w:rPr>
          <w:sz w:val="20"/>
          <w:szCs w:val="20"/>
          <w:shd w:val="clear" w:color="auto" w:fill="FFFFFF"/>
          <w:lang w:val="ru-RU"/>
        </w:rPr>
        <w:t>иста</w:t>
      </w:r>
      <w:r w:rsidRPr="00E32CDF">
        <w:rPr>
          <w:sz w:val="20"/>
          <w:szCs w:val="20"/>
          <w:shd w:val="clear" w:color="auto" w:fill="FFFFFF"/>
          <w:lang w:val="sr-Latn-RS"/>
        </w:rPr>
        <w:t xml:space="preserve"> </w:t>
      </w:r>
      <w:r w:rsidRPr="00E32CDF">
        <w:rPr>
          <w:sz w:val="20"/>
          <w:szCs w:val="20"/>
          <w:shd w:val="clear" w:color="auto" w:fill="FFFFFF"/>
          <w:lang w:val="ru-RU"/>
        </w:rPr>
        <w:t>сврха</w:t>
      </w:r>
      <w:r w:rsidRPr="00E32CDF">
        <w:rPr>
          <w:sz w:val="20"/>
          <w:szCs w:val="20"/>
          <w:shd w:val="clear" w:color="auto" w:fill="FFFFFF"/>
          <w:lang w:val="sr-Latn-RS"/>
        </w:rPr>
        <w:t xml:space="preserve"> </w:t>
      </w:r>
      <w:r w:rsidRPr="00E32CDF">
        <w:rPr>
          <w:sz w:val="20"/>
          <w:szCs w:val="20"/>
          <w:shd w:val="clear" w:color="auto" w:fill="FFFFFF"/>
          <w:lang w:val="ru-RU"/>
        </w:rPr>
        <w:t>не</w:t>
      </w:r>
      <w:r w:rsidRPr="00E32CDF">
        <w:rPr>
          <w:sz w:val="20"/>
          <w:szCs w:val="20"/>
          <w:shd w:val="clear" w:color="auto" w:fill="FFFFFF"/>
          <w:lang w:val="sr-Latn-RS"/>
        </w:rPr>
        <w:t xml:space="preserve"> </w:t>
      </w:r>
      <w:r w:rsidRPr="00E32CDF">
        <w:rPr>
          <w:sz w:val="20"/>
          <w:szCs w:val="20"/>
          <w:shd w:val="clear" w:color="auto" w:fill="FFFFFF"/>
          <w:lang w:val="ru-RU"/>
        </w:rPr>
        <w:t>мо</w:t>
      </w:r>
      <w:r w:rsidRPr="00E32CDF">
        <w:rPr>
          <w:sz w:val="20"/>
          <w:szCs w:val="20"/>
          <w:shd w:val="clear" w:color="auto" w:fill="FFFFFF"/>
          <w:lang w:val="sr-Latn-RS"/>
        </w:rPr>
        <w:t>ж</w:t>
      </w:r>
      <w:r w:rsidRPr="00E32CDF">
        <w:rPr>
          <w:sz w:val="20"/>
          <w:szCs w:val="20"/>
          <w:shd w:val="clear" w:color="auto" w:fill="FFFFFF"/>
          <w:lang w:val="ru-RU"/>
        </w:rPr>
        <w:t>е</w:t>
      </w:r>
      <w:r w:rsidRPr="00E32CDF">
        <w:rPr>
          <w:sz w:val="20"/>
          <w:szCs w:val="20"/>
          <w:shd w:val="clear" w:color="auto" w:fill="FFFFFF"/>
          <w:lang w:val="sr-Latn-RS"/>
        </w:rPr>
        <w:t xml:space="preserve"> </w:t>
      </w:r>
      <w:r w:rsidRPr="00E32CDF">
        <w:rPr>
          <w:sz w:val="20"/>
          <w:szCs w:val="20"/>
          <w:shd w:val="clear" w:color="auto" w:fill="FFFFFF"/>
          <w:lang w:val="ru-RU"/>
        </w:rPr>
        <w:t>остварити</w:t>
      </w:r>
      <w:r w:rsidRPr="00E32CDF">
        <w:rPr>
          <w:sz w:val="20"/>
          <w:szCs w:val="20"/>
          <w:shd w:val="clear" w:color="auto" w:fill="FFFFFF"/>
          <w:lang w:val="sr-Latn-RS"/>
        </w:rPr>
        <w:t xml:space="preserve"> </w:t>
      </w:r>
      <w:r w:rsidRPr="00E32CDF">
        <w:rPr>
          <w:sz w:val="20"/>
          <w:szCs w:val="20"/>
          <w:shd w:val="clear" w:color="auto" w:fill="FFFFFF"/>
          <w:lang w:val="ru-RU"/>
        </w:rPr>
        <w:t>другом</w:t>
      </w:r>
      <w:r w:rsidRPr="00E32CDF">
        <w:rPr>
          <w:sz w:val="20"/>
          <w:szCs w:val="20"/>
          <w:shd w:val="clear" w:color="auto" w:fill="FFFFFF"/>
          <w:lang w:val="sr-Latn-RS"/>
        </w:rPr>
        <w:t xml:space="preserve"> </w:t>
      </w:r>
      <w:r w:rsidRPr="00E32CDF">
        <w:rPr>
          <w:sz w:val="20"/>
          <w:szCs w:val="20"/>
          <w:shd w:val="clear" w:color="auto" w:fill="FFFFFF"/>
          <w:lang w:val="ru-RU"/>
        </w:rPr>
        <w:t>мером</w:t>
      </w:r>
      <w:r w:rsidRPr="00E32CDF">
        <w:rPr>
          <w:sz w:val="20"/>
          <w:szCs w:val="20"/>
          <w:shd w:val="clear" w:color="auto" w:fill="FFFFFF"/>
          <w:lang w:val="sr-Cyrl-RS"/>
        </w:rPr>
        <w:t xml:space="preserve"> (члан 210. став 1. </w:t>
      </w:r>
      <w:r w:rsidRPr="00E32CDF">
        <w:rPr>
          <w:sz w:val="20"/>
          <w:szCs w:val="20"/>
          <w:lang w:val="sr-Cyrl-RS"/>
        </w:rPr>
        <w:t>Законика о кривичном поступку)</w:t>
      </w:r>
      <w:r w:rsidRPr="00E32CDF">
        <w:rPr>
          <w:sz w:val="20"/>
          <w:szCs w:val="20"/>
          <w:shd w:val="clear" w:color="auto" w:fill="FFFFFF"/>
          <w:lang w:val="sr-Latn-RS"/>
        </w:rPr>
        <w:t>.</w:t>
      </w:r>
      <w:r w:rsidRPr="00E32CDF">
        <w:rPr>
          <w:sz w:val="20"/>
          <w:szCs w:val="20"/>
          <w:lang w:val="sr-Cyrl-RS"/>
        </w:rPr>
        <w:t xml:space="preserve"> П</w:t>
      </w:r>
      <w:r w:rsidRPr="00E32CDF">
        <w:rPr>
          <w:sz w:val="20"/>
          <w:szCs w:val="20"/>
          <w:shd w:val="clear" w:color="auto" w:fill="FFFFFF"/>
          <w:lang w:val="ru-RU"/>
        </w:rPr>
        <w:t>рема</w:t>
      </w:r>
      <w:r w:rsidRPr="00E32CDF">
        <w:rPr>
          <w:sz w:val="20"/>
          <w:szCs w:val="20"/>
          <w:shd w:val="clear" w:color="auto" w:fill="FFFFFF"/>
          <w:lang w:val="sr-Cyrl-RS"/>
        </w:rPr>
        <w:t xml:space="preserve"> </w:t>
      </w:r>
      <w:r w:rsidRPr="00E32CDF">
        <w:rPr>
          <w:sz w:val="20"/>
          <w:szCs w:val="20"/>
          <w:shd w:val="clear" w:color="auto" w:fill="FFFFFF"/>
          <w:lang w:val="ru-RU"/>
        </w:rPr>
        <w:t>притворенику</w:t>
      </w:r>
      <w:r w:rsidRPr="00E32CDF">
        <w:rPr>
          <w:sz w:val="20"/>
          <w:szCs w:val="20"/>
          <w:shd w:val="clear" w:color="auto" w:fill="FFFFFF"/>
          <w:lang w:val="sr-Cyrl-RS"/>
        </w:rPr>
        <w:t xml:space="preserve"> </w:t>
      </w:r>
      <w:r w:rsidRPr="00E32CDF">
        <w:rPr>
          <w:sz w:val="20"/>
          <w:szCs w:val="20"/>
          <w:shd w:val="clear" w:color="auto" w:fill="FFFFFF"/>
          <w:lang w:val="ru-RU"/>
        </w:rPr>
        <w:t>се</w:t>
      </w:r>
      <w:r w:rsidRPr="00E32CDF">
        <w:rPr>
          <w:sz w:val="20"/>
          <w:szCs w:val="20"/>
          <w:shd w:val="clear" w:color="auto" w:fill="FFFFFF"/>
          <w:lang w:val="sr-Cyrl-RS"/>
        </w:rPr>
        <w:t xml:space="preserve"> </w:t>
      </w:r>
      <w:r w:rsidRPr="00E32CDF">
        <w:rPr>
          <w:sz w:val="20"/>
          <w:szCs w:val="20"/>
          <w:shd w:val="clear" w:color="auto" w:fill="FFFFFF"/>
          <w:lang w:val="ru-RU"/>
        </w:rPr>
        <w:t>могу</w:t>
      </w:r>
      <w:r w:rsidRPr="00E32CDF">
        <w:rPr>
          <w:sz w:val="20"/>
          <w:szCs w:val="20"/>
          <w:shd w:val="clear" w:color="auto" w:fill="FFFFFF"/>
          <w:lang w:val="sr-Cyrl-RS"/>
        </w:rPr>
        <w:t xml:space="preserve"> </w:t>
      </w:r>
      <w:r w:rsidRPr="00E32CDF">
        <w:rPr>
          <w:sz w:val="20"/>
          <w:szCs w:val="20"/>
          <w:shd w:val="clear" w:color="auto" w:fill="FFFFFF"/>
          <w:lang w:val="ru-RU"/>
        </w:rPr>
        <w:t>примењивати</w:t>
      </w:r>
      <w:r w:rsidRPr="00E32CDF">
        <w:rPr>
          <w:sz w:val="20"/>
          <w:szCs w:val="20"/>
          <w:shd w:val="clear" w:color="auto" w:fill="FFFFFF"/>
          <w:lang w:val="sr-Cyrl-RS"/>
        </w:rPr>
        <w:t xml:space="preserve"> </w:t>
      </w:r>
      <w:r w:rsidRPr="00E32CDF">
        <w:rPr>
          <w:sz w:val="20"/>
          <w:szCs w:val="20"/>
          <w:shd w:val="clear" w:color="auto" w:fill="FFFFFF"/>
          <w:lang w:val="ru-RU"/>
        </w:rPr>
        <w:t>само</w:t>
      </w:r>
      <w:r w:rsidRPr="00E32CDF">
        <w:rPr>
          <w:sz w:val="20"/>
          <w:szCs w:val="20"/>
          <w:shd w:val="clear" w:color="auto" w:fill="FFFFFF"/>
          <w:lang w:val="sr-Cyrl-RS"/>
        </w:rPr>
        <w:t xml:space="preserve"> </w:t>
      </w:r>
      <w:r w:rsidRPr="00E32CDF">
        <w:rPr>
          <w:sz w:val="20"/>
          <w:szCs w:val="20"/>
          <w:shd w:val="clear" w:color="auto" w:fill="FFFFFF"/>
          <w:lang w:val="ru-RU"/>
        </w:rPr>
        <w:t>она</w:t>
      </w:r>
      <w:r w:rsidRPr="00E32CDF">
        <w:rPr>
          <w:sz w:val="20"/>
          <w:szCs w:val="20"/>
          <w:shd w:val="clear" w:color="auto" w:fill="FFFFFF"/>
          <w:lang w:val="sr-Cyrl-RS"/>
        </w:rPr>
        <w:t xml:space="preserve"> </w:t>
      </w:r>
      <w:r w:rsidRPr="00E32CDF">
        <w:rPr>
          <w:sz w:val="20"/>
          <w:szCs w:val="20"/>
          <w:shd w:val="clear" w:color="auto" w:fill="FFFFFF"/>
          <w:lang w:val="ru-RU"/>
        </w:rPr>
        <w:t>ограни</w:t>
      </w:r>
      <w:r w:rsidRPr="00E32CDF">
        <w:rPr>
          <w:sz w:val="20"/>
          <w:szCs w:val="20"/>
          <w:shd w:val="clear" w:color="auto" w:fill="FFFFFF"/>
          <w:lang w:val="sr-Cyrl-RS"/>
        </w:rPr>
        <w:t>ч</w:t>
      </w:r>
      <w:r w:rsidRPr="00E32CDF">
        <w:rPr>
          <w:sz w:val="20"/>
          <w:szCs w:val="20"/>
          <w:shd w:val="clear" w:color="auto" w:fill="FFFFFF"/>
          <w:lang w:val="ru-RU"/>
        </w:rPr>
        <w:t>ења</w:t>
      </w:r>
      <w:r w:rsidRPr="00E32CDF">
        <w:rPr>
          <w:sz w:val="20"/>
          <w:szCs w:val="20"/>
          <w:shd w:val="clear" w:color="auto" w:fill="FFFFFF"/>
          <w:lang w:val="sr-Cyrl-RS"/>
        </w:rPr>
        <w:t xml:space="preserve"> </w:t>
      </w:r>
      <w:r w:rsidRPr="00E32CDF">
        <w:rPr>
          <w:sz w:val="20"/>
          <w:szCs w:val="20"/>
          <w:shd w:val="clear" w:color="auto" w:fill="FFFFFF"/>
          <w:lang w:val="ru-RU"/>
        </w:rPr>
        <w:t>која</w:t>
      </w:r>
      <w:r w:rsidRPr="00E32CDF">
        <w:rPr>
          <w:sz w:val="20"/>
          <w:szCs w:val="20"/>
          <w:shd w:val="clear" w:color="auto" w:fill="FFFFFF"/>
          <w:lang w:val="sr-Cyrl-RS"/>
        </w:rPr>
        <w:t xml:space="preserve"> </w:t>
      </w:r>
      <w:r w:rsidRPr="00E32CDF">
        <w:rPr>
          <w:sz w:val="20"/>
          <w:szCs w:val="20"/>
          <w:shd w:val="clear" w:color="auto" w:fill="FFFFFF"/>
          <w:lang w:val="ru-RU"/>
        </w:rPr>
        <w:t>су</w:t>
      </w:r>
      <w:r w:rsidRPr="00E32CDF">
        <w:rPr>
          <w:sz w:val="20"/>
          <w:szCs w:val="20"/>
          <w:shd w:val="clear" w:color="auto" w:fill="FFFFFF"/>
          <w:lang w:val="sr-Cyrl-RS"/>
        </w:rPr>
        <w:t xml:space="preserve"> </w:t>
      </w:r>
      <w:r w:rsidRPr="00E32CDF">
        <w:rPr>
          <w:sz w:val="20"/>
          <w:szCs w:val="20"/>
          <w:shd w:val="clear" w:color="auto" w:fill="FFFFFF"/>
          <w:lang w:val="ru-RU"/>
        </w:rPr>
        <w:t>потребна</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се</w:t>
      </w:r>
      <w:r w:rsidRPr="00E32CDF">
        <w:rPr>
          <w:sz w:val="20"/>
          <w:szCs w:val="20"/>
          <w:shd w:val="clear" w:color="auto" w:fill="FFFFFF"/>
          <w:lang w:val="sr-Cyrl-RS"/>
        </w:rPr>
        <w:t xml:space="preserve"> </w:t>
      </w:r>
      <w:r w:rsidRPr="00E32CDF">
        <w:rPr>
          <w:sz w:val="20"/>
          <w:szCs w:val="20"/>
          <w:shd w:val="clear" w:color="auto" w:fill="FFFFFF"/>
          <w:lang w:val="ru-RU"/>
        </w:rPr>
        <w:t>спре</w:t>
      </w:r>
      <w:r w:rsidRPr="00E32CDF">
        <w:rPr>
          <w:sz w:val="20"/>
          <w:szCs w:val="20"/>
          <w:shd w:val="clear" w:color="auto" w:fill="FFFFFF"/>
          <w:lang w:val="sr-Cyrl-RS"/>
        </w:rPr>
        <w:t>ч</w:t>
      </w:r>
      <w:r w:rsidRPr="00E32CDF">
        <w:rPr>
          <w:sz w:val="20"/>
          <w:szCs w:val="20"/>
          <w:shd w:val="clear" w:color="auto" w:fill="FFFFFF"/>
          <w:lang w:val="ru-RU"/>
        </w:rPr>
        <w:t>е</w:t>
      </w:r>
      <w:r w:rsidRPr="00E32CDF">
        <w:rPr>
          <w:sz w:val="20"/>
          <w:szCs w:val="20"/>
          <w:shd w:val="clear" w:color="auto" w:fill="FFFFFF"/>
          <w:lang w:val="sr-Cyrl-RS"/>
        </w:rPr>
        <w:t xml:space="preserve"> </w:t>
      </w:r>
      <w:r w:rsidRPr="00E32CDF">
        <w:rPr>
          <w:sz w:val="20"/>
          <w:szCs w:val="20"/>
          <w:shd w:val="clear" w:color="auto" w:fill="FFFFFF"/>
          <w:lang w:val="ru-RU"/>
        </w:rPr>
        <w:t>бекство</w:t>
      </w:r>
      <w:r w:rsidRPr="00E32CDF">
        <w:rPr>
          <w:sz w:val="20"/>
          <w:szCs w:val="20"/>
          <w:shd w:val="clear" w:color="auto" w:fill="FFFFFF"/>
          <w:lang w:val="sr-Cyrl-RS"/>
        </w:rPr>
        <w:t xml:space="preserve">, </w:t>
      </w:r>
      <w:r w:rsidRPr="00E32CDF">
        <w:rPr>
          <w:sz w:val="20"/>
          <w:szCs w:val="20"/>
          <w:shd w:val="clear" w:color="auto" w:fill="FFFFFF"/>
          <w:lang w:val="ru-RU"/>
        </w:rPr>
        <w:t>подстрекавање</w:t>
      </w:r>
      <w:r w:rsidRPr="00E32CDF">
        <w:rPr>
          <w:sz w:val="20"/>
          <w:szCs w:val="20"/>
          <w:shd w:val="clear" w:color="auto" w:fill="FFFFFF"/>
          <w:lang w:val="sr-Cyrl-RS"/>
        </w:rPr>
        <w:t xml:space="preserve"> </w:t>
      </w:r>
      <w:r w:rsidRPr="00E32CDF">
        <w:rPr>
          <w:sz w:val="20"/>
          <w:szCs w:val="20"/>
          <w:shd w:val="clear" w:color="auto" w:fill="FFFFFF"/>
          <w:lang w:val="ru-RU"/>
        </w:rPr>
        <w:t>других</w:t>
      </w:r>
      <w:r w:rsidRPr="00E32CDF">
        <w:rPr>
          <w:sz w:val="20"/>
          <w:szCs w:val="20"/>
          <w:shd w:val="clear" w:color="auto" w:fill="FFFFFF"/>
          <w:lang w:val="sr-Cyrl-RS"/>
        </w:rPr>
        <w:t xml:space="preserve"> </w:t>
      </w:r>
      <w:r w:rsidRPr="00E32CDF">
        <w:rPr>
          <w:sz w:val="20"/>
          <w:szCs w:val="20"/>
          <w:shd w:val="clear" w:color="auto" w:fill="FFFFFF"/>
          <w:lang w:val="ru-RU"/>
        </w:rPr>
        <w:t>лица</w:t>
      </w:r>
      <w:r w:rsidRPr="00E32CDF">
        <w:rPr>
          <w:sz w:val="20"/>
          <w:szCs w:val="20"/>
          <w:shd w:val="clear" w:color="auto" w:fill="FFFFFF"/>
          <w:lang w:val="sr-Cyrl-RS"/>
        </w:rPr>
        <w:t xml:space="preserve"> </w:t>
      </w:r>
      <w:r w:rsidRPr="00E32CDF">
        <w:rPr>
          <w:sz w:val="20"/>
          <w:szCs w:val="20"/>
          <w:shd w:val="clear" w:color="auto" w:fill="FFFFFF"/>
          <w:lang w:val="ru-RU"/>
        </w:rPr>
        <w:t>да</w:t>
      </w:r>
      <w:r w:rsidRPr="00E32CDF">
        <w:rPr>
          <w:sz w:val="20"/>
          <w:szCs w:val="20"/>
          <w:shd w:val="clear" w:color="auto" w:fill="FFFFFF"/>
          <w:lang w:val="sr-Cyrl-RS"/>
        </w:rPr>
        <w:t xml:space="preserve"> </w:t>
      </w:r>
      <w:r w:rsidRPr="00E32CDF">
        <w:rPr>
          <w:sz w:val="20"/>
          <w:szCs w:val="20"/>
          <w:shd w:val="clear" w:color="auto" w:fill="FFFFFF"/>
          <w:lang w:val="ru-RU"/>
        </w:rPr>
        <w:t>уни</w:t>
      </w:r>
      <w:r w:rsidRPr="00E32CDF">
        <w:rPr>
          <w:sz w:val="20"/>
          <w:szCs w:val="20"/>
          <w:shd w:val="clear" w:color="auto" w:fill="FFFFFF"/>
          <w:lang w:val="sr-Cyrl-RS"/>
        </w:rPr>
        <w:t>ш</w:t>
      </w:r>
      <w:r w:rsidRPr="00E32CDF">
        <w:rPr>
          <w:sz w:val="20"/>
          <w:szCs w:val="20"/>
          <w:shd w:val="clear" w:color="auto" w:fill="FFFFFF"/>
          <w:lang w:val="ru-RU"/>
        </w:rPr>
        <w:t>те</w:t>
      </w:r>
      <w:r w:rsidRPr="00E32CDF">
        <w:rPr>
          <w:sz w:val="20"/>
          <w:szCs w:val="20"/>
          <w:shd w:val="clear" w:color="auto" w:fill="FFFFFF"/>
          <w:lang w:val="sr-Cyrl-RS"/>
        </w:rPr>
        <w:t xml:space="preserve">, </w:t>
      </w:r>
      <w:r w:rsidRPr="00E32CDF">
        <w:rPr>
          <w:sz w:val="20"/>
          <w:szCs w:val="20"/>
          <w:shd w:val="clear" w:color="auto" w:fill="FFFFFF"/>
          <w:lang w:val="ru-RU"/>
        </w:rPr>
        <w:t>сакрију</w:t>
      </w:r>
      <w:r w:rsidRPr="00E32CDF">
        <w:rPr>
          <w:sz w:val="20"/>
          <w:szCs w:val="20"/>
          <w:shd w:val="clear" w:color="auto" w:fill="FFFFFF"/>
          <w:lang w:val="sr-Cyrl-RS"/>
        </w:rPr>
        <w:t xml:space="preserve">, </w:t>
      </w:r>
      <w:r w:rsidRPr="00E32CDF">
        <w:rPr>
          <w:sz w:val="20"/>
          <w:szCs w:val="20"/>
          <w:shd w:val="clear" w:color="auto" w:fill="FFFFFF"/>
          <w:lang w:val="ru-RU"/>
        </w:rPr>
        <w:t>измене</w:t>
      </w:r>
      <w:r w:rsidRPr="00E32CDF">
        <w:rPr>
          <w:sz w:val="20"/>
          <w:szCs w:val="20"/>
          <w:shd w:val="clear" w:color="auto" w:fill="FFFFFF"/>
          <w:lang w:val="sr-Cyrl-RS"/>
        </w:rPr>
        <w:t xml:space="preserve"> </w:t>
      </w:r>
      <w:r w:rsidRPr="00E32CDF">
        <w:rPr>
          <w:sz w:val="20"/>
          <w:szCs w:val="20"/>
          <w:shd w:val="clear" w:color="auto" w:fill="FFFFFF"/>
          <w:lang w:val="ru-RU"/>
        </w:rPr>
        <w:t>или</w:t>
      </w:r>
      <w:r w:rsidRPr="00E32CDF">
        <w:rPr>
          <w:sz w:val="20"/>
          <w:szCs w:val="20"/>
          <w:shd w:val="clear" w:color="auto" w:fill="FFFFFF"/>
          <w:lang w:val="sr-Cyrl-RS"/>
        </w:rPr>
        <w:t xml:space="preserve"> </w:t>
      </w:r>
      <w:r w:rsidRPr="00E32CDF">
        <w:rPr>
          <w:sz w:val="20"/>
          <w:szCs w:val="20"/>
          <w:shd w:val="clear" w:color="auto" w:fill="FFFFFF"/>
          <w:lang w:val="ru-RU"/>
        </w:rPr>
        <w:t>фалсификују</w:t>
      </w:r>
      <w:r w:rsidRPr="00E32CDF">
        <w:rPr>
          <w:sz w:val="20"/>
          <w:szCs w:val="20"/>
          <w:shd w:val="clear" w:color="auto" w:fill="FFFFFF"/>
          <w:lang w:val="sr-Cyrl-RS"/>
        </w:rPr>
        <w:t xml:space="preserve"> </w:t>
      </w:r>
      <w:r w:rsidRPr="00E32CDF">
        <w:rPr>
          <w:sz w:val="20"/>
          <w:szCs w:val="20"/>
          <w:shd w:val="clear" w:color="auto" w:fill="FFFFFF"/>
          <w:lang w:val="ru-RU"/>
        </w:rPr>
        <w:t>доказе</w:t>
      </w:r>
      <w:r w:rsidRPr="00E32CDF">
        <w:rPr>
          <w:sz w:val="20"/>
          <w:szCs w:val="20"/>
          <w:shd w:val="clear" w:color="auto" w:fill="FFFFFF"/>
          <w:lang w:val="sr-Cyrl-RS"/>
        </w:rPr>
        <w:t xml:space="preserve"> </w:t>
      </w:r>
      <w:r w:rsidRPr="00E32CDF">
        <w:rPr>
          <w:sz w:val="20"/>
          <w:szCs w:val="20"/>
          <w:shd w:val="clear" w:color="auto" w:fill="FFFFFF"/>
          <w:lang w:val="ru-RU"/>
        </w:rPr>
        <w:t>или</w:t>
      </w:r>
      <w:r w:rsidRPr="00E32CDF">
        <w:rPr>
          <w:sz w:val="20"/>
          <w:szCs w:val="20"/>
          <w:shd w:val="clear" w:color="auto" w:fill="FFFFFF"/>
          <w:lang w:val="sr-Cyrl-RS"/>
        </w:rPr>
        <w:t xml:space="preserve"> </w:t>
      </w:r>
      <w:r w:rsidRPr="00E32CDF">
        <w:rPr>
          <w:sz w:val="20"/>
          <w:szCs w:val="20"/>
          <w:shd w:val="clear" w:color="auto" w:fill="FFFFFF"/>
          <w:lang w:val="ru-RU"/>
        </w:rPr>
        <w:t>трагове</w:t>
      </w:r>
      <w:r w:rsidRPr="00E32CDF">
        <w:rPr>
          <w:sz w:val="20"/>
          <w:szCs w:val="20"/>
          <w:shd w:val="clear" w:color="auto" w:fill="FFFFFF"/>
          <w:lang w:val="sr-Cyrl-RS"/>
        </w:rPr>
        <w:t xml:space="preserve"> </w:t>
      </w:r>
      <w:r w:rsidRPr="00E32CDF">
        <w:rPr>
          <w:sz w:val="20"/>
          <w:szCs w:val="20"/>
          <w:shd w:val="clear" w:color="auto" w:fill="FFFFFF"/>
          <w:lang w:val="ru-RU"/>
        </w:rPr>
        <w:t>криви</w:t>
      </w:r>
      <w:r w:rsidRPr="00E32CDF">
        <w:rPr>
          <w:sz w:val="20"/>
          <w:szCs w:val="20"/>
          <w:shd w:val="clear" w:color="auto" w:fill="FFFFFF"/>
          <w:lang w:val="sr-Cyrl-RS"/>
        </w:rPr>
        <w:t>ч</w:t>
      </w:r>
      <w:r w:rsidRPr="00E32CDF">
        <w:rPr>
          <w:sz w:val="20"/>
          <w:szCs w:val="20"/>
          <w:shd w:val="clear" w:color="auto" w:fill="FFFFFF"/>
          <w:lang w:val="ru-RU"/>
        </w:rPr>
        <w:t>ног</w:t>
      </w:r>
      <w:r w:rsidRPr="00E32CDF">
        <w:rPr>
          <w:sz w:val="20"/>
          <w:szCs w:val="20"/>
          <w:shd w:val="clear" w:color="auto" w:fill="FFFFFF"/>
          <w:lang w:val="sr-Cyrl-RS"/>
        </w:rPr>
        <w:t xml:space="preserve"> </w:t>
      </w:r>
      <w:r w:rsidRPr="00E32CDF">
        <w:rPr>
          <w:sz w:val="20"/>
          <w:szCs w:val="20"/>
          <w:shd w:val="clear" w:color="auto" w:fill="FFFFFF"/>
          <w:lang w:val="ru-RU"/>
        </w:rPr>
        <w:t>дела</w:t>
      </w:r>
      <w:r w:rsidRPr="00E32CDF">
        <w:rPr>
          <w:sz w:val="20"/>
          <w:szCs w:val="20"/>
          <w:shd w:val="clear" w:color="auto" w:fill="FFFFFF"/>
          <w:lang w:val="sr-Cyrl-RS"/>
        </w:rPr>
        <w:t xml:space="preserve"> </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непосредни</w:t>
      </w:r>
      <w:r w:rsidRPr="00E32CDF">
        <w:rPr>
          <w:sz w:val="20"/>
          <w:szCs w:val="20"/>
          <w:shd w:val="clear" w:color="auto" w:fill="FFFFFF"/>
          <w:lang w:val="sr-Cyrl-RS"/>
        </w:rPr>
        <w:t xml:space="preserve"> </w:t>
      </w:r>
      <w:r w:rsidRPr="00E32CDF">
        <w:rPr>
          <w:sz w:val="20"/>
          <w:szCs w:val="20"/>
          <w:shd w:val="clear" w:color="auto" w:fill="FFFFFF"/>
          <w:lang w:val="ru-RU"/>
        </w:rPr>
        <w:t>или</w:t>
      </w:r>
      <w:r w:rsidRPr="00E32CDF">
        <w:rPr>
          <w:sz w:val="20"/>
          <w:szCs w:val="20"/>
          <w:shd w:val="clear" w:color="auto" w:fill="FFFFFF"/>
          <w:lang w:val="sr-Cyrl-RS"/>
        </w:rPr>
        <w:t xml:space="preserve"> </w:t>
      </w:r>
      <w:r w:rsidRPr="00E32CDF">
        <w:rPr>
          <w:sz w:val="20"/>
          <w:szCs w:val="20"/>
          <w:shd w:val="clear" w:color="auto" w:fill="FFFFFF"/>
          <w:lang w:val="ru-RU"/>
        </w:rPr>
        <w:t>посредни</w:t>
      </w:r>
      <w:r w:rsidRPr="00E32CDF">
        <w:rPr>
          <w:sz w:val="20"/>
          <w:szCs w:val="20"/>
          <w:shd w:val="clear" w:color="auto" w:fill="FFFFFF"/>
          <w:lang w:val="sr-Cyrl-RS"/>
        </w:rPr>
        <w:t xml:space="preserve"> </w:t>
      </w:r>
      <w:r w:rsidRPr="00E32CDF">
        <w:rPr>
          <w:sz w:val="20"/>
          <w:szCs w:val="20"/>
          <w:shd w:val="clear" w:color="auto" w:fill="FFFFFF"/>
          <w:lang w:val="ru-RU"/>
        </w:rPr>
        <w:t>контакти</w:t>
      </w:r>
      <w:r w:rsidRPr="00E32CDF">
        <w:rPr>
          <w:sz w:val="20"/>
          <w:szCs w:val="20"/>
          <w:shd w:val="clear" w:color="auto" w:fill="FFFFFF"/>
          <w:lang w:val="sr-Cyrl-RS"/>
        </w:rPr>
        <w:t xml:space="preserve"> </w:t>
      </w:r>
      <w:r w:rsidRPr="00E32CDF">
        <w:rPr>
          <w:sz w:val="20"/>
          <w:szCs w:val="20"/>
          <w:shd w:val="clear" w:color="auto" w:fill="FFFFFF"/>
          <w:lang w:val="ru-RU"/>
        </w:rPr>
        <w:t>притвореника</w:t>
      </w:r>
      <w:r w:rsidRPr="00E32CDF">
        <w:rPr>
          <w:sz w:val="20"/>
          <w:szCs w:val="20"/>
          <w:shd w:val="clear" w:color="auto" w:fill="FFFFFF"/>
          <w:lang w:val="sr-Cyrl-RS"/>
        </w:rPr>
        <w:t xml:space="preserve"> </w:t>
      </w:r>
      <w:r w:rsidRPr="00E32CDF">
        <w:rPr>
          <w:sz w:val="20"/>
          <w:szCs w:val="20"/>
          <w:shd w:val="clear" w:color="auto" w:fill="FFFFFF"/>
          <w:lang w:val="ru-RU"/>
        </w:rPr>
        <w:t>усмерени</w:t>
      </w:r>
      <w:r w:rsidRPr="00E32CDF">
        <w:rPr>
          <w:sz w:val="20"/>
          <w:szCs w:val="20"/>
          <w:shd w:val="clear" w:color="auto" w:fill="FFFFFF"/>
          <w:lang w:val="sr-Cyrl-RS"/>
        </w:rPr>
        <w:t xml:space="preserve"> </w:t>
      </w:r>
      <w:r w:rsidRPr="00E32CDF">
        <w:rPr>
          <w:sz w:val="20"/>
          <w:szCs w:val="20"/>
          <w:shd w:val="clear" w:color="auto" w:fill="FFFFFF"/>
          <w:lang w:val="ru-RU"/>
        </w:rPr>
        <w:t>на</w:t>
      </w:r>
      <w:r w:rsidRPr="00E32CDF">
        <w:rPr>
          <w:sz w:val="20"/>
          <w:szCs w:val="20"/>
          <w:shd w:val="clear" w:color="auto" w:fill="FFFFFF"/>
          <w:lang w:val="sr-Cyrl-RS"/>
        </w:rPr>
        <w:t xml:space="preserve"> </w:t>
      </w:r>
      <w:r w:rsidRPr="00E32CDF">
        <w:rPr>
          <w:sz w:val="20"/>
          <w:szCs w:val="20"/>
          <w:shd w:val="clear" w:color="auto" w:fill="FFFFFF"/>
          <w:lang w:val="ru-RU"/>
        </w:rPr>
        <w:t>утицање</w:t>
      </w:r>
      <w:r w:rsidRPr="00E32CDF">
        <w:rPr>
          <w:sz w:val="20"/>
          <w:szCs w:val="20"/>
          <w:shd w:val="clear" w:color="auto" w:fill="FFFFFF"/>
          <w:lang w:val="sr-Cyrl-RS"/>
        </w:rPr>
        <w:t xml:space="preserve"> </w:t>
      </w:r>
      <w:r w:rsidRPr="00E32CDF">
        <w:rPr>
          <w:sz w:val="20"/>
          <w:szCs w:val="20"/>
          <w:shd w:val="clear" w:color="auto" w:fill="FFFFFF"/>
          <w:lang w:val="ru-RU"/>
        </w:rPr>
        <w:t>на</w:t>
      </w:r>
      <w:r w:rsidRPr="00E32CDF">
        <w:rPr>
          <w:sz w:val="20"/>
          <w:szCs w:val="20"/>
          <w:shd w:val="clear" w:color="auto" w:fill="FFFFFF"/>
          <w:lang w:val="sr-Cyrl-RS"/>
        </w:rPr>
        <w:t xml:space="preserve"> </w:t>
      </w:r>
      <w:r w:rsidRPr="00E32CDF">
        <w:rPr>
          <w:sz w:val="20"/>
          <w:szCs w:val="20"/>
          <w:shd w:val="clear" w:color="auto" w:fill="FFFFFF"/>
          <w:lang w:val="ru-RU"/>
        </w:rPr>
        <w:t>сведоке</w:t>
      </w:r>
      <w:r w:rsidRPr="00E32CDF">
        <w:rPr>
          <w:sz w:val="20"/>
          <w:szCs w:val="20"/>
          <w:shd w:val="clear" w:color="auto" w:fill="FFFFFF"/>
          <w:lang w:val="sr-Cyrl-RS"/>
        </w:rPr>
        <w:t xml:space="preserve">, </w:t>
      </w:r>
      <w:r w:rsidRPr="00E32CDF">
        <w:rPr>
          <w:sz w:val="20"/>
          <w:szCs w:val="20"/>
          <w:shd w:val="clear" w:color="auto" w:fill="FFFFFF"/>
          <w:lang w:val="ru-RU"/>
        </w:rPr>
        <w:t>сау</w:t>
      </w:r>
      <w:r w:rsidRPr="00E32CDF">
        <w:rPr>
          <w:sz w:val="20"/>
          <w:szCs w:val="20"/>
          <w:shd w:val="clear" w:color="auto" w:fill="FFFFFF"/>
          <w:lang w:val="sr-Cyrl-RS"/>
        </w:rPr>
        <w:t>ч</w:t>
      </w:r>
      <w:r w:rsidRPr="00E32CDF">
        <w:rPr>
          <w:sz w:val="20"/>
          <w:szCs w:val="20"/>
          <w:shd w:val="clear" w:color="auto" w:fill="FFFFFF"/>
          <w:lang w:val="ru-RU"/>
        </w:rPr>
        <w:t>еснике</w:t>
      </w:r>
      <w:r w:rsidRPr="00E32CDF">
        <w:rPr>
          <w:sz w:val="20"/>
          <w:szCs w:val="20"/>
          <w:shd w:val="clear" w:color="auto" w:fill="FFFFFF"/>
          <w:lang w:val="sr-Cyrl-RS"/>
        </w:rPr>
        <w:t xml:space="preserve"> </w:t>
      </w:r>
      <w:r w:rsidRPr="00E32CDF">
        <w:rPr>
          <w:sz w:val="20"/>
          <w:szCs w:val="20"/>
          <w:shd w:val="clear" w:color="auto" w:fill="FFFFFF"/>
          <w:lang w:val="ru-RU"/>
        </w:rPr>
        <w:t>или</w:t>
      </w:r>
      <w:r w:rsidRPr="00E32CDF">
        <w:rPr>
          <w:sz w:val="20"/>
          <w:szCs w:val="20"/>
          <w:shd w:val="clear" w:color="auto" w:fill="FFFFFF"/>
          <w:lang w:val="sr-Cyrl-RS"/>
        </w:rPr>
        <w:t xml:space="preserve"> </w:t>
      </w:r>
      <w:r w:rsidRPr="00E32CDF">
        <w:rPr>
          <w:sz w:val="20"/>
          <w:szCs w:val="20"/>
          <w:shd w:val="clear" w:color="auto" w:fill="FFFFFF"/>
          <w:lang w:val="ru-RU"/>
        </w:rPr>
        <w:t>прикрива</w:t>
      </w:r>
      <w:r w:rsidRPr="00E32CDF">
        <w:rPr>
          <w:sz w:val="20"/>
          <w:szCs w:val="20"/>
          <w:shd w:val="clear" w:color="auto" w:fill="FFFFFF"/>
          <w:lang w:val="sr-Cyrl-RS"/>
        </w:rPr>
        <w:t>ч</w:t>
      </w:r>
      <w:r w:rsidRPr="00E32CDF">
        <w:rPr>
          <w:sz w:val="20"/>
          <w:szCs w:val="20"/>
          <w:shd w:val="clear" w:color="auto" w:fill="FFFFFF"/>
          <w:lang w:val="ru-RU"/>
        </w:rPr>
        <w:t>е</w:t>
      </w:r>
      <w:r w:rsidRPr="00E32CDF">
        <w:rPr>
          <w:sz w:val="20"/>
          <w:szCs w:val="20"/>
          <w:shd w:val="clear" w:color="auto" w:fill="FFFFFF"/>
          <w:lang w:val="sr-Cyrl-RS"/>
        </w:rPr>
        <w:t xml:space="preserve"> (члан 217. став 2. </w:t>
      </w:r>
      <w:r w:rsidRPr="00E32CDF">
        <w:rPr>
          <w:sz w:val="20"/>
          <w:szCs w:val="20"/>
          <w:lang w:val="sr-Cyrl-RS"/>
        </w:rPr>
        <w:t>Законика о кривичном поступку</w:t>
      </w:r>
      <w:r w:rsidRPr="00E32CDF">
        <w:rPr>
          <w:sz w:val="20"/>
          <w:szCs w:val="20"/>
          <w:shd w:val="clear" w:color="auto" w:fill="FFFFFF"/>
          <w:lang w:val="sr-Cyrl-RS"/>
        </w:rPr>
        <w:t>).</w:t>
      </w:r>
    </w:p>
  </w:footnote>
  <w:footnote w:id="531">
    <w:p w:rsidR="00B234B7" w:rsidRPr="00E32CDF" w:rsidRDefault="00B234B7" w:rsidP="00B4545D">
      <w:pPr>
        <w:rPr>
          <w:sz w:val="20"/>
          <w:szCs w:val="20"/>
        </w:rPr>
      </w:pPr>
      <w:r w:rsidRPr="00E32CDF">
        <w:rPr>
          <w:rStyle w:val="FootnoteReference"/>
          <w:sz w:val="20"/>
          <w:szCs w:val="20"/>
        </w:rPr>
        <w:footnoteRef/>
      </w:r>
      <w:r w:rsidRPr="00E32CDF">
        <w:rPr>
          <w:sz w:val="20"/>
          <w:szCs w:val="20"/>
          <w:lang w:val="sr-Cyrl-RS"/>
        </w:rPr>
        <w:t xml:space="preserve"> </w:t>
      </w:r>
      <w:r w:rsidRPr="00E32CDF">
        <w:rPr>
          <w:sz w:val="20"/>
          <w:szCs w:val="20"/>
          <w:lang w:val="sr-Latn-RS"/>
        </w:rPr>
        <w:t xml:space="preserve">G. Tomašević, </w:t>
      </w:r>
      <w:r w:rsidRPr="00E32CDF">
        <w:rPr>
          <w:i/>
          <w:iCs/>
          <w:sz w:val="20"/>
          <w:szCs w:val="20"/>
        </w:rPr>
        <w:t>op.cit.</w:t>
      </w:r>
      <w:r w:rsidRPr="00E32CDF">
        <w:rPr>
          <w:sz w:val="20"/>
          <w:szCs w:val="20"/>
        </w:rPr>
        <w:t>,</w:t>
      </w:r>
      <w:r w:rsidRPr="00E32CDF">
        <w:rPr>
          <w:sz w:val="20"/>
          <w:szCs w:val="20"/>
          <w:lang w:val="sr-Latn-RS"/>
        </w:rPr>
        <w:t xml:space="preserve"> 182-184.</w:t>
      </w:r>
    </w:p>
  </w:footnote>
  <w:footnote w:id="532">
    <w:p w:rsidR="00B234B7" w:rsidRPr="00754A3D"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sz w:val="20"/>
          <w:szCs w:val="20"/>
          <w:shd w:val="clear" w:color="auto" w:fill="FFFFFF"/>
          <w:lang w:val="sr-Cyrl-RS"/>
        </w:rPr>
        <w:t>Тако, записник (о предузетој процесној радњи који саставља орган поступка) треба да садржи бит</w:t>
      </w:r>
      <w:r w:rsidRPr="00E32CDF">
        <w:rPr>
          <w:sz w:val="20"/>
          <w:szCs w:val="20"/>
          <w:shd w:val="clear" w:color="auto" w:fill="FFFFFF"/>
          <w:lang w:val="ru-RU"/>
        </w:rPr>
        <w:t>не</w:t>
      </w:r>
      <w:r w:rsidRPr="00E32CDF">
        <w:rPr>
          <w:sz w:val="20"/>
          <w:szCs w:val="20"/>
          <w:shd w:val="clear" w:color="auto" w:fill="FFFFFF"/>
          <w:lang w:val="sr-Cyrl-RS"/>
        </w:rPr>
        <w:t xml:space="preserve"> </w:t>
      </w:r>
      <w:r w:rsidRPr="00E32CDF">
        <w:rPr>
          <w:sz w:val="20"/>
          <w:szCs w:val="20"/>
          <w:shd w:val="clear" w:color="auto" w:fill="FFFFFF"/>
          <w:lang w:val="ru-RU"/>
        </w:rPr>
        <w:t>податке</w:t>
      </w:r>
      <w:r w:rsidRPr="00E32CDF">
        <w:rPr>
          <w:sz w:val="20"/>
          <w:szCs w:val="20"/>
          <w:shd w:val="clear" w:color="auto" w:fill="FFFFFF"/>
          <w:lang w:val="sr-Cyrl-RS"/>
        </w:rPr>
        <w:t xml:space="preserve"> </w:t>
      </w:r>
      <w:r w:rsidRPr="00E32CDF">
        <w:rPr>
          <w:sz w:val="20"/>
          <w:szCs w:val="20"/>
          <w:shd w:val="clear" w:color="auto" w:fill="FFFFFF"/>
          <w:lang w:val="ru-RU"/>
        </w:rPr>
        <w:t>о</w:t>
      </w:r>
      <w:r w:rsidRPr="00E32CDF">
        <w:rPr>
          <w:sz w:val="20"/>
          <w:szCs w:val="20"/>
          <w:shd w:val="clear" w:color="auto" w:fill="FFFFFF"/>
          <w:lang w:val="sr-Cyrl-RS"/>
        </w:rPr>
        <w:t xml:space="preserve"> </w:t>
      </w:r>
      <w:r w:rsidRPr="00E32CDF">
        <w:rPr>
          <w:sz w:val="20"/>
          <w:szCs w:val="20"/>
          <w:shd w:val="clear" w:color="auto" w:fill="FFFFFF"/>
          <w:lang w:val="ru-RU"/>
        </w:rPr>
        <w:t>току</w:t>
      </w:r>
      <w:r w:rsidRPr="00E32CDF">
        <w:rPr>
          <w:sz w:val="20"/>
          <w:szCs w:val="20"/>
          <w:shd w:val="clear" w:color="auto" w:fill="FFFFFF"/>
          <w:lang w:val="sr-Cyrl-RS"/>
        </w:rPr>
        <w:t xml:space="preserve"> </w:t>
      </w:r>
      <w:r w:rsidRPr="00E32CDF">
        <w:rPr>
          <w:sz w:val="20"/>
          <w:szCs w:val="20"/>
          <w:shd w:val="clear" w:color="auto" w:fill="FFFFFF"/>
          <w:lang w:val="ru-RU"/>
        </w:rPr>
        <w:t>и</w:t>
      </w:r>
      <w:r w:rsidRPr="00E32CDF">
        <w:rPr>
          <w:sz w:val="20"/>
          <w:szCs w:val="20"/>
          <w:shd w:val="clear" w:color="auto" w:fill="FFFFFF"/>
          <w:lang w:val="sr-Cyrl-RS"/>
        </w:rPr>
        <w:t xml:space="preserve"> </w:t>
      </w:r>
      <w:r w:rsidRPr="00E32CDF">
        <w:rPr>
          <w:sz w:val="20"/>
          <w:szCs w:val="20"/>
          <w:shd w:val="clear" w:color="auto" w:fill="FFFFFF"/>
          <w:lang w:val="ru-RU"/>
        </w:rPr>
        <w:t>садр</w:t>
      </w:r>
      <w:r w:rsidRPr="00E32CDF">
        <w:rPr>
          <w:sz w:val="20"/>
          <w:szCs w:val="20"/>
          <w:shd w:val="clear" w:color="auto" w:fill="FFFFFF"/>
          <w:lang w:val="sr-Cyrl-RS"/>
        </w:rPr>
        <w:t>ж</w:t>
      </w:r>
      <w:r w:rsidRPr="00E32CDF">
        <w:rPr>
          <w:sz w:val="20"/>
          <w:szCs w:val="20"/>
          <w:shd w:val="clear" w:color="auto" w:fill="FFFFFF"/>
          <w:lang w:val="ru-RU"/>
        </w:rPr>
        <w:t>ини</w:t>
      </w:r>
      <w:r w:rsidRPr="00E32CDF">
        <w:rPr>
          <w:sz w:val="20"/>
          <w:szCs w:val="20"/>
          <w:shd w:val="clear" w:color="auto" w:fill="FFFFFF"/>
          <w:lang w:val="sr-Cyrl-RS"/>
        </w:rPr>
        <w:t xml:space="preserve"> </w:t>
      </w:r>
      <w:r w:rsidRPr="00E32CDF">
        <w:rPr>
          <w:sz w:val="20"/>
          <w:szCs w:val="20"/>
          <w:shd w:val="clear" w:color="auto" w:fill="FFFFFF"/>
          <w:lang w:val="ru-RU"/>
        </w:rPr>
        <w:t>предузете</w:t>
      </w:r>
      <w:r w:rsidRPr="00E32CDF">
        <w:rPr>
          <w:sz w:val="20"/>
          <w:szCs w:val="20"/>
          <w:shd w:val="clear" w:color="auto" w:fill="FFFFFF"/>
          <w:lang w:val="sr-Cyrl-RS"/>
        </w:rPr>
        <w:t xml:space="preserve"> </w:t>
      </w:r>
      <w:r w:rsidRPr="00E32CDF">
        <w:rPr>
          <w:sz w:val="20"/>
          <w:szCs w:val="20"/>
          <w:shd w:val="clear" w:color="auto" w:fill="FFFFFF"/>
          <w:lang w:val="ru-RU"/>
        </w:rPr>
        <w:t>радње</w:t>
      </w:r>
      <w:r w:rsidRPr="00E32CDF">
        <w:rPr>
          <w:sz w:val="20"/>
          <w:szCs w:val="20"/>
          <w:shd w:val="clear" w:color="auto" w:fill="FFFFFF"/>
          <w:lang w:val="sr-Cyrl-RS"/>
        </w:rPr>
        <w:t xml:space="preserve">. </w:t>
      </w:r>
      <w:r w:rsidRPr="00E32CDF">
        <w:rPr>
          <w:sz w:val="20"/>
          <w:szCs w:val="20"/>
          <w:shd w:val="clear" w:color="auto" w:fill="FFFFFF"/>
          <w:lang w:val="ru-RU"/>
        </w:rPr>
        <w:t>У записник се у облику приповедања бележи само битна садржина датих исказа и изјава. Питања се уносе у записник само ако је потребно да се разуме одговор. Кад орган поступка оцени да је потребно или на захтев странака или браниоца, у записник ће се дословно унети питање које је постављено и одговор који је дат. У случају злоупотребе, ово право им се може ускратити</w:t>
      </w:r>
      <w:r w:rsidRPr="00E32CDF">
        <w:rPr>
          <w:sz w:val="20"/>
          <w:szCs w:val="20"/>
          <w:lang w:val="sr-Cyrl-RS"/>
        </w:rPr>
        <w:t xml:space="preserve"> (члан 233. став 2. Законика о кривичном поступку)</w:t>
      </w:r>
      <w:r w:rsidRPr="00E32CDF">
        <w:rPr>
          <w:sz w:val="20"/>
          <w:szCs w:val="20"/>
          <w:shd w:val="clear" w:color="auto" w:fill="FFFFFF"/>
          <w:lang w:val="ru-RU"/>
        </w:rPr>
        <w:t>.</w:t>
      </w:r>
      <w:r w:rsidRPr="00E32CDF">
        <w:rPr>
          <w:sz w:val="20"/>
          <w:szCs w:val="20"/>
          <w:lang w:val="sr-Cyrl-RS"/>
        </w:rPr>
        <w:t xml:space="preserve"> </w:t>
      </w:r>
      <w:r w:rsidRPr="00E32CDF">
        <w:rPr>
          <w:sz w:val="20"/>
          <w:szCs w:val="20"/>
          <w:lang w:val="ru-RU"/>
        </w:rPr>
        <w:t xml:space="preserve">Уводна излагања морају бити сажета и односити се само на чињенице које ће бити предмет доказивања, на излагање доказа које ће странака </w:t>
      </w:r>
      <w:r w:rsidRPr="00754A3D">
        <w:rPr>
          <w:sz w:val="20"/>
          <w:szCs w:val="20"/>
          <w:lang w:val="ru-RU"/>
        </w:rPr>
        <w:t>извести и на правна питања о којима ће расправљати. Председник већа може уводна излагања ограничити на одређено време и прекинути странку и браниоца ако прекорачи дато време или излаже изван допуштеног садржаја</w:t>
      </w:r>
      <w:r w:rsidRPr="00754A3D">
        <w:rPr>
          <w:sz w:val="20"/>
          <w:szCs w:val="20"/>
          <w:lang w:val="sr-Cyrl-RS"/>
        </w:rPr>
        <w:t xml:space="preserve"> (члан 393. став 2. и 3. Законика о кривичном поступку)</w:t>
      </w:r>
      <w:r w:rsidRPr="00754A3D">
        <w:rPr>
          <w:sz w:val="20"/>
          <w:szCs w:val="20"/>
          <w:lang w:val="ru-RU"/>
        </w:rPr>
        <w:t>.</w:t>
      </w:r>
      <w:r w:rsidRPr="00754A3D">
        <w:rPr>
          <w:sz w:val="20"/>
          <w:szCs w:val="20"/>
          <w:lang w:val="sr-Cyrl-RS"/>
        </w:rPr>
        <w:t xml:space="preserve"> </w:t>
      </w:r>
      <w:r w:rsidRPr="00754A3D">
        <w:rPr>
          <w:sz w:val="20"/>
          <w:szCs w:val="20"/>
          <w:shd w:val="clear" w:color="auto" w:fill="FFFFFF"/>
          <w:lang w:val="ru-RU"/>
        </w:rPr>
        <w:t>Председник већа може, након изјашњења странака, одредити трајање завршних речи</w:t>
      </w:r>
      <w:r w:rsidRPr="00754A3D">
        <w:rPr>
          <w:sz w:val="20"/>
          <w:szCs w:val="20"/>
          <w:shd w:val="clear" w:color="auto" w:fill="FFFFFF"/>
          <w:lang w:val="sr-Cyrl-RS"/>
        </w:rPr>
        <w:t xml:space="preserve"> (члан 412. став 4. </w:t>
      </w:r>
      <w:r w:rsidRPr="00754A3D">
        <w:rPr>
          <w:sz w:val="20"/>
          <w:szCs w:val="20"/>
          <w:lang w:val="sr-Cyrl-RS"/>
        </w:rPr>
        <w:t>Законика о кривичном поступку</w:t>
      </w:r>
      <w:r w:rsidRPr="00754A3D">
        <w:rPr>
          <w:sz w:val="20"/>
          <w:szCs w:val="20"/>
          <w:shd w:val="clear" w:color="auto" w:fill="FFFFFF"/>
          <w:lang w:val="sr-Cyrl-RS"/>
        </w:rPr>
        <w:t>)</w:t>
      </w:r>
      <w:r w:rsidRPr="00754A3D">
        <w:rPr>
          <w:sz w:val="20"/>
          <w:szCs w:val="20"/>
          <w:shd w:val="clear" w:color="auto" w:fill="FFFFFF"/>
          <w:lang w:val="ru-RU"/>
        </w:rPr>
        <w:t>.</w:t>
      </w:r>
    </w:p>
  </w:footnote>
  <w:footnote w:id="533">
    <w:p w:rsidR="00B234B7" w:rsidRPr="00491572" w:rsidRDefault="00B234B7" w:rsidP="00754A3D">
      <w:pPr>
        <w:jc w:val="both"/>
        <w:rPr>
          <w:sz w:val="20"/>
          <w:szCs w:val="20"/>
          <w:lang w:val="sr-Latn-RS"/>
        </w:rPr>
      </w:pPr>
      <w:r w:rsidRPr="00754A3D">
        <w:rPr>
          <w:rStyle w:val="FootnoteReference"/>
          <w:sz w:val="20"/>
          <w:szCs w:val="20"/>
        </w:rPr>
        <w:footnoteRef/>
      </w:r>
      <w:r w:rsidRPr="00754A3D">
        <w:rPr>
          <w:sz w:val="20"/>
          <w:szCs w:val="20"/>
        </w:rPr>
        <w:t xml:space="preserve"> </w:t>
      </w:r>
      <w:r w:rsidRPr="00491572">
        <w:rPr>
          <w:sz w:val="20"/>
          <w:szCs w:val="20"/>
          <w:lang w:val="sr-Latn-RS"/>
        </w:rPr>
        <w:t>„Не случајно, начело правичног поступка дефинисано је чланом 1. став 1. Законика о кривичном поступку. Овај закон</w:t>
      </w:r>
      <w:r>
        <w:rPr>
          <w:sz w:val="20"/>
          <w:szCs w:val="20"/>
          <w:lang w:val="sr-Latn-RS"/>
        </w:rPr>
        <w:t>ик утврђује правила чији је циљ</w:t>
      </w:r>
      <w:r w:rsidRPr="00491572">
        <w:rPr>
          <w:sz w:val="20"/>
          <w:szCs w:val="20"/>
          <w:lang w:val="sr-Latn-RS"/>
        </w:rPr>
        <w:t xml:space="preserve"> да нико невин не буде осуђен, а да се учиниоцу кривичног дела изрекне кривична санкција под условима које прописује кривични закон, на основу законито и правично спроведеног поступка.</w:t>
      </w:r>
    </w:p>
    <w:p w:rsidR="00B234B7" w:rsidRPr="00491572" w:rsidRDefault="00B234B7" w:rsidP="00754A3D">
      <w:pPr>
        <w:jc w:val="both"/>
        <w:rPr>
          <w:sz w:val="20"/>
          <w:szCs w:val="20"/>
          <w:lang w:val="sr-Latn-RS"/>
        </w:rPr>
      </w:pPr>
      <w:r w:rsidRPr="00491572">
        <w:rPr>
          <w:sz w:val="20"/>
          <w:szCs w:val="20"/>
          <w:lang w:val="sr-Cyrl-RS"/>
        </w:rPr>
        <w:t xml:space="preserve">     </w:t>
      </w:r>
      <w:r w:rsidRPr="00491572">
        <w:rPr>
          <w:sz w:val="20"/>
          <w:szCs w:val="20"/>
          <w:lang w:val="sr-Latn-RS"/>
        </w:rPr>
        <w:t>Јасно је, да се најпре требало поћи од чињенице да је кривични пос</w:t>
      </w:r>
      <w:r>
        <w:rPr>
          <w:sz w:val="20"/>
          <w:szCs w:val="20"/>
          <w:lang w:val="sr-Latn-RS"/>
        </w:rPr>
        <w:t>тупак уређен систем чији је циљ да се расправи и реши одређ</w:t>
      </w:r>
      <w:r w:rsidRPr="00491572">
        <w:rPr>
          <w:sz w:val="20"/>
          <w:szCs w:val="20"/>
          <w:lang w:val="sr-Latn-RS"/>
        </w:rPr>
        <w:t>ена кривична ствар, односно да се на основу потпуно утврђеног чињеничног стања примени правна норма, те да се однос према учиниоцу кривичног дела и државе, којој припада монопол кажњавања мора поставити тако да се право мора применити правично према свима. Значај овог начела, које данас има примат над начелом утврђивања материјалне истине, јасан је из саме чињенице да је оно сврстано у међународно право о правима човека, као и у готово све, савремене кривичнопроцесне системе.</w:t>
      </w:r>
    </w:p>
    <w:p w:rsidR="00B234B7" w:rsidRPr="00754A3D" w:rsidRDefault="00B234B7" w:rsidP="00754A3D">
      <w:pPr>
        <w:jc w:val="both"/>
        <w:rPr>
          <w:sz w:val="20"/>
          <w:szCs w:val="20"/>
          <w:lang w:val="sr-Latn-RS"/>
        </w:rPr>
      </w:pPr>
      <w:r w:rsidRPr="00491572">
        <w:rPr>
          <w:sz w:val="20"/>
          <w:szCs w:val="20"/>
          <w:lang w:val="sr-Cyrl-RS"/>
        </w:rPr>
        <w:t xml:space="preserve">     </w:t>
      </w:r>
      <w:r w:rsidRPr="00491572">
        <w:rPr>
          <w:sz w:val="20"/>
          <w:szCs w:val="20"/>
          <w:lang w:val="sr-Latn-RS"/>
        </w:rPr>
        <w:t>Са друге стране, овом кривичнопроцесном нормом је најпре грађанима обезбеђена сигурност од неједнаког третмана у поступку те ограничавања п</w:t>
      </w:r>
      <w:r>
        <w:rPr>
          <w:sz w:val="20"/>
          <w:szCs w:val="20"/>
          <w:lang w:val="sr-Latn-RS"/>
        </w:rPr>
        <w:t>рава окривљ</w:t>
      </w:r>
      <w:r w:rsidRPr="00491572">
        <w:rPr>
          <w:sz w:val="20"/>
          <w:szCs w:val="20"/>
          <w:lang w:val="sr-Latn-RS"/>
        </w:rPr>
        <w:t xml:space="preserve">еног као странке у кривичном поступку те одређено да утврђивање кривице мора бити утврђено на основу законито и правично спроведеног кривичног поступка“. </w:t>
      </w:r>
      <w:r w:rsidRPr="00491572">
        <w:rPr>
          <w:sz w:val="20"/>
          <w:szCs w:val="20"/>
          <w:lang w:val="sr-Cyrl-RS"/>
        </w:rPr>
        <w:t xml:space="preserve">Вид.: </w:t>
      </w:r>
      <w:r w:rsidRPr="00491572">
        <w:rPr>
          <w:sz w:val="20"/>
          <w:szCs w:val="20"/>
          <w:lang w:val="sr-Latn-RS"/>
        </w:rPr>
        <w:t xml:space="preserve">M. Nicević, A. R. Ivanović, </w:t>
      </w:r>
      <w:r w:rsidRPr="00491572">
        <w:rPr>
          <w:i/>
          <w:sz w:val="20"/>
          <w:szCs w:val="20"/>
          <w:lang w:val="sr-Latn-RS"/>
        </w:rPr>
        <w:t>Osvrt na pravo na pravično suđenje u svetlu odluka Evropskog suda za ljudska prava</w:t>
      </w:r>
      <w:r w:rsidRPr="00491572">
        <w:rPr>
          <w:sz w:val="20"/>
          <w:szCs w:val="20"/>
          <w:lang w:val="sr-Latn-RS"/>
        </w:rPr>
        <w:t>, Pravne teme, Godina 1, Broj 2, 1-11.</w:t>
      </w:r>
    </w:p>
  </w:footnote>
  <w:footnote w:id="534">
    <w:p w:rsidR="00B234B7" w:rsidRPr="00E32CDF" w:rsidRDefault="00B234B7" w:rsidP="00B4545D">
      <w:pPr>
        <w:pStyle w:val="FootnoteText"/>
        <w:rPr>
          <w:lang w:val="sr-Cyrl-RS"/>
        </w:rPr>
      </w:pPr>
      <w:r w:rsidRPr="00754A3D">
        <w:rPr>
          <w:rStyle w:val="FootnoteReference"/>
        </w:rPr>
        <w:footnoteRef/>
      </w:r>
      <w:r w:rsidRPr="00754A3D">
        <w:rPr>
          <w:lang w:val="ru-RU"/>
        </w:rPr>
        <w:t xml:space="preserve"> </w:t>
      </w:r>
      <w:r w:rsidRPr="00754A3D">
        <w:rPr>
          <w:lang w:val="sr-Cyrl-RS"/>
        </w:rPr>
        <w:t>Члан 32 Устава Републике Србије.</w:t>
      </w:r>
    </w:p>
  </w:footnote>
  <w:footnote w:id="535">
    <w:p w:rsidR="00B234B7" w:rsidRPr="00E32CDF" w:rsidRDefault="00B234B7" w:rsidP="00B4545D">
      <w:pPr>
        <w:pStyle w:val="FootnoteText"/>
        <w:rPr>
          <w:lang w:val="sr-Cyrl-RS"/>
        </w:rPr>
      </w:pPr>
      <w:r w:rsidRPr="00E32CDF">
        <w:rPr>
          <w:rStyle w:val="FootnoteReference"/>
        </w:rPr>
        <w:footnoteRef/>
      </w:r>
      <w:r w:rsidRPr="00E32CDF">
        <w:rPr>
          <w:lang w:val="ru-RU"/>
        </w:rPr>
        <w:t xml:space="preserve"> </w:t>
      </w:r>
      <w:r w:rsidRPr="00E32CDF">
        <w:rPr>
          <w:lang w:val="sr-Cyrl-RS"/>
        </w:rPr>
        <w:t>Ч</w:t>
      </w:r>
      <w:r w:rsidRPr="00E32CDF">
        <w:rPr>
          <w:lang w:val="ru-RU"/>
        </w:rPr>
        <w:t>лан 1</w:t>
      </w:r>
      <w:r w:rsidRPr="00E32CDF">
        <w:rPr>
          <w:lang w:val="sr-Cyrl-RS"/>
        </w:rPr>
        <w:t>.</w:t>
      </w:r>
      <w:r w:rsidRPr="00E32CDF">
        <w:rPr>
          <w:lang w:val="ru-RU"/>
        </w:rPr>
        <w:t xml:space="preserve"> став 1.</w:t>
      </w:r>
      <w:r w:rsidRPr="00E32CDF">
        <w:rPr>
          <w:lang w:val="sr-Cyrl-RS"/>
        </w:rPr>
        <w:t xml:space="preserve"> Законика о кривичном поступку.</w:t>
      </w:r>
    </w:p>
  </w:footnote>
  <w:footnote w:id="53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31. став 1. Законика о кривичном поступку</w:t>
      </w:r>
      <w:r w:rsidRPr="00E32CDF">
        <w:rPr>
          <w:sz w:val="20"/>
          <w:szCs w:val="20"/>
          <w:lang w:val="ru-RU"/>
        </w:rPr>
        <w:t>.</w:t>
      </w:r>
    </w:p>
  </w:footnote>
  <w:footnote w:id="537">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68. став 1. тачка 5. Законика о кривичном поступку.</w:t>
      </w:r>
    </w:p>
  </w:footnote>
  <w:footnote w:id="538">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77. став 1. Законика о кривичном поступку</w:t>
      </w:r>
      <w:r w:rsidRPr="00E32CDF">
        <w:rPr>
          <w:sz w:val="20"/>
          <w:szCs w:val="20"/>
          <w:lang w:val="ru-RU"/>
        </w:rPr>
        <w:t>.</w:t>
      </w:r>
    </w:p>
  </w:footnote>
  <w:footnote w:id="539">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211. став 1. тачка 4. Законика о кривичном поступку.</w:t>
      </w:r>
    </w:p>
  </w:footnote>
  <w:footnote w:id="540">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101. став 1., члан 115. став 2., члан 141. став 3. и 5., члан 148. став 2., члан 193. став 4., члан 282. став 1. и 2., члан 384. став 3. Законика о кривичном поступку</w:t>
      </w:r>
      <w:r w:rsidRPr="00E32CDF">
        <w:rPr>
          <w:sz w:val="20"/>
          <w:szCs w:val="20"/>
          <w:lang w:val="ru-RU"/>
        </w:rPr>
        <w:t>.</w:t>
      </w:r>
    </w:p>
  </w:footnote>
  <w:footnote w:id="541">
    <w:p w:rsidR="00B234B7" w:rsidRPr="00E32CDF" w:rsidRDefault="00B234B7" w:rsidP="00B4545D">
      <w:pPr>
        <w:autoSpaceDE w:val="0"/>
        <w:autoSpaceDN w:val="0"/>
        <w:adjustRightInd w:val="0"/>
        <w:jc w:val="both"/>
        <w:rPr>
          <w:sz w:val="20"/>
          <w:szCs w:val="20"/>
          <w:lang w:val="ru-RU"/>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w:t>
      </w:r>
      <w:r w:rsidRPr="00E32CDF">
        <w:rPr>
          <w:sz w:val="20"/>
          <w:szCs w:val="20"/>
          <w:lang w:val="ru-RU"/>
        </w:rPr>
        <w:t xml:space="preserve">лан </w:t>
      </w:r>
      <w:r w:rsidRPr="00E32CDF">
        <w:rPr>
          <w:sz w:val="20"/>
          <w:szCs w:val="20"/>
          <w:lang w:val="sr-Cyrl-RS"/>
        </w:rPr>
        <w:t>226. Законика о кривичном поступку</w:t>
      </w:r>
      <w:r w:rsidRPr="00E32CDF">
        <w:rPr>
          <w:sz w:val="20"/>
          <w:szCs w:val="20"/>
          <w:lang w:val="ru-RU"/>
        </w:rPr>
        <w:t>.</w:t>
      </w:r>
    </w:p>
  </w:footnote>
  <w:footnote w:id="542">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284. став 3. Законика о кривичном поступку</w:t>
      </w:r>
      <w:r w:rsidRPr="00E32CDF">
        <w:rPr>
          <w:sz w:val="20"/>
          <w:szCs w:val="20"/>
          <w:lang w:val="ru-RU"/>
        </w:rPr>
        <w:t>.</w:t>
      </w:r>
    </w:p>
  </w:footnote>
  <w:footnote w:id="543">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Члан 68. став 1. тачка 5. Законика о кривичном поступку.</w:t>
      </w:r>
    </w:p>
  </w:footnote>
  <w:footnote w:id="544">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w:t>
      </w:r>
      <w:r w:rsidRPr="00E32CDF">
        <w:rPr>
          <w:lang w:val="sr-Cyrl-CS"/>
        </w:rPr>
        <w:t>Кривични поступак ствара виртуелну стварност, која се разликује од живота</w:t>
      </w:r>
      <w:r w:rsidRPr="00E32CDF">
        <w:rPr>
          <w:lang w:val="sr-Cyrl-RS"/>
        </w:rPr>
        <w:t>“</w:t>
      </w:r>
      <w:r w:rsidRPr="00E32CDF">
        <w:rPr>
          <w:lang w:val="sr-Cyrl-CS"/>
        </w:rPr>
        <w:t>.</w:t>
      </w:r>
      <w:r w:rsidRPr="00E32CDF">
        <w:rPr>
          <w:lang w:val="sr-Cyrl-RS"/>
        </w:rPr>
        <w:t xml:space="preserve"> </w:t>
      </w:r>
      <w:r w:rsidRPr="00E32CDF">
        <w:rPr>
          <w:lang w:val="ru-RU"/>
        </w:rPr>
        <w:t>С.</w:t>
      </w:r>
      <w:r w:rsidRPr="00E32CDF">
        <w:rPr>
          <w:lang w:val="sr-Cyrl-RS"/>
        </w:rPr>
        <w:t xml:space="preserve"> </w:t>
      </w:r>
      <w:r w:rsidRPr="00E32CDF">
        <w:rPr>
          <w:lang w:val="ru-RU"/>
        </w:rPr>
        <w:t>А.</w:t>
      </w:r>
      <w:r w:rsidRPr="00E32CDF">
        <w:rPr>
          <w:lang w:val="sr-Cyrl-RS"/>
        </w:rPr>
        <w:t xml:space="preserve"> </w:t>
      </w:r>
      <w:r w:rsidRPr="00E32CDF">
        <w:rPr>
          <w:lang w:val="ru-RU"/>
        </w:rPr>
        <w:t xml:space="preserve">Пашин, </w:t>
      </w:r>
      <w:r w:rsidRPr="00E32CDF">
        <w:rPr>
          <w:i/>
          <w:lang w:val="sr-Cyrl-CS"/>
        </w:rPr>
        <w:t>П</w:t>
      </w:r>
      <w:r w:rsidRPr="00E32CDF">
        <w:rPr>
          <w:i/>
          <w:lang w:val="ru-RU"/>
        </w:rPr>
        <w:t>роблема судебной ошибки</w:t>
      </w:r>
      <w:r w:rsidRPr="00E32CDF">
        <w:rPr>
          <w:i/>
          <w:lang w:val="sr-Cyrl-CS"/>
        </w:rPr>
        <w:t>,</w:t>
      </w:r>
      <w:r w:rsidRPr="00E32CDF">
        <w:rPr>
          <w:lang w:val="sr-Cyrl-CS"/>
        </w:rPr>
        <w:t xml:space="preserve"> </w:t>
      </w:r>
      <w:r w:rsidRPr="00E32CDF">
        <w:rPr>
          <w:lang w:val="sr-Cyrl-RS"/>
        </w:rPr>
        <w:t xml:space="preserve">електронски извор, </w:t>
      </w:r>
      <w:r w:rsidRPr="00E32CDF">
        <w:rPr>
          <w:lang w:val="sr-Cyrl-CS"/>
        </w:rPr>
        <w:t>доступно на</w:t>
      </w:r>
      <w:r w:rsidRPr="00E32CDF">
        <w:rPr>
          <w:lang w:val="sr-Cyrl-RS"/>
        </w:rPr>
        <w:t xml:space="preserve"> </w:t>
      </w:r>
    </w:p>
    <w:p w:rsidR="00B234B7" w:rsidRPr="00E32CDF" w:rsidRDefault="006C44E9" w:rsidP="00B4545D">
      <w:pPr>
        <w:pStyle w:val="FootnoteText"/>
        <w:jc w:val="both"/>
        <w:rPr>
          <w:lang w:val="sr-Cyrl-RS"/>
        </w:rPr>
      </w:pPr>
      <w:hyperlink r:id="rId43" w:tgtFrame="_blank" w:history="1">
        <w:r w:rsidR="00B234B7" w:rsidRPr="00E32CDF">
          <w:rPr>
            <w:rStyle w:val="Hyperlink"/>
          </w:rPr>
          <w:t>http</w:t>
        </w:r>
        <w:r w:rsidR="00B234B7" w:rsidRPr="00E32CDF">
          <w:rPr>
            <w:rStyle w:val="Hyperlink"/>
            <w:lang w:val="ru-RU"/>
          </w:rPr>
          <w:t>://</w:t>
        </w:r>
        <w:r w:rsidR="00B234B7" w:rsidRPr="00E32CDF">
          <w:rPr>
            <w:rStyle w:val="Hyperlink"/>
          </w:rPr>
          <w:t>artshamardin</w:t>
        </w:r>
        <w:r w:rsidR="00B234B7" w:rsidRPr="00E32CDF">
          <w:rPr>
            <w:rStyle w:val="Hyperlink"/>
            <w:lang w:val="ru-RU"/>
          </w:rPr>
          <w:t>.</w:t>
        </w:r>
        <w:r w:rsidR="00B234B7" w:rsidRPr="00E32CDF">
          <w:rPr>
            <w:rStyle w:val="Hyperlink"/>
          </w:rPr>
          <w:t>narod</w:t>
        </w:r>
        <w:r w:rsidR="00B234B7" w:rsidRPr="00E32CDF">
          <w:rPr>
            <w:rStyle w:val="Hyperlink"/>
            <w:lang w:val="ru-RU"/>
          </w:rPr>
          <w:t>.</w:t>
        </w:r>
        <w:r w:rsidR="00B234B7" w:rsidRPr="00E32CDF">
          <w:rPr>
            <w:rStyle w:val="Hyperlink"/>
          </w:rPr>
          <w:t>ru</w:t>
        </w:r>
        <w:r w:rsidR="00B234B7" w:rsidRPr="00E32CDF">
          <w:rPr>
            <w:rStyle w:val="Hyperlink"/>
            <w:lang w:val="ru-RU"/>
          </w:rPr>
          <w:t>/</w:t>
        </w:r>
        <w:r w:rsidR="00B234B7" w:rsidRPr="00E32CDF">
          <w:rPr>
            <w:rStyle w:val="Hyperlink"/>
          </w:rPr>
          <w:t>files</w:t>
        </w:r>
        <w:r w:rsidR="00B234B7" w:rsidRPr="00E32CDF">
          <w:rPr>
            <w:rStyle w:val="Hyperlink"/>
            <w:lang w:val="ru-RU"/>
          </w:rPr>
          <w:t>/</w:t>
        </w:r>
        <w:r w:rsidR="00B234B7" w:rsidRPr="00E32CDF">
          <w:rPr>
            <w:rStyle w:val="Hyperlink"/>
          </w:rPr>
          <w:t>students</w:t>
        </w:r>
        <w:r w:rsidR="00B234B7" w:rsidRPr="00E32CDF">
          <w:rPr>
            <w:rStyle w:val="Hyperlink"/>
            <w:lang w:val="ru-RU"/>
          </w:rPr>
          <w:t>/</w:t>
        </w:r>
        <w:r w:rsidR="00B234B7" w:rsidRPr="00E32CDF">
          <w:rPr>
            <w:rStyle w:val="Hyperlink"/>
          </w:rPr>
          <w:t>sudoustr</w:t>
        </w:r>
        <w:r w:rsidR="00B234B7" w:rsidRPr="00E32CDF">
          <w:rPr>
            <w:rStyle w:val="Hyperlink"/>
            <w:lang w:val="ru-RU"/>
          </w:rPr>
          <w:t>/</w:t>
        </w:r>
        <w:r w:rsidR="00B234B7" w:rsidRPr="00E32CDF">
          <w:rPr>
            <w:rStyle w:val="Hyperlink"/>
          </w:rPr>
          <w:t>article</w:t>
        </w:r>
        <w:r w:rsidR="00B234B7" w:rsidRPr="00E32CDF">
          <w:rPr>
            <w:rStyle w:val="Hyperlink"/>
            <w:lang w:val="ru-RU"/>
          </w:rPr>
          <w:t>/25.</w:t>
        </w:r>
        <w:r w:rsidR="00B234B7" w:rsidRPr="00E32CDF">
          <w:rPr>
            <w:rStyle w:val="Hyperlink"/>
          </w:rPr>
          <w:t>doc</w:t>
        </w:r>
      </w:hyperlink>
      <w:r w:rsidR="00B234B7" w:rsidRPr="00E32CDF">
        <w:rPr>
          <w:lang w:val="ru-RU"/>
        </w:rPr>
        <w:t>,</w:t>
      </w:r>
      <w:r w:rsidR="00B234B7" w:rsidRPr="00E32CDF">
        <w:rPr>
          <w:lang w:val="sr-Cyrl-CS"/>
        </w:rPr>
        <w:t xml:space="preserve"> приступ</w:t>
      </w:r>
      <w:r w:rsidR="00B234B7" w:rsidRPr="00E32CDF">
        <w:rPr>
          <w:lang w:val="sr-Cyrl-RS"/>
        </w:rPr>
        <w:t xml:space="preserve"> </w:t>
      </w:r>
      <w:r w:rsidR="00B234B7" w:rsidRPr="00E32CDF">
        <w:rPr>
          <w:lang w:val="sr-Cyrl-CS"/>
        </w:rPr>
        <w:t>19</w:t>
      </w:r>
      <w:r w:rsidR="00B234B7" w:rsidRPr="00E32CDF">
        <w:rPr>
          <w:lang w:val="sr-Cyrl-RS"/>
        </w:rPr>
        <w:t>.</w:t>
      </w:r>
      <w:r w:rsidR="00B234B7" w:rsidRPr="00E32CDF">
        <w:rPr>
          <w:lang w:val="sr-Cyrl-CS"/>
        </w:rPr>
        <w:t>4</w:t>
      </w:r>
      <w:r w:rsidR="00B234B7" w:rsidRPr="00E32CDF">
        <w:rPr>
          <w:lang w:val="sr-Cyrl-RS"/>
        </w:rPr>
        <w:t>.2014.</w:t>
      </w:r>
    </w:p>
  </w:footnote>
  <w:footnote w:id="545">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rPr>
        <w:t xml:space="preserve"> </w:t>
      </w:r>
      <w:r w:rsidRPr="00E32CDF">
        <w:rPr>
          <w:sz w:val="20"/>
          <w:szCs w:val="20"/>
          <w:lang w:val="sr-Cyrl-RS"/>
        </w:rPr>
        <w:t>Тако, п</w:t>
      </w:r>
      <w:r w:rsidRPr="00E32CDF">
        <w:rPr>
          <w:sz w:val="20"/>
          <w:szCs w:val="20"/>
          <w:lang w:val="ru-RU"/>
        </w:rPr>
        <w:t>ретресање се врши по правилу дању,</w:t>
      </w:r>
      <w:r w:rsidRPr="00E32CDF">
        <w:rPr>
          <w:sz w:val="20"/>
          <w:szCs w:val="20"/>
          <w:lang w:val="sr-Cyrl-RS"/>
        </w:rPr>
        <w:t xml:space="preserve"> </w:t>
      </w:r>
      <w:r w:rsidRPr="00E32CDF">
        <w:rPr>
          <w:sz w:val="20"/>
          <w:szCs w:val="20"/>
          <w:lang w:val="ru-RU"/>
        </w:rPr>
        <w:t>а изузетно и ноћу, односно између 22 и 6 часова, ако је дању започето па није довршено или</w:t>
      </w:r>
      <w:r w:rsidRPr="00E32CDF">
        <w:rPr>
          <w:sz w:val="20"/>
          <w:szCs w:val="20"/>
          <w:lang w:val="sr-Cyrl-RS"/>
        </w:rPr>
        <w:t xml:space="preserve"> </w:t>
      </w:r>
      <w:r w:rsidRPr="00E32CDF">
        <w:rPr>
          <w:sz w:val="20"/>
          <w:szCs w:val="20"/>
          <w:lang w:val="ru-RU"/>
        </w:rPr>
        <w:t>је то одређено наредбом за претресање</w:t>
      </w:r>
      <w:r w:rsidRPr="00E32CDF">
        <w:rPr>
          <w:sz w:val="20"/>
          <w:szCs w:val="20"/>
          <w:lang w:val="sr-Latn-RS"/>
        </w:rPr>
        <w:t xml:space="preserve"> (члан 157. став 1. Законика о кривичном поступку)</w:t>
      </w:r>
      <w:r w:rsidRPr="00E32CDF">
        <w:rPr>
          <w:sz w:val="20"/>
          <w:szCs w:val="20"/>
          <w:lang w:val="sr-Cyrl-RS"/>
        </w:rPr>
        <w:t>; г</w:t>
      </w:r>
      <w:r w:rsidRPr="00E32CDF">
        <w:rPr>
          <w:sz w:val="20"/>
          <w:szCs w:val="20"/>
          <w:lang w:val="ru-RU"/>
        </w:rPr>
        <w:t>лавни претрес се одржава непрекидно током радног времена једног или више</w:t>
      </w:r>
      <w:r w:rsidRPr="00E32CDF">
        <w:rPr>
          <w:sz w:val="20"/>
          <w:szCs w:val="20"/>
          <w:lang w:val="sr-Cyrl-RS"/>
        </w:rPr>
        <w:t xml:space="preserve"> </w:t>
      </w:r>
      <w:r w:rsidRPr="00E32CDF">
        <w:rPr>
          <w:sz w:val="20"/>
          <w:szCs w:val="20"/>
          <w:lang w:val="ru-RU"/>
        </w:rPr>
        <w:t>узастопних радних дана</w:t>
      </w:r>
      <w:r w:rsidRPr="00E32CDF">
        <w:rPr>
          <w:sz w:val="20"/>
          <w:szCs w:val="20"/>
          <w:lang w:val="sr-Cyrl-RS"/>
        </w:rPr>
        <w:t xml:space="preserve"> (ч</w:t>
      </w:r>
      <w:r w:rsidRPr="00E32CDF">
        <w:rPr>
          <w:sz w:val="20"/>
          <w:szCs w:val="20"/>
          <w:lang w:val="sr-Latn-RS"/>
        </w:rPr>
        <w:t>лан 385. став 2. Законика о кривичном поступку)</w:t>
      </w:r>
      <w:r w:rsidRPr="00E32CDF">
        <w:rPr>
          <w:sz w:val="20"/>
          <w:szCs w:val="20"/>
          <w:lang w:val="sr-Cyrl-RS"/>
        </w:rPr>
        <w:t xml:space="preserve">; ... </w:t>
      </w:r>
      <w:r w:rsidRPr="00E32CDF">
        <w:rPr>
          <w:sz w:val="20"/>
          <w:szCs w:val="20"/>
          <w:lang w:val="ru-RU"/>
        </w:rPr>
        <w:t>председник већа може прекинути</w:t>
      </w:r>
      <w:r w:rsidRPr="00E32CDF">
        <w:rPr>
          <w:sz w:val="20"/>
          <w:szCs w:val="20"/>
          <w:lang w:val="sr-Cyrl-RS"/>
        </w:rPr>
        <w:t xml:space="preserve"> </w:t>
      </w:r>
      <w:r w:rsidRPr="00E32CDF">
        <w:rPr>
          <w:sz w:val="20"/>
          <w:szCs w:val="20"/>
          <w:lang w:val="ru-RU"/>
        </w:rPr>
        <w:t>главни претрес због: одмора; истека радног времена; прибављања одређених доказа у кратком року; припремања оптужбе или одбране; других оправданих разлога</w:t>
      </w:r>
      <w:r w:rsidRPr="00E32CDF">
        <w:rPr>
          <w:sz w:val="20"/>
          <w:szCs w:val="20"/>
          <w:lang w:val="sr-Cyrl-RS"/>
        </w:rPr>
        <w:t xml:space="preserve"> (</w:t>
      </w:r>
      <w:r w:rsidRPr="00E32CDF">
        <w:rPr>
          <w:sz w:val="20"/>
          <w:szCs w:val="20"/>
          <w:lang w:val="sr-Latn-RS"/>
        </w:rPr>
        <w:t>члан 368. став 1. Законика о кривичном поступку</w:t>
      </w:r>
      <w:r w:rsidRPr="00E32CDF">
        <w:rPr>
          <w:sz w:val="20"/>
          <w:szCs w:val="20"/>
          <w:lang w:val="sr-Cyrl-RS"/>
        </w:rPr>
        <w:t>.).</w:t>
      </w:r>
    </w:p>
  </w:footnote>
  <w:footnote w:id="546">
    <w:p w:rsidR="00B234B7" w:rsidRPr="00E802A7"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Cyrl-RS"/>
        </w:rPr>
        <w:t xml:space="preserve"> Тако, с</w:t>
      </w:r>
      <w:r w:rsidRPr="00E32CDF">
        <w:rPr>
          <w:sz w:val="20"/>
          <w:szCs w:val="20"/>
          <w:lang w:val="ru-RU"/>
        </w:rPr>
        <w:t>удија или судија-поротник биће изузет од судијске дужности у одређеном предмету</w:t>
      </w:r>
      <w:r w:rsidRPr="00E32CDF">
        <w:rPr>
          <w:sz w:val="20"/>
          <w:szCs w:val="20"/>
          <w:lang w:val="sr-Cyrl-RS"/>
        </w:rPr>
        <w:t xml:space="preserve"> из конкретних разлога, или </w:t>
      </w:r>
      <w:r w:rsidRPr="00E32CDF">
        <w:rPr>
          <w:sz w:val="20"/>
          <w:szCs w:val="20"/>
          <w:lang w:val="ru-RU"/>
        </w:rPr>
        <w:t>ако постоје околности које изазивају сумњу у његову непристрасност</w:t>
      </w:r>
      <w:r w:rsidRPr="00E32CDF">
        <w:rPr>
          <w:sz w:val="20"/>
          <w:szCs w:val="20"/>
          <w:lang w:val="sr-Cyrl-RS"/>
        </w:rPr>
        <w:t xml:space="preserve"> (члан 37. Законика о кривичном поступку); б</w:t>
      </w:r>
      <w:r w:rsidRPr="00E32CDF">
        <w:rPr>
          <w:sz w:val="20"/>
          <w:szCs w:val="20"/>
          <w:lang w:val="ru-RU"/>
        </w:rPr>
        <w:t>ранилац не може бити</w:t>
      </w:r>
      <w:r w:rsidRPr="00E32CDF">
        <w:rPr>
          <w:sz w:val="20"/>
          <w:szCs w:val="20"/>
          <w:lang w:val="sr-Cyrl-RS"/>
        </w:rPr>
        <w:t xml:space="preserve"> лице које је сродству</w:t>
      </w:r>
      <w:r w:rsidRPr="00E32CDF">
        <w:rPr>
          <w:sz w:val="20"/>
          <w:szCs w:val="20"/>
          <w:lang w:val="ru-RU"/>
        </w:rPr>
        <w:t xml:space="preserve"> </w:t>
      </w:r>
      <w:r w:rsidRPr="00E32CDF">
        <w:rPr>
          <w:sz w:val="20"/>
          <w:szCs w:val="20"/>
          <w:lang w:val="sr-Cyrl-RS"/>
        </w:rPr>
        <w:t xml:space="preserve">или </w:t>
      </w:r>
      <w:r w:rsidRPr="00E32CDF">
        <w:rPr>
          <w:sz w:val="20"/>
          <w:szCs w:val="20"/>
          <w:lang w:val="ru-RU"/>
        </w:rPr>
        <w:t>живи у ванбрачној или другој трајној заједници живота са саокривљеним, оштећеним или</w:t>
      </w:r>
      <w:r w:rsidRPr="00E32CDF">
        <w:rPr>
          <w:sz w:val="20"/>
          <w:szCs w:val="20"/>
          <w:lang w:val="sr-Cyrl-RS"/>
        </w:rPr>
        <w:t xml:space="preserve"> </w:t>
      </w:r>
      <w:r w:rsidRPr="00E32CDF">
        <w:rPr>
          <w:sz w:val="20"/>
          <w:szCs w:val="20"/>
          <w:lang w:val="ru-RU"/>
        </w:rPr>
        <w:t>тужиоцем</w:t>
      </w:r>
      <w:r w:rsidRPr="00E32CDF">
        <w:rPr>
          <w:sz w:val="20"/>
          <w:szCs w:val="20"/>
          <w:lang w:val="sr-Cyrl-RS"/>
        </w:rPr>
        <w:t>, или је</w:t>
      </w:r>
      <w:r w:rsidRPr="00E32CDF">
        <w:rPr>
          <w:sz w:val="20"/>
          <w:szCs w:val="20"/>
          <w:lang w:val="ru-RU"/>
        </w:rPr>
        <w:t xml:space="preserve"> као сведок позвано на </w:t>
      </w:r>
      <w:r w:rsidRPr="00E802A7">
        <w:rPr>
          <w:sz w:val="20"/>
          <w:szCs w:val="20"/>
          <w:lang w:val="ru-RU"/>
        </w:rPr>
        <w:t>главни претрес,</w:t>
      </w:r>
      <w:r w:rsidRPr="00E802A7">
        <w:rPr>
          <w:sz w:val="20"/>
          <w:szCs w:val="20"/>
          <w:lang w:val="sr-Cyrl-RS"/>
        </w:rPr>
        <w:t xml:space="preserve"> или</w:t>
      </w:r>
      <w:r w:rsidRPr="00E802A7">
        <w:rPr>
          <w:sz w:val="20"/>
          <w:szCs w:val="20"/>
          <w:lang w:val="ru-RU"/>
        </w:rPr>
        <w:t xml:space="preserve"> је у истом предмету поступало као судија, јавни тужилац, заступник</w:t>
      </w:r>
      <w:r w:rsidRPr="00E802A7">
        <w:rPr>
          <w:sz w:val="20"/>
          <w:szCs w:val="20"/>
          <w:lang w:val="sr-Cyrl-RS"/>
        </w:rPr>
        <w:t xml:space="preserve"> </w:t>
      </w:r>
      <w:r w:rsidRPr="00E802A7">
        <w:rPr>
          <w:sz w:val="20"/>
          <w:szCs w:val="20"/>
          <w:lang w:val="ru-RU"/>
        </w:rPr>
        <w:t>оштећеног, службеник полиције или друго лице које је предузимало радње у</w:t>
      </w:r>
      <w:r w:rsidRPr="00E802A7">
        <w:rPr>
          <w:sz w:val="20"/>
          <w:szCs w:val="20"/>
          <w:lang w:val="sr-Cyrl-RS"/>
        </w:rPr>
        <w:t xml:space="preserve"> </w:t>
      </w:r>
      <w:r w:rsidRPr="00E802A7">
        <w:rPr>
          <w:sz w:val="20"/>
          <w:szCs w:val="20"/>
          <w:lang w:val="ru-RU"/>
        </w:rPr>
        <w:t>предистражном поступку</w:t>
      </w:r>
      <w:r w:rsidRPr="00E802A7">
        <w:rPr>
          <w:sz w:val="20"/>
          <w:szCs w:val="20"/>
          <w:lang w:val="sr-Cyrl-RS"/>
        </w:rPr>
        <w:t>, лице које је</w:t>
      </w:r>
      <w:r w:rsidRPr="00E802A7">
        <w:rPr>
          <w:sz w:val="20"/>
          <w:szCs w:val="20"/>
          <w:lang w:val="ru-RU"/>
        </w:rPr>
        <w:t xml:space="preserve"> бранилац саокривљеног који се у истом предмету терети за исто кривично дело, осим</w:t>
      </w:r>
      <w:r w:rsidRPr="00E802A7">
        <w:rPr>
          <w:sz w:val="20"/>
          <w:szCs w:val="20"/>
          <w:lang w:val="sr-Cyrl-RS"/>
        </w:rPr>
        <w:t xml:space="preserve"> </w:t>
      </w:r>
      <w:r w:rsidRPr="00E802A7">
        <w:rPr>
          <w:sz w:val="20"/>
          <w:szCs w:val="20"/>
          <w:lang w:val="ru-RU"/>
        </w:rPr>
        <w:t>ако орган поступка закључи да то не би штетило интересима одбране</w:t>
      </w:r>
      <w:r w:rsidRPr="00E802A7">
        <w:rPr>
          <w:sz w:val="20"/>
          <w:szCs w:val="20"/>
          <w:lang w:val="sr-Cyrl-RS"/>
        </w:rPr>
        <w:t xml:space="preserve"> (члан 73. став 2. Законика о кривичном поступку).</w:t>
      </w:r>
    </w:p>
  </w:footnote>
  <w:footnote w:id="547">
    <w:p w:rsidR="00B234B7" w:rsidRPr="00E802A7" w:rsidRDefault="00B234B7" w:rsidP="00E802A7">
      <w:pPr>
        <w:jc w:val="both"/>
        <w:rPr>
          <w:sz w:val="20"/>
          <w:szCs w:val="20"/>
          <w:lang w:val="sr-Cyrl-RS"/>
        </w:rPr>
      </w:pPr>
      <w:r w:rsidRPr="00E802A7">
        <w:rPr>
          <w:rStyle w:val="FootnoteReference"/>
          <w:sz w:val="20"/>
          <w:szCs w:val="20"/>
        </w:rPr>
        <w:footnoteRef/>
      </w:r>
      <w:r w:rsidRPr="00E802A7">
        <w:rPr>
          <w:sz w:val="20"/>
          <w:szCs w:val="20"/>
          <w:lang w:val="ru-RU"/>
        </w:rPr>
        <w:t xml:space="preserve"> </w:t>
      </w:r>
      <w:r w:rsidRPr="00E802A7">
        <w:rPr>
          <w:sz w:val="20"/>
          <w:szCs w:val="20"/>
          <w:lang w:val="sr-Cyrl-RS"/>
        </w:rPr>
        <w:t>Види ову главу, наслов „3.4.1.2. П</w:t>
      </w:r>
      <w:r w:rsidRPr="00E802A7">
        <w:rPr>
          <w:sz w:val="20"/>
          <w:szCs w:val="20"/>
          <w:lang w:val="sr-Cyrl-CS"/>
        </w:rPr>
        <w:t xml:space="preserve">ринцип </w:t>
      </w:r>
      <w:r w:rsidRPr="00E802A7">
        <w:rPr>
          <w:sz w:val="20"/>
          <w:szCs w:val="20"/>
          <w:lang w:val="sr-Cyrl-RS"/>
        </w:rPr>
        <w:t xml:space="preserve">разумног </w:t>
      </w:r>
      <w:r w:rsidRPr="00E802A7">
        <w:rPr>
          <w:sz w:val="20"/>
          <w:szCs w:val="20"/>
          <w:lang w:val="sr-Cyrl-CS"/>
        </w:rPr>
        <w:t xml:space="preserve">вршења </w:t>
      </w:r>
      <w:r w:rsidRPr="00E802A7">
        <w:rPr>
          <w:sz w:val="20"/>
          <w:szCs w:val="20"/>
          <w:lang w:val="sr-Cyrl-RS"/>
        </w:rPr>
        <w:t xml:space="preserve">кривичнопроцесног </w:t>
      </w:r>
      <w:r w:rsidRPr="00E802A7">
        <w:rPr>
          <w:sz w:val="20"/>
          <w:szCs w:val="20"/>
          <w:lang w:val="sr-Cyrl-CS"/>
        </w:rPr>
        <w:t>права</w:t>
      </w:r>
      <w:r w:rsidRPr="00E802A7">
        <w:rPr>
          <w:sz w:val="20"/>
          <w:szCs w:val="20"/>
          <w:lang w:val="sr-Cyrl-RS"/>
        </w:rPr>
        <w:t>“.</w:t>
      </w:r>
    </w:p>
  </w:footnote>
  <w:footnote w:id="548">
    <w:p w:rsidR="00B234B7" w:rsidRPr="00E32CDF" w:rsidRDefault="00B234B7" w:rsidP="00B4545D">
      <w:pPr>
        <w:pStyle w:val="FootnoteText"/>
        <w:jc w:val="both"/>
        <w:rPr>
          <w:lang w:val="sr-Cyrl-RS"/>
        </w:rPr>
      </w:pPr>
      <w:r w:rsidRPr="00E802A7">
        <w:rPr>
          <w:rStyle w:val="FootnoteReference"/>
        </w:rPr>
        <w:footnoteRef/>
      </w:r>
      <w:r w:rsidRPr="00E802A7">
        <w:rPr>
          <w:lang w:val="sr-Cyrl-RS"/>
        </w:rPr>
        <w:t xml:space="preserve"> </w:t>
      </w:r>
      <w:r w:rsidRPr="00E802A7">
        <w:rPr>
          <w:lang w:val="sr-Latn-RS"/>
        </w:rPr>
        <w:t xml:space="preserve">D. Radulović, </w:t>
      </w:r>
      <w:r w:rsidRPr="00E802A7">
        <w:rPr>
          <w:i/>
          <w:lang w:val="sr-Latn-RS"/>
        </w:rPr>
        <w:t>Krivično procesno</w:t>
      </w:r>
      <w:r w:rsidRPr="00E32CDF">
        <w:rPr>
          <w:i/>
          <w:lang w:val="sr-Latn-RS"/>
        </w:rPr>
        <w:t xml:space="preserve"> pravo</w:t>
      </w:r>
      <w:r w:rsidRPr="00E32CDF">
        <w:rPr>
          <w:lang w:val="sr-Latn-RS"/>
        </w:rPr>
        <w:t>, Drugo izmijenjeno i dopunjeno izdanje, Pravni fakultet u Podgorici, Podgorica, 2009., 142.</w:t>
      </w:r>
    </w:p>
  </w:footnote>
  <w:footnote w:id="549">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 xml:space="preserve">Члан 450. став 5. Законика о кривичном поступку: </w:t>
      </w:r>
      <w:r w:rsidRPr="00E32CDF">
        <w:rPr>
          <w:lang w:val="ru-RU"/>
        </w:rPr>
        <w:t>Овлашћени тужилац може, с обзиром на резултат претреса</w:t>
      </w:r>
      <w:r w:rsidRPr="00E32CDF">
        <w:rPr>
          <w:lang w:val="sr-Cyrl-RS"/>
        </w:rPr>
        <w:t xml:space="preserve"> </w:t>
      </w:r>
      <w:r w:rsidRPr="00E32CDF">
        <w:rPr>
          <w:lang w:val="sr-Cyrl-CS"/>
        </w:rPr>
        <w:t>[пре</w:t>
      </w:r>
      <w:r w:rsidRPr="00E32CDF">
        <w:rPr>
          <w:lang w:val="sr-Cyrl-RS"/>
        </w:rPr>
        <w:t>д другостепеним судом</w:t>
      </w:r>
      <w:r w:rsidRPr="00E32CDF">
        <w:rPr>
          <w:lang w:val="sr-Cyrl-CS"/>
        </w:rPr>
        <w:t>]</w:t>
      </w:r>
      <w:r w:rsidRPr="00E32CDF">
        <w:rPr>
          <w:lang w:val="ru-RU"/>
        </w:rPr>
        <w:t>, изменити оптужницу у</w:t>
      </w:r>
      <w:r w:rsidRPr="00E32CDF">
        <w:rPr>
          <w:lang w:val="sr-Cyrl-RS"/>
        </w:rPr>
        <w:t xml:space="preserve"> </w:t>
      </w:r>
      <w:r w:rsidRPr="00E32CDF">
        <w:rPr>
          <w:lang w:val="ru-RU"/>
        </w:rPr>
        <w:t>корист оптуженог или, ако се оптужени сагласи, у</w:t>
      </w:r>
      <w:r w:rsidRPr="00E32CDF">
        <w:rPr>
          <w:lang w:val="sr-Cyrl-RS"/>
        </w:rPr>
        <w:t xml:space="preserve"> </w:t>
      </w:r>
      <w:r w:rsidRPr="00E32CDF">
        <w:rPr>
          <w:lang w:val="ru-RU"/>
        </w:rPr>
        <w:t>целини или делимично одустати од</w:t>
      </w:r>
      <w:r w:rsidRPr="00E32CDF">
        <w:rPr>
          <w:lang w:val="sr-Cyrl-RS"/>
        </w:rPr>
        <w:t xml:space="preserve"> </w:t>
      </w:r>
      <w:r w:rsidRPr="00E32CDF">
        <w:rPr>
          <w:lang w:val="ru-RU"/>
        </w:rPr>
        <w:t>оптужбе.</w:t>
      </w:r>
    </w:p>
  </w:footnote>
  <w:footnote w:id="550">
    <w:p w:rsidR="00B234B7" w:rsidRPr="00E32CDF" w:rsidRDefault="00B234B7" w:rsidP="00AB3D4A">
      <w:pPr>
        <w:pStyle w:val="FootnoteText"/>
        <w:jc w:val="both"/>
        <w:rPr>
          <w:lang w:val="sr-Cyrl-RS"/>
        </w:rPr>
      </w:pPr>
      <w:r w:rsidRPr="00E32CDF">
        <w:rPr>
          <w:rStyle w:val="FootnoteReference"/>
        </w:rPr>
        <w:footnoteRef/>
      </w:r>
      <w:r w:rsidRPr="00E32CDF">
        <w:rPr>
          <w:lang w:val="ru-RU"/>
        </w:rPr>
        <w:t xml:space="preserve"> </w:t>
      </w:r>
      <w:r w:rsidRPr="00E32CDF">
        <w:rPr>
          <w:lang w:val="sr-Cyrl-RS"/>
        </w:rPr>
        <w:t>Уп.: „</w:t>
      </w:r>
      <w:r w:rsidRPr="00E32CDF">
        <w:rPr>
          <w:rStyle w:val="notranslate"/>
          <w:lang w:val="ru-RU"/>
        </w:rPr>
        <w:t>Активности учесника у кривичном поступку</w:t>
      </w:r>
      <w:r w:rsidRPr="00E32CDF">
        <w:rPr>
          <w:lang w:val="ru-RU"/>
        </w:rPr>
        <w:t xml:space="preserve"> у најопштијем виду</w:t>
      </w:r>
      <w:r w:rsidRPr="00E32CDF">
        <w:rPr>
          <w:rStyle w:val="notranslate"/>
          <w:lang w:val="ru-RU"/>
        </w:rPr>
        <w:t>, на основу сврхе кривичног поступка и</w:t>
      </w:r>
      <w:r w:rsidRPr="00E32CDF">
        <w:rPr>
          <w:lang w:val="ru-RU"/>
        </w:rPr>
        <w:t xml:space="preserve"> у </w:t>
      </w:r>
      <w:r w:rsidRPr="00E32CDF">
        <w:rPr>
          <w:rStyle w:val="notranslate"/>
          <w:lang w:val="ru-RU"/>
        </w:rPr>
        <w:t>складу са принципом заштите права и слобода човека и грађанина, мора</w:t>
      </w:r>
      <w:r w:rsidRPr="00E32CDF">
        <w:rPr>
          <w:rStyle w:val="notranslate"/>
          <w:lang w:val="sr-Cyrl-RS"/>
        </w:rPr>
        <w:t>ју</w:t>
      </w:r>
      <w:r w:rsidRPr="00E32CDF">
        <w:rPr>
          <w:rStyle w:val="notranslate"/>
          <w:lang w:val="ru-RU"/>
        </w:rPr>
        <w:t xml:space="preserve"> да се став</w:t>
      </w:r>
      <w:r w:rsidRPr="00E32CDF">
        <w:rPr>
          <w:rStyle w:val="notranslate"/>
          <w:lang w:val="sr-Cyrl-RS"/>
        </w:rPr>
        <w:t>е у везу</w:t>
      </w:r>
      <w:r w:rsidRPr="00E32CDF">
        <w:rPr>
          <w:rStyle w:val="notranslate"/>
          <w:lang w:val="ru-RU"/>
        </w:rPr>
        <w:t xml:space="preserve"> са поштовањем права и слобода свих учесника у кривичном поступку у целини.</w:t>
      </w:r>
      <w:r w:rsidRPr="00E32CDF">
        <w:rPr>
          <w:rStyle w:val="apple-converted-space"/>
        </w:rPr>
        <w:t> </w:t>
      </w:r>
      <w:r w:rsidRPr="00E32CDF">
        <w:rPr>
          <w:rStyle w:val="notranslate"/>
          <w:lang w:val="ru-RU"/>
        </w:rPr>
        <w:t>Сходно томе, једна од граница субјективних процесних права сваког од њих су објективно</w:t>
      </w:r>
      <w:r w:rsidRPr="00E32CDF">
        <w:rPr>
          <w:lang w:val="ru-RU"/>
        </w:rPr>
        <w:t xml:space="preserve"> заштићена права и овлашћења других учесника у кривичном поступку”</w:t>
      </w:r>
      <w:r w:rsidRPr="00E32CDF">
        <w:rPr>
          <w:rStyle w:val="notranslate"/>
          <w:lang w:val="ru-RU"/>
        </w:rPr>
        <w:t>.</w:t>
      </w:r>
      <w:r w:rsidRPr="00E32CDF">
        <w:rPr>
          <w:rStyle w:val="notranslate"/>
          <w:lang w:val="sr-Cyrl-RS"/>
        </w:rPr>
        <w:t xml:space="preserve"> Вид.: </w:t>
      </w:r>
      <w:r w:rsidRPr="00E32CDF">
        <w:rPr>
          <w:bCs/>
          <w:lang w:val="ru-RU"/>
        </w:rPr>
        <w:t>И.</w:t>
      </w:r>
      <w:r w:rsidRPr="00E32CDF">
        <w:rPr>
          <w:bCs/>
          <w:lang w:val="sr-Cyrl-RS"/>
        </w:rPr>
        <w:t xml:space="preserve"> </w:t>
      </w:r>
      <w:r w:rsidRPr="00E32CDF">
        <w:rPr>
          <w:bCs/>
          <w:lang w:val="ru-RU"/>
        </w:rPr>
        <w:t>В.</w:t>
      </w:r>
      <w:r w:rsidRPr="00E32CDF">
        <w:rPr>
          <w:bCs/>
          <w:lang w:val="sr-Cyrl-RS"/>
        </w:rPr>
        <w:t xml:space="preserve"> </w:t>
      </w:r>
      <w:r w:rsidRPr="00E32CDF">
        <w:rPr>
          <w:bCs/>
          <w:lang w:val="ru-RU"/>
        </w:rPr>
        <w:t xml:space="preserve">Камышникова, </w:t>
      </w:r>
      <w:r w:rsidRPr="00E32CDF">
        <w:rPr>
          <w:bCs/>
          <w:i/>
          <w:lang w:val="ru-RU"/>
        </w:rPr>
        <w:t>Сущность и признаки злоупотребления правом</w:t>
      </w:r>
      <w:r w:rsidRPr="00E32CDF">
        <w:rPr>
          <w:bCs/>
          <w:i/>
          <w:lang w:val="sr-Cyrl-CS"/>
        </w:rPr>
        <w:t xml:space="preserve"> </w:t>
      </w:r>
      <w:r w:rsidRPr="00E32CDF">
        <w:rPr>
          <w:bCs/>
          <w:i/>
          <w:lang w:val="ru-RU"/>
        </w:rPr>
        <w:t>в уголовном судопроизводстве</w:t>
      </w:r>
      <w:r w:rsidRPr="00E32CDF">
        <w:rPr>
          <w:bCs/>
          <w:lang w:val="ru-RU"/>
        </w:rPr>
        <w:t xml:space="preserve">, </w:t>
      </w:r>
      <w:r w:rsidRPr="00E32CDF">
        <w:rPr>
          <w:bCs/>
          <w:lang w:val="sr-Cyrl-RS"/>
        </w:rPr>
        <w:t>„</w:t>
      </w:r>
      <w:r w:rsidRPr="00E32CDF">
        <w:rPr>
          <w:bCs/>
          <w:lang w:val="ru-RU"/>
        </w:rPr>
        <w:t>Правовые проблемы</w:t>
      </w:r>
      <w:r w:rsidRPr="00E32CDF">
        <w:rPr>
          <w:bCs/>
          <w:lang w:val="sr-Cyrl-CS"/>
        </w:rPr>
        <w:t xml:space="preserve"> </w:t>
      </w:r>
      <w:r w:rsidRPr="00E32CDF">
        <w:rPr>
          <w:bCs/>
          <w:lang w:val="ru-RU"/>
        </w:rPr>
        <w:t>укрепления российской государственности</w:t>
      </w:r>
      <w:r w:rsidRPr="00E32CDF">
        <w:rPr>
          <w:bCs/>
          <w:lang w:val="sr-Cyrl-RS"/>
        </w:rPr>
        <w:t>“</w:t>
      </w:r>
      <w:r w:rsidRPr="00E32CDF">
        <w:rPr>
          <w:bCs/>
          <w:lang w:val="ru-RU"/>
        </w:rPr>
        <w:t xml:space="preserve">, </w:t>
      </w:r>
      <w:r w:rsidRPr="00E32CDF">
        <w:rPr>
          <w:lang w:val="ru-RU"/>
        </w:rPr>
        <w:t>Часть 51</w:t>
      </w:r>
      <w:r w:rsidRPr="00E32CDF">
        <w:rPr>
          <w:bCs/>
          <w:lang w:val="ru-RU"/>
        </w:rPr>
        <w:t>, И</w:t>
      </w:r>
      <w:r w:rsidRPr="00E32CDF">
        <w:rPr>
          <w:lang w:val="ru-RU"/>
        </w:rPr>
        <w:t>здательство Томского университета, 2011</w:t>
      </w:r>
      <w:r w:rsidRPr="00E32CDF">
        <w:rPr>
          <w:lang w:val="sr-Cyrl-RS"/>
        </w:rPr>
        <w:t>.</w:t>
      </w:r>
      <w:r w:rsidRPr="00E32CDF">
        <w:rPr>
          <w:lang w:val="ru-RU"/>
        </w:rPr>
        <w:t>, 20-24.</w:t>
      </w:r>
    </w:p>
  </w:footnote>
  <w:footnote w:id="551">
    <w:p w:rsidR="00B234B7" w:rsidRPr="00E32CDF" w:rsidRDefault="00B234B7">
      <w:pPr>
        <w:pStyle w:val="FootnoteText"/>
        <w:rPr>
          <w:lang w:val="sr-Cyrl-RS"/>
        </w:rPr>
      </w:pPr>
      <w:r w:rsidRPr="00E32CDF">
        <w:rPr>
          <w:rStyle w:val="FootnoteReference"/>
        </w:rPr>
        <w:footnoteRef/>
      </w:r>
      <w:r w:rsidRPr="008157A9">
        <w:rPr>
          <w:lang w:val="sr-Cyrl-RS"/>
        </w:rPr>
        <w:t xml:space="preserve"> </w:t>
      </w:r>
      <w:r w:rsidRPr="00E32CDF">
        <w:rPr>
          <w:lang w:val="sr-Cyrl-RS"/>
        </w:rPr>
        <w:t>Члан 137. став 2. Законика о кривичном поступку.</w:t>
      </w:r>
    </w:p>
  </w:footnote>
  <w:footnote w:id="552">
    <w:p w:rsidR="00B234B7" w:rsidRPr="00E32CDF" w:rsidRDefault="00B234B7">
      <w:pPr>
        <w:pStyle w:val="FootnoteText"/>
        <w:rPr>
          <w:lang w:val="sr-Cyrl-RS"/>
        </w:rPr>
      </w:pPr>
      <w:r w:rsidRPr="00E32CDF">
        <w:rPr>
          <w:rStyle w:val="FootnoteReference"/>
        </w:rPr>
        <w:footnoteRef/>
      </w:r>
      <w:r w:rsidRPr="008157A9">
        <w:rPr>
          <w:lang w:val="sr-Cyrl-RS"/>
        </w:rPr>
        <w:t xml:space="preserve"> </w:t>
      </w:r>
      <w:r w:rsidRPr="00E32CDF">
        <w:rPr>
          <w:lang w:val="sr-Cyrl-RS"/>
        </w:rPr>
        <w:t>Члан 157. став 1. Законика о кривичном поступку.</w:t>
      </w:r>
    </w:p>
  </w:footnote>
  <w:footnote w:id="553">
    <w:p w:rsidR="00B234B7" w:rsidRPr="00E32CDF" w:rsidRDefault="00B234B7">
      <w:pPr>
        <w:pStyle w:val="FootnoteText"/>
        <w:rPr>
          <w:lang w:val="sr-Cyrl-RS"/>
        </w:rPr>
      </w:pPr>
      <w:r w:rsidRPr="00E32CDF">
        <w:rPr>
          <w:rStyle w:val="FootnoteReference"/>
        </w:rPr>
        <w:footnoteRef/>
      </w:r>
      <w:r w:rsidRPr="008157A9">
        <w:rPr>
          <w:lang w:val="sr-Cyrl-RS"/>
        </w:rPr>
        <w:t xml:space="preserve"> </w:t>
      </w:r>
      <w:r w:rsidRPr="00E32CDF">
        <w:rPr>
          <w:lang w:val="sr-Cyrl-RS"/>
        </w:rPr>
        <w:t>Члан 587. став 1. Законика о кривичном поступку.</w:t>
      </w:r>
    </w:p>
  </w:footnote>
  <w:footnote w:id="554">
    <w:p w:rsidR="00B234B7" w:rsidRPr="00E32CDF" w:rsidRDefault="00B234B7">
      <w:pPr>
        <w:pStyle w:val="FootnoteText"/>
        <w:rPr>
          <w:lang w:val="sr-Cyrl-RS"/>
        </w:rPr>
      </w:pPr>
      <w:r w:rsidRPr="00E32CDF">
        <w:rPr>
          <w:rStyle w:val="FootnoteReference"/>
        </w:rPr>
        <w:footnoteRef/>
      </w:r>
      <w:r w:rsidRPr="008157A9">
        <w:rPr>
          <w:lang w:val="sr-Cyrl-RS"/>
        </w:rPr>
        <w:t xml:space="preserve"> </w:t>
      </w:r>
      <w:r w:rsidRPr="00E32CDF">
        <w:rPr>
          <w:lang w:val="sr-Cyrl-RS"/>
        </w:rPr>
        <w:t>Члан 161. Законика о кривичном поступку.</w:t>
      </w:r>
    </w:p>
  </w:footnote>
  <w:footnote w:id="555">
    <w:p w:rsidR="00B234B7" w:rsidRPr="00E32CDF" w:rsidRDefault="00B234B7" w:rsidP="00B4545D">
      <w:pPr>
        <w:pStyle w:val="FootnoteText"/>
        <w:jc w:val="both"/>
        <w:rPr>
          <w:lang w:val="sr-Latn-RS"/>
        </w:rPr>
      </w:pPr>
      <w:r w:rsidRPr="00E32CDF">
        <w:rPr>
          <w:rStyle w:val="FootnoteReference"/>
        </w:rPr>
        <w:footnoteRef/>
      </w:r>
      <w:r w:rsidRPr="00E32CDF">
        <w:rPr>
          <w:lang w:val="ru-RU"/>
        </w:rPr>
        <w:t xml:space="preserve"> „</w:t>
      </w:r>
      <w:r w:rsidRPr="00E32CDF">
        <w:rPr>
          <w:lang w:val="sr-Latn-RS"/>
        </w:rPr>
        <w:t xml:space="preserve">Не злоупотребљава се право на одбрану, злоупотребљава се моћ која представља манифестацију тог права: и у сваком случају мора да постоји власт чије вршење постулира постојање мере слободног избора, мере дискреције. И ово је закључак који се обично прави у том погледу: што су шире границе дискреције одобрене странкама у вршењу њихових овлашћења, то је већи ризик од злоупотребе“. Вид.: </w:t>
      </w:r>
      <w:r w:rsidRPr="00E32CDF">
        <w:rPr>
          <w:rFonts w:eastAsia="TimesNewRomanPSMT"/>
          <w:lang w:val="it-IT"/>
        </w:rPr>
        <w:t>F.</w:t>
      </w:r>
      <w:r w:rsidRPr="00E32CDF">
        <w:rPr>
          <w:lang w:val="it-IT"/>
        </w:rPr>
        <w:t xml:space="preserve"> Caprioli,</w:t>
      </w:r>
      <w:r w:rsidRPr="00E32CDF">
        <w:rPr>
          <w:rFonts w:eastAsia="TimesNewRomanPSMT"/>
          <w:lang w:val="it-IT"/>
        </w:rPr>
        <w:t xml:space="preserve"> </w:t>
      </w:r>
      <w:r w:rsidRPr="00E32CDF">
        <w:rPr>
          <w:i/>
          <w:lang w:val="it-IT"/>
        </w:rPr>
        <w:t>Esposizione autorizzato</w:t>
      </w:r>
      <w:r w:rsidRPr="00E32CDF">
        <w:rPr>
          <w:i/>
          <w:lang w:val="sr-Latn-CS"/>
        </w:rPr>
        <w:t xml:space="preserve"> </w:t>
      </w:r>
      <w:r w:rsidRPr="00E32CDF">
        <w:rPr>
          <w:rFonts w:eastAsia="TimesNewRomanPSMT"/>
          <w:i/>
          <w:lang w:val="it-IT"/>
        </w:rPr>
        <w:t>prof. Francesco Caprioli,</w:t>
      </w:r>
      <w:r w:rsidRPr="00E32CDF">
        <w:rPr>
          <w:rFonts w:eastAsia="TimesNewRomanPSMT"/>
          <w:lang w:val="it-IT"/>
        </w:rPr>
        <w:t xml:space="preserve"> </w:t>
      </w:r>
      <w:r w:rsidRPr="00E32CDF">
        <w:rPr>
          <w:shd w:val="clear" w:color="auto" w:fill="FFFFFF"/>
          <w:lang w:val="it-IT"/>
        </w:rPr>
        <w:t xml:space="preserve">Seminario di studio "L'abuso del processo" del 9 novembre 2012., </w:t>
      </w:r>
      <w:r w:rsidRPr="00E32CDF">
        <w:rPr>
          <w:lang w:val="it-IT"/>
        </w:rPr>
        <w:t>Camera Penale Veneziana</w:t>
      </w:r>
      <w:r w:rsidRPr="00E32CDF">
        <w:rPr>
          <w:iCs/>
          <w:lang w:val="it-IT"/>
        </w:rPr>
        <w:t xml:space="preserve"> </w:t>
      </w:r>
      <w:r w:rsidRPr="00E32CDF">
        <w:rPr>
          <w:lang w:val="it-IT"/>
        </w:rPr>
        <w:t>“Antonio Pognici”, Bollettino 2013 primo numero speciale.</w:t>
      </w:r>
    </w:p>
  </w:footnote>
  <w:footnote w:id="556">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bCs/>
          <w:sz w:val="20"/>
          <w:szCs w:val="20"/>
          <w:lang w:val="sr-Cyrl-RS"/>
        </w:rPr>
        <w:t>Према одредбама Закона о адвокатури (</w:t>
      </w:r>
      <w:r w:rsidRPr="00E32CDF">
        <w:rPr>
          <w:sz w:val="20"/>
          <w:szCs w:val="20"/>
          <w:lang w:val="sr-Cyrl-RS"/>
        </w:rPr>
        <w:t>„</w:t>
      </w:r>
      <w:r w:rsidRPr="00E32CDF">
        <w:rPr>
          <w:sz w:val="20"/>
          <w:szCs w:val="20"/>
          <w:lang w:val="ru-RU"/>
        </w:rPr>
        <w:t>Сл</w:t>
      </w:r>
      <w:r w:rsidRPr="00E32CDF">
        <w:rPr>
          <w:sz w:val="20"/>
          <w:szCs w:val="20"/>
          <w:lang w:val="sr-Cyrl-RS"/>
        </w:rPr>
        <w:t>ужбени</w:t>
      </w:r>
      <w:r w:rsidRPr="00E32CDF">
        <w:rPr>
          <w:sz w:val="20"/>
          <w:szCs w:val="20"/>
          <w:lang w:val="ru-RU"/>
        </w:rPr>
        <w:t xml:space="preserve"> гласник РС</w:t>
      </w:r>
      <w:r w:rsidRPr="00E32CDF">
        <w:rPr>
          <w:sz w:val="20"/>
          <w:szCs w:val="20"/>
          <w:lang w:val="sr-Cyrl-RS"/>
        </w:rPr>
        <w:t>“</w:t>
      </w:r>
      <w:r w:rsidRPr="00E32CDF">
        <w:rPr>
          <w:sz w:val="20"/>
          <w:szCs w:val="20"/>
          <w:lang w:val="ru-RU"/>
        </w:rPr>
        <w:t>, бр. 31/2011 и 24/2012 - одлука УС</w:t>
      </w:r>
      <w:r w:rsidRPr="00E32CDF">
        <w:rPr>
          <w:sz w:val="20"/>
          <w:szCs w:val="20"/>
          <w:lang w:val="sr-Cyrl-RS"/>
        </w:rPr>
        <w:t>)</w:t>
      </w:r>
      <w:r w:rsidRPr="00E32CDF">
        <w:rPr>
          <w:rStyle w:val="FootnoteReference"/>
          <w:bCs/>
          <w:sz w:val="20"/>
          <w:szCs w:val="20"/>
          <w:lang w:val="sr-Cyrl-RS"/>
        </w:rPr>
        <w:t xml:space="preserve"> </w:t>
      </w:r>
      <w:r w:rsidRPr="00E32CDF">
        <w:rPr>
          <w:bCs/>
          <w:sz w:val="20"/>
          <w:szCs w:val="20"/>
          <w:lang w:val="sr-Cyrl-RS"/>
        </w:rPr>
        <w:t>предмет адвокатуре</w:t>
      </w:r>
      <w:bookmarkStart w:id="132" w:name="clan_3"/>
      <w:bookmarkEnd w:id="132"/>
      <w:r w:rsidRPr="00E32CDF">
        <w:rPr>
          <w:bCs/>
          <w:sz w:val="20"/>
          <w:szCs w:val="20"/>
          <w:lang w:val="sr-Cyrl-RS"/>
        </w:rPr>
        <w:t xml:space="preserve"> је: </w:t>
      </w:r>
      <w:r w:rsidRPr="00E32CDF">
        <w:rPr>
          <w:sz w:val="20"/>
          <w:szCs w:val="20"/>
          <w:lang w:val="ru-RU"/>
        </w:rPr>
        <w:t>давање</w:t>
      </w:r>
      <w:r w:rsidRPr="00E32CDF">
        <w:rPr>
          <w:sz w:val="20"/>
          <w:szCs w:val="20"/>
          <w:lang w:val="sr-Cyrl-RS"/>
        </w:rPr>
        <w:t xml:space="preserve"> </w:t>
      </w:r>
      <w:r w:rsidRPr="00E32CDF">
        <w:rPr>
          <w:sz w:val="20"/>
          <w:szCs w:val="20"/>
          <w:lang w:val="ru-RU"/>
        </w:rPr>
        <w:t>усмених</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писмених</w:t>
      </w:r>
      <w:r w:rsidRPr="00E32CDF">
        <w:rPr>
          <w:sz w:val="20"/>
          <w:szCs w:val="20"/>
          <w:lang w:val="sr-Cyrl-RS"/>
        </w:rPr>
        <w:t xml:space="preserve"> </w:t>
      </w:r>
      <w:r w:rsidRPr="00E32CDF">
        <w:rPr>
          <w:sz w:val="20"/>
          <w:szCs w:val="20"/>
          <w:lang w:val="ru-RU"/>
        </w:rPr>
        <w:t>правних</w:t>
      </w:r>
      <w:r w:rsidRPr="00E32CDF">
        <w:rPr>
          <w:sz w:val="20"/>
          <w:szCs w:val="20"/>
          <w:lang w:val="sr-Cyrl-RS"/>
        </w:rPr>
        <w:t xml:space="preserve"> </w:t>
      </w:r>
      <w:r w:rsidRPr="00E32CDF">
        <w:rPr>
          <w:sz w:val="20"/>
          <w:szCs w:val="20"/>
          <w:lang w:val="ru-RU"/>
        </w:rPr>
        <w:t>савета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ми</w:t>
      </w:r>
      <w:r w:rsidRPr="00E32CDF">
        <w:rPr>
          <w:sz w:val="20"/>
          <w:szCs w:val="20"/>
          <w:lang w:val="sr-Cyrl-RS"/>
        </w:rPr>
        <w:t>ш</w:t>
      </w:r>
      <w:r w:rsidRPr="00E32CDF">
        <w:rPr>
          <w:sz w:val="20"/>
          <w:szCs w:val="20"/>
          <w:lang w:val="ru-RU"/>
        </w:rPr>
        <w:t>љења</w:t>
      </w:r>
      <w:r w:rsidRPr="00E32CDF">
        <w:rPr>
          <w:sz w:val="20"/>
          <w:szCs w:val="20"/>
          <w:lang w:val="sr-Cyrl-RS"/>
        </w:rPr>
        <w:t xml:space="preserve">, </w:t>
      </w:r>
      <w:r w:rsidRPr="00E32CDF">
        <w:rPr>
          <w:sz w:val="20"/>
          <w:szCs w:val="20"/>
          <w:lang w:val="ru-RU"/>
        </w:rPr>
        <w:t>састављање</w:t>
      </w:r>
      <w:r w:rsidRPr="00E32CDF">
        <w:rPr>
          <w:sz w:val="20"/>
          <w:szCs w:val="20"/>
          <w:lang w:val="sr-Cyrl-RS"/>
        </w:rPr>
        <w:t xml:space="preserve"> </w:t>
      </w:r>
      <w:r w:rsidRPr="00E32CDF">
        <w:rPr>
          <w:sz w:val="20"/>
          <w:szCs w:val="20"/>
          <w:lang w:val="ru-RU"/>
        </w:rPr>
        <w:t>ту</w:t>
      </w:r>
      <w:r w:rsidRPr="00E32CDF">
        <w:rPr>
          <w:sz w:val="20"/>
          <w:szCs w:val="20"/>
          <w:lang w:val="sr-Cyrl-RS"/>
        </w:rPr>
        <w:t>ж</w:t>
      </w:r>
      <w:r w:rsidRPr="00E32CDF">
        <w:rPr>
          <w:sz w:val="20"/>
          <w:szCs w:val="20"/>
          <w:lang w:val="ru-RU"/>
        </w:rPr>
        <w:t>би</w:t>
      </w:r>
      <w:r w:rsidRPr="00E32CDF">
        <w:rPr>
          <w:sz w:val="20"/>
          <w:szCs w:val="20"/>
          <w:lang w:val="sr-Cyrl-RS"/>
        </w:rPr>
        <w:t xml:space="preserve">, </w:t>
      </w:r>
      <w:r w:rsidRPr="00E32CDF">
        <w:rPr>
          <w:sz w:val="20"/>
          <w:szCs w:val="20"/>
          <w:lang w:val="ru-RU"/>
        </w:rPr>
        <w:t>захтева</w:t>
      </w:r>
      <w:r w:rsidRPr="00E32CDF">
        <w:rPr>
          <w:sz w:val="20"/>
          <w:szCs w:val="20"/>
          <w:lang w:val="sr-Cyrl-RS"/>
        </w:rPr>
        <w:t xml:space="preserve">, </w:t>
      </w:r>
      <w:r w:rsidRPr="00E32CDF">
        <w:rPr>
          <w:sz w:val="20"/>
          <w:szCs w:val="20"/>
          <w:lang w:val="ru-RU"/>
        </w:rPr>
        <w:t>предлога</w:t>
      </w:r>
      <w:r w:rsidRPr="00E32CDF">
        <w:rPr>
          <w:sz w:val="20"/>
          <w:szCs w:val="20"/>
          <w:lang w:val="sr-Cyrl-RS"/>
        </w:rPr>
        <w:t xml:space="preserve">, </w:t>
      </w:r>
      <w:r w:rsidRPr="00E32CDF">
        <w:rPr>
          <w:sz w:val="20"/>
          <w:szCs w:val="20"/>
          <w:lang w:val="ru-RU"/>
        </w:rPr>
        <w:t>молби</w:t>
      </w:r>
      <w:r w:rsidRPr="00E32CDF">
        <w:rPr>
          <w:sz w:val="20"/>
          <w:szCs w:val="20"/>
          <w:lang w:val="sr-Cyrl-RS"/>
        </w:rPr>
        <w:t xml:space="preserve">, </w:t>
      </w:r>
      <w:r w:rsidRPr="00E32CDF">
        <w:rPr>
          <w:sz w:val="20"/>
          <w:szCs w:val="20"/>
          <w:lang w:val="ru-RU"/>
        </w:rPr>
        <w:t>правних</w:t>
      </w:r>
      <w:r w:rsidRPr="00E32CDF">
        <w:rPr>
          <w:sz w:val="20"/>
          <w:szCs w:val="20"/>
          <w:lang w:val="sr-Cyrl-RS"/>
        </w:rPr>
        <w:t xml:space="preserve"> </w:t>
      </w:r>
      <w:r w:rsidRPr="00E32CDF">
        <w:rPr>
          <w:sz w:val="20"/>
          <w:szCs w:val="20"/>
          <w:lang w:val="ru-RU"/>
        </w:rPr>
        <w:t>лекова</w:t>
      </w:r>
      <w:r w:rsidRPr="00E32CDF">
        <w:rPr>
          <w:sz w:val="20"/>
          <w:szCs w:val="20"/>
          <w:lang w:val="sr-Cyrl-RS"/>
        </w:rPr>
        <w:t xml:space="preserve">, </w:t>
      </w:r>
      <w:r w:rsidRPr="00E32CDF">
        <w:rPr>
          <w:sz w:val="20"/>
          <w:szCs w:val="20"/>
          <w:lang w:val="ru-RU"/>
        </w:rPr>
        <w:t>представки</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других</w:t>
      </w:r>
      <w:r w:rsidRPr="00E32CDF">
        <w:rPr>
          <w:sz w:val="20"/>
          <w:szCs w:val="20"/>
          <w:lang w:val="sr-Cyrl-RS"/>
        </w:rPr>
        <w:t xml:space="preserve"> </w:t>
      </w:r>
      <w:r w:rsidRPr="00E32CDF">
        <w:rPr>
          <w:sz w:val="20"/>
          <w:szCs w:val="20"/>
          <w:lang w:val="ru-RU"/>
        </w:rPr>
        <w:t>поднесака</w:t>
      </w:r>
      <w:r w:rsidRPr="00E32CDF">
        <w:rPr>
          <w:sz w:val="20"/>
          <w:szCs w:val="20"/>
          <w:lang w:val="sr-Cyrl-RS"/>
        </w:rPr>
        <w:t xml:space="preserve">, </w:t>
      </w:r>
      <w:r w:rsidRPr="00E32CDF">
        <w:rPr>
          <w:sz w:val="20"/>
          <w:szCs w:val="20"/>
          <w:lang w:val="ru-RU"/>
        </w:rPr>
        <w:t>састављање</w:t>
      </w:r>
      <w:r w:rsidRPr="00E32CDF">
        <w:rPr>
          <w:sz w:val="20"/>
          <w:szCs w:val="20"/>
          <w:lang w:val="sr-Cyrl-RS"/>
        </w:rPr>
        <w:t xml:space="preserve"> </w:t>
      </w:r>
      <w:r w:rsidRPr="00E32CDF">
        <w:rPr>
          <w:sz w:val="20"/>
          <w:szCs w:val="20"/>
          <w:lang w:val="ru-RU"/>
        </w:rPr>
        <w:t>уговора</w:t>
      </w:r>
      <w:r w:rsidRPr="00E32CDF">
        <w:rPr>
          <w:sz w:val="20"/>
          <w:szCs w:val="20"/>
          <w:lang w:val="sr-Cyrl-RS"/>
        </w:rPr>
        <w:t xml:space="preserve">, </w:t>
      </w:r>
      <w:r w:rsidRPr="00E32CDF">
        <w:rPr>
          <w:sz w:val="20"/>
          <w:szCs w:val="20"/>
          <w:lang w:val="ru-RU"/>
        </w:rPr>
        <w:t>заве</w:t>
      </w:r>
      <w:r w:rsidRPr="00E32CDF">
        <w:rPr>
          <w:sz w:val="20"/>
          <w:szCs w:val="20"/>
          <w:lang w:val="sr-Cyrl-RS"/>
        </w:rPr>
        <w:t>ш</w:t>
      </w:r>
      <w:r w:rsidRPr="00E32CDF">
        <w:rPr>
          <w:sz w:val="20"/>
          <w:szCs w:val="20"/>
          <w:lang w:val="ru-RU"/>
        </w:rPr>
        <w:t>тања</w:t>
      </w:r>
      <w:r w:rsidRPr="00E32CDF">
        <w:rPr>
          <w:sz w:val="20"/>
          <w:szCs w:val="20"/>
          <w:lang w:val="sr-Cyrl-RS"/>
        </w:rPr>
        <w:t xml:space="preserve">, </w:t>
      </w:r>
      <w:r w:rsidRPr="00E32CDF">
        <w:rPr>
          <w:sz w:val="20"/>
          <w:szCs w:val="20"/>
          <w:lang w:val="ru-RU"/>
        </w:rPr>
        <w:t>поравнања</w:t>
      </w:r>
      <w:r w:rsidRPr="00E32CDF">
        <w:rPr>
          <w:sz w:val="20"/>
          <w:szCs w:val="20"/>
          <w:lang w:val="sr-Cyrl-RS"/>
        </w:rPr>
        <w:t xml:space="preserve">, </w:t>
      </w:r>
      <w:r w:rsidRPr="00E32CDF">
        <w:rPr>
          <w:sz w:val="20"/>
          <w:szCs w:val="20"/>
          <w:lang w:val="ru-RU"/>
        </w:rPr>
        <w:t>изјава</w:t>
      </w:r>
      <w:r w:rsidRPr="00E32CDF">
        <w:rPr>
          <w:sz w:val="20"/>
          <w:szCs w:val="20"/>
          <w:lang w:val="sr-Cyrl-RS"/>
        </w:rPr>
        <w:t xml:space="preserve">, </w:t>
      </w:r>
      <w:r w:rsidRPr="00E32CDF">
        <w:rPr>
          <w:sz w:val="20"/>
          <w:szCs w:val="20"/>
          <w:lang w:val="ru-RU"/>
        </w:rPr>
        <w:t>оп</w:t>
      </w:r>
      <w:r w:rsidRPr="00E32CDF">
        <w:rPr>
          <w:sz w:val="20"/>
          <w:szCs w:val="20"/>
          <w:lang w:val="sr-Cyrl-RS"/>
        </w:rPr>
        <w:t>ш</w:t>
      </w:r>
      <w:r w:rsidRPr="00E32CDF">
        <w:rPr>
          <w:sz w:val="20"/>
          <w:szCs w:val="20"/>
          <w:lang w:val="ru-RU"/>
        </w:rPr>
        <w:t>тих</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поједина</w:t>
      </w:r>
      <w:r w:rsidRPr="00E32CDF">
        <w:rPr>
          <w:sz w:val="20"/>
          <w:szCs w:val="20"/>
          <w:lang w:val="sr-Cyrl-RS"/>
        </w:rPr>
        <w:t>ч</w:t>
      </w:r>
      <w:r w:rsidRPr="00E32CDF">
        <w:rPr>
          <w:sz w:val="20"/>
          <w:szCs w:val="20"/>
          <w:lang w:val="ru-RU"/>
        </w:rPr>
        <w:t>них</w:t>
      </w:r>
      <w:r w:rsidRPr="00E32CDF">
        <w:rPr>
          <w:sz w:val="20"/>
          <w:szCs w:val="20"/>
          <w:lang w:val="sr-Cyrl-RS"/>
        </w:rPr>
        <w:t xml:space="preserve"> </w:t>
      </w:r>
      <w:r w:rsidRPr="00E32CDF">
        <w:rPr>
          <w:sz w:val="20"/>
          <w:szCs w:val="20"/>
          <w:lang w:val="ru-RU"/>
        </w:rPr>
        <w:t>аката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других</w:t>
      </w:r>
      <w:r w:rsidRPr="00E32CDF">
        <w:rPr>
          <w:sz w:val="20"/>
          <w:szCs w:val="20"/>
          <w:lang w:val="sr-Cyrl-RS"/>
        </w:rPr>
        <w:t xml:space="preserve"> </w:t>
      </w:r>
      <w:r w:rsidRPr="00E32CDF">
        <w:rPr>
          <w:sz w:val="20"/>
          <w:szCs w:val="20"/>
          <w:lang w:val="ru-RU"/>
        </w:rPr>
        <w:t>исправа</w:t>
      </w:r>
      <w:r w:rsidRPr="00E32CDF">
        <w:rPr>
          <w:sz w:val="20"/>
          <w:szCs w:val="20"/>
          <w:lang w:val="sr-Cyrl-RS"/>
        </w:rPr>
        <w:t xml:space="preserve">, </w:t>
      </w:r>
      <w:r w:rsidRPr="00E32CDF">
        <w:rPr>
          <w:sz w:val="20"/>
          <w:szCs w:val="20"/>
          <w:lang w:val="ru-RU"/>
        </w:rPr>
        <w:t>заступање</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одбран</w:t>
      </w:r>
      <w:r w:rsidRPr="00E32CDF">
        <w:rPr>
          <w:sz w:val="20"/>
          <w:szCs w:val="20"/>
          <w:lang w:val="sr-Cyrl-RS"/>
        </w:rPr>
        <w:t xml:space="preserve">а </w:t>
      </w:r>
      <w:r w:rsidRPr="00E32CDF">
        <w:rPr>
          <w:sz w:val="20"/>
          <w:szCs w:val="20"/>
          <w:lang w:val="ru-RU"/>
        </w:rPr>
        <w:t>физи</w:t>
      </w:r>
      <w:r w:rsidRPr="00E32CDF">
        <w:rPr>
          <w:sz w:val="20"/>
          <w:szCs w:val="20"/>
          <w:lang w:val="sr-Cyrl-RS"/>
        </w:rPr>
        <w:t>ч</w:t>
      </w:r>
      <w:r w:rsidRPr="00E32CDF">
        <w:rPr>
          <w:sz w:val="20"/>
          <w:szCs w:val="20"/>
          <w:lang w:val="ru-RU"/>
        </w:rPr>
        <w:t>ких</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правних</w:t>
      </w:r>
      <w:r w:rsidRPr="00E32CDF">
        <w:rPr>
          <w:sz w:val="20"/>
          <w:szCs w:val="20"/>
          <w:lang w:val="sr-Cyrl-RS"/>
        </w:rPr>
        <w:t xml:space="preserve"> </w:t>
      </w:r>
      <w:r w:rsidRPr="00E32CDF">
        <w:rPr>
          <w:sz w:val="20"/>
          <w:szCs w:val="20"/>
          <w:lang w:val="ru-RU"/>
        </w:rPr>
        <w:t>лица</w:t>
      </w:r>
      <w:r w:rsidRPr="00E32CDF">
        <w:rPr>
          <w:sz w:val="20"/>
          <w:szCs w:val="20"/>
          <w:lang w:val="sr-Cyrl-RS"/>
        </w:rPr>
        <w:t xml:space="preserve">, </w:t>
      </w:r>
      <w:r w:rsidRPr="00E32CDF">
        <w:rPr>
          <w:sz w:val="20"/>
          <w:szCs w:val="20"/>
          <w:lang w:val="ru-RU"/>
        </w:rPr>
        <w:t>посредовање</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циљу</w:t>
      </w:r>
      <w:r w:rsidRPr="00E32CDF">
        <w:rPr>
          <w:sz w:val="20"/>
          <w:szCs w:val="20"/>
          <w:lang w:val="sr-Cyrl-RS"/>
        </w:rPr>
        <w:t xml:space="preserve"> </w:t>
      </w:r>
      <w:r w:rsidRPr="00E32CDF">
        <w:rPr>
          <w:sz w:val="20"/>
          <w:szCs w:val="20"/>
          <w:lang w:val="ru-RU"/>
        </w:rPr>
        <w:t>закљу</w:t>
      </w:r>
      <w:r w:rsidRPr="00E32CDF">
        <w:rPr>
          <w:sz w:val="20"/>
          <w:szCs w:val="20"/>
          <w:lang w:val="sr-Cyrl-RS"/>
        </w:rPr>
        <w:t>ч</w:t>
      </w:r>
      <w:r w:rsidRPr="00E32CDF">
        <w:rPr>
          <w:sz w:val="20"/>
          <w:szCs w:val="20"/>
          <w:lang w:val="ru-RU"/>
        </w:rPr>
        <w:t>ења</w:t>
      </w:r>
      <w:r w:rsidRPr="00E32CDF">
        <w:rPr>
          <w:sz w:val="20"/>
          <w:szCs w:val="20"/>
          <w:lang w:val="sr-Cyrl-RS"/>
        </w:rPr>
        <w:t xml:space="preserve"> </w:t>
      </w:r>
      <w:r w:rsidRPr="00E32CDF">
        <w:rPr>
          <w:sz w:val="20"/>
          <w:szCs w:val="20"/>
          <w:lang w:val="ru-RU"/>
        </w:rPr>
        <w:t>правног</w:t>
      </w:r>
      <w:r w:rsidRPr="00E32CDF">
        <w:rPr>
          <w:sz w:val="20"/>
          <w:szCs w:val="20"/>
          <w:lang w:val="sr-Cyrl-RS"/>
        </w:rPr>
        <w:t xml:space="preserve"> </w:t>
      </w:r>
      <w:r w:rsidRPr="00E32CDF">
        <w:rPr>
          <w:sz w:val="20"/>
          <w:szCs w:val="20"/>
          <w:lang w:val="ru-RU"/>
        </w:rPr>
        <w:t>посла</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мирног</w:t>
      </w:r>
      <w:r w:rsidRPr="00E32CDF">
        <w:rPr>
          <w:sz w:val="20"/>
          <w:szCs w:val="20"/>
          <w:lang w:val="sr-Cyrl-RS"/>
        </w:rPr>
        <w:t xml:space="preserve"> </w:t>
      </w:r>
      <w:r w:rsidRPr="00E32CDF">
        <w:rPr>
          <w:sz w:val="20"/>
          <w:szCs w:val="20"/>
          <w:lang w:val="ru-RU"/>
        </w:rPr>
        <w:t>ре</w:t>
      </w:r>
      <w:r w:rsidRPr="00E32CDF">
        <w:rPr>
          <w:sz w:val="20"/>
          <w:szCs w:val="20"/>
          <w:lang w:val="sr-Cyrl-RS"/>
        </w:rPr>
        <w:t>ш</w:t>
      </w:r>
      <w:r w:rsidRPr="00E32CDF">
        <w:rPr>
          <w:sz w:val="20"/>
          <w:szCs w:val="20"/>
          <w:lang w:val="ru-RU"/>
        </w:rPr>
        <w:t>авања</w:t>
      </w:r>
      <w:r w:rsidRPr="00E32CDF">
        <w:rPr>
          <w:sz w:val="20"/>
          <w:szCs w:val="20"/>
          <w:lang w:val="sr-Cyrl-RS"/>
        </w:rPr>
        <w:t xml:space="preserve"> </w:t>
      </w:r>
      <w:r w:rsidRPr="00E32CDF">
        <w:rPr>
          <w:sz w:val="20"/>
          <w:szCs w:val="20"/>
          <w:lang w:val="ru-RU"/>
        </w:rPr>
        <w:t>спорова</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спорних</w:t>
      </w:r>
      <w:r w:rsidRPr="00E32CDF">
        <w:rPr>
          <w:sz w:val="20"/>
          <w:szCs w:val="20"/>
          <w:lang w:val="sr-Cyrl-RS"/>
        </w:rPr>
        <w:t xml:space="preserve"> </w:t>
      </w:r>
      <w:r w:rsidRPr="00E32CDF">
        <w:rPr>
          <w:sz w:val="20"/>
          <w:szCs w:val="20"/>
          <w:lang w:val="ru-RU"/>
        </w:rPr>
        <w:t>односа</w:t>
      </w:r>
      <w:r w:rsidRPr="00E32CDF">
        <w:rPr>
          <w:sz w:val="20"/>
          <w:szCs w:val="20"/>
          <w:lang w:val="sr-Cyrl-RS"/>
        </w:rPr>
        <w:t xml:space="preserve">, </w:t>
      </w:r>
      <w:r w:rsidRPr="00E32CDF">
        <w:rPr>
          <w:sz w:val="20"/>
          <w:szCs w:val="20"/>
          <w:lang w:val="ru-RU"/>
        </w:rPr>
        <w:t>обављање</w:t>
      </w:r>
      <w:r w:rsidRPr="00E32CDF">
        <w:rPr>
          <w:sz w:val="20"/>
          <w:szCs w:val="20"/>
          <w:lang w:val="sr-Cyrl-RS"/>
        </w:rPr>
        <w:t xml:space="preserve"> </w:t>
      </w:r>
      <w:r w:rsidRPr="00E32CDF">
        <w:rPr>
          <w:sz w:val="20"/>
          <w:szCs w:val="20"/>
          <w:lang w:val="ru-RU"/>
        </w:rPr>
        <w:t>других</w:t>
      </w:r>
      <w:r w:rsidRPr="00E32CDF">
        <w:rPr>
          <w:sz w:val="20"/>
          <w:szCs w:val="20"/>
          <w:lang w:val="sr-Cyrl-RS"/>
        </w:rPr>
        <w:t xml:space="preserve"> </w:t>
      </w:r>
      <w:r w:rsidRPr="00E32CDF">
        <w:rPr>
          <w:sz w:val="20"/>
          <w:szCs w:val="20"/>
          <w:lang w:val="ru-RU"/>
        </w:rPr>
        <w:t>послова</w:t>
      </w:r>
      <w:r w:rsidRPr="00E32CDF">
        <w:rPr>
          <w:sz w:val="20"/>
          <w:szCs w:val="20"/>
          <w:lang w:val="sr-Cyrl-RS"/>
        </w:rPr>
        <w:t xml:space="preserve"> </w:t>
      </w:r>
      <w:r w:rsidRPr="00E32CDF">
        <w:rPr>
          <w:sz w:val="20"/>
          <w:szCs w:val="20"/>
          <w:lang w:val="ru-RU"/>
        </w:rPr>
        <w:t>правне</w:t>
      </w:r>
      <w:r w:rsidRPr="00E32CDF">
        <w:rPr>
          <w:sz w:val="20"/>
          <w:szCs w:val="20"/>
          <w:lang w:val="sr-Cyrl-RS"/>
        </w:rPr>
        <w:t xml:space="preserve"> </w:t>
      </w:r>
      <w:r w:rsidRPr="00E32CDF">
        <w:rPr>
          <w:sz w:val="20"/>
          <w:szCs w:val="20"/>
          <w:lang w:val="ru-RU"/>
        </w:rPr>
        <w:t>помо</w:t>
      </w:r>
      <w:r w:rsidRPr="00E32CDF">
        <w:rPr>
          <w:sz w:val="20"/>
          <w:szCs w:val="20"/>
          <w:lang w:val="sr-Cyrl-RS"/>
        </w:rPr>
        <w:t>ћ</w:t>
      </w:r>
      <w:r w:rsidRPr="00E32CDF">
        <w:rPr>
          <w:sz w:val="20"/>
          <w:szCs w:val="20"/>
          <w:lang w:val="ru-RU"/>
        </w:rPr>
        <w:t>и</w:t>
      </w:r>
      <w:r w:rsidRPr="00E32CDF">
        <w:rPr>
          <w:sz w:val="20"/>
          <w:szCs w:val="20"/>
          <w:lang w:val="sr-Cyrl-RS"/>
        </w:rPr>
        <w:t xml:space="preserve"> </w:t>
      </w:r>
      <w:r w:rsidRPr="00E32CDF">
        <w:rPr>
          <w:sz w:val="20"/>
          <w:szCs w:val="20"/>
          <w:lang w:val="ru-RU"/>
        </w:rPr>
        <w:t>у</w:t>
      </w:r>
      <w:r w:rsidRPr="00E32CDF">
        <w:rPr>
          <w:sz w:val="20"/>
          <w:szCs w:val="20"/>
          <w:lang w:val="sr-Cyrl-RS"/>
        </w:rPr>
        <w:t xml:space="preserve"> </w:t>
      </w:r>
      <w:r w:rsidRPr="00E32CDF">
        <w:rPr>
          <w:sz w:val="20"/>
          <w:szCs w:val="20"/>
          <w:lang w:val="ru-RU"/>
        </w:rPr>
        <w:t>име</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за</w:t>
      </w:r>
      <w:r w:rsidRPr="00E32CDF">
        <w:rPr>
          <w:sz w:val="20"/>
          <w:szCs w:val="20"/>
          <w:lang w:val="sr-Cyrl-RS"/>
        </w:rPr>
        <w:t xml:space="preserve"> </w:t>
      </w:r>
      <w:r w:rsidRPr="00E32CDF">
        <w:rPr>
          <w:sz w:val="20"/>
          <w:szCs w:val="20"/>
          <w:lang w:val="ru-RU"/>
        </w:rPr>
        <w:t>ра</w:t>
      </w:r>
      <w:r w:rsidRPr="00E32CDF">
        <w:rPr>
          <w:sz w:val="20"/>
          <w:szCs w:val="20"/>
          <w:lang w:val="sr-Cyrl-RS"/>
        </w:rPr>
        <w:t>ч</w:t>
      </w:r>
      <w:r w:rsidRPr="00E32CDF">
        <w:rPr>
          <w:sz w:val="20"/>
          <w:szCs w:val="20"/>
          <w:lang w:val="ru-RU"/>
        </w:rPr>
        <w:t>ун</w:t>
      </w:r>
      <w:r w:rsidRPr="00E32CDF">
        <w:rPr>
          <w:sz w:val="20"/>
          <w:szCs w:val="20"/>
          <w:lang w:val="sr-Cyrl-RS"/>
        </w:rPr>
        <w:t xml:space="preserve"> </w:t>
      </w:r>
      <w:r w:rsidRPr="00E32CDF">
        <w:rPr>
          <w:sz w:val="20"/>
          <w:szCs w:val="20"/>
          <w:lang w:val="ru-RU"/>
        </w:rPr>
        <w:t>дома</w:t>
      </w:r>
      <w:r w:rsidRPr="00E32CDF">
        <w:rPr>
          <w:sz w:val="20"/>
          <w:szCs w:val="20"/>
          <w:lang w:val="sr-Cyrl-RS"/>
        </w:rPr>
        <w:t>ћ</w:t>
      </w:r>
      <w:r w:rsidRPr="00E32CDF">
        <w:rPr>
          <w:sz w:val="20"/>
          <w:szCs w:val="20"/>
          <w:lang w:val="ru-RU"/>
        </w:rPr>
        <w:t>ег</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страног</w:t>
      </w:r>
      <w:r w:rsidRPr="00E32CDF">
        <w:rPr>
          <w:sz w:val="20"/>
          <w:szCs w:val="20"/>
          <w:lang w:val="sr-Cyrl-RS"/>
        </w:rPr>
        <w:t xml:space="preserve"> </w:t>
      </w:r>
      <w:r w:rsidRPr="00E32CDF">
        <w:rPr>
          <w:sz w:val="20"/>
          <w:szCs w:val="20"/>
          <w:lang w:val="ru-RU"/>
        </w:rPr>
        <w:t>физи</w:t>
      </w:r>
      <w:r w:rsidRPr="00E32CDF">
        <w:rPr>
          <w:sz w:val="20"/>
          <w:szCs w:val="20"/>
          <w:lang w:val="sr-Cyrl-RS"/>
        </w:rPr>
        <w:t>ч</w:t>
      </w:r>
      <w:r w:rsidRPr="00E32CDF">
        <w:rPr>
          <w:sz w:val="20"/>
          <w:szCs w:val="20"/>
          <w:lang w:val="ru-RU"/>
        </w:rPr>
        <w:t>ког</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w:t>
      </w:r>
      <w:r w:rsidRPr="00E32CDF">
        <w:rPr>
          <w:sz w:val="20"/>
          <w:szCs w:val="20"/>
          <w:lang w:val="ru-RU"/>
        </w:rPr>
        <w:t>правног</w:t>
      </w:r>
      <w:r w:rsidRPr="00E32CDF">
        <w:rPr>
          <w:sz w:val="20"/>
          <w:szCs w:val="20"/>
          <w:lang w:val="sr-Cyrl-RS"/>
        </w:rPr>
        <w:t xml:space="preserve"> </w:t>
      </w:r>
      <w:r w:rsidRPr="00E32CDF">
        <w:rPr>
          <w:sz w:val="20"/>
          <w:szCs w:val="20"/>
          <w:lang w:val="ru-RU"/>
        </w:rPr>
        <w:t>лица</w:t>
      </w:r>
      <w:r w:rsidRPr="00E32CDF">
        <w:rPr>
          <w:sz w:val="20"/>
          <w:szCs w:val="20"/>
          <w:lang w:val="sr-Cyrl-RS"/>
        </w:rPr>
        <w:t xml:space="preserve">, </w:t>
      </w:r>
      <w:r w:rsidRPr="00E32CDF">
        <w:rPr>
          <w:sz w:val="20"/>
          <w:szCs w:val="20"/>
          <w:lang w:val="ru-RU"/>
        </w:rPr>
        <w:t>на</w:t>
      </w:r>
      <w:r w:rsidRPr="00E32CDF">
        <w:rPr>
          <w:sz w:val="20"/>
          <w:szCs w:val="20"/>
          <w:lang w:val="sr-Cyrl-RS"/>
        </w:rPr>
        <w:t xml:space="preserve"> </w:t>
      </w:r>
      <w:r w:rsidRPr="00E32CDF">
        <w:rPr>
          <w:sz w:val="20"/>
          <w:szCs w:val="20"/>
          <w:lang w:val="ru-RU"/>
        </w:rPr>
        <w:t>основу</w:t>
      </w:r>
      <w:r w:rsidRPr="00E32CDF">
        <w:rPr>
          <w:sz w:val="20"/>
          <w:szCs w:val="20"/>
          <w:lang w:val="sr-Cyrl-RS"/>
        </w:rPr>
        <w:t xml:space="preserve"> </w:t>
      </w:r>
      <w:r w:rsidRPr="00E32CDF">
        <w:rPr>
          <w:sz w:val="20"/>
          <w:szCs w:val="20"/>
          <w:lang w:val="ru-RU"/>
        </w:rPr>
        <w:t>којих</w:t>
      </w:r>
      <w:r w:rsidRPr="00E32CDF">
        <w:rPr>
          <w:sz w:val="20"/>
          <w:szCs w:val="20"/>
          <w:lang w:val="sr-Cyrl-RS"/>
        </w:rPr>
        <w:t xml:space="preserve"> </w:t>
      </w:r>
      <w:r w:rsidRPr="00E32CDF">
        <w:rPr>
          <w:sz w:val="20"/>
          <w:szCs w:val="20"/>
          <w:lang w:val="ru-RU"/>
        </w:rPr>
        <w:t>се</w:t>
      </w:r>
      <w:r w:rsidRPr="00E32CDF">
        <w:rPr>
          <w:sz w:val="20"/>
          <w:szCs w:val="20"/>
          <w:lang w:val="sr-Cyrl-RS"/>
        </w:rPr>
        <w:t xml:space="preserve"> </w:t>
      </w:r>
      <w:r w:rsidRPr="00E32CDF">
        <w:rPr>
          <w:sz w:val="20"/>
          <w:szCs w:val="20"/>
          <w:lang w:val="ru-RU"/>
        </w:rPr>
        <w:t>остварују</w:t>
      </w:r>
      <w:r w:rsidRPr="00E32CDF">
        <w:rPr>
          <w:sz w:val="20"/>
          <w:szCs w:val="20"/>
          <w:lang w:val="sr-Cyrl-RS"/>
        </w:rPr>
        <w:t xml:space="preserve"> </w:t>
      </w:r>
      <w:r w:rsidRPr="00E32CDF">
        <w:rPr>
          <w:sz w:val="20"/>
          <w:szCs w:val="20"/>
          <w:lang w:val="ru-RU"/>
        </w:rPr>
        <w:t>права</w:t>
      </w:r>
      <w:r w:rsidRPr="00E32CDF">
        <w:rPr>
          <w:sz w:val="20"/>
          <w:szCs w:val="20"/>
          <w:lang w:val="sr-Cyrl-RS"/>
        </w:rPr>
        <w:t xml:space="preserve"> </w:t>
      </w:r>
      <w:r w:rsidRPr="00E32CDF">
        <w:rPr>
          <w:sz w:val="20"/>
          <w:szCs w:val="20"/>
          <w:lang w:val="ru-RU"/>
        </w:rPr>
        <w:t>или</w:t>
      </w:r>
      <w:r w:rsidRPr="00E32CDF">
        <w:rPr>
          <w:sz w:val="20"/>
          <w:szCs w:val="20"/>
          <w:lang w:val="sr-Cyrl-RS"/>
        </w:rPr>
        <w:t xml:space="preserve"> ш</w:t>
      </w:r>
      <w:r w:rsidRPr="00E32CDF">
        <w:rPr>
          <w:sz w:val="20"/>
          <w:szCs w:val="20"/>
          <w:lang w:val="ru-RU"/>
        </w:rPr>
        <w:t>тите</w:t>
      </w:r>
      <w:r w:rsidRPr="00E32CDF">
        <w:rPr>
          <w:sz w:val="20"/>
          <w:szCs w:val="20"/>
          <w:lang w:val="sr-Cyrl-RS"/>
        </w:rPr>
        <w:t xml:space="preserve"> </w:t>
      </w:r>
      <w:r w:rsidRPr="00E32CDF">
        <w:rPr>
          <w:sz w:val="20"/>
          <w:szCs w:val="20"/>
          <w:lang w:val="ru-RU"/>
        </w:rPr>
        <w:t>слободе</w:t>
      </w:r>
      <w:r w:rsidRPr="00E32CDF">
        <w:rPr>
          <w:sz w:val="20"/>
          <w:szCs w:val="20"/>
          <w:lang w:val="sr-Cyrl-RS"/>
        </w:rPr>
        <w:t xml:space="preserve"> </w:t>
      </w:r>
      <w:r w:rsidRPr="00E32CDF">
        <w:rPr>
          <w:sz w:val="20"/>
          <w:szCs w:val="20"/>
          <w:lang w:val="ru-RU"/>
        </w:rPr>
        <w:t>и</w:t>
      </w:r>
      <w:r w:rsidRPr="00E32CDF">
        <w:rPr>
          <w:sz w:val="20"/>
          <w:szCs w:val="20"/>
          <w:lang w:val="sr-Cyrl-RS"/>
        </w:rPr>
        <w:t xml:space="preserve"> </w:t>
      </w:r>
      <w:r w:rsidRPr="00E32CDF">
        <w:rPr>
          <w:sz w:val="20"/>
          <w:szCs w:val="20"/>
          <w:lang w:val="ru-RU"/>
        </w:rPr>
        <w:t>други</w:t>
      </w:r>
      <w:r w:rsidRPr="00E32CDF">
        <w:rPr>
          <w:sz w:val="20"/>
          <w:szCs w:val="20"/>
          <w:lang w:val="sr-Cyrl-RS"/>
        </w:rPr>
        <w:t xml:space="preserve"> </w:t>
      </w:r>
      <w:r w:rsidRPr="00E32CDF">
        <w:rPr>
          <w:sz w:val="20"/>
          <w:szCs w:val="20"/>
          <w:lang w:val="ru-RU"/>
        </w:rPr>
        <w:t xml:space="preserve">интереси </w:t>
      </w:r>
      <w:r w:rsidRPr="00E32CDF">
        <w:rPr>
          <w:sz w:val="20"/>
          <w:szCs w:val="20"/>
          <w:lang w:val="sr-Cyrl-RS"/>
        </w:rPr>
        <w:t>(ч</w:t>
      </w:r>
      <w:r w:rsidRPr="00E32CDF">
        <w:rPr>
          <w:sz w:val="20"/>
          <w:szCs w:val="20"/>
          <w:lang w:val="ru-RU"/>
        </w:rPr>
        <w:t>лан 3</w:t>
      </w:r>
      <w:r w:rsidRPr="00E32CDF">
        <w:rPr>
          <w:sz w:val="20"/>
          <w:szCs w:val="20"/>
          <w:lang w:val="sr-Cyrl-RS"/>
        </w:rPr>
        <w:t>.</w:t>
      </w:r>
      <w:r w:rsidRPr="00E32CDF">
        <w:rPr>
          <w:sz w:val="20"/>
          <w:szCs w:val="20"/>
          <w:lang w:val="ru-RU"/>
        </w:rPr>
        <w:t xml:space="preserve"> Закона о адвокатури)</w:t>
      </w:r>
      <w:r w:rsidRPr="00E32CDF">
        <w:rPr>
          <w:sz w:val="20"/>
          <w:szCs w:val="20"/>
          <w:lang w:val="sr-Cyrl-RS"/>
        </w:rPr>
        <w:t>.</w:t>
      </w:r>
    </w:p>
  </w:footnote>
  <w:footnote w:id="557">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rStyle w:val="Heading10"/>
          <w:rFonts w:ascii="Times New Roman" w:hAnsi="Times New Roman" w:cs="Times New Roman"/>
          <w:b w:val="0"/>
          <w:bCs w:val="0"/>
          <w:sz w:val="20"/>
          <w:szCs w:val="20"/>
        </w:rPr>
        <w:t>P.</w:t>
      </w:r>
      <w:r w:rsidRPr="00E32CDF">
        <w:rPr>
          <w:rStyle w:val="Heading10"/>
          <w:rFonts w:ascii="Times New Roman" w:hAnsi="Times New Roman" w:cs="Times New Roman"/>
          <w:b w:val="0"/>
          <w:bCs w:val="0"/>
          <w:sz w:val="20"/>
          <w:szCs w:val="20"/>
          <w:lang w:val="sr-Cyrl-RS"/>
        </w:rPr>
        <w:t xml:space="preserve"> </w:t>
      </w:r>
      <w:r w:rsidRPr="00E32CDF">
        <w:rPr>
          <w:rStyle w:val="Heading10"/>
          <w:rFonts w:ascii="Times New Roman" w:hAnsi="Times New Roman" w:cs="Times New Roman"/>
          <w:b w:val="0"/>
          <w:bCs w:val="0"/>
          <w:sz w:val="20"/>
          <w:szCs w:val="20"/>
        </w:rPr>
        <w:t>Dimitrijevi</w:t>
      </w:r>
      <w:r w:rsidRPr="00E32CDF">
        <w:rPr>
          <w:rStyle w:val="Heading10"/>
          <w:rFonts w:ascii="Times New Roman" w:hAnsi="Times New Roman" w:cs="Times New Roman"/>
          <w:b w:val="0"/>
          <w:bCs w:val="0"/>
          <w:sz w:val="20"/>
          <w:szCs w:val="20"/>
          <w:lang w:val="sr-Cyrl-RS"/>
        </w:rPr>
        <w:t xml:space="preserve">ć, </w:t>
      </w:r>
      <w:r w:rsidRPr="00E32CDF">
        <w:rPr>
          <w:rStyle w:val="Heading10"/>
          <w:rFonts w:ascii="Times New Roman" w:hAnsi="Times New Roman" w:cs="Times New Roman"/>
          <w:b w:val="0"/>
          <w:bCs w:val="0"/>
          <w:i/>
          <w:sz w:val="20"/>
          <w:szCs w:val="20"/>
        </w:rPr>
        <w:t>Zloupotreba</w:t>
      </w:r>
      <w:r w:rsidRPr="00E32CDF">
        <w:rPr>
          <w:rStyle w:val="Heading10"/>
          <w:rFonts w:ascii="Times New Roman" w:hAnsi="Times New Roman" w:cs="Times New Roman"/>
          <w:b w:val="0"/>
          <w:bCs w:val="0"/>
          <w:i/>
          <w:sz w:val="20"/>
          <w:szCs w:val="20"/>
          <w:lang w:val="sr-Cyrl-RS"/>
        </w:rPr>
        <w:t xml:space="preserve"> </w:t>
      </w:r>
      <w:r w:rsidRPr="00E32CDF">
        <w:rPr>
          <w:rStyle w:val="Heading10"/>
          <w:rFonts w:ascii="Times New Roman" w:hAnsi="Times New Roman" w:cs="Times New Roman"/>
          <w:b w:val="0"/>
          <w:bCs w:val="0"/>
          <w:i/>
          <w:sz w:val="20"/>
          <w:szCs w:val="20"/>
        </w:rPr>
        <w:t>vlasti</w:t>
      </w:r>
      <w:r w:rsidRPr="00E32CDF">
        <w:rPr>
          <w:rStyle w:val="Heading10"/>
          <w:rFonts w:ascii="Times New Roman" w:hAnsi="Times New Roman" w:cs="Times New Roman"/>
          <w:b w:val="0"/>
          <w:bCs w:val="0"/>
          <w:i/>
          <w:sz w:val="20"/>
          <w:szCs w:val="20"/>
          <w:lang w:val="sr-Cyrl-RS"/>
        </w:rPr>
        <w:t xml:space="preserve"> </w:t>
      </w:r>
      <w:r w:rsidRPr="00E32CDF">
        <w:rPr>
          <w:rStyle w:val="Heading10"/>
          <w:rFonts w:ascii="Times New Roman" w:hAnsi="Times New Roman" w:cs="Times New Roman"/>
          <w:b w:val="0"/>
          <w:bCs w:val="0"/>
          <w:i/>
          <w:sz w:val="20"/>
          <w:szCs w:val="20"/>
        </w:rPr>
        <w:t>i</w:t>
      </w:r>
      <w:r w:rsidRPr="00E32CDF">
        <w:rPr>
          <w:rStyle w:val="Heading10"/>
          <w:rFonts w:ascii="Times New Roman" w:hAnsi="Times New Roman" w:cs="Times New Roman"/>
          <w:b w:val="0"/>
          <w:bCs w:val="0"/>
          <w:i/>
          <w:sz w:val="20"/>
          <w:szCs w:val="20"/>
          <w:lang w:val="sr-Cyrl-RS"/>
        </w:rPr>
        <w:t xml:space="preserve"> </w:t>
      </w:r>
      <w:r w:rsidRPr="00E32CDF">
        <w:rPr>
          <w:rStyle w:val="Heading10"/>
          <w:rFonts w:ascii="Times New Roman" w:hAnsi="Times New Roman" w:cs="Times New Roman"/>
          <w:b w:val="0"/>
          <w:bCs w:val="0"/>
          <w:i/>
          <w:sz w:val="20"/>
          <w:szCs w:val="20"/>
        </w:rPr>
        <w:t>subjektivna</w:t>
      </w:r>
      <w:r w:rsidRPr="00E32CDF">
        <w:rPr>
          <w:rStyle w:val="Heading10"/>
          <w:rFonts w:ascii="Times New Roman" w:hAnsi="Times New Roman" w:cs="Times New Roman"/>
          <w:b w:val="0"/>
          <w:bCs w:val="0"/>
          <w:i/>
          <w:sz w:val="20"/>
          <w:szCs w:val="20"/>
          <w:lang w:val="sr-Cyrl-RS"/>
        </w:rPr>
        <w:t xml:space="preserve"> </w:t>
      </w:r>
      <w:r w:rsidRPr="00E32CDF">
        <w:rPr>
          <w:rStyle w:val="Heading10"/>
          <w:rFonts w:ascii="Times New Roman" w:hAnsi="Times New Roman" w:cs="Times New Roman"/>
          <w:b w:val="0"/>
          <w:bCs w:val="0"/>
          <w:i/>
          <w:sz w:val="20"/>
          <w:szCs w:val="20"/>
        </w:rPr>
        <w:t>javna</w:t>
      </w:r>
      <w:r w:rsidRPr="00E32CDF">
        <w:rPr>
          <w:rStyle w:val="Heading10"/>
          <w:rFonts w:ascii="Times New Roman" w:hAnsi="Times New Roman" w:cs="Times New Roman"/>
          <w:b w:val="0"/>
          <w:bCs w:val="0"/>
          <w:i/>
          <w:sz w:val="20"/>
          <w:szCs w:val="20"/>
          <w:lang w:val="sr-Cyrl-RS"/>
        </w:rPr>
        <w:t xml:space="preserve"> </w:t>
      </w:r>
      <w:r w:rsidRPr="00E32CDF">
        <w:rPr>
          <w:rStyle w:val="Heading10"/>
          <w:rFonts w:ascii="Times New Roman" w:hAnsi="Times New Roman" w:cs="Times New Roman"/>
          <w:b w:val="0"/>
          <w:bCs w:val="0"/>
          <w:i/>
          <w:sz w:val="20"/>
          <w:szCs w:val="20"/>
        </w:rPr>
        <w:t>prava</w:t>
      </w:r>
      <w:r w:rsidRPr="00E32CDF">
        <w:rPr>
          <w:rStyle w:val="Heading10"/>
          <w:rFonts w:ascii="Times New Roman" w:hAnsi="Times New Roman" w:cs="Times New Roman"/>
          <w:b w:val="0"/>
          <w:bCs w:val="0"/>
          <w:sz w:val="20"/>
          <w:szCs w:val="20"/>
          <w:lang w:val="sr-Cyrl-RS"/>
        </w:rPr>
        <w:t xml:space="preserve">, </w:t>
      </w:r>
      <w:r w:rsidRPr="00E32CDF">
        <w:rPr>
          <w:rStyle w:val="Heading10"/>
          <w:rFonts w:ascii="Times New Roman" w:hAnsi="Times New Roman" w:cs="Times New Roman"/>
          <w:b w:val="0"/>
          <w:bCs w:val="0"/>
          <w:sz w:val="20"/>
          <w:szCs w:val="20"/>
        </w:rPr>
        <w:t>Pravni</w:t>
      </w:r>
      <w:r w:rsidRPr="00E32CDF">
        <w:rPr>
          <w:rStyle w:val="Heading10"/>
          <w:rFonts w:ascii="Times New Roman" w:hAnsi="Times New Roman" w:cs="Times New Roman"/>
          <w:b w:val="0"/>
          <w:bCs w:val="0"/>
          <w:sz w:val="20"/>
          <w:szCs w:val="20"/>
          <w:lang w:val="sr-Cyrl-RS"/>
        </w:rPr>
        <w:t xml:space="preserve"> ž</w:t>
      </w:r>
      <w:r w:rsidRPr="00E32CDF">
        <w:rPr>
          <w:rStyle w:val="Heading10"/>
          <w:rFonts w:ascii="Times New Roman" w:hAnsi="Times New Roman" w:cs="Times New Roman"/>
          <w:b w:val="0"/>
          <w:bCs w:val="0"/>
          <w:sz w:val="20"/>
          <w:szCs w:val="20"/>
        </w:rPr>
        <w:t>ivot</w:t>
      </w:r>
      <w:r w:rsidRPr="00E32CDF">
        <w:rPr>
          <w:rStyle w:val="Heading10"/>
          <w:rFonts w:ascii="Times New Roman" w:hAnsi="Times New Roman" w:cs="Times New Roman"/>
          <w:b w:val="0"/>
          <w:bCs w:val="0"/>
          <w:sz w:val="20"/>
          <w:szCs w:val="20"/>
          <w:lang w:val="sr-Cyrl-RS"/>
        </w:rPr>
        <w:t xml:space="preserve">, </w:t>
      </w:r>
      <w:r w:rsidRPr="00E32CDF">
        <w:rPr>
          <w:rStyle w:val="Heading10"/>
          <w:rFonts w:ascii="Times New Roman" w:hAnsi="Times New Roman" w:cs="Times New Roman"/>
          <w:b w:val="0"/>
          <w:bCs w:val="0"/>
          <w:sz w:val="20"/>
          <w:szCs w:val="20"/>
        </w:rPr>
        <w:t>broj</w:t>
      </w:r>
      <w:r w:rsidRPr="00E32CDF">
        <w:rPr>
          <w:rStyle w:val="Heading10"/>
          <w:rFonts w:ascii="Times New Roman" w:hAnsi="Times New Roman" w:cs="Times New Roman"/>
          <w:b w:val="0"/>
          <w:bCs w:val="0"/>
          <w:sz w:val="20"/>
          <w:szCs w:val="20"/>
          <w:lang w:val="sr-Cyrl-RS"/>
        </w:rPr>
        <w:t xml:space="preserve"> 9/1995, </w:t>
      </w:r>
      <w:r w:rsidRPr="00E32CDF">
        <w:rPr>
          <w:rStyle w:val="Heading10"/>
          <w:rFonts w:ascii="Times New Roman" w:hAnsi="Times New Roman" w:cs="Times New Roman"/>
          <w:b w:val="0"/>
          <w:bCs w:val="0"/>
          <w:sz w:val="20"/>
          <w:szCs w:val="20"/>
        </w:rPr>
        <w:t>Knjiga</w:t>
      </w:r>
      <w:r w:rsidRPr="00E32CDF">
        <w:rPr>
          <w:rStyle w:val="Heading10"/>
          <w:rFonts w:ascii="Times New Roman" w:hAnsi="Times New Roman" w:cs="Times New Roman"/>
          <w:b w:val="0"/>
          <w:bCs w:val="0"/>
          <w:sz w:val="20"/>
          <w:szCs w:val="20"/>
          <w:lang w:val="sr-Cyrl-RS"/>
        </w:rPr>
        <w:t xml:space="preserve"> 418, 789-808.</w:t>
      </w:r>
    </w:p>
  </w:footnote>
  <w:footnote w:id="558">
    <w:p w:rsidR="00B234B7" w:rsidRPr="00E32CDF" w:rsidRDefault="00B234B7" w:rsidP="00B4545D">
      <w:pPr>
        <w:rPr>
          <w:sz w:val="20"/>
          <w:szCs w:val="20"/>
        </w:rPr>
      </w:pPr>
      <w:r w:rsidRPr="00E32CDF">
        <w:rPr>
          <w:rStyle w:val="FootnoteReference"/>
          <w:sz w:val="20"/>
          <w:szCs w:val="20"/>
        </w:rPr>
        <w:footnoteRef/>
      </w:r>
      <w:r w:rsidRPr="00E32CDF">
        <w:rPr>
          <w:sz w:val="20"/>
          <w:szCs w:val="20"/>
          <w:lang w:val="sr-Cyrl-RS"/>
        </w:rPr>
        <w:t xml:space="preserve"> </w:t>
      </w:r>
      <w:r w:rsidRPr="00E32CDF">
        <w:rPr>
          <w:i/>
          <w:sz w:val="20"/>
          <w:szCs w:val="20"/>
        </w:rPr>
        <w:t>Ibid.</w:t>
      </w:r>
    </w:p>
  </w:footnote>
  <w:footnote w:id="559">
    <w:p w:rsidR="00B234B7" w:rsidRPr="00E32CDF" w:rsidRDefault="00B234B7" w:rsidP="00B4545D">
      <w:pPr>
        <w:jc w:val="both"/>
        <w:rPr>
          <w:sz w:val="20"/>
          <w:szCs w:val="20"/>
        </w:rPr>
      </w:pPr>
      <w:r w:rsidRPr="00E32CDF">
        <w:rPr>
          <w:rStyle w:val="FootnoteReference"/>
          <w:sz w:val="20"/>
          <w:szCs w:val="20"/>
        </w:rPr>
        <w:footnoteRef/>
      </w:r>
      <w:r w:rsidRPr="00E32CDF">
        <w:rPr>
          <w:sz w:val="20"/>
          <w:szCs w:val="20"/>
          <w:lang w:val="sr-Cyrl-RS"/>
        </w:rPr>
        <w:t xml:space="preserve"> </w:t>
      </w:r>
      <w:r w:rsidRPr="00E32CDF">
        <w:rPr>
          <w:i/>
          <w:sz w:val="20"/>
          <w:szCs w:val="20"/>
        </w:rPr>
        <w:t>Ibid.</w:t>
      </w:r>
    </w:p>
  </w:footnote>
  <w:footnote w:id="560">
    <w:p w:rsidR="00B234B7" w:rsidRPr="000210EB" w:rsidRDefault="00B234B7" w:rsidP="000210EB">
      <w:pPr>
        <w:jc w:val="both"/>
        <w:rPr>
          <w:sz w:val="20"/>
          <w:szCs w:val="20"/>
          <w:lang w:val="sr-Cyrl-RS"/>
        </w:rPr>
      </w:pPr>
      <w:r w:rsidRPr="0048157A">
        <w:rPr>
          <w:rStyle w:val="FootnoteReference"/>
          <w:sz w:val="20"/>
          <w:szCs w:val="20"/>
        </w:rPr>
        <w:footnoteRef/>
      </w:r>
      <w:r w:rsidRPr="0048157A">
        <w:rPr>
          <w:sz w:val="20"/>
          <w:szCs w:val="20"/>
        </w:rPr>
        <w:t xml:space="preserve"> Види </w:t>
      </w:r>
      <w:r w:rsidRPr="0048157A">
        <w:rPr>
          <w:sz w:val="20"/>
          <w:szCs w:val="20"/>
          <w:lang w:val="sr-Cyrl-RS"/>
        </w:rPr>
        <w:t xml:space="preserve">други део, </w:t>
      </w:r>
      <w:r w:rsidRPr="0048157A">
        <w:rPr>
          <w:sz w:val="20"/>
          <w:szCs w:val="20"/>
        </w:rPr>
        <w:t xml:space="preserve">глава </w:t>
      </w:r>
      <w:r w:rsidRPr="0048157A">
        <w:rPr>
          <w:sz w:val="20"/>
          <w:szCs w:val="20"/>
          <w:lang w:val="sr-Latn-RS"/>
        </w:rPr>
        <w:t xml:space="preserve">IV, наслов </w:t>
      </w:r>
      <w:r w:rsidRPr="0048157A">
        <w:rPr>
          <w:sz w:val="20"/>
          <w:szCs w:val="20"/>
          <w:lang w:val="sr-Cyrl-RS"/>
        </w:rPr>
        <w:t>„</w:t>
      </w:r>
      <w:r w:rsidRPr="0048157A">
        <w:rPr>
          <w:sz w:val="20"/>
          <w:szCs w:val="20"/>
          <w:lang w:val="sr-Latn-RS"/>
        </w:rPr>
        <w:t xml:space="preserve">4.1. </w:t>
      </w:r>
      <w:r w:rsidRPr="0048157A">
        <w:rPr>
          <w:sz w:val="20"/>
          <w:szCs w:val="20"/>
          <w:lang w:val="sr-Cyrl-RS"/>
        </w:rPr>
        <w:t>Преусмеравајуће“ злоупотребе кривичног суда (злоупотреба права на преношење месне надлежности)“.</w:t>
      </w:r>
    </w:p>
  </w:footnote>
  <w:footnote w:id="561">
    <w:p w:rsidR="00B234B7" w:rsidRPr="00E32CDF" w:rsidRDefault="00B234B7" w:rsidP="00B4545D">
      <w:pPr>
        <w:autoSpaceDE w:val="0"/>
        <w:autoSpaceDN w:val="0"/>
        <w:adjustRightInd w:val="0"/>
        <w:jc w:val="both"/>
        <w:rPr>
          <w:sz w:val="20"/>
          <w:szCs w:val="20"/>
          <w:lang w:val="sr-Cyrl-RS"/>
        </w:rPr>
      </w:pPr>
      <w:r w:rsidRPr="00E32CDF">
        <w:rPr>
          <w:rStyle w:val="FootnoteReference"/>
          <w:sz w:val="20"/>
          <w:szCs w:val="20"/>
        </w:rPr>
        <w:footnoteRef/>
      </w:r>
      <w:r w:rsidRPr="00E32CDF">
        <w:rPr>
          <w:sz w:val="20"/>
          <w:szCs w:val="20"/>
          <w:lang w:val="sr-Latn-RS"/>
        </w:rPr>
        <w:t xml:space="preserve"> </w:t>
      </w:r>
      <w:r w:rsidRPr="00E32CDF">
        <w:rPr>
          <w:bCs/>
          <w:sz w:val="20"/>
          <w:szCs w:val="20"/>
        </w:rPr>
        <w:t>S.</w:t>
      </w:r>
      <w:r w:rsidRPr="00E32CDF">
        <w:rPr>
          <w:bCs/>
          <w:sz w:val="20"/>
          <w:szCs w:val="20"/>
          <w:lang w:val="sr-Cyrl-RS"/>
        </w:rPr>
        <w:t xml:space="preserve"> </w:t>
      </w:r>
      <w:r w:rsidRPr="00E32CDF">
        <w:rPr>
          <w:bCs/>
          <w:sz w:val="20"/>
          <w:szCs w:val="20"/>
        </w:rPr>
        <w:t>Antoraz</w:t>
      </w:r>
      <w:r w:rsidRPr="00E32CDF">
        <w:rPr>
          <w:bCs/>
          <w:sz w:val="20"/>
          <w:szCs w:val="20"/>
          <w:lang w:val="sr-Cyrl-RS"/>
        </w:rPr>
        <w:t xml:space="preserve">: </w:t>
      </w:r>
      <w:r w:rsidRPr="00E32CDF">
        <w:rPr>
          <w:i/>
          <w:sz w:val="20"/>
          <w:szCs w:val="20"/>
        </w:rPr>
        <w:t>El</w:t>
      </w:r>
      <w:r w:rsidRPr="00E32CDF">
        <w:rPr>
          <w:i/>
          <w:sz w:val="20"/>
          <w:szCs w:val="20"/>
          <w:lang w:val="sr-Cyrl-RS"/>
        </w:rPr>
        <w:t xml:space="preserve"> </w:t>
      </w:r>
      <w:r w:rsidRPr="00E32CDF">
        <w:rPr>
          <w:i/>
          <w:sz w:val="20"/>
          <w:szCs w:val="20"/>
        </w:rPr>
        <w:t>abuso</w:t>
      </w:r>
      <w:r w:rsidRPr="00E32CDF">
        <w:rPr>
          <w:i/>
          <w:sz w:val="20"/>
          <w:szCs w:val="20"/>
          <w:lang w:val="sr-Cyrl-RS"/>
        </w:rPr>
        <w:t xml:space="preserve"> </w:t>
      </w:r>
      <w:r w:rsidRPr="00E32CDF">
        <w:rPr>
          <w:i/>
          <w:sz w:val="20"/>
          <w:szCs w:val="20"/>
        </w:rPr>
        <w:t>procesal</w:t>
      </w:r>
      <w:r w:rsidRPr="00E32CDF">
        <w:rPr>
          <w:i/>
          <w:sz w:val="20"/>
          <w:szCs w:val="20"/>
          <w:lang w:val="sr-Cyrl-RS"/>
        </w:rPr>
        <w:t xml:space="preserve"> </w:t>
      </w:r>
      <w:r w:rsidRPr="00E32CDF">
        <w:rPr>
          <w:i/>
          <w:sz w:val="20"/>
          <w:szCs w:val="20"/>
        </w:rPr>
        <w:t>como</w:t>
      </w:r>
      <w:r w:rsidRPr="00E32CDF">
        <w:rPr>
          <w:i/>
          <w:sz w:val="20"/>
          <w:szCs w:val="20"/>
          <w:lang w:val="sr-Cyrl-RS"/>
        </w:rPr>
        <w:t xml:space="preserve"> </w:t>
      </w:r>
      <w:r w:rsidRPr="00E32CDF">
        <w:rPr>
          <w:i/>
          <w:sz w:val="20"/>
          <w:szCs w:val="20"/>
        </w:rPr>
        <w:t>principio</w:t>
      </w:r>
      <w:r w:rsidRPr="00E32CDF">
        <w:rPr>
          <w:i/>
          <w:sz w:val="20"/>
          <w:szCs w:val="20"/>
          <w:lang w:val="sr-Cyrl-RS"/>
        </w:rPr>
        <w:t xml:space="preserve"> </w:t>
      </w:r>
      <w:r w:rsidRPr="00E32CDF">
        <w:rPr>
          <w:i/>
          <w:sz w:val="20"/>
          <w:szCs w:val="20"/>
        </w:rPr>
        <w:t>moral</w:t>
      </w:r>
      <w:r w:rsidRPr="00E32CDF">
        <w:rPr>
          <w:i/>
          <w:sz w:val="20"/>
          <w:szCs w:val="20"/>
          <w:lang w:val="sr-Cyrl-RS"/>
        </w:rPr>
        <w:t xml:space="preserve">, </w:t>
      </w:r>
      <w:r w:rsidRPr="00E32CDF">
        <w:rPr>
          <w:i/>
          <w:sz w:val="20"/>
          <w:szCs w:val="20"/>
        </w:rPr>
        <w:t>Recapitulaci</w:t>
      </w:r>
      <w:r w:rsidRPr="00E32CDF">
        <w:rPr>
          <w:i/>
          <w:sz w:val="20"/>
          <w:szCs w:val="20"/>
          <w:lang w:val="sr-Cyrl-RS"/>
        </w:rPr>
        <w:t>ó</w:t>
      </w:r>
      <w:r w:rsidRPr="00E32CDF">
        <w:rPr>
          <w:i/>
          <w:sz w:val="20"/>
          <w:szCs w:val="20"/>
        </w:rPr>
        <w:t>n</w:t>
      </w:r>
      <w:r w:rsidRPr="00E32CDF">
        <w:rPr>
          <w:i/>
          <w:sz w:val="20"/>
          <w:szCs w:val="20"/>
          <w:lang w:val="sr-Cyrl-RS"/>
        </w:rPr>
        <w:t xml:space="preserve"> </w:t>
      </w:r>
      <w:r w:rsidRPr="00E32CDF">
        <w:rPr>
          <w:i/>
          <w:sz w:val="20"/>
          <w:szCs w:val="20"/>
        </w:rPr>
        <w:t>doctrinaria</w:t>
      </w:r>
      <w:r w:rsidRPr="00E32CDF">
        <w:rPr>
          <w:i/>
          <w:sz w:val="20"/>
          <w:szCs w:val="20"/>
          <w:lang w:val="sr-Cyrl-RS"/>
        </w:rPr>
        <w:t xml:space="preserve">, </w:t>
      </w:r>
      <w:r w:rsidRPr="00E32CDF">
        <w:rPr>
          <w:i/>
          <w:sz w:val="20"/>
          <w:szCs w:val="20"/>
        </w:rPr>
        <w:t>jurisprudencial</w:t>
      </w:r>
      <w:r w:rsidRPr="00E32CDF">
        <w:rPr>
          <w:i/>
          <w:sz w:val="20"/>
          <w:szCs w:val="20"/>
          <w:lang w:val="sr-Cyrl-RS"/>
        </w:rPr>
        <w:t xml:space="preserve"> </w:t>
      </w:r>
      <w:r w:rsidRPr="00E32CDF">
        <w:rPr>
          <w:i/>
          <w:sz w:val="20"/>
          <w:szCs w:val="20"/>
        </w:rPr>
        <w:t>y</w:t>
      </w:r>
      <w:r w:rsidRPr="00E32CDF">
        <w:rPr>
          <w:i/>
          <w:sz w:val="20"/>
          <w:szCs w:val="20"/>
          <w:lang w:val="sr-Cyrl-RS"/>
        </w:rPr>
        <w:t xml:space="preserve"> </w:t>
      </w:r>
      <w:r w:rsidRPr="00E32CDF">
        <w:rPr>
          <w:i/>
          <w:sz w:val="20"/>
          <w:szCs w:val="20"/>
        </w:rPr>
        <w:t>normative</w:t>
      </w:r>
      <w:r w:rsidRPr="00E32CDF">
        <w:rPr>
          <w:sz w:val="20"/>
          <w:szCs w:val="20"/>
          <w:lang w:val="sr-Cyrl-RS"/>
        </w:rPr>
        <w:t xml:space="preserve">, </w:t>
      </w:r>
      <w:r w:rsidRPr="00E32CDF">
        <w:rPr>
          <w:sz w:val="20"/>
          <w:szCs w:val="20"/>
        </w:rPr>
        <w:t>Carrera</w:t>
      </w:r>
      <w:r w:rsidRPr="00E32CDF">
        <w:rPr>
          <w:sz w:val="20"/>
          <w:szCs w:val="20"/>
          <w:lang w:val="sr-Cyrl-RS"/>
        </w:rPr>
        <w:t xml:space="preserve"> </w:t>
      </w:r>
      <w:r w:rsidRPr="00E32CDF">
        <w:rPr>
          <w:sz w:val="20"/>
          <w:szCs w:val="20"/>
        </w:rPr>
        <w:t>de</w:t>
      </w:r>
      <w:r w:rsidRPr="00E32CDF">
        <w:rPr>
          <w:sz w:val="20"/>
          <w:szCs w:val="20"/>
          <w:lang w:val="sr-Cyrl-RS"/>
        </w:rPr>
        <w:t xml:space="preserve"> </w:t>
      </w:r>
      <w:r w:rsidRPr="00E32CDF">
        <w:rPr>
          <w:sz w:val="20"/>
          <w:szCs w:val="20"/>
        </w:rPr>
        <w:t>Especializaci</w:t>
      </w:r>
      <w:r w:rsidRPr="00E32CDF">
        <w:rPr>
          <w:sz w:val="20"/>
          <w:szCs w:val="20"/>
          <w:lang w:val="sr-Cyrl-RS"/>
        </w:rPr>
        <w:t>ó</w:t>
      </w:r>
      <w:r w:rsidRPr="00E32CDF">
        <w:rPr>
          <w:sz w:val="20"/>
          <w:szCs w:val="20"/>
        </w:rPr>
        <w:t>n</w:t>
      </w:r>
      <w:r w:rsidRPr="00E32CDF">
        <w:rPr>
          <w:sz w:val="20"/>
          <w:szCs w:val="20"/>
          <w:lang w:val="sr-Cyrl-RS"/>
        </w:rPr>
        <w:t xml:space="preserve"> </w:t>
      </w:r>
      <w:r w:rsidRPr="00E32CDF">
        <w:rPr>
          <w:sz w:val="20"/>
          <w:szCs w:val="20"/>
        </w:rPr>
        <w:t>en</w:t>
      </w:r>
      <w:r w:rsidRPr="00E32CDF">
        <w:rPr>
          <w:sz w:val="20"/>
          <w:szCs w:val="20"/>
          <w:lang w:val="sr-Cyrl-RS"/>
        </w:rPr>
        <w:t xml:space="preserve"> </w:t>
      </w:r>
      <w:r w:rsidRPr="00E32CDF">
        <w:rPr>
          <w:sz w:val="20"/>
          <w:szCs w:val="20"/>
        </w:rPr>
        <w:t>Derecho</w:t>
      </w:r>
      <w:r w:rsidRPr="00E32CDF">
        <w:rPr>
          <w:sz w:val="20"/>
          <w:szCs w:val="20"/>
          <w:lang w:val="sr-Cyrl-RS"/>
        </w:rPr>
        <w:t xml:space="preserve"> </w:t>
      </w:r>
      <w:r w:rsidRPr="00E32CDF">
        <w:rPr>
          <w:sz w:val="20"/>
          <w:szCs w:val="20"/>
        </w:rPr>
        <w:t>Procesal</w:t>
      </w:r>
      <w:r w:rsidRPr="00E32CDF">
        <w:rPr>
          <w:sz w:val="20"/>
          <w:szCs w:val="20"/>
          <w:lang w:val="sr-Cyrl-RS"/>
        </w:rPr>
        <w:t xml:space="preserve"> </w:t>
      </w:r>
      <w:r w:rsidRPr="00E32CDF">
        <w:rPr>
          <w:sz w:val="20"/>
          <w:szCs w:val="20"/>
        </w:rPr>
        <w:t>Civil</w:t>
      </w:r>
      <w:r w:rsidRPr="00E32CDF">
        <w:rPr>
          <w:sz w:val="20"/>
          <w:szCs w:val="20"/>
          <w:lang w:val="sr-Cyrl-RS"/>
        </w:rPr>
        <w:t xml:space="preserve">, </w:t>
      </w:r>
      <w:r w:rsidRPr="00E32CDF">
        <w:rPr>
          <w:sz w:val="20"/>
          <w:szCs w:val="20"/>
        </w:rPr>
        <w:t>Facultad</w:t>
      </w:r>
      <w:r w:rsidRPr="00E32CDF">
        <w:rPr>
          <w:sz w:val="20"/>
          <w:szCs w:val="20"/>
          <w:lang w:val="sr-Cyrl-RS"/>
        </w:rPr>
        <w:t xml:space="preserve"> </w:t>
      </w:r>
      <w:r w:rsidRPr="00E32CDF">
        <w:rPr>
          <w:sz w:val="20"/>
          <w:szCs w:val="20"/>
        </w:rPr>
        <w:t>de</w:t>
      </w:r>
      <w:r w:rsidRPr="00E32CDF">
        <w:rPr>
          <w:sz w:val="20"/>
          <w:szCs w:val="20"/>
          <w:lang w:val="sr-Cyrl-RS"/>
        </w:rPr>
        <w:t xml:space="preserve"> </w:t>
      </w:r>
      <w:r w:rsidRPr="00E32CDF">
        <w:rPr>
          <w:sz w:val="20"/>
          <w:szCs w:val="20"/>
        </w:rPr>
        <w:t>Ciencias</w:t>
      </w:r>
      <w:r w:rsidRPr="00E32CDF">
        <w:rPr>
          <w:sz w:val="20"/>
          <w:szCs w:val="20"/>
          <w:lang w:val="sr-Cyrl-RS"/>
        </w:rPr>
        <w:t xml:space="preserve"> </w:t>
      </w:r>
      <w:r w:rsidRPr="00E32CDF">
        <w:rPr>
          <w:sz w:val="20"/>
          <w:szCs w:val="20"/>
        </w:rPr>
        <w:t>Jur</w:t>
      </w:r>
      <w:r w:rsidRPr="00E32CDF">
        <w:rPr>
          <w:sz w:val="20"/>
          <w:szCs w:val="20"/>
          <w:lang w:val="sr-Cyrl-RS"/>
        </w:rPr>
        <w:t>í</w:t>
      </w:r>
      <w:r w:rsidRPr="00E32CDF">
        <w:rPr>
          <w:sz w:val="20"/>
          <w:szCs w:val="20"/>
        </w:rPr>
        <w:t>dicas</w:t>
      </w:r>
      <w:r w:rsidRPr="00E32CDF">
        <w:rPr>
          <w:sz w:val="20"/>
          <w:szCs w:val="20"/>
          <w:lang w:val="sr-Cyrl-RS"/>
        </w:rPr>
        <w:t xml:space="preserve"> </w:t>
      </w:r>
      <w:r w:rsidRPr="00E32CDF">
        <w:rPr>
          <w:sz w:val="20"/>
          <w:szCs w:val="20"/>
        </w:rPr>
        <w:t>y</w:t>
      </w:r>
      <w:r w:rsidRPr="00E32CDF">
        <w:rPr>
          <w:sz w:val="20"/>
          <w:szCs w:val="20"/>
          <w:lang w:val="sr-Cyrl-RS"/>
        </w:rPr>
        <w:t xml:space="preserve"> </w:t>
      </w:r>
      <w:r w:rsidRPr="00E32CDF">
        <w:rPr>
          <w:sz w:val="20"/>
          <w:szCs w:val="20"/>
        </w:rPr>
        <w:t>Sociales</w:t>
      </w:r>
      <w:r w:rsidRPr="00E32CDF">
        <w:rPr>
          <w:sz w:val="20"/>
          <w:szCs w:val="20"/>
          <w:lang w:val="sr-Cyrl-RS"/>
        </w:rPr>
        <w:t xml:space="preserve">, </w:t>
      </w:r>
      <w:r w:rsidRPr="00E32CDF">
        <w:rPr>
          <w:sz w:val="20"/>
          <w:szCs w:val="20"/>
        </w:rPr>
        <w:t>Universidad</w:t>
      </w:r>
      <w:r w:rsidRPr="00E32CDF">
        <w:rPr>
          <w:sz w:val="20"/>
          <w:szCs w:val="20"/>
          <w:lang w:val="sr-Cyrl-RS"/>
        </w:rPr>
        <w:t xml:space="preserve"> </w:t>
      </w:r>
      <w:r w:rsidRPr="00E32CDF">
        <w:rPr>
          <w:sz w:val="20"/>
          <w:szCs w:val="20"/>
        </w:rPr>
        <w:t>Nacional</w:t>
      </w:r>
      <w:r w:rsidRPr="00E32CDF">
        <w:rPr>
          <w:sz w:val="20"/>
          <w:szCs w:val="20"/>
          <w:lang w:val="sr-Cyrl-RS"/>
        </w:rPr>
        <w:t xml:space="preserve"> </w:t>
      </w:r>
      <w:r w:rsidRPr="00E32CDF">
        <w:rPr>
          <w:sz w:val="20"/>
          <w:szCs w:val="20"/>
        </w:rPr>
        <w:t>del</w:t>
      </w:r>
      <w:r w:rsidRPr="00E32CDF">
        <w:rPr>
          <w:sz w:val="20"/>
          <w:szCs w:val="20"/>
          <w:lang w:val="sr-Cyrl-RS"/>
        </w:rPr>
        <w:t xml:space="preserve"> </w:t>
      </w:r>
      <w:r w:rsidRPr="00E32CDF">
        <w:rPr>
          <w:sz w:val="20"/>
          <w:szCs w:val="20"/>
        </w:rPr>
        <w:t>Litoral</w:t>
      </w:r>
      <w:r w:rsidRPr="00E32CDF">
        <w:rPr>
          <w:sz w:val="20"/>
          <w:szCs w:val="20"/>
          <w:lang w:val="sr-Cyrl-RS"/>
        </w:rPr>
        <w:t xml:space="preserve">, elektronski izvor, </w:t>
      </w:r>
      <w:r w:rsidRPr="00E32CDF">
        <w:rPr>
          <w:sz w:val="20"/>
          <w:szCs w:val="20"/>
        </w:rPr>
        <w:t>dostupno</w:t>
      </w:r>
      <w:r w:rsidRPr="00E32CDF">
        <w:rPr>
          <w:sz w:val="20"/>
          <w:szCs w:val="20"/>
          <w:lang w:val="sr-Cyrl-RS"/>
        </w:rPr>
        <w:t xml:space="preserve"> </w:t>
      </w:r>
      <w:r w:rsidRPr="00E32CDF">
        <w:rPr>
          <w:sz w:val="20"/>
          <w:szCs w:val="20"/>
        </w:rPr>
        <w:t>na</w:t>
      </w:r>
      <w:r w:rsidRPr="00E32CDF">
        <w:rPr>
          <w:sz w:val="20"/>
          <w:szCs w:val="20"/>
          <w:lang w:val="sr-Cyrl-RS"/>
        </w:rPr>
        <w:t xml:space="preserve"> </w:t>
      </w:r>
    </w:p>
    <w:p w:rsidR="00B234B7" w:rsidRPr="00E32CDF" w:rsidRDefault="006C44E9" w:rsidP="00B4545D">
      <w:pPr>
        <w:autoSpaceDE w:val="0"/>
        <w:autoSpaceDN w:val="0"/>
        <w:adjustRightInd w:val="0"/>
        <w:jc w:val="both"/>
        <w:rPr>
          <w:sz w:val="20"/>
          <w:szCs w:val="20"/>
          <w:lang w:val="sr-Cyrl-RS"/>
        </w:rPr>
      </w:pPr>
      <w:hyperlink r:id="rId44" w:history="1">
        <w:r w:rsidR="00B234B7" w:rsidRPr="00E32CDF">
          <w:rPr>
            <w:rStyle w:val="Hyperlink"/>
            <w:sz w:val="20"/>
            <w:szCs w:val="20"/>
            <w:lang w:val="it-IT"/>
          </w:rPr>
          <w:t>http</w:t>
        </w:r>
        <w:r w:rsidR="00B234B7" w:rsidRPr="00E32CDF">
          <w:rPr>
            <w:rStyle w:val="Hyperlink"/>
            <w:sz w:val="20"/>
            <w:szCs w:val="20"/>
            <w:lang w:val="sr-Cyrl-RS"/>
          </w:rPr>
          <w:t>://</w:t>
        </w:r>
        <w:r w:rsidR="00B234B7" w:rsidRPr="00E32CDF">
          <w:rPr>
            <w:rStyle w:val="Hyperlink"/>
            <w:sz w:val="20"/>
            <w:szCs w:val="20"/>
            <w:lang w:val="it-IT"/>
          </w:rPr>
          <w:t>elateneo</w:t>
        </w:r>
        <w:r w:rsidR="00B234B7" w:rsidRPr="00E32CDF">
          <w:rPr>
            <w:rStyle w:val="Hyperlink"/>
            <w:sz w:val="20"/>
            <w:szCs w:val="20"/>
            <w:lang w:val="sr-Cyrl-RS"/>
          </w:rPr>
          <w:t>.</w:t>
        </w:r>
        <w:r w:rsidR="00B234B7" w:rsidRPr="00E32CDF">
          <w:rPr>
            <w:rStyle w:val="Hyperlink"/>
            <w:sz w:val="20"/>
            <w:szCs w:val="20"/>
            <w:lang w:val="it-IT"/>
          </w:rPr>
          <w:t>org</w:t>
        </w:r>
        <w:r w:rsidR="00B234B7" w:rsidRPr="00E32CDF">
          <w:rPr>
            <w:rStyle w:val="Hyperlink"/>
            <w:sz w:val="20"/>
            <w:szCs w:val="20"/>
            <w:lang w:val="sr-Cyrl-RS"/>
          </w:rPr>
          <w:t>/</w:t>
        </w:r>
        <w:r w:rsidR="00B234B7" w:rsidRPr="00E32CDF">
          <w:rPr>
            <w:rStyle w:val="Hyperlink"/>
            <w:sz w:val="20"/>
            <w:szCs w:val="20"/>
            <w:lang w:val="it-IT"/>
          </w:rPr>
          <w:t>documents</w:t>
        </w:r>
        <w:r w:rsidR="00B234B7" w:rsidRPr="00E32CDF">
          <w:rPr>
            <w:rStyle w:val="Hyperlink"/>
            <w:sz w:val="20"/>
            <w:szCs w:val="20"/>
            <w:lang w:val="sr-Cyrl-RS"/>
          </w:rPr>
          <w:t>/</w:t>
        </w:r>
        <w:r w:rsidR="00B234B7" w:rsidRPr="00E32CDF">
          <w:rPr>
            <w:rStyle w:val="Hyperlink"/>
            <w:sz w:val="20"/>
            <w:szCs w:val="20"/>
            <w:lang w:val="it-IT"/>
          </w:rPr>
          <w:t>trabajosBajar</w:t>
        </w:r>
        <w:r w:rsidR="00B234B7" w:rsidRPr="00E32CDF">
          <w:rPr>
            <w:rStyle w:val="Hyperlink"/>
            <w:sz w:val="20"/>
            <w:szCs w:val="20"/>
            <w:lang w:val="sr-Cyrl-RS"/>
          </w:rPr>
          <w:t>/</w:t>
        </w:r>
        <w:r w:rsidR="00B234B7" w:rsidRPr="00E32CDF">
          <w:rPr>
            <w:rStyle w:val="Hyperlink"/>
            <w:sz w:val="20"/>
            <w:szCs w:val="20"/>
            <w:lang w:val="it-IT"/>
          </w:rPr>
          <w:t>El</w:t>
        </w:r>
        <w:r w:rsidR="00B234B7" w:rsidRPr="00E32CDF">
          <w:rPr>
            <w:rStyle w:val="Hyperlink"/>
            <w:sz w:val="20"/>
            <w:szCs w:val="20"/>
            <w:lang w:val="sr-Cyrl-RS"/>
          </w:rPr>
          <w:t>_</w:t>
        </w:r>
        <w:r w:rsidR="00B234B7" w:rsidRPr="00E32CDF">
          <w:rPr>
            <w:rStyle w:val="Hyperlink"/>
            <w:sz w:val="20"/>
            <w:szCs w:val="20"/>
            <w:lang w:val="it-IT"/>
          </w:rPr>
          <w:t>Abuso</w:t>
        </w:r>
        <w:r w:rsidR="00B234B7" w:rsidRPr="00E32CDF">
          <w:rPr>
            <w:rStyle w:val="Hyperlink"/>
            <w:sz w:val="20"/>
            <w:szCs w:val="20"/>
            <w:lang w:val="sr-Cyrl-RS"/>
          </w:rPr>
          <w:t>_</w:t>
        </w:r>
        <w:r w:rsidR="00B234B7" w:rsidRPr="00E32CDF">
          <w:rPr>
            <w:rStyle w:val="Hyperlink"/>
            <w:sz w:val="20"/>
            <w:szCs w:val="20"/>
            <w:lang w:val="it-IT"/>
          </w:rPr>
          <w:t>Procesal</w:t>
        </w:r>
        <w:r w:rsidR="00B234B7" w:rsidRPr="00E32CDF">
          <w:rPr>
            <w:rStyle w:val="Hyperlink"/>
            <w:sz w:val="20"/>
            <w:szCs w:val="20"/>
            <w:lang w:val="sr-Cyrl-RS"/>
          </w:rPr>
          <w:t>_</w:t>
        </w:r>
        <w:r w:rsidR="00B234B7" w:rsidRPr="00E32CDF">
          <w:rPr>
            <w:rStyle w:val="Hyperlink"/>
            <w:sz w:val="20"/>
            <w:szCs w:val="20"/>
            <w:lang w:val="it-IT"/>
          </w:rPr>
          <w:t>como</w:t>
        </w:r>
        <w:r w:rsidR="00B234B7" w:rsidRPr="00E32CDF">
          <w:rPr>
            <w:rStyle w:val="Hyperlink"/>
            <w:sz w:val="20"/>
            <w:szCs w:val="20"/>
            <w:lang w:val="sr-Cyrl-RS"/>
          </w:rPr>
          <w:t>_</w:t>
        </w:r>
        <w:r w:rsidR="00B234B7" w:rsidRPr="00E32CDF">
          <w:rPr>
            <w:rStyle w:val="Hyperlink"/>
            <w:sz w:val="20"/>
            <w:szCs w:val="20"/>
            <w:lang w:val="it-IT"/>
          </w:rPr>
          <w:t>Principio</w:t>
        </w:r>
        <w:r w:rsidR="00B234B7" w:rsidRPr="00E32CDF">
          <w:rPr>
            <w:rStyle w:val="Hyperlink"/>
            <w:sz w:val="20"/>
            <w:szCs w:val="20"/>
            <w:lang w:val="sr-Cyrl-RS"/>
          </w:rPr>
          <w:t>_</w:t>
        </w:r>
        <w:r w:rsidR="00B234B7" w:rsidRPr="00E32CDF">
          <w:rPr>
            <w:rStyle w:val="Hyperlink"/>
            <w:sz w:val="20"/>
            <w:szCs w:val="20"/>
            <w:lang w:val="it-IT"/>
          </w:rPr>
          <w:t>Moral</w:t>
        </w:r>
        <w:r w:rsidR="00B234B7" w:rsidRPr="00E32CDF">
          <w:rPr>
            <w:rStyle w:val="Hyperlink"/>
            <w:sz w:val="20"/>
            <w:szCs w:val="20"/>
            <w:lang w:val="sr-Cyrl-RS"/>
          </w:rPr>
          <w:t>.</w:t>
        </w:r>
        <w:r w:rsidR="00B234B7" w:rsidRPr="00E32CDF">
          <w:rPr>
            <w:rStyle w:val="Hyperlink"/>
            <w:sz w:val="20"/>
            <w:szCs w:val="20"/>
            <w:lang w:val="it-IT"/>
          </w:rPr>
          <w:t>pdf</w:t>
        </w:r>
      </w:hyperlink>
      <w:r w:rsidR="00B234B7" w:rsidRPr="00E32CDF">
        <w:rPr>
          <w:sz w:val="20"/>
          <w:szCs w:val="20"/>
          <w:lang w:val="sr-Cyrl-RS"/>
        </w:rPr>
        <w:t xml:space="preserve">, </w:t>
      </w:r>
      <w:r w:rsidR="00B234B7" w:rsidRPr="00E32CDF">
        <w:rPr>
          <w:sz w:val="20"/>
          <w:szCs w:val="20"/>
          <w:lang w:val="it-IT"/>
        </w:rPr>
        <w:t>pristup</w:t>
      </w:r>
      <w:r w:rsidR="00B234B7" w:rsidRPr="00E32CDF">
        <w:rPr>
          <w:sz w:val="20"/>
          <w:szCs w:val="20"/>
          <w:lang w:val="sr-Cyrl-RS"/>
        </w:rPr>
        <w:t xml:space="preserve"> 16.6.2014.</w:t>
      </w:r>
    </w:p>
  </w:footnote>
  <w:footnote w:id="562">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sr-Cyrl-RS"/>
        </w:rPr>
        <w:t xml:space="preserve"> </w:t>
      </w:r>
      <w:r w:rsidRPr="00E32CDF">
        <w:rPr>
          <w:rStyle w:val="Heading10"/>
          <w:rFonts w:ascii="Times New Roman" w:hAnsi="Times New Roman" w:cs="Times New Roman"/>
          <w:b w:val="0"/>
          <w:bCs w:val="0"/>
          <w:sz w:val="20"/>
          <w:szCs w:val="20"/>
        </w:rPr>
        <w:t>P.</w:t>
      </w:r>
      <w:r w:rsidRPr="00E32CDF">
        <w:rPr>
          <w:rStyle w:val="Heading10"/>
          <w:rFonts w:ascii="Times New Roman" w:hAnsi="Times New Roman" w:cs="Times New Roman"/>
          <w:b w:val="0"/>
          <w:bCs w:val="0"/>
          <w:sz w:val="20"/>
          <w:szCs w:val="20"/>
          <w:lang w:val="sr-Cyrl-RS"/>
        </w:rPr>
        <w:t xml:space="preserve"> </w:t>
      </w:r>
      <w:r w:rsidRPr="00E32CDF">
        <w:rPr>
          <w:rStyle w:val="Heading10"/>
          <w:rFonts w:ascii="Times New Roman" w:hAnsi="Times New Roman" w:cs="Times New Roman"/>
          <w:b w:val="0"/>
          <w:bCs w:val="0"/>
          <w:sz w:val="20"/>
          <w:szCs w:val="20"/>
        </w:rPr>
        <w:t>Dimitrijevi</w:t>
      </w:r>
      <w:r w:rsidRPr="00E32CDF">
        <w:rPr>
          <w:rStyle w:val="Heading10"/>
          <w:rFonts w:ascii="Times New Roman" w:hAnsi="Times New Roman" w:cs="Times New Roman"/>
          <w:b w:val="0"/>
          <w:bCs w:val="0"/>
          <w:sz w:val="20"/>
          <w:szCs w:val="20"/>
          <w:lang w:val="sr-Cyrl-RS"/>
        </w:rPr>
        <w:t xml:space="preserve">ć, </w:t>
      </w:r>
      <w:r w:rsidRPr="00E32CDF">
        <w:rPr>
          <w:i/>
          <w:iCs/>
          <w:sz w:val="20"/>
          <w:szCs w:val="20"/>
        </w:rPr>
        <w:t>Ibid</w:t>
      </w:r>
      <w:r w:rsidRPr="00E32CDF">
        <w:rPr>
          <w:sz w:val="20"/>
          <w:szCs w:val="20"/>
          <w:lang w:val="sr-Latn-RS"/>
        </w:rPr>
        <w:t>.</w:t>
      </w:r>
    </w:p>
  </w:footnote>
  <w:footnote w:id="563">
    <w:p w:rsidR="00B234B7" w:rsidRPr="00E32CDF" w:rsidRDefault="00B234B7" w:rsidP="00B4545D">
      <w:pPr>
        <w:pStyle w:val="FootnoteText"/>
        <w:jc w:val="both"/>
        <w:rPr>
          <w:lang w:val="sr-Cyrl-RS"/>
        </w:rPr>
      </w:pPr>
      <w:r w:rsidRPr="00E32CDF">
        <w:rPr>
          <w:rStyle w:val="FootnoteReference"/>
        </w:rPr>
        <w:footnoteRef/>
      </w:r>
      <w:r w:rsidRPr="00E32CDF">
        <w:rPr>
          <w:lang w:val="ru-RU"/>
        </w:rPr>
        <w:t xml:space="preserve"> </w:t>
      </w:r>
      <w:r w:rsidRPr="00E32CDF">
        <w:rPr>
          <w:lang w:val="sr-Cyrl-RS"/>
        </w:rPr>
        <w:t>Члан 9. Закона о парничном поступку, „Службени гласник Републике Србије“ број 72/2011, 49/2013 – ОУС, 74/2013 – ОУС, 55/2014.</w:t>
      </w:r>
    </w:p>
  </w:footnote>
  <w:footnote w:id="564">
    <w:p w:rsidR="00B234B7" w:rsidRPr="005C102E" w:rsidRDefault="00B234B7" w:rsidP="00B4545D">
      <w:pPr>
        <w:pStyle w:val="FootnoteText"/>
        <w:jc w:val="both"/>
        <w:rPr>
          <w:lang w:val="ru-RU"/>
        </w:rPr>
      </w:pPr>
      <w:r w:rsidRPr="00E32CDF">
        <w:rPr>
          <w:rStyle w:val="FootnoteReference"/>
        </w:rPr>
        <w:footnoteRef/>
      </w:r>
      <w:r w:rsidRPr="00E32CDF">
        <w:rPr>
          <w:lang w:val="ru-RU"/>
        </w:rPr>
        <w:t xml:space="preserve"> </w:t>
      </w:r>
      <w:r>
        <w:rPr>
          <w:lang w:val="sr-Cyrl-RS"/>
        </w:rPr>
        <w:t xml:space="preserve">Тако, </w:t>
      </w:r>
      <w:r w:rsidRPr="00E32CDF">
        <w:rPr>
          <w:color w:val="000000"/>
          <w:lang w:val="sr-Cyrl-CS"/>
        </w:rPr>
        <w:t>„Злоупотреба права је коришћење правних овлашћења са циљем да се другоме нанесе штета, или са циљем који је противан добрим обичајима, савесности и поштењу у правном промету. Начело забране злоупотребе права је опште прихваћен правни принцип. Ако се одређена правна средства употребе ради остварења недопуштених циљева, па макар она предузета на начин који на први поглед изгледа да је у складу са законом, такво понашање које је у противности са правилима морала и добрим обичајима је противправно понашање. Суд је дужан да спречи таква понашања. Захтев за савесним коришћењем процесних овлашћења је императив судског поступка и суд је овлашћен да, служећи се елементима правног стандарда, оцени које процесно држање странке може квалификовати као савесно, а које као несавесно. У складу са тим како оквалификује поједино понашање странке, суд ће предузети одговарајуће мере, а ако се ради о несавесном коришћењу процесних овлашћења суд то неће допустити. Треба нагласити да постоји разлика између несавесног коришћења процесних овлашћења и злоупотребе процесних овлашћења, јер код несавесног коришћења процесног овлашћења оно може бити резултат и намере странке, а и немарности странке, док код злоупотребе процесних овлашћења ту се претпоставља да је странка свесна противправности свог процесног држања и да намерно предузима такве парничне радње којима се практично злоупотребљавају процесна овлашћења“</w:t>
      </w:r>
      <w:r w:rsidRPr="00E32CDF">
        <w:rPr>
          <w:color w:val="000000"/>
          <w:lang w:val="sr-Cyrl-RS"/>
        </w:rPr>
        <w:t xml:space="preserve">. Вид.: </w:t>
      </w:r>
      <w:r w:rsidRPr="00E32CDF">
        <w:rPr>
          <w:lang w:val="sr-Cyrl-RS"/>
        </w:rPr>
        <w:t xml:space="preserve">А. Радованов, </w:t>
      </w:r>
      <w:r w:rsidRPr="00E32CDF">
        <w:rPr>
          <w:i/>
          <w:lang w:val="ru-RU"/>
        </w:rPr>
        <w:t xml:space="preserve">Грађанско процесно </w:t>
      </w:r>
      <w:r w:rsidRPr="005C102E">
        <w:rPr>
          <w:i/>
          <w:lang w:val="ru-RU"/>
        </w:rPr>
        <w:t>право</w:t>
      </w:r>
      <w:r w:rsidRPr="005C102E">
        <w:rPr>
          <w:lang w:val="ru-RU"/>
        </w:rPr>
        <w:t>, Четврто измењено издање, Универзитет Привредна академија у Новом Саду, Правни факултет за привреду и правосуђе, Нови Сад, 2014.</w:t>
      </w:r>
      <w:r w:rsidRPr="005C102E">
        <w:rPr>
          <w:lang w:val="sr-Cyrl-RS"/>
        </w:rPr>
        <w:t>,</w:t>
      </w:r>
      <w:r w:rsidRPr="005C102E">
        <w:rPr>
          <w:lang w:val="ru-RU"/>
        </w:rPr>
        <w:t xml:space="preserve"> 36-37.</w:t>
      </w:r>
    </w:p>
  </w:footnote>
  <w:footnote w:id="565">
    <w:p w:rsidR="00B234B7" w:rsidRPr="005C102E" w:rsidRDefault="00B234B7" w:rsidP="00B4545D">
      <w:pPr>
        <w:jc w:val="both"/>
        <w:rPr>
          <w:sz w:val="20"/>
          <w:szCs w:val="20"/>
          <w:lang w:val="sr-Cyrl-RS"/>
        </w:rPr>
      </w:pPr>
      <w:r w:rsidRPr="005C102E">
        <w:rPr>
          <w:rStyle w:val="FootnoteReference"/>
          <w:sz w:val="20"/>
          <w:szCs w:val="20"/>
        </w:rPr>
        <w:footnoteRef/>
      </w:r>
      <w:r w:rsidRPr="005C102E">
        <w:rPr>
          <w:sz w:val="20"/>
          <w:szCs w:val="20"/>
          <w:lang w:val="ru-RU"/>
        </w:rPr>
        <w:t xml:space="preserve"> </w:t>
      </w:r>
      <w:r w:rsidRPr="005C102E">
        <w:rPr>
          <w:sz w:val="20"/>
          <w:szCs w:val="20"/>
          <w:lang w:val="sr-Cyrl-RS"/>
        </w:rPr>
        <w:t>Уп.: Р. Кеча,</w:t>
      </w:r>
      <w:r w:rsidRPr="005C102E">
        <w:rPr>
          <w:sz w:val="20"/>
          <w:szCs w:val="20"/>
          <w:lang w:val="ru-RU"/>
        </w:rPr>
        <w:t xml:space="preserve"> </w:t>
      </w:r>
      <w:r w:rsidRPr="005C102E">
        <w:rPr>
          <w:i/>
          <w:sz w:val="20"/>
          <w:szCs w:val="20"/>
          <w:lang w:val="ru-RU"/>
        </w:rPr>
        <w:t>Грађанско процесно право</w:t>
      </w:r>
      <w:r w:rsidRPr="005C102E">
        <w:rPr>
          <w:sz w:val="20"/>
          <w:szCs w:val="20"/>
          <w:lang w:val="ru-RU"/>
        </w:rPr>
        <w:t xml:space="preserve">, </w:t>
      </w:r>
      <w:r w:rsidRPr="005C102E">
        <w:rPr>
          <w:sz w:val="20"/>
          <w:szCs w:val="20"/>
          <w:lang w:val="sr-Cyrl-RS"/>
        </w:rPr>
        <w:t>шесто издање, Приручници за полагање правосудног испита, Правни факултет Универзитета у Београду, ЈП „Службени гласник“, Београд, 2012., 152-153.: „</w:t>
      </w:r>
      <w:r w:rsidRPr="005C102E">
        <w:rPr>
          <w:sz w:val="20"/>
          <w:szCs w:val="20"/>
          <w:lang w:val="sr-Cyrl-CS"/>
        </w:rPr>
        <w:t>Постоје радње којима суд знатно лакше може одузети правни значај. У питању су признање и одрицање тужбеног захтева, судско поравнање. Битно обележје ових радњи јесте то да се њима располаже и посредним предметом спора</w:t>
      </w:r>
      <w:r w:rsidRPr="005C102E">
        <w:rPr>
          <w:sz w:val="20"/>
          <w:szCs w:val="20"/>
          <w:lang w:val="sr-Cyrl-RS"/>
        </w:rPr>
        <w:t xml:space="preserve"> </w:t>
      </w:r>
      <w:r w:rsidRPr="005C102E">
        <w:rPr>
          <w:sz w:val="20"/>
          <w:szCs w:val="20"/>
          <w:lang w:val="sr-Cyrl-CS"/>
        </w:rPr>
        <w:t>–</w:t>
      </w:r>
      <w:r w:rsidRPr="005C102E">
        <w:rPr>
          <w:sz w:val="20"/>
          <w:szCs w:val="20"/>
          <w:lang w:val="sr-Cyrl-RS"/>
        </w:rPr>
        <w:t xml:space="preserve"> </w:t>
      </w:r>
      <w:r w:rsidRPr="005C102E">
        <w:rPr>
          <w:sz w:val="20"/>
          <w:szCs w:val="20"/>
          <w:lang w:val="sr-Cyrl-CS"/>
        </w:rPr>
        <w:t>материјалним правом поводом којег тече парница. Наведене радње у својој процесној компоненти могу бити у складу са нормама процесног права, али са становишта материјалног права могу бити противправне, јер су противне јавном поретку, правилима морала и добрим обичајима. Ту постоји противправност, и позиција суда је знатно једноставнија, тако да ту врсту располагања неће уважити</w:t>
      </w:r>
      <w:r w:rsidRPr="005C102E">
        <w:rPr>
          <w:sz w:val="20"/>
          <w:szCs w:val="20"/>
          <w:lang w:val="sr-Cyrl-RS"/>
        </w:rPr>
        <w:t>“</w:t>
      </w:r>
      <w:r w:rsidRPr="005C102E">
        <w:rPr>
          <w:sz w:val="20"/>
          <w:szCs w:val="20"/>
          <w:lang w:val="sr-Cyrl-CS"/>
        </w:rPr>
        <w:t>.</w:t>
      </w:r>
      <w:r w:rsidRPr="005C102E">
        <w:rPr>
          <w:sz w:val="20"/>
          <w:szCs w:val="20"/>
          <w:lang w:val="sr-Cyrl-RS"/>
        </w:rPr>
        <w:t xml:space="preserve"> </w:t>
      </w:r>
    </w:p>
  </w:footnote>
  <w:footnote w:id="566">
    <w:p w:rsidR="00B234B7" w:rsidRPr="00491572" w:rsidRDefault="00B234B7" w:rsidP="005C102E">
      <w:pPr>
        <w:jc w:val="both"/>
        <w:rPr>
          <w:color w:val="000000"/>
          <w:sz w:val="20"/>
          <w:szCs w:val="20"/>
          <w:lang w:val="sr-Cyrl-RS"/>
        </w:rPr>
      </w:pPr>
      <w:r w:rsidRPr="00491572">
        <w:rPr>
          <w:rStyle w:val="FootnoteReference"/>
          <w:sz w:val="20"/>
          <w:szCs w:val="20"/>
        </w:rPr>
        <w:footnoteRef/>
      </w:r>
      <w:r w:rsidRPr="00491572">
        <w:rPr>
          <w:sz w:val="20"/>
          <w:szCs w:val="20"/>
        </w:rPr>
        <w:t xml:space="preserve"> </w:t>
      </w:r>
      <w:r w:rsidRPr="00491572">
        <w:rPr>
          <w:sz w:val="20"/>
          <w:szCs w:val="20"/>
          <w:lang w:val="sr-Cyrl-RS"/>
        </w:rPr>
        <w:t>„П</w:t>
      </w:r>
      <w:r w:rsidRPr="00491572">
        <w:rPr>
          <w:sz w:val="20"/>
          <w:szCs w:val="20"/>
          <w:lang w:val="sr-Cyrl-CS"/>
        </w:rPr>
        <w:t xml:space="preserve">ошто злоупотреба права у грађанском поступку крши норму грађанског процесног права, и повређује интересе правосуђа и права других учесника </w:t>
      </w:r>
      <w:r w:rsidRPr="00491572">
        <w:rPr>
          <w:sz w:val="20"/>
          <w:szCs w:val="20"/>
          <w:lang w:val="sr-Cyrl-RS"/>
        </w:rPr>
        <w:t xml:space="preserve">у </w:t>
      </w:r>
      <w:r w:rsidRPr="00491572">
        <w:rPr>
          <w:sz w:val="20"/>
          <w:szCs w:val="20"/>
          <w:lang w:val="sr-Cyrl-CS"/>
        </w:rPr>
        <w:t>грађанско</w:t>
      </w:r>
      <w:r w:rsidRPr="00491572">
        <w:rPr>
          <w:sz w:val="20"/>
          <w:szCs w:val="20"/>
          <w:lang w:val="sr-Cyrl-RS"/>
        </w:rPr>
        <w:t>м</w:t>
      </w:r>
      <w:r w:rsidRPr="00491572">
        <w:rPr>
          <w:sz w:val="20"/>
          <w:szCs w:val="20"/>
          <w:lang w:val="sr-Cyrl-CS"/>
        </w:rPr>
        <w:t xml:space="preserve"> поступк</w:t>
      </w:r>
      <w:r w:rsidRPr="00491572">
        <w:rPr>
          <w:sz w:val="20"/>
          <w:szCs w:val="20"/>
          <w:lang w:val="sr-Cyrl-RS"/>
        </w:rPr>
        <w:t>у</w:t>
      </w:r>
      <w:r w:rsidRPr="00491572">
        <w:rPr>
          <w:sz w:val="20"/>
          <w:szCs w:val="20"/>
          <w:lang w:val="sr-Cyrl-CS"/>
        </w:rPr>
        <w:t xml:space="preserve">, она се може окарактерисати као посебан облик грађанског процесног </w:t>
      </w:r>
      <w:r w:rsidRPr="00491572">
        <w:rPr>
          <w:sz w:val="20"/>
          <w:szCs w:val="20"/>
          <w:lang w:val="sr-Cyrl-RS"/>
        </w:rPr>
        <w:t>прекршаја</w:t>
      </w:r>
      <w:r w:rsidRPr="00491572">
        <w:rPr>
          <w:sz w:val="20"/>
          <w:szCs w:val="20"/>
          <w:lang w:val="sr-Cyrl-CS"/>
        </w:rPr>
        <w:t>, кој</w:t>
      </w:r>
      <w:r w:rsidRPr="00491572">
        <w:rPr>
          <w:sz w:val="20"/>
          <w:szCs w:val="20"/>
          <w:lang w:val="sr-Cyrl-RS"/>
        </w:rPr>
        <w:t>и</w:t>
      </w:r>
      <w:r w:rsidRPr="00491572">
        <w:rPr>
          <w:sz w:val="20"/>
          <w:szCs w:val="20"/>
          <w:lang w:val="sr-Cyrl-CS"/>
        </w:rPr>
        <w:t xml:space="preserve"> има опште одлике грађанског процесног </w:t>
      </w:r>
      <w:r w:rsidRPr="00491572">
        <w:rPr>
          <w:sz w:val="20"/>
          <w:szCs w:val="20"/>
          <w:lang w:val="sr-Cyrl-RS"/>
        </w:rPr>
        <w:t>прекршаја</w:t>
      </w:r>
      <w:r w:rsidRPr="00491572">
        <w:rPr>
          <w:sz w:val="20"/>
          <w:szCs w:val="20"/>
          <w:lang w:val="sr-Cyrl-CS"/>
        </w:rPr>
        <w:t xml:space="preserve">, али </w:t>
      </w:r>
      <w:r w:rsidRPr="00491572">
        <w:rPr>
          <w:sz w:val="20"/>
          <w:szCs w:val="20"/>
          <w:lang w:val="sr-Cyrl-RS"/>
        </w:rPr>
        <w:t xml:space="preserve">се </w:t>
      </w:r>
      <w:r w:rsidRPr="00491572">
        <w:rPr>
          <w:sz w:val="20"/>
          <w:szCs w:val="20"/>
          <w:lang w:val="sr-Cyrl-CS"/>
        </w:rPr>
        <w:t>у исто време одликује одређеном специфичношћу. Злоупотреба процесних права је</w:t>
      </w:r>
      <w:r w:rsidRPr="00491572">
        <w:rPr>
          <w:sz w:val="20"/>
          <w:szCs w:val="20"/>
          <w:lang w:val="sr-Cyrl-RS"/>
        </w:rPr>
        <w:t xml:space="preserve"> </w:t>
      </w:r>
      <w:r w:rsidRPr="00491572">
        <w:rPr>
          <w:sz w:val="20"/>
          <w:szCs w:val="20"/>
          <w:lang w:val="sr-Cyrl-CS"/>
        </w:rPr>
        <w:t>штетна за друге учеснике у поступку: она се негативно одражава на њихова процесна права.</w:t>
      </w:r>
      <w:r w:rsidRPr="00491572">
        <w:rPr>
          <w:sz w:val="20"/>
          <w:szCs w:val="20"/>
          <w:lang w:val="sr-Cyrl-RS"/>
        </w:rPr>
        <w:t xml:space="preserve"> </w:t>
      </w:r>
      <w:r w:rsidRPr="00491572">
        <w:rPr>
          <w:sz w:val="20"/>
          <w:szCs w:val="20"/>
          <w:lang w:val="sr-Cyrl-CS"/>
        </w:rPr>
        <w:t>Као последица тога, те процесне радње (нечињења) по својој природи јесу противправне радње.</w:t>
      </w:r>
      <w:r w:rsidRPr="00491572">
        <w:rPr>
          <w:sz w:val="20"/>
          <w:szCs w:val="20"/>
          <w:lang w:val="sr-Cyrl-RS"/>
        </w:rPr>
        <w:t xml:space="preserve"> </w:t>
      </w:r>
      <w:r w:rsidRPr="00491572">
        <w:rPr>
          <w:sz w:val="20"/>
          <w:szCs w:val="20"/>
          <w:lang w:val="sr-Cyrl-CS"/>
        </w:rPr>
        <w:t xml:space="preserve">Процесна несавесност </w:t>
      </w:r>
      <w:r w:rsidRPr="00491572">
        <w:rPr>
          <w:sz w:val="20"/>
          <w:szCs w:val="20"/>
          <w:lang w:val="sr-Cyrl-RS"/>
        </w:rPr>
        <w:t>се појављује</w:t>
      </w:r>
      <w:r w:rsidRPr="00491572">
        <w:rPr>
          <w:sz w:val="20"/>
          <w:szCs w:val="20"/>
          <w:lang w:val="sr-Cyrl-CS"/>
        </w:rPr>
        <w:t xml:space="preserve"> као посебан вид </w:t>
      </w:r>
      <w:r w:rsidRPr="00491572">
        <w:rPr>
          <w:sz w:val="20"/>
          <w:szCs w:val="20"/>
          <w:lang w:val="sr-Cyrl-RS"/>
        </w:rPr>
        <w:t>прекршаја</w:t>
      </w:r>
      <w:r w:rsidRPr="00491572">
        <w:rPr>
          <w:sz w:val="20"/>
          <w:szCs w:val="20"/>
          <w:lang w:val="sr-Cyrl-CS"/>
        </w:rPr>
        <w:t xml:space="preserve">, јер при његовој процени (за разлику од других кршења процесног закона) на првом место иступају факултативне карактеристике објективне и субјективне стране састава </w:t>
      </w:r>
      <w:r w:rsidRPr="00491572">
        <w:rPr>
          <w:sz w:val="20"/>
          <w:szCs w:val="20"/>
          <w:lang w:val="sr-Cyrl-RS"/>
        </w:rPr>
        <w:t>прекршаја</w:t>
      </w:r>
      <w:r w:rsidRPr="00491572">
        <w:rPr>
          <w:sz w:val="20"/>
          <w:szCs w:val="20"/>
          <w:lang w:val="sr-Cyrl-CS"/>
        </w:rPr>
        <w:t>. Факултативн</w:t>
      </w:r>
      <w:r w:rsidRPr="00491572">
        <w:rPr>
          <w:sz w:val="20"/>
          <w:szCs w:val="20"/>
          <w:lang w:val="sr-Cyrl-RS"/>
        </w:rPr>
        <w:t>а</w:t>
      </w:r>
      <w:r w:rsidRPr="00491572">
        <w:rPr>
          <w:sz w:val="20"/>
          <w:szCs w:val="20"/>
          <w:lang w:val="sr-Cyrl-CS"/>
        </w:rPr>
        <w:t xml:space="preserve"> карактеристик</w:t>
      </w:r>
      <w:r w:rsidRPr="00491572">
        <w:rPr>
          <w:sz w:val="20"/>
          <w:szCs w:val="20"/>
          <w:lang w:val="sr-Cyrl-RS"/>
        </w:rPr>
        <w:t>а</w:t>
      </w:r>
      <w:r w:rsidRPr="00491572">
        <w:rPr>
          <w:sz w:val="20"/>
          <w:szCs w:val="20"/>
          <w:lang w:val="sr-Cyrl-CS"/>
        </w:rPr>
        <w:t xml:space="preserve"> објективне стране је начин вршења </w:t>
      </w:r>
      <w:r w:rsidRPr="00491572">
        <w:rPr>
          <w:sz w:val="20"/>
          <w:szCs w:val="20"/>
          <w:lang w:val="sr-Cyrl-RS"/>
        </w:rPr>
        <w:t>прекршаја</w:t>
      </w:r>
      <w:r w:rsidRPr="00491572">
        <w:rPr>
          <w:sz w:val="20"/>
          <w:szCs w:val="20"/>
          <w:lang w:val="sr-Cyrl-CS"/>
        </w:rPr>
        <w:t xml:space="preserve"> (вршење субјективног права), а факултативна карактеристика субјективне стране – је циљ кршења закона (употреба права за зло)</w:t>
      </w:r>
      <w:r w:rsidRPr="00491572">
        <w:rPr>
          <w:sz w:val="20"/>
          <w:szCs w:val="20"/>
          <w:lang w:val="sr-Cyrl-RS"/>
        </w:rPr>
        <w:t xml:space="preserve">“. Вид.: </w:t>
      </w:r>
      <w:r w:rsidRPr="00491572">
        <w:rPr>
          <w:sz w:val="20"/>
          <w:szCs w:val="20"/>
          <w:lang w:val="ru-RU"/>
        </w:rPr>
        <w:t>А</w:t>
      </w:r>
      <w:r w:rsidRPr="00491572">
        <w:rPr>
          <w:sz w:val="20"/>
          <w:szCs w:val="20"/>
          <w:lang w:val="sr-Cyrl-RS"/>
        </w:rPr>
        <w:t>.</w:t>
      </w:r>
      <w:r w:rsidRPr="00491572">
        <w:rPr>
          <w:sz w:val="20"/>
          <w:szCs w:val="20"/>
          <w:lang w:val="ru-RU"/>
        </w:rPr>
        <w:t xml:space="preserve"> В</w:t>
      </w:r>
      <w:r w:rsidRPr="00491572">
        <w:rPr>
          <w:sz w:val="20"/>
          <w:szCs w:val="20"/>
          <w:lang w:val="sr-Cyrl-RS"/>
        </w:rPr>
        <w:t>.</w:t>
      </w:r>
      <w:r w:rsidRPr="00491572">
        <w:rPr>
          <w:sz w:val="20"/>
          <w:szCs w:val="20"/>
          <w:lang w:val="ru-RU"/>
        </w:rPr>
        <w:t xml:space="preserve"> Юдин, </w:t>
      </w:r>
      <w:r w:rsidRPr="00491572">
        <w:rPr>
          <w:i/>
          <w:sz w:val="20"/>
          <w:szCs w:val="20"/>
          <w:lang w:val="ru-RU"/>
        </w:rPr>
        <w:t>Злоупотребление процессуальными правами в гражданском судопроизводстве</w:t>
      </w:r>
      <w:r w:rsidRPr="00491572">
        <w:rPr>
          <w:sz w:val="20"/>
          <w:szCs w:val="20"/>
          <w:lang w:val="ru-RU"/>
        </w:rPr>
        <w:t>. СПб</w:t>
      </w:r>
      <w:r w:rsidRPr="00491572">
        <w:rPr>
          <w:sz w:val="20"/>
          <w:szCs w:val="20"/>
          <w:lang w:val="sr-Cyrl-RS"/>
        </w:rPr>
        <w:t>.</w:t>
      </w:r>
      <w:r w:rsidRPr="00491572">
        <w:rPr>
          <w:sz w:val="20"/>
          <w:szCs w:val="20"/>
          <w:lang w:val="ru-RU"/>
        </w:rPr>
        <w:t>: Издательский Дом С.-Петерб. гос. ун-та. Издательство юридического факультета С.-Петерб. гос. ун-та, 2005.</w:t>
      </w:r>
      <w:r w:rsidRPr="00491572">
        <w:rPr>
          <w:sz w:val="20"/>
          <w:szCs w:val="20"/>
          <w:lang w:val="sr-Cyrl-RS"/>
        </w:rPr>
        <w:t>, 74-80.</w:t>
      </w:r>
    </w:p>
  </w:footnote>
  <w:footnote w:id="567">
    <w:p w:rsidR="00B234B7" w:rsidRDefault="00B234B7" w:rsidP="00B65B2D">
      <w:pPr>
        <w:jc w:val="both"/>
        <w:rPr>
          <w:sz w:val="20"/>
          <w:szCs w:val="20"/>
          <w:lang w:val="sr-Cyrl-RS"/>
        </w:rPr>
      </w:pPr>
      <w:r w:rsidRPr="00491572">
        <w:rPr>
          <w:rStyle w:val="FootnoteReference"/>
          <w:sz w:val="20"/>
          <w:szCs w:val="20"/>
        </w:rPr>
        <w:footnoteRef/>
      </w:r>
      <w:r w:rsidRPr="00491572">
        <w:rPr>
          <w:sz w:val="20"/>
          <w:szCs w:val="20"/>
        </w:rPr>
        <w:t xml:space="preserve"> </w:t>
      </w:r>
      <w:r w:rsidRPr="00491572">
        <w:rPr>
          <w:sz w:val="20"/>
          <w:szCs w:val="20"/>
          <w:lang w:val="sr-Cyrl-RS"/>
        </w:rPr>
        <w:t xml:space="preserve">Тако, </w:t>
      </w:r>
      <w:r w:rsidRPr="00491572">
        <w:rPr>
          <w:sz w:val="20"/>
          <w:szCs w:val="20"/>
          <w:lang w:val="ru-RU"/>
        </w:rPr>
        <w:t>В</w:t>
      </w:r>
      <w:r w:rsidRPr="00491572">
        <w:rPr>
          <w:sz w:val="20"/>
          <w:szCs w:val="20"/>
          <w:lang w:val="sr-Cyrl-RS"/>
        </w:rPr>
        <w:t>.</w:t>
      </w:r>
      <w:r w:rsidRPr="00491572">
        <w:rPr>
          <w:sz w:val="20"/>
          <w:szCs w:val="20"/>
          <w:lang w:val="ru-RU"/>
        </w:rPr>
        <w:t xml:space="preserve"> С</w:t>
      </w:r>
      <w:r w:rsidRPr="00491572">
        <w:rPr>
          <w:sz w:val="20"/>
          <w:szCs w:val="20"/>
          <w:lang w:val="sr-Cyrl-RS"/>
        </w:rPr>
        <w:t>.</w:t>
      </w:r>
      <w:r w:rsidRPr="00491572">
        <w:rPr>
          <w:sz w:val="20"/>
          <w:szCs w:val="20"/>
          <w:lang w:val="ru-RU"/>
        </w:rPr>
        <w:t xml:space="preserve"> Вепрев</w:t>
      </w:r>
      <w:r w:rsidRPr="00491572">
        <w:rPr>
          <w:sz w:val="20"/>
          <w:szCs w:val="20"/>
          <w:lang w:val="sr-Cyrl-RS"/>
        </w:rPr>
        <w:t xml:space="preserve"> каже „...</w:t>
      </w:r>
      <w:r w:rsidRPr="00491572">
        <w:rPr>
          <w:rStyle w:val="apple-converted-space"/>
          <w:sz w:val="20"/>
          <w:szCs w:val="20"/>
          <w:lang w:val="sr-Cyrl-CS"/>
        </w:rPr>
        <w:t xml:space="preserve"> </w:t>
      </w:r>
      <w:r w:rsidRPr="00491572">
        <w:rPr>
          <w:sz w:val="20"/>
          <w:szCs w:val="20"/>
          <w:lang w:val="ru-RU"/>
        </w:rPr>
        <w:t>злоупотреба субјективног прав</w:t>
      </w:r>
      <w:r w:rsidRPr="00491572">
        <w:rPr>
          <w:sz w:val="20"/>
          <w:szCs w:val="20"/>
          <w:lang w:val="sr-Cyrl-RS"/>
        </w:rPr>
        <w:t>а</w:t>
      </w:r>
      <w:r w:rsidRPr="00491572">
        <w:rPr>
          <w:sz w:val="20"/>
          <w:szCs w:val="20"/>
          <w:lang w:val="ru-RU"/>
        </w:rPr>
        <w:t xml:space="preserve"> се </w:t>
      </w:r>
      <w:r w:rsidRPr="00491572">
        <w:rPr>
          <w:sz w:val="20"/>
          <w:szCs w:val="20"/>
          <w:lang w:val="sr-Cyrl-RS"/>
        </w:rPr>
        <w:t xml:space="preserve">не </w:t>
      </w:r>
      <w:r w:rsidRPr="00491572">
        <w:rPr>
          <w:sz w:val="20"/>
          <w:szCs w:val="20"/>
          <w:lang w:val="ru-RU"/>
        </w:rPr>
        <w:t>изражава у неиспуњавању обавеза или њиховом непрописном испуњавању (што је типично за</w:t>
      </w:r>
      <w:r w:rsidRPr="00491572">
        <w:rPr>
          <w:sz w:val="20"/>
          <w:szCs w:val="20"/>
          <w:lang w:val="sr-Cyrl-RS"/>
        </w:rPr>
        <w:t xml:space="preserve"> прекршај</w:t>
      </w:r>
      <w:r w:rsidRPr="00491572">
        <w:rPr>
          <w:sz w:val="20"/>
          <w:szCs w:val="20"/>
          <w:lang w:val="ru-RU"/>
        </w:rPr>
        <w:t>), већ у реализацији свог субјективног кривичнопроцесног права (законом заштићене могућности) која је по свом карактеру недопустива по следећим основама:</w:t>
      </w:r>
      <w:r w:rsidRPr="00491572">
        <w:rPr>
          <w:sz w:val="20"/>
          <w:szCs w:val="20"/>
          <w:lang w:val="sr-Cyrl-RS"/>
        </w:rPr>
        <w:t xml:space="preserve"> </w:t>
      </w:r>
      <w:r w:rsidRPr="00491572">
        <w:rPr>
          <w:sz w:val="20"/>
          <w:szCs w:val="20"/>
          <w:lang w:val="ru-RU"/>
        </w:rPr>
        <w:t>нарушавање граница реализације права одређених опште правним, уставним и кривичнопроцесним принципима, опште прихваћеним нормама и принципима права, захтевима кривичнопроцесног и других закона;</w:t>
      </w:r>
      <w:r w:rsidRPr="00491572">
        <w:rPr>
          <w:sz w:val="20"/>
          <w:szCs w:val="20"/>
          <w:lang w:val="sr-Cyrl-RS"/>
        </w:rPr>
        <w:t xml:space="preserve"> </w:t>
      </w:r>
      <w:r w:rsidRPr="00491572">
        <w:rPr>
          <w:sz w:val="20"/>
          <w:szCs w:val="20"/>
          <w:lang w:val="ru-RU"/>
        </w:rPr>
        <w:t xml:space="preserve">кршење циљева кривичног правосуђа, изражених у његовој намени, а такође и законодавних циљних директива сваког учесника у кривичном поступку и нормативног дескриптивног модела резултата </w:t>
      </w:r>
      <w:r w:rsidRPr="00491572">
        <w:rPr>
          <w:rStyle w:val="hl"/>
          <w:sz w:val="20"/>
          <w:szCs w:val="20"/>
          <w:lang w:val="ru-RU"/>
        </w:rPr>
        <w:t xml:space="preserve">законите реализације </w:t>
      </w:r>
      <w:r w:rsidRPr="00491572">
        <w:rPr>
          <w:sz w:val="20"/>
          <w:szCs w:val="20"/>
          <w:lang w:val="ru-RU"/>
        </w:rPr>
        <w:t>активности учесника у кривичном поступк</w:t>
      </w:r>
      <w:r w:rsidRPr="00491572">
        <w:rPr>
          <w:sz w:val="20"/>
          <w:szCs w:val="20"/>
          <w:lang w:val="sr-Cyrl-RS"/>
        </w:rPr>
        <w:t>у</w:t>
      </w:r>
      <w:r w:rsidRPr="00491572">
        <w:rPr>
          <w:sz w:val="20"/>
          <w:szCs w:val="20"/>
          <w:lang w:val="ru-RU"/>
        </w:rPr>
        <w:t>;</w:t>
      </w:r>
      <w:r w:rsidRPr="00491572">
        <w:rPr>
          <w:sz w:val="20"/>
          <w:szCs w:val="20"/>
          <w:lang w:val="sr-Cyrl-RS"/>
        </w:rPr>
        <w:t xml:space="preserve"> </w:t>
      </w:r>
      <w:r w:rsidRPr="00491572">
        <w:rPr>
          <w:sz w:val="20"/>
          <w:szCs w:val="20"/>
          <w:lang w:val="ru-RU"/>
        </w:rPr>
        <w:t>коришћење субјективног права у супротности са његовом наменом у ситуацији очигледно</w:t>
      </w:r>
      <w:r w:rsidRPr="00491572">
        <w:rPr>
          <w:rStyle w:val="apple-converted-space"/>
          <w:sz w:val="20"/>
          <w:szCs w:val="20"/>
          <w:lang w:val="ru-RU"/>
        </w:rPr>
        <w:t xml:space="preserve"> </w:t>
      </w:r>
      <w:r w:rsidRPr="00491572">
        <w:rPr>
          <w:rStyle w:val="apple-converted-space"/>
          <w:sz w:val="20"/>
          <w:szCs w:val="20"/>
          <w:lang w:val="sr-Cyrl-CS"/>
        </w:rPr>
        <w:t xml:space="preserve">несавесног </w:t>
      </w:r>
      <w:r w:rsidRPr="00491572">
        <w:rPr>
          <w:sz w:val="20"/>
          <w:szCs w:val="20"/>
          <w:lang w:val="ru-RU"/>
        </w:rPr>
        <w:t>понашања субјекта;</w:t>
      </w:r>
      <w:r w:rsidRPr="00491572">
        <w:rPr>
          <w:rStyle w:val="apple-converted-space"/>
          <w:sz w:val="20"/>
          <w:szCs w:val="20"/>
          <w:lang w:val="sr-Cyrl-CS"/>
        </w:rPr>
        <w:t xml:space="preserve"> </w:t>
      </w:r>
      <w:r w:rsidRPr="00491572">
        <w:rPr>
          <w:sz w:val="20"/>
          <w:szCs w:val="20"/>
          <w:lang w:val="ru-RU"/>
        </w:rPr>
        <w:t>претеран</w:t>
      </w:r>
      <w:r w:rsidRPr="00491572">
        <w:rPr>
          <w:sz w:val="20"/>
          <w:szCs w:val="20"/>
          <w:lang w:val="sr-Cyrl-RS"/>
        </w:rPr>
        <w:t>и</w:t>
      </w:r>
      <w:r w:rsidRPr="00491572">
        <w:rPr>
          <w:sz w:val="20"/>
          <w:szCs w:val="20"/>
          <w:lang w:val="ru-RU"/>
        </w:rPr>
        <w:t xml:space="preserve"> упад у сферу слобода других учесника у кривичном поступку; реализација права са циљем вештачког стварања околности, које правно или објективно ометају реализацију законских права и интереса других учесника;</w:t>
      </w:r>
      <w:r w:rsidRPr="00491572">
        <w:rPr>
          <w:rStyle w:val="apple-converted-space"/>
          <w:sz w:val="20"/>
          <w:szCs w:val="20"/>
          <w:lang w:val="ru-RU"/>
        </w:rPr>
        <w:t xml:space="preserve"> </w:t>
      </w:r>
      <w:r w:rsidRPr="00491572">
        <w:rPr>
          <w:sz w:val="20"/>
          <w:szCs w:val="20"/>
          <w:lang w:val="ru-RU"/>
        </w:rPr>
        <w:t>коришћење недопустивих средстава за реализацију права.</w:t>
      </w:r>
      <w:r w:rsidRPr="00491572">
        <w:rPr>
          <w:rStyle w:val="apple-converted-space"/>
          <w:sz w:val="20"/>
          <w:szCs w:val="20"/>
          <w:lang w:val="sr-Cyrl-CS"/>
        </w:rPr>
        <w:t xml:space="preserve"> </w:t>
      </w:r>
      <w:r w:rsidRPr="00491572">
        <w:rPr>
          <w:sz w:val="20"/>
          <w:szCs w:val="20"/>
          <w:lang w:val="ru-RU"/>
        </w:rPr>
        <w:t>Не</w:t>
      </w:r>
      <w:r w:rsidRPr="00491572">
        <w:rPr>
          <w:sz w:val="20"/>
          <w:szCs w:val="20"/>
          <w:lang w:val="sr-Cyrl-CS"/>
        </w:rPr>
        <w:t xml:space="preserve">допустивост </w:t>
      </w:r>
      <w:r w:rsidRPr="00491572">
        <w:rPr>
          <w:sz w:val="20"/>
          <w:szCs w:val="20"/>
          <w:lang w:val="ru-RU"/>
        </w:rPr>
        <w:t>средстава</w:t>
      </w:r>
      <w:r w:rsidRPr="00491572">
        <w:rPr>
          <w:sz w:val="20"/>
          <w:szCs w:val="20"/>
          <w:lang w:val="sr-Cyrl-CS"/>
        </w:rPr>
        <w:t xml:space="preserve"> за реализацију права је повезана са њиховом незаконитошћу</w:t>
      </w:r>
      <w:r w:rsidRPr="00491572">
        <w:rPr>
          <w:sz w:val="20"/>
          <w:szCs w:val="20"/>
          <w:lang w:val="ru-RU"/>
        </w:rPr>
        <w:t>, неморално</w:t>
      </w:r>
      <w:r w:rsidRPr="00491572">
        <w:rPr>
          <w:sz w:val="20"/>
          <w:szCs w:val="20"/>
          <w:lang w:val="sr-Cyrl-RS"/>
        </w:rPr>
        <w:t>шћу</w:t>
      </w:r>
      <w:r w:rsidRPr="00491572">
        <w:rPr>
          <w:sz w:val="20"/>
          <w:szCs w:val="20"/>
          <w:lang w:val="ru-RU"/>
        </w:rPr>
        <w:t>, нециљно</w:t>
      </w:r>
      <w:r w:rsidRPr="00491572">
        <w:rPr>
          <w:sz w:val="20"/>
          <w:szCs w:val="20"/>
          <w:lang w:val="sr-Cyrl-RS"/>
        </w:rPr>
        <w:t>шћу</w:t>
      </w:r>
      <w:r w:rsidRPr="00491572">
        <w:rPr>
          <w:sz w:val="20"/>
          <w:szCs w:val="20"/>
          <w:lang w:val="ru-RU"/>
        </w:rPr>
        <w:t>, прикривеношћу, њихов</w:t>
      </w:r>
      <w:r w:rsidRPr="00491572">
        <w:rPr>
          <w:sz w:val="20"/>
          <w:szCs w:val="20"/>
          <w:lang w:val="sr-Cyrl-RS"/>
        </w:rPr>
        <w:t>им</w:t>
      </w:r>
      <w:r w:rsidRPr="00491572">
        <w:rPr>
          <w:sz w:val="20"/>
          <w:szCs w:val="20"/>
          <w:lang w:val="ru-RU"/>
        </w:rPr>
        <w:t xml:space="preserve"> коришћење</w:t>
      </w:r>
      <w:r w:rsidRPr="00491572">
        <w:rPr>
          <w:sz w:val="20"/>
          <w:szCs w:val="20"/>
          <w:lang w:val="sr-Cyrl-RS"/>
        </w:rPr>
        <w:t>м</w:t>
      </w:r>
      <w:r w:rsidRPr="00491572">
        <w:rPr>
          <w:sz w:val="20"/>
          <w:szCs w:val="20"/>
          <w:lang w:val="ru-RU"/>
        </w:rPr>
        <w:t xml:space="preserve"> неадекватно ситуацији и</w:t>
      </w:r>
      <w:r w:rsidRPr="00491572">
        <w:rPr>
          <w:rStyle w:val="apple-converted-space"/>
          <w:sz w:val="20"/>
          <w:szCs w:val="20"/>
          <w:lang w:val="sr-Cyrl-CS"/>
        </w:rPr>
        <w:t xml:space="preserve"> на неодговарајући начин</w:t>
      </w:r>
      <w:r w:rsidRPr="00491572">
        <w:rPr>
          <w:sz w:val="20"/>
          <w:szCs w:val="20"/>
          <w:lang w:val="ru-RU"/>
        </w:rPr>
        <w:t>.</w:t>
      </w:r>
      <w:r w:rsidRPr="00491572">
        <w:rPr>
          <w:rStyle w:val="apple-converted-space"/>
          <w:sz w:val="20"/>
          <w:szCs w:val="20"/>
          <w:lang w:val="ru-RU"/>
        </w:rPr>
        <w:t xml:space="preserve"> </w:t>
      </w:r>
      <w:r w:rsidRPr="00491572">
        <w:rPr>
          <w:sz w:val="20"/>
          <w:szCs w:val="20"/>
          <w:lang w:val="ru-RU"/>
        </w:rPr>
        <w:t xml:space="preserve">Таква ситуација може да се окарактерише као реализација права која споља има </w:t>
      </w:r>
      <w:r w:rsidRPr="00491572">
        <w:rPr>
          <w:sz w:val="20"/>
          <w:szCs w:val="20"/>
          <w:lang w:val="sr-Cyrl-RS"/>
        </w:rPr>
        <w:t>„</w:t>
      </w:r>
      <w:r w:rsidRPr="00491572">
        <w:rPr>
          <w:sz w:val="20"/>
          <w:szCs w:val="20"/>
          <w:lang w:val="ru-RU"/>
        </w:rPr>
        <w:t>привид законитости</w:t>
      </w:r>
      <w:r w:rsidRPr="00491572">
        <w:rPr>
          <w:sz w:val="20"/>
          <w:szCs w:val="20"/>
          <w:lang w:val="sr-Cyrl-RS"/>
        </w:rPr>
        <w:t>“</w:t>
      </w:r>
      <w:r w:rsidRPr="00491572">
        <w:rPr>
          <w:sz w:val="20"/>
          <w:szCs w:val="20"/>
          <w:lang w:val="ru-RU"/>
        </w:rPr>
        <w:t>.</w:t>
      </w:r>
    </w:p>
    <w:p w:rsidR="00B234B7" w:rsidRPr="00491572" w:rsidRDefault="00B234B7" w:rsidP="00B65B2D">
      <w:pPr>
        <w:jc w:val="both"/>
        <w:rPr>
          <w:sz w:val="20"/>
          <w:szCs w:val="20"/>
          <w:lang w:val="sr-Cyrl-RS"/>
        </w:rPr>
      </w:pPr>
      <w:r>
        <w:rPr>
          <w:sz w:val="20"/>
          <w:szCs w:val="20"/>
          <w:lang w:val="sr-Cyrl-RS"/>
        </w:rPr>
        <w:t xml:space="preserve">     </w:t>
      </w:r>
      <w:r w:rsidRPr="00491572">
        <w:rPr>
          <w:sz w:val="20"/>
          <w:szCs w:val="20"/>
          <w:lang w:val="sr-Cyrl-RS"/>
        </w:rPr>
        <w:t>Међутим, затим каже: „</w:t>
      </w:r>
      <w:r w:rsidRPr="00491572">
        <w:rPr>
          <w:sz w:val="20"/>
          <w:szCs w:val="20"/>
          <w:lang w:val="sr-Cyrl-CS"/>
        </w:rPr>
        <w:t xml:space="preserve">Противправност </w:t>
      </w:r>
      <w:r w:rsidRPr="00491572">
        <w:rPr>
          <w:sz w:val="20"/>
          <w:szCs w:val="20"/>
          <w:lang w:val="ru-RU"/>
        </w:rPr>
        <w:t>злоупотребе субјективног кривичнопроцесног права проистиче из кршења општих правних принципа</w:t>
      </w:r>
      <w:r w:rsidRPr="00491572">
        <w:rPr>
          <w:sz w:val="20"/>
          <w:szCs w:val="20"/>
          <w:lang w:val="sr-Cyrl-RS"/>
        </w:rPr>
        <w:t xml:space="preserve"> забране злоупотребе </w:t>
      </w:r>
      <w:r w:rsidRPr="00491572">
        <w:rPr>
          <w:sz w:val="20"/>
          <w:szCs w:val="20"/>
          <w:lang w:val="ru-RU"/>
        </w:rPr>
        <w:t xml:space="preserve">права, савесности </w:t>
      </w:r>
      <w:r w:rsidRPr="00491572">
        <w:rPr>
          <w:sz w:val="20"/>
          <w:szCs w:val="20"/>
          <w:lang w:val="sr-Cyrl-RS"/>
        </w:rPr>
        <w:t xml:space="preserve">вршења </w:t>
      </w:r>
      <w:r w:rsidRPr="00491572">
        <w:rPr>
          <w:sz w:val="20"/>
          <w:szCs w:val="20"/>
          <w:lang w:val="ru-RU"/>
        </w:rPr>
        <w:t xml:space="preserve">права, разумности, анализа </w:t>
      </w:r>
      <w:r w:rsidRPr="00491572">
        <w:rPr>
          <w:sz w:val="20"/>
          <w:szCs w:val="20"/>
          <w:lang w:val="sr-Cyrl-RS"/>
        </w:rPr>
        <w:t xml:space="preserve">чије </w:t>
      </w:r>
      <w:r w:rsidRPr="00491572">
        <w:rPr>
          <w:sz w:val="20"/>
          <w:szCs w:val="20"/>
          <w:lang w:val="ru-RU"/>
        </w:rPr>
        <w:t>правне природе нам омогућава да констатујемо њихов</w:t>
      </w:r>
      <w:r w:rsidRPr="00491572">
        <w:rPr>
          <w:rStyle w:val="apple-converted-space"/>
          <w:sz w:val="20"/>
          <w:szCs w:val="20"/>
          <w:lang w:val="sr-Cyrl-CS"/>
        </w:rPr>
        <w:t xml:space="preserve"> </w:t>
      </w:r>
      <w:r w:rsidRPr="00491572">
        <w:rPr>
          <w:rStyle w:val="hl"/>
          <w:sz w:val="20"/>
          <w:szCs w:val="20"/>
          <w:lang w:val="ru-RU"/>
        </w:rPr>
        <w:t>опште-правни</w:t>
      </w:r>
      <w:r w:rsidRPr="00491572">
        <w:rPr>
          <w:rStyle w:val="apple-converted-space"/>
          <w:sz w:val="20"/>
          <w:szCs w:val="20"/>
          <w:lang w:val="sr-Cyrl-CS"/>
        </w:rPr>
        <w:t xml:space="preserve"> </w:t>
      </w:r>
      <w:r w:rsidRPr="00491572">
        <w:rPr>
          <w:sz w:val="20"/>
          <w:szCs w:val="20"/>
          <w:lang w:val="ru-RU"/>
        </w:rPr>
        <w:t>карактер.</w:t>
      </w:r>
      <w:r w:rsidRPr="00491572">
        <w:rPr>
          <w:rStyle w:val="apple-converted-space"/>
          <w:sz w:val="20"/>
          <w:szCs w:val="20"/>
          <w:lang w:val="sr-Cyrl-CS"/>
        </w:rPr>
        <w:t xml:space="preserve"> </w:t>
      </w:r>
      <w:r w:rsidRPr="00491572">
        <w:rPr>
          <w:sz w:val="20"/>
          <w:szCs w:val="20"/>
          <w:lang w:val="ru-RU"/>
        </w:rPr>
        <w:t xml:space="preserve">Они су </w:t>
      </w:r>
      <w:r w:rsidRPr="00491572">
        <w:rPr>
          <w:sz w:val="20"/>
          <w:szCs w:val="20"/>
          <w:lang w:val="sr-Cyrl-CS"/>
        </w:rPr>
        <w:t>иманентно</w:t>
      </w:r>
      <w:r w:rsidRPr="00491572">
        <w:rPr>
          <w:sz w:val="20"/>
          <w:szCs w:val="20"/>
          <w:lang w:val="sr-Cyrl-RS"/>
        </w:rPr>
        <w:t xml:space="preserve"> </w:t>
      </w:r>
      <w:r w:rsidRPr="00491572">
        <w:rPr>
          <w:sz w:val="20"/>
          <w:szCs w:val="20"/>
          <w:lang w:val="ru-RU"/>
        </w:rPr>
        <w:t>присутни у систему правног регулисања, они су критеријуми</w:t>
      </w:r>
      <w:r w:rsidRPr="00491572">
        <w:rPr>
          <w:sz w:val="20"/>
          <w:szCs w:val="20"/>
          <w:lang w:val="sr-Cyrl-RS"/>
        </w:rPr>
        <w:t xml:space="preserve"> вршења </w:t>
      </w:r>
      <w:r w:rsidRPr="00491572">
        <w:rPr>
          <w:sz w:val="20"/>
          <w:szCs w:val="20"/>
          <w:lang w:val="ru-RU"/>
        </w:rPr>
        <w:t>и примене права, што се огледа у опште признатим принципима и нормама међународног права (нормама Универзалне декларације о људским правима од 10. децембра 1948. године, Међународн</w:t>
      </w:r>
      <w:r w:rsidRPr="00491572">
        <w:rPr>
          <w:sz w:val="20"/>
          <w:szCs w:val="20"/>
          <w:lang w:val="sr-Cyrl-RS"/>
        </w:rPr>
        <w:t>ог</w:t>
      </w:r>
      <w:r w:rsidRPr="00491572">
        <w:rPr>
          <w:rStyle w:val="apple-converted-space"/>
          <w:sz w:val="20"/>
          <w:szCs w:val="20"/>
          <w:lang w:val="ru-RU"/>
        </w:rPr>
        <w:t xml:space="preserve"> </w:t>
      </w:r>
      <w:r w:rsidRPr="00491572">
        <w:rPr>
          <w:rStyle w:val="hl"/>
          <w:sz w:val="20"/>
          <w:szCs w:val="20"/>
          <w:lang w:val="ru-RU"/>
        </w:rPr>
        <w:t>пакт</w:t>
      </w:r>
      <w:r w:rsidRPr="00491572">
        <w:rPr>
          <w:rStyle w:val="hl"/>
          <w:sz w:val="20"/>
          <w:szCs w:val="20"/>
          <w:lang w:val="sr-Cyrl-RS"/>
        </w:rPr>
        <w:t>а</w:t>
      </w:r>
      <w:r w:rsidRPr="00491572">
        <w:rPr>
          <w:rStyle w:val="apple-converted-space"/>
          <w:sz w:val="20"/>
          <w:szCs w:val="20"/>
          <w:lang w:val="ru-RU"/>
        </w:rPr>
        <w:t xml:space="preserve"> </w:t>
      </w:r>
      <w:r w:rsidRPr="00491572">
        <w:rPr>
          <w:sz w:val="20"/>
          <w:szCs w:val="20"/>
          <w:lang w:val="ru-RU"/>
        </w:rPr>
        <w:t>о грађанским и политичким правима од 16. децембра 1966.</w:t>
      </w:r>
      <w:r w:rsidRPr="00491572">
        <w:rPr>
          <w:sz w:val="20"/>
          <w:szCs w:val="20"/>
          <w:lang w:val="sr-Cyrl-RS"/>
        </w:rPr>
        <w:t xml:space="preserve"> године,</w:t>
      </w:r>
      <w:r w:rsidRPr="00491572">
        <w:rPr>
          <w:sz w:val="20"/>
          <w:szCs w:val="20"/>
          <w:lang w:val="ru-RU"/>
        </w:rPr>
        <w:t xml:space="preserve"> Европске Конвенција за заштиту људских права и основних слобода од 4. новембра 1950. </w:t>
      </w:r>
      <w:r w:rsidRPr="00491572">
        <w:rPr>
          <w:sz w:val="20"/>
          <w:szCs w:val="20"/>
          <w:lang w:val="sr-Cyrl-RS"/>
        </w:rPr>
        <w:t xml:space="preserve">године </w:t>
      </w:r>
      <w:r w:rsidRPr="00491572">
        <w:rPr>
          <w:sz w:val="20"/>
          <w:szCs w:val="20"/>
          <w:lang w:val="ru-RU"/>
        </w:rPr>
        <w:t xml:space="preserve">и других међународних правних аката), </w:t>
      </w:r>
      <w:r w:rsidRPr="00491572">
        <w:rPr>
          <w:sz w:val="20"/>
          <w:szCs w:val="20"/>
          <w:lang w:val="sr-Cyrl-RS"/>
        </w:rPr>
        <w:t xml:space="preserve">... </w:t>
      </w:r>
      <w:r w:rsidRPr="00491572">
        <w:rPr>
          <w:sz w:val="20"/>
          <w:szCs w:val="20"/>
          <w:lang w:val="ru-RU"/>
        </w:rPr>
        <w:t xml:space="preserve">Устава </w:t>
      </w:r>
      <w:r w:rsidRPr="00491572">
        <w:rPr>
          <w:sz w:val="20"/>
          <w:szCs w:val="20"/>
          <w:lang w:val="sr-Cyrl-RS"/>
        </w:rPr>
        <w:t xml:space="preserve">... </w:t>
      </w:r>
      <w:r w:rsidRPr="00491572">
        <w:rPr>
          <w:sz w:val="20"/>
          <w:szCs w:val="20"/>
          <w:lang w:val="ru-RU"/>
        </w:rPr>
        <w:t>као и многих законских норми и аката националног правног система</w:t>
      </w:r>
      <w:r w:rsidRPr="00491572">
        <w:rPr>
          <w:sz w:val="20"/>
          <w:szCs w:val="20"/>
          <w:lang w:val="sr-Cyrl-RS"/>
        </w:rPr>
        <w:t>“</w:t>
      </w:r>
      <w:r w:rsidRPr="00491572">
        <w:rPr>
          <w:sz w:val="20"/>
          <w:szCs w:val="20"/>
          <w:lang w:val="ru-RU"/>
        </w:rPr>
        <w:t>. Вид.: В</w:t>
      </w:r>
      <w:r w:rsidRPr="00491572">
        <w:rPr>
          <w:sz w:val="20"/>
          <w:szCs w:val="20"/>
          <w:lang w:val="sr-Cyrl-RS"/>
        </w:rPr>
        <w:t>.</w:t>
      </w:r>
      <w:r w:rsidRPr="00491572">
        <w:rPr>
          <w:sz w:val="20"/>
          <w:szCs w:val="20"/>
          <w:lang w:val="ru-RU"/>
        </w:rPr>
        <w:t xml:space="preserve"> С</w:t>
      </w:r>
      <w:r w:rsidRPr="00491572">
        <w:rPr>
          <w:sz w:val="20"/>
          <w:szCs w:val="20"/>
          <w:lang w:val="sr-Cyrl-RS"/>
        </w:rPr>
        <w:t>.</w:t>
      </w:r>
      <w:r w:rsidRPr="00491572">
        <w:rPr>
          <w:sz w:val="20"/>
          <w:szCs w:val="20"/>
          <w:lang w:val="ru-RU"/>
        </w:rPr>
        <w:t xml:space="preserve"> Вепрев,</w:t>
      </w:r>
      <w:r w:rsidRPr="00491572">
        <w:rPr>
          <w:sz w:val="20"/>
          <w:szCs w:val="20"/>
          <w:lang w:val="sr-Cyrl-RS"/>
        </w:rPr>
        <w:t xml:space="preserve"> </w:t>
      </w:r>
      <w:r w:rsidRPr="00491572">
        <w:rPr>
          <w:bCs/>
          <w:i/>
          <w:sz w:val="20"/>
          <w:szCs w:val="20"/>
          <w:lang w:val="ru-RU"/>
        </w:rPr>
        <w:t>Основания уголовно-процессуальной ответственности</w:t>
      </w:r>
      <w:r w:rsidRPr="00491572">
        <w:rPr>
          <w:rStyle w:val="Bodytext2"/>
          <w:bCs w:val="0"/>
          <w:sz w:val="20"/>
          <w:szCs w:val="20"/>
          <w:lang w:val="sr-Cyrl-RS"/>
        </w:rPr>
        <w:t xml:space="preserve">, </w:t>
      </w:r>
      <w:r w:rsidRPr="00491572">
        <w:rPr>
          <w:sz w:val="20"/>
          <w:szCs w:val="20"/>
          <w:lang w:val="ru-RU"/>
        </w:rPr>
        <w:t>Автореферат</w:t>
      </w:r>
      <w:r w:rsidRPr="00491572">
        <w:rPr>
          <w:sz w:val="20"/>
          <w:szCs w:val="20"/>
          <w:lang w:val="sr-Cyrl-RS"/>
        </w:rPr>
        <w:t xml:space="preserve"> </w:t>
      </w:r>
      <w:r w:rsidRPr="00491572">
        <w:rPr>
          <w:sz w:val="20"/>
          <w:szCs w:val="20"/>
          <w:lang w:val="ru-RU"/>
        </w:rPr>
        <w:t>диссертации на соискание ученой степени</w:t>
      </w:r>
      <w:r w:rsidRPr="00491572">
        <w:rPr>
          <w:sz w:val="20"/>
          <w:szCs w:val="20"/>
          <w:lang w:val="sr-Cyrl-RS"/>
        </w:rPr>
        <w:t xml:space="preserve"> </w:t>
      </w:r>
      <w:r w:rsidRPr="00491572">
        <w:rPr>
          <w:sz w:val="20"/>
          <w:szCs w:val="20"/>
          <w:lang w:val="ru-RU"/>
        </w:rPr>
        <w:t>кандидата юридических наук</w:t>
      </w:r>
      <w:r w:rsidRPr="00491572">
        <w:rPr>
          <w:sz w:val="20"/>
          <w:szCs w:val="20"/>
          <w:lang w:val="sr-Cyrl-RS"/>
        </w:rPr>
        <w:t xml:space="preserve">, </w:t>
      </w:r>
      <w:hyperlink r:id="rId45" w:tgtFrame="_blank" w:history="1">
        <w:r w:rsidRPr="00491572">
          <w:rPr>
            <w:rStyle w:val="Hyperlink"/>
            <w:bCs/>
            <w:color w:val="auto"/>
            <w:sz w:val="20"/>
            <w:szCs w:val="20"/>
            <w:u w:val="none"/>
            <w:bdr w:val="none" w:sz="0" w:space="0" w:color="auto" w:frame="1"/>
            <w:shd w:val="clear" w:color="auto" w:fill="FFFFFF"/>
            <w:lang w:val="ru-RU"/>
          </w:rPr>
          <w:t>Южно</w:t>
        </w:r>
        <w:r w:rsidRPr="00491572">
          <w:rPr>
            <w:rStyle w:val="Hyperlink"/>
            <w:color w:val="auto"/>
            <w:sz w:val="20"/>
            <w:szCs w:val="20"/>
            <w:u w:val="none"/>
            <w:bdr w:val="none" w:sz="0" w:space="0" w:color="auto" w:frame="1"/>
            <w:shd w:val="clear" w:color="auto" w:fill="FFFFFF"/>
            <w:lang w:val="ru-RU"/>
          </w:rPr>
          <w:t>-Уральский</w:t>
        </w:r>
        <w:r w:rsidRPr="00491572">
          <w:rPr>
            <w:rStyle w:val="apple-converted-space"/>
            <w:sz w:val="20"/>
            <w:szCs w:val="20"/>
            <w:bdr w:val="none" w:sz="0" w:space="0" w:color="auto" w:frame="1"/>
            <w:shd w:val="clear" w:color="auto" w:fill="FFFFFF"/>
          </w:rPr>
          <w:t> </w:t>
        </w:r>
        <w:r w:rsidRPr="00491572">
          <w:rPr>
            <w:rStyle w:val="Hyperlink"/>
            <w:bCs/>
            <w:color w:val="auto"/>
            <w:sz w:val="20"/>
            <w:szCs w:val="20"/>
            <w:u w:val="none"/>
            <w:bdr w:val="none" w:sz="0" w:space="0" w:color="auto" w:frame="1"/>
            <w:shd w:val="clear" w:color="auto" w:fill="FFFFFF"/>
            <w:lang w:val="ru-RU"/>
          </w:rPr>
          <w:t>государственный университет</w:t>
        </w:r>
      </w:hyperlink>
      <w:r w:rsidRPr="00491572">
        <w:rPr>
          <w:sz w:val="20"/>
          <w:szCs w:val="20"/>
          <w:lang w:val="ru-RU"/>
        </w:rPr>
        <w:t>,</w:t>
      </w:r>
      <w:r w:rsidRPr="00491572">
        <w:rPr>
          <w:sz w:val="20"/>
          <w:szCs w:val="20"/>
          <w:lang w:val="sr-Cyrl-RS"/>
        </w:rPr>
        <w:t xml:space="preserve"> </w:t>
      </w:r>
      <w:r w:rsidRPr="00491572">
        <w:rPr>
          <w:sz w:val="20"/>
          <w:szCs w:val="20"/>
          <w:lang w:val="ru-RU"/>
        </w:rPr>
        <w:t>Челябинск – 2006</w:t>
      </w:r>
      <w:r w:rsidRPr="00491572">
        <w:rPr>
          <w:sz w:val="20"/>
          <w:szCs w:val="20"/>
          <w:lang w:val="sr-Cyrl-RS"/>
        </w:rPr>
        <w:t xml:space="preserve">., електронски извор, доступно на </w:t>
      </w:r>
      <w:hyperlink r:id="rId46" w:history="1">
        <w:r w:rsidRPr="00491572">
          <w:rPr>
            <w:rStyle w:val="Hyperlink"/>
            <w:sz w:val="20"/>
            <w:szCs w:val="20"/>
          </w:rPr>
          <w:t>http</w:t>
        </w:r>
        <w:r w:rsidRPr="00491572">
          <w:rPr>
            <w:rStyle w:val="Hyperlink"/>
            <w:sz w:val="20"/>
            <w:szCs w:val="20"/>
            <w:lang w:val="sr-Cyrl-RS"/>
          </w:rPr>
          <w:t>://</w:t>
        </w:r>
        <w:r w:rsidRPr="00491572">
          <w:rPr>
            <w:rStyle w:val="Hyperlink"/>
            <w:sz w:val="20"/>
            <w:szCs w:val="20"/>
          </w:rPr>
          <w:t>www</w:t>
        </w:r>
        <w:r w:rsidRPr="00491572">
          <w:rPr>
            <w:rStyle w:val="Hyperlink"/>
            <w:sz w:val="20"/>
            <w:szCs w:val="20"/>
            <w:lang w:val="sr-Cyrl-RS"/>
          </w:rPr>
          <w:t>.</w:t>
        </w:r>
        <w:r w:rsidRPr="00491572">
          <w:rPr>
            <w:rStyle w:val="Hyperlink"/>
            <w:sz w:val="20"/>
            <w:szCs w:val="20"/>
          </w:rPr>
          <w:t>dissercat</w:t>
        </w:r>
        <w:r w:rsidRPr="00491572">
          <w:rPr>
            <w:rStyle w:val="Hyperlink"/>
            <w:sz w:val="20"/>
            <w:szCs w:val="20"/>
            <w:lang w:val="sr-Cyrl-RS"/>
          </w:rPr>
          <w:t>.</w:t>
        </w:r>
        <w:r w:rsidRPr="00491572">
          <w:rPr>
            <w:rStyle w:val="Hyperlink"/>
            <w:sz w:val="20"/>
            <w:szCs w:val="20"/>
          </w:rPr>
          <w:t>com</w:t>
        </w:r>
        <w:r w:rsidRPr="00491572">
          <w:rPr>
            <w:rStyle w:val="Hyperlink"/>
            <w:sz w:val="20"/>
            <w:szCs w:val="20"/>
            <w:lang w:val="sr-Cyrl-RS"/>
          </w:rPr>
          <w:t>/</w:t>
        </w:r>
        <w:r w:rsidRPr="00491572">
          <w:rPr>
            <w:rStyle w:val="Hyperlink"/>
            <w:sz w:val="20"/>
            <w:szCs w:val="20"/>
          </w:rPr>
          <w:t>content</w:t>
        </w:r>
        <w:r w:rsidRPr="00491572">
          <w:rPr>
            <w:rStyle w:val="Hyperlink"/>
            <w:sz w:val="20"/>
            <w:szCs w:val="20"/>
            <w:lang w:val="sr-Cyrl-RS"/>
          </w:rPr>
          <w:t>/</w:t>
        </w:r>
        <w:r w:rsidRPr="00491572">
          <w:rPr>
            <w:rStyle w:val="Hyperlink"/>
            <w:sz w:val="20"/>
            <w:szCs w:val="20"/>
          </w:rPr>
          <w:t>osnovaniya</w:t>
        </w:r>
        <w:r w:rsidRPr="00491572">
          <w:rPr>
            <w:rStyle w:val="Hyperlink"/>
            <w:sz w:val="20"/>
            <w:szCs w:val="20"/>
            <w:lang w:val="sr-Cyrl-RS"/>
          </w:rPr>
          <w:t>-</w:t>
        </w:r>
        <w:r w:rsidRPr="00491572">
          <w:rPr>
            <w:rStyle w:val="Hyperlink"/>
            <w:sz w:val="20"/>
            <w:szCs w:val="20"/>
          </w:rPr>
          <w:t>ugolovno</w:t>
        </w:r>
        <w:r w:rsidRPr="00491572">
          <w:rPr>
            <w:rStyle w:val="Hyperlink"/>
            <w:sz w:val="20"/>
            <w:szCs w:val="20"/>
            <w:lang w:val="sr-Cyrl-RS"/>
          </w:rPr>
          <w:t>-</w:t>
        </w:r>
        <w:r w:rsidRPr="00491572">
          <w:rPr>
            <w:rStyle w:val="Hyperlink"/>
            <w:sz w:val="20"/>
            <w:szCs w:val="20"/>
          </w:rPr>
          <w:t>protsessualnoi</w:t>
        </w:r>
        <w:r w:rsidRPr="00491572">
          <w:rPr>
            <w:rStyle w:val="Hyperlink"/>
            <w:sz w:val="20"/>
            <w:szCs w:val="20"/>
            <w:lang w:val="sr-Cyrl-RS"/>
          </w:rPr>
          <w:t>-</w:t>
        </w:r>
        <w:r w:rsidRPr="00491572">
          <w:rPr>
            <w:rStyle w:val="Hyperlink"/>
            <w:sz w:val="20"/>
            <w:szCs w:val="20"/>
          </w:rPr>
          <w:t>otvetstvennosti</w:t>
        </w:r>
      </w:hyperlink>
      <w:r w:rsidRPr="00491572">
        <w:rPr>
          <w:sz w:val="20"/>
          <w:szCs w:val="20"/>
          <w:lang w:val="sr-Cyrl-RS"/>
        </w:rPr>
        <w:t xml:space="preserve">, приступ </w:t>
      </w:r>
      <w:r w:rsidRPr="00491572">
        <w:rPr>
          <w:sz w:val="20"/>
          <w:szCs w:val="20"/>
          <w:lang w:val="ru-RU"/>
        </w:rPr>
        <w:t>26.5.2015.</w:t>
      </w:r>
    </w:p>
  </w:footnote>
  <w:footnote w:id="568">
    <w:p w:rsidR="00B234B7" w:rsidRPr="00491572" w:rsidRDefault="00B234B7" w:rsidP="00B65B2D">
      <w:pPr>
        <w:jc w:val="both"/>
        <w:rPr>
          <w:sz w:val="20"/>
          <w:szCs w:val="20"/>
          <w:lang w:val="sr-Cyrl-RS"/>
        </w:rPr>
      </w:pPr>
      <w:r w:rsidRPr="00491572">
        <w:rPr>
          <w:rStyle w:val="FootnoteReference"/>
          <w:sz w:val="20"/>
          <w:szCs w:val="20"/>
        </w:rPr>
        <w:footnoteRef/>
      </w:r>
      <w:r w:rsidRPr="00491572">
        <w:rPr>
          <w:sz w:val="20"/>
          <w:szCs w:val="20"/>
        </w:rPr>
        <w:t xml:space="preserve"> </w:t>
      </w:r>
      <w:r w:rsidRPr="00491572">
        <w:rPr>
          <w:sz w:val="20"/>
          <w:szCs w:val="20"/>
          <w:lang w:val="sr-Cyrl-RS"/>
        </w:rPr>
        <w:t>Уп.: „Злоупотреба није повезана са садржајем права, већ са његовим вршењем. Злоупотреба права подразумева умишљајно коришћење права или правних средстава у супротности са њиховом друштвеном сврхом или са циљем да причини штету интересима лица, да се створе објективне препреке за остваривање права других учесника у поступку са могућом појавом последица у одсуству кршења конкретних законских забрана или обавеза. При злоупотреби права не дешава се повреда конкретних норми закона, међутим, свака злоупотреба права је противправна радња (нечињење), јер се као резултат злоупотребе права крши принцип недопустивости злоупотребе права...“. Вид.: О</w:t>
      </w:r>
      <w:r w:rsidRPr="00491572">
        <w:rPr>
          <w:sz w:val="20"/>
          <w:szCs w:val="20"/>
          <w:lang w:val="ru-RU"/>
        </w:rPr>
        <w:t xml:space="preserve">. </w:t>
      </w:r>
      <w:r w:rsidRPr="00491572">
        <w:rPr>
          <w:sz w:val="20"/>
          <w:szCs w:val="20"/>
          <w:lang w:val="sr-Cyrl-RS"/>
        </w:rPr>
        <w:t>И</w:t>
      </w:r>
      <w:r w:rsidRPr="00491572">
        <w:rPr>
          <w:sz w:val="20"/>
          <w:szCs w:val="20"/>
          <w:lang w:val="ru-RU"/>
        </w:rPr>
        <w:t xml:space="preserve">. </w:t>
      </w:r>
      <w:r w:rsidRPr="00491572">
        <w:rPr>
          <w:sz w:val="20"/>
          <w:szCs w:val="20"/>
          <w:lang w:val="sr-Cyrl-RS"/>
        </w:rPr>
        <w:t>А</w:t>
      </w:r>
      <w:r w:rsidRPr="00491572">
        <w:rPr>
          <w:sz w:val="20"/>
          <w:szCs w:val="20"/>
          <w:lang w:val="ru-RU"/>
        </w:rPr>
        <w:t>ндреева</w:t>
      </w:r>
      <w:r w:rsidRPr="00491572">
        <w:rPr>
          <w:sz w:val="20"/>
          <w:szCs w:val="20"/>
          <w:lang w:val="sr-Cyrl-RS"/>
        </w:rPr>
        <w:t>,</w:t>
      </w:r>
      <w:r w:rsidRPr="00491572">
        <w:rPr>
          <w:sz w:val="20"/>
          <w:szCs w:val="20"/>
          <w:lang w:val="ru-RU"/>
        </w:rPr>
        <w:t xml:space="preserve"> </w:t>
      </w:r>
      <w:r w:rsidRPr="00491572">
        <w:rPr>
          <w:i/>
          <w:sz w:val="20"/>
          <w:szCs w:val="20"/>
          <w:lang w:val="sr-Cyrl-RS"/>
        </w:rPr>
        <w:t>З</w:t>
      </w:r>
      <w:r w:rsidRPr="00491572">
        <w:rPr>
          <w:i/>
          <w:sz w:val="20"/>
          <w:szCs w:val="20"/>
          <w:lang w:val="ru-RU"/>
        </w:rPr>
        <w:t>лоупотребление субъективным правом в уголовном</w:t>
      </w:r>
      <w:r w:rsidRPr="00491572">
        <w:rPr>
          <w:i/>
          <w:sz w:val="20"/>
          <w:szCs w:val="20"/>
          <w:lang w:val="sr-Cyrl-RS"/>
        </w:rPr>
        <w:t xml:space="preserve"> </w:t>
      </w:r>
      <w:r w:rsidRPr="00491572">
        <w:rPr>
          <w:i/>
          <w:sz w:val="20"/>
          <w:szCs w:val="20"/>
          <w:lang w:val="ru-RU"/>
        </w:rPr>
        <w:t>процессе: проблемы правового регулирования</w:t>
      </w:r>
      <w:r w:rsidRPr="00491572">
        <w:rPr>
          <w:sz w:val="20"/>
          <w:szCs w:val="20"/>
          <w:lang w:val="sr-Cyrl-RS"/>
        </w:rPr>
        <w:t xml:space="preserve">, </w:t>
      </w:r>
      <w:r w:rsidRPr="00491572">
        <w:rPr>
          <w:sz w:val="20"/>
          <w:szCs w:val="20"/>
          <w:lang w:val="ru-RU"/>
        </w:rPr>
        <w:t>Вестник</w:t>
      </w:r>
      <w:r w:rsidRPr="00491572">
        <w:rPr>
          <w:sz w:val="20"/>
          <w:szCs w:val="20"/>
          <w:lang w:val="sr-Cyrl-RS"/>
        </w:rPr>
        <w:t xml:space="preserve"> </w:t>
      </w:r>
      <w:r w:rsidRPr="00491572">
        <w:rPr>
          <w:sz w:val="20"/>
          <w:szCs w:val="20"/>
          <w:lang w:val="ru-RU"/>
        </w:rPr>
        <w:t>самарского юридического института</w:t>
      </w:r>
      <w:r w:rsidRPr="00491572">
        <w:rPr>
          <w:sz w:val="20"/>
          <w:szCs w:val="20"/>
          <w:lang w:val="sr-Cyrl-RS"/>
        </w:rPr>
        <w:t xml:space="preserve">, </w:t>
      </w:r>
      <w:r w:rsidRPr="00491572">
        <w:rPr>
          <w:sz w:val="20"/>
          <w:szCs w:val="20"/>
          <w:lang w:val="ru-RU"/>
        </w:rPr>
        <w:t>Научно-практический</w:t>
      </w:r>
      <w:r w:rsidRPr="00491572">
        <w:rPr>
          <w:sz w:val="20"/>
          <w:szCs w:val="20"/>
          <w:lang w:val="sr-Cyrl-RS"/>
        </w:rPr>
        <w:t xml:space="preserve"> </w:t>
      </w:r>
      <w:r w:rsidRPr="00491572">
        <w:rPr>
          <w:sz w:val="20"/>
          <w:szCs w:val="20"/>
          <w:lang w:val="ru-RU"/>
        </w:rPr>
        <w:t>журнал</w:t>
      </w:r>
      <w:r w:rsidRPr="00491572">
        <w:rPr>
          <w:sz w:val="20"/>
          <w:szCs w:val="20"/>
          <w:lang w:val="sr-Cyrl-RS"/>
        </w:rPr>
        <w:t xml:space="preserve"> </w:t>
      </w:r>
      <w:r w:rsidRPr="00491572">
        <w:rPr>
          <w:sz w:val="20"/>
          <w:szCs w:val="20"/>
          <w:lang w:val="ru-RU"/>
        </w:rPr>
        <w:t>2 (16) / 2015</w:t>
      </w:r>
      <w:r w:rsidRPr="00491572">
        <w:rPr>
          <w:sz w:val="20"/>
          <w:szCs w:val="20"/>
          <w:lang w:val="sr-Cyrl-RS"/>
        </w:rPr>
        <w:t>., 9-13.</w:t>
      </w:r>
    </w:p>
  </w:footnote>
  <w:footnote w:id="569">
    <w:p w:rsidR="00B234B7" w:rsidRPr="00B65B2D" w:rsidRDefault="00B234B7" w:rsidP="00B65B2D">
      <w:pPr>
        <w:jc w:val="both"/>
        <w:rPr>
          <w:sz w:val="20"/>
          <w:szCs w:val="20"/>
          <w:lang w:val="sr-Cyrl-RS"/>
        </w:rPr>
      </w:pPr>
      <w:r w:rsidRPr="00491572">
        <w:rPr>
          <w:rStyle w:val="FootnoteReference"/>
          <w:sz w:val="20"/>
          <w:szCs w:val="20"/>
        </w:rPr>
        <w:footnoteRef/>
      </w:r>
      <w:r w:rsidRPr="00491572">
        <w:rPr>
          <w:sz w:val="20"/>
          <w:szCs w:val="20"/>
        </w:rPr>
        <w:t xml:space="preserve"> </w:t>
      </w:r>
      <w:r w:rsidRPr="00491572">
        <w:rPr>
          <w:sz w:val="20"/>
          <w:szCs w:val="20"/>
          <w:lang w:val="sr-Cyrl-RS"/>
        </w:rPr>
        <w:t>Слично схватање правне природе кривичнопроцесне злоупотребе заступљено је и код украјинских процесуалиста.</w:t>
      </w:r>
      <w:r w:rsidRPr="00491572">
        <w:rPr>
          <w:sz w:val="20"/>
          <w:szCs w:val="20"/>
          <w:lang w:val="ru-RU"/>
        </w:rPr>
        <w:t xml:space="preserve"> Вид.: І.</w:t>
      </w:r>
      <w:r w:rsidRPr="00491572">
        <w:rPr>
          <w:sz w:val="20"/>
          <w:szCs w:val="20"/>
          <w:lang w:val="sr-Cyrl-RS"/>
        </w:rPr>
        <w:t xml:space="preserve"> </w:t>
      </w:r>
      <w:r w:rsidRPr="00491572">
        <w:rPr>
          <w:sz w:val="20"/>
          <w:szCs w:val="20"/>
          <w:lang w:val="ru-RU"/>
        </w:rPr>
        <w:t>Д.</w:t>
      </w:r>
      <w:r w:rsidRPr="00491572">
        <w:rPr>
          <w:sz w:val="20"/>
          <w:szCs w:val="20"/>
          <w:lang w:val="sr-Cyrl-RS"/>
        </w:rPr>
        <w:t xml:space="preserve"> </w:t>
      </w:r>
      <w:r w:rsidRPr="00491572">
        <w:rPr>
          <w:sz w:val="20"/>
          <w:szCs w:val="20"/>
          <w:lang w:val="ru-RU"/>
        </w:rPr>
        <w:t>Іванюк</w:t>
      </w:r>
      <w:r w:rsidRPr="00491572">
        <w:rPr>
          <w:sz w:val="20"/>
          <w:szCs w:val="20"/>
          <w:lang w:val="sr-Cyrl-RS"/>
        </w:rPr>
        <w:t>,</w:t>
      </w:r>
      <w:r w:rsidRPr="00491572">
        <w:rPr>
          <w:sz w:val="20"/>
          <w:szCs w:val="20"/>
          <w:lang w:val="ru-RU"/>
        </w:rPr>
        <w:t xml:space="preserve"> </w:t>
      </w:r>
      <w:r w:rsidRPr="00491572">
        <w:rPr>
          <w:i/>
          <w:sz w:val="20"/>
          <w:szCs w:val="20"/>
          <w:lang w:val="sr-Cyrl-RS"/>
        </w:rPr>
        <w:t>П</w:t>
      </w:r>
      <w:r w:rsidRPr="00491572">
        <w:rPr>
          <w:i/>
          <w:sz w:val="20"/>
          <w:szCs w:val="20"/>
          <w:lang w:val="ru-RU"/>
        </w:rPr>
        <w:t xml:space="preserve">раво на захист та зловживання ним у кримінальному судочинстві </w:t>
      </w:r>
      <w:r w:rsidRPr="00491572">
        <w:rPr>
          <w:i/>
          <w:sz w:val="20"/>
          <w:szCs w:val="20"/>
          <w:lang w:val="sr-Cyrl-RS"/>
        </w:rPr>
        <w:t>У</w:t>
      </w:r>
      <w:r w:rsidRPr="00491572">
        <w:rPr>
          <w:i/>
          <w:sz w:val="20"/>
          <w:szCs w:val="20"/>
          <w:lang w:val="ru-RU"/>
        </w:rPr>
        <w:t>країни</w:t>
      </w:r>
      <w:r w:rsidRPr="00491572">
        <w:rPr>
          <w:sz w:val="20"/>
          <w:szCs w:val="20"/>
          <w:lang w:val="sr-Cyrl-RS"/>
        </w:rPr>
        <w:t xml:space="preserve">, </w:t>
      </w:r>
      <w:r w:rsidRPr="00491572">
        <w:rPr>
          <w:sz w:val="20"/>
          <w:szCs w:val="20"/>
          <w:lang w:val="ru-RU"/>
        </w:rPr>
        <w:t>Часопис Академії адвокатури України</w:t>
      </w:r>
      <w:r w:rsidRPr="00491572">
        <w:rPr>
          <w:sz w:val="20"/>
          <w:szCs w:val="20"/>
          <w:lang w:val="sr-Cyrl-RS"/>
        </w:rPr>
        <w:t>,</w:t>
      </w:r>
      <w:r w:rsidRPr="00491572">
        <w:rPr>
          <w:sz w:val="20"/>
          <w:szCs w:val="20"/>
          <w:lang w:val="ru-RU"/>
        </w:rPr>
        <w:t xml:space="preserve"> #10 (1’2011)</w:t>
      </w:r>
      <w:r w:rsidRPr="00491572">
        <w:rPr>
          <w:sz w:val="20"/>
          <w:szCs w:val="20"/>
          <w:lang w:val="sr-Cyrl-RS"/>
        </w:rPr>
        <w:t>.</w:t>
      </w:r>
    </w:p>
  </w:footnote>
  <w:footnote w:id="570">
    <w:p w:rsidR="00B234B7" w:rsidRPr="00E32CDF" w:rsidRDefault="00B234B7" w:rsidP="00B4545D">
      <w:pPr>
        <w:pStyle w:val="FootnoteText"/>
        <w:jc w:val="both"/>
        <w:rPr>
          <w:lang w:val="ru-RU"/>
        </w:rPr>
      </w:pPr>
      <w:r w:rsidRPr="00E32CDF">
        <w:rPr>
          <w:rStyle w:val="FootnoteReference"/>
        </w:rPr>
        <w:footnoteRef/>
      </w:r>
      <w:r w:rsidRPr="00E32CDF">
        <w:rPr>
          <w:lang w:val="ru-RU"/>
        </w:rPr>
        <w:t xml:space="preserve"> </w:t>
      </w:r>
      <w:r w:rsidRPr="00E32CDF">
        <w:rPr>
          <w:rStyle w:val="Bodytext0"/>
          <w:sz w:val="20"/>
          <w:szCs w:val="20"/>
          <w:lang w:val="sr-Latn-RS"/>
        </w:rPr>
        <w:t>J. Radišić,</w:t>
      </w:r>
      <w:r w:rsidRPr="00E32CDF">
        <w:rPr>
          <w:lang w:val="sr-Latn-RS"/>
        </w:rPr>
        <w:t xml:space="preserve"> </w:t>
      </w:r>
      <w:r w:rsidRPr="00E32CDF">
        <w:t>Pravni</w:t>
      </w:r>
      <w:r w:rsidRPr="00E32CDF">
        <w:rPr>
          <w:lang w:val="sr-Latn-RS"/>
        </w:rPr>
        <w:t xml:space="preserve"> </w:t>
      </w:r>
      <w:r w:rsidRPr="00E32CDF">
        <w:t>delikt</w:t>
      </w:r>
      <w:r w:rsidRPr="00E32CDF">
        <w:rPr>
          <w:lang w:val="sr-Latn-RS"/>
        </w:rPr>
        <w:t xml:space="preserve">, </w:t>
      </w:r>
      <w:r w:rsidRPr="00E32CDF">
        <w:t>pravna</w:t>
      </w:r>
      <w:r w:rsidRPr="00E32CDF">
        <w:rPr>
          <w:lang w:val="sr-Latn-RS"/>
        </w:rPr>
        <w:t xml:space="preserve"> </w:t>
      </w:r>
      <w:r w:rsidRPr="00E32CDF">
        <w:t>sankcija</w:t>
      </w:r>
      <w:r w:rsidRPr="00E32CDF">
        <w:rPr>
          <w:lang w:val="sr-Latn-RS"/>
        </w:rPr>
        <w:t xml:space="preserve"> </w:t>
      </w:r>
      <w:r w:rsidRPr="00E32CDF">
        <w:t>i</w:t>
      </w:r>
      <w:r w:rsidRPr="00E32CDF">
        <w:rPr>
          <w:lang w:val="sr-Latn-RS"/>
        </w:rPr>
        <w:t xml:space="preserve"> </w:t>
      </w:r>
      <w:r w:rsidRPr="00E32CDF">
        <w:t>pravna</w:t>
      </w:r>
      <w:r w:rsidRPr="00E32CDF">
        <w:rPr>
          <w:lang w:val="sr-Latn-RS"/>
        </w:rPr>
        <w:t xml:space="preserve"> </w:t>
      </w:r>
      <w:r w:rsidRPr="00E32CDF">
        <w:t>odgovornost</w:t>
      </w:r>
      <w:r w:rsidRPr="00E32CDF">
        <w:rPr>
          <w:lang w:val="sr-Latn-RS"/>
        </w:rPr>
        <w:t xml:space="preserve">, </w:t>
      </w:r>
      <w:r w:rsidRPr="00E32CDF">
        <w:t>u</w:t>
      </w:r>
      <w:r w:rsidRPr="00E32CDF">
        <w:rPr>
          <w:lang w:val="sr-Latn-RS"/>
        </w:rPr>
        <w:t xml:space="preserve">: </w:t>
      </w:r>
      <w:r w:rsidRPr="00E32CDF">
        <w:t>Zbornik</w:t>
      </w:r>
      <w:r w:rsidRPr="00E32CDF">
        <w:rPr>
          <w:lang w:val="sr-Latn-RS"/>
        </w:rPr>
        <w:t xml:space="preserve"> </w:t>
      </w:r>
      <w:r w:rsidRPr="00E32CDF">
        <w:t>Pravnog</w:t>
      </w:r>
      <w:r w:rsidRPr="00E32CDF">
        <w:rPr>
          <w:lang w:val="sr-Latn-RS"/>
        </w:rPr>
        <w:t xml:space="preserve"> </w:t>
      </w:r>
      <w:r w:rsidRPr="00E32CDF">
        <w:t>fakulteta</w:t>
      </w:r>
      <w:r w:rsidRPr="00E32CDF">
        <w:rPr>
          <w:lang w:val="sr-Latn-RS"/>
        </w:rPr>
        <w:t xml:space="preserve"> </w:t>
      </w:r>
      <w:r w:rsidRPr="00E32CDF">
        <w:t>u</w:t>
      </w:r>
      <w:r w:rsidRPr="00E32CDF">
        <w:rPr>
          <w:lang w:val="sr-Latn-RS"/>
        </w:rPr>
        <w:t xml:space="preserve"> </w:t>
      </w:r>
      <w:r w:rsidRPr="00E32CDF">
        <w:t>Ni</w:t>
      </w:r>
      <w:r w:rsidRPr="00E32CDF">
        <w:rPr>
          <w:lang w:val="sr-Latn-RS"/>
        </w:rPr>
        <w:t>š</w:t>
      </w:r>
      <w:r w:rsidRPr="00E32CDF">
        <w:t>u</w:t>
      </w:r>
      <w:r w:rsidRPr="00E32CDF">
        <w:rPr>
          <w:lang w:val="sr-Latn-RS"/>
        </w:rPr>
        <w:t xml:space="preserve">. – </w:t>
      </w:r>
      <w:r w:rsidRPr="00E32CDF">
        <w:t>Ni</w:t>
      </w:r>
      <w:r w:rsidRPr="00E32CDF">
        <w:rPr>
          <w:lang w:val="sr-Latn-RS"/>
        </w:rPr>
        <w:t xml:space="preserve">š: </w:t>
      </w:r>
      <w:r w:rsidRPr="00E32CDF">
        <w:t>Pravni</w:t>
      </w:r>
      <w:r w:rsidRPr="00E32CDF">
        <w:rPr>
          <w:lang w:val="sr-Latn-RS"/>
        </w:rPr>
        <w:t xml:space="preserve"> </w:t>
      </w:r>
      <w:r w:rsidRPr="00E32CDF">
        <w:t>fakultet</w:t>
      </w:r>
      <w:r w:rsidRPr="00E32CDF">
        <w:rPr>
          <w:lang w:val="sr-Latn-RS"/>
        </w:rPr>
        <w:t xml:space="preserve">, 1973. </w:t>
      </w:r>
      <w:r w:rsidRPr="008157A9">
        <w:rPr>
          <w:lang w:val="sr-Latn-RS"/>
        </w:rPr>
        <w:t>Sv</w:t>
      </w:r>
      <w:r w:rsidRPr="00E32CDF">
        <w:rPr>
          <w:lang w:val="sr-Latn-RS"/>
        </w:rPr>
        <w:t>. 12 (1973), 61-79.</w:t>
      </w:r>
    </w:p>
  </w:footnote>
  <w:footnote w:id="571">
    <w:p w:rsidR="00B234B7" w:rsidRPr="00E32CDF" w:rsidRDefault="00B234B7" w:rsidP="00B4545D">
      <w:pPr>
        <w:pStyle w:val="FootnoteText"/>
        <w:jc w:val="both"/>
        <w:rPr>
          <w:lang w:val="sr-Latn-RS"/>
        </w:rPr>
      </w:pPr>
      <w:r w:rsidRPr="00E32CDF">
        <w:rPr>
          <w:rStyle w:val="FootnoteReference"/>
        </w:rPr>
        <w:footnoteRef/>
      </w:r>
      <w:r w:rsidRPr="00E32CDF">
        <w:rPr>
          <w:lang w:val="sr-Latn-RS"/>
        </w:rPr>
        <w:t xml:space="preserve"> </w:t>
      </w:r>
      <w:r w:rsidRPr="00E32CDF">
        <w:rPr>
          <w:lang w:val="ru-RU"/>
        </w:rPr>
        <w:t>О</w:t>
      </w:r>
      <w:r w:rsidRPr="00E32CDF">
        <w:rPr>
          <w:lang w:val="sr-Cyrl-RS"/>
        </w:rPr>
        <w:t xml:space="preserve">. </w:t>
      </w:r>
      <w:r w:rsidRPr="00E32CDF">
        <w:rPr>
          <w:lang w:val="ru-RU"/>
        </w:rPr>
        <w:t>И</w:t>
      </w:r>
      <w:r w:rsidRPr="00E32CDF">
        <w:rPr>
          <w:lang w:val="sr-Cyrl-RS"/>
        </w:rPr>
        <w:t>.</w:t>
      </w:r>
      <w:r w:rsidRPr="00E32CDF">
        <w:rPr>
          <w:lang w:val="ru-RU"/>
        </w:rPr>
        <w:t xml:space="preserve"> Даровских</w:t>
      </w:r>
      <w:r w:rsidRPr="00E32CDF">
        <w:rPr>
          <w:lang w:val="sr-Cyrl-RS"/>
        </w:rPr>
        <w:t>,</w:t>
      </w:r>
      <w:r w:rsidRPr="00E32CDF">
        <w:rPr>
          <w:lang w:val="sr-Cyrl-CS"/>
        </w:rPr>
        <w:t xml:space="preserve"> </w:t>
      </w:r>
      <w:r w:rsidRPr="00E32CDF">
        <w:rPr>
          <w:i/>
          <w:lang w:val="ru-RU"/>
        </w:rPr>
        <w:t>Злоупотребление правом в уголовном судопроизводстве России</w:t>
      </w:r>
      <w:r w:rsidRPr="00E32CDF">
        <w:rPr>
          <w:lang w:val="ru-RU"/>
        </w:rPr>
        <w:t xml:space="preserve">, Автореферат диссертации на соискание ученой степени кандидата юридических наук, ФГБОУ ВПО </w:t>
      </w:r>
      <w:r w:rsidRPr="00E32CDF">
        <w:rPr>
          <w:lang w:val="sr-Cyrl-RS"/>
        </w:rPr>
        <w:t>„</w:t>
      </w:r>
      <w:r w:rsidRPr="00E32CDF">
        <w:rPr>
          <w:lang w:val="ru-RU"/>
        </w:rPr>
        <w:t>Южно-Уральский государственный университет</w:t>
      </w:r>
      <w:r w:rsidRPr="00E32CDF">
        <w:rPr>
          <w:lang w:val="sr-Cyrl-RS"/>
        </w:rPr>
        <w:t>“</w:t>
      </w:r>
      <w:r w:rsidRPr="00E32CDF">
        <w:rPr>
          <w:lang w:val="ru-RU"/>
        </w:rPr>
        <w:t xml:space="preserve"> (НИУ), ноября 2013.</w:t>
      </w:r>
    </w:p>
  </w:footnote>
  <w:footnote w:id="572">
    <w:p w:rsidR="00B234B7" w:rsidRPr="00E32CDF" w:rsidRDefault="00B234B7" w:rsidP="00B4545D">
      <w:pPr>
        <w:jc w:val="both"/>
        <w:rPr>
          <w:b/>
          <w:sz w:val="20"/>
          <w:szCs w:val="20"/>
          <w:lang w:val="sr-Cyrl-CS"/>
        </w:rPr>
      </w:pPr>
      <w:r w:rsidRPr="00E32CDF">
        <w:rPr>
          <w:rStyle w:val="FootnoteReference"/>
          <w:sz w:val="20"/>
          <w:szCs w:val="20"/>
        </w:rPr>
        <w:footnoteRef/>
      </w:r>
      <w:r w:rsidRPr="00E32CDF">
        <w:rPr>
          <w:sz w:val="20"/>
          <w:szCs w:val="20"/>
          <w:lang w:val="ru-RU"/>
        </w:rPr>
        <w:t xml:space="preserve"> О</w:t>
      </w:r>
      <w:r w:rsidRPr="00E32CDF">
        <w:rPr>
          <w:sz w:val="20"/>
          <w:szCs w:val="20"/>
          <w:lang w:val="sr-Cyrl-RS"/>
        </w:rPr>
        <w:t xml:space="preserve">. </w:t>
      </w:r>
      <w:r w:rsidRPr="00E32CDF">
        <w:rPr>
          <w:sz w:val="20"/>
          <w:szCs w:val="20"/>
          <w:lang w:val="ru-RU"/>
        </w:rPr>
        <w:t>И</w:t>
      </w:r>
      <w:r w:rsidRPr="00E32CDF">
        <w:rPr>
          <w:sz w:val="20"/>
          <w:szCs w:val="20"/>
          <w:lang w:val="sr-Cyrl-RS"/>
        </w:rPr>
        <w:t>.</w:t>
      </w:r>
      <w:r w:rsidRPr="00E32CDF">
        <w:rPr>
          <w:sz w:val="20"/>
          <w:szCs w:val="20"/>
          <w:lang w:val="ru-RU"/>
        </w:rPr>
        <w:t xml:space="preserve"> Даровских</w:t>
      </w:r>
      <w:r w:rsidRPr="00E32CDF">
        <w:rPr>
          <w:sz w:val="20"/>
          <w:szCs w:val="20"/>
          <w:lang w:val="sr-Cyrl-RS"/>
        </w:rPr>
        <w:t>,</w:t>
      </w:r>
      <w:r w:rsidRPr="00E32CDF">
        <w:rPr>
          <w:rStyle w:val="Bodytext2"/>
          <w:bCs w:val="0"/>
          <w:sz w:val="20"/>
          <w:szCs w:val="20"/>
          <w:lang w:val="sr-Cyrl-RS"/>
        </w:rPr>
        <w:t xml:space="preserve"> </w:t>
      </w:r>
      <w:r w:rsidRPr="00E32CDF">
        <w:rPr>
          <w:i/>
          <w:sz w:val="20"/>
          <w:szCs w:val="20"/>
          <w:lang w:val="sr-Cyrl-RS"/>
        </w:rPr>
        <w:t>К</w:t>
      </w:r>
      <w:r w:rsidRPr="00E32CDF">
        <w:rPr>
          <w:i/>
          <w:sz w:val="20"/>
          <w:szCs w:val="20"/>
          <w:lang w:val="ru-RU"/>
        </w:rPr>
        <w:t xml:space="preserve"> вопросу об отграничении злоупотребления правом в уголовном судопроизводстве от правонарушения</w:t>
      </w:r>
      <w:r w:rsidRPr="00E32CDF">
        <w:rPr>
          <w:sz w:val="20"/>
          <w:szCs w:val="20"/>
          <w:lang w:val="sr-Cyrl-RS"/>
        </w:rPr>
        <w:t xml:space="preserve">, </w:t>
      </w:r>
      <w:r w:rsidRPr="00E32CDF">
        <w:rPr>
          <w:bCs/>
          <w:sz w:val="20"/>
          <w:szCs w:val="20"/>
          <w:lang w:val="sr-Cyrl-RS"/>
        </w:rPr>
        <w:t xml:space="preserve">Вестник </w:t>
      </w:r>
      <w:r w:rsidRPr="00E32CDF">
        <w:rPr>
          <w:sz w:val="20"/>
          <w:szCs w:val="20"/>
          <w:lang w:val="sr-Cyrl-RS"/>
        </w:rPr>
        <w:t>ЮУр</w:t>
      </w:r>
      <w:r w:rsidRPr="00E32CDF">
        <w:rPr>
          <w:bCs/>
          <w:sz w:val="20"/>
          <w:szCs w:val="20"/>
          <w:lang w:val="sr-Cyrl-RS"/>
        </w:rPr>
        <w:t xml:space="preserve">ГУ, </w:t>
      </w:r>
      <w:r w:rsidRPr="00E32CDF">
        <w:rPr>
          <w:sz w:val="20"/>
          <w:szCs w:val="20"/>
          <w:lang w:val="sr-Cyrl-RS"/>
        </w:rPr>
        <w:t>№ 29</w:t>
      </w:r>
      <w:r w:rsidRPr="00E32CDF">
        <w:rPr>
          <w:sz w:val="20"/>
          <w:szCs w:val="20"/>
          <w:lang w:val="sr-Cyrl-CS"/>
        </w:rPr>
        <w:t xml:space="preserve">, </w:t>
      </w:r>
      <w:r w:rsidRPr="00E32CDF">
        <w:rPr>
          <w:sz w:val="20"/>
          <w:szCs w:val="20"/>
          <w:lang w:val="sr-Cyrl-RS"/>
        </w:rPr>
        <w:t xml:space="preserve">2012, </w:t>
      </w:r>
      <w:r w:rsidRPr="00E32CDF">
        <w:rPr>
          <w:bCs/>
          <w:sz w:val="20"/>
          <w:szCs w:val="20"/>
          <w:lang w:val="sr-Cyrl-RS"/>
        </w:rPr>
        <w:t>Серия „Право“</w:t>
      </w:r>
      <w:r w:rsidRPr="00E32CDF">
        <w:rPr>
          <w:bCs/>
          <w:sz w:val="20"/>
          <w:szCs w:val="20"/>
          <w:lang w:val="sr-Cyrl-CS"/>
        </w:rPr>
        <w:t>,</w:t>
      </w:r>
      <w:r w:rsidRPr="00E32CDF">
        <w:rPr>
          <w:sz w:val="20"/>
          <w:szCs w:val="20"/>
          <w:lang w:val="sr-Cyrl-RS"/>
        </w:rPr>
        <w:t xml:space="preserve"> </w:t>
      </w:r>
      <w:r w:rsidRPr="00E32CDF">
        <w:rPr>
          <w:bCs/>
          <w:sz w:val="20"/>
          <w:szCs w:val="20"/>
          <w:lang w:val="ru-RU"/>
        </w:rPr>
        <w:t>выпуск 31</w:t>
      </w:r>
      <w:r w:rsidRPr="00E32CDF">
        <w:rPr>
          <w:bCs/>
          <w:sz w:val="20"/>
          <w:szCs w:val="20"/>
          <w:lang w:val="sr-Cyrl-RS"/>
        </w:rPr>
        <w:t>,</w:t>
      </w:r>
      <w:r w:rsidRPr="00E32CDF">
        <w:rPr>
          <w:sz w:val="20"/>
          <w:szCs w:val="20"/>
          <w:lang w:val="sr-Cyrl-RS"/>
        </w:rPr>
        <w:t xml:space="preserve"> 40</w:t>
      </w:r>
      <w:r w:rsidRPr="00E32CDF">
        <w:rPr>
          <w:sz w:val="20"/>
          <w:szCs w:val="20"/>
          <w:lang w:val="sr-Cyrl-CS"/>
        </w:rPr>
        <w:t>-</w:t>
      </w:r>
      <w:r w:rsidRPr="00E32CDF">
        <w:rPr>
          <w:sz w:val="20"/>
          <w:szCs w:val="20"/>
          <w:lang w:val="sr-Cyrl-RS"/>
        </w:rPr>
        <w:t>4</w:t>
      </w:r>
      <w:r w:rsidRPr="00E32CDF">
        <w:rPr>
          <w:sz w:val="20"/>
          <w:szCs w:val="20"/>
          <w:lang w:val="sr-Cyrl-CS"/>
        </w:rPr>
        <w:t>3.</w:t>
      </w:r>
    </w:p>
  </w:footnote>
  <w:footnote w:id="573">
    <w:p w:rsidR="00B234B7" w:rsidRPr="00E32CDF" w:rsidRDefault="00B234B7" w:rsidP="00B4545D">
      <w:pPr>
        <w:jc w:val="both"/>
        <w:rPr>
          <w:b/>
          <w:sz w:val="20"/>
          <w:szCs w:val="20"/>
          <w:lang w:val="ru-RU"/>
        </w:rPr>
      </w:pPr>
      <w:r w:rsidRPr="00E32CDF">
        <w:rPr>
          <w:rStyle w:val="FootnoteReference"/>
          <w:sz w:val="20"/>
          <w:szCs w:val="20"/>
        </w:rPr>
        <w:footnoteRef/>
      </w:r>
      <w:r w:rsidRPr="00E32CDF">
        <w:rPr>
          <w:sz w:val="20"/>
          <w:szCs w:val="20"/>
          <w:lang w:val="ru-RU"/>
        </w:rPr>
        <w:t xml:space="preserve"> </w:t>
      </w:r>
      <w:r w:rsidRPr="00E32CDF">
        <w:rPr>
          <w:bCs/>
          <w:sz w:val="20"/>
          <w:szCs w:val="20"/>
          <w:lang w:val="ru-RU"/>
        </w:rPr>
        <w:t>Я.</w:t>
      </w:r>
      <w:r w:rsidRPr="00E32CDF">
        <w:rPr>
          <w:bCs/>
          <w:sz w:val="20"/>
          <w:szCs w:val="20"/>
          <w:lang w:val="sr-Cyrl-RS"/>
        </w:rPr>
        <w:t xml:space="preserve"> </w:t>
      </w:r>
      <w:r w:rsidRPr="00E32CDF">
        <w:rPr>
          <w:bCs/>
          <w:sz w:val="20"/>
          <w:szCs w:val="20"/>
          <w:lang w:val="ru-RU"/>
        </w:rPr>
        <w:t>С.</w:t>
      </w:r>
      <w:r w:rsidRPr="00E32CDF">
        <w:rPr>
          <w:bCs/>
          <w:sz w:val="20"/>
          <w:szCs w:val="20"/>
          <w:lang w:val="sr-Cyrl-RS"/>
        </w:rPr>
        <w:t xml:space="preserve"> </w:t>
      </w:r>
      <w:r w:rsidRPr="00E32CDF">
        <w:rPr>
          <w:bCs/>
          <w:sz w:val="20"/>
          <w:szCs w:val="20"/>
          <w:lang w:val="ru-RU"/>
        </w:rPr>
        <w:t>Чуприна</w:t>
      </w:r>
      <w:r w:rsidRPr="00E32CDF">
        <w:rPr>
          <w:bCs/>
          <w:sz w:val="20"/>
          <w:szCs w:val="20"/>
          <w:lang w:val="sr-Cyrl-RS"/>
        </w:rPr>
        <w:t>,</w:t>
      </w:r>
      <w:r w:rsidRPr="00E32CDF">
        <w:rPr>
          <w:bCs/>
          <w:sz w:val="20"/>
          <w:szCs w:val="20"/>
          <w:lang w:val="ru-RU"/>
        </w:rPr>
        <w:t xml:space="preserve"> </w:t>
      </w:r>
      <w:r w:rsidRPr="00E32CDF">
        <w:rPr>
          <w:i/>
          <w:sz w:val="20"/>
          <w:szCs w:val="20"/>
          <w:lang w:val="ru-RU"/>
        </w:rPr>
        <w:t>Принцип недопустимости злоупотреблением правом в условиях изменений уголовного законодательства в Российской Федерации</w:t>
      </w:r>
      <w:r w:rsidRPr="00E32CDF">
        <w:rPr>
          <w:sz w:val="20"/>
          <w:szCs w:val="20"/>
          <w:lang w:val="sr-Cyrl-RS"/>
        </w:rPr>
        <w:t>,</w:t>
      </w:r>
      <w:r w:rsidRPr="00E32CDF">
        <w:rPr>
          <w:rStyle w:val="apple-converted-space"/>
          <w:sz w:val="20"/>
          <w:szCs w:val="20"/>
          <w:lang w:val="ru-RU"/>
        </w:rPr>
        <w:t xml:space="preserve"> </w:t>
      </w:r>
      <w:hyperlink r:id="rId47" w:history="1">
        <w:r w:rsidRPr="00E32CDF">
          <w:rPr>
            <w:rStyle w:val="Hyperlink"/>
            <w:color w:val="auto"/>
            <w:sz w:val="20"/>
            <w:szCs w:val="20"/>
            <w:u w:val="none"/>
            <w:lang w:val="ru-RU"/>
          </w:rPr>
          <w:t>Уголовно-правовая защита прав и свобод личности: материалы Международной научной конференции, посвященной 85-летию со дня рождения Заслуженного деятеля науки Российской Федерации А.</w:t>
        </w:r>
        <w:r w:rsidRPr="00E32CDF">
          <w:rPr>
            <w:rStyle w:val="Hyperlink"/>
            <w:color w:val="auto"/>
            <w:sz w:val="20"/>
            <w:szCs w:val="20"/>
            <w:u w:val="none"/>
            <w:lang w:val="sr-Cyrl-RS"/>
          </w:rPr>
          <w:t xml:space="preserve"> </w:t>
        </w:r>
        <w:r w:rsidRPr="00E32CDF">
          <w:rPr>
            <w:rStyle w:val="Hyperlink"/>
            <w:color w:val="auto"/>
            <w:sz w:val="20"/>
            <w:szCs w:val="20"/>
            <w:u w:val="none"/>
            <w:lang w:val="ru-RU"/>
          </w:rPr>
          <w:t>Н. Игнатова. Москва, 10 октября 2013 г.</w:t>
        </w:r>
      </w:hyperlink>
      <w:r w:rsidRPr="00E32CDF">
        <w:rPr>
          <w:sz w:val="20"/>
          <w:szCs w:val="20"/>
          <w:lang w:val="sr-Cyrl-RS"/>
        </w:rPr>
        <w:t>,</w:t>
      </w:r>
      <w:r w:rsidRPr="00E32CDF">
        <w:rPr>
          <w:sz w:val="20"/>
          <w:szCs w:val="20"/>
          <w:lang w:val="ru-RU"/>
        </w:rPr>
        <w:t xml:space="preserve"> </w:t>
      </w:r>
      <w:r w:rsidRPr="00E32CDF">
        <w:rPr>
          <w:sz w:val="20"/>
          <w:szCs w:val="20"/>
          <w:lang w:val="sr-Cyrl-RS"/>
        </w:rPr>
        <w:t>328-333.</w:t>
      </w:r>
    </w:p>
  </w:footnote>
  <w:footnote w:id="574">
    <w:p w:rsidR="00B234B7" w:rsidRPr="00E32CDF" w:rsidRDefault="00B234B7" w:rsidP="00B4545D">
      <w:pPr>
        <w:jc w:val="both"/>
        <w:rPr>
          <w:sz w:val="20"/>
          <w:szCs w:val="20"/>
          <w:lang w:val="sr-Cyrl-RS"/>
        </w:rPr>
      </w:pPr>
      <w:r w:rsidRPr="00E32CDF">
        <w:rPr>
          <w:rStyle w:val="FootnoteReference"/>
          <w:sz w:val="20"/>
          <w:szCs w:val="20"/>
        </w:rPr>
        <w:footnoteRef/>
      </w:r>
      <w:r w:rsidRPr="00E32CDF">
        <w:rPr>
          <w:sz w:val="20"/>
          <w:szCs w:val="20"/>
          <w:lang w:val="ru-RU"/>
        </w:rPr>
        <w:t xml:space="preserve"> </w:t>
      </w:r>
      <w:r w:rsidRPr="00E32CDF">
        <w:rPr>
          <w:sz w:val="20"/>
          <w:szCs w:val="20"/>
          <w:lang w:val="sr-Cyrl-RS"/>
        </w:rPr>
        <w:t>Уп.: „С обзиром на то да је злоупотребу права немогуће једнозначно приписати одређеној врсти правне појаве може се сматрати убедљивом позиција истраживача у области кривичног процесног права, према којој је злоупотребе права – независан облик правног понашања</w:t>
      </w:r>
      <w:r w:rsidRPr="00E32CDF">
        <w:rPr>
          <w:bCs/>
          <w:sz w:val="20"/>
          <w:szCs w:val="20"/>
          <w:lang w:val="sr-Cyrl-RS"/>
        </w:rPr>
        <w:t xml:space="preserve">“. </w:t>
      </w:r>
      <w:r w:rsidRPr="00E32CDF">
        <w:rPr>
          <w:bCs/>
          <w:sz w:val="20"/>
          <w:szCs w:val="20"/>
          <w:lang w:val="ru-RU"/>
        </w:rPr>
        <w:t>О.</w:t>
      </w:r>
      <w:r w:rsidRPr="00E32CDF">
        <w:rPr>
          <w:bCs/>
          <w:sz w:val="20"/>
          <w:szCs w:val="20"/>
          <w:lang w:val="sr-Cyrl-RS"/>
        </w:rPr>
        <w:t xml:space="preserve"> </w:t>
      </w:r>
      <w:r w:rsidRPr="00E32CDF">
        <w:rPr>
          <w:bCs/>
          <w:sz w:val="20"/>
          <w:szCs w:val="20"/>
          <w:lang w:val="ru-RU"/>
        </w:rPr>
        <w:t>В.</w:t>
      </w:r>
      <w:r w:rsidRPr="00E32CDF">
        <w:rPr>
          <w:bCs/>
          <w:sz w:val="20"/>
          <w:szCs w:val="20"/>
          <w:lang w:val="sr-Cyrl-RS"/>
        </w:rPr>
        <w:t xml:space="preserve"> </w:t>
      </w:r>
      <w:r w:rsidRPr="00E32CDF">
        <w:rPr>
          <w:bCs/>
          <w:sz w:val="20"/>
          <w:szCs w:val="20"/>
          <w:lang w:val="ru-RU"/>
        </w:rPr>
        <w:t>Желева</w:t>
      </w:r>
      <w:r w:rsidRPr="00E32CDF">
        <w:rPr>
          <w:bCs/>
          <w:sz w:val="20"/>
          <w:szCs w:val="20"/>
          <w:lang w:val="sr-Cyrl-RS"/>
        </w:rPr>
        <w:t>,</w:t>
      </w:r>
      <w:r w:rsidRPr="00E32CDF">
        <w:rPr>
          <w:bCs/>
          <w:sz w:val="20"/>
          <w:szCs w:val="20"/>
          <w:lang w:val="ru-RU"/>
        </w:rPr>
        <w:t xml:space="preserve"> </w:t>
      </w:r>
      <w:r w:rsidRPr="00E32CDF">
        <w:rPr>
          <w:i/>
          <w:sz w:val="20"/>
          <w:szCs w:val="20"/>
          <w:lang w:val="ru-RU"/>
        </w:rPr>
        <w:t>Понятие и признаки злоупотребления правом в уголовном судопроизводстве</w:t>
      </w:r>
      <w:r w:rsidRPr="00E32CDF">
        <w:rPr>
          <w:sz w:val="20"/>
          <w:szCs w:val="20"/>
          <w:lang w:val="ru-RU"/>
        </w:rPr>
        <w:t xml:space="preserve">, </w:t>
      </w:r>
      <w:r w:rsidRPr="00E32CDF">
        <w:rPr>
          <w:bCs/>
          <w:sz w:val="20"/>
          <w:szCs w:val="20"/>
          <w:lang w:val="ru-RU"/>
        </w:rPr>
        <w:t>Вестник</w:t>
      </w:r>
      <w:r w:rsidRPr="00E32CDF">
        <w:rPr>
          <w:bCs/>
          <w:sz w:val="20"/>
          <w:szCs w:val="20"/>
          <w:lang w:val="sr-Cyrl-RS"/>
        </w:rPr>
        <w:t xml:space="preserve"> </w:t>
      </w:r>
      <w:r w:rsidRPr="00E32CDF">
        <w:rPr>
          <w:bCs/>
          <w:sz w:val="20"/>
          <w:szCs w:val="20"/>
          <w:lang w:val="ru-RU"/>
        </w:rPr>
        <w:t>Томского государственного университета</w:t>
      </w:r>
      <w:r w:rsidRPr="00E32CDF">
        <w:rPr>
          <w:sz w:val="20"/>
          <w:szCs w:val="20"/>
          <w:lang w:val="sr-Cyrl-RS"/>
        </w:rPr>
        <w:t xml:space="preserve"> </w:t>
      </w:r>
      <w:r w:rsidRPr="00E32CDF">
        <w:rPr>
          <w:bCs/>
          <w:sz w:val="20"/>
          <w:szCs w:val="20"/>
          <w:lang w:val="ru-RU"/>
        </w:rPr>
        <w:t>2015. № 396. Июль</w:t>
      </w:r>
      <w:r w:rsidRPr="00E32CDF">
        <w:rPr>
          <w:bCs/>
          <w:sz w:val="20"/>
          <w:szCs w:val="20"/>
          <w:lang w:val="sr-Cyrl-RS"/>
        </w:rPr>
        <w:t>. С</w:t>
      </w:r>
      <w:r w:rsidRPr="00E32CDF">
        <w:rPr>
          <w:sz w:val="20"/>
          <w:szCs w:val="20"/>
          <w:lang w:val="ru-RU"/>
        </w:rPr>
        <w:t>.</w:t>
      </w:r>
      <w:r w:rsidRPr="00E32CDF">
        <w:rPr>
          <w:sz w:val="20"/>
          <w:szCs w:val="20"/>
          <w:lang w:val="sr-Cyrl-RS"/>
        </w:rPr>
        <w:t xml:space="preserve"> </w:t>
      </w:r>
      <w:r w:rsidRPr="00E32CDF">
        <w:rPr>
          <w:sz w:val="20"/>
          <w:szCs w:val="20"/>
          <w:lang w:val="ru-RU"/>
        </w:rPr>
        <w:t>116</w:t>
      </w:r>
      <w:r w:rsidRPr="00E32CDF">
        <w:rPr>
          <w:sz w:val="20"/>
          <w:szCs w:val="20"/>
          <w:lang w:val="sr-Cyrl-RS"/>
        </w:rPr>
        <w:t>-121.</w:t>
      </w:r>
    </w:p>
  </w:footnote>
  <w:footnote w:id="575">
    <w:p w:rsidR="00B234B7" w:rsidRPr="00E32CDF" w:rsidRDefault="00B234B7" w:rsidP="00B4545D">
      <w:pPr>
        <w:jc w:val="both"/>
        <w:rPr>
          <w:b/>
          <w:sz w:val="20"/>
          <w:szCs w:val="20"/>
          <w:lang w:val="sr-Cyrl-RS"/>
        </w:rPr>
      </w:pPr>
      <w:r w:rsidRPr="00E32CDF">
        <w:rPr>
          <w:rStyle w:val="FootnoteReference"/>
          <w:sz w:val="20"/>
          <w:szCs w:val="20"/>
        </w:rPr>
        <w:footnoteRef/>
      </w:r>
      <w:r w:rsidRPr="00E32CDF">
        <w:rPr>
          <w:sz w:val="20"/>
          <w:szCs w:val="20"/>
          <w:lang w:val="ru-RU"/>
        </w:rPr>
        <w:t xml:space="preserve"> О.</w:t>
      </w:r>
      <w:r w:rsidRPr="00E32CDF">
        <w:rPr>
          <w:sz w:val="20"/>
          <w:szCs w:val="20"/>
          <w:lang w:val="sr-Cyrl-RS"/>
        </w:rPr>
        <w:t xml:space="preserve"> </w:t>
      </w:r>
      <w:r w:rsidRPr="00E32CDF">
        <w:rPr>
          <w:sz w:val="20"/>
          <w:szCs w:val="20"/>
          <w:lang w:val="ru-RU"/>
        </w:rPr>
        <w:t>Я.</w:t>
      </w:r>
      <w:r w:rsidRPr="00E32CDF">
        <w:rPr>
          <w:sz w:val="20"/>
          <w:szCs w:val="20"/>
          <w:lang w:val="sr-Cyrl-RS"/>
        </w:rPr>
        <w:t xml:space="preserve"> </w:t>
      </w:r>
      <w:r w:rsidRPr="00E32CDF">
        <w:rPr>
          <w:sz w:val="20"/>
          <w:szCs w:val="20"/>
          <w:lang w:val="ru-RU"/>
        </w:rPr>
        <w:t>Баев,</w:t>
      </w:r>
      <w:r w:rsidRPr="00E32CDF">
        <w:rPr>
          <w:sz w:val="20"/>
          <w:szCs w:val="20"/>
          <w:lang w:val="sr-Cyrl-RS"/>
        </w:rPr>
        <w:t xml:space="preserve"> </w:t>
      </w:r>
      <w:r w:rsidRPr="00E32CDF">
        <w:rPr>
          <w:i/>
          <w:sz w:val="20"/>
          <w:szCs w:val="20"/>
          <w:lang w:val="sr-Cyrl-RS"/>
        </w:rPr>
        <w:t>„</w:t>
      </w:r>
      <w:r w:rsidRPr="00E32CDF">
        <w:rPr>
          <w:i/>
          <w:sz w:val="20"/>
          <w:szCs w:val="20"/>
          <w:lang w:val="ru-RU"/>
        </w:rPr>
        <w:t>Злоупотребление правом</w:t>
      </w:r>
      <w:r w:rsidRPr="00E32CDF">
        <w:rPr>
          <w:i/>
          <w:sz w:val="20"/>
          <w:szCs w:val="20"/>
          <w:lang w:val="sr-Cyrl-CS"/>
        </w:rPr>
        <w:t xml:space="preserve">“ </w:t>
      </w:r>
      <w:r w:rsidRPr="00E32CDF">
        <w:rPr>
          <w:bCs/>
          <w:i/>
          <w:sz w:val="20"/>
          <w:szCs w:val="20"/>
          <w:lang w:val="ru-RU"/>
        </w:rPr>
        <w:t>как уголовно-процессуальная категория</w:t>
      </w:r>
      <w:r w:rsidRPr="00E32CDF">
        <w:rPr>
          <w:bCs/>
          <w:i/>
          <w:sz w:val="20"/>
          <w:szCs w:val="20"/>
          <w:lang w:val="sr-Cyrl-CS"/>
        </w:rPr>
        <w:t>,</w:t>
      </w:r>
      <w:r w:rsidRPr="00E32CDF">
        <w:rPr>
          <w:bCs/>
          <w:sz w:val="20"/>
          <w:szCs w:val="20"/>
          <w:lang w:val="sr-Cyrl-CS"/>
        </w:rPr>
        <w:t xml:space="preserve"> </w:t>
      </w:r>
      <w:r w:rsidRPr="00E32CDF">
        <w:rPr>
          <w:bCs/>
          <w:sz w:val="20"/>
          <w:szCs w:val="20"/>
          <w:lang w:val="ru-RU"/>
        </w:rPr>
        <w:t>Вестник ВГУ. Серия: Право</w:t>
      </w:r>
      <w:r w:rsidRPr="00E32CDF">
        <w:rPr>
          <w:bCs/>
          <w:sz w:val="20"/>
          <w:szCs w:val="20"/>
          <w:lang w:val="sr-Cyrl-CS"/>
        </w:rPr>
        <w:t xml:space="preserve">, </w:t>
      </w:r>
      <w:r w:rsidRPr="00E32CDF">
        <w:rPr>
          <w:sz w:val="20"/>
          <w:szCs w:val="20"/>
          <w:lang w:val="ru-RU"/>
        </w:rPr>
        <w:t>2013. № 2</w:t>
      </w:r>
      <w:r w:rsidRPr="00E32CDF">
        <w:rPr>
          <w:sz w:val="20"/>
          <w:szCs w:val="20"/>
          <w:lang w:val="sr-Cyrl-CS"/>
        </w:rPr>
        <w:t>, 336-349</w:t>
      </w:r>
      <w:r w:rsidRPr="00E32CDF">
        <w:rPr>
          <w:sz w:val="20"/>
          <w:szCs w:val="20"/>
          <w:lang w:val="sr-Cyrl-RS"/>
        </w:rPr>
        <w:t>.</w:t>
      </w:r>
    </w:p>
  </w:footnote>
  <w:footnote w:id="576">
    <w:p w:rsidR="00B234B7" w:rsidRPr="00E32CDF" w:rsidRDefault="00B234B7" w:rsidP="00540D2E">
      <w:pPr>
        <w:pStyle w:val="FootnoteText"/>
        <w:jc w:val="both"/>
        <w:rPr>
          <w:lang w:val="sr-Cyrl-RS"/>
        </w:rPr>
      </w:pPr>
      <w:r w:rsidRPr="00E32CDF">
        <w:rPr>
          <w:rStyle w:val="FootnoteReference"/>
        </w:rPr>
        <w:footnoteRef/>
      </w:r>
      <w:r w:rsidRPr="00E32CDF">
        <w:rPr>
          <w:lang w:val="sr-Cyrl-RS"/>
        </w:rPr>
        <w:t xml:space="preserve"> </w:t>
      </w:r>
      <w:r w:rsidRPr="00E32CDF">
        <w:rPr>
          <w:lang w:val="sr-Latn-RS"/>
        </w:rPr>
        <w:t xml:space="preserve">Р. Д. Лукић, Б. П. Кошутић, </w:t>
      </w:r>
      <w:r w:rsidRPr="00E32CDF">
        <w:rPr>
          <w:lang w:val="sr-Cyrl-CS"/>
        </w:rPr>
        <w:t>Д</w:t>
      </w:r>
      <w:r w:rsidRPr="00E32CDF">
        <w:rPr>
          <w:lang w:val="sr-Cyrl-RS"/>
        </w:rPr>
        <w:t xml:space="preserve">. М. Митровић, </w:t>
      </w:r>
      <w:r w:rsidRPr="00E32CDF">
        <w:rPr>
          <w:i/>
          <w:lang w:val="sr-Cyrl-CS"/>
        </w:rPr>
        <w:t>Увод у право</w:t>
      </w:r>
      <w:r w:rsidRPr="00E32CDF">
        <w:rPr>
          <w:lang w:val="sr-Cyrl-CS"/>
        </w:rPr>
        <w:t>, Седамнаесто издање, Јавно предузеће Службени лист СРЈ, Београд, 2001</w:t>
      </w:r>
      <w:r w:rsidRPr="00E32CDF">
        <w:rPr>
          <w:lang w:val="sr-Cyrl-RS"/>
        </w:rPr>
        <w:t>., 445.</w:t>
      </w:r>
    </w:p>
  </w:footnote>
  <w:footnote w:id="577">
    <w:p w:rsidR="00B234B7" w:rsidRPr="001C0D6B" w:rsidRDefault="00B234B7" w:rsidP="00B4545D">
      <w:pPr>
        <w:rPr>
          <w:sz w:val="20"/>
          <w:szCs w:val="20"/>
        </w:rPr>
      </w:pPr>
      <w:r w:rsidRPr="001C0D6B">
        <w:rPr>
          <w:rStyle w:val="FootnoteReference"/>
          <w:sz w:val="20"/>
          <w:szCs w:val="20"/>
        </w:rPr>
        <w:footnoteRef/>
      </w:r>
      <w:r w:rsidRPr="001C0D6B">
        <w:rPr>
          <w:sz w:val="20"/>
          <w:szCs w:val="20"/>
          <w:lang w:val="sr-Cyrl-RS"/>
        </w:rPr>
        <w:t xml:space="preserve"> </w:t>
      </w:r>
      <w:r w:rsidRPr="001C0D6B">
        <w:rPr>
          <w:sz w:val="20"/>
          <w:szCs w:val="20"/>
          <w:lang w:val="sr-Latn-RS"/>
        </w:rPr>
        <w:t xml:space="preserve">Р. Д. Лукић, Б. П. Кошутић, </w:t>
      </w:r>
      <w:r w:rsidRPr="001C0D6B">
        <w:rPr>
          <w:sz w:val="20"/>
          <w:szCs w:val="20"/>
          <w:lang w:val="sr-Cyrl-CS"/>
        </w:rPr>
        <w:t>Д</w:t>
      </w:r>
      <w:r w:rsidRPr="001C0D6B">
        <w:rPr>
          <w:sz w:val="20"/>
          <w:szCs w:val="20"/>
          <w:lang w:val="sr-Cyrl-RS"/>
        </w:rPr>
        <w:t xml:space="preserve">. М. Митровић, </w:t>
      </w:r>
      <w:r w:rsidRPr="001C0D6B">
        <w:rPr>
          <w:i/>
          <w:iCs/>
          <w:sz w:val="20"/>
          <w:szCs w:val="20"/>
        </w:rPr>
        <w:t>op.cit.</w:t>
      </w:r>
      <w:r w:rsidRPr="001C0D6B">
        <w:rPr>
          <w:sz w:val="20"/>
          <w:szCs w:val="20"/>
        </w:rPr>
        <w:t>,</w:t>
      </w:r>
      <w:r w:rsidRPr="001C0D6B">
        <w:rPr>
          <w:sz w:val="20"/>
          <w:szCs w:val="20"/>
          <w:lang w:val="sr-Cyrl-RS"/>
        </w:rPr>
        <w:t xml:space="preserve"> 448-449.</w:t>
      </w:r>
    </w:p>
  </w:footnote>
  <w:footnote w:id="578">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 xml:space="preserve">Ово утврђење важи за радњу злоупотребе у било ком поступку. </w:t>
      </w:r>
    </w:p>
  </w:footnote>
  <w:footnote w:id="579">
    <w:p w:rsidR="00B234B7" w:rsidRPr="001C0D6B" w:rsidRDefault="00B234B7" w:rsidP="00B4545D">
      <w:pPr>
        <w:jc w:val="both"/>
        <w:rPr>
          <w:sz w:val="20"/>
          <w:szCs w:val="20"/>
          <w:lang w:val="sr-Cyrl-RS"/>
        </w:rPr>
      </w:pPr>
      <w:r w:rsidRPr="001C0D6B">
        <w:rPr>
          <w:rStyle w:val="FootnoteReference"/>
          <w:sz w:val="20"/>
          <w:szCs w:val="20"/>
        </w:rPr>
        <w:footnoteRef/>
      </w:r>
      <w:r w:rsidRPr="001C0D6B">
        <w:rPr>
          <w:sz w:val="20"/>
          <w:szCs w:val="20"/>
          <w:lang w:val="sr-Cyrl-RS"/>
        </w:rPr>
        <w:t xml:space="preserve"> </w:t>
      </w:r>
      <w:r w:rsidRPr="001C0D6B">
        <w:rPr>
          <w:rStyle w:val="Heading10"/>
          <w:rFonts w:ascii="Times New Roman" w:hAnsi="Times New Roman" w:cs="Times New Roman"/>
          <w:b w:val="0"/>
          <w:bCs w:val="0"/>
          <w:sz w:val="20"/>
          <w:szCs w:val="20"/>
        </w:rPr>
        <w:t>P.</w:t>
      </w:r>
      <w:r w:rsidRPr="001C0D6B">
        <w:rPr>
          <w:rStyle w:val="Heading10"/>
          <w:rFonts w:ascii="Times New Roman" w:hAnsi="Times New Roman" w:cs="Times New Roman"/>
          <w:b w:val="0"/>
          <w:bCs w:val="0"/>
          <w:sz w:val="20"/>
          <w:szCs w:val="20"/>
          <w:lang w:val="sr-Cyrl-RS"/>
        </w:rPr>
        <w:t xml:space="preserve"> </w:t>
      </w:r>
      <w:r w:rsidRPr="001C0D6B">
        <w:rPr>
          <w:rStyle w:val="Heading10"/>
          <w:rFonts w:ascii="Times New Roman" w:hAnsi="Times New Roman" w:cs="Times New Roman"/>
          <w:b w:val="0"/>
          <w:bCs w:val="0"/>
          <w:sz w:val="20"/>
          <w:szCs w:val="20"/>
        </w:rPr>
        <w:t>Dimitrijevi</w:t>
      </w:r>
      <w:r w:rsidRPr="001C0D6B">
        <w:rPr>
          <w:rStyle w:val="Heading10"/>
          <w:rFonts w:ascii="Times New Roman" w:hAnsi="Times New Roman" w:cs="Times New Roman"/>
          <w:b w:val="0"/>
          <w:bCs w:val="0"/>
          <w:sz w:val="20"/>
          <w:szCs w:val="20"/>
          <w:lang w:val="sr-Cyrl-RS"/>
        </w:rPr>
        <w:t xml:space="preserve">ć, </w:t>
      </w:r>
      <w:r w:rsidRPr="001C0D6B">
        <w:rPr>
          <w:rStyle w:val="Heading10"/>
          <w:rFonts w:ascii="Times New Roman" w:hAnsi="Times New Roman" w:cs="Times New Roman"/>
          <w:b w:val="0"/>
          <w:bCs w:val="0"/>
          <w:i/>
          <w:sz w:val="20"/>
          <w:szCs w:val="20"/>
        </w:rPr>
        <w:t>Zloupotreba</w:t>
      </w:r>
      <w:r w:rsidRPr="001C0D6B">
        <w:rPr>
          <w:rStyle w:val="Heading10"/>
          <w:rFonts w:ascii="Times New Roman" w:hAnsi="Times New Roman" w:cs="Times New Roman"/>
          <w:b w:val="0"/>
          <w:bCs w:val="0"/>
          <w:i/>
          <w:sz w:val="20"/>
          <w:szCs w:val="20"/>
          <w:lang w:val="sr-Cyrl-RS"/>
        </w:rPr>
        <w:t xml:space="preserve"> </w:t>
      </w:r>
      <w:r w:rsidRPr="001C0D6B">
        <w:rPr>
          <w:rStyle w:val="Heading10"/>
          <w:rFonts w:ascii="Times New Roman" w:hAnsi="Times New Roman" w:cs="Times New Roman"/>
          <w:b w:val="0"/>
          <w:bCs w:val="0"/>
          <w:i/>
          <w:sz w:val="20"/>
          <w:szCs w:val="20"/>
        </w:rPr>
        <w:t>vlasti</w:t>
      </w:r>
      <w:r w:rsidRPr="001C0D6B">
        <w:rPr>
          <w:rStyle w:val="Heading10"/>
          <w:rFonts w:ascii="Times New Roman" w:hAnsi="Times New Roman" w:cs="Times New Roman"/>
          <w:b w:val="0"/>
          <w:bCs w:val="0"/>
          <w:i/>
          <w:sz w:val="20"/>
          <w:szCs w:val="20"/>
          <w:lang w:val="sr-Cyrl-RS"/>
        </w:rPr>
        <w:t xml:space="preserve"> </w:t>
      </w:r>
      <w:r w:rsidRPr="001C0D6B">
        <w:rPr>
          <w:rStyle w:val="Heading10"/>
          <w:rFonts w:ascii="Times New Roman" w:hAnsi="Times New Roman" w:cs="Times New Roman"/>
          <w:b w:val="0"/>
          <w:bCs w:val="0"/>
          <w:i/>
          <w:sz w:val="20"/>
          <w:szCs w:val="20"/>
        </w:rPr>
        <w:t>i</w:t>
      </w:r>
      <w:r w:rsidRPr="001C0D6B">
        <w:rPr>
          <w:rStyle w:val="Heading10"/>
          <w:rFonts w:ascii="Times New Roman" w:hAnsi="Times New Roman" w:cs="Times New Roman"/>
          <w:b w:val="0"/>
          <w:bCs w:val="0"/>
          <w:i/>
          <w:sz w:val="20"/>
          <w:szCs w:val="20"/>
          <w:lang w:val="sr-Cyrl-RS"/>
        </w:rPr>
        <w:t xml:space="preserve"> </w:t>
      </w:r>
      <w:r w:rsidRPr="001C0D6B">
        <w:rPr>
          <w:rStyle w:val="Heading10"/>
          <w:rFonts w:ascii="Times New Roman" w:hAnsi="Times New Roman" w:cs="Times New Roman"/>
          <w:b w:val="0"/>
          <w:bCs w:val="0"/>
          <w:i/>
          <w:sz w:val="20"/>
          <w:szCs w:val="20"/>
        </w:rPr>
        <w:t>subjektivna</w:t>
      </w:r>
      <w:r w:rsidRPr="001C0D6B">
        <w:rPr>
          <w:rStyle w:val="Heading10"/>
          <w:rFonts w:ascii="Times New Roman" w:hAnsi="Times New Roman" w:cs="Times New Roman"/>
          <w:b w:val="0"/>
          <w:bCs w:val="0"/>
          <w:i/>
          <w:sz w:val="20"/>
          <w:szCs w:val="20"/>
          <w:lang w:val="sr-Cyrl-RS"/>
        </w:rPr>
        <w:t xml:space="preserve"> </w:t>
      </w:r>
      <w:r w:rsidRPr="001C0D6B">
        <w:rPr>
          <w:rStyle w:val="Heading10"/>
          <w:rFonts w:ascii="Times New Roman" w:hAnsi="Times New Roman" w:cs="Times New Roman"/>
          <w:b w:val="0"/>
          <w:bCs w:val="0"/>
          <w:i/>
          <w:sz w:val="20"/>
          <w:szCs w:val="20"/>
        </w:rPr>
        <w:t>javna</w:t>
      </w:r>
      <w:r w:rsidRPr="001C0D6B">
        <w:rPr>
          <w:rStyle w:val="Heading10"/>
          <w:rFonts w:ascii="Times New Roman" w:hAnsi="Times New Roman" w:cs="Times New Roman"/>
          <w:b w:val="0"/>
          <w:bCs w:val="0"/>
          <w:i/>
          <w:sz w:val="20"/>
          <w:szCs w:val="20"/>
          <w:lang w:val="sr-Cyrl-RS"/>
        </w:rPr>
        <w:t xml:space="preserve"> </w:t>
      </w:r>
      <w:r w:rsidRPr="001C0D6B">
        <w:rPr>
          <w:rStyle w:val="Heading10"/>
          <w:rFonts w:ascii="Times New Roman" w:hAnsi="Times New Roman" w:cs="Times New Roman"/>
          <w:b w:val="0"/>
          <w:bCs w:val="0"/>
          <w:i/>
          <w:sz w:val="20"/>
          <w:szCs w:val="20"/>
        </w:rPr>
        <w:t>prava</w:t>
      </w:r>
      <w:r w:rsidRPr="001C0D6B">
        <w:rPr>
          <w:rStyle w:val="Heading10"/>
          <w:rFonts w:ascii="Times New Roman" w:hAnsi="Times New Roman" w:cs="Times New Roman"/>
          <w:b w:val="0"/>
          <w:bCs w:val="0"/>
          <w:sz w:val="20"/>
          <w:szCs w:val="20"/>
          <w:lang w:val="sr-Cyrl-RS"/>
        </w:rPr>
        <w:t xml:space="preserve">, </w:t>
      </w:r>
      <w:r w:rsidRPr="001C0D6B">
        <w:rPr>
          <w:rStyle w:val="Heading10"/>
          <w:rFonts w:ascii="Times New Roman" w:hAnsi="Times New Roman" w:cs="Times New Roman"/>
          <w:b w:val="0"/>
          <w:bCs w:val="0"/>
          <w:sz w:val="20"/>
          <w:szCs w:val="20"/>
        </w:rPr>
        <w:t>Pravni</w:t>
      </w:r>
      <w:r w:rsidRPr="001C0D6B">
        <w:rPr>
          <w:rStyle w:val="Heading10"/>
          <w:rFonts w:ascii="Times New Roman" w:hAnsi="Times New Roman" w:cs="Times New Roman"/>
          <w:b w:val="0"/>
          <w:bCs w:val="0"/>
          <w:sz w:val="20"/>
          <w:szCs w:val="20"/>
          <w:lang w:val="sr-Cyrl-RS"/>
        </w:rPr>
        <w:t xml:space="preserve"> ž</w:t>
      </w:r>
      <w:r w:rsidRPr="001C0D6B">
        <w:rPr>
          <w:rStyle w:val="Heading10"/>
          <w:rFonts w:ascii="Times New Roman" w:hAnsi="Times New Roman" w:cs="Times New Roman"/>
          <w:b w:val="0"/>
          <w:bCs w:val="0"/>
          <w:sz w:val="20"/>
          <w:szCs w:val="20"/>
        </w:rPr>
        <w:t>ivot</w:t>
      </w:r>
      <w:r w:rsidRPr="001C0D6B">
        <w:rPr>
          <w:rStyle w:val="Heading10"/>
          <w:rFonts w:ascii="Times New Roman" w:hAnsi="Times New Roman" w:cs="Times New Roman"/>
          <w:b w:val="0"/>
          <w:bCs w:val="0"/>
          <w:sz w:val="20"/>
          <w:szCs w:val="20"/>
          <w:lang w:val="sr-Cyrl-RS"/>
        </w:rPr>
        <w:t xml:space="preserve">, </w:t>
      </w:r>
      <w:r w:rsidRPr="001C0D6B">
        <w:rPr>
          <w:rStyle w:val="Heading10"/>
          <w:rFonts w:ascii="Times New Roman" w:hAnsi="Times New Roman" w:cs="Times New Roman"/>
          <w:b w:val="0"/>
          <w:bCs w:val="0"/>
          <w:sz w:val="20"/>
          <w:szCs w:val="20"/>
        </w:rPr>
        <w:t>broj</w:t>
      </w:r>
      <w:r w:rsidRPr="001C0D6B">
        <w:rPr>
          <w:rStyle w:val="Heading10"/>
          <w:rFonts w:ascii="Times New Roman" w:hAnsi="Times New Roman" w:cs="Times New Roman"/>
          <w:b w:val="0"/>
          <w:bCs w:val="0"/>
          <w:sz w:val="20"/>
          <w:szCs w:val="20"/>
          <w:lang w:val="sr-Cyrl-RS"/>
        </w:rPr>
        <w:t xml:space="preserve"> 9/1995, </w:t>
      </w:r>
      <w:r w:rsidRPr="001C0D6B">
        <w:rPr>
          <w:rStyle w:val="Heading10"/>
          <w:rFonts w:ascii="Times New Roman" w:hAnsi="Times New Roman" w:cs="Times New Roman"/>
          <w:b w:val="0"/>
          <w:bCs w:val="0"/>
          <w:sz w:val="20"/>
          <w:szCs w:val="20"/>
        </w:rPr>
        <w:t>Knjiga</w:t>
      </w:r>
      <w:r w:rsidRPr="001C0D6B">
        <w:rPr>
          <w:rStyle w:val="Heading10"/>
          <w:rFonts w:ascii="Times New Roman" w:hAnsi="Times New Roman" w:cs="Times New Roman"/>
          <w:b w:val="0"/>
          <w:bCs w:val="0"/>
          <w:sz w:val="20"/>
          <w:szCs w:val="20"/>
          <w:lang w:val="sr-Cyrl-RS"/>
        </w:rPr>
        <w:t xml:space="preserve"> 418, 789-808.</w:t>
      </w:r>
    </w:p>
  </w:footnote>
  <w:footnote w:id="580">
    <w:p w:rsidR="00B234B7" w:rsidRPr="001C0D6B" w:rsidRDefault="00B234B7" w:rsidP="00B4545D">
      <w:pPr>
        <w:pStyle w:val="FootnoteText"/>
        <w:rPr>
          <w:lang w:val="sr-Cyrl-RS"/>
        </w:rPr>
      </w:pPr>
      <w:r w:rsidRPr="001C0D6B">
        <w:rPr>
          <w:rStyle w:val="FootnoteReference"/>
        </w:rPr>
        <w:footnoteRef/>
      </w:r>
      <w:r w:rsidRPr="001C0D6B">
        <w:rPr>
          <w:lang w:val="ru-RU"/>
        </w:rPr>
        <w:t xml:space="preserve"> </w:t>
      </w:r>
      <w:r w:rsidRPr="001C0D6B">
        <w:rPr>
          <w:lang w:val="sr-Cyrl-RS"/>
        </w:rPr>
        <w:t>Члан 437. Законика о кривичном поступку.</w:t>
      </w:r>
    </w:p>
  </w:footnote>
  <w:footnote w:id="581">
    <w:p w:rsidR="00B234B7" w:rsidRPr="001C0D6B" w:rsidRDefault="00B234B7" w:rsidP="00B4545D">
      <w:pPr>
        <w:rPr>
          <w:sz w:val="20"/>
          <w:szCs w:val="20"/>
        </w:rPr>
      </w:pPr>
      <w:r w:rsidRPr="001C0D6B">
        <w:rPr>
          <w:rStyle w:val="FootnoteReference"/>
          <w:sz w:val="20"/>
          <w:szCs w:val="20"/>
        </w:rPr>
        <w:footnoteRef/>
      </w:r>
      <w:r w:rsidRPr="001C0D6B">
        <w:rPr>
          <w:sz w:val="20"/>
          <w:szCs w:val="20"/>
          <w:lang w:val="sr-Cyrl-RS"/>
        </w:rPr>
        <w:t xml:space="preserve"> </w:t>
      </w:r>
      <w:r w:rsidRPr="001C0D6B">
        <w:rPr>
          <w:rStyle w:val="Heading10"/>
          <w:rFonts w:ascii="Times New Roman" w:hAnsi="Times New Roman" w:cs="Times New Roman"/>
          <w:b w:val="0"/>
          <w:bCs w:val="0"/>
          <w:sz w:val="20"/>
          <w:szCs w:val="20"/>
        </w:rPr>
        <w:t>P.</w:t>
      </w:r>
      <w:r w:rsidRPr="001C0D6B">
        <w:rPr>
          <w:rStyle w:val="Heading10"/>
          <w:rFonts w:ascii="Times New Roman" w:hAnsi="Times New Roman" w:cs="Times New Roman"/>
          <w:b w:val="0"/>
          <w:bCs w:val="0"/>
          <w:sz w:val="20"/>
          <w:szCs w:val="20"/>
          <w:lang w:val="sr-Cyrl-RS"/>
        </w:rPr>
        <w:t xml:space="preserve"> </w:t>
      </w:r>
      <w:r w:rsidRPr="001C0D6B">
        <w:rPr>
          <w:rStyle w:val="Heading10"/>
          <w:rFonts w:ascii="Times New Roman" w:hAnsi="Times New Roman" w:cs="Times New Roman"/>
          <w:b w:val="0"/>
          <w:bCs w:val="0"/>
          <w:sz w:val="20"/>
          <w:szCs w:val="20"/>
        </w:rPr>
        <w:t>Dimitrijevi</w:t>
      </w:r>
      <w:r w:rsidRPr="001C0D6B">
        <w:rPr>
          <w:rStyle w:val="Heading10"/>
          <w:rFonts w:ascii="Times New Roman" w:hAnsi="Times New Roman" w:cs="Times New Roman"/>
          <w:b w:val="0"/>
          <w:bCs w:val="0"/>
          <w:sz w:val="20"/>
          <w:szCs w:val="20"/>
          <w:lang w:val="sr-Cyrl-RS"/>
        </w:rPr>
        <w:t xml:space="preserve">ć, </w:t>
      </w:r>
      <w:r w:rsidRPr="001C0D6B">
        <w:rPr>
          <w:i/>
          <w:iCs/>
          <w:sz w:val="20"/>
          <w:szCs w:val="20"/>
        </w:rPr>
        <w:t>Ibid</w:t>
      </w:r>
      <w:r w:rsidRPr="001C0D6B">
        <w:rPr>
          <w:sz w:val="20"/>
          <w:szCs w:val="20"/>
        </w:rPr>
        <w:t>.</w:t>
      </w:r>
    </w:p>
  </w:footnote>
  <w:footnote w:id="582">
    <w:p w:rsidR="00B234B7" w:rsidRPr="00E32CDF" w:rsidRDefault="00B234B7" w:rsidP="00B4545D">
      <w:pPr>
        <w:autoSpaceDE w:val="0"/>
        <w:autoSpaceDN w:val="0"/>
        <w:adjustRightInd w:val="0"/>
        <w:jc w:val="both"/>
        <w:rPr>
          <w:sz w:val="20"/>
          <w:szCs w:val="20"/>
          <w:lang w:val="sr-Cyrl-RS"/>
        </w:rPr>
      </w:pPr>
      <w:r w:rsidRPr="001C0D6B">
        <w:rPr>
          <w:rStyle w:val="FootnoteReference"/>
          <w:sz w:val="20"/>
          <w:szCs w:val="20"/>
        </w:rPr>
        <w:footnoteRef/>
      </w:r>
      <w:r w:rsidRPr="001C0D6B">
        <w:rPr>
          <w:sz w:val="20"/>
          <w:szCs w:val="20"/>
          <w:lang w:val="sr-Cyrl-RS"/>
        </w:rPr>
        <w:t xml:space="preserve"> Тако, полемишући о правној природи процесне злоупотребе </w:t>
      </w:r>
      <w:r w:rsidRPr="001C0D6B">
        <w:rPr>
          <w:bCs/>
          <w:sz w:val="20"/>
          <w:szCs w:val="20"/>
          <w:lang w:val="sr-Cyrl-CS"/>
        </w:rPr>
        <w:t xml:space="preserve">Соледад Антораз </w:t>
      </w:r>
      <w:r w:rsidRPr="001C0D6B">
        <w:rPr>
          <w:bCs/>
          <w:sz w:val="20"/>
          <w:szCs w:val="20"/>
          <w:lang w:val="sr-Cyrl-RS"/>
        </w:rPr>
        <w:t>цитира Мосет Итураспе (</w:t>
      </w:r>
      <w:r w:rsidRPr="001C0D6B">
        <w:rPr>
          <w:sz w:val="20"/>
          <w:szCs w:val="20"/>
          <w:lang w:val="it-IT"/>
        </w:rPr>
        <w:t>Jorge</w:t>
      </w:r>
      <w:r w:rsidRPr="001C0D6B">
        <w:rPr>
          <w:sz w:val="20"/>
          <w:szCs w:val="20"/>
          <w:lang w:val="sr-Cyrl-RS"/>
        </w:rPr>
        <w:t xml:space="preserve"> </w:t>
      </w:r>
      <w:r w:rsidRPr="001C0D6B">
        <w:rPr>
          <w:sz w:val="20"/>
          <w:szCs w:val="20"/>
          <w:lang w:val="it-IT"/>
        </w:rPr>
        <w:t>Mosset</w:t>
      </w:r>
      <w:r w:rsidRPr="001C0D6B">
        <w:rPr>
          <w:sz w:val="20"/>
          <w:szCs w:val="20"/>
          <w:lang w:val="sr-Cyrl-RS"/>
        </w:rPr>
        <w:t xml:space="preserve"> </w:t>
      </w:r>
      <w:r w:rsidRPr="001C0D6B">
        <w:rPr>
          <w:sz w:val="20"/>
          <w:szCs w:val="20"/>
          <w:lang w:val="it-IT"/>
        </w:rPr>
        <w:t>Iturraspe</w:t>
      </w:r>
      <w:r w:rsidRPr="001C0D6B">
        <w:rPr>
          <w:sz w:val="20"/>
          <w:szCs w:val="20"/>
          <w:lang w:val="sr-Cyrl-RS"/>
        </w:rPr>
        <w:t xml:space="preserve">, </w:t>
      </w:r>
      <w:r w:rsidRPr="001C0D6B">
        <w:rPr>
          <w:sz w:val="20"/>
          <w:szCs w:val="20"/>
          <w:lang w:val="it-IT"/>
        </w:rPr>
        <w:t>Revista</w:t>
      </w:r>
      <w:r w:rsidRPr="001C0D6B">
        <w:rPr>
          <w:sz w:val="20"/>
          <w:szCs w:val="20"/>
          <w:lang w:val="sr-Cyrl-RS"/>
        </w:rPr>
        <w:t xml:space="preserve"> </w:t>
      </w:r>
      <w:r w:rsidRPr="001C0D6B">
        <w:rPr>
          <w:sz w:val="20"/>
          <w:szCs w:val="20"/>
          <w:lang w:val="it-IT"/>
        </w:rPr>
        <w:t>de</w:t>
      </w:r>
      <w:r w:rsidRPr="001C0D6B">
        <w:rPr>
          <w:sz w:val="20"/>
          <w:szCs w:val="20"/>
          <w:lang w:val="sr-Cyrl-RS"/>
        </w:rPr>
        <w:t xml:space="preserve"> </w:t>
      </w:r>
      <w:r w:rsidRPr="001C0D6B">
        <w:rPr>
          <w:sz w:val="20"/>
          <w:szCs w:val="20"/>
          <w:lang w:val="it-IT"/>
        </w:rPr>
        <w:t>Derecho</w:t>
      </w:r>
      <w:r w:rsidRPr="001C0D6B">
        <w:rPr>
          <w:sz w:val="20"/>
          <w:szCs w:val="20"/>
          <w:lang w:val="sr-Cyrl-RS"/>
        </w:rPr>
        <w:t xml:space="preserve"> </w:t>
      </w:r>
      <w:r w:rsidRPr="001C0D6B">
        <w:rPr>
          <w:sz w:val="20"/>
          <w:szCs w:val="20"/>
          <w:lang w:val="it-IT"/>
        </w:rPr>
        <w:t>privado</w:t>
      </w:r>
      <w:r w:rsidRPr="001C0D6B">
        <w:rPr>
          <w:sz w:val="20"/>
          <w:szCs w:val="20"/>
          <w:lang w:val="sr-Cyrl-RS"/>
        </w:rPr>
        <w:t xml:space="preserve"> </w:t>
      </w:r>
      <w:r w:rsidRPr="001C0D6B">
        <w:rPr>
          <w:sz w:val="20"/>
          <w:szCs w:val="20"/>
          <w:lang w:val="it-IT"/>
        </w:rPr>
        <w:t>y</w:t>
      </w:r>
      <w:r w:rsidRPr="001C0D6B">
        <w:rPr>
          <w:sz w:val="20"/>
          <w:szCs w:val="20"/>
          <w:lang w:val="sr-Cyrl-RS"/>
        </w:rPr>
        <w:t xml:space="preserve"> </w:t>
      </w:r>
      <w:r w:rsidRPr="001C0D6B">
        <w:rPr>
          <w:sz w:val="20"/>
          <w:szCs w:val="20"/>
          <w:lang w:val="it-IT"/>
        </w:rPr>
        <w:t>Comunitario</w:t>
      </w:r>
      <w:r w:rsidRPr="001C0D6B">
        <w:rPr>
          <w:sz w:val="20"/>
          <w:szCs w:val="20"/>
          <w:lang w:val="sr-Cyrl-RS"/>
        </w:rPr>
        <w:t xml:space="preserve">, </w:t>
      </w:r>
      <w:r w:rsidRPr="001C0D6B">
        <w:rPr>
          <w:sz w:val="20"/>
          <w:szCs w:val="20"/>
          <w:lang w:val="it-IT"/>
        </w:rPr>
        <w:t>Rubinzal</w:t>
      </w:r>
      <w:r w:rsidRPr="001C0D6B">
        <w:rPr>
          <w:sz w:val="20"/>
          <w:szCs w:val="20"/>
          <w:lang w:val="sr-Cyrl-RS"/>
        </w:rPr>
        <w:t>-</w:t>
      </w:r>
      <w:r w:rsidRPr="001C0D6B">
        <w:rPr>
          <w:sz w:val="20"/>
          <w:szCs w:val="20"/>
          <w:lang w:val="it-IT"/>
        </w:rPr>
        <w:t>Culzoni</w:t>
      </w:r>
      <w:r w:rsidRPr="001C0D6B">
        <w:rPr>
          <w:sz w:val="20"/>
          <w:szCs w:val="20"/>
          <w:lang w:val="sr-Cyrl-RS"/>
        </w:rPr>
        <w:t xml:space="preserve"> </w:t>
      </w:r>
      <w:r w:rsidRPr="001C0D6B">
        <w:rPr>
          <w:sz w:val="20"/>
          <w:szCs w:val="20"/>
          <w:lang w:val="it-IT"/>
        </w:rPr>
        <w:t>Editores</w:t>
      </w:r>
      <w:r w:rsidRPr="001C0D6B">
        <w:rPr>
          <w:sz w:val="20"/>
          <w:szCs w:val="20"/>
          <w:lang w:val="sr-Cyrl-RS"/>
        </w:rPr>
        <w:t xml:space="preserve">, </w:t>
      </w:r>
      <w:r w:rsidRPr="001C0D6B">
        <w:rPr>
          <w:sz w:val="20"/>
          <w:szCs w:val="20"/>
          <w:lang w:val="it-IT"/>
        </w:rPr>
        <w:t>Santa</w:t>
      </w:r>
      <w:r w:rsidRPr="001C0D6B">
        <w:rPr>
          <w:sz w:val="20"/>
          <w:szCs w:val="20"/>
          <w:lang w:val="sr-Cyrl-RS"/>
        </w:rPr>
        <w:t xml:space="preserve"> </w:t>
      </w:r>
      <w:r w:rsidRPr="001C0D6B">
        <w:rPr>
          <w:sz w:val="20"/>
          <w:szCs w:val="20"/>
          <w:lang w:val="it-IT"/>
        </w:rPr>
        <w:t>Fe</w:t>
      </w:r>
      <w:r w:rsidRPr="001C0D6B">
        <w:rPr>
          <w:sz w:val="20"/>
          <w:szCs w:val="20"/>
          <w:lang w:val="sr-Cyrl-RS"/>
        </w:rPr>
        <w:t xml:space="preserve">, 1998. </w:t>
      </w:r>
      <w:r w:rsidRPr="001C0D6B">
        <w:rPr>
          <w:sz w:val="20"/>
          <w:szCs w:val="20"/>
          <w:lang w:val="it-IT"/>
        </w:rPr>
        <w:t>Tomo</w:t>
      </w:r>
      <w:r w:rsidRPr="001C0D6B">
        <w:rPr>
          <w:sz w:val="20"/>
          <w:szCs w:val="20"/>
          <w:lang w:val="ru-RU"/>
        </w:rPr>
        <w:t xml:space="preserve"> 16, 141</w:t>
      </w:r>
      <w:r w:rsidRPr="001C0D6B">
        <w:rPr>
          <w:color w:val="000000"/>
          <w:sz w:val="20"/>
          <w:szCs w:val="20"/>
          <w:lang w:val="sr-Cyrl-RS"/>
        </w:rPr>
        <w:t>) који каже</w:t>
      </w:r>
      <w:r w:rsidRPr="001C0D6B">
        <w:rPr>
          <w:color w:val="000000"/>
          <w:sz w:val="20"/>
          <w:szCs w:val="20"/>
          <w:lang w:val="ru-RU"/>
        </w:rPr>
        <w:t xml:space="preserve"> да</w:t>
      </w:r>
      <w:r w:rsidRPr="001C0D6B">
        <w:rPr>
          <w:color w:val="000000"/>
          <w:sz w:val="20"/>
          <w:szCs w:val="20"/>
          <w:lang w:val="sr-Cyrl-RS"/>
        </w:rPr>
        <w:t>,</w:t>
      </w:r>
      <w:r w:rsidRPr="001C0D6B">
        <w:rPr>
          <w:color w:val="000000"/>
          <w:sz w:val="20"/>
          <w:szCs w:val="20"/>
          <w:lang w:val="ru-RU"/>
        </w:rPr>
        <w:t xml:space="preserve"> поред формалне незаконитости (</w:t>
      </w:r>
      <w:r w:rsidRPr="001C0D6B">
        <w:rPr>
          <w:color w:val="000000"/>
          <w:sz w:val="20"/>
          <w:szCs w:val="20"/>
          <w:lang w:val="sr-Cyrl-RS"/>
        </w:rPr>
        <w:t xml:space="preserve">при </w:t>
      </w:r>
      <w:r w:rsidRPr="001C0D6B">
        <w:rPr>
          <w:color w:val="000000"/>
          <w:sz w:val="20"/>
          <w:szCs w:val="20"/>
          <w:lang w:val="ru-RU"/>
        </w:rPr>
        <w:t xml:space="preserve">којој је радња незаконита </w:t>
      </w:r>
      <w:r w:rsidRPr="001C0D6B">
        <w:rPr>
          <w:color w:val="000000"/>
          <w:sz w:val="20"/>
          <w:szCs w:val="20"/>
          <w:lang w:val="sr-Cyrl-RS"/>
        </w:rPr>
        <w:t xml:space="preserve">јер је у </w:t>
      </w:r>
      <w:r w:rsidRPr="001C0D6B">
        <w:rPr>
          <w:color w:val="000000"/>
          <w:sz w:val="20"/>
          <w:szCs w:val="20"/>
          <w:lang w:val="ru-RU"/>
        </w:rPr>
        <w:t>супротности са законском забраном)</w:t>
      </w:r>
      <w:r w:rsidRPr="001C0D6B">
        <w:rPr>
          <w:color w:val="000000"/>
          <w:sz w:val="20"/>
          <w:szCs w:val="20"/>
          <w:lang w:val="sr-Cyrl-RS"/>
        </w:rPr>
        <w:t>,</w:t>
      </w:r>
      <w:r w:rsidRPr="001C0D6B">
        <w:rPr>
          <w:color w:val="000000"/>
          <w:sz w:val="20"/>
          <w:szCs w:val="20"/>
          <w:lang w:val="ru-RU"/>
        </w:rPr>
        <w:t xml:space="preserve"> треба </w:t>
      </w:r>
      <w:r w:rsidRPr="001C0D6B">
        <w:rPr>
          <w:color w:val="000000"/>
          <w:sz w:val="20"/>
          <w:szCs w:val="20"/>
          <w:lang w:val="sr-Cyrl-RS"/>
        </w:rPr>
        <w:t xml:space="preserve">бити свестан и </w:t>
      </w:r>
      <w:r w:rsidRPr="001C0D6B">
        <w:rPr>
          <w:color w:val="000000"/>
          <w:sz w:val="20"/>
          <w:szCs w:val="20"/>
          <w:lang w:val="ru-RU"/>
        </w:rPr>
        <w:t>материјалн</w:t>
      </w:r>
      <w:r w:rsidRPr="001C0D6B">
        <w:rPr>
          <w:color w:val="000000"/>
          <w:sz w:val="20"/>
          <w:szCs w:val="20"/>
          <w:lang w:val="sr-Cyrl-RS"/>
        </w:rPr>
        <w:t>е</w:t>
      </w:r>
      <w:r w:rsidRPr="001C0D6B">
        <w:rPr>
          <w:color w:val="000000"/>
          <w:sz w:val="20"/>
          <w:szCs w:val="20"/>
          <w:lang w:val="ru-RU"/>
        </w:rPr>
        <w:t xml:space="preserve"> незаконитос</w:t>
      </w:r>
      <w:r w:rsidRPr="001C0D6B">
        <w:rPr>
          <w:color w:val="000000"/>
          <w:sz w:val="20"/>
          <w:szCs w:val="20"/>
          <w:lang w:val="sr-Cyrl-RS"/>
        </w:rPr>
        <w:t>ти</w:t>
      </w:r>
      <w:r w:rsidRPr="001C0D6B">
        <w:rPr>
          <w:color w:val="000000"/>
          <w:sz w:val="20"/>
          <w:szCs w:val="20"/>
          <w:lang w:val="ru-RU"/>
        </w:rPr>
        <w:t xml:space="preserve"> (</w:t>
      </w:r>
      <w:r w:rsidRPr="001C0D6B">
        <w:rPr>
          <w:color w:val="000000"/>
          <w:sz w:val="20"/>
          <w:szCs w:val="20"/>
          <w:lang w:val="sr-Cyrl-RS"/>
        </w:rPr>
        <w:t xml:space="preserve">која представља </w:t>
      </w:r>
      <w:r w:rsidRPr="001C0D6B">
        <w:rPr>
          <w:color w:val="000000"/>
          <w:sz w:val="20"/>
          <w:szCs w:val="20"/>
          <w:lang w:val="ru-RU"/>
        </w:rPr>
        <w:t>такв</w:t>
      </w:r>
      <w:r w:rsidRPr="001C0D6B">
        <w:rPr>
          <w:color w:val="000000"/>
          <w:sz w:val="20"/>
          <w:szCs w:val="20"/>
          <w:lang w:val="sr-Cyrl-RS"/>
        </w:rPr>
        <w:t>у</w:t>
      </w:r>
      <w:r w:rsidRPr="001C0D6B">
        <w:rPr>
          <w:color w:val="000000"/>
          <w:sz w:val="20"/>
          <w:szCs w:val="20"/>
          <w:lang w:val="ru-RU"/>
        </w:rPr>
        <w:t xml:space="preserve"> радњ</w:t>
      </w:r>
      <w:r w:rsidRPr="001C0D6B">
        <w:rPr>
          <w:color w:val="000000"/>
          <w:sz w:val="20"/>
          <w:szCs w:val="20"/>
          <w:lang w:val="sr-Cyrl-RS"/>
        </w:rPr>
        <w:t>у која</w:t>
      </w:r>
      <w:r w:rsidRPr="001C0D6B">
        <w:rPr>
          <w:color w:val="000000"/>
          <w:sz w:val="20"/>
          <w:szCs w:val="20"/>
          <w:lang w:val="ru-RU"/>
        </w:rPr>
        <w:t xml:space="preserve"> није </w:t>
      </w:r>
      <w:r w:rsidRPr="001C0D6B">
        <w:rPr>
          <w:color w:val="000000"/>
          <w:sz w:val="20"/>
          <w:szCs w:val="20"/>
          <w:lang w:val="sr-Cyrl-RS"/>
        </w:rPr>
        <w:t>у су</w:t>
      </w:r>
      <w:r w:rsidRPr="001C0D6B">
        <w:rPr>
          <w:color w:val="000000"/>
          <w:sz w:val="20"/>
          <w:szCs w:val="20"/>
          <w:lang w:val="ru-RU"/>
        </w:rPr>
        <w:t>прот</w:t>
      </w:r>
      <w:r w:rsidRPr="001C0D6B">
        <w:rPr>
          <w:color w:val="000000"/>
          <w:sz w:val="20"/>
          <w:szCs w:val="20"/>
          <w:lang w:val="sr-Cyrl-RS"/>
        </w:rPr>
        <w:t>ности са з</w:t>
      </w:r>
      <w:r w:rsidRPr="001C0D6B">
        <w:rPr>
          <w:color w:val="000000"/>
          <w:sz w:val="20"/>
          <w:szCs w:val="20"/>
          <w:lang w:val="ru-RU"/>
        </w:rPr>
        <w:t>аконско</w:t>
      </w:r>
      <w:r w:rsidRPr="001C0D6B">
        <w:rPr>
          <w:color w:val="000000"/>
          <w:sz w:val="20"/>
          <w:szCs w:val="20"/>
          <w:lang w:val="sr-Cyrl-RS"/>
        </w:rPr>
        <w:t>м</w:t>
      </w:r>
      <w:r w:rsidRPr="001C0D6B">
        <w:rPr>
          <w:color w:val="000000"/>
          <w:sz w:val="20"/>
          <w:szCs w:val="20"/>
          <w:lang w:val="ru-RU"/>
        </w:rPr>
        <w:t xml:space="preserve"> забран</w:t>
      </w:r>
      <w:r w:rsidRPr="001C0D6B">
        <w:rPr>
          <w:color w:val="000000"/>
          <w:sz w:val="20"/>
          <w:szCs w:val="20"/>
          <w:lang w:val="sr-Cyrl-RS"/>
        </w:rPr>
        <w:t>ом</w:t>
      </w:r>
      <w:r w:rsidRPr="001C0D6B">
        <w:rPr>
          <w:color w:val="000000"/>
          <w:sz w:val="20"/>
          <w:szCs w:val="20"/>
          <w:lang w:val="ru-RU"/>
        </w:rPr>
        <w:t xml:space="preserve">, већ </w:t>
      </w:r>
      <w:r w:rsidRPr="001C0D6B">
        <w:rPr>
          <w:color w:val="000000"/>
          <w:sz w:val="20"/>
          <w:szCs w:val="20"/>
          <w:lang w:val="sr-Cyrl-RS"/>
        </w:rPr>
        <w:t xml:space="preserve">је као незакониту чини </w:t>
      </w:r>
      <w:r w:rsidRPr="001C0D6B">
        <w:rPr>
          <w:color w:val="000000"/>
          <w:sz w:val="20"/>
          <w:szCs w:val="20"/>
          <w:lang w:val="ru-RU"/>
        </w:rPr>
        <w:t xml:space="preserve">одређени начин вршења, </w:t>
      </w:r>
      <w:r w:rsidRPr="001C0D6B">
        <w:rPr>
          <w:color w:val="000000"/>
          <w:sz w:val="20"/>
          <w:szCs w:val="20"/>
          <w:lang w:val="sr-Cyrl-RS"/>
        </w:rPr>
        <w:t xml:space="preserve">који је </w:t>
      </w:r>
      <w:r w:rsidRPr="001C0D6B">
        <w:rPr>
          <w:color w:val="000000"/>
          <w:sz w:val="20"/>
          <w:szCs w:val="20"/>
          <w:lang w:val="ru-RU"/>
        </w:rPr>
        <w:t>у супротности са законом)</w:t>
      </w:r>
      <w:r w:rsidRPr="001C0D6B">
        <w:rPr>
          <w:rStyle w:val="apple-converted-space"/>
          <w:color w:val="000000"/>
          <w:sz w:val="20"/>
          <w:szCs w:val="20"/>
          <w:lang w:val="ru-RU"/>
        </w:rPr>
        <w:t>.</w:t>
      </w:r>
      <w:r w:rsidRPr="001C0D6B">
        <w:rPr>
          <w:rStyle w:val="apple-converted-space"/>
          <w:color w:val="000000"/>
          <w:sz w:val="20"/>
          <w:szCs w:val="20"/>
          <w:lang w:val="sr-Cyrl-RS"/>
        </w:rPr>
        <w:t xml:space="preserve"> Вид.: </w:t>
      </w:r>
      <w:r w:rsidRPr="001C0D6B">
        <w:rPr>
          <w:bCs/>
          <w:sz w:val="20"/>
          <w:szCs w:val="20"/>
        </w:rPr>
        <w:t>S.</w:t>
      </w:r>
      <w:r w:rsidRPr="001C0D6B">
        <w:rPr>
          <w:bCs/>
          <w:sz w:val="20"/>
          <w:szCs w:val="20"/>
          <w:lang w:val="sr-Cyrl-RS"/>
        </w:rPr>
        <w:t xml:space="preserve"> </w:t>
      </w:r>
      <w:r w:rsidRPr="001C0D6B">
        <w:rPr>
          <w:bCs/>
          <w:sz w:val="20"/>
          <w:szCs w:val="20"/>
        </w:rPr>
        <w:t>Antoraz</w:t>
      </w:r>
      <w:r w:rsidRPr="00E32CDF">
        <w:rPr>
          <w:bCs/>
          <w:sz w:val="20"/>
          <w:szCs w:val="20"/>
          <w:lang w:val="sr-Cyrl-RS"/>
        </w:rPr>
        <w:t xml:space="preserve">: </w:t>
      </w:r>
      <w:r w:rsidRPr="00E32CDF">
        <w:rPr>
          <w:i/>
          <w:sz w:val="20"/>
          <w:szCs w:val="20"/>
        </w:rPr>
        <w:t>El</w:t>
      </w:r>
      <w:r w:rsidRPr="00E32CDF">
        <w:rPr>
          <w:i/>
          <w:sz w:val="20"/>
          <w:szCs w:val="20"/>
          <w:lang w:val="sr-Cyrl-RS"/>
        </w:rPr>
        <w:t xml:space="preserve"> </w:t>
      </w:r>
      <w:r w:rsidRPr="00E32CDF">
        <w:rPr>
          <w:i/>
          <w:sz w:val="20"/>
          <w:szCs w:val="20"/>
        </w:rPr>
        <w:t>abuso</w:t>
      </w:r>
      <w:r w:rsidRPr="00E32CDF">
        <w:rPr>
          <w:i/>
          <w:sz w:val="20"/>
          <w:szCs w:val="20"/>
          <w:lang w:val="sr-Cyrl-RS"/>
        </w:rPr>
        <w:t xml:space="preserve"> </w:t>
      </w:r>
      <w:r w:rsidRPr="00E32CDF">
        <w:rPr>
          <w:i/>
          <w:sz w:val="20"/>
          <w:szCs w:val="20"/>
        </w:rPr>
        <w:t>procesal</w:t>
      </w:r>
      <w:r w:rsidRPr="00E32CDF">
        <w:rPr>
          <w:i/>
          <w:sz w:val="20"/>
          <w:szCs w:val="20"/>
          <w:lang w:val="sr-Cyrl-RS"/>
        </w:rPr>
        <w:t xml:space="preserve"> </w:t>
      </w:r>
      <w:r w:rsidRPr="00E32CDF">
        <w:rPr>
          <w:i/>
          <w:sz w:val="20"/>
          <w:szCs w:val="20"/>
        </w:rPr>
        <w:t>como</w:t>
      </w:r>
      <w:r w:rsidRPr="00E32CDF">
        <w:rPr>
          <w:i/>
          <w:sz w:val="20"/>
          <w:szCs w:val="20"/>
          <w:lang w:val="sr-Cyrl-RS"/>
        </w:rPr>
        <w:t xml:space="preserve"> </w:t>
      </w:r>
      <w:r w:rsidRPr="00E32CDF">
        <w:rPr>
          <w:i/>
          <w:sz w:val="20"/>
          <w:szCs w:val="20"/>
        </w:rPr>
        <w:t>principio</w:t>
      </w:r>
      <w:r w:rsidRPr="00E32CDF">
        <w:rPr>
          <w:i/>
          <w:sz w:val="20"/>
          <w:szCs w:val="20"/>
          <w:lang w:val="sr-Cyrl-RS"/>
        </w:rPr>
        <w:t xml:space="preserve"> </w:t>
      </w:r>
      <w:r w:rsidRPr="00E32CDF">
        <w:rPr>
          <w:i/>
          <w:sz w:val="20"/>
          <w:szCs w:val="20"/>
        </w:rPr>
        <w:t>moral</w:t>
      </w:r>
      <w:r w:rsidRPr="00E32CDF">
        <w:rPr>
          <w:i/>
          <w:sz w:val="20"/>
          <w:szCs w:val="20"/>
          <w:lang w:val="sr-Cyrl-RS"/>
        </w:rPr>
        <w:t xml:space="preserve">, </w:t>
      </w:r>
      <w:r w:rsidRPr="00E32CDF">
        <w:rPr>
          <w:i/>
          <w:sz w:val="20"/>
          <w:szCs w:val="20"/>
        </w:rPr>
        <w:t>Recapitulaci</w:t>
      </w:r>
      <w:r w:rsidRPr="00E32CDF">
        <w:rPr>
          <w:i/>
          <w:sz w:val="20"/>
          <w:szCs w:val="20"/>
          <w:lang w:val="sr-Cyrl-RS"/>
        </w:rPr>
        <w:t>ó</w:t>
      </w:r>
      <w:r w:rsidRPr="00E32CDF">
        <w:rPr>
          <w:i/>
          <w:sz w:val="20"/>
          <w:szCs w:val="20"/>
        </w:rPr>
        <w:t>n</w:t>
      </w:r>
      <w:r w:rsidRPr="00E32CDF">
        <w:rPr>
          <w:i/>
          <w:sz w:val="20"/>
          <w:szCs w:val="20"/>
          <w:lang w:val="sr-Cyrl-RS"/>
        </w:rPr>
        <w:t xml:space="preserve"> </w:t>
      </w:r>
      <w:r w:rsidRPr="00E32CDF">
        <w:rPr>
          <w:i/>
          <w:sz w:val="20"/>
          <w:szCs w:val="20"/>
        </w:rPr>
        <w:t>doctrinaria</w:t>
      </w:r>
      <w:r w:rsidRPr="00E32CDF">
        <w:rPr>
          <w:i/>
          <w:sz w:val="20"/>
          <w:szCs w:val="20"/>
          <w:lang w:val="sr-Cyrl-RS"/>
        </w:rPr>
        <w:t xml:space="preserve">, </w:t>
      </w:r>
      <w:r w:rsidRPr="00E32CDF">
        <w:rPr>
          <w:i/>
          <w:sz w:val="20"/>
          <w:szCs w:val="20"/>
        </w:rPr>
        <w:t>jurisprudencial</w:t>
      </w:r>
      <w:r w:rsidRPr="00E32CDF">
        <w:rPr>
          <w:i/>
          <w:sz w:val="20"/>
          <w:szCs w:val="20"/>
          <w:lang w:val="sr-Cyrl-RS"/>
        </w:rPr>
        <w:t xml:space="preserve"> </w:t>
      </w:r>
      <w:r w:rsidRPr="00E32CDF">
        <w:rPr>
          <w:i/>
          <w:sz w:val="20"/>
          <w:szCs w:val="20"/>
        </w:rPr>
        <w:t>y</w:t>
      </w:r>
      <w:r w:rsidRPr="00E32CDF">
        <w:rPr>
          <w:i/>
          <w:sz w:val="20"/>
          <w:szCs w:val="20"/>
          <w:lang w:val="sr-Cyrl-RS"/>
        </w:rPr>
        <w:t xml:space="preserve"> </w:t>
      </w:r>
      <w:r w:rsidRPr="00E32CDF">
        <w:rPr>
          <w:i/>
          <w:sz w:val="20"/>
          <w:szCs w:val="20"/>
        </w:rPr>
        <w:t>normative</w:t>
      </w:r>
      <w:r w:rsidRPr="00E32CDF">
        <w:rPr>
          <w:sz w:val="20"/>
          <w:szCs w:val="20"/>
          <w:lang w:val="sr-Cyrl-RS"/>
        </w:rPr>
        <w:t xml:space="preserve">, </w:t>
      </w:r>
      <w:r w:rsidRPr="00E32CDF">
        <w:rPr>
          <w:sz w:val="20"/>
          <w:szCs w:val="20"/>
        </w:rPr>
        <w:t>Carrera</w:t>
      </w:r>
      <w:r w:rsidRPr="00E32CDF">
        <w:rPr>
          <w:sz w:val="20"/>
          <w:szCs w:val="20"/>
          <w:lang w:val="sr-Cyrl-RS"/>
        </w:rPr>
        <w:t xml:space="preserve"> </w:t>
      </w:r>
      <w:r w:rsidRPr="00E32CDF">
        <w:rPr>
          <w:sz w:val="20"/>
          <w:szCs w:val="20"/>
        </w:rPr>
        <w:t>de</w:t>
      </w:r>
      <w:r w:rsidRPr="00E32CDF">
        <w:rPr>
          <w:sz w:val="20"/>
          <w:szCs w:val="20"/>
          <w:lang w:val="sr-Cyrl-RS"/>
        </w:rPr>
        <w:t xml:space="preserve"> </w:t>
      </w:r>
      <w:r w:rsidRPr="00E32CDF">
        <w:rPr>
          <w:sz w:val="20"/>
          <w:szCs w:val="20"/>
        </w:rPr>
        <w:t>Especializaci</w:t>
      </w:r>
      <w:r w:rsidRPr="00E32CDF">
        <w:rPr>
          <w:sz w:val="20"/>
          <w:szCs w:val="20"/>
          <w:lang w:val="sr-Cyrl-RS"/>
        </w:rPr>
        <w:t>ó</w:t>
      </w:r>
      <w:r w:rsidRPr="00E32CDF">
        <w:rPr>
          <w:sz w:val="20"/>
          <w:szCs w:val="20"/>
        </w:rPr>
        <w:t>n</w:t>
      </w:r>
      <w:r w:rsidRPr="00E32CDF">
        <w:rPr>
          <w:sz w:val="20"/>
          <w:szCs w:val="20"/>
          <w:lang w:val="sr-Cyrl-RS"/>
        </w:rPr>
        <w:t xml:space="preserve"> </w:t>
      </w:r>
      <w:r w:rsidRPr="00E32CDF">
        <w:rPr>
          <w:sz w:val="20"/>
          <w:szCs w:val="20"/>
        </w:rPr>
        <w:t>en</w:t>
      </w:r>
      <w:r w:rsidRPr="00E32CDF">
        <w:rPr>
          <w:sz w:val="20"/>
          <w:szCs w:val="20"/>
          <w:lang w:val="sr-Cyrl-RS"/>
        </w:rPr>
        <w:t xml:space="preserve"> </w:t>
      </w:r>
      <w:r w:rsidRPr="00E32CDF">
        <w:rPr>
          <w:sz w:val="20"/>
          <w:szCs w:val="20"/>
        </w:rPr>
        <w:t>Derecho</w:t>
      </w:r>
      <w:r w:rsidRPr="00E32CDF">
        <w:rPr>
          <w:sz w:val="20"/>
          <w:szCs w:val="20"/>
          <w:lang w:val="sr-Cyrl-RS"/>
        </w:rPr>
        <w:t xml:space="preserve"> </w:t>
      </w:r>
      <w:r w:rsidRPr="00E32CDF">
        <w:rPr>
          <w:sz w:val="20"/>
          <w:szCs w:val="20"/>
        </w:rPr>
        <w:t>Procesal</w:t>
      </w:r>
      <w:r w:rsidRPr="00E32CDF">
        <w:rPr>
          <w:sz w:val="20"/>
          <w:szCs w:val="20"/>
          <w:lang w:val="sr-Cyrl-RS"/>
        </w:rPr>
        <w:t xml:space="preserve"> </w:t>
      </w:r>
      <w:r w:rsidRPr="00E32CDF">
        <w:rPr>
          <w:sz w:val="20"/>
          <w:szCs w:val="20"/>
        </w:rPr>
        <w:t>Civil</w:t>
      </w:r>
      <w:r w:rsidRPr="00E32CDF">
        <w:rPr>
          <w:sz w:val="20"/>
          <w:szCs w:val="20"/>
          <w:lang w:val="sr-Cyrl-RS"/>
        </w:rPr>
        <w:t xml:space="preserve">, </w:t>
      </w:r>
      <w:r w:rsidRPr="00E32CDF">
        <w:rPr>
          <w:sz w:val="20"/>
          <w:szCs w:val="20"/>
        </w:rPr>
        <w:t>Facultad</w:t>
      </w:r>
      <w:r w:rsidRPr="00E32CDF">
        <w:rPr>
          <w:sz w:val="20"/>
          <w:szCs w:val="20"/>
          <w:lang w:val="sr-Cyrl-RS"/>
        </w:rPr>
        <w:t xml:space="preserve"> </w:t>
      </w:r>
      <w:r w:rsidRPr="00E32CDF">
        <w:rPr>
          <w:sz w:val="20"/>
          <w:szCs w:val="20"/>
        </w:rPr>
        <w:t>de</w:t>
      </w:r>
      <w:r w:rsidRPr="00E32CDF">
        <w:rPr>
          <w:sz w:val="20"/>
          <w:szCs w:val="20"/>
          <w:lang w:val="sr-Cyrl-RS"/>
        </w:rPr>
        <w:t xml:space="preserve"> </w:t>
      </w:r>
      <w:r w:rsidRPr="00E32CDF">
        <w:rPr>
          <w:sz w:val="20"/>
          <w:szCs w:val="20"/>
        </w:rPr>
        <w:t>Ciencias</w:t>
      </w:r>
      <w:r w:rsidRPr="00E32CDF">
        <w:rPr>
          <w:sz w:val="20"/>
          <w:szCs w:val="20"/>
          <w:lang w:val="sr-Cyrl-RS"/>
        </w:rPr>
        <w:t xml:space="preserve"> </w:t>
      </w:r>
      <w:r w:rsidRPr="00E32CDF">
        <w:rPr>
          <w:sz w:val="20"/>
          <w:szCs w:val="20"/>
        </w:rPr>
        <w:t>Jur</w:t>
      </w:r>
      <w:r w:rsidRPr="00E32CDF">
        <w:rPr>
          <w:sz w:val="20"/>
          <w:szCs w:val="20"/>
          <w:lang w:val="sr-Cyrl-RS"/>
        </w:rPr>
        <w:t>í</w:t>
      </w:r>
      <w:r w:rsidRPr="00E32CDF">
        <w:rPr>
          <w:sz w:val="20"/>
          <w:szCs w:val="20"/>
        </w:rPr>
        <w:t>dicas</w:t>
      </w:r>
      <w:r w:rsidRPr="00E32CDF">
        <w:rPr>
          <w:sz w:val="20"/>
          <w:szCs w:val="20"/>
          <w:lang w:val="sr-Cyrl-RS"/>
        </w:rPr>
        <w:t xml:space="preserve"> </w:t>
      </w:r>
      <w:r w:rsidRPr="00E32CDF">
        <w:rPr>
          <w:sz w:val="20"/>
          <w:szCs w:val="20"/>
        </w:rPr>
        <w:t>y</w:t>
      </w:r>
      <w:r w:rsidRPr="00E32CDF">
        <w:rPr>
          <w:sz w:val="20"/>
          <w:szCs w:val="20"/>
          <w:lang w:val="sr-Cyrl-RS"/>
        </w:rPr>
        <w:t xml:space="preserve"> </w:t>
      </w:r>
      <w:r w:rsidRPr="00E32CDF">
        <w:rPr>
          <w:sz w:val="20"/>
          <w:szCs w:val="20"/>
        </w:rPr>
        <w:t>Sociales</w:t>
      </w:r>
      <w:r w:rsidRPr="00E32CDF">
        <w:rPr>
          <w:sz w:val="20"/>
          <w:szCs w:val="20"/>
          <w:lang w:val="sr-Cyrl-RS"/>
        </w:rPr>
        <w:t xml:space="preserve">, </w:t>
      </w:r>
      <w:r w:rsidRPr="00E32CDF">
        <w:rPr>
          <w:sz w:val="20"/>
          <w:szCs w:val="20"/>
        </w:rPr>
        <w:t>Universidad</w:t>
      </w:r>
      <w:r w:rsidRPr="00E32CDF">
        <w:rPr>
          <w:sz w:val="20"/>
          <w:szCs w:val="20"/>
          <w:lang w:val="sr-Cyrl-RS"/>
        </w:rPr>
        <w:t xml:space="preserve"> </w:t>
      </w:r>
      <w:r w:rsidRPr="00E32CDF">
        <w:rPr>
          <w:sz w:val="20"/>
          <w:szCs w:val="20"/>
        </w:rPr>
        <w:t>Nacional</w:t>
      </w:r>
      <w:r w:rsidRPr="00E32CDF">
        <w:rPr>
          <w:sz w:val="20"/>
          <w:szCs w:val="20"/>
          <w:lang w:val="sr-Cyrl-RS"/>
        </w:rPr>
        <w:t xml:space="preserve"> </w:t>
      </w:r>
      <w:r w:rsidRPr="00E32CDF">
        <w:rPr>
          <w:sz w:val="20"/>
          <w:szCs w:val="20"/>
        </w:rPr>
        <w:t>del</w:t>
      </w:r>
      <w:r w:rsidRPr="00E32CDF">
        <w:rPr>
          <w:sz w:val="20"/>
          <w:szCs w:val="20"/>
          <w:lang w:val="sr-Cyrl-RS"/>
        </w:rPr>
        <w:t xml:space="preserve"> </w:t>
      </w:r>
      <w:r w:rsidRPr="00E32CDF">
        <w:rPr>
          <w:sz w:val="20"/>
          <w:szCs w:val="20"/>
        </w:rPr>
        <w:t>Litoral</w:t>
      </w:r>
      <w:r w:rsidRPr="00E32CDF">
        <w:rPr>
          <w:sz w:val="20"/>
          <w:szCs w:val="20"/>
          <w:lang w:val="sr-Cyrl-RS"/>
        </w:rPr>
        <w:t xml:space="preserve">, elektronski izvor, </w:t>
      </w:r>
      <w:r w:rsidRPr="00E32CDF">
        <w:rPr>
          <w:sz w:val="20"/>
          <w:szCs w:val="20"/>
        </w:rPr>
        <w:t>dostupno</w:t>
      </w:r>
      <w:r w:rsidRPr="00E32CDF">
        <w:rPr>
          <w:sz w:val="20"/>
          <w:szCs w:val="20"/>
          <w:lang w:val="sr-Cyrl-RS"/>
        </w:rPr>
        <w:t xml:space="preserve"> </w:t>
      </w:r>
      <w:r w:rsidRPr="00E32CDF">
        <w:rPr>
          <w:sz w:val="20"/>
          <w:szCs w:val="20"/>
        </w:rPr>
        <w:t>na</w:t>
      </w:r>
      <w:r w:rsidRPr="00E32CDF">
        <w:rPr>
          <w:sz w:val="20"/>
          <w:szCs w:val="20"/>
          <w:lang w:val="sr-Cyrl-RS"/>
        </w:rPr>
        <w:t xml:space="preserve"> </w:t>
      </w:r>
    </w:p>
    <w:p w:rsidR="00B234B7" w:rsidRPr="00E32CDF" w:rsidRDefault="006C44E9" w:rsidP="00B4545D">
      <w:pPr>
        <w:pStyle w:val="FootnoteText"/>
        <w:jc w:val="both"/>
        <w:rPr>
          <w:lang w:val="sr-Cyrl-RS"/>
        </w:rPr>
      </w:pPr>
      <w:hyperlink r:id="rId48" w:history="1">
        <w:r w:rsidR="00B234B7" w:rsidRPr="00E32CDF">
          <w:rPr>
            <w:rStyle w:val="Hyperlink"/>
            <w:lang w:val="it-IT"/>
          </w:rPr>
          <w:t>http://elateneo.org/documents/trabajosBajar/El_Abuso_Procesal_como_Principio_Moral.pdf</w:t>
        </w:r>
      </w:hyperlink>
      <w:r w:rsidR="00B234B7" w:rsidRPr="00E32CDF">
        <w:rPr>
          <w:lang w:val="it-IT"/>
        </w:rPr>
        <w:t>, pristup 16.6.2014.</w:t>
      </w:r>
    </w:p>
  </w:footnote>
  <w:footnote w:id="583">
    <w:p w:rsidR="00B234B7" w:rsidRPr="00E32CDF" w:rsidRDefault="00B234B7" w:rsidP="00B4545D">
      <w:pPr>
        <w:jc w:val="both"/>
        <w:rPr>
          <w:bCs/>
          <w:sz w:val="20"/>
          <w:szCs w:val="20"/>
          <w:lang w:val="it-IT"/>
        </w:rPr>
      </w:pPr>
      <w:r w:rsidRPr="00E32CDF">
        <w:rPr>
          <w:rStyle w:val="FootnoteReference"/>
          <w:sz w:val="20"/>
          <w:szCs w:val="20"/>
        </w:rPr>
        <w:footnoteRef/>
      </w:r>
      <w:r w:rsidRPr="00E32CDF">
        <w:rPr>
          <w:sz w:val="20"/>
          <w:szCs w:val="20"/>
          <w:lang w:val="it-IT"/>
        </w:rPr>
        <w:t xml:space="preserve"> E. R. Hess, E. L. Emiliozzi, J. M. Zárate, </w:t>
      </w:r>
      <w:r w:rsidRPr="00E32CDF">
        <w:rPr>
          <w:bCs/>
          <w:i/>
          <w:sz w:val="20"/>
          <w:szCs w:val="20"/>
          <w:lang w:val="it-IT"/>
        </w:rPr>
        <w:t>La naturaleza jurídica del abuso</w:t>
      </w:r>
      <w:r w:rsidRPr="00E32CDF">
        <w:rPr>
          <w:i/>
          <w:sz w:val="20"/>
          <w:szCs w:val="20"/>
          <w:lang w:val="it-IT"/>
        </w:rPr>
        <w:t xml:space="preserve"> </w:t>
      </w:r>
      <w:r w:rsidRPr="00E32CDF">
        <w:rPr>
          <w:bCs/>
          <w:i/>
          <w:sz w:val="20"/>
          <w:szCs w:val="20"/>
          <w:lang w:val="it-IT"/>
        </w:rPr>
        <w:t>del derecho</w:t>
      </w:r>
      <w:r w:rsidRPr="00E32CDF">
        <w:rPr>
          <w:bCs/>
          <w:sz w:val="20"/>
          <w:szCs w:val="20"/>
          <w:lang w:val="it-IT"/>
        </w:rPr>
        <w:t>, elektronski izvor, dostupno na</w:t>
      </w:r>
    </w:p>
    <w:p w:rsidR="00B234B7" w:rsidRPr="00E32CDF" w:rsidRDefault="006C44E9" w:rsidP="00B4545D">
      <w:pPr>
        <w:jc w:val="both"/>
        <w:rPr>
          <w:bCs/>
          <w:sz w:val="20"/>
          <w:szCs w:val="20"/>
          <w:lang w:val="it-IT"/>
        </w:rPr>
      </w:pPr>
      <w:hyperlink r:id="rId49" w:history="1">
        <w:r w:rsidR="00B234B7" w:rsidRPr="00E32CDF">
          <w:rPr>
            <w:rStyle w:val="Hyperlink"/>
            <w:sz w:val="20"/>
            <w:szCs w:val="20"/>
            <w:lang w:val="it-IT"/>
          </w:rPr>
          <w:t>http://www.cartapacio.edu.ar/ojs/index.php/ctp/article/view/1217/1487</w:t>
        </w:r>
      </w:hyperlink>
      <w:r w:rsidR="00B234B7" w:rsidRPr="00E32CDF">
        <w:rPr>
          <w:sz w:val="20"/>
          <w:szCs w:val="20"/>
          <w:lang w:val="it-IT"/>
        </w:rPr>
        <w:t>, pristup 19.10.2014.</w:t>
      </w:r>
    </w:p>
  </w:footnote>
  <w:footnote w:id="584">
    <w:p w:rsidR="00B234B7" w:rsidRPr="00E32CDF" w:rsidRDefault="00B234B7" w:rsidP="00B4545D">
      <w:pPr>
        <w:pStyle w:val="FootnoteText"/>
        <w:jc w:val="both"/>
        <w:rPr>
          <w:lang w:val="it-IT"/>
        </w:rPr>
      </w:pPr>
      <w:r w:rsidRPr="00E32CDF">
        <w:rPr>
          <w:rStyle w:val="FootnoteReference"/>
        </w:rPr>
        <w:footnoteRef/>
      </w:r>
      <w:r w:rsidRPr="00E32CDF">
        <w:rPr>
          <w:lang w:val="it-IT"/>
        </w:rPr>
        <w:t xml:space="preserve"> I. Nacul,</w:t>
      </w:r>
      <w:r w:rsidRPr="00E32CDF">
        <w:rPr>
          <w:color w:val="000000"/>
          <w:shd w:val="clear" w:color="auto" w:fill="FFFFFF"/>
          <w:lang w:val="it-IT"/>
        </w:rPr>
        <w:t xml:space="preserve"> </w:t>
      </w:r>
      <w:r w:rsidRPr="00E32CDF">
        <w:rPr>
          <w:i/>
          <w:lang w:val="it-IT"/>
        </w:rPr>
        <w:t>El abuso procesal. Poderes, Deberes y Facultades del juzgador como garante de un proceso sin dilaciones,</w:t>
      </w:r>
      <w:r w:rsidRPr="00E32CDF">
        <w:rPr>
          <w:lang w:val="it-IT"/>
        </w:rPr>
        <w:t xml:space="preserve"> Universidad del Norte Santo Tomas de Aquino, elektronski izvor, dostupno na</w:t>
      </w:r>
    </w:p>
    <w:p w:rsidR="00B234B7" w:rsidRPr="00E32CDF" w:rsidRDefault="006C44E9" w:rsidP="00B4545D">
      <w:pPr>
        <w:pStyle w:val="FootnoteText"/>
        <w:jc w:val="both"/>
        <w:rPr>
          <w:lang w:val="sr-Cyrl-RS"/>
        </w:rPr>
      </w:pPr>
      <w:hyperlink r:id="rId50" w:history="1">
        <w:r w:rsidR="00B234B7" w:rsidRPr="00E32CDF">
          <w:rPr>
            <w:rStyle w:val="Hyperlink"/>
            <w:shd w:val="clear" w:color="auto" w:fill="FFFFFF"/>
            <w:lang w:val="it-IT"/>
          </w:rPr>
          <w:t>www</w:t>
        </w:r>
        <w:r w:rsidR="00B234B7" w:rsidRPr="00E32CDF">
          <w:rPr>
            <w:rStyle w:val="Hyperlink"/>
            <w:shd w:val="clear" w:color="auto" w:fill="FFFFFF"/>
            <w:lang w:val="ru-RU"/>
          </w:rPr>
          <w:t>.</w:t>
        </w:r>
        <w:r w:rsidR="00B234B7" w:rsidRPr="00E32CDF">
          <w:rPr>
            <w:rStyle w:val="Hyperlink"/>
            <w:shd w:val="clear" w:color="auto" w:fill="FFFFFF"/>
            <w:lang w:val="it-IT"/>
          </w:rPr>
          <w:t>judicialdelnoa</w:t>
        </w:r>
        <w:r w:rsidR="00B234B7" w:rsidRPr="00E32CDF">
          <w:rPr>
            <w:rStyle w:val="Hyperlink"/>
            <w:shd w:val="clear" w:color="auto" w:fill="FFFFFF"/>
            <w:lang w:val="ru-RU"/>
          </w:rPr>
          <w:t>.</w:t>
        </w:r>
        <w:r w:rsidR="00B234B7" w:rsidRPr="00E32CDF">
          <w:rPr>
            <w:rStyle w:val="Hyperlink"/>
            <w:shd w:val="clear" w:color="auto" w:fill="FFFFFF"/>
            <w:lang w:val="it-IT"/>
          </w:rPr>
          <w:t>com</w:t>
        </w:r>
        <w:r w:rsidR="00B234B7" w:rsidRPr="00E32CDF">
          <w:rPr>
            <w:rStyle w:val="Hyperlink"/>
            <w:shd w:val="clear" w:color="auto" w:fill="FFFFFF"/>
            <w:lang w:val="ru-RU"/>
          </w:rPr>
          <w:t>.</w:t>
        </w:r>
        <w:r w:rsidR="00B234B7" w:rsidRPr="00E32CDF">
          <w:rPr>
            <w:rStyle w:val="Hyperlink"/>
            <w:shd w:val="clear" w:color="auto" w:fill="FFFFFF"/>
            <w:lang w:val="it-IT"/>
          </w:rPr>
          <w:t>ar</w:t>
        </w:r>
        <w:r w:rsidR="00B234B7" w:rsidRPr="00E32CDF">
          <w:rPr>
            <w:rStyle w:val="Hyperlink"/>
            <w:shd w:val="clear" w:color="auto" w:fill="FFFFFF"/>
            <w:lang w:val="ru-RU"/>
          </w:rPr>
          <w:t>/</w:t>
        </w:r>
        <w:r w:rsidR="00B234B7" w:rsidRPr="00E32CDF">
          <w:rPr>
            <w:rStyle w:val="Hyperlink"/>
            <w:shd w:val="clear" w:color="auto" w:fill="FFFFFF"/>
            <w:lang w:val="it-IT"/>
          </w:rPr>
          <w:t>doctrina</w:t>
        </w:r>
        <w:r w:rsidR="00B234B7" w:rsidRPr="00E32CDF">
          <w:rPr>
            <w:rStyle w:val="Hyperlink"/>
            <w:shd w:val="clear" w:color="auto" w:fill="FFFFFF"/>
            <w:lang w:val="ru-RU"/>
          </w:rPr>
          <w:t>/</w:t>
        </w:r>
        <w:r w:rsidR="00B234B7" w:rsidRPr="00E32CDF">
          <w:rPr>
            <w:rStyle w:val="Hyperlink"/>
            <w:shd w:val="clear" w:color="auto" w:fill="FFFFFF"/>
            <w:lang w:val="it-IT"/>
          </w:rPr>
          <w:t>tesis</w:t>
        </w:r>
        <w:r w:rsidR="00B234B7" w:rsidRPr="00E32CDF">
          <w:rPr>
            <w:rStyle w:val="Hyperlink"/>
            <w:shd w:val="clear" w:color="auto" w:fill="FFFFFF"/>
            <w:lang w:val="ru-RU"/>
          </w:rPr>
          <w:t>_</w:t>
        </w:r>
        <w:r w:rsidR="00B234B7" w:rsidRPr="00E32CDF">
          <w:rPr>
            <w:rStyle w:val="Hyperlink"/>
            <w:shd w:val="clear" w:color="auto" w:fill="FFFFFF"/>
            <w:lang w:val="it-IT"/>
          </w:rPr>
          <w:t>dra</w:t>
        </w:r>
        <w:r w:rsidR="00B234B7" w:rsidRPr="00E32CDF">
          <w:rPr>
            <w:rStyle w:val="Hyperlink"/>
            <w:shd w:val="clear" w:color="auto" w:fill="FFFFFF"/>
            <w:lang w:val="ru-RU"/>
          </w:rPr>
          <w:t>_</w:t>
        </w:r>
        <w:r w:rsidR="00B234B7" w:rsidRPr="00E32CDF">
          <w:rPr>
            <w:rStyle w:val="Hyperlink"/>
            <w:shd w:val="clear" w:color="auto" w:fill="FFFFFF"/>
            <w:lang w:val="it-IT"/>
          </w:rPr>
          <w:t>nacul</w:t>
        </w:r>
        <w:r w:rsidR="00B234B7" w:rsidRPr="00E32CDF">
          <w:rPr>
            <w:rStyle w:val="Hyperlink"/>
            <w:shd w:val="clear" w:color="auto" w:fill="FFFFFF"/>
            <w:lang w:val="ru-RU"/>
          </w:rPr>
          <w:t>.</w:t>
        </w:r>
        <w:r w:rsidR="00B234B7" w:rsidRPr="00E32CDF">
          <w:rPr>
            <w:rStyle w:val="Hyperlink"/>
            <w:shd w:val="clear" w:color="auto" w:fill="FFFFFF"/>
            <w:lang w:val="it-IT"/>
          </w:rPr>
          <w:t>doc</w:t>
        </w:r>
      </w:hyperlink>
      <w:r w:rsidR="00B234B7" w:rsidRPr="00E32CDF">
        <w:rPr>
          <w:shd w:val="clear" w:color="auto" w:fill="FFFFFF"/>
          <w:lang w:val="ru-RU"/>
        </w:rPr>
        <w:t xml:space="preserve">), </w:t>
      </w:r>
      <w:r w:rsidR="00B234B7" w:rsidRPr="00E32CDF">
        <w:rPr>
          <w:shd w:val="clear" w:color="auto" w:fill="FFFFFF"/>
          <w:lang w:val="it-IT"/>
        </w:rPr>
        <w:t>pristup</w:t>
      </w:r>
      <w:r w:rsidR="00B234B7" w:rsidRPr="00E32CDF">
        <w:rPr>
          <w:shd w:val="clear" w:color="auto" w:fill="FFFFFF"/>
          <w:lang w:val="ru-RU"/>
        </w:rPr>
        <w:t xml:space="preserve"> 17.10.2014.</w:t>
      </w:r>
    </w:p>
  </w:footnote>
  <w:footnote w:id="585">
    <w:p w:rsidR="00B234B7" w:rsidRPr="001A7339" w:rsidRDefault="00B234B7" w:rsidP="007E1BA7">
      <w:pPr>
        <w:jc w:val="both"/>
        <w:rPr>
          <w:sz w:val="20"/>
          <w:szCs w:val="20"/>
          <w:lang w:val="ru-RU"/>
        </w:rPr>
      </w:pPr>
      <w:r w:rsidRPr="001A7339">
        <w:rPr>
          <w:rStyle w:val="FootnoteReference"/>
          <w:sz w:val="20"/>
          <w:szCs w:val="20"/>
        </w:rPr>
        <w:footnoteRef/>
      </w:r>
      <w:r>
        <w:rPr>
          <w:sz w:val="20"/>
          <w:szCs w:val="20"/>
          <w:lang w:val="ru-RU"/>
        </w:rPr>
        <w:t xml:space="preserve"> Види текст фусноте број 903</w:t>
      </w:r>
      <w:r w:rsidRPr="001A7339">
        <w:rPr>
          <w:sz w:val="20"/>
          <w:szCs w:val="20"/>
          <w:lang w:val="ru-RU"/>
        </w:rPr>
        <w:t>.</w:t>
      </w:r>
    </w:p>
  </w:footnote>
  <w:footnote w:id="586">
    <w:p w:rsidR="00B234B7" w:rsidRPr="001A7339" w:rsidRDefault="00B234B7" w:rsidP="009F1DD0">
      <w:pPr>
        <w:jc w:val="both"/>
        <w:rPr>
          <w:sz w:val="20"/>
          <w:szCs w:val="20"/>
          <w:lang w:val="it-IT"/>
        </w:rPr>
      </w:pPr>
      <w:r w:rsidRPr="001A7339">
        <w:rPr>
          <w:rStyle w:val="FootnoteReference"/>
          <w:sz w:val="20"/>
          <w:szCs w:val="20"/>
        </w:rPr>
        <w:footnoteRef/>
      </w:r>
      <w:r w:rsidRPr="001A7339">
        <w:rPr>
          <w:sz w:val="20"/>
          <w:szCs w:val="20"/>
          <w:lang w:val="it-IT"/>
        </w:rPr>
        <w:t xml:space="preserve"> F. Scaglione, </w:t>
      </w:r>
      <w:r w:rsidRPr="001A7339">
        <w:rPr>
          <w:i/>
          <w:sz w:val="20"/>
          <w:szCs w:val="20"/>
          <w:lang w:val="it-IT"/>
        </w:rPr>
        <w:t>L’abuso del diritto nel contratto</w:t>
      </w:r>
      <w:r w:rsidRPr="001A7339">
        <w:rPr>
          <w:sz w:val="20"/>
          <w:szCs w:val="20"/>
          <w:lang w:val="it-IT"/>
        </w:rPr>
        <w:t>, Annuario giuridico dell’Università degli Studi di Perugia, Anno 2012., 237-262.</w:t>
      </w:r>
    </w:p>
  </w:footnote>
  <w:footnote w:id="587">
    <w:p w:rsidR="00B234B7" w:rsidRPr="001A7339" w:rsidRDefault="00B234B7" w:rsidP="009F1DD0">
      <w:pPr>
        <w:pStyle w:val="FootnoteText"/>
        <w:jc w:val="both"/>
        <w:rPr>
          <w:lang w:val="sr-Latn-CS"/>
        </w:rPr>
      </w:pPr>
      <w:r w:rsidRPr="001A7339">
        <w:rPr>
          <w:rStyle w:val="FootnoteReference"/>
        </w:rPr>
        <w:footnoteRef/>
      </w:r>
      <w:r w:rsidRPr="001A7339">
        <w:rPr>
          <w:lang w:val="sr-Cyrl-RS"/>
        </w:rPr>
        <w:t xml:space="preserve"> „</w:t>
      </w:r>
      <w:r w:rsidRPr="001A7339">
        <w:rPr>
          <w:lang w:val="it-IT"/>
        </w:rPr>
        <w:t>Pod</w:t>
      </w:r>
      <w:r w:rsidRPr="001A7339">
        <w:rPr>
          <w:lang w:val="sr-Latn-RS"/>
        </w:rPr>
        <w:t xml:space="preserve"> </w:t>
      </w:r>
      <w:r w:rsidRPr="001A7339">
        <w:rPr>
          <w:bCs/>
          <w:lang w:val="it-IT"/>
        </w:rPr>
        <w:t>zloupotrebom</w:t>
      </w:r>
      <w:r w:rsidRPr="001A7339">
        <w:rPr>
          <w:bCs/>
          <w:lang w:val="sr-Latn-RS"/>
        </w:rPr>
        <w:t xml:space="preserve"> </w:t>
      </w:r>
      <w:r w:rsidRPr="001A7339">
        <w:rPr>
          <w:bCs/>
          <w:lang w:val="it-IT"/>
        </w:rPr>
        <w:t>procesnog</w:t>
      </w:r>
      <w:r w:rsidRPr="001A7339">
        <w:rPr>
          <w:bCs/>
          <w:lang w:val="sr-Latn-RS"/>
        </w:rPr>
        <w:t xml:space="preserve"> </w:t>
      </w:r>
      <w:r w:rsidRPr="001A7339">
        <w:rPr>
          <w:bCs/>
          <w:lang w:val="it-IT"/>
        </w:rPr>
        <w:t>prava</w:t>
      </w:r>
      <w:r w:rsidRPr="001A7339">
        <w:rPr>
          <w:bCs/>
          <w:lang w:val="sr-Latn-RS"/>
        </w:rPr>
        <w:t xml:space="preserve"> </w:t>
      </w:r>
      <w:r w:rsidRPr="001A7339">
        <w:rPr>
          <w:bCs/>
          <w:lang w:val="it-IT"/>
        </w:rPr>
        <w:t>mo</w:t>
      </w:r>
      <w:r w:rsidRPr="001A7339">
        <w:rPr>
          <w:bCs/>
          <w:lang w:val="sr-Latn-RS"/>
        </w:rPr>
        <w:t>ž</w:t>
      </w:r>
      <w:r w:rsidRPr="001A7339">
        <w:rPr>
          <w:bCs/>
          <w:lang w:val="it-IT"/>
        </w:rPr>
        <w:t>emo</w:t>
      </w:r>
      <w:r w:rsidRPr="001A7339">
        <w:rPr>
          <w:lang w:val="sr-Latn-RS"/>
        </w:rPr>
        <w:t xml:space="preserve"> </w:t>
      </w:r>
      <w:r w:rsidRPr="001A7339">
        <w:rPr>
          <w:bCs/>
          <w:lang w:val="it-IT"/>
        </w:rPr>
        <w:t>razumjeti</w:t>
      </w:r>
      <w:r w:rsidRPr="001A7339">
        <w:rPr>
          <w:bCs/>
          <w:lang w:val="sr-Latn-RS"/>
        </w:rPr>
        <w:t xml:space="preserve"> </w:t>
      </w:r>
      <w:r w:rsidRPr="001A7339">
        <w:rPr>
          <w:bCs/>
          <w:lang w:val="it-IT"/>
        </w:rPr>
        <w:t>njegovo</w:t>
      </w:r>
      <w:r w:rsidRPr="001A7339">
        <w:rPr>
          <w:bCs/>
          <w:lang w:val="sr-Latn-RS"/>
        </w:rPr>
        <w:t xml:space="preserve"> </w:t>
      </w:r>
      <w:r w:rsidRPr="001A7339">
        <w:rPr>
          <w:bCs/>
          <w:lang w:val="it-IT"/>
        </w:rPr>
        <w:t>kori</w:t>
      </w:r>
      <w:r w:rsidRPr="001A7339">
        <w:rPr>
          <w:bCs/>
          <w:lang w:val="sr-Latn-RS"/>
        </w:rPr>
        <w:t>š</w:t>
      </w:r>
      <w:r w:rsidRPr="001A7339">
        <w:rPr>
          <w:bCs/>
          <w:lang w:val="it-IT"/>
        </w:rPr>
        <w:t>tenje</w:t>
      </w:r>
      <w:r w:rsidRPr="001A7339">
        <w:rPr>
          <w:bCs/>
          <w:lang w:val="sr-Latn-RS"/>
        </w:rPr>
        <w:t xml:space="preserve"> </w:t>
      </w:r>
      <w:r w:rsidRPr="001A7339">
        <w:rPr>
          <w:bCs/>
          <w:lang w:val="it-IT"/>
        </w:rPr>
        <w:t>suprotno</w:t>
      </w:r>
      <w:r w:rsidRPr="001A7339">
        <w:rPr>
          <w:bCs/>
          <w:lang w:val="sr-Latn-RS"/>
        </w:rPr>
        <w:t xml:space="preserve"> </w:t>
      </w:r>
      <w:r w:rsidRPr="001A7339">
        <w:rPr>
          <w:bCs/>
          <w:lang w:val="it-IT"/>
        </w:rPr>
        <w:t>zakonom</w:t>
      </w:r>
      <w:r w:rsidRPr="001A7339">
        <w:rPr>
          <w:lang w:val="sr-Latn-RS"/>
        </w:rPr>
        <w:t xml:space="preserve"> </w:t>
      </w:r>
      <w:r w:rsidRPr="001A7339">
        <w:rPr>
          <w:bCs/>
          <w:lang w:val="it-IT"/>
        </w:rPr>
        <w:t>odre</w:t>
      </w:r>
      <w:r w:rsidRPr="001A7339">
        <w:rPr>
          <w:bCs/>
          <w:lang w:val="sr-Latn-RS"/>
        </w:rPr>
        <w:t>đ</w:t>
      </w:r>
      <w:r w:rsidRPr="001A7339">
        <w:rPr>
          <w:bCs/>
          <w:lang w:val="it-IT"/>
        </w:rPr>
        <w:t>enom</w:t>
      </w:r>
      <w:r w:rsidRPr="001A7339">
        <w:rPr>
          <w:bCs/>
          <w:lang w:val="sr-Latn-RS"/>
        </w:rPr>
        <w:t xml:space="preserve"> </w:t>
      </w:r>
      <w:r w:rsidRPr="001A7339">
        <w:rPr>
          <w:bCs/>
          <w:lang w:val="it-IT"/>
        </w:rPr>
        <w:t>cilju</w:t>
      </w:r>
      <w:r w:rsidRPr="001A7339">
        <w:rPr>
          <w:bCs/>
          <w:lang w:val="sr-Cyrl-RS"/>
        </w:rPr>
        <w:t xml:space="preserve">”; </w:t>
      </w:r>
      <w:r w:rsidRPr="001A7339">
        <w:rPr>
          <w:bCs/>
          <w:lang w:val="it-IT"/>
        </w:rPr>
        <w:t>vidi</w:t>
      </w:r>
      <w:r w:rsidRPr="001A7339">
        <w:rPr>
          <w:bCs/>
          <w:lang w:val="sr-Cyrl-RS"/>
        </w:rPr>
        <w:t xml:space="preserve">: </w:t>
      </w:r>
      <w:r w:rsidRPr="001A7339">
        <w:rPr>
          <w:lang w:val="sr-Latn-CS"/>
        </w:rPr>
        <w:t xml:space="preserve">Davor Krapac, </w:t>
      </w:r>
      <w:r w:rsidRPr="001A7339">
        <w:rPr>
          <w:i/>
          <w:lang w:val="sr-Latn-CS"/>
        </w:rPr>
        <w:t>Autorizirano izlaganje prof. dr. sc. Davora Krapca</w:t>
      </w:r>
      <w:r w:rsidRPr="001A7339">
        <w:rPr>
          <w:lang w:val="sr-Latn-CS"/>
        </w:rPr>
        <w:t xml:space="preserve"> na 75. Tribini Pravnog fakulteta u Zagrebu</w:t>
      </w:r>
      <w:r w:rsidRPr="001A7339">
        <w:rPr>
          <w:lang w:val="sr-Cyrl-CS"/>
        </w:rPr>
        <w:t xml:space="preserve"> </w:t>
      </w:r>
      <w:r w:rsidRPr="001A7339">
        <w:rPr>
          <w:lang w:val="sr-Latn-CS"/>
        </w:rPr>
        <w:t>i</w:t>
      </w:r>
      <w:r w:rsidRPr="001A7339">
        <w:rPr>
          <w:lang w:val="sr-Cyrl-CS"/>
        </w:rPr>
        <w:t xml:space="preserve"> </w:t>
      </w:r>
      <w:r w:rsidRPr="001A7339">
        <w:rPr>
          <w:lang w:val="sr-Latn-CS"/>
        </w:rPr>
        <w:t xml:space="preserve">Kluba pravnika grada Zagreba održanoj 28.2.2002. u Zagrebu na temu: </w:t>
      </w:r>
      <w:r w:rsidRPr="001A7339">
        <w:rPr>
          <w:i/>
          <w:lang w:val="sr-Latn-CS"/>
        </w:rPr>
        <w:t>Zlouporabe procesnih ovlasti i prava stranaka u kaznenom postupku</w:t>
      </w:r>
      <w:r w:rsidRPr="001A7339">
        <w:rPr>
          <w:lang w:val="sr-Latn-CS"/>
        </w:rPr>
        <w:t>, Bilten br. 4</w:t>
      </w:r>
      <w:r w:rsidRPr="001A7339">
        <w:rPr>
          <w:lang w:val="sr-Cyrl-CS"/>
        </w:rPr>
        <w:t>,</w:t>
      </w:r>
      <w:r w:rsidRPr="001A7339">
        <w:rPr>
          <w:lang w:val="sr-Latn-CS"/>
        </w:rPr>
        <w:t xml:space="preserve"> str. 134., elektronski izvor, dostupno na </w:t>
      </w:r>
    </w:p>
    <w:p w:rsidR="00B234B7" w:rsidRPr="001A7339" w:rsidRDefault="006C44E9" w:rsidP="009F1DD0">
      <w:pPr>
        <w:pStyle w:val="FootnoteText"/>
        <w:jc w:val="both"/>
        <w:rPr>
          <w:lang w:val="sr-Cyrl-RS"/>
        </w:rPr>
      </w:pPr>
      <w:hyperlink r:id="rId51" w:history="1">
        <w:r w:rsidR="00B234B7" w:rsidRPr="001A7339">
          <w:rPr>
            <w:rStyle w:val="Hyperlink"/>
            <w:lang w:val="sr-Latn-CS"/>
          </w:rPr>
          <w:t>https://www.pravo.unizg.hr/_download/repository/godisnjaci/1-godisnjak.pdf</w:t>
        </w:r>
      </w:hyperlink>
      <w:r w:rsidR="00B234B7" w:rsidRPr="001A7339">
        <w:rPr>
          <w:lang w:val="sr-Latn-CS"/>
        </w:rPr>
        <w:t>, pristup 7.5.2015.</w:t>
      </w:r>
    </w:p>
  </w:footnote>
  <w:footnote w:id="588">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sr-Cyrl-RS"/>
        </w:rPr>
        <w:t xml:space="preserve"> </w:t>
      </w:r>
      <w:r w:rsidRPr="001A7339">
        <w:rPr>
          <w:rStyle w:val="Heading10"/>
          <w:rFonts w:ascii="Times New Roman" w:hAnsi="Times New Roman" w:cs="Times New Roman"/>
          <w:b w:val="0"/>
          <w:bCs w:val="0"/>
          <w:sz w:val="20"/>
          <w:szCs w:val="20"/>
        </w:rPr>
        <w:t>P.</w:t>
      </w:r>
      <w:r w:rsidRPr="001A7339">
        <w:rPr>
          <w:rStyle w:val="Heading10"/>
          <w:rFonts w:ascii="Times New Roman" w:hAnsi="Times New Roman" w:cs="Times New Roman"/>
          <w:b w:val="0"/>
          <w:bCs w:val="0"/>
          <w:sz w:val="20"/>
          <w:szCs w:val="20"/>
          <w:lang w:val="sr-Cyrl-RS"/>
        </w:rPr>
        <w:t xml:space="preserve"> </w:t>
      </w:r>
      <w:r w:rsidRPr="001A7339">
        <w:rPr>
          <w:rStyle w:val="Heading10"/>
          <w:rFonts w:ascii="Times New Roman" w:hAnsi="Times New Roman" w:cs="Times New Roman"/>
          <w:b w:val="0"/>
          <w:bCs w:val="0"/>
          <w:sz w:val="20"/>
          <w:szCs w:val="20"/>
        </w:rPr>
        <w:t>Dimitrijevi</w:t>
      </w:r>
      <w:r w:rsidRPr="001A7339">
        <w:rPr>
          <w:rStyle w:val="Heading10"/>
          <w:rFonts w:ascii="Times New Roman" w:hAnsi="Times New Roman" w:cs="Times New Roman"/>
          <w:b w:val="0"/>
          <w:bCs w:val="0"/>
          <w:sz w:val="20"/>
          <w:szCs w:val="20"/>
          <w:lang w:val="sr-Cyrl-RS"/>
        </w:rPr>
        <w:t xml:space="preserve">ć, </w:t>
      </w:r>
      <w:r w:rsidRPr="001A7339">
        <w:rPr>
          <w:rStyle w:val="Heading10"/>
          <w:rFonts w:ascii="Times New Roman" w:hAnsi="Times New Roman" w:cs="Times New Roman"/>
          <w:b w:val="0"/>
          <w:bCs w:val="0"/>
          <w:i/>
          <w:sz w:val="20"/>
          <w:szCs w:val="20"/>
        </w:rPr>
        <w:t>Zloupotreba</w:t>
      </w:r>
      <w:r w:rsidRPr="001A7339">
        <w:rPr>
          <w:rStyle w:val="Heading10"/>
          <w:rFonts w:ascii="Times New Roman" w:hAnsi="Times New Roman" w:cs="Times New Roman"/>
          <w:b w:val="0"/>
          <w:bCs w:val="0"/>
          <w:i/>
          <w:sz w:val="20"/>
          <w:szCs w:val="20"/>
          <w:lang w:val="sr-Cyrl-RS"/>
        </w:rPr>
        <w:t xml:space="preserve"> </w:t>
      </w:r>
      <w:r w:rsidRPr="001A7339">
        <w:rPr>
          <w:rStyle w:val="Heading10"/>
          <w:rFonts w:ascii="Times New Roman" w:hAnsi="Times New Roman" w:cs="Times New Roman"/>
          <w:b w:val="0"/>
          <w:bCs w:val="0"/>
          <w:i/>
          <w:sz w:val="20"/>
          <w:szCs w:val="20"/>
        </w:rPr>
        <w:t>vlasti</w:t>
      </w:r>
      <w:r w:rsidRPr="001A7339">
        <w:rPr>
          <w:rStyle w:val="Heading10"/>
          <w:rFonts w:ascii="Times New Roman" w:hAnsi="Times New Roman" w:cs="Times New Roman"/>
          <w:b w:val="0"/>
          <w:bCs w:val="0"/>
          <w:i/>
          <w:sz w:val="20"/>
          <w:szCs w:val="20"/>
          <w:lang w:val="sr-Cyrl-RS"/>
        </w:rPr>
        <w:t xml:space="preserve"> </w:t>
      </w:r>
      <w:r w:rsidRPr="001A7339">
        <w:rPr>
          <w:rStyle w:val="Heading10"/>
          <w:rFonts w:ascii="Times New Roman" w:hAnsi="Times New Roman" w:cs="Times New Roman"/>
          <w:b w:val="0"/>
          <w:bCs w:val="0"/>
          <w:i/>
          <w:sz w:val="20"/>
          <w:szCs w:val="20"/>
        </w:rPr>
        <w:t>i</w:t>
      </w:r>
      <w:r w:rsidRPr="001A7339">
        <w:rPr>
          <w:rStyle w:val="Heading10"/>
          <w:rFonts w:ascii="Times New Roman" w:hAnsi="Times New Roman" w:cs="Times New Roman"/>
          <w:b w:val="0"/>
          <w:bCs w:val="0"/>
          <w:i/>
          <w:sz w:val="20"/>
          <w:szCs w:val="20"/>
          <w:lang w:val="sr-Cyrl-RS"/>
        </w:rPr>
        <w:t xml:space="preserve"> </w:t>
      </w:r>
      <w:r w:rsidRPr="001A7339">
        <w:rPr>
          <w:rStyle w:val="Heading10"/>
          <w:rFonts w:ascii="Times New Roman" w:hAnsi="Times New Roman" w:cs="Times New Roman"/>
          <w:b w:val="0"/>
          <w:bCs w:val="0"/>
          <w:i/>
          <w:sz w:val="20"/>
          <w:szCs w:val="20"/>
        </w:rPr>
        <w:t>subjektivna</w:t>
      </w:r>
      <w:r w:rsidRPr="001A7339">
        <w:rPr>
          <w:rStyle w:val="Heading10"/>
          <w:rFonts w:ascii="Times New Roman" w:hAnsi="Times New Roman" w:cs="Times New Roman"/>
          <w:b w:val="0"/>
          <w:bCs w:val="0"/>
          <w:i/>
          <w:sz w:val="20"/>
          <w:szCs w:val="20"/>
          <w:lang w:val="sr-Cyrl-RS"/>
        </w:rPr>
        <w:t xml:space="preserve"> </w:t>
      </w:r>
      <w:r w:rsidRPr="001A7339">
        <w:rPr>
          <w:rStyle w:val="Heading10"/>
          <w:rFonts w:ascii="Times New Roman" w:hAnsi="Times New Roman" w:cs="Times New Roman"/>
          <w:b w:val="0"/>
          <w:bCs w:val="0"/>
          <w:i/>
          <w:sz w:val="20"/>
          <w:szCs w:val="20"/>
        </w:rPr>
        <w:t>javna</w:t>
      </w:r>
      <w:r w:rsidRPr="001A7339">
        <w:rPr>
          <w:rStyle w:val="Heading10"/>
          <w:rFonts w:ascii="Times New Roman" w:hAnsi="Times New Roman" w:cs="Times New Roman"/>
          <w:b w:val="0"/>
          <w:bCs w:val="0"/>
          <w:i/>
          <w:sz w:val="20"/>
          <w:szCs w:val="20"/>
          <w:lang w:val="sr-Cyrl-RS"/>
        </w:rPr>
        <w:t xml:space="preserve"> </w:t>
      </w:r>
      <w:r w:rsidRPr="001A7339">
        <w:rPr>
          <w:rStyle w:val="Heading10"/>
          <w:rFonts w:ascii="Times New Roman" w:hAnsi="Times New Roman" w:cs="Times New Roman"/>
          <w:b w:val="0"/>
          <w:bCs w:val="0"/>
          <w:i/>
          <w:sz w:val="20"/>
          <w:szCs w:val="20"/>
        </w:rPr>
        <w:t>prava</w:t>
      </w:r>
      <w:r w:rsidRPr="001A7339">
        <w:rPr>
          <w:rStyle w:val="Heading10"/>
          <w:rFonts w:ascii="Times New Roman" w:hAnsi="Times New Roman" w:cs="Times New Roman"/>
          <w:b w:val="0"/>
          <w:bCs w:val="0"/>
          <w:sz w:val="20"/>
          <w:szCs w:val="20"/>
          <w:lang w:val="sr-Cyrl-RS"/>
        </w:rPr>
        <w:t xml:space="preserve">, </w:t>
      </w:r>
      <w:r w:rsidRPr="001A7339">
        <w:rPr>
          <w:rStyle w:val="Heading10"/>
          <w:rFonts w:ascii="Times New Roman" w:hAnsi="Times New Roman" w:cs="Times New Roman"/>
          <w:b w:val="0"/>
          <w:bCs w:val="0"/>
          <w:sz w:val="20"/>
          <w:szCs w:val="20"/>
        </w:rPr>
        <w:t>Pravni</w:t>
      </w:r>
      <w:r w:rsidRPr="001A7339">
        <w:rPr>
          <w:rStyle w:val="Heading10"/>
          <w:rFonts w:ascii="Times New Roman" w:hAnsi="Times New Roman" w:cs="Times New Roman"/>
          <w:b w:val="0"/>
          <w:bCs w:val="0"/>
          <w:sz w:val="20"/>
          <w:szCs w:val="20"/>
          <w:lang w:val="sr-Cyrl-RS"/>
        </w:rPr>
        <w:t xml:space="preserve"> ž</w:t>
      </w:r>
      <w:r w:rsidRPr="001A7339">
        <w:rPr>
          <w:rStyle w:val="Heading10"/>
          <w:rFonts w:ascii="Times New Roman" w:hAnsi="Times New Roman" w:cs="Times New Roman"/>
          <w:b w:val="0"/>
          <w:bCs w:val="0"/>
          <w:sz w:val="20"/>
          <w:szCs w:val="20"/>
        </w:rPr>
        <w:t>ivot</w:t>
      </w:r>
      <w:r w:rsidRPr="001A7339">
        <w:rPr>
          <w:rStyle w:val="Heading10"/>
          <w:rFonts w:ascii="Times New Roman" w:hAnsi="Times New Roman" w:cs="Times New Roman"/>
          <w:b w:val="0"/>
          <w:bCs w:val="0"/>
          <w:sz w:val="20"/>
          <w:szCs w:val="20"/>
          <w:lang w:val="sr-Cyrl-RS"/>
        </w:rPr>
        <w:t xml:space="preserve">, </w:t>
      </w:r>
      <w:r w:rsidRPr="001A7339">
        <w:rPr>
          <w:rStyle w:val="Heading10"/>
          <w:rFonts w:ascii="Times New Roman" w:hAnsi="Times New Roman" w:cs="Times New Roman"/>
          <w:b w:val="0"/>
          <w:bCs w:val="0"/>
          <w:sz w:val="20"/>
          <w:szCs w:val="20"/>
        </w:rPr>
        <w:t>broj</w:t>
      </w:r>
      <w:r w:rsidRPr="001A7339">
        <w:rPr>
          <w:rStyle w:val="Heading10"/>
          <w:rFonts w:ascii="Times New Roman" w:hAnsi="Times New Roman" w:cs="Times New Roman"/>
          <w:b w:val="0"/>
          <w:bCs w:val="0"/>
          <w:sz w:val="20"/>
          <w:szCs w:val="20"/>
          <w:lang w:val="sr-Cyrl-RS"/>
        </w:rPr>
        <w:t xml:space="preserve"> 9/1995, </w:t>
      </w:r>
      <w:r w:rsidRPr="001A7339">
        <w:rPr>
          <w:rStyle w:val="Heading10"/>
          <w:rFonts w:ascii="Times New Roman" w:hAnsi="Times New Roman" w:cs="Times New Roman"/>
          <w:b w:val="0"/>
          <w:bCs w:val="0"/>
          <w:sz w:val="20"/>
          <w:szCs w:val="20"/>
        </w:rPr>
        <w:t>Knjiga</w:t>
      </w:r>
      <w:r w:rsidRPr="001A7339">
        <w:rPr>
          <w:rStyle w:val="Heading10"/>
          <w:rFonts w:ascii="Times New Roman" w:hAnsi="Times New Roman" w:cs="Times New Roman"/>
          <w:b w:val="0"/>
          <w:bCs w:val="0"/>
          <w:sz w:val="20"/>
          <w:szCs w:val="20"/>
          <w:lang w:val="sr-Cyrl-RS"/>
        </w:rPr>
        <w:t xml:space="preserve"> 418, 789-808.</w:t>
      </w:r>
    </w:p>
  </w:footnote>
  <w:footnote w:id="589">
    <w:p w:rsidR="00B234B7" w:rsidRPr="001A7339" w:rsidRDefault="00B234B7" w:rsidP="009F1DD0">
      <w:pPr>
        <w:autoSpaceDE w:val="0"/>
        <w:autoSpaceDN w:val="0"/>
        <w:adjustRightInd w:val="0"/>
        <w:jc w:val="both"/>
        <w:rPr>
          <w:iCs/>
          <w:sz w:val="20"/>
          <w:szCs w:val="20"/>
          <w:shd w:val="clear" w:color="auto" w:fill="FFFFFF"/>
          <w:lang w:val="sr-Latn-RS"/>
        </w:rPr>
      </w:pPr>
      <w:r w:rsidRPr="001A7339">
        <w:rPr>
          <w:rStyle w:val="FootnoteReference"/>
          <w:sz w:val="20"/>
          <w:szCs w:val="20"/>
        </w:rPr>
        <w:footnoteRef/>
      </w:r>
      <w:r w:rsidRPr="001A7339">
        <w:rPr>
          <w:sz w:val="20"/>
          <w:szCs w:val="20"/>
          <w:lang w:val="sr-Latn-RS"/>
        </w:rPr>
        <w:t xml:space="preserve"> </w:t>
      </w:r>
      <w:r w:rsidRPr="001A7339">
        <w:rPr>
          <w:sz w:val="20"/>
          <w:szCs w:val="20"/>
          <w:shd w:val="clear" w:color="auto" w:fill="FFFFFF"/>
        </w:rPr>
        <w:t>M.</w:t>
      </w:r>
      <w:r w:rsidRPr="001A7339">
        <w:rPr>
          <w:sz w:val="20"/>
          <w:szCs w:val="20"/>
          <w:shd w:val="clear" w:color="auto" w:fill="FFFFFF"/>
          <w:lang w:val="sr-Latn-RS"/>
        </w:rPr>
        <w:t xml:space="preserve"> Jahn, </w:t>
      </w:r>
      <w:r w:rsidRPr="001A7339">
        <w:rPr>
          <w:sz w:val="20"/>
          <w:szCs w:val="20"/>
          <w:shd w:val="clear" w:color="auto" w:fill="FFFFFF"/>
        </w:rPr>
        <w:t>A.</w:t>
      </w:r>
      <w:r w:rsidRPr="001A7339">
        <w:rPr>
          <w:sz w:val="20"/>
          <w:szCs w:val="20"/>
          <w:shd w:val="clear" w:color="auto" w:fill="FFFFFF"/>
          <w:lang w:val="sr-Cyrl-RS"/>
        </w:rPr>
        <w:t xml:space="preserve"> </w:t>
      </w:r>
      <w:r w:rsidRPr="001A7339">
        <w:rPr>
          <w:sz w:val="20"/>
          <w:szCs w:val="20"/>
          <w:shd w:val="clear" w:color="auto" w:fill="FFFFFF"/>
        </w:rPr>
        <w:t>Schmitz</w:t>
      </w:r>
      <w:r w:rsidRPr="001A7339">
        <w:rPr>
          <w:sz w:val="20"/>
          <w:szCs w:val="20"/>
          <w:shd w:val="clear" w:color="auto" w:fill="FFFFFF"/>
          <w:lang w:val="sr-Latn-RS"/>
        </w:rPr>
        <w:t xml:space="preserve">, </w:t>
      </w:r>
      <w:r w:rsidRPr="001A7339">
        <w:rPr>
          <w:i/>
          <w:sz w:val="20"/>
          <w:szCs w:val="20"/>
          <w:shd w:val="clear" w:color="auto" w:fill="FFFFFF"/>
        </w:rPr>
        <w:t>Rechtsmissbrauch</w:t>
      </w:r>
      <w:r w:rsidRPr="001A7339">
        <w:rPr>
          <w:i/>
          <w:sz w:val="20"/>
          <w:szCs w:val="20"/>
          <w:shd w:val="clear" w:color="auto" w:fill="FFFFFF"/>
          <w:lang w:val="sr-Latn-RS"/>
        </w:rPr>
        <w:t xml:space="preserve"> </w:t>
      </w:r>
      <w:r w:rsidRPr="001A7339">
        <w:rPr>
          <w:i/>
          <w:sz w:val="20"/>
          <w:szCs w:val="20"/>
          <w:shd w:val="clear" w:color="auto" w:fill="FFFFFF"/>
        </w:rPr>
        <w:t>im</w:t>
      </w:r>
      <w:r w:rsidRPr="001A7339">
        <w:rPr>
          <w:i/>
          <w:sz w:val="20"/>
          <w:szCs w:val="20"/>
          <w:shd w:val="clear" w:color="auto" w:fill="FFFFFF"/>
          <w:lang w:val="sr-Latn-RS"/>
        </w:rPr>
        <w:t xml:space="preserve"> </w:t>
      </w:r>
      <w:r w:rsidRPr="001A7339">
        <w:rPr>
          <w:i/>
          <w:sz w:val="20"/>
          <w:szCs w:val="20"/>
          <w:shd w:val="clear" w:color="auto" w:fill="FFFFFF"/>
        </w:rPr>
        <w:t>Strafverfahren</w:t>
      </w:r>
      <w:r w:rsidRPr="001A7339">
        <w:rPr>
          <w:i/>
          <w:sz w:val="20"/>
          <w:szCs w:val="20"/>
          <w:shd w:val="clear" w:color="auto" w:fill="FFFFFF"/>
          <w:lang w:val="sr-Latn-RS"/>
        </w:rPr>
        <w:t xml:space="preserve"> </w:t>
      </w:r>
      <w:r w:rsidRPr="001A7339">
        <w:rPr>
          <w:i/>
          <w:sz w:val="20"/>
          <w:szCs w:val="20"/>
          <w:shd w:val="clear" w:color="auto" w:fill="FFFFFF"/>
        </w:rPr>
        <w:t>bei</w:t>
      </w:r>
      <w:r w:rsidRPr="001A7339">
        <w:rPr>
          <w:i/>
          <w:sz w:val="20"/>
          <w:szCs w:val="20"/>
          <w:shd w:val="clear" w:color="auto" w:fill="FFFFFF"/>
          <w:lang w:val="sr-Latn-RS"/>
        </w:rPr>
        <w:t xml:space="preserve"> </w:t>
      </w:r>
      <w:r w:rsidRPr="001A7339">
        <w:rPr>
          <w:i/>
          <w:sz w:val="20"/>
          <w:szCs w:val="20"/>
          <w:shd w:val="clear" w:color="auto" w:fill="FFFFFF"/>
        </w:rPr>
        <w:t>Verweigerung</w:t>
      </w:r>
      <w:r w:rsidRPr="001A7339">
        <w:rPr>
          <w:i/>
          <w:sz w:val="20"/>
          <w:szCs w:val="20"/>
          <w:shd w:val="clear" w:color="auto" w:fill="FFFFFF"/>
          <w:lang w:val="sr-Latn-RS"/>
        </w:rPr>
        <w:t xml:space="preserve"> </w:t>
      </w:r>
      <w:r w:rsidRPr="001A7339">
        <w:rPr>
          <w:i/>
          <w:sz w:val="20"/>
          <w:szCs w:val="20"/>
          <w:shd w:val="clear" w:color="auto" w:fill="FFFFFF"/>
        </w:rPr>
        <w:t>notwendiger</w:t>
      </w:r>
      <w:r w:rsidRPr="001A7339">
        <w:rPr>
          <w:i/>
          <w:sz w:val="20"/>
          <w:szCs w:val="20"/>
          <w:shd w:val="clear" w:color="auto" w:fill="FFFFFF"/>
          <w:lang w:val="sr-Latn-RS"/>
        </w:rPr>
        <w:t xml:space="preserve"> </w:t>
      </w:r>
      <w:r w:rsidRPr="001A7339">
        <w:rPr>
          <w:i/>
          <w:sz w:val="20"/>
          <w:szCs w:val="20"/>
          <w:shd w:val="clear" w:color="auto" w:fill="FFFFFF"/>
        </w:rPr>
        <w:t>Mitwirkungshandlungen</w:t>
      </w:r>
      <w:r w:rsidRPr="001A7339">
        <w:rPr>
          <w:sz w:val="20"/>
          <w:szCs w:val="20"/>
          <w:shd w:val="clear" w:color="auto" w:fill="FFFFFF"/>
          <w:lang w:val="sr-Latn-RS"/>
        </w:rPr>
        <w:t>,</w:t>
      </w:r>
      <w:r w:rsidRPr="001A7339">
        <w:rPr>
          <w:rStyle w:val="apple-converted-space"/>
          <w:sz w:val="20"/>
          <w:szCs w:val="20"/>
          <w:lang w:val="sr-Latn-RS"/>
        </w:rPr>
        <w:t xml:space="preserve"> </w:t>
      </w:r>
      <w:r w:rsidRPr="001A7339">
        <w:rPr>
          <w:sz w:val="20"/>
          <w:szCs w:val="20"/>
        </w:rPr>
        <w:t>in</w:t>
      </w:r>
      <w:r w:rsidRPr="001A7339">
        <w:rPr>
          <w:sz w:val="20"/>
          <w:szCs w:val="20"/>
          <w:lang w:val="sr-Latn-RS"/>
        </w:rPr>
        <w:t xml:space="preserve">: </w:t>
      </w:r>
      <w:r w:rsidRPr="001A7339">
        <w:rPr>
          <w:sz w:val="20"/>
          <w:szCs w:val="20"/>
        </w:rPr>
        <w:t>Wistra</w:t>
      </w:r>
      <w:r w:rsidRPr="001A7339">
        <w:rPr>
          <w:sz w:val="20"/>
          <w:szCs w:val="20"/>
          <w:lang w:val="sr-Latn-RS"/>
        </w:rPr>
        <w:t xml:space="preserve">: </w:t>
      </w:r>
      <w:r w:rsidRPr="001A7339">
        <w:rPr>
          <w:sz w:val="20"/>
          <w:szCs w:val="20"/>
        </w:rPr>
        <w:t>Zeitschrift</w:t>
      </w:r>
      <w:r w:rsidRPr="001A7339">
        <w:rPr>
          <w:sz w:val="20"/>
          <w:szCs w:val="20"/>
          <w:lang w:val="sr-Latn-RS"/>
        </w:rPr>
        <w:t xml:space="preserve"> </w:t>
      </w:r>
      <w:r w:rsidRPr="001A7339">
        <w:rPr>
          <w:sz w:val="20"/>
          <w:szCs w:val="20"/>
        </w:rPr>
        <w:t>f</w:t>
      </w:r>
      <w:r w:rsidRPr="001A7339">
        <w:rPr>
          <w:sz w:val="20"/>
          <w:szCs w:val="20"/>
          <w:lang w:val="sr-Latn-RS"/>
        </w:rPr>
        <w:t>ü</w:t>
      </w:r>
      <w:r w:rsidRPr="001A7339">
        <w:rPr>
          <w:sz w:val="20"/>
          <w:szCs w:val="20"/>
        </w:rPr>
        <w:t>r</w:t>
      </w:r>
      <w:r w:rsidRPr="001A7339">
        <w:rPr>
          <w:sz w:val="20"/>
          <w:szCs w:val="20"/>
          <w:lang w:val="sr-Latn-RS"/>
        </w:rPr>
        <w:t xml:space="preserve"> </w:t>
      </w:r>
      <w:r w:rsidRPr="001A7339">
        <w:rPr>
          <w:sz w:val="20"/>
          <w:szCs w:val="20"/>
        </w:rPr>
        <w:t>Wirtschafts</w:t>
      </w:r>
      <w:r w:rsidRPr="001A7339">
        <w:rPr>
          <w:sz w:val="20"/>
          <w:szCs w:val="20"/>
          <w:lang w:val="sr-Latn-RS"/>
        </w:rPr>
        <w:t xml:space="preserve">- </w:t>
      </w:r>
      <w:r w:rsidRPr="001A7339">
        <w:rPr>
          <w:sz w:val="20"/>
          <w:szCs w:val="20"/>
        </w:rPr>
        <w:t>und</w:t>
      </w:r>
      <w:r w:rsidRPr="001A7339">
        <w:rPr>
          <w:sz w:val="20"/>
          <w:szCs w:val="20"/>
          <w:lang w:val="sr-Latn-RS"/>
        </w:rPr>
        <w:t xml:space="preserve"> </w:t>
      </w:r>
      <w:r w:rsidRPr="001A7339">
        <w:rPr>
          <w:sz w:val="20"/>
          <w:szCs w:val="20"/>
        </w:rPr>
        <w:t>Steuerstrafrecht</w:t>
      </w:r>
      <w:r w:rsidRPr="001A7339">
        <w:rPr>
          <w:sz w:val="20"/>
          <w:szCs w:val="20"/>
          <w:lang w:val="sr-Latn-RS"/>
        </w:rPr>
        <w:t xml:space="preserve"> </w:t>
      </w:r>
      <w:r w:rsidRPr="001A7339">
        <w:rPr>
          <w:sz w:val="20"/>
          <w:szCs w:val="20"/>
        </w:rPr>
        <w:t>Vol</w:t>
      </w:r>
      <w:r w:rsidRPr="001A7339">
        <w:rPr>
          <w:sz w:val="20"/>
          <w:szCs w:val="20"/>
          <w:lang w:val="sr-Latn-RS"/>
        </w:rPr>
        <w:t xml:space="preserve">. 20, </w:t>
      </w:r>
      <w:r w:rsidRPr="001A7339">
        <w:rPr>
          <w:sz w:val="20"/>
          <w:szCs w:val="20"/>
        </w:rPr>
        <w:t>No</w:t>
      </w:r>
      <w:r w:rsidRPr="001A7339">
        <w:rPr>
          <w:sz w:val="20"/>
          <w:szCs w:val="20"/>
          <w:lang w:val="sr-Latn-RS"/>
        </w:rPr>
        <w:t>. 9 (2001), 328-334.</w:t>
      </w:r>
    </w:p>
  </w:footnote>
  <w:footnote w:id="590">
    <w:p w:rsidR="00B234B7" w:rsidRPr="001A7339" w:rsidRDefault="00B234B7" w:rsidP="009F1DD0">
      <w:pPr>
        <w:autoSpaceDE w:val="0"/>
        <w:autoSpaceDN w:val="0"/>
        <w:adjustRightInd w:val="0"/>
        <w:jc w:val="both"/>
        <w:rPr>
          <w:sz w:val="20"/>
          <w:szCs w:val="20"/>
          <w:lang w:val="bs-Latn-BA"/>
        </w:rPr>
      </w:pPr>
      <w:r w:rsidRPr="001A7339">
        <w:rPr>
          <w:rStyle w:val="FootnoteReference"/>
          <w:sz w:val="20"/>
          <w:szCs w:val="20"/>
        </w:rPr>
        <w:footnoteRef/>
      </w:r>
      <w:r w:rsidRPr="001A7339">
        <w:rPr>
          <w:sz w:val="20"/>
          <w:szCs w:val="20"/>
          <w:lang w:val="sr-Latn-RS"/>
        </w:rPr>
        <w:t xml:space="preserve"> „</w:t>
      </w:r>
      <w:r w:rsidRPr="001A7339">
        <w:rPr>
          <w:sz w:val="20"/>
          <w:szCs w:val="20"/>
          <w:lang w:val="ru-RU"/>
        </w:rPr>
        <w:t>Као</w:t>
      </w:r>
      <w:r w:rsidRPr="001A7339">
        <w:rPr>
          <w:sz w:val="20"/>
          <w:szCs w:val="20"/>
          <w:lang w:val="bs-Latn-BA"/>
        </w:rPr>
        <w:t xml:space="preserve"> ш</w:t>
      </w:r>
      <w:r w:rsidRPr="001A7339">
        <w:rPr>
          <w:sz w:val="20"/>
          <w:szCs w:val="20"/>
          <w:lang w:val="ru-RU"/>
        </w:rPr>
        <w:t>то</w:t>
      </w:r>
      <w:r w:rsidRPr="001A7339">
        <w:rPr>
          <w:sz w:val="20"/>
          <w:szCs w:val="20"/>
          <w:lang w:val="bs-Latn-BA"/>
        </w:rPr>
        <w:t xml:space="preserve"> </w:t>
      </w:r>
      <w:r w:rsidRPr="001A7339">
        <w:rPr>
          <w:sz w:val="20"/>
          <w:szCs w:val="20"/>
          <w:lang w:val="ru-RU"/>
        </w:rPr>
        <w:t>је</w:t>
      </w:r>
      <w:r w:rsidRPr="001A7339">
        <w:rPr>
          <w:sz w:val="20"/>
          <w:szCs w:val="20"/>
          <w:lang w:val="bs-Latn-BA"/>
        </w:rPr>
        <w:t xml:space="preserve"> </w:t>
      </w:r>
      <w:r w:rsidRPr="001A7339">
        <w:rPr>
          <w:sz w:val="20"/>
          <w:szCs w:val="20"/>
          <w:lang w:val="ru-RU"/>
        </w:rPr>
        <w:t>познато</w:t>
      </w:r>
      <w:r w:rsidRPr="001A7339">
        <w:rPr>
          <w:sz w:val="20"/>
          <w:szCs w:val="20"/>
          <w:lang w:val="bs-Latn-BA"/>
        </w:rPr>
        <w:t xml:space="preserve">, </w:t>
      </w:r>
      <w:r w:rsidRPr="001A7339">
        <w:rPr>
          <w:sz w:val="20"/>
          <w:szCs w:val="20"/>
          <w:lang w:val="ru-RU"/>
        </w:rPr>
        <w:t>литертура</w:t>
      </w:r>
      <w:r w:rsidRPr="001A7339">
        <w:rPr>
          <w:sz w:val="20"/>
          <w:szCs w:val="20"/>
          <w:lang w:val="bs-Latn-BA"/>
        </w:rPr>
        <w:t xml:space="preserve"> </w:t>
      </w:r>
      <w:r w:rsidRPr="001A7339">
        <w:rPr>
          <w:sz w:val="20"/>
          <w:szCs w:val="20"/>
          <w:lang w:val="ru-RU"/>
        </w:rPr>
        <w:t>која</w:t>
      </w:r>
      <w:r w:rsidRPr="001A7339">
        <w:rPr>
          <w:sz w:val="20"/>
          <w:szCs w:val="20"/>
          <w:lang w:val="bs-Latn-BA"/>
        </w:rPr>
        <w:t xml:space="preserve"> </w:t>
      </w:r>
      <w:r w:rsidRPr="001A7339">
        <w:rPr>
          <w:sz w:val="20"/>
          <w:szCs w:val="20"/>
          <w:lang w:val="ru-RU"/>
        </w:rPr>
        <w:t>за</w:t>
      </w:r>
      <w:r w:rsidRPr="001A7339">
        <w:rPr>
          <w:sz w:val="20"/>
          <w:szCs w:val="20"/>
          <w:lang w:val="bs-Latn-BA"/>
        </w:rPr>
        <w:t xml:space="preserve"> </w:t>
      </w:r>
      <w:r w:rsidRPr="001A7339">
        <w:rPr>
          <w:sz w:val="20"/>
          <w:szCs w:val="20"/>
          <w:lang w:val="ru-RU"/>
        </w:rPr>
        <w:t>поменуту</w:t>
      </w:r>
      <w:r w:rsidRPr="001A7339">
        <w:rPr>
          <w:sz w:val="20"/>
          <w:szCs w:val="20"/>
          <w:lang w:val="bs-Latn-BA"/>
        </w:rPr>
        <w:t xml:space="preserve"> </w:t>
      </w:r>
      <w:r w:rsidRPr="001A7339">
        <w:rPr>
          <w:sz w:val="20"/>
          <w:szCs w:val="20"/>
          <w:lang w:val="ru-RU"/>
        </w:rPr>
        <w:t>тему</w:t>
      </w:r>
      <w:r w:rsidRPr="001A7339">
        <w:rPr>
          <w:sz w:val="20"/>
          <w:szCs w:val="20"/>
          <w:lang w:val="bs-Latn-BA"/>
        </w:rPr>
        <w:t xml:space="preserve"> </w:t>
      </w:r>
      <w:r w:rsidRPr="001A7339">
        <w:rPr>
          <w:sz w:val="20"/>
          <w:szCs w:val="20"/>
          <w:lang w:val="ru-RU"/>
        </w:rPr>
        <w:t>стоји</w:t>
      </w:r>
      <w:r w:rsidRPr="001A7339">
        <w:rPr>
          <w:sz w:val="20"/>
          <w:szCs w:val="20"/>
          <w:lang w:val="bs-Latn-BA"/>
        </w:rPr>
        <w:t xml:space="preserve"> </w:t>
      </w:r>
      <w:r w:rsidRPr="001A7339">
        <w:rPr>
          <w:sz w:val="20"/>
          <w:szCs w:val="20"/>
          <w:lang w:val="ru-RU"/>
        </w:rPr>
        <w:t>на</w:t>
      </w:r>
      <w:r w:rsidRPr="001A7339">
        <w:rPr>
          <w:sz w:val="20"/>
          <w:szCs w:val="20"/>
          <w:lang w:val="bs-Latn-BA"/>
        </w:rPr>
        <w:t xml:space="preserve"> </w:t>
      </w:r>
      <w:r w:rsidRPr="001A7339">
        <w:rPr>
          <w:sz w:val="20"/>
          <w:szCs w:val="20"/>
          <w:lang w:val="ru-RU"/>
        </w:rPr>
        <w:t>располагању</w:t>
      </w:r>
      <w:r w:rsidRPr="001A7339">
        <w:rPr>
          <w:sz w:val="20"/>
          <w:szCs w:val="20"/>
          <w:lang w:val="bs-Latn-BA"/>
        </w:rPr>
        <w:t xml:space="preserve">, </w:t>
      </w:r>
      <w:r w:rsidRPr="001A7339">
        <w:rPr>
          <w:sz w:val="20"/>
          <w:szCs w:val="20"/>
          <w:lang w:val="ru-RU"/>
        </w:rPr>
        <w:t>веома</w:t>
      </w:r>
      <w:r w:rsidRPr="001A7339">
        <w:rPr>
          <w:sz w:val="20"/>
          <w:szCs w:val="20"/>
          <w:lang w:val="bs-Latn-BA"/>
        </w:rPr>
        <w:t xml:space="preserve"> </w:t>
      </w:r>
      <w:r w:rsidRPr="001A7339">
        <w:rPr>
          <w:sz w:val="20"/>
          <w:szCs w:val="20"/>
          <w:lang w:val="ru-RU"/>
        </w:rPr>
        <w:t>је</w:t>
      </w:r>
      <w:r w:rsidRPr="001A7339">
        <w:rPr>
          <w:sz w:val="20"/>
          <w:szCs w:val="20"/>
          <w:lang w:val="bs-Latn-BA"/>
        </w:rPr>
        <w:t xml:space="preserve"> ш</w:t>
      </w:r>
      <w:r w:rsidRPr="001A7339">
        <w:rPr>
          <w:sz w:val="20"/>
          <w:szCs w:val="20"/>
          <w:lang w:val="ru-RU"/>
        </w:rPr>
        <w:t>ирока</w:t>
      </w:r>
      <w:r w:rsidRPr="001A7339">
        <w:rPr>
          <w:sz w:val="20"/>
          <w:szCs w:val="20"/>
          <w:lang w:val="bs-Latn-BA"/>
        </w:rPr>
        <w:t xml:space="preserve"> </w:t>
      </w:r>
      <w:r w:rsidRPr="001A7339">
        <w:rPr>
          <w:sz w:val="20"/>
          <w:szCs w:val="20"/>
          <w:lang w:val="ru-RU"/>
        </w:rPr>
        <w:t>па</w:t>
      </w:r>
      <w:r w:rsidRPr="001A7339">
        <w:rPr>
          <w:sz w:val="20"/>
          <w:szCs w:val="20"/>
          <w:lang w:val="bs-Latn-BA"/>
        </w:rPr>
        <w:t xml:space="preserve"> ч</w:t>
      </w:r>
      <w:r w:rsidRPr="001A7339">
        <w:rPr>
          <w:sz w:val="20"/>
          <w:szCs w:val="20"/>
          <w:lang w:val="ru-RU"/>
        </w:rPr>
        <w:t>ак</w:t>
      </w:r>
      <w:r w:rsidRPr="001A7339">
        <w:rPr>
          <w:sz w:val="20"/>
          <w:szCs w:val="20"/>
          <w:lang w:val="bs-Latn-BA"/>
        </w:rPr>
        <w:t xml:space="preserve"> </w:t>
      </w:r>
      <w:r w:rsidRPr="001A7339">
        <w:rPr>
          <w:sz w:val="20"/>
          <w:szCs w:val="20"/>
          <w:lang w:val="ru-RU"/>
        </w:rPr>
        <w:t>и</w:t>
      </w:r>
      <w:r w:rsidRPr="001A7339">
        <w:rPr>
          <w:sz w:val="20"/>
          <w:szCs w:val="20"/>
          <w:lang w:val="bs-Latn-BA"/>
        </w:rPr>
        <w:t xml:space="preserve"> </w:t>
      </w:r>
      <w:r w:rsidRPr="001A7339">
        <w:rPr>
          <w:sz w:val="20"/>
          <w:szCs w:val="20"/>
          <w:lang w:val="ru-RU"/>
        </w:rPr>
        <w:t>филигрански</w:t>
      </w:r>
      <w:r w:rsidRPr="001A7339">
        <w:rPr>
          <w:sz w:val="20"/>
          <w:szCs w:val="20"/>
          <w:lang w:val="bs-Latn-BA"/>
        </w:rPr>
        <w:t xml:space="preserve"> </w:t>
      </w:r>
      <w:r w:rsidRPr="001A7339">
        <w:rPr>
          <w:sz w:val="20"/>
          <w:szCs w:val="20"/>
          <w:lang w:val="ru-RU"/>
        </w:rPr>
        <w:t>истан</w:t>
      </w:r>
      <w:r w:rsidRPr="001A7339">
        <w:rPr>
          <w:sz w:val="20"/>
          <w:szCs w:val="20"/>
          <w:lang w:val="bs-Latn-BA"/>
        </w:rPr>
        <w:t>ч</w:t>
      </w:r>
      <w:r w:rsidRPr="001A7339">
        <w:rPr>
          <w:sz w:val="20"/>
          <w:szCs w:val="20"/>
          <w:lang w:val="ru-RU"/>
        </w:rPr>
        <w:t>ана</w:t>
      </w:r>
      <w:r w:rsidRPr="001A7339">
        <w:rPr>
          <w:sz w:val="20"/>
          <w:szCs w:val="20"/>
          <w:lang w:val="bs-Latn-BA"/>
        </w:rPr>
        <w:t xml:space="preserve"> </w:t>
      </w:r>
      <w:r w:rsidRPr="001A7339">
        <w:rPr>
          <w:sz w:val="20"/>
          <w:szCs w:val="20"/>
          <w:lang w:val="ru-RU"/>
        </w:rPr>
        <w:t>и</w:t>
      </w:r>
      <w:r w:rsidRPr="001A7339">
        <w:rPr>
          <w:sz w:val="20"/>
          <w:szCs w:val="20"/>
          <w:lang w:val="bs-Latn-BA"/>
        </w:rPr>
        <w:t xml:space="preserve"> ш</w:t>
      </w:r>
      <w:r w:rsidRPr="001A7339">
        <w:rPr>
          <w:sz w:val="20"/>
          <w:szCs w:val="20"/>
          <w:lang w:val="ru-RU"/>
        </w:rPr>
        <w:t>аролика</w:t>
      </w:r>
      <w:r w:rsidRPr="001A7339">
        <w:rPr>
          <w:sz w:val="20"/>
          <w:szCs w:val="20"/>
          <w:lang w:val="bs-Latn-BA"/>
        </w:rPr>
        <w:t xml:space="preserve">. </w:t>
      </w:r>
      <w:r w:rsidRPr="001A7339">
        <w:rPr>
          <w:sz w:val="20"/>
          <w:szCs w:val="20"/>
          <w:lang w:val="ru-RU"/>
        </w:rPr>
        <w:t>Није</w:t>
      </w:r>
      <w:r w:rsidRPr="001A7339">
        <w:rPr>
          <w:sz w:val="20"/>
          <w:szCs w:val="20"/>
          <w:lang w:val="bs-Latn-BA"/>
        </w:rPr>
        <w:t xml:space="preserve"> </w:t>
      </w:r>
      <w:r w:rsidRPr="001A7339">
        <w:rPr>
          <w:sz w:val="20"/>
          <w:szCs w:val="20"/>
          <w:lang w:val="ru-RU"/>
        </w:rPr>
        <w:t>никакво</w:t>
      </w:r>
      <w:r w:rsidRPr="001A7339">
        <w:rPr>
          <w:sz w:val="20"/>
          <w:szCs w:val="20"/>
          <w:lang w:val="bs-Latn-BA"/>
        </w:rPr>
        <w:t xml:space="preserve"> </w:t>
      </w:r>
      <w:r w:rsidRPr="001A7339">
        <w:rPr>
          <w:sz w:val="20"/>
          <w:szCs w:val="20"/>
          <w:lang w:val="ru-RU"/>
        </w:rPr>
        <w:t>нипода</w:t>
      </w:r>
      <w:r w:rsidRPr="001A7339">
        <w:rPr>
          <w:sz w:val="20"/>
          <w:szCs w:val="20"/>
          <w:lang w:val="bs-Latn-BA"/>
        </w:rPr>
        <w:t>ш</w:t>
      </w:r>
      <w:r w:rsidRPr="001A7339">
        <w:rPr>
          <w:sz w:val="20"/>
          <w:szCs w:val="20"/>
          <w:lang w:val="ru-RU"/>
        </w:rPr>
        <w:t>тавање</w:t>
      </w:r>
      <w:r w:rsidRPr="001A7339">
        <w:rPr>
          <w:sz w:val="20"/>
          <w:szCs w:val="20"/>
          <w:lang w:val="bs-Latn-BA"/>
        </w:rPr>
        <w:t xml:space="preserve"> </w:t>
      </w:r>
      <w:r w:rsidRPr="001A7339">
        <w:rPr>
          <w:sz w:val="20"/>
          <w:szCs w:val="20"/>
          <w:lang w:val="ru-RU"/>
        </w:rPr>
        <w:t>када</w:t>
      </w:r>
      <w:r w:rsidRPr="001A7339">
        <w:rPr>
          <w:sz w:val="20"/>
          <w:szCs w:val="20"/>
          <w:lang w:val="bs-Latn-BA"/>
        </w:rPr>
        <w:t xml:space="preserve"> </w:t>
      </w:r>
      <w:r w:rsidRPr="001A7339">
        <w:rPr>
          <w:sz w:val="20"/>
          <w:szCs w:val="20"/>
          <w:lang w:val="ru-RU"/>
        </w:rPr>
        <w:t>се</w:t>
      </w:r>
      <w:r w:rsidRPr="001A7339">
        <w:rPr>
          <w:sz w:val="20"/>
          <w:szCs w:val="20"/>
          <w:lang w:val="bs-Latn-BA"/>
        </w:rPr>
        <w:t xml:space="preserve"> </w:t>
      </w:r>
      <w:r w:rsidRPr="001A7339">
        <w:rPr>
          <w:sz w:val="20"/>
          <w:szCs w:val="20"/>
          <w:lang w:val="ru-RU"/>
        </w:rPr>
        <w:t>ка</w:t>
      </w:r>
      <w:r w:rsidRPr="001A7339">
        <w:rPr>
          <w:sz w:val="20"/>
          <w:szCs w:val="20"/>
          <w:lang w:val="bs-Latn-BA"/>
        </w:rPr>
        <w:t>ж</w:t>
      </w:r>
      <w:r w:rsidRPr="001A7339">
        <w:rPr>
          <w:sz w:val="20"/>
          <w:szCs w:val="20"/>
          <w:lang w:val="ru-RU"/>
        </w:rPr>
        <w:t>е</w:t>
      </w:r>
      <w:r w:rsidRPr="001A7339">
        <w:rPr>
          <w:sz w:val="20"/>
          <w:szCs w:val="20"/>
          <w:lang w:val="bs-Latn-BA"/>
        </w:rPr>
        <w:t xml:space="preserve"> </w:t>
      </w:r>
      <w:r w:rsidRPr="001A7339">
        <w:rPr>
          <w:sz w:val="20"/>
          <w:szCs w:val="20"/>
          <w:lang w:val="ru-RU"/>
        </w:rPr>
        <w:t>да</w:t>
      </w:r>
      <w:r w:rsidRPr="001A7339">
        <w:rPr>
          <w:sz w:val="20"/>
          <w:szCs w:val="20"/>
          <w:lang w:val="bs-Latn-BA"/>
        </w:rPr>
        <w:t xml:space="preserve"> </w:t>
      </w:r>
      <w:r w:rsidRPr="001A7339">
        <w:rPr>
          <w:sz w:val="20"/>
          <w:szCs w:val="20"/>
          <w:lang w:val="ru-RU"/>
        </w:rPr>
        <w:t>се</w:t>
      </w:r>
      <w:r w:rsidRPr="001A7339">
        <w:rPr>
          <w:sz w:val="20"/>
          <w:szCs w:val="20"/>
          <w:lang w:val="bs-Latn-BA"/>
        </w:rPr>
        <w:t xml:space="preserve"> </w:t>
      </w:r>
      <w:r w:rsidRPr="001A7339">
        <w:rPr>
          <w:sz w:val="20"/>
          <w:szCs w:val="20"/>
          <w:lang w:val="ru-RU"/>
        </w:rPr>
        <w:t>у</w:t>
      </w:r>
      <w:r w:rsidRPr="001A7339">
        <w:rPr>
          <w:sz w:val="20"/>
          <w:szCs w:val="20"/>
          <w:lang w:val="bs-Latn-BA"/>
        </w:rPr>
        <w:t xml:space="preserve"> </w:t>
      </w:r>
      <w:r w:rsidRPr="001A7339">
        <w:rPr>
          <w:sz w:val="20"/>
          <w:szCs w:val="20"/>
          <w:lang w:val="ru-RU"/>
        </w:rPr>
        <w:t>многим</w:t>
      </w:r>
      <w:r w:rsidRPr="001A7339">
        <w:rPr>
          <w:sz w:val="20"/>
          <w:szCs w:val="20"/>
          <w:lang w:val="bs-Latn-BA"/>
        </w:rPr>
        <w:t xml:space="preserve"> </w:t>
      </w:r>
      <w:r w:rsidRPr="001A7339">
        <w:rPr>
          <w:sz w:val="20"/>
          <w:szCs w:val="20"/>
          <w:lang w:val="ru-RU"/>
        </w:rPr>
        <w:t>слу</w:t>
      </w:r>
      <w:r w:rsidRPr="001A7339">
        <w:rPr>
          <w:sz w:val="20"/>
          <w:szCs w:val="20"/>
          <w:lang w:val="bs-Latn-BA"/>
        </w:rPr>
        <w:t>ч</w:t>
      </w:r>
      <w:r w:rsidRPr="001A7339">
        <w:rPr>
          <w:sz w:val="20"/>
          <w:szCs w:val="20"/>
          <w:lang w:val="ru-RU"/>
        </w:rPr>
        <w:t>ајевима</w:t>
      </w:r>
      <w:r w:rsidRPr="001A7339">
        <w:rPr>
          <w:sz w:val="20"/>
          <w:szCs w:val="20"/>
          <w:lang w:val="bs-Latn-BA"/>
        </w:rPr>
        <w:t xml:space="preserve"> </w:t>
      </w:r>
      <w:r w:rsidRPr="001A7339">
        <w:rPr>
          <w:sz w:val="20"/>
          <w:szCs w:val="20"/>
          <w:lang w:val="ru-RU"/>
        </w:rPr>
        <w:t>показује</w:t>
      </w:r>
      <w:r w:rsidRPr="001A7339">
        <w:rPr>
          <w:sz w:val="20"/>
          <w:szCs w:val="20"/>
          <w:lang w:val="bs-Latn-BA"/>
        </w:rPr>
        <w:t xml:space="preserve"> </w:t>
      </w:r>
      <w:r w:rsidRPr="001A7339">
        <w:rPr>
          <w:sz w:val="20"/>
          <w:szCs w:val="20"/>
          <w:lang w:val="ru-RU"/>
        </w:rPr>
        <w:t>понав</w:t>
      </w:r>
      <w:r w:rsidRPr="001A7339">
        <w:rPr>
          <w:sz w:val="20"/>
          <w:szCs w:val="20"/>
          <w:lang w:val="sr-Cyrl-RS"/>
        </w:rPr>
        <w:t>љ</w:t>
      </w:r>
      <w:r w:rsidRPr="001A7339">
        <w:rPr>
          <w:sz w:val="20"/>
          <w:szCs w:val="20"/>
          <w:lang w:val="ru-RU"/>
        </w:rPr>
        <w:t>ају</w:t>
      </w:r>
      <w:r w:rsidRPr="001A7339">
        <w:rPr>
          <w:sz w:val="20"/>
          <w:szCs w:val="20"/>
          <w:lang w:val="bs-Latn-BA"/>
        </w:rPr>
        <w:t>ћ</w:t>
      </w:r>
      <w:r w:rsidRPr="001A7339">
        <w:rPr>
          <w:sz w:val="20"/>
          <w:szCs w:val="20"/>
          <w:lang w:val="ru-RU"/>
        </w:rPr>
        <w:t>и</w:t>
      </w:r>
      <w:r w:rsidRPr="001A7339">
        <w:rPr>
          <w:sz w:val="20"/>
          <w:szCs w:val="20"/>
          <w:lang w:val="bs-Latn-BA"/>
        </w:rPr>
        <w:t xml:space="preserve"> </w:t>
      </w:r>
      <w:r w:rsidRPr="001A7339">
        <w:rPr>
          <w:sz w:val="20"/>
          <w:szCs w:val="20"/>
          <w:lang w:val="ru-RU"/>
        </w:rPr>
        <w:t>карактер</w:t>
      </w:r>
      <w:r w:rsidRPr="001A7339">
        <w:rPr>
          <w:sz w:val="20"/>
          <w:szCs w:val="20"/>
          <w:lang w:val="bs-Latn-BA"/>
        </w:rPr>
        <w:t xml:space="preserve">: </w:t>
      </w:r>
      <w:r w:rsidRPr="001A7339">
        <w:rPr>
          <w:sz w:val="20"/>
          <w:szCs w:val="20"/>
          <w:lang w:val="sr-Latn-RS"/>
        </w:rPr>
        <w:t xml:space="preserve">Kempf </w:t>
      </w:r>
      <w:r w:rsidRPr="001A7339">
        <w:rPr>
          <w:sz w:val="20"/>
          <w:szCs w:val="20"/>
          <w:lang w:val="ru-RU"/>
        </w:rPr>
        <w:t>је</w:t>
      </w:r>
      <w:r w:rsidRPr="001A7339">
        <w:rPr>
          <w:sz w:val="20"/>
          <w:szCs w:val="20"/>
          <w:lang w:val="bs-Latn-BA"/>
        </w:rPr>
        <w:t xml:space="preserve"> </w:t>
      </w:r>
      <w:r w:rsidRPr="001A7339">
        <w:rPr>
          <w:sz w:val="20"/>
          <w:szCs w:val="20"/>
          <w:lang w:val="ru-RU"/>
        </w:rPr>
        <w:t>давно</w:t>
      </w:r>
      <w:r w:rsidRPr="001A7339">
        <w:rPr>
          <w:sz w:val="20"/>
          <w:szCs w:val="20"/>
          <w:lang w:val="bs-Latn-BA"/>
        </w:rPr>
        <w:t xml:space="preserve"> </w:t>
      </w:r>
      <w:r w:rsidRPr="001A7339">
        <w:rPr>
          <w:sz w:val="20"/>
          <w:szCs w:val="20"/>
          <w:lang w:val="ru-RU"/>
        </w:rPr>
        <w:t>навео</w:t>
      </w:r>
      <w:r w:rsidRPr="001A7339">
        <w:rPr>
          <w:sz w:val="20"/>
          <w:szCs w:val="20"/>
          <w:lang w:val="bs-Latn-BA"/>
        </w:rPr>
        <w:t xml:space="preserve"> </w:t>
      </w:r>
      <w:r w:rsidRPr="001A7339">
        <w:rPr>
          <w:sz w:val="20"/>
          <w:szCs w:val="20"/>
          <w:lang w:val="ru-RU"/>
        </w:rPr>
        <w:t>да</w:t>
      </w:r>
      <w:r w:rsidRPr="001A7339">
        <w:rPr>
          <w:sz w:val="20"/>
          <w:szCs w:val="20"/>
          <w:lang w:val="bs-Latn-BA"/>
        </w:rPr>
        <w:t xml:space="preserve"> </w:t>
      </w:r>
      <w:r w:rsidRPr="001A7339">
        <w:rPr>
          <w:sz w:val="20"/>
          <w:szCs w:val="20"/>
          <w:lang w:val="ru-RU"/>
        </w:rPr>
        <w:t>се</w:t>
      </w:r>
      <w:r w:rsidRPr="001A7339">
        <w:rPr>
          <w:sz w:val="20"/>
          <w:szCs w:val="20"/>
          <w:lang w:val="bs-Latn-BA"/>
        </w:rPr>
        <w:t xml:space="preserve"> </w:t>
      </w:r>
      <w:r w:rsidRPr="001A7339">
        <w:rPr>
          <w:sz w:val="20"/>
          <w:szCs w:val="20"/>
          <w:lang w:val="ru-RU"/>
        </w:rPr>
        <w:t>питање</w:t>
      </w:r>
      <w:r w:rsidRPr="001A7339">
        <w:rPr>
          <w:sz w:val="20"/>
          <w:szCs w:val="20"/>
          <w:lang w:val="bs-Latn-BA"/>
        </w:rPr>
        <w:t xml:space="preserve"> </w:t>
      </w:r>
      <w:r w:rsidRPr="001A7339">
        <w:rPr>
          <w:sz w:val="20"/>
          <w:szCs w:val="20"/>
          <w:lang w:val="ru-RU"/>
        </w:rPr>
        <w:t>клаузуле</w:t>
      </w:r>
      <w:r w:rsidRPr="001A7339">
        <w:rPr>
          <w:sz w:val="20"/>
          <w:szCs w:val="20"/>
          <w:lang w:val="bs-Latn-BA"/>
        </w:rPr>
        <w:t xml:space="preserve"> „</w:t>
      </w:r>
      <w:r w:rsidRPr="001A7339">
        <w:rPr>
          <w:sz w:val="20"/>
          <w:szCs w:val="20"/>
          <w:lang w:val="ru-RU"/>
        </w:rPr>
        <w:t>оп</w:t>
      </w:r>
      <w:r w:rsidRPr="001A7339">
        <w:rPr>
          <w:sz w:val="20"/>
          <w:szCs w:val="20"/>
          <w:lang w:val="bs-Latn-BA"/>
        </w:rPr>
        <w:t>ш</w:t>
      </w:r>
      <w:r w:rsidRPr="001A7339">
        <w:rPr>
          <w:sz w:val="20"/>
          <w:szCs w:val="20"/>
          <w:lang w:val="ru-RU"/>
        </w:rPr>
        <w:t>те</w:t>
      </w:r>
      <w:r w:rsidRPr="001A7339">
        <w:rPr>
          <w:sz w:val="20"/>
          <w:szCs w:val="20"/>
          <w:lang w:val="bs-Latn-BA"/>
        </w:rPr>
        <w:t xml:space="preserve"> </w:t>
      </w:r>
      <w:r w:rsidRPr="001A7339">
        <w:rPr>
          <w:sz w:val="20"/>
          <w:szCs w:val="20"/>
          <w:lang w:val="ru-RU"/>
        </w:rPr>
        <w:t>злоупотребе</w:t>
      </w:r>
      <w:r w:rsidRPr="001A7339">
        <w:rPr>
          <w:sz w:val="20"/>
          <w:szCs w:val="20"/>
          <w:lang w:val="bs-Latn-BA"/>
        </w:rPr>
        <w:t xml:space="preserve"> </w:t>
      </w:r>
      <w:r w:rsidRPr="001A7339">
        <w:rPr>
          <w:sz w:val="20"/>
          <w:szCs w:val="20"/>
          <w:lang w:val="ru-RU"/>
        </w:rPr>
        <w:t>права</w:t>
      </w:r>
      <w:r w:rsidRPr="001A7339">
        <w:rPr>
          <w:sz w:val="20"/>
          <w:szCs w:val="20"/>
          <w:lang w:val="bs-Latn-BA"/>
        </w:rPr>
        <w:t xml:space="preserve">“ </w:t>
      </w:r>
      <w:r w:rsidRPr="001A7339">
        <w:rPr>
          <w:sz w:val="20"/>
          <w:szCs w:val="20"/>
          <w:lang w:val="ru-RU"/>
        </w:rPr>
        <w:t>јав</w:t>
      </w:r>
      <w:r w:rsidRPr="001A7339">
        <w:rPr>
          <w:sz w:val="20"/>
          <w:szCs w:val="20"/>
          <w:lang w:val="sr-Cyrl-RS"/>
        </w:rPr>
        <w:t>љ</w:t>
      </w:r>
      <w:r w:rsidRPr="001A7339">
        <w:rPr>
          <w:sz w:val="20"/>
          <w:szCs w:val="20"/>
          <w:lang w:val="ru-RU"/>
        </w:rPr>
        <w:t>а</w:t>
      </w:r>
      <w:r w:rsidRPr="001A7339">
        <w:rPr>
          <w:sz w:val="20"/>
          <w:szCs w:val="20"/>
          <w:lang w:val="bs-Latn-BA"/>
        </w:rPr>
        <w:t xml:space="preserve"> </w:t>
      </w:r>
      <w:r w:rsidRPr="001A7339">
        <w:rPr>
          <w:sz w:val="20"/>
          <w:szCs w:val="20"/>
          <w:lang w:val="ru-RU"/>
        </w:rPr>
        <w:t>у</w:t>
      </w:r>
      <w:r w:rsidRPr="001A7339">
        <w:rPr>
          <w:sz w:val="20"/>
          <w:szCs w:val="20"/>
          <w:lang w:val="bs-Latn-BA"/>
        </w:rPr>
        <w:t xml:space="preserve"> </w:t>
      </w:r>
      <w:r w:rsidRPr="001A7339">
        <w:rPr>
          <w:sz w:val="20"/>
          <w:szCs w:val="20"/>
          <w:lang w:val="ru-RU"/>
        </w:rPr>
        <w:t>наново</w:t>
      </w:r>
      <w:r w:rsidRPr="001A7339">
        <w:rPr>
          <w:sz w:val="20"/>
          <w:szCs w:val="20"/>
          <w:lang w:val="bs-Latn-BA"/>
        </w:rPr>
        <w:t xml:space="preserve"> </w:t>
      </w:r>
      <w:r w:rsidRPr="001A7339">
        <w:rPr>
          <w:sz w:val="20"/>
          <w:szCs w:val="20"/>
          <w:lang w:val="ru-RU"/>
        </w:rPr>
        <w:t>и</w:t>
      </w:r>
      <w:r w:rsidRPr="001A7339">
        <w:rPr>
          <w:sz w:val="20"/>
          <w:szCs w:val="20"/>
          <w:lang w:val="bs-Latn-BA"/>
        </w:rPr>
        <w:t xml:space="preserve"> </w:t>
      </w:r>
      <w:r w:rsidRPr="001A7339">
        <w:rPr>
          <w:sz w:val="20"/>
          <w:szCs w:val="20"/>
          <w:lang w:val="ru-RU"/>
        </w:rPr>
        <w:t>у</w:t>
      </w:r>
      <w:r w:rsidRPr="001A7339">
        <w:rPr>
          <w:sz w:val="20"/>
          <w:szCs w:val="20"/>
          <w:lang w:val="bs-Latn-BA"/>
        </w:rPr>
        <w:t xml:space="preserve"> </w:t>
      </w:r>
      <w:r w:rsidRPr="001A7339">
        <w:rPr>
          <w:sz w:val="20"/>
          <w:szCs w:val="20"/>
          <w:lang w:val="ru-RU"/>
        </w:rPr>
        <w:t>налетима</w:t>
      </w:r>
      <w:r w:rsidRPr="001A7339">
        <w:rPr>
          <w:sz w:val="20"/>
          <w:szCs w:val="20"/>
          <w:lang w:val="bs-Latn-BA"/>
        </w:rPr>
        <w:t xml:space="preserve">, </w:t>
      </w:r>
      <w:r w:rsidRPr="001A7339">
        <w:rPr>
          <w:sz w:val="20"/>
          <w:szCs w:val="20"/>
          <w:lang w:val="ru-RU"/>
        </w:rPr>
        <w:t>а</w:t>
      </w:r>
      <w:r w:rsidRPr="001A7339">
        <w:rPr>
          <w:sz w:val="20"/>
          <w:szCs w:val="20"/>
          <w:lang w:val="bs-Latn-BA"/>
        </w:rPr>
        <w:t xml:space="preserve"> </w:t>
      </w:r>
      <w:r w:rsidRPr="001A7339">
        <w:rPr>
          <w:sz w:val="20"/>
          <w:szCs w:val="20"/>
          <w:lang w:val="ru-RU"/>
        </w:rPr>
        <w:t>конкретни</w:t>
      </w:r>
      <w:r w:rsidRPr="001A7339">
        <w:rPr>
          <w:sz w:val="20"/>
          <w:szCs w:val="20"/>
          <w:lang w:val="bs-Latn-BA"/>
        </w:rPr>
        <w:t xml:space="preserve"> </w:t>
      </w:r>
      <w:r w:rsidRPr="001A7339">
        <w:rPr>
          <w:sz w:val="20"/>
          <w:szCs w:val="20"/>
          <w:lang w:val="ru-RU"/>
        </w:rPr>
        <w:t>узроци</w:t>
      </w:r>
      <w:r w:rsidRPr="001A7339">
        <w:rPr>
          <w:sz w:val="20"/>
          <w:szCs w:val="20"/>
          <w:lang w:val="bs-Latn-BA"/>
        </w:rPr>
        <w:t xml:space="preserve"> </w:t>
      </w:r>
      <w:r w:rsidRPr="001A7339">
        <w:rPr>
          <w:sz w:val="20"/>
          <w:szCs w:val="20"/>
          <w:lang w:val="ru-RU"/>
        </w:rPr>
        <w:t>ових</w:t>
      </w:r>
      <w:r w:rsidRPr="001A7339">
        <w:rPr>
          <w:sz w:val="20"/>
          <w:szCs w:val="20"/>
          <w:lang w:val="bs-Latn-BA"/>
        </w:rPr>
        <w:t xml:space="preserve"> </w:t>
      </w:r>
      <w:r w:rsidRPr="001A7339">
        <w:rPr>
          <w:sz w:val="20"/>
          <w:szCs w:val="20"/>
          <w:lang w:val="ru-RU"/>
        </w:rPr>
        <w:t>налета</w:t>
      </w:r>
      <w:r w:rsidRPr="001A7339">
        <w:rPr>
          <w:sz w:val="20"/>
          <w:szCs w:val="20"/>
          <w:lang w:val="bs-Latn-BA"/>
        </w:rPr>
        <w:t xml:space="preserve"> </w:t>
      </w:r>
      <w:r w:rsidRPr="001A7339">
        <w:rPr>
          <w:sz w:val="20"/>
          <w:szCs w:val="20"/>
          <w:lang w:val="ru-RU"/>
        </w:rPr>
        <w:t>не</w:t>
      </w:r>
      <w:r w:rsidRPr="001A7339">
        <w:rPr>
          <w:sz w:val="20"/>
          <w:szCs w:val="20"/>
          <w:lang w:val="bs-Latn-BA"/>
        </w:rPr>
        <w:t xml:space="preserve"> </w:t>
      </w:r>
      <w:r w:rsidRPr="001A7339">
        <w:rPr>
          <w:sz w:val="20"/>
          <w:szCs w:val="20"/>
          <w:lang w:val="ru-RU"/>
        </w:rPr>
        <w:t>стоје</w:t>
      </w:r>
      <w:r w:rsidRPr="001A7339">
        <w:rPr>
          <w:sz w:val="20"/>
          <w:szCs w:val="20"/>
          <w:lang w:val="bs-Latn-BA"/>
        </w:rPr>
        <w:t xml:space="preserve"> </w:t>
      </w:r>
      <w:r w:rsidRPr="001A7339">
        <w:rPr>
          <w:sz w:val="20"/>
          <w:szCs w:val="20"/>
          <w:lang w:val="ru-RU"/>
        </w:rPr>
        <w:t>за</w:t>
      </w:r>
      <w:r w:rsidRPr="001A7339">
        <w:rPr>
          <w:sz w:val="20"/>
          <w:szCs w:val="20"/>
          <w:lang w:val="bs-Latn-BA"/>
        </w:rPr>
        <w:t xml:space="preserve"> </w:t>
      </w:r>
      <w:r w:rsidRPr="001A7339">
        <w:rPr>
          <w:sz w:val="20"/>
          <w:szCs w:val="20"/>
          <w:lang w:val="ru-RU"/>
        </w:rPr>
        <w:t>анализу</w:t>
      </w:r>
      <w:r w:rsidRPr="001A7339">
        <w:rPr>
          <w:sz w:val="20"/>
          <w:szCs w:val="20"/>
          <w:lang w:val="bs-Latn-BA"/>
        </w:rPr>
        <w:t xml:space="preserve">, </w:t>
      </w:r>
      <w:r w:rsidRPr="001A7339">
        <w:rPr>
          <w:sz w:val="20"/>
          <w:szCs w:val="20"/>
          <w:lang w:val="ru-RU"/>
        </w:rPr>
        <w:t>ве</w:t>
      </w:r>
      <w:r w:rsidRPr="001A7339">
        <w:rPr>
          <w:sz w:val="20"/>
          <w:szCs w:val="20"/>
          <w:lang w:val="bs-Latn-BA"/>
        </w:rPr>
        <w:t xml:space="preserve">ћ </w:t>
      </w:r>
      <w:r w:rsidRPr="001A7339">
        <w:rPr>
          <w:sz w:val="20"/>
          <w:szCs w:val="20"/>
          <w:lang w:val="ru-RU"/>
        </w:rPr>
        <w:t>су</w:t>
      </w:r>
      <w:r w:rsidRPr="001A7339">
        <w:rPr>
          <w:sz w:val="20"/>
          <w:szCs w:val="20"/>
          <w:lang w:val="bs-Latn-BA"/>
        </w:rPr>
        <w:t xml:space="preserve"> </w:t>
      </w:r>
      <w:r w:rsidRPr="001A7339">
        <w:rPr>
          <w:sz w:val="20"/>
          <w:szCs w:val="20"/>
          <w:lang w:val="ru-RU"/>
        </w:rPr>
        <w:t>ту</w:t>
      </w:r>
      <w:r w:rsidRPr="001A7339">
        <w:rPr>
          <w:sz w:val="20"/>
          <w:szCs w:val="20"/>
          <w:lang w:val="bs-Latn-BA"/>
        </w:rPr>
        <w:t xml:space="preserve"> </w:t>
      </w:r>
      <w:r w:rsidRPr="001A7339">
        <w:rPr>
          <w:sz w:val="20"/>
          <w:szCs w:val="20"/>
          <w:lang w:val="ru-RU"/>
        </w:rPr>
        <w:t>за</w:t>
      </w:r>
      <w:r w:rsidRPr="001A7339">
        <w:rPr>
          <w:sz w:val="20"/>
          <w:szCs w:val="20"/>
          <w:lang w:val="bs-Latn-BA"/>
        </w:rPr>
        <w:t xml:space="preserve"> </w:t>
      </w:r>
      <w:r w:rsidRPr="001A7339">
        <w:rPr>
          <w:sz w:val="20"/>
          <w:szCs w:val="20"/>
          <w:lang w:val="ru-RU"/>
        </w:rPr>
        <w:t>проматрање</w:t>
      </w:r>
      <w:r w:rsidRPr="001A7339">
        <w:rPr>
          <w:sz w:val="20"/>
          <w:szCs w:val="20"/>
          <w:lang w:val="bs-Latn-BA"/>
        </w:rPr>
        <w:t xml:space="preserve"> </w:t>
      </w:r>
      <w:r w:rsidRPr="001A7339">
        <w:rPr>
          <w:sz w:val="20"/>
          <w:szCs w:val="20"/>
          <w:lang w:val="ru-RU"/>
        </w:rPr>
        <w:t>облика</w:t>
      </w:r>
      <w:r w:rsidRPr="001A7339">
        <w:rPr>
          <w:sz w:val="20"/>
          <w:szCs w:val="20"/>
          <w:lang w:val="bs-Latn-BA"/>
        </w:rPr>
        <w:t xml:space="preserve"> </w:t>
      </w:r>
      <w:r w:rsidRPr="001A7339">
        <w:rPr>
          <w:sz w:val="20"/>
          <w:szCs w:val="20"/>
          <w:lang w:val="ru-RU"/>
        </w:rPr>
        <w:t>формирања</w:t>
      </w:r>
      <w:r w:rsidRPr="001A7339">
        <w:rPr>
          <w:sz w:val="20"/>
          <w:szCs w:val="20"/>
          <w:lang w:val="bs-Latn-BA"/>
        </w:rPr>
        <w:t xml:space="preserve"> </w:t>
      </w:r>
      <w:r w:rsidRPr="001A7339">
        <w:rPr>
          <w:sz w:val="20"/>
          <w:szCs w:val="20"/>
          <w:lang w:val="ru-RU"/>
        </w:rPr>
        <w:t>њиховог</w:t>
      </w:r>
      <w:r w:rsidRPr="001A7339">
        <w:rPr>
          <w:sz w:val="20"/>
          <w:szCs w:val="20"/>
          <w:lang w:val="bs-Latn-BA"/>
        </w:rPr>
        <w:t xml:space="preserve"> </w:t>
      </w:r>
      <w:r w:rsidRPr="001A7339">
        <w:rPr>
          <w:sz w:val="20"/>
          <w:szCs w:val="20"/>
          <w:lang w:val="ru-RU"/>
        </w:rPr>
        <w:t>постојања</w:t>
      </w:r>
      <w:r w:rsidRPr="001A7339">
        <w:rPr>
          <w:sz w:val="20"/>
          <w:szCs w:val="20"/>
          <w:lang w:val="bs-Latn-BA"/>
        </w:rPr>
        <w:t xml:space="preserve">. </w:t>
      </w:r>
      <w:r w:rsidRPr="001A7339">
        <w:rPr>
          <w:sz w:val="20"/>
          <w:szCs w:val="20"/>
        </w:rPr>
        <w:t>Историјске</w:t>
      </w:r>
      <w:r w:rsidRPr="001A7339">
        <w:rPr>
          <w:sz w:val="20"/>
          <w:szCs w:val="20"/>
          <w:lang w:val="bs-Latn-BA"/>
        </w:rPr>
        <w:t xml:space="preserve"> </w:t>
      </w:r>
      <w:r w:rsidRPr="001A7339">
        <w:rPr>
          <w:sz w:val="20"/>
          <w:szCs w:val="20"/>
        </w:rPr>
        <w:t>појединости</w:t>
      </w:r>
      <w:r w:rsidRPr="001A7339">
        <w:rPr>
          <w:sz w:val="20"/>
          <w:szCs w:val="20"/>
          <w:lang w:val="bs-Latn-BA"/>
        </w:rPr>
        <w:t xml:space="preserve"> </w:t>
      </w:r>
      <w:r w:rsidRPr="001A7339">
        <w:rPr>
          <w:sz w:val="20"/>
          <w:szCs w:val="20"/>
        </w:rPr>
        <w:t>до</w:t>
      </w:r>
      <w:r w:rsidRPr="001A7339">
        <w:rPr>
          <w:sz w:val="20"/>
          <w:szCs w:val="20"/>
          <w:lang w:val="bs-Latn-BA"/>
        </w:rPr>
        <w:t xml:space="preserve"> </w:t>
      </w:r>
      <w:r w:rsidRPr="001A7339">
        <w:rPr>
          <w:sz w:val="20"/>
          <w:szCs w:val="20"/>
        </w:rPr>
        <w:t>сада</w:t>
      </w:r>
      <w:r w:rsidRPr="001A7339">
        <w:rPr>
          <w:sz w:val="20"/>
          <w:szCs w:val="20"/>
          <w:lang w:val="bs-Latn-BA"/>
        </w:rPr>
        <w:t xml:space="preserve"> </w:t>
      </w:r>
      <w:r w:rsidRPr="001A7339">
        <w:rPr>
          <w:sz w:val="20"/>
          <w:szCs w:val="20"/>
        </w:rPr>
        <w:t>нису</w:t>
      </w:r>
      <w:r w:rsidRPr="001A7339">
        <w:rPr>
          <w:sz w:val="20"/>
          <w:szCs w:val="20"/>
          <w:lang w:val="bs-Latn-BA"/>
        </w:rPr>
        <w:t xml:space="preserve"> </w:t>
      </w:r>
      <w:r w:rsidRPr="001A7339">
        <w:rPr>
          <w:sz w:val="20"/>
          <w:szCs w:val="20"/>
        </w:rPr>
        <w:t>систематски</w:t>
      </w:r>
      <w:r w:rsidRPr="001A7339">
        <w:rPr>
          <w:sz w:val="20"/>
          <w:szCs w:val="20"/>
          <w:lang w:val="bs-Latn-BA"/>
        </w:rPr>
        <w:t xml:space="preserve"> </w:t>
      </w:r>
      <w:r w:rsidRPr="001A7339">
        <w:rPr>
          <w:sz w:val="20"/>
          <w:szCs w:val="20"/>
        </w:rPr>
        <w:t>истра</w:t>
      </w:r>
      <w:r w:rsidRPr="001A7339">
        <w:rPr>
          <w:sz w:val="20"/>
          <w:szCs w:val="20"/>
          <w:lang w:val="bs-Latn-BA"/>
        </w:rPr>
        <w:t>ж</w:t>
      </w:r>
      <w:r w:rsidRPr="001A7339">
        <w:rPr>
          <w:sz w:val="20"/>
          <w:szCs w:val="20"/>
        </w:rPr>
        <w:t>ене“</w:t>
      </w:r>
      <w:r w:rsidRPr="001A7339">
        <w:rPr>
          <w:sz w:val="20"/>
          <w:szCs w:val="20"/>
          <w:lang w:val="bs-Latn-BA"/>
        </w:rPr>
        <w:t xml:space="preserve">. Вид.: </w:t>
      </w:r>
      <w:r w:rsidRPr="001A7339">
        <w:rPr>
          <w:sz w:val="20"/>
          <w:szCs w:val="20"/>
        </w:rPr>
        <w:t xml:space="preserve">T. Fischer, </w:t>
      </w:r>
      <w:r w:rsidRPr="001A7339">
        <w:rPr>
          <w:i/>
          <w:sz w:val="20"/>
          <w:szCs w:val="20"/>
        </w:rPr>
        <w:t>Konfliktverteidigung, Mißbrauch von Verteidigungsrechten und das Beweisantragsrecht</w:t>
      </w:r>
      <w:r w:rsidRPr="001A7339">
        <w:rPr>
          <w:sz w:val="20"/>
          <w:szCs w:val="20"/>
        </w:rPr>
        <w:t>, StV 8/2010, 30 Jahre Strafverteidiger, 423-428.</w:t>
      </w:r>
    </w:p>
  </w:footnote>
  <w:footnote w:id="591">
    <w:p w:rsidR="00B234B7" w:rsidRPr="001A7339" w:rsidRDefault="00B234B7" w:rsidP="009F1DD0">
      <w:pPr>
        <w:pStyle w:val="FootnoteText"/>
        <w:jc w:val="both"/>
        <w:rPr>
          <w:bCs/>
          <w:shd w:val="clear" w:color="auto" w:fill="FFFFFF"/>
          <w:lang w:val="it-IT"/>
        </w:rPr>
      </w:pPr>
      <w:r w:rsidRPr="001A7339">
        <w:rPr>
          <w:rStyle w:val="FootnoteReference"/>
        </w:rPr>
        <w:footnoteRef/>
      </w:r>
      <w:r w:rsidRPr="001A7339">
        <w:rPr>
          <w:lang w:val="bs-Latn-BA"/>
        </w:rPr>
        <w:t xml:space="preserve"> </w:t>
      </w:r>
      <w:r w:rsidRPr="001A7339">
        <w:rPr>
          <w:lang w:val="it-IT"/>
        </w:rPr>
        <w:t>G.</w:t>
      </w:r>
      <w:r w:rsidRPr="001A7339">
        <w:rPr>
          <w:lang w:val="bs-Latn-BA"/>
        </w:rPr>
        <w:t xml:space="preserve"> </w:t>
      </w:r>
      <w:r w:rsidRPr="001A7339">
        <w:rPr>
          <w:lang w:val="it-IT"/>
        </w:rPr>
        <w:t>Scarselli</w:t>
      </w:r>
      <w:r w:rsidRPr="001A7339">
        <w:rPr>
          <w:lang w:val="bs-Latn-BA"/>
        </w:rPr>
        <w:t xml:space="preserve">, </w:t>
      </w:r>
      <w:r w:rsidRPr="001A7339">
        <w:rPr>
          <w:i/>
          <w:lang w:val="it-IT"/>
        </w:rPr>
        <w:t>Sul</w:t>
      </w:r>
      <w:r w:rsidRPr="001A7339">
        <w:rPr>
          <w:i/>
          <w:lang w:val="bs-Latn-BA"/>
        </w:rPr>
        <w:t xml:space="preserve"> </w:t>
      </w:r>
      <w:r w:rsidRPr="001A7339">
        <w:rPr>
          <w:i/>
          <w:lang w:val="it-IT"/>
        </w:rPr>
        <w:t>c</w:t>
      </w:r>
      <w:r w:rsidRPr="001A7339">
        <w:rPr>
          <w:i/>
          <w:lang w:val="bs-Latn-BA"/>
        </w:rPr>
        <w:t>.</w:t>
      </w:r>
      <w:r w:rsidRPr="001A7339">
        <w:rPr>
          <w:i/>
          <w:lang w:val="it-IT"/>
        </w:rPr>
        <w:t>d</w:t>
      </w:r>
      <w:r w:rsidRPr="001A7339">
        <w:rPr>
          <w:i/>
          <w:lang w:val="bs-Latn-BA"/>
        </w:rPr>
        <w:t xml:space="preserve">. </w:t>
      </w:r>
      <w:r w:rsidRPr="001A7339">
        <w:rPr>
          <w:i/>
          <w:lang w:val="it-IT"/>
        </w:rPr>
        <w:t>abuso</w:t>
      </w:r>
      <w:r w:rsidRPr="001A7339">
        <w:rPr>
          <w:i/>
          <w:lang w:val="bs-Latn-BA"/>
        </w:rPr>
        <w:t xml:space="preserve"> </w:t>
      </w:r>
      <w:r w:rsidRPr="001A7339">
        <w:rPr>
          <w:i/>
          <w:lang w:val="it-IT"/>
        </w:rPr>
        <w:t>del</w:t>
      </w:r>
      <w:r w:rsidRPr="001A7339">
        <w:rPr>
          <w:i/>
          <w:lang w:val="bs-Latn-BA"/>
        </w:rPr>
        <w:t xml:space="preserve"> </w:t>
      </w:r>
      <w:r w:rsidRPr="001A7339">
        <w:rPr>
          <w:i/>
          <w:lang w:val="it-IT"/>
        </w:rPr>
        <w:t>processo</w:t>
      </w:r>
      <w:r w:rsidRPr="001A7339">
        <w:rPr>
          <w:i/>
          <w:lang w:val="bs-Latn-BA"/>
        </w:rPr>
        <w:t>,</w:t>
      </w:r>
      <w:r w:rsidRPr="001A7339">
        <w:rPr>
          <w:lang w:val="bs-Latn-BA"/>
        </w:rPr>
        <w:t xml:space="preserve"> </w:t>
      </w:r>
      <w:r w:rsidRPr="001A7339">
        <w:rPr>
          <w:bCs/>
          <w:shd w:val="clear" w:color="auto" w:fill="FFFFFF"/>
          <w:lang w:val="it-IT"/>
        </w:rPr>
        <w:t>Rivista</w:t>
      </w:r>
      <w:r w:rsidRPr="001A7339">
        <w:rPr>
          <w:bCs/>
          <w:shd w:val="clear" w:color="auto" w:fill="FFFFFF"/>
          <w:lang w:val="bs-Latn-BA"/>
        </w:rPr>
        <w:t xml:space="preserve"> </w:t>
      </w:r>
      <w:r w:rsidRPr="001A7339">
        <w:rPr>
          <w:bCs/>
          <w:shd w:val="clear" w:color="auto" w:fill="FFFFFF"/>
          <w:lang w:val="it-IT"/>
        </w:rPr>
        <w:t>di</w:t>
      </w:r>
      <w:r w:rsidRPr="001A7339">
        <w:rPr>
          <w:bCs/>
          <w:shd w:val="clear" w:color="auto" w:fill="FFFFFF"/>
          <w:lang w:val="bs-Latn-BA"/>
        </w:rPr>
        <w:t xml:space="preserve"> </w:t>
      </w:r>
      <w:r w:rsidRPr="001A7339">
        <w:rPr>
          <w:bCs/>
          <w:shd w:val="clear" w:color="auto" w:fill="FFFFFF"/>
          <w:lang w:val="it-IT"/>
        </w:rPr>
        <w:t>Diritto</w:t>
      </w:r>
      <w:r w:rsidRPr="001A7339">
        <w:rPr>
          <w:bCs/>
          <w:shd w:val="clear" w:color="auto" w:fill="FFFFFF"/>
          <w:lang w:val="bs-Latn-BA"/>
        </w:rPr>
        <w:t xml:space="preserve"> </w:t>
      </w:r>
      <w:r w:rsidRPr="001A7339">
        <w:rPr>
          <w:bCs/>
          <w:shd w:val="clear" w:color="auto" w:fill="FFFFFF"/>
          <w:lang w:val="it-IT"/>
        </w:rPr>
        <w:t>Processuale</w:t>
      </w:r>
      <w:r w:rsidRPr="001A7339">
        <w:rPr>
          <w:bCs/>
          <w:shd w:val="clear" w:color="auto" w:fill="FFFFFF"/>
          <w:lang w:val="bs-Latn-BA"/>
        </w:rPr>
        <w:t xml:space="preserve">, </w:t>
      </w:r>
      <w:r w:rsidRPr="001A7339">
        <w:rPr>
          <w:bCs/>
          <w:shd w:val="clear" w:color="auto" w:fill="FFFFFF"/>
          <w:lang w:val="it-IT"/>
        </w:rPr>
        <w:t>Fascicolo</w:t>
      </w:r>
      <w:r w:rsidRPr="001A7339">
        <w:rPr>
          <w:bCs/>
          <w:shd w:val="clear" w:color="auto" w:fill="FFFFFF"/>
          <w:lang w:val="bs-Latn-BA"/>
        </w:rPr>
        <w:t xml:space="preserve"> </w:t>
      </w:r>
      <w:r w:rsidRPr="001A7339">
        <w:rPr>
          <w:bCs/>
          <w:shd w:val="clear" w:color="auto" w:fill="FFFFFF"/>
          <w:lang w:val="it-IT"/>
        </w:rPr>
        <w:t>N</w:t>
      </w:r>
      <w:r w:rsidRPr="001A7339">
        <w:rPr>
          <w:bCs/>
          <w:shd w:val="clear" w:color="auto" w:fill="FFFFFF"/>
          <w:lang w:val="bs-Latn-BA"/>
        </w:rPr>
        <w:t>. 6/2012.; за кривични пос</w:t>
      </w:r>
      <w:r w:rsidRPr="001A7339">
        <w:rPr>
          <w:bCs/>
          <w:shd w:val="clear" w:color="auto" w:fill="FFFFFF"/>
          <w:lang w:val="it-IT"/>
        </w:rPr>
        <w:t xml:space="preserve">тупак види: </w:t>
      </w:r>
      <w:r w:rsidRPr="001A7339">
        <w:rPr>
          <w:rFonts w:eastAsia="TimesNewRomanPSMT"/>
          <w:lang w:val="it-IT"/>
        </w:rPr>
        <w:t>F.</w:t>
      </w:r>
      <w:r w:rsidRPr="001A7339">
        <w:rPr>
          <w:lang w:val="it-IT"/>
        </w:rPr>
        <w:t xml:space="preserve"> Caprioli,</w:t>
      </w:r>
      <w:r w:rsidRPr="001A7339">
        <w:rPr>
          <w:rFonts w:eastAsia="TimesNewRomanPSMT"/>
          <w:lang w:val="it-IT"/>
        </w:rPr>
        <w:t xml:space="preserve"> </w:t>
      </w:r>
      <w:r w:rsidRPr="001A7339">
        <w:rPr>
          <w:i/>
          <w:lang w:val="it-IT"/>
        </w:rPr>
        <w:t>Esposizione autorizzato</w:t>
      </w:r>
      <w:r w:rsidRPr="001A7339">
        <w:rPr>
          <w:i/>
          <w:lang w:val="sr-Latn-CS"/>
        </w:rPr>
        <w:t xml:space="preserve"> </w:t>
      </w:r>
      <w:r w:rsidRPr="001A7339">
        <w:rPr>
          <w:rFonts w:eastAsia="TimesNewRomanPSMT"/>
          <w:i/>
          <w:lang w:val="it-IT"/>
        </w:rPr>
        <w:t>prof. Francesco Caprioli,</w:t>
      </w:r>
      <w:r w:rsidRPr="001A7339">
        <w:rPr>
          <w:rFonts w:eastAsia="TimesNewRomanPSMT"/>
          <w:lang w:val="it-IT"/>
        </w:rPr>
        <w:t xml:space="preserve"> </w:t>
      </w:r>
      <w:r w:rsidRPr="001A7339">
        <w:rPr>
          <w:shd w:val="clear" w:color="auto" w:fill="FFFFFF"/>
          <w:lang w:val="it-IT"/>
        </w:rPr>
        <w:t xml:space="preserve">Seminario di studio “L'abuso del processo” del 9 novembre 2012., </w:t>
      </w:r>
      <w:r w:rsidRPr="001A7339">
        <w:rPr>
          <w:lang w:val="it-IT"/>
        </w:rPr>
        <w:t>Camera Penale Veneziana</w:t>
      </w:r>
      <w:r w:rsidRPr="001A7339">
        <w:rPr>
          <w:iCs/>
          <w:lang w:val="it-IT"/>
        </w:rPr>
        <w:t xml:space="preserve"> </w:t>
      </w:r>
      <w:r w:rsidRPr="001A7339">
        <w:rPr>
          <w:lang w:val="it-IT"/>
        </w:rPr>
        <w:t>“Antonio Pognici”, Bollettino 2013 primo numero speciale.</w:t>
      </w:r>
    </w:p>
  </w:footnote>
  <w:footnote w:id="592">
    <w:p w:rsidR="00B234B7" w:rsidRPr="001A7339" w:rsidRDefault="00B234B7" w:rsidP="009F1DD0">
      <w:pPr>
        <w:jc w:val="both"/>
        <w:rPr>
          <w:sz w:val="20"/>
          <w:szCs w:val="20"/>
          <w:lang w:val="it-IT"/>
        </w:rPr>
      </w:pPr>
      <w:r w:rsidRPr="001A7339">
        <w:rPr>
          <w:rStyle w:val="FootnoteReference"/>
          <w:sz w:val="20"/>
          <w:szCs w:val="20"/>
        </w:rPr>
        <w:footnoteRef/>
      </w:r>
      <w:r w:rsidRPr="001A7339">
        <w:rPr>
          <w:sz w:val="20"/>
          <w:szCs w:val="20"/>
          <w:lang w:val="it-IT"/>
        </w:rPr>
        <w:t xml:space="preserve"> A. Comelli, </w:t>
      </w:r>
      <w:r w:rsidRPr="001A7339">
        <w:rPr>
          <w:i/>
          <w:sz w:val="20"/>
          <w:szCs w:val="20"/>
          <w:lang w:val="it-IT"/>
        </w:rPr>
        <w:t>L’abuso del processo, con particolare riferimento al processo tributario,</w:t>
      </w:r>
      <w:r w:rsidRPr="001A7339">
        <w:rPr>
          <w:sz w:val="20"/>
          <w:szCs w:val="20"/>
          <w:lang w:val="it-IT"/>
        </w:rPr>
        <w:t xml:space="preserve"> Periodico: Diritto e pratica tributaria, 2012. I, 755-783; за кривични поступак, вид.: </w:t>
      </w:r>
      <w:r w:rsidRPr="001A7339">
        <w:rPr>
          <w:rFonts w:eastAsia="Arial-ItalicMT-Identity-H"/>
          <w:iCs/>
          <w:sz w:val="20"/>
          <w:szCs w:val="20"/>
          <w:lang w:val="it-IT"/>
        </w:rPr>
        <w:t xml:space="preserve">E. M. Catalano, </w:t>
      </w:r>
      <w:r w:rsidRPr="001A7339">
        <w:rPr>
          <w:rFonts w:eastAsia="Arial-ItalicMT-Identity-H"/>
          <w:i/>
          <w:iCs/>
          <w:sz w:val="20"/>
          <w:szCs w:val="20"/>
          <w:lang w:val="it-IT"/>
        </w:rPr>
        <w:t>Manipolazioni concettuali della nozione di abuso del processo</w:t>
      </w:r>
      <w:r w:rsidRPr="001A7339">
        <w:rPr>
          <w:rFonts w:eastAsia="Arial-ItalicMT-Identity-H"/>
          <w:iCs/>
          <w:sz w:val="20"/>
          <w:szCs w:val="20"/>
          <w:lang w:val="it-IT"/>
        </w:rPr>
        <w:t>, in: Processo penale e Giustizia, Anno II, n. 4-2012, 91-95.</w:t>
      </w:r>
    </w:p>
  </w:footnote>
  <w:footnote w:id="593">
    <w:p w:rsidR="00B234B7" w:rsidRPr="001A7339" w:rsidRDefault="00B234B7" w:rsidP="009F1DD0">
      <w:pPr>
        <w:pStyle w:val="FootnoteText"/>
        <w:jc w:val="both"/>
        <w:rPr>
          <w:lang w:val="sr-Cyrl-RS"/>
        </w:rPr>
      </w:pPr>
      <w:r w:rsidRPr="001A7339">
        <w:rPr>
          <w:rStyle w:val="FootnoteReference"/>
        </w:rPr>
        <w:footnoteRef/>
      </w:r>
      <w:r w:rsidRPr="001A7339">
        <w:rPr>
          <w:lang w:val="en-GB"/>
        </w:rPr>
        <w:t xml:space="preserve"> Vid</w:t>
      </w:r>
      <w:r w:rsidRPr="001A7339">
        <w:rPr>
          <w:lang w:val="sr-Cyrl-RS"/>
        </w:rPr>
        <w:t xml:space="preserve">.: </w:t>
      </w:r>
      <w:r w:rsidRPr="001A7339">
        <w:rPr>
          <w:bCs/>
          <w:lang w:val="en-GB" w:eastAsia="en-GB"/>
        </w:rPr>
        <w:t>Cass</w:t>
      </w:r>
      <w:r w:rsidRPr="001A7339">
        <w:rPr>
          <w:bCs/>
          <w:lang w:val="sr-Cyrl-RS" w:eastAsia="en-GB"/>
        </w:rPr>
        <w:t xml:space="preserve">. </w:t>
      </w:r>
      <w:r w:rsidRPr="001A7339">
        <w:rPr>
          <w:bCs/>
          <w:lang w:val="en-GB" w:eastAsia="en-GB"/>
        </w:rPr>
        <w:t>Pen</w:t>
      </w:r>
      <w:r w:rsidRPr="001A7339">
        <w:rPr>
          <w:bCs/>
          <w:lang w:val="sr-Cyrl-RS" w:eastAsia="en-GB"/>
        </w:rPr>
        <w:t xml:space="preserve">., </w:t>
      </w:r>
      <w:r w:rsidRPr="001A7339">
        <w:rPr>
          <w:bCs/>
          <w:lang w:val="en-GB" w:eastAsia="en-GB"/>
        </w:rPr>
        <w:t>Sez</w:t>
      </w:r>
      <w:r w:rsidRPr="001A7339">
        <w:rPr>
          <w:bCs/>
          <w:lang w:val="sr-Cyrl-RS" w:eastAsia="en-GB"/>
        </w:rPr>
        <w:t xml:space="preserve">. </w:t>
      </w:r>
      <w:r w:rsidRPr="001A7339">
        <w:rPr>
          <w:bCs/>
          <w:lang w:val="en-GB" w:eastAsia="en-GB"/>
        </w:rPr>
        <w:t>un</w:t>
      </w:r>
      <w:r w:rsidRPr="001A7339">
        <w:rPr>
          <w:bCs/>
          <w:lang w:val="sr-Cyrl-RS" w:eastAsia="en-GB"/>
        </w:rPr>
        <w:t>., 29.9.2011. (</w:t>
      </w:r>
      <w:r w:rsidRPr="001A7339">
        <w:rPr>
          <w:bCs/>
          <w:lang w:val="it-IT" w:eastAsia="en-GB"/>
        </w:rPr>
        <w:t>dep</w:t>
      </w:r>
      <w:r w:rsidRPr="001A7339">
        <w:rPr>
          <w:bCs/>
          <w:lang w:val="sr-Cyrl-RS" w:eastAsia="en-GB"/>
        </w:rPr>
        <w:t xml:space="preserve">. 10.1.2012), </w:t>
      </w:r>
      <w:r w:rsidRPr="001A7339">
        <w:rPr>
          <w:bCs/>
          <w:lang w:val="it-IT" w:eastAsia="en-GB"/>
        </w:rPr>
        <w:t>N</w:t>
      </w:r>
      <w:r w:rsidRPr="001A7339">
        <w:rPr>
          <w:bCs/>
          <w:lang w:val="sr-Cyrl-RS" w:eastAsia="en-GB"/>
        </w:rPr>
        <w:t>. 155/12, тачка 15. образложења под рубрумом „</w:t>
      </w:r>
      <w:r w:rsidRPr="001A7339">
        <w:rPr>
          <w:lang w:val="it-IT" w:eastAsia="en-GB"/>
        </w:rPr>
        <w:t>L</w:t>
      </w:r>
      <w:r w:rsidRPr="001A7339">
        <w:rPr>
          <w:lang w:val="sr-Cyrl-RS" w:eastAsia="en-GB"/>
        </w:rPr>
        <w:t>’</w:t>
      </w:r>
      <w:r w:rsidRPr="001A7339">
        <w:rPr>
          <w:lang w:val="it-IT" w:eastAsia="en-GB"/>
        </w:rPr>
        <w:t>abuso</w:t>
      </w:r>
      <w:r w:rsidRPr="001A7339">
        <w:rPr>
          <w:lang w:val="sr-Cyrl-RS" w:eastAsia="en-GB"/>
        </w:rPr>
        <w:t xml:space="preserve"> </w:t>
      </w:r>
      <w:r w:rsidRPr="001A7339">
        <w:rPr>
          <w:lang w:val="it-IT" w:eastAsia="en-GB"/>
        </w:rPr>
        <w:t>del</w:t>
      </w:r>
      <w:r w:rsidRPr="001A7339">
        <w:rPr>
          <w:lang w:val="sr-Cyrl-RS" w:eastAsia="en-GB"/>
        </w:rPr>
        <w:t xml:space="preserve"> </w:t>
      </w:r>
      <w:r w:rsidRPr="001A7339">
        <w:rPr>
          <w:lang w:val="it-IT" w:eastAsia="en-GB"/>
        </w:rPr>
        <w:t>processo</w:t>
      </w:r>
      <w:r w:rsidRPr="001A7339">
        <w:rPr>
          <w:lang w:val="sr-Cyrl-RS" w:eastAsia="en-GB"/>
        </w:rPr>
        <w:t>”;</w:t>
      </w:r>
      <w:r w:rsidRPr="001A7339">
        <w:rPr>
          <w:lang w:val="sr-Cyrl-RS"/>
        </w:rPr>
        <w:t xml:space="preserve"> integralni tekst presude je dostupan na:</w:t>
      </w:r>
    </w:p>
    <w:p w:rsidR="00B234B7" w:rsidRPr="001A7339" w:rsidRDefault="006C44E9" w:rsidP="009F1DD0">
      <w:pPr>
        <w:pStyle w:val="FootnoteText"/>
        <w:jc w:val="both"/>
        <w:rPr>
          <w:lang w:val="sr-Cyrl-RS"/>
        </w:rPr>
      </w:pPr>
      <w:hyperlink r:id="rId52" w:history="1">
        <w:r w:rsidR="00B234B7" w:rsidRPr="001A7339">
          <w:rPr>
            <w:rStyle w:val="Hyperlink"/>
            <w:lang w:val="it-IT"/>
          </w:rPr>
          <w:t>http://www.penalecontemporaneo.it/upload/S.U.%20Rossi%20DPC.pdf</w:t>
        </w:r>
      </w:hyperlink>
      <w:r w:rsidR="00B234B7" w:rsidRPr="001A7339">
        <w:rPr>
          <w:lang w:val="it-IT"/>
        </w:rPr>
        <w:t xml:space="preserve">, </w:t>
      </w:r>
      <w:r w:rsidR="00B234B7" w:rsidRPr="001A7339">
        <w:rPr>
          <w:lang w:val="sr-Latn-RS"/>
        </w:rPr>
        <w:t>pristup</w:t>
      </w:r>
      <w:r w:rsidR="00B234B7" w:rsidRPr="001A7339">
        <w:rPr>
          <w:lang w:val="it-IT"/>
        </w:rPr>
        <w:t xml:space="preserve"> 4.6.2016.</w:t>
      </w:r>
    </w:p>
  </w:footnote>
  <w:footnote w:id="594">
    <w:p w:rsidR="00B234B7" w:rsidRPr="001A7339" w:rsidRDefault="00B234B7" w:rsidP="009F1DD0">
      <w:pPr>
        <w:jc w:val="both"/>
        <w:rPr>
          <w:sz w:val="20"/>
          <w:szCs w:val="20"/>
          <w:lang w:val="it-IT"/>
        </w:rPr>
      </w:pPr>
      <w:r w:rsidRPr="001A7339">
        <w:rPr>
          <w:rStyle w:val="FootnoteReference"/>
          <w:sz w:val="20"/>
          <w:szCs w:val="20"/>
        </w:rPr>
        <w:footnoteRef/>
      </w:r>
      <w:r w:rsidRPr="001A7339">
        <w:rPr>
          <w:sz w:val="20"/>
          <w:szCs w:val="20"/>
          <w:lang w:val="it-IT"/>
        </w:rPr>
        <w:t xml:space="preserve"> Vid.: Sentenza</w:t>
      </w:r>
      <w:r w:rsidRPr="001A7339">
        <w:rPr>
          <w:sz w:val="20"/>
          <w:szCs w:val="20"/>
          <w:lang w:val="sr-Cyrl-RS"/>
        </w:rPr>
        <w:t xml:space="preserve"> </w:t>
      </w:r>
      <w:r w:rsidRPr="001A7339">
        <w:rPr>
          <w:sz w:val="20"/>
          <w:szCs w:val="20"/>
          <w:lang w:val="it-IT"/>
        </w:rPr>
        <w:t>Il Consiglio di Stato</w:t>
      </w:r>
      <w:r w:rsidRPr="001A7339">
        <w:rPr>
          <w:sz w:val="20"/>
          <w:szCs w:val="20"/>
          <w:lang w:val="sr-Cyrl-RS"/>
        </w:rPr>
        <w:t xml:space="preserve"> </w:t>
      </w:r>
      <w:r w:rsidRPr="001A7339">
        <w:rPr>
          <w:sz w:val="20"/>
          <w:szCs w:val="20"/>
          <w:lang w:val="it-IT"/>
        </w:rPr>
        <w:t xml:space="preserve">in sede giurisdizionale (Sezione Quinta) </w:t>
      </w:r>
      <w:r w:rsidRPr="001A7339">
        <w:rPr>
          <w:bCs/>
          <w:sz w:val="20"/>
          <w:szCs w:val="20"/>
          <w:lang w:val="it-IT"/>
        </w:rPr>
        <w:t>N. 656/2012,</w:t>
      </w:r>
      <w:r w:rsidRPr="001A7339">
        <w:rPr>
          <w:sz w:val="20"/>
          <w:szCs w:val="20"/>
          <w:lang w:val="it-IT"/>
        </w:rPr>
        <w:t xml:space="preserve"> 7.2.2012., obrazloženje presude, dostupno na:</w:t>
      </w:r>
    </w:p>
    <w:p w:rsidR="00B234B7" w:rsidRPr="001A7339" w:rsidRDefault="006C44E9" w:rsidP="009F1DD0">
      <w:pPr>
        <w:jc w:val="both"/>
        <w:rPr>
          <w:sz w:val="20"/>
          <w:szCs w:val="20"/>
          <w:lang w:val="it-IT"/>
        </w:rPr>
      </w:pPr>
      <w:hyperlink r:id="rId53" w:history="1">
        <w:r w:rsidR="00B234B7" w:rsidRPr="001A7339">
          <w:rPr>
            <w:rStyle w:val="Hyperlink"/>
            <w:sz w:val="20"/>
            <w:szCs w:val="20"/>
            <w:lang w:val="it-IT"/>
          </w:rPr>
          <w:t>http://www.federalismi.it/nv14/articolo-documento.cfm?artid=19576</w:t>
        </w:r>
      </w:hyperlink>
      <w:r w:rsidR="00B234B7" w:rsidRPr="001A7339">
        <w:rPr>
          <w:sz w:val="20"/>
          <w:szCs w:val="20"/>
          <w:lang w:val="it-IT"/>
        </w:rPr>
        <w:t xml:space="preserve">, </w:t>
      </w:r>
      <w:r w:rsidR="00B234B7" w:rsidRPr="001A7339">
        <w:rPr>
          <w:sz w:val="20"/>
          <w:szCs w:val="20"/>
          <w:lang w:val="sr-Latn-RS"/>
        </w:rPr>
        <w:t>pristup</w:t>
      </w:r>
      <w:r w:rsidR="00B234B7" w:rsidRPr="001A7339">
        <w:rPr>
          <w:sz w:val="20"/>
          <w:szCs w:val="20"/>
          <w:lang w:val="it-IT"/>
        </w:rPr>
        <w:t xml:space="preserve"> 5.6.2016.</w:t>
      </w:r>
    </w:p>
  </w:footnote>
  <w:footnote w:id="595">
    <w:p w:rsidR="00B234B7" w:rsidRPr="008950EB" w:rsidRDefault="00B234B7" w:rsidP="009F1DD0">
      <w:pPr>
        <w:jc w:val="both"/>
        <w:rPr>
          <w:sz w:val="20"/>
          <w:szCs w:val="20"/>
          <w:lang w:val="sr-Cyrl-RS"/>
        </w:rPr>
      </w:pPr>
      <w:r w:rsidRPr="001A7339">
        <w:rPr>
          <w:rStyle w:val="FootnoteReference"/>
          <w:sz w:val="20"/>
          <w:szCs w:val="20"/>
        </w:rPr>
        <w:footnoteRef/>
      </w:r>
      <w:r w:rsidRPr="001A7339">
        <w:rPr>
          <w:sz w:val="20"/>
          <w:szCs w:val="20"/>
          <w:lang w:val="it-IT"/>
        </w:rPr>
        <w:t xml:space="preserve"> </w:t>
      </w:r>
      <w:r w:rsidRPr="001A7339">
        <w:rPr>
          <w:sz w:val="20"/>
          <w:szCs w:val="20"/>
          <w:lang w:val="sr-Cyrl-RS"/>
        </w:rPr>
        <w:t xml:space="preserve">Према мишљењу А. А. Малиновског, </w:t>
      </w:r>
      <w:r w:rsidRPr="001A7339">
        <w:rPr>
          <w:rStyle w:val="notranslate"/>
          <w:iCs/>
          <w:color w:val="000000"/>
          <w:sz w:val="20"/>
          <w:szCs w:val="20"/>
          <w:lang w:val="sr-Cyrl-RS"/>
        </w:rPr>
        <w:t>з</w:t>
      </w:r>
      <w:r w:rsidRPr="001A7339">
        <w:rPr>
          <w:rStyle w:val="notranslate"/>
          <w:iCs/>
          <w:color w:val="000000"/>
          <w:sz w:val="20"/>
          <w:szCs w:val="20"/>
          <w:lang w:val="ru-RU"/>
        </w:rPr>
        <w:t>лоупотреба</w:t>
      </w:r>
      <w:r w:rsidRPr="001A7339">
        <w:rPr>
          <w:rStyle w:val="notranslate"/>
          <w:iCs/>
          <w:color w:val="000000"/>
          <w:sz w:val="20"/>
          <w:szCs w:val="20"/>
          <w:lang w:val="it-IT"/>
        </w:rPr>
        <w:t xml:space="preserve"> </w:t>
      </w:r>
      <w:r w:rsidRPr="001A7339">
        <w:rPr>
          <w:rStyle w:val="notranslate"/>
          <w:iCs/>
          <w:color w:val="000000"/>
          <w:sz w:val="20"/>
          <w:szCs w:val="20"/>
          <w:lang w:val="ru-RU"/>
        </w:rPr>
        <w:t>субјективног</w:t>
      </w:r>
      <w:r w:rsidRPr="001A7339">
        <w:rPr>
          <w:rStyle w:val="notranslate"/>
          <w:iCs/>
          <w:color w:val="000000"/>
          <w:sz w:val="20"/>
          <w:szCs w:val="20"/>
          <w:lang w:val="it-IT"/>
        </w:rPr>
        <w:t xml:space="preserve"> </w:t>
      </w:r>
      <w:r w:rsidRPr="001A7339">
        <w:rPr>
          <w:rStyle w:val="notranslate"/>
          <w:iCs/>
          <w:color w:val="000000"/>
          <w:sz w:val="20"/>
          <w:szCs w:val="20"/>
          <w:lang w:val="ru-RU"/>
        </w:rPr>
        <w:t>права</w:t>
      </w:r>
      <w:r w:rsidRPr="001A7339">
        <w:rPr>
          <w:rStyle w:val="apple-converted-space"/>
          <w:color w:val="000000"/>
          <w:sz w:val="20"/>
          <w:szCs w:val="20"/>
          <w:lang w:val="sr-Cyrl-CS"/>
        </w:rPr>
        <w:t xml:space="preserve"> </w:t>
      </w:r>
      <w:r w:rsidRPr="001A7339">
        <w:rPr>
          <w:rStyle w:val="notranslate"/>
          <w:color w:val="000000"/>
          <w:sz w:val="20"/>
          <w:szCs w:val="20"/>
          <w:lang w:val="ru-RU"/>
        </w:rPr>
        <w:t>је</w:t>
      </w:r>
      <w:r w:rsidRPr="001A7339">
        <w:rPr>
          <w:rStyle w:val="notranslate"/>
          <w:color w:val="000000"/>
          <w:sz w:val="20"/>
          <w:szCs w:val="20"/>
          <w:lang w:val="it-IT"/>
        </w:rPr>
        <w:t xml:space="preserve"> </w:t>
      </w:r>
      <w:r w:rsidRPr="001A7339">
        <w:rPr>
          <w:rStyle w:val="notranslate"/>
          <w:color w:val="000000"/>
          <w:sz w:val="20"/>
          <w:szCs w:val="20"/>
          <w:lang w:val="ru-RU"/>
        </w:rPr>
        <w:t>такав</w:t>
      </w:r>
      <w:r w:rsidRPr="001A7339">
        <w:rPr>
          <w:rStyle w:val="notranslate"/>
          <w:color w:val="000000"/>
          <w:sz w:val="20"/>
          <w:szCs w:val="20"/>
          <w:lang w:val="it-IT"/>
        </w:rPr>
        <w:t xml:space="preserve"> </w:t>
      </w:r>
      <w:r w:rsidRPr="001A7339">
        <w:rPr>
          <w:rStyle w:val="notranslate"/>
          <w:color w:val="000000"/>
          <w:sz w:val="20"/>
          <w:szCs w:val="20"/>
          <w:lang w:val="ru-RU"/>
        </w:rPr>
        <w:t>начин</w:t>
      </w:r>
      <w:r w:rsidRPr="001A7339">
        <w:rPr>
          <w:rStyle w:val="notranslate"/>
          <w:color w:val="000000"/>
          <w:sz w:val="20"/>
          <w:szCs w:val="20"/>
          <w:lang w:val="sr-Cyrl-RS"/>
        </w:rPr>
        <w:t xml:space="preserve"> вршења </w:t>
      </w:r>
      <w:r w:rsidRPr="001A7339">
        <w:rPr>
          <w:rStyle w:val="notranslate"/>
          <w:color w:val="000000"/>
          <w:sz w:val="20"/>
          <w:szCs w:val="20"/>
          <w:lang w:val="ru-RU"/>
        </w:rPr>
        <w:t>субјективног</w:t>
      </w:r>
      <w:r w:rsidRPr="001A7339">
        <w:rPr>
          <w:rStyle w:val="notranslate"/>
          <w:color w:val="000000"/>
          <w:sz w:val="20"/>
          <w:szCs w:val="20"/>
          <w:lang w:val="it-IT"/>
        </w:rPr>
        <w:t xml:space="preserve"> </w:t>
      </w:r>
      <w:r w:rsidRPr="001A7339">
        <w:rPr>
          <w:rStyle w:val="notranslate"/>
          <w:color w:val="000000"/>
          <w:sz w:val="20"/>
          <w:szCs w:val="20"/>
          <w:lang w:val="ru-RU"/>
        </w:rPr>
        <w:t>права</w:t>
      </w:r>
      <w:r w:rsidRPr="001A7339">
        <w:rPr>
          <w:rStyle w:val="notranslate"/>
          <w:color w:val="000000"/>
          <w:sz w:val="20"/>
          <w:szCs w:val="20"/>
          <w:lang w:val="it-IT"/>
        </w:rPr>
        <w:t xml:space="preserve"> </w:t>
      </w:r>
      <w:r w:rsidRPr="001A7339">
        <w:rPr>
          <w:rStyle w:val="notranslate"/>
          <w:color w:val="000000"/>
          <w:sz w:val="20"/>
          <w:szCs w:val="20"/>
          <w:lang w:val="ru-RU"/>
        </w:rPr>
        <w:t>који</w:t>
      </w:r>
      <w:r w:rsidRPr="001A7339">
        <w:rPr>
          <w:rStyle w:val="notranslate"/>
          <w:color w:val="000000"/>
          <w:sz w:val="20"/>
          <w:szCs w:val="20"/>
          <w:lang w:val="it-IT"/>
        </w:rPr>
        <w:t xml:space="preserve"> </w:t>
      </w:r>
      <w:r w:rsidRPr="001A7339">
        <w:rPr>
          <w:rStyle w:val="notranslate"/>
          <w:color w:val="000000"/>
          <w:sz w:val="20"/>
          <w:szCs w:val="20"/>
          <w:lang w:val="ru-RU"/>
        </w:rPr>
        <w:t>је</w:t>
      </w:r>
      <w:r w:rsidRPr="001A7339">
        <w:rPr>
          <w:rStyle w:val="notranslate"/>
          <w:color w:val="000000"/>
          <w:sz w:val="20"/>
          <w:szCs w:val="20"/>
          <w:lang w:val="it-IT"/>
        </w:rPr>
        <w:t xml:space="preserve"> </w:t>
      </w:r>
      <w:r w:rsidRPr="001A7339">
        <w:rPr>
          <w:rStyle w:val="notranslate"/>
          <w:color w:val="000000"/>
          <w:sz w:val="20"/>
          <w:szCs w:val="20"/>
          <w:lang w:val="ru-RU"/>
        </w:rPr>
        <w:t>у</w:t>
      </w:r>
      <w:r w:rsidRPr="001A7339">
        <w:rPr>
          <w:rStyle w:val="notranslate"/>
          <w:color w:val="000000"/>
          <w:sz w:val="20"/>
          <w:szCs w:val="20"/>
          <w:lang w:val="it-IT"/>
        </w:rPr>
        <w:t xml:space="preserve"> </w:t>
      </w:r>
      <w:r w:rsidRPr="001A7339">
        <w:rPr>
          <w:rStyle w:val="notranslate"/>
          <w:color w:val="000000"/>
          <w:sz w:val="20"/>
          <w:szCs w:val="20"/>
          <w:lang w:val="ru-RU"/>
        </w:rPr>
        <w:t>супротности</w:t>
      </w:r>
      <w:r w:rsidRPr="001A7339">
        <w:rPr>
          <w:rStyle w:val="notranslate"/>
          <w:color w:val="000000"/>
          <w:sz w:val="20"/>
          <w:szCs w:val="20"/>
          <w:lang w:val="it-IT"/>
        </w:rPr>
        <w:t xml:space="preserve"> </w:t>
      </w:r>
      <w:r w:rsidRPr="001A7339">
        <w:rPr>
          <w:rStyle w:val="notranslate"/>
          <w:color w:val="000000"/>
          <w:sz w:val="20"/>
          <w:szCs w:val="20"/>
          <w:lang w:val="ru-RU"/>
        </w:rPr>
        <w:t>са</w:t>
      </w:r>
      <w:r w:rsidRPr="001A7339">
        <w:rPr>
          <w:rStyle w:val="notranslate"/>
          <w:color w:val="000000"/>
          <w:sz w:val="20"/>
          <w:szCs w:val="20"/>
          <w:lang w:val="it-IT"/>
        </w:rPr>
        <w:t xml:space="preserve"> </w:t>
      </w:r>
      <w:r w:rsidRPr="001A7339">
        <w:rPr>
          <w:rStyle w:val="notranslate"/>
          <w:color w:val="000000"/>
          <w:sz w:val="20"/>
          <w:szCs w:val="20"/>
          <w:lang w:val="ru-RU"/>
        </w:rPr>
        <w:t>његовом</w:t>
      </w:r>
      <w:r w:rsidRPr="001A7339">
        <w:rPr>
          <w:rStyle w:val="notranslate"/>
          <w:color w:val="000000"/>
          <w:sz w:val="20"/>
          <w:szCs w:val="20"/>
          <w:lang w:val="it-IT"/>
        </w:rPr>
        <w:t xml:space="preserve"> </w:t>
      </w:r>
      <w:r w:rsidRPr="001A7339">
        <w:rPr>
          <w:rStyle w:val="notranslate"/>
          <w:color w:val="000000"/>
          <w:sz w:val="20"/>
          <w:szCs w:val="20"/>
          <w:lang w:val="ru-RU"/>
        </w:rPr>
        <w:t>наменом</w:t>
      </w:r>
      <w:r w:rsidRPr="001A7339">
        <w:rPr>
          <w:rStyle w:val="notranslate"/>
          <w:color w:val="000000"/>
          <w:sz w:val="20"/>
          <w:szCs w:val="20"/>
          <w:lang w:val="it-IT"/>
        </w:rPr>
        <w:t xml:space="preserve">, </w:t>
      </w:r>
      <w:r w:rsidRPr="001A7339">
        <w:rPr>
          <w:rStyle w:val="notranslate"/>
          <w:color w:val="000000"/>
          <w:sz w:val="20"/>
          <w:szCs w:val="20"/>
          <w:lang w:val="sr-Cyrl-RS"/>
        </w:rPr>
        <w:t xml:space="preserve">којим </w:t>
      </w:r>
      <w:r w:rsidRPr="001A7339">
        <w:rPr>
          <w:rStyle w:val="notranslate"/>
          <w:color w:val="000000"/>
          <w:sz w:val="20"/>
          <w:szCs w:val="20"/>
          <w:lang w:val="ru-RU"/>
        </w:rPr>
        <w:t>се</w:t>
      </w:r>
      <w:r w:rsidRPr="001A7339">
        <w:rPr>
          <w:rStyle w:val="notranslate"/>
          <w:color w:val="000000"/>
          <w:sz w:val="20"/>
          <w:szCs w:val="20"/>
          <w:lang w:val="it-IT"/>
        </w:rPr>
        <w:t xml:space="preserve"> </w:t>
      </w:r>
      <w:r w:rsidRPr="001A7339">
        <w:rPr>
          <w:rStyle w:val="notranslate"/>
          <w:color w:val="000000"/>
          <w:sz w:val="20"/>
          <w:szCs w:val="20"/>
          <w:lang w:val="ru-RU"/>
        </w:rPr>
        <w:t>причињава</w:t>
      </w:r>
      <w:r w:rsidRPr="001A7339">
        <w:rPr>
          <w:rStyle w:val="notranslate"/>
          <w:color w:val="000000"/>
          <w:sz w:val="20"/>
          <w:szCs w:val="20"/>
          <w:lang w:val="it-IT"/>
        </w:rPr>
        <w:t xml:space="preserve"> </w:t>
      </w:r>
      <w:r w:rsidRPr="001A7339">
        <w:rPr>
          <w:rStyle w:val="notranslate"/>
          <w:color w:val="000000"/>
          <w:sz w:val="20"/>
          <w:szCs w:val="20"/>
          <w:lang w:val="ru-RU"/>
        </w:rPr>
        <w:t>штета</w:t>
      </w:r>
      <w:r w:rsidRPr="001A7339">
        <w:rPr>
          <w:rStyle w:val="notranslate"/>
          <w:color w:val="000000"/>
          <w:sz w:val="20"/>
          <w:szCs w:val="20"/>
          <w:lang w:val="it-IT"/>
        </w:rPr>
        <w:t xml:space="preserve"> </w:t>
      </w:r>
      <w:r w:rsidRPr="001A7339">
        <w:rPr>
          <w:rStyle w:val="notranslate"/>
          <w:color w:val="000000"/>
          <w:sz w:val="20"/>
          <w:szCs w:val="20"/>
          <w:lang w:val="ru-RU"/>
        </w:rPr>
        <w:t>лицу</w:t>
      </w:r>
      <w:r w:rsidRPr="001A7339">
        <w:rPr>
          <w:rStyle w:val="notranslate"/>
          <w:color w:val="000000"/>
          <w:sz w:val="20"/>
          <w:szCs w:val="20"/>
          <w:lang w:val="it-IT"/>
        </w:rPr>
        <w:t xml:space="preserve">, </w:t>
      </w:r>
      <w:r w:rsidRPr="001A7339">
        <w:rPr>
          <w:rStyle w:val="notranslate"/>
          <w:color w:val="000000"/>
          <w:sz w:val="20"/>
          <w:szCs w:val="20"/>
          <w:lang w:val="ru-RU"/>
        </w:rPr>
        <w:t>друштву</w:t>
      </w:r>
      <w:r w:rsidRPr="001A7339">
        <w:rPr>
          <w:rStyle w:val="notranslate"/>
          <w:color w:val="000000"/>
          <w:sz w:val="20"/>
          <w:szCs w:val="20"/>
          <w:lang w:val="it-IT"/>
        </w:rPr>
        <w:t xml:space="preserve">, </w:t>
      </w:r>
      <w:r w:rsidRPr="001A7339">
        <w:rPr>
          <w:rStyle w:val="notranslate"/>
          <w:color w:val="000000"/>
          <w:sz w:val="20"/>
          <w:szCs w:val="20"/>
          <w:lang w:val="ru-RU"/>
        </w:rPr>
        <w:t>држави</w:t>
      </w:r>
      <w:r w:rsidRPr="001A7339">
        <w:rPr>
          <w:rStyle w:val="notranslate"/>
          <w:color w:val="000000"/>
          <w:sz w:val="20"/>
          <w:szCs w:val="20"/>
          <w:lang w:val="it-IT"/>
        </w:rPr>
        <w:t>.</w:t>
      </w:r>
      <w:r w:rsidRPr="001A7339">
        <w:rPr>
          <w:rStyle w:val="apple-converted-space"/>
          <w:color w:val="000000"/>
          <w:sz w:val="20"/>
          <w:szCs w:val="20"/>
          <w:lang w:val="it-IT"/>
        </w:rPr>
        <w:t xml:space="preserve"> </w:t>
      </w:r>
      <w:r w:rsidRPr="001A7339">
        <w:rPr>
          <w:rStyle w:val="notranslate"/>
          <w:color w:val="000000"/>
          <w:sz w:val="20"/>
          <w:szCs w:val="20"/>
          <w:lang w:val="ru-RU"/>
        </w:rPr>
        <w:t>Основна обележја злоупотребе субјективног права су остваривање субјективног права у супротности са његовом наменом и штетност ост</w:t>
      </w:r>
      <w:r w:rsidRPr="001A7339">
        <w:rPr>
          <w:rStyle w:val="notranslate"/>
          <w:color w:val="000000"/>
          <w:sz w:val="20"/>
          <w:szCs w:val="20"/>
          <w:lang w:val="sr-Cyrl-RS"/>
        </w:rPr>
        <w:t>в</w:t>
      </w:r>
      <w:r w:rsidRPr="001A7339">
        <w:rPr>
          <w:rStyle w:val="notranslate"/>
          <w:color w:val="000000"/>
          <w:sz w:val="20"/>
          <w:szCs w:val="20"/>
          <w:lang w:val="ru-RU"/>
        </w:rPr>
        <w:t>аривања права.</w:t>
      </w:r>
      <w:r w:rsidRPr="001A7339">
        <w:rPr>
          <w:rStyle w:val="apple-converted-space"/>
          <w:color w:val="000000"/>
          <w:sz w:val="20"/>
          <w:szCs w:val="20"/>
          <w:lang w:val="sr-Cyrl-CS"/>
        </w:rPr>
        <w:t xml:space="preserve"> Друга обележја</w:t>
      </w:r>
      <w:r w:rsidRPr="001A7339">
        <w:rPr>
          <w:rStyle w:val="notranslate"/>
          <w:color w:val="000000"/>
          <w:sz w:val="20"/>
          <w:szCs w:val="20"/>
          <w:lang w:val="ru-RU"/>
        </w:rPr>
        <w:t xml:space="preserve">, као што </w:t>
      </w:r>
      <w:r w:rsidRPr="001A7339">
        <w:rPr>
          <w:rStyle w:val="notranslate"/>
          <w:color w:val="000000"/>
          <w:sz w:val="20"/>
          <w:szCs w:val="20"/>
          <w:lang w:val="sr-Cyrl-RS"/>
        </w:rPr>
        <w:t>су</w:t>
      </w:r>
      <w:r w:rsidRPr="001A7339">
        <w:rPr>
          <w:rStyle w:val="notranslate"/>
          <w:color w:val="000000"/>
          <w:sz w:val="20"/>
          <w:szCs w:val="20"/>
          <w:lang w:val="ru-RU"/>
        </w:rPr>
        <w:t xml:space="preserve"> остваривање субјективног права са јединим циљем да се</w:t>
      </w:r>
      <w:r w:rsidRPr="001A7339">
        <w:rPr>
          <w:rStyle w:val="notranslate"/>
          <w:color w:val="000000"/>
          <w:sz w:val="20"/>
          <w:szCs w:val="20"/>
          <w:lang w:val="sr-Cyrl-RS"/>
        </w:rPr>
        <w:t xml:space="preserve"> другом лицу</w:t>
      </w:r>
      <w:r w:rsidRPr="001A7339">
        <w:rPr>
          <w:rStyle w:val="notranslate"/>
          <w:color w:val="000000"/>
          <w:sz w:val="20"/>
          <w:szCs w:val="20"/>
          <w:lang w:val="ru-RU"/>
        </w:rPr>
        <w:t xml:space="preserve"> нанесе штета,</w:t>
      </w:r>
      <w:r w:rsidRPr="001A7339">
        <w:rPr>
          <w:rStyle w:val="apple-converted-space"/>
          <w:color w:val="000000"/>
          <w:sz w:val="20"/>
          <w:szCs w:val="20"/>
          <w:lang w:val="ru-RU"/>
        </w:rPr>
        <w:t xml:space="preserve"> </w:t>
      </w:r>
      <w:r w:rsidRPr="001A7339">
        <w:rPr>
          <w:rStyle w:val="notranslate"/>
          <w:color w:val="000000"/>
          <w:sz w:val="20"/>
          <w:szCs w:val="20"/>
          <w:lang w:val="ru-RU"/>
        </w:rPr>
        <w:t>неморално, несавесно, неразумно остваривање права су факултативн</w:t>
      </w:r>
      <w:r w:rsidRPr="001A7339">
        <w:rPr>
          <w:rStyle w:val="notranslate"/>
          <w:color w:val="000000"/>
          <w:sz w:val="20"/>
          <w:szCs w:val="20"/>
          <w:lang w:val="sr-Cyrl-RS"/>
        </w:rPr>
        <w:t>а</w:t>
      </w:r>
      <w:r w:rsidRPr="001A7339">
        <w:rPr>
          <w:rStyle w:val="notranslate"/>
          <w:color w:val="000000"/>
          <w:sz w:val="20"/>
          <w:szCs w:val="20"/>
          <w:lang w:val="ru-RU"/>
        </w:rPr>
        <w:t>.</w:t>
      </w:r>
      <w:r w:rsidRPr="001A7339">
        <w:rPr>
          <w:rStyle w:val="notranslate"/>
          <w:color w:val="000000"/>
          <w:sz w:val="20"/>
          <w:szCs w:val="20"/>
          <w:lang w:val="sr-Cyrl-RS"/>
        </w:rPr>
        <w:t xml:space="preserve"> Вид.: </w:t>
      </w:r>
      <w:r w:rsidRPr="001A7339">
        <w:rPr>
          <w:sz w:val="20"/>
          <w:szCs w:val="20"/>
          <w:lang w:val="ru-RU"/>
        </w:rPr>
        <w:t>А</w:t>
      </w:r>
      <w:r w:rsidRPr="001A7339">
        <w:rPr>
          <w:sz w:val="20"/>
          <w:szCs w:val="20"/>
          <w:lang w:val="sr-Cyrl-RS"/>
        </w:rPr>
        <w:t xml:space="preserve">. </w:t>
      </w:r>
      <w:r w:rsidRPr="001A7339">
        <w:rPr>
          <w:sz w:val="20"/>
          <w:szCs w:val="20"/>
          <w:lang w:val="ru-RU"/>
        </w:rPr>
        <w:t>А</w:t>
      </w:r>
      <w:r w:rsidRPr="001A7339">
        <w:rPr>
          <w:sz w:val="20"/>
          <w:szCs w:val="20"/>
          <w:lang w:val="sr-Cyrl-RS"/>
        </w:rPr>
        <w:t>.</w:t>
      </w:r>
      <w:r w:rsidRPr="001A7339">
        <w:rPr>
          <w:sz w:val="20"/>
          <w:szCs w:val="20"/>
          <w:lang w:val="ru-RU"/>
        </w:rPr>
        <w:t xml:space="preserve"> Малиновский</w:t>
      </w:r>
      <w:r w:rsidRPr="001A7339">
        <w:rPr>
          <w:sz w:val="20"/>
          <w:szCs w:val="20"/>
          <w:lang w:val="sr-Cyrl-RS"/>
        </w:rPr>
        <w:t xml:space="preserve">, </w:t>
      </w:r>
      <w:r w:rsidRPr="001A7339">
        <w:rPr>
          <w:i/>
          <w:sz w:val="20"/>
          <w:szCs w:val="20"/>
          <w:lang w:val="sr-Cyrl-RS"/>
        </w:rPr>
        <w:t>З</w:t>
      </w:r>
      <w:r w:rsidRPr="001A7339">
        <w:rPr>
          <w:i/>
          <w:sz w:val="20"/>
          <w:szCs w:val="20"/>
          <w:lang w:val="ru-RU"/>
        </w:rPr>
        <w:t>лоупотребление субъективным</w:t>
      </w:r>
      <w:r w:rsidRPr="001A7339">
        <w:rPr>
          <w:i/>
          <w:sz w:val="20"/>
          <w:szCs w:val="20"/>
          <w:lang w:val="sr-Cyrl-RS"/>
        </w:rPr>
        <w:t xml:space="preserve"> </w:t>
      </w:r>
      <w:r w:rsidRPr="001A7339">
        <w:rPr>
          <w:i/>
          <w:sz w:val="20"/>
          <w:szCs w:val="20"/>
          <w:lang w:val="ru-RU"/>
        </w:rPr>
        <w:t>правом</w:t>
      </w:r>
      <w:r w:rsidRPr="001A7339">
        <w:rPr>
          <w:i/>
          <w:sz w:val="20"/>
          <w:szCs w:val="20"/>
          <w:lang w:val="sr-Cyrl-RS"/>
        </w:rPr>
        <w:t xml:space="preserve"> </w:t>
      </w:r>
      <w:r w:rsidRPr="008950EB">
        <w:rPr>
          <w:i/>
          <w:sz w:val="20"/>
          <w:szCs w:val="20"/>
          <w:lang w:val="ru-RU"/>
        </w:rPr>
        <w:t>как юридический</w:t>
      </w:r>
      <w:r w:rsidRPr="008950EB">
        <w:rPr>
          <w:i/>
          <w:sz w:val="20"/>
          <w:szCs w:val="20"/>
          <w:lang w:val="sr-Cyrl-RS"/>
        </w:rPr>
        <w:t xml:space="preserve"> </w:t>
      </w:r>
      <w:r w:rsidRPr="008950EB">
        <w:rPr>
          <w:i/>
          <w:sz w:val="20"/>
          <w:szCs w:val="20"/>
          <w:lang w:val="ru-RU"/>
        </w:rPr>
        <w:t>феномен</w:t>
      </w:r>
      <w:r w:rsidRPr="008950EB">
        <w:rPr>
          <w:sz w:val="20"/>
          <w:szCs w:val="20"/>
          <w:lang w:val="sr-Cyrl-RS"/>
        </w:rPr>
        <w:t>, А</w:t>
      </w:r>
      <w:r w:rsidRPr="008950EB">
        <w:rPr>
          <w:sz w:val="20"/>
          <w:szCs w:val="20"/>
          <w:lang w:val="ru-RU"/>
        </w:rPr>
        <w:t>втореферат</w:t>
      </w:r>
      <w:r w:rsidRPr="008950EB">
        <w:rPr>
          <w:sz w:val="20"/>
          <w:szCs w:val="20"/>
          <w:lang w:val="sr-Cyrl-RS"/>
        </w:rPr>
        <w:t xml:space="preserve"> </w:t>
      </w:r>
      <w:r w:rsidRPr="008950EB">
        <w:rPr>
          <w:sz w:val="20"/>
          <w:szCs w:val="20"/>
          <w:lang w:val="ru-RU"/>
        </w:rPr>
        <w:t>диссертации на соискание</w:t>
      </w:r>
      <w:r w:rsidRPr="008950EB">
        <w:rPr>
          <w:sz w:val="20"/>
          <w:szCs w:val="20"/>
          <w:lang w:val="sr-Cyrl-RS"/>
        </w:rPr>
        <w:t xml:space="preserve"> </w:t>
      </w:r>
      <w:r w:rsidRPr="008950EB">
        <w:rPr>
          <w:sz w:val="20"/>
          <w:szCs w:val="20"/>
          <w:lang w:val="ru-RU"/>
        </w:rPr>
        <w:t>ученой степени</w:t>
      </w:r>
      <w:r w:rsidRPr="008950EB">
        <w:rPr>
          <w:sz w:val="20"/>
          <w:szCs w:val="20"/>
          <w:lang w:val="sr-Cyrl-RS"/>
        </w:rPr>
        <w:t xml:space="preserve"> </w:t>
      </w:r>
      <w:r w:rsidRPr="008950EB">
        <w:rPr>
          <w:sz w:val="20"/>
          <w:szCs w:val="20"/>
          <w:lang w:val="ru-RU"/>
        </w:rPr>
        <w:t>доктора юридических наук</w:t>
      </w:r>
      <w:r w:rsidRPr="008950EB">
        <w:rPr>
          <w:sz w:val="20"/>
          <w:szCs w:val="20"/>
          <w:lang w:val="sr-Cyrl-RS"/>
        </w:rPr>
        <w:t xml:space="preserve">, Московский государственный институт (Университет) международных отношений </w:t>
      </w:r>
      <w:r w:rsidRPr="008950EB">
        <w:rPr>
          <w:sz w:val="20"/>
          <w:szCs w:val="20"/>
          <w:lang w:val="ru-RU"/>
        </w:rPr>
        <w:t>МИД России</w:t>
      </w:r>
      <w:r w:rsidRPr="008950EB">
        <w:rPr>
          <w:sz w:val="20"/>
          <w:szCs w:val="20"/>
          <w:lang w:val="sr-Cyrl-RS"/>
        </w:rPr>
        <w:t xml:space="preserve">, </w:t>
      </w:r>
      <w:r w:rsidRPr="008950EB">
        <w:rPr>
          <w:sz w:val="20"/>
          <w:szCs w:val="20"/>
          <w:lang w:val="ru-RU"/>
        </w:rPr>
        <w:t>Москва</w:t>
      </w:r>
      <w:r w:rsidRPr="008950EB">
        <w:rPr>
          <w:sz w:val="20"/>
          <w:szCs w:val="20"/>
          <w:lang w:val="sr-Cyrl-RS"/>
        </w:rPr>
        <w:t>,</w:t>
      </w:r>
      <w:r w:rsidRPr="008950EB">
        <w:rPr>
          <w:sz w:val="20"/>
          <w:szCs w:val="20"/>
          <w:lang w:val="ru-RU"/>
        </w:rPr>
        <w:t xml:space="preserve"> 200</w:t>
      </w:r>
      <w:r w:rsidRPr="008950EB">
        <w:rPr>
          <w:sz w:val="20"/>
          <w:szCs w:val="20"/>
          <w:lang w:val="sr-Cyrl-RS"/>
        </w:rPr>
        <w:t>9</w:t>
      </w:r>
      <w:r w:rsidRPr="008950EB">
        <w:rPr>
          <w:sz w:val="20"/>
          <w:szCs w:val="20"/>
          <w:lang w:val="ru-RU"/>
        </w:rPr>
        <w:t>.</w:t>
      </w:r>
      <w:r w:rsidRPr="008950EB">
        <w:rPr>
          <w:sz w:val="20"/>
          <w:szCs w:val="20"/>
          <w:lang w:val="sr-Cyrl-RS"/>
        </w:rPr>
        <w:t xml:space="preserve">, електронски извор, доступно на: </w:t>
      </w:r>
      <w:hyperlink r:id="rId54" w:history="1">
        <w:r w:rsidRPr="008950EB">
          <w:rPr>
            <w:rStyle w:val="Hyperlink"/>
            <w:bCs/>
            <w:sz w:val="20"/>
            <w:szCs w:val="20"/>
            <w:lang w:val="sr-Cyrl-RS"/>
          </w:rPr>
          <w:t>http://www.dissercat.com/content/zloupotreblenie-subektivnym-pravom-kak-yuridicheskii-fenomen</w:t>
        </w:r>
      </w:hyperlink>
      <w:r w:rsidRPr="008950EB">
        <w:rPr>
          <w:bCs/>
          <w:sz w:val="20"/>
          <w:szCs w:val="20"/>
          <w:lang w:val="sr-Cyrl-RS"/>
        </w:rPr>
        <w:t>, приступ 19.8.2015.</w:t>
      </w:r>
    </w:p>
  </w:footnote>
  <w:footnote w:id="596">
    <w:p w:rsidR="00B234B7" w:rsidRPr="008950EB" w:rsidRDefault="00B234B7" w:rsidP="009F1DD0">
      <w:pPr>
        <w:pStyle w:val="Default"/>
        <w:jc w:val="both"/>
        <w:rPr>
          <w:rFonts w:ascii="Times New Roman" w:hAnsi="Times New Roman" w:cs="Times New Roman"/>
          <w:color w:val="auto"/>
          <w:sz w:val="20"/>
          <w:szCs w:val="20"/>
          <w:lang w:val="sr-Cyrl-RS"/>
        </w:rPr>
      </w:pPr>
      <w:r w:rsidRPr="008950EB">
        <w:rPr>
          <w:rStyle w:val="FootnoteReference"/>
          <w:rFonts w:ascii="Times New Roman" w:hAnsi="Times New Roman" w:cs="Times New Roman"/>
          <w:sz w:val="20"/>
          <w:szCs w:val="20"/>
        </w:rPr>
        <w:footnoteRef/>
      </w:r>
      <w:r w:rsidRPr="008950EB">
        <w:rPr>
          <w:rFonts w:ascii="Times New Roman" w:hAnsi="Times New Roman" w:cs="Times New Roman"/>
          <w:sz w:val="20"/>
          <w:szCs w:val="20"/>
          <w:lang w:val="sr-Cyrl-RS"/>
        </w:rPr>
        <w:t xml:space="preserve"> Иако је рад насловио називом института који је својствен </w:t>
      </w:r>
      <w:r w:rsidRPr="008950EB">
        <w:rPr>
          <w:rFonts w:ascii="Times New Roman" w:hAnsi="Times New Roman" w:cs="Times New Roman"/>
          <w:i/>
          <w:sz w:val="20"/>
          <w:szCs w:val="20"/>
          <w:lang w:val="sr-Cyrl-RS"/>
        </w:rPr>
        <w:t>common law</w:t>
      </w:r>
      <w:r w:rsidRPr="008950EB">
        <w:rPr>
          <w:rFonts w:ascii="Times New Roman" w:hAnsi="Times New Roman" w:cs="Times New Roman"/>
          <w:sz w:val="20"/>
          <w:szCs w:val="20"/>
          <w:lang w:val="sr-Cyrl-RS"/>
        </w:rPr>
        <w:t xml:space="preserve"> процесним системима (</w:t>
      </w:r>
      <w:r w:rsidRPr="008950EB">
        <w:rPr>
          <w:rFonts w:ascii="Times New Roman" w:hAnsi="Times New Roman" w:cs="Times New Roman"/>
          <w:i/>
          <w:sz w:val="20"/>
          <w:szCs w:val="20"/>
        </w:rPr>
        <w:t>estoppel</w:t>
      </w:r>
      <w:r w:rsidRPr="008950EB">
        <w:rPr>
          <w:rFonts w:ascii="Times New Roman" w:hAnsi="Times New Roman" w:cs="Times New Roman"/>
          <w:sz w:val="20"/>
          <w:szCs w:val="20"/>
          <w:lang w:val="sr-Cyrl-RS"/>
        </w:rPr>
        <w:t xml:space="preserve">), А. И. Сорокин полемише на тему примене принципа </w:t>
      </w:r>
      <w:r w:rsidRPr="008950EB">
        <w:rPr>
          <w:rFonts w:ascii="Times New Roman" w:hAnsi="Times New Roman" w:cs="Times New Roman"/>
          <w:i/>
          <w:sz w:val="20"/>
          <w:szCs w:val="20"/>
        </w:rPr>
        <w:t>venire</w:t>
      </w:r>
      <w:r w:rsidRPr="008950EB">
        <w:rPr>
          <w:rFonts w:ascii="Times New Roman" w:hAnsi="Times New Roman" w:cs="Times New Roman"/>
          <w:i/>
          <w:sz w:val="20"/>
          <w:szCs w:val="20"/>
          <w:lang w:val="sr-Cyrl-RS"/>
        </w:rPr>
        <w:t xml:space="preserve"> </w:t>
      </w:r>
      <w:r w:rsidRPr="008950EB">
        <w:rPr>
          <w:rFonts w:ascii="Times New Roman" w:hAnsi="Times New Roman" w:cs="Times New Roman"/>
          <w:i/>
          <w:sz w:val="20"/>
          <w:szCs w:val="20"/>
        </w:rPr>
        <w:t>contra</w:t>
      </w:r>
      <w:r w:rsidRPr="008950EB">
        <w:rPr>
          <w:rFonts w:ascii="Times New Roman" w:hAnsi="Times New Roman" w:cs="Times New Roman"/>
          <w:i/>
          <w:sz w:val="20"/>
          <w:szCs w:val="20"/>
          <w:lang w:val="sr-Cyrl-RS"/>
        </w:rPr>
        <w:t xml:space="preserve"> </w:t>
      </w:r>
      <w:r w:rsidRPr="008950EB">
        <w:rPr>
          <w:rFonts w:ascii="Times New Roman" w:hAnsi="Times New Roman" w:cs="Times New Roman"/>
          <w:i/>
          <w:sz w:val="20"/>
          <w:szCs w:val="20"/>
        </w:rPr>
        <w:t>factum</w:t>
      </w:r>
      <w:r w:rsidRPr="008950EB">
        <w:rPr>
          <w:rFonts w:ascii="Times New Roman" w:hAnsi="Times New Roman" w:cs="Times New Roman"/>
          <w:i/>
          <w:sz w:val="20"/>
          <w:szCs w:val="20"/>
          <w:lang w:val="sr-Cyrl-RS"/>
        </w:rPr>
        <w:t xml:space="preserve"> </w:t>
      </w:r>
      <w:r w:rsidRPr="008950EB">
        <w:rPr>
          <w:rFonts w:ascii="Times New Roman" w:hAnsi="Times New Roman" w:cs="Times New Roman"/>
          <w:i/>
          <w:sz w:val="20"/>
          <w:szCs w:val="20"/>
        </w:rPr>
        <w:t>proprium</w:t>
      </w:r>
      <w:r w:rsidRPr="008950EB">
        <w:rPr>
          <w:rFonts w:ascii="Times New Roman" w:hAnsi="Times New Roman" w:cs="Times New Roman"/>
          <w:i/>
          <w:sz w:val="20"/>
          <w:szCs w:val="20"/>
          <w:lang w:val="sr-Cyrl-RS"/>
        </w:rPr>
        <w:t xml:space="preserve">, </w:t>
      </w:r>
      <w:r w:rsidRPr="008950EB">
        <w:rPr>
          <w:rFonts w:ascii="Times New Roman" w:hAnsi="Times New Roman" w:cs="Times New Roman"/>
          <w:sz w:val="20"/>
          <w:szCs w:val="20"/>
          <w:lang w:val="sr-Cyrl-RS"/>
        </w:rPr>
        <w:t xml:space="preserve">као видa процесне злоупотребе у судском поступку. Вид.: </w:t>
      </w:r>
      <w:r w:rsidRPr="008950EB">
        <w:rPr>
          <w:rStyle w:val="Strong"/>
          <w:rFonts w:ascii="Times New Roman" w:hAnsi="Times New Roman" w:cs="Times New Roman"/>
          <w:b w:val="0"/>
          <w:color w:val="auto"/>
          <w:sz w:val="20"/>
          <w:szCs w:val="20"/>
          <w:bdr w:val="none" w:sz="0" w:space="0" w:color="auto" w:frame="1"/>
          <w:shd w:val="clear" w:color="auto" w:fill="FFFFFF"/>
          <w:lang w:val="ru-RU"/>
        </w:rPr>
        <w:t>А</w:t>
      </w:r>
      <w:r w:rsidRPr="008950EB">
        <w:rPr>
          <w:rStyle w:val="Strong"/>
          <w:rFonts w:ascii="Times New Roman" w:hAnsi="Times New Roman" w:cs="Times New Roman"/>
          <w:b w:val="0"/>
          <w:color w:val="auto"/>
          <w:sz w:val="20"/>
          <w:szCs w:val="20"/>
          <w:bdr w:val="none" w:sz="0" w:space="0" w:color="auto" w:frame="1"/>
          <w:shd w:val="clear" w:color="auto" w:fill="FFFFFF"/>
          <w:lang w:val="sr-Cyrl-RS"/>
        </w:rPr>
        <w:t>.</w:t>
      </w:r>
      <w:r w:rsidRPr="008950EB">
        <w:rPr>
          <w:rStyle w:val="Strong"/>
          <w:rFonts w:ascii="Times New Roman" w:hAnsi="Times New Roman" w:cs="Times New Roman"/>
          <w:b w:val="0"/>
          <w:color w:val="auto"/>
          <w:sz w:val="20"/>
          <w:szCs w:val="20"/>
          <w:bdr w:val="none" w:sz="0" w:space="0" w:color="auto" w:frame="1"/>
          <w:shd w:val="clear" w:color="auto" w:fill="FFFFFF"/>
          <w:lang w:val="ru-RU"/>
        </w:rPr>
        <w:t xml:space="preserve"> И</w:t>
      </w:r>
      <w:r w:rsidRPr="008950EB">
        <w:rPr>
          <w:rStyle w:val="Strong"/>
          <w:rFonts w:ascii="Times New Roman" w:hAnsi="Times New Roman" w:cs="Times New Roman"/>
          <w:b w:val="0"/>
          <w:color w:val="auto"/>
          <w:sz w:val="20"/>
          <w:szCs w:val="20"/>
          <w:bdr w:val="none" w:sz="0" w:space="0" w:color="auto" w:frame="1"/>
          <w:shd w:val="clear" w:color="auto" w:fill="FFFFFF"/>
          <w:lang w:val="sr-Cyrl-RS"/>
        </w:rPr>
        <w:t>.</w:t>
      </w:r>
      <w:r w:rsidRPr="008950EB">
        <w:rPr>
          <w:rFonts w:ascii="Times New Roman" w:hAnsi="Times New Roman" w:cs="Times New Roman"/>
          <w:color w:val="auto"/>
          <w:sz w:val="20"/>
          <w:szCs w:val="20"/>
          <w:lang w:val="sr-Cyrl-RS"/>
        </w:rPr>
        <w:t xml:space="preserve"> </w:t>
      </w:r>
      <w:r w:rsidRPr="008950EB">
        <w:rPr>
          <w:rStyle w:val="search-hl"/>
          <w:rFonts w:ascii="Times New Roman" w:hAnsi="Times New Roman" w:cs="Times New Roman"/>
          <w:color w:val="auto"/>
          <w:sz w:val="20"/>
          <w:szCs w:val="20"/>
          <w:lang w:val="ru-RU"/>
        </w:rPr>
        <w:t>Сорокин</w:t>
      </w:r>
      <w:r w:rsidRPr="008950EB">
        <w:rPr>
          <w:rStyle w:val="search-hl"/>
          <w:rFonts w:ascii="Times New Roman" w:hAnsi="Times New Roman" w:cs="Times New Roman"/>
          <w:color w:val="auto"/>
          <w:sz w:val="20"/>
          <w:szCs w:val="20"/>
          <w:lang w:val="sr-Cyrl-RS"/>
        </w:rPr>
        <w:t>,</w:t>
      </w:r>
      <w:r w:rsidRPr="008950EB">
        <w:rPr>
          <w:rFonts w:ascii="Times New Roman" w:hAnsi="Times New Roman" w:cs="Times New Roman"/>
          <w:color w:val="auto"/>
          <w:sz w:val="20"/>
          <w:szCs w:val="20"/>
          <w:lang w:val="sr-Cyrl-RS"/>
        </w:rPr>
        <w:t xml:space="preserve"> </w:t>
      </w:r>
      <w:r w:rsidRPr="008950EB">
        <w:rPr>
          <w:rFonts w:ascii="Times New Roman" w:hAnsi="Times New Roman" w:cs="Times New Roman"/>
          <w:bCs/>
          <w:i/>
          <w:color w:val="auto"/>
          <w:sz w:val="20"/>
          <w:szCs w:val="20"/>
          <w:lang w:val="sr-Cyrl-RS"/>
        </w:rPr>
        <w:t>П</w:t>
      </w:r>
      <w:r w:rsidRPr="008950EB">
        <w:rPr>
          <w:rFonts w:ascii="Times New Roman" w:hAnsi="Times New Roman" w:cs="Times New Roman"/>
          <w:bCs/>
          <w:i/>
          <w:color w:val="auto"/>
          <w:sz w:val="20"/>
          <w:szCs w:val="20"/>
          <w:lang w:val="ru-RU"/>
        </w:rPr>
        <w:t>роцессуальный эстоппель</w:t>
      </w:r>
      <w:r w:rsidRPr="008950EB">
        <w:rPr>
          <w:rFonts w:ascii="Times New Roman" w:hAnsi="Times New Roman" w:cs="Times New Roman"/>
          <w:bCs/>
          <w:color w:val="auto"/>
          <w:sz w:val="20"/>
          <w:szCs w:val="20"/>
          <w:lang w:val="sr-Cyrl-RS"/>
        </w:rPr>
        <w:t xml:space="preserve">, </w:t>
      </w:r>
      <w:hyperlink r:id="rId55" w:history="1">
        <w:r w:rsidRPr="008950EB">
          <w:rPr>
            <w:rStyle w:val="Hyperlink"/>
            <w:rFonts w:ascii="Times New Roman" w:hAnsi="Times New Roman" w:cs="Times New Roman"/>
            <w:color w:val="auto"/>
            <w:sz w:val="20"/>
            <w:szCs w:val="20"/>
            <w:u w:val="none"/>
            <w:lang w:val="ru-RU"/>
          </w:rPr>
          <w:t>Международный научно-исследовательский журнал</w:t>
        </w:r>
      </w:hyperlink>
      <w:r w:rsidRPr="008950EB">
        <w:rPr>
          <w:rFonts w:ascii="Times New Roman" w:hAnsi="Times New Roman" w:cs="Times New Roman"/>
          <w:color w:val="auto"/>
          <w:sz w:val="20"/>
          <w:szCs w:val="20"/>
          <w:lang w:val="ru-RU"/>
        </w:rPr>
        <w:t xml:space="preserve">, </w:t>
      </w:r>
      <w:r w:rsidRPr="008950EB">
        <w:rPr>
          <w:rStyle w:val="edition"/>
          <w:rFonts w:ascii="Times New Roman" w:hAnsi="Times New Roman" w:cs="Times New Roman"/>
          <w:color w:val="auto"/>
          <w:sz w:val="20"/>
          <w:szCs w:val="20"/>
          <w:lang w:val="ru-RU"/>
        </w:rPr>
        <w:t xml:space="preserve">Выпуск </w:t>
      </w:r>
      <w:r w:rsidRPr="008950EB">
        <w:rPr>
          <w:rStyle w:val="num"/>
          <w:rFonts w:ascii="Times New Roman" w:hAnsi="Times New Roman" w:cs="Times New Roman"/>
          <w:color w:val="auto"/>
          <w:sz w:val="20"/>
          <w:szCs w:val="20"/>
          <w:lang w:val="ru-RU"/>
        </w:rPr>
        <w:t>№ 7-3 (38) /</w:t>
      </w:r>
      <w:r w:rsidRPr="008950EB">
        <w:rPr>
          <w:rStyle w:val="apple-converted-space"/>
          <w:rFonts w:ascii="Times New Roman" w:hAnsi="Times New Roman" w:cs="Times New Roman"/>
          <w:color w:val="auto"/>
          <w:sz w:val="20"/>
          <w:szCs w:val="20"/>
        </w:rPr>
        <w:t> </w:t>
      </w:r>
      <w:r w:rsidRPr="008950EB">
        <w:rPr>
          <w:rStyle w:val="num"/>
          <w:rFonts w:ascii="Times New Roman" w:hAnsi="Times New Roman" w:cs="Times New Roman"/>
          <w:color w:val="auto"/>
          <w:sz w:val="20"/>
          <w:szCs w:val="20"/>
          <w:lang w:val="ru-RU"/>
        </w:rPr>
        <w:t>2015,</w:t>
      </w:r>
      <w:r w:rsidRPr="008950EB">
        <w:rPr>
          <w:rStyle w:val="num"/>
          <w:rFonts w:ascii="Times New Roman" w:hAnsi="Times New Roman" w:cs="Times New Roman"/>
          <w:color w:val="auto"/>
          <w:sz w:val="20"/>
          <w:szCs w:val="20"/>
          <w:lang w:val="sr-Cyrl-RS"/>
        </w:rPr>
        <w:t xml:space="preserve"> </w:t>
      </w:r>
      <w:r w:rsidRPr="008950EB">
        <w:rPr>
          <w:rFonts w:ascii="Times New Roman" w:hAnsi="Times New Roman" w:cs="Times New Roman"/>
          <w:color w:val="auto"/>
          <w:sz w:val="20"/>
          <w:szCs w:val="20"/>
          <w:lang w:val="ru-RU"/>
        </w:rPr>
        <w:t>Екатеринбург 2015</w:t>
      </w:r>
      <w:r w:rsidRPr="008950EB">
        <w:rPr>
          <w:rFonts w:ascii="Times New Roman" w:hAnsi="Times New Roman" w:cs="Times New Roman"/>
          <w:color w:val="auto"/>
          <w:sz w:val="20"/>
          <w:szCs w:val="20"/>
          <w:lang w:val="sr-Cyrl-RS"/>
        </w:rPr>
        <w:t>.,</w:t>
      </w:r>
      <w:r w:rsidRPr="008950EB">
        <w:rPr>
          <w:rStyle w:val="num"/>
          <w:rFonts w:ascii="Times New Roman" w:hAnsi="Times New Roman" w:cs="Times New Roman"/>
          <w:color w:val="auto"/>
          <w:sz w:val="20"/>
          <w:szCs w:val="20"/>
          <w:lang w:val="ru-RU"/>
        </w:rPr>
        <w:t xml:space="preserve"> 137-138.</w:t>
      </w:r>
    </w:p>
  </w:footnote>
  <w:footnote w:id="597">
    <w:p w:rsidR="00B234B7" w:rsidRPr="008950EB" w:rsidRDefault="00B234B7" w:rsidP="009F1DD0">
      <w:pPr>
        <w:jc w:val="both"/>
        <w:rPr>
          <w:sz w:val="20"/>
          <w:szCs w:val="20"/>
          <w:lang w:val="sr-Cyrl-RS"/>
        </w:rPr>
      </w:pPr>
      <w:r w:rsidRPr="008950EB">
        <w:rPr>
          <w:rStyle w:val="FootnoteReference"/>
          <w:sz w:val="20"/>
          <w:szCs w:val="20"/>
        </w:rPr>
        <w:footnoteRef/>
      </w:r>
      <w:r w:rsidRPr="008950EB">
        <w:rPr>
          <w:sz w:val="20"/>
          <w:szCs w:val="20"/>
          <w:lang w:val="ru-RU"/>
        </w:rPr>
        <w:t xml:space="preserve"> </w:t>
      </w:r>
      <w:r w:rsidRPr="008950EB">
        <w:rPr>
          <w:sz w:val="20"/>
          <w:szCs w:val="20"/>
          <w:lang w:val="sr-Cyrl-RS"/>
        </w:rPr>
        <w:t xml:space="preserve">Управо А. И. Сорокн у наведеном раду наводи као пример забране </w:t>
      </w:r>
      <w:r w:rsidRPr="008950EB">
        <w:rPr>
          <w:i/>
          <w:sz w:val="20"/>
          <w:szCs w:val="20"/>
        </w:rPr>
        <w:t>venire</w:t>
      </w:r>
      <w:r w:rsidRPr="008950EB">
        <w:rPr>
          <w:i/>
          <w:sz w:val="20"/>
          <w:szCs w:val="20"/>
          <w:lang w:val="sr-Cyrl-RS"/>
        </w:rPr>
        <w:t xml:space="preserve"> </w:t>
      </w:r>
      <w:r w:rsidRPr="008950EB">
        <w:rPr>
          <w:i/>
          <w:sz w:val="20"/>
          <w:szCs w:val="20"/>
        </w:rPr>
        <w:t>contra</w:t>
      </w:r>
      <w:r w:rsidRPr="008950EB">
        <w:rPr>
          <w:i/>
          <w:sz w:val="20"/>
          <w:szCs w:val="20"/>
          <w:lang w:val="sr-Cyrl-RS"/>
        </w:rPr>
        <w:t xml:space="preserve"> </w:t>
      </w:r>
      <w:r w:rsidRPr="008950EB">
        <w:rPr>
          <w:i/>
          <w:sz w:val="20"/>
          <w:szCs w:val="20"/>
        </w:rPr>
        <w:t>factum</w:t>
      </w:r>
      <w:r w:rsidRPr="008950EB">
        <w:rPr>
          <w:i/>
          <w:sz w:val="20"/>
          <w:szCs w:val="20"/>
          <w:lang w:val="sr-Cyrl-RS"/>
        </w:rPr>
        <w:t xml:space="preserve"> </w:t>
      </w:r>
      <w:r w:rsidRPr="008950EB">
        <w:rPr>
          <w:i/>
          <w:sz w:val="20"/>
          <w:szCs w:val="20"/>
        </w:rPr>
        <w:t>proprium</w:t>
      </w:r>
      <w:r w:rsidRPr="008950EB">
        <w:rPr>
          <w:sz w:val="20"/>
          <w:szCs w:val="20"/>
          <w:lang w:val="sr-Cyrl-RS"/>
        </w:rPr>
        <w:t xml:space="preserve"> у судском поступку одлуку П</w:t>
      </w:r>
      <w:r w:rsidRPr="008950EB">
        <w:rPr>
          <w:sz w:val="20"/>
          <w:szCs w:val="20"/>
          <w:lang w:val="ru-RU"/>
        </w:rPr>
        <w:t>редседништв</w:t>
      </w:r>
      <w:r w:rsidRPr="008950EB">
        <w:rPr>
          <w:sz w:val="20"/>
          <w:szCs w:val="20"/>
          <w:lang w:val="sr-Cyrl-RS"/>
        </w:rPr>
        <w:t>а</w:t>
      </w:r>
      <w:r w:rsidRPr="008950EB">
        <w:rPr>
          <w:sz w:val="20"/>
          <w:szCs w:val="20"/>
          <w:lang w:val="ru-RU"/>
        </w:rPr>
        <w:t xml:space="preserve"> ВАС Руске Федерације 23.4.2012 </w:t>
      </w:r>
      <w:r w:rsidRPr="008950EB">
        <w:rPr>
          <w:sz w:val="20"/>
          <w:szCs w:val="20"/>
          <w:lang w:val="sr-Latn-RS"/>
        </w:rPr>
        <w:t>N</w:t>
      </w:r>
      <w:r w:rsidRPr="008950EB">
        <w:rPr>
          <w:sz w:val="20"/>
          <w:szCs w:val="20"/>
          <w:lang w:val="ru-RU"/>
        </w:rPr>
        <w:t xml:space="preserve"> 1649/13 </w:t>
      </w:r>
      <w:r w:rsidRPr="008950EB">
        <w:rPr>
          <w:sz w:val="20"/>
          <w:szCs w:val="20"/>
          <w:lang w:val="sr-Cyrl-RS"/>
        </w:rPr>
        <w:t>у којој је наведено</w:t>
      </w:r>
      <w:r w:rsidRPr="008950EB">
        <w:rPr>
          <w:sz w:val="20"/>
          <w:szCs w:val="20"/>
          <w:lang w:val="ru-RU"/>
        </w:rPr>
        <w:t xml:space="preserve">: </w:t>
      </w:r>
      <w:r w:rsidRPr="008950EB">
        <w:rPr>
          <w:sz w:val="20"/>
          <w:szCs w:val="20"/>
          <w:lang w:val="sr-Cyrl-RS"/>
        </w:rPr>
        <w:t>„</w:t>
      </w:r>
      <w:r w:rsidRPr="008950EB">
        <w:rPr>
          <w:sz w:val="20"/>
          <w:szCs w:val="20"/>
          <w:lang w:val="sr-Latn-RS"/>
        </w:rPr>
        <w:t>Н</w:t>
      </w:r>
      <w:r w:rsidRPr="008950EB">
        <w:rPr>
          <w:sz w:val="20"/>
          <w:szCs w:val="20"/>
          <w:lang w:val="ru-RU"/>
        </w:rPr>
        <w:t xml:space="preserve">аведене радње окривљеног сведоче </w:t>
      </w:r>
      <w:r w:rsidRPr="008950EB">
        <w:rPr>
          <w:sz w:val="20"/>
          <w:szCs w:val="20"/>
          <w:lang w:val="sr-Cyrl-RS"/>
        </w:rPr>
        <w:t xml:space="preserve">о томе </w:t>
      </w:r>
      <w:r w:rsidRPr="008950EB">
        <w:rPr>
          <w:sz w:val="20"/>
          <w:szCs w:val="20"/>
          <w:lang w:val="ru-RU"/>
        </w:rPr>
        <w:t>да је признао надлежност Арбитражног суда Рјазанске области посредством конклудентних радњи</w:t>
      </w:r>
      <w:r w:rsidRPr="008950EB">
        <w:rPr>
          <w:sz w:val="20"/>
          <w:szCs w:val="20"/>
          <w:lang w:val="sr-Cyrl-RS"/>
        </w:rPr>
        <w:t>,</w:t>
      </w:r>
      <w:r w:rsidRPr="008950EB">
        <w:rPr>
          <w:sz w:val="20"/>
          <w:szCs w:val="20"/>
          <w:lang w:val="ru-RU"/>
        </w:rPr>
        <w:t xml:space="preserve"> што одговара </w:t>
      </w:r>
      <w:r w:rsidRPr="008950EB">
        <w:rPr>
          <w:sz w:val="20"/>
          <w:szCs w:val="20"/>
          <w:lang w:val="sr-Cyrl-RS"/>
        </w:rPr>
        <w:t xml:space="preserve">појму </w:t>
      </w:r>
      <w:r w:rsidRPr="008950EB">
        <w:rPr>
          <w:sz w:val="20"/>
          <w:szCs w:val="20"/>
          <w:lang w:val="ru-RU"/>
        </w:rPr>
        <w:t>надлежног суда у међународно</w:t>
      </w:r>
      <w:r w:rsidRPr="008950EB">
        <w:rPr>
          <w:sz w:val="20"/>
          <w:szCs w:val="20"/>
          <w:lang w:val="sr-Cyrl-RS"/>
        </w:rPr>
        <w:t>-</w:t>
      </w:r>
      <w:r w:rsidRPr="008950EB">
        <w:rPr>
          <w:sz w:val="20"/>
          <w:szCs w:val="20"/>
          <w:lang w:val="ru-RU"/>
        </w:rPr>
        <w:t>правном и национално</w:t>
      </w:r>
      <w:r w:rsidRPr="008950EB">
        <w:rPr>
          <w:sz w:val="20"/>
          <w:szCs w:val="20"/>
          <w:lang w:val="sr-Cyrl-RS"/>
        </w:rPr>
        <w:t>-</w:t>
      </w:r>
      <w:r w:rsidRPr="008950EB">
        <w:rPr>
          <w:sz w:val="20"/>
          <w:szCs w:val="20"/>
          <w:lang w:val="ru-RU"/>
        </w:rPr>
        <w:t xml:space="preserve">правном смислу, али такође подразумева губитак права на приговор (эстоппель) </w:t>
      </w:r>
      <w:r w:rsidRPr="008950EB">
        <w:rPr>
          <w:sz w:val="20"/>
          <w:szCs w:val="20"/>
          <w:lang w:val="sr-Cyrl-RS"/>
        </w:rPr>
        <w:t>у</w:t>
      </w:r>
      <w:r w:rsidRPr="008950EB">
        <w:rPr>
          <w:sz w:val="20"/>
          <w:szCs w:val="20"/>
          <w:lang w:val="ru-RU"/>
        </w:rPr>
        <w:t xml:space="preserve"> односу на надлежност спор</w:t>
      </w:r>
      <w:r w:rsidRPr="008950EB">
        <w:rPr>
          <w:sz w:val="20"/>
          <w:szCs w:val="20"/>
          <w:lang w:val="sr-Cyrl-RS"/>
        </w:rPr>
        <w:t>а“</w:t>
      </w:r>
      <w:r w:rsidRPr="008950EB">
        <w:rPr>
          <w:sz w:val="20"/>
          <w:szCs w:val="20"/>
          <w:lang w:val="ru-RU"/>
        </w:rPr>
        <w:t>.</w:t>
      </w:r>
      <w:r w:rsidRPr="008950EB">
        <w:rPr>
          <w:sz w:val="20"/>
          <w:szCs w:val="20"/>
          <w:lang w:val="sr-Cyrl-RS"/>
        </w:rPr>
        <w:t xml:space="preserve"> Вид.: А. И. </w:t>
      </w:r>
      <w:r w:rsidRPr="008950EB">
        <w:rPr>
          <w:rStyle w:val="search-hl"/>
          <w:sz w:val="20"/>
          <w:szCs w:val="20"/>
          <w:lang w:val="ru-RU"/>
        </w:rPr>
        <w:t>Сорокин</w:t>
      </w:r>
      <w:r w:rsidRPr="008950EB">
        <w:rPr>
          <w:rStyle w:val="search-hl"/>
          <w:sz w:val="20"/>
          <w:szCs w:val="20"/>
          <w:lang w:val="sr-Cyrl-RS"/>
        </w:rPr>
        <w:t xml:space="preserve">, </w:t>
      </w:r>
      <w:r w:rsidRPr="008950EB">
        <w:rPr>
          <w:i/>
          <w:iCs/>
          <w:sz w:val="20"/>
          <w:szCs w:val="20"/>
        </w:rPr>
        <w:t>Ibid</w:t>
      </w:r>
      <w:r w:rsidRPr="008950EB">
        <w:rPr>
          <w:sz w:val="20"/>
          <w:szCs w:val="20"/>
          <w:lang w:val="ru-RU"/>
        </w:rPr>
        <w:t>.</w:t>
      </w:r>
    </w:p>
  </w:footnote>
  <w:footnote w:id="598">
    <w:p w:rsidR="00B234B7" w:rsidRPr="00D74F27" w:rsidRDefault="00B234B7" w:rsidP="00335559">
      <w:pPr>
        <w:pStyle w:val="FootnoteText"/>
        <w:jc w:val="both"/>
        <w:rPr>
          <w:lang w:val="sr-Cyrl-RS"/>
        </w:rPr>
      </w:pPr>
      <w:r w:rsidRPr="00D74F27">
        <w:rPr>
          <w:rStyle w:val="FootnoteReference"/>
        </w:rPr>
        <w:footnoteRef/>
      </w:r>
      <w:r w:rsidRPr="00D74F27">
        <w:rPr>
          <w:lang w:val="sr-Cyrl-RS"/>
        </w:rPr>
        <w:t xml:space="preserve"> </w:t>
      </w:r>
      <w:r w:rsidRPr="00D74F27">
        <w:rPr>
          <w:rFonts w:eastAsia="TimesNewRomanPSMT"/>
          <w:lang w:val="sr-Cyrl-RS"/>
        </w:rPr>
        <w:t>Када је реч о мишљењима процесноправне теорије о видовима процесних злоупотреба, о томе је много више расправа међу теоретичарима грађанског процесног права. Међутим, међу ауторима не постоји сагласност по овом питању.</w:t>
      </w:r>
    </w:p>
    <w:p w:rsidR="00B234B7" w:rsidRPr="00D74F27" w:rsidRDefault="00B234B7" w:rsidP="00335559">
      <w:pPr>
        <w:jc w:val="both"/>
        <w:rPr>
          <w:sz w:val="20"/>
          <w:szCs w:val="20"/>
          <w:lang w:val="sr-Cyrl-RS"/>
        </w:rPr>
      </w:pPr>
      <w:r w:rsidRPr="00D74F27">
        <w:rPr>
          <w:sz w:val="20"/>
          <w:szCs w:val="20"/>
          <w:lang w:val="sr-Cyrl-RS"/>
        </w:rPr>
        <w:t xml:space="preserve">     Тако, проф. А. Јакшић у свом уџбенику грађанског процесног права говори о злоупотребама процесних права у оквиру (већег) наслова „начело савесности и поштења“. Према овом аутору под злоупотребом процесних овлашћења подразумева се њихово коришћење противно циљу ради чијег остварења их закон и прописује. Видови несавесног парничења у судском (парничном) поступку су: 1) преварно стварање процесних стања (</w:t>
      </w:r>
      <w:r w:rsidRPr="00D74F27">
        <w:rPr>
          <w:i/>
          <w:sz w:val="20"/>
          <w:szCs w:val="20"/>
          <w:lang w:val="sr-Cyrl-RS"/>
        </w:rPr>
        <w:t>fraus legis</w:t>
      </w:r>
      <w:r w:rsidRPr="00D74F27">
        <w:rPr>
          <w:sz w:val="20"/>
          <w:szCs w:val="20"/>
          <w:lang w:val="sr-Cyrl-RS"/>
        </w:rPr>
        <w:t xml:space="preserve">), које се </w:t>
      </w:r>
      <w:r w:rsidRPr="00D74F27">
        <w:rPr>
          <w:sz w:val="20"/>
          <w:szCs w:val="20"/>
          <w:lang w:val="sr-Latn-RS"/>
        </w:rPr>
        <w:t>у судском (</w:t>
      </w:r>
      <w:r w:rsidRPr="00D74F27">
        <w:rPr>
          <w:sz w:val="20"/>
          <w:szCs w:val="20"/>
          <w:lang w:val="sr-Cyrl-RS"/>
        </w:rPr>
        <w:t>парничном) поступку састоји у стварању чињеница или у изношењу лажних чињеница како би се произвела одређена процесна последица које не би било да се странка није послужила преваром</w:t>
      </w:r>
      <w:r w:rsidRPr="00D74F27">
        <w:rPr>
          <w:sz w:val="20"/>
          <w:szCs w:val="20"/>
          <w:lang w:val="sr-Latn-RS"/>
        </w:rPr>
        <w:t>.</w:t>
      </w:r>
      <w:r w:rsidRPr="00D74F27">
        <w:rPr>
          <w:sz w:val="20"/>
          <w:szCs w:val="20"/>
          <w:lang w:val="sr-Cyrl-RS"/>
        </w:rPr>
        <w:t xml:space="preserve"> Посебан вид </w:t>
      </w:r>
      <w:r w:rsidRPr="00D74F27">
        <w:rPr>
          <w:i/>
          <w:sz w:val="20"/>
          <w:szCs w:val="20"/>
          <w:lang w:val="sr-Cyrl-RS"/>
        </w:rPr>
        <w:t>fraus legis</w:t>
      </w:r>
      <w:r w:rsidRPr="00D74F27">
        <w:rPr>
          <w:sz w:val="20"/>
          <w:szCs w:val="20"/>
          <w:lang w:val="sr-Cyrl-RS"/>
        </w:rPr>
        <w:t xml:space="preserve">-a је тзв. привидна парница, која се води у сасвим другом циљу, а не због тога што тужилац има правнозаштитну потребу (нпр., привидна парница за развод брака ради остваривања услова за стицање тзв. станарског права). 2) </w:t>
      </w:r>
      <w:r w:rsidRPr="00D74F27">
        <w:rPr>
          <w:i/>
          <w:iCs/>
          <w:sz w:val="20"/>
          <w:szCs w:val="20"/>
          <w:lang w:val="it-IT"/>
        </w:rPr>
        <w:t>Venire</w:t>
      </w:r>
      <w:r w:rsidRPr="00D74F27">
        <w:rPr>
          <w:i/>
          <w:iCs/>
          <w:sz w:val="20"/>
          <w:szCs w:val="20"/>
          <w:lang w:val="sr-Cyrl-CS"/>
        </w:rPr>
        <w:t xml:space="preserve"> </w:t>
      </w:r>
      <w:r w:rsidRPr="00D74F27">
        <w:rPr>
          <w:i/>
          <w:iCs/>
          <w:sz w:val="20"/>
          <w:szCs w:val="20"/>
          <w:lang w:val="it-IT"/>
        </w:rPr>
        <w:t>contra</w:t>
      </w:r>
      <w:r w:rsidRPr="00D74F27">
        <w:rPr>
          <w:i/>
          <w:iCs/>
          <w:sz w:val="20"/>
          <w:szCs w:val="20"/>
          <w:lang w:val="sr-Cyrl-CS"/>
        </w:rPr>
        <w:t xml:space="preserve"> </w:t>
      </w:r>
      <w:r w:rsidRPr="00D74F27">
        <w:rPr>
          <w:i/>
          <w:iCs/>
          <w:sz w:val="20"/>
          <w:szCs w:val="20"/>
          <w:lang w:val="it-IT"/>
        </w:rPr>
        <w:t>factum</w:t>
      </w:r>
      <w:r w:rsidRPr="00D74F27">
        <w:rPr>
          <w:i/>
          <w:iCs/>
          <w:sz w:val="20"/>
          <w:szCs w:val="20"/>
          <w:lang w:val="sr-Cyrl-CS"/>
        </w:rPr>
        <w:t xml:space="preserve"> </w:t>
      </w:r>
      <w:r w:rsidRPr="00D74F27">
        <w:rPr>
          <w:i/>
          <w:iCs/>
          <w:sz w:val="20"/>
          <w:szCs w:val="20"/>
          <w:lang w:val="it-IT"/>
        </w:rPr>
        <w:t>proprium</w:t>
      </w:r>
      <w:r w:rsidRPr="00D74F27">
        <w:rPr>
          <w:sz w:val="20"/>
          <w:szCs w:val="20"/>
          <w:lang w:val="sr-Latn-RS"/>
        </w:rPr>
        <w:t>.</w:t>
      </w:r>
      <w:r w:rsidRPr="00D74F27">
        <w:rPr>
          <w:sz w:val="20"/>
          <w:szCs w:val="20"/>
          <w:lang w:val="sr-Cyrl-RS"/>
        </w:rPr>
        <w:t xml:space="preserve"> У овој групи случајева којом се крши начело свесног парничења једна од страна се у поступку понаша супротно ономе на шта се у стварности обавезала према другој страи. </w:t>
      </w:r>
      <w:r w:rsidRPr="00D74F27">
        <w:rPr>
          <w:i/>
          <w:sz w:val="20"/>
          <w:szCs w:val="20"/>
          <w:lang w:val="sr-Latn-RS"/>
        </w:rPr>
        <w:t>Venire contra factum proprium</w:t>
      </w:r>
      <w:r w:rsidRPr="00D74F27">
        <w:rPr>
          <w:sz w:val="20"/>
          <w:szCs w:val="20"/>
          <w:lang w:val="sr-Latn-RS"/>
        </w:rPr>
        <w:t xml:space="preserve"> постоји и када странка предузима какву процесну радњу на начин који је супротан ономе који је већ користила у поступку.</w:t>
      </w:r>
      <w:r w:rsidRPr="00D74F27">
        <w:rPr>
          <w:sz w:val="20"/>
          <w:szCs w:val="20"/>
          <w:lang w:val="sr-Cyrl-RS"/>
        </w:rPr>
        <w:t xml:space="preserve"> 3) Злоупотреба процесних овлашћења. Странке не смеју да предузимају процесне радње чији би циљ био одуговлачење поступка. Такође, злоупотребу представља и опозив пуномоћја непосредно пред рочиште</w:t>
      </w:r>
      <w:r w:rsidRPr="00D74F27">
        <w:rPr>
          <w:sz w:val="20"/>
          <w:szCs w:val="20"/>
          <w:lang w:val="ru-RU"/>
        </w:rPr>
        <w:t>. Вид.: А</w:t>
      </w:r>
      <w:r w:rsidRPr="00D74F27">
        <w:rPr>
          <w:sz w:val="20"/>
          <w:szCs w:val="20"/>
          <w:lang w:val="sr-Cyrl-RS"/>
        </w:rPr>
        <w:t>.</w:t>
      </w:r>
      <w:r w:rsidRPr="00D74F27">
        <w:rPr>
          <w:sz w:val="20"/>
          <w:szCs w:val="20"/>
          <w:lang w:val="ru-RU"/>
        </w:rPr>
        <w:t xml:space="preserve"> Јакшић, </w:t>
      </w:r>
      <w:r w:rsidRPr="00D74F27">
        <w:rPr>
          <w:i/>
          <w:sz w:val="20"/>
          <w:szCs w:val="20"/>
          <w:lang w:val="ru-RU"/>
        </w:rPr>
        <w:t>Грађанско процесно право</w:t>
      </w:r>
      <w:r w:rsidRPr="00D74F27">
        <w:rPr>
          <w:sz w:val="20"/>
          <w:szCs w:val="20"/>
          <w:lang w:val="ru-RU"/>
        </w:rPr>
        <w:t>, Шесто измењено и допуњено издање, Правни факултет Универзитета у Београду, Београд, 2012.</w:t>
      </w:r>
      <w:r w:rsidRPr="00D74F27">
        <w:rPr>
          <w:sz w:val="20"/>
          <w:szCs w:val="20"/>
          <w:lang w:val="sr-Cyrl-RS"/>
        </w:rPr>
        <w:t>, 171-173.</w:t>
      </w:r>
    </w:p>
    <w:p w:rsidR="00B234B7" w:rsidRPr="00D74F27" w:rsidRDefault="00B234B7" w:rsidP="008950EB">
      <w:pPr>
        <w:jc w:val="both"/>
        <w:rPr>
          <w:sz w:val="20"/>
          <w:szCs w:val="20"/>
          <w:lang w:val="sr-Cyrl-RS"/>
        </w:rPr>
      </w:pPr>
      <w:r w:rsidRPr="00D74F27">
        <w:rPr>
          <w:rFonts w:eastAsia="TimesNewRomanPSMT"/>
          <w:sz w:val="20"/>
          <w:szCs w:val="20"/>
          <w:lang w:val="sr-Cyrl-RS"/>
        </w:rPr>
        <w:t xml:space="preserve">     Проф. </w:t>
      </w:r>
      <w:r w:rsidRPr="00D74F27">
        <w:rPr>
          <w:sz w:val="20"/>
          <w:szCs w:val="20"/>
          <w:lang w:val="sr-Cyrl-RS"/>
        </w:rPr>
        <w:t xml:space="preserve">Б. Познић сматра да се начелом савесног коришћења процесним правима странкама ставља у дужност да та права користе у складу са објективним циљем поступка, што значи са тачним и брзим решењем спора. Радњом која није у складу са тим циљем странка злоупотребљава своје право на ту радњу. Такво њено понашање непоштено је и према противнику и према суду, јер има за циљ одуговлачење поступка или доношење одлуке која није законита. Према аутору видови злоупотребе процесних права странака у парничном поступку су: 1) свесна употреба неистине ради остваривања својих процесних интереса; 2) покретање поступка ради шиканирања противника, просто зато да се другој странки нанесе непријатност, нпр., када је износ за који се захтева осуда незнатан; 3) одуговлачење поступка изношењем новог процесног градива у одмаклом стадијуму поступка; 4) радње процесне диспозиције којима странка изиграва закон да би се постигло недопуштено правно стање, нпр., као злоупотреба права оцењена је изјава о признању тужбеног захтева којом је тужени предухитрио преиначење тужбе повећањем захтева; 5) преварно понашање којим се противна странка наводи на процесно понашање које је за њу повољно, а за противну странку штетно, нпр., процесну превару учинио је тужилац тиме што је издејствовао пресуду због изостанка, након што се после пријема позива на припремно рочиште поравнао са туженим и уверио га да ће повући тужбу, па тужени није дошао на рочиште; 6) немарно процесно поступање које одуговлачи поступак, нпр., странка је поднела неразумљив или непотпуни поднесак, који задржава нормални ток поступка. Вид.: </w:t>
      </w:r>
      <w:r w:rsidRPr="00D74F27">
        <w:rPr>
          <w:sz w:val="20"/>
          <w:szCs w:val="20"/>
          <w:lang w:val="sr-Latn-RS" w:eastAsia="ru-RU"/>
        </w:rPr>
        <w:t xml:space="preserve">B. Poznić, </w:t>
      </w:r>
      <w:r w:rsidRPr="00D74F27">
        <w:rPr>
          <w:i/>
          <w:sz w:val="20"/>
          <w:szCs w:val="20"/>
          <w:lang w:val="sr-Latn-RS" w:eastAsia="ru-RU"/>
        </w:rPr>
        <w:t>Komentar zakona o parničnom postupku</w:t>
      </w:r>
      <w:r w:rsidRPr="00D74F27">
        <w:rPr>
          <w:sz w:val="20"/>
          <w:szCs w:val="20"/>
          <w:lang w:val="sr-Latn-RS" w:eastAsia="ru-RU"/>
        </w:rPr>
        <w:t>, Prema tekstu Zakona iz 1976. godine sa docnijim izmenama i dopunama, Pravni fakultet Univerziteta u Beogradu i Službeni glasnik, Beograd, 2009., 34-36</w:t>
      </w:r>
      <w:r w:rsidRPr="00D74F27">
        <w:rPr>
          <w:sz w:val="20"/>
          <w:szCs w:val="20"/>
          <w:lang w:val="sr-Cyrl-RS"/>
        </w:rPr>
        <w:t>.</w:t>
      </w:r>
    </w:p>
  </w:footnote>
  <w:footnote w:id="599">
    <w:p w:rsidR="00B234B7" w:rsidRPr="00D74F27" w:rsidRDefault="00B234B7" w:rsidP="007553D0">
      <w:pPr>
        <w:jc w:val="both"/>
        <w:rPr>
          <w:rFonts w:eastAsia="TimesNewRomanPSMT"/>
          <w:sz w:val="20"/>
          <w:szCs w:val="20"/>
          <w:lang w:val="sr-Cyrl-RS"/>
        </w:rPr>
      </w:pPr>
      <w:r w:rsidRPr="00D74F27">
        <w:rPr>
          <w:rStyle w:val="FootnoteReference"/>
          <w:sz w:val="20"/>
          <w:szCs w:val="20"/>
        </w:rPr>
        <w:footnoteRef/>
      </w:r>
      <w:r w:rsidRPr="00D74F27">
        <w:rPr>
          <w:sz w:val="20"/>
          <w:szCs w:val="20"/>
        </w:rPr>
        <w:t xml:space="preserve"> </w:t>
      </w:r>
      <w:r w:rsidRPr="00D74F27">
        <w:rPr>
          <w:sz w:val="20"/>
          <w:szCs w:val="20"/>
          <w:lang w:val="sr-Cyrl-RS"/>
        </w:rPr>
        <w:t xml:space="preserve">Када је реч о видовима процесних злоупотреба у судском парничном поступку свакако треба констатовати мишљење проф. Михајла Дике, за којег је злоупотреба процесних права свесно коришћење правних овлашћења, која су иначе, у начелу призната, у недозвољене сврхе. Реч је о радњама које су иначе, у начелу допуштене, али су </w:t>
      </w:r>
      <w:r w:rsidRPr="00D74F27">
        <w:rPr>
          <w:i/>
          <w:sz w:val="20"/>
          <w:szCs w:val="20"/>
          <w:lang w:val="sr-Cyrl-RS"/>
        </w:rPr>
        <w:t xml:space="preserve">in concreto </w:t>
      </w:r>
      <w:r w:rsidRPr="00D74F27">
        <w:rPr>
          <w:sz w:val="20"/>
          <w:szCs w:val="20"/>
          <w:lang w:val="sr-Cyrl-RS"/>
        </w:rPr>
        <w:t>недозвољене. При том, није реч само о долозним коришћењима тих, у начелу дозвољених овлашћења, већ уопште о свим недозвољеним диспозицијама учесника у судском поступку, без обзира на његов психички однос према радњи злоупотребе. Полазећи од таквог одређења појма злоупотребе права у судском поступку М. Дика наводи следеће критеријуме за идентификовање таквих радњи (видове злоупотреба).</w:t>
      </w:r>
      <w:r w:rsidRPr="00D74F27">
        <w:rPr>
          <w:rFonts w:eastAsia="TimesNewRomanPSMT"/>
          <w:sz w:val="20"/>
          <w:szCs w:val="20"/>
          <w:lang w:val="sr-Cyrl-RS"/>
        </w:rPr>
        <w:t xml:space="preserve"> </w:t>
      </w:r>
      <w:r w:rsidRPr="00D74F27">
        <w:rPr>
          <w:sz w:val="20"/>
          <w:szCs w:val="20"/>
          <w:lang w:val="sr-Cyrl-RS"/>
        </w:rPr>
        <w:t xml:space="preserve">Прво, недозвољене су радње које су предузете из шиканозних разлога. Шикана постоји у случају у којем лице предузима радњу на коју у начелу има право, али само зато да би другоме нанео штету или претежно због тога. Друго, недопуштеном би требало сматрати радњу од предузимања које се не би могла очекивати никаква озбиљнија (правом заштићена) корист. То је ситуација на коју би требало применити институте правног интереса, по којем свако ко предузима неку процесну радњу треба од тога да очекује неку правом заштићену корист. Нпр., ако је неко у целости успео у првостепеном поступку, у начелу не би имао правног интереса за жалбу против одлуке којом је окончан тај поступак. Треће, као облик недозвољеног коришћења права, која се иначе у начелу признају, понекад се користи критеријум неразмерности интереса који се остварује предузимањем неке радње у поређењу са интересом који се тиме повређује. И у судским поступцима се могу пронаћи аналогне ситуације. Нпр., приликом одређивања привремених мера осигурања суд треба да узме у обзир интересе обе странке и да своју дискрецију да одреди такве мере примери могућој штети коју би интереси сваке од њих претрпели услед тога. Четврто, циљ због кога се нека радња предузима може делегитимисати ту радњу, учинити је недопуштеном, јер је радња предузета противно циљу чијем је остварењу по пројекцији законодавца намењена. Суд не сме да дозволи одређене диспозиције странака (признање тужбеног захтева, одрицање од тужбеног захтева, судско поравнање, неизношење и признање чињеница) које су противне принудним прописима и моралу, дакле диспозиције које имају недозвољени циљ. Пето, у неким би се случајевима могло говорити о непримереном вршењу процесних могућности. Нпр., предлагач извршења је овлашћен да у предлогу за извршење назначи којим би се средствима и на којим предметима оно требало одредити ради остварења неког потраживања. Примереност таквога предлога суд не проверава по службеној дужности, већ извршење може ограничити тек поводом жалбе дужника. Шесто, у неким би се случајевима могло говорити о недопуштеном предузимању процесних радњи које противрече претходним радњама онога којих их предузима – </w:t>
      </w:r>
      <w:r w:rsidRPr="00D74F27">
        <w:rPr>
          <w:i/>
          <w:sz w:val="20"/>
          <w:szCs w:val="20"/>
          <w:lang w:val="sr-Cyrl-RS"/>
        </w:rPr>
        <w:t>venire contra factum proprium</w:t>
      </w:r>
      <w:r w:rsidRPr="00D74F27">
        <w:rPr>
          <w:sz w:val="20"/>
          <w:szCs w:val="20"/>
          <w:lang w:val="sr-Cyrl-RS"/>
        </w:rPr>
        <w:t>. Ако је неко својим понашањем пре или током поступка дао повода за то да се сматра као да нема неко право или да нешто неће учинити, или као да се с нечим слаже, а касније покуша да се користи процесним могућностима које му у начелу пружа закон и на тај начин противречи своме претходном понашању, тада би ту његову накнадно предузету радњу требало дисквалификовати као недозвољену.</w:t>
      </w:r>
      <w:r w:rsidRPr="00D74F27">
        <w:rPr>
          <w:rFonts w:eastAsia="TimesNewRomanPSMT"/>
          <w:sz w:val="20"/>
          <w:szCs w:val="20"/>
          <w:lang w:val="sr-Cyrl-RS"/>
        </w:rPr>
        <w:t xml:space="preserve"> </w:t>
      </w:r>
      <w:r w:rsidRPr="00D74F27">
        <w:rPr>
          <w:sz w:val="20"/>
          <w:szCs w:val="20"/>
          <w:lang w:val="sr-Cyrl-RS"/>
        </w:rPr>
        <w:t>Седмо, неморалност резултата неке радње може да буде разлог за њену дисквалификацију. Критеријум моралности се кроз историју објективизирао с обзиром на сам резултат, независно од циља ради остварења којег је радња предузета. Меродавно је само да ли је сам резултат као такав неморалан с обзиром на своје импликације, општи контекст у коме наступа.</w:t>
      </w:r>
      <w:r w:rsidRPr="00D74F27">
        <w:rPr>
          <w:rFonts w:eastAsia="TimesNewRomanPSMT"/>
          <w:sz w:val="20"/>
          <w:szCs w:val="20"/>
          <w:lang w:val="sr-Cyrl-RS"/>
        </w:rPr>
        <w:t xml:space="preserve"> </w:t>
      </w:r>
      <w:r w:rsidRPr="00D74F27">
        <w:rPr>
          <w:sz w:val="20"/>
          <w:szCs w:val="20"/>
          <w:lang w:val="sr-Cyrl-RS"/>
        </w:rPr>
        <w:t xml:space="preserve">Осмо, правичност је критеријум за квалификацију неког процесног понашања као недопуштеног, дакле, могло би се узети да је нека радња недопуштена зато што је њен резултат (објективно) неправичан. Низ процесних института инспирисан је разлозима правичности. нпр., накнада трошкова по начелу </w:t>
      </w:r>
      <w:r w:rsidRPr="00D74F27">
        <w:rPr>
          <w:i/>
          <w:iCs/>
          <w:sz w:val="20"/>
          <w:szCs w:val="20"/>
          <w:lang w:val="it-IT"/>
        </w:rPr>
        <w:t>culpae</w:t>
      </w:r>
      <w:r w:rsidRPr="00D74F27">
        <w:rPr>
          <w:sz w:val="20"/>
          <w:szCs w:val="20"/>
          <w:lang w:val="sr-Cyrl-RS"/>
        </w:rPr>
        <w:t xml:space="preserve">, повраћај у пређашње стање као </w:t>
      </w:r>
      <w:r w:rsidRPr="00D74F27">
        <w:rPr>
          <w:i/>
          <w:iCs/>
          <w:sz w:val="20"/>
          <w:szCs w:val="20"/>
          <w:lang w:val="it-IT"/>
        </w:rPr>
        <w:t>remedium</w:t>
      </w:r>
      <w:r w:rsidRPr="00D74F27">
        <w:rPr>
          <w:i/>
          <w:iCs/>
          <w:sz w:val="20"/>
          <w:szCs w:val="20"/>
          <w:lang w:val="sr-Cyrl-RS"/>
        </w:rPr>
        <w:t xml:space="preserve"> </w:t>
      </w:r>
      <w:r w:rsidRPr="00D74F27">
        <w:rPr>
          <w:i/>
          <w:iCs/>
          <w:sz w:val="20"/>
          <w:szCs w:val="20"/>
          <w:lang w:val="it-IT"/>
        </w:rPr>
        <w:t>equitatis</w:t>
      </w:r>
      <w:r w:rsidRPr="00D74F27">
        <w:rPr>
          <w:i/>
          <w:iCs/>
          <w:sz w:val="20"/>
          <w:szCs w:val="20"/>
          <w:lang w:val="sr-Cyrl-RS"/>
        </w:rPr>
        <w:t>.</w:t>
      </w:r>
      <w:r w:rsidRPr="00D74F27">
        <w:rPr>
          <w:sz w:val="20"/>
          <w:szCs w:val="20"/>
          <w:lang w:val="sr-Cyrl-RS"/>
        </w:rPr>
        <w:t xml:space="preserve"> Коришћење тих института противно њиховом циљу, у неправичне сврхе, не би се смело дозволити. Критеријум правичности би требало узимати у обзир и приликом тумачења процесних норми, приликом коришћења дискреционих овлашћења суда, итд</w:t>
      </w:r>
      <w:r w:rsidRPr="00D74F27">
        <w:rPr>
          <w:sz w:val="20"/>
          <w:szCs w:val="20"/>
          <w:lang w:val="sr-Cyrl-CS"/>
        </w:rPr>
        <w:t>.</w:t>
      </w:r>
    </w:p>
    <w:p w:rsidR="00B234B7" w:rsidRPr="00D74F27" w:rsidRDefault="00B234B7" w:rsidP="007553D0">
      <w:pPr>
        <w:jc w:val="both"/>
        <w:rPr>
          <w:sz w:val="20"/>
          <w:szCs w:val="20"/>
          <w:lang w:val="sr-Cyrl-CS"/>
        </w:rPr>
      </w:pPr>
      <w:r w:rsidRPr="00D74F27">
        <w:rPr>
          <w:sz w:val="20"/>
          <w:szCs w:val="20"/>
          <w:lang w:val="sr-Cyrl-CS"/>
        </w:rPr>
        <w:t xml:space="preserve">     Вид.: </w:t>
      </w:r>
      <w:r w:rsidRPr="00D74F27">
        <w:rPr>
          <w:sz w:val="20"/>
          <w:szCs w:val="20"/>
          <w:lang w:val="it-IT"/>
        </w:rPr>
        <w:t>M. Dika</w:t>
      </w:r>
      <w:r w:rsidRPr="00D74F27">
        <w:rPr>
          <w:sz w:val="20"/>
          <w:szCs w:val="20"/>
          <w:lang w:val="sr-Latn-RS"/>
        </w:rPr>
        <w:t>,</w:t>
      </w:r>
      <w:r w:rsidRPr="00D74F27">
        <w:rPr>
          <w:sz w:val="20"/>
          <w:szCs w:val="20"/>
        </w:rPr>
        <w:t xml:space="preserve"> Autorizirano izlaganje prof. dr. sc.</w:t>
      </w:r>
      <w:r w:rsidRPr="00D74F27">
        <w:rPr>
          <w:bCs/>
          <w:sz w:val="20"/>
          <w:szCs w:val="20"/>
          <w:lang w:val="sr-Latn-RS"/>
        </w:rPr>
        <w:t xml:space="preserve"> </w:t>
      </w:r>
      <w:r w:rsidRPr="00D74F27">
        <w:rPr>
          <w:bCs/>
          <w:sz w:val="20"/>
          <w:szCs w:val="20"/>
          <w:lang w:val="it-IT"/>
        </w:rPr>
        <w:t>Mihajla</w:t>
      </w:r>
      <w:r w:rsidRPr="00D74F27">
        <w:rPr>
          <w:bCs/>
          <w:sz w:val="20"/>
          <w:szCs w:val="20"/>
          <w:lang w:val="sr-Latn-RS"/>
        </w:rPr>
        <w:t xml:space="preserve"> </w:t>
      </w:r>
      <w:r w:rsidRPr="00D74F27">
        <w:rPr>
          <w:bCs/>
          <w:sz w:val="20"/>
          <w:szCs w:val="20"/>
          <w:lang w:val="it-IT"/>
        </w:rPr>
        <w:t>Dike</w:t>
      </w:r>
      <w:r w:rsidRPr="00D74F27">
        <w:rPr>
          <w:sz w:val="20"/>
          <w:szCs w:val="20"/>
        </w:rPr>
        <w:t xml:space="preserve"> na 76. Tribini Pravnog fakulteta u Zagrebu</w:t>
      </w:r>
      <w:r w:rsidRPr="00D74F27">
        <w:rPr>
          <w:sz w:val="20"/>
          <w:szCs w:val="20"/>
          <w:lang w:val="sr-Cyrl-CS"/>
        </w:rPr>
        <w:t xml:space="preserve"> </w:t>
      </w:r>
      <w:r w:rsidRPr="00D74F27">
        <w:rPr>
          <w:sz w:val="20"/>
          <w:szCs w:val="20"/>
        </w:rPr>
        <w:t>i</w:t>
      </w:r>
      <w:r w:rsidRPr="00D74F27">
        <w:rPr>
          <w:sz w:val="20"/>
          <w:szCs w:val="20"/>
          <w:lang w:val="sr-Cyrl-CS"/>
        </w:rPr>
        <w:t xml:space="preserve"> </w:t>
      </w:r>
      <w:r w:rsidRPr="00D74F27">
        <w:rPr>
          <w:sz w:val="20"/>
          <w:szCs w:val="20"/>
        </w:rPr>
        <w:t xml:space="preserve">Kluba pravnika grada Zagreba održanoj 19.3.2002. na temu: </w:t>
      </w:r>
      <w:r w:rsidRPr="00D74F27">
        <w:rPr>
          <w:i/>
          <w:sz w:val="20"/>
          <w:szCs w:val="20"/>
        </w:rPr>
        <w:t>Zlouporabe u građanskom postupku</w:t>
      </w:r>
      <w:r w:rsidRPr="00D74F27">
        <w:rPr>
          <w:sz w:val="20"/>
          <w:szCs w:val="20"/>
        </w:rPr>
        <w:t>, Bilten br. 5</w:t>
      </w:r>
      <w:r w:rsidRPr="00D74F27">
        <w:rPr>
          <w:sz w:val="20"/>
          <w:szCs w:val="20"/>
          <w:lang w:val="sr-Cyrl-CS"/>
        </w:rPr>
        <w:t>,</w:t>
      </w:r>
      <w:r w:rsidRPr="00D74F27">
        <w:rPr>
          <w:sz w:val="20"/>
          <w:szCs w:val="20"/>
        </w:rPr>
        <w:t xml:space="preserve"> 182-189.</w:t>
      </w:r>
      <w:r w:rsidRPr="00D74F27">
        <w:rPr>
          <w:sz w:val="20"/>
          <w:szCs w:val="20"/>
          <w:lang w:val="sr-Cyrl-CS"/>
        </w:rPr>
        <w:t xml:space="preserve"> </w:t>
      </w:r>
      <w:r w:rsidRPr="00D74F27">
        <w:rPr>
          <w:sz w:val="20"/>
          <w:szCs w:val="20"/>
          <w:lang w:val="sr-Latn-RS" w:eastAsia="en-US"/>
        </w:rPr>
        <w:t xml:space="preserve">elektronski izvor, </w:t>
      </w:r>
      <w:r w:rsidRPr="00D74F27">
        <w:rPr>
          <w:sz w:val="20"/>
          <w:szCs w:val="20"/>
          <w:lang w:eastAsia="en-US"/>
        </w:rPr>
        <w:t xml:space="preserve">dostupno na </w:t>
      </w:r>
      <w:hyperlink r:id="rId56" w:history="1">
        <w:r w:rsidRPr="00D74F27">
          <w:rPr>
            <w:rStyle w:val="Hyperlink"/>
            <w:sz w:val="20"/>
            <w:szCs w:val="20"/>
          </w:rPr>
          <w:t>https://www.pravo.unizg.hr/_download/repository/godisnjaci/1-godisnjak.pdf</w:t>
        </w:r>
      </w:hyperlink>
      <w:r w:rsidRPr="00D74F27">
        <w:rPr>
          <w:sz w:val="20"/>
          <w:szCs w:val="20"/>
        </w:rPr>
        <w:t>, pristup 7.5.2015.</w:t>
      </w:r>
    </w:p>
  </w:footnote>
  <w:footnote w:id="600">
    <w:p w:rsidR="00B234B7" w:rsidRPr="00A212CC" w:rsidRDefault="00B234B7" w:rsidP="009F1DD0">
      <w:pPr>
        <w:jc w:val="both"/>
        <w:rPr>
          <w:rFonts w:eastAsia="TimesNewRomanPSMT"/>
          <w:sz w:val="20"/>
          <w:szCs w:val="20"/>
          <w:lang w:val="sr-Cyrl-RS"/>
        </w:rPr>
      </w:pPr>
      <w:r w:rsidRPr="008950EB">
        <w:rPr>
          <w:rStyle w:val="FootnoteReference"/>
          <w:sz w:val="20"/>
          <w:szCs w:val="20"/>
        </w:rPr>
        <w:footnoteRef/>
      </w:r>
      <w:r w:rsidRPr="008950EB">
        <w:rPr>
          <w:sz w:val="20"/>
          <w:szCs w:val="20"/>
          <w:lang w:val="ru-RU"/>
        </w:rPr>
        <w:t xml:space="preserve"> Окривљени, </w:t>
      </w:r>
      <w:r w:rsidRPr="008950EB">
        <w:rPr>
          <w:sz w:val="20"/>
          <w:szCs w:val="20"/>
          <w:lang w:val="sr-Cyrl-RS"/>
        </w:rPr>
        <w:t xml:space="preserve">бранилац, оштећени, </w:t>
      </w:r>
      <w:r w:rsidRPr="008950EB">
        <w:rPr>
          <w:sz w:val="20"/>
          <w:szCs w:val="20"/>
          <w:lang w:val="ru-RU"/>
        </w:rPr>
        <w:t>сведок, вештак</w:t>
      </w:r>
      <w:r w:rsidRPr="008950EB">
        <w:rPr>
          <w:sz w:val="20"/>
          <w:szCs w:val="20"/>
          <w:lang w:val="sr-Cyrl-RS"/>
        </w:rPr>
        <w:t xml:space="preserve"> </w:t>
      </w:r>
      <w:r w:rsidRPr="008950EB">
        <w:rPr>
          <w:sz w:val="20"/>
          <w:szCs w:val="20"/>
          <w:lang w:val="ru-RU"/>
        </w:rPr>
        <w:t xml:space="preserve">... </w:t>
      </w:r>
      <w:r w:rsidRPr="008950EB">
        <w:rPr>
          <w:sz w:val="20"/>
          <w:szCs w:val="20"/>
          <w:lang w:val="sr-Cyrl-RS"/>
        </w:rPr>
        <w:t>имају обавезу да по позиву приступе пред суд (орган поступка) ради реализације својих субјективних процесних права. Ако ови учесници без оправданог разлога, односно, ради остварења свог личног (субјективног) процесног интереса (који је у супротности са интересом поступка) не приступе пред суд, они, уствари, не врше право (иако, на први поглед, не поступају по дужности да приступе пред суд</w:t>
      </w:r>
      <w:r w:rsidRPr="001A7339">
        <w:rPr>
          <w:sz w:val="20"/>
          <w:szCs w:val="20"/>
          <w:lang w:val="sr-Cyrl-RS"/>
        </w:rPr>
        <w:t xml:space="preserve">). Реч је о томе да је право на суђење у присуству – право-дужност, дакле, </w:t>
      </w:r>
      <w:r w:rsidRPr="001A7339">
        <w:rPr>
          <w:i/>
          <w:sz w:val="20"/>
          <w:szCs w:val="20"/>
          <w:lang w:val="sr-Cyrl-RS"/>
        </w:rPr>
        <w:t>процесно право које се мора вршити</w:t>
      </w:r>
      <w:r w:rsidRPr="001A7339">
        <w:rPr>
          <w:sz w:val="20"/>
          <w:szCs w:val="20"/>
          <w:lang w:val="sr-Cyrl-RS"/>
        </w:rPr>
        <w:t xml:space="preserve">. Права-дужности се злоупотребљавају невршењем (родитељско право). Уколико професор Б. Павишић под </w:t>
      </w:r>
      <w:r w:rsidRPr="001A7339">
        <w:rPr>
          <w:rFonts w:eastAsia="TimesNewRomanPSMT"/>
          <w:sz w:val="20"/>
          <w:szCs w:val="20"/>
          <w:lang w:val="sr-Cyrl-RS"/>
        </w:rPr>
        <w:t>„</w:t>
      </w:r>
      <w:r w:rsidRPr="001A7339">
        <w:rPr>
          <w:rFonts w:eastAsia="TimesNewRomanPSMT"/>
          <w:sz w:val="20"/>
          <w:szCs w:val="20"/>
          <w:lang w:val="ru-RU"/>
        </w:rPr>
        <w:t>неизвршавање</w:t>
      </w:r>
      <w:r w:rsidRPr="001A7339">
        <w:rPr>
          <w:rFonts w:eastAsia="TimesNewRomanPSMT"/>
          <w:sz w:val="20"/>
          <w:szCs w:val="20"/>
          <w:lang w:val="sr-Cyrl-RS"/>
        </w:rPr>
        <w:t>м</w:t>
      </w:r>
      <w:r w:rsidRPr="001A7339">
        <w:rPr>
          <w:rFonts w:eastAsia="TimesNewRomanPSMT"/>
          <w:sz w:val="20"/>
          <w:szCs w:val="20"/>
          <w:lang w:val="ru-RU"/>
        </w:rPr>
        <w:t xml:space="preserve"> обавеза у сврхе супротне онима због којих су установљене</w:t>
      </w:r>
      <w:r w:rsidRPr="001A7339">
        <w:rPr>
          <w:rFonts w:eastAsia="TimesNewRomanPSMT"/>
          <w:sz w:val="20"/>
          <w:szCs w:val="20"/>
          <w:lang w:val="sr-Cyrl-RS"/>
        </w:rPr>
        <w:t xml:space="preserve">“ мисли на неприступање оптуженог и/или браниоца пред суд ради одуговлачења поступка и остваривања бенефиције застарелости кривичног гоњења, треба рећи да се овде не ради о злоупотреби обавезе (приступа пред суд), већ о злоупотреби права одбране (на суђење у присуству). Законодавац је ово право одбране подигао на ниво „двоструке процесне обавезе“: обавезе оптуженог да по позиву суда приступи на претрес, и обавезе суда да обезбеди присуство свих оптужених да би одржао претрес. Међутим, ради се, уствари, о </w:t>
      </w:r>
      <w:r w:rsidRPr="001A7339">
        <w:rPr>
          <w:rFonts w:eastAsia="TimesNewRomanPSMT"/>
          <w:i/>
          <w:sz w:val="20"/>
          <w:szCs w:val="20"/>
          <w:lang w:val="sr-Cyrl-RS"/>
        </w:rPr>
        <w:t>праву оптуженог да му се суди у присуству</w:t>
      </w:r>
      <w:r w:rsidRPr="001A7339">
        <w:rPr>
          <w:rFonts w:eastAsia="TimesNewRomanPSMT"/>
          <w:sz w:val="20"/>
          <w:szCs w:val="20"/>
          <w:lang w:val="sr-Cyrl-RS"/>
        </w:rPr>
        <w:t xml:space="preserve">, те неприступањем на главни претрес он (и </w:t>
      </w:r>
      <w:r w:rsidRPr="00A212CC">
        <w:rPr>
          <w:rFonts w:eastAsia="TimesNewRomanPSMT"/>
          <w:sz w:val="20"/>
          <w:szCs w:val="20"/>
          <w:lang w:val="sr-Cyrl-RS"/>
        </w:rPr>
        <w:t>његов бранилац) уствари злоупотребљава ово (субјективно) процесно право-дужност.</w:t>
      </w:r>
    </w:p>
  </w:footnote>
  <w:footnote w:id="601">
    <w:p w:rsidR="00B234B7" w:rsidRPr="001A7339" w:rsidRDefault="00B234B7" w:rsidP="009F1DD0">
      <w:pPr>
        <w:jc w:val="both"/>
        <w:rPr>
          <w:rFonts w:eastAsia="TimesNewRomanPSMT"/>
          <w:sz w:val="20"/>
          <w:szCs w:val="20"/>
          <w:lang w:val="sr-Cyrl-RS"/>
        </w:rPr>
      </w:pPr>
      <w:r w:rsidRPr="00A212CC">
        <w:rPr>
          <w:rStyle w:val="FootnoteReference"/>
          <w:sz w:val="20"/>
          <w:szCs w:val="20"/>
        </w:rPr>
        <w:footnoteRef/>
      </w:r>
      <w:r w:rsidRPr="00A212CC">
        <w:rPr>
          <w:sz w:val="20"/>
          <w:szCs w:val="20"/>
          <w:lang w:val="sr-Cyrl-RS"/>
        </w:rPr>
        <w:t xml:space="preserve"> Изгледа да је мишљење проф. </w:t>
      </w:r>
      <w:r w:rsidRPr="00A212CC">
        <w:rPr>
          <w:rFonts w:eastAsia="TimesNewRomanPSMT"/>
          <w:sz w:val="20"/>
          <w:szCs w:val="20"/>
          <w:lang w:val="ru-RU"/>
        </w:rPr>
        <w:t>Б</w:t>
      </w:r>
      <w:r w:rsidRPr="00A212CC">
        <w:rPr>
          <w:rFonts w:eastAsia="TimesNewRomanPSMT"/>
          <w:sz w:val="20"/>
          <w:szCs w:val="20"/>
          <w:lang w:val="sr-Cyrl-RS"/>
        </w:rPr>
        <w:t>.</w:t>
      </w:r>
      <w:r w:rsidRPr="00A212CC">
        <w:rPr>
          <w:sz w:val="20"/>
          <w:szCs w:val="20"/>
          <w:lang w:val="sr-Cyrl-RS"/>
        </w:rPr>
        <w:t xml:space="preserve"> Павишића има присталица и међу практичарима, тако, и</w:t>
      </w:r>
      <w:r w:rsidRPr="00A212CC">
        <w:rPr>
          <w:rFonts w:eastAsia="TimesNewRomanPSMT"/>
          <w:sz w:val="20"/>
          <w:szCs w:val="20"/>
          <w:lang w:val="sr-Cyrl-RS"/>
        </w:rPr>
        <w:t>сто мишљење о видовима кривичнопроцесних злоупотреба има и Н</w:t>
      </w:r>
      <w:r w:rsidRPr="00A212CC">
        <w:rPr>
          <w:sz w:val="20"/>
          <w:szCs w:val="20"/>
          <w:lang w:val="sr-Cyrl-RS"/>
        </w:rPr>
        <w:t>евенка Зеко када каже да постоје три вида злоупотреба процесних права учесника у кривичном поступку, то су: 1)</w:t>
      </w:r>
      <w:r w:rsidRPr="00A212CC">
        <w:rPr>
          <w:rFonts w:eastAsia="TimesNewRomanPSMT"/>
          <w:sz w:val="20"/>
          <w:szCs w:val="20"/>
          <w:lang w:val="sr-Cyrl-RS"/>
        </w:rPr>
        <w:t xml:space="preserve"> </w:t>
      </w:r>
      <w:r w:rsidRPr="00A212CC">
        <w:rPr>
          <w:sz w:val="20"/>
          <w:szCs w:val="20"/>
          <w:lang w:val="sr-Cyrl-RS"/>
        </w:rPr>
        <w:t>и</w:t>
      </w:r>
      <w:r w:rsidRPr="00A212CC">
        <w:rPr>
          <w:sz w:val="20"/>
          <w:szCs w:val="20"/>
          <w:lang w:val="ru-RU"/>
        </w:rPr>
        <w:t>скори</w:t>
      </w:r>
      <w:r w:rsidRPr="00A212CC">
        <w:rPr>
          <w:sz w:val="20"/>
          <w:szCs w:val="20"/>
          <w:lang w:val="sr-Cyrl-RS"/>
        </w:rPr>
        <w:t>шћа</w:t>
      </w:r>
      <w:r w:rsidRPr="00A212CC">
        <w:rPr>
          <w:sz w:val="20"/>
          <w:szCs w:val="20"/>
          <w:lang w:val="ru-RU"/>
        </w:rPr>
        <w:t>вање</w:t>
      </w:r>
      <w:r w:rsidRPr="00A212CC">
        <w:rPr>
          <w:sz w:val="20"/>
          <w:szCs w:val="20"/>
          <w:lang w:val="sr-Cyrl-RS"/>
        </w:rPr>
        <w:t xml:space="preserve"> </w:t>
      </w:r>
      <w:r w:rsidRPr="00A212CC">
        <w:rPr>
          <w:sz w:val="20"/>
          <w:szCs w:val="20"/>
          <w:lang w:val="ru-RU"/>
        </w:rPr>
        <w:t>права</w:t>
      </w:r>
      <w:r w:rsidRPr="00A212CC">
        <w:rPr>
          <w:sz w:val="20"/>
          <w:szCs w:val="20"/>
          <w:lang w:val="sr-Cyrl-RS"/>
        </w:rPr>
        <w:t xml:space="preserve"> </w:t>
      </w:r>
      <w:r w:rsidRPr="00A212CC">
        <w:rPr>
          <w:sz w:val="20"/>
          <w:szCs w:val="20"/>
          <w:lang w:val="ru-RU"/>
        </w:rPr>
        <w:t>због</w:t>
      </w:r>
      <w:r w:rsidRPr="00A212CC">
        <w:rPr>
          <w:sz w:val="20"/>
          <w:szCs w:val="20"/>
          <w:lang w:val="sr-Cyrl-RS"/>
        </w:rPr>
        <w:t xml:space="preserve"> </w:t>
      </w:r>
      <w:r w:rsidRPr="00A212CC">
        <w:rPr>
          <w:sz w:val="20"/>
          <w:szCs w:val="20"/>
          <w:lang w:val="ru-RU"/>
        </w:rPr>
        <w:t>сврха</w:t>
      </w:r>
      <w:r w:rsidRPr="00A212CC">
        <w:rPr>
          <w:sz w:val="20"/>
          <w:szCs w:val="20"/>
          <w:lang w:val="sr-Cyrl-RS"/>
        </w:rPr>
        <w:t xml:space="preserve"> </w:t>
      </w:r>
      <w:r w:rsidRPr="00A212CC">
        <w:rPr>
          <w:sz w:val="20"/>
          <w:szCs w:val="20"/>
          <w:lang w:val="ru-RU"/>
        </w:rPr>
        <w:t>супротних</w:t>
      </w:r>
      <w:r w:rsidRPr="00A212CC">
        <w:rPr>
          <w:sz w:val="20"/>
          <w:szCs w:val="20"/>
          <w:lang w:val="sr-Cyrl-RS"/>
        </w:rPr>
        <w:t xml:space="preserve"> </w:t>
      </w:r>
      <w:r w:rsidRPr="00A212CC">
        <w:rPr>
          <w:sz w:val="20"/>
          <w:szCs w:val="20"/>
          <w:lang w:val="ru-RU"/>
        </w:rPr>
        <w:t>законском</w:t>
      </w:r>
      <w:r w:rsidRPr="00A212CC">
        <w:rPr>
          <w:sz w:val="20"/>
          <w:szCs w:val="20"/>
          <w:lang w:val="sr-Cyrl-RS"/>
        </w:rPr>
        <w:t xml:space="preserve"> </w:t>
      </w:r>
      <w:r w:rsidRPr="00A212CC">
        <w:rPr>
          <w:sz w:val="20"/>
          <w:szCs w:val="20"/>
          <w:lang w:val="ru-RU"/>
        </w:rPr>
        <w:t>циљу</w:t>
      </w:r>
      <w:r w:rsidRPr="00A212CC">
        <w:rPr>
          <w:sz w:val="20"/>
          <w:szCs w:val="20"/>
          <w:lang w:val="sr-Cyrl-RS"/>
        </w:rPr>
        <w:t>;</w:t>
      </w:r>
      <w:r w:rsidRPr="00A212CC">
        <w:rPr>
          <w:rFonts w:eastAsia="TimesNewRomanPSMT"/>
          <w:sz w:val="20"/>
          <w:szCs w:val="20"/>
          <w:lang w:val="sr-Cyrl-RS"/>
        </w:rPr>
        <w:t xml:space="preserve"> 2) </w:t>
      </w:r>
      <w:r w:rsidRPr="00A212CC">
        <w:rPr>
          <w:sz w:val="20"/>
          <w:szCs w:val="20"/>
          <w:lang w:val="ru-RU"/>
        </w:rPr>
        <w:t>прекора</w:t>
      </w:r>
      <w:r w:rsidRPr="00A212CC">
        <w:rPr>
          <w:sz w:val="20"/>
          <w:szCs w:val="20"/>
          <w:lang w:val="sr-Cyrl-RS"/>
        </w:rPr>
        <w:t>ч</w:t>
      </w:r>
      <w:r w:rsidRPr="00A212CC">
        <w:rPr>
          <w:sz w:val="20"/>
          <w:szCs w:val="20"/>
          <w:lang w:val="ru-RU"/>
        </w:rPr>
        <w:t>ењ</w:t>
      </w:r>
      <w:r w:rsidRPr="00A212CC">
        <w:rPr>
          <w:sz w:val="20"/>
          <w:szCs w:val="20"/>
          <w:lang w:val="sr-Cyrl-RS"/>
        </w:rPr>
        <w:t xml:space="preserve">е </w:t>
      </w:r>
      <w:r w:rsidRPr="00A212CC">
        <w:rPr>
          <w:sz w:val="20"/>
          <w:szCs w:val="20"/>
          <w:lang w:val="ru-RU"/>
        </w:rPr>
        <w:t>прописаних</w:t>
      </w:r>
      <w:r w:rsidRPr="00A212CC">
        <w:rPr>
          <w:sz w:val="20"/>
          <w:szCs w:val="20"/>
          <w:lang w:val="sr-Cyrl-RS"/>
        </w:rPr>
        <w:t xml:space="preserve"> </w:t>
      </w:r>
      <w:r w:rsidRPr="00A212CC">
        <w:rPr>
          <w:sz w:val="20"/>
          <w:szCs w:val="20"/>
          <w:lang w:val="ru-RU"/>
        </w:rPr>
        <w:t>граница</w:t>
      </w:r>
      <w:r w:rsidRPr="001A7339">
        <w:rPr>
          <w:sz w:val="20"/>
          <w:szCs w:val="20"/>
          <w:lang w:val="sr-Cyrl-RS"/>
        </w:rPr>
        <w:t xml:space="preserve"> </w:t>
      </w:r>
      <w:r w:rsidRPr="001A7339">
        <w:rPr>
          <w:sz w:val="20"/>
          <w:szCs w:val="20"/>
          <w:lang w:val="ru-RU"/>
        </w:rPr>
        <w:t>у</w:t>
      </w:r>
      <w:r w:rsidRPr="001A7339">
        <w:rPr>
          <w:sz w:val="20"/>
          <w:szCs w:val="20"/>
          <w:lang w:val="sr-Cyrl-RS"/>
        </w:rPr>
        <w:t xml:space="preserve"> </w:t>
      </w:r>
      <w:r w:rsidRPr="001A7339">
        <w:rPr>
          <w:sz w:val="20"/>
          <w:szCs w:val="20"/>
          <w:lang w:val="ru-RU"/>
        </w:rPr>
        <w:t>примени</w:t>
      </w:r>
      <w:r w:rsidRPr="001A7339">
        <w:rPr>
          <w:sz w:val="20"/>
          <w:szCs w:val="20"/>
          <w:lang w:val="sr-Cyrl-RS"/>
        </w:rPr>
        <w:t xml:space="preserve"> </w:t>
      </w:r>
      <w:r w:rsidRPr="001A7339">
        <w:rPr>
          <w:sz w:val="20"/>
          <w:szCs w:val="20"/>
          <w:lang w:val="ru-RU"/>
        </w:rPr>
        <w:t>права</w:t>
      </w:r>
      <w:r w:rsidRPr="001A7339">
        <w:rPr>
          <w:sz w:val="20"/>
          <w:szCs w:val="20"/>
          <w:lang w:val="sr-Cyrl-RS"/>
        </w:rPr>
        <w:t>, и,</w:t>
      </w:r>
      <w:r w:rsidRPr="001A7339">
        <w:rPr>
          <w:rFonts w:eastAsia="TimesNewRomanPSMT"/>
          <w:sz w:val="20"/>
          <w:szCs w:val="20"/>
          <w:lang w:val="sr-Cyrl-RS"/>
        </w:rPr>
        <w:t xml:space="preserve"> 3) </w:t>
      </w:r>
      <w:r w:rsidRPr="001A7339">
        <w:rPr>
          <w:sz w:val="20"/>
          <w:szCs w:val="20"/>
          <w:lang w:val="ru-RU"/>
        </w:rPr>
        <w:t>неизвр</w:t>
      </w:r>
      <w:r w:rsidRPr="001A7339">
        <w:rPr>
          <w:sz w:val="20"/>
          <w:szCs w:val="20"/>
          <w:lang w:val="sr-Cyrl-RS"/>
        </w:rPr>
        <w:t>ш</w:t>
      </w:r>
      <w:r w:rsidRPr="001A7339">
        <w:rPr>
          <w:sz w:val="20"/>
          <w:szCs w:val="20"/>
          <w:lang w:val="ru-RU"/>
        </w:rPr>
        <w:t>авање</w:t>
      </w:r>
      <w:r w:rsidRPr="001A7339">
        <w:rPr>
          <w:sz w:val="20"/>
          <w:szCs w:val="20"/>
          <w:lang w:val="sr-Cyrl-RS"/>
        </w:rPr>
        <w:t xml:space="preserve"> </w:t>
      </w:r>
      <w:r w:rsidRPr="001A7339">
        <w:rPr>
          <w:sz w:val="20"/>
          <w:szCs w:val="20"/>
          <w:lang w:val="ru-RU"/>
        </w:rPr>
        <w:t>об</w:t>
      </w:r>
      <w:r w:rsidRPr="001A7339">
        <w:rPr>
          <w:sz w:val="20"/>
          <w:szCs w:val="20"/>
          <w:lang w:val="sr-Cyrl-RS"/>
        </w:rPr>
        <w:t>а</w:t>
      </w:r>
      <w:r w:rsidRPr="001A7339">
        <w:rPr>
          <w:sz w:val="20"/>
          <w:szCs w:val="20"/>
          <w:lang w:val="ru-RU"/>
        </w:rPr>
        <w:t>веза</w:t>
      </w:r>
      <w:r w:rsidRPr="001A7339">
        <w:rPr>
          <w:sz w:val="20"/>
          <w:szCs w:val="20"/>
          <w:lang w:val="sr-Cyrl-RS"/>
        </w:rPr>
        <w:t xml:space="preserve"> </w:t>
      </w:r>
      <w:r w:rsidRPr="001A7339">
        <w:rPr>
          <w:sz w:val="20"/>
          <w:szCs w:val="20"/>
          <w:lang w:val="ru-RU"/>
        </w:rPr>
        <w:t>у</w:t>
      </w:r>
      <w:r w:rsidRPr="001A7339">
        <w:rPr>
          <w:sz w:val="20"/>
          <w:szCs w:val="20"/>
          <w:lang w:val="sr-Cyrl-RS"/>
        </w:rPr>
        <w:t xml:space="preserve"> </w:t>
      </w:r>
      <w:r w:rsidRPr="001A7339">
        <w:rPr>
          <w:sz w:val="20"/>
          <w:szCs w:val="20"/>
          <w:lang w:val="ru-RU"/>
        </w:rPr>
        <w:t>сврхе</w:t>
      </w:r>
      <w:r w:rsidRPr="001A7339">
        <w:rPr>
          <w:sz w:val="20"/>
          <w:szCs w:val="20"/>
          <w:lang w:val="sr-Cyrl-RS"/>
        </w:rPr>
        <w:t xml:space="preserve"> </w:t>
      </w:r>
      <w:r w:rsidRPr="001A7339">
        <w:rPr>
          <w:sz w:val="20"/>
          <w:szCs w:val="20"/>
          <w:lang w:val="ru-RU"/>
        </w:rPr>
        <w:t>супротне</w:t>
      </w:r>
      <w:r w:rsidRPr="001A7339">
        <w:rPr>
          <w:sz w:val="20"/>
          <w:szCs w:val="20"/>
          <w:lang w:val="sr-Cyrl-RS"/>
        </w:rPr>
        <w:t xml:space="preserve"> </w:t>
      </w:r>
      <w:r w:rsidRPr="001A7339">
        <w:rPr>
          <w:sz w:val="20"/>
          <w:szCs w:val="20"/>
          <w:lang w:val="ru-RU"/>
        </w:rPr>
        <w:t>онима</w:t>
      </w:r>
      <w:r w:rsidRPr="001A7339">
        <w:rPr>
          <w:sz w:val="20"/>
          <w:szCs w:val="20"/>
          <w:lang w:val="sr-Cyrl-RS"/>
        </w:rPr>
        <w:t xml:space="preserve"> </w:t>
      </w:r>
      <w:r w:rsidRPr="001A7339">
        <w:rPr>
          <w:sz w:val="20"/>
          <w:szCs w:val="20"/>
          <w:lang w:val="ru-RU"/>
        </w:rPr>
        <w:t>због</w:t>
      </w:r>
      <w:r w:rsidRPr="001A7339">
        <w:rPr>
          <w:sz w:val="20"/>
          <w:szCs w:val="20"/>
          <w:lang w:val="sr-Cyrl-RS"/>
        </w:rPr>
        <w:t xml:space="preserve"> </w:t>
      </w:r>
      <w:r w:rsidRPr="001A7339">
        <w:rPr>
          <w:sz w:val="20"/>
          <w:szCs w:val="20"/>
          <w:lang w:val="ru-RU"/>
        </w:rPr>
        <w:t>којих</w:t>
      </w:r>
      <w:r w:rsidRPr="001A7339">
        <w:rPr>
          <w:sz w:val="20"/>
          <w:szCs w:val="20"/>
          <w:lang w:val="sr-Cyrl-RS"/>
        </w:rPr>
        <w:t xml:space="preserve"> </w:t>
      </w:r>
      <w:r w:rsidRPr="001A7339">
        <w:rPr>
          <w:sz w:val="20"/>
          <w:szCs w:val="20"/>
          <w:lang w:val="ru-RU"/>
        </w:rPr>
        <w:t>су</w:t>
      </w:r>
      <w:r w:rsidRPr="001A7339">
        <w:rPr>
          <w:sz w:val="20"/>
          <w:szCs w:val="20"/>
          <w:lang w:val="sr-Cyrl-RS"/>
        </w:rPr>
        <w:t xml:space="preserve"> </w:t>
      </w:r>
      <w:r w:rsidRPr="001A7339">
        <w:rPr>
          <w:sz w:val="20"/>
          <w:szCs w:val="20"/>
          <w:lang w:val="ru-RU"/>
        </w:rPr>
        <w:t>прописан</w:t>
      </w:r>
      <w:r w:rsidRPr="001A7339">
        <w:rPr>
          <w:sz w:val="20"/>
          <w:szCs w:val="20"/>
          <w:lang w:val="sr-Cyrl-RS"/>
        </w:rPr>
        <w:t xml:space="preserve">е. Вид.: </w:t>
      </w:r>
      <w:r w:rsidRPr="001A7339">
        <w:rPr>
          <w:sz w:val="20"/>
          <w:szCs w:val="20"/>
          <w:lang w:val="sr-Latn-RS"/>
        </w:rPr>
        <w:t xml:space="preserve">N. Zeko, </w:t>
      </w:r>
      <w:r w:rsidRPr="001A7339">
        <w:rPr>
          <w:i/>
          <w:sz w:val="20"/>
          <w:szCs w:val="20"/>
          <w:lang w:val="it-IT"/>
        </w:rPr>
        <w:t>Zlouporaba</w:t>
      </w:r>
      <w:r w:rsidRPr="001A7339">
        <w:rPr>
          <w:i/>
          <w:sz w:val="20"/>
          <w:szCs w:val="20"/>
          <w:lang w:val="sr-Latn-RS"/>
        </w:rPr>
        <w:t xml:space="preserve"> </w:t>
      </w:r>
      <w:r w:rsidRPr="001A7339">
        <w:rPr>
          <w:i/>
          <w:sz w:val="20"/>
          <w:szCs w:val="20"/>
          <w:lang w:val="it-IT"/>
        </w:rPr>
        <w:t>prava</w:t>
      </w:r>
      <w:r w:rsidRPr="001A7339">
        <w:rPr>
          <w:i/>
          <w:sz w:val="20"/>
          <w:szCs w:val="20"/>
          <w:lang w:val="sr-Latn-RS"/>
        </w:rPr>
        <w:t xml:space="preserve"> </w:t>
      </w:r>
      <w:r w:rsidRPr="001A7339">
        <w:rPr>
          <w:i/>
          <w:sz w:val="20"/>
          <w:szCs w:val="20"/>
          <w:lang w:val="it-IT"/>
        </w:rPr>
        <w:t>stranaka</w:t>
      </w:r>
      <w:r w:rsidRPr="001A7339">
        <w:rPr>
          <w:i/>
          <w:sz w:val="20"/>
          <w:szCs w:val="20"/>
          <w:lang w:val="sr-Latn-RS"/>
        </w:rPr>
        <w:t xml:space="preserve"> </w:t>
      </w:r>
      <w:r w:rsidRPr="001A7339">
        <w:rPr>
          <w:i/>
          <w:sz w:val="20"/>
          <w:szCs w:val="20"/>
          <w:lang w:val="it-IT"/>
        </w:rPr>
        <w:t>u</w:t>
      </w:r>
      <w:r w:rsidRPr="001A7339">
        <w:rPr>
          <w:i/>
          <w:sz w:val="20"/>
          <w:szCs w:val="20"/>
          <w:lang w:val="sr-Latn-RS"/>
        </w:rPr>
        <w:t xml:space="preserve"> </w:t>
      </w:r>
      <w:r w:rsidRPr="001A7339">
        <w:rPr>
          <w:i/>
          <w:sz w:val="20"/>
          <w:szCs w:val="20"/>
          <w:lang w:val="it-IT"/>
        </w:rPr>
        <w:t>kaznenom</w:t>
      </w:r>
      <w:r w:rsidRPr="001A7339">
        <w:rPr>
          <w:i/>
          <w:sz w:val="20"/>
          <w:szCs w:val="20"/>
          <w:lang w:val="sr-Latn-RS"/>
        </w:rPr>
        <w:t xml:space="preserve"> </w:t>
      </w:r>
      <w:r w:rsidRPr="001A7339">
        <w:rPr>
          <w:i/>
          <w:sz w:val="20"/>
          <w:szCs w:val="20"/>
          <w:lang w:val="it-IT"/>
        </w:rPr>
        <w:t>postupku</w:t>
      </w:r>
      <w:r w:rsidRPr="001A7339">
        <w:rPr>
          <w:sz w:val="20"/>
          <w:szCs w:val="20"/>
          <w:lang w:val="sr-Latn-RS"/>
        </w:rPr>
        <w:t xml:space="preserve">, </w:t>
      </w:r>
      <w:r w:rsidRPr="001A7339">
        <w:rPr>
          <w:sz w:val="20"/>
          <w:szCs w:val="20"/>
          <w:lang w:val="it-IT"/>
        </w:rPr>
        <w:t>elektronski</w:t>
      </w:r>
      <w:r w:rsidRPr="001A7339">
        <w:rPr>
          <w:sz w:val="20"/>
          <w:szCs w:val="20"/>
          <w:lang w:val="sr-Latn-RS"/>
        </w:rPr>
        <w:t xml:space="preserve"> </w:t>
      </w:r>
      <w:r w:rsidRPr="001A7339">
        <w:rPr>
          <w:sz w:val="20"/>
          <w:szCs w:val="20"/>
          <w:lang w:val="it-IT"/>
        </w:rPr>
        <w:t>izvor</w:t>
      </w:r>
      <w:r w:rsidRPr="001A7339">
        <w:rPr>
          <w:sz w:val="20"/>
          <w:szCs w:val="20"/>
          <w:lang w:val="sr-Latn-RS"/>
        </w:rPr>
        <w:t xml:space="preserve">, </w:t>
      </w:r>
      <w:r w:rsidRPr="001A7339">
        <w:rPr>
          <w:sz w:val="20"/>
          <w:szCs w:val="20"/>
          <w:lang w:val="it-IT"/>
        </w:rPr>
        <w:t>dostupno</w:t>
      </w:r>
      <w:r w:rsidRPr="001A7339">
        <w:rPr>
          <w:sz w:val="20"/>
          <w:szCs w:val="20"/>
          <w:lang w:val="sr-Latn-RS"/>
        </w:rPr>
        <w:t xml:space="preserve"> </w:t>
      </w:r>
      <w:r w:rsidRPr="001A7339">
        <w:rPr>
          <w:sz w:val="20"/>
          <w:szCs w:val="20"/>
          <w:lang w:val="it-IT"/>
        </w:rPr>
        <w:t>na</w:t>
      </w:r>
      <w:r w:rsidRPr="001A7339">
        <w:rPr>
          <w:sz w:val="20"/>
          <w:szCs w:val="20"/>
          <w:lang w:val="sr-Latn-RS"/>
        </w:rPr>
        <w:t xml:space="preserve">: </w:t>
      </w:r>
      <w:hyperlink r:id="rId57" w:history="1">
        <w:r w:rsidRPr="001A7339">
          <w:rPr>
            <w:rStyle w:val="Hyperlink"/>
            <w:sz w:val="20"/>
            <w:szCs w:val="20"/>
            <w:lang w:val="it-IT"/>
          </w:rPr>
          <w:t>http</w:t>
        </w:r>
        <w:r w:rsidRPr="001A7339">
          <w:rPr>
            <w:rStyle w:val="Hyperlink"/>
            <w:sz w:val="20"/>
            <w:szCs w:val="20"/>
            <w:lang w:val="sr-Latn-RS"/>
          </w:rPr>
          <w:t>://</w:t>
        </w:r>
        <w:r w:rsidRPr="001A7339">
          <w:rPr>
            <w:rStyle w:val="Hyperlink"/>
            <w:sz w:val="20"/>
            <w:szCs w:val="20"/>
            <w:lang w:val="it-IT"/>
          </w:rPr>
          <w:t>www</w:t>
        </w:r>
        <w:r w:rsidRPr="001A7339">
          <w:rPr>
            <w:rStyle w:val="Hyperlink"/>
            <w:sz w:val="20"/>
            <w:szCs w:val="20"/>
            <w:lang w:val="sr-Latn-RS"/>
          </w:rPr>
          <w:t>.</w:t>
        </w:r>
        <w:r w:rsidRPr="001A7339">
          <w:rPr>
            <w:rStyle w:val="Hyperlink"/>
            <w:sz w:val="20"/>
            <w:szCs w:val="20"/>
            <w:lang w:val="it-IT"/>
          </w:rPr>
          <w:t>zupsudvu</w:t>
        </w:r>
        <w:r w:rsidRPr="001A7339">
          <w:rPr>
            <w:rStyle w:val="Hyperlink"/>
            <w:sz w:val="20"/>
            <w:szCs w:val="20"/>
            <w:lang w:val="sr-Latn-RS"/>
          </w:rPr>
          <w:t>.</w:t>
        </w:r>
        <w:r w:rsidRPr="001A7339">
          <w:rPr>
            <w:rStyle w:val="Hyperlink"/>
            <w:sz w:val="20"/>
            <w:szCs w:val="20"/>
            <w:lang w:val="it-IT"/>
          </w:rPr>
          <w:t>hr</w:t>
        </w:r>
        <w:r w:rsidRPr="001A7339">
          <w:rPr>
            <w:rStyle w:val="Hyperlink"/>
            <w:sz w:val="20"/>
            <w:szCs w:val="20"/>
            <w:lang w:val="sr-Latn-RS"/>
          </w:rPr>
          <w:t>/</w:t>
        </w:r>
        <w:r w:rsidRPr="001A7339">
          <w:rPr>
            <w:rStyle w:val="Hyperlink"/>
            <w:sz w:val="20"/>
            <w:szCs w:val="20"/>
            <w:lang w:val="it-IT"/>
          </w:rPr>
          <w:t>zloporaba</w:t>
        </w:r>
        <w:r w:rsidRPr="001A7339">
          <w:rPr>
            <w:rStyle w:val="Hyperlink"/>
            <w:sz w:val="20"/>
            <w:szCs w:val="20"/>
            <w:lang w:val="sr-Latn-RS"/>
          </w:rPr>
          <w:t>_</w:t>
        </w:r>
        <w:r w:rsidRPr="001A7339">
          <w:rPr>
            <w:rStyle w:val="Hyperlink"/>
            <w:sz w:val="20"/>
            <w:szCs w:val="20"/>
            <w:lang w:val="it-IT"/>
          </w:rPr>
          <w:t>nz</w:t>
        </w:r>
        <w:r w:rsidRPr="001A7339">
          <w:rPr>
            <w:rStyle w:val="Hyperlink"/>
            <w:sz w:val="20"/>
            <w:szCs w:val="20"/>
            <w:lang w:val="sr-Latn-RS"/>
          </w:rPr>
          <w:t>.</w:t>
        </w:r>
        <w:r w:rsidRPr="001A7339">
          <w:rPr>
            <w:rStyle w:val="Hyperlink"/>
            <w:sz w:val="20"/>
            <w:szCs w:val="20"/>
            <w:lang w:val="it-IT"/>
          </w:rPr>
          <w:t>asp</w:t>
        </w:r>
      </w:hyperlink>
      <w:r w:rsidRPr="001A7339">
        <w:rPr>
          <w:sz w:val="20"/>
          <w:szCs w:val="20"/>
          <w:lang w:val="sr-Latn-RS"/>
        </w:rPr>
        <w:t xml:space="preserve">, </w:t>
      </w:r>
      <w:r w:rsidRPr="001A7339">
        <w:rPr>
          <w:sz w:val="20"/>
          <w:szCs w:val="20"/>
          <w:lang w:val="it-IT"/>
        </w:rPr>
        <w:t>pristup</w:t>
      </w:r>
      <w:r w:rsidRPr="001A7339">
        <w:rPr>
          <w:sz w:val="20"/>
          <w:szCs w:val="20"/>
          <w:lang w:val="sr-Latn-RS"/>
        </w:rPr>
        <w:t xml:space="preserve"> 26.6.2014.</w:t>
      </w:r>
    </w:p>
  </w:footnote>
  <w:footnote w:id="602">
    <w:p w:rsidR="00B234B7" w:rsidRPr="001A7339" w:rsidRDefault="00B234B7" w:rsidP="009F1DD0">
      <w:pPr>
        <w:jc w:val="both"/>
        <w:rPr>
          <w:color w:val="000000"/>
          <w:sz w:val="20"/>
          <w:szCs w:val="20"/>
          <w:lang w:val="sr-Cyrl-RS"/>
        </w:rPr>
      </w:pPr>
      <w:r w:rsidRPr="001A7339">
        <w:rPr>
          <w:rStyle w:val="FootnoteReference"/>
          <w:sz w:val="20"/>
          <w:szCs w:val="20"/>
        </w:rPr>
        <w:footnoteRef/>
      </w:r>
      <w:r w:rsidRPr="001A7339">
        <w:rPr>
          <w:sz w:val="20"/>
          <w:szCs w:val="20"/>
          <w:lang w:val="ru-RU"/>
        </w:rPr>
        <w:t xml:space="preserve"> </w:t>
      </w:r>
      <w:r w:rsidRPr="001A7339">
        <w:rPr>
          <w:sz w:val="20"/>
          <w:szCs w:val="20"/>
          <w:lang w:val="sr-Cyrl-RS"/>
        </w:rPr>
        <w:t xml:space="preserve">Види </w:t>
      </w:r>
      <w:r>
        <w:rPr>
          <w:sz w:val="20"/>
          <w:szCs w:val="20"/>
          <w:lang w:val="sr-Cyrl-RS"/>
        </w:rPr>
        <w:t>први део, глава</w:t>
      </w:r>
      <w:r w:rsidRPr="001A7339">
        <w:rPr>
          <w:sz w:val="20"/>
          <w:szCs w:val="20"/>
          <w:lang w:val="sr-Cyrl-RS"/>
        </w:rPr>
        <w:t xml:space="preserve"> I, наслов „</w:t>
      </w:r>
      <w:r w:rsidRPr="001A7339">
        <w:rPr>
          <w:rStyle w:val="Bodytext0"/>
          <w:color w:val="000000"/>
          <w:sz w:val="20"/>
          <w:szCs w:val="20"/>
          <w:lang w:val="sr-Cyrl-RS"/>
        </w:rPr>
        <w:t>6. Правни основ забране злоупотребе права“.</w:t>
      </w:r>
    </w:p>
  </w:footnote>
  <w:footnote w:id="603">
    <w:p w:rsidR="00B234B7" w:rsidRPr="001A7339" w:rsidRDefault="00B234B7" w:rsidP="009F1DD0">
      <w:pPr>
        <w:pStyle w:val="FootnoteText"/>
        <w:rPr>
          <w:lang w:val="sr-Cyrl-RS"/>
        </w:rPr>
      </w:pPr>
      <w:r w:rsidRPr="001A7339">
        <w:rPr>
          <w:rStyle w:val="FootnoteReference"/>
        </w:rPr>
        <w:footnoteRef/>
      </w:r>
      <w:r w:rsidRPr="001A7339">
        <w:rPr>
          <w:lang w:val="sr-Cyrl-RS"/>
        </w:rPr>
        <w:t xml:space="preserve"> Члан 74. став 1. тачке 5. и 6. Законика о кривичном поступку. </w:t>
      </w:r>
    </w:p>
  </w:footnote>
  <w:footnote w:id="604">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80. став 1. тачка 4. Законика о кривичном поступку.</w:t>
      </w:r>
    </w:p>
  </w:footnote>
  <w:footnote w:id="605">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86. став 1. Законика о кривичном поступку.</w:t>
      </w:r>
    </w:p>
  </w:footnote>
  <w:footnote w:id="606">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102. став 1. и 2. Законика о кривичном поступку.</w:t>
      </w:r>
    </w:p>
  </w:footnote>
  <w:footnote w:id="607">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157. став 1. и 2. Законика о кривичном поступку.</w:t>
      </w:r>
    </w:p>
  </w:footnote>
  <w:footnote w:id="608">
    <w:p w:rsidR="00B234B7" w:rsidRPr="001A7339" w:rsidRDefault="00B234B7" w:rsidP="009F1DD0">
      <w:pPr>
        <w:pStyle w:val="FootnoteText"/>
        <w:rPr>
          <w:lang w:val="sr-Cyrl-RS"/>
        </w:rPr>
      </w:pPr>
      <w:r w:rsidRPr="001A7339">
        <w:rPr>
          <w:rStyle w:val="FootnoteReference"/>
        </w:rPr>
        <w:footnoteRef/>
      </w:r>
      <w:r w:rsidRPr="001A7339">
        <w:rPr>
          <w:lang w:val="sr-Cyrl-RS"/>
        </w:rPr>
        <w:t xml:space="preserve"> Члан 413. став 6. Законика о кривичном поступку.</w:t>
      </w:r>
    </w:p>
  </w:footnote>
  <w:footnote w:id="609">
    <w:p w:rsidR="00B234B7" w:rsidRPr="001A7339" w:rsidRDefault="00B234B7" w:rsidP="009F1DD0">
      <w:pPr>
        <w:autoSpaceDE w:val="0"/>
        <w:autoSpaceDN w:val="0"/>
        <w:adjustRightInd w:val="0"/>
        <w:jc w:val="both"/>
        <w:rPr>
          <w:sz w:val="20"/>
          <w:szCs w:val="20"/>
          <w:lang w:val="sr-Latn-RS"/>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V. </w:t>
      </w:r>
      <w:r w:rsidRPr="001A7339">
        <w:rPr>
          <w:sz w:val="20"/>
          <w:szCs w:val="20"/>
          <w:lang w:val="sr-Latn-RS"/>
        </w:rPr>
        <w:t xml:space="preserve">V. </w:t>
      </w:r>
      <w:r w:rsidRPr="001A7339">
        <w:rPr>
          <w:sz w:val="20"/>
          <w:szCs w:val="20"/>
        </w:rPr>
        <w:t xml:space="preserve">Vodinelić, </w:t>
      </w:r>
      <w:r w:rsidRPr="001A7339">
        <w:rPr>
          <w:i/>
          <w:sz w:val="20"/>
          <w:szCs w:val="20"/>
        </w:rPr>
        <w:t>Takozvana zloupotreba prava</w:t>
      </w:r>
      <w:r w:rsidRPr="001A7339">
        <w:rPr>
          <w:sz w:val="20"/>
          <w:szCs w:val="20"/>
        </w:rPr>
        <w:t>, izdavačko preduzeće</w:t>
      </w:r>
      <w:r w:rsidRPr="001A7339">
        <w:rPr>
          <w:sz w:val="20"/>
          <w:szCs w:val="20"/>
          <w:lang w:val="sr-Cyrl-CS"/>
        </w:rPr>
        <w:t xml:space="preserve"> „Nomos“, Beograd, 1997.</w:t>
      </w:r>
      <w:r w:rsidRPr="001A7339">
        <w:rPr>
          <w:sz w:val="20"/>
          <w:szCs w:val="20"/>
          <w:lang w:val="sr-Latn-RS"/>
        </w:rPr>
        <w:t>, 11.</w:t>
      </w:r>
    </w:p>
  </w:footnote>
  <w:footnote w:id="610">
    <w:p w:rsidR="00B234B7" w:rsidRPr="001A7339" w:rsidRDefault="00B234B7" w:rsidP="009F1DD0">
      <w:pPr>
        <w:autoSpaceDE w:val="0"/>
        <w:autoSpaceDN w:val="0"/>
        <w:adjustRightInd w:val="0"/>
        <w:jc w:val="both"/>
        <w:rPr>
          <w:sz w:val="20"/>
          <w:szCs w:val="20"/>
          <w:lang w:val="ru-RU"/>
        </w:rPr>
      </w:pPr>
      <w:r w:rsidRPr="001A7339">
        <w:rPr>
          <w:rStyle w:val="FootnoteReference"/>
          <w:sz w:val="20"/>
          <w:szCs w:val="20"/>
        </w:rPr>
        <w:footnoteRef/>
      </w:r>
      <w:r w:rsidRPr="001A7339">
        <w:rPr>
          <w:sz w:val="20"/>
          <w:szCs w:val="20"/>
          <w:lang w:val="ru-RU"/>
        </w:rPr>
        <w:t xml:space="preserve"> А</w:t>
      </w:r>
      <w:r w:rsidRPr="001A7339">
        <w:rPr>
          <w:sz w:val="20"/>
          <w:szCs w:val="20"/>
          <w:lang w:val="sr-Latn-RS"/>
        </w:rPr>
        <w:t>.</w:t>
      </w:r>
      <w:r w:rsidRPr="001A7339">
        <w:rPr>
          <w:sz w:val="20"/>
          <w:szCs w:val="20"/>
          <w:lang w:val="ru-RU"/>
        </w:rPr>
        <w:t xml:space="preserve"> В</w:t>
      </w:r>
      <w:r w:rsidRPr="001A7339">
        <w:rPr>
          <w:sz w:val="20"/>
          <w:szCs w:val="20"/>
          <w:lang w:val="sr-Latn-RS"/>
        </w:rPr>
        <w:t>.</w:t>
      </w:r>
      <w:r w:rsidRPr="001A7339">
        <w:rPr>
          <w:sz w:val="20"/>
          <w:szCs w:val="20"/>
          <w:lang w:val="ru-RU"/>
        </w:rPr>
        <w:t xml:space="preserve"> Юдин</w:t>
      </w:r>
      <w:r w:rsidRPr="001A7339">
        <w:rPr>
          <w:sz w:val="20"/>
          <w:szCs w:val="20"/>
          <w:lang w:val="sr-Latn-RS"/>
        </w:rPr>
        <w:t>,</w:t>
      </w:r>
      <w:r w:rsidRPr="001A7339">
        <w:rPr>
          <w:b/>
          <w:sz w:val="20"/>
          <w:szCs w:val="20"/>
          <w:lang w:val="sr-Cyrl-RS"/>
        </w:rPr>
        <w:t xml:space="preserve"> </w:t>
      </w:r>
      <w:r w:rsidRPr="001A7339">
        <w:rPr>
          <w:i/>
          <w:sz w:val="20"/>
          <w:szCs w:val="20"/>
          <w:lang w:val="sr-Cyrl-RS"/>
        </w:rPr>
        <w:t>З</w:t>
      </w:r>
      <w:r w:rsidRPr="001A7339">
        <w:rPr>
          <w:i/>
          <w:sz w:val="20"/>
          <w:szCs w:val="20"/>
          <w:lang w:val="ru-RU"/>
        </w:rPr>
        <w:t>лоупотребление процессуальными</w:t>
      </w:r>
      <w:r w:rsidRPr="001A7339">
        <w:rPr>
          <w:i/>
          <w:sz w:val="20"/>
          <w:szCs w:val="20"/>
          <w:lang w:val="sr-Cyrl-RS"/>
        </w:rPr>
        <w:t xml:space="preserve"> </w:t>
      </w:r>
      <w:r w:rsidRPr="001A7339">
        <w:rPr>
          <w:i/>
          <w:sz w:val="20"/>
          <w:szCs w:val="20"/>
          <w:lang w:val="ru-RU"/>
        </w:rPr>
        <w:t>правами в</w:t>
      </w:r>
      <w:r w:rsidRPr="001A7339">
        <w:rPr>
          <w:i/>
          <w:sz w:val="20"/>
          <w:szCs w:val="20"/>
          <w:lang w:val="sr-Cyrl-RS"/>
        </w:rPr>
        <w:t xml:space="preserve"> </w:t>
      </w:r>
      <w:r w:rsidRPr="001A7339">
        <w:rPr>
          <w:i/>
          <w:sz w:val="20"/>
          <w:szCs w:val="20"/>
          <w:lang w:val="ru-RU"/>
        </w:rPr>
        <w:t>гражданском и уголовном</w:t>
      </w:r>
      <w:r w:rsidRPr="001A7339">
        <w:rPr>
          <w:i/>
          <w:sz w:val="20"/>
          <w:szCs w:val="20"/>
          <w:lang w:val="sr-Cyrl-RS"/>
        </w:rPr>
        <w:t xml:space="preserve"> </w:t>
      </w:r>
      <w:r w:rsidRPr="001A7339">
        <w:rPr>
          <w:i/>
          <w:sz w:val="20"/>
          <w:szCs w:val="20"/>
          <w:lang w:val="ru-RU"/>
        </w:rPr>
        <w:t>судопроизводстве:</w:t>
      </w:r>
      <w:r w:rsidRPr="001A7339">
        <w:rPr>
          <w:i/>
          <w:sz w:val="20"/>
          <w:szCs w:val="20"/>
          <w:lang w:val="sr-Cyrl-RS"/>
        </w:rPr>
        <w:t xml:space="preserve"> </w:t>
      </w:r>
      <w:r w:rsidRPr="001A7339">
        <w:rPr>
          <w:i/>
          <w:sz w:val="20"/>
          <w:szCs w:val="20"/>
          <w:lang w:val="ru-RU"/>
        </w:rPr>
        <w:t>межотраслевой анализ</w:t>
      </w:r>
      <w:r w:rsidRPr="001A7339">
        <w:rPr>
          <w:sz w:val="20"/>
          <w:szCs w:val="20"/>
          <w:lang w:val="sr-Cyrl-RS"/>
        </w:rPr>
        <w:t xml:space="preserve">, </w:t>
      </w:r>
      <w:r w:rsidRPr="001A7339">
        <w:rPr>
          <w:sz w:val="20"/>
          <w:szCs w:val="20"/>
        </w:rPr>
        <w:t>Lex</w:t>
      </w:r>
      <w:r w:rsidRPr="001A7339">
        <w:rPr>
          <w:sz w:val="20"/>
          <w:szCs w:val="20"/>
          <w:lang w:val="ru-RU"/>
        </w:rPr>
        <w:t xml:space="preserve"> </w:t>
      </w:r>
      <w:r w:rsidRPr="001A7339">
        <w:rPr>
          <w:sz w:val="20"/>
          <w:szCs w:val="20"/>
        </w:rPr>
        <w:t>Russica</w:t>
      </w:r>
      <w:r w:rsidRPr="001A7339">
        <w:rPr>
          <w:sz w:val="20"/>
          <w:szCs w:val="20"/>
          <w:lang w:val="ru-RU"/>
        </w:rPr>
        <w:t xml:space="preserve"> (научные труды МГЮА)</w:t>
      </w:r>
      <w:r w:rsidRPr="001A7339">
        <w:rPr>
          <w:sz w:val="20"/>
          <w:szCs w:val="20"/>
          <w:lang w:val="sr-Cyrl-RS"/>
        </w:rPr>
        <w:t xml:space="preserve">, </w:t>
      </w:r>
      <w:r w:rsidRPr="001A7339">
        <w:rPr>
          <w:sz w:val="20"/>
          <w:szCs w:val="20"/>
          <w:lang w:val="ru-RU"/>
        </w:rPr>
        <w:t>№ 5</w:t>
      </w:r>
      <w:r w:rsidRPr="001A7339">
        <w:rPr>
          <w:sz w:val="20"/>
          <w:szCs w:val="20"/>
          <w:lang w:val="sr-Cyrl-RS"/>
        </w:rPr>
        <w:t>/2006, 976-987.</w:t>
      </w:r>
    </w:p>
  </w:footnote>
  <w:footnote w:id="611">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sr-Cyrl-RS"/>
        </w:rPr>
        <w:t xml:space="preserve"> </w:t>
      </w:r>
      <w:r w:rsidRPr="001A7339">
        <w:rPr>
          <w:i/>
          <w:sz w:val="20"/>
          <w:szCs w:val="20"/>
          <w:lang w:val="sr-Cyrl-RS"/>
        </w:rPr>
        <w:t>„</w:t>
      </w:r>
      <w:r w:rsidRPr="001A7339">
        <w:rPr>
          <w:i/>
          <w:sz w:val="20"/>
          <w:szCs w:val="20"/>
          <w:lang w:val="ru-RU"/>
        </w:rPr>
        <w:t>Paranoia</w:t>
      </w:r>
      <w:r w:rsidRPr="001A7339">
        <w:rPr>
          <w:i/>
          <w:sz w:val="20"/>
          <w:szCs w:val="20"/>
          <w:lang w:val="sr-Latn-RS"/>
        </w:rPr>
        <w:t xml:space="preserve"> </w:t>
      </w:r>
      <w:r w:rsidRPr="001A7339">
        <w:rPr>
          <w:i/>
          <w:sz w:val="20"/>
          <w:szCs w:val="20"/>
        </w:rPr>
        <w:t>q</w:t>
      </w:r>
      <w:r w:rsidRPr="001A7339">
        <w:rPr>
          <w:i/>
          <w:sz w:val="20"/>
          <w:szCs w:val="20"/>
          <w:lang w:val="ru-RU"/>
        </w:rPr>
        <w:t>uerulans</w:t>
      </w:r>
      <w:r w:rsidRPr="001A7339">
        <w:rPr>
          <w:i/>
          <w:sz w:val="20"/>
          <w:szCs w:val="20"/>
          <w:lang w:val="sr-Latn-RS"/>
        </w:rPr>
        <w:t xml:space="preserve"> </w:t>
      </w:r>
      <w:r w:rsidRPr="001A7339">
        <w:rPr>
          <w:sz w:val="20"/>
          <w:szCs w:val="20"/>
          <w:lang w:val="ru-RU"/>
        </w:rPr>
        <w:t>је</w:t>
      </w:r>
      <w:r w:rsidRPr="001A7339">
        <w:rPr>
          <w:sz w:val="20"/>
          <w:szCs w:val="20"/>
          <w:lang w:val="sr-Latn-RS"/>
        </w:rPr>
        <w:t xml:space="preserve"> </w:t>
      </w:r>
      <w:r w:rsidRPr="001A7339">
        <w:rPr>
          <w:sz w:val="20"/>
          <w:szCs w:val="20"/>
          <w:lang w:val="ru-RU"/>
        </w:rPr>
        <w:t>облик</w:t>
      </w:r>
      <w:r w:rsidRPr="001A7339">
        <w:rPr>
          <w:sz w:val="20"/>
          <w:szCs w:val="20"/>
          <w:lang w:val="sr-Latn-RS"/>
        </w:rPr>
        <w:t xml:space="preserve"> </w:t>
      </w:r>
      <w:r w:rsidRPr="001A7339">
        <w:rPr>
          <w:sz w:val="20"/>
          <w:szCs w:val="20"/>
          <w:lang w:val="ru-RU"/>
        </w:rPr>
        <w:t>параноје</w:t>
      </w:r>
      <w:r w:rsidRPr="001A7339">
        <w:rPr>
          <w:sz w:val="20"/>
          <w:szCs w:val="20"/>
          <w:lang w:val="sr-Latn-RS"/>
        </w:rPr>
        <w:t xml:space="preserve"> </w:t>
      </w:r>
      <w:r w:rsidRPr="001A7339">
        <w:rPr>
          <w:sz w:val="20"/>
          <w:szCs w:val="20"/>
          <w:lang w:val="ru-RU"/>
        </w:rPr>
        <w:t>из</w:t>
      </w:r>
      <w:r w:rsidRPr="001A7339">
        <w:rPr>
          <w:sz w:val="20"/>
          <w:szCs w:val="20"/>
          <w:lang w:val="sr-Latn-RS"/>
        </w:rPr>
        <w:t xml:space="preserve"> </w:t>
      </w:r>
      <w:r w:rsidRPr="001A7339">
        <w:rPr>
          <w:sz w:val="20"/>
          <w:szCs w:val="20"/>
          <w:lang w:val="ru-RU"/>
        </w:rPr>
        <w:t>групе</w:t>
      </w:r>
      <w:r w:rsidRPr="001A7339">
        <w:rPr>
          <w:sz w:val="20"/>
          <w:szCs w:val="20"/>
          <w:lang w:val="sr-Latn-RS"/>
        </w:rPr>
        <w:t xml:space="preserve"> </w:t>
      </w:r>
      <w:r w:rsidRPr="001A7339">
        <w:rPr>
          <w:sz w:val="20"/>
          <w:szCs w:val="20"/>
          <w:lang w:val="ru-RU"/>
        </w:rPr>
        <w:t>ревандикационих</w:t>
      </w:r>
      <w:r w:rsidRPr="001A7339">
        <w:rPr>
          <w:sz w:val="20"/>
          <w:szCs w:val="20"/>
          <w:lang w:val="sr-Latn-RS"/>
        </w:rPr>
        <w:t xml:space="preserve"> </w:t>
      </w:r>
      <w:r w:rsidRPr="001A7339">
        <w:rPr>
          <w:sz w:val="20"/>
          <w:szCs w:val="20"/>
          <w:lang w:val="ru-RU"/>
        </w:rPr>
        <w:t>суманутости</w:t>
      </w:r>
      <w:r w:rsidRPr="001A7339">
        <w:rPr>
          <w:sz w:val="20"/>
          <w:szCs w:val="20"/>
          <w:lang w:val="sr-Latn-RS"/>
        </w:rPr>
        <w:t xml:space="preserve"> </w:t>
      </w:r>
      <w:r w:rsidRPr="001A7339">
        <w:rPr>
          <w:sz w:val="20"/>
          <w:szCs w:val="20"/>
          <w:lang w:val="ru-RU"/>
        </w:rPr>
        <w:t>која</w:t>
      </w:r>
      <w:r w:rsidRPr="001A7339">
        <w:rPr>
          <w:sz w:val="20"/>
          <w:szCs w:val="20"/>
          <w:lang w:val="sr-Latn-RS"/>
        </w:rPr>
        <w:t xml:space="preserve"> </w:t>
      </w:r>
      <w:r w:rsidRPr="001A7339">
        <w:rPr>
          <w:sz w:val="20"/>
          <w:szCs w:val="20"/>
          <w:lang w:val="ru-RU"/>
        </w:rPr>
        <w:t>се</w:t>
      </w:r>
      <w:r w:rsidRPr="001A7339">
        <w:rPr>
          <w:sz w:val="20"/>
          <w:szCs w:val="20"/>
          <w:lang w:val="sr-Latn-RS"/>
        </w:rPr>
        <w:t xml:space="preserve"> </w:t>
      </w:r>
      <w:r w:rsidRPr="001A7339">
        <w:rPr>
          <w:sz w:val="20"/>
          <w:szCs w:val="20"/>
          <w:lang w:val="ru-RU"/>
        </w:rPr>
        <w:t>карактери</w:t>
      </w:r>
      <w:r w:rsidRPr="001A7339">
        <w:rPr>
          <w:sz w:val="20"/>
          <w:szCs w:val="20"/>
          <w:lang w:val="sr-Latn-RS"/>
        </w:rPr>
        <w:t>ш</w:t>
      </w:r>
      <w:r w:rsidRPr="001A7339">
        <w:rPr>
          <w:sz w:val="20"/>
          <w:szCs w:val="20"/>
          <w:lang w:val="ru-RU"/>
        </w:rPr>
        <w:t>е</w:t>
      </w:r>
      <w:r w:rsidRPr="001A7339">
        <w:rPr>
          <w:sz w:val="20"/>
          <w:szCs w:val="20"/>
          <w:lang w:val="sr-Latn-RS"/>
        </w:rPr>
        <w:t xml:space="preserve"> </w:t>
      </w:r>
      <w:r w:rsidRPr="001A7339">
        <w:rPr>
          <w:sz w:val="20"/>
          <w:szCs w:val="20"/>
          <w:lang w:val="ru-RU"/>
        </w:rPr>
        <w:t>склоно</w:t>
      </w:r>
      <w:r w:rsidRPr="001A7339">
        <w:rPr>
          <w:sz w:val="20"/>
          <w:szCs w:val="20"/>
          <w:lang w:val="sr-Latn-RS"/>
        </w:rPr>
        <w:t>ш</w:t>
      </w:r>
      <w:r w:rsidRPr="001A7339">
        <w:rPr>
          <w:sz w:val="20"/>
          <w:szCs w:val="20"/>
          <w:lang w:val="sr-Cyrl-RS"/>
        </w:rPr>
        <w:t>ћ</w:t>
      </w:r>
      <w:r w:rsidRPr="001A7339">
        <w:rPr>
          <w:sz w:val="20"/>
          <w:szCs w:val="20"/>
          <w:lang w:val="ru-RU"/>
        </w:rPr>
        <w:t>у</w:t>
      </w:r>
      <w:r w:rsidRPr="001A7339">
        <w:rPr>
          <w:sz w:val="20"/>
          <w:szCs w:val="20"/>
          <w:lang w:val="sr-Latn-RS"/>
        </w:rPr>
        <w:t xml:space="preserve"> </w:t>
      </w:r>
      <w:r w:rsidRPr="001A7339">
        <w:rPr>
          <w:sz w:val="20"/>
          <w:szCs w:val="20"/>
          <w:lang w:val="ru-RU"/>
        </w:rPr>
        <w:t>за</w:t>
      </w:r>
      <w:r w:rsidRPr="001A7339">
        <w:rPr>
          <w:sz w:val="20"/>
          <w:szCs w:val="20"/>
          <w:lang w:val="sr-Latn-RS"/>
        </w:rPr>
        <w:t xml:space="preserve"> </w:t>
      </w:r>
      <w:r w:rsidRPr="001A7339">
        <w:rPr>
          <w:sz w:val="20"/>
          <w:szCs w:val="20"/>
          <w:lang w:val="ru-RU"/>
        </w:rPr>
        <w:t>парни</w:t>
      </w:r>
      <w:r w:rsidRPr="001A7339">
        <w:rPr>
          <w:sz w:val="20"/>
          <w:szCs w:val="20"/>
          <w:lang w:val="sr-Latn-RS"/>
        </w:rPr>
        <w:t>ч</w:t>
      </w:r>
      <w:r w:rsidRPr="001A7339">
        <w:rPr>
          <w:sz w:val="20"/>
          <w:szCs w:val="20"/>
          <w:lang w:val="ru-RU"/>
        </w:rPr>
        <w:t>ењем</w:t>
      </w:r>
      <w:r w:rsidRPr="001A7339">
        <w:rPr>
          <w:sz w:val="20"/>
          <w:szCs w:val="20"/>
          <w:lang w:val="sr-Latn-RS"/>
        </w:rPr>
        <w:t>, ш</w:t>
      </w:r>
      <w:r w:rsidRPr="001A7339">
        <w:rPr>
          <w:sz w:val="20"/>
          <w:szCs w:val="20"/>
          <w:lang w:val="ru-RU"/>
        </w:rPr>
        <w:t>то</w:t>
      </w:r>
      <w:r w:rsidRPr="001A7339">
        <w:rPr>
          <w:sz w:val="20"/>
          <w:szCs w:val="20"/>
          <w:lang w:val="sr-Latn-RS"/>
        </w:rPr>
        <w:t xml:space="preserve"> </w:t>
      </w:r>
      <w:r w:rsidRPr="001A7339">
        <w:rPr>
          <w:sz w:val="20"/>
          <w:szCs w:val="20"/>
          <w:lang w:val="ru-RU"/>
        </w:rPr>
        <w:t>произилази</w:t>
      </w:r>
      <w:r w:rsidRPr="001A7339">
        <w:rPr>
          <w:sz w:val="20"/>
          <w:szCs w:val="20"/>
          <w:lang w:val="sr-Latn-RS"/>
        </w:rPr>
        <w:t xml:space="preserve"> </w:t>
      </w:r>
      <w:r w:rsidRPr="001A7339">
        <w:rPr>
          <w:sz w:val="20"/>
          <w:szCs w:val="20"/>
          <w:lang w:val="ru-RU"/>
        </w:rPr>
        <w:t>из</w:t>
      </w:r>
      <w:r w:rsidRPr="001A7339">
        <w:rPr>
          <w:sz w:val="20"/>
          <w:szCs w:val="20"/>
          <w:lang w:val="sr-Latn-RS"/>
        </w:rPr>
        <w:t xml:space="preserve"> </w:t>
      </w:r>
      <w:r w:rsidRPr="001A7339">
        <w:rPr>
          <w:sz w:val="20"/>
          <w:szCs w:val="20"/>
          <w:lang w:val="ru-RU"/>
        </w:rPr>
        <w:t>става</w:t>
      </w:r>
      <w:r w:rsidRPr="001A7339">
        <w:rPr>
          <w:sz w:val="20"/>
          <w:szCs w:val="20"/>
          <w:lang w:val="sr-Latn-RS"/>
        </w:rPr>
        <w:t xml:space="preserve"> </w:t>
      </w:r>
      <w:r w:rsidRPr="001A7339">
        <w:rPr>
          <w:sz w:val="20"/>
          <w:szCs w:val="20"/>
          <w:lang w:val="ru-RU"/>
        </w:rPr>
        <w:t>болесника</w:t>
      </w:r>
      <w:r w:rsidRPr="001A7339">
        <w:rPr>
          <w:sz w:val="20"/>
          <w:szCs w:val="20"/>
          <w:lang w:val="sr-Latn-RS"/>
        </w:rPr>
        <w:t xml:space="preserve"> </w:t>
      </w:r>
      <w:r w:rsidRPr="001A7339">
        <w:rPr>
          <w:sz w:val="20"/>
          <w:szCs w:val="20"/>
          <w:lang w:val="ru-RU"/>
        </w:rPr>
        <w:t>о</w:t>
      </w:r>
      <w:r w:rsidRPr="001A7339">
        <w:rPr>
          <w:sz w:val="20"/>
          <w:szCs w:val="20"/>
          <w:lang w:val="sr-Latn-RS"/>
        </w:rPr>
        <w:t xml:space="preserve"> </w:t>
      </w:r>
      <w:r w:rsidRPr="001A7339">
        <w:rPr>
          <w:sz w:val="20"/>
          <w:szCs w:val="20"/>
          <w:lang w:val="ru-RU"/>
        </w:rPr>
        <w:t>непризнатим</w:t>
      </w:r>
      <w:r w:rsidRPr="001A7339">
        <w:rPr>
          <w:sz w:val="20"/>
          <w:szCs w:val="20"/>
          <w:lang w:val="sr-Latn-RS"/>
        </w:rPr>
        <w:t xml:space="preserve"> </w:t>
      </w:r>
      <w:r w:rsidRPr="001A7339">
        <w:rPr>
          <w:sz w:val="20"/>
          <w:szCs w:val="20"/>
          <w:lang w:val="ru-RU"/>
        </w:rPr>
        <w:t>правима</w:t>
      </w:r>
      <w:r w:rsidRPr="001A7339">
        <w:rPr>
          <w:sz w:val="20"/>
          <w:szCs w:val="20"/>
          <w:lang w:val="sr-Latn-RS"/>
        </w:rPr>
        <w:t xml:space="preserve">, </w:t>
      </w:r>
      <w:r w:rsidRPr="001A7339">
        <w:rPr>
          <w:sz w:val="20"/>
          <w:szCs w:val="20"/>
          <w:lang w:val="ru-RU"/>
        </w:rPr>
        <w:t>заслугама</w:t>
      </w:r>
      <w:r w:rsidRPr="001A7339">
        <w:rPr>
          <w:sz w:val="20"/>
          <w:szCs w:val="20"/>
          <w:lang w:val="sr-Latn-RS"/>
        </w:rPr>
        <w:t xml:space="preserve"> </w:t>
      </w:r>
      <w:r w:rsidRPr="001A7339">
        <w:rPr>
          <w:sz w:val="20"/>
          <w:szCs w:val="20"/>
          <w:lang w:val="ru-RU"/>
        </w:rPr>
        <w:t>и</w:t>
      </w:r>
      <w:r w:rsidRPr="001A7339">
        <w:rPr>
          <w:sz w:val="20"/>
          <w:szCs w:val="20"/>
          <w:lang w:val="sr-Latn-RS"/>
        </w:rPr>
        <w:t xml:space="preserve"> </w:t>
      </w:r>
      <w:r w:rsidRPr="001A7339">
        <w:rPr>
          <w:sz w:val="20"/>
          <w:szCs w:val="20"/>
          <w:lang w:val="ru-RU"/>
        </w:rPr>
        <w:t>вредностима</w:t>
      </w:r>
      <w:r w:rsidRPr="001A7339">
        <w:rPr>
          <w:sz w:val="20"/>
          <w:szCs w:val="20"/>
          <w:lang w:val="sr-Latn-RS"/>
        </w:rPr>
        <w:t xml:space="preserve">. </w:t>
      </w:r>
      <w:r w:rsidRPr="001A7339">
        <w:rPr>
          <w:sz w:val="20"/>
          <w:szCs w:val="20"/>
          <w:lang w:val="ru-RU"/>
        </w:rPr>
        <w:t>У</w:t>
      </w:r>
      <w:r w:rsidRPr="001A7339">
        <w:rPr>
          <w:sz w:val="20"/>
          <w:szCs w:val="20"/>
          <w:lang w:val="sr-Latn-RS"/>
        </w:rPr>
        <w:t xml:space="preserve"> </w:t>
      </w:r>
      <w:r w:rsidRPr="001A7339">
        <w:rPr>
          <w:sz w:val="20"/>
          <w:szCs w:val="20"/>
          <w:lang w:val="ru-RU"/>
        </w:rPr>
        <w:t>тра</w:t>
      </w:r>
      <w:r w:rsidRPr="001A7339">
        <w:rPr>
          <w:sz w:val="20"/>
          <w:szCs w:val="20"/>
          <w:lang w:val="sr-Latn-RS"/>
        </w:rPr>
        <w:t>ж</w:t>
      </w:r>
      <w:r w:rsidRPr="001A7339">
        <w:rPr>
          <w:sz w:val="20"/>
          <w:szCs w:val="20"/>
          <w:lang w:val="ru-RU"/>
        </w:rPr>
        <w:t>ењу</w:t>
      </w:r>
      <w:r w:rsidRPr="001A7339">
        <w:rPr>
          <w:sz w:val="20"/>
          <w:szCs w:val="20"/>
          <w:lang w:val="sr-Latn-RS"/>
        </w:rPr>
        <w:t xml:space="preserve"> </w:t>
      </w:r>
      <w:r w:rsidRPr="001A7339">
        <w:rPr>
          <w:sz w:val="20"/>
          <w:szCs w:val="20"/>
          <w:lang w:val="ru-RU"/>
        </w:rPr>
        <w:t>тих</w:t>
      </w:r>
      <w:r w:rsidRPr="001A7339">
        <w:rPr>
          <w:sz w:val="20"/>
          <w:szCs w:val="20"/>
          <w:lang w:val="sr-Latn-RS"/>
        </w:rPr>
        <w:t xml:space="preserve"> </w:t>
      </w:r>
      <w:r w:rsidRPr="001A7339">
        <w:rPr>
          <w:sz w:val="20"/>
          <w:szCs w:val="20"/>
          <w:lang w:val="ru-RU"/>
        </w:rPr>
        <w:t>непризнатих</w:t>
      </w:r>
      <w:r w:rsidRPr="001A7339">
        <w:rPr>
          <w:sz w:val="20"/>
          <w:szCs w:val="20"/>
          <w:lang w:val="sr-Latn-RS"/>
        </w:rPr>
        <w:t xml:space="preserve"> </w:t>
      </w:r>
      <w:r w:rsidRPr="001A7339">
        <w:rPr>
          <w:sz w:val="20"/>
          <w:szCs w:val="20"/>
          <w:lang w:val="ru-RU"/>
        </w:rPr>
        <w:t>права</w:t>
      </w:r>
      <w:r w:rsidRPr="001A7339">
        <w:rPr>
          <w:sz w:val="20"/>
          <w:szCs w:val="20"/>
          <w:lang w:val="sr-Latn-RS"/>
        </w:rPr>
        <w:t>, ч</w:t>
      </w:r>
      <w:r w:rsidRPr="001A7339">
        <w:rPr>
          <w:sz w:val="20"/>
          <w:szCs w:val="20"/>
          <w:lang w:val="ru-RU"/>
        </w:rPr>
        <w:t>есто</w:t>
      </w:r>
      <w:r w:rsidRPr="001A7339">
        <w:rPr>
          <w:sz w:val="20"/>
          <w:szCs w:val="20"/>
          <w:lang w:val="sr-Latn-RS"/>
        </w:rPr>
        <w:t xml:space="preserve"> </w:t>
      </w:r>
      <w:r w:rsidRPr="001A7339">
        <w:rPr>
          <w:sz w:val="20"/>
          <w:szCs w:val="20"/>
          <w:lang w:val="ru-RU"/>
        </w:rPr>
        <w:t>се</w:t>
      </w:r>
      <w:r w:rsidRPr="001A7339">
        <w:rPr>
          <w:sz w:val="20"/>
          <w:szCs w:val="20"/>
          <w:lang w:val="sr-Latn-RS"/>
        </w:rPr>
        <w:t xml:space="preserve"> </w:t>
      </w:r>
      <w:r w:rsidRPr="001A7339">
        <w:rPr>
          <w:sz w:val="20"/>
          <w:szCs w:val="20"/>
          <w:lang w:val="ru-RU"/>
        </w:rPr>
        <w:t>сусре</w:t>
      </w:r>
      <w:r w:rsidRPr="001A7339">
        <w:rPr>
          <w:sz w:val="20"/>
          <w:szCs w:val="20"/>
          <w:lang w:val="sr-Latn-RS"/>
        </w:rPr>
        <w:t>ћ</w:t>
      </w:r>
      <w:r w:rsidRPr="001A7339">
        <w:rPr>
          <w:sz w:val="20"/>
          <w:szCs w:val="20"/>
          <w:lang w:val="ru-RU"/>
        </w:rPr>
        <w:t>у</w:t>
      </w:r>
      <w:r w:rsidRPr="001A7339">
        <w:rPr>
          <w:sz w:val="20"/>
          <w:szCs w:val="20"/>
          <w:lang w:val="sr-Latn-RS"/>
        </w:rPr>
        <w:t xml:space="preserve"> </w:t>
      </w:r>
      <w:r w:rsidRPr="001A7339">
        <w:rPr>
          <w:sz w:val="20"/>
          <w:szCs w:val="20"/>
          <w:lang w:val="ru-RU"/>
        </w:rPr>
        <w:t>по</w:t>
      </w:r>
      <w:r w:rsidRPr="001A7339">
        <w:rPr>
          <w:sz w:val="20"/>
          <w:szCs w:val="20"/>
          <w:lang w:val="sr-Latn-RS"/>
        </w:rPr>
        <w:t xml:space="preserve"> </w:t>
      </w:r>
      <w:r w:rsidRPr="001A7339">
        <w:rPr>
          <w:sz w:val="20"/>
          <w:szCs w:val="20"/>
          <w:lang w:val="ru-RU"/>
        </w:rPr>
        <w:t>судовима</w:t>
      </w:r>
      <w:r w:rsidRPr="001A7339">
        <w:rPr>
          <w:sz w:val="20"/>
          <w:szCs w:val="20"/>
          <w:lang w:val="sr-Latn-RS"/>
        </w:rPr>
        <w:t xml:space="preserve"> </w:t>
      </w:r>
      <w:r w:rsidRPr="001A7339">
        <w:rPr>
          <w:sz w:val="20"/>
          <w:szCs w:val="20"/>
          <w:lang w:val="ru-RU"/>
        </w:rPr>
        <w:t>или</w:t>
      </w:r>
      <w:r w:rsidRPr="001A7339">
        <w:rPr>
          <w:sz w:val="20"/>
          <w:szCs w:val="20"/>
          <w:lang w:val="sr-Latn-RS"/>
        </w:rPr>
        <w:t xml:space="preserve"> </w:t>
      </w:r>
      <w:r w:rsidRPr="001A7339">
        <w:rPr>
          <w:sz w:val="20"/>
          <w:szCs w:val="20"/>
          <w:lang w:val="ru-RU"/>
        </w:rPr>
        <w:t>покре</w:t>
      </w:r>
      <w:r w:rsidRPr="001A7339">
        <w:rPr>
          <w:sz w:val="20"/>
          <w:szCs w:val="20"/>
          <w:lang w:val="sr-Latn-RS"/>
        </w:rPr>
        <w:t>ћ</w:t>
      </w:r>
      <w:r w:rsidRPr="001A7339">
        <w:rPr>
          <w:sz w:val="20"/>
          <w:szCs w:val="20"/>
          <w:lang w:val="ru-RU"/>
        </w:rPr>
        <w:t>у</w:t>
      </w:r>
      <w:r w:rsidRPr="001A7339">
        <w:rPr>
          <w:sz w:val="20"/>
          <w:szCs w:val="20"/>
          <w:lang w:val="sr-Latn-RS"/>
        </w:rPr>
        <w:t xml:space="preserve"> </w:t>
      </w:r>
      <w:r w:rsidRPr="001A7339">
        <w:rPr>
          <w:sz w:val="20"/>
          <w:szCs w:val="20"/>
          <w:lang w:val="ru-RU"/>
        </w:rPr>
        <w:t>поступке</w:t>
      </w:r>
      <w:r w:rsidRPr="001A7339">
        <w:rPr>
          <w:sz w:val="20"/>
          <w:szCs w:val="20"/>
          <w:lang w:val="sr-Latn-RS"/>
        </w:rPr>
        <w:t xml:space="preserve">, </w:t>
      </w:r>
      <w:r w:rsidRPr="001A7339">
        <w:rPr>
          <w:sz w:val="20"/>
          <w:szCs w:val="20"/>
          <w:lang w:val="ru-RU"/>
        </w:rPr>
        <w:t>они</w:t>
      </w:r>
      <w:r w:rsidRPr="001A7339">
        <w:rPr>
          <w:sz w:val="20"/>
          <w:szCs w:val="20"/>
          <w:lang w:val="sr-Latn-RS"/>
        </w:rPr>
        <w:t xml:space="preserve"> </w:t>
      </w:r>
      <w:r w:rsidRPr="001A7339">
        <w:rPr>
          <w:sz w:val="20"/>
          <w:szCs w:val="20"/>
          <w:lang w:val="ru-RU"/>
        </w:rPr>
        <w:t>ту</w:t>
      </w:r>
      <w:r w:rsidRPr="001A7339">
        <w:rPr>
          <w:sz w:val="20"/>
          <w:szCs w:val="20"/>
          <w:lang w:val="sr-Latn-RS"/>
        </w:rPr>
        <w:t>ж</w:t>
      </w:r>
      <w:r w:rsidRPr="001A7339">
        <w:rPr>
          <w:sz w:val="20"/>
          <w:szCs w:val="20"/>
          <w:lang w:val="ru-RU"/>
        </w:rPr>
        <w:t>е</w:t>
      </w:r>
      <w:r w:rsidRPr="001A7339">
        <w:rPr>
          <w:sz w:val="20"/>
          <w:szCs w:val="20"/>
          <w:lang w:val="sr-Latn-RS"/>
        </w:rPr>
        <w:t xml:space="preserve">, </w:t>
      </w:r>
      <w:r w:rsidRPr="001A7339">
        <w:rPr>
          <w:sz w:val="20"/>
          <w:szCs w:val="20"/>
          <w:lang w:val="ru-RU"/>
        </w:rPr>
        <w:t>воде</w:t>
      </w:r>
      <w:r w:rsidRPr="001A7339">
        <w:rPr>
          <w:sz w:val="20"/>
          <w:szCs w:val="20"/>
          <w:lang w:val="sr-Latn-RS"/>
        </w:rPr>
        <w:t xml:space="preserve"> </w:t>
      </w:r>
      <w:r w:rsidRPr="001A7339">
        <w:rPr>
          <w:sz w:val="20"/>
          <w:szCs w:val="20"/>
          <w:lang w:val="ru-RU"/>
        </w:rPr>
        <w:t>маратонске</w:t>
      </w:r>
      <w:r w:rsidRPr="001A7339">
        <w:rPr>
          <w:sz w:val="20"/>
          <w:szCs w:val="20"/>
          <w:lang w:val="sr-Latn-RS"/>
        </w:rPr>
        <w:t xml:space="preserve"> </w:t>
      </w:r>
      <w:r w:rsidRPr="001A7339">
        <w:rPr>
          <w:sz w:val="20"/>
          <w:szCs w:val="20"/>
          <w:lang w:val="ru-RU"/>
        </w:rPr>
        <w:t>парнице</w:t>
      </w:r>
      <w:r w:rsidRPr="001A7339">
        <w:rPr>
          <w:sz w:val="20"/>
          <w:szCs w:val="20"/>
          <w:lang w:val="sr-Latn-RS"/>
        </w:rPr>
        <w:t xml:space="preserve">, </w:t>
      </w:r>
      <w:r w:rsidRPr="001A7339">
        <w:rPr>
          <w:sz w:val="20"/>
          <w:szCs w:val="20"/>
          <w:lang w:val="ru-RU"/>
        </w:rPr>
        <w:t>ре</w:t>
      </w:r>
      <w:r w:rsidRPr="001A7339">
        <w:rPr>
          <w:sz w:val="20"/>
          <w:szCs w:val="20"/>
          <w:lang w:val="sr-Latn-RS"/>
        </w:rPr>
        <w:t>ш</w:t>
      </w:r>
      <w:r w:rsidRPr="001A7339">
        <w:rPr>
          <w:sz w:val="20"/>
          <w:szCs w:val="20"/>
          <w:lang w:val="ru-RU"/>
        </w:rPr>
        <w:t>авају</w:t>
      </w:r>
      <w:r w:rsidRPr="001A7339">
        <w:rPr>
          <w:sz w:val="20"/>
          <w:szCs w:val="20"/>
          <w:lang w:val="sr-Latn-RS"/>
        </w:rPr>
        <w:t xml:space="preserve"> </w:t>
      </w:r>
      <w:r w:rsidRPr="001A7339">
        <w:rPr>
          <w:sz w:val="20"/>
          <w:szCs w:val="20"/>
          <w:lang w:val="ru-RU"/>
        </w:rPr>
        <w:t>спорове</w:t>
      </w:r>
      <w:r w:rsidRPr="001A7339">
        <w:rPr>
          <w:sz w:val="20"/>
          <w:szCs w:val="20"/>
          <w:lang w:val="sr-Latn-RS"/>
        </w:rPr>
        <w:t xml:space="preserve"> </w:t>
      </w:r>
      <w:r w:rsidRPr="001A7339">
        <w:rPr>
          <w:sz w:val="20"/>
          <w:szCs w:val="20"/>
          <w:lang w:val="ru-RU"/>
        </w:rPr>
        <w:t>тра</w:t>
      </w:r>
      <w:r w:rsidRPr="001A7339">
        <w:rPr>
          <w:sz w:val="20"/>
          <w:szCs w:val="20"/>
          <w:lang w:val="sr-Latn-RS"/>
        </w:rPr>
        <w:t>ж</w:t>
      </w:r>
      <w:r w:rsidRPr="001A7339">
        <w:rPr>
          <w:sz w:val="20"/>
          <w:szCs w:val="20"/>
          <w:lang w:val="ru-RU"/>
        </w:rPr>
        <w:t>е</w:t>
      </w:r>
      <w:r w:rsidRPr="001A7339">
        <w:rPr>
          <w:sz w:val="20"/>
          <w:szCs w:val="20"/>
          <w:lang w:val="sr-Latn-RS"/>
        </w:rPr>
        <w:t>ћ</w:t>
      </w:r>
      <w:r w:rsidRPr="001A7339">
        <w:rPr>
          <w:sz w:val="20"/>
          <w:szCs w:val="20"/>
          <w:lang w:val="ru-RU"/>
        </w:rPr>
        <w:t>и</w:t>
      </w:r>
      <w:r w:rsidRPr="001A7339">
        <w:rPr>
          <w:sz w:val="20"/>
          <w:szCs w:val="20"/>
          <w:lang w:val="sr-Latn-RS"/>
        </w:rPr>
        <w:t xml:space="preserve"> </w:t>
      </w:r>
      <w:r w:rsidRPr="001A7339">
        <w:rPr>
          <w:sz w:val="20"/>
          <w:szCs w:val="20"/>
          <w:lang w:val="ru-RU"/>
        </w:rPr>
        <w:t>помо</w:t>
      </w:r>
      <w:r w:rsidRPr="001A7339">
        <w:rPr>
          <w:sz w:val="20"/>
          <w:szCs w:val="20"/>
          <w:lang w:val="sr-Latn-RS"/>
        </w:rPr>
        <w:t xml:space="preserve">ћ </w:t>
      </w:r>
      <w:r w:rsidRPr="001A7339">
        <w:rPr>
          <w:sz w:val="20"/>
          <w:szCs w:val="20"/>
          <w:lang w:val="ru-RU"/>
        </w:rPr>
        <w:t>и</w:t>
      </w:r>
      <w:r w:rsidRPr="001A7339">
        <w:rPr>
          <w:sz w:val="20"/>
          <w:szCs w:val="20"/>
          <w:lang w:val="sr-Latn-RS"/>
        </w:rPr>
        <w:t xml:space="preserve"> </w:t>
      </w:r>
      <w:r w:rsidRPr="001A7339">
        <w:rPr>
          <w:sz w:val="20"/>
          <w:szCs w:val="20"/>
          <w:lang w:val="ru-RU"/>
        </w:rPr>
        <w:t>код</w:t>
      </w:r>
      <w:r w:rsidRPr="001A7339">
        <w:rPr>
          <w:sz w:val="20"/>
          <w:szCs w:val="20"/>
          <w:lang w:val="sr-Latn-RS"/>
        </w:rPr>
        <w:t xml:space="preserve"> </w:t>
      </w:r>
      <w:r w:rsidRPr="001A7339">
        <w:rPr>
          <w:sz w:val="20"/>
          <w:szCs w:val="20"/>
          <w:lang w:val="ru-RU"/>
        </w:rPr>
        <w:t>најви</w:t>
      </w:r>
      <w:r w:rsidRPr="001A7339">
        <w:rPr>
          <w:sz w:val="20"/>
          <w:szCs w:val="20"/>
          <w:lang w:val="sr-Latn-RS"/>
        </w:rPr>
        <w:t>ш</w:t>
      </w:r>
      <w:r w:rsidRPr="001A7339">
        <w:rPr>
          <w:sz w:val="20"/>
          <w:szCs w:val="20"/>
          <w:lang w:val="ru-RU"/>
        </w:rPr>
        <w:t>их</w:t>
      </w:r>
      <w:r w:rsidRPr="001A7339">
        <w:rPr>
          <w:sz w:val="20"/>
          <w:szCs w:val="20"/>
          <w:lang w:val="sr-Latn-RS"/>
        </w:rPr>
        <w:t xml:space="preserve"> </w:t>
      </w:r>
      <w:r w:rsidRPr="001A7339">
        <w:rPr>
          <w:sz w:val="20"/>
          <w:szCs w:val="20"/>
          <w:lang w:val="ru-RU"/>
        </w:rPr>
        <w:t>инстанци</w:t>
      </w:r>
      <w:r w:rsidRPr="001A7339">
        <w:rPr>
          <w:sz w:val="20"/>
          <w:szCs w:val="20"/>
          <w:lang w:val="sr-Latn-RS"/>
        </w:rPr>
        <w:t xml:space="preserve"> </w:t>
      </w:r>
      <w:r w:rsidRPr="001A7339">
        <w:rPr>
          <w:sz w:val="20"/>
          <w:szCs w:val="20"/>
          <w:lang w:val="ru-RU"/>
        </w:rPr>
        <w:t>власти</w:t>
      </w:r>
      <w:r w:rsidRPr="001A7339">
        <w:rPr>
          <w:sz w:val="20"/>
          <w:szCs w:val="20"/>
          <w:lang w:val="sr-Latn-RS"/>
        </w:rPr>
        <w:t xml:space="preserve"> </w:t>
      </w:r>
      <w:r w:rsidRPr="001A7339">
        <w:rPr>
          <w:sz w:val="20"/>
          <w:szCs w:val="20"/>
          <w:lang w:val="ru-RU"/>
        </w:rPr>
        <w:t>све</w:t>
      </w:r>
      <w:r w:rsidRPr="001A7339">
        <w:rPr>
          <w:sz w:val="20"/>
          <w:szCs w:val="20"/>
          <w:lang w:val="sr-Latn-RS"/>
        </w:rPr>
        <w:t xml:space="preserve"> </w:t>
      </w:r>
      <w:r w:rsidRPr="001A7339">
        <w:rPr>
          <w:sz w:val="20"/>
          <w:szCs w:val="20"/>
          <w:lang w:val="ru-RU"/>
        </w:rPr>
        <w:t>до</w:t>
      </w:r>
      <w:r w:rsidRPr="001A7339">
        <w:rPr>
          <w:sz w:val="20"/>
          <w:szCs w:val="20"/>
          <w:lang w:val="sr-Latn-RS"/>
        </w:rPr>
        <w:t xml:space="preserve"> </w:t>
      </w:r>
      <w:r w:rsidRPr="001A7339">
        <w:rPr>
          <w:sz w:val="20"/>
          <w:szCs w:val="20"/>
          <w:lang w:val="ru-RU"/>
        </w:rPr>
        <w:t>ме</w:t>
      </w:r>
      <w:r w:rsidRPr="001A7339">
        <w:rPr>
          <w:sz w:val="20"/>
          <w:szCs w:val="20"/>
          <w:lang w:val="sr-Latn-RS"/>
        </w:rPr>
        <w:t>ђ</w:t>
      </w:r>
      <w:r w:rsidRPr="001A7339">
        <w:rPr>
          <w:sz w:val="20"/>
          <w:szCs w:val="20"/>
          <w:lang w:val="ru-RU"/>
        </w:rPr>
        <w:t>ународних</w:t>
      </w:r>
      <w:r w:rsidRPr="001A7339">
        <w:rPr>
          <w:sz w:val="20"/>
          <w:szCs w:val="20"/>
          <w:lang w:val="sr-Latn-RS"/>
        </w:rPr>
        <w:t xml:space="preserve"> </w:t>
      </w:r>
      <w:r w:rsidRPr="001A7339">
        <w:rPr>
          <w:sz w:val="20"/>
          <w:szCs w:val="20"/>
          <w:lang w:val="ru-RU"/>
        </w:rPr>
        <w:t>судова</w:t>
      </w:r>
      <w:r w:rsidRPr="001A7339">
        <w:rPr>
          <w:sz w:val="20"/>
          <w:szCs w:val="20"/>
          <w:lang w:val="sr-Latn-RS"/>
        </w:rPr>
        <w:t xml:space="preserve">. </w:t>
      </w:r>
      <w:r w:rsidRPr="001A7339">
        <w:rPr>
          <w:sz w:val="20"/>
          <w:szCs w:val="20"/>
          <w:lang w:val="ru-RU"/>
        </w:rPr>
        <w:t>Ни</w:t>
      </w:r>
      <w:r w:rsidRPr="001A7339">
        <w:rPr>
          <w:sz w:val="20"/>
          <w:szCs w:val="20"/>
          <w:lang w:val="sr-Latn-RS"/>
        </w:rPr>
        <w:t>ш</w:t>
      </w:r>
      <w:r w:rsidRPr="001A7339">
        <w:rPr>
          <w:sz w:val="20"/>
          <w:szCs w:val="20"/>
          <w:lang w:val="ru-RU"/>
        </w:rPr>
        <w:t>та</w:t>
      </w:r>
      <w:r w:rsidRPr="001A7339">
        <w:rPr>
          <w:sz w:val="20"/>
          <w:szCs w:val="20"/>
          <w:lang w:val="sr-Latn-RS"/>
        </w:rPr>
        <w:t xml:space="preserve"> </w:t>
      </w:r>
      <w:r w:rsidRPr="001A7339">
        <w:rPr>
          <w:sz w:val="20"/>
          <w:szCs w:val="20"/>
          <w:lang w:val="ru-RU"/>
        </w:rPr>
        <w:t>на</w:t>
      </w:r>
      <w:r w:rsidRPr="001A7339">
        <w:rPr>
          <w:sz w:val="20"/>
          <w:szCs w:val="20"/>
          <w:lang w:val="sr-Latn-RS"/>
        </w:rPr>
        <w:t xml:space="preserve"> </w:t>
      </w:r>
      <w:r w:rsidRPr="001A7339">
        <w:rPr>
          <w:sz w:val="20"/>
          <w:szCs w:val="20"/>
          <w:lang w:val="ru-RU"/>
        </w:rPr>
        <w:t>свету</w:t>
      </w:r>
      <w:r w:rsidRPr="001A7339">
        <w:rPr>
          <w:sz w:val="20"/>
          <w:szCs w:val="20"/>
          <w:lang w:val="sr-Latn-RS"/>
        </w:rPr>
        <w:t xml:space="preserve"> </w:t>
      </w:r>
      <w:r w:rsidRPr="001A7339">
        <w:rPr>
          <w:sz w:val="20"/>
          <w:szCs w:val="20"/>
          <w:lang w:val="ru-RU"/>
        </w:rPr>
        <w:t>не</w:t>
      </w:r>
      <w:r w:rsidRPr="001A7339">
        <w:rPr>
          <w:sz w:val="20"/>
          <w:szCs w:val="20"/>
          <w:lang w:val="sr-Latn-RS"/>
        </w:rPr>
        <w:t xml:space="preserve"> </w:t>
      </w:r>
      <w:r w:rsidRPr="001A7339">
        <w:rPr>
          <w:sz w:val="20"/>
          <w:szCs w:val="20"/>
          <w:lang w:val="ru-RU"/>
        </w:rPr>
        <w:t>мо</w:t>
      </w:r>
      <w:r w:rsidRPr="001A7339">
        <w:rPr>
          <w:sz w:val="20"/>
          <w:szCs w:val="20"/>
          <w:lang w:val="sr-Latn-RS"/>
        </w:rPr>
        <w:t>ж</w:t>
      </w:r>
      <w:r w:rsidRPr="001A7339">
        <w:rPr>
          <w:sz w:val="20"/>
          <w:szCs w:val="20"/>
          <w:lang w:val="ru-RU"/>
        </w:rPr>
        <w:t>е</w:t>
      </w:r>
      <w:r w:rsidRPr="001A7339">
        <w:rPr>
          <w:sz w:val="20"/>
          <w:szCs w:val="20"/>
          <w:lang w:val="sr-Latn-RS"/>
        </w:rPr>
        <w:t xml:space="preserve"> </w:t>
      </w:r>
      <w:r w:rsidRPr="001A7339">
        <w:rPr>
          <w:sz w:val="20"/>
          <w:szCs w:val="20"/>
          <w:lang w:val="ru-RU"/>
        </w:rPr>
        <w:t>да</w:t>
      </w:r>
      <w:r w:rsidRPr="001A7339">
        <w:rPr>
          <w:sz w:val="20"/>
          <w:szCs w:val="20"/>
          <w:lang w:val="sr-Latn-RS"/>
        </w:rPr>
        <w:t xml:space="preserve"> </w:t>
      </w:r>
      <w:r w:rsidRPr="001A7339">
        <w:rPr>
          <w:sz w:val="20"/>
          <w:szCs w:val="20"/>
          <w:lang w:val="ru-RU"/>
        </w:rPr>
        <w:t>одврати</w:t>
      </w:r>
      <w:r w:rsidRPr="001A7339">
        <w:rPr>
          <w:sz w:val="20"/>
          <w:szCs w:val="20"/>
          <w:lang w:val="sr-Latn-RS"/>
        </w:rPr>
        <w:t xml:space="preserve"> </w:t>
      </w:r>
      <w:r w:rsidRPr="001A7339">
        <w:rPr>
          <w:sz w:val="20"/>
          <w:szCs w:val="20"/>
          <w:lang w:val="ru-RU"/>
        </w:rPr>
        <w:t>параноике</w:t>
      </w:r>
      <w:r w:rsidRPr="001A7339">
        <w:rPr>
          <w:sz w:val="20"/>
          <w:szCs w:val="20"/>
          <w:lang w:val="sr-Latn-RS"/>
        </w:rPr>
        <w:t xml:space="preserve"> </w:t>
      </w:r>
      <w:r w:rsidRPr="001A7339">
        <w:rPr>
          <w:sz w:val="20"/>
          <w:szCs w:val="20"/>
          <w:lang w:val="ru-RU"/>
        </w:rPr>
        <w:t>од</w:t>
      </w:r>
      <w:r w:rsidRPr="001A7339">
        <w:rPr>
          <w:sz w:val="20"/>
          <w:szCs w:val="20"/>
          <w:lang w:val="sr-Latn-RS"/>
        </w:rPr>
        <w:t xml:space="preserve"> </w:t>
      </w:r>
      <w:r w:rsidRPr="001A7339">
        <w:rPr>
          <w:sz w:val="20"/>
          <w:szCs w:val="20"/>
          <w:lang w:val="ru-RU"/>
        </w:rPr>
        <w:t>њихових</w:t>
      </w:r>
      <w:r w:rsidRPr="001A7339">
        <w:rPr>
          <w:sz w:val="20"/>
          <w:szCs w:val="20"/>
          <w:lang w:val="sr-Latn-RS"/>
        </w:rPr>
        <w:t xml:space="preserve"> </w:t>
      </w:r>
      <w:r w:rsidRPr="001A7339">
        <w:rPr>
          <w:sz w:val="20"/>
          <w:szCs w:val="20"/>
          <w:lang w:val="ru-RU"/>
        </w:rPr>
        <w:t>намера</w:t>
      </w:r>
      <w:r w:rsidRPr="001A7339">
        <w:rPr>
          <w:sz w:val="20"/>
          <w:szCs w:val="20"/>
          <w:lang w:val="sr-Latn-RS"/>
        </w:rPr>
        <w:t xml:space="preserve">, </w:t>
      </w:r>
      <w:r w:rsidRPr="001A7339">
        <w:rPr>
          <w:sz w:val="20"/>
          <w:szCs w:val="20"/>
          <w:lang w:val="ru-RU"/>
        </w:rPr>
        <w:t>а</w:t>
      </w:r>
      <w:r w:rsidRPr="001A7339">
        <w:rPr>
          <w:sz w:val="20"/>
          <w:szCs w:val="20"/>
          <w:lang w:val="sr-Latn-RS"/>
        </w:rPr>
        <w:t xml:space="preserve"> </w:t>
      </w:r>
      <w:r w:rsidRPr="001A7339">
        <w:rPr>
          <w:sz w:val="20"/>
          <w:szCs w:val="20"/>
          <w:lang w:val="ru-RU"/>
        </w:rPr>
        <w:t>сваки</w:t>
      </w:r>
      <w:r w:rsidRPr="001A7339">
        <w:rPr>
          <w:sz w:val="20"/>
          <w:szCs w:val="20"/>
          <w:lang w:val="sr-Latn-RS"/>
        </w:rPr>
        <w:t xml:space="preserve"> </w:t>
      </w:r>
      <w:r w:rsidRPr="001A7339">
        <w:rPr>
          <w:sz w:val="20"/>
          <w:szCs w:val="20"/>
          <w:lang w:val="ru-RU"/>
        </w:rPr>
        <w:t>нови</w:t>
      </w:r>
      <w:r w:rsidRPr="001A7339">
        <w:rPr>
          <w:sz w:val="20"/>
          <w:szCs w:val="20"/>
          <w:lang w:val="sr-Latn-RS"/>
        </w:rPr>
        <w:t xml:space="preserve"> </w:t>
      </w:r>
      <w:r w:rsidRPr="001A7339">
        <w:rPr>
          <w:sz w:val="20"/>
          <w:szCs w:val="20"/>
          <w:lang w:val="ru-RU"/>
        </w:rPr>
        <w:t>неуспех</w:t>
      </w:r>
      <w:r w:rsidRPr="001A7339">
        <w:rPr>
          <w:sz w:val="20"/>
          <w:szCs w:val="20"/>
          <w:lang w:val="sr-Latn-RS"/>
        </w:rPr>
        <w:t xml:space="preserve"> </w:t>
      </w:r>
      <w:r w:rsidRPr="001A7339">
        <w:rPr>
          <w:sz w:val="20"/>
          <w:szCs w:val="20"/>
          <w:lang w:val="ru-RU"/>
        </w:rPr>
        <w:t>је</w:t>
      </w:r>
      <w:r w:rsidRPr="001A7339">
        <w:rPr>
          <w:sz w:val="20"/>
          <w:szCs w:val="20"/>
          <w:lang w:val="sr-Latn-RS"/>
        </w:rPr>
        <w:t xml:space="preserve"> </w:t>
      </w:r>
      <w:r w:rsidRPr="001A7339">
        <w:rPr>
          <w:sz w:val="20"/>
          <w:szCs w:val="20"/>
          <w:lang w:val="ru-RU"/>
        </w:rPr>
        <w:t>основа</w:t>
      </w:r>
      <w:r w:rsidRPr="001A7339">
        <w:rPr>
          <w:sz w:val="20"/>
          <w:szCs w:val="20"/>
          <w:lang w:val="sr-Latn-RS"/>
        </w:rPr>
        <w:t xml:space="preserve"> </w:t>
      </w:r>
      <w:r w:rsidRPr="001A7339">
        <w:rPr>
          <w:sz w:val="20"/>
          <w:szCs w:val="20"/>
          <w:lang w:val="ru-RU"/>
        </w:rPr>
        <w:t>за</w:t>
      </w:r>
      <w:r w:rsidRPr="001A7339">
        <w:rPr>
          <w:sz w:val="20"/>
          <w:szCs w:val="20"/>
          <w:lang w:val="sr-Latn-RS"/>
        </w:rPr>
        <w:t xml:space="preserve"> </w:t>
      </w:r>
      <w:r w:rsidRPr="001A7339">
        <w:rPr>
          <w:sz w:val="20"/>
          <w:szCs w:val="20"/>
          <w:lang w:val="ru-RU"/>
        </w:rPr>
        <w:t>формирање</w:t>
      </w:r>
      <w:r w:rsidRPr="001A7339">
        <w:rPr>
          <w:sz w:val="20"/>
          <w:szCs w:val="20"/>
          <w:lang w:val="sr-Latn-RS"/>
        </w:rPr>
        <w:t xml:space="preserve"> </w:t>
      </w:r>
      <w:r w:rsidRPr="001A7339">
        <w:rPr>
          <w:sz w:val="20"/>
          <w:szCs w:val="20"/>
          <w:lang w:val="ru-RU"/>
        </w:rPr>
        <w:t>нових</w:t>
      </w:r>
      <w:r w:rsidRPr="001A7339">
        <w:rPr>
          <w:sz w:val="20"/>
          <w:szCs w:val="20"/>
          <w:lang w:val="sr-Latn-RS"/>
        </w:rPr>
        <w:t xml:space="preserve"> „</w:t>
      </w:r>
      <w:r w:rsidRPr="001A7339">
        <w:rPr>
          <w:sz w:val="20"/>
          <w:szCs w:val="20"/>
          <w:lang w:val="ru-RU"/>
        </w:rPr>
        <w:t>доказивања</w:t>
      </w:r>
      <w:r w:rsidRPr="001A7339">
        <w:rPr>
          <w:sz w:val="20"/>
          <w:szCs w:val="20"/>
          <w:lang w:val="sr-Latn-RS"/>
        </w:rPr>
        <w:t xml:space="preserve">”. </w:t>
      </w:r>
      <w:r w:rsidRPr="001A7339">
        <w:rPr>
          <w:sz w:val="20"/>
          <w:szCs w:val="20"/>
          <w:lang w:val="ru-RU"/>
        </w:rPr>
        <w:t>На</w:t>
      </w:r>
      <w:r w:rsidRPr="001A7339">
        <w:rPr>
          <w:sz w:val="20"/>
          <w:szCs w:val="20"/>
          <w:lang w:val="sr-Latn-RS"/>
        </w:rPr>
        <w:t xml:space="preserve"> </w:t>
      </w:r>
      <w:r w:rsidRPr="001A7339">
        <w:rPr>
          <w:sz w:val="20"/>
          <w:szCs w:val="20"/>
          <w:lang w:val="ru-RU"/>
        </w:rPr>
        <w:t>њиховој</w:t>
      </w:r>
      <w:r w:rsidRPr="001A7339">
        <w:rPr>
          <w:sz w:val="20"/>
          <w:szCs w:val="20"/>
          <w:lang w:val="sr-Latn-RS"/>
        </w:rPr>
        <w:t xml:space="preserve"> </w:t>
      </w:r>
      <w:r w:rsidRPr="001A7339">
        <w:rPr>
          <w:sz w:val="20"/>
          <w:szCs w:val="20"/>
          <w:lang w:val="ru-RU"/>
        </w:rPr>
        <w:t>крутој</w:t>
      </w:r>
      <w:r w:rsidRPr="001A7339">
        <w:rPr>
          <w:sz w:val="20"/>
          <w:szCs w:val="20"/>
          <w:lang w:val="sr-Latn-RS"/>
        </w:rPr>
        <w:t xml:space="preserve"> </w:t>
      </w:r>
      <w:r w:rsidRPr="001A7339">
        <w:rPr>
          <w:sz w:val="20"/>
          <w:szCs w:val="20"/>
          <w:lang w:val="ru-RU"/>
        </w:rPr>
        <w:t>непоправљивости</w:t>
      </w:r>
      <w:r w:rsidRPr="001A7339">
        <w:rPr>
          <w:sz w:val="20"/>
          <w:szCs w:val="20"/>
          <w:lang w:val="sr-Latn-RS"/>
        </w:rPr>
        <w:t xml:space="preserve"> </w:t>
      </w:r>
      <w:r w:rsidRPr="001A7339">
        <w:rPr>
          <w:sz w:val="20"/>
          <w:szCs w:val="20"/>
          <w:lang w:val="ru-RU"/>
        </w:rPr>
        <w:t>разбијају</w:t>
      </w:r>
      <w:r w:rsidRPr="001A7339">
        <w:rPr>
          <w:sz w:val="20"/>
          <w:szCs w:val="20"/>
          <w:lang w:val="sr-Latn-RS"/>
        </w:rPr>
        <w:t xml:space="preserve"> </w:t>
      </w:r>
      <w:r w:rsidRPr="001A7339">
        <w:rPr>
          <w:sz w:val="20"/>
          <w:szCs w:val="20"/>
          <w:lang w:val="ru-RU"/>
        </w:rPr>
        <w:t>се</w:t>
      </w:r>
      <w:r w:rsidRPr="001A7339">
        <w:rPr>
          <w:sz w:val="20"/>
          <w:szCs w:val="20"/>
          <w:lang w:val="sr-Latn-RS"/>
        </w:rPr>
        <w:t xml:space="preserve"> </w:t>
      </w:r>
      <w:r w:rsidRPr="001A7339">
        <w:rPr>
          <w:sz w:val="20"/>
          <w:szCs w:val="20"/>
          <w:lang w:val="ru-RU"/>
        </w:rPr>
        <w:t>сви</w:t>
      </w:r>
      <w:r w:rsidRPr="001A7339">
        <w:rPr>
          <w:sz w:val="20"/>
          <w:szCs w:val="20"/>
          <w:lang w:val="sr-Latn-RS"/>
        </w:rPr>
        <w:t xml:space="preserve"> </w:t>
      </w:r>
      <w:r w:rsidRPr="001A7339">
        <w:rPr>
          <w:sz w:val="20"/>
          <w:szCs w:val="20"/>
          <w:lang w:val="ru-RU"/>
        </w:rPr>
        <w:t>стварни</w:t>
      </w:r>
      <w:r w:rsidRPr="001A7339">
        <w:rPr>
          <w:sz w:val="20"/>
          <w:szCs w:val="20"/>
          <w:lang w:val="sr-Latn-RS"/>
        </w:rPr>
        <w:t xml:space="preserve"> </w:t>
      </w:r>
      <w:r w:rsidRPr="001A7339">
        <w:rPr>
          <w:sz w:val="20"/>
          <w:szCs w:val="20"/>
          <w:lang w:val="ru-RU"/>
        </w:rPr>
        <w:t>противдокази</w:t>
      </w:r>
      <w:r w:rsidRPr="001A7339">
        <w:rPr>
          <w:sz w:val="20"/>
          <w:szCs w:val="20"/>
          <w:lang w:val="sr-Latn-RS"/>
        </w:rPr>
        <w:t xml:space="preserve">, </w:t>
      </w:r>
      <w:r w:rsidRPr="001A7339">
        <w:rPr>
          <w:sz w:val="20"/>
          <w:szCs w:val="20"/>
          <w:lang w:val="ru-RU"/>
        </w:rPr>
        <w:t>они</w:t>
      </w:r>
      <w:r w:rsidRPr="001A7339">
        <w:rPr>
          <w:sz w:val="20"/>
          <w:szCs w:val="20"/>
          <w:lang w:val="sr-Latn-RS"/>
        </w:rPr>
        <w:t xml:space="preserve"> </w:t>
      </w:r>
      <w:r w:rsidRPr="001A7339">
        <w:rPr>
          <w:sz w:val="20"/>
          <w:szCs w:val="20"/>
          <w:lang w:val="ru-RU"/>
        </w:rPr>
        <w:t>извр</w:t>
      </w:r>
      <w:r w:rsidRPr="001A7339">
        <w:rPr>
          <w:sz w:val="20"/>
          <w:szCs w:val="20"/>
          <w:lang w:val="sr-Latn-RS"/>
        </w:rPr>
        <w:t>ћ</w:t>
      </w:r>
      <w:r w:rsidRPr="001A7339">
        <w:rPr>
          <w:sz w:val="20"/>
          <w:szCs w:val="20"/>
          <w:lang w:val="ru-RU"/>
        </w:rPr>
        <w:t>у</w:t>
      </w:r>
      <w:r w:rsidRPr="001A7339">
        <w:rPr>
          <w:sz w:val="20"/>
          <w:szCs w:val="20"/>
          <w:lang w:val="sr-Latn-RS"/>
        </w:rPr>
        <w:t xml:space="preserve"> ч</w:t>
      </w:r>
      <w:r w:rsidRPr="001A7339">
        <w:rPr>
          <w:sz w:val="20"/>
          <w:szCs w:val="20"/>
          <w:lang w:val="ru-RU"/>
        </w:rPr>
        <w:t>ињенице</w:t>
      </w:r>
      <w:r w:rsidRPr="001A7339">
        <w:rPr>
          <w:sz w:val="20"/>
          <w:szCs w:val="20"/>
          <w:lang w:val="sr-Latn-RS"/>
        </w:rPr>
        <w:t xml:space="preserve"> </w:t>
      </w:r>
      <w:r w:rsidRPr="001A7339">
        <w:rPr>
          <w:sz w:val="20"/>
          <w:szCs w:val="20"/>
          <w:lang w:val="ru-RU"/>
        </w:rPr>
        <w:t>у</w:t>
      </w:r>
      <w:r w:rsidRPr="001A7339">
        <w:rPr>
          <w:sz w:val="20"/>
          <w:szCs w:val="20"/>
          <w:lang w:val="sr-Latn-RS"/>
        </w:rPr>
        <w:t xml:space="preserve"> </w:t>
      </w:r>
      <w:r w:rsidRPr="001A7339">
        <w:rPr>
          <w:sz w:val="20"/>
          <w:szCs w:val="20"/>
          <w:lang w:val="ru-RU"/>
        </w:rPr>
        <w:t>своју</w:t>
      </w:r>
      <w:r w:rsidRPr="001A7339">
        <w:rPr>
          <w:sz w:val="20"/>
          <w:szCs w:val="20"/>
          <w:lang w:val="sr-Latn-RS"/>
        </w:rPr>
        <w:t xml:space="preserve"> </w:t>
      </w:r>
      <w:r w:rsidRPr="001A7339">
        <w:rPr>
          <w:sz w:val="20"/>
          <w:szCs w:val="20"/>
          <w:lang w:val="ru-RU"/>
        </w:rPr>
        <w:t>корист</w:t>
      </w:r>
      <w:r w:rsidRPr="001A7339">
        <w:rPr>
          <w:sz w:val="20"/>
          <w:szCs w:val="20"/>
          <w:lang w:val="sr-Latn-RS"/>
        </w:rPr>
        <w:t xml:space="preserve">, </w:t>
      </w:r>
      <w:r w:rsidRPr="001A7339">
        <w:rPr>
          <w:sz w:val="20"/>
          <w:szCs w:val="20"/>
          <w:lang w:val="ru-RU"/>
        </w:rPr>
        <w:t>тума</w:t>
      </w:r>
      <w:r w:rsidRPr="001A7339">
        <w:rPr>
          <w:sz w:val="20"/>
          <w:szCs w:val="20"/>
          <w:lang w:val="sr-Latn-RS"/>
        </w:rPr>
        <w:t>ч</w:t>
      </w:r>
      <w:r w:rsidRPr="001A7339">
        <w:rPr>
          <w:sz w:val="20"/>
          <w:szCs w:val="20"/>
          <w:lang w:val="ru-RU"/>
        </w:rPr>
        <w:t>е</w:t>
      </w:r>
      <w:r w:rsidRPr="001A7339">
        <w:rPr>
          <w:sz w:val="20"/>
          <w:szCs w:val="20"/>
          <w:lang w:val="sr-Latn-RS"/>
        </w:rPr>
        <w:t xml:space="preserve"> </w:t>
      </w:r>
      <w:r w:rsidRPr="001A7339">
        <w:rPr>
          <w:sz w:val="20"/>
          <w:szCs w:val="20"/>
          <w:lang w:val="ru-RU"/>
        </w:rPr>
        <w:t>законе</w:t>
      </w:r>
      <w:r w:rsidRPr="001A7339">
        <w:rPr>
          <w:sz w:val="20"/>
          <w:szCs w:val="20"/>
          <w:lang w:val="sr-Latn-RS"/>
        </w:rPr>
        <w:t xml:space="preserve"> </w:t>
      </w:r>
      <w:r w:rsidRPr="001A7339">
        <w:rPr>
          <w:sz w:val="20"/>
          <w:szCs w:val="20"/>
          <w:lang w:val="ru-RU"/>
        </w:rPr>
        <w:t>једнострано</w:t>
      </w:r>
      <w:r w:rsidRPr="001A7339">
        <w:rPr>
          <w:sz w:val="20"/>
          <w:szCs w:val="20"/>
          <w:lang w:val="sr-Latn-RS"/>
        </w:rPr>
        <w:t xml:space="preserve"> </w:t>
      </w:r>
      <w:r w:rsidRPr="001A7339">
        <w:rPr>
          <w:sz w:val="20"/>
          <w:szCs w:val="20"/>
          <w:lang w:val="ru-RU"/>
        </w:rPr>
        <w:t>у</w:t>
      </w:r>
      <w:r w:rsidRPr="001A7339">
        <w:rPr>
          <w:sz w:val="20"/>
          <w:szCs w:val="20"/>
          <w:lang w:val="sr-Latn-RS"/>
        </w:rPr>
        <w:t xml:space="preserve"> </w:t>
      </w:r>
      <w:r w:rsidRPr="001A7339">
        <w:rPr>
          <w:sz w:val="20"/>
          <w:szCs w:val="20"/>
          <w:lang w:val="ru-RU"/>
        </w:rPr>
        <w:t>своју</w:t>
      </w:r>
      <w:r w:rsidRPr="001A7339">
        <w:rPr>
          <w:sz w:val="20"/>
          <w:szCs w:val="20"/>
          <w:lang w:val="sr-Latn-RS"/>
        </w:rPr>
        <w:t xml:space="preserve"> </w:t>
      </w:r>
      <w:r w:rsidRPr="001A7339">
        <w:rPr>
          <w:sz w:val="20"/>
          <w:szCs w:val="20"/>
          <w:lang w:val="ru-RU"/>
        </w:rPr>
        <w:t>корист</w:t>
      </w:r>
      <w:r w:rsidRPr="001A7339">
        <w:rPr>
          <w:sz w:val="20"/>
          <w:szCs w:val="20"/>
          <w:lang w:val="sr-Latn-RS"/>
        </w:rPr>
        <w:t xml:space="preserve">, </w:t>
      </w:r>
      <w:r w:rsidRPr="001A7339">
        <w:rPr>
          <w:sz w:val="20"/>
          <w:szCs w:val="20"/>
          <w:lang w:val="ru-RU"/>
        </w:rPr>
        <w:t>немају</w:t>
      </w:r>
      <w:r w:rsidRPr="001A7339">
        <w:rPr>
          <w:sz w:val="20"/>
          <w:szCs w:val="20"/>
          <w:lang w:val="sr-Latn-RS"/>
        </w:rPr>
        <w:t xml:space="preserve"> </w:t>
      </w:r>
      <w:r w:rsidRPr="001A7339">
        <w:rPr>
          <w:sz w:val="20"/>
          <w:szCs w:val="20"/>
          <w:lang w:val="ru-RU"/>
        </w:rPr>
        <w:t>разумевања</w:t>
      </w:r>
      <w:r w:rsidRPr="001A7339">
        <w:rPr>
          <w:sz w:val="20"/>
          <w:szCs w:val="20"/>
          <w:lang w:val="sr-Latn-RS"/>
        </w:rPr>
        <w:t xml:space="preserve"> </w:t>
      </w:r>
      <w:r w:rsidRPr="001A7339">
        <w:rPr>
          <w:sz w:val="20"/>
          <w:szCs w:val="20"/>
          <w:lang w:val="ru-RU"/>
        </w:rPr>
        <w:t>за</w:t>
      </w:r>
      <w:r w:rsidRPr="001A7339">
        <w:rPr>
          <w:sz w:val="20"/>
          <w:szCs w:val="20"/>
          <w:lang w:val="sr-Latn-RS"/>
        </w:rPr>
        <w:t xml:space="preserve"> </w:t>
      </w:r>
      <w:r w:rsidRPr="001A7339">
        <w:rPr>
          <w:sz w:val="20"/>
          <w:szCs w:val="20"/>
          <w:lang w:val="ru-RU"/>
        </w:rPr>
        <w:t>права</w:t>
      </w:r>
      <w:r w:rsidRPr="001A7339">
        <w:rPr>
          <w:sz w:val="20"/>
          <w:szCs w:val="20"/>
          <w:lang w:val="sr-Latn-RS"/>
        </w:rPr>
        <w:t xml:space="preserve"> </w:t>
      </w:r>
      <w:r w:rsidRPr="001A7339">
        <w:rPr>
          <w:sz w:val="20"/>
          <w:szCs w:val="20"/>
          <w:lang w:val="ru-RU"/>
        </w:rPr>
        <w:t>других</w:t>
      </w:r>
      <w:r w:rsidRPr="001A7339">
        <w:rPr>
          <w:sz w:val="20"/>
          <w:szCs w:val="20"/>
          <w:lang w:val="sr-Latn-RS"/>
        </w:rPr>
        <w:t xml:space="preserve">, </w:t>
      </w:r>
      <w:r w:rsidRPr="001A7339">
        <w:rPr>
          <w:sz w:val="20"/>
          <w:szCs w:val="20"/>
          <w:lang w:val="ru-RU"/>
        </w:rPr>
        <w:t>опту</w:t>
      </w:r>
      <w:r w:rsidRPr="001A7339">
        <w:rPr>
          <w:sz w:val="20"/>
          <w:szCs w:val="20"/>
          <w:lang w:val="sr-Latn-RS"/>
        </w:rPr>
        <w:t>ж</w:t>
      </w:r>
      <w:r w:rsidRPr="001A7339">
        <w:rPr>
          <w:sz w:val="20"/>
          <w:szCs w:val="20"/>
          <w:lang w:val="ru-RU"/>
        </w:rPr>
        <w:t>ују</w:t>
      </w:r>
      <w:r w:rsidRPr="001A7339">
        <w:rPr>
          <w:sz w:val="20"/>
          <w:szCs w:val="20"/>
          <w:lang w:val="sr-Latn-RS"/>
        </w:rPr>
        <w:t xml:space="preserve"> </w:t>
      </w:r>
      <w:r w:rsidRPr="001A7339">
        <w:rPr>
          <w:sz w:val="20"/>
          <w:szCs w:val="20"/>
          <w:lang w:val="ru-RU"/>
        </w:rPr>
        <w:t>судије</w:t>
      </w:r>
      <w:r w:rsidRPr="001A7339">
        <w:rPr>
          <w:sz w:val="20"/>
          <w:szCs w:val="20"/>
          <w:lang w:val="sr-Latn-RS"/>
        </w:rPr>
        <w:t xml:space="preserve"> </w:t>
      </w:r>
      <w:r w:rsidRPr="001A7339">
        <w:rPr>
          <w:sz w:val="20"/>
          <w:szCs w:val="20"/>
          <w:lang w:val="ru-RU"/>
        </w:rPr>
        <w:t>и</w:t>
      </w:r>
      <w:r w:rsidRPr="001A7339">
        <w:rPr>
          <w:sz w:val="20"/>
          <w:szCs w:val="20"/>
          <w:lang w:val="sr-Latn-RS"/>
        </w:rPr>
        <w:t xml:space="preserve"> </w:t>
      </w:r>
      <w:r w:rsidRPr="001A7339">
        <w:rPr>
          <w:sz w:val="20"/>
          <w:szCs w:val="20"/>
          <w:lang w:val="ru-RU"/>
        </w:rPr>
        <w:t>ве</w:t>
      </w:r>
      <w:r w:rsidRPr="001A7339">
        <w:rPr>
          <w:sz w:val="20"/>
          <w:szCs w:val="20"/>
          <w:lang w:val="sr-Latn-RS"/>
        </w:rPr>
        <w:t>ш</w:t>
      </w:r>
      <w:r w:rsidRPr="001A7339">
        <w:rPr>
          <w:sz w:val="20"/>
          <w:szCs w:val="20"/>
          <w:lang w:val="ru-RU"/>
        </w:rPr>
        <w:t>таке</w:t>
      </w:r>
      <w:r w:rsidRPr="001A7339">
        <w:rPr>
          <w:sz w:val="20"/>
          <w:szCs w:val="20"/>
          <w:lang w:val="sr-Latn-RS"/>
        </w:rPr>
        <w:t xml:space="preserve"> </w:t>
      </w:r>
      <w:r w:rsidRPr="001A7339">
        <w:rPr>
          <w:sz w:val="20"/>
          <w:szCs w:val="20"/>
          <w:lang w:val="ru-RU"/>
        </w:rPr>
        <w:t>због</w:t>
      </w:r>
      <w:r w:rsidRPr="001A7339">
        <w:rPr>
          <w:sz w:val="20"/>
          <w:szCs w:val="20"/>
          <w:lang w:val="sr-Latn-RS"/>
        </w:rPr>
        <w:t xml:space="preserve"> </w:t>
      </w:r>
      <w:r w:rsidRPr="001A7339">
        <w:rPr>
          <w:sz w:val="20"/>
          <w:szCs w:val="20"/>
          <w:lang w:val="ru-RU"/>
        </w:rPr>
        <w:t>наводне</w:t>
      </w:r>
      <w:r w:rsidRPr="001A7339">
        <w:rPr>
          <w:sz w:val="20"/>
          <w:szCs w:val="20"/>
          <w:lang w:val="sr-Latn-RS"/>
        </w:rPr>
        <w:t xml:space="preserve"> </w:t>
      </w:r>
      <w:r w:rsidRPr="001A7339">
        <w:rPr>
          <w:sz w:val="20"/>
          <w:szCs w:val="20"/>
          <w:lang w:val="ru-RU"/>
        </w:rPr>
        <w:t>пометености</w:t>
      </w:r>
      <w:r w:rsidRPr="001A7339">
        <w:rPr>
          <w:sz w:val="20"/>
          <w:szCs w:val="20"/>
          <w:lang w:val="sr-Latn-RS"/>
        </w:rPr>
        <w:t xml:space="preserve">, </w:t>
      </w:r>
      <w:r w:rsidRPr="001A7339">
        <w:rPr>
          <w:sz w:val="20"/>
          <w:szCs w:val="20"/>
          <w:lang w:val="ru-RU"/>
        </w:rPr>
        <w:t>нестру</w:t>
      </w:r>
      <w:r w:rsidRPr="001A7339">
        <w:rPr>
          <w:sz w:val="20"/>
          <w:szCs w:val="20"/>
          <w:lang w:val="sr-Latn-RS"/>
        </w:rPr>
        <w:t>ч</w:t>
      </w:r>
      <w:r w:rsidRPr="001A7339">
        <w:rPr>
          <w:sz w:val="20"/>
          <w:szCs w:val="20"/>
          <w:lang w:val="ru-RU"/>
        </w:rPr>
        <w:t>ности</w:t>
      </w:r>
      <w:r w:rsidRPr="001A7339">
        <w:rPr>
          <w:sz w:val="20"/>
          <w:szCs w:val="20"/>
          <w:lang w:val="sr-Latn-RS"/>
        </w:rPr>
        <w:t xml:space="preserve"> </w:t>
      </w:r>
      <w:r w:rsidRPr="001A7339">
        <w:rPr>
          <w:sz w:val="20"/>
          <w:szCs w:val="20"/>
          <w:lang w:val="ru-RU"/>
        </w:rPr>
        <w:t>и</w:t>
      </w:r>
      <w:r w:rsidRPr="001A7339">
        <w:rPr>
          <w:sz w:val="20"/>
          <w:szCs w:val="20"/>
          <w:lang w:val="sr-Latn-RS"/>
        </w:rPr>
        <w:t xml:space="preserve"> </w:t>
      </w:r>
      <w:r w:rsidRPr="001A7339">
        <w:rPr>
          <w:sz w:val="20"/>
          <w:szCs w:val="20"/>
          <w:lang w:val="ru-RU"/>
        </w:rPr>
        <w:t>предрасуда</w:t>
      </w:r>
      <w:r w:rsidRPr="001A7339">
        <w:rPr>
          <w:sz w:val="20"/>
          <w:szCs w:val="20"/>
          <w:lang w:val="sr-Latn-RS"/>
        </w:rPr>
        <w:t xml:space="preserve">, </w:t>
      </w:r>
      <w:r w:rsidRPr="001A7339">
        <w:rPr>
          <w:sz w:val="20"/>
          <w:szCs w:val="20"/>
          <w:lang w:val="ru-RU"/>
        </w:rPr>
        <w:t>а</w:t>
      </w:r>
      <w:r w:rsidRPr="001A7339">
        <w:rPr>
          <w:sz w:val="20"/>
          <w:szCs w:val="20"/>
          <w:lang w:val="sr-Latn-RS"/>
        </w:rPr>
        <w:t xml:space="preserve"> </w:t>
      </w:r>
      <w:r w:rsidRPr="001A7339">
        <w:rPr>
          <w:sz w:val="20"/>
          <w:szCs w:val="20"/>
          <w:lang w:val="ru-RU"/>
        </w:rPr>
        <w:t>окре</w:t>
      </w:r>
      <w:r w:rsidRPr="001A7339">
        <w:rPr>
          <w:sz w:val="20"/>
          <w:szCs w:val="20"/>
          <w:lang w:val="sr-Latn-RS"/>
        </w:rPr>
        <w:t>ћ</w:t>
      </w:r>
      <w:r w:rsidRPr="001A7339">
        <w:rPr>
          <w:sz w:val="20"/>
          <w:szCs w:val="20"/>
          <w:lang w:val="ru-RU"/>
        </w:rPr>
        <w:t>у</w:t>
      </w:r>
      <w:r w:rsidRPr="001A7339">
        <w:rPr>
          <w:sz w:val="20"/>
          <w:szCs w:val="20"/>
          <w:lang w:val="sr-Latn-RS"/>
        </w:rPr>
        <w:t xml:space="preserve"> </w:t>
      </w:r>
      <w:r w:rsidRPr="001A7339">
        <w:rPr>
          <w:sz w:val="20"/>
          <w:szCs w:val="20"/>
          <w:lang w:val="ru-RU"/>
        </w:rPr>
        <w:t>се</w:t>
      </w:r>
      <w:r w:rsidRPr="001A7339">
        <w:rPr>
          <w:sz w:val="20"/>
          <w:szCs w:val="20"/>
          <w:lang w:val="sr-Latn-RS"/>
        </w:rPr>
        <w:t xml:space="preserve"> ч</w:t>
      </w:r>
      <w:r w:rsidRPr="001A7339">
        <w:rPr>
          <w:sz w:val="20"/>
          <w:szCs w:val="20"/>
          <w:lang w:val="ru-RU"/>
        </w:rPr>
        <w:t>ак</w:t>
      </w:r>
      <w:r w:rsidRPr="001A7339">
        <w:rPr>
          <w:sz w:val="20"/>
          <w:szCs w:val="20"/>
          <w:lang w:val="sr-Latn-RS"/>
        </w:rPr>
        <w:t xml:space="preserve"> </w:t>
      </w:r>
      <w:r w:rsidRPr="001A7339">
        <w:rPr>
          <w:sz w:val="20"/>
          <w:szCs w:val="20"/>
          <w:lang w:val="ru-RU"/>
        </w:rPr>
        <w:t>и</w:t>
      </w:r>
      <w:r w:rsidRPr="001A7339">
        <w:rPr>
          <w:sz w:val="20"/>
          <w:szCs w:val="20"/>
          <w:lang w:val="sr-Latn-RS"/>
        </w:rPr>
        <w:t xml:space="preserve"> </w:t>
      </w:r>
      <w:r w:rsidRPr="001A7339">
        <w:rPr>
          <w:sz w:val="20"/>
          <w:szCs w:val="20"/>
          <w:lang w:val="ru-RU"/>
        </w:rPr>
        <w:t>против</w:t>
      </w:r>
      <w:r w:rsidRPr="001A7339">
        <w:rPr>
          <w:sz w:val="20"/>
          <w:szCs w:val="20"/>
          <w:lang w:val="sr-Latn-RS"/>
        </w:rPr>
        <w:t xml:space="preserve"> </w:t>
      </w:r>
      <w:r w:rsidRPr="001A7339">
        <w:rPr>
          <w:sz w:val="20"/>
          <w:szCs w:val="20"/>
          <w:lang w:val="ru-RU"/>
        </w:rPr>
        <w:t>властитих</w:t>
      </w:r>
      <w:r w:rsidRPr="001A7339">
        <w:rPr>
          <w:sz w:val="20"/>
          <w:szCs w:val="20"/>
          <w:lang w:val="sr-Latn-RS"/>
        </w:rPr>
        <w:t xml:space="preserve"> </w:t>
      </w:r>
      <w:r w:rsidRPr="001A7339">
        <w:rPr>
          <w:sz w:val="20"/>
          <w:szCs w:val="20"/>
          <w:lang w:val="ru-RU"/>
        </w:rPr>
        <w:t>бранилаца</w:t>
      </w:r>
      <w:r w:rsidRPr="001A7339">
        <w:rPr>
          <w:sz w:val="20"/>
          <w:szCs w:val="20"/>
          <w:lang w:val="sr-Latn-RS"/>
        </w:rPr>
        <w:t xml:space="preserve">, </w:t>
      </w:r>
      <w:r w:rsidRPr="001A7339">
        <w:rPr>
          <w:sz w:val="20"/>
          <w:szCs w:val="20"/>
          <w:lang w:val="ru-RU"/>
        </w:rPr>
        <w:t>које</w:t>
      </w:r>
      <w:r w:rsidRPr="001A7339">
        <w:rPr>
          <w:sz w:val="20"/>
          <w:szCs w:val="20"/>
          <w:lang w:val="sr-Latn-RS"/>
        </w:rPr>
        <w:t xml:space="preserve"> ч</w:t>
      </w:r>
      <w:r w:rsidRPr="001A7339">
        <w:rPr>
          <w:sz w:val="20"/>
          <w:szCs w:val="20"/>
          <w:lang w:val="ru-RU"/>
        </w:rPr>
        <w:t>есто</w:t>
      </w:r>
      <w:r w:rsidRPr="001A7339">
        <w:rPr>
          <w:sz w:val="20"/>
          <w:szCs w:val="20"/>
          <w:lang w:val="sr-Latn-RS"/>
        </w:rPr>
        <w:t xml:space="preserve"> </w:t>
      </w:r>
      <w:r w:rsidRPr="001A7339">
        <w:rPr>
          <w:sz w:val="20"/>
          <w:szCs w:val="20"/>
          <w:lang w:val="ru-RU"/>
        </w:rPr>
        <w:t>мењају</w:t>
      </w:r>
      <w:r w:rsidRPr="001A7339">
        <w:rPr>
          <w:sz w:val="20"/>
          <w:szCs w:val="20"/>
          <w:lang w:val="sr-Latn-RS"/>
        </w:rPr>
        <w:t xml:space="preserve">, </w:t>
      </w:r>
      <w:r w:rsidRPr="001A7339">
        <w:rPr>
          <w:sz w:val="20"/>
          <w:szCs w:val="20"/>
          <w:lang w:val="ru-RU"/>
        </w:rPr>
        <w:t>и</w:t>
      </w:r>
      <w:r w:rsidRPr="001A7339">
        <w:rPr>
          <w:sz w:val="20"/>
          <w:szCs w:val="20"/>
          <w:lang w:val="sr-Latn-RS"/>
        </w:rPr>
        <w:t xml:space="preserve"> </w:t>
      </w:r>
      <w:r w:rsidRPr="001A7339">
        <w:rPr>
          <w:sz w:val="20"/>
          <w:szCs w:val="20"/>
          <w:lang w:val="ru-RU"/>
        </w:rPr>
        <w:t>гомилају</w:t>
      </w:r>
      <w:r w:rsidRPr="001A7339">
        <w:rPr>
          <w:sz w:val="20"/>
          <w:szCs w:val="20"/>
          <w:lang w:val="sr-Latn-RS"/>
        </w:rPr>
        <w:t xml:space="preserve"> ж</w:t>
      </w:r>
      <w:r w:rsidRPr="001A7339">
        <w:rPr>
          <w:sz w:val="20"/>
          <w:szCs w:val="20"/>
          <w:lang w:val="ru-RU"/>
        </w:rPr>
        <w:t>албу</w:t>
      </w:r>
      <w:r w:rsidRPr="001A7339">
        <w:rPr>
          <w:sz w:val="20"/>
          <w:szCs w:val="20"/>
          <w:lang w:val="sr-Latn-RS"/>
        </w:rPr>
        <w:t xml:space="preserve"> </w:t>
      </w:r>
      <w:r w:rsidRPr="001A7339">
        <w:rPr>
          <w:sz w:val="20"/>
          <w:szCs w:val="20"/>
          <w:lang w:val="ru-RU"/>
        </w:rPr>
        <w:t>на</w:t>
      </w:r>
      <w:r w:rsidRPr="001A7339">
        <w:rPr>
          <w:sz w:val="20"/>
          <w:szCs w:val="20"/>
          <w:lang w:val="sr-Latn-RS"/>
        </w:rPr>
        <w:t xml:space="preserve"> ж</w:t>
      </w:r>
      <w:r w:rsidRPr="001A7339">
        <w:rPr>
          <w:sz w:val="20"/>
          <w:szCs w:val="20"/>
          <w:lang w:val="ru-RU"/>
        </w:rPr>
        <w:t>албу</w:t>
      </w:r>
      <w:r w:rsidRPr="001A7339">
        <w:rPr>
          <w:sz w:val="20"/>
          <w:szCs w:val="20"/>
          <w:lang w:val="sr-Latn-RS"/>
        </w:rPr>
        <w:t xml:space="preserve"> </w:t>
      </w:r>
      <w:r w:rsidRPr="001A7339">
        <w:rPr>
          <w:sz w:val="20"/>
          <w:szCs w:val="20"/>
          <w:lang w:val="ru-RU"/>
        </w:rPr>
        <w:t>тако</w:t>
      </w:r>
      <w:r w:rsidRPr="001A7339">
        <w:rPr>
          <w:sz w:val="20"/>
          <w:szCs w:val="20"/>
          <w:lang w:val="sr-Latn-RS"/>
        </w:rPr>
        <w:t xml:space="preserve"> </w:t>
      </w:r>
      <w:r w:rsidRPr="001A7339">
        <w:rPr>
          <w:sz w:val="20"/>
          <w:szCs w:val="20"/>
          <w:lang w:val="ru-RU"/>
        </w:rPr>
        <w:t>да</w:t>
      </w:r>
      <w:r w:rsidRPr="001A7339">
        <w:rPr>
          <w:sz w:val="20"/>
          <w:szCs w:val="20"/>
          <w:lang w:val="sr-Latn-RS"/>
        </w:rPr>
        <w:t xml:space="preserve"> </w:t>
      </w:r>
      <w:r w:rsidRPr="001A7339">
        <w:rPr>
          <w:sz w:val="20"/>
          <w:szCs w:val="20"/>
          <w:lang w:val="ru-RU"/>
        </w:rPr>
        <w:t>њихова</w:t>
      </w:r>
      <w:r w:rsidRPr="001A7339">
        <w:rPr>
          <w:sz w:val="20"/>
          <w:szCs w:val="20"/>
          <w:lang w:val="sr-Latn-RS"/>
        </w:rPr>
        <w:t xml:space="preserve"> </w:t>
      </w:r>
      <w:r w:rsidRPr="001A7339">
        <w:rPr>
          <w:sz w:val="20"/>
          <w:szCs w:val="20"/>
          <w:lang w:val="ru-RU"/>
        </w:rPr>
        <w:t>акта</w:t>
      </w:r>
      <w:r w:rsidRPr="001A7339">
        <w:rPr>
          <w:sz w:val="20"/>
          <w:szCs w:val="20"/>
          <w:lang w:val="sr-Latn-RS"/>
        </w:rPr>
        <w:t xml:space="preserve"> </w:t>
      </w:r>
      <w:r w:rsidRPr="001A7339">
        <w:rPr>
          <w:sz w:val="20"/>
          <w:szCs w:val="20"/>
          <w:lang w:val="ru-RU"/>
        </w:rPr>
        <w:t>постају</w:t>
      </w:r>
      <w:r w:rsidRPr="001A7339">
        <w:rPr>
          <w:sz w:val="20"/>
          <w:szCs w:val="20"/>
          <w:lang w:val="sr-Latn-RS"/>
        </w:rPr>
        <w:t xml:space="preserve"> </w:t>
      </w:r>
      <w:r w:rsidRPr="001A7339">
        <w:rPr>
          <w:sz w:val="20"/>
          <w:szCs w:val="20"/>
          <w:lang w:val="ru-RU"/>
        </w:rPr>
        <w:t>све</w:t>
      </w:r>
      <w:r w:rsidRPr="001A7339">
        <w:rPr>
          <w:sz w:val="20"/>
          <w:szCs w:val="20"/>
          <w:lang w:val="sr-Latn-RS"/>
        </w:rPr>
        <w:t xml:space="preserve"> </w:t>
      </w:r>
      <w:r w:rsidRPr="001A7339">
        <w:rPr>
          <w:sz w:val="20"/>
          <w:szCs w:val="20"/>
          <w:lang w:val="ru-RU"/>
        </w:rPr>
        <w:t>обимнија</w:t>
      </w:r>
      <w:r w:rsidRPr="001A7339">
        <w:rPr>
          <w:sz w:val="20"/>
          <w:szCs w:val="20"/>
          <w:lang w:val="sr-Latn-RS"/>
        </w:rPr>
        <w:t xml:space="preserve">. </w:t>
      </w:r>
      <w:r w:rsidRPr="001A7339">
        <w:rPr>
          <w:sz w:val="20"/>
          <w:szCs w:val="20"/>
          <w:lang w:val="ru-RU"/>
        </w:rPr>
        <w:t xml:space="preserve">Обично долазе у суд са торбом пуном папира, жалби, решења, </w:t>
      </w:r>
      <w:r w:rsidRPr="001A7339">
        <w:rPr>
          <w:sz w:val="20"/>
          <w:szCs w:val="20"/>
          <w:lang w:val="sr-Cyrl-RS"/>
        </w:rPr>
        <w:t>„</w:t>
      </w:r>
      <w:r w:rsidRPr="001A7339">
        <w:rPr>
          <w:sz w:val="20"/>
          <w:szCs w:val="20"/>
          <w:lang w:val="ru-RU"/>
        </w:rPr>
        <w:t>доказа” да су у праву. Карактерно, кверуланти су обележени хипертимним карактером. Својом речитошћу врло често делују убедљиво на блиски круг сугестибилних и психопатских особа. Резултати истраживња садржаја говора параноидних особа истичу семантички или вербални профил параноидне самопрезентације. Присуство систематизованих суманутих идеја у психопатологији параноичара опредељује и њихово понашање и релације у социјалној средини. Уколико доживе неуспех у парничном поступку, параноичари постају још убе</w:t>
      </w:r>
      <w:r w:rsidRPr="001A7339">
        <w:rPr>
          <w:sz w:val="20"/>
          <w:szCs w:val="20"/>
          <w:lang w:val="sr-Cyrl-RS"/>
        </w:rPr>
        <w:t>ђ</w:t>
      </w:r>
      <w:r w:rsidRPr="001A7339">
        <w:rPr>
          <w:sz w:val="20"/>
          <w:szCs w:val="20"/>
          <w:lang w:val="ru-RU"/>
        </w:rPr>
        <w:t>енији у исправност својих ставова и у неправедност судских вештака, међутим када се искористе све законске могућности у вођењу поступка и при томе не добије тражена помоћ и заштита, и када болест показује прогресију, параноичари често траже излаз у обрачунавању или агресији из чега произилази и кривично-правни и грађанско-правни значај. Успешни менаџмент параноје је веома тежак и он може захтевати хоспитализацију, фармакотерапију и неку од форми психотерапије. Догађа се да параноичар у тражењу и остваривању својих права и доказивању својих непризнатих вредности потроши целокупну своју имовину и материјално осиромаши, што је разлог неопходности друштвене заштите</w:t>
      </w:r>
      <w:r w:rsidRPr="001A7339">
        <w:rPr>
          <w:sz w:val="20"/>
          <w:szCs w:val="20"/>
          <w:lang w:val="sr-Cyrl-RS"/>
        </w:rPr>
        <w:t xml:space="preserve">“. Вид.: Z. </w:t>
      </w:r>
      <w:r w:rsidRPr="001A7339">
        <w:rPr>
          <w:sz w:val="20"/>
          <w:szCs w:val="20"/>
        </w:rPr>
        <w:t>Gaji</w:t>
      </w:r>
      <w:r w:rsidRPr="001A7339">
        <w:rPr>
          <w:sz w:val="20"/>
          <w:szCs w:val="20"/>
          <w:lang w:val="sr-Cyrl-RS"/>
        </w:rPr>
        <w:t xml:space="preserve">ć </w:t>
      </w:r>
      <w:r w:rsidRPr="001A7339">
        <w:rPr>
          <w:i/>
          <w:sz w:val="20"/>
          <w:szCs w:val="20"/>
        </w:rPr>
        <w:t>et</w:t>
      </w:r>
      <w:r w:rsidRPr="001A7339">
        <w:rPr>
          <w:i/>
          <w:sz w:val="20"/>
          <w:szCs w:val="20"/>
          <w:lang w:val="sr-Cyrl-RS"/>
        </w:rPr>
        <w:t xml:space="preserve"> </w:t>
      </w:r>
      <w:r w:rsidRPr="001A7339">
        <w:rPr>
          <w:i/>
          <w:sz w:val="20"/>
          <w:szCs w:val="20"/>
        </w:rPr>
        <w:t>al</w:t>
      </w:r>
      <w:r w:rsidRPr="001A7339">
        <w:rPr>
          <w:i/>
          <w:sz w:val="20"/>
          <w:szCs w:val="20"/>
          <w:lang w:val="sr-Cyrl-RS"/>
        </w:rPr>
        <w:t xml:space="preserve">, </w:t>
      </w:r>
      <w:r w:rsidRPr="001A7339">
        <w:rPr>
          <w:i/>
          <w:sz w:val="20"/>
          <w:szCs w:val="20"/>
        </w:rPr>
        <w:t>Paranoia</w:t>
      </w:r>
      <w:r w:rsidRPr="001A7339">
        <w:rPr>
          <w:i/>
          <w:sz w:val="20"/>
          <w:szCs w:val="20"/>
          <w:lang w:val="sr-Cyrl-RS"/>
        </w:rPr>
        <w:t xml:space="preserve"> </w:t>
      </w:r>
      <w:r w:rsidRPr="001A7339">
        <w:rPr>
          <w:i/>
          <w:sz w:val="20"/>
          <w:szCs w:val="20"/>
        </w:rPr>
        <w:t>querulans</w:t>
      </w:r>
      <w:r w:rsidRPr="001A7339">
        <w:rPr>
          <w:i/>
          <w:sz w:val="20"/>
          <w:szCs w:val="20"/>
          <w:lang w:val="sr-Cyrl-RS"/>
        </w:rPr>
        <w:t xml:space="preserve"> </w:t>
      </w:r>
      <w:r w:rsidRPr="001A7339">
        <w:rPr>
          <w:i/>
          <w:sz w:val="20"/>
          <w:szCs w:val="20"/>
        </w:rPr>
        <w:t>u</w:t>
      </w:r>
      <w:r w:rsidRPr="001A7339">
        <w:rPr>
          <w:i/>
          <w:sz w:val="20"/>
          <w:szCs w:val="20"/>
          <w:lang w:val="sr-Cyrl-RS"/>
        </w:rPr>
        <w:t xml:space="preserve"> </w:t>
      </w:r>
      <w:r w:rsidRPr="001A7339">
        <w:rPr>
          <w:i/>
          <w:sz w:val="20"/>
          <w:szCs w:val="20"/>
        </w:rPr>
        <w:t>sudsko</w:t>
      </w:r>
      <w:r w:rsidRPr="001A7339">
        <w:rPr>
          <w:i/>
          <w:sz w:val="20"/>
          <w:szCs w:val="20"/>
          <w:lang w:val="sr-Cyrl-RS"/>
        </w:rPr>
        <w:t>-</w:t>
      </w:r>
      <w:r w:rsidRPr="001A7339">
        <w:rPr>
          <w:i/>
          <w:sz w:val="20"/>
          <w:szCs w:val="20"/>
        </w:rPr>
        <w:t>psihijatrijskoj</w:t>
      </w:r>
      <w:r w:rsidRPr="001A7339">
        <w:rPr>
          <w:i/>
          <w:sz w:val="20"/>
          <w:szCs w:val="20"/>
          <w:lang w:val="sr-Cyrl-RS"/>
        </w:rPr>
        <w:t xml:space="preserve"> </w:t>
      </w:r>
      <w:r w:rsidRPr="001A7339">
        <w:rPr>
          <w:i/>
          <w:sz w:val="20"/>
          <w:szCs w:val="20"/>
        </w:rPr>
        <w:t>praksi</w:t>
      </w:r>
      <w:r w:rsidRPr="001A7339">
        <w:rPr>
          <w:sz w:val="20"/>
          <w:szCs w:val="20"/>
          <w:lang w:val="sr-Latn-RS"/>
        </w:rPr>
        <w:t>, Aktuelnosti iz neurologije, psihijatrije i graničnih područja, God. XIII, Br. 1-2, 2005., 81-85.</w:t>
      </w:r>
    </w:p>
  </w:footnote>
  <w:footnote w:id="612">
    <w:p w:rsidR="00B234B7" w:rsidRPr="001A7339" w:rsidRDefault="00B234B7" w:rsidP="009F1DD0">
      <w:pPr>
        <w:pStyle w:val="style41"/>
        <w:shd w:val="clear" w:color="auto" w:fill="FFFFFF"/>
        <w:spacing w:before="0" w:beforeAutospacing="0" w:after="0" w:afterAutospacing="0"/>
        <w:jc w:val="both"/>
        <w:rPr>
          <w:bCs/>
          <w:sz w:val="20"/>
          <w:szCs w:val="20"/>
          <w:lang w:val="sr-Latn-RS"/>
        </w:rPr>
      </w:pPr>
      <w:r w:rsidRPr="001A7339">
        <w:rPr>
          <w:rStyle w:val="FootnoteReference"/>
          <w:sz w:val="20"/>
          <w:szCs w:val="20"/>
        </w:rPr>
        <w:footnoteRef/>
      </w:r>
      <w:r w:rsidRPr="001A7339">
        <w:rPr>
          <w:sz w:val="20"/>
          <w:szCs w:val="20"/>
          <w:lang w:val="sr-Cyrl-RS"/>
        </w:rPr>
        <w:t xml:space="preserve"> P</w:t>
      </w:r>
      <w:r w:rsidRPr="001A7339">
        <w:rPr>
          <w:sz w:val="20"/>
          <w:szCs w:val="20"/>
          <w:lang w:val="it-IT"/>
        </w:rPr>
        <w:t>resuda</w:t>
      </w:r>
      <w:r w:rsidRPr="001A7339">
        <w:rPr>
          <w:sz w:val="20"/>
          <w:szCs w:val="20"/>
          <w:lang w:val="sr-Latn-RS"/>
        </w:rPr>
        <w:t xml:space="preserve"> </w:t>
      </w:r>
      <w:r w:rsidRPr="001A7339">
        <w:rPr>
          <w:sz w:val="20"/>
          <w:szCs w:val="20"/>
          <w:lang w:val="it-IT"/>
        </w:rPr>
        <w:t>Vrhovnog</w:t>
      </w:r>
      <w:r w:rsidRPr="001A7339">
        <w:rPr>
          <w:sz w:val="20"/>
          <w:szCs w:val="20"/>
          <w:lang w:val="sr-Latn-RS"/>
        </w:rPr>
        <w:t xml:space="preserve"> </w:t>
      </w:r>
      <w:r w:rsidRPr="001A7339">
        <w:rPr>
          <w:sz w:val="20"/>
          <w:szCs w:val="20"/>
          <w:lang w:val="it-IT"/>
        </w:rPr>
        <w:t>suda</w:t>
      </w:r>
      <w:r w:rsidRPr="001A7339">
        <w:rPr>
          <w:sz w:val="20"/>
          <w:szCs w:val="20"/>
          <w:lang w:val="sr-Latn-RS"/>
        </w:rPr>
        <w:t xml:space="preserve"> </w:t>
      </w:r>
      <w:r w:rsidRPr="001A7339">
        <w:rPr>
          <w:sz w:val="20"/>
          <w:szCs w:val="20"/>
          <w:lang w:val="it-IT"/>
        </w:rPr>
        <w:t>Federacije</w:t>
      </w:r>
      <w:r w:rsidRPr="001A7339">
        <w:rPr>
          <w:sz w:val="20"/>
          <w:szCs w:val="20"/>
          <w:lang w:val="sr-Latn-RS"/>
        </w:rPr>
        <w:t xml:space="preserve"> </w:t>
      </w:r>
      <w:r w:rsidRPr="001A7339">
        <w:rPr>
          <w:sz w:val="20"/>
          <w:szCs w:val="20"/>
          <w:lang w:val="it-IT"/>
        </w:rPr>
        <w:t>Bosne</w:t>
      </w:r>
      <w:r w:rsidRPr="001A7339">
        <w:rPr>
          <w:sz w:val="20"/>
          <w:szCs w:val="20"/>
          <w:lang w:val="sr-Latn-RS"/>
        </w:rPr>
        <w:t xml:space="preserve"> </w:t>
      </w:r>
      <w:r w:rsidRPr="001A7339">
        <w:rPr>
          <w:sz w:val="20"/>
          <w:szCs w:val="20"/>
          <w:lang w:val="it-IT"/>
        </w:rPr>
        <w:t>i</w:t>
      </w:r>
      <w:r w:rsidRPr="001A7339">
        <w:rPr>
          <w:sz w:val="20"/>
          <w:szCs w:val="20"/>
          <w:lang w:val="sr-Latn-RS"/>
        </w:rPr>
        <w:t xml:space="preserve"> </w:t>
      </w:r>
      <w:r w:rsidRPr="001A7339">
        <w:rPr>
          <w:sz w:val="20"/>
          <w:szCs w:val="20"/>
          <w:lang w:val="it-IT"/>
        </w:rPr>
        <w:t>Hercegovine</w:t>
      </w:r>
      <w:r w:rsidRPr="001A7339">
        <w:rPr>
          <w:sz w:val="20"/>
          <w:szCs w:val="20"/>
          <w:lang w:val="sr-Latn-RS"/>
        </w:rPr>
        <w:t xml:space="preserve">, </w:t>
      </w:r>
      <w:r w:rsidRPr="001A7339">
        <w:rPr>
          <w:sz w:val="20"/>
          <w:szCs w:val="20"/>
          <w:lang w:val="it-IT"/>
        </w:rPr>
        <w:t>broj</w:t>
      </w:r>
      <w:r w:rsidRPr="001A7339">
        <w:rPr>
          <w:sz w:val="20"/>
          <w:szCs w:val="20"/>
          <w:lang w:val="sr-Latn-RS"/>
        </w:rPr>
        <w:t xml:space="preserve"> 070-0</w:t>
      </w:r>
      <w:r w:rsidRPr="001A7339">
        <w:rPr>
          <w:sz w:val="20"/>
          <w:szCs w:val="20"/>
          <w:lang w:val="it-IT"/>
        </w:rPr>
        <w:t>K</w:t>
      </w:r>
      <w:r w:rsidRPr="001A7339">
        <w:rPr>
          <w:sz w:val="20"/>
          <w:szCs w:val="20"/>
          <w:lang w:val="sr-Latn-RS"/>
        </w:rPr>
        <w:t xml:space="preserve">Ž-07-000360 </w:t>
      </w:r>
      <w:r w:rsidRPr="001A7339">
        <w:rPr>
          <w:sz w:val="20"/>
          <w:szCs w:val="20"/>
          <w:lang w:val="it-IT"/>
        </w:rPr>
        <w:t>od</w:t>
      </w:r>
      <w:r w:rsidRPr="001A7339">
        <w:rPr>
          <w:sz w:val="20"/>
          <w:szCs w:val="20"/>
          <w:lang w:val="sr-Latn-RS"/>
        </w:rPr>
        <w:t xml:space="preserve"> 06.09.2007. </w:t>
      </w:r>
      <w:r w:rsidRPr="001A7339">
        <w:rPr>
          <w:sz w:val="20"/>
          <w:szCs w:val="20"/>
          <w:lang w:val="it-IT"/>
        </w:rPr>
        <w:t>godine</w:t>
      </w:r>
      <w:r w:rsidRPr="001A7339">
        <w:rPr>
          <w:sz w:val="20"/>
          <w:szCs w:val="20"/>
          <w:lang w:val="sr-Latn-RS"/>
        </w:rPr>
        <w:t xml:space="preserve">, </w:t>
      </w:r>
      <w:r w:rsidRPr="001A7339">
        <w:rPr>
          <w:sz w:val="20"/>
          <w:szCs w:val="20"/>
          <w:lang w:val="it-IT"/>
        </w:rPr>
        <w:t>objavljena</w:t>
      </w:r>
      <w:r w:rsidRPr="001A7339">
        <w:rPr>
          <w:sz w:val="20"/>
          <w:szCs w:val="20"/>
          <w:lang w:val="sr-Latn-RS"/>
        </w:rPr>
        <w:t xml:space="preserve"> </w:t>
      </w:r>
      <w:r w:rsidRPr="001A7339">
        <w:rPr>
          <w:sz w:val="20"/>
          <w:szCs w:val="20"/>
          <w:lang w:val="it-IT"/>
        </w:rPr>
        <w:t>u</w:t>
      </w:r>
      <w:r w:rsidRPr="001A7339">
        <w:rPr>
          <w:sz w:val="20"/>
          <w:szCs w:val="20"/>
          <w:lang w:val="sr-Latn-RS"/>
        </w:rPr>
        <w:t xml:space="preserve">: </w:t>
      </w:r>
      <w:r w:rsidRPr="001A7339">
        <w:rPr>
          <w:bCs/>
          <w:sz w:val="20"/>
          <w:szCs w:val="20"/>
          <w:lang w:val="it-IT"/>
        </w:rPr>
        <w:t>Bilten</w:t>
      </w:r>
      <w:r w:rsidRPr="001A7339">
        <w:rPr>
          <w:bCs/>
          <w:sz w:val="20"/>
          <w:szCs w:val="20"/>
          <w:lang w:val="sr-Latn-RS"/>
        </w:rPr>
        <w:t xml:space="preserve"> </w:t>
      </w:r>
      <w:r w:rsidRPr="001A7339">
        <w:rPr>
          <w:sz w:val="20"/>
          <w:szCs w:val="20"/>
          <w:lang w:val="it-IT"/>
        </w:rPr>
        <w:t>sudske</w:t>
      </w:r>
      <w:r w:rsidRPr="001A7339">
        <w:rPr>
          <w:sz w:val="20"/>
          <w:szCs w:val="20"/>
          <w:lang w:val="sr-Latn-RS"/>
        </w:rPr>
        <w:t xml:space="preserve"> </w:t>
      </w:r>
      <w:r w:rsidRPr="001A7339">
        <w:rPr>
          <w:sz w:val="20"/>
          <w:szCs w:val="20"/>
          <w:lang w:val="it-IT"/>
        </w:rPr>
        <w:t>prakse</w:t>
      </w:r>
      <w:r w:rsidRPr="001A7339">
        <w:rPr>
          <w:sz w:val="20"/>
          <w:szCs w:val="20"/>
          <w:lang w:val="sr-Latn-RS"/>
        </w:rPr>
        <w:t xml:space="preserve"> </w:t>
      </w:r>
      <w:r w:rsidRPr="001A7339">
        <w:rPr>
          <w:sz w:val="20"/>
          <w:szCs w:val="20"/>
          <w:lang w:val="it-IT"/>
        </w:rPr>
        <w:t>Vrhovnog</w:t>
      </w:r>
      <w:r w:rsidRPr="001A7339">
        <w:rPr>
          <w:sz w:val="20"/>
          <w:szCs w:val="20"/>
          <w:lang w:val="sr-Latn-RS"/>
        </w:rPr>
        <w:t xml:space="preserve"> </w:t>
      </w:r>
      <w:r w:rsidRPr="001A7339">
        <w:rPr>
          <w:sz w:val="20"/>
          <w:szCs w:val="20"/>
          <w:lang w:val="it-IT"/>
        </w:rPr>
        <w:t>suda</w:t>
      </w:r>
      <w:r w:rsidRPr="001A7339">
        <w:rPr>
          <w:sz w:val="20"/>
          <w:szCs w:val="20"/>
          <w:lang w:val="sr-Latn-RS"/>
        </w:rPr>
        <w:t xml:space="preserve"> </w:t>
      </w:r>
      <w:r w:rsidRPr="001A7339">
        <w:rPr>
          <w:sz w:val="20"/>
          <w:szCs w:val="20"/>
          <w:lang w:val="it-IT"/>
        </w:rPr>
        <w:t>Federacije</w:t>
      </w:r>
      <w:r w:rsidRPr="001A7339">
        <w:rPr>
          <w:sz w:val="20"/>
          <w:szCs w:val="20"/>
          <w:lang w:val="sr-Latn-RS"/>
        </w:rPr>
        <w:t xml:space="preserve"> </w:t>
      </w:r>
      <w:r w:rsidRPr="001A7339">
        <w:rPr>
          <w:sz w:val="20"/>
          <w:szCs w:val="20"/>
          <w:lang w:val="it-IT"/>
        </w:rPr>
        <w:t>Bosne</w:t>
      </w:r>
      <w:r w:rsidRPr="001A7339">
        <w:rPr>
          <w:sz w:val="20"/>
          <w:szCs w:val="20"/>
          <w:lang w:val="sr-Latn-RS"/>
        </w:rPr>
        <w:t xml:space="preserve"> </w:t>
      </w:r>
      <w:r w:rsidRPr="001A7339">
        <w:rPr>
          <w:sz w:val="20"/>
          <w:szCs w:val="20"/>
          <w:lang w:val="it-IT"/>
        </w:rPr>
        <w:t>i</w:t>
      </w:r>
      <w:r w:rsidRPr="001A7339">
        <w:rPr>
          <w:sz w:val="20"/>
          <w:szCs w:val="20"/>
          <w:lang w:val="sr-Latn-RS"/>
        </w:rPr>
        <w:t xml:space="preserve"> </w:t>
      </w:r>
      <w:r w:rsidRPr="001A7339">
        <w:rPr>
          <w:sz w:val="20"/>
          <w:szCs w:val="20"/>
          <w:lang w:val="it-IT"/>
        </w:rPr>
        <w:t>Hercegovine</w:t>
      </w:r>
      <w:r w:rsidRPr="001A7339">
        <w:rPr>
          <w:sz w:val="20"/>
          <w:szCs w:val="20"/>
          <w:lang w:val="sr-Latn-RS"/>
        </w:rPr>
        <w:t xml:space="preserve"> </w:t>
      </w:r>
      <w:r w:rsidRPr="001A7339">
        <w:rPr>
          <w:bCs/>
          <w:sz w:val="20"/>
          <w:szCs w:val="20"/>
          <w:lang w:val="it-IT"/>
        </w:rPr>
        <w:t>broj</w:t>
      </w:r>
      <w:r w:rsidRPr="001A7339">
        <w:rPr>
          <w:bCs/>
          <w:sz w:val="20"/>
          <w:szCs w:val="20"/>
          <w:lang w:val="sr-Latn-RS"/>
        </w:rPr>
        <w:t xml:space="preserve"> 2, </w:t>
      </w:r>
      <w:r w:rsidRPr="001A7339">
        <w:rPr>
          <w:bCs/>
          <w:sz w:val="20"/>
          <w:szCs w:val="20"/>
          <w:lang w:val="it-IT"/>
        </w:rPr>
        <w:t>Sarajevo</w:t>
      </w:r>
      <w:r w:rsidRPr="001A7339">
        <w:rPr>
          <w:bCs/>
          <w:sz w:val="20"/>
          <w:szCs w:val="20"/>
          <w:lang w:val="sr-Latn-RS"/>
        </w:rPr>
        <w:t xml:space="preserve">, </w:t>
      </w:r>
      <w:r w:rsidRPr="001A7339">
        <w:rPr>
          <w:bCs/>
          <w:sz w:val="20"/>
          <w:szCs w:val="20"/>
          <w:lang w:val="it-IT"/>
        </w:rPr>
        <w:t>juli</w:t>
      </w:r>
      <w:r w:rsidRPr="001A7339">
        <w:rPr>
          <w:bCs/>
          <w:sz w:val="20"/>
          <w:szCs w:val="20"/>
          <w:lang w:val="sr-Latn-RS"/>
        </w:rPr>
        <w:t>-</w:t>
      </w:r>
      <w:r w:rsidRPr="001A7339">
        <w:rPr>
          <w:bCs/>
          <w:sz w:val="20"/>
          <w:szCs w:val="20"/>
          <w:lang w:val="it-IT"/>
        </w:rPr>
        <w:t>decembar</w:t>
      </w:r>
      <w:r w:rsidRPr="001A7339">
        <w:rPr>
          <w:bCs/>
          <w:sz w:val="20"/>
          <w:szCs w:val="20"/>
          <w:lang w:val="sr-Latn-RS"/>
        </w:rPr>
        <w:t xml:space="preserve"> 2007., 14., elektronski izvor, </w:t>
      </w:r>
      <w:r w:rsidRPr="001A7339">
        <w:rPr>
          <w:bCs/>
          <w:sz w:val="20"/>
          <w:szCs w:val="20"/>
          <w:lang w:val="it-IT"/>
        </w:rPr>
        <w:t>dostupno</w:t>
      </w:r>
      <w:r w:rsidRPr="001A7339">
        <w:rPr>
          <w:bCs/>
          <w:sz w:val="20"/>
          <w:szCs w:val="20"/>
          <w:lang w:val="sr-Latn-RS"/>
        </w:rPr>
        <w:t xml:space="preserve"> </w:t>
      </w:r>
      <w:r w:rsidRPr="001A7339">
        <w:rPr>
          <w:bCs/>
          <w:sz w:val="20"/>
          <w:szCs w:val="20"/>
          <w:lang w:val="it-IT"/>
        </w:rPr>
        <w:t>na</w:t>
      </w:r>
    </w:p>
    <w:p w:rsidR="00B234B7" w:rsidRPr="001A7339" w:rsidRDefault="006C44E9" w:rsidP="009F1DD0">
      <w:pPr>
        <w:pStyle w:val="style41"/>
        <w:shd w:val="clear" w:color="auto" w:fill="FFFFFF"/>
        <w:spacing w:before="0" w:beforeAutospacing="0" w:after="0" w:afterAutospacing="0"/>
        <w:jc w:val="both"/>
        <w:rPr>
          <w:sz w:val="20"/>
          <w:szCs w:val="20"/>
          <w:lang w:val="sr-Latn-RS"/>
        </w:rPr>
      </w:pPr>
      <w:hyperlink r:id="rId58" w:history="1">
        <w:r w:rsidR="00B234B7" w:rsidRPr="001A7339">
          <w:rPr>
            <w:rStyle w:val="Hyperlink"/>
            <w:sz w:val="20"/>
            <w:szCs w:val="20"/>
            <w:lang w:val="it-IT"/>
          </w:rPr>
          <w:t>http</w:t>
        </w:r>
        <w:r w:rsidR="00B234B7" w:rsidRPr="001A7339">
          <w:rPr>
            <w:rStyle w:val="Hyperlink"/>
            <w:sz w:val="20"/>
            <w:szCs w:val="20"/>
            <w:lang w:val="sr-Latn-RS"/>
          </w:rPr>
          <w:t>://</w:t>
        </w:r>
        <w:r w:rsidR="00B234B7" w:rsidRPr="001A7339">
          <w:rPr>
            <w:rStyle w:val="Hyperlink"/>
            <w:sz w:val="20"/>
            <w:szCs w:val="20"/>
            <w:lang w:val="it-IT"/>
          </w:rPr>
          <w:t>pravosudje</w:t>
        </w:r>
        <w:r w:rsidR="00B234B7" w:rsidRPr="001A7339">
          <w:rPr>
            <w:rStyle w:val="Hyperlink"/>
            <w:sz w:val="20"/>
            <w:szCs w:val="20"/>
            <w:lang w:val="sr-Latn-RS"/>
          </w:rPr>
          <w:t>.</w:t>
        </w:r>
        <w:r w:rsidR="00B234B7" w:rsidRPr="001A7339">
          <w:rPr>
            <w:rStyle w:val="Hyperlink"/>
            <w:sz w:val="20"/>
            <w:szCs w:val="20"/>
            <w:lang w:val="it-IT"/>
          </w:rPr>
          <w:t>ba</w:t>
        </w:r>
        <w:r w:rsidR="00B234B7" w:rsidRPr="001A7339">
          <w:rPr>
            <w:rStyle w:val="Hyperlink"/>
            <w:sz w:val="20"/>
            <w:szCs w:val="20"/>
            <w:lang w:val="sr-Latn-RS"/>
          </w:rPr>
          <w:t>/</w:t>
        </w:r>
        <w:r w:rsidR="00B234B7" w:rsidRPr="001A7339">
          <w:rPr>
            <w:rStyle w:val="Hyperlink"/>
            <w:sz w:val="20"/>
            <w:szCs w:val="20"/>
            <w:lang w:val="it-IT"/>
          </w:rPr>
          <w:t>vstv</w:t>
        </w:r>
        <w:r w:rsidR="00B234B7" w:rsidRPr="001A7339">
          <w:rPr>
            <w:rStyle w:val="Hyperlink"/>
            <w:sz w:val="20"/>
            <w:szCs w:val="20"/>
            <w:lang w:val="sr-Latn-RS"/>
          </w:rPr>
          <w:t>/</w:t>
        </w:r>
        <w:r w:rsidR="00B234B7" w:rsidRPr="001A7339">
          <w:rPr>
            <w:rStyle w:val="Hyperlink"/>
            <w:sz w:val="20"/>
            <w:szCs w:val="20"/>
            <w:lang w:val="it-IT"/>
          </w:rPr>
          <w:t>faces</w:t>
        </w:r>
        <w:r w:rsidR="00B234B7" w:rsidRPr="001A7339">
          <w:rPr>
            <w:rStyle w:val="Hyperlink"/>
            <w:sz w:val="20"/>
            <w:szCs w:val="20"/>
            <w:lang w:val="sr-Latn-RS"/>
          </w:rPr>
          <w:t>/</w:t>
        </w:r>
        <w:r w:rsidR="00B234B7" w:rsidRPr="001A7339">
          <w:rPr>
            <w:rStyle w:val="Hyperlink"/>
            <w:sz w:val="20"/>
            <w:szCs w:val="20"/>
            <w:lang w:val="it-IT"/>
          </w:rPr>
          <w:t>docservlet</w:t>
        </w:r>
        <w:r w:rsidR="00B234B7" w:rsidRPr="001A7339">
          <w:rPr>
            <w:rStyle w:val="Hyperlink"/>
            <w:sz w:val="20"/>
            <w:szCs w:val="20"/>
            <w:lang w:val="sr-Latn-RS"/>
          </w:rPr>
          <w:t>?</w:t>
        </w:r>
        <w:r w:rsidR="00B234B7" w:rsidRPr="001A7339">
          <w:rPr>
            <w:rStyle w:val="Hyperlink"/>
            <w:sz w:val="20"/>
            <w:szCs w:val="20"/>
            <w:lang w:val="it-IT"/>
          </w:rPr>
          <w:t>p</w:t>
        </w:r>
        <w:r w:rsidR="00B234B7" w:rsidRPr="001A7339">
          <w:rPr>
            <w:rStyle w:val="Hyperlink"/>
            <w:sz w:val="20"/>
            <w:szCs w:val="20"/>
            <w:lang w:val="sr-Latn-RS"/>
          </w:rPr>
          <w:t>_</w:t>
        </w:r>
        <w:r w:rsidR="00B234B7" w:rsidRPr="001A7339">
          <w:rPr>
            <w:rStyle w:val="Hyperlink"/>
            <w:sz w:val="20"/>
            <w:szCs w:val="20"/>
            <w:lang w:val="it-IT"/>
          </w:rPr>
          <w:t>id</w:t>
        </w:r>
        <w:r w:rsidR="00B234B7" w:rsidRPr="001A7339">
          <w:rPr>
            <w:rStyle w:val="Hyperlink"/>
            <w:sz w:val="20"/>
            <w:szCs w:val="20"/>
            <w:lang w:val="sr-Latn-RS"/>
          </w:rPr>
          <w:t>_</w:t>
        </w:r>
        <w:r w:rsidR="00B234B7" w:rsidRPr="001A7339">
          <w:rPr>
            <w:rStyle w:val="Hyperlink"/>
            <w:sz w:val="20"/>
            <w:szCs w:val="20"/>
            <w:lang w:val="it-IT"/>
          </w:rPr>
          <w:t>doc</w:t>
        </w:r>
        <w:r w:rsidR="00B234B7" w:rsidRPr="001A7339">
          <w:rPr>
            <w:rStyle w:val="Hyperlink"/>
            <w:sz w:val="20"/>
            <w:szCs w:val="20"/>
            <w:lang w:val="sr-Latn-RS"/>
          </w:rPr>
          <w:t>=3278</w:t>
        </w:r>
      </w:hyperlink>
      <w:r w:rsidR="00B234B7" w:rsidRPr="001A7339">
        <w:rPr>
          <w:sz w:val="20"/>
          <w:szCs w:val="20"/>
          <w:lang w:val="sr-Latn-RS"/>
        </w:rPr>
        <w:t xml:space="preserve">, </w:t>
      </w:r>
      <w:r w:rsidR="00B234B7" w:rsidRPr="001A7339">
        <w:rPr>
          <w:sz w:val="20"/>
          <w:szCs w:val="20"/>
          <w:lang w:val="it-IT"/>
        </w:rPr>
        <w:t>pristup</w:t>
      </w:r>
      <w:r w:rsidR="00B234B7" w:rsidRPr="001A7339">
        <w:rPr>
          <w:sz w:val="20"/>
          <w:szCs w:val="20"/>
          <w:lang w:val="sr-Latn-RS"/>
        </w:rPr>
        <w:t xml:space="preserve"> 31.01.2017.)</w:t>
      </w:r>
    </w:p>
  </w:footnote>
  <w:footnote w:id="613">
    <w:p w:rsidR="00B234B7" w:rsidRPr="001A7339" w:rsidRDefault="00B234B7" w:rsidP="009F1DD0">
      <w:pPr>
        <w:jc w:val="both"/>
        <w:rPr>
          <w:color w:val="000000"/>
          <w:sz w:val="20"/>
          <w:szCs w:val="20"/>
        </w:rPr>
      </w:pPr>
      <w:r w:rsidRPr="001A7339">
        <w:rPr>
          <w:rStyle w:val="FootnoteReference"/>
          <w:sz w:val="20"/>
          <w:szCs w:val="20"/>
        </w:rPr>
        <w:footnoteRef/>
      </w:r>
      <w:r w:rsidRPr="001A7339">
        <w:rPr>
          <w:sz w:val="20"/>
          <w:szCs w:val="20"/>
          <w:lang w:val="sr-Latn-RS"/>
        </w:rPr>
        <w:t xml:space="preserve"> Уп.: </w:t>
      </w:r>
      <w:r w:rsidRPr="001A7339">
        <w:rPr>
          <w:sz w:val="20"/>
          <w:szCs w:val="20"/>
          <w:lang w:val="sr-Cyrl-RS"/>
        </w:rPr>
        <w:t>„</w:t>
      </w:r>
      <w:r w:rsidRPr="001A7339">
        <w:rPr>
          <w:color w:val="000000"/>
          <w:sz w:val="20"/>
          <w:szCs w:val="20"/>
        </w:rPr>
        <w:t>Али читалац може да се запита каква је веза између института злоупотреба права, права на одбрану ћутањем и лажи?</w:t>
      </w:r>
    </w:p>
    <w:p w:rsidR="00B234B7" w:rsidRPr="001A7339" w:rsidRDefault="00B234B7" w:rsidP="009F1DD0">
      <w:pPr>
        <w:jc w:val="both"/>
        <w:rPr>
          <w:color w:val="000000"/>
          <w:sz w:val="20"/>
          <w:szCs w:val="20"/>
          <w:lang w:val="it-IT"/>
        </w:rPr>
      </w:pPr>
      <w:r w:rsidRPr="001A7339">
        <w:rPr>
          <w:color w:val="000000"/>
          <w:sz w:val="20"/>
          <w:szCs w:val="20"/>
        </w:rPr>
        <w:t xml:space="preserve">     Одговор лежи у сврси радње, јер је право на ћутање оличено у праву на закониту одбрану, а то значи да му је, заправо, дозвољено да се брани.</w:t>
      </w:r>
      <w:r w:rsidRPr="001A7339">
        <w:rPr>
          <w:rStyle w:val="apple-converted-space"/>
          <w:color w:val="000000"/>
          <w:sz w:val="20"/>
          <w:szCs w:val="20"/>
        </w:rPr>
        <w:t xml:space="preserve"> </w:t>
      </w:r>
      <w:r w:rsidRPr="001A7339">
        <w:rPr>
          <w:color w:val="000000"/>
          <w:sz w:val="20"/>
          <w:szCs w:val="20"/>
          <w:lang w:val="ru-RU"/>
        </w:rPr>
        <w:t>Међутим, оптужени не може да пређе границе</w:t>
      </w:r>
      <w:r w:rsidRPr="001A7339">
        <w:rPr>
          <w:color w:val="000000"/>
          <w:sz w:val="20"/>
          <w:szCs w:val="20"/>
        </w:rPr>
        <w:t xml:space="preserve"> </w:t>
      </w:r>
      <w:r w:rsidRPr="001A7339">
        <w:rPr>
          <w:color w:val="000000"/>
          <w:sz w:val="20"/>
          <w:szCs w:val="20"/>
          <w:lang w:val="ru-RU"/>
        </w:rPr>
        <w:t>самоодбране и омета поступак.</w:t>
      </w:r>
      <w:r w:rsidRPr="001A7339">
        <w:rPr>
          <w:rStyle w:val="apple-converted-space"/>
          <w:color w:val="000000"/>
          <w:sz w:val="20"/>
          <w:szCs w:val="20"/>
          <w:lang w:val="ru-RU"/>
        </w:rPr>
        <w:t xml:space="preserve"> </w:t>
      </w:r>
      <w:r w:rsidRPr="001A7339">
        <w:rPr>
          <w:color w:val="000000"/>
          <w:sz w:val="20"/>
          <w:szCs w:val="20"/>
          <w:lang w:val="ru-RU"/>
        </w:rPr>
        <w:t>Односно, може</w:t>
      </w:r>
      <w:r w:rsidRPr="001A7339">
        <w:rPr>
          <w:color w:val="000000"/>
          <w:sz w:val="20"/>
          <w:szCs w:val="20"/>
        </w:rPr>
        <w:t xml:space="preserve"> да се </w:t>
      </w:r>
      <w:r w:rsidRPr="001A7339">
        <w:rPr>
          <w:color w:val="000000"/>
          <w:sz w:val="20"/>
          <w:szCs w:val="20"/>
          <w:lang w:val="ru-RU"/>
        </w:rPr>
        <w:t>брани, али не може да припише кривицу другој особи, нити да ствара препреке</w:t>
      </w:r>
      <w:r w:rsidRPr="001A7339">
        <w:rPr>
          <w:color w:val="000000"/>
          <w:sz w:val="20"/>
          <w:szCs w:val="20"/>
        </w:rPr>
        <w:t xml:space="preserve"> </w:t>
      </w:r>
      <w:r w:rsidRPr="001A7339">
        <w:rPr>
          <w:color w:val="000000"/>
          <w:sz w:val="20"/>
          <w:szCs w:val="20"/>
          <w:lang w:val="ru-RU"/>
        </w:rPr>
        <w:t>за ток поступка, јер би то онда било неоправдано одуговлачење</w:t>
      </w:r>
      <w:r w:rsidRPr="001A7339">
        <w:rPr>
          <w:color w:val="000000"/>
          <w:sz w:val="20"/>
          <w:szCs w:val="20"/>
        </w:rPr>
        <w:t xml:space="preserve"> </w:t>
      </w:r>
      <w:r w:rsidRPr="001A7339">
        <w:rPr>
          <w:color w:val="000000"/>
          <w:sz w:val="20"/>
          <w:szCs w:val="20"/>
          <w:lang w:val="ru-RU"/>
        </w:rPr>
        <w:t>постука, забрањено нашим Уставом</w:t>
      </w:r>
      <w:r w:rsidRPr="001A7339">
        <w:rPr>
          <w:color w:val="000000"/>
          <w:sz w:val="20"/>
          <w:szCs w:val="20"/>
          <w:lang w:val="sr-Cyrl-RS"/>
        </w:rPr>
        <w:t>“</w:t>
      </w:r>
      <w:r w:rsidRPr="001A7339">
        <w:rPr>
          <w:color w:val="000000"/>
          <w:sz w:val="20"/>
          <w:szCs w:val="20"/>
          <w:lang w:val="ru-RU"/>
        </w:rPr>
        <w:t>. Вид</w:t>
      </w:r>
      <w:r w:rsidRPr="001A7339">
        <w:rPr>
          <w:color w:val="000000"/>
          <w:sz w:val="20"/>
          <w:szCs w:val="20"/>
          <w:lang w:val="sr-Latn-RS"/>
        </w:rPr>
        <w:t xml:space="preserve">.: </w:t>
      </w:r>
      <w:r w:rsidRPr="001A7339">
        <w:rPr>
          <w:sz w:val="20"/>
          <w:szCs w:val="20"/>
          <w:lang w:val="it-IT"/>
        </w:rPr>
        <w:t xml:space="preserve">E. I. Dellatorre Andrade, </w:t>
      </w:r>
      <w:r w:rsidRPr="001A7339">
        <w:rPr>
          <w:bCs/>
          <w:i/>
          <w:sz w:val="20"/>
          <w:szCs w:val="20"/>
          <w:lang w:val="it-IT"/>
        </w:rPr>
        <w:t>O direito constitucional ao silêncio e o</w:t>
      </w:r>
      <w:r w:rsidRPr="001A7339">
        <w:rPr>
          <w:sz w:val="20"/>
          <w:szCs w:val="20"/>
          <w:lang w:val="it-IT"/>
        </w:rPr>
        <w:t xml:space="preserve"> </w:t>
      </w:r>
      <w:r w:rsidRPr="001A7339">
        <w:rPr>
          <w:bCs/>
          <w:i/>
          <w:sz w:val="20"/>
          <w:szCs w:val="20"/>
          <w:lang w:val="it-IT"/>
        </w:rPr>
        <w:t xml:space="preserve">“direito” a mentir em âmbito processual, </w:t>
      </w:r>
      <w:r w:rsidRPr="001A7339">
        <w:rPr>
          <w:sz w:val="20"/>
          <w:szCs w:val="20"/>
          <w:lang w:val="it-IT"/>
        </w:rPr>
        <w:t>Especialização em direito público, Escola superior da magistratura federal do rio grande do sul – esmafe, elektronski izvor, dostupno na:</w:t>
      </w:r>
    </w:p>
    <w:p w:rsidR="00B234B7" w:rsidRPr="001A7339" w:rsidRDefault="006C44E9" w:rsidP="009F1DD0">
      <w:pPr>
        <w:jc w:val="both"/>
        <w:rPr>
          <w:color w:val="000000"/>
          <w:sz w:val="20"/>
          <w:szCs w:val="20"/>
        </w:rPr>
      </w:pPr>
      <w:hyperlink r:id="rId59" w:history="1">
        <w:r w:rsidR="00B234B7" w:rsidRPr="001A7339">
          <w:rPr>
            <w:rStyle w:val="Hyperlink"/>
            <w:sz w:val="20"/>
            <w:szCs w:val="20"/>
            <w:lang w:val="it-IT"/>
          </w:rPr>
          <w:t>http</w:t>
        </w:r>
        <w:r w:rsidR="00B234B7" w:rsidRPr="001A7339">
          <w:rPr>
            <w:rStyle w:val="Hyperlink"/>
            <w:sz w:val="20"/>
            <w:szCs w:val="20"/>
            <w:lang w:val="ru-RU"/>
          </w:rPr>
          <w:t>://</w:t>
        </w:r>
        <w:r w:rsidR="00B234B7" w:rsidRPr="001A7339">
          <w:rPr>
            <w:rStyle w:val="Hyperlink"/>
            <w:sz w:val="20"/>
            <w:szCs w:val="20"/>
            <w:lang w:val="it-IT"/>
          </w:rPr>
          <w:t>www</w:t>
        </w:r>
        <w:r w:rsidR="00B234B7" w:rsidRPr="001A7339">
          <w:rPr>
            <w:rStyle w:val="Hyperlink"/>
            <w:sz w:val="20"/>
            <w:szCs w:val="20"/>
            <w:lang w:val="ru-RU"/>
          </w:rPr>
          <w:t>.</w:t>
        </w:r>
        <w:r w:rsidR="00B234B7" w:rsidRPr="001A7339">
          <w:rPr>
            <w:rStyle w:val="Hyperlink"/>
            <w:sz w:val="20"/>
            <w:szCs w:val="20"/>
            <w:lang w:val="it-IT"/>
          </w:rPr>
          <w:t>esmafe</w:t>
        </w:r>
        <w:r w:rsidR="00B234B7" w:rsidRPr="001A7339">
          <w:rPr>
            <w:rStyle w:val="Hyperlink"/>
            <w:sz w:val="20"/>
            <w:szCs w:val="20"/>
            <w:lang w:val="ru-RU"/>
          </w:rPr>
          <w:t>.</w:t>
        </w:r>
        <w:r w:rsidR="00B234B7" w:rsidRPr="001A7339">
          <w:rPr>
            <w:rStyle w:val="Hyperlink"/>
            <w:sz w:val="20"/>
            <w:szCs w:val="20"/>
            <w:lang w:val="it-IT"/>
          </w:rPr>
          <w:t>org</w:t>
        </w:r>
        <w:r w:rsidR="00B234B7" w:rsidRPr="001A7339">
          <w:rPr>
            <w:rStyle w:val="Hyperlink"/>
            <w:sz w:val="20"/>
            <w:szCs w:val="20"/>
            <w:lang w:val="ru-RU"/>
          </w:rPr>
          <w:t>.</w:t>
        </w:r>
        <w:r w:rsidR="00B234B7" w:rsidRPr="001A7339">
          <w:rPr>
            <w:rStyle w:val="Hyperlink"/>
            <w:sz w:val="20"/>
            <w:szCs w:val="20"/>
            <w:lang w:val="it-IT"/>
          </w:rPr>
          <w:t>br</w:t>
        </w:r>
        <w:r w:rsidR="00B234B7" w:rsidRPr="001A7339">
          <w:rPr>
            <w:rStyle w:val="Hyperlink"/>
            <w:sz w:val="20"/>
            <w:szCs w:val="20"/>
            <w:lang w:val="ru-RU"/>
          </w:rPr>
          <w:t>/</w:t>
        </w:r>
        <w:r w:rsidR="00B234B7" w:rsidRPr="001A7339">
          <w:rPr>
            <w:rStyle w:val="Hyperlink"/>
            <w:sz w:val="20"/>
            <w:szCs w:val="20"/>
            <w:lang w:val="it-IT"/>
          </w:rPr>
          <w:t>web</w:t>
        </w:r>
        <w:r w:rsidR="00B234B7" w:rsidRPr="001A7339">
          <w:rPr>
            <w:rStyle w:val="Hyperlink"/>
            <w:sz w:val="20"/>
            <w:szCs w:val="20"/>
            <w:lang w:val="ru-RU"/>
          </w:rPr>
          <w:t>/</w:t>
        </w:r>
        <w:r w:rsidR="00B234B7" w:rsidRPr="001A7339">
          <w:rPr>
            <w:rStyle w:val="Hyperlink"/>
            <w:sz w:val="20"/>
            <w:szCs w:val="20"/>
            <w:lang w:val="it-IT"/>
          </w:rPr>
          <w:t>trabalhos</w:t>
        </w:r>
        <w:r w:rsidR="00B234B7" w:rsidRPr="001A7339">
          <w:rPr>
            <w:rStyle w:val="Hyperlink"/>
            <w:sz w:val="20"/>
            <w:szCs w:val="20"/>
            <w:lang w:val="ru-RU"/>
          </w:rPr>
          <w:t>/</w:t>
        </w:r>
        <w:r w:rsidR="00B234B7" w:rsidRPr="001A7339">
          <w:rPr>
            <w:rStyle w:val="Hyperlink"/>
            <w:sz w:val="20"/>
            <w:szCs w:val="20"/>
            <w:lang w:val="it-IT"/>
          </w:rPr>
          <w:t>erica</w:t>
        </w:r>
        <w:r w:rsidR="00B234B7" w:rsidRPr="001A7339">
          <w:rPr>
            <w:rStyle w:val="Hyperlink"/>
            <w:sz w:val="20"/>
            <w:szCs w:val="20"/>
            <w:lang w:val="ru-RU"/>
          </w:rPr>
          <w:t>_</w:t>
        </w:r>
        <w:r w:rsidR="00B234B7" w:rsidRPr="001A7339">
          <w:rPr>
            <w:rStyle w:val="Hyperlink"/>
            <w:sz w:val="20"/>
            <w:szCs w:val="20"/>
            <w:lang w:val="it-IT"/>
          </w:rPr>
          <w:t>isabel</w:t>
        </w:r>
        <w:r w:rsidR="00B234B7" w:rsidRPr="001A7339">
          <w:rPr>
            <w:rStyle w:val="Hyperlink"/>
            <w:sz w:val="20"/>
            <w:szCs w:val="20"/>
            <w:lang w:val="ru-RU"/>
          </w:rPr>
          <w:t>_</w:t>
        </w:r>
        <w:r w:rsidR="00B234B7" w:rsidRPr="001A7339">
          <w:rPr>
            <w:rStyle w:val="Hyperlink"/>
            <w:sz w:val="20"/>
            <w:szCs w:val="20"/>
            <w:lang w:val="it-IT"/>
          </w:rPr>
          <w:t>dellatorre</w:t>
        </w:r>
        <w:r w:rsidR="00B234B7" w:rsidRPr="001A7339">
          <w:rPr>
            <w:rStyle w:val="Hyperlink"/>
            <w:sz w:val="20"/>
            <w:szCs w:val="20"/>
            <w:lang w:val="ru-RU"/>
          </w:rPr>
          <w:t>_</w:t>
        </w:r>
        <w:r w:rsidR="00B234B7" w:rsidRPr="001A7339">
          <w:rPr>
            <w:rStyle w:val="Hyperlink"/>
            <w:sz w:val="20"/>
            <w:szCs w:val="20"/>
            <w:lang w:val="it-IT"/>
          </w:rPr>
          <w:t>andrade</w:t>
        </w:r>
        <w:r w:rsidR="00B234B7" w:rsidRPr="001A7339">
          <w:rPr>
            <w:rStyle w:val="Hyperlink"/>
            <w:sz w:val="20"/>
            <w:szCs w:val="20"/>
            <w:lang w:val="ru-RU"/>
          </w:rPr>
          <w:t>.</w:t>
        </w:r>
        <w:r w:rsidR="00B234B7" w:rsidRPr="001A7339">
          <w:rPr>
            <w:rStyle w:val="Hyperlink"/>
            <w:sz w:val="20"/>
            <w:szCs w:val="20"/>
            <w:lang w:val="it-IT"/>
          </w:rPr>
          <w:t>pdf</w:t>
        </w:r>
      </w:hyperlink>
      <w:r w:rsidR="00B234B7" w:rsidRPr="001A7339">
        <w:rPr>
          <w:sz w:val="20"/>
          <w:szCs w:val="20"/>
          <w:lang w:val="ru-RU"/>
        </w:rPr>
        <w:t xml:space="preserve">, </w:t>
      </w:r>
      <w:r w:rsidR="00B234B7" w:rsidRPr="001A7339">
        <w:rPr>
          <w:sz w:val="20"/>
          <w:szCs w:val="20"/>
          <w:lang w:val="it-IT"/>
        </w:rPr>
        <w:t>pristup</w:t>
      </w:r>
      <w:r w:rsidR="00B234B7" w:rsidRPr="001A7339">
        <w:rPr>
          <w:sz w:val="20"/>
          <w:szCs w:val="20"/>
          <w:lang w:val="ru-RU"/>
        </w:rPr>
        <w:t xml:space="preserve"> 5.10.2014.</w:t>
      </w:r>
    </w:p>
  </w:footnote>
  <w:footnote w:id="614">
    <w:p w:rsidR="00B234B7" w:rsidRPr="001A7339" w:rsidRDefault="00B234B7" w:rsidP="009F1DD0">
      <w:pPr>
        <w:pStyle w:val="FootnoteText"/>
        <w:jc w:val="both"/>
        <w:rPr>
          <w:lang w:val="sr-Cyrl-RS"/>
        </w:rPr>
      </w:pPr>
      <w:r w:rsidRPr="001A7339">
        <w:rPr>
          <w:rStyle w:val="FootnoteReference"/>
        </w:rPr>
        <w:footnoteRef/>
      </w:r>
      <w:r w:rsidRPr="001A7339">
        <w:rPr>
          <w:lang w:val="ru-RU"/>
        </w:rPr>
        <w:t xml:space="preserve"> </w:t>
      </w:r>
      <w:r w:rsidRPr="001A7339">
        <w:rPr>
          <w:lang w:val="sr-Cyrl-RS"/>
        </w:rPr>
        <w:t>Тако, Сузана Милевска поставља питање оправданост постојања института оштећеног као тужиоца у македонском кривичнопроцесном систему и долази до закључка да не оправдава своје постојање нити у пракси даје очекиване резултате, већ да више представља основ за процесне злоупотребе од стране оштећеног у виду одуговлачења поступка и малтретирања осумњиченог. Наводи као пример три случаја која су запажена током вишегодишње праксе у Основном суду Кочанима, наиме, да се нека лица врло често јављају као супсидијарни тужиоци, односно за исти кривичноправни догађај, након иницијалних аката ових лица да воде више кривичних поступака против истих или различитих лица.</w:t>
      </w:r>
    </w:p>
    <w:p w:rsidR="00B234B7" w:rsidRPr="001A7339" w:rsidRDefault="00B234B7" w:rsidP="009F1DD0">
      <w:pPr>
        <w:pStyle w:val="FootnoteText"/>
        <w:jc w:val="both"/>
        <w:rPr>
          <w:lang w:val="sr-Cyrl-RS"/>
        </w:rPr>
      </w:pPr>
      <w:r w:rsidRPr="001A7339">
        <w:rPr>
          <w:lang w:val="sr-Cyrl-RS"/>
        </w:rPr>
        <w:t xml:space="preserve">    У првом случају у периоду од 2005. закључно са 2012. годином пред Основним судом у Кочанима лице С.Н. се појавило као супсидијарни тужилац у укупно 12 кривичних поступака, који су сви у вези једног истог догађаја. Наиме, супсидијарни тужилац је 1999. године водио више управних и грађанских спорова у којима је захтевао да му буде признат статус осигураника Фонда за здравствено осигурање и право на рефундирање новца од стране Фонда за плаћене здравствене услуге. Зато што је изгубио све спорове, овај „оштећени“ је почео са подношењем кривичних пријава Основном јавном тужилаштву у Кочанима против одговорних и службених лица Фонда за здравствено осигурање, а након одбацивања кривичних пријава подносио је супсидијарне тужбе против више лица, углавном за кривична дела злоупотреба службеног положаја и овлашћења и неизвршавање судске одлуке. Како није успео ни у кривичним поступцима против ових лица, почео је да подноси кривичне пријаве, а потом и супсидијарне оптужбе за злоупотребе службеног положаја и овлашћења и против свих службених лица која су поступала у овим поступцима као судије, тужиоци, адвокати и слично. Истовремено, паралелно са овим наставио је да подноси кривичне пријаве и супсидијарне оптужбе против службених лица Фонда против којих је већ вођен поступак за исте правне ствари, само са променом кривичних дела, чак и против службених лица која су запослена у Фонду током свих наредних година. Иако ни у једном од 12 поступака које је водио као супсидијарни тужилац није успео, С.Н. је и даље наставио да подноси кривичне пријаве и супсидијарне оптужбе против истих лица, али и против свих службених лица која су учествовала у кривичним поступцима, као и оних која су раније поступала у парничним поступцима, па чак и против судија које су поступале по његовим правним лековима.</w:t>
      </w:r>
    </w:p>
    <w:p w:rsidR="00B234B7" w:rsidRPr="001A7339" w:rsidRDefault="00B234B7" w:rsidP="009F1DD0">
      <w:pPr>
        <w:pStyle w:val="FootnoteText"/>
        <w:jc w:val="both"/>
        <w:rPr>
          <w:lang w:val="sr-Cyrl-RS"/>
        </w:rPr>
      </w:pPr>
      <w:r w:rsidRPr="001A7339">
        <w:rPr>
          <w:lang w:val="sr-Cyrl-RS"/>
        </w:rPr>
        <w:t xml:space="preserve">    У другом случају супсидијарни тужилац С.Д. је пре више од 10 година водио радни спор пред Основним судом у Делчеву у вези су његовим престанком радног односа. Зато што је изгубио спор почео је са подносшењем кривичних пријава не само против одговорних лица и запослених у институцији у којој му је престао радни однос, већ и против судија које су поступале у предметима по његовим тужбама. Круг лица против којих је поднео кривичне пријаве и супсидијарне оптужбе све више се ширио и на оне судије и тужиоце који су поступали по његовим кривичним пријавама и супсидијарним тужбама пред Основним судом у Делчеву, па како су све судије изузете јер је водио кривичне поступке против њих, по овим тужбама је одређен да поступа Основни суд у Кочанима. С.Д. је био незадовољани и одлукама судија тог суда, наставио је да подноси кривичне пријаве и против сваког судије у том Основном суду који је поступао по његовим супсидијарним тужбама, углавном за кривично дело злоупотреба службеног положаја и овлашћења. У периоду од 2006. до данас овај супсидијарни тужилац је водио укупно 11 поступака, само пред Основним судом у Кочанима, пре него што су узети у обзир и поступци које је водио пред Основним судовима у Делчеву и Виници, и наставља се подношењем кривичних пријава и супсидијарних тужби, иако до данас није успео нити у једном поступку као супсидијарни тужилац.</w:t>
      </w:r>
    </w:p>
    <w:p w:rsidR="00B234B7" w:rsidRPr="001A7339" w:rsidRDefault="00B234B7" w:rsidP="009F1DD0">
      <w:pPr>
        <w:pStyle w:val="FootnoteText"/>
        <w:jc w:val="both"/>
        <w:rPr>
          <w:lang w:val="sr-Cyrl-RS"/>
        </w:rPr>
      </w:pPr>
      <w:r w:rsidRPr="001A7339">
        <w:rPr>
          <w:lang w:val="sr-Cyrl-RS"/>
        </w:rPr>
        <w:t xml:space="preserve">    У трећем случају лице оштећени М.Ш. је водио поступак пред Ветеринарском инспекцијом у вези са исплатом субвенција за узгој стоке, а поводом еутаназије дела његове стоке код које је утврђена болест бруцелоза. Незадовољан овим поступком поднео је кривичне пријаве против свих службеника који су на било који начин учествовали у поступку, међу којима и против ветеринарских инспектора, стручних лица и других запослених у инспекцији, а по одбацивању кривичне пријаве од стране јавног тужиоца наставио је поступак подношењем супсидијарних оптужби. Тако, у току 2011. и 2012. године водио је шест поступака против истих лица за кривична дела несавестан рад у служби, незаконито вршење претреса, злостављање у вршењу службе, злоупотреба службеног положаја и овлашћења. Пошто није успео ни у једном поступку који је водио, овај оштећени је наставио да подноси кривичне пријаве и супсидијарне тужбе и против јавних тужилаца и судија који су поступали у овим поступцима, и ова пракса се наставља и даље, и у 2013. години је заведено више поступака који су у току.</w:t>
      </w:r>
    </w:p>
    <w:p w:rsidR="00B234B7" w:rsidRPr="001A7339" w:rsidRDefault="00B234B7" w:rsidP="009F1DD0">
      <w:pPr>
        <w:jc w:val="both"/>
        <w:rPr>
          <w:sz w:val="20"/>
          <w:szCs w:val="20"/>
          <w:lang w:val="sr-Cyrl-RS"/>
        </w:rPr>
      </w:pPr>
      <w:r w:rsidRPr="001A7339">
        <w:rPr>
          <w:sz w:val="20"/>
          <w:szCs w:val="20"/>
          <w:lang w:val="sr-Cyrl-RS"/>
        </w:rPr>
        <w:t xml:space="preserve">    Анализом ових случајева С. Милевска закључује да у судској пракси нису ретки случајеви у којима је институт оштећеног као тужиоца у кривичном поступку злоупотребљен од стране оштећеног којем је закон дао могућност да настави поступак након повлачења јавног тужиоца.</w:t>
      </w:r>
    </w:p>
    <w:p w:rsidR="00B234B7" w:rsidRPr="001A7339" w:rsidRDefault="00B234B7" w:rsidP="009F1DD0">
      <w:pPr>
        <w:jc w:val="both"/>
        <w:rPr>
          <w:color w:val="000000"/>
          <w:sz w:val="20"/>
          <w:szCs w:val="20"/>
          <w:shd w:val="clear" w:color="auto" w:fill="FFFFFF"/>
          <w:lang w:val="sr-Cyrl-RS"/>
        </w:rPr>
      </w:pPr>
      <w:r w:rsidRPr="001A7339">
        <w:rPr>
          <w:sz w:val="20"/>
          <w:szCs w:val="20"/>
          <w:lang w:val="sr-Cyrl-RS"/>
        </w:rPr>
        <w:t xml:space="preserve">     Вид.: </w:t>
      </w:r>
      <w:r w:rsidRPr="001A7339">
        <w:rPr>
          <w:rStyle w:val="personname"/>
          <w:color w:val="000000"/>
          <w:sz w:val="20"/>
          <w:szCs w:val="20"/>
          <w:shd w:val="clear" w:color="auto" w:fill="FFFFFF"/>
        </w:rPr>
        <w:t>S.</w:t>
      </w:r>
      <w:r w:rsidRPr="001A7339">
        <w:rPr>
          <w:rStyle w:val="personname"/>
          <w:color w:val="000000"/>
          <w:sz w:val="20"/>
          <w:szCs w:val="20"/>
          <w:shd w:val="clear" w:color="auto" w:fill="FFFFFF"/>
          <w:lang w:val="sr-Cyrl-RS"/>
        </w:rPr>
        <w:t xml:space="preserve"> </w:t>
      </w:r>
      <w:r w:rsidRPr="001A7339">
        <w:rPr>
          <w:rStyle w:val="personname"/>
          <w:color w:val="000000"/>
          <w:sz w:val="20"/>
          <w:szCs w:val="20"/>
          <w:shd w:val="clear" w:color="auto" w:fill="FFFFFF"/>
        </w:rPr>
        <w:t>Milevska</w:t>
      </w:r>
      <w:r w:rsidRPr="001A7339">
        <w:rPr>
          <w:rStyle w:val="personname"/>
          <w:color w:val="000000"/>
          <w:sz w:val="20"/>
          <w:szCs w:val="20"/>
          <w:shd w:val="clear" w:color="auto" w:fill="FFFFFF"/>
          <w:lang w:val="sr-Cyrl-RS"/>
        </w:rPr>
        <w:t>,</w:t>
      </w:r>
      <w:r w:rsidRPr="001A7339">
        <w:rPr>
          <w:rStyle w:val="apple-converted-space"/>
          <w:color w:val="000000"/>
          <w:sz w:val="20"/>
          <w:szCs w:val="20"/>
          <w:shd w:val="clear" w:color="auto" w:fill="FFFFFF"/>
          <w:lang w:val="sr-Cyrl-RS"/>
        </w:rPr>
        <w:t xml:space="preserve"> </w:t>
      </w:r>
      <w:r w:rsidRPr="001A7339">
        <w:rPr>
          <w:rStyle w:val="Emphasis"/>
          <w:color w:val="000000"/>
          <w:sz w:val="20"/>
          <w:szCs w:val="20"/>
          <w:shd w:val="clear" w:color="auto" w:fill="FFFFFF"/>
          <w:lang w:val="sr-Cyrl-RS"/>
        </w:rPr>
        <w:t>Оштетениот како тужител во кривичната постапка,</w:t>
      </w:r>
      <w:r w:rsidRPr="001A7339">
        <w:rPr>
          <w:rStyle w:val="apple-converted-space"/>
          <w:color w:val="000000"/>
          <w:sz w:val="20"/>
          <w:szCs w:val="20"/>
          <w:shd w:val="clear" w:color="auto" w:fill="FFFFFF"/>
          <w:lang w:val="sr-Cyrl-RS"/>
        </w:rPr>
        <w:t xml:space="preserve"> </w:t>
      </w:r>
      <w:r w:rsidRPr="001A7339">
        <w:rPr>
          <w:color w:val="000000"/>
          <w:sz w:val="20"/>
          <w:szCs w:val="20"/>
          <w:shd w:val="clear" w:color="auto" w:fill="FFFFFF"/>
        </w:rPr>
        <w:t>Masters</w:t>
      </w:r>
      <w:r w:rsidRPr="001A7339">
        <w:rPr>
          <w:color w:val="000000"/>
          <w:sz w:val="20"/>
          <w:szCs w:val="20"/>
          <w:shd w:val="clear" w:color="auto" w:fill="FFFFFF"/>
          <w:lang w:val="sr-Cyrl-RS"/>
        </w:rPr>
        <w:t xml:space="preserve"> </w:t>
      </w:r>
      <w:r w:rsidRPr="001A7339">
        <w:rPr>
          <w:color w:val="000000"/>
          <w:sz w:val="20"/>
          <w:szCs w:val="20"/>
          <w:shd w:val="clear" w:color="auto" w:fill="FFFFFF"/>
        </w:rPr>
        <w:t>thesis</w:t>
      </w:r>
      <w:r w:rsidRPr="001A7339">
        <w:rPr>
          <w:color w:val="000000"/>
          <w:sz w:val="20"/>
          <w:szCs w:val="20"/>
          <w:shd w:val="clear" w:color="auto" w:fill="FFFFFF"/>
          <w:lang w:val="sr-Cyrl-RS"/>
        </w:rPr>
        <w:t xml:space="preserve">, </w:t>
      </w:r>
      <w:r w:rsidRPr="001A7339">
        <w:rPr>
          <w:color w:val="000000"/>
          <w:sz w:val="20"/>
          <w:szCs w:val="20"/>
          <w:shd w:val="clear" w:color="auto" w:fill="FFFFFF"/>
        </w:rPr>
        <w:t>Goce</w:t>
      </w:r>
      <w:r w:rsidRPr="001A7339">
        <w:rPr>
          <w:color w:val="000000"/>
          <w:sz w:val="20"/>
          <w:szCs w:val="20"/>
          <w:shd w:val="clear" w:color="auto" w:fill="FFFFFF"/>
          <w:lang w:val="sr-Cyrl-RS"/>
        </w:rPr>
        <w:t xml:space="preserve"> </w:t>
      </w:r>
      <w:r w:rsidRPr="001A7339">
        <w:rPr>
          <w:color w:val="000000"/>
          <w:sz w:val="20"/>
          <w:szCs w:val="20"/>
          <w:shd w:val="clear" w:color="auto" w:fill="FFFFFF"/>
        </w:rPr>
        <w:t>Delcev</w:t>
      </w:r>
      <w:r w:rsidRPr="001A7339">
        <w:rPr>
          <w:color w:val="000000"/>
          <w:sz w:val="20"/>
          <w:szCs w:val="20"/>
          <w:shd w:val="clear" w:color="auto" w:fill="FFFFFF"/>
          <w:lang w:val="sr-Cyrl-RS"/>
        </w:rPr>
        <w:t xml:space="preserve"> </w:t>
      </w:r>
      <w:r w:rsidRPr="001A7339">
        <w:rPr>
          <w:color w:val="000000"/>
          <w:sz w:val="20"/>
          <w:szCs w:val="20"/>
          <w:shd w:val="clear" w:color="auto" w:fill="FFFFFF"/>
        </w:rPr>
        <w:t>University</w:t>
      </w:r>
      <w:r w:rsidRPr="001A7339">
        <w:rPr>
          <w:color w:val="000000"/>
          <w:sz w:val="20"/>
          <w:szCs w:val="20"/>
          <w:shd w:val="clear" w:color="auto" w:fill="FFFFFF"/>
          <w:lang w:val="sr-Cyrl-RS"/>
        </w:rPr>
        <w:t xml:space="preserve">, </w:t>
      </w:r>
      <w:r w:rsidRPr="001A7339">
        <w:rPr>
          <w:color w:val="000000"/>
          <w:sz w:val="20"/>
          <w:szCs w:val="20"/>
          <w:shd w:val="clear" w:color="auto" w:fill="FFFFFF"/>
        </w:rPr>
        <w:t>Stip</w:t>
      </w:r>
      <w:r w:rsidRPr="001A7339">
        <w:rPr>
          <w:color w:val="000000"/>
          <w:sz w:val="20"/>
          <w:szCs w:val="20"/>
          <w:shd w:val="clear" w:color="auto" w:fill="FFFFFF"/>
          <w:lang w:val="sr-Cyrl-RS"/>
        </w:rPr>
        <w:t>, 2014.</w:t>
      </w:r>
      <w:r w:rsidRPr="001A7339">
        <w:rPr>
          <w:rStyle w:val="apple-converted-space"/>
          <w:color w:val="000000"/>
          <w:sz w:val="20"/>
          <w:szCs w:val="20"/>
          <w:shd w:val="clear" w:color="auto" w:fill="FFFFFF"/>
          <w:lang w:val="sr-Cyrl-RS"/>
        </w:rPr>
        <w:t xml:space="preserve">, elektronski izvor, dostupno na </w:t>
      </w:r>
      <w:hyperlink r:id="rId60" w:history="1">
        <w:r w:rsidRPr="001A7339">
          <w:rPr>
            <w:rStyle w:val="Hyperlink"/>
            <w:sz w:val="20"/>
            <w:szCs w:val="20"/>
            <w:shd w:val="clear" w:color="auto" w:fill="FFFFFF"/>
          </w:rPr>
          <w:t>http</w:t>
        </w:r>
        <w:r w:rsidRPr="001A7339">
          <w:rPr>
            <w:rStyle w:val="Hyperlink"/>
            <w:sz w:val="20"/>
            <w:szCs w:val="20"/>
            <w:shd w:val="clear" w:color="auto" w:fill="FFFFFF"/>
            <w:lang w:val="sr-Cyrl-RS"/>
          </w:rPr>
          <w:t>://</w:t>
        </w:r>
        <w:r w:rsidRPr="001A7339">
          <w:rPr>
            <w:rStyle w:val="Hyperlink"/>
            <w:sz w:val="20"/>
            <w:szCs w:val="20"/>
            <w:shd w:val="clear" w:color="auto" w:fill="FFFFFF"/>
          </w:rPr>
          <w:t>eprints</w:t>
        </w:r>
        <w:r w:rsidRPr="001A7339">
          <w:rPr>
            <w:rStyle w:val="Hyperlink"/>
            <w:sz w:val="20"/>
            <w:szCs w:val="20"/>
            <w:shd w:val="clear" w:color="auto" w:fill="FFFFFF"/>
            <w:lang w:val="sr-Cyrl-RS"/>
          </w:rPr>
          <w:t>.</w:t>
        </w:r>
        <w:r w:rsidRPr="001A7339">
          <w:rPr>
            <w:rStyle w:val="Hyperlink"/>
            <w:sz w:val="20"/>
            <w:szCs w:val="20"/>
            <w:shd w:val="clear" w:color="auto" w:fill="FFFFFF"/>
          </w:rPr>
          <w:t>ugd</w:t>
        </w:r>
        <w:r w:rsidRPr="001A7339">
          <w:rPr>
            <w:rStyle w:val="Hyperlink"/>
            <w:sz w:val="20"/>
            <w:szCs w:val="20"/>
            <w:shd w:val="clear" w:color="auto" w:fill="FFFFFF"/>
            <w:lang w:val="sr-Cyrl-RS"/>
          </w:rPr>
          <w:t>.</w:t>
        </w:r>
        <w:r w:rsidRPr="001A7339">
          <w:rPr>
            <w:rStyle w:val="Hyperlink"/>
            <w:sz w:val="20"/>
            <w:szCs w:val="20"/>
            <w:shd w:val="clear" w:color="auto" w:fill="FFFFFF"/>
          </w:rPr>
          <w:t>edu</w:t>
        </w:r>
        <w:r w:rsidRPr="001A7339">
          <w:rPr>
            <w:rStyle w:val="Hyperlink"/>
            <w:sz w:val="20"/>
            <w:szCs w:val="20"/>
            <w:shd w:val="clear" w:color="auto" w:fill="FFFFFF"/>
            <w:lang w:val="sr-Cyrl-RS"/>
          </w:rPr>
          <w:t>.</w:t>
        </w:r>
        <w:r w:rsidRPr="001A7339">
          <w:rPr>
            <w:rStyle w:val="Hyperlink"/>
            <w:sz w:val="20"/>
            <w:szCs w:val="20"/>
            <w:shd w:val="clear" w:color="auto" w:fill="FFFFFF"/>
          </w:rPr>
          <w:t>mk</w:t>
        </w:r>
        <w:r w:rsidRPr="001A7339">
          <w:rPr>
            <w:rStyle w:val="Hyperlink"/>
            <w:sz w:val="20"/>
            <w:szCs w:val="20"/>
            <w:shd w:val="clear" w:color="auto" w:fill="FFFFFF"/>
            <w:lang w:val="sr-Cyrl-RS"/>
          </w:rPr>
          <w:t>/10378/</w:t>
        </w:r>
      </w:hyperlink>
      <w:r w:rsidRPr="001A7339">
        <w:rPr>
          <w:rStyle w:val="apple-converted-space"/>
          <w:color w:val="000000"/>
          <w:sz w:val="20"/>
          <w:szCs w:val="20"/>
          <w:shd w:val="clear" w:color="auto" w:fill="FFFFFF"/>
          <w:lang w:val="sr-Cyrl-RS"/>
        </w:rPr>
        <w:t>, pristup 5.11.2016.</w:t>
      </w:r>
    </w:p>
  </w:footnote>
  <w:footnote w:id="615">
    <w:p w:rsidR="00B234B7" w:rsidRPr="001A7339" w:rsidRDefault="00B234B7" w:rsidP="00A47829">
      <w:pPr>
        <w:pStyle w:val="FootnoteText"/>
        <w:jc w:val="both"/>
        <w:rPr>
          <w:lang w:val="sr-Cyrl-RS"/>
        </w:rPr>
      </w:pPr>
      <w:r w:rsidRPr="001A7339">
        <w:rPr>
          <w:rStyle w:val="FootnoteReference"/>
        </w:rPr>
        <w:footnoteRef/>
      </w:r>
      <w:r w:rsidRPr="001A7339">
        <w:rPr>
          <w:lang w:val="ru-RU"/>
        </w:rPr>
        <w:t xml:space="preserve"> </w:t>
      </w:r>
      <w:r w:rsidRPr="001A7339">
        <w:rPr>
          <w:lang w:val="sr-Cyrl-RS"/>
        </w:rPr>
        <w:t>Члан</w:t>
      </w:r>
      <w:r w:rsidRPr="001A7339">
        <w:rPr>
          <w:lang w:val="ru-RU"/>
        </w:rPr>
        <w:t xml:space="preserve"> 334. </w:t>
      </w:r>
      <w:r w:rsidRPr="001A7339">
        <w:rPr>
          <w:lang w:val="sr-Cyrl-RS"/>
        </w:rPr>
        <w:t xml:space="preserve">Кривичног законика, „Лажно пријављивање“: (1) Ко пријави одређено лице да је учинило кривично дело за које се гони по службеној дужности, а зна да то лице није учинилац тог дела, казниће се... (2) Ко подметањем трагова кривичног дела или на други начин изазове покретање кривичног поступка због кривичног дела за које се гони по службеној дужности против лица за које зна да није учинилац тог дела, казниће се... (3) Ко сам себе пријави да је учинио кривично дело за које се гони по службеној дужности, иако зна да га није учинио, казниће се... (4) Казном из става 3. овог члана казниће се и ко пријави да је учињено кривично дело за које се гони по службеној дужности, иако зна да то дело није учињено.  </w:t>
      </w:r>
    </w:p>
  </w:footnote>
  <w:footnote w:id="616">
    <w:p w:rsidR="00B234B7" w:rsidRPr="001A7339" w:rsidRDefault="00B234B7" w:rsidP="00A47829">
      <w:pPr>
        <w:jc w:val="both"/>
        <w:rPr>
          <w:sz w:val="20"/>
          <w:szCs w:val="20"/>
          <w:lang w:val="sr-Cyrl-RS"/>
        </w:rPr>
      </w:pPr>
      <w:r w:rsidRPr="001A7339">
        <w:rPr>
          <w:rStyle w:val="FootnoteReference"/>
          <w:sz w:val="20"/>
          <w:szCs w:val="20"/>
        </w:rPr>
        <w:footnoteRef/>
      </w:r>
      <w:r w:rsidRPr="001A7339">
        <w:rPr>
          <w:sz w:val="20"/>
          <w:szCs w:val="20"/>
        </w:rPr>
        <w:t xml:space="preserve"> </w:t>
      </w:r>
      <w:r w:rsidRPr="001A7339">
        <w:rPr>
          <w:sz w:val="20"/>
          <w:szCs w:val="20"/>
          <w:lang w:val="sr-Cyrl-RS"/>
        </w:rPr>
        <w:t xml:space="preserve">Вид.: </w:t>
      </w:r>
      <w:r>
        <w:rPr>
          <w:sz w:val="20"/>
          <w:szCs w:val="20"/>
          <w:lang w:val="sr-Cyrl-RS"/>
        </w:rPr>
        <w:t>други део, г</w:t>
      </w:r>
      <w:r w:rsidRPr="001A7339">
        <w:rPr>
          <w:sz w:val="20"/>
          <w:szCs w:val="20"/>
          <w:lang w:val="sr-Cyrl-RS"/>
        </w:rPr>
        <w:t xml:space="preserve">лава </w:t>
      </w:r>
      <w:r>
        <w:rPr>
          <w:sz w:val="20"/>
          <w:szCs w:val="20"/>
          <w:lang w:val="sr-Latn-RS"/>
        </w:rPr>
        <w:t>IV</w:t>
      </w:r>
      <w:r w:rsidRPr="001A7339">
        <w:rPr>
          <w:sz w:val="20"/>
          <w:szCs w:val="20"/>
          <w:lang w:val="sr-Latn-RS"/>
        </w:rPr>
        <w:t xml:space="preserve">, </w:t>
      </w:r>
      <w:r w:rsidRPr="001A7339">
        <w:rPr>
          <w:sz w:val="20"/>
          <w:szCs w:val="20"/>
          <w:lang w:val="sr-Cyrl-RS"/>
        </w:rPr>
        <w:t>наслов „2</w:t>
      </w:r>
      <w:r w:rsidRPr="001A7339">
        <w:rPr>
          <w:sz w:val="20"/>
          <w:szCs w:val="20"/>
          <w:lang w:val="ru-RU"/>
        </w:rPr>
        <w:t>.</w:t>
      </w:r>
      <w:r w:rsidRPr="001A7339">
        <w:rPr>
          <w:sz w:val="20"/>
          <w:szCs w:val="20"/>
          <w:lang w:val="sr-Cyrl-RS"/>
        </w:rPr>
        <w:t>4.</w:t>
      </w:r>
      <w:r w:rsidRPr="001A7339">
        <w:rPr>
          <w:sz w:val="20"/>
          <w:szCs w:val="20"/>
          <w:lang w:val="ru-RU"/>
        </w:rPr>
        <w:t xml:space="preserve"> Злоупотребе процесних права </w:t>
      </w:r>
      <w:r w:rsidRPr="001A7339">
        <w:rPr>
          <w:sz w:val="20"/>
          <w:szCs w:val="20"/>
          <w:lang w:val="sr-Cyrl-RS"/>
        </w:rPr>
        <w:t xml:space="preserve">оштећеног као тужиоца </w:t>
      </w:r>
      <w:r w:rsidRPr="001A7339">
        <w:rPr>
          <w:sz w:val="20"/>
          <w:szCs w:val="20"/>
          <w:lang w:val="ru-RU"/>
        </w:rPr>
        <w:t>у кривичном поступку</w:t>
      </w:r>
      <w:r w:rsidRPr="001A7339">
        <w:rPr>
          <w:sz w:val="20"/>
          <w:szCs w:val="20"/>
          <w:lang w:val="sr-Cyrl-RS"/>
        </w:rPr>
        <w:t>“.</w:t>
      </w:r>
    </w:p>
  </w:footnote>
  <w:footnote w:id="617">
    <w:p w:rsidR="00B234B7" w:rsidRPr="001A7339" w:rsidRDefault="00B234B7" w:rsidP="00A47829">
      <w:pPr>
        <w:autoSpaceDE w:val="0"/>
        <w:autoSpaceDN w:val="0"/>
        <w:adjustRightInd w:val="0"/>
        <w:jc w:val="both"/>
        <w:rPr>
          <w:sz w:val="20"/>
          <w:szCs w:val="20"/>
        </w:rPr>
      </w:pPr>
      <w:r w:rsidRPr="001A7339">
        <w:rPr>
          <w:rStyle w:val="FootnoteReference"/>
          <w:sz w:val="20"/>
          <w:szCs w:val="20"/>
        </w:rPr>
        <w:footnoteRef/>
      </w:r>
      <w:r w:rsidRPr="001A7339">
        <w:rPr>
          <w:sz w:val="20"/>
          <w:szCs w:val="20"/>
        </w:rPr>
        <w:t xml:space="preserve"> Одлука Европског суда за људска права у предмету </w:t>
      </w:r>
      <w:r w:rsidRPr="001A7339">
        <w:rPr>
          <w:rFonts w:eastAsia="MinionPro-SemiboldIt"/>
          <w:i/>
          <w:iCs/>
          <w:sz w:val="20"/>
          <w:szCs w:val="20"/>
        </w:rPr>
        <w:t>Yaremenko</w:t>
      </w:r>
      <w:r w:rsidRPr="001A7339">
        <w:rPr>
          <w:rFonts w:eastAsia="MinionPro-SemiboldIt"/>
          <w:i/>
          <w:iCs/>
          <w:sz w:val="20"/>
          <w:szCs w:val="20"/>
          <w:lang w:val="sr-Cyrl-RS"/>
        </w:rPr>
        <w:t xml:space="preserve"> </w:t>
      </w:r>
      <w:r w:rsidRPr="001A7339">
        <w:rPr>
          <w:rFonts w:eastAsia="MinionPro-SemiboldIt"/>
          <w:i/>
          <w:iCs/>
          <w:sz w:val="20"/>
          <w:szCs w:val="20"/>
        </w:rPr>
        <w:t>v</w:t>
      </w:r>
      <w:r w:rsidRPr="001A7339">
        <w:rPr>
          <w:rFonts w:eastAsia="MinionPro-SemiboldIt"/>
          <w:i/>
          <w:iCs/>
          <w:sz w:val="20"/>
          <w:szCs w:val="20"/>
          <w:lang w:val="sr-Cyrl-RS"/>
        </w:rPr>
        <w:t xml:space="preserve">. </w:t>
      </w:r>
      <w:r w:rsidRPr="001A7339">
        <w:rPr>
          <w:rFonts w:eastAsia="MinionPro-SemiboldIt"/>
          <w:i/>
          <w:iCs/>
          <w:sz w:val="20"/>
          <w:szCs w:val="20"/>
        </w:rPr>
        <w:t>Ukraine</w:t>
      </w:r>
      <w:r w:rsidRPr="001A7339">
        <w:rPr>
          <w:rFonts w:eastAsia="MinionPro-SemiboldIt"/>
          <w:bCs/>
          <w:sz w:val="20"/>
          <w:szCs w:val="20"/>
          <w:lang w:val="sr-Cyrl-RS"/>
        </w:rPr>
        <w:t xml:space="preserve">, представка број 32092/02, 12. јун 2008. године, </w:t>
      </w:r>
      <w:r w:rsidRPr="001A7339">
        <w:rPr>
          <w:rFonts w:eastAsia="MinionPro-Regular"/>
          <w:sz w:val="20"/>
          <w:szCs w:val="20"/>
          <w:lang w:val="sr-Cyrl-RS"/>
        </w:rPr>
        <w:t xml:space="preserve">објављено у: </w:t>
      </w:r>
      <w:r w:rsidRPr="001A7339">
        <w:rPr>
          <w:rFonts w:eastAsia="MinionPro-Regular"/>
          <w:sz w:val="20"/>
          <w:szCs w:val="20"/>
          <w:lang w:val="en-GB"/>
        </w:rPr>
        <w:t>D</w:t>
      </w:r>
      <w:r w:rsidRPr="001A7339">
        <w:rPr>
          <w:rFonts w:eastAsia="MinionPro-Regular"/>
          <w:sz w:val="20"/>
          <w:szCs w:val="20"/>
          <w:lang w:val="sr-Cyrl-RS"/>
        </w:rPr>
        <w:t xml:space="preserve">ž. </w:t>
      </w:r>
      <w:r w:rsidRPr="001A7339">
        <w:rPr>
          <w:rFonts w:eastAsia="MinionPro-Regular"/>
          <w:sz w:val="20"/>
          <w:szCs w:val="20"/>
          <w:lang w:val="en-GB"/>
        </w:rPr>
        <w:t>Mekbrajd</w:t>
      </w:r>
      <w:r w:rsidRPr="001A7339">
        <w:rPr>
          <w:rFonts w:eastAsia="MinionPro-Regular"/>
          <w:sz w:val="20"/>
          <w:szCs w:val="20"/>
          <w:lang w:val="sr-Cyrl-RS"/>
        </w:rPr>
        <w:t xml:space="preserve">, </w:t>
      </w:r>
      <w:r w:rsidRPr="001A7339">
        <w:rPr>
          <w:rFonts w:eastAsia="MinionPro-It"/>
          <w:i/>
          <w:iCs/>
          <w:sz w:val="20"/>
          <w:szCs w:val="20"/>
          <w:lang w:val="en-GB"/>
        </w:rPr>
        <w:t>Ljudska</w:t>
      </w:r>
      <w:r w:rsidRPr="001A7339">
        <w:rPr>
          <w:rFonts w:eastAsia="MinionPro-It"/>
          <w:i/>
          <w:iCs/>
          <w:sz w:val="20"/>
          <w:szCs w:val="20"/>
          <w:lang w:val="sr-Cyrl-RS"/>
        </w:rPr>
        <w:t xml:space="preserve"> </w:t>
      </w:r>
      <w:r w:rsidRPr="001A7339">
        <w:rPr>
          <w:rFonts w:eastAsia="MinionPro-It"/>
          <w:i/>
          <w:iCs/>
          <w:sz w:val="20"/>
          <w:szCs w:val="20"/>
          <w:lang w:val="en-GB"/>
        </w:rPr>
        <w:t>prava</w:t>
      </w:r>
      <w:r w:rsidRPr="001A7339">
        <w:rPr>
          <w:rFonts w:eastAsia="MinionPro-It"/>
          <w:i/>
          <w:iCs/>
          <w:sz w:val="20"/>
          <w:szCs w:val="20"/>
          <w:lang w:val="sr-Cyrl-RS"/>
        </w:rPr>
        <w:t xml:space="preserve"> </w:t>
      </w:r>
      <w:r w:rsidRPr="001A7339">
        <w:rPr>
          <w:rFonts w:eastAsia="MinionPro-It"/>
          <w:i/>
          <w:iCs/>
          <w:sz w:val="20"/>
          <w:szCs w:val="20"/>
          <w:lang w:val="en-GB"/>
        </w:rPr>
        <w:t>u</w:t>
      </w:r>
      <w:r w:rsidRPr="001A7339">
        <w:rPr>
          <w:rFonts w:eastAsia="MinionPro-It"/>
          <w:i/>
          <w:iCs/>
          <w:sz w:val="20"/>
          <w:szCs w:val="20"/>
          <w:lang w:val="sr-Cyrl-RS"/>
        </w:rPr>
        <w:t xml:space="preserve"> </w:t>
      </w:r>
      <w:r w:rsidRPr="001A7339">
        <w:rPr>
          <w:rFonts w:eastAsia="MinionPro-It"/>
          <w:i/>
          <w:iCs/>
          <w:sz w:val="20"/>
          <w:szCs w:val="20"/>
          <w:lang w:val="en-GB"/>
        </w:rPr>
        <w:t>krivi</w:t>
      </w:r>
      <w:r w:rsidRPr="001A7339">
        <w:rPr>
          <w:rFonts w:eastAsia="MinionPro-It"/>
          <w:i/>
          <w:iCs/>
          <w:sz w:val="20"/>
          <w:szCs w:val="20"/>
          <w:lang w:val="sr-Cyrl-RS"/>
        </w:rPr>
        <w:t>č</w:t>
      </w:r>
      <w:r w:rsidRPr="001A7339">
        <w:rPr>
          <w:rFonts w:eastAsia="MinionPro-It"/>
          <w:i/>
          <w:iCs/>
          <w:sz w:val="20"/>
          <w:szCs w:val="20"/>
          <w:lang w:val="en-GB"/>
        </w:rPr>
        <w:t>nom</w:t>
      </w:r>
      <w:r w:rsidRPr="001A7339">
        <w:rPr>
          <w:rFonts w:eastAsia="MinionPro-It"/>
          <w:i/>
          <w:iCs/>
          <w:sz w:val="20"/>
          <w:szCs w:val="20"/>
          <w:lang w:val="sr-Cyrl-RS"/>
        </w:rPr>
        <w:t xml:space="preserve"> </w:t>
      </w:r>
      <w:r w:rsidRPr="001A7339">
        <w:rPr>
          <w:rFonts w:eastAsia="MinionPro-It"/>
          <w:i/>
          <w:iCs/>
          <w:sz w:val="20"/>
          <w:szCs w:val="20"/>
          <w:lang w:val="en-GB"/>
        </w:rPr>
        <w:t>postupku</w:t>
      </w:r>
      <w:r w:rsidRPr="001A7339">
        <w:rPr>
          <w:rFonts w:eastAsia="MinionPro-It"/>
          <w:i/>
          <w:iCs/>
          <w:sz w:val="20"/>
          <w:szCs w:val="20"/>
          <w:lang w:val="sr-Cyrl-RS"/>
        </w:rPr>
        <w:t xml:space="preserve">: </w:t>
      </w:r>
      <w:r w:rsidRPr="001A7339">
        <w:rPr>
          <w:rFonts w:eastAsia="MinionPro-It"/>
          <w:i/>
          <w:iCs/>
          <w:sz w:val="20"/>
          <w:szCs w:val="20"/>
          <w:lang w:val="en-GB"/>
        </w:rPr>
        <w:t>praksa</w:t>
      </w:r>
      <w:r w:rsidRPr="001A7339">
        <w:rPr>
          <w:rFonts w:eastAsia="MinionPro-It"/>
          <w:i/>
          <w:iCs/>
          <w:sz w:val="20"/>
          <w:szCs w:val="20"/>
          <w:lang w:val="sr-Cyrl-RS"/>
        </w:rPr>
        <w:t xml:space="preserve"> </w:t>
      </w:r>
      <w:r w:rsidRPr="001A7339">
        <w:rPr>
          <w:rFonts w:eastAsia="MinionPro-It"/>
          <w:i/>
          <w:iCs/>
          <w:sz w:val="20"/>
          <w:szCs w:val="20"/>
          <w:lang w:val="en-GB"/>
        </w:rPr>
        <w:t>Evropskog</w:t>
      </w:r>
      <w:r w:rsidRPr="001A7339">
        <w:rPr>
          <w:rFonts w:eastAsia="MinionPro-It"/>
          <w:i/>
          <w:iCs/>
          <w:sz w:val="20"/>
          <w:szCs w:val="20"/>
          <w:lang w:val="sr-Cyrl-RS"/>
        </w:rPr>
        <w:t xml:space="preserve"> </w:t>
      </w:r>
      <w:r w:rsidRPr="001A7339">
        <w:rPr>
          <w:rFonts w:eastAsia="MinionPro-It"/>
          <w:i/>
          <w:iCs/>
          <w:sz w:val="20"/>
          <w:szCs w:val="20"/>
          <w:lang w:val="en-GB"/>
        </w:rPr>
        <w:t>suda</w:t>
      </w:r>
      <w:r w:rsidRPr="001A7339">
        <w:rPr>
          <w:rFonts w:eastAsia="MinionPro-It"/>
          <w:i/>
          <w:iCs/>
          <w:sz w:val="20"/>
          <w:szCs w:val="20"/>
          <w:lang w:val="sr-Cyrl-RS"/>
        </w:rPr>
        <w:t xml:space="preserve"> </w:t>
      </w:r>
      <w:r w:rsidRPr="001A7339">
        <w:rPr>
          <w:rFonts w:eastAsia="MinionPro-It"/>
          <w:i/>
          <w:iCs/>
          <w:sz w:val="20"/>
          <w:szCs w:val="20"/>
          <w:lang w:val="en-GB"/>
        </w:rPr>
        <w:t>za</w:t>
      </w:r>
      <w:r w:rsidRPr="001A7339">
        <w:rPr>
          <w:rFonts w:eastAsia="MinionPro-It"/>
          <w:i/>
          <w:iCs/>
          <w:sz w:val="20"/>
          <w:szCs w:val="20"/>
          <w:lang w:val="sr-Cyrl-RS"/>
        </w:rPr>
        <w:t xml:space="preserve"> </w:t>
      </w:r>
      <w:r w:rsidRPr="001A7339">
        <w:rPr>
          <w:rFonts w:eastAsia="MinionPro-It"/>
          <w:i/>
          <w:iCs/>
          <w:sz w:val="20"/>
          <w:szCs w:val="20"/>
          <w:lang w:val="en-GB"/>
        </w:rPr>
        <w:t>ljudska</w:t>
      </w:r>
      <w:r w:rsidRPr="001A7339">
        <w:rPr>
          <w:rFonts w:eastAsia="MinionPro-It"/>
          <w:i/>
          <w:iCs/>
          <w:sz w:val="20"/>
          <w:szCs w:val="20"/>
          <w:lang w:val="sr-Cyrl-RS"/>
        </w:rPr>
        <w:t xml:space="preserve"> </w:t>
      </w:r>
      <w:r w:rsidRPr="001A7339">
        <w:rPr>
          <w:rFonts w:eastAsia="MinionPro-It"/>
          <w:i/>
          <w:iCs/>
          <w:sz w:val="20"/>
          <w:szCs w:val="20"/>
          <w:lang w:val="en-GB"/>
        </w:rPr>
        <w:t>prava</w:t>
      </w:r>
      <w:r w:rsidRPr="001A7339">
        <w:rPr>
          <w:rFonts w:eastAsia="MinionPro-It"/>
          <w:i/>
          <w:iCs/>
          <w:sz w:val="20"/>
          <w:szCs w:val="20"/>
          <w:lang w:val="sr-Cyrl-RS"/>
        </w:rPr>
        <w:t xml:space="preserve">, </w:t>
      </w:r>
      <w:r w:rsidRPr="001A7339">
        <w:rPr>
          <w:rFonts w:eastAsia="MinionPro-Regular"/>
          <w:sz w:val="20"/>
          <w:szCs w:val="20"/>
          <w:lang w:val="en-GB"/>
        </w:rPr>
        <w:t>Savet</w:t>
      </w:r>
      <w:r w:rsidRPr="001A7339">
        <w:rPr>
          <w:rFonts w:eastAsia="MinionPro-Regular"/>
          <w:sz w:val="20"/>
          <w:szCs w:val="20"/>
          <w:lang w:val="sr-Cyrl-RS"/>
        </w:rPr>
        <w:t xml:space="preserve"> </w:t>
      </w:r>
      <w:r w:rsidRPr="001A7339">
        <w:rPr>
          <w:rFonts w:eastAsia="MinionPro-Regular"/>
          <w:sz w:val="20"/>
          <w:szCs w:val="20"/>
          <w:lang w:val="en-GB"/>
        </w:rPr>
        <w:t>Evrope</w:t>
      </w:r>
      <w:r w:rsidRPr="001A7339">
        <w:rPr>
          <w:rFonts w:eastAsia="MinionPro-Regular"/>
          <w:sz w:val="20"/>
          <w:szCs w:val="20"/>
          <w:lang w:val="sr-Cyrl-RS"/>
        </w:rPr>
        <w:t xml:space="preserve">, </w:t>
      </w:r>
      <w:r w:rsidRPr="001A7339">
        <w:rPr>
          <w:rFonts w:eastAsia="MinionPro-Regular"/>
          <w:sz w:val="20"/>
          <w:szCs w:val="20"/>
          <w:lang w:val="en-GB"/>
        </w:rPr>
        <w:t>Kancelarija</w:t>
      </w:r>
      <w:r w:rsidRPr="001A7339">
        <w:rPr>
          <w:rFonts w:eastAsia="MinionPro-Regular"/>
          <w:sz w:val="20"/>
          <w:szCs w:val="20"/>
          <w:lang w:val="sr-Cyrl-RS"/>
        </w:rPr>
        <w:t xml:space="preserve"> </w:t>
      </w:r>
      <w:r w:rsidRPr="001A7339">
        <w:rPr>
          <w:rFonts w:eastAsia="MinionPro-Regular"/>
          <w:sz w:val="20"/>
          <w:szCs w:val="20"/>
          <w:lang w:val="en-GB"/>
        </w:rPr>
        <w:t>u</w:t>
      </w:r>
      <w:r w:rsidRPr="001A7339">
        <w:rPr>
          <w:rFonts w:eastAsia="MinionPro-Regular"/>
          <w:sz w:val="20"/>
          <w:szCs w:val="20"/>
          <w:lang w:val="sr-Cyrl-RS"/>
        </w:rPr>
        <w:t xml:space="preserve"> </w:t>
      </w:r>
      <w:r w:rsidRPr="001A7339">
        <w:rPr>
          <w:rFonts w:eastAsia="MinionPro-Regular"/>
          <w:sz w:val="20"/>
          <w:szCs w:val="20"/>
          <w:lang w:val="en-GB"/>
        </w:rPr>
        <w:t>Beogradu</w:t>
      </w:r>
      <w:r w:rsidRPr="001A7339">
        <w:rPr>
          <w:rFonts w:eastAsia="MinionPro-Regular"/>
          <w:sz w:val="20"/>
          <w:szCs w:val="20"/>
          <w:lang w:val="sr-Cyrl-RS"/>
        </w:rPr>
        <w:t xml:space="preserve">, </w:t>
      </w:r>
      <w:r w:rsidRPr="001A7339">
        <w:rPr>
          <w:rFonts w:eastAsia="MinionPro-Regular"/>
          <w:sz w:val="20"/>
          <w:szCs w:val="20"/>
          <w:lang w:val="en-GB"/>
        </w:rPr>
        <w:t>Beograd</w:t>
      </w:r>
      <w:r w:rsidRPr="001A7339">
        <w:rPr>
          <w:rFonts w:eastAsia="MinionPro-Regular"/>
          <w:sz w:val="20"/>
          <w:szCs w:val="20"/>
          <w:lang w:val="sr-Cyrl-RS"/>
        </w:rPr>
        <w:t>, 2009.</w:t>
      </w:r>
      <w:r w:rsidRPr="001A7339">
        <w:rPr>
          <w:rFonts w:eastAsia="MinionPro-Regular"/>
          <w:sz w:val="20"/>
          <w:szCs w:val="20"/>
          <w:lang w:val="sr-Latn-RS"/>
        </w:rPr>
        <w:t>, 133.</w:t>
      </w:r>
    </w:p>
  </w:footnote>
  <w:footnote w:id="618">
    <w:p w:rsidR="00B234B7" w:rsidRPr="001A7339" w:rsidRDefault="00B234B7" w:rsidP="009F1DD0">
      <w:pPr>
        <w:pStyle w:val="FootnoteText"/>
        <w:jc w:val="both"/>
        <w:rPr>
          <w:lang w:val="sr-Cyrl-RS"/>
        </w:rPr>
      </w:pPr>
      <w:r w:rsidRPr="001A7339">
        <w:rPr>
          <w:rStyle w:val="FootnoteReference"/>
        </w:rPr>
        <w:footnoteRef/>
      </w:r>
      <w:r w:rsidRPr="001A7339">
        <w:t xml:space="preserve"> На сличан начин размишља Полона Мозетич када каже: </w:t>
      </w:r>
      <w:r w:rsidRPr="001A7339">
        <w:rPr>
          <w:lang w:val="sr-Cyrl-RS"/>
        </w:rPr>
        <w:t>„</w:t>
      </w:r>
      <w:r w:rsidRPr="001A7339">
        <w:rPr>
          <w:lang w:val="sr-Cyrl-CS"/>
        </w:rPr>
        <w:t>Посебно озбиљан проблем су злоупотребе, када тужилац намерно пре</w:t>
      </w:r>
      <w:r w:rsidRPr="001A7339">
        <w:rPr>
          <w:lang w:val="sr-Latn-RS"/>
        </w:rPr>
        <w:t xml:space="preserve">терује у </w:t>
      </w:r>
      <w:r w:rsidRPr="001A7339">
        <w:rPr>
          <w:lang w:val="sr-Cyrl-CS"/>
        </w:rPr>
        <w:t>правн</w:t>
      </w:r>
      <w:r w:rsidRPr="001A7339">
        <w:rPr>
          <w:lang w:val="sr-Latn-RS"/>
        </w:rPr>
        <w:t>ој</w:t>
      </w:r>
      <w:r w:rsidRPr="001A7339">
        <w:rPr>
          <w:lang w:val="sr-Cyrl-CS"/>
        </w:rPr>
        <w:t xml:space="preserve"> квалификациј</w:t>
      </w:r>
      <w:r w:rsidRPr="001A7339">
        <w:rPr>
          <w:lang w:val="sr-Latn-RS"/>
        </w:rPr>
        <w:t>и кривичног дела</w:t>
      </w:r>
      <w:r w:rsidRPr="001A7339">
        <w:rPr>
          <w:lang w:val="sr-Cyrl-CS"/>
        </w:rPr>
        <w:t xml:space="preserve"> да оправда </w:t>
      </w:r>
      <w:r w:rsidRPr="001A7339">
        <w:rPr>
          <w:lang w:val="sr-Latn-RS"/>
        </w:rPr>
        <w:t>радње</w:t>
      </w:r>
      <w:r w:rsidRPr="001A7339">
        <w:rPr>
          <w:lang w:val="sr-Cyrl-CS"/>
        </w:rPr>
        <w:t>, кој</w:t>
      </w:r>
      <w:r w:rsidRPr="001A7339">
        <w:rPr>
          <w:lang w:val="sr-Latn-RS"/>
        </w:rPr>
        <w:t>е</w:t>
      </w:r>
      <w:r w:rsidRPr="001A7339">
        <w:rPr>
          <w:lang w:val="sr-Cyrl-CS"/>
        </w:rPr>
        <w:t xml:space="preserve"> с</w:t>
      </w:r>
      <w:r w:rsidRPr="001A7339">
        <w:rPr>
          <w:lang w:val="sr-Latn-RS"/>
        </w:rPr>
        <w:t>у</w:t>
      </w:r>
      <w:r w:rsidRPr="001A7339">
        <w:rPr>
          <w:lang w:val="sr-Cyrl-CS"/>
        </w:rPr>
        <w:t xml:space="preserve"> </w:t>
      </w:r>
      <w:r w:rsidRPr="001A7339">
        <w:rPr>
          <w:lang w:val="sr-Latn-RS"/>
        </w:rPr>
        <w:t>везане за</w:t>
      </w:r>
      <w:r w:rsidRPr="001A7339">
        <w:rPr>
          <w:lang w:val="sr-Cyrl-CS"/>
        </w:rPr>
        <w:t xml:space="preserve"> </w:t>
      </w:r>
      <w:r w:rsidRPr="001A7339">
        <w:rPr>
          <w:lang w:val="sr-Latn-RS"/>
        </w:rPr>
        <w:t xml:space="preserve">врсту </w:t>
      </w:r>
      <w:r w:rsidRPr="001A7339">
        <w:rPr>
          <w:lang w:val="sr-Cyrl-CS"/>
        </w:rPr>
        <w:t xml:space="preserve">и тежину наводног </w:t>
      </w:r>
      <w:r w:rsidRPr="001A7339">
        <w:rPr>
          <w:lang w:val="sr-Latn-RS"/>
        </w:rPr>
        <w:t>дела</w:t>
      </w:r>
      <w:r w:rsidRPr="001A7339">
        <w:rPr>
          <w:lang w:val="sr-Cyrl-CS"/>
        </w:rPr>
        <w:t xml:space="preserve">. Ако тужилац </w:t>
      </w:r>
      <w:r w:rsidRPr="001A7339">
        <w:rPr>
          <w:lang w:val="sr-Latn-RS"/>
        </w:rPr>
        <w:t xml:space="preserve">претерује са правном квалификацијом </w:t>
      </w:r>
      <w:r w:rsidRPr="001A7339">
        <w:rPr>
          <w:lang w:val="sr-Cyrl-CS"/>
        </w:rPr>
        <w:t>(на</w:t>
      </w:r>
      <w:r w:rsidRPr="001A7339">
        <w:rPr>
          <w:lang w:val="sr-Latn-RS"/>
        </w:rPr>
        <w:t xml:space="preserve"> непромењеној чињеничној </w:t>
      </w:r>
      <w:r w:rsidRPr="001A7339">
        <w:rPr>
          <w:lang w:val="sr-Cyrl-CS"/>
        </w:rPr>
        <w:t>основ</w:t>
      </w:r>
      <w:r w:rsidRPr="001A7339">
        <w:rPr>
          <w:lang w:val="sr-Latn-RS"/>
        </w:rPr>
        <w:t>и</w:t>
      </w:r>
      <w:r w:rsidRPr="001A7339">
        <w:rPr>
          <w:lang w:val="sr-Cyrl-CS"/>
        </w:rPr>
        <w:t xml:space="preserve">) суд и </w:t>
      </w:r>
      <w:r w:rsidRPr="001A7339">
        <w:rPr>
          <w:lang w:val="sr-Latn-RS"/>
        </w:rPr>
        <w:t>т</w:t>
      </w:r>
      <w:r w:rsidRPr="001A7339">
        <w:rPr>
          <w:lang w:val="sr-Cyrl-CS"/>
        </w:rPr>
        <w:t xml:space="preserve">ако није везан правном квалификацијом оптужбе. Ако пак, преувеличава и заговара чињенице да би оправдао озбиљнију правну квалификацију суд због злоупотребе права не би требао да узме у обзир накнадне </w:t>
      </w:r>
      <w:r w:rsidRPr="001A7339">
        <w:rPr>
          <w:lang w:val="sr-Latn-RS"/>
        </w:rPr>
        <w:t xml:space="preserve">измене </w:t>
      </w:r>
      <w:r w:rsidRPr="001A7339">
        <w:rPr>
          <w:lang w:val="sr-Cyrl-CS"/>
        </w:rPr>
        <w:t>оптужниц</w:t>
      </w:r>
      <w:r w:rsidRPr="001A7339">
        <w:rPr>
          <w:lang w:val="sr-Latn-RS"/>
        </w:rPr>
        <w:t>е</w:t>
      </w:r>
      <w:r w:rsidRPr="001A7339">
        <w:rPr>
          <w:lang w:val="sr-Cyrl-CS"/>
        </w:rPr>
        <w:t>, а оптуженог би требало</w:t>
      </w:r>
      <w:r w:rsidRPr="001A7339">
        <w:rPr>
          <w:lang w:val="sr-Latn-RS"/>
        </w:rPr>
        <w:t xml:space="preserve"> </w:t>
      </w:r>
      <w:r w:rsidRPr="001A7339">
        <w:rPr>
          <w:lang w:val="sr-Cyrl-CS"/>
        </w:rPr>
        <w:t xml:space="preserve">да ослободи </w:t>
      </w:r>
      <w:r w:rsidRPr="001A7339">
        <w:rPr>
          <w:lang w:val="sr-Latn-RS"/>
        </w:rPr>
        <w:t>за</w:t>
      </w:r>
      <w:r w:rsidRPr="001A7339">
        <w:rPr>
          <w:lang w:val="sr-Cyrl-CS"/>
        </w:rPr>
        <w:t xml:space="preserve"> првобитно наводно кривично дел</w:t>
      </w:r>
      <w:r w:rsidRPr="001A7339">
        <w:rPr>
          <w:lang w:val="sr-Latn-RS"/>
        </w:rPr>
        <w:t>о“. И даље: „</w:t>
      </w:r>
      <w:r w:rsidRPr="001A7339">
        <w:rPr>
          <w:lang w:val="sr-Cyrl-CS"/>
        </w:rPr>
        <w:t>У случају злоупотреб</w:t>
      </w:r>
      <w:r w:rsidRPr="001A7339">
        <w:rPr>
          <w:lang w:val="sr-Latn-RS"/>
        </w:rPr>
        <w:t>е</w:t>
      </w:r>
      <w:r w:rsidRPr="001A7339">
        <w:rPr>
          <w:lang w:val="sr-Cyrl-CS"/>
        </w:rPr>
        <w:t xml:space="preserve"> права</w:t>
      </w:r>
      <w:r w:rsidRPr="001A7339">
        <w:rPr>
          <w:lang w:val="sr-Latn-RS"/>
        </w:rPr>
        <w:t xml:space="preserve"> тужилаштва</w:t>
      </w:r>
      <w:r w:rsidRPr="001A7339">
        <w:rPr>
          <w:lang w:val="sr-Cyrl-CS"/>
        </w:rPr>
        <w:t xml:space="preserve">, суд мора да </w:t>
      </w:r>
      <w:r w:rsidRPr="001A7339">
        <w:rPr>
          <w:lang w:val="sr-Latn-RS"/>
        </w:rPr>
        <w:t xml:space="preserve">ускрати правну </w:t>
      </w:r>
      <w:r w:rsidRPr="001A7339">
        <w:rPr>
          <w:lang w:val="sr-Cyrl-CS"/>
        </w:rPr>
        <w:t xml:space="preserve">релевантност </w:t>
      </w:r>
      <w:r w:rsidRPr="001A7339">
        <w:rPr>
          <w:lang w:val="sr-Latn-RS"/>
        </w:rPr>
        <w:t xml:space="preserve">радњи које превазилазе овлашћење </w:t>
      </w:r>
      <w:r w:rsidRPr="001A7339">
        <w:rPr>
          <w:lang w:val="sr-Cyrl-CS"/>
        </w:rPr>
        <w:t xml:space="preserve">и на тај начин представљају </w:t>
      </w:r>
      <w:r w:rsidRPr="001A7339">
        <w:rPr>
          <w:lang w:val="sr-Latn-RS"/>
        </w:rPr>
        <w:t xml:space="preserve">његову </w:t>
      </w:r>
      <w:r w:rsidRPr="001A7339">
        <w:rPr>
          <w:lang w:val="sr-Cyrl-CS"/>
        </w:rPr>
        <w:t>злоупотребу. Измен</w:t>
      </w:r>
      <w:r w:rsidRPr="001A7339">
        <w:rPr>
          <w:lang w:val="sr-Latn-RS"/>
        </w:rPr>
        <w:t>у</w:t>
      </w:r>
      <w:r w:rsidRPr="001A7339">
        <w:rPr>
          <w:lang w:val="sr-Cyrl-CS"/>
        </w:rPr>
        <w:t xml:space="preserve"> оптужнице, која </w:t>
      </w:r>
      <w:r w:rsidRPr="001A7339">
        <w:rPr>
          <w:lang w:val="sr-Latn-RS"/>
        </w:rPr>
        <w:t>би</w:t>
      </w:r>
      <w:r w:rsidRPr="001A7339">
        <w:rPr>
          <w:lang w:val="sr-Cyrl-CS"/>
        </w:rPr>
        <w:t xml:space="preserve"> била </w:t>
      </w:r>
      <w:r w:rsidRPr="001A7339">
        <w:rPr>
          <w:i/>
          <w:lang w:val="sr-Cyrl-CS"/>
        </w:rPr>
        <w:t xml:space="preserve">шиканозна или </w:t>
      </w:r>
      <w:r w:rsidRPr="001A7339">
        <w:rPr>
          <w:i/>
          <w:lang w:val="sr-Latn-RS"/>
        </w:rPr>
        <w:t xml:space="preserve">би </w:t>
      </w:r>
      <w:r w:rsidRPr="001A7339">
        <w:rPr>
          <w:i/>
          <w:lang w:val="sr-Cyrl-CS"/>
        </w:rPr>
        <w:t>представља</w:t>
      </w:r>
      <w:r w:rsidRPr="001A7339">
        <w:rPr>
          <w:i/>
          <w:lang w:val="sr-Latn-RS"/>
        </w:rPr>
        <w:t>ла</w:t>
      </w:r>
      <w:r w:rsidRPr="001A7339">
        <w:rPr>
          <w:i/>
          <w:lang w:val="sr-Cyrl-CS"/>
        </w:rPr>
        <w:t xml:space="preserve"> </w:t>
      </w:r>
      <w:r w:rsidRPr="001A7339">
        <w:rPr>
          <w:i/>
          <w:lang w:val="sr-Latn-RS"/>
        </w:rPr>
        <w:t xml:space="preserve">другачију злоупотребу тог института </w:t>
      </w:r>
      <w:r w:rsidRPr="001A7339">
        <w:rPr>
          <w:lang w:val="sr-Latn-RS"/>
        </w:rPr>
        <w:t>(курзив М.Д.)</w:t>
      </w:r>
      <w:r w:rsidRPr="001A7339">
        <w:rPr>
          <w:lang w:val="sr-Cyrl-CS"/>
        </w:rPr>
        <w:t xml:space="preserve">, оптужени може </w:t>
      </w:r>
      <w:r w:rsidRPr="001A7339">
        <w:rPr>
          <w:lang w:val="sr-Latn-RS"/>
        </w:rPr>
        <w:t xml:space="preserve">да </w:t>
      </w:r>
      <w:r w:rsidRPr="001A7339">
        <w:rPr>
          <w:lang w:val="sr-Cyrl-CS"/>
        </w:rPr>
        <w:t xml:space="preserve">оспори </w:t>
      </w:r>
      <w:r w:rsidRPr="001A7339">
        <w:rPr>
          <w:lang w:val="sr-Latn-RS"/>
        </w:rPr>
        <w:t xml:space="preserve">тако да од </w:t>
      </w:r>
      <w:r w:rsidRPr="001A7339">
        <w:rPr>
          <w:lang w:val="sr-Cyrl-CS"/>
        </w:rPr>
        <w:t>претресно</w:t>
      </w:r>
      <w:r w:rsidRPr="001A7339">
        <w:rPr>
          <w:lang w:val="sr-Latn-RS"/>
        </w:rPr>
        <w:t>г</w:t>
      </w:r>
      <w:r w:rsidRPr="001A7339">
        <w:rPr>
          <w:lang w:val="sr-Cyrl-CS"/>
        </w:rPr>
        <w:t xml:space="preserve"> већ</w:t>
      </w:r>
      <w:r w:rsidRPr="001A7339">
        <w:rPr>
          <w:lang w:val="sr-Latn-RS"/>
        </w:rPr>
        <w:t>а</w:t>
      </w:r>
      <w:r w:rsidRPr="001A7339">
        <w:rPr>
          <w:lang w:val="sr-Cyrl-CS"/>
        </w:rPr>
        <w:t xml:space="preserve"> захтева</w:t>
      </w:r>
      <w:r w:rsidRPr="001A7339">
        <w:rPr>
          <w:lang w:val="sr-Latn-RS"/>
        </w:rPr>
        <w:t>,</w:t>
      </w:r>
      <w:r w:rsidRPr="001A7339">
        <w:rPr>
          <w:lang w:val="sr-Cyrl-CS"/>
        </w:rPr>
        <w:t xml:space="preserve"> на основу чл</w:t>
      </w:r>
      <w:r w:rsidRPr="001A7339">
        <w:rPr>
          <w:lang w:val="sr-Latn-RS"/>
        </w:rPr>
        <w:t>ана</w:t>
      </w:r>
      <w:r w:rsidRPr="001A7339">
        <w:rPr>
          <w:lang w:val="sr-Cyrl-CS"/>
        </w:rPr>
        <w:t xml:space="preserve"> 22 Устава</w:t>
      </w:r>
      <w:r w:rsidRPr="001A7339">
        <w:rPr>
          <w:lang w:val="sr-Latn-RS"/>
        </w:rPr>
        <w:t xml:space="preserve"> </w:t>
      </w:r>
      <w:r w:rsidRPr="001A7339">
        <w:rPr>
          <w:lang w:val="sr-Cyrl-CS"/>
        </w:rPr>
        <w:t>[</w:t>
      </w:r>
      <w:r w:rsidRPr="001A7339">
        <w:rPr>
          <w:lang w:val="sr-Latn-RS"/>
        </w:rPr>
        <w:t>Републике Словеније</w:t>
      </w:r>
      <w:r w:rsidRPr="001A7339">
        <w:rPr>
          <w:lang w:val="sr-Cyrl-CS"/>
        </w:rPr>
        <w:t xml:space="preserve">], да </w:t>
      </w:r>
      <w:r w:rsidRPr="001A7339">
        <w:rPr>
          <w:lang w:val="sr-Latn-RS"/>
        </w:rPr>
        <w:t xml:space="preserve">ускрати </w:t>
      </w:r>
      <w:r w:rsidRPr="001A7339">
        <w:rPr>
          <w:lang w:val="sr-Cyrl-CS"/>
        </w:rPr>
        <w:t xml:space="preserve">правни значај такве </w:t>
      </w:r>
      <w:r w:rsidRPr="001A7339">
        <w:rPr>
          <w:lang w:val="sr-Latn-RS"/>
        </w:rPr>
        <w:t>измене“</w:t>
      </w:r>
      <w:r w:rsidRPr="001A7339">
        <w:rPr>
          <w:lang w:val="sr-Cyrl-CS"/>
        </w:rPr>
        <w:t>.</w:t>
      </w:r>
      <w:r w:rsidRPr="001A7339">
        <w:rPr>
          <w:lang w:val="sr-Latn-RS"/>
        </w:rPr>
        <w:t xml:space="preserve"> Vid.: </w:t>
      </w:r>
      <w:r w:rsidRPr="001A7339">
        <w:rPr>
          <w:lang w:val="sr-Latn-CS"/>
        </w:rPr>
        <w:t xml:space="preserve">P. Mozetič, </w:t>
      </w:r>
      <w:r w:rsidRPr="001A7339">
        <w:rPr>
          <w:i/>
          <w:lang w:val="sr-Latn-CS"/>
        </w:rPr>
        <w:t>Zloraba procesnih pravic v kazenskem postopku</w:t>
      </w:r>
      <w:r w:rsidRPr="001A7339">
        <w:rPr>
          <w:lang w:val="sr-Latn-CS"/>
        </w:rPr>
        <w:t>, Zbornik znanstvenih razprav, Letnik LXVI (2006), 145-172.</w:t>
      </w:r>
    </w:p>
  </w:footnote>
  <w:footnote w:id="619">
    <w:p w:rsidR="00B234B7" w:rsidRPr="001A7339" w:rsidRDefault="00B234B7" w:rsidP="00CB790E">
      <w:pPr>
        <w:pStyle w:val="FootnoteText"/>
        <w:jc w:val="both"/>
        <w:rPr>
          <w:lang w:val="sr-Cyrl-RS"/>
        </w:rPr>
      </w:pPr>
      <w:r w:rsidRPr="001A7339">
        <w:rPr>
          <w:rStyle w:val="FootnoteReference"/>
        </w:rPr>
        <w:footnoteRef/>
      </w:r>
      <w:r w:rsidRPr="001A7339">
        <w:rPr>
          <w:lang w:val="ru-RU"/>
        </w:rPr>
        <w:t xml:space="preserve"> </w:t>
      </w:r>
      <w:r w:rsidRPr="001A7339">
        <w:rPr>
          <w:lang w:val="sr-Cyrl-RS"/>
        </w:rPr>
        <w:t xml:space="preserve">Списи предмета </w:t>
      </w:r>
      <w:r w:rsidRPr="001A7339">
        <w:rPr>
          <w:lang w:val="sr-Cyrl-CS"/>
        </w:rPr>
        <w:t>Окружн</w:t>
      </w:r>
      <w:r w:rsidRPr="001A7339">
        <w:rPr>
          <w:lang w:val="sr-Cyrl-RS"/>
        </w:rPr>
        <w:t>ог</w:t>
      </w:r>
      <w:r w:rsidRPr="001A7339">
        <w:rPr>
          <w:lang w:val="sr-Cyrl-CS"/>
        </w:rPr>
        <w:t xml:space="preserve"> суд</w:t>
      </w:r>
      <w:r w:rsidRPr="001A7339">
        <w:rPr>
          <w:lang w:val="sr-Cyrl-RS"/>
        </w:rPr>
        <w:t>а</w:t>
      </w:r>
      <w:r w:rsidRPr="001A7339">
        <w:rPr>
          <w:lang w:val="sr-Cyrl-CS"/>
        </w:rPr>
        <w:t xml:space="preserve"> у Краљеву К. 41/08</w:t>
      </w:r>
      <w:r w:rsidRPr="001A7339">
        <w:rPr>
          <w:lang w:val="sr-Cyrl-RS"/>
        </w:rPr>
        <w:t>, п</w:t>
      </w:r>
      <w:r w:rsidRPr="001A7339">
        <w:rPr>
          <w:lang w:val="ru-RU"/>
        </w:rPr>
        <w:t>ресуд</w:t>
      </w:r>
      <w:r w:rsidRPr="001A7339">
        <w:rPr>
          <w:lang w:val="sr-Cyrl-RS"/>
        </w:rPr>
        <w:t xml:space="preserve">а </w:t>
      </w:r>
      <w:r w:rsidRPr="001A7339">
        <w:rPr>
          <w:lang w:val="sr-Cyrl-CS"/>
        </w:rPr>
        <w:t>Окружн</w:t>
      </w:r>
      <w:r w:rsidRPr="001A7339">
        <w:rPr>
          <w:lang w:val="sr-Cyrl-RS"/>
        </w:rPr>
        <w:t>ог</w:t>
      </w:r>
      <w:r w:rsidRPr="001A7339">
        <w:rPr>
          <w:lang w:val="sr-Cyrl-CS"/>
        </w:rPr>
        <w:t xml:space="preserve"> суд</w:t>
      </w:r>
      <w:r w:rsidRPr="001A7339">
        <w:rPr>
          <w:lang w:val="sr-Cyrl-RS"/>
        </w:rPr>
        <w:t>а</w:t>
      </w:r>
      <w:r w:rsidRPr="001A7339">
        <w:rPr>
          <w:lang w:val="sr-Cyrl-CS"/>
        </w:rPr>
        <w:t xml:space="preserve"> у Краљеву К. 41/08 од 5.3.2009.</w:t>
      </w:r>
      <w:r w:rsidRPr="001A7339">
        <w:rPr>
          <w:lang w:val="sr-Cyrl-RS"/>
        </w:rPr>
        <w:t xml:space="preserve"> године. Извор: архива Окружног суда у Краљеву.</w:t>
      </w:r>
    </w:p>
  </w:footnote>
  <w:footnote w:id="620">
    <w:p w:rsidR="00B234B7" w:rsidRPr="001A7339" w:rsidRDefault="00B234B7" w:rsidP="009F1DD0">
      <w:pPr>
        <w:pStyle w:val="FootnoteText"/>
        <w:jc w:val="both"/>
        <w:rPr>
          <w:b/>
          <w:highlight w:val="cyan"/>
          <w:lang w:val="sr-Cyrl-RS"/>
        </w:rPr>
      </w:pPr>
      <w:r w:rsidRPr="001A7339">
        <w:rPr>
          <w:rStyle w:val="FootnoteReference"/>
          <w:b/>
        </w:rPr>
        <w:footnoteRef/>
      </w:r>
      <w:r w:rsidRPr="001A7339">
        <w:rPr>
          <w:b/>
          <w:lang w:val="sr-Cyrl-RS"/>
        </w:rPr>
        <w:t xml:space="preserve"> </w:t>
      </w:r>
      <w:r w:rsidRPr="001A7339">
        <w:rPr>
          <w:lang w:val="sr-Cyrl-RS"/>
        </w:rPr>
        <w:t>Вид.,</w:t>
      </w:r>
      <w:r w:rsidRPr="001A7339">
        <w:rPr>
          <w:b/>
          <w:lang w:val="sr-Cyrl-RS"/>
        </w:rPr>
        <w:t xml:space="preserve"> </w:t>
      </w:r>
      <w:r w:rsidRPr="001A7339">
        <w:rPr>
          <w:rStyle w:val="Strong"/>
          <w:b w:val="0"/>
          <w:i/>
          <w:shd w:val="clear" w:color="auto" w:fill="FFFFFF"/>
        </w:rPr>
        <w:t>Bock</w:t>
      </w:r>
      <w:r w:rsidRPr="001A7339">
        <w:rPr>
          <w:rStyle w:val="Strong"/>
          <w:b w:val="0"/>
          <w:i/>
          <w:shd w:val="clear" w:color="auto" w:fill="FFFFFF"/>
          <w:lang w:val="sr-Cyrl-RS"/>
        </w:rPr>
        <w:t xml:space="preserve"> </w:t>
      </w:r>
      <w:r w:rsidRPr="001A7339">
        <w:rPr>
          <w:rStyle w:val="Strong"/>
          <w:b w:val="0"/>
          <w:i/>
          <w:shd w:val="clear" w:color="auto" w:fill="FFFFFF"/>
        </w:rPr>
        <w:t>v</w:t>
      </w:r>
      <w:r w:rsidRPr="001A7339">
        <w:rPr>
          <w:rStyle w:val="Strong"/>
          <w:b w:val="0"/>
          <w:i/>
          <w:shd w:val="clear" w:color="auto" w:fill="FFFFFF"/>
          <w:lang w:val="sr-Cyrl-RS"/>
        </w:rPr>
        <w:t xml:space="preserve">. </w:t>
      </w:r>
      <w:r w:rsidRPr="001A7339">
        <w:rPr>
          <w:rStyle w:val="Strong"/>
          <w:b w:val="0"/>
          <w:i/>
          <w:shd w:val="clear" w:color="auto" w:fill="FFFFFF"/>
        </w:rPr>
        <w:t>Germany</w:t>
      </w:r>
      <w:r w:rsidRPr="001A7339">
        <w:rPr>
          <w:rStyle w:val="Strong"/>
          <w:b w:val="0"/>
          <w:shd w:val="clear" w:color="auto" w:fill="FFFFFF"/>
          <w:lang w:val="sr-Cyrl-RS"/>
        </w:rPr>
        <w:t xml:space="preserve">, </w:t>
      </w:r>
      <w:r w:rsidRPr="001A7339">
        <w:rPr>
          <w:rStyle w:val="Strong"/>
          <w:b w:val="0"/>
          <w:shd w:val="clear" w:color="auto" w:fill="FFFFFF"/>
        </w:rPr>
        <w:t>no</w:t>
      </w:r>
      <w:r w:rsidRPr="001A7339">
        <w:rPr>
          <w:rStyle w:val="Strong"/>
          <w:b w:val="0"/>
          <w:shd w:val="clear" w:color="auto" w:fill="FFFFFF"/>
          <w:lang w:val="sr-Cyrl-RS"/>
        </w:rPr>
        <w:t xml:space="preserve">. 22051/07, </w:t>
      </w:r>
      <w:r w:rsidRPr="001A7339">
        <w:rPr>
          <w:rStyle w:val="Strong"/>
          <w:b w:val="0"/>
          <w:shd w:val="clear" w:color="auto" w:fill="FFFFFF"/>
        </w:rPr>
        <w:t>ECtHR</w:t>
      </w:r>
      <w:r w:rsidRPr="001A7339">
        <w:rPr>
          <w:rStyle w:val="Strong"/>
          <w:b w:val="0"/>
          <w:shd w:val="clear" w:color="auto" w:fill="FFFFFF"/>
          <w:lang w:val="sr-Cyrl-RS"/>
        </w:rPr>
        <w:t xml:space="preserve"> (</w:t>
      </w:r>
      <w:r w:rsidRPr="001A7339">
        <w:rPr>
          <w:rStyle w:val="Strong"/>
          <w:b w:val="0"/>
          <w:shd w:val="clear" w:color="auto" w:fill="FFFFFF"/>
        </w:rPr>
        <w:t>Fifth</w:t>
      </w:r>
      <w:r w:rsidRPr="001A7339">
        <w:rPr>
          <w:rStyle w:val="Strong"/>
          <w:b w:val="0"/>
          <w:shd w:val="clear" w:color="auto" w:fill="FFFFFF"/>
          <w:lang w:val="sr-Cyrl-RS"/>
        </w:rPr>
        <w:t xml:space="preserve"> </w:t>
      </w:r>
      <w:r w:rsidRPr="001A7339">
        <w:rPr>
          <w:rStyle w:val="Strong"/>
          <w:b w:val="0"/>
          <w:shd w:val="clear" w:color="auto" w:fill="FFFFFF"/>
        </w:rPr>
        <w:t>Section</w:t>
      </w:r>
      <w:r w:rsidRPr="001A7339">
        <w:rPr>
          <w:rStyle w:val="Strong"/>
          <w:b w:val="0"/>
          <w:shd w:val="clear" w:color="auto" w:fill="FFFFFF"/>
          <w:lang w:val="sr-Cyrl-RS"/>
        </w:rPr>
        <w:t xml:space="preserve">), </w:t>
      </w:r>
      <w:r w:rsidRPr="001A7339">
        <w:rPr>
          <w:rStyle w:val="Strong"/>
          <w:b w:val="0"/>
          <w:shd w:val="clear" w:color="auto" w:fill="FFFFFF"/>
        </w:rPr>
        <w:t>Decision</w:t>
      </w:r>
      <w:r w:rsidRPr="001A7339">
        <w:rPr>
          <w:rStyle w:val="Strong"/>
          <w:b w:val="0"/>
          <w:shd w:val="clear" w:color="auto" w:fill="FFFFFF"/>
          <w:lang w:val="sr-Cyrl-RS"/>
        </w:rPr>
        <w:t xml:space="preserve"> </w:t>
      </w:r>
      <w:r w:rsidRPr="001A7339">
        <w:rPr>
          <w:rStyle w:val="Strong"/>
          <w:b w:val="0"/>
          <w:shd w:val="clear" w:color="auto" w:fill="FFFFFF"/>
        </w:rPr>
        <w:t>of</w:t>
      </w:r>
      <w:r w:rsidRPr="001A7339">
        <w:rPr>
          <w:rStyle w:val="Strong"/>
          <w:b w:val="0"/>
          <w:shd w:val="clear" w:color="auto" w:fill="FFFFFF"/>
          <w:lang w:val="sr-Cyrl-RS"/>
        </w:rPr>
        <w:t xml:space="preserve"> 19.01.2010</w:t>
      </w:r>
      <w:r w:rsidRPr="001A7339">
        <w:rPr>
          <w:lang w:val="sr-Cyrl-RS"/>
        </w:rPr>
        <w:t xml:space="preserve">., електронски извор, доступно на: </w:t>
      </w:r>
      <w:hyperlink r:id="rId61" w:history="1">
        <w:r w:rsidRPr="001A7339">
          <w:rPr>
            <w:rStyle w:val="Hyperlink"/>
            <w:lang w:val="en-GB"/>
          </w:rPr>
          <w:t>http</w:t>
        </w:r>
        <w:r w:rsidRPr="001A7339">
          <w:rPr>
            <w:rStyle w:val="Hyperlink"/>
            <w:lang w:val="sr-Cyrl-RS"/>
          </w:rPr>
          <w:t>://</w:t>
        </w:r>
        <w:r w:rsidRPr="001A7339">
          <w:rPr>
            <w:rStyle w:val="Hyperlink"/>
            <w:lang w:val="en-GB"/>
          </w:rPr>
          <w:t>freecases</w:t>
        </w:r>
        <w:r w:rsidRPr="001A7339">
          <w:rPr>
            <w:rStyle w:val="Hyperlink"/>
            <w:lang w:val="sr-Cyrl-RS"/>
          </w:rPr>
          <w:t>.</w:t>
        </w:r>
        <w:r w:rsidRPr="001A7339">
          <w:rPr>
            <w:rStyle w:val="Hyperlink"/>
            <w:lang w:val="en-GB"/>
          </w:rPr>
          <w:t>eu</w:t>
        </w:r>
        <w:r w:rsidRPr="001A7339">
          <w:rPr>
            <w:rStyle w:val="Hyperlink"/>
            <w:lang w:val="sr-Cyrl-RS"/>
          </w:rPr>
          <w:t>/</w:t>
        </w:r>
        <w:r w:rsidRPr="001A7339">
          <w:rPr>
            <w:rStyle w:val="Hyperlink"/>
            <w:lang w:val="en-GB"/>
          </w:rPr>
          <w:t>Doc</w:t>
        </w:r>
        <w:r w:rsidRPr="001A7339">
          <w:rPr>
            <w:rStyle w:val="Hyperlink"/>
            <w:lang w:val="sr-Cyrl-RS"/>
          </w:rPr>
          <w:t>/</w:t>
        </w:r>
        <w:r w:rsidRPr="001A7339">
          <w:rPr>
            <w:rStyle w:val="Hyperlink"/>
            <w:lang w:val="en-GB"/>
          </w:rPr>
          <w:t>CourtAct</w:t>
        </w:r>
        <w:r w:rsidRPr="001A7339">
          <w:rPr>
            <w:rStyle w:val="Hyperlink"/>
            <w:lang w:val="sr-Cyrl-RS"/>
          </w:rPr>
          <w:t>/4548597</w:t>
        </w:r>
      </w:hyperlink>
      <w:r w:rsidRPr="001A7339">
        <w:rPr>
          <w:lang w:val="sr-Cyrl-RS"/>
        </w:rPr>
        <w:t>, приступ 15.11.2017.</w:t>
      </w:r>
      <w:r w:rsidRPr="001A7339">
        <w:rPr>
          <w:b/>
          <w:lang w:val="sr-Cyrl-RS"/>
        </w:rPr>
        <w:t xml:space="preserve"> </w:t>
      </w:r>
    </w:p>
  </w:footnote>
  <w:footnote w:id="621">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18. Кривичног законика Србије.</w:t>
      </w:r>
    </w:p>
  </w:footnote>
  <w:footnote w:id="622">
    <w:p w:rsidR="00B234B7" w:rsidRPr="001A7339" w:rsidRDefault="00B234B7" w:rsidP="009F1DD0">
      <w:pPr>
        <w:pStyle w:val="FootnoteText"/>
        <w:jc w:val="both"/>
        <w:rPr>
          <w:lang w:val="sr-Cyrl-RS"/>
        </w:rPr>
      </w:pPr>
      <w:r w:rsidRPr="001A7339">
        <w:rPr>
          <w:rStyle w:val="FootnoteReference"/>
        </w:rPr>
        <w:footnoteRef/>
      </w:r>
      <w:r w:rsidRPr="001A7339">
        <w:rPr>
          <w:lang w:val="ru-RU"/>
        </w:rPr>
        <w:t xml:space="preserve"> Навођење било којег случаја ове врсте из </w:t>
      </w:r>
      <w:r w:rsidRPr="001A7339">
        <w:rPr>
          <w:lang w:val="sr-Cyrl-RS"/>
        </w:rPr>
        <w:t xml:space="preserve">домаће судске </w:t>
      </w:r>
      <w:r w:rsidRPr="001A7339">
        <w:rPr>
          <w:lang w:val="ru-RU"/>
        </w:rPr>
        <w:t>праксе водило би шпекулацији.</w:t>
      </w:r>
    </w:p>
    <w:p w:rsidR="00B234B7" w:rsidRPr="001A7339" w:rsidRDefault="00B234B7" w:rsidP="009F1DD0">
      <w:pPr>
        <w:pStyle w:val="FootnoteText"/>
        <w:jc w:val="both"/>
        <w:rPr>
          <w:highlight w:val="yellow"/>
          <w:lang w:val="sr-Latn-RS"/>
        </w:rPr>
      </w:pPr>
      <w:r w:rsidRPr="001A7339">
        <w:rPr>
          <w:lang w:val="sr-Cyrl-RS"/>
        </w:rPr>
        <w:t xml:space="preserve">    Али, у </w:t>
      </w:r>
      <w:r>
        <w:rPr>
          <w:lang w:val="sr-Cyrl-RS"/>
        </w:rPr>
        <w:t>другом делу, глава</w:t>
      </w:r>
      <w:r w:rsidRPr="001A7339">
        <w:rPr>
          <w:lang w:val="sr-Cyrl-RS"/>
        </w:rPr>
        <w:t xml:space="preserve"> </w:t>
      </w:r>
      <w:r>
        <w:rPr>
          <w:lang w:val="sr-Latn-RS"/>
        </w:rPr>
        <w:t>I</w:t>
      </w:r>
      <w:r w:rsidRPr="001A7339">
        <w:rPr>
          <w:lang w:val="sr-Latn-RS"/>
        </w:rPr>
        <w:t>V, под насловом „</w:t>
      </w:r>
      <w:r w:rsidRPr="001A7339">
        <w:rPr>
          <w:lang w:val="sr-Cyrl-RS"/>
        </w:rPr>
        <w:t>2</w:t>
      </w:r>
      <w:r w:rsidRPr="001A7339">
        <w:rPr>
          <w:lang w:val="ru-RU"/>
        </w:rPr>
        <w:t>.</w:t>
      </w:r>
      <w:r w:rsidRPr="001A7339">
        <w:rPr>
          <w:lang w:val="sr-Cyrl-RS"/>
        </w:rPr>
        <w:t>4.</w:t>
      </w:r>
      <w:r w:rsidRPr="001A7339">
        <w:rPr>
          <w:lang w:val="ru-RU"/>
        </w:rPr>
        <w:t xml:space="preserve"> Злоупотребе процесних права </w:t>
      </w:r>
      <w:r w:rsidRPr="001A7339">
        <w:rPr>
          <w:lang w:val="sr-Cyrl-RS"/>
        </w:rPr>
        <w:t xml:space="preserve">оштећеног као тужиоца </w:t>
      </w:r>
      <w:r w:rsidRPr="001A7339">
        <w:rPr>
          <w:lang w:val="ru-RU"/>
        </w:rPr>
        <w:t>у кривичном поступку</w:t>
      </w:r>
      <w:r w:rsidRPr="001A7339">
        <w:rPr>
          <w:lang w:val="sr-Cyrl-RS"/>
        </w:rPr>
        <w:t xml:space="preserve">“ навели смо пример </w:t>
      </w:r>
      <w:r>
        <w:rPr>
          <w:lang w:val="sr-Cyrl-RS"/>
        </w:rPr>
        <w:t>лица М.М. које</w:t>
      </w:r>
      <w:r w:rsidRPr="001A7339">
        <w:rPr>
          <w:lang w:val="sr-Cyrl-RS"/>
        </w:rPr>
        <w:t xml:space="preserve"> је у периоду од 2007. до 2009. године пред Окружним судом у Краљеву води</w:t>
      </w:r>
      <w:r>
        <w:rPr>
          <w:lang w:val="sr-Cyrl-RS"/>
        </w:rPr>
        <w:t>л</w:t>
      </w:r>
      <w:r w:rsidRPr="001A7339">
        <w:rPr>
          <w:lang w:val="sr-Cyrl-RS"/>
        </w:rPr>
        <w:t>о десетине кривичних поступака против судија и јавних тужилаца из више градова Републике Србије. У току лета 2009. године у Србији је спроведен тзв. општи реизбор свих судија. Због околности да је М.М. против њих водио кривичне</w:t>
      </w:r>
      <w:r>
        <w:rPr>
          <w:lang w:val="sr-Cyrl-RS"/>
        </w:rPr>
        <w:t xml:space="preserve"> поступке (види фусноту број 803</w:t>
      </w:r>
      <w:r w:rsidRPr="001A7339">
        <w:rPr>
          <w:lang w:val="sr-Cyrl-RS"/>
        </w:rPr>
        <w:t xml:space="preserve">) судије Окружног суда у Краљеву имале су проблема да прибаве потврде да се против њих не воде кривични поступци. </w:t>
      </w:r>
    </w:p>
  </w:footnote>
  <w:footnote w:id="623">
    <w:p w:rsidR="00B234B7" w:rsidRPr="001A7339" w:rsidRDefault="00B234B7" w:rsidP="009F1DD0">
      <w:pPr>
        <w:pStyle w:val="FootnoteText"/>
        <w:jc w:val="both"/>
        <w:rPr>
          <w:lang w:val="sr-Cyrl-RS"/>
        </w:rPr>
      </w:pPr>
      <w:r w:rsidRPr="001A7339">
        <w:rPr>
          <w:rStyle w:val="FootnoteReference"/>
        </w:rPr>
        <w:footnoteRef/>
      </w:r>
      <w:r w:rsidRPr="001A7339">
        <w:rPr>
          <w:lang w:val="ru-RU"/>
        </w:rPr>
        <w:t xml:space="preserve"> </w:t>
      </w:r>
      <w:r w:rsidRPr="001A7339">
        <w:rPr>
          <w:lang w:val="sr-Cyrl-RS"/>
        </w:rPr>
        <w:t>Пресуда Основног суда у Краљеву 7К. 348/16 од 28.7.2017. године, пресуда Вишег суда у Краљеву Кж1-152/2017. од 18.12.2017. године. Извор: архива Вишег суда у Краљеву.</w:t>
      </w:r>
    </w:p>
  </w:footnote>
  <w:footnote w:id="624">
    <w:p w:rsidR="00B234B7" w:rsidRPr="001A7339" w:rsidRDefault="00B234B7" w:rsidP="009F1DD0">
      <w:pPr>
        <w:jc w:val="both"/>
        <w:rPr>
          <w:sz w:val="20"/>
          <w:szCs w:val="20"/>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P. Mozetič, </w:t>
      </w:r>
      <w:r w:rsidRPr="001A7339">
        <w:rPr>
          <w:i/>
          <w:sz w:val="20"/>
          <w:szCs w:val="20"/>
        </w:rPr>
        <w:t>Zloraba procesnih pravic v kazenskem postopku</w:t>
      </w:r>
      <w:r w:rsidRPr="001A7339">
        <w:rPr>
          <w:sz w:val="20"/>
          <w:szCs w:val="20"/>
        </w:rPr>
        <w:t>, Zbornik znanstvenih razprav, Letnik LXVI (2006), 145-172.</w:t>
      </w:r>
    </w:p>
  </w:footnote>
  <w:footnote w:id="625">
    <w:p w:rsidR="00B234B7" w:rsidRPr="00D74F27" w:rsidRDefault="00B234B7" w:rsidP="00364548">
      <w:pPr>
        <w:pStyle w:val="FootnoteText"/>
        <w:jc w:val="both"/>
        <w:rPr>
          <w:lang w:val="sr-Cyrl-RS"/>
        </w:rPr>
      </w:pPr>
      <w:r w:rsidRPr="00D74F27">
        <w:rPr>
          <w:rStyle w:val="FootnoteReference"/>
        </w:rPr>
        <w:footnoteRef/>
      </w:r>
      <w:r w:rsidRPr="00D74F27">
        <w:rPr>
          <w:lang w:val="sr-Latn-CS"/>
        </w:rPr>
        <w:t xml:space="preserve"> </w:t>
      </w:r>
      <w:r w:rsidRPr="00D74F27">
        <w:rPr>
          <w:lang w:val="sr-Cyrl-RS"/>
        </w:rPr>
        <w:t>Према одредбама српског Законика о кривичном поступку, другостепени суд је дужан да своју одлуку са списима достави првостепеном суду најкасније у року од четири месеца, а ако је оптужени у притвору, најкасније у року од три месеца, од дана када је судија известилац примио списе тог суда са предлогом јавног тужиоца (члан 461. став 2 Законика о кривичном поступку). У нарочито сложеним предметима, рок из става 2. овог члана може се решењем председника другостепеног суда продужити највише за још 60 дана, а ако је оптужени у притвору, највише за још 30 дана (члан 461 став 3. Законика о кривичном поступку).</w:t>
      </w:r>
    </w:p>
    <w:p w:rsidR="00B234B7" w:rsidRPr="00D74F27" w:rsidRDefault="00B234B7" w:rsidP="00FE0041">
      <w:pPr>
        <w:pStyle w:val="FootnoteText"/>
        <w:jc w:val="both"/>
        <w:rPr>
          <w:lang w:val="sr-Cyrl-RS"/>
        </w:rPr>
      </w:pPr>
      <w:r w:rsidRPr="00D74F27">
        <w:rPr>
          <w:lang w:val="sr-Cyrl-RS"/>
        </w:rPr>
        <w:t xml:space="preserve">     Међутим, познати су нам случајеви из праксе у којима су се тзв. „притворски предмети“ налазили пред апелационим судом у жалбеном поступку и преко годину дана.</w:t>
      </w:r>
    </w:p>
  </w:footnote>
  <w:footnote w:id="626">
    <w:p w:rsidR="00B234B7" w:rsidRPr="00475D7D" w:rsidRDefault="00B234B7" w:rsidP="00A86AC3">
      <w:pPr>
        <w:pStyle w:val="FootnoteText"/>
        <w:jc w:val="both"/>
        <w:rPr>
          <w:lang w:val="sr-Latn-RS"/>
        </w:rPr>
      </w:pPr>
      <w:r w:rsidRPr="00D74F27">
        <w:rPr>
          <w:rStyle w:val="FootnoteReference"/>
        </w:rPr>
        <w:footnoteRef/>
      </w:r>
      <w:r w:rsidRPr="00D74F27">
        <w:rPr>
          <w:lang w:val="sr-Cyrl-RS"/>
        </w:rPr>
        <w:t xml:space="preserve"> </w:t>
      </w:r>
      <w:r w:rsidRPr="00D74F27">
        <w:t>Presuda</w:t>
      </w:r>
      <w:r w:rsidRPr="00D74F27">
        <w:rPr>
          <w:lang w:val="sr-Cyrl-RS"/>
        </w:rPr>
        <w:t xml:space="preserve"> </w:t>
      </w:r>
      <w:r w:rsidRPr="00D74F27">
        <w:t>u</w:t>
      </w:r>
      <w:r w:rsidRPr="00D74F27">
        <w:rPr>
          <w:lang w:val="sr-Cyrl-RS"/>
        </w:rPr>
        <w:t xml:space="preserve"> </w:t>
      </w:r>
      <w:r w:rsidRPr="00D74F27">
        <w:t>predmetu</w:t>
      </w:r>
      <w:r w:rsidRPr="00D74F27">
        <w:rPr>
          <w:lang w:val="sr-Cyrl-RS"/>
        </w:rPr>
        <w:t xml:space="preserve"> </w:t>
      </w:r>
      <w:r w:rsidRPr="00D74F27">
        <w:rPr>
          <w:i/>
        </w:rPr>
        <w:t>Ruslan</w:t>
      </w:r>
      <w:r w:rsidRPr="00D74F27">
        <w:rPr>
          <w:i/>
          <w:lang w:val="sr-Cyrl-RS"/>
        </w:rPr>
        <w:t xml:space="preserve"> </w:t>
      </w:r>
      <w:r w:rsidRPr="00D74F27">
        <w:rPr>
          <w:i/>
        </w:rPr>
        <w:t>Yakovenko</w:t>
      </w:r>
      <w:r w:rsidRPr="00D74F27">
        <w:rPr>
          <w:i/>
          <w:lang w:val="sr-Cyrl-RS"/>
        </w:rPr>
        <w:t xml:space="preserve"> </w:t>
      </w:r>
      <w:r w:rsidRPr="00D74F27">
        <w:rPr>
          <w:i/>
        </w:rPr>
        <w:t>protiv</w:t>
      </w:r>
      <w:r w:rsidRPr="00D74F27">
        <w:rPr>
          <w:i/>
          <w:lang w:val="sr-Cyrl-RS"/>
        </w:rPr>
        <w:t xml:space="preserve"> </w:t>
      </w:r>
      <w:r w:rsidRPr="00D74F27">
        <w:rPr>
          <w:i/>
        </w:rPr>
        <w:t>Ukrajine</w:t>
      </w:r>
      <w:r w:rsidRPr="00D74F27">
        <w:rPr>
          <w:lang w:val="sr-Cyrl-RS"/>
        </w:rPr>
        <w:t xml:space="preserve">, </w:t>
      </w:r>
      <w:r w:rsidRPr="00D74F27">
        <w:t>br</w:t>
      </w:r>
      <w:r w:rsidRPr="00D74F27">
        <w:rPr>
          <w:lang w:val="sr-Cyrl-RS"/>
        </w:rPr>
        <w:t xml:space="preserve">. 5425/11, 04.06.2015. </w:t>
      </w:r>
      <w:r w:rsidRPr="00D74F27">
        <w:t>godine</w:t>
      </w:r>
      <w:r w:rsidRPr="00D74F27">
        <w:rPr>
          <w:lang w:val="sr-Cyrl-RS"/>
        </w:rPr>
        <w:t xml:space="preserve">, </w:t>
      </w:r>
      <w:r w:rsidRPr="00D74F27">
        <w:t>objavljena</w:t>
      </w:r>
      <w:r w:rsidRPr="00D74F27">
        <w:rPr>
          <w:lang w:val="sr-Cyrl-RS"/>
        </w:rPr>
        <w:t xml:space="preserve"> </w:t>
      </w:r>
      <w:r w:rsidRPr="00D74F27">
        <w:t>u</w:t>
      </w:r>
      <w:r w:rsidRPr="00D74F27">
        <w:rPr>
          <w:lang w:val="sr-Cyrl-RS"/>
        </w:rPr>
        <w:t xml:space="preserve"> </w:t>
      </w:r>
      <w:r w:rsidRPr="00D74F27">
        <w:t>Vije</w:t>
      </w:r>
      <w:r w:rsidRPr="00D74F27">
        <w:rPr>
          <w:lang w:val="sr-Cyrl-RS"/>
        </w:rPr>
        <w:t>ć</w:t>
      </w:r>
      <w:r w:rsidRPr="00D74F27">
        <w:t>e</w:t>
      </w:r>
      <w:r w:rsidRPr="00D74F27">
        <w:rPr>
          <w:lang w:val="sr-Cyrl-RS"/>
        </w:rPr>
        <w:t xml:space="preserve"> </w:t>
      </w:r>
      <w:r w:rsidRPr="00D74F27">
        <w:t>Evrope</w:t>
      </w:r>
      <w:r w:rsidRPr="00D74F27">
        <w:rPr>
          <w:lang w:val="sr-Cyrl-RS"/>
        </w:rPr>
        <w:t xml:space="preserve"> / </w:t>
      </w:r>
      <w:r w:rsidRPr="00D74F27">
        <w:t>Evropski</w:t>
      </w:r>
      <w:r w:rsidRPr="00D74F27">
        <w:rPr>
          <w:lang w:val="sr-Cyrl-RS"/>
        </w:rPr>
        <w:t xml:space="preserve"> </w:t>
      </w:r>
      <w:r w:rsidRPr="00D74F27">
        <w:t>sud</w:t>
      </w:r>
      <w:r w:rsidRPr="00D74F27">
        <w:rPr>
          <w:lang w:val="sr-Cyrl-RS"/>
        </w:rPr>
        <w:t xml:space="preserve"> </w:t>
      </w:r>
      <w:r w:rsidRPr="00D74F27">
        <w:t>za</w:t>
      </w:r>
      <w:r w:rsidRPr="00D74F27">
        <w:rPr>
          <w:lang w:val="sr-Cyrl-RS"/>
        </w:rPr>
        <w:t xml:space="preserve"> </w:t>
      </w:r>
      <w:r w:rsidRPr="00D74F27">
        <w:t>ljudska</w:t>
      </w:r>
      <w:r w:rsidRPr="00D74F27">
        <w:rPr>
          <w:lang w:val="sr-Cyrl-RS"/>
        </w:rPr>
        <w:t xml:space="preserve"> </w:t>
      </w:r>
      <w:r w:rsidRPr="00D74F27">
        <w:t>prava</w:t>
      </w:r>
      <w:r w:rsidRPr="00D74F27">
        <w:rPr>
          <w:lang w:val="sr-Cyrl-RS"/>
        </w:rPr>
        <w:t xml:space="preserve">, </w:t>
      </w:r>
      <w:r w:rsidRPr="00D74F27">
        <w:t>Godi</w:t>
      </w:r>
      <w:r w:rsidRPr="00D74F27">
        <w:rPr>
          <w:lang w:val="sr-Cyrl-RS"/>
        </w:rPr>
        <w:t>š</w:t>
      </w:r>
      <w:r w:rsidRPr="00D74F27">
        <w:t>nji</w:t>
      </w:r>
      <w:r w:rsidRPr="00D74F27">
        <w:rPr>
          <w:lang w:val="sr-Cyrl-RS"/>
        </w:rPr>
        <w:t xml:space="preserve"> </w:t>
      </w:r>
      <w:r w:rsidRPr="00D74F27">
        <w:t>izvje</w:t>
      </w:r>
      <w:r w:rsidRPr="00D74F27">
        <w:rPr>
          <w:lang w:val="sr-Cyrl-RS"/>
        </w:rPr>
        <w:t>š</w:t>
      </w:r>
      <w:r w:rsidRPr="00D74F27">
        <w:t>taj</w:t>
      </w:r>
      <w:r w:rsidRPr="00D74F27">
        <w:rPr>
          <w:lang w:val="sr-Cyrl-RS"/>
        </w:rPr>
        <w:t xml:space="preserve"> </w:t>
      </w:r>
      <w:r w:rsidRPr="00D74F27">
        <w:t>za</w:t>
      </w:r>
      <w:r w:rsidRPr="00D74F27">
        <w:rPr>
          <w:lang w:val="sr-Cyrl-RS"/>
        </w:rPr>
        <w:t xml:space="preserve"> 2015. </w:t>
      </w:r>
      <w:r w:rsidRPr="00D74F27">
        <w:t>godinu</w:t>
      </w:r>
      <w:r w:rsidRPr="00D74F27">
        <w:rPr>
          <w:lang w:val="sr-Cyrl-RS"/>
        </w:rPr>
        <w:t xml:space="preserve"> </w:t>
      </w:r>
      <w:r w:rsidRPr="00D74F27">
        <w:t>Evropskog</w:t>
      </w:r>
      <w:r w:rsidRPr="00D74F27">
        <w:rPr>
          <w:lang w:val="sr-Cyrl-RS"/>
        </w:rPr>
        <w:t xml:space="preserve"> </w:t>
      </w:r>
      <w:r w:rsidRPr="00D74F27">
        <w:t>suda</w:t>
      </w:r>
      <w:r w:rsidRPr="00D74F27">
        <w:rPr>
          <w:lang w:val="sr-Cyrl-RS"/>
        </w:rPr>
        <w:t xml:space="preserve"> </w:t>
      </w:r>
      <w:r w:rsidRPr="00D74F27">
        <w:t>za</w:t>
      </w:r>
      <w:r w:rsidRPr="00D74F27">
        <w:rPr>
          <w:lang w:val="sr-Cyrl-RS"/>
        </w:rPr>
        <w:t xml:space="preserve"> </w:t>
      </w:r>
      <w:r w:rsidRPr="00D74F27">
        <w:t>ljudska</w:t>
      </w:r>
      <w:r w:rsidRPr="00D74F27">
        <w:rPr>
          <w:lang w:val="sr-Cyrl-RS"/>
        </w:rPr>
        <w:t xml:space="preserve"> </w:t>
      </w:r>
      <w:r w:rsidRPr="00D74F27">
        <w:t>prava</w:t>
      </w:r>
      <w:r w:rsidRPr="00D74F27">
        <w:rPr>
          <w:lang w:val="sr-Cyrl-RS"/>
        </w:rPr>
        <w:t>, 2016., 50-51.</w:t>
      </w:r>
    </w:p>
  </w:footnote>
  <w:footnote w:id="627">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Види Одлуку Европског суда за људска права у предмету </w:t>
      </w:r>
      <w:r w:rsidRPr="001A7339">
        <w:rPr>
          <w:rFonts w:eastAsia="MinionPro-SemiboldIt"/>
          <w:i/>
          <w:iCs/>
          <w:lang w:val="sr-Latn-CS"/>
        </w:rPr>
        <w:t>Kucera</w:t>
      </w:r>
      <w:r w:rsidRPr="001A7339">
        <w:rPr>
          <w:rFonts w:eastAsia="MinionPro-SemiboldIt"/>
          <w:i/>
          <w:iCs/>
          <w:lang w:val="sr-Cyrl-RS"/>
        </w:rPr>
        <w:t xml:space="preserve"> </w:t>
      </w:r>
      <w:r w:rsidRPr="001A7339">
        <w:rPr>
          <w:rFonts w:eastAsia="MinionPro-SemiboldIt"/>
          <w:i/>
          <w:iCs/>
          <w:lang w:val="sr-Latn-CS"/>
        </w:rPr>
        <w:t>v</w:t>
      </w:r>
      <w:r w:rsidRPr="001A7339">
        <w:rPr>
          <w:rFonts w:eastAsia="MinionPro-SemiboldIt"/>
          <w:i/>
          <w:iCs/>
          <w:lang w:val="sr-Cyrl-RS"/>
        </w:rPr>
        <w:t xml:space="preserve">. </w:t>
      </w:r>
      <w:r w:rsidRPr="001A7339">
        <w:rPr>
          <w:rFonts w:eastAsia="MinionPro-SemiboldIt"/>
          <w:i/>
          <w:iCs/>
          <w:lang w:val="sr-Latn-CS"/>
        </w:rPr>
        <w:t>Slovakia</w:t>
      </w:r>
      <w:r w:rsidRPr="001A7339">
        <w:rPr>
          <w:rFonts w:eastAsia="MinionPro-Regular"/>
          <w:bCs/>
          <w:lang w:val="sr-Cyrl-RS"/>
        </w:rPr>
        <w:t>, представка број 48666/99, 17. јул 2007. године</w:t>
      </w:r>
      <w:r w:rsidRPr="001A7339">
        <w:rPr>
          <w:rFonts w:eastAsia="MinionPro-SemiboldIt"/>
          <w:bCs/>
          <w:lang w:val="sr-Cyrl-RS"/>
        </w:rPr>
        <w:t xml:space="preserve">, </w:t>
      </w:r>
      <w:r w:rsidRPr="001A7339">
        <w:rPr>
          <w:rFonts w:eastAsia="MinionPro-Regular"/>
          <w:lang w:val="sr-Cyrl-RS"/>
        </w:rPr>
        <w:t xml:space="preserve">објављено у: </w:t>
      </w:r>
      <w:r w:rsidRPr="001A7339">
        <w:rPr>
          <w:rFonts w:eastAsia="MinionPro-Regular"/>
          <w:lang w:val="sr-Latn-CS"/>
        </w:rPr>
        <w:t>D</w:t>
      </w:r>
      <w:r w:rsidRPr="001A7339">
        <w:rPr>
          <w:rFonts w:eastAsia="MinionPro-Regular"/>
          <w:lang w:val="sr-Cyrl-RS"/>
        </w:rPr>
        <w:t>ž</w:t>
      </w:r>
      <w:r w:rsidRPr="001A7339">
        <w:rPr>
          <w:rFonts w:eastAsia="MinionPro-Regular"/>
          <w:lang w:val="sr-Latn-CS"/>
        </w:rPr>
        <w:t>.</w:t>
      </w:r>
      <w:r w:rsidRPr="001A7339">
        <w:rPr>
          <w:rFonts w:eastAsia="MinionPro-Regular"/>
          <w:lang w:val="sr-Cyrl-RS"/>
        </w:rPr>
        <w:t xml:space="preserve"> </w:t>
      </w:r>
      <w:r w:rsidRPr="001A7339">
        <w:rPr>
          <w:rFonts w:eastAsia="MinionPro-Regular"/>
          <w:lang w:val="sr-Latn-CS"/>
        </w:rPr>
        <w:t>Mekbrajd</w:t>
      </w:r>
      <w:r w:rsidRPr="001A7339">
        <w:rPr>
          <w:rFonts w:eastAsia="MinionPro-Regular"/>
          <w:lang w:val="sr-Cyrl-RS"/>
        </w:rPr>
        <w:t xml:space="preserve">, </w:t>
      </w:r>
      <w:r w:rsidRPr="001A7339">
        <w:rPr>
          <w:rFonts w:eastAsia="MinionPro-It"/>
          <w:i/>
          <w:iCs/>
          <w:lang w:val="sr-Latn-CS"/>
        </w:rPr>
        <w:t>Ljudska</w:t>
      </w:r>
      <w:r w:rsidRPr="001A7339">
        <w:rPr>
          <w:rFonts w:eastAsia="MinionPro-It"/>
          <w:i/>
          <w:iCs/>
          <w:lang w:val="sr-Cyrl-RS"/>
        </w:rPr>
        <w:t xml:space="preserve"> </w:t>
      </w:r>
      <w:r w:rsidRPr="001A7339">
        <w:rPr>
          <w:rFonts w:eastAsia="MinionPro-It"/>
          <w:i/>
          <w:iCs/>
          <w:lang w:val="sr-Latn-CS"/>
        </w:rPr>
        <w:t>prava</w:t>
      </w:r>
      <w:r w:rsidRPr="001A7339">
        <w:rPr>
          <w:rFonts w:eastAsia="MinionPro-It"/>
          <w:i/>
          <w:iCs/>
          <w:lang w:val="sr-Cyrl-RS"/>
        </w:rPr>
        <w:t xml:space="preserve"> </w:t>
      </w:r>
      <w:r w:rsidRPr="001A7339">
        <w:rPr>
          <w:rFonts w:eastAsia="MinionPro-It"/>
          <w:i/>
          <w:iCs/>
          <w:lang w:val="sr-Latn-CS"/>
        </w:rPr>
        <w:t>u</w:t>
      </w:r>
      <w:r w:rsidRPr="001A7339">
        <w:rPr>
          <w:rFonts w:eastAsia="MinionPro-It"/>
          <w:i/>
          <w:iCs/>
          <w:lang w:val="sr-Cyrl-RS"/>
        </w:rPr>
        <w:t xml:space="preserve"> </w:t>
      </w:r>
      <w:r w:rsidRPr="001A7339">
        <w:rPr>
          <w:rFonts w:eastAsia="MinionPro-It"/>
          <w:i/>
          <w:iCs/>
          <w:lang w:val="sr-Latn-CS"/>
        </w:rPr>
        <w:t>krivi</w:t>
      </w:r>
      <w:r w:rsidRPr="001A7339">
        <w:rPr>
          <w:rFonts w:eastAsia="MinionPro-It"/>
          <w:i/>
          <w:iCs/>
          <w:lang w:val="sr-Cyrl-RS"/>
        </w:rPr>
        <w:t>č</w:t>
      </w:r>
      <w:r w:rsidRPr="001A7339">
        <w:rPr>
          <w:rFonts w:eastAsia="MinionPro-It"/>
          <w:i/>
          <w:iCs/>
          <w:lang w:val="sr-Latn-CS"/>
        </w:rPr>
        <w:t>nom</w:t>
      </w:r>
      <w:r w:rsidRPr="001A7339">
        <w:rPr>
          <w:rFonts w:eastAsia="MinionPro-It"/>
          <w:i/>
          <w:iCs/>
          <w:lang w:val="sr-Cyrl-RS"/>
        </w:rPr>
        <w:t xml:space="preserve"> </w:t>
      </w:r>
      <w:r w:rsidRPr="001A7339">
        <w:rPr>
          <w:rFonts w:eastAsia="MinionPro-It"/>
          <w:i/>
          <w:iCs/>
          <w:lang w:val="sr-Latn-CS"/>
        </w:rPr>
        <w:t>postupku</w:t>
      </w:r>
      <w:r w:rsidRPr="001A7339">
        <w:rPr>
          <w:rFonts w:eastAsia="MinionPro-It"/>
          <w:i/>
          <w:iCs/>
          <w:lang w:val="sr-Cyrl-RS"/>
        </w:rPr>
        <w:t xml:space="preserve">: </w:t>
      </w:r>
      <w:r w:rsidRPr="001A7339">
        <w:rPr>
          <w:rFonts w:eastAsia="MinionPro-It"/>
          <w:i/>
          <w:iCs/>
          <w:lang w:val="sr-Latn-CS"/>
        </w:rPr>
        <w:t>praksa</w:t>
      </w:r>
      <w:r w:rsidRPr="001A7339">
        <w:rPr>
          <w:rFonts w:eastAsia="MinionPro-It"/>
          <w:i/>
          <w:iCs/>
          <w:lang w:val="sr-Cyrl-RS"/>
        </w:rPr>
        <w:t xml:space="preserve"> </w:t>
      </w:r>
      <w:r w:rsidRPr="001A7339">
        <w:rPr>
          <w:rFonts w:eastAsia="MinionPro-It"/>
          <w:i/>
          <w:iCs/>
          <w:lang w:val="sr-Latn-CS"/>
        </w:rPr>
        <w:t>Evropskog</w:t>
      </w:r>
      <w:r w:rsidRPr="001A7339">
        <w:rPr>
          <w:rFonts w:eastAsia="MinionPro-It"/>
          <w:i/>
          <w:iCs/>
          <w:lang w:val="sr-Cyrl-RS"/>
        </w:rPr>
        <w:t xml:space="preserve"> </w:t>
      </w:r>
      <w:r w:rsidRPr="001A7339">
        <w:rPr>
          <w:rFonts w:eastAsia="MinionPro-It"/>
          <w:i/>
          <w:iCs/>
          <w:lang w:val="sr-Latn-CS"/>
        </w:rPr>
        <w:t>suda</w:t>
      </w:r>
      <w:r w:rsidRPr="001A7339">
        <w:rPr>
          <w:rFonts w:eastAsia="MinionPro-It"/>
          <w:i/>
          <w:iCs/>
          <w:lang w:val="sr-Cyrl-RS"/>
        </w:rPr>
        <w:t xml:space="preserve"> </w:t>
      </w:r>
      <w:r w:rsidRPr="001A7339">
        <w:rPr>
          <w:rFonts w:eastAsia="MinionPro-It"/>
          <w:i/>
          <w:iCs/>
          <w:lang w:val="sr-Latn-CS"/>
        </w:rPr>
        <w:t>za</w:t>
      </w:r>
      <w:r w:rsidRPr="001A7339">
        <w:rPr>
          <w:rFonts w:eastAsia="MinionPro-It"/>
          <w:i/>
          <w:iCs/>
          <w:lang w:val="sr-Cyrl-RS"/>
        </w:rPr>
        <w:t xml:space="preserve"> </w:t>
      </w:r>
      <w:r w:rsidRPr="001A7339">
        <w:rPr>
          <w:rFonts w:eastAsia="MinionPro-It"/>
          <w:i/>
          <w:iCs/>
          <w:lang w:val="sr-Latn-CS"/>
        </w:rPr>
        <w:t>ljudska</w:t>
      </w:r>
      <w:r w:rsidRPr="001A7339">
        <w:rPr>
          <w:rFonts w:eastAsia="MinionPro-It"/>
          <w:i/>
          <w:iCs/>
          <w:lang w:val="sr-Cyrl-RS"/>
        </w:rPr>
        <w:t xml:space="preserve"> </w:t>
      </w:r>
      <w:r w:rsidRPr="001A7339">
        <w:rPr>
          <w:rFonts w:eastAsia="MinionPro-It"/>
          <w:i/>
          <w:iCs/>
          <w:lang w:val="sr-Latn-CS"/>
        </w:rPr>
        <w:t>prava</w:t>
      </w:r>
      <w:r w:rsidRPr="001A7339">
        <w:rPr>
          <w:rFonts w:eastAsia="MinionPro-It"/>
          <w:i/>
          <w:iCs/>
          <w:lang w:val="sr-Cyrl-RS"/>
        </w:rPr>
        <w:t xml:space="preserve">, </w:t>
      </w:r>
      <w:r w:rsidRPr="001A7339">
        <w:rPr>
          <w:rFonts w:eastAsia="MinionPro-Regular"/>
          <w:lang w:val="sr-Latn-CS"/>
        </w:rPr>
        <w:t>Savet</w:t>
      </w:r>
      <w:r w:rsidRPr="001A7339">
        <w:rPr>
          <w:rFonts w:eastAsia="MinionPro-Regular"/>
          <w:lang w:val="sr-Cyrl-RS"/>
        </w:rPr>
        <w:t xml:space="preserve"> </w:t>
      </w:r>
      <w:r w:rsidRPr="001A7339">
        <w:rPr>
          <w:rFonts w:eastAsia="MinionPro-Regular"/>
          <w:lang w:val="sr-Latn-CS"/>
        </w:rPr>
        <w:t>Evrope</w:t>
      </w:r>
      <w:r w:rsidRPr="001A7339">
        <w:rPr>
          <w:rFonts w:eastAsia="MinionPro-Regular"/>
          <w:lang w:val="sr-Cyrl-RS"/>
        </w:rPr>
        <w:t xml:space="preserve">, </w:t>
      </w:r>
      <w:r w:rsidRPr="001A7339">
        <w:rPr>
          <w:rFonts w:eastAsia="MinionPro-Regular"/>
          <w:lang w:val="sr-Latn-CS"/>
        </w:rPr>
        <w:t>Kancelarija</w:t>
      </w:r>
      <w:r w:rsidRPr="001A7339">
        <w:rPr>
          <w:rFonts w:eastAsia="MinionPro-Regular"/>
          <w:lang w:val="sr-Cyrl-RS"/>
        </w:rPr>
        <w:t xml:space="preserve"> </w:t>
      </w:r>
      <w:r w:rsidRPr="001A7339">
        <w:rPr>
          <w:rFonts w:eastAsia="MinionPro-Regular"/>
          <w:lang w:val="sr-Latn-CS"/>
        </w:rPr>
        <w:t>u</w:t>
      </w:r>
      <w:r w:rsidRPr="001A7339">
        <w:rPr>
          <w:rFonts w:eastAsia="MinionPro-Regular"/>
          <w:lang w:val="sr-Cyrl-RS"/>
        </w:rPr>
        <w:t xml:space="preserve"> </w:t>
      </w:r>
      <w:r w:rsidRPr="001A7339">
        <w:rPr>
          <w:rFonts w:eastAsia="MinionPro-Regular"/>
          <w:lang w:val="sr-Latn-CS"/>
        </w:rPr>
        <w:t>Beogradu</w:t>
      </w:r>
      <w:r w:rsidRPr="001A7339">
        <w:rPr>
          <w:rFonts w:eastAsia="MinionPro-Regular"/>
          <w:lang w:val="sr-Cyrl-RS"/>
        </w:rPr>
        <w:t xml:space="preserve">, </w:t>
      </w:r>
      <w:r w:rsidRPr="001A7339">
        <w:rPr>
          <w:rFonts w:eastAsia="MinionPro-Regular"/>
          <w:lang w:val="sr-Latn-CS"/>
        </w:rPr>
        <w:t>Beograd</w:t>
      </w:r>
      <w:r w:rsidRPr="001A7339">
        <w:rPr>
          <w:rFonts w:eastAsia="MinionPro-Regular"/>
          <w:lang w:val="sr-Cyrl-RS"/>
        </w:rPr>
        <w:t>, 2009., 109.</w:t>
      </w:r>
    </w:p>
  </w:footnote>
  <w:footnote w:id="628">
    <w:p w:rsidR="00B234B7" w:rsidRPr="001A7339" w:rsidRDefault="00B234B7" w:rsidP="009F1DD0">
      <w:pPr>
        <w:pStyle w:val="FootnoteText"/>
        <w:jc w:val="both"/>
        <w:rPr>
          <w:lang w:val="sr-Latn-RS"/>
        </w:rPr>
      </w:pPr>
      <w:r w:rsidRPr="001A7339">
        <w:rPr>
          <w:rStyle w:val="FootnoteReference"/>
        </w:rPr>
        <w:footnoteRef/>
      </w:r>
      <w:r w:rsidRPr="001A7339">
        <w:rPr>
          <w:lang w:val="sr-Latn-RS"/>
        </w:rPr>
        <w:t xml:space="preserve"> Види Одлуку Европског суда за људска права у предмету </w:t>
      </w:r>
      <w:r w:rsidRPr="001A7339">
        <w:rPr>
          <w:rFonts w:eastAsia="MinionPro-SemiboldIt"/>
          <w:i/>
          <w:iCs/>
        </w:rPr>
        <w:t>Makhfi</w:t>
      </w:r>
      <w:r w:rsidRPr="001A7339">
        <w:rPr>
          <w:rFonts w:eastAsia="MinionPro-SemiboldIt"/>
          <w:i/>
          <w:iCs/>
          <w:lang w:val="sr-Cyrl-RS"/>
        </w:rPr>
        <w:t xml:space="preserve"> </w:t>
      </w:r>
      <w:r w:rsidRPr="001A7339">
        <w:rPr>
          <w:rFonts w:eastAsia="MinionPro-SemiboldIt"/>
          <w:i/>
          <w:iCs/>
        </w:rPr>
        <w:t>v</w:t>
      </w:r>
      <w:r w:rsidRPr="001A7339">
        <w:rPr>
          <w:rFonts w:eastAsia="MinionPro-SemiboldIt"/>
          <w:i/>
          <w:iCs/>
          <w:lang w:val="sr-Cyrl-RS"/>
        </w:rPr>
        <w:t xml:space="preserve">. </w:t>
      </w:r>
      <w:r w:rsidRPr="001A7339">
        <w:rPr>
          <w:rFonts w:eastAsia="MinionPro-SemiboldIt"/>
          <w:i/>
          <w:iCs/>
        </w:rPr>
        <w:t>France</w:t>
      </w:r>
      <w:r w:rsidRPr="001A7339">
        <w:rPr>
          <w:rFonts w:eastAsia="MinionPro-SemiboldIt"/>
          <w:bCs/>
          <w:lang w:val="sr-Cyrl-RS"/>
        </w:rPr>
        <w:t>, представка број 59335/00, 19. октобар 2004. године</w:t>
      </w:r>
      <w:r w:rsidRPr="001A7339">
        <w:rPr>
          <w:rFonts w:eastAsia="MinionPro-SemiboldIt"/>
          <w:bCs/>
          <w:lang w:val="sr-Latn-RS"/>
        </w:rPr>
        <w:t xml:space="preserve">, </w:t>
      </w:r>
      <w:r w:rsidRPr="001A7339">
        <w:rPr>
          <w:rFonts w:eastAsia="MinionPro-Regular"/>
          <w:lang w:val="sr-Latn-RS"/>
        </w:rPr>
        <w:t xml:space="preserve">објављено у: </w:t>
      </w:r>
      <w:r w:rsidRPr="001A7339">
        <w:rPr>
          <w:rFonts w:eastAsia="MinionPro-Regular"/>
        </w:rPr>
        <w:t>D</w:t>
      </w:r>
      <w:r w:rsidRPr="001A7339">
        <w:rPr>
          <w:rFonts w:eastAsia="MinionPro-Regular"/>
          <w:lang w:val="sr-Latn-RS"/>
        </w:rPr>
        <w:t>ž</w:t>
      </w:r>
      <w:r w:rsidRPr="001A7339">
        <w:rPr>
          <w:rFonts w:eastAsia="MinionPro-Regular"/>
        </w:rPr>
        <w:t>eremi</w:t>
      </w:r>
      <w:r w:rsidRPr="001A7339">
        <w:rPr>
          <w:rFonts w:eastAsia="MinionPro-Regular"/>
          <w:lang w:val="sr-Latn-RS"/>
        </w:rPr>
        <w:t xml:space="preserve"> </w:t>
      </w:r>
      <w:r w:rsidRPr="001A7339">
        <w:rPr>
          <w:rFonts w:eastAsia="MinionPro-Regular"/>
        </w:rPr>
        <w:t>Mekbrajd</w:t>
      </w:r>
      <w:r w:rsidRPr="001A7339">
        <w:rPr>
          <w:rFonts w:eastAsia="MinionPro-Regular"/>
          <w:lang w:val="sr-Latn-R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212-213.</w:t>
      </w:r>
    </w:p>
  </w:footnote>
  <w:footnote w:id="629">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t xml:space="preserve">Одлука Европског суда за људска права у предмету </w:t>
      </w:r>
      <w:r w:rsidRPr="008157A9">
        <w:rPr>
          <w:rFonts w:eastAsia="MinionPro-SemiboldIt"/>
          <w:i/>
          <w:iCs/>
          <w:lang w:val="sr-Latn-RS"/>
        </w:rPr>
        <w:t>Ramishvili</w:t>
      </w:r>
      <w:r w:rsidRPr="001A7339">
        <w:rPr>
          <w:rFonts w:eastAsia="MinionPro-SemiboldIt"/>
          <w:i/>
          <w:iCs/>
          <w:lang w:val="sr-Cyrl-RS"/>
        </w:rPr>
        <w:t xml:space="preserve"> </w:t>
      </w:r>
      <w:r w:rsidRPr="008157A9">
        <w:rPr>
          <w:rFonts w:eastAsia="MinionPro-SemiboldIt"/>
          <w:i/>
          <w:iCs/>
          <w:lang w:val="sr-Latn-RS"/>
        </w:rPr>
        <w:t>and</w:t>
      </w:r>
      <w:r w:rsidRPr="001A7339">
        <w:rPr>
          <w:rFonts w:eastAsia="MinionPro-SemiboldIt"/>
          <w:i/>
          <w:iCs/>
          <w:lang w:val="sr-Cyrl-RS"/>
        </w:rPr>
        <w:t xml:space="preserve"> </w:t>
      </w:r>
      <w:r w:rsidRPr="008157A9">
        <w:rPr>
          <w:rFonts w:eastAsia="MinionPro-SemiboldIt"/>
          <w:i/>
          <w:iCs/>
          <w:lang w:val="sr-Latn-RS"/>
        </w:rPr>
        <w:t>Kokhreidze</w:t>
      </w:r>
      <w:r w:rsidRPr="001A7339">
        <w:rPr>
          <w:rFonts w:eastAsia="MinionPro-SemiboldIt"/>
          <w:i/>
          <w:iCs/>
          <w:lang w:val="sr-Cyrl-RS"/>
        </w:rPr>
        <w:t xml:space="preserve"> </w:t>
      </w:r>
      <w:r w:rsidRPr="008157A9">
        <w:rPr>
          <w:rFonts w:eastAsia="MinionPro-SemiboldIt"/>
          <w:i/>
          <w:iCs/>
          <w:lang w:val="sr-Latn-RS"/>
        </w:rPr>
        <w:t>v</w:t>
      </w:r>
      <w:r w:rsidRPr="001A7339">
        <w:rPr>
          <w:rFonts w:eastAsia="MinionPro-SemiboldIt"/>
          <w:i/>
          <w:iCs/>
          <w:lang w:val="sr-Cyrl-RS"/>
        </w:rPr>
        <w:t xml:space="preserve">. </w:t>
      </w:r>
      <w:r w:rsidRPr="008157A9">
        <w:rPr>
          <w:rFonts w:eastAsia="MinionPro-SemiboldIt"/>
          <w:i/>
          <w:iCs/>
          <w:lang w:val="sr-Latn-RS"/>
        </w:rPr>
        <w:t>Georgia</w:t>
      </w:r>
      <w:r w:rsidRPr="001A7339">
        <w:rPr>
          <w:rFonts w:eastAsia="MinionPro-SemiboldIt"/>
          <w:bCs/>
          <w:lang w:val="sr-Cyrl-RS"/>
        </w:rPr>
        <w:t>, представка број 1704/06, 27. јануар 2009. године</w:t>
      </w:r>
      <w:r w:rsidRPr="001A7339">
        <w:rPr>
          <w:rFonts w:eastAsia="MinionPro-Regular"/>
          <w:lang w:val="sr-Cyrl-RS"/>
        </w:rPr>
        <w:t xml:space="preserve">, објављено у: </w:t>
      </w:r>
      <w:r w:rsidRPr="008157A9">
        <w:rPr>
          <w:rFonts w:eastAsia="MinionPro-Regular"/>
          <w:lang w:val="sr-Latn-RS"/>
        </w:rPr>
        <w:t>D</w:t>
      </w:r>
      <w:r w:rsidRPr="001A7339">
        <w:rPr>
          <w:rFonts w:eastAsia="MinionPro-Regular"/>
          <w:lang w:val="sr-Cyrl-RS"/>
        </w:rPr>
        <w:t>ž</w:t>
      </w:r>
      <w:r w:rsidRPr="001A7339">
        <w:rPr>
          <w:rFonts w:eastAsia="MinionPro-Regular"/>
          <w:lang w:val="sr-Latn-RS"/>
        </w:rPr>
        <w:t>.</w:t>
      </w:r>
      <w:r w:rsidRPr="001A7339">
        <w:rPr>
          <w:rFonts w:eastAsia="MinionPro-Regular"/>
          <w:lang w:val="sr-Cyrl-RS"/>
        </w:rPr>
        <w:t xml:space="preserve"> </w:t>
      </w:r>
      <w:r w:rsidRPr="001A7339">
        <w:rPr>
          <w:rFonts w:eastAsia="MinionPro-Regular"/>
        </w:rPr>
        <w:t>Mekbrajd</w:t>
      </w:r>
      <w:r w:rsidRPr="001A7339">
        <w:rPr>
          <w:rFonts w:eastAsia="MinionPro-Regular"/>
          <w:lang w:val="sr-Cyrl-RS"/>
        </w:rPr>
        <w:t>,</w:t>
      </w:r>
      <w:r w:rsidRPr="001A7339">
        <w:rPr>
          <w:i/>
          <w:iCs/>
          <w:lang w:val="sr-Latn-C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w:t>
      </w:r>
      <w:r w:rsidRPr="001A7339">
        <w:rPr>
          <w:lang w:val="sr-Cyrl-RS"/>
        </w:rPr>
        <w:t>84-85</w:t>
      </w:r>
      <w:r w:rsidRPr="001A7339">
        <w:rPr>
          <w:rFonts w:eastAsia="MinionPro-Regular"/>
          <w:lang w:val="sr-Latn-RS"/>
        </w:rPr>
        <w:t>.</w:t>
      </w:r>
    </w:p>
  </w:footnote>
  <w:footnote w:id="630">
    <w:p w:rsidR="00B234B7" w:rsidRPr="001A7339" w:rsidRDefault="00B234B7" w:rsidP="009F1DD0">
      <w:pPr>
        <w:pStyle w:val="FootnoteText"/>
        <w:jc w:val="both"/>
        <w:rPr>
          <w:rFonts w:eastAsia="MinionPro-Regular"/>
          <w:lang w:val="sr-Cyrl-RS"/>
        </w:rPr>
      </w:pPr>
      <w:r w:rsidRPr="001A7339">
        <w:rPr>
          <w:rStyle w:val="FootnoteReference"/>
        </w:rPr>
        <w:footnoteRef/>
      </w:r>
      <w:r w:rsidRPr="001A7339">
        <w:rPr>
          <w:lang w:val="sr-Cyrl-RS"/>
        </w:rPr>
        <w:t xml:space="preserve"> </w:t>
      </w:r>
      <w:r w:rsidRPr="001A7339">
        <w:t xml:space="preserve">Одлука Европског суда за људска права у предмету </w:t>
      </w:r>
      <w:r w:rsidRPr="001A7339">
        <w:rPr>
          <w:rFonts w:eastAsia="MinionPro-SemiboldIt"/>
          <w:i/>
          <w:iCs/>
          <w:lang w:val="it-IT"/>
        </w:rPr>
        <w:t>Dalan</w:t>
      </w:r>
      <w:r w:rsidRPr="001A7339">
        <w:rPr>
          <w:rFonts w:eastAsia="MinionPro-SemiboldIt"/>
          <w:i/>
          <w:iCs/>
          <w:lang w:val="sr-Cyrl-RS"/>
        </w:rPr>
        <w:t xml:space="preserve"> </w:t>
      </w:r>
      <w:r w:rsidRPr="001A7339">
        <w:rPr>
          <w:rFonts w:eastAsia="MinionPro-SemiboldIt"/>
          <w:i/>
          <w:iCs/>
          <w:lang w:val="it-IT"/>
        </w:rPr>
        <w:t>v</w:t>
      </w:r>
      <w:r w:rsidRPr="001A7339">
        <w:rPr>
          <w:rFonts w:eastAsia="MinionPro-SemiboldIt"/>
          <w:i/>
          <w:iCs/>
          <w:lang w:val="sr-Cyrl-RS"/>
        </w:rPr>
        <w:t xml:space="preserve">. </w:t>
      </w:r>
      <w:r w:rsidRPr="001A7339">
        <w:rPr>
          <w:rFonts w:eastAsia="MinionPro-SemiboldIt"/>
          <w:i/>
          <w:iCs/>
          <w:lang w:val="it-IT"/>
        </w:rPr>
        <w:t>Turkey</w:t>
      </w:r>
      <w:r w:rsidRPr="001A7339">
        <w:rPr>
          <w:rFonts w:eastAsia="MinionPro-SemiboldIt"/>
          <w:bCs/>
          <w:lang w:val="sr-Cyrl-RS"/>
        </w:rPr>
        <w:t xml:space="preserve">, </w:t>
      </w:r>
      <w:r w:rsidRPr="001A7339">
        <w:rPr>
          <w:rFonts w:eastAsia="MinionPro-SemiboldIt"/>
          <w:bCs/>
          <w:lang w:val="sr-Latn-RS"/>
        </w:rPr>
        <w:t xml:space="preserve">представка број </w:t>
      </w:r>
      <w:r w:rsidRPr="001A7339">
        <w:rPr>
          <w:rFonts w:eastAsia="MinionPro-SemiboldIt"/>
          <w:bCs/>
          <w:lang w:val="sr-Cyrl-RS"/>
        </w:rPr>
        <w:t>38585/97, 7. јун 2005. године</w:t>
      </w:r>
      <w:r w:rsidRPr="001A7339">
        <w:rPr>
          <w:rFonts w:eastAsia="MinionPro-Regular"/>
          <w:lang w:val="sr-Cyrl-RS"/>
        </w:rPr>
        <w:t xml:space="preserve">, објављено у: </w:t>
      </w:r>
      <w:r w:rsidRPr="001A7339">
        <w:rPr>
          <w:rFonts w:eastAsia="MinionPro-Regular"/>
          <w:lang w:val="it-IT"/>
        </w:rPr>
        <w:t>D</w:t>
      </w:r>
      <w:r w:rsidRPr="001A7339">
        <w:rPr>
          <w:rFonts w:eastAsia="MinionPro-Regular"/>
          <w:lang w:val="sr-Cyrl-RS"/>
        </w:rPr>
        <w:t xml:space="preserve">ž. </w:t>
      </w:r>
      <w:r w:rsidRPr="001A7339">
        <w:rPr>
          <w:rFonts w:eastAsia="MinionPro-Regular"/>
          <w:lang w:val="it-IT"/>
        </w:rPr>
        <w:t>Mekbrajd</w:t>
      </w:r>
      <w:r w:rsidRPr="001A7339">
        <w:rPr>
          <w:rFonts w:eastAsia="MinionPro-Regular"/>
          <w:lang w:val="sr-Cyrl-RS"/>
        </w:rPr>
        <w:t>,</w:t>
      </w:r>
      <w:r w:rsidRPr="001A7339">
        <w:rPr>
          <w:i/>
          <w:iCs/>
          <w:lang w:val="sr-Latn-C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44.</w:t>
      </w:r>
    </w:p>
  </w:footnote>
  <w:footnote w:id="631">
    <w:p w:rsidR="00B234B7" w:rsidRPr="00D70CDC" w:rsidRDefault="00B234B7" w:rsidP="00FE0041">
      <w:pPr>
        <w:jc w:val="both"/>
        <w:rPr>
          <w:sz w:val="20"/>
          <w:szCs w:val="20"/>
          <w:shd w:val="clear" w:color="auto" w:fill="FFFFFF"/>
          <w:lang w:val="sr-Cyrl-RS"/>
        </w:rPr>
      </w:pPr>
      <w:r w:rsidRPr="00D70CDC">
        <w:rPr>
          <w:rStyle w:val="FootnoteReference"/>
          <w:sz w:val="20"/>
          <w:szCs w:val="20"/>
        </w:rPr>
        <w:footnoteRef/>
      </w:r>
      <w:r w:rsidRPr="00D70CDC">
        <w:rPr>
          <w:sz w:val="20"/>
          <w:szCs w:val="20"/>
          <w:lang w:val="ru-RU"/>
        </w:rPr>
        <w:t xml:space="preserve"> </w:t>
      </w:r>
      <w:r w:rsidRPr="00D70CDC">
        <w:rPr>
          <w:bCs/>
          <w:iCs/>
          <w:sz w:val="20"/>
          <w:szCs w:val="20"/>
          <w:lang w:val="ru-RU"/>
        </w:rPr>
        <w:t>С.</w:t>
      </w:r>
      <w:r w:rsidRPr="00D70CDC">
        <w:rPr>
          <w:bCs/>
          <w:iCs/>
          <w:sz w:val="20"/>
          <w:szCs w:val="20"/>
          <w:lang w:val="sr-Cyrl-RS"/>
        </w:rPr>
        <w:t xml:space="preserve"> </w:t>
      </w:r>
      <w:r w:rsidRPr="00D70CDC">
        <w:rPr>
          <w:bCs/>
          <w:iCs/>
          <w:sz w:val="20"/>
          <w:szCs w:val="20"/>
          <w:lang w:val="ru-RU"/>
        </w:rPr>
        <w:t xml:space="preserve">А. Гордейчик, </w:t>
      </w:r>
      <w:r w:rsidRPr="00D70CDC">
        <w:rPr>
          <w:bCs/>
          <w:i/>
          <w:sz w:val="20"/>
          <w:szCs w:val="20"/>
          <w:lang w:val="ru-RU"/>
        </w:rPr>
        <w:t xml:space="preserve">Злоупотребление правом на </w:t>
      </w:r>
      <w:r w:rsidRPr="00D70CDC">
        <w:rPr>
          <w:color w:val="000000"/>
          <w:sz w:val="20"/>
          <w:szCs w:val="20"/>
          <w:lang w:val="ru-RU"/>
        </w:rPr>
        <w:t>защиту</w:t>
      </w:r>
      <w:r w:rsidRPr="00D70CDC">
        <w:rPr>
          <w:bCs/>
          <w:sz w:val="20"/>
          <w:szCs w:val="20"/>
          <w:lang w:val="ru-RU"/>
        </w:rPr>
        <w:t>, Законность 2006 № 12</w:t>
      </w:r>
      <w:r w:rsidRPr="00D70CDC">
        <w:rPr>
          <w:bCs/>
          <w:sz w:val="20"/>
          <w:szCs w:val="20"/>
          <w:lang w:val="sr-Cyrl-RS"/>
        </w:rPr>
        <w:t>,</w:t>
      </w:r>
      <w:r w:rsidRPr="00D70CDC">
        <w:rPr>
          <w:bCs/>
          <w:sz w:val="20"/>
          <w:szCs w:val="20"/>
          <w:lang w:val="ru-RU"/>
        </w:rPr>
        <w:t xml:space="preserve"> 6-Я</w:t>
      </w:r>
      <w:r w:rsidRPr="00D70CDC">
        <w:rPr>
          <w:bCs/>
          <w:sz w:val="20"/>
          <w:szCs w:val="20"/>
          <w:lang w:val="sr-Cyrl-RS"/>
        </w:rPr>
        <w:t>.</w:t>
      </w:r>
    </w:p>
  </w:footnote>
  <w:footnote w:id="632">
    <w:p w:rsidR="00B234B7" w:rsidRPr="001A7339" w:rsidRDefault="00B234B7" w:rsidP="009F1DD0">
      <w:pPr>
        <w:pStyle w:val="FootnoteText"/>
        <w:rPr>
          <w:lang w:val="sr-Cyrl-RS"/>
        </w:rPr>
      </w:pPr>
      <w:r w:rsidRPr="001A7339">
        <w:rPr>
          <w:rStyle w:val="FootnoteReference"/>
        </w:rPr>
        <w:footnoteRef/>
      </w:r>
      <w:r w:rsidRPr="001A7339">
        <w:rPr>
          <w:lang w:val="sr-Cyrl-RS"/>
        </w:rPr>
        <w:t xml:space="preserve"> Члан 1. став 1. Законика о кривичном поступку.</w:t>
      </w:r>
    </w:p>
  </w:footnote>
  <w:footnote w:id="633">
    <w:p w:rsidR="00B234B7" w:rsidRPr="001A7339" w:rsidRDefault="00B234B7" w:rsidP="009F1DD0">
      <w:pPr>
        <w:jc w:val="both"/>
        <w:rPr>
          <w:sz w:val="20"/>
          <w:szCs w:val="20"/>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P. Mozetič, </w:t>
      </w:r>
      <w:r w:rsidRPr="001A7339">
        <w:rPr>
          <w:i/>
          <w:sz w:val="20"/>
          <w:szCs w:val="20"/>
        </w:rPr>
        <w:t>Zloraba procesnih pravic v kazenskem postopku</w:t>
      </w:r>
      <w:r w:rsidRPr="001A7339">
        <w:rPr>
          <w:sz w:val="20"/>
          <w:szCs w:val="20"/>
        </w:rPr>
        <w:t>, Zbornik znanstvenih razprav, Letnik LXVI (2006), 145-172.</w:t>
      </w:r>
    </w:p>
  </w:footnote>
  <w:footnote w:id="634">
    <w:p w:rsidR="00B234B7" w:rsidRPr="001A7339" w:rsidRDefault="00B234B7" w:rsidP="009F1DD0">
      <w:pPr>
        <w:pStyle w:val="FootnoteText"/>
        <w:rPr>
          <w:lang w:val="sr-Latn-RS"/>
        </w:rPr>
      </w:pPr>
      <w:r w:rsidRPr="001A7339">
        <w:rPr>
          <w:rStyle w:val="FootnoteReference"/>
        </w:rPr>
        <w:footnoteRef/>
      </w:r>
      <w:r w:rsidRPr="001A7339">
        <w:rPr>
          <w:lang w:val="sr-Latn-CS"/>
        </w:rPr>
        <w:t xml:space="preserve"> </w:t>
      </w:r>
      <w:r w:rsidRPr="001A7339">
        <w:rPr>
          <w:lang w:val="sr-Latn-RS"/>
        </w:rPr>
        <w:t xml:space="preserve">V. V. Vodinelić, </w:t>
      </w:r>
      <w:r w:rsidRPr="001A7339">
        <w:rPr>
          <w:i/>
          <w:lang w:val="sr-Latn-CS"/>
        </w:rPr>
        <w:t>Takozvana zloupotreba prava</w:t>
      </w:r>
      <w:r w:rsidRPr="001A7339">
        <w:rPr>
          <w:lang w:val="sr-Latn-CS"/>
        </w:rPr>
        <w:t>, izdavačko preduzeće</w:t>
      </w:r>
      <w:r w:rsidRPr="001A7339">
        <w:rPr>
          <w:lang w:val="sr-Cyrl-CS"/>
        </w:rPr>
        <w:t xml:space="preserve"> „Nomos“, Beograd, 1997.</w:t>
      </w:r>
      <w:r w:rsidRPr="001A7339">
        <w:rPr>
          <w:lang w:val="sr-Latn-RS"/>
        </w:rPr>
        <w:t>,</w:t>
      </w:r>
      <w:r w:rsidRPr="001A7339">
        <w:rPr>
          <w:lang w:val="sr-Cyrl-RS"/>
        </w:rPr>
        <w:t xml:space="preserve"> 18.</w:t>
      </w:r>
    </w:p>
  </w:footnote>
  <w:footnote w:id="635">
    <w:p w:rsidR="00B234B7" w:rsidRPr="001A7339" w:rsidRDefault="00B234B7" w:rsidP="009F1DD0">
      <w:pPr>
        <w:pStyle w:val="FootnoteText"/>
        <w:rPr>
          <w:lang w:val="sr-Cyrl-RS"/>
        </w:rPr>
      </w:pPr>
      <w:r w:rsidRPr="001A7339">
        <w:rPr>
          <w:rStyle w:val="FootnoteReference"/>
        </w:rPr>
        <w:footnoteRef/>
      </w:r>
      <w:r w:rsidRPr="001A7339">
        <w:rPr>
          <w:lang w:val="it-IT"/>
        </w:rPr>
        <w:t xml:space="preserve"> G. Scarselli: </w:t>
      </w:r>
      <w:r w:rsidRPr="001A7339">
        <w:rPr>
          <w:i/>
          <w:lang w:val="it-IT"/>
        </w:rPr>
        <w:t>Sul c.d. abuso del processo,</w:t>
      </w:r>
      <w:r w:rsidRPr="001A7339">
        <w:rPr>
          <w:lang w:val="it-IT"/>
        </w:rPr>
        <w:t xml:space="preserve"> </w:t>
      </w:r>
      <w:r w:rsidRPr="001A7339">
        <w:rPr>
          <w:bCs/>
          <w:shd w:val="clear" w:color="auto" w:fill="FFFFFF"/>
          <w:lang w:val="it-IT"/>
        </w:rPr>
        <w:t>Rivista di Diritto Processuale, Fascicolo N. 6/2012.</w:t>
      </w:r>
    </w:p>
  </w:footnote>
  <w:footnote w:id="636">
    <w:p w:rsidR="00B234B7" w:rsidRPr="001A7339" w:rsidRDefault="00B234B7" w:rsidP="00CA4566">
      <w:pPr>
        <w:jc w:val="both"/>
        <w:rPr>
          <w:sz w:val="20"/>
          <w:szCs w:val="20"/>
          <w:lang w:val="sr-Cyrl-RS"/>
        </w:rPr>
      </w:pPr>
      <w:r w:rsidRPr="001A7339">
        <w:rPr>
          <w:rStyle w:val="FootnoteReference"/>
          <w:sz w:val="20"/>
          <w:szCs w:val="20"/>
        </w:rPr>
        <w:footnoteRef/>
      </w:r>
      <w:r w:rsidRPr="001A7339">
        <w:rPr>
          <w:sz w:val="20"/>
          <w:szCs w:val="20"/>
          <w:lang w:val="ru-RU"/>
        </w:rPr>
        <w:t xml:space="preserve"> Ово је, заправо, била законска формулација.</w:t>
      </w:r>
      <w:r w:rsidRPr="001A7339">
        <w:rPr>
          <w:sz w:val="20"/>
          <w:szCs w:val="20"/>
          <w:lang w:val="sr-Cyrl-RS"/>
        </w:rPr>
        <w:t xml:space="preserve"> Наиме, према одредби члана 197. став 1. Законика о кривичном поступку из 2001. године, када се обустави кривични поступак или када се донесе пресуда којом се окривљени ослобађа од оптужбе или којом се оптужба одбија, изрећи ће се у решењу, односно пресуди да трошкови кривичног поступка </w:t>
      </w:r>
      <w:r w:rsidRPr="001A7339">
        <w:rPr>
          <w:sz w:val="20"/>
          <w:szCs w:val="20"/>
          <w:lang w:val="sr-Cyrl-CS"/>
        </w:rPr>
        <w:t>[...]</w:t>
      </w:r>
      <w:r w:rsidRPr="001A7339">
        <w:rPr>
          <w:sz w:val="20"/>
          <w:szCs w:val="20"/>
          <w:lang w:val="sr-Cyrl-RS"/>
        </w:rPr>
        <w:t>, као и нужни издаци окривљеног и нужни издаци и награда браниоца падају на терет буџетских средстава.</w:t>
      </w:r>
      <w:r w:rsidRPr="001A7339">
        <w:rPr>
          <w:sz w:val="20"/>
          <w:szCs w:val="20"/>
          <w:lang w:val="ru-RU"/>
        </w:rPr>
        <w:t xml:space="preserve"> </w:t>
      </w:r>
    </w:p>
  </w:footnote>
  <w:footnote w:id="637">
    <w:p w:rsidR="00B234B7" w:rsidRPr="001A7339" w:rsidRDefault="00B234B7" w:rsidP="009F1DD0">
      <w:pPr>
        <w:pStyle w:val="FootnoteText"/>
        <w:jc w:val="both"/>
        <w:rPr>
          <w:lang w:val="ru-RU"/>
        </w:rPr>
      </w:pPr>
      <w:r w:rsidRPr="001A7339">
        <w:rPr>
          <w:rStyle w:val="FootnoteReference"/>
        </w:rPr>
        <w:footnoteRef/>
      </w:r>
      <w:r w:rsidRPr="001A7339">
        <w:rPr>
          <w:lang w:val="ru-RU"/>
        </w:rPr>
        <w:t xml:space="preserve"> </w:t>
      </w:r>
      <w:r w:rsidRPr="001A7339">
        <w:rPr>
          <w:lang w:val="sr-Cyrl-RS"/>
        </w:rPr>
        <w:t>Пресуда Апелационог суда у Крагујевцу Кж-1-762/13 од 22.04.2013. године. Извор: архива Вишег суда у Краљеву.</w:t>
      </w:r>
    </w:p>
  </w:footnote>
  <w:footnote w:id="638">
    <w:p w:rsidR="00B234B7" w:rsidRPr="001A7339" w:rsidRDefault="00B234B7" w:rsidP="009F1DD0">
      <w:pPr>
        <w:pStyle w:val="FootnoteText"/>
        <w:jc w:val="both"/>
        <w:rPr>
          <w:lang w:val="sr-Cyrl-RS"/>
        </w:rPr>
      </w:pPr>
      <w:r w:rsidRPr="001A7339">
        <w:rPr>
          <w:rStyle w:val="FootnoteReference"/>
        </w:rPr>
        <w:footnoteRef/>
      </w:r>
      <w:r w:rsidRPr="001A7339">
        <w:rPr>
          <w:lang w:val="ru-RU"/>
        </w:rPr>
        <w:t xml:space="preserve"> </w:t>
      </w:r>
      <w:r w:rsidRPr="001A7339">
        <w:rPr>
          <w:lang w:val="sr-Cyrl-RS"/>
        </w:rPr>
        <w:t>Предмет Вишег сузда у Краљеву 4К. 46/12. Извор: архива Вишег суда у Краљеву.</w:t>
      </w:r>
    </w:p>
  </w:footnote>
  <w:footnote w:id="639">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ru-RU"/>
        </w:rPr>
        <w:t xml:space="preserve"> </w:t>
      </w:r>
      <w:r w:rsidRPr="001A7339">
        <w:rPr>
          <w:sz w:val="20"/>
          <w:szCs w:val="20"/>
          <w:lang w:val="sr-Cyrl-RS"/>
        </w:rPr>
        <w:t>Ово није пример злоупотребе бескорисним (безинтересним) вршењем права на жалбу (иако би на први поглед могло тако да се схвати, јер ослобођени нема правног интереса да се жали на одлуку о трошковима поступка која је донета у његову корист), већ злоупотреба противциљним вршењем права, јер је циљ вршења права на жалбу није била заштита повређеног права ослобођеног на трошкове поступка, већ повећање, изнуда већих трошкова поступка које суд треба да му плати.</w:t>
      </w:r>
    </w:p>
  </w:footnote>
  <w:footnote w:id="640">
    <w:p w:rsidR="00B234B7" w:rsidRPr="001A7339" w:rsidRDefault="00B234B7" w:rsidP="009F1DD0">
      <w:pPr>
        <w:jc w:val="both"/>
        <w:rPr>
          <w:sz w:val="20"/>
          <w:szCs w:val="20"/>
          <w:highlight w:val="yellow"/>
        </w:rPr>
      </w:pPr>
      <w:r w:rsidRPr="001A7339">
        <w:rPr>
          <w:rStyle w:val="FootnoteReference"/>
          <w:sz w:val="20"/>
          <w:szCs w:val="20"/>
        </w:rPr>
        <w:footnoteRef/>
      </w:r>
      <w:r w:rsidRPr="001A7339">
        <w:rPr>
          <w:sz w:val="20"/>
          <w:szCs w:val="20"/>
          <w:lang w:val="ru-RU"/>
        </w:rPr>
        <w:t xml:space="preserve"> </w:t>
      </w:r>
      <w:r>
        <w:rPr>
          <w:sz w:val="20"/>
          <w:szCs w:val="20"/>
          <w:lang w:val="ru-RU"/>
        </w:rPr>
        <w:t xml:space="preserve">Уп.: </w:t>
      </w:r>
      <w:r w:rsidRPr="001A7339">
        <w:rPr>
          <w:sz w:val="20"/>
          <w:szCs w:val="20"/>
          <w:lang w:val="sr-Cyrl-RS"/>
        </w:rPr>
        <w:t>„</w:t>
      </w:r>
      <w:r w:rsidRPr="001A7339">
        <w:rPr>
          <w:sz w:val="20"/>
          <w:szCs w:val="20"/>
          <w:lang w:val="ru-RU"/>
        </w:rPr>
        <w:t>Стога вреди (са правом) да је злопупотреба права, кад бранилац сведока у више наврата пита једну те исту неважну, споредну ствар, само да би изнудио још један дан главног претреса или да би истакао своју важност; са друге стране (неправедно) се злоупотребом права не сматра када судија сведоку поставља сувишна питања, да би присутнима представио свој бртки ум или свој смисао за хумор. Ово друго наведено више штети циљу који има кривични поступак. Као што знамо, између истих права одлучује моћ, на крају и сила. Ко то жели избећи, мора створити нормативни систем потчињен једнакости, провести га и гарантовати да се на основу њега могу развити мерила и правила за решавање сукоба: једно снажно, високо, боље право. При томе се ради о материјалним критеријумима, на основу којих се одлучује да ли је одређено конфликтно понашање фукционално или дисфункционално, легитимно или склоно злоупотреби права, те према формалним правилима – према којим критеријумима постају важећи. Апстрактан опис „понашања склоног злоупотреби права“, без навода према којим критеријумима се то сматра, не да је бескористан, него је и сувишан</w:t>
      </w:r>
      <w:r w:rsidRPr="001A7339">
        <w:rPr>
          <w:sz w:val="20"/>
          <w:szCs w:val="20"/>
          <w:lang w:val="sr-Cyrl-RS"/>
        </w:rPr>
        <w:t>“</w:t>
      </w:r>
      <w:r w:rsidRPr="001A7339">
        <w:rPr>
          <w:sz w:val="20"/>
          <w:szCs w:val="20"/>
          <w:lang w:val="ru-RU"/>
        </w:rPr>
        <w:t>.</w:t>
      </w:r>
      <w:r w:rsidRPr="001A7339">
        <w:rPr>
          <w:sz w:val="20"/>
          <w:szCs w:val="20"/>
          <w:lang w:val="sr-Cyrl-RS"/>
        </w:rPr>
        <w:t xml:space="preserve"> Вид.: </w:t>
      </w:r>
      <w:r w:rsidRPr="001A7339">
        <w:rPr>
          <w:sz w:val="20"/>
          <w:szCs w:val="20"/>
        </w:rPr>
        <w:t xml:space="preserve">T. Fischer, </w:t>
      </w:r>
      <w:r w:rsidRPr="001A7339">
        <w:rPr>
          <w:i/>
          <w:sz w:val="20"/>
          <w:szCs w:val="20"/>
        </w:rPr>
        <w:t>Konfliktverteidigung, Mißbrauch von Verteidigungsrechten und das Beweisantragsrecht</w:t>
      </w:r>
      <w:r w:rsidRPr="001A7339">
        <w:rPr>
          <w:sz w:val="20"/>
          <w:szCs w:val="20"/>
        </w:rPr>
        <w:t>, StV 8/2010, 30 Jahre Strafverteidiger, 423-428.</w:t>
      </w:r>
    </w:p>
  </w:footnote>
  <w:footnote w:id="641">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Свакако и од стране пуномоћника обе странке у парничном поступку.</w:t>
      </w:r>
    </w:p>
  </w:footnote>
  <w:footnote w:id="642">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86. став 3. Законика о кривичном поступку.</w:t>
      </w:r>
    </w:p>
  </w:footnote>
  <w:footnote w:id="643">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98. став 3. Законика о кривичном поступку.</w:t>
      </w:r>
    </w:p>
  </w:footnote>
  <w:footnote w:id="644">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Члан 229. став 1. и 2. Законика о кривичном поступку.</w:t>
      </w:r>
    </w:p>
  </w:footnote>
  <w:footnote w:id="645">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Члан 229. став 3. Законика о кривичном поступку.</w:t>
      </w:r>
    </w:p>
  </w:footnote>
  <w:footnote w:id="646">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Члан 438. став 2. тачка 2. Законика о кривичном поступку.</w:t>
      </w:r>
    </w:p>
  </w:footnote>
  <w:footnote w:id="647">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Члан 435. Законика о кривичном поступку.</w:t>
      </w:r>
    </w:p>
  </w:footnote>
  <w:footnote w:id="648">
    <w:p w:rsidR="00B234B7" w:rsidRPr="001A7339" w:rsidRDefault="00B234B7" w:rsidP="009F1DD0">
      <w:pPr>
        <w:pStyle w:val="FootnoteText"/>
        <w:rPr>
          <w:lang w:val="ru-RU"/>
        </w:rPr>
      </w:pPr>
      <w:r w:rsidRPr="001A7339">
        <w:rPr>
          <w:rStyle w:val="FootnoteReference"/>
        </w:rPr>
        <w:footnoteRef/>
      </w:r>
      <w:r w:rsidRPr="001A7339">
        <w:rPr>
          <w:lang w:val="ru-RU"/>
        </w:rPr>
        <w:t xml:space="preserve"> </w:t>
      </w:r>
      <w:r w:rsidRPr="001A7339">
        <w:rPr>
          <w:lang w:val="sr-Cyrl-RS"/>
        </w:rPr>
        <w:t>Члан 436. Законика о кривичном поступку.</w:t>
      </w:r>
    </w:p>
  </w:footnote>
  <w:footnote w:id="649">
    <w:p w:rsidR="00B234B7" w:rsidRPr="00EB1CC0" w:rsidRDefault="00B234B7" w:rsidP="00EB1CC0">
      <w:pPr>
        <w:pStyle w:val="FootnoteText"/>
        <w:jc w:val="both"/>
        <w:rPr>
          <w:lang w:val="sr-Cyrl-RS"/>
        </w:rPr>
      </w:pPr>
      <w:r>
        <w:rPr>
          <w:rStyle w:val="FootnoteReference"/>
        </w:rPr>
        <w:footnoteRef/>
      </w:r>
      <w:r w:rsidRPr="008157A9">
        <w:rPr>
          <w:lang w:val="ru-RU"/>
        </w:rPr>
        <w:t xml:space="preserve"> </w:t>
      </w:r>
      <w:r>
        <w:rPr>
          <w:lang w:val="sr-Cyrl-RS"/>
        </w:rPr>
        <w:t xml:space="preserve">Члан 458. став 2. Законика о кривичном поступку: </w:t>
      </w:r>
      <w:r w:rsidRPr="008157A9">
        <w:rPr>
          <w:lang w:val="ru-RU"/>
        </w:rPr>
        <w:t>Другостепени суд може наредити да се нови главни претрес пред првостепеним судом одржи пред потпуно измењеним већем.</w:t>
      </w:r>
    </w:p>
  </w:footnote>
  <w:footnote w:id="650">
    <w:p w:rsidR="00B234B7" w:rsidRPr="00D46BD8" w:rsidRDefault="00B234B7" w:rsidP="0092403F">
      <w:pPr>
        <w:pStyle w:val="FootnoteText"/>
        <w:jc w:val="both"/>
        <w:rPr>
          <w:lang w:val="sr-Cyrl-RS"/>
        </w:rPr>
      </w:pPr>
      <w:r w:rsidRPr="00700425">
        <w:rPr>
          <w:rStyle w:val="FootnoteReference"/>
        </w:rPr>
        <w:footnoteRef/>
      </w:r>
      <w:r w:rsidRPr="00700425">
        <w:rPr>
          <w:lang w:val="ru-RU"/>
        </w:rPr>
        <w:t xml:space="preserve"> </w:t>
      </w:r>
      <w:r w:rsidRPr="00700425">
        <w:rPr>
          <w:lang w:val="sr-Cyrl-CS"/>
        </w:rPr>
        <w:t>Пресуд</w:t>
      </w:r>
      <w:r w:rsidRPr="00700425">
        <w:rPr>
          <w:lang w:val="sr-Cyrl-RS"/>
        </w:rPr>
        <w:t>а</w:t>
      </w:r>
      <w:r w:rsidRPr="00700425">
        <w:rPr>
          <w:lang w:val="sr-Cyrl-CS"/>
        </w:rPr>
        <w:t xml:space="preserve"> Вишег суда у Краљеву </w:t>
      </w:r>
      <w:r w:rsidRPr="00700425">
        <w:rPr>
          <w:lang w:val="sr-Cyrl-RS"/>
        </w:rPr>
        <w:t>4</w:t>
      </w:r>
      <w:r w:rsidRPr="00700425">
        <w:rPr>
          <w:lang w:val="ru-RU"/>
        </w:rPr>
        <w:t xml:space="preserve">К. </w:t>
      </w:r>
      <w:r w:rsidRPr="00700425">
        <w:rPr>
          <w:lang w:val="sr-Cyrl-RS"/>
        </w:rPr>
        <w:t>49</w:t>
      </w:r>
      <w:r w:rsidRPr="00700425">
        <w:rPr>
          <w:lang w:val="ru-RU"/>
        </w:rPr>
        <w:t>/1</w:t>
      </w:r>
      <w:r w:rsidRPr="00700425">
        <w:rPr>
          <w:lang w:val="sr-Cyrl-RS"/>
        </w:rPr>
        <w:t>1</w:t>
      </w:r>
      <w:r w:rsidRPr="00700425">
        <w:rPr>
          <w:lang w:val="sr-Cyrl-CS"/>
        </w:rPr>
        <w:t xml:space="preserve"> од</w:t>
      </w:r>
      <w:r w:rsidRPr="00700425">
        <w:rPr>
          <w:lang w:val="sr-Latn-CS"/>
        </w:rPr>
        <w:t xml:space="preserve"> </w:t>
      </w:r>
      <w:r w:rsidRPr="00700425">
        <w:rPr>
          <w:lang w:val="sr-Cyrl-RS"/>
        </w:rPr>
        <w:t>6</w:t>
      </w:r>
      <w:r w:rsidRPr="00700425">
        <w:rPr>
          <w:lang w:val="sr-Latn-CS"/>
        </w:rPr>
        <w:t>.</w:t>
      </w:r>
      <w:r w:rsidRPr="00700425">
        <w:rPr>
          <w:lang w:val="sr-Cyrl-RS"/>
        </w:rPr>
        <w:t>3</w:t>
      </w:r>
      <w:r w:rsidRPr="00700425">
        <w:rPr>
          <w:lang w:val="sr-Latn-CS"/>
        </w:rPr>
        <w:t>.</w:t>
      </w:r>
      <w:r w:rsidRPr="00700425">
        <w:rPr>
          <w:lang w:val="ru-RU"/>
        </w:rPr>
        <w:t>201</w:t>
      </w:r>
      <w:r w:rsidRPr="00700425">
        <w:rPr>
          <w:lang w:val="sr-Cyrl-RS"/>
        </w:rPr>
        <w:t xml:space="preserve">3. године, </w:t>
      </w:r>
      <w:r w:rsidRPr="00700425">
        <w:rPr>
          <w:lang w:val="sr-Cyrl-CS"/>
        </w:rPr>
        <w:t>решењ</w:t>
      </w:r>
      <w:r w:rsidRPr="00700425">
        <w:rPr>
          <w:lang w:val="sr-Cyrl-RS"/>
        </w:rPr>
        <w:t>е</w:t>
      </w:r>
      <w:r w:rsidRPr="00700425">
        <w:rPr>
          <w:lang w:val="sr-Cyrl-CS"/>
        </w:rPr>
        <w:t xml:space="preserve"> Апелационог суда </w:t>
      </w:r>
      <w:r w:rsidRPr="00700425">
        <w:rPr>
          <w:lang w:val="sr-Cyrl-RS"/>
        </w:rPr>
        <w:t xml:space="preserve">у Крагујевцу </w:t>
      </w:r>
      <w:r w:rsidRPr="00700425">
        <w:rPr>
          <w:lang w:val="sr-Cyrl-CS"/>
        </w:rPr>
        <w:t>Кж. 1-3447/13 од 22.10.2013. године</w:t>
      </w:r>
      <w:r w:rsidRPr="00700425">
        <w:rPr>
          <w:lang w:val="sr-Cyrl-RS"/>
        </w:rPr>
        <w:t>. Извор: архива Вишег суда у Краљеву.</w:t>
      </w:r>
    </w:p>
  </w:footnote>
  <w:footnote w:id="651">
    <w:p w:rsidR="00B234B7" w:rsidRPr="001A7339" w:rsidRDefault="00B234B7" w:rsidP="0092403F">
      <w:pPr>
        <w:pStyle w:val="FootnoteText"/>
        <w:jc w:val="both"/>
        <w:rPr>
          <w:lang w:val="ru-RU"/>
        </w:rPr>
      </w:pPr>
      <w:r w:rsidRPr="001A7339">
        <w:rPr>
          <w:rStyle w:val="FootnoteReference"/>
        </w:rPr>
        <w:footnoteRef/>
      </w:r>
      <w:r w:rsidRPr="001A7339">
        <w:rPr>
          <w:lang w:val="ru-RU"/>
        </w:rPr>
        <w:t xml:space="preserve"> </w:t>
      </w:r>
      <w:r>
        <w:rPr>
          <w:lang w:val="sr-Cyrl-RS"/>
        </w:rPr>
        <w:t>О</w:t>
      </w:r>
      <w:r w:rsidRPr="001A7339">
        <w:rPr>
          <w:lang w:val="sr-Cyrl-RS"/>
        </w:rPr>
        <w:t xml:space="preserve">во </w:t>
      </w:r>
      <w:r>
        <w:rPr>
          <w:lang w:val="sr-Cyrl-RS"/>
        </w:rPr>
        <w:t xml:space="preserve">је </w:t>
      </w:r>
      <w:r w:rsidRPr="001A7339">
        <w:rPr>
          <w:lang w:val="sr-Cyrl-RS"/>
        </w:rPr>
        <w:t xml:space="preserve">уобичајена пракса другостепених судова – да за своје одлуке </w:t>
      </w:r>
      <w:r>
        <w:rPr>
          <w:lang w:val="sr-Cyrl-RS"/>
        </w:rPr>
        <w:t xml:space="preserve">у укидним решењима </w:t>
      </w:r>
      <w:r w:rsidRPr="001A7339">
        <w:rPr>
          <w:lang w:val="sr-Cyrl-RS"/>
        </w:rPr>
        <w:t>о изузећу прво</w:t>
      </w:r>
      <w:r>
        <w:rPr>
          <w:lang w:val="sr-Cyrl-RS"/>
        </w:rPr>
        <w:t>степених већа</w:t>
      </w:r>
      <w:r w:rsidRPr="001A7339">
        <w:rPr>
          <w:lang w:val="sr-Cyrl-RS"/>
        </w:rPr>
        <w:t xml:space="preserve"> не даје никакве разлоге.</w:t>
      </w:r>
    </w:p>
  </w:footnote>
  <w:footnote w:id="652">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Пресуда Окружног суда у Краљеву </w:t>
      </w:r>
      <w:r w:rsidRPr="001A7339">
        <w:rPr>
          <w:lang w:val="sr-Cyrl-CS"/>
        </w:rPr>
        <w:t>К. 38/02</w:t>
      </w:r>
      <w:r w:rsidRPr="001A7339">
        <w:rPr>
          <w:lang w:val="sr-Cyrl-RS"/>
        </w:rPr>
        <w:t xml:space="preserve"> од</w:t>
      </w:r>
      <w:r w:rsidRPr="001A7339">
        <w:rPr>
          <w:lang w:val="sr-Cyrl-CS"/>
        </w:rPr>
        <w:t xml:space="preserve"> 10.4.2009.</w:t>
      </w:r>
      <w:r w:rsidRPr="001A7339">
        <w:rPr>
          <w:lang w:val="sr-Cyrl-RS"/>
        </w:rPr>
        <w:t xml:space="preserve"> године; решење Апелационог суда у Крагујевцу Кж-1-4147/10 од 12.4.2011. године. Извор: архива Вишег суда у Краљеву.</w:t>
      </w:r>
    </w:p>
  </w:footnote>
  <w:footnote w:id="653">
    <w:p w:rsidR="00B234B7" w:rsidRPr="001A7339" w:rsidRDefault="00B234B7" w:rsidP="003E57E6">
      <w:pPr>
        <w:autoSpaceDE w:val="0"/>
        <w:autoSpaceDN w:val="0"/>
        <w:adjustRightInd w:val="0"/>
        <w:jc w:val="both"/>
        <w:rPr>
          <w:rFonts w:eastAsia="MinionPro-SemiboldIt"/>
          <w:b/>
          <w:bCs/>
          <w:sz w:val="20"/>
          <w:szCs w:val="20"/>
          <w:lang w:val="sr-Cyrl-RS"/>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Одлука Европског суда за људска права у предмету </w:t>
      </w:r>
      <w:r w:rsidRPr="001A7339">
        <w:rPr>
          <w:rFonts w:eastAsia="MinionPro-SemiboldIt"/>
          <w:i/>
          <w:iCs/>
          <w:sz w:val="20"/>
          <w:szCs w:val="20"/>
          <w:lang w:val="it-IT"/>
        </w:rPr>
        <w:t>Boicenco</w:t>
      </w:r>
      <w:r w:rsidRPr="001A7339">
        <w:rPr>
          <w:rFonts w:eastAsia="MinionPro-SemiboldIt"/>
          <w:i/>
          <w:iCs/>
          <w:sz w:val="20"/>
          <w:szCs w:val="20"/>
          <w:lang w:val="sr-Cyrl-RS"/>
        </w:rPr>
        <w:t xml:space="preserve"> </w:t>
      </w:r>
      <w:r w:rsidRPr="001A7339">
        <w:rPr>
          <w:rFonts w:eastAsia="MinionPro-SemiboldIt"/>
          <w:i/>
          <w:iCs/>
          <w:sz w:val="20"/>
          <w:szCs w:val="20"/>
          <w:lang w:val="it-IT"/>
        </w:rPr>
        <w:t>v</w:t>
      </w:r>
      <w:r w:rsidRPr="001A7339">
        <w:rPr>
          <w:rFonts w:eastAsia="MinionPro-SemiboldIt"/>
          <w:i/>
          <w:iCs/>
          <w:sz w:val="20"/>
          <w:szCs w:val="20"/>
          <w:lang w:val="sr-Cyrl-RS"/>
        </w:rPr>
        <w:t xml:space="preserve">. </w:t>
      </w:r>
      <w:r w:rsidRPr="001A7339">
        <w:rPr>
          <w:rFonts w:eastAsia="MinionPro-SemiboldIt"/>
          <w:i/>
          <w:iCs/>
          <w:sz w:val="20"/>
          <w:szCs w:val="20"/>
          <w:lang w:val="it-IT"/>
        </w:rPr>
        <w:t>Moldova</w:t>
      </w:r>
      <w:r w:rsidRPr="001A7339">
        <w:rPr>
          <w:rFonts w:eastAsia="MinionPro-SemiboldIt"/>
          <w:bCs/>
          <w:sz w:val="20"/>
          <w:szCs w:val="20"/>
          <w:lang w:val="sr-Cyrl-RS"/>
        </w:rPr>
        <w:t>, представка број 41088/05, 11. јул 2006. године</w:t>
      </w:r>
      <w:r w:rsidRPr="001A7339">
        <w:rPr>
          <w:rFonts w:eastAsia="MinionPro-Regular"/>
          <w:sz w:val="20"/>
          <w:szCs w:val="20"/>
          <w:lang w:val="sr-Cyrl-RS"/>
        </w:rPr>
        <w:t xml:space="preserve">, објављено у: </w:t>
      </w:r>
      <w:r w:rsidRPr="001A7339">
        <w:rPr>
          <w:rFonts w:eastAsia="MinionPro-Regular"/>
          <w:sz w:val="20"/>
          <w:szCs w:val="20"/>
        </w:rPr>
        <w:t>D</w:t>
      </w:r>
      <w:r w:rsidRPr="001A7339">
        <w:rPr>
          <w:rFonts w:eastAsia="MinionPro-Regular"/>
          <w:sz w:val="20"/>
          <w:szCs w:val="20"/>
          <w:lang w:val="sr-Cyrl-RS"/>
        </w:rPr>
        <w:t>ž</w:t>
      </w:r>
      <w:r w:rsidRPr="001A7339">
        <w:rPr>
          <w:rFonts w:eastAsia="MinionPro-Regular"/>
          <w:sz w:val="20"/>
          <w:szCs w:val="20"/>
        </w:rPr>
        <w:t>.</w:t>
      </w:r>
      <w:r w:rsidRPr="001A7339">
        <w:rPr>
          <w:rFonts w:eastAsia="MinionPro-Regular"/>
          <w:sz w:val="20"/>
          <w:szCs w:val="20"/>
          <w:lang w:val="sr-Cyrl-RS"/>
        </w:rPr>
        <w:t xml:space="preserve"> </w:t>
      </w:r>
      <w:r w:rsidRPr="001A7339">
        <w:rPr>
          <w:rFonts w:eastAsia="MinionPro-Regular"/>
          <w:sz w:val="20"/>
          <w:szCs w:val="20"/>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60</w:t>
      </w:r>
      <w:r w:rsidRPr="001A7339">
        <w:rPr>
          <w:rFonts w:eastAsia="MinionPro-Regular"/>
          <w:sz w:val="20"/>
          <w:szCs w:val="20"/>
          <w:lang w:val="sr-Cyrl-RS"/>
        </w:rPr>
        <w:t>.</w:t>
      </w:r>
    </w:p>
  </w:footnote>
  <w:footnote w:id="654">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Pr>
          <w:lang w:val="sr-Cyrl-RS"/>
        </w:rPr>
        <w:t xml:space="preserve">Уп.: </w:t>
      </w:r>
      <w:r w:rsidRPr="001A7339">
        <w:rPr>
          <w:lang w:val="sr-Cyrl-RS"/>
        </w:rPr>
        <w:t>„</w:t>
      </w:r>
      <w:r w:rsidRPr="001A7339">
        <w:rPr>
          <w:lang w:val="ru-RU"/>
        </w:rPr>
        <w:t>Суд</w:t>
      </w:r>
      <w:r w:rsidRPr="001A7339">
        <w:rPr>
          <w:lang w:val="sr-Latn-RS"/>
        </w:rPr>
        <w:t xml:space="preserve"> </w:t>
      </w:r>
      <w:r w:rsidRPr="001A7339">
        <w:rPr>
          <w:lang w:val="ru-RU"/>
        </w:rPr>
        <w:t>је</w:t>
      </w:r>
      <w:r w:rsidRPr="001A7339">
        <w:rPr>
          <w:lang w:val="sr-Latn-RS"/>
        </w:rPr>
        <w:t xml:space="preserve"> </w:t>
      </w:r>
      <w:r w:rsidRPr="001A7339">
        <w:rPr>
          <w:lang w:val="ru-RU"/>
        </w:rPr>
        <w:t>овла</w:t>
      </w:r>
      <w:r w:rsidRPr="001A7339">
        <w:rPr>
          <w:lang w:val="sr-Latn-RS"/>
        </w:rPr>
        <w:t>шћ</w:t>
      </w:r>
      <w:r w:rsidRPr="001A7339">
        <w:rPr>
          <w:lang w:val="ru-RU"/>
        </w:rPr>
        <w:t>ен</w:t>
      </w:r>
      <w:r w:rsidRPr="001A7339">
        <w:rPr>
          <w:lang w:val="sr-Latn-RS"/>
        </w:rPr>
        <w:t xml:space="preserve"> </w:t>
      </w:r>
      <w:r w:rsidRPr="001A7339">
        <w:rPr>
          <w:lang w:val="ru-RU"/>
        </w:rPr>
        <w:t>да</w:t>
      </w:r>
      <w:r w:rsidRPr="001A7339">
        <w:rPr>
          <w:lang w:val="sr-Latn-RS"/>
        </w:rPr>
        <w:t xml:space="preserve"> </w:t>
      </w:r>
      <w:r w:rsidRPr="001A7339">
        <w:rPr>
          <w:lang w:val="ru-RU"/>
        </w:rPr>
        <w:t>руководи</w:t>
      </w:r>
      <w:r w:rsidRPr="001A7339">
        <w:rPr>
          <w:lang w:val="sr-Latn-RS"/>
        </w:rPr>
        <w:t xml:space="preserve"> </w:t>
      </w:r>
      <w:r w:rsidRPr="001A7339">
        <w:rPr>
          <w:lang w:val="ru-RU"/>
        </w:rPr>
        <w:t>главном</w:t>
      </w:r>
      <w:r w:rsidRPr="001A7339">
        <w:rPr>
          <w:lang w:val="sr-Latn-RS"/>
        </w:rPr>
        <w:t xml:space="preserve"> </w:t>
      </w:r>
      <w:r w:rsidRPr="001A7339">
        <w:rPr>
          <w:lang w:val="ru-RU"/>
        </w:rPr>
        <w:t>расправом</w:t>
      </w:r>
      <w:r w:rsidRPr="001A7339">
        <w:rPr>
          <w:lang w:val="sr-Latn-RS"/>
        </w:rPr>
        <w:t xml:space="preserve">, </w:t>
      </w:r>
      <w:r w:rsidRPr="001A7339">
        <w:rPr>
          <w:lang w:val="ru-RU"/>
        </w:rPr>
        <w:t>да</w:t>
      </w:r>
      <w:r w:rsidRPr="001A7339">
        <w:rPr>
          <w:lang w:val="sr-Latn-RS"/>
        </w:rPr>
        <w:t xml:space="preserve"> </w:t>
      </w:r>
      <w:r w:rsidRPr="001A7339">
        <w:rPr>
          <w:lang w:val="ru-RU"/>
        </w:rPr>
        <w:t>изводи</w:t>
      </w:r>
      <w:r w:rsidRPr="001A7339">
        <w:rPr>
          <w:lang w:val="sr-Latn-RS"/>
        </w:rPr>
        <w:t xml:space="preserve"> </w:t>
      </w:r>
      <w:r w:rsidRPr="001A7339">
        <w:rPr>
          <w:lang w:val="ru-RU"/>
        </w:rPr>
        <w:t>доказе</w:t>
      </w:r>
      <w:r w:rsidRPr="001A7339">
        <w:rPr>
          <w:lang w:val="sr-Latn-RS"/>
        </w:rPr>
        <w:t xml:space="preserve">, </w:t>
      </w:r>
      <w:r w:rsidRPr="001A7339">
        <w:rPr>
          <w:lang w:val="ru-RU"/>
        </w:rPr>
        <w:t>даје</w:t>
      </w:r>
      <w:r w:rsidRPr="001A7339">
        <w:rPr>
          <w:lang w:val="sr-Latn-RS"/>
        </w:rPr>
        <w:t xml:space="preserve"> </w:t>
      </w:r>
      <w:r w:rsidRPr="001A7339">
        <w:rPr>
          <w:lang w:val="ru-RU"/>
        </w:rPr>
        <w:t>ре</w:t>
      </w:r>
      <w:r w:rsidRPr="001A7339">
        <w:rPr>
          <w:lang w:val="sr-Latn-RS"/>
        </w:rPr>
        <w:t xml:space="preserve">ч </w:t>
      </w:r>
      <w:r w:rsidRPr="001A7339">
        <w:rPr>
          <w:lang w:val="ru-RU"/>
        </w:rPr>
        <w:t>странкама</w:t>
      </w:r>
      <w:r w:rsidRPr="001A7339">
        <w:rPr>
          <w:lang w:val="sr-Latn-RS"/>
        </w:rPr>
        <w:t xml:space="preserve"> </w:t>
      </w:r>
      <w:r w:rsidRPr="001A7339">
        <w:rPr>
          <w:lang w:val="ru-RU"/>
        </w:rPr>
        <w:t>и</w:t>
      </w:r>
      <w:r w:rsidRPr="001A7339">
        <w:rPr>
          <w:lang w:val="sr-Latn-RS"/>
        </w:rPr>
        <w:t xml:space="preserve"> </w:t>
      </w:r>
      <w:r w:rsidRPr="001A7339">
        <w:rPr>
          <w:lang w:val="ru-RU"/>
        </w:rPr>
        <w:t>пуномо</w:t>
      </w:r>
      <w:r w:rsidRPr="001A7339">
        <w:rPr>
          <w:lang w:val="sr-Latn-RS"/>
        </w:rPr>
        <w:t>ћ</w:t>
      </w:r>
      <w:r w:rsidRPr="001A7339">
        <w:rPr>
          <w:lang w:val="ru-RU"/>
        </w:rPr>
        <w:t>ницима</w:t>
      </w:r>
      <w:r w:rsidRPr="001A7339">
        <w:rPr>
          <w:lang w:val="sr-Latn-RS"/>
        </w:rPr>
        <w:t xml:space="preserve">, </w:t>
      </w:r>
      <w:r w:rsidRPr="001A7339">
        <w:rPr>
          <w:lang w:val="ru-RU"/>
        </w:rPr>
        <w:t>али</w:t>
      </w:r>
      <w:r w:rsidRPr="001A7339">
        <w:rPr>
          <w:lang w:val="sr-Latn-RS"/>
        </w:rPr>
        <w:t xml:space="preserve"> </w:t>
      </w:r>
      <w:r w:rsidRPr="001A7339">
        <w:rPr>
          <w:lang w:val="ru-RU"/>
        </w:rPr>
        <w:t>је</w:t>
      </w:r>
      <w:r w:rsidRPr="001A7339">
        <w:rPr>
          <w:lang w:val="sr-Latn-RS"/>
        </w:rPr>
        <w:t xml:space="preserve"> </w:t>
      </w:r>
      <w:r w:rsidRPr="001A7339">
        <w:rPr>
          <w:lang w:val="ru-RU"/>
        </w:rPr>
        <w:t>ду</w:t>
      </w:r>
      <w:r w:rsidRPr="001A7339">
        <w:rPr>
          <w:lang w:val="sr-Latn-RS"/>
        </w:rPr>
        <w:t>ж</w:t>
      </w:r>
      <w:r w:rsidRPr="001A7339">
        <w:rPr>
          <w:lang w:val="ru-RU"/>
        </w:rPr>
        <w:t>ан</w:t>
      </w:r>
      <w:r w:rsidRPr="001A7339">
        <w:rPr>
          <w:lang w:val="sr-Latn-RS"/>
        </w:rPr>
        <w:t xml:space="preserve"> </w:t>
      </w:r>
      <w:r w:rsidRPr="001A7339">
        <w:rPr>
          <w:lang w:val="ru-RU"/>
        </w:rPr>
        <w:t>да</w:t>
      </w:r>
      <w:r w:rsidRPr="001A7339">
        <w:rPr>
          <w:lang w:val="sr-Latn-RS"/>
        </w:rPr>
        <w:t xml:space="preserve"> </w:t>
      </w:r>
      <w:r w:rsidRPr="001A7339">
        <w:rPr>
          <w:lang w:val="ru-RU"/>
        </w:rPr>
        <w:t>предмет</w:t>
      </w:r>
      <w:r w:rsidRPr="001A7339">
        <w:rPr>
          <w:lang w:val="sr-Latn-RS"/>
        </w:rPr>
        <w:t xml:space="preserve"> </w:t>
      </w:r>
      <w:r w:rsidRPr="001A7339">
        <w:rPr>
          <w:lang w:val="ru-RU"/>
        </w:rPr>
        <w:t>свестрано</w:t>
      </w:r>
      <w:r w:rsidRPr="001A7339">
        <w:rPr>
          <w:lang w:val="sr-Latn-RS"/>
        </w:rPr>
        <w:t xml:space="preserve"> </w:t>
      </w:r>
      <w:r w:rsidRPr="001A7339">
        <w:rPr>
          <w:lang w:val="ru-RU"/>
        </w:rPr>
        <w:t>претресе</w:t>
      </w:r>
      <w:r w:rsidRPr="001A7339">
        <w:rPr>
          <w:lang w:val="sr-Latn-RS"/>
        </w:rPr>
        <w:t xml:space="preserve"> </w:t>
      </w:r>
      <w:r w:rsidRPr="001A7339">
        <w:rPr>
          <w:lang w:val="ru-RU"/>
        </w:rPr>
        <w:t>и</w:t>
      </w:r>
      <w:r w:rsidRPr="001A7339">
        <w:rPr>
          <w:lang w:val="sr-Latn-RS"/>
        </w:rPr>
        <w:t xml:space="preserve"> </w:t>
      </w:r>
      <w:r w:rsidRPr="001A7339">
        <w:rPr>
          <w:lang w:val="ru-RU"/>
        </w:rPr>
        <w:t>да</w:t>
      </w:r>
      <w:r w:rsidRPr="001A7339">
        <w:rPr>
          <w:lang w:val="sr-Cyrl-RS"/>
        </w:rPr>
        <w:t>,</w:t>
      </w:r>
      <w:r w:rsidRPr="001A7339">
        <w:rPr>
          <w:lang w:val="sr-Latn-RS"/>
        </w:rPr>
        <w:t xml:space="preserve"> </w:t>
      </w:r>
      <w:r w:rsidRPr="001A7339">
        <w:rPr>
          <w:lang w:val="ru-RU"/>
        </w:rPr>
        <w:t>ако</w:t>
      </w:r>
      <w:r w:rsidRPr="001A7339">
        <w:rPr>
          <w:lang w:val="sr-Latn-RS"/>
        </w:rPr>
        <w:t xml:space="preserve"> </w:t>
      </w:r>
      <w:r w:rsidRPr="001A7339">
        <w:rPr>
          <w:lang w:val="ru-RU"/>
        </w:rPr>
        <w:t>одбије</w:t>
      </w:r>
      <w:r w:rsidRPr="001A7339">
        <w:rPr>
          <w:lang w:val="sr-Latn-RS"/>
        </w:rPr>
        <w:t xml:space="preserve"> </w:t>
      </w:r>
      <w:r w:rsidRPr="001A7339">
        <w:rPr>
          <w:lang w:val="ru-RU"/>
        </w:rPr>
        <w:t>одре</w:t>
      </w:r>
      <w:r w:rsidRPr="001A7339">
        <w:rPr>
          <w:lang w:val="sr-Latn-RS"/>
        </w:rPr>
        <w:t>ђ</w:t>
      </w:r>
      <w:r w:rsidRPr="001A7339">
        <w:rPr>
          <w:lang w:val="ru-RU"/>
        </w:rPr>
        <w:t>ени</w:t>
      </w:r>
      <w:r w:rsidRPr="001A7339">
        <w:rPr>
          <w:lang w:val="sr-Latn-RS"/>
        </w:rPr>
        <w:t xml:space="preserve"> </w:t>
      </w:r>
      <w:r w:rsidRPr="001A7339">
        <w:rPr>
          <w:lang w:val="ru-RU"/>
        </w:rPr>
        <w:t>доказни</w:t>
      </w:r>
      <w:r w:rsidRPr="001A7339">
        <w:rPr>
          <w:lang w:val="sr-Latn-RS"/>
        </w:rPr>
        <w:t xml:space="preserve"> </w:t>
      </w:r>
      <w:r w:rsidRPr="001A7339">
        <w:rPr>
          <w:lang w:val="ru-RU"/>
        </w:rPr>
        <w:t>предлог</w:t>
      </w:r>
      <w:r w:rsidRPr="001A7339">
        <w:rPr>
          <w:lang w:val="sr-Latn-RS"/>
        </w:rPr>
        <w:t xml:space="preserve"> </w:t>
      </w:r>
      <w:r w:rsidRPr="001A7339">
        <w:rPr>
          <w:lang w:val="ru-RU"/>
        </w:rPr>
        <w:t>који</w:t>
      </w:r>
      <w:r w:rsidRPr="001A7339">
        <w:rPr>
          <w:lang w:val="sr-Latn-RS"/>
        </w:rPr>
        <w:t xml:space="preserve"> </w:t>
      </w:r>
      <w:r w:rsidRPr="001A7339">
        <w:rPr>
          <w:lang w:val="ru-RU"/>
        </w:rPr>
        <w:t>је</w:t>
      </w:r>
      <w:r w:rsidRPr="001A7339">
        <w:rPr>
          <w:lang w:val="sr-Latn-RS"/>
        </w:rPr>
        <w:t xml:space="preserve"> </w:t>
      </w:r>
      <w:r w:rsidRPr="001A7339">
        <w:rPr>
          <w:lang w:val="ru-RU"/>
        </w:rPr>
        <w:t>странка</w:t>
      </w:r>
      <w:r w:rsidRPr="001A7339">
        <w:rPr>
          <w:lang w:val="sr-Latn-RS"/>
        </w:rPr>
        <w:t xml:space="preserve"> </w:t>
      </w:r>
      <w:r w:rsidRPr="001A7339">
        <w:rPr>
          <w:lang w:val="ru-RU"/>
        </w:rPr>
        <w:t>дала</w:t>
      </w:r>
      <w:r w:rsidRPr="001A7339">
        <w:rPr>
          <w:lang w:val="sr-Cyrl-RS"/>
        </w:rPr>
        <w:t>,</w:t>
      </w:r>
      <w:r w:rsidRPr="001A7339">
        <w:rPr>
          <w:lang w:val="sr-Latn-RS"/>
        </w:rPr>
        <w:t xml:space="preserve"> </w:t>
      </w:r>
      <w:r w:rsidRPr="001A7339">
        <w:rPr>
          <w:lang w:val="ru-RU"/>
        </w:rPr>
        <w:t>ово</w:t>
      </w:r>
      <w:r w:rsidRPr="001A7339">
        <w:rPr>
          <w:lang w:val="sr-Latn-RS"/>
        </w:rPr>
        <w:t xml:space="preserve"> </w:t>
      </w:r>
      <w:r w:rsidRPr="001A7339">
        <w:rPr>
          <w:lang w:val="ru-RU"/>
        </w:rPr>
        <w:t>одбијање</w:t>
      </w:r>
      <w:r w:rsidRPr="001A7339">
        <w:rPr>
          <w:lang w:val="sr-Latn-RS"/>
        </w:rPr>
        <w:t xml:space="preserve"> </w:t>
      </w:r>
      <w:r w:rsidRPr="001A7339">
        <w:rPr>
          <w:lang w:val="ru-RU"/>
        </w:rPr>
        <w:t>образло</w:t>
      </w:r>
      <w:r w:rsidRPr="001A7339">
        <w:rPr>
          <w:lang w:val="sr-Latn-RS"/>
        </w:rPr>
        <w:t>ж</w:t>
      </w:r>
      <w:r w:rsidRPr="001A7339">
        <w:rPr>
          <w:lang w:val="ru-RU"/>
        </w:rPr>
        <w:t>и</w:t>
      </w:r>
      <w:r w:rsidRPr="001A7339">
        <w:rPr>
          <w:lang w:val="sr-Latn-RS"/>
        </w:rPr>
        <w:t xml:space="preserve">. </w:t>
      </w:r>
      <w:r w:rsidRPr="001A7339">
        <w:rPr>
          <w:lang w:val="ru-RU"/>
        </w:rPr>
        <w:t>Ме</w:t>
      </w:r>
      <w:r w:rsidRPr="001A7339">
        <w:rPr>
          <w:lang w:val="sr-Latn-RS"/>
        </w:rPr>
        <w:t>ђ</w:t>
      </w:r>
      <w:r w:rsidRPr="001A7339">
        <w:rPr>
          <w:lang w:val="ru-RU"/>
        </w:rPr>
        <w:t>утим</w:t>
      </w:r>
      <w:r w:rsidRPr="001A7339">
        <w:rPr>
          <w:lang w:val="sr-Latn-RS"/>
        </w:rPr>
        <w:t xml:space="preserve">, </w:t>
      </w:r>
      <w:r w:rsidRPr="001A7339">
        <w:rPr>
          <w:lang w:val="ru-RU"/>
        </w:rPr>
        <w:t>у</w:t>
      </w:r>
      <w:r w:rsidRPr="001A7339">
        <w:rPr>
          <w:lang w:val="sr-Latn-RS"/>
        </w:rPr>
        <w:t xml:space="preserve"> </w:t>
      </w:r>
      <w:r w:rsidRPr="001A7339">
        <w:rPr>
          <w:lang w:val="ru-RU"/>
        </w:rPr>
        <w:t>пракси</w:t>
      </w:r>
      <w:r w:rsidRPr="001A7339">
        <w:rPr>
          <w:lang w:val="sr-Latn-RS"/>
        </w:rPr>
        <w:t xml:space="preserve"> </w:t>
      </w:r>
      <w:r w:rsidRPr="001A7339">
        <w:rPr>
          <w:lang w:val="ru-RU"/>
        </w:rPr>
        <w:t>се</w:t>
      </w:r>
      <w:r w:rsidRPr="001A7339">
        <w:rPr>
          <w:lang w:val="sr-Latn-RS"/>
        </w:rPr>
        <w:t xml:space="preserve"> </w:t>
      </w:r>
      <w:r w:rsidRPr="001A7339">
        <w:rPr>
          <w:lang w:val="ru-RU"/>
        </w:rPr>
        <w:t>запа</w:t>
      </w:r>
      <w:r w:rsidRPr="001A7339">
        <w:rPr>
          <w:lang w:val="sr-Latn-RS"/>
        </w:rPr>
        <w:t>ж</w:t>
      </w:r>
      <w:r w:rsidRPr="001A7339">
        <w:rPr>
          <w:lang w:val="ru-RU"/>
        </w:rPr>
        <w:t>а</w:t>
      </w:r>
      <w:r w:rsidRPr="001A7339">
        <w:rPr>
          <w:lang w:val="sr-Latn-RS"/>
        </w:rPr>
        <w:t xml:space="preserve"> </w:t>
      </w:r>
      <w:r w:rsidRPr="001A7339">
        <w:rPr>
          <w:lang w:val="ru-RU"/>
        </w:rPr>
        <w:t>да</w:t>
      </w:r>
      <w:r w:rsidRPr="001A7339">
        <w:rPr>
          <w:lang w:val="sr-Latn-RS"/>
        </w:rPr>
        <w:t xml:space="preserve"> </w:t>
      </w:r>
      <w:r w:rsidRPr="001A7339">
        <w:rPr>
          <w:lang w:val="ru-RU"/>
        </w:rPr>
        <w:t>суд</w:t>
      </w:r>
      <w:r w:rsidRPr="001A7339">
        <w:rPr>
          <w:lang w:val="sr-Latn-RS"/>
        </w:rPr>
        <w:t xml:space="preserve"> </w:t>
      </w:r>
      <w:r w:rsidRPr="001A7339">
        <w:rPr>
          <w:lang w:val="ru-RU"/>
        </w:rPr>
        <w:t>не</w:t>
      </w:r>
      <w:r w:rsidRPr="001A7339">
        <w:rPr>
          <w:lang w:val="sr-Latn-RS"/>
        </w:rPr>
        <w:t xml:space="preserve"> </w:t>
      </w:r>
      <w:r w:rsidRPr="001A7339">
        <w:rPr>
          <w:lang w:val="ru-RU"/>
        </w:rPr>
        <w:t>даје</w:t>
      </w:r>
      <w:r w:rsidRPr="001A7339">
        <w:rPr>
          <w:lang w:val="sr-Latn-RS"/>
        </w:rPr>
        <w:t xml:space="preserve"> </w:t>
      </w:r>
      <w:r w:rsidRPr="001A7339">
        <w:rPr>
          <w:lang w:val="ru-RU"/>
        </w:rPr>
        <w:t>никакво</w:t>
      </w:r>
      <w:r w:rsidRPr="001A7339">
        <w:rPr>
          <w:lang w:val="sr-Latn-RS"/>
        </w:rPr>
        <w:t xml:space="preserve"> </w:t>
      </w:r>
      <w:r w:rsidRPr="001A7339">
        <w:rPr>
          <w:lang w:val="ru-RU"/>
        </w:rPr>
        <w:t>образло</w:t>
      </w:r>
      <w:r w:rsidRPr="001A7339">
        <w:rPr>
          <w:lang w:val="sr-Latn-RS"/>
        </w:rPr>
        <w:t>ж</w:t>
      </w:r>
      <w:r w:rsidRPr="001A7339">
        <w:rPr>
          <w:lang w:val="ru-RU"/>
        </w:rPr>
        <w:t>ење</w:t>
      </w:r>
      <w:r w:rsidRPr="001A7339">
        <w:rPr>
          <w:lang w:val="sr-Latn-RS"/>
        </w:rPr>
        <w:t xml:space="preserve"> </w:t>
      </w:r>
      <w:r w:rsidRPr="001A7339">
        <w:rPr>
          <w:lang w:val="ru-RU"/>
        </w:rPr>
        <w:t>за</w:t>
      </w:r>
      <w:r w:rsidRPr="001A7339">
        <w:rPr>
          <w:lang w:val="sr-Latn-RS"/>
        </w:rPr>
        <w:t>ш</w:t>
      </w:r>
      <w:r w:rsidRPr="001A7339">
        <w:rPr>
          <w:lang w:val="ru-RU"/>
        </w:rPr>
        <w:t>то</w:t>
      </w:r>
      <w:r w:rsidRPr="001A7339">
        <w:rPr>
          <w:lang w:val="sr-Latn-RS"/>
        </w:rPr>
        <w:t xml:space="preserve"> </w:t>
      </w:r>
      <w:r w:rsidRPr="001A7339">
        <w:rPr>
          <w:lang w:val="ru-RU"/>
        </w:rPr>
        <w:t>је</w:t>
      </w:r>
      <w:r w:rsidRPr="001A7339">
        <w:rPr>
          <w:lang w:val="sr-Latn-RS"/>
        </w:rPr>
        <w:t xml:space="preserve"> </w:t>
      </w:r>
      <w:r w:rsidRPr="001A7339">
        <w:rPr>
          <w:lang w:val="ru-RU"/>
        </w:rPr>
        <w:t>одбио</w:t>
      </w:r>
      <w:r w:rsidRPr="001A7339">
        <w:rPr>
          <w:lang w:val="sr-Latn-RS"/>
        </w:rPr>
        <w:t xml:space="preserve"> </w:t>
      </w:r>
      <w:r w:rsidRPr="001A7339">
        <w:rPr>
          <w:lang w:val="ru-RU"/>
        </w:rPr>
        <w:t>одре</w:t>
      </w:r>
      <w:r w:rsidRPr="001A7339">
        <w:rPr>
          <w:lang w:val="sr-Latn-RS"/>
        </w:rPr>
        <w:t>ђ</w:t>
      </w:r>
      <w:r w:rsidRPr="001A7339">
        <w:rPr>
          <w:lang w:val="ru-RU"/>
        </w:rPr>
        <w:t>ен</w:t>
      </w:r>
      <w:r w:rsidRPr="001A7339">
        <w:rPr>
          <w:lang w:val="sr-Latn-RS"/>
        </w:rPr>
        <w:t xml:space="preserve"> </w:t>
      </w:r>
      <w:r w:rsidRPr="001A7339">
        <w:rPr>
          <w:lang w:val="ru-RU"/>
        </w:rPr>
        <w:t>доказни</w:t>
      </w:r>
      <w:r w:rsidRPr="001A7339">
        <w:rPr>
          <w:lang w:val="sr-Latn-RS"/>
        </w:rPr>
        <w:t xml:space="preserve"> </w:t>
      </w:r>
      <w:r w:rsidRPr="001A7339">
        <w:rPr>
          <w:lang w:val="ru-RU"/>
        </w:rPr>
        <w:t>предлог</w:t>
      </w:r>
      <w:r w:rsidRPr="001A7339">
        <w:rPr>
          <w:lang w:val="sr-Latn-RS"/>
        </w:rPr>
        <w:t xml:space="preserve"> </w:t>
      </w:r>
      <w:r w:rsidRPr="001A7339">
        <w:rPr>
          <w:lang w:val="ru-RU"/>
        </w:rPr>
        <w:t>странке</w:t>
      </w:r>
      <w:r w:rsidRPr="001A7339">
        <w:rPr>
          <w:lang w:val="sr-Latn-RS"/>
        </w:rPr>
        <w:t xml:space="preserve"> (ч</w:t>
      </w:r>
      <w:r w:rsidRPr="001A7339">
        <w:rPr>
          <w:lang w:val="ru-RU"/>
        </w:rPr>
        <w:t>лан</w:t>
      </w:r>
      <w:r w:rsidRPr="001A7339">
        <w:rPr>
          <w:lang w:val="sr-Latn-RS"/>
        </w:rPr>
        <w:t xml:space="preserve"> 301. </w:t>
      </w:r>
      <w:r w:rsidRPr="001A7339">
        <w:rPr>
          <w:lang w:val="ru-RU"/>
        </w:rPr>
        <w:t>став</w:t>
      </w:r>
      <w:r w:rsidRPr="001A7339">
        <w:rPr>
          <w:lang w:val="sr-Latn-RS"/>
        </w:rPr>
        <w:t xml:space="preserve"> 2. </w:t>
      </w:r>
      <w:r w:rsidRPr="001A7339">
        <w:rPr>
          <w:lang w:val="ru-RU"/>
        </w:rPr>
        <w:t>ЗПП</w:t>
      </w:r>
      <w:r w:rsidRPr="001A7339">
        <w:rPr>
          <w:lang w:val="sr-Latn-RS"/>
        </w:rPr>
        <w:t xml:space="preserve">), </w:t>
      </w:r>
      <w:r w:rsidRPr="001A7339">
        <w:rPr>
          <w:lang w:val="ru-RU"/>
        </w:rPr>
        <w:t>па</w:t>
      </w:r>
      <w:r w:rsidRPr="001A7339">
        <w:rPr>
          <w:lang w:val="sr-Latn-RS"/>
        </w:rPr>
        <w:t xml:space="preserve"> ч</w:t>
      </w:r>
      <w:r w:rsidRPr="001A7339">
        <w:rPr>
          <w:lang w:val="ru-RU"/>
        </w:rPr>
        <w:t>ак</w:t>
      </w:r>
      <w:r w:rsidRPr="001A7339">
        <w:rPr>
          <w:lang w:val="sr-Latn-RS"/>
        </w:rPr>
        <w:t xml:space="preserve"> </w:t>
      </w:r>
      <w:r w:rsidRPr="001A7339">
        <w:rPr>
          <w:lang w:val="ru-RU"/>
        </w:rPr>
        <w:t>у</w:t>
      </w:r>
      <w:r w:rsidRPr="001A7339">
        <w:rPr>
          <w:lang w:val="sr-Latn-RS"/>
        </w:rPr>
        <w:t xml:space="preserve"> </w:t>
      </w:r>
      <w:r w:rsidRPr="001A7339">
        <w:rPr>
          <w:lang w:val="ru-RU"/>
        </w:rPr>
        <w:t>неким</w:t>
      </w:r>
      <w:r w:rsidRPr="001A7339">
        <w:rPr>
          <w:lang w:val="sr-Latn-RS"/>
        </w:rPr>
        <w:t xml:space="preserve"> </w:t>
      </w:r>
      <w:r w:rsidRPr="001A7339">
        <w:rPr>
          <w:lang w:val="ru-RU"/>
        </w:rPr>
        <w:t>слу</w:t>
      </w:r>
      <w:r w:rsidRPr="001A7339">
        <w:rPr>
          <w:lang w:val="sr-Latn-RS"/>
        </w:rPr>
        <w:t>ч</w:t>
      </w:r>
      <w:r w:rsidRPr="001A7339">
        <w:rPr>
          <w:lang w:val="ru-RU"/>
        </w:rPr>
        <w:t>ајевима</w:t>
      </w:r>
      <w:r w:rsidRPr="001A7339">
        <w:rPr>
          <w:lang w:val="sr-Cyrl-RS"/>
        </w:rPr>
        <w:t>,</w:t>
      </w:r>
      <w:r w:rsidRPr="001A7339">
        <w:rPr>
          <w:lang w:val="sr-Latn-RS"/>
        </w:rPr>
        <w:t xml:space="preserve"> </w:t>
      </w:r>
      <w:r w:rsidRPr="001A7339">
        <w:rPr>
          <w:lang w:val="ru-RU"/>
        </w:rPr>
        <w:t>по</w:t>
      </w:r>
      <w:r w:rsidRPr="001A7339">
        <w:rPr>
          <w:lang w:val="sr-Latn-RS"/>
        </w:rPr>
        <w:t xml:space="preserve"> </w:t>
      </w:r>
      <w:r w:rsidRPr="001A7339">
        <w:rPr>
          <w:lang w:val="ru-RU"/>
        </w:rPr>
        <w:t>наводима</w:t>
      </w:r>
      <w:r w:rsidRPr="001A7339">
        <w:rPr>
          <w:lang w:val="sr-Latn-RS"/>
        </w:rPr>
        <w:t xml:space="preserve"> </w:t>
      </w:r>
      <w:r w:rsidRPr="001A7339">
        <w:rPr>
          <w:lang w:val="ru-RU"/>
        </w:rPr>
        <w:t>појединих</w:t>
      </w:r>
      <w:r w:rsidRPr="001A7339">
        <w:rPr>
          <w:lang w:val="sr-Latn-RS"/>
        </w:rPr>
        <w:t xml:space="preserve"> </w:t>
      </w:r>
      <w:r w:rsidRPr="001A7339">
        <w:rPr>
          <w:lang w:val="ru-RU"/>
        </w:rPr>
        <w:t>адвоката</w:t>
      </w:r>
      <w:r w:rsidRPr="001A7339">
        <w:rPr>
          <w:lang w:val="sr-Cyrl-RS"/>
        </w:rPr>
        <w:t>,</w:t>
      </w:r>
      <w:r w:rsidRPr="001A7339">
        <w:rPr>
          <w:lang w:val="sr-Latn-RS"/>
        </w:rPr>
        <w:t xml:space="preserve"> </w:t>
      </w:r>
      <w:r w:rsidRPr="001A7339">
        <w:rPr>
          <w:lang w:val="ru-RU"/>
        </w:rPr>
        <w:t>одбија</w:t>
      </w:r>
      <w:r w:rsidRPr="001A7339">
        <w:rPr>
          <w:lang w:val="sr-Latn-RS"/>
        </w:rPr>
        <w:t xml:space="preserve"> </w:t>
      </w:r>
      <w:r w:rsidRPr="001A7339">
        <w:rPr>
          <w:lang w:val="ru-RU"/>
        </w:rPr>
        <w:t>и</w:t>
      </w:r>
      <w:r w:rsidRPr="001A7339">
        <w:rPr>
          <w:lang w:val="sr-Latn-RS"/>
        </w:rPr>
        <w:t xml:space="preserve"> </w:t>
      </w:r>
      <w:r w:rsidRPr="001A7339">
        <w:rPr>
          <w:lang w:val="ru-RU"/>
        </w:rPr>
        <w:t>да</w:t>
      </w:r>
      <w:r w:rsidRPr="001A7339">
        <w:rPr>
          <w:lang w:val="sr-Latn-RS"/>
        </w:rPr>
        <w:t xml:space="preserve"> </w:t>
      </w:r>
      <w:r w:rsidRPr="001A7339">
        <w:rPr>
          <w:lang w:val="ru-RU"/>
        </w:rPr>
        <w:t>констатује</w:t>
      </w:r>
      <w:r w:rsidRPr="001A7339">
        <w:rPr>
          <w:lang w:val="sr-Latn-RS"/>
        </w:rPr>
        <w:t xml:space="preserve"> </w:t>
      </w:r>
      <w:r w:rsidRPr="001A7339">
        <w:rPr>
          <w:lang w:val="ru-RU"/>
        </w:rPr>
        <w:t>у</w:t>
      </w:r>
      <w:r w:rsidRPr="001A7339">
        <w:rPr>
          <w:lang w:val="sr-Latn-RS"/>
        </w:rPr>
        <w:t xml:space="preserve"> </w:t>
      </w:r>
      <w:r w:rsidRPr="001A7339">
        <w:rPr>
          <w:lang w:val="ru-RU"/>
        </w:rPr>
        <w:t>записнику</w:t>
      </w:r>
      <w:r w:rsidRPr="001A7339">
        <w:rPr>
          <w:lang w:val="sr-Latn-RS"/>
        </w:rPr>
        <w:t xml:space="preserve"> </w:t>
      </w:r>
      <w:r w:rsidRPr="001A7339">
        <w:rPr>
          <w:lang w:val="ru-RU"/>
        </w:rPr>
        <w:t>да</w:t>
      </w:r>
      <w:r w:rsidRPr="001A7339">
        <w:rPr>
          <w:lang w:val="sr-Latn-RS"/>
        </w:rPr>
        <w:t xml:space="preserve"> </w:t>
      </w:r>
      <w:r w:rsidRPr="001A7339">
        <w:rPr>
          <w:lang w:val="ru-RU"/>
        </w:rPr>
        <w:t>је</w:t>
      </w:r>
      <w:r w:rsidRPr="001A7339">
        <w:rPr>
          <w:lang w:val="sr-Latn-RS"/>
        </w:rPr>
        <w:t xml:space="preserve"> </w:t>
      </w:r>
      <w:r w:rsidRPr="001A7339">
        <w:rPr>
          <w:lang w:val="ru-RU"/>
        </w:rPr>
        <w:t>предло</w:t>
      </w:r>
      <w:r w:rsidRPr="001A7339">
        <w:rPr>
          <w:lang w:val="sr-Latn-RS"/>
        </w:rPr>
        <w:t>ж</w:t>
      </w:r>
      <w:r w:rsidRPr="001A7339">
        <w:rPr>
          <w:lang w:val="ru-RU"/>
        </w:rPr>
        <w:t>ен</w:t>
      </w:r>
      <w:r w:rsidRPr="001A7339">
        <w:rPr>
          <w:lang w:val="sr-Latn-RS"/>
        </w:rPr>
        <w:t xml:space="preserve"> </w:t>
      </w:r>
      <w:r w:rsidRPr="001A7339">
        <w:rPr>
          <w:lang w:val="ru-RU"/>
        </w:rPr>
        <w:t>одре</w:t>
      </w:r>
      <w:r w:rsidRPr="001A7339">
        <w:rPr>
          <w:lang w:val="sr-Latn-RS"/>
        </w:rPr>
        <w:t>ђ</w:t>
      </w:r>
      <w:r w:rsidRPr="001A7339">
        <w:rPr>
          <w:lang w:val="ru-RU"/>
        </w:rPr>
        <w:t>ени</w:t>
      </w:r>
      <w:r w:rsidRPr="001A7339">
        <w:rPr>
          <w:lang w:val="sr-Latn-RS"/>
        </w:rPr>
        <w:t xml:space="preserve"> </w:t>
      </w:r>
      <w:r w:rsidRPr="001A7339">
        <w:rPr>
          <w:lang w:val="ru-RU"/>
        </w:rPr>
        <w:t>доказ</w:t>
      </w:r>
      <w:r w:rsidRPr="001A7339">
        <w:rPr>
          <w:lang w:val="sr-Latn-RS"/>
        </w:rPr>
        <w:t xml:space="preserve"> </w:t>
      </w:r>
      <w:r w:rsidRPr="001A7339">
        <w:rPr>
          <w:lang w:val="ru-RU"/>
        </w:rPr>
        <w:t>и</w:t>
      </w:r>
      <w:r w:rsidRPr="001A7339">
        <w:rPr>
          <w:lang w:val="sr-Latn-RS"/>
        </w:rPr>
        <w:t xml:space="preserve"> </w:t>
      </w:r>
      <w:r w:rsidRPr="001A7339">
        <w:rPr>
          <w:lang w:val="ru-RU"/>
        </w:rPr>
        <w:t>да</w:t>
      </w:r>
      <w:r w:rsidRPr="001A7339">
        <w:rPr>
          <w:lang w:val="sr-Latn-RS"/>
        </w:rPr>
        <w:t xml:space="preserve"> </w:t>
      </w:r>
      <w:r w:rsidRPr="001A7339">
        <w:rPr>
          <w:lang w:val="ru-RU"/>
        </w:rPr>
        <w:t>је</w:t>
      </w:r>
      <w:r w:rsidRPr="001A7339">
        <w:rPr>
          <w:lang w:val="sr-Latn-RS"/>
        </w:rPr>
        <w:t xml:space="preserve"> </w:t>
      </w:r>
      <w:r w:rsidRPr="001A7339">
        <w:rPr>
          <w:lang w:val="ru-RU"/>
        </w:rPr>
        <w:t>суд</w:t>
      </w:r>
      <w:r w:rsidRPr="001A7339">
        <w:rPr>
          <w:lang w:val="sr-Latn-RS"/>
        </w:rPr>
        <w:t xml:space="preserve"> </w:t>
      </w:r>
      <w:r w:rsidRPr="001A7339">
        <w:rPr>
          <w:lang w:val="ru-RU"/>
        </w:rPr>
        <w:t>одбио</w:t>
      </w:r>
      <w:r w:rsidRPr="001A7339">
        <w:rPr>
          <w:lang w:val="sr-Latn-RS"/>
        </w:rPr>
        <w:t xml:space="preserve"> </w:t>
      </w:r>
      <w:r w:rsidRPr="001A7339">
        <w:rPr>
          <w:lang w:val="ru-RU"/>
        </w:rPr>
        <w:t>изво</w:t>
      </w:r>
      <w:r w:rsidRPr="001A7339">
        <w:rPr>
          <w:lang w:val="sr-Latn-RS"/>
        </w:rPr>
        <w:t>ђ</w:t>
      </w:r>
      <w:r w:rsidRPr="001A7339">
        <w:rPr>
          <w:lang w:val="ru-RU"/>
        </w:rPr>
        <w:t>ење</w:t>
      </w:r>
      <w:r w:rsidRPr="001A7339">
        <w:rPr>
          <w:lang w:val="sr-Latn-RS"/>
        </w:rPr>
        <w:t xml:space="preserve"> </w:t>
      </w:r>
      <w:r w:rsidRPr="001A7339">
        <w:rPr>
          <w:lang w:val="ru-RU"/>
        </w:rPr>
        <w:t>тог</w:t>
      </w:r>
      <w:r w:rsidRPr="001A7339">
        <w:rPr>
          <w:lang w:val="sr-Latn-RS"/>
        </w:rPr>
        <w:t xml:space="preserve"> </w:t>
      </w:r>
      <w:r w:rsidRPr="001A7339">
        <w:rPr>
          <w:lang w:val="ru-RU"/>
        </w:rPr>
        <w:t>доказа</w:t>
      </w:r>
      <w:r w:rsidRPr="001A7339">
        <w:rPr>
          <w:lang w:val="sr-Cyrl-RS"/>
        </w:rPr>
        <w:t>,</w:t>
      </w:r>
      <w:r w:rsidRPr="001A7339">
        <w:rPr>
          <w:lang w:val="sr-Latn-RS"/>
        </w:rPr>
        <w:t xml:space="preserve"> ч</w:t>
      </w:r>
      <w:r w:rsidRPr="001A7339">
        <w:rPr>
          <w:lang w:val="ru-RU"/>
        </w:rPr>
        <w:t>име</w:t>
      </w:r>
      <w:r w:rsidRPr="001A7339">
        <w:rPr>
          <w:lang w:val="sr-Latn-RS"/>
        </w:rPr>
        <w:t xml:space="preserve"> </w:t>
      </w:r>
      <w:r w:rsidRPr="001A7339">
        <w:rPr>
          <w:lang w:val="ru-RU"/>
        </w:rPr>
        <w:t>првостепени</w:t>
      </w:r>
      <w:r w:rsidRPr="001A7339">
        <w:rPr>
          <w:lang w:val="sr-Latn-RS"/>
        </w:rPr>
        <w:t xml:space="preserve"> </w:t>
      </w:r>
      <w:r w:rsidRPr="001A7339">
        <w:rPr>
          <w:lang w:val="ru-RU"/>
        </w:rPr>
        <w:t>суд</w:t>
      </w:r>
      <w:r w:rsidRPr="001A7339">
        <w:rPr>
          <w:lang w:val="sr-Latn-RS"/>
        </w:rPr>
        <w:t xml:space="preserve"> </w:t>
      </w:r>
      <w:r w:rsidRPr="001A7339">
        <w:rPr>
          <w:lang w:val="ru-RU"/>
        </w:rPr>
        <w:t>о</w:t>
      </w:r>
      <w:r w:rsidRPr="001A7339">
        <w:rPr>
          <w:lang w:val="sr-Latn-RS"/>
        </w:rPr>
        <w:t>ч</w:t>
      </w:r>
      <w:r w:rsidRPr="001A7339">
        <w:rPr>
          <w:lang w:val="ru-RU"/>
        </w:rPr>
        <w:t>игледно</w:t>
      </w:r>
      <w:r w:rsidRPr="001A7339">
        <w:rPr>
          <w:lang w:val="sr-Latn-RS"/>
        </w:rPr>
        <w:t xml:space="preserve"> </w:t>
      </w:r>
      <w:r w:rsidRPr="001A7339">
        <w:rPr>
          <w:lang w:val="ru-RU"/>
        </w:rPr>
        <w:t>вр</w:t>
      </w:r>
      <w:r w:rsidRPr="001A7339">
        <w:rPr>
          <w:lang w:val="sr-Latn-RS"/>
        </w:rPr>
        <w:t>ш</w:t>
      </w:r>
      <w:r w:rsidRPr="001A7339">
        <w:rPr>
          <w:lang w:val="ru-RU"/>
        </w:rPr>
        <w:t>и</w:t>
      </w:r>
      <w:r w:rsidRPr="001A7339">
        <w:rPr>
          <w:lang w:val="sr-Latn-RS"/>
        </w:rPr>
        <w:t xml:space="preserve"> </w:t>
      </w:r>
      <w:r w:rsidRPr="001A7339">
        <w:rPr>
          <w:lang w:val="ru-RU"/>
        </w:rPr>
        <w:t>злоупотребу</w:t>
      </w:r>
      <w:r w:rsidRPr="001A7339">
        <w:rPr>
          <w:lang w:val="sr-Latn-RS"/>
        </w:rPr>
        <w:t xml:space="preserve"> </w:t>
      </w:r>
      <w:r w:rsidRPr="001A7339">
        <w:rPr>
          <w:lang w:val="ru-RU"/>
        </w:rPr>
        <w:t>својих процесних овлашћења (члан 118. до 120. ЗПП)</w:t>
      </w:r>
      <w:r w:rsidRPr="001A7339">
        <w:rPr>
          <w:lang w:val="sr-Cyrl-RS"/>
        </w:rPr>
        <w:t xml:space="preserve">“. Вид.: </w:t>
      </w:r>
      <w:r w:rsidRPr="001A7339">
        <w:rPr>
          <w:bCs/>
          <w:lang w:val="it-IT"/>
        </w:rPr>
        <w:t>A</w:t>
      </w:r>
      <w:r w:rsidRPr="001A7339">
        <w:rPr>
          <w:bCs/>
          <w:lang w:val="sr-Cyrl-RS"/>
        </w:rPr>
        <w:t xml:space="preserve">. </w:t>
      </w:r>
      <w:r w:rsidRPr="001A7339">
        <w:rPr>
          <w:bCs/>
          <w:lang w:val="it-IT"/>
        </w:rPr>
        <w:t>Radovanov</w:t>
      </w:r>
      <w:r w:rsidRPr="001A7339">
        <w:rPr>
          <w:bCs/>
          <w:lang w:val="sr-Cyrl-RS"/>
        </w:rPr>
        <w:t xml:space="preserve">, </w:t>
      </w:r>
      <w:r w:rsidRPr="001A7339">
        <w:rPr>
          <w:bCs/>
          <w:i/>
          <w:lang w:val="it-IT"/>
        </w:rPr>
        <w:t>Neka</w:t>
      </w:r>
      <w:r w:rsidRPr="001A7339">
        <w:rPr>
          <w:bCs/>
          <w:i/>
          <w:lang w:val="sr-Cyrl-RS"/>
        </w:rPr>
        <w:t xml:space="preserve"> </w:t>
      </w:r>
      <w:r w:rsidRPr="001A7339">
        <w:rPr>
          <w:bCs/>
          <w:i/>
          <w:lang w:val="it-IT"/>
        </w:rPr>
        <w:t>pitanja</w:t>
      </w:r>
      <w:r w:rsidRPr="001A7339">
        <w:rPr>
          <w:bCs/>
          <w:i/>
          <w:lang w:val="sr-Cyrl-RS"/>
        </w:rPr>
        <w:t xml:space="preserve"> </w:t>
      </w:r>
      <w:r w:rsidRPr="001A7339">
        <w:rPr>
          <w:bCs/>
          <w:i/>
          <w:lang w:val="it-IT"/>
        </w:rPr>
        <w:t>u</w:t>
      </w:r>
      <w:r w:rsidRPr="001A7339">
        <w:rPr>
          <w:bCs/>
          <w:i/>
          <w:lang w:val="sr-Cyrl-RS"/>
        </w:rPr>
        <w:t xml:space="preserve"> </w:t>
      </w:r>
      <w:r w:rsidRPr="001A7339">
        <w:rPr>
          <w:bCs/>
          <w:i/>
          <w:lang w:val="it-IT"/>
        </w:rPr>
        <w:t>vezi</w:t>
      </w:r>
      <w:r w:rsidRPr="001A7339">
        <w:rPr>
          <w:bCs/>
          <w:i/>
          <w:lang w:val="sr-Cyrl-RS"/>
        </w:rPr>
        <w:t xml:space="preserve"> </w:t>
      </w:r>
      <w:r w:rsidRPr="001A7339">
        <w:rPr>
          <w:bCs/>
          <w:i/>
          <w:lang w:val="it-IT"/>
        </w:rPr>
        <w:t>sa</w:t>
      </w:r>
      <w:r w:rsidRPr="001A7339">
        <w:rPr>
          <w:bCs/>
          <w:i/>
          <w:lang w:val="sr-Cyrl-RS"/>
        </w:rPr>
        <w:t xml:space="preserve"> </w:t>
      </w:r>
      <w:r w:rsidRPr="001A7339">
        <w:rPr>
          <w:bCs/>
          <w:i/>
          <w:lang w:val="it-IT"/>
        </w:rPr>
        <w:t>zloupotrebom</w:t>
      </w:r>
      <w:r w:rsidRPr="001A7339">
        <w:rPr>
          <w:bCs/>
          <w:i/>
          <w:lang w:val="sr-Cyrl-RS"/>
        </w:rPr>
        <w:t xml:space="preserve"> </w:t>
      </w:r>
      <w:r w:rsidRPr="001A7339">
        <w:rPr>
          <w:bCs/>
          <w:i/>
        </w:rPr>
        <w:t>procesnih</w:t>
      </w:r>
      <w:r w:rsidRPr="001A7339">
        <w:rPr>
          <w:bCs/>
          <w:i/>
          <w:lang w:val="sr-Cyrl-RS"/>
        </w:rPr>
        <w:t xml:space="preserve"> </w:t>
      </w:r>
      <w:r w:rsidRPr="001A7339">
        <w:rPr>
          <w:bCs/>
          <w:i/>
        </w:rPr>
        <w:t>ovla</w:t>
      </w:r>
      <w:r w:rsidRPr="001A7339">
        <w:rPr>
          <w:bCs/>
          <w:i/>
          <w:lang w:val="sr-Cyrl-RS"/>
        </w:rPr>
        <w:t>šć</w:t>
      </w:r>
      <w:r w:rsidRPr="001A7339">
        <w:rPr>
          <w:bCs/>
          <w:i/>
        </w:rPr>
        <w:t>enja</w:t>
      </w:r>
      <w:r w:rsidRPr="001A7339">
        <w:rPr>
          <w:bCs/>
          <w:i/>
          <w:lang w:val="sr-Cyrl-RS"/>
        </w:rPr>
        <w:t xml:space="preserve"> </w:t>
      </w:r>
      <w:r w:rsidRPr="001A7339">
        <w:rPr>
          <w:bCs/>
          <w:i/>
        </w:rPr>
        <w:t>od</w:t>
      </w:r>
      <w:r w:rsidRPr="001A7339">
        <w:rPr>
          <w:bCs/>
          <w:i/>
          <w:lang w:val="sr-Cyrl-RS"/>
        </w:rPr>
        <w:t xml:space="preserve"> </w:t>
      </w:r>
      <w:r w:rsidRPr="001A7339">
        <w:rPr>
          <w:bCs/>
          <w:i/>
        </w:rPr>
        <w:t>strane</w:t>
      </w:r>
      <w:r w:rsidRPr="001A7339">
        <w:rPr>
          <w:bCs/>
          <w:i/>
          <w:lang w:val="sr-Cyrl-RS"/>
        </w:rPr>
        <w:t xml:space="preserve"> </w:t>
      </w:r>
      <w:r w:rsidRPr="001A7339">
        <w:rPr>
          <w:bCs/>
          <w:i/>
        </w:rPr>
        <w:t>prvostepenih</w:t>
      </w:r>
      <w:r w:rsidRPr="001A7339">
        <w:rPr>
          <w:bCs/>
          <w:i/>
          <w:lang w:val="sr-Cyrl-RS"/>
        </w:rPr>
        <w:t xml:space="preserve"> </w:t>
      </w:r>
      <w:r w:rsidRPr="001A7339">
        <w:rPr>
          <w:bCs/>
          <w:i/>
        </w:rPr>
        <w:t>sudova</w:t>
      </w:r>
      <w:r w:rsidRPr="001A7339">
        <w:rPr>
          <w:bCs/>
          <w:lang w:val="sr-Cyrl-RS"/>
        </w:rPr>
        <w:t xml:space="preserve">, </w:t>
      </w:r>
      <w:r w:rsidRPr="001A7339">
        <w:rPr>
          <w:bCs/>
        </w:rPr>
        <w:t>u</w:t>
      </w:r>
      <w:r w:rsidRPr="001A7339">
        <w:rPr>
          <w:bCs/>
          <w:lang w:val="sr-Cyrl-RS"/>
        </w:rPr>
        <w:t>: „</w:t>
      </w:r>
      <w:r w:rsidRPr="001A7339">
        <w:rPr>
          <w:bCs/>
          <w:iCs/>
          <w:lang w:val="it-IT"/>
        </w:rPr>
        <w:t>Aktuelni</w:t>
      </w:r>
      <w:r w:rsidRPr="001A7339">
        <w:rPr>
          <w:bCs/>
          <w:iCs/>
          <w:lang w:val="sr-Cyrl-RS"/>
        </w:rPr>
        <w:t xml:space="preserve"> </w:t>
      </w:r>
      <w:r w:rsidRPr="001A7339">
        <w:rPr>
          <w:bCs/>
          <w:iCs/>
          <w:lang w:val="it-IT"/>
        </w:rPr>
        <w:t>problemi</w:t>
      </w:r>
      <w:r w:rsidRPr="001A7339">
        <w:rPr>
          <w:bCs/>
          <w:iCs/>
          <w:lang w:val="sr-Cyrl-RS"/>
        </w:rPr>
        <w:t xml:space="preserve"> </w:t>
      </w:r>
      <w:r w:rsidRPr="001A7339">
        <w:rPr>
          <w:bCs/>
          <w:iCs/>
          <w:lang w:val="it-IT"/>
        </w:rPr>
        <w:t>zakonodavstva</w:t>
      </w:r>
      <w:r w:rsidRPr="001A7339">
        <w:rPr>
          <w:bCs/>
          <w:iCs/>
          <w:lang w:val="sr-Cyrl-RS"/>
        </w:rPr>
        <w:t xml:space="preserve"> </w:t>
      </w:r>
      <w:r w:rsidRPr="001A7339">
        <w:rPr>
          <w:bCs/>
          <w:iCs/>
          <w:lang w:val="it-IT"/>
        </w:rPr>
        <w:t>u</w:t>
      </w:r>
      <w:r w:rsidRPr="001A7339">
        <w:rPr>
          <w:bCs/>
          <w:iCs/>
          <w:lang w:val="sr-Cyrl-RS"/>
        </w:rPr>
        <w:t xml:space="preserve"> </w:t>
      </w:r>
      <w:r w:rsidRPr="001A7339">
        <w:rPr>
          <w:bCs/>
          <w:iCs/>
          <w:lang w:val="it-IT"/>
        </w:rPr>
        <w:t>Republici</w:t>
      </w:r>
      <w:r w:rsidRPr="001A7339">
        <w:rPr>
          <w:bCs/>
          <w:iCs/>
          <w:lang w:val="sr-Cyrl-RS"/>
        </w:rPr>
        <w:t xml:space="preserve"> </w:t>
      </w:r>
      <w:r w:rsidRPr="001A7339">
        <w:rPr>
          <w:bCs/>
          <w:iCs/>
          <w:lang w:val="it-IT"/>
        </w:rPr>
        <w:t>Srbiji</w:t>
      </w:r>
      <w:r w:rsidRPr="001A7339">
        <w:rPr>
          <w:bCs/>
          <w:iCs/>
          <w:lang w:val="sr-Cyrl-RS"/>
        </w:rPr>
        <w:t>” (</w:t>
      </w:r>
      <w:r w:rsidRPr="001A7339">
        <w:t>urednik</w:t>
      </w:r>
      <w:r w:rsidRPr="001A7339">
        <w:rPr>
          <w:lang w:val="sr-Cyrl-RS"/>
        </w:rPr>
        <w:t xml:space="preserve"> </w:t>
      </w:r>
      <w:r w:rsidRPr="001A7339">
        <w:t>Zdravko</w:t>
      </w:r>
      <w:r w:rsidRPr="001A7339">
        <w:rPr>
          <w:lang w:val="sr-Cyrl-RS"/>
        </w:rPr>
        <w:t xml:space="preserve"> </w:t>
      </w:r>
      <w:r w:rsidRPr="001A7339">
        <w:t>Petrovi</w:t>
      </w:r>
      <w:r w:rsidRPr="001A7339">
        <w:rPr>
          <w:lang w:val="sr-Cyrl-RS"/>
        </w:rPr>
        <w:t>ć</w:t>
      </w:r>
      <w:r w:rsidRPr="001A7339">
        <w:rPr>
          <w:bCs/>
          <w:iCs/>
          <w:lang w:val="sr-Cyrl-RS"/>
        </w:rPr>
        <w:t>)</w:t>
      </w:r>
      <w:r w:rsidRPr="001A7339">
        <w:rPr>
          <w:bCs/>
          <w:lang w:val="sr-Cyrl-RS"/>
        </w:rPr>
        <w:t xml:space="preserve">, </w:t>
      </w:r>
      <w:r w:rsidRPr="001A7339">
        <w:rPr>
          <w:bCs/>
          <w:iCs/>
          <w:lang w:val="it-IT"/>
        </w:rPr>
        <w:t>Budva</w:t>
      </w:r>
      <w:r w:rsidRPr="001A7339">
        <w:rPr>
          <w:bCs/>
          <w:iCs/>
          <w:lang w:val="sr-Cyrl-RS"/>
        </w:rPr>
        <w:t>, 2007., 257-269.</w:t>
      </w:r>
    </w:p>
  </w:footnote>
  <w:footnote w:id="655">
    <w:p w:rsidR="00B234B7" w:rsidRPr="001A7339" w:rsidRDefault="00B234B7" w:rsidP="009F1DD0">
      <w:pPr>
        <w:jc w:val="both"/>
        <w:rPr>
          <w:bCs/>
          <w:sz w:val="20"/>
          <w:szCs w:val="20"/>
          <w:lang w:val="sr-Latn-RS"/>
        </w:rPr>
      </w:pPr>
      <w:r w:rsidRPr="001A7339">
        <w:rPr>
          <w:rStyle w:val="FootnoteReference"/>
          <w:sz w:val="20"/>
          <w:szCs w:val="20"/>
        </w:rPr>
        <w:footnoteRef/>
      </w:r>
      <w:r w:rsidRPr="001A7339">
        <w:rPr>
          <w:sz w:val="20"/>
          <w:szCs w:val="20"/>
          <w:lang w:val="sr-Latn-RS"/>
        </w:rPr>
        <w:t xml:space="preserve"> </w:t>
      </w:r>
      <w:r w:rsidRPr="001A7339">
        <w:rPr>
          <w:sz w:val="20"/>
          <w:szCs w:val="20"/>
          <w:lang w:val="it-IT"/>
        </w:rPr>
        <w:t>P.</w:t>
      </w:r>
      <w:r w:rsidRPr="001A7339">
        <w:rPr>
          <w:sz w:val="20"/>
          <w:szCs w:val="20"/>
          <w:lang w:val="sr-Latn-RS"/>
        </w:rPr>
        <w:t xml:space="preserve"> </w:t>
      </w:r>
      <w:r w:rsidRPr="001A7339">
        <w:rPr>
          <w:sz w:val="20"/>
          <w:szCs w:val="20"/>
          <w:lang w:val="it-IT"/>
        </w:rPr>
        <w:t>F</w:t>
      </w:r>
      <w:r w:rsidRPr="001A7339">
        <w:rPr>
          <w:sz w:val="20"/>
          <w:szCs w:val="20"/>
          <w:lang w:val="sr-Latn-RS"/>
        </w:rPr>
        <w:t xml:space="preserve">. </w:t>
      </w:r>
      <w:r w:rsidRPr="001A7339">
        <w:rPr>
          <w:sz w:val="20"/>
          <w:szCs w:val="20"/>
          <w:lang w:val="it-IT"/>
        </w:rPr>
        <w:t>Silva</w:t>
      </w:r>
      <w:r w:rsidRPr="001A7339">
        <w:rPr>
          <w:sz w:val="20"/>
          <w:szCs w:val="20"/>
          <w:lang w:val="sr-Latn-RS"/>
        </w:rPr>
        <w:t>-</w:t>
      </w:r>
      <w:r w:rsidRPr="001A7339">
        <w:rPr>
          <w:sz w:val="20"/>
          <w:szCs w:val="20"/>
          <w:lang w:val="it-IT"/>
        </w:rPr>
        <w:t>Ruiz</w:t>
      </w:r>
      <w:r w:rsidRPr="001A7339">
        <w:rPr>
          <w:sz w:val="20"/>
          <w:szCs w:val="20"/>
          <w:lang w:val="sr-Latn-RS"/>
        </w:rPr>
        <w:t xml:space="preserve">, </w:t>
      </w:r>
      <w:r w:rsidRPr="001A7339">
        <w:rPr>
          <w:bCs/>
          <w:i/>
          <w:sz w:val="20"/>
          <w:szCs w:val="20"/>
          <w:lang w:val="it-IT"/>
        </w:rPr>
        <w:t>La</w:t>
      </w:r>
      <w:r w:rsidRPr="001A7339">
        <w:rPr>
          <w:bCs/>
          <w:i/>
          <w:sz w:val="20"/>
          <w:szCs w:val="20"/>
          <w:lang w:val="sr-Latn-RS"/>
        </w:rPr>
        <w:t xml:space="preserve"> </w:t>
      </w:r>
      <w:r w:rsidRPr="001A7339">
        <w:rPr>
          <w:bCs/>
          <w:i/>
          <w:sz w:val="20"/>
          <w:szCs w:val="20"/>
          <w:lang w:val="it-IT"/>
        </w:rPr>
        <w:t>doctrina</w:t>
      </w:r>
      <w:r w:rsidRPr="001A7339">
        <w:rPr>
          <w:bCs/>
          <w:i/>
          <w:sz w:val="20"/>
          <w:szCs w:val="20"/>
          <w:lang w:val="sr-Latn-RS"/>
        </w:rPr>
        <w:t xml:space="preserve"> </w:t>
      </w:r>
      <w:r w:rsidRPr="001A7339">
        <w:rPr>
          <w:bCs/>
          <w:i/>
          <w:sz w:val="20"/>
          <w:szCs w:val="20"/>
          <w:lang w:val="it-IT"/>
        </w:rPr>
        <w:t>de</w:t>
      </w:r>
      <w:r w:rsidRPr="001A7339">
        <w:rPr>
          <w:bCs/>
          <w:i/>
          <w:sz w:val="20"/>
          <w:szCs w:val="20"/>
          <w:lang w:val="sr-Latn-RS"/>
        </w:rPr>
        <w:t xml:space="preserve"> </w:t>
      </w:r>
      <w:r w:rsidRPr="001A7339">
        <w:rPr>
          <w:bCs/>
          <w:i/>
          <w:sz w:val="20"/>
          <w:szCs w:val="20"/>
          <w:lang w:val="it-IT"/>
        </w:rPr>
        <w:t>los</w:t>
      </w:r>
      <w:r w:rsidRPr="001A7339">
        <w:rPr>
          <w:bCs/>
          <w:i/>
          <w:sz w:val="20"/>
          <w:szCs w:val="20"/>
          <w:lang w:val="sr-Latn-RS"/>
        </w:rPr>
        <w:t xml:space="preserve"> </w:t>
      </w:r>
      <w:r w:rsidRPr="001A7339">
        <w:rPr>
          <w:bCs/>
          <w:i/>
          <w:sz w:val="20"/>
          <w:szCs w:val="20"/>
          <w:lang w:val="it-IT"/>
        </w:rPr>
        <w:t>actos</w:t>
      </w:r>
      <w:r w:rsidRPr="001A7339">
        <w:rPr>
          <w:bCs/>
          <w:i/>
          <w:sz w:val="20"/>
          <w:szCs w:val="20"/>
          <w:lang w:val="sr-Latn-RS"/>
        </w:rPr>
        <w:t xml:space="preserve"> </w:t>
      </w:r>
      <w:r w:rsidRPr="001A7339">
        <w:rPr>
          <w:bCs/>
          <w:i/>
          <w:sz w:val="20"/>
          <w:szCs w:val="20"/>
          <w:lang w:val="it-IT"/>
        </w:rPr>
        <w:t>propios</w:t>
      </w:r>
      <w:r w:rsidRPr="001A7339">
        <w:rPr>
          <w:i/>
          <w:sz w:val="20"/>
          <w:szCs w:val="20"/>
          <w:lang w:val="sr-Latn-RS"/>
        </w:rPr>
        <w:t xml:space="preserve"> </w:t>
      </w:r>
      <w:r w:rsidRPr="001A7339">
        <w:rPr>
          <w:bCs/>
          <w:i/>
          <w:sz w:val="20"/>
          <w:szCs w:val="20"/>
          <w:lang w:val="sr-Latn-RS"/>
        </w:rPr>
        <w:t>(</w:t>
      </w:r>
      <w:r w:rsidRPr="001A7339">
        <w:rPr>
          <w:bCs/>
          <w:i/>
          <w:sz w:val="20"/>
          <w:szCs w:val="20"/>
          <w:lang w:val="it-IT"/>
        </w:rPr>
        <w:t>Venire</w:t>
      </w:r>
      <w:r w:rsidRPr="001A7339">
        <w:rPr>
          <w:bCs/>
          <w:i/>
          <w:sz w:val="20"/>
          <w:szCs w:val="20"/>
          <w:lang w:val="sr-Latn-RS"/>
        </w:rPr>
        <w:t xml:space="preserve"> </w:t>
      </w:r>
      <w:r w:rsidRPr="001A7339">
        <w:rPr>
          <w:bCs/>
          <w:i/>
          <w:sz w:val="20"/>
          <w:szCs w:val="20"/>
          <w:lang w:val="it-IT"/>
        </w:rPr>
        <w:t>contra</w:t>
      </w:r>
      <w:r w:rsidRPr="001A7339">
        <w:rPr>
          <w:bCs/>
          <w:i/>
          <w:sz w:val="20"/>
          <w:szCs w:val="20"/>
          <w:lang w:val="sr-Latn-RS"/>
        </w:rPr>
        <w:t xml:space="preserve"> </w:t>
      </w:r>
      <w:r w:rsidRPr="001A7339">
        <w:rPr>
          <w:bCs/>
          <w:i/>
          <w:sz w:val="20"/>
          <w:szCs w:val="20"/>
          <w:lang w:val="it-IT"/>
        </w:rPr>
        <w:t>factum</w:t>
      </w:r>
      <w:r w:rsidRPr="001A7339">
        <w:rPr>
          <w:bCs/>
          <w:i/>
          <w:sz w:val="20"/>
          <w:szCs w:val="20"/>
          <w:lang w:val="sr-Latn-RS"/>
        </w:rPr>
        <w:t xml:space="preserve"> </w:t>
      </w:r>
      <w:r w:rsidRPr="001A7339">
        <w:rPr>
          <w:bCs/>
          <w:i/>
          <w:sz w:val="20"/>
          <w:szCs w:val="20"/>
          <w:lang w:val="it-IT"/>
        </w:rPr>
        <w:t>proprium</w:t>
      </w:r>
      <w:r w:rsidRPr="001A7339">
        <w:rPr>
          <w:bCs/>
          <w:i/>
          <w:sz w:val="20"/>
          <w:szCs w:val="20"/>
          <w:lang w:val="sr-Latn-RS"/>
        </w:rPr>
        <w:t xml:space="preserve"> </w:t>
      </w:r>
      <w:r w:rsidRPr="001A7339">
        <w:rPr>
          <w:bCs/>
          <w:i/>
          <w:sz w:val="20"/>
          <w:szCs w:val="20"/>
          <w:lang w:val="it-IT"/>
        </w:rPr>
        <w:t>non</w:t>
      </w:r>
      <w:r w:rsidRPr="001A7339">
        <w:rPr>
          <w:bCs/>
          <w:i/>
          <w:sz w:val="20"/>
          <w:szCs w:val="20"/>
          <w:lang w:val="sr-Latn-RS"/>
        </w:rPr>
        <w:t xml:space="preserve"> </w:t>
      </w:r>
      <w:r w:rsidRPr="001A7339">
        <w:rPr>
          <w:bCs/>
          <w:i/>
          <w:sz w:val="20"/>
          <w:szCs w:val="20"/>
          <w:lang w:val="it-IT"/>
        </w:rPr>
        <w:t>valet</w:t>
      </w:r>
      <w:r w:rsidRPr="001A7339">
        <w:rPr>
          <w:bCs/>
          <w:i/>
          <w:sz w:val="20"/>
          <w:szCs w:val="20"/>
          <w:lang w:val="sr-Latn-RS"/>
        </w:rPr>
        <w:t>),</w:t>
      </w:r>
      <w:r w:rsidRPr="001A7339">
        <w:rPr>
          <w:bCs/>
          <w:sz w:val="20"/>
          <w:szCs w:val="20"/>
          <w:lang w:val="sr-Latn-RS"/>
        </w:rPr>
        <w:t xml:space="preserve"> </w:t>
      </w:r>
      <w:r w:rsidRPr="001A7339">
        <w:rPr>
          <w:bCs/>
          <w:sz w:val="20"/>
          <w:szCs w:val="20"/>
          <w:lang w:val="it-IT"/>
        </w:rPr>
        <w:t>elektronski</w:t>
      </w:r>
      <w:r w:rsidRPr="001A7339">
        <w:rPr>
          <w:bCs/>
          <w:sz w:val="20"/>
          <w:szCs w:val="20"/>
          <w:lang w:val="sr-Latn-RS"/>
        </w:rPr>
        <w:t xml:space="preserve"> </w:t>
      </w:r>
      <w:r w:rsidRPr="001A7339">
        <w:rPr>
          <w:bCs/>
          <w:sz w:val="20"/>
          <w:szCs w:val="20"/>
          <w:lang w:val="it-IT"/>
        </w:rPr>
        <w:t>izvor</w:t>
      </w:r>
      <w:r w:rsidRPr="001A7339">
        <w:rPr>
          <w:bCs/>
          <w:sz w:val="20"/>
          <w:szCs w:val="20"/>
          <w:lang w:val="sr-Latn-RS"/>
        </w:rPr>
        <w:t xml:space="preserve">, </w:t>
      </w:r>
      <w:r w:rsidRPr="001A7339">
        <w:rPr>
          <w:bCs/>
          <w:sz w:val="20"/>
          <w:szCs w:val="20"/>
          <w:lang w:val="it-IT"/>
        </w:rPr>
        <w:t>dostupno</w:t>
      </w:r>
      <w:r w:rsidRPr="001A7339">
        <w:rPr>
          <w:bCs/>
          <w:sz w:val="20"/>
          <w:szCs w:val="20"/>
          <w:lang w:val="sr-Latn-RS"/>
        </w:rPr>
        <w:t xml:space="preserve"> </w:t>
      </w:r>
      <w:r w:rsidRPr="001A7339">
        <w:rPr>
          <w:bCs/>
          <w:sz w:val="20"/>
          <w:szCs w:val="20"/>
          <w:lang w:val="it-IT"/>
        </w:rPr>
        <w:t>na</w:t>
      </w:r>
      <w:r w:rsidRPr="001A7339">
        <w:rPr>
          <w:bCs/>
          <w:sz w:val="20"/>
          <w:szCs w:val="20"/>
          <w:lang w:val="sr-Latn-RS"/>
        </w:rPr>
        <w:t xml:space="preserve">: </w:t>
      </w:r>
      <w:hyperlink r:id="rId62" w:history="1">
        <w:r w:rsidRPr="001A7339">
          <w:rPr>
            <w:rStyle w:val="Hyperlink"/>
            <w:sz w:val="20"/>
            <w:szCs w:val="20"/>
            <w:lang w:val="it-IT"/>
          </w:rPr>
          <w:t>http</w:t>
        </w:r>
        <w:r w:rsidRPr="001A7339">
          <w:rPr>
            <w:rStyle w:val="Hyperlink"/>
            <w:sz w:val="20"/>
            <w:szCs w:val="20"/>
            <w:lang w:val="sr-Latn-RS"/>
          </w:rPr>
          <w:t>://</w:t>
        </w:r>
        <w:r w:rsidRPr="001A7339">
          <w:rPr>
            <w:rStyle w:val="Hyperlink"/>
            <w:sz w:val="20"/>
            <w:szCs w:val="20"/>
            <w:lang w:val="it-IT"/>
          </w:rPr>
          <w:t>www</w:t>
        </w:r>
        <w:r w:rsidRPr="001A7339">
          <w:rPr>
            <w:rStyle w:val="Hyperlink"/>
            <w:sz w:val="20"/>
            <w:szCs w:val="20"/>
            <w:lang w:val="sr-Latn-RS"/>
          </w:rPr>
          <w:t>.</w:t>
        </w:r>
        <w:r w:rsidRPr="001A7339">
          <w:rPr>
            <w:rStyle w:val="Hyperlink"/>
            <w:sz w:val="20"/>
            <w:szCs w:val="20"/>
            <w:lang w:val="it-IT"/>
          </w:rPr>
          <w:t>acaderc</w:t>
        </w:r>
        <w:r w:rsidRPr="001A7339">
          <w:rPr>
            <w:rStyle w:val="Hyperlink"/>
            <w:sz w:val="20"/>
            <w:szCs w:val="20"/>
            <w:lang w:val="sr-Latn-RS"/>
          </w:rPr>
          <w:t>.</w:t>
        </w:r>
        <w:r w:rsidRPr="001A7339">
          <w:rPr>
            <w:rStyle w:val="Hyperlink"/>
            <w:sz w:val="20"/>
            <w:szCs w:val="20"/>
            <w:lang w:val="it-IT"/>
          </w:rPr>
          <w:t>org</w:t>
        </w:r>
        <w:r w:rsidRPr="001A7339">
          <w:rPr>
            <w:rStyle w:val="Hyperlink"/>
            <w:sz w:val="20"/>
            <w:szCs w:val="20"/>
            <w:lang w:val="sr-Latn-RS"/>
          </w:rPr>
          <w:t>.</w:t>
        </w:r>
        <w:r w:rsidRPr="001A7339">
          <w:rPr>
            <w:rStyle w:val="Hyperlink"/>
            <w:sz w:val="20"/>
            <w:szCs w:val="20"/>
            <w:lang w:val="it-IT"/>
          </w:rPr>
          <w:t>ar</w:t>
        </w:r>
        <w:r w:rsidRPr="001A7339">
          <w:rPr>
            <w:rStyle w:val="Hyperlink"/>
            <w:sz w:val="20"/>
            <w:szCs w:val="20"/>
            <w:lang w:val="sr-Latn-RS"/>
          </w:rPr>
          <w:t>/</w:t>
        </w:r>
        <w:r w:rsidRPr="001A7339">
          <w:rPr>
            <w:rStyle w:val="Hyperlink"/>
            <w:sz w:val="20"/>
            <w:szCs w:val="20"/>
            <w:lang w:val="it-IT"/>
          </w:rPr>
          <w:t>doctrina</w:t>
        </w:r>
        <w:r w:rsidRPr="001A7339">
          <w:rPr>
            <w:rStyle w:val="Hyperlink"/>
            <w:sz w:val="20"/>
            <w:szCs w:val="20"/>
            <w:lang w:val="sr-Latn-RS"/>
          </w:rPr>
          <w:t>/</w:t>
        </w:r>
        <w:r w:rsidRPr="001A7339">
          <w:rPr>
            <w:rStyle w:val="Hyperlink"/>
            <w:sz w:val="20"/>
            <w:szCs w:val="20"/>
            <w:lang w:val="it-IT"/>
          </w:rPr>
          <w:t>articulos</w:t>
        </w:r>
        <w:r w:rsidRPr="001A7339">
          <w:rPr>
            <w:rStyle w:val="Hyperlink"/>
            <w:sz w:val="20"/>
            <w:szCs w:val="20"/>
            <w:lang w:val="sr-Latn-RS"/>
          </w:rPr>
          <w:t>/</w:t>
        </w:r>
        <w:r w:rsidRPr="001A7339">
          <w:rPr>
            <w:rStyle w:val="Hyperlink"/>
            <w:sz w:val="20"/>
            <w:szCs w:val="20"/>
            <w:lang w:val="it-IT"/>
          </w:rPr>
          <w:t>la</w:t>
        </w:r>
        <w:r w:rsidRPr="001A7339">
          <w:rPr>
            <w:rStyle w:val="Hyperlink"/>
            <w:sz w:val="20"/>
            <w:szCs w:val="20"/>
            <w:lang w:val="sr-Latn-RS"/>
          </w:rPr>
          <w:t>-</w:t>
        </w:r>
        <w:r w:rsidRPr="001A7339">
          <w:rPr>
            <w:rStyle w:val="Hyperlink"/>
            <w:sz w:val="20"/>
            <w:szCs w:val="20"/>
            <w:lang w:val="it-IT"/>
          </w:rPr>
          <w:t>doctrina</w:t>
        </w:r>
        <w:r w:rsidRPr="001A7339">
          <w:rPr>
            <w:rStyle w:val="Hyperlink"/>
            <w:sz w:val="20"/>
            <w:szCs w:val="20"/>
            <w:lang w:val="sr-Latn-RS"/>
          </w:rPr>
          <w:t>-</w:t>
        </w:r>
        <w:r w:rsidRPr="001A7339">
          <w:rPr>
            <w:rStyle w:val="Hyperlink"/>
            <w:sz w:val="20"/>
            <w:szCs w:val="20"/>
            <w:lang w:val="it-IT"/>
          </w:rPr>
          <w:t>de</w:t>
        </w:r>
        <w:r w:rsidRPr="001A7339">
          <w:rPr>
            <w:rStyle w:val="Hyperlink"/>
            <w:sz w:val="20"/>
            <w:szCs w:val="20"/>
            <w:lang w:val="sr-Latn-RS"/>
          </w:rPr>
          <w:t>-</w:t>
        </w:r>
        <w:r w:rsidRPr="001A7339">
          <w:rPr>
            <w:rStyle w:val="Hyperlink"/>
            <w:sz w:val="20"/>
            <w:szCs w:val="20"/>
            <w:lang w:val="it-IT"/>
          </w:rPr>
          <w:t>los</w:t>
        </w:r>
        <w:r w:rsidRPr="001A7339">
          <w:rPr>
            <w:rStyle w:val="Hyperlink"/>
            <w:sz w:val="20"/>
            <w:szCs w:val="20"/>
            <w:lang w:val="sr-Latn-RS"/>
          </w:rPr>
          <w:t>-</w:t>
        </w:r>
        <w:r w:rsidRPr="001A7339">
          <w:rPr>
            <w:rStyle w:val="Hyperlink"/>
            <w:sz w:val="20"/>
            <w:szCs w:val="20"/>
            <w:lang w:val="it-IT"/>
          </w:rPr>
          <w:t>actos</w:t>
        </w:r>
        <w:r w:rsidRPr="001A7339">
          <w:rPr>
            <w:rStyle w:val="Hyperlink"/>
            <w:sz w:val="20"/>
            <w:szCs w:val="20"/>
            <w:lang w:val="sr-Latn-RS"/>
          </w:rPr>
          <w:t>-</w:t>
        </w:r>
        <w:r w:rsidRPr="001A7339">
          <w:rPr>
            <w:rStyle w:val="Hyperlink"/>
            <w:sz w:val="20"/>
            <w:szCs w:val="20"/>
            <w:lang w:val="it-IT"/>
          </w:rPr>
          <w:t>propios</w:t>
        </w:r>
        <w:r w:rsidRPr="001A7339">
          <w:rPr>
            <w:rStyle w:val="Hyperlink"/>
            <w:sz w:val="20"/>
            <w:szCs w:val="20"/>
            <w:lang w:val="sr-Latn-RS"/>
          </w:rPr>
          <w:t>-</w:t>
        </w:r>
        <w:r w:rsidRPr="001A7339">
          <w:rPr>
            <w:rStyle w:val="Hyperlink"/>
            <w:sz w:val="20"/>
            <w:szCs w:val="20"/>
            <w:lang w:val="it-IT"/>
          </w:rPr>
          <w:t>venire</w:t>
        </w:r>
        <w:r w:rsidRPr="001A7339">
          <w:rPr>
            <w:rStyle w:val="Hyperlink"/>
            <w:sz w:val="20"/>
            <w:szCs w:val="20"/>
            <w:lang w:val="sr-Latn-RS"/>
          </w:rPr>
          <w:t>-</w:t>
        </w:r>
        <w:r w:rsidRPr="001A7339">
          <w:rPr>
            <w:rStyle w:val="Hyperlink"/>
            <w:sz w:val="20"/>
            <w:szCs w:val="20"/>
            <w:lang w:val="it-IT"/>
          </w:rPr>
          <w:t>contra</w:t>
        </w:r>
      </w:hyperlink>
      <w:r w:rsidRPr="001A7339">
        <w:rPr>
          <w:sz w:val="20"/>
          <w:szCs w:val="20"/>
          <w:lang w:val="sr-Latn-RS"/>
        </w:rPr>
        <w:t xml:space="preserve">, </w:t>
      </w:r>
      <w:r w:rsidRPr="001A7339">
        <w:rPr>
          <w:sz w:val="20"/>
          <w:szCs w:val="20"/>
          <w:lang w:val="it-IT"/>
        </w:rPr>
        <w:t>pristup</w:t>
      </w:r>
      <w:r w:rsidRPr="001A7339">
        <w:rPr>
          <w:sz w:val="20"/>
          <w:szCs w:val="20"/>
          <w:lang w:val="sr-Latn-RS"/>
        </w:rPr>
        <w:t xml:space="preserve"> 11.11.2014.</w:t>
      </w:r>
    </w:p>
  </w:footnote>
  <w:footnote w:id="656">
    <w:p w:rsidR="00B234B7" w:rsidRPr="001A7339" w:rsidRDefault="00B234B7" w:rsidP="009F1DD0">
      <w:pPr>
        <w:autoSpaceDE w:val="0"/>
        <w:autoSpaceDN w:val="0"/>
        <w:adjustRightInd w:val="0"/>
        <w:jc w:val="both"/>
        <w:rPr>
          <w:sz w:val="20"/>
          <w:szCs w:val="20"/>
        </w:rPr>
      </w:pPr>
      <w:r w:rsidRPr="001A7339">
        <w:rPr>
          <w:rStyle w:val="FootnoteReference"/>
          <w:sz w:val="20"/>
          <w:szCs w:val="20"/>
        </w:rPr>
        <w:footnoteRef/>
      </w:r>
      <w:r w:rsidRPr="001A7339">
        <w:rPr>
          <w:sz w:val="20"/>
          <w:szCs w:val="20"/>
          <w:lang w:val="ru-RU"/>
        </w:rPr>
        <w:t xml:space="preserve"> В. В. Водинелић наводи да је забрана противречног, контрадикторног поступања саставни део правних поредака, било као опште правило, било кроз посебна правила. </w:t>
      </w:r>
      <w:r w:rsidRPr="001A7339">
        <w:rPr>
          <w:sz w:val="20"/>
          <w:szCs w:val="20"/>
          <w:lang w:val="sr-Cyrl-RS"/>
        </w:rPr>
        <w:t xml:space="preserve">У Швајцарској и Немачкој, земљама са изузетно богатом судском праксом примене забране злоупотребе, истиче се да су то најзначајнији, односно, најчешћи случајеви злоупотребе. Вид.: </w:t>
      </w:r>
      <w:r w:rsidRPr="001A7339">
        <w:rPr>
          <w:sz w:val="20"/>
          <w:szCs w:val="20"/>
        </w:rPr>
        <w:t xml:space="preserve">V. </w:t>
      </w:r>
      <w:r w:rsidRPr="001A7339">
        <w:rPr>
          <w:sz w:val="20"/>
          <w:szCs w:val="20"/>
          <w:lang w:val="sr-Latn-RS"/>
        </w:rPr>
        <w:t xml:space="preserve">V. </w:t>
      </w:r>
      <w:r w:rsidRPr="001A7339">
        <w:rPr>
          <w:sz w:val="20"/>
          <w:szCs w:val="20"/>
        </w:rPr>
        <w:t xml:space="preserve">Vodinelić, </w:t>
      </w:r>
      <w:r w:rsidRPr="001A7339">
        <w:rPr>
          <w:i/>
          <w:sz w:val="20"/>
          <w:szCs w:val="20"/>
        </w:rPr>
        <w:t>Takozvana zloupotreba prava</w:t>
      </w:r>
      <w:r w:rsidRPr="001A7339">
        <w:rPr>
          <w:sz w:val="20"/>
          <w:szCs w:val="20"/>
        </w:rPr>
        <w:t>, izdavačko preduzeće</w:t>
      </w:r>
      <w:r w:rsidRPr="001A7339">
        <w:rPr>
          <w:sz w:val="20"/>
          <w:szCs w:val="20"/>
          <w:lang w:val="sr-Cyrl-CS"/>
        </w:rPr>
        <w:t xml:space="preserve"> „Nomos“, Beograd, 1997.</w:t>
      </w:r>
      <w:r w:rsidRPr="001A7339">
        <w:rPr>
          <w:sz w:val="20"/>
          <w:szCs w:val="20"/>
          <w:lang w:val="sr-Cyrl-RS"/>
        </w:rPr>
        <w:t>,</w:t>
      </w:r>
      <w:r w:rsidRPr="001A7339">
        <w:rPr>
          <w:sz w:val="20"/>
          <w:szCs w:val="20"/>
          <w:lang w:val="sr-Latn-RS"/>
        </w:rPr>
        <w:t xml:space="preserve"> 27.</w:t>
      </w:r>
    </w:p>
  </w:footnote>
  <w:footnote w:id="657">
    <w:p w:rsidR="00B234B7" w:rsidRPr="001A7339" w:rsidRDefault="00B234B7" w:rsidP="009F1DD0">
      <w:pPr>
        <w:jc w:val="both"/>
        <w:rPr>
          <w:sz w:val="20"/>
          <w:szCs w:val="20"/>
        </w:rPr>
      </w:pPr>
      <w:r w:rsidRPr="001A7339">
        <w:rPr>
          <w:rStyle w:val="FootnoteReference"/>
          <w:sz w:val="20"/>
          <w:szCs w:val="20"/>
        </w:rPr>
        <w:footnoteRef/>
      </w:r>
      <w:r w:rsidRPr="001A7339">
        <w:rPr>
          <w:sz w:val="20"/>
          <w:szCs w:val="20"/>
        </w:rPr>
        <w:t xml:space="preserve"> </w:t>
      </w:r>
      <w:r w:rsidRPr="001A7339">
        <w:rPr>
          <w:sz w:val="20"/>
          <w:szCs w:val="20"/>
          <w:lang w:val="sr-Latn-RS"/>
        </w:rPr>
        <w:t xml:space="preserve">Odluka </w:t>
      </w:r>
      <w:r w:rsidRPr="001A7339">
        <w:rPr>
          <w:sz w:val="20"/>
          <w:szCs w:val="20"/>
        </w:rPr>
        <w:t xml:space="preserve">Inter-American Commission on Human Rights, </w:t>
      </w:r>
      <w:r w:rsidRPr="001A7339">
        <w:rPr>
          <w:bCs/>
          <w:sz w:val="20"/>
          <w:szCs w:val="20"/>
        </w:rPr>
        <w:t xml:space="preserve">Report N° 72/03, </w:t>
      </w:r>
      <w:r w:rsidRPr="001A7339">
        <w:rPr>
          <w:sz w:val="20"/>
          <w:szCs w:val="20"/>
        </w:rPr>
        <w:t>Petition 12.159, Admissibility Gabriel Egisto Santillan, Argentina, October 22, 2003.</w:t>
      </w:r>
    </w:p>
    <w:p w:rsidR="00B234B7" w:rsidRPr="001A7339" w:rsidRDefault="00B234B7" w:rsidP="009F1DD0">
      <w:pPr>
        <w:jc w:val="both"/>
        <w:rPr>
          <w:sz w:val="20"/>
          <w:szCs w:val="20"/>
          <w:lang w:val="sr-Latn-RS"/>
        </w:rPr>
      </w:pPr>
      <w:r w:rsidRPr="001A7339">
        <w:rPr>
          <w:iCs/>
          <w:sz w:val="20"/>
          <w:szCs w:val="20"/>
        </w:rPr>
        <w:t xml:space="preserve">     Integralni tekst odluke dostupan je na </w:t>
      </w:r>
      <w:hyperlink r:id="rId63" w:history="1">
        <w:r w:rsidRPr="001A7339">
          <w:rPr>
            <w:rStyle w:val="Hyperlink"/>
            <w:sz w:val="20"/>
            <w:szCs w:val="20"/>
          </w:rPr>
          <w:t>http://cidh.org/annualrep/2003eng/Argentina.12159.htm</w:t>
        </w:r>
      </w:hyperlink>
      <w:r w:rsidRPr="001A7339">
        <w:rPr>
          <w:sz w:val="20"/>
          <w:szCs w:val="20"/>
        </w:rPr>
        <w:t>, pristup 30.3.2016.</w:t>
      </w:r>
    </w:p>
  </w:footnote>
  <w:footnote w:id="658">
    <w:p w:rsidR="00B234B7" w:rsidRPr="00AD3C6E" w:rsidRDefault="00B234B7" w:rsidP="006E501D">
      <w:pPr>
        <w:jc w:val="both"/>
        <w:rPr>
          <w:sz w:val="20"/>
          <w:szCs w:val="20"/>
          <w:lang w:val="sr-Latn-RS"/>
        </w:rPr>
      </w:pPr>
      <w:r w:rsidRPr="00AD3C6E">
        <w:rPr>
          <w:rStyle w:val="FootnoteReference"/>
          <w:sz w:val="20"/>
          <w:szCs w:val="20"/>
        </w:rPr>
        <w:footnoteRef/>
      </w:r>
      <w:r w:rsidRPr="00AD3C6E">
        <w:rPr>
          <w:sz w:val="20"/>
          <w:szCs w:val="20"/>
        </w:rPr>
        <w:t xml:space="preserve"> </w:t>
      </w:r>
      <w:r w:rsidRPr="00AD3C6E">
        <w:rPr>
          <w:sz w:val="20"/>
          <w:szCs w:val="20"/>
          <w:lang w:val="sr-Cyrl-RS"/>
        </w:rPr>
        <w:t>Принцип се може наћи изричито примењен у одлукама Врховног суда Италије у грађанским стварима (иако судски процесни закони Републике Италије, парнични, кривични, управни, не познају институт злоупотребе субјективних процесних права). Вид.:</w:t>
      </w:r>
      <w:r w:rsidRPr="00AD3C6E">
        <w:rPr>
          <w:sz w:val="20"/>
          <w:szCs w:val="20"/>
          <w:lang w:val="it-IT"/>
        </w:rPr>
        <w:t xml:space="preserve"> Consiglio di Stato, n. 656/2012, objavljena u</w:t>
      </w:r>
      <w:r w:rsidRPr="00AD3C6E">
        <w:rPr>
          <w:sz w:val="20"/>
          <w:szCs w:val="20"/>
          <w:lang w:val="sr-Latn-RS"/>
        </w:rPr>
        <w:t>: Federalismi.it, Revista di diritto pubblico Italiano, comparato, Europeo, Numero 4, 22.2.2012.</w:t>
      </w:r>
    </w:p>
    <w:p w:rsidR="00B234B7" w:rsidRPr="00AD3C6E" w:rsidRDefault="00B234B7" w:rsidP="00AD3C6E">
      <w:pPr>
        <w:jc w:val="both"/>
        <w:rPr>
          <w:sz w:val="20"/>
          <w:szCs w:val="20"/>
          <w:lang w:val="sr-Cyrl-RS"/>
        </w:rPr>
      </w:pPr>
      <w:r w:rsidRPr="00AD3C6E">
        <w:rPr>
          <w:sz w:val="20"/>
          <w:szCs w:val="20"/>
          <w:lang w:val="sr-Latn-RS"/>
        </w:rPr>
        <w:t xml:space="preserve">     </w:t>
      </w:r>
      <w:r w:rsidRPr="00AD3C6E">
        <w:rPr>
          <w:sz w:val="20"/>
          <w:szCs w:val="20"/>
          <w:lang w:val="sr-Cyrl-RS"/>
        </w:rPr>
        <w:t>Примена овог принципа може да се препозна посредно у одлукама арбитражних судова Руске Федерације (иако, опет, судски процесни закони Руске Федерације не познају институт злоупотребе субјективних процесних права). Вид.: о</w:t>
      </w:r>
      <w:r w:rsidRPr="00AD3C6E">
        <w:rPr>
          <w:rStyle w:val="Bodytext0"/>
          <w:color w:val="000000"/>
          <w:sz w:val="20"/>
          <w:szCs w:val="20"/>
          <w:lang w:val="sr-Latn-RS"/>
        </w:rPr>
        <w:t xml:space="preserve">длуку Врховног арбитражног суда Руске Федерације од </w:t>
      </w:r>
      <w:r w:rsidRPr="00AD3C6E">
        <w:rPr>
          <w:sz w:val="20"/>
          <w:szCs w:val="20"/>
          <w:lang w:val="sr-Cyrl-RS"/>
        </w:rPr>
        <w:t xml:space="preserve">12.7.2012. № ВАС-7256/12 у предмету број А41-20318/2011, у: </w:t>
      </w:r>
      <w:r w:rsidRPr="00AD3C6E">
        <w:rPr>
          <w:sz w:val="20"/>
          <w:szCs w:val="20"/>
          <w:lang w:val="ru-RU"/>
        </w:rPr>
        <w:t>Т.</w:t>
      </w:r>
      <w:r w:rsidRPr="00AD3C6E">
        <w:rPr>
          <w:sz w:val="20"/>
          <w:szCs w:val="20"/>
          <w:lang w:val="sr-Cyrl-RS"/>
        </w:rPr>
        <w:t xml:space="preserve"> </w:t>
      </w:r>
      <w:r w:rsidRPr="00AD3C6E">
        <w:rPr>
          <w:sz w:val="20"/>
          <w:szCs w:val="20"/>
          <w:lang w:val="ru-RU"/>
        </w:rPr>
        <w:t>П. Подшивалов</w:t>
      </w:r>
      <w:r w:rsidRPr="00AD3C6E">
        <w:rPr>
          <w:sz w:val="20"/>
          <w:szCs w:val="20"/>
          <w:lang w:val="sr-Cyrl-RS"/>
        </w:rPr>
        <w:t>,</w:t>
      </w:r>
      <w:r w:rsidRPr="00AD3C6E">
        <w:rPr>
          <w:sz w:val="20"/>
          <w:szCs w:val="20"/>
          <w:lang w:val="ru-RU"/>
        </w:rPr>
        <w:t xml:space="preserve"> </w:t>
      </w:r>
      <w:r w:rsidRPr="00AD3C6E">
        <w:rPr>
          <w:i/>
          <w:sz w:val="20"/>
          <w:szCs w:val="20"/>
          <w:lang w:val="ru-RU"/>
        </w:rPr>
        <w:t>Запрет злоупотребления процессуальными правами в арбитражном процессе</w:t>
      </w:r>
      <w:r w:rsidRPr="00AD3C6E">
        <w:rPr>
          <w:sz w:val="20"/>
          <w:szCs w:val="20"/>
          <w:lang w:val="sr-Cyrl-RS"/>
        </w:rPr>
        <w:t>,</w:t>
      </w:r>
      <w:r w:rsidRPr="00AD3C6E">
        <w:rPr>
          <w:sz w:val="20"/>
          <w:szCs w:val="20"/>
          <w:lang w:val="ru-RU"/>
        </w:rPr>
        <w:t xml:space="preserve"> Российская юстиция</w:t>
      </w:r>
      <w:r w:rsidRPr="00AD3C6E">
        <w:rPr>
          <w:sz w:val="20"/>
          <w:szCs w:val="20"/>
          <w:lang w:val="sr-Cyrl-RS"/>
        </w:rPr>
        <w:t>,</w:t>
      </w:r>
      <w:r w:rsidRPr="00AD3C6E">
        <w:rPr>
          <w:sz w:val="20"/>
          <w:szCs w:val="20"/>
          <w:lang w:val="ru-RU"/>
        </w:rPr>
        <w:t xml:space="preserve"> 2014. № 9.</w:t>
      </w:r>
      <w:r w:rsidRPr="00AD3C6E">
        <w:rPr>
          <w:sz w:val="20"/>
          <w:szCs w:val="20"/>
          <w:lang w:val="sr-Latn-RS"/>
        </w:rPr>
        <w:t>,</w:t>
      </w:r>
      <w:r w:rsidRPr="00AD3C6E">
        <w:rPr>
          <w:sz w:val="20"/>
          <w:szCs w:val="20"/>
          <w:lang w:val="ru-RU"/>
        </w:rPr>
        <w:t xml:space="preserve"> 17</w:t>
      </w:r>
      <w:r w:rsidRPr="00AD3C6E">
        <w:rPr>
          <w:sz w:val="20"/>
          <w:szCs w:val="20"/>
          <w:lang w:val="sr-Cyrl-RS"/>
        </w:rPr>
        <w:t>-</w:t>
      </w:r>
      <w:r w:rsidRPr="00AD3C6E">
        <w:rPr>
          <w:sz w:val="20"/>
          <w:szCs w:val="20"/>
          <w:lang w:val="ru-RU"/>
        </w:rPr>
        <w:t>20.</w:t>
      </w:r>
      <w:r w:rsidRPr="00AD3C6E">
        <w:rPr>
          <w:sz w:val="20"/>
          <w:szCs w:val="20"/>
          <w:lang w:val="sr-Cyrl-RS"/>
        </w:rPr>
        <w:t xml:space="preserve"> С друге стране, постоје одлуке руских судова у којима се суд изричито позвао на принцип забране </w:t>
      </w:r>
      <w:r w:rsidRPr="00AD3C6E">
        <w:rPr>
          <w:i/>
          <w:sz w:val="20"/>
          <w:szCs w:val="20"/>
          <w:lang w:val="sr-Cyrl-RS"/>
        </w:rPr>
        <w:t xml:space="preserve">venire contra factum proprium </w:t>
      </w:r>
      <w:r w:rsidRPr="00AD3C6E">
        <w:rPr>
          <w:sz w:val="20"/>
          <w:szCs w:val="20"/>
          <w:lang w:val="sr-Cyrl-RS"/>
        </w:rPr>
        <w:t xml:space="preserve">(истина, називајући овај принцип термином који је својствен </w:t>
      </w:r>
      <w:r w:rsidRPr="00AD3C6E">
        <w:rPr>
          <w:i/>
          <w:sz w:val="20"/>
          <w:szCs w:val="20"/>
          <w:lang w:val="sr-Latn-RS"/>
        </w:rPr>
        <w:t>common law</w:t>
      </w:r>
      <w:r w:rsidRPr="00AD3C6E">
        <w:rPr>
          <w:sz w:val="20"/>
          <w:szCs w:val="20"/>
          <w:lang w:val="sr-Latn-RS"/>
        </w:rPr>
        <w:t xml:space="preserve"> процесним системима).</w:t>
      </w:r>
      <w:r w:rsidRPr="00AD3C6E">
        <w:rPr>
          <w:sz w:val="20"/>
          <w:szCs w:val="20"/>
          <w:lang w:val="sr-Cyrl-RS"/>
        </w:rPr>
        <w:t xml:space="preserve"> Вид.: одлука </w:t>
      </w:r>
      <w:r w:rsidRPr="00AD3C6E">
        <w:rPr>
          <w:bCs/>
          <w:sz w:val="20"/>
          <w:szCs w:val="20"/>
          <w:lang w:val="ru-RU"/>
        </w:rPr>
        <w:t>Арбитражный суд Уральского округа</w:t>
      </w:r>
      <w:r w:rsidRPr="00AD3C6E">
        <w:rPr>
          <w:bCs/>
          <w:sz w:val="20"/>
          <w:szCs w:val="20"/>
          <w:lang w:val="sr-Cyrl-RS"/>
        </w:rPr>
        <w:t>, п</w:t>
      </w:r>
      <w:r w:rsidRPr="00AD3C6E">
        <w:rPr>
          <w:bCs/>
          <w:sz w:val="20"/>
          <w:szCs w:val="20"/>
          <w:lang w:val="ru-RU"/>
        </w:rPr>
        <w:t>остановление</w:t>
      </w:r>
      <w:r w:rsidRPr="00AD3C6E">
        <w:rPr>
          <w:bCs/>
          <w:sz w:val="20"/>
          <w:szCs w:val="20"/>
          <w:lang w:val="sr-Cyrl-RS"/>
        </w:rPr>
        <w:t xml:space="preserve"> </w:t>
      </w:r>
      <w:r w:rsidRPr="00AD3C6E">
        <w:rPr>
          <w:bCs/>
          <w:sz w:val="20"/>
          <w:szCs w:val="20"/>
        </w:rPr>
        <w:t>N</w:t>
      </w:r>
      <w:r w:rsidRPr="00AD3C6E">
        <w:rPr>
          <w:bCs/>
          <w:sz w:val="20"/>
          <w:szCs w:val="20"/>
          <w:lang w:val="ru-RU"/>
        </w:rPr>
        <w:t xml:space="preserve"> Ф09-9480/16</w:t>
      </w:r>
      <w:r w:rsidRPr="00AD3C6E">
        <w:rPr>
          <w:bCs/>
          <w:sz w:val="20"/>
          <w:szCs w:val="20"/>
          <w:lang w:val="sr-Cyrl-RS"/>
        </w:rPr>
        <w:t xml:space="preserve"> </w:t>
      </w:r>
      <w:r w:rsidRPr="00AD3C6E">
        <w:rPr>
          <w:bCs/>
          <w:sz w:val="20"/>
          <w:szCs w:val="20"/>
          <w:lang w:val="ru-RU"/>
        </w:rPr>
        <w:t>от 2 декабря 2016 г. е</w:t>
      </w:r>
      <w:r w:rsidRPr="00AD3C6E">
        <w:rPr>
          <w:bCs/>
          <w:sz w:val="20"/>
          <w:szCs w:val="20"/>
          <w:lang w:val="sr-Cyrl-RS"/>
        </w:rPr>
        <w:t xml:space="preserve">лектронски извор, доступно на </w:t>
      </w:r>
    </w:p>
    <w:p w:rsidR="00B234B7" w:rsidRPr="00AD3C6E" w:rsidRDefault="006C44E9" w:rsidP="006E501D">
      <w:pPr>
        <w:jc w:val="both"/>
        <w:rPr>
          <w:sz w:val="20"/>
          <w:szCs w:val="20"/>
          <w:lang w:val="sr-Cyrl-RS"/>
        </w:rPr>
      </w:pPr>
      <w:hyperlink r:id="rId64" w:anchor="0" w:history="1">
        <w:r w:rsidR="00B234B7" w:rsidRPr="00AD3C6E">
          <w:rPr>
            <w:rStyle w:val="Hyperlink"/>
            <w:sz w:val="20"/>
            <w:szCs w:val="20"/>
          </w:rPr>
          <w:t>http</w:t>
        </w:r>
        <w:r w:rsidR="00B234B7" w:rsidRPr="00AD3C6E">
          <w:rPr>
            <w:rStyle w:val="Hyperlink"/>
            <w:sz w:val="20"/>
            <w:szCs w:val="20"/>
            <w:lang w:val="ru-RU"/>
          </w:rPr>
          <w:t>://</w:t>
        </w:r>
        <w:r w:rsidR="00B234B7" w:rsidRPr="00AD3C6E">
          <w:rPr>
            <w:rStyle w:val="Hyperlink"/>
            <w:sz w:val="20"/>
            <w:szCs w:val="20"/>
          </w:rPr>
          <w:t>www</w:t>
        </w:r>
        <w:r w:rsidR="00B234B7" w:rsidRPr="00AD3C6E">
          <w:rPr>
            <w:rStyle w:val="Hyperlink"/>
            <w:sz w:val="20"/>
            <w:szCs w:val="20"/>
            <w:lang w:val="ru-RU"/>
          </w:rPr>
          <w:t>.</w:t>
        </w:r>
        <w:r w:rsidR="00B234B7" w:rsidRPr="00AD3C6E">
          <w:rPr>
            <w:rStyle w:val="Hyperlink"/>
            <w:sz w:val="20"/>
            <w:szCs w:val="20"/>
          </w:rPr>
          <w:t>consultant</w:t>
        </w:r>
        <w:r w:rsidR="00B234B7" w:rsidRPr="00AD3C6E">
          <w:rPr>
            <w:rStyle w:val="Hyperlink"/>
            <w:sz w:val="20"/>
            <w:szCs w:val="20"/>
            <w:lang w:val="ru-RU"/>
          </w:rPr>
          <w:t>.</w:t>
        </w:r>
        <w:r w:rsidR="00B234B7" w:rsidRPr="00AD3C6E">
          <w:rPr>
            <w:rStyle w:val="Hyperlink"/>
            <w:sz w:val="20"/>
            <w:szCs w:val="20"/>
          </w:rPr>
          <w:t>ru</w:t>
        </w:r>
        <w:r w:rsidR="00B234B7" w:rsidRPr="00AD3C6E">
          <w:rPr>
            <w:rStyle w:val="Hyperlink"/>
            <w:sz w:val="20"/>
            <w:szCs w:val="20"/>
            <w:lang w:val="ru-RU"/>
          </w:rPr>
          <w:t>/</w:t>
        </w:r>
        <w:r w:rsidR="00B234B7" w:rsidRPr="00AD3C6E">
          <w:rPr>
            <w:rStyle w:val="Hyperlink"/>
            <w:sz w:val="20"/>
            <w:szCs w:val="20"/>
          </w:rPr>
          <w:t>cons</w:t>
        </w:r>
        <w:r w:rsidR="00B234B7" w:rsidRPr="00AD3C6E">
          <w:rPr>
            <w:rStyle w:val="Hyperlink"/>
            <w:sz w:val="20"/>
            <w:szCs w:val="20"/>
            <w:lang w:val="ru-RU"/>
          </w:rPr>
          <w:t>/</w:t>
        </w:r>
        <w:r w:rsidR="00B234B7" w:rsidRPr="00AD3C6E">
          <w:rPr>
            <w:rStyle w:val="Hyperlink"/>
            <w:sz w:val="20"/>
            <w:szCs w:val="20"/>
          </w:rPr>
          <w:t>cgi</w:t>
        </w:r>
        <w:r w:rsidR="00B234B7" w:rsidRPr="00AD3C6E">
          <w:rPr>
            <w:rStyle w:val="Hyperlink"/>
            <w:sz w:val="20"/>
            <w:szCs w:val="20"/>
            <w:lang w:val="ru-RU"/>
          </w:rPr>
          <w:t>/</w:t>
        </w:r>
        <w:r w:rsidR="00B234B7" w:rsidRPr="00AD3C6E">
          <w:rPr>
            <w:rStyle w:val="Hyperlink"/>
            <w:sz w:val="20"/>
            <w:szCs w:val="20"/>
          </w:rPr>
          <w:t>online</w:t>
        </w:r>
        <w:r w:rsidR="00B234B7" w:rsidRPr="00AD3C6E">
          <w:rPr>
            <w:rStyle w:val="Hyperlink"/>
            <w:sz w:val="20"/>
            <w:szCs w:val="20"/>
            <w:lang w:val="ru-RU"/>
          </w:rPr>
          <w:t>.</w:t>
        </w:r>
        <w:r w:rsidR="00B234B7" w:rsidRPr="00AD3C6E">
          <w:rPr>
            <w:rStyle w:val="Hyperlink"/>
            <w:sz w:val="20"/>
            <w:szCs w:val="20"/>
          </w:rPr>
          <w:t>cgi</w:t>
        </w:r>
        <w:r w:rsidR="00B234B7" w:rsidRPr="00AD3C6E">
          <w:rPr>
            <w:rStyle w:val="Hyperlink"/>
            <w:sz w:val="20"/>
            <w:szCs w:val="20"/>
            <w:lang w:val="ru-RU"/>
          </w:rPr>
          <w:t>?</w:t>
        </w:r>
        <w:r w:rsidR="00B234B7" w:rsidRPr="00AD3C6E">
          <w:rPr>
            <w:rStyle w:val="Hyperlink"/>
            <w:sz w:val="20"/>
            <w:szCs w:val="20"/>
          </w:rPr>
          <w:t>req</w:t>
        </w:r>
        <w:r w:rsidR="00B234B7" w:rsidRPr="00AD3C6E">
          <w:rPr>
            <w:rStyle w:val="Hyperlink"/>
            <w:sz w:val="20"/>
            <w:szCs w:val="20"/>
            <w:lang w:val="ru-RU"/>
          </w:rPr>
          <w:t>=</w:t>
        </w:r>
        <w:r w:rsidR="00B234B7" w:rsidRPr="00AD3C6E">
          <w:rPr>
            <w:rStyle w:val="Hyperlink"/>
            <w:sz w:val="20"/>
            <w:szCs w:val="20"/>
          </w:rPr>
          <w:t>doc</w:t>
        </w:r>
        <w:r w:rsidR="00B234B7" w:rsidRPr="00AD3C6E">
          <w:rPr>
            <w:rStyle w:val="Hyperlink"/>
            <w:sz w:val="20"/>
            <w:szCs w:val="20"/>
            <w:lang w:val="ru-RU"/>
          </w:rPr>
          <w:t>;</w:t>
        </w:r>
        <w:r w:rsidR="00B234B7" w:rsidRPr="00AD3C6E">
          <w:rPr>
            <w:rStyle w:val="Hyperlink"/>
            <w:sz w:val="20"/>
            <w:szCs w:val="20"/>
          </w:rPr>
          <w:t>base</w:t>
        </w:r>
        <w:r w:rsidR="00B234B7" w:rsidRPr="00AD3C6E">
          <w:rPr>
            <w:rStyle w:val="Hyperlink"/>
            <w:sz w:val="20"/>
            <w:szCs w:val="20"/>
            <w:lang w:val="ru-RU"/>
          </w:rPr>
          <w:t>=</w:t>
        </w:r>
        <w:r w:rsidR="00B234B7" w:rsidRPr="00AD3C6E">
          <w:rPr>
            <w:rStyle w:val="Hyperlink"/>
            <w:sz w:val="20"/>
            <w:szCs w:val="20"/>
          </w:rPr>
          <w:t>AUR</w:t>
        </w:r>
        <w:r w:rsidR="00B234B7" w:rsidRPr="00AD3C6E">
          <w:rPr>
            <w:rStyle w:val="Hyperlink"/>
            <w:sz w:val="20"/>
            <w:szCs w:val="20"/>
            <w:lang w:val="ru-RU"/>
          </w:rPr>
          <w:t>;</w:t>
        </w:r>
        <w:r w:rsidR="00B234B7" w:rsidRPr="00AD3C6E">
          <w:rPr>
            <w:rStyle w:val="Hyperlink"/>
            <w:sz w:val="20"/>
            <w:szCs w:val="20"/>
          </w:rPr>
          <w:t>n</w:t>
        </w:r>
        <w:r w:rsidR="00B234B7" w:rsidRPr="00AD3C6E">
          <w:rPr>
            <w:rStyle w:val="Hyperlink"/>
            <w:sz w:val="20"/>
            <w:szCs w:val="20"/>
            <w:lang w:val="ru-RU"/>
          </w:rPr>
          <w:t>=177137#0</w:t>
        </w:r>
      </w:hyperlink>
      <w:r w:rsidR="00B234B7" w:rsidRPr="00AD3C6E">
        <w:rPr>
          <w:sz w:val="20"/>
          <w:szCs w:val="20"/>
          <w:lang w:val="sr-Cyrl-RS"/>
        </w:rPr>
        <w:t>, приступ 20.12.2016.</w:t>
      </w:r>
    </w:p>
  </w:footnote>
  <w:footnote w:id="659">
    <w:p w:rsidR="00B234B7" w:rsidRPr="00AD3C6E" w:rsidRDefault="00B234B7" w:rsidP="00AD3C6E">
      <w:pPr>
        <w:jc w:val="both"/>
        <w:rPr>
          <w:sz w:val="20"/>
          <w:szCs w:val="20"/>
          <w:lang w:val="it-IT"/>
        </w:rPr>
      </w:pPr>
      <w:r w:rsidRPr="00AD3C6E">
        <w:rPr>
          <w:rStyle w:val="FootnoteReference"/>
          <w:sz w:val="20"/>
          <w:szCs w:val="20"/>
        </w:rPr>
        <w:footnoteRef/>
      </w:r>
      <w:r w:rsidRPr="00AD3C6E">
        <w:rPr>
          <w:sz w:val="20"/>
          <w:szCs w:val="20"/>
          <w:lang w:val="it-IT"/>
        </w:rPr>
        <w:t xml:space="preserve"> </w:t>
      </w:r>
      <w:r w:rsidRPr="00AD3C6E">
        <w:rPr>
          <w:sz w:val="20"/>
          <w:szCs w:val="20"/>
          <w:lang w:val="sr-Cyrl-RS"/>
        </w:rPr>
        <w:t xml:space="preserve">Врховни суд Шпаније признаје процесну валидност принципа </w:t>
      </w:r>
      <w:r w:rsidRPr="00AD3C6E">
        <w:rPr>
          <w:i/>
          <w:iCs/>
          <w:sz w:val="20"/>
          <w:szCs w:val="20"/>
          <w:lang w:val="it-IT"/>
        </w:rPr>
        <w:t>venire</w:t>
      </w:r>
      <w:r w:rsidRPr="00AD3C6E">
        <w:rPr>
          <w:i/>
          <w:iCs/>
          <w:sz w:val="20"/>
          <w:szCs w:val="20"/>
          <w:lang w:val="sr-Cyrl-RS"/>
        </w:rPr>
        <w:t xml:space="preserve"> </w:t>
      </w:r>
      <w:r w:rsidRPr="00AD3C6E">
        <w:rPr>
          <w:i/>
          <w:iCs/>
          <w:sz w:val="20"/>
          <w:szCs w:val="20"/>
          <w:lang w:val="it-IT"/>
        </w:rPr>
        <w:t>contra</w:t>
      </w:r>
      <w:r w:rsidRPr="00AD3C6E">
        <w:rPr>
          <w:i/>
          <w:iCs/>
          <w:sz w:val="20"/>
          <w:szCs w:val="20"/>
          <w:lang w:val="sr-Cyrl-RS"/>
        </w:rPr>
        <w:t xml:space="preserve"> </w:t>
      </w:r>
      <w:r w:rsidRPr="00AD3C6E">
        <w:rPr>
          <w:i/>
          <w:iCs/>
          <w:sz w:val="20"/>
          <w:szCs w:val="20"/>
          <w:lang w:val="it-IT"/>
        </w:rPr>
        <w:t>factum</w:t>
      </w:r>
      <w:r w:rsidRPr="00AD3C6E">
        <w:rPr>
          <w:i/>
          <w:iCs/>
          <w:sz w:val="20"/>
          <w:szCs w:val="20"/>
          <w:lang w:val="sr-Cyrl-RS"/>
        </w:rPr>
        <w:t xml:space="preserve"> </w:t>
      </w:r>
      <w:r w:rsidRPr="00AD3C6E">
        <w:rPr>
          <w:i/>
          <w:iCs/>
          <w:sz w:val="20"/>
          <w:szCs w:val="20"/>
          <w:lang w:val="it-IT"/>
        </w:rPr>
        <w:t>proprium</w:t>
      </w:r>
      <w:r w:rsidRPr="00AD3C6E">
        <w:rPr>
          <w:sz w:val="20"/>
          <w:szCs w:val="20"/>
          <w:lang w:val="sr-Cyrl-RS"/>
        </w:rPr>
        <w:t xml:space="preserve"> у грађанским стварима. Такође, принцип је изричито наведен у многим грађанским пресудама судова у </w:t>
      </w:r>
      <w:r w:rsidRPr="00AD3C6E">
        <w:rPr>
          <w:sz w:val="20"/>
          <w:szCs w:val="20"/>
          <w:lang w:val="ru-RU"/>
        </w:rPr>
        <w:t>Аргентини</w:t>
      </w:r>
      <w:r w:rsidRPr="00AD3C6E">
        <w:rPr>
          <w:sz w:val="20"/>
          <w:szCs w:val="20"/>
          <w:lang w:val="sr-Cyrl-RS"/>
        </w:rPr>
        <w:t xml:space="preserve">. Вид.: </w:t>
      </w:r>
      <w:r w:rsidRPr="00AD3C6E">
        <w:rPr>
          <w:sz w:val="20"/>
          <w:szCs w:val="20"/>
        </w:rPr>
        <w:t xml:space="preserve">T. B. Arias, </w:t>
      </w:r>
      <w:r w:rsidRPr="00AD3C6E">
        <w:rPr>
          <w:i/>
          <w:sz w:val="20"/>
          <w:szCs w:val="20"/>
        </w:rPr>
        <w:t>La Doctrina de los Actos Propios</w:t>
      </w:r>
      <w:r w:rsidRPr="00AD3C6E">
        <w:rPr>
          <w:sz w:val="20"/>
          <w:szCs w:val="20"/>
        </w:rPr>
        <w:t>, elektronski izvor, dostupno na:</w:t>
      </w:r>
      <w:r w:rsidRPr="00AD3C6E">
        <w:rPr>
          <w:sz w:val="20"/>
          <w:szCs w:val="20"/>
          <w:lang w:val="sr-Latn-RS"/>
        </w:rPr>
        <w:t xml:space="preserve"> </w:t>
      </w:r>
      <w:hyperlink r:id="rId65" w:history="1">
        <w:r w:rsidRPr="00AD3C6E">
          <w:rPr>
            <w:rStyle w:val="Hyperlink"/>
            <w:sz w:val="20"/>
            <w:szCs w:val="20"/>
          </w:rPr>
          <w:t>http://www.statoechiese.it/images/stories/2011.3/berling_frode2m.pdf</w:t>
        </w:r>
      </w:hyperlink>
      <w:r w:rsidRPr="00AD3C6E">
        <w:rPr>
          <w:sz w:val="20"/>
          <w:szCs w:val="20"/>
        </w:rPr>
        <w:t>, pristup 17.10.2014.</w:t>
      </w:r>
    </w:p>
  </w:footnote>
  <w:footnote w:id="660">
    <w:p w:rsidR="00B234B7" w:rsidRPr="00AD3C6E" w:rsidRDefault="00B234B7" w:rsidP="009F1DD0">
      <w:pPr>
        <w:jc w:val="both"/>
        <w:rPr>
          <w:sz w:val="20"/>
          <w:szCs w:val="20"/>
        </w:rPr>
      </w:pPr>
      <w:r w:rsidRPr="00AD3C6E">
        <w:rPr>
          <w:rStyle w:val="FootnoteReference"/>
          <w:sz w:val="20"/>
          <w:szCs w:val="20"/>
        </w:rPr>
        <w:footnoteRef/>
      </w:r>
      <w:r w:rsidRPr="00AD3C6E">
        <w:rPr>
          <w:sz w:val="20"/>
          <w:szCs w:val="20"/>
          <w:lang w:val="sr-Cyrl-RS"/>
        </w:rPr>
        <w:t xml:space="preserve"> </w:t>
      </w:r>
      <w:r w:rsidRPr="00AD3C6E">
        <w:rPr>
          <w:sz w:val="20"/>
          <w:szCs w:val="20"/>
        </w:rPr>
        <w:t xml:space="preserve">T. B. Arias, </w:t>
      </w:r>
      <w:r w:rsidRPr="00AD3C6E">
        <w:rPr>
          <w:i/>
          <w:iCs/>
          <w:sz w:val="20"/>
          <w:szCs w:val="20"/>
        </w:rPr>
        <w:t>Ibid</w:t>
      </w:r>
      <w:r w:rsidRPr="00AD3C6E">
        <w:rPr>
          <w:sz w:val="20"/>
          <w:szCs w:val="20"/>
          <w:lang w:val="sr-Latn-RS"/>
        </w:rPr>
        <w:t>.</w:t>
      </w:r>
    </w:p>
  </w:footnote>
  <w:footnote w:id="661">
    <w:p w:rsidR="00B234B7" w:rsidRPr="00AD3C6E" w:rsidRDefault="00B234B7" w:rsidP="009F1DD0">
      <w:pPr>
        <w:jc w:val="both"/>
        <w:rPr>
          <w:bCs/>
          <w:sz w:val="20"/>
          <w:szCs w:val="20"/>
          <w:lang w:val="it-IT"/>
        </w:rPr>
      </w:pPr>
      <w:r w:rsidRPr="00AD3C6E">
        <w:rPr>
          <w:rStyle w:val="FootnoteReference"/>
          <w:sz w:val="20"/>
          <w:szCs w:val="20"/>
        </w:rPr>
        <w:footnoteRef/>
      </w:r>
      <w:r w:rsidRPr="00AD3C6E">
        <w:rPr>
          <w:sz w:val="20"/>
          <w:szCs w:val="20"/>
          <w:lang w:val="it-IT"/>
        </w:rPr>
        <w:t xml:space="preserve"> D. R. Hertel, D. A. R. Corrêa,</w:t>
      </w:r>
      <w:r w:rsidRPr="00AD3C6E">
        <w:rPr>
          <w:rStyle w:val="apple-converted-space"/>
          <w:sz w:val="20"/>
          <w:szCs w:val="20"/>
          <w:lang w:val="it-IT"/>
        </w:rPr>
        <w:t xml:space="preserve"> </w:t>
      </w:r>
      <w:hyperlink r:id="rId66" w:history="1">
        <w:r w:rsidRPr="00AD3C6E">
          <w:rPr>
            <w:rStyle w:val="Hyperlink"/>
            <w:i/>
            <w:color w:val="auto"/>
            <w:sz w:val="20"/>
            <w:szCs w:val="20"/>
            <w:u w:val="none"/>
            <w:lang w:val="it-IT"/>
          </w:rPr>
          <w:t>Processo civil e vedação do comportamento contraditório</w:t>
        </w:r>
      </w:hyperlink>
      <w:r w:rsidRPr="00AD3C6E">
        <w:rPr>
          <w:sz w:val="20"/>
          <w:szCs w:val="20"/>
          <w:lang w:val="it-IT"/>
        </w:rPr>
        <w:t>.</w:t>
      </w:r>
      <w:r w:rsidRPr="00AD3C6E">
        <w:rPr>
          <w:rStyle w:val="apple-converted-space"/>
          <w:sz w:val="20"/>
          <w:szCs w:val="20"/>
          <w:lang w:val="it-IT"/>
        </w:rPr>
        <w:t> </w:t>
      </w:r>
      <w:r w:rsidRPr="00AD3C6E">
        <w:rPr>
          <w:rStyle w:val="Strong"/>
          <w:b w:val="0"/>
          <w:sz w:val="20"/>
          <w:szCs w:val="20"/>
          <w:lang w:val="it-IT"/>
        </w:rPr>
        <w:t>Revista Jus Navigandi</w:t>
      </w:r>
      <w:r w:rsidRPr="00AD3C6E">
        <w:rPr>
          <w:b/>
          <w:sz w:val="20"/>
          <w:szCs w:val="20"/>
          <w:lang w:val="it-IT"/>
        </w:rPr>
        <w:t>,</w:t>
      </w:r>
      <w:r w:rsidRPr="00AD3C6E">
        <w:rPr>
          <w:sz w:val="20"/>
          <w:szCs w:val="20"/>
          <w:lang w:val="it-IT"/>
        </w:rPr>
        <w:t xml:space="preserve"> Teresina,</w:t>
      </w:r>
      <w:r w:rsidRPr="00AD3C6E">
        <w:rPr>
          <w:rStyle w:val="apple-converted-space"/>
          <w:sz w:val="20"/>
          <w:szCs w:val="20"/>
          <w:lang w:val="it-IT"/>
        </w:rPr>
        <w:t> </w:t>
      </w:r>
      <w:hyperlink r:id="rId67" w:history="1">
        <w:r w:rsidRPr="00AD3C6E">
          <w:rPr>
            <w:rStyle w:val="Hyperlink"/>
            <w:color w:val="auto"/>
            <w:sz w:val="20"/>
            <w:szCs w:val="20"/>
            <w:u w:val="none"/>
            <w:lang w:val="it-IT"/>
          </w:rPr>
          <w:t>ano 18</w:t>
        </w:r>
      </w:hyperlink>
      <w:r w:rsidRPr="00AD3C6E">
        <w:rPr>
          <w:sz w:val="20"/>
          <w:szCs w:val="20"/>
          <w:lang w:val="it-IT"/>
        </w:rPr>
        <w:t>,</w:t>
      </w:r>
      <w:r w:rsidRPr="00AD3C6E">
        <w:rPr>
          <w:rStyle w:val="apple-converted-space"/>
          <w:sz w:val="20"/>
          <w:szCs w:val="20"/>
          <w:lang w:val="it-IT"/>
        </w:rPr>
        <w:t> </w:t>
      </w:r>
      <w:hyperlink r:id="rId68" w:history="1">
        <w:r w:rsidRPr="00AD3C6E">
          <w:rPr>
            <w:rStyle w:val="Hyperlink"/>
            <w:color w:val="auto"/>
            <w:sz w:val="20"/>
            <w:szCs w:val="20"/>
            <w:u w:val="none"/>
            <w:lang w:val="it-IT"/>
          </w:rPr>
          <w:t>n. 3603</w:t>
        </w:r>
      </w:hyperlink>
      <w:r w:rsidRPr="00AD3C6E">
        <w:rPr>
          <w:sz w:val="20"/>
          <w:szCs w:val="20"/>
          <w:lang w:val="it-IT"/>
        </w:rPr>
        <w:t>,</w:t>
      </w:r>
      <w:r w:rsidRPr="00AD3C6E">
        <w:rPr>
          <w:rStyle w:val="apple-converted-space"/>
          <w:sz w:val="20"/>
          <w:szCs w:val="20"/>
          <w:lang w:val="it-IT"/>
        </w:rPr>
        <w:t xml:space="preserve"> </w:t>
      </w:r>
      <w:hyperlink r:id="rId69" w:history="1">
        <w:r w:rsidRPr="00AD3C6E">
          <w:rPr>
            <w:rStyle w:val="Hyperlink"/>
            <w:color w:val="auto"/>
            <w:sz w:val="20"/>
            <w:szCs w:val="20"/>
            <w:u w:val="none"/>
            <w:lang w:val="it-IT"/>
          </w:rPr>
          <w:t>13</w:t>
        </w:r>
      </w:hyperlink>
      <w:r w:rsidRPr="00AD3C6E">
        <w:rPr>
          <w:rStyle w:val="apple-converted-space"/>
          <w:sz w:val="20"/>
          <w:szCs w:val="20"/>
          <w:lang w:val="it-IT"/>
        </w:rPr>
        <w:t xml:space="preserve"> </w:t>
      </w:r>
      <w:hyperlink r:id="rId70" w:history="1">
        <w:r w:rsidRPr="00AD3C6E">
          <w:rPr>
            <w:rStyle w:val="Hyperlink"/>
            <w:color w:val="auto"/>
            <w:sz w:val="20"/>
            <w:szCs w:val="20"/>
            <w:u w:val="none"/>
            <w:lang w:val="it-IT"/>
          </w:rPr>
          <w:t>maio</w:t>
        </w:r>
      </w:hyperlink>
      <w:r w:rsidRPr="00AD3C6E">
        <w:rPr>
          <w:rStyle w:val="apple-converted-space"/>
          <w:sz w:val="20"/>
          <w:szCs w:val="20"/>
          <w:lang w:val="it-IT"/>
        </w:rPr>
        <w:t xml:space="preserve"> </w:t>
      </w:r>
      <w:hyperlink r:id="rId71" w:history="1">
        <w:r w:rsidRPr="00AD3C6E">
          <w:rPr>
            <w:rStyle w:val="Hyperlink"/>
            <w:color w:val="auto"/>
            <w:sz w:val="20"/>
            <w:szCs w:val="20"/>
            <w:u w:val="none"/>
            <w:lang w:val="it-IT"/>
          </w:rPr>
          <w:t>2013</w:t>
        </w:r>
      </w:hyperlink>
      <w:r w:rsidRPr="00AD3C6E">
        <w:rPr>
          <w:sz w:val="20"/>
          <w:szCs w:val="20"/>
          <w:lang w:val="it-IT"/>
        </w:rPr>
        <w:t>.</w:t>
      </w:r>
    </w:p>
  </w:footnote>
  <w:footnote w:id="662">
    <w:p w:rsidR="00B234B7" w:rsidRPr="001A7339" w:rsidRDefault="00B234B7" w:rsidP="009F1DD0">
      <w:pPr>
        <w:pStyle w:val="FootnoteText"/>
        <w:jc w:val="both"/>
        <w:rPr>
          <w:lang w:val="sr-Cyrl-RS"/>
        </w:rPr>
      </w:pPr>
      <w:r w:rsidRPr="00AD3C6E">
        <w:rPr>
          <w:rStyle w:val="FootnoteReference"/>
        </w:rPr>
        <w:footnoteRef/>
      </w:r>
      <w:r w:rsidRPr="00AD3C6E">
        <w:rPr>
          <w:lang w:val="it-IT"/>
        </w:rPr>
        <w:t xml:space="preserve"> </w:t>
      </w:r>
      <w:r w:rsidRPr="00AD3C6E">
        <w:rPr>
          <w:bCs/>
          <w:lang w:val="it-IT"/>
        </w:rPr>
        <w:t>R. M. Vilas-Bôas,</w:t>
      </w:r>
      <w:r w:rsidRPr="00AD3C6E">
        <w:rPr>
          <w:bCs/>
          <w:i/>
          <w:lang w:val="it-IT"/>
        </w:rPr>
        <w:t xml:space="preserve"> </w:t>
      </w:r>
      <w:r w:rsidRPr="00AD3C6E">
        <w:rPr>
          <w:i/>
          <w:lang w:val="it-IT"/>
        </w:rPr>
        <w:t>A Forma de Efetivação do Princípio da Celeridade mediante a coibição do Abuso Processual</w:t>
      </w:r>
      <w:r w:rsidRPr="00AD3C6E">
        <w:rPr>
          <w:rStyle w:val="Bodytext2"/>
          <w:bCs w:val="0"/>
          <w:sz w:val="20"/>
          <w:szCs w:val="20"/>
          <w:lang w:val="it-IT"/>
        </w:rPr>
        <w:t xml:space="preserve">, </w:t>
      </w:r>
      <w:r w:rsidRPr="00AD3C6E">
        <w:rPr>
          <w:lang w:val="it-IT"/>
        </w:rPr>
        <w:t>Consilium - Revista Eletrônica de Direito, Brasília n.3, v.1 jan/abr de 2009.</w:t>
      </w:r>
    </w:p>
  </w:footnote>
  <w:footnote w:id="663">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ru-RU"/>
        </w:rPr>
        <w:t xml:space="preserve"> </w:t>
      </w:r>
      <w:r w:rsidRPr="001A7339">
        <w:rPr>
          <w:sz w:val="20"/>
          <w:szCs w:val="20"/>
          <w:lang w:val="it-IT"/>
        </w:rPr>
        <w:t>D</w:t>
      </w:r>
      <w:r w:rsidRPr="001A7339">
        <w:rPr>
          <w:sz w:val="20"/>
          <w:szCs w:val="20"/>
          <w:lang w:val="ru-RU"/>
        </w:rPr>
        <w:t xml:space="preserve">. </w:t>
      </w:r>
      <w:r w:rsidRPr="001A7339">
        <w:rPr>
          <w:sz w:val="20"/>
          <w:szCs w:val="20"/>
          <w:lang w:val="it-IT"/>
        </w:rPr>
        <w:t>R</w:t>
      </w:r>
      <w:r w:rsidRPr="001A7339">
        <w:rPr>
          <w:sz w:val="20"/>
          <w:szCs w:val="20"/>
          <w:lang w:val="ru-RU"/>
        </w:rPr>
        <w:t xml:space="preserve">. </w:t>
      </w:r>
      <w:r w:rsidRPr="001A7339">
        <w:rPr>
          <w:sz w:val="20"/>
          <w:szCs w:val="20"/>
          <w:lang w:val="it-IT"/>
        </w:rPr>
        <w:t>Hertel</w:t>
      </w:r>
      <w:r w:rsidRPr="001A7339">
        <w:rPr>
          <w:sz w:val="20"/>
          <w:szCs w:val="20"/>
          <w:lang w:val="ru-RU"/>
        </w:rPr>
        <w:t xml:space="preserve"> – </w:t>
      </w:r>
      <w:r w:rsidRPr="001A7339">
        <w:rPr>
          <w:sz w:val="20"/>
          <w:szCs w:val="20"/>
          <w:lang w:val="it-IT"/>
        </w:rPr>
        <w:t>D</w:t>
      </w:r>
      <w:r w:rsidRPr="001A7339">
        <w:rPr>
          <w:sz w:val="20"/>
          <w:szCs w:val="20"/>
          <w:lang w:val="ru-RU"/>
        </w:rPr>
        <w:t xml:space="preserve">. </w:t>
      </w:r>
      <w:r w:rsidRPr="001A7339">
        <w:rPr>
          <w:sz w:val="20"/>
          <w:szCs w:val="20"/>
          <w:lang w:val="it-IT"/>
        </w:rPr>
        <w:t>A</w:t>
      </w:r>
      <w:r w:rsidRPr="001A7339">
        <w:rPr>
          <w:sz w:val="20"/>
          <w:szCs w:val="20"/>
          <w:lang w:val="ru-RU"/>
        </w:rPr>
        <w:t xml:space="preserve">. </w:t>
      </w:r>
      <w:r w:rsidRPr="001A7339">
        <w:rPr>
          <w:sz w:val="20"/>
          <w:szCs w:val="20"/>
          <w:lang w:val="it-IT"/>
        </w:rPr>
        <w:t>R</w:t>
      </w:r>
      <w:r w:rsidRPr="001A7339">
        <w:rPr>
          <w:sz w:val="20"/>
          <w:szCs w:val="20"/>
          <w:lang w:val="ru-RU"/>
        </w:rPr>
        <w:t xml:space="preserve">. </w:t>
      </w:r>
      <w:r w:rsidRPr="001A7339">
        <w:rPr>
          <w:sz w:val="20"/>
          <w:szCs w:val="20"/>
          <w:lang w:val="it-IT"/>
        </w:rPr>
        <w:t>Corr</w:t>
      </w:r>
      <w:r w:rsidRPr="001A7339">
        <w:rPr>
          <w:sz w:val="20"/>
          <w:szCs w:val="20"/>
          <w:lang w:val="ru-RU"/>
        </w:rPr>
        <w:t>ê</w:t>
      </w:r>
      <w:r w:rsidRPr="001A7339">
        <w:rPr>
          <w:sz w:val="20"/>
          <w:szCs w:val="20"/>
          <w:lang w:val="it-IT"/>
        </w:rPr>
        <w:t>a</w:t>
      </w:r>
      <w:r w:rsidRPr="001A7339">
        <w:rPr>
          <w:sz w:val="20"/>
          <w:szCs w:val="20"/>
          <w:lang w:val="ru-RU"/>
        </w:rPr>
        <w:t xml:space="preserve"> наводе следећи пример:</w:t>
      </w:r>
      <w:r w:rsidRPr="001A7339">
        <w:rPr>
          <w:sz w:val="20"/>
          <w:szCs w:val="20"/>
          <w:lang w:val="sr-Cyrl-RS"/>
        </w:rPr>
        <w:t xml:space="preserve"> тужилац је тужбом тражио од суда да обавеже два солидарна дужника на плаћање одређеног износа новца. На </w:t>
      </w:r>
      <w:r w:rsidRPr="001A7339">
        <w:rPr>
          <w:sz w:val="20"/>
          <w:szCs w:val="20"/>
          <w:lang w:val="ru-RU"/>
        </w:rPr>
        <w:t>рочишту за мирење</w:t>
      </w:r>
      <w:r w:rsidRPr="001A7339">
        <w:rPr>
          <w:sz w:val="20"/>
          <w:szCs w:val="20"/>
          <w:lang w:val="sr-Cyrl-RS"/>
        </w:rPr>
        <w:t xml:space="preserve"> тужени су понудили тужиоцу поравнање у висини редукованог потраживања и намирење продајом ствари које су власништво једног од њих</w:t>
      </w:r>
      <w:r w:rsidRPr="001A7339">
        <w:rPr>
          <w:sz w:val="20"/>
          <w:szCs w:val="20"/>
          <w:lang w:val="ru-RU"/>
        </w:rPr>
        <w:t>.</w:t>
      </w:r>
      <w:r w:rsidRPr="001A7339">
        <w:rPr>
          <w:rStyle w:val="apple-converted-space"/>
          <w:sz w:val="20"/>
          <w:szCs w:val="20"/>
          <w:lang w:val="ru-RU"/>
        </w:rPr>
        <w:t xml:space="preserve"> </w:t>
      </w:r>
      <w:r w:rsidRPr="001A7339">
        <w:rPr>
          <w:sz w:val="20"/>
          <w:szCs w:val="20"/>
          <w:lang w:val="ru-RU"/>
        </w:rPr>
        <w:t>Предлог није прихваћен.</w:t>
      </w:r>
      <w:r w:rsidRPr="001A7339">
        <w:rPr>
          <w:rStyle w:val="apple-converted-space"/>
          <w:sz w:val="20"/>
          <w:szCs w:val="20"/>
          <w:lang w:val="ru-RU"/>
        </w:rPr>
        <w:t xml:space="preserve"> </w:t>
      </w:r>
      <w:r w:rsidRPr="001A7339">
        <w:rPr>
          <w:rStyle w:val="apple-converted-space"/>
          <w:sz w:val="20"/>
          <w:szCs w:val="20"/>
          <w:lang w:val="sr-Cyrl-RS"/>
        </w:rPr>
        <w:t xml:space="preserve">Суд је утврдио да је захтев основан и пресудио у корист тужиоца. У току извршног поступка утврђено је да су оба </w:t>
      </w:r>
      <w:r w:rsidRPr="001A7339">
        <w:rPr>
          <w:sz w:val="20"/>
          <w:szCs w:val="20"/>
          <w:lang w:val="ru-RU"/>
        </w:rPr>
        <w:t xml:space="preserve">дужника </w:t>
      </w:r>
      <w:r w:rsidRPr="001A7339">
        <w:rPr>
          <w:sz w:val="20"/>
          <w:szCs w:val="20"/>
          <w:lang w:val="sr-Cyrl-RS"/>
        </w:rPr>
        <w:t xml:space="preserve">инсолвентна, да немају новца, те је извршни судија на </w:t>
      </w:r>
      <w:r w:rsidRPr="001A7339">
        <w:rPr>
          <w:sz w:val="20"/>
          <w:szCs w:val="20"/>
          <w:lang w:val="ru-RU"/>
        </w:rPr>
        <w:t xml:space="preserve">захтев тужиоца наредио заплену </w:t>
      </w:r>
      <w:r w:rsidRPr="001A7339">
        <w:rPr>
          <w:sz w:val="20"/>
          <w:szCs w:val="20"/>
          <w:lang w:val="sr-Cyrl-RS"/>
        </w:rPr>
        <w:t xml:space="preserve">ствари </w:t>
      </w:r>
      <w:r w:rsidRPr="001A7339">
        <w:rPr>
          <w:sz w:val="20"/>
          <w:szCs w:val="20"/>
          <w:lang w:val="ru-RU"/>
        </w:rPr>
        <w:t>понуђен</w:t>
      </w:r>
      <w:r w:rsidRPr="001A7339">
        <w:rPr>
          <w:sz w:val="20"/>
          <w:szCs w:val="20"/>
          <w:lang w:val="sr-Cyrl-RS"/>
        </w:rPr>
        <w:t>их</w:t>
      </w:r>
      <w:r w:rsidRPr="001A7339">
        <w:rPr>
          <w:sz w:val="20"/>
          <w:szCs w:val="20"/>
          <w:lang w:val="ru-RU"/>
        </w:rPr>
        <w:t xml:space="preserve"> на рочишту за мирење.</w:t>
      </w:r>
      <w:r w:rsidRPr="001A7339">
        <w:rPr>
          <w:rStyle w:val="apple-converted-space"/>
          <w:sz w:val="20"/>
          <w:szCs w:val="20"/>
        </w:rPr>
        <w:t> </w:t>
      </w:r>
      <w:r w:rsidRPr="001A7339">
        <w:rPr>
          <w:sz w:val="20"/>
          <w:szCs w:val="20"/>
          <w:lang w:val="ru-RU"/>
        </w:rPr>
        <w:t xml:space="preserve">Међутим, </w:t>
      </w:r>
      <w:r w:rsidRPr="001A7339">
        <w:rPr>
          <w:sz w:val="20"/>
          <w:szCs w:val="20"/>
          <w:lang w:val="sr-Cyrl-RS"/>
        </w:rPr>
        <w:t xml:space="preserve">тада је дужник власник ових ствари истакао приговор </w:t>
      </w:r>
      <w:r w:rsidRPr="001A7339">
        <w:rPr>
          <w:sz w:val="20"/>
          <w:szCs w:val="20"/>
          <w:lang w:val="ru-RU"/>
        </w:rPr>
        <w:t>да наплата није могућа, јер с</w:t>
      </w:r>
      <w:r w:rsidRPr="001A7339">
        <w:rPr>
          <w:sz w:val="20"/>
          <w:szCs w:val="20"/>
          <w:lang w:val="sr-Cyrl-RS"/>
        </w:rPr>
        <w:t xml:space="preserve">у ствари представљале </w:t>
      </w:r>
      <w:r>
        <w:rPr>
          <w:sz w:val="20"/>
          <w:szCs w:val="20"/>
          <w:lang w:val="ru-RU"/>
        </w:rPr>
        <w:t xml:space="preserve">његов </w:t>
      </w:r>
      <w:r w:rsidRPr="001A7339">
        <w:rPr>
          <w:sz w:val="20"/>
          <w:szCs w:val="20"/>
          <w:lang w:val="ru-RU"/>
        </w:rPr>
        <w:t>алат</w:t>
      </w:r>
      <w:r>
        <w:rPr>
          <w:sz w:val="20"/>
          <w:szCs w:val="20"/>
          <w:lang w:val="ru-RU"/>
        </w:rPr>
        <w:t xml:space="preserve"> за рад</w:t>
      </w:r>
      <w:r w:rsidRPr="001A7339">
        <w:rPr>
          <w:sz w:val="20"/>
          <w:szCs w:val="20"/>
          <w:lang w:val="ru-RU"/>
        </w:rPr>
        <w:t>.</w:t>
      </w:r>
    </w:p>
  </w:footnote>
  <w:footnote w:id="664">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rPr>
          <w:lang w:val="it-IT"/>
        </w:rPr>
        <w:t>D</w:t>
      </w:r>
      <w:r w:rsidRPr="001A7339">
        <w:rPr>
          <w:lang w:val="sr-Cyrl-RS"/>
        </w:rPr>
        <w:t xml:space="preserve">. </w:t>
      </w:r>
      <w:r w:rsidRPr="001A7339">
        <w:rPr>
          <w:lang w:val="it-IT"/>
        </w:rPr>
        <w:t>R</w:t>
      </w:r>
      <w:r w:rsidRPr="001A7339">
        <w:rPr>
          <w:lang w:val="sr-Cyrl-RS"/>
        </w:rPr>
        <w:t xml:space="preserve">. </w:t>
      </w:r>
      <w:r w:rsidRPr="001A7339">
        <w:rPr>
          <w:lang w:val="it-IT"/>
        </w:rPr>
        <w:t>Hertel</w:t>
      </w:r>
      <w:r w:rsidRPr="001A7339">
        <w:rPr>
          <w:lang w:val="sr-Cyrl-RS"/>
        </w:rPr>
        <w:t xml:space="preserve">, </w:t>
      </w:r>
      <w:r w:rsidRPr="001A7339">
        <w:rPr>
          <w:lang w:val="it-IT"/>
        </w:rPr>
        <w:t>D</w:t>
      </w:r>
      <w:r w:rsidRPr="001A7339">
        <w:rPr>
          <w:lang w:val="sr-Cyrl-RS"/>
        </w:rPr>
        <w:t xml:space="preserve">. </w:t>
      </w:r>
      <w:r w:rsidRPr="001A7339">
        <w:rPr>
          <w:lang w:val="it-IT"/>
        </w:rPr>
        <w:t>A</w:t>
      </w:r>
      <w:r w:rsidRPr="001A7339">
        <w:rPr>
          <w:lang w:val="sr-Cyrl-RS"/>
        </w:rPr>
        <w:t xml:space="preserve">. </w:t>
      </w:r>
      <w:r w:rsidRPr="001A7339">
        <w:rPr>
          <w:lang w:val="it-IT"/>
        </w:rPr>
        <w:t>R</w:t>
      </w:r>
      <w:r w:rsidRPr="001A7339">
        <w:rPr>
          <w:lang w:val="sr-Cyrl-RS"/>
        </w:rPr>
        <w:t xml:space="preserve">. </w:t>
      </w:r>
      <w:r w:rsidRPr="001A7339">
        <w:rPr>
          <w:lang w:val="it-IT"/>
        </w:rPr>
        <w:t>Corr</w:t>
      </w:r>
      <w:r w:rsidRPr="001A7339">
        <w:rPr>
          <w:lang w:val="sr-Cyrl-RS"/>
        </w:rPr>
        <w:t>ê</w:t>
      </w:r>
      <w:r w:rsidRPr="001A7339">
        <w:rPr>
          <w:lang w:val="it-IT"/>
        </w:rPr>
        <w:t>a</w:t>
      </w:r>
      <w:r w:rsidRPr="001A7339">
        <w:rPr>
          <w:lang w:val="sr-Cyrl-RS"/>
        </w:rPr>
        <w:t>,</w:t>
      </w:r>
      <w:r w:rsidRPr="001A7339">
        <w:rPr>
          <w:rStyle w:val="apple-converted-space"/>
          <w:lang w:val="sr-Cyrl-RS"/>
        </w:rPr>
        <w:t xml:space="preserve"> </w:t>
      </w:r>
      <w:r w:rsidRPr="001A7339">
        <w:rPr>
          <w:i/>
          <w:iCs/>
          <w:lang w:val="it-IT"/>
        </w:rPr>
        <w:t>Ibid</w:t>
      </w:r>
      <w:r w:rsidRPr="001A7339">
        <w:rPr>
          <w:lang w:val="sr-Latn-RS"/>
        </w:rPr>
        <w:t>.</w:t>
      </w:r>
    </w:p>
  </w:footnote>
  <w:footnote w:id="665">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rPr>
          <w:lang w:val="it-IT"/>
        </w:rPr>
        <w:t>G</w:t>
      </w:r>
      <w:r w:rsidRPr="001A7339">
        <w:rPr>
          <w:lang w:val="sr-Cyrl-RS"/>
        </w:rPr>
        <w:t xml:space="preserve">. </w:t>
      </w:r>
      <w:r w:rsidRPr="001A7339">
        <w:rPr>
          <w:lang w:val="it-IT"/>
        </w:rPr>
        <w:t>C.</w:t>
      </w:r>
      <w:r w:rsidRPr="001A7339">
        <w:rPr>
          <w:lang w:val="sr-Cyrl-RS"/>
        </w:rPr>
        <w:t xml:space="preserve"> </w:t>
      </w:r>
      <w:r w:rsidRPr="001A7339">
        <w:rPr>
          <w:lang w:val="it-IT"/>
        </w:rPr>
        <w:t>Prazeres</w:t>
      </w:r>
      <w:r w:rsidRPr="001A7339">
        <w:rPr>
          <w:lang w:val="sr-Cyrl-RS"/>
        </w:rPr>
        <w:t xml:space="preserve">, </w:t>
      </w:r>
      <w:r w:rsidRPr="001A7339">
        <w:rPr>
          <w:i/>
          <w:lang w:val="it-IT"/>
        </w:rPr>
        <w:t>A</w:t>
      </w:r>
      <w:r w:rsidRPr="001A7339">
        <w:rPr>
          <w:i/>
          <w:lang w:val="sr-Cyrl-RS"/>
        </w:rPr>
        <w:t xml:space="preserve"> </w:t>
      </w:r>
      <w:r w:rsidRPr="001A7339">
        <w:rPr>
          <w:i/>
          <w:lang w:val="it-IT"/>
        </w:rPr>
        <w:t>influ</w:t>
      </w:r>
      <w:r w:rsidRPr="001A7339">
        <w:rPr>
          <w:i/>
          <w:lang w:val="sr-Cyrl-RS"/>
        </w:rPr>
        <w:t>ê</w:t>
      </w:r>
      <w:r w:rsidRPr="001A7339">
        <w:rPr>
          <w:i/>
          <w:lang w:val="it-IT"/>
        </w:rPr>
        <w:t>ncia</w:t>
      </w:r>
      <w:r w:rsidRPr="001A7339">
        <w:rPr>
          <w:i/>
          <w:lang w:val="sr-Cyrl-RS"/>
        </w:rPr>
        <w:t xml:space="preserve"> </w:t>
      </w:r>
      <w:r w:rsidRPr="001A7339">
        <w:rPr>
          <w:i/>
          <w:lang w:val="it-IT"/>
        </w:rPr>
        <w:t>da</w:t>
      </w:r>
      <w:r w:rsidRPr="001A7339">
        <w:rPr>
          <w:i/>
          <w:lang w:val="sr-Cyrl-RS"/>
        </w:rPr>
        <w:t xml:space="preserve"> </w:t>
      </w:r>
      <w:r w:rsidRPr="001A7339">
        <w:rPr>
          <w:i/>
          <w:lang w:val="it-IT"/>
        </w:rPr>
        <w:t>solidariedade</w:t>
      </w:r>
      <w:r w:rsidRPr="001A7339">
        <w:rPr>
          <w:i/>
          <w:lang w:val="sr-Cyrl-RS"/>
        </w:rPr>
        <w:t xml:space="preserve"> </w:t>
      </w:r>
      <w:r w:rsidRPr="001A7339">
        <w:rPr>
          <w:i/>
          <w:lang w:val="it-IT"/>
        </w:rPr>
        <w:t>social</w:t>
      </w:r>
      <w:r w:rsidRPr="001A7339">
        <w:rPr>
          <w:i/>
          <w:lang w:val="sr-Cyrl-RS"/>
        </w:rPr>
        <w:t xml:space="preserve"> </w:t>
      </w:r>
      <w:r w:rsidRPr="001A7339">
        <w:rPr>
          <w:i/>
          <w:lang w:val="it-IT"/>
        </w:rPr>
        <w:t>no</w:t>
      </w:r>
      <w:r w:rsidRPr="001A7339">
        <w:rPr>
          <w:i/>
          <w:lang w:val="sr-Cyrl-RS"/>
        </w:rPr>
        <w:t xml:space="preserve"> </w:t>
      </w:r>
      <w:r w:rsidRPr="001A7339">
        <w:rPr>
          <w:i/>
          <w:lang w:val="it-IT"/>
        </w:rPr>
        <w:t>processo</w:t>
      </w:r>
      <w:r w:rsidRPr="001A7339">
        <w:rPr>
          <w:i/>
          <w:lang w:val="sr-Cyrl-RS"/>
        </w:rPr>
        <w:t xml:space="preserve">: </w:t>
      </w:r>
      <w:r w:rsidRPr="001A7339">
        <w:rPr>
          <w:i/>
          <w:lang w:val="it-IT"/>
        </w:rPr>
        <w:t>aplica</w:t>
      </w:r>
      <w:r w:rsidRPr="001A7339">
        <w:rPr>
          <w:i/>
          <w:lang w:val="sr-Cyrl-RS"/>
        </w:rPr>
        <w:t>çã</w:t>
      </w:r>
      <w:r w:rsidRPr="001A7339">
        <w:rPr>
          <w:i/>
          <w:lang w:val="it-IT"/>
        </w:rPr>
        <w:t>o</w:t>
      </w:r>
      <w:r w:rsidRPr="001A7339">
        <w:rPr>
          <w:i/>
          <w:lang w:val="sr-Cyrl-RS"/>
        </w:rPr>
        <w:t xml:space="preserve"> </w:t>
      </w:r>
      <w:r w:rsidRPr="001A7339">
        <w:rPr>
          <w:i/>
          <w:lang w:val="it-IT"/>
        </w:rPr>
        <w:t>do</w:t>
      </w:r>
      <w:r w:rsidRPr="001A7339">
        <w:rPr>
          <w:i/>
          <w:lang w:val="sr-Cyrl-RS"/>
        </w:rPr>
        <w:t xml:space="preserve"> </w:t>
      </w:r>
      <w:r w:rsidRPr="001A7339">
        <w:rPr>
          <w:i/>
          <w:iCs/>
          <w:lang w:val="it-IT"/>
        </w:rPr>
        <w:t>venire</w:t>
      </w:r>
      <w:r w:rsidRPr="001A7339">
        <w:rPr>
          <w:i/>
          <w:iCs/>
          <w:lang w:val="sr-Cyrl-RS"/>
        </w:rPr>
        <w:t xml:space="preserve"> </w:t>
      </w:r>
      <w:r w:rsidRPr="001A7339">
        <w:rPr>
          <w:i/>
          <w:iCs/>
          <w:lang w:val="it-IT"/>
        </w:rPr>
        <w:t>contra</w:t>
      </w:r>
      <w:r w:rsidRPr="001A7339">
        <w:rPr>
          <w:i/>
          <w:iCs/>
          <w:lang w:val="sr-Cyrl-RS"/>
        </w:rPr>
        <w:t xml:space="preserve"> </w:t>
      </w:r>
      <w:r w:rsidRPr="001A7339">
        <w:rPr>
          <w:i/>
          <w:iCs/>
          <w:lang w:val="it-IT"/>
        </w:rPr>
        <w:t>factum</w:t>
      </w:r>
      <w:r w:rsidRPr="001A7339">
        <w:rPr>
          <w:i/>
          <w:iCs/>
          <w:lang w:val="sr-Cyrl-RS"/>
        </w:rPr>
        <w:t xml:space="preserve"> </w:t>
      </w:r>
      <w:r w:rsidRPr="001A7339">
        <w:rPr>
          <w:i/>
          <w:iCs/>
          <w:lang w:val="it-IT"/>
        </w:rPr>
        <w:t>proprium</w:t>
      </w:r>
      <w:r w:rsidRPr="001A7339">
        <w:rPr>
          <w:i/>
          <w:iCs/>
          <w:lang w:val="sr-Cyrl-RS"/>
        </w:rPr>
        <w:t xml:space="preserve"> </w:t>
      </w:r>
      <w:r w:rsidRPr="001A7339">
        <w:rPr>
          <w:i/>
          <w:iCs/>
          <w:lang w:val="it-IT"/>
        </w:rPr>
        <w:t>nulli</w:t>
      </w:r>
      <w:r w:rsidRPr="001A7339">
        <w:rPr>
          <w:i/>
          <w:iCs/>
          <w:lang w:val="sr-Cyrl-RS"/>
        </w:rPr>
        <w:t xml:space="preserve"> </w:t>
      </w:r>
      <w:r w:rsidRPr="001A7339">
        <w:rPr>
          <w:i/>
          <w:iCs/>
          <w:lang w:val="it-IT"/>
        </w:rPr>
        <w:t>conceditur</w:t>
      </w:r>
      <w:r w:rsidRPr="001A7339">
        <w:rPr>
          <w:i/>
          <w:iCs/>
          <w:lang w:val="sr-Cyrl-RS"/>
        </w:rPr>
        <w:t xml:space="preserve"> </w:t>
      </w:r>
      <w:r w:rsidRPr="001A7339">
        <w:rPr>
          <w:i/>
          <w:lang w:val="it-IT"/>
        </w:rPr>
        <w:t>ao</w:t>
      </w:r>
      <w:r w:rsidRPr="001A7339">
        <w:rPr>
          <w:i/>
          <w:lang w:val="sr-Cyrl-RS"/>
        </w:rPr>
        <w:t xml:space="preserve"> </w:t>
      </w:r>
      <w:r w:rsidRPr="001A7339">
        <w:rPr>
          <w:i/>
          <w:lang w:val="it-IT"/>
        </w:rPr>
        <w:t>direito</w:t>
      </w:r>
      <w:r w:rsidRPr="001A7339">
        <w:rPr>
          <w:i/>
          <w:lang w:val="sr-Cyrl-RS"/>
        </w:rPr>
        <w:t xml:space="preserve"> </w:t>
      </w:r>
      <w:r w:rsidRPr="001A7339">
        <w:rPr>
          <w:i/>
          <w:lang w:val="it-IT"/>
        </w:rPr>
        <w:t>processual</w:t>
      </w:r>
      <w:r w:rsidRPr="001A7339">
        <w:rPr>
          <w:i/>
          <w:lang w:val="sr-Cyrl-RS"/>
        </w:rPr>
        <w:t>,</w:t>
      </w:r>
      <w:r w:rsidRPr="001A7339">
        <w:rPr>
          <w:lang w:val="sr-Cyrl-RS"/>
        </w:rPr>
        <w:t xml:space="preserve"> </w:t>
      </w:r>
      <w:r w:rsidRPr="001A7339">
        <w:rPr>
          <w:lang w:val="it-IT"/>
        </w:rPr>
        <w:t>elektronski</w:t>
      </w:r>
      <w:r w:rsidRPr="001A7339">
        <w:rPr>
          <w:lang w:val="sr-Cyrl-RS"/>
        </w:rPr>
        <w:t xml:space="preserve"> </w:t>
      </w:r>
      <w:r w:rsidRPr="001A7339">
        <w:rPr>
          <w:lang w:val="it-IT"/>
        </w:rPr>
        <w:t>izvor</w:t>
      </w:r>
      <w:r w:rsidRPr="001A7339">
        <w:rPr>
          <w:lang w:val="sr-Cyrl-RS"/>
        </w:rPr>
        <w:t xml:space="preserve">, </w:t>
      </w:r>
      <w:r w:rsidRPr="001A7339">
        <w:rPr>
          <w:lang w:val="it-IT"/>
        </w:rPr>
        <w:t>dostupno</w:t>
      </w:r>
      <w:r w:rsidRPr="001A7339">
        <w:rPr>
          <w:lang w:val="sr-Cyrl-RS"/>
        </w:rPr>
        <w:t xml:space="preserve"> </w:t>
      </w:r>
      <w:r w:rsidRPr="001A7339">
        <w:rPr>
          <w:lang w:val="it-IT"/>
        </w:rPr>
        <w:t>na</w:t>
      </w:r>
      <w:r w:rsidRPr="001A7339">
        <w:rPr>
          <w:lang w:val="sr-Cyrl-RS"/>
        </w:rPr>
        <w:t xml:space="preserve">: </w:t>
      </w:r>
    </w:p>
    <w:p w:rsidR="00B234B7" w:rsidRPr="001A7339" w:rsidRDefault="006C44E9" w:rsidP="009F1DD0">
      <w:pPr>
        <w:pStyle w:val="FootnoteText"/>
        <w:jc w:val="both"/>
        <w:rPr>
          <w:lang w:val="sr-Cyrl-RS"/>
        </w:rPr>
      </w:pPr>
      <w:hyperlink r:id="rId72" w:history="1">
        <w:r w:rsidR="00B234B7" w:rsidRPr="001A7339">
          <w:rPr>
            <w:rStyle w:val="Hyperlink"/>
            <w:lang w:val="it-IT"/>
          </w:rPr>
          <w:t>http</w:t>
        </w:r>
        <w:r w:rsidR="00B234B7" w:rsidRPr="001A7339">
          <w:rPr>
            <w:rStyle w:val="Hyperlink"/>
            <w:lang w:val="sr-Cyrl-RS"/>
          </w:rPr>
          <w:t>://</w:t>
        </w:r>
        <w:r w:rsidR="00B234B7" w:rsidRPr="001A7339">
          <w:rPr>
            <w:rStyle w:val="Hyperlink"/>
            <w:lang w:val="it-IT"/>
          </w:rPr>
          <w:t>www</w:t>
        </w:r>
        <w:r w:rsidR="00B234B7" w:rsidRPr="001A7339">
          <w:rPr>
            <w:rStyle w:val="Hyperlink"/>
            <w:lang w:val="sr-Cyrl-RS"/>
          </w:rPr>
          <w:t>.</w:t>
        </w:r>
        <w:r w:rsidR="00B234B7" w:rsidRPr="001A7339">
          <w:rPr>
            <w:rStyle w:val="Hyperlink"/>
            <w:lang w:val="it-IT"/>
          </w:rPr>
          <w:t>publicadireito</w:t>
        </w:r>
        <w:r w:rsidR="00B234B7" w:rsidRPr="001A7339">
          <w:rPr>
            <w:rStyle w:val="Hyperlink"/>
            <w:lang w:val="sr-Cyrl-RS"/>
          </w:rPr>
          <w:t>.</w:t>
        </w:r>
        <w:r w:rsidR="00B234B7" w:rsidRPr="001A7339">
          <w:rPr>
            <w:rStyle w:val="Hyperlink"/>
            <w:lang w:val="it-IT"/>
          </w:rPr>
          <w:t>com</w:t>
        </w:r>
        <w:r w:rsidR="00B234B7" w:rsidRPr="001A7339">
          <w:rPr>
            <w:rStyle w:val="Hyperlink"/>
            <w:lang w:val="sr-Cyrl-RS"/>
          </w:rPr>
          <w:t>.</w:t>
        </w:r>
        <w:r w:rsidR="00B234B7" w:rsidRPr="001A7339">
          <w:rPr>
            <w:rStyle w:val="Hyperlink"/>
            <w:lang w:val="it-IT"/>
          </w:rPr>
          <w:t>br</w:t>
        </w:r>
        <w:r w:rsidR="00B234B7" w:rsidRPr="001A7339">
          <w:rPr>
            <w:rStyle w:val="Hyperlink"/>
            <w:lang w:val="sr-Cyrl-RS"/>
          </w:rPr>
          <w:t>/</w:t>
        </w:r>
        <w:r w:rsidR="00B234B7" w:rsidRPr="001A7339">
          <w:rPr>
            <w:rStyle w:val="Hyperlink"/>
            <w:lang w:val="it-IT"/>
          </w:rPr>
          <w:t>conpedi</w:t>
        </w:r>
        <w:r w:rsidR="00B234B7" w:rsidRPr="001A7339">
          <w:rPr>
            <w:rStyle w:val="Hyperlink"/>
            <w:lang w:val="sr-Cyrl-RS"/>
          </w:rPr>
          <w:t>/</w:t>
        </w:r>
        <w:r w:rsidR="00B234B7" w:rsidRPr="001A7339">
          <w:rPr>
            <w:rStyle w:val="Hyperlink"/>
            <w:lang w:val="it-IT"/>
          </w:rPr>
          <w:t>manaus</w:t>
        </w:r>
        <w:r w:rsidR="00B234B7" w:rsidRPr="001A7339">
          <w:rPr>
            <w:rStyle w:val="Hyperlink"/>
            <w:lang w:val="sr-Cyrl-RS"/>
          </w:rPr>
          <w:t>/</w:t>
        </w:r>
        <w:r w:rsidR="00B234B7" w:rsidRPr="001A7339">
          <w:rPr>
            <w:rStyle w:val="Hyperlink"/>
            <w:lang w:val="it-IT"/>
          </w:rPr>
          <w:t>arquivos</w:t>
        </w:r>
        <w:r w:rsidR="00B234B7" w:rsidRPr="001A7339">
          <w:rPr>
            <w:rStyle w:val="Hyperlink"/>
            <w:lang w:val="sr-Cyrl-RS"/>
          </w:rPr>
          <w:t>/</w:t>
        </w:r>
        <w:r w:rsidR="00B234B7" w:rsidRPr="001A7339">
          <w:rPr>
            <w:rStyle w:val="Hyperlink"/>
            <w:lang w:val="it-IT"/>
          </w:rPr>
          <w:t>anais</w:t>
        </w:r>
        <w:r w:rsidR="00B234B7" w:rsidRPr="001A7339">
          <w:rPr>
            <w:rStyle w:val="Hyperlink"/>
            <w:lang w:val="sr-Cyrl-RS"/>
          </w:rPr>
          <w:t>/</w:t>
        </w:r>
        <w:r w:rsidR="00B234B7" w:rsidRPr="001A7339">
          <w:rPr>
            <w:rStyle w:val="Hyperlink"/>
            <w:lang w:val="it-IT"/>
          </w:rPr>
          <w:t>salvador</w:t>
        </w:r>
        <w:r w:rsidR="00B234B7" w:rsidRPr="001A7339">
          <w:rPr>
            <w:rStyle w:val="Hyperlink"/>
            <w:lang w:val="sr-Cyrl-RS"/>
          </w:rPr>
          <w:t>/</w:t>
        </w:r>
        <w:r w:rsidR="00B234B7" w:rsidRPr="001A7339">
          <w:rPr>
            <w:rStyle w:val="Hyperlink"/>
            <w:lang w:val="it-IT"/>
          </w:rPr>
          <w:t>gustavo</w:t>
        </w:r>
        <w:r w:rsidR="00B234B7" w:rsidRPr="001A7339">
          <w:rPr>
            <w:rStyle w:val="Hyperlink"/>
            <w:lang w:val="sr-Cyrl-RS"/>
          </w:rPr>
          <w:t>_</w:t>
        </w:r>
        <w:r w:rsidR="00B234B7" w:rsidRPr="001A7339">
          <w:rPr>
            <w:rStyle w:val="Hyperlink"/>
            <w:lang w:val="it-IT"/>
          </w:rPr>
          <w:t>cunha</w:t>
        </w:r>
        <w:r w:rsidR="00B234B7" w:rsidRPr="001A7339">
          <w:rPr>
            <w:rStyle w:val="Hyperlink"/>
            <w:lang w:val="sr-Cyrl-RS"/>
          </w:rPr>
          <w:t>_</w:t>
        </w:r>
        <w:r w:rsidR="00B234B7" w:rsidRPr="001A7339">
          <w:rPr>
            <w:rStyle w:val="Hyperlink"/>
            <w:lang w:val="it-IT"/>
          </w:rPr>
          <w:t>prazeres</w:t>
        </w:r>
        <w:r w:rsidR="00B234B7" w:rsidRPr="001A7339">
          <w:rPr>
            <w:rStyle w:val="Hyperlink"/>
            <w:lang w:val="sr-Cyrl-RS"/>
          </w:rPr>
          <w:t>-1.</w:t>
        </w:r>
        <w:r w:rsidR="00B234B7" w:rsidRPr="001A7339">
          <w:rPr>
            <w:rStyle w:val="Hyperlink"/>
            <w:lang w:val="it-IT"/>
          </w:rPr>
          <w:t>pdf</w:t>
        </w:r>
      </w:hyperlink>
      <w:r w:rsidR="00B234B7" w:rsidRPr="001A7339">
        <w:rPr>
          <w:lang w:val="sr-Cyrl-RS"/>
        </w:rPr>
        <w:t xml:space="preserve">, </w:t>
      </w:r>
      <w:r w:rsidR="00B234B7" w:rsidRPr="001A7339">
        <w:rPr>
          <w:lang w:val="it-IT"/>
        </w:rPr>
        <w:t>pristup</w:t>
      </w:r>
      <w:r w:rsidR="00B234B7" w:rsidRPr="001A7339">
        <w:rPr>
          <w:lang w:val="sr-Cyrl-RS"/>
        </w:rPr>
        <w:t xml:space="preserve"> 26.9.2015.</w:t>
      </w:r>
    </w:p>
  </w:footnote>
  <w:footnote w:id="666">
    <w:p w:rsidR="00B234B7" w:rsidRPr="001A7339" w:rsidRDefault="00B234B7" w:rsidP="009F1DD0">
      <w:pPr>
        <w:pStyle w:val="FootnoteText"/>
        <w:jc w:val="both"/>
        <w:rPr>
          <w:color w:val="000000"/>
          <w:shd w:val="clear" w:color="auto" w:fill="FFFFFF"/>
          <w:lang w:val="sr-Cyrl-RS" w:eastAsia="sr-Latn-CS"/>
        </w:rPr>
      </w:pPr>
      <w:r w:rsidRPr="001A7339">
        <w:rPr>
          <w:rStyle w:val="FootnoteReference"/>
        </w:rPr>
        <w:footnoteRef/>
      </w:r>
      <w:r w:rsidRPr="001A7339">
        <w:rPr>
          <w:lang w:val="sr-Cyrl-RS"/>
        </w:rPr>
        <w:t xml:space="preserve"> Види примере наведене за противречно вршење права у </w:t>
      </w:r>
      <w:r>
        <w:rPr>
          <w:lang w:val="sr-Cyrl-RS"/>
        </w:rPr>
        <w:t>првом делу, глава</w:t>
      </w:r>
      <w:r w:rsidRPr="001A7339">
        <w:rPr>
          <w:lang w:val="sr-Cyrl-RS"/>
        </w:rPr>
        <w:t xml:space="preserve"> </w:t>
      </w:r>
      <w:r w:rsidRPr="001A7339">
        <w:t>I</w:t>
      </w:r>
      <w:r w:rsidRPr="001A7339">
        <w:rPr>
          <w:lang w:val="sr-Cyrl-RS"/>
        </w:rPr>
        <w:t xml:space="preserve">, </w:t>
      </w:r>
      <w:r w:rsidRPr="001A7339">
        <w:rPr>
          <w:rStyle w:val="Bodytext0"/>
          <w:color w:val="000000"/>
          <w:sz w:val="20"/>
          <w:szCs w:val="20"/>
          <w:lang w:val="sr-Cyrl-RS" w:eastAsia="sr-Latn-CS"/>
        </w:rPr>
        <w:t xml:space="preserve">наслов </w:t>
      </w:r>
      <w:r>
        <w:rPr>
          <w:rStyle w:val="Bodytext0"/>
          <w:color w:val="000000"/>
          <w:sz w:val="20"/>
          <w:szCs w:val="20"/>
          <w:lang w:val="sr-Cyrl-RS" w:eastAsia="sr-Latn-CS"/>
        </w:rPr>
        <w:t xml:space="preserve">„5.6. Противречно вршење права“, </w:t>
      </w:r>
      <w:r w:rsidRPr="001A7339">
        <w:rPr>
          <w:lang w:val="sr-Cyrl-RS"/>
        </w:rPr>
        <w:t xml:space="preserve">тако, </w:t>
      </w:r>
      <w:r w:rsidRPr="001A7339">
        <w:rPr>
          <w:rStyle w:val="Bodytext0"/>
          <w:color w:val="000000"/>
          <w:sz w:val="20"/>
          <w:szCs w:val="20"/>
          <w:lang w:val="sr-Cyrl-RS" w:eastAsia="sr-Latn-CS"/>
        </w:rPr>
        <w:t>тужилац је поднео тужбу арбитражи, јер је са туженим угов</w:t>
      </w:r>
      <w:r w:rsidRPr="001A7339">
        <w:rPr>
          <w:rStyle w:val="Bodytext0"/>
          <w:color w:val="000000"/>
          <w:sz w:val="20"/>
          <w:szCs w:val="20"/>
          <w:lang w:val="ru-RU" w:eastAsia="sr-Latn-CS"/>
        </w:rPr>
        <w:t>орио арбитражну клаузулу, на шта је тужени приговорио да је надлежан редовни суд</w:t>
      </w:r>
      <w:r w:rsidRPr="001A7339">
        <w:rPr>
          <w:rStyle w:val="Bodytext0"/>
          <w:color w:val="000000"/>
          <w:sz w:val="20"/>
          <w:szCs w:val="20"/>
          <w:lang w:val="sr-Cyrl-RS" w:eastAsia="sr-Latn-CS"/>
        </w:rPr>
        <w:t>,</w:t>
      </w:r>
      <w:r w:rsidRPr="001A7339">
        <w:rPr>
          <w:rStyle w:val="Bodytext0"/>
          <w:color w:val="000000"/>
          <w:sz w:val="20"/>
          <w:szCs w:val="20"/>
          <w:lang w:val="ru-RU" w:eastAsia="sr-Latn-CS"/>
        </w:rPr>
        <w:t xml:space="preserve"> тврдеђи да је арбитражни уговор непуноважан, док је на редовном суду приговорио</w:t>
      </w:r>
      <w:r w:rsidRPr="001A7339">
        <w:rPr>
          <w:rStyle w:val="Bodytext0"/>
          <w:color w:val="000000"/>
          <w:sz w:val="20"/>
          <w:szCs w:val="20"/>
          <w:lang w:val="sr-Cyrl-RS" w:eastAsia="sr-Latn-CS"/>
        </w:rPr>
        <w:t>,</w:t>
      </w:r>
      <w:r w:rsidRPr="001A7339">
        <w:rPr>
          <w:rStyle w:val="Bodytext0"/>
          <w:color w:val="000000"/>
          <w:sz w:val="20"/>
          <w:szCs w:val="20"/>
          <w:lang w:val="ru-RU" w:eastAsia="sr-Latn-CS"/>
        </w:rPr>
        <w:t xml:space="preserve"> пак</w:t>
      </w:r>
      <w:r w:rsidRPr="001A7339">
        <w:rPr>
          <w:rStyle w:val="Bodytext0"/>
          <w:color w:val="000000"/>
          <w:sz w:val="20"/>
          <w:szCs w:val="20"/>
          <w:lang w:val="sr-Cyrl-RS" w:eastAsia="sr-Latn-CS"/>
        </w:rPr>
        <w:t>,</w:t>
      </w:r>
      <w:r w:rsidRPr="001A7339">
        <w:rPr>
          <w:rStyle w:val="Bodytext0"/>
          <w:color w:val="000000"/>
          <w:sz w:val="20"/>
          <w:szCs w:val="20"/>
          <w:lang w:val="ru-RU" w:eastAsia="sr-Latn-CS"/>
        </w:rPr>
        <w:t xml:space="preserve"> да је надлежна арбитража</w:t>
      </w:r>
      <w:r w:rsidRPr="001A7339">
        <w:rPr>
          <w:rStyle w:val="Bodytext0"/>
          <w:color w:val="000000"/>
          <w:sz w:val="20"/>
          <w:szCs w:val="20"/>
          <w:lang w:val="sr-Cyrl-RS" w:eastAsia="sr-Latn-CS"/>
        </w:rPr>
        <w:t xml:space="preserve"> (случај из немачке судске праксе).</w:t>
      </w:r>
    </w:p>
  </w:footnote>
  <w:footnote w:id="667">
    <w:p w:rsidR="00B234B7" w:rsidRPr="001A7339" w:rsidRDefault="00B234B7" w:rsidP="00403F8B">
      <w:pPr>
        <w:jc w:val="both"/>
        <w:rPr>
          <w:sz w:val="20"/>
          <w:szCs w:val="20"/>
          <w:lang w:val="sr-Cyrl-RS"/>
        </w:rPr>
      </w:pPr>
      <w:r w:rsidRPr="001A7339">
        <w:rPr>
          <w:rStyle w:val="FootnoteReference"/>
          <w:sz w:val="20"/>
          <w:szCs w:val="20"/>
        </w:rPr>
        <w:footnoteRef/>
      </w:r>
      <w:r w:rsidRPr="001A7339">
        <w:rPr>
          <w:sz w:val="20"/>
          <w:szCs w:val="20"/>
          <w:lang w:val="ru-RU"/>
        </w:rPr>
        <w:t xml:space="preserve"> Пресуд</w:t>
      </w:r>
      <w:r w:rsidRPr="001A7339">
        <w:rPr>
          <w:sz w:val="20"/>
          <w:szCs w:val="20"/>
          <w:lang w:val="sr-Cyrl-CS"/>
        </w:rPr>
        <w:t xml:space="preserve">а Основног суда у Краљеву </w:t>
      </w:r>
      <w:r w:rsidRPr="001A7339">
        <w:rPr>
          <w:sz w:val="20"/>
          <w:szCs w:val="20"/>
          <w:lang w:val="ru-RU"/>
        </w:rPr>
        <w:t>7</w:t>
      </w:r>
      <w:r w:rsidRPr="001A7339">
        <w:rPr>
          <w:sz w:val="20"/>
          <w:szCs w:val="20"/>
          <w:lang w:val="sr-Cyrl-CS"/>
        </w:rPr>
        <w:t xml:space="preserve">К. </w:t>
      </w:r>
      <w:r w:rsidRPr="001A7339">
        <w:rPr>
          <w:sz w:val="20"/>
          <w:szCs w:val="20"/>
          <w:lang w:val="ru-RU"/>
        </w:rPr>
        <w:t>1357</w:t>
      </w:r>
      <w:r w:rsidRPr="001A7339">
        <w:rPr>
          <w:sz w:val="20"/>
          <w:szCs w:val="20"/>
          <w:lang w:val="sr-Cyrl-CS"/>
        </w:rPr>
        <w:t>/1</w:t>
      </w:r>
      <w:r w:rsidRPr="001A7339">
        <w:rPr>
          <w:sz w:val="20"/>
          <w:szCs w:val="20"/>
          <w:lang w:val="ru-RU"/>
        </w:rPr>
        <w:t>3</w:t>
      </w:r>
      <w:r w:rsidRPr="001A7339">
        <w:rPr>
          <w:sz w:val="20"/>
          <w:szCs w:val="20"/>
          <w:lang w:val="sr-Cyrl-CS"/>
        </w:rPr>
        <w:t xml:space="preserve"> од </w:t>
      </w:r>
      <w:r w:rsidRPr="001A7339">
        <w:rPr>
          <w:sz w:val="20"/>
          <w:szCs w:val="20"/>
          <w:lang w:val="ru-RU"/>
        </w:rPr>
        <w:t>22</w:t>
      </w:r>
      <w:r w:rsidRPr="001A7339">
        <w:rPr>
          <w:sz w:val="20"/>
          <w:szCs w:val="20"/>
          <w:lang w:val="sr-Cyrl-CS"/>
        </w:rPr>
        <w:t>.</w:t>
      </w:r>
      <w:r w:rsidRPr="001A7339">
        <w:rPr>
          <w:sz w:val="20"/>
          <w:szCs w:val="20"/>
          <w:lang w:val="ru-RU"/>
        </w:rPr>
        <w:t>9</w:t>
      </w:r>
      <w:r w:rsidRPr="001A7339">
        <w:rPr>
          <w:sz w:val="20"/>
          <w:szCs w:val="20"/>
          <w:lang w:val="sr-Cyrl-CS"/>
        </w:rPr>
        <w:t>.2014. и решење Вишег суда у Краљеву Кж</w:t>
      </w:r>
      <w:r w:rsidRPr="001A7339">
        <w:rPr>
          <w:sz w:val="20"/>
          <w:szCs w:val="20"/>
          <w:lang w:val="ru-RU"/>
        </w:rPr>
        <w:t>. 124/15</w:t>
      </w:r>
      <w:r w:rsidRPr="001A7339">
        <w:rPr>
          <w:sz w:val="20"/>
          <w:szCs w:val="20"/>
          <w:lang w:val="sr-Cyrl-CS"/>
        </w:rPr>
        <w:t xml:space="preserve"> од </w:t>
      </w:r>
      <w:r w:rsidRPr="001A7339">
        <w:rPr>
          <w:sz w:val="20"/>
          <w:szCs w:val="20"/>
          <w:lang w:val="ru-RU"/>
        </w:rPr>
        <w:t>2</w:t>
      </w:r>
      <w:r w:rsidRPr="001A7339">
        <w:rPr>
          <w:sz w:val="20"/>
          <w:szCs w:val="20"/>
          <w:lang w:val="sr-Cyrl-CS"/>
        </w:rPr>
        <w:t>.</w:t>
      </w:r>
      <w:r w:rsidRPr="001A7339">
        <w:rPr>
          <w:sz w:val="20"/>
          <w:szCs w:val="20"/>
          <w:lang w:val="ru-RU"/>
        </w:rPr>
        <w:t>4</w:t>
      </w:r>
      <w:r w:rsidRPr="001A7339">
        <w:rPr>
          <w:sz w:val="20"/>
          <w:szCs w:val="20"/>
          <w:lang w:val="sr-Cyrl-CS"/>
        </w:rPr>
        <w:t>.201</w:t>
      </w:r>
      <w:r w:rsidRPr="001A7339">
        <w:rPr>
          <w:sz w:val="20"/>
          <w:szCs w:val="20"/>
          <w:lang w:val="ru-RU"/>
        </w:rPr>
        <w:t>5</w:t>
      </w:r>
      <w:r w:rsidRPr="001A7339">
        <w:rPr>
          <w:sz w:val="20"/>
          <w:szCs w:val="20"/>
          <w:lang w:val="sr-Cyrl-RS"/>
        </w:rPr>
        <w:t>. Извор: архива Вишег суда у Краљеву.</w:t>
      </w:r>
    </w:p>
  </w:footnote>
  <w:footnote w:id="668">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ru-RU"/>
        </w:rPr>
        <w:t xml:space="preserve"> </w:t>
      </w:r>
      <w:r w:rsidRPr="001A7339">
        <w:rPr>
          <w:sz w:val="20"/>
          <w:szCs w:val="20"/>
          <w:lang w:val="sr-Cyrl-RS"/>
        </w:rPr>
        <w:t>П</w:t>
      </w:r>
      <w:r w:rsidRPr="001A7339">
        <w:rPr>
          <w:sz w:val="20"/>
          <w:szCs w:val="20"/>
          <w:lang w:val="ru-RU"/>
        </w:rPr>
        <w:t>ресуд</w:t>
      </w:r>
      <w:r w:rsidRPr="001A7339">
        <w:rPr>
          <w:sz w:val="20"/>
          <w:szCs w:val="20"/>
          <w:lang w:val="sr-Cyrl-CS"/>
        </w:rPr>
        <w:t xml:space="preserve">а Основног суда у Краљеву </w:t>
      </w:r>
      <w:r w:rsidRPr="001A7339">
        <w:rPr>
          <w:sz w:val="20"/>
          <w:szCs w:val="20"/>
          <w:lang w:val="ru-RU"/>
        </w:rPr>
        <w:t>7</w:t>
      </w:r>
      <w:r w:rsidRPr="001A7339">
        <w:rPr>
          <w:sz w:val="20"/>
          <w:szCs w:val="20"/>
          <w:lang w:val="sr-Cyrl-CS"/>
        </w:rPr>
        <w:t xml:space="preserve">К. </w:t>
      </w:r>
      <w:r w:rsidRPr="001A7339">
        <w:rPr>
          <w:sz w:val="20"/>
          <w:szCs w:val="20"/>
          <w:lang w:val="ru-RU"/>
        </w:rPr>
        <w:t>1357</w:t>
      </w:r>
      <w:r w:rsidRPr="001A7339">
        <w:rPr>
          <w:sz w:val="20"/>
          <w:szCs w:val="20"/>
          <w:lang w:val="sr-Cyrl-CS"/>
        </w:rPr>
        <w:t>/1</w:t>
      </w:r>
      <w:r w:rsidRPr="001A7339">
        <w:rPr>
          <w:sz w:val="20"/>
          <w:szCs w:val="20"/>
          <w:lang w:val="ru-RU"/>
        </w:rPr>
        <w:t>3</w:t>
      </w:r>
      <w:r w:rsidRPr="001A7339">
        <w:rPr>
          <w:sz w:val="20"/>
          <w:szCs w:val="20"/>
          <w:lang w:val="sr-Cyrl-CS"/>
        </w:rPr>
        <w:t xml:space="preserve"> од </w:t>
      </w:r>
      <w:r w:rsidRPr="001A7339">
        <w:rPr>
          <w:sz w:val="20"/>
          <w:szCs w:val="20"/>
          <w:lang w:val="ru-RU"/>
        </w:rPr>
        <w:t>22</w:t>
      </w:r>
      <w:r w:rsidRPr="001A7339">
        <w:rPr>
          <w:sz w:val="20"/>
          <w:szCs w:val="20"/>
          <w:lang w:val="sr-Cyrl-CS"/>
        </w:rPr>
        <w:t>.</w:t>
      </w:r>
      <w:r w:rsidRPr="001A7339">
        <w:rPr>
          <w:sz w:val="20"/>
          <w:szCs w:val="20"/>
          <w:lang w:val="ru-RU"/>
        </w:rPr>
        <w:t>9</w:t>
      </w:r>
      <w:r w:rsidRPr="001A7339">
        <w:rPr>
          <w:sz w:val="20"/>
          <w:szCs w:val="20"/>
          <w:lang w:val="sr-Cyrl-CS"/>
        </w:rPr>
        <w:t>.2014. и пресуда Вишег суда у Краљеву Кж</w:t>
      </w:r>
      <w:r w:rsidRPr="001A7339">
        <w:rPr>
          <w:sz w:val="20"/>
          <w:szCs w:val="20"/>
          <w:lang w:val="ru-RU"/>
        </w:rPr>
        <w:t xml:space="preserve">. </w:t>
      </w:r>
      <w:r w:rsidRPr="001A7339">
        <w:rPr>
          <w:sz w:val="20"/>
          <w:szCs w:val="20"/>
          <w:lang w:val="sr-Cyrl-CS"/>
        </w:rPr>
        <w:t>267</w:t>
      </w:r>
      <w:r w:rsidRPr="001A7339">
        <w:rPr>
          <w:sz w:val="20"/>
          <w:szCs w:val="20"/>
          <w:lang w:val="ru-RU"/>
        </w:rPr>
        <w:t>/1</w:t>
      </w:r>
      <w:r w:rsidRPr="001A7339">
        <w:rPr>
          <w:sz w:val="20"/>
          <w:szCs w:val="20"/>
          <w:lang w:val="sr-Cyrl-CS"/>
        </w:rPr>
        <w:t>5 од 2.7.2015.</w:t>
      </w:r>
      <w:r w:rsidRPr="001A7339">
        <w:rPr>
          <w:sz w:val="20"/>
          <w:szCs w:val="20"/>
          <w:lang w:val="sr-Cyrl-RS"/>
        </w:rPr>
        <w:t xml:space="preserve"> године. Извор: архива Вишег суда у Краљеву</w:t>
      </w:r>
      <w:r w:rsidRPr="001A7339">
        <w:rPr>
          <w:sz w:val="20"/>
          <w:szCs w:val="20"/>
          <w:lang w:val="sr-Cyrl-CS"/>
        </w:rPr>
        <w:t>.</w:t>
      </w:r>
    </w:p>
  </w:footnote>
  <w:footnote w:id="669">
    <w:p w:rsidR="00B234B7" w:rsidRPr="001A7339" w:rsidRDefault="00B234B7" w:rsidP="009F1DD0">
      <w:pPr>
        <w:pStyle w:val="FootnoteText"/>
        <w:jc w:val="both"/>
        <w:rPr>
          <w:lang w:val="sr-Cyrl-RS"/>
        </w:rPr>
      </w:pPr>
      <w:r w:rsidRPr="001A7339">
        <w:rPr>
          <w:rStyle w:val="FootnoteReference"/>
        </w:rPr>
        <w:footnoteRef/>
      </w:r>
      <w:r w:rsidRPr="001A7339">
        <w:rPr>
          <w:lang w:val="ru-RU"/>
        </w:rPr>
        <w:t xml:space="preserve"> </w:t>
      </w:r>
      <w:r w:rsidRPr="001A7339">
        <w:rPr>
          <w:lang w:val="sr-Cyrl-RS"/>
        </w:rPr>
        <w:t>Пресуда Врховног касационог суда Србије Кзз. 956/2015 од 10.11.2015. године. Извор: архива Вишег суда у Краљеву.</w:t>
      </w:r>
    </w:p>
  </w:footnote>
  <w:footnote w:id="670">
    <w:p w:rsidR="00B234B7" w:rsidRPr="001A7339" w:rsidRDefault="00B234B7" w:rsidP="009F1DD0">
      <w:pPr>
        <w:pStyle w:val="FootnoteText"/>
        <w:rPr>
          <w:lang w:val="sr-Cyrl-RS"/>
        </w:rPr>
      </w:pPr>
      <w:r w:rsidRPr="001A7339">
        <w:rPr>
          <w:rStyle w:val="FootnoteReference"/>
        </w:rPr>
        <w:footnoteRef/>
      </w:r>
      <w:r w:rsidRPr="001A7339">
        <w:rPr>
          <w:lang w:val="sr-Cyrl-RS"/>
        </w:rPr>
        <w:t xml:space="preserve"> Члан 1. став 1. З</w:t>
      </w:r>
      <w:r>
        <w:rPr>
          <w:lang w:val="sr-Cyrl-RS"/>
        </w:rPr>
        <w:t>аконика о кривичном поступку</w:t>
      </w:r>
      <w:r w:rsidRPr="001A7339">
        <w:rPr>
          <w:lang w:val="sr-Cyrl-RS"/>
        </w:rPr>
        <w:t>.</w:t>
      </w:r>
    </w:p>
  </w:footnote>
  <w:footnote w:id="671">
    <w:p w:rsidR="00B234B7" w:rsidRPr="001A7339" w:rsidRDefault="00B234B7" w:rsidP="009F1DD0">
      <w:pPr>
        <w:autoSpaceDE w:val="0"/>
        <w:autoSpaceDN w:val="0"/>
        <w:adjustRightInd w:val="0"/>
        <w:jc w:val="both"/>
        <w:rPr>
          <w:rFonts w:eastAsia="MinionPro-Regular"/>
          <w:sz w:val="20"/>
          <w:szCs w:val="20"/>
          <w:highlight w:val="red"/>
          <w:lang w:val="sr-Cyrl-RS"/>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Одлука Европског суда за људска права у предмету </w:t>
      </w:r>
      <w:r w:rsidRPr="001A7339">
        <w:rPr>
          <w:rFonts w:eastAsia="MinionPro-SemiboldIt"/>
          <w:i/>
          <w:iCs/>
          <w:sz w:val="20"/>
          <w:szCs w:val="20"/>
        </w:rPr>
        <w:t>Jalloh</w:t>
      </w:r>
      <w:r w:rsidRPr="001A7339">
        <w:rPr>
          <w:rFonts w:eastAsia="MinionPro-SemiboldIt"/>
          <w:i/>
          <w:iCs/>
          <w:sz w:val="20"/>
          <w:szCs w:val="20"/>
          <w:lang w:val="sr-Latn-RS"/>
        </w:rPr>
        <w:t xml:space="preserve"> </w:t>
      </w:r>
      <w:r w:rsidRPr="001A7339">
        <w:rPr>
          <w:rFonts w:eastAsia="MinionPro-SemiboldIt"/>
          <w:i/>
          <w:iCs/>
          <w:sz w:val="20"/>
          <w:szCs w:val="20"/>
        </w:rPr>
        <w:t>v</w:t>
      </w:r>
      <w:r w:rsidRPr="001A7339">
        <w:rPr>
          <w:rFonts w:eastAsia="MinionPro-SemiboldIt"/>
          <w:i/>
          <w:iCs/>
          <w:sz w:val="20"/>
          <w:szCs w:val="20"/>
          <w:lang w:val="sr-Latn-RS"/>
        </w:rPr>
        <w:t xml:space="preserve">. </w:t>
      </w:r>
      <w:r w:rsidRPr="001A7339">
        <w:rPr>
          <w:rFonts w:eastAsia="MinionPro-SemiboldIt"/>
          <w:i/>
          <w:iCs/>
          <w:sz w:val="20"/>
          <w:szCs w:val="20"/>
        </w:rPr>
        <w:t>Germany</w:t>
      </w:r>
      <w:r w:rsidRPr="001A7339">
        <w:rPr>
          <w:rFonts w:eastAsia="MinionPro-SemiboldIt"/>
          <w:i/>
          <w:iCs/>
          <w:sz w:val="20"/>
          <w:szCs w:val="20"/>
          <w:lang w:val="sr-Latn-RS"/>
        </w:rPr>
        <w:t xml:space="preserve"> </w:t>
      </w:r>
      <w:r w:rsidRPr="001A7339">
        <w:rPr>
          <w:rFonts w:eastAsia="MinionPro-SemiboldIt"/>
          <w:bCs/>
          <w:sz w:val="20"/>
          <w:szCs w:val="20"/>
          <w:lang w:val="sr-Latn-RS"/>
        </w:rPr>
        <w:t>[</w:t>
      </w:r>
      <w:r w:rsidRPr="001A7339">
        <w:rPr>
          <w:rFonts w:eastAsia="MinionPro-SemiboldIt"/>
          <w:bCs/>
          <w:sz w:val="20"/>
          <w:szCs w:val="20"/>
        </w:rPr>
        <w:t>GC</w:t>
      </w:r>
      <w:r w:rsidRPr="001A7339">
        <w:rPr>
          <w:rFonts w:eastAsia="MinionPro-SemiboldIt"/>
          <w:bCs/>
          <w:sz w:val="20"/>
          <w:szCs w:val="20"/>
          <w:lang w:val="sr-Latn-RS"/>
        </w:rPr>
        <w:t xml:space="preserve">], </w:t>
      </w:r>
      <w:r w:rsidRPr="001A7339">
        <w:rPr>
          <w:rFonts w:eastAsia="MinionPro-SemiboldIt"/>
          <w:bCs/>
          <w:sz w:val="20"/>
          <w:szCs w:val="20"/>
          <w:lang w:val="sr-Cyrl-RS"/>
        </w:rPr>
        <w:t xml:space="preserve">представка бр. </w:t>
      </w:r>
      <w:r w:rsidRPr="001A7339">
        <w:rPr>
          <w:rFonts w:eastAsia="MinionPro-SemiboldIt"/>
          <w:bCs/>
          <w:sz w:val="20"/>
          <w:szCs w:val="20"/>
          <w:lang w:val="sr-Latn-RS"/>
        </w:rPr>
        <w:t>54810/00,</w:t>
      </w:r>
      <w:r w:rsidRPr="001A7339">
        <w:rPr>
          <w:rFonts w:eastAsia="MinionPro-SemiboldIt"/>
          <w:bCs/>
          <w:sz w:val="20"/>
          <w:szCs w:val="20"/>
          <w:lang w:val="sr-Cyrl-RS"/>
        </w:rPr>
        <w:t xml:space="preserve"> </w:t>
      </w:r>
      <w:r w:rsidRPr="001A7339">
        <w:rPr>
          <w:rFonts w:eastAsia="MinionPro-SemiboldIt"/>
          <w:bCs/>
          <w:sz w:val="20"/>
          <w:szCs w:val="20"/>
          <w:lang w:val="sr-Latn-RS"/>
        </w:rPr>
        <w:t>11. јул 2006. године</w:t>
      </w:r>
      <w:r w:rsidRPr="001A7339">
        <w:rPr>
          <w:rFonts w:eastAsia="MinionPro-Regular"/>
          <w:sz w:val="20"/>
          <w:szCs w:val="20"/>
          <w:lang w:val="sr-Cyrl-RS"/>
        </w:rPr>
        <w:t xml:space="preserve">, објављено у: </w:t>
      </w:r>
      <w:r w:rsidRPr="001A7339">
        <w:rPr>
          <w:rFonts w:eastAsia="MinionPro-Regular"/>
          <w:sz w:val="20"/>
          <w:szCs w:val="20"/>
          <w:lang w:val="it-IT"/>
        </w:rPr>
        <w:t>D</w:t>
      </w:r>
      <w:r w:rsidRPr="001A7339">
        <w:rPr>
          <w:rFonts w:eastAsia="MinionPro-Regular"/>
          <w:sz w:val="20"/>
          <w:szCs w:val="20"/>
          <w:lang w:val="sr-Cyrl-RS"/>
        </w:rPr>
        <w:t>ž</w:t>
      </w:r>
      <w:r w:rsidRPr="001A7339">
        <w:rPr>
          <w:rFonts w:eastAsia="MinionPro-Regular"/>
          <w:sz w:val="20"/>
          <w:szCs w:val="20"/>
          <w:lang w:val="it-IT"/>
        </w:rPr>
        <w:t>eremi</w:t>
      </w:r>
      <w:r w:rsidRPr="001A7339">
        <w:rPr>
          <w:rFonts w:eastAsia="MinionPro-Regular"/>
          <w:sz w:val="20"/>
          <w:szCs w:val="20"/>
          <w:lang w:val="sr-Cyrl-RS"/>
        </w:rPr>
        <w:t xml:space="preserve"> </w:t>
      </w:r>
      <w:r w:rsidRPr="001A7339">
        <w:rPr>
          <w:rFonts w:eastAsia="MinionPro-Regular"/>
          <w:sz w:val="20"/>
          <w:szCs w:val="20"/>
          <w:lang w:val="it-IT"/>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188-189.</w:t>
      </w:r>
    </w:p>
  </w:footnote>
  <w:footnote w:id="672">
    <w:p w:rsidR="00B234B7" w:rsidRPr="001A7339" w:rsidRDefault="00B234B7" w:rsidP="009F1DD0">
      <w:pPr>
        <w:jc w:val="both"/>
        <w:rPr>
          <w:sz w:val="20"/>
          <w:szCs w:val="20"/>
          <w:lang w:val="sr-Cyrl-RS"/>
        </w:rPr>
      </w:pPr>
      <w:r w:rsidRPr="001A7339">
        <w:rPr>
          <w:rStyle w:val="FootnoteReference"/>
          <w:sz w:val="20"/>
          <w:szCs w:val="20"/>
        </w:rPr>
        <w:footnoteRef/>
      </w:r>
      <w:r w:rsidRPr="001A7339">
        <w:rPr>
          <w:sz w:val="20"/>
          <w:szCs w:val="20"/>
          <w:lang w:val="ru-RU"/>
        </w:rPr>
        <w:t xml:space="preserve"> </w:t>
      </w:r>
      <w:r w:rsidRPr="001A7339">
        <w:rPr>
          <w:sz w:val="20"/>
          <w:szCs w:val="20"/>
          <w:lang w:val="sr-Cyrl-RS"/>
        </w:rPr>
        <w:t>„</w:t>
      </w:r>
      <w:r w:rsidRPr="001A7339">
        <w:rPr>
          <w:sz w:val="20"/>
          <w:szCs w:val="20"/>
          <w:lang w:val="sr-Cyrl-CS"/>
        </w:rPr>
        <w:t>Сам т</w:t>
      </w:r>
      <w:r w:rsidRPr="001A7339">
        <w:rPr>
          <w:sz w:val="20"/>
          <w:szCs w:val="20"/>
          <w:lang w:val="ru-RU"/>
        </w:rPr>
        <w:t xml:space="preserve">ермин </w:t>
      </w:r>
      <w:r w:rsidRPr="001A7339">
        <w:rPr>
          <w:sz w:val="20"/>
          <w:szCs w:val="20"/>
          <w:lang w:val="sr-Cyrl-RS"/>
        </w:rPr>
        <w:t>„</w:t>
      </w:r>
      <w:r w:rsidRPr="001A7339">
        <w:rPr>
          <w:sz w:val="20"/>
          <w:szCs w:val="20"/>
          <w:lang w:val="ru-RU"/>
        </w:rPr>
        <w:t>злоупотреба</w:t>
      </w:r>
      <w:r w:rsidRPr="001A7339">
        <w:rPr>
          <w:sz w:val="20"/>
          <w:szCs w:val="20"/>
          <w:lang w:val="sr-Cyrl-RS"/>
        </w:rPr>
        <w:t>“</w:t>
      </w:r>
      <w:r w:rsidRPr="001A7339">
        <w:rPr>
          <w:sz w:val="20"/>
          <w:szCs w:val="20"/>
          <w:lang w:val="ru-RU"/>
        </w:rPr>
        <w:t xml:space="preserve"> </w:t>
      </w:r>
      <w:r w:rsidRPr="001A7339">
        <w:rPr>
          <w:sz w:val="20"/>
          <w:szCs w:val="20"/>
          <w:lang w:val="sr-Cyrl-CS"/>
        </w:rPr>
        <w:t>у основи означава примену</w:t>
      </w:r>
      <w:r w:rsidRPr="001A7339">
        <w:rPr>
          <w:sz w:val="20"/>
          <w:szCs w:val="20"/>
          <w:lang w:val="ru-RU"/>
        </w:rPr>
        <w:t xml:space="preserve"> </w:t>
      </w:r>
      <w:r w:rsidRPr="001A7339">
        <w:rPr>
          <w:sz w:val="20"/>
          <w:szCs w:val="20"/>
          <w:lang w:val="sr-Cyrl-CS"/>
        </w:rPr>
        <w:t>метода и праксе које</w:t>
      </w:r>
      <w:r w:rsidRPr="001A7339">
        <w:rPr>
          <w:sz w:val="20"/>
          <w:szCs w:val="20"/>
          <w:lang w:val="ru-RU"/>
        </w:rPr>
        <w:t xml:space="preserve"> формално </w:t>
      </w:r>
      <w:r w:rsidRPr="001A7339">
        <w:rPr>
          <w:sz w:val="20"/>
          <w:szCs w:val="20"/>
          <w:lang w:val="sr-Cyrl-CS"/>
        </w:rPr>
        <w:t xml:space="preserve">нису </w:t>
      </w:r>
      <w:r w:rsidRPr="001A7339">
        <w:rPr>
          <w:sz w:val="20"/>
          <w:szCs w:val="20"/>
          <w:lang w:val="ru-RU"/>
        </w:rPr>
        <w:t>забрањен</w:t>
      </w:r>
      <w:r w:rsidRPr="001A7339">
        <w:rPr>
          <w:sz w:val="20"/>
          <w:szCs w:val="20"/>
          <w:lang w:val="sr-Cyrl-CS"/>
        </w:rPr>
        <w:t>е</w:t>
      </w:r>
      <w:r w:rsidRPr="001A7339">
        <w:rPr>
          <w:sz w:val="20"/>
          <w:szCs w:val="20"/>
          <w:lang w:val="ru-RU"/>
        </w:rPr>
        <w:t xml:space="preserve"> важећим закон</w:t>
      </w:r>
      <w:r w:rsidRPr="001A7339">
        <w:rPr>
          <w:sz w:val="20"/>
          <w:szCs w:val="20"/>
          <w:lang w:val="sr-Cyrl-CS"/>
        </w:rPr>
        <w:t>ом,</w:t>
      </w:r>
      <w:r w:rsidRPr="001A7339">
        <w:rPr>
          <w:sz w:val="20"/>
          <w:szCs w:val="20"/>
          <w:lang w:val="ru-RU"/>
        </w:rPr>
        <w:t xml:space="preserve"> које </w:t>
      </w:r>
      <w:r w:rsidRPr="001A7339">
        <w:rPr>
          <w:sz w:val="20"/>
          <w:szCs w:val="20"/>
          <w:lang w:val="sr-Cyrl-CS"/>
        </w:rPr>
        <w:t>нарушавају равнотежу интереса правичног правосуђа</w:t>
      </w:r>
      <w:r w:rsidRPr="001A7339">
        <w:rPr>
          <w:sz w:val="20"/>
          <w:szCs w:val="20"/>
          <w:lang w:val="ru-RU"/>
        </w:rPr>
        <w:t xml:space="preserve"> и заштите </w:t>
      </w:r>
      <w:r w:rsidRPr="001A7339">
        <w:rPr>
          <w:sz w:val="20"/>
          <w:szCs w:val="20"/>
          <w:lang w:val="sr-Cyrl-CS"/>
        </w:rPr>
        <w:t xml:space="preserve">личности </w:t>
      </w:r>
      <w:r w:rsidRPr="001A7339">
        <w:rPr>
          <w:sz w:val="20"/>
          <w:szCs w:val="20"/>
          <w:lang w:val="ru-RU"/>
        </w:rPr>
        <w:t xml:space="preserve">у корист једне </w:t>
      </w:r>
      <w:r w:rsidRPr="001A7339">
        <w:rPr>
          <w:sz w:val="20"/>
          <w:szCs w:val="20"/>
          <w:lang w:val="sr-Cyrl-CS"/>
        </w:rPr>
        <w:t xml:space="preserve">од </w:t>
      </w:r>
      <w:r w:rsidRPr="001A7339">
        <w:rPr>
          <w:sz w:val="20"/>
          <w:szCs w:val="20"/>
          <w:lang w:val="ru-RU"/>
        </w:rPr>
        <w:t>стран</w:t>
      </w:r>
      <w:r w:rsidRPr="001A7339">
        <w:rPr>
          <w:sz w:val="20"/>
          <w:szCs w:val="20"/>
          <w:lang w:val="sr-Cyrl-CS"/>
        </w:rPr>
        <w:t>а</w:t>
      </w:r>
      <w:r w:rsidRPr="001A7339">
        <w:rPr>
          <w:sz w:val="20"/>
          <w:szCs w:val="20"/>
          <w:lang w:val="ru-RU"/>
        </w:rPr>
        <w:t xml:space="preserve"> претпретресног и/или судског поступка</w:t>
      </w:r>
      <w:r w:rsidRPr="001A7339">
        <w:rPr>
          <w:sz w:val="20"/>
          <w:szCs w:val="20"/>
          <w:lang w:val="sr-Cyrl-CS"/>
        </w:rPr>
        <w:t>.</w:t>
      </w:r>
    </w:p>
    <w:p w:rsidR="00B234B7" w:rsidRPr="001A7339" w:rsidRDefault="00B234B7" w:rsidP="009F1DD0">
      <w:pPr>
        <w:jc w:val="both"/>
        <w:rPr>
          <w:sz w:val="20"/>
          <w:szCs w:val="20"/>
          <w:lang w:val="sr-Cyrl-RS"/>
        </w:rPr>
      </w:pPr>
      <w:r w:rsidRPr="001A7339">
        <w:rPr>
          <w:sz w:val="20"/>
          <w:szCs w:val="20"/>
          <w:lang w:val="sr-Cyrl-RS"/>
        </w:rPr>
        <w:t xml:space="preserve">     </w:t>
      </w:r>
      <w:r w:rsidRPr="001A7339">
        <w:rPr>
          <w:sz w:val="20"/>
          <w:szCs w:val="20"/>
          <w:lang w:val="ru-RU"/>
        </w:rPr>
        <w:t xml:space="preserve">Под </w:t>
      </w:r>
      <w:r w:rsidRPr="001A7339">
        <w:rPr>
          <w:sz w:val="20"/>
          <w:szCs w:val="20"/>
          <w:lang w:val="sr-Cyrl-CS"/>
        </w:rPr>
        <w:t xml:space="preserve">формама </w:t>
      </w:r>
      <w:r w:rsidRPr="001A7339">
        <w:rPr>
          <w:sz w:val="20"/>
          <w:szCs w:val="20"/>
          <w:lang w:val="ru-RU"/>
        </w:rPr>
        <w:t xml:space="preserve">злоупотребе права </w:t>
      </w:r>
      <w:r w:rsidRPr="001A7339">
        <w:rPr>
          <w:sz w:val="20"/>
          <w:szCs w:val="20"/>
          <w:lang w:val="sr-Cyrl-CS"/>
        </w:rPr>
        <w:t xml:space="preserve">сматрају се радње </w:t>
      </w:r>
      <w:r w:rsidRPr="001A7339">
        <w:rPr>
          <w:sz w:val="20"/>
          <w:szCs w:val="20"/>
          <w:lang w:val="ru-RU"/>
        </w:rPr>
        <w:t>(или не</w:t>
      </w:r>
      <w:r w:rsidRPr="001A7339">
        <w:rPr>
          <w:sz w:val="20"/>
          <w:szCs w:val="20"/>
          <w:lang w:val="sr-Cyrl-CS"/>
        </w:rPr>
        <w:t>чињења</w:t>
      </w:r>
      <w:r w:rsidRPr="001A7339">
        <w:rPr>
          <w:sz w:val="20"/>
          <w:szCs w:val="20"/>
          <w:lang w:val="ru-RU"/>
        </w:rPr>
        <w:t>) кој</w:t>
      </w:r>
      <w:r w:rsidRPr="001A7339">
        <w:rPr>
          <w:sz w:val="20"/>
          <w:szCs w:val="20"/>
          <w:lang w:val="sr-Cyrl-CS"/>
        </w:rPr>
        <w:t>е су</w:t>
      </w:r>
      <w:r w:rsidRPr="001A7339">
        <w:rPr>
          <w:sz w:val="20"/>
          <w:szCs w:val="20"/>
          <w:lang w:val="ru-RU"/>
        </w:rPr>
        <w:t xml:space="preserve"> формално у складу са законом, али </w:t>
      </w:r>
      <w:r w:rsidRPr="001A7339">
        <w:rPr>
          <w:sz w:val="20"/>
          <w:szCs w:val="20"/>
          <w:lang w:val="sr-Cyrl-CS"/>
        </w:rPr>
        <w:t xml:space="preserve">ступају </w:t>
      </w:r>
      <w:r w:rsidRPr="001A7339">
        <w:rPr>
          <w:sz w:val="20"/>
          <w:szCs w:val="20"/>
          <w:lang w:val="ru-RU"/>
        </w:rPr>
        <w:t xml:space="preserve">у </w:t>
      </w:r>
      <w:r w:rsidRPr="001A7339">
        <w:rPr>
          <w:sz w:val="20"/>
          <w:szCs w:val="20"/>
          <w:lang w:val="sr-Cyrl-CS"/>
        </w:rPr>
        <w:t xml:space="preserve">противречје </w:t>
      </w:r>
      <w:r w:rsidRPr="001A7339">
        <w:rPr>
          <w:sz w:val="20"/>
          <w:szCs w:val="20"/>
          <w:lang w:val="ru-RU"/>
        </w:rPr>
        <w:t xml:space="preserve">са </w:t>
      </w:r>
      <w:r w:rsidRPr="001A7339">
        <w:rPr>
          <w:sz w:val="20"/>
          <w:szCs w:val="20"/>
          <w:lang w:val="sr-Cyrl-RS"/>
        </w:rPr>
        <w:t>задатком</w:t>
      </w:r>
      <w:r w:rsidRPr="001A7339">
        <w:rPr>
          <w:sz w:val="20"/>
          <w:szCs w:val="20"/>
          <w:lang w:val="sr-Cyrl-CS"/>
        </w:rPr>
        <w:t xml:space="preserve"> и </w:t>
      </w:r>
      <w:r w:rsidRPr="001A7339">
        <w:rPr>
          <w:sz w:val="20"/>
          <w:szCs w:val="20"/>
          <w:lang w:val="ru-RU"/>
        </w:rPr>
        <w:t xml:space="preserve">принципима кривичног поступка и </w:t>
      </w:r>
      <w:r w:rsidRPr="001A7339">
        <w:rPr>
          <w:sz w:val="20"/>
          <w:szCs w:val="20"/>
          <w:lang w:val="sr-Cyrl-CS"/>
        </w:rPr>
        <w:t xml:space="preserve">које нарушавају </w:t>
      </w:r>
      <w:r w:rsidRPr="001A7339">
        <w:rPr>
          <w:sz w:val="20"/>
          <w:szCs w:val="20"/>
          <w:lang w:val="ru-RU"/>
        </w:rPr>
        <w:t xml:space="preserve">равнотежу између интереса </w:t>
      </w:r>
      <w:r w:rsidRPr="001A7339">
        <w:rPr>
          <w:sz w:val="20"/>
          <w:szCs w:val="20"/>
          <w:lang w:val="sr-Cyrl-CS"/>
        </w:rPr>
        <w:t xml:space="preserve">правичног правосуђа </w:t>
      </w:r>
      <w:r w:rsidRPr="001A7339">
        <w:rPr>
          <w:sz w:val="20"/>
          <w:szCs w:val="20"/>
          <w:lang w:val="ru-RU"/>
        </w:rPr>
        <w:t xml:space="preserve">и </w:t>
      </w:r>
      <w:r w:rsidRPr="001A7339">
        <w:rPr>
          <w:sz w:val="20"/>
          <w:szCs w:val="20"/>
          <w:lang w:val="sr-Cyrl-CS"/>
        </w:rPr>
        <w:t xml:space="preserve">заштите личности </w:t>
      </w:r>
      <w:r w:rsidRPr="001A7339">
        <w:rPr>
          <w:sz w:val="20"/>
          <w:szCs w:val="20"/>
          <w:lang w:val="ru-RU"/>
        </w:rPr>
        <w:t xml:space="preserve">у корист једне </w:t>
      </w:r>
      <w:r w:rsidRPr="001A7339">
        <w:rPr>
          <w:sz w:val="20"/>
          <w:szCs w:val="20"/>
          <w:lang w:val="sr-Cyrl-CS"/>
        </w:rPr>
        <w:t xml:space="preserve">од </w:t>
      </w:r>
      <w:r w:rsidRPr="001A7339">
        <w:rPr>
          <w:sz w:val="20"/>
          <w:szCs w:val="20"/>
          <w:lang w:val="ru-RU"/>
        </w:rPr>
        <w:t>стран</w:t>
      </w:r>
      <w:r w:rsidRPr="001A7339">
        <w:rPr>
          <w:sz w:val="20"/>
          <w:szCs w:val="20"/>
          <w:lang w:val="sr-Cyrl-CS"/>
        </w:rPr>
        <w:t>а</w:t>
      </w:r>
      <w:r w:rsidRPr="001A7339">
        <w:rPr>
          <w:sz w:val="20"/>
          <w:szCs w:val="20"/>
          <w:lang w:val="ru-RU"/>
        </w:rPr>
        <w:t xml:space="preserve">. Тако, </w:t>
      </w:r>
      <w:r w:rsidRPr="001A7339">
        <w:rPr>
          <w:sz w:val="20"/>
          <w:szCs w:val="20"/>
          <w:lang w:val="sr-Cyrl-RS"/>
        </w:rPr>
        <w:t xml:space="preserve">као </w:t>
      </w:r>
      <w:r w:rsidRPr="001A7339">
        <w:rPr>
          <w:sz w:val="20"/>
          <w:szCs w:val="20"/>
          <w:lang w:val="ru-RU"/>
        </w:rPr>
        <w:t xml:space="preserve">облик злоупотребе права може </w:t>
      </w:r>
      <w:r w:rsidRPr="001A7339">
        <w:rPr>
          <w:sz w:val="20"/>
          <w:szCs w:val="20"/>
          <w:lang w:val="sr-Cyrl-CS"/>
        </w:rPr>
        <w:t xml:space="preserve">се </w:t>
      </w:r>
      <w:r w:rsidRPr="001A7339">
        <w:rPr>
          <w:sz w:val="20"/>
          <w:szCs w:val="20"/>
          <w:lang w:val="ru-RU"/>
        </w:rPr>
        <w:t xml:space="preserve">назвати случај </w:t>
      </w:r>
      <w:r w:rsidRPr="001A7339">
        <w:rPr>
          <w:sz w:val="20"/>
          <w:szCs w:val="20"/>
          <w:lang w:val="sr-Cyrl-CS"/>
        </w:rPr>
        <w:t xml:space="preserve">када </w:t>
      </w:r>
      <w:r w:rsidRPr="001A7339">
        <w:rPr>
          <w:sz w:val="20"/>
          <w:szCs w:val="20"/>
          <w:lang w:val="ru-RU"/>
        </w:rPr>
        <w:t xml:space="preserve">председавајући </w:t>
      </w:r>
      <w:r w:rsidRPr="001A7339">
        <w:rPr>
          <w:sz w:val="20"/>
          <w:szCs w:val="20"/>
          <w:lang w:val="sr-Cyrl-CS"/>
        </w:rPr>
        <w:t xml:space="preserve">недовољно поштује кривичнопроцесне </w:t>
      </w:r>
      <w:r w:rsidRPr="001A7339">
        <w:rPr>
          <w:sz w:val="20"/>
          <w:szCs w:val="20"/>
          <w:lang w:val="ru-RU"/>
        </w:rPr>
        <w:t>захтев</w:t>
      </w:r>
      <w:r w:rsidRPr="001A7339">
        <w:rPr>
          <w:sz w:val="20"/>
          <w:szCs w:val="20"/>
          <w:lang w:val="sr-Cyrl-CS"/>
        </w:rPr>
        <w:t>е</w:t>
      </w:r>
      <w:r w:rsidRPr="001A7339">
        <w:rPr>
          <w:sz w:val="20"/>
          <w:szCs w:val="20"/>
          <w:lang w:val="ru-RU"/>
        </w:rPr>
        <w:t xml:space="preserve"> једн</w:t>
      </w:r>
      <w:r w:rsidRPr="001A7339">
        <w:rPr>
          <w:sz w:val="20"/>
          <w:szCs w:val="20"/>
          <w:lang w:val="sr-Cyrl-CS"/>
        </w:rPr>
        <w:t>е</w:t>
      </w:r>
      <w:r w:rsidRPr="001A7339">
        <w:rPr>
          <w:sz w:val="20"/>
          <w:szCs w:val="20"/>
          <w:lang w:val="ru-RU"/>
        </w:rPr>
        <w:t xml:space="preserve"> од страна у случају </w:t>
      </w:r>
      <w:r w:rsidRPr="001A7339">
        <w:rPr>
          <w:sz w:val="20"/>
          <w:szCs w:val="20"/>
          <w:lang w:val="sr-Cyrl-CS"/>
        </w:rPr>
        <w:t xml:space="preserve">да се </w:t>
      </w:r>
      <w:r w:rsidRPr="001A7339">
        <w:rPr>
          <w:sz w:val="20"/>
          <w:szCs w:val="20"/>
          <w:lang w:val="ru-RU"/>
        </w:rPr>
        <w:t>крше</w:t>
      </w:r>
      <w:r w:rsidRPr="001A7339">
        <w:rPr>
          <w:sz w:val="20"/>
          <w:szCs w:val="20"/>
          <w:lang w:val="sr-Cyrl-CS"/>
        </w:rPr>
        <w:t xml:space="preserve"> његова </w:t>
      </w:r>
      <w:r w:rsidRPr="001A7339">
        <w:rPr>
          <w:sz w:val="20"/>
          <w:szCs w:val="20"/>
          <w:lang w:val="ru-RU"/>
        </w:rPr>
        <w:t>процесн</w:t>
      </w:r>
      <w:r w:rsidRPr="001A7339">
        <w:rPr>
          <w:sz w:val="20"/>
          <w:szCs w:val="20"/>
          <w:lang w:val="sr-Cyrl-CS"/>
        </w:rPr>
        <w:t>а</w:t>
      </w:r>
      <w:r w:rsidRPr="001A7339">
        <w:rPr>
          <w:sz w:val="20"/>
          <w:szCs w:val="20"/>
          <w:lang w:val="ru-RU"/>
        </w:rPr>
        <w:t xml:space="preserve"> права и не предуз</w:t>
      </w:r>
      <w:r w:rsidRPr="001A7339">
        <w:rPr>
          <w:sz w:val="20"/>
          <w:szCs w:val="20"/>
          <w:lang w:val="sr-Cyrl-CS"/>
        </w:rPr>
        <w:t>има</w:t>
      </w:r>
      <w:r w:rsidRPr="001A7339">
        <w:rPr>
          <w:sz w:val="20"/>
          <w:szCs w:val="20"/>
          <w:lang w:val="ru-RU"/>
        </w:rPr>
        <w:t xml:space="preserve"> одговарајуће мере за </w:t>
      </w:r>
      <w:r w:rsidRPr="001A7339">
        <w:rPr>
          <w:sz w:val="20"/>
          <w:szCs w:val="20"/>
          <w:lang w:val="sr-Cyrl-CS"/>
        </w:rPr>
        <w:t xml:space="preserve">отклањање </w:t>
      </w:r>
      <w:r w:rsidRPr="001A7339">
        <w:rPr>
          <w:sz w:val="20"/>
          <w:szCs w:val="20"/>
          <w:lang w:val="ru-RU"/>
        </w:rPr>
        <w:t>тих кршења</w:t>
      </w:r>
      <w:r w:rsidRPr="001A7339">
        <w:rPr>
          <w:sz w:val="20"/>
          <w:szCs w:val="20"/>
          <w:lang w:val="sr-Cyrl-RS"/>
        </w:rPr>
        <w:t xml:space="preserve">. </w:t>
      </w:r>
    </w:p>
    <w:p w:rsidR="00B234B7" w:rsidRPr="001A7339" w:rsidRDefault="00B234B7" w:rsidP="009F1DD0">
      <w:pPr>
        <w:jc w:val="both"/>
        <w:rPr>
          <w:sz w:val="20"/>
          <w:szCs w:val="20"/>
          <w:lang w:val="sr-Cyrl-RS"/>
        </w:rPr>
      </w:pPr>
      <w:r w:rsidRPr="001A7339">
        <w:rPr>
          <w:sz w:val="20"/>
          <w:szCs w:val="20"/>
          <w:lang w:val="sr-Cyrl-RS"/>
        </w:rPr>
        <w:t xml:space="preserve">     </w:t>
      </w:r>
      <w:r w:rsidRPr="001A7339">
        <w:rPr>
          <w:sz w:val="20"/>
          <w:szCs w:val="20"/>
          <w:lang w:val="ru-RU"/>
        </w:rPr>
        <w:t xml:space="preserve">На пример, </w:t>
      </w:r>
      <w:r w:rsidRPr="001A7339">
        <w:rPr>
          <w:sz w:val="20"/>
          <w:szCs w:val="20"/>
          <w:lang w:val="sr-Cyrl-CS"/>
        </w:rPr>
        <w:t>порота коју је изабрао С</w:t>
      </w:r>
      <w:r w:rsidRPr="001A7339">
        <w:rPr>
          <w:sz w:val="20"/>
          <w:szCs w:val="20"/>
          <w:lang w:val="ru-RU"/>
        </w:rPr>
        <w:t>тавропо</w:t>
      </w:r>
      <w:r w:rsidRPr="001A7339">
        <w:rPr>
          <w:sz w:val="20"/>
          <w:szCs w:val="20"/>
          <w:lang w:val="sr-Cyrl-CS"/>
        </w:rPr>
        <w:t xml:space="preserve">љски </w:t>
      </w:r>
      <w:r w:rsidRPr="001A7339">
        <w:rPr>
          <w:sz w:val="20"/>
          <w:szCs w:val="20"/>
          <w:lang w:val="sr-Cyrl-RS"/>
        </w:rPr>
        <w:t>окружни</w:t>
      </w:r>
      <w:r w:rsidRPr="001A7339">
        <w:rPr>
          <w:sz w:val="20"/>
          <w:szCs w:val="20"/>
          <w:lang w:val="ru-RU"/>
        </w:rPr>
        <w:t xml:space="preserve"> суд</w:t>
      </w:r>
      <w:r w:rsidRPr="001A7339">
        <w:rPr>
          <w:sz w:val="20"/>
          <w:szCs w:val="20"/>
          <w:lang w:val="sr-Cyrl-CS"/>
        </w:rPr>
        <w:t xml:space="preserve"> је одлучујући о кривици грађанина</w:t>
      </w:r>
      <w:r w:rsidRPr="001A7339">
        <w:rPr>
          <w:sz w:val="20"/>
          <w:szCs w:val="20"/>
          <w:lang w:val="ru-RU"/>
        </w:rPr>
        <w:t xml:space="preserve"> Т. </w:t>
      </w:r>
      <w:r w:rsidRPr="001A7339">
        <w:rPr>
          <w:sz w:val="20"/>
          <w:szCs w:val="20"/>
          <w:lang w:val="sr-Cyrl-CS"/>
        </w:rPr>
        <w:t xml:space="preserve">донела </w:t>
      </w:r>
      <w:r w:rsidRPr="001A7339">
        <w:rPr>
          <w:sz w:val="20"/>
          <w:szCs w:val="20"/>
          <w:lang w:val="ru-RU"/>
        </w:rPr>
        <w:t>ослобађајућу пресуду.</w:t>
      </w:r>
      <w:r w:rsidRPr="001A7339">
        <w:rPr>
          <w:sz w:val="20"/>
          <w:szCs w:val="20"/>
          <w:lang w:val="sr-Cyrl-CS"/>
        </w:rPr>
        <w:t xml:space="preserve"> Ј</w:t>
      </w:r>
      <w:r w:rsidRPr="001A7339">
        <w:rPr>
          <w:sz w:val="20"/>
          <w:szCs w:val="20"/>
          <w:lang w:val="ru-RU"/>
        </w:rPr>
        <w:t>авн</w:t>
      </w:r>
      <w:r w:rsidRPr="001A7339">
        <w:rPr>
          <w:sz w:val="20"/>
          <w:szCs w:val="20"/>
          <w:lang w:val="sr-Cyrl-CS"/>
        </w:rPr>
        <w:t>и</w:t>
      </w:r>
      <w:r w:rsidRPr="001A7339">
        <w:rPr>
          <w:sz w:val="20"/>
          <w:szCs w:val="20"/>
          <w:lang w:val="ru-RU"/>
        </w:rPr>
        <w:t xml:space="preserve"> тужи</w:t>
      </w:r>
      <w:r w:rsidRPr="001A7339">
        <w:rPr>
          <w:sz w:val="20"/>
          <w:szCs w:val="20"/>
          <w:lang w:val="sr-Cyrl-CS"/>
        </w:rPr>
        <w:t>лац</w:t>
      </w:r>
      <w:r w:rsidRPr="001A7339">
        <w:rPr>
          <w:sz w:val="20"/>
          <w:szCs w:val="20"/>
          <w:lang w:val="ru-RU"/>
        </w:rPr>
        <w:t xml:space="preserve"> је </w:t>
      </w:r>
      <w:r w:rsidRPr="001A7339">
        <w:rPr>
          <w:sz w:val="20"/>
          <w:szCs w:val="20"/>
          <w:lang w:val="sr-Cyrl-CS"/>
        </w:rPr>
        <w:t xml:space="preserve">у жалби указао </w:t>
      </w:r>
      <w:r w:rsidRPr="001A7339">
        <w:rPr>
          <w:sz w:val="20"/>
          <w:szCs w:val="20"/>
          <w:lang w:val="ru-RU"/>
        </w:rPr>
        <w:t>да председавајући током суђења није п</w:t>
      </w:r>
      <w:r w:rsidRPr="001A7339">
        <w:rPr>
          <w:sz w:val="20"/>
          <w:szCs w:val="20"/>
          <w:lang w:val="sr-Cyrl-CS"/>
        </w:rPr>
        <w:t xml:space="preserve">ресекао </w:t>
      </w:r>
      <w:r w:rsidRPr="001A7339">
        <w:rPr>
          <w:sz w:val="20"/>
          <w:szCs w:val="20"/>
          <w:lang w:val="ru-RU"/>
        </w:rPr>
        <w:t xml:space="preserve">изјаве и </w:t>
      </w:r>
      <w:r w:rsidRPr="001A7339">
        <w:rPr>
          <w:sz w:val="20"/>
          <w:szCs w:val="20"/>
          <w:lang w:val="sr-Cyrl-CS"/>
        </w:rPr>
        <w:t xml:space="preserve">радње </w:t>
      </w:r>
      <w:r w:rsidRPr="001A7339">
        <w:rPr>
          <w:sz w:val="20"/>
          <w:szCs w:val="20"/>
          <w:lang w:val="ru-RU"/>
        </w:rPr>
        <w:t>адвокат</w:t>
      </w:r>
      <w:r w:rsidRPr="001A7339">
        <w:rPr>
          <w:sz w:val="20"/>
          <w:szCs w:val="20"/>
          <w:lang w:val="sr-Cyrl-RS"/>
        </w:rPr>
        <w:t>а</w:t>
      </w:r>
      <w:r w:rsidRPr="001A7339">
        <w:rPr>
          <w:sz w:val="20"/>
          <w:szCs w:val="20"/>
          <w:lang w:val="ru-RU"/>
        </w:rPr>
        <w:t xml:space="preserve"> Т. </w:t>
      </w:r>
      <w:r w:rsidRPr="001A7339">
        <w:rPr>
          <w:sz w:val="20"/>
          <w:szCs w:val="20"/>
          <w:lang w:val="sr-Cyrl-CS"/>
        </w:rPr>
        <w:t xml:space="preserve">које су су биле </w:t>
      </w:r>
      <w:r w:rsidRPr="001A7339">
        <w:rPr>
          <w:sz w:val="20"/>
          <w:szCs w:val="20"/>
          <w:lang w:val="ru-RU"/>
        </w:rPr>
        <w:t>супротн</w:t>
      </w:r>
      <w:r w:rsidRPr="001A7339">
        <w:rPr>
          <w:sz w:val="20"/>
          <w:szCs w:val="20"/>
          <w:lang w:val="sr-Cyrl-CS"/>
        </w:rPr>
        <w:t>е</w:t>
      </w:r>
      <w:r w:rsidRPr="001A7339">
        <w:rPr>
          <w:sz w:val="20"/>
          <w:szCs w:val="20"/>
          <w:lang w:val="ru-RU"/>
        </w:rPr>
        <w:t xml:space="preserve"> закону, </w:t>
      </w:r>
      <w:r w:rsidRPr="001A7339">
        <w:rPr>
          <w:sz w:val="20"/>
          <w:szCs w:val="20"/>
          <w:lang w:val="sr-Cyrl-CS"/>
        </w:rPr>
        <w:t xml:space="preserve">а </w:t>
      </w:r>
      <w:r w:rsidRPr="001A7339">
        <w:rPr>
          <w:sz w:val="20"/>
          <w:szCs w:val="20"/>
          <w:lang w:val="ru-RU"/>
        </w:rPr>
        <w:t>кој</w:t>
      </w:r>
      <w:r w:rsidRPr="001A7339">
        <w:rPr>
          <w:sz w:val="20"/>
          <w:szCs w:val="20"/>
          <w:lang w:val="sr-Cyrl-CS"/>
        </w:rPr>
        <w:t>е</w:t>
      </w:r>
      <w:r w:rsidRPr="001A7339">
        <w:rPr>
          <w:sz w:val="20"/>
          <w:szCs w:val="20"/>
          <w:lang w:val="ru-RU"/>
        </w:rPr>
        <w:t xml:space="preserve"> су утицал</w:t>
      </w:r>
      <w:r w:rsidRPr="001A7339">
        <w:rPr>
          <w:sz w:val="20"/>
          <w:szCs w:val="20"/>
          <w:lang w:val="sr-Cyrl-CS"/>
        </w:rPr>
        <w:t>е</w:t>
      </w:r>
      <w:r w:rsidRPr="001A7339">
        <w:rPr>
          <w:sz w:val="20"/>
          <w:szCs w:val="20"/>
          <w:lang w:val="ru-RU"/>
        </w:rPr>
        <w:t xml:space="preserve"> на формирање ставова </w:t>
      </w:r>
      <w:r w:rsidRPr="001A7339">
        <w:rPr>
          <w:sz w:val="20"/>
          <w:szCs w:val="20"/>
          <w:lang w:val="sr-Cyrl-CS"/>
        </w:rPr>
        <w:t xml:space="preserve">пороте </w:t>
      </w:r>
      <w:r w:rsidRPr="001A7339">
        <w:rPr>
          <w:sz w:val="20"/>
          <w:szCs w:val="20"/>
          <w:lang w:val="ru-RU"/>
        </w:rPr>
        <w:t>у</w:t>
      </w:r>
      <w:r w:rsidRPr="001A7339">
        <w:rPr>
          <w:sz w:val="20"/>
          <w:szCs w:val="20"/>
          <w:lang w:val="sr-Cyrl-CS"/>
        </w:rPr>
        <w:t xml:space="preserve"> доношењу</w:t>
      </w:r>
      <w:r w:rsidRPr="001A7339">
        <w:rPr>
          <w:sz w:val="20"/>
          <w:szCs w:val="20"/>
          <w:lang w:val="ru-RU"/>
        </w:rPr>
        <w:t xml:space="preserve"> пресуд</w:t>
      </w:r>
      <w:r w:rsidRPr="001A7339">
        <w:rPr>
          <w:sz w:val="20"/>
          <w:szCs w:val="20"/>
          <w:lang w:val="sr-Cyrl-CS"/>
        </w:rPr>
        <w:t>е</w:t>
      </w:r>
      <w:r w:rsidRPr="001A7339">
        <w:rPr>
          <w:sz w:val="20"/>
          <w:szCs w:val="20"/>
          <w:lang w:val="ru-RU"/>
        </w:rPr>
        <w:t>.</w:t>
      </w:r>
    </w:p>
    <w:p w:rsidR="00B234B7" w:rsidRPr="0081716D" w:rsidRDefault="00B234B7" w:rsidP="009F1DD0">
      <w:pPr>
        <w:jc w:val="both"/>
        <w:rPr>
          <w:sz w:val="20"/>
          <w:szCs w:val="20"/>
          <w:lang w:val="sr-Cyrl-RS"/>
        </w:rPr>
      </w:pPr>
      <w:r w:rsidRPr="001A7339">
        <w:rPr>
          <w:sz w:val="20"/>
          <w:szCs w:val="20"/>
          <w:lang w:val="sr-Cyrl-RS"/>
        </w:rPr>
        <w:t xml:space="preserve">     </w:t>
      </w:r>
      <w:r w:rsidRPr="001A7339">
        <w:rPr>
          <w:sz w:val="20"/>
          <w:szCs w:val="20"/>
          <w:lang w:val="ru-RU"/>
        </w:rPr>
        <w:t>Не</w:t>
      </w:r>
      <w:r w:rsidRPr="001A7339">
        <w:rPr>
          <w:sz w:val="20"/>
          <w:szCs w:val="20"/>
          <w:lang w:val="sr-Cyrl-CS"/>
        </w:rPr>
        <w:t xml:space="preserve">законит </w:t>
      </w:r>
      <w:r w:rsidRPr="001A7339">
        <w:rPr>
          <w:sz w:val="20"/>
          <w:szCs w:val="20"/>
          <w:lang w:val="ru-RU"/>
        </w:rPr>
        <w:t xml:space="preserve">утицај </w:t>
      </w:r>
      <w:r w:rsidRPr="001A7339">
        <w:rPr>
          <w:sz w:val="20"/>
          <w:szCs w:val="20"/>
          <w:lang w:val="sr-Cyrl-CS"/>
        </w:rPr>
        <w:t xml:space="preserve">одбране </w:t>
      </w:r>
      <w:r w:rsidRPr="001A7339">
        <w:rPr>
          <w:sz w:val="20"/>
          <w:szCs w:val="20"/>
          <w:lang w:val="ru-RU"/>
        </w:rPr>
        <w:t xml:space="preserve">на </w:t>
      </w:r>
      <w:r w:rsidRPr="001A7339">
        <w:rPr>
          <w:sz w:val="20"/>
          <w:szCs w:val="20"/>
          <w:lang w:val="sr-Cyrl-CS"/>
        </w:rPr>
        <w:t>пороту</w:t>
      </w:r>
      <w:r w:rsidRPr="001A7339">
        <w:rPr>
          <w:sz w:val="20"/>
          <w:szCs w:val="20"/>
          <w:lang w:val="ru-RU"/>
        </w:rPr>
        <w:t xml:space="preserve"> дове</w:t>
      </w:r>
      <w:r w:rsidRPr="001A7339">
        <w:rPr>
          <w:sz w:val="20"/>
          <w:szCs w:val="20"/>
          <w:lang w:val="sr-Cyrl-CS"/>
        </w:rPr>
        <w:t>о</w:t>
      </w:r>
      <w:r w:rsidRPr="001A7339">
        <w:rPr>
          <w:sz w:val="20"/>
          <w:szCs w:val="20"/>
          <w:lang w:val="ru-RU"/>
        </w:rPr>
        <w:t xml:space="preserve"> </w:t>
      </w:r>
      <w:r w:rsidRPr="001A7339">
        <w:rPr>
          <w:sz w:val="20"/>
          <w:szCs w:val="20"/>
          <w:lang w:val="sr-Cyrl-CS"/>
        </w:rPr>
        <w:t xml:space="preserve">је </w:t>
      </w:r>
      <w:r w:rsidRPr="001A7339">
        <w:rPr>
          <w:sz w:val="20"/>
          <w:szCs w:val="20"/>
          <w:lang w:val="ru-RU"/>
        </w:rPr>
        <w:t>до тога да је поротни</w:t>
      </w:r>
      <w:r w:rsidRPr="001A7339">
        <w:rPr>
          <w:sz w:val="20"/>
          <w:szCs w:val="20"/>
          <w:lang w:val="sr-Cyrl-CS"/>
        </w:rPr>
        <w:t>ца</w:t>
      </w:r>
      <w:r w:rsidRPr="001A7339">
        <w:rPr>
          <w:sz w:val="20"/>
          <w:szCs w:val="20"/>
          <w:lang w:val="ru-RU"/>
        </w:rPr>
        <w:t xml:space="preserve"> К. </w:t>
      </w:r>
      <w:r w:rsidRPr="001A7339">
        <w:rPr>
          <w:sz w:val="20"/>
          <w:szCs w:val="20"/>
          <w:lang w:val="sr-Cyrl-CS"/>
        </w:rPr>
        <w:t xml:space="preserve">приликом излагања адвоката </w:t>
      </w:r>
      <w:r w:rsidRPr="001A7339">
        <w:rPr>
          <w:sz w:val="20"/>
          <w:szCs w:val="20"/>
          <w:lang w:val="ru-RU"/>
        </w:rPr>
        <w:t>климн</w:t>
      </w:r>
      <w:r w:rsidRPr="001A7339">
        <w:rPr>
          <w:sz w:val="20"/>
          <w:szCs w:val="20"/>
          <w:lang w:val="sr-Cyrl-CS"/>
        </w:rPr>
        <w:t>ула</w:t>
      </w:r>
      <w:r w:rsidRPr="001A7339">
        <w:rPr>
          <w:sz w:val="20"/>
          <w:szCs w:val="20"/>
          <w:lang w:val="ru-RU"/>
        </w:rPr>
        <w:t xml:space="preserve"> главом</w:t>
      </w:r>
      <w:r w:rsidRPr="001A7339">
        <w:rPr>
          <w:sz w:val="20"/>
          <w:szCs w:val="20"/>
          <w:lang w:val="sr-Cyrl-CS"/>
        </w:rPr>
        <w:t xml:space="preserve"> у знак одобравања </w:t>
      </w:r>
      <w:r w:rsidRPr="001A7339">
        <w:rPr>
          <w:sz w:val="20"/>
          <w:szCs w:val="20"/>
          <w:lang w:val="ru-RU"/>
        </w:rPr>
        <w:t xml:space="preserve">и </w:t>
      </w:r>
      <w:r w:rsidRPr="001A7339">
        <w:rPr>
          <w:sz w:val="20"/>
          <w:szCs w:val="20"/>
          <w:lang w:val="sr-Cyrl-CS"/>
        </w:rPr>
        <w:t xml:space="preserve">тиме исказала </w:t>
      </w:r>
      <w:r w:rsidRPr="001A7339">
        <w:rPr>
          <w:sz w:val="20"/>
          <w:szCs w:val="20"/>
          <w:lang w:val="ru-RU"/>
        </w:rPr>
        <w:t>подршку</w:t>
      </w:r>
      <w:r w:rsidRPr="001A7339">
        <w:rPr>
          <w:sz w:val="20"/>
          <w:szCs w:val="20"/>
          <w:lang w:val="sr-Cyrl-CS"/>
        </w:rPr>
        <w:t xml:space="preserve"> његовом</w:t>
      </w:r>
      <w:r w:rsidRPr="001A7339">
        <w:rPr>
          <w:sz w:val="20"/>
          <w:szCs w:val="20"/>
          <w:lang w:val="ru-RU"/>
        </w:rPr>
        <w:t xml:space="preserve"> гледишт</w:t>
      </w:r>
      <w:r w:rsidRPr="001A7339">
        <w:rPr>
          <w:sz w:val="20"/>
          <w:szCs w:val="20"/>
          <w:lang w:val="sr-Cyrl-CS"/>
        </w:rPr>
        <w:t>у</w:t>
      </w:r>
      <w:r w:rsidRPr="001A7339">
        <w:rPr>
          <w:sz w:val="20"/>
          <w:szCs w:val="20"/>
          <w:lang w:val="ru-RU"/>
        </w:rPr>
        <w:t>. С</w:t>
      </w:r>
      <w:r w:rsidRPr="001A7339">
        <w:rPr>
          <w:sz w:val="20"/>
          <w:szCs w:val="20"/>
          <w:lang w:val="sr-Cyrl-CS"/>
        </w:rPr>
        <w:t xml:space="preserve">матрајући </w:t>
      </w:r>
      <w:r w:rsidRPr="001A7339">
        <w:rPr>
          <w:sz w:val="20"/>
          <w:szCs w:val="20"/>
          <w:lang w:val="ru-RU"/>
        </w:rPr>
        <w:t>т</w:t>
      </w:r>
      <w:r w:rsidRPr="001A7339">
        <w:rPr>
          <w:sz w:val="20"/>
          <w:szCs w:val="20"/>
          <w:lang w:val="sr-Cyrl-CS"/>
        </w:rPr>
        <w:t>акв</w:t>
      </w:r>
      <w:r w:rsidRPr="001A7339">
        <w:rPr>
          <w:sz w:val="20"/>
          <w:szCs w:val="20"/>
          <w:lang w:val="ru-RU"/>
        </w:rPr>
        <w:t>о понашањ</w:t>
      </w:r>
      <w:r w:rsidRPr="001A7339">
        <w:rPr>
          <w:sz w:val="20"/>
          <w:szCs w:val="20"/>
          <w:lang w:val="sr-Cyrl-CS"/>
        </w:rPr>
        <w:t>е</w:t>
      </w:r>
      <w:r w:rsidRPr="001A7339">
        <w:rPr>
          <w:sz w:val="20"/>
          <w:szCs w:val="20"/>
          <w:lang w:val="ru-RU"/>
        </w:rPr>
        <w:t xml:space="preserve"> не</w:t>
      </w:r>
      <w:r w:rsidRPr="001A7339">
        <w:rPr>
          <w:sz w:val="20"/>
          <w:szCs w:val="20"/>
          <w:lang w:val="sr-Cyrl-CS"/>
        </w:rPr>
        <w:t xml:space="preserve">допустивим, </w:t>
      </w:r>
      <w:r w:rsidRPr="001A7339">
        <w:rPr>
          <w:sz w:val="20"/>
          <w:szCs w:val="20"/>
          <w:lang w:val="ru-RU"/>
        </w:rPr>
        <w:t>јавни тужилац је поднео предлог за замену поротник</w:t>
      </w:r>
      <w:r w:rsidRPr="001A7339">
        <w:rPr>
          <w:sz w:val="20"/>
          <w:szCs w:val="20"/>
          <w:lang w:val="sr-Cyrl-CS"/>
        </w:rPr>
        <w:t>а</w:t>
      </w:r>
      <w:r w:rsidRPr="001A7339">
        <w:rPr>
          <w:sz w:val="20"/>
          <w:szCs w:val="20"/>
          <w:lang w:val="ru-RU"/>
        </w:rPr>
        <w:t xml:space="preserve">, али </w:t>
      </w:r>
      <w:r w:rsidRPr="001A7339">
        <w:rPr>
          <w:sz w:val="20"/>
          <w:szCs w:val="20"/>
          <w:lang w:val="sr-Cyrl-CS"/>
        </w:rPr>
        <w:t xml:space="preserve">предлог </w:t>
      </w:r>
      <w:r w:rsidRPr="001A7339">
        <w:rPr>
          <w:sz w:val="20"/>
          <w:szCs w:val="20"/>
          <w:lang w:val="ru-RU"/>
        </w:rPr>
        <w:t xml:space="preserve">није био </w:t>
      </w:r>
      <w:r w:rsidRPr="001A7339">
        <w:rPr>
          <w:sz w:val="20"/>
          <w:szCs w:val="20"/>
          <w:lang w:val="sr-Cyrl-CS"/>
        </w:rPr>
        <w:t xml:space="preserve">прихваћен </w:t>
      </w:r>
      <w:r w:rsidRPr="001A7339">
        <w:rPr>
          <w:sz w:val="20"/>
          <w:szCs w:val="20"/>
          <w:lang w:val="ru-RU"/>
        </w:rPr>
        <w:t>од стране председ</w:t>
      </w:r>
      <w:r w:rsidRPr="001A7339">
        <w:rPr>
          <w:sz w:val="20"/>
          <w:szCs w:val="20"/>
          <w:lang w:val="sr-Cyrl-CS"/>
        </w:rPr>
        <w:t>авајућег</w:t>
      </w:r>
      <w:r w:rsidRPr="001A7339">
        <w:rPr>
          <w:sz w:val="20"/>
          <w:szCs w:val="20"/>
          <w:lang w:val="ru-RU"/>
        </w:rPr>
        <w:t xml:space="preserve">. Врховни суд </w:t>
      </w:r>
      <w:r w:rsidRPr="001A7339">
        <w:rPr>
          <w:sz w:val="20"/>
          <w:szCs w:val="20"/>
          <w:lang w:val="sr-Cyrl-CS"/>
        </w:rPr>
        <w:t>Р</w:t>
      </w:r>
      <w:r w:rsidRPr="001A7339">
        <w:rPr>
          <w:sz w:val="20"/>
          <w:szCs w:val="20"/>
          <w:lang w:val="sr-Cyrl-RS"/>
        </w:rPr>
        <w:t xml:space="preserve">уске </w:t>
      </w:r>
      <w:r w:rsidRPr="001A7339">
        <w:rPr>
          <w:sz w:val="20"/>
          <w:szCs w:val="20"/>
          <w:lang w:val="sr-Cyrl-CS"/>
        </w:rPr>
        <w:t>Ф</w:t>
      </w:r>
      <w:r w:rsidRPr="001A7339">
        <w:rPr>
          <w:sz w:val="20"/>
          <w:szCs w:val="20"/>
          <w:lang w:val="sr-Cyrl-RS"/>
        </w:rPr>
        <w:t>едерације</w:t>
      </w:r>
      <w:r w:rsidRPr="001A7339">
        <w:rPr>
          <w:sz w:val="20"/>
          <w:szCs w:val="20"/>
          <w:lang w:val="sr-Cyrl-CS"/>
        </w:rPr>
        <w:t xml:space="preserve"> </w:t>
      </w:r>
      <w:r w:rsidRPr="001A7339">
        <w:rPr>
          <w:sz w:val="20"/>
          <w:szCs w:val="20"/>
          <w:lang w:val="ru-RU"/>
        </w:rPr>
        <w:t>је</w:t>
      </w:r>
      <w:r w:rsidRPr="001A7339">
        <w:rPr>
          <w:sz w:val="20"/>
          <w:szCs w:val="20"/>
          <w:lang w:val="sr-Cyrl-CS"/>
        </w:rPr>
        <w:t xml:space="preserve"> </w:t>
      </w:r>
      <w:r w:rsidRPr="001A7339">
        <w:rPr>
          <w:sz w:val="20"/>
          <w:szCs w:val="20"/>
          <w:lang w:val="ru-RU"/>
        </w:rPr>
        <w:t xml:space="preserve">укинуо пресуду </w:t>
      </w:r>
      <w:r w:rsidRPr="001A7339">
        <w:rPr>
          <w:sz w:val="20"/>
          <w:szCs w:val="20"/>
          <w:lang w:val="sr-Cyrl-CS"/>
        </w:rPr>
        <w:t>и рекао следеће</w:t>
      </w:r>
      <w:r w:rsidRPr="001A7339">
        <w:rPr>
          <w:sz w:val="20"/>
          <w:szCs w:val="20"/>
          <w:lang w:val="ru-RU"/>
        </w:rPr>
        <w:t xml:space="preserve">: </w:t>
      </w:r>
      <w:r w:rsidRPr="001A7339">
        <w:rPr>
          <w:sz w:val="20"/>
          <w:szCs w:val="20"/>
          <w:lang w:val="sr-Cyrl-RS"/>
        </w:rPr>
        <w:t>„</w:t>
      </w:r>
      <w:r w:rsidRPr="001A7339">
        <w:rPr>
          <w:sz w:val="20"/>
          <w:szCs w:val="20"/>
          <w:lang w:val="sr-Cyrl-CS"/>
        </w:rPr>
        <w:t xml:space="preserve">Не обазирући се на стално, систематско </w:t>
      </w:r>
      <w:r w:rsidRPr="001A7339">
        <w:rPr>
          <w:sz w:val="20"/>
          <w:szCs w:val="20"/>
          <w:lang w:val="ru-RU"/>
        </w:rPr>
        <w:t xml:space="preserve">кршење кривичногпроцесног </w:t>
      </w:r>
      <w:r w:rsidRPr="001A7339">
        <w:rPr>
          <w:sz w:val="20"/>
          <w:szCs w:val="20"/>
          <w:lang w:val="sr-Cyrl-CS"/>
        </w:rPr>
        <w:t>закона од стране адвоката</w:t>
      </w:r>
      <w:r w:rsidRPr="001A7339">
        <w:rPr>
          <w:sz w:val="20"/>
          <w:szCs w:val="20"/>
          <w:lang w:val="ru-RU"/>
        </w:rPr>
        <w:t xml:space="preserve">, председавајући </w:t>
      </w:r>
      <w:r w:rsidRPr="001A7339">
        <w:rPr>
          <w:sz w:val="20"/>
          <w:szCs w:val="20"/>
          <w:lang w:val="sr-Cyrl-CS"/>
        </w:rPr>
        <w:t>није п</w:t>
      </w:r>
      <w:r w:rsidRPr="001A7339">
        <w:rPr>
          <w:sz w:val="20"/>
          <w:szCs w:val="20"/>
          <w:lang w:val="ru-RU"/>
        </w:rPr>
        <w:t>редуз</w:t>
      </w:r>
      <w:r w:rsidRPr="001A7339">
        <w:rPr>
          <w:sz w:val="20"/>
          <w:szCs w:val="20"/>
          <w:lang w:val="sr-Cyrl-CS"/>
        </w:rPr>
        <w:t>ео</w:t>
      </w:r>
      <w:r w:rsidRPr="001A7339">
        <w:rPr>
          <w:sz w:val="20"/>
          <w:szCs w:val="20"/>
          <w:lang w:val="ru-RU"/>
        </w:rPr>
        <w:t xml:space="preserve"> све неопходне мере, а нарочито </w:t>
      </w:r>
      <w:r w:rsidRPr="001A7339">
        <w:rPr>
          <w:sz w:val="20"/>
          <w:szCs w:val="20"/>
          <w:lang w:val="sr-Cyrl-CS"/>
        </w:rPr>
        <w:t xml:space="preserve">оне </w:t>
      </w:r>
      <w:r w:rsidRPr="001A7339">
        <w:rPr>
          <w:sz w:val="20"/>
          <w:szCs w:val="20"/>
          <w:lang w:val="sr-Cyrl-RS"/>
        </w:rPr>
        <w:t>предвиђене у</w:t>
      </w:r>
      <w:r w:rsidRPr="001A7339">
        <w:rPr>
          <w:sz w:val="20"/>
          <w:szCs w:val="20"/>
          <w:lang w:val="ru-RU"/>
        </w:rPr>
        <w:t xml:space="preserve"> </w:t>
      </w:r>
      <w:r w:rsidRPr="001A7339">
        <w:rPr>
          <w:sz w:val="20"/>
          <w:szCs w:val="20"/>
          <w:lang w:val="sr-Cyrl-CS"/>
        </w:rPr>
        <w:t>члан</w:t>
      </w:r>
      <w:r w:rsidRPr="001A7339">
        <w:rPr>
          <w:sz w:val="20"/>
          <w:szCs w:val="20"/>
          <w:lang w:val="sr-Cyrl-RS"/>
        </w:rPr>
        <w:t>у</w:t>
      </w:r>
      <w:r w:rsidRPr="001A7339">
        <w:rPr>
          <w:sz w:val="20"/>
          <w:szCs w:val="20"/>
          <w:lang w:val="sr-Cyrl-CS"/>
        </w:rPr>
        <w:t xml:space="preserve"> </w:t>
      </w:r>
      <w:r w:rsidRPr="001A7339">
        <w:rPr>
          <w:sz w:val="20"/>
          <w:szCs w:val="20"/>
          <w:lang w:val="ru-RU"/>
        </w:rPr>
        <w:t>258</w:t>
      </w:r>
      <w:r w:rsidRPr="001A7339">
        <w:rPr>
          <w:sz w:val="20"/>
          <w:szCs w:val="20"/>
          <w:lang w:val="sr-Cyrl-RS"/>
        </w:rPr>
        <w:t xml:space="preserve"> став 2</w:t>
      </w:r>
      <w:r w:rsidRPr="001A7339">
        <w:rPr>
          <w:sz w:val="20"/>
          <w:szCs w:val="20"/>
          <w:lang w:val="ru-RU"/>
        </w:rPr>
        <w:t xml:space="preserve"> Закон</w:t>
      </w:r>
      <w:r w:rsidRPr="001A7339">
        <w:rPr>
          <w:sz w:val="20"/>
          <w:szCs w:val="20"/>
          <w:lang w:val="sr-Cyrl-CS"/>
        </w:rPr>
        <w:t>а</w:t>
      </w:r>
      <w:r w:rsidRPr="001A7339">
        <w:rPr>
          <w:sz w:val="20"/>
          <w:szCs w:val="20"/>
          <w:lang w:val="ru-RU"/>
        </w:rPr>
        <w:t xml:space="preserve"> о кривичном поступку,</w:t>
      </w:r>
      <w:r w:rsidRPr="001A7339">
        <w:rPr>
          <w:sz w:val="20"/>
          <w:szCs w:val="20"/>
          <w:lang w:val="sr-Cyrl-CS"/>
        </w:rPr>
        <w:t xml:space="preserve"> ради</w:t>
      </w:r>
      <w:r w:rsidRPr="001A7339">
        <w:rPr>
          <w:sz w:val="20"/>
          <w:szCs w:val="20"/>
          <w:lang w:val="ru-RU"/>
        </w:rPr>
        <w:t xml:space="preserve"> одрж</w:t>
      </w:r>
      <w:r w:rsidRPr="001A7339">
        <w:rPr>
          <w:sz w:val="20"/>
          <w:szCs w:val="20"/>
          <w:lang w:val="sr-Cyrl-CS"/>
        </w:rPr>
        <w:t>авања</w:t>
      </w:r>
      <w:r w:rsidRPr="001A7339">
        <w:rPr>
          <w:sz w:val="20"/>
          <w:szCs w:val="20"/>
          <w:lang w:val="ru-RU"/>
        </w:rPr>
        <w:t xml:space="preserve"> ред</w:t>
      </w:r>
      <w:r w:rsidRPr="001A7339">
        <w:rPr>
          <w:sz w:val="20"/>
          <w:szCs w:val="20"/>
          <w:lang w:val="sr-Cyrl-CS"/>
        </w:rPr>
        <w:t>а</w:t>
      </w:r>
      <w:r w:rsidRPr="001A7339">
        <w:rPr>
          <w:sz w:val="20"/>
          <w:szCs w:val="20"/>
          <w:lang w:val="ru-RU"/>
        </w:rPr>
        <w:t xml:space="preserve"> на судском рочишту, </w:t>
      </w:r>
      <w:r w:rsidRPr="001A7339">
        <w:rPr>
          <w:sz w:val="20"/>
          <w:szCs w:val="20"/>
          <w:lang w:val="sr-Cyrl-CS"/>
        </w:rPr>
        <w:t xml:space="preserve">него се само ограничио на то да сваки </w:t>
      </w:r>
      <w:r w:rsidRPr="0081716D">
        <w:rPr>
          <w:sz w:val="20"/>
          <w:szCs w:val="20"/>
          <w:lang w:val="sr-Cyrl-CS"/>
        </w:rPr>
        <w:t xml:space="preserve">пут опомиње </w:t>
      </w:r>
      <w:r w:rsidRPr="0081716D">
        <w:rPr>
          <w:sz w:val="20"/>
          <w:szCs w:val="20"/>
          <w:lang w:val="ru-RU"/>
        </w:rPr>
        <w:t xml:space="preserve">адвоката. </w:t>
      </w:r>
      <w:r w:rsidRPr="0081716D">
        <w:rPr>
          <w:sz w:val="20"/>
          <w:szCs w:val="20"/>
          <w:lang w:val="sr-Cyrl-CS"/>
        </w:rPr>
        <w:t xml:space="preserve">Приликом давања поука </w:t>
      </w:r>
      <w:r w:rsidRPr="0081716D">
        <w:rPr>
          <w:sz w:val="20"/>
          <w:szCs w:val="20"/>
          <w:lang w:val="ru-RU"/>
        </w:rPr>
        <w:t>председ</w:t>
      </w:r>
      <w:r w:rsidRPr="0081716D">
        <w:rPr>
          <w:sz w:val="20"/>
          <w:szCs w:val="20"/>
          <w:lang w:val="sr-Cyrl-CS"/>
        </w:rPr>
        <w:t xml:space="preserve">авајући није поучио </w:t>
      </w:r>
      <w:r w:rsidRPr="0081716D">
        <w:rPr>
          <w:sz w:val="20"/>
          <w:szCs w:val="20"/>
          <w:lang w:val="ru-RU"/>
        </w:rPr>
        <w:t xml:space="preserve">поротника </w:t>
      </w:r>
      <w:r w:rsidRPr="0081716D">
        <w:rPr>
          <w:sz w:val="20"/>
          <w:szCs w:val="20"/>
          <w:lang w:val="sr-Cyrl-CS"/>
        </w:rPr>
        <w:t xml:space="preserve">о свим </w:t>
      </w:r>
      <w:r w:rsidRPr="0081716D">
        <w:rPr>
          <w:sz w:val="20"/>
          <w:szCs w:val="20"/>
          <w:lang w:val="ru-RU"/>
        </w:rPr>
        <w:t>радњ</w:t>
      </w:r>
      <w:r w:rsidRPr="0081716D">
        <w:rPr>
          <w:sz w:val="20"/>
          <w:szCs w:val="20"/>
          <w:lang w:val="sr-Cyrl-RS"/>
        </w:rPr>
        <w:t>ама</w:t>
      </w:r>
      <w:r w:rsidRPr="0081716D">
        <w:rPr>
          <w:sz w:val="20"/>
          <w:szCs w:val="20"/>
          <w:lang w:val="ru-RU"/>
        </w:rPr>
        <w:t xml:space="preserve"> </w:t>
      </w:r>
      <w:r w:rsidRPr="0081716D">
        <w:rPr>
          <w:sz w:val="20"/>
          <w:szCs w:val="20"/>
          <w:lang w:val="sr-Cyrl-CS"/>
        </w:rPr>
        <w:t xml:space="preserve">и изјавама браниоца које су </w:t>
      </w:r>
      <w:r w:rsidRPr="0081716D">
        <w:rPr>
          <w:sz w:val="20"/>
          <w:szCs w:val="20"/>
          <w:lang w:val="ru-RU"/>
        </w:rPr>
        <w:t>у супротности са законом.</w:t>
      </w:r>
      <w:r w:rsidRPr="0081716D">
        <w:rPr>
          <w:sz w:val="20"/>
          <w:szCs w:val="20"/>
          <w:lang w:val="sr-Cyrl-CS"/>
        </w:rPr>
        <w:t xml:space="preserve"> Зато се пресуда не може сматрати законитом</w:t>
      </w:r>
      <w:r w:rsidRPr="0081716D">
        <w:rPr>
          <w:sz w:val="20"/>
          <w:szCs w:val="20"/>
          <w:lang w:val="sr-Cyrl-RS"/>
        </w:rPr>
        <w:t>“.</w:t>
      </w:r>
    </w:p>
    <w:p w:rsidR="00B234B7" w:rsidRPr="0081716D" w:rsidRDefault="00B234B7" w:rsidP="009F1DD0">
      <w:pPr>
        <w:jc w:val="both"/>
        <w:rPr>
          <w:sz w:val="20"/>
          <w:szCs w:val="20"/>
          <w:lang w:val="sr-Cyrl-RS"/>
        </w:rPr>
      </w:pPr>
      <w:r w:rsidRPr="0081716D">
        <w:rPr>
          <w:sz w:val="20"/>
          <w:szCs w:val="20"/>
          <w:lang w:val="sr-Cyrl-RS"/>
        </w:rPr>
        <w:t xml:space="preserve">     Вид.: </w:t>
      </w:r>
      <w:r w:rsidRPr="0081716D">
        <w:rPr>
          <w:rStyle w:val="search-hl"/>
          <w:sz w:val="20"/>
          <w:szCs w:val="20"/>
          <w:lang w:val="ru-RU"/>
        </w:rPr>
        <w:t>Т</w:t>
      </w:r>
      <w:r w:rsidRPr="0081716D">
        <w:rPr>
          <w:rStyle w:val="search-hl"/>
          <w:sz w:val="20"/>
          <w:szCs w:val="20"/>
          <w:lang w:val="sr-Cyrl-RS"/>
        </w:rPr>
        <w:t>.</w:t>
      </w:r>
      <w:r w:rsidRPr="0081716D">
        <w:rPr>
          <w:rStyle w:val="search-hl"/>
          <w:sz w:val="20"/>
          <w:szCs w:val="20"/>
          <w:lang w:val="ru-RU"/>
        </w:rPr>
        <w:t xml:space="preserve"> В</w:t>
      </w:r>
      <w:r w:rsidRPr="0081716D">
        <w:rPr>
          <w:rStyle w:val="search-hl"/>
          <w:sz w:val="20"/>
          <w:szCs w:val="20"/>
          <w:lang w:val="sr-Cyrl-RS"/>
        </w:rPr>
        <w:t>.</w:t>
      </w:r>
      <w:r w:rsidRPr="0081716D">
        <w:rPr>
          <w:rStyle w:val="search-hl"/>
          <w:sz w:val="20"/>
          <w:szCs w:val="20"/>
          <w:lang w:val="ru-RU"/>
        </w:rPr>
        <w:t xml:space="preserve"> Якушева</w:t>
      </w:r>
      <w:r w:rsidRPr="0081716D">
        <w:rPr>
          <w:rStyle w:val="search-hl"/>
          <w:sz w:val="20"/>
          <w:szCs w:val="20"/>
          <w:lang w:val="sr-Cyrl-RS"/>
        </w:rPr>
        <w:t>,</w:t>
      </w:r>
      <w:r w:rsidRPr="0081716D">
        <w:rPr>
          <w:sz w:val="20"/>
          <w:szCs w:val="20"/>
          <w:lang w:val="ru-RU"/>
        </w:rPr>
        <w:t xml:space="preserve"> </w:t>
      </w:r>
      <w:r w:rsidRPr="0081716D">
        <w:rPr>
          <w:i/>
          <w:sz w:val="20"/>
          <w:szCs w:val="20"/>
          <w:lang w:val="ru-RU"/>
        </w:rPr>
        <w:t>Злоупотребление процессуальными правами в</w:t>
      </w:r>
      <w:r w:rsidRPr="0081716D">
        <w:rPr>
          <w:i/>
          <w:sz w:val="20"/>
          <w:szCs w:val="20"/>
          <w:lang w:val="sr-Cyrl-RS"/>
        </w:rPr>
        <w:t xml:space="preserve"> </w:t>
      </w:r>
      <w:r w:rsidRPr="0081716D">
        <w:rPr>
          <w:i/>
          <w:sz w:val="20"/>
          <w:szCs w:val="20"/>
          <w:lang w:val="ru-RU"/>
        </w:rPr>
        <w:t>судебном следствии,</w:t>
      </w:r>
      <w:r w:rsidRPr="0081716D">
        <w:rPr>
          <w:i/>
          <w:sz w:val="20"/>
          <w:szCs w:val="20"/>
          <w:lang w:val="sr-Cyrl-RS"/>
        </w:rPr>
        <w:t xml:space="preserve"> </w:t>
      </w:r>
      <w:hyperlink r:id="rId73" w:history="1">
        <w:r w:rsidRPr="0081716D">
          <w:rPr>
            <w:rStyle w:val="Hyperlink"/>
            <w:color w:val="auto"/>
            <w:sz w:val="20"/>
            <w:szCs w:val="20"/>
            <w:u w:val="none"/>
            <w:lang w:val="sr-Cyrl-RS"/>
          </w:rPr>
          <w:t>И</w:t>
        </w:r>
        <w:r w:rsidRPr="0081716D">
          <w:rPr>
            <w:rStyle w:val="Hyperlink"/>
            <w:color w:val="auto"/>
            <w:sz w:val="20"/>
            <w:szCs w:val="20"/>
            <w:u w:val="none"/>
            <w:lang w:val="ru-RU"/>
          </w:rPr>
          <w:t xml:space="preserve">звестия </w:t>
        </w:r>
        <w:r w:rsidRPr="0081716D">
          <w:rPr>
            <w:rStyle w:val="Hyperlink"/>
            <w:color w:val="auto"/>
            <w:sz w:val="20"/>
            <w:szCs w:val="20"/>
            <w:u w:val="none"/>
            <w:lang w:val="sr-Cyrl-RS"/>
          </w:rPr>
          <w:t>А</w:t>
        </w:r>
        <w:r w:rsidRPr="0081716D">
          <w:rPr>
            <w:rStyle w:val="Hyperlink"/>
            <w:color w:val="auto"/>
            <w:sz w:val="20"/>
            <w:szCs w:val="20"/>
            <w:u w:val="none"/>
            <w:lang w:val="ru-RU"/>
          </w:rPr>
          <w:t>лтайского государственного</w:t>
        </w:r>
        <w:r w:rsidRPr="0081716D">
          <w:rPr>
            <w:rStyle w:val="Hyperlink"/>
            <w:color w:val="auto"/>
            <w:sz w:val="20"/>
            <w:szCs w:val="20"/>
            <w:u w:val="none"/>
            <w:lang w:val="sr-Cyrl-RS"/>
          </w:rPr>
          <w:t xml:space="preserve"> </w:t>
        </w:r>
        <w:r w:rsidRPr="0081716D">
          <w:rPr>
            <w:rStyle w:val="Hyperlink"/>
            <w:color w:val="auto"/>
            <w:sz w:val="20"/>
            <w:szCs w:val="20"/>
            <w:u w:val="none"/>
            <w:lang w:val="ru-RU"/>
          </w:rPr>
          <w:t>университета</w:t>
        </w:r>
      </w:hyperlink>
      <w:r w:rsidRPr="0081716D">
        <w:rPr>
          <w:sz w:val="20"/>
          <w:szCs w:val="20"/>
          <w:lang w:val="ru-RU"/>
        </w:rPr>
        <w:t>,</w:t>
      </w:r>
      <w:r w:rsidRPr="0081716D">
        <w:rPr>
          <w:sz w:val="20"/>
          <w:szCs w:val="20"/>
          <w:lang w:val="sr-Cyrl-RS"/>
        </w:rPr>
        <w:t xml:space="preserve"> </w:t>
      </w:r>
      <w:r w:rsidRPr="0081716D">
        <w:rPr>
          <w:rStyle w:val="edition"/>
          <w:sz w:val="20"/>
          <w:szCs w:val="20"/>
          <w:lang w:val="ru-RU"/>
        </w:rPr>
        <w:t>Выпуск</w:t>
      </w:r>
      <w:r w:rsidRPr="0081716D">
        <w:rPr>
          <w:rStyle w:val="edition"/>
          <w:sz w:val="20"/>
          <w:szCs w:val="20"/>
          <w:lang w:val="sr-Cyrl-RS"/>
        </w:rPr>
        <w:t xml:space="preserve"> </w:t>
      </w:r>
      <w:r w:rsidRPr="0081716D">
        <w:rPr>
          <w:rStyle w:val="num"/>
          <w:sz w:val="20"/>
          <w:szCs w:val="20"/>
          <w:lang w:val="ru-RU"/>
        </w:rPr>
        <w:t xml:space="preserve">№ 2-1 </w:t>
      </w:r>
      <w:r w:rsidRPr="0081716D">
        <w:rPr>
          <w:rStyle w:val="num"/>
          <w:sz w:val="20"/>
          <w:szCs w:val="20"/>
          <w:lang w:val="sr-Cyrl-RS"/>
        </w:rPr>
        <w:t xml:space="preserve">(70) </w:t>
      </w:r>
      <w:r w:rsidRPr="0081716D">
        <w:rPr>
          <w:rStyle w:val="num"/>
          <w:sz w:val="20"/>
          <w:szCs w:val="20"/>
          <w:lang w:val="ru-RU"/>
        </w:rPr>
        <w:t>/2011</w:t>
      </w:r>
      <w:r w:rsidRPr="0081716D">
        <w:rPr>
          <w:rStyle w:val="num"/>
          <w:sz w:val="20"/>
          <w:szCs w:val="20"/>
          <w:lang w:val="sr-Cyrl-RS"/>
        </w:rPr>
        <w:t>., 123-126.</w:t>
      </w:r>
    </w:p>
  </w:footnote>
  <w:footnote w:id="673">
    <w:p w:rsidR="00B234B7" w:rsidRPr="001A7339" w:rsidRDefault="00B234B7" w:rsidP="009F1DD0">
      <w:pPr>
        <w:autoSpaceDE w:val="0"/>
        <w:autoSpaceDN w:val="0"/>
        <w:adjustRightInd w:val="0"/>
        <w:jc w:val="both"/>
        <w:rPr>
          <w:bCs/>
          <w:sz w:val="20"/>
          <w:szCs w:val="20"/>
          <w:lang w:val="ru-RU"/>
        </w:rPr>
      </w:pPr>
      <w:r w:rsidRPr="0081716D">
        <w:rPr>
          <w:rStyle w:val="FootnoteReference"/>
          <w:sz w:val="20"/>
          <w:szCs w:val="20"/>
        </w:rPr>
        <w:footnoteRef/>
      </w:r>
      <w:r w:rsidRPr="0081716D">
        <w:rPr>
          <w:sz w:val="20"/>
          <w:szCs w:val="20"/>
          <w:lang w:val="ru-RU"/>
        </w:rPr>
        <w:t xml:space="preserve"> </w:t>
      </w:r>
      <w:r w:rsidRPr="0081716D">
        <w:rPr>
          <w:bCs/>
          <w:sz w:val="20"/>
          <w:szCs w:val="20"/>
          <w:lang w:val="ru-RU"/>
        </w:rPr>
        <w:t>Члан 77.</w:t>
      </w:r>
      <w:r w:rsidRPr="0081716D">
        <w:rPr>
          <w:bCs/>
          <w:sz w:val="20"/>
          <w:szCs w:val="20"/>
          <w:lang w:val="sr-Cyrl-RS"/>
        </w:rPr>
        <w:t xml:space="preserve"> Законика о кривичном поступку: </w:t>
      </w:r>
      <w:r w:rsidRPr="0081716D">
        <w:rPr>
          <w:sz w:val="20"/>
          <w:szCs w:val="20"/>
          <w:lang w:val="ru-RU"/>
        </w:rPr>
        <w:t>Окривљеном који према свом имовинском стању не може да плати награду и трошкове</w:t>
      </w:r>
      <w:r w:rsidRPr="0081716D">
        <w:rPr>
          <w:sz w:val="20"/>
          <w:szCs w:val="20"/>
          <w:lang w:val="sr-Cyrl-RS"/>
        </w:rPr>
        <w:t xml:space="preserve"> </w:t>
      </w:r>
      <w:r w:rsidRPr="0081716D">
        <w:rPr>
          <w:sz w:val="20"/>
          <w:szCs w:val="20"/>
          <w:lang w:val="ru-RU"/>
        </w:rPr>
        <w:t>браниоца</w:t>
      </w:r>
      <w:r w:rsidRPr="001A7339">
        <w:rPr>
          <w:sz w:val="20"/>
          <w:szCs w:val="20"/>
          <w:lang w:val="ru-RU"/>
        </w:rPr>
        <w:t>, поставиће се на његов захтев бранилац иако не постоје разлози за обавезну</w:t>
      </w:r>
      <w:r w:rsidRPr="001A7339">
        <w:rPr>
          <w:bCs/>
          <w:sz w:val="20"/>
          <w:szCs w:val="20"/>
          <w:lang w:val="sr-Cyrl-RS"/>
        </w:rPr>
        <w:t xml:space="preserve"> </w:t>
      </w:r>
      <w:r w:rsidRPr="001A7339">
        <w:rPr>
          <w:sz w:val="20"/>
          <w:szCs w:val="20"/>
          <w:lang w:val="ru-RU"/>
        </w:rPr>
        <w:t>одбрану, ако се кривични поступак води за кривично дело за које се може изрећи казна</w:t>
      </w:r>
      <w:r w:rsidRPr="001A7339">
        <w:rPr>
          <w:bCs/>
          <w:sz w:val="20"/>
          <w:szCs w:val="20"/>
          <w:lang w:val="sr-Cyrl-RS"/>
        </w:rPr>
        <w:t xml:space="preserve"> </w:t>
      </w:r>
      <w:r w:rsidRPr="001A7339">
        <w:rPr>
          <w:sz w:val="20"/>
          <w:szCs w:val="20"/>
          <w:lang w:val="ru-RU"/>
        </w:rPr>
        <w:t>затвора преко три године или ако то налажу разлози правичности. У том</w:t>
      </w:r>
      <w:r w:rsidRPr="001A7339">
        <w:rPr>
          <w:sz w:val="20"/>
          <w:szCs w:val="20"/>
          <w:lang w:val="sr-Cyrl-RS"/>
        </w:rPr>
        <w:t xml:space="preserve"> </w:t>
      </w:r>
      <w:r w:rsidRPr="001A7339">
        <w:rPr>
          <w:sz w:val="20"/>
          <w:szCs w:val="20"/>
          <w:lang w:val="ru-RU"/>
        </w:rPr>
        <w:t>случају, трошкови</w:t>
      </w:r>
      <w:r w:rsidRPr="001A7339">
        <w:rPr>
          <w:bCs/>
          <w:sz w:val="20"/>
          <w:szCs w:val="20"/>
          <w:lang w:val="sr-Cyrl-RS"/>
        </w:rPr>
        <w:t xml:space="preserve"> </w:t>
      </w:r>
      <w:r w:rsidRPr="001A7339">
        <w:rPr>
          <w:sz w:val="20"/>
          <w:szCs w:val="20"/>
          <w:lang w:val="ru-RU"/>
        </w:rPr>
        <w:t>одбране падају на терет буџетских средстава суда.</w:t>
      </w:r>
      <w:r w:rsidRPr="001A7339">
        <w:rPr>
          <w:sz w:val="20"/>
          <w:szCs w:val="20"/>
          <w:lang w:val="sr-Cyrl-RS"/>
        </w:rPr>
        <w:t xml:space="preserve"> </w:t>
      </w:r>
      <w:r w:rsidRPr="001A7339">
        <w:rPr>
          <w:sz w:val="20"/>
          <w:szCs w:val="20"/>
          <w:lang w:val="ru-RU"/>
        </w:rPr>
        <w:t>О захтеву из става 1. овог члана одлучује судија за претходни поступак, председник већа</w:t>
      </w:r>
      <w:r w:rsidRPr="001A7339">
        <w:rPr>
          <w:bCs/>
          <w:sz w:val="20"/>
          <w:szCs w:val="20"/>
          <w:lang w:val="sr-Cyrl-RS"/>
        </w:rPr>
        <w:t xml:space="preserve"> </w:t>
      </w:r>
      <w:r w:rsidRPr="001A7339">
        <w:rPr>
          <w:sz w:val="20"/>
          <w:szCs w:val="20"/>
          <w:lang w:val="ru-RU"/>
        </w:rPr>
        <w:t>или судија појединац, а браниоца решењем поставља председник суда пред којим се води</w:t>
      </w:r>
      <w:r w:rsidRPr="001A7339">
        <w:rPr>
          <w:bCs/>
          <w:sz w:val="20"/>
          <w:szCs w:val="20"/>
          <w:lang w:val="sr-Cyrl-RS"/>
        </w:rPr>
        <w:t xml:space="preserve"> </w:t>
      </w:r>
      <w:r w:rsidRPr="001A7339">
        <w:rPr>
          <w:sz w:val="20"/>
          <w:szCs w:val="20"/>
          <w:lang w:val="ru-RU"/>
        </w:rPr>
        <w:t>поступак по редоследу са списка адвоката који доставља надлежна адвокатска комора.</w:t>
      </w:r>
      <w:r w:rsidRPr="001A7339">
        <w:rPr>
          <w:sz w:val="20"/>
          <w:szCs w:val="20"/>
          <w:lang w:val="sr-Cyrl-RS"/>
        </w:rPr>
        <w:t xml:space="preserve"> </w:t>
      </w:r>
      <w:r w:rsidRPr="001A7339">
        <w:rPr>
          <w:sz w:val="20"/>
          <w:szCs w:val="20"/>
          <w:lang w:val="ru-RU"/>
        </w:rPr>
        <w:t>Постављени бранилац из става 1. овог члана има својство браниоца по службеној</w:t>
      </w:r>
      <w:r w:rsidRPr="001A7339">
        <w:rPr>
          <w:bCs/>
          <w:sz w:val="20"/>
          <w:szCs w:val="20"/>
          <w:lang w:val="sr-Cyrl-RS"/>
        </w:rPr>
        <w:t xml:space="preserve"> </w:t>
      </w:r>
      <w:r w:rsidRPr="001A7339">
        <w:rPr>
          <w:sz w:val="20"/>
          <w:szCs w:val="20"/>
          <w:lang w:val="ru-RU"/>
        </w:rPr>
        <w:t>дужности.</w:t>
      </w:r>
    </w:p>
  </w:footnote>
  <w:footnote w:id="674">
    <w:p w:rsidR="00B234B7" w:rsidRPr="001A7339" w:rsidRDefault="00B234B7" w:rsidP="009F1DD0">
      <w:pPr>
        <w:autoSpaceDE w:val="0"/>
        <w:autoSpaceDN w:val="0"/>
        <w:adjustRightInd w:val="0"/>
        <w:jc w:val="both"/>
        <w:rPr>
          <w:rFonts w:eastAsia="MinionPro-Regular"/>
          <w:sz w:val="20"/>
          <w:szCs w:val="20"/>
          <w:lang w:val="sr-Cyrl-RS"/>
        </w:rPr>
      </w:pPr>
      <w:r w:rsidRPr="001A7339">
        <w:rPr>
          <w:rStyle w:val="FootnoteReference"/>
          <w:sz w:val="20"/>
          <w:szCs w:val="20"/>
        </w:rPr>
        <w:footnoteRef/>
      </w:r>
      <w:r w:rsidRPr="001A7339">
        <w:rPr>
          <w:sz w:val="20"/>
          <w:szCs w:val="20"/>
          <w:lang w:val="sr-Latn-RS"/>
        </w:rPr>
        <w:t xml:space="preserve"> </w:t>
      </w:r>
      <w:r w:rsidRPr="001A7339">
        <w:rPr>
          <w:sz w:val="20"/>
          <w:szCs w:val="20"/>
        </w:rPr>
        <w:t xml:space="preserve">Одлука Европског суда за људска права у предмету </w:t>
      </w:r>
      <w:r w:rsidRPr="001A7339">
        <w:rPr>
          <w:rFonts w:eastAsia="MinionPro-SemiboldIt"/>
          <w:i/>
          <w:iCs/>
          <w:sz w:val="20"/>
          <w:szCs w:val="20"/>
          <w:lang w:val="it-IT"/>
        </w:rPr>
        <w:t>Berli</w:t>
      </w:r>
      <w:r w:rsidRPr="001A7339">
        <w:rPr>
          <w:rFonts w:eastAsia="MinionPro-SemiboldIt"/>
          <w:i/>
          <w:iCs/>
          <w:sz w:val="20"/>
          <w:szCs w:val="20"/>
          <w:lang w:val="sr-Cyrl-RS"/>
        </w:rPr>
        <w:t>ń</w:t>
      </w:r>
      <w:r w:rsidRPr="001A7339">
        <w:rPr>
          <w:rFonts w:eastAsia="MinionPro-SemiboldIt"/>
          <w:i/>
          <w:iCs/>
          <w:sz w:val="20"/>
          <w:szCs w:val="20"/>
          <w:lang w:val="it-IT"/>
        </w:rPr>
        <w:t>ski</w:t>
      </w:r>
      <w:r w:rsidRPr="001A7339">
        <w:rPr>
          <w:rFonts w:eastAsia="MinionPro-SemiboldIt"/>
          <w:i/>
          <w:iCs/>
          <w:sz w:val="20"/>
          <w:szCs w:val="20"/>
          <w:lang w:val="sr-Cyrl-RS"/>
        </w:rPr>
        <w:t xml:space="preserve"> </w:t>
      </w:r>
      <w:r w:rsidRPr="001A7339">
        <w:rPr>
          <w:rFonts w:eastAsia="MinionPro-SemiboldIt"/>
          <w:i/>
          <w:iCs/>
          <w:sz w:val="20"/>
          <w:szCs w:val="20"/>
          <w:lang w:val="it-IT"/>
        </w:rPr>
        <w:t>v</w:t>
      </w:r>
      <w:r w:rsidRPr="001A7339">
        <w:rPr>
          <w:rFonts w:eastAsia="MinionPro-SemiboldIt"/>
          <w:i/>
          <w:iCs/>
          <w:sz w:val="20"/>
          <w:szCs w:val="20"/>
          <w:lang w:val="sr-Cyrl-RS"/>
        </w:rPr>
        <w:t xml:space="preserve">. </w:t>
      </w:r>
      <w:r w:rsidRPr="001A7339">
        <w:rPr>
          <w:rFonts w:eastAsia="MinionPro-SemiboldIt"/>
          <w:i/>
          <w:iCs/>
          <w:sz w:val="20"/>
          <w:szCs w:val="20"/>
          <w:lang w:val="it-IT"/>
        </w:rPr>
        <w:t>Poland</w:t>
      </w:r>
      <w:r w:rsidRPr="001A7339">
        <w:rPr>
          <w:rFonts w:eastAsia="MinionPro-SemiboldIt"/>
          <w:bCs/>
          <w:sz w:val="20"/>
          <w:szCs w:val="20"/>
          <w:lang w:val="sr-Cyrl-RS"/>
        </w:rPr>
        <w:t>, представке број 27715/95 и 30209/96, 20. јун 2002. године,</w:t>
      </w:r>
      <w:r w:rsidRPr="001A7339">
        <w:rPr>
          <w:sz w:val="20"/>
          <w:szCs w:val="20"/>
          <w:lang w:val="sr-Cyrl-RS"/>
        </w:rPr>
        <w:t xml:space="preserve"> </w:t>
      </w:r>
      <w:r w:rsidRPr="001A7339">
        <w:rPr>
          <w:rFonts w:eastAsia="MinionPro-Regular"/>
          <w:sz w:val="20"/>
          <w:szCs w:val="20"/>
          <w:lang w:val="sr-Cyrl-RS"/>
        </w:rPr>
        <w:t xml:space="preserve">објављено у: </w:t>
      </w:r>
      <w:r w:rsidRPr="001A7339">
        <w:rPr>
          <w:rFonts w:eastAsia="MinionPro-Regular"/>
          <w:sz w:val="20"/>
          <w:szCs w:val="20"/>
          <w:lang w:val="it-IT"/>
        </w:rPr>
        <w:t>D</w:t>
      </w:r>
      <w:r w:rsidRPr="001A7339">
        <w:rPr>
          <w:rFonts w:eastAsia="MinionPro-Regular"/>
          <w:sz w:val="20"/>
          <w:szCs w:val="20"/>
          <w:lang w:val="sr-Cyrl-RS"/>
        </w:rPr>
        <w:t>ž</w:t>
      </w:r>
      <w:r w:rsidRPr="001A7339">
        <w:rPr>
          <w:rFonts w:eastAsia="MinionPro-Regular"/>
          <w:sz w:val="20"/>
          <w:szCs w:val="20"/>
          <w:lang w:val="ru-RU"/>
        </w:rPr>
        <w:t>.</w:t>
      </w:r>
      <w:r w:rsidRPr="001A7339">
        <w:rPr>
          <w:rFonts w:eastAsia="MinionPro-Regular"/>
          <w:sz w:val="20"/>
          <w:szCs w:val="20"/>
          <w:lang w:val="sr-Cyrl-RS"/>
        </w:rPr>
        <w:t xml:space="preserve"> </w:t>
      </w:r>
      <w:r w:rsidRPr="001A7339">
        <w:rPr>
          <w:rFonts w:eastAsia="MinionPro-Regular"/>
          <w:sz w:val="20"/>
          <w:szCs w:val="20"/>
          <w:lang w:val="it-IT"/>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222-223.</w:t>
      </w:r>
    </w:p>
  </w:footnote>
  <w:footnote w:id="675">
    <w:p w:rsidR="00B234B7" w:rsidRPr="001A7339" w:rsidRDefault="00B234B7" w:rsidP="009F1DD0">
      <w:pPr>
        <w:autoSpaceDE w:val="0"/>
        <w:autoSpaceDN w:val="0"/>
        <w:adjustRightInd w:val="0"/>
        <w:jc w:val="both"/>
        <w:rPr>
          <w:sz w:val="20"/>
          <w:szCs w:val="20"/>
          <w:highlight w:val="lightGray"/>
        </w:rPr>
      </w:pPr>
      <w:r w:rsidRPr="001A7339">
        <w:rPr>
          <w:rStyle w:val="FootnoteReference"/>
          <w:sz w:val="20"/>
          <w:szCs w:val="20"/>
        </w:rPr>
        <w:footnoteRef/>
      </w:r>
      <w:r w:rsidRPr="001A7339">
        <w:rPr>
          <w:sz w:val="20"/>
          <w:szCs w:val="20"/>
          <w:lang w:val="sr-Cyrl-RS"/>
        </w:rPr>
        <w:t xml:space="preserve"> Вид.: </w:t>
      </w:r>
      <w:r w:rsidRPr="001A7339">
        <w:rPr>
          <w:sz w:val="20"/>
          <w:szCs w:val="20"/>
        </w:rPr>
        <w:t xml:space="preserve">Одлука Европског суда за људска права у предмету </w:t>
      </w:r>
      <w:r w:rsidRPr="001A7339">
        <w:rPr>
          <w:rFonts w:eastAsia="MinionPro-SemiboldIt"/>
          <w:i/>
          <w:iCs/>
          <w:sz w:val="20"/>
          <w:szCs w:val="20"/>
          <w:lang w:val="it-IT"/>
        </w:rPr>
        <w:t>Quaranta</w:t>
      </w:r>
      <w:r w:rsidRPr="001A7339">
        <w:rPr>
          <w:rFonts w:eastAsia="MinionPro-SemiboldIt"/>
          <w:i/>
          <w:iCs/>
          <w:sz w:val="20"/>
          <w:szCs w:val="20"/>
          <w:lang w:val="sr-Cyrl-RS"/>
        </w:rPr>
        <w:t xml:space="preserve"> </w:t>
      </w:r>
      <w:r w:rsidRPr="001A7339">
        <w:rPr>
          <w:rFonts w:eastAsia="MinionPro-SemiboldIt"/>
          <w:i/>
          <w:iCs/>
          <w:sz w:val="20"/>
          <w:szCs w:val="20"/>
          <w:lang w:val="it-IT"/>
        </w:rPr>
        <w:t>v</w:t>
      </w:r>
      <w:r w:rsidRPr="001A7339">
        <w:rPr>
          <w:rFonts w:eastAsia="MinionPro-SemiboldIt"/>
          <w:i/>
          <w:iCs/>
          <w:sz w:val="20"/>
          <w:szCs w:val="20"/>
          <w:lang w:val="sr-Cyrl-RS"/>
        </w:rPr>
        <w:t xml:space="preserve">. </w:t>
      </w:r>
      <w:r w:rsidRPr="001A7339">
        <w:rPr>
          <w:rFonts w:eastAsia="MinionPro-SemiboldIt"/>
          <w:i/>
          <w:iCs/>
          <w:sz w:val="20"/>
          <w:szCs w:val="20"/>
          <w:lang w:val="it-IT"/>
        </w:rPr>
        <w:t>Switzerland</w:t>
      </w:r>
      <w:r w:rsidRPr="001A7339">
        <w:rPr>
          <w:rFonts w:eastAsia="MinionPro-Regular"/>
          <w:bCs/>
          <w:sz w:val="20"/>
          <w:szCs w:val="20"/>
          <w:lang w:val="sr-Cyrl-RS"/>
        </w:rPr>
        <w:t>, представка број 12744/87, 24. мај 1991. године</w:t>
      </w:r>
      <w:r w:rsidRPr="001A7339">
        <w:rPr>
          <w:rFonts w:eastAsia="MinionPro-SemiboldIt"/>
          <w:bCs/>
          <w:sz w:val="20"/>
          <w:szCs w:val="20"/>
          <w:lang w:val="sr-Cyrl-RS"/>
        </w:rPr>
        <w:t>,</w:t>
      </w:r>
      <w:r w:rsidRPr="001A7339">
        <w:rPr>
          <w:sz w:val="20"/>
          <w:szCs w:val="20"/>
          <w:lang w:val="sr-Cyrl-RS"/>
        </w:rPr>
        <w:t xml:space="preserve"> </w:t>
      </w:r>
      <w:r w:rsidRPr="001A7339">
        <w:rPr>
          <w:rFonts w:eastAsia="MinionPro-Regular"/>
          <w:sz w:val="20"/>
          <w:szCs w:val="20"/>
          <w:lang w:val="sr-Cyrl-RS"/>
        </w:rPr>
        <w:t xml:space="preserve">објављено у: </w:t>
      </w:r>
      <w:r w:rsidRPr="001A7339">
        <w:rPr>
          <w:rFonts w:eastAsia="MinionPro-Regular"/>
          <w:sz w:val="20"/>
          <w:szCs w:val="20"/>
          <w:lang w:val="it-IT"/>
        </w:rPr>
        <w:t>D</w:t>
      </w:r>
      <w:r w:rsidRPr="001A7339">
        <w:rPr>
          <w:rFonts w:eastAsia="MinionPro-Regular"/>
          <w:sz w:val="20"/>
          <w:szCs w:val="20"/>
          <w:lang w:val="sr-Cyrl-RS"/>
        </w:rPr>
        <w:t xml:space="preserve">ž. </w:t>
      </w:r>
      <w:r w:rsidRPr="001A7339">
        <w:rPr>
          <w:rFonts w:eastAsia="MinionPro-Regular"/>
          <w:sz w:val="20"/>
          <w:szCs w:val="20"/>
          <w:lang w:val="it-IT"/>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223. Такође: </w:t>
      </w:r>
      <w:r w:rsidRPr="001A7339">
        <w:rPr>
          <w:sz w:val="20"/>
          <w:szCs w:val="20"/>
        </w:rPr>
        <w:t xml:space="preserve">Одлука Европског суда за људска права у предмету </w:t>
      </w:r>
      <w:r w:rsidRPr="001A7339">
        <w:rPr>
          <w:rFonts w:eastAsia="MinionPro-SemiboldIt"/>
          <w:i/>
          <w:iCs/>
          <w:sz w:val="20"/>
          <w:szCs w:val="20"/>
        </w:rPr>
        <w:t>Kolu</w:t>
      </w:r>
      <w:r w:rsidRPr="001A7339">
        <w:rPr>
          <w:rFonts w:eastAsia="MinionPro-SemiboldIt"/>
          <w:i/>
          <w:iCs/>
          <w:sz w:val="20"/>
          <w:szCs w:val="20"/>
          <w:lang w:val="sr-Cyrl-RS"/>
        </w:rPr>
        <w:t xml:space="preserve"> </w:t>
      </w:r>
      <w:r w:rsidRPr="001A7339">
        <w:rPr>
          <w:rFonts w:eastAsia="MinionPro-SemiboldIt"/>
          <w:i/>
          <w:iCs/>
          <w:sz w:val="20"/>
          <w:szCs w:val="20"/>
        </w:rPr>
        <w:t>v</w:t>
      </w:r>
      <w:r w:rsidRPr="001A7339">
        <w:rPr>
          <w:rFonts w:eastAsia="MinionPro-SemiboldIt"/>
          <w:i/>
          <w:iCs/>
          <w:sz w:val="20"/>
          <w:szCs w:val="20"/>
          <w:lang w:val="sr-Cyrl-RS"/>
        </w:rPr>
        <w:t xml:space="preserve">. </w:t>
      </w:r>
      <w:r w:rsidRPr="001A7339">
        <w:rPr>
          <w:rFonts w:eastAsia="MinionPro-SemiboldIt"/>
          <w:i/>
          <w:iCs/>
          <w:sz w:val="20"/>
          <w:szCs w:val="20"/>
        </w:rPr>
        <w:t>Turkey</w:t>
      </w:r>
      <w:r w:rsidRPr="001A7339">
        <w:rPr>
          <w:rFonts w:eastAsia="MinionPro-SemiboldIt"/>
          <w:bCs/>
          <w:sz w:val="20"/>
          <w:szCs w:val="20"/>
          <w:lang w:val="sr-Cyrl-RS"/>
        </w:rPr>
        <w:t>, представка број 35811/97, 2 август 2005. године</w:t>
      </w:r>
      <w:r w:rsidRPr="001A7339">
        <w:rPr>
          <w:rFonts w:eastAsia="MinionPro-Regular"/>
          <w:bCs/>
          <w:sz w:val="20"/>
          <w:szCs w:val="20"/>
          <w:lang w:val="sr-Cyrl-RS"/>
        </w:rPr>
        <w:t>,</w:t>
      </w:r>
      <w:r w:rsidRPr="001A7339">
        <w:rPr>
          <w:rFonts w:eastAsia="MinionPro-Regular"/>
          <w:sz w:val="20"/>
          <w:szCs w:val="20"/>
          <w:lang w:val="sr-Cyrl-RS"/>
        </w:rPr>
        <w:t xml:space="preserve"> објављено у: </w:t>
      </w:r>
      <w:r w:rsidRPr="001A7339">
        <w:rPr>
          <w:rFonts w:eastAsia="MinionPro-Regular"/>
          <w:sz w:val="20"/>
          <w:szCs w:val="20"/>
          <w:lang w:val="it-IT"/>
        </w:rPr>
        <w:t>D</w:t>
      </w:r>
      <w:r w:rsidRPr="001A7339">
        <w:rPr>
          <w:rFonts w:eastAsia="MinionPro-Regular"/>
          <w:sz w:val="20"/>
          <w:szCs w:val="20"/>
          <w:lang w:val="sr-Cyrl-RS"/>
        </w:rPr>
        <w:t>ž</w:t>
      </w:r>
      <w:r w:rsidRPr="001A7339">
        <w:rPr>
          <w:rFonts w:eastAsia="MinionPro-Regular"/>
          <w:sz w:val="20"/>
          <w:szCs w:val="20"/>
          <w:lang w:val="ru-RU"/>
        </w:rPr>
        <w:t>.</w:t>
      </w:r>
      <w:r w:rsidRPr="001A7339">
        <w:rPr>
          <w:rFonts w:eastAsia="MinionPro-Regular"/>
          <w:sz w:val="20"/>
          <w:szCs w:val="20"/>
          <w:lang w:val="sr-Cyrl-RS"/>
        </w:rPr>
        <w:t xml:space="preserve"> </w:t>
      </w:r>
      <w:r w:rsidRPr="001A7339">
        <w:rPr>
          <w:rFonts w:eastAsia="MinionPro-Regular"/>
          <w:sz w:val="20"/>
          <w:szCs w:val="20"/>
          <w:lang w:val="it-IT"/>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199-200.</w:t>
      </w:r>
    </w:p>
  </w:footnote>
  <w:footnote w:id="676">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rPr>
          <w:lang w:val="sr-Latn-RS"/>
        </w:rPr>
        <w:t xml:space="preserve">Одлука Европског суда за људска права у предмету </w:t>
      </w:r>
      <w:r w:rsidRPr="001A7339">
        <w:rPr>
          <w:rFonts w:eastAsia="MinionPro-SemiboldIt"/>
          <w:i/>
          <w:iCs/>
          <w:lang w:val="it-IT"/>
        </w:rPr>
        <w:t>Bogumil</w:t>
      </w:r>
      <w:r w:rsidRPr="001A7339">
        <w:rPr>
          <w:rFonts w:eastAsia="MinionPro-SemiboldIt"/>
          <w:i/>
          <w:iCs/>
          <w:lang w:val="sr-Cyrl-RS"/>
        </w:rPr>
        <w:t xml:space="preserve"> </w:t>
      </w:r>
      <w:r w:rsidRPr="001A7339">
        <w:rPr>
          <w:rFonts w:eastAsia="MinionPro-SemiboldIt"/>
          <w:i/>
          <w:iCs/>
          <w:lang w:val="it-IT"/>
        </w:rPr>
        <w:t>v</w:t>
      </w:r>
      <w:r w:rsidRPr="001A7339">
        <w:rPr>
          <w:rFonts w:eastAsia="MinionPro-SemiboldIt"/>
          <w:i/>
          <w:iCs/>
          <w:lang w:val="sr-Cyrl-RS"/>
        </w:rPr>
        <w:t xml:space="preserve">. </w:t>
      </w:r>
      <w:r w:rsidRPr="001A7339">
        <w:rPr>
          <w:rFonts w:eastAsia="MinionPro-SemiboldIt"/>
          <w:i/>
          <w:iCs/>
          <w:lang w:val="it-IT"/>
        </w:rPr>
        <w:t>Portugal</w:t>
      </w:r>
      <w:r w:rsidRPr="001A7339">
        <w:rPr>
          <w:rFonts w:eastAsia="MinionPro-SemiboldIt"/>
          <w:i/>
          <w:iCs/>
          <w:lang w:val="sr-Cyrl-RS"/>
        </w:rPr>
        <w:t xml:space="preserve">, </w:t>
      </w:r>
      <w:r w:rsidRPr="001A7339">
        <w:rPr>
          <w:rFonts w:eastAsia="MinionPro-Regular"/>
          <w:bCs/>
          <w:lang w:val="sr-Cyrl-RS"/>
        </w:rPr>
        <w:t>представка број 35228/03, 7. октобар 2008. године</w:t>
      </w:r>
      <w:r w:rsidRPr="001A7339">
        <w:rPr>
          <w:rFonts w:eastAsia="MinionPro-SemiboldIt"/>
          <w:bCs/>
          <w:lang w:val="sr-Cyrl-RS"/>
        </w:rPr>
        <w:t xml:space="preserve">, </w:t>
      </w:r>
      <w:r w:rsidRPr="001A7339">
        <w:rPr>
          <w:rFonts w:eastAsia="MinionPro-Regular"/>
          <w:lang w:val="sr-Latn-RS"/>
        </w:rPr>
        <w:t xml:space="preserve">објављено у: </w:t>
      </w:r>
      <w:r w:rsidRPr="001A7339">
        <w:rPr>
          <w:rFonts w:eastAsia="MinionPro-Regular"/>
          <w:lang w:val="it-IT"/>
        </w:rPr>
        <w:t>D</w:t>
      </w:r>
      <w:r w:rsidRPr="001A7339">
        <w:rPr>
          <w:rFonts w:eastAsia="MinionPro-Regular"/>
          <w:lang w:val="sr-Latn-RS"/>
        </w:rPr>
        <w:t>ž</w:t>
      </w:r>
      <w:r w:rsidRPr="001A7339">
        <w:rPr>
          <w:rFonts w:eastAsia="MinionPro-Regular"/>
          <w:lang w:val="sr-Cyrl-RS"/>
        </w:rPr>
        <w:t>.</w:t>
      </w:r>
      <w:r w:rsidRPr="001A7339">
        <w:rPr>
          <w:rFonts w:eastAsia="MinionPro-Regular"/>
          <w:lang w:val="sr-Latn-RS"/>
        </w:rPr>
        <w:t xml:space="preserve"> </w:t>
      </w:r>
      <w:r w:rsidRPr="001A7339">
        <w:rPr>
          <w:rFonts w:eastAsia="MinionPro-Regular"/>
          <w:lang w:val="it-IT"/>
        </w:rPr>
        <w:t>Mekbrajd</w:t>
      </w:r>
      <w:r w:rsidRPr="001A7339">
        <w:rPr>
          <w:rFonts w:eastAsia="MinionPro-Regular"/>
          <w:lang w:val="sr-Latn-RS"/>
        </w:rPr>
        <w:t>,</w:t>
      </w:r>
      <w:r w:rsidRPr="001A7339">
        <w:rPr>
          <w:i/>
          <w:iCs/>
          <w:lang w:val="sr-Latn-CS"/>
        </w:rPr>
        <w:t xml:space="preserve"> </w:t>
      </w:r>
      <w:r w:rsidRPr="008157A9">
        <w:rPr>
          <w:i/>
          <w:iCs/>
          <w:lang w:val="sr-Latn-RS"/>
        </w:rPr>
        <w:t>op</w:t>
      </w:r>
      <w:r w:rsidRPr="001A7339">
        <w:rPr>
          <w:i/>
          <w:iCs/>
          <w:lang w:val="sr-Cyrl-RS"/>
        </w:rPr>
        <w:t>.</w:t>
      </w:r>
      <w:r w:rsidRPr="008157A9">
        <w:rPr>
          <w:i/>
          <w:iCs/>
          <w:lang w:val="sr-Latn-RS"/>
        </w:rPr>
        <w:t>cit</w:t>
      </w:r>
      <w:r w:rsidRPr="001A7339">
        <w:rPr>
          <w:i/>
          <w:iCs/>
          <w:lang w:val="sr-Cyrl-RS"/>
        </w:rPr>
        <w:t>.</w:t>
      </w:r>
      <w:r w:rsidRPr="001A7339">
        <w:rPr>
          <w:lang w:val="sr-Cyrl-RS"/>
        </w:rPr>
        <w:t>,</w:t>
      </w:r>
      <w:r w:rsidRPr="001A7339">
        <w:rPr>
          <w:rFonts w:eastAsia="MinionPro-Regular"/>
          <w:lang w:val="sr-Latn-RS"/>
        </w:rPr>
        <w:t xml:space="preserve"> 229-230</w:t>
      </w:r>
      <w:r w:rsidRPr="001A7339">
        <w:rPr>
          <w:rFonts w:eastAsia="MinionPro-Regular"/>
          <w:lang w:val="sr-Cyrl-RS"/>
        </w:rPr>
        <w:t>.</w:t>
      </w:r>
    </w:p>
  </w:footnote>
  <w:footnote w:id="677">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t xml:space="preserve">Одлука Европског суда за људска права у предмету </w:t>
      </w:r>
      <w:r w:rsidRPr="008157A9">
        <w:rPr>
          <w:rFonts w:eastAsia="MinionPro-SemiboldIt"/>
          <w:i/>
          <w:iCs/>
          <w:lang w:val="sr-Latn-RS"/>
        </w:rPr>
        <w:t>Popov</w:t>
      </w:r>
      <w:r w:rsidRPr="001A7339">
        <w:rPr>
          <w:rFonts w:eastAsia="MinionPro-SemiboldIt"/>
          <w:i/>
          <w:iCs/>
          <w:lang w:val="sr-Cyrl-RS"/>
        </w:rPr>
        <w:t xml:space="preserve"> </w:t>
      </w:r>
      <w:r w:rsidRPr="008157A9">
        <w:rPr>
          <w:rFonts w:eastAsia="MinionPro-SemiboldIt"/>
          <w:i/>
          <w:iCs/>
          <w:lang w:val="sr-Latn-RS"/>
        </w:rPr>
        <w:t>v</w:t>
      </w:r>
      <w:r w:rsidRPr="001A7339">
        <w:rPr>
          <w:rFonts w:eastAsia="MinionPro-SemiboldIt"/>
          <w:i/>
          <w:iCs/>
          <w:lang w:val="sr-Cyrl-RS"/>
        </w:rPr>
        <w:t xml:space="preserve">. </w:t>
      </w:r>
      <w:r w:rsidRPr="008157A9">
        <w:rPr>
          <w:rFonts w:eastAsia="MinionPro-SemiboldIt"/>
          <w:i/>
          <w:iCs/>
          <w:lang w:val="sr-Latn-RS"/>
        </w:rPr>
        <w:t>Russia</w:t>
      </w:r>
      <w:r w:rsidRPr="001A7339">
        <w:rPr>
          <w:rFonts w:eastAsia="MinionPro-SemiboldIt"/>
          <w:bCs/>
          <w:lang w:val="sr-Cyrl-RS"/>
        </w:rPr>
        <w:t>, представка бр. 26853/04, 13. јул 2006. године</w:t>
      </w:r>
      <w:r w:rsidRPr="001A7339">
        <w:rPr>
          <w:rFonts w:eastAsia="MinionPro-Regular"/>
          <w:lang w:val="sr-Cyrl-RS"/>
        </w:rPr>
        <w:t xml:space="preserve">, објављено у: </w:t>
      </w:r>
      <w:r w:rsidRPr="001A7339">
        <w:rPr>
          <w:rFonts w:eastAsia="MinionPro-Regular"/>
          <w:lang w:val="it-IT"/>
        </w:rPr>
        <w:t>D</w:t>
      </w:r>
      <w:r w:rsidRPr="001A7339">
        <w:rPr>
          <w:rFonts w:eastAsia="MinionPro-Regular"/>
          <w:lang w:val="sr-Cyrl-RS"/>
        </w:rPr>
        <w:t>ž</w:t>
      </w:r>
      <w:r w:rsidRPr="001A7339">
        <w:rPr>
          <w:rFonts w:eastAsia="MinionPro-Regular"/>
          <w:lang w:val="ru-RU"/>
        </w:rPr>
        <w:t>.</w:t>
      </w:r>
      <w:r w:rsidRPr="001A7339">
        <w:rPr>
          <w:rFonts w:eastAsia="MinionPro-Regular"/>
          <w:lang w:val="sr-Cyrl-RS"/>
        </w:rPr>
        <w:t xml:space="preserve"> </w:t>
      </w:r>
      <w:r w:rsidRPr="001A7339">
        <w:rPr>
          <w:rFonts w:eastAsia="MinionPro-Regular"/>
          <w:lang w:val="it-IT"/>
        </w:rPr>
        <w:t>Mekbrajd</w:t>
      </w:r>
      <w:r w:rsidRPr="001A7339">
        <w:rPr>
          <w:rFonts w:eastAsia="MinionPro-Regular"/>
          <w:lang w:val="sr-Cyrl-RS"/>
        </w:rPr>
        <w:t>,</w:t>
      </w:r>
      <w:r w:rsidRPr="001A7339">
        <w:rPr>
          <w:i/>
          <w:iCs/>
          <w:lang w:val="sr-Latn-C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174</w:t>
      </w:r>
      <w:r w:rsidRPr="001A7339">
        <w:t>.</w:t>
      </w:r>
    </w:p>
  </w:footnote>
  <w:footnote w:id="678">
    <w:p w:rsidR="00B234B7" w:rsidRPr="001A7339" w:rsidRDefault="00B234B7" w:rsidP="009F1DD0">
      <w:pPr>
        <w:pStyle w:val="FootnoteText"/>
        <w:jc w:val="both"/>
        <w:rPr>
          <w:lang w:val="sr-Cyrl-RS"/>
        </w:rPr>
      </w:pPr>
      <w:r w:rsidRPr="001A7339">
        <w:rPr>
          <w:rStyle w:val="FootnoteReference"/>
        </w:rPr>
        <w:footnoteRef/>
      </w:r>
      <w:r w:rsidRPr="001A7339">
        <w:rPr>
          <w:lang w:val="sr-Latn-RS"/>
        </w:rPr>
        <w:t xml:space="preserve"> </w:t>
      </w:r>
      <w:r w:rsidRPr="001A7339">
        <w:t xml:space="preserve">Одлука Европског суда за људска права у предмету </w:t>
      </w:r>
      <w:r w:rsidRPr="001A7339">
        <w:rPr>
          <w:rFonts w:eastAsia="MinionPro-SemiboldIt"/>
          <w:i/>
          <w:iCs/>
          <w:lang w:val="it-IT"/>
        </w:rPr>
        <w:t>Ludi</w:t>
      </w:r>
      <w:r w:rsidRPr="001A7339">
        <w:rPr>
          <w:rFonts w:eastAsia="MinionPro-SemiboldIt"/>
          <w:i/>
          <w:iCs/>
          <w:lang w:val="sr-Cyrl-RS"/>
        </w:rPr>
        <w:t xml:space="preserve"> </w:t>
      </w:r>
      <w:r w:rsidRPr="001A7339">
        <w:rPr>
          <w:rFonts w:eastAsia="MinionPro-SemiboldIt"/>
          <w:i/>
          <w:iCs/>
          <w:lang w:val="it-IT"/>
        </w:rPr>
        <w:t>v</w:t>
      </w:r>
      <w:r w:rsidRPr="001A7339">
        <w:rPr>
          <w:rFonts w:eastAsia="MinionPro-SemiboldIt"/>
          <w:i/>
          <w:iCs/>
          <w:lang w:val="sr-Cyrl-RS"/>
        </w:rPr>
        <w:t xml:space="preserve">. </w:t>
      </w:r>
      <w:r w:rsidRPr="001A7339">
        <w:rPr>
          <w:rFonts w:eastAsia="MinionPro-SemiboldIt"/>
          <w:i/>
          <w:iCs/>
          <w:lang w:val="it-IT"/>
        </w:rPr>
        <w:t>Switzerland</w:t>
      </w:r>
      <w:r w:rsidRPr="001A7339">
        <w:rPr>
          <w:rFonts w:eastAsia="MinionPro-SemiboldIt"/>
          <w:bCs/>
          <w:lang w:val="sr-Cyrl-RS"/>
        </w:rPr>
        <w:t>, представка бр. 12433/86, 15. јун 1992. године</w:t>
      </w:r>
      <w:r w:rsidRPr="001A7339">
        <w:rPr>
          <w:rFonts w:eastAsia="MinionPro-Regular"/>
          <w:lang w:val="sr-Cyrl-RS"/>
        </w:rPr>
        <w:t xml:space="preserve">, објављено у: </w:t>
      </w:r>
      <w:r w:rsidRPr="001A7339">
        <w:rPr>
          <w:rFonts w:eastAsia="MinionPro-Regular"/>
        </w:rPr>
        <w:t>D</w:t>
      </w:r>
      <w:r w:rsidRPr="001A7339">
        <w:rPr>
          <w:rFonts w:eastAsia="MinionPro-Regular"/>
          <w:lang w:val="sr-Cyrl-RS"/>
        </w:rPr>
        <w:t xml:space="preserve">ž. </w:t>
      </w:r>
      <w:r w:rsidRPr="001A7339">
        <w:rPr>
          <w:rFonts w:eastAsia="MinionPro-Regular"/>
        </w:rPr>
        <w:t>Mekbrajd</w:t>
      </w:r>
      <w:r w:rsidRPr="001A7339">
        <w:rPr>
          <w:rFonts w:eastAsia="MinionPro-Regular"/>
          <w:lang w:val="sr-Cyrl-RS"/>
        </w:rPr>
        <w:t>,</w:t>
      </w:r>
      <w:r w:rsidRPr="001A7339">
        <w:rPr>
          <w:i/>
          <w:iCs/>
          <w:lang w:val="sr-Latn-C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175</w:t>
      </w:r>
      <w:r w:rsidRPr="001A7339">
        <w:t>.</w:t>
      </w:r>
    </w:p>
  </w:footnote>
  <w:footnote w:id="679">
    <w:p w:rsidR="00B234B7" w:rsidRPr="001A7339" w:rsidRDefault="00B234B7" w:rsidP="009F1DD0">
      <w:pPr>
        <w:pStyle w:val="FootnoteText"/>
        <w:rPr>
          <w:lang w:val="sr-Cyrl-RS"/>
        </w:rPr>
      </w:pPr>
      <w:r w:rsidRPr="001A7339">
        <w:rPr>
          <w:rStyle w:val="FootnoteReference"/>
        </w:rPr>
        <w:footnoteRef/>
      </w:r>
      <w:r w:rsidRPr="001A7339">
        <w:rPr>
          <w:lang w:val="sr-Latn-RS"/>
        </w:rPr>
        <w:t xml:space="preserve"> </w:t>
      </w:r>
      <w:r w:rsidRPr="001A7339">
        <w:rPr>
          <w:lang w:val="sr-Cyrl-RS"/>
        </w:rPr>
        <w:t>Члан 413. став 6. Законика о кривичном поступку.</w:t>
      </w:r>
    </w:p>
  </w:footnote>
  <w:footnote w:id="680">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231. став 1. Законика о кривичном поступку.</w:t>
      </w:r>
    </w:p>
  </w:footnote>
  <w:footnote w:id="681">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231. став 2. Законика о кривичном поступку.</w:t>
      </w:r>
    </w:p>
  </w:footnote>
  <w:footnote w:id="682">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231. став 4. Законика о кривичном поступку.</w:t>
      </w:r>
    </w:p>
  </w:footnote>
  <w:footnote w:id="683">
    <w:p w:rsidR="00B234B7" w:rsidRPr="001A7339" w:rsidRDefault="00B234B7" w:rsidP="009F1DD0">
      <w:pPr>
        <w:pStyle w:val="FootnoteText"/>
        <w:rPr>
          <w:lang w:val="sr-Cyrl-RS"/>
        </w:rPr>
      </w:pPr>
      <w:r w:rsidRPr="001A7339">
        <w:rPr>
          <w:rStyle w:val="FootnoteReference"/>
        </w:rPr>
        <w:footnoteRef/>
      </w:r>
      <w:r w:rsidRPr="001A7339">
        <w:rPr>
          <w:lang w:val="ru-RU"/>
        </w:rPr>
        <w:t xml:space="preserve"> </w:t>
      </w:r>
      <w:r w:rsidRPr="001A7339">
        <w:rPr>
          <w:lang w:val="sr-Cyrl-RS"/>
        </w:rPr>
        <w:t>Члан 369. став 1. Законика о кривичном поступку.</w:t>
      </w:r>
    </w:p>
  </w:footnote>
  <w:footnote w:id="684">
    <w:p w:rsidR="00B234B7" w:rsidRPr="001A7339" w:rsidRDefault="00B234B7" w:rsidP="009F1DD0">
      <w:pPr>
        <w:pStyle w:val="FootnoteText"/>
        <w:jc w:val="both"/>
        <w:rPr>
          <w:lang w:val="sr-Latn-RS"/>
        </w:rPr>
      </w:pPr>
      <w:r w:rsidRPr="001A7339">
        <w:rPr>
          <w:rStyle w:val="FootnoteReference"/>
        </w:rPr>
        <w:footnoteRef/>
      </w:r>
      <w:r w:rsidRPr="001A7339">
        <w:rPr>
          <w:lang w:val="sr-Cyrl-RS"/>
        </w:rPr>
        <w:t xml:space="preserve"> </w:t>
      </w:r>
      <w:r w:rsidRPr="001A7339">
        <w:rPr>
          <w:lang w:val="sr-Latn-RS"/>
        </w:rPr>
        <w:t xml:space="preserve">Одлука Европског суда за људска права у предмету </w:t>
      </w:r>
      <w:r w:rsidRPr="001A7339">
        <w:rPr>
          <w:rFonts w:eastAsia="MinionPro-SemiboldIt"/>
          <w:i/>
          <w:iCs/>
        </w:rPr>
        <w:t>Erdo</w:t>
      </w:r>
      <w:r w:rsidRPr="001A7339">
        <w:rPr>
          <w:rFonts w:eastAsia="MinionPro-SemiboldIt"/>
          <w:i/>
          <w:iCs/>
          <w:lang w:val="sr-Cyrl-RS"/>
        </w:rPr>
        <w:t>ğ</w:t>
      </w:r>
      <w:r w:rsidRPr="001A7339">
        <w:rPr>
          <w:rFonts w:eastAsia="MinionPro-SemiboldIt"/>
          <w:i/>
          <w:iCs/>
        </w:rPr>
        <w:t>an</w:t>
      </w:r>
      <w:r w:rsidRPr="001A7339">
        <w:rPr>
          <w:rFonts w:eastAsia="MinionPro-SemiboldIt"/>
          <w:i/>
          <w:iCs/>
          <w:lang w:val="sr-Cyrl-RS"/>
        </w:rPr>
        <w:t xml:space="preserve"> </w:t>
      </w:r>
      <w:r w:rsidRPr="001A7339">
        <w:rPr>
          <w:rFonts w:eastAsia="MinionPro-SemiboldIt"/>
          <w:i/>
          <w:iCs/>
        </w:rPr>
        <w:t>Ya</w:t>
      </w:r>
      <w:r w:rsidRPr="001A7339">
        <w:rPr>
          <w:rFonts w:eastAsia="MinionPro-SemiboldIt"/>
          <w:i/>
          <w:iCs/>
          <w:lang w:val="sr-Cyrl-RS"/>
        </w:rPr>
        <w:t>ğ</w:t>
      </w:r>
      <w:r w:rsidRPr="001A7339">
        <w:rPr>
          <w:rFonts w:eastAsia="MinionPro-SemiboldIt"/>
          <w:i/>
          <w:iCs/>
        </w:rPr>
        <w:t>iz</w:t>
      </w:r>
      <w:r w:rsidRPr="001A7339">
        <w:rPr>
          <w:rFonts w:eastAsia="MinionPro-SemiboldIt"/>
          <w:i/>
          <w:iCs/>
          <w:lang w:val="sr-Cyrl-RS"/>
        </w:rPr>
        <w:t xml:space="preserve"> </w:t>
      </w:r>
      <w:r w:rsidRPr="001A7339">
        <w:rPr>
          <w:rFonts w:eastAsia="MinionPro-SemiboldIt"/>
          <w:i/>
          <w:iCs/>
        </w:rPr>
        <w:t>v</w:t>
      </w:r>
      <w:r w:rsidRPr="001A7339">
        <w:rPr>
          <w:rFonts w:eastAsia="MinionPro-SemiboldIt"/>
          <w:i/>
          <w:iCs/>
          <w:lang w:val="sr-Cyrl-RS"/>
        </w:rPr>
        <w:t xml:space="preserve">. </w:t>
      </w:r>
      <w:r w:rsidRPr="001A7339">
        <w:rPr>
          <w:rFonts w:eastAsia="MinionPro-SemiboldIt"/>
          <w:i/>
          <w:iCs/>
        </w:rPr>
        <w:t>Turkey</w:t>
      </w:r>
      <w:r w:rsidRPr="001A7339">
        <w:rPr>
          <w:rFonts w:eastAsia="MinionPro-SemiboldIt"/>
          <w:bCs/>
          <w:lang w:val="sr-Cyrl-RS"/>
        </w:rPr>
        <w:t>, представка број 27473/02, 6. март 2007. године</w:t>
      </w:r>
      <w:r w:rsidRPr="001A7339">
        <w:rPr>
          <w:rFonts w:eastAsia="MinionPro-SemiboldIt"/>
          <w:bCs/>
          <w:lang w:val="sr-Latn-RS"/>
        </w:rPr>
        <w:t xml:space="preserve">, </w:t>
      </w:r>
      <w:r w:rsidRPr="001A7339">
        <w:rPr>
          <w:rFonts w:eastAsia="MinionPro-Regular"/>
          <w:lang w:val="sr-Latn-RS"/>
        </w:rPr>
        <w:t xml:space="preserve">објављено у: </w:t>
      </w:r>
      <w:r w:rsidRPr="001A7339">
        <w:rPr>
          <w:rFonts w:eastAsia="MinionPro-Regular"/>
        </w:rPr>
        <w:t>D</w:t>
      </w:r>
      <w:r w:rsidRPr="001A7339">
        <w:rPr>
          <w:rFonts w:eastAsia="MinionPro-Regular"/>
          <w:lang w:val="sr-Latn-RS"/>
        </w:rPr>
        <w:t>ž</w:t>
      </w:r>
      <w:r w:rsidRPr="001A7339">
        <w:rPr>
          <w:rFonts w:eastAsia="MinionPro-Regular"/>
          <w:lang w:val="ru-RU"/>
        </w:rPr>
        <w:t>.</w:t>
      </w:r>
      <w:r w:rsidRPr="001A7339">
        <w:rPr>
          <w:rFonts w:eastAsia="MinionPro-Regular"/>
          <w:lang w:val="sr-Latn-RS"/>
        </w:rPr>
        <w:t xml:space="preserve"> </w:t>
      </w:r>
      <w:r w:rsidRPr="008157A9">
        <w:rPr>
          <w:rFonts w:eastAsia="MinionPro-Regular"/>
          <w:lang w:val="sr-Latn-RS"/>
        </w:rPr>
        <w:t>Mekbrajd</w:t>
      </w:r>
      <w:r w:rsidRPr="001A7339">
        <w:rPr>
          <w:rFonts w:eastAsia="MinionPro-Regular"/>
          <w:lang w:val="sr-Latn-RS"/>
        </w:rPr>
        <w:t>,</w:t>
      </w:r>
      <w:r w:rsidRPr="001A7339">
        <w:rPr>
          <w:i/>
          <w:iCs/>
          <w:lang w:val="sr-Latn-CS"/>
        </w:rPr>
        <w:t xml:space="preserve"> </w:t>
      </w:r>
      <w:r w:rsidRPr="008157A9">
        <w:rPr>
          <w:i/>
          <w:iCs/>
          <w:lang w:val="sr-Latn-RS"/>
        </w:rPr>
        <w:t>op</w:t>
      </w:r>
      <w:r w:rsidRPr="001A7339">
        <w:rPr>
          <w:i/>
          <w:iCs/>
          <w:lang w:val="sr-Cyrl-RS"/>
        </w:rPr>
        <w:t>.</w:t>
      </w:r>
      <w:r w:rsidRPr="008157A9">
        <w:rPr>
          <w:i/>
          <w:iCs/>
          <w:lang w:val="sr-Latn-RS"/>
        </w:rPr>
        <w:t>cit</w:t>
      </w:r>
      <w:r w:rsidRPr="001A7339">
        <w:rPr>
          <w:i/>
          <w:iCs/>
          <w:lang w:val="sr-Cyrl-RS"/>
        </w:rPr>
        <w:t>.</w:t>
      </w:r>
      <w:r w:rsidRPr="001A7339">
        <w:rPr>
          <w:lang w:val="sr-Cyrl-RS"/>
        </w:rPr>
        <w:t>,</w:t>
      </w:r>
      <w:r w:rsidRPr="001A7339">
        <w:rPr>
          <w:rFonts w:eastAsia="MinionPro-Regular"/>
          <w:lang w:val="sr-Latn-RS"/>
        </w:rPr>
        <w:t xml:space="preserve"> 45</w:t>
      </w:r>
      <w:r w:rsidRPr="001A7339">
        <w:rPr>
          <w:rFonts w:eastAsia="MinionPro-Regular"/>
          <w:lang w:val="sr-Cyrl-RS"/>
        </w:rPr>
        <w:t>.</w:t>
      </w:r>
    </w:p>
  </w:footnote>
  <w:footnote w:id="685">
    <w:p w:rsidR="00B234B7" w:rsidRPr="001A7339" w:rsidRDefault="00B234B7" w:rsidP="009F1DD0">
      <w:pPr>
        <w:autoSpaceDE w:val="0"/>
        <w:autoSpaceDN w:val="0"/>
        <w:adjustRightInd w:val="0"/>
        <w:jc w:val="both"/>
        <w:rPr>
          <w:rFonts w:eastAsia="MinionPro-SemiboldIt"/>
          <w:b/>
          <w:bCs/>
          <w:sz w:val="20"/>
          <w:szCs w:val="20"/>
          <w:lang w:val="sr-Cyrl-RS"/>
        </w:rPr>
      </w:pPr>
      <w:r w:rsidRPr="001A7339">
        <w:rPr>
          <w:rStyle w:val="FootnoteReference"/>
          <w:sz w:val="20"/>
          <w:szCs w:val="20"/>
        </w:rPr>
        <w:footnoteRef/>
      </w:r>
      <w:r w:rsidRPr="001A7339">
        <w:rPr>
          <w:sz w:val="20"/>
          <w:szCs w:val="20"/>
          <w:lang w:val="sr-Cyrl-RS"/>
        </w:rPr>
        <w:t xml:space="preserve"> </w:t>
      </w:r>
      <w:r w:rsidRPr="001A7339">
        <w:rPr>
          <w:sz w:val="20"/>
          <w:szCs w:val="20"/>
        </w:rPr>
        <w:t xml:space="preserve">Одлука Европског суда за људска права у предмету </w:t>
      </w:r>
      <w:r w:rsidRPr="001A7339">
        <w:rPr>
          <w:rFonts w:eastAsia="MinionPro-SemiboldIt"/>
          <w:i/>
          <w:iCs/>
          <w:sz w:val="20"/>
          <w:szCs w:val="20"/>
          <w:lang w:val="it-IT"/>
        </w:rPr>
        <w:t>Selmouni</w:t>
      </w:r>
      <w:r w:rsidRPr="001A7339">
        <w:rPr>
          <w:rFonts w:eastAsia="MinionPro-SemiboldIt"/>
          <w:i/>
          <w:iCs/>
          <w:sz w:val="20"/>
          <w:szCs w:val="20"/>
          <w:lang w:val="sr-Cyrl-RS"/>
        </w:rPr>
        <w:t xml:space="preserve"> </w:t>
      </w:r>
      <w:r w:rsidRPr="001A7339">
        <w:rPr>
          <w:rFonts w:eastAsia="MinionPro-SemiboldIt"/>
          <w:i/>
          <w:iCs/>
          <w:sz w:val="20"/>
          <w:szCs w:val="20"/>
          <w:lang w:val="it-IT"/>
        </w:rPr>
        <w:t>v</w:t>
      </w:r>
      <w:r w:rsidRPr="001A7339">
        <w:rPr>
          <w:rFonts w:eastAsia="MinionPro-SemiboldIt"/>
          <w:i/>
          <w:iCs/>
          <w:sz w:val="20"/>
          <w:szCs w:val="20"/>
          <w:lang w:val="sr-Cyrl-RS"/>
        </w:rPr>
        <w:t xml:space="preserve">. </w:t>
      </w:r>
      <w:r w:rsidRPr="001A7339">
        <w:rPr>
          <w:rFonts w:eastAsia="MinionPro-SemiboldIt"/>
          <w:i/>
          <w:iCs/>
          <w:sz w:val="20"/>
          <w:szCs w:val="20"/>
          <w:lang w:val="it-IT"/>
        </w:rPr>
        <w:t>France</w:t>
      </w:r>
      <w:r w:rsidRPr="001A7339">
        <w:rPr>
          <w:rFonts w:eastAsia="MinionPro-SemiboldIt"/>
          <w:i/>
          <w:iCs/>
          <w:sz w:val="20"/>
          <w:szCs w:val="20"/>
          <w:lang w:val="sr-Cyrl-RS"/>
        </w:rPr>
        <w:t xml:space="preserve"> </w:t>
      </w:r>
      <w:r w:rsidRPr="001A7339">
        <w:rPr>
          <w:rFonts w:eastAsia="MinionPro-SemiboldIt"/>
          <w:bCs/>
          <w:sz w:val="20"/>
          <w:szCs w:val="20"/>
          <w:lang w:val="sr-Cyrl-RS"/>
        </w:rPr>
        <w:t>[</w:t>
      </w:r>
      <w:r w:rsidRPr="001A7339">
        <w:rPr>
          <w:rFonts w:eastAsia="MinionPro-SemiboldIt"/>
          <w:bCs/>
          <w:sz w:val="20"/>
          <w:szCs w:val="20"/>
          <w:lang w:val="it-IT"/>
        </w:rPr>
        <w:t>GC</w:t>
      </w:r>
      <w:r w:rsidRPr="001A7339">
        <w:rPr>
          <w:rFonts w:eastAsia="MinionPro-SemiboldIt"/>
          <w:bCs/>
          <w:sz w:val="20"/>
          <w:szCs w:val="20"/>
          <w:lang w:val="sr-Cyrl-RS"/>
        </w:rPr>
        <w:t xml:space="preserve">], </w:t>
      </w:r>
      <w:r w:rsidRPr="001A7339">
        <w:rPr>
          <w:sz w:val="20"/>
          <w:szCs w:val="20"/>
        </w:rPr>
        <w:t xml:space="preserve">представка бр. </w:t>
      </w:r>
      <w:r w:rsidRPr="001A7339">
        <w:rPr>
          <w:rFonts w:eastAsia="MinionPro-SemiboldIt"/>
          <w:bCs/>
          <w:sz w:val="20"/>
          <w:szCs w:val="20"/>
          <w:lang w:val="sr-Cyrl-RS"/>
        </w:rPr>
        <w:t>25803/94, 28. јул 1999. године</w:t>
      </w:r>
      <w:r w:rsidRPr="001A7339">
        <w:rPr>
          <w:rFonts w:eastAsia="MinionPro-Regular"/>
          <w:sz w:val="20"/>
          <w:szCs w:val="20"/>
          <w:lang w:val="sr-Cyrl-RS"/>
        </w:rPr>
        <w:t xml:space="preserve">, објављено у: </w:t>
      </w:r>
      <w:r w:rsidRPr="001A7339">
        <w:rPr>
          <w:rFonts w:eastAsia="MinionPro-Regular"/>
          <w:sz w:val="20"/>
          <w:szCs w:val="20"/>
        </w:rPr>
        <w:t>D</w:t>
      </w:r>
      <w:r w:rsidRPr="001A7339">
        <w:rPr>
          <w:rFonts w:eastAsia="MinionPro-Regular"/>
          <w:sz w:val="20"/>
          <w:szCs w:val="20"/>
          <w:lang w:val="sr-Cyrl-RS"/>
        </w:rPr>
        <w:t>ž</w:t>
      </w:r>
      <w:r w:rsidRPr="001A7339">
        <w:rPr>
          <w:rFonts w:eastAsia="MinionPro-Regular"/>
          <w:sz w:val="20"/>
          <w:szCs w:val="20"/>
        </w:rPr>
        <w:t>.</w:t>
      </w:r>
      <w:r w:rsidRPr="001A7339">
        <w:rPr>
          <w:rFonts w:eastAsia="MinionPro-Regular"/>
          <w:sz w:val="20"/>
          <w:szCs w:val="20"/>
          <w:lang w:val="sr-Cyrl-RS"/>
        </w:rPr>
        <w:t xml:space="preserve"> </w:t>
      </w:r>
      <w:r w:rsidRPr="001A7339">
        <w:rPr>
          <w:rFonts w:eastAsia="MinionPro-Regular"/>
          <w:sz w:val="20"/>
          <w:szCs w:val="20"/>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Cyrl-RS"/>
        </w:rPr>
        <w:t xml:space="preserve"> 135-136.</w:t>
      </w:r>
    </w:p>
  </w:footnote>
  <w:footnote w:id="686">
    <w:p w:rsidR="00B234B7" w:rsidRPr="001A7339" w:rsidRDefault="00B234B7" w:rsidP="009F1DD0">
      <w:pPr>
        <w:pStyle w:val="FootnoteText"/>
        <w:jc w:val="both"/>
        <w:rPr>
          <w:lang w:val="sr-Cyrl-RS"/>
        </w:rPr>
      </w:pPr>
      <w:r w:rsidRPr="001A7339">
        <w:rPr>
          <w:rStyle w:val="FootnoteReference"/>
        </w:rPr>
        <w:footnoteRef/>
      </w:r>
      <w:r w:rsidRPr="001A7339">
        <w:rPr>
          <w:lang w:val="sr-Cyrl-RS"/>
        </w:rPr>
        <w:t xml:space="preserve"> </w:t>
      </w:r>
      <w:r w:rsidRPr="001A7339">
        <w:t xml:space="preserve">Одлука Европског суда за људска права у предмету </w:t>
      </w:r>
      <w:r w:rsidRPr="001A7339">
        <w:rPr>
          <w:rFonts w:eastAsia="MinionPro-SemiboldIt"/>
          <w:i/>
          <w:iCs/>
        </w:rPr>
        <w:t>Jalloh</w:t>
      </w:r>
      <w:r w:rsidRPr="001A7339">
        <w:rPr>
          <w:rFonts w:eastAsia="MinionPro-SemiboldIt"/>
          <w:i/>
          <w:iCs/>
          <w:lang w:val="sr-Latn-RS"/>
        </w:rPr>
        <w:t xml:space="preserve"> </w:t>
      </w:r>
      <w:r w:rsidRPr="001A7339">
        <w:rPr>
          <w:rFonts w:eastAsia="MinionPro-SemiboldIt"/>
          <w:i/>
          <w:iCs/>
        </w:rPr>
        <w:t>v</w:t>
      </w:r>
      <w:r w:rsidRPr="001A7339">
        <w:rPr>
          <w:rFonts w:eastAsia="MinionPro-SemiboldIt"/>
          <w:i/>
          <w:iCs/>
          <w:lang w:val="sr-Latn-RS"/>
        </w:rPr>
        <w:t xml:space="preserve">. </w:t>
      </w:r>
      <w:r w:rsidRPr="001A7339">
        <w:rPr>
          <w:rFonts w:eastAsia="MinionPro-SemiboldIt"/>
          <w:i/>
          <w:iCs/>
        </w:rPr>
        <w:t>Germany</w:t>
      </w:r>
      <w:r w:rsidRPr="001A7339">
        <w:rPr>
          <w:rFonts w:eastAsia="MinionPro-SemiboldIt"/>
          <w:i/>
          <w:iCs/>
          <w:lang w:val="sr-Latn-RS"/>
        </w:rPr>
        <w:t xml:space="preserve"> </w:t>
      </w:r>
      <w:r w:rsidRPr="001A7339">
        <w:rPr>
          <w:rFonts w:eastAsia="MinionPro-SemiboldIt"/>
          <w:bCs/>
          <w:lang w:val="sr-Latn-RS"/>
        </w:rPr>
        <w:t>[</w:t>
      </w:r>
      <w:r w:rsidRPr="001A7339">
        <w:rPr>
          <w:rFonts w:eastAsia="MinionPro-SemiboldIt"/>
          <w:bCs/>
        </w:rPr>
        <w:t>GC</w:t>
      </w:r>
      <w:r w:rsidRPr="001A7339">
        <w:rPr>
          <w:rFonts w:eastAsia="MinionPro-SemiboldIt"/>
          <w:bCs/>
          <w:lang w:val="sr-Latn-RS"/>
        </w:rPr>
        <w:t xml:space="preserve">], </w:t>
      </w:r>
      <w:r w:rsidRPr="001A7339">
        <w:rPr>
          <w:rFonts w:eastAsia="MinionPro-SemiboldIt"/>
          <w:bCs/>
          <w:lang w:val="sr-Cyrl-RS"/>
        </w:rPr>
        <w:t xml:space="preserve">представка бр. </w:t>
      </w:r>
      <w:r w:rsidRPr="001A7339">
        <w:rPr>
          <w:rFonts w:eastAsia="MinionPro-SemiboldIt"/>
          <w:bCs/>
          <w:lang w:val="sr-Latn-RS"/>
        </w:rPr>
        <w:t>54810/00,</w:t>
      </w:r>
      <w:r w:rsidRPr="001A7339">
        <w:rPr>
          <w:rFonts w:eastAsia="MinionPro-SemiboldIt"/>
          <w:bCs/>
          <w:lang w:val="sr-Cyrl-RS"/>
        </w:rPr>
        <w:t xml:space="preserve"> </w:t>
      </w:r>
      <w:r w:rsidRPr="001A7339">
        <w:rPr>
          <w:rFonts w:eastAsia="MinionPro-SemiboldIt"/>
          <w:bCs/>
          <w:lang w:val="sr-Latn-RS"/>
        </w:rPr>
        <w:t>11. јул 2006. године</w:t>
      </w:r>
      <w:r w:rsidRPr="001A7339">
        <w:rPr>
          <w:rFonts w:eastAsia="MinionPro-Regular"/>
          <w:lang w:val="sr-Cyrl-RS"/>
        </w:rPr>
        <w:t xml:space="preserve">, објављено у: </w:t>
      </w:r>
      <w:r w:rsidRPr="001A7339">
        <w:rPr>
          <w:rFonts w:eastAsia="MinionPro-Regular"/>
          <w:lang w:val="it-IT"/>
        </w:rPr>
        <w:t>D</w:t>
      </w:r>
      <w:r w:rsidRPr="001A7339">
        <w:rPr>
          <w:rFonts w:eastAsia="MinionPro-Regular"/>
          <w:lang w:val="sr-Cyrl-RS"/>
        </w:rPr>
        <w:t xml:space="preserve">ž. </w:t>
      </w:r>
      <w:r w:rsidRPr="001A7339">
        <w:rPr>
          <w:rFonts w:eastAsia="MinionPro-Regular"/>
          <w:lang w:val="it-IT"/>
        </w:rPr>
        <w:t>Mekbrajd</w:t>
      </w:r>
      <w:r w:rsidRPr="001A7339">
        <w:rPr>
          <w:rFonts w:eastAsia="MinionPro-Regular"/>
          <w:lang w:val="sr-Cyrl-RS"/>
        </w:rPr>
        <w:t>,</w:t>
      </w:r>
      <w:r w:rsidRPr="001A7339">
        <w:rPr>
          <w:i/>
          <w:iCs/>
          <w:lang w:val="sr-Latn-CS"/>
        </w:rPr>
        <w:t xml:space="preserve"> </w:t>
      </w:r>
      <w:r w:rsidRPr="001A7339">
        <w:rPr>
          <w:i/>
          <w:iCs/>
        </w:rPr>
        <w:t>op</w:t>
      </w:r>
      <w:r w:rsidRPr="001A7339">
        <w:rPr>
          <w:i/>
          <w:iCs/>
          <w:lang w:val="sr-Cyrl-RS"/>
        </w:rPr>
        <w:t>.</w:t>
      </w:r>
      <w:r w:rsidRPr="001A7339">
        <w:rPr>
          <w:i/>
          <w:iCs/>
        </w:rPr>
        <w:t>cit</w:t>
      </w:r>
      <w:r w:rsidRPr="001A7339">
        <w:rPr>
          <w:i/>
          <w:iCs/>
          <w:lang w:val="sr-Cyrl-RS"/>
        </w:rPr>
        <w:t>.</w:t>
      </w:r>
      <w:r w:rsidRPr="001A7339">
        <w:rPr>
          <w:lang w:val="sr-Cyrl-RS"/>
        </w:rPr>
        <w:t>,</w:t>
      </w:r>
      <w:r w:rsidRPr="001A7339">
        <w:rPr>
          <w:rFonts w:eastAsia="MinionPro-Regular"/>
          <w:lang w:val="sr-Latn-RS"/>
        </w:rPr>
        <w:t xml:space="preserve"> 188-189.</w:t>
      </w:r>
    </w:p>
  </w:footnote>
  <w:footnote w:id="687">
    <w:p w:rsidR="00B234B7" w:rsidRPr="001A7339" w:rsidRDefault="00B234B7" w:rsidP="009F1DD0">
      <w:pPr>
        <w:pStyle w:val="FootnoteText"/>
        <w:rPr>
          <w:lang w:val="sr-Cyrl-RS"/>
        </w:rPr>
      </w:pPr>
      <w:r w:rsidRPr="001A7339">
        <w:rPr>
          <w:rStyle w:val="FootnoteReference"/>
        </w:rPr>
        <w:footnoteRef/>
      </w:r>
      <w:r w:rsidRPr="001A7339">
        <w:rPr>
          <w:lang w:val="sr-Cyrl-RS"/>
        </w:rPr>
        <w:t xml:space="preserve"> </w:t>
      </w:r>
      <w:r w:rsidRPr="001A7339">
        <w:t>Члан 250. став 1. Законика о кривичном поступку.</w:t>
      </w:r>
    </w:p>
  </w:footnote>
  <w:footnote w:id="688">
    <w:p w:rsidR="00B234B7" w:rsidRPr="001A7339" w:rsidRDefault="00B234B7" w:rsidP="009F1DD0">
      <w:pPr>
        <w:pStyle w:val="FootnoteText"/>
        <w:jc w:val="both"/>
      </w:pPr>
      <w:r w:rsidRPr="001A7339">
        <w:rPr>
          <w:rStyle w:val="FootnoteReference"/>
        </w:rPr>
        <w:footnoteRef/>
      </w:r>
      <w:r w:rsidRPr="001A7339">
        <w:t xml:space="preserve"> Члан 250. став 3. Законика о кривичном поступку.</w:t>
      </w:r>
    </w:p>
  </w:footnote>
  <w:footnote w:id="689">
    <w:p w:rsidR="00B234B7" w:rsidRPr="001A7339" w:rsidRDefault="00B234B7" w:rsidP="009F1DD0">
      <w:pPr>
        <w:pStyle w:val="FootnoteText"/>
        <w:tabs>
          <w:tab w:val="left" w:pos="6480"/>
        </w:tabs>
        <w:jc w:val="both"/>
        <w:rPr>
          <w:lang w:val="sr-Cyrl-RS" w:eastAsia="en-GB"/>
        </w:rPr>
      </w:pPr>
      <w:r w:rsidRPr="001A7339">
        <w:rPr>
          <w:rStyle w:val="FootnoteReference"/>
        </w:rPr>
        <w:footnoteRef/>
      </w:r>
      <w:r w:rsidRPr="001A7339">
        <w:t xml:space="preserve"> Право на приватност се наводи и у другим одредбама кривичнопроцесног закона, тако, </w:t>
      </w:r>
      <w:r w:rsidRPr="001A7339">
        <w:rPr>
          <w:lang w:val="sr-Cyrl-RS" w:eastAsia="en-GB"/>
        </w:rPr>
        <w:t>а</w:t>
      </w:r>
      <w:r w:rsidRPr="001A7339">
        <w:rPr>
          <w:lang w:val="ru-RU" w:eastAsia="en-GB"/>
        </w:rPr>
        <w:t>ко је то неопходно ради заштите интереса националне безбедности, јавног реда и</w:t>
      </w:r>
      <w:r w:rsidRPr="001A7339">
        <w:rPr>
          <w:lang w:val="sr-Cyrl-RS" w:eastAsia="en-GB"/>
        </w:rPr>
        <w:t xml:space="preserve"> </w:t>
      </w:r>
      <w:r w:rsidRPr="001A7339">
        <w:rPr>
          <w:lang w:val="ru-RU" w:eastAsia="en-GB"/>
        </w:rPr>
        <w:t>морала, интереса малолетника, приватности учесника у поступку или других оправданих</w:t>
      </w:r>
      <w:r w:rsidRPr="001A7339">
        <w:rPr>
          <w:lang w:val="sr-Cyrl-RS" w:eastAsia="en-GB"/>
        </w:rPr>
        <w:t xml:space="preserve"> </w:t>
      </w:r>
      <w:r w:rsidRPr="001A7339">
        <w:rPr>
          <w:lang w:val="ru-RU" w:eastAsia="en-GB"/>
        </w:rPr>
        <w:t>интереса у демократском друштву, орган поступка који предузима доказну радњу наредиће</w:t>
      </w:r>
      <w:r w:rsidRPr="001A7339">
        <w:rPr>
          <w:lang w:val="sr-Cyrl-RS" w:eastAsia="en-GB"/>
        </w:rPr>
        <w:t xml:space="preserve"> </w:t>
      </w:r>
      <w:r w:rsidRPr="001A7339">
        <w:rPr>
          <w:lang w:val="ru-RU" w:eastAsia="en-GB"/>
        </w:rPr>
        <w:t>лицима која саслушава, односно испитује или која присуствују доказним радњама или</w:t>
      </w:r>
      <w:r w:rsidRPr="001A7339">
        <w:rPr>
          <w:lang w:val="sr-Cyrl-RS" w:eastAsia="en-GB"/>
        </w:rPr>
        <w:t xml:space="preserve"> </w:t>
      </w:r>
      <w:r w:rsidRPr="001A7339">
        <w:rPr>
          <w:lang w:val="ru-RU" w:eastAsia="en-GB"/>
        </w:rPr>
        <w:t>разгледају списе истраге да чувају као тајну одређене чињенице или податке које су том</w:t>
      </w:r>
      <w:r w:rsidRPr="001A7339">
        <w:rPr>
          <w:lang w:val="sr-Cyrl-RS" w:eastAsia="en-GB"/>
        </w:rPr>
        <w:t xml:space="preserve"> </w:t>
      </w:r>
      <w:r w:rsidRPr="001A7339">
        <w:rPr>
          <w:lang w:val="ru-RU" w:eastAsia="en-GB"/>
        </w:rPr>
        <w:t>приликом сазнала и упозориће их да одавање тајне представља кривично дело, у складу са</w:t>
      </w:r>
      <w:r w:rsidRPr="001A7339">
        <w:t xml:space="preserve"> </w:t>
      </w:r>
      <w:r w:rsidRPr="001A7339">
        <w:rPr>
          <w:lang w:val="ru-RU" w:eastAsia="en-GB"/>
        </w:rPr>
        <w:t>законом</w:t>
      </w:r>
      <w:r w:rsidRPr="001A7339">
        <w:rPr>
          <w:lang w:val="sr-Cyrl-RS" w:eastAsia="en-GB"/>
        </w:rPr>
        <w:t xml:space="preserve"> (члан 304. став 1. Законика о кривичном поступку); о</w:t>
      </w:r>
      <w:r w:rsidRPr="001A7339">
        <w:rPr>
          <w:lang w:val="ru-RU" w:eastAsia="en-GB"/>
        </w:rPr>
        <w:t>д отварања заседања, па до завршетка главног претреса, веће може, по службеној</w:t>
      </w:r>
      <w:r w:rsidRPr="001A7339">
        <w:rPr>
          <w:lang w:val="sr-Cyrl-RS" w:eastAsia="en-GB"/>
        </w:rPr>
        <w:t xml:space="preserve"> </w:t>
      </w:r>
      <w:r w:rsidRPr="001A7339">
        <w:rPr>
          <w:lang w:val="ru-RU" w:eastAsia="en-GB"/>
        </w:rPr>
        <w:t>дужности или на предлог странке или браниоца, али увек након њиховог изјашњења,</w:t>
      </w:r>
      <w:r w:rsidRPr="001A7339">
        <w:rPr>
          <w:lang w:val="sr-Cyrl-RS" w:eastAsia="en-GB"/>
        </w:rPr>
        <w:t xml:space="preserve"> </w:t>
      </w:r>
      <w:r w:rsidRPr="001A7339">
        <w:rPr>
          <w:lang w:val="ru-RU" w:eastAsia="en-GB"/>
        </w:rPr>
        <w:t>искључити јавност за цео главни претрес или за један његов део, ако је то потребно ради</w:t>
      </w:r>
      <w:r w:rsidRPr="001A7339">
        <w:rPr>
          <w:lang w:val="sr-Cyrl-RS" w:eastAsia="en-GB"/>
        </w:rPr>
        <w:t xml:space="preserve"> </w:t>
      </w:r>
      <w:r w:rsidRPr="001A7339">
        <w:rPr>
          <w:lang w:val="ru-RU" w:eastAsia="en-GB"/>
        </w:rPr>
        <w:t>заштите: интереса националне безбедности; јавног реда и морала; интереса малолетника; приватности учесника у поступку; других оправданих интереса у демократском друштву</w:t>
      </w:r>
      <w:r w:rsidRPr="001A7339">
        <w:rPr>
          <w:lang w:val="sr-Cyrl-RS" w:eastAsia="en-GB"/>
        </w:rPr>
        <w:t xml:space="preserve"> (члан 363. Законика о кривичн</w:t>
      </w:r>
      <w:r>
        <w:rPr>
          <w:lang w:val="sr-Cyrl-RS" w:eastAsia="en-GB"/>
        </w:rPr>
        <w:t>ом поступку)</w:t>
      </w:r>
      <w:r w:rsidRPr="001A7339">
        <w:rPr>
          <w:lang w:val="sr-Cyrl-RS" w:eastAsia="en-GB"/>
        </w:rPr>
        <w:t>.</w:t>
      </w:r>
    </w:p>
  </w:footnote>
  <w:footnote w:id="690">
    <w:p w:rsidR="00B234B7" w:rsidRPr="001A7339" w:rsidRDefault="00B234B7" w:rsidP="009F1DD0">
      <w:pPr>
        <w:autoSpaceDE w:val="0"/>
        <w:autoSpaceDN w:val="0"/>
        <w:adjustRightInd w:val="0"/>
        <w:jc w:val="both"/>
        <w:rPr>
          <w:rFonts w:eastAsia="MinionPro-SemiboldIt"/>
          <w:b/>
          <w:bCs/>
          <w:sz w:val="20"/>
          <w:szCs w:val="20"/>
          <w:lang w:val="sr-Cyrl-RS"/>
        </w:rPr>
      </w:pPr>
      <w:r w:rsidRPr="001A7339">
        <w:rPr>
          <w:rStyle w:val="FootnoteReference"/>
          <w:sz w:val="20"/>
          <w:szCs w:val="20"/>
        </w:rPr>
        <w:footnoteRef/>
      </w:r>
      <w:r w:rsidRPr="001A7339">
        <w:rPr>
          <w:rFonts w:eastAsia="MinionPro-Regular"/>
          <w:sz w:val="20"/>
          <w:szCs w:val="20"/>
          <w:lang w:val="sr-Cyrl-RS"/>
        </w:rPr>
        <w:t xml:space="preserve"> </w:t>
      </w:r>
      <w:r w:rsidRPr="001A7339">
        <w:rPr>
          <w:sz w:val="20"/>
          <w:szCs w:val="20"/>
          <w:lang w:val="sr-Cyrl-RS"/>
        </w:rPr>
        <w:t xml:space="preserve">Одлука Европског суда за људска права у предмету </w:t>
      </w:r>
      <w:r w:rsidRPr="001A7339">
        <w:rPr>
          <w:rFonts w:eastAsia="MinionPro-SemiboldIt"/>
          <w:i/>
          <w:iCs/>
          <w:sz w:val="20"/>
          <w:szCs w:val="20"/>
        </w:rPr>
        <w:t>Craxi</w:t>
      </w:r>
      <w:r w:rsidRPr="001A7339">
        <w:rPr>
          <w:rFonts w:eastAsia="MinionPro-SemiboldIt"/>
          <w:i/>
          <w:iCs/>
          <w:sz w:val="20"/>
          <w:szCs w:val="20"/>
          <w:lang w:val="sr-Cyrl-RS"/>
        </w:rPr>
        <w:t xml:space="preserve"> </w:t>
      </w:r>
      <w:r w:rsidRPr="001A7339">
        <w:rPr>
          <w:rFonts w:eastAsia="MinionPro-SemiboldIt"/>
          <w:i/>
          <w:iCs/>
          <w:sz w:val="20"/>
          <w:szCs w:val="20"/>
        </w:rPr>
        <w:t>v</w:t>
      </w:r>
      <w:r w:rsidRPr="001A7339">
        <w:rPr>
          <w:rFonts w:eastAsia="MinionPro-SemiboldIt"/>
          <w:i/>
          <w:iCs/>
          <w:sz w:val="20"/>
          <w:szCs w:val="20"/>
          <w:lang w:val="sr-Cyrl-RS"/>
        </w:rPr>
        <w:t xml:space="preserve">. </w:t>
      </w:r>
      <w:r w:rsidRPr="001A7339">
        <w:rPr>
          <w:rFonts w:eastAsia="MinionPro-SemiboldIt"/>
          <w:i/>
          <w:iCs/>
          <w:sz w:val="20"/>
          <w:szCs w:val="20"/>
        </w:rPr>
        <w:t>Italy</w:t>
      </w:r>
      <w:r w:rsidRPr="001A7339">
        <w:rPr>
          <w:rFonts w:eastAsia="MinionPro-SemiboldIt"/>
          <w:i/>
          <w:iCs/>
          <w:sz w:val="20"/>
          <w:szCs w:val="20"/>
          <w:lang w:val="sr-Cyrl-RS"/>
        </w:rPr>
        <w:t xml:space="preserve"> (</w:t>
      </w:r>
      <w:r w:rsidRPr="001A7339">
        <w:rPr>
          <w:rFonts w:eastAsia="MinionPro-SemiboldIt"/>
          <w:i/>
          <w:iCs/>
          <w:sz w:val="20"/>
          <w:szCs w:val="20"/>
        </w:rPr>
        <w:t>No</w:t>
      </w:r>
      <w:r w:rsidRPr="001A7339">
        <w:rPr>
          <w:rFonts w:eastAsia="MinionPro-SemiboldIt"/>
          <w:i/>
          <w:iCs/>
          <w:sz w:val="20"/>
          <w:szCs w:val="20"/>
          <w:lang w:val="sr-Cyrl-RS"/>
        </w:rPr>
        <w:t xml:space="preserve"> 2)</w:t>
      </w:r>
      <w:r w:rsidRPr="001A7339">
        <w:rPr>
          <w:rFonts w:eastAsia="MinionPro-SemiboldIt"/>
          <w:bCs/>
          <w:sz w:val="20"/>
          <w:szCs w:val="20"/>
          <w:lang w:val="sr-Cyrl-RS"/>
        </w:rPr>
        <w:t xml:space="preserve">, представка број 25337/94, 17. јул 2003. године, </w:t>
      </w:r>
      <w:r w:rsidRPr="001A7339">
        <w:rPr>
          <w:rFonts w:eastAsia="MinionPro-Regular"/>
          <w:sz w:val="20"/>
          <w:szCs w:val="20"/>
          <w:lang w:val="sr-Cyrl-RS"/>
        </w:rPr>
        <w:t xml:space="preserve">објављено у: </w:t>
      </w:r>
      <w:r w:rsidRPr="001A7339">
        <w:rPr>
          <w:rFonts w:eastAsia="MinionPro-Regular"/>
          <w:sz w:val="20"/>
          <w:szCs w:val="20"/>
          <w:lang w:val="en-GB"/>
        </w:rPr>
        <w:t>D</w:t>
      </w:r>
      <w:r w:rsidRPr="001A7339">
        <w:rPr>
          <w:rFonts w:eastAsia="MinionPro-Regular"/>
          <w:sz w:val="20"/>
          <w:szCs w:val="20"/>
          <w:lang w:val="sr-Cyrl-RS"/>
        </w:rPr>
        <w:t>ž</w:t>
      </w:r>
      <w:r w:rsidRPr="001A7339">
        <w:rPr>
          <w:rFonts w:eastAsia="MinionPro-Regular"/>
          <w:sz w:val="20"/>
          <w:szCs w:val="20"/>
          <w:lang w:val="ru-RU"/>
        </w:rPr>
        <w:t>.</w:t>
      </w:r>
      <w:r w:rsidRPr="001A7339">
        <w:rPr>
          <w:rFonts w:eastAsia="MinionPro-Regular"/>
          <w:sz w:val="20"/>
          <w:szCs w:val="20"/>
          <w:lang w:val="sr-Cyrl-RS"/>
        </w:rPr>
        <w:t xml:space="preserve"> </w:t>
      </w:r>
      <w:r w:rsidRPr="001A7339">
        <w:rPr>
          <w:rFonts w:eastAsia="MinionPro-Regular"/>
          <w:sz w:val="20"/>
          <w:szCs w:val="20"/>
          <w:lang w:val="en-GB"/>
        </w:rPr>
        <w:t>Mekbrajd</w:t>
      </w:r>
      <w:r w:rsidRPr="001A7339">
        <w:rPr>
          <w:rFonts w:eastAsia="MinionPro-Regular"/>
          <w:sz w:val="20"/>
          <w:szCs w:val="20"/>
          <w:lang w:val="sr-Cyrl-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Cyrl-RS"/>
        </w:rPr>
        <w:t xml:space="preserve"> 161.</w:t>
      </w:r>
    </w:p>
  </w:footnote>
  <w:footnote w:id="691">
    <w:p w:rsidR="00B234B7" w:rsidRPr="001A7339" w:rsidRDefault="00B234B7" w:rsidP="009F1DD0">
      <w:pPr>
        <w:autoSpaceDE w:val="0"/>
        <w:autoSpaceDN w:val="0"/>
        <w:adjustRightInd w:val="0"/>
        <w:jc w:val="both"/>
        <w:rPr>
          <w:rFonts w:eastAsia="MinionPro-Regular"/>
          <w:sz w:val="20"/>
          <w:szCs w:val="20"/>
          <w:lang w:val="sr-Latn-RS"/>
        </w:rPr>
      </w:pPr>
      <w:r w:rsidRPr="001A7339">
        <w:rPr>
          <w:rStyle w:val="FootnoteReference"/>
          <w:sz w:val="20"/>
          <w:szCs w:val="20"/>
        </w:rPr>
        <w:footnoteRef/>
      </w:r>
      <w:r w:rsidRPr="001A7339">
        <w:rPr>
          <w:sz w:val="20"/>
          <w:szCs w:val="20"/>
          <w:lang w:val="sr-Cyrl-RS"/>
        </w:rPr>
        <w:t xml:space="preserve"> </w:t>
      </w:r>
      <w:r w:rsidRPr="001A7339">
        <w:rPr>
          <w:sz w:val="20"/>
          <w:szCs w:val="20"/>
          <w:lang w:val="sr-Latn-RS"/>
        </w:rPr>
        <w:t xml:space="preserve">Одлука Европског суда за људска права у предмету </w:t>
      </w:r>
      <w:r w:rsidRPr="001A7339">
        <w:rPr>
          <w:rFonts w:eastAsia="MinionPro-SemiboldIt"/>
          <w:i/>
          <w:iCs/>
          <w:sz w:val="20"/>
          <w:szCs w:val="20"/>
          <w:lang w:val="it-IT"/>
        </w:rPr>
        <w:t>Z</w:t>
      </w:r>
      <w:r w:rsidRPr="001A7339">
        <w:rPr>
          <w:rFonts w:eastAsia="MinionPro-SemiboldIt"/>
          <w:i/>
          <w:iCs/>
          <w:sz w:val="20"/>
          <w:szCs w:val="20"/>
          <w:lang w:val="sr-Cyrl-RS"/>
        </w:rPr>
        <w:t xml:space="preserve"> </w:t>
      </w:r>
      <w:r w:rsidRPr="001A7339">
        <w:rPr>
          <w:rFonts w:eastAsia="MinionPro-SemiboldIt"/>
          <w:i/>
          <w:iCs/>
          <w:sz w:val="20"/>
          <w:szCs w:val="20"/>
          <w:lang w:val="it-IT"/>
        </w:rPr>
        <w:t>v</w:t>
      </w:r>
      <w:r w:rsidRPr="001A7339">
        <w:rPr>
          <w:rFonts w:eastAsia="MinionPro-SemiboldIt"/>
          <w:i/>
          <w:iCs/>
          <w:sz w:val="20"/>
          <w:szCs w:val="20"/>
          <w:lang w:val="sr-Cyrl-RS"/>
        </w:rPr>
        <w:t xml:space="preserve">. </w:t>
      </w:r>
      <w:r w:rsidRPr="001A7339">
        <w:rPr>
          <w:rFonts w:eastAsia="MinionPro-SemiboldIt"/>
          <w:i/>
          <w:iCs/>
          <w:sz w:val="20"/>
          <w:szCs w:val="20"/>
          <w:lang w:val="it-IT"/>
        </w:rPr>
        <w:t>Finland</w:t>
      </w:r>
      <w:r w:rsidRPr="001A7339">
        <w:rPr>
          <w:rFonts w:eastAsia="MinionPro-SemiboldIt"/>
          <w:bCs/>
          <w:sz w:val="20"/>
          <w:szCs w:val="20"/>
          <w:lang w:val="sr-Cyrl-RS"/>
        </w:rPr>
        <w:t>, представка број 22009/93, 25. фебруар 1997. године</w:t>
      </w:r>
      <w:r w:rsidRPr="001A7339">
        <w:rPr>
          <w:rFonts w:eastAsia="MinionPro-SemiboldIt"/>
          <w:bCs/>
          <w:sz w:val="20"/>
          <w:szCs w:val="20"/>
          <w:lang w:val="sr-Latn-RS"/>
        </w:rPr>
        <w:t xml:space="preserve">, </w:t>
      </w:r>
      <w:r w:rsidRPr="001A7339">
        <w:rPr>
          <w:rFonts w:eastAsia="MinionPro-Regular"/>
          <w:sz w:val="20"/>
          <w:szCs w:val="20"/>
          <w:lang w:val="sr-Latn-RS"/>
        </w:rPr>
        <w:t xml:space="preserve">објављено у: </w:t>
      </w:r>
      <w:r w:rsidRPr="001A7339">
        <w:rPr>
          <w:rFonts w:eastAsia="MinionPro-Regular"/>
          <w:sz w:val="20"/>
          <w:szCs w:val="20"/>
        </w:rPr>
        <w:t>D</w:t>
      </w:r>
      <w:r w:rsidRPr="001A7339">
        <w:rPr>
          <w:rFonts w:eastAsia="MinionPro-Regular"/>
          <w:sz w:val="20"/>
          <w:szCs w:val="20"/>
          <w:lang w:val="sr-Latn-RS"/>
        </w:rPr>
        <w:t>ž</w:t>
      </w:r>
      <w:r w:rsidRPr="001A7339">
        <w:rPr>
          <w:rFonts w:eastAsia="MinionPro-Regular"/>
          <w:sz w:val="20"/>
          <w:szCs w:val="20"/>
        </w:rPr>
        <w:t>.</w:t>
      </w:r>
      <w:r w:rsidRPr="001A7339">
        <w:rPr>
          <w:rFonts w:eastAsia="MinionPro-Regular"/>
          <w:sz w:val="20"/>
          <w:szCs w:val="20"/>
          <w:lang w:val="sr-Latn-RS"/>
        </w:rPr>
        <w:t xml:space="preserve"> </w:t>
      </w:r>
      <w:r w:rsidRPr="001A7339">
        <w:rPr>
          <w:rFonts w:eastAsia="MinionPro-Regular"/>
          <w:sz w:val="20"/>
          <w:szCs w:val="20"/>
        </w:rPr>
        <w:t>Mekbrajd</w:t>
      </w:r>
      <w:r w:rsidRPr="001A7339">
        <w:rPr>
          <w:rFonts w:eastAsia="MinionPro-Regular"/>
          <w:sz w:val="20"/>
          <w:szCs w:val="20"/>
          <w:lang w:val="sr-Latn-RS"/>
        </w:rPr>
        <w:t>,</w:t>
      </w:r>
      <w:r w:rsidRPr="001A7339">
        <w:rPr>
          <w:i/>
          <w:iCs/>
          <w:sz w:val="20"/>
          <w:szCs w:val="20"/>
        </w:rPr>
        <w:t xml:space="preserve"> op</w:t>
      </w:r>
      <w:r w:rsidRPr="001A7339">
        <w:rPr>
          <w:i/>
          <w:iCs/>
          <w:sz w:val="20"/>
          <w:szCs w:val="20"/>
          <w:lang w:val="sr-Cyrl-RS"/>
        </w:rPr>
        <w:t>.</w:t>
      </w:r>
      <w:r w:rsidRPr="001A7339">
        <w:rPr>
          <w:i/>
          <w:iCs/>
          <w:sz w:val="20"/>
          <w:szCs w:val="20"/>
        </w:rPr>
        <w:t>cit</w:t>
      </w:r>
      <w:r w:rsidRPr="001A7339">
        <w:rPr>
          <w:i/>
          <w:iCs/>
          <w:sz w:val="20"/>
          <w:szCs w:val="20"/>
          <w:lang w:val="sr-Cyrl-RS"/>
        </w:rPr>
        <w:t>.</w:t>
      </w:r>
      <w:r w:rsidRPr="001A7339">
        <w:rPr>
          <w:sz w:val="20"/>
          <w:szCs w:val="20"/>
          <w:lang w:val="sr-Cyrl-RS"/>
        </w:rPr>
        <w:t>,</w:t>
      </w:r>
      <w:r w:rsidRPr="001A7339">
        <w:rPr>
          <w:rFonts w:eastAsia="MinionPro-Regular"/>
          <w:sz w:val="20"/>
          <w:szCs w:val="20"/>
          <w:lang w:val="sr-Latn-RS"/>
        </w:rPr>
        <w:t xml:space="preserve"> 164-165.</w:t>
      </w:r>
    </w:p>
  </w:footnote>
  <w:footnote w:id="692">
    <w:p w:rsidR="00B234B7" w:rsidRPr="00D70CDC" w:rsidRDefault="00B234B7" w:rsidP="009F1DD0">
      <w:pPr>
        <w:pStyle w:val="FootnoteText"/>
        <w:shd w:val="clear" w:color="auto" w:fill="FFFFFF"/>
        <w:jc w:val="both"/>
        <w:rPr>
          <w:lang w:val="ru-RU"/>
        </w:rPr>
      </w:pPr>
      <w:r w:rsidRPr="00D70CDC">
        <w:rPr>
          <w:rStyle w:val="FootnoteReference"/>
        </w:rPr>
        <w:footnoteRef/>
      </w:r>
      <w:r w:rsidRPr="00D70CDC">
        <w:rPr>
          <w:lang w:val="ru-RU"/>
        </w:rPr>
        <w:t xml:space="preserve"> 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w:t>
      </w:r>
      <w:r w:rsidRPr="00D70CDC">
        <w:rPr>
          <w:lang w:val="sr-Cyrl-CS"/>
        </w:rPr>
        <w:t xml:space="preserve"> </w:t>
      </w:r>
      <w:r w:rsidRPr="00D70CDC">
        <w:rPr>
          <w:i/>
          <w:lang w:val="ru-RU"/>
        </w:rPr>
        <w:t>Классификация злоупотребления</w:t>
      </w:r>
      <w:r w:rsidRPr="00D70CDC">
        <w:rPr>
          <w:i/>
          <w:lang w:val="sr-Cyrl-CS"/>
        </w:rPr>
        <w:t xml:space="preserve"> </w:t>
      </w:r>
      <w:r w:rsidRPr="00D70CDC">
        <w:rPr>
          <w:i/>
          <w:lang w:val="ru-RU"/>
        </w:rPr>
        <w:t xml:space="preserve">правами в уголовном судопроизводстве, </w:t>
      </w:r>
      <w:r w:rsidRPr="00D70CDC">
        <w:rPr>
          <w:iCs/>
          <w:lang w:val="ru-RU"/>
        </w:rPr>
        <w:t xml:space="preserve">журнал </w:t>
      </w:r>
      <w:r w:rsidRPr="00D70CDC">
        <w:rPr>
          <w:iCs/>
          <w:lang w:val="sr-Cyrl-RS"/>
        </w:rPr>
        <w:t>„</w:t>
      </w:r>
      <w:r w:rsidRPr="00D70CDC">
        <w:rPr>
          <w:iCs/>
          <w:lang w:val="ru-RU"/>
        </w:rPr>
        <w:t>Проблемы права</w:t>
      </w:r>
      <w:r w:rsidRPr="00D70CDC">
        <w:rPr>
          <w:iCs/>
          <w:lang w:val="sr-Cyrl-RS"/>
        </w:rPr>
        <w:t>“</w:t>
      </w:r>
      <w:r w:rsidRPr="00D70CDC">
        <w:rPr>
          <w:iCs/>
          <w:lang w:val="ru-RU"/>
        </w:rPr>
        <w:t xml:space="preserve"> № 1 (39)/2013</w:t>
      </w:r>
      <w:r w:rsidRPr="00D70CDC">
        <w:rPr>
          <w:iCs/>
          <w:lang w:val="sr-Cyrl-RS"/>
        </w:rPr>
        <w:t>.,</w:t>
      </w:r>
      <w:r w:rsidRPr="00D70CDC">
        <w:rPr>
          <w:iCs/>
          <w:lang w:val="ru-RU"/>
        </w:rPr>
        <w:t xml:space="preserve"> 153.</w:t>
      </w:r>
    </w:p>
  </w:footnote>
  <w:footnote w:id="693">
    <w:p w:rsidR="00B234B7" w:rsidRPr="00D70CDC" w:rsidRDefault="00B234B7" w:rsidP="009F1DD0">
      <w:pPr>
        <w:shd w:val="clear" w:color="auto" w:fill="FFFFFF"/>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rStyle w:val="rezultatrec"/>
          <w:bCs/>
          <w:sz w:val="20"/>
          <w:szCs w:val="20"/>
          <w:lang w:val="sr-Cyrl-RS"/>
        </w:rPr>
        <w:t>Систематизовати</w:t>
      </w:r>
      <w:r w:rsidRPr="00D70CDC">
        <w:rPr>
          <w:sz w:val="20"/>
          <w:szCs w:val="20"/>
          <w:shd w:val="clear" w:color="auto" w:fill="FFFFEC"/>
          <w:lang w:val="sr-Cyrl-RS"/>
        </w:rPr>
        <w:t xml:space="preserve"> </w:t>
      </w:r>
      <w:r w:rsidRPr="00D70CDC">
        <w:rPr>
          <w:rStyle w:val="rezultatporeklo"/>
          <w:sz w:val="20"/>
          <w:szCs w:val="20"/>
          <w:lang w:val="sr-Cyrl-RS"/>
        </w:rPr>
        <w:t xml:space="preserve">(grč. </w:t>
      </w:r>
      <w:r w:rsidRPr="00D70CDC">
        <w:rPr>
          <w:rStyle w:val="rezultatporeklo"/>
          <w:i/>
          <w:sz w:val="20"/>
          <w:szCs w:val="20"/>
        </w:rPr>
        <w:t>systema</w:t>
      </w:r>
      <w:r w:rsidRPr="00D70CDC">
        <w:rPr>
          <w:rStyle w:val="rezultatporeklo"/>
          <w:sz w:val="20"/>
          <w:szCs w:val="20"/>
          <w:lang w:val="sr-Cyrl-RS"/>
        </w:rPr>
        <w:t xml:space="preserve"> </w:t>
      </w:r>
      <w:r w:rsidRPr="00D70CDC">
        <w:rPr>
          <w:rStyle w:val="rezultatporeklo"/>
          <w:sz w:val="20"/>
          <w:szCs w:val="20"/>
        </w:rPr>
        <w:t>gen</w:t>
      </w:r>
      <w:r w:rsidRPr="00D70CDC">
        <w:rPr>
          <w:rStyle w:val="rezultatporeklo"/>
          <w:sz w:val="20"/>
          <w:szCs w:val="20"/>
          <w:lang w:val="sr-Cyrl-RS"/>
        </w:rPr>
        <w:t>. s</w:t>
      </w:r>
      <w:r w:rsidRPr="00D70CDC">
        <w:rPr>
          <w:rStyle w:val="rezultatporeklo"/>
          <w:i/>
          <w:sz w:val="20"/>
          <w:szCs w:val="20"/>
        </w:rPr>
        <w:t>ystematos</w:t>
      </w:r>
      <w:r w:rsidRPr="00D70CDC">
        <w:rPr>
          <w:rStyle w:val="rezultatporeklo"/>
          <w:i/>
          <w:sz w:val="20"/>
          <w:szCs w:val="20"/>
          <w:lang w:val="ru-RU"/>
        </w:rPr>
        <w:t xml:space="preserve">, </w:t>
      </w:r>
      <w:r w:rsidRPr="00D70CDC">
        <w:rPr>
          <w:rStyle w:val="rezultatporeklo"/>
          <w:sz w:val="20"/>
          <w:szCs w:val="20"/>
          <w:lang w:val="ru-RU"/>
        </w:rPr>
        <w:t>целински састав, целински склоп</w:t>
      </w:r>
      <w:r w:rsidRPr="00AD6A11">
        <w:t>)</w:t>
      </w:r>
      <w:r w:rsidRPr="00D70CDC">
        <w:rPr>
          <w:sz w:val="20"/>
          <w:szCs w:val="20"/>
          <w:lang w:val="sr-Cyrl-RS"/>
        </w:rPr>
        <w:t>:</w:t>
      </w:r>
      <w:r w:rsidRPr="00AD6A11">
        <w:rPr>
          <w:sz w:val="20"/>
          <w:szCs w:val="20"/>
          <w:lang w:val="sr-Cyrl-RS"/>
        </w:rPr>
        <w:t xml:space="preserve">  изводити (или: извести) нешто тако да представља складну целину, средити научно, сређивати по логичном начелу, уредити у систем. М. Вујаклија,</w:t>
      </w:r>
      <w:r w:rsidRPr="00D70CDC">
        <w:rPr>
          <w:i/>
          <w:iCs/>
          <w:sz w:val="20"/>
          <w:szCs w:val="20"/>
          <w:lang w:val="sr-Cyrl-RS"/>
        </w:rPr>
        <w:t xml:space="preserve"> </w:t>
      </w:r>
      <w:r>
        <w:rPr>
          <w:i/>
          <w:iCs/>
          <w:sz w:val="20"/>
          <w:szCs w:val="20"/>
          <w:lang w:val="sr-Cyrl-RS"/>
        </w:rPr>
        <w:t xml:space="preserve">Лексикон страних речи и израза, </w:t>
      </w:r>
      <w:r w:rsidRPr="00BD2D46">
        <w:rPr>
          <w:iCs/>
          <w:sz w:val="20"/>
          <w:szCs w:val="20"/>
          <w:lang w:val="sr-Cyrl-RS"/>
        </w:rPr>
        <w:t xml:space="preserve">„Просвета“ Београд, </w:t>
      </w:r>
      <w:r w:rsidRPr="00BD2D46">
        <w:rPr>
          <w:sz w:val="20"/>
          <w:szCs w:val="20"/>
          <w:lang w:val="sr-Cyrl-RS"/>
        </w:rPr>
        <w:t>882.</w:t>
      </w:r>
    </w:p>
  </w:footnote>
  <w:footnote w:id="694">
    <w:p w:rsidR="00B234B7" w:rsidRPr="00D70CDC" w:rsidRDefault="00B234B7" w:rsidP="009F1DD0">
      <w:pPr>
        <w:shd w:val="clear" w:color="auto" w:fill="FFFFFF"/>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rStyle w:val="rezultatrec"/>
          <w:bCs/>
          <w:sz w:val="20"/>
          <w:szCs w:val="20"/>
          <w:lang w:val="sr-Cyrl-RS"/>
        </w:rPr>
        <w:t>Kласификација</w:t>
      </w:r>
      <w:r w:rsidRPr="00AD6A11">
        <w:rPr>
          <w:sz w:val="20"/>
          <w:szCs w:val="20"/>
          <w:lang w:val="ru-RU"/>
        </w:rPr>
        <w:t xml:space="preserve"> </w:t>
      </w:r>
      <w:r w:rsidRPr="00AD6A11">
        <w:rPr>
          <w:lang w:val="ru-RU"/>
        </w:rPr>
        <w:t>(</w:t>
      </w:r>
      <w:r w:rsidRPr="00D70CDC">
        <w:rPr>
          <w:rStyle w:val="rezultatporeklo"/>
          <w:sz w:val="20"/>
          <w:szCs w:val="20"/>
        </w:rPr>
        <w:t>l</w:t>
      </w:r>
      <w:r w:rsidRPr="00D70CDC">
        <w:rPr>
          <w:rStyle w:val="rezultatporeklo"/>
          <w:sz w:val="20"/>
          <w:szCs w:val="20"/>
          <w:lang w:val="sr-Cyrl-RS"/>
        </w:rPr>
        <w:t xml:space="preserve">. </w:t>
      </w:r>
      <w:r w:rsidRPr="00D70CDC">
        <w:rPr>
          <w:rStyle w:val="rezultatporeklo"/>
          <w:i/>
          <w:sz w:val="20"/>
          <w:szCs w:val="20"/>
        </w:rPr>
        <w:t>classificatio</w:t>
      </w:r>
      <w:r w:rsidRPr="00D70CDC">
        <w:rPr>
          <w:rStyle w:val="rezultatporeklo"/>
          <w:sz w:val="20"/>
          <w:szCs w:val="20"/>
          <w:lang w:val="sr-Cyrl-RS"/>
        </w:rPr>
        <w:t>):</w:t>
      </w:r>
      <w:r w:rsidRPr="00D70CDC">
        <w:rPr>
          <w:sz w:val="20"/>
          <w:szCs w:val="20"/>
          <w:lang w:val="sr-Cyrl-RS"/>
        </w:rPr>
        <w:t xml:space="preserve"> </w:t>
      </w:r>
      <w:r w:rsidRPr="00AD6A11">
        <w:rPr>
          <w:bCs/>
          <w:sz w:val="20"/>
          <w:szCs w:val="20"/>
          <w:lang w:val="sr-Cyrl-RS"/>
        </w:rPr>
        <w:t>подела, распоред, разврставање;</w:t>
      </w:r>
      <w:r w:rsidRPr="00AD6A11">
        <w:rPr>
          <w:bCs/>
          <w:sz w:val="20"/>
          <w:szCs w:val="20"/>
        </w:rPr>
        <w:t xml:space="preserve"> </w:t>
      </w:r>
      <w:r w:rsidRPr="00AD6A11">
        <w:rPr>
          <w:bCs/>
          <w:sz w:val="20"/>
          <w:szCs w:val="20"/>
          <w:lang w:val="sr-Cyrl-RS"/>
        </w:rPr>
        <w:t>логичка класификација</w:t>
      </w:r>
      <w:r w:rsidRPr="00AD6A11">
        <w:rPr>
          <w:bCs/>
          <w:sz w:val="20"/>
          <w:szCs w:val="20"/>
        </w:rPr>
        <w:t xml:space="preserve"> </w:t>
      </w:r>
      <w:r w:rsidRPr="00AD6A11">
        <w:rPr>
          <w:bCs/>
          <w:sz w:val="20"/>
          <w:szCs w:val="20"/>
          <w:lang w:val="sr-Cyrl-RS"/>
        </w:rPr>
        <w:t>подела обима једног појма, тј. подела тога појма на оне појмове које он под собом обухвата. М. Вујаклија, op</w:t>
      </w:r>
      <w:r w:rsidRPr="00D70CDC">
        <w:rPr>
          <w:i/>
          <w:iCs/>
          <w:sz w:val="20"/>
          <w:szCs w:val="20"/>
          <w:lang w:val="ru-RU"/>
        </w:rPr>
        <w:t>.</w:t>
      </w:r>
      <w:r w:rsidRPr="00D70CDC">
        <w:rPr>
          <w:i/>
          <w:iCs/>
          <w:sz w:val="20"/>
          <w:szCs w:val="20"/>
          <w:lang w:val="sr-Cyrl-RS"/>
        </w:rPr>
        <w:t xml:space="preserve"> </w:t>
      </w:r>
      <w:r w:rsidRPr="00D70CDC">
        <w:rPr>
          <w:i/>
          <w:iCs/>
          <w:sz w:val="20"/>
          <w:szCs w:val="20"/>
        </w:rPr>
        <w:t>cit</w:t>
      </w:r>
      <w:r w:rsidRPr="00D70CDC">
        <w:rPr>
          <w:i/>
          <w:iCs/>
          <w:sz w:val="20"/>
          <w:szCs w:val="20"/>
          <w:lang w:val="ru-RU"/>
        </w:rPr>
        <w:t>.</w:t>
      </w:r>
      <w:r w:rsidRPr="00D70CDC">
        <w:rPr>
          <w:sz w:val="20"/>
          <w:szCs w:val="20"/>
          <w:lang w:val="ru-RU"/>
        </w:rPr>
        <w:t>,</w:t>
      </w:r>
      <w:r w:rsidRPr="00D70CDC">
        <w:rPr>
          <w:sz w:val="20"/>
          <w:szCs w:val="20"/>
          <w:lang w:val="sr-Cyrl-RS"/>
        </w:rPr>
        <w:t xml:space="preserve"> 430.</w:t>
      </w:r>
    </w:p>
  </w:footnote>
  <w:footnote w:id="695">
    <w:p w:rsidR="00B234B7" w:rsidRPr="00BD2D46" w:rsidRDefault="00B234B7" w:rsidP="009F1DD0">
      <w:pPr>
        <w:jc w:val="both"/>
        <w:rPr>
          <w:sz w:val="20"/>
          <w:szCs w:val="20"/>
          <w:lang w:val="sr-Cyrl-RS"/>
        </w:rPr>
      </w:pPr>
      <w:r w:rsidRPr="00BD2D46">
        <w:rPr>
          <w:rStyle w:val="FootnoteReference"/>
          <w:sz w:val="20"/>
          <w:szCs w:val="20"/>
        </w:rPr>
        <w:footnoteRef/>
      </w:r>
      <w:r w:rsidRPr="00BD2D46">
        <w:rPr>
          <w:sz w:val="20"/>
          <w:szCs w:val="20"/>
          <w:lang w:val="sr-Cyrl-RS"/>
        </w:rPr>
        <w:t xml:space="preserve"> Подробнијом класификацијом злоупотреба субјективних процесних права бави се, углавном, руска процесноправна теорија, тако, о класификацији злоупотреба процесних права у грађанском поступку види: </w:t>
      </w:r>
      <w:r w:rsidRPr="00BD2D46">
        <w:rPr>
          <w:sz w:val="20"/>
          <w:szCs w:val="20"/>
          <w:lang w:val="ru-RU"/>
        </w:rPr>
        <w:t>А</w:t>
      </w:r>
      <w:r w:rsidRPr="00BD2D46">
        <w:rPr>
          <w:sz w:val="20"/>
          <w:szCs w:val="20"/>
          <w:lang w:val="sr-Cyrl-RS"/>
        </w:rPr>
        <w:t>.</w:t>
      </w:r>
      <w:r w:rsidRPr="00BD2D46">
        <w:rPr>
          <w:sz w:val="20"/>
          <w:szCs w:val="20"/>
          <w:lang w:val="ru-RU"/>
        </w:rPr>
        <w:t xml:space="preserve"> В</w:t>
      </w:r>
      <w:r w:rsidRPr="00BD2D46">
        <w:rPr>
          <w:sz w:val="20"/>
          <w:szCs w:val="20"/>
          <w:lang w:val="sr-Cyrl-RS"/>
        </w:rPr>
        <w:t>.</w:t>
      </w:r>
      <w:r w:rsidRPr="00BD2D46">
        <w:rPr>
          <w:sz w:val="20"/>
          <w:szCs w:val="20"/>
          <w:lang w:val="ru-RU"/>
        </w:rPr>
        <w:t xml:space="preserve"> Юдин, </w:t>
      </w:r>
      <w:r w:rsidRPr="00BD2D46">
        <w:rPr>
          <w:i/>
          <w:sz w:val="20"/>
          <w:szCs w:val="20"/>
          <w:lang w:val="ru-RU"/>
        </w:rPr>
        <w:t>Злоупотребление процессуальными правами в гражданском судопроизводстве</w:t>
      </w:r>
      <w:r w:rsidRPr="00BD2D46">
        <w:rPr>
          <w:sz w:val="20"/>
          <w:szCs w:val="20"/>
          <w:lang w:val="ru-RU"/>
        </w:rPr>
        <w:t>. СПб</w:t>
      </w:r>
      <w:r w:rsidRPr="00BD2D46">
        <w:rPr>
          <w:sz w:val="20"/>
          <w:szCs w:val="20"/>
          <w:lang w:val="sr-Cyrl-RS"/>
        </w:rPr>
        <w:t>.</w:t>
      </w:r>
      <w:r w:rsidRPr="00BD2D46">
        <w:rPr>
          <w:sz w:val="20"/>
          <w:szCs w:val="20"/>
          <w:lang w:val="ru-RU"/>
        </w:rPr>
        <w:t>: Издательский Дом С.-Петерб. гос. ун-та. Издательство юридического факультета С.-Петерб. гос. ун-та, 2005</w:t>
      </w:r>
      <w:r w:rsidRPr="00BD2D46">
        <w:rPr>
          <w:sz w:val="20"/>
          <w:szCs w:val="20"/>
          <w:lang w:val="sr-Cyrl-RS"/>
        </w:rPr>
        <w:t>.,</w:t>
      </w:r>
      <w:r w:rsidRPr="00BD2D46">
        <w:rPr>
          <w:sz w:val="20"/>
          <w:szCs w:val="20"/>
          <w:lang w:val="ru-RU"/>
        </w:rPr>
        <w:t xml:space="preserve"> </w:t>
      </w:r>
      <w:r w:rsidRPr="00BD2D46">
        <w:rPr>
          <w:sz w:val="20"/>
          <w:szCs w:val="20"/>
          <w:lang w:val="sr-Cyrl-CS"/>
        </w:rPr>
        <w:t>128-132</w:t>
      </w:r>
      <w:r w:rsidRPr="00BD2D46">
        <w:rPr>
          <w:sz w:val="20"/>
          <w:szCs w:val="20"/>
          <w:lang w:val="sr-Cyrl-RS"/>
        </w:rPr>
        <w:t xml:space="preserve">; о класификацији злоупотреба процесних права у кривичном поступку види: О. </w:t>
      </w:r>
      <w:r w:rsidRPr="00BD2D46">
        <w:rPr>
          <w:sz w:val="20"/>
          <w:szCs w:val="20"/>
          <w:lang w:val="ru-RU"/>
        </w:rPr>
        <w:t>И</w:t>
      </w:r>
      <w:r w:rsidRPr="00BD2D46">
        <w:rPr>
          <w:sz w:val="20"/>
          <w:szCs w:val="20"/>
          <w:lang w:val="sr-Cyrl-RS"/>
        </w:rPr>
        <w:t xml:space="preserve">. </w:t>
      </w:r>
      <w:r w:rsidRPr="00BD2D46">
        <w:rPr>
          <w:sz w:val="20"/>
          <w:szCs w:val="20"/>
          <w:lang w:val="ru-RU"/>
        </w:rPr>
        <w:t>Даровских</w:t>
      </w:r>
      <w:r w:rsidRPr="00BD2D46">
        <w:rPr>
          <w:sz w:val="20"/>
          <w:szCs w:val="20"/>
          <w:lang w:val="sr-Cyrl-RS"/>
        </w:rPr>
        <w:t>,</w:t>
      </w:r>
      <w:r w:rsidRPr="00BD2D46">
        <w:rPr>
          <w:sz w:val="20"/>
          <w:szCs w:val="20"/>
          <w:lang w:val="sr-Cyrl-CS"/>
        </w:rPr>
        <w:t xml:space="preserve"> </w:t>
      </w:r>
      <w:r w:rsidRPr="00BD2D46">
        <w:rPr>
          <w:i/>
          <w:sz w:val="20"/>
          <w:szCs w:val="20"/>
          <w:lang w:val="ru-RU"/>
        </w:rPr>
        <w:t>Классификация злоупотребления</w:t>
      </w:r>
      <w:r w:rsidRPr="00BD2D46">
        <w:rPr>
          <w:i/>
          <w:sz w:val="20"/>
          <w:szCs w:val="20"/>
          <w:lang w:val="sr-Cyrl-CS"/>
        </w:rPr>
        <w:t xml:space="preserve"> </w:t>
      </w:r>
      <w:r w:rsidRPr="00BD2D46">
        <w:rPr>
          <w:i/>
          <w:sz w:val="20"/>
          <w:szCs w:val="20"/>
          <w:lang w:val="ru-RU"/>
        </w:rPr>
        <w:t xml:space="preserve">правами в уголовном судопроизводстве, </w:t>
      </w:r>
      <w:r w:rsidRPr="00BD2D46">
        <w:rPr>
          <w:iCs/>
          <w:sz w:val="20"/>
          <w:szCs w:val="20"/>
          <w:lang w:val="ru-RU"/>
        </w:rPr>
        <w:t xml:space="preserve">журнал </w:t>
      </w:r>
      <w:r w:rsidRPr="00BD2D46">
        <w:rPr>
          <w:iCs/>
          <w:sz w:val="20"/>
          <w:szCs w:val="20"/>
          <w:lang w:val="sr-Cyrl-RS"/>
        </w:rPr>
        <w:t>„</w:t>
      </w:r>
      <w:r w:rsidRPr="00BD2D46">
        <w:rPr>
          <w:iCs/>
          <w:sz w:val="20"/>
          <w:szCs w:val="20"/>
          <w:lang w:val="ru-RU"/>
        </w:rPr>
        <w:t>Проблемы права</w:t>
      </w:r>
      <w:r w:rsidRPr="00BD2D46">
        <w:rPr>
          <w:iCs/>
          <w:sz w:val="20"/>
          <w:szCs w:val="20"/>
          <w:lang w:val="sr-Cyrl-RS"/>
        </w:rPr>
        <w:t>“</w:t>
      </w:r>
      <w:r w:rsidRPr="00BD2D46">
        <w:rPr>
          <w:iCs/>
          <w:sz w:val="20"/>
          <w:szCs w:val="20"/>
          <w:lang w:val="ru-RU"/>
        </w:rPr>
        <w:t xml:space="preserve"> № 1 (39)/2013</w:t>
      </w:r>
      <w:r w:rsidRPr="00BD2D46">
        <w:rPr>
          <w:iCs/>
          <w:sz w:val="20"/>
          <w:szCs w:val="20"/>
          <w:lang w:val="sr-Cyrl-RS"/>
        </w:rPr>
        <w:t>.,</w:t>
      </w:r>
      <w:r w:rsidRPr="00BD2D46">
        <w:rPr>
          <w:iCs/>
          <w:sz w:val="20"/>
          <w:szCs w:val="20"/>
          <w:lang w:val="ru-RU"/>
        </w:rPr>
        <w:t xml:space="preserve"> 153-158</w:t>
      </w:r>
      <w:r w:rsidRPr="00BD2D46">
        <w:rPr>
          <w:iCs/>
          <w:sz w:val="20"/>
          <w:szCs w:val="20"/>
          <w:lang w:val="sr-Cyrl-RS"/>
        </w:rPr>
        <w:t xml:space="preserve">; такође: </w:t>
      </w:r>
      <w:r w:rsidRPr="00BD2D46">
        <w:rPr>
          <w:sz w:val="20"/>
          <w:szCs w:val="20"/>
          <w:lang w:val="ru-RU"/>
        </w:rPr>
        <w:t>О</w:t>
      </w:r>
      <w:r w:rsidRPr="00BD2D46">
        <w:rPr>
          <w:sz w:val="20"/>
          <w:szCs w:val="20"/>
          <w:lang w:val="sr-Cyrl-RS"/>
        </w:rPr>
        <w:t xml:space="preserve">. </w:t>
      </w:r>
      <w:r w:rsidRPr="00BD2D46">
        <w:rPr>
          <w:sz w:val="20"/>
          <w:szCs w:val="20"/>
          <w:lang w:val="ru-RU"/>
        </w:rPr>
        <w:t>И</w:t>
      </w:r>
      <w:r w:rsidRPr="00BD2D46">
        <w:rPr>
          <w:sz w:val="20"/>
          <w:szCs w:val="20"/>
          <w:lang w:val="sr-Cyrl-RS"/>
        </w:rPr>
        <w:t>.</w:t>
      </w:r>
      <w:r w:rsidRPr="00BD2D46">
        <w:rPr>
          <w:sz w:val="20"/>
          <w:szCs w:val="20"/>
          <w:lang w:val="ru-RU"/>
        </w:rPr>
        <w:t xml:space="preserve"> Даровских</w:t>
      </w:r>
      <w:r w:rsidRPr="00BD2D46">
        <w:rPr>
          <w:sz w:val="20"/>
          <w:szCs w:val="20"/>
          <w:lang w:val="sr-Cyrl-RS"/>
        </w:rPr>
        <w:t>,</w:t>
      </w:r>
      <w:r w:rsidRPr="00BD2D46">
        <w:rPr>
          <w:sz w:val="20"/>
          <w:szCs w:val="20"/>
          <w:lang w:val="sr-Cyrl-CS"/>
        </w:rPr>
        <w:t xml:space="preserve"> </w:t>
      </w:r>
      <w:r w:rsidRPr="00BD2D46">
        <w:rPr>
          <w:i/>
          <w:sz w:val="20"/>
          <w:szCs w:val="20"/>
          <w:lang w:val="ru-RU"/>
        </w:rPr>
        <w:t>Злоупотребление правом в уголовном судопроизводстве России</w:t>
      </w:r>
      <w:r w:rsidRPr="00BD2D46">
        <w:rPr>
          <w:sz w:val="20"/>
          <w:szCs w:val="20"/>
          <w:lang w:val="ru-RU"/>
        </w:rPr>
        <w:t xml:space="preserve">, Автореферат диссертации на соискание ученой степени кандидата юридических наук, ФГБОУ ВПО </w:t>
      </w:r>
      <w:r w:rsidRPr="00BD2D46">
        <w:rPr>
          <w:sz w:val="20"/>
          <w:szCs w:val="20"/>
          <w:lang w:val="sr-Cyrl-RS"/>
        </w:rPr>
        <w:t>„</w:t>
      </w:r>
      <w:r w:rsidRPr="00BD2D46">
        <w:rPr>
          <w:sz w:val="20"/>
          <w:szCs w:val="20"/>
          <w:lang w:val="ru-RU"/>
        </w:rPr>
        <w:t>Южно-Уральский государственный университет</w:t>
      </w:r>
      <w:r w:rsidRPr="00BD2D46">
        <w:rPr>
          <w:sz w:val="20"/>
          <w:szCs w:val="20"/>
          <w:lang w:val="sr-Cyrl-RS"/>
        </w:rPr>
        <w:t>“</w:t>
      </w:r>
      <w:r w:rsidRPr="00BD2D46">
        <w:rPr>
          <w:sz w:val="20"/>
          <w:szCs w:val="20"/>
          <w:lang w:val="ru-RU"/>
        </w:rPr>
        <w:t xml:space="preserve"> (НИУ), ноября 2013.</w:t>
      </w:r>
    </w:p>
  </w:footnote>
  <w:footnote w:id="696">
    <w:p w:rsidR="00B234B7" w:rsidRPr="00BD2D46" w:rsidRDefault="00B234B7" w:rsidP="009F1DD0">
      <w:pPr>
        <w:pStyle w:val="FootnoteText"/>
        <w:jc w:val="both"/>
        <w:rPr>
          <w:i/>
          <w:iCs/>
          <w:lang w:val="sr-Latn-CS"/>
        </w:rPr>
      </w:pPr>
      <w:r w:rsidRPr="00BD2D46">
        <w:rPr>
          <w:rStyle w:val="FootnoteReference"/>
        </w:rPr>
        <w:footnoteRef/>
      </w:r>
      <w:r w:rsidRPr="00BD2D46">
        <w:rPr>
          <w:lang w:val="ru-RU"/>
        </w:rPr>
        <w:t xml:space="preserve"> О</w:t>
      </w:r>
      <w:r w:rsidRPr="00BD2D46">
        <w:rPr>
          <w:lang w:val="sr-Cyrl-RS"/>
        </w:rPr>
        <w:t xml:space="preserve">. </w:t>
      </w:r>
      <w:r w:rsidRPr="00BD2D46">
        <w:rPr>
          <w:lang w:val="ru-RU"/>
        </w:rPr>
        <w:t>И</w:t>
      </w:r>
      <w:r w:rsidRPr="00BD2D46">
        <w:rPr>
          <w:lang w:val="sr-Cyrl-RS"/>
        </w:rPr>
        <w:t>.</w:t>
      </w:r>
      <w:r w:rsidRPr="00BD2D46">
        <w:rPr>
          <w:lang w:val="ru-RU"/>
        </w:rPr>
        <w:t xml:space="preserve"> Даровских</w:t>
      </w:r>
      <w:r w:rsidRPr="00BD2D46">
        <w:rPr>
          <w:lang w:val="sr-Cyrl-RS"/>
        </w:rPr>
        <w:t>,</w:t>
      </w:r>
      <w:r w:rsidRPr="00BD2D46">
        <w:rPr>
          <w:lang w:val="sr-Cyrl-CS"/>
        </w:rPr>
        <w:t xml:space="preserve"> </w:t>
      </w:r>
      <w:r w:rsidRPr="00BD2D46">
        <w:rPr>
          <w:i/>
          <w:lang w:val="ru-RU"/>
        </w:rPr>
        <w:t>Классификация злоупотребления</w:t>
      </w:r>
      <w:r w:rsidRPr="00BD2D46">
        <w:rPr>
          <w:i/>
          <w:lang w:val="sr-Cyrl-CS"/>
        </w:rPr>
        <w:t xml:space="preserve"> </w:t>
      </w:r>
      <w:r w:rsidRPr="00BD2D46">
        <w:rPr>
          <w:i/>
          <w:lang w:val="ru-RU"/>
        </w:rPr>
        <w:t xml:space="preserve">правами в уголовном судопроизводстве, </w:t>
      </w:r>
      <w:r w:rsidRPr="00BD2D46">
        <w:rPr>
          <w:iCs/>
          <w:lang w:val="ru-RU"/>
        </w:rPr>
        <w:t>журнал «Проблемы права» № 1 (39)/2013</w:t>
      </w:r>
      <w:r w:rsidRPr="00BD2D46">
        <w:rPr>
          <w:iCs/>
          <w:lang w:val="sr-Cyrl-RS"/>
        </w:rPr>
        <w:t>.,</w:t>
      </w:r>
      <w:r w:rsidRPr="00BD2D46">
        <w:rPr>
          <w:iCs/>
          <w:lang w:val="ru-RU"/>
        </w:rPr>
        <w:t xml:space="preserve"> 153.</w:t>
      </w:r>
    </w:p>
  </w:footnote>
  <w:footnote w:id="697">
    <w:p w:rsidR="00B234B7" w:rsidRPr="00D70CDC" w:rsidRDefault="00B234B7" w:rsidP="009F1DD0">
      <w:pPr>
        <w:pStyle w:val="FootnoteText"/>
        <w:jc w:val="both"/>
        <w:rPr>
          <w:lang w:val="sr-Cyrl-RS"/>
        </w:rPr>
      </w:pPr>
      <w:r w:rsidRPr="00BD2D46">
        <w:rPr>
          <w:rStyle w:val="FootnoteReference"/>
        </w:rPr>
        <w:footnoteRef/>
      </w:r>
      <w:r w:rsidRPr="00BD2D46">
        <w:rPr>
          <w:lang w:val="sr-Cyrl-RS"/>
        </w:rPr>
        <w:t xml:space="preserve"> </w:t>
      </w:r>
      <w:r w:rsidRPr="00BD2D46">
        <w:rPr>
          <w:lang w:val="ru-RU"/>
        </w:rPr>
        <w:t>А</w:t>
      </w:r>
      <w:r w:rsidRPr="00BD2D46">
        <w:rPr>
          <w:lang w:val="sr-Cyrl-RS"/>
        </w:rPr>
        <w:t>.</w:t>
      </w:r>
      <w:r w:rsidRPr="00BD2D46">
        <w:rPr>
          <w:lang w:val="ru-RU"/>
        </w:rPr>
        <w:t xml:space="preserve"> В</w:t>
      </w:r>
      <w:r w:rsidRPr="00BD2D46">
        <w:rPr>
          <w:lang w:val="sr-Cyrl-RS"/>
        </w:rPr>
        <w:t xml:space="preserve">. </w:t>
      </w:r>
      <w:r w:rsidRPr="00BD2D46">
        <w:rPr>
          <w:lang w:val="ru-RU"/>
        </w:rPr>
        <w:t xml:space="preserve">Юдин, </w:t>
      </w:r>
      <w:r w:rsidRPr="00BD2D46">
        <w:rPr>
          <w:i/>
          <w:iCs/>
        </w:rPr>
        <w:t>Ibid</w:t>
      </w:r>
      <w:r w:rsidRPr="00BD2D46">
        <w:rPr>
          <w:lang w:val="sr-Cyrl-RS"/>
        </w:rPr>
        <w:t>.</w:t>
      </w:r>
    </w:p>
  </w:footnote>
  <w:footnote w:id="698">
    <w:p w:rsidR="00B234B7" w:rsidRPr="00D70CDC" w:rsidRDefault="00B234B7" w:rsidP="009F1DD0">
      <w:pPr>
        <w:jc w:val="both"/>
        <w:rPr>
          <w:sz w:val="20"/>
          <w:szCs w:val="20"/>
        </w:rPr>
      </w:pPr>
      <w:r w:rsidRPr="00D70CDC">
        <w:rPr>
          <w:rStyle w:val="FootnoteReference"/>
          <w:sz w:val="20"/>
          <w:szCs w:val="20"/>
        </w:rPr>
        <w:footnoteRef/>
      </w:r>
      <w:r w:rsidRPr="00D70CDC">
        <w:rPr>
          <w:sz w:val="20"/>
          <w:szCs w:val="20"/>
          <w:lang w:val="sr-Cyrl-RS"/>
        </w:rPr>
        <w:t xml:space="preserve"> </w:t>
      </w:r>
      <w:r w:rsidRPr="00D70CDC">
        <w:rPr>
          <w:sz w:val="20"/>
          <w:szCs w:val="20"/>
        </w:rPr>
        <w:t xml:space="preserve">B. Marković, </w:t>
      </w:r>
      <w:r w:rsidRPr="00D70CDC">
        <w:rPr>
          <w:i/>
          <w:sz w:val="20"/>
          <w:szCs w:val="20"/>
        </w:rPr>
        <w:t>Zloupotreba procesnih ovlašćenja u upravnom postupku</w:t>
      </w:r>
      <w:r w:rsidRPr="00D70CDC">
        <w:rPr>
          <w:sz w:val="20"/>
          <w:szCs w:val="20"/>
        </w:rPr>
        <w:t>, u „Međunarodna konferencija zloupotreba prava“ (urednik Radmila Kovačević Kuštrimović), Pravni fakultet Niš i Institut za pravno i društveno istraživanje, Niš, 1996., 353-363.</w:t>
      </w:r>
    </w:p>
  </w:footnote>
  <w:footnote w:id="699">
    <w:p w:rsidR="00B234B7" w:rsidRPr="00D70CDC" w:rsidRDefault="00B234B7" w:rsidP="009F1DD0">
      <w:pPr>
        <w:pStyle w:val="Default"/>
        <w:jc w:val="both"/>
        <w:rPr>
          <w:rFonts w:ascii="Times New Roman" w:hAnsi="Times New Roman" w:cs="Times New Roman"/>
          <w:b/>
          <w:sz w:val="20"/>
          <w:szCs w:val="20"/>
          <w:lang w:val="ru-RU"/>
        </w:rPr>
      </w:pPr>
      <w:r w:rsidRPr="00D70CDC">
        <w:rPr>
          <w:rStyle w:val="FootnoteReference"/>
          <w:rFonts w:ascii="Times New Roman" w:hAnsi="Times New Roman" w:cs="Times New Roman"/>
          <w:sz w:val="20"/>
          <w:szCs w:val="20"/>
        </w:rPr>
        <w:footnoteRef/>
      </w:r>
      <w:r w:rsidRPr="00D70CDC">
        <w:rPr>
          <w:rFonts w:ascii="Times New Roman" w:hAnsi="Times New Roman" w:cs="Times New Roman"/>
          <w:sz w:val="20"/>
          <w:szCs w:val="20"/>
          <w:lang w:val="it-IT"/>
        </w:rPr>
        <w:t xml:space="preserve"> A. Comelli, </w:t>
      </w:r>
      <w:r w:rsidRPr="00D70CDC">
        <w:rPr>
          <w:rFonts w:ascii="Times New Roman" w:hAnsi="Times New Roman" w:cs="Times New Roman"/>
          <w:i/>
          <w:sz w:val="20"/>
          <w:szCs w:val="20"/>
          <w:lang w:val="it-IT"/>
        </w:rPr>
        <w:t>L’abuso del processo, con particolare riferimento al processo tributario,</w:t>
      </w:r>
      <w:r w:rsidRPr="00D70CDC">
        <w:rPr>
          <w:rFonts w:ascii="Times New Roman" w:hAnsi="Times New Roman" w:cs="Times New Roman"/>
          <w:sz w:val="20"/>
          <w:szCs w:val="20"/>
          <w:lang w:val="it-IT"/>
        </w:rPr>
        <w:t xml:space="preserve"> Periodico: Diritto e pratica tributaria, 2012. I</w:t>
      </w:r>
      <w:r w:rsidRPr="00D70CDC">
        <w:rPr>
          <w:rFonts w:ascii="Times New Roman" w:hAnsi="Times New Roman" w:cs="Times New Roman"/>
          <w:sz w:val="20"/>
          <w:szCs w:val="20"/>
          <w:lang w:val="ru-RU"/>
        </w:rPr>
        <w:t>, 755-783.</w:t>
      </w:r>
    </w:p>
  </w:footnote>
  <w:footnote w:id="700">
    <w:p w:rsidR="00B234B7" w:rsidRPr="00D70CDC" w:rsidRDefault="00B234B7" w:rsidP="009F1DD0">
      <w:pPr>
        <w:autoSpaceDE w:val="0"/>
        <w:autoSpaceDN w:val="0"/>
        <w:adjustRightInd w:val="0"/>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bCs/>
          <w:sz w:val="20"/>
          <w:szCs w:val="20"/>
          <w:lang w:val="it-IT"/>
        </w:rPr>
        <w:t>S</w:t>
      </w:r>
      <w:r w:rsidRPr="00D70CDC">
        <w:rPr>
          <w:bCs/>
          <w:sz w:val="20"/>
          <w:szCs w:val="20"/>
          <w:lang w:val="sr-Cyrl-RS"/>
        </w:rPr>
        <w:t xml:space="preserve">. </w:t>
      </w:r>
      <w:r w:rsidRPr="00D70CDC">
        <w:rPr>
          <w:bCs/>
          <w:sz w:val="20"/>
          <w:szCs w:val="20"/>
          <w:lang w:val="it-IT"/>
        </w:rPr>
        <w:t>Antoraz</w:t>
      </w:r>
      <w:r w:rsidRPr="00D70CDC">
        <w:rPr>
          <w:bCs/>
          <w:sz w:val="20"/>
          <w:szCs w:val="20"/>
          <w:lang w:val="sr-Cyrl-RS"/>
        </w:rPr>
        <w:t xml:space="preserve">, </w:t>
      </w:r>
      <w:r w:rsidRPr="00D70CDC">
        <w:rPr>
          <w:i/>
          <w:sz w:val="20"/>
          <w:szCs w:val="20"/>
          <w:lang w:val="it-IT"/>
        </w:rPr>
        <w:t>El</w:t>
      </w:r>
      <w:r w:rsidRPr="00D70CDC">
        <w:rPr>
          <w:i/>
          <w:sz w:val="20"/>
          <w:szCs w:val="20"/>
          <w:lang w:val="sr-Cyrl-RS"/>
        </w:rPr>
        <w:t xml:space="preserve"> </w:t>
      </w:r>
      <w:r w:rsidRPr="00D70CDC">
        <w:rPr>
          <w:i/>
          <w:sz w:val="20"/>
          <w:szCs w:val="20"/>
          <w:lang w:val="it-IT"/>
        </w:rPr>
        <w:t>abuso</w:t>
      </w:r>
      <w:r w:rsidRPr="00D70CDC">
        <w:rPr>
          <w:i/>
          <w:sz w:val="20"/>
          <w:szCs w:val="20"/>
          <w:lang w:val="sr-Cyrl-RS"/>
        </w:rPr>
        <w:t xml:space="preserve"> </w:t>
      </w:r>
      <w:r w:rsidRPr="00D70CDC">
        <w:rPr>
          <w:i/>
          <w:sz w:val="20"/>
          <w:szCs w:val="20"/>
          <w:lang w:val="it-IT"/>
        </w:rPr>
        <w:t>procesal</w:t>
      </w:r>
      <w:r w:rsidRPr="00D70CDC">
        <w:rPr>
          <w:i/>
          <w:sz w:val="20"/>
          <w:szCs w:val="20"/>
          <w:lang w:val="sr-Cyrl-RS"/>
        </w:rPr>
        <w:t xml:space="preserve"> </w:t>
      </w:r>
      <w:r w:rsidRPr="00D70CDC">
        <w:rPr>
          <w:i/>
          <w:sz w:val="20"/>
          <w:szCs w:val="20"/>
          <w:lang w:val="it-IT"/>
        </w:rPr>
        <w:t>como</w:t>
      </w:r>
      <w:r w:rsidRPr="00D70CDC">
        <w:rPr>
          <w:i/>
          <w:sz w:val="20"/>
          <w:szCs w:val="20"/>
          <w:lang w:val="sr-Cyrl-RS"/>
        </w:rPr>
        <w:t xml:space="preserve"> </w:t>
      </w:r>
      <w:r w:rsidRPr="00D70CDC">
        <w:rPr>
          <w:i/>
          <w:sz w:val="20"/>
          <w:szCs w:val="20"/>
          <w:lang w:val="it-IT"/>
        </w:rPr>
        <w:t>principio</w:t>
      </w:r>
      <w:r w:rsidRPr="00D70CDC">
        <w:rPr>
          <w:i/>
          <w:sz w:val="20"/>
          <w:szCs w:val="20"/>
          <w:lang w:val="sr-Cyrl-RS"/>
        </w:rPr>
        <w:t xml:space="preserve"> </w:t>
      </w:r>
      <w:r w:rsidRPr="00D70CDC">
        <w:rPr>
          <w:i/>
          <w:sz w:val="20"/>
          <w:szCs w:val="20"/>
          <w:lang w:val="it-IT"/>
        </w:rPr>
        <w:t>moral</w:t>
      </w:r>
      <w:r w:rsidRPr="00D70CDC">
        <w:rPr>
          <w:i/>
          <w:sz w:val="20"/>
          <w:szCs w:val="20"/>
          <w:lang w:val="sr-Cyrl-RS"/>
        </w:rPr>
        <w:t xml:space="preserve">, </w:t>
      </w:r>
      <w:r w:rsidRPr="00D70CDC">
        <w:rPr>
          <w:i/>
          <w:sz w:val="20"/>
          <w:szCs w:val="20"/>
          <w:lang w:val="it-IT"/>
        </w:rPr>
        <w:t>Recapitulaci</w:t>
      </w:r>
      <w:r w:rsidRPr="00D70CDC">
        <w:rPr>
          <w:i/>
          <w:sz w:val="20"/>
          <w:szCs w:val="20"/>
          <w:lang w:val="sr-Cyrl-RS"/>
        </w:rPr>
        <w:t>ó</w:t>
      </w:r>
      <w:r w:rsidRPr="00D70CDC">
        <w:rPr>
          <w:i/>
          <w:sz w:val="20"/>
          <w:szCs w:val="20"/>
          <w:lang w:val="it-IT"/>
        </w:rPr>
        <w:t>n</w:t>
      </w:r>
      <w:r w:rsidRPr="00D70CDC">
        <w:rPr>
          <w:i/>
          <w:sz w:val="20"/>
          <w:szCs w:val="20"/>
          <w:lang w:val="sr-Cyrl-RS"/>
        </w:rPr>
        <w:t xml:space="preserve"> </w:t>
      </w:r>
      <w:r w:rsidRPr="00D70CDC">
        <w:rPr>
          <w:i/>
          <w:sz w:val="20"/>
          <w:szCs w:val="20"/>
          <w:lang w:val="it-IT"/>
        </w:rPr>
        <w:t>doctrinaria</w:t>
      </w:r>
      <w:r w:rsidRPr="00D70CDC">
        <w:rPr>
          <w:i/>
          <w:sz w:val="20"/>
          <w:szCs w:val="20"/>
          <w:lang w:val="sr-Cyrl-RS"/>
        </w:rPr>
        <w:t xml:space="preserve">, </w:t>
      </w:r>
      <w:r w:rsidRPr="00D70CDC">
        <w:rPr>
          <w:i/>
          <w:sz w:val="20"/>
          <w:szCs w:val="20"/>
          <w:lang w:val="it-IT"/>
        </w:rPr>
        <w:t>jurisprudencial</w:t>
      </w:r>
      <w:r w:rsidRPr="00D70CDC">
        <w:rPr>
          <w:i/>
          <w:sz w:val="20"/>
          <w:szCs w:val="20"/>
          <w:lang w:val="sr-Cyrl-RS"/>
        </w:rPr>
        <w:t xml:space="preserve"> </w:t>
      </w:r>
      <w:r w:rsidRPr="00D70CDC">
        <w:rPr>
          <w:i/>
          <w:sz w:val="20"/>
          <w:szCs w:val="20"/>
          <w:lang w:val="it-IT"/>
        </w:rPr>
        <w:t>y</w:t>
      </w:r>
      <w:r w:rsidRPr="00D70CDC">
        <w:rPr>
          <w:i/>
          <w:sz w:val="20"/>
          <w:szCs w:val="20"/>
          <w:lang w:val="sr-Cyrl-RS"/>
        </w:rPr>
        <w:t xml:space="preserve"> </w:t>
      </w:r>
      <w:r w:rsidRPr="00D70CDC">
        <w:rPr>
          <w:i/>
          <w:sz w:val="20"/>
          <w:szCs w:val="20"/>
          <w:lang w:val="it-IT"/>
        </w:rPr>
        <w:t>normative</w:t>
      </w:r>
      <w:r w:rsidRPr="00D70CDC">
        <w:rPr>
          <w:sz w:val="20"/>
          <w:szCs w:val="20"/>
          <w:lang w:val="sr-Cyrl-RS"/>
        </w:rPr>
        <w:t xml:space="preserve">, </w:t>
      </w:r>
      <w:r w:rsidRPr="00D70CDC">
        <w:rPr>
          <w:sz w:val="20"/>
          <w:szCs w:val="20"/>
          <w:lang w:val="it-IT"/>
        </w:rPr>
        <w:t>Carrera</w:t>
      </w:r>
      <w:r w:rsidRPr="00D70CDC">
        <w:rPr>
          <w:sz w:val="20"/>
          <w:szCs w:val="20"/>
          <w:lang w:val="sr-Cyrl-RS"/>
        </w:rPr>
        <w:t xml:space="preserve"> </w:t>
      </w:r>
      <w:r w:rsidRPr="00D70CDC">
        <w:rPr>
          <w:sz w:val="20"/>
          <w:szCs w:val="20"/>
          <w:lang w:val="it-IT"/>
        </w:rPr>
        <w:t>de</w:t>
      </w:r>
      <w:r w:rsidRPr="00D70CDC">
        <w:rPr>
          <w:sz w:val="20"/>
          <w:szCs w:val="20"/>
          <w:lang w:val="sr-Cyrl-RS"/>
        </w:rPr>
        <w:t xml:space="preserve"> </w:t>
      </w:r>
      <w:r w:rsidRPr="00D70CDC">
        <w:rPr>
          <w:sz w:val="20"/>
          <w:szCs w:val="20"/>
          <w:lang w:val="it-IT"/>
        </w:rPr>
        <w:t>Especializaci</w:t>
      </w:r>
      <w:r w:rsidRPr="00D70CDC">
        <w:rPr>
          <w:sz w:val="20"/>
          <w:szCs w:val="20"/>
          <w:lang w:val="sr-Cyrl-RS"/>
        </w:rPr>
        <w:t>ó</w:t>
      </w:r>
      <w:r w:rsidRPr="00D70CDC">
        <w:rPr>
          <w:sz w:val="20"/>
          <w:szCs w:val="20"/>
          <w:lang w:val="it-IT"/>
        </w:rPr>
        <w:t>n</w:t>
      </w:r>
      <w:r w:rsidRPr="00D70CDC">
        <w:rPr>
          <w:sz w:val="20"/>
          <w:szCs w:val="20"/>
          <w:lang w:val="sr-Cyrl-RS"/>
        </w:rPr>
        <w:t xml:space="preserve"> </w:t>
      </w:r>
      <w:r w:rsidRPr="00D70CDC">
        <w:rPr>
          <w:sz w:val="20"/>
          <w:szCs w:val="20"/>
          <w:lang w:val="it-IT"/>
        </w:rPr>
        <w:t>en</w:t>
      </w:r>
      <w:r w:rsidRPr="00D70CDC">
        <w:rPr>
          <w:sz w:val="20"/>
          <w:szCs w:val="20"/>
          <w:lang w:val="sr-Cyrl-RS"/>
        </w:rPr>
        <w:t xml:space="preserve"> </w:t>
      </w:r>
      <w:r w:rsidRPr="00D70CDC">
        <w:rPr>
          <w:sz w:val="20"/>
          <w:szCs w:val="20"/>
          <w:lang w:val="it-IT"/>
        </w:rPr>
        <w:t>Derecho</w:t>
      </w:r>
      <w:r w:rsidRPr="00D70CDC">
        <w:rPr>
          <w:sz w:val="20"/>
          <w:szCs w:val="20"/>
          <w:lang w:val="sr-Cyrl-RS"/>
        </w:rPr>
        <w:t xml:space="preserve"> </w:t>
      </w:r>
      <w:r w:rsidRPr="00D70CDC">
        <w:rPr>
          <w:sz w:val="20"/>
          <w:szCs w:val="20"/>
          <w:lang w:val="it-IT"/>
        </w:rPr>
        <w:t>Procesal</w:t>
      </w:r>
      <w:r w:rsidRPr="00D70CDC">
        <w:rPr>
          <w:sz w:val="20"/>
          <w:szCs w:val="20"/>
          <w:lang w:val="sr-Cyrl-RS"/>
        </w:rPr>
        <w:t xml:space="preserve"> </w:t>
      </w:r>
      <w:r w:rsidRPr="00D70CDC">
        <w:rPr>
          <w:sz w:val="20"/>
          <w:szCs w:val="20"/>
          <w:lang w:val="it-IT"/>
        </w:rPr>
        <w:t>Civil</w:t>
      </w:r>
      <w:r w:rsidRPr="00D70CDC">
        <w:rPr>
          <w:sz w:val="20"/>
          <w:szCs w:val="20"/>
          <w:lang w:val="sr-Cyrl-RS"/>
        </w:rPr>
        <w:t xml:space="preserve">, </w:t>
      </w:r>
      <w:r w:rsidRPr="00D70CDC">
        <w:rPr>
          <w:sz w:val="20"/>
          <w:szCs w:val="20"/>
          <w:lang w:val="it-IT"/>
        </w:rPr>
        <w:t>Facultad</w:t>
      </w:r>
      <w:r w:rsidRPr="00D70CDC">
        <w:rPr>
          <w:sz w:val="20"/>
          <w:szCs w:val="20"/>
          <w:lang w:val="sr-Cyrl-RS"/>
        </w:rPr>
        <w:t xml:space="preserve"> </w:t>
      </w:r>
      <w:r w:rsidRPr="00D70CDC">
        <w:rPr>
          <w:sz w:val="20"/>
          <w:szCs w:val="20"/>
          <w:lang w:val="it-IT"/>
        </w:rPr>
        <w:t>de</w:t>
      </w:r>
      <w:r w:rsidRPr="00D70CDC">
        <w:rPr>
          <w:sz w:val="20"/>
          <w:szCs w:val="20"/>
          <w:lang w:val="sr-Cyrl-RS"/>
        </w:rPr>
        <w:t xml:space="preserve"> </w:t>
      </w:r>
      <w:r w:rsidRPr="00D70CDC">
        <w:rPr>
          <w:sz w:val="20"/>
          <w:szCs w:val="20"/>
          <w:lang w:val="it-IT"/>
        </w:rPr>
        <w:t>Ciencias</w:t>
      </w:r>
      <w:r w:rsidRPr="00D70CDC">
        <w:rPr>
          <w:sz w:val="20"/>
          <w:szCs w:val="20"/>
          <w:lang w:val="sr-Cyrl-RS"/>
        </w:rPr>
        <w:t xml:space="preserve"> </w:t>
      </w:r>
      <w:r w:rsidRPr="00D70CDC">
        <w:rPr>
          <w:sz w:val="20"/>
          <w:szCs w:val="20"/>
          <w:lang w:val="it-IT"/>
        </w:rPr>
        <w:t>Jur</w:t>
      </w:r>
      <w:r w:rsidRPr="00D70CDC">
        <w:rPr>
          <w:sz w:val="20"/>
          <w:szCs w:val="20"/>
          <w:lang w:val="sr-Cyrl-RS"/>
        </w:rPr>
        <w:t>í</w:t>
      </w:r>
      <w:r w:rsidRPr="00D70CDC">
        <w:rPr>
          <w:sz w:val="20"/>
          <w:szCs w:val="20"/>
          <w:lang w:val="it-IT"/>
        </w:rPr>
        <w:t>dicas</w:t>
      </w:r>
      <w:r w:rsidRPr="00D70CDC">
        <w:rPr>
          <w:sz w:val="20"/>
          <w:szCs w:val="20"/>
          <w:lang w:val="sr-Cyrl-RS"/>
        </w:rPr>
        <w:t xml:space="preserve"> </w:t>
      </w:r>
      <w:r w:rsidRPr="00D70CDC">
        <w:rPr>
          <w:sz w:val="20"/>
          <w:szCs w:val="20"/>
          <w:lang w:val="it-IT"/>
        </w:rPr>
        <w:t>y</w:t>
      </w:r>
      <w:r w:rsidRPr="00D70CDC">
        <w:rPr>
          <w:sz w:val="20"/>
          <w:szCs w:val="20"/>
          <w:lang w:val="sr-Cyrl-RS"/>
        </w:rPr>
        <w:t xml:space="preserve"> </w:t>
      </w:r>
      <w:r w:rsidRPr="00D70CDC">
        <w:rPr>
          <w:sz w:val="20"/>
          <w:szCs w:val="20"/>
          <w:lang w:val="it-IT"/>
        </w:rPr>
        <w:t>Sociales</w:t>
      </w:r>
      <w:r w:rsidRPr="00D70CDC">
        <w:rPr>
          <w:sz w:val="20"/>
          <w:szCs w:val="20"/>
          <w:lang w:val="sr-Cyrl-RS"/>
        </w:rPr>
        <w:t xml:space="preserve">, </w:t>
      </w:r>
      <w:r w:rsidRPr="00D70CDC">
        <w:rPr>
          <w:sz w:val="20"/>
          <w:szCs w:val="20"/>
          <w:lang w:val="it-IT"/>
        </w:rPr>
        <w:t>Universidad</w:t>
      </w:r>
      <w:r w:rsidRPr="00D70CDC">
        <w:rPr>
          <w:sz w:val="20"/>
          <w:szCs w:val="20"/>
          <w:lang w:val="sr-Cyrl-RS"/>
        </w:rPr>
        <w:t xml:space="preserve"> </w:t>
      </w:r>
      <w:r w:rsidRPr="00D70CDC">
        <w:rPr>
          <w:sz w:val="20"/>
          <w:szCs w:val="20"/>
          <w:lang w:val="it-IT"/>
        </w:rPr>
        <w:t>Nacional</w:t>
      </w:r>
      <w:r w:rsidRPr="00D70CDC">
        <w:rPr>
          <w:sz w:val="20"/>
          <w:szCs w:val="20"/>
          <w:lang w:val="sr-Cyrl-RS"/>
        </w:rPr>
        <w:t xml:space="preserve"> </w:t>
      </w:r>
      <w:r w:rsidRPr="00D70CDC">
        <w:rPr>
          <w:sz w:val="20"/>
          <w:szCs w:val="20"/>
          <w:lang w:val="it-IT"/>
        </w:rPr>
        <w:t>del</w:t>
      </w:r>
      <w:r w:rsidRPr="00D70CDC">
        <w:rPr>
          <w:sz w:val="20"/>
          <w:szCs w:val="20"/>
          <w:lang w:val="sr-Cyrl-RS"/>
        </w:rPr>
        <w:t xml:space="preserve"> </w:t>
      </w:r>
      <w:r w:rsidRPr="00D70CDC">
        <w:rPr>
          <w:sz w:val="20"/>
          <w:szCs w:val="20"/>
          <w:lang w:val="it-IT"/>
        </w:rPr>
        <w:t>Litoral</w:t>
      </w:r>
      <w:r w:rsidRPr="00D70CDC">
        <w:rPr>
          <w:sz w:val="20"/>
          <w:szCs w:val="20"/>
          <w:lang w:val="sr-Cyrl-RS"/>
        </w:rPr>
        <w:t>,</w:t>
      </w:r>
      <w:r w:rsidRPr="00D70CDC">
        <w:rPr>
          <w:sz w:val="20"/>
          <w:szCs w:val="20"/>
          <w:lang w:val="sr-Latn-RS"/>
        </w:rPr>
        <w:t xml:space="preserve"> 19-21,</w:t>
      </w:r>
      <w:r w:rsidRPr="00D70CDC">
        <w:rPr>
          <w:sz w:val="20"/>
          <w:szCs w:val="20"/>
          <w:lang w:val="sr-Cyrl-RS"/>
        </w:rPr>
        <w:t xml:space="preserve"> </w:t>
      </w:r>
      <w:r>
        <w:rPr>
          <w:sz w:val="20"/>
          <w:szCs w:val="20"/>
          <w:lang w:val="sr-Latn-RS"/>
        </w:rPr>
        <w:t xml:space="preserve">elektronski izvor, </w:t>
      </w:r>
      <w:r w:rsidRPr="00D70CDC">
        <w:rPr>
          <w:sz w:val="20"/>
          <w:szCs w:val="20"/>
          <w:lang w:val="it-IT"/>
        </w:rPr>
        <w:t>dostupno</w:t>
      </w:r>
      <w:r w:rsidRPr="00D70CDC">
        <w:rPr>
          <w:sz w:val="20"/>
          <w:szCs w:val="20"/>
          <w:lang w:val="sr-Cyrl-RS"/>
        </w:rPr>
        <w:t xml:space="preserve"> </w:t>
      </w:r>
      <w:r w:rsidRPr="00D70CDC">
        <w:rPr>
          <w:sz w:val="20"/>
          <w:szCs w:val="20"/>
          <w:lang w:val="it-IT"/>
        </w:rPr>
        <w:t>na</w:t>
      </w:r>
      <w:r w:rsidRPr="00D70CDC">
        <w:rPr>
          <w:sz w:val="20"/>
          <w:szCs w:val="20"/>
          <w:lang w:val="sr-Cyrl-RS"/>
        </w:rPr>
        <w:t xml:space="preserve"> </w:t>
      </w:r>
    </w:p>
    <w:p w:rsidR="00B234B7" w:rsidRPr="00D70CDC" w:rsidRDefault="006C44E9" w:rsidP="009F1DD0">
      <w:pPr>
        <w:autoSpaceDE w:val="0"/>
        <w:autoSpaceDN w:val="0"/>
        <w:adjustRightInd w:val="0"/>
        <w:jc w:val="both"/>
        <w:rPr>
          <w:sz w:val="20"/>
          <w:szCs w:val="20"/>
          <w:lang w:val="sr-Latn-RS"/>
        </w:rPr>
      </w:pPr>
      <w:hyperlink r:id="rId74" w:history="1">
        <w:r w:rsidR="00B234B7" w:rsidRPr="00D70CDC">
          <w:rPr>
            <w:rStyle w:val="Hyperlink"/>
            <w:sz w:val="20"/>
            <w:szCs w:val="20"/>
            <w:lang w:val="en-GB"/>
          </w:rPr>
          <w:t>http://elateneo.org/documents/trabajosBajar/El_Abuso_Procesal_como_Principio_Moral.pdf</w:t>
        </w:r>
      </w:hyperlink>
      <w:r w:rsidR="00B234B7" w:rsidRPr="00D70CDC">
        <w:rPr>
          <w:sz w:val="20"/>
          <w:szCs w:val="20"/>
          <w:lang w:val="en-GB"/>
        </w:rPr>
        <w:t>, pristup 16.6.2014.</w:t>
      </w:r>
    </w:p>
  </w:footnote>
  <w:footnote w:id="701">
    <w:p w:rsidR="00B234B7" w:rsidRPr="00D70CDC" w:rsidRDefault="00B234B7" w:rsidP="00306A9C">
      <w:pPr>
        <w:jc w:val="both"/>
        <w:rPr>
          <w:color w:val="000000"/>
          <w:sz w:val="20"/>
          <w:szCs w:val="20"/>
          <w:lang w:val="it-IT"/>
        </w:rPr>
      </w:pPr>
      <w:r w:rsidRPr="00D70CDC">
        <w:rPr>
          <w:rStyle w:val="FootnoteReference"/>
          <w:sz w:val="20"/>
          <w:szCs w:val="20"/>
        </w:rPr>
        <w:footnoteRef/>
      </w:r>
      <w:r w:rsidRPr="00D70CDC">
        <w:rPr>
          <w:sz w:val="20"/>
          <w:szCs w:val="20"/>
        </w:rPr>
        <w:t xml:space="preserve"> </w:t>
      </w:r>
      <w:r w:rsidRPr="00D70CDC">
        <w:rPr>
          <w:sz w:val="20"/>
          <w:szCs w:val="20"/>
          <w:lang w:val="sr-Cyrl-RS"/>
        </w:rPr>
        <w:t xml:space="preserve">У Аргентини се за ову класификацију користе и термини „општа злоупотреба“ и „специфична (посебна) злоупотреба“. Општа злоупотреба је злоупотреба права на тужбу или одбрану, манифестује се у подношењу неосноване тужбе суду; специфична злоупотреба се манифестује у појединим процесним радњама. Вид.: </w:t>
      </w:r>
      <w:r w:rsidRPr="00D70CDC">
        <w:rPr>
          <w:sz w:val="20"/>
          <w:szCs w:val="20"/>
          <w:lang w:val="it-IT"/>
        </w:rPr>
        <w:t xml:space="preserve">R. G. Loutayf Ranea: </w:t>
      </w:r>
      <w:hyperlink r:id="rId75" w:anchor="10022" w:history="1">
        <w:r w:rsidRPr="00D70CDC">
          <w:rPr>
            <w:rStyle w:val="Hyperlink"/>
            <w:i/>
            <w:color w:val="auto"/>
            <w:sz w:val="20"/>
            <w:szCs w:val="20"/>
            <w:u w:val="none"/>
            <w:lang w:val="it-IT"/>
          </w:rPr>
          <w:t>Abuso procesal</w:t>
        </w:r>
      </w:hyperlink>
      <w:r w:rsidRPr="00D70CDC">
        <w:rPr>
          <w:sz w:val="20"/>
          <w:szCs w:val="20"/>
          <w:lang w:val="it-IT"/>
        </w:rPr>
        <w:t xml:space="preserve">, </w:t>
      </w:r>
      <w:hyperlink r:id="rId76" w:history="1">
        <w:r w:rsidRPr="00D70CDC">
          <w:rPr>
            <w:rStyle w:val="Hyperlink"/>
            <w:color w:val="auto"/>
            <w:sz w:val="20"/>
            <w:szCs w:val="20"/>
            <w:u w:val="none"/>
            <w:shd w:val="clear" w:color="auto" w:fill="FFFFFF"/>
            <w:lang w:val="it-IT"/>
          </w:rPr>
          <w:t>Academia Nacional de derecho y Ciencias Sociales de Córdoba</w:t>
        </w:r>
      </w:hyperlink>
      <w:r w:rsidRPr="00D70CDC">
        <w:rPr>
          <w:sz w:val="20"/>
          <w:szCs w:val="20"/>
          <w:lang w:val="it-IT"/>
        </w:rPr>
        <w:t xml:space="preserve"> (República Argentina)</w:t>
      </w:r>
      <w:r w:rsidRPr="00D70CDC">
        <w:rPr>
          <w:sz w:val="20"/>
          <w:szCs w:val="20"/>
          <w:shd w:val="clear" w:color="auto" w:fill="FFFFFF"/>
          <w:lang w:val="it-IT"/>
        </w:rPr>
        <w:t>.</w:t>
      </w:r>
      <w:r w:rsidRPr="00D70CDC">
        <w:rPr>
          <w:rStyle w:val="apple-converted-space"/>
          <w:sz w:val="20"/>
          <w:szCs w:val="20"/>
          <w:shd w:val="clear" w:color="auto" w:fill="FFFFFF"/>
          <w:lang w:val="it-IT"/>
        </w:rPr>
        <w:t> </w:t>
      </w:r>
      <w:hyperlink r:id="rId77" w:history="1">
        <w:r w:rsidRPr="00D70CDC">
          <w:rPr>
            <w:rStyle w:val="Hyperlink"/>
            <w:color w:val="auto"/>
            <w:sz w:val="20"/>
            <w:szCs w:val="20"/>
            <w:u w:val="none"/>
            <w:shd w:val="clear" w:color="auto" w:fill="FFFFFF"/>
            <w:lang w:val="it-IT"/>
          </w:rPr>
          <w:t>Anales de la Academia Nacional de Derecho y Ciencias Sociales de Córdoba</w:t>
        </w:r>
      </w:hyperlink>
      <w:r w:rsidRPr="00D70CDC">
        <w:rPr>
          <w:sz w:val="20"/>
          <w:szCs w:val="20"/>
          <w:shd w:val="clear" w:color="auto" w:fill="FFFFFF"/>
          <w:lang w:val="it-IT"/>
        </w:rPr>
        <w:t>, Córdoba 2004</w:t>
      </w:r>
      <w:r w:rsidRPr="00D70CDC">
        <w:rPr>
          <w:sz w:val="20"/>
          <w:szCs w:val="20"/>
          <w:shd w:val="clear" w:color="auto" w:fill="FFFFFF"/>
          <w:lang w:val="sr-Latn-RS"/>
        </w:rPr>
        <w:t>. dostupno na</w:t>
      </w:r>
      <w:r w:rsidRPr="00D70CDC">
        <w:rPr>
          <w:sz w:val="20"/>
          <w:szCs w:val="20"/>
          <w:u w:val="single"/>
          <w:shd w:val="clear" w:color="auto" w:fill="FFFFFF"/>
          <w:lang w:val="sr-Latn-RS"/>
        </w:rPr>
        <w:t xml:space="preserve"> </w:t>
      </w:r>
      <w:hyperlink r:id="rId78" w:history="1">
        <w:r w:rsidRPr="00D70CDC">
          <w:rPr>
            <w:rStyle w:val="Hyperlink"/>
            <w:sz w:val="20"/>
            <w:szCs w:val="20"/>
            <w:shd w:val="clear" w:color="auto" w:fill="FFFFFF"/>
            <w:lang w:val="it-IT"/>
          </w:rPr>
          <w:t>www.acaderc.org.ar/doctrina/.../art</w:t>
        </w:r>
        <w:r w:rsidRPr="00D70CDC">
          <w:rPr>
            <w:rStyle w:val="Hyperlink"/>
            <w:bCs/>
            <w:sz w:val="20"/>
            <w:szCs w:val="20"/>
            <w:shd w:val="clear" w:color="auto" w:fill="FFFFFF"/>
            <w:lang w:val="it-IT"/>
          </w:rPr>
          <w:t>abusoprocesal</w:t>
        </w:r>
        <w:r w:rsidRPr="00D70CDC">
          <w:rPr>
            <w:rStyle w:val="Hyperlink"/>
            <w:sz w:val="20"/>
            <w:szCs w:val="20"/>
            <w:shd w:val="clear" w:color="auto" w:fill="FFFFFF"/>
            <w:lang w:val="it-IT"/>
          </w:rPr>
          <w:t>/at.../f</w:t>
        </w:r>
      </w:hyperlink>
      <w:r w:rsidRPr="00D70CDC">
        <w:rPr>
          <w:color w:val="006621"/>
          <w:sz w:val="20"/>
          <w:szCs w:val="20"/>
          <w:u w:val="single"/>
          <w:shd w:val="clear" w:color="auto" w:fill="FFFFFF"/>
          <w:lang w:val="it-IT"/>
        </w:rPr>
        <w:t>...,</w:t>
      </w:r>
      <w:r w:rsidRPr="00D70CDC">
        <w:rPr>
          <w:sz w:val="20"/>
          <w:szCs w:val="20"/>
          <w:shd w:val="clear" w:color="auto" w:fill="FFFFFF"/>
          <w:lang w:val="it-IT"/>
        </w:rPr>
        <w:t xml:space="preserve"> pristup 24.1.2015. godine.</w:t>
      </w:r>
    </w:p>
  </w:footnote>
  <w:footnote w:id="702">
    <w:p w:rsidR="00B234B7" w:rsidRPr="00D70CDC" w:rsidRDefault="00B234B7" w:rsidP="00675F86">
      <w:pPr>
        <w:pStyle w:val="FootnoteText"/>
        <w:jc w:val="both"/>
        <w:rPr>
          <w:lang w:val="sr-Cyrl-RS"/>
        </w:rPr>
      </w:pPr>
      <w:r w:rsidRPr="00D70CDC">
        <w:rPr>
          <w:rStyle w:val="FootnoteReference"/>
        </w:rPr>
        <w:footnoteRef/>
      </w:r>
      <w:r w:rsidRPr="008157A9">
        <w:rPr>
          <w:lang w:val="it-IT"/>
        </w:rPr>
        <w:t xml:space="preserve"> </w:t>
      </w:r>
      <w:r w:rsidRPr="00D70CDC">
        <w:rPr>
          <w:lang w:val="sr-Cyrl-RS"/>
        </w:rPr>
        <w:t xml:space="preserve">У Бразилу се за ову класификацију користе и термини „макроскопске злоупотребе поступка“, као злоупотребе права на тужбу, и „микроскопске злоупотребе поступка“, које се односе на злоупотребе различитих посебних процесних механизама деловања оптужбе и одбране. Вид.: </w:t>
      </w:r>
      <w:r w:rsidRPr="00D70CDC">
        <w:rPr>
          <w:bCs/>
          <w:lang w:val="it-IT"/>
        </w:rPr>
        <w:t>R. M. Vilas-Bôas:</w:t>
      </w:r>
      <w:r w:rsidRPr="00D70CDC">
        <w:rPr>
          <w:bCs/>
          <w:i/>
          <w:lang w:val="it-IT"/>
        </w:rPr>
        <w:t xml:space="preserve"> </w:t>
      </w:r>
      <w:r w:rsidRPr="00D70CDC">
        <w:rPr>
          <w:i/>
          <w:lang w:val="it-IT"/>
        </w:rPr>
        <w:t>A Forma de Efetivação do Princípio da Celeridade mediante a coibição do Abuso Processual</w:t>
      </w:r>
      <w:r w:rsidRPr="00D70CDC">
        <w:rPr>
          <w:rStyle w:val="Bodytext2"/>
          <w:bCs w:val="0"/>
          <w:sz w:val="20"/>
          <w:szCs w:val="20"/>
          <w:lang w:val="it-IT"/>
        </w:rPr>
        <w:t xml:space="preserve">, </w:t>
      </w:r>
      <w:r w:rsidRPr="00D70CDC">
        <w:rPr>
          <w:lang w:val="it-IT"/>
        </w:rPr>
        <w:t>Consilium - Revista Eletrônica de Direito, Brasília n.3, v.1 jan/abr de 2009.</w:t>
      </w:r>
    </w:p>
  </w:footnote>
  <w:footnote w:id="703">
    <w:p w:rsidR="00B234B7" w:rsidRPr="00FB483B" w:rsidRDefault="00B234B7" w:rsidP="00FB483B">
      <w:pPr>
        <w:pStyle w:val="FootnoteText"/>
        <w:jc w:val="both"/>
        <w:rPr>
          <w:lang w:val="sr-Cyrl-RS"/>
        </w:rPr>
      </w:pPr>
      <w:r>
        <w:rPr>
          <w:rStyle w:val="FootnoteReference"/>
        </w:rPr>
        <w:footnoteRef/>
      </w:r>
      <w:r w:rsidRPr="008157A9">
        <w:rPr>
          <w:lang w:val="sr-Cyrl-RS"/>
        </w:rPr>
        <w:t xml:space="preserve"> Н</w:t>
      </w:r>
      <w:r>
        <w:rPr>
          <w:color w:val="000000"/>
          <w:lang w:val="ru-RU"/>
        </w:rPr>
        <w:t xml:space="preserve">пр., у парничном поступку </w:t>
      </w:r>
      <w:r w:rsidRPr="00310EDD">
        <w:rPr>
          <w:color w:val="000000"/>
          <w:lang w:val="sr-Cyrl-RS"/>
        </w:rPr>
        <w:t xml:space="preserve">када је </w:t>
      </w:r>
      <w:r w:rsidRPr="00310EDD">
        <w:rPr>
          <w:color w:val="000000"/>
          <w:lang w:val="ru-RU"/>
        </w:rPr>
        <w:t>лажан поступак</w:t>
      </w:r>
      <w:r w:rsidRPr="00310EDD">
        <w:rPr>
          <w:color w:val="000000"/>
          <w:lang w:val="sr-Cyrl-RS"/>
        </w:rPr>
        <w:t xml:space="preserve"> инициран уз сагласно </w:t>
      </w:r>
      <w:r>
        <w:rPr>
          <w:color w:val="000000"/>
          <w:lang w:val="sr-Cyrl-RS"/>
        </w:rPr>
        <w:t>поступање</w:t>
      </w:r>
      <w:r w:rsidRPr="00310EDD">
        <w:rPr>
          <w:color w:val="000000"/>
          <w:lang w:val="sr-Cyrl-RS"/>
        </w:rPr>
        <w:t xml:space="preserve"> обе странке, не да би се извршио пренос својине на ствари са тужиоца на туженог јер тужени јесте власник, већ да би се изиграо извршни поверилац тужиоца</w:t>
      </w:r>
      <w:r w:rsidRPr="00310EDD">
        <w:rPr>
          <w:color w:val="000000"/>
          <w:lang w:val="ru-RU"/>
        </w:rPr>
        <w:t xml:space="preserve">, или да </w:t>
      </w:r>
      <w:r w:rsidRPr="00310EDD">
        <w:rPr>
          <w:color w:val="000000"/>
          <w:lang w:val="sr-Cyrl-RS"/>
        </w:rPr>
        <w:t>би се заобишла надлежност месно надлежног суда, или изиграо с</w:t>
      </w:r>
      <w:r>
        <w:rPr>
          <w:color w:val="000000"/>
          <w:lang w:val="sr-Cyrl-RS"/>
        </w:rPr>
        <w:t xml:space="preserve">течајни поверилац, </w:t>
      </w:r>
      <w:r w:rsidRPr="00310EDD">
        <w:rPr>
          <w:color w:val="000000"/>
          <w:lang w:val="sr-Cyrl-RS"/>
        </w:rPr>
        <w:t>тако што се тужбом обухватило и лице које</w:t>
      </w:r>
      <w:r>
        <w:rPr>
          <w:color w:val="000000"/>
          <w:lang w:val="sr-Cyrl-RS"/>
        </w:rPr>
        <w:t xml:space="preserve"> са процесно</w:t>
      </w:r>
      <w:r w:rsidRPr="00310EDD">
        <w:rPr>
          <w:color w:val="000000"/>
          <w:lang w:val="sr-Cyrl-RS"/>
        </w:rPr>
        <w:t xml:space="preserve">правног аспекта нема својство туженог, али </w:t>
      </w:r>
      <w:r w:rsidRPr="00946CF8">
        <w:rPr>
          <w:color w:val="000000"/>
          <w:lang w:val="sr-Cyrl-RS"/>
        </w:rPr>
        <w:t xml:space="preserve">има пребивалиште на подручју суда чија се надлежност жели да конституише; након заснивања месне надлежности суда према </w:t>
      </w:r>
      <w:r>
        <w:rPr>
          <w:color w:val="000000"/>
          <w:lang w:val="sr-Cyrl-RS"/>
        </w:rPr>
        <w:t>том лицу тужба ће бити повучена</w:t>
      </w:r>
      <w:r w:rsidRPr="00946CF8">
        <w:rPr>
          <w:color w:val="000000"/>
          <w:lang w:val="ru-RU"/>
        </w:rPr>
        <w:t>.</w:t>
      </w:r>
    </w:p>
  </w:footnote>
  <w:footnote w:id="704">
    <w:p w:rsidR="00B234B7" w:rsidRPr="00D70CDC" w:rsidRDefault="00B234B7" w:rsidP="009F1DD0">
      <w:pPr>
        <w:jc w:val="both"/>
        <w:rPr>
          <w:color w:val="000000"/>
          <w:sz w:val="20"/>
          <w:szCs w:val="20"/>
          <w:u w:val="single"/>
          <w:lang w:val="sr-Cyrl-RS"/>
        </w:rPr>
      </w:pPr>
      <w:r w:rsidRPr="00D70CDC">
        <w:rPr>
          <w:rStyle w:val="FootnoteReference"/>
          <w:sz w:val="20"/>
          <w:szCs w:val="20"/>
        </w:rPr>
        <w:footnoteRef/>
      </w:r>
      <w:r w:rsidRPr="00D70CDC">
        <w:rPr>
          <w:sz w:val="20"/>
          <w:szCs w:val="20"/>
          <w:lang w:val="sr-Cyrl-RS"/>
        </w:rPr>
        <w:t xml:space="preserve"> </w:t>
      </w:r>
      <w:r w:rsidRPr="00D70CDC">
        <w:rPr>
          <w:rFonts w:eastAsia="TimesNewRoman"/>
          <w:sz w:val="20"/>
          <w:szCs w:val="20"/>
          <w:lang w:val="it-IT" w:eastAsia="en-GB"/>
        </w:rPr>
        <w:t>R. G. Loutayf Ranea,</w:t>
      </w:r>
      <w:r w:rsidRPr="00D70CDC">
        <w:rPr>
          <w:color w:val="000000"/>
          <w:sz w:val="20"/>
          <w:szCs w:val="20"/>
          <w:lang w:val="sr-Cyrl-RS" w:eastAsia="en-GB"/>
        </w:rPr>
        <w:t xml:space="preserve"> </w:t>
      </w:r>
      <w:r w:rsidRPr="00D70CDC">
        <w:rPr>
          <w:i/>
          <w:iCs/>
          <w:color w:val="000000"/>
          <w:sz w:val="20"/>
          <w:szCs w:val="20"/>
          <w:lang w:val="it-IT" w:eastAsia="en-GB"/>
        </w:rPr>
        <w:t>Abuso</w:t>
      </w:r>
      <w:r w:rsidRPr="00D70CDC">
        <w:rPr>
          <w:i/>
          <w:iCs/>
          <w:color w:val="000000"/>
          <w:sz w:val="20"/>
          <w:szCs w:val="20"/>
          <w:lang w:val="sr-Cyrl-RS" w:eastAsia="en-GB"/>
        </w:rPr>
        <w:t xml:space="preserve"> </w:t>
      </w:r>
      <w:r w:rsidRPr="00D70CDC">
        <w:rPr>
          <w:i/>
          <w:iCs/>
          <w:color w:val="000000"/>
          <w:sz w:val="20"/>
          <w:szCs w:val="20"/>
          <w:lang w:val="it-IT" w:eastAsia="en-GB"/>
        </w:rPr>
        <w:t>Procesal</w:t>
      </w:r>
      <w:r w:rsidRPr="00D70CDC">
        <w:rPr>
          <w:i/>
          <w:iCs/>
          <w:color w:val="000000"/>
          <w:sz w:val="20"/>
          <w:szCs w:val="20"/>
          <w:lang w:val="sr-Cyrl-RS" w:eastAsia="en-GB"/>
        </w:rPr>
        <w:t xml:space="preserve">, </w:t>
      </w:r>
      <w:r w:rsidRPr="00D70CDC">
        <w:rPr>
          <w:i/>
          <w:iCs/>
          <w:sz w:val="20"/>
          <w:szCs w:val="20"/>
        </w:rPr>
        <w:t>Ibid</w:t>
      </w:r>
      <w:r w:rsidRPr="00D70CDC">
        <w:rPr>
          <w:sz w:val="20"/>
          <w:szCs w:val="20"/>
          <w:lang w:val="sr-Latn-RS"/>
        </w:rPr>
        <w:t>.</w:t>
      </w:r>
    </w:p>
  </w:footnote>
  <w:footnote w:id="705">
    <w:p w:rsidR="00B234B7" w:rsidRPr="00D70CDC" w:rsidRDefault="00B234B7" w:rsidP="009F1DD0">
      <w:pPr>
        <w:autoSpaceDE w:val="0"/>
        <w:autoSpaceDN w:val="0"/>
        <w:adjustRightInd w:val="0"/>
        <w:jc w:val="both"/>
        <w:rPr>
          <w:sz w:val="20"/>
          <w:szCs w:val="20"/>
          <w:lang w:val="ru-RU"/>
        </w:rPr>
      </w:pPr>
      <w:r w:rsidRPr="00D70CDC">
        <w:rPr>
          <w:rStyle w:val="FootnoteReference"/>
          <w:sz w:val="20"/>
          <w:szCs w:val="20"/>
        </w:rPr>
        <w:footnoteRef/>
      </w:r>
      <w:r w:rsidRPr="00D70CDC">
        <w:rPr>
          <w:sz w:val="20"/>
          <w:szCs w:val="20"/>
          <w:lang w:val="sr-Cyrl-RS"/>
        </w:rPr>
        <w:t xml:space="preserve"> </w:t>
      </w:r>
      <w:r w:rsidRPr="00D70CDC">
        <w:rPr>
          <w:bCs/>
          <w:sz w:val="20"/>
          <w:szCs w:val="20"/>
          <w:lang w:val="it-IT"/>
        </w:rPr>
        <w:t>S.</w:t>
      </w:r>
      <w:r w:rsidRPr="00D70CDC">
        <w:rPr>
          <w:bCs/>
          <w:sz w:val="20"/>
          <w:szCs w:val="20"/>
          <w:lang w:val="sr-Cyrl-RS"/>
        </w:rPr>
        <w:t xml:space="preserve"> </w:t>
      </w:r>
      <w:r w:rsidRPr="00D70CDC">
        <w:rPr>
          <w:bCs/>
          <w:sz w:val="20"/>
          <w:szCs w:val="20"/>
          <w:lang w:val="it-IT"/>
        </w:rPr>
        <w:t>Antoraz</w:t>
      </w:r>
      <w:r w:rsidRPr="00D70CDC">
        <w:rPr>
          <w:bCs/>
          <w:sz w:val="20"/>
          <w:szCs w:val="20"/>
          <w:lang w:val="sr-Cyrl-RS"/>
        </w:rPr>
        <w:t xml:space="preserve">, </w:t>
      </w:r>
      <w:r w:rsidRPr="00D70CDC">
        <w:rPr>
          <w:i/>
          <w:iCs/>
          <w:sz w:val="20"/>
          <w:szCs w:val="20"/>
        </w:rPr>
        <w:t>Ibid</w:t>
      </w:r>
      <w:r w:rsidRPr="00D70CDC">
        <w:rPr>
          <w:sz w:val="20"/>
          <w:szCs w:val="20"/>
          <w:lang w:val="sr-Latn-RS"/>
        </w:rPr>
        <w:t>.</w:t>
      </w:r>
    </w:p>
  </w:footnote>
  <w:footnote w:id="706">
    <w:p w:rsidR="00B234B7" w:rsidRPr="00D70CDC" w:rsidRDefault="00B234B7" w:rsidP="001076F6">
      <w:pPr>
        <w:jc w:val="both"/>
        <w:rPr>
          <w:sz w:val="20"/>
          <w:szCs w:val="20"/>
          <w:lang w:val="sr-Cyrl-RS"/>
        </w:rPr>
      </w:pPr>
      <w:r w:rsidRPr="00D70CDC">
        <w:rPr>
          <w:rStyle w:val="FootnoteReference"/>
          <w:sz w:val="20"/>
          <w:szCs w:val="20"/>
        </w:rPr>
        <w:footnoteRef/>
      </w:r>
      <w:r w:rsidRPr="00D70CDC">
        <w:rPr>
          <w:sz w:val="20"/>
          <w:szCs w:val="20"/>
        </w:rPr>
        <w:t xml:space="preserve"> </w:t>
      </w:r>
      <w:r>
        <w:rPr>
          <w:sz w:val="20"/>
          <w:szCs w:val="20"/>
          <w:lang w:val="sr-Cyrl-RS"/>
        </w:rPr>
        <w:t>Види</w:t>
      </w:r>
      <w:r w:rsidRPr="00D70CDC">
        <w:rPr>
          <w:sz w:val="20"/>
          <w:szCs w:val="20"/>
          <w:lang w:val="sr-Cyrl-RS"/>
        </w:rPr>
        <w:t xml:space="preserve"> </w:t>
      </w:r>
      <w:r>
        <w:rPr>
          <w:sz w:val="20"/>
          <w:szCs w:val="20"/>
          <w:lang w:val="sr-Latn-RS"/>
        </w:rPr>
        <w:t xml:space="preserve">други део, </w:t>
      </w:r>
      <w:r w:rsidRPr="00D70CDC">
        <w:rPr>
          <w:sz w:val="20"/>
          <w:szCs w:val="20"/>
          <w:lang w:val="sr-Cyrl-RS"/>
        </w:rPr>
        <w:t xml:space="preserve">глава </w:t>
      </w:r>
      <w:r>
        <w:rPr>
          <w:sz w:val="20"/>
          <w:szCs w:val="20"/>
          <w:lang w:val="sr-Latn-RS"/>
        </w:rPr>
        <w:t>IV</w:t>
      </w:r>
      <w:r w:rsidRPr="00D70CDC">
        <w:rPr>
          <w:sz w:val="20"/>
          <w:szCs w:val="20"/>
          <w:lang w:val="sr-Latn-RS"/>
        </w:rPr>
        <w:t xml:space="preserve">, наслов </w:t>
      </w:r>
      <w:r w:rsidRPr="00D70CDC">
        <w:rPr>
          <w:sz w:val="20"/>
          <w:szCs w:val="20"/>
          <w:lang w:val="sr-Cyrl-RS"/>
        </w:rPr>
        <w:t>„4.1. „Преусмеравајуће“ злоупотребе кривичног суда (злоупотреба права на преношење месне надлежности)“.</w:t>
      </w:r>
    </w:p>
  </w:footnote>
  <w:footnote w:id="707">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Н. А. Шебанова, међутим, наводи да су ово</w:t>
      </w:r>
      <w:r w:rsidRPr="00D70CDC">
        <w:rPr>
          <w:i/>
          <w:lang w:val="sr-Cyrl-RS"/>
        </w:rPr>
        <w:t xml:space="preserve"> видови</w:t>
      </w:r>
      <w:r w:rsidRPr="00D70CDC">
        <w:rPr>
          <w:lang w:val="sr-Cyrl-RS"/>
        </w:rPr>
        <w:t xml:space="preserve"> злоупотреба процесних права.</w:t>
      </w:r>
    </w:p>
    <w:p w:rsidR="00B234B7" w:rsidRPr="00D70CDC" w:rsidRDefault="00B234B7" w:rsidP="009F1DD0">
      <w:pPr>
        <w:pStyle w:val="FootnoteText"/>
        <w:jc w:val="both"/>
        <w:rPr>
          <w:lang w:val="sr-Cyrl-RS"/>
        </w:rPr>
      </w:pPr>
      <w:r w:rsidRPr="00D70CDC">
        <w:rPr>
          <w:lang w:val="sr-Cyrl-RS"/>
        </w:rPr>
        <w:t xml:space="preserve">    Према ауторки, злоупотреба процедуре решавања спора</w:t>
      </w:r>
      <w:r w:rsidRPr="00D70CDC">
        <w:rPr>
          <w:lang w:val="ru-RU"/>
        </w:rPr>
        <w:t xml:space="preserve"> је злоупотреба права на добијање </w:t>
      </w:r>
      <w:r w:rsidRPr="00D70CDC">
        <w:rPr>
          <w:lang w:val="sr-Cyrl-RS"/>
        </w:rPr>
        <w:t>законске судске заштите</w:t>
      </w:r>
      <w:r w:rsidRPr="00D70CDC">
        <w:rPr>
          <w:lang w:val="ru-RU"/>
        </w:rPr>
        <w:t>.</w:t>
      </w:r>
      <w:r w:rsidRPr="00D70CDC">
        <w:rPr>
          <w:rStyle w:val="apple-converted-space"/>
          <w:color w:val="000000"/>
          <w:lang w:val="ru-RU"/>
        </w:rPr>
        <w:t xml:space="preserve"> </w:t>
      </w:r>
      <w:r w:rsidRPr="00D70CDC">
        <w:rPr>
          <w:rStyle w:val="apple-converted-space"/>
          <w:color w:val="000000"/>
          <w:lang w:val="sr-Cyrl-RS"/>
        </w:rPr>
        <w:t>Она може да потекне како од тужиоца (</w:t>
      </w:r>
      <w:r w:rsidRPr="00D70CDC">
        <w:rPr>
          <w:lang w:val="sr-Cyrl-RS"/>
        </w:rPr>
        <w:t>„</w:t>
      </w:r>
      <w:r w:rsidRPr="00D70CDC">
        <w:rPr>
          <w:lang w:val="ru-RU"/>
        </w:rPr>
        <w:t xml:space="preserve">злоупотреба права на </w:t>
      </w:r>
      <w:r w:rsidRPr="00D70CDC">
        <w:rPr>
          <w:lang w:val="sr-Cyrl-RS"/>
        </w:rPr>
        <w:t>тужбу“</w:t>
      </w:r>
      <w:r w:rsidRPr="00D70CDC">
        <w:rPr>
          <w:lang w:val="ru-RU"/>
        </w:rPr>
        <w:t>)</w:t>
      </w:r>
      <w:r w:rsidRPr="00D70CDC">
        <w:rPr>
          <w:lang w:val="sr-Cyrl-RS"/>
        </w:rPr>
        <w:t>, тако и</w:t>
      </w:r>
      <w:r w:rsidRPr="00D70CDC">
        <w:rPr>
          <w:lang w:val="ru-RU"/>
        </w:rPr>
        <w:t xml:space="preserve"> од стране тужен</w:t>
      </w:r>
      <w:r w:rsidRPr="00D70CDC">
        <w:rPr>
          <w:lang w:val="sr-Cyrl-RS"/>
        </w:rPr>
        <w:t>ог</w:t>
      </w:r>
      <w:r w:rsidRPr="00D70CDC">
        <w:rPr>
          <w:lang w:val="ru-RU"/>
        </w:rPr>
        <w:t xml:space="preserve"> (</w:t>
      </w:r>
      <w:r w:rsidRPr="00D70CDC">
        <w:rPr>
          <w:lang w:val="sr-Cyrl-RS"/>
        </w:rPr>
        <w:t>„</w:t>
      </w:r>
      <w:r w:rsidRPr="00D70CDC">
        <w:rPr>
          <w:lang w:val="ru-RU"/>
        </w:rPr>
        <w:t xml:space="preserve">злоупотреба права на </w:t>
      </w:r>
      <w:r w:rsidRPr="00D70CDC">
        <w:rPr>
          <w:lang w:val="sr-Cyrl-RS"/>
        </w:rPr>
        <w:t>одбрану“</w:t>
      </w:r>
      <w:r w:rsidRPr="00D70CDC">
        <w:rPr>
          <w:lang w:val="ru-RU"/>
        </w:rPr>
        <w:t>).</w:t>
      </w:r>
      <w:r w:rsidRPr="00D70CDC">
        <w:rPr>
          <w:rStyle w:val="apple-converted-space"/>
          <w:color w:val="000000"/>
          <w:lang w:val="ru-RU"/>
        </w:rPr>
        <w:t xml:space="preserve"> </w:t>
      </w:r>
      <w:r w:rsidRPr="00D70CDC">
        <w:rPr>
          <w:lang w:val="ru-RU"/>
        </w:rPr>
        <w:t xml:space="preserve">Злоупотреба права на </w:t>
      </w:r>
      <w:r w:rsidRPr="00D70CDC">
        <w:rPr>
          <w:lang w:val="sr-Cyrl-RS"/>
        </w:rPr>
        <w:t xml:space="preserve">тужбу постоји у оним случајевима када тужилац </w:t>
      </w:r>
      <w:r w:rsidRPr="00D70CDC">
        <w:rPr>
          <w:lang w:val="ru-RU"/>
        </w:rPr>
        <w:t>у</w:t>
      </w:r>
      <w:r w:rsidRPr="00D70CDC">
        <w:rPr>
          <w:lang w:val="sr-Cyrl-RS"/>
        </w:rPr>
        <w:t>влачи</w:t>
      </w:r>
      <w:r w:rsidRPr="00D70CDC">
        <w:rPr>
          <w:lang w:val="ru-RU"/>
        </w:rPr>
        <w:t xml:space="preserve"> туженог </w:t>
      </w:r>
      <w:r w:rsidRPr="00D70CDC">
        <w:rPr>
          <w:lang w:val="sr-Cyrl-RS"/>
        </w:rPr>
        <w:t>у поступак</w:t>
      </w:r>
      <w:r w:rsidRPr="00D70CDC">
        <w:rPr>
          <w:lang w:val="ru-RU"/>
        </w:rPr>
        <w:t xml:space="preserve">, </w:t>
      </w:r>
      <w:r w:rsidRPr="00D70CDC">
        <w:rPr>
          <w:lang w:val="sr-Cyrl-RS"/>
        </w:rPr>
        <w:t xml:space="preserve">а да при том нема никакав законити </w:t>
      </w:r>
      <w:r w:rsidRPr="00D70CDC">
        <w:rPr>
          <w:lang w:val="ru-RU"/>
        </w:rPr>
        <w:t>интерес.</w:t>
      </w:r>
      <w:r w:rsidRPr="00D70CDC">
        <w:rPr>
          <w:rStyle w:val="apple-converted-space"/>
          <w:color w:val="000000"/>
          <w:lang w:val="ru-RU"/>
        </w:rPr>
        <w:t xml:space="preserve"> </w:t>
      </w:r>
      <w:r w:rsidRPr="00D70CDC">
        <w:rPr>
          <w:lang w:val="ru-RU"/>
        </w:rPr>
        <w:t>То се дешава када туж</w:t>
      </w:r>
      <w:r w:rsidRPr="00D70CDC">
        <w:rPr>
          <w:lang w:val="sr-Cyrl-RS"/>
        </w:rPr>
        <w:t xml:space="preserve">илац </w:t>
      </w:r>
      <w:r w:rsidRPr="00D70CDC">
        <w:rPr>
          <w:lang w:val="ru-RU"/>
        </w:rPr>
        <w:t>подн</w:t>
      </w:r>
      <w:r w:rsidRPr="00D70CDC">
        <w:rPr>
          <w:lang w:val="sr-Cyrl-RS"/>
        </w:rPr>
        <w:t xml:space="preserve">оси тужбу </w:t>
      </w:r>
      <w:r w:rsidRPr="00D70CDC">
        <w:rPr>
          <w:lang w:val="ru-RU"/>
        </w:rPr>
        <w:t xml:space="preserve">без </w:t>
      </w:r>
      <w:r w:rsidRPr="00D70CDC">
        <w:rPr>
          <w:lang w:val="sr-Cyrl-RS"/>
        </w:rPr>
        <w:t xml:space="preserve">јасног </w:t>
      </w:r>
      <w:r w:rsidRPr="00D70CDC">
        <w:rPr>
          <w:lang w:val="ru-RU"/>
        </w:rPr>
        <w:t>правног или чињеничног основа</w:t>
      </w:r>
      <w:r w:rsidRPr="00D70CDC">
        <w:rPr>
          <w:lang w:val="sr-Cyrl-RS"/>
        </w:rPr>
        <w:t>,</w:t>
      </w:r>
      <w:r w:rsidRPr="00D70CDC">
        <w:rPr>
          <w:lang w:val="ru-RU"/>
        </w:rPr>
        <w:t xml:space="preserve"> или када тужилац </w:t>
      </w:r>
      <w:r w:rsidRPr="00D70CDC">
        <w:rPr>
          <w:lang w:val="sr-Cyrl-RS"/>
        </w:rPr>
        <w:t>врло неопредељено указује на ове елементе тужбе</w:t>
      </w:r>
      <w:r w:rsidRPr="00D70CDC">
        <w:rPr>
          <w:lang w:val="ru-RU"/>
        </w:rPr>
        <w:t>.</w:t>
      </w:r>
      <w:r w:rsidRPr="00D70CDC">
        <w:rPr>
          <w:rStyle w:val="apple-converted-space"/>
          <w:color w:val="000000"/>
          <w:lang w:val="sr-Cyrl-RS"/>
        </w:rPr>
        <w:t xml:space="preserve"> </w:t>
      </w:r>
      <w:r w:rsidRPr="00D70CDC">
        <w:rPr>
          <w:lang w:val="ru-RU"/>
        </w:rPr>
        <w:t>Циљеви кој</w:t>
      </w:r>
      <w:r w:rsidRPr="00D70CDC">
        <w:rPr>
          <w:lang w:val="sr-Cyrl-RS"/>
        </w:rPr>
        <w:t>е следи страна подносећи такву тужбу могу да буду</w:t>
      </w:r>
      <w:r w:rsidRPr="00D70CDC">
        <w:rPr>
          <w:lang w:val="ru-RU"/>
        </w:rPr>
        <w:t xml:space="preserve"> различити</w:t>
      </w:r>
      <w:r w:rsidRPr="00D70CDC">
        <w:rPr>
          <w:lang w:val="sr-Cyrl-RS"/>
        </w:rPr>
        <w:t>:</w:t>
      </w:r>
      <w:r w:rsidRPr="00D70CDC">
        <w:rPr>
          <w:lang w:val="ru-RU"/>
        </w:rPr>
        <w:t xml:space="preserve"> од баналног – да </w:t>
      </w:r>
      <w:r w:rsidRPr="00D70CDC">
        <w:rPr>
          <w:lang w:val="sr-Cyrl-RS"/>
        </w:rPr>
        <w:t xml:space="preserve">се дефинише </w:t>
      </w:r>
      <w:r w:rsidRPr="00D70CDC">
        <w:rPr>
          <w:lang w:val="ru-RU"/>
        </w:rPr>
        <w:t>позициј</w:t>
      </w:r>
      <w:r w:rsidRPr="00D70CDC">
        <w:rPr>
          <w:lang w:val="sr-Cyrl-RS"/>
        </w:rPr>
        <w:t>а</w:t>
      </w:r>
      <w:r w:rsidRPr="00D70CDC">
        <w:rPr>
          <w:lang w:val="ru-RU"/>
        </w:rPr>
        <w:t xml:space="preserve"> </w:t>
      </w:r>
      <w:r w:rsidRPr="00D70CDC">
        <w:rPr>
          <w:lang w:val="sr-Cyrl-RS"/>
        </w:rPr>
        <w:t>с</w:t>
      </w:r>
      <w:r w:rsidRPr="00D70CDC">
        <w:rPr>
          <w:lang w:val="ru-RU"/>
        </w:rPr>
        <w:t xml:space="preserve">уда </w:t>
      </w:r>
      <w:r w:rsidRPr="00D70CDC">
        <w:rPr>
          <w:lang w:val="sr-Cyrl-RS"/>
        </w:rPr>
        <w:t xml:space="preserve">према </w:t>
      </w:r>
      <w:r w:rsidRPr="00D70CDC">
        <w:rPr>
          <w:lang w:val="ru-RU"/>
        </w:rPr>
        <w:t>нов</w:t>
      </w:r>
      <w:r w:rsidRPr="00D70CDC">
        <w:rPr>
          <w:lang w:val="sr-Cyrl-RS"/>
        </w:rPr>
        <w:t>ој</w:t>
      </w:r>
      <w:r w:rsidRPr="00D70CDC">
        <w:rPr>
          <w:lang w:val="ru-RU"/>
        </w:rPr>
        <w:t xml:space="preserve"> категориј</w:t>
      </w:r>
      <w:r w:rsidRPr="00D70CDC">
        <w:rPr>
          <w:lang w:val="sr-Cyrl-RS"/>
        </w:rPr>
        <w:t>и</w:t>
      </w:r>
      <w:r w:rsidRPr="00D70CDC">
        <w:rPr>
          <w:lang w:val="ru-RU"/>
        </w:rPr>
        <w:t xml:space="preserve"> спора </w:t>
      </w:r>
      <w:r w:rsidRPr="00D70CDC">
        <w:rPr>
          <w:lang w:val="sr-Cyrl-RS"/>
        </w:rPr>
        <w:t xml:space="preserve">која до тада није постојала у </w:t>
      </w:r>
      <w:r w:rsidRPr="00D70CDC">
        <w:rPr>
          <w:lang w:val="ru-RU"/>
        </w:rPr>
        <w:t>судској пракси, д</w:t>
      </w:r>
      <w:r w:rsidRPr="00D70CDC">
        <w:rPr>
          <w:lang w:val="sr-Cyrl-RS"/>
        </w:rPr>
        <w:t>о</w:t>
      </w:r>
      <w:r w:rsidRPr="00D70CDC">
        <w:rPr>
          <w:lang w:val="ru-RU"/>
        </w:rPr>
        <w:t xml:space="preserve"> је веома опасн</w:t>
      </w:r>
      <w:r w:rsidRPr="00D70CDC">
        <w:rPr>
          <w:lang w:val="sr-Cyrl-RS"/>
        </w:rPr>
        <w:t>ог</w:t>
      </w:r>
      <w:r w:rsidRPr="00D70CDC">
        <w:rPr>
          <w:lang w:val="ru-RU"/>
        </w:rPr>
        <w:t xml:space="preserve"> – да се </w:t>
      </w:r>
      <w:r w:rsidRPr="00D70CDC">
        <w:rPr>
          <w:lang w:val="sr-Cyrl-RS"/>
        </w:rPr>
        <w:t xml:space="preserve">супротна страна онемогући у нормалној </w:t>
      </w:r>
      <w:r w:rsidRPr="00D70CDC">
        <w:rPr>
          <w:lang w:val="ru-RU"/>
        </w:rPr>
        <w:t>пословн</w:t>
      </w:r>
      <w:r w:rsidRPr="00D70CDC">
        <w:rPr>
          <w:lang w:val="sr-Cyrl-RS"/>
        </w:rPr>
        <w:t>ој</w:t>
      </w:r>
      <w:r w:rsidRPr="00D70CDC">
        <w:rPr>
          <w:lang w:val="ru-RU"/>
        </w:rPr>
        <w:t xml:space="preserve"> активност</w:t>
      </w:r>
      <w:r w:rsidRPr="00D70CDC">
        <w:rPr>
          <w:lang w:val="sr-Cyrl-RS"/>
        </w:rPr>
        <w:t>и</w:t>
      </w:r>
      <w:r w:rsidRPr="00D70CDC">
        <w:rPr>
          <w:lang w:val="ru-RU"/>
        </w:rPr>
        <w:t>.</w:t>
      </w:r>
      <w:r w:rsidRPr="00D70CDC">
        <w:rPr>
          <w:rStyle w:val="apple-converted-space"/>
          <w:lang w:val="sr-Cyrl-RS"/>
        </w:rPr>
        <w:t xml:space="preserve"> </w:t>
      </w:r>
      <w:r w:rsidRPr="00D70CDC">
        <w:rPr>
          <w:lang w:val="sr-Cyrl-RS"/>
        </w:rPr>
        <w:t>Други случај се односи</w:t>
      </w:r>
      <w:r w:rsidRPr="00D70CDC">
        <w:rPr>
          <w:lang w:val="ru-RU"/>
        </w:rPr>
        <w:t xml:space="preserve"> </w:t>
      </w:r>
      <w:r w:rsidRPr="00D70CDC">
        <w:rPr>
          <w:lang w:val="sr-Cyrl-RS"/>
        </w:rPr>
        <w:t xml:space="preserve">на </w:t>
      </w:r>
      <w:r w:rsidRPr="00D70CDC">
        <w:rPr>
          <w:lang w:val="ru-RU"/>
        </w:rPr>
        <w:t xml:space="preserve">покушаје да се </w:t>
      </w:r>
      <w:r w:rsidRPr="00D70CDC">
        <w:rPr>
          <w:lang w:val="sr-Cyrl-RS"/>
        </w:rPr>
        <w:t xml:space="preserve">наруши </w:t>
      </w:r>
      <w:r w:rsidRPr="00D70CDC">
        <w:rPr>
          <w:lang w:val="ru-RU"/>
        </w:rPr>
        <w:t xml:space="preserve">принцип </w:t>
      </w:r>
      <w:r w:rsidRPr="00D70CDC">
        <w:rPr>
          <w:i/>
          <w:lang w:val="ru-RU"/>
        </w:rPr>
        <w:t xml:space="preserve">res judicata </w:t>
      </w:r>
      <w:r w:rsidRPr="00D70CDC">
        <w:rPr>
          <w:lang w:val="ru-RU"/>
        </w:rPr>
        <w:t>по</w:t>
      </w:r>
      <w:r w:rsidRPr="00D70CDC">
        <w:rPr>
          <w:lang w:val="sr-Cyrl-RS"/>
        </w:rPr>
        <w:t xml:space="preserve">дношењем </w:t>
      </w:r>
      <w:r w:rsidRPr="00D70CDC">
        <w:rPr>
          <w:lang w:val="ru-RU"/>
        </w:rPr>
        <w:t xml:space="preserve">тужбе </w:t>
      </w:r>
      <w:r w:rsidRPr="00D70CDC">
        <w:rPr>
          <w:lang w:val="sr-Cyrl-RS"/>
        </w:rPr>
        <w:t xml:space="preserve">са захтевом да се одлучи </w:t>
      </w:r>
      <w:r w:rsidRPr="00D70CDC">
        <w:rPr>
          <w:lang w:val="ru-RU"/>
        </w:rPr>
        <w:t xml:space="preserve">о питањима </w:t>
      </w:r>
      <w:r w:rsidRPr="00D70CDC">
        <w:rPr>
          <w:lang w:val="sr-Cyrl-RS"/>
        </w:rPr>
        <w:t xml:space="preserve">која су </w:t>
      </w:r>
      <w:r w:rsidRPr="00D70CDC">
        <w:rPr>
          <w:lang w:val="ru-RU"/>
        </w:rPr>
        <w:t>већ решен</w:t>
      </w:r>
      <w:r w:rsidRPr="00D70CDC">
        <w:rPr>
          <w:lang w:val="sr-Cyrl-RS"/>
        </w:rPr>
        <w:t>а правноснажном одлуком суда</w:t>
      </w:r>
      <w:r w:rsidRPr="00D70CDC">
        <w:rPr>
          <w:lang w:val="ru-RU"/>
        </w:rPr>
        <w:t>.</w:t>
      </w:r>
      <w:r w:rsidRPr="00D70CDC">
        <w:rPr>
          <w:lang w:val="sr-Cyrl-RS"/>
        </w:rPr>
        <w:t xml:space="preserve"> </w:t>
      </w:r>
      <w:r w:rsidRPr="00D70CDC">
        <w:rPr>
          <w:lang w:val="ru-RU"/>
        </w:rPr>
        <w:t xml:space="preserve">Злоупотреба права на одбрану </w:t>
      </w:r>
      <w:r w:rsidRPr="00D70CDC">
        <w:rPr>
          <w:lang w:val="sr-Cyrl-RS"/>
        </w:rPr>
        <w:t>се у многим случајевима јавља као реакција на основану и</w:t>
      </w:r>
      <w:r w:rsidRPr="00D70CDC">
        <w:rPr>
          <w:lang w:val="ru-RU"/>
        </w:rPr>
        <w:t xml:space="preserve"> добро припремљен</w:t>
      </w:r>
      <w:r w:rsidRPr="00D70CDC">
        <w:rPr>
          <w:lang w:val="sr-Cyrl-RS"/>
        </w:rPr>
        <w:t>у</w:t>
      </w:r>
      <w:r w:rsidRPr="00D70CDC">
        <w:rPr>
          <w:lang w:val="ru-RU"/>
        </w:rPr>
        <w:t xml:space="preserve"> </w:t>
      </w:r>
      <w:r w:rsidRPr="00D70CDC">
        <w:rPr>
          <w:lang w:val="sr-Cyrl-RS"/>
        </w:rPr>
        <w:t>тужбу</w:t>
      </w:r>
      <w:r w:rsidRPr="00D70CDC">
        <w:rPr>
          <w:lang w:val="ru-RU"/>
        </w:rPr>
        <w:t>.</w:t>
      </w:r>
      <w:r w:rsidRPr="00D70CDC">
        <w:rPr>
          <w:rStyle w:val="apple-converted-space"/>
          <w:color w:val="000000"/>
          <w:lang w:val="ru-RU"/>
        </w:rPr>
        <w:t xml:space="preserve"> </w:t>
      </w:r>
      <w:r w:rsidRPr="00D70CDC">
        <w:rPr>
          <w:lang w:val="ru-RU"/>
        </w:rPr>
        <w:t xml:space="preserve">Стога, заштита од </w:t>
      </w:r>
      <w:r w:rsidRPr="00D70CDC">
        <w:rPr>
          <w:lang w:val="sr-Cyrl-RS"/>
        </w:rPr>
        <w:t>ове</w:t>
      </w:r>
      <w:r w:rsidRPr="00D70CDC">
        <w:rPr>
          <w:lang w:val="ru-RU"/>
        </w:rPr>
        <w:t xml:space="preserve"> врсте </w:t>
      </w:r>
      <w:r w:rsidRPr="00D70CDC">
        <w:rPr>
          <w:lang w:val="sr-Cyrl-RS"/>
        </w:rPr>
        <w:t xml:space="preserve">тужби такође </w:t>
      </w:r>
      <w:r w:rsidRPr="00D70CDC">
        <w:rPr>
          <w:lang w:val="ru-RU"/>
        </w:rPr>
        <w:t xml:space="preserve">може </w:t>
      </w:r>
      <w:r w:rsidRPr="00D70CDC">
        <w:rPr>
          <w:lang w:val="sr-Cyrl-RS"/>
        </w:rPr>
        <w:t xml:space="preserve">да </w:t>
      </w:r>
      <w:r w:rsidRPr="00D70CDC">
        <w:rPr>
          <w:lang w:val="ru-RU"/>
        </w:rPr>
        <w:t xml:space="preserve">се сматра као злоупотреба, </w:t>
      </w:r>
      <w:r w:rsidRPr="00D70CDC">
        <w:rPr>
          <w:lang w:val="sr-Cyrl-RS"/>
        </w:rPr>
        <w:t>исто као и било која одбрана која није заснована на чињеничним и законским основама које су по</w:t>
      </w:r>
      <w:r w:rsidRPr="00D70CDC">
        <w:rPr>
          <w:lang w:val="ru-RU"/>
        </w:rPr>
        <w:t>себно предвиђен</w:t>
      </w:r>
      <w:r w:rsidRPr="00D70CDC">
        <w:rPr>
          <w:lang w:val="sr-Cyrl-RS"/>
        </w:rPr>
        <w:t>е</w:t>
      </w:r>
      <w:r w:rsidRPr="00D70CDC">
        <w:rPr>
          <w:lang w:val="ru-RU"/>
        </w:rPr>
        <w:t xml:space="preserve"> законом.</w:t>
      </w:r>
    </w:p>
    <w:p w:rsidR="00B234B7" w:rsidRPr="00D70CDC" w:rsidRDefault="00B234B7" w:rsidP="009F1DD0">
      <w:pPr>
        <w:pStyle w:val="NormalWeb"/>
        <w:spacing w:before="0" w:beforeAutospacing="0" w:after="0" w:afterAutospacing="0"/>
        <w:jc w:val="both"/>
        <w:rPr>
          <w:sz w:val="20"/>
          <w:szCs w:val="20"/>
          <w:lang w:val="sr-Cyrl-RS"/>
        </w:rPr>
      </w:pPr>
      <w:r w:rsidRPr="008157A9">
        <w:rPr>
          <w:sz w:val="20"/>
          <w:szCs w:val="20"/>
          <w:lang w:val="ru-RU" w:eastAsia="en-US"/>
        </w:rPr>
        <w:t xml:space="preserve">    Када је реч о з</w:t>
      </w:r>
      <w:r w:rsidRPr="00D70CDC">
        <w:rPr>
          <w:sz w:val="20"/>
          <w:szCs w:val="20"/>
          <w:lang w:val="ru-RU"/>
        </w:rPr>
        <w:t>лоупотреб</w:t>
      </w:r>
      <w:r w:rsidRPr="008157A9">
        <w:rPr>
          <w:sz w:val="20"/>
          <w:szCs w:val="20"/>
          <w:lang w:val="ru-RU"/>
        </w:rPr>
        <w:t>ама</w:t>
      </w:r>
      <w:r w:rsidRPr="00D70CDC">
        <w:rPr>
          <w:sz w:val="20"/>
          <w:szCs w:val="20"/>
          <w:lang w:val="ru-RU"/>
        </w:rPr>
        <w:t xml:space="preserve"> </w:t>
      </w:r>
      <w:r w:rsidRPr="008157A9">
        <w:rPr>
          <w:sz w:val="20"/>
          <w:szCs w:val="20"/>
          <w:lang w:val="ru-RU"/>
        </w:rPr>
        <w:t xml:space="preserve">појединих </w:t>
      </w:r>
      <w:r w:rsidRPr="00D70CDC">
        <w:rPr>
          <w:sz w:val="20"/>
          <w:szCs w:val="20"/>
          <w:lang w:val="ru-RU"/>
        </w:rPr>
        <w:t>проце</w:t>
      </w:r>
      <w:r w:rsidRPr="008157A9">
        <w:rPr>
          <w:sz w:val="20"/>
          <w:szCs w:val="20"/>
          <w:lang w:val="ru-RU"/>
        </w:rPr>
        <w:t xml:space="preserve">сних </w:t>
      </w:r>
      <w:r w:rsidRPr="00D70CDC">
        <w:rPr>
          <w:sz w:val="20"/>
          <w:szCs w:val="20"/>
          <w:lang w:val="ru-RU"/>
        </w:rPr>
        <w:t>права</w:t>
      </w:r>
      <w:r w:rsidRPr="00D70CDC">
        <w:rPr>
          <w:rStyle w:val="apple-converted-space"/>
          <w:color w:val="000000"/>
          <w:sz w:val="20"/>
          <w:szCs w:val="20"/>
          <w:lang w:val="sr-Cyrl-RS"/>
        </w:rPr>
        <w:t xml:space="preserve">, њихова квалификација </w:t>
      </w:r>
      <w:r w:rsidRPr="00D70CDC">
        <w:rPr>
          <w:sz w:val="20"/>
          <w:szCs w:val="20"/>
          <w:lang w:val="ru-RU"/>
        </w:rPr>
        <w:t xml:space="preserve">је </w:t>
      </w:r>
      <w:r w:rsidRPr="008157A9">
        <w:rPr>
          <w:sz w:val="20"/>
          <w:szCs w:val="20"/>
          <w:lang w:val="ru-RU"/>
        </w:rPr>
        <w:t>сложенија</w:t>
      </w:r>
      <w:r w:rsidRPr="00D70CDC">
        <w:rPr>
          <w:sz w:val="20"/>
          <w:szCs w:val="20"/>
          <w:lang w:val="ru-RU"/>
        </w:rPr>
        <w:t xml:space="preserve">, јер су </w:t>
      </w:r>
      <w:r w:rsidRPr="008157A9">
        <w:rPr>
          <w:sz w:val="20"/>
          <w:szCs w:val="20"/>
          <w:lang w:val="ru-RU"/>
        </w:rPr>
        <w:t xml:space="preserve">оне повезане са конкретним процесним правилима и </w:t>
      </w:r>
      <w:r w:rsidRPr="00D70CDC">
        <w:rPr>
          <w:sz w:val="20"/>
          <w:szCs w:val="20"/>
          <w:lang w:val="ru-RU"/>
        </w:rPr>
        <w:t>посебн</w:t>
      </w:r>
      <w:r w:rsidRPr="008157A9">
        <w:rPr>
          <w:sz w:val="20"/>
          <w:szCs w:val="20"/>
          <w:lang w:val="ru-RU"/>
        </w:rPr>
        <w:t>им</w:t>
      </w:r>
      <w:r w:rsidRPr="00D70CDC">
        <w:rPr>
          <w:sz w:val="20"/>
          <w:szCs w:val="20"/>
          <w:lang w:val="ru-RU"/>
        </w:rPr>
        <w:t xml:space="preserve"> случајев</w:t>
      </w:r>
      <w:r w:rsidRPr="008157A9">
        <w:rPr>
          <w:sz w:val="20"/>
          <w:szCs w:val="20"/>
          <w:lang w:val="ru-RU"/>
        </w:rPr>
        <w:t>има</w:t>
      </w:r>
      <w:r w:rsidRPr="00D70CDC">
        <w:rPr>
          <w:sz w:val="20"/>
          <w:szCs w:val="20"/>
          <w:lang w:val="ru-RU"/>
        </w:rPr>
        <w:t xml:space="preserve"> кршења.</w:t>
      </w:r>
      <w:r w:rsidRPr="00D70CDC">
        <w:rPr>
          <w:rStyle w:val="apple-converted-space"/>
          <w:color w:val="000000"/>
          <w:sz w:val="20"/>
          <w:szCs w:val="20"/>
          <w:lang w:val="ru-RU"/>
        </w:rPr>
        <w:t xml:space="preserve"> </w:t>
      </w:r>
      <w:r>
        <w:rPr>
          <w:rStyle w:val="apple-converted-space"/>
          <w:color w:val="000000"/>
          <w:sz w:val="20"/>
          <w:szCs w:val="20"/>
          <w:lang w:val="sr-Cyrl-RS"/>
        </w:rPr>
        <w:t>Примери за такве злоуп</w:t>
      </w:r>
      <w:r w:rsidRPr="00D70CDC">
        <w:rPr>
          <w:rStyle w:val="apple-converted-space"/>
          <w:color w:val="000000"/>
          <w:sz w:val="20"/>
          <w:szCs w:val="20"/>
          <w:lang w:val="sr-Cyrl-RS"/>
        </w:rPr>
        <w:t xml:space="preserve">отребе су: подношење </w:t>
      </w:r>
      <w:r w:rsidRPr="00D70CDC">
        <w:rPr>
          <w:sz w:val="20"/>
          <w:szCs w:val="20"/>
          <w:lang w:val="ru-RU"/>
        </w:rPr>
        <w:t>захтева за изузеће судије када је поднет по измишљеним, или осн</w:t>
      </w:r>
      <w:r w:rsidRPr="00D70CDC">
        <w:rPr>
          <w:sz w:val="20"/>
          <w:szCs w:val="20"/>
          <w:lang w:val="sr-Cyrl-RS"/>
        </w:rPr>
        <w:t>о</w:t>
      </w:r>
      <w:r w:rsidRPr="00D70CDC">
        <w:rPr>
          <w:sz w:val="20"/>
          <w:szCs w:val="20"/>
          <w:lang w:val="ru-RU"/>
        </w:rPr>
        <w:t>вима који нису потврђени доказима, искључиво у сврху одуговлачења поступка; контрадикторна понашања странака, када странка у току поступку побија околности које је већ изложила раније у прилог своје позиције;</w:t>
      </w:r>
      <w:r w:rsidRPr="00D70CDC">
        <w:rPr>
          <w:rStyle w:val="apple-converted-space"/>
          <w:color w:val="000000"/>
          <w:sz w:val="20"/>
          <w:szCs w:val="20"/>
          <w:lang w:val="sr-Cyrl-RS"/>
        </w:rPr>
        <w:t xml:space="preserve"> злоупотреба з</w:t>
      </w:r>
      <w:r w:rsidRPr="00D70CDC">
        <w:rPr>
          <w:sz w:val="20"/>
          <w:szCs w:val="20"/>
          <w:lang w:val="ru-RU"/>
        </w:rPr>
        <w:t>ахтева за издавање привремених мера; вишекратно подношење захтева за одлагање рочишта уколико нису образложени или ако су поднети једино са циљем одуговлачења поступка; честе неосноване, бесмислене жалбе на рад суда или радње лица која учествују у поступку, усмерене на одуговлачење поступка.</w:t>
      </w:r>
    </w:p>
    <w:p w:rsidR="00B234B7" w:rsidRPr="00D70CDC" w:rsidRDefault="00B234B7" w:rsidP="009F1DD0">
      <w:pPr>
        <w:pStyle w:val="NormalWeb"/>
        <w:spacing w:before="0" w:beforeAutospacing="0" w:after="0" w:afterAutospacing="0"/>
        <w:jc w:val="both"/>
        <w:rPr>
          <w:color w:val="000000"/>
          <w:sz w:val="20"/>
          <w:szCs w:val="20"/>
          <w:lang w:val="ru-RU"/>
        </w:rPr>
      </w:pPr>
      <w:r w:rsidRPr="00D70CDC">
        <w:rPr>
          <w:sz w:val="20"/>
          <w:szCs w:val="20"/>
          <w:lang w:val="sr-Cyrl-RS"/>
        </w:rPr>
        <w:t xml:space="preserve">     В</w:t>
      </w:r>
      <w:r w:rsidRPr="00D70CDC">
        <w:rPr>
          <w:sz w:val="20"/>
          <w:szCs w:val="20"/>
          <w:lang w:val="ru-RU"/>
        </w:rPr>
        <w:t>ид</w:t>
      </w:r>
      <w:r w:rsidRPr="00D70CDC">
        <w:rPr>
          <w:sz w:val="20"/>
          <w:szCs w:val="20"/>
          <w:lang w:val="sr-Cyrl-RS"/>
        </w:rPr>
        <w:t>.</w:t>
      </w:r>
      <w:r w:rsidRPr="00D70CDC">
        <w:rPr>
          <w:sz w:val="20"/>
          <w:szCs w:val="20"/>
          <w:lang w:val="ru-RU"/>
        </w:rPr>
        <w:t>: Н</w:t>
      </w:r>
      <w:r w:rsidRPr="00D70CDC">
        <w:rPr>
          <w:sz w:val="20"/>
          <w:szCs w:val="20"/>
          <w:lang w:val="sr-Cyrl-RS"/>
        </w:rPr>
        <w:t>.</w:t>
      </w:r>
      <w:r w:rsidRPr="00D70CDC">
        <w:rPr>
          <w:sz w:val="20"/>
          <w:szCs w:val="20"/>
          <w:lang w:val="ru-RU"/>
        </w:rPr>
        <w:t xml:space="preserve"> А</w:t>
      </w:r>
      <w:r w:rsidRPr="00D70CDC">
        <w:rPr>
          <w:sz w:val="20"/>
          <w:szCs w:val="20"/>
          <w:lang w:val="sr-Cyrl-RS"/>
        </w:rPr>
        <w:t>.</w:t>
      </w:r>
      <w:r w:rsidRPr="00D70CDC">
        <w:rPr>
          <w:sz w:val="20"/>
          <w:szCs w:val="20"/>
          <w:lang w:val="ru-RU"/>
        </w:rPr>
        <w:t xml:space="preserve"> Шебанова</w:t>
      </w:r>
      <w:r w:rsidRPr="00D70CDC">
        <w:rPr>
          <w:iCs/>
          <w:sz w:val="20"/>
          <w:szCs w:val="20"/>
          <w:lang w:val="ru-RU"/>
        </w:rPr>
        <w:t xml:space="preserve">, </w:t>
      </w:r>
      <w:r w:rsidRPr="00D70CDC">
        <w:rPr>
          <w:i/>
          <w:sz w:val="20"/>
          <w:szCs w:val="20"/>
          <w:lang w:val="ru-RU"/>
        </w:rPr>
        <w:t>Злоупотребление процессуальными правами</w:t>
      </w:r>
      <w:r w:rsidRPr="00D70CDC">
        <w:rPr>
          <w:sz w:val="20"/>
          <w:szCs w:val="20"/>
          <w:lang w:val="ru-RU"/>
        </w:rPr>
        <w:t>, Арбитражная практика № 5/2002.</w:t>
      </w:r>
      <w:r w:rsidRPr="00D70CDC">
        <w:rPr>
          <w:sz w:val="20"/>
          <w:szCs w:val="20"/>
          <w:lang w:val="sr-Cyrl-RS"/>
        </w:rPr>
        <w:t>,</w:t>
      </w:r>
      <w:r w:rsidRPr="00D70CDC">
        <w:rPr>
          <w:sz w:val="20"/>
          <w:szCs w:val="20"/>
          <w:lang w:val="ru-RU"/>
        </w:rPr>
        <w:t xml:space="preserve"> 49.</w:t>
      </w:r>
    </w:p>
  </w:footnote>
  <w:footnote w:id="708">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 xml:space="preserve">. </w:t>
      </w:r>
      <w:r w:rsidRPr="00D70CDC">
        <w:rPr>
          <w:lang w:val="ru-RU"/>
        </w:rPr>
        <w:t>Юдин</w:t>
      </w:r>
      <w:r w:rsidRPr="00D70CDC">
        <w:rPr>
          <w:iCs/>
          <w:lang w:val="sr-Latn-RS"/>
        </w:rPr>
        <w:t>,</w:t>
      </w:r>
      <w:r w:rsidRPr="00D70CDC">
        <w:rPr>
          <w:i/>
          <w:iCs/>
          <w:lang w:val="sr-Cyrl-CS"/>
        </w:rPr>
        <w:t xml:space="preserve"> </w:t>
      </w:r>
      <w:r w:rsidRPr="00AD6A11">
        <w:rPr>
          <w:bCs/>
          <w:lang w:val="sr-Cyrl-RS"/>
        </w:rPr>
        <w:t>op</w:t>
      </w:r>
      <w:r w:rsidRPr="00D70CDC">
        <w:rPr>
          <w:i/>
          <w:iCs/>
          <w:lang w:val="ru-RU"/>
        </w:rPr>
        <w:t>.</w:t>
      </w:r>
      <w:r w:rsidRPr="00D70CDC">
        <w:rPr>
          <w:i/>
          <w:iCs/>
          <w:lang w:val="sr-Cyrl-RS"/>
        </w:rPr>
        <w:t xml:space="preserve"> </w:t>
      </w:r>
      <w:r w:rsidRPr="00D70CDC">
        <w:rPr>
          <w:i/>
          <w:iCs/>
        </w:rPr>
        <w:t>cit</w:t>
      </w:r>
      <w:r w:rsidRPr="00D70CDC">
        <w:rPr>
          <w:i/>
          <w:iCs/>
          <w:lang w:val="ru-RU"/>
        </w:rPr>
        <w:t>.</w:t>
      </w:r>
      <w:r w:rsidRPr="00D70CDC">
        <w:rPr>
          <w:lang w:val="ru-RU"/>
        </w:rPr>
        <w:t>,</w:t>
      </w:r>
      <w:r w:rsidRPr="00D70CDC">
        <w:rPr>
          <w:lang w:val="sr-Cyrl-RS"/>
        </w:rPr>
        <w:t xml:space="preserve"> </w:t>
      </w:r>
      <w:r w:rsidRPr="00D70CDC">
        <w:rPr>
          <w:lang w:val="ru-RU"/>
        </w:rPr>
        <w:t>12</w:t>
      </w:r>
      <w:r w:rsidRPr="00D70CDC">
        <w:rPr>
          <w:lang w:val="sr-Cyrl-CS"/>
        </w:rPr>
        <w:t>9.</w:t>
      </w:r>
    </w:p>
  </w:footnote>
  <w:footnote w:id="709">
    <w:p w:rsidR="00B234B7" w:rsidRPr="00D70CDC" w:rsidRDefault="00B234B7" w:rsidP="009F1DD0">
      <w:pPr>
        <w:pStyle w:val="FootnoteText"/>
        <w:jc w:val="both"/>
        <w:rPr>
          <w:lang w:val="sr-Cyrl-CS"/>
        </w:rPr>
      </w:pPr>
      <w:r w:rsidRPr="00D70CDC">
        <w:rPr>
          <w:rStyle w:val="FootnoteReference"/>
        </w:rPr>
        <w:footnoteRef/>
      </w:r>
      <w:r w:rsidRPr="00D70CDC">
        <w:rPr>
          <w:lang w:val="ru-RU"/>
        </w:rPr>
        <w:t xml:space="preserve"> </w:t>
      </w:r>
      <w:r w:rsidRPr="00D70CDC">
        <w:rPr>
          <w:lang w:val="sr-Cyrl-RS"/>
        </w:rPr>
        <w:t xml:space="preserve">О. </w:t>
      </w:r>
      <w:r w:rsidRPr="00D70CDC">
        <w:rPr>
          <w:lang w:val="ru-RU"/>
        </w:rPr>
        <w:t>И</w:t>
      </w:r>
      <w:r w:rsidRPr="00D70CDC">
        <w:rPr>
          <w:lang w:val="sr-Cyrl-RS"/>
        </w:rPr>
        <w:t>.</w:t>
      </w:r>
      <w:r w:rsidRPr="00D70CDC">
        <w:rPr>
          <w:lang w:val="ru-RU"/>
        </w:rPr>
        <w:t xml:space="preserve"> Даровских</w:t>
      </w:r>
      <w:r w:rsidRPr="00D70CDC">
        <w:rPr>
          <w:lang w:val="sr-Cyrl-CS"/>
        </w:rPr>
        <w:t xml:space="preserve"> је навела да је ову класификацију преузела од </w:t>
      </w:r>
      <w:r w:rsidRPr="00D70CDC">
        <w:rPr>
          <w:lang w:val="ru-RU"/>
        </w:rPr>
        <w:t>А</w:t>
      </w:r>
      <w:r w:rsidRPr="00D70CDC">
        <w:rPr>
          <w:lang w:val="sr-Cyrl-RS"/>
        </w:rPr>
        <w:t>.</w:t>
      </w:r>
      <w:r w:rsidRPr="00D70CDC">
        <w:rPr>
          <w:lang w:val="ru-RU"/>
        </w:rPr>
        <w:t xml:space="preserve"> В</w:t>
      </w:r>
      <w:r w:rsidRPr="00D70CDC">
        <w:rPr>
          <w:lang w:val="sr-Cyrl-RS"/>
        </w:rPr>
        <w:t xml:space="preserve">. </w:t>
      </w:r>
      <w:r w:rsidRPr="00D70CDC">
        <w:rPr>
          <w:lang w:val="ru-RU"/>
        </w:rPr>
        <w:t>Юдин</w:t>
      </w:r>
      <w:r w:rsidRPr="00D70CDC">
        <w:rPr>
          <w:lang w:val="sr-Cyrl-CS"/>
        </w:rPr>
        <w:t>а, који ју је предложио као</w:t>
      </w:r>
      <w:r w:rsidRPr="00D70CDC">
        <w:rPr>
          <w:lang w:val="ru-RU"/>
        </w:rPr>
        <w:t xml:space="preserve"> применљив</w:t>
      </w:r>
      <w:r w:rsidRPr="00D70CDC">
        <w:rPr>
          <w:lang w:val="sr-Cyrl-CS"/>
        </w:rPr>
        <w:t>у</w:t>
      </w:r>
      <w:r w:rsidRPr="00D70CDC">
        <w:rPr>
          <w:lang w:val="ru-RU"/>
        </w:rPr>
        <w:t xml:space="preserve"> на парнични поступак</w:t>
      </w:r>
      <w:r w:rsidRPr="00D70CDC">
        <w:rPr>
          <w:lang w:val="sr-Cyrl-CS"/>
        </w:rPr>
        <w:t xml:space="preserve"> (вид</w:t>
      </w:r>
      <w:r w:rsidRPr="00D70CDC">
        <w:rPr>
          <w:lang w:val="sr-Cyrl-RS"/>
        </w:rPr>
        <w:t>.</w:t>
      </w:r>
      <w:r w:rsidRPr="00D70CDC">
        <w:rPr>
          <w:lang w:val="sr-Cyrl-CS"/>
        </w:rPr>
        <w:t>:</w:t>
      </w:r>
      <w:r w:rsidRPr="00D70CDC">
        <w:rPr>
          <w:lang w:val="sr-Latn-RS"/>
        </w:rPr>
        <w:t xml:space="preserve"> </w:t>
      </w:r>
      <w:r w:rsidRPr="00D70CDC">
        <w:rPr>
          <w:lang w:val="ru-RU"/>
        </w:rPr>
        <w:t>А</w:t>
      </w:r>
      <w:r w:rsidRPr="00D70CDC">
        <w:rPr>
          <w:lang w:val="sr-Cyrl-RS"/>
        </w:rPr>
        <w:t>.</w:t>
      </w:r>
      <w:r w:rsidRPr="00D70CDC">
        <w:rPr>
          <w:lang w:val="ru-RU"/>
        </w:rPr>
        <w:t xml:space="preserve"> В</w:t>
      </w:r>
      <w:r w:rsidRPr="00D70CDC">
        <w:rPr>
          <w:lang w:val="sr-Cyrl-RS"/>
        </w:rPr>
        <w:t xml:space="preserve">. </w:t>
      </w:r>
      <w:r w:rsidRPr="00D70CDC">
        <w:rPr>
          <w:lang w:val="ru-RU"/>
        </w:rPr>
        <w:t>Юдин</w:t>
      </w:r>
      <w:r w:rsidRPr="00D70CDC">
        <w:rPr>
          <w:iCs/>
          <w:lang w:val="sr-Cyrl-RS"/>
        </w:rPr>
        <w:t>,</w:t>
      </w:r>
      <w:r w:rsidRPr="00D70CDC">
        <w:rPr>
          <w:i/>
          <w:iCs/>
          <w:lang w:val="sr-Cyrl-CS"/>
        </w:rPr>
        <w:t xml:space="preserve"> </w:t>
      </w:r>
      <w:r w:rsidRPr="00AD6A11">
        <w:rPr>
          <w:bCs/>
          <w:lang w:val="sr-Cyrl-RS"/>
        </w:rPr>
        <w:t>op</w:t>
      </w:r>
      <w:r w:rsidRPr="00D70CDC">
        <w:rPr>
          <w:i/>
          <w:iCs/>
          <w:lang w:val="ru-RU"/>
        </w:rPr>
        <w:t>.</w:t>
      </w:r>
      <w:r w:rsidRPr="00D70CDC">
        <w:rPr>
          <w:i/>
          <w:iCs/>
          <w:lang w:val="sr-Cyrl-RS"/>
        </w:rPr>
        <w:t xml:space="preserve"> </w:t>
      </w:r>
      <w:r w:rsidRPr="00D70CDC">
        <w:rPr>
          <w:i/>
          <w:iCs/>
        </w:rPr>
        <w:t>cit</w:t>
      </w:r>
      <w:r w:rsidRPr="00D70CDC">
        <w:rPr>
          <w:i/>
          <w:iCs/>
          <w:lang w:val="ru-RU"/>
        </w:rPr>
        <w:t>.</w:t>
      </w:r>
      <w:r w:rsidRPr="00D70CDC">
        <w:rPr>
          <w:lang w:val="ru-RU"/>
        </w:rPr>
        <w:t>,</w:t>
      </w:r>
      <w:r w:rsidRPr="00D70CDC">
        <w:rPr>
          <w:lang w:val="sr-Cyrl-RS"/>
        </w:rPr>
        <w:t xml:space="preserve"> </w:t>
      </w:r>
      <w:r w:rsidRPr="00D70CDC">
        <w:rPr>
          <w:lang w:val="ru-RU"/>
        </w:rPr>
        <w:t>12</w:t>
      </w:r>
      <w:r w:rsidRPr="00D70CDC">
        <w:rPr>
          <w:lang w:val="sr-Cyrl-CS"/>
        </w:rPr>
        <w:t>9).</w:t>
      </w:r>
    </w:p>
  </w:footnote>
  <w:footnote w:id="710">
    <w:p w:rsidR="00B234B7" w:rsidRPr="00D70CDC" w:rsidRDefault="00B234B7" w:rsidP="00901F60">
      <w:pPr>
        <w:pStyle w:val="FootnoteText"/>
        <w:jc w:val="both"/>
        <w:rPr>
          <w:lang w:val="sr-Cyrl-RS"/>
        </w:rPr>
      </w:pPr>
      <w:r w:rsidRPr="00D70CDC">
        <w:rPr>
          <w:rStyle w:val="FootnoteReference"/>
        </w:rPr>
        <w:footnoteRef/>
      </w:r>
      <w:r w:rsidRPr="00D70CDC">
        <w:rPr>
          <w:lang w:val="ru-RU"/>
        </w:rPr>
        <w:t xml:space="preserve"> Члан 330. став 1. Кривичног законика, </w:t>
      </w:r>
      <w:r w:rsidRPr="00D70CDC">
        <w:rPr>
          <w:lang w:val="sr-Latn-RS"/>
        </w:rPr>
        <w:t>„</w:t>
      </w:r>
      <w:r w:rsidRPr="00D70CDC">
        <w:rPr>
          <w:lang w:val="sr-Cyrl-RS"/>
        </w:rPr>
        <w:t>Самовлашће</w:t>
      </w:r>
      <w:r w:rsidRPr="00D70CDC">
        <w:rPr>
          <w:lang w:val="sr-Latn-RS"/>
        </w:rPr>
        <w:t>“</w:t>
      </w:r>
      <w:r w:rsidRPr="00D70CDC">
        <w:rPr>
          <w:lang w:val="ru-RU"/>
        </w:rPr>
        <w:t xml:space="preserve">: </w:t>
      </w:r>
      <w:r w:rsidRPr="008157A9">
        <w:rPr>
          <w:lang w:val="sr-Cyrl-CS"/>
        </w:rPr>
        <w:t>Ко самовласно прибавља неко своје право или право за које сматра да му припада,</w:t>
      </w:r>
      <w:r w:rsidRPr="00D70CDC">
        <w:rPr>
          <w:lang w:val="sr-Cyrl-RS"/>
        </w:rPr>
        <w:t xml:space="preserve"> </w:t>
      </w:r>
      <w:r w:rsidRPr="008157A9">
        <w:rPr>
          <w:lang w:val="sr-Cyrl-CS"/>
        </w:rPr>
        <w:t>казниће се</w:t>
      </w:r>
      <w:r w:rsidRPr="00D70CDC">
        <w:rPr>
          <w:lang w:val="sr-Cyrl-RS"/>
        </w:rPr>
        <w:t>...</w:t>
      </w:r>
    </w:p>
  </w:footnote>
  <w:footnote w:id="711">
    <w:p w:rsidR="00B234B7" w:rsidRPr="00D70CDC" w:rsidRDefault="00B234B7" w:rsidP="009F1DD0">
      <w:pPr>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Види </w:t>
      </w:r>
      <w:r>
        <w:rPr>
          <w:sz w:val="20"/>
          <w:szCs w:val="20"/>
          <w:lang w:val="sr-Cyrl-RS"/>
        </w:rPr>
        <w:t xml:space="preserve">други део, глава </w:t>
      </w:r>
      <w:r w:rsidRPr="00D70CDC">
        <w:rPr>
          <w:sz w:val="20"/>
          <w:szCs w:val="20"/>
          <w:lang w:val="sr-Cyrl-RS"/>
        </w:rPr>
        <w:t>II, наслов „2.1. Шиканозо вршење кривичнопроцесних права“.</w:t>
      </w:r>
    </w:p>
  </w:footnote>
  <w:footnote w:id="712">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У земљама </w:t>
      </w:r>
      <w:r w:rsidRPr="00D70CDC">
        <w:rPr>
          <w:i/>
          <w:sz w:val="20"/>
          <w:szCs w:val="20"/>
          <w:lang w:val="sr-Cyrl-RS"/>
        </w:rPr>
        <w:t>common law</w:t>
      </w:r>
      <w:r w:rsidRPr="00D70CDC">
        <w:rPr>
          <w:sz w:val="20"/>
          <w:szCs w:val="20"/>
          <w:lang w:val="sr-Cyrl-RS"/>
        </w:rPr>
        <w:t xml:space="preserve"> система термин „злоупотреба кривичног поступка“</w:t>
      </w:r>
      <w:r w:rsidRPr="00D70CDC">
        <w:rPr>
          <w:sz w:val="20"/>
          <w:szCs w:val="20"/>
        </w:rPr>
        <w:t xml:space="preserve"> описује околности које постоје приликом гоњења, које су такве природе да би гоњење требало да буде превентивно, а затим и трајно прекинуто од стране надлежног суда</w:t>
      </w:r>
      <w:r w:rsidRPr="00D70CDC">
        <w:rPr>
          <w:sz w:val="20"/>
          <w:szCs w:val="20"/>
          <w:lang w:val="sr-Cyrl-CS"/>
        </w:rPr>
        <w:t>.</w:t>
      </w:r>
    </w:p>
    <w:p w:rsidR="00B234B7" w:rsidRPr="00D70CDC" w:rsidRDefault="00B234B7" w:rsidP="009F1DD0">
      <w:pPr>
        <w:jc w:val="both"/>
        <w:rPr>
          <w:sz w:val="20"/>
          <w:szCs w:val="20"/>
        </w:rPr>
      </w:pPr>
      <w:r w:rsidRPr="00D70CDC">
        <w:rPr>
          <w:sz w:val="20"/>
          <w:szCs w:val="20"/>
          <w:lang w:val="sr-Cyrl-RS"/>
        </w:rPr>
        <w:t xml:space="preserve">    </w:t>
      </w:r>
      <w:r w:rsidRPr="00D70CDC">
        <w:rPr>
          <w:sz w:val="20"/>
          <w:szCs w:val="20"/>
          <w:lang w:val="sr-Cyrl-CS"/>
        </w:rPr>
        <w:t>У случају</w:t>
      </w:r>
      <w:r w:rsidRPr="00D70CDC">
        <w:rPr>
          <w:sz w:val="20"/>
          <w:szCs w:val="20"/>
        </w:rPr>
        <w:t xml:space="preserve"> </w:t>
      </w:r>
      <w:r w:rsidRPr="00D70CDC">
        <w:rPr>
          <w:i/>
          <w:sz w:val="20"/>
          <w:szCs w:val="20"/>
        </w:rPr>
        <w:t xml:space="preserve">Hui Chi Ming </w:t>
      </w:r>
      <w:r w:rsidRPr="00D70CDC">
        <w:rPr>
          <w:sz w:val="20"/>
          <w:szCs w:val="20"/>
          <w:lang w:val="sr-Cyrl-RS"/>
        </w:rPr>
        <w:t>(Аустралија) с</w:t>
      </w:r>
      <w:r w:rsidRPr="00D70CDC">
        <w:rPr>
          <w:sz w:val="20"/>
          <w:szCs w:val="20"/>
          <w:lang w:val="sr-Cyrl-CS"/>
        </w:rPr>
        <w:t>удија</w:t>
      </w:r>
      <w:r w:rsidRPr="00D70CDC">
        <w:rPr>
          <w:sz w:val="20"/>
          <w:szCs w:val="20"/>
        </w:rPr>
        <w:t xml:space="preserve"> Lord Lowry </w:t>
      </w:r>
      <w:r w:rsidRPr="00D70CDC">
        <w:rPr>
          <w:sz w:val="20"/>
          <w:szCs w:val="20"/>
          <w:lang w:val="sr-Cyrl-CS"/>
        </w:rPr>
        <w:t xml:space="preserve">описао је злоупотребу </w:t>
      </w:r>
      <w:r w:rsidRPr="00D70CDC">
        <w:rPr>
          <w:sz w:val="20"/>
          <w:szCs w:val="20"/>
          <w:lang w:val="sr-Cyrl-RS"/>
        </w:rPr>
        <w:t xml:space="preserve">кривичног </w:t>
      </w:r>
      <w:r w:rsidRPr="00D70CDC">
        <w:rPr>
          <w:sz w:val="20"/>
          <w:szCs w:val="20"/>
          <w:lang w:val="sr-Cyrl-CS"/>
        </w:rPr>
        <w:t>поступка као</w:t>
      </w:r>
      <w:r w:rsidRPr="00D70CDC">
        <w:rPr>
          <w:sz w:val="20"/>
          <w:szCs w:val="20"/>
        </w:rPr>
        <w:t xml:space="preserve"> „... Нешто тако неправедно и погрешно да суд не треба да дозволи тужиоцу да настави са оним што би у свим другим аспектима био уобичајени поступак“.</w:t>
      </w:r>
    </w:p>
    <w:p w:rsidR="00B234B7" w:rsidRPr="00D70CDC" w:rsidRDefault="00B234B7" w:rsidP="009F1DD0">
      <w:pPr>
        <w:jc w:val="both"/>
        <w:rPr>
          <w:sz w:val="20"/>
          <w:szCs w:val="20"/>
          <w:lang w:val="sr-Cyrl-RS"/>
        </w:rPr>
      </w:pPr>
      <w:r w:rsidRPr="00D70CDC">
        <w:rPr>
          <w:sz w:val="20"/>
          <w:szCs w:val="20"/>
        </w:rPr>
        <w:t xml:space="preserve">    У случају </w:t>
      </w:r>
      <w:r w:rsidRPr="00D70CDC">
        <w:rPr>
          <w:i/>
          <w:iCs/>
          <w:sz w:val="20"/>
          <w:szCs w:val="20"/>
          <w:lang w:eastAsia="en-GB"/>
        </w:rPr>
        <w:t>R. v. Beckford</w:t>
      </w:r>
      <w:r w:rsidRPr="00D70CDC">
        <w:rPr>
          <w:b/>
          <w:sz w:val="20"/>
          <w:szCs w:val="20"/>
        </w:rPr>
        <w:t xml:space="preserve"> </w:t>
      </w:r>
      <w:r w:rsidRPr="00D70CDC">
        <w:rPr>
          <w:sz w:val="20"/>
          <w:szCs w:val="20"/>
          <w:lang w:val="sr-Cyrl-CS"/>
        </w:rPr>
        <w:t>судија</w:t>
      </w:r>
      <w:r w:rsidRPr="00D70CDC">
        <w:rPr>
          <w:sz w:val="20"/>
          <w:szCs w:val="20"/>
        </w:rPr>
        <w:t xml:space="preserve"> </w:t>
      </w:r>
      <w:r w:rsidRPr="00D70CDC">
        <w:rPr>
          <w:sz w:val="20"/>
          <w:szCs w:val="20"/>
          <w:lang w:eastAsia="en-GB"/>
        </w:rPr>
        <w:t>Lord Justice Neill</w:t>
      </w:r>
      <w:r w:rsidRPr="00D70CDC">
        <w:rPr>
          <w:sz w:val="20"/>
          <w:szCs w:val="20"/>
        </w:rPr>
        <w:t xml:space="preserve"> </w:t>
      </w:r>
      <w:r w:rsidRPr="00D70CDC">
        <w:rPr>
          <w:sz w:val="20"/>
          <w:szCs w:val="20"/>
          <w:lang w:val="sr-Cyrl-CS"/>
        </w:rPr>
        <w:t>из Апелационог суда Енглеске и Велса навео је: „Овлашћење за обуставу може да се примени у различитим околностима. Ипак, у изворима могу да се утврде два главна правца: а) случајеви у којима суд закључује да оптужени не може да добије правично суђење; б) случајеви у којима суд закључује да би било неправедно за оптуженог да му се суди</w:t>
      </w:r>
      <w:r w:rsidRPr="00D70CDC">
        <w:rPr>
          <w:sz w:val="20"/>
          <w:szCs w:val="20"/>
          <w:lang w:val="sr-Cyrl-RS"/>
        </w:rPr>
        <w:t>“.</w:t>
      </w:r>
    </w:p>
    <w:p w:rsidR="00B234B7" w:rsidRPr="00D70CDC" w:rsidRDefault="00B234B7" w:rsidP="009F1DD0">
      <w:pPr>
        <w:autoSpaceDE w:val="0"/>
        <w:autoSpaceDN w:val="0"/>
        <w:adjustRightInd w:val="0"/>
        <w:jc w:val="both"/>
        <w:rPr>
          <w:sz w:val="20"/>
          <w:szCs w:val="20"/>
          <w:lang w:val="sr-Cyrl-RS"/>
        </w:rPr>
      </w:pPr>
      <w:r w:rsidRPr="00D70CDC">
        <w:rPr>
          <w:sz w:val="20"/>
          <w:szCs w:val="20"/>
          <w:lang w:val="sr-Cyrl-CS"/>
        </w:rPr>
        <w:t xml:space="preserve">    У случају </w:t>
      </w:r>
      <w:r w:rsidRPr="00D70CDC">
        <w:rPr>
          <w:i/>
          <w:iCs/>
          <w:sz w:val="20"/>
          <w:szCs w:val="20"/>
          <w:lang w:eastAsia="en-GB"/>
        </w:rPr>
        <w:t>Canadian Union of Public Employees v. City of Toronto and Attorney General of Ontario</w:t>
      </w:r>
      <w:r w:rsidRPr="00D70CDC">
        <w:rPr>
          <w:sz w:val="20"/>
          <w:szCs w:val="20"/>
        </w:rPr>
        <w:t xml:space="preserve"> </w:t>
      </w:r>
      <w:r w:rsidRPr="00D70CDC">
        <w:rPr>
          <w:sz w:val="20"/>
          <w:szCs w:val="20"/>
          <w:lang w:val="sr-Cyrl-CS"/>
        </w:rPr>
        <w:t>судија</w:t>
      </w:r>
      <w:r w:rsidRPr="00D70CDC">
        <w:rPr>
          <w:sz w:val="20"/>
          <w:szCs w:val="20"/>
        </w:rPr>
        <w:t xml:space="preserve"> </w:t>
      </w:r>
      <w:r w:rsidRPr="00D70CDC">
        <w:rPr>
          <w:sz w:val="20"/>
          <w:szCs w:val="20"/>
          <w:lang w:eastAsia="en-GB"/>
        </w:rPr>
        <w:t>Arbour J.</w:t>
      </w:r>
      <w:r w:rsidRPr="00D70CDC">
        <w:rPr>
          <w:sz w:val="20"/>
          <w:szCs w:val="20"/>
        </w:rPr>
        <w:t xml:space="preserve"> </w:t>
      </w:r>
      <w:r w:rsidRPr="00D70CDC">
        <w:rPr>
          <w:sz w:val="20"/>
          <w:szCs w:val="20"/>
          <w:lang w:val="sr-Cyrl-CS"/>
        </w:rPr>
        <w:t xml:space="preserve">из Врховног суда Канаде је изјавио: „Судије имају неодвојиво и резидуално дискреционо право да спрече злоупотребу судског поступка. Овај концепт злоупотребе поступка је описан у </w:t>
      </w:r>
      <w:r w:rsidRPr="00D70CDC">
        <w:rPr>
          <w:i/>
          <w:iCs/>
          <w:sz w:val="20"/>
          <w:szCs w:val="20"/>
          <w:lang w:eastAsia="en-GB"/>
        </w:rPr>
        <w:t>common law</w:t>
      </w:r>
      <w:r w:rsidRPr="00D70CDC">
        <w:rPr>
          <w:sz w:val="20"/>
          <w:szCs w:val="20"/>
        </w:rPr>
        <w:t xml:space="preserve"> </w:t>
      </w:r>
      <w:r w:rsidRPr="00D70CDC">
        <w:rPr>
          <w:sz w:val="20"/>
          <w:szCs w:val="20"/>
          <w:lang w:val="sr-Cyrl-CS"/>
        </w:rPr>
        <w:t>као поступак „неправедан до тачке да је у супротности са интересима правде</w:t>
      </w:r>
      <w:r w:rsidRPr="00D70CDC">
        <w:rPr>
          <w:sz w:val="20"/>
          <w:szCs w:val="20"/>
          <w:lang w:val="sr-Latn-RS"/>
        </w:rPr>
        <w:t>“</w:t>
      </w:r>
      <w:r w:rsidRPr="00D70CDC">
        <w:rPr>
          <w:sz w:val="20"/>
          <w:szCs w:val="20"/>
          <w:lang w:val="sr-Cyrl-CS"/>
        </w:rPr>
        <w:t xml:space="preserve"> </w:t>
      </w:r>
      <w:r w:rsidRPr="00D70CDC">
        <w:rPr>
          <w:i/>
          <w:iCs/>
          <w:sz w:val="20"/>
          <w:szCs w:val="20"/>
          <w:lang w:eastAsia="en-GB"/>
        </w:rPr>
        <w:t>(R. v. Power, [1994] 1 S.C.R. 601, at p. 616),</w:t>
      </w:r>
      <w:r w:rsidRPr="00D70CDC">
        <w:rPr>
          <w:sz w:val="20"/>
          <w:szCs w:val="20"/>
        </w:rPr>
        <w:t xml:space="preserve"> </w:t>
      </w:r>
      <w:r w:rsidRPr="00D70CDC">
        <w:rPr>
          <w:sz w:val="20"/>
          <w:szCs w:val="20"/>
          <w:lang w:val="sr-Cyrl-CS"/>
        </w:rPr>
        <w:t>и као „репресивни поступак“</w:t>
      </w:r>
      <w:r w:rsidRPr="00D70CDC">
        <w:rPr>
          <w:sz w:val="20"/>
          <w:szCs w:val="20"/>
        </w:rPr>
        <w:t xml:space="preserve"> (</w:t>
      </w:r>
      <w:r w:rsidRPr="00D70CDC">
        <w:rPr>
          <w:i/>
          <w:iCs/>
          <w:sz w:val="20"/>
          <w:szCs w:val="20"/>
          <w:lang w:eastAsia="en-GB"/>
        </w:rPr>
        <w:t xml:space="preserve">(R. v. Conway, [1989] 1 S.C.R. 1659, at p. 1667). </w:t>
      </w:r>
      <w:r w:rsidRPr="00D70CDC">
        <w:rPr>
          <w:sz w:val="20"/>
          <w:szCs w:val="20"/>
          <w:lang w:val="sr-Cyrl-CS"/>
        </w:rPr>
        <w:t>Судија</w:t>
      </w:r>
      <w:r w:rsidRPr="00D70CDC">
        <w:rPr>
          <w:sz w:val="20"/>
          <w:szCs w:val="20"/>
        </w:rPr>
        <w:t xml:space="preserve"> McLachlin J. </w:t>
      </w:r>
      <w:r w:rsidRPr="00D70CDC">
        <w:rPr>
          <w:sz w:val="20"/>
          <w:szCs w:val="20"/>
          <w:lang w:val="sr-Cyrl-CS"/>
        </w:rPr>
        <w:t xml:space="preserve">(што је она тада била) је на овај начин то изразила у </w:t>
      </w:r>
      <w:r w:rsidRPr="00D70CDC">
        <w:rPr>
          <w:i/>
          <w:sz w:val="20"/>
          <w:szCs w:val="20"/>
        </w:rPr>
        <w:t>R. v Scott</w:t>
      </w:r>
      <w:r w:rsidRPr="00D70CDC">
        <w:rPr>
          <w:sz w:val="20"/>
          <w:szCs w:val="20"/>
        </w:rPr>
        <w:t xml:space="preserve">, </w:t>
      </w:r>
      <w:r w:rsidRPr="00D70CDC">
        <w:rPr>
          <w:i/>
          <w:iCs/>
          <w:sz w:val="20"/>
          <w:szCs w:val="20"/>
          <w:lang w:eastAsia="en-GB"/>
        </w:rPr>
        <w:t>[1990] 3 S.C.R. 979, at p. 1007</w:t>
      </w:r>
      <w:r w:rsidRPr="00D70CDC">
        <w:rPr>
          <w:sz w:val="20"/>
          <w:szCs w:val="20"/>
        </w:rPr>
        <w:t>: „</w:t>
      </w:r>
      <w:r w:rsidRPr="00D70CDC">
        <w:rPr>
          <w:sz w:val="20"/>
          <w:szCs w:val="20"/>
          <w:lang w:val="sr-Cyrl-CS"/>
        </w:rPr>
        <w:t>... злоупотреба поступка се може утврдити тамо где су: (1) поступци репресивни или узнемирујући, и, (2) крше основне принципе правде, основно заједничко схватање правичности и пристојности. Концепти репресије и узнемиравања подвлаче интерес оптужених да им се правично суди. Али доктрину такође изазива и јавни интерес за поштен и правичан судски поступак и правилно спровођење правде</w:t>
      </w:r>
      <w:r w:rsidRPr="00D70CDC">
        <w:rPr>
          <w:sz w:val="20"/>
          <w:szCs w:val="20"/>
          <w:lang w:val="sr-Latn-RS"/>
        </w:rPr>
        <w:t>“.</w:t>
      </w:r>
    </w:p>
    <w:p w:rsidR="00B234B7" w:rsidRPr="00D70CDC" w:rsidRDefault="00B234B7" w:rsidP="009F1DD0">
      <w:pPr>
        <w:jc w:val="both"/>
        <w:rPr>
          <w:sz w:val="20"/>
          <w:szCs w:val="20"/>
          <w:lang w:val="sr-Cyrl-RS"/>
        </w:rPr>
      </w:pPr>
      <w:r w:rsidRPr="00D70CDC">
        <w:rPr>
          <w:sz w:val="20"/>
          <w:szCs w:val="20"/>
        </w:rPr>
        <w:t xml:space="preserve">    У случају </w:t>
      </w:r>
      <w:r w:rsidRPr="00D70CDC">
        <w:rPr>
          <w:i/>
          <w:sz w:val="20"/>
          <w:szCs w:val="20"/>
        </w:rPr>
        <w:t>R v. Rogers</w:t>
      </w:r>
      <w:r w:rsidRPr="00D70CDC">
        <w:rPr>
          <w:sz w:val="20"/>
          <w:szCs w:val="20"/>
        </w:rPr>
        <w:t xml:space="preserve">, </w:t>
      </w:r>
      <w:r w:rsidRPr="00D70CDC">
        <w:rPr>
          <w:sz w:val="20"/>
          <w:szCs w:val="20"/>
          <w:lang w:val="sr-Cyrl-CS"/>
        </w:rPr>
        <w:t>судија Вишег суда Аустралије,</w:t>
      </w:r>
      <w:r w:rsidRPr="00D70CDC">
        <w:rPr>
          <w:b/>
          <w:sz w:val="20"/>
          <w:szCs w:val="20"/>
          <w:lang w:val="sr-Cyrl-CS"/>
        </w:rPr>
        <w:t xml:space="preserve"> </w:t>
      </w:r>
      <w:r w:rsidRPr="00D70CDC">
        <w:rPr>
          <w:sz w:val="20"/>
          <w:szCs w:val="20"/>
        </w:rPr>
        <w:t xml:space="preserve">Mason C. J. </w:t>
      </w:r>
      <w:r w:rsidRPr="00D70CDC">
        <w:rPr>
          <w:sz w:val="20"/>
          <w:szCs w:val="20"/>
          <w:lang w:val="sr-Cyrl-CS"/>
        </w:rPr>
        <w:t xml:space="preserve">изјавио је: „Ове изјаве указују на то да постоје два аспекта злоупотребе поступка: прво, аспект узнемиравања, репресије и неправичности према другој страни у спору и, друго, чињеница да случај који је предмет жалбе може довести до лошег мишљења о спровођењу правде. Ово је навело већину у случају </w:t>
      </w:r>
      <w:r w:rsidRPr="00D70CDC">
        <w:rPr>
          <w:i/>
          <w:iCs/>
          <w:sz w:val="20"/>
          <w:szCs w:val="20"/>
          <w:lang w:val="en-GB" w:eastAsia="en-GB"/>
        </w:rPr>
        <w:t>Walton</w:t>
      </w:r>
      <w:r w:rsidRPr="00D70CDC">
        <w:rPr>
          <w:i/>
          <w:iCs/>
          <w:sz w:val="20"/>
          <w:szCs w:val="20"/>
          <w:lang w:val="sr-Cyrl-CS" w:eastAsia="en-GB"/>
        </w:rPr>
        <w:t xml:space="preserve"> </w:t>
      </w:r>
      <w:r w:rsidRPr="00D70CDC">
        <w:rPr>
          <w:i/>
          <w:iCs/>
          <w:sz w:val="20"/>
          <w:szCs w:val="20"/>
          <w:lang w:val="en-GB" w:eastAsia="en-GB"/>
        </w:rPr>
        <w:t>v</w:t>
      </w:r>
      <w:r w:rsidRPr="00D70CDC">
        <w:rPr>
          <w:i/>
          <w:iCs/>
          <w:sz w:val="20"/>
          <w:szCs w:val="20"/>
          <w:lang w:val="sr-Cyrl-CS" w:eastAsia="en-GB"/>
        </w:rPr>
        <w:t xml:space="preserve">. </w:t>
      </w:r>
      <w:r w:rsidRPr="00D70CDC">
        <w:rPr>
          <w:i/>
          <w:iCs/>
          <w:sz w:val="20"/>
          <w:szCs w:val="20"/>
          <w:lang w:val="en-GB" w:eastAsia="en-GB"/>
        </w:rPr>
        <w:t>Gardiner</w:t>
      </w:r>
      <w:r w:rsidRPr="00D70CDC">
        <w:rPr>
          <w:sz w:val="20"/>
          <w:szCs w:val="20"/>
        </w:rPr>
        <w:t xml:space="preserve"> </w:t>
      </w:r>
      <w:r w:rsidRPr="00D70CDC">
        <w:rPr>
          <w:sz w:val="20"/>
          <w:szCs w:val="20"/>
          <w:lang w:val="sr-Cyrl-CS"/>
        </w:rPr>
        <w:t xml:space="preserve">да изјави да би питање да ли кривични поступак треба трајно обуставити требало да буде опредељено тежином поступка који укључује балансирање различитих разматрања </w:t>
      </w:r>
      <w:r w:rsidRPr="00D70CDC">
        <w:rPr>
          <w:i/>
          <w:iCs/>
          <w:sz w:val="20"/>
          <w:szCs w:val="20"/>
          <w:lang w:val="ru-RU" w:eastAsia="en-GB"/>
        </w:rPr>
        <w:t xml:space="preserve">((12) (1993) 177 </w:t>
      </w:r>
      <w:r w:rsidRPr="00D70CDC">
        <w:rPr>
          <w:i/>
          <w:iCs/>
          <w:sz w:val="20"/>
          <w:szCs w:val="20"/>
          <w:lang w:val="en-GB" w:eastAsia="en-GB"/>
        </w:rPr>
        <w:t>CLR</w:t>
      </w:r>
      <w:r w:rsidRPr="00D70CDC">
        <w:rPr>
          <w:i/>
          <w:iCs/>
          <w:sz w:val="20"/>
          <w:szCs w:val="20"/>
          <w:lang w:val="ru-RU" w:eastAsia="en-GB"/>
        </w:rPr>
        <w:t xml:space="preserve"> </w:t>
      </w:r>
      <w:r w:rsidRPr="00D70CDC">
        <w:rPr>
          <w:i/>
          <w:iCs/>
          <w:sz w:val="20"/>
          <w:szCs w:val="20"/>
          <w:lang w:val="en-GB" w:eastAsia="en-GB"/>
        </w:rPr>
        <w:t>at</w:t>
      </w:r>
      <w:r w:rsidRPr="00D70CDC">
        <w:rPr>
          <w:i/>
          <w:iCs/>
          <w:sz w:val="20"/>
          <w:szCs w:val="20"/>
          <w:lang w:val="ru-RU" w:eastAsia="en-GB"/>
        </w:rPr>
        <w:t xml:space="preserve"> 395-396.).</w:t>
      </w:r>
      <w:r w:rsidRPr="00D70CDC">
        <w:rPr>
          <w:sz w:val="20"/>
          <w:szCs w:val="20"/>
        </w:rPr>
        <w:t xml:space="preserve"> </w:t>
      </w:r>
      <w:r w:rsidRPr="00D70CDC">
        <w:rPr>
          <w:sz w:val="20"/>
          <w:szCs w:val="20"/>
          <w:lang w:val="sr-Cyrl-CS"/>
        </w:rPr>
        <w:t>Ова разматрања, која одражавају два горе наведена аспекта злоупотребе поступка, укључују</w:t>
      </w:r>
      <w:r w:rsidRPr="00D70CDC">
        <w:rPr>
          <w:sz w:val="20"/>
          <w:szCs w:val="20"/>
          <w:lang w:val="sr-Latn-RS"/>
        </w:rPr>
        <w:t xml:space="preserve"> </w:t>
      </w:r>
      <w:r w:rsidRPr="008157A9">
        <w:rPr>
          <w:i/>
          <w:iCs/>
          <w:sz w:val="20"/>
          <w:szCs w:val="20"/>
          <w:lang w:eastAsia="en-GB"/>
        </w:rPr>
        <w:t xml:space="preserve">((13) </w:t>
      </w:r>
      <w:r w:rsidRPr="00D70CDC">
        <w:rPr>
          <w:i/>
          <w:iCs/>
          <w:sz w:val="20"/>
          <w:szCs w:val="20"/>
          <w:lang w:val="en-GB" w:eastAsia="en-GB"/>
        </w:rPr>
        <w:t>ibid</w:t>
      </w:r>
      <w:r w:rsidRPr="008157A9">
        <w:rPr>
          <w:i/>
          <w:iCs/>
          <w:sz w:val="20"/>
          <w:szCs w:val="20"/>
          <w:lang w:eastAsia="en-GB"/>
        </w:rPr>
        <w:t xml:space="preserve">. </w:t>
      </w:r>
      <w:r w:rsidRPr="00D70CDC">
        <w:rPr>
          <w:i/>
          <w:iCs/>
          <w:sz w:val="20"/>
          <w:szCs w:val="20"/>
          <w:lang w:val="en-GB" w:eastAsia="en-GB"/>
        </w:rPr>
        <w:t>at</w:t>
      </w:r>
      <w:r w:rsidRPr="008157A9">
        <w:rPr>
          <w:i/>
          <w:iCs/>
          <w:sz w:val="20"/>
          <w:szCs w:val="20"/>
          <w:lang w:eastAsia="en-GB"/>
        </w:rPr>
        <w:t xml:space="preserve"> 396.)</w:t>
      </w:r>
      <w:r w:rsidRPr="00D70CDC">
        <w:rPr>
          <w:sz w:val="20"/>
          <w:szCs w:val="20"/>
        </w:rPr>
        <w:t>:</w:t>
      </w:r>
      <w:r w:rsidRPr="00D70CDC">
        <w:rPr>
          <w:sz w:val="20"/>
          <w:szCs w:val="20"/>
          <w:lang w:val="sr-Cyrl-CS"/>
        </w:rPr>
        <w:t xml:space="preserve"> „захтеве правичности према оптуженом, легитимни јавни интерес у диспозицији оптужби за озбиљна дела и у осуди оних који су криви за злочин, и у потреби да се одржи поверење јавности у спровођење правде“</w:t>
      </w:r>
      <w:r w:rsidRPr="00D70CDC">
        <w:rPr>
          <w:sz w:val="20"/>
          <w:szCs w:val="20"/>
          <w:lang w:val="sr-Cyrl-RS"/>
        </w:rPr>
        <w:t>.</w:t>
      </w:r>
    </w:p>
    <w:p w:rsidR="00B234B7" w:rsidRPr="00D70CDC" w:rsidRDefault="00B234B7" w:rsidP="009F1DD0">
      <w:pPr>
        <w:jc w:val="both"/>
        <w:rPr>
          <w:sz w:val="20"/>
          <w:szCs w:val="20"/>
        </w:rPr>
      </w:pPr>
      <w:r w:rsidRPr="00D70CDC">
        <w:rPr>
          <w:sz w:val="20"/>
          <w:szCs w:val="20"/>
          <w:lang w:val="sr-Latn-RS"/>
        </w:rPr>
        <w:t xml:space="preserve">     Вид.: </w:t>
      </w:r>
      <w:r w:rsidRPr="00D70CDC">
        <w:rPr>
          <w:sz w:val="20"/>
          <w:szCs w:val="20"/>
        </w:rPr>
        <w:t xml:space="preserve">S. Lawrence, </w:t>
      </w:r>
      <w:r w:rsidRPr="00D70CDC">
        <w:rPr>
          <w:i/>
          <w:sz w:val="20"/>
          <w:szCs w:val="20"/>
        </w:rPr>
        <w:t>The power of a court to stay a prosecution as an abuse of process: judicial enforcement of fundamental values &amp; principles,</w:t>
      </w:r>
      <w:r w:rsidRPr="00D70CDC">
        <w:rPr>
          <w:sz w:val="20"/>
          <w:szCs w:val="20"/>
        </w:rPr>
        <w:t xml:space="preserve"> „Reasonable Cause“ Criminal CLE Conference, 16 September 2012., dostupno na: </w:t>
      </w:r>
    </w:p>
    <w:p w:rsidR="00B234B7" w:rsidRPr="00D70CDC" w:rsidRDefault="006C44E9" w:rsidP="009F1DD0">
      <w:pPr>
        <w:jc w:val="both"/>
        <w:rPr>
          <w:sz w:val="20"/>
          <w:szCs w:val="20"/>
          <w:lang w:val="sr-Cyrl-RS"/>
        </w:rPr>
      </w:pPr>
      <w:hyperlink r:id="rId79" w:history="1">
        <w:r w:rsidR="00B234B7" w:rsidRPr="00D70CDC">
          <w:rPr>
            <w:rStyle w:val="Hyperlink"/>
            <w:sz w:val="20"/>
            <w:szCs w:val="20"/>
            <w:lang w:val="sr-Latn-RS"/>
          </w:rPr>
          <w:t>http://www.alsnswact.org.au/media/BAhbBlsHOgZmSSIhMjAxMy8wNy8xNS8yMV8wN181MF83NTZfZmlsZQY6BkVU/21_07_50_756_file</w:t>
        </w:r>
      </w:hyperlink>
      <w:r w:rsidR="00B234B7" w:rsidRPr="00D70CDC">
        <w:rPr>
          <w:sz w:val="20"/>
          <w:szCs w:val="20"/>
        </w:rPr>
        <w:t>, pristup 22.2.2014.</w:t>
      </w:r>
    </w:p>
  </w:footnote>
  <w:footnote w:id="713">
    <w:p w:rsidR="00B234B7" w:rsidRPr="00D70CDC" w:rsidRDefault="00B234B7" w:rsidP="009F1DD0">
      <w:pPr>
        <w:jc w:val="both"/>
        <w:rPr>
          <w:rFonts w:eastAsia="TimesNewRoman"/>
          <w:sz w:val="20"/>
          <w:szCs w:val="20"/>
          <w:lang w:val="en-GB"/>
        </w:rPr>
      </w:pPr>
      <w:r w:rsidRPr="00D70CDC">
        <w:rPr>
          <w:rStyle w:val="FootnoteReference"/>
          <w:sz w:val="20"/>
          <w:szCs w:val="20"/>
        </w:rPr>
        <w:footnoteRef/>
      </w:r>
      <w:r w:rsidRPr="00D70CDC">
        <w:rPr>
          <w:sz w:val="20"/>
          <w:szCs w:val="20"/>
          <w:lang w:val="en-GB"/>
        </w:rPr>
        <w:t xml:space="preserve"> </w:t>
      </w:r>
      <w:r w:rsidRPr="00D70CDC">
        <w:rPr>
          <w:rFonts w:eastAsia="TimesNewRoman"/>
          <w:sz w:val="20"/>
          <w:szCs w:val="20"/>
        </w:rPr>
        <w:t xml:space="preserve">A. Brazdeikis, </w:t>
      </w:r>
      <w:r w:rsidRPr="00D70CDC">
        <w:rPr>
          <w:rFonts w:eastAsia="TimesNewRoman"/>
          <w:i/>
          <w:sz w:val="20"/>
          <w:szCs w:val="20"/>
        </w:rPr>
        <w:t>Abuse of procedural rights,</w:t>
      </w:r>
      <w:r w:rsidRPr="00D70CDC">
        <w:rPr>
          <w:rFonts w:eastAsia="TimesNewRoman"/>
          <w:sz w:val="20"/>
          <w:szCs w:val="20"/>
        </w:rPr>
        <w:t xml:space="preserve"> Summary of doctoral dissertation, Vilnius University, Vilnius, 2011., 16, </w:t>
      </w:r>
      <w:r w:rsidRPr="00D70CDC">
        <w:rPr>
          <w:rFonts w:eastAsia="TimesNewRoman"/>
          <w:sz w:val="20"/>
          <w:szCs w:val="20"/>
          <w:lang w:val="sr-Latn-RS"/>
        </w:rPr>
        <w:t xml:space="preserve">elektronski izvor, </w:t>
      </w:r>
      <w:r w:rsidRPr="00D70CDC">
        <w:rPr>
          <w:rFonts w:eastAsia="TimesNewRoman"/>
          <w:sz w:val="20"/>
          <w:szCs w:val="20"/>
          <w:lang w:val="en-GB"/>
        </w:rPr>
        <w:t xml:space="preserve">dostupno na </w:t>
      </w:r>
    </w:p>
    <w:p w:rsidR="00B234B7" w:rsidRPr="00D70CDC" w:rsidRDefault="006C44E9" w:rsidP="009F1DD0">
      <w:pPr>
        <w:jc w:val="both"/>
        <w:rPr>
          <w:rFonts w:eastAsia="TimesNewRoman"/>
          <w:sz w:val="20"/>
          <w:szCs w:val="20"/>
        </w:rPr>
      </w:pPr>
      <w:hyperlink r:id="rId80" w:history="1">
        <w:r w:rsidR="00B234B7" w:rsidRPr="00D70CDC">
          <w:rPr>
            <w:rStyle w:val="Hyperlink"/>
            <w:sz w:val="20"/>
            <w:szCs w:val="20"/>
            <w:lang w:val="en-GB"/>
          </w:rPr>
          <w:t>http://talpyk</w:t>
        </w:r>
        <w:r w:rsidR="00B234B7" w:rsidRPr="00D70CDC">
          <w:rPr>
            <w:rStyle w:val="Hyperlink"/>
            <w:sz w:val="20"/>
            <w:szCs w:val="20"/>
            <w:lang w:val="it-IT"/>
          </w:rPr>
          <w:t>la.elaba.lt/elaba-fedora/objects/elaba:1738055/datastreams/MAIN/content</w:t>
        </w:r>
      </w:hyperlink>
      <w:r w:rsidR="00B234B7" w:rsidRPr="00D70CDC">
        <w:rPr>
          <w:sz w:val="20"/>
          <w:szCs w:val="20"/>
          <w:lang w:val="it-IT"/>
        </w:rPr>
        <w:t>,</w:t>
      </w:r>
      <w:r w:rsidR="00B234B7" w:rsidRPr="00D70CDC">
        <w:rPr>
          <w:rFonts w:eastAsia="TimesNewRoman"/>
          <w:sz w:val="20"/>
          <w:szCs w:val="20"/>
        </w:rPr>
        <w:t xml:space="preserve"> </w:t>
      </w:r>
      <w:r w:rsidR="00B234B7" w:rsidRPr="00D70CDC">
        <w:rPr>
          <w:sz w:val="20"/>
          <w:szCs w:val="20"/>
        </w:rPr>
        <w:t>pristup 24.7.2016.</w:t>
      </w:r>
    </w:p>
  </w:footnote>
  <w:footnote w:id="714">
    <w:p w:rsidR="00B234B7" w:rsidRPr="00D70CDC" w:rsidRDefault="00B234B7" w:rsidP="009F1DD0">
      <w:pPr>
        <w:pStyle w:val="FootnoteText"/>
        <w:jc w:val="both"/>
        <w:rPr>
          <w:rFonts w:eastAsia="TimesNewRoman"/>
          <w:lang w:val="sr-Cyrl-RS"/>
        </w:rPr>
      </w:pPr>
      <w:r w:rsidRPr="00D70CDC">
        <w:rPr>
          <w:rStyle w:val="FootnoteReference"/>
        </w:rPr>
        <w:footnoteRef/>
      </w:r>
      <w:r w:rsidRPr="00D70CDC">
        <w:rPr>
          <w:lang w:val="ru-RU"/>
        </w:rPr>
        <w:t xml:space="preserve"> </w:t>
      </w:r>
      <w:r w:rsidRPr="00D70CDC">
        <w:rPr>
          <w:lang w:val="sr-Cyrl-RS"/>
        </w:rPr>
        <w:t xml:space="preserve">Међутим, ово мишљење засновано је на тези да су злоупотребе субјективних процесних права у судском поступку процесни прекршаји, деликти. Наиме, </w:t>
      </w:r>
      <w:r w:rsidRPr="00D70CDC">
        <w:rPr>
          <w:rFonts w:eastAsia="TimesNewRoman"/>
          <w:lang w:val="ru-RU"/>
        </w:rPr>
        <w:t>Aurimas Brazdeikis</w:t>
      </w:r>
      <w:r w:rsidRPr="00D70CDC">
        <w:rPr>
          <w:rFonts w:eastAsia="TimesNewRoman"/>
          <w:lang w:val="sr-Cyrl-RS"/>
        </w:rPr>
        <w:t xml:space="preserve"> дефинише </w:t>
      </w:r>
      <w:r w:rsidRPr="00D70CDC">
        <w:rPr>
          <w:lang w:val="sr-Latn-RS"/>
        </w:rPr>
        <w:t xml:space="preserve">злоупотребе процесних права као посебан процесни прекршај који чини учесник у судском поступку када приликом вршења процесног права, намерно или крајњом непажњом, тежећи циљевима који су неспојиви са његовом сврхом, крши границе законитог поступања дефинисане условима примене процесног права, чиме наноси неоправдану штету јавном интересу која се огледа у неефикасности система правосуђа и (или) другим учесницима у предмету. Вид.: </w:t>
      </w:r>
      <w:r w:rsidRPr="008157A9">
        <w:rPr>
          <w:rFonts w:eastAsia="TimesNewRoman"/>
          <w:lang w:val="sr-Latn-RS"/>
        </w:rPr>
        <w:t>A</w:t>
      </w:r>
      <w:r w:rsidRPr="00D70CDC">
        <w:rPr>
          <w:rFonts w:eastAsia="TimesNewRoman"/>
          <w:lang w:val="sr-Latn-RS"/>
        </w:rPr>
        <w:t xml:space="preserve">. </w:t>
      </w:r>
      <w:r w:rsidRPr="008157A9">
        <w:rPr>
          <w:rFonts w:eastAsia="TimesNewRoman"/>
          <w:lang w:val="sr-Latn-RS"/>
        </w:rPr>
        <w:t>Brazdeikis</w:t>
      </w:r>
      <w:r w:rsidRPr="00D70CDC">
        <w:rPr>
          <w:rFonts w:eastAsia="TimesNewRoman"/>
          <w:lang w:val="sr-Latn-RS"/>
        </w:rPr>
        <w:t xml:space="preserve">, </w:t>
      </w:r>
      <w:r w:rsidRPr="008157A9">
        <w:rPr>
          <w:i/>
          <w:iCs/>
          <w:lang w:val="sr-Latn-RS"/>
        </w:rPr>
        <w:t>op</w:t>
      </w:r>
      <w:r w:rsidRPr="00D70CDC">
        <w:rPr>
          <w:i/>
          <w:iCs/>
          <w:lang w:val="sr-Latn-RS"/>
        </w:rPr>
        <w:t>.</w:t>
      </w:r>
      <w:r w:rsidRPr="008157A9">
        <w:rPr>
          <w:i/>
          <w:iCs/>
          <w:lang w:val="sr-Latn-RS"/>
        </w:rPr>
        <w:t>cit</w:t>
      </w:r>
      <w:r w:rsidRPr="00D70CDC">
        <w:rPr>
          <w:i/>
          <w:iCs/>
          <w:lang w:val="sr-Latn-RS"/>
        </w:rPr>
        <w:t>.</w:t>
      </w:r>
      <w:r w:rsidRPr="00D70CDC">
        <w:rPr>
          <w:lang w:val="sr-Latn-RS"/>
        </w:rPr>
        <w:t>,</w:t>
      </w:r>
      <w:r w:rsidRPr="00D70CDC">
        <w:rPr>
          <w:lang w:val="sr-Cyrl-RS"/>
        </w:rPr>
        <w:t xml:space="preserve"> 15.</w:t>
      </w:r>
    </w:p>
  </w:footnote>
  <w:footnote w:id="715">
    <w:p w:rsidR="00B234B7" w:rsidRPr="00D70CDC" w:rsidRDefault="00B234B7" w:rsidP="00563080">
      <w:pPr>
        <w:pStyle w:val="FootnoteText"/>
        <w:jc w:val="both"/>
        <w:rPr>
          <w:lang w:val="sr-Cyrl-RS"/>
        </w:rPr>
      </w:pPr>
      <w:r w:rsidRPr="00D70CDC">
        <w:rPr>
          <w:rStyle w:val="FootnoteReference"/>
        </w:rPr>
        <w:footnoteRef/>
      </w:r>
      <w:r w:rsidRPr="008157A9">
        <w:rPr>
          <w:lang w:val="sr-Latn-RS"/>
        </w:rPr>
        <w:t xml:space="preserve"> </w:t>
      </w:r>
      <w:r w:rsidRPr="00D70CDC">
        <w:rPr>
          <w:lang w:val="sr-Cyrl-RS"/>
        </w:rPr>
        <w:t xml:space="preserve">Класификацији процесних злоупотреба према субјектима који их врше посветили смо главу </w:t>
      </w:r>
      <w:r>
        <w:rPr>
          <w:lang w:val="sr-Latn-RS"/>
        </w:rPr>
        <w:t>IV</w:t>
      </w:r>
      <w:r w:rsidRPr="00D70CDC">
        <w:rPr>
          <w:lang w:val="sr-Latn-RS"/>
        </w:rPr>
        <w:t xml:space="preserve"> </w:t>
      </w:r>
      <w:r>
        <w:rPr>
          <w:lang w:val="sr-Cyrl-RS"/>
        </w:rPr>
        <w:t xml:space="preserve">другог дела </w:t>
      </w:r>
      <w:r w:rsidRPr="00D70CDC">
        <w:rPr>
          <w:lang w:val="sr-Cyrl-RS"/>
        </w:rPr>
        <w:t>овог рада.</w:t>
      </w:r>
    </w:p>
  </w:footnote>
  <w:footnote w:id="716">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w:t>
      </w:r>
      <w:r w:rsidRPr="00D70CDC">
        <w:rPr>
          <w:rStyle w:val="Bodytext0"/>
          <w:sz w:val="20"/>
          <w:szCs w:val="20"/>
          <w:lang w:val="sr-Cyrl-RS"/>
        </w:rPr>
        <w:t>Zloupotrijebiti</w:t>
      </w:r>
      <w:r w:rsidRPr="00D70CDC">
        <w:rPr>
          <w:lang w:val="sr-Cyrl-RS"/>
        </w:rPr>
        <w:t xml:space="preserve"> </w:t>
      </w:r>
      <w:r w:rsidRPr="00D70CDC">
        <w:rPr>
          <w:rStyle w:val="Bodytext0"/>
          <w:sz w:val="20"/>
          <w:szCs w:val="20"/>
          <w:lang w:val="sr-Cyrl-RS"/>
        </w:rPr>
        <w:t xml:space="preserve">pravo na poduzimanje procesne radnje mogu obje stranke, te neki drugi sudionici (npr. oštećenik) u kaznenom postupku“, вид.: Davor Krapac, </w:t>
      </w:r>
      <w:r w:rsidRPr="00D70CDC">
        <w:rPr>
          <w:i/>
          <w:lang w:val="sr-Latn-RS" w:eastAsia="ru-RU"/>
        </w:rPr>
        <w:t>Kazneno procesno pravo, Prva knjiga: Institucije</w:t>
      </w:r>
      <w:r w:rsidRPr="00D70CDC">
        <w:rPr>
          <w:lang w:val="sr-Latn-RS" w:eastAsia="ru-RU"/>
        </w:rPr>
        <w:t>, V. izmenjeno i dopunjeno izdanje, Narodne novine d.d., Zagreb, studeni 2012., 277-278.</w:t>
      </w:r>
    </w:p>
  </w:footnote>
  <w:footnote w:id="717">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lang w:val="it-IT"/>
        </w:rPr>
        <w:t>B</w:t>
      </w:r>
      <w:r w:rsidRPr="00D70CDC">
        <w:rPr>
          <w:sz w:val="20"/>
          <w:szCs w:val="20"/>
          <w:lang w:val="sr-Cyrl-RS"/>
        </w:rPr>
        <w:t xml:space="preserve">. </w:t>
      </w:r>
      <w:r w:rsidRPr="00D70CDC">
        <w:rPr>
          <w:sz w:val="20"/>
          <w:szCs w:val="20"/>
          <w:lang w:val="it-IT"/>
        </w:rPr>
        <w:t>Pavi</w:t>
      </w:r>
      <w:r w:rsidRPr="00D70CDC">
        <w:rPr>
          <w:sz w:val="20"/>
          <w:szCs w:val="20"/>
          <w:lang w:val="sr-Cyrl-RS"/>
        </w:rPr>
        <w:t>š</w:t>
      </w:r>
      <w:r w:rsidRPr="00D70CDC">
        <w:rPr>
          <w:sz w:val="20"/>
          <w:szCs w:val="20"/>
          <w:lang w:val="it-IT"/>
        </w:rPr>
        <w:t>i</w:t>
      </w:r>
      <w:r w:rsidRPr="00D70CDC">
        <w:rPr>
          <w:sz w:val="20"/>
          <w:szCs w:val="20"/>
          <w:lang w:val="sr-Cyrl-RS"/>
        </w:rPr>
        <w:t xml:space="preserve">ć, </w:t>
      </w:r>
      <w:r w:rsidRPr="00D70CDC">
        <w:rPr>
          <w:i/>
          <w:sz w:val="20"/>
          <w:szCs w:val="20"/>
          <w:lang w:val="it-IT"/>
        </w:rPr>
        <w:t>Komentar</w:t>
      </w:r>
      <w:r w:rsidRPr="00D70CDC">
        <w:rPr>
          <w:i/>
          <w:sz w:val="20"/>
          <w:szCs w:val="20"/>
          <w:lang w:val="sr-Cyrl-RS"/>
        </w:rPr>
        <w:t xml:space="preserve"> </w:t>
      </w:r>
      <w:r w:rsidRPr="00D70CDC">
        <w:rPr>
          <w:i/>
          <w:sz w:val="20"/>
          <w:szCs w:val="20"/>
          <w:lang w:val="it-IT"/>
        </w:rPr>
        <w:t>zakona</w:t>
      </w:r>
      <w:r w:rsidRPr="00D70CDC">
        <w:rPr>
          <w:i/>
          <w:sz w:val="20"/>
          <w:szCs w:val="20"/>
          <w:lang w:val="sr-Cyrl-RS"/>
        </w:rPr>
        <w:t xml:space="preserve"> </w:t>
      </w:r>
      <w:r w:rsidRPr="00D70CDC">
        <w:rPr>
          <w:i/>
          <w:sz w:val="20"/>
          <w:szCs w:val="20"/>
          <w:lang w:val="it-IT"/>
        </w:rPr>
        <w:t>o</w:t>
      </w:r>
      <w:r w:rsidRPr="00D70CDC">
        <w:rPr>
          <w:i/>
          <w:sz w:val="20"/>
          <w:szCs w:val="20"/>
          <w:lang w:val="sr-Cyrl-RS"/>
        </w:rPr>
        <w:t xml:space="preserve"> </w:t>
      </w:r>
      <w:r w:rsidRPr="00D70CDC">
        <w:rPr>
          <w:i/>
          <w:sz w:val="20"/>
          <w:szCs w:val="20"/>
          <w:lang w:val="it-IT"/>
        </w:rPr>
        <w:t>kaznenom</w:t>
      </w:r>
      <w:r w:rsidRPr="00D70CDC">
        <w:rPr>
          <w:i/>
          <w:sz w:val="20"/>
          <w:szCs w:val="20"/>
          <w:lang w:val="sr-Cyrl-RS"/>
        </w:rPr>
        <w:t xml:space="preserve"> </w:t>
      </w:r>
      <w:r w:rsidRPr="00D70CDC">
        <w:rPr>
          <w:i/>
          <w:sz w:val="20"/>
          <w:szCs w:val="20"/>
          <w:lang w:val="it-IT"/>
        </w:rPr>
        <w:t>postupku</w:t>
      </w:r>
      <w:r w:rsidRPr="00D70CDC">
        <w:rPr>
          <w:i/>
          <w:sz w:val="20"/>
          <w:szCs w:val="20"/>
          <w:lang w:val="sr-Cyrl-RS"/>
        </w:rPr>
        <w:t>,</w:t>
      </w:r>
      <w:r w:rsidRPr="00D70CDC">
        <w:rPr>
          <w:sz w:val="20"/>
          <w:szCs w:val="20"/>
          <w:lang w:val="sr-Cyrl-RS"/>
        </w:rPr>
        <w:t xml:space="preserve"> </w:t>
      </w:r>
      <w:r w:rsidRPr="00D70CDC">
        <w:rPr>
          <w:sz w:val="20"/>
          <w:szCs w:val="20"/>
          <w:lang w:val="it-IT"/>
        </w:rPr>
        <w:t>Du</w:t>
      </w:r>
      <w:r w:rsidRPr="00D70CDC">
        <w:rPr>
          <w:sz w:val="20"/>
          <w:szCs w:val="20"/>
          <w:lang w:val="sr-Cyrl-RS"/>
        </w:rPr>
        <w:t>š</w:t>
      </w:r>
      <w:r w:rsidRPr="00D70CDC">
        <w:rPr>
          <w:sz w:val="20"/>
          <w:szCs w:val="20"/>
          <w:lang w:val="it-IT"/>
        </w:rPr>
        <w:t>evi</w:t>
      </w:r>
      <w:r w:rsidRPr="00D70CDC">
        <w:rPr>
          <w:sz w:val="20"/>
          <w:szCs w:val="20"/>
          <w:lang w:val="sr-Cyrl-RS"/>
        </w:rPr>
        <w:t xml:space="preserve">ć &amp; </w:t>
      </w:r>
      <w:r w:rsidRPr="00D70CDC">
        <w:rPr>
          <w:sz w:val="20"/>
          <w:szCs w:val="20"/>
          <w:lang w:val="it-IT"/>
        </w:rPr>
        <w:t>Kr</w:t>
      </w:r>
      <w:r w:rsidRPr="00D70CDC">
        <w:rPr>
          <w:sz w:val="20"/>
          <w:szCs w:val="20"/>
          <w:lang w:val="sr-Cyrl-RS"/>
        </w:rPr>
        <w:t>š</w:t>
      </w:r>
      <w:r w:rsidRPr="00D70CDC">
        <w:rPr>
          <w:sz w:val="20"/>
          <w:szCs w:val="20"/>
          <w:lang w:val="it-IT"/>
        </w:rPr>
        <w:t>ovnik</w:t>
      </w:r>
      <w:r w:rsidRPr="00D70CDC">
        <w:rPr>
          <w:sz w:val="20"/>
          <w:szCs w:val="20"/>
          <w:lang w:val="sr-Cyrl-RS"/>
        </w:rPr>
        <w:t xml:space="preserve"> </w:t>
      </w:r>
      <w:r w:rsidRPr="00D70CDC">
        <w:rPr>
          <w:sz w:val="20"/>
          <w:szCs w:val="20"/>
          <w:lang w:val="it-IT"/>
        </w:rPr>
        <w:t>d</w:t>
      </w:r>
      <w:r w:rsidRPr="00D70CDC">
        <w:rPr>
          <w:sz w:val="20"/>
          <w:szCs w:val="20"/>
          <w:lang w:val="sr-Cyrl-RS"/>
        </w:rPr>
        <w:t>.</w:t>
      </w:r>
      <w:r w:rsidRPr="00D70CDC">
        <w:rPr>
          <w:sz w:val="20"/>
          <w:szCs w:val="20"/>
          <w:lang w:val="it-IT"/>
        </w:rPr>
        <w:t>o</w:t>
      </w:r>
      <w:r w:rsidRPr="00D70CDC">
        <w:rPr>
          <w:sz w:val="20"/>
          <w:szCs w:val="20"/>
          <w:lang w:val="sr-Cyrl-RS"/>
        </w:rPr>
        <w:t>.</w:t>
      </w:r>
      <w:r w:rsidRPr="00D70CDC">
        <w:rPr>
          <w:sz w:val="20"/>
          <w:szCs w:val="20"/>
          <w:lang w:val="it-IT"/>
        </w:rPr>
        <w:t>o</w:t>
      </w:r>
      <w:r w:rsidRPr="00D70CDC">
        <w:rPr>
          <w:sz w:val="20"/>
          <w:szCs w:val="20"/>
          <w:lang w:val="sr-Cyrl-RS"/>
        </w:rPr>
        <w:t xml:space="preserve">., </w:t>
      </w:r>
      <w:r w:rsidRPr="00D70CDC">
        <w:rPr>
          <w:sz w:val="20"/>
          <w:szCs w:val="20"/>
          <w:lang w:val="it-IT"/>
        </w:rPr>
        <w:t>Rijeka</w:t>
      </w:r>
      <w:r w:rsidRPr="00D70CDC">
        <w:rPr>
          <w:sz w:val="20"/>
          <w:szCs w:val="20"/>
          <w:lang w:val="sr-Cyrl-RS"/>
        </w:rPr>
        <w:t>, 2011., 103-104.</w:t>
      </w:r>
    </w:p>
  </w:footnote>
  <w:footnote w:id="718">
    <w:p w:rsidR="00B234B7" w:rsidRPr="00D70CDC" w:rsidRDefault="00B234B7" w:rsidP="009F1DD0">
      <w:pPr>
        <w:jc w:val="both"/>
        <w:rPr>
          <w:iCs/>
          <w:sz w:val="20"/>
          <w:szCs w:val="20"/>
          <w:lang w:val="sr-Latn-RS"/>
        </w:rPr>
      </w:pPr>
      <w:r w:rsidRPr="00D70CDC">
        <w:rPr>
          <w:rStyle w:val="FootnoteReference"/>
          <w:sz w:val="20"/>
          <w:szCs w:val="20"/>
        </w:rPr>
        <w:footnoteRef/>
      </w:r>
      <w:r w:rsidRPr="00D70CDC">
        <w:rPr>
          <w:sz w:val="20"/>
          <w:szCs w:val="20"/>
          <w:lang w:val="sr-Latn-RS"/>
        </w:rPr>
        <w:t xml:space="preserve"> О.</w:t>
      </w:r>
      <w:r w:rsidRPr="00D70CDC">
        <w:rPr>
          <w:sz w:val="20"/>
          <w:szCs w:val="20"/>
          <w:lang w:val="sr-Cyrl-RS"/>
        </w:rPr>
        <w:t xml:space="preserve"> </w:t>
      </w:r>
      <w:r w:rsidRPr="00D70CDC">
        <w:rPr>
          <w:sz w:val="20"/>
          <w:szCs w:val="20"/>
          <w:lang w:val="sr-Latn-RS"/>
        </w:rPr>
        <w:t>И.</w:t>
      </w:r>
      <w:r w:rsidRPr="00D70CDC">
        <w:rPr>
          <w:sz w:val="20"/>
          <w:szCs w:val="20"/>
          <w:lang w:val="sr-Cyrl-RS"/>
        </w:rPr>
        <w:t xml:space="preserve"> </w:t>
      </w:r>
      <w:r w:rsidRPr="00D70CDC">
        <w:rPr>
          <w:sz w:val="20"/>
          <w:szCs w:val="20"/>
          <w:lang w:val="ru-RU"/>
        </w:rPr>
        <w:t>Даровских</w:t>
      </w:r>
      <w:r w:rsidRPr="00D70CDC">
        <w:rPr>
          <w:sz w:val="20"/>
          <w:szCs w:val="20"/>
          <w:lang w:val="sr-Cyrl-RS"/>
        </w:rPr>
        <w:t>,</w:t>
      </w:r>
      <w:r w:rsidRPr="00D70CDC">
        <w:rPr>
          <w:sz w:val="20"/>
          <w:szCs w:val="20"/>
          <w:lang w:val="ru-RU"/>
        </w:rPr>
        <w:t xml:space="preserve"> </w:t>
      </w:r>
      <w:r w:rsidRPr="00D70CDC">
        <w:rPr>
          <w:i/>
          <w:sz w:val="20"/>
          <w:szCs w:val="20"/>
          <w:lang w:val="ru-RU"/>
        </w:rPr>
        <w:t>Классификация злоупотребления</w:t>
      </w:r>
      <w:r w:rsidRPr="00D70CDC">
        <w:rPr>
          <w:i/>
          <w:sz w:val="20"/>
          <w:szCs w:val="20"/>
          <w:lang w:val="sr-Cyrl-CS"/>
        </w:rPr>
        <w:t xml:space="preserve"> </w:t>
      </w:r>
      <w:r w:rsidRPr="00D70CDC">
        <w:rPr>
          <w:i/>
          <w:sz w:val="20"/>
          <w:szCs w:val="20"/>
          <w:lang w:val="ru-RU"/>
        </w:rPr>
        <w:t>правами в уголовном судопроизводстве</w:t>
      </w:r>
      <w:r w:rsidRPr="00D70CDC">
        <w:rPr>
          <w:sz w:val="20"/>
          <w:szCs w:val="20"/>
          <w:lang w:val="ru-RU"/>
        </w:rPr>
        <w:t xml:space="preserve">, </w:t>
      </w:r>
      <w:r w:rsidRPr="00D70CDC">
        <w:rPr>
          <w:iCs/>
          <w:sz w:val="20"/>
          <w:szCs w:val="20"/>
          <w:lang w:val="ru-RU"/>
        </w:rPr>
        <w:t xml:space="preserve">журнал </w:t>
      </w:r>
      <w:r w:rsidRPr="00D70CDC">
        <w:rPr>
          <w:iCs/>
          <w:sz w:val="20"/>
          <w:szCs w:val="20"/>
          <w:lang w:val="sr-Cyrl-RS"/>
        </w:rPr>
        <w:t>„</w:t>
      </w:r>
      <w:r w:rsidRPr="00D70CDC">
        <w:rPr>
          <w:iCs/>
          <w:sz w:val="20"/>
          <w:szCs w:val="20"/>
          <w:lang w:val="ru-RU"/>
        </w:rPr>
        <w:t>Проблемы права</w:t>
      </w:r>
      <w:r w:rsidRPr="00D70CDC">
        <w:rPr>
          <w:iCs/>
          <w:sz w:val="20"/>
          <w:szCs w:val="20"/>
          <w:lang w:val="sr-Cyrl-RS"/>
        </w:rPr>
        <w:t>“</w:t>
      </w:r>
      <w:r w:rsidRPr="00D70CDC">
        <w:rPr>
          <w:iCs/>
          <w:sz w:val="20"/>
          <w:szCs w:val="20"/>
          <w:lang w:val="ru-RU"/>
        </w:rPr>
        <w:t xml:space="preserve"> № 1 (39)/2013</w:t>
      </w:r>
      <w:r w:rsidRPr="00D70CDC">
        <w:rPr>
          <w:iCs/>
          <w:sz w:val="20"/>
          <w:szCs w:val="20"/>
          <w:lang w:val="sr-Cyrl-RS"/>
        </w:rPr>
        <w:t>., 154.</w:t>
      </w:r>
    </w:p>
  </w:footnote>
  <w:footnote w:id="719">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w:t>
      </w:r>
      <w:r w:rsidRPr="00D70CDC">
        <w:rPr>
          <w:lang w:val="sr-Cyrl-RS"/>
        </w:rPr>
        <w:t>Нпр., у кривичном поступку Руске Федерације оштећени је странка у поступку са свим процесним правима која јој припадају као процесној странки. У кривичном поступку Србије оштећени нема статус странке.</w:t>
      </w:r>
    </w:p>
  </w:footnote>
  <w:footnote w:id="720">
    <w:p w:rsidR="00B234B7" w:rsidRPr="00BD2D46" w:rsidRDefault="00B234B7" w:rsidP="009F1DD0">
      <w:pPr>
        <w:jc w:val="both"/>
        <w:rPr>
          <w:sz w:val="20"/>
          <w:szCs w:val="20"/>
          <w:lang w:val="sr-Cyrl-RS"/>
        </w:rPr>
      </w:pPr>
      <w:r w:rsidRPr="00BD2D46">
        <w:rPr>
          <w:rStyle w:val="FootnoteReference"/>
          <w:sz w:val="20"/>
          <w:szCs w:val="20"/>
        </w:rPr>
        <w:footnoteRef/>
      </w:r>
      <w:r w:rsidRPr="00BD2D46">
        <w:rPr>
          <w:sz w:val="20"/>
          <w:szCs w:val="20"/>
          <w:lang w:val="ru-RU"/>
        </w:rPr>
        <w:t xml:space="preserve"> </w:t>
      </w:r>
      <w:r w:rsidRPr="00BD2D46">
        <w:rPr>
          <w:sz w:val="20"/>
          <w:szCs w:val="20"/>
          <w:lang w:val="sr-Cyrl-RS"/>
        </w:rPr>
        <w:t>Пресуда В</w:t>
      </w:r>
      <w:r w:rsidRPr="00BD2D46">
        <w:rPr>
          <w:sz w:val="20"/>
          <w:szCs w:val="20"/>
          <w:lang w:val="sr-Cyrl-CS"/>
        </w:rPr>
        <w:t>иш</w:t>
      </w:r>
      <w:r w:rsidRPr="00BD2D46">
        <w:rPr>
          <w:sz w:val="20"/>
          <w:szCs w:val="20"/>
          <w:lang w:val="sr-Cyrl-RS"/>
        </w:rPr>
        <w:t>ег</w:t>
      </w:r>
      <w:r w:rsidRPr="00BD2D46">
        <w:rPr>
          <w:sz w:val="20"/>
          <w:szCs w:val="20"/>
          <w:lang w:val="sr-Cyrl-CS"/>
        </w:rPr>
        <w:t xml:space="preserve"> суд</w:t>
      </w:r>
      <w:r w:rsidRPr="00BD2D46">
        <w:rPr>
          <w:sz w:val="20"/>
          <w:szCs w:val="20"/>
          <w:lang w:val="sr-Cyrl-RS"/>
        </w:rPr>
        <w:t>а у Краљеву 1К</w:t>
      </w:r>
      <w:r w:rsidRPr="00BD2D46">
        <w:rPr>
          <w:sz w:val="20"/>
          <w:szCs w:val="20"/>
          <w:lang w:val="sr-Cyrl-CS"/>
        </w:rPr>
        <w:t xml:space="preserve">. </w:t>
      </w:r>
      <w:r w:rsidRPr="00BD2D46">
        <w:rPr>
          <w:sz w:val="20"/>
          <w:szCs w:val="20"/>
          <w:lang w:val="sr-Cyrl-RS"/>
        </w:rPr>
        <w:t>6</w:t>
      </w:r>
      <w:r w:rsidRPr="00BD2D46">
        <w:rPr>
          <w:sz w:val="20"/>
          <w:szCs w:val="20"/>
          <w:lang w:val="sr-Cyrl-CS"/>
        </w:rPr>
        <w:t>/</w:t>
      </w:r>
      <w:r w:rsidRPr="00BD2D46">
        <w:rPr>
          <w:sz w:val="20"/>
          <w:szCs w:val="20"/>
          <w:lang w:val="sr-Cyrl-RS"/>
        </w:rPr>
        <w:t>15 од</w:t>
      </w:r>
      <w:r w:rsidRPr="00BD2D46">
        <w:rPr>
          <w:sz w:val="20"/>
          <w:szCs w:val="20"/>
          <w:lang w:val="sr-Cyrl-CS"/>
        </w:rPr>
        <w:t xml:space="preserve"> 11</w:t>
      </w:r>
      <w:r w:rsidRPr="00BD2D46">
        <w:rPr>
          <w:sz w:val="20"/>
          <w:szCs w:val="20"/>
          <w:lang w:val="sr-Cyrl-RS"/>
        </w:rPr>
        <w:t>.12</w:t>
      </w:r>
      <w:r w:rsidRPr="00BD2D46">
        <w:rPr>
          <w:sz w:val="20"/>
          <w:szCs w:val="20"/>
          <w:lang w:val="sr-Cyrl-CS"/>
        </w:rPr>
        <w:t>.201</w:t>
      </w:r>
      <w:r w:rsidRPr="00BD2D46">
        <w:rPr>
          <w:sz w:val="20"/>
          <w:szCs w:val="20"/>
          <w:lang w:val="sr-Cyrl-RS"/>
        </w:rPr>
        <w:t>5</w:t>
      </w:r>
      <w:r w:rsidRPr="00BD2D46">
        <w:rPr>
          <w:sz w:val="20"/>
          <w:szCs w:val="20"/>
          <w:lang w:val="sr-Cyrl-CS"/>
        </w:rPr>
        <w:t>.</w:t>
      </w:r>
      <w:r w:rsidRPr="00BD2D46">
        <w:rPr>
          <w:sz w:val="20"/>
          <w:szCs w:val="20"/>
          <w:lang w:val="sr-Cyrl-RS"/>
        </w:rPr>
        <w:t xml:space="preserve"> године. Извор: архива Вишег суда у Краљеву. </w:t>
      </w:r>
    </w:p>
  </w:footnote>
  <w:footnote w:id="721">
    <w:p w:rsidR="00B234B7" w:rsidRPr="00BD2D46" w:rsidRDefault="00B234B7" w:rsidP="009F1DD0">
      <w:pPr>
        <w:jc w:val="both"/>
        <w:rPr>
          <w:sz w:val="20"/>
          <w:szCs w:val="20"/>
          <w:lang w:val="sr-Cyrl-RS"/>
        </w:rPr>
      </w:pPr>
      <w:r w:rsidRPr="00BD2D46">
        <w:rPr>
          <w:rStyle w:val="FootnoteReference"/>
          <w:sz w:val="20"/>
          <w:szCs w:val="20"/>
        </w:rPr>
        <w:footnoteRef/>
      </w:r>
      <w:r w:rsidRPr="00BD2D46">
        <w:rPr>
          <w:sz w:val="20"/>
          <w:szCs w:val="20"/>
          <w:lang w:val="ru-RU"/>
        </w:rPr>
        <w:t xml:space="preserve"> </w:t>
      </w:r>
      <w:r w:rsidRPr="00BD2D46">
        <w:rPr>
          <w:sz w:val="20"/>
          <w:szCs w:val="20"/>
          <w:lang w:val="sr-Cyrl-RS"/>
        </w:rPr>
        <w:t xml:space="preserve">Према овом критеријуму А. В. </w:t>
      </w:r>
      <w:r w:rsidRPr="00BD2D46">
        <w:rPr>
          <w:sz w:val="20"/>
          <w:szCs w:val="20"/>
          <w:lang w:val="ru-RU"/>
        </w:rPr>
        <w:t>Юдин</w:t>
      </w:r>
      <w:r w:rsidRPr="00BD2D46">
        <w:rPr>
          <w:sz w:val="20"/>
          <w:szCs w:val="20"/>
          <w:lang w:val="sr-Cyrl-RS"/>
        </w:rPr>
        <w:t xml:space="preserve"> дели злоупотребе процесних права у грађанском поступку на оне које се врше пред првостепеним судом, апелационим</w:t>
      </w:r>
      <w:r w:rsidRPr="00BD2D46">
        <w:rPr>
          <w:sz w:val="20"/>
          <w:szCs w:val="20"/>
          <w:lang w:val="sr-Cyrl-CS"/>
        </w:rPr>
        <w:t>, касацион</w:t>
      </w:r>
      <w:r w:rsidRPr="00BD2D46">
        <w:rPr>
          <w:sz w:val="20"/>
          <w:szCs w:val="20"/>
          <w:lang w:val="sr-Cyrl-RS"/>
        </w:rPr>
        <w:t>им</w:t>
      </w:r>
      <w:r w:rsidRPr="00BD2D46">
        <w:rPr>
          <w:sz w:val="20"/>
          <w:szCs w:val="20"/>
          <w:lang w:val="sr-Cyrl-CS"/>
        </w:rPr>
        <w:t xml:space="preserve"> </w:t>
      </w:r>
      <w:r w:rsidRPr="00BD2D46">
        <w:rPr>
          <w:sz w:val="20"/>
          <w:szCs w:val="20"/>
          <w:lang w:val="sr-Cyrl-RS"/>
        </w:rPr>
        <w:t xml:space="preserve">и судом </w:t>
      </w:r>
      <w:r w:rsidRPr="00BD2D46">
        <w:rPr>
          <w:sz w:val="20"/>
          <w:szCs w:val="20"/>
          <w:lang w:val="sr-Cyrl-CS"/>
        </w:rPr>
        <w:t>надзорн</w:t>
      </w:r>
      <w:r w:rsidRPr="00BD2D46">
        <w:rPr>
          <w:sz w:val="20"/>
          <w:szCs w:val="20"/>
          <w:lang w:val="sr-Cyrl-RS"/>
        </w:rPr>
        <w:t>е инстанце</w:t>
      </w:r>
      <w:r w:rsidRPr="00BD2D46">
        <w:rPr>
          <w:sz w:val="20"/>
          <w:szCs w:val="20"/>
          <w:lang w:val="sr-Cyrl-CS"/>
        </w:rPr>
        <w:t>,</w:t>
      </w:r>
      <w:r w:rsidRPr="00BD2D46">
        <w:rPr>
          <w:sz w:val="20"/>
          <w:szCs w:val="20"/>
          <w:lang w:val="sr-Cyrl-RS"/>
        </w:rPr>
        <w:t xml:space="preserve"> затим, при разматрању предмета по </w:t>
      </w:r>
      <w:r w:rsidRPr="00BD2D46">
        <w:rPr>
          <w:sz w:val="20"/>
          <w:szCs w:val="20"/>
          <w:lang w:val="sr-Cyrl-CS"/>
        </w:rPr>
        <w:t>новооткривени</w:t>
      </w:r>
      <w:r w:rsidRPr="00BD2D46">
        <w:rPr>
          <w:sz w:val="20"/>
          <w:szCs w:val="20"/>
          <w:lang w:val="sr-Cyrl-RS"/>
        </w:rPr>
        <w:t>м</w:t>
      </w:r>
      <w:r w:rsidRPr="00BD2D46">
        <w:rPr>
          <w:sz w:val="20"/>
          <w:szCs w:val="20"/>
          <w:lang w:val="sr-Cyrl-CS"/>
        </w:rPr>
        <w:t xml:space="preserve"> околности</w:t>
      </w:r>
      <w:r w:rsidRPr="00BD2D46">
        <w:rPr>
          <w:sz w:val="20"/>
          <w:szCs w:val="20"/>
          <w:lang w:val="sr-Cyrl-RS"/>
        </w:rPr>
        <w:t>ма</w:t>
      </w:r>
      <w:r w:rsidRPr="00BD2D46">
        <w:rPr>
          <w:sz w:val="20"/>
          <w:szCs w:val="20"/>
          <w:lang w:val="sr-Cyrl-CS"/>
        </w:rPr>
        <w:t xml:space="preserve"> и у току поступка извршењ</w:t>
      </w:r>
      <w:r w:rsidRPr="00BD2D46">
        <w:rPr>
          <w:sz w:val="20"/>
          <w:szCs w:val="20"/>
          <w:lang w:val="sr-Cyrl-RS"/>
        </w:rPr>
        <w:t>а</w:t>
      </w:r>
      <w:r w:rsidRPr="00BD2D46">
        <w:rPr>
          <w:sz w:val="20"/>
          <w:szCs w:val="20"/>
          <w:lang w:val="sr-Cyrl-CS"/>
        </w:rPr>
        <w:t xml:space="preserve"> судских </w:t>
      </w:r>
      <w:r w:rsidRPr="00BD2D46">
        <w:rPr>
          <w:sz w:val="20"/>
          <w:szCs w:val="20"/>
          <w:lang w:val="sr-Cyrl-RS"/>
        </w:rPr>
        <w:t>одлука;</w:t>
      </w:r>
      <w:r w:rsidRPr="00BD2D46">
        <w:rPr>
          <w:sz w:val="20"/>
          <w:szCs w:val="20"/>
          <w:lang w:val="sr-Cyrl-CS"/>
        </w:rPr>
        <w:t xml:space="preserve"> злоупотребе процесних права </w:t>
      </w:r>
      <w:r w:rsidRPr="00BD2D46">
        <w:rPr>
          <w:sz w:val="20"/>
          <w:szCs w:val="20"/>
          <w:lang w:val="sr-Cyrl-RS"/>
        </w:rPr>
        <w:t xml:space="preserve">пред судом прве инстанце могу да се додатно поделе на оне које се врше приликом </w:t>
      </w:r>
      <w:r w:rsidRPr="00BD2D46">
        <w:rPr>
          <w:sz w:val="20"/>
          <w:szCs w:val="20"/>
          <w:lang w:val="sr-Cyrl-CS"/>
        </w:rPr>
        <w:t>покретањ</w:t>
      </w:r>
      <w:r w:rsidRPr="00BD2D46">
        <w:rPr>
          <w:sz w:val="20"/>
          <w:szCs w:val="20"/>
          <w:lang w:val="sr-Cyrl-RS"/>
        </w:rPr>
        <w:t>а</w:t>
      </w:r>
      <w:r w:rsidRPr="00BD2D46">
        <w:rPr>
          <w:sz w:val="20"/>
          <w:szCs w:val="20"/>
          <w:lang w:val="sr-Cyrl-CS"/>
        </w:rPr>
        <w:t xml:space="preserve"> поступка</w:t>
      </w:r>
      <w:r w:rsidRPr="00BD2D46">
        <w:rPr>
          <w:sz w:val="20"/>
          <w:szCs w:val="20"/>
          <w:lang w:val="sr-Cyrl-RS"/>
        </w:rPr>
        <w:t xml:space="preserve">, при припреми </w:t>
      </w:r>
      <w:r w:rsidRPr="00BD2D46">
        <w:rPr>
          <w:sz w:val="20"/>
          <w:szCs w:val="20"/>
          <w:lang w:val="sr-Cyrl-CS"/>
        </w:rPr>
        <w:t>предмета за суђење</w:t>
      </w:r>
      <w:r w:rsidRPr="00BD2D46">
        <w:rPr>
          <w:sz w:val="20"/>
          <w:szCs w:val="20"/>
          <w:lang w:val="sr-Cyrl-RS"/>
        </w:rPr>
        <w:t>,</w:t>
      </w:r>
      <w:r w:rsidRPr="00BD2D46">
        <w:rPr>
          <w:sz w:val="20"/>
          <w:szCs w:val="20"/>
          <w:lang w:val="sr-Cyrl-CS"/>
        </w:rPr>
        <w:t xml:space="preserve"> и </w:t>
      </w:r>
      <w:r w:rsidRPr="00BD2D46">
        <w:rPr>
          <w:sz w:val="20"/>
          <w:szCs w:val="20"/>
          <w:lang w:val="sr-Cyrl-RS"/>
        </w:rPr>
        <w:t xml:space="preserve">на самом </w:t>
      </w:r>
      <w:r w:rsidRPr="00BD2D46">
        <w:rPr>
          <w:sz w:val="20"/>
          <w:szCs w:val="20"/>
          <w:lang w:val="sr-Cyrl-CS"/>
        </w:rPr>
        <w:t>суђењ</w:t>
      </w:r>
      <w:r w:rsidRPr="00BD2D46">
        <w:rPr>
          <w:sz w:val="20"/>
          <w:szCs w:val="20"/>
          <w:lang w:val="sr-Cyrl-RS"/>
        </w:rPr>
        <w:t>у</w:t>
      </w:r>
      <w:r w:rsidRPr="00BD2D46">
        <w:rPr>
          <w:sz w:val="20"/>
          <w:szCs w:val="20"/>
          <w:lang w:val="sr-Cyrl-CS"/>
        </w:rPr>
        <w:t>.</w:t>
      </w:r>
      <w:r w:rsidRPr="00BD2D46">
        <w:rPr>
          <w:sz w:val="20"/>
          <w:szCs w:val="20"/>
          <w:lang w:val="sr-Cyrl-RS"/>
        </w:rPr>
        <w:t xml:space="preserve"> Вид.:</w:t>
      </w:r>
      <w:r w:rsidRPr="00BD2D46">
        <w:rPr>
          <w:sz w:val="20"/>
          <w:szCs w:val="20"/>
          <w:lang w:val="sr-Cyrl-CS"/>
        </w:rPr>
        <w:t xml:space="preserve"> </w:t>
      </w:r>
      <w:r w:rsidRPr="00BD2D46">
        <w:rPr>
          <w:sz w:val="20"/>
          <w:szCs w:val="20"/>
          <w:lang w:val="ru-RU"/>
        </w:rPr>
        <w:t>А</w:t>
      </w:r>
      <w:r w:rsidRPr="00BD2D46">
        <w:rPr>
          <w:sz w:val="20"/>
          <w:szCs w:val="20"/>
          <w:lang w:val="sr-Cyrl-RS"/>
        </w:rPr>
        <w:t xml:space="preserve">. </w:t>
      </w:r>
      <w:r w:rsidRPr="00BD2D46">
        <w:rPr>
          <w:sz w:val="20"/>
          <w:szCs w:val="20"/>
          <w:lang w:val="ru-RU"/>
        </w:rPr>
        <w:t>В</w:t>
      </w:r>
      <w:r w:rsidRPr="00BD2D46">
        <w:rPr>
          <w:sz w:val="20"/>
          <w:szCs w:val="20"/>
          <w:lang w:val="sr-Cyrl-RS"/>
        </w:rPr>
        <w:t>.</w:t>
      </w:r>
      <w:r w:rsidRPr="00BD2D46">
        <w:rPr>
          <w:sz w:val="20"/>
          <w:szCs w:val="20"/>
          <w:lang w:val="ru-RU"/>
        </w:rPr>
        <w:t xml:space="preserve"> Юдин, </w:t>
      </w:r>
      <w:r w:rsidRPr="00BD2D46">
        <w:rPr>
          <w:i/>
          <w:sz w:val="20"/>
          <w:szCs w:val="20"/>
          <w:lang w:val="ru-RU"/>
        </w:rPr>
        <w:t>Злоупотребление процессуальными правами в гражданском судопроизводстве</w:t>
      </w:r>
      <w:r w:rsidRPr="00BD2D46">
        <w:rPr>
          <w:sz w:val="20"/>
          <w:szCs w:val="20"/>
          <w:lang w:val="ru-RU"/>
        </w:rPr>
        <w:t>. СПб</w:t>
      </w:r>
      <w:r w:rsidRPr="00BD2D46">
        <w:rPr>
          <w:sz w:val="20"/>
          <w:szCs w:val="20"/>
          <w:lang w:val="sr-Cyrl-RS"/>
        </w:rPr>
        <w:t>.</w:t>
      </w:r>
      <w:r w:rsidRPr="00BD2D46">
        <w:rPr>
          <w:sz w:val="20"/>
          <w:szCs w:val="20"/>
          <w:lang w:val="ru-RU"/>
        </w:rPr>
        <w:t>: Издательский Дом С.-Петерб. гос. ун-та. Издательство юридического факультета С.-Петерб. гос. ун-та, 2005.</w:t>
      </w:r>
    </w:p>
  </w:footnote>
  <w:footnote w:id="722">
    <w:p w:rsidR="00B234B7" w:rsidRPr="00D70CDC" w:rsidRDefault="00B234B7" w:rsidP="009F1DD0">
      <w:pPr>
        <w:pStyle w:val="FootnoteText"/>
        <w:jc w:val="both"/>
        <w:rPr>
          <w:lang w:val="ru-RU"/>
        </w:rPr>
      </w:pPr>
      <w:r w:rsidRPr="00BD2D46">
        <w:rPr>
          <w:rStyle w:val="FootnoteReference"/>
        </w:rPr>
        <w:footnoteRef/>
      </w:r>
      <w:r w:rsidRPr="00BD2D46">
        <w:rPr>
          <w:lang w:val="ru-RU"/>
        </w:rPr>
        <w:t xml:space="preserve"> О</w:t>
      </w:r>
      <w:r w:rsidRPr="00BD2D46">
        <w:rPr>
          <w:lang w:val="sr-Cyrl-RS"/>
        </w:rPr>
        <w:t xml:space="preserve">. </w:t>
      </w:r>
      <w:r w:rsidRPr="00BD2D46">
        <w:rPr>
          <w:lang w:val="ru-RU"/>
        </w:rPr>
        <w:t>И</w:t>
      </w:r>
      <w:r w:rsidRPr="00BD2D46">
        <w:rPr>
          <w:lang w:val="sr-Cyrl-RS"/>
        </w:rPr>
        <w:t>.</w:t>
      </w:r>
      <w:r w:rsidRPr="00BD2D46">
        <w:rPr>
          <w:lang w:val="ru-RU"/>
        </w:rPr>
        <w:t xml:space="preserve"> Даровских</w:t>
      </w:r>
      <w:r w:rsidRPr="00BD2D46">
        <w:rPr>
          <w:lang w:val="sr-Cyrl-RS"/>
        </w:rPr>
        <w:t>,</w:t>
      </w:r>
      <w:r w:rsidRPr="00BD2D46">
        <w:rPr>
          <w:lang w:val="sr-Cyrl-CS"/>
        </w:rPr>
        <w:t xml:space="preserve"> </w:t>
      </w:r>
      <w:r w:rsidRPr="00BD2D46">
        <w:rPr>
          <w:i/>
          <w:iCs/>
        </w:rPr>
        <w:t>Ibid</w:t>
      </w:r>
      <w:r w:rsidRPr="00BD2D46">
        <w:rPr>
          <w:lang w:val="ru-RU"/>
        </w:rPr>
        <w:t>.</w:t>
      </w:r>
    </w:p>
  </w:footnote>
  <w:footnote w:id="723">
    <w:p w:rsidR="00B234B7" w:rsidRPr="00BD2D46"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Пример који наводи О. И. </w:t>
      </w:r>
      <w:r w:rsidRPr="00D70CDC">
        <w:rPr>
          <w:sz w:val="20"/>
          <w:szCs w:val="20"/>
          <w:lang w:val="ru-RU"/>
        </w:rPr>
        <w:t>Даровских</w:t>
      </w:r>
      <w:r w:rsidRPr="00D70CDC">
        <w:rPr>
          <w:sz w:val="20"/>
          <w:szCs w:val="20"/>
          <w:lang w:val="sr-Cyrl-RS"/>
        </w:rPr>
        <w:t>: „</w:t>
      </w:r>
      <w:r w:rsidRPr="00D70CDC">
        <w:rPr>
          <w:sz w:val="20"/>
          <w:szCs w:val="20"/>
          <w:lang w:val="ru-RU"/>
        </w:rPr>
        <w:t xml:space="preserve">У случају </w:t>
      </w:r>
      <w:r w:rsidRPr="00D70CDC">
        <w:rPr>
          <w:sz w:val="20"/>
          <w:szCs w:val="20"/>
          <w:lang w:val="sr-Cyrl-CS"/>
        </w:rPr>
        <w:t>грађанина</w:t>
      </w:r>
      <w:r w:rsidRPr="00D70CDC">
        <w:rPr>
          <w:sz w:val="20"/>
          <w:szCs w:val="20"/>
          <w:lang w:val="ru-RU"/>
        </w:rPr>
        <w:t xml:space="preserve"> М., </w:t>
      </w:r>
      <w:r w:rsidRPr="00D70CDC">
        <w:rPr>
          <w:sz w:val="20"/>
          <w:szCs w:val="20"/>
          <w:lang w:val="sr-Cyrl-CS"/>
        </w:rPr>
        <w:t>о коме је одлучивао суд града</w:t>
      </w:r>
      <w:r w:rsidRPr="00D70CDC">
        <w:rPr>
          <w:sz w:val="20"/>
          <w:szCs w:val="20"/>
          <w:lang w:val="ru-RU"/>
        </w:rPr>
        <w:t xml:space="preserve"> Чељабинск</w:t>
      </w:r>
      <w:r w:rsidRPr="00D70CDC">
        <w:rPr>
          <w:sz w:val="20"/>
          <w:szCs w:val="20"/>
          <w:lang w:val="sr-Cyrl-CS"/>
        </w:rPr>
        <w:t>а</w:t>
      </w:r>
      <w:r w:rsidRPr="00D70CDC">
        <w:rPr>
          <w:sz w:val="20"/>
          <w:szCs w:val="20"/>
          <w:lang w:val="ru-RU"/>
        </w:rPr>
        <w:t>, суђење је у више наврата одл</w:t>
      </w:r>
      <w:r w:rsidRPr="00D70CDC">
        <w:rPr>
          <w:sz w:val="20"/>
          <w:szCs w:val="20"/>
          <w:lang w:val="sr-Cyrl-CS"/>
        </w:rPr>
        <w:t>агано</w:t>
      </w:r>
      <w:r w:rsidRPr="00D70CDC">
        <w:rPr>
          <w:sz w:val="20"/>
          <w:szCs w:val="20"/>
          <w:lang w:val="ru-RU"/>
        </w:rPr>
        <w:t xml:space="preserve"> због </w:t>
      </w:r>
      <w:r w:rsidRPr="00D70CDC">
        <w:rPr>
          <w:sz w:val="20"/>
          <w:szCs w:val="20"/>
          <w:lang w:val="sr-Cyrl-CS"/>
        </w:rPr>
        <w:t>одсуства</w:t>
      </w:r>
      <w:r w:rsidRPr="00D70CDC">
        <w:rPr>
          <w:sz w:val="20"/>
          <w:szCs w:val="20"/>
          <w:lang w:val="ru-RU"/>
        </w:rPr>
        <w:t xml:space="preserve"> браниоца. Сваки пут адвокат </w:t>
      </w:r>
      <w:r w:rsidRPr="00D70CDC">
        <w:rPr>
          <w:sz w:val="20"/>
          <w:szCs w:val="20"/>
          <w:lang w:val="sr-Cyrl-CS"/>
        </w:rPr>
        <w:t xml:space="preserve">је </w:t>
      </w:r>
      <w:r w:rsidRPr="00D70CDC">
        <w:rPr>
          <w:sz w:val="20"/>
          <w:szCs w:val="20"/>
          <w:lang w:val="ru-RU"/>
        </w:rPr>
        <w:t>подн</w:t>
      </w:r>
      <w:r w:rsidRPr="00D70CDC">
        <w:rPr>
          <w:sz w:val="20"/>
          <w:szCs w:val="20"/>
          <w:lang w:val="sr-Cyrl-CS"/>
        </w:rPr>
        <w:t>осио</w:t>
      </w:r>
      <w:r w:rsidRPr="00D70CDC">
        <w:rPr>
          <w:sz w:val="20"/>
          <w:szCs w:val="20"/>
          <w:lang w:val="ru-RU"/>
        </w:rPr>
        <w:t xml:space="preserve"> документа која потврђују </w:t>
      </w:r>
      <w:r w:rsidRPr="00D70CDC">
        <w:rPr>
          <w:sz w:val="20"/>
          <w:szCs w:val="20"/>
          <w:lang w:val="sr-Cyrl-CS"/>
        </w:rPr>
        <w:t>оправданост</w:t>
      </w:r>
      <w:r w:rsidRPr="00D70CDC">
        <w:rPr>
          <w:sz w:val="20"/>
          <w:szCs w:val="20"/>
          <w:lang w:val="ru-RU"/>
        </w:rPr>
        <w:t xml:space="preserve"> његовог одсуства </w:t>
      </w:r>
      <w:r w:rsidRPr="00D70CDC">
        <w:rPr>
          <w:sz w:val="20"/>
          <w:szCs w:val="20"/>
          <w:lang w:val="sr-Cyrl-CS"/>
        </w:rPr>
        <w:t>из поступка</w:t>
      </w:r>
      <w:r w:rsidRPr="00D70CDC">
        <w:rPr>
          <w:sz w:val="20"/>
          <w:szCs w:val="20"/>
          <w:lang w:val="ru-RU"/>
        </w:rPr>
        <w:t xml:space="preserve">: здравствено стање или </w:t>
      </w:r>
      <w:r w:rsidRPr="00D70CDC">
        <w:rPr>
          <w:sz w:val="20"/>
          <w:szCs w:val="20"/>
          <w:lang w:val="sr-Cyrl-CS"/>
        </w:rPr>
        <w:t>заузетост</w:t>
      </w:r>
      <w:r w:rsidRPr="00D70CDC">
        <w:rPr>
          <w:sz w:val="20"/>
          <w:szCs w:val="20"/>
          <w:lang w:val="ru-RU"/>
        </w:rPr>
        <w:t xml:space="preserve"> у другом случају. Са своје стране, окривљени је одбио да замени </w:t>
      </w:r>
      <w:r w:rsidRPr="00D70CDC">
        <w:rPr>
          <w:sz w:val="20"/>
          <w:szCs w:val="20"/>
          <w:lang w:val="sr-Cyrl-CS"/>
        </w:rPr>
        <w:t>одсутног браниоца</w:t>
      </w:r>
      <w:r w:rsidRPr="00D70CDC">
        <w:rPr>
          <w:sz w:val="20"/>
          <w:szCs w:val="20"/>
          <w:lang w:val="ru-RU"/>
        </w:rPr>
        <w:t xml:space="preserve">, </w:t>
      </w:r>
      <w:r w:rsidRPr="00D70CDC">
        <w:rPr>
          <w:sz w:val="20"/>
          <w:szCs w:val="20"/>
          <w:lang w:val="sr-Cyrl-CS"/>
        </w:rPr>
        <w:t xml:space="preserve">позивајући се на </w:t>
      </w:r>
      <w:r w:rsidRPr="00D70CDC">
        <w:rPr>
          <w:sz w:val="20"/>
          <w:szCs w:val="20"/>
          <w:lang w:val="ru-RU"/>
        </w:rPr>
        <w:t xml:space="preserve">своје </w:t>
      </w:r>
      <w:r w:rsidRPr="00BD2D46">
        <w:rPr>
          <w:sz w:val="20"/>
          <w:szCs w:val="20"/>
          <w:lang w:val="ru-RU"/>
        </w:rPr>
        <w:t>право да има одређен</w:t>
      </w:r>
      <w:r w:rsidRPr="00BD2D46">
        <w:rPr>
          <w:sz w:val="20"/>
          <w:szCs w:val="20"/>
          <w:lang w:val="sr-Cyrl-CS"/>
        </w:rPr>
        <w:t>ог</w:t>
      </w:r>
      <w:r w:rsidRPr="00BD2D46">
        <w:rPr>
          <w:sz w:val="20"/>
          <w:szCs w:val="20"/>
          <w:lang w:val="ru-RU"/>
        </w:rPr>
        <w:t xml:space="preserve"> адвоката. Такв</w:t>
      </w:r>
      <w:r w:rsidRPr="00BD2D46">
        <w:rPr>
          <w:sz w:val="20"/>
          <w:szCs w:val="20"/>
          <w:lang w:val="sr-Cyrl-CS"/>
        </w:rPr>
        <w:t>и</w:t>
      </w:r>
      <w:r w:rsidRPr="00BD2D46">
        <w:rPr>
          <w:sz w:val="20"/>
          <w:szCs w:val="20"/>
          <w:lang w:val="ru-RU"/>
        </w:rPr>
        <w:t xml:space="preserve"> </w:t>
      </w:r>
      <w:r w:rsidRPr="00BD2D46">
        <w:rPr>
          <w:sz w:val="20"/>
          <w:szCs w:val="20"/>
          <w:lang w:val="sr-Cyrl-CS"/>
        </w:rPr>
        <w:t>поступци браниоца</w:t>
      </w:r>
      <w:r w:rsidRPr="00BD2D46">
        <w:rPr>
          <w:sz w:val="20"/>
          <w:szCs w:val="20"/>
          <w:lang w:val="ru-RU"/>
        </w:rPr>
        <w:t xml:space="preserve"> бил</w:t>
      </w:r>
      <w:r w:rsidRPr="00BD2D46">
        <w:rPr>
          <w:sz w:val="20"/>
          <w:szCs w:val="20"/>
          <w:lang w:val="sr-Cyrl-CS"/>
        </w:rPr>
        <w:t>и</w:t>
      </w:r>
      <w:r w:rsidRPr="00BD2D46">
        <w:rPr>
          <w:sz w:val="20"/>
          <w:szCs w:val="20"/>
          <w:lang w:val="ru-RU"/>
        </w:rPr>
        <w:t xml:space="preserve"> </w:t>
      </w:r>
      <w:r w:rsidRPr="00BD2D46">
        <w:rPr>
          <w:sz w:val="20"/>
          <w:szCs w:val="20"/>
          <w:lang w:val="sr-Cyrl-CS"/>
        </w:rPr>
        <w:t xml:space="preserve">су од стране суда </w:t>
      </w:r>
      <w:r w:rsidRPr="00BD2D46">
        <w:rPr>
          <w:sz w:val="20"/>
          <w:szCs w:val="20"/>
          <w:lang w:val="ru-RU"/>
        </w:rPr>
        <w:t>квалификован</w:t>
      </w:r>
      <w:r w:rsidRPr="00BD2D46">
        <w:rPr>
          <w:sz w:val="20"/>
          <w:szCs w:val="20"/>
          <w:lang w:val="sr-Cyrl-CS"/>
        </w:rPr>
        <w:t>и</w:t>
      </w:r>
      <w:r w:rsidRPr="00BD2D46">
        <w:rPr>
          <w:sz w:val="20"/>
          <w:szCs w:val="20"/>
          <w:lang w:val="ru-RU"/>
        </w:rPr>
        <w:t xml:space="preserve"> као злоупотреба права</w:t>
      </w:r>
      <w:r w:rsidRPr="00BD2D46">
        <w:rPr>
          <w:sz w:val="20"/>
          <w:szCs w:val="20"/>
          <w:lang w:val="sr-Cyrl-RS"/>
        </w:rPr>
        <w:t>,</w:t>
      </w:r>
      <w:r w:rsidRPr="00BD2D46">
        <w:rPr>
          <w:sz w:val="20"/>
          <w:szCs w:val="20"/>
          <w:lang w:val="ru-RU"/>
        </w:rPr>
        <w:t xml:space="preserve"> и о томе </w:t>
      </w:r>
      <w:r w:rsidRPr="00BD2D46">
        <w:rPr>
          <w:sz w:val="20"/>
          <w:szCs w:val="20"/>
          <w:lang w:val="sr-Cyrl-CS"/>
        </w:rPr>
        <w:t>је обавештен</w:t>
      </w:r>
      <w:r w:rsidRPr="00BD2D46">
        <w:rPr>
          <w:sz w:val="20"/>
          <w:szCs w:val="20"/>
          <w:lang w:val="ru-RU"/>
        </w:rPr>
        <w:t xml:space="preserve"> Савет Адвокатске коморе.</w:t>
      </w:r>
      <w:r w:rsidRPr="00BD2D46">
        <w:rPr>
          <w:sz w:val="20"/>
          <w:szCs w:val="20"/>
          <w:lang w:val="sr-Cyrl-RS"/>
        </w:rPr>
        <w:t>“</w:t>
      </w:r>
      <w:r w:rsidRPr="00BD2D46">
        <w:rPr>
          <w:sz w:val="20"/>
          <w:szCs w:val="20"/>
          <w:lang w:val="ru-RU"/>
        </w:rPr>
        <w:t xml:space="preserve"> Сврха </w:t>
      </w:r>
      <w:r w:rsidRPr="00BD2D46">
        <w:rPr>
          <w:sz w:val="20"/>
          <w:szCs w:val="20"/>
          <w:lang w:val="sr-Cyrl-CS"/>
        </w:rPr>
        <w:t>таквих поступака</w:t>
      </w:r>
      <w:r w:rsidRPr="00BD2D46">
        <w:rPr>
          <w:sz w:val="20"/>
          <w:szCs w:val="20"/>
          <w:lang w:val="ru-RU"/>
        </w:rPr>
        <w:t xml:space="preserve">, </w:t>
      </w:r>
      <w:r w:rsidRPr="00BD2D46">
        <w:rPr>
          <w:sz w:val="20"/>
          <w:szCs w:val="20"/>
          <w:lang w:val="sr-Cyrl-CS"/>
        </w:rPr>
        <w:t>како указује</w:t>
      </w:r>
      <w:r w:rsidRPr="00BD2D46">
        <w:rPr>
          <w:sz w:val="20"/>
          <w:szCs w:val="20"/>
          <w:lang w:val="ru-RU"/>
        </w:rPr>
        <w:t xml:space="preserve"> С. Гордеи</w:t>
      </w:r>
      <w:r w:rsidRPr="00BD2D46">
        <w:rPr>
          <w:sz w:val="20"/>
          <w:szCs w:val="20"/>
          <w:lang w:val="sr-Cyrl-CS"/>
        </w:rPr>
        <w:t>чик, је</w:t>
      </w:r>
      <w:r w:rsidRPr="00BD2D46">
        <w:rPr>
          <w:sz w:val="20"/>
          <w:szCs w:val="20"/>
          <w:lang w:val="ru-RU"/>
        </w:rPr>
        <w:t xml:space="preserve"> јас</w:t>
      </w:r>
      <w:r w:rsidRPr="00BD2D46">
        <w:rPr>
          <w:sz w:val="20"/>
          <w:szCs w:val="20"/>
          <w:lang w:val="sr-Cyrl-CS"/>
        </w:rPr>
        <w:t>на</w:t>
      </w:r>
      <w:r w:rsidRPr="00BD2D46">
        <w:rPr>
          <w:sz w:val="20"/>
          <w:szCs w:val="20"/>
          <w:lang w:val="ru-RU"/>
        </w:rPr>
        <w:t xml:space="preserve">: </w:t>
      </w:r>
      <w:r w:rsidRPr="00BD2D46">
        <w:rPr>
          <w:sz w:val="20"/>
          <w:szCs w:val="20"/>
          <w:lang w:val="sr-Cyrl-CS"/>
        </w:rPr>
        <w:t>услед</w:t>
      </w:r>
      <w:r w:rsidRPr="00BD2D46">
        <w:rPr>
          <w:sz w:val="20"/>
          <w:szCs w:val="20"/>
          <w:lang w:val="ru-RU"/>
        </w:rPr>
        <w:t xml:space="preserve"> више</w:t>
      </w:r>
      <w:r w:rsidRPr="00BD2D46">
        <w:rPr>
          <w:sz w:val="20"/>
          <w:szCs w:val="20"/>
          <w:lang w:val="sr-Cyrl-CS"/>
        </w:rPr>
        <w:t>кратних одлагања претреса</w:t>
      </w:r>
      <w:r w:rsidRPr="00BD2D46">
        <w:rPr>
          <w:sz w:val="20"/>
          <w:szCs w:val="20"/>
          <w:lang w:val="ru-RU"/>
        </w:rPr>
        <w:t xml:space="preserve"> све </w:t>
      </w:r>
      <w:r w:rsidRPr="00BD2D46">
        <w:rPr>
          <w:sz w:val="20"/>
          <w:szCs w:val="20"/>
          <w:lang w:val="sr-Cyrl-CS"/>
        </w:rPr>
        <w:t xml:space="preserve">је </w:t>
      </w:r>
      <w:r w:rsidRPr="00BD2D46">
        <w:rPr>
          <w:sz w:val="20"/>
          <w:szCs w:val="20"/>
          <w:lang w:val="ru-RU"/>
        </w:rPr>
        <w:t>теже обезбеди</w:t>
      </w:r>
      <w:r w:rsidRPr="00BD2D46">
        <w:rPr>
          <w:sz w:val="20"/>
          <w:szCs w:val="20"/>
          <w:lang w:val="sr-Cyrl-CS"/>
        </w:rPr>
        <w:t>ти</w:t>
      </w:r>
      <w:r w:rsidRPr="00BD2D46">
        <w:rPr>
          <w:sz w:val="20"/>
          <w:szCs w:val="20"/>
          <w:lang w:val="ru-RU"/>
        </w:rPr>
        <w:t xml:space="preserve"> присуство сведока </w:t>
      </w:r>
      <w:r w:rsidRPr="00BD2D46">
        <w:rPr>
          <w:sz w:val="20"/>
          <w:szCs w:val="20"/>
          <w:lang w:val="sr-Cyrl-CS"/>
        </w:rPr>
        <w:t xml:space="preserve">оптужбе </w:t>
      </w:r>
      <w:r w:rsidRPr="00BD2D46">
        <w:rPr>
          <w:sz w:val="20"/>
          <w:szCs w:val="20"/>
          <w:lang w:val="ru-RU"/>
        </w:rPr>
        <w:t xml:space="preserve">и </w:t>
      </w:r>
      <w:r w:rsidRPr="00BD2D46">
        <w:rPr>
          <w:sz w:val="20"/>
          <w:szCs w:val="20"/>
          <w:lang w:val="sr-Cyrl-CS"/>
        </w:rPr>
        <w:t>оштећених</w:t>
      </w:r>
      <w:r w:rsidRPr="00BD2D46">
        <w:rPr>
          <w:sz w:val="20"/>
          <w:szCs w:val="20"/>
          <w:lang w:val="ru-RU"/>
        </w:rPr>
        <w:t>. Они могу да забораве детаље догађаја, свед</w:t>
      </w:r>
      <w:r w:rsidRPr="00BD2D46">
        <w:rPr>
          <w:sz w:val="20"/>
          <w:szCs w:val="20"/>
          <w:lang w:val="sr-Cyrl-CS"/>
        </w:rPr>
        <w:t>оци очевици могу</w:t>
      </w:r>
      <w:r w:rsidRPr="00BD2D46">
        <w:rPr>
          <w:sz w:val="20"/>
          <w:szCs w:val="20"/>
          <w:lang w:val="ru-RU"/>
        </w:rPr>
        <w:t xml:space="preserve"> да </w:t>
      </w:r>
      <w:r w:rsidRPr="00BD2D46">
        <w:rPr>
          <w:sz w:val="20"/>
          <w:szCs w:val="20"/>
          <w:lang w:val="sr-Cyrl-CS"/>
        </w:rPr>
        <w:t>промене пребивалиште</w:t>
      </w:r>
      <w:r w:rsidRPr="00BD2D46">
        <w:rPr>
          <w:sz w:val="20"/>
          <w:szCs w:val="20"/>
          <w:lang w:val="ru-RU"/>
        </w:rPr>
        <w:t>, могу да</w:t>
      </w:r>
      <w:r w:rsidRPr="00BD2D46">
        <w:rPr>
          <w:sz w:val="20"/>
          <w:szCs w:val="20"/>
          <w:lang w:val="sr-Cyrl-CS"/>
        </w:rPr>
        <w:t xml:space="preserve"> буду</w:t>
      </w:r>
      <w:r w:rsidRPr="00BD2D46">
        <w:rPr>
          <w:sz w:val="20"/>
          <w:szCs w:val="20"/>
          <w:lang w:val="ru-RU"/>
        </w:rPr>
        <w:t xml:space="preserve"> застраше</w:t>
      </w:r>
      <w:r w:rsidRPr="00BD2D46">
        <w:rPr>
          <w:sz w:val="20"/>
          <w:szCs w:val="20"/>
          <w:lang w:val="sr-Cyrl-CS"/>
        </w:rPr>
        <w:t>ни</w:t>
      </w:r>
      <w:r w:rsidRPr="00BD2D46">
        <w:rPr>
          <w:sz w:val="20"/>
          <w:szCs w:val="20"/>
          <w:lang w:val="ru-RU"/>
        </w:rPr>
        <w:t xml:space="preserve"> и</w:t>
      </w:r>
      <w:r w:rsidRPr="00BD2D46">
        <w:rPr>
          <w:sz w:val="20"/>
          <w:szCs w:val="20"/>
          <w:lang w:val="sr-Cyrl-CS"/>
        </w:rPr>
        <w:t>ли</w:t>
      </w:r>
      <w:r w:rsidRPr="00BD2D46">
        <w:rPr>
          <w:sz w:val="20"/>
          <w:szCs w:val="20"/>
          <w:lang w:val="ru-RU"/>
        </w:rPr>
        <w:t xml:space="preserve"> подми</w:t>
      </w:r>
      <w:r w:rsidRPr="00BD2D46">
        <w:rPr>
          <w:sz w:val="20"/>
          <w:szCs w:val="20"/>
          <w:lang w:val="sr-Cyrl-CS"/>
        </w:rPr>
        <w:t>ћени, и сл</w:t>
      </w:r>
      <w:r w:rsidRPr="00BD2D46">
        <w:rPr>
          <w:sz w:val="20"/>
          <w:szCs w:val="20"/>
          <w:lang w:val="sr-Cyrl-RS"/>
        </w:rPr>
        <w:t>“</w:t>
      </w:r>
      <w:r w:rsidRPr="00BD2D46">
        <w:rPr>
          <w:sz w:val="20"/>
          <w:szCs w:val="20"/>
          <w:lang w:val="sr-Cyrl-CS"/>
        </w:rPr>
        <w:t>.</w:t>
      </w:r>
      <w:r w:rsidRPr="00BD2D46">
        <w:rPr>
          <w:sz w:val="20"/>
          <w:szCs w:val="20"/>
          <w:lang w:val="sr-Cyrl-RS"/>
        </w:rPr>
        <w:t xml:space="preserve"> Вид.: </w:t>
      </w:r>
      <w:r w:rsidRPr="00BD2D46">
        <w:rPr>
          <w:sz w:val="20"/>
          <w:szCs w:val="20"/>
          <w:lang w:val="ru-RU"/>
        </w:rPr>
        <w:t>О</w:t>
      </w:r>
      <w:r w:rsidRPr="00BD2D46">
        <w:rPr>
          <w:sz w:val="20"/>
          <w:szCs w:val="20"/>
          <w:lang w:val="sr-Cyrl-RS"/>
        </w:rPr>
        <w:t xml:space="preserve">. </w:t>
      </w:r>
      <w:r w:rsidRPr="00BD2D46">
        <w:rPr>
          <w:sz w:val="20"/>
          <w:szCs w:val="20"/>
          <w:lang w:val="ru-RU"/>
        </w:rPr>
        <w:t>И</w:t>
      </w:r>
      <w:r w:rsidRPr="00BD2D46">
        <w:rPr>
          <w:sz w:val="20"/>
          <w:szCs w:val="20"/>
          <w:lang w:val="sr-Cyrl-RS"/>
        </w:rPr>
        <w:t>.</w:t>
      </w:r>
      <w:r w:rsidRPr="00BD2D46">
        <w:rPr>
          <w:sz w:val="20"/>
          <w:szCs w:val="20"/>
          <w:lang w:val="ru-RU"/>
        </w:rPr>
        <w:t xml:space="preserve"> Даровских</w:t>
      </w:r>
      <w:r w:rsidRPr="00BD2D46">
        <w:rPr>
          <w:sz w:val="20"/>
          <w:szCs w:val="20"/>
          <w:lang w:val="sr-Cyrl-RS"/>
        </w:rPr>
        <w:t>,</w:t>
      </w:r>
      <w:r w:rsidRPr="00BD2D46">
        <w:rPr>
          <w:sz w:val="20"/>
          <w:szCs w:val="20"/>
          <w:lang w:val="sr-Cyrl-CS"/>
        </w:rPr>
        <w:t xml:space="preserve"> </w:t>
      </w:r>
      <w:r w:rsidRPr="00BD2D46">
        <w:rPr>
          <w:i/>
          <w:iCs/>
          <w:sz w:val="20"/>
          <w:szCs w:val="20"/>
        </w:rPr>
        <w:t>Ibid</w:t>
      </w:r>
      <w:r w:rsidRPr="00BD2D46">
        <w:rPr>
          <w:sz w:val="20"/>
          <w:szCs w:val="20"/>
          <w:lang w:val="ru-RU"/>
        </w:rPr>
        <w:t>.</w:t>
      </w:r>
    </w:p>
  </w:footnote>
  <w:footnote w:id="724">
    <w:p w:rsidR="00B234B7" w:rsidRPr="00D70CDC" w:rsidRDefault="00B234B7" w:rsidP="009F1DD0">
      <w:pPr>
        <w:pStyle w:val="FootnoteText"/>
        <w:jc w:val="both"/>
        <w:rPr>
          <w:lang w:val="sr-Cyrl-RS"/>
        </w:rPr>
      </w:pPr>
      <w:r w:rsidRPr="00BD2D46">
        <w:rPr>
          <w:rStyle w:val="FootnoteReference"/>
        </w:rPr>
        <w:footnoteRef/>
      </w:r>
      <w:r w:rsidRPr="00BD2D46">
        <w:rPr>
          <w:lang w:val="ru-RU"/>
        </w:rPr>
        <w:t xml:space="preserve"> </w:t>
      </w:r>
      <w:r w:rsidRPr="00BD2D46">
        <w:rPr>
          <w:lang w:val="sr-Cyrl-RS"/>
        </w:rPr>
        <w:t>Пример који наводи О. И.</w:t>
      </w:r>
      <w:r w:rsidRPr="00BD2D46">
        <w:rPr>
          <w:lang w:val="ru-RU"/>
        </w:rPr>
        <w:t xml:space="preserve"> Даровских</w:t>
      </w:r>
      <w:r w:rsidRPr="00BD2D46">
        <w:rPr>
          <w:lang w:val="sr-Cyrl-RS"/>
        </w:rPr>
        <w:t>: „</w:t>
      </w:r>
      <w:r w:rsidRPr="00BD2D46">
        <w:rPr>
          <w:lang w:val="sr-Cyrl-CS"/>
        </w:rPr>
        <w:t>Као пример се може навести одступање полицијских службеника од правила кривичнопроцесног законодавства о притварању осумњичених. Често се фактичко привођење лица осумњиченог да је починило кривично дело, врши у облику административног задржавања или административног хапшења. 22,4</w:t>
      </w:r>
      <w:r w:rsidRPr="00D70CDC">
        <w:rPr>
          <w:lang w:val="sr-Cyrl-CS"/>
        </w:rPr>
        <w:t>% анкетираних испитаника по овом питању, правника и активиста за људска права верују да до незаконитог притварања долази у најмање 30% случајева, 16</w:t>
      </w:r>
      <w:r w:rsidRPr="00D70CDC">
        <w:rPr>
          <w:lang w:val="sr-Cyrl-RS"/>
        </w:rPr>
        <w:t>,</w:t>
      </w:r>
      <w:r w:rsidRPr="00D70CDC">
        <w:rPr>
          <w:lang w:val="sr-Cyrl-CS"/>
        </w:rPr>
        <w:t>7% испитаника су још песимистичнији и сматрају да су при сваком другом задржавању повређена процесна правила</w:t>
      </w:r>
      <w:r w:rsidRPr="00D70CDC">
        <w:rPr>
          <w:lang w:val="sr-Cyrl-RS"/>
        </w:rPr>
        <w:t xml:space="preserve">“. Вид.: </w:t>
      </w:r>
      <w:r w:rsidRPr="00D70CDC">
        <w:rPr>
          <w:lang w:val="ru-RU"/>
        </w:rPr>
        <w:t>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 xml:space="preserve">, </w:t>
      </w:r>
      <w:r w:rsidRPr="00BD2D46">
        <w:rPr>
          <w:i/>
          <w:iCs/>
        </w:rPr>
        <w:t>Ibid</w:t>
      </w:r>
      <w:r w:rsidRPr="00BD2D46">
        <w:rPr>
          <w:lang w:val="ru-RU"/>
        </w:rPr>
        <w:t>.</w:t>
      </w:r>
    </w:p>
  </w:footnote>
  <w:footnote w:id="725">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w:t>
      </w:r>
      <w:r w:rsidRPr="00D70CDC">
        <w:rPr>
          <w:lang w:val="ru-RU"/>
        </w:rPr>
        <w:t xml:space="preserve"> Юдин, </w:t>
      </w:r>
      <w:r w:rsidRPr="00D70CDC">
        <w:rPr>
          <w:i/>
          <w:lang w:val="ru-RU"/>
        </w:rPr>
        <w:t>Злоупотребление процессуальными правами в гражданском судопроизводстве</w:t>
      </w:r>
      <w:r w:rsidRPr="00D70CDC">
        <w:rPr>
          <w:lang w:val="ru-RU"/>
        </w:rPr>
        <w:t>. СПб</w:t>
      </w:r>
      <w:r w:rsidRPr="00D70CDC">
        <w:rPr>
          <w:lang w:val="sr-Cyrl-RS"/>
        </w:rPr>
        <w:t>.</w:t>
      </w:r>
      <w:r w:rsidRPr="00D70CDC">
        <w:rPr>
          <w:lang w:val="ru-RU"/>
        </w:rPr>
        <w:t>: Издательский Дом С.-Петерб. гос. ун-та. Издательство юридического факультета С.-Петерб. гос. ун-та, 2005.</w:t>
      </w:r>
      <w:r w:rsidRPr="00D70CDC">
        <w:rPr>
          <w:lang w:val="sr-Cyrl-RS"/>
        </w:rPr>
        <w:t>,</w:t>
      </w:r>
      <w:r w:rsidRPr="00D70CDC">
        <w:rPr>
          <w:lang w:val="ru-RU"/>
        </w:rPr>
        <w:t xml:space="preserve"> </w:t>
      </w:r>
      <w:r w:rsidRPr="00D70CDC">
        <w:rPr>
          <w:lang w:val="sr-Cyrl-CS"/>
        </w:rPr>
        <w:t>128-132</w:t>
      </w:r>
      <w:r w:rsidRPr="00D70CDC">
        <w:rPr>
          <w:lang w:val="sr-Cyrl-RS"/>
        </w:rPr>
        <w:t>.</w:t>
      </w:r>
    </w:p>
  </w:footnote>
  <w:footnote w:id="726">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О. И. </w:t>
      </w:r>
      <w:r w:rsidRPr="00D70CDC">
        <w:rPr>
          <w:sz w:val="20"/>
          <w:szCs w:val="20"/>
          <w:lang w:val="ru-RU"/>
        </w:rPr>
        <w:t>Даровских</w:t>
      </w:r>
      <w:r w:rsidRPr="00D70CDC">
        <w:rPr>
          <w:sz w:val="20"/>
          <w:szCs w:val="20"/>
          <w:lang w:val="sr-Cyrl-RS"/>
        </w:rPr>
        <w:t xml:space="preserve"> је као пример за ово навела </w:t>
      </w:r>
      <w:r w:rsidRPr="00D70CDC">
        <w:rPr>
          <w:sz w:val="20"/>
          <w:szCs w:val="20"/>
          <w:lang w:val="ru-RU"/>
        </w:rPr>
        <w:t xml:space="preserve">кривични поступак </w:t>
      </w:r>
      <w:r w:rsidRPr="00D70CDC">
        <w:rPr>
          <w:sz w:val="20"/>
          <w:szCs w:val="20"/>
          <w:lang w:val="sr-Cyrl-CS"/>
        </w:rPr>
        <w:t>према</w:t>
      </w:r>
      <w:r w:rsidRPr="00D70CDC">
        <w:rPr>
          <w:sz w:val="20"/>
          <w:szCs w:val="20"/>
          <w:lang w:val="ru-RU"/>
        </w:rPr>
        <w:t xml:space="preserve"> грађан</w:t>
      </w:r>
      <w:r w:rsidRPr="00D70CDC">
        <w:rPr>
          <w:sz w:val="20"/>
          <w:szCs w:val="20"/>
          <w:lang w:val="sr-Cyrl-CS"/>
        </w:rPr>
        <w:t>ину С.</w:t>
      </w:r>
      <w:r w:rsidRPr="00D70CDC">
        <w:rPr>
          <w:sz w:val="20"/>
          <w:szCs w:val="20"/>
          <w:lang w:val="ru-RU"/>
        </w:rPr>
        <w:t xml:space="preserve"> Након </w:t>
      </w:r>
      <w:r w:rsidRPr="00D70CDC">
        <w:rPr>
          <w:sz w:val="20"/>
          <w:szCs w:val="20"/>
          <w:lang w:val="sr-Cyrl-CS"/>
        </w:rPr>
        <w:t xml:space="preserve">доношења одлуке у </w:t>
      </w:r>
      <w:r w:rsidRPr="00D70CDC">
        <w:rPr>
          <w:sz w:val="20"/>
          <w:szCs w:val="20"/>
          <w:lang w:val="ru-RU"/>
        </w:rPr>
        <w:t>кривично</w:t>
      </w:r>
      <w:r w:rsidRPr="00D70CDC">
        <w:rPr>
          <w:sz w:val="20"/>
          <w:szCs w:val="20"/>
          <w:lang w:val="sr-Cyrl-CS"/>
        </w:rPr>
        <w:t>м</w:t>
      </w:r>
      <w:r w:rsidRPr="00D70CDC">
        <w:rPr>
          <w:sz w:val="20"/>
          <w:szCs w:val="20"/>
          <w:lang w:val="ru-RU"/>
        </w:rPr>
        <w:t xml:space="preserve"> предмет</w:t>
      </w:r>
      <w:r w:rsidRPr="00D70CDC">
        <w:rPr>
          <w:sz w:val="20"/>
          <w:szCs w:val="20"/>
          <w:lang w:val="sr-Cyrl-CS"/>
        </w:rPr>
        <w:t>у</w:t>
      </w:r>
      <w:r w:rsidRPr="00D70CDC">
        <w:rPr>
          <w:sz w:val="20"/>
          <w:szCs w:val="20"/>
          <w:lang w:val="ru-RU"/>
        </w:rPr>
        <w:t xml:space="preserve"> осуђен</w:t>
      </w:r>
      <w:r w:rsidRPr="00D70CDC">
        <w:rPr>
          <w:sz w:val="20"/>
          <w:szCs w:val="20"/>
          <w:lang w:val="sr-Cyrl-CS"/>
        </w:rPr>
        <w:t>и</w:t>
      </w:r>
      <w:r w:rsidRPr="00D70CDC">
        <w:rPr>
          <w:sz w:val="20"/>
          <w:szCs w:val="20"/>
          <w:lang w:val="ru-RU"/>
        </w:rPr>
        <w:t xml:space="preserve"> С</w:t>
      </w:r>
      <w:r w:rsidRPr="00D70CDC">
        <w:rPr>
          <w:sz w:val="20"/>
          <w:szCs w:val="20"/>
          <w:lang w:val="sr-Cyrl-CS"/>
        </w:rPr>
        <w:t>.</w:t>
      </w:r>
      <w:r w:rsidRPr="00D70CDC">
        <w:rPr>
          <w:sz w:val="20"/>
          <w:szCs w:val="20"/>
          <w:lang w:val="ru-RU"/>
        </w:rPr>
        <w:t xml:space="preserve"> </w:t>
      </w:r>
      <w:r w:rsidRPr="00D70CDC">
        <w:rPr>
          <w:sz w:val="20"/>
          <w:szCs w:val="20"/>
          <w:lang w:val="sr-Cyrl-CS"/>
        </w:rPr>
        <w:t xml:space="preserve">је </w:t>
      </w:r>
      <w:r w:rsidRPr="00D70CDC">
        <w:rPr>
          <w:sz w:val="20"/>
          <w:szCs w:val="20"/>
          <w:lang w:val="ru-RU"/>
        </w:rPr>
        <w:t>подн</w:t>
      </w:r>
      <w:r w:rsidRPr="00D70CDC">
        <w:rPr>
          <w:sz w:val="20"/>
          <w:szCs w:val="20"/>
          <w:lang w:val="sr-Cyrl-CS"/>
        </w:rPr>
        <w:t>е</w:t>
      </w:r>
      <w:r w:rsidRPr="00D70CDC">
        <w:rPr>
          <w:sz w:val="20"/>
          <w:szCs w:val="20"/>
          <w:lang w:val="ru-RU"/>
        </w:rPr>
        <w:t xml:space="preserve">о </w:t>
      </w:r>
      <w:r w:rsidRPr="00D70CDC">
        <w:rPr>
          <w:sz w:val="20"/>
          <w:szCs w:val="20"/>
          <w:lang w:val="sr-Cyrl-CS"/>
        </w:rPr>
        <w:t>захтев</w:t>
      </w:r>
      <w:r w:rsidRPr="00D70CDC">
        <w:rPr>
          <w:sz w:val="20"/>
          <w:szCs w:val="20"/>
          <w:lang w:val="ru-RU"/>
        </w:rPr>
        <w:t xml:space="preserve"> </w:t>
      </w:r>
      <w:r w:rsidRPr="00D70CDC">
        <w:rPr>
          <w:sz w:val="20"/>
          <w:szCs w:val="20"/>
          <w:lang w:val="sr-Cyrl-CS"/>
        </w:rPr>
        <w:t>за потпуно</w:t>
      </w:r>
      <w:r w:rsidRPr="00D70CDC">
        <w:rPr>
          <w:sz w:val="20"/>
          <w:szCs w:val="20"/>
          <w:lang w:val="ru-RU"/>
        </w:rPr>
        <w:t xml:space="preserve"> упозна</w:t>
      </w:r>
      <w:r w:rsidRPr="00D70CDC">
        <w:rPr>
          <w:sz w:val="20"/>
          <w:szCs w:val="20"/>
          <w:lang w:val="sr-Cyrl-CS"/>
        </w:rPr>
        <w:t>вање</w:t>
      </w:r>
      <w:r w:rsidRPr="00D70CDC">
        <w:rPr>
          <w:sz w:val="20"/>
          <w:szCs w:val="20"/>
          <w:lang w:val="ru-RU"/>
        </w:rPr>
        <w:t xml:space="preserve"> са материјалима кривично</w:t>
      </w:r>
      <w:r w:rsidRPr="00D70CDC">
        <w:rPr>
          <w:sz w:val="20"/>
          <w:szCs w:val="20"/>
          <w:lang w:val="sr-Cyrl-CS"/>
        </w:rPr>
        <w:t>г</w:t>
      </w:r>
      <w:r w:rsidRPr="00D70CDC">
        <w:rPr>
          <w:sz w:val="20"/>
          <w:szCs w:val="20"/>
          <w:lang w:val="ru-RU"/>
        </w:rPr>
        <w:t xml:space="preserve"> предмет</w:t>
      </w:r>
      <w:r w:rsidRPr="00D70CDC">
        <w:rPr>
          <w:sz w:val="20"/>
          <w:szCs w:val="20"/>
          <w:lang w:val="sr-Cyrl-CS"/>
        </w:rPr>
        <w:t>а</w:t>
      </w:r>
      <w:r w:rsidRPr="00D70CDC">
        <w:rPr>
          <w:sz w:val="20"/>
          <w:szCs w:val="20"/>
          <w:lang w:val="ru-RU"/>
        </w:rPr>
        <w:t xml:space="preserve">, </w:t>
      </w:r>
      <w:r w:rsidRPr="00D70CDC">
        <w:rPr>
          <w:sz w:val="20"/>
          <w:szCs w:val="20"/>
          <w:lang w:val="sr-Cyrl-CS"/>
        </w:rPr>
        <w:t>због чега</w:t>
      </w:r>
      <w:r w:rsidRPr="00D70CDC">
        <w:rPr>
          <w:sz w:val="20"/>
          <w:szCs w:val="20"/>
          <w:lang w:val="ru-RU"/>
        </w:rPr>
        <w:t xml:space="preserve"> је у више наврата транспорт</w:t>
      </w:r>
      <w:r w:rsidRPr="00D70CDC">
        <w:rPr>
          <w:sz w:val="20"/>
          <w:szCs w:val="20"/>
          <w:lang w:val="sr-Cyrl-CS"/>
        </w:rPr>
        <w:t>ован до</w:t>
      </w:r>
      <w:r w:rsidRPr="00D70CDC">
        <w:rPr>
          <w:sz w:val="20"/>
          <w:szCs w:val="20"/>
          <w:lang w:val="ru-RU"/>
        </w:rPr>
        <w:t xml:space="preserve"> суд</w:t>
      </w:r>
      <w:r w:rsidRPr="00D70CDC">
        <w:rPr>
          <w:sz w:val="20"/>
          <w:szCs w:val="20"/>
          <w:lang w:val="sr-Cyrl-CS"/>
        </w:rPr>
        <w:t>а</w:t>
      </w:r>
      <w:r w:rsidRPr="00D70CDC">
        <w:rPr>
          <w:sz w:val="20"/>
          <w:szCs w:val="20"/>
          <w:lang w:val="ru-RU"/>
        </w:rPr>
        <w:t xml:space="preserve">. Укупан обим </w:t>
      </w:r>
      <w:r w:rsidRPr="00D70CDC">
        <w:rPr>
          <w:sz w:val="20"/>
          <w:szCs w:val="20"/>
          <w:lang w:val="sr-Cyrl-CS"/>
        </w:rPr>
        <w:t>предмета састојао се</w:t>
      </w:r>
      <w:r w:rsidRPr="00D70CDC">
        <w:rPr>
          <w:sz w:val="20"/>
          <w:szCs w:val="20"/>
          <w:lang w:val="ru-RU"/>
        </w:rPr>
        <w:t xml:space="preserve"> од два тома. Када</w:t>
      </w:r>
      <w:r w:rsidRPr="00D70CDC">
        <w:rPr>
          <w:sz w:val="20"/>
          <w:szCs w:val="20"/>
          <w:lang w:val="sr-Cyrl-CS"/>
        </w:rPr>
        <w:t xml:space="preserve"> је грађанину С.</w:t>
      </w:r>
      <w:r w:rsidRPr="00D70CDC">
        <w:rPr>
          <w:sz w:val="20"/>
          <w:szCs w:val="20"/>
          <w:lang w:val="ru-RU"/>
        </w:rPr>
        <w:t xml:space="preserve"> више пута </w:t>
      </w:r>
      <w:r w:rsidRPr="00D70CDC">
        <w:rPr>
          <w:sz w:val="20"/>
          <w:szCs w:val="20"/>
          <w:lang w:val="sr-Cyrl-CS"/>
        </w:rPr>
        <w:t>дата</w:t>
      </w:r>
      <w:r w:rsidRPr="00D70CDC">
        <w:rPr>
          <w:sz w:val="20"/>
          <w:szCs w:val="20"/>
          <w:lang w:val="ru-RU"/>
        </w:rPr>
        <w:t xml:space="preserve"> </w:t>
      </w:r>
      <w:r w:rsidRPr="00D70CDC">
        <w:rPr>
          <w:sz w:val="20"/>
          <w:szCs w:val="20"/>
          <w:lang w:val="sr-Cyrl-CS"/>
        </w:rPr>
        <w:t>реална могућност</w:t>
      </w:r>
      <w:r w:rsidRPr="00D70CDC">
        <w:rPr>
          <w:sz w:val="20"/>
          <w:szCs w:val="20"/>
          <w:lang w:val="ru-RU"/>
        </w:rPr>
        <w:t xml:space="preserve"> да се упозна са материјалима кривично</w:t>
      </w:r>
      <w:r w:rsidRPr="00D70CDC">
        <w:rPr>
          <w:sz w:val="20"/>
          <w:szCs w:val="20"/>
          <w:lang w:val="sr-Cyrl-CS"/>
        </w:rPr>
        <w:t>г</w:t>
      </w:r>
      <w:r w:rsidRPr="00D70CDC">
        <w:rPr>
          <w:sz w:val="20"/>
          <w:szCs w:val="20"/>
          <w:lang w:val="ru-RU"/>
        </w:rPr>
        <w:t xml:space="preserve"> предмет</w:t>
      </w:r>
      <w:r w:rsidRPr="00D70CDC">
        <w:rPr>
          <w:sz w:val="20"/>
          <w:szCs w:val="20"/>
          <w:lang w:val="sr-Cyrl-CS"/>
        </w:rPr>
        <w:t>а,</w:t>
      </w:r>
      <w:r w:rsidRPr="00D70CDC">
        <w:rPr>
          <w:sz w:val="20"/>
          <w:szCs w:val="20"/>
          <w:lang w:val="ru-RU"/>
        </w:rPr>
        <w:t xml:space="preserve"> С. </w:t>
      </w:r>
      <w:r w:rsidRPr="00D70CDC">
        <w:rPr>
          <w:sz w:val="20"/>
          <w:szCs w:val="20"/>
          <w:lang w:val="sr-Cyrl-CS"/>
        </w:rPr>
        <w:t xml:space="preserve">је </w:t>
      </w:r>
      <w:r w:rsidRPr="00D70CDC">
        <w:rPr>
          <w:sz w:val="20"/>
          <w:szCs w:val="20"/>
          <w:lang w:val="ru-RU"/>
        </w:rPr>
        <w:t xml:space="preserve">почео </w:t>
      </w:r>
      <w:r w:rsidRPr="00D70CDC">
        <w:rPr>
          <w:sz w:val="20"/>
          <w:szCs w:val="20"/>
          <w:lang w:val="sr-Cyrl-CS"/>
        </w:rPr>
        <w:t>да пролонгира време упознавања</w:t>
      </w:r>
      <w:r w:rsidRPr="00D70CDC">
        <w:rPr>
          <w:sz w:val="20"/>
          <w:szCs w:val="20"/>
          <w:lang w:val="ru-RU"/>
        </w:rPr>
        <w:t>, злоупотребљавају</w:t>
      </w:r>
      <w:r w:rsidRPr="00D70CDC">
        <w:rPr>
          <w:sz w:val="20"/>
          <w:szCs w:val="20"/>
          <w:lang w:val="sr-Cyrl-CS"/>
        </w:rPr>
        <w:t>ћи</w:t>
      </w:r>
      <w:r w:rsidRPr="00D70CDC">
        <w:rPr>
          <w:sz w:val="20"/>
          <w:szCs w:val="20"/>
          <w:lang w:val="ru-RU"/>
        </w:rPr>
        <w:t xml:space="preserve"> своја права, односно упозна</w:t>
      </w:r>
      <w:r w:rsidRPr="00D70CDC">
        <w:rPr>
          <w:sz w:val="20"/>
          <w:szCs w:val="20"/>
          <w:lang w:val="sr-Cyrl-CS"/>
        </w:rPr>
        <w:t>о се</w:t>
      </w:r>
      <w:r w:rsidRPr="00D70CDC">
        <w:rPr>
          <w:sz w:val="20"/>
          <w:szCs w:val="20"/>
          <w:lang w:val="ru-RU"/>
        </w:rPr>
        <w:t xml:space="preserve"> са </w:t>
      </w:r>
      <w:r w:rsidRPr="00D70CDC">
        <w:rPr>
          <w:sz w:val="20"/>
          <w:szCs w:val="20"/>
          <w:lang w:val="sr-Cyrl-CS"/>
        </w:rPr>
        <w:t>безначајним обимом кривичног предмета</w:t>
      </w:r>
      <w:r w:rsidRPr="00D70CDC">
        <w:rPr>
          <w:sz w:val="20"/>
          <w:szCs w:val="20"/>
          <w:lang w:val="ru-RU"/>
        </w:rPr>
        <w:t xml:space="preserve">, </w:t>
      </w:r>
      <w:r w:rsidRPr="00D70CDC">
        <w:rPr>
          <w:sz w:val="20"/>
          <w:szCs w:val="20"/>
          <w:lang w:val="sr-Cyrl-CS"/>
        </w:rPr>
        <w:t>након чега је</w:t>
      </w:r>
      <w:r w:rsidRPr="00D70CDC">
        <w:rPr>
          <w:sz w:val="20"/>
          <w:szCs w:val="20"/>
          <w:lang w:val="ru-RU"/>
        </w:rPr>
        <w:t xml:space="preserve"> </w:t>
      </w:r>
      <w:r w:rsidRPr="00D70CDC">
        <w:rPr>
          <w:sz w:val="20"/>
          <w:szCs w:val="20"/>
          <w:lang w:val="sr-Cyrl-CS"/>
        </w:rPr>
        <w:t>одустао</w:t>
      </w:r>
      <w:r w:rsidRPr="00D70CDC">
        <w:rPr>
          <w:sz w:val="20"/>
          <w:szCs w:val="20"/>
          <w:lang w:val="ru-RU"/>
        </w:rPr>
        <w:t xml:space="preserve"> </w:t>
      </w:r>
      <w:r w:rsidRPr="00D70CDC">
        <w:rPr>
          <w:sz w:val="20"/>
          <w:szCs w:val="20"/>
          <w:lang w:val="sr-Cyrl-CS"/>
        </w:rPr>
        <w:t xml:space="preserve">од даљег упознавања, </w:t>
      </w:r>
      <w:r w:rsidRPr="00D70CDC">
        <w:rPr>
          <w:sz w:val="20"/>
          <w:szCs w:val="20"/>
          <w:lang w:val="ru-RU"/>
        </w:rPr>
        <w:t xml:space="preserve">без </w:t>
      </w:r>
      <w:r w:rsidRPr="00D70CDC">
        <w:rPr>
          <w:sz w:val="20"/>
          <w:szCs w:val="20"/>
          <w:lang w:val="sr-Cyrl-CS"/>
        </w:rPr>
        <w:t>оправданог</w:t>
      </w:r>
      <w:r w:rsidRPr="00D70CDC">
        <w:rPr>
          <w:sz w:val="20"/>
          <w:szCs w:val="20"/>
          <w:lang w:val="ru-RU"/>
        </w:rPr>
        <w:t xml:space="preserve"> разлога, </w:t>
      </w:r>
      <w:r w:rsidRPr="00D70CDC">
        <w:rPr>
          <w:sz w:val="20"/>
          <w:szCs w:val="20"/>
          <w:lang w:val="sr-Cyrl-CS"/>
        </w:rPr>
        <w:t>о чему је</w:t>
      </w:r>
      <w:r w:rsidRPr="00D70CDC">
        <w:rPr>
          <w:sz w:val="20"/>
          <w:szCs w:val="20"/>
          <w:lang w:val="ru-RU"/>
        </w:rPr>
        <w:t xml:space="preserve"> сачи</w:t>
      </w:r>
      <w:r w:rsidRPr="00D70CDC">
        <w:rPr>
          <w:sz w:val="20"/>
          <w:szCs w:val="20"/>
          <w:lang w:val="sr-Cyrl-CS"/>
        </w:rPr>
        <w:t xml:space="preserve">њен </w:t>
      </w:r>
      <w:r w:rsidRPr="00D70CDC">
        <w:rPr>
          <w:sz w:val="20"/>
          <w:szCs w:val="20"/>
          <w:lang w:val="ru-RU"/>
        </w:rPr>
        <w:t>ак</w:t>
      </w:r>
      <w:r w:rsidRPr="00D70CDC">
        <w:rPr>
          <w:sz w:val="20"/>
          <w:szCs w:val="20"/>
          <w:lang w:val="sr-Cyrl-CS"/>
        </w:rPr>
        <w:t>т о</w:t>
      </w:r>
      <w:r w:rsidRPr="00D70CDC">
        <w:rPr>
          <w:sz w:val="20"/>
          <w:szCs w:val="20"/>
          <w:lang w:val="ru-RU"/>
        </w:rPr>
        <w:t xml:space="preserve"> </w:t>
      </w:r>
      <w:r w:rsidRPr="00D70CDC">
        <w:rPr>
          <w:sz w:val="20"/>
          <w:szCs w:val="20"/>
          <w:lang w:val="sr-Cyrl-CS"/>
        </w:rPr>
        <w:t>одустајању</w:t>
      </w:r>
      <w:r w:rsidRPr="00D70CDC">
        <w:rPr>
          <w:sz w:val="20"/>
          <w:szCs w:val="20"/>
          <w:lang w:val="ru-RU"/>
        </w:rPr>
        <w:t xml:space="preserve"> осуђен</w:t>
      </w:r>
      <w:r w:rsidRPr="00D70CDC">
        <w:rPr>
          <w:sz w:val="20"/>
          <w:szCs w:val="20"/>
          <w:lang w:val="sr-Cyrl-CS"/>
        </w:rPr>
        <w:t>ог</w:t>
      </w:r>
      <w:r w:rsidRPr="00D70CDC">
        <w:rPr>
          <w:sz w:val="20"/>
          <w:szCs w:val="20"/>
          <w:lang w:val="ru-RU"/>
        </w:rPr>
        <w:t xml:space="preserve"> од упознавања са материјалима кривично</w:t>
      </w:r>
      <w:r w:rsidRPr="00D70CDC">
        <w:rPr>
          <w:sz w:val="20"/>
          <w:szCs w:val="20"/>
          <w:lang w:val="sr-Cyrl-CS"/>
        </w:rPr>
        <w:t>г</w:t>
      </w:r>
      <w:r w:rsidRPr="00D70CDC">
        <w:rPr>
          <w:sz w:val="20"/>
          <w:szCs w:val="20"/>
          <w:lang w:val="ru-RU"/>
        </w:rPr>
        <w:t xml:space="preserve"> предмет</w:t>
      </w:r>
      <w:r w:rsidRPr="00D70CDC">
        <w:rPr>
          <w:sz w:val="20"/>
          <w:szCs w:val="20"/>
          <w:lang w:val="sr-Cyrl-CS"/>
        </w:rPr>
        <w:t>а</w:t>
      </w:r>
      <w:r w:rsidRPr="00D70CDC">
        <w:rPr>
          <w:sz w:val="20"/>
          <w:szCs w:val="20"/>
          <w:lang w:val="ru-RU"/>
        </w:rPr>
        <w:t xml:space="preserve">. </w:t>
      </w:r>
      <w:r w:rsidRPr="00D70CDC">
        <w:rPr>
          <w:sz w:val="20"/>
          <w:szCs w:val="20"/>
          <w:lang w:val="sr-Cyrl-CS"/>
        </w:rPr>
        <w:t xml:space="preserve">Понашање </w:t>
      </w:r>
      <w:r w:rsidRPr="00D70CDC">
        <w:rPr>
          <w:sz w:val="20"/>
          <w:szCs w:val="20"/>
          <w:lang w:val="ru-RU"/>
        </w:rPr>
        <w:t>осуђен</w:t>
      </w:r>
      <w:r w:rsidRPr="00D70CDC">
        <w:rPr>
          <w:sz w:val="20"/>
          <w:szCs w:val="20"/>
          <w:lang w:val="sr-Cyrl-CS"/>
        </w:rPr>
        <w:t>ог С.,</w:t>
      </w:r>
      <w:r w:rsidRPr="00D70CDC">
        <w:rPr>
          <w:sz w:val="20"/>
          <w:szCs w:val="20"/>
          <w:lang w:val="ru-RU"/>
        </w:rPr>
        <w:t xml:space="preserve"> </w:t>
      </w:r>
      <w:r w:rsidRPr="00D70CDC">
        <w:rPr>
          <w:sz w:val="20"/>
          <w:szCs w:val="20"/>
          <w:lang w:val="sr-Cyrl-CS"/>
        </w:rPr>
        <w:t xml:space="preserve">одустајање </w:t>
      </w:r>
      <w:r w:rsidRPr="00D70CDC">
        <w:rPr>
          <w:sz w:val="20"/>
          <w:szCs w:val="20"/>
          <w:lang w:val="ru-RU"/>
        </w:rPr>
        <w:t xml:space="preserve">без оправданог разлога </w:t>
      </w:r>
      <w:r w:rsidRPr="00D70CDC">
        <w:rPr>
          <w:sz w:val="20"/>
          <w:szCs w:val="20"/>
          <w:lang w:val="sr-Cyrl-CS"/>
        </w:rPr>
        <w:t>од</w:t>
      </w:r>
      <w:r w:rsidRPr="00D70CDC">
        <w:rPr>
          <w:sz w:val="20"/>
          <w:szCs w:val="20"/>
          <w:lang w:val="ru-RU"/>
        </w:rPr>
        <w:t xml:space="preserve"> упозна</w:t>
      </w:r>
      <w:r w:rsidRPr="00D70CDC">
        <w:rPr>
          <w:sz w:val="20"/>
          <w:szCs w:val="20"/>
          <w:lang w:val="sr-Cyrl-CS"/>
        </w:rPr>
        <w:t>вања</w:t>
      </w:r>
      <w:r w:rsidRPr="00D70CDC">
        <w:rPr>
          <w:sz w:val="20"/>
          <w:szCs w:val="20"/>
          <w:lang w:val="ru-RU"/>
        </w:rPr>
        <w:t xml:space="preserve"> са материјалима кривичног предмета</w:t>
      </w:r>
      <w:r w:rsidRPr="00D70CDC">
        <w:rPr>
          <w:sz w:val="20"/>
          <w:szCs w:val="20"/>
          <w:lang w:val="sr-Cyrl-CS"/>
        </w:rPr>
        <w:t>,</w:t>
      </w:r>
      <w:r w:rsidRPr="00D70CDC">
        <w:rPr>
          <w:sz w:val="20"/>
          <w:szCs w:val="20"/>
          <w:lang w:val="ru-RU"/>
        </w:rPr>
        <w:t xml:space="preserve"> </w:t>
      </w:r>
      <w:r w:rsidRPr="00D70CDC">
        <w:rPr>
          <w:sz w:val="20"/>
          <w:szCs w:val="20"/>
          <w:lang w:val="sr-Cyrl-CS"/>
        </w:rPr>
        <w:t>омогућило је</w:t>
      </w:r>
      <w:r w:rsidRPr="00D70CDC">
        <w:rPr>
          <w:sz w:val="20"/>
          <w:szCs w:val="20"/>
          <w:lang w:val="ru-RU"/>
        </w:rPr>
        <w:t xml:space="preserve"> суд</w:t>
      </w:r>
      <w:r w:rsidRPr="00D70CDC">
        <w:rPr>
          <w:sz w:val="20"/>
          <w:szCs w:val="20"/>
          <w:lang w:val="sr-Cyrl-CS"/>
        </w:rPr>
        <w:t>у да</w:t>
      </w:r>
      <w:r w:rsidRPr="00D70CDC">
        <w:rPr>
          <w:sz w:val="20"/>
          <w:szCs w:val="20"/>
          <w:lang w:val="ru-RU"/>
        </w:rPr>
        <w:t xml:space="preserve"> закључи да је он намерно </w:t>
      </w:r>
      <w:r w:rsidRPr="00D70CDC">
        <w:rPr>
          <w:sz w:val="20"/>
          <w:szCs w:val="20"/>
          <w:lang w:val="sr-Cyrl-CS"/>
        </w:rPr>
        <w:t xml:space="preserve">и јасно </w:t>
      </w:r>
      <w:r w:rsidRPr="00D70CDC">
        <w:rPr>
          <w:sz w:val="20"/>
          <w:szCs w:val="20"/>
          <w:lang w:val="ru-RU"/>
        </w:rPr>
        <w:t>одуговлач</w:t>
      </w:r>
      <w:r w:rsidRPr="00D70CDC">
        <w:rPr>
          <w:sz w:val="20"/>
          <w:szCs w:val="20"/>
          <w:lang w:val="sr-Cyrl-CS"/>
        </w:rPr>
        <w:t>ио са</w:t>
      </w:r>
      <w:r w:rsidRPr="00D70CDC">
        <w:rPr>
          <w:sz w:val="20"/>
          <w:szCs w:val="20"/>
          <w:lang w:val="ru-RU"/>
        </w:rPr>
        <w:t xml:space="preserve"> процес</w:t>
      </w:r>
      <w:r w:rsidRPr="00D70CDC">
        <w:rPr>
          <w:sz w:val="20"/>
          <w:szCs w:val="20"/>
          <w:lang w:val="sr-Cyrl-CS"/>
        </w:rPr>
        <w:t>ом</w:t>
      </w:r>
      <w:r w:rsidRPr="00D70CDC">
        <w:rPr>
          <w:sz w:val="20"/>
          <w:szCs w:val="20"/>
          <w:lang w:val="ru-RU"/>
        </w:rPr>
        <w:t xml:space="preserve"> </w:t>
      </w:r>
      <w:r w:rsidRPr="00D70CDC">
        <w:rPr>
          <w:sz w:val="20"/>
          <w:szCs w:val="20"/>
          <w:lang w:val="sr-Cyrl-CS"/>
        </w:rPr>
        <w:t>упознавања</w:t>
      </w:r>
      <w:r w:rsidRPr="00D70CDC">
        <w:rPr>
          <w:sz w:val="20"/>
          <w:szCs w:val="20"/>
          <w:lang w:val="ru-RU"/>
        </w:rPr>
        <w:t xml:space="preserve">. </w:t>
      </w:r>
      <w:r w:rsidRPr="00D70CDC">
        <w:rPr>
          <w:sz w:val="20"/>
          <w:szCs w:val="20"/>
          <w:lang w:val="sr-Cyrl-CS"/>
        </w:rPr>
        <w:t>Свој</w:t>
      </w:r>
      <w:r w:rsidRPr="00D70CDC">
        <w:rPr>
          <w:sz w:val="20"/>
          <w:szCs w:val="20"/>
          <w:lang w:val="ru-RU"/>
        </w:rPr>
        <w:t xml:space="preserve"> закључак судија</w:t>
      </w:r>
      <w:r w:rsidRPr="00D70CDC">
        <w:rPr>
          <w:sz w:val="20"/>
          <w:szCs w:val="20"/>
          <w:lang w:val="sr-Cyrl-CS"/>
        </w:rPr>
        <w:t xml:space="preserve"> је</w:t>
      </w:r>
      <w:r w:rsidRPr="00D70CDC">
        <w:rPr>
          <w:sz w:val="20"/>
          <w:szCs w:val="20"/>
          <w:lang w:val="ru-RU"/>
        </w:rPr>
        <w:t xml:space="preserve"> формулисао на следећи начин: </w:t>
      </w:r>
      <w:r w:rsidRPr="00D70CDC">
        <w:rPr>
          <w:sz w:val="20"/>
          <w:szCs w:val="20"/>
          <w:lang w:val="sr-Cyrl-RS"/>
        </w:rPr>
        <w:t>„</w:t>
      </w:r>
      <w:r w:rsidRPr="00D70CDC">
        <w:rPr>
          <w:sz w:val="20"/>
          <w:szCs w:val="20"/>
          <w:lang w:val="ru-RU"/>
        </w:rPr>
        <w:t>... у овом случају, осуђени С</w:t>
      </w:r>
      <w:r w:rsidRPr="00D70CDC">
        <w:rPr>
          <w:sz w:val="20"/>
          <w:szCs w:val="20"/>
          <w:lang w:val="sr-Cyrl-CS"/>
        </w:rPr>
        <w:t>.</w:t>
      </w:r>
      <w:r w:rsidRPr="00D70CDC">
        <w:rPr>
          <w:sz w:val="20"/>
          <w:szCs w:val="20"/>
          <w:lang w:val="ru-RU"/>
        </w:rPr>
        <w:t xml:space="preserve"> јасно злоупотребљава своја процесна права</w:t>
      </w:r>
      <w:r w:rsidRPr="00D70CDC">
        <w:rPr>
          <w:sz w:val="20"/>
          <w:szCs w:val="20"/>
          <w:lang w:val="sr-Cyrl-CS"/>
        </w:rPr>
        <w:t>,</w:t>
      </w:r>
      <w:r w:rsidRPr="00D70CDC">
        <w:rPr>
          <w:sz w:val="20"/>
          <w:szCs w:val="20"/>
          <w:lang w:val="ru-RU"/>
        </w:rPr>
        <w:t xml:space="preserve"> предвиђена </w:t>
      </w:r>
      <w:r w:rsidRPr="00D70CDC">
        <w:rPr>
          <w:sz w:val="20"/>
          <w:szCs w:val="20"/>
          <w:lang w:val="sr-Cyrl-CS"/>
        </w:rPr>
        <w:t>позитивним законодавством</w:t>
      </w:r>
      <w:r w:rsidRPr="00D70CDC">
        <w:rPr>
          <w:sz w:val="20"/>
          <w:szCs w:val="20"/>
          <w:lang w:val="ru-RU"/>
        </w:rPr>
        <w:t xml:space="preserve">, </w:t>
      </w:r>
      <w:r w:rsidRPr="00D70CDC">
        <w:rPr>
          <w:sz w:val="20"/>
          <w:szCs w:val="20"/>
          <w:lang w:val="sr-Cyrl-CS"/>
        </w:rPr>
        <w:t>што доводи до</w:t>
      </w:r>
      <w:r w:rsidRPr="00D70CDC">
        <w:rPr>
          <w:sz w:val="20"/>
          <w:szCs w:val="20"/>
          <w:lang w:val="ru-RU"/>
        </w:rPr>
        <w:t xml:space="preserve"> неоправдано</w:t>
      </w:r>
      <w:r w:rsidRPr="00D70CDC">
        <w:rPr>
          <w:sz w:val="20"/>
          <w:szCs w:val="20"/>
          <w:lang w:val="sr-Cyrl-CS"/>
        </w:rPr>
        <w:t>г</w:t>
      </w:r>
      <w:r w:rsidRPr="00D70CDC">
        <w:rPr>
          <w:sz w:val="20"/>
          <w:szCs w:val="20"/>
          <w:lang w:val="ru-RU"/>
        </w:rPr>
        <w:t xml:space="preserve"> одла</w:t>
      </w:r>
      <w:r w:rsidRPr="00D70CDC">
        <w:rPr>
          <w:sz w:val="20"/>
          <w:szCs w:val="20"/>
          <w:lang w:val="sr-Cyrl-CS"/>
        </w:rPr>
        <w:t>гања</w:t>
      </w:r>
      <w:r w:rsidRPr="00D70CDC">
        <w:rPr>
          <w:sz w:val="20"/>
          <w:szCs w:val="20"/>
          <w:lang w:val="ru-RU"/>
        </w:rPr>
        <w:t xml:space="preserve"> благовремено</w:t>
      </w:r>
      <w:r w:rsidRPr="00D70CDC">
        <w:rPr>
          <w:sz w:val="20"/>
          <w:szCs w:val="20"/>
          <w:lang w:val="sr-Cyrl-CS"/>
        </w:rPr>
        <w:t>г</w:t>
      </w:r>
      <w:r w:rsidRPr="00D70CDC">
        <w:rPr>
          <w:sz w:val="20"/>
          <w:szCs w:val="20"/>
          <w:lang w:val="ru-RU"/>
        </w:rPr>
        <w:t xml:space="preserve"> </w:t>
      </w:r>
      <w:r w:rsidRPr="00D70CDC">
        <w:rPr>
          <w:sz w:val="20"/>
          <w:szCs w:val="20"/>
          <w:lang w:val="sr-Cyrl-CS"/>
        </w:rPr>
        <w:t>упућивања кривичног предмета у</w:t>
      </w:r>
      <w:r w:rsidRPr="00D70CDC">
        <w:rPr>
          <w:sz w:val="20"/>
          <w:szCs w:val="20"/>
          <w:lang w:val="ru-RU"/>
        </w:rPr>
        <w:t xml:space="preserve"> </w:t>
      </w:r>
      <w:r w:rsidRPr="00D70CDC">
        <w:rPr>
          <w:sz w:val="20"/>
          <w:szCs w:val="20"/>
          <w:lang w:val="sr-Cyrl-CS"/>
        </w:rPr>
        <w:t>касациону инстанцу</w:t>
      </w:r>
      <w:r w:rsidRPr="00D70CDC">
        <w:rPr>
          <w:sz w:val="20"/>
          <w:szCs w:val="20"/>
          <w:lang w:val="ru-RU"/>
        </w:rPr>
        <w:t xml:space="preserve"> регионалног суда и </w:t>
      </w:r>
      <w:r w:rsidRPr="00D70CDC">
        <w:rPr>
          <w:sz w:val="20"/>
          <w:szCs w:val="20"/>
          <w:lang w:val="sr-Cyrl-CS"/>
        </w:rPr>
        <w:t>повређује</w:t>
      </w:r>
      <w:r w:rsidRPr="00D70CDC">
        <w:rPr>
          <w:sz w:val="20"/>
          <w:szCs w:val="20"/>
          <w:lang w:val="ru-RU"/>
        </w:rPr>
        <w:t xml:space="preserve"> права других </w:t>
      </w:r>
      <w:r w:rsidRPr="00D70CDC">
        <w:rPr>
          <w:sz w:val="20"/>
          <w:szCs w:val="20"/>
          <w:lang w:val="sr-Cyrl-CS"/>
        </w:rPr>
        <w:t>учесника</w:t>
      </w:r>
      <w:r w:rsidRPr="00D70CDC">
        <w:rPr>
          <w:sz w:val="20"/>
          <w:szCs w:val="20"/>
          <w:lang w:val="ru-RU"/>
        </w:rPr>
        <w:t xml:space="preserve"> кривично</w:t>
      </w:r>
      <w:r w:rsidRPr="00D70CDC">
        <w:rPr>
          <w:sz w:val="20"/>
          <w:szCs w:val="20"/>
          <w:lang w:val="sr-Cyrl-CS"/>
        </w:rPr>
        <w:t>г</w:t>
      </w:r>
      <w:r w:rsidRPr="00D70CDC">
        <w:rPr>
          <w:sz w:val="20"/>
          <w:szCs w:val="20"/>
          <w:lang w:val="ru-RU"/>
        </w:rPr>
        <w:t xml:space="preserve"> поступк</w:t>
      </w:r>
      <w:r w:rsidRPr="00D70CDC">
        <w:rPr>
          <w:sz w:val="20"/>
          <w:szCs w:val="20"/>
          <w:lang w:val="sr-Cyrl-CS"/>
        </w:rPr>
        <w:t>а,</w:t>
      </w:r>
      <w:r w:rsidRPr="00D70CDC">
        <w:rPr>
          <w:sz w:val="20"/>
          <w:szCs w:val="20"/>
          <w:lang w:val="ru-RU"/>
        </w:rPr>
        <w:t xml:space="preserve"> </w:t>
      </w:r>
      <w:r w:rsidRPr="00D70CDC">
        <w:rPr>
          <w:sz w:val="20"/>
          <w:szCs w:val="20"/>
          <w:lang w:val="sr-Cyrl-CS"/>
        </w:rPr>
        <w:t>због чега треба одбити поднети</w:t>
      </w:r>
      <w:r w:rsidRPr="00D70CDC">
        <w:rPr>
          <w:sz w:val="20"/>
          <w:szCs w:val="20"/>
          <w:lang w:val="ru-RU"/>
        </w:rPr>
        <w:t xml:space="preserve"> захтев</w:t>
      </w:r>
      <w:r w:rsidRPr="00D70CDC">
        <w:rPr>
          <w:sz w:val="20"/>
          <w:szCs w:val="20"/>
          <w:lang w:val="sr-Cyrl-RS"/>
        </w:rPr>
        <w:t xml:space="preserve">“. Вид.: </w:t>
      </w:r>
      <w:r w:rsidRPr="00D70CDC">
        <w:rPr>
          <w:sz w:val="20"/>
          <w:szCs w:val="20"/>
          <w:lang w:val="ru-RU"/>
        </w:rPr>
        <w:t>О</w:t>
      </w:r>
      <w:r w:rsidRPr="00D70CDC">
        <w:rPr>
          <w:sz w:val="20"/>
          <w:szCs w:val="20"/>
          <w:lang w:val="sr-Cyrl-RS"/>
        </w:rPr>
        <w:t xml:space="preserve">. </w:t>
      </w:r>
      <w:r w:rsidRPr="00D70CDC">
        <w:rPr>
          <w:sz w:val="20"/>
          <w:szCs w:val="20"/>
          <w:lang w:val="ru-RU"/>
        </w:rPr>
        <w:t>И</w:t>
      </w:r>
      <w:r w:rsidRPr="00D70CDC">
        <w:rPr>
          <w:sz w:val="20"/>
          <w:szCs w:val="20"/>
          <w:lang w:val="sr-Cyrl-RS"/>
        </w:rPr>
        <w:t>.</w:t>
      </w:r>
      <w:r w:rsidRPr="00D70CDC">
        <w:rPr>
          <w:sz w:val="20"/>
          <w:szCs w:val="20"/>
          <w:lang w:val="ru-RU"/>
        </w:rPr>
        <w:t xml:space="preserve"> Даровских</w:t>
      </w:r>
      <w:r w:rsidRPr="00D70CDC">
        <w:rPr>
          <w:sz w:val="20"/>
          <w:szCs w:val="20"/>
          <w:lang w:val="sr-Cyrl-RS"/>
        </w:rPr>
        <w:t>,</w:t>
      </w:r>
      <w:r>
        <w:rPr>
          <w:sz w:val="20"/>
          <w:szCs w:val="20"/>
          <w:lang w:val="sr-Cyrl-RS"/>
        </w:rPr>
        <w:t xml:space="preserve"> </w:t>
      </w:r>
      <w:r w:rsidRPr="00BD2D46">
        <w:rPr>
          <w:i/>
          <w:iCs/>
          <w:sz w:val="20"/>
          <w:szCs w:val="20"/>
        </w:rPr>
        <w:t>Ibid</w:t>
      </w:r>
      <w:r w:rsidRPr="00BD2D46">
        <w:rPr>
          <w:sz w:val="20"/>
          <w:szCs w:val="20"/>
          <w:lang w:val="ru-RU"/>
        </w:rPr>
        <w:t>.</w:t>
      </w:r>
    </w:p>
  </w:footnote>
  <w:footnote w:id="727">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RS"/>
        </w:rPr>
        <w:t xml:space="preserve">... у виду злоупотребе непримереним вршењем права на предлагање доказа (идући за тим да суду отежа поступање. Доказ се не предлаже у првостепеном поступку, када га је релативно лако извести, већ у фази поступка када је то проблем, због чега би другостепени суд морао да отвори претрес и изведе доказ...). </w:t>
      </w:r>
    </w:p>
  </w:footnote>
  <w:footnote w:id="728">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w:t>
      </w:r>
      <w:r w:rsidRPr="00D70CDC">
        <w:rPr>
          <w:rStyle w:val="Bodytext0"/>
          <w:sz w:val="20"/>
          <w:szCs w:val="20"/>
          <w:lang w:val="sr-Cyrl-RS"/>
        </w:rPr>
        <w:t xml:space="preserve">D. Krapac, </w:t>
      </w:r>
      <w:r w:rsidRPr="00D70CDC">
        <w:rPr>
          <w:i/>
          <w:lang w:val="sr-Latn-RS" w:eastAsia="ru-RU"/>
        </w:rPr>
        <w:t>Kazneno procesno pravo, Prva knjiga: Institucije</w:t>
      </w:r>
      <w:r w:rsidRPr="00D70CDC">
        <w:rPr>
          <w:lang w:val="sr-Latn-RS" w:eastAsia="ru-RU"/>
        </w:rPr>
        <w:t>, V. izmenjeno i dopunjeno izdanje, Narodne novine d.d., Zagreb, studeni 2012., 256.</w:t>
      </w:r>
    </w:p>
  </w:footnote>
  <w:footnote w:id="729">
    <w:p w:rsidR="00B234B7" w:rsidRPr="00D70CDC" w:rsidRDefault="00B234B7" w:rsidP="009F1DD0">
      <w:pPr>
        <w:jc w:val="both"/>
        <w:rPr>
          <w:rStyle w:val="Bodytext0"/>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w:t>
      </w:r>
      <w:r w:rsidRPr="00D70CDC">
        <w:rPr>
          <w:rStyle w:val="Bodytext0"/>
          <w:bCs/>
          <w:sz w:val="20"/>
          <w:szCs w:val="20"/>
          <w:lang w:val="sr-Cyrl-CS"/>
        </w:rPr>
        <w:t>Међутим, ако је неактивност управе има за последицу повреду или угрожавање субјективних права грађана, тада је такво пасивно држање управе незаконито.</w:t>
      </w:r>
    </w:p>
    <w:p w:rsidR="00B234B7" w:rsidRPr="00D70CDC" w:rsidRDefault="00B234B7" w:rsidP="009F1DD0">
      <w:pPr>
        <w:jc w:val="both"/>
        <w:rPr>
          <w:rStyle w:val="Bodytext0"/>
          <w:bCs/>
          <w:sz w:val="20"/>
          <w:szCs w:val="20"/>
          <w:lang w:val="sr-Cyrl-CS"/>
        </w:rPr>
      </w:pPr>
      <w:r w:rsidRPr="00D70CDC">
        <w:rPr>
          <w:rStyle w:val="Bodytext0"/>
          <w:bCs/>
          <w:sz w:val="20"/>
          <w:szCs w:val="20"/>
          <w:lang w:val="sr-Cyrl-RS"/>
        </w:rPr>
        <w:t xml:space="preserve">     </w:t>
      </w:r>
      <w:r w:rsidRPr="00D70CDC">
        <w:rPr>
          <w:rStyle w:val="Bodytext0"/>
          <w:bCs/>
          <w:sz w:val="20"/>
          <w:szCs w:val="20"/>
          <w:lang w:val="sr-Cyrl-CS"/>
        </w:rPr>
        <w:t>Основ незаконитости лежу у ставу да управа не може да са својим законским овлашћењима диспонира по свом нахо</w:t>
      </w:r>
      <w:r w:rsidRPr="00D70CDC">
        <w:rPr>
          <w:rStyle w:val="Bodytext0"/>
          <w:bCs/>
          <w:sz w:val="20"/>
          <w:szCs w:val="20"/>
          <w:lang w:val="sr-Cyrl-RS"/>
        </w:rPr>
        <w:t>ђ</w:t>
      </w:r>
      <w:r w:rsidRPr="00D70CDC">
        <w:rPr>
          <w:rStyle w:val="Bodytext0"/>
          <w:bCs/>
          <w:sz w:val="20"/>
          <w:szCs w:val="20"/>
          <w:lang w:val="sr-Cyrl-CS"/>
        </w:rPr>
        <w:t>ењу. Она и када евентуално има дискреционо овлашћење да „ћути“, то не може да ради ако је то повреда и угрожавање субјективних права грађана. Ту леже корени злоупотребе.</w:t>
      </w:r>
    </w:p>
    <w:p w:rsidR="00B234B7" w:rsidRPr="00D70CDC" w:rsidRDefault="00B234B7" w:rsidP="009F1DD0">
      <w:pPr>
        <w:jc w:val="both"/>
        <w:rPr>
          <w:rStyle w:val="Bodytext0"/>
          <w:bCs/>
          <w:sz w:val="20"/>
          <w:szCs w:val="20"/>
          <w:lang w:val="sr-Cyrl-CS"/>
        </w:rPr>
      </w:pPr>
      <w:r w:rsidRPr="00D70CDC">
        <w:rPr>
          <w:rStyle w:val="Bodytext0"/>
          <w:bCs/>
          <w:sz w:val="20"/>
          <w:szCs w:val="20"/>
          <w:lang w:val="sr-Cyrl-RS"/>
        </w:rPr>
        <w:t xml:space="preserve">     </w:t>
      </w:r>
      <w:r w:rsidRPr="00D70CDC">
        <w:rPr>
          <w:rStyle w:val="Bodytext0"/>
          <w:bCs/>
          <w:sz w:val="20"/>
          <w:szCs w:val="20"/>
          <w:lang w:val="sr-Cyrl-CS"/>
        </w:rPr>
        <w:t>Нико не може да своја законска овлашћења не обавља ако се тиме вређају права грађана. То се пре не може дозволити органима јавне власти, који су позвани не само да остварују, помажу у остваривању и конкретно реализуји субјективна права грађана, већ и да та иста права штите. У таквом понашању управе, које значи фактичко одсуство сваког понашања, видимо један нов вид злоупотребе.</w:t>
      </w:r>
    </w:p>
    <w:p w:rsidR="00B234B7" w:rsidRPr="00D70CDC" w:rsidRDefault="00B234B7" w:rsidP="009F1DD0">
      <w:pPr>
        <w:jc w:val="both"/>
        <w:rPr>
          <w:sz w:val="20"/>
          <w:szCs w:val="20"/>
          <w:lang w:val="sr-Cyrl-RS"/>
        </w:rPr>
      </w:pPr>
      <w:r w:rsidRPr="00D70CDC">
        <w:rPr>
          <w:sz w:val="20"/>
          <w:szCs w:val="20"/>
          <w:lang w:val="sr-Cyrl-RS"/>
        </w:rPr>
        <w:t xml:space="preserve">     ...</w:t>
      </w:r>
    </w:p>
    <w:p w:rsidR="00B234B7" w:rsidRPr="00D70CDC" w:rsidRDefault="00B234B7" w:rsidP="009F1DD0">
      <w:pPr>
        <w:jc w:val="both"/>
        <w:rPr>
          <w:sz w:val="20"/>
          <w:szCs w:val="20"/>
          <w:lang w:val="sr-Cyrl-RS"/>
        </w:rPr>
      </w:pPr>
      <w:r w:rsidRPr="00D70CDC">
        <w:rPr>
          <w:sz w:val="20"/>
          <w:szCs w:val="20"/>
          <w:lang w:val="sr-Cyrl-RS"/>
        </w:rPr>
        <w:t xml:space="preserve">     </w:t>
      </w:r>
      <w:r w:rsidRPr="00D70CDC">
        <w:rPr>
          <w:rStyle w:val="Bodytext0"/>
          <w:bCs/>
          <w:sz w:val="20"/>
          <w:szCs w:val="20"/>
          <w:lang w:val="sr-Cyrl-CS"/>
        </w:rPr>
        <w:t>Злоупотреба у управном поступку јесте коришћење једног овлашћења у неком другом циљу, а не у оном у коме је то овлашћење било дато титулару. Таква радња посматрано споља може бити потпуно коректна, али по свом дејству и по циљу коме титулар тежи треба се сматрати као недопуштена.</w:t>
      </w:r>
    </w:p>
    <w:p w:rsidR="00B234B7" w:rsidRPr="00D70CDC" w:rsidRDefault="00B234B7" w:rsidP="009F1DD0">
      <w:pPr>
        <w:jc w:val="both"/>
        <w:rPr>
          <w:sz w:val="20"/>
          <w:szCs w:val="20"/>
          <w:lang w:val="ru-RU"/>
        </w:rPr>
      </w:pPr>
      <w:r w:rsidRPr="00D70CDC">
        <w:rPr>
          <w:rStyle w:val="Bodytext0"/>
          <w:bCs/>
          <w:sz w:val="20"/>
          <w:szCs w:val="20"/>
          <w:lang w:val="sr-Cyrl-RS"/>
        </w:rPr>
        <w:t xml:space="preserve">     </w:t>
      </w:r>
      <w:r w:rsidRPr="00D70CDC">
        <w:rPr>
          <w:rStyle w:val="Bodytext0"/>
          <w:bCs/>
          <w:sz w:val="20"/>
          <w:szCs w:val="20"/>
          <w:lang w:val="sr-Cyrl-CS"/>
        </w:rPr>
        <w:t xml:space="preserve">Са аспекта управе злоупотреба постоји кад се утврди да се орган није руководио интересима службе, већ неким другим обзирима, који са тим интересима немају никаве непосређне везе. Ради се о изигравању сврхе овлашћења – мана сврхе, јер је управа у вршењу своје надлежности (права и обавеза) скренула са своје праве сврхе и циља </w:t>
      </w:r>
      <w:r w:rsidRPr="00D70CDC">
        <w:rPr>
          <w:rStyle w:val="BodytextNotBold"/>
          <w:b w:val="0"/>
          <w:bCs w:val="0"/>
          <w:sz w:val="20"/>
          <w:szCs w:val="20"/>
          <w:lang w:val="ru-RU"/>
        </w:rPr>
        <w:t>(</w:t>
      </w:r>
      <w:r w:rsidRPr="00D70CDC">
        <w:rPr>
          <w:rStyle w:val="BodytextNotBold"/>
          <w:b w:val="0"/>
          <w:bCs w:val="0"/>
          <w:sz w:val="20"/>
          <w:szCs w:val="20"/>
        </w:rPr>
        <w:t>detoumer</w:t>
      </w:r>
      <w:r w:rsidRPr="00D70CDC">
        <w:rPr>
          <w:rStyle w:val="BodytextNotBold"/>
          <w:b w:val="0"/>
          <w:bCs w:val="0"/>
          <w:sz w:val="20"/>
          <w:szCs w:val="20"/>
          <w:lang w:val="ru-RU"/>
        </w:rPr>
        <w:t>)</w:t>
      </w:r>
      <w:r w:rsidRPr="00D70CDC">
        <w:rPr>
          <w:rStyle w:val="Bodytext0"/>
          <w:b/>
          <w:bCs/>
          <w:sz w:val="20"/>
          <w:szCs w:val="20"/>
          <w:lang w:val="ru-RU"/>
        </w:rPr>
        <w:t>.</w:t>
      </w:r>
      <w:r w:rsidRPr="00D70CDC">
        <w:rPr>
          <w:rStyle w:val="Bodytext0"/>
          <w:bCs/>
          <w:sz w:val="20"/>
          <w:szCs w:val="20"/>
          <w:lang w:val="ru-RU"/>
        </w:rPr>
        <w:t xml:space="preserve"> </w:t>
      </w:r>
      <w:r w:rsidRPr="00D70CDC">
        <w:rPr>
          <w:rStyle w:val="Bodytext0"/>
          <w:bCs/>
          <w:sz w:val="20"/>
          <w:szCs w:val="20"/>
          <w:lang w:val="sr-Cyrl-CS"/>
        </w:rPr>
        <w:t>У том смислу, злоупотреба права се појављује као злоупотреба (управне) власти.</w:t>
      </w:r>
    </w:p>
    <w:p w:rsidR="00B234B7" w:rsidRPr="00D70CDC" w:rsidRDefault="00B234B7" w:rsidP="009F1DD0">
      <w:pPr>
        <w:jc w:val="both"/>
        <w:rPr>
          <w:sz w:val="20"/>
          <w:szCs w:val="20"/>
          <w:lang w:val="sr-Cyrl-CS"/>
        </w:rPr>
      </w:pPr>
      <w:r w:rsidRPr="00D70CDC">
        <w:rPr>
          <w:sz w:val="20"/>
          <w:szCs w:val="20"/>
          <w:lang w:val="sr-Cyrl-RS"/>
        </w:rPr>
        <w:t xml:space="preserve">     </w:t>
      </w:r>
      <w:r w:rsidRPr="00D70CDC">
        <w:rPr>
          <w:rStyle w:val="Bodytext0"/>
          <w:bCs/>
          <w:sz w:val="20"/>
          <w:szCs w:val="20"/>
          <w:lang w:val="sr-Cyrl-CS"/>
        </w:rPr>
        <w:t>Пре свега, постојање злоупотребе не може се везати само за вршење неког права (чињење). Са аспекта субјективних права злоупотреба власти је прекорачење граница субјективног права, које може да се оствари како чињењем, тј. активним поступањем управе, тако и нечињењем, пасивним држањем управе тј. пропуштањем дужне управне радње.</w:t>
      </w:r>
    </w:p>
    <w:p w:rsidR="00B234B7" w:rsidRPr="00D70CDC" w:rsidRDefault="00B234B7" w:rsidP="009F1DD0">
      <w:pPr>
        <w:jc w:val="both"/>
        <w:rPr>
          <w:sz w:val="20"/>
          <w:szCs w:val="20"/>
          <w:lang w:val="sr-Cyrl-CS"/>
        </w:rPr>
      </w:pPr>
      <w:r w:rsidRPr="00D70CDC">
        <w:rPr>
          <w:rStyle w:val="Bodytext0"/>
          <w:bCs/>
          <w:sz w:val="20"/>
          <w:szCs w:val="20"/>
          <w:lang w:val="sr-Cyrl-RS"/>
        </w:rPr>
        <w:t xml:space="preserve">     </w:t>
      </w:r>
      <w:r w:rsidRPr="00D70CDC">
        <w:rPr>
          <w:rStyle w:val="Bodytext0"/>
          <w:bCs/>
          <w:sz w:val="20"/>
          <w:szCs w:val="20"/>
          <w:lang w:val="sr-Cyrl-CS"/>
        </w:rPr>
        <w:t>Злоупотреба је „делање без права“, али и противправно неделање, којим се вређају и угрожавају субјективна права грађана. Дакле, злоупотреба мора да се посматра и у случају да се не врши – пропушта вршење неког права. То је додуше, још теже доказати.</w:t>
      </w:r>
    </w:p>
    <w:p w:rsidR="00B234B7" w:rsidRPr="00D70CDC" w:rsidRDefault="00B234B7" w:rsidP="009F1DD0">
      <w:pPr>
        <w:jc w:val="both"/>
        <w:rPr>
          <w:sz w:val="20"/>
          <w:szCs w:val="20"/>
          <w:lang w:val="sr-Cyrl-CS"/>
        </w:rPr>
      </w:pPr>
      <w:r w:rsidRPr="00D70CDC">
        <w:rPr>
          <w:rStyle w:val="Bodytext0"/>
          <w:bCs/>
          <w:sz w:val="20"/>
          <w:szCs w:val="20"/>
          <w:lang w:val="sr-Cyrl-RS"/>
        </w:rPr>
        <w:t xml:space="preserve">     </w:t>
      </w:r>
      <w:r w:rsidRPr="00D70CDC">
        <w:rPr>
          <w:rStyle w:val="Bodytext0"/>
          <w:bCs/>
          <w:sz w:val="20"/>
          <w:szCs w:val="20"/>
          <w:lang w:val="sr-Cyrl-CS"/>
        </w:rPr>
        <w:t xml:space="preserve">Злоупотреба управне власти јесте такво поступање управе, без обзира да ли се оно манифестује као чињење или нечињење – пропуштање, које у суштинском смислу значи </w:t>
      </w:r>
      <w:r w:rsidRPr="00D70CDC">
        <w:rPr>
          <w:rStyle w:val="BodytextNotBold"/>
          <w:b w:val="0"/>
          <w:bCs w:val="0"/>
          <w:sz w:val="20"/>
          <w:szCs w:val="20"/>
          <w:lang w:val="sr-Cyrl-CS"/>
        </w:rPr>
        <w:t>пропуштање</w:t>
      </w:r>
      <w:r w:rsidRPr="00D70CDC">
        <w:rPr>
          <w:rStyle w:val="Bodytext0"/>
          <w:bCs/>
          <w:sz w:val="20"/>
          <w:szCs w:val="20"/>
          <w:lang w:val="sr-Cyrl-CS"/>
        </w:rPr>
        <w:t xml:space="preserve"> обзира које захтева „добро веровање“, „морални став“, „социјални циљ власти“, „савесно вршење овлашћења“, „сврхе због које је овлашћење установљено“, при чему је то пропуштање праћено и једним негативним субјективним моментом у виду злонамерног понашања (нечињења) јавне власти или таквог којем је циљ наношење штете.</w:t>
      </w:r>
    </w:p>
    <w:p w:rsidR="00B234B7" w:rsidRPr="00D70CDC" w:rsidRDefault="00B234B7" w:rsidP="009F1DD0">
      <w:pPr>
        <w:jc w:val="both"/>
        <w:rPr>
          <w:rStyle w:val="Bodytext0"/>
          <w:bCs/>
          <w:sz w:val="20"/>
          <w:szCs w:val="20"/>
          <w:lang w:val="sr-Cyrl-RS"/>
        </w:rPr>
      </w:pPr>
      <w:r w:rsidRPr="00D70CDC">
        <w:rPr>
          <w:rStyle w:val="Bodytext0"/>
          <w:bCs/>
          <w:sz w:val="20"/>
          <w:szCs w:val="20"/>
          <w:lang w:val="sr-Cyrl-RS"/>
        </w:rPr>
        <w:t xml:space="preserve">     </w:t>
      </w:r>
      <w:r w:rsidRPr="00D70CDC">
        <w:rPr>
          <w:rStyle w:val="Bodytext0"/>
          <w:bCs/>
          <w:sz w:val="20"/>
          <w:szCs w:val="20"/>
          <w:lang w:val="sr-Cyrl-CS"/>
        </w:rPr>
        <w:t>Према томе</w:t>
      </w:r>
      <w:r w:rsidRPr="00D70CDC">
        <w:rPr>
          <w:rStyle w:val="BodytextNotBold"/>
          <w:bCs w:val="0"/>
          <w:sz w:val="20"/>
          <w:szCs w:val="20"/>
          <w:lang w:val="sr-Cyrl-CS"/>
        </w:rPr>
        <w:t xml:space="preserve">, </w:t>
      </w:r>
      <w:r w:rsidRPr="00D70CDC">
        <w:rPr>
          <w:rStyle w:val="BodytextNotBold"/>
          <w:b w:val="0"/>
          <w:bCs w:val="0"/>
          <w:sz w:val="20"/>
          <w:szCs w:val="20"/>
          <w:lang w:val="sr-Cyrl-CS"/>
        </w:rPr>
        <w:t>пропуштање</w:t>
      </w:r>
      <w:r w:rsidRPr="00D70CDC">
        <w:rPr>
          <w:rStyle w:val="Bodytext0"/>
          <w:b/>
          <w:bCs/>
          <w:sz w:val="20"/>
          <w:szCs w:val="20"/>
          <w:lang w:val="sr-Cyrl-CS"/>
        </w:rPr>
        <w:t xml:space="preserve"> </w:t>
      </w:r>
      <w:r w:rsidRPr="00D70CDC">
        <w:rPr>
          <w:rStyle w:val="Bodytext0"/>
          <w:bCs/>
          <w:sz w:val="20"/>
          <w:szCs w:val="20"/>
          <w:lang w:val="sr-Cyrl-CS"/>
        </w:rPr>
        <w:t>је иманентно институту злоупотребе власти. Оно је уграђено у онтолошку структуру злоупотребе и чини конститутивни елеменат његовог појма. При чему се то пропуштање у онтолошком смислу може манифестовати као чињење или нечињење – пропуштање</w:t>
      </w:r>
      <w:r w:rsidRPr="00D70CDC">
        <w:rPr>
          <w:rStyle w:val="Bodytext0"/>
          <w:bCs/>
          <w:sz w:val="20"/>
          <w:szCs w:val="20"/>
          <w:lang w:val="sr-Cyrl-RS"/>
        </w:rPr>
        <w:t>“.</w:t>
      </w:r>
    </w:p>
    <w:p w:rsidR="00B234B7" w:rsidRPr="00D70CDC" w:rsidRDefault="00B234B7" w:rsidP="009F1DD0">
      <w:pPr>
        <w:jc w:val="both"/>
        <w:rPr>
          <w:bCs/>
          <w:sz w:val="20"/>
          <w:szCs w:val="20"/>
          <w:lang w:val="sr-Latn-RS"/>
        </w:rPr>
      </w:pPr>
      <w:r w:rsidRPr="00D70CDC">
        <w:rPr>
          <w:rStyle w:val="Bodytext0"/>
          <w:bCs/>
          <w:sz w:val="20"/>
          <w:szCs w:val="20"/>
          <w:lang w:val="sr-Cyrl-RS"/>
        </w:rPr>
        <w:t xml:space="preserve">     Вид.: </w:t>
      </w:r>
      <w:r w:rsidRPr="00D70CDC">
        <w:rPr>
          <w:rStyle w:val="Bodytext0"/>
          <w:bCs/>
          <w:sz w:val="20"/>
          <w:szCs w:val="20"/>
          <w:lang w:val="sr-Latn-RS"/>
        </w:rPr>
        <w:t>Predrag Dimitrijević,</w:t>
      </w:r>
      <w:r w:rsidRPr="00D70CDC">
        <w:rPr>
          <w:rStyle w:val="Heading10"/>
          <w:rFonts w:ascii="Times New Roman" w:hAnsi="Times New Roman" w:cs="Times New Roman"/>
          <w:b w:val="0"/>
          <w:bCs w:val="0"/>
          <w:i/>
          <w:sz w:val="20"/>
          <w:szCs w:val="20"/>
          <w:lang w:val="sr-Cyrl-RS"/>
        </w:rPr>
        <w:t xml:space="preserve"> </w:t>
      </w:r>
      <w:r w:rsidRPr="00D70CDC">
        <w:rPr>
          <w:rStyle w:val="Heading10"/>
          <w:rFonts w:ascii="Times New Roman" w:hAnsi="Times New Roman" w:cs="Times New Roman"/>
          <w:b w:val="0"/>
          <w:bCs w:val="0"/>
          <w:sz w:val="20"/>
          <w:szCs w:val="20"/>
        </w:rPr>
        <w:t>Zloupotreba</w:t>
      </w:r>
      <w:r w:rsidRPr="00D70CDC">
        <w:rPr>
          <w:rStyle w:val="Heading10"/>
          <w:rFonts w:ascii="Times New Roman" w:hAnsi="Times New Roman" w:cs="Times New Roman"/>
          <w:b w:val="0"/>
          <w:bCs w:val="0"/>
          <w:sz w:val="20"/>
          <w:szCs w:val="20"/>
          <w:lang w:val="sr-Cyrl-RS"/>
        </w:rPr>
        <w:t xml:space="preserve"> </w:t>
      </w:r>
      <w:r w:rsidRPr="00D70CDC">
        <w:rPr>
          <w:rStyle w:val="Heading10"/>
          <w:rFonts w:ascii="Times New Roman" w:hAnsi="Times New Roman" w:cs="Times New Roman"/>
          <w:b w:val="0"/>
          <w:bCs w:val="0"/>
          <w:sz w:val="20"/>
          <w:szCs w:val="20"/>
        </w:rPr>
        <w:t>vlasti</w:t>
      </w:r>
      <w:r w:rsidRPr="00D70CDC">
        <w:rPr>
          <w:rStyle w:val="Heading10"/>
          <w:rFonts w:ascii="Times New Roman" w:hAnsi="Times New Roman" w:cs="Times New Roman"/>
          <w:b w:val="0"/>
          <w:bCs w:val="0"/>
          <w:sz w:val="20"/>
          <w:szCs w:val="20"/>
          <w:lang w:val="sr-Cyrl-RS"/>
        </w:rPr>
        <w:t xml:space="preserve"> </w:t>
      </w:r>
      <w:r w:rsidRPr="00D70CDC">
        <w:rPr>
          <w:rStyle w:val="Heading10"/>
          <w:rFonts w:ascii="Times New Roman" w:hAnsi="Times New Roman" w:cs="Times New Roman"/>
          <w:b w:val="0"/>
          <w:bCs w:val="0"/>
          <w:sz w:val="20"/>
          <w:szCs w:val="20"/>
        </w:rPr>
        <w:t>i</w:t>
      </w:r>
      <w:r w:rsidRPr="00D70CDC">
        <w:rPr>
          <w:rStyle w:val="Heading10"/>
          <w:rFonts w:ascii="Times New Roman" w:hAnsi="Times New Roman" w:cs="Times New Roman"/>
          <w:b w:val="0"/>
          <w:bCs w:val="0"/>
          <w:sz w:val="20"/>
          <w:szCs w:val="20"/>
          <w:lang w:val="sr-Cyrl-RS"/>
        </w:rPr>
        <w:t xml:space="preserve"> </w:t>
      </w:r>
      <w:r w:rsidRPr="00D70CDC">
        <w:rPr>
          <w:rStyle w:val="Heading10"/>
          <w:rFonts w:ascii="Times New Roman" w:hAnsi="Times New Roman" w:cs="Times New Roman"/>
          <w:b w:val="0"/>
          <w:bCs w:val="0"/>
          <w:sz w:val="20"/>
          <w:szCs w:val="20"/>
        </w:rPr>
        <w:t>subjektivna</w:t>
      </w:r>
      <w:r w:rsidRPr="00D70CDC">
        <w:rPr>
          <w:rStyle w:val="Heading10"/>
          <w:rFonts w:ascii="Times New Roman" w:hAnsi="Times New Roman" w:cs="Times New Roman"/>
          <w:b w:val="0"/>
          <w:bCs w:val="0"/>
          <w:sz w:val="20"/>
          <w:szCs w:val="20"/>
          <w:lang w:val="sr-Cyrl-RS"/>
        </w:rPr>
        <w:t xml:space="preserve"> </w:t>
      </w:r>
      <w:r w:rsidRPr="00D70CDC">
        <w:rPr>
          <w:rStyle w:val="Heading10"/>
          <w:rFonts w:ascii="Times New Roman" w:hAnsi="Times New Roman" w:cs="Times New Roman"/>
          <w:b w:val="0"/>
          <w:bCs w:val="0"/>
          <w:sz w:val="20"/>
          <w:szCs w:val="20"/>
        </w:rPr>
        <w:t>javna</w:t>
      </w:r>
      <w:r w:rsidRPr="00D70CDC">
        <w:rPr>
          <w:rStyle w:val="Heading10"/>
          <w:rFonts w:ascii="Times New Roman" w:hAnsi="Times New Roman" w:cs="Times New Roman"/>
          <w:b w:val="0"/>
          <w:bCs w:val="0"/>
          <w:sz w:val="20"/>
          <w:szCs w:val="20"/>
          <w:lang w:val="sr-Cyrl-RS"/>
        </w:rPr>
        <w:t xml:space="preserve"> </w:t>
      </w:r>
      <w:r w:rsidRPr="00D70CDC">
        <w:rPr>
          <w:rStyle w:val="Heading10"/>
          <w:rFonts w:ascii="Times New Roman" w:hAnsi="Times New Roman" w:cs="Times New Roman"/>
          <w:b w:val="0"/>
          <w:bCs w:val="0"/>
          <w:sz w:val="20"/>
          <w:szCs w:val="20"/>
        </w:rPr>
        <w:t>prava</w:t>
      </w:r>
      <w:r w:rsidRPr="00D70CDC">
        <w:rPr>
          <w:rStyle w:val="Heading10"/>
          <w:rFonts w:ascii="Times New Roman" w:hAnsi="Times New Roman" w:cs="Times New Roman"/>
          <w:b w:val="0"/>
          <w:bCs w:val="0"/>
          <w:i/>
          <w:sz w:val="20"/>
          <w:szCs w:val="20"/>
          <w:lang w:val="sr-Cyrl-RS"/>
        </w:rPr>
        <w:t xml:space="preserve">, </w:t>
      </w:r>
      <w:r w:rsidRPr="00D70CDC">
        <w:rPr>
          <w:rStyle w:val="Heading10"/>
          <w:rFonts w:ascii="Times New Roman" w:hAnsi="Times New Roman" w:cs="Times New Roman"/>
          <w:b w:val="0"/>
          <w:bCs w:val="0"/>
          <w:i/>
          <w:sz w:val="20"/>
          <w:szCs w:val="20"/>
        </w:rPr>
        <w:t>Pravni</w:t>
      </w:r>
      <w:r w:rsidRPr="00D70CDC">
        <w:rPr>
          <w:rStyle w:val="Heading10"/>
          <w:rFonts w:ascii="Times New Roman" w:hAnsi="Times New Roman" w:cs="Times New Roman"/>
          <w:b w:val="0"/>
          <w:bCs w:val="0"/>
          <w:i/>
          <w:sz w:val="20"/>
          <w:szCs w:val="20"/>
          <w:lang w:val="sr-Cyrl-RS"/>
        </w:rPr>
        <w:t xml:space="preserve"> ž</w:t>
      </w:r>
      <w:r w:rsidRPr="00D70CDC">
        <w:rPr>
          <w:rStyle w:val="Heading10"/>
          <w:rFonts w:ascii="Times New Roman" w:hAnsi="Times New Roman" w:cs="Times New Roman"/>
          <w:b w:val="0"/>
          <w:bCs w:val="0"/>
          <w:i/>
          <w:sz w:val="20"/>
          <w:szCs w:val="20"/>
        </w:rPr>
        <w:t>ivot</w:t>
      </w:r>
      <w:r w:rsidRPr="00D70CDC">
        <w:rPr>
          <w:rStyle w:val="Heading10"/>
          <w:rFonts w:ascii="Times New Roman" w:hAnsi="Times New Roman" w:cs="Times New Roman"/>
          <w:b w:val="0"/>
          <w:bCs w:val="0"/>
          <w:i/>
          <w:sz w:val="20"/>
          <w:szCs w:val="20"/>
          <w:lang w:val="sr-Cyrl-RS"/>
        </w:rPr>
        <w:t xml:space="preserve">, </w:t>
      </w:r>
      <w:r w:rsidRPr="00D70CDC">
        <w:rPr>
          <w:rStyle w:val="Heading10"/>
          <w:rFonts w:ascii="Times New Roman" w:hAnsi="Times New Roman" w:cs="Times New Roman"/>
          <w:b w:val="0"/>
          <w:bCs w:val="0"/>
          <w:i/>
          <w:sz w:val="20"/>
          <w:szCs w:val="20"/>
        </w:rPr>
        <w:t>broj</w:t>
      </w:r>
      <w:r w:rsidRPr="00D70CDC">
        <w:rPr>
          <w:rStyle w:val="Heading10"/>
          <w:rFonts w:ascii="Times New Roman" w:hAnsi="Times New Roman" w:cs="Times New Roman"/>
          <w:b w:val="0"/>
          <w:bCs w:val="0"/>
          <w:i/>
          <w:sz w:val="20"/>
          <w:szCs w:val="20"/>
          <w:lang w:val="sr-Cyrl-RS"/>
        </w:rPr>
        <w:t xml:space="preserve"> 9/1995, </w:t>
      </w:r>
      <w:r w:rsidRPr="00D70CDC">
        <w:rPr>
          <w:rStyle w:val="Heading10"/>
          <w:rFonts w:ascii="Times New Roman" w:hAnsi="Times New Roman" w:cs="Times New Roman"/>
          <w:b w:val="0"/>
          <w:bCs w:val="0"/>
          <w:i/>
          <w:sz w:val="20"/>
          <w:szCs w:val="20"/>
        </w:rPr>
        <w:t>Knjiga</w:t>
      </w:r>
      <w:r w:rsidRPr="00D70CDC">
        <w:rPr>
          <w:rStyle w:val="Heading10"/>
          <w:rFonts w:ascii="Times New Roman" w:hAnsi="Times New Roman" w:cs="Times New Roman"/>
          <w:b w:val="0"/>
          <w:bCs w:val="0"/>
          <w:i/>
          <w:sz w:val="20"/>
          <w:szCs w:val="20"/>
          <w:lang w:val="sr-Cyrl-RS"/>
        </w:rPr>
        <w:t xml:space="preserve"> 418, 789-808.</w:t>
      </w:r>
    </w:p>
  </w:footnote>
  <w:footnote w:id="730">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О</w:t>
      </w:r>
      <w:r w:rsidRPr="00D70CDC">
        <w:rPr>
          <w:lang w:val="sr-Latn-RS"/>
        </w:rPr>
        <w:t>.</w:t>
      </w:r>
      <w:r w:rsidRPr="00D70CDC">
        <w:rPr>
          <w:lang w:val="sr-Cyrl-RS"/>
        </w:rPr>
        <w:t xml:space="preserve"> </w:t>
      </w:r>
      <w:r w:rsidRPr="00D70CDC">
        <w:rPr>
          <w:lang w:val="ru-RU"/>
        </w:rPr>
        <w:t>И</w:t>
      </w:r>
      <w:r w:rsidRPr="00D70CDC">
        <w:rPr>
          <w:lang w:val="sr-Latn-RS"/>
        </w:rPr>
        <w:t>.</w:t>
      </w:r>
      <w:r w:rsidRPr="00D70CDC">
        <w:rPr>
          <w:lang w:val="ru-RU"/>
        </w:rPr>
        <w:t xml:space="preserve"> Даровских</w:t>
      </w:r>
      <w:r w:rsidRPr="00D70CDC">
        <w:rPr>
          <w:lang w:val="sr-Cyrl-RS"/>
        </w:rPr>
        <w:t>,</w:t>
      </w:r>
      <w:r w:rsidRPr="00D70CDC">
        <w:rPr>
          <w:lang w:val="sr-Cyrl-CS"/>
        </w:rPr>
        <w:t xml:space="preserve"> </w:t>
      </w:r>
      <w:r w:rsidRPr="00BD2D46">
        <w:rPr>
          <w:i/>
          <w:iCs/>
        </w:rPr>
        <w:t>Ibid</w:t>
      </w:r>
      <w:r w:rsidRPr="00BD2D46">
        <w:rPr>
          <w:lang w:val="ru-RU"/>
        </w:rPr>
        <w:t>.</w:t>
      </w:r>
    </w:p>
  </w:footnote>
  <w:footnote w:id="731">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w:t>
      </w:r>
      <w:r w:rsidRPr="00D70CDC">
        <w:rPr>
          <w:lang w:val="ru-RU"/>
        </w:rPr>
        <w:t xml:space="preserve"> Юдин, </w:t>
      </w:r>
      <w:r w:rsidRPr="00BD2D46">
        <w:rPr>
          <w:i/>
          <w:iCs/>
        </w:rPr>
        <w:t>Ibid</w:t>
      </w:r>
      <w:r w:rsidRPr="00BD2D46">
        <w:rPr>
          <w:lang w:val="ru-RU"/>
        </w:rPr>
        <w:t>.</w:t>
      </w:r>
    </w:p>
  </w:footnote>
  <w:footnote w:id="732">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w:t>
      </w:r>
      <w:r w:rsidRPr="00D70CDC">
        <w:rPr>
          <w:lang w:val="it-IT"/>
        </w:rPr>
        <w:t>G</w:t>
      </w:r>
      <w:r w:rsidRPr="00D70CDC">
        <w:rPr>
          <w:lang w:val="ru-RU"/>
        </w:rPr>
        <w:t xml:space="preserve">. </w:t>
      </w:r>
      <w:r w:rsidRPr="00D70CDC">
        <w:rPr>
          <w:lang w:val="it-IT"/>
        </w:rPr>
        <w:t>Scarselli</w:t>
      </w:r>
      <w:r w:rsidRPr="00D70CDC">
        <w:rPr>
          <w:lang w:val="ru-RU"/>
        </w:rPr>
        <w:t xml:space="preserve">, </w:t>
      </w:r>
      <w:r w:rsidRPr="00D70CDC">
        <w:rPr>
          <w:i/>
          <w:lang w:val="it-IT"/>
        </w:rPr>
        <w:t>Sul</w:t>
      </w:r>
      <w:r w:rsidRPr="00D70CDC">
        <w:rPr>
          <w:i/>
          <w:lang w:val="ru-RU"/>
        </w:rPr>
        <w:t xml:space="preserve"> </w:t>
      </w:r>
      <w:r w:rsidRPr="00D70CDC">
        <w:rPr>
          <w:i/>
          <w:lang w:val="it-IT"/>
        </w:rPr>
        <w:t>c</w:t>
      </w:r>
      <w:r w:rsidRPr="00D70CDC">
        <w:rPr>
          <w:i/>
          <w:lang w:val="ru-RU"/>
        </w:rPr>
        <w:t>.</w:t>
      </w:r>
      <w:r w:rsidRPr="00D70CDC">
        <w:rPr>
          <w:i/>
          <w:lang w:val="it-IT"/>
        </w:rPr>
        <w:t>d</w:t>
      </w:r>
      <w:r w:rsidRPr="00D70CDC">
        <w:rPr>
          <w:i/>
          <w:lang w:val="ru-RU"/>
        </w:rPr>
        <w:t xml:space="preserve">. </w:t>
      </w:r>
      <w:r w:rsidRPr="00D70CDC">
        <w:rPr>
          <w:i/>
          <w:lang w:val="it-IT"/>
        </w:rPr>
        <w:t>abuso</w:t>
      </w:r>
      <w:r w:rsidRPr="00D70CDC">
        <w:rPr>
          <w:i/>
          <w:lang w:val="ru-RU"/>
        </w:rPr>
        <w:t xml:space="preserve"> </w:t>
      </w:r>
      <w:r w:rsidRPr="00D70CDC">
        <w:rPr>
          <w:i/>
          <w:lang w:val="it-IT"/>
        </w:rPr>
        <w:t>del</w:t>
      </w:r>
      <w:r w:rsidRPr="00D70CDC">
        <w:rPr>
          <w:i/>
          <w:lang w:val="ru-RU"/>
        </w:rPr>
        <w:t xml:space="preserve"> </w:t>
      </w:r>
      <w:r w:rsidRPr="00D70CDC">
        <w:rPr>
          <w:i/>
          <w:lang w:val="it-IT"/>
        </w:rPr>
        <w:t>processo</w:t>
      </w:r>
      <w:r w:rsidRPr="00D70CDC">
        <w:rPr>
          <w:i/>
          <w:lang w:val="ru-RU"/>
        </w:rPr>
        <w:t>,</w:t>
      </w:r>
      <w:r w:rsidRPr="00D70CDC">
        <w:rPr>
          <w:lang w:val="ru-RU"/>
        </w:rPr>
        <w:t xml:space="preserve"> </w:t>
      </w:r>
      <w:r w:rsidRPr="00D70CDC">
        <w:rPr>
          <w:bCs/>
          <w:shd w:val="clear" w:color="auto" w:fill="FFFFFF"/>
          <w:lang w:val="it-IT"/>
        </w:rPr>
        <w:t>Rivista</w:t>
      </w:r>
      <w:r w:rsidRPr="00D70CDC">
        <w:rPr>
          <w:bCs/>
          <w:shd w:val="clear" w:color="auto" w:fill="FFFFFF"/>
          <w:lang w:val="ru-RU"/>
        </w:rPr>
        <w:t xml:space="preserve"> </w:t>
      </w:r>
      <w:r w:rsidRPr="00D70CDC">
        <w:rPr>
          <w:bCs/>
          <w:shd w:val="clear" w:color="auto" w:fill="FFFFFF"/>
          <w:lang w:val="it-IT"/>
        </w:rPr>
        <w:t>di</w:t>
      </w:r>
      <w:r w:rsidRPr="00D70CDC">
        <w:rPr>
          <w:bCs/>
          <w:shd w:val="clear" w:color="auto" w:fill="FFFFFF"/>
          <w:lang w:val="ru-RU"/>
        </w:rPr>
        <w:t xml:space="preserve"> </w:t>
      </w:r>
      <w:r w:rsidRPr="00D70CDC">
        <w:rPr>
          <w:bCs/>
          <w:shd w:val="clear" w:color="auto" w:fill="FFFFFF"/>
          <w:lang w:val="it-IT"/>
        </w:rPr>
        <w:t>Diritto</w:t>
      </w:r>
      <w:r w:rsidRPr="00D70CDC">
        <w:rPr>
          <w:bCs/>
          <w:shd w:val="clear" w:color="auto" w:fill="FFFFFF"/>
          <w:lang w:val="ru-RU"/>
        </w:rPr>
        <w:t xml:space="preserve"> </w:t>
      </w:r>
      <w:r w:rsidRPr="00D70CDC">
        <w:rPr>
          <w:bCs/>
          <w:shd w:val="clear" w:color="auto" w:fill="FFFFFF"/>
          <w:lang w:val="it-IT"/>
        </w:rPr>
        <w:t>Processuale</w:t>
      </w:r>
      <w:r w:rsidRPr="00D70CDC">
        <w:rPr>
          <w:bCs/>
          <w:shd w:val="clear" w:color="auto" w:fill="FFFFFF"/>
          <w:lang w:val="ru-RU"/>
        </w:rPr>
        <w:t xml:space="preserve">, </w:t>
      </w:r>
      <w:r w:rsidRPr="00D70CDC">
        <w:rPr>
          <w:bCs/>
          <w:shd w:val="clear" w:color="auto" w:fill="FFFFFF"/>
          <w:lang w:val="it-IT"/>
        </w:rPr>
        <w:t>Fascicolo</w:t>
      </w:r>
      <w:r w:rsidRPr="00D70CDC">
        <w:rPr>
          <w:bCs/>
          <w:shd w:val="clear" w:color="auto" w:fill="FFFFFF"/>
          <w:lang w:val="ru-RU"/>
        </w:rPr>
        <w:t xml:space="preserve"> </w:t>
      </w:r>
      <w:r w:rsidRPr="00D70CDC">
        <w:rPr>
          <w:bCs/>
          <w:shd w:val="clear" w:color="auto" w:fill="FFFFFF"/>
          <w:lang w:val="it-IT"/>
        </w:rPr>
        <w:t>N</w:t>
      </w:r>
      <w:r w:rsidRPr="00D70CDC">
        <w:rPr>
          <w:bCs/>
          <w:shd w:val="clear" w:color="auto" w:fill="FFFFFF"/>
          <w:lang w:val="ru-RU"/>
        </w:rPr>
        <w:t>. 6/2012.</w:t>
      </w:r>
    </w:p>
  </w:footnote>
  <w:footnote w:id="733">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w:t>
      </w:r>
      <w:r w:rsidRPr="00D70CDC">
        <w:rPr>
          <w:lang w:val="ru-RU"/>
        </w:rPr>
        <w:t>А</w:t>
      </w:r>
      <w:r w:rsidRPr="00D70CDC">
        <w:rPr>
          <w:lang w:val="sr-Cyrl-RS"/>
        </w:rPr>
        <w:t>.</w:t>
      </w:r>
      <w:r w:rsidRPr="00D70CDC">
        <w:rPr>
          <w:lang w:val="ru-RU"/>
        </w:rPr>
        <w:t xml:space="preserve"> В</w:t>
      </w:r>
      <w:r w:rsidRPr="00D70CDC">
        <w:rPr>
          <w:lang w:val="sr-Cyrl-RS"/>
        </w:rPr>
        <w:t>.</w:t>
      </w:r>
      <w:r w:rsidRPr="00D70CDC">
        <w:rPr>
          <w:lang w:val="ru-RU"/>
        </w:rPr>
        <w:t xml:space="preserve"> Юдин, </w:t>
      </w:r>
      <w:r w:rsidRPr="00D70CDC">
        <w:rPr>
          <w:i/>
          <w:iCs/>
        </w:rPr>
        <w:t>Ibid</w:t>
      </w:r>
      <w:r w:rsidRPr="00D70CDC">
        <w:rPr>
          <w:lang w:val="ru-RU"/>
        </w:rPr>
        <w:t>.</w:t>
      </w:r>
    </w:p>
  </w:footnote>
  <w:footnote w:id="734">
    <w:p w:rsidR="00B234B7" w:rsidRPr="00D70CDC" w:rsidRDefault="00B234B7" w:rsidP="009F1DD0">
      <w:pPr>
        <w:jc w:val="both"/>
        <w:rPr>
          <w:sz w:val="20"/>
          <w:szCs w:val="20"/>
          <w:lang w:val="sr-Cyrl-RS" w:eastAsia="ru-RU"/>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О латентности као карактеистици злоупотребе права уопште говоре </w:t>
      </w:r>
      <w:r w:rsidRPr="00D70CDC">
        <w:rPr>
          <w:sz w:val="20"/>
          <w:szCs w:val="20"/>
          <w:lang w:val="ru-RU"/>
        </w:rPr>
        <w:t>Е.</w:t>
      </w:r>
      <w:r w:rsidRPr="00D70CDC">
        <w:rPr>
          <w:sz w:val="20"/>
          <w:szCs w:val="20"/>
          <w:lang w:val="sr-Latn-RS"/>
        </w:rPr>
        <w:t xml:space="preserve"> </w:t>
      </w:r>
      <w:r w:rsidRPr="00D70CDC">
        <w:rPr>
          <w:sz w:val="20"/>
          <w:szCs w:val="20"/>
          <w:lang w:val="ru-RU"/>
        </w:rPr>
        <w:t>Н. Бырдин</w:t>
      </w:r>
      <w:r w:rsidRPr="00D70CDC">
        <w:rPr>
          <w:sz w:val="20"/>
          <w:szCs w:val="20"/>
          <w:lang w:val="sr-Cyrl-RS"/>
        </w:rPr>
        <w:t xml:space="preserve"> и</w:t>
      </w:r>
      <w:r w:rsidRPr="00D70CDC">
        <w:rPr>
          <w:sz w:val="20"/>
          <w:szCs w:val="20"/>
          <w:lang w:val="ru-RU"/>
        </w:rPr>
        <w:t xml:space="preserve"> Ю.</w:t>
      </w:r>
      <w:r w:rsidRPr="00D70CDC">
        <w:rPr>
          <w:sz w:val="20"/>
          <w:szCs w:val="20"/>
          <w:lang w:val="sr-Latn-RS"/>
        </w:rPr>
        <w:t xml:space="preserve"> </w:t>
      </w:r>
      <w:r w:rsidRPr="00D70CDC">
        <w:rPr>
          <w:sz w:val="20"/>
          <w:szCs w:val="20"/>
          <w:lang w:val="ru-RU"/>
        </w:rPr>
        <w:t>И. Воронина</w:t>
      </w:r>
      <w:r w:rsidRPr="00D70CDC">
        <w:rPr>
          <w:sz w:val="20"/>
          <w:szCs w:val="20"/>
          <w:lang w:val="sr-Cyrl-RS"/>
        </w:rPr>
        <w:t>, кажу: „</w:t>
      </w:r>
      <w:r w:rsidRPr="00D70CDC">
        <w:rPr>
          <w:sz w:val="20"/>
          <w:szCs w:val="20"/>
          <w:lang w:val="ru-RU"/>
        </w:rPr>
        <w:t>Неки аутори у ред основних одлика злоупотребе права сврставају „утврђивање чињенице злоупотребе од стране органа који примењује право“. Сматра се да такав приступ није баш сасвим оправдан. Извршимо аналогију с</w:t>
      </w:r>
      <w:r w:rsidRPr="00D70CDC">
        <w:rPr>
          <w:sz w:val="20"/>
          <w:szCs w:val="20"/>
          <w:lang w:val="sr-Cyrl-RS"/>
        </w:rPr>
        <w:t xml:space="preserve"> прекршајем</w:t>
      </w:r>
      <w:r w:rsidRPr="00D70CDC">
        <w:rPr>
          <w:sz w:val="20"/>
          <w:szCs w:val="20"/>
          <w:lang w:val="ru-RU"/>
        </w:rPr>
        <w:t>, под којим се подразумева било која друштвено опасна (штетна), противправна радња деликтно</w:t>
      </w:r>
      <w:r w:rsidRPr="00D70CDC">
        <w:rPr>
          <w:sz w:val="20"/>
          <w:szCs w:val="20"/>
          <w:lang w:val="sr-Cyrl-RS"/>
        </w:rPr>
        <w:t xml:space="preserve"> </w:t>
      </w:r>
      <w:r w:rsidRPr="00D70CDC">
        <w:rPr>
          <w:sz w:val="20"/>
          <w:szCs w:val="20"/>
          <w:lang w:val="ru-RU"/>
        </w:rPr>
        <w:t>способног лица, независно од тога да ли је дата чињеница утврђена од стране компетентног органа или не. У вези са тим, има основа да се говори, на</w:t>
      </w:r>
      <w:r w:rsidRPr="00D70CDC">
        <w:rPr>
          <w:sz w:val="20"/>
          <w:szCs w:val="20"/>
          <w:lang w:val="sr-Cyrl-RS"/>
        </w:rPr>
        <w:t xml:space="preserve"> </w:t>
      </w:r>
      <w:r w:rsidRPr="00D70CDC">
        <w:rPr>
          <w:sz w:val="20"/>
          <w:szCs w:val="20"/>
          <w:lang w:val="ru-RU"/>
        </w:rPr>
        <w:t>пример, о латентним злоупотребама права</w:t>
      </w:r>
      <w:r>
        <w:rPr>
          <w:sz w:val="20"/>
          <w:szCs w:val="20"/>
          <w:lang w:val="sr-Cyrl-RS"/>
        </w:rPr>
        <w:t>“. Вид.</w:t>
      </w:r>
      <w:r w:rsidRPr="00D70CDC">
        <w:rPr>
          <w:sz w:val="20"/>
          <w:szCs w:val="20"/>
          <w:lang w:val="sr-Cyrl-RS"/>
        </w:rPr>
        <w:t xml:space="preserve">: </w:t>
      </w:r>
      <w:r w:rsidRPr="00D70CDC">
        <w:rPr>
          <w:sz w:val="20"/>
          <w:szCs w:val="20"/>
          <w:lang w:val="ru-RU"/>
        </w:rPr>
        <w:t>Е.</w:t>
      </w:r>
      <w:r w:rsidRPr="00D70CDC">
        <w:rPr>
          <w:sz w:val="20"/>
          <w:szCs w:val="20"/>
          <w:lang w:val="sr-Latn-RS"/>
        </w:rPr>
        <w:t xml:space="preserve"> </w:t>
      </w:r>
      <w:r w:rsidRPr="00D70CDC">
        <w:rPr>
          <w:sz w:val="20"/>
          <w:szCs w:val="20"/>
          <w:lang w:val="ru-RU"/>
        </w:rPr>
        <w:t>Н. Бырдин, Ю.</w:t>
      </w:r>
      <w:r w:rsidRPr="00D70CDC">
        <w:rPr>
          <w:sz w:val="20"/>
          <w:szCs w:val="20"/>
          <w:lang w:val="sr-Latn-RS"/>
        </w:rPr>
        <w:t xml:space="preserve"> </w:t>
      </w:r>
      <w:r w:rsidRPr="00D70CDC">
        <w:rPr>
          <w:sz w:val="20"/>
          <w:szCs w:val="20"/>
          <w:lang w:val="ru-RU"/>
        </w:rPr>
        <w:t xml:space="preserve">И. Воронина, </w:t>
      </w:r>
      <w:r w:rsidRPr="00D70CDC">
        <w:rPr>
          <w:i/>
          <w:sz w:val="20"/>
          <w:szCs w:val="20"/>
          <w:lang w:val="ru-RU"/>
        </w:rPr>
        <w:t>Теоретические основы злоупотребления субъективным правом</w:t>
      </w:r>
      <w:r w:rsidRPr="00D70CDC">
        <w:rPr>
          <w:sz w:val="20"/>
          <w:szCs w:val="20"/>
          <w:lang w:val="ru-RU"/>
        </w:rPr>
        <w:t xml:space="preserve">, Академический Вестник № 3 (13), </w:t>
      </w:r>
      <w:r w:rsidRPr="00D70CDC">
        <w:rPr>
          <w:bCs/>
          <w:sz w:val="20"/>
          <w:szCs w:val="20"/>
          <w:lang w:val="ru-RU"/>
        </w:rPr>
        <w:t xml:space="preserve">Научно-аналитический журнал, </w:t>
      </w:r>
      <w:r w:rsidRPr="00D70CDC">
        <w:rPr>
          <w:sz w:val="20"/>
          <w:szCs w:val="20"/>
        </w:rPr>
        <w:t>c</w:t>
      </w:r>
      <w:r w:rsidRPr="00D70CDC">
        <w:rPr>
          <w:sz w:val="20"/>
          <w:szCs w:val="20"/>
          <w:lang w:val="ru-RU"/>
        </w:rPr>
        <w:t xml:space="preserve">ерия </w:t>
      </w:r>
      <w:r w:rsidRPr="00D70CDC">
        <w:rPr>
          <w:sz w:val="20"/>
          <w:szCs w:val="20"/>
          <w:lang w:val="sr-Cyrl-RS"/>
        </w:rPr>
        <w:t>„</w:t>
      </w:r>
      <w:r w:rsidRPr="00D70CDC">
        <w:rPr>
          <w:sz w:val="20"/>
          <w:szCs w:val="20"/>
          <w:lang w:val="ru-RU"/>
        </w:rPr>
        <w:t>Право</w:t>
      </w:r>
      <w:r w:rsidRPr="00D70CDC">
        <w:rPr>
          <w:sz w:val="20"/>
          <w:szCs w:val="20"/>
          <w:lang w:val="sr-Cyrl-RS"/>
        </w:rPr>
        <w:t>“</w:t>
      </w:r>
      <w:r w:rsidRPr="00D70CDC">
        <w:rPr>
          <w:sz w:val="20"/>
          <w:szCs w:val="20"/>
          <w:lang w:val="ru-RU"/>
        </w:rPr>
        <w:t xml:space="preserve">, </w:t>
      </w:r>
      <w:r w:rsidRPr="00D70CDC">
        <w:rPr>
          <w:sz w:val="20"/>
          <w:szCs w:val="20"/>
          <w:lang w:val="sr-Cyrl-RS"/>
        </w:rPr>
        <w:t>„</w:t>
      </w:r>
      <w:r w:rsidRPr="00D70CDC">
        <w:rPr>
          <w:sz w:val="20"/>
          <w:szCs w:val="20"/>
          <w:lang w:val="ru-RU"/>
        </w:rPr>
        <w:t>Тюменская государственная академия мировой экономики, управления и права</w:t>
      </w:r>
      <w:r w:rsidRPr="00D70CDC">
        <w:rPr>
          <w:sz w:val="20"/>
          <w:szCs w:val="20"/>
          <w:lang w:val="sr-Cyrl-RS"/>
        </w:rPr>
        <w:t>“</w:t>
      </w:r>
      <w:r w:rsidRPr="00D70CDC">
        <w:rPr>
          <w:sz w:val="20"/>
          <w:szCs w:val="20"/>
          <w:lang w:val="ru-RU"/>
        </w:rPr>
        <w:t>, Тюмень</w:t>
      </w:r>
      <w:r w:rsidRPr="00D70CDC">
        <w:rPr>
          <w:sz w:val="20"/>
          <w:szCs w:val="20"/>
          <w:lang w:val="sr-Cyrl-CS"/>
        </w:rPr>
        <w:t xml:space="preserve"> </w:t>
      </w:r>
      <w:r w:rsidRPr="00D70CDC">
        <w:rPr>
          <w:sz w:val="20"/>
          <w:szCs w:val="20"/>
          <w:lang w:val="ru-RU"/>
        </w:rPr>
        <w:t>2010</w:t>
      </w:r>
      <w:r w:rsidRPr="00D70CDC">
        <w:rPr>
          <w:sz w:val="20"/>
          <w:szCs w:val="20"/>
          <w:lang w:val="sr-Cyrl-RS"/>
        </w:rPr>
        <w:t>.,</w:t>
      </w:r>
      <w:r w:rsidRPr="00D70CDC">
        <w:rPr>
          <w:sz w:val="20"/>
          <w:szCs w:val="20"/>
          <w:lang w:val="ru-RU"/>
        </w:rPr>
        <w:t xml:space="preserve"> 12-15.</w:t>
      </w:r>
    </w:p>
  </w:footnote>
  <w:footnote w:id="735">
    <w:p w:rsidR="00B234B7" w:rsidRPr="00D70CDC" w:rsidRDefault="00B234B7" w:rsidP="009F1DD0">
      <w:pPr>
        <w:jc w:val="both"/>
        <w:rPr>
          <w:iCs/>
          <w:sz w:val="20"/>
          <w:szCs w:val="20"/>
          <w:lang w:val="sr-Latn-RS"/>
        </w:rPr>
      </w:pPr>
      <w:r w:rsidRPr="00D70CDC">
        <w:rPr>
          <w:rStyle w:val="FootnoteReference"/>
          <w:sz w:val="20"/>
          <w:szCs w:val="20"/>
        </w:rPr>
        <w:footnoteRef/>
      </w:r>
      <w:r w:rsidRPr="00D70CDC">
        <w:rPr>
          <w:sz w:val="20"/>
          <w:szCs w:val="20"/>
          <w:lang w:val="ru-RU"/>
        </w:rPr>
        <w:t xml:space="preserve"> О</w:t>
      </w:r>
      <w:r w:rsidRPr="00D70CDC">
        <w:rPr>
          <w:sz w:val="20"/>
          <w:szCs w:val="20"/>
          <w:lang w:val="sr-Cyrl-RS"/>
        </w:rPr>
        <w:t xml:space="preserve">. </w:t>
      </w:r>
      <w:r w:rsidRPr="00D70CDC">
        <w:rPr>
          <w:sz w:val="20"/>
          <w:szCs w:val="20"/>
          <w:lang w:val="ru-RU"/>
        </w:rPr>
        <w:t>И</w:t>
      </w:r>
      <w:r w:rsidRPr="00D70CDC">
        <w:rPr>
          <w:sz w:val="20"/>
          <w:szCs w:val="20"/>
          <w:lang w:val="sr-Cyrl-RS"/>
        </w:rPr>
        <w:t>.</w:t>
      </w:r>
      <w:r w:rsidRPr="00D70CDC">
        <w:rPr>
          <w:sz w:val="20"/>
          <w:szCs w:val="20"/>
          <w:lang w:val="ru-RU"/>
        </w:rPr>
        <w:t xml:space="preserve"> Даровских</w:t>
      </w:r>
      <w:r w:rsidRPr="00D70CDC">
        <w:rPr>
          <w:sz w:val="20"/>
          <w:szCs w:val="20"/>
          <w:lang w:val="sr-Cyrl-RS"/>
        </w:rPr>
        <w:t>,</w:t>
      </w:r>
      <w:r w:rsidRPr="00D70CDC">
        <w:rPr>
          <w:sz w:val="20"/>
          <w:szCs w:val="20"/>
          <w:lang w:val="sr-Cyrl-CS"/>
        </w:rPr>
        <w:t xml:space="preserve"> </w:t>
      </w:r>
      <w:r w:rsidRPr="00D70CDC">
        <w:rPr>
          <w:i/>
          <w:sz w:val="20"/>
          <w:szCs w:val="20"/>
          <w:lang w:val="ru-RU"/>
        </w:rPr>
        <w:t>Классификация злоупотребления</w:t>
      </w:r>
      <w:r w:rsidRPr="00D70CDC">
        <w:rPr>
          <w:i/>
          <w:sz w:val="20"/>
          <w:szCs w:val="20"/>
          <w:lang w:val="sr-Cyrl-CS"/>
        </w:rPr>
        <w:t xml:space="preserve"> </w:t>
      </w:r>
      <w:r w:rsidRPr="00D70CDC">
        <w:rPr>
          <w:i/>
          <w:sz w:val="20"/>
          <w:szCs w:val="20"/>
          <w:lang w:val="ru-RU"/>
        </w:rPr>
        <w:t>правами в уголовном судопроизводстве</w:t>
      </w:r>
      <w:r w:rsidRPr="00D70CDC">
        <w:rPr>
          <w:sz w:val="20"/>
          <w:szCs w:val="20"/>
          <w:lang w:val="ru-RU"/>
        </w:rPr>
        <w:t xml:space="preserve">, </w:t>
      </w:r>
      <w:r w:rsidRPr="00D70CDC">
        <w:rPr>
          <w:iCs/>
          <w:sz w:val="20"/>
          <w:szCs w:val="20"/>
          <w:lang w:val="ru-RU"/>
        </w:rPr>
        <w:t xml:space="preserve">журнал </w:t>
      </w:r>
      <w:r w:rsidRPr="00D70CDC">
        <w:rPr>
          <w:iCs/>
          <w:sz w:val="20"/>
          <w:szCs w:val="20"/>
          <w:lang w:val="sr-Cyrl-RS"/>
        </w:rPr>
        <w:t>„</w:t>
      </w:r>
      <w:r w:rsidRPr="00D70CDC">
        <w:rPr>
          <w:iCs/>
          <w:sz w:val="20"/>
          <w:szCs w:val="20"/>
          <w:lang w:val="ru-RU"/>
        </w:rPr>
        <w:t>Проблемы права</w:t>
      </w:r>
      <w:r w:rsidRPr="00D70CDC">
        <w:rPr>
          <w:iCs/>
          <w:sz w:val="20"/>
          <w:szCs w:val="20"/>
          <w:lang w:val="sr-Cyrl-RS"/>
        </w:rPr>
        <w:t>“</w:t>
      </w:r>
      <w:r w:rsidRPr="00D70CDC">
        <w:rPr>
          <w:iCs/>
          <w:sz w:val="20"/>
          <w:szCs w:val="20"/>
          <w:lang w:val="ru-RU"/>
        </w:rPr>
        <w:t xml:space="preserve"> № 1 (39)/2013</w:t>
      </w:r>
      <w:r w:rsidRPr="00D70CDC">
        <w:rPr>
          <w:iCs/>
          <w:sz w:val="20"/>
          <w:szCs w:val="20"/>
          <w:lang w:val="sr-Cyrl-RS"/>
        </w:rPr>
        <w:t>., 156-157.</w:t>
      </w:r>
    </w:p>
  </w:footnote>
  <w:footnote w:id="736">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RS"/>
        </w:rPr>
        <w:t xml:space="preserve">Прихватање терминолигије „просте“ и „сложене“ злоупотребе може да доведе до забуне са класификацијом на „једнократне“ и „вишеструке“ злоупотребе. </w:t>
      </w:r>
    </w:p>
  </w:footnote>
  <w:footnote w:id="737">
    <w:p w:rsidR="00B234B7" w:rsidRPr="008F47D4" w:rsidRDefault="00B234B7" w:rsidP="009F1DD0">
      <w:pPr>
        <w:pStyle w:val="FootnoteText"/>
        <w:jc w:val="both"/>
        <w:rPr>
          <w:lang w:val="it-IT"/>
        </w:rPr>
      </w:pPr>
      <w:r w:rsidRPr="00D70CDC">
        <w:rPr>
          <w:rStyle w:val="FootnoteReference"/>
        </w:rPr>
        <w:footnoteRef/>
      </w:r>
      <w:r w:rsidRPr="00D70CDC">
        <w:rPr>
          <w:lang w:val="sr-Cyrl-RS"/>
        </w:rPr>
        <w:t xml:space="preserve"> Види пресуду Врховног касационог суда Италије: </w:t>
      </w:r>
      <w:r w:rsidRPr="00D70CDC">
        <w:rPr>
          <w:bCs/>
          <w:lang w:val="it-IT" w:eastAsia="en-GB"/>
        </w:rPr>
        <w:t>Cass</w:t>
      </w:r>
      <w:r w:rsidRPr="00D70CDC">
        <w:rPr>
          <w:bCs/>
          <w:lang w:val="sr-Cyrl-RS" w:eastAsia="en-GB"/>
        </w:rPr>
        <w:t xml:space="preserve">. </w:t>
      </w:r>
      <w:r w:rsidRPr="00D70CDC">
        <w:rPr>
          <w:bCs/>
          <w:lang w:val="it-IT" w:eastAsia="en-GB"/>
        </w:rPr>
        <w:t>Pen</w:t>
      </w:r>
      <w:r w:rsidRPr="00D70CDC">
        <w:rPr>
          <w:bCs/>
          <w:lang w:val="sr-Cyrl-RS" w:eastAsia="en-GB"/>
        </w:rPr>
        <w:t xml:space="preserve">., </w:t>
      </w:r>
      <w:r w:rsidRPr="00D70CDC">
        <w:rPr>
          <w:bCs/>
          <w:lang w:val="it-IT" w:eastAsia="en-GB"/>
        </w:rPr>
        <w:t>Sez</w:t>
      </w:r>
      <w:r w:rsidRPr="00D70CDC">
        <w:rPr>
          <w:bCs/>
          <w:lang w:val="sr-Cyrl-RS" w:eastAsia="en-GB"/>
        </w:rPr>
        <w:t xml:space="preserve">. </w:t>
      </w:r>
      <w:r w:rsidRPr="00D70CDC">
        <w:rPr>
          <w:bCs/>
          <w:lang w:val="it-IT" w:eastAsia="en-GB"/>
        </w:rPr>
        <w:t>un</w:t>
      </w:r>
      <w:r w:rsidRPr="00D70CDC">
        <w:rPr>
          <w:bCs/>
          <w:lang w:val="sr-Cyrl-RS" w:eastAsia="en-GB"/>
        </w:rPr>
        <w:t>., 29.09.2011 (</w:t>
      </w:r>
      <w:r w:rsidRPr="00D70CDC">
        <w:rPr>
          <w:bCs/>
          <w:lang w:val="it-IT" w:eastAsia="en-GB"/>
        </w:rPr>
        <w:t>dep</w:t>
      </w:r>
      <w:r w:rsidRPr="00D70CDC">
        <w:rPr>
          <w:bCs/>
          <w:lang w:val="sr-Cyrl-RS" w:eastAsia="en-GB"/>
        </w:rPr>
        <w:t xml:space="preserve">. 10.01.2012), </w:t>
      </w:r>
      <w:r w:rsidRPr="00D70CDC">
        <w:rPr>
          <w:bCs/>
          <w:lang w:val="it-IT" w:eastAsia="en-GB"/>
        </w:rPr>
        <w:t>n</w:t>
      </w:r>
      <w:r w:rsidRPr="00D70CDC">
        <w:rPr>
          <w:bCs/>
          <w:lang w:val="sr-Cyrl-RS" w:eastAsia="en-GB"/>
        </w:rPr>
        <w:t>. 155/12, тачку 15. образложења под рубрумом „</w:t>
      </w:r>
      <w:r w:rsidRPr="00D70CDC">
        <w:rPr>
          <w:lang w:val="it-IT" w:eastAsia="en-GB"/>
        </w:rPr>
        <w:t>L</w:t>
      </w:r>
      <w:r w:rsidRPr="00D70CDC">
        <w:rPr>
          <w:lang w:val="sr-Cyrl-RS" w:eastAsia="en-GB"/>
        </w:rPr>
        <w:t>’</w:t>
      </w:r>
      <w:r w:rsidRPr="00D70CDC">
        <w:rPr>
          <w:lang w:val="it-IT" w:eastAsia="en-GB"/>
        </w:rPr>
        <w:t>abuso</w:t>
      </w:r>
      <w:r w:rsidRPr="00D70CDC">
        <w:rPr>
          <w:lang w:val="sr-Cyrl-RS" w:eastAsia="en-GB"/>
        </w:rPr>
        <w:t xml:space="preserve"> </w:t>
      </w:r>
      <w:r w:rsidRPr="00D70CDC">
        <w:rPr>
          <w:lang w:val="it-IT" w:eastAsia="en-GB"/>
        </w:rPr>
        <w:t>del</w:t>
      </w:r>
      <w:r w:rsidRPr="00D70CDC">
        <w:rPr>
          <w:lang w:val="sr-Cyrl-RS" w:eastAsia="en-GB"/>
        </w:rPr>
        <w:t xml:space="preserve"> </w:t>
      </w:r>
      <w:r w:rsidRPr="00D70CDC">
        <w:rPr>
          <w:lang w:val="it-IT" w:eastAsia="en-GB"/>
        </w:rPr>
        <w:t>processo</w:t>
      </w:r>
      <w:r>
        <w:rPr>
          <w:lang w:val="sr-Cyrl-RS" w:eastAsia="en-GB"/>
        </w:rPr>
        <w:t>”; и</w:t>
      </w:r>
      <w:r w:rsidRPr="00D70CDC">
        <w:rPr>
          <w:lang w:val="sr-Cyrl-RS"/>
        </w:rPr>
        <w:t>нтегрални текст пресуде је доступан на:</w:t>
      </w:r>
      <w:r>
        <w:rPr>
          <w:lang w:val="sr-Cyrl-RS"/>
        </w:rPr>
        <w:t xml:space="preserve"> </w:t>
      </w:r>
      <w:hyperlink r:id="rId81" w:history="1">
        <w:r w:rsidRPr="00D70CDC">
          <w:rPr>
            <w:rStyle w:val="Hyperlink"/>
            <w:lang w:val="it-IT"/>
          </w:rPr>
          <w:t>http</w:t>
        </w:r>
        <w:r w:rsidRPr="00D70CDC">
          <w:rPr>
            <w:rStyle w:val="Hyperlink"/>
            <w:lang w:val="ru-RU"/>
          </w:rPr>
          <w:t>://</w:t>
        </w:r>
        <w:r w:rsidRPr="00D70CDC">
          <w:rPr>
            <w:rStyle w:val="Hyperlink"/>
            <w:lang w:val="it-IT"/>
          </w:rPr>
          <w:t>www</w:t>
        </w:r>
        <w:r w:rsidRPr="00D70CDC">
          <w:rPr>
            <w:rStyle w:val="Hyperlink"/>
            <w:lang w:val="ru-RU"/>
          </w:rPr>
          <w:t>.</w:t>
        </w:r>
        <w:r w:rsidRPr="00D70CDC">
          <w:rPr>
            <w:rStyle w:val="Hyperlink"/>
            <w:lang w:val="it-IT"/>
          </w:rPr>
          <w:t>penalecontemporaneo</w:t>
        </w:r>
        <w:r w:rsidRPr="00D70CDC">
          <w:rPr>
            <w:rStyle w:val="Hyperlink"/>
            <w:lang w:val="ru-RU"/>
          </w:rPr>
          <w:t>.</w:t>
        </w:r>
        <w:r w:rsidRPr="00D70CDC">
          <w:rPr>
            <w:rStyle w:val="Hyperlink"/>
            <w:lang w:val="it-IT"/>
          </w:rPr>
          <w:t>it</w:t>
        </w:r>
        <w:r w:rsidRPr="00D70CDC">
          <w:rPr>
            <w:rStyle w:val="Hyperlink"/>
            <w:lang w:val="ru-RU"/>
          </w:rPr>
          <w:t>/</w:t>
        </w:r>
        <w:r w:rsidRPr="00D70CDC">
          <w:rPr>
            <w:rStyle w:val="Hyperlink"/>
            <w:lang w:val="it-IT"/>
          </w:rPr>
          <w:t>upload</w:t>
        </w:r>
        <w:r w:rsidRPr="00D70CDC">
          <w:rPr>
            <w:rStyle w:val="Hyperlink"/>
            <w:lang w:val="ru-RU"/>
          </w:rPr>
          <w:t>/</w:t>
        </w:r>
        <w:r w:rsidRPr="00D70CDC">
          <w:rPr>
            <w:rStyle w:val="Hyperlink"/>
            <w:lang w:val="it-IT"/>
          </w:rPr>
          <w:t>S</w:t>
        </w:r>
        <w:r w:rsidRPr="00D70CDC">
          <w:rPr>
            <w:rStyle w:val="Hyperlink"/>
            <w:lang w:val="ru-RU"/>
          </w:rPr>
          <w:t>.</w:t>
        </w:r>
        <w:r w:rsidRPr="00D70CDC">
          <w:rPr>
            <w:rStyle w:val="Hyperlink"/>
            <w:lang w:val="it-IT"/>
          </w:rPr>
          <w:t>U</w:t>
        </w:r>
        <w:r w:rsidRPr="00D70CDC">
          <w:rPr>
            <w:rStyle w:val="Hyperlink"/>
            <w:lang w:val="ru-RU"/>
          </w:rPr>
          <w:t>.%20</w:t>
        </w:r>
        <w:r w:rsidRPr="00D70CDC">
          <w:rPr>
            <w:rStyle w:val="Hyperlink"/>
            <w:lang w:val="it-IT"/>
          </w:rPr>
          <w:t>Rossi</w:t>
        </w:r>
        <w:r w:rsidRPr="00D70CDC">
          <w:rPr>
            <w:rStyle w:val="Hyperlink"/>
            <w:lang w:val="ru-RU"/>
          </w:rPr>
          <w:t>%20</w:t>
        </w:r>
        <w:r w:rsidRPr="00D70CDC">
          <w:rPr>
            <w:rStyle w:val="Hyperlink"/>
            <w:lang w:val="it-IT"/>
          </w:rPr>
          <w:t>DPC</w:t>
        </w:r>
        <w:r w:rsidRPr="00D70CDC">
          <w:rPr>
            <w:rStyle w:val="Hyperlink"/>
            <w:lang w:val="ru-RU"/>
          </w:rPr>
          <w:t>.</w:t>
        </w:r>
        <w:r w:rsidRPr="00D70CDC">
          <w:rPr>
            <w:rStyle w:val="Hyperlink"/>
            <w:lang w:val="it-IT"/>
          </w:rPr>
          <w:t>pdf</w:t>
        </w:r>
      </w:hyperlink>
      <w:r w:rsidRPr="00D70CDC">
        <w:rPr>
          <w:lang w:val="ru-RU"/>
        </w:rPr>
        <w:t>, приступ 4.6.2016.</w:t>
      </w:r>
    </w:p>
  </w:footnote>
  <w:footnote w:id="738">
    <w:p w:rsidR="00B234B7" w:rsidRPr="00D70CDC" w:rsidRDefault="00B234B7" w:rsidP="009F1DD0">
      <w:pPr>
        <w:pStyle w:val="FootnoteText"/>
        <w:rPr>
          <w:lang w:val="sr-Cyrl-RS"/>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w:t>
      </w:r>
      <w:r w:rsidRPr="00D70CDC">
        <w:rPr>
          <w:lang w:val="ru-RU"/>
        </w:rPr>
        <w:t xml:space="preserve"> Юдин</w:t>
      </w:r>
      <w:r w:rsidRPr="00D70CDC">
        <w:rPr>
          <w:lang w:val="sr-Cyrl-RS"/>
        </w:rPr>
        <w:t xml:space="preserve"> користи управо израз „контра-злоупотребе“ (</w:t>
      </w:r>
      <w:r w:rsidRPr="00D70CDC">
        <w:rPr>
          <w:lang w:val="ru-RU"/>
        </w:rPr>
        <w:t>контр-злоупотребления</w:t>
      </w:r>
      <w:r w:rsidRPr="00D70CDC">
        <w:rPr>
          <w:lang w:val="sr-Cyrl-RS"/>
        </w:rPr>
        <w:t>).</w:t>
      </w:r>
    </w:p>
  </w:footnote>
  <w:footnote w:id="739">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w:t>
      </w:r>
      <w:r w:rsidRPr="00D70CDC">
        <w:rPr>
          <w:lang w:val="sr-Cyrl-RS"/>
        </w:rPr>
        <w:t>У српској судској пракси грађанског процесног права постоји следећи пример за неосновано оптужење: тужилац је поднео тужбу против туженог ради неоснованог (лажног, непостојећег) дуга, у којој је навео да је туженом одређеног дана на одређеном месту позајмио већу суму новца, без признанице, али су догађају присуствовала два сведока, предложио је да суд саслуша ове (лажне) сведоке. На изненађење тужиоца, тужени у одговору на тужбу није оспорио чињеничне наводе тужиоца, али је изјавио да му је позајмљени новац вратио у року доспелости, на истом месту где га је и позајмио, без признанице, за шта је као доказ предложио саслушање три (наравно, лажна) сведока.</w:t>
      </w:r>
    </w:p>
  </w:footnote>
  <w:footnote w:id="740">
    <w:p w:rsidR="00B234B7" w:rsidRPr="00D70CDC" w:rsidRDefault="00B234B7" w:rsidP="009F1DD0">
      <w:pPr>
        <w:pStyle w:val="FootnoteText"/>
        <w:jc w:val="both"/>
        <w:rPr>
          <w:lang w:val="ru-RU"/>
        </w:rPr>
      </w:pPr>
      <w:r w:rsidRPr="00D70CDC">
        <w:rPr>
          <w:rStyle w:val="FootnoteReference"/>
        </w:rPr>
        <w:footnoteRef/>
      </w:r>
      <w:r w:rsidRPr="00D70CDC">
        <w:rPr>
          <w:lang w:val="sr-Cyrl-RS"/>
        </w:rPr>
        <w:t xml:space="preserve"> </w:t>
      </w:r>
      <w:r w:rsidRPr="00D70CDC">
        <w:rPr>
          <w:lang w:val="ru-RU"/>
        </w:rPr>
        <w:t>А</w:t>
      </w:r>
      <w:r w:rsidRPr="00D70CDC">
        <w:rPr>
          <w:lang w:val="sr-Cyrl-RS"/>
        </w:rPr>
        <w:t>.</w:t>
      </w:r>
      <w:r w:rsidRPr="00D70CDC">
        <w:rPr>
          <w:lang w:val="ru-RU"/>
        </w:rPr>
        <w:t xml:space="preserve"> В</w:t>
      </w:r>
      <w:r w:rsidRPr="00D70CDC">
        <w:rPr>
          <w:lang w:val="sr-Cyrl-RS"/>
        </w:rPr>
        <w:t xml:space="preserve">. </w:t>
      </w:r>
      <w:r w:rsidRPr="00D70CDC">
        <w:rPr>
          <w:lang w:val="ru-RU"/>
        </w:rPr>
        <w:t xml:space="preserve">Юдин, </w:t>
      </w:r>
      <w:r w:rsidRPr="00D70CDC">
        <w:rPr>
          <w:i/>
          <w:lang w:val="ru-RU"/>
        </w:rPr>
        <w:t>Злоупотребление процессуальными правами в гражданском судопроизводстве</w:t>
      </w:r>
      <w:r w:rsidRPr="00D70CDC">
        <w:rPr>
          <w:lang w:val="ru-RU"/>
        </w:rPr>
        <w:t>. СПб</w:t>
      </w:r>
      <w:r w:rsidRPr="00D70CDC">
        <w:rPr>
          <w:lang w:val="sr-Cyrl-RS"/>
        </w:rPr>
        <w:t>.</w:t>
      </w:r>
      <w:r w:rsidRPr="00D70CDC">
        <w:rPr>
          <w:lang w:val="ru-RU"/>
        </w:rPr>
        <w:t>: Издательский Дом С.-Петерб. гос. ун-та. Издательство юридического факультета С.-Петерб. гос. ун-та, 2005.</w:t>
      </w:r>
      <w:r w:rsidRPr="00D70CDC">
        <w:rPr>
          <w:lang w:val="sr-Cyrl-RS"/>
        </w:rPr>
        <w:t>,</w:t>
      </w:r>
      <w:r w:rsidRPr="00D70CDC">
        <w:rPr>
          <w:lang w:val="ru-RU"/>
        </w:rPr>
        <w:t xml:space="preserve"> </w:t>
      </w:r>
      <w:r w:rsidRPr="00D70CDC">
        <w:rPr>
          <w:lang w:val="sr-Cyrl-CS"/>
        </w:rPr>
        <w:t>128-132</w:t>
      </w:r>
      <w:r w:rsidRPr="00D70CDC">
        <w:rPr>
          <w:lang w:val="sr-Cyrl-RS"/>
        </w:rPr>
        <w:t>.</w:t>
      </w:r>
    </w:p>
  </w:footnote>
  <w:footnote w:id="741">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RS"/>
        </w:rPr>
        <w:t>Члан 170. став 1. Кривичног законика: Ко увреди другог, казниће се новчаном казном...</w:t>
      </w:r>
    </w:p>
  </w:footnote>
  <w:footnote w:id="742">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Члан 170. став 3. Кривичног законика: Ако је увређени увреду узвратио, суд може обе или једну страну казнити или ослободити од казне.</w:t>
      </w:r>
    </w:p>
  </w:footnote>
  <w:footnote w:id="743">
    <w:p w:rsidR="00B234B7" w:rsidRPr="00D70CDC" w:rsidRDefault="00B234B7" w:rsidP="009F1DD0">
      <w:pPr>
        <w:autoSpaceDE w:val="0"/>
        <w:autoSpaceDN w:val="0"/>
        <w:adjustRightInd w:val="0"/>
        <w:jc w:val="both"/>
        <w:rPr>
          <w:sz w:val="20"/>
          <w:szCs w:val="20"/>
          <w:lang w:val="sr-Cyrl-RS" w:eastAsia="en-GB"/>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Члан 66. Законика о кривичном поступку: (1) </w:t>
      </w:r>
      <w:r w:rsidRPr="00D70CDC">
        <w:rPr>
          <w:sz w:val="20"/>
          <w:szCs w:val="20"/>
          <w:lang w:val="ru-RU" w:eastAsia="en-GB"/>
        </w:rPr>
        <w:t>Окривљени против кога је поднета приватна тужба за кривично дело може до</w:t>
      </w:r>
      <w:r w:rsidRPr="00D70CDC">
        <w:rPr>
          <w:sz w:val="20"/>
          <w:szCs w:val="20"/>
          <w:lang w:val="sr-Cyrl-RS" w:eastAsia="en-GB"/>
        </w:rPr>
        <w:t xml:space="preserve"> </w:t>
      </w:r>
      <w:r w:rsidRPr="00D70CDC">
        <w:rPr>
          <w:sz w:val="20"/>
          <w:szCs w:val="20"/>
          <w:lang w:val="ru-RU" w:eastAsia="en-GB"/>
        </w:rPr>
        <w:t>завршетка</w:t>
      </w:r>
      <w:r w:rsidRPr="00D70CDC">
        <w:rPr>
          <w:sz w:val="20"/>
          <w:szCs w:val="20"/>
          <w:lang w:val="sr-Cyrl-RS" w:eastAsia="en-GB"/>
        </w:rPr>
        <w:t xml:space="preserve"> </w:t>
      </w:r>
      <w:r w:rsidRPr="00D70CDC">
        <w:rPr>
          <w:sz w:val="20"/>
          <w:szCs w:val="20"/>
          <w:lang w:val="ru-RU" w:eastAsia="en-GB"/>
        </w:rPr>
        <w:t>главног претреса и после протека рока из члана 65. став 2. овог законика</w:t>
      </w:r>
      <w:r w:rsidRPr="00D70CDC">
        <w:rPr>
          <w:sz w:val="20"/>
          <w:szCs w:val="20"/>
          <w:lang w:val="sr-Cyrl-RS" w:eastAsia="en-GB"/>
        </w:rPr>
        <w:t xml:space="preserve"> (</w:t>
      </w:r>
      <w:r w:rsidRPr="00D70CDC">
        <w:rPr>
          <w:sz w:val="20"/>
          <w:szCs w:val="20"/>
          <w:lang w:val="ru-RU" w:eastAsia="en-GB"/>
        </w:rPr>
        <w:t>три месеца од дана када је оштећени сазнао за</w:t>
      </w:r>
      <w:r w:rsidRPr="00D70CDC">
        <w:rPr>
          <w:sz w:val="20"/>
          <w:szCs w:val="20"/>
          <w:lang w:val="sr-Cyrl-RS" w:eastAsia="en-GB"/>
        </w:rPr>
        <w:t xml:space="preserve"> </w:t>
      </w:r>
      <w:r w:rsidRPr="00D70CDC">
        <w:rPr>
          <w:sz w:val="20"/>
          <w:szCs w:val="20"/>
          <w:lang w:val="ru-RU" w:eastAsia="en-GB"/>
        </w:rPr>
        <w:t>кривично дело и</w:t>
      </w:r>
      <w:r w:rsidRPr="00D70CDC">
        <w:rPr>
          <w:sz w:val="20"/>
          <w:szCs w:val="20"/>
          <w:lang w:val="sr-Cyrl-RS" w:eastAsia="en-GB"/>
        </w:rPr>
        <w:t xml:space="preserve"> </w:t>
      </w:r>
      <w:r w:rsidRPr="00D70CDC">
        <w:rPr>
          <w:sz w:val="20"/>
          <w:szCs w:val="20"/>
          <w:lang w:val="ru-RU" w:eastAsia="en-GB"/>
        </w:rPr>
        <w:t>осумњиченог</w:t>
      </w:r>
      <w:r w:rsidRPr="00D70CDC">
        <w:rPr>
          <w:sz w:val="20"/>
          <w:szCs w:val="20"/>
          <w:lang w:val="sr-Cyrl-RS" w:eastAsia="en-GB"/>
        </w:rPr>
        <w:t>)</w:t>
      </w:r>
      <w:r w:rsidRPr="00D70CDC">
        <w:rPr>
          <w:sz w:val="20"/>
          <w:szCs w:val="20"/>
          <w:lang w:val="ru-RU" w:eastAsia="en-GB"/>
        </w:rPr>
        <w:t>, поднети</w:t>
      </w:r>
      <w:r w:rsidRPr="00D70CDC">
        <w:rPr>
          <w:sz w:val="20"/>
          <w:szCs w:val="20"/>
          <w:lang w:val="sr-Cyrl-RS" w:eastAsia="en-GB"/>
        </w:rPr>
        <w:t xml:space="preserve"> </w:t>
      </w:r>
      <w:r w:rsidRPr="00D70CDC">
        <w:rPr>
          <w:sz w:val="20"/>
          <w:szCs w:val="20"/>
          <w:lang w:val="ru-RU" w:eastAsia="en-GB"/>
        </w:rPr>
        <w:t>противтужбу против приватног тужиоца који је према</w:t>
      </w:r>
      <w:r w:rsidRPr="00D70CDC">
        <w:rPr>
          <w:sz w:val="20"/>
          <w:szCs w:val="20"/>
          <w:lang w:val="sr-Cyrl-RS" w:eastAsia="en-GB"/>
        </w:rPr>
        <w:t xml:space="preserve"> </w:t>
      </w:r>
      <w:r w:rsidRPr="00D70CDC">
        <w:rPr>
          <w:sz w:val="20"/>
          <w:szCs w:val="20"/>
          <w:lang w:val="ru-RU" w:eastAsia="en-GB"/>
        </w:rPr>
        <w:t>њему истом приликом учинио</w:t>
      </w:r>
      <w:r w:rsidRPr="00D70CDC">
        <w:rPr>
          <w:sz w:val="20"/>
          <w:szCs w:val="20"/>
          <w:lang w:val="sr-Cyrl-RS" w:eastAsia="en-GB"/>
        </w:rPr>
        <w:t xml:space="preserve"> </w:t>
      </w:r>
      <w:r w:rsidRPr="00D70CDC">
        <w:rPr>
          <w:sz w:val="20"/>
          <w:szCs w:val="20"/>
          <w:lang w:val="ru-RU" w:eastAsia="en-GB"/>
        </w:rPr>
        <w:t>кривично дело за које се гони по приватној тужби.</w:t>
      </w:r>
      <w:r w:rsidRPr="00D70CDC">
        <w:rPr>
          <w:sz w:val="20"/>
          <w:szCs w:val="20"/>
          <w:lang w:val="sr-Cyrl-RS"/>
        </w:rPr>
        <w:t xml:space="preserve"> (2) </w:t>
      </w:r>
      <w:r w:rsidRPr="00D70CDC">
        <w:rPr>
          <w:sz w:val="20"/>
          <w:szCs w:val="20"/>
          <w:lang w:val="sr-Cyrl-RS" w:eastAsia="en-GB"/>
        </w:rPr>
        <w:t>О приватној тужби и противтужби суд доноси једну одлуку.</w:t>
      </w:r>
    </w:p>
  </w:footnote>
  <w:footnote w:id="744">
    <w:p w:rsidR="00B234B7" w:rsidRPr="00DA32BB" w:rsidRDefault="00B234B7" w:rsidP="00DA32BB">
      <w:pPr>
        <w:autoSpaceDE w:val="0"/>
        <w:autoSpaceDN w:val="0"/>
        <w:adjustRightInd w:val="0"/>
        <w:jc w:val="both"/>
        <w:rPr>
          <w:sz w:val="20"/>
          <w:szCs w:val="20"/>
        </w:rPr>
      </w:pPr>
      <w:r w:rsidRPr="00D70CDC">
        <w:rPr>
          <w:rStyle w:val="FootnoteReference"/>
          <w:sz w:val="20"/>
          <w:szCs w:val="20"/>
        </w:rPr>
        <w:footnoteRef/>
      </w:r>
      <w:r w:rsidRPr="00D70CDC">
        <w:rPr>
          <w:sz w:val="20"/>
          <w:szCs w:val="20"/>
          <w:lang w:val="sr-Cyrl-RS"/>
        </w:rPr>
        <w:t xml:space="preserve"> </w:t>
      </w:r>
      <w:r w:rsidRPr="00D70CDC">
        <w:rPr>
          <w:sz w:val="20"/>
          <w:szCs w:val="20"/>
        </w:rPr>
        <w:t xml:space="preserve">Одлука Европског суда за људска права у предмету </w:t>
      </w:r>
      <w:r w:rsidRPr="00D70CDC">
        <w:rPr>
          <w:rFonts w:eastAsia="MinionPro-SemiboldIt"/>
          <w:i/>
          <w:iCs/>
          <w:sz w:val="20"/>
          <w:szCs w:val="20"/>
        </w:rPr>
        <w:t>Saday</w:t>
      </w:r>
      <w:r w:rsidRPr="00D70CDC">
        <w:rPr>
          <w:rFonts w:eastAsia="MinionPro-SemiboldIt"/>
          <w:i/>
          <w:iCs/>
          <w:sz w:val="20"/>
          <w:szCs w:val="20"/>
          <w:lang w:val="sr-Cyrl-RS"/>
        </w:rPr>
        <w:t xml:space="preserve"> </w:t>
      </w:r>
      <w:r w:rsidRPr="00D70CDC">
        <w:rPr>
          <w:rFonts w:eastAsia="MinionPro-SemiboldIt"/>
          <w:i/>
          <w:iCs/>
          <w:sz w:val="20"/>
          <w:szCs w:val="20"/>
        </w:rPr>
        <w:t>v</w:t>
      </w:r>
      <w:r w:rsidRPr="00D70CDC">
        <w:rPr>
          <w:rFonts w:eastAsia="MinionPro-SemiboldIt"/>
          <w:i/>
          <w:iCs/>
          <w:sz w:val="20"/>
          <w:szCs w:val="20"/>
          <w:lang w:val="sr-Cyrl-RS"/>
        </w:rPr>
        <w:t xml:space="preserve">. </w:t>
      </w:r>
      <w:r w:rsidRPr="00D70CDC">
        <w:rPr>
          <w:rFonts w:eastAsia="MinionPro-SemiboldIt"/>
          <w:i/>
          <w:iCs/>
          <w:sz w:val="20"/>
          <w:szCs w:val="20"/>
        </w:rPr>
        <w:t>Turkey</w:t>
      </w:r>
      <w:r w:rsidRPr="00D70CDC">
        <w:rPr>
          <w:rFonts w:eastAsia="MinionPro-SemiboldIt"/>
          <w:i/>
          <w:iCs/>
          <w:sz w:val="20"/>
          <w:szCs w:val="20"/>
          <w:lang w:val="sr-Cyrl-RS"/>
        </w:rPr>
        <w:t xml:space="preserve">, </w:t>
      </w:r>
      <w:r w:rsidRPr="00D70CDC">
        <w:rPr>
          <w:rFonts w:eastAsia="MinionPro-SemiboldIt"/>
          <w:bCs/>
          <w:sz w:val="20"/>
          <w:szCs w:val="20"/>
          <w:lang w:val="sr-Cyrl-RS"/>
        </w:rPr>
        <w:t>представка број 32458/96, 30. март 2006. године</w:t>
      </w:r>
      <w:r w:rsidRPr="00D70CDC">
        <w:rPr>
          <w:rFonts w:eastAsia="MinionPro-Regular"/>
          <w:sz w:val="20"/>
          <w:szCs w:val="20"/>
          <w:lang w:val="sr-Cyrl-RS"/>
        </w:rPr>
        <w:t xml:space="preserve">, објављено у: </w:t>
      </w:r>
      <w:r w:rsidRPr="00D70CDC">
        <w:rPr>
          <w:rFonts w:eastAsia="MinionPro-Regular"/>
          <w:sz w:val="20"/>
          <w:szCs w:val="20"/>
          <w:lang w:val="it-IT"/>
        </w:rPr>
        <w:t>D</w:t>
      </w:r>
      <w:r w:rsidRPr="00D70CDC">
        <w:rPr>
          <w:rFonts w:eastAsia="MinionPro-Regular"/>
          <w:sz w:val="20"/>
          <w:szCs w:val="20"/>
          <w:lang w:val="sr-Cyrl-RS"/>
        </w:rPr>
        <w:t>ž</w:t>
      </w:r>
      <w:r w:rsidRPr="00D70CDC">
        <w:rPr>
          <w:rFonts w:eastAsia="MinionPro-Regular"/>
          <w:sz w:val="20"/>
          <w:szCs w:val="20"/>
          <w:lang w:val="ru-RU"/>
        </w:rPr>
        <w:t>.</w:t>
      </w:r>
      <w:r w:rsidRPr="00D70CDC">
        <w:rPr>
          <w:rFonts w:eastAsia="MinionPro-Regular"/>
          <w:sz w:val="20"/>
          <w:szCs w:val="20"/>
          <w:lang w:val="sr-Cyrl-RS"/>
        </w:rPr>
        <w:t xml:space="preserve"> </w:t>
      </w:r>
      <w:r w:rsidRPr="00D70CDC">
        <w:rPr>
          <w:rFonts w:eastAsia="MinionPro-Regular"/>
          <w:sz w:val="20"/>
          <w:szCs w:val="20"/>
          <w:lang w:val="it-IT"/>
        </w:rPr>
        <w:t>Mekbrajd</w:t>
      </w:r>
      <w:r w:rsidRPr="00D70CDC">
        <w:rPr>
          <w:rFonts w:eastAsia="MinionPro-Regular"/>
          <w:sz w:val="20"/>
          <w:szCs w:val="20"/>
          <w:lang w:val="sr-Cyrl-RS"/>
        </w:rPr>
        <w:t xml:space="preserve">, </w:t>
      </w:r>
      <w:r w:rsidRPr="00D70CDC">
        <w:rPr>
          <w:rFonts w:eastAsia="MinionPro-It"/>
          <w:i/>
          <w:iCs/>
          <w:sz w:val="20"/>
          <w:szCs w:val="20"/>
          <w:lang w:val="it-IT"/>
        </w:rPr>
        <w:t>Ljudska</w:t>
      </w:r>
      <w:r w:rsidRPr="00D70CDC">
        <w:rPr>
          <w:rFonts w:eastAsia="MinionPro-It"/>
          <w:i/>
          <w:iCs/>
          <w:sz w:val="20"/>
          <w:szCs w:val="20"/>
          <w:lang w:val="sr-Cyrl-RS"/>
        </w:rPr>
        <w:t xml:space="preserve"> </w:t>
      </w:r>
      <w:r w:rsidRPr="00D70CDC">
        <w:rPr>
          <w:rFonts w:eastAsia="MinionPro-It"/>
          <w:i/>
          <w:iCs/>
          <w:sz w:val="20"/>
          <w:szCs w:val="20"/>
          <w:lang w:val="it-IT"/>
        </w:rPr>
        <w:t>prava</w:t>
      </w:r>
      <w:r w:rsidRPr="00D70CDC">
        <w:rPr>
          <w:rFonts w:eastAsia="MinionPro-It"/>
          <w:i/>
          <w:iCs/>
          <w:sz w:val="20"/>
          <w:szCs w:val="20"/>
          <w:lang w:val="sr-Cyrl-RS"/>
        </w:rPr>
        <w:t xml:space="preserve"> </w:t>
      </w:r>
      <w:r w:rsidRPr="00D70CDC">
        <w:rPr>
          <w:rFonts w:eastAsia="MinionPro-It"/>
          <w:i/>
          <w:iCs/>
          <w:sz w:val="20"/>
          <w:szCs w:val="20"/>
          <w:lang w:val="it-IT"/>
        </w:rPr>
        <w:t>u</w:t>
      </w:r>
      <w:r w:rsidRPr="00D70CDC">
        <w:rPr>
          <w:rFonts w:eastAsia="MinionPro-It"/>
          <w:i/>
          <w:iCs/>
          <w:sz w:val="20"/>
          <w:szCs w:val="20"/>
          <w:lang w:val="sr-Cyrl-RS"/>
        </w:rPr>
        <w:t xml:space="preserve"> </w:t>
      </w:r>
      <w:r w:rsidRPr="00D70CDC">
        <w:rPr>
          <w:rFonts w:eastAsia="MinionPro-It"/>
          <w:i/>
          <w:iCs/>
          <w:sz w:val="20"/>
          <w:szCs w:val="20"/>
          <w:lang w:val="it-IT"/>
        </w:rPr>
        <w:t>krivi</w:t>
      </w:r>
      <w:r w:rsidRPr="00D70CDC">
        <w:rPr>
          <w:rFonts w:eastAsia="MinionPro-It"/>
          <w:i/>
          <w:iCs/>
          <w:sz w:val="20"/>
          <w:szCs w:val="20"/>
          <w:lang w:val="sr-Cyrl-RS"/>
        </w:rPr>
        <w:t>č</w:t>
      </w:r>
      <w:r w:rsidRPr="00D70CDC">
        <w:rPr>
          <w:rFonts w:eastAsia="MinionPro-It"/>
          <w:i/>
          <w:iCs/>
          <w:sz w:val="20"/>
          <w:szCs w:val="20"/>
          <w:lang w:val="it-IT"/>
        </w:rPr>
        <w:t>nom</w:t>
      </w:r>
      <w:r w:rsidRPr="00D70CDC">
        <w:rPr>
          <w:rFonts w:eastAsia="MinionPro-It"/>
          <w:i/>
          <w:iCs/>
          <w:sz w:val="20"/>
          <w:szCs w:val="20"/>
          <w:lang w:val="sr-Cyrl-RS"/>
        </w:rPr>
        <w:t xml:space="preserve"> </w:t>
      </w:r>
      <w:r w:rsidRPr="00D70CDC">
        <w:rPr>
          <w:rFonts w:eastAsia="MinionPro-It"/>
          <w:i/>
          <w:iCs/>
          <w:sz w:val="20"/>
          <w:szCs w:val="20"/>
          <w:lang w:val="it-IT"/>
        </w:rPr>
        <w:t>postupku</w:t>
      </w:r>
      <w:r w:rsidRPr="00D70CDC">
        <w:rPr>
          <w:rFonts w:eastAsia="MinionPro-It"/>
          <w:i/>
          <w:iCs/>
          <w:sz w:val="20"/>
          <w:szCs w:val="20"/>
          <w:lang w:val="sr-Cyrl-RS"/>
        </w:rPr>
        <w:t xml:space="preserve">: </w:t>
      </w:r>
      <w:r w:rsidRPr="00D70CDC">
        <w:rPr>
          <w:rFonts w:eastAsia="MinionPro-It"/>
          <w:i/>
          <w:iCs/>
          <w:sz w:val="20"/>
          <w:szCs w:val="20"/>
          <w:lang w:val="it-IT"/>
        </w:rPr>
        <w:t>praksa</w:t>
      </w:r>
      <w:r w:rsidRPr="00D70CDC">
        <w:rPr>
          <w:rFonts w:eastAsia="MinionPro-It"/>
          <w:i/>
          <w:iCs/>
          <w:sz w:val="20"/>
          <w:szCs w:val="20"/>
          <w:lang w:val="sr-Cyrl-RS"/>
        </w:rPr>
        <w:t xml:space="preserve"> </w:t>
      </w:r>
      <w:r w:rsidRPr="00D70CDC">
        <w:rPr>
          <w:rFonts w:eastAsia="MinionPro-It"/>
          <w:i/>
          <w:iCs/>
          <w:sz w:val="20"/>
          <w:szCs w:val="20"/>
          <w:lang w:val="it-IT"/>
        </w:rPr>
        <w:t>Evropskog</w:t>
      </w:r>
      <w:r w:rsidRPr="00D70CDC">
        <w:rPr>
          <w:rFonts w:eastAsia="MinionPro-It"/>
          <w:i/>
          <w:iCs/>
          <w:sz w:val="20"/>
          <w:szCs w:val="20"/>
          <w:lang w:val="sr-Cyrl-RS"/>
        </w:rPr>
        <w:t xml:space="preserve"> </w:t>
      </w:r>
      <w:r w:rsidRPr="00D70CDC">
        <w:rPr>
          <w:rFonts w:eastAsia="MinionPro-It"/>
          <w:i/>
          <w:iCs/>
          <w:sz w:val="20"/>
          <w:szCs w:val="20"/>
          <w:lang w:val="it-IT"/>
        </w:rPr>
        <w:t>suda</w:t>
      </w:r>
      <w:r w:rsidRPr="00D70CDC">
        <w:rPr>
          <w:rFonts w:eastAsia="MinionPro-It"/>
          <w:i/>
          <w:iCs/>
          <w:sz w:val="20"/>
          <w:szCs w:val="20"/>
          <w:lang w:val="sr-Cyrl-RS"/>
        </w:rPr>
        <w:t xml:space="preserve"> </w:t>
      </w:r>
      <w:r w:rsidRPr="00D70CDC">
        <w:rPr>
          <w:rFonts w:eastAsia="MinionPro-It"/>
          <w:i/>
          <w:iCs/>
          <w:sz w:val="20"/>
          <w:szCs w:val="20"/>
          <w:lang w:val="it-IT"/>
        </w:rPr>
        <w:t>za</w:t>
      </w:r>
      <w:r w:rsidRPr="00D70CDC">
        <w:rPr>
          <w:rFonts w:eastAsia="MinionPro-It"/>
          <w:i/>
          <w:iCs/>
          <w:sz w:val="20"/>
          <w:szCs w:val="20"/>
          <w:lang w:val="sr-Cyrl-RS"/>
        </w:rPr>
        <w:t xml:space="preserve"> </w:t>
      </w:r>
      <w:r w:rsidRPr="00D70CDC">
        <w:rPr>
          <w:rFonts w:eastAsia="MinionPro-It"/>
          <w:i/>
          <w:iCs/>
          <w:sz w:val="20"/>
          <w:szCs w:val="20"/>
          <w:lang w:val="it-IT"/>
        </w:rPr>
        <w:t>ljudska</w:t>
      </w:r>
      <w:r w:rsidRPr="00D70CDC">
        <w:rPr>
          <w:rFonts w:eastAsia="MinionPro-It"/>
          <w:i/>
          <w:iCs/>
          <w:sz w:val="20"/>
          <w:szCs w:val="20"/>
          <w:lang w:val="sr-Cyrl-RS"/>
        </w:rPr>
        <w:t xml:space="preserve"> </w:t>
      </w:r>
      <w:r w:rsidRPr="00D70CDC">
        <w:rPr>
          <w:rFonts w:eastAsia="MinionPro-It"/>
          <w:i/>
          <w:iCs/>
          <w:sz w:val="20"/>
          <w:szCs w:val="20"/>
          <w:lang w:val="it-IT"/>
        </w:rPr>
        <w:t>prava</w:t>
      </w:r>
      <w:r w:rsidRPr="00D70CDC">
        <w:rPr>
          <w:rFonts w:eastAsia="MinionPro-It"/>
          <w:i/>
          <w:iCs/>
          <w:sz w:val="20"/>
          <w:szCs w:val="20"/>
          <w:lang w:val="sr-Cyrl-RS"/>
        </w:rPr>
        <w:t xml:space="preserve">, </w:t>
      </w:r>
      <w:r w:rsidRPr="00D70CDC">
        <w:rPr>
          <w:rFonts w:eastAsia="MinionPro-Regular"/>
          <w:sz w:val="20"/>
          <w:szCs w:val="20"/>
          <w:lang w:val="it-IT"/>
        </w:rPr>
        <w:t>Savet</w:t>
      </w:r>
      <w:r w:rsidRPr="00D70CDC">
        <w:rPr>
          <w:rFonts w:eastAsia="MinionPro-Regular"/>
          <w:sz w:val="20"/>
          <w:szCs w:val="20"/>
          <w:lang w:val="sr-Cyrl-RS"/>
        </w:rPr>
        <w:t xml:space="preserve"> </w:t>
      </w:r>
      <w:r w:rsidRPr="00D70CDC">
        <w:rPr>
          <w:rFonts w:eastAsia="MinionPro-Regular"/>
          <w:sz w:val="20"/>
          <w:szCs w:val="20"/>
          <w:lang w:val="it-IT"/>
        </w:rPr>
        <w:t>Evrope</w:t>
      </w:r>
      <w:r w:rsidRPr="00D70CDC">
        <w:rPr>
          <w:rFonts w:eastAsia="MinionPro-Regular"/>
          <w:sz w:val="20"/>
          <w:szCs w:val="20"/>
          <w:lang w:val="sr-Cyrl-RS"/>
        </w:rPr>
        <w:t xml:space="preserve">, </w:t>
      </w:r>
      <w:r w:rsidRPr="00D70CDC">
        <w:rPr>
          <w:rFonts w:eastAsia="MinionPro-Regular"/>
          <w:sz w:val="20"/>
          <w:szCs w:val="20"/>
          <w:lang w:val="it-IT"/>
        </w:rPr>
        <w:t>Kancelarija</w:t>
      </w:r>
      <w:r w:rsidRPr="00D70CDC">
        <w:rPr>
          <w:rFonts w:eastAsia="MinionPro-Regular"/>
          <w:sz w:val="20"/>
          <w:szCs w:val="20"/>
          <w:lang w:val="sr-Cyrl-RS"/>
        </w:rPr>
        <w:t xml:space="preserve"> </w:t>
      </w:r>
      <w:r w:rsidRPr="00D70CDC">
        <w:rPr>
          <w:rFonts w:eastAsia="MinionPro-Regular"/>
          <w:sz w:val="20"/>
          <w:szCs w:val="20"/>
          <w:lang w:val="it-IT"/>
        </w:rPr>
        <w:t>u</w:t>
      </w:r>
      <w:r w:rsidRPr="00D70CDC">
        <w:rPr>
          <w:rFonts w:eastAsia="MinionPro-Regular"/>
          <w:sz w:val="20"/>
          <w:szCs w:val="20"/>
          <w:lang w:val="sr-Cyrl-RS"/>
        </w:rPr>
        <w:t xml:space="preserve"> </w:t>
      </w:r>
      <w:r w:rsidRPr="00D70CDC">
        <w:rPr>
          <w:rFonts w:eastAsia="MinionPro-Regular"/>
          <w:sz w:val="20"/>
          <w:szCs w:val="20"/>
          <w:lang w:val="it-IT"/>
        </w:rPr>
        <w:t>Beogradu</w:t>
      </w:r>
      <w:r w:rsidRPr="00D70CDC">
        <w:rPr>
          <w:rFonts w:eastAsia="MinionPro-Regular"/>
          <w:sz w:val="20"/>
          <w:szCs w:val="20"/>
          <w:lang w:val="sr-Cyrl-RS"/>
        </w:rPr>
        <w:t xml:space="preserve">, </w:t>
      </w:r>
      <w:r w:rsidRPr="00D70CDC">
        <w:rPr>
          <w:rFonts w:eastAsia="MinionPro-Regular"/>
          <w:sz w:val="20"/>
          <w:szCs w:val="20"/>
          <w:lang w:val="it-IT"/>
        </w:rPr>
        <w:t>Beograd</w:t>
      </w:r>
      <w:r w:rsidRPr="00D70CDC">
        <w:rPr>
          <w:rFonts w:eastAsia="MinionPro-Regular"/>
          <w:sz w:val="20"/>
          <w:szCs w:val="20"/>
          <w:lang w:val="sr-Cyrl-RS"/>
        </w:rPr>
        <w:t>, 2009.</w:t>
      </w:r>
      <w:r w:rsidRPr="00D70CDC">
        <w:rPr>
          <w:rFonts w:eastAsia="MinionPro-Regular"/>
          <w:sz w:val="20"/>
          <w:szCs w:val="20"/>
          <w:lang w:val="sr-Latn-RS"/>
        </w:rPr>
        <w:t>, 238-239</w:t>
      </w:r>
      <w:r w:rsidRPr="00D70CDC">
        <w:rPr>
          <w:rFonts w:eastAsia="MinionPro-Regular"/>
          <w:sz w:val="20"/>
          <w:szCs w:val="20"/>
          <w:lang w:val="sr-Cyrl-RS"/>
        </w:rPr>
        <w:t>.</w:t>
      </w:r>
    </w:p>
  </w:footnote>
  <w:footnote w:id="745">
    <w:p w:rsidR="00B234B7" w:rsidRPr="00D70CDC" w:rsidRDefault="00B234B7" w:rsidP="009F1DD0">
      <w:pPr>
        <w:autoSpaceDE w:val="0"/>
        <w:autoSpaceDN w:val="0"/>
        <w:adjustRightInd w:val="0"/>
        <w:jc w:val="both"/>
        <w:rPr>
          <w:rFonts w:eastAsia="MinionPro-Regula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rPr>
        <w:t xml:space="preserve">Одлука Европског суда за људска права у предмету </w:t>
      </w:r>
      <w:r w:rsidRPr="00D70CDC">
        <w:rPr>
          <w:rFonts w:eastAsia="MinionPro-SemiboldIt"/>
          <w:i/>
          <w:iCs/>
          <w:sz w:val="20"/>
          <w:szCs w:val="20"/>
        </w:rPr>
        <w:t>Panovits v. Cyprus</w:t>
      </w:r>
      <w:r w:rsidRPr="00D70CDC">
        <w:rPr>
          <w:rFonts w:eastAsia="MinionPro-Regular"/>
          <w:bCs/>
          <w:sz w:val="20"/>
          <w:szCs w:val="20"/>
        </w:rPr>
        <w:t xml:space="preserve">, </w:t>
      </w:r>
      <w:r w:rsidRPr="00D70CDC">
        <w:rPr>
          <w:rFonts w:eastAsia="MinionPro-Regular"/>
          <w:bCs/>
          <w:sz w:val="20"/>
          <w:szCs w:val="20"/>
          <w:lang w:val="sr-Cyrl-RS"/>
        </w:rPr>
        <w:t xml:space="preserve">представка број </w:t>
      </w:r>
      <w:r w:rsidRPr="00D70CDC">
        <w:rPr>
          <w:rFonts w:eastAsia="MinionPro-Regular"/>
          <w:bCs/>
          <w:sz w:val="20"/>
          <w:szCs w:val="20"/>
        </w:rPr>
        <w:t>4268/04, 11. децембар 2008. године</w:t>
      </w:r>
      <w:r w:rsidRPr="00D70CDC">
        <w:rPr>
          <w:rFonts w:eastAsia="MinionPro-Regular"/>
          <w:sz w:val="20"/>
          <w:szCs w:val="20"/>
          <w:lang w:val="sr-Cyrl-RS"/>
        </w:rPr>
        <w:t xml:space="preserve">, објављено у: </w:t>
      </w:r>
      <w:r w:rsidRPr="00D70CDC">
        <w:rPr>
          <w:rFonts w:eastAsia="MinionPro-Regular"/>
          <w:sz w:val="20"/>
          <w:szCs w:val="20"/>
          <w:lang w:val="en-GB"/>
        </w:rPr>
        <w:t>D</w:t>
      </w:r>
      <w:r w:rsidRPr="00D70CDC">
        <w:rPr>
          <w:rFonts w:eastAsia="MinionPro-Regular"/>
          <w:sz w:val="20"/>
          <w:szCs w:val="20"/>
          <w:lang w:val="sr-Cyrl-RS"/>
        </w:rPr>
        <w:t>ž</w:t>
      </w:r>
      <w:r w:rsidRPr="00D70CDC">
        <w:rPr>
          <w:rFonts w:eastAsia="MinionPro-Regular"/>
          <w:sz w:val="20"/>
          <w:szCs w:val="20"/>
          <w:lang w:val="ru-RU"/>
        </w:rPr>
        <w:t>.</w:t>
      </w:r>
      <w:r w:rsidRPr="00D70CDC">
        <w:rPr>
          <w:rFonts w:eastAsia="MinionPro-Regular"/>
          <w:sz w:val="20"/>
          <w:szCs w:val="20"/>
          <w:lang w:val="sr-Cyrl-RS"/>
        </w:rPr>
        <w:t xml:space="preserve"> </w:t>
      </w:r>
      <w:r w:rsidRPr="00D70CDC">
        <w:rPr>
          <w:rFonts w:eastAsia="MinionPro-Regular"/>
          <w:sz w:val="20"/>
          <w:szCs w:val="20"/>
          <w:lang w:val="en-GB"/>
        </w:rPr>
        <w:t>Mekbrajd</w:t>
      </w:r>
      <w:r w:rsidRPr="00D70CDC">
        <w:rPr>
          <w:rFonts w:eastAsia="MinionPro-Regular"/>
          <w:sz w:val="20"/>
          <w:szCs w:val="20"/>
          <w:lang w:val="sr-Cyrl-RS"/>
        </w:rPr>
        <w:t xml:space="preserve">, </w:t>
      </w:r>
      <w:r w:rsidRPr="00D70CDC">
        <w:rPr>
          <w:i/>
          <w:iCs/>
          <w:sz w:val="20"/>
          <w:szCs w:val="20"/>
        </w:rPr>
        <w:t>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rFonts w:eastAsia="MinionPro-Regular"/>
          <w:sz w:val="20"/>
          <w:szCs w:val="20"/>
          <w:lang w:val="sr-Latn-RS"/>
        </w:rPr>
        <w:t xml:space="preserve"> 240-241</w:t>
      </w:r>
      <w:r w:rsidRPr="00D70CDC">
        <w:rPr>
          <w:rFonts w:eastAsia="MinionPro-Regular"/>
          <w:sz w:val="20"/>
          <w:szCs w:val="20"/>
          <w:lang w:val="sr-Cyrl-RS"/>
        </w:rPr>
        <w:t>.</w:t>
      </w:r>
    </w:p>
  </w:footnote>
  <w:footnote w:id="746">
    <w:p w:rsidR="00B234B7" w:rsidRPr="00D70CDC" w:rsidRDefault="00B234B7" w:rsidP="009F1DD0">
      <w:pPr>
        <w:jc w:val="both"/>
        <w:rPr>
          <w:sz w:val="20"/>
          <w:szCs w:val="20"/>
          <w:lang w:val="ru-RU"/>
        </w:rPr>
      </w:pPr>
      <w:r w:rsidRPr="00D70CDC">
        <w:rPr>
          <w:rStyle w:val="FootnoteReference"/>
          <w:sz w:val="20"/>
          <w:szCs w:val="20"/>
        </w:rPr>
        <w:footnoteRef/>
      </w:r>
      <w:r w:rsidRPr="00D70CDC">
        <w:rPr>
          <w:sz w:val="20"/>
          <w:szCs w:val="20"/>
          <w:lang w:val="sr-Cyrl-RS"/>
        </w:rPr>
        <w:t xml:space="preserve"> О. И. Даровских,</w:t>
      </w:r>
      <w:r w:rsidRPr="00D70CDC">
        <w:rPr>
          <w:sz w:val="20"/>
          <w:szCs w:val="20"/>
          <w:lang w:val="sr-Cyrl-CS"/>
        </w:rPr>
        <w:t xml:space="preserve"> </w:t>
      </w:r>
      <w:r w:rsidRPr="00BD2D46">
        <w:rPr>
          <w:i/>
          <w:iCs/>
          <w:sz w:val="20"/>
          <w:szCs w:val="20"/>
        </w:rPr>
        <w:t>Ibid</w:t>
      </w:r>
      <w:r w:rsidRPr="00BD2D46">
        <w:rPr>
          <w:sz w:val="20"/>
          <w:szCs w:val="20"/>
          <w:lang w:val="ru-RU"/>
        </w:rPr>
        <w:t>.</w:t>
      </w:r>
    </w:p>
  </w:footnote>
  <w:footnote w:id="747">
    <w:p w:rsidR="00B234B7" w:rsidRPr="00764011" w:rsidRDefault="00B234B7" w:rsidP="009F1DD0">
      <w:pPr>
        <w:pStyle w:val="FootnoteText"/>
        <w:jc w:val="both"/>
        <w:rPr>
          <w:lang w:val="ru-RU"/>
        </w:rPr>
      </w:pPr>
      <w:r w:rsidRPr="00764011">
        <w:rPr>
          <w:rStyle w:val="FootnoteReference"/>
        </w:rPr>
        <w:footnoteRef/>
      </w:r>
      <w:r w:rsidRPr="00764011">
        <w:rPr>
          <w:lang w:val="ru-RU"/>
        </w:rPr>
        <w:t xml:space="preserve"> </w:t>
      </w:r>
      <w:r w:rsidRPr="00764011">
        <w:rPr>
          <w:lang w:val="sr-Cyrl-RS"/>
        </w:rPr>
        <w:t xml:space="preserve">Решење Вишег суда у Краљеву </w:t>
      </w:r>
      <w:r w:rsidRPr="00764011">
        <w:rPr>
          <w:bCs/>
          <w:lang w:val="sr-Latn-CS"/>
        </w:rPr>
        <w:t>K</w:t>
      </w:r>
      <w:r w:rsidRPr="00764011">
        <w:rPr>
          <w:bCs/>
          <w:lang w:val="ru-RU"/>
        </w:rPr>
        <w:t>ж</w:t>
      </w:r>
      <w:r w:rsidRPr="00764011">
        <w:rPr>
          <w:bCs/>
          <w:lang w:val="sr-Latn-CS"/>
        </w:rPr>
        <w:t>. 63/1</w:t>
      </w:r>
      <w:r w:rsidRPr="00764011">
        <w:rPr>
          <w:bCs/>
          <w:lang w:val="sr-Cyrl-RS"/>
        </w:rPr>
        <w:t>6 од</w:t>
      </w:r>
      <w:r w:rsidRPr="00764011">
        <w:rPr>
          <w:bCs/>
          <w:lang w:val="sr-Latn-CS"/>
        </w:rPr>
        <w:t xml:space="preserve"> 12.2.201</w:t>
      </w:r>
      <w:r w:rsidRPr="00764011">
        <w:rPr>
          <w:bCs/>
          <w:lang w:val="sr-Cyrl-RS"/>
        </w:rPr>
        <w:t>6</w:t>
      </w:r>
      <w:r w:rsidRPr="00764011">
        <w:rPr>
          <w:bCs/>
          <w:lang w:val="ru-RU"/>
        </w:rPr>
        <w:t>.</w:t>
      </w:r>
      <w:r w:rsidRPr="00764011">
        <w:rPr>
          <w:bCs/>
          <w:lang w:val="sr-Cyrl-RS"/>
        </w:rPr>
        <w:t xml:space="preserve"> године. Извор: архива Вишег суда у Краљеву.</w:t>
      </w:r>
    </w:p>
  </w:footnote>
  <w:footnote w:id="748">
    <w:p w:rsidR="00B234B7" w:rsidRPr="00764011" w:rsidRDefault="00B234B7" w:rsidP="00764011">
      <w:pPr>
        <w:jc w:val="both"/>
        <w:rPr>
          <w:sz w:val="20"/>
          <w:szCs w:val="20"/>
          <w:lang w:val="sr-Latn-RS"/>
        </w:rPr>
      </w:pPr>
      <w:r w:rsidRPr="00301D80">
        <w:rPr>
          <w:rStyle w:val="FootnoteReference"/>
          <w:sz w:val="20"/>
          <w:szCs w:val="20"/>
        </w:rPr>
        <w:footnoteRef/>
      </w:r>
      <w:r w:rsidRPr="00301D80">
        <w:rPr>
          <w:sz w:val="20"/>
          <w:szCs w:val="20"/>
        </w:rPr>
        <w:t xml:space="preserve"> </w:t>
      </w:r>
      <w:r w:rsidRPr="00301D80">
        <w:rPr>
          <w:sz w:val="20"/>
          <w:szCs w:val="20"/>
          <w:lang w:val="sr-Cyrl-RS"/>
        </w:rPr>
        <w:t xml:space="preserve">Сличну процесну ситуацију разматра Дамир Кос у свом чланку, каже: </w:t>
      </w:r>
      <w:r w:rsidRPr="00301D80">
        <w:rPr>
          <w:sz w:val="20"/>
          <w:szCs w:val="20"/>
          <w:lang w:val="sr-Latn-RS"/>
        </w:rPr>
        <w:t xml:space="preserve">„Kako odredba čl. 421. st. 2. toč. 1. Zakona o kaznenom postupku </w:t>
      </w:r>
      <w:r w:rsidRPr="00301D80">
        <w:rPr>
          <w:sz w:val="20"/>
          <w:szCs w:val="20"/>
          <w:lang w:val="sr-Cyrl-CS"/>
        </w:rPr>
        <w:t>[</w:t>
      </w:r>
      <w:r w:rsidRPr="00301D80">
        <w:rPr>
          <w:sz w:val="20"/>
          <w:szCs w:val="20"/>
          <w:lang w:val="sr-Latn-RS"/>
        </w:rPr>
        <w:t>Hrvatske</w:t>
      </w:r>
      <w:r w:rsidRPr="00301D80">
        <w:rPr>
          <w:sz w:val="20"/>
          <w:szCs w:val="20"/>
          <w:lang w:val="sr-Cyrl-CS"/>
        </w:rPr>
        <w:t>]</w:t>
      </w:r>
      <w:r w:rsidRPr="00301D80">
        <w:rPr>
          <w:sz w:val="20"/>
          <w:szCs w:val="20"/>
          <w:lang w:val="sr-Latn-RS"/>
        </w:rPr>
        <w:t xml:space="preserve"> određuje obavezu predsjedniku raspravnog vijeća da odbije dokazne prijedloge „za koje su stranke znale do potvrđivanja optužnice ... ali iz bez opravdanog razloga nisu predložile“, lako je pretpostaviti da neodgovoran branitelj „kupujući sebi vrijeme“ ne odazove se pozivu za sjednicu optužnog vijeća, </w:t>
      </w:r>
      <w:r w:rsidRPr="00301D80">
        <w:rPr>
          <w:i/>
          <w:sz w:val="20"/>
          <w:szCs w:val="20"/>
          <w:lang w:val="sr-Latn-RS"/>
        </w:rPr>
        <w:t>sugerirajući takav postupak i okrivljeniku koji ga je opunomoćio</w:t>
      </w:r>
      <w:r w:rsidRPr="00301D80">
        <w:rPr>
          <w:sz w:val="20"/>
          <w:szCs w:val="20"/>
          <w:lang w:val="sr-Latn-RS"/>
        </w:rPr>
        <w:t xml:space="preserve"> (kurziv M.D.), a sve s ciljem ostvarenja teze da ove dokaze nisu predložili jer je za to postojao opravdani razlog, tj. sjednica optužnog vijeća je održana u njihovoj odsutnosti. Na takav način prividno se otvara prostor odgađanja fokusa raspravljanja postoji li alibi okrivljenika kojim se misli braniti (kada se samo kazneno djelo kao objektivni događaj ne osporava) odnosno postoji li svijest i volja kod okrivljenik kao nužan element krivnje kao preduvjet za utvrđenje njegove kaznene odgovornosti“. Vid.: D. Kos, Odgovorna obrana okrivljenika u kaznenom postupku, Hrvatski ljetopis za kaznene znanosti i praksu br 2/2009., 573-582.</w:t>
      </w:r>
    </w:p>
  </w:footnote>
  <w:footnote w:id="749">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RS"/>
        </w:rPr>
        <w:t>Члан 355. Кривичног законика: Ко направи лажну или преиначи праву исправу у намери да се таква исправа употреби као права или ко лажну или преиначену исправу употреби као праву или је набави ради употребе, казниће се... (став 1). Ако је дело из става 1. овог члана учињено у погледу јавне исправе, тестамента, менице, чека, јавне или службене књиге или друге књиге која се мора водити на основу закона, учинилац ће се казнити... (став 2).</w:t>
      </w:r>
    </w:p>
  </w:footnote>
  <w:footnote w:id="750">
    <w:p w:rsidR="00B234B7" w:rsidRPr="00D70CDC" w:rsidRDefault="00B234B7" w:rsidP="009F1DD0">
      <w:pPr>
        <w:pStyle w:val="FootnoteText"/>
        <w:rPr>
          <w:lang w:val="sr-Cyrl-RS"/>
        </w:rPr>
      </w:pPr>
      <w:r w:rsidRPr="00D70CDC">
        <w:rPr>
          <w:rStyle w:val="FootnoteReference"/>
        </w:rPr>
        <w:footnoteRef/>
      </w:r>
      <w:r w:rsidRPr="00D70CDC">
        <w:rPr>
          <w:lang w:val="ru-RU"/>
        </w:rPr>
        <w:t xml:space="preserve"> </w:t>
      </w:r>
      <w:r w:rsidRPr="00D70CDC">
        <w:rPr>
          <w:lang w:val="sr-Cyrl-RS"/>
        </w:rPr>
        <w:t>Члан 211. став 1. тачка 1. Законика о кривичном поступку.</w:t>
      </w:r>
    </w:p>
  </w:footnote>
  <w:footnote w:id="751">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Извод из извештаја </w:t>
      </w:r>
      <w:r w:rsidRPr="00D70CDC">
        <w:rPr>
          <w:sz w:val="20"/>
          <w:szCs w:val="20"/>
          <w:lang w:val="sr-Cyrl-CS"/>
        </w:rPr>
        <w:t>В</w:t>
      </w:r>
      <w:r w:rsidRPr="00D70CDC">
        <w:rPr>
          <w:sz w:val="20"/>
          <w:szCs w:val="20"/>
          <w:lang w:val="sr-Cyrl-RS"/>
        </w:rPr>
        <w:t xml:space="preserve">ишег суда у Краљеву </w:t>
      </w:r>
      <w:r w:rsidRPr="00D70CDC">
        <w:rPr>
          <w:sz w:val="20"/>
          <w:szCs w:val="20"/>
          <w:lang w:val="sr-Cyrl-CS"/>
        </w:rPr>
        <w:t>I Су</w:t>
      </w:r>
      <w:r w:rsidRPr="00D70CDC">
        <w:rPr>
          <w:sz w:val="20"/>
          <w:szCs w:val="20"/>
          <w:lang w:val="ru-RU"/>
        </w:rPr>
        <w:t xml:space="preserve"> 5/</w:t>
      </w:r>
      <w:r w:rsidRPr="00D70CDC">
        <w:rPr>
          <w:sz w:val="20"/>
          <w:szCs w:val="20"/>
          <w:lang w:val="sr-Cyrl-CS"/>
        </w:rPr>
        <w:t>14</w:t>
      </w:r>
      <w:r w:rsidRPr="00D70CDC">
        <w:rPr>
          <w:sz w:val="20"/>
          <w:szCs w:val="20"/>
          <w:lang w:val="ru-RU"/>
        </w:rPr>
        <w:t>-</w:t>
      </w:r>
      <w:r w:rsidRPr="00D70CDC">
        <w:rPr>
          <w:sz w:val="20"/>
          <w:szCs w:val="20"/>
          <w:lang w:val="sr-Cyrl-CS"/>
        </w:rPr>
        <w:t>12</w:t>
      </w:r>
      <w:r w:rsidRPr="00D70CDC">
        <w:rPr>
          <w:sz w:val="20"/>
          <w:szCs w:val="20"/>
          <w:lang w:val="sr-Cyrl-RS"/>
        </w:rPr>
        <w:t xml:space="preserve"> од</w:t>
      </w:r>
      <w:r w:rsidRPr="00D70CDC">
        <w:rPr>
          <w:sz w:val="20"/>
          <w:szCs w:val="20"/>
          <w:lang w:val="sr-Cyrl-CS"/>
        </w:rPr>
        <w:t xml:space="preserve"> 24.10.2014. године</w:t>
      </w:r>
      <w:r w:rsidRPr="00D70CDC">
        <w:rPr>
          <w:sz w:val="20"/>
          <w:szCs w:val="20"/>
          <w:lang w:val="sr-Cyrl-RS"/>
        </w:rPr>
        <w:t xml:space="preserve"> </w:t>
      </w:r>
      <w:r w:rsidRPr="00D70CDC">
        <w:rPr>
          <w:sz w:val="20"/>
          <w:szCs w:val="20"/>
          <w:lang w:val="sr-Cyrl-CS"/>
        </w:rPr>
        <w:t>о контроли кривичног одељења</w:t>
      </w:r>
      <w:r w:rsidRPr="00D70CDC">
        <w:rPr>
          <w:sz w:val="20"/>
          <w:szCs w:val="20"/>
          <w:lang w:val="sr-Cyrl-RS"/>
        </w:rPr>
        <w:t xml:space="preserve"> О</w:t>
      </w:r>
      <w:r w:rsidRPr="00D70CDC">
        <w:rPr>
          <w:sz w:val="20"/>
          <w:szCs w:val="20"/>
          <w:lang w:val="sr-Cyrl-CS"/>
        </w:rPr>
        <w:t xml:space="preserve">сновног суда у </w:t>
      </w:r>
      <w:r w:rsidRPr="00D70CDC">
        <w:rPr>
          <w:sz w:val="20"/>
          <w:szCs w:val="20"/>
          <w:lang w:val="sr-Cyrl-RS"/>
        </w:rPr>
        <w:t>К</w:t>
      </w:r>
      <w:r w:rsidRPr="00D70CDC">
        <w:rPr>
          <w:sz w:val="20"/>
          <w:szCs w:val="20"/>
          <w:lang w:val="sr-Cyrl-CS"/>
        </w:rPr>
        <w:t>раљеву</w:t>
      </w:r>
      <w:r w:rsidRPr="00D70CDC">
        <w:rPr>
          <w:sz w:val="20"/>
          <w:szCs w:val="20"/>
          <w:lang w:val="ru-RU"/>
        </w:rPr>
        <w:t xml:space="preserve"> </w:t>
      </w:r>
      <w:r w:rsidRPr="00D70CDC">
        <w:rPr>
          <w:sz w:val="20"/>
          <w:szCs w:val="20"/>
          <w:lang w:val="sr-Cyrl-CS"/>
        </w:rPr>
        <w:t xml:space="preserve">и </w:t>
      </w:r>
      <w:r w:rsidRPr="00D70CDC">
        <w:rPr>
          <w:sz w:val="20"/>
          <w:szCs w:val="20"/>
          <w:lang w:val="sr-Cyrl-RS"/>
        </w:rPr>
        <w:t>О</w:t>
      </w:r>
      <w:r w:rsidRPr="00D70CDC">
        <w:rPr>
          <w:sz w:val="20"/>
          <w:szCs w:val="20"/>
          <w:lang w:val="sr-Cyrl-CS"/>
        </w:rPr>
        <w:t xml:space="preserve">сновног суда у </w:t>
      </w:r>
      <w:r w:rsidRPr="00D70CDC">
        <w:rPr>
          <w:sz w:val="20"/>
          <w:szCs w:val="20"/>
          <w:lang w:val="sr-Cyrl-RS"/>
        </w:rPr>
        <w:t>Р</w:t>
      </w:r>
      <w:r w:rsidRPr="00D70CDC">
        <w:rPr>
          <w:sz w:val="20"/>
          <w:szCs w:val="20"/>
          <w:lang w:val="sr-Cyrl-CS"/>
        </w:rPr>
        <w:t>ашки</w:t>
      </w:r>
      <w:r w:rsidRPr="00D70CDC">
        <w:rPr>
          <w:sz w:val="20"/>
          <w:szCs w:val="20"/>
          <w:lang w:val="sr-Cyrl-RS"/>
        </w:rPr>
        <w:t xml:space="preserve"> </w:t>
      </w:r>
      <w:r w:rsidRPr="00D70CDC">
        <w:rPr>
          <w:sz w:val="20"/>
          <w:szCs w:val="20"/>
          <w:lang w:val="sr-Cyrl-CS"/>
        </w:rPr>
        <w:t>у октобру 2014. године</w:t>
      </w:r>
      <w:r w:rsidRPr="00D70CDC">
        <w:rPr>
          <w:sz w:val="20"/>
          <w:szCs w:val="20"/>
          <w:lang w:val="sr-Cyrl-RS"/>
        </w:rPr>
        <w:t>, стр. 19-20. Извор: архива Вишег суда у Краљеву.</w:t>
      </w:r>
    </w:p>
  </w:footnote>
  <w:footnote w:id="752">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w:t>
      </w:r>
      <w:r w:rsidRPr="00D70CDC">
        <w:rPr>
          <w:lang w:val="sr-Cyrl-RS"/>
        </w:rPr>
        <w:t xml:space="preserve">Извод из извештаја </w:t>
      </w:r>
      <w:r w:rsidRPr="00D70CDC">
        <w:rPr>
          <w:lang w:val="sr-Cyrl-CS"/>
        </w:rPr>
        <w:t>В</w:t>
      </w:r>
      <w:r w:rsidRPr="00D70CDC">
        <w:rPr>
          <w:lang w:val="sr-Cyrl-RS"/>
        </w:rPr>
        <w:t xml:space="preserve">ишег суда у Краљеву </w:t>
      </w:r>
      <w:r w:rsidRPr="00D70CDC">
        <w:rPr>
          <w:lang w:val="sr-Cyrl-CS"/>
        </w:rPr>
        <w:t>I Су</w:t>
      </w:r>
      <w:r w:rsidRPr="00D70CDC">
        <w:rPr>
          <w:lang w:val="ru-RU"/>
        </w:rPr>
        <w:t xml:space="preserve"> 5/</w:t>
      </w:r>
      <w:r w:rsidRPr="00D70CDC">
        <w:rPr>
          <w:lang w:val="sr-Cyrl-CS"/>
        </w:rPr>
        <w:t>14</w:t>
      </w:r>
      <w:r w:rsidRPr="00D70CDC">
        <w:rPr>
          <w:lang w:val="ru-RU"/>
        </w:rPr>
        <w:t>-</w:t>
      </w:r>
      <w:r w:rsidRPr="00D70CDC">
        <w:rPr>
          <w:lang w:val="sr-Cyrl-CS"/>
        </w:rPr>
        <w:t>12</w:t>
      </w:r>
      <w:r w:rsidRPr="00D70CDC">
        <w:rPr>
          <w:lang w:val="sr-Cyrl-RS"/>
        </w:rPr>
        <w:t xml:space="preserve"> од</w:t>
      </w:r>
      <w:r w:rsidRPr="00D70CDC">
        <w:rPr>
          <w:lang w:val="sr-Cyrl-CS"/>
        </w:rPr>
        <w:t xml:space="preserve"> 24.10.2014. године</w:t>
      </w:r>
      <w:r w:rsidRPr="00D70CDC">
        <w:rPr>
          <w:lang w:val="sr-Cyrl-RS"/>
        </w:rPr>
        <w:t xml:space="preserve"> </w:t>
      </w:r>
      <w:r w:rsidRPr="00D70CDC">
        <w:rPr>
          <w:lang w:val="sr-Cyrl-CS"/>
        </w:rPr>
        <w:t>о контроли кривичног одељења</w:t>
      </w:r>
      <w:r w:rsidRPr="00D70CDC">
        <w:rPr>
          <w:lang w:val="sr-Cyrl-RS"/>
        </w:rPr>
        <w:t xml:space="preserve"> О</w:t>
      </w:r>
      <w:r w:rsidRPr="00D70CDC">
        <w:rPr>
          <w:lang w:val="sr-Cyrl-CS"/>
        </w:rPr>
        <w:t xml:space="preserve">сновног суда у </w:t>
      </w:r>
      <w:r w:rsidRPr="00D70CDC">
        <w:rPr>
          <w:lang w:val="sr-Cyrl-RS"/>
        </w:rPr>
        <w:t>К</w:t>
      </w:r>
      <w:r w:rsidRPr="00D70CDC">
        <w:rPr>
          <w:lang w:val="sr-Cyrl-CS"/>
        </w:rPr>
        <w:t>раљеву</w:t>
      </w:r>
      <w:r w:rsidRPr="00D70CDC">
        <w:rPr>
          <w:lang w:val="ru-RU"/>
        </w:rPr>
        <w:t xml:space="preserve"> </w:t>
      </w:r>
      <w:r w:rsidRPr="00D70CDC">
        <w:rPr>
          <w:lang w:val="sr-Cyrl-CS"/>
        </w:rPr>
        <w:t xml:space="preserve">и </w:t>
      </w:r>
      <w:r w:rsidRPr="00D70CDC">
        <w:rPr>
          <w:lang w:val="sr-Cyrl-RS"/>
        </w:rPr>
        <w:t>О</w:t>
      </w:r>
      <w:r w:rsidRPr="00D70CDC">
        <w:rPr>
          <w:lang w:val="sr-Cyrl-CS"/>
        </w:rPr>
        <w:t xml:space="preserve">сновног суда у </w:t>
      </w:r>
      <w:r w:rsidRPr="00D70CDC">
        <w:rPr>
          <w:lang w:val="sr-Cyrl-RS"/>
        </w:rPr>
        <w:t>Р</w:t>
      </w:r>
      <w:r w:rsidRPr="00D70CDC">
        <w:rPr>
          <w:lang w:val="sr-Cyrl-CS"/>
        </w:rPr>
        <w:t>ашки</w:t>
      </w:r>
      <w:r w:rsidRPr="00D70CDC">
        <w:rPr>
          <w:lang w:val="sr-Cyrl-RS"/>
        </w:rPr>
        <w:t xml:space="preserve"> </w:t>
      </w:r>
      <w:r w:rsidRPr="00D70CDC">
        <w:rPr>
          <w:lang w:val="sr-Cyrl-CS"/>
        </w:rPr>
        <w:t>у октобру 2014. године</w:t>
      </w:r>
      <w:r w:rsidRPr="00D70CDC">
        <w:rPr>
          <w:lang w:val="sr-Cyrl-RS"/>
        </w:rPr>
        <w:t>, стр. 26-27. Извор: архива Вишег суда у Краљеву.</w:t>
      </w:r>
    </w:p>
  </w:footnote>
  <w:footnote w:id="753">
    <w:p w:rsidR="00B234B7" w:rsidRDefault="00B234B7" w:rsidP="009F1DD0">
      <w:pPr>
        <w:jc w:val="both"/>
        <w:rPr>
          <w:sz w:val="20"/>
          <w:szCs w:val="20"/>
          <w:lang w:val="ru-RU"/>
        </w:rPr>
      </w:pPr>
      <w:r w:rsidRPr="00D70CDC">
        <w:rPr>
          <w:rStyle w:val="FootnoteReference"/>
          <w:sz w:val="20"/>
          <w:szCs w:val="20"/>
        </w:rPr>
        <w:footnoteRef/>
      </w:r>
      <w:r w:rsidRPr="00D70CDC">
        <w:rPr>
          <w:sz w:val="20"/>
          <w:szCs w:val="20"/>
          <w:lang w:val="ru-RU"/>
        </w:rPr>
        <w:t xml:space="preserve"> </w:t>
      </w:r>
      <w:r w:rsidRPr="00D55F08">
        <w:rPr>
          <w:sz w:val="20"/>
          <w:szCs w:val="20"/>
          <w:lang w:val="sr-Cyrl-RS"/>
        </w:rPr>
        <w:t>Типичан пример за процесну злоупотребу извршену у парничном поступку од више субјеката чије су радње вршења злоупотребе усмерене у различитим правцима је ситуација у којој тужени признаје тужиоцу право својине на имовини како би осујетио основана потраживања трећих лица (поверилаца).</w:t>
      </w:r>
    </w:p>
    <w:p w:rsidR="00B234B7" w:rsidRPr="00D70CDC" w:rsidRDefault="00B234B7" w:rsidP="009F1DD0">
      <w:pPr>
        <w:jc w:val="both"/>
        <w:rPr>
          <w:sz w:val="20"/>
          <w:szCs w:val="20"/>
          <w:lang w:val="sr-Cyrl-RS"/>
        </w:rPr>
      </w:pPr>
      <w:r>
        <w:rPr>
          <w:sz w:val="20"/>
          <w:szCs w:val="20"/>
          <w:lang w:val="sr-Cyrl-RS"/>
        </w:rPr>
        <w:t xml:space="preserve">     </w:t>
      </w:r>
      <w:r w:rsidRPr="00D70CDC">
        <w:rPr>
          <w:sz w:val="20"/>
          <w:szCs w:val="20"/>
          <w:lang w:val="sr-Cyrl-RS"/>
        </w:rPr>
        <w:t>Међутим, уколико је ово учињено у Србији у току извршног судског поступка, тада то више није само злоупотреба процесног права, већ кривично дело оштећење туђих права из члана 220. став 2. Кривичног законика: ... казниће се и ко у намери да осујети измирење повериоца у току принудног извршења отуђи, уништи, оштети или сакрије делове своје имовине и тиме оштети повериоца.</w:t>
      </w:r>
    </w:p>
  </w:footnote>
  <w:footnote w:id="754">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w:t>
      </w:r>
      <w:r w:rsidRPr="00D70CDC">
        <w:rPr>
          <w:lang w:val="ru-RU"/>
        </w:rPr>
        <w:t xml:space="preserve"> Юдин, </w:t>
      </w:r>
      <w:r w:rsidRPr="00D70CDC">
        <w:rPr>
          <w:i/>
          <w:lang w:val="ru-RU"/>
        </w:rPr>
        <w:t>Злоупотребление процессуальными правами в гражданском судопроизводстве</w:t>
      </w:r>
      <w:r w:rsidRPr="00D70CDC">
        <w:rPr>
          <w:lang w:val="ru-RU"/>
        </w:rPr>
        <w:t>. СПб</w:t>
      </w:r>
      <w:r w:rsidRPr="00D70CDC">
        <w:rPr>
          <w:lang w:val="sr-Cyrl-RS"/>
        </w:rPr>
        <w:t>.</w:t>
      </w:r>
      <w:r w:rsidRPr="00D70CDC">
        <w:rPr>
          <w:lang w:val="ru-RU"/>
        </w:rPr>
        <w:t>: Издательский Дом С.-Петерб. гос. ун-та. Издательство юридического факультета С.-Петерб. гос. ун-та, 2005.</w:t>
      </w:r>
      <w:r w:rsidRPr="00D70CDC">
        <w:rPr>
          <w:lang w:val="sr-Cyrl-RS"/>
        </w:rPr>
        <w:t xml:space="preserve">, 94. електронски извор, доступно на: </w:t>
      </w:r>
      <w:hyperlink r:id="rId82" w:history="1">
        <w:r w:rsidRPr="00D70CDC">
          <w:rPr>
            <w:rStyle w:val="Hyperlink"/>
            <w:lang w:val="sr-Cyrl-RS"/>
          </w:rPr>
          <w:t>http://saratov-pravo.narod.ru/Judin.htm</w:t>
        </w:r>
      </w:hyperlink>
      <w:r w:rsidRPr="00D70CDC">
        <w:rPr>
          <w:lang w:val="sr-Cyrl-RS"/>
        </w:rPr>
        <w:t>, приступ 18.11.2014.</w:t>
      </w:r>
    </w:p>
  </w:footnote>
  <w:footnote w:id="755">
    <w:p w:rsidR="00B234B7" w:rsidRPr="00D70CDC" w:rsidRDefault="00B234B7" w:rsidP="00771B75">
      <w:pPr>
        <w:jc w:val="both"/>
        <w:rPr>
          <w:sz w:val="20"/>
          <w:szCs w:val="20"/>
          <w:lang w:val="sr-Cyrl-RS"/>
        </w:rPr>
      </w:pPr>
      <w:r w:rsidRPr="00D70CDC">
        <w:rPr>
          <w:rStyle w:val="FootnoteReference"/>
          <w:sz w:val="20"/>
          <w:szCs w:val="20"/>
        </w:rPr>
        <w:footnoteRef/>
      </w:r>
      <w:r w:rsidRPr="00D70CDC">
        <w:rPr>
          <w:sz w:val="20"/>
          <w:szCs w:val="20"/>
        </w:rPr>
        <w:t xml:space="preserve"> </w:t>
      </w:r>
      <w:r>
        <w:rPr>
          <w:sz w:val="20"/>
          <w:szCs w:val="20"/>
          <w:lang w:val="sr-Cyrl-RS"/>
        </w:rPr>
        <w:t xml:space="preserve">Види други део, </w:t>
      </w:r>
      <w:r w:rsidRPr="00D70CDC">
        <w:rPr>
          <w:sz w:val="20"/>
          <w:szCs w:val="20"/>
          <w:lang w:val="sr-Cyrl-RS"/>
        </w:rPr>
        <w:t xml:space="preserve">глава </w:t>
      </w:r>
      <w:r>
        <w:rPr>
          <w:sz w:val="20"/>
          <w:szCs w:val="20"/>
          <w:lang w:val="sr-Latn-RS"/>
        </w:rPr>
        <w:t>IV</w:t>
      </w:r>
      <w:r w:rsidRPr="00D70CDC">
        <w:rPr>
          <w:sz w:val="20"/>
          <w:szCs w:val="20"/>
          <w:lang w:val="sr-Latn-RS"/>
        </w:rPr>
        <w:t xml:space="preserve">, наслов </w:t>
      </w:r>
      <w:r w:rsidRPr="00D70CDC">
        <w:rPr>
          <w:sz w:val="20"/>
          <w:szCs w:val="20"/>
          <w:lang w:val="sr-Cyrl-RS"/>
        </w:rPr>
        <w:t>„4.1. „Преусмеравајуће“ злоупотребе кривичног суда (злоупотреба права на преношење месне надлежности)“.</w:t>
      </w:r>
    </w:p>
  </w:footnote>
  <w:footnote w:id="756">
    <w:p w:rsidR="00B234B7" w:rsidRPr="00D70CDC" w:rsidRDefault="00B234B7" w:rsidP="009F1DD0">
      <w:pPr>
        <w:jc w:val="both"/>
        <w:rPr>
          <w:sz w:val="20"/>
          <w:szCs w:val="20"/>
          <w:lang w:val="sr-Latn-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О процесној шикани смо говорили у </w:t>
      </w:r>
      <w:r>
        <w:rPr>
          <w:sz w:val="20"/>
          <w:szCs w:val="20"/>
          <w:lang w:val="sr-Cyrl-RS"/>
        </w:rPr>
        <w:t>другом делу, глава</w:t>
      </w:r>
      <w:r w:rsidRPr="00D70CDC">
        <w:rPr>
          <w:sz w:val="20"/>
          <w:szCs w:val="20"/>
          <w:lang w:val="sr-Cyrl-RS"/>
        </w:rPr>
        <w:t xml:space="preserve"> </w:t>
      </w:r>
      <w:r>
        <w:rPr>
          <w:sz w:val="20"/>
          <w:szCs w:val="20"/>
          <w:lang w:val="sr-Latn-RS"/>
        </w:rPr>
        <w:t>II,</w:t>
      </w:r>
      <w:r w:rsidRPr="00D70CDC">
        <w:rPr>
          <w:sz w:val="20"/>
          <w:szCs w:val="20"/>
          <w:lang w:val="sr-Latn-RS"/>
        </w:rPr>
        <w:t xml:space="preserve"> под насловом „</w:t>
      </w:r>
      <w:r w:rsidRPr="00D70CDC">
        <w:rPr>
          <w:sz w:val="20"/>
          <w:szCs w:val="20"/>
          <w:lang w:val="sr-Cyrl-RS"/>
        </w:rPr>
        <w:t xml:space="preserve">2.1. </w:t>
      </w:r>
      <w:r>
        <w:rPr>
          <w:sz w:val="20"/>
          <w:szCs w:val="20"/>
          <w:lang w:val="sr-Cyrl-RS"/>
        </w:rPr>
        <w:t>Злоупотреба шиканозним</w:t>
      </w:r>
      <w:r w:rsidRPr="00D70CDC">
        <w:rPr>
          <w:sz w:val="20"/>
          <w:szCs w:val="20"/>
          <w:lang w:val="sr-Cyrl-RS"/>
        </w:rPr>
        <w:t xml:space="preserve"> вршење</w:t>
      </w:r>
      <w:r>
        <w:rPr>
          <w:sz w:val="20"/>
          <w:szCs w:val="20"/>
          <w:lang w:val="sr-Cyrl-RS"/>
        </w:rPr>
        <w:t>м</w:t>
      </w:r>
      <w:r w:rsidRPr="00D70CDC">
        <w:rPr>
          <w:sz w:val="20"/>
          <w:szCs w:val="20"/>
          <w:lang w:val="sr-Cyrl-RS"/>
        </w:rPr>
        <w:t xml:space="preserve"> кривичнопроцесних права“.</w:t>
      </w:r>
    </w:p>
  </w:footnote>
  <w:footnote w:id="757">
    <w:p w:rsidR="00B234B7" w:rsidRPr="00D70CDC" w:rsidRDefault="00B234B7" w:rsidP="006E6BAC">
      <w:pPr>
        <w:jc w:val="both"/>
        <w:rPr>
          <w:sz w:val="20"/>
          <w:szCs w:val="20"/>
          <w:lang w:val="sr-Cyrl-RS"/>
        </w:rPr>
      </w:pPr>
      <w:r w:rsidRPr="00D70CDC">
        <w:rPr>
          <w:rStyle w:val="FootnoteReference"/>
          <w:sz w:val="20"/>
          <w:szCs w:val="20"/>
        </w:rPr>
        <w:footnoteRef/>
      </w:r>
      <w:r w:rsidRPr="00D70CDC">
        <w:rPr>
          <w:sz w:val="20"/>
          <w:szCs w:val="20"/>
        </w:rPr>
        <w:t xml:space="preserve"> </w:t>
      </w:r>
      <w:r w:rsidRPr="00D70CDC">
        <w:rPr>
          <w:sz w:val="20"/>
          <w:szCs w:val="20"/>
          <w:lang w:val="sr-Cyrl-RS"/>
        </w:rPr>
        <w:t>О кривичнопроцесним злоупотребама којима се узро</w:t>
      </w:r>
      <w:r>
        <w:rPr>
          <w:sz w:val="20"/>
          <w:szCs w:val="20"/>
          <w:lang w:val="sr-Cyrl-RS"/>
        </w:rPr>
        <w:t>кује одуговлачење поступка види</w:t>
      </w:r>
      <w:r w:rsidRPr="00D70CDC">
        <w:rPr>
          <w:sz w:val="20"/>
          <w:szCs w:val="20"/>
          <w:lang w:val="sr-Cyrl-RS"/>
        </w:rPr>
        <w:t xml:space="preserve"> </w:t>
      </w:r>
      <w:r>
        <w:rPr>
          <w:sz w:val="20"/>
          <w:szCs w:val="20"/>
          <w:lang w:val="sr-Cyrl-RS"/>
        </w:rPr>
        <w:t xml:space="preserve">други део, </w:t>
      </w:r>
      <w:r w:rsidRPr="00D70CDC">
        <w:rPr>
          <w:sz w:val="20"/>
          <w:szCs w:val="20"/>
          <w:lang w:val="sr-Cyrl-RS"/>
        </w:rPr>
        <w:t xml:space="preserve">глава </w:t>
      </w:r>
      <w:r>
        <w:rPr>
          <w:sz w:val="20"/>
          <w:szCs w:val="20"/>
          <w:lang w:val="sr-Latn-RS"/>
        </w:rPr>
        <w:t>IV</w:t>
      </w:r>
      <w:r w:rsidRPr="00D70CDC">
        <w:rPr>
          <w:sz w:val="20"/>
          <w:szCs w:val="20"/>
          <w:lang w:val="sr-Latn-RS"/>
        </w:rPr>
        <w:t>,</w:t>
      </w:r>
      <w:r w:rsidRPr="00D70CDC">
        <w:rPr>
          <w:sz w:val="20"/>
          <w:szCs w:val="20"/>
          <w:lang w:val="sr-Cyrl-RS"/>
        </w:rPr>
        <w:t xml:space="preserve"> наслов „3. Злоупотребе процесних права одбране </w:t>
      </w:r>
      <w:r w:rsidRPr="00D70CDC">
        <w:rPr>
          <w:sz w:val="20"/>
          <w:szCs w:val="20"/>
          <w:lang w:val="ru-RU"/>
        </w:rPr>
        <w:t>у кривичном поступку</w:t>
      </w:r>
      <w:r w:rsidRPr="00D70CDC">
        <w:rPr>
          <w:sz w:val="20"/>
          <w:szCs w:val="20"/>
          <w:lang w:val="sr-Cyrl-RS"/>
        </w:rPr>
        <w:t>“.</w:t>
      </w:r>
    </w:p>
  </w:footnote>
  <w:footnote w:id="758">
    <w:p w:rsidR="00B234B7" w:rsidRPr="00D70CDC" w:rsidRDefault="00B234B7" w:rsidP="006E6BAC">
      <w:pPr>
        <w:pStyle w:val="FootnoteText"/>
        <w:jc w:val="both"/>
        <w:rPr>
          <w:lang w:val="sr-Cyrl-RS"/>
        </w:rPr>
      </w:pPr>
      <w:r w:rsidRPr="00D70CDC">
        <w:rPr>
          <w:rStyle w:val="FootnoteReference"/>
        </w:rPr>
        <w:footnoteRef/>
      </w:r>
      <w:r w:rsidRPr="008157A9">
        <w:rPr>
          <w:lang w:val="sr-Cyrl-RS"/>
        </w:rPr>
        <w:t xml:space="preserve"> </w:t>
      </w:r>
      <w:r w:rsidRPr="00D70CDC">
        <w:rPr>
          <w:lang w:val="sr-Cyrl-RS"/>
        </w:rPr>
        <w:t xml:space="preserve">О кривичнопроцесним злоупотребама којима је циљ елиминисање </w:t>
      </w:r>
      <w:r>
        <w:rPr>
          <w:lang w:val="sr-Cyrl-RS"/>
        </w:rPr>
        <w:t xml:space="preserve">другог учесника у поступку види други део, </w:t>
      </w:r>
      <w:r w:rsidRPr="00D70CDC">
        <w:rPr>
          <w:lang w:val="sr-Cyrl-RS"/>
        </w:rPr>
        <w:t xml:space="preserve">глава </w:t>
      </w:r>
      <w:r>
        <w:rPr>
          <w:lang w:val="sr-Latn-RS"/>
        </w:rPr>
        <w:t>IV</w:t>
      </w:r>
      <w:r w:rsidRPr="00D70CDC">
        <w:rPr>
          <w:lang w:val="sr-Latn-RS"/>
        </w:rPr>
        <w:t>,</w:t>
      </w:r>
      <w:r w:rsidRPr="00D70CDC">
        <w:rPr>
          <w:lang w:val="sr-Cyrl-RS"/>
        </w:rPr>
        <w:t xml:space="preserve"> наслов „3. Злоупотребе процесних права одбране </w:t>
      </w:r>
      <w:r w:rsidRPr="00D70CDC">
        <w:rPr>
          <w:lang w:val="ru-RU"/>
        </w:rPr>
        <w:t>у кривичном поступку</w:t>
      </w:r>
      <w:r w:rsidRPr="00D70CDC">
        <w:rPr>
          <w:lang w:val="sr-Cyrl-RS"/>
        </w:rPr>
        <w:t>“.</w:t>
      </w:r>
    </w:p>
  </w:footnote>
  <w:footnote w:id="759">
    <w:p w:rsidR="00B234B7" w:rsidRPr="00D70CDC" w:rsidRDefault="00B234B7" w:rsidP="006919F6">
      <w:pPr>
        <w:pStyle w:val="FootnoteText"/>
        <w:jc w:val="both"/>
        <w:rPr>
          <w:lang w:val="sr-Cyrl-RS"/>
        </w:rPr>
      </w:pPr>
      <w:r w:rsidRPr="00D70CDC">
        <w:rPr>
          <w:rStyle w:val="FootnoteReference"/>
        </w:rPr>
        <w:footnoteRef/>
      </w:r>
      <w:r w:rsidRPr="008157A9">
        <w:rPr>
          <w:lang w:val="sr-Cyrl-RS"/>
        </w:rPr>
        <w:t xml:space="preserve"> </w:t>
      </w:r>
      <w:r>
        <w:rPr>
          <w:lang w:val="sr-Cyrl-RS"/>
        </w:rPr>
        <w:t xml:space="preserve">Види други део, </w:t>
      </w:r>
      <w:r w:rsidRPr="00D70CDC">
        <w:rPr>
          <w:lang w:val="sr-Cyrl-RS"/>
        </w:rPr>
        <w:t xml:space="preserve">глава </w:t>
      </w:r>
      <w:r w:rsidRPr="00D70CDC">
        <w:rPr>
          <w:lang w:val="sr-Latn-RS"/>
        </w:rPr>
        <w:t>I</w:t>
      </w:r>
      <w:r>
        <w:rPr>
          <w:lang w:val="sr-Latn-RS"/>
        </w:rPr>
        <w:t>I,</w:t>
      </w:r>
      <w:r w:rsidRPr="00D70CDC">
        <w:rPr>
          <w:lang w:val="sr-Cyrl-RS"/>
        </w:rPr>
        <w:t xml:space="preserve"> наслов „2.5. Злоупотреба противциљним вршењем кривичнопроцесних права“ (бранилац предлаже да се на претрес позову већ саслушани сведоци само да би одложио претрес и стекао могућност да наплати одбрану на следећем рочишту за главни претрес, бранилац изјављује жалбу само из разлога да би могао да је наплати од клијента или суда).</w:t>
      </w:r>
    </w:p>
  </w:footnote>
  <w:footnote w:id="760">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CS"/>
        </w:rPr>
        <w:t xml:space="preserve">Али не и у односу на одуговлачење као </w:t>
      </w:r>
      <w:r w:rsidRPr="00D70CDC">
        <w:rPr>
          <w:lang w:val="sr-Cyrl-RS"/>
        </w:rPr>
        <w:t xml:space="preserve">последицу </w:t>
      </w:r>
      <w:r w:rsidRPr="00D70CDC">
        <w:rPr>
          <w:lang w:val="sr-Cyrl-CS"/>
        </w:rPr>
        <w:t xml:space="preserve">злоупотребе </w:t>
      </w:r>
      <w:r w:rsidRPr="00D70CDC">
        <w:rPr>
          <w:lang w:val="sr-Cyrl-RS"/>
        </w:rPr>
        <w:t xml:space="preserve">процесних права у </w:t>
      </w:r>
      <w:r w:rsidRPr="00D70CDC">
        <w:rPr>
          <w:lang w:val="sr-Cyrl-CS"/>
        </w:rPr>
        <w:t>кривично</w:t>
      </w:r>
      <w:r w:rsidRPr="00D70CDC">
        <w:rPr>
          <w:lang w:val="sr-Cyrl-RS"/>
        </w:rPr>
        <w:t>м</w:t>
      </w:r>
      <w:r w:rsidRPr="00D70CDC">
        <w:rPr>
          <w:lang w:val="sr-Cyrl-CS"/>
        </w:rPr>
        <w:t xml:space="preserve"> поступк</w:t>
      </w:r>
      <w:r w:rsidRPr="00D70CDC">
        <w:rPr>
          <w:lang w:val="sr-Cyrl-RS"/>
        </w:rPr>
        <w:t>у</w:t>
      </w:r>
      <w:r w:rsidRPr="00D70CDC">
        <w:rPr>
          <w:lang w:val="sr-Cyrl-CS"/>
        </w:rPr>
        <w:t xml:space="preserve">, јер све ове процесне радње (одлука председика суда о </w:t>
      </w:r>
      <w:r w:rsidRPr="00D70CDC">
        <w:rPr>
          <w:lang w:val="sr-Cyrl-RS"/>
        </w:rPr>
        <w:t xml:space="preserve">неоснованом </w:t>
      </w:r>
      <w:r w:rsidRPr="00D70CDC">
        <w:rPr>
          <w:lang w:val="sr-Cyrl-CS"/>
        </w:rPr>
        <w:t>захтеву за изузеће, разматрање јавног тужиоца</w:t>
      </w:r>
      <w:r w:rsidRPr="00D70CDC">
        <w:rPr>
          <w:lang w:val="sr-Cyrl-RS"/>
        </w:rPr>
        <w:t xml:space="preserve"> о</w:t>
      </w:r>
      <w:r w:rsidRPr="00D70CDC">
        <w:rPr>
          <w:lang w:val="sr-Cyrl-CS"/>
        </w:rPr>
        <w:t xml:space="preserve"> основаности кривичне пријаве</w:t>
      </w:r>
      <w:r w:rsidRPr="00D70CDC">
        <w:rPr>
          <w:lang w:val="sr-Cyrl-RS"/>
        </w:rPr>
        <w:t xml:space="preserve"> и одлука о њој</w:t>
      </w:r>
      <w:r w:rsidRPr="00D70CDC">
        <w:rPr>
          <w:lang w:val="sr-Cyrl-CS"/>
        </w:rPr>
        <w:t>, одлука о њој) захтевају време</w:t>
      </w:r>
      <w:r w:rsidRPr="00D70CDC">
        <w:rPr>
          <w:lang w:val="sr-Cyrl-RS"/>
        </w:rPr>
        <w:t>, а временски период потребан за доношење ових одлука продужава трајање кривичног поступка).</w:t>
      </w:r>
    </w:p>
  </w:footnote>
  <w:footnote w:id="761">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w:t>
      </w:r>
      <w:r w:rsidRPr="00D70CDC">
        <w:rPr>
          <w:lang w:val="sr-Cyrl-CS"/>
        </w:rPr>
        <w:t xml:space="preserve"> </w:t>
      </w:r>
      <w:r w:rsidRPr="00D70CDC">
        <w:rPr>
          <w:i/>
          <w:lang w:val="ru-RU"/>
        </w:rPr>
        <w:t>Классификация злоупотребления</w:t>
      </w:r>
      <w:r w:rsidRPr="00D70CDC">
        <w:rPr>
          <w:i/>
          <w:lang w:val="sr-Cyrl-CS"/>
        </w:rPr>
        <w:t xml:space="preserve"> </w:t>
      </w:r>
      <w:r w:rsidRPr="00D70CDC">
        <w:rPr>
          <w:i/>
          <w:lang w:val="ru-RU"/>
        </w:rPr>
        <w:t xml:space="preserve">правами в уголовном судопроизводстве, </w:t>
      </w:r>
      <w:r w:rsidRPr="00D70CDC">
        <w:rPr>
          <w:iCs/>
          <w:lang w:val="ru-RU"/>
        </w:rPr>
        <w:t xml:space="preserve">журнал </w:t>
      </w:r>
      <w:r w:rsidRPr="00D70CDC">
        <w:rPr>
          <w:iCs/>
          <w:lang w:val="sr-Cyrl-RS"/>
        </w:rPr>
        <w:t>„</w:t>
      </w:r>
      <w:r w:rsidRPr="00D70CDC">
        <w:rPr>
          <w:iCs/>
          <w:lang w:val="ru-RU"/>
        </w:rPr>
        <w:t>Проблемы права</w:t>
      </w:r>
      <w:r w:rsidRPr="00D70CDC">
        <w:rPr>
          <w:iCs/>
          <w:lang w:val="sr-Cyrl-RS"/>
        </w:rPr>
        <w:t>“</w:t>
      </w:r>
      <w:r w:rsidRPr="00D70CDC">
        <w:rPr>
          <w:iCs/>
          <w:lang w:val="ru-RU"/>
        </w:rPr>
        <w:t xml:space="preserve"> № 1 (39)/2013</w:t>
      </w:r>
      <w:r w:rsidRPr="00D70CDC">
        <w:rPr>
          <w:iCs/>
          <w:lang w:val="sr-Cyrl-RS"/>
        </w:rPr>
        <w:t>.</w:t>
      </w:r>
    </w:p>
  </w:footnote>
  <w:footnote w:id="762">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А. В. Юдин, </w:t>
      </w:r>
      <w:r w:rsidRPr="00D70CDC">
        <w:rPr>
          <w:sz w:val="20"/>
          <w:szCs w:val="20"/>
          <w:lang w:val="sr-Cyrl-RS"/>
        </w:rPr>
        <w:t xml:space="preserve">полемишући о злоупотребама процесних права у грађанском судском поступку, сагледава ову класификацију са аспекта објекта којем се наноси штета злоупотребом. Вид.: </w:t>
      </w:r>
      <w:r w:rsidRPr="00D70CDC">
        <w:rPr>
          <w:sz w:val="20"/>
          <w:szCs w:val="20"/>
          <w:lang w:val="ru-RU"/>
        </w:rPr>
        <w:t xml:space="preserve">А. В. Юдин, </w:t>
      </w:r>
      <w:r w:rsidRPr="00D70CDC">
        <w:rPr>
          <w:i/>
          <w:sz w:val="20"/>
          <w:szCs w:val="20"/>
          <w:lang w:val="ru-RU"/>
        </w:rPr>
        <w:t>Злоупотребление процессуальными правами в гражданском судопроизводстве</w:t>
      </w:r>
      <w:r w:rsidRPr="00D70CDC">
        <w:rPr>
          <w:sz w:val="20"/>
          <w:szCs w:val="20"/>
          <w:lang w:val="ru-RU"/>
        </w:rPr>
        <w:t>. СПб</w:t>
      </w:r>
      <w:r w:rsidRPr="00D70CDC">
        <w:rPr>
          <w:sz w:val="20"/>
          <w:szCs w:val="20"/>
          <w:lang w:val="sr-Cyrl-RS"/>
        </w:rPr>
        <w:t>.</w:t>
      </w:r>
      <w:r w:rsidRPr="00D70CDC">
        <w:rPr>
          <w:sz w:val="20"/>
          <w:szCs w:val="20"/>
          <w:lang w:val="ru-RU"/>
        </w:rPr>
        <w:t>: Издательский Дом С.-Петерб. гос. ун-та. Издательство юридического факультета С.-Петерб. гос. ун-та, 2005.</w:t>
      </w:r>
    </w:p>
  </w:footnote>
  <w:footnote w:id="763">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 xml:space="preserve">, пак, ову класификацију злоупотреба процесних права посматра са аспекта интереса учесника у кривичном поступку који је повређен злоупотребом. Вид.: </w:t>
      </w:r>
      <w:r w:rsidRPr="00D70CDC">
        <w:rPr>
          <w:lang w:val="ru-RU"/>
        </w:rPr>
        <w:t>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w:t>
      </w:r>
      <w:r w:rsidRPr="00D70CDC">
        <w:rPr>
          <w:lang w:val="sr-Cyrl-CS"/>
        </w:rPr>
        <w:t xml:space="preserve"> </w:t>
      </w:r>
      <w:r w:rsidRPr="00D70CDC">
        <w:rPr>
          <w:i/>
          <w:lang w:val="ru-RU"/>
        </w:rPr>
        <w:t>Классификация злоупотребления</w:t>
      </w:r>
      <w:r w:rsidRPr="00D70CDC">
        <w:rPr>
          <w:i/>
          <w:lang w:val="sr-Cyrl-CS"/>
        </w:rPr>
        <w:t xml:space="preserve"> </w:t>
      </w:r>
      <w:r w:rsidRPr="00D70CDC">
        <w:rPr>
          <w:i/>
          <w:lang w:val="ru-RU"/>
        </w:rPr>
        <w:t>правами в уголовном судопроизводстве</w:t>
      </w:r>
      <w:r w:rsidRPr="00D70CDC">
        <w:rPr>
          <w:lang w:val="ru-RU"/>
        </w:rPr>
        <w:t xml:space="preserve">, </w:t>
      </w:r>
      <w:r w:rsidRPr="00D70CDC">
        <w:rPr>
          <w:iCs/>
          <w:lang w:val="ru-RU"/>
        </w:rPr>
        <w:t xml:space="preserve">журнал </w:t>
      </w:r>
      <w:r w:rsidRPr="00D70CDC">
        <w:rPr>
          <w:iCs/>
          <w:lang w:val="sr-Cyrl-RS"/>
        </w:rPr>
        <w:t>„</w:t>
      </w:r>
      <w:r w:rsidRPr="00D70CDC">
        <w:rPr>
          <w:iCs/>
          <w:lang w:val="ru-RU"/>
        </w:rPr>
        <w:t>Проблемы права</w:t>
      </w:r>
      <w:r w:rsidRPr="00D70CDC">
        <w:rPr>
          <w:iCs/>
          <w:lang w:val="sr-Cyrl-RS"/>
        </w:rPr>
        <w:t>“</w:t>
      </w:r>
      <w:r w:rsidRPr="00D70CDC">
        <w:rPr>
          <w:iCs/>
          <w:lang w:val="ru-RU"/>
        </w:rPr>
        <w:t xml:space="preserve"> № 1 (39)/2013</w:t>
      </w:r>
      <w:r w:rsidRPr="00D70CDC">
        <w:rPr>
          <w:iCs/>
          <w:lang w:val="sr-Cyrl-RS"/>
        </w:rPr>
        <w:t>., 155-156.</w:t>
      </w:r>
      <w:r w:rsidRPr="00D70CDC">
        <w:rPr>
          <w:lang w:val="sr-Cyrl-RS"/>
        </w:rPr>
        <w:t xml:space="preserve"> </w:t>
      </w:r>
    </w:p>
  </w:footnote>
  <w:footnote w:id="764">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w:t>
      </w:r>
      <w:r w:rsidRPr="00D70CDC">
        <w:rPr>
          <w:lang w:val="sr-Cyrl-RS"/>
        </w:rPr>
        <w:t xml:space="preserve">Класификацију је предложио А. В. </w:t>
      </w:r>
      <w:r w:rsidRPr="00D70CDC">
        <w:rPr>
          <w:lang w:val="ru-RU"/>
        </w:rPr>
        <w:t>Юдин</w:t>
      </w:r>
      <w:r w:rsidRPr="00D70CDC">
        <w:rPr>
          <w:lang w:val="sr-Cyrl-RS"/>
        </w:rPr>
        <w:t xml:space="preserve"> као применљиву у грађанском поступку, а прихватила ју је О. И. </w:t>
      </w:r>
      <w:r w:rsidRPr="00D70CDC">
        <w:rPr>
          <w:lang w:val="ru-RU"/>
        </w:rPr>
        <w:t>Даровских</w:t>
      </w:r>
      <w:r w:rsidRPr="00D70CDC">
        <w:rPr>
          <w:lang w:val="sr-Cyrl-RS"/>
        </w:rPr>
        <w:t xml:space="preserve"> као применљиву на кривични поступак. Оба аутора користе управо израз</w:t>
      </w:r>
      <w:r w:rsidRPr="00D70CDC">
        <w:rPr>
          <w:lang w:val="ru-RU"/>
        </w:rPr>
        <w:t xml:space="preserve"> </w:t>
      </w:r>
      <w:r w:rsidRPr="00D70CDC">
        <w:rPr>
          <w:lang w:val="sr-Cyrl-RS"/>
        </w:rPr>
        <w:t>„</w:t>
      </w:r>
      <w:r w:rsidRPr="00D70CDC">
        <w:rPr>
          <w:lang w:val="ru-RU" w:eastAsia="en-GB"/>
        </w:rPr>
        <w:t>интересы правосудия</w:t>
      </w:r>
      <w:r w:rsidRPr="00D70CDC">
        <w:rPr>
          <w:lang w:val="sr-Cyrl-RS" w:eastAsia="en-GB"/>
        </w:rPr>
        <w:t>“.</w:t>
      </w:r>
    </w:p>
  </w:footnote>
  <w:footnote w:id="765">
    <w:p w:rsidR="00B234B7" w:rsidRPr="00D70CDC" w:rsidRDefault="00B234B7" w:rsidP="009F1DD0">
      <w:pPr>
        <w:pStyle w:val="FootnoteText"/>
        <w:jc w:val="both"/>
        <w:rPr>
          <w:lang w:val="sr-Cyrl-RS"/>
        </w:rPr>
      </w:pPr>
      <w:r w:rsidRPr="00D70CDC">
        <w:rPr>
          <w:rStyle w:val="FootnoteReference"/>
        </w:rPr>
        <w:footnoteRef/>
      </w:r>
      <w:r w:rsidRPr="00D70CDC">
        <w:rPr>
          <w:lang w:val="ru-RU"/>
        </w:rPr>
        <w:t xml:space="preserve"> 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w:t>
      </w:r>
      <w:r w:rsidRPr="00D70CDC">
        <w:rPr>
          <w:lang w:val="sr-Cyrl-CS"/>
        </w:rPr>
        <w:t xml:space="preserve"> </w:t>
      </w:r>
      <w:r w:rsidRPr="00BD2D46">
        <w:rPr>
          <w:i/>
          <w:iCs/>
        </w:rPr>
        <w:t>Ibid</w:t>
      </w:r>
      <w:r w:rsidRPr="00BD2D46">
        <w:rPr>
          <w:lang w:val="ru-RU"/>
        </w:rPr>
        <w:t>.</w:t>
      </w:r>
      <w:r w:rsidRPr="00D70CDC">
        <w:rPr>
          <w:lang w:val="ru-RU"/>
        </w:rPr>
        <w:t xml:space="preserve"> </w:t>
      </w:r>
    </w:p>
  </w:footnote>
  <w:footnote w:id="766">
    <w:p w:rsidR="00B234B7" w:rsidRPr="00D70CDC" w:rsidRDefault="00B234B7" w:rsidP="009F1DD0">
      <w:pPr>
        <w:pStyle w:val="FootnoteText"/>
        <w:rPr>
          <w:lang w:val="sr-Cyrl-RS"/>
        </w:rPr>
      </w:pPr>
      <w:r w:rsidRPr="00D70CDC">
        <w:rPr>
          <w:rStyle w:val="FootnoteReference"/>
        </w:rPr>
        <w:footnoteRef/>
      </w:r>
      <w:r w:rsidRPr="00D70CDC">
        <w:rPr>
          <w:lang w:val="sr-Cyrl-RS"/>
        </w:rPr>
        <w:t xml:space="preserve"> </w:t>
      </w:r>
      <w:r w:rsidRPr="00D70CDC">
        <w:rPr>
          <w:i/>
          <w:lang w:val="sr-Cyrl-RS"/>
        </w:rPr>
        <w:t>Pravna enciklopedija</w:t>
      </w:r>
      <w:r w:rsidRPr="00D70CDC">
        <w:rPr>
          <w:lang w:val="sr-Cyrl-RS"/>
        </w:rPr>
        <w:t xml:space="preserve">, Drugi tom, Savremena administracija, Beograd, 1989., 1250-1251. </w:t>
      </w:r>
    </w:p>
  </w:footnote>
  <w:footnote w:id="767">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Члан 194. став 1. Кривичног законика: Ко применом насиља, претњом да ће напасти на живот или тело, дрским или безобзирним понашањем угрожава спокојство, телесни интегритет или душевно стање члана своје породице, казниће се затвором од три месеца до три године. </w:t>
      </w:r>
    </w:p>
  </w:footnote>
  <w:footnote w:id="768">
    <w:p w:rsidR="00B234B7" w:rsidRPr="00D70CDC" w:rsidRDefault="00B234B7" w:rsidP="009F1DD0">
      <w:pPr>
        <w:pStyle w:val="FootnoteText"/>
        <w:jc w:val="both"/>
        <w:rPr>
          <w:lang w:val="sr-Cyrl-RS"/>
        </w:rPr>
      </w:pPr>
      <w:r w:rsidRPr="00D70CDC">
        <w:rPr>
          <w:rStyle w:val="FootnoteReference"/>
        </w:rPr>
        <w:footnoteRef/>
      </w:r>
      <w:r w:rsidRPr="00D70CDC">
        <w:rPr>
          <w:lang w:val="sr-Cyrl-RS"/>
        </w:rPr>
        <w:t xml:space="preserve"> Члан 94. став 1. тачка 1. Законика о кривичном поступку: Од дужности сведочења ослобођено је лице са којим окривљени живи у браку, ванбрачној или другој трајној заједници живота.</w:t>
      </w:r>
    </w:p>
  </w:footnote>
  <w:footnote w:id="769">
    <w:p w:rsidR="00B234B7" w:rsidRPr="00D70CDC" w:rsidRDefault="00B234B7" w:rsidP="009F1DD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Члан 406. став 2. Законика о кривичном поступку: Записници о ранијем испитивању лица која су ослобођена дужности сведочења (члан 94. став 1.) не смеју се извести </w:t>
      </w:r>
      <w:r w:rsidRPr="00D70CDC">
        <w:rPr>
          <w:sz w:val="20"/>
          <w:szCs w:val="20"/>
          <w:lang w:val="sr-Cyrl-CS"/>
        </w:rPr>
        <w:t>[</w:t>
      </w:r>
      <w:r w:rsidRPr="00D70CDC">
        <w:rPr>
          <w:sz w:val="20"/>
          <w:szCs w:val="20"/>
          <w:lang w:val="sr-Cyrl-RS"/>
        </w:rPr>
        <w:t>на главном претресу у њих се не може извршити увид, председник већа не може укратко изнети њихову садржину, не могу се прочитати</w:t>
      </w:r>
      <w:r w:rsidRPr="00D70CDC">
        <w:rPr>
          <w:sz w:val="20"/>
          <w:szCs w:val="20"/>
          <w:lang w:val="sr-Cyrl-CS"/>
        </w:rPr>
        <w:t>]</w:t>
      </w:r>
      <w:r w:rsidRPr="00D70CDC">
        <w:rPr>
          <w:sz w:val="20"/>
          <w:szCs w:val="20"/>
          <w:lang w:val="sr-Cyrl-RS"/>
        </w:rPr>
        <w:t xml:space="preserve"> ако та лица нису уопште позвана на главни претрес или су на главном претресу изјавила да неће да сведоче. </w:t>
      </w:r>
    </w:p>
  </w:footnote>
  <w:footnote w:id="770">
    <w:p w:rsidR="00B234B7" w:rsidRPr="00D70CDC" w:rsidRDefault="00B234B7" w:rsidP="009F1DD0">
      <w:pPr>
        <w:pStyle w:val="FootnoteText"/>
        <w:jc w:val="both"/>
        <w:rPr>
          <w:lang w:val="ru-RU"/>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 xml:space="preserve">. </w:t>
      </w:r>
      <w:r w:rsidRPr="00D70CDC">
        <w:rPr>
          <w:lang w:val="ru-RU"/>
        </w:rPr>
        <w:t xml:space="preserve">Юдин, </w:t>
      </w:r>
      <w:r w:rsidRPr="00BD2D46">
        <w:rPr>
          <w:i/>
          <w:iCs/>
        </w:rPr>
        <w:t>Ibid</w:t>
      </w:r>
      <w:r w:rsidRPr="00BD2D46">
        <w:rPr>
          <w:lang w:val="ru-RU"/>
        </w:rPr>
        <w:t>.</w:t>
      </w:r>
    </w:p>
  </w:footnote>
  <w:footnote w:id="771">
    <w:p w:rsidR="00B234B7" w:rsidRPr="00D70CDC" w:rsidRDefault="00B234B7" w:rsidP="009F1DD0">
      <w:pPr>
        <w:jc w:val="both"/>
        <w:rPr>
          <w:sz w:val="20"/>
          <w:szCs w:val="20"/>
          <w:lang w:val="ru-RU"/>
        </w:rPr>
      </w:pPr>
      <w:r w:rsidRPr="00D70CDC">
        <w:rPr>
          <w:rStyle w:val="FootnoteReference"/>
          <w:sz w:val="20"/>
          <w:szCs w:val="20"/>
        </w:rPr>
        <w:footnoteRef/>
      </w:r>
      <w:r w:rsidRPr="00D70CDC">
        <w:rPr>
          <w:sz w:val="20"/>
          <w:szCs w:val="20"/>
          <w:lang w:val="ru-RU"/>
        </w:rPr>
        <w:t xml:space="preserve"> </w:t>
      </w:r>
      <w:r w:rsidRPr="00D70CDC">
        <w:rPr>
          <w:rFonts w:eastAsia="Georgia-Bold"/>
          <w:sz w:val="20"/>
          <w:szCs w:val="20"/>
          <w:lang w:val="ru-RU"/>
        </w:rPr>
        <w:t>О.</w:t>
      </w:r>
      <w:r w:rsidRPr="00D70CDC">
        <w:rPr>
          <w:rFonts w:eastAsia="Georgia-Bold"/>
          <w:sz w:val="20"/>
          <w:szCs w:val="20"/>
          <w:lang w:val="sr-Cyrl-RS"/>
        </w:rPr>
        <w:t xml:space="preserve"> </w:t>
      </w:r>
      <w:r w:rsidRPr="00D70CDC">
        <w:rPr>
          <w:rFonts w:eastAsia="Georgia-Bold"/>
          <w:sz w:val="20"/>
          <w:szCs w:val="20"/>
          <w:lang w:val="ru-RU"/>
        </w:rPr>
        <w:t>И. Андреева, О.</w:t>
      </w:r>
      <w:r w:rsidRPr="00D70CDC">
        <w:rPr>
          <w:rFonts w:eastAsia="Georgia-Bold"/>
          <w:sz w:val="20"/>
          <w:szCs w:val="20"/>
          <w:lang w:val="sr-Cyrl-RS"/>
        </w:rPr>
        <w:t xml:space="preserve"> </w:t>
      </w:r>
      <w:r w:rsidRPr="00D70CDC">
        <w:rPr>
          <w:rFonts w:eastAsia="Georgia-Bold"/>
          <w:sz w:val="20"/>
          <w:szCs w:val="20"/>
          <w:lang w:val="ru-RU"/>
        </w:rPr>
        <w:t>В. Желева, А.</w:t>
      </w:r>
      <w:r w:rsidRPr="00D70CDC">
        <w:rPr>
          <w:rFonts w:eastAsia="Georgia-Bold"/>
          <w:sz w:val="20"/>
          <w:szCs w:val="20"/>
          <w:lang w:val="sr-Cyrl-RS"/>
        </w:rPr>
        <w:t xml:space="preserve"> </w:t>
      </w:r>
      <w:r w:rsidRPr="00D70CDC">
        <w:rPr>
          <w:rFonts w:eastAsia="Georgia-Bold"/>
          <w:sz w:val="20"/>
          <w:szCs w:val="20"/>
          <w:lang w:val="ru-RU"/>
        </w:rPr>
        <w:t>А. Рукавишникова, Т.</w:t>
      </w:r>
      <w:r w:rsidRPr="00D70CDC">
        <w:rPr>
          <w:rFonts w:eastAsia="Georgia-Bold"/>
          <w:sz w:val="20"/>
          <w:szCs w:val="20"/>
          <w:lang w:val="sr-Cyrl-RS"/>
        </w:rPr>
        <w:t xml:space="preserve"> </w:t>
      </w:r>
      <w:r w:rsidRPr="00D70CDC">
        <w:rPr>
          <w:rFonts w:eastAsia="Georgia-Bold"/>
          <w:sz w:val="20"/>
          <w:szCs w:val="20"/>
          <w:lang w:val="ru-RU"/>
        </w:rPr>
        <w:t>В. Трубникова</w:t>
      </w:r>
      <w:r w:rsidRPr="00D70CDC">
        <w:rPr>
          <w:rFonts w:eastAsia="Georgia-Bold"/>
          <w:sz w:val="20"/>
          <w:szCs w:val="20"/>
          <w:lang w:val="sr-Cyrl-RS"/>
        </w:rPr>
        <w:t xml:space="preserve">, </w:t>
      </w:r>
      <w:r w:rsidRPr="00D70CDC">
        <w:rPr>
          <w:i/>
          <w:sz w:val="20"/>
          <w:szCs w:val="20"/>
          <w:lang w:val="sr-Cyrl-RS"/>
        </w:rPr>
        <w:t>П</w:t>
      </w:r>
      <w:r w:rsidRPr="00D70CDC">
        <w:rPr>
          <w:i/>
          <w:sz w:val="20"/>
          <w:szCs w:val="20"/>
          <w:lang w:val="ru-RU"/>
        </w:rPr>
        <w:t>раво на возвращение уголовного дела судом</w:t>
      </w:r>
      <w:r w:rsidRPr="00D70CDC">
        <w:rPr>
          <w:rFonts w:eastAsia="Georgia-Bold"/>
          <w:i/>
          <w:sz w:val="20"/>
          <w:szCs w:val="20"/>
          <w:lang w:val="sr-Cyrl-RS"/>
        </w:rPr>
        <w:t xml:space="preserve"> </w:t>
      </w:r>
      <w:r w:rsidRPr="00D70CDC">
        <w:rPr>
          <w:i/>
          <w:sz w:val="20"/>
          <w:szCs w:val="20"/>
          <w:lang w:val="ru-RU"/>
        </w:rPr>
        <w:t>апелляционной инстанции в суд первой инстанции:</w:t>
      </w:r>
      <w:r w:rsidRPr="00D70CDC">
        <w:rPr>
          <w:rFonts w:eastAsia="Georgia-Bold"/>
          <w:i/>
          <w:sz w:val="20"/>
          <w:szCs w:val="20"/>
          <w:lang w:val="sr-Cyrl-RS"/>
        </w:rPr>
        <w:t xml:space="preserve"> </w:t>
      </w:r>
      <w:r w:rsidRPr="00D70CDC">
        <w:rPr>
          <w:i/>
          <w:sz w:val="20"/>
          <w:szCs w:val="20"/>
          <w:lang w:val="ru-RU"/>
        </w:rPr>
        <w:t>возможность злоупотребления полномочиями</w:t>
      </w:r>
      <w:r w:rsidRPr="00D70CDC">
        <w:rPr>
          <w:rFonts w:eastAsia="Georgia-Bold"/>
          <w:sz w:val="20"/>
          <w:szCs w:val="20"/>
          <w:lang w:val="sr-Cyrl-RS"/>
        </w:rPr>
        <w:t xml:space="preserve">, </w:t>
      </w:r>
      <w:r w:rsidRPr="00D70CDC">
        <w:rPr>
          <w:sz w:val="20"/>
          <w:szCs w:val="20"/>
          <w:lang w:val="ru-RU"/>
        </w:rPr>
        <w:t>Всероссийский криминологический журнал. 2016. Т. 10, № 3.</w:t>
      </w:r>
      <w:r w:rsidRPr="00D70CDC">
        <w:rPr>
          <w:sz w:val="20"/>
          <w:szCs w:val="20"/>
          <w:lang w:val="sr-Cyrl-RS"/>
        </w:rPr>
        <w:t>,</w:t>
      </w:r>
      <w:r w:rsidRPr="00D70CDC">
        <w:rPr>
          <w:sz w:val="20"/>
          <w:szCs w:val="20"/>
          <w:lang w:val="ru-RU"/>
        </w:rPr>
        <w:t xml:space="preserve"> 554–567</w:t>
      </w:r>
      <w:r w:rsidRPr="00D70CDC">
        <w:rPr>
          <w:sz w:val="20"/>
          <w:szCs w:val="20"/>
          <w:lang w:val="sr-Cyrl-RS"/>
        </w:rPr>
        <w:t>.</w:t>
      </w:r>
    </w:p>
  </w:footnote>
  <w:footnote w:id="772">
    <w:p w:rsidR="00B234B7" w:rsidRPr="00D70CDC" w:rsidRDefault="00B234B7" w:rsidP="009F1DD0">
      <w:pPr>
        <w:autoSpaceDE w:val="0"/>
        <w:autoSpaceDN w:val="0"/>
        <w:adjustRightInd w:val="0"/>
        <w:jc w:val="both"/>
        <w:rPr>
          <w:bCs/>
          <w:sz w:val="20"/>
          <w:szCs w:val="20"/>
          <w:lang w:val="sr-Cyrl-RS"/>
        </w:rPr>
      </w:pPr>
      <w:r w:rsidRPr="00D70CDC">
        <w:rPr>
          <w:rStyle w:val="FootnoteReference"/>
          <w:sz w:val="20"/>
          <w:szCs w:val="20"/>
        </w:rPr>
        <w:footnoteRef/>
      </w:r>
      <w:r w:rsidRPr="00D70CDC">
        <w:rPr>
          <w:sz w:val="20"/>
          <w:szCs w:val="20"/>
          <w:lang w:val="ru-RU"/>
        </w:rPr>
        <w:t xml:space="preserve"> </w:t>
      </w:r>
      <w:r w:rsidRPr="00D70CDC">
        <w:rPr>
          <w:color w:val="000000"/>
          <w:sz w:val="20"/>
          <w:szCs w:val="20"/>
          <w:shd w:val="clear" w:color="auto" w:fill="FFFFFF"/>
          <w:lang w:val="ru-RU"/>
        </w:rPr>
        <w:t>Т</w:t>
      </w:r>
      <w:r w:rsidRPr="00D70CDC">
        <w:rPr>
          <w:color w:val="000000"/>
          <w:sz w:val="20"/>
          <w:szCs w:val="20"/>
          <w:shd w:val="clear" w:color="auto" w:fill="FFFFFF"/>
          <w:lang w:val="sr-Cyrl-RS"/>
        </w:rPr>
        <w:t>.</w:t>
      </w:r>
      <w:r w:rsidRPr="00D70CDC">
        <w:rPr>
          <w:color w:val="000000"/>
          <w:sz w:val="20"/>
          <w:szCs w:val="20"/>
          <w:shd w:val="clear" w:color="auto" w:fill="FFFFFF"/>
          <w:lang w:val="ru-RU"/>
        </w:rPr>
        <w:t xml:space="preserve"> В</w:t>
      </w:r>
      <w:r w:rsidRPr="00D70CDC">
        <w:rPr>
          <w:color w:val="000000"/>
          <w:sz w:val="20"/>
          <w:szCs w:val="20"/>
          <w:shd w:val="clear" w:color="auto" w:fill="FFFFFF"/>
          <w:lang w:val="sr-Cyrl-RS"/>
        </w:rPr>
        <w:t>.</w:t>
      </w:r>
      <w:r w:rsidRPr="00D70CDC">
        <w:rPr>
          <w:bCs/>
          <w:sz w:val="20"/>
          <w:szCs w:val="20"/>
          <w:lang w:val="sr-Cyrl-RS"/>
        </w:rPr>
        <w:t xml:space="preserve"> </w:t>
      </w:r>
      <w:r w:rsidRPr="00D70CDC">
        <w:rPr>
          <w:bCs/>
          <w:sz w:val="20"/>
          <w:szCs w:val="20"/>
          <w:lang w:val="ru-RU"/>
        </w:rPr>
        <w:t>Трубникова</w:t>
      </w:r>
      <w:r w:rsidRPr="00D70CDC">
        <w:rPr>
          <w:bCs/>
          <w:sz w:val="20"/>
          <w:szCs w:val="20"/>
          <w:lang w:val="sr-Cyrl-RS"/>
        </w:rPr>
        <w:t>,</w:t>
      </w:r>
      <w:r w:rsidRPr="00D70CDC">
        <w:rPr>
          <w:bCs/>
          <w:sz w:val="20"/>
          <w:szCs w:val="20"/>
          <w:lang w:val="ru-RU"/>
        </w:rPr>
        <w:t xml:space="preserve"> </w:t>
      </w:r>
      <w:r w:rsidRPr="00D70CDC">
        <w:rPr>
          <w:i/>
          <w:sz w:val="20"/>
          <w:szCs w:val="20"/>
          <w:lang w:val="ru-RU"/>
        </w:rPr>
        <w:t>Злоупотребление правом в уголовном процессе: критерии</w:t>
      </w:r>
      <w:r w:rsidRPr="00D70CDC">
        <w:rPr>
          <w:i/>
          <w:sz w:val="20"/>
          <w:szCs w:val="20"/>
          <w:lang w:val="sr-Cyrl-RS"/>
        </w:rPr>
        <w:t xml:space="preserve"> </w:t>
      </w:r>
      <w:r w:rsidRPr="00D70CDC">
        <w:rPr>
          <w:i/>
          <w:sz w:val="20"/>
          <w:szCs w:val="20"/>
          <w:lang w:val="ru-RU"/>
        </w:rPr>
        <w:t>и пределы вмешательства со стороны государства</w:t>
      </w:r>
      <w:r w:rsidRPr="00D70CDC">
        <w:rPr>
          <w:sz w:val="20"/>
          <w:szCs w:val="20"/>
          <w:lang w:val="sr-Cyrl-RS"/>
        </w:rPr>
        <w:t xml:space="preserve">, </w:t>
      </w:r>
      <w:r w:rsidRPr="00D70CDC">
        <w:rPr>
          <w:sz w:val="20"/>
          <w:szCs w:val="20"/>
          <w:lang w:val="ru-RU"/>
        </w:rPr>
        <w:t>Вестник Томского государственного университета. Право. 2015. №3 (17).</w:t>
      </w:r>
      <w:r w:rsidRPr="00D70CDC">
        <w:rPr>
          <w:sz w:val="20"/>
          <w:szCs w:val="20"/>
          <w:lang w:val="sr-Cyrl-RS"/>
        </w:rPr>
        <w:t xml:space="preserve">, </w:t>
      </w:r>
      <w:r w:rsidRPr="00D70CDC">
        <w:rPr>
          <w:sz w:val="20"/>
          <w:szCs w:val="20"/>
          <w:lang w:val="ru-RU"/>
        </w:rPr>
        <w:t>65</w:t>
      </w:r>
      <w:r w:rsidRPr="00D70CDC">
        <w:rPr>
          <w:sz w:val="20"/>
          <w:szCs w:val="20"/>
          <w:lang w:val="sr-Cyrl-RS"/>
        </w:rPr>
        <w:t>-78.</w:t>
      </w:r>
    </w:p>
  </w:footnote>
  <w:footnote w:id="773">
    <w:p w:rsidR="00B234B7" w:rsidRPr="00D70CDC" w:rsidRDefault="00B234B7" w:rsidP="009A5F00">
      <w:pPr>
        <w:pStyle w:val="FootnoteText"/>
        <w:jc w:val="both"/>
        <w:rPr>
          <w:lang w:val="ru-RU"/>
        </w:rPr>
      </w:pPr>
      <w:r w:rsidRPr="00D70CDC">
        <w:rPr>
          <w:rStyle w:val="FootnoteReference"/>
        </w:rPr>
        <w:footnoteRef/>
      </w:r>
      <w:r w:rsidRPr="00D70CDC">
        <w:rPr>
          <w:lang w:val="ru-RU"/>
        </w:rPr>
        <w:t xml:space="preserve"> О</w:t>
      </w:r>
      <w:r w:rsidRPr="00D70CDC">
        <w:rPr>
          <w:lang w:val="sr-Cyrl-RS"/>
        </w:rPr>
        <w:t xml:space="preserve">. </w:t>
      </w:r>
      <w:r w:rsidRPr="00D70CDC">
        <w:rPr>
          <w:lang w:val="ru-RU"/>
        </w:rPr>
        <w:t>И</w:t>
      </w:r>
      <w:r w:rsidRPr="00D70CDC">
        <w:rPr>
          <w:lang w:val="sr-Cyrl-RS"/>
        </w:rPr>
        <w:t>.</w:t>
      </w:r>
      <w:r w:rsidRPr="00D70CDC">
        <w:rPr>
          <w:lang w:val="ru-RU"/>
        </w:rPr>
        <w:t xml:space="preserve"> Даровских</w:t>
      </w:r>
      <w:r w:rsidRPr="00D70CDC">
        <w:rPr>
          <w:lang w:val="sr-Cyrl-RS"/>
        </w:rPr>
        <w:t>,</w:t>
      </w:r>
      <w:r w:rsidRPr="00D70CDC">
        <w:rPr>
          <w:lang w:val="sr-Cyrl-CS"/>
        </w:rPr>
        <w:t xml:space="preserve"> </w:t>
      </w:r>
      <w:r w:rsidRPr="00D70CDC">
        <w:rPr>
          <w:i/>
          <w:lang w:val="ru-RU"/>
        </w:rPr>
        <w:t>Классификация злоупотребления</w:t>
      </w:r>
      <w:r w:rsidRPr="00D70CDC">
        <w:rPr>
          <w:i/>
          <w:lang w:val="sr-Cyrl-CS"/>
        </w:rPr>
        <w:t xml:space="preserve"> </w:t>
      </w:r>
      <w:r w:rsidRPr="00D70CDC">
        <w:rPr>
          <w:i/>
          <w:lang w:val="ru-RU"/>
        </w:rPr>
        <w:t xml:space="preserve">правами в уголовном судопроизводстве, </w:t>
      </w:r>
      <w:r w:rsidRPr="00D70CDC">
        <w:rPr>
          <w:iCs/>
          <w:lang w:val="ru-RU"/>
        </w:rPr>
        <w:t xml:space="preserve">журнал </w:t>
      </w:r>
      <w:r w:rsidRPr="00D70CDC">
        <w:rPr>
          <w:iCs/>
          <w:lang w:val="sr-Cyrl-RS"/>
        </w:rPr>
        <w:t>„</w:t>
      </w:r>
      <w:r w:rsidRPr="00D70CDC">
        <w:rPr>
          <w:iCs/>
          <w:lang w:val="ru-RU"/>
        </w:rPr>
        <w:t>Проблемы права</w:t>
      </w:r>
      <w:r w:rsidRPr="00D70CDC">
        <w:rPr>
          <w:iCs/>
          <w:lang w:val="sr-Cyrl-RS"/>
        </w:rPr>
        <w:t>“</w:t>
      </w:r>
      <w:r w:rsidRPr="00D70CDC">
        <w:rPr>
          <w:iCs/>
          <w:lang w:val="ru-RU"/>
        </w:rPr>
        <w:t xml:space="preserve"> № 1 (39)/2013, 153-158.</w:t>
      </w:r>
    </w:p>
  </w:footnote>
  <w:footnote w:id="774">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152. став 1. и 2. Законика о кривичном поступку Републике Србије.</w:t>
      </w:r>
    </w:p>
  </w:footnote>
  <w:footnote w:id="775">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157. став 4. Законика о кривичном поступку Републике Србије.</w:t>
      </w:r>
    </w:p>
  </w:footnote>
  <w:footnote w:id="776">
    <w:p w:rsidR="00B234B7" w:rsidRPr="00D70CDC" w:rsidRDefault="00B234B7" w:rsidP="009A5F00">
      <w:pPr>
        <w:pStyle w:val="FootnoteText"/>
        <w:jc w:val="both"/>
        <w:rPr>
          <w:lang w:val="sr-Cyrl-CS"/>
        </w:rPr>
      </w:pPr>
      <w:r w:rsidRPr="00D70CDC">
        <w:rPr>
          <w:rStyle w:val="FootnoteReference"/>
        </w:rPr>
        <w:footnoteRef/>
      </w:r>
      <w:r w:rsidRPr="00D70CDC">
        <w:rPr>
          <w:lang w:val="sr-Cyrl-CS"/>
        </w:rPr>
        <w:t xml:space="preserve"> </w:t>
      </w:r>
      <w:r w:rsidRPr="00D70CDC">
        <w:rPr>
          <w:lang w:val="sr-Cyrl-RS"/>
        </w:rPr>
        <w:t>Пресуда Окружног суда у Краљеву К. 135/08 од 19.11.2009. године. Извор: архива Окружног суда у Краљеву.</w:t>
      </w:r>
    </w:p>
  </w:footnote>
  <w:footnote w:id="777">
    <w:p w:rsidR="00B234B7" w:rsidRPr="00D70CDC" w:rsidRDefault="00B234B7" w:rsidP="009A5F00">
      <w:pPr>
        <w:pStyle w:val="FootnoteText"/>
        <w:jc w:val="both"/>
        <w:rPr>
          <w:lang w:val="sr-Cyrl-RS"/>
        </w:rPr>
      </w:pPr>
      <w:r w:rsidRPr="00D70CDC">
        <w:rPr>
          <w:rStyle w:val="FootnoteReference"/>
        </w:rPr>
        <w:footnoteRef/>
      </w:r>
      <w:r w:rsidRPr="00D70CDC">
        <w:rPr>
          <w:lang w:val="sr-Latn-RS"/>
        </w:rPr>
        <w:t xml:space="preserve"> </w:t>
      </w:r>
      <w:r w:rsidRPr="00D70CDC">
        <w:t xml:space="preserve">Одлука Европског суда за људска права у предмету </w:t>
      </w:r>
      <w:r w:rsidRPr="00D70CDC">
        <w:rPr>
          <w:rFonts w:eastAsia="MinionPro-SemiboldIt"/>
          <w:i/>
          <w:iCs/>
        </w:rPr>
        <w:t>Wieser v. Austria</w:t>
      </w:r>
      <w:r w:rsidRPr="00D70CDC">
        <w:rPr>
          <w:rFonts w:eastAsia="MinionPro-SemiboldIt"/>
          <w:bCs/>
        </w:rPr>
        <w:t xml:space="preserve">, </w:t>
      </w:r>
      <w:r w:rsidRPr="00D70CDC">
        <w:rPr>
          <w:rFonts w:eastAsia="MinionPro-SemiboldIt"/>
          <w:bCs/>
          <w:lang w:val="sr-Cyrl-RS"/>
        </w:rPr>
        <w:t xml:space="preserve">представка бр. </w:t>
      </w:r>
      <w:r w:rsidRPr="00D70CDC">
        <w:rPr>
          <w:rFonts w:eastAsia="MinionPro-SemiboldIt"/>
          <w:bCs/>
        </w:rPr>
        <w:t>2293/03, 22. фебруар 2007. године</w:t>
      </w:r>
      <w:r w:rsidRPr="00D70CDC">
        <w:rPr>
          <w:rFonts w:eastAsia="MinionPro-Regular"/>
          <w:lang w:val="sr-Cyrl-RS"/>
        </w:rPr>
        <w:t xml:space="preserve">, објављено у: </w:t>
      </w:r>
      <w:r w:rsidRPr="00D70CDC">
        <w:rPr>
          <w:rFonts w:eastAsia="MinionPro-Regular"/>
          <w:lang w:val="it-IT"/>
        </w:rPr>
        <w:t>D</w:t>
      </w:r>
      <w:r w:rsidRPr="00D70CDC">
        <w:rPr>
          <w:rFonts w:eastAsia="MinionPro-Regular"/>
          <w:lang w:val="sr-Cyrl-RS"/>
        </w:rPr>
        <w:t>ž</w:t>
      </w:r>
      <w:r w:rsidRPr="00D70CDC">
        <w:rPr>
          <w:rFonts w:eastAsia="MinionPro-Regular"/>
          <w:lang w:val="ru-RU"/>
        </w:rPr>
        <w:t>.</w:t>
      </w:r>
      <w:r w:rsidRPr="00D70CDC">
        <w:rPr>
          <w:rFonts w:eastAsia="MinionPro-Regular"/>
          <w:lang w:val="sr-Cyrl-RS"/>
        </w:rPr>
        <w:t xml:space="preserve"> </w:t>
      </w:r>
      <w:r w:rsidRPr="00D70CDC">
        <w:rPr>
          <w:rFonts w:eastAsia="MinionPro-Regular"/>
          <w:lang w:val="it-IT"/>
        </w:rPr>
        <w:t>Mekbrajd</w:t>
      </w:r>
      <w:r w:rsidRPr="00D70CDC">
        <w:rPr>
          <w:rFonts w:eastAsia="MinionPro-Regular"/>
          <w:lang w:val="sr-Cyrl-RS"/>
        </w:rPr>
        <w:t xml:space="preserve">, </w:t>
      </w:r>
      <w:r w:rsidRPr="00D70CDC">
        <w:rPr>
          <w:rFonts w:eastAsia="MinionPro-It"/>
          <w:i/>
          <w:iCs/>
          <w:lang w:val="it-IT"/>
        </w:rPr>
        <w:t>Ljudska</w:t>
      </w:r>
      <w:r w:rsidRPr="00D70CDC">
        <w:rPr>
          <w:rFonts w:eastAsia="MinionPro-It"/>
          <w:i/>
          <w:iCs/>
          <w:lang w:val="sr-Cyrl-RS"/>
        </w:rPr>
        <w:t xml:space="preserve"> </w:t>
      </w:r>
      <w:r w:rsidRPr="00D70CDC">
        <w:rPr>
          <w:rFonts w:eastAsia="MinionPro-It"/>
          <w:i/>
          <w:iCs/>
          <w:lang w:val="it-IT"/>
        </w:rPr>
        <w:t>prava</w:t>
      </w:r>
      <w:r w:rsidRPr="00D70CDC">
        <w:rPr>
          <w:rFonts w:eastAsia="MinionPro-It"/>
          <w:i/>
          <w:iCs/>
          <w:lang w:val="sr-Cyrl-RS"/>
        </w:rPr>
        <w:t xml:space="preserve"> </w:t>
      </w:r>
      <w:r w:rsidRPr="00D70CDC">
        <w:rPr>
          <w:rFonts w:eastAsia="MinionPro-It"/>
          <w:i/>
          <w:iCs/>
          <w:lang w:val="it-IT"/>
        </w:rPr>
        <w:t>u</w:t>
      </w:r>
      <w:r w:rsidRPr="00D70CDC">
        <w:rPr>
          <w:rFonts w:eastAsia="MinionPro-It"/>
          <w:i/>
          <w:iCs/>
          <w:lang w:val="sr-Cyrl-RS"/>
        </w:rPr>
        <w:t xml:space="preserve"> </w:t>
      </w:r>
      <w:r w:rsidRPr="00D70CDC">
        <w:rPr>
          <w:rFonts w:eastAsia="MinionPro-It"/>
          <w:i/>
          <w:iCs/>
          <w:lang w:val="it-IT"/>
        </w:rPr>
        <w:t>krivi</w:t>
      </w:r>
      <w:r w:rsidRPr="00D70CDC">
        <w:rPr>
          <w:rFonts w:eastAsia="MinionPro-It"/>
          <w:i/>
          <w:iCs/>
          <w:lang w:val="sr-Cyrl-RS"/>
        </w:rPr>
        <w:t>č</w:t>
      </w:r>
      <w:r w:rsidRPr="00D70CDC">
        <w:rPr>
          <w:rFonts w:eastAsia="MinionPro-It"/>
          <w:i/>
          <w:iCs/>
          <w:lang w:val="it-IT"/>
        </w:rPr>
        <w:t>nom</w:t>
      </w:r>
      <w:r w:rsidRPr="00D70CDC">
        <w:rPr>
          <w:rFonts w:eastAsia="MinionPro-It"/>
          <w:i/>
          <w:iCs/>
          <w:lang w:val="sr-Cyrl-RS"/>
        </w:rPr>
        <w:t xml:space="preserve"> </w:t>
      </w:r>
      <w:r w:rsidRPr="00D70CDC">
        <w:rPr>
          <w:rFonts w:eastAsia="MinionPro-It"/>
          <w:i/>
          <w:iCs/>
          <w:lang w:val="it-IT"/>
        </w:rPr>
        <w:t>postupku</w:t>
      </w:r>
      <w:r w:rsidRPr="00D70CDC">
        <w:rPr>
          <w:rFonts w:eastAsia="MinionPro-It"/>
          <w:i/>
          <w:iCs/>
          <w:lang w:val="sr-Cyrl-RS"/>
        </w:rPr>
        <w:t xml:space="preserve">: </w:t>
      </w:r>
      <w:r w:rsidRPr="00D70CDC">
        <w:rPr>
          <w:rFonts w:eastAsia="MinionPro-It"/>
          <w:i/>
          <w:iCs/>
          <w:lang w:val="it-IT"/>
        </w:rPr>
        <w:t>praksa</w:t>
      </w:r>
      <w:r w:rsidRPr="00D70CDC">
        <w:rPr>
          <w:rFonts w:eastAsia="MinionPro-It"/>
          <w:i/>
          <w:iCs/>
          <w:lang w:val="sr-Cyrl-RS"/>
        </w:rPr>
        <w:t xml:space="preserve"> </w:t>
      </w:r>
      <w:r w:rsidRPr="00D70CDC">
        <w:rPr>
          <w:rFonts w:eastAsia="MinionPro-It"/>
          <w:i/>
          <w:iCs/>
          <w:lang w:val="it-IT"/>
        </w:rPr>
        <w:t>Evropskog</w:t>
      </w:r>
      <w:r w:rsidRPr="00D70CDC">
        <w:rPr>
          <w:rFonts w:eastAsia="MinionPro-It"/>
          <w:i/>
          <w:iCs/>
          <w:lang w:val="sr-Cyrl-RS"/>
        </w:rPr>
        <w:t xml:space="preserve"> </w:t>
      </w:r>
      <w:r w:rsidRPr="00D70CDC">
        <w:rPr>
          <w:rFonts w:eastAsia="MinionPro-It"/>
          <w:i/>
          <w:iCs/>
          <w:lang w:val="it-IT"/>
        </w:rPr>
        <w:t>suda</w:t>
      </w:r>
      <w:r w:rsidRPr="00D70CDC">
        <w:rPr>
          <w:rFonts w:eastAsia="MinionPro-It"/>
          <w:i/>
          <w:iCs/>
          <w:lang w:val="sr-Cyrl-RS"/>
        </w:rPr>
        <w:t xml:space="preserve"> </w:t>
      </w:r>
      <w:r w:rsidRPr="00D70CDC">
        <w:rPr>
          <w:rFonts w:eastAsia="MinionPro-It"/>
          <w:i/>
          <w:iCs/>
          <w:lang w:val="it-IT"/>
        </w:rPr>
        <w:t>za</w:t>
      </w:r>
      <w:r w:rsidRPr="00D70CDC">
        <w:rPr>
          <w:rFonts w:eastAsia="MinionPro-It"/>
          <w:i/>
          <w:iCs/>
          <w:lang w:val="sr-Cyrl-RS"/>
        </w:rPr>
        <w:t xml:space="preserve"> </w:t>
      </w:r>
      <w:r w:rsidRPr="00D70CDC">
        <w:rPr>
          <w:rFonts w:eastAsia="MinionPro-It"/>
          <w:i/>
          <w:iCs/>
          <w:lang w:val="it-IT"/>
        </w:rPr>
        <w:t>ljudska</w:t>
      </w:r>
      <w:r w:rsidRPr="00D70CDC">
        <w:rPr>
          <w:rFonts w:eastAsia="MinionPro-It"/>
          <w:i/>
          <w:iCs/>
          <w:lang w:val="sr-Cyrl-RS"/>
        </w:rPr>
        <w:t xml:space="preserve"> </w:t>
      </w:r>
      <w:r w:rsidRPr="00D70CDC">
        <w:rPr>
          <w:rFonts w:eastAsia="MinionPro-It"/>
          <w:i/>
          <w:iCs/>
          <w:lang w:val="it-IT"/>
        </w:rPr>
        <w:t>prava</w:t>
      </w:r>
      <w:r w:rsidRPr="00D70CDC">
        <w:rPr>
          <w:rFonts w:eastAsia="MinionPro-It"/>
          <w:i/>
          <w:iCs/>
          <w:lang w:val="sr-Cyrl-RS"/>
        </w:rPr>
        <w:t xml:space="preserve">, </w:t>
      </w:r>
      <w:r w:rsidRPr="00D70CDC">
        <w:rPr>
          <w:rFonts w:eastAsia="MinionPro-Regular"/>
          <w:lang w:val="it-IT"/>
        </w:rPr>
        <w:t>Savet</w:t>
      </w:r>
      <w:r w:rsidRPr="00D70CDC">
        <w:rPr>
          <w:rFonts w:eastAsia="MinionPro-Regular"/>
          <w:lang w:val="sr-Cyrl-RS"/>
        </w:rPr>
        <w:t xml:space="preserve"> </w:t>
      </w:r>
      <w:r w:rsidRPr="00D70CDC">
        <w:rPr>
          <w:rFonts w:eastAsia="MinionPro-Regular"/>
          <w:lang w:val="it-IT"/>
        </w:rPr>
        <w:t>Evrope</w:t>
      </w:r>
      <w:r w:rsidRPr="00D70CDC">
        <w:rPr>
          <w:rFonts w:eastAsia="MinionPro-Regular"/>
          <w:lang w:val="sr-Cyrl-RS"/>
        </w:rPr>
        <w:t xml:space="preserve">, </w:t>
      </w:r>
      <w:r w:rsidRPr="00D70CDC">
        <w:rPr>
          <w:rFonts w:eastAsia="MinionPro-Regular"/>
          <w:lang w:val="it-IT"/>
        </w:rPr>
        <w:t>Kancelarija</w:t>
      </w:r>
      <w:r w:rsidRPr="00D70CDC">
        <w:rPr>
          <w:rFonts w:eastAsia="MinionPro-Regular"/>
          <w:lang w:val="sr-Cyrl-RS"/>
        </w:rPr>
        <w:t xml:space="preserve"> </w:t>
      </w:r>
      <w:r w:rsidRPr="00D70CDC">
        <w:rPr>
          <w:rFonts w:eastAsia="MinionPro-Regular"/>
          <w:lang w:val="it-IT"/>
        </w:rPr>
        <w:t>u</w:t>
      </w:r>
      <w:r w:rsidRPr="00D70CDC">
        <w:rPr>
          <w:rFonts w:eastAsia="MinionPro-Regular"/>
          <w:lang w:val="sr-Cyrl-RS"/>
        </w:rPr>
        <w:t xml:space="preserve"> </w:t>
      </w:r>
      <w:r w:rsidRPr="00D70CDC">
        <w:rPr>
          <w:rFonts w:eastAsia="MinionPro-Regular"/>
          <w:lang w:val="it-IT"/>
        </w:rPr>
        <w:t>Beogradu</w:t>
      </w:r>
      <w:r w:rsidRPr="00D70CDC">
        <w:rPr>
          <w:rFonts w:eastAsia="MinionPro-Regular"/>
          <w:lang w:val="sr-Cyrl-RS"/>
        </w:rPr>
        <w:t xml:space="preserve">, </w:t>
      </w:r>
      <w:r w:rsidRPr="00D70CDC">
        <w:rPr>
          <w:rFonts w:eastAsia="MinionPro-Regular"/>
          <w:lang w:val="it-IT"/>
        </w:rPr>
        <w:t>Beograd</w:t>
      </w:r>
      <w:r w:rsidRPr="00D70CDC">
        <w:rPr>
          <w:rFonts w:eastAsia="MinionPro-Regular"/>
          <w:lang w:val="sr-Cyrl-RS"/>
        </w:rPr>
        <w:t>, 2009.,</w:t>
      </w:r>
      <w:r w:rsidRPr="00D70CDC">
        <w:rPr>
          <w:rFonts w:eastAsia="MinionPro-Regular"/>
          <w:lang w:val="sr-Latn-RS"/>
        </w:rPr>
        <w:t xml:space="preserve"> 46.</w:t>
      </w:r>
    </w:p>
  </w:footnote>
  <w:footnote w:id="778">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16. Законика о кривичном поступку.</w:t>
      </w:r>
    </w:p>
  </w:footnote>
  <w:footnote w:id="779">
    <w:p w:rsidR="00B234B7" w:rsidRPr="00D70CDC" w:rsidRDefault="00B234B7" w:rsidP="009A5F00">
      <w:pPr>
        <w:pStyle w:val="FootnoteText"/>
        <w:rPr>
          <w:lang w:val="sr-Cyrl-RS"/>
        </w:rPr>
      </w:pPr>
      <w:r w:rsidRPr="00D70CDC">
        <w:rPr>
          <w:rStyle w:val="FootnoteReference"/>
        </w:rPr>
        <w:footnoteRef/>
      </w:r>
      <w:r w:rsidRPr="00D70CDC">
        <w:rPr>
          <w:lang w:val="sr-Cyrl-RS"/>
        </w:rPr>
        <w:t xml:space="preserve"> Члан 100. у вези члана 90. Законика о кривичном поступку Републике Србије.</w:t>
      </w:r>
    </w:p>
  </w:footnote>
  <w:footnote w:id="780">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Одлука Европског суда за људска права у предмету </w:t>
      </w:r>
      <w:r w:rsidRPr="00D70CDC">
        <w:rPr>
          <w:rFonts w:eastAsia="MinionPro-SemiboldIt"/>
          <w:i/>
          <w:iCs/>
          <w:lang w:val="sr-Latn-CS"/>
        </w:rPr>
        <w:t>Kucera v</w:t>
      </w:r>
      <w:r w:rsidRPr="00D70CDC">
        <w:rPr>
          <w:rFonts w:eastAsia="MinionPro-SemiboldIt"/>
          <w:i/>
          <w:iCs/>
          <w:lang w:val="sr-Cyrl-RS"/>
        </w:rPr>
        <w:t xml:space="preserve">. </w:t>
      </w:r>
      <w:r w:rsidRPr="00D70CDC">
        <w:rPr>
          <w:rFonts w:eastAsia="MinionPro-SemiboldIt"/>
          <w:i/>
          <w:iCs/>
          <w:lang w:val="sr-Latn-CS"/>
        </w:rPr>
        <w:t>Slovakia</w:t>
      </w:r>
      <w:r w:rsidRPr="00D70CDC">
        <w:rPr>
          <w:rFonts w:eastAsia="MinionPro-Regular"/>
          <w:bCs/>
          <w:lang w:val="sr-Cyrl-RS"/>
        </w:rPr>
        <w:t>, представка број 48666/99, 17. јул 2007. године</w:t>
      </w:r>
      <w:r w:rsidRPr="00D70CDC">
        <w:rPr>
          <w:rFonts w:eastAsia="MinionPro-SemiboldIt"/>
          <w:bCs/>
          <w:lang w:val="sr-Cyrl-RS"/>
        </w:rPr>
        <w:t xml:space="preserve">, </w:t>
      </w:r>
      <w:r w:rsidRPr="00D70CDC">
        <w:rPr>
          <w:rFonts w:eastAsia="MinionPro-Regular"/>
          <w:lang w:val="sr-Cyrl-RS"/>
        </w:rPr>
        <w:t xml:space="preserve">објављено у: </w:t>
      </w:r>
      <w:r w:rsidRPr="00D70CDC">
        <w:rPr>
          <w:rFonts w:eastAsia="MinionPro-Regular"/>
          <w:lang w:val="sr-Latn-CS"/>
        </w:rPr>
        <w:t>D</w:t>
      </w:r>
      <w:r w:rsidRPr="00D70CDC">
        <w:rPr>
          <w:rFonts w:eastAsia="MinionPro-Regular"/>
          <w:lang w:val="sr-Cyrl-RS"/>
        </w:rPr>
        <w:t>ž</w:t>
      </w:r>
      <w:r w:rsidRPr="00D70CDC">
        <w:rPr>
          <w:rFonts w:eastAsia="MinionPro-Regular"/>
          <w:lang w:val="sr-Latn-CS"/>
        </w:rPr>
        <w:t>. Mekbrajd</w:t>
      </w:r>
      <w:r w:rsidRPr="00D70CDC">
        <w:rPr>
          <w:rFonts w:eastAsia="MinionPro-Regular"/>
          <w:lang w:val="sr-Cyrl-RS"/>
        </w:rPr>
        <w:t>,</w:t>
      </w:r>
      <w:r w:rsidRPr="00D70CDC">
        <w:rPr>
          <w:i/>
          <w:iCs/>
          <w:lang w:val="sr-Latn-CS"/>
        </w:rPr>
        <w:t xml:space="preserve"> op</w:t>
      </w:r>
      <w:r w:rsidRPr="00D70CDC">
        <w:rPr>
          <w:i/>
          <w:iCs/>
          <w:lang w:val="sr-Cyrl-RS"/>
        </w:rPr>
        <w:t>.</w:t>
      </w:r>
      <w:r w:rsidRPr="00D70CDC">
        <w:rPr>
          <w:i/>
          <w:iCs/>
          <w:lang w:val="sr-Latn-CS"/>
        </w:rPr>
        <w:t>cit</w:t>
      </w:r>
      <w:r w:rsidRPr="00D70CDC">
        <w:rPr>
          <w:i/>
          <w:iCs/>
          <w:lang w:val="sr-Cyrl-RS"/>
        </w:rPr>
        <w:t>.</w:t>
      </w:r>
      <w:r w:rsidRPr="00D70CDC">
        <w:rPr>
          <w:lang w:val="sr-Cyrl-RS"/>
        </w:rPr>
        <w:t>,</w:t>
      </w:r>
      <w:r w:rsidRPr="00D70CDC">
        <w:rPr>
          <w:rFonts w:eastAsia="MinionPro-Regular"/>
          <w:lang w:val="sr-Cyrl-RS"/>
        </w:rPr>
        <w:t xml:space="preserve"> 109.</w:t>
      </w:r>
    </w:p>
  </w:footnote>
  <w:footnote w:id="781">
    <w:p w:rsidR="00B234B7" w:rsidRPr="00D70CDC" w:rsidRDefault="00B234B7" w:rsidP="009A5F00">
      <w:pPr>
        <w:jc w:val="both"/>
        <w:rPr>
          <w:sz w:val="20"/>
          <w:szCs w:val="20"/>
          <w:lang w:val="sr-Latn-RS"/>
        </w:rPr>
      </w:pPr>
      <w:r w:rsidRPr="00D70CDC">
        <w:rPr>
          <w:rStyle w:val="FootnoteReference"/>
          <w:sz w:val="20"/>
          <w:szCs w:val="20"/>
        </w:rPr>
        <w:footnoteRef/>
      </w:r>
      <w:r w:rsidRPr="00D70CDC">
        <w:rPr>
          <w:sz w:val="20"/>
          <w:szCs w:val="20"/>
        </w:rPr>
        <w:t xml:space="preserve"> P. Mozetič, </w:t>
      </w:r>
      <w:r w:rsidRPr="00D70CDC">
        <w:rPr>
          <w:i/>
          <w:sz w:val="20"/>
          <w:szCs w:val="20"/>
        </w:rPr>
        <w:t>Zloraba procesnih pravic v kazenskem postopku</w:t>
      </w:r>
      <w:r w:rsidRPr="00D70CDC">
        <w:rPr>
          <w:sz w:val="20"/>
          <w:szCs w:val="20"/>
        </w:rPr>
        <w:t>, Zbornik znanstvenih razprav, Letnik</w:t>
      </w:r>
      <w:r w:rsidRPr="00D70CDC">
        <w:rPr>
          <w:sz w:val="20"/>
          <w:szCs w:val="20"/>
          <w:lang w:val="sr-Latn-RS"/>
        </w:rPr>
        <w:t xml:space="preserve"> </w:t>
      </w:r>
      <w:r w:rsidRPr="00D70CDC">
        <w:rPr>
          <w:sz w:val="20"/>
          <w:szCs w:val="20"/>
        </w:rPr>
        <w:t>LXVI</w:t>
      </w:r>
      <w:r w:rsidRPr="00D70CDC">
        <w:rPr>
          <w:sz w:val="20"/>
          <w:szCs w:val="20"/>
          <w:lang w:val="sr-Latn-RS"/>
        </w:rPr>
        <w:t xml:space="preserve"> (2006), 145-172.</w:t>
      </w:r>
    </w:p>
  </w:footnote>
  <w:footnote w:id="782">
    <w:p w:rsidR="00B234B7" w:rsidRPr="00D70CDC" w:rsidRDefault="00B234B7" w:rsidP="009A5F00">
      <w:pPr>
        <w:jc w:val="both"/>
        <w:rPr>
          <w:sz w:val="20"/>
          <w:szCs w:val="20"/>
          <w:lang w:val="it-IT"/>
        </w:rPr>
      </w:pPr>
      <w:r w:rsidRPr="00D70CDC">
        <w:rPr>
          <w:rStyle w:val="FootnoteReference"/>
          <w:sz w:val="20"/>
          <w:szCs w:val="20"/>
        </w:rPr>
        <w:footnoteRef/>
      </w:r>
      <w:r w:rsidRPr="00D70CDC">
        <w:rPr>
          <w:sz w:val="20"/>
          <w:szCs w:val="20"/>
          <w:lang w:val="it-IT"/>
        </w:rPr>
        <w:t xml:space="preserve"> </w:t>
      </w:r>
      <w:r w:rsidRPr="00D70CDC">
        <w:rPr>
          <w:iCs/>
          <w:sz w:val="20"/>
          <w:szCs w:val="20"/>
          <w:lang w:val="it-IT"/>
        </w:rPr>
        <w:t xml:space="preserve">L. Lanzillo, </w:t>
      </w:r>
      <w:r w:rsidRPr="00D70CDC">
        <w:rPr>
          <w:i/>
          <w:sz w:val="20"/>
          <w:szCs w:val="20"/>
          <w:lang w:val="it-IT"/>
        </w:rPr>
        <w:t>Le statistiche sulle cause di inefficienza del sistema giudiziario ed i rimedi all’eccessiva durata del processo penale</w:t>
      </w:r>
      <w:r w:rsidRPr="00D70CDC">
        <w:rPr>
          <w:sz w:val="20"/>
          <w:szCs w:val="20"/>
          <w:lang w:val="it-IT"/>
        </w:rPr>
        <w:t xml:space="preserve">, elektronski izvor, dostupno na </w:t>
      </w:r>
    </w:p>
    <w:p w:rsidR="00B234B7" w:rsidRPr="00D70CDC" w:rsidRDefault="006C44E9" w:rsidP="009A5F00">
      <w:pPr>
        <w:rPr>
          <w:sz w:val="20"/>
          <w:szCs w:val="20"/>
          <w:lang w:val="ru-RU"/>
        </w:rPr>
      </w:pPr>
      <w:hyperlink r:id="rId83" w:history="1">
        <w:r w:rsidR="00B234B7" w:rsidRPr="00D70CDC">
          <w:rPr>
            <w:rStyle w:val="Hyperlink"/>
            <w:sz w:val="20"/>
            <w:szCs w:val="20"/>
            <w:lang w:val="sr-Latn-RS"/>
          </w:rPr>
          <w:t>http://www.treccani.it/magazine/diritto/approfondimenti/diritto_penale_e_procedura_penale/1_Lanzillo_statistiche_inefficienza_sitema_giudiziario.html</w:t>
        </w:r>
      </w:hyperlink>
      <w:r w:rsidR="00B234B7" w:rsidRPr="00D70CDC">
        <w:rPr>
          <w:sz w:val="20"/>
          <w:szCs w:val="20"/>
          <w:lang w:val="sr-Latn-RS"/>
        </w:rPr>
        <w:t>, pristup 10.7.2014.</w:t>
      </w:r>
    </w:p>
  </w:footnote>
  <w:footnote w:id="783">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CS"/>
        </w:rPr>
        <w:t>Горња дискусија описује структуру доказа у адверзалном моделу кривичног поступка. У словеначком п</w:t>
      </w:r>
      <w:r w:rsidRPr="00D70CDC">
        <w:rPr>
          <w:lang w:val="sr-Latn-RS"/>
        </w:rPr>
        <w:t xml:space="preserve">оступку </w:t>
      </w:r>
      <w:r w:rsidRPr="00D70CDC">
        <w:rPr>
          <w:lang w:val="sr-Cyrl-CS"/>
        </w:rPr>
        <w:t>је структура доказивања другачија. С</w:t>
      </w:r>
      <w:r w:rsidRPr="00D70CDC">
        <w:rPr>
          <w:lang w:val="sr-Latn-RS"/>
        </w:rPr>
        <w:t>удска</w:t>
      </w:r>
      <w:r w:rsidRPr="00D70CDC">
        <w:rPr>
          <w:lang w:val="sr-Cyrl-CS"/>
        </w:rPr>
        <w:t xml:space="preserve"> контрол</w:t>
      </w:r>
      <w:r w:rsidRPr="00D70CDC">
        <w:rPr>
          <w:lang w:val="sr-Latn-RS"/>
        </w:rPr>
        <w:t>а</w:t>
      </w:r>
      <w:r w:rsidRPr="00D70CDC">
        <w:rPr>
          <w:lang w:val="sr-Cyrl-CS"/>
        </w:rPr>
        <w:t xml:space="preserve"> оптужнице није </w:t>
      </w:r>
      <w:r w:rsidRPr="00D70CDC">
        <w:rPr>
          <w:lang w:val="sr-Latn-RS"/>
        </w:rPr>
        <w:t>строга</w:t>
      </w:r>
      <w:r w:rsidRPr="00D70CDC">
        <w:rPr>
          <w:lang w:val="sr-Cyrl-CS"/>
        </w:rPr>
        <w:t xml:space="preserve">, </w:t>
      </w:r>
      <w:r w:rsidRPr="00D70CDC">
        <w:rPr>
          <w:lang w:val="sr-Latn-RS"/>
        </w:rPr>
        <w:t xml:space="preserve">што је последица </w:t>
      </w:r>
      <w:r w:rsidRPr="00D70CDC">
        <w:rPr>
          <w:lang w:val="sr-Cyrl-CS"/>
        </w:rPr>
        <w:t>очек</w:t>
      </w:r>
      <w:r w:rsidRPr="00D70CDC">
        <w:rPr>
          <w:lang w:val="sr-Latn-RS"/>
        </w:rPr>
        <w:t>ивања д</w:t>
      </w:r>
      <w:r w:rsidRPr="00D70CDC">
        <w:rPr>
          <w:lang w:val="sr-Cyrl-CS"/>
        </w:rPr>
        <w:t>а ће чињени</w:t>
      </w:r>
      <w:r w:rsidRPr="00D70CDC">
        <w:rPr>
          <w:lang w:val="sr-Latn-RS"/>
        </w:rPr>
        <w:t>чно стање</w:t>
      </w:r>
      <w:r w:rsidRPr="00D70CDC">
        <w:rPr>
          <w:lang w:val="sr-Cyrl-CS"/>
        </w:rPr>
        <w:t xml:space="preserve"> коначно утврдити суд на главно</w:t>
      </w:r>
      <w:r w:rsidRPr="00D70CDC">
        <w:rPr>
          <w:lang w:val="sr-Latn-RS"/>
        </w:rPr>
        <w:t>м претресу</w:t>
      </w:r>
      <w:r w:rsidRPr="00D70CDC">
        <w:rPr>
          <w:lang w:val="sr-Cyrl-CS"/>
        </w:rPr>
        <w:t xml:space="preserve"> у складу са нач</w:t>
      </w:r>
      <w:r w:rsidRPr="00D70CDC">
        <w:rPr>
          <w:lang w:val="sr-Latn-RS"/>
        </w:rPr>
        <w:t>елом</w:t>
      </w:r>
      <w:r w:rsidRPr="00D70CDC">
        <w:rPr>
          <w:lang w:val="sr-Cyrl-CS"/>
        </w:rPr>
        <w:t xml:space="preserve"> материјалне истине. На тај начин је системск</w:t>
      </w:r>
      <w:r w:rsidRPr="00D70CDC">
        <w:rPr>
          <w:lang w:val="sr-Cyrl-RS"/>
        </w:rPr>
        <w:t>и</w:t>
      </w:r>
      <w:r w:rsidRPr="00D70CDC">
        <w:rPr>
          <w:lang w:val="sr-Cyrl-CS"/>
        </w:rPr>
        <w:t xml:space="preserve"> омогућено да тужиоци </w:t>
      </w:r>
      <w:r w:rsidRPr="00D70CDC">
        <w:rPr>
          <w:lang w:val="sr-Latn-RS"/>
        </w:rPr>
        <w:t xml:space="preserve">улажу </w:t>
      </w:r>
      <w:r w:rsidRPr="00D70CDC">
        <w:rPr>
          <w:lang w:val="sr-Cyrl-CS"/>
        </w:rPr>
        <w:t xml:space="preserve">мање </w:t>
      </w:r>
      <w:r w:rsidRPr="00D70CDC">
        <w:rPr>
          <w:lang w:val="sr-Latn-RS"/>
        </w:rPr>
        <w:t xml:space="preserve">припремљене </w:t>
      </w:r>
      <w:r w:rsidRPr="00D70CDC">
        <w:rPr>
          <w:lang w:val="sr-Cyrl-CS"/>
        </w:rPr>
        <w:t xml:space="preserve">и </w:t>
      </w:r>
      <w:r w:rsidRPr="00D70CDC">
        <w:rPr>
          <w:lang w:val="sr-Latn-RS"/>
        </w:rPr>
        <w:t>утемељене оптужне акте“</w:t>
      </w:r>
      <w:r w:rsidRPr="00D70CDC">
        <w:rPr>
          <w:lang w:val="sr-Cyrl-CS"/>
        </w:rPr>
        <w:t>.</w:t>
      </w:r>
      <w:r w:rsidRPr="00D70CDC">
        <w:rPr>
          <w:lang w:val="sr-Cyrl-RS"/>
        </w:rPr>
        <w:t xml:space="preserve"> </w:t>
      </w:r>
      <w:r w:rsidRPr="00D70CDC">
        <w:rPr>
          <w:lang w:val="sr-Latn-CS"/>
        </w:rPr>
        <w:t xml:space="preserve">P. Mozetič, </w:t>
      </w:r>
      <w:r w:rsidRPr="00D70CDC">
        <w:rPr>
          <w:i/>
          <w:iCs/>
        </w:rPr>
        <w:t>Ibid</w:t>
      </w:r>
      <w:r w:rsidRPr="00D70CDC">
        <w:rPr>
          <w:lang w:val="sr-Cyrl-RS"/>
        </w:rPr>
        <w:t>.</w:t>
      </w:r>
    </w:p>
  </w:footnote>
  <w:footnote w:id="784">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CS"/>
        </w:rPr>
        <w:t>Члан 61</w:t>
      </w:r>
      <w:r w:rsidRPr="00D70CDC">
        <w:rPr>
          <w:lang w:val="sr-Cyrl-RS"/>
        </w:rPr>
        <w:t>.</w:t>
      </w:r>
      <w:r w:rsidRPr="00D70CDC">
        <w:rPr>
          <w:lang w:val="sr-Cyrl-CS"/>
        </w:rPr>
        <w:t xml:space="preserve"> став 1</w:t>
      </w:r>
      <w:r w:rsidRPr="00D70CDC">
        <w:rPr>
          <w:lang w:val="sr-Cyrl-RS"/>
        </w:rPr>
        <w:t>.</w:t>
      </w:r>
      <w:r w:rsidRPr="00D70CDC">
        <w:rPr>
          <w:lang w:val="sr-Cyrl-CS"/>
        </w:rPr>
        <w:t xml:space="preserve"> К</w:t>
      </w:r>
      <w:r w:rsidRPr="00D70CDC">
        <w:rPr>
          <w:lang w:val="sr-Cyrl-RS"/>
        </w:rPr>
        <w:t>ривичног законика.</w:t>
      </w:r>
    </w:p>
  </w:footnote>
  <w:footnote w:id="785">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Види предмете Основног суда у Краљеву К. 18/16, К. 233/15 и К. 322/15. Извор: архива Основног суда у Краљеву.</w:t>
      </w:r>
    </w:p>
  </w:footnote>
  <w:footnote w:id="786">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410. Законика о кривичном поступку.</w:t>
      </w:r>
    </w:p>
  </w:footnote>
  <w:footnote w:id="787">
    <w:p w:rsidR="00B234B7" w:rsidRPr="003E5856" w:rsidRDefault="00B234B7" w:rsidP="003E5856">
      <w:pPr>
        <w:pStyle w:val="FootnoteText"/>
        <w:jc w:val="both"/>
        <w:rPr>
          <w:lang w:val="sr-Cyrl-RS"/>
        </w:rPr>
      </w:pPr>
      <w:r>
        <w:rPr>
          <w:rStyle w:val="FootnoteReference"/>
        </w:rPr>
        <w:footnoteRef/>
      </w:r>
      <w:r w:rsidRPr="008157A9">
        <w:rPr>
          <w:lang w:val="sr-Cyrl-RS"/>
        </w:rPr>
        <w:t xml:space="preserve"> </w:t>
      </w:r>
      <w:r>
        <w:rPr>
          <w:lang w:val="sr-Cyrl-RS"/>
        </w:rPr>
        <w:t xml:space="preserve">Вид. други део, глава </w:t>
      </w:r>
      <w:r>
        <w:rPr>
          <w:lang w:val="sr-Latn-RS"/>
        </w:rPr>
        <w:t xml:space="preserve">III, </w:t>
      </w:r>
      <w:r>
        <w:rPr>
          <w:lang w:val="sr-Cyrl-RS"/>
        </w:rPr>
        <w:t>наслов „2.1. Злоупотреба кривичног поступка и злоупотребе процесних права у кривичном поступку“.</w:t>
      </w:r>
    </w:p>
  </w:footnote>
  <w:footnote w:id="788">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w:t>
      </w:r>
      <w:r w:rsidRPr="00D70CDC">
        <w:rPr>
          <w:lang w:val="sr-Latn-CS"/>
        </w:rPr>
        <w:t xml:space="preserve">P. Mozetič, </w:t>
      </w:r>
      <w:r w:rsidRPr="00D70CDC">
        <w:rPr>
          <w:i/>
          <w:iCs/>
          <w:lang w:val="it-IT"/>
        </w:rPr>
        <w:t>Ibid</w:t>
      </w:r>
      <w:r w:rsidRPr="00D70CDC">
        <w:rPr>
          <w:lang w:val="sr-Cyrl-RS"/>
        </w:rPr>
        <w:t>.</w:t>
      </w:r>
    </w:p>
  </w:footnote>
  <w:footnote w:id="789">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Списи предмета Вишег суда у Краљеву 3</w:t>
      </w:r>
      <w:r w:rsidRPr="00D70CDC">
        <w:rPr>
          <w:lang w:val="ru-RU"/>
        </w:rPr>
        <w:t xml:space="preserve">К. </w:t>
      </w:r>
      <w:r w:rsidRPr="00D70CDC">
        <w:rPr>
          <w:lang w:val="sr-Cyrl-RS"/>
        </w:rPr>
        <w:t>238</w:t>
      </w:r>
      <w:r w:rsidRPr="00D70CDC">
        <w:rPr>
          <w:lang w:val="ru-RU"/>
        </w:rPr>
        <w:t>/</w:t>
      </w:r>
      <w:r w:rsidRPr="00D70CDC">
        <w:rPr>
          <w:lang w:val="sr-Cyrl-RS"/>
        </w:rPr>
        <w:t>10</w:t>
      </w:r>
      <w:r w:rsidRPr="00D70CDC">
        <w:rPr>
          <w:lang w:val="ru-RU"/>
        </w:rPr>
        <w:t>.</w:t>
      </w:r>
      <w:r w:rsidRPr="00D70CDC">
        <w:rPr>
          <w:lang w:val="sr-Cyrl-RS"/>
        </w:rPr>
        <w:t xml:space="preserve"> Извор: архива Вишег суда у Краљеву.</w:t>
      </w:r>
    </w:p>
  </w:footnote>
  <w:footnote w:id="790">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Ј.Ћ. је пресудом</w:t>
      </w:r>
      <w:r w:rsidRPr="00D70CDC">
        <w:rPr>
          <w:lang w:val="ru-RU"/>
        </w:rPr>
        <w:t xml:space="preserve"> Вишег суда у Краљеву </w:t>
      </w:r>
      <w:r w:rsidRPr="00D70CDC">
        <w:rPr>
          <w:lang w:val="sr-Cyrl-RS"/>
        </w:rPr>
        <w:t>3</w:t>
      </w:r>
      <w:r w:rsidRPr="00D70CDC">
        <w:rPr>
          <w:lang w:val="ru-RU"/>
        </w:rPr>
        <w:t xml:space="preserve">К. </w:t>
      </w:r>
      <w:r w:rsidRPr="00D70CDC">
        <w:rPr>
          <w:lang w:val="sr-Cyrl-RS"/>
        </w:rPr>
        <w:t>238</w:t>
      </w:r>
      <w:r w:rsidRPr="00D70CDC">
        <w:rPr>
          <w:lang w:val="ru-RU"/>
        </w:rPr>
        <w:t>/</w:t>
      </w:r>
      <w:r w:rsidRPr="00D70CDC">
        <w:rPr>
          <w:lang w:val="sr-Cyrl-RS"/>
        </w:rPr>
        <w:t>10</w:t>
      </w:r>
      <w:r w:rsidRPr="00D70CDC">
        <w:rPr>
          <w:lang w:val="ru-RU"/>
        </w:rPr>
        <w:t xml:space="preserve"> од </w:t>
      </w:r>
      <w:r w:rsidRPr="00D70CDC">
        <w:rPr>
          <w:lang w:val="sr-Cyrl-RS"/>
        </w:rPr>
        <w:t>5.12.</w:t>
      </w:r>
      <w:r w:rsidRPr="00D70CDC">
        <w:rPr>
          <w:lang w:val="ru-RU"/>
        </w:rPr>
        <w:t>201</w:t>
      </w:r>
      <w:r w:rsidRPr="00D70CDC">
        <w:rPr>
          <w:lang w:val="sr-Cyrl-RS"/>
        </w:rPr>
        <w:t>2. ослобођена од оптужбе, јер дело за које је оптужена по закону није кривично дело (ч</w:t>
      </w:r>
      <w:r w:rsidRPr="00D70CDC">
        <w:rPr>
          <w:lang w:val="sr-Cyrl-CS"/>
        </w:rPr>
        <w:t>лан 423</w:t>
      </w:r>
      <w:r w:rsidRPr="00D70CDC">
        <w:rPr>
          <w:lang w:val="sr-Latn-RS"/>
        </w:rPr>
        <w:t>.</w:t>
      </w:r>
      <w:r w:rsidRPr="00D70CDC">
        <w:rPr>
          <w:lang w:val="sr-Cyrl-CS"/>
        </w:rPr>
        <w:t xml:space="preserve"> тачка 1</w:t>
      </w:r>
      <w:r w:rsidRPr="00D70CDC">
        <w:rPr>
          <w:lang w:val="sr-Latn-RS"/>
        </w:rPr>
        <w:t>. Законика о кривичном поступку). Међутим, јавни тужилац се жалио на ову пресуду.</w:t>
      </w:r>
      <w:r>
        <w:rPr>
          <w:lang w:val="sr-Cyrl-RS"/>
        </w:rPr>
        <w:t xml:space="preserve"> Жалба је одбијена као неоснована.</w:t>
      </w:r>
      <w:r w:rsidRPr="00D70CDC">
        <w:rPr>
          <w:lang w:val="sr-Latn-RS"/>
        </w:rPr>
        <w:t xml:space="preserve">  </w:t>
      </w:r>
    </w:p>
  </w:footnote>
  <w:footnote w:id="791">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Latn-RS"/>
        </w:rPr>
        <w:t>Р</w:t>
      </w:r>
      <w:r w:rsidRPr="00D70CDC">
        <w:rPr>
          <w:sz w:val="20"/>
          <w:szCs w:val="20"/>
          <w:lang w:val="sr-Cyrl-RS"/>
        </w:rPr>
        <w:t xml:space="preserve">ешење Вишег суда у Краљеву </w:t>
      </w:r>
      <w:r w:rsidRPr="00D70CDC">
        <w:rPr>
          <w:sz w:val="20"/>
          <w:szCs w:val="20"/>
          <w:lang w:val="sr-Cyrl-CS"/>
        </w:rPr>
        <w:t>Кж</w:t>
      </w:r>
      <w:r w:rsidRPr="00D70CDC">
        <w:rPr>
          <w:sz w:val="20"/>
          <w:szCs w:val="20"/>
          <w:lang w:val="sr-Cyrl-RS"/>
        </w:rPr>
        <w:t>.</w:t>
      </w:r>
      <w:r w:rsidRPr="00D70CDC">
        <w:rPr>
          <w:sz w:val="20"/>
          <w:szCs w:val="20"/>
          <w:lang w:val="ru-RU"/>
        </w:rPr>
        <w:t xml:space="preserve"> 512/14</w:t>
      </w:r>
      <w:r w:rsidRPr="00D70CDC">
        <w:rPr>
          <w:sz w:val="20"/>
          <w:szCs w:val="20"/>
          <w:lang w:val="sr-Cyrl-RS"/>
        </w:rPr>
        <w:t xml:space="preserve"> од</w:t>
      </w:r>
      <w:r w:rsidRPr="00D70CDC">
        <w:rPr>
          <w:sz w:val="20"/>
          <w:szCs w:val="20"/>
          <w:lang w:val="sr-Cyrl-CS"/>
        </w:rPr>
        <w:t xml:space="preserve"> </w:t>
      </w:r>
      <w:r w:rsidRPr="00D70CDC">
        <w:rPr>
          <w:sz w:val="20"/>
          <w:szCs w:val="20"/>
          <w:lang w:val="ru-RU"/>
        </w:rPr>
        <w:t>2</w:t>
      </w:r>
      <w:r w:rsidRPr="00D70CDC">
        <w:rPr>
          <w:sz w:val="20"/>
          <w:szCs w:val="20"/>
          <w:lang w:val="sr-Cyrl-CS"/>
        </w:rPr>
        <w:t>.</w:t>
      </w:r>
      <w:r w:rsidRPr="00D70CDC">
        <w:rPr>
          <w:sz w:val="20"/>
          <w:szCs w:val="20"/>
          <w:lang w:val="ru-RU"/>
        </w:rPr>
        <w:t>12</w:t>
      </w:r>
      <w:r w:rsidRPr="00D70CDC">
        <w:rPr>
          <w:sz w:val="20"/>
          <w:szCs w:val="20"/>
          <w:lang w:val="sr-Cyrl-CS"/>
        </w:rPr>
        <w:t>.201</w:t>
      </w:r>
      <w:r w:rsidRPr="00D70CDC">
        <w:rPr>
          <w:sz w:val="20"/>
          <w:szCs w:val="20"/>
          <w:lang w:val="ru-RU"/>
        </w:rPr>
        <w:t>4</w:t>
      </w:r>
      <w:r w:rsidRPr="00D70CDC">
        <w:rPr>
          <w:sz w:val="20"/>
          <w:szCs w:val="20"/>
          <w:lang w:val="sr-Cyrl-CS"/>
        </w:rPr>
        <w:t>.</w:t>
      </w:r>
      <w:r w:rsidRPr="00D70CDC">
        <w:rPr>
          <w:sz w:val="20"/>
          <w:szCs w:val="20"/>
          <w:lang w:val="sr-Cyrl-RS"/>
        </w:rPr>
        <w:t xml:space="preserve"> године. Извор: архива суда.</w:t>
      </w:r>
    </w:p>
  </w:footnote>
  <w:footnote w:id="792">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w:t>
      </w:r>
      <w:r w:rsidRPr="00317EE6">
        <w:rPr>
          <w:lang w:val="sr-Cyrl-RS"/>
        </w:rPr>
        <w:t xml:space="preserve">У теорији је примећено да је одредба српског кривичнопроцесног закона </w:t>
      </w:r>
      <w:r w:rsidRPr="00317EE6">
        <w:rPr>
          <w:lang w:val="ru-RU"/>
        </w:rPr>
        <w:t>у којој је наведено да у случају обавезне одбране јавни тужилац у истрази поставља окривљеном браниоца по службеној дужности (члан 76. став 1. Законика о кривичном поступку) нелогична и погрешна</w:t>
      </w:r>
      <w:r w:rsidRPr="00317EE6">
        <w:rPr>
          <w:lang w:val="sr-Cyrl-RS"/>
        </w:rPr>
        <w:t>,</w:t>
      </w:r>
      <w:r w:rsidRPr="00317EE6">
        <w:rPr>
          <w:lang w:val="ru-RU"/>
        </w:rPr>
        <w:t xml:space="preserve"> јер у страначком поступку једна странка не би требало да поставља браниоца другој странки. То би морао да чини суд (судија за претходни поступак).</w:t>
      </w:r>
      <w:r w:rsidRPr="00317EE6">
        <w:rPr>
          <w:lang w:val="sr-Cyrl-RS"/>
        </w:rPr>
        <w:t xml:space="preserve"> Цитирана одредба је оцењена као</w:t>
      </w:r>
      <w:r w:rsidRPr="00317EE6">
        <w:rPr>
          <w:lang w:val="ru-RU"/>
        </w:rPr>
        <w:t xml:space="preserve"> врло подобн</w:t>
      </w:r>
      <w:r w:rsidRPr="00317EE6">
        <w:rPr>
          <w:lang w:val="sr-Cyrl-RS"/>
        </w:rPr>
        <w:t>а</w:t>
      </w:r>
      <w:r w:rsidRPr="00317EE6">
        <w:rPr>
          <w:lang w:val="ru-RU"/>
        </w:rPr>
        <w:t xml:space="preserve"> за процесн</w:t>
      </w:r>
      <w:r w:rsidRPr="00317EE6">
        <w:rPr>
          <w:lang w:val="sr-Cyrl-RS"/>
        </w:rPr>
        <w:t>у</w:t>
      </w:r>
      <w:r w:rsidRPr="00317EE6">
        <w:rPr>
          <w:lang w:val="ru-RU"/>
        </w:rPr>
        <w:t xml:space="preserve"> злоупотреб</w:t>
      </w:r>
      <w:r w:rsidRPr="00317EE6">
        <w:rPr>
          <w:lang w:val="sr-Cyrl-RS"/>
        </w:rPr>
        <w:t>у</w:t>
      </w:r>
      <w:r w:rsidRPr="00317EE6">
        <w:rPr>
          <w:lang w:val="ru-RU"/>
        </w:rPr>
        <w:t>.</w:t>
      </w:r>
      <w:r w:rsidRPr="00317EE6">
        <w:rPr>
          <w:lang w:val="sr-Cyrl-RS"/>
        </w:rPr>
        <w:t xml:space="preserve"> Вид.: </w:t>
      </w:r>
      <w:r w:rsidRPr="00317EE6">
        <w:rPr>
          <w:lang w:val="it-IT"/>
        </w:rPr>
        <w:t>M</w:t>
      </w:r>
      <w:r w:rsidRPr="00317EE6">
        <w:rPr>
          <w:lang w:val="sr-Cyrl-RS"/>
        </w:rPr>
        <w:t>. Š</w:t>
      </w:r>
      <w:r w:rsidRPr="00317EE6">
        <w:rPr>
          <w:lang w:val="it-IT"/>
        </w:rPr>
        <w:t>kuli</w:t>
      </w:r>
      <w:r w:rsidRPr="00317EE6">
        <w:rPr>
          <w:lang w:val="sr-Cyrl-RS"/>
        </w:rPr>
        <w:t xml:space="preserve">ć, </w:t>
      </w:r>
      <w:r w:rsidRPr="00317EE6">
        <w:rPr>
          <w:lang w:val="it-IT"/>
        </w:rPr>
        <w:t>G</w:t>
      </w:r>
      <w:r w:rsidRPr="00317EE6">
        <w:rPr>
          <w:lang w:val="sr-Cyrl-RS"/>
        </w:rPr>
        <w:t xml:space="preserve">. </w:t>
      </w:r>
      <w:r w:rsidRPr="00317EE6">
        <w:rPr>
          <w:lang w:val="it-IT"/>
        </w:rPr>
        <w:t>Ili</w:t>
      </w:r>
      <w:r w:rsidRPr="00317EE6">
        <w:rPr>
          <w:lang w:val="sr-Cyrl-RS"/>
        </w:rPr>
        <w:t xml:space="preserve">ć, </w:t>
      </w:r>
      <w:r w:rsidRPr="00317EE6">
        <w:rPr>
          <w:i/>
          <w:lang w:val="it-IT"/>
        </w:rPr>
        <w:t>Kako</w:t>
      </w:r>
      <w:r w:rsidRPr="00317EE6">
        <w:rPr>
          <w:i/>
          <w:lang w:val="sr-Cyrl-RS"/>
        </w:rPr>
        <w:t xml:space="preserve"> </w:t>
      </w:r>
      <w:r w:rsidRPr="00317EE6">
        <w:rPr>
          <w:i/>
          <w:lang w:val="it-IT"/>
        </w:rPr>
        <w:t>je</w:t>
      </w:r>
      <w:r w:rsidRPr="00317EE6">
        <w:rPr>
          <w:i/>
          <w:lang w:val="sr-Cyrl-RS"/>
        </w:rPr>
        <w:t xml:space="preserve"> </w:t>
      </w:r>
      <w:r w:rsidRPr="00317EE6">
        <w:rPr>
          <w:i/>
          <w:lang w:val="it-IT"/>
        </w:rPr>
        <w:t>propala</w:t>
      </w:r>
      <w:r w:rsidRPr="00317EE6">
        <w:rPr>
          <w:i/>
          <w:lang w:val="sr-Cyrl-RS"/>
        </w:rPr>
        <w:t xml:space="preserve"> </w:t>
      </w:r>
      <w:r w:rsidRPr="00317EE6">
        <w:rPr>
          <w:i/>
          <w:lang w:val="it-IT"/>
        </w:rPr>
        <w:t>reforma</w:t>
      </w:r>
      <w:r w:rsidRPr="00317EE6">
        <w:rPr>
          <w:i/>
          <w:lang w:val="sr-Cyrl-RS"/>
        </w:rPr>
        <w:t>? Š</w:t>
      </w:r>
      <w:r w:rsidRPr="00317EE6">
        <w:rPr>
          <w:i/>
          <w:lang w:val="it-IT"/>
        </w:rPr>
        <w:t>ta</w:t>
      </w:r>
      <w:r w:rsidRPr="00317EE6">
        <w:rPr>
          <w:i/>
          <w:lang w:val="sr-Cyrl-RS"/>
        </w:rPr>
        <w:t xml:space="preserve"> </w:t>
      </w:r>
      <w:r w:rsidRPr="00317EE6">
        <w:rPr>
          <w:i/>
          <w:lang w:val="it-IT"/>
        </w:rPr>
        <w:t>da</w:t>
      </w:r>
      <w:r w:rsidRPr="00317EE6">
        <w:rPr>
          <w:i/>
          <w:lang w:val="sr-Cyrl-RS"/>
        </w:rPr>
        <w:t xml:space="preserve"> </w:t>
      </w:r>
      <w:r w:rsidRPr="00317EE6">
        <w:rPr>
          <w:i/>
          <w:lang w:val="it-IT"/>
        </w:rPr>
        <w:t>se</w:t>
      </w:r>
      <w:r w:rsidRPr="00317EE6">
        <w:rPr>
          <w:i/>
          <w:lang w:val="sr-Cyrl-RS"/>
        </w:rPr>
        <w:t xml:space="preserve"> </w:t>
      </w:r>
      <w:r w:rsidRPr="00317EE6">
        <w:rPr>
          <w:i/>
          <w:lang w:val="it-IT"/>
        </w:rPr>
        <w:t>radi</w:t>
      </w:r>
      <w:r w:rsidRPr="00317EE6">
        <w:rPr>
          <w:i/>
          <w:lang w:val="sr-Cyrl-RS"/>
        </w:rPr>
        <w:t>?,</w:t>
      </w:r>
      <w:r w:rsidRPr="00317EE6">
        <w:rPr>
          <w:lang w:val="sr-Cyrl-RS"/>
        </w:rPr>
        <w:t xml:space="preserve"> </w:t>
      </w:r>
      <w:r w:rsidRPr="00317EE6">
        <w:rPr>
          <w:lang w:val="it-IT"/>
        </w:rPr>
        <w:t>Udru</w:t>
      </w:r>
      <w:r w:rsidRPr="00317EE6">
        <w:rPr>
          <w:lang w:val="sr-Cyrl-RS"/>
        </w:rPr>
        <w:t>ž</w:t>
      </w:r>
      <w:r w:rsidRPr="00317EE6">
        <w:rPr>
          <w:lang w:val="it-IT"/>
        </w:rPr>
        <w:t>enje</w:t>
      </w:r>
      <w:r w:rsidRPr="00317EE6">
        <w:rPr>
          <w:lang w:val="sr-Cyrl-RS"/>
        </w:rPr>
        <w:t xml:space="preserve"> </w:t>
      </w:r>
      <w:r w:rsidRPr="00317EE6">
        <w:rPr>
          <w:lang w:val="it-IT"/>
        </w:rPr>
        <w:t>javnih</w:t>
      </w:r>
      <w:r w:rsidRPr="00317EE6">
        <w:rPr>
          <w:lang w:val="sr-Cyrl-RS"/>
        </w:rPr>
        <w:t xml:space="preserve"> </w:t>
      </w:r>
      <w:r w:rsidRPr="00317EE6">
        <w:rPr>
          <w:lang w:val="it-IT"/>
        </w:rPr>
        <w:t>tu</w:t>
      </w:r>
      <w:r w:rsidRPr="00317EE6">
        <w:rPr>
          <w:lang w:val="sr-Cyrl-RS"/>
        </w:rPr>
        <w:t>ž</w:t>
      </w:r>
      <w:r w:rsidRPr="00317EE6">
        <w:rPr>
          <w:lang w:val="it-IT"/>
        </w:rPr>
        <w:t>ilaca</w:t>
      </w:r>
      <w:r w:rsidRPr="00317EE6">
        <w:rPr>
          <w:lang w:val="sr-Cyrl-RS"/>
        </w:rPr>
        <w:t xml:space="preserve"> </w:t>
      </w:r>
      <w:r w:rsidRPr="00317EE6">
        <w:rPr>
          <w:lang w:val="it-IT"/>
        </w:rPr>
        <w:t>i</w:t>
      </w:r>
      <w:r w:rsidRPr="00317EE6">
        <w:rPr>
          <w:lang w:val="sr-Cyrl-RS"/>
        </w:rPr>
        <w:t xml:space="preserve"> </w:t>
      </w:r>
      <w:r w:rsidRPr="00317EE6">
        <w:rPr>
          <w:lang w:val="it-IT"/>
        </w:rPr>
        <w:t>zamenika</w:t>
      </w:r>
      <w:r w:rsidRPr="00317EE6">
        <w:rPr>
          <w:lang w:val="sr-Cyrl-RS"/>
        </w:rPr>
        <w:t xml:space="preserve"> </w:t>
      </w:r>
      <w:r w:rsidRPr="00317EE6">
        <w:rPr>
          <w:lang w:val="it-IT"/>
        </w:rPr>
        <w:t>javnih</w:t>
      </w:r>
      <w:r w:rsidRPr="00317EE6">
        <w:rPr>
          <w:lang w:val="sr-Cyrl-RS"/>
        </w:rPr>
        <w:t xml:space="preserve"> </w:t>
      </w:r>
      <w:r w:rsidRPr="00317EE6">
        <w:rPr>
          <w:lang w:val="it-IT"/>
        </w:rPr>
        <w:t>tu</w:t>
      </w:r>
      <w:r w:rsidRPr="00317EE6">
        <w:rPr>
          <w:lang w:val="sr-Cyrl-RS"/>
        </w:rPr>
        <w:t>ž</w:t>
      </w:r>
      <w:r w:rsidRPr="00317EE6">
        <w:rPr>
          <w:lang w:val="it-IT"/>
        </w:rPr>
        <w:t>ilaca</w:t>
      </w:r>
      <w:r w:rsidRPr="00317EE6">
        <w:rPr>
          <w:lang w:val="sr-Cyrl-RS"/>
        </w:rPr>
        <w:t xml:space="preserve"> </w:t>
      </w:r>
      <w:r w:rsidRPr="00317EE6">
        <w:rPr>
          <w:lang w:val="it-IT"/>
        </w:rPr>
        <w:t>Srbije</w:t>
      </w:r>
      <w:r w:rsidRPr="00317EE6">
        <w:rPr>
          <w:lang w:val="sr-Cyrl-RS"/>
        </w:rPr>
        <w:t xml:space="preserve">, </w:t>
      </w:r>
      <w:r w:rsidRPr="00317EE6">
        <w:rPr>
          <w:lang w:val="it-IT"/>
        </w:rPr>
        <w:t>ATC</w:t>
      </w:r>
      <w:r w:rsidRPr="00317EE6">
        <w:rPr>
          <w:lang w:val="sr-Cyrl-RS"/>
        </w:rPr>
        <w:t xml:space="preserve">, </w:t>
      </w:r>
      <w:r w:rsidRPr="00317EE6">
        <w:rPr>
          <w:lang w:val="it-IT"/>
        </w:rPr>
        <w:t>Beograd</w:t>
      </w:r>
      <w:r w:rsidRPr="00317EE6">
        <w:rPr>
          <w:lang w:val="sr-Cyrl-RS"/>
        </w:rPr>
        <w:t>, 2012., 175-184.</w:t>
      </w:r>
    </w:p>
  </w:footnote>
  <w:footnote w:id="793">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66. Законика о кривичном поступку.</w:t>
      </w:r>
    </w:p>
  </w:footnote>
  <w:footnote w:id="794">
    <w:p w:rsidR="00B234B7" w:rsidRPr="00BA1B1C" w:rsidRDefault="00B234B7" w:rsidP="009A5F00">
      <w:pPr>
        <w:jc w:val="both"/>
        <w:rPr>
          <w:sz w:val="20"/>
          <w:szCs w:val="20"/>
          <w:lang w:val="sr-Cyrl-RS"/>
        </w:rPr>
      </w:pPr>
      <w:r w:rsidRPr="00BA1B1C">
        <w:rPr>
          <w:rStyle w:val="FootnoteReference"/>
          <w:sz w:val="20"/>
          <w:szCs w:val="20"/>
        </w:rPr>
        <w:footnoteRef/>
      </w:r>
      <w:r w:rsidRPr="00BA1B1C">
        <w:rPr>
          <w:sz w:val="20"/>
          <w:szCs w:val="20"/>
          <w:lang w:val="ru-RU"/>
        </w:rPr>
        <w:t xml:space="preserve"> </w:t>
      </w:r>
      <w:r>
        <w:rPr>
          <w:sz w:val="20"/>
          <w:szCs w:val="20"/>
          <w:lang w:val="sr-Cyrl-RS"/>
        </w:rPr>
        <w:t>Вид.</w:t>
      </w:r>
      <w:r w:rsidRPr="00BA1B1C">
        <w:rPr>
          <w:sz w:val="20"/>
          <w:szCs w:val="20"/>
          <w:lang w:val="sr-Cyrl-RS"/>
        </w:rPr>
        <w:t xml:space="preserve"> други део, глава </w:t>
      </w:r>
      <w:r w:rsidRPr="00BA1B1C">
        <w:rPr>
          <w:sz w:val="20"/>
          <w:szCs w:val="20"/>
          <w:lang w:val="sr-Latn-RS"/>
        </w:rPr>
        <w:t xml:space="preserve">III, </w:t>
      </w:r>
      <w:r w:rsidRPr="00BA1B1C">
        <w:rPr>
          <w:sz w:val="20"/>
          <w:szCs w:val="20"/>
          <w:lang w:val="sr-Cyrl-RS"/>
        </w:rPr>
        <w:t>наслов „2.7. Злоупотребе процесних права у кривичном поступку према квантитативној карактеристици (једнократне и вишеструке)“.</w:t>
      </w:r>
    </w:p>
  </w:footnote>
  <w:footnote w:id="795">
    <w:p w:rsidR="00B234B7" w:rsidRPr="00BA1B1C" w:rsidRDefault="00B234B7" w:rsidP="009A5F00">
      <w:pPr>
        <w:pStyle w:val="FootnoteText"/>
        <w:jc w:val="both"/>
        <w:rPr>
          <w:lang w:val="sr-Cyrl-RS"/>
        </w:rPr>
      </w:pPr>
      <w:r w:rsidRPr="00BA1B1C">
        <w:rPr>
          <w:rStyle w:val="FootnoteReference"/>
        </w:rPr>
        <w:footnoteRef/>
      </w:r>
      <w:r w:rsidRPr="00BA1B1C">
        <w:rPr>
          <w:lang w:val="ru-RU"/>
        </w:rPr>
        <w:t xml:space="preserve"> </w:t>
      </w:r>
      <w:r w:rsidRPr="00BA1B1C">
        <w:rPr>
          <w:lang w:val="sr-Cyrl-RS"/>
        </w:rPr>
        <w:t>Д. А. К</w:t>
      </w:r>
      <w:r w:rsidRPr="00BA1B1C">
        <w:rPr>
          <w:lang w:val="ru-RU"/>
        </w:rPr>
        <w:t xml:space="preserve">азацкер, </w:t>
      </w:r>
      <w:r w:rsidRPr="00BA1B1C">
        <w:rPr>
          <w:i/>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BA1B1C">
        <w:rPr>
          <w:lang w:val="sr-Cyrl-RS"/>
        </w:rPr>
        <w:t xml:space="preserve">, Журнал </w:t>
      </w:r>
      <w:r w:rsidRPr="00BA1B1C">
        <w:rPr>
          <w:shd w:val="clear" w:color="auto" w:fill="FFFFFF"/>
          <w:lang w:val="sr-Cyrl-RS"/>
        </w:rPr>
        <w:t>„</w:t>
      </w:r>
      <w:r w:rsidRPr="00BA1B1C">
        <w:rPr>
          <w:shd w:val="clear" w:color="auto" w:fill="FFFFFF"/>
          <w:lang w:val="ru-RU"/>
        </w:rPr>
        <w:t>Воронежск</w:t>
      </w:r>
      <w:r w:rsidRPr="00BA1B1C">
        <w:rPr>
          <w:shd w:val="clear" w:color="auto" w:fill="FFFFFF"/>
          <w:lang w:val="sr-Cyrl-RS"/>
        </w:rPr>
        <w:t>и</w:t>
      </w:r>
      <w:r w:rsidRPr="00BA1B1C">
        <w:rPr>
          <w:shd w:val="clear" w:color="auto" w:fill="FFFFFF"/>
          <w:lang w:val="ru-RU"/>
        </w:rPr>
        <w:t xml:space="preserve">й </w:t>
      </w:r>
      <w:r w:rsidRPr="00BA1B1C">
        <w:rPr>
          <w:shd w:val="clear" w:color="auto" w:fill="FFFFFF"/>
          <w:lang w:val="sr-Cyrl-RS"/>
        </w:rPr>
        <w:t xml:space="preserve">адвокат“ </w:t>
      </w:r>
      <w:r w:rsidRPr="00BA1B1C">
        <w:rPr>
          <w:bCs/>
          <w:lang w:val="ru-RU"/>
        </w:rPr>
        <w:t xml:space="preserve">№ </w:t>
      </w:r>
      <w:r w:rsidRPr="00BA1B1C">
        <w:rPr>
          <w:bCs/>
          <w:lang w:val="sr-Cyrl-RS"/>
        </w:rPr>
        <w:t>7, 2012 г.</w:t>
      </w:r>
    </w:p>
  </w:footnote>
  <w:footnote w:id="796">
    <w:p w:rsidR="00B234B7" w:rsidRPr="00D70CDC" w:rsidRDefault="00B234B7" w:rsidP="009A5F00">
      <w:pPr>
        <w:jc w:val="both"/>
        <w:rPr>
          <w:sz w:val="20"/>
          <w:szCs w:val="20"/>
          <w:lang w:val="sr-Cyrl-RS"/>
        </w:rPr>
      </w:pPr>
      <w:r w:rsidRPr="00BA1B1C">
        <w:rPr>
          <w:rStyle w:val="FootnoteReference"/>
          <w:sz w:val="20"/>
          <w:szCs w:val="20"/>
        </w:rPr>
        <w:footnoteRef/>
      </w:r>
      <w:r w:rsidRPr="00BA1B1C">
        <w:rPr>
          <w:sz w:val="20"/>
          <w:szCs w:val="20"/>
          <w:lang w:val="ru-RU"/>
        </w:rPr>
        <w:t xml:space="preserve"> </w:t>
      </w:r>
      <w:r>
        <w:rPr>
          <w:sz w:val="20"/>
          <w:szCs w:val="20"/>
          <w:lang w:val="sr-Cyrl-RS"/>
        </w:rPr>
        <w:t>Вид.</w:t>
      </w:r>
      <w:r w:rsidRPr="00BA1B1C">
        <w:rPr>
          <w:sz w:val="20"/>
          <w:szCs w:val="20"/>
          <w:lang w:val="sr-Cyrl-RS"/>
        </w:rPr>
        <w:t xml:space="preserve"> други део, главa I</w:t>
      </w:r>
      <w:r w:rsidRPr="00BA1B1C">
        <w:rPr>
          <w:sz w:val="20"/>
          <w:szCs w:val="20"/>
          <w:lang w:val="sr-Latn-RS"/>
        </w:rPr>
        <w:t>I</w:t>
      </w:r>
      <w:r w:rsidRPr="00BA1B1C">
        <w:rPr>
          <w:sz w:val="20"/>
          <w:szCs w:val="20"/>
          <w:lang w:val="sr-Cyrl-RS"/>
        </w:rPr>
        <w:t>, наслов „2.1. Злоупотреба шиканозним вршењем кривичнопроцесних права“, текст изнад фусноте број 619.</w:t>
      </w:r>
    </w:p>
  </w:footnote>
  <w:footnote w:id="797">
    <w:p w:rsidR="00B234B7" w:rsidRPr="00D70CDC" w:rsidRDefault="00B234B7" w:rsidP="009A5F00">
      <w:pPr>
        <w:jc w:val="both"/>
        <w:rPr>
          <w:sz w:val="20"/>
          <w:szCs w:val="20"/>
        </w:rPr>
      </w:pPr>
      <w:r w:rsidRPr="00D70CDC">
        <w:rPr>
          <w:rStyle w:val="FootnoteReference"/>
          <w:sz w:val="20"/>
          <w:szCs w:val="20"/>
        </w:rPr>
        <w:footnoteRef/>
      </w:r>
      <w:r w:rsidRPr="00D70CDC">
        <w:rPr>
          <w:sz w:val="20"/>
          <w:szCs w:val="20"/>
          <w:lang w:val="ru-RU"/>
        </w:rPr>
        <w:t xml:space="preserve"> </w:t>
      </w:r>
      <w:r w:rsidRPr="00D70CDC">
        <w:rPr>
          <w:sz w:val="20"/>
          <w:szCs w:val="20"/>
        </w:rPr>
        <w:t>Одредбом члана 218. став 1. Законика о кривичном поступку из 2001. године суд је био овлашћен да у току поступка казни новчаном казном до 100.000 динара браниоца, пуномоћника или законског заступника, оштећеног, оштећеног као тужиоца или приватног тужиоца, ако су његови поступци очигледно управљени на одуговлачење кривичног поступка.</w:t>
      </w:r>
    </w:p>
    <w:p w:rsidR="00B234B7" w:rsidRPr="00D70CDC" w:rsidRDefault="00B234B7" w:rsidP="009A5F00">
      <w:pPr>
        <w:jc w:val="both"/>
        <w:rPr>
          <w:sz w:val="20"/>
          <w:szCs w:val="20"/>
        </w:rPr>
      </w:pPr>
      <w:r w:rsidRPr="00D70CDC">
        <w:rPr>
          <w:sz w:val="20"/>
          <w:szCs w:val="20"/>
        </w:rPr>
        <w:t xml:space="preserve">     Према одредби члану 374. став 1. актуелног кривичнопроцесног закона, која се налази под насловом „</w:t>
      </w:r>
      <w:r w:rsidRPr="00D70CDC">
        <w:rPr>
          <w:bCs/>
          <w:sz w:val="20"/>
          <w:szCs w:val="20"/>
        </w:rPr>
        <w:t>Мере за спречавање одуговлачења поступка“ наведено је да ће суд б</w:t>
      </w:r>
      <w:r w:rsidRPr="00D70CDC">
        <w:rPr>
          <w:sz w:val="20"/>
          <w:szCs w:val="20"/>
        </w:rPr>
        <w:t>раниоцу, оштећеном, законском заступнику, пуномоћнику, оштећеном</w:t>
      </w:r>
      <w:r w:rsidRPr="00D70CDC">
        <w:rPr>
          <w:bCs/>
          <w:sz w:val="20"/>
          <w:szCs w:val="20"/>
        </w:rPr>
        <w:t xml:space="preserve"> </w:t>
      </w:r>
      <w:r w:rsidRPr="00D70CDC">
        <w:rPr>
          <w:sz w:val="20"/>
          <w:szCs w:val="20"/>
        </w:rPr>
        <w:t>као тужиоцу или приватном тужиоцу који предузима радње очигледно усмерене</w:t>
      </w:r>
      <w:r w:rsidRPr="00D70CDC">
        <w:rPr>
          <w:bCs/>
          <w:sz w:val="20"/>
          <w:szCs w:val="20"/>
        </w:rPr>
        <w:t xml:space="preserve"> </w:t>
      </w:r>
      <w:r w:rsidRPr="00D70CDC">
        <w:rPr>
          <w:sz w:val="20"/>
          <w:szCs w:val="20"/>
        </w:rPr>
        <w:t>на одуговлачење поступка – изрећи опомену.</w:t>
      </w:r>
    </w:p>
  </w:footnote>
  <w:footnote w:id="798">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 xml:space="preserve">Види списе </w:t>
      </w:r>
      <w:r w:rsidRPr="00D70CDC">
        <w:rPr>
          <w:lang w:val="sr-Cyrl-CS"/>
        </w:rPr>
        <w:t>предмет</w:t>
      </w:r>
      <w:r w:rsidRPr="00D70CDC">
        <w:rPr>
          <w:lang w:val="sr-Cyrl-RS"/>
        </w:rPr>
        <w:t>а</w:t>
      </w:r>
      <w:r w:rsidRPr="00D70CDC">
        <w:rPr>
          <w:lang w:val="sr-Cyrl-CS"/>
        </w:rPr>
        <w:t xml:space="preserve"> Окружног суда у Краљеву К. 41/08</w:t>
      </w:r>
      <w:r w:rsidRPr="00D70CDC">
        <w:rPr>
          <w:lang w:val="sr-Cyrl-RS"/>
        </w:rPr>
        <w:t>. Извор: архива Окружног суда у Краљеву.</w:t>
      </w:r>
    </w:p>
  </w:footnote>
  <w:footnote w:id="799">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Решење Вишег суда у Краљеву </w:t>
      </w:r>
      <w:r w:rsidRPr="00D70CDC">
        <w:rPr>
          <w:sz w:val="20"/>
          <w:szCs w:val="20"/>
          <w:lang w:val="sr-Cyrl-CS"/>
        </w:rPr>
        <w:t>Кж</w:t>
      </w:r>
      <w:r w:rsidRPr="00D70CDC">
        <w:rPr>
          <w:sz w:val="20"/>
          <w:szCs w:val="20"/>
          <w:lang w:val="ru-RU"/>
        </w:rPr>
        <w:t>. 129/14</w:t>
      </w:r>
      <w:r w:rsidRPr="00D70CDC">
        <w:rPr>
          <w:sz w:val="20"/>
          <w:szCs w:val="20"/>
          <w:lang w:val="sr-Cyrl-RS"/>
        </w:rPr>
        <w:t xml:space="preserve"> од</w:t>
      </w:r>
      <w:r w:rsidRPr="00D70CDC">
        <w:rPr>
          <w:sz w:val="20"/>
          <w:szCs w:val="20"/>
          <w:lang w:val="sr-Cyrl-CS"/>
        </w:rPr>
        <w:t xml:space="preserve"> 3.4.201</w:t>
      </w:r>
      <w:r w:rsidRPr="00D70CDC">
        <w:rPr>
          <w:sz w:val="20"/>
          <w:szCs w:val="20"/>
          <w:lang w:val="ru-RU"/>
        </w:rPr>
        <w:t>4</w:t>
      </w:r>
      <w:r w:rsidRPr="00D70CDC">
        <w:rPr>
          <w:sz w:val="20"/>
          <w:szCs w:val="20"/>
          <w:lang w:val="sr-Cyrl-CS"/>
        </w:rPr>
        <w:t>.</w:t>
      </w:r>
      <w:r w:rsidRPr="00D70CDC">
        <w:rPr>
          <w:sz w:val="20"/>
          <w:szCs w:val="20"/>
          <w:lang w:val="sr-Cyrl-RS"/>
        </w:rPr>
        <w:t xml:space="preserve"> године. Извор: архива суда. </w:t>
      </w:r>
    </w:p>
  </w:footnote>
  <w:footnote w:id="800">
    <w:p w:rsidR="00B234B7" w:rsidRPr="00D70CDC" w:rsidRDefault="00B234B7" w:rsidP="009A5F00">
      <w:pPr>
        <w:autoSpaceDE w:val="0"/>
        <w:autoSpaceDN w:val="0"/>
        <w:adjustRightInd w:val="0"/>
        <w:jc w:val="both"/>
        <w:rPr>
          <w:sz w:val="20"/>
          <w:szCs w:val="20"/>
          <w:lang w:val="ru-RU" w:eastAsia="en-GB"/>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Члан 61. Законика о кривичном поступку из 2001. године</w:t>
      </w:r>
      <w:r w:rsidRPr="00D70CDC">
        <w:rPr>
          <w:sz w:val="20"/>
          <w:szCs w:val="20"/>
          <w:lang w:val="ru-RU" w:eastAsia="en-GB"/>
        </w:rPr>
        <w:t>.</w:t>
      </w:r>
    </w:p>
  </w:footnote>
  <w:footnote w:id="801">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Члан</w:t>
      </w:r>
      <w:r w:rsidRPr="00D70CDC">
        <w:rPr>
          <w:lang w:val="ru-RU"/>
        </w:rPr>
        <w:t xml:space="preserve"> 334. </w:t>
      </w:r>
      <w:r>
        <w:rPr>
          <w:lang w:val="sr-Cyrl-RS"/>
        </w:rPr>
        <w:t xml:space="preserve">Кривичног законика, </w:t>
      </w:r>
      <w:r w:rsidRPr="00D70CDC">
        <w:rPr>
          <w:lang w:val="sr-Cyrl-RS"/>
        </w:rPr>
        <w:t>„Лажно пријављивање“</w:t>
      </w:r>
      <w:r>
        <w:rPr>
          <w:lang w:val="sr-Cyrl-RS"/>
        </w:rPr>
        <w:t xml:space="preserve"> (види фусноту бр. 615)</w:t>
      </w:r>
      <w:r w:rsidRPr="00D70CDC">
        <w:rPr>
          <w:lang w:val="sr-Cyrl-RS"/>
        </w:rPr>
        <w:t xml:space="preserve">.  </w:t>
      </w:r>
    </w:p>
  </w:footnote>
  <w:footnote w:id="802">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Ч</w:t>
      </w:r>
      <w:r w:rsidRPr="00D70CDC">
        <w:rPr>
          <w:lang w:val="ru-RU"/>
        </w:rPr>
        <w:t xml:space="preserve">лан 360. </w:t>
      </w:r>
      <w:r w:rsidRPr="00D70CDC">
        <w:rPr>
          <w:lang w:val="sr-Cyrl-RS"/>
        </w:rPr>
        <w:t>Кривичног законика, „</w:t>
      </w:r>
      <w:r w:rsidRPr="00D70CDC">
        <w:rPr>
          <w:lang w:val="ru-RU"/>
        </w:rPr>
        <w:t>Кршење закона од стране судије, јавног тужиоца и његовог заменика”</w:t>
      </w:r>
      <w:r w:rsidRPr="00D70CDC">
        <w:rPr>
          <w:lang w:val="sr-Cyrl-RS"/>
        </w:rPr>
        <w:t>: Судија или судија поротник, јавни тужилац или његов заменик који у судском поступку у намери да другом прибави какву корист или да му нанесе какву штету, донесе незаконит акт или на други начин прекрши закон, казниће се...</w:t>
      </w:r>
    </w:p>
  </w:footnote>
  <w:footnote w:id="803">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 xml:space="preserve">Види предмете Окружног суда у Краљеву </w:t>
      </w:r>
      <w:r w:rsidRPr="00D70CDC">
        <w:rPr>
          <w:lang w:val="sr-Cyrl-CS"/>
        </w:rPr>
        <w:t>К. 59/07, окривљени М</w:t>
      </w:r>
      <w:r w:rsidRPr="00D70CDC">
        <w:rPr>
          <w:lang w:val="sr-Cyrl-RS"/>
        </w:rPr>
        <w:t>.</w:t>
      </w:r>
      <w:r w:rsidRPr="00D70CDC">
        <w:rPr>
          <w:lang w:val="sr-Cyrl-CS"/>
        </w:rPr>
        <w:t>С</w:t>
      </w:r>
      <w:r w:rsidRPr="00D70CDC">
        <w:rPr>
          <w:lang w:val="sr-Cyrl-RS"/>
        </w:rPr>
        <w:t>.</w:t>
      </w:r>
      <w:r w:rsidRPr="00D70CDC">
        <w:rPr>
          <w:lang w:val="sr-Cyrl-CS"/>
        </w:rPr>
        <w:t xml:space="preserve">, заменик ОЈТ </w:t>
      </w:r>
      <w:r w:rsidRPr="00D70CDC">
        <w:rPr>
          <w:lang w:val="sr-Cyrl-RS"/>
        </w:rPr>
        <w:t xml:space="preserve">у </w:t>
      </w:r>
      <w:r w:rsidRPr="00D70CDC">
        <w:rPr>
          <w:lang w:val="sr-Cyrl-CS"/>
        </w:rPr>
        <w:t>Чач</w:t>
      </w:r>
      <w:r w:rsidRPr="00D70CDC">
        <w:rPr>
          <w:lang w:val="sr-Cyrl-RS"/>
        </w:rPr>
        <w:t xml:space="preserve">ку; </w:t>
      </w:r>
      <w:r w:rsidRPr="00D70CDC">
        <w:rPr>
          <w:lang w:val="sr-Cyrl-CS"/>
        </w:rPr>
        <w:t>К. 82/07</w:t>
      </w:r>
      <w:r w:rsidRPr="00D70CDC">
        <w:rPr>
          <w:lang w:val="sr-Cyrl-RS"/>
        </w:rPr>
        <w:t>,</w:t>
      </w:r>
      <w:r w:rsidRPr="00D70CDC">
        <w:rPr>
          <w:lang w:val="sr-Cyrl-CS"/>
        </w:rPr>
        <w:t xml:space="preserve"> окр. А</w:t>
      </w:r>
      <w:r w:rsidRPr="00D70CDC">
        <w:rPr>
          <w:lang w:val="sr-Cyrl-RS"/>
        </w:rPr>
        <w:t>.А.</w:t>
      </w:r>
      <w:r w:rsidRPr="00D70CDC">
        <w:rPr>
          <w:lang w:val="sr-Cyrl-CS"/>
        </w:rPr>
        <w:t xml:space="preserve">, заменик ОЈТ </w:t>
      </w:r>
      <w:r w:rsidRPr="00D70CDC">
        <w:rPr>
          <w:lang w:val="sr-Cyrl-RS"/>
        </w:rPr>
        <w:t xml:space="preserve">у </w:t>
      </w:r>
      <w:r w:rsidRPr="00D70CDC">
        <w:rPr>
          <w:lang w:val="sr-Cyrl-CS"/>
        </w:rPr>
        <w:t>Краљев</w:t>
      </w:r>
      <w:r w:rsidRPr="00D70CDC">
        <w:rPr>
          <w:lang w:val="sr-Cyrl-RS"/>
        </w:rPr>
        <w:t xml:space="preserve">у; </w:t>
      </w:r>
      <w:r w:rsidRPr="00D70CDC">
        <w:rPr>
          <w:lang w:val="sr-Cyrl-CS"/>
        </w:rPr>
        <w:t>К. 3/08, окр. М</w:t>
      </w:r>
      <w:r w:rsidRPr="00D70CDC">
        <w:rPr>
          <w:lang w:val="sr-Cyrl-RS"/>
        </w:rPr>
        <w:t>.</w:t>
      </w:r>
      <w:r w:rsidRPr="00D70CDC">
        <w:rPr>
          <w:lang w:val="sr-Cyrl-CS"/>
        </w:rPr>
        <w:t>И</w:t>
      </w:r>
      <w:r w:rsidRPr="00D70CDC">
        <w:rPr>
          <w:lang w:val="sr-Cyrl-RS"/>
        </w:rPr>
        <w:t>.,</w:t>
      </w:r>
      <w:r w:rsidRPr="00D70CDC">
        <w:rPr>
          <w:lang w:val="sr-Cyrl-CS"/>
        </w:rPr>
        <w:t xml:space="preserve"> судија Окружног суда у Краљеву</w:t>
      </w:r>
      <w:r w:rsidRPr="00D70CDC">
        <w:rPr>
          <w:lang w:val="sr-Cyrl-RS"/>
        </w:rPr>
        <w:t xml:space="preserve">; </w:t>
      </w:r>
      <w:r w:rsidRPr="00D70CDC">
        <w:rPr>
          <w:lang w:val="sr-Cyrl-CS"/>
        </w:rPr>
        <w:t>К. 4/08,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И</w:t>
      </w:r>
      <w:r w:rsidRPr="00D70CDC">
        <w:rPr>
          <w:lang w:val="sr-Cyrl-RS"/>
        </w:rPr>
        <w:t>.</w:t>
      </w:r>
      <w:r w:rsidRPr="00D70CDC">
        <w:rPr>
          <w:lang w:val="sr-Cyrl-CS"/>
        </w:rPr>
        <w:t>З</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14/08, окр. О</w:t>
      </w:r>
      <w:r w:rsidRPr="00D70CDC">
        <w:rPr>
          <w:lang w:val="sr-Cyrl-RS"/>
        </w:rPr>
        <w:t>.</w:t>
      </w:r>
      <w:r w:rsidRPr="00D70CDC">
        <w:rPr>
          <w:lang w:val="sr-Cyrl-CS"/>
        </w:rPr>
        <w:t>Б</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15/08, окр. Ј</w:t>
      </w:r>
      <w:r w:rsidRPr="00D70CDC">
        <w:rPr>
          <w:lang w:val="sr-Cyrl-RS"/>
        </w:rPr>
        <w:t>.</w:t>
      </w:r>
      <w:r w:rsidRPr="00D70CDC">
        <w:rPr>
          <w:lang w:val="sr-Cyrl-CS"/>
        </w:rPr>
        <w:t>Р</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 xml:space="preserve">., </w:t>
      </w:r>
      <w:r w:rsidRPr="00D70CDC">
        <w:rPr>
          <w:lang w:val="sr-Cyrl-CS"/>
        </w:rPr>
        <w:t>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28/08, окр. О</w:t>
      </w:r>
      <w:r w:rsidRPr="00D70CDC">
        <w:rPr>
          <w:lang w:val="sr-Cyrl-RS"/>
        </w:rPr>
        <w:t>.</w:t>
      </w:r>
      <w:r w:rsidRPr="00D70CDC">
        <w:rPr>
          <w:lang w:val="sr-Cyrl-CS"/>
        </w:rPr>
        <w:t>Б</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29/08, окр. Б</w:t>
      </w:r>
      <w:r w:rsidRPr="00D70CDC">
        <w:rPr>
          <w:lang w:val="sr-Cyrl-RS"/>
        </w:rPr>
        <w:t>.</w:t>
      </w:r>
      <w:r w:rsidRPr="00D70CDC">
        <w:rPr>
          <w:lang w:val="sr-Cyrl-CS"/>
        </w:rPr>
        <w:t>Н</w:t>
      </w:r>
      <w:r w:rsidRPr="00D70CDC">
        <w:rPr>
          <w:lang w:val="sr-Cyrl-RS"/>
        </w:rPr>
        <w:t>.</w:t>
      </w:r>
      <w:r w:rsidRPr="00D70CDC">
        <w:rPr>
          <w:lang w:val="sr-Cyrl-CS"/>
        </w:rPr>
        <w:t>, Ј</w:t>
      </w:r>
      <w:r w:rsidRPr="00D70CDC">
        <w:rPr>
          <w:lang w:val="sr-Cyrl-RS"/>
        </w:rPr>
        <w:t>.</w:t>
      </w:r>
      <w:r w:rsidRPr="00D70CDC">
        <w:rPr>
          <w:lang w:val="sr-Cyrl-CS"/>
        </w:rPr>
        <w:t>Р</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30/08,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Б</w:t>
      </w:r>
      <w:r w:rsidRPr="00D70CDC">
        <w:rPr>
          <w:lang w:val="sr-Cyrl-RS"/>
        </w:rPr>
        <w:t>.</w:t>
      </w:r>
      <w:r w:rsidRPr="00D70CDC">
        <w:rPr>
          <w:lang w:val="sr-Cyrl-CS"/>
        </w:rPr>
        <w:t>В</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31/08,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35/08,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36/08,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w:t>
      </w:r>
      <w:r w:rsidRPr="00D70CDC">
        <w:rPr>
          <w:lang w:val="sr-Cyrl-CS"/>
        </w:rPr>
        <w:t xml:space="preserve"> судије Окружног суда у Краљеву</w:t>
      </w:r>
      <w:r w:rsidRPr="00D70CDC">
        <w:rPr>
          <w:lang w:val="sr-Cyrl-RS"/>
        </w:rPr>
        <w:t xml:space="preserve">; </w:t>
      </w:r>
      <w:r w:rsidRPr="00D70CDC">
        <w:rPr>
          <w:lang w:val="sr-Cyrl-CS"/>
        </w:rPr>
        <w:t>К. 37/08,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62/08,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63/08, окр. О</w:t>
      </w:r>
      <w:r w:rsidRPr="00D70CDC">
        <w:rPr>
          <w:lang w:val="sr-Cyrl-RS"/>
        </w:rPr>
        <w:t>.</w:t>
      </w:r>
      <w:r w:rsidRPr="00D70CDC">
        <w:rPr>
          <w:lang w:val="sr-Cyrl-CS"/>
        </w:rPr>
        <w:t>Б</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64/08,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65/08,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66/08,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 xml:space="preserve">., </w:t>
      </w:r>
      <w:r w:rsidRPr="00D70CDC">
        <w:rPr>
          <w:lang w:val="sr-Cyrl-CS"/>
        </w:rPr>
        <w:t>судије Окружног суда у Краљеву</w:t>
      </w:r>
      <w:r w:rsidRPr="00D70CDC">
        <w:rPr>
          <w:lang w:val="sr-Cyrl-RS"/>
        </w:rPr>
        <w:t xml:space="preserve">; </w:t>
      </w:r>
      <w:r w:rsidRPr="00D70CDC">
        <w:rPr>
          <w:lang w:val="sr-Cyrl-CS"/>
        </w:rPr>
        <w:t>К. 67/08, окр. Б</w:t>
      </w:r>
      <w:r w:rsidRPr="00D70CDC">
        <w:rPr>
          <w:lang w:val="sr-Cyrl-RS"/>
        </w:rPr>
        <w:t>.</w:t>
      </w:r>
      <w:r w:rsidRPr="00D70CDC">
        <w:rPr>
          <w:lang w:val="sr-Cyrl-CS"/>
        </w:rPr>
        <w:t>Н</w:t>
      </w:r>
      <w:r w:rsidRPr="00D70CDC">
        <w:rPr>
          <w:lang w:val="sr-Cyrl-RS"/>
        </w:rPr>
        <w:t>.</w:t>
      </w:r>
      <w:r w:rsidRPr="00D70CDC">
        <w:rPr>
          <w:lang w:val="sr-Cyrl-CS"/>
        </w:rPr>
        <w:t>, Р</w:t>
      </w:r>
      <w:r w:rsidRPr="00D70CDC">
        <w:rPr>
          <w:lang w:val="sr-Cyrl-RS"/>
        </w:rPr>
        <w:t>.</w:t>
      </w:r>
      <w:r w:rsidRPr="00D70CDC">
        <w:rPr>
          <w:lang w:val="sr-Cyrl-CS"/>
        </w:rPr>
        <w:t>Б</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70/08,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71/08, окр. Ј</w:t>
      </w:r>
      <w:r w:rsidRPr="00D70CDC">
        <w:rPr>
          <w:lang w:val="sr-Cyrl-RS"/>
        </w:rPr>
        <w:t>.</w:t>
      </w:r>
      <w:r w:rsidRPr="00D70CDC">
        <w:rPr>
          <w:lang w:val="sr-Cyrl-CS"/>
        </w:rPr>
        <w:t>Р</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w:t>
      </w:r>
      <w:r w:rsidRPr="00D70CDC">
        <w:rPr>
          <w:lang w:val="sr-Cyrl-CS"/>
        </w:rPr>
        <w:t>, 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72/08,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74/08, окр. Ј</w:t>
      </w:r>
      <w:r w:rsidRPr="00D70CDC">
        <w:rPr>
          <w:lang w:val="sr-Cyrl-RS"/>
        </w:rPr>
        <w:t>.</w:t>
      </w:r>
      <w:r w:rsidRPr="00D70CDC">
        <w:rPr>
          <w:lang w:val="sr-Cyrl-CS"/>
        </w:rPr>
        <w:t>Р</w:t>
      </w:r>
      <w:r w:rsidRPr="00D70CDC">
        <w:rPr>
          <w:lang w:val="sr-Cyrl-RS"/>
        </w:rPr>
        <w:t>.</w:t>
      </w:r>
      <w:r w:rsidRPr="00D70CDC">
        <w:rPr>
          <w:lang w:val="sr-Cyrl-CS"/>
        </w:rPr>
        <w:t>, Б</w:t>
      </w:r>
      <w:r w:rsidRPr="00D70CDC">
        <w:rPr>
          <w:lang w:val="sr-Cyrl-RS"/>
        </w:rPr>
        <w:t>.</w:t>
      </w:r>
      <w:r w:rsidRPr="00D70CDC">
        <w:rPr>
          <w:lang w:val="sr-Cyrl-CS"/>
        </w:rPr>
        <w:t>В</w:t>
      </w:r>
      <w:r w:rsidRPr="00D70CDC">
        <w:rPr>
          <w:lang w:val="sr-Cyrl-RS"/>
        </w:rPr>
        <w:t>.</w:t>
      </w:r>
      <w:r w:rsidRPr="00D70CDC">
        <w:rPr>
          <w:lang w:val="sr-Cyrl-CS"/>
        </w:rPr>
        <w:t>, 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127/08, окр. Ј</w:t>
      </w:r>
      <w:r w:rsidRPr="00D70CDC">
        <w:rPr>
          <w:lang w:val="sr-Cyrl-RS"/>
        </w:rPr>
        <w:t>.</w:t>
      </w:r>
      <w:r w:rsidRPr="00D70CDC">
        <w:rPr>
          <w:lang w:val="sr-Cyrl-CS"/>
        </w:rPr>
        <w:t>Р</w:t>
      </w:r>
      <w:r w:rsidRPr="00D70CDC">
        <w:rPr>
          <w:lang w:val="sr-Cyrl-RS"/>
        </w:rPr>
        <w:t>.</w:t>
      </w:r>
      <w:r w:rsidRPr="00D70CDC">
        <w:rPr>
          <w:lang w:val="sr-Cyrl-CS"/>
        </w:rPr>
        <w:t>, М</w:t>
      </w:r>
      <w:r w:rsidRPr="00D70CDC">
        <w:rPr>
          <w:lang w:val="sr-Cyrl-RS"/>
        </w:rPr>
        <w:t>.</w:t>
      </w:r>
      <w:r w:rsidRPr="00D70CDC">
        <w:rPr>
          <w:lang w:val="sr-Cyrl-CS"/>
        </w:rPr>
        <w:t>И</w:t>
      </w:r>
      <w:r w:rsidRPr="00D70CDC">
        <w:rPr>
          <w:lang w:val="sr-Cyrl-RS"/>
        </w:rPr>
        <w:t>.</w:t>
      </w:r>
      <w:r w:rsidRPr="00D70CDC">
        <w:rPr>
          <w:lang w:val="sr-Cyrl-CS"/>
        </w:rPr>
        <w:t>, 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128/08, окр. А</w:t>
      </w:r>
      <w:r w:rsidRPr="00D70CDC">
        <w:rPr>
          <w:lang w:val="sr-Cyrl-RS"/>
        </w:rPr>
        <w:t>.</w:t>
      </w:r>
      <w:r w:rsidRPr="00D70CDC">
        <w:rPr>
          <w:lang w:val="sr-Cyrl-CS"/>
        </w:rPr>
        <w:t>А</w:t>
      </w:r>
      <w:r w:rsidRPr="00D70CDC">
        <w:rPr>
          <w:lang w:val="sr-Cyrl-RS"/>
        </w:rPr>
        <w:t>.</w:t>
      </w:r>
      <w:r w:rsidRPr="00D70CDC">
        <w:rPr>
          <w:lang w:val="sr-Cyrl-CS"/>
        </w:rPr>
        <w:t xml:space="preserve">, заменик ОЈТ </w:t>
      </w:r>
      <w:r w:rsidRPr="00D70CDC">
        <w:rPr>
          <w:lang w:val="sr-Cyrl-RS"/>
        </w:rPr>
        <w:t xml:space="preserve">у </w:t>
      </w:r>
      <w:r w:rsidRPr="00D70CDC">
        <w:rPr>
          <w:lang w:val="sr-Cyrl-CS"/>
        </w:rPr>
        <w:t>Краљев</w:t>
      </w:r>
      <w:r w:rsidRPr="00D70CDC">
        <w:rPr>
          <w:lang w:val="sr-Cyrl-RS"/>
        </w:rPr>
        <w:t xml:space="preserve">у; </w:t>
      </w:r>
      <w:r w:rsidRPr="00D70CDC">
        <w:rPr>
          <w:lang w:val="sr-Cyrl-CS"/>
        </w:rPr>
        <w:t>К. 9/09, окр. М</w:t>
      </w:r>
      <w:r w:rsidRPr="00D70CDC">
        <w:rPr>
          <w:lang w:val="sr-Cyrl-RS"/>
        </w:rPr>
        <w:t>.</w:t>
      </w:r>
      <w:r w:rsidRPr="00D70CDC">
        <w:rPr>
          <w:lang w:val="sr-Cyrl-CS"/>
        </w:rPr>
        <w:t>Д</w:t>
      </w:r>
      <w:r w:rsidRPr="00D70CDC">
        <w:rPr>
          <w:lang w:val="sr-Cyrl-RS"/>
        </w:rPr>
        <w:t>.</w:t>
      </w:r>
      <w:r w:rsidRPr="00D70CDC">
        <w:rPr>
          <w:lang w:val="sr-Cyrl-CS"/>
        </w:rPr>
        <w:t>, Ј</w:t>
      </w:r>
      <w:r w:rsidRPr="00D70CDC">
        <w:rPr>
          <w:lang w:val="sr-Cyrl-RS"/>
        </w:rPr>
        <w:t>.</w:t>
      </w:r>
      <w:r w:rsidRPr="00D70CDC">
        <w:rPr>
          <w:lang w:val="sr-Cyrl-CS"/>
        </w:rPr>
        <w:t>Р</w:t>
      </w:r>
      <w:r w:rsidRPr="00D70CDC">
        <w:rPr>
          <w:lang w:val="sr-Cyrl-RS"/>
        </w:rPr>
        <w:t>.</w:t>
      </w:r>
      <w:r w:rsidRPr="00D70CDC">
        <w:rPr>
          <w:lang w:val="sr-Cyrl-CS"/>
        </w:rPr>
        <w:t>, Б</w:t>
      </w:r>
      <w:r w:rsidRPr="00D70CDC">
        <w:rPr>
          <w:lang w:val="sr-Cyrl-RS"/>
        </w:rPr>
        <w:t>.</w:t>
      </w:r>
      <w:r w:rsidRPr="00D70CDC">
        <w:rPr>
          <w:lang w:val="sr-Cyrl-CS"/>
        </w:rPr>
        <w:t>В</w:t>
      </w:r>
      <w:r w:rsidRPr="00D70CDC">
        <w:rPr>
          <w:lang w:val="sr-Cyrl-RS"/>
        </w:rPr>
        <w:t>.</w:t>
      </w:r>
      <w:r w:rsidRPr="00D70CDC">
        <w:rPr>
          <w:lang w:val="sr-Cyrl-CS"/>
        </w:rPr>
        <w:t>, 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11/09,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24/09, окр. М</w:t>
      </w:r>
      <w:r w:rsidRPr="00D70CDC">
        <w:rPr>
          <w:lang w:val="sr-Cyrl-RS"/>
        </w:rPr>
        <w:t>.</w:t>
      </w:r>
      <w:r w:rsidRPr="00D70CDC">
        <w:rPr>
          <w:lang w:val="sr-Cyrl-CS"/>
        </w:rPr>
        <w:t>Д</w:t>
      </w:r>
      <w:r w:rsidRPr="00D70CDC">
        <w:rPr>
          <w:lang w:val="sr-Cyrl-RS"/>
        </w:rPr>
        <w:t>.</w:t>
      </w:r>
      <w:r w:rsidRPr="00D70CDC">
        <w:rPr>
          <w:lang w:val="sr-Cyrl-CS"/>
        </w:rPr>
        <w:t>, судија Окружног суда у Краљеву</w:t>
      </w:r>
      <w:r w:rsidRPr="00D70CDC">
        <w:rPr>
          <w:lang w:val="sr-Cyrl-RS"/>
        </w:rPr>
        <w:t xml:space="preserve">; </w:t>
      </w:r>
      <w:r w:rsidRPr="00D70CDC">
        <w:rPr>
          <w:lang w:val="sr-Cyrl-CS"/>
        </w:rPr>
        <w:t>К. 25/09, окр. Ј</w:t>
      </w:r>
      <w:r w:rsidRPr="00D70CDC">
        <w:rPr>
          <w:lang w:val="sr-Cyrl-RS"/>
        </w:rPr>
        <w:t>.</w:t>
      </w:r>
      <w:r w:rsidRPr="00D70CDC">
        <w:rPr>
          <w:lang w:val="sr-Cyrl-CS"/>
        </w:rPr>
        <w:t>Р</w:t>
      </w:r>
      <w:r w:rsidRPr="00D70CDC">
        <w:rPr>
          <w:lang w:val="sr-Cyrl-RS"/>
        </w:rPr>
        <w:t>.</w:t>
      </w:r>
      <w:r w:rsidRPr="00D70CDC">
        <w:rPr>
          <w:lang w:val="sr-Cyrl-CS"/>
        </w:rPr>
        <w:t>, Б</w:t>
      </w:r>
      <w:r w:rsidRPr="00D70CDC">
        <w:rPr>
          <w:lang w:val="sr-Cyrl-RS"/>
        </w:rPr>
        <w:t>.</w:t>
      </w:r>
      <w:r w:rsidRPr="00D70CDC">
        <w:rPr>
          <w:lang w:val="sr-Cyrl-CS"/>
        </w:rPr>
        <w:t>В</w:t>
      </w:r>
      <w:r w:rsidRPr="00D70CDC">
        <w:rPr>
          <w:lang w:val="sr-Cyrl-RS"/>
        </w:rPr>
        <w:t>.</w:t>
      </w:r>
      <w:r w:rsidRPr="00D70CDC">
        <w:rPr>
          <w:lang w:val="sr-Cyrl-CS"/>
        </w:rPr>
        <w:t>, Ц</w:t>
      </w:r>
      <w:r w:rsidRPr="00D70CDC">
        <w:rPr>
          <w:lang w:val="sr-Cyrl-RS"/>
        </w:rPr>
        <w:t>.</w:t>
      </w:r>
      <w:r w:rsidRPr="00D70CDC">
        <w:rPr>
          <w:lang w:val="sr-Cyrl-CS"/>
        </w:rPr>
        <w:t>М</w:t>
      </w:r>
      <w:r w:rsidRPr="00D70CDC">
        <w:rPr>
          <w:lang w:val="sr-Cyrl-RS"/>
        </w:rPr>
        <w:t>.</w:t>
      </w:r>
      <w:r w:rsidRPr="00D70CDC">
        <w:rPr>
          <w:lang w:val="sr-Cyrl-CS"/>
        </w:rPr>
        <w:t>, судије Окружног суда у Краљеву</w:t>
      </w:r>
      <w:r w:rsidRPr="00D70CDC">
        <w:rPr>
          <w:lang w:val="sr-Cyrl-RS"/>
        </w:rPr>
        <w:t xml:space="preserve">; </w:t>
      </w:r>
      <w:r w:rsidRPr="00D70CDC">
        <w:rPr>
          <w:lang w:val="sr-Cyrl-CS"/>
        </w:rPr>
        <w:t>К. 72/09, окр. В</w:t>
      </w:r>
      <w:r w:rsidRPr="00D70CDC">
        <w:rPr>
          <w:lang w:val="sr-Cyrl-RS"/>
        </w:rPr>
        <w:t>.</w:t>
      </w:r>
      <w:r w:rsidRPr="00D70CDC">
        <w:rPr>
          <w:lang w:val="sr-Cyrl-CS"/>
        </w:rPr>
        <w:t>П</w:t>
      </w:r>
      <w:r w:rsidRPr="00D70CDC">
        <w:rPr>
          <w:lang w:val="sr-Cyrl-RS"/>
        </w:rPr>
        <w:t>.</w:t>
      </w:r>
      <w:r w:rsidRPr="00D70CDC">
        <w:rPr>
          <w:lang w:val="sr-Cyrl-CS"/>
        </w:rPr>
        <w:t xml:space="preserve">, заменик ОЈТ </w:t>
      </w:r>
      <w:r w:rsidRPr="00D70CDC">
        <w:rPr>
          <w:lang w:val="sr-Cyrl-RS"/>
        </w:rPr>
        <w:t xml:space="preserve">у </w:t>
      </w:r>
      <w:r w:rsidRPr="00D70CDC">
        <w:rPr>
          <w:lang w:val="sr-Cyrl-CS"/>
        </w:rPr>
        <w:t>Ша</w:t>
      </w:r>
      <w:r w:rsidRPr="00D70CDC">
        <w:rPr>
          <w:lang w:val="sr-Cyrl-RS"/>
        </w:rPr>
        <w:t xml:space="preserve">пцу; </w:t>
      </w:r>
      <w:r w:rsidRPr="00D70CDC">
        <w:rPr>
          <w:lang w:val="sr-Cyrl-CS"/>
        </w:rPr>
        <w:t>К. 73/09, окр. С</w:t>
      </w:r>
      <w:r w:rsidRPr="00D70CDC">
        <w:rPr>
          <w:lang w:val="sr-Cyrl-RS"/>
        </w:rPr>
        <w:t>.</w:t>
      </w:r>
      <w:r w:rsidRPr="00D70CDC">
        <w:rPr>
          <w:lang w:val="sr-Cyrl-CS"/>
        </w:rPr>
        <w:t>Н</w:t>
      </w:r>
      <w:r w:rsidRPr="00D70CDC">
        <w:rPr>
          <w:lang w:val="sr-Cyrl-RS"/>
        </w:rPr>
        <w:t>.</w:t>
      </w:r>
      <w:r w:rsidRPr="00D70CDC">
        <w:rPr>
          <w:lang w:val="sr-Cyrl-CS"/>
        </w:rPr>
        <w:t xml:space="preserve">, заменик ОЈТ </w:t>
      </w:r>
      <w:r w:rsidRPr="00D70CDC">
        <w:rPr>
          <w:lang w:val="sr-Cyrl-RS"/>
        </w:rPr>
        <w:t xml:space="preserve">у </w:t>
      </w:r>
      <w:r w:rsidRPr="00D70CDC">
        <w:rPr>
          <w:lang w:val="sr-Cyrl-CS"/>
        </w:rPr>
        <w:t>Ша</w:t>
      </w:r>
      <w:r w:rsidRPr="00D70CDC">
        <w:rPr>
          <w:lang w:val="sr-Cyrl-RS"/>
        </w:rPr>
        <w:t xml:space="preserve">пцу; </w:t>
      </w:r>
      <w:r w:rsidRPr="00D70CDC">
        <w:rPr>
          <w:lang w:val="sr-Cyrl-CS"/>
        </w:rPr>
        <w:t>Ки. 62/09, окр. М</w:t>
      </w:r>
      <w:r w:rsidRPr="00D70CDC">
        <w:rPr>
          <w:lang w:val="sr-Cyrl-RS"/>
        </w:rPr>
        <w:t>.</w:t>
      </w:r>
      <w:r w:rsidRPr="00D70CDC">
        <w:rPr>
          <w:lang w:val="sr-Cyrl-CS"/>
        </w:rPr>
        <w:t>Д</w:t>
      </w:r>
      <w:r w:rsidRPr="00D70CDC">
        <w:rPr>
          <w:lang w:val="sr-Cyrl-RS"/>
        </w:rPr>
        <w:t>.</w:t>
      </w:r>
      <w:r w:rsidRPr="00D70CDC">
        <w:rPr>
          <w:lang w:val="sr-Cyrl-CS"/>
        </w:rPr>
        <w:t>, О</w:t>
      </w:r>
      <w:r w:rsidRPr="00D70CDC">
        <w:rPr>
          <w:lang w:val="sr-Cyrl-RS"/>
        </w:rPr>
        <w:t>.</w:t>
      </w:r>
      <w:r w:rsidRPr="00D70CDC">
        <w:rPr>
          <w:lang w:val="sr-Cyrl-CS"/>
        </w:rPr>
        <w:t>Б</w:t>
      </w:r>
      <w:r w:rsidRPr="00D70CDC">
        <w:rPr>
          <w:lang w:val="sr-Cyrl-RS"/>
        </w:rPr>
        <w:t>.</w:t>
      </w:r>
      <w:r w:rsidRPr="00D70CDC">
        <w:rPr>
          <w:lang w:val="sr-Cyrl-CS"/>
        </w:rPr>
        <w:t>, судије Окружног суда у Краљеву.</w:t>
      </w:r>
      <w:r w:rsidRPr="00D70CDC">
        <w:rPr>
          <w:lang w:val="sr-Cyrl-RS"/>
        </w:rPr>
        <w:t xml:space="preserve"> Извор: архива Окружног суда у Краљеву.</w:t>
      </w:r>
    </w:p>
  </w:footnote>
  <w:footnote w:id="804">
    <w:p w:rsidR="00B234B7" w:rsidRPr="00D70CDC" w:rsidRDefault="00B234B7" w:rsidP="006D1A51">
      <w:pPr>
        <w:pStyle w:val="FootnoteText"/>
        <w:jc w:val="both"/>
        <w:rPr>
          <w:lang w:val="ru-RU"/>
        </w:rPr>
      </w:pPr>
      <w:r w:rsidRPr="00D70CDC">
        <w:rPr>
          <w:rStyle w:val="FootnoteReference"/>
        </w:rPr>
        <w:footnoteRef/>
      </w:r>
      <w:r>
        <w:rPr>
          <w:lang w:val="ru-RU"/>
        </w:rPr>
        <w:t xml:space="preserve"> Види пресуду Основног</w:t>
      </w:r>
      <w:r w:rsidRPr="00D70CDC">
        <w:rPr>
          <w:lang w:val="ru-RU"/>
        </w:rPr>
        <w:t xml:space="preserve"> суда у Краљеву </w:t>
      </w:r>
      <w:r>
        <w:rPr>
          <w:lang w:val="ru-RU"/>
        </w:rPr>
        <w:t>7</w:t>
      </w:r>
      <w:r w:rsidRPr="00D70CDC">
        <w:rPr>
          <w:lang w:val="ru-RU"/>
        </w:rPr>
        <w:t>К.</w:t>
      </w:r>
      <w:r>
        <w:rPr>
          <w:lang w:val="ru-RU"/>
        </w:rPr>
        <w:t xml:space="preserve"> 2148/10 од 25.8.2011. године. Пресуда није објављена. Извор: архива Основног суда у Краљеву. </w:t>
      </w:r>
      <w:r w:rsidRPr="00D70CDC">
        <w:rPr>
          <w:lang w:val="ru-RU"/>
        </w:rPr>
        <w:t xml:space="preserve"> </w:t>
      </w:r>
    </w:p>
  </w:footnote>
  <w:footnote w:id="805">
    <w:p w:rsidR="00B234B7" w:rsidRPr="00D70CDC" w:rsidRDefault="00B234B7" w:rsidP="009A5F00">
      <w:pPr>
        <w:autoSpaceDE w:val="0"/>
        <w:autoSpaceDN w:val="0"/>
        <w:adjustRightInd w:val="0"/>
        <w:jc w:val="both"/>
        <w:rPr>
          <w:sz w:val="20"/>
          <w:szCs w:val="20"/>
          <w:lang w:val="ru-RU"/>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Члан 51. став 1. Законика о кривичном поступку: А</w:t>
      </w:r>
      <w:r w:rsidRPr="00D70CDC">
        <w:rPr>
          <w:sz w:val="20"/>
          <w:szCs w:val="20"/>
          <w:lang w:val="ru-RU" w:eastAsia="en-GB"/>
        </w:rPr>
        <w:t>ко јавни тужилац, за кривично дело за које се гони по службеној дужности, одбаци</w:t>
      </w:r>
      <w:r w:rsidRPr="00D70CDC">
        <w:rPr>
          <w:sz w:val="20"/>
          <w:szCs w:val="20"/>
          <w:lang w:val="sr-Cyrl-RS" w:eastAsia="en-GB"/>
        </w:rPr>
        <w:t xml:space="preserve"> </w:t>
      </w:r>
      <w:r w:rsidRPr="00D70CDC">
        <w:rPr>
          <w:sz w:val="20"/>
          <w:szCs w:val="20"/>
          <w:lang w:val="ru-RU" w:eastAsia="en-GB"/>
        </w:rPr>
        <w:t>кривичну пријаву, обустави истрагу или одустане од кривичног гоњења до потврђивања</w:t>
      </w:r>
      <w:r w:rsidRPr="00D70CDC">
        <w:rPr>
          <w:sz w:val="20"/>
          <w:szCs w:val="20"/>
          <w:lang w:val="sr-Cyrl-RS" w:eastAsia="en-GB"/>
        </w:rPr>
        <w:t xml:space="preserve"> </w:t>
      </w:r>
      <w:r w:rsidRPr="00D70CDC">
        <w:rPr>
          <w:sz w:val="20"/>
          <w:szCs w:val="20"/>
          <w:lang w:val="ru-RU" w:eastAsia="en-GB"/>
        </w:rPr>
        <w:t>оптужнице, дужан је да у року од осам дана о томе обавести оштећеног и да га поучи да</w:t>
      </w:r>
      <w:r w:rsidRPr="00D70CDC">
        <w:rPr>
          <w:sz w:val="20"/>
          <w:szCs w:val="20"/>
          <w:lang w:val="sr-Cyrl-RS" w:eastAsia="en-GB"/>
        </w:rPr>
        <w:t xml:space="preserve"> </w:t>
      </w:r>
      <w:r w:rsidRPr="00D70CDC">
        <w:rPr>
          <w:sz w:val="20"/>
          <w:szCs w:val="20"/>
          <w:lang w:val="ru-RU" w:eastAsia="en-GB"/>
        </w:rPr>
        <w:t>може да поднесе приговор непосредно вишем јавном тужиоцу.</w:t>
      </w:r>
    </w:p>
  </w:footnote>
  <w:footnote w:id="806">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52. став 1. Законика о кривичном поступку.</w:t>
      </w:r>
    </w:p>
  </w:footnote>
  <w:footnote w:id="807">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w:t>
      </w:r>
      <w:r w:rsidRPr="00D70CDC">
        <w:t>B</w:t>
      </w:r>
      <w:r w:rsidRPr="00D70CDC">
        <w:rPr>
          <w:lang w:val="sr-Cyrl-RS"/>
        </w:rPr>
        <w:t xml:space="preserve">. </w:t>
      </w:r>
      <w:r w:rsidRPr="00D70CDC">
        <w:t>Pavi</w:t>
      </w:r>
      <w:r w:rsidRPr="00D70CDC">
        <w:rPr>
          <w:lang w:val="sr-Cyrl-RS"/>
        </w:rPr>
        <w:t>š</w:t>
      </w:r>
      <w:r w:rsidRPr="00D70CDC">
        <w:t>i</w:t>
      </w:r>
      <w:r w:rsidRPr="00D70CDC">
        <w:rPr>
          <w:lang w:val="sr-Cyrl-RS"/>
        </w:rPr>
        <w:t xml:space="preserve">ć, </w:t>
      </w:r>
      <w:r w:rsidRPr="00D70CDC">
        <w:rPr>
          <w:i/>
        </w:rPr>
        <w:t>Komentar</w:t>
      </w:r>
      <w:r w:rsidRPr="00D70CDC">
        <w:rPr>
          <w:i/>
          <w:lang w:val="sr-Cyrl-RS"/>
        </w:rPr>
        <w:t xml:space="preserve"> </w:t>
      </w:r>
      <w:r w:rsidRPr="00D70CDC">
        <w:rPr>
          <w:i/>
        </w:rPr>
        <w:t>zakona</w:t>
      </w:r>
      <w:r w:rsidRPr="00D70CDC">
        <w:rPr>
          <w:i/>
          <w:lang w:val="sr-Cyrl-RS"/>
        </w:rPr>
        <w:t xml:space="preserve"> </w:t>
      </w:r>
      <w:r w:rsidRPr="00D70CDC">
        <w:rPr>
          <w:i/>
        </w:rPr>
        <w:t>o</w:t>
      </w:r>
      <w:r w:rsidRPr="00D70CDC">
        <w:rPr>
          <w:i/>
          <w:lang w:val="sr-Cyrl-RS"/>
        </w:rPr>
        <w:t xml:space="preserve"> </w:t>
      </w:r>
      <w:r w:rsidRPr="00D70CDC">
        <w:rPr>
          <w:i/>
        </w:rPr>
        <w:t>kaznenom</w:t>
      </w:r>
      <w:r w:rsidRPr="00D70CDC">
        <w:rPr>
          <w:i/>
          <w:lang w:val="sr-Cyrl-RS"/>
        </w:rPr>
        <w:t xml:space="preserve"> </w:t>
      </w:r>
      <w:r w:rsidRPr="00D70CDC">
        <w:rPr>
          <w:i/>
        </w:rPr>
        <w:t>postupku</w:t>
      </w:r>
      <w:r w:rsidRPr="00D70CDC">
        <w:rPr>
          <w:i/>
          <w:lang w:val="sr-Cyrl-RS"/>
        </w:rPr>
        <w:t>,</w:t>
      </w:r>
      <w:r w:rsidRPr="00D70CDC">
        <w:rPr>
          <w:lang w:val="sr-Cyrl-RS"/>
        </w:rPr>
        <w:t xml:space="preserve"> </w:t>
      </w:r>
      <w:r w:rsidRPr="00D70CDC">
        <w:t>Du</w:t>
      </w:r>
      <w:r w:rsidRPr="00D70CDC">
        <w:rPr>
          <w:lang w:val="sr-Cyrl-RS"/>
        </w:rPr>
        <w:t>š</w:t>
      </w:r>
      <w:r w:rsidRPr="00D70CDC">
        <w:t>evi</w:t>
      </w:r>
      <w:r w:rsidRPr="00D70CDC">
        <w:rPr>
          <w:lang w:val="sr-Cyrl-RS"/>
        </w:rPr>
        <w:t xml:space="preserve">ć &amp; </w:t>
      </w:r>
      <w:r w:rsidRPr="00D70CDC">
        <w:t>Kr</w:t>
      </w:r>
      <w:r w:rsidRPr="00D70CDC">
        <w:rPr>
          <w:lang w:val="sr-Cyrl-RS"/>
        </w:rPr>
        <w:t>š</w:t>
      </w:r>
      <w:r w:rsidRPr="00D70CDC">
        <w:t>ovnik</w:t>
      </w:r>
      <w:r w:rsidRPr="00D70CDC">
        <w:rPr>
          <w:lang w:val="sr-Cyrl-RS"/>
        </w:rPr>
        <w:t xml:space="preserve"> </w:t>
      </w:r>
      <w:r w:rsidRPr="00D70CDC">
        <w:t>d</w:t>
      </w:r>
      <w:r w:rsidRPr="00D70CDC">
        <w:rPr>
          <w:lang w:val="sr-Cyrl-RS"/>
        </w:rPr>
        <w:t>.</w:t>
      </w:r>
      <w:r w:rsidRPr="00D70CDC">
        <w:t>o</w:t>
      </w:r>
      <w:r w:rsidRPr="00D70CDC">
        <w:rPr>
          <w:lang w:val="sr-Cyrl-RS"/>
        </w:rPr>
        <w:t>.</w:t>
      </w:r>
      <w:r w:rsidRPr="00D70CDC">
        <w:t>o</w:t>
      </w:r>
      <w:r w:rsidRPr="00D70CDC">
        <w:rPr>
          <w:lang w:val="sr-Cyrl-RS"/>
        </w:rPr>
        <w:t xml:space="preserve">., </w:t>
      </w:r>
      <w:r w:rsidRPr="00D70CDC">
        <w:t>Rijeka</w:t>
      </w:r>
      <w:r w:rsidRPr="00D70CDC">
        <w:rPr>
          <w:lang w:val="sr-Cyrl-RS"/>
        </w:rPr>
        <w:t>, 2011., 103-104.</w:t>
      </w:r>
    </w:p>
  </w:footnote>
  <w:footnote w:id="808">
    <w:p w:rsidR="00B234B7" w:rsidRPr="00D70CDC" w:rsidRDefault="00B234B7" w:rsidP="009A5F00">
      <w:pPr>
        <w:pStyle w:val="FootnoteText"/>
        <w:jc w:val="both"/>
        <w:rPr>
          <w:lang w:val="ru-RU"/>
        </w:rPr>
      </w:pPr>
      <w:r w:rsidRPr="00D70CDC">
        <w:rPr>
          <w:rStyle w:val="FootnoteReference"/>
        </w:rPr>
        <w:footnoteRef/>
      </w:r>
      <w:r w:rsidRPr="00D70CDC">
        <w:rPr>
          <w:lang w:val="ru-RU"/>
        </w:rPr>
        <w:t xml:space="preserve"> </w:t>
      </w:r>
      <w:r w:rsidRPr="00D70CDC">
        <w:rPr>
          <w:lang w:val="sr-Latn-RS"/>
        </w:rPr>
        <w:t xml:space="preserve">Он је то у толикој мери да је у српском кривичнопроцесном закону из 2011. године погрешно идентификован са суштином (појмом) процесне злоупотребе, односно, опет погрешно, као основна, једина последица процесне злоупотребе. </w:t>
      </w:r>
    </w:p>
  </w:footnote>
  <w:footnote w:id="809">
    <w:p w:rsidR="00B234B7" w:rsidRPr="00D70CDC" w:rsidRDefault="00B234B7" w:rsidP="009A5F00">
      <w:pPr>
        <w:jc w:val="both"/>
        <w:rPr>
          <w:sz w:val="20"/>
          <w:szCs w:val="20"/>
          <w:lang w:val="sr-Cyrl-C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w:t>
      </w:r>
      <w:r w:rsidRPr="00D70CDC">
        <w:rPr>
          <w:sz w:val="20"/>
          <w:szCs w:val="20"/>
          <w:lang w:val="sr-Cyrl-CS"/>
        </w:rPr>
        <w:t>Процесни интерес лица које делује несавесно је добијање процесних користи путем различитих злоупотреба процесних права. Најраспрострањенија жеља лица које злоупотребљава право је максимално одуговлачење грађанског поступка. Као што је навела Е. М. Мурадјан</w:t>
      </w:r>
      <w:r w:rsidRPr="00D70CDC">
        <w:rPr>
          <w:sz w:val="20"/>
          <w:szCs w:val="20"/>
          <w:lang w:val="sr-Cyrl-RS"/>
        </w:rPr>
        <w:t xml:space="preserve"> „</w:t>
      </w:r>
      <w:r w:rsidRPr="00D70CDC">
        <w:rPr>
          <w:sz w:val="20"/>
          <w:szCs w:val="20"/>
          <w:lang w:val="sr-Cyrl-CS"/>
        </w:rPr>
        <w:t xml:space="preserve">странки која </w:t>
      </w:r>
      <w:r w:rsidRPr="00D70CDC">
        <w:rPr>
          <w:sz w:val="20"/>
          <w:szCs w:val="20"/>
          <w:lang w:val="sr-Cyrl-RS"/>
        </w:rPr>
        <w:t xml:space="preserve">није </w:t>
      </w:r>
      <w:r w:rsidRPr="00D70CDC">
        <w:rPr>
          <w:sz w:val="20"/>
          <w:szCs w:val="20"/>
          <w:lang w:val="sr-Cyrl-CS"/>
        </w:rPr>
        <w:t>економски слаба, лакше је да плаћа</w:t>
      </w:r>
      <w:r w:rsidRPr="00D70CDC">
        <w:rPr>
          <w:sz w:val="20"/>
          <w:szCs w:val="20"/>
          <w:lang w:val="sr-Cyrl-RS"/>
        </w:rPr>
        <w:t xml:space="preserve"> </w:t>
      </w:r>
      <w:r w:rsidRPr="00D70CDC">
        <w:rPr>
          <w:sz w:val="20"/>
          <w:szCs w:val="20"/>
          <w:lang w:val="sr-Cyrl-CS"/>
        </w:rPr>
        <w:t xml:space="preserve">доготрајан судски спор, него </w:t>
      </w:r>
      <w:r w:rsidRPr="00D70CDC">
        <w:rPr>
          <w:sz w:val="20"/>
          <w:szCs w:val="20"/>
          <w:lang w:val="sr-Cyrl-RS"/>
        </w:rPr>
        <w:t xml:space="preserve">да </w:t>
      </w:r>
      <w:r w:rsidRPr="00D70CDC">
        <w:rPr>
          <w:sz w:val="20"/>
          <w:szCs w:val="20"/>
          <w:lang w:val="sr-Cyrl-CS"/>
        </w:rPr>
        <w:t>допусти доношење одлуке у корист противника, која ће утицати на стање ствари, престиж и углед</w:t>
      </w:r>
      <w:r w:rsidRPr="00D70CDC">
        <w:rPr>
          <w:sz w:val="20"/>
          <w:szCs w:val="20"/>
          <w:lang w:val="sr-Cyrl-RS"/>
        </w:rPr>
        <w:t>“.</w:t>
      </w:r>
      <w:r w:rsidRPr="00D70CDC">
        <w:rPr>
          <w:sz w:val="20"/>
          <w:szCs w:val="20"/>
          <w:lang w:val="sr-Cyrl-CS"/>
        </w:rPr>
        <w:t xml:space="preserve"> Несавесни субјект може да се руководи и друг</w:t>
      </w:r>
      <w:r w:rsidRPr="00D70CDC">
        <w:rPr>
          <w:sz w:val="20"/>
          <w:szCs w:val="20"/>
          <w:lang w:val="sr-Cyrl-RS"/>
        </w:rPr>
        <w:t>им</w:t>
      </w:r>
      <w:r w:rsidRPr="00D70CDC">
        <w:rPr>
          <w:sz w:val="20"/>
          <w:szCs w:val="20"/>
          <w:lang w:val="sr-Cyrl-CS"/>
        </w:rPr>
        <w:t xml:space="preserve"> противправним мотивима – да добије погрешну одлуку или одлуке о одбацивању </w:t>
      </w:r>
      <w:r w:rsidRPr="00D70CDC">
        <w:rPr>
          <w:sz w:val="20"/>
          <w:szCs w:val="20"/>
          <w:lang w:val="sr-Cyrl-RS"/>
        </w:rPr>
        <w:t>тужбе</w:t>
      </w:r>
      <w:r w:rsidRPr="00D70CDC">
        <w:rPr>
          <w:sz w:val="20"/>
          <w:szCs w:val="20"/>
          <w:lang w:val="sr-Cyrl-CS"/>
        </w:rPr>
        <w:t xml:space="preserve"> без </w:t>
      </w:r>
      <w:r w:rsidRPr="00D70CDC">
        <w:rPr>
          <w:sz w:val="20"/>
          <w:szCs w:val="20"/>
          <w:lang w:val="sr-Cyrl-RS"/>
        </w:rPr>
        <w:t>р</w:t>
      </w:r>
      <w:r w:rsidRPr="00D70CDC">
        <w:rPr>
          <w:sz w:val="20"/>
          <w:szCs w:val="20"/>
          <w:lang w:val="sr-Cyrl-CS"/>
        </w:rPr>
        <w:t>азматрања или о обустави поступка, да увуче свог противника у превисоке судске трошкове, итд</w:t>
      </w:r>
      <w:r w:rsidRPr="00D70CDC">
        <w:rPr>
          <w:sz w:val="20"/>
          <w:szCs w:val="20"/>
          <w:lang w:val="sr-Cyrl-RS"/>
        </w:rPr>
        <w:t>“.</w:t>
      </w:r>
      <w:r w:rsidRPr="00D70CDC">
        <w:rPr>
          <w:sz w:val="20"/>
          <w:szCs w:val="20"/>
          <w:lang w:val="ru-RU"/>
        </w:rPr>
        <w:t xml:space="preserve"> </w:t>
      </w:r>
      <w:r w:rsidRPr="00D70CDC">
        <w:rPr>
          <w:sz w:val="20"/>
          <w:szCs w:val="20"/>
          <w:lang w:val="sr-Cyrl-RS"/>
        </w:rPr>
        <w:t xml:space="preserve">Вид.: </w:t>
      </w:r>
      <w:r w:rsidRPr="00D70CDC">
        <w:rPr>
          <w:sz w:val="20"/>
          <w:szCs w:val="20"/>
          <w:lang w:val="ru-RU"/>
        </w:rPr>
        <w:t>А</w:t>
      </w:r>
      <w:r w:rsidRPr="00D70CDC">
        <w:rPr>
          <w:sz w:val="20"/>
          <w:szCs w:val="20"/>
          <w:lang w:val="sr-Cyrl-RS"/>
        </w:rPr>
        <w:t xml:space="preserve">. </w:t>
      </w:r>
      <w:r w:rsidRPr="00D70CDC">
        <w:rPr>
          <w:sz w:val="20"/>
          <w:szCs w:val="20"/>
          <w:lang w:val="ru-RU"/>
        </w:rPr>
        <w:t>В</w:t>
      </w:r>
      <w:r w:rsidRPr="00D70CDC">
        <w:rPr>
          <w:sz w:val="20"/>
          <w:szCs w:val="20"/>
          <w:lang w:val="sr-Cyrl-RS"/>
        </w:rPr>
        <w:t>.</w:t>
      </w:r>
      <w:r w:rsidRPr="00D70CDC">
        <w:rPr>
          <w:sz w:val="20"/>
          <w:szCs w:val="20"/>
          <w:lang w:val="ru-RU"/>
        </w:rPr>
        <w:t xml:space="preserve"> Юдин, </w:t>
      </w:r>
      <w:r w:rsidRPr="00D70CDC">
        <w:rPr>
          <w:i/>
          <w:sz w:val="20"/>
          <w:szCs w:val="20"/>
          <w:lang w:val="ru-RU"/>
        </w:rPr>
        <w:t>Злоупотребление процессуальными правами в гражданском судопроизводстве</w:t>
      </w:r>
      <w:r w:rsidRPr="00D70CDC">
        <w:rPr>
          <w:sz w:val="20"/>
          <w:szCs w:val="20"/>
          <w:lang w:val="ru-RU"/>
        </w:rPr>
        <w:t>. СПб</w:t>
      </w:r>
      <w:r w:rsidRPr="00D70CDC">
        <w:rPr>
          <w:sz w:val="20"/>
          <w:szCs w:val="20"/>
          <w:lang w:val="sr-Cyrl-RS"/>
        </w:rPr>
        <w:t>.</w:t>
      </w:r>
      <w:r w:rsidRPr="00D70CDC">
        <w:rPr>
          <w:sz w:val="20"/>
          <w:szCs w:val="20"/>
          <w:lang w:val="ru-RU"/>
        </w:rPr>
        <w:t>: Издательский Дом С.-Петерб. гос. ун-та. Издательство юридического факультета С.-Петерб. гос. ун-та, 2005.</w:t>
      </w:r>
      <w:r w:rsidRPr="00D70CDC">
        <w:rPr>
          <w:sz w:val="20"/>
          <w:szCs w:val="20"/>
          <w:lang w:val="sr-Cyrl-RS"/>
        </w:rPr>
        <w:t>, 100.</w:t>
      </w:r>
    </w:p>
  </w:footnote>
  <w:footnote w:id="810">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14. став 1. Законика о кривичном поступку.</w:t>
      </w:r>
    </w:p>
  </w:footnote>
  <w:footnote w:id="811">
    <w:p w:rsidR="00B234B7" w:rsidRPr="00D70CDC" w:rsidRDefault="00B234B7" w:rsidP="009A5F00">
      <w:pPr>
        <w:pStyle w:val="FootnoteText"/>
        <w:jc w:val="both"/>
        <w:rPr>
          <w:color w:val="000000"/>
          <w:lang w:val="sr-Cyrl-RS"/>
        </w:rPr>
      </w:pPr>
      <w:r w:rsidRPr="00D70CDC">
        <w:rPr>
          <w:rStyle w:val="FootnoteReference"/>
        </w:rPr>
        <w:footnoteRef/>
      </w:r>
      <w:r w:rsidRPr="00D70CDC">
        <w:rPr>
          <w:lang w:val="sr-Cyrl-RS"/>
        </w:rPr>
        <w:t xml:space="preserve"> „No, </w:t>
      </w:r>
      <w:r w:rsidRPr="00D70CDC">
        <w:t>kako</w:t>
      </w:r>
      <w:r w:rsidRPr="00D70CDC">
        <w:rPr>
          <w:lang w:val="sr-Cyrl-RS"/>
        </w:rPr>
        <w:t xml:space="preserve"> </w:t>
      </w:r>
      <w:r w:rsidRPr="00D70CDC">
        <w:t>kazneno</w:t>
      </w:r>
      <w:r w:rsidRPr="00D70CDC">
        <w:rPr>
          <w:lang w:val="sr-Cyrl-RS"/>
        </w:rPr>
        <w:t xml:space="preserve"> </w:t>
      </w:r>
      <w:r w:rsidRPr="00D70CDC">
        <w:t>procesno</w:t>
      </w:r>
      <w:r w:rsidRPr="00D70CDC">
        <w:rPr>
          <w:lang w:val="sr-Cyrl-RS"/>
        </w:rPr>
        <w:t xml:space="preserve"> </w:t>
      </w:r>
      <w:r w:rsidRPr="00D70CDC">
        <w:t>pravo</w:t>
      </w:r>
      <w:r w:rsidRPr="00D70CDC">
        <w:rPr>
          <w:lang w:val="sr-Cyrl-RS"/>
        </w:rPr>
        <w:t xml:space="preserve"> </w:t>
      </w:r>
      <w:r w:rsidRPr="00D70CDC">
        <w:t>premo</w:t>
      </w:r>
      <w:r w:rsidRPr="00D70CDC">
        <w:rPr>
          <w:lang w:val="sr-Cyrl-RS"/>
        </w:rPr>
        <w:t xml:space="preserve">ć </w:t>
      </w:r>
      <w:r w:rsidRPr="00D70CDC">
        <w:t>dr</w:t>
      </w:r>
      <w:r w:rsidRPr="00D70CDC">
        <w:rPr>
          <w:lang w:val="sr-Cyrl-RS"/>
        </w:rPr>
        <w:t>ž</w:t>
      </w:r>
      <w:r w:rsidRPr="00D70CDC">
        <w:t>avnog</w:t>
      </w:r>
      <w:r w:rsidRPr="00D70CDC">
        <w:rPr>
          <w:lang w:val="sr-Cyrl-RS"/>
        </w:rPr>
        <w:t xml:space="preserve"> </w:t>
      </w:r>
      <w:r w:rsidRPr="00D70CDC">
        <w:t>odvjetni</w:t>
      </w:r>
      <w:r w:rsidRPr="00D70CDC">
        <w:rPr>
          <w:lang w:val="sr-Cyrl-RS"/>
        </w:rPr>
        <w:t>š</w:t>
      </w:r>
      <w:r w:rsidRPr="00D70CDC">
        <w:t>tva</w:t>
      </w:r>
      <w:r w:rsidRPr="00D70CDC">
        <w:rPr>
          <w:lang w:val="sr-Cyrl-RS"/>
        </w:rPr>
        <w:t xml:space="preserve"> </w:t>
      </w:r>
      <w:r w:rsidRPr="00D70CDC">
        <w:t>kao</w:t>
      </w:r>
      <w:r w:rsidRPr="00D70CDC">
        <w:rPr>
          <w:lang w:val="sr-Cyrl-RS"/>
        </w:rPr>
        <w:t xml:space="preserve"> </w:t>
      </w:r>
      <w:r w:rsidRPr="00D70CDC">
        <w:t>aparata</w:t>
      </w:r>
      <w:r w:rsidRPr="00D70CDC">
        <w:rPr>
          <w:lang w:val="sr-Cyrl-RS"/>
        </w:rPr>
        <w:t xml:space="preserve"> </w:t>
      </w:r>
      <w:r w:rsidRPr="00D70CDC">
        <w:t>dr</w:t>
      </w:r>
      <w:r w:rsidRPr="00D70CDC">
        <w:rPr>
          <w:lang w:val="sr-Cyrl-RS"/>
        </w:rPr>
        <w:t>ž</w:t>
      </w:r>
      <w:r w:rsidRPr="00D70CDC">
        <w:t>avne</w:t>
      </w:r>
      <w:r w:rsidRPr="00D70CDC">
        <w:rPr>
          <w:lang w:val="sr-Cyrl-RS"/>
        </w:rPr>
        <w:t xml:space="preserve"> </w:t>
      </w:r>
      <w:r w:rsidRPr="00D70CDC">
        <w:t>represije</w:t>
      </w:r>
      <w:r w:rsidRPr="00D70CDC">
        <w:rPr>
          <w:lang w:val="sr-Cyrl-RS"/>
        </w:rPr>
        <w:t xml:space="preserve"> </w:t>
      </w:r>
      <w:r w:rsidRPr="00D70CDC">
        <w:t>kompenzira</w:t>
      </w:r>
      <w:r w:rsidRPr="00D70CDC">
        <w:rPr>
          <w:lang w:val="sr-Cyrl-RS"/>
        </w:rPr>
        <w:t xml:space="preserve"> </w:t>
      </w:r>
      <w:r w:rsidRPr="00D70CDC">
        <w:t>fa</w:t>
      </w:r>
      <w:r w:rsidRPr="00D70CDC">
        <w:rPr>
          <w:lang w:val="sr-Cyrl-RS"/>
        </w:rPr>
        <w:softHyphen/>
      </w:r>
      <w:r w:rsidRPr="00D70CDC">
        <w:t>voriziranjem</w:t>
      </w:r>
      <w:r w:rsidRPr="00D70CDC">
        <w:rPr>
          <w:lang w:val="sr-Cyrl-RS"/>
        </w:rPr>
        <w:t xml:space="preserve"> </w:t>
      </w:r>
      <w:r w:rsidRPr="00D70CDC">
        <w:t>okrivljenika</w:t>
      </w:r>
      <w:r w:rsidRPr="00D70CDC">
        <w:rPr>
          <w:lang w:val="sr-Cyrl-RS"/>
        </w:rPr>
        <w:t xml:space="preserve"> </w:t>
      </w:r>
      <w:r w:rsidRPr="00D70CDC">
        <w:t>na</w:t>
      </w:r>
      <w:r w:rsidRPr="00D70CDC">
        <w:rPr>
          <w:lang w:val="sr-Cyrl-RS"/>
        </w:rPr>
        <w:t xml:space="preserve"> </w:t>
      </w:r>
      <w:r w:rsidRPr="00D70CDC">
        <w:t>razli</w:t>
      </w:r>
      <w:r w:rsidRPr="00D70CDC">
        <w:rPr>
          <w:lang w:val="sr-Cyrl-RS"/>
        </w:rPr>
        <w:t>č</w:t>
      </w:r>
      <w:r w:rsidRPr="00D70CDC">
        <w:t>ite</w:t>
      </w:r>
      <w:r w:rsidRPr="00D70CDC">
        <w:rPr>
          <w:lang w:val="sr-Cyrl-RS"/>
        </w:rPr>
        <w:t xml:space="preserve"> </w:t>
      </w:r>
      <w:r w:rsidRPr="00D70CDC">
        <w:t>na</w:t>
      </w:r>
      <w:r w:rsidRPr="00D70CDC">
        <w:rPr>
          <w:lang w:val="sr-Cyrl-RS"/>
        </w:rPr>
        <w:t>č</w:t>
      </w:r>
      <w:r w:rsidRPr="00D70CDC">
        <w:t>ine</w:t>
      </w:r>
      <w:r w:rsidRPr="00D70CDC">
        <w:rPr>
          <w:lang w:val="sr-Cyrl-RS"/>
        </w:rPr>
        <w:t xml:space="preserve"> (</w:t>
      </w:r>
      <w:r w:rsidRPr="00D70CDC">
        <w:t>npr</w:t>
      </w:r>
      <w:r w:rsidRPr="00D70CDC">
        <w:rPr>
          <w:lang w:val="sr-Cyrl-RS"/>
        </w:rPr>
        <w:t xml:space="preserve">. </w:t>
      </w:r>
      <w:r w:rsidRPr="00D70CDC">
        <w:t>daje</w:t>
      </w:r>
      <w:r w:rsidRPr="00D70CDC">
        <w:rPr>
          <w:lang w:val="sr-Cyrl-RS"/>
        </w:rPr>
        <w:t xml:space="preserve"> </w:t>
      </w:r>
      <w:r w:rsidRPr="00D70CDC">
        <w:t>okrivljeniku</w:t>
      </w:r>
      <w:r w:rsidRPr="00D70CDC">
        <w:rPr>
          <w:lang w:val="sr-Cyrl-RS"/>
        </w:rPr>
        <w:t xml:space="preserve"> </w:t>
      </w:r>
      <w:r w:rsidRPr="00D70CDC">
        <w:t>pravo</w:t>
      </w:r>
      <w:r w:rsidRPr="00D70CDC">
        <w:rPr>
          <w:lang w:val="sr-Cyrl-RS"/>
        </w:rPr>
        <w:t xml:space="preserve"> </w:t>
      </w:r>
      <w:r w:rsidRPr="00D70CDC">
        <w:t>na</w:t>
      </w:r>
      <w:r w:rsidRPr="00D70CDC">
        <w:rPr>
          <w:lang w:val="sr-Cyrl-RS"/>
        </w:rPr>
        <w:t xml:space="preserve"> š</w:t>
      </w:r>
      <w:r w:rsidRPr="00D70CDC">
        <w:t>utnju</w:t>
      </w:r>
      <w:r w:rsidRPr="00D70CDC">
        <w:rPr>
          <w:lang w:val="sr-Cyrl-RS"/>
        </w:rPr>
        <w:t xml:space="preserve">, </w:t>
      </w:r>
      <w:r w:rsidRPr="00D70CDC">
        <w:t>odnosno</w:t>
      </w:r>
      <w:r w:rsidRPr="00D70CDC">
        <w:rPr>
          <w:lang w:val="sr-Cyrl-RS"/>
        </w:rPr>
        <w:t xml:space="preserve"> </w:t>
      </w:r>
      <w:r w:rsidRPr="00D70CDC">
        <w:t>tolerira</w:t>
      </w:r>
      <w:r w:rsidRPr="00D70CDC">
        <w:rPr>
          <w:lang w:val="sr-Cyrl-RS"/>
        </w:rPr>
        <w:t xml:space="preserve"> </w:t>
      </w:r>
      <w:r w:rsidRPr="00D70CDC">
        <w:t>zakasnjeli</w:t>
      </w:r>
      <w:r w:rsidRPr="00D70CDC">
        <w:rPr>
          <w:lang w:val="sr-Cyrl-RS"/>
        </w:rPr>
        <w:t xml:space="preserve"> </w:t>
      </w:r>
      <w:r w:rsidRPr="00D70CDC">
        <w:t>ili</w:t>
      </w:r>
      <w:r w:rsidRPr="00D70CDC">
        <w:rPr>
          <w:lang w:val="sr-Cyrl-RS"/>
        </w:rPr>
        <w:t xml:space="preserve"> č</w:t>
      </w:r>
      <w:r w:rsidRPr="00D70CDC">
        <w:t>ak</w:t>
      </w:r>
      <w:r w:rsidRPr="00D70CDC">
        <w:rPr>
          <w:lang w:val="sr-Cyrl-RS"/>
        </w:rPr>
        <w:t xml:space="preserve"> </w:t>
      </w:r>
      <w:r w:rsidRPr="00D70CDC">
        <w:t>la</w:t>
      </w:r>
      <w:r w:rsidRPr="00D70CDC">
        <w:rPr>
          <w:lang w:val="sr-Cyrl-RS"/>
        </w:rPr>
        <w:t>ž</w:t>
      </w:r>
      <w:r w:rsidRPr="00D70CDC">
        <w:t>ni</w:t>
      </w:r>
      <w:r w:rsidRPr="00D70CDC">
        <w:rPr>
          <w:lang w:val="sr-Cyrl-RS"/>
        </w:rPr>
        <w:t xml:space="preserve"> </w:t>
      </w:r>
      <w:r w:rsidRPr="00D70CDC">
        <w:t>iskaz</w:t>
      </w:r>
      <w:r w:rsidRPr="00D70CDC">
        <w:rPr>
          <w:lang w:val="sr-Cyrl-RS"/>
        </w:rPr>
        <w:t xml:space="preserve"> </w:t>
      </w:r>
      <w:r w:rsidRPr="00D70CDC">
        <w:t>i</w:t>
      </w:r>
      <w:r w:rsidRPr="00D70CDC">
        <w:rPr>
          <w:lang w:val="sr-Cyrl-RS"/>
        </w:rPr>
        <w:t xml:space="preserve"> </w:t>
      </w:r>
      <w:r w:rsidRPr="00D70CDC">
        <w:t>pru</w:t>
      </w:r>
      <w:r w:rsidRPr="00D70CDC">
        <w:rPr>
          <w:lang w:val="sr-Cyrl-RS"/>
        </w:rPr>
        <w:t>ž</w:t>
      </w:r>
      <w:r w:rsidRPr="00D70CDC">
        <w:t>a</w:t>
      </w:r>
      <w:r w:rsidRPr="00D70CDC">
        <w:rPr>
          <w:lang w:val="sr-Cyrl-RS"/>
        </w:rPr>
        <w:t xml:space="preserve"> </w:t>
      </w:r>
      <w:r w:rsidRPr="00D70CDC">
        <w:t>mu</w:t>
      </w:r>
      <w:r w:rsidRPr="00D70CDC">
        <w:rPr>
          <w:lang w:val="sr-Cyrl-RS"/>
        </w:rPr>
        <w:t xml:space="preserve"> </w:t>
      </w:r>
      <w:r w:rsidRPr="00D70CDC">
        <w:t>mogu</w:t>
      </w:r>
      <w:r w:rsidRPr="00D70CDC">
        <w:rPr>
          <w:lang w:val="sr-Cyrl-RS"/>
        </w:rPr>
        <w:t>ć</w:t>
      </w:r>
      <w:r w:rsidRPr="00D70CDC">
        <w:t>nosti</w:t>
      </w:r>
      <w:r w:rsidRPr="00D70CDC">
        <w:rPr>
          <w:lang w:val="sr-Cyrl-RS"/>
        </w:rPr>
        <w:t xml:space="preserve"> </w:t>
      </w:r>
      <w:r w:rsidRPr="00D70CDC">
        <w:t>prigovaranja</w:t>
      </w:r>
      <w:r w:rsidRPr="00D70CDC">
        <w:rPr>
          <w:lang w:val="sr-Cyrl-RS"/>
        </w:rPr>
        <w:t xml:space="preserve"> </w:t>
      </w:r>
      <w:r w:rsidRPr="00D70CDC">
        <w:t>dr</w:t>
      </w:r>
      <w:r w:rsidRPr="00D70CDC">
        <w:rPr>
          <w:lang w:val="sr-Cyrl-RS"/>
        </w:rPr>
        <w:t>ž</w:t>
      </w:r>
      <w:r w:rsidRPr="00D70CDC">
        <w:t>avnoodvjetni</w:t>
      </w:r>
      <w:r w:rsidRPr="00D70CDC">
        <w:rPr>
          <w:lang w:val="sr-Cyrl-RS"/>
        </w:rPr>
        <w:t>č</w:t>
      </w:r>
      <w:r w:rsidRPr="00D70CDC">
        <w:t>kim</w:t>
      </w:r>
      <w:r w:rsidRPr="00D70CDC">
        <w:rPr>
          <w:lang w:val="sr-Cyrl-RS"/>
        </w:rPr>
        <w:t xml:space="preserve"> </w:t>
      </w:r>
      <w:r w:rsidRPr="00D70CDC">
        <w:t>radnjama</w:t>
      </w:r>
      <w:r w:rsidRPr="00D70CDC">
        <w:rPr>
          <w:lang w:val="sr-Cyrl-RS"/>
        </w:rPr>
        <w:t xml:space="preserve"> </w:t>
      </w:r>
      <w:r w:rsidRPr="00D70CDC">
        <w:t>ili</w:t>
      </w:r>
      <w:r w:rsidRPr="00D70CDC">
        <w:rPr>
          <w:lang w:val="sr-Cyrl-RS"/>
        </w:rPr>
        <w:t xml:space="preserve"> </w:t>
      </w:r>
      <w:r w:rsidRPr="00D70CDC">
        <w:t>podno</w:t>
      </w:r>
      <w:r w:rsidRPr="00D70CDC">
        <w:rPr>
          <w:lang w:val="sr-Cyrl-RS"/>
        </w:rPr>
        <w:t>š</w:t>
      </w:r>
      <w:r w:rsidRPr="00D70CDC">
        <w:t>enja</w:t>
      </w:r>
      <w:r w:rsidRPr="00D70CDC">
        <w:rPr>
          <w:lang w:val="sr-Cyrl-RS"/>
        </w:rPr>
        <w:t xml:space="preserve"> </w:t>
      </w:r>
      <w:r w:rsidRPr="00D70CDC">
        <w:t>pravnih</w:t>
      </w:r>
      <w:r w:rsidRPr="00D70CDC">
        <w:rPr>
          <w:lang w:val="sr-Cyrl-RS"/>
        </w:rPr>
        <w:t xml:space="preserve"> </w:t>
      </w:r>
      <w:r w:rsidRPr="00D70CDC">
        <w:t>sredsta</w:t>
      </w:r>
      <w:r w:rsidRPr="00D70CDC">
        <w:rPr>
          <w:lang w:val="sr-Cyrl-RS"/>
        </w:rPr>
        <w:softHyphen/>
      </w:r>
      <w:r w:rsidRPr="00D70CDC">
        <w:t>va</w:t>
      </w:r>
      <w:r w:rsidRPr="00D70CDC">
        <w:rPr>
          <w:lang w:val="sr-Cyrl-RS"/>
        </w:rPr>
        <w:t xml:space="preserve"> </w:t>
      </w:r>
      <w:r w:rsidRPr="00D70CDC">
        <w:t>protiv</w:t>
      </w:r>
      <w:r w:rsidRPr="00D70CDC">
        <w:rPr>
          <w:lang w:val="sr-Cyrl-RS"/>
        </w:rPr>
        <w:t xml:space="preserve"> </w:t>
      </w:r>
      <w:r w:rsidRPr="00D70CDC">
        <w:t>sudskih</w:t>
      </w:r>
      <w:r w:rsidRPr="00D70CDC">
        <w:rPr>
          <w:lang w:val="sr-Cyrl-RS"/>
        </w:rPr>
        <w:t xml:space="preserve"> </w:t>
      </w:r>
      <w:r w:rsidRPr="00D70CDC">
        <w:t>radnji</w:t>
      </w:r>
      <w:r w:rsidRPr="00D70CDC">
        <w:rPr>
          <w:lang w:val="sr-Cyrl-RS"/>
        </w:rPr>
        <w:t xml:space="preserve">), </w:t>
      </w:r>
      <w:r w:rsidRPr="00D70CDC">
        <w:t>ono</w:t>
      </w:r>
      <w:r w:rsidRPr="00D70CDC">
        <w:rPr>
          <w:lang w:val="sr-Cyrl-RS"/>
        </w:rPr>
        <w:t xml:space="preserve"> </w:t>
      </w:r>
      <w:r w:rsidRPr="00D70CDC">
        <w:t>mu</w:t>
      </w:r>
      <w:r w:rsidRPr="00D70CDC">
        <w:rPr>
          <w:lang w:val="sr-Cyrl-RS"/>
        </w:rPr>
        <w:t xml:space="preserve"> </w:t>
      </w:r>
      <w:r w:rsidRPr="00D70CDC">
        <w:t>ujedno</w:t>
      </w:r>
      <w:r w:rsidRPr="00D70CDC">
        <w:rPr>
          <w:lang w:val="sr-Cyrl-RS"/>
        </w:rPr>
        <w:t xml:space="preserve"> </w:t>
      </w:r>
      <w:r w:rsidRPr="00D70CDC">
        <w:t>daje</w:t>
      </w:r>
      <w:r w:rsidRPr="00D70CDC">
        <w:rPr>
          <w:lang w:val="sr-Cyrl-RS"/>
        </w:rPr>
        <w:t xml:space="preserve"> </w:t>
      </w:r>
      <w:r w:rsidRPr="00D70CDC">
        <w:t>priliku</w:t>
      </w:r>
      <w:r w:rsidRPr="00D70CDC">
        <w:rPr>
          <w:lang w:val="sr-Cyrl-RS"/>
        </w:rPr>
        <w:t xml:space="preserve"> </w:t>
      </w:r>
      <w:r w:rsidRPr="00D70CDC">
        <w:t>da</w:t>
      </w:r>
      <w:r w:rsidRPr="00D70CDC">
        <w:rPr>
          <w:lang w:val="sr-Cyrl-RS"/>
        </w:rPr>
        <w:t xml:space="preserve"> </w:t>
      </w:r>
      <w:r w:rsidRPr="00D70CDC">
        <w:t>taj</w:t>
      </w:r>
      <w:r>
        <w:rPr>
          <w:lang w:val="sr-Cyrl-RS"/>
        </w:rPr>
        <w:t xml:space="preserve"> </w:t>
      </w:r>
      <w:r w:rsidRPr="00D70CDC">
        <w:rPr>
          <w:i/>
          <w:iCs/>
        </w:rPr>
        <w:t>favor</w:t>
      </w:r>
      <w:r w:rsidRPr="00D70CDC">
        <w:rPr>
          <w:i/>
          <w:iCs/>
          <w:lang w:val="sr-Cyrl-RS"/>
        </w:rPr>
        <w:t xml:space="preserve"> </w:t>
      </w:r>
      <w:r w:rsidRPr="00D70CDC">
        <w:rPr>
          <w:i/>
          <w:iCs/>
        </w:rPr>
        <w:t>defensionis</w:t>
      </w:r>
      <w:r w:rsidRPr="00D70CDC">
        <w:rPr>
          <w:i/>
          <w:iCs/>
          <w:lang w:val="sr-Cyrl-RS"/>
        </w:rPr>
        <w:t xml:space="preserve"> </w:t>
      </w:r>
      <w:r w:rsidRPr="00D70CDC">
        <w:t>izokrene</w:t>
      </w:r>
      <w:r w:rsidRPr="00D70CDC">
        <w:rPr>
          <w:lang w:val="sr-Cyrl-RS"/>
        </w:rPr>
        <w:t xml:space="preserve"> </w:t>
      </w:r>
      <w:r w:rsidRPr="00D70CDC">
        <w:t>u</w:t>
      </w:r>
      <w:r w:rsidRPr="00D70CDC">
        <w:rPr>
          <w:lang w:val="sr-Cyrl-RS"/>
        </w:rPr>
        <w:t xml:space="preserve"> </w:t>
      </w:r>
      <w:r w:rsidRPr="00D70CDC">
        <w:t>sredstvo</w:t>
      </w:r>
      <w:r w:rsidRPr="00D70CDC">
        <w:rPr>
          <w:lang w:val="sr-Cyrl-RS"/>
        </w:rPr>
        <w:t xml:space="preserve"> </w:t>
      </w:r>
      <w:r w:rsidRPr="00D70CDC">
        <w:t>za</w:t>
      </w:r>
      <w:r w:rsidRPr="00D70CDC">
        <w:rPr>
          <w:lang w:val="sr-Cyrl-RS"/>
        </w:rPr>
        <w:t xml:space="preserve"> </w:t>
      </w:r>
      <w:r w:rsidRPr="00D70CDC">
        <w:t>procesnu</w:t>
      </w:r>
      <w:r w:rsidRPr="00D70CDC">
        <w:rPr>
          <w:lang w:val="sr-Cyrl-RS"/>
        </w:rPr>
        <w:t xml:space="preserve"> </w:t>
      </w:r>
      <w:r w:rsidRPr="00D70CDC">
        <w:t>sabota</w:t>
      </w:r>
      <w:r w:rsidRPr="00D70CDC">
        <w:rPr>
          <w:lang w:val="sr-Cyrl-RS"/>
        </w:rPr>
        <w:t>ž</w:t>
      </w:r>
      <w:r w:rsidRPr="00D70CDC">
        <w:t>u</w:t>
      </w:r>
      <w:r w:rsidRPr="00D70CDC">
        <w:rPr>
          <w:lang w:val="sr-Cyrl-RS"/>
        </w:rPr>
        <w:t xml:space="preserve"> </w:t>
      </w:r>
      <w:r w:rsidRPr="00D70CDC">
        <w:t>te</w:t>
      </w:r>
      <w:r w:rsidRPr="00D70CDC">
        <w:rPr>
          <w:lang w:val="sr-Cyrl-RS"/>
        </w:rPr>
        <w:t xml:space="preserve"> </w:t>
      </w:r>
      <w:r w:rsidRPr="00D70CDC">
        <w:t>odugovla</w:t>
      </w:r>
      <w:r w:rsidRPr="00D70CDC">
        <w:rPr>
          <w:lang w:val="sr-Cyrl-RS"/>
        </w:rPr>
        <w:t>č</w:t>
      </w:r>
      <w:r w:rsidRPr="00D70CDC">
        <w:t>i</w:t>
      </w:r>
      <w:r w:rsidRPr="00D70CDC">
        <w:rPr>
          <w:lang w:val="sr-Cyrl-RS"/>
        </w:rPr>
        <w:t xml:space="preserve"> </w:t>
      </w:r>
      <w:r w:rsidRPr="00D70CDC">
        <w:t>kazneni</w:t>
      </w:r>
      <w:r w:rsidRPr="00D70CDC">
        <w:rPr>
          <w:lang w:val="sr-Cyrl-RS"/>
        </w:rPr>
        <w:t xml:space="preserve"> </w:t>
      </w:r>
      <w:r w:rsidRPr="00D70CDC">
        <w:t>postupak</w:t>
      </w:r>
      <w:r w:rsidRPr="00D70CDC">
        <w:rPr>
          <w:lang w:val="sr-Cyrl-RS"/>
        </w:rPr>
        <w:t xml:space="preserve">, </w:t>
      </w:r>
      <w:r w:rsidRPr="00D70CDC">
        <w:t>ba</w:t>
      </w:r>
      <w:r w:rsidRPr="00D70CDC">
        <w:rPr>
          <w:lang w:val="sr-Cyrl-RS"/>
        </w:rPr>
        <w:t xml:space="preserve">š </w:t>
      </w:r>
      <w:r w:rsidRPr="00D70CDC">
        <w:t>kao</w:t>
      </w:r>
      <w:r w:rsidRPr="00D70CDC">
        <w:rPr>
          <w:lang w:val="sr-Cyrl-RS"/>
        </w:rPr>
        <w:t xml:space="preserve"> š</w:t>
      </w:r>
      <w:r w:rsidRPr="00D70CDC">
        <w:t>to</w:t>
      </w:r>
      <w:r w:rsidRPr="00D70CDC">
        <w:rPr>
          <w:lang w:val="sr-Cyrl-RS"/>
        </w:rPr>
        <w:t xml:space="preserve"> </w:t>
      </w:r>
      <w:r w:rsidRPr="00D70CDC">
        <w:t>to</w:t>
      </w:r>
      <w:r w:rsidRPr="00D70CDC">
        <w:rPr>
          <w:lang w:val="sr-Cyrl-RS"/>
        </w:rPr>
        <w:t xml:space="preserve"> </w:t>
      </w:r>
      <w:r w:rsidRPr="00D70CDC">
        <w:t>mo</w:t>
      </w:r>
      <w:r w:rsidRPr="00D70CDC">
        <w:rPr>
          <w:lang w:val="sr-Cyrl-RS"/>
        </w:rPr>
        <w:t>ž</w:t>
      </w:r>
      <w:r w:rsidRPr="00D70CDC">
        <w:t>e</w:t>
      </w:r>
      <w:r w:rsidRPr="00D70CDC">
        <w:rPr>
          <w:lang w:val="sr-Cyrl-RS"/>
        </w:rPr>
        <w:t xml:space="preserve"> </w:t>
      </w:r>
      <w:r w:rsidRPr="00D70CDC">
        <w:t>u</w:t>
      </w:r>
      <w:r w:rsidRPr="00D70CDC">
        <w:rPr>
          <w:lang w:val="sr-Cyrl-RS"/>
        </w:rPr>
        <w:t>č</w:t>
      </w:r>
      <w:r w:rsidRPr="00D70CDC">
        <w:t>initi</w:t>
      </w:r>
      <w:r w:rsidRPr="00D70CDC">
        <w:rPr>
          <w:lang w:val="sr-Cyrl-RS"/>
        </w:rPr>
        <w:t xml:space="preserve"> </w:t>
      </w:r>
      <w:r w:rsidRPr="00D70CDC">
        <w:t>i</w:t>
      </w:r>
      <w:r w:rsidRPr="00D70CDC">
        <w:rPr>
          <w:lang w:val="sr-Cyrl-RS"/>
        </w:rPr>
        <w:t xml:space="preserve"> </w:t>
      </w:r>
      <w:r w:rsidRPr="00D70CDC">
        <w:t>tu</w:t>
      </w:r>
      <w:r w:rsidRPr="00D70CDC">
        <w:rPr>
          <w:lang w:val="sr-Cyrl-RS"/>
        </w:rPr>
        <w:t>ž</w:t>
      </w:r>
      <w:r w:rsidRPr="00D70CDC">
        <w:t>enik</w:t>
      </w:r>
      <w:r w:rsidRPr="00D70CDC">
        <w:rPr>
          <w:lang w:val="sr-Cyrl-RS"/>
        </w:rPr>
        <w:t xml:space="preserve"> </w:t>
      </w:r>
      <w:r w:rsidRPr="00D70CDC">
        <w:t>u</w:t>
      </w:r>
      <w:r w:rsidRPr="00D70CDC">
        <w:rPr>
          <w:lang w:val="sr-Cyrl-RS"/>
        </w:rPr>
        <w:t xml:space="preserve"> </w:t>
      </w:r>
      <w:r w:rsidRPr="00D70CDC">
        <w:t>parni</w:t>
      </w:r>
      <w:r w:rsidRPr="00D70CDC">
        <w:rPr>
          <w:lang w:val="sr-Cyrl-RS"/>
        </w:rPr>
        <w:t>č</w:t>
      </w:r>
      <w:r w:rsidRPr="00D70CDC">
        <w:t>nom</w:t>
      </w:r>
      <w:r w:rsidRPr="00D70CDC">
        <w:rPr>
          <w:lang w:val="sr-Cyrl-RS"/>
        </w:rPr>
        <w:t xml:space="preserve"> </w:t>
      </w:r>
      <w:r w:rsidRPr="00D70CDC">
        <w:t>postupku</w:t>
      </w:r>
      <w:r w:rsidRPr="00D70CDC">
        <w:rPr>
          <w:lang w:val="sr-Cyrl-RS"/>
        </w:rPr>
        <w:t xml:space="preserve"> </w:t>
      </w:r>
      <w:r w:rsidRPr="00D70CDC">
        <w:t>nesavjesnim</w:t>
      </w:r>
      <w:r w:rsidRPr="00D70CDC">
        <w:rPr>
          <w:lang w:val="sr-Cyrl-RS"/>
        </w:rPr>
        <w:t xml:space="preserve"> </w:t>
      </w:r>
      <w:r w:rsidRPr="00D70CDC">
        <w:t>ko</w:t>
      </w:r>
      <w:r w:rsidRPr="00D70CDC">
        <w:rPr>
          <w:lang w:val="sr-Cyrl-RS"/>
        </w:rPr>
        <w:softHyphen/>
      </w:r>
      <w:r w:rsidRPr="00D70CDC">
        <w:t>ri</w:t>
      </w:r>
      <w:r w:rsidRPr="00D70CDC">
        <w:rPr>
          <w:lang w:val="sr-Cyrl-RS"/>
        </w:rPr>
        <w:t>š</w:t>
      </w:r>
      <w:r w:rsidRPr="00D70CDC">
        <w:t>tenjem</w:t>
      </w:r>
      <w:r w:rsidRPr="00D70CDC">
        <w:rPr>
          <w:lang w:val="sr-Cyrl-RS"/>
        </w:rPr>
        <w:t xml:space="preserve"> </w:t>
      </w:r>
      <w:r w:rsidRPr="00D70CDC">
        <w:t>ili</w:t>
      </w:r>
      <w:r w:rsidRPr="00D70CDC">
        <w:rPr>
          <w:lang w:val="sr-Cyrl-RS"/>
        </w:rPr>
        <w:t xml:space="preserve"> </w:t>
      </w:r>
      <w:r w:rsidRPr="00D70CDC">
        <w:t>zlouporabom</w:t>
      </w:r>
      <w:r w:rsidRPr="00D70CDC">
        <w:rPr>
          <w:lang w:val="sr-Cyrl-RS"/>
        </w:rPr>
        <w:t xml:space="preserve"> </w:t>
      </w:r>
      <w:r w:rsidRPr="00D70CDC">
        <w:t>procesnih</w:t>
      </w:r>
      <w:r w:rsidRPr="00D70CDC">
        <w:rPr>
          <w:lang w:val="sr-Cyrl-RS"/>
        </w:rPr>
        <w:t xml:space="preserve"> </w:t>
      </w:r>
      <w:r w:rsidRPr="00D70CDC">
        <w:t>ovla</w:t>
      </w:r>
      <w:r w:rsidRPr="00D70CDC">
        <w:rPr>
          <w:lang w:val="sr-Cyrl-RS"/>
        </w:rPr>
        <w:t>š</w:t>
      </w:r>
      <w:r w:rsidRPr="00D70CDC">
        <w:t>tenja</w:t>
      </w:r>
      <w:r w:rsidRPr="00D70CDC">
        <w:rPr>
          <w:lang w:val="sr-Cyrl-RS"/>
        </w:rPr>
        <w:t xml:space="preserve">. </w:t>
      </w:r>
      <w:r w:rsidRPr="00D70CDC">
        <w:t>Ne</w:t>
      </w:r>
      <w:r w:rsidRPr="00D70CDC">
        <w:rPr>
          <w:lang w:val="sr-Cyrl-RS"/>
        </w:rPr>
        <w:t xml:space="preserve"> </w:t>
      </w:r>
      <w:r w:rsidRPr="00D70CDC">
        <w:t>treba</w:t>
      </w:r>
      <w:r w:rsidRPr="00D70CDC">
        <w:rPr>
          <w:lang w:val="sr-Cyrl-RS"/>
        </w:rPr>
        <w:t xml:space="preserve"> </w:t>
      </w:r>
      <w:r w:rsidRPr="00D70CDC">
        <w:t>zaboraviti</w:t>
      </w:r>
      <w:r w:rsidRPr="00D70CDC">
        <w:rPr>
          <w:lang w:val="sr-Cyrl-RS"/>
        </w:rPr>
        <w:t xml:space="preserve"> </w:t>
      </w:r>
      <w:r w:rsidRPr="00D70CDC">
        <w:t>da</w:t>
      </w:r>
      <w:r w:rsidRPr="00D70CDC">
        <w:rPr>
          <w:lang w:val="sr-Cyrl-RS"/>
        </w:rPr>
        <w:t xml:space="preserve"> </w:t>
      </w:r>
      <w:r w:rsidRPr="00D70CDC">
        <w:t>je</w:t>
      </w:r>
      <w:r w:rsidRPr="00D70CDC">
        <w:rPr>
          <w:lang w:val="sr-Cyrl-RS"/>
        </w:rPr>
        <w:t xml:space="preserve"> </w:t>
      </w:r>
      <w:r w:rsidRPr="00D70CDC">
        <w:t>krivom</w:t>
      </w:r>
      <w:r w:rsidRPr="00D70CDC">
        <w:rPr>
          <w:lang w:val="sr-Cyrl-RS"/>
        </w:rPr>
        <w:t xml:space="preserve"> </w:t>
      </w:r>
      <w:r w:rsidRPr="00D70CDC">
        <w:t>okrivljeniku</w:t>
      </w:r>
      <w:r w:rsidRPr="00D70CDC">
        <w:rPr>
          <w:lang w:val="sr-Cyrl-RS"/>
        </w:rPr>
        <w:t xml:space="preserve"> </w:t>
      </w:r>
      <w:r w:rsidRPr="00D70CDC">
        <w:t>koji</w:t>
      </w:r>
      <w:r w:rsidRPr="00D70CDC">
        <w:rPr>
          <w:lang w:val="sr-Cyrl-RS"/>
        </w:rPr>
        <w:t xml:space="preserve"> </w:t>
      </w:r>
      <w:r w:rsidRPr="00D70CDC">
        <w:t>pori</w:t>
      </w:r>
      <w:r w:rsidRPr="00D70CDC">
        <w:rPr>
          <w:lang w:val="sr-Cyrl-RS"/>
        </w:rPr>
        <w:t>č</w:t>
      </w:r>
      <w:r w:rsidRPr="00D70CDC">
        <w:t>e</w:t>
      </w:r>
      <w:r w:rsidRPr="00D70CDC">
        <w:rPr>
          <w:lang w:val="sr-Cyrl-RS"/>
        </w:rPr>
        <w:t xml:space="preserve"> </w:t>
      </w:r>
      <w:r w:rsidRPr="00D70CDC">
        <w:t>kazneno</w:t>
      </w:r>
      <w:r w:rsidRPr="00D70CDC">
        <w:rPr>
          <w:lang w:val="sr-Cyrl-RS"/>
        </w:rPr>
        <w:t xml:space="preserve"> </w:t>
      </w:r>
      <w:r w:rsidRPr="00D70CDC">
        <w:t>djelo</w:t>
      </w:r>
      <w:r w:rsidRPr="00D70CDC">
        <w:rPr>
          <w:lang w:val="sr-Cyrl-RS"/>
        </w:rPr>
        <w:t xml:space="preserve"> </w:t>
      </w:r>
      <w:r w:rsidRPr="00D70CDC">
        <w:t>u</w:t>
      </w:r>
      <w:r w:rsidRPr="00D70CDC">
        <w:rPr>
          <w:lang w:val="sr-Cyrl-RS"/>
        </w:rPr>
        <w:t xml:space="preserve"> </w:t>
      </w:r>
      <w:r w:rsidRPr="00D70CDC">
        <w:t>interesu</w:t>
      </w:r>
      <w:r w:rsidRPr="00D70CDC">
        <w:rPr>
          <w:lang w:val="sr-Cyrl-RS"/>
        </w:rPr>
        <w:t xml:space="preserve"> – </w:t>
      </w:r>
      <w:r w:rsidRPr="00D70CDC">
        <w:t>koji</w:t>
      </w:r>
      <w:r w:rsidRPr="00D70CDC">
        <w:rPr>
          <w:lang w:val="sr-Cyrl-RS"/>
        </w:rPr>
        <w:t xml:space="preserve"> </w:t>
      </w:r>
      <w:r w:rsidRPr="00D70CDC">
        <w:t>pravni</w:t>
      </w:r>
      <w:r w:rsidRPr="00D70CDC">
        <w:rPr>
          <w:lang w:val="sr-Cyrl-RS"/>
        </w:rPr>
        <w:t xml:space="preserve"> </w:t>
      </w:r>
      <w:r w:rsidRPr="00D70CDC">
        <w:t>poredak</w:t>
      </w:r>
      <w:r w:rsidRPr="00D70CDC">
        <w:rPr>
          <w:lang w:val="sr-Cyrl-RS"/>
        </w:rPr>
        <w:t xml:space="preserve"> </w:t>
      </w:r>
      <w:r w:rsidRPr="00D70CDC">
        <w:t>ne</w:t>
      </w:r>
      <w:r w:rsidRPr="00D70CDC">
        <w:rPr>
          <w:lang w:val="sr-Cyrl-RS"/>
        </w:rPr>
        <w:t xml:space="preserve"> </w:t>
      </w:r>
      <w:r w:rsidRPr="00D70CDC">
        <w:t>mo</w:t>
      </w:r>
      <w:r w:rsidRPr="00D70CDC">
        <w:rPr>
          <w:lang w:val="sr-Cyrl-RS"/>
        </w:rPr>
        <w:t>ž</w:t>
      </w:r>
      <w:r w:rsidRPr="00D70CDC">
        <w:t>e</w:t>
      </w:r>
      <w:r w:rsidRPr="00D70CDC">
        <w:rPr>
          <w:lang w:val="sr-Cyrl-RS"/>
        </w:rPr>
        <w:t xml:space="preserve"> </w:t>
      </w:r>
      <w:r w:rsidRPr="00D70CDC">
        <w:t>uva</w:t>
      </w:r>
      <w:r w:rsidRPr="00D70CDC">
        <w:rPr>
          <w:lang w:val="sr-Cyrl-RS"/>
        </w:rPr>
        <w:t>ž</w:t>
      </w:r>
      <w:r w:rsidRPr="00D70CDC">
        <w:t>iti</w:t>
      </w:r>
      <w:r w:rsidRPr="00D70CDC">
        <w:rPr>
          <w:lang w:val="sr-Cyrl-RS"/>
        </w:rPr>
        <w:t xml:space="preserve"> – š</w:t>
      </w:r>
      <w:r w:rsidRPr="00D70CDC">
        <w:t>to</w:t>
      </w:r>
      <w:r w:rsidRPr="00D70CDC">
        <w:rPr>
          <w:lang w:val="sr-Cyrl-RS"/>
        </w:rPr>
        <w:t xml:space="preserve"> </w:t>
      </w:r>
      <w:r w:rsidRPr="00D70CDC">
        <w:t>dulje</w:t>
      </w:r>
      <w:r w:rsidRPr="00D70CDC">
        <w:rPr>
          <w:lang w:val="sr-Cyrl-RS"/>
        </w:rPr>
        <w:t xml:space="preserve"> </w:t>
      </w:r>
      <w:r w:rsidRPr="00D70CDC">
        <w:t>vo</w:t>
      </w:r>
      <w:r w:rsidRPr="00D70CDC">
        <w:rPr>
          <w:lang w:val="sr-Cyrl-RS"/>
        </w:rPr>
        <w:t>đ</w:t>
      </w:r>
      <w:r w:rsidRPr="00D70CDC">
        <w:t>enje</w:t>
      </w:r>
      <w:r w:rsidRPr="00D70CDC">
        <w:rPr>
          <w:lang w:val="sr-Cyrl-RS"/>
        </w:rPr>
        <w:t xml:space="preserve"> </w:t>
      </w:r>
      <w:r w:rsidRPr="00D70CDC">
        <w:t>kaznenog</w:t>
      </w:r>
      <w:r w:rsidRPr="00D70CDC">
        <w:rPr>
          <w:lang w:val="sr-Cyrl-RS"/>
        </w:rPr>
        <w:t xml:space="preserve"> </w:t>
      </w:r>
      <w:r w:rsidRPr="00D70CDC">
        <w:t>postupka</w:t>
      </w:r>
      <w:r w:rsidRPr="00D70CDC">
        <w:rPr>
          <w:lang w:val="sr-Cyrl-RS"/>
        </w:rPr>
        <w:t xml:space="preserve">, </w:t>
      </w:r>
      <w:r w:rsidRPr="00D70CDC">
        <w:t>poglavito</w:t>
      </w:r>
      <w:r w:rsidRPr="00D70CDC">
        <w:rPr>
          <w:lang w:val="sr-Cyrl-RS"/>
        </w:rPr>
        <w:t xml:space="preserve"> </w:t>
      </w:r>
      <w:r w:rsidRPr="00D70CDC">
        <w:t>kod</w:t>
      </w:r>
      <w:r w:rsidRPr="00D70CDC">
        <w:rPr>
          <w:lang w:val="sr-Cyrl-RS"/>
        </w:rPr>
        <w:t xml:space="preserve"> </w:t>
      </w:r>
      <w:r w:rsidRPr="00D70CDC">
        <w:t>lak</w:t>
      </w:r>
      <w:r w:rsidRPr="00D70CDC">
        <w:rPr>
          <w:lang w:val="sr-Cyrl-RS"/>
        </w:rPr>
        <w:t>š</w:t>
      </w:r>
      <w:r w:rsidRPr="00D70CDC">
        <w:t>ih</w:t>
      </w:r>
      <w:r w:rsidRPr="00D70CDC">
        <w:rPr>
          <w:lang w:val="sr-Cyrl-RS"/>
        </w:rPr>
        <w:t xml:space="preserve"> </w:t>
      </w:r>
      <w:r w:rsidRPr="00D70CDC">
        <w:t>kaznenih</w:t>
      </w:r>
      <w:r w:rsidRPr="00D70CDC">
        <w:rPr>
          <w:lang w:val="sr-Cyrl-RS"/>
        </w:rPr>
        <w:t xml:space="preserve"> </w:t>
      </w:r>
      <w:r w:rsidRPr="00D70CDC">
        <w:t>djela</w:t>
      </w:r>
      <w:r w:rsidRPr="00D70CDC">
        <w:rPr>
          <w:lang w:val="sr-Cyrl-RS"/>
        </w:rPr>
        <w:t xml:space="preserve"> </w:t>
      </w:r>
      <w:r w:rsidRPr="00D70CDC">
        <w:t>kod</w:t>
      </w:r>
      <w:r w:rsidRPr="00D70CDC">
        <w:rPr>
          <w:lang w:val="sr-Cyrl-RS"/>
        </w:rPr>
        <w:t xml:space="preserve"> </w:t>
      </w:r>
      <w:r w:rsidRPr="00D70CDC">
        <w:t>kojih</w:t>
      </w:r>
      <w:r w:rsidRPr="00D70CDC">
        <w:rPr>
          <w:lang w:val="sr-Cyrl-RS"/>
        </w:rPr>
        <w:t xml:space="preserve"> </w:t>
      </w:r>
      <w:r w:rsidRPr="00D70CDC">
        <w:t>kra</w:t>
      </w:r>
      <w:r w:rsidRPr="00D70CDC">
        <w:rPr>
          <w:lang w:val="sr-Cyrl-RS"/>
        </w:rPr>
        <w:t>ć</w:t>
      </w:r>
      <w:r w:rsidRPr="00D70CDC">
        <w:t>i</w:t>
      </w:r>
      <w:r w:rsidRPr="00D70CDC">
        <w:rPr>
          <w:lang w:val="sr-Cyrl-RS"/>
        </w:rPr>
        <w:t xml:space="preserve"> </w:t>
      </w:r>
      <w:r w:rsidRPr="00D70CDC">
        <w:t>rokovi</w:t>
      </w:r>
      <w:r w:rsidRPr="00D70CDC">
        <w:rPr>
          <w:lang w:val="sr-Cyrl-RS"/>
        </w:rPr>
        <w:t xml:space="preserve"> </w:t>
      </w:r>
      <w:r w:rsidRPr="00D70CDC">
        <w:t>zastare</w:t>
      </w:r>
      <w:r w:rsidRPr="00D70CDC">
        <w:rPr>
          <w:lang w:val="sr-Cyrl-RS"/>
        </w:rPr>
        <w:t xml:space="preserve"> </w:t>
      </w:r>
      <w:r w:rsidRPr="00D70CDC">
        <w:t>kaznenog</w:t>
      </w:r>
      <w:r w:rsidRPr="00D70CDC">
        <w:rPr>
          <w:lang w:val="sr-Cyrl-RS"/>
        </w:rPr>
        <w:t xml:space="preserve"> </w:t>
      </w:r>
      <w:r w:rsidRPr="00D70CDC">
        <w:t>progona</w:t>
      </w:r>
      <w:r w:rsidRPr="00D70CDC">
        <w:rPr>
          <w:lang w:val="sr-Cyrl-RS"/>
        </w:rPr>
        <w:t xml:space="preserve"> </w:t>
      </w:r>
      <w:r w:rsidRPr="00D70CDC">
        <w:t>mogu</w:t>
      </w:r>
      <w:r w:rsidRPr="00D70CDC">
        <w:rPr>
          <w:lang w:val="sr-Cyrl-RS"/>
        </w:rPr>
        <w:t xml:space="preserve"> </w:t>
      </w:r>
      <w:r w:rsidRPr="00D70CDC">
        <w:t>dovesti</w:t>
      </w:r>
      <w:r w:rsidRPr="00D70CDC">
        <w:rPr>
          <w:lang w:val="sr-Cyrl-RS"/>
        </w:rPr>
        <w:t xml:space="preserve"> </w:t>
      </w:r>
      <w:r w:rsidRPr="00D70CDC">
        <w:t>do</w:t>
      </w:r>
      <w:r w:rsidRPr="00D70CDC">
        <w:rPr>
          <w:lang w:val="sr-Cyrl-RS"/>
        </w:rPr>
        <w:t xml:space="preserve"> </w:t>
      </w:r>
      <w:r w:rsidRPr="00D70CDC">
        <w:t>odustanka</w:t>
      </w:r>
      <w:r w:rsidRPr="00D70CDC">
        <w:rPr>
          <w:lang w:val="sr-Cyrl-RS"/>
        </w:rPr>
        <w:t xml:space="preserve"> </w:t>
      </w:r>
      <w:r w:rsidRPr="00D70CDC">
        <w:t>dr</w:t>
      </w:r>
      <w:r w:rsidRPr="00D70CDC">
        <w:rPr>
          <w:lang w:val="sr-Cyrl-RS"/>
        </w:rPr>
        <w:t>ž</w:t>
      </w:r>
      <w:r w:rsidRPr="00D70CDC">
        <w:t>avnog</w:t>
      </w:r>
      <w:r w:rsidRPr="00D70CDC">
        <w:rPr>
          <w:lang w:val="sr-Cyrl-RS"/>
        </w:rPr>
        <w:t xml:space="preserve"> </w:t>
      </w:r>
      <w:r w:rsidRPr="00D70CDC">
        <w:t>odvjetnika</w:t>
      </w:r>
      <w:r w:rsidRPr="00D70CDC">
        <w:rPr>
          <w:lang w:val="sr-Cyrl-RS"/>
        </w:rPr>
        <w:t xml:space="preserve"> </w:t>
      </w:r>
      <w:r w:rsidRPr="00D70CDC">
        <w:t>od</w:t>
      </w:r>
      <w:r w:rsidRPr="00D70CDC">
        <w:rPr>
          <w:lang w:val="sr-Cyrl-RS"/>
        </w:rPr>
        <w:t xml:space="preserve"> </w:t>
      </w:r>
      <w:r w:rsidRPr="00D70CDC">
        <w:t>kaznenog</w:t>
      </w:r>
      <w:r w:rsidRPr="00D70CDC">
        <w:rPr>
          <w:lang w:val="sr-Cyrl-RS"/>
        </w:rPr>
        <w:t xml:space="preserve"> </w:t>
      </w:r>
      <w:r w:rsidRPr="00D70CDC">
        <w:t>progona</w:t>
      </w:r>
      <w:r w:rsidRPr="00D70CDC">
        <w:rPr>
          <w:lang w:val="sr-Cyrl-RS"/>
        </w:rPr>
        <w:t xml:space="preserve"> </w:t>
      </w:r>
      <w:r w:rsidRPr="00D70CDC">
        <w:t>i</w:t>
      </w:r>
      <w:r w:rsidRPr="00D70CDC">
        <w:rPr>
          <w:lang w:val="sr-Cyrl-RS"/>
        </w:rPr>
        <w:t xml:space="preserve"> </w:t>
      </w:r>
      <w:r w:rsidRPr="00D70CDC">
        <w:t>obustave</w:t>
      </w:r>
      <w:r w:rsidRPr="00D70CDC">
        <w:rPr>
          <w:lang w:val="sr-Cyrl-RS"/>
        </w:rPr>
        <w:t xml:space="preserve"> </w:t>
      </w:r>
      <w:r w:rsidRPr="00D70CDC">
        <w:t>postupka</w:t>
      </w:r>
      <w:r w:rsidRPr="00D70CDC">
        <w:rPr>
          <w:lang w:val="sr-Cyrl-RS"/>
        </w:rPr>
        <w:t xml:space="preserve"> </w:t>
      </w:r>
      <w:r w:rsidRPr="00D70CDC">
        <w:rPr>
          <w:rStyle w:val="A3"/>
          <w:rFonts w:ascii="Times New Roman" w:hAnsi="Times New Roman" w:cs="Times New Roman"/>
          <w:lang w:val="sr-Cyrl-RS"/>
        </w:rPr>
        <w:t>(</w:t>
      </w:r>
      <w:r w:rsidRPr="00D70CDC">
        <w:rPr>
          <w:rStyle w:val="A3"/>
          <w:rFonts w:ascii="Times New Roman" w:hAnsi="Times New Roman" w:cs="Times New Roman"/>
        </w:rPr>
        <w:t>ba</w:t>
      </w:r>
      <w:r w:rsidRPr="00D70CDC">
        <w:rPr>
          <w:rStyle w:val="A3"/>
          <w:rFonts w:ascii="Times New Roman" w:hAnsi="Times New Roman" w:cs="Times New Roman"/>
          <w:lang w:val="sr-Cyrl-RS"/>
        </w:rPr>
        <w:t xml:space="preserve">š </w:t>
      </w:r>
      <w:r w:rsidRPr="00D70CDC">
        <w:rPr>
          <w:rStyle w:val="A3"/>
          <w:rFonts w:ascii="Times New Roman" w:hAnsi="Times New Roman" w:cs="Times New Roman"/>
        </w:rPr>
        <w:t>kao</w:t>
      </w:r>
      <w:r w:rsidRPr="00D70CDC">
        <w:rPr>
          <w:rStyle w:val="A3"/>
          <w:rFonts w:ascii="Times New Roman" w:hAnsi="Times New Roman" w:cs="Times New Roman"/>
          <w:lang w:val="sr-Cyrl-RS"/>
        </w:rPr>
        <w:t xml:space="preserve"> š</w:t>
      </w:r>
      <w:r w:rsidRPr="00D70CDC">
        <w:rPr>
          <w:rStyle w:val="A3"/>
          <w:rFonts w:ascii="Times New Roman" w:hAnsi="Times New Roman" w:cs="Times New Roman"/>
        </w:rPr>
        <w:t>to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tu</w:t>
      </w:r>
      <w:r w:rsidRPr="00D70CDC">
        <w:rPr>
          <w:rStyle w:val="A3"/>
          <w:rFonts w:ascii="Times New Roman" w:hAnsi="Times New Roman" w:cs="Times New Roman"/>
          <w:lang w:val="sr-Cyrl-RS"/>
        </w:rPr>
        <w:t>ž</w:t>
      </w:r>
      <w:r w:rsidRPr="00D70CDC">
        <w:rPr>
          <w:rStyle w:val="A3"/>
          <w:rFonts w:ascii="Times New Roman" w:hAnsi="Times New Roman" w:cs="Times New Roman"/>
        </w:rPr>
        <w:t>eniku</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obveznom</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neku</w:t>
      </w:r>
      <w:r w:rsidRPr="00D70CDC">
        <w:rPr>
          <w:rStyle w:val="A3"/>
          <w:rFonts w:ascii="Times New Roman" w:hAnsi="Times New Roman" w:cs="Times New Roman"/>
          <w:lang w:val="sr-Cyrl-RS"/>
        </w:rPr>
        <w:t xml:space="preserve"> č</w:t>
      </w:r>
      <w:r w:rsidRPr="00D70CDC">
        <w:rPr>
          <w:rStyle w:val="A3"/>
          <w:rFonts w:ascii="Times New Roman" w:hAnsi="Times New Roman" w:cs="Times New Roman"/>
        </w:rPr>
        <w:t>inidbu</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ili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propu</w:t>
      </w:r>
      <w:r w:rsidRPr="00D70CDC">
        <w:rPr>
          <w:rStyle w:val="A3"/>
          <w:rFonts w:ascii="Times New Roman" w:hAnsi="Times New Roman" w:cs="Times New Roman"/>
          <w:lang w:val="sr-Cyrl-RS"/>
        </w:rPr>
        <w:t>š</w:t>
      </w:r>
      <w:r w:rsidRPr="00D70CDC">
        <w:rPr>
          <w:rStyle w:val="A3"/>
          <w:rFonts w:ascii="Times New Roman" w:hAnsi="Times New Roman" w:cs="Times New Roman"/>
        </w:rPr>
        <w:t>tanje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prema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gra</w:t>
      </w:r>
      <w:r w:rsidRPr="00D70CDC">
        <w:rPr>
          <w:rStyle w:val="A3"/>
          <w:rFonts w:ascii="Times New Roman" w:hAnsi="Times New Roman" w:cs="Times New Roman"/>
          <w:lang w:val="sr-Cyrl-RS"/>
        </w:rPr>
        <w:softHyphen/>
        <w:t>đ</w:t>
      </w:r>
      <w:r w:rsidRPr="00D70CDC">
        <w:rPr>
          <w:rStyle w:val="A3"/>
          <w:rFonts w:ascii="Times New Roman" w:hAnsi="Times New Roman" w:cs="Times New Roman"/>
        </w:rPr>
        <w:t>anskopravnom</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odnosu</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odgovara</w:t>
      </w:r>
      <w:r w:rsidRPr="00D70CDC">
        <w:rPr>
          <w:rStyle w:val="A3"/>
          <w:rFonts w:ascii="Times New Roman" w:hAnsi="Times New Roman" w:cs="Times New Roman"/>
          <w:lang w:val="sr-Cyrl-RS"/>
        </w:rPr>
        <w:t xml:space="preserve"> š</w:t>
      </w:r>
      <w:r w:rsidRPr="00D70CDC">
        <w:rPr>
          <w:rStyle w:val="A3"/>
          <w:rFonts w:ascii="Times New Roman" w:hAnsi="Times New Roman" w:cs="Times New Roman"/>
        </w:rPr>
        <w:t>to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dulje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vo</w:t>
      </w:r>
      <w:r w:rsidRPr="00D70CDC">
        <w:rPr>
          <w:rStyle w:val="A3"/>
          <w:rFonts w:ascii="Times New Roman" w:hAnsi="Times New Roman" w:cs="Times New Roman"/>
          <w:lang w:val="sr-Cyrl-RS"/>
        </w:rPr>
        <w:t>đ</w:t>
      </w:r>
      <w:r w:rsidRPr="00D70CDC">
        <w:rPr>
          <w:rStyle w:val="A3"/>
          <w:rFonts w:ascii="Times New Roman" w:hAnsi="Times New Roman" w:cs="Times New Roman"/>
        </w:rPr>
        <w:t>enje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spora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pred</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sudom</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koje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bi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i/>
          <w:iCs/>
        </w:rPr>
        <w:t>ad</w:t>
      </w:r>
      <w:r w:rsidRPr="00D70CDC">
        <w:rPr>
          <w:rStyle w:val="A3"/>
          <w:rFonts w:ascii="Times New Roman" w:hAnsi="Times New Roman" w:cs="Times New Roman"/>
          <w:i/>
          <w:iCs/>
          <w:lang w:val="sr-Cyrl-RS"/>
        </w:rPr>
        <w:t xml:space="preserve"> </w:t>
      </w:r>
      <w:r w:rsidRPr="00D70CDC">
        <w:rPr>
          <w:rStyle w:val="A3"/>
          <w:rFonts w:ascii="Times New Roman" w:hAnsi="Times New Roman" w:cs="Times New Roman"/>
          <w:i/>
          <w:iCs/>
        </w:rPr>
        <w:t>calendas</w:t>
      </w:r>
      <w:r w:rsidRPr="00D70CDC">
        <w:rPr>
          <w:rStyle w:val="A3"/>
          <w:rFonts w:ascii="Times New Roman" w:hAnsi="Times New Roman" w:cs="Times New Roman"/>
          <w:i/>
          <w:iCs/>
          <w:lang w:val="sr-Cyrl-RS"/>
        </w:rPr>
        <w:t xml:space="preserve"> </w:t>
      </w:r>
      <w:r w:rsidRPr="00D70CDC">
        <w:rPr>
          <w:rStyle w:val="A3"/>
          <w:rFonts w:ascii="Times New Roman" w:hAnsi="Times New Roman" w:cs="Times New Roman"/>
          <w:i/>
          <w:iCs/>
        </w:rPr>
        <w:t>graecas</w:t>
      </w:r>
      <w:r w:rsidRPr="00D70CDC">
        <w:rPr>
          <w:rStyle w:val="A3"/>
          <w:rFonts w:ascii="Times New Roman" w:hAnsi="Times New Roman" w:cs="Times New Roman"/>
          <w:i/>
          <w:iCs/>
          <w:lang w:val="sr-Cyrl-RS"/>
        </w:rPr>
        <w:t xml:space="preserve"> </w:t>
      </w:r>
      <w:r w:rsidRPr="00D70CDC">
        <w:rPr>
          <w:rStyle w:val="A3"/>
          <w:rFonts w:ascii="Times New Roman" w:hAnsi="Times New Roman" w:cs="Times New Roman"/>
        </w:rPr>
        <w:t>odgodilo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ovr</w:t>
      </w:r>
      <w:r w:rsidRPr="00D70CDC">
        <w:rPr>
          <w:rStyle w:val="A3"/>
          <w:rFonts w:ascii="Times New Roman" w:hAnsi="Times New Roman" w:cs="Times New Roman"/>
          <w:lang w:val="sr-Cyrl-RS"/>
        </w:rPr>
        <w:t>š</w:t>
      </w:r>
      <w:r w:rsidRPr="00D70CDC">
        <w:rPr>
          <w:rStyle w:val="A3"/>
          <w:rFonts w:ascii="Times New Roman" w:hAnsi="Times New Roman" w:cs="Times New Roman"/>
        </w:rPr>
        <w:t>nost</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eventualne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kondemnatorne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presude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Naprotiv</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pravni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poredak</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mora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uva</w:t>
      </w:r>
      <w:r w:rsidRPr="00D70CDC">
        <w:rPr>
          <w:rStyle w:val="A3"/>
          <w:rFonts w:ascii="Times New Roman" w:hAnsi="Times New Roman" w:cs="Times New Roman"/>
          <w:lang w:val="sr-Cyrl-RS"/>
        </w:rPr>
        <w:t>ž</w:t>
      </w:r>
      <w:r w:rsidRPr="00D70CDC">
        <w:rPr>
          <w:rStyle w:val="A3"/>
          <w:rFonts w:ascii="Times New Roman" w:hAnsi="Times New Roman" w:cs="Times New Roman"/>
        </w:rPr>
        <w:t>iti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interes</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krivog</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okrivljenika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po</w:t>
      </w:r>
      <w:r w:rsidRPr="00D70CDC">
        <w:rPr>
          <w:rStyle w:val="A3"/>
          <w:rFonts w:ascii="Times New Roman" w:hAnsi="Times New Roman" w:cs="Times New Roman"/>
          <w:lang w:val="sr-Cyrl-RS"/>
        </w:rPr>
        <w:softHyphen/>
      </w:r>
      <w:r w:rsidRPr="00D70CDC">
        <w:rPr>
          <w:rStyle w:val="A3"/>
          <w:rFonts w:ascii="Times New Roman" w:hAnsi="Times New Roman" w:cs="Times New Roman"/>
        </w:rPr>
        <w:t>stupak</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odugovla</w:t>
      </w:r>
      <w:r w:rsidRPr="00D70CDC">
        <w:rPr>
          <w:rStyle w:val="A3"/>
          <w:rFonts w:ascii="Times New Roman" w:hAnsi="Times New Roman" w:cs="Times New Roman"/>
          <w:lang w:val="sr-Cyrl-RS"/>
        </w:rPr>
        <w:t>č</w:t>
      </w:r>
      <w:r w:rsidRPr="00D70CDC">
        <w:rPr>
          <w:rStyle w:val="A3"/>
          <w:rFonts w:ascii="Times New Roman" w:hAnsi="Times New Roman" w:cs="Times New Roman"/>
        </w:rPr>
        <w: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tako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eventualno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izre</w:t>
      </w:r>
      <w:r w:rsidRPr="00D70CDC">
        <w:rPr>
          <w:rStyle w:val="A3"/>
          <w:rFonts w:ascii="Times New Roman" w:hAnsi="Times New Roman" w:cs="Times New Roman"/>
          <w:lang w:val="sr-Cyrl-RS"/>
        </w:rPr>
        <w:t>č</w:t>
      </w:r>
      <w:r w:rsidRPr="00D70CDC">
        <w:rPr>
          <w:rStyle w:val="A3"/>
          <w:rFonts w:ascii="Times New Roman" w:hAnsi="Times New Roman" w:cs="Times New Roman"/>
        </w:rPr>
        <w:t>ena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kazna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kako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smo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rekli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izgubi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svoju</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svrhu</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kao</w:t>
      </w:r>
      <w:r w:rsidRPr="00D70CDC">
        <w:rPr>
          <w:rStyle w:val="A3"/>
          <w:rFonts w:ascii="Times New Roman" w:hAnsi="Times New Roman" w:cs="Times New Roman"/>
          <w:lang w:val="sr-Cyrl-RS"/>
        </w:rPr>
        <w:t xml:space="preserve"> š</w:t>
      </w:r>
      <w:r w:rsidRPr="00D70CDC">
        <w:rPr>
          <w:rStyle w:val="A3"/>
          <w:rFonts w:ascii="Times New Roman" w:hAnsi="Times New Roman" w:cs="Times New Roman"/>
        </w:rPr>
        <w:t>to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mora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uva</w:t>
      </w:r>
      <w:r w:rsidRPr="00D70CDC">
        <w:rPr>
          <w:rStyle w:val="A3"/>
          <w:rFonts w:ascii="Times New Roman" w:hAnsi="Times New Roman" w:cs="Times New Roman"/>
          <w:lang w:val="sr-Cyrl-RS"/>
        </w:rPr>
        <w:t>ž</w:t>
      </w:r>
      <w:r w:rsidRPr="00D70CDC">
        <w:rPr>
          <w:rStyle w:val="A3"/>
          <w:rFonts w:ascii="Times New Roman" w:hAnsi="Times New Roman" w:cs="Times New Roman"/>
        </w:rPr>
        <w:t>iti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interes</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nedu</w:t>
      </w:r>
      <w:r w:rsidRPr="00D70CDC">
        <w:rPr>
          <w:rStyle w:val="A3"/>
          <w:rFonts w:ascii="Times New Roman" w:hAnsi="Times New Roman" w:cs="Times New Roman"/>
          <w:lang w:val="sr-Cyrl-RS"/>
        </w:rPr>
        <w:t>ž</w:t>
      </w:r>
      <w:r w:rsidRPr="00D70CDC">
        <w:rPr>
          <w:rStyle w:val="A3"/>
          <w:rFonts w:ascii="Times New Roman" w:hAnsi="Times New Roman" w:cs="Times New Roman"/>
        </w:rPr>
        <w:t>nog</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okrivljenika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prethodni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postupak</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provede</w:t>
      </w:r>
      <w:r w:rsidRPr="00D70CDC">
        <w:rPr>
          <w:rStyle w:val="A3"/>
          <w:rFonts w:ascii="Times New Roman" w:hAnsi="Times New Roman" w:cs="Times New Roman"/>
          <w:lang w:val="sr-Cyrl-RS"/>
        </w:rPr>
        <w:t xml:space="preserve"> š</w:t>
      </w:r>
      <w:r w:rsidRPr="00D70CDC">
        <w:rPr>
          <w:rStyle w:val="A3"/>
          <w:rFonts w:ascii="Times New Roman" w:hAnsi="Times New Roman" w:cs="Times New Roman"/>
        </w:rPr>
        <w:t>to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br</w:t>
      </w:r>
      <w:r w:rsidRPr="00D70CDC">
        <w:rPr>
          <w:rStyle w:val="A3"/>
          <w:rFonts w:ascii="Times New Roman" w:hAnsi="Times New Roman" w:cs="Times New Roman"/>
          <w:lang w:val="sr-Cyrl-RS"/>
        </w:rPr>
        <w:t>ž</w:t>
      </w:r>
      <w:r w:rsidRPr="00D70CDC">
        <w:rPr>
          <w:rStyle w:val="A3"/>
          <w:rFonts w:ascii="Times New Roman" w:hAnsi="Times New Roman" w:cs="Times New Roman"/>
        </w:rPr>
        <w:t>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pa</w:t>
      </w:r>
      <w:r w:rsidRPr="00D70CDC">
        <w:rPr>
          <w:rStyle w:val="A3"/>
          <w:rFonts w:ascii="Times New Roman" w:hAnsi="Times New Roman" w:cs="Times New Roman"/>
          <w:lang w:val="sr-Cyrl-RS"/>
        </w:rPr>
        <w:t>ž</w:t>
      </w:r>
      <w:r w:rsidRPr="00D70CDC">
        <w:rPr>
          <w:rStyle w:val="A3"/>
          <w:rFonts w:ascii="Times New Roman" w:hAnsi="Times New Roman" w:cs="Times New Roman"/>
        </w:rPr>
        <w:t>ljivije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kako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bi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ostvarila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selekcijska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funkcija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prethodnog</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postupka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odvajanje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osnovano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sumnjivih</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koji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izvode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su</w:t>
      </w:r>
      <w:r w:rsidRPr="00D70CDC">
        <w:rPr>
          <w:rStyle w:val="A3"/>
          <w:rFonts w:ascii="Times New Roman" w:hAnsi="Times New Roman" w:cs="Times New Roman"/>
          <w:lang w:val="sr-Cyrl-RS"/>
        </w:rPr>
        <w:t>đ</w:t>
      </w:r>
      <w:r w:rsidRPr="00D70CDC">
        <w:rPr>
          <w:rStyle w:val="A3"/>
          <w:rFonts w:ascii="Times New Roman" w:hAnsi="Times New Roman" w:cs="Times New Roman"/>
        </w:rPr>
        <w:t>enje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nedu</w:t>
      </w:r>
      <w:r w:rsidRPr="00D70CDC">
        <w:rPr>
          <w:rStyle w:val="A3"/>
          <w:rFonts w:ascii="Times New Roman" w:hAnsi="Times New Roman" w:cs="Times New Roman"/>
          <w:lang w:val="sr-Cyrl-RS"/>
        </w:rPr>
        <w:t>ž</w:t>
      </w:r>
      <w:r w:rsidRPr="00D70CDC">
        <w:rPr>
          <w:rStyle w:val="A3"/>
          <w:rFonts w:ascii="Times New Roman" w:hAnsi="Times New Roman" w:cs="Times New Roman"/>
        </w:rPr>
        <w:t>nih</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protiv</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kojih</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obustavlja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postupak</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te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izbjeglo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nepo</w:t>
      </w:r>
      <w:r w:rsidRPr="00D70CDC">
        <w:rPr>
          <w:rStyle w:val="A3"/>
          <w:rFonts w:ascii="Times New Roman" w:hAnsi="Times New Roman" w:cs="Times New Roman"/>
          <w:lang w:val="sr-Cyrl-RS"/>
        </w:rPr>
        <w:softHyphen/>
      </w:r>
      <w:r w:rsidRPr="00D70CDC">
        <w:rPr>
          <w:rStyle w:val="A3"/>
          <w:rFonts w:ascii="Times New Roman" w:hAnsi="Times New Roman" w:cs="Times New Roman"/>
        </w:rPr>
        <w:t>trebno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su</w:t>
      </w:r>
      <w:r w:rsidRPr="00D70CDC">
        <w:rPr>
          <w:rStyle w:val="A3"/>
          <w:rFonts w:ascii="Times New Roman" w:hAnsi="Times New Roman" w:cs="Times New Roman"/>
          <w:lang w:val="sr-Cyrl-RS"/>
        </w:rPr>
        <w:t>đ</w:t>
      </w:r>
      <w:r w:rsidRPr="00D70CDC">
        <w:rPr>
          <w:rStyle w:val="A3"/>
          <w:rFonts w:ascii="Times New Roman" w:hAnsi="Times New Roman" w:cs="Times New Roman"/>
        </w:rPr>
        <w:t>enje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odnosno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su</w:t>
      </w:r>
      <w:r w:rsidRPr="00D70CDC">
        <w:rPr>
          <w:rStyle w:val="A3"/>
          <w:rFonts w:ascii="Times New Roman" w:hAnsi="Times New Roman" w:cs="Times New Roman"/>
          <w:lang w:val="sr-Cyrl-RS"/>
        </w:rPr>
        <w:t>đ</w:t>
      </w:r>
      <w:r w:rsidRPr="00D70CDC">
        <w:rPr>
          <w:rStyle w:val="A3"/>
          <w:rFonts w:ascii="Times New Roman" w:hAnsi="Times New Roman" w:cs="Times New Roman"/>
        </w:rPr>
        <w:t>enje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na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raspravi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provede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pa</w:t>
      </w:r>
      <w:r w:rsidRPr="00D70CDC">
        <w:rPr>
          <w:rStyle w:val="A3"/>
          <w:rFonts w:ascii="Times New Roman" w:hAnsi="Times New Roman" w:cs="Times New Roman"/>
          <w:lang w:val="sr-Cyrl-RS"/>
        </w:rPr>
        <w:t>ž</w:t>
      </w:r>
      <w:r w:rsidRPr="00D70CDC">
        <w:rPr>
          <w:rStyle w:val="A3"/>
          <w:rFonts w:ascii="Times New Roman" w:hAnsi="Times New Roman" w:cs="Times New Roman"/>
        </w:rPr>
        <w:t>ljivo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koncen</w:t>
      </w:r>
      <w:r w:rsidRPr="00D70CDC">
        <w:rPr>
          <w:rStyle w:val="A3"/>
          <w:rFonts w:ascii="Times New Roman" w:hAnsi="Times New Roman" w:cs="Times New Roman"/>
          <w:lang w:val="sr-Cyrl-RS"/>
        </w:rPr>
        <w:softHyphen/>
      </w:r>
      <w:r w:rsidRPr="00D70CDC">
        <w:rPr>
          <w:rStyle w:val="A3"/>
          <w:rFonts w:ascii="Times New Roman" w:hAnsi="Times New Roman" w:cs="Times New Roman"/>
        </w:rPr>
        <w:t>trirano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kako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bi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teret</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rasprave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bio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za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takvog</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okrivljenika</w:t>
      </w:r>
      <w:r w:rsidRPr="00D70CDC">
        <w:rPr>
          <w:rStyle w:val="A3"/>
          <w:rFonts w:ascii="Times New Roman" w:hAnsi="Times New Roman" w:cs="Times New Roman"/>
          <w:lang w:val="sr-Cyrl-RS"/>
        </w:rPr>
        <w:t xml:space="preserve"> š</w:t>
      </w:r>
      <w:r w:rsidRPr="00D70CDC">
        <w:rPr>
          <w:rStyle w:val="A3"/>
          <w:rFonts w:ascii="Times New Roman" w:hAnsi="Times New Roman" w:cs="Times New Roman"/>
        </w:rPr>
        <w:t>to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manji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kra</w:t>
      </w:r>
      <w:r w:rsidRPr="00D70CDC">
        <w:rPr>
          <w:rStyle w:val="A3"/>
          <w:rFonts w:ascii="Times New Roman" w:hAnsi="Times New Roman" w:cs="Times New Roman"/>
          <w:lang w:val="sr-Cyrl-RS"/>
        </w:rPr>
        <w:t>ć</w:t>
      </w:r>
      <w:r w:rsidRPr="00D70CDC">
        <w:rPr>
          <w:rStyle w:val="A3"/>
          <w:rFonts w:ascii="Times New Roman" w:hAnsi="Times New Roman" w:cs="Times New Roman"/>
        </w:rPr>
        <w:t>i</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do</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dono</w:t>
      </w:r>
      <w:r w:rsidRPr="00D70CDC">
        <w:rPr>
          <w:rStyle w:val="A3"/>
          <w:rFonts w:ascii="Times New Roman" w:hAnsi="Times New Roman" w:cs="Times New Roman"/>
          <w:lang w:val="sr-Cyrl-RS"/>
        </w:rPr>
        <w:t>š</w:t>
      </w:r>
      <w:r w:rsidRPr="00D70CDC">
        <w:rPr>
          <w:rStyle w:val="A3"/>
          <w:rFonts w:ascii="Times New Roman" w:hAnsi="Times New Roman" w:cs="Times New Roman"/>
        </w:rPr>
        <w:t>enja</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osloba</w:t>
      </w:r>
      <w:r w:rsidRPr="00D70CDC">
        <w:rPr>
          <w:rStyle w:val="A3"/>
          <w:rFonts w:ascii="Times New Roman" w:hAnsi="Times New Roman" w:cs="Times New Roman"/>
          <w:lang w:val="sr-Cyrl-RS"/>
        </w:rPr>
        <w:t>đ</w:t>
      </w:r>
      <w:r w:rsidRPr="00D70CDC">
        <w:rPr>
          <w:rStyle w:val="A3"/>
          <w:rFonts w:ascii="Times New Roman" w:hAnsi="Times New Roman" w:cs="Times New Roman"/>
        </w:rPr>
        <w:t>aju</w:t>
      </w:r>
      <w:r w:rsidRPr="00D70CDC">
        <w:rPr>
          <w:rStyle w:val="A3"/>
          <w:rFonts w:ascii="Times New Roman" w:hAnsi="Times New Roman" w:cs="Times New Roman"/>
          <w:lang w:val="sr-Cyrl-RS"/>
        </w:rPr>
        <w:t>ć</w:t>
      </w:r>
      <w:r w:rsidRPr="00D70CDC">
        <w:rPr>
          <w:rStyle w:val="A3"/>
          <w:rFonts w:ascii="Times New Roman" w:hAnsi="Times New Roman" w:cs="Times New Roman"/>
        </w:rPr>
        <w:t>e</w:t>
      </w:r>
      <w:r w:rsidRPr="00D70CDC">
        <w:rPr>
          <w:rStyle w:val="A3"/>
          <w:rFonts w:ascii="Times New Roman" w:hAnsi="Times New Roman" w:cs="Times New Roman"/>
          <w:lang w:val="sr-Cyrl-RS"/>
        </w:rPr>
        <w:t xml:space="preserve"> </w:t>
      </w:r>
      <w:r w:rsidRPr="00D70CDC">
        <w:rPr>
          <w:rStyle w:val="A3"/>
          <w:rFonts w:ascii="Times New Roman" w:hAnsi="Times New Roman" w:cs="Times New Roman"/>
        </w:rPr>
        <w:t>presude</w:t>
      </w:r>
      <w:r w:rsidRPr="00D70CDC">
        <w:rPr>
          <w:rStyle w:val="A3"/>
          <w:rFonts w:ascii="Times New Roman" w:hAnsi="Times New Roman" w:cs="Times New Roman"/>
          <w:lang w:val="sr-Cyrl-RS"/>
        </w:rPr>
        <w:t xml:space="preserve">”. Vid.: </w:t>
      </w:r>
      <w:r w:rsidRPr="00D70CDC">
        <w:rPr>
          <w:rStyle w:val="A0"/>
          <w:rFonts w:ascii="Times New Roman" w:hAnsi="Times New Roman" w:cs="Times New Roman"/>
          <w:i w:val="0"/>
          <w:sz w:val="20"/>
          <w:szCs w:val="20"/>
        </w:rPr>
        <w:t>D</w:t>
      </w:r>
      <w:r w:rsidRPr="00D70CDC">
        <w:rPr>
          <w:rStyle w:val="A0"/>
          <w:rFonts w:ascii="Times New Roman" w:hAnsi="Times New Roman" w:cs="Times New Roman"/>
          <w:i w:val="0"/>
          <w:sz w:val="20"/>
          <w:szCs w:val="20"/>
          <w:lang w:val="sr-Cyrl-RS"/>
        </w:rPr>
        <w:t xml:space="preserve">. </w:t>
      </w:r>
      <w:r w:rsidRPr="00D70CDC">
        <w:rPr>
          <w:rStyle w:val="A0"/>
          <w:rFonts w:ascii="Times New Roman" w:hAnsi="Times New Roman" w:cs="Times New Roman"/>
          <w:i w:val="0"/>
          <w:sz w:val="20"/>
          <w:szCs w:val="20"/>
        </w:rPr>
        <w:t>Krapac</w:t>
      </w:r>
      <w:r w:rsidRPr="00D70CDC">
        <w:rPr>
          <w:rStyle w:val="A0"/>
          <w:rFonts w:ascii="Times New Roman" w:hAnsi="Times New Roman" w:cs="Times New Roman"/>
          <w:i w:val="0"/>
          <w:sz w:val="20"/>
          <w:szCs w:val="20"/>
          <w:lang w:val="sr-Cyrl-RS"/>
        </w:rPr>
        <w:t>,</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Trajanje</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kaznenog</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postupka</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i</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pravo</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na</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kazneno</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su</w:t>
      </w:r>
      <w:r w:rsidRPr="00D70CDC">
        <w:rPr>
          <w:rStyle w:val="A0"/>
          <w:rFonts w:ascii="Times New Roman" w:hAnsi="Times New Roman" w:cs="Times New Roman"/>
          <w:sz w:val="20"/>
          <w:szCs w:val="20"/>
          <w:lang w:val="sr-Cyrl-RS"/>
        </w:rPr>
        <w:t>đ</w:t>
      </w:r>
      <w:r w:rsidRPr="00D70CDC">
        <w:rPr>
          <w:rStyle w:val="A0"/>
          <w:rFonts w:ascii="Times New Roman" w:hAnsi="Times New Roman" w:cs="Times New Roman"/>
          <w:sz w:val="20"/>
          <w:szCs w:val="20"/>
        </w:rPr>
        <w:t>enje</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u</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razumnom</w:t>
      </w:r>
      <w:r w:rsidRPr="00D70CDC">
        <w:rPr>
          <w:rStyle w:val="A0"/>
          <w:rFonts w:ascii="Times New Roman" w:hAnsi="Times New Roman" w:cs="Times New Roman"/>
          <w:sz w:val="20"/>
          <w:szCs w:val="20"/>
          <w:lang w:val="sr-Cyrl-RS"/>
        </w:rPr>
        <w:t xml:space="preserve"> </w:t>
      </w:r>
      <w:r w:rsidRPr="00D70CDC">
        <w:rPr>
          <w:rStyle w:val="A0"/>
          <w:rFonts w:ascii="Times New Roman" w:hAnsi="Times New Roman" w:cs="Times New Roman"/>
          <w:sz w:val="20"/>
          <w:szCs w:val="20"/>
        </w:rPr>
        <w:t>roku</w:t>
      </w:r>
      <w:r w:rsidRPr="00D70CDC">
        <w:rPr>
          <w:rStyle w:val="A0"/>
          <w:rFonts w:ascii="Times New Roman" w:hAnsi="Times New Roman" w:cs="Times New Roman"/>
          <w:sz w:val="20"/>
          <w:szCs w:val="20"/>
          <w:lang w:val="sr-Cyrl-RS"/>
        </w:rPr>
        <w:t>,</w:t>
      </w:r>
      <w:r w:rsidRPr="00D70CDC">
        <w:rPr>
          <w:rStyle w:val="A0"/>
          <w:rFonts w:ascii="Times New Roman" w:hAnsi="Times New Roman" w:cs="Times New Roman"/>
          <w:i w:val="0"/>
          <w:sz w:val="20"/>
          <w:szCs w:val="20"/>
          <w:lang w:val="sr-Cyrl-RS"/>
        </w:rPr>
        <w:t xml:space="preserve"> </w:t>
      </w:r>
      <w:r w:rsidRPr="00D70CDC">
        <w:t>Zbornik</w:t>
      </w:r>
      <w:r w:rsidRPr="00D70CDC">
        <w:rPr>
          <w:lang w:val="sr-Cyrl-RS"/>
        </w:rPr>
        <w:t xml:space="preserve"> </w:t>
      </w:r>
      <w:r w:rsidRPr="00D70CDC">
        <w:t>PFZ</w:t>
      </w:r>
      <w:r w:rsidRPr="00D70CDC">
        <w:rPr>
          <w:lang w:val="sr-Cyrl-RS"/>
        </w:rPr>
        <w:t>, 63, (1) 5-70 (2013), 1-70.</w:t>
      </w:r>
    </w:p>
  </w:footnote>
  <w:footnote w:id="812">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Члан 422. став 1. тачка 3. Законика о кривичном поступку: </w:t>
      </w:r>
      <w:r w:rsidRPr="00D70CDC">
        <w:rPr>
          <w:lang w:val="sr-Cyrl-RS" w:eastAsia="en-GB"/>
        </w:rPr>
        <w:t>Пресуду којом се оптужба одбија суд ће изрећи ако је оптужени актом амнестије или помиловања ослобођен од кривичног гоњења, или се гоњење не може предузети због застарелости или неке друге околности које трајно искључују кривично гоњење.</w:t>
      </w:r>
    </w:p>
  </w:footnote>
  <w:footnote w:id="813">
    <w:p w:rsidR="00B234B7" w:rsidRPr="00D70CDC" w:rsidRDefault="00B234B7" w:rsidP="009A5F00">
      <w:pPr>
        <w:jc w:val="both"/>
        <w:rPr>
          <w:rFonts w:eastAsia="MinionPro-Regular"/>
          <w:sz w:val="20"/>
          <w:szCs w:val="20"/>
          <w:lang w:val="sr-Cyrl-RS"/>
        </w:rPr>
      </w:pPr>
      <w:r w:rsidRPr="00D70CDC">
        <w:rPr>
          <w:rStyle w:val="FootnoteReference"/>
          <w:sz w:val="20"/>
          <w:szCs w:val="20"/>
        </w:rPr>
        <w:footnoteRef/>
      </w:r>
      <w:r w:rsidRPr="00D70CDC">
        <w:rPr>
          <w:sz w:val="20"/>
          <w:szCs w:val="20"/>
          <w:lang w:val="sr-Cyrl-RS"/>
        </w:rPr>
        <w:t xml:space="preserve"> </w:t>
      </w:r>
      <w:r>
        <w:rPr>
          <w:sz w:val="20"/>
          <w:szCs w:val="20"/>
          <w:lang w:val="sr-Cyrl-RS"/>
        </w:rPr>
        <w:t>„</w:t>
      </w:r>
      <w:r w:rsidRPr="00D70CDC">
        <w:rPr>
          <w:rFonts w:eastAsia="MinionPro-Regular"/>
          <w:sz w:val="20"/>
          <w:szCs w:val="20"/>
          <w:lang w:val="ru-RU"/>
        </w:rPr>
        <w:t xml:space="preserve">Треба </w:t>
      </w:r>
      <w:r w:rsidRPr="00D70CDC">
        <w:rPr>
          <w:sz w:val="20"/>
          <w:szCs w:val="20"/>
          <w:lang w:val="sr-Cyrl-CS"/>
        </w:rPr>
        <w:t>[</w:t>
      </w:r>
      <w:r w:rsidRPr="00D70CDC">
        <w:rPr>
          <w:sz w:val="20"/>
          <w:szCs w:val="20"/>
          <w:lang w:val="sr-Cyrl-RS"/>
        </w:rPr>
        <w:t>...</w:t>
      </w:r>
      <w:r w:rsidRPr="00D70CDC">
        <w:rPr>
          <w:sz w:val="20"/>
          <w:szCs w:val="20"/>
          <w:lang w:val="sr-Cyrl-CS"/>
        </w:rPr>
        <w:t>]</w:t>
      </w:r>
      <w:r w:rsidRPr="00D70CDC">
        <w:rPr>
          <w:sz w:val="20"/>
          <w:szCs w:val="20"/>
          <w:lang w:val="sr-Cyrl-RS"/>
        </w:rPr>
        <w:t xml:space="preserve"> </w:t>
      </w:r>
      <w:r w:rsidRPr="00D70CDC">
        <w:rPr>
          <w:rFonts w:eastAsia="MinionPro-Regular"/>
          <w:sz w:val="20"/>
          <w:szCs w:val="20"/>
          <w:lang w:val="ru-RU"/>
        </w:rPr>
        <w:t>адекватније примењивати одредбе закона које спречавају злоупотребу права од стране субјеката чији је „интерес“ трајање кривичног поступка до његове застарелости. Овде као ни у једној другој фази кривичног поступка злоупотреба права не сме да буде толерисана. Обавеза је суда да спречи злоупотребу права</w:t>
      </w:r>
      <w:r w:rsidRPr="00D70CDC">
        <w:rPr>
          <w:rFonts w:eastAsia="MinionPro-Regular"/>
          <w:sz w:val="20"/>
          <w:szCs w:val="20"/>
          <w:lang w:val="sr-Cyrl-RS"/>
        </w:rPr>
        <w:t>,</w:t>
      </w:r>
      <w:r w:rsidRPr="00D70CDC">
        <w:rPr>
          <w:rFonts w:eastAsia="MinionPro-Regular"/>
          <w:sz w:val="20"/>
          <w:szCs w:val="20"/>
          <w:lang w:val="ru-RU"/>
        </w:rPr>
        <w:t xml:space="preserve"> али не путем спречавања законом прописаних права процесних субјеката</w:t>
      </w:r>
      <w:r w:rsidRPr="00D70CDC">
        <w:rPr>
          <w:rFonts w:eastAsia="MinionPro-Regular"/>
          <w:sz w:val="20"/>
          <w:szCs w:val="20"/>
          <w:lang w:val="sr-Cyrl-RS"/>
        </w:rPr>
        <w:t>,</w:t>
      </w:r>
      <w:r w:rsidRPr="00D70CDC">
        <w:rPr>
          <w:rFonts w:eastAsia="MinionPro-Regular"/>
          <w:sz w:val="20"/>
          <w:szCs w:val="20"/>
          <w:lang w:val="ru-RU"/>
        </w:rPr>
        <w:t xml:space="preserve"> већ применом законом прописаних мера које му стоје на располагању према субјектима који злоупотребљавају дато им право</w:t>
      </w:r>
      <w:r w:rsidRPr="00D70CDC">
        <w:rPr>
          <w:sz w:val="20"/>
          <w:szCs w:val="20"/>
          <w:lang w:val="sr-Cyrl-RS"/>
        </w:rPr>
        <w:t>“</w:t>
      </w:r>
      <w:r w:rsidRPr="00D70CDC">
        <w:rPr>
          <w:rFonts w:eastAsia="MinionPro-Regular"/>
          <w:sz w:val="20"/>
          <w:szCs w:val="20"/>
          <w:lang w:val="ru-RU"/>
        </w:rPr>
        <w:t>.</w:t>
      </w:r>
      <w:r w:rsidRPr="00D70CDC">
        <w:rPr>
          <w:rFonts w:eastAsia="MinionPro-Regular"/>
          <w:sz w:val="20"/>
          <w:szCs w:val="20"/>
          <w:lang w:val="sr-Cyrl-RS"/>
        </w:rPr>
        <w:t xml:space="preserve"> Вид.: </w:t>
      </w:r>
      <w:r w:rsidRPr="00D70CDC">
        <w:rPr>
          <w:bCs/>
          <w:sz w:val="20"/>
          <w:szCs w:val="20"/>
        </w:rPr>
        <w:t>S. Bejatovi</w:t>
      </w:r>
      <w:r w:rsidRPr="00D70CDC">
        <w:rPr>
          <w:bCs/>
          <w:sz w:val="20"/>
          <w:szCs w:val="20"/>
          <w:lang w:val="sr-Cyrl-RS"/>
        </w:rPr>
        <w:t xml:space="preserve">ć, </w:t>
      </w:r>
      <w:r w:rsidRPr="00D70CDC">
        <w:rPr>
          <w:rFonts w:eastAsia="MinionPro-Regular"/>
          <w:i/>
          <w:sz w:val="20"/>
          <w:szCs w:val="20"/>
        </w:rPr>
        <w:t>Efikasnost</w:t>
      </w:r>
      <w:r w:rsidRPr="00D70CDC">
        <w:rPr>
          <w:rFonts w:eastAsia="MinionPro-Regular"/>
          <w:i/>
          <w:sz w:val="20"/>
          <w:szCs w:val="20"/>
          <w:lang w:val="sr-Cyrl-RS"/>
        </w:rPr>
        <w:t xml:space="preserve"> </w:t>
      </w:r>
      <w:r w:rsidRPr="00D70CDC">
        <w:rPr>
          <w:rFonts w:eastAsia="MinionPro-Regular"/>
          <w:i/>
          <w:sz w:val="20"/>
          <w:szCs w:val="20"/>
        </w:rPr>
        <w:t>krivi</w:t>
      </w:r>
      <w:r w:rsidRPr="00D70CDC">
        <w:rPr>
          <w:rFonts w:eastAsia="MinionPro-Regular"/>
          <w:i/>
          <w:sz w:val="20"/>
          <w:szCs w:val="20"/>
          <w:lang w:val="sr-Cyrl-RS"/>
        </w:rPr>
        <w:t>č</w:t>
      </w:r>
      <w:r w:rsidRPr="00D70CDC">
        <w:rPr>
          <w:rFonts w:eastAsia="MinionPro-Regular"/>
          <w:i/>
          <w:sz w:val="20"/>
          <w:szCs w:val="20"/>
        </w:rPr>
        <w:t>nog</w:t>
      </w:r>
      <w:r w:rsidRPr="00D70CDC">
        <w:rPr>
          <w:rFonts w:eastAsia="MinionPro-Regular"/>
          <w:i/>
          <w:sz w:val="20"/>
          <w:szCs w:val="20"/>
          <w:lang w:val="sr-Cyrl-RS"/>
        </w:rPr>
        <w:t xml:space="preserve"> </w:t>
      </w:r>
      <w:r w:rsidRPr="00D70CDC">
        <w:rPr>
          <w:rFonts w:eastAsia="MinionPro-Regular"/>
          <w:i/>
          <w:sz w:val="20"/>
          <w:szCs w:val="20"/>
        </w:rPr>
        <w:t>postupka</w:t>
      </w:r>
      <w:r w:rsidRPr="00D70CDC">
        <w:rPr>
          <w:rFonts w:eastAsia="MinionPro-Regular"/>
          <w:i/>
          <w:sz w:val="20"/>
          <w:szCs w:val="20"/>
          <w:lang w:val="sr-Cyrl-RS"/>
        </w:rPr>
        <w:t xml:space="preserve"> </w:t>
      </w:r>
      <w:r w:rsidRPr="00D70CDC">
        <w:rPr>
          <w:rFonts w:eastAsia="MinionPro-Regular"/>
          <w:i/>
          <w:sz w:val="20"/>
          <w:szCs w:val="20"/>
        </w:rPr>
        <w:t>kao</w:t>
      </w:r>
      <w:r w:rsidRPr="00D70CDC">
        <w:rPr>
          <w:rFonts w:eastAsia="MinionPro-Regular"/>
          <w:i/>
          <w:sz w:val="20"/>
          <w:szCs w:val="20"/>
          <w:lang w:val="sr-Cyrl-RS"/>
        </w:rPr>
        <w:t xml:space="preserve"> </w:t>
      </w:r>
      <w:r w:rsidRPr="00D70CDC">
        <w:rPr>
          <w:rFonts w:eastAsia="MinionPro-Regular"/>
          <w:i/>
          <w:sz w:val="20"/>
          <w:szCs w:val="20"/>
        </w:rPr>
        <w:t>me</w:t>
      </w:r>
      <w:r w:rsidRPr="00D70CDC">
        <w:rPr>
          <w:rFonts w:eastAsia="MinionPro-Regular"/>
          <w:i/>
          <w:sz w:val="20"/>
          <w:szCs w:val="20"/>
          <w:lang w:val="sr-Cyrl-RS"/>
        </w:rPr>
        <w:t>đ</w:t>
      </w:r>
      <w:r w:rsidRPr="00D70CDC">
        <w:rPr>
          <w:rFonts w:eastAsia="MinionPro-Regular"/>
          <w:i/>
          <w:sz w:val="20"/>
          <w:szCs w:val="20"/>
        </w:rPr>
        <w:t>unarodni</w:t>
      </w:r>
      <w:r w:rsidRPr="00D70CDC">
        <w:rPr>
          <w:rFonts w:eastAsia="MinionPro-Regular"/>
          <w:i/>
          <w:sz w:val="20"/>
          <w:szCs w:val="20"/>
          <w:lang w:val="sr-Cyrl-RS"/>
        </w:rPr>
        <w:t xml:space="preserve"> </w:t>
      </w:r>
      <w:r w:rsidRPr="00D70CDC">
        <w:rPr>
          <w:rFonts w:eastAsia="MinionPro-Regular"/>
          <w:i/>
          <w:sz w:val="20"/>
          <w:szCs w:val="20"/>
        </w:rPr>
        <w:t>pravni</w:t>
      </w:r>
      <w:r w:rsidRPr="00D70CDC">
        <w:rPr>
          <w:rFonts w:eastAsia="MinionPro-Regular"/>
          <w:i/>
          <w:sz w:val="20"/>
          <w:szCs w:val="20"/>
          <w:lang w:val="sr-Cyrl-RS"/>
        </w:rPr>
        <w:t xml:space="preserve"> </w:t>
      </w:r>
      <w:r w:rsidRPr="00D70CDC">
        <w:rPr>
          <w:rFonts w:eastAsia="MinionPro-Regular"/>
          <w:i/>
          <w:sz w:val="20"/>
          <w:szCs w:val="20"/>
        </w:rPr>
        <w:t>standard</w:t>
      </w:r>
      <w:r w:rsidRPr="00D70CDC">
        <w:rPr>
          <w:rFonts w:eastAsia="MinionPro-Regular"/>
          <w:i/>
          <w:sz w:val="20"/>
          <w:szCs w:val="20"/>
          <w:lang w:val="sr-Cyrl-RS"/>
        </w:rPr>
        <w:t xml:space="preserve"> </w:t>
      </w:r>
      <w:r w:rsidRPr="00D70CDC">
        <w:rPr>
          <w:rFonts w:eastAsia="MinionPro-Regular"/>
          <w:i/>
          <w:sz w:val="20"/>
          <w:szCs w:val="20"/>
          <w:lang w:val="en-GB"/>
        </w:rPr>
        <w:t>i</w:t>
      </w:r>
      <w:r w:rsidRPr="00D70CDC">
        <w:rPr>
          <w:rFonts w:eastAsia="MinionPro-Regular"/>
          <w:i/>
          <w:sz w:val="20"/>
          <w:szCs w:val="20"/>
          <w:lang w:val="sr-Cyrl-RS"/>
        </w:rPr>
        <w:t xml:space="preserve"> </w:t>
      </w:r>
      <w:r w:rsidRPr="00D70CDC">
        <w:rPr>
          <w:rFonts w:eastAsia="MinionPro-Regular"/>
          <w:i/>
          <w:sz w:val="20"/>
          <w:szCs w:val="20"/>
          <w:lang w:val="en-GB"/>
        </w:rPr>
        <w:t>reforma</w:t>
      </w:r>
      <w:r w:rsidRPr="00D70CDC">
        <w:rPr>
          <w:rFonts w:eastAsia="MinionPro-Regular"/>
          <w:i/>
          <w:sz w:val="20"/>
          <w:szCs w:val="20"/>
          <w:lang w:val="sr-Cyrl-RS"/>
        </w:rPr>
        <w:t xml:space="preserve"> </w:t>
      </w:r>
      <w:r w:rsidRPr="00D70CDC">
        <w:rPr>
          <w:rFonts w:eastAsia="MinionPro-Regular"/>
          <w:i/>
          <w:sz w:val="20"/>
          <w:szCs w:val="20"/>
          <w:lang w:val="en-GB"/>
        </w:rPr>
        <w:t>krivi</w:t>
      </w:r>
      <w:r w:rsidRPr="00D70CDC">
        <w:rPr>
          <w:rFonts w:eastAsia="MinionPro-Regular"/>
          <w:i/>
          <w:sz w:val="20"/>
          <w:szCs w:val="20"/>
          <w:lang w:val="sr-Cyrl-RS"/>
        </w:rPr>
        <w:t>č</w:t>
      </w:r>
      <w:r w:rsidRPr="00D70CDC">
        <w:rPr>
          <w:rFonts w:eastAsia="MinionPro-Regular"/>
          <w:i/>
          <w:sz w:val="20"/>
          <w:szCs w:val="20"/>
          <w:lang w:val="en-GB"/>
        </w:rPr>
        <w:t>nog</w:t>
      </w:r>
      <w:r w:rsidRPr="00D70CDC">
        <w:rPr>
          <w:rFonts w:eastAsia="MinionPro-Regular"/>
          <w:i/>
          <w:sz w:val="20"/>
          <w:szCs w:val="20"/>
          <w:lang w:val="sr-Cyrl-RS"/>
        </w:rPr>
        <w:t xml:space="preserve"> </w:t>
      </w:r>
      <w:r w:rsidRPr="00D70CDC">
        <w:rPr>
          <w:rFonts w:eastAsia="MinionPro-Regular"/>
          <w:i/>
          <w:sz w:val="20"/>
          <w:szCs w:val="20"/>
          <w:lang w:val="en-GB"/>
        </w:rPr>
        <w:t>procesnog</w:t>
      </w:r>
      <w:r w:rsidRPr="00D70CDC">
        <w:rPr>
          <w:rFonts w:eastAsia="MinionPro-Regular"/>
          <w:i/>
          <w:sz w:val="20"/>
          <w:szCs w:val="20"/>
          <w:lang w:val="sr-Cyrl-RS"/>
        </w:rPr>
        <w:t xml:space="preserve"> </w:t>
      </w:r>
      <w:r w:rsidRPr="00D70CDC">
        <w:rPr>
          <w:rFonts w:eastAsia="MinionPro-Regular"/>
          <w:i/>
          <w:sz w:val="20"/>
          <w:szCs w:val="20"/>
          <w:lang w:val="en-GB"/>
        </w:rPr>
        <w:t>zakonodavstva</w:t>
      </w:r>
      <w:r w:rsidRPr="00D70CDC">
        <w:rPr>
          <w:rFonts w:eastAsia="MinionPro-Regular"/>
          <w:i/>
          <w:sz w:val="20"/>
          <w:szCs w:val="20"/>
          <w:lang w:val="sr-Cyrl-RS"/>
        </w:rPr>
        <w:t xml:space="preserve"> </w:t>
      </w:r>
      <w:r w:rsidRPr="00D70CDC">
        <w:rPr>
          <w:rFonts w:eastAsia="MinionPro-Regular"/>
          <w:i/>
          <w:sz w:val="20"/>
          <w:szCs w:val="20"/>
          <w:lang w:val="en-GB"/>
        </w:rPr>
        <w:t>Srbije</w:t>
      </w:r>
      <w:r w:rsidRPr="00D70CDC">
        <w:rPr>
          <w:rFonts w:eastAsia="MinionPro-Regular"/>
          <w:i/>
          <w:sz w:val="20"/>
          <w:szCs w:val="20"/>
          <w:lang w:val="sr-Cyrl-RS"/>
        </w:rPr>
        <w:t xml:space="preserve"> (</w:t>
      </w:r>
      <w:r w:rsidRPr="00D70CDC">
        <w:rPr>
          <w:rFonts w:eastAsia="MinionPro-Regular"/>
          <w:i/>
          <w:sz w:val="20"/>
          <w:szCs w:val="20"/>
          <w:lang w:val="en-GB"/>
        </w:rPr>
        <w:t>norma</w:t>
      </w:r>
      <w:r w:rsidRPr="00D70CDC">
        <w:rPr>
          <w:rFonts w:eastAsia="MinionPro-Regular"/>
          <w:i/>
          <w:sz w:val="20"/>
          <w:szCs w:val="20"/>
          <w:lang w:val="sr-Cyrl-RS"/>
        </w:rPr>
        <w:t xml:space="preserve"> </w:t>
      </w:r>
      <w:r w:rsidRPr="00D70CDC">
        <w:rPr>
          <w:rFonts w:eastAsia="MinionPro-Regular"/>
          <w:i/>
          <w:sz w:val="20"/>
          <w:szCs w:val="20"/>
          <w:lang w:val="en-GB"/>
        </w:rPr>
        <w:t>i</w:t>
      </w:r>
      <w:r w:rsidRPr="00D70CDC">
        <w:rPr>
          <w:rFonts w:eastAsia="MinionPro-Regular"/>
          <w:i/>
          <w:sz w:val="20"/>
          <w:szCs w:val="20"/>
          <w:lang w:val="sr-Cyrl-RS"/>
        </w:rPr>
        <w:t xml:space="preserve"> </w:t>
      </w:r>
      <w:r w:rsidRPr="00D70CDC">
        <w:rPr>
          <w:rFonts w:eastAsia="MinionPro-Regular"/>
          <w:i/>
          <w:sz w:val="20"/>
          <w:szCs w:val="20"/>
          <w:lang w:val="en-GB"/>
        </w:rPr>
        <w:t>praksa</w:t>
      </w:r>
      <w:r w:rsidRPr="00D70CDC">
        <w:rPr>
          <w:rFonts w:eastAsia="MinionPro-Regular"/>
          <w:i/>
          <w:sz w:val="20"/>
          <w:szCs w:val="20"/>
          <w:lang w:val="sr-Cyrl-RS"/>
        </w:rPr>
        <w:t>),</w:t>
      </w:r>
      <w:r w:rsidRPr="00D70CDC">
        <w:rPr>
          <w:rFonts w:eastAsia="MinionPro-Regular"/>
          <w:sz w:val="20"/>
          <w:szCs w:val="20"/>
          <w:lang w:val="sr-Cyrl-RS"/>
        </w:rPr>
        <w:t xml:space="preserve"> </w:t>
      </w:r>
      <w:r w:rsidRPr="00D70CDC">
        <w:rPr>
          <w:bCs/>
          <w:sz w:val="20"/>
          <w:szCs w:val="20"/>
          <w:lang w:val="en-GB"/>
        </w:rPr>
        <w:t>NBP</w:t>
      </w:r>
      <w:r w:rsidRPr="00D70CDC">
        <w:rPr>
          <w:bCs/>
          <w:sz w:val="20"/>
          <w:szCs w:val="20"/>
          <w:lang w:val="sr-Cyrl-RS"/>
        </w:rPr>
        <w:t xml:space="preserve"> – </w:t>
      </w:r>
      <w:r w:rsidRPr="00D70CDC">
        <w:rPr>
          <w:sz w:val="20"/>
          <w:szCs w:val="20"/>
          <w:lang w:val="sr-Cyrl-RS"/>
        </w:rPr>
        <w:t>Ž</w:t>
      </w:r>
      <w:r w:rsidRPr="00D70CDC">
        <w:rPr>
          <w:sz w:val="20"/>
          <w:szCs w:val="20"/>
          <w:lang w:val="en-GB"/>
        </w:rPr>
        <w:t>urnal</w:t>
      </w:r>
      <w:r w:rsidRPr="00D70CDC">
        <w:rPr>
          <w:sz w:val="20"/>
          <w:szCs w:val="20"/>
          <w:lang w:val="sr-Cyrl-RS"/>
        </w:rPr>
        <w:t xml:space="preserve"> </w:t>
      </w:r>
      <w:r w:rsidRPr="00D70CDC">
        <w:rPr>
          <w:sz w:val="20"/>
          <w:szCs w:val="20"/>
          <w:lang w:val="en-GB"/>
        </w:rPr>
        <w:t>za</w:t>
      </w:r>
      <w:r w:rsidRPr="00D70CDC">
        <w:rPr>
          <w:sz w:val="20"/>
          <w:szCs w:val="20"/>
          <w:lang w:val="sr-Cyrl-RS"/>
        </w:rPr>
        <w:t xml:space="preserve"> </w:t>
      </w:r>
      <w:r w:rsidRPr="00D70CDC">
        <w:rPr>
          <w:sz w:val="20"/>
          <w:szCs w:val="20"/>
          <w:lang w:val="en-GB"/>
        </w:rPr>
        <w:t>kriminalistiku</w:t>
      </w:r>
      <w:r w:rsidRPr="00D70CDC">
        <w:rPr>
          <w:sz w:val="20"/>
          <w:szCs w:val="20"/>
          <w:lang w:val="sr-Cyrl-RS"/>
        </w:rPr>
        <w:t xml:space="preserve"> </w:t>
      </w:r>
      <w:r w:rsidRPr="00D70CDC">
        <w:rPr>
          <w:sz w:val="20"/>
          <w:szCs w:val="20"/>
          <w:lang w:val="en-GB"/>
        </w:rPr>
        <w:t>i</w:t>
      </w:r>
      <w:r w:rsidRPr="00D70CDC">
        <w:rPr>
          <w:sz w:val="20"/>
          <w:szCs w:val="20"/>
          <w:lang w:val="sr-Cyrl-RS"/>
        </w:rPr>
        <w:t xml:space="preserve"> </w:t>
      </w:r>
      <w:r w:rsidRPr="00D70CDC">
        <w:rPr>
          <w:sz w:val="20"/>
          <w:szCs w:val="20"/>
          <w:lang w:val="en-GB"/>
        </w:rPr>
        <w:t>pravo</w:t>
      </w:r>
      <w:r w:rsidRPr="00D70CDC">
        <w:rPr>
          <w:sz w:val="20"/>
          <w:szCs w:val="20"/>
          <w:lang w:val="sr-Cyrl-RS"/>
        </w:rPr>
        <w:t xml:space="preserve"> 2015-2, </w:t>
      </w:r>
      <w:r w:rsidRPr="00D70CDC">
        <w:rPr>
          <w:rFonts w:eastAsia="MinionPro-Regular"/>
          <w:sz w:val="20"/>
          <w:szCs w:val="20"/>
          <w:lang w:val="sr-Cyrl-RS"/>
        </w:rPr>
        <w:t>27-54.</w:t>
      </w:r>
    </w:p>
  </w:footnote>
  <w:footnote w:id="814">
    <w:p w:rsidR="00B234B7" w:rsidRPr="00D70CDC" w:rsidRDefault="00B234B7" w:rsidP="009A5F00">
      <w:pPr>
        <w:autoSpaceDE w:val="0"/>
        <w:autoSpaceDN w:val="0"/>
        <w:adjustRightInd w:val="0"/>
        <w:jc w:val="both"/>
        <w:rPr>
          <w:b/>
          <w:bCs/>
          <w:sz w:val="20"/>
          <w:szCs w:val="20"/>
          <w:lang w:val="sr-Latn-RS"/>
        </w:rPr>
      </w:pPr>
      <w:r w:rsidRPr="00D70CDC">
        <w:rPr>
          <w:rStyle w:val="FootnoteReference"/>
          <w:sz w:val="20"/>
          <w:szCs w:val="20"/>
        </w:rPr>
        <w:footnoteRef/>
      </w:r>
      <w:r w:rsidRPr="00D70CDC">
        <w:rPr>
          <w:sz w:val="20"/>
          <w:szCs w:val="20"/>
          <w:lang w:val="sr-Cyrl-RS"/>
        </w:rPr>
        <w:t xml:space="preserve"> </w:t>
      </w:r>
      <w:r w:rsidRPr="00D70CDC">
        <w:rPr>
          <w:sz w:val="20"/>
          <w:szCs w:val="20"/>
          <w:lang w:val="it-IT"/>
        </w:rPr>
        <w:t>M</w:t>
      </w:r>
      <w:r w:rsidRPr="00D70CDC">
        <w:rPr>
          <w:sz w:val="20"/>
          <w:szCs w:val="20"/>
          <w:lang w:val="sr-Cyrl-RS"/>
        </w:rPr>
        <w:t xml:space="preserve">. </w:t>
      </w:r>
      <w:r w:rsidRPr="00D70CDC">
        <w:rPr>
          <w:sz w:val="20"/>
          <w:szCs w:val="20"/>
          <w:lang w:val="it-IT"/>
        </w:rPr>
        <w:t>Warcho</w:t>
      </w:r>
      <w:r w:rsidRPr="00D70CDC">
        <w:rPr>
          <w:sz w:val="20"/>
          <w:szCs w:val="20"/>
          <w:lang w:val="sr-Cyrl-RS"/>
        </w:rPr>
        <w:t xml:space="preserve">ł, </w:t>
      </w:r>
      <w:r w:rsidRPr="00D70CDC">
        <w:rPr>
          <w:i/>
          <w:sz w:val="20"/>
          <w:szCs w:val="20"/>
          <w:lang w:val="it-IT"/>
        </w:rPr>
        <w:t>Poj</w:t>
      </w:r>
      <w:r w:rsidRPr="00D70CDC">
        <w:rPr>
          <w:i/>
          <w:sz w:val="20"/>
          <w:szCs w:val="20"/>
          <w:lang w:val="sr-Cyrl-RS"/>
        </w:rPr>
        <w:t>ę</w:t>
      </w:r>
      <w:r w:rsidRPr="00D70CDC">
        <w:rPr>
          <w:i/>
          <w:sz w:val="20"/>
          <w:szCs w:val="20"/>
          <w:lang w:val="it-IT"/>
        </w:rPr>
        <w:t>cie</w:t>
      </w:r>
      <w:r w:rsidRPr="00D70CDC">
        <w:rPr>
          <w:i/>
          <w:sz w:val="20"/>
          <w:szCs w:val="20"/>
          <w:lang w:val="sr-Cyrl-RS"/>
        </w:rPr>
        <w:t xml:space="preserve"> „</w:t>
      </w:r>
      <w:r w:rsidRPr="00D70CDC">
        <w:rPr>
          <w:i/>
          <w:sz w:val="20"/>
          <w:szCs w:val="20"/>
          <w:lang w:val="it-IT"/>
        </w:rPr>
        <w:t>nadu</w:t>
      </w:r>
      <w:r w:rsidRPr="00D70CDC">
        <w:rPr>
          <w:i/>
          <w:sz w:val="20"/>
          <w:szCs w:val="20"/>
          <w:lang w:val="sr-Cyrl-RS"/>
        </w:rPr>
        <w:t>Ŝ</w:t>
      </w:r>
      <w:r w:rsidRPr="00D70CDC">
        <w:rPr>
          <w:i/>
          <w:sz w:val="20"/>
          <w:szCs w:val="20"/>
          <w:lang w:val="it-IT"/>
        </w:rPr>
        <w:t>ycia</w:t>
      </w:r>
      <w:r w:rsidRPr="00D70CDC">
        <w:rPr>
          <w:i/>
          <w:sz w:val="20"/>
          <w:szCs w:val="20"/>
          <w:lang w:val="sr-Cyrl-RS"/>
        </w:rPr>
        <w:t xml:space="preserve"> </w:t>
      </w:r>
      <w:r w:rsidRPr="00D70CDC">
        <w:rPr>
          <w:i/>
          <w:sz w:val="20"/>
          <w:szCs w:val="20"/>
          <w:lang w:val="it-IT"/>
        </w:rPr>
        <w:t>prawa</w:t>
      </w:r>
      <w:r w:rsidRPr="00D70CDC">
        <w:rPr>
          <w:i/>
          <w:sz w:val="20"/>
          <w:szCs w:val="20"/>
          <w:lang w:val="sr-Cyrl-RS"/>
        </w:rPr>
        <w:t xml:space="preserve">” </w:t>
      </w:r>
      <w:r w:rsidRPr="00D70CDC">
        <w:rPr>
          <w:i/>
          <w:sz w:val="20"/>
          <w:szCs w:val="20"/>
          <w:lang w:val="it-IT"/>
        </w:rPr>
        <w:t>w</w:t>
      </w:r>
      <w:r w:rsidRPr="00D70CDC">
        <w:rPr>
          <w:i/>
          <w:sz w:val="20"/>
          <w:szCs w:val="20"/>
          <w:lang w:val="sr-Cyrl-RS"/>
        </w:rPr>
        <w:t xml:space="preserve"> </w:t>
      </w:r>
      <w:r w:rsidRPr="00D70CDC">
        <w:rPr>
          <w:i/>
          <w:sz w:val="20"/>
          <w:szCs w:val="20"/>
          <w:lang w:val="it-IT"/>
        </w:rPr>
        <w:t>procesie</w:t>
      </w:r>
      <w:r w:rsidRPr="00D70CDC">
        <w:rPr>
          <w:i/>
          <w:sz w:val="20"/>
          <w:szCs w:val="20"/>
          <w:lang w:val="sr-Cyrl-RS"/>
        </w:rPr>
        <w:t xml:space="preserve"> </w:t>
      </w:r>
      <w:r w:rsidRPr="00D70CDC">
        <w:rPr>
          <w:i/>
          <w:sz w:val="20"/>
          <w:szCs w:val="20"/>
          <w:lang w:val="it-IT"/>
        </w:rPr>
        <w:t>karnym</w:t>
      </w:r>
      <w:r w:rsidRPr="00D70CDC">
        <w:rPr>
          <w:sz w:val="20"/>
          <w:szCs w:val="20"/>
          <w:lang w:val="sr-Cyrl-RS"/>
        </w:rPr>
        <w:t xml:space="preserve">, </w:t>
      </w:r>
      <w:r w:rsidRPr="00D70CDC">
        <w:rPr>
          <w:iCs/>
          <w:sz w:val="20"/>
          <w:szCs w:val="20"/>
          <w:lang w:val="it-IT"/>
        </w:rPr>
        <w:t>Prokuratura</w:t>
      </w:r>
      <w:r w:rsidRPr="00D70CDC">
        <w:rPr>
          <w:sz w:val="20"/>
          <w:szCs w:val="20"/>
          <w:lang w:val="sr-Cyrl-RS"/>
        </w:rPr>
        <w:t xml:space="preserve"> </w:t>
      </w:r>
      <w:r w:rsidRPr="00D70CDC">
        <w:rPr>
          <w:iCs/>
          <w:sz w:val="20"/>
          <w:szCs w:val="20"/>
          <w:lang w:val="it-IT"/>
        </w:rPr>
        <w:t>i</w:t>
      </w:r>
      <w:r w:rsidRPr="00D70CDC">
        <w:rPr>
          <w:iCs/>
          <w:sz w:val="20"/>
          <w:szCs w:val="20"/>
          <w:lang w:val="sr-Cyrl-RS"/>
        </w:rPr>
        <w:t xml:space="preserve"> </w:t>
      </w:r>
      <w:r w:rsidRPr="00D70CDC">
        <w:rPr>
          <w:iCs/>
          <w:sz w:val="20"/>
          <w:szCs w:val="20"/>
          <w:lang w:val="it-IT"/>
        </w:rPr>
        <w:t>Prawo</w:t>
      </w:r>
      <w:r w:rsidRPr="00D70CDC">
        <w:rPr>
          <w:iCs/>
          <w:sz w:val="20"/>
          <w:szCs w:val="20"/>
          <w:lang w:val="sr-Cyrl-RS"/>
        </w:rPr>
        <w:t xml:space="preserve"> 11, 2007, 48-67.</w:t>
      </w:r>
    </w:p>
  </w:footnote>
  <w:footnote w:id="815">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А</w:t>
      </w:r>
      <w:r w:rsidRPr="00D70CDC">
        <w:rPr>
          <w:lang w:val="sr-Cyrl-RS"/>
        </w:rPr>
        <w:t>.</w:t>
      </w:r>
      <w:r w:rsidRPr="00D70CDC">
        <w:rPr>
          <w:lang w:val="ru-RU"/>
        </w:rPr>
        <w:t xml:space="preserve"> В</w:t>
      </w:r>
      <w:r w:rsidRPr="00D70CDC">
        <w:rPr>
          <w:lang w:val="sr-Cyrl-RS"/>
        </w:rPr>
        <w:t>.</w:t>
      </w:r>
      <w:r w:rsidRPr="00D70CDC">
        <w:rPr>
          <w:lang w:val="ru-RU"/>
        </w:rPr>
        <w:t xml:space="preserve"> Юдин, </w:t>
      </w:r>
      <w:r w:rsidRPr="00D70CDC">
        <w:rPr>
          <w:i/>
          <w:lang w:val="ru-RU"/>
        </w:rPr>
        <w:t>Злоупотребление процессуальными правами в гражданском судопроизводстве</w:t>
      </w:r>
      <w:r w:rsidRPr="00D70CDC">
        <w:rPr>
          <w:lang w:val="ru-RU"/>
        </w:rPr>
        <w:t>. СПб</w:t>
      </w:r>
      <w:r w:rsidRPr="00D70CDC">
        <w:rPr>
          <w:lang w:val="sr-Cyrl-RS"/>
        </w:rPr>
        <w:t>.</w:t>
      </w:r>
      <w:r w:rsidRPr="00D70CDC">
        <w:rPr>
          <w:lang w:val="ru-RU"/>
        </w:rPr>
        <w:t>: Издательский Дом С.-Петерб. гос. ун-та. Издательство юридического факультета С.-Петерб. гос. ун-та, 2005.</w:t>
      </w:r>
      <w:r w:rsidRPr="00D70CDC">
        <w:rPr>
          <w:lang w:val="sr-Cyrl-RS"/>
        </w:rPr>
        <w:t>, 119.</w:t>
      </w:r>
    </w:p>
  </w:footnote>
  <w:footnote w:id="816">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w:t>
      </w:r>
      <w:r w:rsidRPr="00D70CDC">
        <w:rPr>
          <w:lang w:val="it-IT"/>
        </w:rPr>
        <w:t>M.</w:t>
      </w:r>
      <w:r w:rsidRPr="00D70CDC">
        <w:rPr>
          <w:lang w:val="sr-Cyrl-RS"/>
        </w:rPr>
        <w:t xml:space="preserve"> </w:t>
      </w:r>
      <w:r w:rsidRPr="00D70CDC">
        <w:rPr>
          <w:lang w:val="it-IT"/>
        </w:rPr>
        <w:t>Warcho</w:t>
      </w:r>
      <w:r w:rsidRPr="00D70CDC">
        <w:rPr>
          <w:lang w:val="sr-Cyrl-RS"/>
        </w:rPr>
        <w:t xml:space="preserve">ł, </w:t>
      </w:r>
      <w:r w:rsidRPr="00D70CDC">
        <w:rPr>
          <w:i/>
          <w:iCs/>
        </w:rPr>
        <w:t>Ibid</w:t>
      </w:r>
      <w:r w:rsidRPr="00D70CDC">
        <w:rPr>
          <w:lang w:val="sr-Latn-RS"/>
        </w:rPr>
        <w:t>.</w:t>
      </w:r>
    </w:p>
  </w:footnote>
  <w:footnote w:id="817">
    <w:p w:rsidR="00B234B7" w:rsidRPr="00D70CDC" w:rsidRDefault="00B234B7" w:rsidP="009A5F00">
      <w:pPr>
        <w:pStyle w:val="FootnoteText"/>
        <w:rPr>
          <w:lang w:val="sr-Cyrl-RS"/>
        </w:rPr>
      </w:pPr>
      <w:r w:rsidRPr="00D70CDC">
        <w:rPr>
          <w:rStyle w:val="FootnoteReference"/>
        </w:rPr>
        <w:footnoteRef/>
      </w:r>
      <w:r w:rsidRPr="00D70CDC">
        <w:rPr>
          <w:lang w:val="sr-Cyrl-RS"/>
        </w:rPr>
        <w:t xml:space="preserve"> Члан 211. став 1. тачка 1. Законика о кривичном поступку.</w:t>
      </w:r>
    </w:p>
  </w:footnote>
  <w:footnote w:id="818">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RS"/>
        </w:rPr>
        <w:t>Члан 37. став 2. Законика о кривичном поступку.</w:t>
      </w:r>
    </w:p>
  </w:footnote>
  <w:footnote w:id="819">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RS"/>
        </w:rPr>
        <w:t>Члан 39. став 1. Законика о кривичном поступку.</w:t>
      </w:r>
    </w:p>
  </w:footnote>
  <w:footnote w:id="820">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RS"/>
        </w:rPr>
        <w:t>Члан 40. Законика о кривичном поступку.</w:t>
      </w:r>
    </w:p>
  </w:footnote>
  <w:footnote w:id="821">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RS"/>
        </w:rPr>
        <w:t>Члан 41. ставови 1. и 2. Законика о кривичном поступку.</w:t>
      </w:r>
    </w:p>
  </w:footnote>
  <w:footnote w:id="822">
    <w:p w:rsidR="00B234B7" w:rsidRPr="00D70CDC" w:rsidRDefault="00B234B7" w:rsidP="009A5F00">
      <w:pPr>
        <w:pStyle w:val="FootnoteText"/>
        <w:rPr>
          <w:lang w:val="ru-RU"/>
        </w:rPr>
      </w:pPr>
      <w:r w:rsidRPr="00D70CDC">
        <w:rPr>
          <w:rStyle w:val="FootnoteReference"/>
        </w:rPr>
        <w:footnoteRef/>
      </w:r>
      <w:r w:rsidRPr="00D70CDC">
        <w:rPr>
          <w:lang w:val="ru-RU"/>
        </w:rPr>
        <w:t xml:space="preserve"> </w:t>
      </w:r>
      <w:r w:rsidRPr="00D70CDC">
        <w:rPr>
          <w:lang w:val="sr-Cyrl-RS"/>
        </w:rPr>
        <w:t>Члан 42. став 1. Законика о кривичном поступку.</w:t>
      </w:r>
    </w:p>
  </w:footnote>
  <w:footnote w:id="823">
    <w:p w:rsidR="00B234B7" w:rsidRPr="00D70CDC" w:rsidRDefault="00B234B7" w:rsidP="009A5F00">
      <w:pPr>
        <w:jc w:val="both"/>
        <w:rPr>
          <w:sz w:val="20"/>
          <w:szCs w:val="20"/>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Предмет Вишег суда у Краљеву </w:t>
      </w:r>
      <w:r w:rsidRPr="00D70CDC">
        <w:rPr>
          <w:sz w:val="20"/>
          <w:szCs w:val="20"/>
        </w:rPr>
        <w:t>4K.</w:t>
      </w:r>
      <w:r w:rsidRPr="00D70CDC">
        <w:rPr>
          <w:sz w:val="20"/>
          <w:szCs w:val="20"/>
          <w:lang w:val="sr-Cyrl-CS"/>
        </w:rPr>
        <w:t xml:space="preserve"> </w:t>
      </w:r>
      <w:r w:rsidRPr="00D70CDC">
        <w:rPr>
          <w:sz w:val="20"/>
          <w:szCs w:val="20"/>
        </w:rPr>
        <w:t>83</w:t>
      </w:r>
      <w:r w:rsidRPr="00D70CDC">
        <w:rPr>
          <w:sz w:val="20"/>
          <w:szCs w:val="20"/>
          <w:lang w:val="sr-Cyrl-CS"/>
        </w:rPr>
        <w:t>/1</w:t>
      </w:r>
      <w:r w:rsidRPr="00D70CDC">
        <w:rPr>
          <w:sz w:val="20"/>
          <w:szCs w:val="20"/>
        </w:rPr>
        <w:t>3. Извор: архива Вишег суда у Краљеву.</w:t>
      </w:r>
    </w:p>
  </w:footnote>
  <w:footnote w:id="824">
    <w:p w:rsidR="00B234B7" w:rsidRPr="00D70CDC" w:rsidRDefault="00B234B7" w:rsidP="009A5F00">
      <w:pPr>
        <w:pStyle w:val="FootnoteText"/>
        <w:jc w:val="both"/>
        <w:rPr>
          <w:lang w:val="ru-RU"/>
        </w:rPr>
      </w:pPr>
      <w:r w:rsidRPr="00D70CDC">
        <w:rPr>
          <w:rStyle w:val="FootnoteReference"/>
        </w:rPr>
        <w:footnoteRef/>
      </w:r>
      <w:r w:rsidRPr="00D70CDC">
        <w:rPr>
          <w:lang w:val="ru-RU"/>
        </w:rPr>
        <w:t xml:space="preserve"> </w:t>
      </w:r>
      <w:r w:rsidRPr="00D70CDC">
        <w:rPr>
          <w:lang w:val="sr-Cyrl-RS"/>
        </w:rPr>
        <w:t>У неформалном разговору којег смо обавили са браниоцима В.Р. и Д.Ђ. један од њих је рекао да су све злоупотребе које су од стране оптужених и бранилаца учињене у току трајања поступка пред Вишим судом у Косовској Митровици извршене циљано у намери да се поступак што више одуговлачи не би ли се у тој кривичној ствари пред вишим судским инстанцама исходило (изнудило) преношење месне надлежности на други стварно надлежан суд.</w:t>
      </w:r>
    </w:p>
  </w:footnote>
  <w:footnote w:id="825">
    <w:p w:rsidR="00B234B7" w:rsidRPr="00D70CDC" w:rsidRDefault="00B234B7" w:rsidP="009A5F00">
      <w:pPr>
        <w:autoSpaceDE w:val="0"/>
        <w:autoSpaceDN w:val="0"/>
        <w:adjustRightInd w:val="0"/>
        <w:jc w:val="both"/>
        <w:rPr>
          <w:sz w:val="20"/>
          <w:szCs w:val="20"/>
          <w:lang w:val="sr-Cyrl-RS"/>
        </w:rPr>
      </w:pPr>
      <w:r w:rsidRPr="00D70CDC">
        <w:rPr>
          <w:rStyle w:val="FootnoteReference"/>
          <w:sz w:val="20"/>
          <w:szCs w:val="20"/>
        </w:rPr>
        <w:footnoteRef/>
      </w:r>
      <w:r w:rsidRPr="00D70CDC">
        <w:rPr>
          <w:sz w:val="20"/>
          <w:szCs w:val="20"/>
          <w:lang w:val="ru-RU"/>
        </w:rPr>
        <w:t xml:space="preserve"> </w:t>
      </w:r>
      <w:r w:rsidRPr="00D70CDC">
        <w:rPr>
          <w:rStyle w:val="Footnote"/>
          <w:b w:val="0"/>
          <w:bCs w:val="0"/>
          <w:sz w:val="20"/>
          <w:szCs w:val="20"/>
          <w:lang w:val="ru-RU"/>
        </w:rPr>
        <w:t>М</w:t>
      </w:r>
      <w:r w:rsidRPr="00D70CDC">
        <w:rPr>
          <w:rStyle w:val="Footnote"/>
          <w:b w:val="0"/>
          <w:bCs w:val="0"/>
          <w:sz w:val="20"/>
          <w:szCs w:val="20"/>
          <w:lang w:val="sr-Cyrl-RS"/>
        </w:rPr>
        <w:t>.</w:t>
      </w:r>
      <w:r w:rsidRPr="00D70CDC">
        <w:rPr>
          <w:rStyle w:val="Footnote"/>
          <w:b w:val="0"/>
          <w:bCs w:val="0"/>
          <w:sz w:val="20"/>
          <w:szCs w:val="20"/>
          <w:lang w:val="ru-RU"/>
        </w:rPr>
        <w:t xml:space="preserve"> Ч. Марковић, </w:t>
      </w:r>
      <w:r w:rsidRPr="00D70CDC">
        <w:rPr>
          <w:rStyle w:val="Footnote"/>
          <w:b w:val="0"/>
          <w:bCs w:val="0"/>
          <w:i/>
          <w:sz w:val="20"/>
          <w:szCs w:val="20"/>
          <w:lang w:val="ru-RU"/>
        </w:rPr>
        <w:t>Злоупотреба права у грађанском па</w:t>
      </w:r>
      <w:r w:rsidRPr="00D70CDC">
        <w:rPr>
          <w:rStyle w:val="Footnote"/>
          <w:b w:val="0"/>
          <w:bCs w:val="0"/>
          <w:i/>
          <w:sz w:val="20"/>
          <w:szCs w:val="20"/>
          <w:lang w:val="sr-Cyrl-RS"/>
        </w:rPr>
        <w:t>рн</w:t>
      </w:r>
      <w:r w:rsidRPr="00D70CDC">
        <w:rPr>
          <w:rStyle w:val="Footnote"/>
          <w:b w:val="0"/>
          <w:bCs w:val="0"/>
          <w:i/>
          <w:sz w:val="20"/>
          <w:szCs w:val="20"/>
          <w:lang w:val="ru-RU"/>
        </w:rPr>
        <w:t>ичном поступку</w:t>
      </w:r>
      <w:r w:rsidRPr="00D70CDC">
        <w:rPr>
          <w:rStyle w:val="Footnote"/>
          <w:bCs w:val="0"/>
          <w:i/>
          <w:sz w:val="20"/>
          <w:szCs w:val="20"/>
          <w:lang w:val="ru-RU"/>
        </w:rPr>
        <w:t xml:space="preserve">, </w:t>
      </w:r>
      <w:r w:rsidRPr="00D70CDC">
        <w:rPr>
          <w:rStyle w:val="Footnote"/>
          <w:b w:val="0"/>
          <w:bCs w:val="0"/>
          <w:sz w:val="20"/>
          <w:szCs w:val="20"/>
          <w:lang w:val="ru-RU"/>
        </w:rPr>
        <w:t>Архив за правне и друштвене науке,</w:t>
      </w:r>
      <w:r w:rsidRPr="00D70CDC">
        <w:rPr>
          <w:rStyle w:val="Footnote"/>
          <w:bCs w:val="0"/>
          <w:sz w:val="20"/>
          <w:szCs w:val="20"/>
          <w:lang w:val="ru-RU"/>
        </w:rPr>
        <w:t xml:space="preserve"> </w:t>
      </w:r>
      <w:r w:rsidRPr="00D70CDC">
        <w:rPr>
          <w:rStyle w:val="Footnote"/>
          <w:b w:val="0"/>
          <w:bCs w:val="0"/>
          <w:sz w:val="20"/>
          <w:szCs w:val="20"/>
          <w:lang w:val="ru-RU"/>
        </w:rPr>
        <w:t xml:space="preserve">1937, </w:t>
      </w:r>
      <w:r w:rsidRPr="00D70CDC">
        <w:rPr>
          <w:rStyle w:val="Footnote"/>
          <w:b w:val="0"/>
          <w:bCs w:val="0"/>
          <w:sz w:val="20"/>
          <w:szCs w:val="20"/>
          <w:lang w:val="sr-Cyrl-RS"/>
        </w:rPr>
        <w:t xml:space="preserve">књига 34, број </w:t>
      </w:r>
      <w:r w:rsidRPr="00D70CDC">
        <w:rPr>
          <w:rStyle w:val="Footnote"/>
          <w:b w:val="0"/>
          <w:bCs w:val="0"/>
          <w:sz w:val="20"/>
          <w:szCs w:val="20"/>
          <w:lang w:val="ru-RU"/>
        </w:rPr>
        <w:t xml:space="preserve">1, </w:t>
      </w:r>
      <w:r w:rsidRPr="00D70CDC">
        <w:rPr>
          <w:rStyle w:val="Footnote"/>
          <w:b w:val="0"/>
          <w:bCs w:val="0"/>
          <w:sz w:val="20"/>
          <w:szCs w:val="20"/>
          <w:lang w:val="sr-Cyrl-RS"/>
        </w:rPr>
        <w:t>56-57</w:t>
      </w:r>
      <w:r w:rsidRPr="00D70CDC">
        <w:rPr>
          <w:rStyle w:val="Footnote"/>
          <w:b w:val="0"/>
          <w:bCs w:val="0"/>
          <w:sz w:val="20"/>
          <w:szCs w:val="20"/>
          <w:lang w:val="ru-RU"/>
        </w:rPr>
        <w:t>.</w:t>
      </w:r>
    </w:p>
  </w:footnote>
  <w:footnote w:id="826">
    <w:p w:rsidR="00B234B7" w:rsidRPr="00D70CDC" w:rsidRDefault="00B234B7" w:rsidP="009A5F00">
      <w:pPr>
        <w:pStyle w:val="FootnoteText"/>
        <w:jc w:val="both"/>
        <w:rPr>
          <w:highlight w:val="yellow"/>
          <w:lang w:val="ru-RU"/>
        </w:rPr>
      </w:pPr>
      <w:r w:rsidRPr="00D70CDC">
        <w:rPr>
          <w:rStyle w:val="FootnoteReference"/>
        </w:rPr>
        <w:footnoteRef/>
      </w:r>
      <w:r w:rsidRPr="00D70CDC">
        <w:rPr>
          <w:lang w:val="ru-RU"/>
        </w:rPr>
        <w:t xml:space="preserve"> </w:t>
      </w:r>
      <w:r w:rsidRPr="00D70CDC">
        <w:rPr>
          <w:lang w:val="sr-Cyrl-RS"/>
        </w:rPr>
        <w:t xml:space="preserve">Решење Вишег суда у Краљеву </w:t>
      </w:r>
      <w:r w:rsidRPr="00D70CDC">
        <w:rPr>
          <w:lang w:val="sr-Cyrl-CS"/>
        </w:rPr>
        <w:t xml:space="preserve">Су. </w:t>
      </w:r>
      <w:r w:rsidRPr="00D70CDC">
        <w:t>VII</w:t>
      </w:r>
      <w:r w:rsidRPr="00D70CDC">
        <w:rPr>
          <w:lang w:val="sr-Cyrl-CS"/>
        </w:rPr>
        <w:t xml:space="preserve"> 39/10-2</w:t>
      </w:r>
      <w:r w:rsidRPr="00D70CDC">
        <w:rPr>
          <w:lang w:val="sr-Cyrl-RS"/>
        </w:rPr>
        <w:t xml:space="preserve"> од </w:t>
      </w:r>
      <w:r w:rsidRPr="00D70CDC">
        <w:rPr>
          <w:lang w:val="sr-Latn-CS"/>
        </w:rPr>
        <w:t>2</w:t>
      </w:r>
      <w:r w:rsidRPr="00D70CDC">
        <w:rPr>
          <w:lang w:val="sr-Cyrl-CS"/>
        </w:rPr>
        <w:t>6</w:t>
      </w:r>
      <w:r w:rsidRPr="00D70CDC">
        <w:rPr>
          <w:lang w:val="sl-SI"/>
        </w:rPr>
        <w:t>.</w:t>
      </w:r>
      <w:r w:rsidRPr="00D70CDC">
        <w:rPr>
          <w:lang w:val="sr-Cyrl-CS"/>
        </w:rPr>
        <w:t>2.2010. године</w:t>
      </w:r>
      <w:r w:rsidRPr="00D70CDC">
        <w:rPr>
          <w:lang w:val="sr-Cyrl-RS"/>
        </w:rPr>
        <w:t>. Извор: архива Вишег суда у Краљеву.</w:t>
      </w:r>
    </w:p>
  </w:footnote>
  <w:footnote w:id="827">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68. став 1. тачка 3. Законика о кривичном поступку.</w:t>
      </w:r>
    </w:p>
  </w:footnote>
  <w:footnote w:id="828">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75. став 1. Законика о кривичном поступку.</w:t>
      </w:r>
    </w:p>
  </w:footnote>
  <w:footnote w:id="829">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78. став 3. Законика о кривичном поступку.</w:t>
      </w:r>
    </w:p>
  </w:footnote>
  <w:footnote w:id="830">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У кривичном поступку у Немачкој, такође у Хрватској окривљени може имати истовремено у поступку највише три браниоца.</w:t>
      </w:r>
    </w:p>
    <w:p w:rsidR="00B234B7" w:rsidRPr="00D70CDC" w:rsidRDefault="00B234B7" w:rsidP="009A5F00">
      <w:pPr>
        <w:pStyle w:val="FootnoteText"/>
        <w:jc w:val="both"/>
        <w:rPr>
          <w:lang w:val="sr-Cyrl-RS"/>
        </w:rPr>
      </w:pPr>
      <w:r w:rsidRPr="00D70CDC">
        <w:rPr>
          <w:lang w:val="sr-Cyrl-RS"/>
        </w:rPr>
        <w:t xml:space="preserve">     У кривичном поступку у Русији нема ограничења броја бранилаца које окривљени може истовремено да има у поступку. Зато су пред кривичним судовима Руске Федерације врло честе процесне злоупотребе базиране на поступањима изабраних бранилаца.</w:t>
      </w:r>
    </w:p>
  </w:footnote>
  <w:footnote w:id="831">
    <w:p w:rsidR="00B234B7" w:rsidRPr="00D70CDC" w:rsidRDefault="00B234B7" w:rsidP="009A5F00">
      <w:pPr>
        <w:autoSpaceDE w:val="0"/>
        <w:autoSpaceDN w:val="0"/>
        <w:adjustRightInd w:val="0"/>
        <w:jc w:val="both"/>
        <w:rPr>
          <w:sz w:val="20"/>
          <w:szCs w:val="20"/>
          <w:lang w:val="sr-Cyrl-RS" w:eastAsia="en-GB"/>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 xml:space="preserve">Члан 79. став 1. тачка 1. Законика о кривичном поступку: </w:t>
      </w:r>
      <w:r w:rsidRPr="00D70CDC">
        <w:rPr>
          <w:sz w:val="20"/>
          <w:szCs w:val="20"/>
          <w:lang w:val="ru-RU" w:eastAsia="en-GB"/>
        </w:rPr>
        <w:t>Браниоцу престају права и дужности у случају опозива или отказа пуномоћја</w:t>
      </w:r>
      <w:r w:rsidRPr="00D70CDC">
        <w:rPr>
          <w:sz w:val="20"/>
          <w:szCs w:val="20"/>
          <w:lang w:val="sr-Cyrl-RS" w:eastAsia="en-GB"/>
        </w:rPr>
        <w:t>.</w:t>
      </w:r>
    </w:p>
  </w:footnote>
  <w:footnote w:id="832">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rPr>
        <w:t xml:space="preserve"> Тако:</w:t>
      </w:r>
      <w:r w:rsidRPr="00D70CDC">
        <w:rPr>
          <w:sz w:val="20"/>
          <w:szCs w:val="20"/>
          <w:lang w:val="sr-Cyrl-RS"/>
        </w:rPr>
        <w:t xml:space="preserve"> „</w:t>
      </w:r>
      <w:r w:rsidRPr="00D70CDC">
        <w:rPr>
          <w:rStyle w:val="notranslate"/>
          <w:sz w:val="20"/>
          <w:szCs w:val="20"/>
          <w:lang w:val="ru-RU"/>
        </w:rPr>
        <w:t xml:space="preserve">У касационој одлуци судског колегијума </w:t>
      </w:r>
      <w:r w:rsidRPr="00D70CDC">
        <w:rPr>
          <w:rStyle w:val="notranslate"/>
          <w:sz w:val="20"/>
          <w:szCs w:val="20"/>
          <w:lang w:val="sr-Cyrl-RS"/>
        </w:rPr>
        <w:t>за</w:t>
      </w:r>
      <w:r w:rsidRPr="00D70CDC">
        <w:rPr>
          <w:rStyle w:val="notranslate"/>
          <w:sz w:val="20"/>
          <w:szCs w:val="20"/>
          <w:lang w:val="ru-RU"/>
        </w:rPr>
        <w:t xml:space="preserve"> кривичн</w:t>
      </w:r>
      <w:r w:rsidRPr="00D70CDC">
        <w:rPr>
          <w:rStyle w:val="notranslate"/>
          <w:sz w:val="20"/>
          <w:szCs w:val="20"/>
          <w:lang w:val="sr-Cyrl-RS"/>
        </w:rPr>
        <w:t>е</w:t>
      </w:r>
      <w:r w:rsidRPr="00D70CDC">
        <w:rPr>
          <w:rStyle w:val="notranslate"/>
          <w:sz w:val="20"/>
          <w:szCs w:val="20"/>
          <w:lang w:val="ru-RU"/>
        </w:rPr>
        <w:t xml:space="preserve"> предмет</w:t>
      </w:r>
      <w:r w:rsidRPr="00D70CDC">
        <w:rPr>
          <w:rStyle w:val="notranslate"/>
          <w:sz w:val="20"/>
          <w:szCs w:val="20"/>
          <w:lang w:val="sr-Cyrl-RS"/>
        </w:rPr>
        <w:t>е</w:t>
      </w:r>
      <w:r w:rsidRPr="00D70CDC">
        <w:rPr>
          <w:rStyle w:val="notranslate"/>
          <w:sz w:val="20"/>
          <w:szCs w:val="20"/>
          <w:lang w:val="ru-RU"/>
        </w:rPr>
        <w:t xml:space="preserve"> Врховног суда Републике Мордовиј</w:t>
      </w:r>
      <w:r w:rsidRPr="00D70CDC">
        <w:rPr>
          <w:rStyle w:val="notranslate"/>
          <w:sz w:val="20"/>
          <w:szCs w:val="20"/>
          <w:lang w:val="sr-Cyrl-RS"/>
        </w:rPr>
        <w:t>е</w:t>
      </w:r>
      <w:r w:rsidRPr="00D70CDC">
        <w:rPr>
          <w:rStyle w:val="notranslate"/>
          <w:sz w:val="20"/>
          <w:szCs w:val="20"/>
          <w:lang w:val="ru-RU"/>
        </w:rPr>
        <w:t xml:space="preserve"> од 12.</w:t>
      </w:r>
      <w:r w:rsidRPr="00D70CDC">
        <w:rPr>
          <w:rStyle w:val="notranslate"/>
          <w:sz w:val="20"/>
          <w:szCs w:val="20"/>
          <w:lang w:val="sr-Cyrl-RS"/>
        </w:rPr>
        <w:t>3.</w:t>
      </w:r>
      <w:r w:rsidRPr="00D70CDC">
        <w:rPr>
          <w:rStyle w:val="notranslate"/>
          <w:sz w:val="20"/>
          <w:szCs w:val="20"/>
          <w:lang w:val="ru-RU"/>
        </w:rPr>
        <w:t xml:space="preserve">2008. </w:t>
      </w:r>
      <w:r w:rsidRPr="00D70CDC">
        <w:rPr>
          <w:rStyle w:val="notranslate"/>
          <w:sz w:val="20"/>
          <w:szCs w:val="20"/>
          <w:lang w:val="sr-Cyrl-RS"/>
        </w:rPr>
        <w:t>године у</w:t>
      </w:r>
      <w:r w:rsidRPr="00D70CDC">
        <w:rPr>
          <w:rStyle w:val="notranslate"/>
          <w:sz w:val="20"/>
          <w:szCs w:val="20"/>
          <w:lang w:val="ru-RU"/>
        </w:rPr>
        <w:t xml:space="preserve"> кривичном предмету против осуђеног С., наведено је да је </w:t>
      </w:r>
      <w:r w:rsidRPr="00D70CDC">
        <w:rPr>
          <w:rStyle w:val="notranslate"/>
          <w:sz w:val="20"/>
          <w:szCs w:val="20"/>
          <w:lang w:val="sr-Cyrl-RS"/>
        </w:rPr>
        <w:t>„</w:t>
      </w:r>
      <w:r w:rsidRPr="00D70CDC">
        <w:rPr>
          <w:rStyle w:val="notranslate"/>
          <w:sz w:val="20"/>
          <w:szCs w:val="20"/>
          <w:lang w:val="ru-RU"/>
        </w:rPr>
        <w:t xml:space="preserve">у току суђења окривљени С., злоупотребом права </w:t>
      </w:r>
      <w:r w:rsidRPr="00D70CDC">
        <w:rPr>
          <w:rStyle w:val="notranslate"/>
          <w:sz w:val="20"/>
          <w:szCs w:val="20"/>
          <w:lang w:val="sr-Cyrl-RS"/>
        </w:rPr>
        <w:t xml:space="preserve">на одбрану </w:t>
      </w:r>
      <w:r w:rsidRPr="00D70CDC">
        <w:rPr>
          <w:rStyle w:val="notranslate"/>
          <w:sz w:val="20"/>
          <w:szCs w:val="20"/>
          <w:lang w:val="ru-RU"/>
        </w:rPr>
        <w:t xml:space="preserve">поверених му кривичнопроцесним законом, у циљу неоправданог одуговлачења тока суђења, да би избегао кривичну одговорност, у више наврата, без образложења мотива </w:t>
      </w:r>
      <w:r w:rsidRPr="00D70CDC">
        <w:rPr>
          <w:rStyle w:val="notranslate"/>
          <w:sz w:val="20"/>
          <w:szCs w:val="20"/>
          <w:lang w:val="sr-Cyrl-RS"/>
        </w:rPr>
        <w:t>д</w:t>
      </w:r>
      <w:r w:rsidRPr="00D70CDC">
        <w:rPr>
          <w:rStyle w:val="notranslate"/>
          <w:sz w:val="20"/>
          <w:szCs w:val="20"/>
          <w:lang w:val="ru-RU"/>
        </w:rPr>
        <w:t>а откаже услуге адвоката кога је ангажовао за своју одбрану на основу споразума, склапао споразуме са другим адвокатима, затим је отказивао и њихове услуге и поново склапао споразуме са новим браниоцима или са браниоцима којима је претходно отказао</w:t>
      </w:r>
      <w:r w:rsidRPr="00D70CDC">
        <w:rPr>
          <w:rStyle w:val="notranslate"/>
          <w:sz w:val="20"/>
          <w:szCs w:val="20"/>
          <w:lang w:val="sr-Cyrl-RS"/>
        </w:rPr>
        <w:t>“</w:t>
      </w:r>
      <w:r w:rsidRPr="00D70CDC">
        <w:rPr>
          <w:rStyle w:val="notranslate"/>
          <w:sz w:val="20"/>
          <w:szCs w:val="20"/>
          <w:lang w:val="ru-RU"/>
        </w:rPr>
        <w:t>. У овом случају суд касационе инстанце</w:t>
      </w:r>
      <w:r w:rsidRPr="00D70CDC">
        <w:rPr>
          <w:rStyle w:val="notranslate"/>
          <w:sz w:val="20"/>
          <w:szCs w:val="20"/>
          <w:lang w:val="sr-Cyrl-RS"/>
        </w:rPr>
        <w:t xml:space="preserve"> је вршење</w:t>
      </w:r>
      <w:r w:rsidRPr="00D70CDC">
        <w:rPr>
          <w:rStyle w:val="notranslate"/>
          <w:sz w:val="20"/>
          <w:szCs w:val="20"/>
          <w:lang w:val="ru-RU"/>
        </w:rPr>
        <w:t xml:space="preserve"> права окривљеног на вишекратно отказивање бранилаца (</w:t>
      </w:r>
      <w:r w:rsidRPr="00D70CDC">
        <w:rPr>
          <w:rStyle w:val="notranslate"/>
          <w:sz w:val="20"/>
          <w:szCs w:val="20"/>
          <w:lang w:val="sr-Cyrl-RS"/>
        </w:rPr>
        <w:t>„</w:t>
      </w:r>
      <w:r w:rsidRPr="00D70CDC">
        <w:rPr>
          <w:rStyle w:val="notranslate"/>
          <w:sz w:val="20"/>
          <w:szCs w:val="20"/>
          <w:lang w:val="ru-RU"/>
        </w:rPr>
        <w:t>осумњичени, оптужени има право да у било ком моменту кривичног поступка откаже помоћ браниоца</w:t>
      </w:r>
      <w:r w:rsidRPr="00D70CDC">
        <w:rPr>
          <w:rStyle w:val="notranslate"/>
          <w:sz w:val="20"/>
          <w:szCs w:val="20"/>
          <w:lang w:val="sr-Cyrl-RS"/>
        </w:rPr>
        <w:t>“</w:t>
      </w:r>
      <w:r w:rsidRPr="00D70CDC">
        <w:rPr>
          <w:rStyle w:val="notranslate"/>
          <w:sz w:val="20"/>
          <w:szCs w:val="20"/>
          <w:lang w:val="ru-RU"/>
        </w:rPr>
        <w:t xml:space="preserve"> – </w:t>
      </w:r>
      <w:r w:rsidRPr="00D70CDC">
        <w:rPr>
          <w:rStyle w:val="notranslate"/>
          <w:sz w:val="20"/>
          <w:szCs w:val="20"/>
          <w:lang w:val="sr-Cyrl-RS"/>
        </w:rPr>
        <w:t xml:space="preserve">члан 52 </w:t>
      </w:r>
      <w:r w:rsidRPr="00D70CDC">
        <w:rPr>
          <w:rStyle w:val="notranslate"/>
          <w:sz w:val="20"/>
          <w:szCs w:val="20"/>
          <w:lang w:val="ru-RU"/>
        </w:rPr>
        <w:t>став 1 Закона о кривичном поступку Р</w:t>
      </w:r>
      <w:r w:rsidRPr="00D70CDC">
        <w:rPr>
          <w:rStyle w:val="notranslate"/>
          <w:sz w:val="20"/>
          <w:szCs w:val="20"/>
          <w:lang w:val="sr-Cyrl-RS"/>
        </w:rPr>
        <w:t xml:space="preserve">уске </w:t>
      </w:r>
      <w:r w:rsidRPr="00D70CDC">
        <w:rPr>
          <w:rStyle w:val="notranslate"/>
          <w:sz w:val="20"/>
          <w:szCs w:val="20"/>
          <w:lang w:val="ru-RU"/>
        </w:rPr>
        <w:t>Ф</w:t>
      </w:r>
      <w:r w:rsidRPr="00D70CDC">
        <w:rPr>
          <w:rStyle w:val="notranslate"/>
          <w:sz w:val="20"/>
          <w:szCs w:val="20"/>
          <w:lang w:val="sr-Cyrl-RS"/>
        </w:rPr>
        <w:t>едерације</w:t>
      </w:r>
      <w:r w:rsidRPr="00D70CDC">
        <w:rPr>
          <w:rStyle w:val="notranslate"/>
          <w:sz w:val="20"/>
          <w:szCs w:val="20"/>
          <w:lang w:val="ru-RU"/>
        </w:rPr>
        <w:t>), без законског разлога, вођен само њему знаним критеријумима</w:t>
      </w:r>
      <w:r w:rsidRPr="00D70CDC">
        <w:rPr>
          <w:rStyle w:val="notranslate"/>
          <w:sz w:val="20"/>
          <w:szCs w:val="20"/>
          <w:lang w:val="sr-Cyrl-RS"/>
        </w:rPr>
        <w:t>,</w:t>
      </w:r>
      <w:r w:rsidRPr="00D70CDC">
        <w:rPr>
          <w:rStyle w:val="notranslate"/>
          <w:sz w:val="20"/>
          <w:szCs w:val="20"/>
          <w:lang w:val="ru-RU"/>
        </w:rPr>
        <w:t xml:space="preserve"> то квалификовао као </w:t>
      </w:r>
      <w:r w:rsidRPr="00D70CDC">
        <w:rPr>
          <w:rStyle w:val="notranslate"/>
          <w:sz w:val="20"/>
          <w:szCs w:val="20"/>
          <w:lang w:val="sr-Cyrl-RS"/>
        </w:rPr>
        <w:t>„</w:t>
      </w:r>
      <w:r w:rsidRPr="00D70CDC">
        <w:rPr>
          <w:rStyle w:val="notranslate"/>
          <w:sz w:val="20"/>
          <w:szCs w:val="20"/>
          <w:lang w:val="ru-RU"/>
        </w:rPr>
        <w:t>злоупотребу права са циљем да се неоправдано одуговлачи судски поступак</w:t>
      </w:r>
      <w:r w:rsidRPr="00D70CDC">
        <w:rPr>
          <w:rStyle w:val="notranslate"/>
          <w:sz w:val="20"/>
          <w:szCs w:val="20"/>
          <w:lang w:val="sr-Cyrl-RS"/>
        </w:rPr>
        <w:t xml:space="preserve"> и </w:t>
      </w:r>
      <w:r w:rsidRPr="00D70CDC">
        <w:rPr>
          <w:rStyle w:val="notranslate"/>
          <w:sz w:val="20"/>
          <w:szCs w:val="20"/>
          <w:lang w:val="ru-RU"/>
        </w:rPr>
        <w:t>избег</w:t>
      </w:r>
      <w:r w:rsidRPr="00D70CDC">
        <w:rPr>
          <w:rStyle w:val="notranslate"/>
          <w:sz w:val="20"/>
          <w:szCs w:val="20"/>
          <w:lang w:val="sr-Cyrl-RS"/>
        </w:rPr>
        <w:t>не</w:t>
      </w:r>
      <w:r w:rsidRPr="00D70CDC">
        <w:rPr>
          <w:rStyle w:val="notranslate"/>
          <w:sz w:val="20"/>
          <w:szCs w:val="20"/>
          <w:lang w:val="ru-RU"/>
        </w:rPr>
        <w:t xml:space="preserve"> кривичн</w:t>
      </w:r>
      <w:r w:rsidRPr="00D70CDC">
        <w:rPr>
          <w:rStyle w:val="notranslate"/>
          <w:sz w:val="20"/>
          <w:szCs w:val="20"/>
          <w:lang w:val="sr-Cyrl-RS"/>
        </w:rPr>
        <w:t>а</w:t>
      </w:r>
      <w:r w:rsidRPr="00D70CDC">
        <w:rPr>
          <w:rStyle w:val="notranslate"/>
          <w:sz w:val="20"/>
          <w:szCs w:val="20"/>
          <w:lang w:val="ru-RU"/>
        </w:rPr>
        <w:t xml:space="preserve"> одговорност</w:t>
      </w:r>
      <w:r w:rsidRPr="00D70CDC">
        <w:rPr>
          <w:rStyle w:val="notranslate"/>
          <w:sz w:val="20"/>
          <w:szCs w:val="20"/>
          <w:lang w:val="sr-Cyrl-RS"/>
        </w:rPr>
        <w:t>“</w:t>
      </w:r>
      <w:r w:rsidRPr="00D70CDC">
        <w:rPr>
          <w:rStyle w:val="notranslate"/>
          <w:sz w:val="20"/>
          <w:szCs w:val="20"/>
          <w:lang w:val="ru-RU"/>
        </w:rPr>
        <w:t>.</w:t>
      </w:r>
      <w:r w:rsidRPr="00D70CDC">
        <w:rPr>
          <w:sz w:val="20"/>
          <w:szCs w:val="20"/>
          <w:lang w:val="sr-Cyrl-RS"/>
        </w:rPr>
        <w:t xml:space="preserve"> Вид.: Д. А. К</w:t>
      </w:r>
      <w:r w:rsidRPr="00D70CDC">
        <w:rPr>
          <w:sz w:val="20"/>
          <w:szCs w:val="20"/>
          <w:lang w:val="ru-RU"/>
        </w:rPr>
        <w:t xml:space="preserve">азацкер, </w:t>
      </w:r>
      <w:r w:rsidRPr="00D70CDC">
        <w:rPr>
          <w:i/>
          <w:sz w:val="20"/>
          <w:szCs w:val="20"/>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D70CDC">
        <w:rPr>
          <w:sz w:val="20"/>
          <w:szCs w:val="20"/>
          <w:lang w:val="sr-Cyrl-RS"/>
        </w:rPr>
        <w:t xml:space="preserve">, Журнал </w:t>
      </w:r>
      <w:r w:rsidRPr="00D70CDC">
        <w:rPr>
          <w:sz w:val="20"/>
          <w:szCs w:val="20"/>
          <w:shd w:val="clear" w:color="auto" w:fill="FFFFFF"/>
          <w:lang w:val="sr-Cyrl-RS"/>
        </w:rPr>
        <w:t>„</w:t>
      </w:r>
      <w:r w:rsidRPr="00D70CDC">
        <w:rPr>
          <w:sz w:val="20"/>
          <w:szCs w:val="20"/>
          <w:shd w:val="clear" w:color="auto" w:fill="FFFFFF"/>
          <w:lang w:val="ru-RU"/>
        </w:rPr>
        <w:t>Воронежск</w:t>
      </w:r>
      <w:r w:rsidRPr="00D70CDC">
        <w:rPr>
          <w:sz w:val="20"/>
          <w:szCs w:val="20"/>
          <w:shd w:val="clear" w:color="auto" w:fill="FFFFFF"/>
          <w:lang w:val="sr-Cyrl-RS"/>
        </w:rPr>
        <w:t>и</w:t>
      </w:r>
      <w:r w:rsidRPr="00D70CDC">
        <w:rPr>
          <w:sz w:val="20"/>
          <w:szCs w:val="20"/>
          <w:shd w:val="clear" w:color="auto" w:fill="FFFFFF"/>
          <w:lang w:val="ru-RU"/>
        </w:rPr>
        <w:t xml:space="preserve">й </w:t>
      </w:r>
      <w:r w:rsidRPr="00D70CDC">
        <w:rPr>
          <w:sz w:val="20"/>
          <w:szCs w:val="20"/>
          <w:shd w:val="clear" w:color="auto" w:fill="FFFFFF"/>
          <w:lang w:val="sr-Cyrl-RS"/>
        </w:rPr>
        <w:t xml:space="preserve">адвокат“ </w:t>
      </w:r>
      <w:r w:rsidRPr="00D70CDC">
        <w:rPr>
          <w:bCs/>
          <w:sz w:val="20"/>
          <w:szCs w:val="20"/>
          <w:lang w:val="ru-RU"/>
        </w:rPr>
        <w:t xml:space="preserve">№ </w:t>
      </w:r>
      <w:r w:rsidRPr="00D70CDC">
        <w:rPr>
          <w:bCs/>
          <w:sz w:val="20"/>
          <w:szCs w:val="20"/>
          <w:lang w:val="sr-Cyrl-RS"/>
        </w:rPr>
        <w:t>7, 2012 г.</w:t>
      </w:r>
    </w:p>
  </w:footnote>
  <w:footnote w:id="833">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w:t>
      </w:r>
      <w:r w:rsidRPr="00D70CDC">
        <w:rPr>
          <w:lang w:val="sr-Latn-RS"/>
        </w:rPr>
        <w:t>Vid.:</w:t>
      </w:r>
      <w:r w:rsidRPr="00D70CDC">
        <w:rPr>
          <w:lang w:val="sr-Cyrl-RS"/>
        </w:rPr>
        <w:t xml:space="preserve"> </w:t>
      </w:r>
      <w:r w:rsidRPr="00D70CDC">
        <w:rPr>
          <w:bCs/>
          <w:lang w:val="en-GB" w:eastAsia="en-GB"/>
        </w:rPr>
        <w:t>Cass</w:t>
      </w:r>
      <w:r w:rsidRPr="00D70CDC">
        <w:rPr>
          <w:bCs/>
          <w:lang w:val="sr-Cyrl-RS" w:eastAsia="en-GB"/>
        </w:rPr>
        <w:t xml:space="preserve">. </w:t>
      </w:r>
      <w:r w:rsidRPr="00D70CDC">
        <w:rPr>
          <w:bCs/>
          <w:lang w:val="en-GB" w:eastAsia="en-GB"/>
        </w:rPr>
        <w:t>Pen</w:t>
      </w:r>
      <w:r w:rsidRPr="00D70CDC">
        <w:rPr>
          <w:bCs/>
          <w:lang w:val="sr-Cyrl-RS" w:eastAsia="en-GB"/>
        </w:rPr>
        <w:t xml:space="preserve">., </w:t>
      </w:r>
      <w:r w:rsidRPr="00D70CDC">
        <w:rPr>
          <w:bCs/>
          <w:lang w:val="en-GB" w:eastAsia="en-GB"/>
        </w:rPr>
        <w:t>Sez</w:t>
      </w:r>
      <w:r w:rsidRPr="00D70CDC">
        <w:rPr>
          <w:bCs/>
          <w:lang w:val="sr-Cyrl-RS" w:eastAsia="en-GB"/>
        </w:rPr>
        <w:t xml:space="preserve">. </w:t>
      </w:r>
      <w:r w:rsidRPr="00D70CDC">
        <w:rPr>
          <w:bCs/>
          <w:lang w:val="en-GB" w:eastAsia="en-GB"/>
        </w:rPr>
        <w:t>un</w:t>
      </w:r>
      <w:r w:rsidRPr="00D70CDC">
        <w:rPr>
          <w:bCs/>
          <w:lang w:val="sr-Cyrl-RS" w:eastAsia="en-GB"/>
        </w:rPr>
        <w:t>., 29.9.2011. (</w:t>
      </w:r>
      <w:r w:rsidRPr="00D70CDC">
        <w:rPr>
          <w:bCs/>
          <w:lang w:val="it-IT" w:eastAsia="en-GB"/>
        </w:rPr>
        <w:t>dep</w:t>
      </w:r>
      <w:r w:rsidRPr="00D70CDC">
        <w:rPr>
          <w:bCs/>
          <w:lang w:val="sr-Cyrl-RS" w:eastAsia="en-GB"/>
        </w:rPr>
        <w:t xml:space="preserve">. 10.1.2012), </w:t>
      </w:r>
      <w:r w:rsidRPr="00D70CDC">
        <w:rPr>
          <w:bCs/>
          <w:lang w:val="it-IT" w:eastAsia="en-GB"/>
        </w:rPr>
        <w:t>N</w:t>
      </w:r>
      <w:r w:rsidRPr="00D70CDC">
        <w:rPr>
          <w:bCs/>
          <w:lang w:val="sr-Cyrl-RS" w:eastAsia="en-GB"/>
        </w:rPr>
        <w:t>. 155/12, tačka 15. obrazloženja pod rubrumom „</w:t>
      </w:r>
      <w:r w:rsidRPr="00D70CDC">
        <w:rPr>
          <w:lang w:val="it-IT" w:eastAsia="en-GB"/>
        </w:rPr>
        <w:t>L</w:t>
      </w:r>
      <w:r w:rsidRPr="00D70CDC">
        <w:rPr>
          <w:lang w:val="sr-Cyrl-RS" w:eastAsia="en-GB"/>
        </w:rPr>
        <w:t>’</w:t>
      </w:r>
      <w:r w:rsidRPr="00D70CDC">
        <w:rPr>
          <w:lang w:val="it-IT" w:eastAsia="en-GB"/>
        </w:rPr>
        <w:t>abuso</w:t>
      </w:r>
      <w:r w:rsidRPr="00D70CDC">
        <w:rPr>
          <w:lang w:val="sr-Cyrl-RS" w:eastAsia="en-GB"/>
        </w:rPr>
        <w:t xml:space="preserve"> </w:t>
      </w:r>
      <w:r w:rsidRPr="00D70CDC">
        <w:rPr>
          <w:lang w:val="it-IT" w:eastAsia="en-GB"/>
        </w:rPr>
        <w:t>del</w:t>
      </w:r>
      <w:r w:rsidRPr="00D70CDC">
        <w:rPr>
          <w:lang w:val="sr-Cyrl-RS" w:eastAsia="en-GB"/>
        </w:rPr>
        <w:t xml:space="preserve"> </w:t>
      </w:r>
      <w:r w:rsidRPr="00D70CDC">
        <w:rPr>
          <w:lang w:val="it-IT" w:eastAsia="en-GB"/>
        </w:rPr>
        <w:t>processo</w:t>
      </w:r>
      <w:r w:rsidRPr="00D70CDC">
        <w:rPr>
          <w:lang w:val="sr-Cyrl-RS" w:eastAsia="en-GB"/>
        </w:rPr>
        <w:t>”. Integralni tekst presude je dostupan na</w:t>
      </w:r>
      <w:r w:rsidRPr="00D70CDC">
        <w:rPr>
          <w:lang w:val="sr-Cyrl-RS"/>
        </w:rPr>
        <w:t>:</w:t>
      </w:r>
    </w:p>
    <w:p w:rsidR="00B234B7" w:rsidRPr="00D70CDC" w:rsidRDefault="006C44E9" w:rsidP="009A5F00">
      <w:pPr>
        <w:pStyle w:val="FootnoteText"/>
        <w:rPr>
          <w:lang w:val="sr-Cyrl-RS"/>
        </w:rPr>
      </w:pPr>
      <w:hyperlink r:id="rId84" w:history="1">
        <w:r w:rsidR="00B234B7" w:rsidRPr="00D70CDC">
          <w:rPr>
            <w:rStyle w:val="Hyperlink"/>
            <w:lang w:val="it-IT"/>
          </w:rPr>
          <w:t>http://www.penalecontemporaneo.it/upload/S.U.%20Rossi%20DPC.pdf</w:t>
        </w:r>
      </w:hyperlink>
      <w:r w:rsidR="00B234B7" w:rsidRPr="00D70CDC">
        <w:rPr>
          <w:lang w:val="it-IT"/>
        </w:rPr>
        <w:t xml:space="preserve">, </w:t>
      </w:r>
      <w:r w:rsidR="00B234B7" w:rsidRPr="00D70CDC">
        <w:rPr>
          <w:lang w:val="sr-Latn-RS"/>
        </w:rPr>
        <w:t>pristup</w:t>
      </w:r>
      <w:r w:rsidR="00B234B7" w:rsidRPr="00D70CDC">
        <w:rPr>
          <w:lang w:val="it-IT"/>
        </w:rPr>
        <w:t xml:space="preserve"> 4.6.2016.</w:t>
      </w:r>
    </w:p>
  </w:footnote>
  <w:footnote w:id="834">
    <w:p w:rsidR="00B234B7" w:rsidRPr="00D70CDC" w:rsidRDefault="00B234B7" w:rsidP="009A5F00">
      <w:pPr>
        <w:pStyle w:val="FootnoteText"/>
        <w:rPr>
          <w:lang w:val="sr-Cyrl-RS"/>
        </w:rPr>
      </w:pPr>
      <w:r w:rsidRPr="00D70CDC">
        <w:rPr>
          <w:rStyle w:val="FootnoteReference"/>
        </w:rPr>
        <w:footnoteRef/>
      </w:r>
      <w:r w:rsidRPr="00D70CDC">
        <w:rPr>
          <w:lang w:val="ru-RU"/>
        </w:rPr>
        <w:t xml:space="preserve"> Члан 80. став 1. тачка 4. Законика о кривичном поступку.</w:t>
      </w:r>
    </w:p>
  </w:footnote>
  <w:footnote w:id="835">
    <w:p w:rsidR="00B234B7" w:rsidRPr="00D70CDC" w:rsidRDefault="00B234B7" w:rsidP="009A5F00">
      <w:pPr>
        <w:pStyle w:val="FootnoteText"/>
        <w:rPr>
          <w:lang w:val="sr-Cyrl-RS"/>
        </w:rPr>
      </w:pPr>
      <w:r w:rsidRPr="00D70CDC">
        <w:rPr>
          <w:rStyle w:val="FootnoteReference"/>
        </w:rPr>
        <w:footnoteRef/>
      </w:r>
      <w:r w:rsidRPr="00D70CDC">
        <w:rPr>
          <w:lang w:val="ru-RU"/>
        </w:rPr>
        <w:t xml:space="preserve"> Члан </w:t>
      </w:r>
      <w:r w:rsidRPr="00D70CDC">
        <w:rPr>
          <w:lang w:val="sr-Cyrl-RS"/>
        </w:rPr>
        <w:t>27. став 2. Устава Републике Србије.</w:t>
      </w:r>
    </w:p>
  </w:footnote>
  <w:footnote w:id="836">
    <w:p w:rsidR="00B234B7" w:rsidRPr="00D70CDC" w:rsidRDefault="00B234B7" w:rsidP="009A5F00">
      <w:pPr>
        <w:autoSpaceDE w:val="0"/>
        <w:autoSpaceDN w:val="0"/>
        <w:adjustRightInd w:val="0"/>
        <w:jc w:val="both"/>
        <w:rPr>
          <w:sz w:val="20"/>
          <w:szCs w:val="20"/>
          <w:lang w:val="ru-RU" w:eastAsia="en-GB"/>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w:t>
      </w:r>
      <w:r w:rsidRPr="00D70CDC">
        <w:rPr>
          <w:sz w:val="20"/>
          <w:szCs w:val="20"/>
          <w:lang w:val="ru-RU" w:eastAsia="en-GB"/>
        </w:rPr>
        <w:t>Право на употребу језика у поступку пред органима државне власти, посебно у поступку лишења слободе и у судском поступку значајно је за заштиту личне слободе. То питање посебно је осетљиво у заједници у којој живе бројне националне мањине и у којој Устав гарантује право националних мањина да користе свој језик и писмо, под условима и на начин регулисан Уставом и законима (чл</w:t>
      </w:r>
      <w:r w:rsidRPr="00D70CDC">
        <w:rPr>
          <w:sz w:val="20"/>
          <w:szCs w:val="20"/>
          <w:lang w:val="sr-Cyrl-RS" w:eastAsia="en-GB"/>
        </w:rPr>
        <w:t>ан</w:t>
      </w:r>
      <w:r w:rsidRPr="00D70CDC">
        <w:rPr>
          <w:sz w:val="20"/>
          <w:szCs w:val="20"/>
          <w:lang w:val="ru-RU" w:eastAsia="en-GB"/>
        </w:rPr>
        <w:t xml:space="preserve"> 79). У вези са гаранцијама везаним за личну слободу, Устав помиње само језик („језик који разуме“), али не гарантује право на преводиоца нити право на тумача у случају када је лице лишено слободе слепо, глуво или немо (ст</w:t>
      </w:r>
      <w:r w:rsidRPr="00D70CDC">
        <w:rPr>
          <w:sz w:val="20"/>
          <w:szCs w:val="20"/>
          <w:lang w:val="sr-Cyrl-RS" w:eastAsia="en-GB"/>
        </w:rPr>
        <w:t>ав</w:t>
      </w:r>
      <w:r w:rsidRPr="00D70CDC">
        <w:rPr>
          <w:sz w:val="20"/>
          <w:szCs w:val="20"/>
          <w:lang w:val="ru-RU" w:eastAsia="en-GB"/>
        </w:rPr>
        <w:t xml:space="preserve"> 2). Због свега тога, питање је да ли права лица лишеног слободе укључују и она права која Устав у овом контексту посебно не помиње, али их изричито гарантује у оквиру права на правично суђење (чл</w:t>
      </w:r>
      <w:r w:rsidRPr="00D70CDC">
        <w:rPr>
          <w:sz w:val="20"/>
          <w:szCs w:val="20"/>
          <w:lang w:val="sr-Cyrl-RS" w:eastAsia="en-GB"/>
        </w:rPr>
        <w:t>ан</w:t>
      </w:r>
      <w:r w:rsidRPr="00D70CDC">
        <w:rPr>
          <w:sz w:val="20"/>
          <w:szCs w:val="20"/>
          <w:lang w:val="ru-RU" w:eastAsia="en-GB"/>
        </w:rPr>
        <w:t xml:space="preserve"> 32 ст</w:t>
      </w:r>
      <w:r w:rsidRPr="00D70CDC">
        <w:rPr>
          <w:sz w:val="20"/>
          <w:szCs w:val="20"/>
          <w:lang w:val="sr-Cyrl-RS" w:eastAsia="en-GB"/>
        </w:rPr>
        <w:t>ав</w:t>
      </w:r>
      <w:r w:rsidRPr="00D70CDC">
        <w:rPr>
          <w:sz w:val="20"/>
          <w:szCs w:val="20"/>
          <w:lang w:val="ru-RU" w:eastAsia="en-GB"/>
        </w:rPr>
        <w:t xml:space="preserve"> 2), или је садржај права лица лишеног слободе на употребу језика по садржини и квалитету уже од одговарајућих права у судском поступку?” Вид</w:t>
      </w:r>
      <w:r w:rsidRPr="00D70CDC">
        <w:rPr>
          <w:sz w:val="20"/>
          <w:szCs w:val="20"/>
          <w:lang w:val="sr-Latn-RS" w:eastAsia="en-GB"/>
        </w:rPr>
        <w:t>.</w:t>
      </w:r>
      <w:r w:rsidRPr="00D70CDC">
        <w:rPr>
          <w:sz w:val="20"/>
          <w:szCs w:val="20"/>
          <w:lang w:val="ru-RU" w:eastAsia="en-GB"/>
        </w:rPr>
        <w:t xml:space="preserve">: </w:t>
      </w:r>
      <w:r w:rsidRPr="00D70CDC">
        <w:rPr>
          <w:sz w:val="20"/>
          <w:szCs w:val="20"/>
          <w:lang w:val="it-IT" w:eastAsia="en-GB"/>
        </w:rPr>
        <w:t>M</w:t>
      </w:r>
      <w:r w:rsidRPr="00D70CDC">
        <w:rPr>
          <w:sz w:val="20"/>
          <w:szCs w:val="20"/>
          <w:lang w:val="ru-RU" w:eastAsia="en-GB"/>
        </w:rPr>
        <w:t xml:space="preserve">. </w:t>
      </w:r>
      <w:r w:rsidRPr="00D70CDC">
        <w:rPr>
          <w:sz w:val="20"/>
          <w:szCs w:val="20"/>
          <w:lang w:val="it-IT" w:eastAsia="en-GB"/>
        </w:rPr>
        <w:t>Pajvan</w:t>
      </w:r>
      <w:r w:rsidRPr="00D70CDC">
        <w:rPr>
          <w:sz w:val="20"/>
          <w:szCs w:val="20"/>
          <w:lang w:val="ru-RU" w:eastAsia="en-GB"/>
        </w:rPr>
        <w:t>č</w:t>
      </w:r>
      <w:r w:rsidRPr="00D70CDC">
        <w:rPr>
          <w:sz w:val="20"/>
          <w:szCs w:val="20"/>
          <w:lang w:val="it-IT" w:eastAsia="en-GB"/>
        </w:rPr>
        <w:t>i</w:t>
      </w:r>
      <w:r w:rsidRPr="00D70CDC">
        <w:rPr>
          <w:sz w:val="20"/>
          <w:szCs w:val="20"/>
          <w:lang w:val="ru-RU" w:eastAsia="en-GB"/>
        </w:rPr>
        <w:t xml:space="preserve">ć, </w:t>
      </w:r>
      <w:r w:rsidRPr="00D70CDC">
        <w:rPr>
          <w:i/>
          <w:sz w:val="20"/>
          <w:szCs w:val="20"/>
          <w:lang w:val="it-IT" w:eastAsia="en-GB"/>
        </w:rPr>
        <w:t>Komentar</w:t>
      </w:r>
      <w:r w:rsidRPr="00D70CDC">
        <w:rPr>
          <w:i/>
          <w:sz w:val="20"/>
          <w:szCs w:val="20"/>
          <w:lang w:val="ru-RU" w:eastAsia="en-GB"/>
        </w:rPr>
        <w:t xml:space="preserve"> </w:t>
      </w:r>
      <w:r w:rsidRPr="00D70CDC">
        <w:rPr>
          <w:i/>
          <w:sz w:val="20"/>
          <w:szCs w:val="20"/>
          <w:lang w:val="it-IT" w:eastAsia="en-GB"/>
        </w:rPr>
        <w:t>Ustava</w:t>
      </w:r>
      <w:r w:rsidRPr="00D70CDC">
        <w:rPr>
          <w:i/>
          <w:sz w:val="20"/>
          <w:szCs w:val="20"/>
          <w:lang w:val="ru-RU" w:eastAsia="en-GB"/>
        </w:rPr>
        <w:t xml:space="preserve"> </w:t>
      </w:r>
      <w:r w:rsidRPr="00D70CDC">
        <w:rPr>
          <w:i/>
          <w:sz w:val="20"/>
          <w:szCs w:val="20"/>
          <w:lang w:val="it-IT" w:eastAsia="en-GB"/>
        </w:rPr>
        <w:t>Republike</w:t>
      </w:r>
      <w:r w:rsidRPr="00D70CDC">
        <w:rPr>
          <w:i/>
          <w:sz w:val="20"/>
          <w:szCs w:val="20"/>
          <w:lang w:val="ru-RU" w:eastAsia="en-GB"/>
        </w:rPr>
        <w:t xml:space="preserve"> </w:t>
      </w:r>
      <w:r w:rsidRPr="00D70CDC">
        <w:rPr>
          <w:i/>
          <w:sz w:val="20"/>
          <w:szCs w:val="20"/>
          <w:lang w:val="it-IT" w:eastAsia="en-GB"/>
        </w:rPr>
        <w:t>Srbije</w:t>
      </w:r>
      <w:r w:rsidRPr="00D70CDC">
        <w:rPr>
          <w:sz w:val="20"/>
          <w:szCs w:val="20"/>
          <w:lang w:val="ru-RU" w:eastAsia="en-GB"/>
        </w:rPr>
        <w:t xml:space="preserve">, </w:t>
      </w:r>
      <w:r w:rsidRPr="00D70CDC">
        <w:rPr>
          <w:bCs/>
          <w:sz w:val="20"/>
          <w:szCs w:val="20"/>
          <w:lang w:val="it-IT" w:eastAsia="en-GB"/>
        </w:rPr>
        <w:t>Fondacija</w:t>
      </w:r>
      <w:r w:rsidRPr="00D70CDC">
        <w:rPr>
          <w:bCs/>
          <w:sz w:val="20"/>
          <w:szCs w:val="20"/>
          <w:lang w:val="ru-RU" w:eastAsia="en-GB"/>
        </w:rPr>
        <w:t xml:space="preserve"> </w:t>
      </w:r>
      <w:r w:rsidRPr="00D70CDC">
        <w:rPr>
          <w:bCs/>
          <w:sz w:val="20"/>
          <w:szCs w:val="20"/>
          <w:lang w:val="it-IT" w:eastAsia="en-GB"/>
        </w:rPr>
        <w:t>Konrad</w:t>
      </w:r>
      <w:r w:rsidRPr="00D70CDC">
        <w:rPr>
          <w:bCs/>
          <w:sz w:val="20"/>
          <w:szCs w:val="20"/>
          <w:lang w:val="ru-RU" w:eastAsia="en-GB"/>
        </w:rPr>
        <w:t xml:space="preserve"> </w:t>
      </w:r>
      <w:r w:rsidRPr="00D70CDC">
        <w:rPr>
          <w:bCs/>
          <w:sz w:val="20"/>
          <w:szCs w:val="20"/>
          <w:lang w:val="it-IT" w:eastAsia="en-GB"/>
        </w:rPr>
        <w:t>Adenauer</w:t>
      </w:r>
      <w:r w:rsidRPr="00D70CDC">
        <w:rPr>
          <w:bCs/>
          <w:sz w:val="20"/>
          <w:szCs w:val="20"/>
          <w:lang w:val="ru-RU" w:eastAsia="en-GB"/>
        </w:rPr>
        <w:t xml:space="preserve">, </w:t>
      </w:r>
      <w:r w:rsidRPr="00D70CDC">
        <w:rPr>
          <w:bCs/>
          <w:sz w:val="20"/>
          <w:szCs w:val="20"/>
          <w:lang w:val="it-IT" w:eastAsia="en-GB"/>
        </w:rPr>
        <w:t>Beograd</w:t>
      </w:r>
      <w:r w:rsidRPr="00D70CDC">
        <w:rPr>
          <w:bCs/>
          <w:sz w:val="20"/>
          <w:szCs w:val="20"/>
          <w:lang w:val="ru-RU" w:eastAsia="en-GB"/>
        </w:rPr>
        <w:t>, 2009., 37.</w:t>
      </w:r>
    </w:p>
  </w:footnote>
  <w:footnote w:id="837">
    <w:p w:rsidR="00B234B7" w:rsidRPr="00D70CDC" w:rsidRDefault="00B234B7" w:rsidP="009A5F00">
      <w:pPr>
        <w:pStyle w:val="FootnoteText"/>
        <w:rPr>
          <w:lang w:val="sr-Cyrl-RS"/>
        </w:rPr>
      </w:pPr>
      <w:r w:rsidRPr="00D70CDC">
        <w:rPr>
          <w:rStyle w:val="FootnoteReference"/>
        </w:rPr>
        <w:footnoteRef/>
      </w:r>
      <w:r w:rsidRPr="00D70CDC">
        <w:rPr>
          <w:lang w:val="ru-RU"/>
        </w:rPr>
        <w:t xml:space="preserve"> Члан </w:t>
      </w:r>
      <w:r w:rsidRPr="00D70CDC">
        <w:rPr>
          <w:lang w:val="sr-Cyrl-RS"/>
        </w:rPr>
        <w:t>32. став 1. Устава Републике Србије.</w:t>
      </w:r>
    </w:p>
  </w:footnote>
  <w:footnote w:id="838">
    <w:p w:rsidR="00B234B7" w:rsidRPr="00D70CDC" w:rsidRDefault="00B234B7" w:rsidP="009A5F00">
      <w:pPr>
        <w:autoSpaceDE w:val="0"/>
        <w:autoSpaceDN w:val="0"/>
        <w:adjustRightInd w:val="0"/>
        <w:jc w:val="both"/>
        <w:rPr>
          <w:sz w:val="20"/>
          <w:szCs w:val="20"/>
          <w:lang w:val="sr-Cyrl-RS" w:eastAsia="en-GB"/>
        </w:rPr>
      </w:pPr>
      <w:r w:rsidRPr="00D70CDC">
        <w:rPr>
          <w:rStyle w:val="FootnoteReference"/>
          <w:sz w:val="20"/>
          <w:szCs w:val="20"/>
        </w:rPr>
        <w:footnoteRef/>
      </w:r>
      <w:r w:rsidRPr="00D70CDC">
        <w:rPr>
          <w:sz w:val="20"/>
          <w:szCs w:val="20"/>
          <w:lang w:val="sr-Cyrl-RS"/>
        </w:rPr>
        <w:t xml:space="preserve"> „</w:t>
      </w:r>
      <w:r w:rsidRPr="00D70CDC">
        <w:rPr>
          <w:sz w:val="20"/>
          <w:szCs w:val="20"/>
          <w:lang w:val="ru-RU" w:eastAsia="en-GB"/>
        </w:rPr>
        <w:t>Право</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бесплатног</w:t>
      </w:r>
      <w:r w:rsidRPr="00D70CDC">
        <w:rPr>
          <w:sz w:val="20"/>
          <w:szCs w:val="20"/>
          <w:lang w:val="sr-Cyrl-RS" w:eastAsia="en-GB"/>
        </w:rPr>
        <w:t xml:space="preserve"> </w:t>
      </w:r>
      <w:r w:rsidRPr="00D70CDC">
        <w:rPr>
          <w:sz w:val="20"/>
          <w:szCs w:val="20"/>
          <w:lang w:val="ru-RU" w:eastAsia="en-GB"/>
        </w:rPr>
        <w:t>преводиоца</w:t>
      </w:r>
      <w:r w:rsidRPr="00D70CDC">
        <w:rPr>
          <w:sz w:val="20"/>
          <w:szCs w:val="20"/>
          <w:lang w:val="sr-Cyrl-RS" w:eastAsia="en-GB"/>
        </w:rPr>
        <w:t xml:space="preserve"> (</w:t>
      </w:r>
      <w:r w:rsidRPr="00D70CDC">
        <w:rPr>
          <w:sz w:val="20"/>
          <w:szCs w:val="20"/>
          <w:lang w:val="ru-RU" w:eastAsia="en-GB"/>
        </w:rPr>
        <w:t>ст</w:t>
      </w:r>
      <w:r w:rsidRPr="00D70CDC">
        <w:rPr>
          <w:sz w:val="20"/>
          <w:szCs w:val="20"/>
          <w:lang w:val="sr-Cyrl-RS" w:eastAsia="en-GB"/>
        </w:rPr>
        <w:t xml:space="preserve">ав 2) </w:t>
      </w:r>
      <w:r w:rsidRPr="00D70CDC">
        <w:rPr>
          <w:sz w:val="20"/>
          <w:szCs w:val="20"/>
          <w:lang w:val="ru-RU" w:eastAsia="en-GB"/>
        </w:rPr>
        <w:t>уколико</w:t>
      </w:r>
      <w:r w:rsidRPr="00D70CDC">
        <w:rPr>
          <w:sz w:val="20"/>
          <w:szCs w:val="20"/>
          <w:lang w:val="sr-Cyrl-RS" w:eastAsia="en-GB"/>
        </w:rPr>
        <w:t xml:space="preserve"> </w:t>
      </w:r>
      <w:r w:rsidRPr="00D70CDC">
        <w:rPr>
          <w:sz w:val="20"/>
          <w:szCs w:val="20"/>
          <w:lang w:val="ru-RU" w:eastAsia="en-GB"/>
        </w:rPr>
        <w:t>не</w:t>
      </w:r>
      <w:r w:rsidRPr="00D70CDC">
        <w:rPr>
          <w:sz w:val="20"/>
          <w:szCs w:val="20"/>
          <w:lang w:val="sr-Cyrl-RS" w:eastAsia="en-GB"/>
        </w:rPr>
        <w:t xml:space="preserve"> </w:t>
      </w:r>
      <w:r w:rsidRPr="00D70CDC">
        <w:rPr>
          <w:sz w:val="20"/>
          <w:szCs w:val="20"/>
          <w:lang w:val="ru-RU" w:eastAsia="en-GB"/>
        </w:rPr>
        <w:t>говори</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не</w:t>
      </w:r>
      <w:r w:rsidRPr="00D70CDC">
        <w:rPr>
          <w:sz w:val="20"/>
          <w:szCs w:val="20"/>
          <w:lang w:val="sr-Cyrl-RS" w:eastAsia="en-GB"/>
        </w:rPr>
        <w:t xml:space="preserve"> </w:t>
      </w:r>
      <w:r w:rsidRPr="00D70CDC">
        <w:rPr>
          <w:sz w:val="20"/>
          <w:szCs w:val="20"/>
          <w:lang w:val="ru-RU" w:eastAsia="en-GB"/>
        </w:rPr>
        <w:t>разуме</w:t>
      </w:r>
      <w:r w:rsidRPr="00D70CDC">
        <w:rPr>
          <w:sz w:val="20"/>
          <w:szCs w:val="20"/>
          <w:lang w:val="sr-Cyrl-RS" w:eastAsia="en-GB"/>
        </w:rPr>
        <w:t xml:space="preserve"> </w:t>
      </w:r>
      <w:r w:rsidRPr="00D70CDC">
        <w:rPr>
          <w:sz w:val="20"/>
          <w:szCs w:val="20"/>
          <w:lang w:val="ru-RU" w:eastAsia="en-GB"/>
        </w:rPr>
        <w:t>језик</w:t>
      </w:r>
      <w:r w:rsidRPr="00D70CDC">
        <w:rPr>
          <w:sz w:val="20"/>
          <w:szCs w:val="20"/>
          <w:lang w:val="sr-Cyrl-RS" w:eastAsia="en-GB"/>
        </w:rPr>
        <w:t xml:space="preserve"> </w:t>
      </w:r>
      <w:r w:rsidRPr="00D70CDC">
        <w:rPr>
          <w:sz w:val="20"/>
          <w:szCs w:val="20"/>
          <w:lang w:val="ru-RU" w:eastAsia="en-GB"/>
        </w:rPr>
        <w:t>који</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слу</w:t>
      </w:r>
      <w:r w:rsidRPr="00D70CDC">
        <w:rPr>
          <w:sz w:val="20"/>
          <w:szCs w:val="20"/>
          <w:lang w:val="sr-Cyrl-RS" w:eastAsia="en-GB"/>
        </w:rPr>
        <w:t>ж</w:t>
      </w:r>
      <w:r w:rsidRPr="00D70CDC">
        <w:rPr>
          <w:sz w:val="20"/>
          <w:szCs w:val="20"/>
          <w:lang w:val="ru-RU" w:eastAsia="en-GB"/>
        </w:rPr>
        <w:t>беној</w:t>
      </w:r>
      <w:r w:rsidRPr="00D70CDC">
        <w:rPr>
          <w:sz w:val="20"/>
          <w:szCs w:val="20"/>
          <w:lang w:val="sr-Cyrl-RS" w:eastAsia="en-GB"/>
        </w:rPr>
        <w:t xml:space="preserve"> </w:t>
      </w:r>
      <w:r w:rsidRPr="00D70CDC">
        <w:rPr>
          <w:sz w:val="20"/>
          <w:szCs w:val="20"/>
          <w:lang w:val="ru-RU" w:eastAsia="en-GB"/>
        </w:rPr>
        <w:t>употреби</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суду</w:t>
      </w:r>
      <w:r w:rsidRPr="00D70CDC">
        <w:rPr>
          <w:sz w:val="20"/>
          <w:szCs w:val="20"/>
          <w:lang w:val="sr-Cyrl-RS" w:eastAsia="en-GB"/>
        </w:rPr>
        <w:t xml:space="preserve">, </w:t>
      </w:r>
      <w:r w:rsidRPr="00D70CDC">
        <w:rPr>
          <w:sz w:val="20"/>
          <w:szCs w:val="20"/>
          <w:lang w:val="ru-RU" w:eastAsia="en-GB"/>
        </w:rPr>
        <w:t>као</w:t>
      </w:r>
      <w:r w:rsidRPr="00D70CDC">
        <w:rPr>
          <w:sz w:val="20"/>
          <w:szCs w:val="20"/>
          <w:lang w:val="sr-Cyrl-RS" w:eastAsia="en-GB"/>
        </w:rPr>
        <w:t xml:space="preserve"> </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право</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бесплатног</w:t>
      </w:r>
      <w:r w:rsidRPr="00D70CDC">
        <w:rPr>
          <w:sz w:val="20"/>
          <w:szCs w:val="20"/>
          <w:lang w:val="sr-Cyrl-RS" w:eastAsia="en-GB"/>
        </w:rPr>
        <w:t xml:space="preserve"> </w:t>
      </w:r>
      <w:r w:rsidRPr="00D70CDC">
        <w:rPr>
          <w:sz w:val="20"/>
          <w:szCs w:val="20"/>
          <w:lang w:val="ru-RU" w:eastAsia="en-GB"/>
        </w:rPr>
        <w:t>тума</w:t>
      </w:r>
      <w:r w:rsidRPr="00D70CDC">
        <w:rPr>
          <w:sz w:val="20"/>
          <w:szCs w:val="20"/>
          <w:lang w:val="sr-Cyrl-RS" w:eastAsia="en-GB"/>
        </w:rPr>
        <w:t>ч</w:t>
      </w:r>
      <w:r w:rsidRPr="00D70CDC">
        <w:rPr>
          <w:sz w:val="20"/>
          <w:szCs w:val="20"/>
          <w:lang w:val="ru-RU" w:eastAsia="en-GB"/>
        </w:rPr>
        <w:t>а</w:t>
      </w:r>
      <w:r w:rsidRPr="00D70CDC">
        <w:rPr>
          <w:sz w:val="20"/>
          <w:szCs w:val="20"/>
          <w:lang w:val="sr-Cyrl-RS" w:eastAsia="en-GB"/>
        </w:rPr>
        <w:t xml:space="preserve"> </w:t>
      </w:r>
      <w:r w:rsidRPr="00D70CDC">
        <w:rPr>
          <w:sz w:val="20"/>
          <w:szCs w:val="20"/>
          <w:lang w:val="ru-RU" w:eastAsia="en-GB"/>
        </w:rPr>
        <w:t>ако</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слеп</w:t>
      </w:r>
      <w:r w:rsidRPr="00D70CDC">
        <w:rPr>
          <w:sz w:val="20"/>
          <w:szCs w:val="20"/>
          <w:lang w:val="sr-Cyrl-RS" w:eastAsia="en-GB"/>
        </w:rPr>
        <w:t xml:space="preserve">, </w:t>
      </w:r>
      <w:r w:rsidRPr="00D70CDC">
        <w:rPr>
          <w:sz w:val="20"/>
          <w:szCs w:val="20"/>
          <w:lang w:val="ru-RU" w:eastAsia="en-GB"/>
        </w:rPr>
        <w:t>глув</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нем</w:t>
      </w:r>
      <w:r w:rsidRPr="00D70CDC">
        <w:rPr>
          <w:sz w:val="20"/>
          <w:szCs w:val="20"/>
          <w:lang w:val="sr-Cyrl-RS" w:eastAsia="en-GB"/>
        </w:rPr>
        <w:t xml:space="preserve"> </w:t>
      </w:r>
      <w:r w:rsidRPr="00D70CDC">
        <w:rPr>
          <w:sz w:val="20"/>
          <w:szCs w:val="20"/>
          <w:lang w:val="ru-RU" w:eastAsia="en-GB"/>
        </w:rPr>
        <w:t>ва</w:t>
      </w:r>
      <w:r w:rsidRPr="00D70CDC">
        <w:rPr>
          <w:sz w:val="20"/>
          <w:szCs w:val="20"/>
          <w:lang w:val="sr-Cyrl-RS" w:eastAsia="en-GB"/>
        </w:rPr>
        <w:t>ж</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гаранција</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прави</w:t>
      </w:r>
      <w:r w:rsidRPr="00D70CDC">
        <w:rPr>
          <w:sz w:val="20"/>
          <w:szCs w:val="20"/>
          <w:lang w:val="sr-Cyrl-RS" w:eastAsia="en-GB"/>
        </w:rPr>
        <w:t>ч</w:t>
      </w:r>
      <w:r w:rsidRPr="00D70CDC">
        <w:rPr>
          <w:sz w:val="20"/>
          <w:szCs w:val="20"/>
          <w:lang w:val="ru-RU" w:eastAsia="en-GB"/>
        </w:rPr>
        <w:t>но</w:t>
      </w:r>
      <w:r w:rsidRPr="00D70CDC">
        <w:rPr>
          <w:sz w:val="20"/>
          <w:szCs w:val="20"/>
          <w:lang w:val="sr-Cyrl-RS" w:eastAsia="en-GB"/>
        </w:rPr>
        <w:t xml:space="preserve"> </w:t>
      </w:r>
      <w:r w:rsidRPr="00D70CDC">
        <w:rPr>
          <w:sz w:val="20"/>
          <w:szCs w:val="20"/>
          <w:lang w:val="ru-RU" w:eastAsia="en-GB"/>
        </w:rPr>
        <w:t>су</w:t>
      </w:r>
      <w:r w:rsidRPr="00D70CDC">
        <w:rPr>
          <w:sz w:val="20"/>
          <w:szCs w:val="20"/>
          <w:lang w:val="sr-Cyrl-RS" w:eastAsia="en-GB"/>
        </w:rPr>
        <w:t>ђ</w:t>
      </w:r>
      <w:r w:rsidRPr="00D70CDC">
        <w:rPr>
          <w:sz w:val="20"/>
          <w:szCs w:val="20"/>
          <w:lang w:val="ru-RU" w:eastAsia="en-GB"/>
        </w:rPr>
        <w:t>ење</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ч</w:t>
      </w:r>
      <w:r w:rsidRPr="00D70CDC">
        <w:rPr>
          <w:sz w:val="20"/>
          <w:szCs w:val="20"/>
          <w:lang w:val="ru-RU" w:eastAsia="en-GB"/>
        </w:rPr>
        <w:t>ин</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који</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Устав</w:t>
      </w:r>
      <w:r w:rsidRPr="00D70CDC">
        <w:rPr>
          <w:sz w:val="20"/>
          <w:szCs w:val="20"/>
          <w:lang w:val="sr-Cyrl-RS" w:eastAsia="en-GB"/>
        </w:rPr>
        <w:t xml:space="preserve"> </w:t>
      </w:r>
      <w:r w:rsidRPr="00D70CDC">
        <w:rPr>
          <w:sz w:val="20"/>
          <w:szCs w:val="20"/>
          <w:lang w:val="ru-RU" w:eastAsia="en-GB"/>
        </w:rPr>
        <w:t>дефинисао</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везана</w:t>
      </w:r>
      <w:r w:rsidRPr="00D70CDC">
        <w:rPr>
          <w:sz w:val="20"/>
          <w:szCs w:val="20"/>
          <w:lang w:val="sr-Cyrl-RS" w:eastAsia="en-GB"/>
        </w:rPr>
        <w:t xml:space="preserve"> </w:t>
      </w:r>
      <w:r w:rsidRPr="00D70CDC">
        <w:rPr>
          <w:sz w:val="20"/>
          <w:szCs w:val="20"/>
          <w:lang w:val="ru-RU" w:eastAsia="en-GB"/>
        </w:rPr>
        <w:t>за</w:t>
      </w:r>
      <w:r w:rsidRPr="00D70CDC">
        <w:rPr>
          <w:sz w:val="20"/>
          <w:szCs w:val="20"/>
          <w:lang w:val="sr-Cyrl-RS" w:eastAsia="en-GB"/>
        </w:rPr>
        <w:t xml:space="preserve"> </w:t>
      </w:r>
      <w:r w:rsidRPr="00D70CDC">
        <w:rPr>
          <w:sz w:val="20"/>
          <w:szCs w:val="20"/>
          <w:lang w:val="ru-RU" w:eastAsia="en-GB"/>
        </w:rPr>
        <w:t>кори</w:t>
      </w:r>
      <w:r w:rsidRPr="00D70CDC">
        <w:rPr>
          <w:sz w:val="20"/>
          <w:szCs w:val="20"/>
          <w:lang w:val="sr-Cyrl-RS" w:eastAsia="en-GB"/>
        </w:rPr>
        <w:t>шћ</w:t>
      </w:r>
      <w:r w:rsidRPr="00D70CDC">
        <w:rPr>
          <w:sz w:val="20"/>
          <w:szCs w:val="20"/>
          <w:lang w:val="ru-RU" w:eastAsia="en-GB"/>
        </w:rPr>
        <w:t>ење</w:t>
      </w:r>
      <w:r w:rsidRPr="00D70CDC">
        <w:rPr>
          <w:sz w:val="20"/>
          <w:szCs w:val="20"/>
          <w:lang w:val="sr-Cyrl-RS" w:eastAsia="en-GB"/>
        </w:rPr>
        <w:t xml:space="preserve"> </w:t>
      </w:r>
      <w:r w:rsidRPr="00D70CDC">
        <w:rPr>
          <w:sz w:val="20"/>
          <w:szCs w:val="20"/>
          <w:lang w:val="ru-RU" w:eastAsia="en-GB"/>
        </w:rPr>
        <w:t>језика</w:t>
      </w:r>
      <w:r w:rsidRPr="00D70CDC">
        <w:rPr>
          <w:sz w:val="20"/>
          <w:szCs w:val="20"/>
          <w:lang w:val="sr-Cyrl-RS" w:eastAsia="en-GB"/>
        </w:rPr>
        <w:t xml:space="preserve"> (</w:t>
      </w:r>
      <w:r w:rsidRPr="00D70CDC">
        <w:rPr>
          <w:sz w:val="20"/>
          <w:szCs w:val="20"/>
          <w:lang w:val="ru-RU" w:eastAsia="en-GB"/>
        </w:rPr>
        <w:t>бесплатни</w:t>
      </w:r>
      <w:r w:rsidRPr="00D70CDC">
        <w:rPr>
          <w:sz w:val="20"/>
          <w:szCs w:val="20"/>
          <w:lang w:val="sr-Cyrl-RS" w:eastAsia="en-GB"/>
        </w:rPr>
        <w:t xml:space="preserve"> </w:t>
      </w:r>
      <w:r w:rsidRPr="00D70CDC">
        <w:rPr>
          <w:sz w:val="20"/>
          <w:szCs w:val="20"/>
          <w:lang w:val="ru-RU" w:eastAsia="en-GB"/>
        </w:rPr>
        <w:t>преводилац</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другу</w:t>
      </w:r>
      <w:r w:rsidRPr="00D70CDC">
        <w:rPr>
          <w:sz w:val="20"/>
          <w:szCs w:val="20"/>
          <w:lang w:val="sr-Cyrl-RS" w:eastAsia="en-GB"/>
        </w:rPr>
        <w:t xml:space="preserve"> </w:t>
      </w:r>
      <w:r w:rsidRPr="00D70CDC">
        <w:rPr>
          <w:sz w:val="20"/>
          <w:szCs w:val="20"/>
          <w:lang w:val="ru-RU" w:eastAsia="en-GB"/>
        </w:rPr>
        <w:t>врсту</w:t>
      </w:r>
      <w:r w:rsidRPr="00D70CDC">
        <w:rPr>
          <w:sz w:val="20"/>
          <w:szCs w:val="20"/>
          <w:lang w:val="sr-Cyrl-RS" w:eastAsia="en-GB"/>
        </w:rPr>
        <w:t xml:space="preserve"> </w:t>
      </w:r>
      <w:r w:rsidRPr="00D70CDC">
        <w:rPr>
          <w:sz w:val="20"/>
          <w:szCs w:val="20"/>
          <w:lang w:val="ru-RU" w:eastAsia="en-GB"/>
        </w:rPr>
        <w:t>помо</w:t>
      </w:r>
      <w:r w:rsidRPr="00D70CDC">
        <w:rPr>
          <w:sz w:val="20"/>
          <w:szCs w:val="20"/>
          <w:lang w:val="sr-Cyrl-RS" w:eastAsia="en-GB"/>
        </w:rPr>
        <w:t>ћ</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судском</w:t>
      </w:r>
      <w:r w:rsidRPr="00D70CDC">
        <w:rPr>
          <w:sz w:val="20"/>
          <w:szCs w:val="20"/>
          <w:lang w:val="sr-Cyrl-RS" w:eastAsia="en-GB"/>
        </w:rPr>
        <w:t xml:space="preserve"> </w:t>
      </w:r>
      <w:r w:rsidRPr="00D70CDC">
        <w:rPr>
          <w:sz w:val="20"/>
          <w:szCs w:val="20"/>
          <w:lang w:val="ru-RU" w:eastAsia="en-GB"/>
        </w:rPr>
        <w:t>поступку</w:t>
      </w:r>
      <w:r w:rsidRPr="00D70CDC">
        <w:rPr>
          <w:sz w:val="20"/>
          <w:szCs w:val="20"/>
          <w:lang w:val="sr-Cyrl-RS" w:eastAsia="en-GB"/>
        </w:rPr>
        <w:t xml:space="preserve"> (</w:t>
      </w:r>
      <w:r w:rsidRPr="00D70CDC">
        <w:rPr>
          <w:sz w:val="20"/>
          <w:szCs w:val="20"/>
          <w:lang w:val="ru-RU" w:eastAsia="en-GB"/>
        </w:rPr>
        <w:t>бесплатни</w:t>
      </w:r>
      <w:r w:rsidRPr="00D70CDC">
        <w:rPr>
          <w:sz w:val="20"/>
          <w:szCs w:val="20"/>
          <w:lang w:val="sr-Cyrl-RS" w:eastAsia="en-GB"/>
        </w:rPr>
        <w:t xml:space="preserve"> </w:t>
      </w:r>
      <w:r w:rsidRPr="00D70CDC">
        <w:rPr>
          <w:sz w:val="20"/>
          <w:szCs w:val="20"/>
          <w:lang w:val="ru-RU" w:eastAsia="en-GB"/>
        </w:rPr>
        <w:t>тума</w:t>
      </w:r>
      <w:r w:rsidRPr="00D70CDC">
        <w:rPr>
          <w:sz w:val="20"/>
          <w:szCs w:val="20"/>
          <w:lang w:val="sr-Cyrl-RS" w:eastAsia="en-GB"/>
        </w:rPr>
        <w:t xml:space="preserve">ч </w:t>
      </w:r>
      <w:r w:rsidRPr="00D70CDC">
        <w:rPr>
          <w:sz w:val="20"/>
          <w:szCs w:val="20"/>
          <w:lang w:val="ru-RU" w:eastAsia="en-GB"/>
        </w:rPr>
        <w:t>за</w:t>
      </w:r>
      <w:r w:rsidRPr="00D70CDC">
        <w:rPr>
          <w:sz w:val="20"/>
          <w:szCs w:val="20"/>
          <w:lang w:val="sr-Cyrl-RS" w:eastAsia="en-GB"/>
        </w:rPr>
        <w:t xml:space="preserve"> </w:t>
      </w:r>
      <w:r w:rsidRPr="00D70CDC">
        <w:rPr>
          <w:sz w:val="20"/>
          <w:szCs w:val="20"/>
          <w:lang w:val="ru-RU" w:eastAsia="en-GB"/>
        </w:rPr>
        <w:t>слепе</w:t>
      </w:r>
      <w:r w:rsidRPr="00D70CDC">
        <w:rPr>
          <w:sz w:val="20"/>
          <w:szCs w:val="20"/>
          <w:lang w:val="sr-Cyrl-RS" w:eastAsia="en-GB"/>
        </w:rPr>
        <w:t xml:space="preserve">, </w:t>
      </w:r>
      <w:r w:rsidRPr="00D70CDC">
        <w:rPr>
          <w:sz w:val="20"/>
          <w:szCs w:val="20"/>
          <w:lang w:val="ru-RU" w:eastAsia="en-GB"/>
        </w:rPr>
        <w:t>глуве</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неме</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ч</w:t>
      </w:r>
      <w:r w:rsidRPr="00D70CDC">
        <w:rPr>
          <w:sz w:val="20"/>
          <w:szCs w:val="20"/>
          <w:lang w:val="ru-RU" w:eastAsia="en-GB"/>
        </w:rPr>
        <w:t>елан</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односи</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све</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ч</w:t>
      </w:r>
      <w:r w:rsidRPr="00D70CDC">
        <w:rPr>
          <w:sz w:val="20"/>
          <w:szCs w:val="20"/>
          <w:lang w:val="ru-RU" w:eastAsia="en-GB"/>
        </w:rPr>
        <w:t>еснике</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судском</w:t>
      </w:r>
      <w:r w:rsidRPr="00D70CDC">
        <w:rPr>
          <w:sz w:val="20"/>
          <w:szCs w:val="20"/>
          <w:lang w:val="sr-Cyrl-RS" w:eastAsia="en-GB"/>
        </w:rPr>
        <w:t xml:space="preserve"> </w:t>
      </w:r>
      <w:r w:rsidRPr="00D70CDC">
        <w:rPr>
          <w:sz w:val="20"/>
          <w:szCs w:val="20"/>
          <w:lang w:val="ru-RU" w:eastAsia="en-GB"/>
        </w:rPr>
        <w:t>поступку</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Уставу</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користи</w:t>
      </w:r>
      <w:r w:rsidRPr="00D70CDC">
        <w:rPr>
          <w:sz w:val="20"/>
          <w:szCs w:val="20"/>
          <w:lang w:val="sr-Cyrl-RS" w:eastAsia="en-GB"/>
        </w:rPr>
        <w:t xml:space="preserve"> </w:t>
      </w:r>
      <w:r w:rsidRPr="00D70CDC">
        <w:rPr>
          <w:sz w:val="20"/>
          <w:szCs w:val="20"/>
          <w:lang w:val="ru-RU" w:eastAsia="en-GB"/>
        </w:rPr>
        <w:t>термин</w:t>
      </w:r>
      <w:r w:rsidRPr="00D70CDC">
        <w:rPr>
          <w:sz w:val="20"/>
          <w:szCs w:val="20"/>
          <w:lang w:val="sr-Cyrl-RS" w:eastAsia="en-GB"/>
        </w:rPr>
        <w:t xml:space="preserve"> „</w:t>
      </w:r>
      <w:r w:rsidRPr="00D70CDC">
        <w:rPr>
          <w:sz w:val="20"/>
          <w:szCs w:val="20"/>
          <w:lang w:val="ru-RU" w:eastAsia="en-GB"/>
        </w:rPr>
        <w:t>свако</w:t>
      </w:r>
      <w:r w:rsidRPr="00D70CDC">
        <w:rPr>
          <w:sz w:val="20"/>
          <w:szCs w:val="20"/>
          <w:lang w:val="sr-Cyrl-RS" w:eastAsia="en-GB"/>
        </w:rPr>
        <w:t xml:space="preserve">“, </w:t>
      </w:r>
      <w:r w:rsidRPr="00D70CDC">
        <w:rPr>
          <w:sz w:val="20"/>
          <w:szCs w:val="20"/>
          <w:lang w:val="ru-RU" w:eastAsia="en-GB"/>
        </w:rPr>
        <w:t>из</w:t>
      </w:r>
      <w:r w:rsidRPr="00D70CDC">
        <w:rPr>
          <w:sz w:val="20"/>
          <w:szCs w:val="20"/>
          <w:lang w:val="sr-Cyrl-RS" w:eastAsia="en-GB"/>
        </w:rPr>
        <w:t xml:space="preserve"> ч</w:t>
      </w:r>
      <w:r w:rsidRPr="00D70CDC">
        <w:rPr>
          <w:sz w:val="20"/>
          <w:szCs w:val="20"/>
          <w:lang w:val="ru-RU" w:eastAsia="en-GB"/>
        </w:rPr>
        <w:t>ега</w:t>
      </w:r>
      <w:r w:rsidRPr="00D70CDC">
        <w:rPr>
          <w:sz w:val="20"/>
          <w:szCs w:val="20"/>
          <w:lang w:val="sr-Cyrl-RS" w:eastAsia="en-GB"/>
        </w:rPr>
        <w:t xml:space="preserve"> </w:t>
      </w:r>
      <w:r w:rsidRPr="00D70CDC">
        <w:rPr>
          <w:sz w:val="20"/>
          <w:szCs w:val="20"/>
          <w:lang w:val="ru-RU" w:eastAsia="en-GB"/>
        </w:rPr>
        <w:t>следи</w:t>
      </w:r>
      <w:r w:rsidRPr="00D70CDC">
        <w:rPr>
          <w:sz w:val="20"/>
          <w:szCs w:val="20"/>
          <w:lang w:val="sr-Cyrl-RS" w:eastAsia="en-GB"/>
        </w:rPr>
        <w:t xml:space="preserve"> </w:t>
      </w:r>
      <w:r w:rsidRPr="00D70CDC">
        <w:rPr>
          <w:sz w:val="20"/>
          <w:szCs w:val="20"/>
          <w:lang w:val="ru-RU" w:eastAsia="en-GB"/>
        </w:rPr>
        <w:t>закљу</w:t>
      </w:r>
      <w:r w:rsidRPr="00D70CDC">
        <w:rPr>
          <w:sz w:val="20"/>
          <w:szCs w:val="20"/>
          <w:lang w:val="sr-Cyrl-RS" w:eastAsia="en-GB"/>
        </w:rPr>
        <w:t>ч</w:t>
      </w:r>
      <w:r w:rsidRPr="00D70CDC">
        <w:rPr>
          <w:sz w:val="20"/>
          <w:szCs w:val="20"/>
          <w:lang w:val="ru-RU" w:eastAsia="en-GB"/>
        </w:rPr>
        <w:t>ак</w:t>
      </w:r>
      <w:r w:rsidRPr="00D70CDC">
        <w:rPr>
          <w:sz w:val="20"/>
          <w:szCs w:val="20"/>
          <w:lang w:val="sr-Cyrl-RS" w:eastAsia="en-GB"/>
        </w:rPr>
        <w:t xml:space="preserve"> </w:t>
      </w:r>
      <w:r w:rsidRPr="00D70CDC">
        <w:rPr>
          <w:sz w:val="20"/>
          <w:szCs w:val="20"/>
          <w:lang w:val="ru-RU" w:eastAsia="en-GB"/>
        </w:rPr>
        <w:t>да</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бесплатног</w:t>
      </w:r>
      <w:r w:rsidRPr="00D70CDC">
        <w:rPr>
          <w:sz w:val="20"/>
          <w:szCs w:val="20"/>
          <w:lang w:val="sr-Cyrl-RS" w:eastAsia="en-GB"/>
        </w:rPr>
        <w:t xml:space="preserve"> </w:t>
      </w:r>
      <w:r w:rsidRPr="00D70CDC">
        <w:rPr>
          <w:sz w:val="20"/>
          <w:szCs w:val="20"/>
          <w:lang w:val="ru-RU" w:eastAsia="en-GB"/>
        </w:rPr>
        <w:t>тума</w:t>
      </w:r>
      <w:r w:rsidRPr="00D70CDC">
        <w:rPr>
          <w:sz w:val="20"/>
          <w:szCs w:val="20"/>
          <w:lang w:val="sr-Cyrl-RS" w:eastAsia="en-GB"/>
        </w:rPr>
        <w:t>ч</w:t>
      </w:r>
      <w:r w:rsidRPr="00D70CDC">
        <w:rPr>
          <w:sz w:val="20"/>
          <w:szCs w:val="20"/>
          <w:lang w:val="ru-RU" w:eastAsia="en-GB"/>
        </w:rPr>
        <w:t>а</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преводиоца</w:t>
      </w:r>
      <w:r w:rsidRPr="00D70CDC">
        <w:rPr>
          <w:sz w:val="20"/>
          <w:szCs w:val="20"/>
          <w:lang w:val="sr-Cyrl-RS" w:eastAsia="en-GB"/>
        </w:rPr>
        <w:t xml:space="preserve"> </w:t>
      </w:r>
      <w:r w:rsidRPr="00D70CDC">
        <w:rPr>
          <w:sz w:val="20"/>
          <w:szCs w:val="20"/>
          <w:lang w:val="ru-RU" w:eastAsia="en-GB"/>
        </w:rPr>
        <w:t>гарантују</w:t>
      </w:r>
      <w:r w:rsidRPr="00D70CDC">
        <w:rPr>
          <w:sz w:val="20"/>
          <w:szCs w:val="20"/>
          <w:lang w:val="sr-Cyrl-RS" w:eastAsia="en-GB"/>
        </w:rPr>
        <w:t xml:space="preserve"> </w:t>
      </w:r>
      <w:r w:rsidRPr="00D70CDC">
        <w:rPr>
          <w:sz w:val="20"/>
          <w:szCs w:val="20"/>
          <w:lang w:val="ru-RU" w:eastAsia="en-GB"/>
        </w:rPr>
        <w:t>свим</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ч</w:t>
      </w:r>
      <w:r w:rsidRPr="00D70CDC">
        <w:rPr>
          <w:sz w:val="20"/>
          <w:szCs w:val="20"/>
          <w:lang w:val="ru-RU" w:eastAsia="en-GB"/>
        </w:rPr>
        <w:t>есницима</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поступку</w:t>
      </w:r>
      <w:r w:rsidRPr="00D70CDC">
        <w:rPr>
          <w:sz w:val="20"/>
          <w:szCs w:val="20"/>
          <w:lang w:val="sr-Cyrl-RS" w:eastAsia="en-GB"/>
        </w:rPr>
        <w:t xml:space="preserve"> </w:t>
      </w:r>
      <w:r w:rsidRPr="00D70CDC">
        <w:rPr>
          <w:sz w:val="20"/>
          <w:szCs w:val="20"/>
          <w:lang w:val="ru-RU" w:eastAsia="en-GB"/>
        </w:rPr>
        <w:t>пред</w:t>
      </w:r>
      <w:r w:rsidRPr="00D70CDC">
        <w:rPr>
          <w:sz w:val="20"/>
          <w:szCs w:val="20"/>
          <w:lang w:val="sr-Cyrl-RS" w:eastAsia="en-GB"/>
        </w:rPr>
        <w:t xml:space="preserve"> </w:t>
      </w:r>
      <w:r w:rsidRPr="00D70CDC">
        <w:rPr>
          <w:sz w:val="20"/>
          <w:szCs w:val="20"/>
          <w:lang w:val="ru-RU" w:eastAsia="en-GB"/>
        </w:rPr>
        <w:t>судом</w:t>
      </w:r>
      <w:r w:rsidRPr="00D70CDC">
        <w:rPr>
          <w:sz w:val="20"/>
          <w:szCs w:val="20"/>
          <w:lang w:val="sr-Cyrl-RS" w:eastAsia="en-GB"/>
        </w:rPr>
        <w:t xml:space="preserve">. </w:t>
      </w:r>
      <w:r w:rsidRPr="00D70CDC">
        <w:rPr>
          <w:sz w:val="20"/>
          <w:szCs w:val="20"/>
          <w:lang w:val="ru-RU" w:eastAsia="en-GB"/>
        </w:rPr>
        <w:t>Како</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ово</w:t>
      </w:r>
      <w:r w:rsidRPr="00D70CDC">
        <w:rPr>
          <w:sz w:val="20"/>
          <w:szCs w:val="20"/>
          <w:lang w:val="sr-Cyrl-RS" w:eastAsia="en-GB"/>
        </w:rPr>
        <w:t xml:space="preserve"> </w:t>
      </w:r>
      <w:r w:rsidRPr="00D70CDC">
        <w:rPr>
          <w:sz w:val="20"/>
          <w:szCs w:val="20"/>
          <w:lang w:val="ru-RU" w:eastAsia="en-GB"/>
        </w:rPr>
        <w:t>право</w:t>
      </w:r>
      <w:r w:rsidRPr="00D70CDC">
        <w:rPr>
          <w:sz w:val="20"/>
          <w:szCs w:val="20"/>
          <w:lang w:val="sr-Cyrl-RS" w:eastAsia="en-GB"/>
        </w:rPr>
        <w:t xml:space="preserve"> </w:t>
      </w:r>
      <w:r w:rsidRPr="00D70CDC">
        <w:rPr>
          <w:sz w:val="20"/>
          <w:szCs w:val="20"/>
          <w:lang w:val="ru-RU" w:eastAsia="en-GB"/>
        </w:rPr>
        <w:t>непосредно</w:t>
      </w:r>
      <w:r w:rsidRPr="00D70CDC">
        <w:rPr>
          <w:sz w:val="20"/>
          <w:szCs w:val="20"/>
          <w:lang w:val="sr-Cyrl-RS" w:eastAsia="en-GB"/>
        </w:rPr>
        <w:t xml:space="preserve"> </w:t>
      </w:r>
      <w:r w:rsidRPr="00D70CDC">
        <w:rPr>
          <w:sz w:val="20"/>
          <w:szCs w:val="20"/>
          <w:lang w:val="ru-RU" w:eastAsia="en-GB"/>
        </w:rPr>
        <w:t>примењује</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основу</w:t>
      </w:r>
      <w:r w:rsidRPr="00D70CDC">
        <w:rPr>
          <w:sz w:val="20"/>
          <w:szCs w:val="20"/>
          <w:lang w:val="sr-Cyrl-RS" w:eastAsia="en-GB"/>
        </w:rPr>
        <w:t xml:space="preserve"> </w:t>
      </w:r>
      <w:r w:rsidRPr="00D70CDC">
        <w:rPr>
          <w:sz w:val="20"/>
          <w:szCs w:val="20"/>
          <w:lang w:val="ru-RU" w:eastAsia="en-GB"/>
        </w:rPr>
        <w:t>с</w:t>
      </w:r>
      <w:r w:rsidRPr="00D70CDC">
        <w:rPr>
          <w:sz w:val="20"/>
          <w:szCs w:val="20"/>
          <w:lang w:val="sr-Cyrl-RS" w:eastAsia="en-GB"/>
        </w:rPr>
        <w:t>â</w:t>
      </w:r>
      <w:r w:rsidRPr="00D70CDC">
        <w:rPr>
          <w:sz w:val="20"/>
          <w:szCs w:val="20"/>
          <w:lang w:val="ru-RU" w:eastAsia="en-GB"/>
        </w:rPr>
        <w:t>мог</w:t>
      </w:r>
      <w:r w:rsidRPr="00D70CDC">
        <w:rPr>
          <w:sz w:val="20"/>
          <w:szCs w:val="20"/>
          <w:lang w:val="sr-Cyrl-RS" w:eastAsia="en-GB"/>
        </w:rPr>
        <w:t xml:space="preserve"> </w:t>
      </w:r>
      <w:r w:rsidRPr="00D70CDC">
        <w:rPr>
          <w:sz w:val="20"/>
          <w:szCs w:val="20"/>
          <w:lang w:val="ru-RU" w:eastAsia="en-GB"/>
        </w:rPr>
        <w:t>Устава</w:t>
      </w:r>
      <w:r w:rsidRPr="00D70CDC">
        <w:rPr>
          <w:sz w:val="20"/>
          <w:szCs w:val="20"/>
          <w:lang w:val="sr-Cyrl-RS" w:eastAsia="en-GB"/>
        </w:rPr>
        <w:t xml:space="preserve">, </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спада</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кр</w:t>
      </w:r>
      <w:r w:rsidRPr="00D70CDC">
        <w:rPr>
          <w:sz w:val="20"/>
          <w:szCs w:val="20"/>
          <w:lang w:val="sr-Cyrl-RS" w:eastAsia="en-GB"/>
        </w:rPr>
        <w:t xml:space="preserve">уг </w:t>
      </w:r>
      <w:r w:rsidRPr="00D70CDC">
        <w:rPr>
          <w:sz w:val="20"/>
          <w:szCs w:val="20"/>
          <w:lang w:val="ru-RU" w:eastAsia="en-GB"/>
        </w:rPr>
        <w:t>апсолутно</w:t>
      </w:r>
      <w:r w:rsidRPr="00D70CDC">
        <w:rPr>
          <w:sz w:val="20"/>
          <w:szCs w:val="20"/>
          <w:lang w:val="sr-Cyrl-RS" w:eastAsia="en-GB"/>
        </w:rPr>
        <w:t xml:space="preserve"> </w:t>
      </w:r>
      <w:r w:rsidRPr="00D70CDC">
        <w:rPr>
          <w:sz w:val="20"/>
          <w:szCs w:val="20"/>
          <w:lang w:val="ru-RU" w:eastAsia="en-GB"/>
        </w:rPr>
        <w:t>за</w:t>
      </w:r>
      <w:r w:rsidRPr="00D70CDC">
        <w:rPr>
          <w:sz w:val="20"/>
          <w:szCs w:val="20"/>
          <w:lang w:val="sr-Cyrl-RS" w:eastAsia="en-GB"/>
        </w:rPr>
        <w:t>ш</w:t>
      </w:r>
      <w:r w:rsidRPr="00D70CDC">
        <w:rPr>
          <w:sz w:val="20"/>
          <w:szCs w:val="20"/>
          <w:lang w:val="ru-RU" w:eastAsia="en-GB"/>
        </w:rPr>
        <w:t>ти</w:t>
      </w:r>
      <w:r w:rsidRPr="00D70CDC">
        <w:rPr>
          <w:sz w:val="20"/>
          <w:szCs w:val="20"/>
          <w:lang w:val="sr-Cyrl-RS" w:eastAsia="en-GB"/>
        </w:rPr>
        <w:t>ћ</w:t>
      </w:r>
      <w:r w:rsidRPr="00D70CDC">
        <w:rPr>
          <w:sz w:val="20"/>
          <w:szCs w:val="20"/>
          <w:lang w:val="ru-RU" w:eastAsia="en-GB"/>
        </w:rPr>
        <w:t>ен</w:t>
      </w:r>
      <w:r w:rsidRPr="00D70CDC">
        <w:rPr>
          <w:sz w:val="20"/>
          <w:szCs w:val="20"/>
          <w:lang w:val="sr-Cyrl-RS" w:eastAsia="en-GB"/>
        </w:rPr>
        <w:t xml:space="preserve">их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која</w:t>
      </w:r>
      <w:r w:rsidRPr="00D70CDC">
        <w:rPr>
          <w:sz w:val="20"/>
          <w:szCs w:val="20"/>
          <w:lang w:val="sr-Cyrl-RS" w:eastAsia="en-GB"/>
        </w:rPr>
        <w:t xml:space="preserve"> </w:t>
      </w:r>
      <w:r w:rsidRPr="00D70CDC">
        <w:rPr>
          <w:sz w:val="20"/>
          <w:szCs w:val="20"/>
          <w:lang w:val="ru-RU" w:eastAsia="en-GB"/>
        </w:rPr>
        <w:t>не</w:t>
      </w:r>
      <w:r w:rsidRPr="00D70CDC">
        <w:rPr>
          <w:sz w:val="20"/>
          <w:szCs w:val="20"/>
          <w:lang w:val="sr-Cyrl-RS" w:eastAsia="en-GB"/>
        </w:rPr>
        <w:t xml:space="preserve"> </w:t>
      </w:r>
      <w:r w:rsidRPr="00D70CDC">
        <w:rPr>
          <w:sz w:val="20"/>
          <w:szCs w:val="20"/>
          <w:lang w:val="ru-RU" w:eastAsia="en-GB"/>
        </w:rPr>
        <w:t>подле</w:t>
      </w:r>
      <w:r w:rsidRPr="00D70CDC">
        <w:rPr>
          <w:sz w:val="20"/>
          <w:szCs w:val="20"/>
          <w:lang w:val="sr-Cyrl-RS" w:eastAsia="en-GB"/>
        </w:rPr>
        <w:t>ж</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одступањима</w:t>
      </w:r>
      <w:r w:rsidRPr="00D70CDC">
        <w:rPr>
          <w:sz w:val="20"/>
          <w:szCs w:val="20"/>
          <w:lang w:val="sr-Cyrl-RS" w:eastAsia="en-GB"/>
        </w:rPr>
        <w:t xml:space="preserve">, </w:t>
      </w:r>
      <w:r w:rsidRPr="00D70CDC">
        <w:rPr>
          <w:sz w:val="20"/>
          <w:szCs w:val="20"/>
          <w:lang w:val="ru-RU" w:eastAsia="en-GB"/>
        </w:rPr>
        <w:t>мо</w:t>
      </w:r>
      <w:r w:rsidRPr="00D70CDC">
        <w:rPr>
          <w:sz w:val="20"/>
          <w:szCs w:val="20"/>
          <w:lang w:val="sr-Cyrl-RS" w:eastAsia="en-GB"/>
        </w:rPr>
        <w:t>ж</w:t>
      </w:r>
      <w:r w:rsidRPr="00D70CDC">
        <w:rPr>
          <w:sz w:val="20"/>
          <w:szCs w:val="20"/>
          <w:lang w:val="ru-RU" w:eastAsia="en-GB"/>
        </w:rPr>
        <w:t>е</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поставити</w:t>
      </w:r>
      <w:r w:rsidRPr="00D70CDC">
        <w:rPr>
          <w:sz w:val="20"/>
          <w:szCs w:val="20"/>
          <w:lang w:val="sr-Cyrl-RS" w:eastAsia="en-GB"/>
        </w:rPr>
        <w:t xml:space="preserve"> </w:t>
      </w:r>
      <w:r w:rsidRPr="00D70CDC">
        <w:rPr>
          <w:sz w:val="20"/>
          <w:szCs w:val="20"/>
          <w:lang w:val="ru-RU" w:eastAsia="en-GB"/>
        </w:rPr>
        <w:t>питање</w:t>
      </w:r>
      <w:r w:rsidRPr="00D70CDC">
        <w:rPr>
          <w:sz w:val="20"/>
          <w:szCs w:val="20"/>
          <w:lang w:val="sr-Cyrl-RS" w:eastAsia="en-GB"/>
        </w:rPr>
        <w:t xml:space="preserve">, </w:t>
      </w:r>
      <w:r w:rsidRPr="00D70CDC">
        <w:rPr>
          <w:sz w:val="20"/>
          <w:szCs w:val="20"/>
          <w:lang w:val="ru-RU" w:eastAsia="en-GB"/>
        </w:rPr>
        <w:t>којим</w:t>
      </w:r>
      <w:r w:rsidRPr="00D70CDC">
        <w:rPr>
          <w:sz w:val="20"/>
          <w:szCs w:val="20"/>
          <w:lang w:val="sr-Cyrl-RS" w:eastAsia="en-GB"/>
        </w:rPr>
        <w:t xml:space="preserve"> </w:t>
      </w:r>
      <w:r w:rsidRPr="00D70CDC">
        <w:rPr>
          <w:sz w:val="20"/>
          <w:szCs w:val="20"/>
          <w:lang w:val="ru-RU" w:eastAsia="en-GB"/>
        </w:rPr>
        <w:t>разлозима</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руководио</w:t>
      </w:r>
      <w:r w:rsidRPr="00D70CDC">
        <w:rPr>
          <w:sz w:val="20"/>
          <w:szCs w:val="20"/>
          <w:lang w:val="sr-Cyrl-RS" w:eastAsia="en-GB"/>
        </w:rPr>
        <w:t xml:space="preserve"> </w:t>
      </w:r>
      <w:r w:rsidRPr="00D70CDC">
        <w:rPr>
          <w:sz w:val="20"/>
          <w:szCs w:val="20"/>
          <w:lang w:val="ru-RU" w:eastAsia="en-GB"/>
        </w:rPr>
        <w:t>уставотворац</w:t>
      </w:r>
      <w:r w:rsidRPr="00D70CDC">
        <w:rPr>
          <w:sz w:val="20"/>
          <w:szCs w:val="20"/>
          <w:lang w:val="sr-Cyrl-RS" w:eastAsia="en-GB"/>
        </w:rPr>
        <w:t xml:space="preserve"> </w:t>
      </w:r>
      <w:r w:rsidRPr="00D70CDC">
        <w:rPr>
          <w:sz w:val="20"/>
          <w:szCs w:val="20"/>
          <w:lang w:val="ru-RU" w:eastAsia="en-GB"/>
        </w:rPr>
        <w:t>када</w:t>
      </w:r>
      <w:r w:rsidRPr="00D70CDC">
        <w:rPr>
          <w:sz w:val="20"/>
          <w:szCs w:val="20"/>
          <w:lang w:val="sr-Cyrl-RS" w:eastAsia="en-GB"/>
        </w:rPr>
        <w:t xml:space="preserve"> </w:t>
      </w:r>
      <w:r w:rsidRPr="00D70CDC">
        <w:rPr>
          <w:sz w:val="20"/>
          <w:szCs w:val="20"/>
          <w:lang w:val="ru-RU" w:eastAsia="en-GB"/>
        </w:rPr>
        <w:t>је</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која</w:t>
      </w:r>
      <w:r w:rsidRPr="00D70CDC">
        <w:rPr>
          <w:sz w:val="20"/>
          <w:szCs w:val="20"/>
          <w:lang w:val="sr-Cyrl-RS" w:eastAsia="en-GB"/>
        </w:rPr>
        <w:t xml:space="preserve"> </w:t>
      </w:r>
      <w:r w:rsidRPr="00D70CDC">
        <w:rPr>
          <w:sz w:val="20"/>
          <w:szCs w:val="20"/>
          <w:lang w:val="ru-RU" w:eastAsia="en-GB"/>
        </w:rPr>
        <w:t>се</w:t>
      </w:r>
      <w:r w:rsidRPr="00D70CDC">
        <w:rPr>
          <w:sz w:val="20"/>
          <w:szCs w:val="20"/>
          <w:lang w:val="sr-Cyrl-RS" w:eastAsia="en-GB"/>
        </w:rPr>
        <w:t xml:space="preserve"> </w:t>
      </w:r>
      <w:r w:rsidRPr="00D70CDC">
        <w:rPr>
          <w:sz w:val="20"/>
          <w:szCs w:val="20"/>
          <w:lang w:val="ru-RU" w:eastAsia="en-GB"/>
        </w:rPr>
        <w:t>ина</w:t>
      </w:r>
      <w:r w:rsidRPr="00D70CDC">
        <w:rPr>
          <w:sz w:val="20"/>
          <w:szCs w:val="20"/>
          <w:lang w:val="sr-Cyrl-RS" w:eastAsia="en-GB"/>
        </w:rPr>
        <w:t>ч</w:t>
      </w:r>
      <w:r w:rsidRPr="00D70CDC">
        <w:rPr>
          <w:sz w:val="20"/>
          <w:szCs w:val="20"/>
          <w:lang w:val="ru-RU" w:eastAsia="en-GB"/>
        </w:rPr>
        <w:t>е</w:t>
      </w:r>
      <w:r w:rsidRPr="00D70CDC">
        <w:rPr>
          <w:sz w:val="20"/>
          <w:szCs w:val="20"/>
          <w:lang w:val="sr-Cyrl-RS" w:eastAsia="en-GB"/>
        </w:rPr>
        <w:t xml:space="preserve"> </w:t>
      </w:r>
      <w:r w:rsidRPr="00D70CDC">
        <w:rPr>
          <w:sz w:val="20"/>
          <w:szCs w:val="20"/>
          <w:lang w:val="ru-RU" w:eastAsia="en-GB"/>
        </w:rPr>
        <w:t>гарантују</w:t>
      </w:r>
      <w:r w:rsidRPr="00D70CDC">
        <w:rPr>
          <w:sz w:val="20"/>
          <w:szCs w:val="20"/>
          <w:lang w:val="sr-Cyrl-RS" w:eastAsia="en-GB"/>
        </w:rPr>
        <w:t xml:space="preserve"> </w:t>
      </w:r>
      <w:r w:rsidRPr="00D70CDC">
        <w:rPr>
          <w:sz w:val="20"/>
          <w:szCs w:val="20"/>
          <w:lang w:val="ru-RU" w:eastAsia="en-GB"/>
        </w:rPr>
        <w:t>само</w:t>
      </w:r>
      <w:r w:rsidRPr="00D70CDC">
        <w:rPr>
          <w:sz w:val="20"/>
          <w:szCs w:val="20"/>
          <w:lang w:val="sr-Cyrl-RS" w:eastAsia="en-GB"/>
        </w:rPr>
        <w:t xml:space="preserve"> </w:t>
      </w:r>
      <w:r w:rsidRPr="00D70CDC">
        <w:rPr>
          <w:sz w:val="20"/>
          <w:szCs w:val="20"/>
          <w:lang w:val="ru-RU" w:eastAsia="en-GB"/>
        </w:rPr>
        <w:t>окривљеном</w:t>
      </w:r>
      <w:r w:rsidRPr="00D70CDC">
        <w:rPr>
          <w:sz w:val="20"/>
          <w:szCs w:val="20"/>
          <w:lang w:val="sr-Cyrl-RS" w:eastAsia="en-GB"/>
        </w:rPr>
        <w:t xml:space="preserve"> </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само</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криви</w:t>
      </w:r>
      <w:r w:rsidRPr="00D70CDC">
        <w:rPr>
          <w:sz w:val="20"/>
          <w:szCs w:val="20"/>
          <w:lang w:val="sr-Cyrl-RS" w:eastAsia="en-GB"/>
        </w:rPr>
        <w:t>ч</w:t>
      </w:r>
      <w:r w:rsidRPr="00D70CDC">
        <w:rPr>
          <w:sz w:val="20"/>
          <w:szCs w:val="20"/>
          <w:lang w:val="ru-RU" w:eastAsia="en-GB"/>
        </w:rPr>
        <w:t>ном</w:t>
      </w:r>
      <w:r w:rsidRPr="00D70CDC">
        <w:rPr>
          <w:sz w:val="20"/>
          <w:szCs w:val="20"/>
          <w:lang w:val="sr-Cyrl-RS" w:eastAsia="en-GB"/>
        </w:rPr>
        <w:t xml:space="preserve"> </w:t>
      </w:r>
      <w:r w:rsidRPr="00D70CDC">
        <w:rPr>
          <w:sz w:val="20"/>
          <w:szCs w:val="20"/>
          <w:lang w:val="ru-RU" w:eastAsia="en-GB"/>
        </w:rPr>
        <w:t>поступку</w:t>
      </w:r>
      <w:r w:rsidRPr="00D70CDC">
        <w:rPr>
          <w:sz w:val="20"/>
          <w:szCs w:val="20"/>
          <w:lang w:val="sr-Cyrl-RS" w:eastAsia="en-GB"/>
        </w:rPr>
        <w:t xml:space="preserve">, </w:t>
      </w:r>
      <w:r w:rsidRPr="00D70CDC">
        <w:rPr>
          <w:sz w:val="20"/>
          <w:szCs w:val="20"/>
          <w:lang w:val="ru-RU" w:eastAsia="en-GB"/>
        </w:rPr>
        <w:t>про</w:t>
      </w:r>
      <w:r w:rsidRPr="00D70CDC">
        <w:rPr>
          <w:sz w:val="20"/>
          <w:szCs w:val="20"/>
          <w:lang w:val="sr-Cyrl-RS" w:eastAsia="en-GB"/>
        </w:rPr>
        <w:t>ш</w:t>
      </w:r>
      <w:r w:rsidRPr="00D70CDC">
        <w:rPr>
          <w:sz w:val="20"/>
          <w:szCs w:val="20"/>
          <w:lang w:val="ru-RU" w:eastAsia="en-GB"/>
        </w:rPr>
        <w:t>ире</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све</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ч</w:t>
      </w:r>
      <w:r w:rsidRPr="00D70CDC">
        <w:rPr>
          <w:sz w:val="20"/>
          <w:szCs w:val="20"/>
          <w:lang w:val="ru-RU" w:eastAsia="en-GB"/>
        </w:rPr>
        <w:t>еснике</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поступку</w:t>
      </w:r>
      <w:r w:rsidRPr="00D70CDC">
        <w:rPr>
          <w:sz w:val="20"/>
          <w:szCs w:val="20"/>
          <w:lang w:val="sr-Cyrl-RS" w:eastAsia="en-GB"/>
        </w:rPr>
        <w:t xml:space="preserve"> </w:t>
      </w:r>
      <w:r w:rsidRPr="00D70CDC">
        <w:rPr>
          <w:sz w:val="20"/>
          <w:szCs w:val="20"/>
          <w:lang w:val="ru-RU" w:eastAsia="en-GB"/>
        </w:rPr>
        <w:t>пред</w:t>
      </w:r>
      <w:r w:rsidRPr="00D70CDC">
        <w:rPr>
          <w:sz w:val="20"/>
          <w:szCs w:val="20"/>
          <w:lang w:val="sr-Cyrl-RS" w:eastAsia="en-GB"/>
        </w:rPr>
        <w:t xml:space="preserve"> </w:t>
      </w:r>
      <w:r w:rsidRPr="00D70CDC">
        <w:rPr>
          <w:sz w:val="20"/>
          <w:szCs w:val="20"/>
          <w:lang w:val="ru-RU" w:eastAsia="en-GB"/>
        </w:rPr>
        <w:t>судом</w:t>
      </w:r>
      <w:r w:rsidRPr="00D70CDC">
        <w:rPr>
          <w:sz w:val="20"/>
          <w:szCs w:val="20"/>
          <w:lang w:val="sr-Cyrl-RS" w:eastAsia="en-GB"/>
        </w:rPr>
        <w:t xml:space="preserve"> </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на</w:t>
      </w:r>
      <w:r w:rsidRPr="00D70CDC">
        <w:rPr>
          <w:sz w:val="20"/>
          <w:szCs w:val="20"/>
          <w:lang w:val="sr-Cyrl-RS" w:eastAsia="en-GB"/>
        </w:rPr>
        <w:t xml:space="preserve"> </w:t>
      </w:r>
      <w:r w:rsidRPr="00D70CDC">
        <w:rPr>
          <w:sz w:val="20"/>
          <w:szCs w:val="20"/>
          <w:lang w:val="ru-RU" w:eastAsia="en-GB"/>
        </w:rPr>
        <w:t>све</w:t>
      </w:r>
      <w:r w:rsidRPr="00D70CDC">
        <w:rPr>
          <w:sz w:val="20"/>
          <w:szCs w:val="20"/>
          <w:lang w:val="sr-Cyrl-RS" w:eastAsia="en-GB"/>
        </w:rPr>
        <w:t xml:space="preserve"> </w:t>
      </w:r>
      <w:r w:rsidRPr="00D70CDC">
        <w:rPr>
          <w:sz w:val="20"/>
          <w:szCs w:val="20"/>
          <w:lang w:val="ru-RU" w:eastAsia="en-GB"/>
        </w:rPr>
        <w:t>судске</w:t>
      </w:r>
      <w:r w:rsidRPr="00D70CDC">
        <w:rPr>
          <w:sz w:val="20"/>
          <w:szCs w:val="20"/>
          <w:lang w:val="sr-Cyrl-RS" w:eastAsia="en-GB"/>
        </w:rPr>
        <w:t xml:space="preserve"> </w:t>
      </w:r>
      <w:r w:rsidRPr="00D70CDC">
        <w:rPr>
          <w:sz w:val="20"/>
          <w:szCs w:val="20"/>
          <w:lang w:val="ru-RU" w:eastAsia="en-GB"/>
        </w:rPr>
        <w:t>поступке</w:t>
      </w:r>
      <w:r w:rsidRPr="00D70CDC">
        <w:rPr>
          <w:sz w:val="20"/>
          <w:szCs w:val="20"/>
          <w:lang w:val="sr-Cyrl-RS" w:eastAsia="en-GB"/>
        </w:rPr>
        <w:t>?</w:t>
      </w:r>
    </w:p>
    <w:p w:rsidR="00B234B7" w:rsidRPr="00D70CDC" w:rsidRDefault="00B234B7" w:rsidP="009A5F00">
      <w:pPr>
        <w:autoSpaceDE w:val="0"/>
        <w:autoSpaceDN w:val="0"/>
        <w:adjustRightInd w:val="0"/>
        <w:jc w:val="both"/>
        <w:rPr>
          <w:sz w:val="20"/>
          <w:szCs w:val="20"/>
          <w:lang w:val="sr-Cyrl-RS" w:eastAsia="en-GB"/>
        </w:rPr>
      </w:pPr>
      <w:r w:rsidRPr="00D70CDC">
        <w:rPr>
          <w:sz w:val="20"/>
          <w:szCs w:val="20"/>
          <w:lang w:val="sr-Cyrl-RS" w:eastAsia="en-GB"/>
        </w:rPr>
        <w:t xml:space="preserve">     </w:t>
      </w:r>
      <w:r w:rsidRPr="00D70CDC">
        <w:rPr>
          <w:sz w:val="20"/>
          <w:szCs w:val="20"/>
          <w:lang w:val="ru-RU" w:eastAsia="en-GB"/>
        </w:rPr>
        <w:t>Сва</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xml:space="preserve"> </w:t>
      </w:r>
      <w:r w:rsidRPr="00D70CDC">
        <w:rPr>
          <w:sz w:val="20"/>
          <w:szCs w:val="20"/>
          <w:lang w:val="ru-RU" w:eastAsia="en-GB"/>
        </w:rPr>
        <w:t>гарантована</w:t>
      </w:r>
      <w:r w:rsidRPr="00D70CDC">
        <w:rPr>
          <w:sz w:val="20"/>
          <w:szCs w:val="20"/>
          <w:lang w:val="sr-Cyrl-RS" w:eastAsia="en-GB"/>
        </w:rPr>
        <w:t xml:space="preserve"> </w:t>
      </w:r>
      <w:r w:rsidRPr="00D70CDC">
        <w:rPr>
          <w:sz w:val="20"/>
          <w:szCs w:val="20"/>
          <w:lang w:val="ru-RU" w:eastAsia="en-GB"/>
        </w:rPr>
        <w:t>овим</w:t>
      </w:r>
      <w:r w:rsidRPr="00D70CDC">
        <w:rPr>
          <w:sz w:val="20"/>
          <w:szCs w:val="20"/>
          <w:lang w:val="sr-Cyrl-RS" w:eastAsia="en-GB"/>
        </w:rPr>
        <w:t xml:space="preserve"> ч</w:t>
      </w:r>
      <w:r w:rsidRPr="00D70CDC">
        <w:rPr>
          <w:sz w:val="20"/>
          <w:szCs w:val="20"/>
          <w:lang w:val="ru-RU" w:eastAsia="en-GB"/>
        </w:rPr>
        <w:t>ланом</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ж</w:t>
      </w:r>
      <w:r w:rsidRPr="00D70CDC">
        <w:rPr>
          <w:sz w:val="20"/>
          <w:szCs w:val="20"/>
          <w:lang w:val="ru-RU" w:eastAsia="en-GB"/>
        </w:rPr>
        <w:t>ивају</w:t>
      </w:r>
      <w:r w:rsidRPr="00D70CDC">
        <w:rPr>
          <w:sz w:val="20"/>
          <w:szCs w:val="20"/>
          <w:lang w:val="sr-Cyrl-RS" w:eastAsia="en-GB"/>
        </w:rPr>
        <w:t xml:space="preserve"> </w:t>
      </w:r>
      <w:r w:rsidRPr="00D70CDC">
        <w:rPr>
          <w:sz w:val="20"/>
          <w:szCs w:val="20"/>
          <w:lang w:val="ru-RU" w:eastAsia="en-GB"/>
        </w:rPr>
        <w:t>статус</w:t>
      </w:r>
      <w:r w:rsidRPr="00D70CDC">
        <w:rPr>
          <w:sz w:val="20"/>
          <w:szCs w:val="20"/>
          <w:lang w:val="sr-Cyrl-RS" w:eastAsia="en-GB"/>
        </w:rPr>
        <w:t xml:space="preserve"> </w:t>
      </w:r>
      <w:r w:rsidRPr="00D70CDC">
        <w:rPr>
          <w:sz w:val="20"/>
          <w:szCs w:val="20"/>
          <w:lang w:val="ru-RU" w:eastAsia="en-GB"/>
        </w:rPr>
        <w:t>апсолутно</w:t>
      </w:r>
      <w:r w:rsidRPr="00D70CDC">
        <w:rPr>
          <w:sz w:val="20"/>
          <w:szCs w:val="20"/>
          <w:lang w:val="sr-Cyrl-RS" w:eastAsia="en-GB"/>
        </w:rPr>
        <w:t xml:space="preserve"> </w:t>
      </w:r>
      <w:r w:rsidRPr="00D70CDC">
        <w:rPr>
          <w:sz w:val="20"/>
          <w:szCs w:val="20"/>
          <w:lang w:val="ru-RU" w:eastAsia="en-GB"/>
        </w:rPr>
        <w:t>за</w:t>
      </w:r>
      <w:r w:rsidRPr="00D70CDC">
        <w:rPr>
          <w:sz w:val="20"/>
          <w:szCs w:val="20"/>
          <w:lang w:val="sr-Cyrl-RS" w:eastAsia="en-GB"/>
        </w:rPr>
        <w:t>ш</w:t>
      </w:r>
      <w:r w:rsidRPr="00D70CDC">
        <w:rPr>
          <w:sz w:val="20"/>
          <w:szCs w:val="20"/>
          <w:lang w:val="ru-RU" w:eastAsia="en-GB"/>
        </w:rPr>
        <w:t>ти</w:t>
      </w:r>
      <w:r w:rsidRPr="00D70CDC">
        <w:rPr>
          <w:sz w:val="20"/>
          <w:szCs w:val="20"/>
          <w:lang w:val="sr-Cyrl-RS" w:eastAsia="en-GB"/>
        </w:rPr>
        <w:t>ћ</w:t>
      </w:r>
      <w:r w:rsidRPr="00D70CDC">
        <w:rPr>
          <w:sz w:val="20"/>
          <w:szCs w:val="20"/>
          <w:lang w:val="ru-RU" w:eastAsia="en-GB"/>
        </w:rPr>
        <w:t>ених</w:t>
      </w:r>
      <w:r w:rsidRPr="00D70CDC">
        <w:rPr>
          <w:sz w:val="20"/>
          <w:szCs w:val="20"/>
          <w:lang w:val="sr-Cyrl-RS" w:eastAsia="en-GB"/>
        </w:rPr>
        <w:t xml:space="preserve"> </w:t>
      </w:r>
      <w:r w:rsidRPr="00D70CDC">
        <w:rPr>
          <w:sz w:val="20"/>
          <w:szCs w:val="20"/>
          <w:lang w:val="ru-RU" w:eastAsia="en-GB"/>
        </w:rPr>
        <w:t>права</w:t>
      </w:r>
      <w:r w:rsidRPr="00D70CDC">
        <w:rPr>
          <w:sz w:val="20"/>
          <w:szCs w:val="20"/>
          <w:lang w:val="sr-Cyrl-RS" w:eastAsia="en-GB"/>
        </w:rPr>
        <w:t>, ш</w:t>
      </w:r>
      <w:r w:rsidRPr="00D70CDC">
        <w:rPr>
          <w:sz w:val="20"/>
          <w:szCs w:val="20"/>
          <w:lang w:val="ru-RU" w:eastAsia="en-GB"/>
        </w:rPr>
        <w:t>то</w:t>
      </w:r>
      <w:r w:rsidRPr="00D70CDC">
        <w:rPr>
          <w:sz w:val="20"/>
          <w:szCs w:val="20"/>
          <w:lang w:val="sr-Cyrl-RS" w:eastAsia="en-GB"/>
        </w:rPr>
        <w:t xml:space="preserve"> </w:t>
      </w:r>
      <w:r w:rsidRPr="00D70CDC">
        <w:rPr>
          <w:sz w:val="20"/>
          <w:szCs w:val="20"/>
          <w:lang w:val="ru-RU" w:eastAsia="en-GB"/>
        </w:rPr>
        <w:t>зна</w:t>
      </w:r>
      <w:r w:rsidRPr="00D70CDC">
        <w:rPr>
          <w:sz w:val="20"/>
          <w:szCs w:val="20"/>
          <w:lang w:val="sr-Cyrl-RS" w:eastAsia="en-GB"/>
        </w:rPr>
        <w:t>ч</w:t>
      </w:r>
      <w:r w:rsidRPr="00D70CDC">
        <w:rPr>
          <w:sz w:val="20"/>
          <w:szCs w:val="20"/>
          <w:lang w:val="ru-RU" w:eastAsia="en-GB"/>
        </w:rPr>
        <w:t>и</w:t>
      </w:r>
      <w:r w:rsidRPr="00D70CDC">
        <w:rPr>
          <w:sz w:val="20"/>
          <w:szCs w:val="20"/>
          <w:lang w:val="sr-Cyrl-RS" w:eastAsia="en-GB"/>
        </w:rPr>
        <w:t xml:space="preserve"> </w:t>
      </w:r>
      <w:r w:rsidRPr="00D70CDC">
        <w:rPr>
          <w:sz w:val="20"/>
          <w:szCs w:val="20"/>
          <w:lang w:val="ru-RU" w:eastAsia="en-GB"/>
        </w:rPr>
        <w:t>да</w:t>
      </w:r>
      <w:r w:rsidRPr="00D70CDC">
        <w:rPr>
          <w:sz w:val="20"/>
          <w:szCs w:val="20"/>
          <w:lang w:val="sr-Cyrl-RS" w:eastAsia="en-GB"/>
        </w:rPr>
        <w:t xml:space="preserve"> </w:t>
      </w:r>
      <w:r w:rsidRPr="00D70CDC">
        <w:rPr>
          <w:sz w:val="20"/>
          <w:szCs w:val="20"/>
          <w:lang w:val="ru-RU" w:eastAsia="en-GB"/>
        </w:rPr>
        <w:t>не</w:t>
      </w:r>
      <w:r w:rsidRPr="00D70CDC">
        <w:rPr>
          <w:sz w:val="20"/>
          <w:szCs w:val="20"/>
          <w:lang w:val="sr-Cyrl-RS" w:eastAsia="en-GB"/>
        </w:rPr>
        <w:t xml:space="preserve"> </w:t>
      </w:r>
      <w:r w:rsidRPr="00D70CDC">
        <w:rPr>
          <w:sz w:val="20"/>
          <w:szCs w:val="20"/>
          <w:lang w:val="ru-RU" w:eastAsia="en-GB"/>
        </w:rPr>
        <w:t>подле</w:t>
      </w:r>
      <w:r w:rsidRPr="00D70CDC">
        <w:rPr>
          <w:sz w:val="20"/>
          <w:szCs w:val="20"/>
          <w:lang w:val="sr-Cyrl-RS" w:eastAsia="en-GB"/>
        </w:rPr>
        <w:t>ж</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одступању</w:t>
      </w:r>
      <w:r w:rsidRPr="00D70CDC">
        <w:rPr>
          <w:sz w:val="20"/>
          <w:szCs w:val="20"/>
          <w:lang w:val="sr-Cyrl-RS" w:eastAsia="en-GB"/>
        </w:rPr>
        <w:t xml:space="preserve"> </w:t>
      </w:r>
      <w:r w:rsidRPr="00D70CDC">
        <w:rPr>
          <w:sz w:val="20"/>
          <w:szCs w:val="20"/>
          <w:lang w:val="ru-RU" w:eastAsia="en-GB"/>
        </w:rPr>
        <w:t>у</w:t>
      </w:r>
      <w:r w:rsidRPr="00D70CDC">
        <w:rPr>
          <w:sz w:val="20"/>
          <w:szCs w:val="20"/>
          <w:lang w:val="sr-Cyrl-RS" w:eastAsia="en-GB"/>
        </w:rPr>
        <w:t xml:space="preserve"> </w:t>
      </w:r>
      <w:r w:rsidRPr="00D70CDC">
        <w:rPr>
          <w:sz w:val="20"/>
          <w:szCs w:val="20"/>
          <w:lang w:val="ru-RU" w:eastAsia="en-GB"/>
        </w:rPr>
        <w:t>време</w:t>
      </w:r>
      <w:r w:rsidRPr="00D70CDC">
        <w:rPr>
          <w:sz w:val="20"/>
          <w:szCs w:val="20"/>
          <w:lang w:val="sr-Cyrl-RS" w:eastAsia="en-GB"/>
        </w:rPr>
        <w:t xml:space="preserve"> </w:t>
      </w:r>
      <w:r w:rsidRPr="00D70CDC">
        <w:rPr>
          <w:sz w:val="20"/>
          <w:szCs w:val="20"/>
          <w:lang w:val="ru-RU" w:eastAsia="en-GB"/>
        </w:rPr>
        <w:t>рата</w:t>
      </w:r>
      <w:r w:rsidRPr="00D70CDC">
        <w:rPr>
          <w:sz w:val="20"/>
          <w:szCs w:val="20"/>
          <w:lang w:val="sr-Cyrl-RS" w:eastAsia="en-GB"/>
        </w:rPr>
        <w:t xml:space="preserve"> </w:t>
      </w:r>
      <w:r w:rsidRPr="00D70CDC">
        <w:rPr>
          <w:sz w:val="20"/>
          <w:szCs w:val="20"/>
          <w:lang w:val="ru-RU" w:eastAsia="en-GB"/>
        </w:rPr>
        <w:t>или</w:t>
      </w:r>
      <w:r w:rsidRPr="00D70CDC">
        <w:rPr>
          <w:sz w:val="20"/>
          <w:szCs w:val="20"/>
          <w:lang w:val="sr-Cyrl-RS" w:eastAsia="en-GB"/>
        </w:rPr>
        <w:t xml:space="preserve"> </w:t>
      </w:r>
      <w:r w:rsidRPr="00D70CDC">
        <w:rPr>
          <w:sz w:val="20"/>
          <w:szCs w:val="20"/>
          <w:lang w:val="ru-RU" w:eastAsia="en-GB"/>
        </w:rPr>
        <w:t>ванредног</w:t>
      </w:r>
      <w:r w:rsidRPr="00D70CDC">
        <w:rPr>
          <w:sz w:val="20"/>
          <w:szCs w:val="20"/>
          <w:lang w:val="sr-Cyrl-RS" w:eastAsia="en-GB"/>
        </w:rPr>
        <w:t xml:space="preserve"> </w:t>
      </w:r>
      <w:r w:rsidRPr="00D70CDC">
        <w:rPr>
          <w:sz w:val="20"/>
          <w:szCs w:val="20"/>
          <w:lang w:val="ru-RU" w:eastAsia="en-GB"/>
        </w:rPr>
        <w:t>стања</w:t>
      </w:r>
      <w:r w:rsidRPr="00D70CDC">
        <w:rPr>
          <w:sz w:val="20"/>
          <w:szCs w:val="20"/>
          <w:lang w:val="sr-Cyrl-RS" w:eastAsia="en-GB"/>
        </w:rPr>
        <w:t xml:space="preserve"> (ч</w:t>
      </w:r>
      <w:r w:rsidRPr="00D70CDC">
        <w:rPr>
          <w:sz w:val="20"/>
          <w:szCs w:val="20"/>
          <w:lang w:val="ru-RU" w:eastAsia="en-GB"/>
        </w:rPr>
        <w:t>л</w:t>
      </w:r>
      <w:r w:rsidRPr="00D70CDC">
        <w:rPr>
          <w:sz w:val="20"/>
          <w:szCs w:val="20"/>
          <w:lang w:val="sr-Cyrl-RS" w:eastAsia="en-GB"/>
        </w:rPr>
        <w:t xml:space="preserve">. 202 </w:t>
      </w:r>
      <w:r w:rsidRPr="00D70CDC">
        <w:rPr>
          <w:sz w:val="20"/>
          <w:szCs w:val="20"/>
          <w:lang w:val="ru-RU" w:eastAsia="en-GB"/>
        </w:rPr>
        <w:t>ст</w:t>
      </w:r>
      <w:r w:rsidRPr="00D70CDC">
        <w:rPr>
          <w:sz w:val="20"/>
          <w:szCs w:val="20"/>
          <w:lang w:val="sr-Cyrl-RS" w:eastAsia="en-GB"/>
        </w:rPr>
        <w:t xml:space="preserve">. 4)“. Вид.: </w:t>
      </w:r>
      <w:r w:rsidRPr="00D70CDC">
        <w:rPr>
          <w:sz w:val="20"/>
          <w:szCs w:val="20"/>
          <w:lang w:val="it-IT" w:eastAsia="en-GB"/>
        </w:rPr>
        <w:t>M</w:t>
      </w:r>
      <w:r w:rsidRPr="00D70CDC">
        <w:rPr>
          <w:sz w:val="20"/>
          <w:szCs w:val="20"/>
          <w:lang w:val="sr-Cyrl-RS" w:eastAsia="en-GB"/>
        </w:rPr>
        <w:t xml:space="preserve">. </w:t>
      </w:r>
      <w:r w:rsidRPr="00D70CDC">
        <w:rPr>
          <w:sz w:val="20"/>
          <w:szCs w:val="20"/>
          <w:lang w:val="it-IT" w:eastAsia="en-GB"/>
        </w:rPr>
        <w:t>Pajvan</w:t>
      </w:r>
      <w:r w:rsidRPr="00D70CDC">
        <w:rPr>
          <w:sz w:val="20"/>
          <w:szCs w:val="20"/>
          <w:lang w:val="sr-Cyrl-RS" w:eastAsia="en-GB"/>
        </w:rPr>
        <w:t>č</w:t>
      </w:r>
      <w:r w:rsidRPr="00D70CDC">
        <w:rPr>
          <w:sz w:val="20"/>
          <w:szCs w:val="20"/>
          <w:lang w:val="it-IT" w:eastAsia="en-GB"/>
        </w:rPr>
        <w:t>i</w:t>
      </w:r>
      <w:r w:rsidRPr="00D70CDC">
        <w:rPr>
          <w:sz w:val="20"/>
          <w:szCs w:val="20"/>
          <w:lang w:val="sr-Cyrl-RS" w:eastAsia="en-GB"/>
        </w:rPr>
        <w:t xml:space="preserve">ć, </w:t>
      </w:r>
      <w:r w:rsidRPr="00D70CDC">
        <w:rPr>
          <w:i/>
          <w:iCs/>
          <w:sz w:val="20"/>
          <w:szCs w:val="20"/>
        </w:rPr>
        <w:t>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bCs/>
          <w:sz w:val="20"/>
          <w:szCs w:val="20"/>
          <w:lang w:val="sr-Cyrl-RS" w:eastAsia="en-GB"/>
        </w:rPr>
        <w:t xml:space="preserve"> 44-45.</w:t>
      </w:r>
    </w:p>
  </w:footnote>
  <w:footnote w:id="839">
    <w:p w:rsidR="00B234B7" w:rsidRPr="00D70CDC" w:rsidRDefault="00B234B7" w:rsidP="009A5F00">
      <w:pPr>
        <w:pStyle w:val="FootnoteText"/>
        <w:rPr>
          <w:lang w:val="sr-Cyrl-RS"/>
        </w:rPr>
      </w:pPr>
      <w:r w:rsidRPr="00D70CDC">
        <w:rPr>
          <w:rStyle w:val="FootnoteReference"/>
        </w:rPr>
        <w:footnoteRef/>
      </w:r>
      <w:r w:rsidRPr="00D70CDC">
        <w:rPr>
          <w:lang w:val="ru-RU"/>
        </w:rPr>
        <w:t xml:space="preserve"> Члан </w:t>
      </w:r>
      <w:r w:rsidRPr="00D70CDC">
        <w:rPr>
          <w:lang w:val="sr-Cyrl-RS"/>
        </w:rPr>
        <w:t>33. став 1. Устава Републике Србије.</w:t>
      </w:r>
    </w:p>
  </w:footnote>
  <w:footnote w:id="840">
    <w:p w:rsidR="00B234B7" w:rsidRPr="00D70CDC" w:rsidRDefault="00B234B7" w:rsidP="009A5F00">
      <w:pPr>
        <w:autoSpaceDE w:val="0"/>
        <w:autoSpaceDN w:val="0"/>
        <w:adjustRightInd w:val="0"/>
        <w:jc w:val="both"/>
        <w:rPr>
          <w:sz w:val="20"/>
          <w:szCs w:val="20"/>
          <w:lang w:val="ru-RU"/>
        </w:rPr>
      </w:pPr>
      <w:r w:rsidRPr="00D70CDC">
        <w:rPr>
          <w:rStyle w:val="FootnoteReference"/>
          <w:sz w:val="20"/>
          <w:szCs w:val="20"/>
        </w:rPr>
        <w:footnoteRef/>
      </w:r>
      <w:r w:rsidRPr="00D70CDC">
        <w:rPr>
          <w:sz w:val="20"/>
          <w:szCs w:val="20"/>
          <w:lang w:val="sr-Cyrl-RS"/>
        </w:rPr>
        <w:t xml:space="preserve"> „</w:t>
      </w:r>
      <w:r w:rsidRPr="00D70CDC">
        <w:rPr>
          <w:sz w:val="20"/>
          <w:szCs w:val="20"/>
          <w:lang w:val="ru-RU" w:eastAsia="en-GB"/>
        </w:rPr>
        <w:t>Право окривљеног да буде обавештен делу за које се терети, о разлозима</w:t>
      </w:r>
      <w:r w:rsidRPr="00D70CDC">
        <w:rPr>
          <w:sz w:val="20"/>
          <w:szCs w:val="20"/>
          <w:lang w:val="ru-RU"/>
        </w:rPr>
        <w:t xml:space="preserve"> </w:t>
      </w:r>
      <w:r w:rsidRPr="00D70CDC">
        <w:rPr>
          <w:sz w:val="20"/>
          <w:szCs w:val="20"/>
          <w:lang w:val="ru-RU" w:eastAsia="en-GB"/>
        </w:rPr>
        <w:t>оптужбе као и о прикупљеним доказима (ст</w:t>
      </w:r>
      <w:r w:rsidRPr="00D70CDC">
        <w:rPr>
          <w:sz w:val="20"/>
          <w:szCs w:val="20"/>
          <w:lang w:val="sr-Cyrl-RS" w:eastAsia="en-GB"/>
        </w:rPr>
        <w:t>ав</w:t>
      </w:r>
      <w:r w:rsidRPr="00D70CDC">
        <w:rPr>
          <w:sz w:val="20"/>
          <w:szCs w:val="20"/>
          <w:lang w:val="ru-RU" w:eastAsia="en-GB"/>
        </w:rPr>
        <w:t xml:space="preserve"> 1). Устав посебно наводи да</w:t>
      </w:r>
      <w:r w:rsidRPr="00D70CDC">
        <w:rPr>
          <w:sz w:val="20"/>
          <w:szCs w:val="20"/>
          <w:lang w:val="ru-RU"/>
        </w:rPr>
        <w:t xml:space="preserve"> </w:t>
      </w:r>
      <w:r w:rsidRPr="00D70CDC">
        <w:rPr>
          <w:sz w:val="20"/>
          <w:szCs w:val="20"/>
          <w:lang w:val="ru-RU" w:eastAsia="en-GB"/>
        </w:rPr>
        <w:t>рок у којем се окривљени обавештава мора бити кратак, али не прецизира у</w:t>
      </w:r>
      <w:r w:rsidRPr="00D70CDC">
        <w:rPr>
          <w:sz w:val="20"/>
          <w:szCs w:val="20"/>
          <w:lang w:val="ru-RU"/>
        </w:rPr>
        <w:t xml:space="preserve"> </w:t>
      </w:r>
      <w:r w:rsidRPr="00D70CDC">
        <w:rPr>
          <w:sz w:val="20"/>
          <w:szCs w:val="20"/>
          <w:lang w:val="ru-RU" w:eastAsia="en-GB"/>
        </w:rPr>
        <w:t>којем року („у најкраћем року“) окривљени има право да буде обавештен</w:t>
      </w:r>
      <w:r w:rsidRPr="00D70CDC">
        <w:rPr>
          <w:sz w:val="20"/>
          <w:szCs w:val="20"/>
          <w:lang w:val="ru-RU"/>
        </w:rPr>
        <w:t xml:space="preserve"> </w:t>
      </w:r>
      <w:r w:rsidRPr="00D70CDC">
        <w:rPr>
          <w:sz w:val="20"/>
          <w:szCs w:val="20"/>
          <w:lang w:val="ru-RU" w:eastAsia="en-GB"/>
        </w:rPr>
        <w:t>о делу, оптужби и доказима. Посебно је гарантовано право окривљеног да о овим питањима буде обавештен на језику који разуме, али Устав изричито</w:t>
      </w:r>
      <w:r w:rsidRPr="00D70CDC">
        <w:rPr>
          <w:sz w:val="20"/>
          <w:szCs w:val="20"/>
          <w:lang w:val="ru-RU"/>
        </w:rPr>
        <w:t xml:space="preserve"> </w:t>
      </w:r>
      <w:r w:rsidRPr="00D70CDC">
        <w:rPr>
          <w:sz w:val="20"/>
          <w:szCs w:val="20"/>
          <w:lang w:val="ru-RU" w:eastAsia="en-GB"/>
        </w:rPr>
        <w:t>не помиње право на бесплатног преводиоца или тумача (упоредити чл</w:t>
      </w:r>
      <w:r w:rsidRPr="00D70CDC">
        <w:rPr>
          <w:sz w:val="20"/>
          <w:szCs w:val="20"/>
          <w:lang w:val="sr-Cyrl-RS" w:eastAsia="en-GB"/>
        </w:rPr>
        <w:t>ан</w:t>
      </w:r>
      <w:r w:rsidRPr="00D70CDC">
        <w:rPr>
          <w:sz w:val="20"/>
          <w:szCs w:val="20"/>
          <w:lang w:val="ru-RU" w:eastAsia="en-GB"/>
        </w:rPr>
        <w:t xml:space="preserve"> 6 ст</w:t>
      </w:r>
      <w:r w:rsidRPr="00D70CDC">
        <w:rPr>
          <w:sz w:val="20"/>
          <w:szCs w:val="20"/>
          <w:lang w:val="sr-Cyrl-RS" w:eastAsia="en-GB"/>
        </w:rPr>
        <w:t>ав</w:t>
      </w:r>
      <w:r w:rsidRPr="00D70CDC">
        <w:rPr>
          <w:sz w:val="20"/>
          <w:szCs w:val="20"/>
          <w:lang w:val="ru-RU"/>
        </w:rPr>
        <w:t xml:space="preserve"> </w:t>
      </w:r>
      <w:r w:rsidRPr="00D70CDC">
        <w:rPr>
          <w:sz w:val="20"/>
          <w:szCs w:val="20"/>
          <w:lang w:val="ru-RU" w:eastAsia="en-GB"/>
        </w:rPr>
        <w:t>3е Европске конвенције за заштиту људских права и основних слобода).</w:t>
      </w:r>
    </w:p>
    <w:p w:rsidR="00B234B7" w:rsidRPr="00D70CDC" w:rsidRDefault="00B234B7" w:rsidP="009A5F00">
      <w:pPr>
        <w:autoSpaceDE w:val="0"/>
        <w:autoSpaceDN w:val="0"/>
        <w:adjustRightInd w:val="0"/>
        <w:jc w:val="both"/>
        <w:rPr>
          <w:sz w:val="20"/>
          <w:szCs w:val="20"/>
          <w:lang w:val="ru-RU"/>
        </w:rPr>
      </w:pPr>
      <w:r w:rsidRPr="00D70CDC">
        <w:rPr>
          <w:sz w:val="20"/>
          <w:szCs w:val="20"/>
          <w:lang w:val="ru-RU"/>
        </w:rPr>
        <w:t xml:space="preserve">     </w:t>
      </w:r>
      <w:r w:rsidRPr="00D70CDC">
        <w:rPr>
          <w:sz w:val="20"/>
          <w:szCs w:val="20"/>
          <w:lang w:val="ru-RU" w:eastAsia="en-GB"/>
        </w:rPr>
        <w:t>Поред посебних гаранција које се односе на употребу језика у кривичном</w:t>
      </w:r>
      <w:r w:rsidRPr="00D70CDC">
        <w:rPr>
          <w:sz w:val="20"/>
          <w:szCs w:val="20"/>
          <w:lang w:val="ru-RU"/>
        </w:rPr>
        <w:t xml:space="preserve"> </w:t>
      </w:r>
      <w:r w:rsidRPr="00D70CDC">
        <w:rPr>
          <w:sz w:val="20"/>
          <w:szCs w:val="20"/>
          <w:lang w:val="ru-RU" w:eastAsia="en-GB"/>
        </w:rPr>
        <w:t>поступку, Устав и начелно једном општом нормом свакоме гарантује</w:t>
      </w:r>
      <w:r w:rsidRPr="00D70CDC">
        <w:rPr>
          <w:sz w:val="20"/>
          <w:szCs w:val="20"/>
          <w:lang w:val="ru-RU"/>
        </w:rPr>
        <w:t xml:space="preserve"> </w:t>
      </w:r>
      <w:r w:rsidRPr="00D70CDC">
        <w:rPr>
          <w:sz w:val="20"/>
          <w:szCs w:val="20"/>
          <w:lang w:val="ru-RU" w:eastAsia="en-GB"/>
        </w:rPr>
        <w:t>право да користи свој језик у поступку пред судом, као и у поступцима</w:t>
      </w:r>
      <w:r w:rsidRPr="00D70CDC">
        <w:rPr>
          <w:sz w:val="20"/>
          <w:szCs w:val="20"/>
          <w:lang w:val="ru-RU"/>
        </w:rPr>
        <w:t xml:space="preserve"> </w:t>
      </w:r>
      <w:r w:rsidRPr="00D70CDC">
        <w:rPr>
          <w:sz w:val="20"/>
          <w:szCs w:val="20"/>
          <w:lang w:val="ru-RU" w:eastAsia="en-GB"/>
        </w:rPr>
        <w:t>пред другим државним органима и организацијама које врше јавна</w:t>
      </w:r>
      <w:r w:rsidRPr="00D70CDC">
        <w:rPr>
          <w:sz w:val="20"/>
          <w:szCs w:val="20"/>
          <w:lang w:val="ru-RU"/>
        </w:rPr>
        <w:t xml:space="preserve"> </w:t>
      </w:r>
      <w:r w:rsidRPr="00D70CDC">
        <w:rPr>
          <w:sz w:val="20"/>
          <w:szCs w:val="20"/>
          <w:lang w:val="ru-RU" w:eastAsia="en-GB"/>
        </w:rPr>
        <w:t>овлашћења, под условом да се у конкретном случају решава или одлучује</w:t>
      </w:r>
      <w:r w:rsidRPr="00D70CDC">
        <w:rPr>
          <w:sz w:val="20"/>
          <w:szCs w:val="20"/>
          <w:lang w:val="ru-RU"/>
        </w:rPr>
        <w:t xml:space="preserve"> </w:t>
      </w:r>
      <w:r w:rsidRPr="00D70CDC">
        <w:rPr>
          <w:sz w:val="20"/>
          <w:szCs w:val="20"/>
          <w:lang w:val="ru-RU" w:eastAsia="en-GB"/>
        </w:rPr>
        <w:t>о његовом праву или обавези (чл</w:t>
      </w:r>
      <w:r w:rsidRPr="00D70CDC">
        <w:rPr>
          <w:sz w:val="20"/>
          <w:szCs w:val="20"/>
          <w:lang w:val="sr-Cyrl-RS" w:eastAsia="en-GB"/>
        </w:rPr>
        <w:t>ан</w:t>
      </w:r>
      <w:r w:rsidRPr="00D70CDC">
        <w:rPr>
          <w:sz w:val="20"/>
          <w:szCs w:val="20"/>
          <w:lang w:val="ru-RU" w:eastAsia="en-GB"/>
        </w:rPr>
        <w:t xml:space="preserve"> 199 ст</w:t>
      </w:r>
      <w:r w:rsidRPr="00D70CDC">
        <w:rPr>
          <w:sz w:val="20"/>
          <w:szCs w:val="20"/>
          <w:lang w:val="sr-Cyrl-RS" w:eastAsia="en-GB"/>
        </w:rPr>
        <w:t>ав</w:t>
      </w:r>
      <w:r w:rsidRPr="00D70CDC">
        <w:rPr>
          <w:sz w:val="20"/>
          <w:szCs w:val="20"/>
          <w:lang w:val="ru-RU" w:eastAsia="en-GB"/>
        </w:rPr>
        <w:t xml:space="preserve"> 1).</w:t>
      </w:r>
    </w:p>
    <w:p w:rsidR="00B234B7" w:rsidRPr="00D70CDC" w:rsidRDefault="00B234B7" w:rsidP="009A5F00">
      <w:pPr>
        <w:autoSpaceDE w:val="0"/>
        <w:autoSpaceDN w:val="0"/>
        <w:adjustRightInd w:val="0"/>
        <w:jc w:val="both"/>
        <w:rPr>
          <w:sz w:val="20"/>
          <w:szCs w:val="20"/>
          <w:lang w:val="ru-RU"/>
        </w:rPr>
      </w:pPr>
      <w:r w:rsidRPr="00D70CDC">
        <w:rPr>
          <w:sz w:val="20"/>
          <w:szCs w:val="20"/>
          <w:lang w:val="ru-RU"/>
        </w:rPr>
        <w:t xml:space="preserve">     </w:t>
      </w:r>
      <w:r w:rsidRPr="00D70CDC">
        <w:rPr>
          <w:sz w:val="20"/>
          <w:szCs w:val="20"/>
          <w:lang w:val="ru-RU" w:eastAsia="en-GB"/>
        </w:rPr>
        <w:t>У овом контексту Устав изричито не наводи органе аутономне покрајине</w:t>
      </w:r>
      <w:r w:rsidRPr="00D70CDC">
        <w:rPr>
          <w:sz w:val="20"/>
          <w:szCs w:val="20"/>
          <w:lang w:val="ru-RU"/>
        </w:rPr>
        <w:t xml:space="preserve"> </w:t>
      </w:r>
      <w:r w:rsidRPr="00D70CDC">
        <w:rPr>
          <w:sz w:val="20"/>
          <w:szCs w:val="20"/>
          <w:lang w:val="ru-RU" w:eastAsia="en-GB"/>
        </w:rPr>
        <w:t>ни органе градова и општина, нити на општи начин упућује на „друге</w:t>
      </w:r>
      <w:r w:rsidRPr="00D70CDC">
        <w:rPr>
          <w:sz w:val="20"/>
          <w:szCs w:val="20"/>
          <w:lang w:val="ru-RU"/>
        </w:rPr>
        <w:t xml:space="preserve"> </w:t>
      </w:r>
      <w:r w:rsidRPr="00D70CDC">
        <w:rPr>
          <w:sz w:val="20"/>
          <w:szCs w:val="20"/>
          <w:lang w:val="ru-RU" w:eastAsia="en-GB"/>
        </w:rPr>
        <w:t>органе“. Како је набрајање таксативно, може се поставити питање дејства</w:t>
      </w:r>
      <w:r w:rsidRPr="00D70CDC">
        <w:rPr>
          <w:sz w:val="20"/>
          <w:szCs w:val="20"/>
          <w:lang w:val="ru-RU"/>
        </w:rPr>
        <w:t xml:space="preserve"> </w:t>
      </w:r>
      <w:r w:rsidRPr="00D70CDC">
        <w:rPr>
          <w:sz w:val="20"/>
          <w:szCs w:val="20"/>
          <w:lang w:val="ru-RU" w:eastAsia="en-GB"/>
        </w:rPr>
        <w:t>уставне одредба о праву коришћења језика пред органима аутономне</w:t>
      </w:r>
      <w:r w:rsidRPr="00D70CDC">
        <w:rPr>
          <w:sz w:val="20"/>
          <w:szCs w:val="20"/>
          <w:lang w:val="ru-RU"/>
        </w:rPr>
        <w:t xml:space="preserve"> </w:t>
      </w:r>
      <w:r w:rsidRPr="00D70CDC">
        <w:rPr>
          <w:sz w:val="20"/>
          <w:szCs w:val="20"/>
          <w:lang w:val="ru-RU" w:eastAsia="en-GB"/>
        </w:rPr>
        <w:t>покрајине и органима градова и општина?</w:t>
      </w:r>
    </w:p>
    <w:p w:rsidR="00B234B7" w:rsidRPr="00D70CDC" w:rsidRDefault="00B234B7" w:rsidP="009A5F00">
      <w:pPr>
        <w:autoSpaceDE w:val="0"/>
        <w:autoSpaceDN w:val="0"/>
        <w:adjustRightInd w:val="0"/>
        <w:jc w:val="both"/>
        <w:rPr>
          <w:sz w:val="20"/>
          <w:szCs w:val="20"/>
          <w:lang w:val="sr-Latn-RS" w:eastAsia="en-GB"/>
        </w:rPr>
      </w:pPr>
      <w:r w:rsidRPr="00D70CDC">
        <w:rPr>
          <w:sz w:val="20"/>
          <w:szCs w:val="20"/>
          <w:lang w:val="ru-RU"/>
        </w:rPr>
        <w:t xml:space="preserve">     </w:t>
      </w:r>
      <w:r w:rsidRPr="00D70CDC">
        <w:rPr>
          <w:sz w:val="20"/>
          <w:szCs w:val="20"/>
          <w:lang w:val="ru-RU" w:eastAsia="en-GB"/>
        </w:rPr>
        <w:t>Уставна одредба „право да буде обавештен (…) о разлозима дела за које</w:t>
      </w:r>
      <w:r w:rsidRPr="00D70CDC">
        <w:rPr>
          <w:sz w:val="20"/>
          <w:szCs w:val="20"/>
          <w:lang w:val="ru-RU"/>
        </w:rPr>
        <w:t xml:space="preserve"> </w:t>
      </w:r>
      <w:r w:rsidRPr="00D70CDC">
        <w:rPr>
          <w:sz w:val="20"/>
          <w:szCs w:val="20"/>
          <w:lang w:val="ru-RU" w:eastAsia="en-GB"/>
        </w:rPr>
        <w:t>се терети“ није прецизна. Окривљени може бити обавештен о природи дела за</w:t>
      </w:r>
      <w:r w:rsidRPr="00D70CDC">
        <w:rPr>
          <w:sz w:val="20"/>
          <w:szCs w:val="20"/>
          <w:lang w:val="ru-RU"/>
        </w:rPr>
        <w:t xml:space="preserve"> </w:t>
      </w:r>
      <w:r w:rsidRPr="00D70CDC">
        <w:rPr>
          <w:sz w:val="20"/>
          <w:szCs w:val="20"/>
          <w:lang w:val="ru-RU" w:eastAsia="en-GB"/>
        </w:rPr>
        <w:t>које се терети, а не о разлозима због којих је дело учињено („разлози дела“</w:t>
      </w:r>
      <w:r w:rsidRPr="00D70CDC">
        <w:rPr>
          <w:sz w:val="20"/>
          <w:szCs w:val="20"/>
          <w:lang w:val="ru-RU"/>
        </w:rPr>
        <w:t xml:space="preserve"> </w:t>
      </w:r>
      <w:r w:rsidRPr="00D70CDC">
        <w:rPr>
          <w:sz w:val="20"/>
          <w:szCs w:val="20"/>
          <w:lang w:val="ru-RU" w:eastAsia="en-GB"/>
        </w:rPr>
        <w:t>како гласи Уставна одредба), јер разлоге због којих је починио дело</w:t>
      </w:r>
      <w:r w:rsidRPr="00D70CDC">
        <w:rPr>
          <w:sz w:val="20"/>
          <w:szCs w:val="20"/>
          <w:lang w:val="ru-RU"/>
        </w:rPr>
        <w:t xml:space="preserve"> </w:t>
      </w:r>
      <w:r w:rsidRPr="00D70CDC">
        <w:rPr>
          <w:sz w:val="20"/>
          <w:szCs w:val="20"/>
          <w:lang w:val="ru-RU" w:eastAsia="en-GB"/>
        </w:rPr>
        <w:t>најбоље зна управо окривљени, и о томе га не треба посебно</w:t>
      </w:r>
      <w:r w:rsidRPr="00D70CDC">
        <w:rPr>
          <w:sz w:val="20"/>
          <w:szCs w:val="20"/>
          <w:lang w:val="ru-RU"/>
        </w:rPr>
        <w:t xml:space="preserve"> </w:t>
      </w:r>
      <w:r w:rsidRPr="00D70CDC">
        <w:rPr>
          <w:sz w:val="20"/>
          <w:szCs w:val="20"/>
          <w:lang w:val="ru-RU" w:eastAsia="en-GB"/>
        </w:rPr>
        <w:t>обавештавати. Окривљени може бити обавештен о разлозима оптужбе која</w:t>
      </w:r>
      <w:r w:rsidRPr="00D70CDC">
        <w:rPr>
          <w:sz w:val="20"/>
          <w:szCs w:val="20"/>
          <w:lang w:val="ru-RU"/>
        </w:rPr>
        <w:t xml:space="preserve"> </w:t>
      </w:r>
      <w:r w:rsidRPr="00D70CDC">
        <w:rPr>
          <w:sz w:val="20"/>
          <w:szCs w:val="20"/>
          <w:lang w:val="ru-RU" w:eastAsia="en-GB"/>
        </w:rPr>
        <w:t>му се ставља на терет (упоредити чл</w:t>
      </w:r>
      <w:r w:rsidRPr="00D70CDC">
        <w:rPr>
          <w:sz w:val="20"/>
          <w:szCs w:val="20"/>
          <w:lang w:val="sr-Cyrl-RS" w:eastAsia="en-GB"/>
        </w:rPr>
        <w:t>ан</w:t>
      </w:r>
      <w:r w:rsidRPr="00D70CDC">
        <w:rPr>
          <w:sz w:val="20"/>
          <w:szCs w:val="20"/>
          <w:lang w:val="ru-RU" w:eastAsia="en-GB"/>
        </w:rPr>
        <w:t xml:space="preserve"> 6 ст</w:t>
      </w:r>
      <w:r w:rsidRPr="00D70CDC">
        <w:rPr>
          <w:sz w:val="20"/>
          <w:szCs w:val="20"/>
          <w:lang w:val="sr-Cyrl-RS" w:eastAsia="en-GB"/>
        </w:rPr>
        <w:t>ав</w:t>
      </w:r>
      <w:r w:rsidRPr="00D70CDC">
        <w:rPr>
          <w:sz w:val="20"/>
          <w:szCs w:val="20"/>
          <w:lang w:val="ru-RU" w:eastAsia="en-GB"/>
        </w:rPr>
        <w:t xml:space="preserve"> 3 Европске конвенције за заштиту људских права и основних слобода)”</w:t>
      </w:r>
      <w:r w:rsidRPr="00D70CDC">
        <w:rPr>
          <w:sz w:val="20"/>
          <w:szCs w:val="20"/>
          <w:lang w:val="sr-Latn-RS" w:eastAsia="en-GB"/>
        </w:rPr>
        <w:t xml:space="preserve">. </w:t>
      </w:r>
      <w:r w:rsidRPr="00D70CDC">
        <w:rPr>
          <w:sz w:val="20"/>
          <w:szCs w:val="20"/>
          <w:lang w:val="sr-Cyrl-RS" w:eastAsia="en-GB"/>
        </w:rPr>
        <w:t xml:space="preserve">Вид.: </w:t>
      </w:r>
      <w:r w:rsidRPr="00D70CDC">
        <w:rPr>
          <w:sz w:val="20"/>
          <w:szCs w:val="20"/>
          <w:lang w:val="it-IT" w:eastAsia="en-GB"/>
        </w:rPr>
        <w:t>M</w:t>
      </w:r>
      <w:r w:rsidRPr="00D70CDC">
        <w:rPr>
          <w:sz w:val="20"/>
          <w:szCs w:val="20"/>
          <w:lang w:val="sr-Latn-RS" w:eastAsia="en-GB"/>
        </w:rPr>
        <w:t>.</w:t>
      </w:r>
      <w:r w:rsidRPr="00D70CDC">
        <w:rPr>
          <w:sz w:val="20"/>
          <w:szCs w:val="20"/>
          <w:lang w:val="sr-Cyrl-RS" w:eastAsia="en-GB"/>
        </w:rPr>
        <w:t xml:space="preserve"> </w:t>
      </w:r>
      <w:r w:rsidRPr="00D70CDC">
        <w:rPr>
          <w:sz w:val="20"/>
          <w:szCs w:val="20"/>
          <w:lang w:val="it-IT" w:eastAsia="en-GB"/>
        </w:rPr>
        <w:t>Pajvan</w:t>
      </w:r>
      <w:r w:rsidRPr="00D70CDC">
        <w:rPr>
          <w:sz w:val="20"/>
          <w:szCs w:val="20"/>
          <w:lang w:val="sr-Cyrl-RS" w:eastAsia="en-GB"/>
        </w:rPr>
        <w:t>č</w:t>
      </w:r>
      <w:r w:rsidRPr="00D70CDC">
        <w:rPr>
          <w:sz w:val="20"/>
          <w:szCs w:val="20"/>
          <w:lang w:val="it-IT" w:eastAsia="en-GB"/>
        </w:rPr>
        <w:t>i</w:t>
      </w:r>
      <w:r w:rsidRPr="00D70CDC">
        <w:rPr>
          <w:sz w:val="20"/>
          <w:szCs w:val="20"/>
          <w:lang w:val="sr-Cyrl-RS" w:eastAsia="en-GB"/>
        </w:rPr>
        <w:t xml:space="preserve">ć, </w:t>
      </w:r>
      <w:r w:rsidRPr="00D70CDC">
        <w:rPr>
          <w:i/>
          <w:iCs/>
          <w:sz w:val="20"/>
          <w:szCs w:val="20"/>
        </w:rPr>
        <w:t>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bCs/>
          <w:sz w:val="20"/>
          <w:szCs w:val="20"/>
          <w:lang w:val="sr-Cyrl-RS" w:eastAsia="en-GB"/>
        </w:rPr>
        <w:t xml:space="preserve"> 45-46.</w:t>
      </w:r>
    </w:p>
  </w:footnote>
  <w:footnote w:id="841">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11. Законика о кривичном поступку.</w:t>
      </w:r>
    </w:p>
  </w:footnote>
  <w:footnote w:id="842">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А. Баћићанин, С. Дукић, </w:t>
      </w:r>
      <w:r w:rsidRPr="00D70CDC">
        <w:rPr>
          <w:i/>
          <w:lang w:val="sr-Cyrl-RS"/>
        </w:rPr>
        <w:t>Проблематика употребе језика и писма у поступцима пред кривичним судовима у Републици Србији</w:t>
      </w:r>
      <w:r w:rsidRPr="00D70CDC">
        <w:rPr>
          <w:lang w:val="sr-Cyrl-RS"/>
        </w:rPr>
        <w:t xml:space="preserve">, у: „Злоупотреба моћи“ (уредник: проф. Др Срето Ного), Удружење за међународно кривично право, Београд, 2014., 340-357. </w:t>
      </w:r>
    </w:p>
  </w:footnote>
  <w:footnote w:id="843">
    <w:p w:rsidR="00B234B7" w:rsidRPr="00D70CDC" w:rsidRDefault="00B234B7" w:rsidP="009A5F00">
      <w:pPr>
        <w:autoSpaceDE w:val="0"/>
        <w:autoSpaceDN w:val="0"/>
        <w:adjustRightInd w:val="0"/>
        <w:jc w:val="both"/>
        <w:rPr>
          <w:rFonts w:eastAsia="MinionPro-SemiboldIt"/>
          <w:bCs/>
          <w:sz w:val="20"/>
          <w:szCs w:val="20"/>
          <w:highlight w:val="cyan"/>
          <w:lang w:val="sr-Cyrl-RS"/>
        </w:rPr>
      </w:pPr>
      <w:r w:rsidRPr="00D70CDC">
        <w:rPr>
          <w:rStyle w:val="FootnoteReference"/>
          <w:sz w:val="20"/>
          <w:szCs w:val="20"/>
        </w:rPr>
        <w:footnoteRef/>
      </w:r>
      <w:r w:rsidRPr="00D70CDC">
        <w:rPr>
          <w:sz w:val="20"/>
          <w:szCs w:val="20"/>
          <w:lang w:val="sr-Cyrl-RS"/>
        </w:rPr>
        <w:t xml:space="preserve"> </w:t>
      </w:r>
      <w:r w:rsidRPr="00D70CDC">
        <w:rPr>
          <w:sz w:val="20"/>
          <w:szCs w:val="20"/>
        </w:rPr>
        <w:t xml:space="preserve">Одлука Европског суда за људска права у предмету </w:t>
      </w:r>
      <w:r w:rsidRPr="00D70CDC">
        <w:rPr>
          <w:rFonts w:eastAsia="MinionPro-SemiboldIt"/>
          <w:i/>
          <w:iCs/>
          <w:sz w:val="20"/>
          <w:szCs w:val="20"/>
        </w:rPr>
        <w:t>K</w:t>
      </w:r>
      <w:r w:rsidRPr="00D70CDC">
        <w:rPr>
          <w:rFonts w:eastAsia="MinionPro-SemiboldIt"/>
          <w:i/>
          <w:iCs/>
          <w:sz w:val="20"/>
          <w:szCs w:val="20"/>
          <w:lang w:val="sr-Cyrl-RS"/>
        </w:rPr>
        <w:t xml:space="preserve"> </w:t>
      </w:r>
      <w:r w:rsidRPr="00D70CDC">
        <w:rPr>
          <w:rFonts w:eastAsia="MinionPro-SemiboldIt"/>
          <w:i/>
          <w:iCs/>
          <w:sz w:val="20"/>
          <w:szCs w:val="20"/>
        </w:rPr>
        <w:t>v</w:t>
      </w:r>
      <w:r w:rsidRPr="00D70CDC">
        <w:rPr>
          <w:rFonts w:eastAsia="MinionPro-SemiboldIt"/>
          <w:i/>
          <w:iCs/>
          <w:sz w:val="20"/>
          <w:szCs w:val="20"/>
          <w:lang w:val="sr-Cyrl-RS"/>
        </w:rPr>
        <w:t xml:space="preserve">. </w:t>
      </w:r>
      <w:r w:rsidRPr="00D70CDC">
        <w:rPr>
          <w:rFonts w:eastAsia="MinionPro-SemiboldIt"/>
          <w:i/>
          <w:iCs/>
          <w:sz w:val="20"/>
          <w:szCs w:val="20"/>
        </w:rPr>
        <w:t>France</w:t>
      </w:r>
      <w:r w:rsidRPr="00D70CDC">
        <w:rPr>
          <w:rFonts w:eastAsia="MinionPro-SemiboldIt"/>
          <w:bCs/>
          <w:sz w:val="20"/>
          <w:szCs w:val="20"/>
          <w:lang w:val="sr-Cyrl-RS"/>
        </w:rPr>
        <w:t xml:space="preserve">, представка број 10210/82, 7. </w:t>
      </w:r>
      <w:r w:rsidRPr="00D70CDC">
        <w:rPr>
          <w:rFonts w:eastAsia="MinionPro-SemiboldIt"/>
          <w:bCs/>
          <w:sz w:val="20"/>
          <w:szCs w:val="20"/>
        </w:rPr>
        <w:t>децембар</w:t>
      </w:r>
      <w:r w:rsidRPr="00D70CDC">
        <w:rPr>
          <w:rFonts w:eastAsia="MinionPro-SemiboldIt"/>
          <w:bCs/>
          <w:sz w:val="20"/>
          <w:szCs w:val="20"/>
          <w:lang w:val="sr-Cyrl-RS"/>
        </w:rPr>
        <w:t xml:space="preserve"> 1983. </w:t>
      </w:r>
      <w:r w:rsidRPr="00D70CDC">
        <w:rPr>
          <w:rFonts w:eastAsia="MinionPro-SemiboldIt"/>
          <w:bCs/>
          <w:sz w:val="20"/>
          <w:szCs w:val="20"/>
        </w:rPr>
        <w:t>године</w:t>
      </w:r>
      <w:r w:rsidRPr="00D70CDC">
        <w:rPr>
          <w:rFonts w:eastAsia="MinionPro-SemiboldIt"/>
          <w:bCs/>
          <w:sz w:val="20"/>
          <w:szCs w:val="20"/>
          <w:lang w:val="sr-Cyrl-RS"/>
        </w:rPr>
        <w:t xml:space="preserve">, </w:t>
      </w:r>
      <w:r w:rsidRPr="00D70CDC">
        <w:rPr>
          <w:rFonts w:eastAsia="MinionPro-SemiboldIt"/>
          <w:bCs/>
          <w:sz w:val="20"/>
          <w:szCs w:val="20"/>
          <w:lang w:val="ru-RU"/>
        </w:rPr>
        <w:t>DR</w:t>
      </w:r>
      <w:r w:rsidRPr="00D70CDC">
        <w:rPr>
          <w:rFonts w:eastAsia="MinionPro-SemiboldIt"/>
          <w:bCs/>
          <w:sz w:val="20"/>
          <w:szCs w:val="20"/>
          <w:lang w:val="sr-Cyrl-RS"/>
        </w:rPr>
        <w:t xml:space="preserve"> 35, 203, </w:t>
      </w:r>
      <w:r w:rsidRPr="00D70CDC">
        <w:rPr>
          <w:rFonts w:eastAsia="MinionPro-Regular"/>
          <w:sz w:val="20"/>
          <w:szCs w:val="20"/>
          <w:lang w:val="sr-Cyrl-RS"/>
        </w:rPr>
        <w:t xml:space="preserve">објављено у: </w:t>
      </w:r>
      <w:r w:rsidRPr="00D70CDC">
        <w:rPr>
          <w:rFonts w:eastAsia="MinionPro-Regular"/>
          <w:sz w:val="20"/>
          <w:szCs w:val="20"/>
        </w:rPr>
        <w:t>D</w:t>
      </w:r>
      <w:r w:rsidRPr="00D70CDC">
        <w:rPr>
          <w:rFonts w:eastAsia="MinionPro-Regular"/>
          <w:sz w:val="20"/>
          <w:szCs w:val="20"/>
          <w:lang w:val="sr-Cyrl-RS"/>
        </w:rPr>
        <w:t>ž</w:t>
      </w:r>
      <w:r w:rsidRPr="00D70CDC">
        <w:rPr>
          <w:rFonts w:eastAsia="MinionPro-Regular"/>
          <w:sz w:val="20"/>
          <w:szCs w:val="20"/>
        </w:rPr>
        <w:t>.</w:t>
      </w:r>
      <w:r w:rsidRPr="00D70CDC">
        <w:rPr>
          <w:rFonts w:eastAsia="MinionPro-Regular"/>
          <w:sz w:val="20"/>
          <w:szCs w:val="20"/>
          <w:lang w:val="sr-Cyrl-RS"/>
        </w:rPr>
        <w:t xml:space="preserve"> </w:t>
      </w:r>
      <w:r w:rsidRPr="00D70CDC">
        <w:rPr>
          <w:rFonts w:eastAsia="MinionPro-Regular"/>
          <w:sz w:val="20"/>
          <w:szCs w:val="20"/>
        </w:rPr>
        <w:t>Mekbrajd</w:t>
      </w:r>
      <w:r w:rsidRPr="00D70CDC">
        <w:rPr>
          <w:rFonts w:eastAsia="MinionPro-Regular"/>
          <w:sz w:val="20"/>
          <w:szCs w:val="20"/>
          <w:lang w:val="sr-Cyrl-RS"/>
        </w:rPr>
        <w:t>,</w:t>
      </w:r>
      <w:r w:rsidRPr="00D70CDC">
        <w:rPr>
          <w:i/>
          <w:iCs/>
          <w:sz w:val="20"/>
          <w:szCs w:val="20"/>
        </w:rPr>
        <w:t xml:space="preserve"> 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rFonts w:eastAsia="MinionPro-Regular"/>
          <w:sz w:val="20"/>
          <w:szCs w:val="20"/>
          <w:lang w:val="sr-Cyrl-RS"/>
        </w:rPr>
        <w:t xml:space="preserve"> 205.</w:t>
      </w:r>
    </w:p>
  </w:footnote>
  <w:footnote w:id="844">
    <w:p w:rsidR="00B234B7" w:rsidRPr="00D70CDC" w:rsidRDefault="00B234B7" w:rsidP="009A5F00">
      <w:pPr>
        <w:jc w:val="both"/>
        <w:rPr>
          <w:b/>
          <w:sz w:val="20"/>
          <w:szCs w:val="20"/>
          <w:lang w:val="sr-Cyrl-CS"/>
        </w:rPr>
      </w:pPr>
      <w:r w:rsidRPr="00D70CDC">
        <w:rPr>
          <w:rStyle w:val="FootnoteReference"/>
          <w:sz w:val="20"/>
          <w:szCs w:val="20"/>
        </w:rPr>
        <w:footnoteRef/>
      </w:r>
      <w:r w:rsidRPr="00D70CDC">
        <w:rPr>
          <w:sz w:val="20"/>
          <w:szCs w:val="20"/>
          <w:lang w:val="sr-Cyrl-RS"/>
        </w:rPr>
        <w:t xml:space="preserve"> М. В. Чебакова, </w:t>
      </w:r>
      <w:r w:rsidRPr="00D70CDC">
        <w:rPr>
          <w:i/>
          <w:sz w:val="20"/>
          <w:szCs w:val="20"/>
          <w:lang w:val="sr-Cyrl-RS"/>
        </w:rPr>
        <w:t>Понятие злоупотребления правом</w:t>
      </w:r>
      <w:r w:rsidRPr="00D70CDC">
        <w:rPr>
          <w:sz w:val="20"/>
          <w:szCs w:val="20"/>
          <w:lang w:val="sr-Latn-RS"/>
        </w:rPr>
        <w:t xml:space="preserve">, </w:t>
      </w:r>
      <w:r w:rsidRPr="00D70CDC">
        <w:rPr>
          <w:bCs/>
          <w:sz w:val="20"/>
          <w:szCs w:val="20"/>
          <w:lang w:val="sr-Cyrl-RS"/>
        </w:rPr>
        <w:t>Вестник алтайской науки 2008 №3(3), 116-122.</w:t>
      </w:r>
    </w:p>
  </w:footnote>
  <w:footnote w:id="845">
    <w:p w:rsidR="00B234B7" w:rsidRPr="00D70CDC" w:rsidRDefault="00B234B7" w:rsidP="009A5F00">
      <w:pPr>
        <w:jc w:val="both"/>
        <w:rPr>
          <w:b/>
          <w:sz w:val="20"/>
          <w:szCs w:val="20"/>
          <w:lang w:val="sr-Cyrl-RS"/>
        </w:rPr>
      </w:pPr>
      <w:r w:rsidRPr="00D70CDC">
        <w:rPr>
          <w:rStyle w:val="FootnoteReference"/>
          <w:sz w:val="20"/>
          <w:szCs w:val="20"/>
        </w:rPr>
        <w:footnoteRef/>
      </w:r>
      <w:r w:rsidRPr="00D70CDC">
        <w:rPr>
          <w:sz w:val="20"/>
          <w:szCs w:val="20"/>
          <w:lang w:val="sr-Cyrl-RS"/>
        </w:rPr>
        <w:t xml:space="preserve"> О. Я. Баев, </w:t>
      </w:r>
      <w:r w:rsidRPr="00D70CDC">
        <w:rPr>
          <w:i/>
          <w:sz w:val="20"/>
          <w:szCs w:val="20"/>
          <w:lang w:val="sr-Cyrl-RS"/>
        </w:rPr>
        <w:t>„Злоупотребл</w:t>
      </w:r>
      <w:r w:rsidRPr="00D70CDC">
        <w:rPr>
          <w:i/>
          <w:sz w:val="20"/>
          <w:szCs w:val="20"/>
          <w:lang w:val="ru-RU"/>
        </w:rPr>
        <w:t>ение правом</w:t>
      </w:r>
      <w:r w:rsidRPr="00D70CDC">
        <w:rPr>
          <w:i/>
          <w:sz w:val="20"/>
          <w:szCs w:val="20"/>
          <w:lang w:val="sr-Cyrl-CS"/>
        </w:rPr>
        <w:t xml:space="preserve">“ </w:t>
      </w:r>
      <w:r w:rsidRPr="00D70CDC">
        <w:rPr>
          <w:bCs/>
          <w:i/>
          <w:sz w:val="20"/>
          <w:szCs w:val="20"/>
          <w:lang w:val="ru-RU"/>
        </w:rPr>
        <w:t>как уголовно-процессуальная категория</w:t>
      </w:r>
      <w:r w:rsidRPr="00D70CDC">
        <w:rPr>
          <w:bCs/>
          <w:i/>
          <w:sz w:val="20"/>
          <w:szCs w:val="20"/>
          <w:lang w:val="sr-Cyrl-CS"/>
        </w:rPr>
        <w:t>,</w:t>
      </w:r>
      <w:r w:rsidRPr="00D70CDC">
        <w:rPr>
          <w:bCs/>
          <w:sz w:val="20"/>
          <w:szCs w:val="20"/>
          <w:lang w:val="sr-Cyrl-CS"/>
        </w:rPr>
        <w:t xml:space="preserve"> </w:t>
      </w:r>
      <w:r w:rsidRPr="00D70CDC">
        <w:rPr>
          <w:bCs/>
          <w:sz w:val="20"/>
          <w:szCs w:val="20"/>
          <w:lang w:val="ru-RU"/>
        </w:rPr>
        <w:t>Вестник ВГУ. Серия: Право</w:t>
      </w:r>
      <w:r w:rsidRPr="00D70CDC">
        <w:rPr>
          <w:bCs/>
          <w:sz w:val="20"/>
          <w:szCs w:val="20"/>
          <w:lang w:val="sr-Cyrl-CS"/>
        </w:rPr>
        <w:t xml:space="preserve">, </w:t>
      </w:r>
      <w:r w:rsidRPr="00D70CDC">
        <w:rPr>
          <w:sz w:val="20"/>
          <w:szCs w:val="20"/>
          <w:lang w:val="ru-RU"/>
        </w:rPr>
        <w:t>2013. № 2</w:t>
      </w:r>
      <w:r w:rsidRPr="00D70CDC">
        <w:rPr>
          <w:sz w:val="20"/>
          <w:szCs w:val="20"/>
          <w:lang w:val="sr-Cyrl-CS"/>
        </w:rPr>
        <w:t>, 336-349</w:t>
      </w:r>
      <w:r w:rsidRPr="00D70CDC">
        <w:rPr>
          <w:sz w:val="20"/>
          <w:szCs w:val="20"/>
          <w:lang w:val="sr-Cyrl-RS"/>
        </w:rPr>
        <w:t>.</w:t>
      </w:r>
    </w:p>
  </w:footnote>
  <w:footnote w:id="846">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ru-RU"/>
        </w:rPr>
        <w:t xml:space="preserve"> Допис Апелационог суда у Крагујевцу </w:t>
      </w:r>
      <w:r w:rsidRPr="00D70CDC">
        <w:rPr>
          <w:sz w:val="20"/>
          <w:szCs w:val="20"/>
          <w:lang w:val="sr-Latn-RS"/>
        </w:rPr>
        <w:t>I</w:t>
      </w:r>
      <w:r w:rsidRPr="00D70CDC">
        <w:rPr>
          <w:sz w:val="20"/>
          <w:szCs w:val="20"/>
          <w:lang w:val="ru-RU"/>
        </w:rPr>
        <w:t xml:space="preserve"> Су/5/1</w:t>
      </w:r>
      <w:r w:rsidRPr="00D70CDC">
        <w:rPr>
          <w:sz w:val="20"/>
          <w:szCs w:val="20"/>
          <w:lang w:val="sr-Cyrl-RS"/>
        </w:rPr>
        <w:t>-</w:t>
      </w:r>
      <w:r w:rsidRPr="00D70CDC">
        <w:rPr>
          <w:sz w:val="20"/>
          <w:szCs w:val="20"/>
          <w:lang w:val="ru-RU"/>
        </w:rPr>
        <w:t>14 од 19.5.2014. године упућен председницима криви</w:t>
      </w:r>
      <w:r w:rsidRPr="00D70CDC">
        <w:rPr>
          <w:sz w:val="20"/>
          <w:szCs w:val="20"/>
          <w:lang w:val="sr-Cyrl-RS"/>
        </w:rPr>
        <w:t>ч</w:t>
      </w:r>
      <w:r w:rsidRPr="00D70CDC">
        <w:rPr>
          <w:sz w:val="20"/>
          <w:szCs w:val="20"/>
          <w:lang w:val="ru-RU"/>
        </w:rPr>
        <w:t>них одељења</w:t>
      </w:r>
      <w:r w:rsidRPr="00D70CDC">
        <w:rPr>
          <w:sz w:val="20"/>
          <w:szCs w:val="20"/>
          <w:lang w:val="sr-Cyrl-CS"/>
        </w:rPr>
        <w:t xml:space="preserve"> подручних виших судова који садржи одговоре на спорна питања Апелационог суда у Крагујевцу, виших судова и основних судова са подручја тог Апелационог суда, усвојене на заједничком састанку судија кривичног одељења тог Апелационог суда и судија Врховног касационог суда од 14.5.2014. године.</w:t>
      </w:r>
      <w:r w:rsidRPr="00D70CDC">
        <w:rPr>
          <w:sz w:val="20"/>
          <w:szCs w:val="20"/>
          <w:lang w:val="sr-Cyrl-RS"/>
        </w:rPr>
        <w:t xml:space="preserve"> Извор: архива Вишег суда у Краљеву.</w:t>
      </w:r>
    </w:p>
  </w:footnote>
  <w:footnote w:id="847">
    <w:p w:rsidR="00B234B7" w:rsidRPr="00D70CDC" w:rsidRDefault="00B234B7" w:rsidP="009A5F00">
      <w:pPr>
        <w:pStyle w:val="FootnoteText"/>
        <w:jc w:val="both"/>
        <w:rPr>
          <w:lang w:val="ru-RU"/>
        </w:rPr>
      </w:pPr>
      <w:r w:rsidRPr="00D70CDC">
        <w:rPr>
          <w:rStyle w:val="FootnoteReference"/>
        </w:rPr>
        <w:footnoteRef/>
      </w:r>
      <w:r w:rsidRPr="00D70CDC">
        <w:rPr>
          <w:lang w:val="ru-RU"/>
        </w:rPr>
        <w:t xml:space="preserve"> </w:t>
      </w:r>
      <w:r w:rsidRPr="00D70CDC">
        <w:rPr>
          <w:rStyle w:val="notranslate"/>
          <w:lang w:val="sr-Cyrl-RS"/>
        </w:rPr>
        <w:t>„</w:t>
      </w:r>
      <w:r w:rsidRPr="00D70CDC">
        <w:rPr>
          <w:rStyle w:val="notranslate"/>
          <w:lang w:val="ru-RU"/>
        </w:rPr>
        <w:t>О</w:t>
      </w:r>
      <w:r w:rsidRPr="00D70CDC">
        <w:rPr>
          <w:rStyle w:val="notranslate"/>
          <w:lang w:val="sr-Cyrl-RS"/>
        </w:rPr>
        <w:t>т</w:t>
      </w:r>
      <w:r w:rsidRPr="00D70CDC">
        <w:rPr>
          <w:rStyle w:val="notranslate"/>
          <w:lang w:val="ru-RU"/>
        </w:rPr>
        <w:t xml:space="preserve">суство у кривичнопроцесном закону услова, основа и поступка за подношење </w:t>
      </w:r>
      <w:r w:rsidRPr="00D70CDC">
        <w:rPr>
          <w:rStyle w:val="notranslate"/>
          <w:lang w:val="sr-Cyrl-RS"/>
        </w:rPr>
        <w:t>захтева</w:t>
      </w:r>
      <w:r w:rsidRPr="00D70CDC">
        <w:rPr>
          <w:rStyle w:val="notranslate"/>
          <w:lang w:val="ru-RU"/>
        </w:rPr>
        <w:t xml:space="preserve">, разматрања и решавања поновљених </w:t>
      </w:r>
      <w:r w:rsidRPr="00D70CDC">
        <w:rPr>
          <w:rStyle w:val="notranslate"/>
          <w:lang w:val="sr-Cyrl-RS"/>
        </w:rPr>
        <w:t>захтева за</w:t>
      </w:r>
      <w:r w:rsidRPr="00D70CDC">
        <w:rPr>
          <w:rStyle w:val="notranslate"/>
          <w:lang w:val="ru-RU"/>
        </w:rPr>
        <w:t xml:space="preserve"> издвајањ</w:t>
      </w:r>
      <w:r w:rsidRPr="00D70CDC">
        <w:rPr>
          <w:rStyle w:val="notranslate"/>
          <w:lang w:val="sr-Cyrl-RS"/>
        </w:rPr>
        <w:t>е</w:t>
      </w:r>
      <w:r w:rsidRPr="00D70CDC">
        <w:rPr>
          <w:rStyle w:val="notranslate"/>
          <w:lang w:val="ru-RU"/>
        </w:rPr>
        <w:t xml:space="preserve"> доказа</w:t>
      </w:r>
      <w:r w:rsidRPr="00D70CDC">
        <w:rPr>
          <w:rStyle w:val="notranslate"/>
          <w:lang w:val="sr-Cyrl-CS"/>
        </w:rPr>
        <w:t xml:space="preserve"> </w:t>
      </w:r>
      <w:r w:rsidRPr="00D70CDC">
        <w:rPr>
          <w:rStyle w:val="notranslate"/>
          <w:lang w:val="ru-RU"/>
        </w:rPr>
        <w:t xml:space="preserve">ствара ситуацију када више пута поновљени </w:t>
      </w:r>
      <w:r w:rsidRPr="00D70CDC">
        <w:rPr>
          <w:rStyle w:val="notranslate"/>
          <w:lang w:val="sr-Cyrl-RS"/>
        </w:rPr>
        <w:t xml:space="preserve">захтеви </w:t>
      </w:r>
      <w:r w:rsidRPr="00D70CDC">
        <w:rPr>
          <w:rStyle w:val="notranslate"/>
          <w:lang w:val="ru-RU"/>
        </w:rPr>
        <w:t xml:space="preserve">исте врсте могу довести не само до продужавања судског поступка </w:t>
      </w:r>
      <w:r w:rsidRPr="00D70CDC">
        <w:rPr>
          <w:rStyle w:val="notranslate"/>
          <w:lang w:val="sr-Cyrl-RS"/>
        </w:rPr>
        <w:t>пред</w:t>
      </w:r>
      <w:r w:rsidRPr="00D70CDC">
        <w:rPr>
          <w:rStyle w:val="notranslate"/>
          <w:lang w:val="ru-RU"/>
        </w:rPr>
        <w:t xml:space="preserve"> првостепен</w:t>
      </w:r>
      <w:r w:rsidRPr="00D70CDC">
        <w:rPr>
          <w:rStyle w:val="notranslate"/>
          <w:lang w:val="sr-Cyrl-RS"/>
        </w:rPr>
        <w:t>им</w:t>
      </w:r>
      <w:r w:rsidRPr="00D70CDC">
        <w:rPr>
          <w:rStyle w:val="notranslate"/>
          <w:lang w:val="ru-RU"/>
        </w:rPr>
        <w:t xml:space="preserve"> суд</w:t>
      </w:r>
      <w:r w:rsidRPr="00D70CDC">
        <w:rPr>
          <w:rStyle w:val="notranslate"/>
          <w:lang w:val="sr-Cyrl-RS"/>
        </w:rPr>
        <w:t>ом</w:t>
      </w:r>
      <w:r w:rsidRPr="00D70CDC">
        <w:rPr>
          <w:rStyle w:val="notranslate"/>
          <w:lang w:val="ru-RU"/>
        </w:rPr>
        <w:t>, већ и до тога да овај поступак не може да се оконча.</w:t>
      </w:r>
      <w:r w:rsidRPr="00D70CDC">
        <w:rPr>
          <w:rStyle w:val="apple-converted-space"/>
          <w:lang w:val="ru-RU"/>
        </w:rPr>
        <w:t xml:space="preserve"> </w:t>
      </w:r>
      <w:r w:rsidRPr="00D70CDC">
        <w:rPr>
          <w:rStyle w:val="notranslate"/>
          <w:lang w:val="ru-RU"/>
        </w:rPr>
        <w:t xml:space="preserve">Тако, првобитни </w:t>
      </w:r>
      <w:r w:rsidRPr="00D70CDC">
        <w:rPr>
          <w:rStyle w:val="notranslate"/>
          <w:lang w:val="sr-Cyrl-RS"/>
        </w:rPr>
        <w:t xml:space="preserve">захтев за издвајање </w:t>
      </w:r>
      <w:r w:rsidRPr="00D70CDC">
        <w:rPr>
          <w:rStyle w:val="notranslate"/>
          <w:lang w:val="ru-RU"/>
        </w:rPr>
        <w:t xml:space="preserve">доказа може да се поднесе у припремној фази суђења </w:t>
      </w:r>
      <w:r w:rsidRPr="00D70CDC">
        <w:rPr>
          <w:rStyle w:val="notranslate"/>
          <w:lang w:val="sr-Cyrl-RS"/>
        </w:rPr>
        <w:t xml:space="preserve">пред </w:t>
      </w:r>
      <w:r w:rsidRPr="00D70CDC">
        <w:rPr>
          <w:rStyle w:val="notranslate"/>
          <w:lang w:val="ru-RU"/>
        </w:rPr>
        <w:t>првостепен</w:t>
      </w:r>
      <w:r w:rsidRPr="00D70CDC">
        <w:rPr>
          <w:rStyle w:val="notranslate"/>
          <w:lang w:val="sr-Cyrl-RS"/>
        </w:rPr>
        <w:t>им</w:t>
      </w:r>
      <w:r w:rsidRPr="00D70CDC">
        <w:rPr>
          <w:rStyle w:val="notranslate"/>
          <w:lang w:val="ru-RU"/>
        </w:rPr>
        <w:t xml:space="preserve"> суд</w:t>
      </w:r>
      <w:r w:rsidRPr="00D70CDC">
        <w:rPr>
          <w:rStyle w:val="notranslate"/>
          <w:lang w:val="sr-Cyrl-RS"/>
        </w:rPr>
        <w:t>ом</w:t>
      </w:r>
      <w:r w:rsidRPr="00D70CDC">
        <w:rPr>
          <w:rStyle w:val="notranslate"/>
          <w:lang w:val="ru-RU"/>
        </w:rPr>
        <w:t>, а затим може да се понавља у току суђења, у расправи и репликама странака, у завршној речи окривљеног.</w:t>
      </w:r>
      <w:r w:rsidRPr="00D70CDC">
        <w:rPr>
          <w:rStyle w:val="apple-converted-space"/>
          <w:lang w:val="sr-Cyrl-CS"/>
        </w:rPr>
        <w:t xml:space="preserve"> </w:t>
      </w:r>
      <w:r w:rsidRPr="00D70CDC">
        <w:rPr>
          <w:rStyle w:val="notranslate"/>
          <w:lang w:val="ru-RU"/>
        </w:rPr>
        <w:t>У овом случају, у свакој фази поступка може се више пута поновити, без икаквих ограничења.</w:t>
      </w:r>
      <w:r w:rsidRPr="00D70CDC">
        <w:rPr>
          <w:rStyle w:val="apple-converted-space"/>
        </w:rPr>
        <w:t> </w:t>
      </w:r>
      <w:r w:rsidRPr="00D70CDC">
        <w:rPr>
          <w:rStyle w:val="notranslate"/>
          <w:lang w:val="ru-RU"/>
        </w:rPr>
        <w:t xml:space="preserve">Законик о кривичном поступку </w:t>
      </w:r>
      <w:r w:rsidRPr="00D70CDC">
        <w:rPr>
          <w:rStyle w:val="notranslate"/>
          <w:lang w:val="sr-Cyrl-CS"/>
        </w:rPr>
        <w:t xml:space="preserve">Руске Федерације </w:t>
      </w:r>
      <w:r w:rsidRPr="00D70CDC">
        <w:rPr>
          <w:rStyle w:val="notranslate"/>
          <w:lang w:val="ru-RU"/>
        </w:rPr>
        <w:t xml:space="preserve">не садржи никакву забрану за вишекратно понављања овакве врсте </w:t>
      </w:r>
      <w:r w:rsidRPr="00D70CDC">
        <w:rPr>
          <w:rStyle w:val="notranslate"/>
          <w:lang w:val="sr-Cyrl-RS"/>
        </w:rPr>
        <w:t xml:space="preserve">захтева </w:t>
      </w:r>
      <w:r w:rsidRPr="00D70CDC">
        <w:rPr>
          <w:rStyle w:val="notranslate"/>
          <w:lang w:val="ru-RU"/>
        </w:rPr>
        <w:t>за и</w:t>
      </w:r>
      <w:r w:rsidRPr="00D70CDC">
        <w:rPr>
          <w:rStyle w:val="notranslate"/>
          <w:lang w:val="sr-Cyrl-RS"/>
        </w:rPr>
        <w:t xml:space="preserve">здвајање </w:t>
      </w:r>
      <w:r w:rsidRPr="00D70CDC">
        <w:rPr>
          <w:rStyle w:val="notranslate"/>
          <w:lang w:val="ru-RU"/>
        </w:rPr>
        <w:t>доказа</w:t>
      </w:r>
      <w:r w:rsidRPr="00D70CDC">
        <w:rPr>
          <w:rStyle w:val="notranslate"/>
          <w:lang w:val="sr-Cyrl-CS"/>
        </w:rPr>
        <w:t xml:space="preserve"> </w:t>
      </w:r>
      <w:r w:rsidRPr="00D70CDC">
        <w:rPr>
          <w:rStyle w:val="notranslate"/>
          <w:lang w:val="ru-RU"/>
        </w:rPr>
        <w:t xml:space="preserve">у случају одбијања да се </w:t>
      </w:r>
      <w:r w:rsidRPr="00D70CDC">
        <w:rPr>
          <w:rStyle w:val="notranslate"/>
          <w:lang w:val="sr-Cyrl-RS"/>
        </w:rPr>
        <w:t xml:space="preserve">прихвати </w:t>
      </w:r>
      <w:r w:rsidRPr="00D70CDC">
        <w:rPr>
          <w:rStyle w:val="notranslate"/>
          <w:lang w:val="ru-RU"/>
        </w:rPr>
        <w:t>претход</w:t>
      </w:r>
      <w:r w:rsidRPr="00D70CDC">
        <w:rPr>
          <w:rStyle w:val="notranslate"/>
          <w:lang w:val="sr-Cyrl-RS"/>
        </w:rPr>
        <w:t>ни</w:t>
      </w:r>
      <w:r w:rsidRPr="00D70CDC">
        <w:rPr>
          <w:rStyle w:val="notranslate"/>
          <w:lang w:val="ru-RU"/>
        </w:rPr>
        <w:t xml:space="preserve"> </w:t>
      </w:r>
      <w:r w:rsidRPr="00D70CDC">
        <w:rPr>
          <w:rStyle w:val="notranslate"/>
          <w:lang w:val="sr-Cyrl-RS"/>
        </w:rPr>
        <w:t>захтев</w:t>
      </w:r>
      <w:r w:rsidRPr="00D70CDC">
        <w:rPr>
          <w:rStyle w:val="notranslate"/>
          <w:lang w:val="ru-RU"/>
        </w:rPr>
        <w:t>.</w:t>
      </w:r>
      <w:r w:rsidRPr="00D70CDC">
        <w:rPr>
          <w:rStyle w:val="apple-converted-space"/>
          <w:lang w:val="ru-RU"/>
        </w:rPr>
        <w:t xml:space="preserve"> М</w:t>
      </w:r>
      <w:r w:rsidRPr="00D70CDC">
        <w:rPr>
          <w:rStyle w:val="notranslate"/>
          <w:lang w:val="ru-RU"/>
        </w:rPr>
        <w:t xml:space="preserve">огућност понављања таквих </w:t>
      </w:r>
      <w:r w:rsidRPr="00D70CDC">
        <w:rPr>
          <w:rStyle w:val="notranslate"/>
          <w:lang w:val="sr-Cyrl-RS"/>
        </w:rPr>
        <w:t>захтева н</w:t>
      </w:r>
      <w:r w:rsidRPr="00D70CDC">
        <w:rPr>
          <w:rStyle w:val="notranslate"/>
          <w:lang w:val="ru-RU"/>
        </w:rPr>
        <w:t>е спречава ни то што се они стално подносе уз позивање на исте околности.</w:t>
      </w:r>
      <w:r w:rsidRPr="00D70CDC">
        <w:rPr>
          <w:rStyle w:val="apple-converted-space"/>
          <w:lang w:val="sr-Cyrl-CS"/>
        </w:rPr>
        <w:t xml:space="preserve"> </w:t>
      </w:r>
      <w:r w:rsidRPr="00D70CDC">
        <w:rPr>
          <w:rStyle w:val="notranslate"/>
          <w:lang w:val="ru-RU"/>
        </w:rPr>
        <w:t>Практично</w:t>
      </w:r>
      <w:r w:rsidRPr="00D70CDC">
        <w:rPr>
          <w:rStyle w:val="notranslate"/>
          <w:lang w:val="sr-Cyrl-CS"/>
        </w:rPr>
        <w:t>,</w:t>
      </w:r>
      <w:r w:rsidRPr="00D70CDC">
        <w:rPr>
          <w:rStyle w:val="notranslate"/>
          <w:lang w:val="ru-RU"/>
        </w:rPr>
        <w:t xml:space="preserve"> могућност подношења поновљених </w:t>
      </w:r>
      <w:r w:rsidRPr="00D70CDC">
        <w:rPr>
          <w:rStyle w:val="notranslate"/>
          <w:lang w:val="sr-Cyrl-RS"/>
        </w:rPr>
        <w:t xml:space="preserve">захтева </w:t>
      </w:r>
      <w:r w:rsidRPr="00D70CDC">
        <w:rPr>
          <w:rStyle w:val="notranslate"/>
          <w:lang w:val="ru-RU"/>
        </w:rPr>
        <w:t>за издвајање доказа није ничим ограничена, што у пракси може да доведе до тзв. злоупотребе права – у овом случају права на поновно подношење захтева.</w:t>
      </w:r>
      <w:r w:rsidRPr="00D70CDC">
        <w:rPr>
          <w:rStyle w:val="apple-converted-space"/>
        </w:rPr>
        <w:t> </w:t>
      </w:r>
      <w:r w:rsidRPr="00D70CDC">
        <w:rPr>
          <w:rStyle w:val="notranslate"/>
          <w:lang w:val="ru-RU"/>
        </w:rPr>
        <w:t>На пример, са намером да се од</w:t>
      </w:r>
      <w:r w:rsidRPr="00D70CDC">
        <w:rPr>
          <w:rStyle w:val="notranslate"/>
          <w:lang w:val="sr-Cyrl-CS"/>
        </w:rPr>
        <w:t xml:space="preserve">уговлачи </w:t>
      </w:r>
      <w:r w:rsidRPr="00D70CDC">
        <w:rPr>
          <w:rStyle w:val="notranslate"/>
          <w:lang w:val="ru-RU"/>
        </w:rPr>
        <w:t>п</w:t>
      </w:r>
      <w:r w:rsidRPr="00D70CDC">
        <w:rPr>
          <w:rStyle w:val="notranslate"/>
          <w:lang w:val="sr-Cyrl-CS"/>
        </w:rPr>
        <w:t>оступак</w:t>
      </w:r>
      <w:r w:rsidRPr="00D70CDC">
        <w:rPr>
          <w:rStyle w:val="notranslate"/>
          <w:lang w:val="ru-RU"/>
        </w:rPr>
        <w:t xml:space="preserve">, </w:t>
      </w:r>
      <w:r w:rsidRPr="00D70CDC">
        <w:rPr>
          <w:rStyle w:val="notranslate"/>
          <w:lang w:val="sr-Cyrl-RS"/>
        </w:rPr>
        <w:t xml:space="preserve">одређени </w:t>
      </w:r>
      <w:r w:rsidRPr="00D70CDC">
        <w:rPr>
          <w:rStyle w:val="notranslate"/>
          <w:lang w:val="sr-Cyrl-CS"/>
        </w:rPr>
        <w:t xml:space="preserve">учесник </w:t>
      </w:r>
      <w:r w:rsidRPr="00D70CDC">
        <w:rPr>
          <w:rStyle w:val="notranslate"/>
          <w:lang w:val="sr-Cyrl-RS"/>
        </w:rPr>
        <w:t xml:space="preserve">у </w:t>
      </w:r>
      <w:r w:rsidRPr="00D70CDC">
        <w:rPr>
          <w:rStyle w:val="notranslate"/>
          <w:lang w:val="sr-Cyrl-CS"/>
        </w:rPr>
        <w:t>кривично</w:t>
      </w:r>
      <w:r w:rsidRPr="00D70CDC">
        <w:rPr>
          <w:rStyle w:val="notranslate"/>
          <w:lang w:val="sr-Cyrl-RS"/>
        </w:rPr>
        <w:t>м</w:t>
      </w:r>
      <w:r w:rsidRPr="00D70CDC">
        <w:rPr>
          <w:rStyle w:val="notranslate"/>
          <w:lang w:val="sr-Cyrl-CS"/>
        </w:rPr>
        <w:t xml:space="preserve"> поступ</w:t>
      </w:r>
      <w:r w:rsidRPr="00D70CDC">
        <w:rPr>
          <w:rStyle w:val="notranslate"/>
          <w:lang w:val="sr-Cyrl-RS"/>
        </w:rPr>
        <w:t>ку</w:t>
      </w:r>
      <w:r w:rsidRPr="00D70CDC">
        <w:rPr>
          <w:rStyle w:val="notranslate"/>
          <w:lang w:val="ru-RU"/>
        </w:rPr>
        <w:t xml:space="preserve"> може </w:t>
      </w:r>
      <w:r w:rsidRPr="00D70CDC">
        <w:rPr>
          <w:rStyle w:val="notranslate"/>
          <w:lang w:val="sr-Cyrl-CS"/>
        </w:rPr>
        <w:t xml:space="preserve">стално да </w:t>
      </w:r>
      <w:r w:rsidRPr="00D70CDC">
        <w:rPr>
          <w:rStyle w:val="notranslate"/>
          <w:lang w:val="ru-RU"/>
        </w:rPr>
        <w:t xml:space="preserve">понавља захтеве, </w:t>
      </w:r>
      <w:r w:rsidRPr="00D70CDC">
        <w:rPr>
          <w:rStyle w:val="notranslate"/>
          <w:lang w:val="sr-Cyrl-RS"/>
        </w:rPr>
        <w:t xml:space="preserve">па самим тим и </w:t>
      </w:r>
      <w:r w:rsidRPr="00D70CDC">
        <w:rPr>
          <w:rStyle w:val="notranslate"/>
          <w:lang w:val="ru-RU"/>
        </w:rPr>
        <w:t xml:space="preserve">основане, који су </w:t>
      </w:r>
      <w:r w:rsidRPr="00D70CDC">
        <w:rPr>
          <w:rStyle w:val="notranslate"/>
          <w:lang w:val="sr-Cyrl-RS"/>
        </w:rPr>
        <w:t xml:space="preserve">размотрени </w:t>
      </w:r>
      <w:r w:rsidRPr="00D70CDC">
        <w:rPr>
          <w:rStyle w:val="notranslate"/>
          <w:lang w:val="ru-RU"/>
        </w:rPr>
        <w:t>у складу са законом и</w:t>
      </w:r>
      <w:r w:rsidRPr="00D70CDC">
        <w:rPr>
          <w:rStyle w:val="notranslate"/>
          <w:lang w:val="sr-Cyrl-RS"/>
        </w:rPr>
        <w:t xml:space="preserve"> о којима је </w:t>
      </w:r>
      <w:r w:rsidRPr="00D70CDC">
        <w:rPr>
          <w:rStyle w:val="notranslate"/>
          <w:lang w:val="ru-RU"/>
        </w:rPr>
        <w:t>суд донео основану одлуку.</w:t>
      </w:r>
      <w:r w:rsidRPr="00D70CDC">
        <w:rPr>
          <w:rStyle w:val="apple-converted-space"/>
          <w:lang w:val="sr-Cyrl-CS"/>
        </w:rPr>
        <w:t xml:space="preserve"> На тај начин, </w:t>
      </w:r>
      <w:r w:rsidRPr="00D70CDC">
        <w:rPr>
          <w:rStyle w:val="notranslate"/>
          <w:lang w:val="ru-RU"/>
        </w:rPr>
        <w:t>исти</w:t>
      </w:r>
      <w:r w:rsidRPr="00D70CDC">
        <w:rPr>
          <w:rStyle w:val="notranslate"/>
          <w:lang w:val="sr-Cyrl-CS"/>
        </w:rPr>
        <w:t xml:space="preserve"> захтев за издвајање доказа може прво да поднесе један од учесника, </w:t>
      </w:r>
      <w:r w:rsidRPr="00D70CDC">
        <w:rPr>
          <w:rStyle w:val="notranslate"/>
          <w:lang w:val="ru-RU"/>
        </w:rPr>
        <w:t>усмено, а потом у писменој форми, након чега захтев може да понови други учесник исте стране, како усмено, тако и писмено.</w:t>
      </w:r>
      <w:r w:rsidRPr="00D70CDC">
        <w:rPr>
          <w:rStyle w:val="apple-converted-space"/>
          <w:lang w:val="sr-Cyrl-CS"/>
        </w:rPr>
        <w:t xml:space="preserve"> </w:t>
      </w:r>
      <w:r w:rsidRPr="00D70CDC">
        <w:rPr>
          <w:rStyle w:val="notranslate"/>
          <w:lang w:val="ru-RU"/>
        </w:rPr>
        <w:t xml:space="preserve">Облик и последице ових захтева могу да буду различите, </w:t>
      </w:r>
      <w:r w:rsidRPr="00D70CDC">
        <w:rPr>
          <w:rStyle w:val="notranslate"/>
          <w:lang w:val="sr-Cyrl-RS"/>
        </w:rPr>
        <w:t>а</w:t>
      </w:r>
      <w:r w:rsidRPr="00D70CDC">
        <w:rPr>
          <w:rStyle w:val="notranslate"/>
          <w:lang w:val="ru-RU"/>
        </w:rPr>
        <w:t xml:space="preserve"> одуговлачење поступка њихов</w:t>
      </w:r>
      <w:r w:rsidRPr="00D70CDC">
        <w:rPr>
          <w:rStyle w:val="notranslate"/>
          <w:lang w:val="sr-Cyrl-RS"/>
        </w:rPr>
        <w:t>им</w:t>
      </w:r>
      <w:r w:rsidRPr="00D70CDC">
        <w:rPr>
          <w:rStyle w:val="notranslate"/>
          <w:lang w:val="ru-RU"/>
        </w:rPr>
        <w:t xml:space="preserve"> подношењ</w:t>
      </w:r>
      <w:r w:rsidRPr="00D70CDC">
        <w:rPr>
          <w:rStyle w:val="notranslate"/>
          <w:lang w:val="sr-Cyrl-RS"/>
        </w:rPr>
        <w:t>ем</w:t>
      </w:r>
      <w:r w:rsidRPr="00D70CDC">
        <w:rPr>
          <w:rStyle w:val="notranslate"/>
          <w:lang w:val="ru-RU"/>
        </w:rPr>
        <w:t xml:space="preserve"> може да буде практично бесконачно, ако за то постоји воља и жеља неке од странака.</w:t>
      </w:r>
      <w:r w:rsidRPr="00D70CDC">
        <w:rPr>
          <w:rStyle w:val="apple-converted-space"/>
          <w:lang w:val="ru-RU"/>
        </w:rPr>
        <w:t xml:space="preserve"> </w:t>
      </w:r>
      <w:r w:rsidRPr="00D70CDC">
        <w:rPr>
          <w:rStyle w:val="notranslate"/>
          <w:lang w:val="ru-RU"/>
        </w:rPr>
        <w:t xml:space="preserve">У таквим случајевима понашање учесника у кривичном поступку, </w:t>
      </w:r>
      <w:r w:rsidRPr="00D70CDC">
        <w:rPr>
          <w:rStyle w:val="notranslate"/>
          <w:lang w:val="sr-Cyrl-CS"/>
        </w:rPr>
        <w:t>који више пута подноси захтеве за издвајање једног истог доказа</w:t>
      </w:r>
      <w:r w:rsidRPr="00D70CDC">
        <w:rPr>
          <w:rStyle w:val="notranslate"/>
          <w:lang w:val="sr-Cyrl-RS"/>
        </w:rPr>
        <w:t>,</w:t>
      </w:r>
      <w:r w:rsidRPr="00D70CDC">
        <w:rPr>
          <w:rStyle w:val="notranslate"/>
          <w:lang w:val="ru-RU"/>
        </w:rPr>
        <w:t xml:space="preserve"> у потпуној је сагласности са оквирима норми Законика о кривичном поступку Руске Федерације, и као такв</w:t>
      </w:r>
      <w:r w:rsidRPr="00D70CDC">
        <w:rPr>
          <w:rStyle w:val="notranslate"/>
          <w:lang w:val="sr-Cyrl-RS"/>
        </w:rPr>
        <w:t>о</w:t>
      </w:r>
      <w:r w:rsidRPr="00D70CDC">
        <w:rPr>
          <w:rStyle w:val="notranslate"/>
          <w:lang w:val="ru-RU"/>
        </w:rPr>
        <w:t xml:space="preserve"> је законит</w:t>
      </w:r>
      <w:r w:rsidRPr="00D70CDC">
        <w:rPr>
          <w:rStyle w:val="notranslate"/>
          <w:lang w:val="sr-Cyrl-RS"/>
        </w:rPr>
        <w:t>о“.</w:t>
      </w:r>
      <w:r w:rsidRPr="00D70CDC">
        <w:rPr>
          <w:lang w:val="sr-Cyrl-RS"/>
        </w:rPr>
        <w:t xml:space="preserve"> </w:t>
      </w:r>
      <w:r w:rsidRPr="00D70CDC">
        <w:rPr>
          <w:rStyle w:val="notranslate"/>
          <w:lang w:val="sr-Cyrl-RS"/>
        </w:rPr>
        <w:t xml:space="preserve">Вид.: </w:t>
      </w:r>
      <w:r w:rsidRPr="00D70CDC">
        <w:rPr>
          <w:lang w:val="ru-RU"/>
        </w:rPr>
        <w:t>Л. Д.</w:t>
      </w:r>
      <w:r w:rsidRPr="00D70CDC">
        <w:rPr>
          <w:lang w:val="sr-Cyrl-RS"/>
        </w:rPr>
        <w:t xml:space="preserve"> </w:t>
      </w:r>
      <w:r w:rsidRPr="00D70CDC">
        <w:rPr>
          <w:lang w:val="ru-RU"/>
        </w:rPr>
        <w:t xml:space="preserve">Калинкина, </w:t>
      </w:r>
      <w:r w:rsidRPr="00D70CDC">
        <w:rPr>
          <w:i/>
          <w:lang w:val="ru-RU"/>
        </w:rPr>
        <w:t>К вопросу о злоупотреблении правами и их недобросовестном использовании в уголовном судопроизводстве</w:t>
      </w:r>
      <w:r w:rsidRPr="00D70CDC">
        <w:rPr>
          <w:lang w:val="ru-RU"/>
        </w:rPr>
        <w:t xml:space="preserve">, Адвокат. 2010. </w:t>
      </w:r>
      <w:r w:rsidRPr="00D70CDC">
        <w:t>N</w:t>
      </w:r>
      <w:r w:rsidRPr="00D70CDC">
        <w:rPr>
          <w:lang w:val="ru-RU"/>
        </w:rPr>
        <w:t xml:space="preserve"> 4.</w:t>
      </w:r>
      <w:r w:rsidRPr="00D70CDC">
        <w:rPr>
          <w:lang w:val="sr-Cyrl-CS"/>
        </w:rPr>
        <w:t xml:space="preserve"> </w:t>
      </w:r>
      <w:r w:rsidRPr="00D70CDC">
        <w:rPr>
          <w:lang w:val="ru-RU"/>
        </w:rPr>
        <w:t>5-9.</w:t>
      </w:r>
    </w:p>
  </w:footnote>
  <w:footnote w:id="848">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lang w:val="ru-RU"/>
        </w:rPr>
        <w:t>Злоупотреба</w:t>
      </w:r>
      <w:r w:rsidRPr="00D70CDC">
        <w:rPr>
          <w:sz w:val="20"/>
          <w:szCs w:val="20"/>
          <w:lang w:val="sr-Cyrl-RS"/>
        </w:rPr>
        <w:t xml:space="preserve"> </w:t>
      </w:r>
      <w:r w:rsidRPr="00D70CDC">
        <w:rPr>
          <w:sz w:val="20"/>
          <w:szCs w:val="20"/>
          <w:lang w:val="ru-RU"/>
        </w:rPr>
        <w:t>постоји</w:t>
      </w:r>
      <w:r w:rsidRPr="00D70CDC">
        <w:rPr>
          <w:sz w:val="20"/>
          <w:szCs w:val="20"/>
          <w:lang w:val="sr-Cyrl-RS"/>
        </w:rPr>
        <w:t xml:space="preserve"> </w:t>
      </w:r>
      <w:r w:rsidRPr="00D70CDC">
        <w:rPr>
          <w:sz w:val="20"/>
          <w:szCs w:val="20"/>
          <w:lang w:val="ru-RU"/>
        </w:rPr>
        <w:t>онда</w:t>
      </w:r>
      <w:r w:rsidRPr="00D70CDC">
        <w:rPr>
          <w:sz w:val="20"/>
          <w:szCs w:val="20"/>
          <w:lang w:val="sr-Cyrl-RS"/>
        </w:rPr>
        <w:t xml:space="preserve"> </w:t>
      </w:r>
      <w:r w:rsidRPr="00D70CDC">
        <w:rPr>
          <w:sz w:val="20"/>
          <w:szCs w:val="20"/>
          <w:lang w:val="ru-RU"/>
        </w:rPr>
        <w:t>када</w:t>
      </w:r>
      <w:r w:rsidRPr="00D70CDC">
        <w:rPr>
          <w:sz w:val="20"/>
          <w:szCs w:val="20"/>
          <w:lang w:val="sr-Cyrl-RS"/>
        </w:rPr>
        <w:t xml:space="preserve"> </w:t>
      </w:r>
      <w:r w:rsidRPr="00D70CDC">
        <w:rPr>
          <w:sz w:val="20"/>
          <w:szCs w:val="20"/>
          <w:lang w:val="ru-RU"/>
        </w:rPr>
        <w:t>странка</w:t>
      </w:r>
      <w:r w:rsidRPr="00D70CDC">
        <w:rPr>
          <w:sz w:val="20"/>
          <w:szCs w:val="20"/>
          <w:lang w:val="sr-Cyrl-RS"/>
        </w:rPr>
        <w:t xml:space="preserve"> </w:t>
      </w:r>
      <w:r w:rsidRPr="00D70CDC">
        <w:rPr>
          <w:sz w:val="20"/>
          <w:szCs w:val="20"/>
          <w:lang w:val="ru-RU"/>
        </w:rPr>
        <w:t>користи</w:t>
      </w:r>
      <w:r w:rsidRPr="00D70CDC">
        <w:rPr>
          <w:sz w:val="20"/>
          <w:szCs w:val="20"/>
          <w:lang w:val="sr-Cyrl-RS"/>
        </w:rPr>
        <w:t xml:space="preserve"> </w:t>
      </w:r>
      <w:r w:rsidRPr="00D70CDC">
        <w:rPr>
          <w:sz w:val="20"/>
          <w:szCs w:val="20"/>
          <w:lang w:val="ru-RU"/>
        </w:rPr>
        <w:t>своје</w:t>
      </w:r>
      <w:r w:rsidRPr="00D70CDC">
        <w:rPr>
          <w:sz w:val="20"/>
          <w:szCs w:val="20"/>
          <w:lang w:val="sr-Cyrl-RS"/>
        </w:rPr>
        <w:t xml:space="preserve"> </w:t>
      </w:r>
      <w:r w:rsidRPr="00D70CDC">
        <w:rPr>
          <w:sz w:val="20"/>
          <w:szCs w:val="20"/>
          <w:lang w:val="ru-RU"/>
        </w:rPr>
        <w:t>право</w:t>
      </w:r>
      <w:r w:rsidRPr="00D70CDC">
        <w:rPr>
          <w:sz w:val="20"/>
          <w:szCs w:val="20"/>
          <w:lang w:val="sr-Cyrl-RS"/>
        </w:rPr>
        <w:t xml:space="preserve"> </w:t>
      </w:r>
      <w:r w:rsidRPr="00D70CDC">
        <w:rPr>
          <w:sz w:val="20"/>
          <w:szCs w:val="20"/>
          <w:lang w:val="ru-RU"/>
        </w:rPr>
        <w:t>на</w:t>
      </w:r>
      <w:r w:rsidRPr="00D70CDC">
        <w:rPr>
          <w:sz w:val="20"/>
          <w:szCs w:val="20"/>
          <w:lang w:val="sr-Cyrl-RS"/>
        </w:rPr>
        <w:t xml:space="preserve"> </w:t>
      </w:r>
      <w:r w:rsidRPr="00D70CDC">
        <w:rPr>
          <w:sz w:val="20"/>
          <w:szCs w:val="20"/>
          <w:lang w:val="ru-RU"/>
        </w:rPr>
        <w:t>одбрану</w:t>
      </w:r>
      <w:r w:rsidRPr="00D70CDC">
        <w:rPr>
          <w:sz w:val="20"/>
          <w:szCs w:val="20"/>
          <w:lang w:val="sr-Cyrl-RS"/>
        </w:rPr>
        <w:t xml:space="preserve"> </w:t>
      </w:r>
      <w:r w:rsidRPr="00D70CDC">
        <w:rPr>
          <w:sz w:val="20"/>
          <w:szCs w:val="20"/>
          <w:lang w:val="ru-RU"/>
        </w:rPr>
        <w:t>на</w:t>
      </w:r>
      <w:r w:rsidRPr="00D70CDC">
        <w:rPr>
          <w:sz w:val="20"/>
          <w:szCs w:val="20"/>
          <w:lang w:val="sr-Cyrl-RS"/>
        </w:rPr>
        <w:t xml:space="preserve"> </w:t>
      </w:r>
      <w:r w:rsidRPr="00D70CDC">
        <w:rPr>
          <w:sz w:val="20"/>
          <w:szCs w:val="20"/>
          <w:lang w:val="ru-RU"/>
        </w:rPr>
        <w:t>тај</w:t>
      </w:r>
      <w:r w:rsidRPr="00D70CDC">
        <w:rPr>
          <w:sz w:val="20"/>
          <w:szCs w:val="20"/>
          <w:lang w:val="sr-Cyrl-RS"/>
        </w:rPr>
        <w:t xml:space="preserve"> </w:t>
      </w:r>
      <w:r w:rsidRPr="00D70CDC">
        <w:rPr>
          <w:sz w:val="20"/>
          <w:szCs w:val="20"/>
          <w:lang w:val="ru-RU"/>
        </w:rPr>
        <w:t>на</w:t>
      </w:r>
      <w:r w:rsidRPr="00D70CDC">
        <w:rPr>
          <w:sz w:val="20"/>
          <w:szCs w:val="20"/>
          <w:lang w:val="sr-Cyrl-RS"/>
        </w:rPr>
        <w:t>ч</w:t>
      </w:r>
      <w:r w:rsidRPr="00D70CDC">
        <w:rPr>
          <w:sz w:val="20"/>
          <w:szCs w:val="20"/>
          <w:lang w:val="ru-RU"/>
        </w:rPr>
        <w:t>ин</w:t>
      </w:r>
      <w:r w:rsidRPr="00D70CDC">
        <w:rPr>
          <w:sz w:val="20"/>
          <w:szCs w:val="20"/>
          <w:lang w:val="sr-Cyrl-RS"/>
        </w:rPr>
        <w:t xml:space="preserve"> ш</w:t>
      </w:r>
      <w:r w:rsidRPr="00D70CDC">
        <w:rPr>
          <w:sz w:val="20"/>
          <w:szCs w:val="20"/>
          <w:lang w:val="ru-RU"/>
        </w:rPr>
        <w:t>то</w:t>
      </w:r>
      <w:r w:rsidRPr="00D70CDC">
        <w:rPr>
          <w:sz w:val="20"/>
          <w:szCs w:val="20"/>
          <w:lang w:val="sr-Cyrl-RS"/>
        </w:rPr>
        <w:t xml:space="preserve"> </w:t>
      </w:r>
      <w:r w:rsidRPr="00D70CDC">
        <w:rPr>
          <w:sz w:val="20"/>
          <w:szCs w:val="20"/>
          <w:lang w:val="ru-RU"/>
        </w:rPr>
        <w:t>се</w:t>
      </w:r>
      <w:r w:rsidRPr="00D70CDC">
        <w:rPr>
          <w:sz w:val="20"/>
          <w:szCs w:val="20"/>
          <w:lang w:val="sr-Cyrl-RS"/>
        </w:rPr>
        <w:t xml:space="preserve"> </w:t>
      </w:r>
      <w:r w:rsidRPr="00D70CDC">
        <w:rPr>
          <w:sz w:val="20"/>
          <w:szCs w:val="20"/>
          <w:lang w:val="ru-RU"/>
        </w:rPr>
        <w:t>одлу</w:t>
      </w:r>
      <w:r w:rsidRPr="00D70CDC">
        <w:rPr>
          <w:sz w:val="20"/>
          <w:szCs w:val="20"/>
          <w:lang w:val="sr-Cyrl-RS"/>
        </w:rPr>
        <w:t>ч</w:t>
      </w:r>
      <w:r w:rsidRPr="00D70CDC">
        <w:rPr>
          <w:sz w:val="20"/>
          <w:szCs w:val="20"/>
          <w:lang w:val="ru-RU"/>
        </w:rPr>
        <w:t>ује</w:t>
      </w:r>
      <w:r w:rsidRPr="00D70CDC">
        <w:rPr>
          <w:sz w:val="20"/>
          <w:szCs w:val="20"/>
          <w:lang w:val="sr-Cyrl-RS"/>
        </w:rPr>
        <w:t xml:space="preserve"> </w:t>
      </w:r>
      <w:r w:rsidRPr="00D70CDC">
        <w:rPr>
          <w:sz w:val="20"/>
          <w:szCs w:val="20"/>
          <w:lang w:val="ru-RU"/>
        </w:rPr>
        <w:t>ви</w:t>
      </w:r>
      <w:r w:rsidRPr="00D70CDC">
        <w:rPr>
          <w:sz w:val="20"/>
          <w:szCs w:val="20"/>
          <w:lang w:val="sr-Cyrl-RS"/>
        </w:rPr>
        <w:t>ш</w:t>
      </w:r>
      <w:r w:rsidRPr="00D70CDC">
        <w:rPr>
          <w:sz w:val="20"/>
          <w:szCs w:val="20"/>
          <w:lang w:val="ru-RU"/>
        </w:rPr>
        <w:t>е</w:t>
      </w:r>
      <w:r w:rsidRPr="00D70CDC">
        <w:rPr>
          <w:sz w:val="20"/>
          <w:szCs w:val="20"/>
          <w:lang w:val="sr-Cyrl-RS"/>
        </w:rPr>
        <w:t xml:space="preserve"> </w:t>
      </w:r>
      <w:r w:rsidRPr="00D70CDC">
        <w:rPr>
          <w:sz w:val="20"/>
          <w:szCs w:val="20"/>
          <w:lang w:val="ru-RU"/>
        </w:rPr>
        <w:t>пута</w:t>
      </w:r>
      <w:r w:rsidRPr="00D70CDC">
        <w:rPr>
          <w:sz w:val="20"/>
          <w:szCs w:val="20"/>
          <w:lang w:val="sr-Cyrl-RS"/>
        </w:rPr>
        <w:t xml:space="preserve"> </w:t>
      </w:r>
      <w:r>
        <w:rPr>
          <w:sz w:val="20"/>
          <w:szCs w:val="20"/>
          <w:lang w:val="ru-RU"/>
        </w:rPr>
        <w:t>за</w:t>
      </w:r>
      <w:r w:rsidRPr="00D70CDC">
        <w:rPr>
          <w:sz w:val="20"/>
          <w:szCs w:val="20"/>
          <w:lang w:val="sr-Cyrl-RS"/>
        </w:rPr>
        <w:t xml:space="preserve"> </w:t>
      </w:r>
      <w:r w:rsidRPr="00D70CDC">
        <w:rPr>
          <w:sz w:val="20"/>
          <w:szCs w:val="20"/>
          <w:lang w:val="ru-RU"/>
        </w:rPr>
        <w:t>исте</w:t>
      </w:r>
      <w:r w:rsidRPr="00D70CDC">
        <w:rPr>
          <w:sz w:val="20"/>
          <w:szCs w:val="20"/>
          <w:lang w:val="sr-Cyrl-RS"/>
        </w:rPr>
        <w:t xml:space="preserve"> </w:t>
      </w:r>
      <w:r w:rsidRPr="00D70CDC">
        <w:rPr>
          <w:sz w:val="20"/>
          <w:szCs w:val="20"/>
          <w:lang w:val="ru-RU"/>
        </w:rPr>
        <w:t>радње</w:t>
      </w:r>
      <w:r w:rsidRPr="00D70CDC">
        <w:rPr>
          <w:sz w:val="20"/>
          <w:szCs w:val="20"/>
          <w:lang w:val="sr-Cyrl-RS"/>
        </w:rPr>
        <w:t xml:space="preserve"> </w:t>
      </w:r>
      <w:r w:rsidRPr="00D70CDC">
        <w:rPr>
          <w:sz w:val="20"/>
          <w:szCs w:val="20"/>
          <w:lang w:val="ru-RU"/>
        </w:rPr>
        <w:t>у</w:t>
      </w:r>
      <w:r w:rsidRPr="00D70CDC">
        <w:rPr>
          <w:sz w:val="20"/>
          <w:szCs w:val="20"/>
          <w:lang w:val="sr-Cyrl-RS"/>
        </w:rPr>
        <w:t xml:space="preserve"> </w:t>
      </w:r>
      <w:r w:rsidRPr="00D70CDC">
        <w:rPr>
          <w:sz w:val="20"/>
          <w:szCs w:val="20"/>
          <w:lang w:val="ru-RU"/>
        </w:rPr>
        <w:t>поступку</w:t>
      </w:r>
      <w:r w:rsidRPr="00D70CDC">
        <w:rPr>
          <w:sz w:val="20"/>
          <w:szCs w:val="20"/>
          <w:lang w:val="sr-Cyrl-RS"/>
        </w:rPr>
        <w:t xml:space="preserve"> </w:t>
      </w:r>
      <w:r w:rsidRPr="00D70CDC">
        <w:rPr>
          <w:sz w:val="20"/>
          <w:szCs w:val="20"/>
          <w:lang w:val="ru-RU"/>
        </w:rPr>
        <w:t>без</w:t>
      </w:r>
      <w:r w:rsidRPr="00D70CDC">
        <w:rPr>
          <w:sz w:val="20"/>
          <w:szCs w:val="20"/>
          <w:lang w:val="sr-Cyrl-RS"/>
        </w:rPr>
        <w:t xml:space="preserve"> </w:t>
      </w:r>
      <w:r w:rsidRPr="00D70CDC">
        <w:rPr>
          <w:sz w:val="20"/>
          <w:szCs w:val="20"/>
          <w:lang w:val="ru-RU"/>
        </w:rPr>
        <w:t>основна</w:t>
      </w:r>
      <w:r w:rsidRPr="00D70CDC">
        <w:rPr>
          <w:sz w:val="20"/>
          <w:szCs w:val="20"/>
          <w:lang w:val="sr-Cyrl-RS"/>
        </w:rPr>
        <w:t xml:space="preserve">, </w:t>
      </w:r>
      <w:r w:rsidRPr="00D70CDC">
        <w:rPr>
          <w:sz w:val="20"/>
          <w:szCs w:val="20"/>
          <w:lang w:val="ru-RU"/>
        </w:rPr>
        <w:t>а</w:t>
      </w:r>
      <w:r w:rsidRPr="00D70CDC">
        <w:rPr>
          <w:sz w:val="20"/>
          <w:szCs w:val="20"/>
          <w:lang w:val="sr-Cyrl-RS"/>
        </w:rPr>
        <w:t xml:space="preserve"> </w:t>
      </w:r>
      <w:r w:rsidRPr="00D70CDC">
        <w:rPr>
          <w:sz w:val="20"/>
          <w:szCs w:val="20"/>
          <w:lang w:val="ru-RU"/>
        </w:rPr>
        <w:t>све</w:t>
      </w:r>
      <w:r w:rsidRPr="00D70CDC">
        <w:rPr>
          <w:sz w:val="20"/>
          <w:szCs w:val="20"/>
          <w:lang w:val="sr-Cyrl-RS"/>
        </w:rPr>
        <w:t xml:space="preserve"> </w:t>
      </w:r>
      <w:r w:rsidRPr="00D70CDC">
        <w:rPr>
          <w:sz w:val="20"/>
          <w:szCs w:val="20"/>
          <w:lang w:val="ru-RU"/>
        </w:rPr>
        <w:t>са</w:t>
      </w:r>
      <w:r w:rsidRPr="00D70CDC">
        <w:rPr>
          <w:sz w:val="20"/>
          <w:szCs w:val="20"/>
          <w:lang w:val="sr-Cyrl-RS"/>
        </w:rPr>
        <w:t xml:space="preserve"> </w:t>
      </w:r>
      <w:r w:rsidRPr="00D70CDC">
        <w:rPr>
          <w:sz w:val="20"/>
          <w:szCs w:val="20"/>
          <w:lang w:val="ru-RU"/>
        </w:rPr>
        <w:t>циљем</w:t>
      </w:r>
      <w:r w:rsidRPr="00D70CDC">
        <w:rPr>
          <w:sz w:val="20"/>
          <w:szCs w:val="20"/>
          <w:lang w:val="sr-Cyrl-RS"/>
        </w:rPr>
        <w:t xml:space="preserve"> </w:t>
      </w:r>
      <w:r w:rsidRPr="00D70CDC">
        <w:rPr>
          <w:sz w:val="20"/>
          <w:szCs w:val="20"/>
          <w:lang w:val="ru-RU"/>
        </w:rPr>
        <w:t>да</w:t>
      </w:r>
      <w:r w:rsidRPr="00D70CDC">
        <w:rPr>
          <w:sz w:val="20"/>
          <w:szCs w:val="20"/>
          <w:lang w:val="sr-Cyrl-RS"/>
        </w:rPr>
        <w:t xml:space="preserve"> </w:t>
      </w:r>
      <w:r w:rsidRPr="00D70CDC">
        <w:rPr>
          <w:sz w:val="20"/>
          <w:szCs w:val="20"/>
          <w:lang w:val="ru-RU"/>
        </w:rPr>
        <w:t>се</w:t>
      </w:r>
      <w:r w:rsidRPr="00D70CDC">
        <w:rPr>
          <w:sz w:val="20"/>
          <w:szCs w:val="20"/>
          <w:lang w:val="sr-Cyrl-RS"/>
        </w:rPr>
        <w:t xml:space="preserve"> </w:t>
      </w:r>
      <w:r w:rsidRPr="00D70CDC">
        <w:rPr>
          <w:sz w:val="20"/>
          <w:szCs w:val="20"/>
          <w:lang w:val="ru-RU"/>
        </w:rPr>
        <w:t>пролонгира</w:t>
      </w:r>
      <w:r w:rsidRPr="00D70CDC">
        <w:rPr>
          <w:sz w:val="20"/>
          <w:szCs w:val="20"/>
          <w:lang w:val="sr-Cyrl-RS"/>
        </w:rPr>
        <w:t xml:space="preserve"> </w:t>
      </w:r>
      <w:r w:rsidRPr="00D70CDC">
        <w:rPr>
          <w:sz w:val="20"/>
          <w:szCs w:val="20"/>
          <w:lang w:val="ru-RU"/>
        </w:rPr>
        <w:t>доно</w:t>
      </w:r>
      <w:r w:rsidRPr="00D70CDC">
        <w:rPr>
          <w:sz w:val="20"/>
          <w:szCs w:val="20"/>
          <w:lang w:val="sr-Cyrl-RS"/>
        </w:rPr>
        <w:t>ш</w:t>
      </w:r>
      <w:r w:rsidRPr="00D70CDC">
        <w:rPr>
          <w:sz w:val="20"/>
          <w:szCs w:val="20"/>
          <w:lang w:val="ru-RU"/>
        </w:rPr>
        <w:t>ење</w:t>
      </w:r>
      <w:r w:rsidRPr="00D70CDC">
        <w:rPr>
          <w:sz w:val="20"/>
          <w:szCs w:val="20"/>
          <w:lang w:val="sr-Cyrl-RS"/>
        </w:rPr>
        <w:t xml:space="preserve"> </w:t>
      </w:r>
      <w:r w:rsidRPr="00D70CDC">
        <w:rPr>
          <w:sz w:val="20"/>
          <w:szCs w:val="20"/>
          <w:lang w:val="ru-RU"/>
        </w:rPr>
        <w:t>одлуке</w:t>
      </w:r>
      <w:r w:rsidRPr="00D70CDC">
        <w:rPr>
          <w:sz w:val="20"/>
          <w:szCs w:val="20"/>
          <w:lang w:val="sr-Cyrl-RS"/>
        </w:rPr>
        <w:t xml:space="preserve">. </w:t>
      </w:r>
      <w:r w:rsidRPr="00D70CDC">
        <w:rPr>
          <w:sz w:val="20"/>
          <w:szCs w:val="20"/>
          <w:lang w:val="ru-RU"/>
        </w:rPr>
        <w:t>Овакво</w:t>
      </w:r>
      <w:r w:rsidRPr="00D70CDC">
        <w:rPr>
          <w:sz w:val="20"/>
          <w:szCs w:val="20"/>
          <w:lang w:val="sr-Cyrl-RS"/>
        </w:rPr>
        <w:t xml:space="preserve"> </w:t>
      </w:r>
      <w:r w:rsidRPr="00D70CDC">
        <w:rPr>
          <w:sz w:val="20"/>
          <w:szCs w:val="20"/>
          <w:lang w:val="ru-RU"/>
        </w:rPr>
        <w:t>пона</w:t>
      </w:r>
      <w:r w:rsidRPr="00D70CDC">
        <w:rPr>
          <w:sz w:val="20"/>
          <w:szCs w:val="20"/>
          <w:lang w:val="sr-Cyrl-RS"/>
        </w:rPr>
        <w:t>ш</w:t>
      </w:r>
      <w:r w:rsidRPr="00D70CDC">
        <w:rPr>
          <w:sz w:val="20"/>
          <w:szCs w:val="20"/>
          <w:lang w:val="ru-RU"/>
        </w:rPr>
        <w:t>ање</w:t>
      </w:r>
      <w:r w:rsidRPr="00D70CDC">
        <w:rPr>
          <w:sz w:val="20"/>
          <w:szCs w:val="20"/>
          <w:lang w:val="sr-Cyrl-RS"/>
        </w:rPr>
        <w:t xml:space="preserve"> </w:t>
      </w:r>
      <w:r w:rsidRPr="00D70CDC">
        <w:rPr>
          <w:sz w:val="20"/>
          <w:szCs w:val="20"/>
          <w:lang w:val="ru-RU"/>
        </w:rPr>
        <w:t>има</w:t>
      </w:r>
      <w:r w:rsidRPr="00D70CDC">
        <w:rPr>
          <w:sz w:val="20"/>
          <w:szCs w:val="20"/>
          <w:lang w:val="sr-Cyrl-RS"/>
        </w:rPr>
        <w:t xml:space="preserve"> </w:t>
      </w:r>
      <w:r w:rsidRPr="00D70CDC">
        <w:rPr>
          <w:sz w:val="20"/>
          <w:szCs w:val="20"/>
          <w:lang w:val="ru-RU"/>
        </w:rPr>
        <w:t>за</w:t>
      </w:r>
      <w:r w:rsidRPr="00D70CDC">
        <w:rPr>
          <w:sz w:val="20"/>
          <w:szCs w:val="20"/>
          <w:lang w:val="sr-Cyrl-RS"/>
        </w:rPr>
        <w:t xml:space="preserve"> </w:t>
      </w:r>
      <w:r w:rsidRPr="00D70CDC">
        <w:rPr>
          <w:sz w:val="20"/>
          <w:szCs w:val="20"/>
          <w:lang w:val="ru-RU"/>
        </w:rPr>
        <w:t>циљ</w:t>
      </w:r>
      <w:r w:rsidRPr="00D70CDC">
        <w:rPr>
          <w:sz w:val="20"/>
          <w:szCs w:val="20"/>
          <w:lang w:val="sr-Cyrl-RS"/>
        </w:rPr>
        <w:t xml:space="preserve"> </w:t>
      </w:r>
      <w:r w:rsidRPr="00D70CDC">
        <w:rPr>
          <w:sz w:val="20"/>
          <w:szCs w:val="20"/>
          <w:lang w:val="ru-RU"/>
        </w:rPr>
        <w:t>да</w:t>
      </w:r>
      <w:r w:rsidRPr="00D70CDC">
        <w:rPr>
          <w:sz w:val="20"/>
          <w:szCs w:val="20"/>
          <w:lang w:val="sr-Cyrl-RS"/>
        </w:rPr>
        <w:t xml:space="preserve"> </w:t>
      </w:r>
      <w:r w:rsidRPr="00D70CDC">
        <w:rPr>
          <w:sz w:val="20"/>
          <w:szCs w:val="20"/>
          <w:lang w:val="ru-RU"/>
        </w:rPr>
        <w:t>изазове</w:t>
      </w:r>
      <w:r w:rsidRPr="00D70CDC">
        <w:rPr>
          <w:sz w:val="20"/>
          <w:szCs w:val="20"/>
          <w:lang w:val="sr-Cyrl-RS"/>
        </w:rPr>
        <w:t xml:space="preserve"> </w:t>
      </w:r>
      <w:r w:rsidRPr="00D70CDC">
        <w:rPr>
          <w:sz w:val="20"/>
          <w:szCs w:val="20"/>
          <w:lang w:val="ru-RU"/>
        </w:rPr>
        <w:t>моралну</w:t>
      </w:r>
      <w:r w:rsidRPr="00D70CDC">
        <w:rPr>
          <w:sz w:val="20"/>
          <w:szCs w:val="20"/>
          <w:lang w:val="sr-Cyrl-RS"/>
        </w:rPr>
        <w:t xml:space="preserve"> ш</w:t>
      </w:r>
      <w:r w:rsidRPr="00D70CDC">
        <w:rPr>
          <w:sz w:val="20"/>
          <w:szCs w:val="20"/>
          <w:lang w:val="ru-RU"/>
        </w:rPr>
        <w:t>тету</w:t>
      </w:r>
      <w:r w:rsidRPr="00D70CDC">
        <w:rPr>
          <w:sz w:val="20"/>
          <w:szCs w:val="20"/>
          <w:lang w:val="sr-Cyrl-RS"/>
        </w:rPr>
        <w:t xml:space="preserve"> </w:t>
      </w:r>
      <w:r w:rsidRPr="00D70CDC">
        <w:rPr>
          <w:sz w:val="20"/>
          <w:szCs w:val="20"/>
          <w:lang w:val="ru-RU"/>
        </w:rPr>
        <w:t>другој</w:t>
      </w:r>
      <w:r w:rsidRPr="00D70CDC">
        <w:rPr>
          <w:sz w:val="20"/>
          <w:szCs w:val="20"/>
          <w:lang w:val="sr-Cyrl-RS"/>
        </w:rPr>
        <w:t xml:space="preserve"> </w:t>
      </w:r>
      <w:r w:rsidRPr="00D70CDC">
        <w:rPr>
          <w:sz w:val="20"/>
          <w:szCs w:val="20"/>
          <w:lang w:val="ru-RU"/>
        </w:rPr>
        <w:t>страни</w:t>
      </w:r>
      <w:r w:rsidRPr="00D70CDC">
        <w:rPr>
          <w:sz w:val="20"/>
          <w:szCs w:val="20"/>
          <w:lang w:val="sr-Cyrl-RS"/>
        </w:rPr>
        <w:t xml:space="preserve"> </w:t>
      </w:r>
      <w:r w:rsidRPr="00D70CDC">
        <w:rPr>
          <w:sz w:val="20"/>
          <w:szCs w:val="20"/>
          <w:lang w:val="ru-RU"/>
        </w:rPr>
        <w:t>у</w:t>
      </w:r>
      <w:r w:rsidRPr="00D70CDC">
        <w:rPr>
          <w:sz w:val="20"/>
          <w:szCs w:val="20"/>
          <w:lang w:val="sr-Cyrl-RS"/>
        </w:rPr>
        <w:t xml:space="preserve"> </w:t>
      </w:r>
      <w:r w:rsidRPr="00D70CDC">
        <w:rPr>
          <w:sz w:val="20"/>
          <w:szCs w:val="20"/>
          <w:lang w:val="ru-RU"/>
        </w:rPr>
        <w:t>смислу</w:t>
      </w:r>
      <w:r w:rsidRPr="00D70CDC">
        <w:rPr>
          <w:sz w:val="20"/>
          <w:szCs w:val="20"/>
          <w:lang w:val="sr-Cyrl-RS"/>
        </w:rPr>
        <w:t xml:space="preserve"> </w:t>
      </w:r>
      <w:r w:rsidRPr="00D70CDC">
        <w:rPr>
          <w:sz w:val="20"/>
          <w:szCs w:val="20"/>
          <w:lang w:val="ru-RU"/>
        </w:rPr>
        <w:t>да</w:t>
      </w:r>
      <w:r w:rsidRPr="00D70CDC">
        <w:rPr>
          <w:sz w:val="20"/>
          <w:szCs w:val="20"/>
          <w:lang w:val="sr-Cyrl-RS"/>
        </w:rPr>
        <w:t xml:space="preserve"> </w:t>
      </w:r>
      <w:r w:rsidRPr="00D70CDC">
        <w:rPr>
          <w:sz w:val="20"/>
          <w:szCs w:val="20"/>
          <w:lang w:val="ru-RU"/>
        </w:rPr>
        <w:t>странка</w:t>
      </w:r>
      <w:r w:rsidRPr="00D70CDC">
        <w:rPr>
          <w:sz w:val="20"/>
          <w:szCs w:val="20"/>
          <w:lang w:val="sr-Cyrl-RS"/>
        </w:rPr>
        <w:t xml:space="preserve"> </w:t>
      </w:r>
      <w:r w:rsidRPr="00D70CDC">
        <w:rPr>
          <w:sz w:val="20"/>
          <w:szCs w:val="20"/>
          <w:lang w:val="ru-RU"/>
        </w:rPr>
        <w:t>сматра</w:t>
      </w:r>
      <w:r w:rsidRPr="00D70CDC">
        <w:rPr>
          <w:sz w:val="20"/>
          <w:szCs w:val="20"/>
          <w:lang w:val="sr-Cyrl-RS"/>
        </w:rPr>
        <w:t xml:space="preserve"> </w:t>
      </w:r>
      <w:r w:rsidRPr="00D70CDC">
        <w:rPr>
          <w:sz w:val="20"/>
          <w:szCs w:val="20"/>
          <w:lang w:val="ru-RU"/>
        </w:rPr>
        <w:t>да</w:t>
      </w:r>
      <w:r w:rsidRPr="00D70CDC">
        <w:rPr>
          <w:sz w:val="20"/>
          <w:szCs w:val="20"/>
          <w:lang w:val="sr-Cyrl-RS"/>
        </w:rPr>
        <w:t xml:space="preserve"> </w:t>
      </w:r>
      <w:r w:rsidRPr="00D70CDC">
        <w:rPr>
          <w:sz w:val="20"/>
          <w:szCs w:val="20"/>
          <w:lang w:val="ru-RU"/>
        </w:rPr>
        <w:t>се</w:t>
      </w:r>
      <w:r w:rsidRPr="00D70CDC">
        <w:rPr>
          <w:sz w:val="20"/>
          <w:szCs w:val="20"/>
          <w:lang w:val="sr-Cyrl-RS"/>
        </w:rPr>
        <w:t xml:space="preserve"> </w:t>
      </w:r>
      <w:r w:rsidRPr="00D70CDC">
        <w:rPr>
          <w:sz w:val="20"/>
          <w:szCs w:val="20"/>
          <w:lang w:val="ru-RU"/>
        </w:rPr>
        <w:t>кр</w:t>
      </w:r>
      <w:r w:rsidRPr="00D70CDC">
        <w:rPr>
          <w:sz w:val="20"/>
          <w:szCs w:val="20"/>
          <w:lang w:val="sr-Cyrl-RS"/>
        </w:rPr>
        <w:t>ш</w:t>
      </w:r>
      <w:r w:rsidRPr="00D70CDC">
        <w:rPr>
          <w:sz w:val="20"/>
          <w:szCs w:val="20"/>
          <w:lang w:val="ru-RU"/>
        </w:rPr>
        <w:t>и</w:t>
      </w:r>
      <w:r w:rsidRPr="00D70CDC">
        <w:rPr>
          <w:sz w:val="20"/>
          <w:szCs w:val="20"/>
          <w:lang w:val="sr-Cyrl-RS"/>
        </w:rPr>
        <w:t xml:space="preserve"> </w:t>
      </w:r>
      <w:r w:rsidRPr="00D70CDC">
        <w:rPr>
          <w:sz w:val="20"/>
          <w:szCs w:val="20"/>
          <w:lang w:val="ru-RU"/>
        </w:rPr>
        <w:t>ње</w:t>
      </w:r>
      <w:r w:rsidRPr="00D70CDC">
        <w:rPr>
          <w:sz w:val="20"/>
          <w:szCs w:val="20"/>
          <w:lang w:val="sr-Cyrl-RS"/>
        </w:rPr>
        <w:t xml:space="preserve">но </w:t>
      </w:r>
      <w:r w:rsidRPr="00D70CDC">
        <w:rPr>
          <w:sz w:val="20"/>
          <w:szCs w:val="20"/>
          <w:lang w:val="ru-RU"/>
        </w:rPr>
        <w:t>уставно</w:t>
      </w:r>
      <w:r w:rsidRPr="00D70CDC">
        <w:rPr>
          <w:sz w:val="20"/>
          <w:szCs w:val="20"/>
          <w:lang w:val="sr-Cyrl-RS"/>
        </w:rPr>
        <w:t xml:space="preserve"> </w:t>
      </w:r>
      <w:r w:rsidRPr="00D70CDC">
        <w:rPr>
          <w:sz w:val="20"/>
          <w:szCs w:val="20"/>
          <w:lang w:val="ru-RU"/>
        </w:rPr>
        <w:t>право</w:t>
      </w:r>
      <w:r w:rsidRPr="00D70CDC">
        <w:rPr>
          <w:sz w:val="20"/>
          <w:szCs w:val="20"/>
          <w:lang w:val="sr-Cyrl-RS"/>
        </w:rPr>
        <w:t xml:space="preserve"> </w:t>
      </w:r>
      <w:r w:rsidRPr="00D70CDC">
        <w:rPr>
          <w:sz w:val="20"/>
          <w:szCs w:val="20"/>
          <w:lang w:val="ru-RU"/>
        </w:rPr>
        <w:t>на</w:t>
      </w:r>
      <w:r w:rsidRPr="00D70CDC">
        <w:rPr>
          <w:sz w:val="20"/>
          <w:szCs w:val="20"/>
          <w:lang w:val="sr-Cyrl-RS"/>
        </w:rPr>
        <w:t xml:space="preserve"> </w:t>
      </w:r>
      <w:r w:rsidRPr="00D70CDC">
        <w:rPr>
          <w:sz w:val="20"/>
          <w:szCs w:val="20"/>
          <w:lang w:val="ru-RU"/>
        </w:rPr>
        <w:t>су</w:t>
      </w:r>
      <w:r w:rsidRPr="00D70CDC">
        <w:rPr>
          <w:sz w:val="20"/>
          <w:szCs w:val="20"/>
          <w:lang w:val="sr-Cyrl-RS"/>
        </w:rPr>
        <w:t>ђ</w:t>
      </w:r>
      <w:r w:rsidRPr="00D70CDC">
        <w:rPr>
          <w:sz w:val="20"/>
          <w:szCs w:val="20"/>
          <w:lang w:val="ru-RU"/>
        </w:rPr>
        <w:t>ење</w:t>
      </w:r>
      <w:r w:rsidRPr="00D70CDC">
        <w:rPr>
          <w:sz w:val="20"/>
          <w:szCs w:val="20"/>
          <w:lang w:val="sr-Cyrl-RS"/>
        </w:rPr>
        <w:t xml:space="preserve"> </w:t>
      </w:r>
      <w:r w:rsidRPr="00D70CDC">
        <w:rPr>
          <w:sz w:val="20"/>
          <w:szCs w:val="20"/>
          <w:lang w:val="ru-RU"/>
        </w:rPr>
        <w:t>у</w:t>
      </w:r>
      <w:r w:rsidRPr="00D70CDC">
        <w:rPr>
          <w:sz w:val="20"/>
          <w:szCs w:val="20"/>
          <w:lang w:val="sr-Cyrl-RS"/>
        </w:rPr>
        <w:t xml:space="preserve"> </w:t>
      </w:r>
      <w:r w:rsidRPr="00D70CDC">
        <w:rPr>
          <w:sz w:val="20"/>
          <w:szCs w:val="20"/>
          <w:lang w:val="ru-RU"/>
        </w:rPr>
        <w:t>разумном</w:t>
      </w:r>
      <w:r w:rsidRPr="00D70CDC">
        <w:rPr>
          <w:sz w:val="20"/>
          <w:szCs w:val="20"/>
          <w:lang w:val="sr-Cyrl-RS"/>
        </w:rPr>
        <w:t xml:space="preserve"> </w:t>
      </w:r>
      <w:r w:rsidRPr="00D70CDC">
        <w:rPr>
          <w:sz w:val="20"/>
          <w:szCs w:val="20"/>
          <w:lang w:val="ru-RU"/>
        </w:rPr>
        <w:t>року</w:t>
      </w:r>
      <w:r w:rsidRPr="00D70CDC">
        <w:rPr>
          <w:sz w:val="20"/>
          <w:szCs w:val="20"/>
          <w:lang w:val="sr-Cyrl-RS"/>
        </w:rPr>
        <w:t xml:space="preserve">. </w:t>
      </w:r>
      <w:r w:rsidRPr="00D70CDC">
        <w:rPr>
          <w:sz w:val="20"/>
          <w:szCs w:val="20"/>
          <w:lang w:val="ru-RU"/>
        </w:rPr>
        <w:t>Да би се овакве ситуације спречиле</w:t>
      </w:r>
      <w:r w:rsidRPr="00D70CDC">
        <w:rPr>
          <w:sz w:val="20"/>
          <w:szCs w:val="20"/>
          <w:lang w:val="sr-Cyrl-RS"/>
        </w:rPr>
        <w:t>,</w:t>
      </w:r>
      <w:r w:rsidRPr="00D70CDC">
        <w:rPr>
          <w:sz w:val="20"/>
          <w:szCs w:val="20"/>
          <w:lang w:val="ru-RU"/>
        </w:rPr>
        <w:t xml:space="preserve"> тј</w:t>
      </w:r>
      <w:r w:rsidRPr="00D70CDC">
        <w:rPr>
          <w:sz w:val="20"/>
          <w:szCs w:val="20"/>
          <w:lang w:val="sr-Cyrl-RS"/>
        </w:rPr>
        <w:t>.</w:t>
      </w:r>
      <w:r w:rsidRPr="00D70CDC">
        <w:rPr>
          <w:sz w:val="20"/>
          <w:szCs w:val="20"/>
          <w:lang w:val="ru-RU"/>
        </w:rPr>
        <w:t xml:space="preserve"> да би се спречила злоупотреба права</w:t>
      </w:r>
      <w:r w:rsidRPr="00D70CDC">
        <w:rPr>
          <w:sz w:val="20"/>
          <w:szCs w:val="20"/>
          <w:lang w:val="sr-Cyrl-RS"/>
        </w:rPr>
        <w:t>,</w:t>
      </w:r>
      <w:r w:rsidRPr="00D70CDC">
        <w:rPr>
          <w:sz w:val="20"/>
          <w:szCs w:val="20"/>
          <w:lang w:val="ru-RU"/>
        </w:rPr>
        <w:t xml:space="preserve"> п</w:t>
      </w:r>
      <w:r w:rsidRPr="00D70CDC">
        <w:rPr>
          <w:sz w:val="20"/>
          <w:szCs w:val="20"/>
          <w:lang w:val="sr-Cyrl-RS"/>
        </w:rPr>
        <w:t>о</w:t>
      </w:r>
      <w:r w:rsidRPr="00D70CDC">
        <w:rPr>
          <w:sz w:val="20"/>
          <w:szCs w:val="20"/>
          <w:lang w:val="ru-RU"/>
        </w:rPr>
        <w:t xml:space="preserve">требно је да суд анализира све акте које подносе стране у поступку јер само такво анализом процесног односа суд може разматрати да ли у таквим радњама постоји намера да се злоупотреби право тј. да се </w:t>
      </w:r>
      <w:r w:rsidRPr="00D70CDC">
        <w:rPr>
          <w:sz w:val="20"/>
          <w:szCs w:val="20"/>
          <w:lang w:val="sr-Cyrl-RS"/>
        </w:rPr>
        <w:t>одуговлачи</w:t>
      </w:r>
      <w:r w:rsidRPr="00D70CDC">
        <w:rPr>
          <w:sz w:val="20"/>
          <w:szCs w:val="20"/>
          <w:lang w:val="ru-RU"/>
        </w:rPr>
        <w:t xml:space="preserve"> поступак. Овакве радње треба да се спрече кроз кажњавање ради накнаде моралне штете настале на страни која трпи </w:t>
      </w:r>
      <w:r w:rsidRPr="00D70CDC">
        <w:rPr>
          <w:sz w:val="20"/>
          <w:szCs w:val="20"/>
          <w:lang w:val="sr-Cyrl-RS"/>
        </w:rPr>
        <w:t xml:space="preserve">од </w:t>
      </w:r>
      <w:r w:rsidRPr="00D70CDC">
        <w:rPr>
          <w:sz w:val="20"/>
          <w:szCs w:val="20"/>
          <w:lang w:val="ru-RU"/>
        </w:rPr>
        <w:t>злоупотреб</w:t>
      </w:r>
      <w:r w:rsidRPr="00D70CDC">
        <w:rPr>
          <w:sz w:val="20"/>
          <w:szCs w:val="20"/>
          <w:lang w:val="sr-Cyrl-RS"/>
        </w:rPr>
        <w:t>е</w:t>
      </w:r>
      <w:r w:rsidRPr="00D70CDC">
        <w:rPr>
          <w:sz w:val="20"/>
          <w:szCs w:val="20"/>
          <w:lang w:val="ru-RU"/>
        </w:rPr>
        <w:t xml:space="preserve"> права, јер треба напоменути да је велики број оних који због злоупотребе неправедно дуго чекају окончање поступка</w:t>
      </w:r>
      <w:r w:rsidRPr="00D70CDC">
        <w:rPr>
          <w:sz w:val="20"/>
          <w:szCs w:val="20"/>
          <w:lang w:val="sr-Cyrl-RS"/>
        </w:rPr>
        <w:t>“</w:t>
      </w:r>
      <w:r w:rsidRPr="00D70CDC">
        <w:rPr>
          <w:sz w:val="20"/>
          <w:szCs w:val="20"/>
          <w:lang w:val="ru-RU"/>
        </w:rPr>
        <w:t>.</w:t>
      </w:r>
      <w:r w:rsidRPr="00D70CDC">
        <w:rPr>
          <w:sz w:val="20"/>
          <w:szCs w:val="20"/>
          <w:lang w:val="sr-Cyrl-RS"/>
        </w:rPr>
        <w:t xml:space="preserve"> Вид.: </w:t>
      </w:r>
      <w:hyperlink r:id="rId85" w:history="1">
        <w:r w:rsidRPr="00D70CDC">
          <w:rPr>
            <w:rStyle w:val="Strong"/>
            <w:b w:val="0"/>
            <w:iCs/>
            <w:sz w:val="20"/>
            <w:szCs w:val="20"/>
            <w:bdr w:val="none" w:sz="0" w:space="0" w:color="auto" w:frame="1"/>
            <w:lang w:val="it-IT"/>
          </w:rPr>
          <w:t>C.</w:t>
        </w:r>
        <w:r w:rsidRPr="00D70CDC">
          <w:rPr>
            <w:rStyle w:val="Strong"/>
            <w:b w:val="0"/>
            <w:iCs/>
            <w:sz w:val="20"/>
            <w:szCs w:val="20"/>
            <w:bdr w:val="none" w:sz="0" w:space="0" w:color="auto" w:frame="1"/>
            <w:lang w:val="sr-Cyrl-RS"/>
          </w:rPr>
          <w:t xml:space="preserve"> </w:t>
        </w:r>
        <w:r w:rsidRPr="00D70CDC">
          <w:rPr>
            <w:rStyle w:val="Strong"/>
            <w:b w:val="0"/>
            <w:iCs/>
            <w:sz w:val="20"/>
            <w:szCs w:val="20"/>
            <w:bdr w:val="none" w:sz="0" w:space="0" w:color="auto" w:frame="1"/>
            <w:lang w:val="it-IT"/>
          </w:rPr>
          <w:t>C.</w:t>
        </w:r>
        <w:r w:rsidRPr="00D70CDC">
          <w:rPr>
            <w:rStyle w:val="Strong"/>
            <w:b w:val="0"/>
            <w:iCs/>
            <w:sz w:val="20"/>
            <w:szCs w:val="20"/>
            <w:bdr w:val="none" w:sz="0" w:space="0" w:color="auto" w:frame="1"/>
            <w:lang w:val="sr-Cyrl-RS"/>
          </w:rPr>
          <w:t xml:space="preserve"> </w:t>
        </w:r>
        <w:r w:rsidRPr="00D70CDC">
          <w:rPr>
            <w:rStyle w:val="Strong"/>
            <w:b w:val="0"/>
            <w:iCs/>
            <w:sz w:val="20"/>
            <w:szCs w:val="20"/>
            <w:bdr w:val="none" w:sz="0" w:space="0" w:color="auto" w:frame="1"/>
            <w:lang w:val="it-IT"/>
          </w:rPr>
          <w:t>de</w:t>
        </w:r>
        <w:r w:rsidRPr="00D70CDC">
          <w:rPr>
            <w:rStyle w:val="Strong"/>
            <w:b w:val="0"/>
            <w:iCs/>
            <w:sz w:val="20"/>
            <w:szCs w:val="20"/>
            <w:bdr w:val="none" w:sz="0" w:space="0" w:color="auto" w:frame="1"/>
            <w:lang w:val="sr-Cyrl-RS"/>
          </w:rPr>
          <w:t xml:space="preserve"> </w:t>
        </w:r>
        <w:r w:rsidRPr="00D70CDC">
          <w:rPr>
            <w:rStyle w:val="Strong"/>
            <w:b w:val="0"/>
            <w:iCs/>
            <w:sz w:val="20"/>
            <w:szCs w:val="20"/>
            <w:bdr w:val="none" w:sz="0" w:space="0" w:color="auto" w:frame="1"/>
            <w:lang w:val="it-IT"/>
          </w:rPr>
          <w:t>Castro</w:t>
        </w:r>
        <w:r w:rsidRPr="00D70CDC">
          <w:rPr>
            <w:rStyle w:val="Strong"/>
            <w:b w:val="0"/>
            <w:iCs/>
            <w:sz w:val="20"/>
            <w:szCs w:val="20"/>
            <w:bdr w:val="none" w:sz="0" w:space="0" w:color="auto" w:frame="1"/>
            <w:lang w:val="sr-Cyrl-RS"/>
          </w:rPr>
          <w:t xml:space="preserve"> </w:t>
        </w:r>
        <w:r w:rsidRPr="00D70CDC">
          <w:rPr>
            <w:rStyle w:val="Strong"/>
            <w:b w:val="0"/>
            <w:iCs/>
            <w:sz w:val="20"/>
            <w:szCs w:val="20"/>
            <w:bdr w:val="none" w:sz="0" w:space="0" w:color="auto" w:frame="1"/>
            <w:lang w:val="it-IT"/>
          </w:rPr>
          <w:t>Coutinho</w:t>
        </w:r>
        <w:r w:rsidRPr="00D70CDC">
          <w:rPr>
            <w:rStyle w:val="Strong"/>
            <w:b w:val="0"/>
            <w:iCs/>
            <w:sz w:val="20"/>
            <w:szCs w:val="20"/>
            <w:bdr w:val="none" w:sz="0" w:space="0" w:color="auto" w:frame="1"/>
            <w:lang w:val="sr-Cyrl-RS"/>
          </w:rPr>
          <w:t>:</w:t>
        </w:r>
      </w:hyperlink>
      <w:r w:rsidRPr="00D70CDC">
        <w:rPr>
          <w:rStyle w:val="Emphasis"/>
          <w:sz w:val="20"/>
          <w:szCs w:val="20"/>
          <w:lang w:val="sr-Cyrl-RS"/>
        </w:rPr>
        <w:t xml:space="preserve"> </w:t>
      </w:r>
      <w:r w:rsidRPr="00D70CDC">
        <w:rPr>
          <w:i/>
          <w:spacing w:val="-15"/>
          <w:sz w:val="20"/>
          <w:szCs w:val="20"/>
          <w:lang w:val="it-IT"/>
        </w:rPr>
        <w:t>Efetiva</w:t>
      </w:r>
      <w:r w:rsidRPr="00D70CDC">
        <w:rPr>
          <w:i/>
          <w:spacing w:val="-15"/>
          <w:sz w:val="20"/>
          <w:szCs w:val="20"/>
          <w:lang w:val="sr-Cyrl-RS"/>
        </w:rPr>
        <w:t>çã</w:t>
      </w:r>
      <w:r w:rsidRPr="00D70CDC">
        <w:rPr>
          <w:i/>
          <w:spacing w:val="-15"/>
          <w:sz w:val="20"/>
          <w:szCs w:val="20"/>
          <w:lang w:val="it-IT"/>
        </w:rPr>
        <w:t>o</w:t>
      </w:r>
      <w:r w:rsidRPr="00D70CDC">
        <w:rPr>
          <w:i/>
          <w:spacing w:val="-15"/>
          <w:sz w:val="20"/>
          <w:szCs w:val="20"/>
          <w:lang w:val="sr-Cyrl-RS"/>
        </w:rPr>
        <w:t xml:space="preserve"> </w:t>
      </w:r>
      <w:r w:rsidRPr="00D70CDC">
        <w:rPr>
          <w:i/>
          <w:spacing w:val="-15"/>
          <w:sz w:val="20"/>
          <w:szCs w:val="20"/>
          <w:lang w:val="it-IT"/>
        </w:rPr>
        <w:t>do</w:t>
      </w:r>
      <w:r w:rsidRPr="00D70CDC">
        <w:rPr>
          <w:i/>
          <w:spacing w:val="-15"/>
          <w:sz w:val="20"/>
          <w:szCs w:val="20"/>
          <w:lang w:val="sr-Cyrl-RS"/>
        </w:rPr>
        <w:t xml:space="preserve"> </w:t>
      </w:r>
      <w:r w:rsidRPr="00D70CDC">
        <w:rPr>
          <w:i/>
          <w:spacing w:val="-15"/>
          <w:sz w:val="20"/>
          <w:szCs w:val="20"/>
          <w:lang w:val="it-IT"/>
        </w:rPr>
        <w:t>princ</w:t>
      </w:r>
      <w:r w:rsidRPr="00D70CDC">
        <w:rPr>
          <w:i/>
          <w:spacing w:val="-15"/>
          <w:sz w:val="20"/>
          <w:szCs w:val="20"/>
          <w:lang w:val="sr-Cyrl-RS"/>
        </w:rPr>
        <w:t>í</w:t>
      </w:r>
      <w:r w:rsidRPr="00D70CDC">
        <w:rPr>
          <w:i/>
          <w:spacing w:val="-15"/>
          <w:sz w:val="20"/>
          <w:szCs w:val="20"/>
          <w:lang w:val="it-IT"/>
        </w:rPr>
        <w:t>pio</w:t>
      </w:r>
      <w:r w:rsidRPr="00D70CDC">
        <w:rPr>
          <w:i/>
          <w:spacing w:val="-15"/>
          <w:sz w:val="20"/>
          <w:szCs w:val="20"/>
          <w:lang w:val="sr-Cyrl-RS"/>
        </w:rPr>
        <w:t xml:space="preserve"> </w:t>
      </w:r>
      <w:r w:rsidRPr="00D70CDC">
        <w:rPr>
          <w:i/>
          <w:spacing w:val="-15"/>
          <w:sz w:val="20"/>
          <w:szCs w:val="20"/>
          <w:lang w:val="it-IT"/>
        </w:rPr>
        <w:t>da</w:t>
      </w:r>
      <w:r w:rsidRPr="00D70CDC">
        <w:rPr>
          <w:i/>
          <w:spacing w:val="-15"/>
          <w:sz w:val="20"/>
          <w:szCs w:val="20"/>
          <w:lang w:val="sr-Cyrl-RS"/>
        </w:rPr>
        <w:t xml:space="preserve"> </w:t>
      </w:r>
      <w:r w:rsidRPr="00D70CDC">
        <w:rPr>
          <w:i/>
          <w:spacing w:val="-15"/>
          <w:sz w:val="20"/>
          <w:szCs w:val="20"/>
          <w:lang w:val="it-IT"/>
        </w:rPr>
        <w:t>celeridade</w:t>
      </w:r>
      <w:r w:rsidRPr="00D70CDC">
        <w:rPr>
          <w:i/>
          <w:spacing w:val="-15"/>
          <w:sz w:val="20"/>
          <w:szCs w:val="20"/>
          <w:lang w:val="sr-Cyrl-RS"/>
        </w:rPr>
        <w:t xml:space="preserve"> </w:t>
      </w:r>
      <w:r w:rsidRPr="00D70CDC">
        <w:rPr>
          <w:i/>
          <w:spacing w:val="-15"/>
          <w:sz w:val="20"/>
          <w:szCs w:val="20"/>
          <w:lang w:val="it-IT"/>
        </w:rPr>
        <w:t>mediante</w:t>
      </w:r>
      <w:r w:rsidRPr="00D70CDC">
        <w:rPr>
          <w:i/>
          <w:spacing w:val="-15"/>
          <w:sz w:val="20"/>
          <w:szCs w:val="20"/>
          <w:lang w:val="sr-Cyrl-RS"/>
        </w:rPr>
        <w:t xml:space="preserve"> </w:t>
      </w:r>
      <w:r w:rsidRPr="00D70CDC">
        <w:rPr>
          <w:i/>
          <w:spacing w:val="-15"/>
          <w:sz w:val="20"/>
          <w:szCs w:val="20"/>
          <w:lang w:val="it-IT"/>
        </w:rPr>
        <w:t>a</w:t>
      </w:r>
      <w:r w:rsidRPr="00D70CDC">
        <w:rPr>
          <w:i/>
          <w:spacing w:val="-15"/>
          <w:sz w:val="20"/>
          <w:szCs w:val="20"/>
          <w:lang w:val="sr-Cyrl-RS"/>
        </w:rPr>
        <w:t xml:space="preserve"> </w:t>
      </w:r>
      <w:r w:rsidRPr="00D70CDC">
        <w:rPr>
          <w:i/>
          <w:spacing w:val="-15"/>
          <w:sz w:val="20"/>
          <w:szCs w:val="20"/>
          <w:lang w:val="it-IT"/>
        </w:rPr>
        <w:t>coibi</w:t>
      </w:r>
      <w:r w:rsidRPr="00D70CDC">
        <w:rPr>
          <w:i/>
          <w:spacing w:val="-15"/>
          <w:sz w:val="20"/>
          <w:szCs w:val="20"/>
          <w:lang w:val="sr-Cyrl-RS"/>
        </w:rPr>
        <w:t>çã</w:t>
      </w:r>
      <w:r w:rsidRPr="00D70CDC">
        <w:rPr>
          <w:i/>
          <w:spacing w:val="-15"/>
          <w:sz w:val="20"/>
          <w:szCs w:val="20"/>
          <w:lang w:val="it-IT"/>
        </w:rPr>
        <w:t>o</w:t>
      </w:r>
      <w:r w:rsidRPr="00D70CDC">
        <w:rPr>
          <w:i/>
          <w:spacing w:val="-15"/>
          <w:sz w:val="20"/>
          <w:szCs w:val="20"/>
          <w:lang w:val="sr-Cyrl-RS"/>
        </w:rPr>
        <w:t xml:space="preserve"> </w:t>
      </w:r>
      <w:r w:rsidRPr="00D70CDC">
        <w:rPr>
          <w:i/>
          <w:spacing w:val="-15"/>
          <w:sz w:val="20"/>
          <w:szCs w:val="20"/>
          <w:lang w:val="it-IT"/>
        </w:rPr>
        <w:t>do</w:t>
      </w:r>
      <w:r w:rsidRPr="00D70CDC">
        <w:rPr>
          <w:i/>
          <w:spacing w:val="-15"/>
          <w:sz w:val="20"/>
          <w:szCs w:val="20"/>
          <w:lang w:val="sr-Cyrl-RS"/>
        </w:rPr>
        <w:t xml:space="preserve"> </w:t>
      </w:r>
      <w:r w:rsidRPr="00D70CDC">
        <w:rPr>
          <w:i/>
          <w:spacing w:val="-15"/>
          <w:sz w:val="20"/>
          <w:szCs w:val="20"/>
          <w:lang w:val="it-IT"/>
        </w:rPr>
        <w:t>abuso</w:t>
      </w:r>
      <w:r w:rsidRPr="00D70CDC">
        <w:rPr>
          <w:i/>
          <w:spacing w:val="-15"/>
          <w:sz w:val="20"/>
          <w:szCs w:val="20"/>
          <w:lang w:val="sr-Cyrl-RS"/>
        </w:rPr>
        <w:t xml:space="preserve"> </w:t>
      </w:r>
      <w:r w:rsidRPr="00D70CDC">
        <w:rPr>
          <w:i/>
          <w:spacing w:val="-15"/>
          <w:sz w:val="20"/>
          <w:szCs w:val="20"/>
          <w:lang w:val="it-IT"/>
        </w:rPr>
        <w:t>processual</w:t>
      </w:r>
      <w:r w:rsidRPr="00D70CDC">
        <w:rPr>
          <w:spacing w:val="-15"/>
          <w:sz w:val="20"/>
          <w:szCs w:val="20"/>
          <w:lang w:val="sr-Cyrl-RS"/>
        </w:rPr>
        <w:t xml:space="preserve">, </w:t>
      </w:r>
      <w:r w:rsidRPr="00D70CDC">
        <w:rPr>
          <w:sz w:val="20"/>
          <w:szCs w:val="20"/>
          <w:lang w:val="sr-Latn-RS"/>
        </w:rPr>
        <w:t>elektronski izvor, dostupno na</w:t>
      </w:r>
      <w:r w:rsidRPr="00D70CDC">
        <w:rPr>
          <w:spacing w:val="-15"/>
          <w:sz w:val="20"/>
          <w:szCs w:val="20"/>
          <w:lang w:val="sr-Cyrl-RS"/>
        </w:rPr>
        <w:t xml:space="preserve"> </w:t>
      </w:r>
      <w:hyperlink r:id="rId86" w:history="1">
        <w:r w:rsidRPr="00D70CDC">
          <w:rPr>
            <w:rStyle w:val="Hyperlink"/>
            <w:sz w:val="20"/>
            <w:szCs w:val="20"/>
            <w:lang w:val="it-IT"/>
          </w:rPr>
          <w:t>http</w:t>
        </w:r>
        <w:r w:rsidRPr="00D70CDC">
          <w:rPr>
            <w:rStyle w:val="Hyperlink"/>
            <w:sz w:val="20"/>
            <w:szCs w:val="20"/>
            <w:lang w:val="sr-Cyrl-RS"/>
          </w:rPr>
          <w:t>://</w:t>
        </w:r>
        <w:r w:rsidRPr="00D70CDC">
          <w:rPr>
            <w:rStyle w:val="Hyperlink"/>
            <w:sz w:val="20"/>
            <w:szCs w:val="20"/>
            <w:lang w:val="it-IT"/>
          </w:rPr>
          <w:t>www</w:t>
        </w:r>
        <w:r w:rsidRPr="00D70CDC">
          <w:rPr>
            <w:rStyle w:val="Hyperlink"/>
            <w:sz w:val="20"/>
            <w:szCs w:val="20"/>
            <w:lang w:val="sr-Cyrl-RS"/>
          </w:rPr>
          <w:t>.</w:t>
        </w:r>
        <w:r w:rsidRPr="00D70CDC">
          <w:rPr>
            <w:rStyle w:val="Hyperlink"/>
            <w:sz w:val="20"/>
            <w:szCs w:val="20"/>
            <w:lang w:val="it-IT"/>
          </w:rPr>
          <w:t>direitonet</w:t>
        </w:r>
        <w:r w:rsidRPr="00D70CDC">
          <w:rPr>
            <w:rStyle w:val="Hyperlink"/>
            <w:sz w:val="20"/>
            <w:szCs w:val="20"/>
            <w:lang w:val="sr-Cyrl-RS"/>
          </w:rPr>
          <w:t>.</w:t>
        </w:r>
        <w:r w:rsidRPr="00D70CDC">
          <w:rPr>
            <w:rStyle w:val="Hyperlink"/>
            <w:sz w:val="20"/>
            <w:szCs w:val="20"/>
            <w:lang w:val="it-IT"/>
          </w:rPr>
          <w:t>com</w:t>
        </w:r>
        <w:r w:rsidRPr="00D70CDC">
          <w:rPr>
            <w:rStyle w:val="Hyperlink"/>
            <w:sz w:val="20"/>
            <w:szCs w:val="20"/>
            <w:lang w:val="sr-Cyrl-RS"/>
          </w:rPr>
          <w:t>.</w:t>
        </w:r>
        <w:r w:rsidRPr="00D70CDC">
          <w:rPr>
            <w:rStyle w:val="Hyperlink"/>
            <w:sz w:val="20"/>
            <w:szCs w:val="20"/>
            <w:lang w:val="it-IT"/>
          </w:rPr>
          <w:t>br</w:t>
        </w:r>
        <w:r w:rsidRPr="00D70CDC">
          <w:rPr>
            <w:rStyle w:val="Hyperlink"/>
            <w:sz w:val="20"/>
            <w:szCs w:val="20"/>
            <w:lang w:val="sr-Cyrl-RS"/>
          </w:rPr>
          <w:t>/</w:t>
        </w:r>
        <w:r w:rsidRPr="00D70CDC">
          <w:rPr>
            <w:rStyle w:val="Hyperlink"/>
            <w:sz w:val="20"/>
            <w:szCs w:val="20"/>
            <w:lang w:val="it-IT"/>
          </w:rPr>
          <w:t>artigos</w:t>
        </w:r>
        <w:r w:rsidRPr="00D70CDC">
          <w:rPr>
            <w:rStyle w:val="Hyperlink"/>
            <w:sz w:val="20"/>
            <w:szCs w:val="20"/>
            <w:lang w:val="sr-Cyrl-RS"/>
          </w:rPr>
          <w:t>/</w:t>
        </w:r>
        <w:r w:rsidRPr="00D70CDC">
          <w:rPr>
            <w:rStyle w:val="Hyperlink"/>
            <w:sz w:val="20"/>
            <w:szCs w:val="20"/>
            <w:lang w:val="it-IT"/>
          </w:rPr>
          <w:t>exibir</w:t>
        </w:r>
        <w:r w:rsidRPr="00D70CDC">
          <w:rPr>
            <w:rStyle w:val="Hyperlink"/>
            <w:sz w:val="20"/>
            <w:szCs w:val="20"/>
            <w:lang w:val="sr-Cyrl-RS"/>
          </w:rPr>
          <w:t>/6314/</w:t>
        </w:r>
        <w:r w:rsidRPr="00D70CDC">
          <w:rPr>
            <w:rStyle w:val="Hyperlink"/>
            <w:sz w:val="20"/>
            <w:szCs w:val="20"/>
            <w:lang w:val="it-IT"/>
          </w:rPr>
          <w:t>Efetivacao</w:t>
        </w:r>
        <w:r w:rsidRPr="00D70CDC">
          <w:rPr>
            <w:rStyle w:val="Hyperlink"/>
            <w:sz w:val="20"/>
            <w:szCs w:val="20"/>
            <w:lang w:val="sr-Cyrl-RS"/>
          </w:rPr>
          <w:t>-</w:t>
        </w:r>
        <w:r w:rsidRPr="00D70CDC">
          <w:rPr>
            <w:rStyle w:val="Hyperlink"/>
            <w:sz w:val="20"/>
            <w:szCs w:val="20"/>
            <w:lang w:val="it-IT"/>
          </w:rPr>
          <w:t>do</w:t>
        </w:r>
        <w:r w:rsidRPr="00D70CDC">
          <w:rPr>
            <w:rStyle w:val="Hyperlink"/>
            <w:sz w:val="20"/>
            <w:szCs w:val="20"/>
            <w:lang w:val="sr-Cyrl-RS"/>
          </w:rPr>
          <w:t>-</w:t>
        </w:r>
        <w:r w:rsidRPr="00D70CDC">
          <w:rPr>
            <w:rStyle w:val="Hyperlink"/>
            <w:sz w:val="20"/>
            <w:szCs w:val="20"/>
            <w:lang w:val="it-IT"/>
          </w:rPr>
          <w:t>principio</w:t>
        </w:r>
        <w:r w:rsidRPr="00D70CDC">
          <w:rPr>
            <w:rStyle w:val="Hyperlink"/>
            <w:sz w:val="20"/>
            <w:szCs w:val="20"/>
            <w:lang w:val="sr-Cyrl-RS"/>
          </w:rPr>
          <w:t>-</w:t>
        </w:r>
        <w:r w:rsidRPr="00D70CDC">
          <w:rPr>
            <w:rStyle w:val="Hyperlink"/>
            <w:sz w:val="20"/>
            <w:szCs w:val="20"/>
            <w:lang w:val="it-IT"/>
          </w:rPr>
          <w:t>da</w:t>
        </w:r>
        <w:r w:rsidRPr="00D70CDC">
          <w:rPr>
            <w:rStyle w:val="Hyperlink"/>
            <w:sz w:val="20"/>
            <w:szCs w:val="20"/>
            <w:lang w:val="sr-Cyrl-RS"/>
          </w:rPr>
          <w:t>-</w:t>
        </w:r>
        <w:r w:rsidRPr="00D70CDC">
          <w:rPr>
            <w:rStyle w:val="Hyperlink"/>
            <w:sz w:val="20"/>
            <w:szCs w:val="20"/>
            <w:lang w:val="it-IT"/>
          </w:rPr>
          <w:t>celeridade</w:t>
        </w:r>
        <w:r w:rsidRPr="00D70CDC">
          <w:rPr>
            <w:rStyle w:val="Hyperlink"/>
            <w:sz w:val="20"/>
            <w:szCs w:val="20"/>
            <w:lang w:val="sr-Cyrl-RS"/>
          </w:rPr>
          <w:t>-</w:t>
        </w:r>
        <w:r w:rsidRPr="00D70CDC">
          <w:rPr>
            <w:rStyle w:val="Hyperlink"/>
            <w:sz w:val="20"/>
            <w:szCs w:val="20"/>
            <w:lang w:val="it-IT"/>
          </w:rPr>
          <w:t>mediante</w:t>
        </w:r>
        <w:r w:rsidRPr="00D70CDC">
          <w:rPr>
            <w:rStyle w:val="Hyperlink"/>
            <w:sz w:val="20"/>
            <w:szCs w:val="20"/>
            <w:lang w:val="sr-Cyrl-RS"/>
          </w:rPr>
          <w:t>-</w:t>
        </w:r>
        <w:r w:rsidRPr="00D70CDC">
          <w:rPr>
            <w:rStyle w:val="Hyperlink"/>
            <w:sz w:val="20"/>
            <w:szCs w:val="20"/>
            <w:lang w:val="it-IT"/>
          </w:rPr>
          <w:t>a</w:t>
        </w:r>
        <w:r w:rsidRPr="00D70CDC">
          <w:rPr>
            <w:rStyle w:val="Hyperlink"/>
            <w:sz w:val="20"/>
            <w:szCs w:val="20"/>
            <w:lang w:val="sr-Cyrl-RS"/>
          </w:rPr>
          <w:t>-</w:t>
        </w:r>
        <w:r w:rsidRPr="00D70CDC">
          <w:rPr>
            <w:rStyle w:val="Hyperlink"/>
            <w:sz w:val="20"/>
            <w:szCs w:val="20"/>
            <w:lang w:val="it-IT"/>
          </w:rPr>
          <w:t>coibicao</w:t>
        </w:r>
        <w:r w:rsidRPr="00D70CDC">
          <w:rPr>
            <w:rStyle w:val="Hyperlink"/>
            <w:sz w:val="20"/>
            <w:szCs w:val="20"/>
            <w:lang w:val="sr-Cyrl-RS"/>
          </w:rPr>
          <w:t>-</w:t>
        </w:r>
        <w:r w:rsidRPr="00D70CDC">
          <w:rPr>
            <w:rStyle w:val="Hyperlink"/>
            <w:sz w:val="20"/>
            <w:szCs w:val="20"/>
            <w:lang w:val="it-IT"/>
          </w:rPr>
          <w:t>do</w:t>
        </w:r>
        <w:r w:rsidRPr="00D70CDC">
          <w:rPr>
            <w:rStyle w:val="Hyperlink"/>
            <w:sz w:val="20"/>
            <w:szCs w:val="20"/>
            <w:lang w:val="sr-Cyrl-RS"/>
          </w:rPr>
          <w:t>-</w:t>
        </w:r>
        <w:r w:rsidRPr="00D70CDC">
          <w:rPr>
            <w:rStyle w:val="Hyperlink"/>
            <w:sz w:val="20"/>
            <w:szCs w:val="20"/>
            <w:lang w:val="it-IT"/>
          </w:rPr>
          <w:t>abuso</w:t>
        </w:r>
        <w:r w:rsidRPr="00D70CDC">
          <w:rPr>
            <w:rStyle w:val="Hyperlink"/>
            <w:sz w:val="20"/>
            <w:szCs w:val="20"/>
            <w:lang w:val="sr-Cyrl-RS"/>
          </w:rPr>
          <w:t>-</w:t>
        </w:r>
        <w:r w:rsidRPr="00D70CDC">
          <w:rPr>
            <w:rStyle w:val="Hyperlink"/>
            <w:sz w:val="20"/>
            <w:szCs w:val="20"/>
            <w:lang w:val="it-IT"/>
          </w:rPr>
          <w:t>processual</w:t>
        </w:r>
      </w:hyperlink>
      <w:r w:rsidRPr="00D70CDC">
        <w:rPr>
          <w:sz w:val="20"/>
          <w:szCs w:val="20"/>
          <w:lang w:val="sr-Cyrl-RS"/>
        </w:rPr>
        <w:t xml:space="preserve">, </w:t>
      </w:r>
      <w:r w:rsidRPr="00D70CDC">
        <w:rPr>
          <w:sz w:val="20"/>
          <w:szCs w:val="20"/>
          <w:lang w:val="it-IT"/>
        </w:rPr>
        <w:t>pristup</w:t>
      </w:r>
      <w:r w:rsidRPr="00D70CDC">
        <w:rPr>
          <w:sz w:val="20"/>
          <w:szCs w:val="20"/>
          <w:lang w:val="sr-Cyrl-RS"/>
        </w:rPr>
        <w:t xml:space="preserve"> 5.10.2014.</w:t>
      </w:r>
    </w:p>
  </w:footnote>
  <w:footnote w:id="849">
    <w:p w:rsidR="00B234B7" w:rsidRPr="00D70CDC" w:rsidRDefault="00B234B7" w:rsidP="009A5F00">
      <w:pPr>
        <w:jc w:val="both"/>
        <w:rPr>
          <w:sz w:val="20"/>
          <w:szCs w:val="20"/>
          <w:shd w:val="clear" w:color="auto" w:fill="FFFFFF"/>
          <w:lang w:val="sr-Cyrl-RS"/>
        </w:rPr>
      </w:pPr>
      <w:r w:rsidRPr="00D70CDC">
        <w:rPr>
          <w:rStyle w:val="FootnoteReference"/>
          <w:sz w:val="20"/>
          <w:szCs w:val="20"/>
        </w:rPr>
        <w:footnoteRef/>
      </w:r>
      <w:r w:rsidRPr="00D70CDC">
        <w:rPr>
          <w:sz w:val="20"/>
          <w:szCs w:val="20"/>
          <w:lang w:val="ru-RU"/>
        </w:rPr>
        <w:t xml:space="preserve"> </w:t>
      </w:r>
      <w:r w:rsidRPr="00D70CDC">
        <w:rPr>
          <w:sz w:val="20"/>
          <w:szCs w:val="20"/>
          <w:lang w:val="sr-Cyrl-RS"/>
        </w:rPr>
        <w:t>„</w:t>
      </w:r>
      <w:r w:rsidRPr="00D70CDC">
        <w:rPr>
          <w:sz w:val="20"/>
          <w:szCs w:val="20"/>
          <w:shd w:val="clear" w:color="auto" w:fill="FFFFFF"/>
          <w:lang w:val="ru-RU"/>
        </w:rPr>
        <w:t xml:space="preserve">Често браниоци </w:t>
      </w:r>
      <w:r w:rsidRPr="00D70CDC">
        <w:rPr>
          <w:sz w:val="20"/>
          <w:szCs w:val="20"/>
          <w:shd w:val="clear" w:color="auto" w:fill="FFFFFF"/>
          <w:lang w:val="sr-Cyrl-RS"/>
        </w:rPr>
        <w:t>чине</w:t>
      </w:r>
      <w:r w:rsidRPr="00D70CDC">
        <w:rPr>
          <w:sz w:val="20"/>
          <w:szCs w:val="20"/>
          <w:shd w:val="clear" w:color="auto" w:fill="FFFFFF"/>
          <w:lang w:val="sr-Cyrl-CS"/>
        </w:rPr>
        <w:t xml:space="preserve"> </w:t>
      </w:r>
      <w:r w:rsidRPr="00D70CDC">
        <w:rPr>
          <w:sz w:val="20"/>
          <w:szCs w:val="20"/>
          <w:shd w:val="clear" w:color="auto" w:fill="FFFFFF"/>
          <w:lang w:val="ru-RU"/>
        </w:rPr>
        <w:t>зло</w:t>
      </w:r>
      <w:r w:rsidRPr="00D70CDC">
        <w:rPr>
          <w:sz w:val="20"/>
          <w:szCs w:val="20"/>
          <w:shd w:val="clear" w:color="auto" w:fill="FFFFFF"/>
          <w:lang w:val="sr-Cyrl-CS"/>
        </w:rPr>
        <w:t>употребе при подношењу поднесака</w:t>
      </w:r>
      <w:r w:rsidRPr="00D70CDC">
        <w:rPr>
          <w:sz w:val="20"/>
          <w:szCs w:val="20"/>
          <w:shd w:val="clear" w:color="auto" w:fill="FFFFFF"/>
          <w:lang w:val="ru-RU"/>
        </w:rPr>
        <w:t xml:space="preserve">. Закон о кривичном поступку </w:t>
      </w:r>
      <w:r w:rsidRPr="00D70CDC">
        <w:rPr>
          <w:sz w:val="20"/>
          <w:szCs w:val="20"/>
          <w:shd w:val="clear" w:color="auto" w:fill="FFFFFF"/>
          <w:lang w:val="sr-Cyrl-CS"/>
        </w:rPr>
        <w:t>Р</w:t>
      </w:r>
      <w:r w:rsidRPr="00D70CDC">
        <w:rPr>
          <w:sz w:val="20"/>
          <w:szCs w:val="20"/>
          <w:shd w:val="clear" w:color="auto" w:fill="FFFFFF"/>
          <w:lang w:val="sr-Cyrl-RS"/>
        </w:rPr>
        <w:t xml:space="preserve">уске Федерације </w:t>
      </w:r>
      <w:r w:rsidRPr="00D70CDC">
        <w:rPr>
          <w:sz w:val="20"/>
          <w:szCs w:val="20"/>
          <w:shd w:val="clear" w:color="auto" w:fill="FFFFFF"/>
          <w:lang w:val="ru-RU"/>
        </w:rPr>
        <w:t xml:space="preserve">не ограничава браниоца ни бројем, ни трајањем, ни основом за подношење поднесака. Као резултат тога, </w:t>
      </w:r>
      <w:r w:rsidRPr="00D70CDC">
        <w:rPr>
          <w:sz w:val="20"/>
          <w:szCs w:val="20"/>
          <w:shd w:val="clear" w:color="auto" w:fill="FFFFFF"/>
          <w:lang w:val="sr-Cyrl-CS"/>
        </w:rPr>
        <w:t xml:space="preserve">несавесни </w:t>
      </w:r>
      <w:r w:rsidRPr="00D70CDC">
        <w:rPr>
          <w:sz w:val="20"/>
          <w:szCs w:val="20"/>
          <w:shd w:val="clear" w:color="auto" w:fill="FFFFFF"/>
          <w:lang w:val="ru-RU"/>
        </w:rPr>
        <w:t xml:space="preserve">адвокати </w:t>
      </w:r>
      <w:r w:rsidRPr="00D70CDC">
        <w:rPr>
          <w:sz w:val="20"/>
          <w:szCs w:val="20"/>
          <w:shd w:val="clear" w:color="auto" w:fill="FFFFFF"/>
          <w:lang w:val="sr-Cyrl-CS"/>
        </w:rPr>
        <w:t>подносе мноштво поднесака</w:t>
      </w:r>
      <w:r w:rsidRPr="00D70CDC">
        <w:rPr>
          <w:sz w:val="20"/>
          <w:szCs w:val="20"/>
          <w:shd w:val="clear" w:color="auto" w:fill="FFFFFF"/>
          <w:lang w:val="ru-RU"/>
        </w:rPr>
        <w:t xml:space="preserve">, укључујући </w:t>
      </w:r>
      <w:r w:rsidRPr="00D70CDC">
        <w:rPr>
          <w:sz w:val="20"/>
          <w:szCs w:val="20"/>
          <w:shd w:val="clear" w:color="auto" w:fill="FFFFFF"/>
          <w:lang w:val="sr-Cyrl-CS"/>
        </w:rPr>
        <w:t>и оне кој</w:t>
      </w:r>
      <w:r w:rsidRPr="00D70CDC">
        <w:rPr>
          <w:sz w:val="20"/>
          <w:szCs w:val="20"/>
          <w:shd w:val="clear" w:color="auto" w:fill="FFFFFF"/>
          <w:lang w:val="sr-Cyrl-RS"/>
        </w:rPr>
        <w:t>е</w:t>
      </w:r>
      <w:r w:rsidRPr="00D70CDC">
        <w:rPr>
          <w:sz w:val="20"/>
          <w:szCs w:val="20"/>
          <w:shd w:val="clear" w:color="auto" w:fill="FFFFFF"/>
          <w:lang w:val="sr-Cyrl-CS"/>
        </w:rPr>
        <w:t xml:space="preserve"> је суд већ </w:t>
      </w:r>
      <w:r w:rsidRPr="00D70CDC">
        <w:rPr>
          <w:sz w:val="20"/>
          <w:szCs w:val="20"/>
          <w:shd w:val="clear" w:color="auto" w:fill="FFFFFF"/>
          <w:lang w:val="ru-RU"/>
        </w:rPr>
        <w:t>у више наврата размотрио</w:t>
      </w:r>
      <w:r w:rsidRPr="00D70CDC">
        <w:rPr>
          <w:sz w:val="20"/>
          <w:szCs w:val="20"/>
          <w:shd w:val="clear" w:color="auto" w:fill="FFFFFF"/>
          <w:lang w:val="sr-Cyrl-RS"/>
        </w:rPr>
        <w:t>“</w:t>
      </w:r>
      <w:r w:rsidRPr="00D70CDC">
        <w:rPr>
          <w:sz w:val="20"/>
          <w:szCs w:val="20"/>
          <w:shd w:val="clear" w:color="auto" w:fill="FFFFFF"/>
          <w:lang w:val="ru-RU"/>
        </w:rPr>
        <w:t>.</w:t>
      </w:r>
      <w:r w:rsidRPr="00D70CDC">
        <w:rPr>
          <w:sz w:val="20"/>
          <w:szCs w:val="20"/>
          <w:shd w:val="clear" w:color="auto" w:fill="FFFFFF"/>
          <w:lang w:val="sr-Cyrl-RS"/>
        </w:rPr>
        <w:t xml:space="preserve"> Вид.: </w:t>
      </w:r>
      <w:r w:rsidRPr="00D70CDC">
        <w:rPr>
          <w:iCs/>
          <w:sz w:val="20"/>
          <w:szCs w:val="20"/>
          <w:lang w:val="ru-RU"/>
        </w:rPr>
        <w:t>С.</w:t>
      </w:r>
      <w:r w:rsidRPr="00D70CDC">
        <w:rPr>
          <w:iCs/>
          <w:sz w:val="20"/>
          <w:szCs w:val="20"/>
          <w:lang w:val="sr-Cyrl-RS"/>
        </w:rPr>
        <w:t xml:space="preserve"> </w:t>
      </w:r>
      <w:r w:rsidRPr="00D70CDC">
        <w:rPr>
          <w:iCs/>
          <w:sz w:val="20"/>
          <w:szCs w:val="20"/>
          <w:lang w:val="ru-RU"/>
        </w:rPr>
        <w:t xml:space="preserve">А. Гордейчик, </w:t>
      </w:r>
      <w:r w:rsidRPr="00D70CDC">
        <w:rPr>
          <w:i/>
          <w:sz w:val="20"/>
          <w:szCs w:val="20"/>
          <w:lang w:val="ru-RU"/>
        </w:rPr>
        <w:t xml:space="preserve">Злоупотребление правом на </w:t>
      </w:r>
      <w:r w:rsidRPr="00D70CDC">
        <w:rPr>
          <w:color w:val="000000"/>
          <w:sz w:val="20"/>
          <w:szCs w:val="20"/>
          <w:lang w:val="ru-RU"/>
        </w:rPr>
        <w:t>защиту</w:t>
      </w:r>
      <w:r w:rsidRPr="00D70CDC">
        <w:rPr>
          <w:sz w:val="20"/>
          <w:szCs w:val="20"/>
          <w:lang w:val="ru-RU"/>
        </w:rPr>
        <w:t>, Законность 2006 № 12</w:t>
      </w:r>
      <w:r w:rsidRPr="00D70CDC">
        <w:rPr>
          <w:sz w:val="20"/>
          <w:szCs w:val="20"/>
          <w:lang w:val="sr-Latn-RS"/>
        </w:rPr>
        <w:t>,</w:t>
      </w:r>
      <w:r w:rsidRPr="00D70CDC">
        <w:rPr>
          <w:sz w:val="20"/>
          <w:szCs w:val="20"/>
          <w:lang w:val="ru-RU"/>
        </w:rPr>
        <w:t xml:space="preserve"> 6-Я</w:t>
      </w:r>
      <w:r w:rsidRPr="00D70CDC">
        <w:rPr>
          <w:sz w:val="20"/>
          <w:szCs w:val="20"/>
          <w:lang w:val="sr-Cyrl-RS"/>
        </w:rPr>
        <w:t>.</w:t>
      </w:r>
    </w:p>
  </w:footnote>
  <w:footnote w:id="850">
    <w:p w:rsidR="00B234B7" w:rsidRPr="00D70CDC" w:rsidRDefault="00B234B7" w:rsidP="009A5F00">
      <w:pPr>
        <w:jc w:val="both"/>
        <w:rPr>
          <w:sz w:val="20"/>
          <w:szCs w:val="20"/>
          <w:lang w:val="sr-Latn-RS"/>
        </w:rPr>
      </w:pPr>
      <w:r w:rsidRPr="00D70CDC">
        <w:rPr>
          <w:rStyle w:val="FootnoteReference"/>
          <w:sz w:val="20"/>
          <w:szCs w:val="20"/>
        </w:rPr>
        <w:footnoteRef/>
      </w:r>
      <w:r w:rsidRPr="00D70CDC">
        <w:rPr>
          <w:sz w:val="20"/>
          <w:szCs w:val="20"/>
        </w:rPr>
        <w:t xml:space="preserve"> Тако</w:t>
      </w:r>
      <w:r w:rsidRPr="00D70CDC">
        <w:rPr>
          <w:sz w:val="20"/>
          <w:szCs w:val="20"/>
          <w:lang w:val="sr-Cyrl-RS"/>
        </w:rPr>
        <w:t>: „</w:t>
      </w:r>
      <w:r w:rsidRPr="00D70CDC">
        <w:rPr>
          <w:sz w:val="20"/>
          <w:szCs w:val="20"/>
          <w:lang w:val="ru-RU"/>
        </w:rPr>
        <w:t>О злоупотреби права и њиховом несавесном остваривању било је речи и у захтеву државног тужиоца Ш. у кривичном поступку против Г. током суђења у Лењиновом окружном суду у граду Саранску.</w:t>
      </w:r>
    </w:p>
    <w:p w:rsidR="00B234B7" w:rsidRPr="00D70CDC" w:rsidRDefault="00B234B7" w:rsidP="009A5F00">
      <w:pPr>
        <w:jc w:val="both"/>
        <w:rPr>
          <w:sz w:val="20"/>
          <w:szCs w:val="20"/>
          <w:lang w:val="sr-Cyrl-RS"/>
        </w:rPr>
      </w:pPr>
      <w:r w:rsidRPr="00D70CDC">
        <w:rPr>
          <w:sz w:val="20"/>
          <w:szCs w:val="20"/>
          <w:lang w:val="sr-Latn-RS"/>
        </w:rPr>
        <w:t xml:space="preserve">     </w:t>
      </w:r>
      <w:r w:rsidRPr="00D70CDC">
        <w:rPr>
          <w:sz w:val="20"/>
          <w:szCs w:val="20"/>
          <w:lang w:val="ru-RU"/>
        </w:rPr>
        <w:t>У прилог својих тврдњи о несавесном коришћењу законом установљених права и њиховој злоупотреби од стране браниоца, тужилац је указао на вишеструко подношење од стране браниоца захтева за издвајање доказа записника о претресу –</w:t>
      </w:r>
      <w:r w:rsidRPr="00D70CDC">
        <w:rPr>
          <w:sz w:val="20"/>
          <w:szCs w:val="20"/>
          <w:lang w:val="sr-Cyrl-RS"/>
        </w:rPr>
        <w:t xml:space="preserve"> </w:t>
      </w:r>
      <w:r w:rsidRPr="00D70CDC">
        <w:rPr>
          <w:sz w:val="20"/>
          <w:szCs w:val="20"/>
          <w:lang w:val="ru-RU"/>
        </w:rPr>
        <w:t>више од 30 пута, као и на његове бројне захтеве – укупно више од 400</w:t>
      </w:r>
      <w:r w:rsidRPr="00D70CDC">
        <w:rPr>
          <w:sz w:val="20"/>
          <w:szCs w:val="20"/>
          <w:lang w:val="sr-Cyrl-RS"/>
        </w:rPr>
        <w:t>.</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lang w:val="ru-RU"/>
        </w:rPr>
        <w:t xml:space="preserve">На тај начин, наведена активност и марљивост адвоката – браниоца током суђења у употреби законом дозвољених средстава за остваривање права и </w:t>
      </w:r>
      <w:r w:rsidRPr="00D70CDC">
        <w:rPr>
          <w:sz w:val="20"/>
          <w:szCs w:val="20"/>
          <w:lang w:val="sr-Cyrl-RS"/>
        </w:rPr>
        <w:t xml:space="preserve">законитих </w:t>
      </w:r>
      <w:r w:rsidRPr="00D70CDC">
        <w:rPr>
          <w:sz w:val="20"/>
          <w:szCs w:val="20"/>
          <w:lang w:val="ru-RU"/>
        </w:rPr>
        <w:t>интереса оптуженог – окривљеног Г., била је од стране тужилаштва квалификована као злоупотреба права и несавесност у њиховом коришћењу</w:t>
      </w:r>
      <w:r w:rsidRPr="00D70CDC">
        <w:rPr>
          <w:sz w:val="20"/>
          <w:szCs w:val="20"/>
          <w:lang w:val="sr-Cyrl-RS"/>
        </w:rPr>
        <w:t>“.</w:t>
      </w:r>
    </w:p>
    <w:p w:rsidR="00B234B7" w:rsidRPr="00D70CDC" w:rsidRDefault="00B234B7" w:rsidP="009A5F00">
      <w:pPr>
        <w:jc w:val="both"/>
        <w:rPr>
          <w:sz w:val="20"/>
          <w:szCs w:val="20"/>
          <w:lang w:val="sr-Cyrl-RS"/>
        </w:rPr>
      </w:pPr>
      <w:r w:rsidRPr="00D70CDC">
        <w:rPr>
          <w:sz w:val="20"/>
          <w:szCs w:val="20"/>
          <w:lang w:val="sr-Cyrl-RS"/>
        </w:rPr>
        <w:t xml:space="preserve">     Вид.: Д. А. К</w:t>
      </w:r>
      <w:r w:rsidRPr="00D70CDC">
        <w:rPr>
          <w:sz w:val="20"/>
          <w:szCs w:val="20"/>
          <w:lang w:val="ru-RU"/>
        </w:rPr>
        <w:t xml:space="preserve">азацкер, </w:t>
      </w:r>
      <w:r w:rsidRPr="00D70CDC">
        <w:rPr>
          <w:i/>
          <w:sz w:val="20"/>
          <w:szCs w:val="20"/>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D70CDC">
        <w:rPr>
          <w:sz w:val="20"/>
          <w:szCs w:val="20"/>
          <w:lang w:val="sr-Cyrl-RS"/>
        </w:rPr>
        <w:t xml:space="preserve">, Журнал </w:t>
      </w:r>
      <w:r w:rsidRPr="00D70CDC">
        <w:rPr>
          <w:sz w:val="20"/>
          <w:szCs w:val="20"/>
          <w:shd w:val="clear" w:color="auto" w:fill="FFFFFF"/>
          <w:lang w:val="sr-Cyrl-RS"/>
        </w:rPr>
        <w:t>„</w:t>
      </w:r>
      <w:r w:rsidRPr="00D70CDC">
        <w:rPr>
          <w:sz w:val="20"/>
          <w:szCs w:val="20"/>
          <w:shd w:val="clear" w:color="auto" w:fill="FFFFFF"/>
          <w:lang w:val="ru-RU"/>
        </w:rPr>
        <w:t>Воронежск</w:t>
      </w:r>
      <w:r w:rsidRPr="00D70CDC">
        <w:rPr>
          <w:sz w:val="20"/>
          <w:szCs w:val="20"/>
          <w:shd w:val="clear" w:color="auto" w:fill="FFFFFF"/>
          <w:lang w:val="sr-Cyrl-RS"/>
        </w:rPr>
        <w:t>и</w:t>
      </w:r>
      <w:r w:rsidRPr="00D70CDC">
        <w:rPr>
          <w:sz w:val="20"/>
          <w:szCs w:val="20"/>
          <w:shd w:val="clear" w:color="auto" w:fill="FFFFFF"/>
          <w:lang w:val="ru-RU"/>
        </w:rPr>
        <w:t xml:space="preserve">й </w:t>
      </w:r>
      <w:r w:rsidRPr="00D70CDC">
        <w:rPr>
          <w:sz w:val="20"/>
          <w:szCs w:val="20"/>
          <w:shd w:val="clear" w:color="auto" w:fill="FFFFFF"/>
          <w:lang w:val="sr-Cyrl-RS"/>
        </w:rPr>
        <w:t xml:space="preserve">адвокат“ </w:t>
      </w:r>
      <w:r w:rsidRPr="00D70CDC">
        <w:rPr>
          <w:bCs/>
          <w:sz w:val="20"/>
          <w:szCs w:val="20"/>
          <w:lang w:val="ru-RU"/>
        </w:rPr>
        <w:t xml:space="preserve">№ </w:t>
      </w:r>
      <w:r w:rsidRPr="00D70CDC">
        <w:rPr>
          <w:bCs/>
          <w:sz w:val="20"/>
          <w:szCs w:val="20"/>
          <w:lang w:val="sr-Cyrl-RS"/>
        </w:rPr>
        <w:t>7, 2012 г.</w:t>
      </w:r>
    </w:p>
  </w:footnote>
  <w:footnote w:id="851">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rPr>
        <w:t xml:space="preserve"> „Ако је за истражитеља процесна обавеза да, када огласи крај прелиминарне истраге, предочи окривљеном ради упознавања све материјале кривичног предмета, за оптуженог и његовог браниоца упознавање са материјалима кривичног предмета – је право, а за адвоката браниоца – још и процесна</w:t>
      </w:r>
      <w:r>
        <w:rPr>
          <w:sz w:val="20"/>
          <w:szCs w:val="20"/>
          <w:lang w:val="sr-Cyrl-RS"/>
        </w:rPr>
        <w:t xml:space="preserve"> дужност</w:t>
      </w:r>
      <w:r w:rsidRPr="00D70CDC">
        <w:rPr>
          <w:sz w:val="20"/>
          <w:szCs w:val="20"/>
        </w:rPr>
        <w:t>, чије испуњење он не може да одбије.</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rPr>
        <w:t xml:space="preserve">Врло је чест случај да упознавање са материјалима кривичног предмета (чак и мале величине) траје више месеци, у неким случајевима – и година. Одбрана покушава да </w:t>
      </w:r>
      <w:r w:rsidRPr="00D70CDC">
        <w:rPr>
          <w:sz w:val="20"/>
          <w:szCs w:val="20"/>
          <w:lang w:val="sr-Cyrl-RS"/>
        </w:rPr>
        <w:t>„</w:t>
      </w:r>
      <w:r w:rsidRPr="00D70CDC">
        <w:rPr>
          <w:sz w:val="20"/>
          <w:szCs w:val="20"/>
        </w:rPr>
        <w:t>достигне</w:t>
      </w:r>
      <w:r w:rsidRPr="00D70CDC">
        <w:rPr>
          <w:sz w:val="20"/>
          <w:szCs w:val="20"/>
          <w:lang w:val="sr-Cyrl-RS"/>
        </w:rPr>
        <w:t>“</w:t>
      </w:r>
      <w:r w:rsidRPr="00D70CDC">
        <w:rPr>
          <w:sz w:val="20"/>
          <w:szCs w:val="20"/>
        </w:rPr>
        <w:t xml:space="preserve"> наступање застарелости кривичног гоњења, да натера истражитеља да измени или укине меру притвора, покушава да доведе тужилаштво да направи уступке: да из обима оптужбе без основа искључи неку од радњи извршења дела. Постоје и други мотиви злоупотреба: </w:t>
      </w:r>
      <w:r w:rsidRPr="00D70CDC">
        <w:rPr>
          <w:sz w:val="20"/>
          <w:szCs w:val="20"/>
          <w:lang w:val="sr-Cyrl-RS"/>
        </w:rPr>
        <w:t>„</w:t>
      </w:r>
      <w:r w:rsidRPr="00D70CDC">
        <w:rPr>
          <w:sz w:val="20"/>
          <w:szCs w:val="20"/>
        </w:rPr>
        <w:t>освета</w:t>
      </w:r>
      <w:r w:rsidRPr="00D70CDC">
        <w:rPr>
          <w:sz w:val="20"/>
          <w:szCs w:val="20"/>
          <w:lang w:val="sr-Cyrl-RS"/>
        </w:rPr>
        <w:t>“</w:t>
      </w:r>
      <w:r w:rsidRPr="00D70CDC">
        <w:rPr>
          <w:sz w:val="20"/>
          <w:szCs w:val="20"/>
        </w:rPr>
        <w:t xml:space="preserve"> службеним лицима за радње које су предузели на основу својих службених овлашћења, за њихов принципијелни, бескомпромисни став о случају, дезорганизација њиховог рада, стварање привида </w:t>
      </w:r>
      <w:r w:rsidRPr="00D70CDC">
        <w:rPr>
          <w:sz w:val="20"/>
          <w:szCs w:val="20"/>
          <w:lang w:val="sr-Cyrl-RS"/>
        </w:rPr>
        <w:t>„</w:t>
      </w:r>
      <w:r w:rsidRPr="00D70CDC">
        <w:rPr>
          <w:sz w:val="20"/>
          <w:szCs w:val="20"/>
        </w:rPr>
        <w:t>активне одбране</w:t>
      </w:r>
      <w:r w:rsidRPr="00D70CDC">
        <w:rPr>
          <w:sz w:val="20"/>
          <w:szCs w:val="20"/>
          <w:lang w:val="sr-Cyrl-RS"/>
        </w:rPr>
        <w:t>“</w:t>
      </w:r>
      <w:r w:rsidRPr="00D70CDC">
        <w:rPr>
          <w:sz w:val="20"/>
          <w:szCs w:val="20"/>
        </w:rPr>
        <w:t xml:space="preserve"> у очима клијента, итд.</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rPr>
        <w:t>Истраживање истражитеља истражне јединица Удмуртске Републике открило је да је одуговлачење</w:t>
      </w:r>
      <w:r>
        <w:rPr>
          <w:sz w:val="20"/>
          <w:szCs w:val="20"/>
          <w:lang w:val="sr-Cyrl-RS"/>
        </w:rPr>
        <w:t xml:space="preserve"> поступка</w:t>
      </w:r>
      <w:r w:rsidRPr="00D70CDC">
        <w:rPr>
          <w:sz w:val="20"/>
          <w:szCs w:val="20"/>
        </w:rPr>
        <w:t xml:space="preserve"> упознавања са материјалима кривичног предмета један од најчешћих и најопасних повреда кривичног процесног права</w:t>
      </w:r>
      <w:r w:rsidRPr="00D70CDC">
        <w:rPr>
          <w:sz w:val="20"/>
          <w:szCs w:val="20"/>
          <w:lang w:val="sr-Cyrl-RS"/>
        </w:rPr>
        <w:t>“</w:t>
      </w:r>
      <w:r w:rsidRPr="00D70CDC">
        <w:rPr>
          <w:sz w:val="20"/>
          <w:szCs w:val="20"/>
        </w:rPr>
        <w:t>.</w:t>
      </w:r>
    </w:p>
    <w:p w:rsidR="00B234B7" w:rsidRPr="00D70CDC" w:rsidRDefault="00B234B7" w:rsidP="009A5F00">
      <w:pPr>
        <w:jc w:val="both"/>
        <w:rPr>
          <w:b/>
          <w:sz w:val="20"/>
          <w:szCs w:val="20"/>
          <w:lang w:val="sr-Cyrl-RS"/>
        </w:rPr>
      </w:pPr>
      <w:r w:rsidRPr="00D70CDC">
        <w:rPr>
          <w:sz w:val="20"/>
          <w:szCs w:val="20"/>
          <w:lang w:val="sr-Cyrl-RS"/>
        </w:rPr>
        <w:t xml:space="preserve">     Вид.: </w:t>
      </w:r>
      <w:r w:rsidRPr="00D70CDC">
        <w:rPr>
          <w:rStyle w:val="Emphasis"/>
          <w:i w:val="0"/>
          <w:color w:val="000000"/>
          <w:sz w:val="20"/>
          <w:szCs w:val="20"/>
          <w:lang w:val="ru-RU"/>
        </w:rPr>
        <w:t>А</w:t>
      </w:r>
      <w:r w:rsidRPr="00D70CDC">
        <w:rPr>
          <w:rStyle w:val="Emphasis"/>
          <w:i w:val="0"/>
          <w:color w:val="000000"/>
          <w:sz w:val="20"/>
          <w:szCs w:val="20"/>
          <w:lang w:val="sr-Cyrl-RS"/>
        </w:rPr>
        <w:t>.</w:t>
      </w:r>
      <w:r w:rsidRPr="00D70CDC">
        <w:rPr>
          <w:rStyle w:val="Emphasis"/>
          <w:i w:val="0"/>
          <w:color w:val="000000"/>
          <w:sz w:val="20"/>
          <w:szCs w:val="20"/>
          <w:lang w:val="ru-RU"/>
        </w:rPr>
        <w:t xml:space="preserve"> Н</w:t>
      </w:r>
      <w:r w:rsidRPr="00D70CDC">
        <w:rPr>
          <w:rStyle w:val="Emphasis"/>
          <w:i w:val="0"/>
          <w:color w:val="000000"/>
          <w:sz w:val="20"/>
          <w:szCs w:val="20"/>
          <w:lang w:val="sr-Cyrl-RS"/>
        </w:rPr>
        <w:t>.</w:t>
      </w:r>
      <w:r w:rsidRPr="00D70CDC">
        <w:rPr>
          <w:rStyle w:val="Strong"/>
          <w:i/>
          <w:sz w:val="20"/>
          <w:szCs w:val="20"/>
          <w:lang w:val="sr-Cyrl-RS"/>
        </w:rPr>
        <w:t xml:space="preserve"> </w:t>
      </w:r>
      <w:r w:rsidRPr="00D70CDC">
        <w:rPr>
          <w:rStyle w:val="Strong"/>
          <w:b w:val="0"/>
          <w:sz w:val="20"/>
          <w:szCs w:val="20"/>
          <w:lang w:val="sr-Cyrl-RS"/>
        </w:rPr>
        <w:t>И</w:t>
      </w:r>
      <w:r w:rsidRPr="00D70CDC">
        <w:rPr>
          <w:rStyle w:val="Strong"/>
          <w:b w:val="0"/>
          <w:sz w:val="20"/>
          <w:szCs w:val="20"/>
          <w:lang w:val="ru-RU"/>
        </w:rPr>
        <w:t>гнатьев</w:t>
      </w:r>
      <w:r w:rsidRPr="00D70CDC">
        <w:rPr>
          <w:rStyle w:val="Strong"/>
          <w:b w:val="0"/>
          <w:sz w:val="20"/>
          <w:szCs w:val="20"/>
          <w:lang w:val="sr-Cyrl-RS"/>
        </w:rPr>
        <w:t xml:space="preserve">, </w:t>
      </w:r>
      <w:r w:rsidRPr="00D70CDC">
        <w:rPr>
          <w:rStyle w:val="Strong"/>
          <w:b w:val="0"/>
          <w:i/>
          <w:sz w:val="20"/>
          <w:szCs w:val="20"/>
          <w:lang w:val="sr-Cyrl-RS"/>
        </w:rPr>
        <w:t>О</w:t>
      </w:r>
      <w:r w:rsidRPr="00D70CDC">
        <w:rPr>
          <w:rStyle w:val="Strong"/>
          <w:b w:val="0"/>
          <w:i/>
          <w:sz w:val="20"/>
          <w:szCs w:val="20"/>
          <w:lang w:val="ru-RU"/>
        </w:rPr>
        <w:t>знакомление стороны защиты с материалами уголовного дела: как гарантировать реализацию права и пресечь злоупотребления</w:t>
      </w:r>
      <w:r w:rsidRPr="00D70CDC">
        <w:rPr>
          <w:rStyle w:val="Strong"/>
          <w:b w:val="0"/>
          <w:sz w:val="20"/>
          <w:szCs w:val="20"/>
          <w:lang w:val="ru-RU"/>
        </w:rPr>
        <w:t>?</w:t>
      </w:r>
      <w:r w:rsidRPr="00D70CDC">
        <w:rPr>
          <w:rStyle w:val="Strong"/>
          <w:b w:val="0"/>
          <w:sz w:val="20"/>
          <w:szCs w:val="20"/>
          <w:lang w:val="sr-Cyrl-RS"/>
        </w:rPr>
        <w:t xml:space="preserve">, </w:t>
      </w:r>
      <w:r w:rsidRPr="00D70CDC">
        <w:rPr>
          <w:rStyle w:val="Strong"/>
          <w:b w:val="0"/>
          <w:sz w:val="20"/>
          <w:szCs w:val="20"/>
          <w:bdr w:val="none" w:sz="0" w:space="0" w:color="auto" w:frame="1"/>
          <w:shd w:val="clear" w:color="auto" w:fill="FFFFFF"/>
          <w:lang w:val="ru-RU"/>
        </w:rPr>
        <w:t xml:space="preserve">Журнал </w:t>
      </w:r>
      <w:r w:rsidRPr="00D70CDC">
        <w:rPr>
          <w:sz w:val="20"/>
          <w:szCs w:val="20"/>
        </w:rPr>
        <w:t>Адвокатская практика №5 – 2012</w:t>
      </w:r>
      <w:r w:rsidRPr="00D70CDC">
        <w:rPr>
          <w:sz w:val="20"/>
          <w:szCs w:val="20"/>
          <w:lang w:val="sr-Cyrl-RS"/>
        </w:rPr>
        <w:t>.</w:t>
      </w:r>
    </w:p>
  </w:footnote>
  <w:footnote w:id="852">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Члан 374. Законика о кривичном поступку.</w:t>
      </w:r>
    </w:p>
  </w:footnote>
  <w:footnote w:id="853">
    <w:p w:rsidR="00B234B7" w:rsidRPr="00D70CDC" w:rsidRDefault="00B234B7" w:rsidP="009A5F00">
      <w:pPr>
        <w:jc w:val="both"/>
        <w:rPr>
          <w:b/>
          <w:sz w:val="20"/>
          <w:szCs w:val="20"/>
          <w:highlight w:val="yellow"/>
          <w:lang w:val="sr-Cyrl-RS"/>
        </w:rPr>
      </w:pPr>
      <w:r w:rsidRPr="00D70CDC">
        <w:rPr>
          <w:rStyle w:val="FootnoteReference"/>
          <w:sz w:val="20"/>
          <w:szCs w:val="20"/>
        </w:rPr>
        <w:footnoteRef/>
      </w:r>
      <w:r w:rsidRPr="00D70CDC">
        <w:rPr>
          <w:sz w:val="20"/>
          <w:szCs w:val="20"/>
          <w:lang w:val="sr-Cyrl-RS"/>
        </w:rPr>
        <w:t xml:space="preserve"> О. И. Даровских,</w:t>
      </w:r>
      <w:r w:rsidRPr="00D70CDC">
        <w:rPr>
          <w:b/>
          <w:sz w:val="20"/>
          <w:szCs w:val="20"/>
          <w:lang w:val="sr-Cyrl-CS"/>
        </w:rPr>
        <w:t xml:space="preserve"> </w:t>
      </w:r>
      <w:r w:rsidRPr="00D70CDC">
        <w:rPr>
          <w:rStyle w:val="Heading20"/>
          <w:rFonts w:ascii="Times New Roman" w:hAnsi="Times New Roman"/>
          <w:b w:val="0"/>
          <w:bCs w:val="0"/>
          <w:i/>
          <w:color w:val="000000"/>
          <w:sz w:val="20"/>
          <w:szCs w:val="20"/>
          <w:lang w:val="sr-Cyrl-RS" w:eastAsia="ru-RU"/>
        </w:rPr>
        <w:t>О злоупотреблении правом суда при реализации им своих дискреционных полномочий в уголовном судопроизводстве,</w:t>
      </w:r>
      <w:r w:rsidRPr="00D70CDC">
        <w:rPr>
          <w:rStyle w:val="Heading20"/>
          <w:rFonts w:ascii="Times New Roman" w:hAnsi="Times New Roman"/>
          <w:b w:val="0"/>
          <w:bCs w:val="0"/>
          <w:color w:val="000000"/>
          <w:sz w:val="20"/>
          <w:szCs w:val="20"/>
          <w:lang w:val="sr-Cyrl-RS" w:eastAsia="ru-RU"/>
        </w:rPr>
        <w:t xml:space="preserve"> </w:t>
      </w:r>
      <w:r w:rsidRPr="00D70CDC">
        <w:rPr>
          <w:bCs/>
          <w:sz w:val="20"/>
          <w:szCs w:val="20"/>
          <w:lang w:val="sr-Cyrl-RS"/>
        </w:rPr>
        <w:t xml:space="preserve">Вестник </w:t>
      </w:r>
      <w:r w:rsidRPr="00D70CDC">
        <w:rPr>
          <w:sz w:val="20"/>
          <w:szCs w:val="20"/>
          <w:lang w:val="sr-Cyrl-RS"/>
        </w:rPr>
        <w:t>ЮУр</w:t>
      </w:r>
      <w:r w:rsidRPr="00D70CDC">
        <w:rPr>
          <w:bCs/>
          <w:sz w:val="20"/>
          <w:szCs w:val="20"/>
          <w:lang w:val="sr-Cyrl-RS"/>
        </w:rPr>
        <w:t>ГУ. Серия „Право“</w:t>
      </w:r>
      <w:r w:rsidRPr="00D70CDC">
        <w:rPr>
          <w:bCs/>
          <w:sz w:val="20"/>
          <w:szCs w:val="20"/>
          <w:lang w:val="sr-Cyrl-CS"/>
        </w:rPr>
        <w:t xml:space="preserve">, </w:t>
      </w:r>
      <w:r w:rsidRPr="00D70CDC">
        <w:rPr>
          <w:sz w:val="20"/>
          <w:szCs w:val="20"/>
          <w:lang w:val="sr-Cyrl-RS"/>
        </w:rPr>
        <w:t>2013, т. 13, № 1</w:t>
      </w:r>
      <w:r w:rsidRPr="00D70CDC">
        <w:rPr>
          <w:sz w:val="20"/>
          <w:szCs w:val="20"/>
          <w:lang w:val="sr-Cyrl-CS"/>
        </w:rPr>
        <w:t>,</w:t>
      </w:r>
      <w:r w:rsidRPr="00D70CDC">
        <w:rPr>
          <w:sz w:val="20"/>
          <w:szCs w:val="20"/>
          <w:lang w:val="sr-Cyrl-RS"/>
        </w:rPr>
        <w:t xml:space="preserve"> 30</w:t>
      </w:r>
      <w:r w:rsidRPr="00D70CDC">
        <w:rPr>
          <w:sz w:val="20"/>
          <w:szCs w:val="20"/>
          <w:lang w:val="sr-Cyrl-CS"/>
        </w:rPr>
        <w:t>-3</w:t>
      </w:r>
      <w:r w:rsidRPr="00D70CDC">
        <w:rPr>
          <w:sz w:val="20"/>
          <w:szCs w:val="20"/>
          <w:lang w:val="sr-Cyrl-RS"/>
        </w:rPr>
        <w:t>5</w:t>
      </w:r>
      <w:r w:rsidRPr="00D70CDC">
        <w:rPr>
          <w:sz w:val="20"/>
          <w:szCs w:val="20"/>
          <w:lang w:val="sr-Cyrl-CS"/>
        </w:rPr>
        <w:t>.</w:t>
      </w:r>
    </w:p>
  </w:footnote>
  <w:footnote w:id="854">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Kaže: „</w:t>
      </w:r>
      <w:r w:rsidRPr="00D70CDC">
        <w:rPr>
          <w:rStyle w:val="Bodytext0"/>
          <w:sz w:val="20"/>
          <w:szCs w:val="20"/>
          <w:lang w:val="sr-Cyrl-RS"/>
        </w:rPr>
        <w:t>Zloupotrijebiti</w:t>
      </w:r>
      <w:r w:rsidRPr="00D70CDC">
        <w:rPr>
          <w:lang w:val="sr-Cyrl-RS"/>
        </w:rPr>
        <w:t xml:space="preserve"> </w:t>
      </w:r>
      <w:r w:rsidRPr="00D70CDC">
        <w:rPr>
          <w:rStyle w:val="Bodytext0"/>
          <w:sz w:val="20"/>
          <w:szCs w:val="20"/>
          <w:lang w:val="sr-Cyrl-RS"/>
        </w:rPr>
        <w:t xml:space="preserve">pravo na poduzimanje procesne radnje mogu obje stranke, te neki drugi sudionici (npr. oštećenik) u kaznenom postupku“. Vid.: D. Krapac, </w:t>
      </w:r>
      <w:r w:rsidRPr="00D70CDC">
        <w:rPr>
          <w:i/>
          <w:lang w:val="sr-Latn-RS" w:eastAsia="ru-RU"/>
        </w:rPr>
        <w:t>Kazneno procesno pravo, Prva knjiga: Institucije</w:t>
      </w:r>
      <w:r w:rsidRPr="00D70CDC">
        <w:rPr>
          <w:lang w:val="sr-Latn-RS" w:eastAsia="ru-RU"/>
        </w:rPr>
        <w:t>, V. izmenjeno i dopunjeno izdanje, Narodne novine d.d., Zagreb, studeni 2012., 277-278.</w:t>
      </w:r>
    </w:p>
  </w:footnote>
  <w:footnote w:id="855">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lang w:val="it-IT"/>
        </w:rPr>
        <w:t>B</w:t>
      </w:r>
      <w:r w:rsidRPr="00D70CDC">
        <w:rPr>
          <w:sz w:val="20"/>
          <w:szCs w:val="20"/>
          <w:lang w:val="sr-Cyrl-RS"/>
        </w:rPr>
        <w:t xml:space="preserve">. </w:t>
      </w:r>
      <w:r w:rsidRPr="00D70CDC">
        <w:rPr>
          <w:sz w:val="20"/>
          <w:szCs w:val="20"/>
          <w:lang w:val="it-IT"/>
        </w:rPr>
        <w:t>Pavi</w:t>
      </w:r>
      <w:r w:rsidRPr="00D70CDC">
        <w:rPr>
          <w:sz w:val="20"/>
          <w:szCs w:val="20"/>
          <w:lang w:val="sr-Cyrl-RS"/>
        </w:rPr>
        <w:t>š</w:t>
      </w:r>
      <w:r w:rsidRPr="00D70CDC">
        <w:rPr>
          <w:sz w:val="20"/>
          <w:szCs w:val="20"/>
          <w:lang w:val="it-IT"/>
        </w:rPr>
        <w:t>i</w:t>
      </w:r>
      <w:r w:rsidRPr="00D70CDC">
        <w:rPr>
          <w:sz w:val="20"/>
          <w:szCs w:val="20"/>
          <w:lang w:val="sr-Cyrl-RS"/>
        </w:rPr>
        <w:t xml:space="preserve">ć, </w:t>
      </w:r>
      <w:r w:rsidRPr="00D70CDC">
        <w:rPr>
          <w:i/>
          <w:sz w:val="20"/>
          <w:szCs w:val="20"/>
          <w:lang w:val="it-IT"/>
        </w:rPr>
        <w:t>Komentar</w:t>
      </w:r>
      <w:r w:rsidRPr="00D70CDC">
        <w:rPr>
          <w:i/>
          <w:sz w:val="20"/>
          <w:szCs w:val="20"/>
          <w:lang w:val="sr-Cyrl-RS"/>
        </w:rPr>
        <w:t xml:space="preserve"> </w:t>
      </w:r>
      <w:r w:rsidRPr="00D70CDC">
        <w:rPr>
          <w:i/>
          <w:sz w:val="20"/>
          <w:szCs w:val="20"/>
          <w:lang w:val="it-IT"/>
        </w:rPr>
        <w:t>zakona</w:t>
      </w:r>
      <w:r w:rsidRPr="00D70CDC">
        <w:rPr>
          <w:i/>
          <w:sz w:val="20"/>
          <w:szCs w:val="20"/>
          <w:lang w:val="sr-Cyrl-RS"/>
        </w:rPr>
        <w:t xml:space="preserve"> </w:t>
      </w:r>
      <w:r w:rsidRPr="00D70CDC">
        <w:rPr>
          <w:i/>
          <w:sz w:val="20"/>
          <w:szCs w:val="20"/>
          <w:lang w:val="it-IT"/>
        </w:rPr>
        <w:t>o</w:t>
      </w:r>
      <w:r w:rsidRPr="00D70CDC">
        <w:rPr>
          <w:i/>
          <w:sz w:val="20"/>
          <w:szCs w:val="20"/>
          <w:lang w:val="sr-Cyrl-RS"/>
        </w:rPr>
        <w:t xml:space="preserve"> </w:t>
      </w:r>
      <w:r w:rsidRPr="00D70CDC">
        <w:rPr>
          <w:i/>
          <w:sz w:val="20"/>
          <w:szCs w:val="20"/>
          <w:lang w:val="it-IT"/>
        </w:rPr>
        <w:t>kaznenom</w:t>
      </w:r>
      <w:r w:rsidRPr="00D70CDC">
        <w:rPr>
          <w:i/>
          <w:sz w:val="20"/>
          <w:szCs w:val="20"/>
          <w:lang w:val="sr-Cyrl-RS"/>
        </w:rPr>
        <w:t xml:space="preserve"> </w:t>
      </w:r>
      <w:r w:rsidRPr="00D70CDC">
        <w:rPr>
          <w:i/>
          <w:sz w:val="20"/>
          <w:szCs w:val="20"/>
          <w:lang w:val="it-IT"/>
        </w:rPr>
        <w:t>postupku</w:t>
      </w:r>
      <w:r w:rsidRPr="00D70CDC">
        <w:rPr>
          <w:i/>
          <w:sz w:val="20"/>
          <w:szCs w:val="20"/>
          <w:lang w:val="sr-Cyrl-RS"/>
        </w:rPr>
        <w:t>,</w:t>
      </w:r>
      <w:r w:rsidRPr="00D70CDC">
        <w:rPr>
          <w:sz w:val="20"/>
          <w:szCs w:val="20"/>
          <w:lang w:val="sr-Cyrl-RS"/>
        </w:rPr>
        <w:t xml:space="preserve"> </w:t>
      </w:r>
      <w:r w:rsidRPr="00D70CDC">
        <w:rPr>
          <w:sz w:val="20"/>
          <w:szCs w:val="20"/>
          <w:lang w:val="it-IT"/>
        </w:rPr>
        <w:t>Du</w:t>
      </w:r>
      <w:r w:rsidRPr="00D70CDC">
        <w:rPr>
          <w:sz w:val="20"/>
          <w:szCs w:val="20"/>
          <w:lang w:val="sr-Cyrl-RS"/>
        </w:rPr>
        <w:t>š</w:t>
      </w:r>
      <w:r w:rsidRPr="00D70CDC">
        <w:rPr>
          <w:sz w:val="20"/>
          <w:szCs w:val="20"/>
          <w:lang w:val="it-IT"/>
        </w:rPr>
        <w:t>evi</w:t>
      </w:r>
      <w:r w:rsidRPr="00D70CDC">
        <w:rPr>
          <w:sz w:val="20"/>
          <w:szCs w:val="20"/>
          <w:lang w:val="sr-Cyrl-RS"/>
        </w:rPr>
        <w:t xml:space="preserve">ć &amp; </w:t>
      </w:r>
      <w:r w:rsidRPr="00D70CDC">
        <w:rPr>
          <w:sz w:val="20"/>
          <w:szCs w:val="20"/>
          <w:lang w:val="it-IT"/>
        </w:rPr>
        <w:t>Kr</w:t>
      </w:r>
      <w:r w:rsidRPr="00D70CDC">
        <w:rPr>
          <w:sz w:val="20"/>
          <w:szCs w:val="20"/>
          <w:lang w:val="sr-Cyrl-RS"/>
        </w:rPr>
        <w:t>š</w:t>
      </w:r>
      <w:r w:rsidRPr="00D70CDC">
        <w:rPr>
          <w:sz w:val="20"/>
          <w:szCs w:val="20"/>
          <w:lang w:val="it-IT"/>
        </w:rPr>
        <w:t>ovnik</w:t>
      </w:r>
      <w:r w:rsidRPr="00D70CDC">
        <w:rPr>
          <w:sz w:val="20"/>
          <w:szCs w:val="20"/>
          <w:lang w:val="sr-Cyrl-RS"/>
        </w:rPr>
        <w:t xml:space="preserve"> </w:t>
      </w:r>
      <w:r w:rsidRPr="00D70CDC">
        <w:rPr>
          <w:sz w:val="20"/>
          <w:szCs w:val="20"/>
          <w:lang w:val="it-IT"/>
        </w:rPr>
        <w:t>d</w:t>
      </w:r>
      <w:r w:rsidRPr="00D70CDC">
        <w:rPr>
          <w:sz w:val="20"/>
          <w:szCs w:val="20"/>
          <w:lang w:val="sr-Cyrl-RS"/>
        </w:rPr>
        <w:t>.</w:t>
      </w:r>
      <w:r w:rsidRPr="00D70CDC">
        <w:rPr>
          <w:sz w:val="20"/>
          <w:szCs w:val="20"/>
          <w:lang w:val="it-IT"/>
        </w:rPr>
        <w:t>o</w:t>
      </w:r>
      <w:r w:rsidRPr="00D70CDC">
        <w:rPr>
          <w:sz w:val="20"/>
          <w:szCs w:val="20"/>
          <w:lang w:val="sr-Cyrl-RS"/>
        </w:rPr>
        <w:t>.</w:t>
      </w:r>
      <w:r w:rsidRPr="00D70CDC">
        <w:rPr>
          <w:sz w:val="20"/>
          <w:szCs w:val="20"/>
          <w:lang w:val="it-IT"/>
        </w:rPr>
        <w:t>o</w:t>
      </w:r>
      <w:r w:rsidRPr="00D70CDC">
        <w:rPr>
          <w:sz w:val="20"/>
          <w:szCs w:val="20"/>
          <w:lang w:val="sr-Cyrl-RS"/>
        </w:rPr>
        <w:t xml:space="preserve">., </w:t>
      </w:r>
      <w:r w:rsidRPr="00D70CDC">
        <w:rPr>
          <w:sz w:val="20"/>
          <w:szCs w:val="20"/>
          <w:lang w:val="it-IT"/>
        </w:rPr>
        <w:t>Rijeka</w:t>
      </w:r>
      <w:r w:rsidRPr="00D70CDC">
        <w:rPr>
          <w:sz w:val="20"/>
          <w:szCs w:val="20"/>
          <w:lang w:val="sr-Cyrl-RS"/>
        </w:rPr>
        <w:t>, 2011., 103-104.</w:t>
      </w:r>
    </w:p>
  </w:footnote>
  <w:footnote w:id="856">
    <w:p w:rsidR="00B234B7" w:rsidRPr="00D70CDC" w:rsidRDefault="00B234B7" w:rsidP="009A5F00">
      <w:pPr>
        <w:autoSpaceDE w:val="0"/>
        <w:autoSpaceDN w:val="0"/>
        <w:adjustRightInd w:val="0"/>
        <w:jc w:val="both"/>
        <w:rPr>
          <w:sz w:val="20"/>
          <w:szCs w:val="20"/>
        </w:rPr>
      </w:pPr>
      <w:r w:rsidRPr="00D70CDC">
        <w:rPr>
          <w:rStyle w:val="FootnoteReference"/>
          <w:sz w:val="20"/>
          <w:szCs w:val="20"/>
        </w:rPr>
        <w:footnoteRef/>
      </w:r>
      <w:r w:rsidRPr="00D70CDC">
        <w:rPr>
          <w:sz w:val="20"/>
          <w:szCs w:val="20"/>
          <w:lang w:val="sr-Cyrl-RS"/>
        </w:rPr>
        <w:t xml:space="preserve"> </w:t>
      </w:r>
      <w:r>
        <w:rPr>
          <w:sz w:val="20"/>
          <w:szCs w:val="20"/>
          <w:lang w:val="sr-Cyrl-RS"/>
        </w:rPr>
        <w:t xml:space="preserve">О процесним злоупотребама парничног суда вид.: </w:t>
      </w:r>
      <w:r w:rsidRPr="00D70CDC">
        <w:rPr>
          <w:sz w:val="20"/>
          <w:szCs w:val="20"/>
        </w:rPr>
        <w:t xml:space="preserve">S. A. Behm, </w:t>
      </w:r>
      <w:r w:rsidRPr="00D70CDC">
        <w:rPr>
          <w:i/>
          <w:sz w:val="20"/>
          <w:szCs w:val="20"/>
        </w:rPr>
        <w:t>A boa-fé como critério para aferição do abuso do direito processual</w:t>
      </w:r>
      <w:r w:rsidRPr="00D70CDC">
        <w:rPr>
          <w:sz w:val="20"/>
          <w:szCs w:val="20"/>
        </w:rPr>
        <w:t xml:space="preserve">, Universidade federal do Paraná, Curitiba 2012., elektronski izvor, dostupno na: </w:t>
      </w:r>
    </w:p>
    <w:p w:rsidR="00B234B7" w:rsidRPr="00D70CDC" w:rsidRDefault="006C44E9" w:rsidP="009A5F00">
      <w:pPr>
        <w:jc w:val="both"/>
        <w:rPr>
          <w:sz w:val="20"/>
          <w:szCs w:val="20"/>
          <w:lang w:val="sr-Latn-RS"/>
        </w:rPr>
      </w:pPr>
      <w:hyperlink r:id="rId87" w:history="1">
        <w:r w:rsidR="00B234B7" w:rsidRPr="00D70CDC">
          <w:rPr>
            <w:rStyle w:val="Hyperlink"/>
            <w:sz w:val="20"/>
            <w:szCs w:val="20"/>
          </w:rPr>
          <w:t>https://www.academia.edu/2459557/A_boa-fe_como_criterio_para_afericao_do_Abuso_do_Direito_Processual</w:t>
        </w:r>
      </w:hyperlink>
      <w:r w:rsidR="00B234B7" w:rsidRPr="00D70CDC">
        <w:rPr>
          <w:sz w:val="20"/>
          <w:szCs w:val="20"/>
        </w:rPr>
        <w:t xml:space="preserve">, pristup 5.10.2014.; vidi takođe: </w:t>
      </w:r>
      <w:r w:rsidR="00B234B7" w:rsidRPr="00D70CDC">
        <w:rPr>
          <w:rStyle w:val="Strong"/>
          <w:b w:val="0"/>
          <w:color w:val="000000"/>
          <w:sz w:val="20"/>
          <w:szCs w:val="20"/>
          <w:lang w:val="it-IT"/>
        </w:rPr>
        <w:t>F. C. Muñoz</w:t>
      </w:r>
      <w:r w:rsidR="00B234B7" w:rsidRPr="00D70CDC">
        <w:rPr>
          <w:b/>
          <w:sz w:val="20"/>
          <w:szCs w:val="20"/>
          <w:lang w:val="it-IT"/>
        </w:rPr>
        <w:t xml:space="preserve">, </w:t>
      </w:r>
      <w:r w:rsidR="00B234B7" w:rsidRPr="00D70CDC">
        <w:rPr>
          <w:rStyle w:val="Strong"/>
          <w:b w:val="0"/>
          <w:i/>
          <w:color w:val="000000"/>
          <w:sz w:val="20"/>
          <w:szCs w:val="20"/>
          <w:lang w:val="it-IT"/>
        </w:rPr>
        <w:t>La simetría de la relación adjetiva civil y el abuso procesal de los jueces</w:t>
      </w:r>
      <w:r w:rsidR="00B234B7" w:rsidRPr="00D70CDC">
        <w:rPr>
          <w:rStyle w:val="Strong"/>
          <w:color w:val="000000"/>
          <w:sz w:val="20"/>
          <w:szCs w:val="20"/>
          <w:lang w:val="it-IT"/>
        </w:rPr>
        <w:t xml:space="preserve">, </w:t>
      </w:r>
      <w:r w:rsidR="00B234B7" w:rsidRPr="00D70CDC">
        <w:rPr>
          <w:sz w:val="20"/>
          <w:szCs w:val="20"/>
          <w:lang w:val="it-IT"/>
        </w:rPr>
        <w:t>Revista de Derecho</w:t>
      </w:r>
      <w:r w:rsidR="00B234B7" w:rsidRPr="00D70CDC">
        <w:rPr>
          <w:rStyle w:val="apple-converted-space"/>
          <w:color w:val="000000"/>
          <w:sz w:val="20"/>
          <w:szCs w:val="20"/>
          <w:lang w:val="it-IT"/>
        </w:rPr>
        <w:t> </w:t>
      </w:r>
      <w:r w:rsidR="00B234B7" w:rsidRPr="00D70CDC">
        <w:rPr>
          <w:sz w:val="20"/>
          <w:szCs w:val="20"/>
          <w:lang w:val="it-IT"/>
        </w:rPr>
        <w:t>de la Pontificia Universidad Católica de Valparaíso XXXVIII (Valparaíso, Chile, 2012, 1er Semestre) [pp. 325 - 341].</w:t>
      </w:r>
    </w:p>
  </w:footnote>
  <w:footnote w:id="857">
    <w:p w:rsidR="00B234B7" w:rsidRPr="00D70CDC" w:rsidRDefault="00B234B7" w:rsidP="009A5F00">
      <w:pPr>
        <w:jc w:val="both"/>
        <w:rPr>
          <w:sz w:val="20"/>
          <w:szCs w:val="20"/>
          <w:lang w:val="it-IT"/>
        </w:rPr>
      </w:pPr>
    </w:p>
  </w:footnote>
  <w:footnote w:id="858">
    <w:p w:rsidR="00B234B7" w:rsidRPr="00D70CDC" w:rsidRDefault="00B234B7" w:rsidP="009A5F00">
      <w:pPr>
        <w:pStyle w:val="FootnoteText"/>
        <w:jc w:val="both"/>
        <w:rPr>
          <w:lang w:val="sr-Latn-RS"/>
        </w:rPr>
      </w:pPr>
      <w:r w:rsidRPr="00D70CDC">
        <w:rPr>
          <w:rStyle w:val="FootnoteReference"/>
        </w:rPr>
        <w:footnoteRef/>
      </w:r>
      <w:r w:rsidRPr="00D70CDC">
        <w:rPr>
          <w:lang w:val="sr-Latn-RS"/>
        </w:rPr>
        <w:t xml:space="preserve"> „Da li se radi o zloupotrebi prava nije uvek lako utvrditi, jer se nekad radi o zloupotrebi, a nekad o povredama koje su protivpravne ili nisu namjerne“. Vid.: </w:t>
      </w:r>
      <w:r w:rsidRPr="00D70CDC">
        <w:rPr>
          <w:lang w:val="sr-Cyrl-RS"/>
        </w:rPr>
        <w:t xml:space="preserve">D. Radulović, </w:t>
      </w:r>
      <w:r w:rsidRPr="00D70CDC">
        <w:rPr>
          <w:i/>
          <w:lang w:val="sr-Cyrl-RS"/>
        </w:rPr>
        <w:t xml:space="preserve">Efikasnost krivičnog postupka i njen uticaj na suzbijanje kriminaliteta, </w:t>
      </w:r>
      <w:r w:rsidRPr="00D70CDC">
        <w:rPr>
          <w:lang w:val="sr-Cyrl-RS"/>
        </w:rPr>
        <w:t>JRKK (Jugoslovenska revija za kriminologiju i krivično pravo), Vol. 35. Br. 2-3, maj – decembar 1997., 165-181.</w:t>
      </w:r>
    </w:p>
  </w:footnote>
  <w:footnote w:id="859">
    <w:p w:rsidR="00B234B7" w:rsidRPr="00D70CDC" w:rsidRDefault="00B234B7" w:rsidP="009A5F00">
      <w:pPr>
        <w:pStyle w:val="FootnoteText"/>
        <w:jc w:val="both"/>
        <w:rPr>
          <w:lang w:val="sr-Cyrl-RS"/>
        </w:rPr>
      </w:pPr>
      <w:r w:rsidRPr="00D70CDC">
        <w:rPr>
          <w:rStyle w:val="FootnoteReference"/>
        </w:rPr>
        <w:footnoteRef/>
      </w:r>
      <w:r w:rsidRPr="00D70CDC">
        <w:rPr>
          <w:lang w:val="sr-Cyrl-RS"/>
        </w:rPr>
        <w:t xml:space="preserve"> Ч</w:t>
      </w:r>
      <w:r w:rsidRPr="00D70CDC">
        <w:rPr>
          <w:lang w:val="sr-Cyrl-CS"/>
        </w:rPr>
        <w:t>лан 37</w:t>
      </w:r>
      <w:r w:rsidRPr="00D70CDC">
        <w:rPr>
          <w:lang w:val="sr-Cyrl-RS"/>
        </w:rPr>
        <w:t>.</w:t>
      </w:r>
      <w:r w:rsidRPr="00D70CDC">
        <w:rPr>
          <w:lang w:val="sr-Cyrl-CS"/>
        </w:rPr>
        <w:t xml:space="preserve"> став 2</w:t>
      </w:r>
      <w:r w:rsidRPr="00D70CDC">
        <w:rPr>
          <w:lang w:val="sr-Cyrl-RS"/>
        </w:rPr>
        <w:t>.</w:t>
      </w:r>
      <w:r w:rsidRPr="00D70CDC">
        <w:rPr>
          <w:lang w:val="sr-Cyrl-CS"/>
        </w:rPr>
        <w:t xml:space="preserve"> Законик</w:t>
      </w:r>
      <w:r w:rsidRPr="00D70CDC">
        <w:rPr>
          <w:lang w:val="sr-Cyrl-RS"/>
        </w:rPr>
        <w:t>а</w:t>
      </w:r>
      <w:r w:rsidRPr="00D70CDC">
        <w:rPr>
          <w:lang w:val="sr-Cyrl-CS"/>
        </w:rPr>
        <w:t xml:space="preserve"> о кривичном поступку</w:t>
      </w:r>
      <w:r w:rsidRPr="00D70CDC">
        <w:rPr>
          <w:lang w:val="sr-Cyrl-RS"/>
        </w:rPr>
        <w:t>.</w:t>
      </w:r>
    </w:p>
  </w:footnote>
  <w:footnote w:id="860">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Ч</w:t>
      </w:r>
      <w:r w:rsidRPr="00D70CDC">
        <w:rPr>
          <w:lang w:val="sr-Cyrl-CS"/>
        </w:rPr>
        <w:t>лан 38</w:t>
      </w:r>
      <w:r w:rsidRPr="00D70CDC">
        <w:rPr>
          <w:lang w:val="sr-Cyrl-RS"/>
        </w:rPr>
        <w:t>.</w:t>
      </w:r>
      <w:r w:rsidRPr="00D70CDC">
        <w:rPr>
          <w:lang w:val="sr-Cyrl-CS"/>
        </w:rPr>
        <w:t xml:space="preserve"> став 2</w:t>
      </w:r>
      <w:r w:rsidRPr="00D70CDC">
        <w:rPr>
          <w:lang w:val="sr-Cyrl-RS"/>
        </w:rPr>
        <w:t>.</w:t>
      </w:r>
      <w:r w:rsidRPr="00D70CDC">
        <w:rPr>
          <w:lang w:val="sr-Cyrl-CS"/>
        </w:rPr>
        <w:t xml:space="preserve"> Законик</w:t>
      </w:r>
      <w:r w:rsidRPr="00D70CDC">
        <w:rPr>
          <w:lang w:val="sr-Cyrl-RS"/>
        </w:rPr>
        <w:t>а</w:t>
      </w:r>
      <w:r w:rsidRPr="00D70CDC">
        <w:rPr>
          <w:lang w:val="sr-Cyrl-CS"/>
        </w:rPr>
        <w:t xml:space="preserve"> о кривичном поступку</w:t>
      </w:r>
      <w:r w:rsidRPr="00D70CDC">
        <w:rPr>
          <w:lang w:val="sr-Cyrl-RS"/>
        </w:rPr>
        <w:t>.</w:t>
      </w:r>
    </w:p>
  </w:footnote>
  <w:footnote w:id="861">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Ч</w:t>
      </w:r>
      <w:r w:rsidRPr="00D70CDC">
        <w:rPr>
          <w:lang w:val="sr-Cyrl-CS"/>
        </w:rPr>
        <w:t>лан 32</w:t>
      </w:r>
      <w:r w:rsidRPr="00D70CDC">
        <w:rPr>
          <w:lang w:val="sr-Cyrl-RS"/>
        </w:rPr>
        <w:t>.</w:t>
      </w:r>
      <w:r w:rsidRPr="00D70CDC">
        <w:rPr>
          <w:lang w:val="sr-Cyrl-CS"/>
        </w:rPr>
        <w:t xml:space="preserve"> став 1</w:t>
      </w:r>
      <w:r w:rsidRPr="00D70CDC">
        <w:rPr>
          <w:lang w:val="sr-Cyrl-RS"/>
        </w:rPr>
        <w:t>.</w:t>
      </w:r>
      <w:r w:rsidRPr="00D70CDC">
        <w:rPr>
          <w:lang w:val="sr-Cyrl-CS"/>
        </w:rPr>
        <w:t xml:space="preserve"> и 2</w:t>
      </w:r>
      <w:r w:rsidRPr="00D70CDC">
        <w:rPr>
          <w:lang w:val="sr-Cyrl-RS"/>
        </w:rPr>
        <w:t xml:space="preserve">. </w:t>
      </w:r>
      <w:r w:rsidRPr="00D70CDC">
        <w:rPr>
          <w:lang w:val="sr-Cyrl-CS"/>
        </w:rPr>
        <w:t>Законик</w:t>
      </w:r>
      <w:r w:rsidRPr="00D70CDC">
        <w:rPr>
          <w:lang w:val="sr-Cyrl-RS"/>
        </w:rPr>
        <w:t>а</w:t>
      </w:r>
      <w:r w:rsidRPr="00D70CDC">
        <w:rPr>
          <w:lang w:val="sr-Cyrl-CS"/>
        </w:rPr>
        <w:t xml:space="preserve"> о кривичном поступку</w:t>
      </w:r>
      <w:r w:rsidRPr="00D70CDC">
        <w:rPr>
          <w:lang w:val="sr-Cyrl-RS"/>
        </w:rPr>
        <w:t>.</w:t>
      </w:r>
    </w:p>
  </w:footnote>
  <w:footnote w:id="862">
    <w:p w:rsidR="00B234B7" w:rsidRPr="00D70CDC" w:rsidRDefault="00B234B7" w:rsidP="009A5F00">
      <w:pPr>
        <w:pStyle w:val="FootnoteText"/>
        <w:rPr>
          <w:lang w:val="sr-Cyrl-RS"/>
        </w:rPr>
      </w:pPr>
      <w:r w:rsidRPr="00D70CDC">
        <w:rPr>
          <w:rStyle w:val="FootnoteReference"/>
        </w:rPr>
        <w:footnoteRef/>
      </w:r>
      <w:r w:rsidRPr="00D70CDC">
        <w:rPr>
          <w:lang w:val="ru-RU"/>
        </w:rPr>
        <w:t xml:space="preserve"> </w:t>
      </w:r>
      <w:r w:rsidRPr="00D70CDC">
        <w:rPr>
          <w:lang w:val="sr-Cyrl-RS"/>
        </w:rPr>
        <w:t xml:space="preserve">Види списе предмета Вишег суда у Краљеву К. 17/13. Извор: архива Вишег суда у Краљеву. </w:t>
      </w:r>
    </w:p>
  </w:footnote>
  <w:footnote w:id="863">
    <w:p w:rsidR="00B234B7" w:rsidRPr="00D70CDC" w:rsidRDefault="00B234B7" w:rsidP="009A5F00">
      <w:pPr>
        <w:pStyle w:val="FootnoteText"/>
        <w:jc w:val="both"/>
        <w:rPr>
          <w:lang w:val="sr-Cyrl-RS"/>
        </w:rPr>
      </w:pPr>
      <w:r w:rsidRPr="00D70CDC">
        <w:rPr>
          <w:rStyle w:val="FootnoteReference"/>
        </w:rPr>
        <w:footnoteRef/>
      </w:r>
      <w:r w:rsidRPr="00D70CDC">
        <w:rPr>
          <w:lang w:val="ru-RU"/>
        </w:rPr>
        <w:t xml:space="preserve"> </w:t>
      </w:r>
      <w:r w:rsidRPr="00D70CDC">
        <w:rPr>
          <w:lang w:val="sr-Cyrl-RS"/>
        </w:rPr>
        <w:t>Види предмет Вишег суда у Краљеву 2К. 234/10, те пресуду под истим бројем од 21.5.2012. године. Извор: архива Вишег суда у Краљеву.</w:t>
      </w:r>
    </w:p>
  </w:footnote>
  <w:footnote w:id="864">
    <w:p w:rsidR="00B234B7" w:rsidRPr="00D70CDC" w:rsidRDefault="00B234B7" w:rsidP="009A5F00">
      <w:pPr>
        <w:autoSpaceDE w:val="0"/>
        <w:autoSpaceDN w:val="0"/>
        <w:adjustRightInd w:val="0"/>
        <w:jc w:val="both"/>
        <w:rPr>
          <w:rFonts w:eastAsia="MinionPro-Regula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rPr>
        <w:t xml:space="preserve">Одлука Европског суда за људска права у предмету </w:t>
      </w:r>
      <w:r w:rsidRPr="00D70CDC">
        <w:rPr>
          <w:rFonts w:eastAsia="MinionPro-SemiboldIt"/>
          <w:i/>
          <w:iCs/>
          <w:sz w:val="20"/>
          <w:szCs w:val="20"/>
          <w:lang w:val="it-IT"/>
        </w:rPr>
        <w:t>Adamiak</w:t>
      </w:r>
      <w:r w:rsidRPr="00D70CDC">
        <w:rPr>
          <w:rFonts w:eastAsia="MinionPro-SemiboldIt"/>
          <w:i/>
          <w:iCs/>
          <w:sz w:val="20"/>
          <w:szCs w:val="20"/>
          <w:lang w:val="sr-Cyrl-RS"/>
        </w:rPr>
        <w:t xml:space="preserve"> </w:t>
      </w:r>
      <w:r w:rsidRPr="00D70CDC">
        <w:rPr>
          <w:rFonts w:eastAsia="MinionPro-SemiboldIt"/>
          <w:i/>
          <w:iCs/>
          <w:sz w:val="20"/>
          <w:szCs w:val="20"/>
          <w:lang w:val="it-IT"/>
        </w:rPr>
        <w:t>v</w:t>
      </w:r>
      <w:r w:rsidRPr="00D70CDC">
        <w:rPr>
          <w:rFonts w:eastAsia="MinionPro-SemiboldIt"/>
          <w:i/>
          <w:iCs/>
          <w:sz w:val="20"/>
          <w:szCs w:val="20"/>
          <w:lang w:val="sr-Cyrl-RS"/>
        </w:rPr>
        <w:t xml:space="preserve">. </w:t>
      </w:r>
      <w:r w:rsidRPr="00D70CDC">
        <w:rPr>
          <w:rFonts w:eastAsia="MinionPro-SemiboldIt"/>
          <w:i/>
          <w:iCs/>
          <w:sz w:val="20"/>
          <w:szCs w:val="20"/>
          <w:lang w:val="it-IT"/>
        </w:rPr>
        <w:t>Poland</w:t>
      </w:r>
      <w:r w:rsidRPr="00D70CDC">
        <w:rPr>
          <w:rFonts w:eastAsia="MinionPro-SemiboldIt"/>
          <w:bCs/>
          <w:sz w:val="20"/>
          <w:szCs w:val="20"/>
          <w:lang w:val="sr-Cyrl-RS"/>
        </w:rPr>
        <w:t>, представка број 20758/03, 19. децембар 2006. године</w:t>
      </w:r>
      <w:r w:rsidRPr="00D70CDC">
        <w:rPr>
          <w:rFonts w:eastAsia="MinionPro-Regular"/>
          <w:sz w:val="20"/>
          <w:szCs w:val="20"/>
          <w:lang w:val="sr-Cyrl-RS"/>
        </w:rPr>
        <w:t xml:space="preserve">, објављено у: </w:t>
      </w:r>
      <w:r w:rsidRPr="00D70CDC">
        <w:rPr>
          <w:rFonts w:eastAsia="MinionPro-Regular"/>
          <w:sz w:val="20"/>
          <w:szCs w:val="20"/>
          <w:lang w:val="it-IT"/>
        </w:rPr>
        <w:t>D</w:t>
      </w:r>
      <w:r w:rsidRPr="00D70CDC">
        <w:rPr>
          <w:rFonts w:eastAsia="MinionPro-Regular"/>
          <w:sz w:val="20"/>
          <w:szCs w:val="20"/>
          <w:lang w:val="sr-Cyrl-RS"/>
        </w:rPr>
        <w:t xml:space="preserve">ž. </w:t>
      </w:r>
      <w:r w:rsidRPr="00D70CDC">
        <w:rPr>
          <w:rFonts w:eastAsia="MinionPro-Regular"/>
          <w:sz w:val="20"/>
          <w:szCs w:val="20"/>
          <w:lang w:val="it-IT"/>
        </w:rPr>
        <w:t>Mekbrajd</w:t>
      </w:r>
      <w:r w:rsidRPr="00D70CDC">
        <w:rPr>
          <w:rFonts w:eastAsia="MinionPro-Regular"/>
          <w:sz w:val="20"/>
          <w:szCs w:val="20"/>
          <w:lang w:val="sr-Cyrl-RS"/>
        </w:rPr>
        <w:t>,</w:t>
      </w:r>
      <w:r w:rsidRPr="00D70CDC">
        <w:rPr>
          <w:i/>
          <w:iCs/>
          <w:sz w:val="20"/>
          <w:szCs w:val="20"/>
        </w:rPr>
        <w:t xml:space="preserve"> 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rFonts w:eastAsia="MinionPro-Regular"/>
          <w:sz w:val="20"/>
          <w:szCs w:val="20"/>
          <w:lang w:val="sr-Latn-RS"/>
        </w:rPr>
        <w:t xml:space="preserve"> 101</w:t>
      </w:r>
      <w:r w:rsidRPr="00D70CDC">
        <w:rPr>
          <w:rFonts w:eastAsia="MinionPro-Regular"/>
          <w:sz w:val="20"/>
          <w:szCs w:val="20"/>
          <w:lang w:val="sr-Cyrl-RS"/>
        </w:rPr>
        <w:t>.</w:t>
      </w:r>
    </w:p>
  </w:footnote>
  <w:footnote w:id="865">
    <w:p w:rsidR="00B234B7" w:rsidRPr="00D70CDC" w:rsidRDefault="00B234B7" w:rsidP="009A5F00">
      <w:pPr>
        <w:pStyle w:val="FootnoteText"/>
        <w:jc w:val="both"/>
        <w:rPr>
          <w:lang w:val="sr-Latn-RS"/>
        </w:rPr>
      </w:pPr>
      <w:r w:rsidRPr="00D70CDC">
        <w:rPr>
          <w:rStyle w:val="FootnoteReference"/>
        </w:rPr>
        <w:footnoteRef/>
      </w:r>
      <w:r w:rsidRPr="00D70CDC">
        <w:rPr>
          <w:lang w:val="sr-Latn-RS"/>
        </w:rPr>
        <w:t xml:space="preserve"> Одлука Европског суда за људска права у предмету </w:t>
      </w:r>
      <w:r w:rsidRPr="00D70CDC">
        <w:rPr>
          <w:rFonts w:eastAsia="MinionPro-SemiboldIt"/>
          <w:i/>
          <w:iCs/>
        </w:rPr>
        <w:t>Makhfi</w:t>
      </w:r>
      <w:r w:rsidRPr="00D70CDC">
        <w:rPr>
          <w:rFonts w:eastAsia="MinionPro-SemiboldIt"/>
          <w:i/>
          <w:iCs/>
          <w:lang w:val="sr-Cyrl-RS"/>
        </w:rPr>
        <w:t xml:space="preserve"> </w:t>
      </w:r>
      <w:r w:rsidRPr="00D70CDC">
        <w:rPr>
          <w:rFonts w:eastAsia="MinionPro-SemiboldIt"/>
          <w:i/>
          <w:iCs/>
        </w:rPr>
        <w:t>v</w:t>
      </w:r>
      <w:r w:rsidRPr="00D70CDC">
        <w:rPr>
          <w:rFonts w:eastAsia="MinionPro-SemiboldIt"/>
          <w:i/>
          <w:iCs/>
          <w:lang w:val="sr-Cyrl-RS"/>
        </w:rPr>
        <w:t xml:space="preserve">. </w:t>
      </w:r>
      <w:r w:rsidRPr="00D70CDC">
        <w:rPr>
          <w:rFonts w:eastAsia="MinionPro-SemiboldIt"/>
          <w:i/>
          <w:iCs/>
        </w:rPr>
        <w:t>France</w:t>
      </w:r>
      <w:r w:rsidRPr="00D70CDC">
        <w:rPr>
          <w:rFonts w:eastAsia="MinionPro-SemiboldIt"/>
          <w:bCs/>
          <w:lang w:val="sr-Cyrl-RS"/>
        </w:rPr>
        <w:t>, представка број 59335/00, 19. октобар 2004. године</w:t>
      </w:r>
      <w:r w:rsidRPr="00D70CDC">
        <w:rPr>
          <w:rFonts w:eastAsia="MinionPro-SemiboldIt"/>
          <w:bCs/>
          <w:lang w:val="sr-Latn-RS"/>
        </w:rPr>
        <w:t xml:space="preserve">, </w:t>
      </w:r>
      <w:r w:rsidRPr="00D70CDC">
        <w:rPr>
          <w:rFonts w:eastAsia="MinionPro-Regular"/>
          <w:lang w:val="sr-Latn-RS"/>
        </w:rPr>
        <w:t xml:space="preserve">објављено у: </w:t>
      </w:r>
      <w:r w:rsidRPr="00D70CDC">
        <w:rPr>
          <w:rFonts w:eastAsia="MinionPro-Regular"/>
        </w:rPr>
        <w:t>D</w:t>
      </w:r>
      <w:r w:rsidRPr="00D70CDC">
        <w:rPr>
          <w:rFonts w:eastAsia="MinionPro-Regular"/>
          <w:lang w:val="sr-Latn-RS"/>
        </w:rPr>
        <w:t>ž</w:t>
      </w:r>
      <w:r w:rsidRPr="00D70CDC">
        <w:rPr>
          <w:rFonts w:eastAsia="MinionPro-Regular"/>
          <w:lang w:val="ru-RU"/>
        </w:rPr>
        <w:t>.</w:t>
      </w:r>
      <w:r w:rsidRPr="00D70CDC">
        <w:rPr>
          <w:rFonts w:eastAsia="MinionPro-Regular"/>
          <w:lang w:val="sr-Latn-RS"/>
        </w:rPr>
        <w:t xml:space="preserve"> </w:t>
      </w:r>
      <w:r w:rsidRPr="008157A9">
        <w:rPr>
          <w:rFonts w:eastAsia="MinionPro-Regular"/>
          <w:lang w:val="sr-Latn-RS"/>
        </w:rPr>
        <w:t>Mekbrajd</w:t>
      </w:r>
      <w:r w:rsidRPr="00D70CDC">
        <w:rPr>
          <w:rFonts w:eastAsia="MinionPro-Regular"/>
          <w:lang w:val="sr-Latn-RS"/>
        </w:rPr>
        <w:t>,</w:t>
      </w:r>
      <w:r w:rsidRPr="00D70CDC">
        <w:rPr>
          <w:i/>
          <w:iCs/>
          <w:lang w:val="sr-Latn-CS"/>
        </w:rPr>
        <w:t xml:space="preserve"> </w:t>
      </w:r>
      <w:r w:rsidRPr="008157A9">
        <w:rPr>
          <w:i/>
          <w:iCs/>
          <w:lang w:val="sr-Latn-RS"/>
        </w:rPr>
        <w:t>op</w:t>
      </w:r>
      <w:r w:rsidRPr="00D70CDC">
        <w:rPr>
          <w:i/>
          <w:iCs/>
          <w:lang w:val="sr-Cyrl-RS"/>
        </w:rPr>
        <w:t>.</w:t>
      </w:r>
      <w:r w:rsidRPr="008157A9">
        <w:rPr>
          <w:i/>
          <w:iCs/>
          <w:lang w:val="sr-Latn-RS"/>
        </w:rPr>
        <w:t>cit</w:t>
      </w:r>
      <w:r w:rsidRPr="00D70CDC">
        <w:rPr>
          <w:i/>
          <w:iCs/>
          <w:lang w:val="sr-Cyrl-RS"/>
        </w:rPr>
        <w:t>.</w:t>
      </w:r>
      <w:r w:rsidRPr="00D70CDC">
        <w:rPr>
          <w:lang w:val="sr-Cyrl-RS"/>
        </w:rPr>
        <w:t xml:space="preserve">, </w:t>
      </w:r>
      <w:r w:rsidRPr="00D70CDC">
        <w:rPr>
          <w:rFonts w:eastAsia="MinionPro-Regular"/>
          <w:lang w:val="sr-Latn-RS"/>
        </w:rPr>
        <w:t>212-213.</w:t>
      </w:r>
    </w:p>
  </w:footnote>
  <w:footnote w:id="866">
    <w:p w:rsidR="00B234B7" w:rsidRPr="00D70CDC" w:rsidRDefault="00B234B7" w:rsidP="009A5F00">
      <w:pPr>
        <w:autoSpaceDE w:val="0"/>
        <w:autoSpaceDN w:val="0"/>
        <w:adjustRightInd w:val="0"/>
        <w:jc w:val="both"/>
        <w:rPr>
          <w:sz w:val="20"/>
          <w:szCs w:val="20"/>
        </w:rPr>
      </w:pPr>
      <w:r w:rsidRPr="00D70CDC">
        <w:rPr>
          <w:rStyle w:val="FootnoteReference"/>
          <w:sz w:val="20"/>
          <w:szCs w:val="20"/>
        </w:rPr>
        <w:footnoteRef/>
      </w:r>
      <w:r w:rsidRPr="00D70CDC">
        <w:rPr>
          <w:sz w:val="20"/>
          <w:szCs w:val="20"/>
          <w:lang w:val="sr-Latn-RS"/>
        </w:rPr>
        <w:t xml:space="preserve"> </w:t>
      </w:r>
      <w:r w:rsidRPr="00D70CDC">
        <w:rPr>
          <w:sz w:val="20"/>
          <w:szCs w:val="20"/>
        </w:rPr>
        <w:t xml:space="preserve">Одлука Европског суда за људска права у предмету </w:t>
      </w:r>
      <w:r w:rsidRPr="00D70CDC">
        <w:rPr>
          <w:rFonts w:eastAsia="MinionPro-SemiboldIt"/>
          <w:i/>
          <w:iCs/>
          <w:sz w:val="20"/>
          <w:szCs w:val="20"/>
        </w:rPr>
        <w:t>Georgios</w:t>
      </w:r>
      <w:r w:rsidRPr="00D70CDC">
        <w:rPr>
          <w:rFonts w:eastAsia="MinionPro-SemiboldIt"/>
          <w:i/>
          <w:iCs/>
          <w:sz w:val="20"/>
          <w:szCs w:val="20"/>
          <w:lang w:val="sr-Cyrl-RS"/>
        </w:rPr>
        <w:t xml:space="preserve"> </w:t>
      </w:r>
      <w:r w:rsidRPr="00D70CDC">
        <w:rPr>
          <w:rFonts w:eastAsia="MinionPro-SemiboldIt"/>
          <w:i/>
          <w:iCs/>
          <w:sz w:val="20"/>
          <w:szCs w:val="20"/>
        </w:rPr>
        <w:t>Papageorgiou</w:t>
      </w:r>
      <w:r w:rsidRPr="00D70CDC">
        <w:rPr>
          <w:rFonts w:eastAsia="MinionPro-SemiboldIt"/>
          <w:i/>
          <w:iCs/>
          <w:sz w:val="20"/>
          <w:szCs w:val="20"/>
          <w:lang w:val="sr-Cyrl-RS"/>
        </w:rPr>
        <w:t xml:space="preserve"> </w:t>
      </w:r>
      <w:r w:rsidRPr="00D70CDC">
        <w:rPr>
          <w:rFonts w:eastAsia="MinionPro-SemiboldIt"/>
          <w:i/>
          <w:iCs/>
          <w:sz w:val="20"/>
          <w:szCs w:val="20"/>
        </w:rPr>
        <w:t>v</w:t>
      </w:r>
      <w:r w:rsidRPr="00D70CDC">
        <w:rPr>
          <w:rFonts w:eastAsia="MinionPro-SemiboldIt"/>
          <w:i/>
          <w:iCs/>
          <w:sz w:val="20"/>
          <w:szCs w:val="20"/>
          <w:lang w:val="sr-Cyrl-RS"/>
        </w:rPr>
        <w:t xml:space="preserve">. </w:t>
      </w:r>
      <w:r w:rsidRPr="00D70CDC">
        <w:rPr>
          <w:rFonts w:eastAsia="MinionPro-SemiboldIt"/>
          <w:i/>
          <w:iCs/>
          <w:sz w:val="20"/>
          <w:szCs w:val="20"/>
        </w:rPr>
        <w:t>Greece</w:t>
      </w:r>
      <w:r w:rsidRPr="00D70CDC">
        <w:rPr>
          <w:rFonts w:eastAsia="MinionPro-SemiboldIt"/>
          <w:i/>
          <w:iCs/>
          <w:sz w:val="20"/>
          <w:szCs w:val="20"/>
          <w:lang w:val="sr-Cyrl-RS"/>
        </w:rPr>
        <w:t xml:space="preserve">, </w:t>
      </w:r>
      <w:r w:rsidRPr="00D70CDC">
        <w:rPr>
          <w:rFonts w:eastAsia="MinionPro-SemiboldIt"/>
          <w:bCs/>
          <w:sz w:val="20"/>
          <w:szCs w:val="20"/>
          <w:lang w:val="sr-Cyrl-RS"/>
        </w:rPr>
        <w:t>представка број 59506/00, 9. мај 2003. године</w:t>
      </w:r>
      <w:r w:rsidRPr="00D70CDC">
        <w:rPr>
          <w:rFonts w:eastAsia="MinionPro-Regular"/>
          <w:bCs/>
          <w:sz w:val="20"/>
          <w:szCs w:val="20"/>
          <w:lang w:val="sr-Cyrl-RS"/>
        </w:rPr>
        <w:t xml:space="preserve">, </w:t>
      </w:r>
      <w:r w:rsidRPr="00D70CDC">
        <w:rPr>
          <w:rFonts w:eastAsia="MinionPro-Regular"/>
          <w:sz w:val="20"/>
          <w:szCs w:val="20"/>
          <w:lang w:val="sr-Cyrl-RS"/>
        </w:rPr>
        <w:t xml:space="preserve">објављено у: </w:t>
      </w:r>
      <w:r w:rsidRPr="008157A9">
        <w:rPr>
          <w:rFonts w:eastAsia="MinionPro-Regular"/>
          <w:sz w:val="20"/>
          <w:szCs w:val="20"/>
          <w:lang w:val="sr-Latn-RS"/>
        </w:rPr>
        <w:t>D</w:t>
      </w:r>
      <w:r w:rsidRPr="00D70CDC">
        <w:rPr>
          <w:rFonts w:eastAsia="MinionPro-Regular"/>
          <w:sz w:val="20"/>
          <w:szCs w:val="20"/>
          <w:lang w:val="sr-Cyrl-RS"/>
        </w:rPr>
        <w:t>ž</w:t>
      </w:r>
      <w:r w:rsidRPr="00D70CDC">
        <w:rPr>
          <w:rFonts w:eastAsia="MinionPro-Regular"/>
          <w:sz w:val="20"/>
          <w:szCs w:val="20"/>
          <w:lang w:val="sr-Latn-RS"/>
        </w:rPr>
        <w:t>.</w:t>
      </w:r>
      <w:r w:rsidRPr="00D70CDC">
        <w:rPr>
          <w:rFonts w:eastAsia="MinionPro-Regular"/>
          <w:sz w:val="20"/>
          <w:szCs w:val="20"/>
          <w:lang w:val="sr-Cyrl-RS"/>
        </w:rPr>
        <w:t xml:space="preserve"> </w:t>
      </w:r>
      <w:r w:rsidRPr="00D70CDC">
        <w:rPr>
          <w:rFonts w:eastAsia="MinionPro-Regular"/>
          <w:sz w:val="20"/>
          <w:szCs w:val="20"/>
          <w:lang w:val="en-GB"/>
        </w:rPr>
        <w:t>Mekbrajd</w:t>
      </w:r>
      <w:r w:rsidRPr="00D70CDC">
        <w:rPr>
          <w:rFonts w:eastAsia="MinionPro-Regular"/>
          <w:sz w:val="20"/>
          <w:szCs w:val="20"/>
          <w:lang w:val="sr-Cyrl-RS"/>
        </w:rPr>
        <w:t xml:space="preserve">, </w:t>
      </w:r>
      <w:r w:rsidRPr="00D70CDC">
        <w:rPr>
          <w:i/>
          <w:iCs/>
          <w:sz w:val="20"/>
          <w:szCs w:val="20"/>
        </w:rPr>
        <w:t>op</w:t>
      </w:r>
      <w:r w:rsidRPr="00D70CDC">
        <w:rPr>
          <w:i/>
          <w:iCs/>
          <w:sz w:val="20"/>
          <w:szCs w:val="20"/>
          <w:lang w:val="sr-Cyrl-RS"/>
        </w:rPr>
        <w:t>.</w:t>
      </w:r>
      <w:r w:rsidRPr="00D70CDC">
        <w:rPr>
          <w:i/>
          <w:iCs/>
          <w:sz w:val="20"/>
          <w:szCs w:val="20"/>
        </w:rPr>
        <w:t>cit</w:t>
      </w:r>
      <w:r w:rsidRPr="00D70CDC">
        <w:rPr>
          <w:i/>
          <w:iCs/>
          <w:sz w:val="20"/>
          <w:szCs w:val="20"/>
          <w:lang w:val="sr-Cyrl-RS"/>
        </w:rPr>
        <w:t>.</w:t>
      </w:r>
      <w:r w:rsidRPr="00D70CDC">
        <w:rPr>
          <w:sz w:val="20"/>
          <w:szCs w:val="20"/>
          <w:lang w:val="sr-Cyrl-RS"/>
        </w:rPr>
        <w:t>,</w:t>
      </w:r>
      <w:r w:rsidRPr="00D70CDC">
        <w:rPr>
          <w:rFonts w:eastAsia="MinionPro-Regular"/>
          <w:sz w:val="20"/>
          <w:szCs w:val="20"/>
          <w:lang w:val="sr-Latn-RS"/>
        </w:rPr>
        <w:t xml:space="preserve"> 243.</w:t>
      </w:r>
    </w:p>
  </w:footnote>
  <w:footnote w:id="867">
    <w:p w:rsidR="00B234B7" w:rsidRPr="00D70CDC" w:rsidRDefault="00B234B7" w:rsidP="009A5F00">
      <w:pPr>
        <w:jc w:val="both"/>
        <w:rPr>
          <w:sz w:val="20"/>
          <w:szCs w:val="20"/>
          <w:lang w:val="sr-Cyrl-RS"/>
        </w:rPr>
      </w:pPr>
      <w:r w:rsidRPr="00D70CDC">
        <w:rPr>
          <w:rStyle w:val="FootnoteReference"/>
          <w:sz w:val="20"/>
          <w:szCs w:val="20"/>
        </w:rPr>
        <w:footnoteRef/>
      </w:r>
      <w:r w:rsidRPr="00D70CDC">
        <w:rPr>
          <w:sz w:val="20"/>
          <w:szCs w:val="20"/>
          <w:lang w:val="sr-Cyrl-RS"/>
        </w:rPr>
        <w:t xml:space="preserve"> „</w:t>
      </w:r>
      <w:r w:rsidRPr="00D70CDC">
        <w:rPr>
          <w:sz w:val="20"/>
          <w:szCs w:val="20"/>
          <w:lang w:val="sr-Cyrl-CS"/>
        </w:rPr>
        <w:t>Пошто је виртуелна реалност у већој мери подложна манипулацијама од „стварног живота</w:t>
      </w:r>
      <w:r w:rsidRPr="00D70CDC">
        <w:rPr>
          <w:sz w:val="20"/>
          <w:szCs w:val="20"/>
          <w:lang w:val="sr-Cyrl-RS"/>
        </w:rPr>
        <w:t>“</w:t>
      </w:r>
      <w:r w:rsidRPr="00D70CDC">
        <w:rPr>
          <w:sz w:val="20"/>
          <w:szCs w:val="20"/>
          <w:lang w:val="sr-Cyrl-CS"/>
        </w:rPr>
        <w:t>, требало би указати на феномен изазваних судских грешака, које се јављају као последица намерног извртања процесне форме, ради тенденциозног ограничавања или проширивања информација, које долазе до судије. Не ради се о грешкама појединих судија, већ о незаконитим ставовима које заузимају виши судови.</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lang w:val="sr-Cyrl-CS"/>
        </w:rPr>
        <w:t xml:space="preserve">Тако, у одлуци Касационог већа Врховног суда Руске Федерације од 24. фебруара 1998.г., у случају К., одбрани је замерено што је </w:t>
      </w:r>
      <w:r w:rsidRPr="00D70CDC">
        <w:rPr>
          <w:sz w:val="20"/>
          <w:szCs w:val="20"/>
          <w:lang w:val="sr-Cyrl-RS"/>
        </w:rPr>
        <w:t>„</w:t>
      </w:r>
      <w:r w:rsidRPr="00D70CDC">
        <w:rPr>
          <w:sz w:val="20"/>
          <w:szCs w:val="20"/>
          <w:lang w:val="sr-Cyrl-CS"/>
        </w:rPr>
        <w:t>окривљени током суђења више пута скретао пажњу пороти на дозвољав</w:t>
      </w:r>
      <w:r>
        <w:rPr>
          <w:sz w:val="20"/>
          <w:szCs w:val="20"/>
          <w:lang w:val="sr-Cyrl-CS"/>
        </w:rPr>
        <w:t>ање, по његовом мишљењу, повреде</w:t>
      </w:r>
      <w:r w:rsidRPr="00D70CDC">
        <w:rPr>
          <w:sz w:val="20"/>
          <w:szCs w:val="20"/>
          <w:lang w:val="sr-Cyrl-CS"/>
        </w:rPr>
        <w:t xml:space="preserve"> при прибављању и обезбеђивању доказа</w:t>
      </w:r>
      <w:r w:rsidRPr="00D70CDC">
        <w:rPr>
          <w:sz w:val="20"/>
          <w:szCs w:val="20"/>
          <w:lang w:val="sr-Cyrl-RS"/>
        </w:rPr>
        <w:t>“</w:t>
      </w:r>
      <w:r>
        <w:rPr>
          <w:sz w:val="20"/>
          <w:szCs w:val="20"/>
          <w:lang w:val="sr-Cyrl-CS"/>
        </w:rPr>
        <w:t>. Међутим, као што је навело Касационо</w:t>
      </w:r>
      <w:r w:rsidRPr="00D70CDC">
        <w:rPr>
          <w:sz w:val="20"/>
          <w:szCs w:val="20"/>
          <w:lang w:val="sr-Cyrl-CS"/>
        </w:rPr>
        <w:t xml:space="preserve"> </w:t>
      </w:r>
      <w:r>
        <w:rPr>
          <w:sz w:val="20"/>
          <w:szCs w:val="20"/>
          <w:lang w:val="sr-Cyrl-CS"/>
        </w:rPr>
        <w:t>веће</w:t>
      </w:r>
      <w:r w:rsidRPr="00D70CDC">
        <w:rPr>
          <w:sz w:val="20"/>
          <w:szCs w:val="20"/>
          <w:lang w:val="sr-Cyrl-CS"/>
        </w:rPr>
        <w:t xml:space="preserve">, </w:t>
      </w:r>
      <w:r w:rsidRPr="00D70CDC">
        <w:rPr>
          <w:sz w:val="20"/>
          <w:szCs w:val="20"/>
          <w:lang w:val="sr-Cyrl-RS"/>
        </w:rPr>
        <w:t>„</w:t>
      </w:r>
      <w:r w:rsidRPr="00D70CDC">
        <w:rPr>
          <w:sz w:val="20"/>
          <w:szCs w:val="20"/>
          <w:lang w:val="sr-Cyrl-CS"/>
        </w:rPr>
        <w:t>у случају пријављивања од стране оптуженог незаконитих радњи истражитеља, које су утицале на садржај прикупљених доказа, настало проце</w:t>
      </w:r>
      <w:r w:rsidRPr="00D70CDC">
        <w:rPr>
          <w:sz w:val="20"/>
          <w:szCs w:val="20"/>
          <w:lang w:val="sr-Cyrl-RS"/>
        </w:rPr>
        <w:t>сно</w:t>
      </w:r>
      <w:r w:rsidRPr="00D70CDC">
        <w:rPr>
          <w:sz w:val="20"/>
          <w:szCs w:val="20"/>
          <w:lang w:val="sr-Cyrl-CS"/>
        </w:rPr>
        <w:t xml:space="preserve"> питање мора да решава искључиво професионални судија, без пороте... Проце</w:t>
      </w:r>
      <w:r w:rsidRPr="00D70CDC">
        <w:rPr>
          <w:sz w:val="20"/>
          <w:szCs w:val="20"/>
          <w:lang w:val="sr-Cyrl-RS"/>
        </w:rPr>
        <w:t>сни</w:t>
      </w:r>
      <w:r w:rsidRPr="00D70CDC">
        <w:rPr>
          <w:sz w:val="20"/>
          <w:szCs w:val="20"/>
          <w:lang w:val="sr-Cyrl-CS"/>
        </w:rPr>
        <w:t xml:space="preserve"> моменти саслушања осумњиченог и оптуженог не односе се на чињенично стање предмета и стога не могу да буду предмет истраживања уз учешће пороте</w:t>
      </w:r>
      <w:r w:rsidRPr="00D70CDC">
        <w:rPr>
          <w:sz w:val="20"/>
          <w:szCs w:val="20"/>
          <w:lang w:val="sr-Cyrl-RS"/>
        </w:rPr>
        <w:t>“</w:t>
      </w:r>
      <w:r w:rsidRPr="00D70CDC">
        <w:rPr>
          <w:sz w:val="20"/>
          <w:szCs w:val="20"/>
          <w:lang w:val="sr-Cyrl-CS"/>
        </w:rPr>
        <w:t>.</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lang w:val="sr-Cyrl-CS"/>
        </w:rPr>
        <w:t>Овај необичан став, копиран у десетинама других ожалбених одлука, служио је и даље служи као основ за укидање највећег броја ослобађајућих пресуда, по аналогији.</w:t>
      </w:r>
    </w:p>
    <w:p w:rsidR="00B234B7" w:rsidRPr="00D70CDC" w:rsidRDefault="00B234B7" w:rsidP="009A5F00">
      <w:pPr>
        <w:jc w:val="both"/>
        <w:rPr>
          <w:sz w:val="20"/>
          <w:szCs w:val="20"/>
          <w:lang w:val="sr-Cyrl-RS"/>
        </w:rPr>
      </w:pPr>
      <w:r w:rsidRPr="00D70CDC">
        <w:rPr>
          <w:sz w:val="20"/>
          <w:szCs w:val="20"/>
          <w:lang w:val="sr-Cyrl-RS"/>
        </w:rPr>
        <w:t xml:space="preserve">     </w:t>
      </w:r>
      <w:r w:rsidRPr="00D70CDC">
        <w:rPr>
          <w:sz w:val="20"/>
          <w:szCs w:val="20"/>
          <w:lang w:val="sr-Cyrl-CS"/>
        </w:rPr>
        <w:t xml:space="preserve">На пример, након разматрања 2003.г. у граду Барнаул Алтајски Крај, случаја И. „председавајући је усвојио захтев одбране за обелодањивање изјаве И. дате пред поротом, против начелника Октобарског градског одељења унутрашњих послова о томе да су га </w:t>
      </w:r>
      <w:r>
        <w:rPr>
          <w:sz w:val="20"/>
          <w:szCs w:val="20"/>
          <w:lang w:val="sr-Cyrl-CS"/>
        </w:rPr>
        <w:t>полицајци тукли</w:t>
      </w:r>
      <w:r w:rsidRPr="00D70CDC">
        <w:rPr>
          <w:sz w:val="20"/>
          <w:szCs w:val="20"/>
          <w:lang w:val="sr-Cyrl-CS"/>
        </w:rPr>
        <w:t>, ставили му у џепове сакоа и фармерица предмете, налик на гранату, и откривање података о повредама које је задобио И“. Због тога је ослобађајућа пресуда укинута и предмет враћен на поновни поступак. Слична одлука донета је у Врховном суду Руске Федерације 5. марта 2003.г. при разматрању пресуде Окружног суда у Москви у случају Т., који је „приликом саслушања раније осуђеног у наведеном предмету К. поставио питање да ли су према њему (К.) биле примењене незаконите методе истраге, што је овај потврдио</w:t>
      </w:r>
      <w:r w:rsidRPr="00D70CDC">
        <w:rPr>
          <w:sz w:val="20"/>
          <w:szCs w:val="20"/>
          <w:lang w:val="sr-Cyrl-RS"/>
        </w:rPr>
        <w:t>“</w:t>
      </w:r>
      <w:r w:rsidRPr="00D70CDC">
        <w:rPr>
          <w:sz w:val="20"/>
          <w:szCs w:val="20"/>
          <w:lang w:val="sr-Cyrl-CS"/>
        </w:rPr>
        <w:t xml:space="preserve">. Одбрани </w:t>
      </w:r>
      <w:r w:rsidRPr="00D70CDC">
        <w:rPr>
          <w:sz w:val="20"/>
          <w:szCs w:val="20"/>
          <w:lang w:val="sr-Cyrl-RS"/>
        </w:rPr>
        <w:t xml:space="preserve">је </w:t>
      </w:r>
      <w:r w:rsidRPr="00D70CDC">
        <w:rPr>
          <w:sz w:val="20"/>
          <w:szCs w:val="20"/>
          <w:lang w:val="sr-Cyrl-CS"/>
        </w:rPr>
        <w:t>у предмету Титов став</w:t>
      </w:r>
      <w:r w:rsidRPr="00D70CDC">
        <w:rPr>
          <w:sz w:val="20"/>
          <w:szCs w:val="20"/>
          <w:lang w:val="sr-Cyrl-RS"/>
        </w:rPr>
        <w:t>љено</w:t>
      </w:r>
      <w:r w:rsidRPr="00D70CDC">
        <w:rPr>
          <w:sz w:val="20"/>
          <w:szCs w:val="20"/>
          <w:lang w:val="sr-Cyrl-CS"/>
        </w:rPr>
        <w:t xml:space="preserve"> на терет чак и то што је „адвокат... изразио сумњу у сведочење сведока Перепелкина, тврдећи да </w:t>
      </w:r>
      <w:r w:rsidRPr="00D70CDC">
        <w:rPr>
          <w:sz w:val="20"/>
          <w:szCs w:val="20"/>
          <w:lang w:val="sr-Cyrl-RS"/>
        </w:rPr>
        <w:t>га</w:t>
      </w:r>
      <w:r w:rsidRPr="00D70CDC">
        <w:rPr>
          <w:sz w:val="20"/>
          <w:szCs w:val="20"/>
          <w:lang w:val="sr-Cyrl-CS"/>
        </w:rPr>
        <w:t xml:space="preserve"> је дао речима истражитеља“.</w:t>
      </w:r>
    </w:p>
    <w:p w:rsidR="00B234B7" w:rsidRPr="00D70CDC" w:rsidRDefault="00B234B7" w:rsidP="009A5F00">
      <w:pPr>
        <w:pStyle w:val="ConsPlusTitle"/>
        <w:widowControl/>
        <w:rPr>
          <w:rFonts w:ascii="Times New Roman" w:hAnsi="Times New Roman" w:cs="Times New Roman"/>
          <w:b w:val="0"/>
          <w:lang w:val="sr-Cyrl-RS"/>
        </w:rPr>
      </w:pPr>
      <w:r w:rsidRPr="00D70CDC">
        <w:rPr>
          <w:rFonts w:ascii="Times New Roman" w:hAnsi="Times New Roman" w:cs="Times New Roman"/>
          <w:b w:val="0"/>
          <w:lang w:val="sr-Cyrl-RS"/>
        </w:rPr>
        <w:t xml:space="preserve">     Вид.: </w:t>
      </w:r>
      <w:r w:rsidRPr="00D70CDC">
        <w:rPr>
          <w:rFonts w:ascii="Times New Roman" w:hAnsi="Times New Roman" w:cs="Times New Roman"/>
          <w:b w:val="0"/>
        </w:rPr>
        <w:t>С.</w:t>
      </w:r>
      <w:r w:rsidRPr="00D70CDC">
        <w:rPr>
          <w:rFonts w:ascii="Times New Roman" w:hAnsi="Times New Roman" w:cs="Times New Roman"/>
          <w:b w:val="0"/>
          <w:lang w:val="sr-Cyrl-RS"/>
        </w:rPr>
        <w:t xml:space="preserve"> </w:t>
      </w:r>
      <w:r w:rsidRPr="00D70CDC">
        <w:rPr>
          <w:rFonts w:ascii="Times New Roman" w:hAnsi="Times New Roman" w:cs="Times New Roman"/>
          <w:b w:val="0"/>
        </w:rPr>
        <w:t>А.</w:t>
      </w:r>
      <w:r w:rsidRPr="00D70CDC">
        <w:rPr>
          <w:rFonts w:ascii="Times New Roman" w:hAnsi="Times New Roman" w:cs="Times New Roman"/>
          <w:b w:val="0"/>
          <w:lang w:val="sr-Cyrl-RS"/>
        </w:rPr>
        <w:t xml:space="preserve"> </w:t>
      </w:r>
      <w:r w:rsidRPr="00D70CDC">
        <w:rPr>
          <w:rFonts w:ascii="Times New Roman" w:hAnsi="Times New Roman" w:cs="Times New Roman"/>
          <w:b w:val="0"/>
        </w:rPr>
        <w:t xml:space="preserve">Пашин, </w:t>
      </w:r>
      <w:r w:rsidRPr="00D70CDC">
        <w:rPr>
          <w:rFonts w:ascii="Times New Roman" w:hAnsi="Times New Roman" w:cs="Times New Roman"/>
          <w:b w:val="0"/>
          <w:i/>
          <w:lang w:val="sr-Cyrl-CS"/>
        </w:rPr>
        <w:t>П</w:t>
      </w:r>
      <w:r w:rsidRPr="00D70CDC">
        <w:rPr>
          <w:rFonts w:ascii="Times New Roman" w:hAnsi="Times New Roman" w:cs="Times New Roman"/>
          <w:b w:val="0"/>
          <w:i/>
        </w:rPr>
        <w:t>роблема судебной ошибки</w:t>
      </w:r>
      <w:r w:rsidRPr="00D70CDC">
        <w:rPr>
          <w:rFonts w:ascii="Times New Roman" w:hAnsi="Times New Roman" w:cs="Times New Roman"/>
          <w:b w:val="0"/>
          <w:i/>
          <w:lang w:val="sr-Cyrl-CS"/>
        </w:rPr>
        <w:t>,</w:t>
      </w:r>
      <w:r w:rsidRPr="00D70CDC">
        <w:rPr>
          <w:rFonts w:ascii="Times New Roman" w:hAnsi="Times New Roman" w:cs="Times New Roman"/>
          <w:b w:val="0"/>
          <w:lang w:val="sr-Cyrl-CS"/>
        </w:rPr>
        <w:t xml:space="preserve"> </w:t>
      </w:r>
      <w:r w:rsidRPr="00D70CDC">
        <w:rPr>
          <w:rFonts w:ascii="Times New Roman" w:hAnsi="Times New Roman" w:cs="Times New Roman"/>
          <w:b w:val="0"/>
          <w:lang w:val="sr-Cyrl-RS"/>
        </w:rPr>
        <w:t xml:space="preserve">електронски извор, </w:t>
      </w:r>
      <w:r w:rsidRPr="00D70CDC">
        <w:rPr>
          <w:rFonts w:ascii="Times New Roman" w:hAnsi="Times New Roman" w:cs="Times New Roman"/>
          <w:b w:val="0"/>
          <w:lang w:val="sr-Cyrl-CS"/>
        </w:rPr>
        <w:t>доступно на</w:t>
      </w:r>
      <w:r w:rsidRPr="00D70CDC">
        <w:rPr>
          <w:rFonts w:ascii="Times New Roman" w:hAnsi="Times New Roman" w:cs="Times New Roman"/>
          <w:b w:val="0"/>
          <w:lang w:val="sr-Cyrl-RS"/>
        </w:rPr>
        <w:t xml:space="preserve"> </w:t>
      </w:r>
      <w:hyperlink r:id="rId88" w:tgtFrame="_blank" w:history="1">
        <w:r w:rsidRPr="00D70CDC">
          <w:rPr>
            <w:rStyle w:val="Hyperlink"/>
            <w:rFonts w:ascii="Times New Roman" w:hAnsi="Times New Roman" w:cs="Times New Roman"/>
            <w:b w:val="0"/>
          </w:rPr>
          <w:t>http://artshamardin.narod.ru/files/students/sudoustr/article/25.doc</w:t>
        </w:r>
      </w:hyperlink>
      <w:r w:rsidRPr="00D70CDC">
        <w:rPr>
          <w:rFonts w:ascii="Times New Roman" w:hAnsi="Times New Roman" w:cs="Times New Roman"/>
          <w:b w:val="0"/>
        </w:rPr>
        <w:t>,</w:t>
      </w:r>
      <w:r w:rsidRPr="00D70CDC">
        <w:rPr>
          <w:rFonts w:ascii="Times New Roman" w:hAnsi="Times New Roman" w:cs="Times New Roman"/>
          <w:b w:val="0"/>
          <w:lang w:val="sr-Cyrl-CS"/>
        </w:rPr>
        <w:t xml:space="preserve"> приступ</w:t>
      </w:r>
      <w:r w:rsidRPr="00D70CDC">
        <w:rPr>
          <w:rFonts w:ascii="Times New Roman" w:hAnsi="Times New Roman" w:cs="Times New Roman"/>
          <w:b w:val="0"/>
          <w:lang w:val="sr-Cyrl-RS"/>
        </w:rPr>
        <w:t xml:space="preserve"> </w:t>
      </w:r>
      <w:r w:rsidRPr="00D70CDC">
        <w:rPr>
          <w:rFonts w:ascii="Times New Roman" w:hAnsi="Times New Roman" w:cs="Times New Roman"/>
          <w:b w:val="0"/>
          <w:lang w:val="sr-Cyrl-CS"/>
        </w:rPr>
        <w:t>19</w:t>
      </w:r>
      <w:r w:rsidRPr="00D70CDC">
        <w:rPr>
          <w:rFonts w:ascii="Times New Roman" w:hAnsi="Times New Roman" w:cs="Times New Roman"/>
          <w:b w:val="0"/>
          <w:lang w:val="sr-Cyrl-RS"/>
        </w:rPr>
        <w:t>.</w:t>
      </w:r>
      <w:r w:rsidRPr="00D70CDC">
        <w:rPr>
          <w:rFonts w:ascii="Times New Roman" w:hAnsi="Times New Roman" w:cs="Times New Roman"/>
          <w:b w:val="0"/>
          <w:lang w:val="sr-Cyrl-CS"/>
        </w:rPr>
        <w:t>4</w:t>
      </w:r>
      <w:r w:rsidRPr="00D70CDC">
        <w:rPr>
          <w:rFonts w:ascii="Times New Roman" w:hAnsi="Times New Roman" w:cs="Times New Roman"/>
          <w:b w:val="0"/>
          <w:lang w:val="sr-Cyrl-RS"/>
        </w:rPr>
        <w:t>.2014.</w:t>
      </w:r>
    </w:p>
  </w:footnote>
  <w:footnote w:id="868">
    <w:p w:rsidR="00B234B7" w:rsidRPr="00D70CDC" w:rsidRDefault="00B234B7" w:rsidP="009A5F00">
      <w:pPr>
        <w:jc w:val="both"/>
        <w:rPr>
          <w:sz w:val="20"/>
          <w:szCs w:val="20"/>
          <w:lang w:val="it-IT"/>
        </w:rPr>
      </w:pPr>
      <w:r w:rsidRPr="00D70CDC">
        <w:rPr>
          <w:rStyle w:val="FootnoteReference"/>
          <w:sz w:val="20"/>
          <w:szCs w:val="20"/>
        </w:rPr>
        <w:footnoteRef/>
      </w:r>
      <w:r w:rsidRPr="00D70CDC">
        <w:rPr>
          <w:sz w:val="20"/>
          <w:szCs w:val="20"/>
        </w:rPr>
        <w:t xml:space="preserve"> „У том случају, више него о злоупотреби поступка могли бисмо да говоримо о злоупотреби улоге у поступку, али са појашњењем: најгори примери злоупотребе поступка су они који су учињени од стране оних који знају да изнад њих нема контроле.</w:t>
      </w:r>
      <w:r w:rsidRPr="00D70CDC">
        <w:rPr>
          <w:rStyle w:val="apple-converted-space"/>
          <w:sz w:val="20"/>
          <w:szCs w:val="20"/>
        </w:rPr>
        <w:t xml:space="preserve"> ...</w:t>
      </w:r>
      <w:r w:rsidRPr="00D70CDC">
        <w:rPr>
          <w:sz w:val="20"/>
          <w:szCs w:val="20"/>
        </w:rPr>
        <w:t xml:space="preserve"> могли бисмо да кажемо да је то један савршен процесни злочин“. Вид.: </w:t>
      </w:r>
      <w:r w:rsidRPr="00D70CDC">
        <w:rPr>
          <w:rFonts w:eastAsia="TimesNewRomanPSMT"/>
          <w:sz w:val="20"/>
          <w:szCs w:val="20"/>
          <w:lang w:val="it-IT"/>
        </w:rPr>
        <w:t>P.</w:t>
      </w:r>
      <w:r w:rsidRPr="00D70CDC">
        <w:rPr>
          <w:sz w:val="20"/>
          <w:szCs w:val="20"/>
          <w:lang w:val="it-IT"/>
        </w:rPr>
        <w:t xml:space="preserve"> Corso,</w:t>
      </w:r>
      <w:r w:rsidRPr="00D70CDC">
        <w:rPr>
          <w:rFonts w:eastAsia="TimesNewRomanPSMT"/>
          <w:sz w:val="20"/>
          <w:szCs w:val="20"/>
          <w:lang w:val="it-IT"/>
        </w:rPr>
        <w:t xml:space="preserve"> </w:t>
      </w:r>
      <w:r w:rsidRPr="00D70CDC">
        <w:rPr>
          <w:i/>
          <w:sz w:val="20"/>
          <w:szCs w:val="20"/>
          <w:lang w:val="it-IT"/>
        </w:rPr>
        <w:t>Esposizione autorizzato</w:t>
      </w:r>
      <w:r w:rsidRPr="00D70CDC">
        <w:rPr>
          <w:i/>
          <w:sz w:val="20"/>
          <w:szCs w:val="20"/>
          <w:lang w:eastAsia="en-US"/>
        </w:rPr>
        <w:t xml:space="preserve"> </w:t>
      </w:r>
      <w:r w:rsidRPr="00D70CDC">
        <w:rPr>
          <w:rFonts w:eastAsia="TimesNewRomanPSMT"/>
          <w:i/>
          <w:sz w:val="20"/>
          <w:szCs w:val="20"/>
          <w:lang w:val="it-IT"/>
        </w:rPr>
        <w:t xml:space="preserve">prof. Piermaria Corso, </w:t>
      </w:r>
      <w:r>
        <w:rPr>
          <w:sz w:val="20"/>
          <w:szCs w:val="20"/>
          <w:shd w:val="clear" w:color="auto" w:fill="FFFFFF"/>
          <w:lang w:val="it-IT"/>
        </w:rPr>
        <w:t>Seminario di studio “L'abuso del processo”</w:t>
      </w:r>
      <w:r w:rsidRPr="00D70CDC">
        <w:rPr>
          <w:sz w:val="20"/>
          <w:szCs w:val="20"/>
          <w:shd w:val="clear" w:color="auto" w:fill="FFFFFF"/>
          <w:lang w:val="it-IT"/>
        </w:rPr>
        <w:t xml:space="preserve"> del 9 novembre 2012., </w:t>
      </w:r>
      <w:r w:rsidRPr="00D70CDC">
        <w:rPr>
          <w:sz w:val="20"/>
          <w:szCs w:val="20"/>
          <w:lang w:val="it-IT"/>
        </w:rPr>
        <w:t>Camera Penale Veneziana</w:t>
      </w:r>
      <w:r w:rsidRPr="00D70CDC">
        <w:rPr>
          <w:iCs/>
          <w:sz w:val="20"/>
          <w:szCs w:val="20"/>
          <w:lang w:val="it-IT"/>
        </w:rPr>
        <w:t xml:space="preserve"> </w:t>
      </w:r>
      <w:r>
        <w:rPr>
          <w:sz w:val="20"/>
          <w:szCs w:val="20"/>
          <w:lang w:val="it-IT"/>
        </w:rPr>
        <w:t>“Antonio Pognici”</w:t>
      </w:r>
      <w:r w:rsidRPr="00D70CDC">
        <w:rPr>
          <w:sz w:val="20"/>
          <w:szCs w:val="20"/>
          <w:lang w:val="it-IT"/>
        </w:rPr>
        <w:t>, Bollettino 2013 primo numero speciale.</w:t>
      </w:r>
    </w:p>
  </w:footnote>
  <w:footnote w:id="869">
    <w:p w:rsidR="00B234B7" w:rsidRPr="00901B2F" w:rsidRDefault="00B234B7" w:rsidP="00C730DC">
      <w:pPr>
        <w:pStyle w:val="FootnoteText"/>
        <w:shd w:val="clear" w:color="auto" w:fill="FFFFFF"/>
        <w:jc w:val="both"/>
        <w:rPr>
          <w:shd w:val="clear" w:color="auto" w:fill="FFFFFF"/>
          <w:lang w:val="sr-Cyrl-RS"/>
        </w:rPr>
      </w:pPr>
      <w:r w:rsidRPr="00901B2F">
        <w:rPr>
          <w:rStyle w:val="FootnoteReference"/>
        </w:rPr>
        <w:footnoteRef/>
      </w:r>
      <w:r w:rsidRPr="00901B2F">
        <w:rPr>
          <w:lang w:val="it-IT"/>
        </w:rPr>
        <w:t xml:space="preserve"> </w:t>
      </w:r>
      <w:r w:rsidRPr="00901B2F">
        <w:rPr>
          <w:rStyle w:val="rezultatrec"/>
          <w:bCs/>
          <w:shd w:val="clear" w:color="auto" w:fill="FFFFFF"/>
          <w:lang w:val="sr-Cyrl-RS"/>
        </w:rPr>
        <w:t>Превенција</w:t>
      </w:r>
      <w:r w:rsidRPr="00901B2F">
        <w:rPr>
          <w:shd w:val="clear" w:color="auto" w:fill="FFFFFF"/>
          <w:lang w:val="sr-Cyrl-RS"/>
        </w:rPr>
        <w:t xml:space="preserve"> </w:t>
      </w:r>
      <w:r w:rsidRPr="00901B2F">
        <w:rPr>
          <w:rStyle w:val="rezultatporeklo"/>
          <w:shd w:val="clear" w:color="auto" w:fill="FFFFFF"/>
          <w:lang w:val="sr-Cyrl-RS"/>
        </w:rPr>
        <w:t xml:space="preserve">(н. лат. </w:t>
      </w:r>
      <w:r w:rsidRPr="00901B2F">
        <w:rPr>
          <w:rStyle w:val="rezultatporeklo"/>
          <w:i/>
          <w:shd w:val="clear" w:color="auto" w:fill="FFFFFF"/>
          <w:lang w:val="it-IT"/>
        </w:rPr>
        <w:t>praeventio</w:t>
      </w:r>
      <w:r w:rsidRPr="00901B2F">
        <w:rPr>
          <w:rStyle w:val="rezultatporeklo"/>
          <w:shd w:val="clear" w:color="auto" w:fill="FFFFFF"/>
          <w:lang w:val="sr-Cyrl-RS"/>
        </w:rPr>
        <w:t>)</w:t>
      </w:r>
      <w:r w:rsidRPr="00901B2F">
        <w:rPr>
          <w:shd w:val="clear" w:color="auto" w:fill="FFFFFF"/>
          <w:lang w:val="sr-Cyrl-RS"/>
        </w:rPr>
        <w:t xml:space="preserve">, предупређивање, предупређење, спречавање, предухитривање; побијање примедаба за које се претпоставља да би их супротна страна могла навести; предубеђење, предрасуда; раније учињена опомена; прав. стављање у притвор, притварање, притвор. </w:t>
      </w:r>
      <w:r w:rsidRPr="00901B2F">
        <w:rPr>
          <w:lang w:val="sr-Cyrl-RS"/>
        </w:rPr>
        <w:t>М. Вујаклија,</w:t>
      </w:r>
      <w:r w:rsidRPr="00901B2F">
        <w:rPr>
          <w:i/>
          <w:iCs/>
          <w:lang w:val="sr-Cyrl-RS"/>
        </w:rPr>
        <w:t xml:space="preserve"> Лексикон страних речи и израза, </w:t>
      </w:r>
      <w:r w:rsidRPr="00901B2F">
        <w:rPr>
          <w:iCs/>
          <w:lang w:val="sr-Cyrl-RS"/>
        </w:rPr>
        <w:t>„Просвета“ Београд,</w:t>
      </w:r>
      <w:r w:rsidRPr="00901B2F">
        <w:rPr>
          <w:shd w:val="clear" w:color="auto" w:fill="FFFFFF"/>
          <w:lang w:val="sr-Cyrl-RS"/>
        </w:rPr>
        <w:t xml:space="preserve"> 757.</w:t>
      </w:r>
    </w:p>
    <w:p w:rsidR="00B234B7" w:rsidRPr="00901B2F" w:rsidRDefault="00B234B7" w:rsidP="00C730DC">
      <w:pPr>
        <w:pStyle w:val="FootnoteText"/>
        <w:shd w:val="clear" w:color="auto" w:fill="FFFFFF"/>
        <w:jc w:val="both"/>
        <w:rPr>
          <w:shd w:val="clear" w:color="auto" w:fill="FFFFFF"/>
          <w:lang w:val="sr-Cyrl-RS"/>
        </w:rPr>
      </w:pPr>
      <w:r w:rsidRPr="00901B2F">
        <w:rPr>
          <w:shd w:val="clear" w:color="auto" w:fill="FFFFFF"/>
          <w:lang w:val="sr-Cyrl-RS"/>
        </w:rPr>
        <w:t xml:space="preserve">     </w:t>
      </w:r>
      <w:r w:rsidRPr="00901B2F">
        <w:rPr>
          <w:rStyle w:val="rezultatrec"/>
          <w:bCs/>
          <w:shd w:val="clear" w:color="auto" w:fill="FFFFFF"/>
          <w:lang w:val="ru-RU"/>
        </w:rPr>
        <w:t>Превенирати</w:t>
      </w:r>
      <w:r w:rsidRPr="00901B2F">
        <w:rPr>
          <w:shd w:val="clear" w:color="auto" w:fill="FFFFFF"/>
          <w:lang w:val="ru-RU"/>
        </w:rPr>
        <w:t xml:space="preserve"> </w:t>
      </w:r>
      <w:r w:rsidRPr="00901B2F">
        <w:rPr>
          <w:rStyle w:val="rezultatporeklo"/>
          <w:shd w:val="clear" w:color="auto" w:fill="FFFFFF"/>
          <w:lang w:val="ru-RU"/>
        </w:rPr>
        <w:t xml:space="preserve">(лат. </w:t>
      </w:r>
      <w:r w:rsidRPr="00901B2F">
        <w:rPr>
          <w:rStyle w:val="rezultatporeklo"/>
          <w:i/>
          <w:shd w:val="clear" w:color="auto" w:fill="FFFFFF"/>
        </w:rPr>
        <w:t>praevenire</w:t>
      </w:r>
      <w:r w:rsidRPr="00901B2F">
        <w:rPr>
          <w:rStyle w:val="rezultatporeklo"/>
          <w:shd w:val="clear" w:color="auto" w:fill="FFFFFF"/>
          <w:lang w:val="ru-RU"/>
        </w:rPr>
        <w:t>)</w:t>
      </w:r>
      <w:r w:rsidRPr="00901B2F">
        <w:rPr>
          <w:shd w:val="clear" w:color="auto" w:fill="FFFFFF"/>
          <w:lang w:val="ru-RU"/>
        </w:rPr>
        <w:t>,</w:t>
      </w:r>
      <w:r w:rsidRPr="00901B2F">
        <w:rPr>
          <w:shd w:val="clear" w:color="auto" w:fill="FFFFFF"/>
          <w:lang w:val="sr-Cyrl-RS"/>
        </w:rPr>
        <w:t xml:space="preserve"> </w:t>
      </w:r>
      <w:r w:rsidRPr="00901B2F">
        <w:rPr>
          <w:shd w:val="clear" w:color="auto" w:fill="FFFFFF"/>
          <w:lang w:val="ru-RU"/>
        </w:rPr>
        <w:t>претећ</w:t>
      </w:r>
      <w:r w:rsidRPr="00901B2F">
        <w:rPr>
          <w:shd w:val="clear" w:color="auto" w:fill="FFFFFF"/>
          <w:lang w:val="sr-Cyrl-RS"/>
        </w:rPr>
        <w:t>и</w:t>
      </w:r>
      <w:r w:rsidRPr="00901B2F">
        <w:rPr>
          <w:shd w:val="clear" w:color="auto" w:fill="FFFFFF"/>
          <w:lang w:val="ru-RU"/>
        </w:rPr>
        <w:t>, предупредити, предупређивати, спречити,</w:t>
      </w:r>
      <w:r w:rsidRPr="00901B2F">
        <w:rPr>
          <w:shd w:val="clear" w:color="auto" w:fill="FFFFFF"/>
          <w:lang w:val="sr-Cyrl-RS"/>
        </w:rPr>
        <w:t xml:space="preserve"> </w:t>
      </w:r>
      <w:r w:rsidRPr="00901B2F">
        <w:rPr>
          <w:shd w:val="clear" w:color="auto" w:fill="FFFFFF"/>
          <w:lang w:val="ru-RU"/>
        </w:rPr>
        <w:t>предухитрити, доскочити; предвидети, предвиђати; раније обавестити, скренути пажњу на време.</w:t>
      </w:r>
      <w:r w:rsidRPr="00901B2F">
        <w:rPr>
          <w:shd w:val="clear" w:color="auto" w:fill="FFFFFF"/>
          <w:lang w:val="sr-Cyrl-RS"/>
        </w:rPr>
        <w:t xml:space="preserve"> </w:t>
      </w:r>
      <w:r w:rsidRPr="00901B2F">
        <w:rPr>
          <w:lang w:val="sr-Cyrl-RS"/>
        </w:rPr>
        <w:t>М. Вујаклија,</w:t>
      </w:r>
      <w:r w:rsidRPr="00901B2F">
        <w:rPr>
          <w:i/>
          <w:iCs/>
        </w:rPr>
        <w:t xml:space="preserve"> Ibid</w:t>
      </w:r>
      <w:r w:rsidRPr="00901B2F">
        <w:rPr>
          <w:i/>
          <w:iCs/>
          <w:lang w:val="sr-Cyrl-RS"/>
        </w:rPr>
        <w:t>.</w:t>
      </w:r>
    </w:p>
  </w:footnote>
  <w:footnote w:id="870">
    <w:p w:rsidR="00B234B7" w:rsidRPr="008C59D2" w:rsidRDefault="00B234B7" w:rsidP="00C730DC">
      <w:pPr>
        <w:shd w:val="clear" w:color="auto" w:fill="FFFFFF"/>
        <w:jc w:val="both"/>
        <w:rPr>
          <w:sz w:val="20"/>
          <w:szCs w:val="20"/>
          <w:lang w:val="sr-Latn-RS"/>
        </w:rPr>
      </w:pPr>
      <w:r w:rsidRPr="00901B2F">
        <w:rPr>
          <w:rStyle w:val="FootnoteReference"/>
          <w:sz w:val="20"/>
          <w:szCs w:val="20"/>
        </w:rPr>
        <w:footnoteRef/>
      </w:r>
      <w:r w:rsidRPr="00901B2F">
        <w:rPr>
          <w:sz w:val="20"/>
          <w:szCs w:val="20"/>
          <w:lang w:val="sr-Cyrl-RS"/>
        </w:rPr>
        <w:t xml:space="preserve"> „</w:t>
      </w:r>
      <w:r w:rsidRPr="00901B2F">
        <w:rPr>
          <w:sz w:val="20"/>
          <w:szCs w:val="20"/>
          <w:lang w:val="it-IT"/>
        </w:rPr>
        <w:t>Po</w:t>
      </w:r>
      <w:r w:rsidRPr="00901B2F">
        <w:rPr>
          <w:sz w:val="20"/>
          <w:szCs w:val="20"/>
          <w:lang w:val="sr-Latn-RS"/>
        </w:rPr>
        <w:t xml:space="preserve"> </w:t>
      </w:r>
      <w:r w:rsidRPr="00901B2F">
        <w:rPr>
          <w:sz w:val="20"/>
          <w:szCs w:val="20"/>
          <w:lang w:val="it-IT"/>
        </w:rPr>
        <w:t>mom</w:t>
      </w:r>
      <w:r w:rsidRPr="00901B2F">
        <w:rPr>
          <w:sz w:val="20"/>
          <w:szCs w:val="20"/>
          <w:lang w:val="sr-Latn-RS"/>
        </w:rPr>
        <w:t xml:space="preserve"> </w:t>
      </w:r>
      <w:r w:rsidRPr="00901B2F">
        <w:rPr>
          <w:sz w:val="20"/>
          <w:szCs w:val="20"/>
          <w:lang w:val="it-IT"/>
        </w:rPr>
        <w:t>mi</w:t>
      </w:r>
      <w:r w:rsidRPr="00901B2F">
        <w:rPr>
          <w:sz w:val="20"/>
          <w:szCs w:val="20"/>
          <w:lang w:val="sr-Latn-RS"/>
        </w:rPr>
        <w:t>š</w:t>
      </w:r>
      <w:r w:rsidRPr="00901B2F">
        <w:rPr>
          <w:sz w:val="20"/>
          <w:szCs w:val="20"/>
          <w:lang w:val="it-IT"/>
        </w:rPr>
        <w:t>ljenju</w:t>
      </w:r>
      <w:r w:rsidRPr="00901B2F">
        <w:rPr>
          <w:sz w:val="20"/>
          <w:szCs w:val="20"/>
          <w:lang w:val="sr-Latn-RS"/>
        </w:rPr>
        <w:t xml:space="preserve"> </w:t>
      </w:r>
      <w:r w:rsidRPr="00901B2F">
        <w:rPr>
          <w:sz w:val="20"/>
          <w:szCs w:val="20"/>
          <w:lang w:val="it-IT"/>
        </w:rPr>
        <w:t>postoje</w:t>
      </w:r>
      <w:r w:rsidRPr="00901B2F">
        <w:rPr>
          <w:sz w:val="20"/>
          <w:szCs w:val="20"/>
          <w:lang w:val="sr-Latn-RS"/>
        </w:rPr>
        <w:t xml:space="preserve"> </w:t>
      </w:r>
      <w:r w:rsidRPr="00901B2F">
        <w:rPr>
          <w:sz w:val="20"/>
          <w:szCs w:val="20"/>
          <w:lang w:val="it-IT"/>
        </w:rPr>
        <w:t>tri</w:t>
      </w:r>
      <w:r w:rsidRPr="00901B2F">
        <w:rPr>
          <w:sz w:val="20"/>
          <w:szCs w:val="20"/>
          <w:lang w:val="sr-Latn-RS"/>
        </w:rPr>
        <w:t xml:space="preserve"> </w:t>
      </w:r>
      <w:r w:rsidRPr="00901B2F">
        <w:rPr>
          <w:sz w:val="20"/>
          <w:szCs w:val="20"/>
          <w:lang w:val="it-IT"/>
        </w:rPr>
        <w:t>nivoa</w:t>
      </w:r>
      <w:r w:rsidRPr="00901B2F">
        <w:rPr>
          <w:sz w:val="20"/>
          <w:szCs w:val="20"/>
          <w:lang w:val="sr-Latn-RS"/>
        </w:rPr>
        <w:t xml:space="preserve"> </w:t>
      </w:r>
      <w:r w:rsidRPr="00901B2F">
        <w:rPr>
          <w:sz w:val="20"/>
          <w:szCs w:val="20"/>
          <w:lang w:val="it-IT"/>
        </w:rPr>
        <w:t>u</w:t>
      </w:r>
      <w:r w:rsidRPr="00901B2F">
        <w:rPr>
          <w:sz w:val="20"/>
          <w:szCs w:val="20"/>
          <w:lang w:val="sr-Latn-RS"/>
        </w:rPr>
        <w:t xml:space="preserve"> </w:t>
      </w:r>
      <w:r w:rsidRPr="00901B2F">
        <w:rPr>
          <w:sz w:val="20"/>
          <w:szCs w:val="20"/>
          <w:lang w:val="it-IT"/>
        </w:rPr>
        <w:t>kojima</w:t>
      </w:r>
      <w:r w:rsidRPr="00901B2F">
        <w:rPr>
          <w:sz w:val="20"/>
          <w:szCs w:val="20"/>
          <w:lang w:val="sr-Latn-RS"/>
        </w:rPr>
        <w:t xml:space="preserve"> </w:t>
      </w:r>
      <w:r w:rsidRPr="00901B2F">
        <w:rPr>
          <w:sz w:val="20"/>
          <w:szCs w:val="20"/>
          <w:lang w:val="it-IT"/>
        </w:rPr>
        <w:t>se</w:t>
      </w:r>
      <w:r w:rsidRPr="00901B2F">
        <w:rPr>
          <w:sz w:val="20"/>
          <w:szCs w:val="20"/>
          <w:lang w:val="sr-Latn-RS"/>
        </w:rPr>
        <w:t xml:space="preserve"> </w:t>
      </w:r>
      <w:r w:rsidRPr="00901B2F">
        <w:rPr>
          <w:sz w:val="20"/>
          <w:szCs w:val="20"/>
          <w:lang w:val="it-IT"/>
        </w:rPr>
        <w:t>mo</w:t>
      </w:r>
      <w:r w:rsidRPr="00901B2F">
        <w:rPr>
          <w:sz w:val="20"/>
          <w:szCs w:val="20"/>
          <w:lang w:val="sr-Latn-RS"/>
        </w:rPr>
        <w:t>ž</w:t>
      </w:r>
      <w:r w:rsidRPr="00901B2F">
        <w:rPr>
          <w:sz w:val="20"/>
          <w:szCs w:val="20"/>
          <w:lang w:val="it-IT"/>
        </w:rPr>
        <w:t>e</w:t>
      </w:r>
      <w:r w:rsidRPr="00901B2F">
        <w:rPr>
          <w:sz w:val="20"/>
          <w:szCs w:val="20"/>
          <w:lang w:val="sr-Latn-RS"/>
        </w:rPr>
        <w:t xml:space="preserve"> </w:t>
      </w:r>
      <w:r w:rsidRPr="00901B2F">
        <w:rPr>
          <w:sz w:val="20"/>
          <w:szCs w:val="20"/>
          <w:lang w:val="it-IT"/>
        </w:rPr>
        <w:t>djelovati</w:t>
      </w:r>
      <w:r w:rsidRPr="00901B2F">
        <w:rPr>
          <w:sz w:val="20"/>
          <w:szCs w:val="20"/>
          <w:lang w:val="sr-Latn-RS"/>
        </w:rPr>
        <w:t xml:space="preserve"> </w:t>
      </w:r>
      <w:r w:rsidRPr="00901B2F">
        <w:rPr>
          <w:sz w:val="20"/>
          <w:szCs w:val="20"/>
          <w:lang w:val="it-IT"/>
        </w:rPr>
        <w:t>kako</w:t>
      </w:r>
      <w:r w:rsidRPr="00901B2F">
        <w:rPr>
          <w:sz w:val="20"/>
          <w:szCs w:val="20"/>
          <w:lang w:val="sr-Latn-RS"/>
        </w:rPr>
        <w:t xml:space="preserve"> </w:t>
      </w:r>
      <w:r w:rsidRPr="00901B2F">
        <w:rPr>
          <w:sz w:val="20"/>
          <w:szCs w:val="20"/>
          <w:lang w:val="it-IT"/>
        </w:rPr>
        <w:t>bi</w:t>
      </w:r>
      <w:r w:rsidRPr="00901B2F">
        <w:rPr>
          <w:sz w:val="20"/>
          <w:szCs w:val="20"/>
          <w:lang w:val="sr-Latn-RS"/>
        </w:rPr>
        <w:t xml:space="preserve"> </w:t>
      </w:r>
      <w:r w:rsidRPr="00901B2F">
        <w:rPr>
          <w:sz w:val="20"/>
          <w:szCs w:val="20"/>
          <w:lang w:val="it-IT"/>
        </w:rPr>
        <w:t>se</w:t>
      </w:r>
      <w:r w:rsidRPr="008C59D2">
        <w:rPr>
          <w:sz w:val="20"/>
          <w:szCs w:val="20"/>
          <w:lang w:val="sr-Latn-RS"/>
        </w:rPr>
        <w:t xml:space="preserve"> </w:t>
      </w:r>
      <w:r w:rsidRPr="008C59D2">
        <w:rPr>
          <w:sz w:val="20"/>
          <w:szCs w:val="20"/>
          <w:lang w:val="it-IT"/>
        </w:rPr>
        <w:t>suzbila</w:t>
      </w:r>
      <w:r w:rsidRPr="008C59D2">
        <w:rPr>
          <w:sz w:val="20"/>
          <w:szCs w:val="20"/>
          <w:lang w:val="sr-Latn-RS"/>
        </w:rPr>
        <w:t xml:space="preserve"> </w:t>
      </w:r>
      <w:r w:rsidRPr="008C59D2">
        <w:rPr>
          <w:sz w:val="20"/>
          <w:szCs w:val="20"/>
          <w:lang w:val="it-IT"/>
        </w:rPr>
        <w:t>mogu</w:t>
      </w:r>
      <w:r w:rsidRPr="008C59D2">
        <w:rPr>
          <w:sz w:val="20"/>
          <w:szCs w:val="20"/>
          <w:lang w:val="sr-Latn-RS"/>
        </w:rPr>
        <w:t>ć</w:t>
      </w:r>
      <w:r w:rsidRPr="008C59D2">
        <w:rPr>
          <w:sz w:val="20"/>
          <w:szCs w:val="20"/>
          <w:lang w:val="it-IT"/>
        </w:rPr>
        <w:t>nost</w:t>
      </w:r>
      <w:r w:rsidRPr="008C59D2">
        <w:rPr>
          <w:sz w:val="20"/>
          <w:szCs w:val="20"/>
          <w:lang w:val="sr-Latn-RS"/>
        </w:rPr>
        <w:t xml:space="preserve"> </w:t>
      </w:r>
      <w:r w:rsidRPr="008C59D2">
        <w:rPr>
          <w:sz w:val="20"/>
          <w:szCs w:val="20"/>
          <w:lang w:val="it-IT"/>
        </w:rPr>
        <w:t>zlouporabe</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enih</w:t>
      </w:r>
      <w:r w:rsidRPr="008C59D2">
        <w:rPr>
          <w:sz w:val="20"/>
          <w:szCs w:val="20"/>
          <w:lang w:val="sr-Latn-RS"/>
        </w:rPr>
        <w:t xml:space="preserve"> </w:t>
      </w:r>
      <w:r w:rsidRPr="008C59D2">
        <w:rPr>
          <w:sz w:val="20"/>
          <w:szCs w:val="20"/>
          <w:lang w:val="it-IT"/>
        </w:rPr>
        <w:t>procesnih</w:t>
      </w:r>
      <w:r w:rsidRPr="008C59D2">
        <w:rPr>
          <w:sz w:val="20"/>
          <w:szCs w:val="20"/>
          <w:lang w:val="sr-Latn-RS"/>
        </w:rPr>
        <w:t xml:space="preserve"> </w:t>
      </w:r>
      <w:r w:rsidRPr="008C59D2">
        <w:rPr>
          <w:sz w:val="20"/>
          <w:szCs w:val="20"/>
          <w:lang w:val="it-IT"/>
        </w:rPr>
        <w:t>prava</w:t>
      </w:r>
      <w:r w:rsidRPr="008C59D2">
        <w:rPr>
          <w:sz w:val="20"/>
          <w:szCs w:val="20"/>
          <w:lang w:val="sr-Latn-RS"/>
        </w:rPr>
        <w:t>.</w:t>
      </w:r>
    </w:p>
    <w:p w:rsidR="00B234B7" w:rsidRPr="008C59D2" w:rsidRDefault="00B234B7" w:rsidP="00C730DC">
      <w:pPr>
        <w:shd w:val="clear" w:color="auto" w:fill="FFFFFF"/>
        <w:jc w:val="both"/>
        <w:rPr>
          <w:sz w:val="20"/>
          <w:szCs w:val="20"/>
          <w:lang w:val="sr-Latn-RS"/>
        </w:rPr>
      </w:pPr>
      <w:r w:rsidRPr="008C59D2">
        <w:rPr>
          <w:sz w:val="20"/>
          <w:szCs w:val="20"/>
          <w:lang w:val="sr-Cyrl-RS"/>
        </w:rPr>
        <w:t xml:space="preserve">    </w:t>
      </w:r>
      <w:r w:rsidRPr="008C59D2">
        <w:rPr>
          <w:sz w:val="20"/>
          <w:szCs w:val="20"/>
          <w:lang w:val="it-IT"/>
        </w:rPr>
        <w:t xml:space="preserve">Kao prvo to je djelovanje sa strane zakonodavca. Smatram da je sadašnji Zakon o parničnom postupku koncipiran tako da izuzetno pogoduje tuženiku odnosno dužniku. Mislim da bi bilo tko od mojih kolega u svakom slučaju radije prihvatio položaj zastupanja tuženika u nekoj parnici nego zastupanja tužitelja baš zbog toga jer je, da se izrazim laički – tuženik </w:t>
      </w:r>
      <w:r>
        <w:rPr>
          <w:i/>
          <w:iCs/>
          <w:sz w:val="20"/>
          <w:szCs w:val="20"/>
          <w:lang w:val="it-IT"/>
        </w:rPr>
        <w:t>“</w:t>
      </w:r>
      <w:r w:rsidRPr="008C59D2">
        <w:rPr>
          <w:i/>
          <w:iCs/>
          <w:sz w:val="20"/>
          <w:szCs w:val="20"/>
          <w:lang w:val="it-IT"/>
        </w:rPr>
        <w:t>zaštićen k'o m</w:t>
      </w:r>
      <w:r>
        <w:rPr>
          <w:i/>
          <w:iCs/>
          <w:sz w:val="20"/>
          <w:szCs w:val="20"/>
          <w:lang w:val="it-IT"/>
        </w:rPr>
        <w:t>edvjed”</w:t>
      </w:r>
      <w:r w:rsidRPr="008C59D2">
        <w:rPr>
          <w:i/>
          <w:iCs/>
          <w:sz w:val="20"/>
          <w:szCs w:val="20"/>
          <w:lang w:val="it-IT"/>
        </w:rPr>
        <w:t>.</w:t>
      </w:r>
      <w:r w:rsidRPr="008C59D2">
        <w:rPr>
          <w:sz w:val="20"/>
          <w:szCs w:val="20"/>
          <w:lang w:val="it-IT"/>
        </w:rPr>
        <w:t xml:space="preserve"> Tuženik može u jednom postupku neprestano iznositi nove prigovore, nove prijedloge, u praksi tražiti rokove za očitovanja, pa ne poštivati te rokove koje mu sud odredi, ponovno tražiti rokove za konzultacije sa strankom, predlagati neke svjedoke do kojih se ne može doći, opstruirati dostavu tužbe i na taj način opstruirati sam početak tijeka parnice. Smatram da je nužno mijenjati ZPP tako da smanji mogućnosti zlouporabe procesnih ovlaštenja pogotovo u odnosu na tuženika.</w:t>
      </w:r>
    </w:p>
    <w:p w:rsidR="00B234B7" w:rsidRPr="008C59D2" w:rsidRDefault="00B234B7" w:rsidP="00C730DC">
      <w:pPr>
        <w:jc w:val="both"/>
        <w:rPr>
          <w:sz w:val="20"/>
          <w:szCs w:val="20"/>
          <w:lang w:val="sr-Latn-RS"/>
        </w:rPr>
      </w:pPr>
      <w:r w:rsidRPr="008C59D2">
        <w:rPr>
          <w:sz w:val="20"/>
          <w:szCs w:val="20"/>
          <w:lang w:val="it-IT"/>
        </w:rPr>
        <w:t xml:space="preserve">    Drugi moment je djelovanje suda. Ovdje govorim pretežno o sudu u Zagrebu, pa ću iznijeti par pozitivnih primjera. Nedavno smo dobili u kancelariji rješenje kojim je sud kaznio tuženika zbog toga što je, nakon što mu je sud mu dostavio nalaz vještaka i odredio rok u kojem ga poziva da stavi svoje primjedbe i prigovore na nalaz, tuženik svoje primjedbe i prigovore na nalaz iznio svega nekoliko dana prije rasprave pa je sud zaključio da je to procesna dispozicija kojom tuženik zapravo samo želi odugovlačiti postupak i uslijedilo je kažnjavanje tuženika kaznom od 3.000,00 kuna. Svrhovitost te kazne je s druge strane upitna jer se u slučaju žalbe opet postupak odugovlači. Suci u Zagrebu su u zadnje vrijeme počeli koristiti ovlasti koje im daje ZPP pa nalažu strankama da u određenom roku učine određenu procesnu radnju (bilo da je to predlaganje dokaza, bilo da je to uplata nekog predujma za vještačenje, i sl.)</w:t>
      </w:r>
      <w:r w:rsidRPr="008C59D2">
        <w:rPr>
          <w:sz w:val="20"/>
          <w:szCs w:val="20"/>
          <w:lang w:val="sr-Latn-RS"/>
        </w:rPr>
        <w:t>,</w:t>
      </w:r>
      <w:r w:rsidRPr="008C59D2">
        <w:rPr>
          <w:sz w:val="20"/>
          <w:szCs w:val="20"/>
          <w:lang w:val="it-IT"/>
        </w:rPr>
        <w:t xml:space="preserve"> u protivnom se dokaz odnosno ta procesna radnja više neće izvesti. Dakle, tu su sudovi u posljednje vrijeme počeli konačno koristiti ovlasti koje im zakon daje. Nedavno sam na jednom malom sudu van Zagreba doživio da u parnici za naknade štete, je nakon promjene raspravnog vijeća sudac postupio sukladno ZPP-u i odbio tuženikov prijedlog da se već izvedeni dokazi izvode iznova pa je je sudac, što me začudilo, postupio sukladno ZPP i odlučio da se ti dokazi neće ponovno izvoditi već da će se pročitati dokzazi u spisu. Nažalost, mislim da nema puno sudaca koji bi imali hrabrosti odlučiti baš na takav način.</w:t>
      </w:r>
    </w:p>
    <w:p w:rsidR="00B234B7" w:rsidRPr="008C59D2" w:rsidRDefault="00B234B7" w:rsidP="00C730DC">
      <w:pPr>
        <w:pStyle w:val="FootnoteText"/>
        <w:jc w:val="both"/>
        <w:rPr>
          <w:lang w:val="sr-Latn-CS"/>
        </w:rPr>
      </w:pPr>
      <w:r w:rsidRPr="008C59D2">
        <w:rPr>
          <w:lang w:val="sr-Latn-RS"/>
        </w:rPr>
        <w:t xml:space="preserve">    </w:t>
      </w:r>
      <w:r w:rsidRPr="008C59D2">
        <w:rPr>
          <w:lang w:val="it-IT"/>
        </w:rPr>
        <w:t>Tre</w:t>
      </w:r>
      <w:r w:rsidRPr="008C59D2">
        <w:rPr>
          <w:lang w:val="sr-Latn-RS"/>
        </w:rPr>
        <w:t>ć</w:t>
      </w:r>
      <w:r w:rsidRPr="008C59D2">
        <w:rPr>
          <w:lang w:val="it-IT"/>
        </w:rPr>
        <w:t>i</w:t>
      </w:r>
      <w:r w:rsidRPr="008C59D2">
        <w:rPr>
          <w:lang w:val="sr-Latn-RS"/>
        </w:rPr>
        <w:t xml:space="preserve"> č</w:t>
      </w:r>
      <w:r w:rsidRPr="008C59D2">
        <w:rPr>
          <w:lang w:val="it-IT"/>
        </w:rPr>
        <w:t>imbenik</w:t>
      </w:r>
      <w:r w:rsidRPr="008C59D2">
        <w:rPr>
          <w:lang w:val="sr-Latn-RS"/>
        </w:rPr>
        <w:t xml:space="preserve"> </w:t>
      </w:r>
      <w:r w:rsidRPr="008C59D2">
        <w:rPr>
          <w:lang w:val="it-IT"/>
        </w:rPr>
        <w:t>je</w:t>
      </w:r>
      <w:r w:rsidRPr="008C59D2">
        <w:rPr>
          <w:lang w:val="sr-Latn-RS"/>
        </w:rPr>
        <w:t xml:space="preserve">, </w:t>
      </w:r>
      <w:r w:rsidRPr="008C59D2">
        <w:rPr>
          <w:lang w:val="it-IT"/>
        </w:rPr>
        <w:t>po</w:t>
      </w:r>
      <w:r w:rsidRPr="008C59D2">
        <w:rPr>
          <w:lang w:val="sr-Latn-RS"/>
        </w:rPr>
        <w:t xml:space="preserve"> </w:t>
      </w:r>
      <w:r w:rsidRPr="008C59D2">
        <w:rPr>
          <w:lang w:val="it-IT"/>
        </w:rPr>
        <w:t>mom</w:t>
      </w:r>
      <w:r w:rsidRPr="008C59D2">
        <w:rPr>
          <w:lang w:val="sr-Latn-RS"/>
        </w:rPr>
        <w:t xml:space="preserve"> </w:t>
      </w:r>
      <w:r w:rsidRPr="008C59D2">
        <w:rPr>
          <w:lang w:val="it-IT"/>
        </w:rPr>
        <w:t>mi</w:t>
      </w:r>
      <w:r w:rsidRPr="008C59D2">
        <w:rPr>
          <w:lang w:val="sr-Latn-RS"/>
        </w:rPr>
        <w:t>š</w:t>
      </w:r>
      <w:r w:rsidRPr="008C59D2">
        <w:rPr>
          <w:lang w:val="it-IT"/>
        </w:rPr>
        <w:t>ljenju</w:t>
      </w:r>
      <w:r w:rsidRPr="008C59D2">
        <w:rPr>
          <w:lang w:val="sr-Latn-RS"/>
        </w:rPr>
        <w:t xml:space="preserve"> </w:t>
      </w:r>
      <w:r w:rsidRPr="008C59D2">
        <w:rPr>
          <w:lang w:val="it-IT"/>
        </w:rPr>
        <w:t>stav</w:t>
      </w:r>
      <w:r w:rsidRPr="008C59D2">
        <w:rPr>
          <w:lang w:val="sr-Latn-RS"/>
        </w:rPr>
        <w:t xml:space="preserve"> </w:t>
      </w:r>
      <w:r w:rsidRPr="008C59D2">
        <w:rPr>
          <w:lang w:val="it-IT"/>
        </w:rPr>
        <w:t>vi</w:t>
      </w:r>
      <w:r w:rsidRPr="008C59D2">
        <w:rPr>
          <w:lang w:val="sr-Latn-RS"/>
        </w:rPr>
        <w:t>š</w:t>
      </w:r>
      <w:r w:rsidRPr="008C59D2">
        <w:rPr>
          <w:lang w:val="it-IT"/>
        </w:rPr>
        <w:t>ih</w:t>
      </w:r>
      <w:r w:rsidRPr="008C59D2">
        <w:rPr>
          <w:lang w:val="sr-Latn-RS"/>
        </w:rPr>
        <w:t xml:space="preserve"> </w:t>
      </w:r>
      <w:r w:rsidRPr="008C59D2">
        <w:rPr>
          <w:lang w:val="it-IT"/>
        </w:rPr>
        <w:t>sudova</w:t>
      </w:r>
      <w:r w:rsidRPr="008C59D2">
        <w:rPr>
          <w:lang w:val="sr-Latn-RS"/>
        </w:rPr>
        <w:t xml:space="preserve"> – </w:t>
      </w:r>
      <w:r w:rsidRPr="008C59D2">
        <w:rPr>
          <w:lang w:val="it-IT"/>
        </w:rPr>
        <w:t>ja</w:t>
      </w:r>
      <w:r w:rsidRPr="008C59D2">
        <w:rPr>
          <w:lang w:val="sr-Latn-RS"/>
        </w:rPr>
        <w:t xml:space="preserve"> </w:t>
      </w:r>
      <w:r w:rsidRPr="008C59D2">
        <w:rPr>
          <w:lang w:val="it-IT"/>
        </w:rPr>
        <w:t>se</w:t>
      </w:r>
      <w:r w:rsidRPr="008C59D2">
        <w:rPr>
          <w:lang w:val="sr-Latn-RS"/>
        </w:rPr>
        <w:t xml:space="preserve"> </w:t>
      </w:r>
      <w:r w:rsidRPr="008C59D2">
        <w:rPr>
          <w:lang w:val="it-IT"/>
        </w:rPr>
        <w:t>sje</w:t>
      </w:r>
      <w:r w:rsidRPr="008C59D2">
        <w:rPr>
          <w:lang w:val="sr-Latn-RS"/>
        </w:rPr>
        <w:t>ć</w:t>
      </w:r>
      <w:r w:rsidRPr="008C59D2">
        <w:rPr>
          <w:lang w:val="it-IT"/>
        </w:rPr>
        <w:t>am</w:t>
      </w:r>
      <w:r w:rsidRPr="008C59D2">
        <w:rPr>
          <w:lang w:val="sr-Latn-RS"/>
        </w:rPr>
        <w:t xml:space="preserve"> (</w:t>
      </w:r>
      <w:r w:rsidRPr="008C59D2">
        <w:rPr>
          <w:lang w:val="it-IT"/>
        </w:rPr>
        <w:t>ja</w:t>
      </w:r>
      <w:r w:rsidRPr="008C59D2">
        <w:rPr>
          <w:lang w:val="sr-Latn-RS"/>
        </w:rPr>
        <w:t xml:space="preserve"> </w:t>
      </w:r>
      <w:r w:rsidRPr="008C59D2">
        <w:rPr>
          <w:lang w:val="it-IT"/>
        </w:rPr>
        <w:t>sam</w:t>
      </w:r>
      <w:r w:rsidRPr="008C59D2">
        <w:rPr>
          <w:lang w:val="sr-Latn-RS"/>
        </w:rPr>
        <w:t xml:space="preserve"> </w:t>
      </w:r>
      <w:r w:rsidRPr="008C59D2">
        <w:rPr>
          <w:lang w:val="it-IT"/>
        </w:rPr>
        <w:t>u</w:t>
      </w:r>
      <w:r w:rsidRPr="008C59D2">
        <w:rPr>
          <w:lang w:val="sr-Latn-RS"/>
        </w:rPr>
        <w:t xml:space="preserve"> </w:t>
      </w:r>
      <w:r w:rsidRPr="008C59D2">
        <w:rPr>
          <w:lang w:val="it-IT"/>
        </w:rPr>
        <w:t>tom</w:t>
      </w:r>
      <w:r w:rsidRPr="008C59D2">
        <w:rPr>
          <w:lang w:val="sr-Latn-RS"/>
        </w:rPr>
        <w:t xml:space="preserve"> </w:t>
      </w:r>
      <w:r w:rsidRPr="008C59D2">
        <w:rPr>
          <w:lang w:val="it-IT"/>
        </w:rPr>
        <w:t>poslu</w:t>
      </w:r>
      <w:r w:rsidRPr="008C59D2">
        <w:rPr>
          <w:lang w:val="sr-Latn-RS"/>
        </w:rPr>
        <w:t xml:space="preserve"> </w:t>
      </w:r>
      <w:r w:rsidRPr="008C59D2">
        <w:rPr>
          <w:lang w:val="it-IT"/>
        </w:rPr>
        <w:t>ve</w:t>
      </w:r>
      <w:r w:rsidRPr="008C59D2">
        <w:rPr>
          <w:lang w:val="sr-Latn-RS"/>
        </w:rPr>
        <w:t xml:space="preserve">ć 15 </w:t>
      </w:r>
      <w:r w:rsidRPr="008C59D2">
        <w:rPr>
          <w:lang w:val="it-IT"/>
        </w:rPr>
        <w:t>godina</w:t>
      </w:r>
      <w:r w:rsidRPr="008C59D2">
        <w:rPr>
          <w:lang w:val="sr-Latn-RS"/>
        </w:rPr>
        <w:t xml:space="preserve">) </w:t>
      </w:r>
      <w:r w:rsidRPr="008C59D2">
        <w:rPr>
          <w:lang w:val="it-IT"/>
        </w:rPr>
        <w:t>na</w:t>
      </w:r>
      <w:r w:rsidRPr="008C59D2">
        <w:rPr>
          <w:lang w:val="sr-Latn-RS"/>
        </w:rPr>
        <w:t xml:space="preserve"> </w:t>
      </w:r>
      <w:r w:rsidRPr="008C59D2">
        <w:rPr>
          <w:lang w:val="it-IT"/>
        </w:rPr>
        <w:t>po</w:t>
      </w:r>
      <w:r w:rsidRPr="008C59D2">
        <w:rPr>
          <w:lang w:val="sr-Latn-RS"/>
        </w:rPr>
        <w:t>č</w:t>
      </w:r>
      <w:r w:rsidRPr="008C59D2">
        <w:rPr>
          <w:lang w:val="it-IT"/>
        </w:rPr>
        <w:t>etku</w:t>
      </w:r>
      <w:r w:rsidRPr="008C59D2">
        <w:rPr>
          <w:lang w:val="sr-Latn-RS"/>
        </w:rPr>
        <w:t xml:space="preserve"> </w:t>
      </w:r>
      <w:r w:rsidRPr="008C59D2">
        <w:rPr>
          <w:lang w:val="it-IT"/>
        </w:rPr>
        <w:t>moje</w:t>
      </w:r>
      <w:r w:rsidRPr="008C59D2">
        <w:rPr>
          <w:lang w:val="sr-Latn-RS"/>
        </w:rPr>
        <w:t xml:space="preserve"> </w:t>
      </w:r>
      <w:r w:rsidRPr="008C59D2">
        <w:rPr>
          <w:lang w:val="it-IT"/>
        </w:rPr>
        <w:t>praksu</w:t>
      </w:r>
      <w:r w:rsidRPr="008C59D2">
        <w:rPr>
          <w:lang w:val="sr-Latn-RS"/>
        </w:rPr>
        <w:t xml:space="preserve"> </w:t>
      </w:r>
      <w:r w:rsidRPr="008C59D2">
        <w:rPr>
          <w:lang w:val="it-IT"/>
        </w:rPr>
        <w:t>sudovi</w:t>
      </w:r>
      <w:r w:rsidRPr="008C59D2">
        <w:rPr>
          <w:lang w:val="sr-Latn-RS"/>
        </w:rPr>
        <w:t xml:space="preserve"> </w:t>
      </w:r>
      <w:r w:rsidRPr="008C59D2">
        <w:rPr>
          <w:lang w:val="it-IT"/>
        </w:rPr>
        <w:t>su</w:t>
      </w:r>
      <w:r w:rsidRPr="008C59D2">
        <w:rPr>
          <w:lang w:val="sr-Latn-RS"/>
        </w:rPr>
        <w:t xml:space="preserve"> </w:t>
      </w:r>
      <w:r w:rsidRPr="008C59D2">
        <w:rPr>
          <w:lang w:val="it-IT"/>
        </w:rPr>
        <w:t>vrlo</w:t>
      </w:r>
      <w:r w:rsidRPr="008C59D2">
        <w:rPr>
          <w:lang w:val="sr-Latn-RS"/>
        </w:rPr>
        <w:t xml:space="preserve"> č</w:t>
      </w:r>
      <w:r w:rsidRPr="008C59D2">
        <w:rPr>
          <w:lang w:val="it-IT"/>
        </w:rPr>
        <w:t>esto</w:t>
      </w:r>
      <w:r w:rsidRPr="008C59D2">
        <w:rPr>
          <w:lang w:val="sr-Latn-RS"/>
        </w:rPr>
        <w:t xml:space="preserve"> </w:t>
      </w:r>
      <w:r w:rsidRPr="008C59D2">
        <w:rPr>
          <w:lang w:val="it-IT"/>
        </w:rPr>
        <w:t>primjenjivali</w:t>
      </w:r>
      <w:r w:rsidRPr="008C59D2">
        <w:rPr>
          <w:lang w:val="sr-Latn-RS"/>
        </w:rPr>
        <w:t xml:space="preserve"> (</w:t>
      </w:r>
      <w:r w:rsidRPr="008C59D2">
        <w:rPr>
          <w:lang w:val="it-IT"/>
        </w:rPr>
        <w:t>dakle</w:t>
      </w:r>
      <w:r w:rsidRPr="008C59D2">
        <w:rPr>
          <w:lang w:val="sr-Latn-RS"/>
        </w:rPr>
        <w:t xml:space="preserve"> </w:t>
      </w:r>
      <w:r w:rsidRPr="008C59D2">
        <w:rPr>
          <w:lang w:val="it-IT"/>
        </w:rPr>
        <w:t>sudovi</w:t>
      </w:r>
      <w:r w:rsidRPr="008C59D2">
        <w:rPr>
          <w:lang w:val="sr-Latn-RS"/>
        </w:rPr>
        <w:t xml:space="preserve"> </w:t>
      </w:r>
      <w:r w:rsidRPr="008C59D2">
        <w:rPr>
          <w:lang w:val="it-IT"/>
        </w:rPr>
        <w:t>vi</w:t>
      </w:r>
      <w:r w:rsidRPr="008C59D2">
        <w:rPr>
          <w:lang w:val="sr-Latn-RS"/>
        </w:rPr>
        <w:t>š</w:t>
      </w:r>
      <w:r w:rsidRPr="008C59D2">
        <w:rPr>
          <w:lang w:val="it-IT"/>
        </w:rPr>
        <w:t>eg</w:t>
      </w:r>
      <w:r w:rsidRPr="008C59D2">
        <w:rPr>
          <w:lang w:val="sr-Latn-RS"/>
        </w:rPr>
        <w:t xml:space="preserve"> </w:t>
      </w:r>
      <w:r w:rsidRPr="008C59D2">
        <w:rPr>
          <w:lang w:val="it-IT"/>
        </w:rPr>
        <w:t>stupnja</w:t>
      </w:r>
      <w:r w:rsidRPr="008C59D2">
        <w:rPr>
          <w:lang w:val="sr-Latn-RS"/>
        </w:rPr>
        <w:t xml:space="preserve">) </w:t>
      </w:r>
      <w:r w:rsidRPr="008C59D2">
        <w:rPr>
          <w:lang w:val="it-IT"/>
        </w:rPr>
        <w:t>institut</w:t>
      </w:r>
      <w:r w:rsidRPr="008C59D2">
        <w:rPr>
          <w:lang w:val="sr-Latn-RS"/>
        </w:rPr>
        <w:t xml:space="preserve"> </w:t>
      </w:r>
      <w:r w:rsidRPr="008C59D2">
        <w:rPr>
          <w:lang w:val="it-IT"/>
        </w:rPr>
        <w:t>preina</w:t>
      </w:r>
      <w:r w:rsidRPr="008C59D2">
        <w:rPr>
          <w:lang w:val="sr-Latn-RS"/>
        </w:rPr>
        <w:t>č</w:t>
      </w:r>
      <w:r w:rsidRPr="008C59D2">
        <w:rPr>
          <w:lang w:val="it-IT"/>
        </w:rPr>
        <w:t>enja</w:t>
      </w:r>
      <w:r w:rsidRPr="008C59D2">
        <w:rPr>
          <w:lang w:val="sr-Latn-RS"/>
        </w:rPr>
        <w:t xml:space="preserve"> </w:t>
      </w:r>
      <w:r w:rsidRPr="008C59D2">
        <w:rPr>
          <w:lang w:val="it-IT"/>
        </w:rPr>
        <w:t>presude</w:t>
      </w:r>
      <w:r w:rsidRPr="008C59D2">
        <w:rPr>
          <w:lang w:val="sr-Latn-RS"/>
        </w:rPr>
        <w:t xml:space="preserve">. </w:t>
      </w:r>
      <w:r w:rsidRPr="008C59D2">
        <w:rPr>
          <w:lang w:val="it-IT"/>
        </w:rPr>
        <w:t>Danas</w:t>
      </w:r>
      <w:r w:rsidRPr="008C59D2">
        <w:rPr>
          <w:lang w:val="sr-Latn-RS"/>
        </w:rPr>
        <w:t xml:space="preserve"> </w:t>
      </w:r>
      <w:r w:rsidRPr="008C59D2">
        <w:rPr>
          <w:lang w:val="it-IT"/>
        </w:rPr>
        <w:t>na</w:t>
      </w:r>
      <w:r w:rsidRPr="008C59D2">
        <w:rPr>
          <w:lang w:val="sr-Latn-RS"/>
        </w:rPr>
        <w:t xml:space="preserve"> ž</w:t>
      </w:r>
      <w:r w:rsidRPr="008C59D2">
        <w:rPr>
          <w:lang w:val="it-IT"/>
        </w:rPr>
        <w:t>alost</w:t>
      </w:r>
      <w:r w:rsidRPr="008C59D2">
        <w:rPr>
          <w:lang w:val="sr-Latn-RS"/>
        </w:rPr>
        <w:t xml:space="preserve"> č</w:t>
      </w:r>
      <w:r w:rsidRPr="008C59D2">
        <w:rPr>
          <w:lang w:val="it-IT"/>
        </w:rPr>
        <w:t>ak</w:t>
      </w:r>
      <w:r w:rsidRPr="008C59D2">
        <w:rPr>
          <w:lang w:val="sr-Latn-RS"/>
        </w:rPr>
        <w:t xml:space="preserve"> </w:t>
      </w:r>
      <w:r w:rsidRPr="008C59D2">
        <w:rPr>
          <w:lang w:val="it-IT"/>
        </w:rPr>
        <w:t>i</w:t>
      </w:r>
      <w:r w:rsidRPr="008C59D2">
        <w:rPr>
          <w:lang w:val="sr-Latn-RS"/>
        </w:rPr>
        <w:t xml:space="preserve"> </w:t>
      </w:r>
      <w:r w:rsidRPr="008C59D2">
        <w:rPr>
          <w:lang w:val="it-IT"/>
        </w:rPr>
        <w:t>zbog</w:t>
      </w:r>
      <w:r w:rsidRPr="008C59D2">
        <w:rPr>
          <w:lang w:val="sr-Latn-RS"/>
        </w:rPr>
        <w:t xml:space="preserve"> </w:t>
      </w:r>
      <w:r w:rsidRPr="008C59D2">
        <w:rPr>
          <w:lang w:val="it-IT"/>
        </w:rPr>
        <w:t>nekih</w:t>
      </w:r>
      <w:r w:rsidRPr="008C59D2">
        <w:rPr>
          <w:lang w:val="sr-Latn-RS"/>
        </w:rPr>
        <w:t xml:space="preserve"> </w:t>
      </w:r>
      <w:r w:rsidRPr="008C59D2">
        <w:rPr>
          <w:lang w:val="it-IT"/>
        </w:rPr>
        <w:t>stvari</w:t>
      </w:r>
      <w:r w:rsidRPr="008C59D2">
        <w:rPr>
          <w:lang w:val="sr-Latn-RS"/>
        </w:rPr>
        <w:t xml:space="preserve"> </w:t>
      </w:r>
      <w:r w:rsidRPr="008C59D2">
        <w:rPr>
          <w:lang w:val="it-IT"/>
        </w:rPr>
        <w:t>koje</w:t>
      </w:r>
      <w:r w:rsidRPr="008C59D2">
        <w:rPr>
          <w:lang w:val="sr-Latn-RS"/>
        </w:rPr>
        <w:t xml:space="preserve"> </w:t>
      </w:r>
      <w:r w:rsidRPr="008C59D2">
        <w:rPr>
          <w:lang w:val="it-IT"/>
        </w:rPr>
        <w:t>su</w:t>
      </w:r>
      <w:r w:rsidRPr="008C59D2">
        <w:rPr>
          <w:lang w:val="sr-Latn-RS"/>
        </w:rPr>
        <w:t xml:space="preserve"> </w:t>
      </w:r>
      <w:r w:rsidRPr="008C59D2">
        <w:rPr>
          <w:lang w:val="it-IT"/>
        </w:rPr>
        <w:t>isklju</w:t>
      </w:r>
      <w:r w:rsidRPr="008C59D2">
        <w:rPr>
          <w:lang w:val="sr-Latn-RS"/>
        </w:rPr>
        <w:t>č</w:t>
      </w:r>
      <w:r w:rsidRPr="008C59D2">
        <w:rPr>
          <w:lang w:val="it-IT"/>
        </w:rPr>
        <w:t>ivo</w:t>
      </w:r>
      <w:r w:rsidRPr="008C59D2">
        <w:rPr>
          <w:lang w:val="sr-Latn-RS"/>
        </w:rPr>
        <w:t xml:space="preserve"> </w:t>
      </w:r>
      <w:r w:rsidRPr="008C59D2">
        <w:rPr>
          <w:lang w:val="it-IT"/>
        </w:rPr>
        <w:t>pravna</w:t>
      </w:r>
      <w:r w:rsidRPr="008C59D2">
        <w:rPr>
          <w:lang w:val="sr-Latn-RS"/>
        </w:rPr>
        <w:t xml:space="preserve"> </w:t>
      </w:r>
      <w:r w:rsidRPr="008C59D2">
        <w:rPr>
          <w:lang w:val="it-IT"/>
        </w:rPr>
        <w:t>pitanja</w:t>
      </w:r>
      <w:r w:rsidRPr="008C59D2">
        <w:rPr>
          <w:lang w:val="sr-Latn-RS"/>
        </w:rPr>
        <w:t xml:space="preserve">, </w:t>
      </w:r>
      <w:r w:rsidRPr="008C59D2">
        <w:rPr>
          <w:lang w:val="it-IT"/>
        </w:rPr>
        <w:t>drugostupanjski</w:t>
      </w:r>
      <w:r w:rsidRPr="008C59D2">
        <w:rPr>
          <w:lang w:val="sr-Latn-RS"/>
        </w:rPr>
        <w:t xml:space="preserve"> </w:t>
      </w:r>
      <w:r w:rsidRPr="008C59D2">
        <w:rPr>
          <w:lang w:val="it-IT"/>
        </w:rPr>
        <w:t>sudovi</w:t>
      </w:r>
      <w:r w:rsidRPr="008C59D2">
        <w:rPr>
          <w:lang w:val="sr-Latn-RS"/>
        </w:rPr>
        <w:t xml:space="preserve"> </w:t>
      </w:r>
      <w:r w:rsidRPr="008C59D2">
        <w:rPr>
          <w:lang w:val="it-IT"/>
        </w:rPr>
        <w:t>ukidaju</w:t>
      </w:r>
      <w:r w:rsidRPr="008C59D2">
        <w:rPr>
          <w:lang w:val="sr-Latn-RS"/>
        </w:rPr>
        <w:t xml:space="preserve"> </w:t>
      </w:r>
      <w:r w:rsidRPr="008C59D2">
        <w:rPr>
          <w:lang w:val="it-IT"/>
        </w:rPr>
        <w:t>presudu</w:t>
      </w:r>
      <w:r w:rsidRPr="008C59D2">
        <w:rPr>
          <w:lang w:val="sr-Latn-RS"/>
        </w:rPr>
        <w:t xml:space="preserve"> </w:t>
      </w:r>
      <w:r w:rsidRPr="008C59D2">
        <w:rPr>
          <w:lang w:val="it-IT"/>
        </w:rPr>
        <w:t>i</w:t>
      </w:r>
      <w:r w:rsidRPr="008C59D2">
        <w:rPr>
          <w:lang w:val="sr-Latn-RS"/>
        </w:rPr>
        <w:t xml:space="preserve"> </w:t>
      </w:r>
      <w:r w:rsidRPr="008C59D2">
        <w:rPr>
          <w:lang w:val="it-IT"/>
        </w:rPr>
        <w:t>vra</w:t>
      </w:r>
      <w:r w:rsidRPr="008C59D2">
        <w:rPr>
          <w:lang w:val="sr-Latn-RS"/>
        </w:rPr>
        <w:t>ć</w:t>
      </w:r>
      <w:r w:rsidRPr="008C59D2">
        <w:rPr>
          <w:lang w:val="it-IT"/>
        </w:rPr>
        <w:t>aju</w:t>
      </w:r>
      <w:r w:rsidRPr="008C59D2">
        <w:rPr>
          <w:lang w:val="sr-Latn-RS"/>
        </w:rPr>
        <w:t xml:space="preserve"> </w:t>
      </w:r>
      <w:r w:rsidRPr="008C59D2">
        <w:rPr>
          <w:lang w:val="it-IT"/>
        </w:rPr>
        <w:t>sudu</w:t>
      </w:r>
      <w:r w:rsidRPr="008C59D2">
        <w:rPr>
          <w:lang w:val="sr-Latn-RS"/>
        </w:rPr>
        <w:t xml:space="preserve"> </w:t>
      </w:r>
      <w:r w:rsidRPr="008C59D2">
        <w:rPr>
          <w:lang w:val="it-IT"/>
        </w:rPr>
        <w:t>prvog</w:t>
      </w:r>
      <w:r w:rsidRPr="008C59D2">
        <w:rPr>
          <w:lang w:val="sr-Latn-RS"/>
        </w:rPr>
        <w:t xml:space="preserve"> </w:t>
      </w:r>
      <w:r w:rsidRPr="008C59D2">
        <w:rPr>
          <w:lang w:val="it-IT"/>
        </w:rPr>
        <w:t>stupnja</w:t>
      </w:r>
      <w:r w:rsidRPr="008C59D2">
        <w:rPr>
          <w:lang w:val="sr-Latn-RS"/>
        </w:rPr>
        <w:t xml:space="preserve"> </w:t>
      </w:r>
      <w:r w:rsidRPr="008C59D2">
        <w:rPr>
          <w:lang w:val="it-IT"/>
        </w:rPr>
        <w:t>predmet</w:t>
      </w:r>
      <w:r w:rsidRPr="008C59D2">
        <w:rPr>
          <w:lang w:val="sr-Latn-RS"/>
        </w:rPr>
        <w:t xml:space="preserve"> </w:t>
      </w:r>
      <w:r w:rsidRPr="008C59D2">
        <w:rPr>
          <w:lang w:val="it-IT"/>
        </w:rPr>
        <w:t>na</w:t>
      </w:r>
      <w:r w:rsidRPr="008C59D2">
        <w:rPr>
          <w:lang w:val="sr-Latn-RS"/>
        </w:rPr>
        <w:t xml:space="preserve"> </w:t>
      </w:r>
      <w:r w:rsidRPr="008C59D2">
        <w:rPr>
          <w:lang w:val="it-IT"/>
        </w:rPr>
        <w:t>ponovno</w:t>
      </w:r>
      <w:r w:rsidRPr="008C59D2">
        <w:rPr>
          <w:lang w:val="sr-Latn-RS"/>
        </w:rPr>
        <w:t xml:space="preserve"> </w:t>
      </w:r>
      <w:r w:rsidRPr="008C59D2">
        <w:rPr>
          <w:lang w:val="it-IT"/>
        </w:rPr>
        <w:t>odlu</w:t>
      </w:r>
      <w:r w:rsidRPr="008C59D2">
        <w:rPr>
          <w:lang w:val="sr-Latn-RS"/>
        </w:rPr>
        <w:t>č</w:t>
      </w:r>
      <w:r w:rsidRPr="008C59D2">
        <w:rPr>
          <w:lang w:val="it-IT"/>
        </w:rPr>
        <w:t>ivanje</w:t>
      </w:r>
      <w:r w:rsidRPr="008C59D2">
        <w:rPr>
          <w:lang w:val="sr-Latn-RS"/>
        </w:rPr>
        <w:t xml:space="preserve"> </w:t>
      </w:r>
      <w:r w:rsidRPr="008C59D2">
        <w:rPr>
          <w:lang w:val="it-IT"/>
        </w:rPr>
        <w:t>sa</w:t>
      </w:r>
      <w:r w:rsidRPr="008C59D2">
        <w:rPr>
          <w:lang w:val="sr-Latn-RS"/>
        </w:rPr>
        <w:t xml:space="preserve"> </w:t>
      </w:r>
      <w:r w:rsidRPr="008C59D2">
        <w:rPr>
          <w:lang w:val="it-IT"/>
        </w:rPr>
        <w:t>uputom</w:t>
      </w:r>
      <w:r w:rsidRPr="008C59D2">
        <w:rPr>
          <w:lang w:val="sr-Latn-RS"/>
        </w:rPr>
        <w:t xml:space="preserve"> </w:t>
      </w:r>
      <w:r w:rsidRPr="008C59D2">
        <w:rPr>
          <w:lang w:val="it-IT"/>
        </w:rPr>
        <w:t>kako</w:t>
      </w:r>
      <w:r w:rsidRPr="008C59D2">
        <w:rPr>
          <w:lang w:val="sr-Latn-RS"/>
        </w:rPr>
        <w:t xml:space="preserve"> </w:t>
      </w:r>
      <w:r w:rsidRPr="008C59D2">
        <w:rPr>
          <w:lang w:val="it-IT"/>
        </w:rPr>
        <w:t>treba</w:t>
      </w:r>
      <w:r w:rsidRPr="008C59D2">
        <w:rPr>
          <w:lang w:val="sr-Latn-RS"/>
        </w:rPr>
        <w:t xml:space="preserve"> </w:t>
      </w:r>
      <w:r w:rsidRPr="008C59D2">
        <w:rPr>
          <w:lang w:val="it-IT"/>
        </w:rPr>
        <w:t>presuditi</w:t>
      </w:r>
      <w:r w:rsidRPr="008C59D2">
        <w:rPr>
          <w:lang w:val="sr-Latn-RS"/>
        </w:rPr>
        <w:t xml:space="preserve">. </w:t>
      </w:r>
      <w:r w:rsidRPr="008C59D2">
        <w:rPr>
          <w:lang w:val="it-IT"/>
        </w:rPr>
        <w:t xml:space="preserve">Smatram da je i to jedan način na koji bi se mogao postući ubrzanje postupka”. Vid..: </w:t>
      </w:r>
      <w:r w:rsidRPr="008C59D2">
        <w:rPr>
          <w:bCs/>
          <w:lang w:val="sr-Latn-CS"/>
        </w:rPr>
        <w:t>R.</w:t>
      </w:r>
      <w:r w:rsidRPr="008C59D2">
        <w:rPr>
          <w:bCs/>
          <w:lang w:val="sr-Latn-RS"/>
        </w:rPr>
        <w:t xml:space="preserve"> </w:t>
      </w:r>
      <w:r w:rsidRPr="008C59D2">
        <w:rPr>
          <w:bCs/>
          <w:lang w:val="sr-Latn-CS"/>
        </w:rPr>
        <w:t>Ani</w:t>
      </w:r>
      <w:r w:rsidRPr="008C59D2">
        <w:rPr>
          <w:bCs/>
          <w:lang w:val="sr-Latn-RS"/>
        </w:rPr>
        <w:t xml:space="preserve">ć, </w:t>
      </w:r>
      <w:r w:rsidRPr="008C59D2">
        <w:rPr>
          <w:i/>
          <w:lang w:val="sr-Latn-CS"/>
        </w:rPr>
        <w:t>Autorizirano izlaganje</w:t>
      </w:r>
      <w:r w:rsidRPr="008C59D2">
        <w:rPr>
          <w:bCs/>
          <w:i/>
          <w:lang w:val="sr-Latn-CS"/>
        </w:rPr>
        <w:t xml:space="preserve"> Ru</w:t>
      </w:r>
      <w:r w:rsidRPr="008C59D2">
        <w:rPr>
          <w:bCs/>
          <w:i/>
          <w:lang w:val="sr-Latn-RS"/>
        </w:rPr>
        <w:t>đ</w:t>
      </w:r>
      <w:r w:rsidRPr="008C59D2">
        <w:rPr>
          <w:bCs/>
          <w:i/>
          <w:lang w:val="sr-Latn-CS"/>
        </w:rPr>
        <w:t>era</w:t>
      </w:r>
      <w:r w:rsidRPr="008C59D2">
        <w:rPr>
          <w:bCs/>
          <w:i/>
          <w:lang w:val="sr-Latn-RS"/>
        </w:rPr>
        <w:t xml:space="preserve"> </w:t>
      </w:r>
      <w:r w:rsidRPr="008C59D2">
        <w:rPr>
          <w:bCs/>
          <w:i/>
          <w:lang w:val="sr-Latn-CS"/>
        </w:rPr>
        <w:t>Ani</w:t>
      </w:r>
      <w:r w:rsidRPr="008C59D2">
        <w:rPr>
          <w:bCs/>
          <w:i/>
          <w:lang w:val="sr-Latn-RS"/>
        </w:rPr>
        <w:t>ća</w:t>
      </w:r>
      <w:r w:rsidRPr="008C59D2">
        <w:rPr>
          <w:bCs/>
          <w:lang w:val="sr-Latn-RS"/>
        </w:rPr>
        <w:t>,</w:t>
      </w:r>
      <w:r w:rsidRPr="008C59D2">
        <w:rPr>
          <w:lang w:val="sr-Latn-CS"/>
        </w:rPr>
        <w:t xml:space="preserve"> odvjetnika, na 76. Tribini Pravnog fakulteta u Zagrebu</w:t>
      </w:r>
      <w:r w:rsidRPr="008C59D2">
        <w:rPr>
          <w:lang w:val="sr-Cyrl-CS"/>
        </w:rPr>
        <w:t xml:space="preserve"> </w:t>
      </w:r>
      <w:r w:rsidRPr="008C59D2">
        <w:rPr>
          <w:lang w:val="sr-Latn-CS"/>
        </w:rPr>
        <w:t>i</w:t>
      </w:r>
      <w:r w:rsidRPr="008C59D2">
        <w:rPr>
          <w:lang w:val="sr-Cyrl-CS"/>
        </w:rPr>
        <w:t xml:space="preserve"> </w:t>
      </w:r>
      <w:r w:rsidRPr="008C59D2">
        <w:rPr>
          <w:lang w:val="sr-Latn-CS"/>
        </w:rPr>
        <w:t xml:space="preserve">Kluba pravnika grada Zagreba održanoj 19.3.2002. u Zagrebu na temu: </w:t>
      </w:r>
      <w:r w:rsidRPr="008C59D2">
        <w:rPr>
          <w:i/>
          <w:lang w:val="sr-Latn-CS"/>
        </w:rPr>
        <w:t>Zlouporabe u građanskom postupku</w:t>
      </w:r>
      <w:r w:rsidRPr="008C59D2">
        <w:rPr>
          <w:lang w:val="sr-Latn-CS"/>
        </w:rPr>
        <w:t>, Bilten br. 5</w:t>
      </w:r>
      <w:r w:rsidRPr="008C59D2">
        <w:rPr>
          <w:lang w:val="sr-Cyrl-CS"/>
        </w:rPr>
        <w:t>,</w:t>
      </w:r>
      <w:r w:rsidRPr="008C59D2">
        <w:rPr>
          <w:lang w:val="sr-Latn-CS"/>
        </w:rPr>
        <w:t xml:space="preserve"> 199-201.; dostupno na </w:t>
      </w:r>
    </w:p>
    <w:p w:rsidR="00B234B7" w:rsidRPr="008C59D2" w:rsidRDefault="006C44E9" w:rsidP="00C730DC">
      <w:pPr>
        <w:pStyle w:val="FootnoteText"/>
        <w:jc w:val="both"/>
        <w:rPr>
          <w:lang w:val="sr-Latn-RS"/>
        </w:rPr>
      </w:pPr>
      <w:hyperlink r:id="rId89" w:history="1">
        <w:r w:rsidR="00B234B7" w:rsidRPr="008C59D2">
          <w:rPr>
            <w:rStyle w:val="Hyperlink"/>
            <w:lang w:val="sr-Latn-CS"/>
          </w:rPr>
          <w:t>https://www.pravo.unizg.hr/_download/repository/godisnjaci/1-godisnjak.pdf</w:t>
        </w:r>
      </w:hyperlink>
      <w:r w:rsidR="00B234B7" w:rsidRPr="008C59D2">
        <w:rPr>
          <w:lang w:val="sr-Latn-CS"/>
        </w:rPr>
        <w:t>, pristup 7.5.2015.</w:t>
      </w:r>
    </w:p>
  </w:footnote>
  <w:footnote w:id="871">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А</w:t>
      </w:r>
      <w:r w:rsidRPr="008C59D2">
        <w:rPr>
          <w:lang w:val="sr-Cyrl-RS"/>
        </w:rPr>
        <w:t>.</w:t>
      </w:r>
      <w:r w:rsidRPr="008C59D2">
        <w:rPr>
          <w:lang w:val="ru-RU"/>
        </w:rPr>
        <w:t xml:space="preserve"> В</w:t>
      </w:r>
      <w:r w:rsidRPr="008C59D2">
        <w:rPr>
          <w:lang w:val="sr-Cyrl-RS"/>
        </w:rPr>
        <w:t>.</w:t>
      </w:r>
      <w:r w:rsidRPr="008C59D2">
        <w:rPr>
          <w:lang w:val="ru-RU"/>
        </w:rPr>
        <w:t xml:space="preserve"> Юдин,</w:t>
      </w:r>
      <w:r w:rsidRPr="008C59D2">
        <w:rPr>
          <w:lang w:val="sr-Cyrl-RS"/>
        </w:rPr>
        <w:t xml:space="preserve"> </w:t>
      </w:r>
      <w:r w:rsidRPr="008C59D2">
        <w:rPr>
          <w:i/>
          <w:lang w:val="ru-RU"/>
        </w:rPr>
        <w:t>Злоупотребление процессуальными правами в гражданском</w:t>
      </w:r>
      <w:r w:rsidRPr="008C59D2">
        <w:rPr>
          <w:rStyle w:val="apple-converted-space"/>
          <w:i/>
          <w:lang w:val="sr-Cyrl-RS"/>
        </w:rPr>
        <w:t xml:space="preserve"> </w:t>
      </w:r>
      <w:r w:rsidRPr="008C59D2">
        <w:rPr>
          <w:i/>
          <w:lang w:val="ru-RU"/>
        </w:rPr>
        <w:t>судопроизводстве</w:t>
      </w:r>
      <w:r w:rsidRPr="008C59D2">
        <w:rPr>
          <w:lang w:val="sr-Cyrl-RS"/>
        </w:rPr>
        <w:t xml:space="preserve">, </w:t>
      </w:r>
      <w:r w:rsidRPr="008C59D2">
        <w:rPr>
          <w:lang w:val="ru-RU"/>
        </w:rPr>
        <w:t>Автореферат</w:t>
      </w:r>
      <w:r w:rsidRPr="008C59D2">
        <w:rPr>
          <w:lang w:val="sr-Cyrl-RS"/>
        </w:rPr>
        <w:t xml:space="preserve"> </w:t>
      </w:r>
      <w:r w:rsidRPr="008C59D2">
        <w:rPr>
          <w:lang w:val="ru-RU"/>
        </w:rPr>
        <w:t>диссертации на соискание</w:t>
      </w:r>
      <w:r w:rsidRPr="008C59D2">
        <w:rPr>
          <w:rStyle w:val="apple-converted-space"/>
          <w:lang w:val="ru-RU"/>
        </w:rPr>
        <w:t xml:space="preserve"> </w:t>
      </w:r>
      <w:r w:rsidRPr="008C59D2">
        <w:rPr>
          <w:lang w:val="ru-RU"/>
        </w:rPr>
        <w:t>ученой степени доктора юридических наук</w:t>
      </w:r>
      <w:r w:rsidRPr="008C59D2">
        <w:rPr>
          <w:lang w:val="sr-Cyrl-RS"/>
        </w:rPr>
        <w:t xml:space="preserve">, </w:t>
      </w:r>
      <w:r w:rsidRPr="008C59D2">
        <w:rPr>
          <w:lang w:val="ru-RU"/>
        </w:rPr>
        <w:t>Санкт-Петербургский государственный университет</w:t>
      </w:r>
      <w:r w:rsidRPr="008C59D2">
        <w:rPr>
          <w:lang w:val="sr-Cyrl-RS"/>
        </w:rPr>
        <w:t xml:space="preserve">, </w:t>
      </w:r>
      <w:r w:rsidRPr="008C59D2">
        <w:rPr>
          <w:lang w:val="ru-RU"/>
        </w:rPr>
        <w:t>Санкт-Петербург</w:t>
      </w:r>
      <w:r w:rsidRPr="008C59D2">
        <w:rPr>
          <w:lang w:val="sr-Cyrl-RS"/>
        </w:rPr>
        <w:t xml:space="preserve">, </w:t>
      </w:r>
      <w:r w:rsidRPr="008C59D2">
        <w:rPr>
          <w:lang w:val="ru-RU"/>
        </w:rPr>
        <w:t>2009</w:t>
      </w:r>
      <w:r w:rsidRPr="008C59D2">
        <w:rPr>
          <w:lang w:val="sr-Cyrl-RS"/>
        </w:rPr>
        <w:t>.</w:t>
      </w:r>
    </w:p>
  </w:footnote>
  <w:footnote w:id="872">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12. став 3. Устава Републике Србије из 1990. године.</w:t>
      </w:r>
    </w:p>
  </w:footnote>
  <w:footnote w:id="873">
    <w:p w:rsidR="00B234B7" w:rsidRPr="008C59D2" w:rsidRDefault="00B234B7" w:rsidP="00C730DC">
      <w:pPr>
        <w:pStyle w:val="FootnoteText"/>
        <w:jc w:val="both"/>
        <w:rPr>
          <w:lang w:val="sr-Latn-RS" w:eastAsia="en-GB"/>
        </w:rPr>
      </w:pPr>
      <w:r w:rsidRPr="008C59D2">
        <w:rPr>
          <w:rStyle w:val="FootnoteReference"/>
        </w:rPr>
        <w:footnoteRef/>
      </w:r>
      <w:r w:rsidRPr="008C59D2">
        <w:rPr>
          <w:lang w:val="sr-Cyrl-RS"/>
        </w:rPr>
        <w:t xml:space="preserve"> Члан 32. став 2. Устава СФРЈ из 1963. године: „</w:t>
      </w:r>
      <w:r w:rsidRPr="008C59D2">
        <w:rPr>
          <w:lang w:val="ru-RU" w:eastAsia="en-GB"/>
        </w:rPr>
        <w:t>Слободе и права остварују се у ме</w:t>
      </w:r>
      <w:r w:rsidRPr="008C59D2">
        <w:rPr>
          <w:lang w:val="sr-Cyrl-RS" w:eastAsia="en-GB"/>
        </w:rPr>
        <w:t>ђ</w:t>
      </w:r>
      <w:r w:rsidRPr="008C59D2">
        <w:rPr>
          <w:lang w:val="ru-RU" w:eastAsia="en-GB"/>
        </w:rPr>
        <w:t>усобној солидарности људи и испуњавањем дужности сваког према</w:t>
      </w:r>
      <w:r w:rsidRPr="008C59D2">
        <w:rPr>
          <w:lang w:val="sr-Cyrl-RS"/>
        </w:rPr>
        <w:t xml:space="preserve"> </w:t>
      </w:r>
      <w:r w:rsidRPr="008C59D2">
        <w:rPr>
          <w:lang w:val="ru-RU" w:eastAsia="en-GB"/>
        </w:rPr>
        <w:t>свима и свих према свакоме”.</w:t>
      </w:r>
    </w:p>
    <w:p w:rsidR="00B234B7" w:rsidRPr="008C59D2" w:rsidRDefault="00B234B7" w:rsidP="00C730DC">
      <w:pPr>
        <w:pStyle w:val="FootnoteText"/>
        <w:jc w:val="both"/>
        <w:rPr>
          <w:lang w:val="sr-Cyrl-RS" w:eastAsia="en-GB"/>
        </w:rPr>
      </w:pPr>
      <w:r w:rsidRPr="008C59D2">
        <w:rPr>
          <w:lang w:val="sr-Latn-RS" w:eastAsia="en-GB"/>
        </w:rPr>
        <w:t xml:space="preserve">    </w:t>
      </w:r>
      <w:r w:rsidRPr="008C59D2">
        <w:rPr>
          <w:lang w:val="ru-RU" w:eastAsia="en-GB"/>
        </w:rPr>
        <w:t xml:space="preserve">Члан 40. став 3. Устава СФРЈ из 1963. године: </w:t>
      </w:r>
      <w:r w:rsidRPr="008C59D2">
        <w:rPr>
          <w:lang w:val="sr-Cyrl-RS" w:eastAsia="en-GB"/>
        </w:rPr>
        <w:t>„</w:t>
      </w:r>
      <w:r w:rsidRPr="008C59D2">
        <w:rPr>
          <w:lang w:val="ru-RU" w:eastAsia="en-GB"/>
        </w:rPr>
        <w:t>Овим слободама и правима нико се не сме користити ради рушења основа социјалисти</w:t>
      </w:r>
      <w:r w:rsidRPr="008C59D2">
        <w:rPr>
          <w:lang w:val="sr-Cyrl-RS" w:eastAsia="en-GB"/>
        </w:rPr>
        <w:t>ч</w:t>
      </w:r>
      <w:r w:rsidRPr="008C59D2">
        <w:rPr>
          <w:lang w:val="ru-RU" w:eastAsia="en-GB"/>
        </w:rPr>
        <w:t>ког демократског уредења утвр</w:t>
      </w:r>
      <w:r w:rsidRPr="008C59D2">
        <w:rPr>
          <w:lang w:val="sr-Cyrl-RS" w:eastAsia="en-GB"/>
        </w:rPr>
        <w:t>ђ</w:t>
      </w:r>
      <w:r w:rsidRPr="008C59D2">
        <w:rPr>
          <w:lang w:val="ru-RU" w:eastAsia="en-GB"/>
        </w:rPr>
        <w:t>еног овим уставом, ради угрожавања мира, равноправне ме</w:t>
      </w:r>
      <w:r w:rsidRPr="008C59D2">
        <w:rPr>
          <w:lang w:val="sr-Cyrl-RS" w:eastAsia="en-GB"/>
        </w:rPr>
        <w:t>ђ</w:t>
      </w:r>
      <w:r w:rsidRPr="008C59D2">
        <w:rPr>
          <w:lang w:val="ru-RU" w:eastAsia="en-GB"/>
        </w:rPr>
        <w:t>ународне сарадње или независности земље, распиривања националне, расне или верске мржње или нетрпељивости, или ради подстицања на вршење криви</w:t>
      </w:r>
      <w:r w:rsidRPr="008C59D2">
        <w:rPr>
          <w:lang w:val="sr-Cyrl-RS" w:eastAsia="en-GB"/>
        </w:rPr>
        <w:t>ч</w:t>
      </w:r>
      <w:r w:rsidRPr="008C59D2">
        <w:rPr>
          <w:lang w:val="ru-RU" w:eastAsia="en-GB"/>
        </w:rPr>
        <w:t>них дела, нити на на</w:t>
      </w:r>
      <w:r w:rsidRPr="008C59D2">
        <w:rPr>
          <w:lang w:val="sr-Cyrl-RS" w:eastAsia="en-GB"/>
        </w:rPr>
        <w:t>ч</w:t>
      </w:r>
      <w:r w:rsidRPr="008C59D2">
        <w:rPr>
          <w:lang w:val="ru-RU" w:eastAsia="en-GB"/>
        </w:rPr>
        <w:t>ин којим се вре</w:t>
      </w:r>
      <w:r w:rsidRPr="008C59D2">
        <w:rPr>
          <w:lang w:val="sr-Cyrl-RS" w:eastAsia="en-GB"/>
        </w:rPr>
        <w:t>ђ</w:t>
      </w:r>
      <w:r w:rsidRPr="008C59D2">
        <w:rPr>
          <w:lang w:val="ru-RU" w:eastAsia="en-GB"/>
        </w:rPr>
        <w:t>а јавни морал</w:t>
      </w:r>
      <w:r w:rsidRPr="008C59D2">
        <w:rPr>
          <w:lang w:val="sr-Cyrl-RS" w:eastAsia="en-GB"/>
        </w:rPr>
        <w:t>“.</w:t>
      </w:r>
    </w:p>
    <w:p w:rsidR="00B234B7" w:rsidRPr="008C59D2" w:rsidRDefault="00B234B7" w:rsidP="00C730DC">
      <w:pPr>
        <w:pStyle w:val="FootnoteText"/>
        <w:jc w:val="both"/>
        <w:rPr>
          <w:lang w:val="sr-Cyrl-RS" w:eastAsia="en-GB"/>
        </w:rPr>
      </w:pPr>
      <w:r w:rsidRPr="008C59D2">
        <w:rPr>
          <w:lang w:val="sr-Latn-RS" w:eastAsia="en-GB"/>
        </w:rPr>
        <w:t xml:space="preserve">    </w:t>
      </w:r>
      <w:r w:rsidRPr="008C59D2">
        <w:rPr>
          <w:lang w:val="ru-RU" w:eastAsia="en-GB"/>
        </w:rPr>
        <w:t xml:space="preserve">Члан 59. став 1. Устава СФРЈ из 1963. године: </w:t>
      </w:r>
      <w:r w:rsidRPr="008C59D2">
        <w:rPr>
          <w:lang w:val="sr-Cyrl-RS" w:eastAsia="en-GB"/>
        </w:rPr>
        <w:t>„</w:t>
      </w:r>
      <w:r w:rsidRPr="008C59D2">
        <w:rPr>
          <w:lang w:val="ru-RU" w:eastAsia="en-GB"/>
        </w:rPr>
        <w:t>Ме</w:t>
      </w:r>
      <w:r w:rsidRPr="008C59D2">
        <w:rPr>
          <w:lang w:val="sr-Cyrl-RS" w:eastAsia="en-GB"/>
        </w:rPr>
        <w:t>ђ</w:t>
      </w:r>
      <w:r w:rsidRPr="008C59D2">
        <w:rPr>
          <w:lang w:val="ru-RU" w:eastAsia="en-GB"/>
        </w:rPr>
        <w:t>усобни односи људи заснивају се на узајамној сарадњи и на поштовању ли</w:t>
      </w:r>
      <w:r w:rsidRPr="008C59D2">
        <w:rPr>
          <w:lang w:val="sr-Cyrl-RS" w:eastAsia="en-GB"/>
        </w:rPr>
        <w:t>ч</w:t>
      </w:r>
      <w:r w:rsidRPr="008C59D2">
        <w:rPr>
          <w:lang w:val="ru-RU" w:eastAsia="en-GB"/>
        </w:rPr>
        <w:t xml:space="preserve">ности </w:t>
      </w:r>
      <w:r w:rsidRPr="008C59D2">
        <w:rPr>
          <w:lang w:val="sr-Cyrl-RS" w:eastAsia="en-GB"/>
        </w:rPr>
        <w:t>ч</w:t>
      </w:r>
      <w:r w:rsidRPr="008C59D2">
        <w:rPr>
          <w:lang w:val="ru-RU" w:eastAsia="en-GB"/>
        </w:rPr>
        <w:t>овека и његових слобода и права</w:t>
      </w:r>
      <w:r w:rsidRPr="008C59D2">
        <w:rPr>
          <w:lang w:val="sr-Cyrl-RS" w:eastAsia="en-GB"/>
        </w:rPr>
        <w:t>“.</w:t>
      </w:r>
    </w:p>
    <w:p w:rsidR="00B234B7" w:rsidRPr="008C59D2" w:rsidRDefault="00B234B7" w:rsidP="00C730DC">
      <w:pPr>
        <w:pStyle w:val="FootnoteText"/>
        <w:jc w:val="both"/>
        <w:rPr>
          <w:lang w:val="ru-RU" w:eastAsia="en-GB"/>
        </w:rPr>
      </w:pPr>
      <w:r w:rsidRPr="008C59D2">
        <w:rPr>
          <w:lang w:val="sr-Latn-RS" w:eastAsia="en-GB"/>
        </w:rPr>
        <w:t xml:space="preserve">    </w:t>
      </w:r>
      <w:r w:rsidRPr="008C59D2">
        <w:rPr>
          <w:lang w:val="ru-RU" w:eastAsia="en-GB"/>
        </w:rPr>
        <w:t>Члан 66. став 1 Устава СФРЈ из 1963</w:t>
      </w:r>
      <w:r w:rsidRPr="008C59D2">
        <w:rPr>
          <w:lang w:val="sr-Cyrl-RS" w:eastAsia="en-GB"/>
        </w:rPr>
        <w:t>.</w:t>
      </w:r>
      <w:r w:rsidRPr="008C59D2">
        <w:rPr>
          <w:lang w:val="ru-RU" w:eastAsia="en-GB"/>
        </w:rPr>
        <w:t xml:space="preserve"> године: </w:t>
      </w:r>
      <w:r w:rsidRPr="008C59D2">
        <w:rPr>
          <w:lang w:val="sr-Cyrl-RS" w:eastAsia="en-GB"/>
        </w:rPr>
        <w:t>„</w:t>
      </w:r>
      <w:r w:rsidRPr="008C59D2">
        <w:rPr>
          <w:lang w:val="ru-RU" w:eastAsia="en-GB"/>
        </w:rPr>
        <w:t>Противуставна и кажњива је свака самовоља којом се повре</w:t>
      </w:r>
      <w:r w:rsidRPr="008C59D2">
        <w:rPr>
          <w:lang w:val="sr-Cyrl-RS" w:eastAsia="en-GB"/>
        </w:rPr>
        <w:t>ђ</w:t>
      </w:r>
      <w:r w:rsidRPr="008C59D2">
        <w:rPr>
          <w:lang w:val="ru-RU" w:eastAsia="en-GB"/>
        </w:rPr>
        <w:t>ује или ограни</w:t>
      </w:r>
      <w:r w:rsidRPr="008C59D2">
        <w:rPr>
          <w:lang w:val="sr-Cyrl-RS" w:eastAsia="en-GB"/>
        </w:rPr>
        <w:t>ч</w:t>
      </w:r>
      <w:r w:rsidRPr="008C59D2">
        <w:rPr>
          <w:lang w:val="ru-RU" w:eastAsia="en-GB"/>
        </w:rPr>
        <w:t xml:space="preserve">ава право </w:t>
      </w:r>
      <w:r w:rsidRPr="008C59D2">
        <w:rPr>
          <w:lang w:val="sr-Cyrl-RS" w:eastAsia="en-GB"/>
        </w:rPr>
        <w:t>ч</w:t>
      </w:r>
      <w:r w:rsidRPr="008C59D2">
        <w:rPr>
          <w:lang w:val="ru-RU" w:eastAsia="en-GB"/>
        </w:rPr>
        <w:t>овека, без обзира на то ко је врши”.</w:t>
      </w:r>
    </w:p>
  </w:footnote>
  <w:footnote w:id="874">
    <w:p w:rsidR="00B234B7" w:rsidRPr="008C59D2" w:rsidRDefault="00B234B7" w:rsidP="00C730DC">
      <w:pPr>
        <w:autoSpaceDE w:val="0"/>
        <w:autoSpaceDN w:val="0"/>
        <w:adjustRightInd w:val="0"/>
        <w:jc w:val="both"/>
        <w:rPr>
          <w:sz w:val="20"/>
          <w:szCs w:val="20"/>
          <w:lang w:val="sr-Cyrl-RS" w:eastAsia="en-GB"/>
        </w:rPr>
      </w:pPr>
      <w:r w:rsidRPr="008C59D2">
        <w:rPr>
          <w:rStyle w:val="FootnoteReference"/>
          <w:sz w:val="20"/>
          <w:szCs w:val="20"/>
        </w:rPr>
        <w:footnoteRef/>
      </w:r>
      <w:r w:rsidRPr="008C59D2">
        <w:rPr>
          <w:sz w:val="20"/>
          <w:szCs w:val="20"/>
          <w:lang w:val="ru-RU"/>
        </w:rPr>
        <w:t xml:space="preserve"> Члан 153. став 1-3. Устава СФРЈ из 1974. године: </w:t>
      </w:r>
      <w:r w:rsidRPr="008C59D2">
        <w:rPr>
          <w:sz w:val="20"/>
          <w:szCs w:val="20"/>
          <w:lang w:val="sr-Cyrl-RS"/>
        </w:rPr>
        <w:t>„</w:t>
      </w:r>
      <w:r w:rsidRPr="008C59D2">
        <w:rPr>
          <w:sz w:val="20"/>
          <w:szCs w:val="20"/>
          <w:lang w:val="ru-RU" w:eastAsia="en-GB"/>
        </w:rPr>
        <w:t xml:space="preserve">Слободе и права човека и грађанина, утврђени овим уставом, остварују се у међусобној солидарности људи и испуњавањем дужности и одговорности сваког према свима и свих према свакоме. Слободе и права </w:t>
      </w:r>
      <w:r w:rsidRPr="008C59D2">
        <w:rPr>
          <w:sz w:val="20"/>
          <w:szCs w:val="20"/>
          <w:lang w:val="sr-Cyrl-RS" w:eastAsia="en-GB"/>
        </w:rPr>
        <w:t>ч</w:t>
      </w:r>
      <w:r w:rsidRPr="008C59D2">
        <w:rPr>
          <w:sz w:val="20"/>
          <w:szCs w:val="20"/>
          <w:lang w:val="ru-RU" w:eastAsia="en-GB"/>
        </w:rPr>
        <w:t>овека и грађанина ограничени су само једнаким слободама и правима других и уставом утврђеним интересима социјалисти</w:t>
      </w:r>
      <w:r w:rsidRPr="008C59D2">
        <w:rPr>
          <w:sz w:val="20"/>
          <w:szCs w:val="20"/>
          <w:lang w:val="sr-Cyrl-RS" w:eastAsia="en-GB"/>
        </w:rPr>
        <w:t>ч</w:t>
      </w:r>
      <w:r w:rsidRPr="008C59D2">
        <w:rPr>
          <w:sz w:val="20"/>
          <w:szCs w:val="20"/>
          <w:lang w:val="ru-RU" w:eastAsia="en-GB"/>
        </w:rPr>
        <w:t>ке заједнице. Свако је дужан да поштује слободе и права других и одговоран је за то</w:t>
      </w:r>
      <w:r w:rsidRPr="008C59D2">
        <w:rPr>
          <w:sz w:val="20"/>
          <w:szCs w:val="20"/>
          <w:lang w:val="sr-Cyrl-RS" w:eastAsia="en-GB"/>
        </w:rPr>
        <w:t>“.</w:t>
      </w:r>
    </w:p>
    <w:p w:rsidR="00B234B7" w:rsidRPr="008C59D2" w:rsidRDefault="00B234B7" w:rsidP="00C730DC">
      <w:pPr>
        <w:autoSpaceDE w:val="0"/>
        <w:autoSpaceDN w:val="0"/>
        <w:adjustRightInd w:val="0"/>
        <w:jc w:val="both"/>
        <w:rPr>
          <w:sz w:val="20"/>
          <w:szCs w:val="20"/>
          <w:lang w:val="sr-Latn-RS" w:eastAsia="en-GB"/>
        </w:rPr>
      </w:pPr>
      <w:r w:rsidRPr="008C59D2">
        <w:rPr>
          <w:sz w:val="20"/>
          <w:szCs w:val="20"/>
          <w:lang w:val="sr-Latn-RS" w:eastAsia="en-GB"/>
        </w:rPr>
        <w:t xml:space="preserve">    Члан 198 став 1 Устава СФРЈ из 1974. године: „</w:t>
      </w:r>
      <w:r w:rsidRPr="008C59D2">
        <w:rPr>
          <w:sz w:val="20"/>
          <w:szCs w:val="20"/>
          <w:lang w:val="ru-RU" w:eastAsia="en-GB"/>
        </w:rPr>
        <w:t>Противуставна</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ка</w:t>
      </w:r>
      <w:r w:rsidRPr="008C59D2">
        <w:rPr>
          <w:sz w:val="20"/>
          <w:szCs w:val="20"/>
          <w:lang w:val="sr-Latn-RS" w:eastAsia="en-GB"/>
        </w:rPr>
        <w:t>ж</w:t>
      </w:r>
      <w:r w:rsidRPr="008C59D2">
        <w:rPr>
          <w:sz w:val="20"/>
          <w:szCs w:val="20"/>
          <w:lang w:val="ru-RU" w:eastAsia="en-GB"/>
        </w:rPr>
        <w:t>њива</w:t>
      </w:r>
      <w:r w:rsidRPr="008C59D2">
        <w:rPr>
          <w:sz w:val="20"/>
          <w:szCs w:val="20"/>
          <w:lang w:val="sr-Latn-RS" w:eastAsia="en-GB"/>
        </w:rPr>
        <w:t xml:space="preserve"> </w:t>
      </w:r>
      <w:r w:rsidRPr="008C59D2">
        <w:rPr>
          <w:sz w:val="20"/>
          <w:szCs w:val="20"/>
          <w:lang w:val="ru-RU" w:eastAsia="en-GB"/>
        </w:rPr>
        <w:t>је</w:t>
      </w:r>
      <w:r w:rsidRPr="008C59D2">
        <w:rPr>
          <w:sz w:val="20"/>
          <w:szCs w:val="20"/>
          <w:lang w:val="sr-Latn-RS" w:eastAsia="en-GB"/>
        </w:rPr>
        <w:t xml:space="preserve"> </w:t>
      </w:r>
      <w:r w:rsidRPr="008C59D2">
        <w:rPr>
          <w:sz w:val="20"/>
          <w:szCs w:val="20"/>
          <w:lang w:val="ru-RU" w:eastAsia="en-GB"/>
        </w:rPr>
        <w:t>свака</w:t>
      </w:r>
      <w:r w:rsidRPr="008C59D2">
        <w:rPr>
          <w:sz w:val="20"/>
          <w:szCs w:val="20"/>
          <w:lang w:val="sr-Latn-RS" w:eastAsia="en-GB"/>
        </w:rPr>
        <w:t xml:space="preserve"> </w:t>
      </w:r>
      <w:r w:rsidRPr="008C59D2">
        <w:rPr>
          <w:sz w:val="20"/>
          <w:szCs w:val="20"/>
          <w:lang w:val="ru-RU" w:eastAsia="en-GB"/>
        </w:rPr>
        <w:t>самовоља</w:t>
      </w:r>
      <w:r w:rsidRPr="008C59D2">
        <w:rPr>
          <w:sz w:val="20"/>
          <w:szCs w:val="20"/>
          <w:lang w:val="sr-Latn-RS" w:eastAsia="en-GB"/>
        </w:rPr>
        <w:t xml:space="preserve"> </w:t>
      </w:r>
      <w:r w:rsidRPr="008C59D2">
        <w:rPr>
          <w:sz w:val="20"/>
          <w:szCs w:val="20"/>
          <w:lang w:val="ru-RU" w:eastAsia="en-GB"/>
        </w:rPr>
        <w:t>којом</w:t>
      </w:r>
      <w:r w:rsidRPr="008C59D2">
        <w:rPr>
          <w:sz w:val="20"/>
          <w:szCs w:val="20"/>
          <w:lang w:val="sr-Latn-RS" w:eastAsia="en-GB"/>
        </w:rPr>
        <w:t xml:space="preserve"> </w:t>
      </w:r>
      <w:r w:rsidRPr="008C59D2">
        <w:rPr>
          <w:sz w:val="20"/>
          <w:szCs w:val="20"/>
          <w:lang w:val="ru-RU" w:eastAsia="en-GB"/>
        </w:rPr>
        <w:t>се</w:t>
      </w:r>
      <w:r w:rsidRPr="008C59D2">
        <w:rPr>
          <w:sz w:val="20"/>
          <w:szCs w:val="20"/>
          <w:lang w:val="sr-Latn-RS" w:eastAsia="en-GB"/>
        </w:rPr>
        <w:t xml:space="preserve"> </w:t>
      </w:r>
      <w:r w:rsidRPr="008C59D2">
        <w:rPr>
          <w:sz w:val="20"/>
          <w:szCs w:val="20"/>
          <w:lang w:val="ru-RU" w:eastAsia="en-GB"/>
        </w:rPr>
        <w:t>повре</w:t>
      </w:r>
      <w:r w:rsidRPr="008C59D2">
        <w:rPr>
          <w:sz w:val="20"/>
          <w:szCs w:val="20"/>
          <w:lang w:val="sr-Latn-RS" w:eastAsia="en-GB"/>
        </w:rPr>
        <w:t>ђ</w:t>
      </w:r>
      <w:r w:rsidRPr="008C59D2">
        <w:rPr>
          <w:sz w:val="20"/>
          <w:szCs w:val="20"/>
          <w:lang w:val="ru-RU" w:eastAsia="en-GB"/>
        </w:rPr>
        <w:t>ује</w:t>
      </w:r>
      <w:r w:rsidRPr="008C59D2">
        <w:rPr>
          <w:sz w:val="20"/>
          <w:szCs w:val="20"/>
          <w:lang w:val="sr-Latn-RS" w:eastAsia="en-GB"/>
        </w:rPr>
        <w:t xml:space="preserve"> </w:t>
      </w:r>
      <w:r w:rsidRPr="008C59D2">
        <w:rPr>
          <w:sz w:val="20"/>
          <w:szCs w:val="20"/>
          <w:lang w:val="ru-RU" w:eastAsia="en-GB"/>
        </w:rPr>
        <w:t>или</w:t>
      </w:r>
      <w:r w:rsidRPr="008C59D2">
        <w:rPr>
          <w:sz w:val="20"/>
          <w:szCs w:val="20"/>
          <w:lang w:val="sr-Latn-RS" w:eastAsia="en-GB"/>
        </w:rPr>
        <w:t xml:space="preserve"> </w:t>
      </w:r>
      <w:r w:rsidRPr="008C59D2">
        <w:rPr>
          <w:sz w:val="20"/>
          <w:szCs w:val="20"/>
          <w:lang w:val="ru-RU" w:eastAsia="en-GB"/>
        </w:rPr>
        <w:t>ограни</w:t>
      </w:r>
      <w:r w:rsidRPr="008C59D2">
        <w:rPr>
          <w:sz w:val="20"/>
          <w:szCs w:val="20"/>
          <w:lang w:val="sr-Latn-RS" w:eastAsia="en-GB"/>
        </w:rPr>
        <w:t>ч</w:t>
      </w:r>
      <w:r w:rsidRPr="008C59D2">
        <w:rPr>
          <w:sz w:val="20"/>
          <w:szCs w:val="20"/>
          <w:lang w:val="ru-RU" w:eastAsia="en-GB"/>
        </w:rPr>
        <w:t>ава</w:t>
      </w:r>
      <w:r w:rsidRPr="008C59D2">
        <w:rPr>
          <w:sz w:val="20"/>
          <w:szCs w:val="20"/>
          <w:lang w:val="sr-Latn-RS" w:eastAsia="en-GB"/>
        </w:rPr>
        <w:t xml:space="preserve"> </w:t>
      </w:r>
      <w:r w:rsidRPr="008C59D2">
        <w:rPr>
          <w:sz w:val="20"/>
          <w:szCs w:val="20"/>
          <w:lang w:val="ru-RU" w:eastAsia="en-GB"/>
        </w:rPr>
        <w:t>право</w:t>
      </w:r>
      <w:r w:rsidRPr="008C59D2">
        <w:rPr>
          <w:sz w:val="20"/>
          <w:szCs w:val="20"/>
          <w:lang w:val="sr-Latn-RS" w:eastAsia="en-GB"/>
        </w:rPr>
        <w:t xml:space="preserve"> ч</w:t>
      </w:r>
      <w:r w:rsidRPr="008C59D2">
        <w:rPr>
          <w:sz w:val="20"/>
          <w:szCs w:val="20"/>
          <w:lang w:val="ru-RU" w:eastAsia="en-GB"/>
        </w:rPr>
        <w:t>овека</w:t>
      </w:r>
      <w:r w:rsidRPr="008C59D2">
        <w:rPr>
          <w:sz w:val="20"/>
          <w:szCs w:val="20"/>
          <w:lang w:val="sr-Latn-RS" w:eastAsia="en-GB"/>
        </w:rPr>
        <w:t xml:space="preserve">, </w:t>
      </w:r>
      <w:r w:rsidRPr="008C59D2">
        <w:rPr>
          <w:sz w:val="20"/>
          <w:szCs w:val="20"/>
          <w:lang w:val="ru-RU" w:eastAsia="en-GB"/>
        </w:rPr>
        <w:t>без</w:t>
      </w:r>
      <w:r w:rsidRPr="008C59D2">
        <w:rPr>
          <w:sz w:val="20"/>
          <w:szCs w:val="20"/>
          <w:lang w:val="sr-Latn-RS" w:eastAsia="en-GB"/>
        </w:rPr>
        <w:t xml:space="preserve"> </w:t>
      </w:r>
      <w:r w:rsidRPr="008C59D2">
        <w:rPr>
          <w:sz w:val="20"/>
          <w:szCs w:val="20"/>
          <w:lang w:val="ru-RU" w:eastAsia="en-GB"/>
        </w:rPr>
        <w:t>обзира</w:t>
      </w:r>
      <w:r w:rsidRPr="008C59D2">
        <w:rPr>
          <w:sz w:val="20"/>
          <w:szCs w:val="20"/>
          <w:lang w:val="sr-Latn-RS" w:eastAsia="en-GB"/>
        </w:rPr>
        <w:t xml:space="preserve"> </w:t>
      </w:r>
      <w:r w:rsidRPr="008C59D2">
        <w:rPr>
          <w:sz w:val="20"/>
          <w:szCs w:val="20"/>
          <w:lang w:val="ru-RU" w:eastAsia="en-GB"/>
        </w:rPr>
        <w:t>на</w:t>
      </w:r>
      <w:r w:rsidRPr="008C59D2">
        <w:rPr>
          <w:sz w:val="20"/>
          <w:szCs w:val="20"/>
          <w:lang w:val="sr-Latn-RS" w:eastAsia="en-GB"/>
        </w:rPr>
        <w:t xml:space="preserve"> </w:t>
      </w:r>
      <w:r w:rsidRPr="008C59D2">
        <w:rPr>
          <w:sz w:val="20"/>
          <w:szCs w:val="20"/>
          <w:lang w:val="ru-RU" w:eastAsia="en-GB"/>
        </w:rPr>
        <w:t>то</w:t>
      </w:r>
      <w:r w:rsidRPr="008C59D2">
        <w:rPr>
          <w:sz w:val="20"/>
          <w:szCs w:val="20"/>
          <w:lang w:val="sr-Latn-RS" w:eastAsia="en-GB"/>
        </w:rPr>
        <w:t xml:space="preserve"> </w:t>
      </w:r>
      <w:r w:rsidRPr="008C59D2">
        <w:rPr>
          <w:sz w:val="20"/>
          <w:szCs w:val="20"/>
          <w:lang w:val="ru-RU" w:eastAsia="en-GB"/>
        </w:rPr>
        <w:t>ко</w:t>
      </w:r>
      <w:r w:rsidRPr="008C59D2">
        <w:rPr>
          <w:sz w:val="20"/>
          <w:szCs w:val="20"/>
          <w:lang w:val="sr-Latn-RS" w:eastAsia="en-GB"/>
        </w:rPr>
        <w:t xml:space="preserve"> </w:t>
      </w:r>
      <w:r w:rsidRPr="008C59D2">
        <w:rPr>
          <w:sz w:val="20"/>
          <w:szCs w:val="20"/>
          <w:lang w:val="ru-RU" w:eastAsia="en-GB"/>
        </w:rPr>
        <w:t>је</w:t>
      </w:r>
      <w:r w:rsidRPr="008C59D2">
        <w:rPr>
          <w:sz w:val="20"/>
          <w:szCs w:val="20"/>
          <w:lang w:val="sr-Latn-RS" w:eastAsia="en-GB"/>
        </w:rPr>
        <w:t xml:space="preserve"> </w:t>
      </w:r>
      <w:r w:rsidRPr="008C59D2">
        <w:rPr>
          <w:sz w:val="20"/>
          <w:szCs w:val="20"/>
          <w:lang w:val="ru-RU" w:eastAsia="en-GB"/>
        </w:rPr>
        <w:t>вр</w:t>
      </w:r>
      <w:r w:rsidRPr="008C59D2">
        <w:rPr>
          <w:sz w:val="20"/>
          <w:szCs w:val="20"/>
          <w:lang w:val="sr-Latn-RS" w:eastAsia="en-GB"/>
        </w:rPr>
        <w:t>ш</w:t>
      </w:r>
      <w:r w:rsidRPr="008C59D2">
        <w:rPr>
          <w:sz w:val="20"/>
          <w:szCs w:val="20"/>
          <w:lang w:val="ru-RU" w:eastAsia="en-GB"/>
        </w:rPr>
        <w:t>и</w:t>
      </w:r>
      <w:r w:rsidRPr="008C59D2">
        <w:rPr>
          <w:sz w:val="20"/>
          <w:szCs w:val="20"/>
          <w:lang w:val="sr-Latn-RS" w:eastAsia="en-GB"/>
        </w:rPr>
        <w:t>“.</w:t>
      </w:r>
    </w:p>
    <w:p w:rsidR="00B234B7" w:rsidRPr="008C59D2" w:rsidRDefault="00B234B7" w:rsidP="00C730DC">
      <w:pPr>
        <w:autoSpaceDE w:val="0"/>
        <w:autoSpaceDN w:val="0"/>
        <w:adjustRightInd w:val="0"/>
        <w:jc w:val="both"/>
        <w:rPr>
          <w:sz w:val="20"/>
          <w:szCs w:val="20"/>
          <w:lang w:val="sr-Latn-RS" w:eastAsia="en-GB"/>
        </w:rPr>
      </w:pPr>
      <w:r w:rsidRPr="008C59D2">
        <w:rPr>
          <w:sz w:val="20"/>
          <w:szCs w:val="20"/>
          <w:lang w:val="sr-Latn-RS" w:eastAsia="en-GB"/>
        </w:rPr>
        <w:t xml:space="preserve">    Члан 203 став 2 Устава СФРЈ из 1974. године: „</w:t>
      </w:r>
      <w:r w:rsidRPr="008C59D2">
        <w:rPr>
          <w:sz w:val="20"/>
          <w:szCs w:val="20"/>
          <w:lang w:val="ru-RU" w:eastAsia="en-GB"/>
        </w:rPr>
        <w:t>Слободама</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правима</w:t>
      </w:r>
      <w:r w:rsidRPr="008C59D2">
        <w:rPr>
          <w:sz w:val="20"/>
          <w:szCs w:val="20"/>
          <w:lang w:val="sr-Latn-RS" w:eastAsia="en-GB"/>
        </w:rPr>
        <w:t xml:space="preserve"> </w:t>
      </w:r>
      <w:r w:rsidRPr="008C59D2">
        <w:rPr>
          <w:sz w:val="20"/>
          <w:szCs w:val="20"/>
          <w:lang w:val="ru-RU" w:eastAsia="en-GB"/>
        </w:rPr>
        <w:t>утвр</w:t>
      </w:r>
      <w:r w:rsidRPr="008C59D2">
        <w:rPr>
          <w:sz w:val="20"/>
          <w:szCs w:val="20"/>
          <w:lang w:val="sr-Cyrl-RS" w:eastAsia="en-GB"/>
        </w:rPr>
        <w:t>ђ</w:t>
      </w:r>
      <w:r w:rsidRPr="008C59D2">
        <w:rPr>
          <w:sz w:val="20"/>
          <w:szCs w:val="20"/>
          <w:lang w:val="ru-RU" w:eastAsia="en-GB"/>
        </w:rPr>
        <w:t>еним</w:t>
      </w:r>
      <w:r w:rsidRPr="008C59D2">
        <w:rPr>
          <w:sz w:val="20"/>
          <w:szCs w:val="20"/>
          <w:lang w:val="sr-Latn-RS" w:eastAsia="en-GB"/>
        </w:rPr>
        <w:t xml:space="preserve"> </w:t>
      </w:r>
      <w:r w:rsidRPr="008C59D2">
        <w:rPr>
          <w:sz w:val="20"/>
          <w:szCs w:val="20"/>
          <w:lang w:val="ru-RU" w:eastAsia="en-GB"/>
        </w:rPr>
        <w:t>овим</w:t>
      </w:r>
      <w:r w:rsidRPr="008C59D2">
        <w:rPr>
          <w:sz w:val="20"/>
          <w:szCs w:val="20"/>
          <w:lang w:val="sr-Latn-RS" w:eastAsia="en-GB"/>
        </w:rPr>
        <w:t xml:space="preserve"> </w:t>
      </w:r>
      <w:r w:rsidRPr="008C59D2">
        <w:rPr>
          <w:sz w:val="20"/>
          <w:szCs w:val="20"/>
          <w:lang w:val="ru-RU" w:eastAsia="en-GB"/>
        </w:rPr>
        <w:t>уставом</w:t>
      </w:r>
      <w:r w:rsidRPr="008C59D2">
        <w:rPr>
          <w:sz w:val="20"/>
          <w:szCs w:val="20"/>
          <w:lang w:val="sr-Latn-RS" w:eastAsia="en-GB"/>
        </w:rPr>
        <w:t xml:space="preserve"> </w:t>
      </w:r>
      <w:r w:rsidRPr="008C59D2">
        <w:rPr>
          <w:sz w:val="20"/>
          <w:szCs w:val="20"/>
          <w:lang w:val="ru-RU" w:eastAsia="en-GB"/>
        </w:rPr>
        <w:t>нико</w:t>
      </w:r>
      <w:r w:rsidRPr="008C59D2">
        <w:rPr>
          <w:sz w:val="20"/>
          <w:szCs w:val="20"/>
          <w:lang w:val="sr-Latn-RS" w:eastAsia="en-GB"/>
        </w:rPr>
        <w:t xml:space="preserve"> </w:t>
      </w:r>
      <w:r w:rsidRPr="008C59D2">
        <w:rPr>
          <w:sz w:val="20"/>
          <w:szCs w:val="20"/>
          <w:lang w:val="ru-RU" w:eastAsia="en-GB"/>
        </w:rPr>
        <w:t>се</w:t>
      </w:r>
      <w:r w:rsidRPr="008C59D2">
        <w:rPr>
          <w:sz w:val="20"/>
          <w:szCs w:val="20"/>
          <w:lang w:val="sr-Latn-RS" w:eastAsia="en-GB"/>
        </w:rPr>
        <w:t xml:space="preserve"> </w:t>
      </w:r>
      <w:r w:rsidRPr="008C59D2">
        <w:rPr>
          <w:sz w:val="20"/>
          <w:szCs w:val="20"/>
          <w:lang w:val="ru-RU" w:eastAsia="en-GB"/>
        </w:rPr>
        <w:t>не</w:t>
      </w:r>
      <w:r w:rsidRPr="008C59D2">
        <w:rPr>
          <w:sz w:val="20"/>
          <w:szCs w:val="20"/>
          <w:lang w:val="sr-Latn-RS" w:eastAsia="en-GB"/>
        </w:rPr>
        <w:t xml:space="preserve"> </w:t>
      </w:r>
      <w:r w:rsidRPr="008C59D2">
        <w:rPr>
          <w:sz w:val="20"/>
          <w:szCs w:val="20"/>
          <w:lang w:val="ru-RU" w:eastAsia="en-GB"/>
        </w:rPr>
        <w:t>сме</w:t>
      </w:r>
      <w:r w:rsidRPr="008C59D2">
        <w:rPr>
          <w:sz w:val="20"/>
          <w:szCs w:val="20"/>
          <w:lang w:val="sr-Latn-RS" w:eastAsia="en-GB"/>
        </w:rPr>
        <w:t xml:space="preserve"> </w:t>
      </w:r>
      <w:r w:rsidRPr="008C59D2">
        <w:rPr>
          <w:sz w:val="20"/>
          <w:szCs w:val="20"/>
          <w:lang w:val="ru-RU" w:eastAsia="en-GB"/>
        </w:rPr>
        <w:t>користити</w:t>
      </w:r>
      <w:r w:rsidRPr="008C59D2">
        <w:rPr>
          <w:sz w:val="20"/>
          <w:szCs w:val="20"/>
          <w:lang w:val="sr-Latn-RS" w:eastAsia="en-GB"/>
        </w:rPr>
        <w:t xml:space="preserve"> </w:t>
      </w:r>
      <w:r w:rsidRPr="008C59D2">
        <w:rPr>
          <w:sz w:val="20"/>
          <w:szCs w:val="20"/>
          <w:lang w:val="ru-RU" w:eastAsia="en-GB"/>
        </w:rPr>
        <w:t>ради</w:t>
      </w:r>
      <w:r w:rsidRPr="008C59D2">
        <w:rPr>
          <w:sz w:val="20"/>
          <w:szCs w:val="20"/>
          <w:lang w:val="sr-Latn-RS" w:eastAsia="en-GB"/>
        </w:rPr>
        <w:t xml:space="preserve"> </w:t>
      </w:r>
      <w:r w:rsidRPr="008C59D2">
        <w:rPr>
          <w:sz w:val="20"/>
          <w:szCs w:val="20"/>
          <w:lang w:val="ru-RU" w:eastAsia="en-GB"/>
        </w:rPr>
        <w:t>ру</w:t>
      </w:r>
      <w:r w:rsidRPr="008C59D2">
        <w:rPr>
          <w:sz w:val="20"/>
          <w:szCs w:val="20"/>
          <w:lang w:val="sr-Latn-RS" w:eastAsia="en-GB"/>
        </w:rPr>
        <w:t>ш</w:t>
      </w:r>
      <w:r w:rsidRPr="008C59D2">
        <w:rPr>
          <w:sz w:val="20"/>
          <w:szCs w:val="20"/>
          <w:lang w:val="ru-RU" w:eastAsia="en-GB"/>
        </w:rPr>
        <w:t>ења</w:t>
      </w:r>
      <w:r w:rsidRPr="008C59D2">
        <w:rPr>
          <w:sz w:val="20"/>
          <w:szCs w:val="20"/>
          <w:lang w:val="sr-Latn-RS" w:eastAsia="en-GB"/>
        </w:rPr>
        <w:t xml:space="preserve"> </w:t>
      </w:r>
      <w:r w:rsidRPr="008C59D2">
        <w:rPr>
          <w:sz w:val="20"/>
          <w:szCs w:val="20"/>
          <w:lang w:val="ru-RU" w:eastAsia="en-GB"/>
        </w:rPr>
        <w:t>основа</w:t>
      </w:r>
      <w:r w:rsidRPr="008C59D2">
        <w:rPr>
          <w:sz w:val="20"/>
          <w:szCs w:val="20"/>
          <w:lang w:val="sr-Latn-RS" w:eastAsia="en-GB"/>
        </w:rPr>
        <w:t xml:space="preserve"> </w:t>
      </w:r>
      <w:r w:rsidRPr="008C59D2">
        <w:rPr>
          <w:sz w:val="20"/>
          <w:szCs w:val="20"/>
          <w:lang w:val="ru-RU" w:eastAsia="en-GB"/>
        </w:rPr>
        <w:t>социјалисти</w:t>
      </w:r>
      <w:r w:rsidRPr="008C59D2">
        <w:rPr>
          <w:sz w:val="20"/>
          <w:szCs w:val="20"/>
          <w:lang w:val="sr-Cyrl-RS" w:eastAsia="en-GB"/>
        </w:rPr>
        <w:t>ч</w:t>
      </w:r>
      <w:r w:rsidRPr="008C59D2">
        <w:rPr>
          <w:sz w:val="20"/>
          <w:szCs w:val="20"/>
          <w:lang w:val="ru-RU" w:eastAsia="en-GB"/>
        </w:rPr>
        <w:t>ког</w:t>
      </w:r>
      <w:r w:rsidRPr="008C59D2">
        <w:rPr>
          <w:sz w:val="20"/>
          <w:szCs w:val="20"/>
          <w:lang w:val="sr-Latn-RS" w:eastAsia="en-GB"/>
        </w:rPr>
        <w:t xml:space="preserve"> </w:t>
      </w:r>
      <w:r w:rsidRPr="008C59D2">
        <w:rPr>
          <w:sz w:val="20"/>
          <w:szCs w:val="20"/>
          <w:lang w:val="ru-RU" w:eastAsia="en-GB"/>
        </w:rPr>
        <w:t>самоуправног</w:t>
      </w:r>
      <w:r w:rsidRPr="008C59D2">
        <w:rPr>
          <w:sz w:val="20"/>
          <w:szCs w:val="20"/>
          <w:lang w:val="sr-Latn-RS" w:eastAsia="en-GB"/>
        </w:rPr>
        <w:t xml:space="preserve"> </w:t>
      </w:r>
      <w:r w:rsidRPr="008C59D2">
        <w:rPr>
          <w:sz w:val="20"/>
          <w:szCs w:val="20"/>
          <w:lang w:val="ru-RU" w:eastAsia="en-GB"/>
        </w:rPr>
        <w:t>демократског</w:t>
      </w:r>
      <w:r w:rsidRPr="008C59D2">
        <w:rPr>
          <w:sz w:val="20"/>
          <w:szCs w:val="20"/>
          <w:lang w:val="sr-Latn-RS" w:eastAsia="en-GB"/>
        </w:rPr>
        <w:t xml:space="preserve"> </w:t>
      </w:r>
      <w:r w:rsidRPr="008C59D2">
        <w:rPr>
          <w:sz w:val="20"/>
          <w:szCs w:val="20"/>
          <w:lang w:val="ru-RU" w:eastAsia="en-GB"/>
        </w:rPr>
        <w:t>уре</w:t>
      </w:r>
      <w:r w:rsidRPr="008C59D2">
        <w:rPr>
          <w:sz w:val="20"/>
          <w:szCs w:val="20"/>
          <w:lang w:val="sr-Cyrl-RS" w:eastAsia="en-GB"/>
        </w:rPr>
        <w:t>ђ</w:t>
      </w:r>
      <w:r w:rsidRPr="008C59D2">
        <w:rPr>
          <w:sz w:val="20"/>
          <w:szCs w:val="20"/>
          <w:lang w:val="ru-RU" w:eastAsia="en-GB"/>
        </w:rPr>
        <w:t>ења</w:t>
      </w:r>
      <w:r w:rsidRPr="008C59D2">
        <w:rPr>
          <w:sz w:val="20"/>
          <w:szCs w:val="20"/>
          <w:lang w:val="sr-Latn-RS" w:eastAsia="en-GB"/>
        </w:rPr>
        <w:t xml:space="preserve"> </w:t>
      </w:r>
      <w:r w:rsidRPr="008C59D2">
        <w:rPr>
          <w:sz w:val="20"/>
          <w:szCs w:val="20"/>
          <w:lang w:val="ru-RU" w:eastAsia="en-GB"/>
        </w:rPr>
        <w:t>утврденог</w:t>
      </w:r>
      <w:r w:rsidRPr="008C59D2">
        <w:rPr>
          <w:sz w:val="20"/>
          <w:szCs w:val="20"/>
          <w:lang w:val="sr-Latn-RS" w:eastAsia="en-GB"/>
        </w:rPr>
        <w:t xml:space="preserve"> </w:t>
      </w:r>
      <w:r w:rsidRPr="008C59D2">
        <w:rPr>
          <w:sz w:val="20"/>
          <w:szCs w:val="20"/>
          <w:lang w:val="ru-RU" w:eastAsia="en-GB"/>
        </w:rPr>
        <w:t>овим</w:t>
      </w:r>
      <w:r w:rsidRPr="008C59D2">
        <w:rPr>
          <w:sz w:val="20"/>
          <w:szCs w:val="20"/>
          <w:lang w:val="sr-Latn-RS" w:eastAsia="en-GB"/>
        </w:rPr>
        <w:t xml:space="preserve"> </w:t>
      </w:r>
      <w:r w:rsidRPr="008C59D2">
        <w:rPr>
          <w:sz w:val="20"/>
          <w:szCs w:val="20"/>
          <w:lang w:val="ru-RU" w:eastAsia="en-GB"/>
        </w:rPr>
        <w:t>уставом</w:t>
      </w:r>
      <w:r w:rsidRPr="008C59D2">
        <w:rPr>
          <w:sz w:val="20"/>
          <w:szCs w:val="20"/>
          <w:lang w:val="sr-Latn-RS" w:eastAsia="en-GB"/>
        </w:rPr>
        <w:t xml:space="preserve">, </w:t>
      </w:r>
      <w:r w:rsidRPr="008C59D2">
        <w:rPr>
          <w:sz w:val="20"/>
          <w:szCs w:val="20"/>
          <w:lang w:val="ru-RU" w:eastAsia="en-GB"/>
        </w:rPr>
        <w:t>угро</w:t>
      </w:r>
      <w:r w:rsidRPr="008C59D2">
        <w:rPr>
          <w:sz w:val="20"/>
          <w:szCs w:val="20"/>
          <w:lang w:val="sr-Latn-RS" w:eastAsia="en-GB"/>
        </w:rPr>
        <w:t>ж</w:t>
      </w:r>
      <w:r w:rsidRPr="008C59D2">
        <w:rPr>
          <w:sz w:val="20"/>
          <w:szCs w:val="20"/>
          <w:lang w:val="ru-RU" w:eastAsia="en-GB"/>
        </w:rPr>
        <w:t>авања</w:t>
      </w:r>
      <w:r w:rsidRPr="008C59D2">
        <w:rPr>
          <w:sz w:val="20"/>
          <w:szCs w:val="20"/>
          <w:lang w:val="sr-Latn-RS" w:eastAsia="en-GB"/>
        </w:rPr>
        <w:t xml:space="preserve"> </w:t>
      </w:r>
      <w:r w:rsidRPr="008C59D2">
        <w:rPr>
          <w:sz w:val="20"/>
          <w:szCs w:val="20"/>
          <w:lang w:val="ru-RU" w:eastAsia="en-GB"/>
        </w:rPr>
        <w:t>независности</w:t>
      </w:r>
      <w:r w:rsidRPr="008C59D2">
        <w:rPr>
          <w:sz w:val="20"/>
          <w:szCs w:val="20"/>
          <w:lang w:val="sr-Latn-RS" w:eastAsia="en-GB"/>
        </w:rPr>
        <w:t xml:space="preserve"> </w:t>
      </w:r>
      <w:r w:rsidRPr="008C59D2">
        <w:rPr>
          <w:sz w:val="20"/>
          <w:szCs w:val="20"/>
          <w:lang w:val="ru-RU" w:eastAsia="en-GB"/>
        </w:rPr>
        <w:t>земље</w:t>
      </w:r>
      <w:r w:rsidRPr="008C59D2">
        <w:rPr>
          <w:sz w:val="20"/>
          <w:szCs w:val="20"/>
          <w:lang w:val="sr-Latn-RS" w:eastAsia="en-GB"/>
        </w:rPr>
        <w:t xml:space="preserve">, </w:t>
      </w:r>
      <w:r w:rsidRPr="008C59D2">
        <w:rPr>
          <w:sz w:val="20"/>
          <w:szCs w:val="20"/>
          <w:lang w:val="ru-RU" w:eastAsia="en-GB"/>
        </w:rPr>
        <w:t>кр</w:t>
      </w:r>
      <w:r w:rsidRPr="008C59D2">
        <w:rPr>
          <w:sz w:val="20"/>
          <w:szCs w:val="20"/>
          <w:lang w:val="sr-Latn-RS" w:eastAsia="en-GB"/>
        </w:rPr>
        <w:t>ш</w:t>
      </w:r>
      <w:r w:rsidRPr="008C59D2">
        <w:rPr>
          <w:sz w:val="20"/>
          <w:szCs w:val="20"/>
          <w:lang w:val="ru-RU" w:eastAsia="en-GB"/>
        </w:rPr>
        <w:t>ења</w:t>
      </w:r>
      <w:r w:rsidRPr="008C59D2">
        <w:rPr>
          <w:sz w:val="20"/>
          <w:szCs w:val="20"/>
          <w:lang w:val="sr-Latn-RS" w:eastAsia="en-GB"/>
        </w:rPr>
        <w:t xml:space="preserve"> </w:t>
      </w:r>
      <w:r w:rsidRPr="008C59D2">
        <w:rPr>
          <w:sz w:val="20"/>
          <w:szCs w:val="20"/>
          <w:lang w:val="ru-RU" w:eastAsia="en-GB"/>
        </w:rPr>
        <w:t>овим</w:t>
      </w:r>
      <w:r w:rsidRPr="008C59D2">
        <w:rPr>
          <w:sz w:val="20"/>
          <w:szCs w:val="20"/>
          <w:lang w:val="sr-Latn-RS" w:eastAsia="en-GB"/>
        </w:rPr>
        <w:t xml:space="preserve"> </w:t>
      </w:r>
      <w:r w:rsidRPr="008C59D2">
        <w:rPr>
          <w:sz w:val="20"/>
          <w:szCs w:val="20"/>
          <w:lang w:val="ru-RU" w:eastAsia="en-GB"/>
        </w:rPr>
        <w:t>уставом</w:t>
      </w:r>
      <w:r w:rsidRPr="008C59D2">
        <w:rPr>
          <w:sz w:val="20"/>
          <w:szCs w:val="20"/>
          <w:lang w:val="sr-Latn-RS" w:eastAsia="en-GB"/>
        </w:rPr>
        <w:t xml:space="preserve"> </w:t>
      </w:r>
      <w:r w:rsidRPr="008C59D2">
        <w:rPr>
          <w:sz w:val="20"/>
          <w:szCs w:val="20"/>
          <w:lang w:val="ru-RU" w:eastAsia="en-GB"/>
        </w:rPr>
        <w:t>зајем</w:t>
      </w:r>
      <w:r w:rsidRPr="008C59D2">
        <w:rPr>
          <w:sz w:val="20"/>
          <w:szCs w:val="20"/>
          <w:lang w:val="sr-Cyrl-RS" w:eastAsia="en-GB"/>
        </w:rPr>
        <w:t>ч</w:t>
      </w:r>
      <w:r w:rsidRPr="008C59D2">
        <w:rPr>
          <w:sz w:val="20"/>
          <w:szCs w:val="20"/>
          <w:lang w:val="ru-RU" w:eastAsia="en-GB"/>
        </w:rPr>
        <w:t>ених</w:t>
      </w:r>
      <w:r w:rsidRPr="008C59D2">
        <w:rPr>
          <w:sz w:val="20"/>
          <w:szCs w:val="20"/>
          <w:lang w:val="sr-Latn-RS" w:eastAsia="en-GB"/>
        </w:rPr>
        <w:t xml:space="preserve"> </w:t>
      </w:r>
      <w:r w:rsidRPr="008C59D2">
        <w:rPr>
          <w:sz w:val="20"/>
          <w:szCs w:val="20"/>
          <w:lang w:val="ru-RU" w:eastAsia="en-GB"/>
        </w:rPr>
        <w:t>слобода</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права</w:t>
      </w:r>
      <w:r w:rsidRPr="008C59D2">
        <w:rPr>
          <w:sz w:val="20"/>
          <w:szCs w:val="20"/>
          <w:lang w:val="sr-Latn-RS" w:eastAsia="en-GB"/>
        </w:rPr>
        <w:t xml:space="preserve"> </w:t>
      </w:r>
      <w:r w:rsidRPr="008C59D2">
        <w:rPr>
          <w:sz w:val="20"/>
          <w:szCs w:val="20"/>
          <w:lang w:val="sr-Cyrl-RS" w:eastAsia="en-GB"/>
        </w:rPr>
        <w:t>ч</w:t>
      </w:r>
      <w:r w:rsidRPr="008C59D2">
        <w:rPr>
          <w:sz w:val="20"/>
          <w:szCs w:val="20"/>
          <w:lang w:val="ru-RU" w:eastAsia="en-GB"/>
        </w:rPr>
        <w:t>овека</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гра</w:t>
      </w:r>
      <w:r w:rsidRPr="008C59D2">
        <w:rPr>
          <w:sz w:val="20"/>
          <w:szCs w:val="20"/>
          <w:lang w:val="sr-Cyrl-RS" w:eastAsia="en-GB"/>
        </w:rPr>
        <w:t>ђ</w:t>
      </w:r>
      <w:r w:rsidRPr="008C59D2">
        <w:rPr>
          <w:sz w:val="20"/>
          <w:szCs w:val="20"/>
          <w:lang w:val="ru-RU" w:eastAsia="en-GB"/>
        </w:rPr>
        <w:t>анина</w:t>
      </w:r>
      <w:r w:rsidRPr="008C59D2">
        <w:rPr>
          <w:sz w:val="20"/>
          <w:szCs w:val="20"/>
          <w:lang w:val="sr-Latn-RS" w:eastAsia="en-GB"/>
        </w:rPr>
        <w:t xml:space="preserve">, </w:t>
      </w:r>
      <w:r w:rsidRPr="008C59D2">
        <w:rPr>
          <w:sz w:val="20"/>
          <w:szCs w:val="20"/>
          <w:lang w:val="ru-RU" w:eastAsia="en-GB"/>
        </w:rPr>
        <w:t>угро</w:t>
      </w:r>
      <w:r w:rsidRPr="008C59D2">
        <w:rPr>
          <w:sz w:val="20"/>
          <w:szCs w:val="20"/>
          <w:lang w:val="sr-Latn-RS" w:eastAsia="en-GB"/>
        </w:rPr>
        <w:t>ж</w:t>
      </w:r>
      <w:r w:rsidRPr="008C59D2">
        <w:rPr>
          <w:sz w:val="20"/>
          <w:szCs w:val="20"/>
          <w:lang w:val="ru-RU" w:eastAsia="en-GB"/>
        </w:rPr>
        <w:t>авања</w:t>
      </w:r>
      <w:r w:rsidRPr="008C59D2">
        <w:rPr>
          <w:sz w:val="20"/>
          <w:szCs w:val="20"/>
          <w:lang w:val="sr-Latn-RS" w:eastAsia="en-GB"/>
        </w:rPr>
        <w:t xml:space="preserve"> </w:t>
      </w:r>
      <w:r w:rsidRPr="008C59D2">
        <w:rPr>
          <w:sz w:val="20"/>
          <w:szCs w:val="20"/>
          <w:lang w:val="ru-RU" w:eastAsia="en-GB"/>
        </w:rPr>
        <w:t>мира</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равноправне</w:t>
      </w:r>
      <w:r w:rsidRPr="008C59D2">
        <w:rPr>
          <w:sz w:val="20"/>
          <w:szCs w:val="20"/>
          <w:lang w:val="sr-Latn-RS" w:eastAsia="en-GB"/>
        </w:rPr>
        <w:t xml:space="preserve"> </w:t>
      </w:r>
      <w:r w:rsidRPr="008C59D2">
        <w:rPr>
          <w:sz w:val="20"/>
          <w:szCs w:val="20"/>
          <w:lang w:val="ru-RU" w:eastAsia="en-GB"/>
        </w:rPr>
        <w:t>ме</w:t>
      </w:r>
      <w:r w:rsidRPr="008C59D2">
        <w:rPr>
          <w:sz w:val="20"/>
          <w:szCs w:val="20"/>
          <w:lang w:val="sr-Cyrl-RS" w:eastAsia="en-GB"/>
        </w:rPr>
        <w:t>ђ</w:t>
      </w:r>
      <w:r w:rsidRPr="008C59D2">
        <w:rPr>
          <w:sz w:val="20"/>
          <w:szCs w:val="20"/>
          <w:lang w:val="ru-RU" w:eastAsia="en-GB"/>
        </w:rPr>
        <w:t>ународне</w:t>
      </w:r>
      <w:r w:rsidRPr="008C59D2">
        <w:rPr>
          <w:sz w:val="20"/>
          <w:szCs w:val="20"/>
          <w:lang w:val="sr-Latn-RS" w:eastAsia="en-GB"/>
        </w:rPr>
        <w:t xml:space="preserve"> </w:t>
      </w:r>
      <w:r w:rsidRPr="008C59D2">
        <w:rPr>
          <w:sz w:val="20"/>
          <w:szCs w:val="20"/>
          <w:lang w:val="ru-RU" w:eastAsia="en-GB"/>
        </w:rPr>
        <w:t>сарадње</w:t>
      </w:r>
      <w:r w:rsidRPr="008C59D2">
        <w:rPr>
          <w:sz w:val="20"/>
          <w:szCs w:val="20"/>
          <w:lang w:val="sr-Latn-RS" w:eastAsia="en-GB"/>
        </w:rPr>
        <w:t xml:space="preserve">, </w:t>
      </w:r>
      <w:r w:rsidRPr="008C59D2">
        <w:rPr>
          <w:sz w:val="20"/>
          <w:szCs w:val="20"/>
          <w:lang w:val="ru-RU" w:eastAsia="en-GB"/>
        </w:rPr>
        <w:t>распиривања</w:t>
      </w:r>
      <w:r w:rsidRPr="008C59D2">
        <w:rPr>
          <w:sz w:val="20"/>
          <w:szCs w:val="20"/>
          <w:lang w:val="sr-Latn-RS" w:eastAsia="en-GB"/>
        </w:rPr>
        <w:t xml:space="preserve"> </w:t>
      </w:r>
      <w:r w:rsidRPr="008C59D2">
        <w:rPr>
          <w:sz w:val="20"/>
          <w:szCs w:val="20"/>
          <w:lang w:val="ru-RU" w:eastAsia="en-GB"/>
        </w:rPr>
        <w:t>националне</w:t>
      </w:r>
      <w:r w:rsidRPr="008C59D2">
        <w:rPr>
          <w:sz w:val="20"/>
          <w:szCs w:val="20"/>
          <w:lang w:val="sr-Latn-RS" w:eastAsia="en-GB"/>
        </w:rPr>
        <w:t xml:space="preserve">, </w:t>
      </w:r>
      <w:r w:rsidRPr="008C59D2">
        <w:rPr>
          <w:sz w:val="20"/>
          <w:szCs w:val="20"/>
          <w:lang w:val="ru-RU" w:eastAsia="en-GB"/>
        </w:rPr>
        <w:t>расне</w:t>
      </w:r>
      <w:r w:rsidRPr="008C59D2">
        <w:rPr>
          <w:sz w:val="20"/>
          <w:szCs w:val="20"/>
          <w:lang w:val="sr-Latn-RS" w:eastAsia="en-GB"/>
        </w:rPr>
        <w:t xml:space="preserve"> </w:t>
      </w:r>
      <w:r w:rsidRPr="008C59D2">
        <w:rPr>
          <w:sz w:val="20"/>
          <w:szCs w:val="20"/>
          <w:lang w:val="ru-RU" w:eastAsia="en-GB"/>
        </w:rPr>
        <w:t>и</w:t>
      </w:r>
      <w:r w:rsidRPr="008C59D2">
        <w:rPr>
          <w:sz w:val="20"/>
          <w:szCs w:val="20"/>
          <w:lang w:val="sr-Latn-RS" w:eastAsia="en-GB"/>
        </w:rPr>
        <w:t xml:space="preserve"> </w:t>
      </w:r>
      <w:r w:rsidRPr="008C59D2">
        <w:rPr>
          <w:sz w:val="20"/>
          <w:szCs w:val="20"/>
          <w:lang w:val="ru-RU" w:eastAsia="en-GB"/>
        </w:rPr>
        <w:t>верске</w:t>
      </w:r>
      <w:r w:rsidRPr="008C59D2">
        <w:rPr>
          <w:sz w:val="20"/>
          <w:szCs w:val="20"/>
          <w:lang w:val="sr-Latn-RS" w:eastAsia="en-GB"/>
        </w:rPr>
        <w:t xml:space="preserve"> </w:t>
      </w:r>
      <w:r w:rsidRPr="008C59D2">
        <w:rPr>
          <w:sz w:val="20"/>
          <w:szCs w:val="20"/>
          <w:lang w:val="ru-RU" w:eastAsia="en-GB"/>
        </w:rPr>
        <w:t>мр</w:t>
      </w:r>
      <w:r w:rsidRPr="008C59D2">
        <w:rPr>
          <w:sz w:val="20"/>
          <w:szCs w:val="20"/>
          <w:lang w:val="sr-Latn-RS" w:eastAsia="en-GB"/>
        </w:rPr>
        <w:t>ж</w:t>
      </w:r>
      <w:r w:rsidRPr="008C59D2">
        <w:rPr>
          <w:sz w:val="20"/>
          <w:szCs w:val="20"/>
          <w:lang w:val="ru-RU" w:eastAsia="en-GB"/>
        </w:rPr>
        <w:t>ње</w:t>
      </w:r>
      <w:r w:rsidRPr="008C59D2">
        <w:rPr>
          <w:sz w:val="20"/>
          <w:szCs w:val="20"/>
          <w:lang w:val="sr-Latn-RS" w:eastAsia="en-GB"/>
        </w:rPr>
        <w:t xml:space="preserve"> </w:t>
      </w:r>
      <w:r w:rsidRPr="008C59D2">
        <w:rPr>
          <w:sz w:val="20"/>
          <w:szCs w:val="20"/>
          <w:lang w:val="ru-RU" w:eastAsia="en-GB"/>
        </w:rPr>
        <w:t>или</w:t>
      </w:r>
      <w:r w:rsidRPr="008C59D2">
        <w:rPr>
          <w:sz w:val="20"/>
          <w:szCs w:val="20"/>
          <w:lang w:val="sr-Latn-RS" w:eastAsia="en-GB"/>
        </w:rPr>
        <w:t xml:space="preserve"> </w:t>
      </w:r>
      <w:r w:rsidRPr="008C59D2">
        <w:rPr>
          <w:sz w:val="20"/>
          <w:szCs w:val="20"/>
          <w:lang w:val="ru-RU" w:eastAsia="en-GB"/>
        </w:rPr>
        <w:t>нетрпељивости</w:t>
      </w:r>
      <w:r w:rsidRPr="008C59D2">
        <w:rPr>
          <w:sz w:val="20"/>
          <w:szCs w:val="20"/>
          <w:lang w:val="sr-Latn-RS" w:eastAsia="en-GB"/>
        </w:rPr>
        <w:t xml:space="preserve"> </w:t>
      </w:r>
      <w:r w:rsidRPr="008C59D2">
        <w:rPr>
          <w:sz w:val="20"/>
          <w:szCs w:val="20"/>
          <w:lang w:val="ru-RU" w:eastAsia="en-GB"/>
        </w:rPr>
        <w:t>или</w:t>
      </w:r>
      <w:r w:rsidRPr="008C59D2">
        <w:rPr>
          <w:sz w:val="20"/>
          <w:szCs w:val="20"/>
          <w:lang w:val="sr-Latn-RS" w:eastAsia="en-GB"/>
        </w:rPr>
        <w:t xml:space="preserve"> </w:t>
      </w:r>
      <w:r w:rsidRPr="008C59D2">
        <w:rPr>
          <w:sz w:val="20"/>
          <w:szCs w:val="20"/>
          <w:lang w:val="ru-RU" w:eastAsia="en-GB"/>
        </w:rPr>
        <w:t>подстицања</w:t>
      </w:r>
      <w:r w:rsidRPr="008C59D2">
        <w:rPr>
          <w:sz w:val="20"/>
          <w:szCs w:val="20"/>
          <w:lang w:val="sr-Latn-RS" w:eastAsia="en-GB"/>
        </w:rPr>
        <w:t xml:space="preserve"> </w:t>
      </w:r>
      <w:r w:rsidRPr="008C59D2">
        <w:rPr>
          <w:sz w:val="20"/>
          <w:szCs w:val="20"/>
          <w:lang w:val="ru-RU" w:eastAsia="en-GB"/>
        </w:rPr>
        <w:t>на</w:t>
      </w:r>
      <w:r w:rsidRPr="008C59D2">
        <w:rPr>
          <w:sz w:val="20"/>
          <w:szCs w:val="20"/>
          <w:lang w:val="sr-Latn-RS" w:eastAsia="en-GB"/>
        </w:rPr>
        <w:t xml:space="preserve"> </w:t>
      </w:r>
      <w:r w:rsidRPr="008C59D2">
        <w:rPr>
          <w:sz w:val="20"/>
          <w:szCs w:val="20"/>
          <w:lang w:val="ru-RU" w:eastAsia="en-GB"/>
        </w:rPr>
        <w:t>вр</w:t>
      </w:r>
      <w:r w:rsidRPr="008C59D2">
        <w:rPr>
          <w:sz w:val="20"/>
          <w:szCs w:val="20"/>
          <w:lang w:val="sr-Latn-RS" w:eastAsia="en-GB"/>
        </w:rPr>
        <w:t>ш</w:t>
      </w:r>
      <w:r w:rsidRPr="008C59D2">
        <w:rPr>
          <w:sz w:val="20"/>
          <w:szCs w:val="20"/>
          <w:lang w:val="ru-RU" w:eastAsia="en-GB"/>
        </w:rPr>
        <w:t>ење</w:t>
      </w:r>
      <w:r w:rsidRPr="008C59D2">
        <w:rPr>
          <w:sz w:val="20"/>
          <w:szCs w:val="20"/>
          <w:lang w:val="sr-Latn-RS" w:eastAsia="en-GB"/>
        </w:rPr>
        <w:t xml:space="preserve"> </w:t>
      </w:r>
      <w:r w:rsidRPr="008C59D2">
        <w:rPr>
          <w:sz w:val="20"/>
          <w:szCs w:val="20"/>
          <w:lang w:val="ru-RU" w:eastAsia="en-GB"/>
        </w:rPr>
        <w:t>криви</w:t>
      </w:r>
      <w:r w:rsidRPr="008C59D2">
        <w:rPr>
          <w:sz w:val="20"/>
          <w:szCs w:val="20"/>
          <w:lang w:val="sr-Cyrl-RS" w:eastAsia="en-GB"/>
        </w:rPr>
        <w:t>ч</w:t>
      </w:r>
      <w:r w:rsidRPr="008C59D2">
        <w:rPr>
          <w:sz w:val="20"/>
          <w:szCs w:val="20"/>
          <w:lang w:val="ru-RU" w:eastAsia="en-GB"/>
        </w:rPr>
        <w:t>них</w:t>
      </w:r>
      <w:r w:rsidRPr="008C59D2">
        <w:rPr>
          <w:sz w:val="20"/>
          <w:szCs w:val="20"/>
          <w:lang w:val="sr-Latn-RS" w:eastAsia="en-GB"/>
        </w:rPr>
        <w:t xml:space="preserve"> </w:t>
      </w:r>
      <w:r w:rsidRPr="008C59D2">
        <w:rPr>
          <w:sz w:val="20"/>
          <w:szCs w:val="20"/>
          <w:lang w:val="ru-RU" w:eastAsia="en-GB"/>
        </w:rPr>
        <w:t>дела</w:t>
      </w:r>
      <w:r w:rsidRPr="008C59D2">
        <w:rPr>
          <w:sz w:val="20"/>
          <w:szCs w:val="20"/>
          <w:lang w:val="sr-Latn-RS" w:eastAsia="en-GB"/>
        </w:rPr>
        <w:t xml:space="preserve">, </w:t>
      </w:r>
      <w:r w:rsidRPr="008C59D2">
        <w:rPr>
          <w:sz w:val="20"/>
          <w:szCs w:val="20"/>
          <w:lang w:val="ru-RU" w:eastAsia="en-GB"/>
        </w:rPr>
        <w:t>нити</w:t>
      </w:r>
      <w:r w:rsidRPr="008C59D2">
        <w:rPr>
          <w:sz w:val="20"/>
          <w:szCs w:val="20"/>
          <w:lang w:val="sr-Latn-RS" w:eastAsia="en-GB"/>
        </w:rPr>
        <w:t xml:space="preserve"> </w:t>
      </w:r>
      <w:r w:rsidRPr="008C59D2">
        <w:rPr>
          <w:sz w:val="20"/>
          <w:szCs w:val="20"/>
          <w:lang w:val="ru-RU" w:eastAsia="en-GB"/>
        </w:rPr>
        <w:t>се</w:t>
      </w:r>
      <w:r w:rsidRPr="008C59D2">
        <w:rPr>
          <w:sz w:val="20"/>
          <w:szCs w:val="20"/>
          <w:lang w:val="sr-Latn-RS" w:eastAsia="en-GB"/>
        </w:rPr>
        <w:t xml:space="preserve"> </w:t>
      </w:r>
      <w:r w:rsidRPr="008C59D2">
        <w:rPr>
          <w:sz w:val="20"/>
          <w:szCs w:val="20"/>
          <w:lang w:val="ru-RU" w:eastAsia="en-GB"/>
        </w:rPr>
        <w:t>овим</w:t>
      </w:r>
      <w:r w:rsidRPr="008C59D2">
        <w:rPr>
          <w:sz w:val="20"/>
          <w:szCs w:val="20"/>
          <w:lang w:val="sr-Latn-RS" w:eastAsia="en-GB"/>
        </w:rPr>
        <w:t xml:space="preserve"> </w:t>
      </w:r>
      <w:r w:rsidRPr="008C59D2">
        <w:rPr>
          <w:sz w:val="20"/>
          <w:szCs w:val="20"/>
          <w:lang w:val="ru-RU" w:eastAsia="en-GB"/>
        </w:rPr>
        <w:t>слободама</w:t>
      </w:r>
      <w:r w:rsidRPr="008C59D2">
        <w:rPr>
          <w:sz w:val="20"/>
          <w:szCs w:val="20"/>
          <w:lang w:val="sr-Latn-RS" w:eastAsia="en-GB"/>
        </w:rPr>
        <w:t xml:space="preserve"> </w:t>
      </w:r>
      <w:r w:rsidRPr="008C59D2">
        <w:rPr>
          <w:sz w:val="20"/>
          <w:szCs w:val="20"/>
          <w:lang w:val="ru-RU" w:eastAsia="en-GB"/>
        </w:rPr>
        <w:t>мо</w:t>
      </w:r>
      <w:r w:rsidRPr="008C59D2">
        <w:rPr>
          <w:sz w:val="20"/>
          <w:szCs w:val="20"/>
          <w:lang w:val="sr-Latn-RS" w:eastAsia="en-GB"/>
        </w:rPr>
        <w:t>ж</w:t>
      </w:r>
      <w:r w:rsidRPr="008C59D2">
        <w:rPr>
          <w:sz w:val="20"/>
          <w:szCs w:val="20"/>
          <w:lang w:val="ru-RU" w:eastAsia="en-GB"/>
        </w:rPr>
        <w:t>е</w:t>
      </w:r>
      <w:r w:rsidRPr="008C59D2">
        <w:rPr>
          <w:sz w:val="20"/>
          <w:szCs w:val="20"/>
          <w:lang w:val="sr-Latn-RS" w:eastAsia="en-GB"/>
        </w:rPr>
        <w:t xml:space="preserve"> </w:t>
      </w:r>
      <w:r w:rsidRPr="008C59D2">
        <w:rPr>
          <w:sz w:val="20"/>
          <w:szCs w:val="20"/>
          <w:lang w:val="ru-RU" w:eastAsia="en-GB"/>
        </w:rPr>
        <w:t>користити</w:t>
      </w:r>
      <w:r w:rsidRPr="008C59D2">
        <w:rPr>
          <w:sz w:val="20"/>
          <w:szCs w:val="20"/>
          <w:lang w:val="sr-Latn-RS" w:eastAsia="en-GB"/>
        </w:rPr>
        <w:t xml:space="preserve"> </w:t>
      </w:r>
      <w:r w:rsidRPr="008C59D2">
        <w:rPr>
          <w:sz w:val="20"/>
          <w:szCs w:val="20"/>
          <w:lang w:val="ru-RU" w:eastAsia="en-GB"/>
        </w:rPr>
        <w:t>на</w:t>
      </w:r>
      <w:r w:rsidRPr="008C59D2">
        <w:rPr>
          <w:sz w:val="20"/>
          <w:szCs w:val="20"/>
          <w:lang w:val="sr-Latn-RS" w:eastAsia="en-GB"/>
        </w:rPr>
        <w:t xml:space="preserve"> </w:t>
      </w:r>
      <w:r w:rsidRPr="008C59D2">
        <w:rPr>
          <w:sz w:val="20"/>
          <w:szCs w:val="20"/>
          <w:lang w:val="ru-RU" w:eastAsia="en-GB"/>
        </w:rPr>
        <w:t>на</w:t>
      </w:r>
      <w:r w:rsidRPr="008C59D2">
        <w:rPr>
          <w:sz w:val="20"/>
          <w:szCs w:val="20"/>
          <w:lang w:val="sr-Cyrl-RS" w:eastAsia="en-GB"/>
        </w:rPr>
        <w:t>ч</w:t>
      </w:r>
      <w:r w:rsidRPr="008C59D2">
        <w:rPr>
          <w:sz w:val="20"/>
          <w:szCs w:val="20"/>
          <w:lang w:val="ru-RU" w:eastAsia="en-GB"/>
        </w:rPr>
        <w:t>ин</w:t>
      </w:r>
      <w:r w:rsidRPr="008C59D2">
        <w:rPr>
          <w:sz w:val="20"/>
          <w:szCs w:val="20"/>
          <w:lang w:val="sr-Latn-RS" w:eastAsia="en-GB"/>
        </w:rPr>
        <w:t xml:space="preserve"> </w:t>
      </w:r>
      <w:r w:rsidRPr="008C59D2">
        <w:rPr>
          <w:sz w:val="20"/>
          <w:szCs w:val="20"/>
          <w:lang w:val="ru-RU" w:eastAsia="en-GB"/>
        </w:rPr>
        <w:t>којим</w:t>
      </w:r>
      <w:r w:rsidRPr="008C59D2">
        <w:rPr>
          <w:sz w:val="20"/>
          <w:szCs w:val="20"/>
          <w:lang w:val="sr-Latn-RS" w:eastAsia="en-GB"/>
        </w:rPr>
        <w:t xml:space="preserve"> </w:t>
      </w:r>
      <w:r w:rsidRPr="008C59D2">
        <w:rPr>
          <w:sz w:val="20"/>
          <w:szCs w:val="20"/>
          <w:lang w:val="ru-RU" w:eastAsia="en-GB"/>
        </w:rPr>
        <w:t>се</w:t>
      </w:r>
      <w:r w:rsidRPr="008C59D2">
        <w:rPr>
          <w:sz w:val="20"/>
          <w:szCs w:val="20"/>
          <w:lang w:val="sr-Latn-RS" w:eastAsia="en-GB"/>
        </w:rPr>
        <w:t xml:space="preserve"> </w:t>
      </w:r>
      <w:r w:rsidRPr="008C59D2">
        <w:rPr>
          <w:sz w:val="20"/>
          <w:szCs w:val="20"/>
          <w:lang w:val="ru-RU" w:eastAsia="en-GB"/>
        </w:rPr>
        <w:t>вре</w:t>
      </w:r>
      <w:r w:rsidRPr="008C59D2">
        <w:rPr>
          <w:sz w:val="20"/>
          <w:szCs w:val="20"/>
          <w:lang w:val="sr-Cyrl-RS" w:eastAsia="en-GB"/>
        </w:rPr>
        <w:t>ђ</w:t>
      </w:r>
      <w:r w:rsidRPr="008C59D2">
        <w:rPr>
          <w:sz w:val="20"/>
          <w:szCs w:val="20"/>
          <w:lang w:val="ru-RU" w:eastAsia="en-GB"/>
        </w:rPr>
        <w:t>а</w:t>
      </w:r>
      <w:r w:rsidRPr="008C59D2">
        <w:rPr>
          <w:sz w:val="20"/>
          <w:szCs w:val="20"/>
          <w:lang w:val="sr-Latn-RS" w:eastAsia="en-GB"/>
        </w:rPr>
        <w:t xml:space="preserve"> </w:t>
      </w:r>
      <w:r w:rsidRPr="008C59D2">
        <w:rPr>
          <w:sz w:val="20"/>
          <w:szCs w:val="20"/>
          <w:lang w:val="ru-RU" w:eastAsia="en-GB"/>
        </w:rPr>
        <w:t>јавни</w:t>
      </w:r>
      <w:r w:rsidRPr="008C59D2">
        <w:rPr>
          <w:sz w:val="20"/>
          <w:szCs w:val="20"/>
          <w:lang w:val="sr-Latn-RS" w:eastAsia="en-GB"/>
        </w:rPr>
        <w:t xml:space="preserve"> </w:t>
      </w:r>
      <w:r w:rsidRPr="008C59D2">
        <w:rPr>
          <w:sz w:val="20"/>
          <w:szCs w:val="20"/>
          <w:lang w:val="ru-RU" w:eastAsia="en-GB"/>
        </w:rPr>
        <w:t>морал</w:t>
      </w:r>
      <w:r w:rsidRPr="008C59D2">
        <w:rPr>
          <w:sz w:val="20"/>
          <w:szCs w:val="20"/>
          <w:lang w:val="sr-Latn-RS" w:eastAsia="en-GB"/>
        </w:rPr>
        <w:t>“.</w:t>
      </w:r>
    </w:p>
  </w:footnote>
  <w:footnote w:id="875">
    <w:p w:rsidR="00B234B7" w:rsidRPr="008C59D2" w:rsidRDefault="00B234B7" w:rsidP="00C730DC">
      <w:pPr>
        <w:pStyle w:val="FootnoteText"/>
        <w:jc w:val="both"/>
        <w:rPr>
          <w:lang w:val="sr-Cyrl-RS"/>
        </w:rPr>
      </w:pPr>
      <w:r w:rsidRPr="008C59D2">
        <w:rPr>
          <w:rStyle w:val="FootnoteReference"/>
        </w:rPr>
        <w:footnoteRef/>
      </w:r>
      <w:r w:rsidRPr="008C59D2">
        <w:rPr>
          <w:lang w:val="en-GB"/>
        </w:rPr>
        <w:t xml:space="preserve"> </w:t>
      </w:r>
      <w:r w:rsidRPr="008C59D2">
        <w:rPr>
          <w:lang w:val="sr-Cyrl-RS"/>
        </w:rPr>
        <w:t>Члан 25. став 3. Устава Грчке: „</w:t>
      </w:r>
      <w:r w:rsidRPr="008C59D2">
        <w:rPr>
          <w:lang w:val="en-GB" w:eastAsia="en-GB"/>
        </w:rPr>
        <w:t>The abusive exercise of rights is not permitted”.</w:t>
      </w:r>
    </w:p>
  </w:footnote>
  <w:footnote w:id="876">
    <w:p w:rsidR="00B234B7" w:rsidRPr="008C59D2" w:rsidRDefault="00B234B7" w:rsidP="00C730DC">
      <w:pPr>
        <w:jc w:val="both"/>
        <w:rPr>
          <w:sz w:val="20"/>
          <w:szCs w:val="20"/>
          <w:lang w:val="sr-Latn-RS"/>
        </w:rPr>
      </w:pPr>
      <w:r w:rsidRPr="008C59D2">
        <w:rPr>
          <w:rStyle w:val="FootnoteReference"/>
          <w:sz w:val="20"/>
          <w:szCs w:val="20"/>
        </w:rPr>
        <w:footnoteRef/>
      </w:r>
      <w:r w:rsidRPr="008C59D2">
        <w:rPr>
          <w:sz w:val="20"/>
          <w:szCs w:val="20"/>
          <w:lang w:val="sr-Cyrl-RS"/>
        </w:rPr>
        <w:t xml:space="preserve"> Уп.: „</w:t>
      </w:r>
      <w:r w:rsidRPr="008C59D2">
        <w:rPr>
          <w:sz w:val="20"/>
          <w:szCs w:val="20"/>
          <w:lang w:val="sr-Cyrl-CS"/>
        </w:rPr>
        <w:t>У правној литератури, приоритет се обично даје анализи правних норми које чине област права у објективном смислу, а учинак стварних односа и проблеми вршења субјективних права су у другом плану.</w:t>
      </w:r>
    </w:p>
    <w:p w:rsidR="00B234B7" w:rsidRPr="008C59D2" w:rsidRDefault="00B234B7" w:rsidP="00C730DC">
      <w:pPr>
        <w:jc w:val="both"/>
        <w:rPr>
          <w:sz w:val="20"/>
          <w:szCs w:val="20"/>
          <w:lang w:val="sr-Cyrl-RS"/>
        </w:rPr>
      </w:pPr>
      <w:r w:rsidRPr="008C59D2">
        <w:rPr>
          <w:sz w:val="20"/>
          <w:szCs w:val="20"/>
          <w:lang w:val="sr-Cyrl-RS"/>
        </w:rPr>
        <w:t xml:space="preserve">    Ово </w:t>
      </w:r>
      <w:r w:rsidRPr="008C59D2">
        <w:rPr>
          <w:sz w:val="20"/>
          <w:szCs w:val="20"/>
          <w:lang w:val="sr-Cyrl-CS"/>
        </w:rPr>
        <w:t xml:space="preserve">актуелизира задатак законодавца да при доношењу нормативних правних аката предвиди не само </w:t>
      </w:r>
      <w:r w:rsidRPr="008C59D2">
        <w:rPr>
          <w:sz w:val="20"/>
          <w:szCs w:val="20"/>
          <w:lang w:val="sr-Cyrl-RS"/>
        </w:rPr>
        <w:t>„</w:t>
      </w:r>
      <w:r w:rsidRPr="008C59D2">
        <w:rPr>
          <w:sz w:val="20"/>
          <w:szCs w:val="20"/>
          <w:lang w:val="sr-Cyrl-CS"/>
        </w:rPr>
        <w:t>дивиденде</w:t>
      </w:r>
      <w:r w:rsidRPr="008C59D2">
        <w:rPr>
          <w:sz w:val="20"/>
          <w:szCs w:val="20"/>
          <w:lang w:val="sr-Cyrl-RS"/>
        </w:rPr>
        <w:t>“,</w:t>
      </w:r>
      <w:r w:rsidRPr="008C59D2">
        <w:rPr>
          <w:sz w:val="20"/>
          <w:szCs w:val="20"/>
          <w:lang w:val="sr-Cyrl-CS"/>
        </w:rPr>
        <w:t xml:space="preserve"> које су добијене при реализацији законских пројеката, већ и оне негативне последице које могу довести до несавесног понашања </w:t>
      </w:r>
      <w:r w:rsidRPr="008C59D2">
        <w:rPr>
          <w:sz w:val="20"/>
          <w:szCs w:val="20"/>
          <w:lang w:val="sr-Cyrl-RS"/>
        </w:rPr>
        <w:t xml:space="preserve">од стране </w:t>
      </w:r>
      <w:r w:rsidRPr="008C59D2">
        <w:rPr>
          <w:sz w:val="20"/>
          <w:szCs w:val="20"/>
          <w:lang w:val="sr-Cyrl-CS"/>
        </w:rPr>
        <w:t xml:space="preserve">овлашћених лица. Потцењивање стварних реалности живота у законодавним активностима (правна кратковидост) доводи до појава правних норми чија је реалзација или просто немогућа, или знатно отежана. Потребна је разрада таквих правних норми које би спречиле злоупотребу права која су наведена у њима. Овај циљ се постиже помоћу моделирања и практичног предвиђања од стране законодавца могућих злоупотреба субјективних права која су додељена </w:t>
      </w:r>
      <w:r w:rsidRPr="008C59D2">
        <w:rPr>
          <w:sz w:val="20"/>
          <w:szCs w:val="20"/>
          <w:lang w:val="sr-Cyrl-RS"/>
        </w:rPr>
        <w:t xml:space="preserve">конкретном </w:t>
      </w:r>
      <w:r w:rsidRPr="008C59D2">
        <w:rPr>
          <w:sz w:val="20"/>
          <w:szCs w:val="20"/>
          <w:lang w:val="sr-Cyrl-CS"/>
        </w:rPr>
        <w:t>нормом права. Могуће будуће промене законских норми уз помоћ праксе недостатака нормативног материјала чини могућим сваки облик злоупотребе. Противдејство томе треба да буду законом прописане забране и ограничења, или додељивање другом субјекту правног односа субјективних права која могу да блокирају злоупотребе права</w:t>
      </w:r>
      <w:r w:rsidRPr="008C59D2">
        <w:rPr>
          <w:sz w:val="20"/>
          <w:szCs w:val="20"/>
          <w:lang w:val="sr-Cyrl-RS"/>
        </w:rPr>
        <w:t>“</w:t>
      </w:r>
      <w:r w:rsidRPr="008C59D2">
        <w:rPr>
          <w:sz w:val="20"/>
          <w:szCs w:val="20"/>
          <w:lang w:val="sr-Cyrl-CS"/>
        </w:rPr>
        <w:t>.</w:t>
      </w:r>
      <w:r w:rsidRPr="008C59D2">
        <w:rPr>
          <w:sz w:val="20"/>
          <w:szCs w:val="20"/>
          <w:lang w:val="sr-Cyrl-RS"/>
        </w:rPr>
        <w:t xml:space="preserve"> Вид.: </w:t>
      </w:r>
      <w:r>
        <w:rPr>
          <w:sz w:val="20"/>
          <w:szCs w:val="20"/>
          <w:lang w:val="ru-RU"/>
        </w:rPr>
        <w:t>А. В.</w:t>
      </w:r>
      <w:r w:rsidRPr="008C59D2">
        <w:rPr>
          <w:sz w:val="20"/>
          <w:szCs w:val="20"/>
          <w:lang w:val="ru-RU"/>
        </w:rPr>
        <w:t xml:space="preserve"> Юдин,</w:t>
      </w:r>
      <w:r w:rsidRPr="008C59D2">
        <w:rPr>
          <w:sz w:val="20"/>
          <w:szCs w:val="20"/>
          <w:lang w:val="sr-Cyrl-RS"/>
        </w:rPr>
        <w:t xml:space="preserve"> </w:t>
      </w:r>
      <w:r w:rsidRPr="008C59D2">
        <w:rPr>
          <w:i/>
          <w:sz w:val="20"/>
          <w:szCs w:val="20"/>
          <w:lang w:val="ru-RU"/>
        </w:rPr>
        <w:t>Злоупотребление процессуальными правами в гражданском судопроизводстве</w:t>
      </w:r>
      <w:r w:rsidRPr="008C59D2">
        <w:rPr>
          <w:sz w:val="20"/>
          <w:szCs w:val="20"/>
          <w:lang w:val="ru-RU"/>
        </w:rPr>
        <w:t>. СПб</w:t>
      </w:r>
      <w:r w:rsidRPr="008C59D2">
        <w:rPr>
          <w:sz w:val="20"/>
          <w:szCs w:val="20"/>
          <w:lang w:val="sr-Cyrl-RS"/>
        </w:rPr>
        <w:t>.</w:t>
      </w:r>
      <w:r w:rsidRPr="008C59D2">
        <w:rPr>
          <w:sz w:val="20"/>
          <w:szCs w:val="20"/>
          <w:lang w:val="ru-RU"/>
        </w:rPr>
        <w:t>: Издательский Дом С.-Петерб. гос. ун-та. Издательство юридического факультета С.-Петерб. гос. ун-та, 2005.</w:t>
      </w:r>
    </w:p>
  </w:footnote>
  <w:footnote w:id="877">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Уп.: „</w:t>
      </w:r>
      <w:r w:rsidRPr="008C59D2">
        <w:rPr>
          <w:sz w:val="20"/>
          <w:szCs w:val="20"/>
          <w:lang w:val="ru-RU"/>
        </w:rPr>
        <w:t>Термин „злоупотреба права“ доста тачно показује негативну конотацију коју ова појава има у правној стварности. Да би се избегла могућност произвољног  тумачења од стране оних који примењују право, субјективизам и процењивачки прилаз, законодавац мора да предвиђа могуће злоупотребе права већ на нивоу стварања права, да уноси измене у правне норме које се разрађују</w:t>
      </w:r>
      <w:r w:rsidRPr="008C59D2">
        <w:rPr>
          <w:sz w:val="20"/>
          <w:szCs w:val="20"/>
          <w:lang w:val="sr-Cyrl-RS"/>
        </w:rPr>
        <w:t xml:space="preserve">“. Вид.: </w:t>
      </w:r>
      <w:r w:rsidRPr="008C59D2">
        <w:rPr>
          <w:sz w:val="20"/>
          <w:szCs w:val="20"/>
          <w:lang w:val="ru-RU"/>
        </w:rPr>
        <w:t>Е.</w:t>
      </w:r>
      <w:r w:rsidRPr="008C59D2">
        <w:rPr>
          <w:sz w:val="20"/>
          <w:szCs w:val="20"/>
          <w:lang w:val="sr-Latn-RS"/>
        </w:rPr>
        <w:t xml:space="preserve"> </w:t>
      </w:r>
      <w:r w:rsidRPr="008C59D2">
        <w:rPr>
          <w:sz w:val="20"/>
          <w:szCs w:val="20"/>
          <w:lang w:val="ru-RU"/>
        </w:rPr>
        <w:t>Н. Бырдин, Ю.</w:t>
      </w:r>
      <w:r w:rsidRPr="008C59D2">
        <w:rPr>
          <w:sz w:val="20"/>
          <w:szCs w:val="20"/>
          <w:lang w:val="sr-Latn-RS"/>
        </w:rPr>
        <w:t xml:space="preserve"> </w:t>
      </w:r>
      <w:r w:rsidRPr="008C59D2">
        <w:rPr>
          <w:sz w:val="20"/>
          <w:szCs w:val="20"/>
          <w:lang w:val="ru-RU"/>
        </w:rPr>
        <w:t xml:space="preserve">И. Воронина, </w:t>
      </w:r>
      <w:r w:rsidRPr="008C59D2">
        <w:rPr>
          <w:i/>
          <w:sz w:val="20"/>
          <w:szCs w:val="20"/>
          <w:lang w:val="ru-RU"/>
        </w:rPr>
        <w:t>Теоретические основы злоупотребления субъективным правом</w:t>
      </w:r>
      <w:r w:rsidRPr="008C59D2">
        <w:rPr>
          <w:sz w:val="20"/>
          <w:szCs w:val="20"/>
          <w:lang w:val="ru-RU"/>
        </w:rPr>
        <w:t xml:space="preserve">, Академический Вестник № 3 (13), </w:t>
      </w:r>
      <w:r w:rsidRPr="008C59D2">
        <w:rPr>
          <w:bCs/>
          <w:sz w:val="20"/>
          <w:szCs w:val="20"/>
          <w:lang w:val="ru-RU"/>
        </w:rPr>
        <w:t xml:space="preserve">Научно-аналитический журнал, </w:t>
      </w:r>
      <w:r w:rsidRPr="008C59D2">
        <w:rPr>
          <w:sz w:val="20"/>
          <w:szCs w:val="20"/>
        </w:rPr>
        <w:t>c</w:t>
      </w:r>
      <w:r w:rsidRPr="008C59D2">
        <w:rPr>
          <w:sz w:val="20"/>
          <w:szCs w:val="20"/>
          <w:lang w:val="ru-RU"/>
        </w:rPr>
        <w:t xml:space="preserve">ерия </w:t>
      </w:r>
      <w:r w:rsidRPr="008C59D2">
        <w:rPr>
          <w:sz w:val="20"/>
          <w:szCs w:val="20"/>
          <w:lang w:val="sr-Cyrl-RS"/>
        </w:rPr>
        <w:t>„</w:t>
      </w:r>
      <w:r w:rsidRPr="008C59D2">
        <w:rPr>
          <w:sz w:val="20"/>
          <w:szCs w:val="20"/>
          <w:lang w:val="ru-RU"/>
        </w:rPr>
        <w:t>Право</w:t>
      </w:r>
      <w:r w:rsidRPr="008C59D2">
        <w:rPr>
          <w:sz w:val="20"/>
          <w:szCs w:val="20"/>
          <w:lang w:val="sr-Cyrl-RS"/>
        </w:rPr>
        <w:t>“</w:t>
      </w:r>
      <w:r w:rsidRPr="008C59D2">
        <w:rPr>
          <w:sz w:val="20"/>
          <w:szCs w:val="20"/>
          <w:lang w:val="ru-RU"/>
        </w:rPr>
        <w:t xml:space="preserve">, </w:t>
      </w:r>
      <w:r w:rsidRPr="008C59D2">
        <w:rPr>
          <w:sz w:val="20"/>
          <w:szCs w:val="20"/>
          <w:lang w:val="sr-Cyrl-RS"/>
        </w:rPr>
        <w:t>„</w:t>
      </w:r>
      <w:r w:rsidRPr="008C59D2">
        <w:rPr>
          <w:sz w:val="20"/>
          <w:szCs w:val="20"/>
          <w:lang w:val="ru-RU"/>
        </w:rPr>
        <w:t>Тюменская государственная академия мировой экономики, управления и права</w:t>
      </w:r>
      <w:r w:rsidRPr="008C59D2">
        <w:rPr>
          <w:sz w:val="20"/>
          <w:szCs w:val="20"/>
          <w:lang w:val="sr-Cyrl-RS"/>
        </w:rPr>
        <w:t>“</w:t>
      </w:r>
      <w:r w:rsidRPr="008C59D2">
        <w:rPr>
          <w:sz w:val="20"/>
          <w:szCs w:val="20"/>
          <w:lang w:val="ru-RU"/>
        </w:rPr>
        <w:t>, Тюмень</w:t>
      </w:r>
      <w:r w:rsidRPr="008C59D2">
        <w:rPr>
          <w:sz w:val="20"/>
          <w:szCs w:val="20"/>
          <w:lang w:val="sr-Cyrl-CS"/>
        </w:rPr>
        <w:t xml:space="preserve"> </w:t>
      </w:r>
      <w:r w:rsidRPr="008C59D2">
        <w:rPr>
          <w:sz w:val="20"/>
          <w:szCs w:val="20"/>
          <w:lang w:val="ru-RU"/>
        </w:rPr>
        <w:t>2010</w:t>
      </w:r>
      <w:r w:rsidRPr="008C59D2">
        <w:rPr>
          <w:sz w:val="20"/>
          <w:szCs w:val="20"/>
          <w:lang w:val="sr-Cyrl-RS"/>
        </w:rPr>
        <w:t>.</w:t>
      </w:r>
      <w:r w:rsidRPr="008C59D2">
        <w:rPr>
          <w:sz w:val="20"/>
          <w:szCs w:val="20"/>
          <w:lang w:val="ru-RU"/>
        </w:rPr>
        <w:t>, 12-15.</w:t>
      </w:r>
    </w:p>
  </w:footnote>
  <w:footnote w:id="878">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Уп.: „... </w:t>
      </w:r>
      <w:r w:rsidRPr="008C59D2">
        <w:rPr>
          <w:color w:val="000000"/>
          <w:lang w:val="ru-RU"/>
        </w:rPr>
        <w:t>сваки од законских пројеката, усмерених на регулисања права и слобода различитих субјеката права мора да прође посебну експертизу по основу могућности злоупотребе одобрених права</w:t>
      </w:r>
      <w:r w:rsidRPr="008C59D2">
        <w:rPr>
          <w:color w:val="000000"/>
          <w:lang w:val="sr-Cyrl-RS"/>
        </w:rPr>
        <w:t xml:space="preserve">“. Вид.: </w:t>
      </w:r>
      <w:r w:rsidRPr="008C59D2">
        <w:rPr>
          <w:lang w:val="ru-RU"/>
        </w:rPr>
        <w:t>А</w:t>
      </w:r>
      <w:r w:rsidRPr="008C59D2">
        <w:rPr>
          <w:lang w:val="sr-Cyrl-RS"/>
        </w:rPr>
        <w:t>.</w:t>
      </w:r>
      <w:r w:rsidRPr="008C59D2">
        <w:rPr>
          <w:lang w:val="ru-RU"/>
        </w:rPr>
        <w:t xml:space="preserve"> А</w:t>
      </w:r>
      <w:r w:rsidRPr="008C59D2">
        <w:rPr>
          <w:lang w:val="sr-Cyrl-RS"/>
        </w:rPr>
        <w:t>.</w:t>
      </w:r>
      <w:r w:rsidRPr="008C59D2">
        <w:rPr>
          <w:lang w:val="ru-RU"/>
        </w:rPr>
        <w:t xml:space="preserve"> Малиновский</w:t>
      </w:r>
      <w:r w:rsidRPr="008C59D2">
        <w:rPr>
          <w:lang w:val="sr-Cyrl-RS"/>
        </w:rPr>
        <w:t xml:space="preserve">, </w:t>
      </w:r>
      <w:r w:rsidRPr="008C59D2">
        <w:rPr>
          <w:i/>
          <w:lang w:val="sr-Cyrl-RS"/>
        </w:rPr>
        <w:t>З</w:t>
      </w:r>
      <w:r w:rsidRPr="008C59D2">
        <w:rPr>
          <w:i/>
          <w:lang w:val="ru-RU"/>
        </w:rPr>
        <w:t>лоупотребление субъективным</w:t>
      </w:r>
      <w:r w:rsidRPr="008C59D2">
        <w:rPr>
          <w:i/>
          <w:lang w:val="sr-Cyrl-RS"/>
        </w:rPr>
        <w:t xml:space="preserve"> </w:t>
      </w:r>
      <w:r w:rsidRPr="008C59D2">
        <w:rPr>
          <w:i/>
          <w:lang w:val="ru-RU"/>
        </w:rPr>
        <w:t>правом</w:t>
      </w:r>
      <w:r w:rsidRPr="008C59D2">
        <w:rPr>
          <w:i/>
          <w:lang w:val="sr-Cyrl-RS"/>
        </w:rPr>
        <w:t xml:space="preserve"> </w:t>
      </w:r>
      <w:r w:rsidRPr="008C59D2">
        <w:rPr>
          <w:i/>
          <w:lang w:val="ru-RU"/>
        </w:rPr>
        <w:t>как юридический</w:t>
      </w:r>
      <w:r w:rsidRPr="008C59D2">
        <w:rPr>
          <w:i/>
          <w:lang w:val="sr-Cyrl-RS"/>
        </w:rPr>
        <w:t xml:space="preserve"> </w:t>
      </w:r>
      <w:r w:rsidRPr="008C59D2">
        <w:rPr>
          <w:i/>
          <w:lang w:val="ru-RU"/>
        </w:rPr>
        <w:t>феномен</w:t>
      </w:r>
      <w:r w:rsidRPr="008C59D2">
        <w:rPr>
          <w:lang w:val="sr-Cyrl-RS"/>
        </w:rPr>
        <w:t>, А</w:t>
      </w:r>
      <w:r w:rsidRPr="008C59D2">
        <w:rPr>
          <w:lang w:val="ru-RU"/>
        </w:rPr>
        <w:t>втореферат</w:t>
      </w:r>
      <w:r w:rsidRPr="008C59D2">
        <w:rPr>
          <w:lang w:val="sr-Cyrl-RS"/>
        </w:rPr>
        <w:t xml:space="preserve"> </w:t>
      </w:r>
      <w:r w:rsidRPr="008C59D2">
        <w:rPr>
          <w:lang w:val="ru-RU"/>
        </w:rPr>
        <w:t>диссертации на соискание</w:t>
      </w:r>
      <w:r w:rsidRPr="008C59D2">
        <w:rPr>
          <w:lang w:val="sr-Cyrl-RS"/>
        </w:rPr>
        <w:t xml:space="preserve"> </w:t>
      </w:r>
      <w:r w:rsidRPr="008C59D2">
        <w:rPr>
          <w:lang w:val="ru-RU"/>
        </w:rPr>
        <w:t>ученой степени</w:t>
      </w:r>
      <w:r w:rsidRPr="008C59D2">
        <w:rPr>
          <w:lang w:val="sr-Cyrl-RS"/>
        </w:rPr>
        <w:t xml:space="preserve"> </w:t>
      </w:r>
      <w:r w:rsidRPr="008C59D2">
        <w:rPr>
          <w:lang w:val="ru-RU"/>
        </w:rPr>
        <w:t>доктора юридических наук</w:t>
      </w:r>
      <w:r w:rsidRPr="008C59D2">
        <w:rPr>
          <w:lang w:val="sr-Cyrl-RS"/>
        </w:rPr>
        <w:t xml:space="preserve">, Московский государственный институт (Университет) международных отношений </w:t>
      </w:r>
      <w:r w:rsidRPr="008C59D2">
        <w:rPr>
          <w:lang w:val="ru-RU"/>
        </w:rPr>
        <w:t>МИД России</w:t>
      </w:r>
      <w:r w:rsidRPr="008C59D2">
        <w:rPr>
          <w:lang w:val="sr-Cyrl-RS"/>
        </w:rPr>
        <w:t xml:space="preserve">, </w:t>
      </w:r>
      <w:r w:rsidRPr="008C59D2">
        <w:rPr>
          <w:lang w:val="ru-RU"/>
        </w:rPr>
        <w:t>Москва</w:t>
      </w:r>
      <w:r w:rsidRPr="008C59D2">
        <w:rPr>
          <w:lang w:val="sr-Cyrl-RS"/>
        </w:rPr>
        <w:t>,</w:t>
      </w:r>
      <w:r w:rsidRPr="008C59D2">
        <w:rPr>
          <w:lang w:val="ru-RU"/>
        </w:rPr>
        <w:t xml:space="preserve"> 200</w:t>
      </w:r>
      <w:r w:rsidRPr="008C59D2">
        <w:rPr>
          <w:lang w:val="sr-Cyrl-RS"/>
        </w:rPr>
        <w:t>9</w:t>
      </w:r>
      <w:r w:rsidRPr="008C59D2">
        <w:rPr>
          <w:lang w:val="ru-RU"/>
        </w:rPr>
        <w:t>.</w:t>
      </w:r>
    </w:p>
  </w:footnote>
  <w:footnote w:id="879">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w:t>
      </w:r>
      <w:r w:rsidRPr="008C59D2">
        <w:rPr>
          <w:lang w:val="sr-Latn-RS"/>
        </w:rPr>
        <w:t xml:space="preserve">G. Stanković, </w:t>
      </w:r>
      <w:r w:rsidRPr="008C59D2">
        <w:rPr>
          <w:i/>
          <w:lang w:val="sr-Latn-RS"/>
        </w:rPr>
        <w:t>Zloupotreba prava stranaka u izvršnom postupku</w:t>
      </w:r>
      <w:r w:rsidRPr="008C59D2">
        <w:rPr>
          <w:lang w:val="sr-Latn-RS"/>
        </w:rPr>
        <w:t>, Pravni život broj 12/2014, 9-10 (5-18).</w:t>
      </w:r>
    </w:p>
  </w:footnote>
  <w:footnote w:id="880">
    <w:p w:rsidR="00B234B7" w:rsidRPr="008C59D2" w:rsidRDefault="00B234B7" w:rsidP="00C730DC">
      <w:pPr>
        <w:pStyle w:val="FootnoteText"/>
        <w:jc w:val="both"/>
        <w:rPr>
          <w:lang w:val="sr-Latn-RS"/>
        </w:rPr>
      </w:pPr>
      <w:r w:rsidRPr="008C59D2">
        <w:rPr>
          <w:rStyle w:val="FootnoteReference"/>
        </w:rPr>
        <w:footnoteRef/>
      </w:r>
      <w:r w:rsidRPr="008C59D2">
        <w:rPr>
          <w:lang w:val="sr-Cyrl-RS"/>
        </w:rPr>
        <w:t xml:space="preserve"> </w:t>
      </w:r>
      <w:r w:rsidRPr="008C59D2">
        <w:rPr>
          <w:lang w:val="sr-Latn-RS"/>
        </w:rPr>
        <w:t xml:space="preserve">Gordana Stanković, </w:t>
      </w:r>
      <w:r w:rsidRPr="008C59D2">
        <w:rPr>
          <w:i/>
          <w:iCs/>
        </w:rPr>
        <w:t>Ibid</w:t>
      </w:r>
      <w:r w:rsidRPr="008C59D2">
        <w:rPr>
          <w:lang w:val="sr-Latn-RS"/>
        </w:rPr>
        <w:t>.</w:t>
      </w:r>
    </w:p>
  </w:footnote>
  <w:footnote w:id="881">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it-IT"/>
        </w:rPr>
        <w:t xml:space="preserve"> </w:t>
      </w:r>
      <w:r w:rsidRPr="008C59D2">
        <w:rPr>
          <w:sz w:val="20"/>
          <w:szCs w:val="20"/>
          <w:lang w:val="sr-Cyrl-RS"/>
        </w:rPr>
        <w:t>„</w:t>
      </w:r>
      <w:r w:rsidRPr="008C59D2">
        <w:rPr>
          <w:sz w:val="20"/>
          <w:szCs w:val="20"/>
          <w:lang w:val="it-IT"/>
        </w:rPr>
        <w:t>Stoga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potrebno</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zakonodavac</w:t>
      </w:r>
      <w:r w:rsidRPr="008C59D2">
        <w:rPr>
          <w:sz w:val="20"/>
          <w:szCs w:val="20"/>
          <w:lang w:val="sr-Latn-RS"/>
        </w:rPr>
        <w:t xml:space="preserve"> </w:t>
      </w:r>
      <w:r w:rsidRPr="008C59D2">
        <w:rPr>
          <w:sz w:val="20"/>
          <w:szCs w:val="20"/>
          <w:lang w:val="it-IT"/>
        </w:rPr>
        <w:t>unaprijed</w:t>
      </w:r>
      <w:r w:rsidRPr="008C59D2">
        <w:rPr>
          <w:sz w:val="20"/>
          <w:szCs w:val="20"/>
          <w:lang w:val="sr-Latn-RS"/>
        </w:rPr>
        <w:t xml:space="preserve"> </w:t>
      </w:r>
      <w:r w:rsidRPr="008C59D2">
        <w:rPr>
          <w:sz w:val="20"/>
          <w:szCs w:val="20"/>
          <w:lang w:val="it-IT"/>
        </w:rPr>
        <w:t>poduzme</w:t>
      </w:r>
      <w:r w:rsidRPr="008C59D2">
        <w:rPr>
          <w:sz w:val="20"/>
          <w:szCs w:val="20"/>
          <w:lang w:val="sr-Latn-RS"/>
        </w:rPr>
        <w:t xml:space="preserve"> </w:t>
      </w:r>
      <w:r w:rsidRPr="008C59D2">
        <w:rPr>
          <w:sz w:val="20"/>
          <w:szCs w:val="20"/>
          <w:lang w:val="it-IT"/>
        </w:rPr>
        <w:t>korake</w:t>
      </w:r>
      <w:r w:rsidRPr="008C59D2">
        <w:rPr>
          <w:sz w:val="20"/>
          <w:szCs w:val="20"/>
          <w:lang w:val="sr-Latn-RS"/>
        </w:rPr>
        <w:t xml:space="preserve"> </w:t>
      </w:r>
      <w:r w:rsidRPr="008C59D2">
        <w:rPr>
          <w:sz w:val="20"/>
          <w:szCs w:val="20"/>
          <w:lang w:val="it-IT"/>
        </w:rPr>
        <w:t>protiv</w:t>
      </w:r>
      <w:r w:rsidRPr="008C59D2">
        <w:rPr>
          <w:sz w:val="20"/>
          <w:szCs w:val="20"/>
          <w:lang w:val="sr-Latn-RS"/>
        </w:rPr>
        <w:t xml:space="preserve"> </w:t>
      </w:r>
      <w:r w:rsidRPr="008C59D2">
        <w:rPr>
          <w:sz w:val="20"/>
          <w:szCs w:val="20"/>
          <w:lang w:val="it-IT"/>
        </w:rPr>
        <w:t>zloupotrebe</w:t>
      </w:r>
      <w:r w:rsidRPr="008C59D2">
        <w:rPr>
          <w:sz w:val="20"/>
          <w:szCs w:val="20"/>
          <w:lang w:val="sr-Latn-RS"/>
        </w:rPr>
        <w:t xml:space="preserve"> </w:t>
      </w:r>
      <w:r w:rsidRPr="008C59D2">
        <w:rPr>
          <w:sz w:val="20"/>
          <w:szCs w:val="20"/>
          <w:lang w:val="it-IT"/>
        </w:rPr>
        <w:t>procesne</w:t>
      </w:r>
      <w:r w:rsidRPr="008C59D2">
        <w:rPr>
          <w:sz w:val="20"/>
          <w:szCs w:val="20"/>
          <w:lang w:val="sr-Latn-RS"/>
        </w:rPr>
        <w:t xml:space="preserve"> </w:t>
      </w:r>
      <w:r w:rsidRPr="008C59D2">
        <w:rPr>
          <w:sz w:val="20"/>
          <w:szCs w:val="20"/>
          <w:lang w:val="it-IT"/>
        </w:rPr>
        <w:t>forme</w:t>
      </w:r>
      <w:r w:rsidRPr="008C59D2">
        <w:rPr>
          <w:sz w:val="20"/>
          <w:szCs w:val="20"/>
          <w:lang w:val="sr-Latn-RS"/>
        </w:rPr>
        <w:t xml:space="preserve">. </w:t>
      </w:r>
      <w:r w:rsidRPr="008C59D2">
        <w:rPr>
          <w:sz w:val="20"/>
          <w:szCs w:val="20"/>
          <w:lang w:val="it-IT"/>
        </w:rPr>
        <w:t>On</w:t>
      </w:r>
      <w:r w:rsidRPr="008C59D2">
        <w:rPr>
          <w:sz w:val="20"/>
          <w:szCs w:val="20"/>
          <w:lang w:val="sr-Latn-RS"/>
        </w:rPr>
        <w:t xml:space="preserve"> </w:t>
      </w:r>
      <w:r w:rsidRPr="008C59D2">
        <w:rPr>
          <w:sz w:val="20"/>
          <w:szCs w:val="20"/>
          <w:lang w:val="it-IT"/>
        </w:rPr>
        <w:t>mo</w:t>
      </w:r>
      <w:r w:rsidRPr="008C59D2">
        <w:rPr>
          <w:sz w:val="20"/>
          <w:szCs w:val="20"/>
          <w:lang w:val="sr-Latn-RS"/>
        </w:rPr>
        <w:t>ž</w:t>
      </w:r>
      <w:r w:rsidRPr="008C59D2">
        <w:rPr>
          <w:sz w:val="20"/>
          <w:szCs w:val="20"/>
          <w:lang w:val="it-IT"/>
        </w:rPr>
        <w:t>e</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katalogu</w:t>
      </w:r>
      <w:r w:rsidRPr="008C59D2">
        <w:rPr>
          <w:sz w:val="20"/>
          <w:szCs w:val="20"/>
          <w:lang w:val="sr-Latn-RS"/>
        </w:rPr>
        <w:t xml:space="preserve"> </w:t>
      </w:r>
      <w:r w:rsidRPr="008C59D2">
        <w:rPr>
          <w:sz w:val="20"/>
          <w:szCs w:val="20"/>
          <w:lang w:val="it-IT"/>
        </w:rPr>
        <w:t>procesnih</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ela</w:t>
      </w:r>
      <w:r w:rsidRPr="008C59D2">
        <w:rPr>
          <w:sz w:val="20"/>
          <w:szCs w:val="20"/>
          <w:lang w:val="sr-Latn-RS"/>
        </w:rPr>
        <w:t xml:space="preserve"> </w:t>
      </w:r>
      <w:r w:rsidRPr="008C59D2">
        <w:rPr>
          <w:sz w:val="20"/>
          <w:szCs w:val="20"/>
          <w:lang w:val="it-IT"/>
        </w:rPr>
        <w:t>uspostaviti</w:t>
      </w:r>
      <w:r w:rsidRPr="008C59D2">
        <w:rPr>
          <w:sz w:val="20"/>
          <w:szCs w:val="20"/>
          <w:lang w:val="sr-Latn-RS"/>
        </w:rPr>
        <w:t xml:space="preserve"> </w:t>
      </w:r>
      <w:r w:rsidRPr="008C59D2">
        <w:rPr>
          <w:sz w:val="20"/>
          <w:szCs w:val="20"/>
          <w:lang w:val="it-IT"/>
        </w:rPr>
        <w:t>jednu</w:t>
      </w:r>
      <w:r w:rsidRPr="008C59D2">
        <w:rPr>
          <w:sz w:val="20"/>
          <w:szCs w:val="20"/>
          <w:lang w:val="sr-Latn-RS"/>
        </w:rPr>
        <w:t xml:space="preserve"> </w:t>
      </w:r>
      <w:r w:rsidRPr="008C59D2">
        <w:rPr>
          <w:sz w:val="20"/>
          <w:szCs w:val="20"/>
          <w:lang w:val="it-IT"/>
        </w:rPr>
        <w:t>op</w:t>
      </w:r>
      <w:r w:rsidRPr="008C59D2">
        <w:rPr>
          <w:sz w:val="20"/>
          <w:szCs w:val="20"/>
          <w:lang w:val="sr-Latn-RS"/>
        </w:rPr>
        <w:t>ć</w:t>
      </w:r>
      <w:r w:rsidRPr="008C59D2">
        <w:rPr>
          <w:sz w:val="20"/>
          <w:szCs w:val="20"/>
          <w:lang w:val="it-IT"/>
        </w:rPr>
        <w:t>u</w:t>
      </w:r>
      <w:r w:rsidRPr="008C59D2">
        <w:rPr>
          <w:sz w:val="20"/>
          <w:szCs w:val="20"/>
          <w:lang w:val="sr-Latn-RS"/>
        </w:rPr>
        <w:t xml:space="preserve"> </w:t>
      </w:r>
      <w:r w:rsidRPr="008C59D2">
        <w:rPr>
          <w:sz w:val="20"/>
          <w:szCs w:val="20"/>
          <w:lang w:val="it-IT"/>
        </w:rPr>
        <w:t>zabranu</w:t>
      </w:r>
      <w:r w:rsidRPr="008C59D2">
        <w:rPr>
          <w:sz w:val="20"/>
          <w:szCs w:val="20"/>
          <w:lang w:val="sr-Latn-RS"/>
        </w:rPr>
        <w:t xml:space="preserve"> </w:t>
      </w:r>
      <w:r w:rsidRPr="008C59D2">
        <w:rPr>
          <w:sz w:val="20"/>
          <w:szCs w:val="20"/>
          <w:lang w:val="it-IT"/>
        </w:rPr>
        <w:t>zloupotrebe</w:t>
      </w:r>
      <w:r w:rsidRPr="008C59D2">
        <w:rPr>
          <w:sz w:val="20"/>
          <w:szCs w:val="20"/>
          <w:lang w:val="sr-Latn-RS"/>
        </w:rPr>
        <w:t xml:space="preserve"> </w:t>
      </w:r>
      <w:r w:rsidRPr="008C59D2">
        <w:rPr>
          <w:sz w:val="20"/>
          <w:szCs w:val="20"/>
          <w:lang w:val="it-IT"/>
        </w:rPr>
        <w:t>procesnih</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te</w:t>
      </w:r>
      <w:r w:rsidRPr="008C59D2">
        <w:rPr>
          <w:sz w:val="20"/>
          <w:szCs w:val="20"/>
          <w:lang w:val="sr-Latn-RS"/>
        </w:rPr>
        <w:t xml:space="preserve"> </w:t>
      </w:r>
      <w:r w:rsidRPr="008C59D2">
        <w:rPr>
          <w:sz w:val="20"/>
          <w:szCs w:val="20"/>
          <w:lang w:val="it-IT"/>
        </w:rPr>
        <w:t>stvoriti</w:t>
      </w:r>
      <w:r w:rsidRPr="008C59D2">
        <w:rPr>
          <w:sz w:val="20"/>
          <w:szCs w:val="20"/>
          <w:lang w:val="sr-Latn-RS"/>
        </w:rPr>
        <w:t xml:space="preserve"> </w:t>
      </w:r>
      <w:r w:rsidRPr="008C59D2">
        <w:rPr>
          <w:sz w:val="20"/>
          <w:szCs w:val="20"/>
          <w:lang w:val="it-IT"/>
        </w:rPr>
        <w:t>njezinu</w:t>
      </w:r>
      <w:r w:rsidRPr="008C59D2">
        <w:rPr>
          <w:sz w:val="20"/>
          <w:szCs w:val="20"/>
          <w:lang w:val="sr-Latn-RS"/>
        </w:rPr>
        <w:t xml:space="preserve"> </w:t>
      </w:r>
      <w:r w:rsidRPr="008C59D2">
        <w:rPr>
          <w:sz w:val="20"/>
          <w:szCs w:val="20"/>
          <w:lang w:val="it-IT"/>
        </w:rPr>
        <w:t>inverznu</w:t>
      </w:r>
      <w:r w:rsidRPr="008C59D2">
        <w:rPr>
          <w:sz w:val="20"/>
          <w:szCs w:val="20"/>
          <w:lang w:val="sr-Latn-RS"/>
        </w:rPr>
        <w:t xml:space="preserve"> </w:t>
      </w:r>
      <w:r w:rsidRPr="008C59D2">
        <w:rPr>
          <w:sz w:val="20"/>
          <w:szCs w:val="20"/>
          <w:lang w:val="it-IT"/>
        </w:rPr>
        <w:t>sliku</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op</w:t>
      </w:r>
      <w:r w:rsidRPr="008C59D2">
        <w:rPr>
          <w:sz w:val="20"/>
          <w:szCs w:val="20"/>
          <w:lang w:val="sr-Latn-RS"/>
        </w:rPr>
        <w:t>ć</w:t>
      </w:r>
      <w:r w:rsidRPr="008C59D2">
        <w:rPr>
          <w:sz w:val="20"/>
          <w:szCs w:val="20"/>
          <w:lang w:val="it-IT"/>
        </w:rPr>
        <w:t>oj</w:t>
      </w:r>
      <w:r w:rsidRPr="008C59D2">
        <w:rPr>
          <w:sz w:val="20"/>
          <w:szCs w:val="20"/>
          <w:lang w:val="sr-Latn-RS"/>
        </w:rPr>
        <w:t xml:space="preserve"> </w:t>
      </w:r>
      <w:r w:rsidRPr="008C59D2">
        <w:rPr>
          <w:sz w:val="20"/>
          <w:szCs w:val="20"/>
          <w:lang w:val="it-IT"/>
        </w:rPr>
        <w:t>du</w:t>
      </w:r>
      <w:r w:rsidRPr="008C59D2">
        <w:rPr>
          <w:sz w:val="20"/>
          <w:szCs w:val="20"/>
          <w:lang w:val="sr-Latn-RS"/>
        </w:rPr>
        <w:t>ž</w:t>
      </w:r>
      <w:r w:rsidRPr="008C59D2">
        <w:rPr>
          <w:sz w:val="20"/>
          <w:szCs w:val="20"/>
          <w:lang w:val="it-IT"/>
        </w:rPr>
        <w:t>nosti</w:t>
      </w:r>
      <w:r w:rsidRPr="008C59D2">
        <w:rPr>
          <w:sz w:val="20"/>
          <w:szCs w:val="20"/>
          <w:lang w:val="sr-Latn-RS"/>
        </w:rPr>
        <w:t xml:space="preserve"> </w:t>
      </w:r>
      <w:r w:rsidRPr="008C59D2">
        <w:rPr>
          <w:sz w:val="20"/>
          <w:szCs w:val="20"/>
          <w:lang w:val="it-IT"/>
        </w:rPr>
        <w:t>suda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sankcionira</w:t>
      </w:r>
      <w:r w:rsidRPr="008C59D2">
        <w:rPr>
          <w:sz w:val="20"/>
          <w:szCs w:val="20"/>
          <w:lang w:val="sr-Latn-RS"/>
        </w:rPr>
        <w:t xml:space="preserve"> </w:t>
      </w:r>
      <w:r w:rsidRPr="008C59D2">
        <w:rPr>
          <w:sz w:val="20"/>
          <w:szCs w:val="20"/>
          <w:lang w:val="it-IT"/>
        </w:rPr>
        <w:t>takve</w:t>
      </w:r>
      <w:r w:rsidRPr="008C59D2">
        <w:rPr>
          <w:sz w:val="20"/>
          <w:szCs w:val="20"/>
          <w:lang w:val="sr-Latn-RS"/>
        </w:rPr>
        <w:t xml:space="preserve"> </w:t>
      </w:r>
      <w:r w:rsidRPr="008C59D2">
        <w:rPr>
          <w:sz w:val="20"/>
          <w:szCs w:val="20"/>
          <w:lang w:val="it-IT"/>
        </w:rPr>
        <w:t>zloupotrebe</w:t>
      </w:r>
      <w:r w:rsidRPr="008C59D2">
        <w:rPr>
          <w:sz w:val="20"/>
          <w:szCs w:val="20"/>
          <w:lang w:val="sr-Latn-RS"/>
        </w:rPr>
        <w:t xml:space="preserve">. </w:t>
      </w:r>
      <w:r w:rsidRPr="008C59D2">
        <w:rPr>
          <w:sz w:val="20"/>
          <w:szCs w:val="20"/>
          <w:lang w:val="sr-Cyrl-CS"/>
        </w:rPr>
        <w:t>[</w:t>
      </w:r>
      <w:r w:rsidRPr="008C59D2">
        <w:rPr>
          <w:sz w:val="20"/>
          <w:szCs w:val="20"/>
          <w:lang w:val="sr-Cyrl-RS"/>
        </w:rPr>
        <w:t>Hrvatsko</w:t>
      </w:r>
      <w:r w:rsidRPr="008C59D2">
        <w:rPr>
          <w:sz w:val="20"/>
          <w:szCs w:val="20"/>
          <w:lang w:val="sr-Cyrl-CS"/>
        </w:rPr>
        <w:t>]</w:t>
      </w:r>
      <w:r w:rsidRPr="008C59D2">
        <w:rPr>
          <w:sz w:val="20"/>
          <w:szCs w:val="20"/>
          <w:lang w:val="sr-Latn-RS"/>
        </w:rPr>
        <w:t xml:space="preserve"> </w:t>
      </w:r>
      <w:r w:rsidRPr="008C59D2">
        <w:rPr>
          <w:sz w:val="20"/>
          <w:szCs w:val="20"/>
          <w:lang w:val="en-GB"/>
        </w:rPr>
        <w:t>pravo</w:t>
      </w:r>
      <w:r w:rsidRPr="008C59D2">
        <w:rPr>
          <w:sz w:val="20"/>
          <w:szCs w:val="20"/>
          <w:lang w:val="sr-Latn-RS"/>
        </w:rPr>
        <w:t xml:space="preserve"> </w:t>
      </w:r>
      <w:r w:rsidRPr="008C59D2">
        <w:rPr>
          <w:sz w:val="20"/>
          <w:szCs w:val="20"/>
          <w:lang w:val="en-GB"/>
        </w:rPr>
        <w:t>pozna</w:t>
      </w:r>
      <w:r w:rsidRPr="008C59D2">
        <w:rPr>
          <w:sz w:val="20"/>
          <w:szCs w:val="20"/>
          <w:lang w:val="sr-Latn-RS"/>
        </w:rPr>
        <w:t xml:space="preserve"> </w:t>
      </w:r>
      <w:r w:rsidRPr="008C59D2">
        <w:rPr>
          <w:sz w:val="20"/>
          <w:szCs w:val="20"/>
          <w:lang w:val="en-GB"/>
        </w:rPr>
        <w:t>takve</w:t>
      </w:r>
      <w:r w:rsidRPr="008C59D2">
        <w:rPr>
          <w:sz w:val="20"/>
          <w:szCs w:val="20"/>
          <w:lang w:val="sr-Latn-RS"/>
        </w:rPr>
        <w:t xml:space="preserve"> </w:t>
      </w:r>
      <w:r w:rsidRPr="008C59D2">
        <w:rPr>
          <w:sz w:val="20"/>
          <w:szCs w:val="20"/>
          <w:lang w:val="en-GB"/>
        </w:rPr>
        <w:t>norme</w:t>
      </w:r>
      <w:r w:rsidRPr="008C59D2">
        <w:rPr>
          <w:sz w:val="20"/>
          <w:szCs w:val="20"/>
          <w:lang w:val="sr-Latn-RS"/>
        </w:rPr>
        <w:t xml:space="preserve"> </w:t>
      </w:r>
      <w:r w:rsidRPr="008C59D2">
        <w:rPr>
          <w:sz w:val="20"/>
          <w:szCs w:val="20"/>
          <w:lang w:val="en-GB"/>
        </w:rPr>
        <w:t>u</w:t>
      </w:r>
      <w:r w:rsidRPr="008C59D2">
        <w:rPr>
          <w:sz w:val="20"/>
          <w:szCs w:val="20"/>
          <w:lang w:val="sr-Latn-RS"/>
        </w:rPr>
        <w:t xml:space="preserve"> č</w:t>
      </w:r>
      <w:r w:rsidRPr="008C59D2">
        <w:rPr>
          <w:sz w:val="20"/>
          <w:szCs w:val="20"/>
          <w:lang w:val="en-GB"/>
        </w:rPr>
        <w:t>l</w:t>
      </w:r>
      <w:r w:rsidRPr="008C59D2">
        <w:rPr>
          <w:sz w:val="20"/>
          <w:szCs w:val="20"/>
          <w:lang w:val="sr-Latn-RS"/>
        </w:rPr>
        <w:t xml:space="preserve">. 10. </w:t>
      </w:r>
      <w:r w:rsidRPr="008C59D2">
        <w:rPr>
          <w:sz w:val="20"/>
          <w:szCs w:val="20"/>
          <w:lang w:val="en-GB"/>
        </w:rPr>
        <w:t>st</w:t>
      </w:r>
      <w:r w:rsidRPr="008C59D2">
        <w:rPr>
          <w:sz w:val="20"/>
          <w:szCs w:val="20"/>
          <w:lang w:val="sr-Latn-RS"/>
        </w:rPr>
        <w:t xml:space="preserve">. 2. </w:t>
      </w:r>
      <w:r w:rsidRPr="008C59D2">
        <w:rPr>
          <w:sz w:val="20"/>
          <w:szCs w:val="20"/>
          <w:lang w:val="en-GB"/>
        </w:rPr>
        <w:t>i</w:t>
      </w:r>
      <w:r w:rsidRPr="008C59D2">
        <w:rPr>
          <w:sz w:val="20"/>
          <w:szCs w:val="20"/>
          <w:lang w:val="sr-Latn-RS"/>
        </w:rPr>
        <w:t xml:space="preserve"> </w:t>
      </w:r>
      <w:r w:rsidRPr="008C59D2">
        <w:rPr>
          <w:sz w:val="20"/>
          <w:szCs w:val="20"/>
          <w:lang w:val="en-GB"/>
        </w:rPr>
        <w:t>djelomice</w:t>
      </w:r>
      <w:r w:rsidRPr="008C59D2">
        <w:rPr>
          <w:sz w:val="20"/>
          <w:szCs w:val="20"/>
          <w:lang w:val="sr-Latn-RS"/>
        </w:rPr>
        <w:t xml:space="preserve">, 167. </w:t>
      </w:r>
      <w:r w:rsidRPr="008C59D2">
        <w:rPr>
          <w:sz w:val="20"/>
          <w:szCs w:val="20"/>
          <w:lang w:val="en-GB"/>
        </w:rPr>
        <w:t>st</w:t>
      </w:r>
      <w:r w:rsidRPr="008C59D2">
        <w:rPr>
          <w:sz w:val="20"/>
          <w:szCs w:val="20"/>
          <w:lang w:val="sr-Latn-RS"/>
        </w:rPr>
        <w:t xml:space="preserve">. 1. </w:t>
      </w:r>
      <w:r w:rsidRPr="008C59D2">
        <w:rPr>
          <w:sz w:val="20"/>
          <w:szCs w:val="20"/>
          <w:lang w:val="it-IT"/>
        </w:rPr>
        <w:t>ZKP</w:t>
      </w:r>
      <w:r w:rsidRPr="008C59D2">
        <w:rPr>
          <w:sz w:val="20"/>
          <w:szCs w:val="20"/>
          <w:lang w:val="sr-Latn-RS"/>
        </w:rPr>
        <w:t xml:space="preserve">. </w:t>
      </w:r>
      <w:r w:rsidRPr="008C59D2">
        <w:rPr>
          <w:sz w:val="20"/>
          <w:szCs w:val="20"/>
          <w:lang w:val="it-IT"/>
        </w:rPr>
        <w:t>Njema</w:t>
      </w:r>
      <w:r w:rsidRPr="008C59D2">
        <w:rPr>
          <w:sz w:val="20"/>
          <w:szCs w:val="20"/>
          <w:lang w:val="sr-Latn-RS"/>
        </w:rPr>
        <w:t>č</w:t>
      </w:r>
      <w:r w:rsidRPr="008C59D2">
        <w:rPr>
          <w:sz w:val="20"/>
          <w:szCs w:val="20"/>
          <w:lang w:val="it-IT"/>
        </w:rPr>
        <w:t>ko</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razliku</w:t>
      </w:r>
      <w:r w:rsidRPr="008C59D2">
        <w:rPr>
          <w:sz w:val="20"/>
          <w:szCs w:val="20"/>
          <w:lang w:val="sr-Latn-RS"/>
        </w:rPr>
        <w:t xml:space="preserve"> </w:t>
      </w:r>
      <w:r w:rsidRPr="008C59D2">
        <w:rPr>
          <w:sz w:val="20"/>
          <w:szCs w:val="20"/>
          <w:lang w:val="it-IT"/>
        </w:rPr>
        <w:t>od</w:t>
      </w:r>
      <w:r w:rsidRPr="008C59D2">
        <w:rPr>
          <w:sz w:val="20"/>
          <w:szCs w:val="20"/>
          <w:lang w:val="sr-Latn-RS"/>
        </w:rPr>
        <w:t xml:space="preserve"> </w:t>
      </w:r>
      <w:r w:rsidRPr="008C59D2">
        <w:rPr>
          <w:sz w:val="20"/>
          <w:szCs w:val="20"/>
          <w:lang w:val="it-IT"/>
        </w:rPr>
        <w:t>na</w:t>
      </w:r>
      <w:r w:rsidRPr="008C59D2">
        <w:rPr>
          <w:sz w:val="20"/>
          <w:szCs w:val="20"/>
          <w:lang w:val="sr-Latn-RS"/>
        </w:rPr>
        <w:t>š</w:t>
      </w:r>
      <w:r w:rsidRPr="008C59D2">
        <w:rPr>
          <w:sz w:val="20"/>
          <w:szCs w:val="20"/>
          <w:lang w:val="it-IT"/>
        </w:rPr>
        <w:t>ega</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sadr</w:t>
      </w:r>
      <w:r w:rsidRPr="008C59D2">
        <w:rPr>
          <w:sz w:val="20"/>
          <w:szCs w:val="20"/>
          <w:lang w:val="sr-Latn-RS"/>
        </w:rPr>
        <w:t>ž</w:t>
      </w:r>
      <w:r w:rsidRPr="008C59D2">
        <w:rPr>
          <w:sz w:val="20"/>
          <w:szCs w:val="20"/>
          <w:lang w:val="it-IT"/>
        </w:rPr>
        <w:t>i</w:t>
      </w:r>
      <w:r w:rsidRPr="008C59D2">
        <w:rPr>
          <w:sz w:val="20"/>
          <w:szCs w:val="20"/>
          <w:lang w:val="sr-Latn-RS"/>
        </w:rPr>
        <w:t xml:space="preserve"> </w:t>
      </w:r>
      <w:r w:rsidRPr="008C59D2">
        <w:rPr>
          <w:sz w:val="20"/>
          <w:szCs w:val="20"/>
          <w:lang w:val="it-IT"/>
        </w:rPr>
        <w:t>takvo</w:t>
      </w:r>
      <w:r w:rsidRPr="008C59D2">
        <w:rPr>
          <w:sz w:val="20"/>
          <w:szCs w:val="20"/>
          <w:lang w:val="sr-Latn-RS"/>
        </w:rPr>
        <w:t xml:space="preserve"> </w:t>
      </w:r>
      <w:r w:rsidRPr="008C59D2">
        <w:rPr>
          <w:sz w:val="20"/>
          <w:szCs w:val="20"/>
          <w:lang w:val="it-IT"/>
        </w:rPr>
        <w:t>op</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elo</w:t>
      </w:r>
      <w:r w:rsidRPr="008C59D2">
        <w:rPr>
          <w:sz w:val="20"/>
          <w:szCs w:val="20"/>
          <w:lang w:val="sr-Latn-RS"/>
        </w:rPr>
        <w:t xml:space="preserve">...“. Вид.: </w:t>
      </w:r>
      <w:r w:rsidRPr="008C59D2">
        <w:rPr>
          <w:sz w:val="20"/>
          <w:szCs w:val="20"/>
        </w:rPr>
        <w:t xml:space="preserve">D. Krapac, </w:t>
      </w:r>
      <w:r w:rsidRPr="008C59D2">
        <w:rPr>
          <w:i/>
          <w:sz w:val="20"/>
          <w:szCs w:val="20"/>
        </w:rPr>
        <w:t>Autorizirano izlaganje prof. dr. sc. Davora Krapca</w:t>
      </w:r>
      <w:r w:rsidRPr="008C59D2">
        <w:rPr>
          <w:sz w:val="20"/>
          <w:szCs w:val="20"/>
        </w:rPr>
        <w:t xml:space="preserve"> na 75. Tribini Pravnog fakulteta u Zagrebu</w:t>
      </w:r>
      <w:r w:rsidRPr="008C59D2">
        <w:rPr>
          <w:sz w:val="20"/>
          <w:szCs w:val="20"/>
          <w:lang w:val="sr-Cyrl-CS"/>
        </w:rPr>
        <w:t xml:space="preserve"> </w:t>
      </w:r>
      <w:r w:rsidRPr="008C59D2">
        <w:rPr>
          <w:sz w:val="20"/>
          <w:szCs w:val="20"/>
        </w:rPr>
        <w:t>i</w:t>
      </w:r>
      <w:r w:rsidRPr="008C59D2">
        <w:rPr>
          <w:sz w:val="20"/>
          <w:szCs w:val="20"/>
          <w:lang w:val="sr-Cyrl-CS"/>
        </w:rPr>
        <w:t xml:space="preserve"> </w:t>
      </w:r>
      <w:r w:rsidRPr="008C59D2">
        <w:rPr>
          <w:sz w:val="20"/>
          <w:szCs w:val="20"/>
        </w:rPr>
        <w:t>Kluba pravnika grada Zagreba održanoj 28.2.2002. u Zagrebu na temu: Zlouporabe procesnih ovlasti i prava stranaka u kaznenom postupku, Bilten br. 4</w:t>
      </w:r>
      <w:r w:rsidRPr="008C59D2">
        <w:rPr>
          <w:sz w:val="20"/>
          <w:szCs w:val="20"/>
          <w:lang w:val="sr-Cyrl-CS"/>
        </w:rPr>
        <w:t>,</w:t>
      </w:r>
      <w:r w:rsidRPr="008C59D2">
        <w:rPr>
          <w:sz w:val="20"/>
          <w:szCs w:val="20"/>
        </w:rPr>
        <w:t xml:space="preserve"> 129-178.</w:t>
      </w:r>
    </w:p>
  </w:footnote>
  <w:footnote w:id="882">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14. став 1. Законика о кривичном поступку.</w:t>
      </w:r>
    </w:p>
  </w:footnote>
  <w:footnote w:id="883">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w:t>
      </w:r>
      <w:r w:rsidRPr="008C59D2">
        <w:rPr>
          <w:lang w:val="ru-RU"/>
        </w:rPr>
        <w:t>Истовремено</w:t>
      </w:r>
      <w:r w:rsidRPr="008C59D2">
        <w:rPr>
          <w:lang w:val="sr-Cyrl-CS"/>
        </w:rPr>
        <w:t>,</w:t>
      </w:r>
      <w:r w:rsidRPr="008C59D2">
        <w:rPr>
          <w:lang w:val="ru-RU"/>
        </w:rPr>
        <w:t xml:space="preserve"> пракс</w:t>
      </w:r>
      <w:r w:rsidRPr="008C59D2">
        <w:rPr>
          <w:lang w:val="sr-Cyrl-CS"/>
        </w:rPr>
        <w:t>а</w:t>
      </w:r>
      <w:r w:rsidRPr="008C59D2">
        <w:rPr>
          <w:lang w:val="ru-RU"/>
        </w:rPr>
        <w:t xml:space="preserve"> спровођењ</w:t>
      </w:r>
      <w:r w:rsidRPr="008C59D2">
        <w:rPr>
          <w:lang w:val="sr-Cyrl-CS"/>
        </w:rPr>
        <w:t>а</w:t>
      </w:r>
      <w:r w:rsidRPr="008C59D2">
        <w:rPr>
          <w:lang w:val="ru-RU"/>
        </w:rPr>
        <w:t xml:space="preserve"> закона се све више суочава са проблемом злоупотребе права </w:t>
      </w:r>
      <w:r w:rsidRPr="008C59D2">
        <w:rPr>
          <w:lang w:val="sr-Cyrl-CS"/>
        </w:rPr>
        <w:t xml:space="preserve">од стране субјеката </w:t>
      </w:r>
      <w:r w:rsidRPr="008C59D2">
        <w:rPr>
          <w:lang w:val="ru-RU"/>
        </w:rPr>
        <w:t xml:space="preserve">који представљају </w:t>
      </w:r>
      <w:r w:rsidRPr="008C59D2">
        <w:rPr>
          <w:lang w:val="sr-Cyrl-CS"/>
        </w:rPr>
        <w:t xml:space="preserve">супротстављене </w:t>
      </w:r>
      <w:r w:rsidRPr="008C59D2">
        <w:rPr>
          <w:lang w:val="ru-RU"/>
        </w:rPr>
        <w:t xml:space="preserve">странке у кривичном поступку, као и </w:t>
      </w:r>
      <w:r w:rsidRPr="008C59D2">
        <w:rPr>
          <w:lang w:val="sr-Cyrl-CS"/>
        </w:rPr>
        <w:t>постојеће</w:t>
      </w:r>
      <w:r w:rsidRPr="008C59D2">
        <w:rPr>
          <w:lang w:val="sr-Cyrl-RS"/>
        </w:rPr>
        <w:t>г</w:t>
      </w:r>
      <w:r w:rsidRPr="008C59D2">
        <w:rPr>
          <w:lang w:val="sr-Cyrl-CS"/>
        </w:rPr>
        <w:t xml:space="preserve"> правосуђ</w:t>
      </w:r>
      <w:r w:rsidRPr="008C59D2">
        <w:rPr>
          <w:lang w:val="sr-Cyrl-RS"/>
        </w:rPr>
        <w:t>а</w:t>
      </w:r>
      <w:r w:rsidRPr="008C59D2">
        <w:rPr>
          <w:lang w:val="sr-Cyrl-CS"/>
        </w:rPr>
        <w:t>, такво</w:t>
      </w:r>
      <w:r w:rsidRPr="008C59D2">
        <w:rPr>
          <w:lang w:val="sr-Cyrl-RS"/>
        </w:rPr>
        <w:t>г</w:t>
      </w:r>
      <w:r w:rsidRPr="008C59D2">
        <w:rPr>
          <w:lang w:val="sr-Cyrl-CS"/>
        </w:rPr>
        <w:t xml:space="preserve"> какво је</w:t>
      </w:r>
      <w:r w:rsidRPr="008C59D2">
        <w:rPr>
          <w:lang w:val="ru-RU"/>
        </w:rPr>
        <w:t xml:space="preserve">. Међутим – и то нама изгледа </w:t>
      </w:r>
      <w:r w:rsidRPr="008C59D2">
        <w:rPr>
          <w:lang w:val="sr-Cyrl-CS"/>
        </w:rPr>
        <w:t>зачуђујуће и теоретски тешко објашњиво</w:t>
      </w:r>
      <w:r w:rsidRPr="008C59D2">
        <w:rPr>
          <w:lang w:val="ru-RU"/>
        </w:rPr>
        <w:t xml:space="preserve"> – феномен злоупотребе права учесника у кривичном поступку, као самостални правни појам</w:t>
      </w:r>
      <w:r w:rsidRPr="008C59D2">
        <w:rPr>
          <w:lang w:val="sr-Cyrl-RS"/>
        </w:rPr>
        <w:t>,</w:t>
      </w:r>
      <w:r w:rsidRPr="008C59D2">
        <w:rPr>
          <w:lang w:val="ru-RU"/>
        </w:rPr>
        <w:t xml:space="preserve"> у кривичнопо</w:t>
      </w:r>
      <w:r w:rsidRPr="008C59D2">
        <w:rPr>
          <w:lang w:val="sr-Cyrl-CS"/>
        </w:rPr>
        <w:t xml:space="preserve">цесном </w:t>
      </w:r>
      <w:r w:rsidRPr="008C59D2">
        <w:rPr>
          <w:lang w:val="ru-RU"/>
        </w:rPr>
        <w:t xml:space="preserve">законодавству није </w:t>
      </w:r>
      <w:r w:rsidRPr="008C59D2">
        <w:rPr>
          <w:lang w:val="sr-Cyrl-CS"/>
        </w:rPr>
        <w:t>објашњен</w:t>
      </w:r>
      <w:r w:rsidRPr="008C59D2">
        <w:rPr>
          <w:lang w:val="ru-RU"/>
        </w:rPr>
        <w:t xml:space="preserve">. </w:t>
      </w:r>
      <w:r w:rsidRPr="008C59D2">
        <w:rPr>
          <w:lang w:val="sr-Cyrl-CS"/>
        </w:rPr>
        <w:t>Ова категорија</w:t>
      </w:r>
      <w:r w:rsidRPr="008C59D2">
        <w:rPr>
          <w:lang w:val="ru-RU"/>
        </w:rPr>
        <w:t xml:space="preserve"> се не користи (па чак и </w:t>
      </w:r>
      <w:r w:rsidRPr="008C59D2">
        <w:rPr>
          <w:lang w:val="sr-Cyrl-CS"/>
        </w:rPr>
        <w:t xml:space="preserve">сам појам </w:t>
      </w:r>
      <w:r w:rsidRPr="008C59D2">
        <w:rPr>
          <w:lang w:val="ru-RU"/>
        </w:rPr>
        <w:t xml:space="preserve">злоупотребе права) у </w:t>
      </w:r>
      <w:r w:rsidRPr="008C59D2">
        <w:rPr>
          <w:lang w:val="sr-Cyrl-CS"/>
        </w:rPr>
        <w:t xml:space="preserve">самом садржају тог </w:t>
      </w:r>
      <w:r w:rsidRPr="008C59D2">
        <w:rPr>
          <w:lang w:val="ru-RU"/>
        </w:rPr>
        <w:t>закона</w:t>
      </w:r>
      <w:r w:rsidRPr="008C59D2">
        <w:rPr>
          <w:lang w:val="sr-Cyrl-RS"/>
        </w:rPr>
        <w:t xml:space="preserve">“. Бид.: </w:t>
      </w:r>
      <w:r w:rsidRPr="008C59D2">
        <w:rPr>
          <w:lang w:val="ru-RU"/>
        </w:rPr>
        <w:t>О.</w:t>
      </w:r>
      <w:r w:rsidRPr="008C59D2">
        <w:rPr>
          <w:lang w:val="sr-Cyrl-RS"/>
        </w:rPr>
        <w:t xml:space="preserve"> </w:t>
      </w:r>
      <w:r w:rsidRPr="008C59D2">
        <w:rPr>
          <w:lang w:val="ru-RU"/>
        </w:rPr>
        <w:t>Я.</w:t>
      </w:r>
      <w:r w:rsidRPr="008C59D2">
        <w:rPr>
          <w:lang w:val="sr-Cyrl-RS"/>
        </w:rPr>
        <w:t xml:space="preserve"> </w:t>
      </w:r>
      <w:r w:rsidRPr="008C59D2">
        <w:rPr>
          <w:lang w:val="ru-RU"/>
        </w:rPr>
        <w:t>Баев,</w:t>
      </w:r>
      <w:r w:rsidRPr="008C59D2">
        <w:rPr>
          <w:lang w:val="sr-Cyrl-RS"/>
        </w:rPr>
        <w:t xml:space="preserve"> </w:t>
      </w:r>
      <w:r w:rsidRPr="008C59D2">
        <w:rPr>
          <w:i/>
          <w:lang w:val="sr-Cyrl-RS"/>
        </w:rPr>
        <w:t>„</w:t>
      </w:r>
      <w:r w:rsidRPr="008C59D2">
        <w:rPr>
          <w:i/>
          <w:lang w:val="ru-RU"/>
        </w:rPr>
        <w:t>Злоупотребление правом</w:t>
      </w:r>
      <w:r w:rsidRPr="008C59D2">
        <w:rPr>
          <w:i/>
          <w:lang w:val="sr-Cyrl-CS"/>
        </w:rPr>
        <w:t xml:space="preserve">“ </w:t>
      </w:r>
      <w:r w:rsidRPr="008C59D2">
        <w:rPr>
          <w:i/>
          <w:lang w:val="ru-RU"/>
        </w:rPr>
        <w:t>как уголовно-процессуальная категория</w:t>
      </w:r>
      <w:r w:rsidRPr="008C59D2">
        <w:rPr>
          <w:i/>
          <w:lang w:val="sr-Cyrl-CS"/>
        </w:rPr>
        <w:t>,</w:t>
      </w:r>
      <w:r w:rsidRPr="008C59D2">
        <w:rPr>
          <w:lang w:val="sr-Cyrl-CS"/>
        </w:rPr>
        <w:t xml:space="preserve"> </w:t>
      </w:r>
      <w:r w:rsidRPr="008C59D2">
        <w:rPr>
          <w:lang w:val="ru-RU"/>
        </w:rPr>
        <w:t>Вестник ВГУ. Серия: Право</w:t>
      </w:r>
      <w:r w:rsidRPr="008C59D2">
        <w:rPr>
          <w:lang w:val="sr-Cyrl-CS"/>
        </w:rPr>
        <w:t xml:space="preserve">, </w:t>
      </w:r>
      <w:r w:rsidRPr="008C59D2">
        <w:rPr>
          <w:lang w:val="ru-RU"/>
        </w:rPr>
        <w:t>2013. № 2</w:t>
      </w:r>
      <w:r w:rsidRPr="008C59D2">
        <w:rPr>
          <w:lang w:val="sr-Cyrl-CS"/>
        </w:rPr>
        <w:t>, 336-349.</w:t>
      </w:r>
    </w:p>
  </w:footnote>
  <w:footnote w:id="884">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w:t>
      </w:r>
      <w:r w:rsidRPr="008C59D2">
        <w:rPr>
          <w:sz w:val="20"/>
          <w:szCs w:val="20"/>
          <w:lang w:val="ru-RU"/>
        </w:rPr>
        <w:t>Процесн</w:t>
      </w:r>
      <w:r w:rsidRPr="008C59D2">
        <w:rPr>
          <w:sz w:val="20"/>
          <w:szCs w:val="20"/>
          <w:lang w:val="sr-Cyrl-CS"/>
        </w:rPr>
        <w:t>а</w:t>
      </w:r>
      <w:r w:rsidRPr="008C59D2">
        <w:rPr>
          <w:sz w:val="20"/>
          <w:szCs w:val="20"/>
          <w:lang w:val="ru-RU"/>
        </w:rPr>
        <w:t xml:space="preserve"> </w:t>
      </w:r>
      <w:r w:rsidRPr="008C59D2">
        <w:rPr>
          <w:sz w:val="20"/>
          <w:szCs w:val="20"/>
          <w:lang w:val="sr-Cyrl-CS"/>
        </w:rPr>
        <w:t xml:space="preserve">средства </w:t>
      </w:r>
      <w:r w:rsidRPr="008C59D2">
        <w:rPr>
          <w:sz w:val="20"/>
          <w:szCs w:val="20"/>
          <w:lang w:val="ru-RU"/>
        </w:rPr>
        <w:t xml:space="preserve">реаговања на </w:t>
      </w:r>
      <w:r w:rsidRPr="008C59D2">
        <w:rPr>
          <w:sz w:val="20"/>
          <w:szCs w:val="20"/>
          <w:lang w:val="sr-Cyrl-CS"/>
        </w:rPr>
        <w:t xml:space="preserve">појаве у пракси </w:t>
      </w:r>
      <w:r w:rsidRPr="008C59D2">
        <w:rPr>
          <w:sz w:val="20"/>
          <w:szCs w:val="20"/>
          <w:lang w:val="ru-RU"/>
        </w:rPr>
        <w:t>кривичног п</w:t>
      </w:r>
      <w:r w:rsidRPr="008C59D2">
        <w:rPr>
          <w:sz w:val="20"/>
          <w:szCs w:val="20"/>
          <w:lang w:val="sr-Cyrl-CS"/>
        </w:rPr>
        <w:t xml:space="preserve">оступка у </w:t>
      </w:r>
      <w:r w:rsidRPr="008C59D2">
        <w:rPr>
          <w:sz w:val="20"/>
          <w:szCs w:val="20"/>
          <w:lang w:val="ru-RU"/>
        </w:rPr>
        <w:t>најтипичнијим ситуацијама и чињениц</w:t>
      </w:r>
      <w:r w:rsidRPr="008C59D2">
        <w:rPr>
          <w:sz w:val="20"/>
          <w:szCs w:val="20"/>
          <w:lang w:val="sr-Cyrl-CS"/>
        </w:rPr>
        <w:t>е</w:t>
      </w:r>
      <w:r w:rsidRPr="008C59D2">
        <w:rPr>
          <w:sz w:val="20"/>
          <w:szCs w:val="20"/>
          <w:lang w:val="ru-RU"/>
        </w:rPr>
        <w:t xml:space="preserve"> злоупотребе </w:t>
      </w:r>
      <w:r w:rsidRPr="008C59D2">
        <w:rPr>
          <w:sz w:val="20"/>
          <w:szCs w:val="20"/>
          <w:lang w:val="sr-Cyrl-CS"/>
        </w:rPr>
        <w:t>права</w:t>
      </w:r>
      <w:r w:rsidRPr="008C59D2">
        <w:rPr>
          <w:sz w:val="20"/>
          <w:szCs w:val="20"/>
          <w:lang w:val="ru-RU"/>
        </w:rPr>
        <w:t xml:space="preserve"> од стране </w:t>
      </w:r>
      <w:r w:rsidRPr="008C59D2">
        <w:rPr>
          <w:sz w:val="20"/>
          <w:szCs w:val="20"/>
          <w:lang w:val="sr-Cyrl-CS"/>
        </w:rPr>
        <w:t xml:space="preserve">појединих </w:t>
      </w:r>
      <w:r w:rsidRPr="008C59D2">
        <w:rPr>
          <w:sz w:val="20"/>
          <w:szCs w:val="20"/>
          <w:lang w:val="ru-RU"/>
        </w:rPr>
        <w:t xml:space="preserve">субјеката </w:t>
      </w:r>
      <w:r w:rsidRPr="008C59D2">
        <w:rPr>
          <w:sz w:val="20"/>
          <w:szCs w:val="20"/>
          <w:lang w:val="sr-Cyrl-CS"/>
        </w:rPr>
        <w:t xml:space="preserve">морају </w:t>
      </w:r>
      <w:r w:rsidRPr="008C59D2">
        <w:rPr>
          <w:sz w:val="20"/>
          <w:szCs w:val="20"/>
          <w:lang w:val="ru-RU"/>
        </w:rPr>
        <w:t>да буд</w:t>
      </w:r>
      <w:r w:rsidRPr="008C59D2">
        <w:rPr>
          <w:sz w:val="20"/>
          <w:szCs w:val="20"/>
          <w:lang w:val="sr-Cyrl-CS"/>
        </w:rPr>
        <w:t xml:space="preserve">у утемељена у </w:t>
      </w:r>
      <w:r w:rsidRPr="008C59D2">
        <w:rPr>
          <w:sz w:val="20"/>
          <w:szCs w:val="20"/>
          <w:lang w:val="ru-RU"/>
        </w:rPr>
        <w:t>Закон</w:t>
      </w:r>
      <w:r w:rsidRPr="008C59D2">
        <w:rPr>
          <w:sz w:val="20"/>
          <w:szCs w:val="20"/>
          <w:lang w:val="sr-Cyrl-CS"/>
        </w:rPr>
        <w:t>у</w:t>
      </w:r>
      <w:r w:rsidRPr="008C59D2">
        <w:rPr>
          <w:sz w:val="20"/>
          <w:szCs w:val="20"/>
          <w:lang w:val="ru-RU"/>
        </w:rPr>
        <w:t xml:space="preserve"> о кривичном поступку.</w:t>
      </w:r>
    </w:p>
    <w:p w:rsidR="00B234B7" w:rsidRPr="008C59D2" w:rsidRDefault="00B234B7" w:rsidP="00C730DC">
      <w:pPr>
        <w:jc w:val="both"/>
        <w:rPr>
          <w:sz w:val="20"/>
          <w:szCs w:val="20"/>
          <w:lang w:val="sr-Latn-RS"/>
        </w:rPr>
      </w:pPr>
      <w:r w:rsidRPr="008C59D2">
        <w:rPr>
          <w:sz w:val="20"/>
          <w:szCs w:val="20"/>
          <w:lang w:val="sr-Cyrl-RS"/>
        </w:rPr>
        <w:t xml:space="preserve">     </w:t>
      </w:r>
      <w:r w:rsidRPr="008C59D2">
        <w:rPr>
          <w:sz w:val="20"/>
          <w:szCs w:val="20"/>
          <w:lang w:val="ru-RU"/>
        </w:rPr>
        <w:t xml:space="preserve">Одсуство </w:t>
      </w:r>
      <w:r w:rsidRPr="008C59D2">
        <w:rPr>
          <w:sz w:val="20"/>
          <w:szCs w:val="20"/>
          <w:lang w:val="sr-Cyrl-CS"/>
        </w:rPr>
        <w:t xml:space="preserve">појма </w:t>
      </w:r>
      <w:r w:rsidRPr="008C59D2">
        <w:rPr>
          <w:sz w:val="20"/>
          <w:szCs w:val="20"/>
          <w:lang w:val="sr-Cyrl-RS"/>
        </w:rPr>
        <w:t>„</w:t>
      </w:r>
      <w:r w:rsidRPr="008C59D2">
        <w:rPr>
          <w:sz w:val="20"/>
          <w:szCs w:val="20"/>
          <w:lang w:val="ru-RU"/>
        </w:rPr>
        <w:t>злоупотребе права</w:t>
      </w:r>
      <w:r w:rsidRPr="008C59D2">
        <w:rPr>
          <w:sz w:val="20"/>
          <w:szCs w:val="20"/>
          <w:lang w:val="sr-Cyrl-RS"/>
        </w:rPr>
        <w:t>“</w:t>
      </w:r>
      <w:r w:rsidRPr="008C59D2">
        <w:rPr>
          <w:sz w:val="20"/>
          <w:szCs w:val="20"/>
          <w:lang w:val="ru-RU"/>
        </w:rPr>
        <w:t xml:space="preserve"> </w:t>
      </w:r>
      <w:r w:rsidRPr="008C59D2">
        <w:rPr>
          <w:sz w:val="20"/>
          <w:szCs w:val="20"/>
          <w:lang w:val="sr-Cyrl-CS"/>
        </w:rPr>
        <w:t xml:space="preserve">у кривичнопроцесном закону </w:t>
      </w:r>
      <w:r w:rsidRPr="008C59D2">
        <w:rPr>
          <w:sz w:val="20"/>
          <w:szCs w:val="20"/>
          <w:lang w:val="ru-RU"/>
        </w:rPr>
        <w:t>је правни нонсенс</w:t>
      </w:r>
      <w:r w:rsidRPr="008C59D2">
        <w:rPr>
          <w:sz w:val="20"/>
          <w:szCs w:val="20"/>
          <w:lang w:val="sr-Cyrl-CS"/>
        </w:rPr>
        <w:t xml:space="preserve">, с обзиром на </w:t>
      </w:r>
      <w:r w:rsidRPr="008C59D2">
        <w:rPr>
          <w:sz w:val="20"/>
          <w:szCs w:val="20"/>
          <w:lang w:val="ru-RU"/>
        </w:rPr>
        <w:t xml:space="preserve">распрострањеност </w:t>
      </w:r>
      <w:r w:rsidRPr="008C59D2">
        <w:rPr>
          <w:sz w:val="20"/>
          <w:szCs w:val="20"/>
          <w:lang w:val="sr-Cyrl-CS"/>
        </w:rPr>
        <w:t xml:space="preserve">тог </w:t>
      </w:r>
      <w:r w:rsidRPr="008C59D2">
        <w:rPr>
          <w:sz w:val="20"/>
          <w:szCs w:val="20"/>
          <w:lang w:val="ru-RU"/>
        </w:rPr>
        <w:t>правн</w:t>
      </w:r>
      <w:r w:rsidRPr="008C59D2">
        <w:rPr>
          <w:sz w:val="20"/>
          <w:szCs w:val="20"/>
          <w:lang w:val="sr-Cyrl-CS"/>
        </w:rPr>
        <w:t>ог</w:t>
      </w:r>
      <w:r w:rsidRPr="008C59D2">
        <w:rPr>
          <w:sz w:val="20"/>
          <w:szCs w:val="20"/>
          <w:lang w:val="ru-RU"/>
        </w:rPr>
        <w:t xml:space="preserve"> феномена и неја</w:t>
      </w:r>
      <w:r w:rsidRPr="008C59D2">
        <w:rPr>
          <w:sz w:val="20"/>
          <w:szCs w:val="20"/>
          <w:lang w:val="sr-Cyrl-CS"/>
        </w:rPr>
        <w:t>сан</w:t>
      </w:r>
      <w:r w:rsidRPr="008C59D2">
        <w:rPr>
          <w:sz w:val="20"/>
          <w:szCs w:val="20"/>
          <w:lang w:val="ru-RU"/>
        </w:rPr>
        <w:t xml:space="preserve"> однос према </w:t>
      </w:r>
      <w:r w:rsidRPr="008C59D2">
        <w:rPr>
          <w:sz w:val="20"/>
          <w:szCs w:val="20"/>
          <w:lang w:val="sr-Cyrl-CS"/>
        </w:rPr>
        <w:t>његовој</w:t>
      </w:r>
      <w:r w:rsidRPr="008C59D2">
        <w:rPr>
          <w:sz w:val="20"/>
          <w:szCs w:val="20"/>
          <w:lang w:val="ru-RU"/>
        </w:rPr>
        <w:t xml:space="preserve"> дефиницији</w:t>
      </w:r>
      <w:r w:rsidRPr="008C59D2">
        <w:rPr>
          <w:sz w:val="20"/>
          <w:szCs w:val="20"/>
          <w:lang w:val="sr-Cyrl-RS"/>
        </w:rPr>
        <w:t xml:space="preserve">“. </w:t>
      </w:r>
      <w:r w:rsidRPr="008C59D2">
        <w:rPr>
          <w:sz w:val="20"/>
          <w:szCs w:val="20"/>
          <w:lang w:val="ru-RU"/>
        </w:rPr>
        <w:t>О.</w:t>
      </w:r>
      <w:r w:rsidRPr="008C59D2">
        <w:rPr>
          <w:sz w:val="20"/>
          <w:szCs w:val="20"/>
          <w:lang w:val="sr-Cyrl-RS"/>
        </w:rPr>
        <w:t xml:space="preserve"> </w:t>
      </w:r>
      <w:r w:rsidRPr="008C59D2">
        <w:rPr>
          <w:sz w:val="20"/>
          <w:szCs w:val="20"/>
          <w:lang w:val="ru-RU"/>
        </w:rPr>
        <w:t>Я.</w:t>
      </w:r>
      <w:r w:rsidRPr="008C59D2">
        <w:rPr>
          <w:sz w:val="20"/>
          <w:szCs w:val="20"/>
          <w:lang w:val="sr-Cyrl-RS"/>
        </w:rPr>
        <w:t xml:space="preserve"> </w:t>
      </w:r>
      <w:r w:rsidRPr="008C59D2">
        <w:rPr>
          <w:sz w:val="20"/>
          <w:szCs w:val="20"/>
          <w:lang w:val="ru-RU"/>
        </w:rPr>
        <w:t>Баев,</w:t>
      </w:r>
      <w:r w:rsidRPr="008C59D2">
        <w:rPr>
          <w:sz w:val="20"/>
          <w:szCs w:val="20"/>
          <w:lang w:val="sr-Latn-RS"/>
        </w:rPr>
        <w:t xml:space="preserve"> </w:t>
      </w:r>
      <w:r w:rsidRPr="008C59D2">
        <w:rPr>
          <w:i/>
          <w:iCs/>
          <w:sz w:val="20"/>
          <w:szCs w:val="20"/>
        </w:rPr>
        <w:t>Ibid</w:t>
      </w:r>
      <w:r w:rsidRPr="008C59D2">
        <w:rPr>
          <w:sz w:val="20"/>
          <w:szCs w:val="20"/>
          <w:lang w:val="sr-Latn-RS"/>
        </w:rPr>
        <w:t>.</w:t>
      </w:r>
    </w:p>
  </w:footnote>
  <w:footnote w:id="885">
    <w:p w:rsidR="00B234B7" w:rsidRPr="008C59D2" w:rsidRDefault="00B234B7" w:rsidP="00C730DC">
      <w:pPr>
        <w:jc w:val="both"/>
        <w:rPr>
          <w:sz w:val="20"/>
          <w:szCs w:val="20"/>
          <w:lang w:val="sr-Latn-RS"/>
        </w:rPr>
      </w:pPr>
      <w:r w:rsidRPr="008C59D2">
        <w:rPr>
          <w:rStyle w:val="FootnoteReference"/>
          <w:sz w:val="20"/>
          <w:szCs w:val="20"/>
        </w:rPr>
        <w:footnoteRef/>
      </w:r>
      <w:r w:rsidRPr="008C59D2">
        <w:rPr>
          <w:sz w:val="20"/>
          <w:szCs w:val="20"/>
          <w:lang w:val="sr-Cyrl-RS"/>
        </w:rPr>
        <w:t xml:space="preserve"> „</w:t>
      </w:r>
      <w:r w:rsidRPr="008C59D2">
        <w:rPr>
          <w:sz w:val="20"/>
          <w:szCs w:val="20"/>
          <w:lang w:val="ru-RU"/>
        </w:rPr>
        <w:t>Одсуство у кривичнопроцесном закону услова, основа и поступка за подношење, разматрање и одлучивање о поновним захтевима за издвајање доказа изазива ситуације у којима вишеструко понављање једних те истих захтева ове врсте може довести не само до дуготрајног судског поступка у првостепеном суду, већ и до немогућности његовог окончања</w:t>
      </w:r>
      <w:r w:rsidRPr="008C59D2">
        <w:rPr>
          <w:sz w:val="20"/>
          <w:szCs w:val="20"/>
          <w:lang w:val="sr-Latn-RS"/>
        </w:rPr>
        <w:t>.</w:t>
      </w:r>
    </w:p>
    <w:p w:rsidR="00B234B7" w:rsidRPr="008C59D2" w:rsidRDefault="00B234B7" w:rsidP="00C730DC">
      <w:pPr>
        <w:jc w:val="both"/>
        <w:rPr>
          <w:sz w:val="20"/>
          <w:szCs w:val="20"/>
          <w:lang w:val="sr-Latn-RS"/>
        </w:rPr>
      </w:pPr>
      <w:r w:rsidRPr="008C59D2">
        <w:rPr>
          <w:sz w:val="20"/>
          <w:szCs w:val="20"/>
          <w:lang w:val="sr-Latn-RS"/>
        </w:rPr>
        <w:t xml:space="preserve">     </w:t>
      </w:r>
      <w:r>
        <w:rPr>
          <w:sz w:val="20"/>
          <w:szCs w:val="20"/>
          <w:lang w:val="ru-RU"/>
        </w:rPr>
        <w:t>Закон</w:t>
      </w:r>
      <w:r w:rsidRPr="008C59D2">
        <w:rPr>
          <w:sz w:val="20"/>
          <w:szCs w:val="20"/>
          <w:lang w:val="ru-RU"/>
        </w:rPr>
        <w:t xml:space="preserve"> о кривичном поступку Р</w:t>
      </w:r>
      <w:r w:rsidRPr="008C59D2">
        <w:rPr>
          <w:sz w:val="20"/>
          <w:szCs w:val="20"/>
          <w:lang w:val="sr-Cyrl-RS"/>
        </w:rPr>
        <w:t xml:space="preserve">уске </w:t>
      </w:r>
      <w:r w:rsidRPr="008C59D2">
        <w:rPr>
          <w:sz w:val="20"/>
          <w:szCs w:val="20"/>
          <w:lang w:val="ru-RU"/>
        </w:rPr>
        <w:t>Ф</w:t>
      </w:r>
      <w:r w:rsidRPr="008C59D2">
        <w:rPr>
          <w:sz w:val="20"/>
          <w:szCs w:val="20"/>
          <w:lang w:val="sr-Cyrl-RS"/>
        </w:rPr>
        <w:t>едерације</w:t>
      </w:r>
      <w:r w:rsidRPr="008C59D2">
        <w:rPr>
          <w:sz w:val="20"/>
          <w:szCs w:val="20"/>
          <w:lang w:val="ru-RU"/>
        </w:rPr>
        <w:t xml:space="preserve"> не садржи никакве забране за вишеструко понављање наведене врсте захтева за издвајање доказа, у случају њиховог одбијања</w:t>
      </w:r>
      <w:r w:rsidRPr="008C59D2">
        <w:rPr>
          <w:sz w:val="20"/>
          <w:szCs w:val="20"/>
          <w:lang w:val="sr-Cyrl-RS"/>
        </w:rPr>
        <w:t>“.</w:t>
      </w:r>
      <w:r w:rsidRPr="008C59D2">
        <w:rPr>
          <w:sz w:val="20"/>
          <w:szCs w:val="20"/>
          <w:lang w:val="ru-RU"/>
        </w:rPr>
        <w:t xml:space="preserve"> </w:t>
      </w:r>
      <w:r w:rsidRPr="008C59D2">
        <w:rPr>
          <w:sz w:val="20"/>
          <w:szCs w:val="20"/>
          <w:lang w:val="sr-Cyrl-RS"/>
        </w:rPr>
        <w:t>Д. А. К</w:t>
      </w:r>
      <w:r w:rsidRPr="008C59D2">
        <w:rPr>
          <w:sz w:val="20"/>
          <w:szCs w:val="20"/>
          <w:lang w:val="ru-RU"/>
        </w:rPr>
        <w:t xml:space="preserve">азацкер, </w:t>
      </w:r>
      <w:r w:rsidRPr="008C59D2">
        <w:rPr>
          <w:i/>
          <w:sz w:val="20"/>
          <w:szCs w:val="20"/>
          <w:lang w:val="ru-RU"/>
        </w:rPr>
        <w:t>Злоупотребления стороной своими правами в рамках уголовного процесса. Пределы и границы допустимости тактических приемов стороны обвинения и защиты</w:t>
      </w:r>
      <w:r w:rsidRPr="008C59D2">
        <w:rPr>
          <w:sz w:val="20"/>
          <w:szCs w:val="20"/>
          <w:lang w:val="sr-Cyrl-RS"/>
        </w:rPr>
        <w:t xml:space="preserve">, Журнал </w:t>
      </w:r>
      <w:r w:rsidRPr="008C59D2">
        <w:rPr>
          <w:sz w:val="20"/>
          <w:szCs w:val="20"/>
          <w:shd w:val="clear" w:color="auto" w:fill="FFFFFF"/>
          <w:lang w:val="sr-Cyrl-RS"/>
        </w:rPr>
        <w:t>„</w:t>
      </w:r>
      <w:r w:rsidRPr="008C59D2">
        <w:rPr>
          <w:sz w:val="20"/>
          <w:szCs w:val="20"/>
          <w:shd w:val="clear" w:color="auto" w:fill="FFFFFF"/>
          <w:lang w:val="ru-RU"/>
        </w:rPr>
        <w:t>Воронежск</w:t>
      </w:r>
      <w:r w:rsidRPr="008C59D2">
        <w:rPr>
          <w:sz w:val="20"/>
          <w:szCs w:val="20"/>
          <w:shd w:val="clear" w:color="auto" w:fill="FFFFFF"/>
          <w:lang w:val="sr-Cyrl-RS"/>
        </w:rPr>
        <w:t>и</w:t>
      </w:r>
      <w:r w:rsidRPr="008C59D2">
        <w:rPr>
          <w:sz w:val="20"/>
          <w:szCs w:val="20"/>
          <w:shd w:val="clear" w:color="auto" w:fill="FFFFFF"/>
          <w:lang w:val="ru-RU"/>
        </w:rPr>
        <w:t xml:space="preserve">й </w:t>
      </w:r>
      <w:r w:rsidRPr="008C59D2">
        <w:rPr>
          <w:sz w:val="20"/>
          <w:szCs w:val="20"/>
          <w:shd w:val="clear" w:color="auto" w:fill="FFFFFF"/>
          <w:lang w:val="sr-Cyrl-RS"/>
        </w:rPr>
        <w:t xml:space="preserve">адвокат“ </w:t>
      </w:r>
      <w:r w:rsidRPr="008C59D2">
        <w:rPr>
          <w:bCs/>
          <w:sz w:val="20"/>
          <w:szCs w:val="20"/>
          <w:lang w:val="ru-RU"/>
        </w:rPr>
        <w:t xml:space="preserve">№ </w:t>
      </w:r>
      <w:r w:rsidRPr="008C59D2">
        <w:rPr>
          <w:bCs/>
          <w:sz w:val="20"/>
          <w:szCs w:val="20"/>
          <w:lang w:val="sr-Cyrl-RS"/>
        </w:rPr>
        <w:t>7, 2012 г.</w:t>
      </w:r>
    </w:p>
  </w:footnote>
  <w:footnote w:id="886">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 xml:space="preserve">Тако, </w:t>
      </w:r>
      <w:r w:rsidRPr="008C59D2">
        <w:rPr>
          <w:sz w:val="20"/>
          <w:szCs w:val="20"/>
          <w:lang w:val="ru-RU"/>
        </w:rPr>
        <w:t>О.</w:t>
      </w:r>
      <w:r w:rsidRPr="008C59D2">
        <w:rPr>
          <w:sz w:val="20"/>
          <w:szCs w:val="20"/>
          <w:lang w:val="sr-Cyrl-RS"/>
        </w:rPr>
        <w:t xml:space="preserve"> </w:t>
      </w:r>
      <w:r w:rsidRPr="008C59D2">
        <w:rPr>
          <w:sz w:val="20"/>
          <w:szCs w:val="20"/>
          <w:lang w:val="ru-RU"/>
        </w:rPr>
        <w:t>Я.</w:t>
      </w:r>
      <w:r w:rsidRPr="008C59D2">
        <w:rPr>
          <w:sz w:val="20"/>
          <w:szCs w:val="20"/>
          <w:lang w:val="sr-Cyrl-RS"/>
        </w:rPr>
        <w:t xml:space="preserve"> </w:t>
      </w:r>
      <w:r w:rsidRPr="008C59D2">
        <w:rPr>
          <w:sz w:val="20"/>
          <w:szCs w:val="20"/>
          <w:lang w:val="ru-RU"/>
        </w:rPr>
        <w:t>Баев</w:t>
      </w:r>
      <w:r w:rsidRPr="008C59D2">
        <w:rPr>
          <w:sz w:val="20"/>
          <w:szCs w:val="20"/>
          <w:lang w:val="sr-Cyrl-RS"/>
        </w:rPr>
        <w:t xml:space="preserve"> предлаже да се актуелни Закон о кривичном поступку Руске Федерације допуни у члану 5. став 1.</w:t>
      </w:r>
      <w:r w:rsidRPr="008C59D2">
        <w:rPr>
          <w:sz w:val="20"/>
          <w:szCs w:val="20"/>
          <w:lang w:val="sr-Cyrl-CS"/>
        </w:rPr>
        <w:t xml:space="preserve"> </w:t>
      </w:r>
      <w:r w:rsidRPr="008C59D2">
        <w:rPr>
          <w:sz w:val="20"/>
          <w:szCs w:val="20"/>
          <w:lang w:val="sr-Cyrl-RS"/>
        </w:rPr>
        <w:t xml:space="preserve">„... </w:t>
      </w:r>
      <w:r w:rsidRPr="008C59D2">
        <w:rPr>
          <w:sz w:val="20"/>
          <w:szCs w:val="20"/>
          <w:lang w:val="sr-Cyrl-CS"/>
        </w:rPr>
        <w:t xml:space="preserve">појмом </w:t>
      </w:r>
      <w:r w:rsidRPr="008C59D2">
        <w:rPr>
          <w:sz w:val="20"/>
          <w:szCs w:val="20"/>
          <w:lang w:val="ru-RU"/>
        </w:rPr>
        <w:t>који одражава суштину злоупотребе права у кривичном поступку</w:t>
      </w:r>
      <w:r w:rsidRPr="008C59D2">
        <w:rPr>
          <w:sz w:val="20"/>
          <w:szCs w:val="20"/>
          <w:lang w:val="sr-Cyrl-RS"/>
        </w:rPr>
        <w:t>“</w:t>
      </w:r>
      <w:r w:rsidRPr="008C59D2">
        <w:rPr>
          <w:sz w:val="20"/>
          <w:szCs w:val="20"/>
          <w:lang w:val="ru-RU"/>
        </w:rPr>
        <w:t xml:space="preserve">. С обзиром на </w:t>
      </w:r>
      <w:r w:rsidRPr="008C59D2">
        <w:rPr>
          <w:sz w:val="20"/>
          <w:szCs w:val="20"/>
          <w:lang w:val="sr-Cyrl-RS"/>
        </w:rPr>
        <w:t xml:space="preserve">ставове </w:t>
      </w:r>
      <w:r w:rsidRPr="008C59D2">
        <w:rPr>
          <w:sz w:val="20"/>
          <w:szCs w:val="20"/>
          <w:lang w:val="ru-RU"/>
        </w:rPr>
        <w:t xml:space="preserve">Уставног суда по </w:t>
      </w:r>
      <w:r w:rsidRPr="008C59D2">
        <w:rPr>
          <w:sz w:val="20"/>
          <w:szCs w:val="20"/>
          <w:lang w:val="sr-Cyrl-RS"/>
        </w:rPr>
        <w:t xml:space="preserve">том </w:t>
      </w:r>
      <w:r w:rsidRPr="008C59D2">
        <w:rPr>
          <w:sz w:val="20"/>
          <w:szCs w:val="20"/>
          <w:lang w:val="ru-RU"/>
        </w:rPr>
        <w:t>питању, ова</w:t>
      </w:r>
      <w:r w:rsidRPr="008C59D2">
        <w:rPr>
          <w:sz w:val="20"/>
          <w:szCs w:val="20"/>
          <w:lang w:val="sr-Cyrl-RS"/>
        </w:rPr>
        <w:t xml:space="preserve">ј појам би требало </w:t>
      </w:r>
      <w:r w:rsidRPr="008C59D2">
        <w:rPr>
          <w:sz w:val="20"/>
          <w:szCs w:val="20"/>
          <w:lang w:val="ru-RU"/>
        </w:rPr>
        <w:t xml:space="preserve">формулисати на следећи начин: </w:t>
      </w:r>
      <w:r w:rsidRPr="008C59D2">
        <w:rPr>
          <w:sz w:val="20"/>
          <w:szCs w:val="20"/>
          <w:lang w:val="sr-Cyrl-RS"/>
        </w:rPr>
        <w:t>„</w:t>
      </w:r>
      <w:r w:rsidRPr="008C59D2">
        <w:rPr>
          <w:sz w:val="20"/>
          <w:szCs w:val="20"/>
          <w:lang w:val="ru-RU"/>
        </w:rPr>
        <w:t xml:space="preserve">Злоупотреба права </w:t>
      </w:r>
      <w:r w:rsidRPr="008C59D2">
        <w:rPr>
          <w:sz w:val="20"/>
          <w:szCs w:val="20"/>
          <w:lang w:val="sr-Cyrl-CS"/>
        </w:rPr>
        <w:t xml:space="preserve">је </w:t>
      </w:r>
      <w:r w:rsidRPr="008C59D2">
        <w:rPr>
          <w:sz w:val="20"/>
          <w:szCs w:val="20"/>
          <w:lang w:val="ru-RU"/>
        </w:rPr>
        <w:t>понашање (</w:t>
      </w:r>
      <w:r w:rsidRPr="008C59D2">
        <w:rPr>
          <w:sz w:val="20"/>
          <w:szCs w:val="20"/>
          <w:lang w:val="sr-Cyrl-CS"/>
        </w:rPr>
        <w:t>чињење</w:t>
      </w:r>
      <w:r w:rsidRPr="008C59D2">
        <w:rPr>
          <w:sz w:val="20"/>
          <w:szCs w:val="20"/>
          <w:lang w:val="sr-Cyrl-RS"/>
        </w:rPr>
        <w:t>,</w:t>
      </w:r>
      <w:r w:rsidRPr="008C59D2">
        <w:rPr>
          <w:sz w:val="20"/>
          <w:szCs w:val="20"/>
          <w:lang w:val="ru-RU"/>
        </w:rPr>
        <w:t xml:space="preserve"> не</w:t>
      </w:r>
      <w:r w:rsidRPr="008C59D2">
        <w:rPr>
          <w:sz w:val="20"/>
          <w:szCs w:val="20"/>
          <w:lang w:val="sr-Cyrl-CS"/>
        </w:rPr>
        <w:t>чињење</w:t>
      </w:r>
      <w:r w:rsidRPr="008C59D2">
        <w:rPr>
          <w:sz w:val="20"/>
          <w:szCs w:val="20"/>
          <w:lang w:val="ru-RU"/>
        </w:rPr>
        <w:t xml:space="preserve">) </w:t>
      </w:r>
      <w:r w:rsidRPr="008C59D2">
        <w:rPr>
          <w:sz w:val="20"/>
          <w:szCs w:val="20"/>
          <w:lang w:val="sr-Cyrl-CS"/>
        </w:rPr>
        <w:t xml:space="preserve">субјекта </w:t>
      </w:r>
      <w:r w:rsidRPr="008C59D2">
        <w:rPr>
          <w:sz w:val="20"/>
          <w:szCs w:val="20"/>
          <w:lang w:val="ru-RU"/>
        </w:rPr>
        <w:t xml:space="preserve">кривичног поступка </w:t>
      </w:r>
      <w:r w:rsidRPr="008C59D2">
        <w:rPr>
          <w:sz w:val="20"/>
          <w:szCs w:val="20"/>
          <w:lang w:val="sr-Cyrl-CS"/>
        </w:rPr>
        <w:t xml:space="preserve">које не прелази границе његовог </w:t>
      </w:r>
      <w:r w:rsidRPr="008C59D2">
        <w:rPr>
          <w:sz w:val="20"/>
          <w:szCs w:val="20"/>
          <w:lang w:val="ru-RU"/>
        </w:rPr>
        <w:t xml:space="preserve">правног статуса, међутим, крши права, слободе и </w:t>
      </w:r>
      <w:r w:rsidRPr="008C59D2">
        <w:rPr>
          <w:sz w:val="20"/>
          <w:szCs w:val="20"/>
          <w:lang w:val="sr-Cyrl-CS"/>
        </w:rPr>
        <w:t>закон</w:t>
      </w:r>
      <w:r w:rsidRPr="008C59D2">
        <w:rPr>
          <w:sz w:val="20"/>
          <w:szCs w:val="20"/>
          <w:lang w:val="sr-Cyrl-RS"/>
        </w:rPr>
        <w:t>ите</w:t>
      </w:r>
      <w:r w:rsidRPr="008C59D2">
        <w:rPr>
          <w:sz w:val="20"/>
          <w:szCs w:val="20"/>
          <w:lang w:val="sr-Cyrl-CS"/>
        </w:rPr>
        <w:t xml:space="preserve"> </w:t>
      </w:r>
      <w:r w:rsidRPr="008C59D2">
        <w:rPr>
          <w:sz w:val="20"/>
          <w:szCs w:val="20"/>
          <w:lang w:val="ru-RU"/>
        </w:rPr>
        <w:t>интересе других учесника у кривичном поступку,</w:t>
      </w:r>
      <w:r w:rsidRPr="008C59D2">
        <w:rPr>
          <w:sz w:val="20"/>
          <w:szCs w:val="20"/>
          <w:lang w:val="sr-Cyrl-CS"/>
        </w:rPr>
        <w:t xml:space="preserve"> такође</w:t>
      </w:r>
      <w:r w:rsidRPr="008C59D2">
        <w:rPr>
          <w:sz w:val="20"/>
          <w:szCs w:val="20"/>
          <w:lang w:val="sr-Cyrl-RS"/>
        </w:rPr>
        <w:t>,</w:t>
      </w:r>
      <w:r w:rsidRPr="008C59D2">
        <w:rPr>
          <w:sz w:val="20"/>
          <w:szCs w:val="20"/>
          <w:lang w:val="sr-Cyrl-CS"/>
        </w:rPr>
        <w:t xml:space="preserve"> сметња </w:t>
      </w:r>
      <w:r w:rsidRPr="008C59D2">
        <w:rPr>
          <w:sz w:val="20"/>
          <w:szCs w:val="20"/>
          <w:lang w:val="sr-Cyrl-RS"/>
        </w:rPr>
        <w:t xml:space="preserve">је </w:t>
      </w:r>
      <w:r w:rsidRPr="008C59D2">
        <w:rPr>
          <w:sz w:val="20"/>
          <w:szCs w:val="20"/>
          <w:lang w:val="sr-Cyrl-CS"/>
        </w:rPr>
        <w:t xml:space="preserve">разматрању дела </w:t>
      </w:r>
      <w:r w:rsidRPr="008C59D2">
        <w:rPr>
          <w:sz w:val="20"/>
          <w:szCs w:val="20"/>
          <w:lang w:val="ru-RU"/>
        </w:rPr>
        <w:t>и</w:t>
      </w:r>
      <w:r w:rsidRPr="008C59D2">
        <w:rPr>
          <w:sz w:val="20"/>
          <w:szCs w:val="20"/>
          <w:lang w:val="sr-Cyrl-CS"/>
        </w:rPr>
        <w:t xml:space="preserve"> решавању задатака правосуђа у оптималним роковима, </w:t>
      </w:r>
      <w:r w:rsidRPr="008C59D2">
        <w:rPr>
          <w:sz w:val="20"/>
          <w:szCs w:val="20"/>
          <w:lang w:val="ru-RU"/>
        </w:rPr>
        <w:t>заштит</w:t>
      </w:r>
      <w:r w:rsidRPr="008C59D2">
        <w:rPr>
          <w:sz w:val="20"/>
          <w:szCs w:val="20"/>
          <w:lang w:val="sr-Cyrl-CS"/>
        </w:rPr>
        <w:t>и</w:t>
      </w:r>
      <w:r w:rsidRPr="008C59D2">
        <w:rPr>
          <w:sz w:val="20"/>
          <w:szCs w:val="20"/>
          <w:lang w:val="ru-RU"/>
        </w:rPr>
        <w:t xml:space="preserve"> права и слобод</w:t>
      </w:r>
      <w:r w:rsidRPr="008C59D2">
        <w:rPr>
          <w:sz w:val="20"/>
          <w:szCs w:val="20"/>
          <w:lang w:val="sr-Cyrl-CS"/>
        </w:rPr>
        <w:t>а</w:t>
      </w:r>
      <w:r w:rsidRPr="008C59D2">
        <w:rPr>
          <w:sz w:val="20"/>
          <w:szCs w:val="20"/>
          <w:lang w:val="ru-RU"/>
        </w:rPr>
        <w:t xml:space="preserve"> других учесника у кривичном поступку</w:t>
      </w:r>
      <w:r w:rsidRPr="008C59D2">
        <w:rPr>
          <w:sz w:val="20"/>
          <w:szCs w:val="20"/>
          <w:lang w:val="sr-Cyrl-RS"/>
        </w:rPr>
        <w:t>“.</w:t>
      </w:r>
    </w:p>
    <w:p w:rsidR="00B234B7" w:rsidRPr="008C59D2" w:rsidRDefault="00B234B7" w:rsidP="00C730DC">
      <w:pPr>
        <w:jc w:val="both"/>
        <w:rPr>
          <w:sz w:val="20"/>
          <w:szCs w:val="20"/>
          <w:lang w:val="sr-Cyrl-RS"/>
        </w:rPr>
      </w:pPr>
      <w:r w:rsidRPr="008C59D2">
        <w:rPr>
          <w:sz w:val="20"/>
          <w:szCs w:val="20"/>
          <w:lang w:val="sr-Cyrl-RS"/>
        </w:rPr>
        <w:t xml:space="preserve">     П</w:t>
      </w:r>
      <w:r w:rsidRPr="008C59D2">
        <w:rPr>
          <w:sz w:val="20"/>
          <w:szCs w:val="20"/>
          <w:lang w:val="sr-Cyrl-CS"/>
        </w:rPr>
        <w:t>роцесн</w:t>
      </w:r>
      <w:r w:rsidRPr="008C59D2">
        <w:rPr>
          <w:sz w:val="20"/>
          <w:szCs w:val="20"/>
          <w:lang w:val="sr-Cyrl-RS"/>
        </w:rPr>
        <w:t>и</w:t>
      </w:r>
      <w:r w:rsidRPr="008C59D2">
        <w:rPr>
          <w:sz w:val="20"/>
          <w:szCs w:val="20"/>
          <w:lang w:val="sr-Cyrl-CS"/>
        </w:rPr>
        <w:t xml:space="preserve"> </w:t>
      </w:r>
      <w:r w:rsidRPr="008C59D2">
        <w:rPr>
          <w:sz w:val="20"/>
          <w:szCs w:val="20"/>
          <w:lang w:val="ru-RU"/>
        </w:rPr>
        <w:t>механиз</w:t>
      </w:r>
      <w:r w:rsidRPr="008C59D2">
        <w:rPr>
          <w:sz w:val="20"/>
          <w:szCs w:val="20"/>
          <w:lang w:val="sr-Cyrl-RS"/>
        </w:rPr>
        <w:t>ам</w:t>
      </w:r>
      <w:r w:rsidRPr="008C59D2">
        <w:rPr>
          <w:sz w:val="20"/>
          <w:szCs w:val="20"/>
          <w:lang w:val="ru-RU"/>
        </w:rPr>
        <w:t xml:space="preserve"> за процену понашања учесника у кривичном поступку као злоупотреб</w:t>
      </w:r>
      <w:r w:rsidRPr="008C59D2">
        <w:rPr>
          <w:sz w:val="20"/>
          <w:szCs w:val="20"/>
          <w:lang w:val="sr-Cyrl-CS"/>
        </w:rPr>
        <w:t>е</w:t>
      </w:r>
      <w:r w:rsidRPr="008C59D2">
        <w:rPr>
          <w:sz w:val="20"/>
          <w:szCs w:val="20"/>
          <w:lang w:val="ru-RU"/>
        </w:rPr>
        <w:t xml:space="preserve"> </w:t>
      </w:r>
      <w:r w:rsidRPr="008C59D2">
        <w:rPr>
          <w:sz w:val="20"/>
          <w:szCs w:val="20"/>
          <w:lang w:val="sr-Cyrl-CS"/>
        </w:rPr>
        <w:t>права</w:t>
      </w:r>
      <w:r w:rsidRPr="008C59D2">
        <w:rPr>
          <w:sz w:val="20"/>
          <w:szCs w:val="20"/>
          <w:lang w:val="ru-RU"/>
        </w:rPr>
        <w:t xml:space="preserve">, </w:t>
      </w:r>
      <w:r w:rsidRPr="008C59D2">
        <w:rPr>
          <w:sz w:val="20"/>
          <w:szCs w:val="20"/>
          <w:lang w:val="sr-Cyrl-CS"/>
        </w:rPr>
        <w:t>део први Законика о кривичном поступку РФ</w:t>
      </w:r>
      <w:r w:rsidRPr="008C59D2">
        <w:rPr>
          <w:sz w:val="20"/>
          <w:szCs w:val="20"/>
          <w:lang w:val="sr-Cyrl-RS"/>
        </w:rPr>
        <w:t>,</w:t>
      </w:r>
      <w:r w:rsidRPr="008C59D2">
        <w:rPr>
          <w:sz w:val="20"/>
          <w:szCs w:val="20"/>
          <w:lang w:val="sr-Cyrl-CS"/>
        </w:rPr>
        <w:t xml:space="preserve"> треба допунити у складу са предложеним појмом чланом који има следећи садржај</w:t>
      </w:r>
      <w:r w:rsidRPr="008C59D2">
        <w:rPr>
          <w:sz w:val="20"/>
          <w:szCs w:val="20"/>
          <w:lang w:val="ru-RU"/>
        </w:rPr>
        <w:t>:</w:t>
      </w:r>
    </w:p>
    <w:p w:rsidR="00B234B7" w:rsidRPr="008C59D2" w:rsidRDefault="00B234B7" w:rsidP="00C730DC">
      <w:pPr>
        <w:jc w:val="both"/>
        <w:rPr>
          <w:sz w:val="20"/>
          <w:szCs w:val="20"/>
          <w:lang w:val="sr-Cyrl-RS"/>
        </w:rPr>
      </w:pPr>
      <w:r w:rsidRPr="008C59D2">
        <w:rPr>
          <w:sz w:val="20"/>
          <w:szCs w:val="20"/>
          <w:lang w:val="sr-Cyrl-RS"/>
        </w:rPr>
        <w:t xml:space="preserve">     </w:t>
      </w:r>
      <w:r w:rsidRPr="008C59D2">
        <w:rPr>
          <w:sz w:val="20"/>
          <w:szCs w:val="20"/>
          <w:lang w:val="ru-RU"/>
        </w:rPr>
        <w:t>Члан 9.1. Не</w:t>
      </w:r>
      <w:r w:rsidRPr="008C59D2">
        <w:rPr>
          <w:sz w:val="20"/>
          <w:szCs w:val="20"/>
          <w:lang w:val="sr-Cyrl-CS"/>
        </w:rPr>
        <w:t xml:space="preserve">допустивост </w:t>
      </w:r>
      <w:r w:rsidRPr="008C59D2">
        <w:rPr>
          <w:sz w:val="20"/>
          <w:szCs w:val="20"/>
          <w:lang w:val="ru-RU"/>
        </w:rPr>
        <w:t>злоупотребе права</w:t>
      </w:r>
    </w:p>
    <w:p w:rsidR="00B234B7" w:rsidRPr="008C59D2" w:rsidRDefault="00B234B7" w:rsidP="00C730DC">
      <w:pPr>
        <w:jc w:val="both"/>
        <w:rPr>
          <w:sz w:val="20"/>
          <w:szCs w:val="20"/>
          <w:lang w:val="sr-Cyrl-RS"/>
        </w:rPr>
      </w:pPr>
      <w:r w:rsidRPr="008C59D2">
        <w:rPr>
          <w:sz w:val="20"/>
          <w:szCs w:val="20"/>
          <w:lang w:val="sr-Cyrl-RS"/>
        </w:rPr>
        <w:t xml:space="preserve">     „Није дозвољена з</w:t>
      </w:r>
      <w:r w:rsidRPr="008C59D2">
        <w:rPr>
          <w:sz w:val="20"/>
          <w:szCs w:val="20"/>
          <w:lang w:val="sr-Cyrl-CS"/>
        </w:rPr>
        <w:t xml:space="preserve">лоупотреба права учесника у </w:t>
      </w:r>
      <w:r w:rsidRPr="008C59D2">
        <w:rPr>
          <w:sz w:val="20"/>
          <w:szCs w:val="20"/>
          <w:lang w:val="ru-RU"/>
        </w:rPr>
        <w:t>кривичн</w:t>
      </w:r>
      <w:r w:rsidRPr="008C59D2">
        <w:rPr>
          <w:sz w:val="20"/>
          <w:szCs w:val="20"/>
          <w:lang w:val="sr-Cyrl-CS"/>
        </w:rPr>
        <w:t>ом</w:t>
      </w:r>
      <w:r w:rsidRPr="008C59D2">
        <w:rPr>
          <w:sz w:val="20"/>
          <w:szCs w:val="20"/>
          <w:lang w:val="ru-RU"/>
        </w:rPr>
        <w:t xml:space="preserve"> поступак</w:t>
      </w:r>
      <w:r w:rsidRPr="008C59D2">
        <w:rPr>
          <w:sz w:val="20"/>
          <w:szCs w:val="20"/>
          <w:lang w:val="sr-Cyrl-CS"/>
        </w:rPr>
        <w:t>у</w:t>
      </w:r>
      <w:r w:rsidRPr="008C59D2">
        <w:rPr>
          <w:sz w:val="20"/>
          <w:szCs w:val="20"/>
          <w:lang w:val="ru-RU"/>
        </w:rPr>
        <w:t>.</w:t>
      </w:r>
    </w:p>
    <w:p w:rsidR="00B234B7" w:rsidRPr="008C59D2" w:rsidRDefault="00B234B7" w:rsidP="00C730DC">
      <w:pPr>
        <w:jc w:val="both"/>
        <w:rPr>
          <w:sz w:val="20"/>
          <w:szCs w:val="20"/>
          <w:lang w:val="sr-Cyrl-RS"/>
        </w:rPr>
      </w:pPr>
      <w:r w:rsidRPr="008C59D2">
        <w:rPr>
          <w:sz w:val="20"/>
          <w:szCs w:val="20"/>
          <w:lang w:val="sr-Cyrl-RS"/>
        </w:rPr>
        <w:t xml:space="preserve">     </w:t>
      </w:r>
      <w:r w:rsidRPr="008C59D2">
        <w:rPr>
          <w:sz w:val="20"/>
          <w:szCs w:val="20"/>
          <w:lang w:val="ru-RU"/>
        </w:rPr>
        <w:t xml:space="preserve">Злоупотреба </w:t>
      </w:r>
      <w:r w:rsidRPr="008C59D2">
        <w:rPr>
          <w:sz w:val="20"/>
          <w:szCs w:val="20"/>
          <w:lang w:val="sr-Cyrl-CS"/>
        </w:rPr>
        <w:t>права учесника у кривичном поступку с</w:t>
      </w:r>
      <w:r w:rsidRPr="008C59D2">
        <w:rPr>
          <w:sz w:val="20"/>
          <w:szCs w:val="20"/>
          <w:lang w:val="ru-RU"/>
        </w:rPr>
        <w:t>е у</w:t>
      </w:r>
      <w:r w:rsidRPr="008C59D2">
        <w:rPr>
          <w:sz w:val="20"/>
          <w:szCs w:val="20"/>
          <w:lang w:val="sr-Cyrl-RS"/>
        </w:rPr>
        <w:t xml:space="preserve">тврђује </w:t>
      </w:r>
      <w:r w:rsidRPr="008C59D2">
        <w:rPr>
          <w:sz w:val="20"/>
          <w:szCs w:val="20"/>
          <w:lang w:val="sr-Cyrl-CS"/>
        </w:rPr>
        <w:t>образложеном судском одлуком</w:t>
      </w:r>
      <w:r w:rsidRPr="008C59D2">
        <w:rPr>
          <w:sz w:val="20"/>
          <w:szCs w:val="20"/>
          <w:lang w:val="ru-RU"/>
        </w:rPr>
        <w:t xml:space="preserve"> кој</w:t>
      </w:r>
      <w:r w:rsidRPr="008C59D2">
        <w:rPr>
          <w:sz w:val="20"/>
          <w:szCs w:val="20"/>
          <w:lang w:val="sr-Cyrl-CS"/>
        </w:rPr>
        <w:t xml:space="preserve">ом </w:t>
      </w:r>
      <w:r w:rsidRPr="008C59D2">
        <w:rPr>
          <w:sz w:val="20"/>
          <w:szCs w:val="20"/>
          <w:lang w:val="ru-RU"/>
        </w:rPr>
        <w:t xml:space="preserve">се </w:t>
      </w:r>
      <w:r w:rsidRPr="008C59D2">
        <w:rPr>
          <w:sz w:val="20"/>
          <w:szCs w:val="20"/>
          <w:lang w:val="sr-Cyrl-CS"/>
        </w:rPr>
        <w:t>дефинишу границе или рокови</w:t>
      </w:r>
      <w:r w:rsidRPr="008C59D2">
        <w:rPr>
          <w:sz w:val="20"/>
          <w:szCs w:val="20"/>
          <w:lang w:val="sr-Cyrl-RS"/>
        </w:rPr>
        <w:t xml:space="preserve"> вршења </w:t>
      </w:r>
      <w:r w:rsidRPr="008C59D2">
        <w:rPr>
          <w:sz w:val="20"/>
          <w:szCs w:val="20"/>
          <w:lang w:val="sr-Cyrl-CS"/>
        </w:rPr>
        <w:t>субјективних права датих учесницима у кривичном поступку</w:t>
      </w:r>
      <w:r w:rsidRPr="008C59D2">
        <w:rPr>
          <w:sz w:val="20"/>
          <w:szCs w:val="20"/>
          <w:lang w:val="ru-RU"/>
        </w:rPr>
        <w:t xml:space="preserve"> или </w:t>
      </w:r>
      <w:r w:rsidRPr="008C59D2">
        <w:rPr>
          <w:sz w:val="20"/>
          <w:szCs w:val="20"/>
          <w:lang w:val="sr-Cyrl-CS"/>
        </w:rPr>
        <w:t>се у противном сносе</w:t>
      </w:r>
      <w:r w:rsidRPr="008C59D2">
        <w:rPr>
          <w:sz w:val="20"/>
          <w:szCs w:val="20"/>
          <w:lang w:val="ru-RU"/>
        </w:rPr>
        <w:t xml:space="preserve"> друге проце</w:t>
      </w:r>
      <w:r w:rsidRPr="008C59D2">
        <w:rPr>
          <w:sz w:val="20"/>
          <w:szCs w:val="20"/>
          <w:lang w:val="sr-Cyrl-CS"/>
        </w:rPr>
        <w:t xml:space="preserve">сне </w:t>
      </w:r>
      <w:r w:rsidRPr="008C59D2">
        <w:rPr>
          <w:sz w:val="20"/>
          <w:szCs w:val="20"/>
          <w:lang w:val="ru-RU"/>
        </w:rPr>
        <w:t xml:space="preserve">последице предвиђене у овом </w:t>
      </w:r>
      <w:r w:rsidRPr="008C59D2">
        <w:rPr>
          <w:sz w:val="20"/>
          <w:szCs w:val="20"/>
          <w:lang w:val="sr-Cyrl-CS"/>
        </w:rPr>
        <w:t>закону</w:t>
      </w:r>
      <w:r w:rsidRPr="008C59D2">
        <w:rPr>
          <w:sz w:val="20"/>
          <w:szCs w:val="20"/>
          <w:lang w:val="ru-RU"/>
        </w:rPr>
        <w:t>.</w:t>
      </w:r>
    </w:p>
    <w:p w:rsidR="00B234B7" w:rsidRPr="008C59D2" w:rsidRDefault="00B234B7" w:rsidP="00C730DC">
      <w:pPr>
        <w:jc w:val="both"/>
        <w:rPr>
          <w:sz w:val="20"/>
          <w:szCs w:val="20"/>
          <w:lang w:val="sr-Cyrl-RS"/>
        </w:rPr>
      </w:pPr>
      <w:r w:rsidRPr="008C59D2">
        <w:rPr>
          <w:sz w:val="20"/>
          <w:szCs w:val="20"/>
          <w:lang w:val="sr-Cyrl-RS"/>
        </w:rPr>
        <w:t xml:space="preserve">     </w:t>
      </w:r>
      <w:r w:rsidRPr="008C59D2">
        <w:rPr>
          <w:sz w:val="20"/>
          <w:szCs w:val="20"/>
          <w:lang w:val="ru-RU"/>
        </w:rPr>
        <w:t>У преткривичном поступку</w:t>
      </w:r>
      <w:r w:rsidRPr="008C59D2">
        <w:rPr>
          <w:sz w:val="20"/>
          <w:szCs w:val="20"/>
          <w:lang w:val="sr-Cyrl-CS"/>
        </w:rPr>
        <w:t xml:space="preserve"> суд разматра питање</w:t>
      </w:r>
      <w:r w:rsidRPr="008C59D2">
        <w:rPr>
          <w:sz w:val="20"/>
          <w:szCs w:val="20"/>
          <w:lang w:val="ru-RU"/>
        </w:rPr>
        <w:t xml:space="preserve"> признавања правно</w:t>
      </w:r>
      <w:r w:rsidRPr="008C59D2">
        <w:rPr>
          <w:sz w:val="20"/>
          <w:szCs w:val="20"/>
          <w:lang w:val="sr-Cyrl-CS"/>
        </w:rPr>
        <w:t>г</w:t>
      </w:r>
      <w:r w:rsidRPr="008C59D2">
        <w:rPr>
          <w:sz w:val="20"/>
          <w:szCs w:val="20"/>
          <w:lang w:val="ru-RU"/>
        </w:rPr>
        <w:t xml:space="preserve"> понашање </w:t>
      </w:r>
      <w:r w:rsidRPr="008C59D2">
        <w:rPr>
          <w:sz w:val="20"/>
          <w:szCs w:val="20"/>
          <w:lang w:val="sr-Cyrl-CS"/>
        </w:rPr>
        <w:t xml:space="preserve">учесника преткривичног </w:t>
      </w:r>
      <w:r w:rsidRPr="008C59D2">
        <w:rPr>
          <w:sz w:val="20"/>
          <w:szCs w:val="20"/>
          <w:lang w:val="ru-RU"/>
        </w:rPr>
        <w:t>поступк</w:t>
      </w:r>
      <w:r w:rsidRPr="008C59D2">
        <w:rPr>
          <w:sz w:val="20"/>
          <w:szCs w:val="20"/>
          <w:lang w:val="sr-Cyrl-CS"/>
        </w:rPr>
        <w:t>а</w:t>
      </w:r>
      <w:r w:rsidRPr="008C59D2">
        <w:rPr>
          <w:sz w:val="20"/>
          <w:szCs w:val="20"/>
          <w:lang w:val="ru-RU"/>
        </w:rPr>
        <w:t xml:space="preserve"> као</w:t>
      </w:r>
      <w:r w:rsidRPr="008C59D2">
        <w:rPr>
          <w:sz w:val="20"/>
          <w:szCs w:val="20"/>
          <w:lang w:val="sr-Cyrl-CS"/>
        </w:rPr>
        <w:t xml:space="preserve"> акта</w:t>
      </w:r>
      <w:r w:rsidRPr="008C59D2">
        <w:rPr>
          <w:sz w:val="20"/>
          <w:szCs w:val="20"/>
          <w:lang w:val="ru-RU"/>
        </w:rPr>
        <w:t xml:space="preserve"> злоупотреб</w:t>
      </w:r>
      <w:r w:rsidRPr="008C59D2">
        <w:rPr>
          <w:sz w:val="20"/>
          <w:szCs w:val="20"/>
          <w:lang w:val="sr-Cyrl-CS"/>
        </w:rPr>
        <w:t>е</w:t>
      </w:r>
      <w:r w:rsidRPr="008C59D2">
        <w:rPr>
          <w:sz w:val="20"/>
          <w:szCs w:val="20"/>
          <w:lang w:val="ru-RU"/>
        </w:rPr>
        <w:t xml:space="preserve"> права на </w:t>
      </w:r>
      <w:r w:rsidRPr="008C59D2">
        <w:rPr>
          <w:sz w:val="20"/>
          <w:szCs w:val="20"/>
          <w:lang w:val="sr-Cyrl-CS"/>
        </w:rPr>
        <w:t xml:space="preserve">основу </w:t>
      </w:r>
      <w:r w:rsidRPr="008C59D2">
        <w:rPr>
          <w:sz w:val="20"/>
          <w:szCs w:val="20"/>
          <w:lang w:val="ru-RU"/>
        </w:rPr>
        <w:t>образложен</w:t>
      </w:r>
      <w:r w:rsidRPr="008C59D2">
        <w:rPr>
          <w:sz w:val="20"/>
          <w:szCs w:val="20"/>
          <w:lang w:val="sr-Cyrl-CS"/>
        </w:rPr>
        <w:t>ог</w:t>
      </w:r>
      <w:r w:rsidRPr="008C59D2">
        <w:rPr>
          <w:sz w:val="20"/>
          <w:szCs w:val="20"/>
          <w:lang w:val="ru-RU"/>
        </w:rPr>
        <w:t xml:space="preserve"> захтев</w:t>
      </w:r>
      <w:r w:rsidRPr="008C59D2">
        <w:rPr>
          <w:sz w:val="20"/>
          <w:szCs w:val="20"/>
          <w:lang w:val="sr-Cyrl-RS"/>
        </w:rPr>
        <w:t>а</w:t>
      </w:r>
      <w:r w:rsidRPr="008C59D2">
        <w:rPr>
          <w:sz w:val="20"/>
          <w:szCs w:val="20"/>
          <w:lang w:val="ru-RU"/>
        </w:rPr>
        <w:t xml:space="preserve"> </w:t>
      </w:r>
      <w:r w:rsidRPr="008C59D2">
        <w:rPr>
          <w:sz w:val="20"/>
          <w:szCs w:val="20"/>
          <w:lang w:val="sr-Cyrl-RS"/>
        </w:rPr>
        <w:t xml:space="preserve">заступника </w:t>
      </w:r>
      <w:r w:rsidRPr="008C59D2">
        <w:rPr>
          <w:sz w:val="20"/>
          <w:szCs w:val="20"/>
          <w:lang w:val="ru-RU"/>
        </w:rPr>
        <w:t>тужилаштв</w:t>
      </w:r>
      <w:r w:rsidRPr="008C59D2">
        <w:rPr>
          <w:sz w:val="20"/>
          <w:szCs w:val="20"/>
          <w:lang w:val="sr-Cyrl-CS"/>
        </w:rPr>
        <w:t>а</w:t>
      </w:r>
      <w:r w:rsidRPr="008C59D2">
        <w:rPr>
          <w:sz w:val="20"/>
          <w:szCs w:val="20"/>
          <w:lang w:val="ru-RU"/>
        </w:rPr>
        <w:t xml:space="preserve"> или заступника одбране</w:t>
      </w:r>
      <w:r w:rsidRPr="008C59D2">
        <w:rPr>
          <w:sz w:val="20"/>
          <w:szCs w:val="20"/>
          <w:lang w:val="sr-Cyrl-RS"/>
        </w:rPr>
        <w:t>“</w:t>
      </w:r>
      <w:r w:rsidRPr="008C59D2">
        <w:rPr>
          <w:sz w:val="20"/>
          <w:szCs w:val="20"/>
          <w:lang w:val="ru-RU"/>
        </w:rPr>
        <w:t>.</w:t>
      </w:r>
      <w:r w:rsidRPr="008C59D2">
        <w:rPr>
          <w:sz w:val="20"/>
          <w:szCs w:val="20"/>
          <w:lang w:val="sr-Cyrl-RS"/>
        </w:rPr>
        <w:t xml:space="preserve"> Вид.: </w:t>
      </w:r>
      <w:r w:rsidRPr="008C59D2">
        <w:rPr>
          <w:sz w:val="20"/>
          <w:szCs w:val="20"/>
          <w:lang w:val="ru-RU"/>
        </w:rPr>
        <w:t>О.</w:t>
      </w:r>
      <w:r w:rsidRPr="008C59D2">
        <w:rPr>
          <w:sz w:val="20"/>
          <w:szCs w:val="20"/>
          <w:lang w:val="sr-Cyrl-RS"/>
        </w:rPr>
        <w:t xml:space="preserve"> </w:t>
      </w:r>
      <w:r w:rsidRPr="008C59D2">
        <w:rPr>
          <w:sz w:val="20"/>
          <w:szCs w:val="20"/>
          <w:lang w:val="ru-RU"/>
        </w:rPr>
        <w:t>Я.</w:t>
      </w:r>
      <w:r w:rsidRPr="008C59D2">
        <w:rPr>
          <w:sz w:val="20"/>
          <w:szCs w:val="20"/>
          <w:lang w:val="sr-Cyrl-RS"/>
        </w:rPr>
        <w:t xml:space="preserve"> </w:t>
      </w:r>
      <w:r w:rsidRPr="008C59D2">
        <w:rPr>
          <w:sz w:val="20"/>
          <w:szCs w:val="20"/>
          <w:lang w:val="ru-RU"/>
        </w:rPr>
        <w:t>Баев,</w:t>
      </w:r>
      <w:r w:rsidRPr="008C59D2">
        <w:rPr>
          <w:sz w:val="20"/>
          <w:szCs w:val="20"/>
          <w:lang w:val="sr-Cyrl-RS"/>
        </w:rPr>
        <w:t xml:space="preserve"> </w:t>
      </w:r>
      <w:r w:rsidRPr="008C59D2">
        <w:rPr>
          <w:i/>
          <w:iCs/>
          <w:sz w:val="20"/>
          <w:szCs w:val="20"/>
        </w:rPr>
        <w:t>Ibid</w:t>
      </w:r>
      <w:r w:rsidRPr="008C59D2">
        <w:rPr>
          <w:sz w:val="20"/>
          <w:szCs w:val="20"/>
          <w:lang w:val="sr-Latn-RS"/>
        </w:rPr>
        <w:t>.</w:t>
      </w:r>
    </w:p>
  </w:footnote>
  <w:footnote w:id="887">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О</w:t>
      </w:r>
      <w:r w:rsidRPr="008C59D2">
        <w:rPr>
          <w:lang w:val="sr-Cyrl-RS"/>
        </w:rPr>
        <w:t xml:space="preserve">. </w:t>
      </w:r>
      <w:r w:rsidRPr="008C59D2">
        <w:rPr>
          <w:lang w:val="ru-RU"/>
        </w:rPr>
        <w:t>И</w:t>
      </w:r>
      <w:r w:rsidRPr="008C59D2">
        <w:rPr>
          <w:lang w:val="sr-Cyrl-RS"/>
        </w:rPr>
        <w:t>.</w:t>
      </w:r>
      <w:r w:rsidRPr="008C59D2">
        <w:rPr>
          <w:lang w:val="ru-RU"/>
        </w:rPr>
        <w:t xml:space="preserve"> Даровских</w:t>
      </w:r>
      <w:r w:rsidRPr="008C59D2">
        <w:rPr>
          <w:lang w:val="sr-Cyrl-RS"/>
        </w:rPr>
        <w:t>, с друге стране, предлаже да се појам процесне злоупотребе у кривичнопроцесном закону</w:t>
      </w:r>
      <w:r w:rsidRPr="008C59D2">
        <w:rPr>
          <w:lang w:val="ru-RU"/>
        </w:rPr>
        <w:t xml:space="preserve"> </w:t>
      </w:r>
      <w:r w:rsidRPr="008C59D2">
        <w:rPr>
          <w:lang w:val="sr-Cyrl-CS"/>
        </w:rPr>
        <w:t xml:space="preserve">обухвати чланом </w:t>
      </w:r>
      <w:r w:rsidRPr="008C59D2">
        <w:rPr>
          <w:lang w:val="ru-RU"/>
        </w:rPr>
        <w:t>5. Закона о кривичном поступку</w:t>
      </w:r>
      <w:r w:rsidRPr="008C59D2">
        <w:rPr>
          <w:lang w:val="sr-Cyrl-CS"/>
        </w:rPr>
        <w:t xml:space="preserve"> </w:t>
      </w:r>
      <w:r w:rsidRPr="008C59D2">
        <w:rPr>
          <w:lang w:val="sr-Cyrl-RS"/>
        </w:rPr>
        <w:t>Руске Федерације</w:t>
      </w:r>
      <w:r w:rsidRPr="008C59D2">
        <w:rPr>
          <w:lang w:val="ru-RU"/>
        </w:rPr>
        <w:t xml:space="preserve"> </w:t>
      </w:r>
      <w:r w:rsidRPr="008C59D2">
        <w:rPr>
          <w:lang w:val="sr-Cyrl-CS"/>
        </w:rPr>
        <w:t>на следећи начин</w:t>
      </w:r>
      <w:r w:rsidRPr="008C59D2">
        <w:rPr>
          <w:lang w:val="ru-RU"/>
        </w:rPr>
        <w:t>:</w:t>
      </w:r>
      <w:r w:rsidRPr="008C59D2">
        <w:rPr>
          <w:lang w:val="sr-Cyrl-RS"/>
        </w:rPr>
        <w:t xml:space="preserve"> „</w:t>
      </w:r>
      <w:r w:rsidRPr="008C59D2">
        <w:rPr>
          <w:lang w:val="ru-RU"/>
        </w:rPr>
        <w:t>Злоупотреба права</w:t>
      </w:r>
      <w:r w:rsidRPr="008C59D2">
        <w:rPr>
          <w:lang w:val="sr-Cyrl-CS"/>
        </w:rPr>
        <w:t xml:space="preserve"> је</w:t>
      </w:r>
      <w:r w:rsidRPr="008C59D2">
        <w:rPr>
          <w:lang w:val="ru-RU"/>
        </w:rPr>
        <w:t xml:space="preserve"> понашање учесника кривичнопроцесно</w:t>
      </w:r>
      <w:r w:rsidRPr="008C59D2">
        <w:rPr>
          <w:lang w:val="sr-Cyrl-CS"/>
        </w:rPr>
        <w:t>г</w:t>
      </w:r>
      <w:r w:rsidRPr="008C59D2">
        <w:rPr>
          <w:lang w:val="ru-RU"/>
        </w:rPr>
        <w:t xml:space="preserve"> однос</w:t>
      </w:r>
      <w:r w:rsidRPr="008C59D2">
        <w:rPr>
          <w:lang w:val="sr-Cyrl-CS"/>
        </w:rPr>
        <w:t>а</w:t>
      </w:r>
      <w:r w:rsidRPr="008C59D2">
        <w:rPr>
          <w:lang w:val="ru-RU"/>
        </w:rPr>
        <w:t xml:space="preserve">, </w:t>
      </w:r>
      <w:r w:rsidRPr="008C59D2">
        <w:rPr>
          <w:lang w:val="sr-Cyrl-CS"/>
        </w:rPr>
        <w:t xml:space="preserve">који </w:t>
      </w:r>
      <w:r w:rsidRPr="008C59D2">
        <w:rPr>
          <w:lang w:val="ru-RU"/>
        </w:rPr>
        <w:t xml:space="preserve">има процесна права, </w:t>
      </w:r>
      <w:r w:rsidRPr="008C59D2">
        <w:rPr>
          <w:lang w:val="sr-Cyrl-CS"/>
        </w:rPr>
        <w:t>које се предузима</w:t>
      </w:r>
      <w:r w:rsidRPr="008C59D2">
        <w:rPr>
          <w:lang w:val="ru-RU"/>
        </w:rPr>
        <w:t xml:space="preserve"> у </w:t>
      </w:r>
      <w:r w:rsidRPr="008C59D2">
        <w:rPr>
          <w:lang w:val="sr-Cyrl-CS"/>
        </w:rPr>
        <w:t xml:space="preserve">поступку </w:t>
      </w:r>
      <w:r w:rsidRPr="008C59D2">
        <w:rPr>
          <w:lang w:val="ru-RU"/>
        </w:rPr>
        <w:t>легитимног остваривања ових права, али у супротности са њихов</w:t>
      </w:r>
      <w:r w:rsidRPr="008C59D2">
        <w:rPr>
          <w:lang w:val="sr-Cyrl-CS"/>
        </w:rPr>
        <w:t>им</w:t>
      </w:r>
      <w:r w:rsidRPr="008C59D2">
        <w:rPr>
          <w:lang w:val="ru-RU"/>
        </w:rPr>
        <w:t xml:space="preserve"> </w:t>
      </w:r>
      <w:r w:rsidRPr="008C59D2">
        <w:rPr>
          <w:lang w:val="sr-Cyrl-CS"/>
        </w:rPr>
        <w:t xml:space="preserve">смислом </w:t>
      </w:r>
      <w:r w:rsidRPr="008C59D2">
        <w:rPr>
          <w:lang w:val="ru-RU"/>
        </w:rPr>
        <w:t>и сврх</w:t>
      </w:r>
      <w:r w:rsidRPr="008C59D2">
        <w:rPr>
          <w:lang w:val="sr-Cyrl-CS"/>
        </w:rPr>
        <w:t>ом</w:t>
      </w:r>
      <w:r w:rsidRPr="008C59D2">
        <w:rPr>
          <w:lang w:val="ru-RU"/>
        </w:rPr>
        <w:t xml:space="preserve">, </w:t>
      </w:r>
      <w:r w:rsidRPr="008C59D2">
        <w:rPr>
          <w:lang w:val="sr-Cyrl-CS"/>
        </w:rPr>
        <w:t xml:space="preserve">које </w:t>
      </w:r>
      <w:r w:rsidRPr="008C59D2">
        <w:rPr>
          <w:lang w:val="ru-RU"/>
        </w:rPr>
        <w:t>изазива, или може да проузрокује штету осталим учесницима у п</w:t>
      </w:r>
      <w:r w:rsidRPr="008C59D2">
        <w:rPr>
          <w:lang w:val="sr-Cyrl-CS"/>
        </w:rPr>
        <w:t>оступк</w:t>
      </w:r>
      <w:r w:rsidRPr="008C59D2">
        <w:rPr>
          <w:lang w:val="ru-RU"/>
        </w:rPr>
        <w:t>у, друштв</w:t>
      </w:r>
      <w:r w:rsidRPr="008C59D2">
        <w:rPr>
          <w:lang w:val="sr-Cyrl-CS"/>
        </w:rPr>
        <w:t>у</w:t>
      </w:r>
      <w:r w:rsidRPr="008C59D2">
        <w:rPr>
          <w:lang w:val="ru-RU"/>
        </w:rPr>
        <w:t>, држав</w:t>
      </w:r>
      <w:r w:rsidRPr="008C59D2">
        <w:rPr>
          <w:lang w:val="sr-Cyrl-CS"/>
        </w:rPr>
        <w:t>и</w:t>
      </w:r>
      <w:r w:rsidRPr="008C59D2">
        <w:rPr>
          <w:lang w:val="ru-RU"/>
        </w:rPr>
        <w:t xml:space="preserve"> или </w:t>
      </w:r>
      <w:r w:rsidRPr="008C59D2">
        <w:rPr>
          <w:lang w:val="sr-Cyrl-CS"/>
        </w:rPr>
        <w:t>за собом повлачи</w:t>
      </w:r>
      <w:r w:rsidRPr="008C59D2">
        <w:rPr>
          <w:lang w:val="ru-RU"/>
        </w:rPr>
        <w:t xml:space="preserve"> друге негативне последице</w:t>
      </w:r>
      <w:r w:rsidRPr="008C59D2">
        <w:rPr>
          <w:lang w:val="sr-Cyrl-RS"/>
        </w:rPr>
        <w:t>“</w:t>
      </w:r>
      <w:r w:rsidRPr="008C59D2">
        <w:rPr>
          <w:lang w:val="sr-Cyrl-CS"/>
        </w:rPr>
        <w:t>.</w:t>
      </w:r>
      <w:r w:rsidRPr="008C59D2">
        <w:rPr>
          <w:lang w:val="sr-Cyrl-RS"/>
        </w:rPr>
        <w:t xml:space="preserve"> Вид.: </w:t>
      </w:r>
      <w:r w:rsidRPr="008C59D2">
        <w:rPr>
          <w:lang w:val="ru-RU"/>
        </w:rPr>
        <w:t>О</w:t>
      </w:r>
      <w:r w:rsidRPr="008C59D2">
        <w:rPr>
          <w:lang w:val="sr-Latn-RS"/>
        </w:rPr>
        <w:t>.</w:t>
      </w:r>
      <w:r w:rsidRPr="008C59D2">
        <w:rPr>
          <w:lang w:val="sr-Cyrl-RS"/>
        </w:rPr>
        <w:t xml:space="preserve"> </w:t>
      </w:r>
      <w:r w:rsidRPr="008C59D2">
        <w:rPr>
          <w:lang w:val="ru-RU"/>
        </w:rPr>
        <w:t>И</w:t>
      </w:r>
      <w:r w:rsidRPr="008C59D2">
        <w:rPr>
          <w:lang w:val="sr-Latn-RS"/>
        </w:rPr>
        <w:t>.</w:t>
      </w:r>
      <w:r w:rsidRPr="008C59D2">
        <w:rPr>
          <w:lang w:val="ru-RU"/>
        </w:rPr>
        <w:t xml:space="preserve"> Даровских</w:t>
      </w:r>
      <w:r w:rsidRPr="008C59D2">
        <w:rPr>
          <w:lang w:val="sr-Cyrl-RS"/>
        </w:rPr>
        <w:t>,</w:t>
      </w:r>
      <w:r w:rsidRPr="008C59D2">
        <w:rPr>
          <w:lang w:val="sr-Cyrl-CS"/>
        </w:rPr>
        <w:t xml:space="preserve"> </w:t>
      </w:r>
      <w:r w:rsidRPr="008C59D2">
        <w:rPr>
          <w:i/>
          <w:lang w:val="ru-RU"/>
        </w:rPr>
        <w:t>Злоупотребление правом в уголовном судопроизводстве России</w:t>
      </w:r>
      <w:r w:rsidRPr="008C59D2">
        <w:rPr>
          <w:lang w:val="ru-RU"/>
        </w:rPr>
        <w:t xml:space="preserve">, Автореферат диссертации на соискание ученой степени кандидата юридических наук, ФГБОУ ВПО </w:t>
      </w:r>
      <w:r w:rsidRPr="008C59D2">
        <w:rPr>
          <w:lang w:val="sr-Cyrl-RS"/>
        </w:rPr>
        <w:t>„</w:t>
      </w:r>
      <w:r w:rsidRPr="008C59D2">
        <w:rPr>
          <w:lang w:val="ru-RU"/>
        </w:rPr>
        <w:t>Южно-Уральский государственный университет</w:t>
      </w:r>
      <w:r w:rsidRPr="008C59D2">
        <w:rPr>
          <w:lang w:val="sr-Cyrl-RS"/>
        </w:rPr>
        <w:t>“</w:t>
      </w:r>
      <w:r w:rsidRPr="008C59D2">
        <w:rPr>
          <w:lang w:val="ru-RU"/>
        </w:rPr>
        <w:t xml:space="preserve"> (НИУ), ноября 2013.</w:t>
      </w:r>
    </w:p>
  </w:footnote>
  <w:footnote w:id="888">
    <w:p w:rsidR="00B234B7" w:rsidRPr="00EB0F34" w:rsidRDefault="00B234B7" w:rsidP="00C730DC">
      <w:pPr>
        <w:jc w:val="both"/>
        <w:rPr>
          <w:sz w:val="20"/>
          <w:szCs w:val="20"/>
          <w:u w:val="single"/>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Д. А. К</w:t>
      </w:r>
      <w:r w:rsidRPr="008C59D2">
        <w:rPr>
          <w:sz w:val="20"/>
          <w:szCs w:val="20"/>
          <w:lang w:val="ru-RU"/>
        </w:rPr>
        <w:t xml:space="preserve">азацкер </w:t>
      </w:r>
      <w:r w:rsidRPr="008C59D2">
        <w:rPr>
          <w:sz w:val="20"/>
          <w:szCs w:val="20"/>
          <w:lang w:val="sr-Cyrl-RS"/>
        </w:rPr>
        <w:t>предлаже м</w:t>
      </w:r>
      <w:r w:rsidRPr="008C59D2">
        <w:rPr>
          <w:sz w:val="20"/>
          <w:szCs w:val="20"/>
          <w:lang w:val="ru-RU"/>
        </w:rPr>
        <w:t>огући нацрт члана који регулише злоупотребу права од стране странака</w:t>
      </w:r>
      <w:r w:rsidRPr="008C59D2">
        <w:rPr>
          <w:sz w:val="20"/>
          <w:szCs w:val="20"/>
          <w:lang w:val="sr-Cyrl-RS"/>
        </w:rPr>
        <w:t>, ч</w:t>
      </w:r>
      <w:r w:rsidRPr="008C59D2">
        <w:rPr>
          <w:sz w:val="20"/>
          <w:szCs w:val="20"/>
          <w:lang w:val="ru-RU"/>
        </w:rPr>
        <w:t xml:space="preserve">лан 217 став 6 </w:t>
      </w:r>
      <w:r w:rsidRPr="008C59D2">
        <w:rPr>
          <w:sz w:val="20"/>
          <w:szCs w:val="20"/>
          <w:lang w:val="sr-Cyrl-RS"/>
        </w:rPr>
        <w:t>кривичнопроцесног закона Руске Федерације под насловом „</w:t>
      </w:r>
      <w:r w:rsidRPr="008C59D2">
        <w:rPr>
          <w:sz w:val="20"/>
          <w:szCs w:val="20"/>
          <w:lang w:val="ru-RU"/>
        </w:rPr>
        <w:t>Злоупотреба права од стране странака</w:t>
      </w:r>
      <w:r w:rsidRPr="008C59D2">
        <w:rPr>
          <w:sz w:val="20"/>
          <w:szCs w:val="20"/>
          <w:lang w:val="sr-Cyrl-RS"/>
        </w:rPr>
        <w:t>“, који треба да гласи: „(1) з</w:t>
      </w:r>
      <w:r w:rsidRPr="008C59D2">
        <w:rPr>
          <w:sz w:val="20"/>
          <w:szCs w:val="20"/>
          <w:lang w:val="ru-RU"/>
        </w:rPr>
        <w:t>лоупотреба права примењена на кривичнопроцесне правне односе је облик</w:t>
      </w:r>
      <w:r w:rsidRPr="008C59D2">
        <w:rPr>
          <w:sz w:val="20"/>
          <w:szCs w:val="20"/>
          <w:lang w:val="sr-Cyrl-RS"/>
        </w:rPr>
        <w:t xml:space="preserve"> вршења</w:t>
      </w:r>
      <w:r w:rsidRPr="008C59D2">
        <w:rPr>
          <w:sz w:val="20"/>
          <w:szCs w:val="20"/>
          <w:lang w:val="ru-RU"/>
        </w:rPr>
        <w:t xml:space="preserve"> права који спречава нормалну процесну делатност учесника </w:t>
      </w:r>
      <w:r w:rsidRPr="008C59D2">
        <w:rPr>
          <w:sz w:val="20"/>
          <w:szCs w:val="20"/>
          <w:lang w:val="sr-Cyrl-RS"/>
        </w:rPr>
        <w:t xml:space="preserve">у </w:t>
      </w:r>
      <w:r w:rsidRPr="008C59D2">
        <w:rPr>
          <w:sz w:val="20"/>
          <w:szCs w:val="20"/>
          <w:lang w:val="ru-RU"/>
        </w:rPr>
        <w:t>кривично</w:t>
      </w:r>
      <w:r w:rsidRPr="008C59D2">
        <w:rPr>
          <w:sz w:val="20"/>
          <w:szCs w:val="20"/>
          <w:lang w:val="sr-Cyrl-RS"/>
        </w:rPr>
        <w:t>м</w:t>
      </w:r>
      <w:r w:rsidRPr="008C59D2">
        <w:rPr>
          <w:sz w:val="20"/>
          <w:szCs w:val="20"/>
          <w:lang w:val="ru-RU"/>
        </w:rPr>
        <w:t xml:space="preserve"> поступк</w:t>
      </w:r>
      <w:r w:rsidRPr="008C59D2">
        <w:rPr>
          <w:sz w:val="20"/>
          <w:szCs w:val="20"/>
          <w:lang w:val="sr-Cyrl-RS"/>
        </w:rPr>
        <w:t>у</w:t>
      </w:r>
      <w:r w:rsidRPr="008C59D2">
        <w:rPr>
          <w:sz w:val="20"/>
          <w:szCs w:val="20"/>
          <w:lang w:val="ru-RU"/>
        </w:rPr>
        <w:t>, значајн</w:t>
      </w:r>
      <w:r w:rsidRPr="008C59D2">
        <w:rPr>
          <w:sz w:val="20"/>
          <w:szCs w:val="20"/>
          <w:lang w:val="sr-Cyrl-RS"/>
        </w:rPr>
        <w:t>о</w:t>
      </w:r>
      <w:r w:rsidRPr="008C59D2">
        <w:rPr>
          <w:sz w:val="20"/>
          <w:szCs w:val="20"/>
          <w:lang w:val="ru-RU"/>
        </w:rPr>
        <w:t xml:space="preserve"> комплик</w:t>
      </w:r>
      <w:r w:rsidRPr="008C59D2">
        <w:rPr>
          <w:sz w:val="20"/>
          <w:szCs w:val="20"/>
          <w:lang w:val="sr-Cyrl-RS"/>
        </w:rPr>
        <w:t>ује</w:t>
      </w:r>
      <w:r w:rsidRPr="008C59D2">
        <w:rPr>
          <w:sz w:val="20"/>
          <w:szCs w:val="20"/>
          <w:lang w:val="ru-RU"/>
        </w:rPr>
        <w:t xml:space="preserve"> остваривањ</w:t>
      </w:r>
      <w:r w:rsidRPr="008C59D2">
        <w:rPr>
          <w:sz w:val="20"/>
          <w:szCs w:val="20"/>
          <w:lang w:val="sr-Cyrl-RS"/>
        </w:rPr>
        <w:t>е</w:t>
      </w:r>
      <w:r w:rsidRPr="008C59D2">
        <w:rPr>
          <w:sz w:val="20"/>
          <w:szCs w:val="20"/>
          <w:lang w:val="ru-RU"/>
        </w:rPr>
        <w:t xml:space="preserve"> њихових законских права и интереса, неоснова</w:t>
      </w:r>
      <w:r w:rsidRPr="008C59D2">
        <w:rPr>
          <w:sz w:val="20"/>
          <w:szCs w:val="20"/>
          <w:lang w:val="sr-Cyrl-RS"/>
        </w:rPr>
        <w:t>но</w:t>
      </w:r>
      <w:r w:rsidRPr="008C59D2">
        <w:rPr>
          <w:sz w:val="20"/>
          <w:szCs w:val="20"/>
          <w:lang w:val="ru-RU"/>
        </w:rPr>
        <w:t xml:space="preserve"> одуговлач</w:t>
      </w:r>
      <w:r w:rsidRPr="008C59D2">
        <w:rPr>
          <w:sz w:val="20"/>
          <w:szCs w:val="20"/>
          <w:lang w:val="sr-Cyrl-RS"/>
        </w:rPr>
        <w:t>и</w:t>
      </w:r>
      <w:r w:rsidRPr="008C59D2">
        <w:rPr>
          <w:sz w:val="20"/>
          <w:szCs w:val="20"/>
          <w:lang w:val="ru-RU"/>
        </w:rPr>
        <w:t xml:space="preserve"> поступ</w:t>
      </w:r>
      <w:r w:rsidRPr="008C59D2">
        <w:rPr>
          <w:sz w:val="20"/>
          <w:szCs w:val="20"/>
          <w:lang w:val="sr-Cyrl-RS"/>
        </w:rPr>
        <w:t>а</w:t>
      </w:r>
      <w:r w:rsidRPr="008C59D2">
        <w:rPr>
          <w:sz w:val="20"/>
          <w:szCs w:val="20"/>
          <w:lang w:val="ru-RU"/>
        </w:rPr>
        <w:t xml:space="preserve">к, такође омета легалне активности суда, тужиоца, браниоца, истражитеља, оптуженог и других учесника </w:t>
      </w:r>
      <w:r w:rsidRPr="008C59D2">
        <w:rPr>
          <w:sz w:val="20"/>
          <w:szCs w:val="20"/>
          <w:lang w:val="sr-Cyrl-RS"/>
        </w:rPr>
        <w:t xml:space="preserve">у </w:t>
      </w:r>
      <w:r w:rsidRPr="008C59D2">
        <w:rPr>
          <w:sz w:val="20"/>
          <w:szCs w:val="20"/>
          <w:lang w:val="ru-RU"/>
        </w:rPr>
        <w:t>кривично</w:t>
      </w:r>
      <w:r w:rsidRPr="008C59D2">
        <w:rPr>
          <w:sz w:val="20"/>
          <w:szCs w:val="20"/>
          <w:lang w:val="sr-Cyrl-RS"/>
        </w:rPr>
        <w:t>м</w:t>
      </w:r>
      <w:r w:rsidRPr="008C59D2">
        <w:rPr>
          <w:sz w:val="20"/>
          <w:szCs w:val="20"/>
          <w:lang w:val="ru-RU"/>
        </w:rPr>
        <w:t xml:space="preserve"> поступк</w:t>
      </w:r>
      <w:r w:rsidRPr="008C59D2">
        <w:rPr>
          <w:sz w:val="20"/>
          <w:szCs w:val="20"/>
          <w:lang w:val="sr-Cyrl-RS"/>
        </w:rPr>
        <w:t>у</w:t>
      </w:r>
      <w:r w:rsidRPr="008C59D2">
        <w:rPr>
          <w:sz w:val="20"/>
          <w:szCs w:val="20"/>
          <w:lang w:val="ru-RU"/>
        </w:rPr>
        <w:t>.</w:t>
      </w:r>
      <w:r w:rsidRPr="008C59D2">
        <w:rPr>
          <w:sz w:val="20"/>
          <w:szCs w:val="20"/>
          <w:lang w:val="sr-Cyrl-RS"/>
        </w:rPr>
        <w:t xml:space="preserve"> (2) </w:t>
      </w:r>
      <w:r w:rsidRPr="008C59D2">
        <w:rPr>
          <w:sz w:val="20"/>
          <w:szCs w:val="20"/>
          <w:lang w:val="ru-RU"/>
        </w:rPr>
        <w:t xml:space="preserve">У случају </w:t>
      </w:r>
      <w:r w:rsidRPr="008C59D2">
        <w:rPr>
          <w:sz w:val="20"/>
          <w:szCs w:val="20"/>
          <w:lang w:val="sr-Cyrl-RS"/>
        </w:rPr>
        <w:t xml:space="preserve">да </w:t>
      </w:r>
      <w:r w:rsidRPr="008C59D2">
        <w:rPr>
          <w:sz w:val="20"/>
          <w:szCs w:val="20"/>
          <w:lang w:val="ru-RU"/>
        </w:rPr>
        <w:t>утвр</w:t>
      </w:r>
      <w:r w:rsidRPr="008C59D2">
        <w:rPr>
          <w:sz w:val="20"/>
          <w:szCs w:val="20"/>
          <w:lang w:val="sr-Cyrl-RS"/>
        </w:rPr>
        <w:t>ди</w:t>
      </w:r>
      <w:r w:rsidRPr="008C59D2">
        <w:rPr>
          <w:sz w:val="20"/>
          <w:szCs w:val="20"/>
          <w:lang w:val="ru-RU"/>
        </w:rPr>
        <w:t xml:space="preserve"> да је странка злоупотребила своја права, суд доноси процесн</w:t>
      </w:r>
      <w:r w:rsidRPr="008C59D2">
        <w:rPr>
          <w:sz w:val="20"/>
          <w:szCs w:val="20"/>
          <w:lang w:val="sr-Cyrl-RS"/>
        </w:rPr>
        <w:t>у</w:t>
      </w:r>
      <w:r w:rsidRPr="008C59D2">
        <w:rPr>
          <w:sz w:val="20"/>
          <w:szCs w:val="20"/>
          <w:lang w:val="ru-RU"/>
        </w:rPr>
        <w:t xml:space="preserve"> одлук</w:t>
      </w:r>
      <w:r w:rsidRPr="008C59D2">
        <w:rPr>
          <w:sz w:val="20"/>
          <w:szCs w:val="20"/>
          <w:lang w:val="sr-Cyrl-RS"/>
        </w:rPr>
        <w:t xml:space="preserve">у </w:t>
      </w:r>
      <w:r w:rsidRPr="008C59D2">
        <w:rPr>
          <w:sz w:val="20"/>
          <w:szCs w:val="20"/>
          <w:lang w:val="ru-RU"/>
        </w:rPr>
        <w:t>са детаљним образложењем природе злоупотребе, циља злоупотребе, са освртом на чињенице случаја.</w:t>
      </w:r>
      <w:r w:rsidRPr="008C59D2">
        <w:rPr>
          <w:sz w:val="20"/>
          <w:szCs w:val="20"/>
          <w:lang w:val="sr-Cyrl-RS"/>
        </w:rPr>
        <w:t xml:space="preserve"> (3) У </w:t>
      </w:r>
      <w:r w:rsidRPr="008C59D2">
        <w:rPr>
          <w:sz w:val="20"/>
          <w:szCs w:val="20"/>
          <w:lang w:val="ru-RU"/>
        </w:rPr>
        <w:t>случај</w:t>
      </w:r>
      <w:r w:rsidRPr="008C59D2">
        <w:rPr>
          <w:sz w:val="20"/>
          <w:szCs w:val="20"/>
          <w:lang w:val="sr-Cyrl-RS"/>
        </w:rPr>
        <w:t>у</w:t>
      </w:r>
      <w:r w:rsidRPr="008C59D2">
        <w:rPr>
          <w:sz w:val="20"/>
          <w:szCs w:val="20"/>
          <w:lang w:val="ru-RU"/>
        </w:rPr>
        <w:t xml:space="preserve"> </w:t>
      </w:r>
      <w:r w:rsidRPr="00EB0F34">
        <w:rPr>
          <w:sz w:val="20"/>
          <w:szCs w:val="20"/>
          <w:lang w:val="ru-RU"/>
        </w:rPr>
        <w:t xml:space="preserve">злоупотребе суд доноси одлуку о санкцији предвиђеној за </w:t>
      </w:r>
      <w:r w:rsidRPr="00EB0F34">
        <w:rPr>
          <w:sz w:val="20"/>
          <w:szCs w:val="20"/>
          <w:lang w:val="sr-Cyrl-RS"/>
        </w:rPr>
        <w:t xml:space="preserve">конкретну </w:t>
      </w:r>
      <w:r w:rsidRPr="00EB0F34">
        <w:rPr>
          <w:sz w:val="20"/>
          <w:szCs w:val="20"/>
          <w:lang w:val="ru-RU"/>
        </w:rPr>
        <w:t>злоупотребу. У случају да суд злоупотребљава своја права</w:t>
      </w:r>
      <w:r w:rsidRPr="00EB0F34">
        <w:rPr>
          <w:sz w:val="20"/>
          <w:szCs w:val="20"/>
          <w:lang w:val="sr-Cyrl-RS"/>
        </w:rPr>
        <w:t>,</w:t>
      </w:r>
      <w:r w:rsidRPr="00EB0F34">
        <w:rPr>
          <w:sz w:val="20"/>
          <w:szCs w:val="20"/>
          <w:lang w:val="ru-RU"/>
        </w:rPr>
        <w:t xml:space="preserve"> странке имају право да поднесу приватну тужбу вишем суду ради санкција према судији</w:t>
      </w:r>
      <w:r w:rsidRPr="00EB0F34">
        <w:rPr>
          <w:sz w:val="20"/>
          <w:szCs w:val="20"/>
          <w:lang w:val="sr-Cyrl-RS"/>
        </w:rPr>
        <w:t>“. Вид.: Д. А. К</w:t>
      </w:r>
      <w:r w:rsidRPr="00EB0F34">
        <w:rPr>
          <w:sz w:val="20"/>
          <w:szCs w:val="20"/>
          <w:lang w:val="ru-RU"/>
        </w:rPr>
        <w:t xml:space="preserve">азацкер, </w:t>
      </w:r>
      <w:r w:rsidRPr="00EB0F34">
        <w:rPr>
          <w:i/>
          <w:iCs/>
          <w:sz w:val="20"/>
          <w:szCs w:val="20"/>
        </w:rPr>
        <w:t>Ibid</w:t>
      </w:r>
      <w:r w:rsidRPr="00EB0F34">
        <w:rPr>
          <w:bCs/>
          <w:sz w:val="20"/>
          <w:szCs w:val="20"/>
          <w:lang w:val="sr-Cyrl-RS"/>
        </w:rPr>
        <w:t>.</w:t>
      </w:r>
    </w:p>
  </w:footnote>
  <w:footnote w:id="889">
    <w:p w:rsidR="00B234B7" w:rsidRPr="008C59D2" w:rsidRDefault="00B234B7" w:rsidP="00C730DC">
      <w:pPr>
        <w:autoSpaceDE w:val="0"/>
        <w:autoSpaceDN w:val="0"/>
        <w:adjustRightInd w:val="0"/>
        <w:jc w:val="both"/>
        <w:rPr>
          <w:sz w:val="20"/>
          <w:szCs w:val="20"/>
          <w:lang w:val="ru-RU" w:eastAsia="en-GB"/>
        </w:rPr>
      </w:pPr>
      <w:r w:rsidRPr="00EB0F34">
        <w:rPr>
          <w:rStyle w:val="FootnoteReference"/>
          <w:sz w:val="20"/>
          <w:szCs w:val="20"/>
        </w:rPr>
        <w:footnoteRef/>
      </w:r>
      <w:r w:rsidRPr="00EB0F34">
        <w:rPr>
          <w:sz w:val="20"/>
          <w:szCs w:val="20"/>
          <w:lang w:val="ru-RU"/>
        </w:rPr>
        <w:t xml:space="preserve"> </w:t>
      </w:r>
      <w:r w:rsidRPr="00EB0F34">
        <w:rPr>
          <w:sz w:val="20"/>
          <w:szCs w:val="20"/>
          <w:lang w:val="sr-Cyrl-RS"/>
        </w:rPr>
        <w:t xml:space="preserve">Али не на начин </w:t>
      </w:r>
      <w:r w:rsidRPr="00EB0F34">
        <w:rPr>
          <w:sz w:val="20"/>
          <w:szCs w:val="20"/>
          <w:lang w:val="sr-Latn-RS"/>
        </w:rPr>
        <w:t>како је то немушто и крајње селективно учинио српски законодавац доношењем кривичнопроцесног закона из 2011. године, у којем је забрану злоупотребе</w:t>
      </w:r>
      <w:r w:rsidRPr="008C59D2">
        <w:rPr>
          <w:sz w:val="20"/>
          <w:szCs w:val="20"/>
          <w:lang w:val="sr-Latn-RS"/>
        </w:rPr>
        <w:t xml:space="preserve"> процесних права прописао само за браниоца (</w:t>
      </w:r>
      <w:r w:rsidRPr="008C59D2">
        <w:rPr>
          <w:sz w:val="20"/>
          <w:szCs w:val="20"/>
          <w:lang w:val="sr-Cyrl-RS"/>
        </w:rPr>
        <w:t>члан 72. став 1. тачка 3. Законика о кривичном поступку: „</w:t>
      </w:r>
      <w:r w:rsidRPr="008C59D2">
        <w:rPr>
          <w:sz w:val="20"/>
          <w:szCs w:val="20"/>
          <w:lang w:val="ru-RU"/>
        </w:rPr>
        <w:t>Бранилац је дужан да</w:t>
      </w:r>
      <w:r w:rsidRPr="008C59D2">
        <w:rPr>
          <w:sz w:val="20"/>
          <w:szCs w:val="20"/>
          <w:lang w:val="sr-Cyrl-RS"/>
        </w:rPr>
        <w:t xml:space="preserve"> ...</w:t>
      </w:r>
      <w:r w:rsidRPr="008C59D2">
        <w:rPr>
          <w:sz w:val="20"/>
          <w:szCs w:val="20"/>
          <w:lang w:val="ru-RU"/>
        </w:rPr>
        <w:t xml:space="preserve"> не злоупотреби права у циљу одуговлачења поступка</w:t>
      </w:r>
      <w:r w:rsidRPr="008C59D2">
        <w:rPr>
          <w:sz w:val="20"/>
          <w:szCs w:val="20"/>
          <w:lang w:val="sr-Cyrl-RS"/>
        </w:rPr>
        <w:t>“</w:t>
      </w:r>
      <w:r w:rsidRPr="008C59D2">
        <w:rPr>
          <w:sz w:val="20"/>
          <w:szCs w:val="20"/>
          <w:lang w:val="sr-Latn-RS"/>
        </w:rPr>
        <w:t xml:space="preserve">) и стручног саветника (члан 126. став 3. </w:t>
      </w:r>
      <w:r w:rsidRPr="008C59D2">
        <w:rPr>
          <w:sz w:val="20"/>
          <w:szCs w:val="20"/>
          <w:lang w:val="sr-Cyrl-RS"/>
        </w:rPr>
        <w:t>Законика о кривичном поступку</w:t>
      </w:r>
      <w:r w:rsidRPr="008C59D2">
        <w:rPr>
          <w:sz w:val="20"/>
          <w:szCs w:val="20"/>
          <w:lang w:val="sr-Latn-RS"/>
        </w:rPr>
        <w:t xml:space="preserve">: </w:t>
      </w:r>
      <w:r w:rsidRPr="008C59D2">
        <w:rPr>
          <w:sz w:val="20"/>
          <w:szCs w:val="20"/>
          <w:lang w:val="sr-Cyrl-CS"/>
        </w:rPr>
        <w:t>„</w:t>
      </w:r>
      <w:r w:rsidRPr="008C59D2">
        <w:rPr>
          <w:sz w:val="20"/>
          <w:szCs w:val="20"/>
          <w:lang w:val="ru-RU"/>
        </w:rPr>
        <w:t>Стручни саветник је дужан да</w:t>
      </w:r>
      <w:r w:rsidRPr="008C59D2">
        <w:rPr>
          <w:sz w:val="20"/>
          <w:szCs w:val="20"/>
          <w:lang w:val="sr-Cyrl-RS"/>
        </w:rPr>
        <w:t xml:space="preserve"> ...</w:t>
      </w:r>
      <w:r w:rsidRPr="008C59D2">
        <w:rPr>
          <w:sz w:val="20"/>
          <w:szCs w:val="20"/>
          <w:lang w:val="ru-RU"/>
        </w:rPr>
        <w:t xml:space="preserve"> не злоупотребљава своја права и да не одуговлачи поступак</w:t>
      </w:r>
      <w:r w:rsidRPr="008C59D2">
        <w:rPr>
          <w:sz w:val="20"/>
          <w:szCs w:val="20"/>
          <w:lang w:val="sr-Cyrl-RS"/>
        </w:rPr>
        <w:t>“</w:t>
      </w:r>
      <w:r w:rsidRPr="008C59D2">
        <w:rPr>
          <w:sz w:val="20"/>
          <w:szCs w:val="20"/>
          <w:lang w:val="sr-Latn-RS"/>
        </w:rPr>
        <w:t>), алудирајући на овај начин, посредно, да други учесници у кривичном поступку не могу да злоупотребе своја субјективна процесна права.</w:t>
      </w:r>
    </w:p>
  </w:footnote>
  <w:footnote w:id="890">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 xml:space="preserve">Али не, опет, на начин </w:t>
      </w:r>
      <w:r w:rsidRPr="008C59D2">
        <w:rPr>
          <w:lang w:val="sr-Latn-RS"/>
        </w:rPr>
        <w:t>како је то немушто и крајње рестриктивно учинио српски законодавац у кривичнопроцесном закону из 2011. године, у којем је забрану злоупотребе кривичнопроцесних института прописао само у члану 232. став 4.</w:t>
      </w:r>
      <w:r w:rsidRPr="008C59D2">
        <w:rPr>
          <w:lang w:val="sr-Cyrl-RS"/>
        </w:rPr>
        <w:t xml:space="preserve"> Законика о кривичном поступку</w:t>
      </w:r>
      <w:r w:rsidRPr="008C59D2">
        <w:rPr>
          <w:lang w:val="sr-Latn-RS"/>
        </w:rPr>
        <w:t xml:space="preserve">, </w:t>
      </w:r>
      <w:r w:rsidRPr="008C59D2">
        <w:rPr>
          <w:lang w:val="sr-Cyrl-CS"/>
        </w:rPr>
        <w:t>„</w:t>
      </w:r>
      <w:r w:rsidRPr="008C59D2">
        <w:rPr>
          <w:lang w:val="ru-RU"/>
        </w:rPr>
        <w:t>Бележење радњи”</w:t>
      </w:r>
      <w:r w:rsidRPr="008C59D2">
        <w:rPr>
          <w:lang w:val="sr-Cyrl-RS"/>
        </w:rPr>
        <w:t>:</w:t>
      </w:r>
      <w:r w:rsidRPr="008C59D2">
        <w:rPr>
          <w:lang w:val="ru-RU"/>
        </w:rPr>
        <w:t xml:space="preserve"> </w:t>
      </w:r>
      <w:r w:rsidRPr="008C59D2">
        <w:rPr>
          <w:lang w:val="sr-Cyrl-CS"/>
        </w:rPr>
        <w:t>„</w:t>
      </w:r>
      <w:r w:rsidRPr="008C59D2">
        <w:rPr>
          <w:lang w:val="ru-RU"/>
        </w:rPr>
        <w:t>Лицу које се саслушава, односно испитује може се дозволити да само казује одговоре у записник. У случају злоупотребе, ова могућност му се може ускратити</w:t>
      </w:r>
      <w:r w:rsidRPr="008C59D2">
        <w:rPr>
          <w:lang w:val="sr-Cyrl-RS"/>
        </w:rPr>
        <w:t xml:space="preserve">“, и у члану 233. став 2. Законика о кривичном поступку, </w:t>
      </w:r>
      <w:r w:rsidRPr="008C59D2">
        <w:rPr>
          <w:lang w:val="sr-Cyrl-CS"/>
        </w:rPr>
        <w:t>„</w:t>
      </w:r>
      <w:r w:rsidRPr="008C59D2">
        <w:rPr>
          <w:lang w:val="ru-RU"/>
        </w:rPr>
        <w:t xml:space="preserve">Садржај записника”: </w:t>
      </w:r>
      <w:r w:rsidRPr="008C59D2">
        <w:rPr>
          <w:lang w:val="sr-Cyrl-CS"/>
        </w:rPr>
        <w:t>„</w:t>
      </w:r>
      <w:r w:rsidRPr="008C59D2">
        <w:rPr>
          <w:lang w:val="ru-RU"/>
        </w:rPr>
        <w:t>Кад орган поступка оцени да је потребно или на захтев странака или браниоца, у записник ће се дословно унети питање које је постављено и одговор који је дат. У случају злоупотребе, ово право им се може ускратити</w:t>
      </w:r>
      <w:r w:rsidRPr="008C59D2">
        <w:rPr>
          <w:lang w:val="sr-Cyrl-RS"/>
        </w:rPr>
        <w:t>“.</w:t>
      </w:r>
    </w:p>
  </w:footnote>
  <w:footnote w:id="891">
    <w:p w:rsidR="00B234B7" w:rsidRPr="008C59D2" w:rsidRDefault="00B234B7" w:rsidP="00C730DC">
      <w:pPr>
        <w:jc w:val="both"/>
        <w:rPr>
          <w:sz w:val="20"/>
          <w:szCs w:val="20"/>
          <w:lang w:val="it-IT"/>
        </w:rPr>
      </w:pPr>
      <w:r w:rsidRPr="008C59D2">
        <w:rPr>
          <w:rStyle w:val="FootnoteReference"/>
          <w:sz w:val="20"/>
          <w:szCs w:val="20"/>
        </w:rPr>
        <w:footnoteRef/>
      </w:r>
      <w:r w:rsidRPr="008C59D2">
        <w:rPr>
          <w:sz w:val="20"/>
          <w:szCs w:val="20"/>
          <w:lang w:val="sr-Cyrl-RS"/>
        </w:rPr>
        <w:t xml:space="preserve"> </w:t>
      </w:r>
      <w:r w:rsidRPr="008C59D2">
        <w:rPr>
          <w:sz w:val="20"/>
          <w:szCs w:val="20"/>
          <w:lang w:val="sr-Latn-RS"/>
        </w:rPr>
        <w:t>Up.:</w:t>
      </w:r>
      <w:r w:rsidRPr="008C59D2">
        <w:rPr>
          <w:sz w:val="20"/>
          <w:szCs w:val="20"/>
          <w:lang w:val="sr-Cyrl-RS"/>
        </w:rPr>
        <w:t xml:space="preserve"> „</w:t>
      </w:r>
      <w:r w:rsidRPr="008C59D2">
        <w:rPr>
          <w:sz w:val="20"/>
          <w:szCs w:val="20"/>
          <w:lang w:val="it-IT"/>
        </w:rPr>
        <w:t>Razloga</w:t>
      </w:r>
      <w:r w:rsidRPr="008C59D2">
        <w:rPr>
          <w:sz w:val="20"/>
          <w:szCs w:val="20"/>
          <w:lang w:val="sr-Cyrl-RS"/>
        </w:rPr>
        <w:t xml:space="preserve"> </w:t>
      </w:r>
      <w:r w:rsidRPr="008C59D2">
        <w:rPr>
          <w:sz w:val="20"/>
          <w:szCs w:val="20"/>
          <w:lang w:val="it-IT"/>
        </w:rPr>
        <w:t>za</w:t>
      </w:r>
      <w:r w:rsidRPr="008C59D2">
        <w:rPr>
          <w:sz w:val="20"/>
          <w:szCs w:val="20"/>
          <w:lang w:val="sr-Cyrl-RS"/>
        </w:rPr>
        <w:t xml:space="preserve"> </w:t>
      </w:r>
      <w:r w:rsidRPr="008C59D2">
        <w:rPr>
          <w:sz w:val="20"/>
          <w:szCs w:val="20"/>
          <w:lang w:val="it-IT"/>
        </w:rPr>
        <w:t>to</w:t>
      </w:r>
      <w:r w:rsidRPr="008C59D2">
        <w:rPr>
          <w:sz w:val="20"/>
          <w:szCs w:val="20"/>
          <w:lang w:val="sr-Cyrl-RS"/>
        </w:rPr>
        <w:t xml:space="preserve"> </w:t>
      </w:r>
      <w:r w:rsidRPr="008C59D2">
        <w:rPr>
          <w:sz w:val="20"/>
          <w:szCs w:val="20"/>
          <w:lang w:val="it-IT"/>
        </w:rPr>
        <w:t>ima</w:t>
      </w:r>
      <w:r w:rsidRPr="008C59D2">
        <w:rPr>
          <w:sz w:val="20"/>
          <w:szCs w:val="20"/>
          <w:lang w:val="sr-Cyrl-RS"/>
        </w:rPr>
        <w:t xml:space="preserve"> </w:t>
      </w:r>
      <w:r w:rsidRPr="008C59D2">
        <w:rPr>
          <w:sz w:val="20"/>
          <w:szCs w:val="20"/>
          <w:lang w:val="it-IT"/>
        </w:rPr>
        <w:t>jako</w:t>
      </w:r>
      <w:r w:rsidRPr="008C59D2">
        <w:rPr>
          <w:sz w:val="20"/>
          <w:szCs w:val="20"/>
          <w:lang w:val="sr-Cyrl-RS"/>
        </w:rPr>
        <w:t xml:space="preserve"> </w:t>
      </w:r>
      <w:r w:rsidRPr="008C59D2">
        <w:rPr>
          <w:sz w:val="20"/>
          <w:szCs w:val="20"/>
          <w:lang w:val="it-IT"/>
        </w:rPr>
        <w:t>mnogo</w:t>
      </w:r>
      <w:r w:rsidRPr="008C59D2">
        <w:rPr>
          <w:sz w:val="20"/>
          <w:szCs w:val="20"/>
          <w:lang w:val="sr-Cyrl-RS"/>
        </w:rPr>
        <w:t xml:space="preserve">, </w:t>
      </w:r>
      <w:r w:rsidRPr="008C59D2">
        <w:rPr>
          <w:sz w:val="20"/>
          <w:szCs w:val="20"/>
          <w:lang w:val="it-IT"/>
        </w:rPr>
        <w:t>po</w:t>
      </w:r>
      <w:r w:rsidRPr="008C59D2">
        <w:rPr>
          <w:sz w:val="20"/>
          <w:szCs w:val="20"/>
          <w:lang w:val="sr-Cyrl-RS"/>
        </w:rPr>
        <w:t>č</w:t>
      </w:r>
      <w:r w:rsidRPr="008C59D2">
        <w:rPr>
          <w:sz w:val="20"/>
          <w:szCs w:val="20"/>
          <w:lang w:val="it-IT"/>
        </w:rPr>
        <w:t>ev</w:t>
      </w:r>
      <w:r w:rsidRPr="008C59D2">
        <w:rPr>
          <w:sz w:val="20"/>
          <w:szCs w:val="20"/>
          <w:lang w:val="sr-Cyrl-RS"/>
        </w:rPr>
        <w:t>š</w:t>
      </w:r>
      <w:r w:rsidRPr="008C59D2">
        <w:rPr>
          <w:sz w:val="20"/>
          <w:szCs w:val="20"/>
          <w:lang w:val="it-IT"/>
        </w:rPr>
        <w:t>i</w:t>
      </w:r>
      <w:r w:rsidRPr="008C59D2">
        <w:rPr>
          <w:sz w:val="20"/>
          <w:szCs w:val="20"/>
          <w:lang w:val="sr-Cyrl-RS"/>
        </w:rPr>
        <w:t xml:space="preserve"> </w:t>
      </w:r>
      <w:r w:rsidRPr="008C59D2">
        <w:rPr>
          <w:sz w:val="20"/>
          <w:szCs w:val="20"/>
          <w:lang w:val="it-IT"/>
        </w:rPr>
        <w:t>od</w:t>
      </w:r>
      <w:r w:rsidRPr="008C59D2">
        <w:rPr>
          <w:sz w:val="20"/>
          <w:szCs w:val="20"/>
          <w:lang w:val="sr-Cyrl-RS"/>
        </w:rPr>
        <w:t xml:space="preserve"> </w:t>
      </w:r>
      <w:r w:rsidRPr="008C59D2">
        <w:rPr>
          <w:sz w:val="20"/>
          <w:szCs w:val="20"/>
          <w:lang w:val="it-IT"/>
        </w:rPr>
        <w:t>onih</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su</w:t>
      </w:r>
      <w:r w:rsidRPr="008C59D2">
        <w:rPr>
          <w:sz w:val="20"/>
          <w:szCs w:val="20"/>
          <w:lang w:val="sr-Cyrl-RS"/>
        </w:rPr>
        <w:t xml:space="preserve"> </w:t>
      </w:r>
      <w:r w:rsidRPr="008C59D2">
        <w:rPr>
          <w:sz w:val="20"/>
          <w:szCs w:val="20"/>
          <w:lang w:val="it-IT"/>
        </w:rPr>
        <w:t>suci</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punomo</w:t>
      </w:r>
      <w:r w:rsidRPr="008C59D2">
        <w:rPr>
          <w:sz w:val="20"/>
          <w:szCs w:val="20"/>
          <w:lang w:val="sr-Cyrl-RS"/>
        </w:rPr>
        <w:t>ć</w:t>
      </w:r>
      <w:r w:rsidRPr="008C59D2">
        <w:rPr>
          <w:sz w:val="20"/>
          <w:szCs w:val="20"/>
          <w:lang w:val="it-IT"/>
        </w:rPr>
        <w:t>nici</w:t>
      </w:r>
      <w:r w:rsidRPr="008C59D2">
        <w:rPr>
          <w:sz w:val="20"/>
          <w:szCs w:val="20"/>
          <w:lang w:val="sr-Cyrl-RS"/>
        </w:rPr>
        <w:t xml:space="preserve"> </w:t>
      </w:r>
      <w:r w:rsidRPr="008C59D2">
        <w:rPr>
          <w:sz w:val="20"/>
          <w:szCs w:val="20"/>
          <w:lang w:val="it-IT"/>
        </w:rPr>
        <w:t>stranaka</w:t>
      </w:r>
      <w:r w:rsidRPr="008C59D2">
        <w:rPr>
          <w:sz w:val="20"/>
          <w:szCs w:val="20"/>
          <w:lang w:val="sr-Cyrl-RS"/>
        </w:rPr>
        <w:t xml:space="preserve"> </w:t>
      </w:r>
      <w:r w:rsidRPr="008C59D2">
        <w:rPr>
          <w:sz w:val="20"/>
          <w:szCs w:val="20"/>
          <w:lang w:val="it-IT"/>
        </w:rPr>
        <w:t>kolege</w:t>
      </w:r>
      <w:r w:rsidRPr="008C59D2">
        <w:rPr>
          <w:sz w:val="20"/>
          <w:szCs w:val="20"/>
          <w:lang w:val="sr-Cyrl-RS"/>
        </w:rPr>
        <w:t xml:space="preserve"> </w:t>
      </w:r>
      <w:r w:rsidRPr="008C59D2">
        <w:rPr>
          <w:sz w:val="20"/>
          <w:szCs w:val="20"/>
          <w:lang w:val="it-IT"/>
        </w:rPr>
        <w:t>pa</w:t>
      </w:r>
      <w:r w:rsidRPr="008C59D2">
        <w:rPr>
          <w:sz w:val="20"/>
          <w:szCs w:val="20"/>
          <w:lang w:val="sr-Cyrl-RS"/>
        </w:rPr>
        <w:t xml:space="preserve"> </w:t>
      </w:r>
      <w:r w:rsidRPr="008C59D2">
        <w:rPr>
          <w:sz w:val="20"/>
          <w:szCs w:val="20"/>
          <w:lang w:val="it-IT"/>
        </w:rPr>
        <w:t>se</w:t>
      </w:r>
      <w:r w:rsidRPr="008C59D2">
        <w:rPr>
          <w:sz w:val="20"/>
          <w:szCs w:val="20"/>
          <w:lang w:val="sr-Cyrl-RS"/>
        </w:rPr>
        <w:t xml:space="preserve"> </w:t>
      </w:r>
      <w:r w:rsidRPr="008C59D2">
        <w:rPr>
          <w:sz w:val="20"/>
          <w:szCs w:val="20"/>
          <w:lang w:val="it-IT"/>
        </w:rPr>
        <w:t>ne</w:t>
      </w:r>
      <w:r w:rsidRPr="008C59D2">
        <w:rPr>
          <w:sz w:val="20"/>
          <w:szCs w:val="20"/>
          <w:lang w:val="sr-Cyrl-RS"/>
        </w:rPr>
        <w:t>ć</w:t>
      </w:r>
      <w:r w:rsidRPr="008C59D2">
        <w:rPr>
          <w:sz w:val="20"/>
          <w:szCs w:val="20"/>
          <w:lang w:val="it-IT"/>
        </w:rPr>
        <w:t>e</w:t>
      </w:r>
      <w:r w:rsidRPr="008C59D2">
        <w:rPr>
          <w:sz w:val="20"/>
          <w:szCs w:val="20"/>
          <w:lang w:val="sr-Cyrl-RS"/>
        </w:rPr>
        <w:t xml:space="preserve"> </w:t>
      </w:r>
      <w:r w:rsidRPr="008C59D2">
        <w:rPr>
          <w:sz w:val="20"/>
          <w:szCs w:val="20"/>
          <w:lang w:val="it-IT"/>
        </w:rPr>
        <w:t>jedan</w:t>
      </w:r>
      <w:r w:rsidRPr="008C59D2">
        <w:rPr>
          <w:sz w:val="20"/>
          <w:szCs w:val="20"/>
          <w:lang w:val="sr-Cyrl-RS"/>
        </w:rPr>
        <w:t xml:space="preserve"> </w:t>
      </w:r>
      <w:r w:rsidRPr="008C59D2">
        <w:rPr>
          <w:sz w:val="20"/>
          <w:szCs w:val="20"/>
          <w:lang w:val="it-IT"/>
        </w:rPr>
        <w:t>drugome</w:t>
      </w:r>
      <w:r w:rsidRPr="008C59D2">
        <w:rPr>
          <w:sz w:val="20"/>
          <w:szCs w:val="20"/>
          <w:lang w:val="sr-Cyrl-RS"/>
        </w:rPr>
        <w:t xml:space="preserve"> </w:t>
      </w:r>
      <w:r w:rsidRPr="008C59D2">
        <w:rPr>
          <w:sz w:val="20"/>
          <w:szCs w:val="20"/>
          <w:lang w:val="it-IT"/>
        </w:rPr>
        <w:t>zamjerati</w:t>
      </w:r>
      <w:r w:rsidRPr="008C59D2">
        <w:rPr>
          <w:sz w:val="20"/>
          <w:szCs w:val="20"/>
          <w:lang w:val="sr-Cyrl-RS"/>
        </w:rPr>
        <w:t xml:space="preserve">, </w:t>
      </w:r>
      <w:r w:rsidRPr="008C59D2">
        <w:rPr>
          <w:sz w:val="20"/>
          <w:szCs w:val="20"/>
          <w:lang w:val="it-IT"/>
        </w:rPr>
        <w:t>ali</w:t>
      </w:r>
      <w:r w:rsidRPr="008C59D2">
        <w:rPr>
          <w:sz w:val="20"/>
          <w:szCs w:val="20"/>
          <w:lang w:val="sr-Cyrl-RS"/>
        </w:rPr>
        <w:t xml:space="preserve"> </w:t>
      </w:r>
      <w:r w:rsidRPr="008C59D2">
        <w:rPr>
          <w:sz w:val="20"/>
          <w:szCs w:val="20"/>
          <w:lang w:val="it-IT"/>
        </w:rPr>
        <w:t>ima</w:t>
      </w:r>
      <w:r w:rsidRPr="008C59D2">
        <w:rPr>
          <w:sz w:val="20"/>
          <w:szCs w:val="20"/>
          <w:lang w:val="sr-Cyrl-RS"/>
        </w:rPr>
        <w:t xml:space="preserve"> </w:t>
      </w:r>
      <w:r w:rsidRPr="008C59D2">
        <w:rPr>
          <w:sz w:val="20"/>
          <w:szCs w:val="20"/>
          <w:lang w:val="it-IT"/>
        </w:rPr>
        <w:t>jo</w:t>
      </w:r>
      <w:r w:rsidRPr="008C59D2">
        <w:rPr>
          <w:sz w:val="20"/>
          <w:szCs w:val="20"/>
          <w:lang w:val="sr-Cyrl-RS"/>
        </w:rPr>
        <w:t xml:space="preserve">š </w:t>
      </w:r>
      <w:r w:rsidRPr="008C59D2">
        <w:rPr>
          <w:sz w:val="20"/>
          <w:szCs w:val="20"/>
          <w:lang w:val="it-IT"/>
        </w:rPr>
        <w:t>i</w:t>
      </w:r>
      <w:r w:rsidRPr="008C59D2">
        <w:rPr>
          <w:sz w:val="20"/>
          <w:szCs w:val="20"/>
          <w:lang w:val="sr-Cyrl-RS"/>
        </w:rPr>
        <w:t xml:space="preserve"> </w:t>
      </w:r>
      <w:r w:rsidRPr="008C59D2">
        <w:rPr>
          <w:sz w:val="20"/>
          <w:szCs w:val="20"/>
          <w:lang w:val="it-IT"/>
        </w:rPr>
        <w:t>ne</w:t>
      </w:r>
      <w:r w:rsidRPr="008C59D2">
        <w:rPr>
          <w:sz w:val="20"/>
          <w:szCs w:val="20"/>
          <w:lang w:val="sr-Cyrl-RS"/>
        </w:rPr>
        <w:t>š</w:t>
      </w:r>
      <w:r w:rsidRPr="008C59D2">
        <w:rPr>
          <w:sz w:val="20"/>
          <w:szCs w:val="20"/>
          <w:lang w:val="it-IT"/>
        </w:rPr>
        <w:t>to</w:t>
      </w:r>
      <w:r w:rsidRPr="008C59D2">
        <w:rPr>
          <w:sz w:val="20"/>
          <w:szCs w:val="20"/>
          <w:lang w:val="sr-Cyrl-RS"/>
        </w:rPr>
        <w:t xml:space="preserve"> </w:t>
      </w:r>
      <w:r w:rsidRPr="008C59D2">
        <w:rPr>
          <w:sz w:val="20"/>
          <w:szCs w:val="20"/>
          <w:lang w:val="it-IT"/>
        </w:rPr>
        <w:t>jako</w:t>
      </w:r>
      <w:r w:rsidRPr="008C59D2">
        <w:rPr>
          <w:sz w:val="20"/>
          <w:szCs w:val="20"/>
          <w:lang w:val="sr-Cyrl-RS"/>
        </w:rPr>
        <w:t xml:space="preserve"> </w:t>
      </w:r>
      <w:r w:rsidRPr="008C59D2">
        <w:rPr>
          <w:sz w:val="20"/>
          <w:szCs w:val="20"/>
          <w:lang w:val="it-IT"/>
        </w:rPr>
        <w:t>va</w:t>
      </w:r>
      <w:r w:rsidRPr="008C59D2">
        <w:rPr>
          <w:sz w:val="20"/>
          <w:szCs w:val="20"/>
          <w:lang w:val="sr-Cyrl-RS"/>
        </w:rPr>
        <w:t>ž</w:t>
      </w:r>
      <w:r w:rsidRPr="008C59D2">
        <w:rPr>
          <w:sz w:val="20"/>
          <w:szCs w:val="20"/>
          <w:lang w:val="it-IT"/>
        </w:rPr>
        <w:t>no</w:t>
      </w:r>
      <w:r w:rsidRPr="008C59D2">
        <w:rPr>
          <w:sz w:val="20"/>
          <w:szCs w:val="20"/>
          <w:lang w:val="sr-Cyrl-RS"/>
        </w:rPr>
        <w:t xml:space="preserve"> š</w:t>
      </w:r>
      <w:r w:rsidRPr="008C59D2">
        <w:rPr>
          <w:sz w:val="20"/>
          <w:szCs w:val="20"/>
          <w:lang w:val="it-IT"/>
        </w:rPr>
        <w:t>to</w:t>
      </w:r>
      <w:r w:rsidRPr="008C59D2">
        <w:rPr>
          <w:sz w:val="20"/>
          <w:szCs w:val="20"/>
          <w:lang w:val="sr-Cyrl-RS"/>
        </w:rPr>
        <w:t xml:space="preserve"> </w:t>
      </w:r>
      <w:r w:rsidRPr="008C59D2">
        <w:rPr>
          <w:sz w:val="20"/>
          <w:szCs w:val="20"/>
          <w:lang w:val="it-IT"/>
        </w:rPr>
        <w:t>isto</w:t>
      </w:r>
      <w:r w:rsidRPr="008C59D2">
        <w:rPr>
          <w:sz w:val="20"/>
          <w:szCs w:val="20"/>
          <w:lang w:val="sr-Cyrl-RS"/>
        </w:rPr>
        <w:t xml:space="preserve"> </w:t>
      </w:r>
      <w:r w:rsidRPr="008C59D2">
        <w:rPr>
          <w:sz w:val="20"/>
          <w:szCs w:val="20"/>
          <w:lang w:val="it-IT"/>
        </w:rPr>
        <w:t>moramo</w:t>
      </w:r>
      <w:r w:rsidRPr="008C59D2">
        <w:rPr>
          <w:sz w:val="20"/>
          <w:szCs w:val="20"/>
          <w:lang w:val="sr-Cyrl-RS"/>
        </w:rPr>
        <w:t xml:space="preserve"> </w:t>
      </w:r>
      <w:r w:rsidRPr="008C59D2">
        <w:rPr>
          <w:sz w:val="20"/>
          <w:szCs w:val="20"/>
          <w:lang w:val="it-IT"/>
        </w:rPr>
        <w:t>imati</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umu</w:t>
      </w:r>
      <w:r w:rsidRPr="008C59D2">
        <w:rPr>
          <w:sz w:val="20"/>
          <w:szCs w:val="20"/>
          <w:lang w:val="sr-Cyrl-RS"/>
        </w:rPr>
        <w:t xml:space="preserve">. </w:t>
      </w:r>
      <w:r w:rsidRPr="008C59D2">
        <w:rPr>
          <w:sz w:val="20"/>
          <w:szCs w:val="20"/>
          <w:lang w:val="it-IT"/>
        </w:rPr>
        <w:t>Jedna po meni pozitivna osobina sudaca da ne žele biti žandari. Kod zlouporabe procesnih ovlaštenja zapravo se radi o procesnim radnjama koje su inače dopuštene. Tu mora biti jasno da stranka radi nešto protivno smislu te odredbe, da bi sudac mogao reći radi se o jednoj zlouporabi. Zato su, po mom sudu, puno efikasnije one odredbe ZPP koje su iskustvene naravi, koje su upravo namijenjene tome da spriječe moguće zlouporabe.</w:t>
      </w:r>
    </w:p>
    <w:p w:rsidR="00B234B7" w:rsidRPr="008C59D2" w:rsidRDefault="00B234B7" w:rsidP="00C730DC">
      <w:pPr>
        <w:jc w:val="both"/>
        <w:rPr>
          <w:sz w:val="20"/>
          <w:szCs w:val="20"/>
        </w:rPr>
      </w:pPr>
      <w:r w:rsidRPr="008C59D2">
        <w:rPr>
          <w:sz w:val="20"/>
          <w:szCs w:val="20"/>
          <w:lang w:val="it-IT"/>
        </w:rPr>
        <w:t xml:space="preserve">    Često se događa to da zakonodavac igra jednu igru sa tim strankama koje vrše zlouporabe, da on reagira upravo na te zlouporabe, da ih nastoji normativnim načinom spriječiti. Samo, kolegice i kolege, budite sigurni, vi ne možete, kao i inače u društvu, ni na području procesa zlouporabe sprječavati s papirima zakona. Mora jedno ozračje biti općenito tako da ljudi smatraju da nešto ne valja raditi, ne zato što im to negdje piše...”. Vid.: </w:t>
      </w:r>
      <w:r w:rsidRPr="008C59D2">
        <w:rPr>
          <w:sz w:val="20"/>
          <w:szCs w:val="20"/>
        </w:rPr>
        <w:t xml:space="preserve">I. Grbin, </w:t>
      </w:r>
      <w:r w:rsidRPr="008C59D2">
        <w:rPr>
          <w:i/>
          <w:sz w:val="20"/>
          <w:szCs w:val="20"/>
        </w:rPr>
        <w:t>Autorizirano izlaganje Ive Grbina</w:t>
      </w:r>
      <w:r w:rsidRPr="008C59D2">
        <w:rPr>
          <w:sz w:val="20"/>
          <w:szCs w:val="20"/>
        </w:rPr>
        <w:t>, sudije Vrhovnog suda Republike Hrvatske, na 76. Tribini Pravnog fakulteta u Zagrebu</w:t>
      </w:r>
      <w:r w:rsidRPr="008C59D2">
        <w:rPr>
          <w:sz w:val="20"/>
          <w:szCs w:val="20"/>
          <w:lang w:val="sr-Cyrl-CS"/>
        </w:rPr>
        <w:t xml:space="preserve"> </w:t>
      </w:r>
      <w:r w:rsidRPr="008C59D2">
        <w:rPr>
          <w:sz w:val="20"/>
          <w:szCs w:val="20"/>
        </w:rPr>
        <w:t>i</w:t>
      </w:r>
      <w:r w:rsidRPr="008C59D2">
        <w:rPr>
          <w:sz w:val="20"/>
          <w:szCs w:val="20"/>
          <w:lang w:val="sr-Cyrl-CS"/>
        </w:rPr>
        <w:t xml:space="preserve"> </w:t>
      </w:r>
      <w:r w:rsidRPr="008C59D2">
        <w:rPr>
          <w:sz w:val="20"/>
          <w:szCs w:val="20"/>
        </w:rPr>
        <w:t>Kluba pravnika grada Zagreba održanoj 19.3.2002. u Zagrebu na temu:</w:t>
      </w:r>
      <w:r w:rsidRPr="008C59D2">
        <w:rPr>
          <w:i/>
          <w:sz w:val="20"/>
          <w:szCs w:val="20"/>
        </w:rPr>
        <w:t xml:space="preserve"> Zlouporabe u građanskom postupku</w:t>
      </w:r>
      <w:r w:rsidRPr="008C59D2">
        <w:rPr>
          <w:sz w:val="20"/>
          <w:szCs w:val="20"/>
        </w:rPr>
        <w:t>, Bilten br. 5</w:t>
      </w:r>
      <w:r w:rsidRPr="008C59D2">
        <w:rPr>
          <w:sz w:val="20"/>
          <w:szCs w:val="20"/>
          <w:lang w:val="sr-Cyrl-CS"/>
        </w:rPr>
        <w:t>,</w:t>
      </w:r>
      <w:r w:rsidRPr="008C59D2">
        <w:rPr>
          <w:sz w:val="20"/>
          <w:szCs w:val="20"/>
        </w:rPr>
        <w:t xml:space="preserve"> 189-191., dostupno na </w:t>
      </w:r>
    </w:p>
    <w:p w:rsidR="00B234B7" w:rsidRPr="008C59D2" w:rsidRDefault="006C44E9" w:rsidP="00C730DC">
      <w:pPr>
        <w:jc w:val="both"/>
        <w:rPr>
          <w:sz w:val="20"/>
          <w:szCs w:val="20"/>
        </w:rPr>
      </w:pPr>
      <w:hyperlink r:id="rId90" w:history="1">
        <w:r w:rsidR="00B234B7" w:rsidRPr="008C59D2">
          <w:rPr>
            <w:rStyle w:val="Hyperlink"/>
            <w:sz w:val="20"/>
            <w:szCs w:val="20"/>
          </w:rPr>
          <w:t>https://www.pravo.unizg.hr/_download/repository/godisnjaci/1-godisnjak.pdf</w:t>
        </w:r>
      </w:hyperlink>
      <w:r w:rsidR="00B234B7" w:rsidRPr="008C59D2">
        <w:rPr>
          <w:sz w:val="20"/>
          <w:szCs w:val="20"/>
        </w:rPr>
        <w:t>, pristup 7.5.2015.</w:t>
      </w:r>
    </w:p>
  </w:footnote>
  <w:footnote w:id="892">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 xml:space="preserve">Уп.: „За одговор на питање када правни поредак треба да ускрати заштиту конкретном вршењу субјективног права, јер је оно злоупотребљено односно недопуштено вршено, не постоји јединствен критеријум, нити се правни проблем може решити усвајањем општих и неодређених законских формулација као мерила. С друге стране, ма колико користан био казуистички приступ, утврђивањем типичних случајева злоупотребе, њему неминовно недостаје неопходни степен општости који подразумева свеобухватност и принципијелну утемељеност. Тако постављени проблем могуће је решити једино кроз уску сарадњу законодавне и судске власти, односно њихово међусобно упућивање. Кроз општу забрану злоупотребе права суду треба препустити да у оквиру јавног поретка, принудних прописа, добрих обичаја и моралних схватања пресуди у конкретном случају разумном комбинацијом критеријума намере оштећења, недостатка оправданог интереса или циља, противречног понашања, кривице, непоштења, несавесности“. Вид.: </w:t>
      </w:r>
      <w:r w:rsidRPr="008C59D2">
        <w:rPr>
          <w:lang w:val="sr-Latn-CS"/>
        </w:rPr>
        <w:t xml:space="preserve">R. Cvetić, </w:t>
      </w:r>
      <w:r w:rsidRPr="008C59D2">
        <w:rPr>
          <w:i/>
          <w:lang w:val="sr-Latn-CS"/>
        </w:rPr>
        <w:t>Kriterijumi za utvrđivanje zloupotrebe prava</w:t>
      </w:r>
      <w:r w:rsidRPr="008C59D2">
        <w:rPr>
          <w:lang w:val="sr-Latn-CS"/>
        </w:rPr>
        <w:t xml:space="preserve">, </w:t>
      </w:r>
      <w:r w:rsidRPr="008C59D2">
        <w:rPr>
          <w:lang w:val="sr-Latn-RS"/>
        </w:rPr>
        <w:t xml:space="preserve">u </w:t>
      </w:r>
      <w:r w:rsidRPr="008C59D2">
        <w:rPr>
          <w:lang w:val="sr-Latn-CS"/>
        </w:rPr>
        <w:t>„Međunarodna konferencija zloupotreba prava“ (urednik: Radmila Kovačević Kuštrimović), Pravni fakultet Niš i Institut za pravno i društveno istraživanje, Niš, 1996., 70-77.</w:t>
      </w:r>
    </w:p>
  </w:footnote>
  <w:footnote w:id="893">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Уп.: </w:t>
      </w:r>
      <w:r w:rsidRPr="008C59D2">
        <w:rPr>
          <w:lang w:val="sr-Cyrl-RS"/>
        </w:rPr>
        <w:t>„</w:t>
      </w:r>
      <w:r w:rsidRPr="008C59D2">
        <w:rPr>
          <w:lang w:val="ru-RU"/>
        </w:rPr>
        <w:t>Очигледно, у кривично</w:t>
      </w:r>
      <w:r w:rsidRPr="008C59D2">
        <w:rPr>
          <w:lang w:val="sr-Cyrl-RS"/>
        </w:rPr>
        <w:t>процесном</w:t>
      </w:r>
      <w:r w:rsidRPr="008C59D2">
        <w:rPr>
          <w:lang w:val="ru-RU"/>
        </w:rPr>
        <w:t xml:space="preserve"> закону </w:t>
      </w:r>
      <w:r w:rsidRPr="008C59D2">
        <w:rPr>
          <w:lang w:val="sr-Cyrl-CS"/>
        </w:rPr>
        <w:t xml:space="preserve">мора да буде </w:t>
      </w:r>
      <w:r w:rsidRPr="008C59D2">
        <w:rPr>
          <w:lang w:val="ru-RU"/>
        </w:rPr>
        <w:t>огранич</w:t>
      </w:r>
      <w:r w:rsidRPr="008C59D2">
        <w:rPr>
          <w:lang w:val="sr-Cyrl-CS"/>
        </w:rPr>
        <w:t>ен</w:t>
      </w:r>
      <w:r w:rsidRPr="008C59D2">
        <w:rPr>
          <w:lang w:val="sr-Cyrl-RS"/>
        </w:rPr>
        <w:t>а</w:t>
      </w:r>
      <w:r w:rsidRPr="008C59D2">
        <w:rPr>
          <w:lang w:val="sr-Cyrl-CS"/>
        </w:rPr>
        <w:t xml:space="preserve"> </w:t>
      </w:r>
      <w:r w:rsidRPr="008C59D2">
        <w:rPr>
          <w:lang w:val="ru-RU"/>
        </w:rPr>
        <w:t>на уопштен</w:t>
      </w:r>
      <w:r w:rsidRPr="008C59D2">
        <w:rPr>
          <w:lang w:val="sr-Cyrl-CS"/>
        </w:rPr>
        <w:t xml:space="preserve"> начин</w:t>
      </w:r>
      <w:r w:rsidRPr="008C59D2">
        <w:rPr>
          <w:lang w:val="ru-RU"/>
        </w:rPr>
        <w:t xml:space="preserve"> карактеристика садржај</w:t>
      </w:r>
      <w:r w:rsidRPr="008C59D2">
        <w:rPr>
          <w:lang w:val="sr-Cyrl-RS"/>
        </w:rPr>
        <w:t>а</w:t>
      </w:r>
      <w:r w:rsidRPr="008C59D2">
        <w:rPr>
          <w:lang w:val="ru-RU"/>
        </w:rPr>
        <w:t xml:space="preserve"> </w:t>
      </w:r>
      <w:r w:rsidRPr="008C59D2">
        <w:rPr>
          <w:lang w:val="sr-Cyrl-CS"/>
        </w:rPr>
        <w:t xml:space="preserve">тога шта </w:t>
      </w:r>
      <w:r w:rsidRPr="008C59D2">
        <w:rPr>
          <w:lang w:val="ru-RU"/>
        </w:rPr>
        <w:t>треба схватити као злоупотреб</w:t>
      </w:r>
      <w:r w:rsidRPr="008C59D2">
        <w:rPr>
          <w:lang w:val="sr-Cyrl-CS"/>
        </w:rPr>
        <w:t>у</w:t>
      </w:r>
      <w:r w:rsidRPr="008C59D2">
        <w:rPr>
          <w:lang w:val="ru-RU"/>
        </w:rPr>
        <w:t xml:space="preserve"> права у кривичном поступку; ово ће дати</w:t>
      </w:r>
      <w:r w:rsidRPr="008C59D2">
        <w:rPr>
          <w:lang w:val="sr-Cyrl-CS"/>
        </w:rPr>
        <w:t xml:space="preserve"> </w:t>
      </w:r>
      <w:r w:rsidRPr="008C59D2">
        <w:rPr>
          <w:lang w:val="ru-RU"/>
        </w:rPr>
        <w:t>спроводиоц</w:t>
      </w:r>
      <w:r w:rsidRPr="008C59D2">
        <w:rPr>
          <w:lang w:val="sr-Cyrl-CS"/>
        </w:rPr>
        <w:t>у</w:t>
      </w:r>
      <w:r w:rsidRPr="008C59D2">
        <w:rPr>
          <w:lang w:val="ru-RU"/>
        </w:rPr>
        <w:t xml:space="preserve"> закона </w:t>
      </w:r>
      <w:r w:rsidRPr="008C59D2">
        <w:rPr>
          <w:lang w:val="sr-Cyrl-RS"/>
        </w:rPr>
        <w:t xml:space="preserve">могућност за </w:t>
      </w:r>
      <w:r w:rsidRPr="008C59D2">
        <w:rPr>
          <w:lang w:val="ru-RU"/>
        </w:rPr>
        <w:t>логич</w:t>
      </w:r>
      <w:r w:rsidRPr="008C59D2">
        <w:rPr>
          <w:lang w:val="sr-Cyrl-CS"/>
        </w:rPr>
        <w:t>ну</w:t>
      </w:r>
      <w:r w:rsidRPr="008C59D2">
        <w:rPr>
          <w:lang w:val="ru-RU"/>
        </w:rPr>
        <w:t xml:space="preserve"> и разумн</w:t>
      </w:r>
      <w:r w:rsidRPr="008C59D2">
        <w:rPr>
          <w:lang w:val="sr-Cyrl-CS"/>
        </w:rPr>
        <w:t>у</w:t>
      </w:r>
      <w:r w:rsidRPr="008C59D2">
        <w:rPr>
          <w:lang w:val="ru-RU"/>
        </w:rPr>
        <w:t xml:space="preserve"> екстрапол</w:t>
      </w:r>
      <w:r w:rsidRPr="008C59D2">
        <w:rPr>
          <w:lang w:val="sr-Cyrl-CS"/>
        </w:rPr>
        <w:t>ацију</w:t>
      </w:r>
      <w:r w:rsidRPr="008C59D2">
        <w:rPr>
          <w:lang w:val="ru-RU"/>
        </w:rPr>
        <w:t xml:space="preserve"> у вези са конкретним чињеницама за које постоји</w:t>
      </w:r>
      <w:r w:rsidRPr="008C59D2">
        <w:rPr>
          <w:lang w:val="sr-Cyrl-CS"/>
        </w:rPr>
        <w:t xml:space="preserve"> и у којима се јавља</w:t>
      </w:r>
      <w:r w:rsidRPr="008C59D2">
        <w:rPr>
          <w:lang w:val="ru-RU"/>
        </w:rPr>
        <w:t xml:space="preserve"> проблем – </w:t>
      </w:r>
      <w:r w:rsidRPr="008C59D2">
        <w:rPr>
          <w:lang w:val="sr-Cyrl-CS"/>
        </w:rPr>
        <w:t xml:space="preserve">да одлучи да ли су </w:t>
      </w:r>
      <w:r w:rsidRPr="008C59D2">
        <w:rPr>
          <w:lang w:val="ru-RU"/>
        </w:rPr>
        <w:t>злоупотреба права</w:t>
      </w:r>
      <w:r w:rsidRPr="008C59D2">
        <w:rPr>
          <w:lang w:val="sr-Cyrl-RS"/>
        </w:rPr>
        <w:t>“</w:t>
      </w:r>
      <w:r w:rsidRPr="008C59D2">
        <w:rPr>
          <w:lang w:val="ru-RU"/>
        </w:rPr>
        <w:t>.</w:t>
      </w:r>
      <w:r w:rsidRPr="008C59D2">
        <w:rPr>
          <w:lang w:val="sr-Cyrl-RS"/>
        </w:rPr>
        <w:t xml:space="preserve"> </w:t>
      </w:r>
      <w:r w:rsidRPr="008C59D2">
        <w:rPr>
          <w:lang w:val="ru-RU"/>
        </w:rPr>
        <w:t>О.</w:t>
      </w:r>
      <w:r w:rsidRPr="008C59D2">
        <w:rPr>
          <w:lang w:val="sr-Cyrl-RS"/>
        </w:rPr>
        <w:t xml:space="preserve"> </w:t>
      </w:r>
      <w:r w:rsidRPr="008C59D2">
        <w:rPr>
          <w:lang w:val="ru-RU"/>
        </w:rPr>
        <w:t>Я.</w:t>
      </w:r>
      <w:r w:rsidRPr="008C59D2">
        <w:rPr>
          <w:lang w:val="sr-Cyrl-RS"/>
        </w:rPr>
        <w:t xml:space="preserve"> </w:t>
      </w:r>
      <w:r w:rsidRPr="008C59D2">
        <w:rPr>
          <w:lang w:val="ru-RU"/>
        </w:rPr>
        <w:t>Баев,</w:t>
      </w:r>
      <w:r w:rsidRPr="008C59D2">
        <w:rPr>
          <w:lang w:val="sr-Cyrl-RS"/>
        </w:rPr>
        <w:t xml:space="preserve"> </w:t>
      </w:r>
      <w:r w:rsidRPr="008C59D2">
        <w:rPr>
          <w:i/>
          <w:lang w:val="sr-Cyrl-RS"/>
        </w:rPr>
        <w:t>„</w:t>
      </w:r>
      <w:r w:rsidRPr="008C59D2">
        <w:rPr>
          <w:i/>
          <w:lang w:val="ru-RU"/>
        </w:rPr>
        <w:t>Злоупотребление правом</w:t>
      </w:r>
      <w:r w:rsidRPr="008C59D2">
        <w:rPr>
          <w:i/>
          <w:lang w:val="sr-Cyrl-CS"/>
        </w:rPr>
        <w:t xml:space="preserve">“ </w:t>
      </w:r>
      <w:r w:rsidRPr="008C59D2">
        <w:rPr>
          <w:i/>
          <w:lang w:val="ru-RU"/>
        </w:rPr>
        <w:t>как уголовно-процессуальная категория</w:t>
      </w:r>
      <w:r w:rsidRPr="008C59D2">
        <w:rPr>
          <w:i/>
          <w:lang w:val="sr-Cyrl-CS"/>
        </w:rPr>
        <w:t>,</w:t>
      </w:r>
      <w:r w:rsidRPr="008C59D2">
        <w:rPr>
          <w:lang w:val="sr-Cyrl-CS"/>
        </w:rPr>
        <w:t xml:space="preserve"> </w:t>
      </w:r>
      <w:r w:rsidRPr="008C59D2">
        <w:rPr>
          <w:lang w:val="ru-RU"/>
        </w:rPr>
        <w:t>Вестник ВГУ. Серия: Право</w:t>
      </w:r>
      <w:r w:rsidRPr="008C59D2">
        <w:rPr>
          <w:lang w:val="sr-Cyrl-CS"/>
        </w:rPr>
        <w:t xml:space="preserve">, </w:t>
      </w:r>
      <w:r w:rsidRPr="008C59D2">
        <w:rPr>
          <w:lang w:val="ru-RU"/>
        </w:rPr>
        <w:t>2013. № 2</w:t>
      </w:r>
      <w:r w:rsidRPr="008C59D2">
        <w:rPr>
          <w:lang w:val="sr-Cyrl-CS"/>
        </w:rPr>
        <w:t>, 336-349.</w:t>
      </w:r>
    </w:p>
  </w:footnote>
  <w:footnote w:id="894">
    <w:p w:rsidR="00B234B7" w:rsidRPr="008C59D2" w:rsidRDefault="00B234B7" w:rsidP="00C730DC">
      <w:pPr>
        <w:jc w:val="both"/>
        <w:rPr>
          <w:b/>
          <w:sz w:val="20"/>
          <w:szCs w:val="20"/>
          <w:lang w:val="ru-RU"/>
        </w:rPr>
      </w:pPr>
      <w:r w:rsidRPr="008C59D2">
        <w:rPr>
          <w:rStyle w:val="FootnoteReference"/>
          <w:sz w:val="20"/>
          <w:szCs w:val="20"/>
        </w:rPr>
        <w:footnoteRef/>
      </w:r>
      <w:r w:rsidRPr="008C59D2">
        <w:rPr>
          <w:sz w:val="20"/>
          <w:szCs w:val="20"/>
          <w:lang w:val="ru-RU"/>
        </w:rPr>
        <w:t xml:space="preserve"> Уп.: </w:t>
      </w:r>
      <w:r w:rsidRPr="008C59D2">
        <w:rPr>
          <w:sz w:val="20"/>
          <w:szCs w:val="20"/>
          <w:lang w:val="sr-Cyrl-RS"/>
        </w:rPr>
        <w:t>„</w:t>
      </w:r>
      <w:r w:rsidRPr="008C59D2">
        <w:rPr>
          <w:rStyle w:val="notranslate"/>
          <w:sz w:val="20"/>
          <w:szCs w:val="20"/>
          <w:lang w:val="ru-RU"/>
        </w:rPr>
        <w:t>Практи</w:t>
      </w:r>
      <w:r w:rsidRPr="008C59D2">
        <w:rPr>
          <w:rStyle w:val="notranslate"/>
          <w:sz w:val="20"/>
          <w:szCs w:val="20"/>
          <w:lang w:val="sr-Cyrl-CS"/>
        </w:rPr>
        <w:t xml:space="preserve">чни радници констатују </w:t>
      </w:r>
      <w:r w:rsidRPr="008C59D2">
        <w:rPr>
          <w:rStyle w:val="notranslate"/>
          <w:sz w:val="20"/>
          <w:szCs w:val="20"/>
          <w:lang w:val="ru-RU"/>
        </w:rPr>
        <w:t>да је злоупотреба права</w:t>
      </w:r>
      <w:r w:rsidRPr="008C59D2">
        <w:rPr>
          <w:rStyle w:val="notranslate"/>
          <w:sz w:val="20"/>
          <w:szCs w:val="20"/>
          <w:lang w:val="sr-Cyrl-CS"/>
        </w:rPr>
        <w:t xml:space="preserve"> од стране учесника у</w:t>
      </w:r>
      <w:r w:rsidRPr="008C59D2">
        <w:rPr>
          <w:rStyle w:val="notranslate"/>
          <w:sz w:val="20"/>
          <w:szCs w:val="20"/>
          <w:lang w:val="ru-RU"/>
        </w:rPr>
        <w:t xml:space="preserve"> кривичном поступку један од</w:t>
      </w:r>
      <w:r w:rsidRPr="008C59D2">
        <w:rPr>
          <w:sz w:val="20"/>
          <w:szCs w:val="20"/>
          <w:lang w:val="ru-RU"/>
        </w:rPr>
        <w:t xml:space="preserve"> начина продужавања </w:t>
      </w:r>
      <w:r w:rsidRPr="008C59D2">
        <w:rPr>
          <w:rStyle w:val="notranslate"/>
          <w:sz w:val="20"/>
          <w:szCs w:val="20"/>
          <w:lang w:val="ru-RU"/>
        </w:rPr>
        <w:t>трајања истраге и суђења по кривичном делу.</w:t>
      </w:r>
      <w:r w:rsidRPr="008C59D2">
        <w:rPr>
          <w:sz w:val="20"/>
          <w:szCs w:val="20"/>
          <w:lang w:val="ru-RU"/>
        </w:rPr>
        <w:t xml:space="preserve"> </w:t>
      </w:r>
      <w:r w:rsidRPr="008C59D2">
        <w:rPr>
          <w:rStyle w:val="notranslate"/>
          <w:sz w:val="20"/>
          <w:szCs w:val="20"/>
          <w:lang w:val="ru-RU"/>
        </w:rPr>
        <w:t xml:space="preserve">Од посебног значаја за </w:t>
      </w:r>
      <w:r w:rsidRPr="008C59D2">
        <w:rPr>
          <w:rStyle w:val="notranslate"/>
          <w:sz w:val="20"/>
          <w:szCs w:val="20"/>
          <w:lang w:val="sr-Cyrl-CS"/>
        </w:rPr>
        <w:t xml:space="preserve">кривичнопроцесне </w:t>
      </w:r>
      <w:r w:rsidRPr="008C59D2">
        <w:rPr>
          <w:rStyle w:val="notranslate"/>
          <w:sz w:val="20"/>
          <w:szCs w:val="20"/>
          <w:lang w:val="ru-RU"/>
        </w:rPr>
        <w:t>однос</w:t>
      </w:r>
      <w:r w:rsidRPr="008C59D2">
        <w:rPr>
          <w:rStyle w:val="notranslate"/>
          <w:sz w:val="20"/>
          <w:szCs w:val="20"/>
          <w:lang w:val="sr-Cyrl-RS"/>
        </w:rPr>
        <w:t>е</w:t>
      </w:r>
      <w:r w:rsidRPr="008C59D2">
        <w:rPr>
          <w:rStyle w:val="notranslate"/>
          <w:sz w:val="20"/>
          <w:szCs w:val="20"/>
          <w:lang w:val="ru-RU"/>
        </w:rPr>
        <w:t xml:space="preserve"> тај проблем је добио са увођењем члана 6.1 Закон</w:t>
      </w:r>
      <w:r w:rsidRPr="008C59D2">
        <w:rPr>
          <w:rStyle w:val="notranslate"/>
          <w:sz w:val="20"/>
          <w:szCs w:val="20"/>
          <w:lang w:val="sr-Cyrl-CS"/>
        </w:rPr>
        <w:t>ика</w:t>
      </w:r>
      <w:r w:rsidRPr="008C59D2">
        <w:rPr>
          <w:rStyle w:val="notranslate"/>
          <w:sz w:val="20"/>
          <w:szCs w:val="20"/>
          <w:lang w:val="ru-RU"/>
        </w:rPr>
        <w:t xml:space="preserve"> о кривичном поступку РФ, који узима у обзир понашање самих учесника при одређивању разумности рока трајања кривичног поступка.</w:t>
      </w:r>
      <w:r w:rsidRPr="008C59D2">
        <w:rPr>
          <w:rStyle w:val="apple-converted-space"/>
          <w:sz w:val="20"/>
          <w:szCs w:val="20"/>
        </w:rPr>
        <w:t> </w:t>
      </w:r>
      <w:r w:rsidRPr="008C59D2">
        <w:rPr>
          <w:rStyle w:val="notranslate"/>
          <w:sz w:val="20"/>
          <w:szCs w:val="20"/>
          <w:lang w:val="ru-RU"/>
        </w:rPr>
        <w:t>Међутим, Закон</w:t>
      </w:r>
      <w:r w:rsidRPr="008C59D2">
        <w:rPr>
          <w:rStyle w:val="notranslate"/>
          <w:sz w:val="20"/>
          <w:szCs w:val="20"/>
          <w:lang w:val="sr-Cyrl-CS"/>
        </w:rPr>
        <w:t>ик</w:t>
      </w:r>
      <w:r w:rsidRPr="008C59D2">
        <w:rPr>
          <w:rStyle w:val="notranslate"/>
          <w:sz w:val="20"/>
          <w:szCs w:val="20"/>
          <w:lang w:val="ru-RU"/>
        </w:rPr>
        <w:t xml:space="preserve"> о кривичном поступку </w:t>
      </w:r>
      <w:r w:rsidRPr="008C59D2">
        <w:rPr>
          <w:rStyle w:val="notranslate"/>
          <w:sz w:val="20"/>
          <w:szCs w:val="20"/>
          <w:lang w:val="sr-Cyrl-CS"/>
        </w:rPr>
        <w:t xml:space="preserve">не садржи </w:t>
      </w:r>
      <w:r w:rsidRPr="008C59D2">
        <w:rPr>
          <w:rStyle w:val="notranslate"/>
          <w:sz w:val="20"/>
          <w:szCs w:val="20"/>
          <w:lang w:val="ru-RU"/>
        </w:rPr>
        <w:t xml:space="preserve">појам </w:t>
      </w:r>
      <w:r w:rsidRPr="008C59D2">
        <w:rPr>
          <w:rStyle w:val="notranslate"/>
          <w:sz w:val="20"/>
          <w:szCs w:val="20"/>
          <w:lang w:val="sr-Cyrl-RS"/>
        </w:rPr>
        <w:t>„</w:t>
      </w:r>
      <w:r w:rsidRPr="008C59D2">
        <w:rPr>
          <w:rStyle w:val="notranslate"/>
          <w:sz w:val="20"/>
          <w:szCs w:val="20"/>
          <w:lang w:val="ru-RU"/>
        </w:rPr>
        <w:t>зл</w:t>
      </w:r>
      <w:r w:rsidRPr="008C59D2">
        <w:rPr>
          <w:rStyle w:val="notranslate"/>
          <w:sz w:val="20"/>
          <w:szCs w:val="20"/>
          <w:lang w:val="sr-Cyrl-CS"/>
        </w:rPr>
        <w:t>оупотреба права</w:t>
      </w:r>
      <w:r w:rsidRPr="008C59D2">
        <w:rPr>
          <w:rStyle w:val="notranslate"/>
          <w:sz w:val="20"/>
          <w:szCs w:val="20"/>
          <w:lang w:val="sr-Cyrl-RS"/>
        </w:rPr>
        <w:t>“</w:t>
      </w:r>
      <w:r w:rsidRPr="008C59D2">
        <w:rPr>
          <w:rStyle w:val="notranslate"/>
          <w:sz w:val="20"/>
          <w:szCs w:val="20"/>
          <w:lang w:val="sr-Cyrl-CS"/>
        </w:rPr>
        <w:t>,</w:t>
      </w:r>
      <w:r w:rsidRPr="008C59D2">
        <w:rPr>
          <w:rStyle w:val="notranslate"/>
          <w:sz w:val="20"/>
          <w:szCs w:val="20"/>
          <w:lang w:val="ru-RU"/>
        </w:rPr>
        <w:t xml:space="preserve"> научног истраживања суштине тог феномена у кривичном процесном праву фактички нема, </w:t>
      </w:r>
      <w:r w:rsidRPr="008C59D2">
        <w:rPr>
          <w:rStyle w:val="notranslate"/>
          <w:sz w:val="20"/>
          <w:szCs w:val="20"/>
          <w:lang w:val="sr-Cyrl-CS"/>
        </w:rPr>
        <w:t xml:space="preserve">па уопште законитост </w:t>
      </w:r>
      <w:r w:rsidRPr="008C59D2">
        <w:rPr>
          <w:rStyle w:val="notranslate"/>
          <w:sz w:val="20"/>
          <w:szCs w:val="20"/>
          <w:lang w:val="ru-RU"/>
        </w:rPr>
        <w:t xml:space="preserve">употребе ове категорије у </w:t>
      </w:r>
      <w:r w:rsidRPr="008C59D2">
        <w:rPr>
          <w:rStyle w:val="notranslate"/>
          <w:sz w:val="20"/>
          <w:szCs w:val="20"/>
          <w:lang w:val="sr-Cyrl-CS"/>
        </w:rPr>
        <w:t>кривичном поступку</w:t>
      </w:r>
      <w:r w:rsidRPr="008C59D2">
        <w:rPr>
          <w:rStyle w:val="notranslate"/>
          <w:sz w:val="20"/>
          <w:szCs w:val="20"/>
          <w:lang w:val="ru-RU"/>
        </w:rPr>
        <w:t>, за разлику од других грана права, остаје</w:t>
      </w:r>
      <w:r w:rsidRPr="008C59D2">
        <w:rPr>
          <w:sz w:val="20"/>
          <w:szCs w:val="20"/>
          <w:lang w:val="ru-RU"/>
        </w:rPr>
        <w:t xml:space="preserve"> под знаком п</w:t>
      </w:r>
      <w:r w:rsidRPr="008C59D2">
        <w:rPr>
          <w:rStyle w:val="notranslate"/>
          <w:sz w:val="20"/>
          <w:szCs w:val="20"/>
          <w:lang w:val="ru-RU"/>
        </w:rPr>
        <w:t>итања</w:t>
      </w:r>
      <w:r w:rsidRPr="008C59D2">
        <w:rPr>
          <w:rStyle w:val="notranslate"/>
          <w:sz w:val="20"/>
          <w:szCs w:val="20"/>
          <w:lang w:val="sr-Cyrl-RS"/>
        </w:rPr>
        <w:t xml:space="preserve">“. </w:t>
      </w:r>
      <w:r w:rsidRPr="008C59D2">
        <w:rPr>
          <w:sz w:val="20"/>
          <w:szCs w:val="20"/>
          <w:lang w:val="ru-RU"/>
        </w:rPr>
        <w:t>И.</w:t>
      </w:r>
      <w:r w:rsidRPr="008C59D2">
        <w:rPr>
          <w:sz w:val="20"/>
          <w:szCs w:val="20"/>
          <w:lang w:val="sr-Cyrl-RS"/>
        </w:rPr>
        <w:t xml:space="preserve"> </w:t>
      </w:r>
      <w:r w:rsidRPr="008C59D2">
        <w:rPr>
          <w:sz w:val="20"/>
          <w:szCs w:val="20"/>
          <w:lang w:val="ru-RU"/>
        </w:rPr>
        <w:t>В.</w:t>
      </w:r>
      <w:r w:rsidRPr="008C59D2">
        <w:rPr>
          <w:sz w:val="20"/>
          <w:szCs w:val="20"/>
          <w:lang w:val="sr-Cyrl-RS"/>
        </w:rPr>
        <w:t xml:space="preserve"> </w:t>
      </w:r>
      <w:r w:rsidRPr="008C59D2">
        <w:rPr>
          <w:sz w:val="20"/>
          <w:szCs w:val="20"/>
          <w:lang w:val="ru-RU"/>
        </w:rPr>
        <w:t xml:space="preserve">Камышникова, </w:t>
      </w:r>
      <w:r w:rsidRPr="008C59D2">
        <w:rPr>
          <w:i/>
          <w:sz w:val="20"/>
          <w:szCs w:val="20"/>
          <w:lang w:val="ru-RU"/>
        </w:rPr>
        <w:t>Сущность и признаки злоупотребления правом</w:t>
      </w:r>
      <w:r w:rsidRPr="008C59D2">
        <w:rPr>
          <w:i/>
          <w:sz w:val="20"/>
          <w:szCs w:val="20"/>
          <w:lang w:val="sr-Cyrl-CS"/>
        </w:rPr>
        <w:t xml:space="preserve"> </w:t>
      </w:r>
      <w:r w:rsidRPr="008C59D2">
        <w:rPr>
          <w:i/>
          <w:sz w:val="20"/>
          <w:szCs w:val="20"/>
          <w:lang w:val="ru-RU"/>
        </w:rPr>
        <w:t>в уголовном судопроизводстве</w:t>
      </w:r>
      <w:r w:rsidRPr="008C59D2">
        <w:rPr>
          <w:sz w:val="20"/>
          <w:szCs w:val="20"/>
          <w:lang w:val="ru-RU"/>
        </w:rPr>
        <w:t xml:space="preserve">, </w:t>
      </w:r>
      <w:r w:rsidRPr="008C59D2">
        <w:rPr>
          <w:sz w:val="20"/>
          <w:szCs w:val="20"/>
          <w:lang w:val="sr-Cyrl-RS"/>
        </w:rPr>
        <w:t>„</w:t>
      </w:r>
      <w:r w:rsidRPr="008C59D2">
        <w:rPr>
          <w:sz w:val="20"/>
          <w:szCs w:val="20"/>
          <w:lang w:val="ru-RU"/>
        </w:rPr>
        <w:t>Правовые проблемы</w:t>
      </w:r>
      <w:r w:rsidRPr="008C59D2">
        <w:rPr>
          <w:sz w:val="20"/>
          <w:szCs w:val="20"/>
          <w:lang w:val="sr-Cyrl-CS"/>
        </w:rPr>
        <w:t xml:space="preserve"> </w:t>
      </w:r>
      <w:r w:rsidRPr="008C59D2">
        <w:rPr>
          <w:sz w:val="20"/>
          <w:szCs w:val="20"/>
          <w:lang w:val="ru-RU"/>
        </w:rPr>
        <w:t>укрепления российской государственности</w:t>
      </w:r>
      <w:r w:rsidRPr="008C59D2">
        <w:rPr>
          <w:sz w:val="20"/>
          <w:szCs w:val="20"/>
          <w:lang w:val="sr-Cyrl-RS"/>
        </w:rPr>
        <w:t>“</w:t>
      </w:r>
      <w:r w:rsidRPr="008C59D2">
        <w:rPr>
          <w:sz w:val="20"/>
          <w:szCs w:val="20"/>
          <w:lang w:val="ru-RU"/>
        </w:rPr>
        <w:t>, Часть 51, Издательство Томского университета, 2011</w:t>
      </w:r>
      <w:r w:rsidRPr="008C59D2">
        <w:rPr>
          <w:sz w:val="20"/>
          <w:szCs w:val="20"/>
          <w:lang w:val="sr-Cyrl-RS"/>
        </w:rPr>
        <w:t>.</w:t>
      </w:r>
      <w:r w:rsidRPr="008C59D2">
        <w:rPr>
          <w:sz w:val="20"/>
          <w:szCs w:val="20"/>
          <w:lang w:val="ru-RU"/>
        </w:rPr>
        <w:t>,</w:t>
      </w:r>
      <w:r w:rsidRPr="008C59D2">
        <w:rPr>
          <w:sz w:val="20"/>
          <w:szCs w:val="20"/>
          <w:lang w:val="sr-Cyrl-RS"/>
        </w:rPr>
        <w:t xml:space="preserve"> </w:t>
      </w:r>
      <w:r w:rsidRPr="008C59D2">
        <w:rPr>
          <w:sz w:val="20"/>
          <w:szCs w:val="20"/>
          <w:lang w:val="ru-RU"/>
        </w:rPr>
        <w:t>20-24.</w:t>
      </w:r>
    </w:p>
  </w:footnote>
  <w:footnote w:id="895">
    <w:p w:rsidR="00B234B7" w:rsidRPr="00EB0F34"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Уп.: „</w:t>
      </w:r>
      <w:r w:rsidRPr="008C59D2">
        <w:rPr>
          <w:sz w:val="20"/>
          <w:szCs w:val="20"/>
          <w:lang w:val="ru-RU"/>
        </w:rPr>
        <w:t xml:space="preserve">Чини се да су произвољно схватање и употреба појмова који нису обухваћени </w:t>
      </w:r>
      <w:r w:rsidRPr="008C59D2">
        <w:rPr>
          <w:sz w:val="20"/>
          <w:szCs w:val="20"/>
          <w:lang w:val="sr-Cyrl-RS"/>
        </w:rPr>
        <w:t>Законом о кривичном поступку Руске Федерације:</w:t>
      </w:r>
      <w:r w:rsidRPr="008C59D2">
        <w:rPr>
          <w:sz w:val="20"/>
          <w:szCs w:val="20"/>
          <w:lang w:val="ru-RU"/>
        </w:rPr>
        <w:t xml:space="preserve"> </w:t>
      </w:r>
      <w:r w:rsidRPr="008C59D2">
        <w:rPr>
          <w:sz w:val="20"/>
          <w:szCs w:val="20"/>
          <w:lang w:val="sr-Cyrl-RS"/>
        </w:rPr>
        <w:t>„</w:t>
      </w:r>
      <w:r w:rsidRPr="008C59D2">
        <w:rPr>
          <w:sz w:val="20"/>
          <w:szCs w:val="20"/>
          <w:lang w:val="ru-RU"/>
        </w:rPr>
        <w:t>злоупотреба права</w:t>
      </w:r>
      <w:r w:rsidRPr="008C59D2">
        <w:rPr>
          <w:sz w:val="20"/>
          <w:szCs w:val="20"/>
          <w:lang w:val="sr-Cyrl-RS"/>
        </w:rPr>
        <w:t>“</w:t>
      </w:r>
      <w:r w:rsidRPr="008C59D2">
        <w:rPr>
          <w:sz w:val="20"/>
          <w:szCs w:val="20"/>
          <w:lang w:val="ru-RU"/>
        </w:rPr>
        <w:t xml:space="preserve">, </w:t>
      </w:r>
      <w:r w:rsidRPr="008C59D2">
        <w:rPr>
          <w:sz w:val="20"/>
          <w:szCs w:val="20"/>
          <w:lang w:val="sr-Cyrl-RS"/>
        </w:rPr>
        <w:t>„</w:t>
      </w:r>
      <w:r w:rsidRPr="008C59D2">
        <w:rPr>
          <w:sz w:val="20"/>
          <w:szCs w:val="20"/>
          <w:lang w:val="ru-RU"/>
        </w:rPr>
        <w:t>несавесно коришћење права</w:t>
      </w:r>
      <w:r w:rsidRPr="008C59D2">
        <w:rPr>
          <w:sz w:val="20"/>
          <w:szCs w:val="20"/>
          <w:lang w:val="sr-Cyrl-RS"/>
        </w:rPr>
        <w:t>“</w:t>
      </w:r>
      <w:r w:rsidRPr="008C59D2">
        <w:rPr>
          <w:sz w:val="20"/>
          <w:szCs w:val="20"/>
          <w:lang w:val="ru-RU"/>
        </w:rPr>
        <w:t xml:space="preserve"> оптерећени тиме да ће се под њиховим знаком изгубити суштина процесних права учесника у кривичном поступку </w:t>
      </w:r>
      <w:r w:rsidRPr="00EB0F34">
        <w:rPr>
          <w:sz w:val="20"/>
          <w:szCs w:val="20"/>
          <w:lang w:val="ru-RU"/>
        </w:rPr>
        <w:t xml:space="preserve">услед различите примене, када ће зависно само од нахођења спроводиоца, без ограничавања било каквим условима, учесници у поступку бити лишени ових или других права и слобода или </w:t>
      </w:r>
      <w:r w:rsidRPr="00EB0F34">
        <w:rPr>
          <w:sz w:val="20"/>
          <w:szCs w:val="20"/>
          <w:lang w:val="sr-Cyrl-RS"/>
        </w:rPr>
        <w:t xml:space="preserve">бити </w:t>
      </w:r>
      <w:r w:rsidRPr="00EB0F34">
        <w:rPr>
          <w:sz w:val="20"/>
          <w:szCs w:val="20"/>
          <w:lang w:val="ru-RU"/>
        </w:rPr>
        <w:t>ограничени у њима</w:t>
      </w:r>
      <w:r w:rsidRPr="00EB0F34">
        <w:rPr>
          <w:sz w:val="20"/>
          <w:szCs w:val="20"/>
          <w:lang w:val="sr-Cyrl-RS"/>
        </w:rPr>
        <w:t>.</w:t>
      </w:r>
    </w:p>
    <w:p w:rsidR="00B234B7" w:rsidRPr="00EB0F34" w:rsidRDefault="00B234B7" w:rsidP="00C730DC">
      <w:pPr>
        <w:jc w:val="both"/>
        <w:rPr>
          <w:sz w:val="20"/>
          <w:szCs w:val="20"/>
          <w:lang w:val="ru-RU"/>
        </w:rPr>
      </w:pPr>
      <w:r w:rsidRPr="00EB0F34">
        <w:rPr>
          <w:sz w:val="20"/>
          <w:szCs w:val="20"/>
          <w:lang w:val="sr-Cyrl-RS"/>
        </w:rPr>
        <w:t xml:space="preserve">     </w:t>
      </w:r>
      <w:r w:rsidRPr="00EB0F34">
        <w:rPr>
          <w:sz w:val="20"/>
          <w:szCs w:val="20"/>
          <w:lang w:val="ru-RU"/>
        </w:rPr>
        <w:t xml:space="preserve">При томе је мало вероватно да ће до правне сигурности у обезбеђивању права браниоца довести норма, као што је она садржана у члану </w:t>
      </w:r>
      <w:r w:rsidRPr="00EB0F34">
        <w:rPr>
          <w:sz w:val="20"/>
          <w:szCs w:val="20"/>
          <w:lang w:val="sr-Cyrl-RS"/>
        </w:rPr>
        <w:t>61</w:t>
      </w:r>
      <w:r w:rsidRPr="00EB0F34">
        <w:rPr>
          <w:sz w:val="20"/>
          <w:szCs w:val="20"/>
          <w:lang w:val="ru-RU"/>
        </w:rPr>
        <w:t xml:space="preserve"> став </w:t>
      </w:r>
      <w:r w:rsidRPr="00EB0F34">
        <w:rPr>
          <w:sz w:val="20"/>
          <w:szCs w:val="20"/>
          <w:lang w:val="sr-Cyrl-RS"/>
        </w:rPr>
        <w:t>3</w:t>
      </w:r>
      <w:r w:rsidRPr="00EB0F34">
        <w:rPr>
          <w:sz w:val="20"/>
          <w:szCs w:val="20"/>
          <w:lang w:val="ru-RU"/>
        </w:rPr>
        <w:t xml:space="preserve"> Закона о кривичном поступку Украјине, према којој </w:t>
      </w:r>
      <w:r w:rsidRPr="00EB0F34">
        <w:rPr>
          <w:sz w:val="20"/>
          <w:szCs w:val="20"/>
          <w:lang w:val="sr-Cyrl-RS"/>
        </w:rPr>
        <w:t>„</w:t>
      </w:r>
      <w:r w:rsidRPr="00EB0F34">
        <w:rPr>
          <w:sz w:val="20"/>
          <w:szCs w:val="20"/>
          <w:lang w:val="ru-RU"/>
        </w:rPr>
        <w:t>не може бити бранилац лице које злоупотребом права спречава утврђивање истине у предмету, одуговлачи истрагу или суђење, као ни лице које нарушава ред на претресу или не испуњава налоге председавајућег током суђења</w:t>
      </w:r>
      <w:r w:rsidRPr="00EB0F34">
        <w:rPr>
          <w:sz w:val="20"/>
          <w:szCs w:val="20"/>
          <w:lang w:val="sr-Cyrl-RS"/>
        </w:rPr>
        <w:t>“. Вид.: Д. А. К</w:t>
      </w:r>
      <w:r w:rsidRPr="00EB0F34">
        <w:rPr>
          <w:sz w:val="20"/>
          <w:szCs w:val="20"/>
          <w:lang w:val="ru-RU"/>
        </w:rPr>
        <w:t xml:space="preserve">азацкер, </w:t>
      </w:r>
      <w:r w:rsidRPr="00EB0F34">
        <w:rPr>
          <w:i/>
          <w:iCs/>
          <w:sz w:val="20"/>
          <w:szCs w:val="20"/>
        </w:rPr>
        <w:t>Ibid</w:t>
      </w:r>
      <w:r w:rsidRPr="00EB0F34">
        <w:rPr>
          <w:i/>
          <w:sz w:val="20"/>
          <w:szCs w:val="20"/>
          <w:lang w:val="ru-RU"/>
        </w:rPr>
        <w:t>.</w:t>
      </w:r>
    </w:p>
  </w:footnote>
  <w:footnote w:id="896">
    <w:p w:rsidR="00B234B7" w:rsidRPr="008C59D2" w:rsidRDefault="00B234B7" w:rsidP="00C730DC">
      <w:pPr>
        <w:pStyle w:val="FootnoteText"/>
        <w:jc w:val="both"/>
        <w:rPr>
          <w:lang w:val="sr-Cyrl-RS"/>
        </w:rPr>
      </w:pPr>
      <w:r w:rsidRPr="00EB0F34">
        <w:rPr>
          <w:rStyle w:val="FootnoteReference"/>
        </w:rPr>
        <w:footnoteRef/>
      </w:r>
      <w:r w:rsidRPr="00EB0F34">
        <w:rPr>
          <w:lang w:val="ru-RU"/>
        </w:rPr>
        <w:t xml:space="preserve"> Уп.: </w:t>
      </w:r>
      <w:r w:rsidRPr="00EB0F34">
        <w:rPr>
          <w:lang w:val="sr-Cyrl-RS"/>
        </w:rPr>
        <w:t>„</w:t>
      </w:r>
      <w:r w:rsidRPr="00EB0F34">
        <w:rPr>
          <w:lang w:val="ru-RU"/>
        </w:rPr>
        <w:t>О томе да ли постоји злоупотреба или не, судије морају да одлучују на сопствени ризик у свакој конкретној ситуацији.</w:t>
      </w:r>
      <w:r w:rsidRPr="008C59D2">
        <w:rPr>
          <w:lang w:val="ru-RU"/>
        </w:rPr>
        <w:t xml:space="preserve"> Устав Р</w:t>
      </w:r>
      <w:r w:rsidRPr="008C59D2">
        <w:rPr>
          <w:lang w:val="sr-Cyrl-RS"/>
        </w:rPr>
        <w:t xml:space="preserve">уске </w:t>
      </w:r>
      <w:r w:rsidRPr="008C59D2">
        <w:rPr>
          <w:lang w:val="ru-RU"/>
        </w:rPr>
        <w:t>Ф</w:t>
      </w:r>
      <w:r w:rsidRPr="008C59D2">
        <w:rPr>
          <w:lang w:val="sr-Cyrl-RS"/>
        </w:rPr>
        <w:t>едерације</w:t>
      </w:r>
      <w:r w:rsidRPr="008C59D2">
        <w:rPr>
          <w:lang w:val="ru-RU"/>
        </w:rPr>
        <w:t xml:space="preserve"> утврђује право сваког, у складу са чланом</w:t>
      </w:r>
      <w:r w:rsidRPr="008C59D2">
        <w:rPr>
          <w:lang w:val="sr-Cyrl-RS"/>
        </w:rPr>
        <w:t xml:space="preserve"> </w:t>
      </w:r>
      <w:r w:rsidRPr="008C59D2">
        <w:rPr>
          <w:lang w:val="ru-RU"/>
        </w:rPr>
        <w:t>45 став</w:t>
      </w:r>
      <w:r w:rsidRPr="008C59D2">
        <w:rPr>
          <w:lang w:val="sr-Cyrl-RS"/>
        </w:rPr>
        <w:t xml:space="preserve"> </w:t>
      </w:r>
      <w:r w:rsidRPr="008C59D2">
        <w:rPr>
          <w:lang w:val="ru-RU"/>
        </w:rPr>
        <w:t xml:space="preserve">2 </w:t>
      </w:r>
      <w:r w:rsidRPr="008C59D2">
        <w:rPr>
          <w:lang w:val="sr-Cyrl-RS"/>
        </w:rPr>
        <w:t>„</w:t>
      </w:r>
      <w:r w:rsidRPr="008C59D2">
        <w:rPr>
          <w:lang w:val="ru-RU"/>
        </w:rPr>
        <w:t>да се штити свим средствима која законом нису забрањена</w:t>
      </w:r>
      <w:r w:rsidRPr="008C59D2">
        <w:rPr>
          <w:lang w:val="sr-Cyrl-RS"/>
        </w:rPr>
        <w:t>“.</w:t>
      </w:r>
      <w:r w:rsidRPr="008C59D2">
        <w:rPr>
          <w:lang w:val="ru-RU"/>
        </w:rPr>
        <w:t xml:space="preserve"> А пошто институт </w:t>
      </w:r>
      <w:r w:rsidRPr="008C59D2">
        <w:rPr>
          <w:lang w:val="sr-Cyrl-RS"/>
        </w:rPr>
        <w:t>„</w:t>
      </w:r>
      <w:r w:rsidRPr="008C59D2">
        <w:rPr>
          <w:lang w:val="ru-RU"/>
        </w:rPr>
        <w:t>злоупотребе права</w:t>
      </w:r>
      <w:r w:rsidRPr="008C59D2">
        <w:rPr>
          <w:lang w:val="sr-Cyrl-RS"/>
        </w:rPr>
        <w:t>“</w:t>
      </w:r>
      <w:r w:rsidRPr="008C59D2">
        <w:rPr>
          <w:lang w:val="ru-RU"/>
        </w:rPr>
        <w:t xml:space="preserve">, као такав не постоји у кривичном поступку, за њих нема формално-правних препрека, што је у пракси довело до </w:t>
      </w:r>
      <w:r w:rsidRPr="008C59D2">
        <w:rPr>
          <w:lang w:val="sr-Cyrl-RS"/>
        </w:rPr>
        <w:t>„</w:t>
      </w:r>
      <w:r w:rsidRPr="008C59D2">
        <w:rPr>
          <w:lang w:val="ru-RU"/>
        </w:rPr>
        <w:t>популарности</w:t>
      </w:r>
      <w:r w:rsidRPr="008C59D2">
        <w:rPr>
          <w:lang w:val="sr-Cyrl-RS"/>
        </w:rPr>
        <w:t>“</w:t>
      </w:r>
      <w:r w:rsidRPr="008C59D2">
        <w:rPr>
          <w:lang w:val="ru-RU"/>
        </w:rPr>
        <w:t xml:space="preserve"> таквих злоупотреба. Као што је већ поменуто, Устав Р</w:t>
      </w:r>
      <w:r w:rsidRPr="008C59D2">
        <w:rPr>
          <w:lang w:val="sr-Cyrl-RS"/>
        </w:rPr>
        <w:t xml:space="preserve">уске </w:t>
      </w:r>
      <w:r w:rsidRPr="008C59D2">
        <w:rPr>
          <w:lang w:val="ru-RU"/>
        </w:rPr>
        <w:t>Ф</w:t>
      </w:r>
      <w:r w:rsidRPr="008C59D2">
        <w:rPr>
          <w:lang w:val="sr-Cyrl-RS"/>
        </w:rPr>
        <w:t>едерације</w:t>
      </w:r>
      <w:r w:rsidRPr="008C59D2">
        <w:rPr>
          <w:lang w:val="ru-RU"/>
        </w:rPr>
        <w:t>, за разлику од Конвенције о заштити права и слобода човека и грађанина (члан</w:t>
      </w:r>
      <w:r w:rsidRPr="008C59D2">
        <w:rPr>
          <w:lang w:val="sr-Cyrl-RS"/>
        </w:rPr>
        <w:t xml:space="preserve"> </w:t>
      </w:r>
      <w:r w:rsidRPr="008C59D2">
        <w:rPr>
          <w:lang w:val="ru-RU"/>
        </w:rPr>
        <w:t>17) указује на недопустивост злоупотреба било каквих права. Конвенција, међутим, даје само широку формулацију злоупотреба.</w:t>
      </w:r>
    </w:p>
    <w:p w:rsidR="00B234B7" w:rsidRPr="008C59D2" w:rsidRDefault="00B234B7" w:rsidP="00C730DC">
      <w:pPr>
        <w:pStyle w:val="FootnoteText"/>
        <w:jc w:val="both"/>
        <w:rPr>
          <w:lang w:val="sr-Cyrl-RS"/>
        </w:rPr>
      </w:pPr>
      <w:r w:rsidRPr="008C59D2">
        <w:rPr>
          <w:lang w:val="sr-Cyrl-RS"/>
        </w:rPr>
        <w:t xml:space="preserve">     </w:t>
      </w:r>
      <w:r w:rsidRPr="008C59D2">
        <w:rPr>
          <w:lang w:val="ru-RU"/>
        </w:rPr>
        <w:t>Одсуство у кривичнопроцесном закону услова, основа и поступка подношења, разматрања и одлучивања о поновним захтевима за издвајање доказа, ствара ситуацију у којој вишеструко понављање једних истих захтева такве врсте може да доведе не само до дуготрајног судског поступка у првостепеном суду, већ и до немогућности његовог окончања</w:t>
      </w:r>
      <w:r w:rsidRPr="008C59D2">
        <w:rPr>
          <w:lang w:val="sr-Cyrl-RS"/>
        </w:rPr>
        <w:t>“.  Д. А. К</w:t>
      </w:r>
      <w:r w:rsidRPr="008C59D2">
        <w:rPr>
          <w:lang w:val="ru-RU"/>
        </w:rPr>
        <w:t xml:space="preserve">азацкер, </w:t>
      </w:r>
      <w:r w:rsidRPr="008C59D2">
        <w:rPr>
          <w:i/>
          <w:iCs/>
        </w:rPr>
        <w:t>Ibid</w:t>
      </w:r>
      <w:r w:rsidRPr="008C59D2">
        <w:rPr>
          <w:lang w:val="sr-Latn-RS"/>
        </w:rPr>
        <w:t>.</w:t>
      </w:r>
    </w:p>
  </w:footnote>
  <w:footnote w:id="897">
    <w:p w:rsidR="00B234B7" w:rsidRPr="00EB0F34" w:rsidRDefault="00B234B7" w:rsidP="00C730DC">
      <w:pPr>
        <w:pStyle w:val="FootnoteText"/>
        <w:rPr>
          <w:lang w:val="sr-Cyrl-RS"/>
        </w:rPr>
      </w:pPr>
      <w:r w:rsidRPr="00EB0F34">
        <w:rPr>
          <w:rStyle w:val="FootnoteReference"/>
        </w:rPr>
        <w:footnoteRef/>
      </w:r>
      <w:r w:rsidRPr="00EB0F34">
        <w:rPr>
          <w:lang w:val="sr-Cyrl-RS"/>
        </w:rPr>
        <w:t xml:space="preserve"> Члан 72. став 1. тачка 3. Законика о кривичном поступку.</w:t>
      </w:r>
    </w:p>
  </w:footnote>
  <w:footnote w:id="898">
    <w:p w:rsidR="00B234B7" w:rsidRPr="00EB0F34" w:rsidRDefault="00B234B7" w:rsidP="00C730DC">
      <w:pPr>
        <w:pStyle w:val="FootnoteText"/>
        <w:rPr>
          <w:lang w:val="sr-Cyrl-RS"/>
        </w:rPr>
      </w:pPr>
      <w:r w:rsidRPr="00EB0F34">
        <w:rPr>
          <w:rStyle w:val="FootnoteReference"/>
        </w:rPr>
        <w:footnoteRef/>
      </w:r>
      <w:r w:rsidRPr="00EB0F34">
        <w:rPr>
          <w:lang w:val="sr-Cyrl-RS"/>
        </w:rPr>
        <w:t xml:space="preserve"> Члан 80. став 1. тачка 4. Законика о кривичном поступку.</w:t>
      </w:r>
    </w:p>
  </w:footnote>
  <w:footnote w:id="899">
    <w:p w:rsidR="00B234B7" w:rsidRPr="00EB0F34" w:rsidRDefault="00B234B7" w:rsidP="00C730DC">
      <w:pPr>
        <w:pStyle w:val="FootnoteText"/>
        <w:rPr>
          <w:lang w:val="sr-Cyrl-RS"/>
        </w:rPr>
      </w:pPr>
      <w:r w:rsidRPr="00EB0F34">
        <w:rPr>
          <w:rStyle w:val="FootnoteReference"/>
        </w:rPr>
        <w:footnoteRef/>
      </w:r>
      <w:r w:rsidRPr="00EB0F34">
        <w:rPr>
          <w:lang w:val="sr-Cyrl-RS"/>
        </w:rPr>
        <w:t xml:space="preserve"> Члан 126. став 3. Законика о кривичном поступку.</w:t>
      </w:r>
    </w:p>
  </w:footnote>
  <w:footnote w:id="900">
    <w:p w:rsidR="00B234B7" w:rsidRPr="00EB0F34" w:rsidRDefault="00B234B7" w:rsidP="00C730DC">
      <w:pPr>
        <w:pStyle w:val="FootnoteText"/>
        <w:rPr>
          <w:lang w:val="sr-Cyrl-RS"/>
        </w:rPr>
      </w:pPr>
      <w:r w:rsidRPr="00EB0F34">
        <w:rPr>
          <w:rStyle w:val="FootnoteReference"/>
        </w:rPr>
        <w:footnoteRef/>
      </w:r>
      <w:r w:rsidRPr="00EB0F34">
        <w:rPr>
          <w:lang w:val="sr-Cyrl-RS"/>
        </w:rPr>
        <w:t xml:space="preserve"> Члан 282. став 6. Законика о кривичном поступку.</w:t>
      </w:r>
    </w:p>
  </w:footnote>
  <w:footnote w:id="901">
    <w:p w:rsidR="00B234B7" w:rsidRPr="00EB0F34" w:rsidRDefault="00B234B7" w:rsidP="00C730DC">
      <w:pPr>
        <w:pStyle w:val="FootnoteText"/>
        <w:rPr>
          <w:lang w:val="sr-Cyrl-RS"/>
        </w:rPr>
      </w:pPr>
      <w:r w:rsidRPr="00EB0F34">
        <w:rPr>
          <w:rStyle w:val="FootnoteReference"/>
        </w:rPr>
        <w:footnoteRef/>
      </w:r>
      <w:r w:rsidRPr="00EB0F34">
        <w:rPr>
          <w:lang w:val="sr-Cyrl-RS"/>
        </w:rPr>
        <w:t xml:space="preserve"> Члан 229. став 1. и 2. Законика о кривичном поступку.</w:t>
      </w:r>
    </w:p>
  </w:footnote>
  <w:footnote w:id="902">
    <w:p w:rsidR="00B234B7" w:rsidRPr="00EB0F34" w:rsidRDefault="00B234B7">
      <w:pPr>
        <w:pStyle w:val="FootnoteText"/>
        <w:rPr>
          <w:lang w:val="sr-Cyrl-RS"/>
        </w:rPr>
      </w:pPr>
      <w:r w:rsidRPr="00EB0F34">
        <w:rPr>
          <w:rStyle w:val="FootnoteReference"/>
        </w:rPr>
        <w:footnoteRef/>
      </w:r>
      <w:r w:rsidRPr="00EB0F34">
        <w:rPr>
          <w:lang w:val="sr-Cyrl-RS"/>
        </w:rPr>
        <w:t xml:space="preserve"> Види други део, глава </w:t>
      </w:r>
      <w:r w:rsidRPr="00EB0F34">
        <w:rPr>
          <w:lang w:val="sr-Latn-RS"/>
        </w:rPr>
        <w:t xml:space="preserve">II, </w:t>
      </w:r>
      <w:r w:rsidRPr="00EB0F34">
        <w:rPr>
          <w:lang w:val="sr-Cyrl-RS"/>
        </w:rPr>
        <w:t>наслов „Видови кривичнопроцесних злоупотреба“.</w:t>
      </w:r>
    </w:p>
  </w:footnote>
  <w:footnote w:id="903">
    <w:p w:rsidR="00B234B7" w:rsidRPr="00EB0F34" w:rsidRDefault="00B234B7" w:rsidP="00C730DC">
      <w:pPr>
        <w:jc w:val="both"/>
        <w:rPr>
          <w:sz w:val="20"/>
          <w:szCs w:val="20"/>
          <w:lang w:val="sr-Cyrl-RS"/>
        </w:rPr>
      </w:pPr>
      <w:r w:rsidRPr="00EB0F34">
        <w:rPr>
          <w:rStyle w:val="FootnoteReference"/>
          <w:sz w:val="20"/>
          <w:szCs w:val="20"/>
        </w:rPr>
        <w:footnoteRef/>
      </w:r>
      <w:r w:rsidRPr="00EB0F34">
        <w:rPr>
          <w:sz w:val="20"/>
          <w:szCs w:val="20"/>
          <w:lang w:val="ru-RU"/>
        </w:rPr>
        <w:t xml:space="preserve"> </w:t>
      </w:r>
      <w:r w:rsidRPr="00EB0F34">
        <w:rPr>
          <w:sz w:val="20"/>
          <w:szCs w:val="20"/>
          <w:lang w:val="sr-Cyrl-RS"/>
        </w:rPr>
        <w:t xml:space="preserve">Тако, </w:t>
      </w:r>
      <w:r w:rsidRPr="00EB0F34">
        <w:rPr>
          <w:sz w:val="20"/>
          <w:szCs w:val="20"/>
          <w:lang w:val="ru-RU"/>
        </w:rPr>
        <w:t>А</w:t>
      </w:r>
      <w:r w:rsidRPr="00EB0F34">
        <w:rPr>
          <w:sz w:val="20"/>
          <w:szCs w:val="20"/>
          <w:lang w:val="sr-Cyrl-RS"/>
        </w:rPr>
        <w:t>.</w:t>
      </w:r>
      <w:r w:rsidRPr="00EB0F34">
        <w:rPr>
          <w:sz w:val="20"/>
          <w:szCs w:val="20"/>
          <w:lang w:val="ru-RU"/>
        </w:rPr>
        <w:t xml:space="preserve"> В</w:t>
      </w:r>
      <w:r w:rsidRPr="00EB0F34">
        <w:rPr>
          <w:sz w:val="20"/>
          <w:szCs w:val="20"/>
          <w:lang w:val="sr-Cyrl-RS"/>
        </w:rPr>
        <w:t>.</w:t>
      </w:r>
      <w:r w:rsidRPr="00EB0F34">
        <w:rPr>
          <w:sz w:val="20"/>
          <w:szCs w:val="20"/>
          <w:lang w:val="ru-RU"/>
        </w:rPr>
        <w:t xml:space="preserve"> Юдин каже</w:t>
      </w:r>
      <w:r w:rsidRPr="00EB0F34">
        <w:rPr>
          <w:sz w:val="20"/>
          <w:szCs w:val="20"/>
          <w:lang w:val="sr-Cyrl-RS"/>
        </w:rPr>
        <w:t>: „</w:t>
      </w:r>
      <w:r w:rsidRPr="00EB0F34">
        <w:rPr>
          <w:sz w:val="20"/>
          <w:szCs w:val="20"/>
          <w:lang w:val="ru-RU"/>
        </w:rPr>
        <w:t>Принцип процесног формализма нам омогућава да окарактерише</w:t>
      </w:r>
      <w:r w:rsidRPr="00EB0F34">
        <w:rPr>
          <w:sz w:val="20"/>
          <w:szCs w:val="20"/>
          <w:lang w:val="sr-Cyrl-CS"/>
        </w:rPr>
        <w:t>мо</w:t>
      </w:r>
      <w:r w:rsidRPr="00EB0F34">
        <w:rPr>
          <w:sz w:val="20"/>
          <w:szCs w:val="20"/>
          <w:lang w:val="ru-RU"/>
        </w:rPr>
        <w:t xml:space="preserve"> </w:t>
      </w:r>
      <w:r w:rsidRPr="00EB0F34">
        <w:rPr>
          <w:sz w:val="20"/>
          <w:szCs w:val="20"/>
          <w:lang w:val="sr-Cyrl-CS"/>
        </w:rPr>
        <w:t>изучавану појаву</w:t>
      </w:r>
      <w:r w:rsidRPr="00EB0F34">
        <w:rPr>
          <w:sz w:val="20"/>
          <w:szCs w:val="20"/>
          <w:lang w:val="ru-RU"/>
        </w:rPr>
        <w:t xml:space="preserve"> као правно осу</w:t>
      </w:r>
      <w:r w:rsidRPr="00EB0F34">
        <w:rPr>
          <w:sz w:val="20"/>
          <w:szCs w:val="20"/>
          <w:lang w:val="sr-Cyrl-CS"/>
        </w:rPr>
        <w:t>ђујуће</w:t>
      </w:r>
      <w:r w:rsidRPr="00EB0F34">
        <w:rPr>
          <w:sz w:val="20"/>
          <w:szCs w:val="20"/>
          <w:lang w:val="ru-RU"/>
        </w:rPr>
        <w:t xml:space="preserve"> понашање </w:t>
      </w:r>
      <w:r w:rsidRPr="00EB0F34">
        <w:rPr>
          <w:sz w:val="20"/>
          <w:szCs w:val="20"/>
          <w:lang w:val="sr-Cyrl-CS"/>
        </w:rPr>
        <w:t>које има особине противправности</w:t>
      </w:r>
      <w:r w:rsidRPr="00EB0F34">
        <w:rPr>
          <w:sz w:val="20"/>
          <w:szCs w:val="20"/>
          <w:lang w:val="ru-RU"/>
        </w:rPr>
        <w:t>.</w:t>
      </w:r>
      <w:r w:rsidRPr="00EB0F34">
        <w:rPr>
          <w:sz w:val="20"/>
          <w:szCs w:val="20"/>
          <w:lang w:val="sr-Cyrl-RS"/>
        </w:rPr>
        <w:t xml:space="preserve"> </w:t>
      </w:r>
      <w:r w:rsidRPr="00EB0F34">
        <w:rPr>
          <w:sz w:val="20"/>
          <w:szCs w:val="20"/>
          <w:lang w:val="sr-Cyrl-CS"/>
        </w:rPr>
        <w:t xml:space="preserve">Моделирање категорије </w:t>
      </w:r>
      <w:r w:rsidRPr="00EB0F34">
        <w:rPr>
          <w:sz w:val="20"/>
          <w:szCs w:val="20"/>
          <w:lang w:val="sr-Cyrl-RS"/>
        </w:rPr>
        <w:t>„</w:t>
      </w:r>
      <w:r w:rsidRPr="00EB0F34">
        <w:rPr>
          <w:sz w:val="20"/>
          <w:szCs w:val="20"/>
          <w:lang w:val="sr-Cyrl-CS"/>
        </w:rPr>
        <w:t>злоупотребе процесних права</w:t>
      </w:r>
      <w:r w:rsidRPr="00EB0F34">
        <w:rPr>
          <w:sz w:val="20"/>
          <w:szCs w:val="20"/>
          <w:lang w:val="sr-Cyrl-RS"/>
        </w:rPr>
        <w:t>“</w:t>
      </w:r>
      <w:r w:rsidRPr="00EB0F34">
        <w:rPr>
          <w:sz w:val="20"/>
          <w:szCs w:val="20"/>
          <w:lang w:val="sr-Cyrl-CS"/>
        </w:rPr>
        <w:t xml:space="preserve"> за потребе нормативног</w:t>
      </w:r>
      <w:r w:rsidRPr="00EB0F34">
        <w:rPr>
          <w:sz w:val="20"/>
          <w:szCs w:val="20"/>
          <w:lang w:val="sr-Cyrl-RS"/>
        </w:rPr>
        <w:t xml:space="preserve"> </w:t>
      </w:r>
      <w:r w:rsidRPr="00EB0F34">
        <w:rPr>
          <w:sz w:val="20"/>
          <w:szCs w:val="20"/>
          <w:lang w:val="sr-Cyrl-CS"/>
        </w:rPr>
        <w:t>регулисања сузбијањ</w:t>
      </w:r>
      <w:r w:rsidRPr="00EB0F34">
        <w:rPr>
          <w:sz w:val="20"/>
          <w:szCs w:val="20"/>
          <w:lang w:val="sr-Cyrl-RS"/>
        </w:rPr>
        <w:t>а</w:t>
      </w:r>
      <w:r w:rsidRPr="00EB0F34">
        <w:rPr>
          <w:sz w:val="20"/>
          <w:szCs w:val="20"/>
          <w:lang w:val="sr-Cyrl-CS"/>
        </w:rPr>
        <w:t xml:space="preserve"> ове појаве може се извршити на следећи начин:</w:t>
      </w:r>
    </w:p>
    <w:p w:rsidR="00B234B7" w:rsidRPr="00EB0F34" w:rsidRDefault="00B234B7" w:rsidP="00C730DC">
      <w:pPr>
        <w:jc w:val="both"/>
        <w:rPr>
          <w:sz w:val="20"/>
          <w:szCs w:val="20"/>
          <w:lang w:val="sr-Cyrl-RS"/>
        </w:rPr>
      </w:pPr>
      <w:r w:rsidRPr="00EB0F34">
        <w:rPr>
          <w:sz w:val="20"/>
          <w:szCs w:val="20"/>
          <w:lang w:val="sr-Cyrl-RS"/>
        </w:rPr>
        <w:t xml:space="preserve">    </w:t>
      </w:r>
      <w:r w:rsidRPr="00EB0F34">
        <w:rPr>
          <w:sz w:val="20"/>
          <w:szCs w:val="20"/>
          <w:lang w:val="sr-Cyrl-CS"/>
        </w:rPr>
        <w:t>а) Утврђивање законске обавезе савесног коришћења процесних права.</w:t>
      </w:r>
    </w:p>
    <w:p w:rsidR="00B234B7" w:rsidRPr="00EB0F34" w:rsidRDefault="00B234B7" w:rsidP="00C730DC">
      <w:pPr>
        <w:jc w:val="both"/>
        <w:rPr>
          <w:sz w:val="20"/>
          <w:szCs w:val="20"/>
          <w:lang w:val="sr-Cyrl-RS"/>
        </w:rPr>
      </w:pPr>
      <w:r w:rsidRPr="00EB0F34">
        <w:rPr>
          <w:sz w:val="20"/>
          <w:szCs w:val="20"/>
          <w:lang w:val="sr-Cyrl-RS"/>
        </w:rPr>
        <w:t xml:space="preserve">    </w:t>
      </w:r>
      <w:r w:rsidRPr="00EB0F34">
        <w:rPr>
          <w:sz w:val="20"/>
          <w:szCs w:val="20"/>
          <w:lang w:val="sr-Cyrl-CS"/>
        </w:rPr>
        <w:t xml:space="preserve">б) Формулисање опште нормативне дефиниције </w:t>
      </w:r>
      <w:r w:rsidRPr="00EB0F34">
        <w:rPr>
          <w:sz w:val="20"/>
          <w:szCs w:val="20"/>
          <w:lang w:val="sr-Cyrl-RS"/>
        </w:rPr>
        <w:t>„</w:t>
      </w:r>
      <w:r w:rsidRPr="00EB0F34">
        <w:rPr>
          <w:sz w:val="20"/>
          <w:szCs w:val="20"/>
          <w:lang w:val="sr-Cyrl-CS"/>
        </w:rPr>
        <w:t>злоупотребе процесних права</w:t>
      </w:r>
      <w:r w:rsidRPr="00EB0F34">
        <w:rPr>
          <w:sz w:val="20"/>
          <w:szCs w:val="20"/>
          <w:lang w:val="sr-Cyrl-RS"/>
        </w:rPr>
        <w:t>“</w:t>
      </w:r>
      <w:r w:rsidRPr="00EB0F34">
        <w:rPr>
          <w:sz w:val="20"/>
          <w:szCs w:val="20"/>
          <w:lang w:val="sr-Cyrl-CS"/>
        </w:rPr>
        <w:t>.</w:t>
      </w:r>
    </w:p>
    <w:p w:rsidR="00B234B7" w:rsidRPr="00EB0F34" w:rsidRDefault="00B234B7" w:rsidP="00C730DC">
      <w:pPr>
        <w:jc w:val="both"/>
        <w:rPr>
          <w:sz w:val="20"/>
          <w:szCs w:val="20"/>
          <w:lang w:val="sr-Cyrl-RS"/>
        </w:rPr>
      </w:pPr>
      <w:r w:rsidRPr="00EB0F34">
        <w:rPr>
          <w:sz w:val="20"/>
          <w:szCs w:val="20"/>
          <w:lang w:val="sr-Cyrl-RS"/>
        </w:rPr>
        <w:t xml:space="preserve">    </w:t>
      </w:r>
      <w:r w:rsidRPr="00EB0F34">
        <w:rPr>
          <w:sz w:val="20"/>
          <w:szCs w:val="20"/>
          <w:lang w:val="sr-Cyrl-CS"/>
        </w:rPr>
        <w:t>в) Навођење у закону одређених врста злоупотреба процесних права (</w:t>
      </w:r>
      <w:r w:rsidRPr="00EB0F34">
        <w:rPr>
          <w:sz w:val="20"/>
          <w:szCs w:val="20"/>
          <w:lang w:val="sr-Cyrl-RS"/>
        </w:rPr>
        <w:t>„</w:t>
      </w:r>
      <w:r w:rsidRPr="00EB0F34">
        <w:rPr>
          <w:sz w:val="20"/>
          <w:szCs w:val="20"/>
          <w:lang w:val="sr-Cyrl-CS"/>
        </w:rPr>
        <w:t>специјални деликти</w:t>
      </w:r>
      <w:r w:rsidRPr="00EB0F34">
        <w:rPr>
          <w:sz w:val="20"/>
          <w:szCs w:val="20"/>
          <w:lang w:val="sr-Cyrl-RS"/>
        </w:rPr>
        <w:t>“</w:t>
      </w:r>
      <w:r w:rsidRPr="00EB0F34">
        <w:rPr>
          <w:sz w:val="20"/>
          <w:szCs w:val="20"/>
          <w:lang w:val="sr-Cyrl-CS"/>
        </w:rPr>
        <w:t>).</w:t>
      </w:r>
      <w:r w:rsidRPr="00EB0F34">
        <w:rPr>
          <w:rStyle w:val="apple-converted-space"/>
          <w:sz w:val="20"/>
          <w:szCs w:val="20"/>
          <w:lang w:val="sr-Cyrl-CS"/>
        </w:rPr>
        <w:t xml:space="preserve"> </w:t>
      </w:r>
      <w:r w:rsidRPr="00EB0F34">
        <w:rPr>
          <w:sz w:val="20"/>
          <w:szCs w:val="20"/>
          <w:lang w:val="sr-Cyrl-CS"/>
        </w:rPr>
        <w:t>Законом би требало да буду предвиђени најзлонамернији и најчешћи облици злоупотребе процесних права.</w:t>
      </w:r>
      <w:r w:rsidRPr="00EB0F34">
        <w:rPr>
          <w:rStyle w:val="apple-converted-space"/>
          <w:sz w:val="20"/>
          <w:szCs w:val="20"/>
          <w:lang w:val="ru-RU"/>
        </w:rPr>
        <w:t xml:space="preserve"> </w:t>
      </w:r>
      <w:r w:rsidRPr="00EB0F34">
        <w:rPr>
          <w:sz w:val="20"/>
          <w:szCs w:val="20"/>
          <w:lang w:val="ru-RU"/>
        </w:rPr>
        <w:t>Међутим, у грађанско</w:t>
      </w:r>
      <w:r w:rsidRPr="00EB0F34">
        <w:rPr>
          <w:sz w:val="20"/>
          <w:szCs w:val="20"/>
          <w:lang w:val="sr-Cyrl-CS"/>
        </w:rPr>
        <w:t>м</w:t>
      </w:r>
      <w:r w:rsidRPr="00EB0F34">
        <w:rPr>
          <w:sz w:val="20"/>
          <w:szCs w:val="20"/>
          <w:lang w:val="ru-RU"/>
        </w:rPr>
        <w:t xml:space="preserve"> </w:t>
      </w:r>
      <w:r w:rsidRPr="00EB0F34">
        <w:rPr>
          <w:sz w:val="20"/>
          <w:szCs w:val="20"/>
          <w:lang w:val="sr-Cyrl-CS"/>
        </w:rPr>
        <w:t>поступку постоји</w:t>
      </w:r>
      <w:r w:rsidRPr="00EB0F34">
        <w:rPr>
          <w:sz w:val="20"/>
          <w:szCs w:val="20"/>
          <w:lang w:val="ru-RU"/>
        </w:rPr>
        <w:t xml:space="preserve"> врло вероватн</w:t>
      </w:r>
      <w:r w:rsidRPr="00EB0F34">
        <w:rPr>
          <w:sz w:val="20"/>
          <w:szCs w:val="20"/>
          <w:lang w:val="sr-Cyrl-CS"/>
        </w:rPr>
        <w:t>а</w:t>
      </w:r>
      <w:r w:rsidRPr="00EB0F34">
        <w:rPr>
          <w:sz w:val="20"/>
          <w:szCs w:val="20"/>
          <w:lang w:val="ru-RU"/>
        </w:rPr>
        <w:t xml:space="preserve"> могућност </w:t>
      </w:r>
      <w:r w:rsidRPr="00EB0F34">
        <w:rPr>
          <w:sz w:val="20"/>
          <w:szCs w:val="20"/>
          <w:lang w:val="sr-Cyrl-RS"/>
        </w:rPr>
        <w:t>појаве „</w:t>
      </w:r>
      <w:r w:rsidRPr="00EB0F34">
        <w:rPr>
          <w:sz w:val="20"/>
          <w:szCs w:val="20"/>
          <w:lang w:val="ru-RU"/>
        </w:rPr>
        <w:t>нов</w:t>
      </w:r>
      <w:r w:rsidRPr="00EB0F34">
        <w:rPr>
          <w:sz w:val="20"/>
          <w:szCs w:val="20"/>
          <w:lang w:val="sr-Cyrl-CS"/>
        </w:rPr>
        <w:t>их</w:t>
      </w:r>
      <w:r w:rsidRPr="00EB0F34">
        <w:rPr>
          <w:sz w:val="20"/>
          <w:szCs w:val="20"/>
          <w:lang w:val="sr-Cyrl-RS"/>
        </w:rPr>
        <w:t>“</w:t>
      </w:r>
      <w:r w:rsidRPr="00EB0F34">
        <w:rPr>
          <w:sz w:val="20"/>
          <w:szCs w:val="20"/>
          <w:lang w:val="ru-RU"/>
        </w:rPr>
        <w:t xml:space="preserve"> злоупотреб</w:t>
      </w:r>
      <w:r w:rsidRPr="00EB0F34">
        <w:rPr>
          <w:sz w:val="20"/>
          <w:szCs w:val="20"/>
          <w:lang w:val="sr-Cyrl-CS"/>
        </w:rPr>
        <w:t>а</w:t>
      </w:r>
      <w:r w:rsidRPr="00EB0F34">
        <w:rPr>
          <w:sz w:val="20"/>
          <w:szCs w:val="20"/>
          <w:lang w:val="ru-RU"/>
        </w:rPr>
        <w:t>, односно</w:t>
      </w:r>
      <w:r w:rsidRPr="00EB0F34">
        <w:rPr>
          <w:rStyle w:val="apple-converted-space"/>
          <w:sz w:val="20"/>
          <w:szCs w:val="20"/>
        </w:rPr>
        <w:t> </w:t>
      </w:r>
      <w:r w:rsidRPr="00EB0F34">
        <w:rPr>
          <w:sz w:val="20"/>
          <w:szCs w:val="20"/>
          <w:lang w:val="sr-Cyrl-CS"/>
        </w:rPr>
        <w:t>злоупотреба</w:t>
      </w:r>
      <w:r w:rsidRPr="008C59D2">
        <w:rPr>
          <w:sz w:val="20"/>
          <w:szCs w:val="20"/>
          <w:lang w:val="ru-RU"/>
        </w:rPr>
        <w:t>, кој</w:t>
      </w:r>
      <w:r w:rsidRPr="008C59D2">
        <w:rPr>
          <w:sz w:val="20"/>
          <w:szCs w:val="20"/>
          <w:lang w:val="sr-Cyrl-CS"/>
        </w:rPr>
        <w:t>е</w:t>
      </w:r>
      <w:r w:rsidRPr="008C59D2">
        <w:rPr>
          <w:sz w:val="20"/>
          <w:szCs w:val="20"/>
          <w:lang w:val="ru-RU"/>
        </w:rPr>
        <w:t xml:space="preserve"> ни</w:t>
      </w:r>
      <w:r w:rsidRPr="008C59D2">
        <w:rPr>
          <w:sz w:val="20"/>
          <w:szCs w:val="20"/>
          <w:lang w:val="sr-Cyrl-CS"/>
        </w:rPr>
        <w:t>су</w:t>
      </w:r>
      <w:r w:rsidRPr="008C59D2">
        <w:rPr>
          <w:sz w:val="20"/>
          <w:szCs w:val="20"/>
          <w:lang w:val="ru-RU"/>
        </w:rPr>
        <w:t xml:space="preserve"> изричито забрањен</w:t>
      </w:r>
      <w:r w:rsidRPr="008C59D2">
        <w:rPr>
          <w:sz w:val="20"/>
          <w:szCs w:val="20"/>
          <w:lang w:val="sr-Cyrl-CS"/>
        </w:rPr>
        <w:t>е</w:t>
      </w:r>
      <w:r w:rsidRPr="008C59D2">
        <w:rPr>
          <w:sz w:val="20"/>
          <w:szCs w:val="20"/>
          <w:lang w:val="ru-RU"/>
        </w:rPr>
        <w:t xml:space="preserve"> законом, а потич</w:t>
      </w:r>
      <w:r w:rsidRPr="008C59D2">
        <w:rPr>
          <w:sz w:val="20"/>
          <w:szCs w:val="20"/>
          <w:lang w:val="sr-Cyrl-CS"/>
        </w:rPr>
        <w:t>у</w:t>
      </w:r>
      <w:r w:rsidRPr="008C59D2">
        <w:rPr>
          <w:sz w:val="20"/>
          <w:szCs w:val="20"/>
          <w:lang w:val="ru-RU"/>
        </w:rPr>
        <w:t xml:space="preserve"> из </w:t>
      </w:r>
      <w:r w:rsidRPr="008C59D2">
        <w:rPr>
          <w:sz w:val="20"/>
          <w:szCs w:val="20"/>
          <w:lang w:val="sr-Cyrl-CS"/>
        </w:rPr>
        <w:t>новела процесног закона</w:t>
      </w:r>
      <w:r w:rsidRPr="008C59D2">
        <w:rPr>
          <w:sz w:val="20"/>
          <w:szCs w:val="20"/>
          <w:lang w:val="ru-RU"/>
        </w:rPr>
        <w:t xml:space="preserve"> или </w:t>
      </w:r>
      <w:r w:rsidRPr="008C59D2">
        <w:rPr>
          <w:sz w:val="20"/>
          <w:szCs w:val="20"/>
          <w:lang w:val="sr-Cyrl-CS"/>
        </w:rPr>
        <w:t>из раније важећих процесних норми</w:t>
      </w:r>
      <w:r w:rsidRPr="008C59D2">
        <w:rPr>
          <w:sz w:val="20"/>
          <w:szCs w:val="20"/>
          <w:lang w:val="ru-RU"/>
        </w:rPr>
        <w:t>.</w:t>
      </w:r>
      <w:r w:rsidRPr="008C59D2">
        <w:rPr>
          <w:rStyle w:val="apple-converted-space"/>
          <w:sz w:val="20"/>
          <w:szCs w:val="20"/>
          <w:lang w:val="sr-Cyrl-CS"/>
        </w:rPr>
        <w:t xml:space="preserve"> </w:t>
      </w:r>
      <w:r w:rsidRPr="008C59D2">
        <w:rPr>
          <w:sz w:val="20"/>
          <w:szCs w:val="20"/>
          <w:lang w:val="sr-Cyrl-CS"/>
        </w:rPr>
        <w:t xml:space="preserve">Супротстављање таквим злоупотребама може се градити на принципу </w:t>
      </w:r>
      <w:r w:rsidRPr="008C59D2">
        <w:rPr>
          <w:sz w:val="20"/>
          <w:szCs w:val="20"/>
          <w:lang w:val="sr-Cyrl-RS"/>
        </w:rPr>
        <w:t>„</w:t>
      </w:r>
      <w:r w:rsidRPr="008C59D2">
        <w:rPr>
          <w:sz w:val="20"/>
          <w:szCs w:val="20"/>
          <w:lang w:val="sr-Cyrl-CS"/>
        </w:rPr>
        <w:t>општег деликта.</w:t>
      </w:r>
      <w:r w:rsidRPr="008C59D2">
        <w:rPr>
          <w:sz w:val="20"/>
          <w:szCs w:val="20"/>
          <w:lang w:val="sr-Cyrl-RS"/>
        </w:rPr>
        <w:t>“</w:t>
      </w:r>
      <w:r w:rsidRPr="008C59D2">
        <w:rPr>
          <w:rStyle w:val="apple-converted-space"/>
          <w:sz w:val="20"/>
          <w:szCs w:val="20"/>
        </w:rPr>
        <w:t> </w:t>
      </w:r>
      <w:r w:rsidRPr="008C59D2">
        <w:rPr>
          <w:sz w:val="20"/>
          <w:szCs w:val="20"/>
          <w:lang w:val="ru-RU"/>
        </w:rPr>
        <w:t xml:space="preserve">Закон треба да успостави општи појам злоупотребе </w:t>
      </w:r>
      <w:r w:rsidRPr="008C59D2">
        <w:rPr>
          <w:sz w:val="20"/>
          <w:szCs w:val="20"/>
          <w:lang w:val="sr-Cyrl-CS"/>
        </w:rPr>
        <w:t>процесних права</w:t>
      </w:r>
      <w:r w:rsidRPr="008C59D2">
        <w:rPr>
          <w:sz w:val="20"/>
          <w:szCs w:val="20"/>
          <w:lang w:val="ru-RU"/>
        </w:rPr>
        <w:t xml:space="preserve"> (</w:t>
      </w:r>
      <w:r w:rsidRPr="008C59D2">
        <w:rPr>
          <w:sz w:val="20"/>
          <w:szCs w:val="20"/>
          <w:lang w:val="sr-Cyrl-RS"/>
        </w:rPr>
        <w:t>„</w:t>
      </w:r>
      <w:r w:rsidRPr="008C59D2">
        <w:rPr>
          <w:sz w:val="20"/>
          <w:szCs w:val="20"/>
          <w:lang w:val="ru-RU"/>
        </w:rPr>
        <w:t>б</w:t>
      </w:r>
      <w:r w:rsidRPr="008C59D2">
        <w:rPr>
          <w:sz w:val="20"/>
          <w:szCs w:val="20"/>
          <w:lang w:val="sr-Cyrl-RS"/>
        </w:rPr>
        <w:t>“</w:t>
      </w:r>
      <w:r w:rsidRPr="008C59D2">
        <w:rPr>
          <w:sz w:val="20"/>
          <w:szCs w:val="20"/>
          <w:lang w:val="ru-RU"/>
        </w:rPr>
        <w:t xml:space="preserve">), </w:t>
      </w:r>
      <w:r w:rsidRPr="008C59D2">
        <w:rPr>
          <w:sz w:val="20"/>
          <w:szCs w:val="20"/>
          <w:lang w:val="sr-Cyrl-CS"/>
        </w:rPr>
        <w:t>упоредо</w:t>
      </w:r>
      <w:r w:rsidRPr="008C59D2">
        <w:rPr>
          <w:sz w:val="20"/>
          <w:szCs w:val="20"/>
          <w:lang w:val="ru-RU"/>
        </w:rPr>
        <w:t xml:space="preserve"> са </w:t>
      </w:r>
      <w:r w:rsidRPr="008C59D2">
        <w:rPr>
          <w:sz w:val="20"/>
          <w:szCs w:val="20"/>
          <w:lang w:val="sr-Cyrl-CS"/>
        </w:rPr>
        <w:t>утврђивањем</w:t>
      </w:r>
      <w:r w:rsidRPr="008C59D2">
        <w:rPr>
          <w:sz w:val="20"/>
          <w:szCs w:val="20"/>
          <w:lang w:val="ru-RU"/>
        </w:rPr>
        <w:t xml:space="preserve"> </w:t>
      </w:r>
      <w:r w:rsidRPr="008C59D2">
        <w:rPr>
          <w:sz w:val="20"/>
          <w:szCs w:val="20"/>
          <w:lang w:val="sr-Cyrl-CS"/>
        </w:rPr>
        <w:t xml:space="preserve">посебних видова злоупотребе </w:t>
      </w:r>
      <w:r w:rsidRPr="008C59D2">
        <w:rPr>
          <w:sz w:val="20"/>
          <w:szCs w:val="20"/>
          <w:lang w:val="ru-RU"/>
        </w:rPr>
        <w:t>(</w:t>
      </w:r>
      <w:r w:rsidRPr="008C59D2">
        <w:rPr>
          <w:sz w:val="20"/>
          <w:szCs w:val="20"/>
          <w:lang w:val="sr-Cyrl-RS"/>
        </w:rPr>
        <w:t>„</w:t>
      </w:r>
      <w:r w:rsidRPr="008C59D2">
        <w:rPr>
          <w:sz w:val="20"/>
          <w:szCs w:val="20"/>
          <w:lang w:val="sr-Cyrl-CS"/>
        </w:rPr>
        <w:t>в</w:t>
      </w:r>
      <w:r w:rsidRPr="008C59D2">
        <w:rPr>
          <w:sz w:val="20"/>
          <w:szCs w:val="20"/>
          <w:lang w:val="sr-Cyrl-RS"/>
        </w:rPr>
        <w:t>“</w:t>
      </w:r>
      <w:r w:rsidRPr="008C59D2">
        <w:rPr>
          <w:sz w:val="20"/>
          <w:szCs w:val="20"/>
          <w:lang w:val="ru-RU"/>
        </w:rPr>
        <w:t>).</w:t>
      </w:r>
      <w:r w:rsidRPr="008C59D2">
        <w:rPr>
          <w:rStyle w:val="apple-converted-space"/>
          <w:sz w:val="20"/>
          <w:szCs w:val="20"/>
        </w:rPr>
        <w:t> </w:t>
      </w:r>
      <w:r w:rsidRPr="008C59D2">
        <w:rPr>
          <w:sz w:val="20"/>
          <w:szCs w:val="20"/>
          <w:lang w:val="ru-RU"/>
        </w:rPr>
        <w:t xml:space="preserve">Сходно томе, </w:t>
      </w:r>
      <w:r w:rsidRPr="008C59D2">
        <w:rPr>
          <w:sz w:val="20"/>
          <w:szCs w:val="20"/>
          <w:lang w:val="sr-Cyrl-CS"/>
        </w:rPr>
        <w:t>одговорност</w:t>
      </w:r>
      <w:r w:rsidRPr="008C59D2">
        <w:rPr>
          <w:sz w:val="20"/>
          <w:szCs w:val="20"/>
          <w:lang w:val="ru-RU"/>
        </w:rPr>
        <w:t xml:space="preserve"> за злоупотреб</w:t>
      </w:r>
      <w:r w:rsidRPr="008C59D2">
        <w:rPr>
          <w:sz w:val="20"/>
          <w:szCs w:val="20"/>
          <w:lang w:val="sr-Cyrl-CS"/>
        </w:rPr>
        <w:t>у</w:t>
      </w:r>
      <w:r w:rsidRPr="008C59D2">
        <w:rPr>
          <w:sz w:val="20"/>
          <w:szCs w:val="20"/>
          <w:lang w:val="ru-RU"/>
        </w:rPr>
        <w:t xml:space="preserve"> процесних права ће се заснивати на следећој шеми: </w:t>
      </w:r>
      <w:r w:rsidRPr="008C59D2">
        <w:rPr>
          <w:sz w:val="20"/>
          <w:szCs w:val="20"/>
          <w:lang w:val="sr-Cyrl-CS"/>
        </w:rPr>
        <w:t>уколико понашање неког лица</w:t>
      </w:r>
      <w:r w:rsidRPr="008C59D2">
        <w:rPr>
          <w:sz w:val="20"/>
          <w:szCs w:val="20"/>
          <w:lang w:val="ru-RU"/>
        </w:rPr>
        <w:t xml:space="preserve"> има </w:t>
      </w:r>
      <w:r w:rsidRPr="008C59D2">
        <w:rPr>
          <w:sz w:val="20"/>
          <w:szCs w:val="20"/>
          <w:lang w:val="sr-Cyrl-CS"/>
        </w:rPr>
        <w:t>карактеристике</w:t>
      </w:r>
      <w:r w:rsidRPr="008C59D2">
        <w:rPr>
          <w:sz w:val="20"/>
          <w:szCs w:val="20"/>
          <w:lang w:val="ru-RU"/>
        </w:rPr>
        <w:t xml:space="preserve"> понашања </w:t>
      </w:r>
      <w:r w:rsidRPr="008C59D2">
        <w:rPr>
          <w:sz w:val="20"/>
          <w:szCs w:val="20"/>
          <w:lang w:val="sr-Cyrl-CS"/>
        </w:rPr>
        <w:t>које је санкционисано као</w:t>
      </w:r>
      <w:r w:rsidRPr="008C59D2">
        <w:rPr>
          <w:sz w:val="20"/>
          <w:szCs w:val="20"/>
          <w:lang w:val="ru-RU"/>
        </w:rPr>
        <w:t xml:space="preserve"> </w:t>
      </w:r>
      <w:r w:rsidRPr="008C59D2">
        <w:rPr>
          <w:sz w:val="20"/>
          <w:szCs w:val="20"/>
          <w:lang w:val="sr-Cyrl-RS"/>
        </w:rPr>
        <w:t>„</w:t>
      </w:r>
      <w:r w:rsidRPr="008C59D2">
        <w:rPr>
          <w:sz w:val="20"/>
          <w:szCs w:val="20"/>
          <w:lang w:val="ru-RU"/>
        </w:rPr>
        <w:t>посеб</w:t>
      </w:r>
      <w:r w:rsidRPr="008C59D2">
        <w:rPr>
          <w:sz w:val="20"/>
          <w:szCs w:val="20"/>
          <w:lang w:val="sr-Cyrl-CS"/>
        </w:rPr>
        <w:t>ан</w:t>
      </w:r>
      <w:r w:rsidRPr="008C59D2">
        <w:rPr>
          <w:sz w:val="20"/>
          <w:szCs w:val="20"/>
          <w:lang w:val="ru-RU"/>
        </w:rPr>
        <w:t xml:space="preserve"> деликт</w:t>
      </w:r>
      <w:r w:rsidRPr="008C59D2">
        <w:rPr>
          <w:sz w:val="20"/>
          <w:szCs w:val="20"/>
          <w:lang w:val="sr-Cyrl-RS"/>
        </w:rPr>
        <w:t>“</w:t>
      </w:r>
      <w:r w:rsidRPr="008C59D2">
        <w:rPr>
          <w:sz w:val="20"/>
          <w:szCs w:val="20"/>
          <w:lang w:val="sr-Cyrl-CS"/>
        </w:rPr>
        <w:t>,</w:t>
      </w:r>
      <w:r w:rsidRPr="008C59D2">
        <w:rPr>
          <w:sz w:val="20"/>
          <w:szCs w:val="20"/>
          <w:lang w:val="ru-RU"/>
        </w:rPr>
        <w:t xml:space="preserve"> </w:t>
      </w:r>
      <w:r w:rsidRPr="008C59D2">
        <w:rPr>
          <w:sz w:val="20"/>
          <w:szCs w:val="20"/>
          <w:lang w:val="sr-Cyrl-CS"/>
        </w:rPr>
        <w:t>одговорност</w:t>
      </w:r>
      <w:r w:rsidRPr="008C59D2">
        <w:rPr>
          <w:sz w:val="20"/>
          <w:szCs w:val="20"/>
          <w:lang w:val="ru-RU"/>
        </w:rPr>
        <w:t xml:space="preserve"> </w:t>
      </w:r>
      <w:r w:rsidRPr="008C59D2">
        <w:rPr>
          <w:sz w:val="20"/>
          <w:szCs w:val="20"/>
          <w:lang w:val="sr-Cyrl-CS"/>
        </w:rPr>
        <w:t>се заснива на</w:t>
      </w:r>
      <w:r w:rsidRPr="008C59D2">
        <w:rPr>
          <w:sz w:val="20"/>
          <w:szCs w:val="20"/>
          <w:lang w:val="ru-RU"/>
        </w:rPr>
        <w:t xml:space="preserve"> нормама </w:t>
      </w:r>
      <w:r w:rsidRPr="008C59D2">
        <w:rPr>
          <w:sz w:val="20"/>
          <w:szCs w:val="20"/>
          <w:lang w:val="sr-Cyrl-CS"/>
        </w:rPr>
        <w:t xml:space="preserve">тог </w:t>
      </w:r>
      <w:r w:rsidRPr="008C59D2">
        <w:rPr>
          <w:sz w:val="20"/>
          <w:szCs w:val="20"/>
          <w:lang w:val="ru-RU"/>
        </w:rPr>
        <w:t>деликта;</w:t>
      </w:r>
      <w:r w:rsidRPr="008C59D2">
        <w:rPr>
          <w:rStyle w:val="apple-converted-space"/>
          <w:sz w:val="20"/>
          <w:szCs w:val="20"/>
        </w:rPr>
        <w:t> </w:t>
      </w:r>
      <w:r w:rsidRPr="008C59D2">
        <w:rPr>
          <w:sz w:val="20"/>
          <w:szCs w:val="20"/>
          <w:lang w:val="ru-RU"/>
        </w:rPr>
        <w:t xml:space="preserve">ако суд </w:t>
      </w:r>
      <w:r w:rsidRPr="008C59D2">
        <w:rPr>
          <w:sz w:val="20"/>
          <w:szCs w:val="20"/>
          <w:lang w:val="sr-Cyrl-CS"/>
        </w:rPr>
        <w:t>примети</w:t>
      </w:r>
      <w:r w:rsidRPr="008C59D2">
        <w:rPr>
          <w:sz w:val="20"/>
          <w:szCs w:val="20"/>
          <w:lang w:val="ru-RU"/>
        </w:rPr>
        <w:t xml:space="preserve"> у понашању </w:t>
      </w:r>
      <w:r w:rsidRPr="008C59D2">
        <w:rPr>
          <w:sz w:val="20"/>
          <w:szCs w:val="20"/>
          <w:lang w:val="sr-Cyrl-CS"/>
        </w:rPr>
        <w:t>субјекта</w:t>
      </w:r>
      <w:r w:rsidRPr="008C59D2">
        <w:rPr>
          <w:sz w:val="20"/>
          <w:szCs w:val="20"/>
          <w:lang w:val="ru-RU"/>
        </w:rPr>
        <w:t xml:space="preserve"> </w:t>
      </w:r>
      <w:r w:rsidRPr="008C59D2">
        <w:rPr>
          <w:sz w:val="20"/>
          <w:szCs w:val="20"/>
          <w:lang w:val="sr-Cyrl-CS"/>
        </w:rPr>
        <w:t xml:space="preserve">карактеристике </w:t>
      </w:r>
      <w:r w:rsidRPr="008C59D2">
        <w:rPr>
          <w:sz w:val="20"/>
          <w:szCs w:val="20"/>
          <w:lang w:val="ru-RU"/>
        </w:rPr>
        <w:t>злоупотребе процес</w:t>
      </w:r>
      <w:r w:rsidRPr="008C59D2">
        <w:rPr>
          <w:sz w:val="20"/>
          <w:szCs w:val="20"/>
          <w:lang w:val="sr-Cyrl-CS"/>
        </w:rPr>
        <w:t>них права</w:t>
      </w:r>
      <w:r w:rsidRPr="008C59D2">
        <w:rPr>
          <w:sz w:val="20"/>
          <w:szCs w:val="20"/>
          <w:lang w:val="ru-RU"/>
        </w:rPr>
        <w:t xml:space="preserve"> кој</w:t>
      </w:r>
      <w:r w:rsidRPr="008C59D2">
        <w:rPr>
          <w:sz w:val="20"/>
          <w:szCs w:val="20"/>
          <w:lang w:val="sr-Cyrl-CS"/>
        </w:rPr>
        <w:t>а</w:t>
      </w:r>
      <w:r w:rsidRPr="008C59D2">
        <w:rPr>
          <w:sz w:val="20"/>
          <w:szCs w:val="20"/>
          <w:lang w:val="ru-RU"/>
        </w:rPr>
        <w:t xml:space="preserve"> није </w:t>
      </w:r>
      <w:r w:rsidRPr="00EB0F34">
        <w:rPr>
          <w:sz w:val="20"/>
          <w:szCs w:val="20"/>
          <w:lang w:val="ru-RU"/>
        </w:rPr>
        <w:t>посебно забрањен</w:t>
      </w:r>
      <w:r w:rsidRPr="00EB0F34">
        <w:rPr>
          <w:sz w:val="20"/>
          <w:szCs w:val="20"/>
          <w:lang w:val="sr-Cyrl-CS"/>
        </w:rPr>
        <w:t>а</w:t>
      </w:r>
      <w:r w:rsidRPr="00EB0F34">
        <w:rPr>
          <w:sz w:val="20"/>
          <w:szCs w:val="20"/>
          <w:lang w:val="ru-RU"/>
        </w:rPr>
        <w:t xml:space="preserve"> законом, </w:t>
      </w:r>
      <w:r w:rsidRPr="00EB0F34">
        <w:rPr>
          <w:sz w:val="20"/>
          <w:szCs w:val="20"/>
          <w:lang w:val="sr-Cyrl-CS"/>
        </w:rPr>
        <w:t>дужан је да</w:t>
      </w:r>
      <w:r w:rsidRPr="00EB0F34">
        <w:rPr>
          <w:sz w:val="20"/>
          <w:szCs w:val="20"/>
          <w:lang w:val="ru-RU"/>
        </w:rPr>
        <w:t xml:space="preserve"> одби</w:t>
      </w:r>
      <w:r w:rsidRPr="00EB0F34">
        <w:rPr>
          <w:sz w:val="20"/>
          <w:szCs w:val="20"/>
          <w:lang w:val="sr-Cyrl-CS"/>
        </w:rPr>
        <w:t>је</w:t>
      </w:r>
      <w:r w:rsidRPr="00EB0F34">
        <w:rPr>
          <w:sz w:val="20"/>
          <w:szCs w:val="20"/>
          <w:lang w:val="ru-RU"/>
        </w:rPr>
        <w:t xml:space="preserve"> </w:t>
      </w:r>
      <w:r w:rsidRPr="00EB0F34">
        <w:rPr>
          <w:sz w:val="20"/>
          <w:szCs w:val="20"/>
          <w:lang w:val="sr-Cyrl-CS"/>
        </w:rPr>
        <w:t>одобравање</w:t>
      </w:r>
      <w:r w:rsidRPr="00EB0F34">
        <w:rPr>
          <w:sz w:val="20"/>
          <w:szCs w:val="20"/>
          <w:lang w:val="ru-RU"/>
        </w:rPr>
        <w:t xml:space="preserve"> </w:t>
      </w:r>
      <w:r w:rsidRPr="00EB0F34">
        <w:rPr>
          <w:sz w:val="20"/>
          <w:szCs w:val="20"/>
          <w:lang w:val="sr-Cyrl-CS"/>
        </w:rPr>
        <w:t>одговарајућих процесних радњи</w:t>
      </w:r>
      <w:r w:rsidRPr="00EB0F34">
        <w:rPr>
          <w:sz w:val="20"/>
          <w:szCs w:val="20"/>
          <w:lang w:val="ru-RU"/>
        </w:rPr>
        <w:t xml:space="preserve"> (</w:t>
      </w:r>
      <w:r w:rsidRPr="00EB0F34">
        <w:rPr>
          <w:sz w:val="20"/>
          <w:szCs w:val="20"/>
          <w:lang w:val="sr-Cyrl-RS"/>
        </w:rPr>
        <w:t>„</w:t>
      </w:r>
      <w:r w:rsidRPr="00EB0F34">
        <w:rPr>
          <w:sz w:val="20"/>
          <w:szCs w:val="20"/>
          <w:lang w:val="sr-Cyrl-CS"/>
        </w:rPr>
        <w:t>г</w:t>
      </w:r>
      <w:r w:rsidRPr="00EB0F34">
        <w:rPr>
          <w:sz w:val="20"/>
          <w:szCs w:val="20"/>
          <w:lang w:val="sr-Cyrl-RS"/>
        </w:rPr>
        <w:t>“</w:t>
      </w:r>
      <w:r w:rsidRPr="00EB0F34">
        <w:rPr>
          <w:sz w:val="20"/>
          <w:szCs w:val="20"/>
          <w:lang w:val="ru-RU"/>
        </w:rPr>
        <w:t xml:space="preserve">), а ако не може да се примени ова заштитна мера, лице </w:t>
      </w:r>
      <w:r w:rsidRPr="00EB0F34">
        <w:rPr>
          <w:sz w:val="20"/>
          <w:szCs w:val="20"/>
          <w:lang w:val="sr-Cyrl-CS"/>
        </w:rPr>
        <w:t>ће</w:t>
      </w:r>
      <w:r w:rsidRPr="00EB0F34">
        <w:rPr>
          <w:sz w:val="20"/>
          <w:szCs w:val="20"/>
          <w:lang w:val="ru-RU"/>
        </w:rPr>
        <w:t xml:space="preserve"> одгов</w:t>
      </w:r>
      <w:r w:rsidRPr="00EB0F34">
        <w:rPr>
          <w:sz w:val="20"/>
          <w:szCs w:val="20"/>
          <w:lang w:val="sr-Cyrl-CS"/>
        </w:rPr>
        <w:t>арати</w:t>
      </w:r>
      <w:r w:rsidRPr="00EB0F34">
        <w:rPr>
          <w:sz w:val="20"/>
          <w:szCs w:val="20"/>
          <w:lang w:val="ru-RU"/>
        </w:rPr>
        <w:t xml:space="preserve"> </w:t>
      </w:r>
      <w:r w:rsidRPr="00EB0F34">
        <w:rPr>
          <w:sz w:val="20"/>
          <w:szCs w:val="20"/>
          <w:lang w:val="sr-Cyrl-CS"/>
        </w:rPr>
        <w:t>на основу</w:t>
      </w:r>
      <w:r w:rsidRPr="00EB0F34">
        <w:rPr>
          <w:sz w:val="20"/>
          <w:szCs w:val="20"/>
          <w:lang w:val="ru-RU"/>
        </w:rPr>
        <w:t xml:space="preserve"> норм</w:t>
      </w:r>
      <w:r w:rsidRPr="00EB0F34">
        <w:rPr>
          <w:sz w:val="20"/>
          <w:szCs w:val="20"/>
          <w:lang w:val="sr-Cyrl-CS"/>
        </w:rPr>
        <w:t>и</w:t>
      </w:r>
      <w:r w:rsidRPr="00EB0F34">
        <w:rPr>
          <w:sz w:val="20"/>
          <w:szCs w:val="20"/>
          <w:lang w:val="ru-RU"/>
        </w:rPr>
        <w:t xml:space="preserve"> </w:t>
      </w:r>
      <w:r w:rsidRPr="00EB0F34">
        <w:rPr>
          <w:sz w:val="20"/>
          <w:szCs w:val="20"/>
          <w:lang w:val="sr-Cyrl-RS"/>
        </w:rPr>
        <w:t>„</w:t>
      </w:r>
      <w:r w:rsidRPr="00EB0F34">
        <w:rPr>
          <w:sz w:val="20"/>
          <w:szCs w:val="20"/>
          <w:lang w:val="sr-Cyrl-CS"/>
        </w:rPr>
        <w:t>општег деликта</w:t>
      </w:r>
      <w:r w:rsidRPr="00EB0F34">
        <w:rPr>
          <w:sz w:val="20"/>
          <w:szCs w:val="20"/>
          <w:lang w:val="sr-Cyrl-RS"/>
        </w:rPr>
        <w:t>“</w:t>
      </w:r>
      <w:r w:rsidRPr="00EB0F34">
        <w:rPr>
          <w:sz w:val="20"/>
          <w:szCs w:val="20"/>
          <w:lang w:val="ru-RU"/>
        </w:rPr>
        <w:t>.</w:t>
      </w:r>
    </w:p>
    <w:p w:rsidR="00B234B7" w:rsidRPr="00EB0F34" w:rsidRDefault="00B234B7" w:rsidP="00C730DC">
      <w:pPr>
        <w:jc w:val="both"/>
        <w:rPr>
          <w:sz w:val="20"/>
          <w:szCs w:val="20"/>
          <w:lang w:val="sr-Cyrl-RS"/>
        </w:rPr>
      </w:pPr>
      <w:r w:rsidRPr="00EB0F34">
        <w:rPr>
          <w:sz w:val="20"/>
          <w:szCs w:val="20"/>
          <w:lang w:val="sr-Cyrl-RS"/>
        </w:rPr>
        <w:t xml:space="preserve">    </w:t>
      </w:r>
      <w:r w:rsidRPr="00EB0F34">
        <w:rPr>
          <w:sz w:val="20"/>
          <w:szCs w:val="20"/>
          <w:lang w:val="ru-RU"/>
        </w:rPr>
        <w:t xml:space="preserve">Поред тога, на основу општег концепта </w:t>
      </w:r>
      <w:r w:rsidRPr="00EB0F34">
        <w:rPr>
          <w:sz w:val="20"/>
          <w:szCs w:val="20"/>
          <w:lang w:val="sr-Cyrl-RS"/>
        </w:rPr>
        <w:t>„</w:t>
      </w:r>
      <w:r w:rsidRPr="00EB0F34">
        <w:rPr>
          <w:sz w:val="20"/>
          <w:szCs w:val="20"/>
          <w:lang w:val="ru-RU"/>
        </w:rPr>
        <w:t xml:space="preserve">злоупотребе </w:t>
      </w:r>
      <w:r w:rsidRPr="00EB0F34">
        <w:rPr>
          <w:sz w:val="20"/>
          <w:szCs w:val="20"/>
          <w:lang w:val="sr-Cyrl-CS"/>
        </w:rPr>
        <w:t>процесних права</w:t>
      </w:r>
      <w:r w:rsidRPr="00EB0F34">
        <w:rPr>
          <w:sz w:val="20"/>
          <w:szCs w:val="20"/>
          <w:lang w:val="sr-Cyrl-RS"/>
        </w:rPr>
        <w:t>“</w:t>
      </w:r>
      <w:r w:rsidRPr="00EB0F34">
        <w:rPr>
          <w:sz w:val="20"/>
          <w:szCs w:val="20"/>
          <w:lang w:val="ru-RU"/>
        </w:rPr>
        <w:t xml:space="preserve"> (</w:t>
      </w:r>
      <w:r w:rsidRPr="00EB0F34">
        <w:rPr>
          <w:sz w:val="20"/>
          <w:szCs w:val="20"/>
          <w:lang w:val="sr-Cyrl-RS"/>
        </w:rPr>
        <w:t>„</w:t>
      </w:r>
      <w:r w:rsidRPr="00EB0F34">
        <w:rPr>
          <w:sz w:val="20"/>
          <w:szCs w:val="20"/>
          <w:lang w:val="sr-Cyrl-CS"/>
        </w:rPr>
        <w:t>б</w:t>
      </w:r>
      <w:r w:rsidRPr="00EB0F34">
        <w:rPr>
          <w:sz w:val="20"/>
          <w:szCs w:val="20"/>
          <w:lang w:val="sr-Cyrl-RS"/>
        </w:rPr>
        <w:t>“</w:t>
      </w:r>
      <w:r w:rsidRPr="00EB0F34">
        <w:rPr>
          <w:sz w:val="20"/>
          <w:szCs w:val="20"/>
          <w:lang w:val="ru-RU"/>
        </w:rPr>
        <w:t xml:space="preserve">) </w:t>
      </w:r>
      <w:r w:rsidRPr="00EB0F34">
        <w:rPr>
          <w:sz w:val="20"/>
          <w:szCs w:val="20"/>
          <w:lang w:val="sr-Cyrl-CS"/>
        </w:rPr>
        <w:t xml:space="preserve">законодавац </w:t>
      </w:r>
      <w:r w:rsidRPr="00EB0F34">
        <w:rPr>
          <w:sz w:val="20"/>
          <w:szCs w:val="20"/>
          <w:lang w:val="ru-RU"/>
        </w:rPr>
        <w:t xml:space="preserve">може </w:t>
      </w:r>
      <w:r w:rsidRPr="00EB0F34">
        <w:rPr>
          <w:sz w:val="20"/>
          <w:szCs w:val="20"/>
          <w:lang w:val="sr-Cyrl-CS"/>
        </w:rPr>
        <w:t>да</w:t>
      </w:r>
      <w:r w:rsidRPr="00EB0F34">
        <w:rPr>
          <w:sz w:val="20"/>
          <w:szCs w:val="20"/>
          <w:lang w:val="ru-RU"/>
        </w:rPr>
        <w:t xml:space="preserve"> </w:t>
      </w:r>
      <w:r w:rsidRPr="00EB0F34">
        <w:rPr>
          <w:sz w:val="20"/>
          <w:szCs w:val="20"/>
          <w:lang w:val="sr-Cyrl-CS"/>
        </w:rPr>
        <w:t>обликује</w:t>
      </w:r>
      <w:r w:rsidRPr="00EB0F34">
        <w:rPr>
          <w:sz w:val="20"/>
          <w:szCs w:val="20"/>
          <w:lang w:val="ru-RU"/>
        </w:rPr>
        <w:t xml:space="preserve"> </w:t>
      </w:r>
      <w:r w:rsidRPr="00EB0F34">
        <w:rPr>
          <w:sz w:val="20"/>
          <w:szCs w:val="20"/>
          <w:lang w:val="sr-Cyrl-CS"/>
        </w:rPr>
        <w:t>посебне</w:t>
      </w:r>
      <w:r w:rsidRPr="00EB0F34">
        <w:rPr>
          <w:sz w:val="20"/>
          <w:szCs w:val="20"/>
          <w:lang w:val="ru-RU"/>
        </w:rPr>
        <w:t xml:space="preserve"> случајев</w:t>
      </w:r>
      <w:r w:rsidRPr="00EB0F34">
        <w:rPr>
          <w:sz w:val="20"/>
          <w:szCs w:val="20"/>
          <w:lang w:val="sr-Cyrl-CS"/>
        </w:rPr>
        <w:t>е</w:t>
      </w:r>
      <w:r w:rsidRPr="00EB0F34">
        <w:rPr>
          <w:sz w:val="20"/>
          <w:szCs w:val="20"/>
          <w:lang w:val="ru-RU"/>
        </w:rPr>
        <w:t xml:space="preserve"> процесних злоупотреба;</w:t>
      </w:r>
      <w:r w:rsidRPr="00EB0F34">
        <w:rPr>
          <w:rStyle w:val="apple-converted-space"/>
          <w:sz w:val="20"/>
          <w:szCs w:val="20"/>
          <w:lang w:val="ru-RU"/>
        </w:rPr>
        <w:t xml:space="preserve"> </w:t>
      </w:r>
      <w:r w:rsidRPr="00EB0F34">
        <w:rPr>
          <w:sz w:val="20"/>
          <w:szCs w:val="20"/>
          <w:lang w:val="sr-Cyrl-CS"/>
        </w:rPr>
        <w:t>приликом привођења</w:t>
      </w:r>
      <w:r w:rsidRPr="00EB0F34">
        <w:rPr>
          <w:sz w:val="20"/>
          <w:szCs w:val="20"/>
          <w:lang w:val="ru-RU"/>
        </w:rPr>
        <w:t xml:space="preserve"> </w:t>
      </w:r>
      <w:r w:rsidRPr="00EB0F34">
        <w:rPr>
          <w:sz w:val="20"/>
          <w:szCs w:val="20"/>
          <w:lang w:val="sr-Cyrl-CS"/>
        </w:rPr>
        <w:t>одговорности лица</w:t>
      </w:r>
      <w:r w:rsidRPr="00EB0F34">
        <w:rPr>
          <w:sz w:val="20"/>
          <w:szCs w:val="20"/>
          <w:lang w:val="ru-RU"/>
        </w:rPr>
        <w:t xml:space="preserve"> за </w:t>
      </w:r>
      <w:r w:rsidRPr="00EB0F34">
        <w:rPr>
          <w:sz w:val="20"/>
          <w:szCs w:val="20"/>
          <w:lang w:val="sr-Cyrl-CS"/>
        </w:rPr>
        <w:t>посебне</w:t>
      </w:r>
      <w:r w:rsidRPr="00EB0F34">
        <w:rPr>
          <w:sz w:val="20"/>
          <w:szCs w:val="20"/>
          <w:lang w:val="ru-RU"/>
        </w:rPr>
        <w:t xml:space="preserve"> случајеве зло</w:t>
      </w:r>
      <w:r w:rsidRPr="00EB0F34">
        <w:rPr>
          <w:sz w:val="20"/>
          <w:szCs w:val="20"/>
          <w:lang w:val="sr-Cyrl-CS"/>
        </w:rPr>
        <w:t>употреба, суд</w:t>
      </w:r>
      <w:r w:rsidRPr="00EB0F34">
        <w:rPr>
          <w:sz w:val="20"/>
          <w:szCs w:val="20"/>
          <w:lang w:val="ru-RU"/>
        </w:rPr>
        <w:t xml:space="preserve"> треба да </w:t>
      </w:r>
      <w:r w:rsidRPr="00EB0F34">
        <w:rPr>
          <w:sz w:val="20"/>
          <w:szCs w:val="20"/>
          <w:lang w:val="sr-Cyrl-CS"/>
        </w:rPr>
        <w:t>посматра</w:t>
      </w:r>
      <w:r w:rsidRPr="00EB0F34">
        <w:rPr>
          <w:sz w:val="20"/>
          <w:szCs w:val="20"/>
          <w:lang w:val="ru-RU"/>
        </w:rPr>
        <w:t xml:space="preserve"> општ</w:t>
      </w:r>
      <w:r w:rsidRPr="00EB0F34">
        <w:rPr>
          <w:sz w:val="20"/>
          <w:szCs w:val="20"/>
          <w:lang w:val="sr-Cyrl-CS"/>
        </w:rPr>
        <w:t>у</w:t>
      </w:r>
      <w:r w:rsidRPr="00EB0F34">
        <w:rPr>
          <w:sz w:val="20"/>
          <w:szCs w:val="20"/>
          <w:lang w:val="ru-RU"/>
        </w:rPr>
        <w:t xml:space="preserve"> дефинициј</w:t>
      </w:r>
      <w:r w:rsidRPr="00EB0F34">
        <w:rPr>
          <w:sz w:val="20"/>
          <w:szCs w:val="20"/>
          <w:lang w:val="sr-Cyrl-CS"/>
        </w:rPr>
        <w:t>у</w:t>
      </w:r>
      <w:r w:rsidRPr="00EB0F34">
        <w:rPr>
          <w:sz w:val="20"/>
          <w:szCs w:val="20"/>
          <w:lang w:val="ru-RU"/>
        </w:rPr>
        <w:t xml:space="preserve"> </w:t>
      </w:r>
      <w:r w:rsidRPr="00EB0F34">
        <w:rPr>
          <w:sz w:val="20"/>
          <w:szCs w:val="20"/>
          <w:lang w:val="sr-Cyrl-CS"/>
        </w:rPr>
        <w:t xml:space="preserve">разматране </w:t>
      </w:r>
      <w:r w:rsidRPr="00EB0F34">
        <w:rPr>
          <w:sz w:val="20"/>
          <w:szCs w:val="20"/>
          <w:lang w:val="ru-RU"/>
        </w:rPr>
        <w:t>категориј</w:t>
      </w:r>
      <w:r w:rsidRPr="00EB0F34">
        <w:rPr>
          <w:sz w:val="20"/>
          <w:szCs w:val="20"/>
          <w:lang w:val="sr-Cyrl-CS"/>
        </w:rPr>
        <w:t>е</w:t>
      </w:r>
      <w:r w:rsidRPr="00EB0F34">
        <w:rPr>
          <w:sz w:val="20"/>
          <w:szCs w:val="20"/>
          <w:lang w:val="ru-RU"/>
        </w:rPr>
        <w:t>.</w:t>
      </w:r>
    </w:p>
    <w:p w:rsidR="00B234B7" w:rsidRPr="00EB0F34" w:rsidRDefault="00B234B7" w:rsidP="00C730DC">
      <w:pPr>
        <w:jc w:val="both"/>
        <w:rPr>
          <w:sz w:val="20"/>
          <w:szCs w:val="20"/>
          <w:lang w:val="sr-Cyrl-RS"/>
        </w:rPr>
      </w:pPr>
      <w:r w:rsidRPr="00EB0F34">
        <w:rPr>
          <w:sz w:val="20"/>
          <w:szCs w:val="20"/>
          <w:lang w:val="sr-Cyrl-RS"/>
        </w:rPr>
        <w:t xml:space="preserve">    </w:t>
      </w:r>
      <w:r w:rsidRPr="00EB0F34">
        <w:rPr>
          <w:sz w:val="20"/>
          <w:szCs w:val="20"/>
          <w:lang w:val="ru-RU"/>
        </w:rPr>
        <w:t xml:space="preserve">г) Успостављање мера одговорности и других мера </w:t>
      </w:r>
      <w:r w:rsidRPr="00EB0F34">
        <w:rPr>
          <w:sz w:val="20"/>
          <w:szCs w:val="20"/>
          <w:lang w:val="sr-Cyrl-CS"/>
        </w:rPr>
        <w:t xml:space="preserve">грађанско </w:t>
      </w:r>
      <w:r w:rsidRPr="00EB0F34">
        <w:rPr>
          <w:sz w:val="20"/>
          <w:szCs w:val="20"/>
          <w:lang w:val="ru-RU"/>
        </w:rPr>
        <w:t>процесн</w:t>
      </w:r>
      <w:r w:rsidRPr="00EB0F34">
        <w:rPr>
          <w:sz w:val="20"/>
          <w:szCs w:val="20"/>
          <w:lang w:val="sr-Cyrl-CS"/>
        </w:rPr>
        <w:t>е</w:t>
      </w:r>
      <w:r w:rsidRPr="00EB0F34">
        <w:rPr>
          <w:sz w:val="20"/>
          <w:szCs w:val="20"/>
          <w:lang w:val="ru-RU"/>
        </w:rPr>
        <w:t xml:space="preserve"> принуде з</w:t>
      </w:r>
      <w:r w:rsidRPr="00EB0F34">
        <w:rPr>
          <w:sz w:val="20"/>
          <w:szCs w:val="20"/>
          <w:lang w:val="sr-Cyrl-CS"/>
        </w:rPr>
        <w:t>бог</w:t>
      </w:r>
      <w:r w:rsidRPr="00EB0F34">
        <w:rPr>
          <w:sz w:val="20"/>
          <w:szCs w:val="20"/>
          <w:lang w:val="ru-RU"/>
        </w:rPr>
        <w:t xml:space="preserve"> </w:t>
      </w:r>
      <w:r w:rsidRPr="00EB0F34">
        <w:rPr>
          <w:sz w:val="20"/>
          <w:szCs w:val="20"/>
          <w:lang w:val="sr-Cyrl-CS"/>
        </w:rPr>
        <w:t>зл</w:t>
      </w:r>
      <w:r w:rsidRPr="00EB0F34">
        <w:rPr>
          <w:sz w:val="20"/>
          <w:szCs w:val="20"/>
          <w:lang w:val="ru-RU"/>
        </w:rPr>
        <w:t xml:space="preserve">оупотребе процесних права, пре свега у виду одбијања да </w:t>
      </w:r>
      <w:r w:rsidRPr="00EB0F34">
        <w:rPr>
          <w:sz w:val="20"/>
          <w:szCs w:val="20"/>
          <w:lang w:val="sr-Cyrl-CS"/>
        </w:rPr>
        <w:t xml:space="preserve">се </w:t>
      </w:r>
      <w:r w:rsidRPr="00EB0F34">
        <w:rPr>
          <w:sz w:val="20"/>
          <w:szCs w:val="20"/>
          <w:lang w:val="ru-RU"/>
        </w:rPr>
        <w:t xml:space="preserve">одобри </w:t>
      </w:r>
      <w:r w:rsidRPr="00EB0F34">
        <w:rPr>
          <w:sz w:val="20"/>
          <w:szCs w:val="20"/>
          <w:lang w:val="sr-Cyrl-CS"/>
        </w:rPr>
        <w:t>несавесно процесно поступање</w:t>
      </w:r>
      <w:r w:rsidRPr="00EB0F34">
        <w:rPr>
          <w:sz w:val="20"/>
          <w:szCs w:val="20"/>
          <w:lang w:val="ru-RU"/>
        </w:rPr>
        <w:t>.</w:t>
      </w:r>
    </w:p>
    <w:p w:rsidR="00B234B7" w:rsidRPr="00EB0F34" w:rsidRDefault="00B234B7" w:rsidP="00C730DC">
      <w:pPr>
        <w:pStyle w:val="FootnoteText"/>
        <w:jc w:val="both"/>
        <w:rPr>
          <w:lang w:val="sr-Cyrl-RS"/>
        </w:rPr>
      </w:pPr>
      <w:r w:rsidRPr="00EB0F34">
        <w:rPr>
          <w:lang w:val="sr-Cyrl-RS"/>
        </w:rPr>
        <w:t xml:space="preserve">    </w:t>
      </w:r>
      <w:r w:rsidRPr="00EB0F34">
        <w:rPr>
          <w:lang w:val="ru-RU"/>
        </w:rPr>
        <w:t xml:space="preserve">д) </w:t>
      </w:r>
      <w:r w:rsidRPr="00EB0F34">
        <w:rPr>
          <w:lang w:val="sr-Cyrl-CS"/>
        </w:rPr>
        <w:t>У</w:t>
      </w:r>
      <w:r w:rsidRPr="00EB0F34">
        <w:rPr>
          <w:lang w:val="ru-RU"/>
        </w:rPr>
        <w:t xml:space="preserve">напређење </w:t>
      </w:r>
      <w:r w:rsidRPr="00EB0F34">
        <w:rPr>
          <w:lang w:val="sr-Cyrl-CS"/>
        </w:rPr>
        <w:t>процесне регулативе</w:t>
      </w:r>
      <w:r w:rsidRPr="00EB0F34">
        <w:rPr>
          <w:lang w:val="ru-RU"/>
        </w:rPr>
        <w:t xml:space="preserve">, </w:t>
      </w:r>
      <w:r w:rsidRPr="00EB0F34">
        <w:rPr>
          <w:lang w:val="sr-Cyrl-CS"/>
        </w:rPr>
        <w:t>није повезано са</w:t>
      </w:r>
      <w:r w:rsidRPr="00EB0F34">
        <w:rPr>
          <w:lang w:val="ru-RU"/>
        </w:rPr>
        <w:t xml:space="preserve"> успостављање</w:t>
      </w:r>
      <w:r w:rsidRPr="00EB0F34">
        <w:rPr>
          <w:lang w:val="sr-Cyrl-CS"/>
        </w:rPr>
        <w:t>м</w:t>
      </w:r>
      <w:r w:rsidRPr="00EB0F34">
        <w:rPr>
          <w:lang w:val="ru-RU"/>
        </w:rPr>
        <w:t xml:space="preserve"> принудних мера за спречавање и отклањање разних облика злоупотребе поступка, јер у неким случајевима </w:t>
      </w:r>
      <w:r w:rsidRPr="00EB0F34">
        <w:rPr>
          <w:lang w:val="sr-Cyrl-CS"/>
        </w:rPr>
        <w:t xml:space="preserve">до </w:t>
      </w:r>
      <w:r w:rsidRPr="00EB0F34">
        <w:rPr>
          <w:lang w:val="ru-RU"/>
        </w:rPr>
        <w:t>злоупотреб</w:t>
      </w:r>
      <w:r w:rsidRPr="00EB0F34">
        <w:rPr>
          <w:lang w:val="sr-Cyrl-CS"/>
        </w:rPr>
        <w:t>е</w:t>
      </w:r>
      <w:r w:rsidRPr="00EB0F34">
        <w:rPr>
          <w:lang w:val="ru-RU"/>
        </w:rPr>
        <w:t xml:space="preserve"> права </w:t>
      </w:r>
      <w:r w:rsidRPr="00EB0F34">
        <w:rPr>
          <w:lang w:val="sr-Cyrl-CS"/>
        </w:rPr>
        <w:t>долази услед</w:t>
      </w:r>
      <w:r w:rsidRPr="00EB0F34">
        <w:rPr>
          <w:lang w:val="ru-RU"/>
        </w:rPr>
        <w:t xml:space="preserve"> </w:t>
      </w:r>
      <w:r w:rsidRPr="00EB0F34">
        <w:rPr>
          <w:lang w:val="sr-Cyrl-RS"/>
        </w:rPr>
        <w:t>„</w:t>
      </w:r>
      <w:r w:rsidRPr="00EB0F34">
        <w:rPr>
          <w:lang w:val="ru-RU"/>
        </w:rPr>
        <w:t>реакциј</w:t>
      </w:r>
      <w:r w:rsidRPr="00EB0F34">
        <w:rPr>
          <w:lang w:val="sr-Cyrl-CS"/>
        </w:rPr>
        <w:t>е</w:t>
      </w:r>
      <w:r w:rsidRPr="00EB0F34">
        <w:rPr>
          <w:lang w:val="sr-Cyrl-RS"/>
        </w:rPr>
        <w:t>“</w:t>
      </w:r>
      <w:r w:rsidRPr="00EB0F34">
        <w:rPr>
          <w:lang w:val="ru-RU"/>
        </w:rPr>
        <w:t xml:space="preserve"> на несавршеност процесног </w:t>
      </w:r>
      <w:r w:rsidRPr="00EB0F34">
        <w:rPr>
          <w:lang w:val="sr-Cyrl-CS"/>
        </w:rPr>
        <w:t>законодавства</w:t>
      </w:r>
      <w:r w:rsidRPr="00EB0F34">
        <w:rPr>
          <w:lang w:val="ru-RU"/>
        </w:rPr>
        <w:t>.</w:t>
      </w:r>
      <w:r w:rsidRPr="00EB0F34">
        <w:rPr>
          <w:rStyle w:val="apple-converted-space"/>
          <w:lang w:val="ru-RU"/>
        </w:rPr>
        <w:t xml:space="preserve"> </w:t>
      </w:r>
      <w:r w:rsidRPr="00EB0F34">
        <w:rPr>
          <w:lang w:val="ru-RU"/>
        </w:rPr>
        <w:t>Побољшање процесно</w:t>
      </w:r>
      <w:r w:rsidRPr="00EB0F34">
        <w:rPr>
          <w:lang w:val="sr-Cyrl-CS"/>
        </w:rPr>
        <w:t>г</w:t>
      </w:r>
      <w:r w:rsidRPr="00EB0F34">
        <w:rPr>
          <w:lang w:val="ru-RU"/>
        </w:rPr>
        <w:t xml:space="preserve"> </w:t>
      </w:r>
      <w:r w:rsidRPr="00EB0F34">
        <w:rPr>
          <w:lang w:val="sr-Cyrl-CS"/>
        </w:rPr>
        <w:t>закона</w:t>
      </w:r>
      <w:r w:rsidRPr="00EB0F34">
        <w:rPr>
          <w:lang w:val="ru-RU"/>
        </w:rPr>
        <w:t xml:space="preserve"> може </w:t>
      </w:r>
      <w:r w:rsidRPr="00EB0F34">
        <w:rPr>
          <w:lang w:val="sr-Cyrl-CS"/>
        </w:rPr>
        <w:t>да се остварује</w:t>
      </w:r>
      <w:r w:rsidRPr="00EB0F34">
        <w:rPr>
          <w:lang w:val="ru-RU"/>
        </w:rPr>
        <w:t xml:space="preserve"> у различитим правцима</w:t>
      </w:r>
      <w:r w:rsidRPr="00EB0F34">
        <w:rPr>
          <w:lang w:val="sr-Cyrl-CS"/>
        </w:rPr>
        <w:t xml:space="preserve">, са основним </w:t>
      </w:r>
      <w:r w:rsidRPr="00EB0F34">
        <w:rPr>
          <w:lang w:val="ru-RU"/>
        </w:rPr>
        <w:t>циљ</w:t>
      </w:r>
      <w:r w:rsidRPr="00EB0F34">
        <w:rPr>
          <w:lang w:val="sr-Cyrl-CS"/>
        </w:rPr>
        <w:t>ем</w:t>
      </w:r>
      <w:r w:rsidRPr="00EB0F34">
        <w:rPr>
          <w:lang w:val="ru-RU"/>
        </w:rPr>
        <w:t xml:space="preserve"> не само да</w:t>
      </w:r>
      <w:r w:rsidRPr="00EB0F34">
        <w:rPr>
          <w:lang w:val="sr-Cyrl-CS"/>
        </w:rPr>
        <w:t xml:space="preserve"> се</w:t>
      </w:r>
      <w:r w:rsidRPr="00EB0F34">
        <w:rPr>
          <w:lang w:val="ru-RU"/>
        </w:rPr>
        <w:t xml:space="preserve"> спреч</w:t>
      </w:r>
      <w:r w:rsidRPr="00EB0F34">
        <w:rPr>
          <w:lang w:val="sr-Cyrl-CS"/>
        </w:rPr>
        <w:t>е</w:t>
      </w:r>
      <w:r w:rsidRPr="00EB0F34">
        <w:rPr>
          <w:lang w:val="ru-RU"/>
        </w:rPr>
        <w:t xml:space="preserve"> злоупотреб</w:t>
      </w:r>
      <w:r w:rsidRPr="00EB0F34">
        <w:rPr>
          <w:lang w:val="sr-Cyrl-CS"/>
        </w:rPr>
        <w:t>е</w:t>
      </w:r>
      <w:r w:rsidRPr="00EB0F34">
        <w:rPr>
          <w:lang w:val="ru-RU"/>
        </w:rPr>
        <w:t xml:space="preserve"> </w:t>
      </w:r>
      <w:r w:rsidRPr="00EB0F34">
        <w:rPr>
          <w:lang w:val="sr-Cyrl-CS"/>
        </w:rPr>
        <w:t>поступка</w:t>
      </w:r>
      <w:r w:rsidRPr="00EB0F34">
        <w:rPr>
          <w:lang w:val="ru-RU"/>
        </w:rPr>
        <w:t xml:space="preserve">, </w:t>
      </w:r>
      <w:r w:rsidRPr="00EB0F34">
        <w:rPr>
          <w:lang w:val="sr-Cyrl-CS"/>
        </w:rPr>
        <w:t xml:space="preserve">већ и да се </w:t>
      </w:r>
      <w:r w:rsidRPr="00EB0F34">
        <w:rPr>
          <w:lang w:val="ru-RU"/>
        </w:rPr>
        <w:t>оптимиз</w:t>
      </w:r>
      <w:r w:rsidRPr="00EB0F34">
        <w:rPr>
          <w:lang w:val="sr-Cyrl-CS"/>
        </w:rPr>
        <w:t>ује комплетна процесна регулатива</w:t>
      </w:r>
      <w:r w:rsidRPr="00EB0F34">
        <w:rPr>
          <w:lang w:val="sr-Cyrl-RS"/>
        </w:rPr>
        <w:t>“</w:t>
      </w:r>
      <w:r w:rsidRPr="00EB0F34">
        <w:rPr>
          <w:lang w:val="sr-Cyrl-CS"/>
        </w:rPr>
        <w:t>.</w:t>
      </w:r>
    </w:p>
    <w:p w:rsidR="00B234B7" w:rsidRPr="00EB0F34" w:rsidRDefault="00B234B7" w:rsidP="00C730DC">
      <w:pPr>
        <w:pStyle w:val="FootnoteText"/>
        <w:jc w:val="both"/>
        <w:rPr>
          <w:lang w:val="ru-RU"/>
        </w:rPr>
      </w:pPr>
      <w:r w:rsidRPr="00EB0F34">
        <w:rPr>
          <w:lang w:val="sr-Cyrl-RS"/>
        </w:rPr>
        <w:t xml:space="preserve">     Вид.: </w:t>
      </w:r>
      <w:r w:rsidRPr="00EB0F34">
        <w:rPr>
          <w:lang w:val="ru-RU"/>
        </w:rPr>
        <w:t>А. В. Юдин,</w:t>
      </w:r>
      <w:r w:rsidRPr="00EB0F34">
        <w:rPr>
          <w:lang w:val="sr-Cyrl-RS"/>
        </w:rPr>
        <w:t xml:space="preserve"> </w:t>
      </w:r>
      <w:r w:rsidRPr="00EB0F34">
        <w:rPr>
          <w:i/>
          <w:lang w:val="ru-RU"/>
        </w:rPr>
        <w:t>Злоупотребление процессуальными правами в гражданском</w:t>
      </w:r>
      <w:r w:rsidRPr="00EB0F34">
        <w:rPr>
          <w:rStyle w:val="apple-converted-space"/>
          <w:i/>
          <w:lang w:val="sr-Cyrl-RS"/>
        </w:rPr>
        <w:t xml:space="preserve"> </w:t>
      </w:r>
      <w:r w:rsidRPr="00EB0F34">
        <w:rPr>
          <w:i/>
          <w:lang w:val="ru-RU"/>
        </w:rPr>
        <w:t>судопроизводстве</w:t>
      </w:r>
      <w:r w:rsidRPr="00EB0F34">
        <w:rPr>
          <w:lang w:val="sr-Cyrl-RS"/>
        </w:rPr>
        <w:t xml:space="preserve">, </w:t>
      </w:r>
      <w:r w:rsidRPr="00EB0F34">
        <w:rPr>
          <w:lang w:val="ru-RU"/>
        </w:rPr>
        <w:t>Автореферат</w:t>
      </w:r>
      <w:r w:rsidRPr="00EB0F34">
        <w:rPr>
          <w:lang w:val="sr-Cyrl-RS"/>
        </w:rPr>
        <w:t xml:space="preserve"> </w:t>
      </w:r>
      <w:r w:rsidRPr="00EB0F34">
        <w:rPr>
          <w:lang w:val="ru-RU"/>
        </w:rPr>
        <w:t>диссертации на соискание</w:t>
      </w:r>
      <w:r w:rsidRPr="00EB0F34">
        <w:rPr>
          <w:rStyle w:val="apple-converted-space"/>
          <w:lang w:val="ru-RU"/>
        </w:rPr>
        <w:t xml:space="preserve"> </w:t>
      </w:r>
      <w:r w:rsidRPr="00EB0F34">
        <w:rPr>
          <w:lang w:val="ru-RU"/>
        </w:rPr>
        <w:t>ученой степени доктора юридических наук</w:t>
      </w:r>
      <w:r w:rsidRPr="00EB0F34">
        <w:rPr>
          <w:lang w:val="sr-Cyrl-RS"/>
        </w:rPr>
        <w:t xml:space="preserve">, </w:t>
      </w:r>
      <w:r w:rsidRPr="00EB0F34">
        <w:rPr>
          <w:lang w:val="ru-RU"/>
        </w:rPr>
        <w:t>Санкт-Петербургский государственный университет</w:t>
      </w:r>
      <w:r w:rsidRPr="00EB0F34">
        <w:rPr>
          <w:lang w:val="sr-Cyrl-RS"/>
        </w:rPr>
        <w:t xml:space="preserve">, </w:t>
      </w:r>
      <w:r w:rsidRPr="00EB0F34">
        <w:rPr>
          <w:lang w:val="ru-RU"/>
        </w:rPr>
        <w:t>Санкт-Петербург</w:t>
      </w:r>
      <w:r w:rsidRPr="00EB0F34">
        <w:rPr>
          <w:lang w:val="sr-Cyrl-RS"/>
        </w:rPr>
        <w:t xml:space="preserve">, </w:t>
      </w:r>
      <w:r w:rsidRPr="00EB0F34">
        <w:rPr>
          <w:lang w:val="ru-RU"/>
        </w:rPr>
        <w:t>2009</w:t>
      </w:r>
      <w:r w:rsidRPr="00EB0F34">
        <w:rPr>
          <w:lang w:val="sr-Cyrl-RS"/>
        </w:rPr>
        <w:t>.</w:t>
      </w:r>
    </w:p>
  </w:footnote>
  <w:footnote w:id="904">
    <w:p w:rsidR="00B234B7" w:rsidRPr="00EB0F34" w:rsidRDefault="00B234B7" w:rsidP="006F0D36">
      <w:pPr>
        <w:jc w:val="both"/>
        <w:rPr>
          <w:sz w:val="20"/>
          <w:szCs w:val="20"/>
          <w:lang w:val="sr-Cyrl-RS"/>
        </w:rPr>
      </w:pPr>
      <w:r w:rsidRPr="00EB0F34">
        <w:rPr>
          <w:rStyle w:val="FootnoteReference"/>
          <w:sz w:val="20"/>
          <w:szCs w:val="20"/>
        </w:rPr>
        <w:footnoteRef/>
      </w:r>
      <w:r w:rsidRPr="00EB0F34">
        <w:rPr>
          <w:sz w:val="20"/>
          <w:szCs w:val="20"/>
          <w:lang w:val="ru-RU"/>
        </w:rPr>
        <w:t xml:space="preserve"> </w:t>
      </w:r>
      <w:r w:rsidRPr="00EB0F34">
        <w:rPr>
          <w:sz w:val="20"/>
          <w:szCs w:val="20"/>
          <w:lang w:val="sr-Cyrl-RS"/>
        </w:rPr>
        <w:t>„</w:t>
      </w:r>
      <w:r w:rsidRPr="00EB0F34">
        <w:rPr>
          <w:sz w:val="20"/>
          <w:szCs w:val="20"/>
          <w:lang w:val="it-IT"/>
        </w:rPr>
        <w:t>Njema</w:t>
      </w:r>
      <w:r w:rsidRPr="00EB0F34">
        <w:rPr>
          <w:sz w:val="20"/>
          <w:szCs w:val="20"/>
          <w:lang w:val="sr-Latn-RS"/>
        </w:rPr>
        <w:t>č</w:t>
      </w:r>
      <w:r w:rsidRPr="00EB0F34">
        <w:rPr>
          <w:sz w:val="20"/>
          <w:szCs w:val="20"/>
          <w:lang w:val="it-IT"/>
        </w:rPr>
        <w:t>ko</w:t>
      </w:r>
      <w:r w:rsidRPr="00EB0F34">
        <w:rPr>
          <w:sz w:val="20"/>
          <w:szCs w:val="20"/>
          <w:lang w:val="sr-Latn-RS"/>
        </w:rPr>
        <w:t xml:space="preserve"> </w:t>
      </w:r>
      <w:r w:rsidRPr="00EB0F34">
        <w:rPr>
          <w:sz w:val="20"/>
          <w:szCs w:val="20"/>
          <w:lang w:val="it-IT"/>
        </w:rPr>
        <w:t>pravo</w:t>
      </w:r>
      <w:r w:rsidRPr="00EB0F34">
        <w:rPr>
          <w:sz w:val="20"/>
          <w:szCs w:val="20"/>
          <w:lang w:val="sr-Latn-RS"/>
        </w:rPr>
        <w:t xml:space="preserve">, </w:t>
      </w:r>
      <w:r w:rsidRPr="00EB0F34">
        <w:rPr>
          <w:sz w:val="20"/>
          <w:szCs w:val="20"/>
          <w:lang w:val="it-IT"/>
        </w:rPr>
        <w:t>za</w:t>
      </w:r>
      <w:r w:rsidRPr="00EB0F34">
        <w:rPr>
          <w:sz w:val="20"/>
          <w:szCs w:val="20"/>
          <w:lang w:val="sr-Latn-RS"/>
        </w:rPr>
        <w:t xml:space="preserve"> </w:t>
      </w:r>
      <w:r w:rsidRPr="00EB0F34">
        <w:rPr>
          <w:sz w:val="20"/>
          <w:szCs w:val="20"/>
          <w:lang w:val="it-IT"/>
        </w:rPr>
        <w:t>razliku</w:t>
      </w:r>
      <w:r w:rsidRPr="00EB0F34">
        <w:rPr>
          <w:sz w:val="20"/>
          <w:szCs w:val="20"/>
          <w:lang w:val="sr-Latn-RS"/>
        </w:rPr>
        <w:t xml:space="preserve"> </w:t>
      </w:r>
      <w:r w:rsidRPr="00EB0F34">
        <w:rPr>
          <w:sz w:val="20"/>
          <w:szCs w:val="20"/>
          <w:lang w:val="it-IT"/>
        </w:rPr>
        <w:t>od</w:t>
      </w:r>
      <w:r w:rsidRPr="00EB0F34">
        <w:rPr>
          <w:sz w:val="20"/>
          <w:szCs w:val="20"/>
          <w:lang w:val="sr-Latn-RS"/>
        </w:rPr>
        <w:t xml:space="preserve"> </w:t>
      </w:r>
      <w:r w:rsidRPr="00EB0F34">
        <w:rPr>
          <w:sz w:val="20"/>
          <w:szCs w:val="20"/>
          <w:lang w:val="it-IT"/>
        </w:rPr>
        <w:t>na</w:t>
      </w:r>
      <w:r w:rsidRPr="00EB0F34">
        <w:rPr>
          <w:sz w:val="20"/>
          <w:szCs w:val="20"/>
          <w:lang w:val="sr-Latn-RS"/>
        </w:rPr>
        <w:t>š</w:t>
      </w:r>
      <w:r w:rsidRPr="00EB0F34">
        <w:rPr>
          <w:sz w:val="20"/>
          <w:szCs w:val="20"/>
          <w:lang w:val="it-IT"/>
        </w:rPr>
        <w:t>ega</w:t>
      </w:r>
      <w:r w:rsidRPr="00EB0F34">
        <w:rPr>
          <w:sz w:val="20"/>
          <w:szCs w:val="20"/>
          <w:lang w:val="sr-Latn-RS"/>
        </w:rPr>
        <w:t xml:space="preserve">, </w:t>
      </w:r>
      <w:r w:rsidRPr="00EB0F34">
        <w:rPr>
          <w:sz w:val="20"/>
          <w:szCs w:val="20"/>
          <w:lang w:val="it-IT"/>
        </w:rPr>
        <w:t>ne</w:t>
      </w:r>
      <w:r w:rsidRPr="00EB0F34">
        <w:rPr>
          <w:sz w:val="20"/>
          <w:szCs w:val="20"/>
          <w:lang w:val="sr-Latn-RS"/>
        </w:rPr>
        <w:t xml:space="preserve"> </w:t>
      </w:r>
      <w:r w:rsidRPr="00EB0F34">
        <w:rPr>
          <w:sz w:val="20"/>
          <w:szCs w:val="20"/>
          <w:lang w:val="it-IT"/>
        </w:rPr>
        <w:t>sadr</w:t>
      </w:r>
      <w:r w:rsidRPr="00EB0F34">
        <w:rPr>
          <w:sz w:val="20"/>
          <w:szCs w:val="20"/>
          <w:lang w:val="sr-Latn-RS"/>
        </w:rPr>
        <w:t>ž</w:t>
      </w:r>
      <w:r w:rsidRPr="00EB0F34">
        <w:rPr>
          <w:sz w:val="20"/>
          <w:szCs w:val="20"/>
          <w:lang w:val="it-IT"/>
        </w:rPr>
        <w:t>i</w:t>
      </w:r>
      <w:r w:rsidRPr="00EB0F34">
        <w:rPr>
          <w:sz w:val="20"/>
          <w:szCs w:val="20"/>
          <w:lang w:val="sr-Latn-RS"/>
        </w:rPr>
        <w:t xml:space="preserve"> </w:t>
      </w:r>
      <w:r w:rsidRPr="00EB0F34">
        <w:rPr>
          <w:sz w:val="20"/>
          <w:szCs w:val="20"/>
          <w:lang w:val="it-IT"/>
        </w:rPr>
        <w:t>takvo</w:t>
      </w:r>
      <w:r w:rsidRPr="00EB0F34">
        <w:rPr>
          <w:sz w:val="20"/>
          <w:szCs w:val="20"/>
          <w:lang w:val="sr-Latn-RS"/>
        </w:rPr>
        <w:t xml:space="preserve"> </w:t>
      </w:r>
      <w:r w:rsidRPr="00EB0F34">
        <w:rPr>
          <w:sz w:val="20"/>
          <w:szCs w:val="20"/>
          <w:lang w:val="it-IT"/>
        </w:rPr>
        <w:t>op</w:t>
      </w:r>
      <w:r w:rsidRPr="00EB0F34">
        <w:rPr>
          <w:sz w:val="20"/>
          <w:szCs w:val="20"/>
          <w:lang w:val="sr-Latn-RS"/>
        </w:rPr>
        <w:t>ć</w:t>
      </w:r>
      <w:r w:rsidRPr="00EB0F34">
        <w:rPr>
          <w:sz w:val="20"/>
          <w:szCs w:val="20"/>
          <w:lang w:val="it-IT"/>
        </w:rPr>
        <w:t>e</w:t>
      </w:r>
      <w:r w:rsidRPr="00EB0F34">
        <w:rPr>
          <w:sz w:val="20"/>
          <w:szCs w:val="20"/>
          <w:lang w:val="sr-Latn-RS"/>
        </w:rPr>
        <w:t xml:space="preserve"> </w:t>
      </w:r>
      <w:r w:rsidRPr="00EB0F34">
        <w:rPr>
          <w:sz w:val="20"/>
          <w:szCs w:val="20"/>
          <w:lang w:val="it-IT"/>
        </w:rPr>
        <w:t>na</w:t>
      </w:r>
      <w:r w:rsidRPr="00EB0F34">
        <w:rPr>
          <w:sz w:val="20"/>
          <w:szCs w:val="20"/>
          <w:lang w:val="sr-Latn-RS"/>
        </w:rPr>
        <w:t>č</w:t>
      </w:r>
      <w:r w:rsidRPr="00EB0F34">
        <w:rPr>
          <w:sz w:val="20"/>
          <w:szCs w:val="20"/>
          <w:lang w:val="it-IT"/>
        </w:rPr>
        <w:t>elo</w:t>
      </w:r>
      <w:r w:rsidRPr="00EB0F34">
        <w:rPr>
          <w:sz w:val="20"/>
          <w:szCs w:val="20"/>
          <w:lang w:val="sr-Latn-RS"/>
        </w:rPr>
        <w:t xml:space="preserve">, </w:t>
      </w:r>
      <w:r w:rsidRPr="00EB0F34">
        <w:rPr>
          <w:sz w:val="20"/>
          <w:szCs w:val="20"/>
          <w:lang w:val="it-IT"/>
        </w:rPr>
        <w:t>nego</w:t>
      </w:r>
      <w:r w:rsidRPr="00EB0F34">
        <w:rPr>
          <w:sz w:val="20"/>
          <w:szCs w:val="20"/>
          <w:lang w:val="ru-RU"/>
        </w:rPr>
        <w:t xml:space="preserve"> .</w:t>
      </w:r>
      <w:r w:rsidRPr="00EB0F34">
        <w:rPr>
          <w:sz w:val="20"/>
          <w:szCs w:val="20"/>
          <w:lang w:val="sr-Cyrl-RS"/>
        </w:rPr>
        <w:t>..</w:t>
      </w:r>
      <w:r w:rsidRPr="00EB0F34">
        <w:rPr>
          <w:i/>
          <w:iCs/>
          <w:sz w:val="20"/>
          <w:szCs w:val="20"/>
          <w:lang w:val="sr-Latn-RS"/>
        </w:rPr>
        <w:t xml:space="preserve"> </w:t>
      </w:r>
      <w:r w:rsidRPr="00EB0F34">
        <w:rPr>
          <w:sz w:val="20"/>
          <w:szCs w:val="20"/>
          <w:lang w:val="it-IT"/>
        </w:rPr>
        <w:t>na</w:t>
      </w:r>
      <w:r w:rsidRPr="00EB0F34">
        <w:rPr>
          <w:sz w:val="20"/>
          <w:szCs w:val="20"/>
          <w:lang w:val="sr-Latn-RS"/>
        </w:rPr>
        <w:t xml:space="preserve"> </w:t>
      </w:r>
      <w:r w:rsidRPr="00EB0F34">
        <w:rPr>
          <w:sz w:val="20"/>
          <w:szCs w:val="20"/>
          <w:lang w:val="it-IT"/>
        </w:rPr>
        <w:t>dva</w:t>
      </w:r>
      <w:r w:rsidRPr="00EB0F34">
        <w:rPr>
          <w:sz w:val="20"/>
          <w:szCs w:val="20"/>
          <w:lang w:val="sr-Latn-RS"/>
        </w:rPr>
        <w:t xml:space="preserve"> </w:t>
      </w:r>
      <w:r w:rsidRPr="00EB0F34">
        <w:rPr>
          <w:sz w:val="20"/>
          <w:szCs w:val="20"/>
          <w:lang w:val="it-IT"/>
        </w:rPr>
        <w:t>na</w:t>
      </w:r>
      <w:r w:rsidRPr="00EB0F34">
        <w:rPr>
          <w:sz w:val="20"/>
          <w:szCs w:val="20"/>
          <w:lang w:val="sr-Latn-RS"/>
        </w:rPr>
        <w:t>č</w:t>
      </w:r>
      <w:r w:rsidRPr="00EB0F34">
        <w:rPr>
          <w:sz w:val="20"/>
          <w:szCs w:val="20"/>
          <w:lang w:val="it-IT"/>
        </w:rPr>
        <w:t>ina</w:t>
      </w:r>
      <w:r w:rsidRPr="00EB0F34">
        <w:rPr>
          <w:sz w:val="20"/>
          <w:szCs w:val="20"/>
          <w:lang w:val="sr-Latn-RS"/>
        </w:rPr>
        <w:t xml:space="preserve"> </w:t>
      </w:r>
      <w:r w:rsidRPr="00EB0F34">
        <w:rPr>
          <w:sz w:val="20"/>
          <w:szCs w:val="20"/>
          <w:lang w:val="it-IT"/>
        </w:rPr>
        <w:t>nastoji</w:t>
      </w:r>
      <w:r w:rsidRPr="00EB0F34">
        <w:rPr>
          <w:sz w:val="20"/>
          <w:szCs w:val="20"/>
          <w:lang w:val="sr-Latn-RS"/>
        </w:rPr>
        <w:t xml:space="preserve"> </w:t>
      </w:r>
      <w:r w:rsidRPr="00EB0F34">
        <w:rPr>
          <w:sz w:val="20"/>
          <w:szCs w:val="20"/>
          <w:lang w:val="it-IT"/>
        </w:rPr>
        <w:t>ozna</w:t>
      </w:r>
      <w:r w:rsidRPr="00EB0F34">
        <w:rPr>
          <w:sz w:val="20"/>
          <w:szCs w:val="20"/>
          <w:lang w:val="sr-Latn-RS"/>
        </w:rPr>
        <w:t>č</w:t>
      </w:r>
      <w:r w:rsidRPr="00EB0F34">
        <w:rPr>
          <w:sz w:val="20"/>
          <w:szCs w:val="20"/>
          <w:lang w:val="it-IT"/>
        </w:rPr>
        <w:t>iti</w:t>
      </w:r>
      <w:r w:rsidRPr="00EB0F34">
        <w:rPr>
          <w:sz w:val="20"/>
          <w:szCs w:val="20"/>
          <w:lang w:val="sr-Latn-RS"/>
        </w:rPr>
        <w:t xml:space="preserve"> </w:t>
      </w:r>
      <w:r w:rsidRPr="00EB0F34">
        <w:rPr>
          <w:sz w:val="20"/>
          <w:szCs w:val="20"/>
          <w:lang w:val="it-IT"/>
        </w:rPr>
        <w:t>pona</w:t>
      </w:r>
      <w:r w:rsidRPr="00EB0F34">
        <w:rPr>
          <w:sz w:val="20"/>
          <w:szCs w:val="20"/>
          <w:lang w:val="sr-Latn-RS"/>
        </w:rPr>
        <w:t>š</w:t>
      </w:r>
      <w:r w:rsidRPr="00EB0F34">
        <w:rPr>
          <w:sz w:val="20"/>
          <w:szCs w:val="20"/>
          <w:lang w:val="it-IT"/>
        </w:rPr>
        <w:t>anje</w:t>
      </w:r>
      <w:r w:rsidRPr="00EB0F34">
        <w:rPr>
          <w:sz w:val="20"/>
          <w:szCs w:val="20"/>
          <w:lang w:val="sr-Latn-RS"/>
        </w:rPr>
        <w:t xml:space="preserve"> </w:t>
      </w:r>
      <w:r w:rsidRPr="00EB0F34">
        <w:rPr>
          <w:sz w:val="20"/>
          <w:szCs w:val="20"/>
          <w:lang w:val="it-IT"/>
        </w:rPr>
        <w:t>stranke</w:t>
      </w:r>
      <w:r w:rsidRPr="00EB0F34">
        <w:rPr>
          <w:sz w:val="20"/>
          <w:szCs w:val="20"/>
          <w:lang w:val="sr-Latn-RS"/>
        </w:rPr>
        <w:t xml:space="preserve"> </w:t>
      </w:r>
      <w:r w:rsidRPr="00EB0F34">
        <w:rPr>
          <w:sz w:val="20"/>
          <w:szCs w:val="20"/>
          <w:lang w:val="it-IT"/>
        </w:rPr>
        <w:t>koje</w:t>
      </w:r>
      <w:r w:rsidRPr="00EB0F34">
        <w:rPr>
          <w:sz w:val="20"/>
          <w:szCs w:val="20"/>
          <w:lang w:val="sr-Latn-RS"/>
        </w:rPr>
        <w:t xml:space="preserve"> </w:t>
      </w:r>
      <w:r w:rsidRPr="00EB0F34">
        <w:rPr>
          <w:sz w:val="20"/>
          <w:szCs w:val="20"/>
          <w:lang w:val="it-IT"/>
        </w:rPr>
        <w:t>se</w:t>
      </w:r>
      <w:r w:rsidRPr="00EB0F34">
        <w:rPr>
          <w:sz w:val="20"/>
          <w:szCs w:val="20"/>
          <w:lang w:val="sr-Latn-RS"/>
        </w:rPr>
        <w:t xml:space="preserve"> </w:t>
      </w:r>
      <w:r w:rsidRPr="00EB0F34">
        <w:rPr>
          <w:sz w:val="20"/>
          <w:szCs w:val="20"/>
          <w:lang w:val="it-IT"/>
        </w:rPr>
        <w:t>treba</w:t>
      </w:r>
      <w:r w:rsidRPr="00EB0F34">
        <w:rPr>
          <w:sz w:val="20"/>
          <w:szCs w:val="20"/>
          <w:lang w:val="sr-Latn-RS"/>
        </w:rPr>
        <w:t xml:space="preserve"> </w:t>
      </w:r>
      <w:r w:rsidRPr="00EB0F34">
        <w:rPr>
          <w:sz w:val="20"/>
          <w:szCs w:val="20"/>
          <w:lang w:val="it-IT"/>
        </w:rPr>
        <w:t>uzeti</w:t>
      </w:r>
      <w:r w:rsidRPr="00EB0F34">
        <w:rPr>
          <w:sz w:val="20"/>
          <w:szCs w:val="20"/>
          <w:lang w:val="sr-Latn-RS"/>
        </w:rPr>
        <w:t xml:space="preserve"> </w:t>
      </w:r>
      <w:r w:rsidRPr="00EB0F34">
        <w:rPr>
          <w:sz w:val="20"/>
          <w:szCs w:val="20"/>
          <w:lang w:val="it-IT"/>
        </w:rPr>
        <w:t>kao</w:t>
      </w:r>
      <w:r w:rsidRPr="00EB0F34">
        <w:rPr>
          <w:sz w:val="20"/>
          <w:szCs w:val="20"/>
          <w:lang w:val="sr-Latn-RS"/>
        </w:rPr>
        <w:t xml:space="preserve"> </w:t>
      </w:r>
      <w:r w:rsidRPr="00EB0F34">
        <w:rPr>
          <w:sz w:val="20"/>
          <w:szCs w:val="20"/>
          <w:lang w:val="it-IT"/>
        </w:rPr>
        <w:t>procesna</w:t>
      </w:r>
      <w:r w:rsidRPr="00EB0F34">
        <w:rPr>
          <w:sz w:val="20"/>
          <w:szCs w:val="20"/>
          <w:lang w:val="sr-Latn-RS"/>
        </w:rPr>
        <w:t xml:space="preserve"> </w:t>
      </w:r>
      <w:r w:rsidRPr="00EB0F34">
        <w:rPr>
          <w:sz w:val="20"/>
          <w:szCs w:val="20"/>
          <w:lang w:val="it-IT"/>
        </w:rPr>
        <w:t>zloupotreba</w:t>
      </w:r>
      <w:r w:rsidRPr="00EB0F34">
        <w:rPr>
          <w:sz w:val="20"/>
          <w:szCs w:val="20"/>
          <w:lang w:val="sr-Latn-RS"/>
        </w:rPr>
        <w:t xml:space="preserve">: </w:t>
      </w:r>
      <w:r w:rsidRPr="00EB0F34">
        <w:rPr>
          <w:sz w:val="20"/>
          <w:szCs w:val="20"/>
          <w:lang w:val="it-IT"/>
        </w:rPr>
        <w:t>pojedinim</w:t>
      </w:r>
      <w:r w:rsidRPr="00EB0F34">
        <w:rPr>
          <w:sz w:val="20"/>
          <w:szCs w:val="20"/>
          <w:lang w:val="sr-Latn-RS"/>
        </w:rPr>
        <w:t xml:space="preserve"> „</w:t>
      </w:r>
      <w:r w:rsidRPr="00EB0F34">
        <w:rPr>
          <w:sz w:val="20"/>
          <w:szCs w:val="20"/>
          <w:lang w:val="it-IT"/>
        </w:rPr>
        <w:t>represivnim</w:t>
      </w:r>
      <w:r w:rsidRPr="00EB0F34">
        <w:rPr>
          <w:sz w:val="20"/>
          <w:szCs w:val="20"/>
          <w:lang w:val="sr-Latn-RS"/>
        </w:rPr>
        <w:t xml:space="preserve"> </w:t>
      </w:r>
      <w:r w:rsidRPr="00EB0F34">
        <w:rPr>
          <w:sz w:val="20"/>
          <w:szCs w:val="20"/>
          <w:lang w:val="it-IT"/>
        </w:rPr>
        <w:t>propisom</w:t>
      </w:r>
      <w:r w:rsidRPr="00EB0F34">
        <w:rPr>
          <w:sz w:val="20"/>
          <w:szCs w:val="20"/>
          <w:lang w:val="sr-Latn-RS"/>
        </w:rPr>
        <w:t xml:space="preserve">“, </w:t>
      </w:r>
      <w:r w:rsidRPr="00EB0F34">
        <w:rPr>
          <w:sz w:val="20"/>
          <w:szCs w:val="20"/>
          <w:lang w:val="it-IT"/>
        </w:rPr>
        <w:t>usmjerenim</w:t>
      </w:r>
      <w:r w:rsidRPr="00EB0F34">
        <w:rPr>
          <w:sz w:val="20"/>
          <w:szCs w:val="20"/>
          <w:lang w:val="sr-Latn-RS"/>
        </w:rPr>
        <w:t xml:space="preserve"> </w:t>
      </w:r>
      <w:r w:rsidRPr="00EB0F34">
        <w:rPr>
          <w:sz w:val="20"/>
          <w:szCs w:val="20"/>
          <w:lang w:val="it-IT"/>
        </w:rPr>
        <w:t>protiv</w:t>
      </w:r>
      <w:r w:rsidRPr="00EB0F34">
        <w:rPr>
          <w:sz w:val="20"/>
          <w:szCs w:val="20"/>
          <w:lang w:val="sr-Latn-RS"/>
        </w:rPr>
        <w:t xml:space="preserve"> </w:t>
      </w:r>
      <w:r w:rsidRPr="00EB0F34">
        <w:rPr>
          <w:sz w:val="20"/>
          <w:szCs w:val="20"/>
          <w:lang w:val="it-IT"/>
        </w:rPr>
        <w:t>po</w:t>
      </w:r>
      <w:r w:rsidRPr="00EB0F34">
        <w:rPr>
          <w:sz w:val="20"/>
          <w:szCs w:val="20"/>
          <w:lang w:val="sr-Latn-RS"/>
        </w:rPr>
        <w:t>č</w:t>
      </w:r>
      <w:r w:rsidRPr="00EB0F34">
        <w:rPr>
          <w:sz w:val="20"/>
          <w:szCs w:val="20"/>
          <w:lang w:val="it-IT"/>
        </w:rPr>
        <w:t>injenih</w:t>
      </w:r>
      <w:r w:rsidRPr="00EB0F34">
        <w:rPr>
          <w:sz w:val="20"/>
          <w:szCs w:val="20"/>
          <w:lang w:val="sr-Latn-RS"/>
        </w:rPr>
        <w:t xml:space="preserve"> </w:t>
      </w:r>
      <w:r w:rsidRPr="00EB0F34">
        <w:rPr>
          <w:sz w:val="20"/>
          <w:szCs w:val="20"/>
          <w:lang w:val="it-IT"/>
        </w:rPr>
        <w:t>zloupotreba</w:t>
      </w:r>
      <w:r w:rsidRPr="00EB0F34">
        <w:rPr>
          <w:sz w:val="20"/>
          <w:szCs w:val="20"/>
          <w:lang w:val="sr-Latn-RS"/>
        </w:rPr>
        <w:t xml:space="preserve"> </w:t>
      </w:r>
      <w:r w:rsidRPr="00EB0F34">
        <w:rPr>
          <w:sz w:val="20"/>
          <w:szCs w:val="20"/>
          <w:lang w:val="it-IT"/>
        </w:rPr>
        <w:t>ili</w:t>
      </w:r>
      <w:r w:rsidRPr="00EB0F34">
        <w:rPr>
          <w:sz w:val="20"/>
          <w:szCs w:val="20"/>
          <w:lang w:val="sr-Latn-RS"/>
        </w:rPr>
        <w:t xml:space="preserve"> </w:t>
      </w:r>
      <w:r w:rsidRPr="00EB0F34">
        <w:rPr>
          <w:sz w:val="20"/>
          <w:szCs w:val="20"/>
          <w:lang w:val="it-IT"/>
        </w:rPr>
        <w:t>pak</w:t>
      </w:r>
      <w:r w:rsidRPr="00EB0F34">
        <w:rPr>
          <w:sz w:val="20"/>
          <w:szCs w:val="20"/>
          <w:lang w:val="sr-Latn-RS"/>
        </w:rPr>
        <w:t xml:space="preserve"> „</w:t>
      </w:r>
      <w:r w:rsidRPr="00EB0F34">
        <w:rPr>
          <w:sz w:val="20"/>
          <w:szCs w:val="20"/>
          <w:lang w:val="it-IT"/>
        </w:rPr>
        <w:t>preventivnim</w:t>
      </w:r>
      <w:r w:rsidRPr="00EB0F34">
        <w:rPr>
          <w:sz w:val="20"/>
          <w:szCs w:val="20"/>
          <w:lang w:val="sr-Latn-RS"/>
        </w:rPr>
        <w:t xml:space="preserve">“, </w:t>
      </w:r>
      <w:r w:rsidRPr="00EB0F34">
        <w:rPr>
          <w:sz w:val="20"/>
          <w:szCs w:val="20"/>
          <w:lang w:val="it-IT"/>
        </w:rPr>
        <w:t>koji</w:t>
      </w:r>
      <w:r w:rsidRPr="00EB0F34">
        <w:rPr>
          <w:sz w:val="20"/>
          <w:szCs w:val="20"/>
          <w:lang w:val="sr-Latn-RS"/>
        </w:rPr>
        <w:t xml:space="preserve"> </w:t>
      </w:r>
      <w:r w:rsidRPr="00EB0F34">
        <w:rPr>
          <w:sz w:val="20"/>
          <w:szCs w:val="20"/>
          <w:lang w:val="it-IT"/>
        </w:rPr>
        <w:t>nastoji</w:t>
      </w:r>
      <w:r w:rsidRPr="00EB0F34">
        <w:rPr>
          <w:sz w:val="20"/>
          <w:szCs w:val="20"/>
          <w:lang w:val="sr-Latn-RS"/>
        </w:rPr>
        <w:t xml:space="preserve"> </w:t>
      </w:r>
      <w:r w:rsidRPr="00EB0F34">
        <w:rPr>
          <w:sz w:val="20"/>
          <w:szCs w:val="20"/>
          <w:lang w:val="it-IT"/>
        </w:rPr>
        <w:t>sprije</w:t>
      </w:r>
      <w:r w:rsidRPr="00EB0F34">
        <w:rPr>
          <w:sz w:val="20"/>
          <w:szCs w:val="20"/>
          <w:lang w:val="sr-Latn-RS"/>
        </w:rPr>
        <w:t>č</w:t>
      </w:r>
      <w:r w:rsidRPr="00EB0F34">
        <w:rPr>
          <w:sz w:val="20"/>
          <w:szCs w:val="20"/>
          <w:lang w:val="it-IT"/>
        </w:rPr>
        <w:t>iti</w:t>
      </w:r>
      <w:r w:rsidRPr="00EB0F34">
        <w:rPr>
          <w:sz w:val="20"/>
          <w:szCs w:val="20"/>
          <w:lang w:val="sr-Latn-RS"/>
        </w:rPr>
        <w:t xml:space="preserve"> </w:t>
      </w:r>
      <w:r w:rsidRPr="00EB0F34">
        <w:rPr>
          <w:sz w:val="20"/>
          <w:szCs w:val="20"/>
          <w:lang w:val="it-IT"/>
        </w:rPr>
        <w:t>takve</w:t>
      </w:r>
      <w:r w:rsidRPr="00EB0F34">
        <w:rPr>
          <w:sz w:val="20"/>
          <w:szCs w:val="20"/>
          <w:lang w:val="sr-Latn-RS"/>
        </w:rPr>
        <w:t xml:space="preserve"> </w:t>
      </w:r>
      <w:r w:rsidRPr="00EB0F34">
        <w:rPr>
          <w:sz w:val="20"/>
          <w:szCs w:val="20"/>
          <w:lang w:val="it-IT"/>
        </w:rPr>
        <w:t>situacije</w:t>
      </w:r>
      <w:r w:rsidRPr="00EB0F34">
        <w:rPr>
          <w:sz w:val="20"/>
          <w:szCs w:val="20"/>
          <w:lang w:val="sr-Latn-RS"/>
        </w:rPr>
        <w:t xml:space="preserve">. </w:t>
      </w:r>
      <w:r w:rsidRPr="00EB0F34">
        <w:rPr>
          <w:sz w:val="20"/>
          <w:szCs w:val="20"/>
          <w:lang w:val="it-IT"/>
        </w:rPr>
        <w:t>Obje</w:t>
      </w:r>
      <w:r w:rsidRPr="00EB0F34">
        <w:rPr>
          <w:sz w:val="20"/>
          <w:szCs w:val="20"/>
          <w:lang w:val="sr-Latn-RS"/>
        </w:rPr>
        <w:t xml:space="preserve"> </w:t>
      </w:r>
      <w:r w:rsidRPr="00EB0F34">
        <w:rPr>
          <w:sz w:val="20"/>
          <w:szCs w:val="20"/>
          <w:lang w:val="it-IT"/>
        </w:rPr>
        <w:t>kategorije</w:t>
      </w:r>
      <w:r w:rsidRPr="00EB0F34">
        <w:rPr>
          <w:sz w:val="20"/>
          <w:szCs w:val="20"/>
          <w:lang w:val="sr-Latn-RS"/>
        </w:rPr>
        <w:t xml:space="preserve"> </w:t>
      </w:r>
      <w:r w:rsidRPr="00EB0F34">
        <w:rPr>
          <w:sz w:val="20"/>
          <w:szCs w:val="20"/>
          <w:lang w:val="it-IT"/>
        </w:rPr>
        <w:t>propisa</w:t>
      </w:r>
      <w:r w:rsidRPr="00EB0F34">
        <w:rPr>
          <w:sz w:val="20"/>
          <w:szCs w:val="20"/>
          <w:lang w:val="sr-Latn-RS"/>
        </w:rPr>
        <w:t xml:space="preserve"> </w:t>
      </w:r>
      <w:r w:rsidRPr="00EB0F34">
        <w:rPr>
          <w:sz w:val="20"/>
          <w:szCs w:val="20"/>
          <w:lang w:val="it-IT"/>
        </w:rPr>
        <w:t>mogu</w:t>
      </w:r>
      <w:r w:rsidRPr="00EB0F34">
        <w:rPr>
          <w:sz w:val="20"/>
          <w:szCs w:val="20"/>
          <w:lang w:val="sr-Latn-RS"/>
        </w:rPr>
        <w:t xml:space="preserve"> </w:t>
      </w:r>
      <w:r w:rsidRPr="00EB0F34">
        <w:rPr>
          <w:sz w:val="20"/>
          <w:szCs w:val="20"/>
          <w:lang w:val="it-IT"/>
        </w:rPr>
        <w:t>se</w:t>
      </w:r>
      <w:r w:rsidRPr="00EB0F34">
        <w:rPr>
          <w:sz w:val="20"/>
          <w:szCs w:val="20"/>
          <w:lang w:val="sr-Latn-RS"/>
        </w:rPr>
        <w:t xml:space="preserve"> </w:t>
      </w:r>
      <w:r w:rsidRPr="00EB0F34">
        <w:rPr>
          <w:sz w:val="20"/>
          <w:szCs w:val="20"/>
          <w:lang w:val="it-IT"/>
        </w:rPr>
        <w:t>nomotehni</w:t>
      </w:r>
      <w:r w:rsidRPr="00EB0F34">
        <w:rPr>
          <w:sz w:val="20"/>
          <w:szCs w:val="20"/>
          <w:lang w:val="sr-Latn-RS"/>
        </w:rPr>
        <w:t>č</w:t>
      </w:r>
      <w:r w:rsidRPr="00EB0F34">
        <w:rPr>
          <w:sz w:val="20"/>
          <w:szCs w:val="20"/>
          <w:lang w:val="it-IT"/>
        </w:rPr>
        <w:t>ki</w:t>
      </w:r>
      <w:r w:rsidRPr="00EB0F34">
        <w:rPr>
          <w:sz w:val="20"/>
          <w:szCs w:val="20"/>
          <w:lang w:val="sr-Latn-RS"/>
        </w:rPr>
        <w:t xml:space="preserve"> </w:t>
      </w:r>
      <w:r w:rsidRPr="00EB0F34">
        <w:rPr>
          <w:sz w:val="20"/>
          <w:szCs w:val="20"/>
          <w:lang w:val="it-IT"/>
        </w:rPr>
        <w:t>pojaviti</w:t>
      </w:r>
      <w:r w:rsidRPr="00EB0F34">
        <w:rPr>
          <w:sz w:val="20"/>
          <w:szCs w:val="20"/>
          <w:lang w:val="sr-Latn-RS"/>
        </w:rPr>
        <w:t xml:space="preserve"> </w:t>
      </w:r>
      <w:r w:rsidRPr="00EB0F34">
        <w:rPr>
          <w:sz w:val="20"/>
          <w:szCs w:val="20"/>
          <w:lang w:val="it-IT"/>
        </w:rPr>
        <w:t>kao</w:t>
      </w:r>
      <w:r w:rsidRPr="00EB0F34">
        <w:rPr>
          <w:sz w:val="20"/>
          <w:szCs w:val="20"/>
          <w:lang w:val="sr-Latn-RS"/>
        </w:rPr>
        <w:t xml:space="preserve"> </w:t>
      </w:r>
      <w:r w:rsidRPr="00EB0F34">
        <w:rPr>
          <w:i/>
          <w:iCs/>
          <w:sz w:val="20"/>
          <w:szCs w:val="20"/>
          <w:lang w:val="it-IT"/>
        </w:rPr>
        <w:t>klauzule</w:t>
      </w:r>
      <w:r w:rsidRPr="00EB0F34">
        <w:rPr>
          <w:i/>
          <w:iCs/>
          <w:sz w:val="20"/>
          <w:szCs w:val="20"/>
          <w:lang w:val="sr-Latn-RS"/>
        </w:rPr>
        <w:t xml:space="preserve"> </w:t>
      </w:r>
      <w:r w:rsidRPr="00EB0F34">
        <w:rPr>
          <w:sz w:val="20"/>
          <w:szCs w:val="20"/>
          <w:lang w:val="sr-Latn-RS"/>
        </w:rPr>
        <w:t>(</w:t>
      </w:r>
      <w:r w:rsidRPr="00EB0F34">
        <w:rPr>
          <w:sz w:val="20"/>
          <w:szCs w:val="20"/>
          <w:lang w:val="it-IT"/>
        </w:rPr>
        <w:t>npr</w:t>
      </w:r>
      <w:r w:rsidRPr="00EB0F34">
        <w:rPr>
          <w:sz w:val="20"/>
          <w:szCs w:val="20"/>
          <w:lang w:val="sr-Latn-RS"/>
        </w:rPr>
        <w:t xml:space="preserve">. </w:t>
      </w:r>
      <w:r w:rsidRPr="00EB0F34">
        <w:rPr>
          <w:sz w:val="20"/>
          <w:szCs w:val="20"/>
          <w:lang w:val="it-IT"/>
        </w:rPr>
        <w:t>par</w:t>
      </w:r>
      <w:r w:rsidRPr="00EB0F34">
        <w:rPr>
          <w:sz w:val="20"/>
          <w:szCs w:val="20"/>
          <w:lang w:val="sr-Latn-RS"/>
        </w:rPr>
        <w:t xml:space="preserve">. 241. </w:t>
      </w:r>
      <w:r w:rsidRPr="00EB0F34">
        <w:rPr>
          <w:sz w:val="20"/>
          <w:szCs w:val="20"/>
          <w:lang w:val="it-IT"/>
        </w:rPr>
        <w:t>st</w:t>
      </w:r>
      <w:r w:rsidRPr="00EB0F34">
        <w:rPr>
          <w:sz w:val="20"/>
          <w:szCs w:val="20"/>
          <w:lang w:val="sr-Latn-RS"/>
        </w:rPr>
        <w:t xml:space="preserve">. 1. </w:t>
      </w:r>
      <w:r w:rsidRPr="00EB0F34">
        <w:rPr>
          <w:sz w:val="20"/>
          <w:szCs w:val="20"/>
          <w:lang w:val="it-IT"/>
        </w:rPr>
        <w:t>njem</w:t>
      </w:r>
      <w:r w:rsidRPr="00EB0F34">
        <w:rPr>
          <w:sz w:val="20"/>
          <w:szCs w:val="20"/>
          <w:lang w:val="sr-Latn-RS"/>
        </w:rPr>
        <w:t xml:space="preserve">ačkog </w:t>
      </w:r>
      <w:r w:rsidRPr="00EB0F34">
        <w:rPr>
          <w:i/>
          <w:iCs/>
          <w:sz w:val="20"/>
          <w:szCs w:val="20"/>
          <w:lang w:val="it-IT"/>
        </w:rPr>
        <w:t>StPO</w:t>
      </w:r>
      <w:r w:rsidRPr="00EB0F34">
        <w:rPr>
          <w:i/>
          <w:iCs/>
          <w:sz w:val="20"/>
          <w:szCs w:val="20"/>
          <w:lang w:val="sr-Latn-RS"/>
        </w:rPr>
        <w:t xml:space="preserve"> </w:t>
      </w:r>
      <w:r w:rsidRPr="00EB0F34">
        <w:rPr>
          <w:sz w:val="20"/>
          <w:szCs w:val="20"/>
          <w:lang w:val="it-IT"/>
        </w:rPr>
        <w:t>predvi</w:t>
      </w:r>
      <w:r w:rsidRPr="00EB0F34">
        <w:rPr>
          <w:sz w:val="20"/>
          <w:szCs w:val="20"/>
          <w:lang w:val="sr-Latn-RS"/>
        </w:rPr>
        <w:t>đ</w:t>
      </w:r>
      <w:r w:rsidRPr="00EB0F34">
        <w:rPr>
          <w:sz w:val="20"/>
          <w:szCs w:val="20"/>
          <w:lang w:val="it-IT"/>
        </w:rPr>
        <w:t>a</w:t>
      </w:r>
      <w:r w:rsidRPr="00EB0F34">
        <w:rPr>
          <w:sz w:val="20"/>
          <w:szCs w:val="20"/>
          <w:lang w:val="sr-Latn-RS"/>
        </w:rPr>
        <w:t xml:space="preserve"> </w:t>
      </w:r>
      <w:r w:rsidRPr="00EB0F34">
        <w:rPr>
          <w:sz w:val="20"/>
          <w:szCs w:val="20"/>
          <w:lang w:val="it-IT"/>
        </w:rPr>
        <w:t>da</w:t>
      </w:r>
      <w:r w:rsidRPr="00EB0F34">
        <w:rPr>
          <w:sz w:val="20"/>
          <w:szCs w:val="20"/>
          <w:lang w:val="sr-Latn-RS"/>
        </w:rPr>
        <w:t xml:space="preserve"> </w:t>
      </w:r>
      <w:r w:rsidRPr="00EB0F34">
        <w:rPr>
          <w:sz w:val="20"/>
          <w:szCs w:val="20"/>
          <w:lang w:val="it-IT"/>
        </w:rPr>
        <w:t>predsjednik</w:t>
      </w:r>
      <w:r w:rsidRPr="00EB0F34">
        <w:rPr>
          <w:sz w:val="20"/>
          <w:szCs w:val="20"/>
          <w:lang w:val="sr-Latn-RS"/>
        </w:rPr>
        <w:t xml:space="preserve"> </w:t>
      </w:r>
      <w:r w:rsidRPr="00EB0F34">
        <w:rPr>
          <w:sz w:val="20"/>
          <w:szCs w:val="20"/>
          <w:lang w:val="it-IT"/>
        </w:rPr>
        <w:t>mo</w:t>
      </w:r>
      <w:r w:rsidRPr="00EB0F34">
        <w:rPr>
          <w:sz w:val="20"/>
          <w:szCs w:val="20"/>
          <w:lang w:val="sr-Latn-RS"/>
        </w:rPr>
        <w:t>ž</w:t>
      </w:r>
      <w:r w:rsidRPr="00EB0F34">
        <w:rPr>
          <w:sz w:val="20"/>
          <w:szCs w:val="20"/>
          <w:lang w:val="it-IT"/>
        </w:rPr>
        <w:t>e</w:t>
      </w:r>
      <w:r w:rsidRPr="00EB0F34">
        <w:rPr>
          <w:sz w:val="20"/>
          <w:szCs w:val="20"/>
          <w:lang w:val="sr-Latn-RS"/>
        </w:rPr>
        <w:t xml:space="preserve"> </w:t>
      </w:r>
      <w:r w:rsidRPr="00EB0F34">
        <w:rPr>
          <w:sz w:val="20"/>
          <w:szCs w:val="20"/>
          <w:lang w:val="it-IT"/>
        </w:rPr>
        <w:t>uskratiti</w:t>
      </w:r>
      <w:r w:rsidRPr="00EB0F34">
        <w:rPr>
          <w:sz w:val="20"/>
          <w:szCs w:val="20"/>
          <w:lang w:val="sr-Latn-RS"/>
        </w:rPr>
        <w:t xml:space="preserve"> </w:t>
      </w:r>
      <w:r w:rsidRPr="00EB0F34">
        <w:rPr>
          <w:sz w:val="20"/>
          <w:szCs w:val="20"/>
          <w:lang w:val="it-IT"/>
        </w:rPr>
        <w:t>pravo</w:t>
      </w:r>
      <w:r w:rsidRPr="00EB0F34">
        <w:rPr>
          <w:sz w:val="20"/>
          <w:szCs w:val="20"/>
          <w:lang w:val="sr-Latn-RS"/>
        </w:rPr>
        <w:t xml:space="preserve"> </w:t>
      </w:r>
      <w:r w:rsidRPr="00EB0F34">
        <w:rPr>
          <w:sz w:val="20"/>
          <w:szCs w:val="20"/>
          <w:lang w:val="it-IT"/>
        </w:rPr>
        <w:t>stranci</w:t>
      </w:r>
      <w:r w:rsidRPr="00EB0F34">
        <w:rPr>
          <w:sz w:val="20"/>
          <w:szCs w:val="20"/>
          <w:lang w:val="sr-Latn-RS"/>
        </w:rPr>
        <w:t xml:space="preserve"> </w:t>
      </w:r>
      <w:r w:rsidRPr="00EB0F34">
        <w:rPr>
          <w:sz w:val="20"/>
          <w:szCs w:val="20"/>
          <w:lang w:val="it-IT"/>
        </w:rPr>
        <w:t>na</w:t>
      </w:r>
      <w:r w:rsidRPr="00EB0F34">
        <w:rPr>
          <w:sz w:val="20"/>
          <w:szCs w:val="20"/>
          <w:lang w:val="sr-Latn-RS"/>
        </w:rPr>
        <w:t xml:space="preserve"> </w:t>
      </w:r>
      <w:r w:rsidRPr="00EB0F34">
        <w:rPr>
          <w:sz w:val="20"/>
          <w:szCs w:val="20"/>
          <w:lang w:val="it-IT"/>
        </w:rPr>
        <w:t>protuispitivanje</w:t>
      </w:r>
      <w:r w:rsidRPr="00EB0F34">
        <w:rPr>
          <w:sz w:val="20"/>
          <w:szCs w:val="20"/>
          <w:lang w:val="sr-Latn-RS"/>
        </w:rPr>
        <w:t xml:space="preserve"> </w:t>
      </w:r>
      <w:r w:rsidRPr="00EB0F34">
        <w:rPr>
          <w:sz w:val="20"/>
          <w:szCs w:val="20"/>
          <w:lang w:val="it-IT"/>
        </w:rPr>
        <w:t>svjedoka</w:t>
      </w:r>
      <w:r w:rsidRPr="00EB0F34">
        <w:rPr>
          <w:sz w:val="20"/>
          <w:szCs w:val="20"/>
          <w:lang w:val="sr-Latn-RS"/>
        </w:rPr>
        <w:t xml:space="preserve"> </w:t>
      </w:r>
      <w:r w:rsidRPr="00EB0F34">
        <w:rPr>
          <w:sz w:val="20"/>
          <w:szCs w:val="20"/>
          <w:lang w:val="it-IT"/>
        </w:rPr>
        <w:t>ako</w:t>
      </w:r>
      <w:r w:rsidRPr="00EB0F34">
        <w:rPr>
          <w:sz w:val="20"/>
          <w:szCs w:val="20"/>
          <w:lang w:val="sr-Latn-RS"/>
        </w:rPr>
        <w:t xml:space="preserve"> </w:t>
      </w:r>
      <w:r w:rsidRPr="00EB0F34">
        <w:rPr>
          <w:sz w:val="20"/>
          <w:szCs w:val="20"/>
          <w:lang w:val="it-IT"/>
        </w:rPr>
        <w:t>ga</w:t>
      </w:r>
      <w:r w:rsidRPr="00EB0F34">
        <w:rPr>
          <w:sz w:val="20"/>
          <w:szCs w:val="20"/>
          <w:lang w:val="sr-Latn-RS"/>
        </w:rPr>
        <w:t xml:space="preserve"> </w:t>
      </w:r>
      <w:r w:rsidRPr="00EB0F34">
        <w:rPr>
          <w:sz w:val="20"/>
          <w:szCs w:val="20"/>
          <w:lang w:val="it-IT"/>
        </w:rPr>
        <w:t>ona</w:t>
      </w:r>
      <w:r w:rsidRPr="00EB0F34">
        <w:rPr>
          <w:sz w:val="20"/>
          <w:szCs w:val="20"/>
          <w:lang w:val="sr-Latn-RS"/>
        </w:rPr>
        <w:t xml:space="preserve"> „</w:t>
      </w:r>
      <w:r w:rsidRPr="00EB0F34">
        <w:rPr>
          <w:sz w:val="20"/>
          <w:szCs w:val="20"/>
          <w:lang w:val="it-IT"/>
        </w:rPr>
        <w:t>zloupotrebljava</w:t>
      </w:r>
      <w:r w:rsidRPr="00EB0F34">
        <w:rPr>
          <w:sz w:val="20"/>
          <w:szCs w:val="20"/>
          <w:lang w:val="sr-Latn-RS"/>
        </w:rPr>
        <w:t xml:space="preserve">“) </w:t>
      </w:r>
      <w:r w:rsidRPr="00EB0F34">
        <w:rPr>
          <w:sz w:val="20"/>
          <w:szCs w:val="20"/>
          <w:lang w:val="it-IT"/>
        </w:rPr>
        <w:t>ili</w:t>
      </w:r>
      <w:r w:rsidRPr="00EB0F34">
        <w:rPr>
          <w:sz w:val="20"/>
          <w:szCs w:val="20"/>
          <w:lang w:val="sr-Latn-RS"/>
        </w:rPr>
        <w:t xml:space="preserve"> </w:t>
      </w:r>
      <w:r w:rsidRPr="00EB0F34">
        <w:rPr>
          <w:sz w:val="20"/>
          <w:szCs w:val="20"/>
          <w:lang w:val="it-IT"/>
        </w:rPr>
        <w:t>kao</w:t>
      </w:r>
      <w:r w:rsidRPr="00EB0F34">
        <w:rPr>
          <w:sz w:val="20"/>
          <w:szCs w:val="20"/>
          <w:lang w:val="sr-Latn-RS"/>
        </w:rPr>
        <w:t xml:space="preserve"> </w:t>
      </w:r>
      <w:r w:rsidRPr="00EB0F34">
        <w:rPr>
          <w:i/>
          <w:iCs/>
          <w:sz w:val="20"/>
          <w:szCs w:val="20"/>
          <w:lang w:val="it-IT"/>
        </w:rPr>
        <w:t>opisi</w:t>
      </w:r>
      <w:r w:rsidRPr="00EB0F34">
        <w:rPr>
          <w:i/>
          <w:iCs/>
          <w:sz w:val="20"/>
          <w:szCs w:val="20"/>
          <w:lang w:val="sr-Latn-RS"/>
        </w:rPr>
        <w:t xml:space="preserve"> </w:t>
      </w:r>
      <w:r w:rsidRPr="00EB0F34">
        <w:rPr>
          <w:i/>
          <w:iCs/>
          <w:sz w:val="20"/>
          <w:szCs w:val="20"/>
          <w:lang w:val="it-IT"/>
        </w:rPr>
        <w:t>koji</w:t>
      </w:r>
      <w:r w:rsidRPr="00EB0F34">
        <w:rPr>
          <w:sz w:val="20"/>
          <w:szCs w:val="20"/>
          <w:lang w:val="sr-Latn-RS"/>
        </w:rPr>
        <w:t xml:space="preserve"> </w:t>
      </w:r>
      <w:r w:rsidRPr="00EB0F34">
        <w:rPr>
          <w:i/>
          <w:iCs/>
          <w:sz w:val="20"/>
          <w:szCs w:val="20"/>
          <w:lang w:val="it-IT"/>
        </w:rPr>
        <w:t>tipiziraju</w:t>
      </w:r>
      <w:r w:rsidRPr="00EB0F34">
        <w:rPr>
          <w:i/>
          <w:iCs/>
          <w:sz w:val="20"/>
          <w:szCs w:val="20"/>
          <w:lang w:val="sr-Latn-RS"/>
        </w:rPr>
        <w:t xml:space="preserve"> </w:t>
      </w:r>
      <w:r w:rsidRPr="00EB0F34">
        <w:rPr>
          <w:i/>
          <w:iCs/>
          <w:sz w:val="20"/>
          <w:szCs w:val="20"/>
          <w:lang w:val="it-IT"/>
        </w:rPr>
        <w:t>neko</w:t>
      </w:r>
      <w:r w:rsidRPr="00EB0F34">
        <w:rPr>
          <w:i/>
          <w:iCs/>
          <w:sz w:val="20"/>
          <w:szCs w:val="20"/>
          <w:lang w:val="sr-Latn-RS"/>
        </w:rPr>
        <w:t xml:space="preserve"> </w:t>
      </w:r>
      <w:r w:rsidRPr="00EB0F34">
        <w:rPr>
          <w:i/>
          <w:iCs/>
          <w:sz w:val="20"/>
          <w:szCs w:val="20"/>
          <w:lang w:val="it-IT"/>
        </w:rPr>
        <w:t>procesno</w:t>
      </w:r>
      <w:r w:rsidRPr="00EB0F34">
        <w:rPr>
          <w:i/>
          <w:iCs/>
          <w:sz w:val="20"/>
          <w:szCs w:val="20"/>
          <w:lang w:val="sr-Latn-RS"/>
        </w:rPr>
        <w:t xml:space="preserve"> </w:t>
      </w:r>
      <w:r w:rsidRPr="00EB0F34">
        <w:rPr>
          <w:i/>
          <w:iCs/>
          <w:sz w:val="20"/>
          <w:szCs w:val="20"/>
          <w:lang w:val="it-IT"/>
        </w:rPr>
        <w:t>pona</w:t>
      </w:r>
      <w:r w:rsidRPr="00EB0F34">
        <w:rPr>
          <w:i/>
          <w:iCs/>
          <w:sz w:val="20"/>
          <w:szCs w:val="20"/>
          <w:lang w:val="sr-Latn-RS"/>
        </w:rPr>
        <w:t>š</w:t>
      </w:r>
      <w:r w:rsidRPr="00EB0F34">
        <w:rPr>
          <w:i/>
          <w:iCs/>
          <w:sz w:val="20"/>
          <w:szCs w:val="20"/>
          <w:lang w:val="it-IT"/>
        </w:rPr>
        <w:t>anje</w:t>
      </w:r>
      <w:r w:rsidRPr="00EB0F34">
        <w:rPr>
          <w:i/>
          <w:iCs/>
          <w:sz w:val="20"/>
          <w:szCs w:val="20"/>
          <w:lang w:val="sr-Latn-RS"/>
        </w:rPr>
        <w:t xml:space="preserve"> </w:t>
      </w:r>
      <w:r w:rsidRPr="00EB0F34">
        <w:rPr>
          <w:sz w:val="20"/>
          <w:szCs w:val="20"/>
          <w:lang w:val="it-IT"/>
        </w:rPr>
        <w:t>kao</w:t>
      </w:r>
      <w:r w:rsidRPr="00EB0F34">
        <w:rPr>
          <w:sz w:val="20"/>
          <w:szCs w:val="20"/>
          <w:lang w:val="sr-Latn-RS"/>
        </w:rPr>
        <w:t xml:space="preserve"> </w:t>
      </w:r>
      <w:r w:rsidRPr="00EB0F34">
        <w:rPr>
          <w:sz w:val="20"/>
          <w:szCs w:val="20"/>
          <w:lang w:val="it-IT"/>
        </w:rPr>
        <w:t>zloupotrebu</w:t>
      </w:r>
      <w:r w:rsidRPr="00EB0F34">
        <w:rPr>
          <w:sz w:val="20"/>
          <w:szCs w:val="20"/>
          <w:lang w:val="sr-Latn-RS"/>
        </w:rPr>
        <w:t xml:space="preserve"> </w:t>
      </w:r>
      <w:r w:rsidRPr="00EB0F34">
        <w:rPr>
          <w:sz w:val="20"/>
          <w:szCs w:val="20"/>
          <w:lang w:val="it-IT"/>
        </w:rPr>
        <w:t>procesnog</w:t>
      </w:r>
      <w:r w:rsidRPr="00EB0F34">
        <w:rPr>
          <w:sz w:val="20"/>
          <w:szCs w:val="20"/>
          <w:lang w:val="sr-Latn-RS"/>
        </w:rPr>
        <w:t xml:space="preserve"> </w:t>
      </w:r>
      <w:r w:rsidRPr="00EB0F34">
        <w:rPr>
          <w:sz w:val="20"/>
          <w:szCs w:val="20"/>
          <w:lang w:val="it-IT"/>
        </w:rPr>
        <w:t>prava</w:t>
      </w:r>
      <w:r w:rsidRPr="00EB0F34">
        <w:rPr>
          <w:sz w:val="20"/>
          <w:szCs w:val="20"/>
          <w:lang w:val="sr-Latn-RS"/>
        </w:rPr>
        <w:t xml:space="preserve"> (</w:t>
      </w:r>
      <w:r w:rsidRPr="00EB0F34">
        <w:rPr>
          <w:sz w:val="20"/>
          <w:szCs w:val="20"/>
          <w:lang w:val="it-IT"/>
        </w:rPr>
        <w:t>primjer</w:t>
      </w:r>
      <w:r w:rsidRPr="00EB0F34">
        <w:rPr>
          <w:sz w:val="20"/>
          <w:szCs w:val="20"/>
          <w:lang w:val="sr-Latn-RS"/>
        </w:rPr>
        <w:t xml:space="preserve"> </w:t>
      </w:r>
      <w:r w:rsidRPr="00EB0F34">
        <w:rPr>
          <w:sz w:val="20"/>
          <w:szCs w:val="20"/>
          <w:lang w:val="it-IT"/>
        </w:rPr>
        <w:t>iz</w:t>
      </w:r>
      <w:r w:rsidRPr="00EB0F34">
        <w:rPr>
          <w:sz w:val="20"/>
          <w:szCs w:val="20"/>
          <w:lang w:val="sr-Latn-RS"/>
        </w:rPr>
        <w:t xml:space="preserve"> </w:t>
      </w:r>
      <w:r w:rsidRPr="00EB0F34">
        <w:rPr>
          <w:sz w:val="20"/>
          <w:szCs w:val="20"/>
          <w:lang w:val="it-IT"/>
        </w:rPr>
        <w:t>na</w:t>
      </w:r>
      <w:r w:rsidRPr="00EB0F34">
        <w:rPr>
          <w:sz w:val="20"/>
          <w:szCs w:val="20"/>
          <w:lang w:val="sr-Latn-RS"/>
        </w:rPr>
        <w:t>š</w:t>
      </w:r>
      <w:r w:rsidRPr="00EB0F34">
        <w:rPr>
          <w:sz w:val="20"/>
          <w:szCs w:val="20"/>
          <w:lang w:val="it-IT"/>
        </w:rPr>
        <w:t>eg</w:t>
      </w:r>
      <w:r w:rsidRPr="00EB0F34">
        <w:rPr>
          <w:sz w:val="20"/>
          <w:szCs w:val="20"/>
          <w:lang w:val="sr-Latn-RS"/>
        </w:rPr>
        <w:t xml:space="preserve"> č</w:t>
      </w:r>
      <w:r w:rsidRPr="00EB0F34">
        <w:rPr>
          <w:sz w:val="20"/>
          <w:szCs w:val="20"/>
          <w:lang w:val="it-IT"/>
        </w:rPr>
        <w:t>l</w:t>
      </w:r>
      <w:r w:rsidRPr="00EB0F34">
        <w:rPr>
          <w:sz w:val="20"/>
          <w:szCs w:val="20"/>
          <w:lang w:val="sr-Latn-RS"/>
        </w:rPr>
        <w:t xml:space="preserve">. 300. </w:t>
      </w:r>
      <w:r w:rsidRPr="00EB0F34">
        <w:rPr>
          <w:sz w:val="20"/>
          <w:szCs w:val="20"/>
          <w:lang w:val="it-IT"/>
        </w:rPr>
        <w:t>st</w:t>
      </w:r>
      <w:r w:rsidRPr="00EB0F34">
        <w:rPr>
          <w:sz w:val="20"/>
          <w:szCs w:val="20"/>
          <w:lang w:val="sr-Latn-RS"/>
        </w:rPr>
        <w:t xml:space="preserve">. 3. </w:t>
      </w:r>
      <w:r w:rsidRPr="00EB0F34">
        <w:rPr>
          <w:sz w:val="20"/>
          <w:szCs w:val="20"/>
          <w:lang w:val="it-IT"/>
        </w:rPr>
        <w:t>ZKP</w:t>
      </w:r>
      <w:r w:rsidRPr="00EB0F34">
        <w:rPr>
          <w:sz w:val="20"/>
          <w:szCs w:val="20"/>
          <w:lang w:val="sr-Latn-RS"/>
        </w:rPr>
        <w:t xml:space="preserve">: „... </w:t>
      </w:r>
      <w:r w:rsidRPr="00EB0F34">
        <w:rPr>
          <w:sz w:val="20"/>
          <w:szCs w:val="20"/>
          <w:lang w:val="it-IT"/>
        </w:rPr>
        <w:t>branitelju</w:t>
      </w:r>
      <w:r w:rsidRPr="00EB0F34">
        <w:rPr>
          <w:sz w:val="20"/>
          <w:szCs w:val="20"/>
          <w:lang w:val="sr-Latn-RS"/>
        </w:rPr>
        <w:t xml:space="preserve"> ... </w:t>
      </w:r>
      <w:r w:rsidRPr="00EB0F34">
        <w:rPr>
          <w:sz w:val="20"/>
          <w:szCs w:val="20"/>
          <w:lang w:val="it-IT"/>
        </w:rPr>
        <w:t>koji</w:t>
      </w:r>
      <w:r w:rsidRPr="00EB0F34">
        <w:rPr>
          <w:sz w:val="20"/>
          <w:szCs w:val="20"/>
          <w:lang w:val="sr-Latn-RS"/>
        </w:rPr>
        <w:t xml:space="preserve"> </w:t>
      </w:r>
      <w:r w:rsidRPr="00EB0F34">
        <w:rPr>
          <w:sz w:val="20"/>
          <w:szCs w:val="20"/>
          <w:lang w:val="it-IT"/>
        </w:rPr>
        <w:t>poslije</w:t>
      </w:r>
      <w:r w:rsidRPr="00EB0F34">
        <w:rPr>
          <w:sz w:val="20"/>
          <w:szCs w:val="20"/>
          <w:lang w:val="sr-Latn-RS"/>
        </w:rPr>
        <w:t xml:space="preserve"> </w:t>
      </w:r>
      <w:r w:rsidRPr="00EB0F34">
        <w:rPr>
          <w:sz w:val="20"/>
          <w:szCs w:val="20"/>
          <w:lang w:val="it-IT"/>
        </w:rPr>
        <w:t>kazne</w:t>
      </w:r>
      <w:r w:rsidRPr="00EB0F34">
        <w:rPr>
          <w:sz w:val="20"/>
          <w:szCs w:val="20"/>
          <w:lang w:val="sr-Latn-RS"/>
        </w:rPr>
        <w:t xml:space="preserve"> </w:t>
      </w:r>
      <w:r w:rsidRPr="00EB0F34">
        <w:rPr>
          <w:sz w:val="20"/>
          <w:szCs w:val="20"/>
          <w:lang w:val="it-IT"/>
        </w:rPr>
        <w:t>nastavi</w:t>
      </w:r>
      <w:r w:rsidRPr="00EB0F34">
        <w:rPr>
          <w:sz w:val="20"/>
          <w:szCs w:val="20"/>
          <w:lang w:val="sr-Latn-RS"/>
        </w:rPr>
        <w:t xml:space="preserve"> </w:t>
      </w:r>
      <w:r w:rsidRPr="00EB0F34">
        <w:rPr>
          <w:sz w:val="20"/>
          <w:szCs w:val="20"/>
          <w:lang w:val="it-IT"/>
        </w:rPr>
        <w:t>naru</w:t>
      </w:r>
      <w:r w:rsidRPr="00EB0F34">
        <w:rPr>
          <w:sz w:val="20"/>
          <w:szCs w:val="20"/>
          <w:lang w:val="sr-Latn-RS"/>
        </w:rPr>
        <w:t>š</w:t>
      </w:r>
      <w:r w:rsidRPr="00EB0F34">
        <w:rPr>
          <w:sz w:val="20"/>
          <w:szCs w:val="20"/>
          <w:lang w:val="it-IT"/>
        </w:rPr>
        <w:t>avati</w:t>
      </w:r>
      <w:r w:rsidRPr="00EB0F34">
        <w:rPr>
          <w:sz w:val="20"/>
          <w:szCs w:val="20"/>
          <w:lang w:val="sr-Latn-RS"/>
        </w:rPr>
        <w:t xml:space="preserve"> </w:t>
      </w:r>
      <w:r w:rsidRPr="00EB0F34">
        <w:rPr>
          <w:sz w:val="20"/>
          <w:szCs w:val="20"/>
          <w:lang w:val="it-IT"/>
        </w:rPr>
        <w:t>red</w:t>
      </w:r>
      <w:r w:rsidRPr="00EB0F34">
        <w:rPr>
          <w:sz w:val="20"/>
          <w:szCs w:val="20"/>
          <w:lang w:val="sr-Latn-RS"/>
        </w:rPr>
        <w:t xml:space="preserve"> </w:t>
      </w:r>
      <w:r w:rsidRPr="00EB0F34">
        <w:rPr>
          <w:sz w:val="20"/>
          <w:szCs w:val="20"/>
          <w:lang w:val="it-IT"/>
        </w:rPr>
        <w:t>mo</w:t>
      </w:r>
      <w:r w:rsidRPr="00EB0F34">
        <w:rPr>
          <w:sz w:val="20"/>
          <w:szCs w:val="20"/>
          <w:lang w:val="sr-Latn-RS"/>
        </w:rPr>
        <w:t>ž</w:t>
      </w:r>
      <w:r w:rsidRPr="00EB0F34">
        <w:rPr>
          <w:sz w:val="20"/>
          <w:szCs w:val="20"/>
          <w:lang w:val="it-IT"/>
        </w:rPr>
        <w:t>e</w:t>
      </w:r>
      <w:r w:rsidRPr="00EB0F34">
        <w:rPr>
          <w:sz w:val="20"/>
          <w:szCs w:val="20"/>
          <w:lang w:val="sr-Latn-RS"/>
        </w:rPr>
        <w:t xml:space="preserve"> </w:t>
      </w:r>
      <w:r w:rsidRPr="00EB0F34">
        <w:rPr>
          <w:sz w:val="20"/>
          <w:szCs w:val="20"/>
          <w:lang w:val="it-IT"/>
        </w:rPr>
        <w:t>vije</w:t>
      </w:r>
      <w:r w:rsidRPr="00EB0F34">
        <w:rPr>
          <w:sz w:val="20"/>
          <w:szCs w:val="20"/>
          <w:lang w:val="sr-Latn-RS"/>
        </w:rPr>
        <w:t>ć</w:t>
      </w:r>
      <w:r w:rsidRPr="00EB0F34">
        <w:rPr>
          <w:sz w:val="20"/>
          <w:szCs w:val="20"/>
          <w:lang w:val="it-IT"/>
        </w:rPr>
        <w:t>e</w:t>
      </w:r>
      <w:r w:rsidRPr="00EB0F34">
        <w:rPr>
          <w:sz w:val="20"/>
          <w:szCs w:val="20"/>
          <w:lang w:val="sr-Latn-RS"/>
        </w:rPr>
        <w:t xml:space="preserve"> </w:t>
      </w:r>
      <w:r w:rsidRPr="00EB0F34">
        <w:rPr>
          <w:sz w:val="20"/>
          <w:szCs w:val="20"/>
          <w:lang w:val="it-IT"/>
        </w:rPr>
        <w:t>uskratiti</w:t>
      </w:r>
      <w:r w:rsidRPr="00EB0F34">
        <w:rPr>
          <w:sz w:val="20"/>
          <w:szCs w:val="20"/>
          <w:lang w:val="sr-Latn-RS"/>
        </w:rPr>
        <w:t xml:space="preserve"> </w:t>
      </w:r>
      <w:r w:rsidRPr="00EB0F34">
        <w:rPr>
          <w:sz w:val="20"/>
          <w:szCs w:val="20"/>
          <w:lang w:val="it-IT"/>
        </w:rPr>
        <w:t>daljnju</w:t>
      </w:r>
      <w:r w:rsidRPr="00EB0F34">
        <w:rPr>
          <w:sz w:val="20"/>
          <w:szCs w:val="20"/>
          <w:lang w:val="sr-Latn-RS"/>
        </w:rPr>
        <w:t xml:space="preserve"> </w:t>
      </w:r>
      <w:r w:rsidRPr="00EB0F34">
        <w:rPr>
          <w:sz w:val="20"/>
          <w:szCs w:val="20"/>
          <w:lang w:val="it-IT"/>
        </w:rPr>
        <w:t>obranu</w:t>
      </w:r>
      <w:r w:rsidRPr="00EB0F34">
        <w:rPr>
          <w:sz w:val="20"/>
          <w:szCs w:val="20"/>
          <w:lang w:val="sr-Latn-RS"/>
        </w:rPr>
        <w:t>..“; č</w:t>
      </w:r>
      <w:r w:rsidRPr="00EB0F34">
        <w:rPr>
          <w:sz w:val="20"/>
          <w:szCs w:val="20"/>
          <w:lang w:val="it-IT"/>
        </w:rPr>
        <w:t>l</w:t>
      </w:r>
      <w:r w:rsidRPr="00EB0F34">
        <w:rPr>
          <w:sz w:val="20"/>
          <w:szCs w:val="20"/>
          <w:lang w:val="sr-Latn-RS"/>
        </w:rPr>
        <w:t xml:space="preserve">. 347. </w:t>
      </w:r>
      <w:r w:rsidRPr="00EB0F34">
        <w:rPr>
          <w:sz w:val="20"/>
          <w:szCs w:val="20"/>
          <w:lang w:val="it-IT"/>
        </w:rPr>
        <w:t>st</w:t>
      </w:r>
      <w:r w:rsidRPr="00EB0F34">
        <w:rPr>
          <w:sz w:val="20"/>
          <w:szCs w:val="20"/>
          <w:lang w:val="sr-Latn-RS"/>
        </w:rPr>
        <w:t>. 2: „</w:t>
      </w:r>
      <w:r w:rsidRPr="00EB0F34">
        <w:rPr>
          <w:sz w:val="20"/>
          <w:szCs w:val="20"/>
          <w:lang w:val="it-IT"/>
        </w:rPr>
        <w:t>predsjednik</w:t>
      </w:r>
      <w:r w:rsidRPr="00EB0F34">
        <w:rPr>
          <w:sz w:val="20"/>
          <w:szCs w:val="20"/>
          <w:lang w:val="sr-Latn-RS"/>
        </w:rPr>
        <w:t xml:space="preserve"> </w:t>
      </w:r>
      <w:r w:rsidRPr="00EB0F34">
        <w:rPr>
          <w:sz w:val="20"/>
          <w:szCs w:val="20"/>
          <w:lang w:val="it-IT"/>
        </w:rPr>
        <w:t>vije</w:t>
      </w:r>
      <w:r w:rsidRPr="00EB0F34">
        <w:rPr>
          <w:sz w:val="20"/>
          <w:szCs w:val="20"/>
          <w:lang w:val="sr-Latn-RS"/>
        </w:rPr>
        <w:t>ć</w:t>
      </w:r>
      <w:r w:rsidRPr="00EB0F34">
        <w:rPr>
          <w:sz w:val="20"/>
          <w:szCs w:val="20"/>
          <w:lang w:val="it-IT"/>
        </w:rPr>
        <w:t>a</w:t>
      </w:r>
      <w:r w:rsidRPr="00EB0F34">
        <w:rPr>
          <w:sz w:val="20"/>
          <w:szCs w:val="20"/>
          <w:lang w:val="sr-Latn-RS"/>
        </w:rPr>
        <w:t xml:space="preserve"> </w:t>
      </w:r>
      <w:r w:rsidRPr="00EB0F34">
        <w:rPr>
          <w:sz w:val="20"/>
          <w:szCs w:val="20"/>
          <w:lang w:val="it-IT"/>
        </w:rPr>
        <w:t>mo</w:t>
      </w:r>
      <w:r w:rsidRPr="00EB0F34">
        <w:rPr>
          <w:sz w:val="20"/>
          <w:szCs w:val="20"/>
          <w:lang w:val="sr-Latn-RS"/>
        </w:rPr>
        <w:t>ž</w:t>
      </w:r>
      <w:r w:rsidRPr="00EB0F34">
        <w:rPr>
          <w:sz w:val="20"/>
          <w:szCs w:val="20"/>
          <w:lang w:val="it-IT"/>
        </w:rPr>
        <w:t>e</w:t>
      </w:r>
      <w:r w:rsidRPr="00EB0F34">
        <w:rPr>
          <w:sz w:val="20"/>
          <w:szCs w:val="20"/>
          <w:lang w:val="sr-Latn-RS"/>
        </w:rPr>
        <w:t xml:space="preserve">, </w:t>
      </w:r>
      <w:r w:rsidRPr="00EB0F34">
        <w:rPr>
          <w:sz w:val="20"/>
          <w:szCs w:val="20"/>
          <w:lang w:val="it-IT"/>
        </w:rPr>
        <w:t>nakon</w:t>
      </w:r>
      <w:r w:rsidRPr="00EB0F34">
        <w:rPr>
          <w:sz w:val="20"/>
          <w:szCs w:val="20"/>
          <w:lang w:val="sr-Latn-RS"/>
        </w:rPr>
        <w:t xml:space="preserve"> </w:t>
      </w:r>
      <w:r w:rsidRPr="00EB0F34">
        <w:rPr>
          <w:sz w:val="20"/>
          <w:szCs w:val="20"/>
          <w:lang w:val="it-IT"/>
        </w:rPr>
        <w:t>prethodnog</w:t>
      </w:r>
      <w:r w:rsidRPr="00EB0F34">
        <w:rPr>
          <w:sz w:val="20"/>
          <w:szCs w:val="20"/>
          <w:lang w:val="sr-Latn-RS"/>
        </w:rPr>
        <w:t xml:space="preserve"> </w:t>
      </w:r>
      <w:r w:rsidRPr="00EB0F34">
        <w:rPr>
          <w:sz w:val="20"/>
          <w:szCs w:val="20"/>
          <w:lang w:val="it-IT"/>
        </w:rPr>
        <w:t>upozorenja</w:t>
      </w:r>
      <w:r w:rsidRPr="00EB0F34">
        <w:rPr>
          <w:sz w:val="20"/>
          <w:szCs w:val="20"/>
          <w:lang w:val="sr-Latn-RS"/>
        </w:rPr>
        <w:t xml:space="preserve">, </w:t>
      </w:r>
      <w:r w:rsidRPr="00EB0F34">
        <w:rPr>
          <w:sz w:val="20"/>
          <w:szCs w:val="20"/>
          <w:lang w:val="it-IT"/>
        </w:rPr>
        <w:t>prekinuti</w:t>
      </w:r>
      <w:r w:rsidRPr="00EB0F34">
        <w:rPr>
          <w:sz w:val="20"/>
          <w:szCs w:val="20"/>
          <w:lang w:val="sr-Latn-RS"/>
        </w:rPr>
        <w:t xml:space="preserve"> </w:t>
      </w:r>
      <w:r w:rsidRPr="00EB0F34">
        <w:rPr>
          <w:sz w:val="20"/>
          <w:szCs w:val="20"/>
          <w:lang w:val="it-IT"/>
        </w:rPr>
        <w:t>osobu</w:t>
      </w:r>
      <w:r w:rsidRPr="00EB0F34">
        <w:rPr>
          <w:sz w:val="20"/>
          <w:szCs w:val="20"/>
          <w:lang w:val="sr-Latn-RS"/>
        </w:rPr>
        <w:t xml:space="preserve"> </w:t>
      </w:r>
      <w:r w:rsidRPr="00EB0F34">
        <w:rPr>
          <w:sz w:val="20"/>
          <w:szCs w:val="20"/>
          <w:lang w:val="it-IT"/>
        </w:rPr>
        <w:t>koja</w:t>
      </w:r>
      <w:r w:rsidRPr="00EB0F34">
        <w:rPr>
          <w:sz w:val="20"/>
          <w:szCs w:val="20"/>
          <w:lang w:val="sr-Latn-RS"/>
        </w:rPr>
        <w:t xml:space="preserve"> </w:t>
      </w:r>
      <w:r w:rsidRPr="00EB0F34">
        <w:rPr>
          <w:sz w:val="20"/>
          <w:szCs w:val="20"/>
          <w:lang w:val="it-IT"/>
        </w:rPr>
        <w:t>u</w:t>
      </w:r>
      <w:r w:rsidRPr="00EB0F34">
        <w:rPr>
          <w:sz w:val="20"/>
          <w:szCs w:val="20"/>
          <w:lang w:val="sr-Latn-RS"/>
        </w:rPr>
        <w:t xml:space="preserve"> </w:t>
      </w:r>
      <w:r w:rsidRPr="00EB0F34">
        <w:rPr>
          <w:sz w:val="20"/>
          <w:szCs w:val="20"/>
          <w:lang w:val="it-IT"/>
        </w:rPr>
        <w:t>svojem</w:t>
      </w:r>
      <w:r w:rsidRPr="00EB0F34">
        <w:rPr>
          <w:sz w:val="20"/>
          <w:szCs w:val="20"/>
          <w:lang w:val="sr-Latn-RS"/>
        </w:rPr>
        <w:t xml:space="preserve"> </w:t>
      </w:r>
      <w:r w:rsidRPr="00EB0F34">
        <w:rPr>
          <w:sz w:val="20"/>
          <w:szCs w:val="20"/>
          <w:lang w:val="it-IT"/>
        </w:rPr>
        <w:t>govoru</w:t>
      </w:r>
      <w:r w:rsidRPr="00EB0F34">
        <w:rPr>
          <w:sz w:val="20"/>
          <w:szCs w:val="20"/>
          <w:lang w:val="sr-Latn-RS"/>
        </w:rPr>
        <w:t xml:space="preserve"> </w:t>
      </w:r>
      <w:r w:rsidRPr="00EB0F34">
        <w:rPr>
          <w:sz w:val="20"/>
          <w:szCs w:val="20"/>
          <w:lang w:val="it-IT"/>
        </w:rPr>
        <w:t>vrije</w:t>
      </w:r>
      <w:r w:rsidRPr="00EB0F34">
        <w:rPr>
          <w:sz w:val="20"/>
          <w:szCs w:val="20"/>
          <w:lang w:val="sr-Latn-RS"/>
        </w:rPr>
        <w:t>đ</w:t>
      </w:r>
      <w:r w:rsidRPr="00EB0F34">
        <w:rPr>
          <w:sz w:val="20"/>
          <w:szCs w:val="20"/>
          <w:lang w:val="it-IT"/>
        </w:rPr>
        <w:t>a</w:t>
      </w:r>
      <w:r w:rsidRPr="00EB0F34">
        <w:rPr>
          <w:sz w:val="20"/>
          <w:szCs w:val="20"/>
          <w:lang w:val="sr-Latn-RS"/>
        </w:rPr>
        <w:t xml:space="preserve"> </w:t>
      </w:r>
      <w:r w:rsidRPr="00EB0F34">
        <w:rPr>
          <w:sz w:val="20"/>
          <w:szCs w:val="20"/>
          <w:lang w:val="it-IT"/>
        </w:rPr>
        <w:t>javni</w:t>
      </w:r>
      <w:r w:rsidRPr="00EB0F34">
        <w:rPr>
          <w:sz w:val="20"/>
          <w:szCs w:val="20"/>
          <w:lang w:val="sr-Latn-RS"/>
        </w:rPr>
        <w:t xml:space="preserve"> </w:t>
      </w:r>
      <w:r w:rsidRPr="00EB0F34">
        <w:rPr>
          <w:sz w:val="20"/>
          <w:szCs w:val="20"/>
          <w:lang w:val="it-IT"/>
        </w:rPr>
        <w:t>red</w:t>
      </w:r>
      <w:r w:rsidRPr="00EB0F34">
        <w:rPr>
          <w:sz w:val="20"/>
          <w:szCs w:val="20"/>
          <w:lang w:val="sr-Latn-RS"/>
        </w:rPr>
        <w:t xml:space="preserve"> </w:t>
      </w:r>
      <w:r w:rsidRPr="00EB0F34">
        <w:rPr>
          <w:sz w:val="20"/>
          <w:szCs w:val="20"/>
          <w:lang w:val="it-IT"/>
        </w:rPr>
        <w:t>i</w:t>
      </w:r>
      <w:r w:rsidRPr="00EB0F34">
        <w:rPr>
          <w:sz w:val="20"/>
          <w:szCs w:val="20"/>
          <w:lang w:val="sr-Latn-RS"/>
        </w:rPr>
        <w:t xml:space="preserve"> </w:t>
      </w:r>
      <w:r w:rsidRPr="00EB0F34">
        <w:rPr>
          <w:sz w:val="20"/>
          <w:szCs w:val="20"/>
          <w:lang w:val="it-IT"/>
        </w:rPr>
        <w:t>moral</w:t>
      </w:r>
      <w:r w:rsidRPr="00EB0F34">
        <w:rPr>
          <w:sz w:val="20"/>
          <w:szCs w:val="20"/>
          <w:lang w:val="sr-Latn-RS"/>
        </w:rPr>
        <w:t xml:space="preserve"> </w:t>
      </w:r>
      <w:r w:rsidRPr="00EB0F34">
        <w:rPr>
          <w:sz w:val="20"/>
          <w:szCs w:val="20"/>
          <w:lang w:val="it-IT"/>
        </w:rPr>
        <w:t>ili</w:t>
      </w:r>
      <w:r w:rsidRPr="00EB0F34">
        <w:rPr>
          <w:sz w:val="20"/>
          <w:szCs w:val="20"/>
          <w:lang w:val="sr-Latn-RS"/>
        </w:rPr>
        <w:t xml:space="preserve"> </w:t>
      </w:r>
      <w:r w:rsidRPr="00EB0F34">
        <w:rPr>
          <w:sz w:val="20"/>
          <w:szCs w:val="20"/>
          <w:lang w:val="it-IT"/>
        </w:rPr>
        <w:t>vrije</w:t>
      </w:r>
      <w:r w:rsidRPr="00EB0F34">
        <w:rPr>
          <w:sz w:val="20"/>
          <w:szCs w:val="20"/>
          <w:lang w:val="sr-Latn-RS"/>
        </w:rPr>
        <w:t>đ</w:t>
      </w:r>
      <w:r w:rsidRPr="00EB0F34">
        <w:rPr>
          <w:sz w:val="20"/>
          <w:szCs w:val="20"/>
          <w:lang w:val="it-IT"/>
        </w:rPr>
        <w:t>a</w:t>
      </w:r>
      <w:r w:rsidRPr="00EB0F34">
        <w:rPr>
          <w:sz w:val="20"/>
          <w:szCs w:val="20"/>
          <w:lang w:val="sr-Latn-RS"/>
        </w:rPr>
        <w:t xml:space="preserve"> </w:t>
      </w:r>
      <w:r w:rsidRPr="00EB0F34">
        <w:rPr>
          <w:sz w:val="20"/>
          <w:szCs w:val="20"/>
          <w:lang w:val="it-IT"/>
        </w:rPr>
        <w:t>drugoga</w:t>
      </w:r>
      <w:r w:rsidRPr="00EB0F34">
        <w:rPr>
          <w:sz w:val="20"/>
          <w:szCs w:val="20"/>
          <w:lang w:val="sr-Latn-RS"/>
        </w:rPr>
        <w:t xml:space="preserve"> </w:t>
      </w:r>
      <w:r w:rsidRPr="00EB0F34">
        <w:rPr>
          <w:sz w:val="20"/>
          <w:szCs w:val="20"/>
          <w:lang w:val="it-IT"/>
        </w:rPr>
        <w:t>ili</w:t>
      </w:r>
      <w:r w:rsidRPr="00EB0F34">
        <w:rPr>
          <w:sz w:val="20"/>
          <w:szCs w:val="20"/>
          <w:lang w:val="sr-Latn-RS"/>
        </w:rPr>
        <w:t xml:space="preserve"> </w:t>
      </w:r>
      <w:r w:rsidRPr="00EB0F34">
        <w:rPr>
          <w:sz w:val="20"/>
          <w:szCs w:val="20"/>
          <w:lang w:val="it-IT"/>
        </w:rPr>
        <w:t>se</w:t>
      </w:r>
      <w:r w:rsidRPr="00EB0F34">
        <w:rPr>
          <w:sz w:val="20"/>
          <w:szCs w:val="20"/>
          <w:lang w:val="sr-Latn-RS"/>
        </w:rPr>
        <w:t xml:space="preserve"> </w:t>
      </w:r>
      <w:r w:rsidRPr="00EB0F34">
        <w:rPr>
          <w:sz w:val="20"/>
          <w:szCs w:val="20"/>
          <w:lang w:val="it-IT"/>
        </w:rPr>
        <w:t>upu</w:t>
      </w:r>
      <w:r w:rsidRPr="00EB0F34">
        <w:rPr>
          <w:sz w:val="20"/>
          <w:szCs w:val="20"/>
          <w:lang w:val="sr-Latn-RS"/>
        </w:rPr>
        <w:t>š</w:t>
      </w:r>
      <w:r w:rsidRPr="00EB0F34">
        <w:rPr>
          <w:sz w:val="20"/>
          <w:szCs w:val="20"/>
          <w:lang w:val="it-IT"/>
        </w:rPr>
        <w:t>ta</w:t>
      </w:r>
      <w:r w:rsidRPr="00EB0F34">
        <w:rPr>
          <w:sz w:val="20"/>
          <w:szCs w:val="20"/>
          <w:lang w:val="sr-Latn-RS"/>
        </w:rPr>
        <w:t xml:space="preserve"> </w:t>
      </w:r>
      <w:r w:rsidRPr="00EB0F34">
        <w:rPr>
          <w:sz w:val="20"/>
          <w:szCs w:val="20"/>
          <w:lang w:val="it-IT"/>
        </w:rPr>
        <w:t>u</w:t>
      </w:r>
      <w:r w:rsidRPr="00EB0F34">
        <w:rPr>
          <w:sz w:val="20"/>
          <w:szCs w:val="20"/>
          <w:lang w:val="sr-Latn-RS"/>
        </w:rPr>
        <w:t xml:space="preserve"> </w:t>
      </w:r>
      <w:r w:rsidRPr="00EB0F34">
        <w:rPr>
          <w:sz w:val="20"/>
          <w:szCs w:val="20"/>
          <w:lang w:val="it-IT"/>
        </w:rPr>
        <w:t>ponavljanja</w:t>
      </w:r>
      <w:r w:rsidRPr="00EB0F34">
        <w:rPr>
          <w:sz w:val="20"/>
          <w:szCs w:val="20"/>
          <w:lang w:val="sr-Latn-RS"/>
        </w:rPr>
        <w:t xml:space="preserve"> </w:t>
      </w:r>
      <w:r w:rsidRPr="00EB0F34">
        <w:rPr>
          <w:sz w:val="20"/>
          <w:szCs w:val="20"/>
          <w:lang w:val="it-IT"/>
        </w:rPr>
        <w:t>ili</w:t>
      </w:r>
      <w:r w:rsidRPr="00EB0F34">
        <w:rPr>
          <w:sz w:val="20"/>
          <w:szCs w:val="20"/>
          <w:lang w:val="sr-Latn-RS"/>
        </w:rPr>
        <w:t xml:space="preserve"> </w:t>
      </w:r>
      <w:r w:rsidRPr="00EB0F34">
        <w:rPr>
          <w:sz w:val="20"/>
          <w:szCs w:val="20"/>
          <w:lang w:val="it-IT"/>
        </w:rPr>
        <w:t>izlaganja</w:t>
      </w:r>
      <w:r w:rsidRPr="00EB0F34">
        <w:rPr>
          <w:sz w:val="20"/>
          <w:szCs w:val="20"/>
          <w:lang w:val="sr-Latn-RS"/>
        </w:rPr>
        <w:t xml:space="preserve"> </w:t>
      </w:r>
      <w:r w:rsidRPr="00EB0F34">
        <w:rPr>
          <w:sz w:val="20"/>
          <w:szCs w:val="20"/>
          <w:lang w:val="it-IT"/>
        </w:rPr>
        <w:t>koja</w:t>
      </w:r>
      <w:r w:rsidRPr="00EB0F34">
        <w:rPr>
          <w:sz w:val="20"/>
          <w:szCs w:val="20"/>
          <w:lang w:val="sr-Latn-RS"/>
        </w:rPr>
        <w:t xml:space="preserve"> </w:t>
      </w:r>
      <w:r w:rsidRPr="00EB0F34">
        <w:rPr>
          <w:sz w:val="20"/>
          <w:szCs w:val="20"/>
          <w:lang w:val="it-IT"/>
        </w:rPr>
        <w:t>nemaju</w:t>
      </w:r>
      <w:r w:rsidRPr="00EB0F34">
        <w:rPr>
          <w:sz w:val="20"/>
          <w:szCs w:val="20"/>
          <w:lang w:val="sr-Latn-RS"/>
        </w:rPr>
        <w:t xml:space="preserve"> </w:t>
      </w:r>
      <w:r w:rsidRPr="00EB0F34">
        <w:rPr>
          <w:sz w:val="20"/>
          <w:szCs w:val="20"/>
          <w:lang w:val="it-IT"/>
        </w:rPr>
        <w:t>veze</w:t>
      </w:r>
      <w:r w:rsidRPr="00EB0F34">
        <w:rPr>
          <w:sz w:val="20"/>
          <w:szCs w:val="20"/>
          <w:lang w:val="sr-Latn-RS"/>
        </w:rPr>
        <w:t xml:space="preserve"> </w:t>
      </w:r>
      <w:r w:rsidRPr="00EB0F34">
        <w:rPr>
          <w:sz w:val="20"/>
          <w:szCs w:val="20"/>
          <w:lang w:val="it-IT"/>
        </w:rPr>
        <w:t>s</w:t>
      </w:r>
      <w:r w:rsidRPr="00EB0F34">
        <w:rPr>
          <w:sz w:val="20"/>
          <w:szCs w:val="20"/>
          <w:lang w:val="sr-Latn-RS"/>
        </w:rPr>
        <w:t xml:space="preserve"> </w:t>
      </w:r>
      <w:r w:rsidRPr="00EB0F34">
        <w:rPr>
          <w:sz w:val="20"/>
          <w:szCs w:val="20"/>
          <w:lang w:val="it-IT"/>
        </w:rPr>
        <w:t>predmetom</w:t>
      </w:r>
      <w:r w:rsidRPr="00EB0F34">
        <w:rPr>
          <w:sz w:val="20"/>
          <w:szCs w:val="20"/>
          <w:lang w:val="sr-Latn-RS"/>
        </w:rPr>
        <w:t xml:space="preserve">“). </w:t>
      </w:r>
      <w:r w:rsidRPr="00EB0F34">
        <w:rPr>
          <w:sz w:val="20"/>
          <w:szCs w:val="20"/>
          <w:lang w:val="sr-Cyrl-RS"/>
        </w:rPr>
        <w:t xml:space="preserve">Vid.: </w:t>
      </w:r>
      <w:r w:rsidRPr="00EB0F34">
        <w:rPr>
          <w:sz w:val="20"/>
          <w:szCs w:val="20"/>
        </w:rPr>
        <w:t xml:space="preserve">D. Krapac, </w:t>
      </w:r>
      <w:r w:rsidRPr="00EB0F34">
        <w:rPr>
          <w:i/>
          <w:sz w:val="20"/>
          <w:szCs w:val="20"/>
        </w:rPr>
        <w:t>Autorizirano izlaganje prof. dr. sc. Davora Krapca</w:t>
      </w:r>
      <w:r w:rsidRPr="00EB0F34">
        <w:rPr>
          <w:sz w:val="20"/>
          <w:szCs w:val="20"/>
        </w:rPr>
        <w:t xml:space="preserve"> na 75. Tribini Pravnog fakulteta u Zagrebu</w:t>
      </w:r>
      <w:r w:rsidRPr="00EB0F34">
        <w:rPr>
          <w:sz w:val="20"/>
          <w:szCs w:val="20"/>
          <w:lang w:val="sr-Cyrl-CS"/>
        </w:rPr>
        <w:t xml:space="preserve"> </w:t>
      </w:r>
      <w:r w:rsidRPr="00EB0F34">
        <w:rPr>
          <w:sz w:val="20"/>
          <w:szCs w:val="20"/>
        </w:rPr>
        <w:t>i</w:t>
      </w:r>
      <w:r w:rsidRPr="00EB0F34">
        <w:rPr>
          <w:sz w:val="20"/>
          <w:szCs w:val="20"/>
          <w:lang w:val="sr-Cyrl-CS"/>
        </w:rPr>
        <w:t xml:space="preserve"> </w:t>
      </w:r>
      <w:r w:rsidRPr="00EB0F34">
        <w:rPr>
          <w:sz w:val="20"/>
          <w:szCs w:val="20"/>
        </w:rPr>
        <w:t>Kluba pravnika grada Zagreba održanoj 28.2.2002. u Zagrebu na temu: Zlouporabe procesnih ovlasti i prava stranaka u kaznenom postupku, Bilten br. 4</w:t>
      </w:r>
      <w:r w:rsidRPr="00EB0F34">
        <w:rPr>
          <w:sz w:val="20"/>
          <w:szCs w:val="20"/>
          <w:lang w:val="sr-Cyrl-CS"/>
        </w:rPr>
        <w:t>,</w:t>
      </w:r>
      <w:r w:rsidRPr="00EB0F34">
        <w:rPr>
          <w:sz w:val="20"/>
          <w:szCs w:val="20"/>
        </w:rPr>
        <w:t xml:space="preserve"> str. 129-178.</w:t>
      </w:r>
      <w:r w:rsidRPr="00EB0F34">
        <w:rPr>
          <w:sz w:val="20"/>
          <w:szCs w:val="20"/>
          <w:lang w:val="sr-Cyrl-RS"/>
        </w:rPr>
        <w:t xml:space="preserve"> </w:t>
      </w:r>
      <w:r w:rsidRPr="00EB0F34">
        <w:rPr>
          <w:sz w:val="20"/>
          <w:szCs w:val="20"/>
          <w:lang w:val="sr-Latn-RS" w:eastAsia="en-US"/>
        </w:rPr>
        <w:t xml:space="preserve">Elektronski izvor, dostupno na </w:t>
      </w:r>
    </w:p>
    <w:p w:rsidR="00B234B7" w:rsidRPr="00EB0F34" w:rsidRDefault="006C44E9" w:rsidP="00C730DC">
      <w:pPr>
        <w:jc w:val="both"/>
        <w:rPr>
          <w:sz w:val="20"/>
          <w:szCs w:val="20"/>
          <w:lang w:val="sr-Latn-RS"/>
        </w:rPr>
      </w:pPr>
      <w:hyperlink r:id="rId91" w:history="1">
        <w:r w:rsidR="00B234B7" w:rsidRPr="00EB0F34">
          <w:rPr>
            <w:rStyle w:val="Hyperlink"/>
            <w:sz w:val="20"/>
            <w:szCs w:val="20"/>
            <w:lang w:val="sr-Latn-RS"/>
          </w:rPr>
          <w:t>https://www.pravo.unizg.hr/_download/repository/godisnjaci/1-godisnjak.pdf</w:t>
        </w:r>
      </w:hyperlink>
      <w:r w:rsidR="00B234B7" w:rsidRPr="00EB0F34">
        <w:rPr>
          <w:sz w:val="20"/>
          <w:szCs w:val="20"/>
          <w:lang w:val="sr-Latn-RS"/>
        </w:rPr>
        <w:t>, pristup 7.5.2015.</w:t>
      </w:r>
    </w:p>
  </w:footnote>
  <w:footnote w:id="905">
    <w:p w:rsidR="00B234B7" w:rsidRPr="008C59D2" w:rsidRDefault="00B234B7" w:rsidP="00C730DC">
      <w:pPr>
        <w:jc w:val="both"/>
        <w:rPr>
          <w:sz w:val="20"/>
          <w:szCs w:val="20"/>
          <w:lang w:val="sr-Cyrl-RS"/>
        </w:rPr>
      </w:pPr>
      <w:r w:rsidRPr="00EB0F34">
        <w:rPr>
          <w:rStyle w:val="FootnoteReference"/>
          <w:sz w:val="20"/>
          <w:szCs w:val="20"/>
        </w:rPr>
        <w:footnoteRef/>
      </w:r>
      <w:r w:rsidRPr="00EB0F34">
        <w:rPr>
          <w:sz w:val="20"/>
          <w:szCs w:val="20"/>
          <w:lang w:val="ru-RU"/>
        </w:rPr>
        <w:t xml:space="preserve"> </w:t>
      </w:r>
      <w:r w:rsidRPr="00EB0F34">
        <w:rPr>
          <w:sz w:val="20"/>
          <w:szCs w:val="20"/>
          <w:lang w:val="sr-Cyrl-RS"/>
        </w:rPr>
        <w:t>Види други део, глава II, наслов „1.2. Одређеност облика (видова) процесних злоупотреба у Законику и кривичном поступку“.</w:t>
      </w:r>
    </w:p>
  </w:footnote>
  <w:footnote w:id="906">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102. став 1. и 2. Законика о кривичном поступку.</w:t>
      </w:r>
    </w:p>
  </w:footnote>
  <w:footnote w:id="907">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157. став 1. и 2. Законика о кривичном поступку.</w:t>
      </w:r>
    </w:p>
  </w:footnote>
  <w:footnote w:id="908">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413. став 6. Законика о кривичном поступку.</w:t>
      </w:r>
    </w:p>
  </w:footnote>
  <w:footnote w:id="909">
    <w:p w:rsidR="00B234B7" w:rsidRPr="00EB0F34" w:rsidRDefault="00B234B7" w:rsidP="006F0D36">
      <w:pPr>
        <w:jc w:val="both"/>
        <w:rPr>
          <w:sz w:val="20"/>
          <w:szCs w:val="20"/>
        </w:rPr>
      </w:pPr>
      <w:r w:rsidRPr="008C59D2">
        <w:rPr>
          <w:rStyle w:val="FootnoteReference"/>
          <w:sz w:val="20"/>
          <w:szCs w:val="20"/>
        </w:rPr>
        <w:footnoteRef/>
      </w:r>
      <w:r w:rsidRPr="008C59D2">
        <w:rPr>
          <w:sz w:val="20"/>
          <w:szCs w:val="20"/>
          <w:lang w:val="sr-Cyrl-RS"/>
        </w:rPr>
        <w:t xml:space="preserve"> „... </w:t>
      </w:r>
      <w:r w:rsidRPr="008C59D2">
        <w:rPr>
          <w:sz w:val="20"/>
          <w:szCs w:val="20"/>
          <w:lang w:val="it-IT"/>
        </w:rPr>
        <w:t>op</w:t>
      </w:r>
      <w:r w:rsidRPr="008C59D2">
        <w:rPr>
          <w:sz w:val="20"/>
          <w:szCs w:val="20"/>
          <w:lang w:val="sr-Latn-RS"/>
        </w:rPr>
        <w:t>ć</w:t>
      </w:r>
      <w:r w:rsidRPr="008C59D2">
        <w:rPr>
          <w:sz w:val="20"/>
          <w:szCs w:val="20"/>
          <w:lang w:val="it-IT"/>
        </w:rPr>
        <w:t>enito</w:t>
      </w:r>
      <w:r w:rsidRPr="008C59D2">
        <w:rPr>
          <w:sz w:val="20"/>
          <w:szCs w:val="20"/>
          <w:lang w:val="sr-Cyrl-RS"/>
        </w:rPr>
        <w:t>,</w:t>
      </w:r>
      <w:r w:rsidRPr="008C59D2">
        <w:rPr>
          <w:sz w:val="20"/>
          <w:szCs w:val="20"/>
          <w:lang w:val="sr-Latn-RS"/>
        </w:rPr>
        <w:t xml:space="preserve"> </w:t>
      </w:r>
      <w:r w:rsidRPr="008C59D2">
        <w:rPr>
          <w:sz w:val="20"/>
          <w:szCs w:val="20"/>
          <w:lang w:val="it-IT"/>
        </w:rPr>
        <w:t>zabranjuje</w:t>
      </w:r>
      <w:r w:rsidRPr="008C59D2">
        <w:rPr>
          <w:sz w:val="20"/>
          <w:szCs w:val="20"/>
          <w:lang w:val="sr-Latn-RS"/>
        </w:rPr>
        <w:t xml:space="preserve"> </w:t>
      </w:r>
      <w:r w:rsidRPr="008C59D2">
        <w:rPr>
          <w:sz w:val="20"/>
          <w:szCs w:val="20"/>
          <w:lang w:val="sr-Cyrl-CS"/>
        </w:rPr>
        <w:t>[</w:t>
      </w:r>
      <w:r w:rsidRPr="008C59D2">
        <w:rPr>
          <w:sz w:val="20"/>
          <w:szCs w:val="20"/>
          <w:lang w:val="sr-Cyrl-RS"/>
        </w:rPr>
        <w:t>se</w:t>
      </w:r>
      <w:r w:rsidRPr="008C59D2">
        <w:rPr>
          <w:sz w:val="20"/>
          <w:szCs w:val="20"/>
          <w:lang w:val="sr-Cyrl-CS"/>
        </w:rPr>
        <w:t>]</w:t>
      </w:r>
      <w:r w:rsidRPr="008C59D2">
        <w:rPr>
          <w:sz w:val="20"/>
          <w:szCs w:val="20"/>
          <w:lang w:val="sr-Cyrl-RS"/>
        </w:rPr>
        <w:t xml:space="preserve"> </w:t>
      </w:r>
      <w:r w:rsidRPr="008C59D2">
        <w:rPr>
          <w:sz w:val="20"/>
          <w:szCs w:val="20"/>
          <w:lang w:val="it-IT"/>
        </w:rPr>
        <w:t>zlouporaba</w:t>
      </w:r>
      <w:r w:rsidRPr="008C59D2">
        <w:rPr>
          <w:sz w:val="20"/>
          <w:szCs w:val="20"/>
          <w:lang w:val="sr-Latn-RS"/>
        </w:rPr>
        <w:t xml:space="preserve"> </w:t>
      </w:r>
      <w:r w:rsidRPr="008C59D2">
        <w:rPr>
          <w:sz w:val="20"/>
          <w:szCs w:val="20"/>
          <w:lang w:val="it-IT"/>
        </w:rPr>
        <w:t>nekog</w:t>
      </w:r>
      <w:r w:rsidRPr="008C59D2">
        <w:rPr>
          <w:sz w:val="20"/>
          <w:szCs w:val="20"/>
          <w:lang w:val="sr-Latn-RS"/>
        </w:rPr>
        <w:t xml:space="preserve"> </w:t>
      </w:r>
      <w:r w:rsidRPr="008C59D2">
        <w:rPr>
          <w:sz w:val="20"/>
          <w:szCs w:val="20"/>
          <w:lang w:val="it-IT"/>
        </w:rPr>
        <w:t>procesnog</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ovlasti</w:t>
      </w:r>
      <w:r w:rsidRPr="008C59D2">
        <w:rPr>
          <w:sz w:val="20"/>
          <w:szCs w:val="20"/>
          <w:lang w:val="sr-Latn-RS"/>
        </w:rPr>
        <w:t xml:space="preserve"> </w:t>
      </w:r>
      <w:r w:rsidRPr="008C59D2">
        <w:rPr>
          <w:sz w:val="20"/>
          <w:szCs w:val="20"/>
          <w:lang w:val="it-IT"/>
        </w:rPr>
        <w:t>pri</w:t>
      </w:r>
      <w:r w:rsidRPr="008C59D2">
        <w:rPr>
          <w:sz w:val="20"/>
          <w:szCs w:val="20"/>
          <w:lang w:val="sr-Latn-RS"/>
        </w:rPr>
        <w:t xml:space="preserve"> č</w:t>
      </w:r>
      <w:r w:rsidRPr="008C59D2">
        <w:rPr>
          <w:sz w:val="20"/>
          <w:szCs w:val="20"/>
          <w:lang w:val="it-IT"/>
        </w:rPr>
        <w:t>emu</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takva</w:t>
      </w:r>
      <w:r w:rsidRPr="008C59D2">
        <w:rPr>
          <w:sz w:val="20"/>
          <w:szCs w:val="20"/>
          <w:lang w:val="sr-Latn-RS"/>
        </w:rPr>
        <w:t xml:space="preserve"> </w:t>
      </w:r>
      <w:r w:rsidRPr="008C59D2">
        <w:rPr>
          <w:sz w:val="20"/>
          <w:szCs w:val="20"/>
          <w:lang w:val="it-IT"/>
        </w:rPr>
        <w:t>zabrana</w:t>
      </w:r>
      <w:r w:rsidRPr="008C59D2">
        <w:rPr>
          <w:sz w:val="20"/>
          <w:szCs w:val="20"/>
          <w:lang w:val="sr-Latn-RS"/>
        </w:rPr>
        <w:t xml:space="preserve"> </w:t>
      </w:r>
      <w:r w:rsidRPr="008C59D2">
        <w:rPr>
          <w:sz w:val="20"/>
          <w:szCs w:val="20"/>
          <w:lang w:val="it-IT"/>
        </w:rPr>
        <w:t>mo</w:t>
      </w:r>
      <w:r w:rsidRPr="008C59D2">
        <w:rPr>
          <w:sz w:val="20"/>
          <w:szCs w:val="20"/>
          <w:lang w:val="sr-Latn-RS"/>
        </w:rPr>
        <w:t>ž</w:t>
      </w:r>
      <w:r w:rsidRPr="008C59D2">
        <w:rPr>
          <w:sz w:val="20"/>
          <w:szCs w:val="20"/>
          <w:lang w:val="it-IT"/>
        </w:rPr>
        <w:t>e</w:t>
      </w:r>
      <w:r w:rsidRPr="008C59D2">
        <w:rPr>
          <w:sz w:val="20"/>
          <w:szCs w:val="20"/>
          <w:lang w:val="sr-Latn-RS"/>
        </w:rPr>
        <w:t xml:space="preserve"> </w:t>
      </w:r>
      <w:r w:rsidRPr="008C59D2">
        <w:rPr>
          <w:sz w:val="20"/>
          <w:szCs w:val="20"/>
          <w:lang w:val="it-IT"/>
        </w:rPr>
        <w:t>odnositi</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sva</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ena</w:t>
      </w:r>
      <w:r w:rsidRPr="008C59D2">
        <w:rPr>
          <w:sz w:val="20"/>
          <w:szCs w:val="20"/>
          <w:lang w:val="sr-Latn-RS"/>
        </w:rPr>
        <w:t xml:space="preserve"> </w:t>
      </w:r>
      <w:r w:rsidRPr="008C59D2">
        <w:rPr>
          <w:sz w:val="20"/>
          <w:szCs w:val="20"/>
          <w:lang w:val="it-IT"/>
        </w:rPr>
        <w:t>procesna</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npr</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predlaganja</w:t>
      </w:r>
      <w:r w:rsidRPr="008C59D2">
        <w:rPr>
          <w:sz w:val="20"/>
          <w:szCs w:val="20"/>
          <w:lang w:val="sr-Latn-RS"/>
        </w:rPr>
        <w:t xml:space="preserve"> </w:t>
      </w:r>
      <w:r w:rsidRPr="008C59D2">
        <w:rPr>
          <w:sz w:val="20"/>
          <w:szCs w:val="20"/>
          <w:lang w:val="it-IT"/>
        </w:rPr>
        <w:t>dokaza</w:t>
      </w:r>
      <w:r w:rsidRPr="008C59D2">
        <w:rPr>
          <w:sz w:val="20"/>
          <w:szCs w:val="20"/>
          <w:lang w:val="sr-Latn-RS"/>
        </w:rPr>
        <w:t xml:space="preserve">). </w:t>
      </w:r>
      <w:r w:rsidRPr="008C59D2">
        <w:rPr>
          <w:sz w:val="20"/>
          <w:szCs w:val="20"/>
          <w:lang w:val="it-IT"/>
        </w:rPr>
        <w:t>Par</w:t>
      </w:r>
      <w:r w:rsidRPr="008C59D2">
        <w:rPr>
          <w:sz w:val="20"/>
          <w:szCs w:val="20"/>
          <w:lang w:val="sr-Latn-RS"/>
        </w:rPr>
        <w:t xml:space="preserve">. 241. </w:t>
      </w:r>
      <w:r w:rsidRPr="008C59D2">
        <w:rPr>
          <w:sz w:val="20"/>
          <w:szCs w:val="20"/>
          <w:lang w:val="it-IT"/>
        </w:rPr>
        <w:t>st</w:t>
      </w:r>
      <w:r w:rsidRPr="008C59D2">
        <w:rPr>
          <w:sz w:val="20"/>
          <w:szCs w:val="20"/>
          <w:lang w:val="sr-Latn-RS"/>
        </w:rPr>
        <w:t xml:space="preserve">. 1 </w:t>
      </w:r>
      <w:r w:rsidRPr="008C59D2">
        <w:rPr>
          <w:sz w:val="20"/>
          <w:szCs w:val="20"/>
          <w:lang w:val="it-IT"/>
        </w:rPr>
        <w:t>njem</w:t>
      </w:r>
      <w:r w:rsidRPr="008C59D2">
        <w:rPr>
          <w:sz w:val="20"/>
          <w:szCs w:val="20"/>
          <w:lang w:val="sr-Latn-RS"/>
        </w:rPr>
        <w:t xml:space="preserve">ačkog </w:t>
      </w:r>
      <w:r w:rsidRPr="008C59D2">
        <w:rPr>
          <w:sz w:val="20"/>
          <w:szCs w:val="20"/>
          <w:lang w:val="it-IT"/>
        </w:rPr>
        <w:t>Zakona</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kaznenom</w:t>
      </w:r>
      <w:r w:rsidRPr="008C59D2">
        <w:rPr>
          <w:sz w:val="20"/>
          <w:szCs w:val="20"/>
          <w:lang w:val="sr-Latn-RS"/>
        </w:rPr>
        <w:t xml:space="preserve"> </w:t>
      </w:r>
      <w:r w:rsidRPr="008C59D2">
        <w:rPr>
          <w:sz w:val="20"/>
          <w:szCs w:val="20"/>
          <w:lang w:val="it-IT"/>
        </w:rPr>
        <w:t>postupku</w:t>
      </w:r>
      <w:r w:rsidRPr="008C59D2">
        <w:rPr>
          <w:sz w:val="20"/>
          <w:szCs w:val="20"/>
          <w:lang w:val="sr-Latn-RS"/>
        </w:rPr>
        <w:t xml:space="preserve"> (</w:t>
      </w:r>
      <w:r w:rsidRPr="008C59D2">
        <w:rPr>
          <w:sz w:val="20"/>
          <w:szCs w:val="20"/>
          <w:lang w:val="it-IT"/>
        </w:rPr>
        <w:t>StPO</w:t>
      </w:r>
      <w:r w:rsidRPr="008C59D2">
        <w:rPr>
          <w:sz w:val="20"/>
          <w:szCs w:val="20"/>
          <w:lang w:val="sr-Latn-RS"/>
        </w:rPr>
        <w:t xml:space="preserve">) </w:t>
      </w:r>
      <w:r w:rsidRPr="008C59D2">
        <w:rPr>
          <w:sz w:val="20"/>
          <w:szCs w:val="20"/>
          <w:lang w:val="it-IT"/>
        </w:rPr>
        <w:t>predvi</w:t>
      </w:r>
      <w:r w:rsidRPr="008C59D2">
        <w:rPr>
          <w:sz w:val="20"/>
          <w:szCs w:val="20"/>
          <w:lang w:val="sr-Latn-RS"/>
        </w:rPr>
        <w:t>đ</w:t>
      </w:r>
      <w:r w:rsidRPr="008C59D2">
        <w:rPr>
          <w:sz w:val="20"/>
          <w:szCs w:val="20"/>
          <w:lang w:val="it-IT"/>
        </w:rPr>
        <w:t>a</w:t>
      </w:r>
      <w:r w:rsidRPr="008C59D2">
        <w:rPr>
          <w:sz w:val="20"/>
          <w:szCs w:val="20"/>
          <w:lang w:val="sr-Latn-RS"/>
        </w:rPr>
        <w:t xml:space="preserve"> </w:t>
      </w:r>
      <w:r w:rsidRPr="008C59D2">
        <w:rPr>
          <w:sz w:val="20"/>
          <w:szCs w:val="20"/>
          <w:lang w:val="it-IT"/>
        </w:rPr>
        <w:t>npr</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predsjednik</w:t>
      </w:r>
      <w:r w:rsidRPr="008C59D2">
        <w:rPr>
          <w:sz w:val="20"/>
          <w:szCs w:val="20"/>
          <w:lang w:val="sr-Latn-RS"/>
        </w:rPr>
        <w:t xml:space="preserve"> </w:t>
      </w:r>
      <w:r w:rsidRPr="008C59D2">
        <w:rPr>
          <w:sz w:val="20"/>
          <w:szCs w:val="20"/>
          <w:lang w:val="it-IT"/>
        </w:rPr>
        <w:t>vije</w:t>
      </w:r>
      <w:r w:rsidRPr="008C59D2">
        <w:rPr>
          <w:sz w:val="20"/>
          <w:szCs w:val="20"/>
          <w:lang w:val="sr-Latn-RS"/>
        </w:rPr>
        <w:t>ć</w:t>
      </w:r>
      <w:r w:rsidRPr="008C59D2">
        <w:rPr>
          <w:sz w:val="20"/>
          <w:szCs w:val="20"/>
          <w:lang w:val="it-IT"/>
        </w:rPr>
        <w:t>a</w:t>
      </w:r>
      <w:r w:rsidRPr="008C59D2">
        <w:rPr>
          <w:sz w:val="20"/>
          <w:szCs w:val="20"/>
          <w:lang w:val="sr-Latn-RS"/>
        </w:rPr>
        <w:t xml:space="preserve"> </w:t>
      </w:r>
      <w:r w:rsidRPr="008C59D2">
        <w:rPr>
          <w:sz w:val="20"/>
          <w:szCs w:val="20"/>
          <w:lang w:val="it-IT"/>
        </w:rPr>
        <w:t>mo</w:t>
      </w:r>
      <w:r w:rsidRPr="008C59D2">
        <w:rPr>
          <w:sz w:val="20"/>
          <w:szCs w:val="20"/>
          <w:lang w:val="sr-Latn-RS"/>
        </w:rPr>
        <w:t>ž</w:t>
      </w:r>
      <w:r w:rsidRPr="008C59D2">
        <w:rPr>
          <w:sz w:val="20"/>
          <w:szCs w:val="20"/>
          <w:lang w:val="it-IT"/>
        </w:rPr>
        <w:t>e</w:t>
      </w:r>
      <w:r w:rsidRPr="008C59D2">
        <w:rPr>
          <w:sz w:val="20"/>
          <w:szCs w:val="20"/>
          <w:lang w:val="sr-Latn-RS"/>
        </w:rPr>
        <w:t xml:space="preserve"> </w:t>
      </w:r>
      <w:r w:rsidRPr="008C59D2">
        <w:rPr>
          <w:sz w:val="20"/>
          <w:szCs w:val="20"/>
          <w:lang w:val="it-IT"/>
        </w:rPr>
        <w:t>stranci</w:t>
      </w:r>
      <w:r w:rsidRPr="008C59D2">
        <w:rPr>
          <w:sz w:val="20"/>
          <w:szCs w:val="20"/>
          <w:lang w:val="sr-Latn-RS"/>
        </w:rPr>
        <w:t xml:space="preserve"> </w:t>
      </w:r>
      <w:r w:rsidRPr="008C59D2">
        <w:rPr>
          <w:sz w:val="20"/>
          <w:szCs w:val="20"/>
          <w:lang w:val="it-IT"/>
        </w:rPr>
        <w:t>koja</w:t>
      </w:r>
      <w:r w:rsidRPr="008C59D2">
        <w:rPr>
          <w:sz w:val="20"/>
          <w:szCs w:val="20"/>
          <w:lang w:val="sr-Latn-RS"/>
        </w:rPr>
        <w:t xml:space="preserve"> „</w:t>
      </w:r>
      <w:r w:rsidRPr="008C59D2">
        <w:rPr>
          <w:sz w:val="20"/>
          <w:szCs w:val="20"/>
          <w:lang w:val="it-IT"/>
        </w:rPr>
        <w:t>zloupotrebljava</w:t>
      </w:r>
      <w:r w:rsidRPr="008C59D2">
        <w:rPr>
          <w:sz w:val="20"/>
          <w:szCs w:val="20"/>
          <w:lang w:val="sr-Latn-RS"/>
        </w:rPr>
        <w:t>“ (</w:t>
      </w:r>
      <w:r w:rsidRPr="008C59D2">
        <w:rPr>
          <w:sz w:val="20"/>
          <w:szCs w:val="20"/>
          <w:lang w:val="it-IT"/>
        </w:rPr>
        <w:t>njem</w:t>
      </w:r>
      <w:r w:rsidRPr="008C59D2">
        <w:rPr>
          <w:sz w:val="20"/>
          <w:szCs w:val="20"/>
          <w:lang w:val="sr-Latn-RS"/>
        </w:rPr>
        <w:t xml:space="preserve">. </w:t>
      </w:r>
      <w:r w:rsidRPr="008C59D2">
        <w:rPr>
          <w:i/>
          <w:iCs/>
          <w:sz w:val="20"/>
          <w:szCs w:val="20"/>
          <w:lang w:val="it-IT"/>
        </w:rPr>
        <w:t>missbraucht</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i/>
          <w:iCs/>
          <w:sz w:val="20"/>
          <w:szCs w:val="20"/>
          <w:lang w:val="it-IT"/>
        </w:rPr>
        <w:t>tzv</w:t>
      </w:r>
      <w:r w:rsidRPr="008C59D2">
        <w:rPr>
          <w:i/>
          <w:iCs/>
          <w:sz w:val="20"/>
          <w:szCs w:val="20"/>
          <w:lang w:val="sr-Latn-RS"/>
        </w:rPr>
        <w:t>.</w:t>
      </w:r>
      <w:r w:rsidRPr="008C59D2">
        <w:rPr>
          <w:sz w:val="20"/>
          <w:szCs w:val="20"/>
          <w:lang w:val="sr-Latn-RS"/>
        </w:rPr>
        <w:t xml:space="preserve"> </w:t>
      </w:r>
      <w:r w:rsidRPr="008C59D2">
        <w:rPr>
          <w:i/>
          <w:iCs/>
          <w:sz w:val="20"/>
          <w:szCs w:val="20"/>
          <w:lang w:val="it-IT"/>
        </w:rPr>
        <w:t>protu</w:t>
      </w:r>
      <w:r w:rsidRPr="008C59D2">
        <w:rPr>
          <w:i/>
          <w:sz w:val="20"/>
          <w:szCs w:val="20"/>
          <w:lang w:val="it-IT"/>
        </w:rPr>
        <w:t>ispitivanje</w:t>
      </w:r>
      <w:r w:rsidRPr="008C59D2">
        <w:rPr>
          <w:sz w:val="20"/>
          <w:szCs w:val="20"/>
          <w:lang w:val="sr-Latn-RS"/>
        </w:rPr>
        <w:t xml:space="preserve"> </w:t>
      </w:r>
      <w:r w:rsidRPr="008C59D2">
        <w:rPr>
          <w:sz w:val="20"/>
          <w:szCs w:val="20"/>
          <w:lang w:val="it-IT"/>
        </w:rPr>
        <w:t>osoba</w:t>
      </w:r>
      <w:r w:rsidRPr="008C59D2">
        <w:rPr>
          <w:sz w:val="20"/>
          <w:szCs w:val="20"/>
          <w:lang w:val="sr-Latn-RS"/>
        </w:rPr>
        <w:t xml:space="preserve"> </w:t>
      </w:r>
      <w:r w:rsidRPr="008C59D2">
        <w:rPr>
          <w:sz w:val="20"/>
          <w:szCs w:val="20"/>
          <w:lang w:val="it-IT"/>
        </w:rPr>
        <w:t>to</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oduzeti</w:t>
      </w:r>
      <w:r w:rsidRPr="008C59D2">
        <w:rPr>
          <w:sz w:val="20"/>
          <w:szCs w:val="20"/>
          <w:lang w:val="sr-Latn-RS"/>
        </w:rPr>
        <w:t xml:space="preserve"> (</w:t>
      </w:r>
      <w:r w:rsidRPr="008C59D2">
        <w:rPr>
          <w:i/>
          <w:iCs/>
          <w:sz w:val="20"/>
          <w:szCs w:val="20"/>
          <w:lang w:val="it-IT"/>
        </w:rPr>
        <w:t>entziehen</w:t>
      </w:r>
      <w:r w:rsidRPr="008C59D2">
        <w:rPr>
          <w:sz w:val="20"/>
          <w:szCs w:val="20"/>
          <w:lang w:val="sr-Latn-RS"/>
        </w:rPr>
        <w:t xml:space="preserve">). </w:t>
      </w:r>
      <w:r w:rsidRPr="008C59D2">
        <w:rPr>
          <w:sz w:val="20"/>
          <w:szCs w:val="20"/>
          <w:lang w:val="it-IT"/>
        </w:rPr>
        <w:t xml:space="preserve">U praksi se uzima da se o zloupotrebi toga prava – ali ne i općeg prava ispitivanja osoba – radi ako stranka ne samo da postavlja nedopuštena pitanja nego nakon opomene predsjednika vijeća nastavi s pretežno nedopuštenim pitanjima. Ili, </w:t>
      </w:r>
      <w:r w:rsidRPr="00EB0F34">
        <w:rPr>
          <w:sz w:val="20"/>
          <w:szCs w:val="20"/>
          <w:lang w:val="it-IT"/>
        </w:rPr>
        <w:t xml:space="preserve">prema par. 138a st. 1. toč. 2. njemačkog </w:t>
      </w:r>
      <w:r w:rsidRPr="00EB0F34">
        <w:rPr>
          <w:i/>
          <w:iCs/>
          <w:sz w:val="20"/>
          <w:szCs w:val="20"/>
          <w:lang w:val="it-IT"/>
        </w:rPr>
        <w:t xml:space="preserve">StPO </w:t>
      </w:r>
      <w:r w:rsidRPr="00EB0F34">
        <w:rPr>
          <w:sz w:val="20"/>
          <w:szCs w:val="20"/>
          <w:lang w:val="it-IT"/>
        </w:rPr>
        <w:t xml:space="preserve">branitelj se može isključiti iz kaznenog postupka ako se pojavi osnovana sumnja da komunikaciju s pritvorenim okrivljenikom </w:t>
      </w:r>
      <w:r w:rsidRPr="00EB0F34">
        <w:rPr>
          <w:i/>
          <w:iCs/>
          <w:sz w:val="20"/>
          <w:szCs w:val="20"/>
          <w:lang w:val="it-IT"/>
        </w:rPr>
        <w:t xml:space="preserve">zlorabi </w:t>
      </w:r>
      <w:r w:rsidRPr="00EB0F34">
        <w:rPr>
          <w:sz w:val="20"/>
          <w:szCs w:val="20"/>
          <w:lang w:val="it-IT"/>
        </w:rPr>
        <w:t xml:space="preserve">kako bi počinio neko kazneno djelo ili ozbiljno ugrozio sigurnost zatvora. Kod nas, odredba čl. 347. st. 2. ZKP u tom je pogledu preciznija: predsjednik vijeća može, nakon prethodnog upozorenja, prekinuti osobu koja u svojem govoru (dakle, oduzeti joj pravo završnog govora na raspravi) vrijeđa javni red i moral ili vrijeđa drugoga ili se upušta u ponavljanja ili irelevantna izlaganja. Isto tako, prema čl. 300. st. 3. ZKP branitelju ili opunomoćeniku koji poslije kazne nastavi narušavati red na raspravi vijeće može </w:t>
      </w:r>
      <w:r w:rsidRPr="00EB0F34">
        <w:rPr>
          <w:sz w:val="20"/>
          <w:szCs w:val="20"/>
          <w:lang w:val="sr-Latn-RS"/>
        </w:rPr>
        <w:t>„</w:t>
      </w:r>
      <w:r w:rsidRPr="00EB0F34">
        <w:rPr>
          <w:sz w:val="20"/>
          <w:szCs w:val="20"/>
          <w:lang w:val="it-IT"/>
        </w:rPr>
        <w:t xml:space="preserve">uskratiti daljnju obranu odnosno zastupanje na glavnoj raspravi...”, pri čemu se može krivcu za odgodu rasprave naložiti platež troškova”. </w:t>
      </w:r>
      <w:r w:rsidRPr="00EB0F34">
        <w:rPr>
          <w:sz w:val="20"/>
          <w:szCs w:val="20"/>
          <w:lang w:val="sr-Cyrl-RS"/>
        </w:rPr>
        <w:t xml:space="preserve">Vid.: </w:t>
      </w:r>
      <w:r w:rsidRPr="00EB0F34">
        <w:rPr>
          <w:sz w:val="20"/>
          <w:szCs w:val="20"/>
        </w:rPr>
        <w:t xml:space="preserve">D. Krapac, </w:t>
      </w:r>
      <w:r w:rsidRPr="00EB0F34">
        <w:rPr>
          <w:i/>
          <w:iCs/>
          <w:sz w:val="20"/>
          <w:szCs w:val="20"/>
        </w:rPr>
        <w:t>Ibid</w:t>
      </w:r>
      <w:r w:rsidRPr="00EB0F34">
        <w:rPr>
          <w:sz w:val="20"/>
          <w:szCs w:val="20"/>
          <w:lang w:val="sr-Latn-RS"/>
        </w:rPr>
        <w:t>.</w:t>
      </w:r>
    </w:p>
  </w:footnote>
  <w:footnote w:id="910">
    <w:p w:rsidR="00B234B7" w:rsidRPr="00EB0F34" w:rsidRDefault="00B234B7" w:rsidP="00C730DC">
      <w:pPr>
        <w:pStyle w:val="FootnoteText"/>
        <w:rPr>
          <w:lang w:val="sr-Cyrl-RS"/>
        </w:rPr>
      </w:pPr>
      <w:r w:rsidRPr="00EB0F34">
        <w:rPr>
          <w:rStyle w:val="FootnoteReference"/>
        </w:rPr>
        <w:footnoteRef/>
      </w:r>
      <w:r w:rsidRPr="00EB0F34">
        <w:rPr>
          <w:lang w:val="ru-RU"/>
        </w:rPr>
        <w:t xml:space="preserve"> </w:t>
      </w:r>
      <w:r w:rsidRPr="00EB0F34">
        <w:rPr>
          <w:lang w:val="sr-Cyrl-RS"/>
        </w:rPr>
        <w:t>Члан 210. став 1. Законика о кривичном поступку.</w:t>
      </w:r>
    </w:p>
  </w:footnote>
  <w:footnote w:id="911">
    <w:p w:rsidR="00B234B7" w:rsidRPr="00EB0F34" w:rsidRDefault="00B234B7" w:rsidP="00C730DC">
      <w:pPr>
        <w:pStyle w:val="FootnoteText"/>
        <w:jc w:val="both"/>
        <w:rPr>
          <w:highlight w:val="cyan"/>
          <w:lang w:val="sr-Cyrl-RS"/>
        </w:rPr>
      </w:pPr>
      <w:r w:rsidRPr="00EB0F34">
        <w:rPr>
          <w:rStyle w:val="FootnoteReference"/>
        </w:rPr>
        <w:footnoteRef/>
      </w:r>
      <w:r w:rsidRPr="00EB0F34">
        <w:rPr>
          <w:lang w:val="ru-RU"/>
        </w:rPr>
        <w:t xml:space="preserve"> </w:t>
      </w:r>
      <w:r w:rsidRPr="00EB0F34">
        <w:rPr>
          <w:lang w:val="sr-Cyrl-RS"/>
        </w:rPr>
        <w:t>Види први део, глава I, наслов „</w:t>
      </w:r>
      <w:r w:rsidRPr="00EB0F34">
        <w:rPr>
          <w:rStyle w:val="Bodytext0"/>
          <w:color w:val="000000"/>
          <w:sz w:val="20"/>
          <w:szCs w:val="20"/>
          <w:lang w:val="sr-Cyrl-RS" w:eastAsia="sr-Latn-CS"/>
        </w:rPr>
        <w:t>6. Правни основ забране злоупотребе права“, в</w:t>
      </w:r>
      <w:r w:rsidRPr="00EB0F34">
        <w:rPr>
          <w:lang w:val="sr-Cyrl-RS"/>
        </w:rPr>
        <w:t>иди други део, глава II, наслов „1.2. Одређеност облика (видова) процесних злоупотреба у Законику и кривичном поступку“.</w:t>
      </w:r>
    </w:p>
  </w:footnote>
  <w:footnote w:id="912">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 </w:t>
      </w:r>
      <w:r w:rsidRPr="008C59D2">
        <w:rPr>
          <w:sz w:val="20"/>
          <w:szCs w:val="20"/>
          <w:lang w:val="it-IT"/>
        </w:rPr>
        <w:t>zabranjuje</w:t>
      </w:r>
      <w:r w:rsidRPr="008C59D2">
        <w:rPr>
          <w:sz w:val="20"/>
          <w:szCs w:val="20"/>
          <w:lang w:val="sr-Latn-RS"/>
        </w:rPr>
        <w:t xml:space="preserve"> </w:t>
      </w:r>
      <w:r w:rsidRPr="008C59D2">
        <w:rPr>
          <w:sz w:val="20"/>
          <w:szCs w:val="20"/>
          <w:lang w:val="sr-Cyrl-CS"/>
        </w:rPr>
        <w:t>[</w:t>
      </w:r>
      <w:r w:rsidRPr="008C59D2">
        <w:rPr>
          <w:sz w:val="20"/>
          <w:szCs w:val="20"/>
          <w:lang w:val="sr-Latn-RS"/>
        </w:rPr>
        <w:t>se</w:t>
      </w:r>
      <w:r w:rsidRPr="008C59D2">
        <w:rPr>
          <w:sz w:val="20"/>
          <w:szCs w:val="20"/>
          <w:lang w:val="sr-Cyrl-CS"/>
        </w:rPr>
        <w:t>]</w:t>
      </w:r>
      <w:r w:rsidRPr="008C59D2">
        <w:rPr>
          <w:sz w:val="20"/>
          <w:szCs w:val="20"/>
          <w:lang w:val="sr-Cyrl-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procesni</w:t>
      </w:r>
      <w:r w:rsidRPr="008C59D2">
        <w:rPr>
          <w:sz w:val="20"/>
          <w:szCs w:val="20"/>
          <w:lang w:val="sr-Latn-RS"/>
        </w:rPr>
        <w:t xml:space="preserve"> </w:t>
      </w:r>
      <w:r w:rsidRPr="008C59D2">
        <w:rPr>
          <w:sz w:val="20"/>
          <w:szCs w:val="20"/>
          <w:lang w:val="it-IT"/>
        </w:rPr>
        <w:t>subjekt</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eno</w:t>
      </w:r>
      <w:r w:rsidRPr="008C59D2">
        <w:rPr>
          <w:sz w:val="20"/>
          <w:szCs w:val="20"/>
          <w:lang w:val="sr-Latn-RS"/>
        </w:rPr>
        <w:t xml:space="preserve"> </w:t>
      </w:r>
      <w:r w:rsidRPr="008C59D2">
        <w:rPr>
          <w:sz w:val="20"/>
          <w:szCs w:val="20"/>
          <w:lang w:val="it-IT"/>
        </w:rPr>
        <w:t>procesno</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koristi</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eni</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in</w:t>
      </w:r>
      <w:r w:rsidRPr="008C59D2">
        <w:rPr>
          <w:sz w:val="20"/>
          <w:szCs w:val="20"/>
          <w:lang w:val="sr-Latn-RS"/>
        </w:rPr>
        <w:t xml:space="preserve"> </w:t>
      </w:r>
      <w:r w:rsidRPr="008C59D2">
        <w:rPr>
          <w:sz w:val="20"/>
          <w:szCs w:val="20"/>
          <w:lang w:val="it-IT"/>
        </w:rPr>
        <w:t>pri</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enoj</w:t>
      </w:r>
      <w:r w:rsidRPr="008C59D2">
        <w:rPr>
          <w:sz w:val="20"/>
          <w:szCs w:val="20"/>
          <w:lang w:val="sr-Latn-RS"/>
        </w:rPr>
        <w:t xml:space="preserve"> </w:t>
      </w:r>
      <w:r w:rsidRPr="008C59D2">
        <w:rPr>
          <w:sz w:val="20"/>
          <w:szCs w:val="20"/>
          <w:lang w:val="it-IT"/>
        </w:rPr>
        <w:t>procesnoj</w:t>
      </w:r>
      <w:r w:rsidRPr="008C59D2">
        <w:rPr>
          <w:sz w:val="20"/>
          <w:szCs w:val="20"/>
          <w:lang w:val="sr-Latn-RS"/>
        </w:rPr>
        <w:t xml:space="preserve"> </w:t>
      </w:r>
      <w:r w:rsidRPr="008C59D2">
        <w:rPr>
          <w:sz w:val="20"/>
          <w:szCs w:val="20"/>
          <w:lang w:val="it-IT"/>
        </w:rPr>
        <w:t>radnji</w:t>
      </w:r>
      <w:r w:rsidRPr="008C59D2">
        <w:rPr>
          <w:sz w:val="20"/>
          <w:szCs w:val="20"/>
          <w:lang w:val="sr-Latn-RS"/>
        </w:rPr>
        <w:t xml:space="preserve"> (</w:t>
      </w:r>
      <w:r w:rsidRPr="008C59D2">
        <w:rPr>
          <w:sz w:val="20"/>
          <w:szCs w:val="20"/>
          <w:lang w:val="it-IT"/>
        </w:rPr>
        <w:t>npr</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dokazne</w:t>
      </w:r>
      <w:r w:rsidRPr="008C59D2">
        <w:rPr>
          <w:sz w:val="20"/>
          <w:szCs w:val="20"/>
          <w:lang w:val="sr-Latn-RS"/>
        </w:rPr>
        <w:t xml:space="preserve"> </w:t>
      </w:r>
      <w:r w:rsidRPr="008C59D2">
        <w:rPr>
          <w:sz w:val="20"/>
          <w:szCs w:val="20"/>
          <w:lang w:val="it-IT"/>
        </w:rPr>
        <w:t>prijedloge</w:t>
      </w:r>
      <w:r w:rsidRPr="008C59D2">
        <w:rPr>
          <w:sz w:val="20"/>
          <w:szCs w:val="20"/>
          <w:lang w:val="sr-Latn-RS"/>
        </w:rPr>
        <w:t xml:space="preserve"> </w:t>
      </w:r>
      <w:r w:rsidRPr="008C59D2">
        <w:rPr>
          <w:sz w:val="20"/>
          <w:szCs w:val="20"/>
          <w:lang w:val="it-IT"/>
        </w:rPr>
        <w:t>podnosi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cilju</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enja</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Pri</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zakon</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mora</w:t>
      </w:r>
      <w:r w:rsidRPr="008C59D2">
        <w:rPr>
          <w:sz w:val="20"/>
          <w:szCs w:val="20"/>
          <w:lang w:val="sr-Latn-RS"/>
        </w:rPr>
        <w:t xml:space="preserve"> </w:t>
      </w:r>
      <w:r w:rsidRPr="008C59D2">
        <w:rPr>
          <w:sz w:val="20"/>
          <w:szCs w:val="20"/>
          <w:lang w:val="it-IT"/>
        </w:rPr>
        <w:t>koristiti</w:t>
      </w:r>
      <w:r w:rsidRPr="008C59D2">
        <w:rPr>
          <w:sz w:val="20"/>
          <w:szCs w:val="20"/>
          <w:lang w:val="sr-Latn-RS"/>
        </w:rPr>
        <w:t xml:space="preserve"> </w:t>
      </w:r>
      <w:r w:rsidRPr="008C59D2">
        <w:rPr>
          <w:sz w:val="20"/>
          <w:szCs w:val="20"/>
          <w:lang w:val="it-IT"/>
        </w:rPr>
        <w:t>izri</w:t>
      </w:r>
      <w:r w:rsidRPr="008C59D2">
        <w:rPr>
          <w:sz w:val="20"/>
          <w:szCs w:val="20"/>
          <w:lang w:val="sr-Latn-RS"/>
        </w:rPr>
        <w:t>č</w:t>
      </w:r>
      <w:r w:rsidRPr="008C59D2">
        <w:rPr>
          <w:sz w:val="20"/>
          <w:szCs w:val="20"/>
          <w:lang w:val="it-IT"/>
        </w:rPr>
        <w:t>aje</w:t>
      </w:r>
      <w:r w:rsidRPr="008C59D2">
        <w:rPr>
          <w:sz w:val="20"/>
          <w:szCs w:val="20"/>
          <w:lang w:val="sr-Latn-RS"/>
        </w:rPr>
        <w:t xml:space="preserve"> „zloupotreba“, „zloupotrebljavati“. </w:t>
      </w:r>
      <w:r w:rsidRPr="008C59D2">
        <w:rPr>
          <w:sz w:val="20"/>
          <w:szCs w:val="20"/>
          <w:lang w:val="it-IT"/>
        </w:rPr>
        <w:t>Tako</w:t>
      </w:r>
      <w:r w:rsidRPr="008C59D2">
        <w:rPr>
          <w:sz w:val="20"/>
          <w:szCs w:val="20"/>
          <w:lang w:val="sr-Latn-RS"/>
        </w:rPr>
        <w:t xml:space="preserve"> </w:t>
      </w:r>
      <w:r w:rsidRPr="008C59D2">
        <w:rPr>
          <w:sz w:val="20"/>
          <w:szCs w:val="20"/>
          <w:lang w:val="it-IT"/>
        </w:rPr>
        <w:t>npr</w:t>
      </w:r>
      <w:r w:rsidRPr="008C59D2">
        <w:rPr>
          <w:sz w:val="20"/>
          <w:szCs w:val="20"/>
          <w:lang w:val="sr-Latn-RS"/>
        </w:rPr>
        <w:t xml:space="preserve">. </w:t>
      </w:r>
      <w:r w:rsidRPr="008C59D2">
        <w:rPr>
          <w:sz w:val="20"/>
          <w:szCs w:val="20"/>
          <w:lang w:val="it-IT"/>
        </w:rPr>
        <w:t>par</w:t>
      </w:r>
      <w:r w:rsidRPr="008C59D2">
        <w:rPr>
          <w:sz w:val="20"/>
          <w:szCs w:val="20"/>
          <w:lang w:val="sr-Latn-RS"/>
        </w:rPr>
        <w:t>. 26</w:t>
      </w:r>
      <w:r w:rsidRPr="008C59D2">
        <w:rPr>
          <w:sz w:val="20"/>
          <w:szCs w:val="20"/>
          <w:lang w:val="it-IT"/>
        </w:rPr>
        <w:t>a</w:t>
      </w:r>
      <w:r w:rsidRPr="008C59D2">
        <w:rPr>
          <w:sz w:val="20"/>
          <w:szCs w:val="20"/>
          <w:lang w:val="sr-Latn-RS"/>
        </w:rPr>
        <w:t xml:space="preserve"> </w:t>
      </w:r>
      <w:r w:rsidRPr="008C59D2">
        <w:rPr>
          <w:sz w:val="20"/>
          <w:szCs w:val="20"/>
          <w:lang w:val="it-IT"/>
        </w:rPr>
        <w:t>st</w:t>
      </w:r>
      <w:r w:rsidRPr="008C59D2">
        <w:rPr>
          <w:sz w:val="20"/>
          <w:szCs w:val="20"/>
          <w:lang w:val="sr-Latn-RS"/>
        </w:rPr>
        <w:t xml:space="preserve">. 1. </w:t>
      </w:r>
      <w:r w:rsidRPr="008C59D2">
        <w:rPr>
          <w:sz w:val="20"/>
          <w:szCs w:val="20"/>
          <w:lang w:val="it-IT"/>
        </w:rPr>
        <w:t>to</w:t>
      </w:r>
      <w:r w:rsidRPr="008C59D2">
        <w:rPr>
          <w:sz w:val="20"/>
          <w:szCs w:val="20"/>
          <w:lang w:val="sr-Latn-RS"/>
        </w:rPr>
        <w:t xml:space="preserve">č. 3. </w:t>
      </w:r>
      <w:r w:rsidRPr="008C59D2">
        <w:rPr>
          <w:sz w:val="20"/>
          <w:szCs w:val="20"/>
          <w:lang w:val="it-IT"/>
        </w:rPr>
        <w:t>njem</w:t>
      </w:r>
      <w:r w:rsidRPr="008C59D2">
        <w:rPr>
          <w:sz w:val="20"/>
          <w:szCs w:val="20"/>
          <w:lang w:val="sr-Latn-RS"/>
        </w:rPr>
        <w:t xml:space="preserve">. </w:t>
      </w:r>
      <w:r w:rsidRPr="008C59D2">
        <w:rPr>
          <w:i/>
          <w:iCs/>
          <w:sz w:val="20"/>
          <w:szCs w:val="20"/>
          <w:lang w:val="it-IT"/>
        </w:rPr>
        <w:t>StPO</w:t>
      </w:r>
      <w:r w:rsidRPr="008C59D2">
        <w:rPr>
          <w:i/>
          <w:iCs/>
          <w:sz w:val="20"/>
          <w:szCs w:val="20"/>
          <w:lang w:val="sr-Latn-RS"/>
        </w:rPr>
        <w:t xml:space="preserve"> </w:t>
      </w:r>
      <w:r w:rsidRPr="008C59D2">
        <w:rPr>
          <w:sz w:val="20"/>
          <w:szCs w:val="20"/>
          <w:lang w:val="it-IT"/>
        </w:rPr>
        <w:t>nare</w:t>
      </w:r>
      <w:r w:rsidRPr="008C59D2">
        <w:rPr>
          <w:sz w:val="20"/>
          <w:szCs w:val="20"/>
          <w:lang w:val="sr-Latn-RS"/>
        </w:rPr>
        <w:t>đ</w:t>
      </w:r>
      <w:r w:rsidRPr="008C59D2">
        <w:rPr>
          <w:sz w:val="20"/>
          <w:szCs w:val="20"/>
          <w:lang w:val="it-IT"/>
        </w:rPr>
        <w:t>uje</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zahtjev</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otklon</w:t>
      </w:r>
      <w:r w:rsidRPr="008C59D2">
        <w:rPr>
          <w:sz w:val="20"/>
          <w:szCs w:val="20"/>
          <w:lang w:val="sr-Latn-RS"/>
        </w:rPr>
        <w:t xml:space="preserve"> </w:t>
      </w:r>
      <w:r w:rsidRPr="008C59D2">
        <w:rPr>
          <w:sz w:val="20"/>
          <w:szCs w:val="20"/>
          <w:lang w:val="it-IT"/>
        </w:rPr>
        <w:t>nekog</w:t>
      </w:r>
      <w:r w:rsidRPr="008C59D2">
        <w:rPr>
          <w:sz w:val="20"/>
          <w:szCs w:val="20"/>
          <w:lang w:val="sr-Latn-RS"/>
        </w:rPr>
        <w:t xml:space="preserve"> </w:t>
      </w:r>
      <w:r w:rsidRPr="008C59D2">
        <w:rPr>
          <w:sz w:val="20"/>
          <w:szCs w:val="20"/>
          <w:lang w:val="it-IT"/>
        </w:rPr>
        <w:t>suca</w:t>
      </w:r>
      <w:r w:rsidRPr="008C59D2">
        <w:rPr>
          <w:sz w:val="20"/>
          <w:szCs w:val="20"/>
          <w:lang w:val="sr-Latn-RS"/>
        </w:rPr>
        <w:t xml:space="preserve"> </w:t>
      </w:r>
      <w:r w:rsidRPr="008C59D2">
        <w:rPr>
          <w:sz w:val="20"/>
          <w:szCs w:val="20"/>
          <w:lang w:val="it-IT"/>
        </w:rPr>
        <w:t>mora</w:t>
      </w:r>
      <w:r w:rsidRPr="008C59D2">
        <w:rPr>
          <w:sz w:val="20"/>
          <w:szCs w:val="20"/>
          <w:lang w:val="sr-Latn-RS"/>
        </w:rPr>
        <w:t xml:space="preserve"> </w:t>
      </w:r>
      <w:r w:rsidRPr="008C59D2">
        <w:rPr>
          <w:i/>
          <w:iCs/>
          <w:sz w:val="20"/>
          <w:szCs w:val="20"/>
          <w:lang w:val="it-IT"/>
        </w:rPr>
        <w:t>odbaciti</w:t>
      </w:r>
      <w:r w:rsidRPr="008C59D2">
        <w:rPr>
          <w:i/>
          <w:iCs/>
          <w:sz w:val="20"/>
          <w:szCs w:val="20"/>
          <w:lang w:val="sr-Latn-RS"/>
        </w:rPr>
        <w:t xml:space="preserve"> </w:t>
      </w:r>
      <w:r w:rsidRPr="008C59D2">
        <w:rPr>
          <w:sz w:val="20"/>
          <w:szCs w:val="20"/>
          <w:lang w:val="it-IT"/>
        </w:rPr>
        <w:t>kao</w:t>
      </w:r>
      <w:r w:rsidRPr="008C59D2">
        <w:rPr>
          <w:sz w:val="20"/>
          <w:szCs w:val="20"/>
          <w:lang w:val="sr-Latn-RS"/>
        </w:rPr>
        <w:t xml:space="preserve"> </w:t>
      </w:r>
      <w:r w:rsidRPr="008C59D2">
        <w:rPr>
          <w:sz w:val="20"/>
          <w:szCs w:val="20"/>
          <w:lang w:val="it-IT"/>
        </w:rPr>
        <w:t>nedopu</w:t>
      </w:r>
      <w:r w:rsidRPr="008C59D2">
        <w:rPr>
          <w:sz w:val="20"/>
          <w:szCs w:val="20"/>
          <w:lang w:val="sr-Latn-RS"/>
        </w:rPr>
        <w:t>š</w:t>
      </w:r>
      <w:r w:rsidRPr="008C59D2">
        <w:rPr>
          <w:sz w:val="20"/>
          <w:szCs w:val="20"/>
          <w:lang w:val="it-IT"/>
        </w:rPr>
        <w:t>ten</w:t>
      </w:r>
      <w:r w:rsidRPr="008C59D2">
        <w:rPr>
          <w:sz w:val="20"/>
          <w:szCs w:val="20"/>
          <w:lang w:val="sr-Latn-RS"/>
        </w:rPr>
        <w:t xml:space="preserve"> </w:t>
      </w:r>
      <w:r w:rsidRPr="008C59D2">
        <w:rPr>
          <w:sz w:val="20"/>
          <w:szCs w:val="20"/>
          <w:lang w:val="it-IT"/>
        </w:rPr>
        <w:t>ako</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o</w:t>
      </w:r>
      <w:r w:rsidRPr="008C59D2">
        <w:rPr>
          <w:sz w:val="20"/>
          <w:szCs w:val="20"/>
          <w:lang w:val="sr-Latn-RS"/>
        </w:rPr>
        <w:t>č</w:t>
      </w:r>
      <w:r w:rsidRPr="008C59D2">
        <w:rPr>
          <w:sz w:val="20"/>
          <w:szCs w:val="20"/>
          <w:lang w:val="it-IT"/>
        </w:rPr>
        <w:t>ito</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ima</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cilj</w:t>
      </w:r>
      <w:r w:rsidRPr="008C59D2">
        <w:rPr>
          <w:sz w:val="20"/>
          <w:szCs w:val="20"/>
          <w:lang w:val="sr-Latn-RS"/>
        </w:rPr>
        <w:t xml:space="preserve"> </w:t>
      </w:r>
      <w:r w:rsidRPr="008C59D2">
        <w:rPr>
          <w:sz w:val="20"/>
          <w:szCs w:val="20"/>
          <w:lang w:val="it-IT"/>
        </w:rPr>
        <w:t>jedino</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enje</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neki</w:t>
      </w:r>
      <w:r w:rsidRPr="008C59D2">
        <w:rPr>
          <w:sz w:val="20"/>
          <w:szCs w:val="20"/>
          <w:lang w:val="sr-Latn-RS"/>
        </w:rPr>
        <w:t xml:space="preserve"> </w:t>
      </w:r>
      <w:r w:rsidRPr="008C59D2">
        <w:rPr>
          <w:sz w:val="20"/>
          <w:szCs w:val="20"/>
          <w:lang w:val="it-IT"/>
        </w:rPr>
        <w:t>drugi</w:t>
      </w:r>
      <w:r w:rsidRPr="008C59D2">
        <w:rPr>
          <w:sz w:val="20"/>
          <w:szCs w:val="20"/>
          <w:lang w:val="sr-Latn-RS"/>
        </w:rPr>
        <w:t xml:space="preserve">, </w:t>
      </w:r>
      <w:r w:rsidRPr="008C59D2">
        <w:rPr>
          <w:sz w:val="20"/>
          <w:szCs w:val="20"/>
          <w:lang w:val="it-IT"/>
        </w:rPr>
        <w:t>koji</w:t>
      </w:r>
      <w:r w:rsidRPr="008C59D2">
        <w:rPr>
          <w:sz w:val="20"/>
          <w:szCs w:val="20"/>
          <w:lang w:val="sr-Latn-RS"/>
        </w:rPr>
        <w:t xml:space="preserve"> </w:t>
      </w:r>
      <w:r w:rsidRPr="008C59D2">
        <w:rPr>
          <w:sz w:val="20"/>
          <w:szCs w:val="20"/>
          <w:lang w:val="it-IT"/>
        </w:rPr>
        <w:t>nije</w:t>
      </w:r>
      <w:r w:rsidRPr="008C59D2">
        <w:rPr>
          <w:sz w:val="20"/>
          <w:szCs w:val="20"/>
          <w:lang w:val="sr-Latn-RS"/>
        </w:rPr>
        <w:t xml:space="preserve"> </w:t>
      </w:r>
      <w:r w:rsidRPr="008C59D2">
        <w:rPr>
          <w:sz w:val="20"/>
          <w:szCs w:val="20"/>
          <w:lang w:val="it-IT"/>
        </w:rPr>
        <w:t>cilj</w:t>
      </w:r>
      <w:r w:rsidRPr="008C59D2">
        <w:rPr>
          <w:sz w:val="20"/>
          <w:szCs w:val="20"/>
          <w:lang w:val="sr-Latn-RS"/>
        </w:rPr>
        <w:t xml:space="preserve"> </w:t>
      </w:r>
      <w:r w:rsidRPr="008C59D2">
        <w:rPr>
          <w:sz w:val="20"/>
          <w:szCs w:val="20"/>
          <w:lang w:val="it-IT"/>
        </w:rPr>
        <w:t>kaznenog</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praksi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kao</w:t>
      </w:r>
      <w:r w:rsidRPr="008C59D2">
        <w:rPr>
          <w:sz w:val="20"/>
          <w:szCs w:val="20"/>
          <w:lang w:val="sr-Latn-RS"/>
        </w:rPr>
        <w:t xml:space="preserve"> </w:t>
      </w:r>
      <w:r w:rsidRPr="008C59D2">
        <w:rPr>
          <w:sz w:val="20"/>
          <w:szCs w:val="20"/>
          <w:lang w:val="it-IT"/>
        </w:rPr>
        <w:t>takav</w:t>
      </w:r>
      <w:r w:rsidRPr="008C59D2">
        <w:rPr>
          <w:sz w:val="20"/>
          <w:szCs w:val="20"/>
          <w:lang w:val="sr-Latn-RS"/>
        </w:rPr>
        <w:t xml:space="preserve"> </w:t>
      </w:r>
      <w:r w:rsidRPr="008C59D2">
        <w:rPr>
          <w:sz w:val="20"/>
          <w:szCs w:val="20"/>
          <w:lang w:val="it-IT"/>
        </w:rPr>
        <w:t>uzima</w:t>
      </w:r>
      <w:r w:rsidRPr="008C59D2">
        <w:rPr>
          <w:sz w:val="20"/>
          <w:szCs w:val="20"/>
          <w:lang w:val="sr-Latn-RS"/>
        </w:rPr>
        <w:t xml:space="preserve"> </w:t>
      </w:r>
      <w:r w:rsidRPr="008C59D2">
        <w:rPr>
          <w:sz w:val="20"/>
          <w:szCs w:val="20"/>
          <w:lang w:val="it-IT"/>
        </w:rPr>
        <w:t>onaj</w:t>
      </w:r>
      <w:r w:rsidRPr="008C59D2">
        <w:rPr>
          <w:sz w:val="20"/>
          <w:szCs w:val="20"/>
          <w:lang w:val="sr-Latn-RS"/>
        </w:rPr>
        <w:t xml:space="preserve"> </w:t>
      </w:r>
      <w:r w:rsidRPr="008C59D2">
        <w:rPr>
          <w:sz w:val="20"/>
          <w:szCs w:val="20"/>
          <w:lang w:val="it-IT"/>
        </w:rPr>
        <w:t>koji</w:t>
      </w:r>
      <w:r w:rsidRPr="008C59D2">
        <w:rPr>
          <w:sz w:val="20"/>
          <w:szCs w:val="20"/>
          <w:lang w:val="sr-Latn-RS"/>
        </w:rPr>
        <w:t xml:space="preserve"> </w:t>
      </w:r>
      <w:r w:rsidRPr="008C59D2">
        <w:rPr>
          <w:sz w:val="20"/>
          <w:szCs w:val="20"/>
          <w:lang w:val="it-IT"/>
        </w:rPr>
        <w:t>samo</w:t>
      </w:r>
      <w:r w:rsidRPr="008C59D2">
        <w:rPr>
          <w:sz w:val="20"/>
          <w:szCs w:val="20"/>
          <w:lang w:val="sr-Latn-RS"/>
        </w:rPr>
        <w:t xml:space="preserve"> </w:t>
      </w:r>
      <w:r w:rsidRPr="008C59D2">
        <w:rPr>
          <w:sz w:val="20"/>
          <w:szCs w:val="20"/>
          <w:lang w:val="it-IT"/>
        </w:rPr>
        <w:t>ponavlja</w:t>
      </w:r>
      <w:r w:rsidRPr="008C59D2">
        <w:rPr>
          <w:sz w:val="20"/>
          <w:szCs w:val="20"/>
          <w:lang w:val="sr-Latn-RS"/>
        </w:rPr>
        <w:t xml:space="preserve"> </w:t>
      </w:r>
      <w:r w:rsidRPr="008C59D2">
        <w:rPr>
          <w:sz w:val="20"/>
          <w:szCs w:val="20"/>
          <w:lang w:val="it-IT"/>
        </w:rPr>
        <w:t>razloge</w:t>
      </w:r>
      <w:r w:rsidRPr="008C59D2">
        <w:rPr>
          <w:sz w:val="20"/>
          <w:szCs w:val="20"/>
          <w:lang w:val="sr-Latn-RS"/>
        </w:rPr>
        <w:t xml:space="preserve"> </w:t>
      </w:r>
      <w:r w:rsidRPr="008C59D2">
        <w:rPr>
          <w:sz w:val="20"/>
          <w:szCs w:val="20"/>
          <w:lang w:val="it-IT"/>
        </w:rPr>
        <w:t>vi</w:t>
      </w:r>
      <w:r w:rsidRPr="008C59D2">
        <w:rPr>
          <w:sz w:val="20"/>
          <w:szCs w:val="20"/>
          <w:lang w:val="sr-Latn-RS"/>
        </w:rPr>
        <w:t>š</w:t>
      </w:r>
      <w:r w:rsidRPr="008C59D2">
        <w:rPr>
          <w:sz w:val="20"/>
          <w:szCs w:val="20"/>
          <w:lang w:val="it-IT"/>
        </w:rPr>
        <w:t>ekratnih</w:t>
      </w:r>
      <w:r w:rsidRPr="008C59D2">
        <w:rPr>
          <w:sz w:val="20"/>
          <w:szCs w:val="20"/>
          <w:lang w:val="sr-Latn-RS"/>
        </w:rPr>
        <w:t xml:space="preserve"> </w:t>
      </w:r>
      <w:r w:rsidRPr="008C59D2">
        <w:rPr>
          <w:sz w:val="20"/>
          <w:szCs w:val="20"/>
          <w:lang w:val="it-IT"/>
        </w:rPr>
        <w:t>ranijih</w:t>
      </w:r>
      <w:r w:rsidRPr="008C59D2">
        <w:rPr>
          <w:sz w:val="20"/>
          <w:szCs w:val="20"/>
          <w:lang w:val="sr-Latn-RS"/>
        </w:rPr>
        <w:t xml:space="preserve"> </w:t>
      </w:r>
      <w:r w:rsidRPr="008C59D2">
        <w:rPr>
          <w:sz w:val="20"/>
          <w:szCs w:val="20"/>
          <w:lang w:val="it-IT"/>
        </w:rPr>
        <w:t>bezuspje</w:t>
      </w:r>
      <w:r w:rsidRPr="008C59D2">
        <w:rPr>
          <w:sz w:val="20"/>
          <w:szCs w:val="20"/>
          <w:lang w:val="sr-Latn-RS"/>
        </w:rPr>
        <w:t>š</w:t>
      </w:r>
      <w:r w:rsidRPr="008C59D2">
        <w:rPr>
          <w:sz w:val="20"/>
          <w:szCs w:val="20"/>
          <w:lang w:val="it-IT"/>
        </w:rPr>
        <w:t>nih</w:t>
      </w:r>
      <w:r w:rsidRPr="008C59D2">
        <w:rPr>
          <w:sz w:val="20"/>
          <w:szCs w:val="20"/>
          <w:lang w:val="sr-Latn-RS"/>
        </w:rPr>
        <w:t xml:space="preserve"> </w:t>
      </w:r>
      <w:r w:rsidRPr="008C59D2">
        <w:rPr>
          <w:sz w:val="20"/>
          <w:szCs w:val="20"/>
          <w:lang w:val="it-IT"/>
        </w:rPr>
        <w:t>zahtjeva</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otklonom</w:t>
      </w:r>
      <w:r w:rsidRPr="008C59D2">
        <w:rPr>
          <w:sz w:val="20"/>
          <w:szCs w:val="20"/>
          <w:lang w:val="sr-Latn-RS"/>
        </w:rPr>
        <w:t xml:space="preserve"> </w:t>
      </w:r>
      <w:r w:rsidRPr="008C59D2">
        <w:rPr>
          <w:sz w:val="20"/>
          <w:szCs w:val="20"/>
          <w:lang w:val="it-IT"/>
        </w:rPr>
        <w:t>suca</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koji</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k</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jo</w:t>
      </w:r>
      <w:r w:rsidRPr="008C59D2">
        <w:rPr>
          <w:sz w:val="20"/>
          <w:szCs w:val="20"/>
          <w:lang w:val="sr-Latn-RS"/>
        </w:rPr>
        <w:t xml:space="preserve">š </w:t>
      </w:r>
      <w:r w:rsidRPr="008C59D2">
        <w:rPr>
          <w:sz w:val="20"/>
          <w:szCs w:val="20"/>
          <w:lang w:val="it-IT"/>
        </w:rPr>
        <w:t>prije</w:t>
      </w:r>
      <w:r w:rsidRPr="008C59D2">
        <w:rPr>
          <w:sz w:val="20"/>
          <w:szCs w:val="20"/>
          <w:lang w:val="sr-Latn-RS"/>
        </w:rPr>
        <w:t xml:space="preserve"> </w:t>
      </w:r>
      <w:r w:rsidRPr="008C59D2">
        <w:rPr>
          <w:sz w:val="20"/>
          <w:szCs w:val="20"/>
          <w:lang w:val="it-IT"/>
        </w:rPr>
        <w:t>podno</w:t>
      </w:r>
      <w:r w:rsidRPr="008C59D2">
        <w:rPr>
          <w:sz w:val="20"/>
          <w:szCs w:val="20"/>
          <w:lang w:val="sr-Latn-RS"/>
        </w:rPr>
        <w:t>š</w:t>
      </w:r>
      <w:r w:rsidRPr="008C59D2">
        <w:rPr>
          <w:sz w:val="20"/>
          <w:szCs w:val="20"/>
          <w:lang w:val="it-IT"/>
        </w:rPr>
        <w:t>enja</w:t>
      </w:r>
      <w:r w:rsidRPr="008C59D2">
        <w:rPr>
          <w:sz w:val="20"/>
          <w:szCs w:val="20"/>
          <w:lang w:val="sr-Latn-RS"/>
        </w:rPr>
        <w:t xml:space="preserve"> </w:t>
      </w:r>
      <w:r w:rsidRPr="008C59D2">
        <w:rPr>
          <w:sz w:val="20"/>
          <w:szCs w:val="20"/>
          <w:lang w:val="it-IT"/>
        </w:rPr>
        <w:t>umno</w:t>
      </w:r>
      <w:r w:rsidRPr="008C59D2">
        <w:rPr>
          <w:sz w:val="20"/>
          <w:szCs w:val="20"/>
          <w:lang w:val="sr-Latn-RS"/>
        </w:rPr>
        <w:t>ž</w:t>
      </w:r>
      <w:r w:rsidRPr="008C59D2">
        <w:rPr>
          <w:sz w:val="20"/>
          <w:szCs w:val="20"/>
          <w:lang w:val="it-IT"/>
        </w:rPr>
        <w:t>en</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vi</w:t>
      </w:r>
      <w:r w:rsidRPr="008C59D2">
        <w:rPr>
          <w:sz w:val="20"/>
          <w:szCs w:val="20"/>
          <w:lang w:val="sr-Latn-RS"/>
        </w:rPr>
        <w:t>š</w:t>
      </w:r>
      <w:r w:rsidRPr="008C59D2">
        <w:rPr>
          <w:sz w:val="20"/>
          <w:szCs w:val="20"/>
          <w:lang w:val="it-IT"/>
        </w:rPr>
        <w:t>e</w:t>
      </w:r>
      <w:r w:rsidRPr="008C59D2">
        <w:rPr>
          <w:sz w:val="20"/>
          <w:szCs w:val="20"/>
          <w:lang w:val="sr-Latn-RS"/>
        </w:rPr>
        <w:t xml:space="preserve"> </w:t>
      </w:r>
      <w:r w:rsidRPr="008C59D2">
        <w:rPr>
          <w:sz w:val="20"/>
          <w:szCs w:val="20"/>
          <w:lang w:val="it-IT"/>
        </w:rPr>
        <w:t>primjeraka</w:t>
      </w:r>
      <w:r w:rsidRPr="008C59D2">
        <w:rPr>
          <w:sz w:val="20"/>
          <w:szCs w:val="20"/>
          <w:lang w:val="sr-Latn-RS"/>
        </w:rPr>
        <w:t xml:space="preserve"> </w:t>
      </w:r>
      <w:r w:rsidRPr="008C59D2">
        <w:rPr>
          <w:sz w:val="20"/>
          <w:szCs w:val="20"/>
          <w:lang w:val="it-IT"/>
        </w:rPr>
        <w:t>te</w:t>
      </w:r>
      <w:r w:rsidRPr="008C59D2">
        <w:rPr>
          <w:sz w:val="20"/>
          <w:szCs w:val="20"/>
          <w:lang w:val="sr-Latn-RS"/>
        </w:rPr>
        <w:t xml:space="preserve"> </w:t>
      </w:r>
      <w:r w:rsidRPr="008C59D2">
        <w:rPr>
          <w:sz w:val="20"/>
          <w:szCs w:val="20"/>
          <w:lang w:val="it-IT"/>
        </w:rPr>
        <w:t>unaprijed</w:t>
      </w:r>
      <w:r w:rsidRPr="008C59D2">
        <w:rPr>
          <w:sz w:val="20"/>
          <w:szCs w:val="20"/>
          <w:lang w:val="sr-Latn-RS"/>
        </w:rPr>
        <w:t xml:space="preserve"> </w:t>
      </w:r>
      <w:r w:rsidRPr="008C59D2">
        <w:rPr>
          <w:sz w:val="20"/>
          <w:szCs w:val="20"/>
          <w:lang w:val="it-IT"/>
        </w:rPr>
        <w:t>podijeljen</w:t>
      </w:r>
      <w:r w:rsidRPr="008C59D2">
        <w:rPr>
          <w:sz w:val="20"/>
          <w:szCs w:val="20"/>
          <w:lang w:val="sr-Latn-RS"/>
        </w:rPr>
        <w:t xml:space="preserve"> </w:t>
      </w:r>
      <w:r w:rsidRPr="008C59D2">
        <w:rPr>
          <w:sz w:val="20"/>
          <w:szCs w:val="20"/>
          <w:lang w:val="it-IT"/>
        </w:rPr>
        <w:t>sredstvima</w:t>
      </w:r>
      <w:r w:rsidRPr="008C59D2">
        <w:rPr>
          <w:sz w:val="20"/>
          <w:szCs w:val="20"/>
          <w:lang w:val="sr-Latn-RS"/>
        </w:rPr>
        <w:t xml:space="preserve"> </w:t>
      </w:r>
      <w:r w:rsidRPr="008C59D2">
        <w:rPr>
          <w:sz w:val="20"/>
          <w:szCs w:val="20"/>
          <w:lang w:val="it-IT"/>
        </w:rPr>
        <w:t>javnog</w:t>
      </w:r>
      <w:r w:rsidRPr="008C59D2">
        <w:rPr>
          <w:sz w:val="20"/>
          <w:szCs w:val="20"/>
          <w:lang w:val="sr-Latn-RS"/>
        </w:rPr>
        <w:t xml:space="preserve"> </w:t>
      </w:r>
      <w:r w:rsidRPr="008C59D2">
        <w:rPr>
          <w:sz w:val="20"/>
          <w:szCs w:val="20"/>
          <w:lang w:val="it-IT"/>
        </w:rPr>
        <w:t>informiranja</w:t>
      </w:r>
      <w:r w:rsidRPr="008C59D2">
        <w:rPr>
          <w:sz w:val="20"/>
          <w:szCs w:val="20"/>
          <w:lang w:val="sr-Latn-RS"/>
        </w:rPr>
        <w:t xml:space="preserve"> </w:t>
      </w:r>
      <w:r w:rsidRPr="008C59D2">
        <w:rPr>
          <w:sz w:val="20"/>
          <w:szCs w:val="20"/>
          <w:lang w:val="it-IT"/>
        </w:rPr>
        <w:t>kako</w:t>
      </w:r>
      <w:r w:rsidRPr="008C59D2">
        <w:rPr>
          <w:sz w:val="20"/>
          <w:szCs w:val="20"/>
          <w:lang w:val="sr-Latn-RS"/>
        </w:rPr>
        <w:t xml:space="preserve"> </w:t>
      </w:r>
      <w:r w:rsidRPr="008C59D2">
        <w:rPr>
          <w:sz w:val="20"/>
          <w:szCs w:val="20"/>
          <w:lang w:val="it-IT"/>
        </w:rPr>
        <w:t>bi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taj</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in</w:t>
      </w:r>
      <w:r w:rsidRPr="008C59D2">
        <w:rPr>
          <w:sz w:val="20"/>
          <w:szCs w:val="20"/>
          <w:lang w:val="sr-Latn-RS"/>
        </w:rPr>
        <w:t xml:space="preserve"> </w:t>
      </w:r>
      <w:r w:rsidRPr="008C59D2">
        <w:rPr>
          <w:sz w:val="20"/>
          <w:szCs w:val="20"/>
          <w:lang w:val="it-IT"/>
        </w:rPr>
        <w:t>sudac</w:t>
      </w:r>
      <w:r w:rsidRPr="008C59D2">
        <w:rPr>
          <w:sz w:val="20"/>
          <w:szCs w:val="20"/>
          <w:lang w:val="sr-Latn-RS"/>
        </w:rPr>
        <w:t xml:space="preserve"> </w:t>
      </w:r>
      <w:r w:rsidRPr="008C59D2">
        <w:rPr>
          <w:sz w:val="20"/>
          <w:szCs w:val="20"/>
          <w:lang w:val="it-IT"/>
        </w:rPr>
        <w:t>blatio</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javnosti</w:t>
      </w:r>
      <w:r w:rsidRPr="008C59D2">
        <w:rPr>
          <w:sz w:val="20"/>
          <w:szCs w:val="20"/>
          <w:lang w:val="sr-Latn-RS"/>
        </w:rPr>
        <w:t xml:space="preserve">. </w:t>
      </w:r>
      <w:r w:rsidRPr="008C59D2">
        <w:rPr>
          <w:sz w:val="20"/>
          <w:szCs w:val="20"/>
          <w:lang w:val="it-IT"/>
        </w:rPr>
        <w:t>Na</w:t>
      </w:r>
      <w:r w:rsidRPr="008C59D2">
        <w:rPr>
          <w:sz w:val="20"/>
          <w:szCs w:val="20"/>
          <w:lang w:val="sr-Latn-RS"/>
        </w:rPr>
        <w:t xml:space="preserve">š </w:t>
      </w:r>
      <w:r w:rsidRPr="008C59D2">
        <w:rPr>
          <w:sz w:val="20"/>
          <w:szCs w:val="20"/>
          <w:lang w:val="sr-Cyrl-CS"/>
        </w:rPr>
        <w:t>[</w:t>
      </w:r>
      <w:r w:rsidRPr="008C59D2">
        <w:rPr>
          <w:sz w:val="20"/>
          <w:szCs w:val="20"/>
          <w:lang w:val="sr-Latn-RS"/>
        </w:rPr>
        <w:t>hrvatski</w:t>
      </w:r>
      <w:r w:rsidRPr="008C59D2">
        <w:rPr>
          <w:sz w:val="20"/>
          <w:szCs w:val="20"/>
          <w:lang w:val="sr-Cyrl-CS"/>
        </w:rPr>
        <w:t>]</w:t>
      </w:r>
      <w:r w:rsidRPr="008C59D2">
        <w:rPr>
          <w:sz w:val="20"/>
          <w:szCs w:val="20"/>
          <w:lang w:val="sr-Cyrl-RS"/>
        </w:rPr>
        <w:t xml:space="preserve"> </w:t>
      </w:r>
      <w:r w:rsidRPr="008C59D2">
        <w:rPr>
          <w:sz w:val="20"/>
          <w:szCs w:val="20"/>
          <w:lang w:val="it-IT"/>
        </w:rPr>
        <w:t>ZKP</w:t>
      </w:r>
      <w:r w:rsidRPr="008C59D2">
        <w:rPr>
          <w:sz w:val="20"/>
          <w:szCs w:val="20"/>
          <w:lang w:val="sr-Latn-RS"/>
        </w:rPr>
        <w:t xml:space="preserve"> </w:t>
      </w:r>
      <w:r w:rsidRPr="008C59D2">
        <w:rPr>
          <w:sz w:val="20"/>
          <w:szCs w:val="20"/>
          <w:lang w:val="it-IT"/>
        </w:rPr>
        <w:t>takve</w:t>
      </w:r>
      <w:r w:rsidRPr="008C59D2">
        <w:rPr>
          <w:sz w:val="20"/>
          <w:szCs w:val="20"/>
          <w:lang w:val="sr-Latn-RS"/>
        </w:rPr>
        <w:t xml:space="preserve"> </w:t>
      </w:r>
      <w:r w:rsidRPr="008C59D2">
        <w:rPr>
          <w:sz w:val="20"/>
          <w:szCs w:val="20"/>
          <w:lang w:val="it-IT"/>
        </w:rPr>
        <w:t>odredbe</w:t>
      </w:r>
      <w:r w:rsidRPr="008C59D2">
        <w:rPr>
          <w:sz w:val="20"/>
          <w:szCs w:val="20"/>
          <w:lang w:val="sr-Latn-RS"/>
        </w:rPr>
        <w:t xml:space="preserve"> </w:t>
      </w:r>
      <w:r w:rsidRPr="008C59D2">
        <w:rPr>
          <w:sz w:val="20"/>
          <w:szCs w:val="20"/>
          <w:lang w:val="it-IT"/>
        </w:rPr>
        <w:t>nema</w:t>
      </w:r>
      <w:r w:rsidRPr="008C59D2">
        <w:rPr>
          <w:sz w:val="20"/>
          <w:szCs w:val="20"/>
          <w:lang w:val="sr-Latn-RS"/>
        </w:rPr>
        <w:t xml:space="preserve">”. </w:t>
      </w:r>
      <w:r w:rsidRPr="008C59D2">
        <w:rPr>
          <w:sz w:val="20"/>
          <w:szCs w:val="20"/>
          <w:lang w:val="sr-Cyrl-RS"/>
        </w:rPr>
        <w:t xml:space="preserve">Vid.: </w:t>
      </w:r>
      <w:r w:rsidRPr="008C59D2">
        <w:rPr>
          <w:sz w:val="20"/>
          <w:szCs w:val="20"/>
        </w:rPr>
        <w:t xml:space="preserve">D. Krapac, </w:t>
      </w:r>
      <w:r w:rsidRPr="008C59D2">
        <w:rPr>
          <w:i/>
          <w:iCs/>
          <w:sz w:val="20"/>
          <w:szCs w:val="20"/>
        </w:rPr>
        <w:t>Ibid</w:t>
      </w:r>
      <w:r w:rsidRPr="008C59D2">
        <w:rPr>
          <w:sz w:val="20"/>
          <w:szCs w:val="20"/>
          <w:lang w:val="sr-Latn-RS"/>
        </w:rPr>
        <w:t>.</w:t>
      </w:r>
    </w:p>
  </w:footnote>
  <w:footnote w:id="913">
    <w:p w:rsidR="00B234B7" w:rsidRPr="008C59D2" w:rsidRDefault="00B234B7" w:rsidP="00C730DC">
      <w:pPr>
        <w:pStyle w:val="FootnoteText"/>
        <w:rPr>
          <w:lang w:val="sr-Cyrl-RS"/>
        </w:rPr>
      </w:pPr>
      <w:r w:rsidRPr="008C59D2">
        <w:rPr>
          <w:rStyle w:val="FootnoteReference"/>
        </w:rPr>
        <w:footnoteRef/>
      </w:r>
      <w:r w:rsidRPr="008C59D2">
        <w:rPr>
          <w:lang w:val="sr-Latn-CS"/>
        </w:rPr>
        <w:t xml:space="preserve"> </w:t>
      </w:r>
      <w:r w:rsidRPr="008C59D2">
        <w:rPr>
          <w:lang w:val="sr-Latn-RS"/>
        </w:rPr>
        <w:t>Ч</w:t>
      </w:r>
      <w:r w:rsidRPr="008C59D2">
        <w:rPr>
          <w:lang w:val="ru-RU"/>
        </w:rPr>
        <w:t>лан</w:t>
      </w:r>
      <w:r w:rsidRPr="008C59D2">
        <w:rPr>
          <w:lang w:val="sr-Latn-CS"/>
        </w:rPr>
        <w:t xml:space="preserve"> </w:t>
      </w:r>
      <w:r w:rsidRPr="008C59D2">
        <w:rPr>
          <w:lang w:val="sr-Cyrl-RS"/>
        </w:rPr>
        <w:t>14.</w:t>
      </w:r>
      <w:r w:rsidRPr="008C59D2">
        <w:rPr>
          <w:lang w:val="sr-Latn-CS"/>
        </w:rPr>
        <w:t xml:space="preserve"> </w:t>
      </w:r>
      <w:r w:rsidRPr="008C59D2">
        <w:rPr>
          <w:lang w:val="ru-RU"/>
        </w:rPr>
        <w:t>став</w:t>
      </w:r>
      <w:r w:rsidRPr="008C59D2">
        <w:rPr>
          <w:lang w:val="sr-Latn-CS"/>
        </w:rPr>
        <w:t xml:space="preserve"> 1</w:t>
      </w:r>
      <w:r w:rsidRPr="008C59D2">
        <w:rPr>
          <w:lang w:val="sr-Cyrl-RS"/>
        </w:rPr>
        <w:t>.</w:t>
      </w:r>
      <w:r w:rsidRPr="008C59D2">
        <w:rPr>
          <w:lang w:val="sr-Latn-CS"/>
        </w:rPr>
        <w:t xml:space="preserve"> </w:t>
      </w:r>
      <w:r w:rsidRPr="008C59D2">
        <w:rPr>
          <w:lang w:val="sr-Cyrl-RS"/>
        </w:rPr>
        <w:t>Законика о кривичном поступку.</w:t>
      </w:r>
    </w:p>
  </w:footnote>
  <w:footnote w:id="914">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72.</w:t>
      </w:r>
      <w:r w:rsidRPr="008C59D2">
        <w:rPr>
          <w:lang w:val="ru-RU"/>
        </w:rPr>
        <w:t xml:space="preserve"> став 1</w:t>
      </w:r>
      <w:r w:rsidRPr="008C59D2">
        <w:rPr>
          <w:lang w:val="sr-Cyrl-RS"/>
        </w:rPr>
        <w:t>.</w:t>
      </w:r>
      <w:r w:rsidRPr="008C59D2">
        <w:rPr>
          <w:lang w:val="ru-RU"/>
        </w:rPr>
        <w:t xml:space="preserve"> тачка </w:t>
      </w:r>
      <w:r w:rsidRPr="008C59D2">
        <w:rPr>
          <w:lang w:val="sr-Cyrl-RS"/>
        </w:rPr>
        <w:t>3</w:t>
      </w:r>
      <w:r w:rsidRPr="008C59D2">
        <w:rPr>
          <w:lang w:val="ru-RU"/>
        </w:rPr>
        <w:t>.</w:t>
      </w:r>
      <w:r w:rsidRPr="008C59D2">
        <w:rPr>
          <w:lang w:val="sr-Cyrl-RS"/>
        </w:rPr>
        <w:t xml:space="preserve"> Законика о кривичном поступку.</w:t>
      </w:r>
    </w:p>
  </w:footnote>
  <w:footnote w:id="915">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74.</w:t>
      </w:r>
      <w:r w:rsidRPr="008C59D2">
        <w:rPr>
          <w:lang w:val="ru-RU"/>
        </w:rPr>
        <w:t xml:space="preserve"> став 1</w:t>
      </w:r>
      <w:r w:rsidRPr="008C59D2">
        <w:rPr>
          <w:lang w:val="sr-Cyrl-RS"/>
        </w:rPr>
        <w:t>.</w:t>
      </w:r>
      <w:r w:rsidRPr="008C59D2">
        <w:rPr>
          <w:lang w:val="ru-RU"/>
        </w:rPr>
        <w:t xml:space="preserve"> тачка </w:t>
      </w:r>
      <w:r w:rsidRPr="008C59D2">
        <w:rPr>
          <w:lang w:val="sr-Cyrl-RS"/>
        </w:rPr>
        <w:t>5</w:t>
      </w:r>
      <w:r w:rsidRPr="008C59D2">
        <w:rPr>
          <w:lang w:val="ru-RU"/>
        </w:rPr>
        <w:t>.</w:t>
      </w:r>
      <w:r w:rsidRPr="008C59D2">
        <w:rPr>
          <w:lang w:val="sr-Cyrl-RS"/>
        </w:rPr>
        <w:t xml:space="preserve"> Законика о кривичном поступку.</w:t>
      </w:r>
    </w:p>
  </w:footnote>
  <w:footnote w:id="916">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80.</w:t>
      </w:r>
      <w:r w:rsidRPr="008C59D2">
        <w:rPr>
          <w:lang w:val="ru-RU"/>
        </w:rPr>
        <w:t xml:space="preserve"> став 1</w:t>
      </w:r>
      <w:r w:rsidRPr="008C59D2">
        <w:rPr>
          <w:lang w:val="sr-Cyrl-RS"/>
        </w:rPr>
        <w:t>.</w:t>
      </w:r>
      <w:r w:rsidRPr="008C59D2">
        <w:rPr>
          <w:lang w:val="ru-RU"/>
        </w:rPr>
        <w:t xml:space="preserve"> тачка </w:t>
      </w:r>
      <w:r w:rsidRPr="008C59D2">
        <w:rPr>
          <w:lang w:val="sr-Cyrl-RS"/>
        </w:rPr>
        <w:t>4</w:t>
      </w:r>
      <w:r w:rsidRPr="008C59D2">
        <w:rPr>
          <w:lang w:val="ru-RU"/>
        </w:rPr>
        <w:t>.</w:t>
      </w:r>
      <w:r w:rsidRPr="008C59D2">
        <w:rPr>
          <w:lang w:val="sr-Cyrl-RS"/>
        </w:rPr>
        <w:t xml:space="preserve"> Законика о кривичном поступку.</w:t>
      </w:r>
    </w:p>
  </w:footnote>
  <w:footnote w:id="917">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126.</w:t>
      </w:r>
      <w:r w:rsidRPr="008C59D2">
        <w:rPr>
          <w:lang w:val="ru-RU"/>
        </w:rPr>
        <w:t xml:space="preserve"> став </w:t>
      </w:r>
      <w:r w:rsidRPr="008C59D2">
        <w:rPr>
          <w:lang w:val="sr-Cyrl-RS"/>
        </w:rPr>
        <w:t>3.</w:t>
      </w:r>
      <w:r w:rsidRPr="008C59D2">
        <w:rPr>
          <w:lang w:val="ru-RU"/>
        </w:rPr>
        <w:t xml:space="preserve"> </w:t>
      </w:r>
      <w:r w:rsidRPr="008C59D2">
        <w:rPr>
          <w:lang w:val="sr-Cyrl-RS"/>
        </w:rPr>
        <w:t>Законика о кривичном поступку.</w:t>
      </w:r>
    </w:p>
  </w:footnote>
  <w:footnote w:id="918">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312.</w:t>
      </w:r>
      <w:r w:rsidRPr="008C59D2">
        <w:rPr>
          <w:lang w:val="ru-RU"/>
        </w:rPr>
        <w:t xml:space="preserve"> став </w:t>
      </w:r>
      <w:r w:rsidRPr="008C59D2">
        <w:rPr>
          <w:lang w:val="sr-Cyrl-RS"/>
        </w:rPr>
        <w:t>1.</w:t>
      </w:r>
      <w:r w:rsidRPr="008C59D2">
        <w:rPr>
          <w:lang w:val="ru-RU"/>
        </w:rPr>
        <w:t xml:space="preserve"> </w:t>
      </w:r>
      <w:r w:rsidRPr="008C59D2">
        <w:rPr>
          <w:lang w:val="sr-Cyrl-RS"/>
        </w:rPr>
        <w:t>Законика о кривичном поступку.</w:t>
      </w:r>
    </w:p>
  </w:footnote>
  <w:footnote w:id="919">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367.</w:t>
      </w:r>
      <w:r w:rsidRPr="008C59D2">
        <w:rPr>
          <w:lang w:val="ru-RU"/>
        </w:rPr>
        <w:t xml:space="preserve"> став </w:t>
      </w:r>
      <w:r w:rsidRPr="008C59D2">
        <w:rPr>
          <w:lang w:val="sr-Cyrl-RS"/>
        </w:rPr>
        <w:t>2.</w:t>
      </w:r>
      <w:r w:rsidRPr="008C59D2">
        <w:rPr>
          <w:lang w:val="ru-RU"/>
        </w:rPr>
        <w:t xml:space="preserve"> </w:t>
      </w:r>
      <w:r w:rsidRPr="008C59D2">
        <w:rPr>
          <w:lang w:val="sr-Cyrl-RS"/>
        </w:rPr>
        <w:t>тачке 3. и 4. Законика о кривичном поступку.</w:t>
      </w:r>
    </w:p>
  </w:footnote>
  <w:footnote w:id="920">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374.</w:t>
      </w:r>
      <w:r w:rsidRPr="008C59D2">
        <w:rPr>
          <w:lang w:val="ru-RU"/>
        </w:rPr>
        <w:t xml:space="preserve"> </w:t>
      </w:r>
      <w:r w:rsidRPr="008C59D2">
        <w:rPr>
          <w:lang w:val="sr-Cyrl-RS"/>
        </w:rPr>
        <w:t>Законика о кривичном поступку.</w:t>
      </w:r>
    </w:p>
  </w:footnote>
  <w:footnote w:id="921">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395.</w:t>
      </w:r>
      <w:r w:rsidRPr="008C59D2">
        <w:rPr>
          <w:lang w:val="ru-RU"/>
        </w:rPr>
        <w:t xml:space="preserve"> </w:t>
      </w:r>
      <w:r w:rsidRPr="008C59D2">
        <w:rPr>
          <w:lang w:val="sr-Cyrl-RS"/>
        </w:rPr>
        <w:t>Законика о кривичном поступку.</w:t>
      </w:r>
    </w:p>
  </w:footnote>
  <w:footnote w:id="922">
    <w:p w:rsidR="00B234B7" w:rsidRPr="008C59D2" w:rsidRDefault="00B234B7" w:rsidP="00C730DC">
      <w:pPr>
        <w:pStyle w:val="FootnoteText"/>
        <w:rPr>
          <w:lang w:val="ru-RU"/>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39.</w:t>
      </w:r>
      <w:r w:rsidRPr="008C59D2">
        <w:rPr>
          <w:lang w:val="ru-RU"/>
        </w:rPr>
        <w:t xml:space="preserve"> </w:t>
      </w:r>
      <w:r w:rsidRPr="008C59D2">
        <w:rPr>
          <w:lang w:val="sr-Cyrl-RS"/>
        </w:rPr>
        <w:t>став 2. Законика о кривичном поступку.</w:t>
      </w:r>
    </w:p>
  </w:footnote>
  <w:footnote w:id="923">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39.</w:t>
      </w:r>
      <w:r w:rsidRPr="008C59D2">
        <w:rPr>
          <w:lang w:val="ru-RU"/>
        </w:rPr>
        <w:t xml:space="preserve"> </w:t>
      </w:r>
      <w:r w:rsidRPr="008C59D2">
        <w:rPr>
          <w:lang w:val="sr-Cyrl-RS"/>
        </w:rPr>
        <w:t>став 3. Законика о кривичном поступку.</w:t>
      </w:r>
    </w:p>
  </w:footnote>
  <w:footnote w:id="924">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72.</w:t>
      </w:r>
      <w:r w:rsidRPr="008C59D2">
        <w:rPr>
          <w:lang w:val="ru-RU"/>
        </w:rPr>
        <w:t xml:space="preserve"> </w:t>
      </w:r>
      <w:r w:rsidRPr="008C59D2">
        <w:rPr>
          <w:lang w:val="sr-Cyrl-RS"/>
        </w:rPr>
        <w:t>став 1. тачка 5. Законика о кривичном поступку.</w:t>
      </w:r>
    </w:p>
  </w:footnote>
  <w:footnote w:id="925">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Сматрамо да, уколико оптуженог у поступку брани више бранилаца адвоката, њихов оптималан број је два: поступају као усклађени тим, при чему један обрађује одбрану са чињеничног, а други са правног аспекта. Околност да се у конкретној кривичној ствари на страни одбране појављује више од два браниоца адвоката индицира на злоупотребу, односно, актуелизује претпоставку тужиоца и суда да је реч о одуговлачењу кривичног поступка злоупотребом процесног права на формалну одбрану.</w:t>
      </w:r>
    </w:p>
  </w:footnote>
  <w:footnote w:id="926">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78.</w:t>
      </w:r>
      <w:r w:rsidRPr="008C59D2">
        <w:rPr>
          <w:lang w:val="ru-RU"/>
        </w:rPr>
        <w:t xml:space="preserve"> </w:t>
      </w:r>
      <w:r w:rsidRPr="008C59D2">
        <w:rPr>
          <w:lang w:val="sr-Cyrl-RS"/>
        </w:rPr>
        <w:t>став 3. Законика о кривичном поступку.</w:t>
      </w:r>
    </w:p>
  </w:footnote>
  <w:footnote w:id="927">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Три браниоца у кривичном поступку пред хрватским судом, пет бранилаца пред немачким судом.</w:t>
      </w:r>
    </w:p>
    <w:p w:rsidR="00B234B7" w:rsidRPr="008C59D2" w:rsidRDefault="00B234B7" w:rsidP="00C730DC">
      <w:pPr>
        <w:pStyle w:val="FootnoteText"/>
        <w:jc w:val="both"/>
        <w:rPr>
          <w:lang w:val="sr-Cyrl-RS"/>
        </w:rPr>
      </w:pPr>
      <w:r w:rsidRPr="008C59D2">
        <w:rPr>
          <w:lang w:val="sr-Cyrl-RS"/>
        </w:rPr>
        <w:t xml:space="preserve">    Закон о кривичном поступку Руске Федерације не садржи норму којом се ограничава број бранилаца који могу да бране једног оптуженог у кривичном поступку. Зато су пред руским кривичним судовима честе процесне злоупотребе на формалну одбрану.</w:t>
      </w:r>
    </w:p>
  </w:footnote>
  <w:footnote w:id="928">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Latn-RS"/>
        </w:rPr>
        <w:t>Ч</w:t>
      </w:r>
      <w:r w:rsidRPr="008C59D2">
        <w:rPr>
          <w:lang w:val="ru-RU"/>
        </w:rPr>
        <w:t xml:space="preserve">лан </w:t>
      </w:r>
      <w:r w:rsidRPr="008C59D2">
        <w:rPr>
          <w:lang w:val="sr-Cyrl-RS"/>
        </w:rPr>
        <w:t>80.</w:t>
      </w:r>
      <w:r w:rsidRPr="008C59D2">
        <w:rPr>
          <w:lang w:val="ru-RU"/>
        </w:rPr>
        <w:t xml:space="preserve"> </w:t>
      </w:r>
      <w:r w:rsidRPr="008C59D2">
        <w:rPr>
          <w:lang w:val="sr-Cyrl-RS"/>
        </w:rPr>
        <w:t>став 1. тачка 4. Законика о кривичном поступку.</w:t>
      </w:r>
    </w:p>
  </w:footnote>
  <w:footnote w:id="929">
    <w:p w:rsidR="00B234B7" w:rsidRDefault="00B234B7" w:rsidP="009A777F">
      <w:pPr>
        <w:pStyle w:val="FootnoteText"/>
        <w:jc w:val="both"/>
        <w:rPr>
          <w:lang w:val="sr-Cyrl-RS"/>
        </w:rPr>
      </w:pPr>
      <w:r>
        <w:rPr>
          <w:rStyle w:val="FootnoteReference"/>
        </w:rPr>
        <w:footnoteRef/>
      </w:r>
      <w:r w:rsidRPr="008157A9">
        <w:rPr>
          <w:lang w:val="sr-Cyrl-RS"/>
        </w:rPr>
        <w:t xml:space="preserve"> </w:t>
      </w:r>
      <w:r>
        <w:rPr>
          <w:lang w:val="sr-Cyrl-RS"/>
        </w:rPr>
        <w:t>Правно-технички посматрано, обредба ч</w:t>
      </w:r>
      <w:r w:rsidRPr="008C59D2">
        <w:rPr>
          <w:lang w:val="ru-RU"/>
        </w:rPr>
        <w:t>лан</w:t>
      </w:r>
      <w:r>
        <w:rPr>
          <w:lang w:val="ru-RU"/>
        </w:rPr>
        <w:t>а</w:t>
      </w:r>
      <w:r w:rsidRPr="008C59D2">
        <w:rPr>
          <w:lang w:val="ru-RU"/>
        </w:rPr>
        <w:t xml:space="preserve"> </w:t>
      </w:r>
      <w:r w:rsidRPr="008C59D2">
        <w:rPr>
          <w:lang w:val="sr-Cyrl-RS"/>
        </w:rPr>
        <w:t>80.</w:t>
      </w:r>
      <w:r w:rsidRPr="008C59D2">
        <w:rPr>
          <w:lang w:val="ru-RU"/>
        </w:rPr>
        <w:t xml:space="preserve"> </w:t>
      </w:r>
      <w:r w:rsidRPr="008C59D2">
        <w:rPr>
          <w:lang w:val="sr-Cyrl-RS"/>
        </w:rPr>
        <w:t>став 1. тачка 4</w:t>
      </w:r>
      <w:r>
        <w:rPr>
          <w:lang w:val="sr-Cyrl-RS"/>
        </w:rPr>
        <w:t>. Законика о кривичном поступку је потпуно неумесна, неписмена одредба.</w:t>
      </w:r>
    </w:p>
    <w:p w:rsidR="00B234B7" w:rsidRPr="00D06CE5" w:rsidRDefault="00B234B7" w:rsidP="009A777F">
      <w:pPr>
        <w:pStyle w:val="FootnoteText"/>
        <w:jc w:val="both"/>
        <w:rPr>
          <w:lang w:val="sr-Cyrl-RS"/>
        </w:rPr>
      </w:pPr>
      <w:r>
        <w:rPr>
          <w:lang w:val="sr-Cyrl-RS"/>
        </w:rPr>
        <w:t xml:space="preserve">     Њоме је законодавац хтео да каже: изабрани бранилац ће бити разрешен уколико заједно са окривљеним злоупотребљава право на формалну одбрану поновним добијањем након опозива или отказа пуномоћја (то да је ова злоупотреба извршена у циљу одуговлачења поступка – се подразумева). Није јасно зашто то није тако речено. Већ смо навели да о</w:t>
      </w:r>
      <w:r w:rsidRPr="00E32CDF">
        <w:rPr>
          <w:lang w:val="sr-Cyrl-CS"/>
        </w:rPr>
        <w:t>ва</w:t>
      </w:r>
      <w:r w:rsidRPr="00E32CDF">
        <w:rPr>
          <w:lang w:val="sr-Cyrl-RS"/>
        </w:rPr>
        <w:t xml:space="preserve"> процесна злоупотреба </w:t>
      </w:r>
      <w:r w:rsidRPr="00E32CDF">
        <w:rPr>
          <w:lang w:val="sr-Cyrl-CS"/>
        </w:rPr>
        <w:t xml:space="preserve">не може да се изврши </w:t>
      </w:r>
      <w:r w:rsidRPr="00E32CDF">
        <w:rPr>
          <w:lang w:val="sr-Cyrl-RS"/>
        </w:rPr>
        <w:t xml:space="preserve">без </w:t>
      </w:r>
      <w:r w:rsidRPr="00E32CDF">
        <w:rPr>
          <w:lang w:val="sr-Cyrl-CS"/>
        </w:rPr>
        <w:t>активног</w:t>
      </w:r>
      <w:r>
        <w:rPr>
          <w:lang w:val="sr-Cyrl-CS"/>
        </w:rPr>
        <w:t>, свесног</w:t>
      </w:r>
      <w:r w:rsidRPr="00E32CDF">
        <w:rPr>
          <w:lang w:val="sr-Cyrl-CS"/>
        </w:rPr>
        <w:t xml:space="preserve"> учествовања</w:t>
      </w:r>
      <w:r w:rsidRPr="00E32CDF">
        <w:rPr>
          <w:lang w:val="sr-Cyrl-RS"/>
        </w:rPr>
        <w:t xml:space="preserve"> </w:t>
      </w:r>
      <w:r>
        <w:rPr>
          <w:lang w:val="sr-Cyrl-RS"/>
        </w:rPr>
        <w:t>окривљеног у њој</w:t>
      </w:r>
      <w:r w:rsidRPr="003569A6">
        <w:rPr>
          <w:lang w:val="sr-Cyrl-CS"/>
        </w:rPr>
        <w:t xml:space="preserve">, </w:t>
      </w:r>
      <w:r w:rsidRPr="003569A6">
        <w:rPr>
          <w:lang w:val="sr-Cyrl-RS"/>
        </w:rPr>
        <w:t xml:space="preserve">јер </w:t>
      </w:r>
      <w:r w:rsidRPr="003569A6">
        <w:rPr>
          <w:lang w:val="sr-Cyrl-CS"/>
        </w:rPr>
        <w:t>он бира</w:t>
      </w:r>
      <w:r w:rsidRPr="00E32CDF">
        <w:rPr>
          <w:lang w:val="sr-Cyrl-CS"/>
        </w:rPr>
        <w:t xml:space="preserve"> </w:t>
      </w:r>
      <w:r>
        <w:rPr>
          <w:lang w:val="sr-Cyrl-CS"/>
        </w:rPr>
        <w:t>изабраног браниоца и поново му даје пуномоћје.</w:t>
      </w:r>
    </w:p>
  </w:footnote>
  <w:footnote w:id="930">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w:t>
      </w:r>
      <w:r w:rsidRPr="008C59D2">
        <w:rPr>
          <w:lang w:val="sr-Latn-RS"/>
        </w:rPr>
        <w:t>„</w:t>
      </w:r>
      <w:r w:rsidRPr="008C59D2">
        <w:rPr>
          <w:lang w:val="it-IT"/>
        </w:rPr>
        <w:t>Preventivno</w:t>
      </w:r>
      <w:r w:rsidRPr="008C59D2">
        <w:rPr>
          <w:lang w:val="sr-Latn-RS"/>
        </w:rPr>
        <w:t>“</w:t>
      </w:r>
      <w:r w:rsidRPr="008C59D2">
        <w:rPr>
          <w:lang w:val="sr-Cyrl-RS"/>
        </w:rPr>
        <w:t xml:space="preserve"> </w:t>
      </w:r>
      <w:r w:rsidRPr="008C59D2">
        <w:rPr>
          <w:lang w:val="it-IT"/>
        </w:rPr>
        <w:t>se</w:t>
      </w:r>
      <w:r w:rsidRPr="008C59D2">
        <w:rPr>
          <w:lang w:val="sr-Cyrl-RS"/>
        </w:rPr>
        <w:t xml:space="preserve"> </w:t>
      </w:r>
      <w:r w:rsidRPr="008C59D2">
        <w:rPr>
          <w:lang w:val="it-IT"/>
        </w:rPr>
        <w:t>zloupotrebama</w:t>
      </w:r>
      <w:r w:rsidRPr="008C59D2">
        <w:rPr>
          <w:lang w:val="sr-Cyrl-RS"/>
        </w:rPr>
        <w:t xml:space="preserve"> </w:t>
      </w:r>
      <w:r w:rsidRPr="008C59D2">
        <w:rPr>
          <w:lang w:val="it-IT"/>
        </w:rPr>
        <w:t>procesnih</w:t>
      </w:r>
      <w:r w:rsidRPr="008C59D2">
        <w:rPr>
          <w:lang w:val="sr-Cyrl-RS"/>
        </w:rPr>
        <w:t xml:space="preserve"> </w:t>
      </w:r>
      <w:r w:rsidRPr="008C59D2">
        <w:rPr>
          <w:lang w:val="it-IT"/>
        </w:rPr>
        <w:t>prava</w:t>
      </w:r>
      <w:r w:rsidRPr="008C59D2">
        <w:rPr>
          <w:lang w:val="sr-Cyrl-RS"/>
        </w:rPr>
        <w:t xml:space="preserve"> </w:t>
      </w:r>
      <w:r w:rsidRPr="008C59D2">
        <w:rPr>
          <w:lang w:val="it-IT"/>
        </w:rPr>
        <w:t>mo</w:t>
      </w:r>
      <w:r w:rsidRPr="008C59D2">
        <w:rPr>
          <w:lang w:val="sr-Cyrl-RS"/>
        </w:rPr>
        <w:t>ž</w:t>
      </w:r>
      <w:r w:rsidRPr="008C59D2">
        <w:rPr>
          <w:lang w:val="it-IT"/>
        </w:rPr>
        <w:t>e</w:t>
      </w:r>
      <w:r w:rsidRPr="008C59D2">
        <w:rPr>
          <w:lang w:val="sr-Cyrl-RS"/>
        </w:rPr>
        <w:t xml:space="preserve"> </w:t>
      </w:r>
      <w:r w:rsidRPr="008C59D2">
        <w:rPr>
          <w:lang w:val="it-IT"/>
        </w:rPr>
        <w:t>parirati</w:t>
      </w:r>
      <w:r w:rsidRPr="008C59D2">
        <w:rPr>
          <w:lang w:val="sr-Cyrl-RS"/>
        </w:rPr>
        <w:t xml:space="preserve"> </w:t>
      </w:r>
      <w:r w:rsidRPr="008C59D2">
        <w:rPr>
          <w:lang w:val="it-IT"/>
        </w:rPr>
        <w:t>tako</w:t>
      </w:r>
      <w:r w:rsidRPr="008C59D2">
        <w:rPr>
          <w:lang w:val="sr-Cyrl-RS"/>
        </w:rPr>
        <w:t xml:space="preserve"> </w:t>
      </w:r>
      <w:r w:rsidRPr="008C59D2">
        <w:rPr>
          <w:lang w:val="it-IT"/>
        </w:rPr>
        <w:t>da</w:t>
      </w:r>
      <w:r w:rsidRPr="008C59D2">
        <w:rPr>
          <w:lang w:val="sr-Cyrl-RS"/>
        </w:rPr>
        <w:t xml:space="preserve"> </w:t>
      </w:r>
      <w:r w:rsidRPr="008C59D2">
        <w:rPr>
          <w:lang w:val="it-IT"/>
        </w:rPr>
        <w:t>se</w:t>
      </w:r>
      <w:r w:rsidRPr="008C59D2">
        <w:rPr>
          <w:lang w:val="sr-Cyrl-RS"/>
        </w:rPr>
        <w:t xml:space="preserve"> </w:t>
      </w:r>
      <w:r w:rsidRPr="008C59D2">
        <w:rPr>
          <w:lang w:val="it-IT"/>
        </w:rPr>
        <w:t>isklju</w:t>
      </w:r>
      <w:r w:rsidRPr="008C59D2">
        <w:rPr>
          <w:lang w:val="sr-Cyrl-RS"/>
        </w:rPr>
        <w:t>č</w:t>
      </w:r>
      <w:r w:rsidRPr="008C59D2">
        <w:rPr>
          <w:lang w:val="it-IT"/>
        </w:rPr>
        <w:t>i</w:t>
      </w:r>
      <w:r w:rsidRPr="008C59D2">
        <w:rPr>
          <w:lang w:val="sr-Cyrl-RS"/>
        </w:rPr>
        <w:t xml:space="preserve"> </w:t>
      </w:r>
      <w:r w:rsidRPr="008C59D2">
        <w:rPr>
          <w:lang w:val="it-IT"/>
        </w:rPr>
        <w:t>vr</w:t>
      </w:r>
      <w:r w:rsidRPr="008C59D2">
        <w:rPr>
          <w:lang w:val="sr-Cyrl-RS"/>
        </w:rPr>
        <w:t>š</w:t>
      </w:r>
      <w:r w:rsidRPr="008C59D2">
        <w:rPr>
          <w:lang w:val="it-IT"/>
        </w:rPr>
        <w:t>enje</w:t>
      </w:r>
      <w:r w:rsidRPr="008C59D2">
        <w:rPr>
          <w:lang w:val="sr-Cyrl-RS"/>
        </w:rPr>
        <w:t xml:space="preserve"> </w:t>
      </w:r>
      <w:r w:rsidRPr="008C59D2">
        <w:rPr>
          <w:lang w:val="it-IT"/>
        </w:rPr>
        <w:t>nekog</w:t>
      </w:r>
      <w:r w:rsidRPr="008C59D2">
        <w:rPr>
          <w:lang w:val="sr-Cyrl-RS"/>
        </w:rPr>
        <w:t xml:space="preserve"> </w:t>
      </w:r>
      <w:r w:rsidRPr="008C59D2">
        <w:rPr>
          <w:lang w:val="it-IT"/>
        </w:rPr>
        <w:t>procesnog</w:t>
      </w:r>
      <w:r w:rsidRPr="008C59D2">
        <w:rPr>
          <w:lang w:val="sr-Cyrl-RS"/>
        </w:rPr>
        <w:t xml:space="preserve"> </w:t>
      </w:r>
      <w:r w:rsidRPr="008C59D2">
        <w:rPr>
          <w:lang w:val="it-IT"/>
        </w:rPr>
        <w:t>prava</w:t>
      </w:r>
      <w:r w:rsidRPr="008C59D2">
        <w:rPr>
          <w:lang w:val="sr-Cyrl-RS"/>
        </w:rPr>
        <w:t xml:space="preserve"> </w:t>
      </w:r>
      <w:r w:rsidRPr="008C59D2">
        <w:rPr>
          <w:lang w:val="it-IT"/>
        </w:rPr>
        <w:t>ili</w:t>
      </w:r>
      <w:r w:rsidRPr="008C59D2">
        <w:rPr>
          <w:lang w:val="sr-Cyrl-RS"/>
        </w:rPr>
        <w:t xml:space="preserve"> </w:t>
      </w:r>
      <w:r w:rsidRPr="008C59D2">
        <w:rPr>
          <w:lang w:val="it-IT"/>
        </w:rPr>
        <w:t>ovlasti</w:t>
      </w:r>
      <w:r w:rsidRPr="008C59D2">
        <w:rPr>
          <w:lang w:val="sr-Cyrl-RS"/>
        </w:rPr>
        <w:t xml:space="preserve"> </w:t>
      </w:r>
      <w:r w:rsidRPr="008C59D2">
        <w:rPr>
          <w:lang w:val="it-IT"/>
        </w:rPr>
        <w:t>unutar</w:t>
      </w:r>
      <w:r w:rsidRPr="008C59D2">
        <w:rPr>
          <w:lang w:val="sr-Cyrl-RS"/>
        </w:rPr>
        <w:t xml:space="preserve"> </w:t>
      </w:r>
      <w:r w:rsidRPr="008C59D2">
        <w:rPr>
          <w:lang w:val="it-IT"/>
        </w:rPr>
        <w:t>odre</w:t>
      </w:r>
      <w:r w:rsidRPr="008C59D2">
        <w:rPr>
          <w:lang w:val="sr-Cyrl-RS"/>
        </w:rPr>
        <w:t>đ</w:t>
      </w:r>
      <w:r w:rsidRPr="008C59D2">
        <w:rPr>
          <w:lang w:val="it-IT"/>
        </w:rPr>
        <w:t>enog</w:t>
      </w:r>
      <w:r w:rsidRPr="008C59D2">
        <w:rPr>
          <w:lang w:val="sr-Cyrl-RS"/>
        </w:rPr>
        <w:t xml:space="preserve"> </w:t>
      </w:r>
      <w:r w:rsidRPr="008C59D2">
        <w:rPr>
          <w:lang w:val="it-IT"/>
        </w:rPr>
        <w:t>roka</w:t>
      </w:r>
      <w:r w:rsidRPr="008C59D2">
        <w:rPr>
          <w:lang w:val="sr-Cyrl-RS"/>
        </w:rPr>
        <w:t xml:space="preserve">, </w:t>
      </w:r>
      <w:r w:rsidRPr="008C59D2">
        <w:rPr>
          <w:lang w:val="it-IT"/>
        </w:rPr>
        <w:t>nakon</w:t>
      </w:r>
      <w:r w:rsidRPr="008C59D2">
        <w:rPr>
          <w:lang w:val="sr-Cyrl-RS"/>
        </w:rPr>
        <w:t xml:space="preserve"> </w:t>
      </w:r>
      <w:r w:rsidRPr="008C59D2">
        <w:rPr>
          <w:lang w:val="it-IT"/>
        </w:rPr>
        <w:t>odre</w:t>
      </w:r>
      <w:r w:rsidRPr="008C59D2">
        <w:rPr>
          <w:lang w:val="sr-Cyrl-RS"/>
        </w:rPr>
        <w:t>đ</w:t>
      </w:r>
      <w:r w:rsidRPr="008C59D2">
        <w:rPr>
          <w:lang w:val="it-IT"/>
        </w:rPr>
        <w:t>enog</w:t>
      </w:r>
      <w:r w:rsidRPr="008C59D2">
        <w:rPr>
          <w:lang w:val="sr-Cyrl-RS"/>
        </w:rPr>
        <w:t xml:space="preserve"> </w:t>
      </w:r>
      <w:r w:rsidRPr="008C59D2">
        <w:rPr>
          <w:lang w:val="it-IT"/>
        </w:rPr>
        <w:t>roka</w:t>
      </w:r>
      <w:r w:rsidRPr="008C59D2">
        <w:rPr>
          <w:lang w:val="sr-Cyrl-RS"/>
        </w:rPr>
        <w:t xml:space="preserve"> </w:t>
      </w:r>
      <w:r w:rsidRPr="008C59D2">
        <w:rPr>
          <w:lang w:val="it-IT"/>
        </w:rPr>
        <w:t>ili</w:t>
      </w:r>
      <w:r w:rsidRPr="008C59D2">
        <w:rPr>
          <w:lang w:val="sr-Cyrl-RS"/>
        </w:rPr>
        <w:t xml:space="preserve"> </w:t>
      </w:r>
      <w:r w:rsidRPr="008C59D2">
        <w:rPr>
          <w:lang w:val="it-IT"/>
        </w:rPr>
        <w:t>nastupa</w:t>
      </w:r>
      <w:r w:rsidRPr="008C59D2">
        <w:rPr>
          <w:lang w:val="sr-Cyrl-RS"/>
        </w:rPr>
        <w:t xml:space="preserve"> </w:t>
      </w:r>
      <w:r w:rsidRPr="008C59D2">
        <w:rPr>
          <w:lang w:val="it-IT"/>
        </w:rPr>
        <w:t>rezolutivnog</w:t>
      </w:r>
      <w:r w:rsidRPr="008C59D2">
        <w:rPr>
          <w:lang w:val="sr-Cyrl-RS"/>
        </w:rPr>
        <w:t xml:space="preserve"> </w:t>
      </w:r>
      <w:r w:rsidRPr="008C59D2">
        <w:rPr>
          <w:lang w:val="it-IT"/>
        </w:rPr>
        <w:t>uvjeta</w:t>
      </w:r>
      <w:r w:rsidRPr="008C59D2">
        <w:rPr>
          <w:lang w:val="sr-Cyrl-RS"/>
        </w:rPr>
        <w:t xml:space="preserve">. </w:t>
      </w:r>
      <w:r w:rsidRPr="008C59D2">
        <w:rPr>
          <w:lang w:val="it-IT"/>
        </w:rPr>
        <w:t>Tako</w:t>
      </w:r>
      <w:r w:rsidRPr="008C59D2">
        <w:rPr>
          <w:lang w:val="sr-Cyrl-RS"/>
        </w:rPr>
        <w:t xml:space="preserve"> </w:t>
      </w:r>
      <w:r w:rsidRPr="008C59D2">
        <w:rPr>
          <w:lang w:val="it-IT"/>
        </w:rPr>
        <w:t>npr</w:t>
      </w:r>
      <w:r w:rsidRPr="008C59D2">
        <w:rPr>
          <w:lang w:val="sr-Cyrl-RS"/>
        </w:rPr>
        <w:t xml:space="preserve">. </w:t>
      </w:r>
      <w:r w:rsidRPr="008C59D2">
        <w:rPr>
          <w:lang w:val="it-IT"/>
        </w:rPr>
        <w:t>njema</w:t>
      </w:r>
      <w:r w:rsidRPr="008C59D2">
        <w:rPr>
          <w:lang w:val="sr-Cyrl-RS"/>
        </w:rPr>
        <w:t>č</w:t>
      </w:r>
      <w:r w:rsidRPr="008C59D2">
        <w:rPr>
          <w:lang w:val="it-IT"/>
        </w:rPr>
        <w:t>ki</w:t>
      </w:r>
      <w:r w:rsidRPr="008C59D2">
        <w:rPr>
          <w:lang w:val="sr-Cyrl-RS"/>
        </w:rPr>
        <w:t xml:space="preserve"> </w:t>
      </w:r>
      <w:r w:rsidRPr="008C59D2">
        <w:rPr>
          <w:i/>
          <w:iCs/>
          <w:lang w:val="it-IT"/>
        </w:rPr>
        <w:t>StPO</w:t>
      </w:r>
      <w:r w:rsidRPr="008C59D2">
        <w:rPr>
          <w:i/>
          <w:iCs/>
          <w:lang w:val="sr-Cyrl-RS"/>
        </w:rPr>
        <w:t xml:space="preserve"> </w:t>
      </w:r>
      <w:r w:rsidRPr="008C59D2">
        <w:rPr>
          <w:lang w:val="it-IT"/>
        </w:rPr>
        <w:t>u</w:t>
      </w:r>
      <w:r w:rsidRPr="008C59D2">
        <w:rPr>
          <w:lang w:val="sr-Cyrl-RS"/>
        </w:rPr>
        <w:t xml:space="preserve"> </w:t>
      </w:r>
      <w:r w:rsidRPr="008C59D2">
        <w:rPr>
          <w:lang w:val="it-IT"/>
        </w:rPr>
        <w:t>par</w:t>
      </w:r>
      <w:r w:rsidRPr="008C59D2">
        <w:rPr>
          <w:lang w:val="sr-Cyrl-RS"/>
        </w:rPr>
        <w:t xml:space="preserve">. 25. </w:t>
      </w:r>
      <w:r w:rsidRPr="008C59D2">
        <w:rPr>
          <w:lang w:val="it-IT"/>
        </w:rPr>
        <w:t>st</w:t>
      </w:r>
      <w:r w:rsidRPr="008C59D2">
        <w:rPr>
          <w:lang w:val="sr-Cyrl-RS"/>
        </w:rPr>
        <w:t xml:space="preserve">. 1. </w:t>
      </w:r>
      <w:r w:rsidRPr="008C59D2">
        <w:rPr>
          <w:lang w:val="it-IT"/>
        </w:rPr>
        <w:t>dopu</w:t>
      </w:r>
      <w:r w:rsidRPr="008C59D2">
        <w:rPr>
          <w:lang w:val="sr-Cyrl-RS"/>
        </w:rPr>
        <w:t>š</w:t>
      </w:r>
      <w:r w:rsidRPr="008C59D2">
        <w:rPr>
          <w:lang w:val="it-IT"/>
        </w:rPr>
        <w:t>ta</w:t>
      </w:r>
      <w:r w:rsidRPr="008C59D2">
        <w:rPr>
          <w:lang w:val="sr-Cyrl-RS"/>
        </w:rPr>
        <w:t xml:space="preserve"> </w:t>
      </w:r>
      <w:r w:rsidRPr="008C59D2">
        <w:rPr>
          <w:lang w:val="it-IT"/>
        </w:rPr>
        <w:t>tra</w:t>
      </w:r>
      <w:r w:rsidRPr="008C59D2">
        <w:rPr>
          <w:lang w:val="sr-Cyrl-RS"/>
        </w:rPr>
        <w:t>ž</w:t>
      </w:r>
      <w:r w:rsidRPr="008C59D2">
        <w:rPr>
          <w:lang w:val="it-IT"/>
        </w:rPr>
        <w:t>enje</w:t>
      </w:r>
      <w:r w:rsidRPr="008C59D2">
        <w:rPr>
          <w:lang w:val="sr-Cyrl-RS"/>
        </w:rPr>
        <w:t xml:space="preserve"> </w:t>
      </w:r>
      <w:r w:rsidRPr="008C59D2">
        <w:rPr>
          <w:lang w:val="it-IT"/>
        </w:rPr>
        <w:t>otklona</w:t>
      </w:r>
      <w:r w:rsidRPr="008C59D2">
        <w:rPr>
          <w:lang w:val="sr-Cyrl-RS"/>
        </w:rPr>
        <w:t xml:space="preserve"> </w:t>
      </w:r>
      <w:r w:rsidRPr="008C59D2">
        <w:rPr>
          <w:lang w:val="it-IT"/>
        </w:rPr>
        <w:t>nekog</w:t>
      </w:r>
      <w:r w:rsidRPr="008C59D2">
        <w:rPr>
          <w:lang w:val="sr-Cyrl-RS"/>
        </w:rPr>
        <w:t xml:space="preserve"> </w:t>
      </w:r>
      <w:r w:rsidRPr="008C59D2">
        <w:rPr>
          <w:lang w:val="it-IT"/>
        </w:rPr>
        <w:t>suca</w:t>
      </w:r>
      <w:r w:rsidRPr="008C59D2">
        <w:rPr>
          <w:lang w:val="sr-Cyrl-RS"/>
        </w:rPr>
        <w:t xml:space="preserve"> </w:t>
      </w:r>
      <w:r w:rsidRPr="008C59D2">
        <w:rPr>
          <w:lang w:val="it-IT"/>
        </w:rPr>
        <w:t>samo</w:t>
      </w:r>
      <w:r w:rsidRPr="008C59D2">
        <w:rPr>
          <w:lang w:val="sr-Cyrl-RS"/>
        </w:rPr>
        <w:t xml:space="preserve"> </w:t>
      </w:r>
      <w:r w:rsidRPr="008C59D2">
        <w:rPr>
          <w:lang w:val="it-IT"/>
        </w:rPr>
        <w:t>do</w:t>
      </w:r>
      <w:r w:rsidRPr="008C59D2">
        <w:rPr>
          <w:lang w:val="sr-Cyrl-RS"/>
        </w:rPr>
        <w:t xml:space="preserve"> </w:t>
      </w:r>
      <w:r w:rsidRPr="008C59D2">
        <w:rPr>
          <w:lang w:val="it-IT"/>
        </w:rPr>
        <w:t>po</w:t>
      </w:r>
      <w:r w:rsidRPr="008C59D2">
        <w:rPr>
          <w:lang w:val="sr-Cyrl-RS"/>
        </w:rPr>
        <w:t>č</w:t>
      </w:r>
      <w:r w:rsidRPr="008C59D2">
        <w:rPr>
          <w:lang w:val="it-IT"/>
        </w:rPr>
        <w:t>etka</w:t>
      </w:r>
      <w:r w:rsidRPr="008C59D2">
        <w:rPr>
          <w:lang w:val="sr-Cyrl-RS"/>
        </w:rPr>
        <w:t xml:space="preserve"> </w:t>
      </w:r>
      <w:r w:rsidRPr="008C59D2">
        <w:rPr>
          <w:lang w:val="it-IT"/>
        </w:rPr>
        <w:t>ispitivanja</w:t>
      </w:r>
      <w:r w:rsidRPr="008C59D2">
        <w:rPr>
          <w:lang w:val="sr-Cyrl-RS"/>
        </w:rPr>
        <w:t xml:space="preserve"> </w:t>
      </w:r>
      <w:r w:rsidRPr="008C59D2">
        <w:rPr>
          <w:lang w:val="it-IT"/>
        </w:rPr>
        <w:t>optu</w:t>
      </w:r>
      <w:r w:rsidRPr="008C59D2">
        <w:rPr>
          <w:lang w:val="sr-Cyrl-RS"/>
        </w:rPr>
        <w:t>ž</w:t>
      </w:r>
      <w:r w:rsidRPr="008C59D2">
        <w:rPr>
          <w:lang w:val="it-IT"/>
        </w:rPr>
        <w:t>enika</w:t>
      </w:r>
      <w:r w:rsidRPr="008C59D2">
        <w:rPr>
          <w:lang w:val="sr-Cyrl-RS"/>
        </w:rPr>
        <w:t xml:space="preserve"> </w:t>
      </w:r>
      <w:r w:rsidRPr="008C59D2">
        <w:rPr>
          <w:lang w:val="it-IT"/>
        </w:rPr>
        <w:t>na</w:t>
      </w:r>
      <w:r w:rsidRPr="008C59D2">
        <w:rPr>
          <w:lang w:val="sr-Cyrl-RS"/>
        </w:rPr>
        <w:t xml:space="preserve"> </w:t>
      </w:r>
      <w:r w:rsidRPr="008C59D2">
        <w:rPr>
          <w:lang w:val="it-IT"/>
        </w:rPr>
        <w:t>glavnoj</w:t>
      </w:r>
      <w:r w:rsidRPr="008C59D2">
        <w:rPr>
          <w:lang w:val="sr-Cyrl-RS"/>
        </w:rPr>
        <w:t xml:space="preserve"> </w:t>
      </w:r>
      <w:r w:rsidRPr="008C59D2">
        <w:rPr>
          <w:lang w:val="it-IT"/>
        </w:rPr>
        <w:t>raspravi</w:t>
      </w:r>
      <w:r w:rsidRPr="008C59D2">
        <w:rPr>
          <w:lang w:val="sr-Cyrl-RS"/>
        </w:rPr>
        <w:t xml:space="preserve">; </w:t>
      </w:r>
      <w:r w:rsidRPr="008C59D2">
        <w:rPr>
          <w:lang w:val="it-IT"/>
        </w:rPr>
        <w:t>zatim</w:t>
      </w:r>
      <w:r w:rsidRPr="008C59D2">
        <w:rPr>
          <w:lang w:val="sr-Cyrl-RS"/>
        </w:rPr>
        <w:t xml:space="preserve">, </w:t>
      </w:r>
      <w:r w:rsidRPr="008C59D2">
        <w:rPr>
          <w:lang w:val="it-IT"/>
        </w:rPr>
        <w:t>u</w:t>
      </w:r>
      <w:r w:rsidRPr="008C59D2">
        <w:rPr>
          <w:lang w:val="sr-Cyrl-RS"/>
        </w:rPr>
        <w:t xml:space="preserve"> </w:t>
      </w:r>
      <w:r w:rsidRPr="008C59D2">
        <w:rPr>
          <w:lang w:val="it-IT"/>
        </w:rPr>
        <w:t>par</w:t>
      </w:r>
      <w:r w:rsidRPr="008C59D2">
        <w:rPr>
          <w:lang w:val="sr-Cyrl-RS"/>
        </w:rPr>
        <w:t xml:space="preserve">. 137. </w:t>
      </w:r>
      <w:r w:rsidRPr="008C59D2">
        <w:rPr>
          <w:lang w:val="it-IT"/>
        </w:rPr>
        <w:t>st</w:t>
      </w:r>
      <w:r w:rsidRPr="008C59D2">
        <w:rPr>
          <w:lang w:val="sr-Cyrl-RS"/>
        </w:rPr>
        <w:t xml:space="preserve">. 1. </w:t>
      </w:r>
      <w:r w:rsidRPr="008C59D2">
        <w:rPr>
          <w:lang w:val="it-IT"/>
        </w:rPr>
        <w:t>t</w:t>
      </w:r>
      <w:r w:rsidRPr="008C59D2">
        <w:rPr>
          <w:lang w:val="sr-Cyrl-RS"/>
        </w:rPr>
        <w:t xml:space="preserve">. 2 </w:t>
      </w:r>
      <w:r w:rsidRPr="008C59D2">
        <w:rPr>
          <w:lang w:val="it-IT"/>
        </w:rPr>
        <w:t>ograni</w:t>
      </w:r>
      <w:r w:rsidRPr="008C59D2">
        <w:rPr>
          <w:lang w:val="sr-Cyrl-RS"/>
        </w:rPr>
        <w:t>č</w:t>
      </w:r>
      <w:r w:rsidRPr="008C59D2">
        <w:rPr>
          <w:lang w:val="it-IT"/>
        </w:rPr>
        <w:t>ava</w:t>
      </w:r>
      <w:r w:rsidRPr="008C59D2">
        <w:rPr>
          <w:lang w:val="sr-Cyrl-RS"/>
        </w:rPr>
        <w:t xml:space="preserve"> </w:t>
      </w:r>
      <w:r w:rsidRPr="008C59D2">
        <w:rPr>
          <w:lang w:val="it-IT"/>
        </w:rPr>
        <w:t>broj</w:t>
      </w:r>
      <w:r w:rsidRPr="008C59D2">
        <w:rPr>
          <w:lang w:val="sr-Cyrl-RS"/>
        </w:rPr>
        <w:t xml:space="preserve"> </w:t>
      </w:r>
      <w:r w:rsidRPr="008C59D2">
        <w:rPr>
          <w:lang w:val="it-IT"/>
        </w:rPr>
        <w:t>okrivljenikovih</w:t>
      </w:r>
      <w:r w:rsidRPr="008C59D2">
        <w:rPr>
          <w:lang w:val="sr-Cyrl-RS"/>
        </w:rPr>
        <w:t xml:space="preserve"> </w:t>
      </w:r>
      <w:r w:rsidRPr="008C59D2">
        <w:rPr>
          <w:lang w:val="it-IT"/>
        </w:rPr>
        <w:t>branitelja</w:t>
      </w:r>
      <w:r w:rsidRPr="008C59D2">
        <w:rPr>
          <w:lang w:val="sr-Cyrl-RS"/>
        </w:rPr>
        <w:t xml:space="preserve"> </w:t>
      </w:r>
      <w:r w:rsidRPr="008C59D2">
        <w:rPr>
          <w:lang w:val="it-IT"/>
        </w:rPr>
        <w:t>na</w:t>
      </w:r>
      <w:r w:rsidRPr="008C59D2">
        <w:rPr>
          <w:lang w:val="sr-Cyrl-RS"/>
        </w:rPr>
        <w:t xml:space="preserve"> </w:t>
      </w:r>
      <w:r w:rsidRPr="008C59D2">
        <w:rPr>
          <w:lang w:val="it-IT"/>
        </w:rPr>
        <w:t>tri</w:t>
      </w:r>
      <w:r w:rsidRPr="008C59D2">
        <w:rPr>
          <w:lang w:val="sr-Cyrl-RS"/>
        </w:rPr>
        <w:t xml:space="preserve"> (č</w:t>
      </w:r>
      <w:r w:rsidRPr="008C59D2">
        <w:rPr>
          <w:lang w:val="it-IT"/>
        </w:rPr>
        <w:t>ime</w:t>
      </w:r>
      <w:r w:rsidRPr="008C59D2">
        <w:rPr>
          <w:lang w:val="sr-Cyrl-RS"/>
        </w:rPr>
        <w:t xml:space="preserve"> </w:t>
      </w:r>
      <w:r w:rsidRPr="008C59D2">
        <w:rPr>
          <w:lang w:val="it-IT"/>
        </w:rPr>
        <w:t>se</w:t>
      </w:r>
      <w:r w:rsidRPr="008C59D2">
        <w:rPr>
          <w:lang w:val="sr-Cyrl-RS"/>
        </w:rPr>
        <w:t xml:space="preserve"> </w:t>
      </w:r>
      <w:r w:rsidRPr="008C59D2">
        <w:rPr>
          <w:lang w:val="it-IT"/>
        </w:rPr>
        <w:t>sud</w:t>
      </w:r>
      <w:r w:rsidRPr="008C59D2">
        <w:rPr>
          <w:lang w:val="sr-Cyrl-RS"/>
        </w:rPr>
        <w:t xml:space="preserve"> </w:t>
      </w:r>
      <w:r w:rsidRPr="008C59D2">
        <w:rPr>
          <w:lang w:val="it-IT"/>
        </w:rPr>
        <w:t>po</w:t>
      </w:r>
      <w:r w:rsidRPr="008C59D2">
        <w:rPr>
          <w:lang w:val="sr-Cyrl-RS"/>
        </w:rPr>
        <w:t>š</w:t>
      </w:r>
      <w:r w:rsidRPr="008C59D2">
        <w:rPr>
          <w:lang w:val="it-IT"/>
        </w:rPr>
        <w:t>te</w:t>
      </w:r>
      <w:r w:rsidRPr="008C59D2">
        <w:rPr>
          <w:lang w:val="sr-Cyrl-RS"/>
        </w:rPr>
        <w:t>đ</w:t>
      </w:r>
      <w:r w:rsidRPr="008C59D2">
        <w:rPr>
          <w:lang w:val="it-IT"/>
        </w:rPr>
        <w:t>uje</w:t>
      </w:r>
      <w:r w:rsidRPr="008C59D2">
        <w:rPr>
          <w:lang w:val="sr-Cyrl-RS"/>
        </w:rPr>
        <w:t xml:space="preserve"> </w:t>
      </w:r>
      <w:r w:rsidRPr="008C59D2">
        <w:rPr>
          <w:lang w:val="it-IT"/>
        </w:rPr>
        <w:t>utvr</w:t>
      </w:r>
      <w:r w:rsidRPr="008C59D2">
        <w:rPr>
          <w:lang w:val="sr-Cyrl-RS"/>
        </w:rPr>
        <w:t>đ</w:t>
      </w:r>
      <w:r w:rsidRPr="008C59D2">
        <w:rPr>
          <w:lang w:val="it-IT"/>
        </w:rPr>
        <w:t>ivanja</w:t>
      </w:r>
      <w:r w:rsidRPr="008C59D2">
        <w:rPr>
          <w:lang w:val="sr-Cyrl-RS"/>
        </w:rPr>
        <w:t xml:space="preserve"> </w:t>
      </w:r>
      <w:r w:rsidRPr="008C59D2">
        <w:rPr>
          <w:lang w:val="it-IT"/>
        </w:rPr>
        <w:t>da</w:t>
      </w:r>
      <w:r w:rsidRPr="008C59D2">
        <w:rPr>
          <w:lang w:val="sr-Cyrl-RS"/>
        </w:rPr>
        <w:t xml:space="preserve"> </w:t>
      </w:r>
      <w:r w:rsidRPr="008C59D2">
        <w:rPr>
          <w:lang w:val="it-IT"/>
        </w:rPr>
        <w:t>li</w:t>
      </w:r>
      <w:r w:rsidRPr="008C59D2">
        <w:rPr>
          <w:lang w:val="sr-Cyrl-RS"/>
        </w:rPr>
        <w:t xml:space="preserve"> </w:t>
      </w:r>
      <w:r w:rsidRPr="008C59D2">
        <w:rPr>
          <w:lang w:val="it-IT"/>
        </w:rPr>
        <w:t>je</w:t>
      </w:r>
      <w:r w:rsidRPr="008C59D2">
        <w:rPr>
          <w:lang w:val="sr-Cyrl-RS"/>
        </w:rPr>
        <w:t xml:space="preserve"> </w:t>
      </w:r>
      <w:r w:rsidRPr="008C59D2">
        <w:rPr>
          <w:lang w:val="it-IT"/>
        </w:rPr>
        <w:t>okrivljenik</w:t>
      </w:r>
      <w:r w:rsidRPr="008C59D2">
        <w:rPr>
          <w:lang w:val="sr-Cyrl-RS"/>
        </w:rPr>
        <w:t xml:space="preserve"> </w:t>
      </w:r>
      <w:r w:rsidRPr="008C59D2">
        <w:rPr>
          <w:lang w:val="it-IT"/>
        </w:rPr>
        <w:t>u</w:t>
      </w:r>
      <w:r w:rsidRPr="008C59D2">
        <w:rPr>
          <w:lang w:val="sr-Cyrl-RS"/>
        </w:rPr>
        <w:t xml:space="preserve"> </w:t>
      </w:r>
      <w:r w:rsidRPr="008C59D2">
        <w:rPr>
          <w:lang w:val="it-IT"/>
        </w:rPr>
        <w:t>konkretnom</w:t>
      </w:r>
      <w:r w:rsidRPr="008C59D2">
        <w:rPr>
          <w:lang w:val="sr-Cyrl-RS"/>
        </w:rPr>
        <w:t xml:space="preserve"> </w:t>
      </w:r>
      <w:r w:rsidRPr="008C59D2">
        <w:rPr>
          <w:lang w:val="it-IT"/>
        </w:rPr>
        <w:t>slu</w:t>
      </w:r>
      <w:r w:rsidRPr="008C59D2">
        <w:rPr>
          <w:lang w:val="sr-Cyrl-RS"/>
        </w:rPr>
        <w:t>č</w:t>
      </w:r>
      <w:r w:rsidRPr="008C59D2">
        <w:rPr>
          <w:lang w:val="it-IT"/>
        </w:rPr>
        <w:t>aju</w:t>
      </w:r>
      <w:r w:rsidRPr="008C59D2">
        <w:rPr>
          <w:lang w:val="sr-Cyrl-RS"/>
        </w:rPr>
        <w:t xml:space="preserve"> </w:t>
      </w:r>
      <w:r w:rsidRPr="008C59D2">
        <w:rPr>
          <w:lang w:val="it-IT"/>
        </w:rPr>
        <w:t>anga</w:t>
      </w:r>
      <w:r w:rsidRPr="008C59D2">
        <w:rPr>
          <w:lang w:val="sr-Cyrl-RS"/>
        </w:rPr>
        <w:t>ž</w:t>
      </w:r>
      <w:r w:rsidRPr="008C59D2">
        <w:rPr>
          <w:lang w:val="it-IT"/>
        </w:rPr>
        <w:t>irao</w:t>
      </w:r>
      <w:r w:rsidRPr="008C59D2">
        <w:rPr>
          <w:lang w:val="sr-Cyrl-RS"/>
        </w:rPr>
        <w:t xml:space="preserve"> </w:t>
      </w:r>
      <w:r w:rsidRPr="008C59D2">
        <w:rPr>
          <w:lang w:val="it-IT"/>
        </w:rPr>
        <w:t>ve</w:t>
      </w:r>
      <w:r w:rsidRPr="008C59D2">
        <w:rPr>
          <w:lang w:val="sr-Cyrl-RS"/>
        </w:rPr>
        <w:t>ć</w:t>
      </w:r>
      <w:r w:rsidRPr="008C59D2">
        <w:rPr>
          <w:lang w:val="it-IT"/>
        </w:rPr>
        <w:t>i</w:t>
      </w:r>
      <w:r w:rsidRPr="008C59D2">
        <w:rPr>
          <w:lang w:val="sr-Cyrl-RS"/>
        </w:rPr>
        <w:t xml:space="preserve"> </w:t>
      </w:r>
      <w:r w:rsidRPr="008C59D2">
        <w:rPr>
          <w:lang w:val="it-IT"/>
        </w:rPr>
        <w:t>broj</w:t>
      </w:r>
      <w:r w:rsidRPr="008C59D2">
        <w:rPr>
          <w:lang w:val="sr-Cyrl-RS"/>
        </w:rPr>
        <w:t xml:space="preserve"> </w:t>
      </w:r>
      <w:r w:rsidRPr="008C59D2">
        <w:rPr>
          <w:lang w:val="it-IT"/>
        </w:rPr>
        <w:t>branitelja</w:t>
      </w:r>
      <w:r w:rsidRPr="008C59D2">
        <w:rPr>
          <w:lang w:val="sr-Cyrl-RS"/>
        </w:rPr>
        <w:t xml:space="preserve"> </w:t>
      </w:r>
      <w:r w:rsidRPr="008C59D2">
        <w:rPr>
          <w:lang w:val="it-IT"/>
        </w:rPr>
        <w:t>radi</w:t>
      </w:r>
      <w:r w:rsidRPr="008C59D2">
        <w:rPr>
          <w:lang w:val="sr-Cyrl-RS"/>
        </w:rPr>
        <w:t xml:space="preserve"> </w:t>
      </w:r>
      <w:r w:rsidRPr="008C59D2">
        <w:rPr>
          <w:lang w:val="it-IT"/>
        </w:rPr>
        <w:t>odugovla</w:t>
      </w:r>
      <w:r w:rsidRPr="008C59D2">
        <w:rPr>
          <w:lang w:val="sr-Cyrl-RS"/>
        </w:rPr>
        <w:t>č</w:t>
      </w:r>
      <w:r w:rsidRPr="008C59D2">
        <w:rPr>
          <w:lang w:val="it-IT"/>
        </w:rPr>
        <w:t>enja</w:t>
      </w:r>
      <w:r w:rsidRPr="008C59D2">
        <w:rPr>
          <w:lang w:val="sr-Cyrl-RS"/>
        </w:rPr>
        <w:t xml:space="preserve"> </w:t>
      </w:r>
      <w:r w:rsidRPr="008C59D2">
        <w:rPr>
          <w:lang w:val="it-IT"/>
        </w:rPr>
        <w:t>postupka</w:t>
      </w:r>
      <w:r w:rsidRPr="008C59D2">
        <w:rPr>
          <w:lang w:val="sr-Cyrl-RS"/>
        </w:rPr>
        <w:t xml:space="preserve"> </w:t>
      </w:r>
      <w:r w:rsidRPr="008C59D2">
        <w:rPr>
          <w:lang w:val="it-IT"/>
        </w:rPr>
        <w:t>ili</w:t>
      </w:r>
      <w:r w:rsidRPr="008C59D2">
        <w:rPr>
          <w:lang w:val="sr-Cyrl-RS"/>
        </w:rPr>
        <w:t xml:space="preserve"> </w:t>
      </w:r>
      <w:r w:rsidRPr="008C59D2">
        <w:rPr>
          <w:lang w:val="it-IT"/>
        </w:rPr>
        <w:t>radi</w:t>
      </w:r>
      <w:r w:rsidRPr="008C59D2">
        <w:rPr>
          <w:lang w:val="sr-Cyrl-RS"/>
        </w:rPr>
        <w:t xml:space="preserve"> </w:t>
      </w:r>
      <w:r w:rsidRPr="008C59D2">
        <w:rPr>
          <w:lang w:val="it-IT"/>
        </w:rPr>
        <w:t>poja</w:t>
      </w:r>
      <w:r w:rsidRPr="008C59D2">
        <w:rPr>
          <w:lang w:val="sr-Cyrl-RS"/>
        </w:rPr>
        <w:t>č</w:t>
      </w:r>
      <w:r w:rsidRPr="008C59D2">
        <w:rPr>
          <w:lang w:val="it-IT"/>
        </w:rPr>
        <w:t>anja</w:t>
      </w:r>
      <w:r w:rsidRPr="008C59D2">
        <w:rPr>
          <w:lang w:val="sr-Cyrl-RS"/>
        </w:rPr>
        <w:t xml:space="preserve"> </w:t>
      </w:r>
      <w:r w:rsidRPr="008C59D2">
        <w:rPr>
          <w:lang w:val="it-IT"/>
        </w:rPr>
        <w:t>obrane</w:t>
      </w:r>
      <w:r w:rsidRPr="008C59D2">
        <w:rPr>
          <w:lang w:val="sr-Cyrl-RS"/>
        </w:rPr>
        <w:t xml:space="preserve">)“. Vid.: </w:t>
      </w:r>
      <w:r w:rsidRPr="008C59D2">
        <w:rPr>
          <w:lang w:val="sr-Latn-CS"/>
        </w:rPr>
        <w:t xml:space="preserve">D. Krapac, </w:t>
      </w:r>
      <w:r w:rsidRPr="008C59D2">
        <w:rPr>
          <w:i/>
          <w:iCs/>
        </w:rPr>
        <w:t>Ibid</w:t>
      </w:r>
      <w:r w:rsidRPr="008C59D2">
        <w:rPr>
          <w:lang w:val="sr-Latn-RS"/>
        </w:rPr>
        <w:t>.</w:t>
      </w:r>
    </w:p>
  </w:footnote>
  <w:footnote w:id="931">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39. Законика о кривичном поступку.</w:t>
      </w:r>
    </w:p>
  </w:footnote>
  <w:footnote w:id="932">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72. став 1. тачка 2., 3. и 5. Законика о кривичном поступку.</w:t>
      </w:r>
    </w:p>
  </w:footnote>
  <w:footnote w:id="933">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74. став 1. тачка 5. Законика о кривичном поступку.</w:t>
      </w:r>
    </w:p>
  </w:footnote>
  <w:footnote w:id="934">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it-IT"/>
        </w:rPr>
        <w:t xml:space="preserve"> </w:t>
      </w:r>
      <w:r w:rsidRPr="008C59D2">
        <w:rPr>
          <w:sz w:val="20"/>
          <w:szCs w:val="20"/>
          <w:lang w:val="sr-Cyrl-RS"/>
        </w:rPr>
        <w:t>„</w:t>
      </w:r>
      <w:r w:rsidRPr="008C59D2">
        <w:rPr>
          <w:sz w:val="20"/>
          <w:szCs w:val="20"/>
          <w:lang w:val="it-IT"/>
        </w:rPr>
        <w:t xml:space="preserve">Njemačko pravo (par. 231a njem. </w:t>
      </w:r>
      <w:r w:rsidRPr="008C59D2">
        <w:rPr>
          <w:i/>
          <w:iCs/>
          <w:sz w:val="20"/>
          <w:szCs w:val="20"/>
          <w:lang w:val="it-IT"/>
        </w:rPr>
        <w:t>StPO)</w:t>
      </w:r>
      <w:r w:rsidRPr="008C59D2">
        <w:rPr>
          <w:sz w:val="20"/>
          <w:szCs w:val="20"/>
          <w:lang w:val="it-IT"/>
        </w:rPr>
        <w:t xml:space="preserve"> omogućava da se glavna rasprava održi i u odsutnosti optuženika koji se je skrivljeno stavio u stanje tzv. raspravne nesposobnosti; naše </w:t>
      </w:r>
      <w:r w:rsidRPr="008C59D2">
        <w:rPr>
          <w:sz w:val="20"/>
          <w:szCs w:val="20"/>
          <w:lang w:val="sr-Cyrl-CS"/>
        </w:rPr>
        <w:t>[</w:t>
      </w:r>
      <w:r w:rsidRPr="008C59D2">
        <w:rPr>
          <w:sz w:val="20"/>
          <w:szCs w:val="20"/>
          <w:lang w:val="sr-Latn-RS"/>
        </w:rPr>
        <w:t>hrvatsko</w:t>
      </w:r>
      <w:r w:rsidRPr="008C59D2">
        <w:rPr>
          <w:sz w:val="20"/>
          <w:szCs w:val="20"/>
          <w:lang w:val="sr-Cyrl-CS"/>
        </w:rPr>
        <w:t>]</w:t>
      </w:r>
      <w:r w:rsidRPr="008C59D2">
        <w:rPr>
          <w:sz w:val="20"/>
          <w:szCs w:val="20"/>
          <w:lang w:val="sr-Latn-RS"/>
        </w:rPr>
        <w:t xml:space="preserve"> </w:t>
      </w:r>
      <w:r w:rsidRPr="008C59D2">
        <w:rPr>
          <w:sz w:val="20"/>
          <w:szCs w:val="20"/>
          <w:lang w:val="it-IT"/>
        </w:rPr>
        <w:t>međutim, takvu mogućnost ne pozna”.</w:t>
      </w:r>
      <w:r w:rsidRPr="008C59D2">
        <w:rPr>
          <w:sz w:val="20"/>
          <w:szCs w:val="20"/>
          <w:lang w:val="sr-Cyrl-RS"/>
        </w:rPr>
        <w:t xml:space="preserve"> Vid.: </w:t>
      </w:r>
      <w:r w:rsidRPr="008C59D2">
        <w:rPr>
          <w:sz w:val="20"/>
          <w:szCs w:val="20"/>
        </w:rPr>
        <w:t xml:space="preserve">D. Krapac, </w:t>
      </w:r>
      <w:r w:rsidRPr="008C59D2">
        <w:rPr>
          <w:i/>
          <w:iCs/>
          <w:sz w:val="20"/>
          <w:szCs w:val="20"/>
        </w:rPr>
        <w:t>Ibid</w:t>
      </w:r>
      <w:r w:rsidRPr="008C59D2">
        <w:rPr>
          <w:sz w:val="20"/>
          <w:szCs w:val="20"/>
          <w:lang w:val="sr-Latn-RS"/>
        </w:rPr>
        <w:t>.</w:t>
      </w:r>
    </w:p>
  </w:footnote>
  <w:footnote w:id="935">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78. став 3. Законика о кривичном поступку.</w:t>
      </w:r>
    </w:p>
  </w:footnote>
  <w:footnote w:id="936">
    <w:p w:rsidR="00B234B7" w:rsidRPr="008C59D2" w:rsidRDefault="00B234B7" w:rsidP="00C730DC">
      <w:pPr>
        <w:autoSpaceDE w:val="0"/>
        <w:autoSpaceDN w:val="0"/>
        <w:adjustRightInd w:val="0"/>
        <w:jc w:val="both"/>
        <w:rPr>
          <w:sz w:val="20"/>
          <w:szCs w:val="20"/>
        </w:rPr>
      </w:pPr>
      <w:r w:rsidRPr="008C59D2">
        <w:rPr>
          <w:rStyle w:val="FootnoteReference"/>
          <w:sz w:val="20"/>
          <w:szCs w:val="20"/>
        </w:rPr>
        <w:footnoteRef/>
      </w:r>
      <w:r w:rsidRPr="008C59D2">
        <w:rPr>
          <w:sz w:val="20"/>
          <w:szCs w:val="20"/>
          <w:lang w:val="sr-Cyrl-RS"/>
        </w:rPr>
        <w:t xml:space="preserve"> „</w:t>
      </w:r>
      <w:r w:rsidRPr="008C59D2">
        <w:rPr>
          <w:sz w:val="20"/>
          <w:szCs w:val="20"/>
          <w:lang w:val="sr-Cyrl-CS"/>
        </w:rPr>
        <w:t>[</w:t>
      </w:r>
      <w:r w:rsidRPr="008C59D2">
        <w:rPr>
          <w:sz w:val="20"/>
          <w:szCs w:val="20"/>
          <w:lang w:val="sr-Latn-RS"/>
        </w:rPr>
        <w:t>Hrvatsko</w:t>
      </w:r>
      <w:r w:rsidRPr="008C59D2">
        <w:rPr>
          <w:sz w:val="20"/>
          <w:szCs w:val="20"/>
          <w:lang w:val="sr-Cyrl-CS"/>
        </w:rPr>
        <w:t>]</w:t>
      </w:r>
      <w:r w:rsidRPr="008C59D2">
        <w:rPr>
          <w:sz w:val="20"/>
          <w:szCs w:val="20"/>
          <w:lang w:val="sr-Cyrl-RS"/>
        </w:rPr>
        <w:t xml:space="preserve"> </w:t>
      </w:r>
      <w:r w:rsidRPr="008C59D2">
        <w:rPr>
          <w:sz w:val="20"/>
          <w:szCs w:val="20"/>
          <w:lang w:val="it-IT"/>
        </w:rPr>
        <w:t>pravo</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cilju</w:t>
      </w:r>
      <w:r w:rsidRPr="008C59D2">
        <w:rPr>
          <w:sz w:val="20"/>
          <w:szCs w:val="20"/>
          <w:lang w:val="sr-Cyrl-RS"/>
        </w:rPr>
        <w:t xml:space="preserve"> </w:t>
      </w:r>
      <w:r w:rsidRPr="008C59D2">
        <w:rPr>
          <w:sz w:val="20"/>
          <w:szCs w:val="20"/>
          <w:lang w:val="it-IT"/>
        </w:rPr>
        <w:t>spre</w:t>
      </w:r>
      <w:r w:rsidRPr="008C59D2">
        <w:rPr>
          <w:sz w:val="20"/>
          <w:szCs w:val="20"/>
          <w:lang w:val="sr-Cyrl-RS"/>
        </w:rPr>
        <w:t>č</w:t>
      </w:r>
      <w:r w:rsidRPr="008C59D2">
        <w:rPr>
          <w:sz w:val="20"/>
          <w:szCs w:val="20"/>
          <w:lang w:val="it-IT"/>
        </w:rPr>
        <w:t>avanja</w:t>
      </w:r>
      <w:r w:rsidRPr="008C59D2">
        <w:rPr>
          <w:sz w:val="20"/>
          <w:szCs w:val="20"/>
          <w:lang w:val="sr-Cyrl-RS"/>
        </w:rPr>
        <w:t xml:space="preserve"> </w:t>
      </w:r>
      <w:r w:rsidRPr="008C59D2">
        <w:rPr>
          <w:sz w:val="20"/>
          <w:szCs w:val="20"/>
          <w:lang w:val="it-IT"/>
        </w:rPr>
        <w:t>koluzije</w:t>
      </w:r>
      <w:r w:rsidRPr="008C59D2">
        <w:rPr>
          <w:sz w:val="20"/>
          <w:szCs w:val="20"/>
          <w:lang w:val="sr-Cyrl-RS"/>
        </w:rPr>
        <w:t xml:space="preserve"> </w:t>
      </w:r>
      <w:r w:rsidRPr="008C59D2">
        <w:rPr>
          <w:sz w:val="20"/>
          <w:szCs w:val="20"/>
          <w:lang w:val="it-IT"/>
        </w:rPr>
        <w:t>izme</w:t>
      </w:r>
      <w:r w:rsidRPr="008C59D2">
        <w:rPr>
          <w:sz w:val="20"/>
          <w:szCs w:val="20"/>
          <w:lang w:val="sr-Cyrl-RS"/>
        </w:rPr>
        <w:t>đ</w:t>
      </w:r>
      <w:r w:rsidRPr="008C59D2">
        <w:rPr>
          <w:sz w:val="20"/>
          <w:szCs w:val="20"/>
          <w:lang w:val="it-IT"/>
        </w:rPr>
        <w:t>u</w:t>
      </w:r>
      <w:r w:rsidRPr="008C59D2">
        <w:rPr>
          <w:sz w:val="20"/>
          <w:szCs w:val="20"/>
          <w:lang w:val="sr-Cyrl-RS"/>
        </w:rPr>
        <w:t xml:space="preserve"> </w:t>
      </w:r>
      <w:r w:rsidRPr="008C59D2">
        <w:rPr>
          <w:sz w:val="20"/>
          <w:szCs w:val="20"/>
          <w:lang w:val="it-IT"/>
        </w:rPr>
        <w:t>pritvorenika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ostalih</w:t>
      </w:r>
      <w:r w:rsidRPr="008C59D2">
        <w:rPr>
          <w:sz w:val="20"/>
          <w:szCs w:val="20"/>
          <w:lang w:val="sr-Cyrl-RS"/>
        </w:rPr>
        <w:t xml:space="preserve"> </w:t>
      </w:r>
      <w:r w:rsidRPr="008C59D2">
        <w:rPr>
          <w:sz w:val="20"/>
          <w:szCs w:val="20"/>
          <w:lang w:val="it-IT"/>
        </w:rPr>
        <w:t>po</w:t>
      </w:r>
      <w:r w:rsidRPr="008C59D2">
        <w:rPr>
          <w:sz w:val="20"/>
          <w:szCs w:val="20"/>
          <w:lang w:val="sr-Cyrl-RS"/>
        </w:rPr>
        <w:t>č</w:t>
      </w:r>
      <w:r w:rsidRPr="008C59D2">
        <w:rPr>
          <w:sz w:val="20"/>
          <w:szCs w:val="20"/>
          <w:lang w:val="it-IT"/>
        </w:rPr>
        <w:t>initelja</w:t>
      </w:r>
      <w:r w:rsidRPr="008C59D2">
        <w:rPr>
          <w:sz w:val="20"/>
          <w:szCs w:val="20"/>
          <w:lang w:val="sr-Cyrl-RS"/>
        </w:rPr>
        <w:t xml:space="preserve"> </w:t>
      </w:r>
      <w:r w:rsidRPr="008C59D2">
        <w:rPr>
          <w:sz w:val="20"/>
          <w:szCs w:val="20"/>
          <w:lang w:val="it-IT"/>
        </w:rPr>
        <w:t>nekog</w:t>
      </w:r>
      <w:r w:rsidRPr="008C59D2">
        <w:rPr>
          <w:sz w:val="20"/>
          <w:szCs w:val="20"/>
          <w:lang w:val="sr-Cyrl-RS"/>
        </w:rPr>
        <w:t xml:space="preserve"> </w:t>
      </w:r>
      <w:r w:rsidRPr="008C59D2">
        <w:rPr>
          <w:sz w:val="20"/>
          <w:szCs w:val="20"/>
          <w:lang w:val="it-IT"/>
        </w:rPr>
        <w:t>kaznenog</w:t>
      </w:r>
      <w:r w:rsidRPr="008C59D2">
        <w:rPr>
          <w:sz w:val="20"/>
          <w:szCs w:val="20"/>
          <w:lang w:val="sr-Cyrl-RS"/>
        </w:rPr>
        <w:t xml:space="preserve"> </w:t>
      </w:r>
      <w:r w:rsidRPr="008C59D2">
        <w:rPr>
          <w:sz w:val="20"/>
          <w:szCs w:val="20"/>
          <w:lang w:val="it-IT"/>
        </w:rPr>
        <w:t>djela</w:t>
      </w:r>
      <w:r w:rsidRPr="008C59D2">
        <w:rPr>
          <w:sz w:val="20"/>
          <w:szCs w:val="20"/>
          <w:lang w:val="sr-Cyrl-RS"/>
        </w:rPr>
        <w:t xml:space="preserve"> </w:t>
      </w:r>
      <w:r w:rsidRPr="008C59D2">
        <w:rPr>
          <w:sz w:val="20"/>
          <w:szCs w:val="20"/>
          <w:lang w:val="it-IT"/>
        </w:rPr>
        <w:t>po</w:t>
      </w:r>
      <w:r w:rsidRPr="008C59D2">
        <w:rPr>
          <w:sz w:val="20"/>
          <w:szCs w:val="20"/>
          <w:lang w:val="sr-Cyrl-RS"/>
        </w:rPr>
        <w:t>č</w:t>
      </w:r>
      <w:r w:rsidRPr="008C59D2">
        <w:rPr>
          <w:sz w:val="20"/>
          <w:szCs w:val="20"/>
          <w:lang w:val="it-IT"/>
        </w:rPr>
        <w:t>injenog</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zlo</w:t>
      </w:r>
      <w:r w:rsidRPr="008C59D2">
        <w:rPr>
          <w:sz w:val="20"/>
          <w:szCs w:val="20"/>
          <w:lang w:val="sr-Cyrl-RS"/>
        </w:rPr>
        <w:t>č</w:t>
      </w:r>
      <w:r w:rsidRPr="008C59D2">
        <w:rPr>
          <w:sz w:val="20"/>
          <w:szCs w:val="20"/>
          <w:lang w:val="it-IT"/>
        </w:rPr>
        <w:t>ina</w:t>
      </w:r>
      <w:r w:rsidRPr="008C59D2">
        <w:rPr>
          <w:sz w:val="20"/>
          <w:szCs w:val="20"/>
          <w:lang w:val="sr-Cyrl-RS"/>
        </w:rPr>
        <w:t>č</w:t>
      </w:r>
      <w:r w:rsidRPr="008C59D2">
        <w:rPr>
          <w:sz w:val="20"/>
          <w:szCs w:val="20"/>
          <w:lang w:val="it-IT"/>
        </w:rPr>
        <w:t>koj</w:t>
      </w:r>
      <w:r w:rsidRPr="008C59D2">
        <w:rPr>
          <w:sz w:val="20"/>
          <w:szCs w:val="20"/>
          <w:lang w:val="sr-Cyrl-RS"/>
        </w:rPr>
        <w:t xml:space="preserve"> </w:t>
      </w:r>
      <w:r w:rsidRPr="008C59D2">
        <w:rPr>
          <w:sz w:val="20"/>
          <w:szCs w:val="20"/>
          <w:lang w:val="it-IT"/>
        </w:rPr>
        <w:t>skupini</w:t>
      </w:r>
      <w:r w:rsidRPr="008C59D2">
        <w:rPr>
          <w:sz w:val="20"/>
          <w:szCs w:val="20"/>
          <w:lang w:val="sr-Cyrl-RS"/>
        </w:rPr>
        <w:t xml:space="preserve">, </w:t>
      </w:r>
      <w:r w:rsidRPr="008C59D2">
        <w:rPr>
          <w:sz w:val="20"/>
          <w:szCs w:val="20"/>
          <w:lang w:val="it-IT"/>
        </w:rPr>
        <w:t>omogu</w:t>
      </w:r>
      <w:r w:rsidRPr="008C59D2">
        <w:rPr>
          <w:sz w:val="20"/>
          <w:szCs w:val="20"/>
          <w:lang w:val="sr-Cyrl-RS"/>
        </w:rPr>
        <w:t>ć</w:t>
      </w:r>
      <w:r w:rsidRPr="008C59D2">
        <w:rPr>
          <w:sz w:val="20"/>
          <w:szCs w:val="20"/>
          <w:lang w:val="it-IT"/>
        </w:rPr>
        <w:t>uje</w:t>
      </w:r>
      <w:r w:rsidRPr="008C59D2">
        <w:rPr>
          <w:sz w:val="20"/>
          <w:szCs w:val="20"/>
          <w:lang w:val="sr-Cyrl-RS"/>
        </w:rPr>
        <w:t xml:space="preserve"> </w:t>
      </w:r>
      <w:r w:rsidRPr="008C59D2">
        <w:rPr>
          <w:sz w:val="20"/>
          <w:szCs w:val="20"/>
          <w:lang w:val="it-IT"/>
        </w:rPr>
        <w:t>istra</w:t>
      </w:r>
      <w:r w:rsidRPr="008C59D2">
        <w:rPr>
          <w:sz w:val="20"/>
          <w:szCs w:val="20"/>
          <w:lang w:val="sr-Cyrl-RS"/>
        </w:rPr>
        <w:t>ž</w:t>
      </w:r>
      <w:r w:rsidRPr="008C59D2">
        <w:rPr>
          <w:sz w:val="20"/>
          <w:szCs w:val="20"/>
          <w:lang w:val="it-IT"/>
        </w:rPr>
        <w:t>nom</w:t>
      </w:r>
      <w:r w:rsidRPr="008C59D2">
        <w:rPr>
          <w:sz w:val="20"/>
          <w:szCs w:val="20"/>
          <w:lang w:val="sr-Cyrl-RS"/>
        </w:rPr>
        <w:t xml:space="preserve"> </w:t>
      </w:r>
      <w:r w:rsidRPr="008C59D2">
        <w:rPr>
          <w:sz w:val="20"/>
          <w:szCs w:val="20"/>
          <w:lang w:val="it-IT"/>
        </w:rPr>
        <w:t>sucu</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odredi</w:t>
      </w:r>
      <w:r w:rsidRPr="008C59D2">
        <w:rPr>
          <w:sz w:val="20"/>
          <w:szCs w:val="20"/>
          <w:lang w:val="sr-Cyrl-RS"/>
        </w:rPr>
        <w:t xml:space="preserve"> </w:t>
      </w:r>
      <w:r w:rsidRPr="008C59D2">
        <w:rPr>
          <w:sz w:val="20"/>
          <w:szCs w:val="20"/>
          <w:lang w:val="it-IT"/>
        </w:rPr>
        <w:t>privremeni</w:t>
      </w:r>
      <w:r w:rsidRPr="008C59D2">
        <w:rPr>
          <w:sz w:val="20"/>
          <w:szCs w:val="20"/>
          <w:lang w:val="sr-Cyrl-RS"/>
        </w:rPr>
        <w:t xml:space="preserve"> </w:t>
      </w:r>
      <w:r w:rsidRPr="008C59D2">
        <w:rPr>
          <w:sz w:val="20"/>
          <w:szCs w:val="20"/>
          <w:lang w:val="it-IT"/>
        </w:rPr>
        <w:t>nadzor</w:t>
      </w:r>
      <w:r w:rsidRPr="008C59D2">
        <w:rPr>
          <w:sz w:val="20"/>
          <w:szCs w:val="20"/>
          <w:lang w:val="sr-Cyrl-RS"/>
        </w:rPr>
        <w:t xml:space="preserve"> </w:t>
      </w:r>
      <w:r w:rsidRPr="008C59D2">
        <w:rPr>
          <w:sz w:val="20"/>
          <w:szCs w:val="20"/>
          <w:lang w:val="it-IT"/>
        </w:rPr>
        <w:t>razgovora</w:t>
      </w:r>
      <w:r w:rsidRPr="008C59D2">
        <w:rPr>
          <w:sz w:val="20"/>
          <w:szCs w:val="20"/>
          <w:lang w:val="sr-Cyrl-RS"/>
        </w:rPr>
        <w:t xml:space="preserve"> </w:t>
      </w:r>
      <w:r w:rsidRPr="008C59D2">
        <w:rPr>
          <w:sz w:val="20"/>
          <w:szCs w:val="20"/>
          <w:lang w:val="it-IT"/>
        </w:rPr>
        <w:t>pritvorenika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branitelja</w:t>
      </w:r>
      <w:r w:rsidRPr="008C59D2">
        <w:rPr>
          <w:sz w:val="20"/>
          <w:szCs w:val="20"/>
          <w:lang w:val="sr-Cyrl-RS"/>
        </w:rPr>
        <w:t xml:space="preserve"> (č</w:t>
      </w:r>
      <w:r w:rsidRPr="008C59D2">
        <w:rPr>
          <w:sz w:val="20"/>
          <w:szCs w:val="20"/>
          <w:lang w:val="it-IT"/>
        </w:rPr>
        <w:t>l</w:t>
      </w:r>
      <w:r w:rsidRPr="008C59D2">
        <w:rPr>
          <w:sz w:val="20"/>
          <w:szCs w:val="20"/>
          <w:lang w:val="sr-Cyrl-RS"/>
        </w:rPr>
        <w:t xml:space="preserve">. 69. </w:t>
      </w:r>
      <w:r w:rsidRPr="008C59D2">
        <w:rPr>
          <w:sz w:val="20"/>
          <w:szCs w:val="20"/>
          <w:lang w:val="it-IT"/>
        </w:rPr>
        <w:t>st</w:t>
      </w:r>
      <w:r w:rsidRPr="008C59D2">
        <w:rPr>
          <w:sz w:val="20"/>
          <w:szCs w:val="20"/>
          <w:lang w:val="sr-Cyrl-RS"/>
        </w:rPr>
        <w:t xml:space="preserve">. 2. </w:t>
      </w:r>
      <w:r w:rsidRPr="008C59D2">
        <w:rPr>
          <w:sz w:val="20"/>
          <w:szCs w:val="20"/>
          <w:lang w:val="it-IT"/>
        </w:rPr>
        <w:t>ZKP</w:t>
      </w:r>
      <w:r w:rsidRPr="008C59D2">
        <w:rPr>
          <w:sz w:val="20"/>
          <w:szCs w:val="20"/>
          <w:lang w:val="sr-Cyrl-RS"/>
        </w:rPr>
        <w:t xml:space="preserve">), </w:t>
      </w:r>
      <w:r w:rsidRPr="008C59D2">
        <w:rPr>
          <w:sz w:val="20"/>
          <w:szCs w:val="20"/>
          <w:lang w:val="it-IT"/>
        </w:rPr>
        <w:t>a</w:t>
      </w:r>
      <w:r w:rsidRPr="008C59D2">
        <w:rPr>
          <w:sz w:val="20"/>
          <w:szCs w:val="20"/>
          <w:lang w:val="sr-Cyrl-RS"/>
        </w:rPr>
        <w:t xml:space="preserve"> </w:t>
      </w:r>
      <w:r w:rsidRPr="008C59D2">
        <w:rPr>
          <w:sz w:val="20"/>
          <w:szCs w:val="20"/>
          <w:lang w:val="it-IT"/>
        </w:rPr>
        <w:t>jednako</w:t>
      </w:r>
      <w:r w:rsidRPr="008C59D2">
        <w:rPr>
          <w:sz w:val="20"/>
          <w:szCs w:val="20"/>
          <w:lang w:val="sr-Cyrl-RS"/>
        </w:rPr>
        <w:t xml:space="preserve"> </w:t>
      </w:r>
      <w:r w:rsidRPr="008C59D2">
        <w:rPr>
          <w:sz w:val="20"/>
          <w:szCs w:val="20"/>
          <w:lang w:val="it-IT"/>
        </w:rPr>
        <w:t>kao</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njema</w:t>
      </w:r>
      <w:r w:rsidRPr="008C59D2">
        <w:rPr>
          <w:sz w:val="20"/>
          <w:szCs w:val="20"/>
          <w:lang w:val="sr-Cyrl-RS"/>
        </w:rPr>
        <w:t>č</w:t>
      </w:r>
      <w:r w:rsidRPr="008C59D2">
        <w:rPr>
          <w:sz w:val="20"/>
          <w:szCs w:val="20"/>
          <w:lang w:val="it-IT"/>
        </w:rPr>
        <w:t>ko</w:t>
      </w:r>
      <w:r w:rsidRPr="008C59D2">
        <w:rPr>
          <w:sz w:val="20"/>
          <w:szCs w:val="20"/>
          <w:lang w:val="sr-Cyrl-RS"/>
        </w:rPr>
        <w:t xml:space="preserve">, </w:t>
      </w:r>
      <w:r w:rsidRPr="008C59D2">
        <w:rPr>
          <w:sz w:val="20"/>
          <w:szCs w:val="20"/>
          <w:lang w:val="it-IT"/>
        </w:rPr>
        <w:t>ograni</w:t>
      </w:r>
      <w:r w:rsidRPr="008C59D2">
        <w:rPr>
          <w:sz w:val="20"/>
          <w:szCs w:val="20"/>
          <w:lang w:val="sr-Cyrl-RS"/>
        </w:rPr>
        <w:t>č</w:t>
      </w:r>
      <w:r w:rsidRPr="008C59D2">
        <w:rPr>
          <w:sz w:val="20"/>
          <w:szCs w:val="20"/>
          <w:lang w:val="it-IT"/>
        </w:rPr>
        <w:t>ava</w:t>
      </w:r>
      <w:r w:rsidRPr="008C59D2">
        <w:rPr>
          <w:sz w:val="20"/>
          <w:szCs w:val="20"/>
          <w:lang w:val="sr-Cyrl-RS"/>
        </w:rPr>
        <w:t xml:space="preserve"> </w:t>
      </w:r>
      <w:r w:rsidRPr="008C59D2">
        <w:rPr>
          <w:sz w:val="20"/>
          <w:szCs w:val="20"/>
          <w:lang w:val="it-IT"/>
        </w:rPr>
        <w:t>broj</w:t>
      </w:r>
      <w:r w:rsidRPr="008C59D2">
        <w:rPr>
          <w:sz w:val="20"/>
          <w:szCs w:val="20"/>
          <w:lang w:val="sr-Cyrl-RS"/>
        </w:rPr>
        <w:t xml:space="preserve"> </w:t>
      </w:r>
      <w:r w:rsidRPr="008C59D2">
        <w:rPr>
          <w:sz w:val="20"/>
          <w:szCs w:val="20"/>
          <w:lang w:val="it-IT"/>
        </w:rPr>
        <w:t>istovremenih</w:t>
      </w:r>
      <w:r w:rsidRPr="008C59D2">
        <w:rPr>
          <w:sz w:val="20"/>
          <w:szCs w:val="20"/>
          <w:lang w:val="sr-Cyrl-RS"/>
        </w:rPr>
        <w:t xml:space="preserve"> </w:t>
      </w:r>
      <w:r w:rsidRPr="008C59D2">
        <w:rPr>
          <w:sz w:val="20"/>
          <w:szCs w:val="20"/>
          <w:lang w:val="it-IT"/>
        </w:rPr>
        <w:t>branitelja</w:t>
      </w:r>
      <w:r w:rsidRPr="008C59D2">
        <w:rPr>
          <w:sz w:val="20"/>
          <w:szCs w:val="20"/>
          <w:lang w:val="sr-Cyrl-RS"/>
        </w:rPr>
        <w:t xml:space="preserve"> </w:t>
      </w:r>
      <w:r w:rsidRPr="008C59D2">
        <w:rPr>
          <w:sz w:val="20"/>
          <w:szCs w:val="20"/>
          <w:lang w:val="it-IT"/>
        </w:rPr>
        <w:t>jednog</w:t>
      </w:r>
      <w:r w:rsidRPr="008C59D2">
        <w:rPr>
          <w:sz w:val="20"/>
          <w:szCs w:val="20"/>
          <w:lang w:val="sr-Cyrl-RS"/>
        </w:rPr>
        <w:t xml:space="preserve"> </w:t>
      </w:r>
      <w:r w:rsidRPr="008C59D2">
        <w:rPr>
          <w:sz w:val="20"/>
          <w:szCs w:val="20"/>
          <w:lang w:val="it-IT"/>
        </w:rPr>
        <w:t>okrivljenika</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tri</w:t>
      </w:r>
      <w:r w:rsidRPr="008C59D2">
        <w:rPr>
          <w:sz w:val="20"/>
          <w:szCs w:val="20"/>
          <w:lang w:val="sr-Cyrl-RS"/>
        </w:rPr>
        <w:t xml:space="preserve"> (č</w:t>
      </w:r>
      <w:r w:rsidRPr="008C59D2">
        <w:rPr>
          <w:sz w:val="20"/>
          <w:szCs w:val="20"/>
          <w:lang w:val="it-IT"/>
        </w:rPr>
        <w:t>l</w:t>
      </w:r>
      <w:r w:rsidRPr="008C59D2">
        <w:rPr>
          <w:sz w:val="20"/>
          <w:szCs w:val="20"/>
          <w:lang w:val="sr-Cyrl-RS"/>
        </w:rPr>
        <w:t xml:space="preserve">. 63. </w:t>
      </w:r>
      <w:r w:rsidRPr="008C59D2">
        <w:rPr>
          <w:sz w:val="20"/>
          <w:szCs w:val="20"/>
          <w:lang w:val="it-IT"/>
        </w:rPr>
        <w:t>st</w:t>
      </w:r>
      <w:r w:rsidRPr="008C59D2">
        <w:rPr>
          <w:sz w:val="20"/>
          <w:szCs w:val="20"/>
          <w:lang w:val="sr-Cyrl-RS"/>
        </w:rPr>
        <w:t xml:space="preserve">. 2. </w:t>
      </w:r>
      <w:r w:rsidRPr="008C59D2">
        <w:rPr>
          <w:sz w:val="20"/>
          <w:szCs w:val="20"/>
          <w:lang w:val="it-IT"/>
        </w:rPr>
        <w:t>ZKP</w:t>
      </w:r>
      <w:r w:rsidRPr="008C59D2">
        <w:rPr>
          <w:sz w:val="20"/>
          <w:szCs w:val="20"/>
          <w:lang w:val="sr-Cyrl-RS"/>
        </w:rPr>
        <w:t xml:space="preserve">)“. </w:t>
      </w:r>
      <w:r w:rsidRPr="008C59D2">
        <w:rPr>
          <w:sz w:val="20"/>
          <w:szCs w:val="20"/>
          <w:lang w:val="sr-Latn-RS"/>
        </w:rPr>
        <w:t xml:space="preserve">Vid.: </w:t>
      </w:r>
      <w:r w:rsidRPr="008C59D2">
        <w:rPr>
          <w:sz w:val="20"/>
          <w:szCs w:val="20"/>
        </w:rPr>
        <w:t xml:space="preserve">D. Krapac, </w:t>
      </w:r>
      <w:r w:rsidRPr="008C59D2">
        <w:rPr>
          <w:i/>
          <w:iCs/>
          <w:sz w:val="20"/>
          <w:szCs w:val="20"/>
        </w:rPr>
        <w:t>Ibid</w:t>
      </w:r>
      <w:r w:rsidRPr="008C59D2">
        <w:rPr>
          <w:sz w:val="20"/>
          <w:szCs w:val="20"/>
          <w:lang w:val="sr-Latn-RS"/>
        </w:rPr>
        <w:t>.</w:t>
      </w:r>
    </w:p>
  </w:footnote>
  <w:footnote w:id="937">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80. став 1. тачка 4. Законика о кривичном поступку.</w:t>
      </w:r>
    </w:p>
  </w:footnote>
  <w:footnote w:id="938">
    <w:p w:rsidR="00B234B7" w:rsidRPr="008C59D2" w:rsidRDefault="00B234B7" w:rsidP="00C730DC">
      <w:pPr>
        <w:pStyle w:val="FootnoteText"/>
        <w:jc w:val="both"/>
        <w:rPr>
          <w:lang w:val="sr-Cyrl-RS" w:eastAsia="en-GB"/>
        </w:rPr>
      </w:pPr>
      <w:r w:rsidRPr="008C59D2">
        <w:rPr>
          <w:rStyle w:val="FootnoteReference"/>
        </w:rPr>
        <w:footnoteRef/>
      </w:r>
      <w:r w:rsidRPr="008C59D2">
        <w:rPr>
          <w:lang w:val="ru-RU"/>
        </w:rPr>
        <w:t xml:space="preserve"> </w:t>
      </w:r>
      <w:r w:rsidRPr="008C59D2">
        <w:rPr>
          <w:lang w:val="sr-Cyrl-RS"/>
        </w:rPr>
        <w:t>Врло дискутабилна одредба, за коју не можемо да се определимо да ли је превентивног карактера у односу на процесну злоупо</w:t>
      </w:r>
      <w:r>
        <w:rPr>
          <w:lang w:val="sr-Cyrl-RS"/>
        </w:rPr>
        <w:t>требу, или је њоме нормиран, позитивис</w:t>
      </w:r>
      <w:r w:rsidRPr="008C59D2">
        <w:rPr>
          <w:lang w:val="sr-Cyrl-RS"/>
        </w:rPr>
        <w:t xml:space="preserve">ан процесни деликт. Номотехнички одредба је крајње лоша. Ипак, њеним тумачењем може се закључити да је овде законодавац рекао: увек, </w:t>
      </w:r>
      <w:r w:rsidRPr="008C59D2">
        <w:rPr>
          <w:i/>
          <w:lang w:val="sr-Cyrl-RS"/>
        </w:rPr>
        <w:t>in abstracto</w:t>
      </w:r>
      <w:r w:rsidRPr="008C59D2">
        <w:rPr>
          <w:lang w:val="sr-Cyrl-RS"/>
        </w:rPr>
        <w:t>, када је и</w:t>
      </w:r>
      <w:r w:rsidRPr="008C59D2">
        <w:rPr>
          <w:lang w:val="sr-Cyrl-RS" w:eastAsia="en-GB"/>
        </w:rPr>
        <w:t xml:space="preserve">забраном браниоцу, након опозива или отказа, пуномоћје поново дато, а то је учињено у циљу одуговлачења поступка (у одредби је речено: у циљу злоупотребе права) – бранилац ће бити разрешен. </w:t>
      </w:r>
    </w:p>
  </w:footnote>
  <w:footnote w:id="939">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83. став 3. Законика о кривичном поступку.</w:t>
      </w:r>
    </w:p>
  </w:footnote>
  <w:footnote w:id="940">
    <w:p w:rsidR="00B234B7" w:rsidRPr="008C59D2" w:rsidRDefault="00B234B7" w:rsidP="00C730DC">
      <w:pPr>
        <w:autoSpaceDE w:val="0"/>
        <w:autoSpaceDN w:val="0"/>
        <w:adjustRightInd w:val="0"/>
        <w:jc w:val="both"/>
        <w:rPr>
          <w:sz w:val="20"/>
          <w:szCs w:val="20"/>
        </w:rPr>
      </w:pPr>
      <w:r w:rsidRPr="008C59D2">
        <w:rPr>
          <w:rStyle w:val="FootnoteReference"/>
          <w:sz w:val="20"/>
          <w:szCs w:val="20"/>
        </w:rPr>
        <w:footnoteRef/>
      </w:r>
      <w:r w:rsidRPr="008C59D2">
        <w:rPr>
          <w:sz w:val="20"/>
          <w:szCs w:val="20"/>
          <w:lang w:val="sr-Cyrl-RS"/>
        </w:rPr>
        <w:t xml:space="preserve"> „</w:t>
      </w:r>
      <w:r w:rsidRPr="008C59D2">
        <w:rPr>
          <w:sz w:val="20"/>
          <w:szCs w:val="20"/>
          <w:lang w:val="it-IT"/>
        </w:rPr>
        <w:t>Kona</w:t>
      </w:r>
      <w:r w:rsidRPr="008C59D2">
        <w:rPr>
          <w:sz w:val="20"/>
          <w:szCs w:val="20"/>
          <w:lang w:val="sr-Cyrl-RS"/>
        </w:rPr>
        <w:t>č</w:t>
      </w:r>
      <w:r w:rsidRPr="008C59D2">
        <w:rPr>
          <w:sz w:val="20"/>
          <w:szCs w:val="20"/>
          <w:lang w:val="it-IT"/>
        </w:rPr>
        <w:t>no</w:t>
      </w:r>
      <w:r w:rsidRPr="008C59D2">
        <w:rPr>
          <w:sz w:val="20"/>
          <w:szCs w:val="20"/>
          <w:lang w:val="sr-Cyrl-RS"/>
        </w:rPr>
        <w:t xml:space="preserve">, </w:t>
      </w:r>
      <w:r w:rsidRPr="008C59D2">
        <w:rPr>
          <w:sz w:val="20"/>
          <w:szCs w:val="20"/>
          <w:lang w:val="it-IT"/>
        </w:rPr>
        <w:t>tu</w:t>
      </w:r>
      <w:r w:rsidRPr="008C59D2">
        <w:rPr>
          <w:sz w:val="20"/>
          <w:szCs w:val="20"/>
          <w:lang w:val="sr-Cyrl-RS"/>
        </w:rPr>
        <w:t xml:space="preserve"> </w:t>
      </w:r>
      <w:r w:rsidRPr="008C59D2">
        <w:rPr>
          <w:sz w:val="20"/>
          <w:szCs w:val="20"/>
          <w:lang w:val="it-IT"/>
        </w:rPr>
        <w:t>spada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novi</w:t>
      </w:r>
      <w:r w:rsidRPr="008C59D2">
        <w:rPr>
          <w:sz w:val="20"/>
          <w:szCs w:val="20"/>
          <w:lang w:val="sr-Cyrl-RS"/>
        </w:rPr>
        <w:t xml:space="preserve"> </w:t>
      </w:r>
      <w:r w:rsidRPr="008C59D2">
        <w:rPr>
          <w:sz w:val="20"/>
          <w:szCs w:val="20"/>
          <w:lang w:val="it-IT"/>
        </w:rPr>
        <w:t>propis</w:t>
      </w:r>
      <w:r w:rsidRPr="008C59D2">
        <w:rPr>
          <w:sz w:val="20"/>
          <w:szCs w:val="20"/>
          <w:lang w:val="sr-Cyrl-RS"/>
        </w:rPr>
        <w:t xml:space="preserve"> </w:t>
      </w:r>
      <w:r w:rsidRPr="008C59D2">
        <w:rPr>
          <w:sz w:val="20"/>
          <w:szCs w:val="20"/>
          <w:lang w:val="it-IT"/>
        </w:rPr>
        <w:t>par</w:t>
      </w:r>
      <w:r w:rsidRPr="008C59D2">
        <w:rPr>
          <w:sz w:val="20"/>
          <w:szCs w:val="20"/>
          <w:lang w:val="sr-Cyrl-RS"/>
        </w:rPr>
        <w:t>. 257</w:t>
      </w:r>
      <w:r w:rsidRPr="008C59D2">
        <w:rPr>
          <w:sz w:val="20"/>
          <w:szCs w:val="20"/>
          <w:lang w:val="it-IT"/>
        </w:rPr>
        <w:t>a</w:t>
      </w:r>
      <w:r w:rsidRPr="008C59D2">
        <w:rPr>
          <w:sz w:val="20"/>
          <w:szCs w:val="20"/>
          <w:lang w:val="sr-Cyrl-RS"/>
        </w:rPr>
        <w:t xml:space="preserve"> </w:t>
      </w:r>
      <w:r w:rsidRPr="008C59D2">
        <w:rPr>
          <w:i/>
          <w:iCs/>
          <w:sz w:val="20"/>
          <w:szCs w:val="20"/>
          <w:lang w:val="it-IT"/>
        </w:rPr>
        <w:t>StPO</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snazi</w:t>
      </w:r>
      <w:r w:rsidRPr="008C59D2">
        <w:rPr>
          <w:sz w:val="20"/>
          <w:szCs w:val="20"/>
          <w:lang w:val="sr-Cyrl-RS"/>
        </w:rPr>
        <w:t xml:space="preserve"> </w:t>
      </w:r>
      <w:r w:rsidRPr="008C59D2">
        <w:rPr>
          <w:sz w:val="20"/>
          <w:szCs w:val="20"/>
          <w:lang w:val="it-IT"/>
        </w:rPr>
        <w:t>od</w:t>
      </w:r>
      <w:r w:rsidRPr="008C59D2">
        <w:rPr>
          <w:sz w:val="20"/>
          <w:szCs w:val="20"/>
          <w:lang w:val="sr-Cyrl-RS"/>
        </w:rPr>
        <w:t xml:space="preserve"> </w:t>
      </w:r>
      <w:r w:rsidRPr="008C59D2">
        <w:rPr>
          <w:sz w:val="20"/>
          <w:szCs w:val="20"/>
          <w:lang w:val="it-IT"/>
        </w:rPr>
        <w:t>konca</w:t>
      </w:r>
      <w:r w:rsidRPr="008C59D2">
        <w:rPr>
          <w:sz w:val="20"/>
          <w:szCs w:val="20"/>
          <w:lang w:val="sr-Cyrl-RS"/>
        </w:rPr>
        <w:t xml:space="preserve"> 1994. </w:t>
      </w:r>
      <w:r w:rsidRPr="008C59D2">
        <w:rPr>
          <w:sz w:val="20"/>
          <w:szCs w:val="20"/>
          <w:lang w:val="it-IT"/>
        </w:rPr>
        <w:t>godine</w:t>
      </w:r>
      <w:r w:rsidRPr="008C59D2">
        <w:rPr>
          <w:sz w:val="20"/>
          <w:szCs w:val="20"/>
          <w:lang w:val="sr-Cyrl-RS"/>
        </w:rPr>
        <w:t xml:space="preserve">, </w:t>
      </w:r>
      <w:r w:rsidRPr="008C59D2">
        <w:rPr>
          <w:sz w:val="20"/>
          <w:szCs w:val="20"/>
          <w:lang w:val="it-IT"/>
        </w:rPr>
        <w:t>koji</w:t>
      </w:r>
      <w:r w:rsidRPr="008C59D2">
        <w:rPr>
          <w:sz w:val="20"/>
          <w:szCs w:val="20"/>
          <w:lang w:val="sr-Cyrl-RS"/>
        </w:rPr>
        <w:t xml:space="preserve"> </w:t>
      </w:r>
      <w:r w:rsidRPr="008C59D2">
        <w:rPr>
          <w:sz w:val="20"/>
          <w:szCs w:val="20"/>
          <w:lang w:val="it-IT"/>
        </w:rPr>
        <w:t>sudu</w:t>
      </w:r>
      <w:r w:rsidRPr="008C59D2">
        <w:rPr>
          <w:sz w:val="20"/>
          <w:szCs w:val="20"/>
          <w:lang w:val="sr-Cyrl-RS"/>
        </w:rPr>
        <w:t xml:space="preserve"> </w:t>
      </w:r>
      <w:r w:rsidRPr="008C59D2">
        <w:rPr>
          <w:sz w:val="20"/>
          <w:szCs w:val="20"/>
          <w:lang w:val="it-IT"/>
        </w:rPr>
        <w:t>otvara</w:t>
      </w:r>
      <w:r w:rsidRPr="008C59D2">
        <w:rPr>
          <w:sz w:val="20"/>
          <w:szCs w:val="20"/>
          <w:lang w:val="sr-Cyrl-RS"/>
        </w:rPr>
        <w:t xml:space="preserve"> </w:t>
      </w:r>
      <w:r w:rsidRPr="008C59D2">
        <w:rPr>
          <w:sz w:val="20"/>
          <w:szCs w:val="20"/>
          <w:lang w:val="it-IT"/>
        </w:rPr>
        <w:t>mogu</w:t>
      </w:r>
      <w:r w:rsidRPr="008C59D2">
        <w:rPr>
          <w:sz w:val="20"/>
          <w:szCs w:val="20"/>
          <w:lang w:val="sr-Cyrl-RS"/>
        </w:rPr>
        <w:t>ć</w:t>
      </w:r>
      <w:r w:rsidRPr="008C59D2">
        <w:rPr>
          <w:sz w:val="20"/>
          <w:szCs w:val="20"/>
          <w:lang w:val="it-IT"/>
        </w:rPr>
        <w:t>nost</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od</w:t>
      </w:r>
      <w:r w:rsidRPr="008C59D2">
        <w:rPr>
          <w:sz w:val="20"/>
          <w:szCs w:val="20"/>
          <w:lang w:val="sr-Cyrl-RS"/>
        </w:rPr>
        <w:t xml:space="preserve"> </w:t>
      </w:r>
      <w:r w:rsidRPr="008C59D2">
        <w:rPr>
          <w:sz w:val="20"/>
          <w:szCs w:val="20"/>
          <w:lang w:val="it-IT"/>
        </w:rPr>
        <w:t>stranaka</w:t>
      </w:r>
      <w:r w:rsidRPr="008C59D2">
        <w:rPr>
          <w:sz w:val="20"/>
          <w:szCs w:val="20"/>
          <w:lang w:val="sr-Cyrl-RS"/>
        </w:rPr>
        <w:t xml:space="preserve"> </w:t>
      </w:r>
      <w:r w:rsidRPr="008C59D2">
        <w:rPr>
          <w:sz w:val="20"/>
          <w:szCs w:val="20"/>
          <w:lang w:val="it-IT"/>
        </w:rPr>
        <w:t>zatra</w:t>
      </w:r>
      <w:r w:rsidRPr="008C59D2">
        <w:rPr>
          <w:sz w:val="20"/>
          <w:szCs w:val="20"/>
          <w:lang w:val="sr-Cyrl-RS"/>
        </w:rPr>
        <w:t>ž</w:t>
      </w:r>
      <w:r w:rsidRPr="008C59D2">
        <w:rPr>
          <w:sz w:val="20"/>
          <w:szCs w:val="20"/>
          <w:lang w:val="it-IT"/>
        </w:rPr>
        <w:t>i</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svoje</w:t>
      </w:r>
      <w:r w:rsidRPr="008C59D2">
        <w:rPr>
          <w:sz w:val="20"/>
          <w:szCs w:val="20"/>
          <w:lang w:val="sr-Cyrl-RS"/>
        </w:rPr>
        <w:t xml:space="preserve"> </w:t>
      </w:r>
      <w:r w:rsidRPr="008C59D2">
        <w:rPr>
          <w:sz w:val="20"/>
          <w:szCs w:val="20"/>
          <w:lang w:val="it-IT"/>
        </w:rPr>
        <w:t>prijedloge</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zahtjeve</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pogledu</w:t>
      </w:r>
      <w:r w:rsidRPr="008C59D2">
        <w:rPr>
          <w:sz w:val="20"/>
          <w:szCs w:val="20"/>
          <w:lang w:val="sr-Cyrl-RS"/>
        </w:rPr>
        <w:t xml:space="preserve"> </w:t>
      </w:r>
      <w:r w:rsidRPr="008C59D2">
        <w:rPr>
          <w:sz w:val="20"/>
          <w:szCs w:val="20"/>
          <w:lang w:val="it-IT"/>
        </w:rPr>
        <w:t>pojedinih</w:t>
      </w:r>
      <w:r w:rsidRPr="008C59D2">
        <w:rPr>
          <w:sz w:val="20"/>
          <w:szCs w:val="20"/>
          <w:lang w:val="sr-Cyrl-RS"/>
        </w:rPr>
        <w:t xml:space="preserve"> </w:t>
      </w:r>
      <w:r w:rsidRPr="008C59D2">
        <w:rPr>
          <w:sz w:val="20"/>
          <w:szCs w:val="20"/>
          <w:lang w:val="it-IT"/>
        </w:rPr>
        <w:t>procesnih</w:t>
      </w:r>
      <w:r w:rsidRPr="008C59D2">
        <w:rPr>
          <w:sz w:val="20"/>
          <w:szCs w:val="20"/>
          <w:lang w:val="sr-Cyrl-RS"/>
        </w:rPr>
        <w:t xml:space="preserve"> </w:t>
      </w:r>
      <w:r w:rsidRPr="008C59D2">
        <w:rPr>
          <w:sz w:val="20"/>
          <w:szCs w:val="20"/>
          <w:lang w:val="it-IT"/>
        </w:rPr>
        <w:t>radnji</w:t>
      </w:r>
      <w:r w:rsidRPr="008C59D2">
        <w:rPr>
          <w:sz w:val="20"/>
          <w:szCs w:val="20"/>
          <w:lang w:val="sr-Cyrl-RS"/>
        </w:rPr>
        <w:t xml:space="preserve">, </w:t>
      </w:r>
      <w:r w:rsidRPr="008C59D2">
        <w:rPr>
          <w:sz w:val="20"/>
          <w:szCs w:val="20"/>
          <w:lang w:val="it-IT"/>
        </w:rPr>
        <w:t>o</w:t>
      </w:r>
      <w:r w:rsidRPr="008C59D2">
        <w:rPr>
          <w:sz w:val="20"/>
          <w:szCs w:val="20"/>
          <w:lang w:val="sr-Cyrl-RS"/>
        </w:rPr>
        <w:t>č</w:t>
      </w:r>
      <w:r w:rsidRPr="008C59D2">
        <w:rPr>
          <w:sz w:val="20"/>
          <w:szCs w:val="20"/>
          <w:lang w:val="it-IT"/>
        </w:rPr>
        <w:t>itovanja</w:t>
      </w:r>
      <w:r w:rsidRPr="008C59D2">
        <w:rPr>
          <w:sz w:val="20"/>
          <w:szCs w:val="20"/>
          <w:lang w:val="sr-Cyrl-RS"/>
        </w:rPr>
        <w:t xml:space="preserve"> </w:t>
      </w:r>
      <w:r w:rsidRPr="008C59D2">
        <w:rPr>
          <w:sz w:val="20"/>
          <w:szCs w:val="20"/>
          <w:lang w:val="it-IT"/>
        </w:rPr>
        <w:t>o</w:t>
      </w:r>
      <w:r w:rsidRPr="008C59D2">
        <w:rPr>
          <w:sz w:val="20"/>
          <w:szCs w:val="20"/>
          <w:lang w:val="sr-Cyrl-RS"/>
        </w:rPr>
        <w:t xml:space="preserve"> </w:t>
      </w:r>
      <w:r w:rsidRPr="008C59D2">
        <w:rPr>
          <w:sz w:val="20"/>
          <w:szCs w:val="20"/>
          <w:lang w:val="it-IT"/>
        </w:rPr>
        <w:t>zakonitosti</w:t>
      </w:r>
      <w:r w:rsidRPr="008C59D2">
        <w:rPr>
          <w:sz w:val="20"/>
          <w:szCs w:val="20"/>
          <w:lang w:val="sr-Cyrl-RS"/>
        </w:rPr>
        <w:t xml:space="preserve"> </w:t>
      </w:r>
      <w:r w:rsidRPr="008C59D2">
        <w:rPr>
          <w:sz w:val="20"/>
          <w:szCs w:val="20"/>
          <w:lang w:val="it-IT"/>
        </w:rPr>
        <w:t>dokaza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sl</w:t>
      </w:r>
      <w:r w:rsidRPr="008C59D2">
        <w:rPr>
          <w:sz w:val="20"/>
          <w:szCs w:val="20"/>
          <w:lang w:val="sr-Cyrl-RS"/>
        </w:rPr>
        <w:t xml:space="preserve">. </w:t>
      </w:r>
      <w:r w:rsidRPr="008C59D2">
        <w:rPr>
          <w:sz w:val="20"/>
          <w:szCs w:val="20"/>
          <w:lang w:val="it-IT"/>
        </w:rPr>
        <w:t>podnesu</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i/>
          <w:iCs/>
          <w:sz w:val="20"/>
          <w:szCs w:val="20"/>
          <w:lang w:val="it-IT"/>
        </w:rPr>
        <w:t>pisanom</w:t>
      </w:r>
      <w:r w:rsidRPr="008C59D2">
        <w:rPr>
          <w:i/>
          <w:iCs/>
          <w:sz w:val="20"/>
          <w:szCs w:val="20"/>
          <w:lang w:val="sr-Cyrl-RS"/>
        </w:rPr>
        <w:t xml:space="preserve"> </w:t>
      </w:r>
      <w:r w:rsidRPr="008C59D2">
        <w:rPr>
          <w:sz w:val="20"/>
          <w:szCs w:val="20"/>
          <w:lang w:val="it-IT"/>
        </w:rPr>
        <w:t>obliku</w:t>
      </w:r>
      <w:r w:rsidRPr="008C59D2">
        <w:rPr>
          <w:sz w:val="20"/>
          <w:szCs w:val="20"/>
          <w:lang w:val="sr-Cyrl-RS"/>
        </w:rPr>
        <w:t>“</w:t>
      </w:r>
      <w:r w:rsidRPr="008C59D2">
        <w:rPr>
          <w:sz w:val="20"/>
          <w:szCs w:val="20"/>
          <w:lang w:val="sr-Latn-RS"/>
        </w:rPr>
        <w:t xml:space="preserve">. Vid.: </w:t>
      </w:r>
      <w:r w:rsidRPr="008C59D2">
        <w:rPr>
          <w:sz w:val="20"/>
          <w:szCs w:val="20"/>
        </w:rPr>
        <w:t xml:space="preserve">D. Krapac, </w:t>
      </w:r>
      <w:r w:rsidRPr="008C59D2">
        <w:rPr>
          <w:i/>
          <w:iCs/>
          <w:sz w:val="20"/>
          <w:szCs w:val="20"/>
        </w:rPr>
        <w:t>Ibid</w:t>
      </w:r>
      <w:r w:rsidRPr="008C59D2">
        <w:rPr>
          <w:sz w:val="20"/>
          <w:szCs w:val="20"/>
          <w:lang w:val="sr-Latn-RS"/>
        </w:rPr>
        <w:t>.</w:t>
      </w:r>
      <w:r w:rsidRPr="008C59D2">
        <w:rPr>
          <w:i/>
          <w:iCs/>
          <w:sz w:val="20"/>
          <w:szCs w:val="20"/>
        </w:rPr>
        <w:t xml:space="preserve"> </w:t>
      </w:r>
    </w:p>
  </w:footnote>
  <w:footnote w:id="941">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86. Законика о кривичном поступку.</w:t>
      </w:r>
    </w:p>
  </w:footnote>
  <w:footnote w:id="942">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124. Законика о кривичном поступку.</w:t>
      </w:r>
    </w:p>
  </w:footnote>
  <w:footnote w:id="943">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126. став 3. Законика о кривичном поступку.</w:t>
      </w:r>
    </w:p>
  </w:footnote>
  <w:footnote w:id="944">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189. став 1. Законика о кривичном поступку.</w:t>
      </w:r>
    </w:p>
  </w:footnote>
  <w:footnote w:id="945">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210. став 1. Законика о кривичном поступку.</w:t>
      </w:r>
    </w:p>
  </w:footnote>
  <w:footnote w:id="946">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217. Законика о кривичном поступку.</w:t>
      </w:r>
    </w:p>
  </w:footnote>
  <w:footnote w:id="947">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220. став 1. Законика о кривичном поступку.</w:t>
      </w:r>
    </w:p>
  </w:footnote>
  <w:footnote w:id="948">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229. став 1. и 2. Законика о кривичном поступку.</w:t>
      </w:r>
    </w:p>
  </w:footnote>
  <w:footnote w:id="949">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282. став 6. Законика о кривичном поступку.</w:t>
      </w:r>
    </w:p>
  </w:footnote>
  <w:footnote w:id="950">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310. став 2. и 3. Законика о кривичном поступку.</w:t>
      </w:r>
    </w:p>
  </w:footnote>
  <w:footnote w:id="951">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342. Законика о кривичном поступку.</w:t>
      </w:r>
    </w:p>
  </w:footnote>
  <w:footnote w:id="952">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349. став 5. Законика о кривичном поступку.</w:t>
      </w:r>
    </w:p>
  </w:footnote>
  <w:footnote w:id="953">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350. став 4. Законика о кривичном поступку.</w:t>
      </w:r>
    </w:p>
  </w:footnote>
  <w:footnote w:id="954">
    <w:p w:rsidR="00B234B7" w:rsidRPr="008C59D2" w:rsidRDefault="00B234B7" w:rsidP="00C730DC">
      <w:pPr>
        <w:autoSpaceDE w:val="0"/>
        <w:autoSpaceDN w:val="0"/>
        <w:adjustRightInd w:val="0"/>
        <w:jc w:val="both"/>
        <w:rPr>
          <w:sz w:val="20"/>
          <w:szCs w:val="20"/>
          <w:lang w:val="sr-Cyrl-RS"/>
        </w:rPr>
      </w:pPr>
      <w:r w:rsidRPr="008C59D2">
        <w:rPr>
          <w:rStyle w:val="FootnoteReference"/>
          <w:sz w:val="20"/>
          <w:szCs w:val="20"/>
        </w:rPr>
        <w:footnoteRef/>
      </w:r>
      <w:r w:rsidRPr="008C59D2">
        <w:rPr>
          <w:sz w:val="20"/>
          <w:szCs w:val="20"/>
          <w:lang w:val="sr-Cyrl-RS"/>
        </w:rPr>
        <w:t xml:space="preserve"> „</w:t>
      </w:r>
      <w:r w:rsidRPr="008C59D2">
        <w:rPr>
          <w:sz w:val="20"/>
          <w:szCs w:val="20"/>
          <w:lang w:val="it-IT"/>
        </w:rPr>
        <w:t>Neki</w:t>
      </w:r>
      <w:r w:rsidRPr="008C59D2">
        <w:rPr>
          <w:sz w:val="20"/>
          <w:szCs w:val="20"/>
          <w:lang w:val="sr-Cyrl-RS"/>
        </w:rPr>
        <w:t xml:space="preserve"> </w:t>
      </w:r>
      <w:r w:rsidRPr="008C59D2">
        <w:rPr>
          <w:sz w:val="20"/>
          <w:szCs w:val="20"/>
          <w:lang w:val="it-IT"/>
        </w:rPr>
        <w:t>komentatori</w:t>
      </w:r>
      <w:r w:rsidRPr="008C59D2">
        <w:rPr>
          <w:sz w:val="20"/>
          <w:szCs w:val="20"/>
          <w:lang w:val="sr-Cyrl-RS"/>
        </w:rPr>
        <w:t xml:space="preserve"> </w:t>
      </w:r>
      <w:r w:rsidRPr="008C59D2">
        <w:rPr>
          <w:sz w:val="20"/>
          <w:szCs w:val="20"/>
          <w:lang w:val="it-IT"/>
        </w:rPr>
        <w:t>uzimaju</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se</w:t>
      </w:r>
      <w:r w:rsidRPr="008C59D2">
        <w:rPr>
          <w:sz w:val="20"/>
          <w:szCs w:val="20"/>
          <w:lang w:val="sr-Cyrl-RS"/>
        </w:rPr>
        <w:t xml:space="preserve"> </w:t>
      </w:r>
      <w:r w:rsidRPr="008C59D2">
        <w:rPr>
          <w:sz w:val="20"/>
          <w:szCs w:val="20"/>
          <w:lang w:val="it-IT"/>
        </w:rPr>
        <w:t>kao</w:t>
      </w:r>
      <w:r w:rsidRPr="008C59D2">
        <w:rPr>
          <w:sz w:val="20"/>
          <w:szCs w:val="20"/>
          <w:lang w:val="sr-Cyrl-RS"/>
        </w:rPr>
        <w:t xml:space="preserve"> </w:t>
      </w:r>
      <w:r w:rsidRPr="008C59D2">
        <w:rPr>
          <w:sz w:val="20"/>
          <w:szCs w:val="20"/>
          <w:lang w:val="it-IT"/>
        </w:rPr>
        <w:t>poku</w:t>
      </w:r>
      <w:r w:rsidRPr="008C59D2">
        <w:rPr>
          <w:sz w:val="20"/>
          <w:szCs w:val="20"/>
          <w:lang w:val="sr-Cyrl-RS"/>
        </w:rPr>
        <w:t>š</w:t>
      </w:r>
      <w:r w:rsidRPr="008C59D2">
        <w:rPr>
          <w:sz w:val="20"/>
          <w:szCs w:val="20"/>
          <w:lang w:val="it-IT"/>
        </w:rPr>
        <w:t>aj</w:t>
      </w:r>
      <w:r w:rsidRPr="008C59D2">
        <w:rPr>
          <w:sz w:val="20"/>
          <w:szCs w:val="20"/>
          <w:lang w:val="sr-Cyrl-RS"/>
        </w:rPr>
        <w:t xml:space="preserve"> </w:t>
      </w:r>
      <w:r w:rsidRPr="008C59D2">
        <w:rPr>
          <w:sz w:val="20"/>
          <w:szCs w:val="20"/>
          <w:lang w:val="it-IT"/>
        </w:rPr>
        <w:t>odugovla</w:t>
      </w:r>
      <w:r w:rsidRPr="008C59D2">
        <w:rPr>
          <w:sz w:val="20"/>
          <w:szCs w:val="20"/>
          <w:lang w:val="sr-Cyrl-RS"/>
        </w:rPr>
        <w:t>č</w:t>
      </w:r>
      <w:r w:rsidRPr="008C59D2">
        <w:rPr>
          <w:sz w:val="20"/>
          <w:szCs w:val="20"/>
          <w:lang w:val="it-IT"/>
        </w:rPr>
        <w:t>enja</w:t>
      </w:r>
      <w:r w:rsidRPr="008C59D2">
        <w:rPr>
          <w:sz w:val="20"/>
          <w:szCs w:val="20"/>
          <w:lang w:val="sr-Cyrl-RS"/>
        </w:rPr>
        <w:t xml:space="preserve"> </w:t>
      </w:r>
      <w:r w:rsidRPr="008C59D2">
        <w:rPr>
          <w:sz w:val="20"/>
          <w:szCs w:val="20"/>
          <w:lang w:val="it-IT"/>
        </w:rPr>
        <w:t>postupka</w:t>
      </w:r>
      <w:r w:rsidRPr="008C59D2">
        <w:rPr>
          <w:sz w:val="20"/>
          <w:szCs w:val="20"/>
          <w:lang w:val="sr-Cyrl-RS"/>
        </w:rPr>
        <w:t xml:space="preserve"> </w:t>
      </w:r>
      <w:r w:rsidRPr="008C59D2">
        <w:rPr>
          <w:sz w:val="20"/>
          <w:szCs w:val="20"/>
          <w:lang w:val="it-IT"/>
        </w:rPr>
        <w:t>od</w:t>
      </w:r>
      <w:r w:rsidRPr="008C59D2">
        <w:rPr>
          <w:sz w:val="20"/>
          <w:szCs w:val="20"/>
          <w:lang w:val="sr-Cyrl-RS"/>
        </w:rPr>
        <w:t xml:space="preserve"> </w:t>
      </w:r>
      <w:r w:rsidRPr="008C59D2">
        <w:rPr>
          <w:sz w:val="20"/>
          <w:szCs w:val="20"/>
          <w:lang w:val="it-IT"/>
        </w:rPr>
        <w:t>strane</w:t>
      </w:r>
      <w:r w:rsidRPr="008C59D2">
        <w:rPr>
          <w:sz w:val="20"/>
          <w:szCs w:val="20"/>
          <w:lang w:val="sr-Cyrl-RS"/>
        </w:rPr>
        <w:t xml:space="preserve"> </w:t>
      </w:r>
      <w:r w:rsidRPr="008C59D2">
        <w:rPr>
          <w:sz w:val="20"/>
          <w:szCs w:val="20"/>
          <w:lang w:val="it-IT"/>
        </w:rPr>
        <w:t>okrivljenika</w:t>
      </w:r>
      <w:r w:rsidRPr="008C59D2">
        <w:rPr>
          <w:sz w:val="20"/>
          <w:szCs w:val="20"/>
          <w:lang w:val="sr-Cyrl-RS"/>
        </w:rPr>
        <w:t xml:space="preserve"> </w:t>
      </w:r>
      <w:r w:rsidRPr="008C59D2">
        <w:rPr>
          <w:sz w:val="20"/>
          <w:szCs w:val="20"/>
          <w:lang w:val="it-IT"/>
        </w:rPr>
        <w:t>mora</w:t>
      </w:r>
      <w:r w:rsidRPr="008C59D2">
        <w:rPr>
          <w:sz w:val="20"/>
          <w:szCs w:val="20"/>
          <w:lang w:val="sr-Cyrl-RS"/>
        </w:rPr>
        <w:t xml:space="preserve"> </w:t>
      </w:r>
      <w:r w:rsidRPr="008C59D2">
        <w:rPr>
          <w:sz w:val="20"/>
          <w:szCs w:val="20"/>
          <w:lang w:val="it-IT"/>
        </w:rPr>
        <w:t>uzeti</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slu</w:t>
      </w:r>
      <w:r w:rsidRPr="008C59D2">
        <w:rPr>
          <w:sz w:val="20"/>
          <w:szCs w:val="20"/>
          <w:lang w:val="sr-Cyrl-RS"/>
        </w:rPr>
        <w:t>č</w:t>
      </w:r>
      <w:r w:rsidRPr="008C59D2">
        <w:rPr>
          <w:sz w:val="20"/>
          <w:szCs w:val="20"/>
          <w:lang w:val="it-IT"/>
        </w:rPr>
        <w:t>aj</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kojem</w:t>
      </w:r>
      <w:r w:rsidRPr="008C59D2">
        <w:rPr>
          <w:sz w:val="20"/>
          <w:szCs w:val="20"/>
          <w:lang w:val="sr-Cyrl-RS"/>
        </w:rPr>
        <w:t xml:space="preserve"> </w:t>
      </w:r>
      <w:r w:rsidRPr="008C59D2">
        <w:rPr>
          <w:sz w:val="20"/>
          <w:szCs w:val="20"/>
          <w:lang w:val="it-IT"/>
        </w:rPr>
        <w:t>je</w:t>
      </w:r>
      <w:r w:rsidRPr="008C59D2">
        <w:rPr>
          <w:sz w:val="20"/>
          <w:szCs w:val="20"/>
          <w:lang w:val="sr-Cyrl-RS"/>
        </w:rPr>
        <w:t xml:space="preserve"> </w:t>
      </w:r>
      <w:r w:rsidRPr="008C59D2">
        <w:rPr>
          <w:sz w:val="20"/>
          <w:szCs w:val="20"/>
          <w:lang w:val="it-IT"/>
        </w:rPr>
        <w:t>koristio</w:t>
      </w:r>
      <w:r w:rsidRPr="008C59D2">
        <w:rPr>
          <w:sz w:val="20"/>
          <w:szCs w:val="20"/>
          <w:lang w:val="sr-Cyrl-RS"/>
        </w:rPr>
        <w:t xml:space="preserve"> </w:t>
      </w:r>
      <w:r w:rsidRPr="008C59D2">
        <w:rPr>
          <w:sz w:val="20"/>
          <w:szCs w:val="20"/>
          <w:lang w:val="it-IT"/>
        </w:rPr>
        <w:t>pravo</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pozivanje</w:t>
      </w:r>
      <w:r w:rsidRPr="008C59D2">
        <w:rPr>
          <w:sz w:val="20"/>
          <w:szCs w:val="20"/>
          <w:lang w:val="sr-Cyrl-RS"/>
        </w:rPr>
        <w:t xml:space="preserve"> </w:t>
      </w:r>
      <w:r w:rsidRPr="008C59D2">
        <w:rPr>
          <w:sz w:val="20"/>
          <w:szCs w:val="20"/>
          <w:lang w:val="it-IT"/>
        </w:rPr>
        <w:t>nekog</w:t>
      </w:r>
      <w:r w:rsidRPr="008C59D2">
        <w:rPr>
          <w:sz w:val="20"/>
          <w:szCs w:val="20"/>
          <w:lang w:val="sr-Cyrl-RS"/>
        </w:rPr>
        <w:t xml:space="preserve"> </w:t>
      </w:r>
      <w:r w:rsidRPr="008C59D2">
        <w:rPr>
          <w:sz w:val="20"/>
          <w:szCs w:val="20"/>
          <w:lang w:val="it-IT"/>
        </w:rPr>
        <w:t>svjedoka</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prora</w:t>
      </w:r>
      <w:r w:rsidRPr="008C59D2">
        <w:rPr>
          <w:sz w:val="20"/>
          <w:szCs w:val="20"/>
          <w:lang w:val="sr-Cyrl-RS"/>
        </w:rPr>
        <w:t>č</w:t>
      </w:r>
      <w:r w:rsidRPr="008C59D2">
        <w:rPr>
          <w:sz w:val="20"/>
          <w:szCs w:val="20"/>
          <w:lang w:val="it-IT"/>
        </w:rPr>
        <w:t>unski</w:t>
      </w:r>
      <w:r w:rsidRPr="008C59D2">
        <w:rPr>
          <w:sz w:val="20"/>
          <w:szCs w:val="20"/>
          <w:lang w:val="sr-Cyrl-RS"/>
        </w:rPr>
        <w:t xml:space="preserve"> </w:t>
      </w:r>
      <w:r w:rsidRPr="008C59D2">
        <w:rPr>
          <w:sz w:val="20"/>
          <w:szCs w:val="20"/>
          <w:lang w:val="it-IT"/>
        </w:rPr>
        <w:t>tro</w:t>
      </w:r>
      <w:r w:rsidRPr="008C59D2">
        <w:rPr>
          <w:sz w:val="20"/>
          <w:szCs w:val="20"/>
          <w:lang w:val="sr-Cyrl-RS"/>
        </w:rPr>
        <w:t>š</w:t>
      </w:r>
      <w:r w:rsidRPr="008C59D2">
        <w:rPr>
          <w:sz w:val="20"/>
          <w:szCs w:val="20"/>
          <w:lang w:val="it-IT"/>
        </w:rPr>
        <w:t>ak</w:t>
      </w:r>
      <w:r w:rsidRPr="008C59D2">
        <w:rPr>
          <w:sz w:val="20"/>
          <w:szCs w:val="20"/>
          <w:lang w:val="sr-Cyrl-RS"/>
        </w:rPr>
        <w:t xml:space="preserve">, </w:t>
      </w:r>
      <w:r w:rsidRPr="008C59D2">
        <w:rPr>
          <w:sz w:val="20"/>
          <w:szCs w:val="20"/>
          <w:lang w:val="it-IT"/>
        </w:rPr>
        <w:t>ali</w:t>
      </w:r>
      <w:r w:rsidRPr="008C59D2">
        <w:rPr>
          <w:sz w:val="20"/>
          <w:szCs w:val="20"/>
          <w:lang w:val="sr-Cyrl-RS"/>
        </w:rPr>
        <w:t xml:space="preserve"> </w:t>
      </w:r>
      <w:r w:rsidRPr="008C59D2">
        <w:rPr>
          <w:sz w:val="20"/>
          <w:szCs w:val="20"/>
          <w:lang w:val="it-IT"/>
        </w:rPr>
        <w:t>se</w:t>
      </w:r>
      <w:r w:rsidRPr="008C59D2">
        <w:rPr>
          <w:sz w:val="20"/>
          <w:szCs w:val="20"/>
          <w:lang w:val="sr-Cyrl-RS"/>
        </w:rPr>
        <w:t xml:space="preserve"> </w:t>
      </w:r>
      <w:r w:rsidRPr="008C59D2">
        <w:rPr>
          <w:sz w:val="20"/>
          <w:szCs w:val="20"/>
          <w:lang w:val="it-IT"/>
        </w:rPr>
        <w:t>pokazalo</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je</w:t>
      </w:r>
      <w:r w:rsidRPr="008C59D2">
        <w:rPr>
          <w:sz w:val="20"/>
          <w:szCs w:val="20"/>
          <w:lang w:val="sr-Cyrl-RS"/>
        </w:rPr>
        <w:t xml:space="preserve"> </w:t>
      </w:r>
      <w:r w:rsidRPr="008C59D2">
        <w:rPr>
          <w:sz w:val="20"/>
          <w:szCs w:val="20"/>
          <w:lang w:val="it-IT"/>
        </w:rPr>
        <w:t>taj</w:t>
      </w:r>
      <w:r w:rsidRPr="008C59D2">
        <w:rPr>
          <w:sz w:val="20"/>
          <w:szCs w:val="20"/>
          <w:lang w:val="sr-Cyrl-RS"/>
        </w:rPr>
        <w:t xml:space="preserve"> </w:t>
      </w:r>
      <w:r w:rsidRPr="008C59D2">
        <w:rPr>
          <w:sz w:val="20"/>
          <w:szCs w:val="20"/>
          <w:lang w:val="it-IT"/>
        </w:rPr>
        <w:t>svjedok</w:t>
      </w:r>
      <w:r w:rsidRPr="008C59D2">
        <w:rPr>
          <w:sz w:val="20"/>
          <w:szCs w:val="20"/>
          <w:lang w:val="sr-Cyrl-RS"/>
        </w:rPr>
        <w:t xml:space="preserve"> </w:t>
      </w:r>
      <w:r w:rsidRPr="008C59D2">
        <w:rPr>
          <w:sz w:val="20"/>
          <w:szCs w:val="20"/>
          <w:lang w:val="it-IT"/>
        </w:rPr>
        <w:t>irelevantan</w:t>
      </w:r>
      <w:r w:rsidRPr="008C59D2">
        <w:rPr>
          <w:sz w:val="20"/>
          <w:szCs w:val="20"/>
          <w:lang w:val="sr-Cyrl-RS"/>
        </w:rPr>
        <w:t xml:space="preserve">“. Vid.: </w:t>
      </w:r>
      <w:r w:rsidRPr="008C59D2">
        <w:rPr>
          <w:sz w:val="20"/>
          <w:szCs w:val="20"/>
        </w:rPr>
        <w:t xml:space="preserve">D. Krapac, </w:t>
      </w:r>
      <w:r w:rsidRPr="008C59D2">
        <w:rPr>
          <w:i/>
          <w:iCs/>
          <w:sz w:val="20"/>
          <w:szCs w:val="20"/>
        </w:rPr>
        <w:t>Ibid</w:t>
      </w:r>
      <w:r w:rsidRPr="008C59D2">
        <w:rPr>
          <w:sz w:val="20"/>
          <w:szCs w:val="20"/>
          <w:lang w:val="sr-Latn-RS"/>
        </w:rPr>
        <w:t>.</w:t>
      </w:r>
    </w:p>
  </w:footnote>
  <w:footnote w:id="955">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369. став 3. Законика о кривичном поступку.</w:t>
      </w:r>
    </w:p>
  </w:footnote>
  <w:footnote w:id="956">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381. став 1. Законика о кривичном поступку.</w:t>
      </w:r>
    </w:p>
  </w:footnote>
  <w:footnote w:id="957">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383. став 2. Законика о кривичном поступку.</w:t>
      </w:r>
    </w:p>
  </w:footnote>
  <w:footnote w:id="958">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388. став 1-4. Законика о кривичном поступку.</w:t>
      </w:r>
    </w:p>
  </w:footnote>
  <w:footnote w:id="959">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390. став 4. Законика о кривичном поступку.</w:t>
      </w:r>
    </w:p>
  </w:footnote>
  <w:footnote w:id="960">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393. став 2. и 3. Законика о кривичном поступку.</w:t>
      </w:r>
    </w:p>
  </w:footnote>
  <w:footnote w:id="961">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395. Законика о кривичном поступку.</w:t>
      </w:r>
    </w:p>
  </w:footnote>
  <w:footnote w:id="962">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w:t>
      </w:r>
      <w:r w:rsidRPr="008C59D2">
        <w:rPr>
          <w:sz w:val="20"/>
          <w:szCs w:val="20"/>
          <w:lang w:val="it-IT"/>
        </w:rPr>
        <w:t>Nadalje</w:t>
      </w:r>
      <w:r w:rsidRPr="008C59D2">
        <w:rPr>
          <w:sz w:val="20"/>
          <w:szCs w:val="20"/>
          <w:lang w:val="sr-Latn-RS"/>
        </w:rPr>
        <w:t xml:space="preserve">, </w:t>
      </w:r>
      <w:r w:rsidRPr="008C59D2">
        <w:rPr>
          <w:sz w:val="20"/>
          <w:szCs w:val="20"/>
          <w:lang w:val="it-IT"/>
        </w:rPr>
        <w:t>njema</w:t>
      </w:r>
      <w:r w:rsidRPr="008C59D2">
        <w:rPr>
          <w:sz w:val="20"/>
          <w:szCs w:val="20"/>
          <w:lang w:val="sr-Latn-RS"/>
        </w:rPr>
        <w:t>č</w:t>
      </w:r>
      <w:r w:rsidRPr="008C59D2">
        <w:rPr>
          <w:sz w:val="20"/>
          <w:szCs w:val="20"/>
          <w:lang w:val="it-IT"/>
        </w:rPr>
        <w:t>ko</w:t>
      </w:r>
      <w:r w:rsidRPr="008C59D2">
        <w:rPr>
          <w:sz w:val="20"/>
          <w:szCs w:val="20"/>
          <w:lang w:val="sr-Latn-RS"/>
        </w:rPr>
        <w:t xml:space="preserve"> </w:t>
      </w:r>
      <w:r w:rsidRPr="008C59D2">
        <w:rPr>
          <w:sz w:val="20"/>
          <w:szCs w:val="20"/>
          <w:lang w:val="it-IT"/>
        </w:rPr>
        <w:t>pravo</w:t>
      </w:r>
      <w:r w:rsidRPr="008C59D2">
        <w:rPr>
          <w:sz w:val="20"/>
          <w:szCs w:val="20"/>
          <w:lang w:val="sr-Latn-RS"/>
        </w:rPr>
        <w:t xml:space="preserve"> </w:t>
      </w:r>
      <w:r w:rsidRPr="008C59D2">
        <w:rPr>
          <w:sz w:val="20"/>
          <w:szCs w:val="20"/>
          <w:lang w:val="it-IT"/>
        </w:rPr>
        <w:t>sadr</w:t>
      </w:r>
      <w:r w:rsidRPr="008C59D2">
        <w:rPr>
          <w:sz w:val="20"/>
          <w:szCs w:val="20"/>
          <w:lang w:val="sr-Latn-RS"/>
        </w:rPr>
        <w:t>ž</w:t>
      </w:r>
      <w:r w:rsidRPr="008C59D2">
        <w:rPr>
          <w:sz w:val="20"/>
          <w:szCs w:val="20"/>
          <w:lang w:val="it-IT"/>
        </w:rPr>
        <w:t>i</w:t>
      </w:r>
      <w:r w:rsidRPr="008C59D2">
        <w:rPr>
          <w:sz w:val="20"/>
          <w:szCs w:val="20"/>
          <w:lang w:val="sr-Latn-RS"/>
        </w:rPr>
        <w:t xml:space="preserve"> </w:t>
      </w:r>
      <w:r w:rsidRPr="008C59D2">
        <w:rPr>
          <w:sz w:val="20"/>
          <w:szCs w:val="20"/>
          <w:lang w:val="it-IT"/>
        </w:rPr>
        <w:t>niz</w:t>
      </w:r>
      <w:r w:rsidRPr="008C59D2">
        <w:rPr>
          <w:sz w:val="20"/>
          <w:szCs w:val="20"/>
          <w:lang w:val="sr-Latn-RS"/>
        </w:rPr>
        <w:t xml:space="preserve"> </w:t>
      </w:r>
      <w:r w:rsidRPr="008C59D2">
        <w:rPr>
          <w:sz w:val="20"/>
          <w:szCs w:val="20"/>
          <w:lang w:val="it-IT"/>
        </w:rPr>
        <w:t>odredbi</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omogu</w:t>
      </w:r>
      <w:r w:rsidRPr="008C59D2">
        <w:rPr>
          <w:sz w:val="20"/>
          <w:szCs w:val="20"/>
          <w:lang w:val="sr-Latn-RS"/>
        </w:rPr>
        <w:t>ć</w:t>
      </w:r>
      <w:r w:rsidRPr="008C59D2">
        <w:rPr>
          <w:sz w:val="20"/>
          <w:szCs w:val="20"/>
          <w:lang w:val="it-IT"/>
        </w:rPr>
        <w:t>uju</w:t>
      </w:r>
      <w:r w:rsidRPr="008C59D2">
        <w:rPr>
          <w:sz w:val="20"/>
          <w:szCs w:val="20"/>
          <w:lang w:val="sr-Latn-RS"/>
        </w:rPr>
        <w:t xml:space="preserve"> </w:t>
      </w:r>
      <w:r w:rsidRPr="008C59D2">
        <w:rPr>
          <w:sz w:val="20"/>
          <w:szCs w:val="20"/>
          <w:lang w:val="it-IT"/>
        </w:rPr>
        <w:t>predsjedniku</w:t>
      </w:r>
      <w:r w:rsidRPr="008C59D2">
        <w:rPr>
          <w:sz w:val="20"/>
          <w:szCs w:val="20"/>
          <w:lang w:val="sr-Latn-RS"/>
        </w:rPr>
        <w:t xml:space="preserve"> </w:t>
      </w:r>
      <w:r w:rsidRPr="008C59D2">
        <w:rPr>
          <w:sz w:val="20"/>
          <w:szCs w:val="20"/>
          <w:lang w:val="it-IT"/>
        </w:rPr>
        <w:t>vije</w:t>
      </w:r>
      <w:r w:rsidRPr="008C59D2">
        <w:rPr>
          <w:sz w:val="20"/>
          <w:szCs w:val="20"/>
          <w:lang w:val="sr-Latn-RS"/>
        </w:rPr>
        <w:t>ć</w:t>
      </w:r>
      <w:r w:rsidRPr="008C59D2">
        <w:rPr>
          <w:sz w:val="20"/>
          <w:szCs w:val="20"/>
          <w:lang w:val="it-IT"/>
        </w:rPr>
        <w:t>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odbije</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stranke</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neprikladno</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odnosi</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stvar</w:t>
      </w:r>
      <w:r w:rsidRPr="008C59D2">
        <w:rPr>
          <w:sz w:val="20"/>
          <w:szCs w:val="20"/>
          <w:lang w:val="sr-Latn-RS"/>
        </w:rPr>
        <w:t>“ (</w:t>
      </w:r>
      <w:r w:rsidRPr="008C59D2">
        <w:rPr>
          <w:sz w:val="20"/>
          <w:szCs w:val="20"/>
          <w:lang w:val="it-IT"/>
        </w:rPr>
        <w:t>njema</w:t>
      </w:r>
      <w:r w:rsidRPr="008C59D2">
        <w:rPr>
          <w:sz w:val="20"/>
          <w:szCs w:val="20"/>
          <w:lang w:val="sr-Latn-RS"/>
        </w:rPr>
        <w:t>č</w:t>
      </w:r>
      <w:r w:rsidRPr="008C59D2">
        <w:rPr>
          <w:sz w:val="20"/>
          <w:szCs w:val="20"/>
          <w:lang w:val="it-IT"/>
        </w:rPr>
        <w:t>ka</w:t>
      </w:r>
      <w:r w:rsidRPr="008C59D2">
        <w:rPr>
          <w:sz w:val="20"/>
          <w:szCs w:val="20"/>
          <w:lang w:val="sr-Latn-RS"/>
        </w:rPr>
        <w:t xml:space="preserve"> </w:t>
      </w:r>
      <w:r w:rsidRPr="008C59D2">
        <w:rPr>
          <w:sz w:val="20"/>
          <w:szCs w:val="20"/>
          <w:lang w:val="it-IT"/>
        </w:rPr>
        <w:t>praksa</w:t>
      </w:r>
      <w:r w:rsidRPr="008C59D2">
        <w:rPr>
          <w:sz w:val="20"/>
          <w:szCs w:val="20"/>
          <w:lang w:val="sr-Latn-RS"/>
        </w:rPr>
        <w:t xml:space="preserve"> „</w:t>
      </w:r>
      <w:r w:rsidRPr="008C59D2">
        <w:rPr>
          <w:sz w:val="20"/>
          <w:szCs w:val="20"/>
          <w:lang w:val="it-IT"/>
        </w:rPr>
        <w:t>neprikladnim</w:t>
      </w:r>
      <w:r w:rsidRPr="008C59D2">
        <w:rPr>
          <w:sz w:val="20"/>
          <w:szCs w:val="20"/>
          <w:lang w:val="sr-Latn-RS"/>
        </w:rPr>
        <w:t xml:space="preserve">“ </w:t>
      </w:r>
      <w:r w:rsidRPr="008C59D2">
        <w:rPr>
          <w:sz w:val="20"/>
          <w:szCs w:val="20"/>
          <w:lang w:val="it-IT"/>
        </w:rPr>
        <w:t>smatra</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doprinosi</w:t>
      </w:r>
      <w:r w:rsidRPr="008C59D2">
        <w:rPr>
          <w:sz w:val="20"/>
          <w:szCs w:val="20"/>
          <w:lang w:val="sr-Latn-RS"/>
        </w:rPr>
        <w:t xml:space="preserve"> </w:t>
      </w:r>
      <w:r w:rsidRPr="008C59D2">
        <w:rPr>
          <w:sz w:val="20"/>
          <w:szCs w:val="20"/>
          <w:lang w:val="it-IT"/>
        </w:rPr>
        <w:t>rasvjetljavanju</w:t>
      </w:r>
      <w:r w:rsidRPr="008C59D2">
        <w:rPr>
          <w:sz w:val="20"/>
          <w:szCs w:val="20"/>
          <w:lang w:val="sr-Latn-RS"/>
        </w:rPr>
        <w:t xml:space="preserve"> </w:t>
      </w:r>
      <w:r w:rsidRPr="008C59D2">
        <w:rPr>
          <w:sz w:val="20"/>
          <w:szCs w:val="20"/>
          <w:lang w:val="it-IT"/>
        </w:rPr>
        <w:t>spornih</w:t>
      </w:r>
      <w:r w:rsidRPr="008C59D2">
        <w:rPr>
          <w:sz w:val="20"/>
          <w:szCs w:val="20"/>
          <w:lang w:val="sr-Latn-RS"/>
        </w:rPr>
        <w:t xml:space="preserve"> č</w:t>
      </w:r>
      <w:r w:rsidRPr="008C59D2">
        <w:rPr>
          <w:sz w:val="20"/>
          <w:szCs w:val="20"/>
          <w:lang w:val="it-IT"/>
        </w:rPr>
        <w:t>injenica</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zakon</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dopu</w:t>
      </w:r>
      <w:r w:rsidRPr="008C59D2">
        <w:rPr>
          <w:sz w:val="20"/>
          <w:szCs w:val="20"/>
          <w:lang w:val="sr-Latn-RS"/>
        </w:rPr>
        <w:t>š</w:t>
      </w:r>
      <w:r w:rsidRPr="008C59D2">
        <w:rPr>
          <w:sz w:val="20"/>
          <w:szCs w:val="20"/>
          <w:lang w:val="it-IT"/>
        </w:rPr>
        <w:t>ta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tom</w:t>
      </w:r>
      <w:r w:rsidRPr="008C59D2">
        <w:rPr>
          <w:sz w:val="20"/>
          <w:szCs w:val="20"/>
          <w:lang w:val="sr-Latn-RS"/>
        </w:rPr>
        <w:t xml:space="preserve"> </w:t>
      </w:r>
      <w:r w:rsidRPr="008C59D2">
        <w:rPr>
          <w:sz w:val="20"/>
          <w:szCs w:val="20"/>
          <w:lang w:val="it-IT"/>
        </w:rPr>
        <w:t>cilju</w:t>
      </w:r>
      <w:r w:rsidRPr="008C59D2">
        <w:rPr>
          <w:sz w:val="20"/>
          <w:szCs w:val="20"/>
          <w:lang w:val="sr-Latn-RS"/>
        </w:rPr>
        <w:t xml:space="preserve">, </w:t>
      </w:r>
      <w:r w:rsidRPr="008C59D2">
        <w:rPr>
          <w:sz w:val="20"/>
          <w:szCs w:val="20"/>
          <w:lang w:val="it-IT"/>
        </w:rPr>
        <w:t>a</w:t>
      </w:r>
      <w:r w:rsidRPr="008C59D2">
        <w:rPr>
          <w:sz w:val="20"/>
          <w:szCs w:val="20"/>
          <w:lang w:val="sr-Latn-RS"/>
        </w:rPr>
        <w:t xml:space="preserve"> „</w:t>
      </w:r>
      <w:r w:rsidRPr="008C59D2">
        <w:rPr>
          <w:sz w:val="20"/>
          <w:szCs w:val="20"/>
          <w:lang w:val="it-IT"/>
        </w:rPr>
        <w:t>irelevantnim</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slu</w:t>
      </w:r>
      <w:r w:rsidRPr="008C59D2">
        <w:rPr>
          <w:sz w:val="20"/>
          <w:szCs w:val="20"/>
          <w:lang w:val="sr-Latn-RS"/>
        </w:rPr>
        <w:t>ž</w:t>
      </w:r>
      <w:r w:rsidRPr="008C59D2">
        <w:rPr>
          <w:sz w:val="20"/>
          <w:szCs w:val="20"/>
          <w:lang w:val="it-IT"/>
        </w:rPr>
        <w:t>i</w:t>
      </w:r>
      <w:r w:rsidRPr="008C59D2">
        <w:rPr>
          <w:sz w:val="20"/>
          <w:szCs w:val="20"/>
          <w:lang w:val="sr-Latn-RS"/>
        </w:rPr>
        <w:t xml:space="preserve">, </w:t>
      </w:r>
      <w:r w:rsidRPr="008C59D2">
        <w:rPr>
          <w:sz w:val="20"/>
          <w:szCs w:val="20"/>
          <w:lang w:val="it-IT"/>
        </w:rPr>
        <w:t>izravno</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neizravno</w:t>
      </w:r>
      <w:r w:rsidRPr="008C59D2">
        <w:rPr>
          <w:sz w:val="20"/>
          <w:szCs w:val="20"/>
          <w:lang w:val="sr-Latn-RS"/>
        </w:rPr>
        <w:t xml:space="preserve">, </w:t>
      </w:r>
      <w:r w:rsidRPr="008C59D2">
        <w:rPr>
          <w:sz w:val="20"/>
          <w:szCs w:val="20"/>
          <w:lang w:val="it-IT"/>
        </w:rPr>
        <w:t>razja</w:t>
      </w:r>
      <w:r w:rsidRPr="008C59D2">
        <w:rPr>
          <w:sz w:val="20"/>
          <w:szCs w:val="20"/>
          <w:lang w:val="sr-Latn-RS"/>
        </w:rPr>
        <w:t>š</w:t>
      </w:r>
      <w:r w:rsidRPr="008C59D2">
        <w:rPr>
          <w:sz w:val="20"/>
          <w:szCs w:val="20"/>
          <w:lang w:val="it-IT"/>
        </w:rPr>
        <w:t>njavanju</w:t>
      </w:r>
      <w:r w:rsidRPr="008C59D2">
        <w:rPr>
          <w:sz w:val="20"/>
          <w:szCs w:val="20"/>
          <w:lang w:val="sr-Latn-RS"/>
        </w:rPr>
        <w:t xml:space="preserve"> </w:t>
      </w:r>
      <w:r w:rsidRPr="008C59D2">
        <w:rPr>
          <w:sz w:val="20"/>
          <w:szCs w:val="20"/>
          <w:lang w:val="it-IT"/>
        </w:rPr>
        <w:t>stanja</w:t>
      </w:r>
      <w:r w:rsidRPr="008C59D2">
        <w:rPr>
          <w:sz w:val="20"/>
          <w:szCs w:val="20"/>
          <w:lang w:val="sr-Latn-RS"/>
        </w:rPr>
        <w:t xml:space="preserve"> </w:t>
      </w:r>
      <w:r w:rsidRPr="008C59D2">
        <w:rPr>
          <w:sz w:val="20"/>
          <w:szCs w:val="20"/>
          <w:lang w:val="it-IT"/>
        </w:rPr>
        <w:t>stvari</w:t>
      </w:r>
      <w:r w:rsidRPr="008C59D2">
        <w:rPr>
          <w:sz w:val="20"/>
          <w:szCs w:val="20"/>
          <w:lang w:val="sr-Latn-RS"/>
        </w:rPr>
        <w:t xml:space="preserve">; </w:t>
      </w:r>
      <w:r w:rsidRPr="008C59D2">
        <w:rPr>
          <w:sz w:val="20"/>
          <w:szCs w:val="20"/>
          <w:lang w:val="it-IT"/>
        </w:rPr>
        <w:t>par</w:t>
      </w:r>
      <w:r w:rsidRPr="008C59D2">
        <w:rPr>
          <w:sz w:val="20"/>
          <w:szCs w:val="20"/>
          <w:lang w:val="sr-Latn-RS"/>
        </w:rPr>
        <w:t xml:space="preserve">. 241. </w:t>
      </w:r>
      <w:r w:rsidRPr="008C59D2">
        <w:rPr>
          <w:sz w:val="20"/>
          <w:szCs w:val="20"/>
          <w:lang w:val="it-IT"/>
        </w:rPr>
        <w:t>st</w:t>
      </w:r>
      <w:r w:rsidRPr="008C59D2">
        <w:rPr>
          <w:sz w:val="20"/>
          <w:szCs w:val="20"/>
          <w:lang w:val="sr-Latn-RS"/>
        </w:rPr>
        <w:t xml:space="preserve">. 2. </w:t>
      </w:r>
      <w:r w:rsidRPr="008C59D2">
        <w:rPr>
          <w:i/>
          <w:iCs/>
          <w:sz w:val="20"/>
          <w:szCs w:val="20"/>
          <w:lang w:val="it-IT"/>
        </w:rPr>
        <w:t>StPO</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odbije</w:t>
      </w:r>
      <w:r w:rsidRPr="008C59D2">
        <w:rPr>
          <w:sz w:val="20"/>
          <w:szCs w:val="20"/>
          <w:lang w:val="sr-Latn-RS"/>
        </w:rPr>
        <w:t xml:space="preserve"> </w:t>
      </w:r>
      <w:r w:rsidRPr="008C59D2">
        <w:rPr>
          <w:sz w:val="20"/>
          <w:szCs w:val="20"/>
          <w:lang w:val="it-IT"/>
        </w:rPr>
        <w:t>dokazne</w:t>
      </w:r>
      <w:r w:rsidRPr="008C59D2">
        <w:rPr>
          <w:sz w:val="20"/>
          <w:szCs w:val="20"/>
          <w:lang w:val="sr-Latn-RS"/>
        </w:rPr>
        <w:t xml:space="preserve"> </w:t>
      </w:r>
      <w:r w:rsidRPr="008C59D2">
        <w:rPr>
          <w:sz w:val="20"/>
          <w:szCs w:val="20"/>
          <w:lang w:val="it-IT"/>
        </w:rPr>
        <w:t>prijedloge</w:t>
      </w:r>
      <w:r w:rsidRPr="008C59D2">
        <w:rPr>
          <w:sz w:val="20"/>
          <w:szCs w:val="20"/>
          <w:lang w:val="sr-Latn-RS"/>
        </w:rPr>
        <w:t xml:space="preserve"> </w:t>
      </w:r>
      <w:r w:rsidRPr="008C59D2">
        <w:rPr>
          <w:sz w:val="20"/>
          <w:szCs w:val="20"/>
          <w:lang w:val="it-IT"/>
        </w:rPr>
        <w:t>stranaka</w:t>
      </w:r>
      <w:r w:rsidRPr="008C59D2">
        <w:rPr>
          <w:sz w:val="20"/>
          <w:szCs w:val="20"/>
          <w:lang w:val="sr-Latn-RS"/>
        </w:rPr>
        <w:t xml:space="preserve">, </w:t>
      </w:r>
      <w:r w:rsidRPr="008C59D2">
        <w:rPr>
          <w:sz w:val="20"/>
          <w:szCs w:val="20"/>
          <w:lang w:val="it-IT"/>
        </w:rPr>
        <w:t>posebice</w:t>
      </w:r>
      <w:r w:rsidRPr="008C59D2">
        <w:rPr>
          <w:sz w:val="20"/>
          <w:szCs w:val="20"/>
          <w:lang w:val="sr-Latn-RS"/>
        </w:rPr>
        <w:t xml:space="preserve"> </w:t>
      </w:r>
      <w:r w:rsidRPr="008C59D2">
        <w:rPr>
          <w:sz w:val="20"/>
          <w:szCs w:val="20"/>
          <w:lang w:val="it-IT"/>
        </w:rPr>
        <w:t>ako</w:t>
      </w:r>
      <w:r w:rsidRPr="008C59D2">
        <w:rPr>
          <w:sz w:val="20"/>
          <w:szCs w:val="20"/>
          <w:lang w:val="sr-Latn-RS"/>
        </w:rPr>
        <w:t xml:space="preserve"> </w:t>
      </w:r>
      <w:r w:rsidRPr="008C59D2">
        <w:rPr>
          <w:sz w:val="20"/>
          <w:szCs w:val="20"/>
          <w:lang w:val="it-IT"/>
        </w:rPr>
        <w:t>su</w:t>
      </w:r>
      <w:r w:rsidRPr="008C59D2">
        <w:rPr>
          <w:sz w:val="20"/>
          <w:szCs w:val="20"/>
          <w:lang w:val="sr-Latn-RS"/>
        </w:rPr>
        <w:t xml:space="preserve"> </w:t>
      </w:r>
      <w:r w:rsidRPr="008C59D2">
        <w:rPr>
          <w:sz w:val="20"/>
          <w:szCs w:val="20"/>
          <w:lang w:val="it-IT"/>
        </w:rPr>
        <w:t>postavljeni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cilju</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enja</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npr</w:t>
      </w:r>
      <w:r w:rsidRPr="008C59D2">
        <w:rPr>
          <w:sz w:val="20"/>
          <w:szCs w:val="20"/>
          <w:lang w:val="sr-Latn-RS"/>
        </w:rPr>
        <w:t xml:space="preserve">. </w:t>
      </w:r>
      <w:r w:rsidRPr="008C59D2">
        <w:rPr>
          <w:sz w:val="20"/>
          <w:szCs w:val="20"/>
          <w:lang w:val="it-IT"/>
        </w:rPr>
        <w:t>prema</w:t>
      </w:r>
      <w:r w:rsidRPr="008C59D2">
        <w:rPr>
          <w:sz w:val="20"/>
          <w:szCs w:val="20"/>
          <w:lang w:val="sr-Latn-RS"/>
        </w:rPr>
        <w:t xml:space="preserve"> </w:t>
      </w:r>
      <w:r w:rsidRPr="008C59D2">
        <w:rPr>
          <w:sz w:val="20"/>
          <w:szCs w:val="20"/>
          <w:lang w:val="it-IT"/>
        </w:rPr>
        <w:t>par</w:t>
      </w:r>
      <w:r w:rsidRPr="008C59D2">
        <w:rPr>
          <w:sz w:val="20"/>
          <w:szCs w:val="20"/>
          <w:lang w:val="sr-Latn-RS"/>
        </w:rPr>
        <w:t xml:space="preserve">. 244. </w:t>
      </w:r>
      <w:r w:rsidRPr="008C59D2">
        <w:rPr>
          <w:sz w:val="20"/>
          <w:szCs w:val="20"/>
          <w:lang w:val="it-IT"/>
        </w:rPr>
        <w:t>st</w:t>
      </w:r>
      <w:r w:rsidRPr="008C59D2">
        <w:rPr>
          <w:sz w:val="20"/>
          <w:szCs w:val="20"/>
          <w:lang w:val="sr-Latn-RS"/>
        </w:rPr>
        <w:t xml:space="preserve">. 2. </w:t>
      </w:r>
      <w:r w:rsidRPr="008C59D2">
        <w:rPr>
          <w:sz w:val="20"/>
          <w:szCs w:val="20"/>
          <w:lang w:val="it-IT"/>
        </w:rPr>
        <w:t>to</w:t>
      </w:r>
      <w:r w:rsidRPr="008C59D2">
        <w:rPr>
          <w:sz w:val="20"/>
          <w:szCs w:val="20"/>
          <w:lang w:val="sr-Latn-RS"/>
        </w:rPr>
        <w:t xml:space="preserve">č. 6. </w:t>
      </w:r>
      <w:r w:rsidRPr="008C59D2">
        <w:rPr>
          <w:i/>
          <w:iCs/>
          <w:sz w:val="20"/>
          <w:szCs w:val="20"/>
          <w:lang w:val="it-IT"/>
        </w:rPr>
        <w:t>StPO</w:t>
      </w:r>
      <w:r w:rsidRPr="008C59D2">
        <w:rPr>
          <w:sz w:val="20"/>
          <w:szCs w:val="20"/>
          <w:lang w:val="sr-Latn-RS"/>
        </w:rPr>
        <w:t xml:space="preserve">) </w:t>
      </w:r>
      <w:r w:rsidRPr="008C59D2">
        <w:rPr>
          <w:sz w:val="20"/>
          <w:szCs w:val="20"/>
          <w:lang w:val="it-IT"/>
        </w:rPr>
        <w:t>mo</w:t>
      </w:r>
      <w:r w:rsidRPr="008C59D2">
        <w:rPr>
          <w:sz w:val="20"/>
          <w:szCs w:val="20"/>
          <w:lang w:val="sr-Latn-RS"/>
        </w:rPr>
        <w:t>ž</w:t>
      </w:r>
      <w:r w:rsidRPr="008C59D2">
        <w:rPr>
          <w:sz w:val="20"/>
          <w:szCs w:val="20"/>
          <w:lang w:val="it-IT"/>
        </w:rPr>
        <w:t>e</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odbiti</w:t>
      </w:r>
      <w:r w:rsidRPr="008C59D2">
        <w:rPr>
          <w:sz w:val="20"/>
          <w:szCs w:val="20"/>
          <w:lang w:val="sr-Latn-RS"/>
        </w:rPr>
        <w:t xml:space="preserve"> </w:t>
      </w:r>
      <w:r w:rsidRPr="008C59D2">
        <w:rPr>
          <w:sz w:val="20"/>
          <w:szCs w:val="20"/>
          <w:lang w:val="it-IT"/>
        </w:rPr>
        <w:t>dokazni</w:t>
      </w:r>
      <w:r w:rsidRPr="008C59D2">
        <w:rPr>
          <w:sz w:val="20"/>
          <w:szCs w:val="20"/>
          <w:lang w:val="sr-Latn-RS"/>
        </w:rPr>
        <w:t xml:space="preserve"> </w:t>
      </w:r>
      <w:r w:rsidRPr="008C59D2">
        <w:rPr>
          <w:sz w:val="20"/>
          <w:szCs w:val="20"/>
          <w:lang w:val="it-IT"/>
        </w:rPr>
        <w:t>prijedlog</w:t>
      </w:r>
      <w:r w:rsidRPr="008C59D2">
        <w:rPr>
          <w:sz w:val="20"/>
          <w:szCs w:val="20"/>
          <w:lang w:val="sr-Latn-RS"/>
        </w:rPr>
        <w:t xml:space="preserve"> </w:t>
      </w:r>
      <w:r w:rsidRPr="008C59D2">
        <w:rPr>
          <w:sz w:val="20"/>
          <w:szCs w:val="20"/>
          <w:lang w:val="it-IT"/>
        </w:rPr>
        <w:t>ako</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postavljen</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cilju</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enja</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Pri</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njema</w:t>
      </w:r>
      <w:r w:rsidRPr="008C59D2">
        <w:rPr>
          <w:sz w:val="20"/>
          <w:szCs w:val="20"/>
          <w:lang w:val="sr-Latn-RS"/>
        </w:rPr>
        <w:t>č</w:t>
      </w:r>
      <w:r w:rsidRPr="008C59D2">
        <w:rPr>
          <w:sz w:val="20"/>
          <w:szCs w:val="20"/>
          <w:lang w:val="it-IT"/>
        </w:rPr>
        <w:t>ka</w:t>
      </w:r>
      <w:r w:rsidRPr="008C59D2">
        <w:rPr>
          <w:sz w:val="20"/>
          <w:szCs w:val="20"/>
          <w:lang w:val="sr-Latn-RS"/>
        </w:rPr>
        <w:t xml:space="preserve"> </w:t>
      </w:r>
      <w:r w:rsidRPr="008C59D2">
        <w:rPr>
          <w:sz w:val="20"/>
          <w:szCs w:val="20"/>
          <w:lang w:val="it-IT"/>
        </w:rPr>
        <w:t>praksa</w:t>
      </w:r>
      <w:r w:rsidRPr="008C59D2">
        <w:rPr>
          <w:sz w:val="20"/>
          <w:szCs w:val="20"/>
          <w:lang w:val="sr-Latn-RS"/>
        </w:rPr>
        <w:t xml:space="preserve"> </w:t>
      </w:r>
      <w:r w:rsidRPr="008C59D2">
        <w:rPr>
          <w:sz w:val="20"/>
          <w:szCs w:val="20"/>
          <w:lang w:val="it-IT"/>
        </w:rPr>
        <w:t>postavlja</w:t>
      </w:r>
      <w:r w:rsidRPr="008C59D2">
        <w:rPr>
          <w:sz w:val="20"/>
          <w:szCs w:val="20"/>
          <w:lang w:val="sr-Latn-RS"/>
        </w:rPr>
        <w:t xml:space="preserve"> </w:t>
      </w:r>
      <w:r w:rsidRPr="008C59D2">
        <w:rPr>
          <w:sz w:val="20"/>
          <w:szCs w:val="20"/>
          <w:lang w:val="it-IT"/>
        </w:rPr>
        <w:t>slijede</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interpretacijske</w:t>
      </w:r>
      <w:r w:rsidRPr="008C59D2">
        <w:rPr>
          <w:sz w:val="20"/>
          <w:szCs w:val="20"/>
          <w:lang w:val="sr-Latn-RS"/>
        </w:rPr>
        <w:t xml:space="preserve"> </w:t>
      </w:r>
      <w:r w:rsidRPr="008C59D2">
        <w:rPr>
          <w:sz w:val="20"/>
          <w:szCs w:val="20"/>
          <w:lang w:val="it-IT"/>
        </w:rPr>
        <w:t>parametre</w:t>
      </w:r>
      <w:r w:rsidRPr="008C59D2">
        <w:rPr>
          <w:sz w:val="20"/>
          <w:szCs w:val="20"/>
          <w:lang w:val="sr-Latn-RS"/>
        </w:rPr>
        <w:t xml:space="preserve">: </w:t>
      </w:r>
      <w:r w:rsidRPr="008C59D2">
        <w:rPr>
          <w:sz w:val="20"/>
          <w:szCs w:val="20"/>
          <w:lang w:val="it-IT"/>
        </w:rPr>
        <w:t>sud</w:t>
      </w:r>
      <w:r w:rsidRPr="008C59D2">
        <w:rPr>
          <w:sz w:val="20"/>
          <w:szCs w:val="20"/>
          <w:lang w:val="sr-Latn-RS"/>
        </w:rPr>
        <w:t xml:space="preserve"> </w:t>
      </w:r>
      <w:r w:rsidRPr="008C59D2">
        <w:rPr>
          <w:sz w:val="20"/>
          <w:szCs w:val="20"/>
          <w:lang w:val="it-IT"/>
        </w:rPr>
        <w:t>mora</w:t>
      </w:r>
      <w:r w:rsidRPr="008C59D2">
        <w:rPr>
          <w:sz w:val="20"/>
          <w:szCs w:val="20"/>
          <w:lang w:val="sr-Latn-RS"/>
        </w:rPr>
        <w:t xml:space="preserve"> </w:t>
      </w:r>
      <w:r w:rsidRPr="008C59D2">
        <w:rPr>
          <w:sz w:val="20"/>
          <w:szCs w:val="20"/>
          <w:lang w:val="it-IT"/>
        </w:rPr>
        <w:t>biti</w:t>
      </w:r>
      <w:r w:rsidRPr="008C59D2">
        <w:rPr>
          <w:sz w:val="20"/>
          <w:szCs w:val="20"/>
          <w:lang w:val="sr-Latn-RS"/>
        </w:rPr>
        <w:t xml:space="preserve"> </w:t>
      </w:r>
      <w:r w:rsidRPr="008C59D2">
        <w:rPr>
          <w:sz w:val="20"/>
          <w:szCs w:val="20"/>
          <w:lang w:val="it-IT"/>
        </w:rPr>
        <w:t>uvjeren</w:t>
      </w:r>
      <w:r w:rsidRPr="008C59D2">
        <w:rPr>
          <w:sz w:val="20"/>
          <w:szCs w:val="20"/>
          <w:lang w:val="sr-Latn-RS"/>
        </w:rPr>
        <w:t xml:space="preserve"> (1) </w:t>
      </w:r>
      <w:r w:rsidRPr="008C59D2">
        <w:rPr>
          <w:sz w:val="20"/>
          <w:szCs w:val="20"/>
          <w:lang w:val="it-IT"/>
        </w:rPr>
        <w:t>da</w:t>
      </w:r>
      <w:r w:rsidRPr="008C59D2">
        <w:rPr>
          <w:sz w:val="20"/>
          <w:szCs w:val="20"/>
          <w:lang w:val="sr-Latn-RS"/>
        </w:rPr>
        <w:t xml:space="preserve"> </w:t>
      </w:r>
      <w:r w:rsidRPr="008C59D2">
        <w:rPr>
          <w:sz w:val="20"/>
          <w:szCs w:val="20"/>
          <w:lang w:val="it-IT"/>
        </w:rPr>
        <w:t>iz</w:t>
      </w:r>
      <w:r w:rsidRPr="008C59D2">
        <w:rPr>
          <w:sz w:val="20"/>
          <w:szCs w:val="20"/>
          <w:lang w:val="sr-Latn-RS"/>
        </w:rPr>
        <w:t xml:space="preserve"> </w:t>
      </w:r>
      <w:r w:rsidRPr="008C59D2">
        <w:rPr>
          <w:sz w:val="20"/>
          <w:szCs w:val="20"/>
          <w:lang w:val="it-IT"/>
        </w:rPr>
        <w:t>dokaznog</w:t>
      </w:r>
      <w:r w:rsidRPr="008C59D2">
        <w:rPr>
          <w:sz w:val="20"/>
          <w:szCs w:val="20"/>
          <w:lang w:val="sr-Latn-RS"/>
        </w:rPr>
        <w:t xml:space="preserve"> </w:t>
      </w:r>
      <w:r w:rsidRPr="008C59D2">
        <w:rPr>
          <w:sz w:val="20"/>
          <w:szCs w:val="20"/>
          <w:lang w:val="it-IT"/>
        </w:rPr>
        <w:t>prijedloga</w:t>
      </w:r>
      <w:r w:rsidRPr="008C59D2">
        <w:rPr>
          <w:sz w:val="20"/>
          <w:szCs w:val="20"/>
          <w:lang w:val="sr-Latn-RS"/>
        </w:rPr>
        <w:t xml:space="preserve"> </w:t>
      </w:r>
      <w:r w:rsidRPr="008C59D2">
        <w:rPr>
          <w:sz w:val="20"/>
          <w:szCs w:val="20"/>
          <w:lang w:val="it-IT"/>
        </w:rPr>
        <w:t>stranke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bi</w:t>
      </w:r>
      <w:r w:rsidRPr="008C59D2">
        <w:rPr>
          <w:sz w:val="20"/>
          <w:szCs w:val="20"/>
          <w:lang w:val="sr-Latn-RS"/>
        </w:rPr>
        <w:t xml:space="preserve"> </w:t>
      </w:r>
      <w:r w:rsidRPr="008C59D2">
        <w:rPr>
          <w:sz w:val="20"/>
          <w:szCs w:val="20"/>
          <w:lang w:val="it-IT"/>
        </w:rPr>
        <w:t>ni</w:t>
      </w:r>
      <w:r w:rsidRPr="008C59D2">
        <w:rPr>
          <w:sz w:val="20"/>
          <w:szCs w:val="20"/>
          <w:lang w:val="sr-Latn-RS"/>
        </w:rPr>
        <w:t>š</w:t>
      </w:r>
      <w:r w:rsidRPr="008C59D2">
        <w:rPr>
          <w:sz w:val="20"/>
          <w:szCs w:val="20"/>
          <w:lang w:val="it-IT"/>
        </w:rPr>
        <w:t>ta</w:t>
      </w:r>
      <w:r w:rsidRPr="008C59D2">
        <w:rPr>
          <w:sz w:val="20"/>
          <w:szCs w:val="20"/>
          <w:lang w:val="sr-Latn-RS"/>
        </w:rPr>
        <w:t xml:space="preserve"> </w:t>
      </w:r>
      <w:r w:rsidRPr="008C59D2">
        <w:rPr>
          <w:sz w:val="20"/>
          <w:szCs w:val="20"/>
          <w:lang w:val="it-IT"/>
        </w:rPr>
        <w:t>proiza</w:t>
      </w:r>
      <w:r w:rsidRPr="008C59D2">
        <w:rPr>
          <w:sz w:val="20"/>
          <w:szCs w:val="20"/>
          <w:lang w:val="sr-Latn-RS"/>
        </w:rPr>
        <w:t>š</w:t>
      </w:r>
      <w:r w:rsidRPr="008C59D2">
        <w:rPr>
          <w:sz w:val="20"/>
          <w:szCs w:val="20"/>
          <w:lang w:val="it-IT"/>
        </w:rPr>
        <w:t>lo</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njezinu</w:t>
      </w:r>
      <w:r w:rsidRPr="008C59D2">
        <w:rPr>
          <w:sz w:val="20"/>
          <w:szCs w:val="20"/>
          <w:lang w:val="sr-Latn-RS"/>
        </w:rPr>
        <w:t xml:space="preserve"> </w:t>
      </w:r>
      <w:r w:rsidRPr="008C59D2">
        <w:rPr>
          <w:sz w:val="20"/>
          <w:szCs w:val="20"/>
          <w:lang w:val="it-IT"/>
        </w:rPr>
        <w:t>korist</w:t>
      </w:r>
      <w:r w:rsidRPr="008C59D2">
        <w:rPr>
          <w:sz w:val="20"/>
          <w:szCs w:val="20"/>
          <w:lang w:val="sr-Latn-RS"/>
        </w:rPr>
        <w:t xml:space="preserve"> (</w:t>
      </w:r>
      <w:r w:rsidRPr="008C59D2">
        <w:rPr>
          <w:sz w:val="20"/>
          <w:szCs w:val="20"/>
          <w:lang w:val="it-IT"/>
        </w:rPr>
        <w:t>pa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ve</w:t>
      </w:r>
      <w:r w:rsidRPr="008C59D2">
        <w:rPr>
          <w:sz w:val="20"/>
          <w:szCs w:val="20"/>
          <w:lang w:val="sr-Latn-RS"/>
        </w:rPr>
        <w:t xml:space="preserve">ć </w:t>
      </w:r>
      <w:r w:rsidRPr="008C59D2">
        <w:rPr>
          <w:sz w:val="20"/>
          <w:szCs w:val="20"/>
          <w:lang w:val="it-IT"/>
        </w:rPr>
        <w:t>po</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dokazni</w:t>
      </w:r>
      <w:r w:rsidRPr="008C59D2">
        <w:rPr>
          <w:sz w:val="20"/>
          <w:szCs w:val="20"/>
          <w:lang w:val="sr-Latn-RS"/>
        </w:rPr>
        <w:t xml:space="preserve"> </w:t>
      </w:r>
      <w:r w:rsidRPr="008C59D2">
        <w:rPr>
          <w:sz w:val="20"/>
          <w:szCs w:val="20"/>
          <w:lang w:val="it-IT"/>
        </w:rPr>
        <w:t>prijedlog</w:t>
      </w:r>
      <w:r w:rsidRPr="008C59D2">
        <w:rPr>
          <w:sz w:val="20"/>
          <w:szCs w:val="20"/>
          <w:lang w:val="sr-Latn-RS"/>
        </w:rPr>
        <w:t xml:space="preserve"> </w:t>
      </w:r>
      <w:r w:rsidRPr="008C59D2">
        <w:rPr>
          <w:sz w:val="20"/>
          <w:szCs w:val="20"/>
          <w:lang w:val="it-IT"/>
        </w:rPr>
        <w:t>objektivno</w:t>
      </w:r>
      <w:r w:rsidRPr="008C59D2">
        <w:rPr>
          <w:sz w:val="20"/>
          <w:szCs w:val="20"/>
          <w:lang w:val="sr-Latn-RS"/>
        </w:rPr>
        <w:t xml:space="preserve"> </w:t>
      </w:r>
      <w:r w:rsidRPr="008C59D2">
        <w:rPr>
          <w:sz w:val="20"/>
          <w:szCs w:val="20"/>
          <w:lang w:val="it-IT"/>
        </w:rPr>
        <w:t>nesvrhovit</w:t>
      </w:r>
      <w:r w:rsidRPr="008C59D2">
        <w:rPr>
          <w:sz w:val="20"/>
          <w:szCs w:val="20"/>
          <w:lang w:val="sr-Latn-RS"/>
        </w:rPr>
        <w:t xml:space="preserve">), (2) </w:t>
      </w:r>
      <w:r w:rsidRPr="008C59D2">
        <w:rPr>
          <w:sz w:val="20"/>
          <w:szCs w:val="20"/>
          <w:lang w:val="it-IT"/>
        </w:rPr>
        <w:t>da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stranka</w:t>
      </w:r>
      <w:r w:rsidRPr="008C59D2">
        <w:rPr>
          <w:sz w:val="20"/>
          <w:szCs w:val="20"/>
          <w:lang w:val="sr-Latn-RS"/>
        </w:rPr>
        <w:t xml:space="preserve"> </w:t>
      </w:r>
      <w:r w:rsidRPr="008C59D2">
        <w:rPr>
          <w:sz w:val="20"/>
          <w:szCs w:val="20"/>
          <w:lang w:val="it-IT"/>
        </w:rPr>
        <w:t>toga</w:t>
      </w:r>
      <w:r w:rsidRPr="008C59D2">
        <w:rPr>
          <w:sz w:val="20"/>
          <w:szCs w:val="20"/>
          <w:lang w:val="sr-Latn-RS"/>
        </w:rPr>
        <w:t xml:space="preserve"> </w:t>
      </w:r>
      <w:r w:rsidRPr="008C59D2">
        <w:rPr>
          <w:sz w:val="20"/>
          <w:szCs w:val="20"/>
          <w:lang w:val="it-IT"/>
        </w:rPr>
        <w:t>svjesna</w:t>
      </w:r>
      <w:r w:rsidRPr="008C59D2">
        <w:rPr>
          <w:sz w:val="20"/>
          <w:szCs w:val="20"/>
          <w:lang w:val="sr-Latn-RS"/>
        </w:rPr>
        <w:t xml:space="preserve"> </w:t>
      </w:r>
      <w:r w:rsidRPr="008C59D2">
        <w:rPr>
          <w:sz w:val="20"/>
          <w:szCs w:val="20"/>
          <w:lang w:val="it-IT"/>
        </w:rPr>
        <w:t>i</w:t>
      </w:r>
      <w:r w:rsidRPr="008C59D2">
        <w:rPr>
          <w:sz w:val="20"/>
          <w:szCs w:val="20"/>
          <w:lang w:val="sr-Latn-RS"/>
        </w:rPr>
        <w:t xml:space="preserve"> (3) </w:t>
      </w:r>
      <w:r w:rsidRPr="008C59D2">
        <w:rPr>
          <w:sz w:val="20"/>
          <w:szCs w:val="20"/>
          <w:lang w:val="it-IT"/>
        </w:rPr>
        <w:t>da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prijedlog</w:t>
      </w:r>
      <w:r w:rsidRPr="008C59D2">
        <w:rPr>
          <w:sz w:val="20"/>
          <w:szCs w:val="20"/>
          <w:lang w:val="sr-Latn-RS"/>
        </w:rPr>
        <w:t xml:space="preserve"> </w:t>
      </w:r>
      <w:r w:rsidRPr="008C59D2">
        <w:rPr>
          <w:sz w:val="20"/>
          <w:szCs w:val="20"/>
          <w:lang w:val="it-IT"/>
        </w:rPr>
        <w:t>postavila</w:t>
      </w:r>
      <w:r w:rsidRPr="008C59D2">
        <w:rPr>
          <w:sz w:val="20"/>
          <w:szCs w:val="20"/>
          <w:lang w:val="sr-Latn-RS"/>
        </w:rPr>
        <w:t xml:space="preserve"> </w:t>
      </w:r>
      <w:r w:rsidRPr="008C59D2">
        <w:rPr>
          <w:sz w:val="20"/>
          <w:szCs w:val="20"/>
          <w:lang w:val="it-IT"/>
        </w:rPr>
        <w:t>isklju</w:t>
      </w:r>
      <w:r w:rsidRPr="008C59D2">
        <w:rPr>
          <w:sz w:val="20"/>
          <w:szCs w:val="20"/>
          <w:lang w:val="sr-Latn-RS"/>
        </w:rPr>
        <w:t>č</w:t>
      </w:r>
      <w:r w:rsidRPr="008C59D2">
        <w:rPr>
          <w:sz w:val="20"/>
          <w:szCs w:val="20"/>
          <w:lang w:val="it-IT"/>
        </w:rPr>
        <w:t>ivo</w:t>
      </w:r>
      <w:r w:rsidRPr="008C59D2">
        <w:rPr>
          <w:sz w:val="20"/>
          <w:szCs w:val="20"/>
          <w:lang w:val="sr-Latn-RS"/>
        </w:rPr>
        <w:t xml:space="preserve"> </w:t>
      </w:r>
      <w:r w:rsidRPr="008C59D2">
        <w:rPr>
          <w:sz w:val="20"/>
          <w:szCs w:val="20"/>
          <w:lang w:val="it-IT"/>
        </w:rPr>
        <w:t>radi</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enja</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pa</w:t>
      </w:r>
      <w:r w:rsidRPr="008C59D2">
        <w:rPr>
          <w:sz w:val="20"/>
          <w:szCs w:val="20"/>
          <w:lang w:val="sr-Latn-RS"/>
        </w:rPr>
        <w:t xml:space="preserve"> </w:t>
      </w:r>
      <w:r w:rsidRPr="008C59D2">
        <w:rPr>
          <w:sz w:val="20"/>
          <w:szCs w:val="20"/>
          <w:lang w:val="it-IT"/>
        </w:rPr>
        <w:t>stoga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subjektivnom</w:t>
      </w:r>
      <w:r w:rsidRPr="008C59D2">
        <w:rPr>
          <w:sz w:val="20"/>
          <w:szCs w:val="20"/>
          <w:lang w:val="sr-Latn-RS"/>
        </w:rPr>
        <w:t xml:space="preserve"> </w:t>
      </w:r>
      <w:r w:rsidRPr="008C59D2">
        <w:rPr>
          <w:sz w:val="20"/>
          <w:szCs w:val="20"/>
          <w:lang w:val="it-IT"/>
        </w:rPr>
        <w:t>smislu</w:t>
      </w:r>
      <w:r w:rsidRPr="008C59D2">
        <w:rPr>
          <w:sz w:val="20"/>
          <w:szCs w:val="20"/>
          <w:lang w:val="sr-Latn-RS"/>
        </w:rPr>
        <w:t xml:space="preserve"> </w:t>
      </w:r>
      <w:r w:rsidRPr="008C59D2">
        <w:rPr>
          <w:sz w:val="20"/>
          <w:szCs w:val="20"/>
          <w:lang w:val="it-IT"/>
        </w:rPr>
        <w:t>postupa</w:t>
      </w:r>
      <w:r w:rsidRPr="008C59D2">
        <w:rPr>
          <w:sz w:val="20"/>
          <w:szCs w:val="20"/>
          <w:lang w:val="sr-Latn-RS"/>
        </w:rPr>
        <w:t xml:space="preserve"> </w:t>
      </w:r>
      <w:r w:rsidRPr="008C59D2">
        <w:rPr>
          <w:sz w:val="20"/>
          <w:szCs w:val="20"/>
          <w:lang w:val="it-IT"/>
        </w:rPr>
        <w:t>suprotno</w:t>
      </w:r>
      <w:r w:rsidRPr="008C59D2">
        <w:rPr>
          <w:sz w:val="20"/>
          <w:szCs w:val="20"/>
          <w:lang w:val="sr-Latn-RS"/>
        </w:rPr>
        <w:t xml:space="preserve"> </w:t>
      </w:r>
      <w:r w:rsidRPr="008C59D2">
        <w:rPr>
          <w:sz w:val="20"/>
          <w:szCs w:val="20"/>
          <w:lang w:val="it-IT"/>
        </w:rPr>
        <w:t>procesnoj</w:t>
      </w:r>
      <w:r w:rsidRPr="008C59D2">
        <w:rPr>
          <w:sz w:val="20"/>
          <w:szCs w:val="20"/>
          <w:lang w:val="sr-Latn-RS"/>
        </w:rPr>
        <w:t xml:space="preserve"> </w:t>
      </w:r>
      <w:r w:rsidRPr="008C59D2">
        <w:rPr>
          <w:sz w:val="20"/>
          <w:szCs w:val="20"/>
          <w:lang w:val="it-IT"/>
        </w:rPr>
        <w:t>svrsi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odredbama</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dokaznim</w:t>
      </w:r>
      <w:r w:rsidRPr="008C59D2">
        <w:rPr>
          <w:sz w:val="20"/>
          <w:szCs w:val="20"/>
          <w:lang w:val="sr-Latn-RS"/>
        </w:rPr>
        <w:t xml:space="preserve"> </w:t>
      </w:r>
      <w:r w:rsidRPr="008C59D2">
        <w:rPr>
          <w:sz w:val="20"/>
          <w:szCs w:val="20"/>
          <w:lang w:val="it-IT"/>
        </w:rPr>
        <w:t>prijedlozima</w:t>
      </w:r>
      <w:r w:rsidRPr="008C59D2">
        <w:rPr>
          <w:sz w:val="20"/>
          <w:szCs w:val="20"/>
          <w:lang w:val="sr-Latn-RS"/>
        </w:rPr>
        <w:t xml:space="preserve">). </w:t>
      </w:r>
      <w:r w:rsidRPr="008C59D2">
        <w:rPr>
          <w:sz w:val="20"/>
          <w:szCs w:val="20"/>
          <w:lang w:val="it-IT"/>
        </w:rPr>
        <w:t>Na</w:t>
      </w:r>
      <w:r w:rsidRPr="008C59D2">
        <w:rPr>
          <w:sz w:val="20"/>
          <w:szCs w:val="20"/>
          <w:lang w:val="sr-Latn-RS"/>
        </w:rPr>
        <w:t xml:space="preserve">š </w:t>
      </w:r>
      <w:r w:rsidRPr="008C59D2">
        <w:rPr>
          <w:sz w:val="20"/>
          <w:szCs w:val="20"/>
          <w:lang w:val="sr-Cyrl-CS"/>
        </w:rPr>
        <w:t>[</w:t>
      </w:r>
      <w:r w:rsidRPr="008C59D2">
        <w:rPr>
          <w:sz w:val="20"/>
          <w:szCs w:val="20"/>
          <w:lang w:val="sr-Latn-RS"/>
        </w:rPr>
        <w:t>hrvatski</w:t>
      </w:r>
      <w:r w:rsidRPr="008C59D2">
        <w:rPr>
          <w:sz w:val="20"/>
          <w:szCs w:val="20"/>
          <w:lang w:val="sr-Cyrl-CS"/>
        </w:rPr>
        <w:t>]</w:t>
      </w:r>
      <w:r w:rsidRPr="008C59D2">
        <w:rPr>
          <w:sz w:val="20"/>
          <w:szCs w:val="20"/>
          <w:lang w:val="sr-Cyrl-RS"/>
        </w:rPr>
        <w:t xml:space="preserve"> </w:t>
      </w:r>
      <w:r w:rsidRPr="008C59D2">
        <w:rPr>
          <w:sz w:val="20"/>
          <w:szCs w:val="20"/>
          <w:lang w:val="it-IT"/>
        </w:rPr>
        <w:t>ZKP</w:t>
      </w:r>
      <w:r w:rsidRPr="008C59D2">
        <w:rPr>
          <w:sz w:val="20"/>
          <w:szCs w:val="20"/>
          <w:lang w:val="sr-Latn-RS"/>
        </w:rPr>
        <w:t xml:space="preserve"> </w:t>
      </w:r>
      <w:r w:rsidRPr="008C59D2">
        <w:rPr>
          <w:sz w:val="20"/>
          <w:szCs w:val="20"/>
          <w:lang w:val="it-IT"/>
        </w:rPr>
        <w:t>uveo</w:t>
      </w:r>
      <w:r w:rsidRPr="008C59D2">
        <w:rPr>
          <w:sz w:val="20"/>
          <w:szCs w:val="20"/>
          <w:lang w:val="sr-Latn-RS"/>
        </w:rPr>
        <w:t xml:space="preserve"> </w:t>
      </w:r>
      <w:r w:rsidRPr="008C59D2">
        <w:rPr>
          <w:sz w:val="20"/>
          <w:szCs w:val="20"/>
          <w:lang w:val="it-IT"/>
        </w:rPr>
        <w:t>je</w:t>
      </w:r>
      <w:r w:rsidRPr="008C59D2">
        <w:rPr>
          <w:sz w:val="20"/>
          <w:szCs w:val="20"/>
          <w:lang w:val="sr-Latn-RS"/>
        </w:rPr>
        <w:t xml:space="preserve"> 1997. </w:t>
      </w:r>
      <w:r w:rsidRPr="008C59D2">
        <w:rPr>
          <w:sz w:val="20"/>
          <w:szCs w:val="20"/>
          <w:lang w:val="it-IT"/>
        </w:rPr>
        <w:t>godine</w:t>
      </w:r>
      <w:r w:rsidRPr="008C59D2">
        <w:rPr>
          <w:sz w:val="20"/>
          <w:szCs w:val="20"/>
          <w:lang w:val="sr-Latn-RS"/>
        </w:rPr>
        <w:t xml:space="preserve">, </w:t>
      </w:r>
      <w:r w:rsidRPr="008C59D2">
        <w:rPr>
          <w:sz w:val="20"/>
          <w:szCs w:val="20"/>
          <w:lang w:val="it-IT"/>
        </w:rPr>
        <w:t>prema</w:t>
      </w:r>
      <w:r w:rsidRPr="008C59D2">
        <w:rPr>
          <w:sz w:val="20"/>
          <w:szCs w:val="20"/>
          <w:lang w:val="sr-Latn-RS"/>
        </w:rPr>
        <w:t xml:space="preserve"> </w:t>
      </w:r>
      <w:r w:rsidRPr="008C59D2">
        <w:rPr>
          <w:sz w:val="20"/>
          <w:szCs w:val="20"/>
          <w:lang w:val="it-IT"/>
        </w:rPr>
        <w:t>njema</w:t>
      </w:r>
      <w:r w:rsidRPr="008C59D2">
        <w:rPr>
          <w:sz w:val="20"/>
          <w:szCs w:val="20"/>
          <w:lang w:val="sr-Latn-RS"/>
        </w:rPr>
        <w:t>č</w:t>
      </w:r>
      <w:r w:rsidRPr="008C59D2">
        <w:rPr>
          <w:sz w:val="20"/>
          <w:szCs w:val="20"/>
          <w:lang w:val="it-IT"/>
        </w:rPr>
        <w:t>kom</w:t>
      </w:r>
      <w:r w:rsidRPr="008C59D2">
        <w:rPr>
          <w:sz w:val="20"/>
          <w:szCs w:val="20"/>
          <w:lang w:val="sr-Latn-RS"/>
        </w:rPr>
        <w:t xml:space="preserve"> </w:t>
      </w:r>
      <w:r w:rsidRPr="008C59D2">
        <w:rPr>
          <w:sz w:val="20"/>
          <w:szCs w:val="20"/>
          <w:lang w:val="it-IT"/>
        </w:rPr>
        <w:t>modelu</w:t>
      </w:r>
      <w:r w:rsidRPr="008C59D2">
        <w:rPr>
          <w:sz w:val="20"/>
          <w:szCs w:val="20"/>
          <w:lang w:val="sr-Latn-RS"/>
        </w:rPr>
        <w:t xml:space="preserve">, </w:t>
      </w:r>
      <w:r w:rsidRPr="008C59D2">
        <w:rPr>
          <w:sz w:val="20"/>
          <w:szCs w:val="20"/>
          <w:lang w:val="it-IT"/>
        </w:rPr>
        <w:t>nekoliko</w:t>
      </w:r>
      <w:r w:rsidRPr="008C59D2">
        <w:rPr>
          <w:sz w:val="20"/>
          <w:szCs w:val="20"/>
          <w:lang w:val="sr-Latn-RS"/>
        </w:rPr>
        <w:t xml:space="preserve"> </w:t>
      </w:r>
      <w:r w:rsidRPr="008C59D2">
        <w:rPr>
          <w:sz w:val="20"/>
          <w:szCs w:val="20"/>
          <w:lang w:val="it-IT"/>
        </w:rPr>
        <w:t>odredbi</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preciziraju</w:t>
      </w:r>
      <w:r w:rsidRPr="008C59D2">
        <w:rPr>
          <w:sz w:val="20"/>
          <w:szCs w:val="20"/>
          <w:lang w:val="sr-Latn-RS"/>
        </w:rPr>
        <w:t xml:space="preserve"> </w:t>
      </w:r>
      <w:r w:rsidRPr="008C59D2">
        <w:rPr>
          <w:sz w:val="20"/>
          <w:szCs w:val="20"/>
          <w:lang w:val="it-IT"/>
        </w:rPr>
        <w:t>kada</w:t>
      </w:r>
      <w:r w:rsidRPr="008C59D2">
        <w:rPr>
          <w:sz w:val="20"/>
          <w:szCs w:val="20"/>
          <w:lang w:val="sr-Latn-RS"/>
        </w:rPr>
        <w:t xml:space="preserve"> ć</w:t>
      </w:r>
      <w:r w:rsidRPr="008C59D2">
        <w:rPr>
          <w:sz w:val="20"/>
          <w:szCs w:val="20"/>
          <w:lang w:val="it-IT"/>
        </w:rPr>
        <w:t>e</w:t>
      </w:r>
      <w:r w:rsidRPr="008C59D2">
        <w:rPr>
          <w:sz w:val="20"/>
          <w:szCs w:val="20"/>
          <w:lang w:val="sr-Latn-RS"/>
        </w:rPr>
        <w:t xml:space="preserve"> </w:t>
      </w:r>
      <w:r w:rsidRPr="008C59D2">
        <w:rPr>
          <w:sz w:val="20"/>
          <w:szCs w:val="20"/>
          <w:lang w:val="it-IT"/>
        </w:rPr>
        <w:t>vije</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raspravi</w:t>
      </w:r>
      <w:r w:rsidRPr="008C59D2">
        <w:rPr>
          <w:sz w:val="20"/>
          <w:szCs w:val="20"/>
          <w:lang w:val="sr-Latn-RS"/>
        </w:rPr>
        <w:t xml:space="preserve"> </w:t>
      </w:r>
      <w:r w:rsidRPr="008C59D2">
        <w:rPr>
          <w:sz w:val="20"/>
          <w:szCs w:val="20"/>
          <w:lang w:val="it-IT"/>
        </w:rPr>
        <w:t>odbiti</w:t>
      </w:r>
      <w:r w:rsidRPr="008C59D2">
        <w:rPr>
          <w:sz w:val="20"/>
          <w:szCs w:val="20"/>
          <w:lang w:val="sr-Latn-RS"/>
        </w:rPr>
        <w:t xml:space="preserve"> </w:t>
      </w:r>
      <w:r w:rsidRPr="008C59D2">
        <w:rPr>
          <w:sz w:val="20"/>
          <w:szCs w:val="20"/>
          <w:lang w:val="it-IT"/>
        </w:rPr>
        <w:t>dokazne</w:t>
      </w:r>
      <w:r w:rsidRPr="008C59D2">
        <w:rPr>
          <w:sz w:val="20"/>
          <w:szCs w:val="20"/>
          <w:lang w:val="sr-Latn-RS"/>
        </w:rPr>
        <w:t xml:space="preserve"> </w:t>
      </w:r>
      <w:r w:rsidRPr="008C59D2">
        <w:rPr>
          <w:sz w:val="20"/>
          <w:szCs w:val="20"/>
          <w:lang w:val="it-IT"/>
        </w:rPr>
        <w:t>prijedloge</w:t>
      </w:r>
      <w:r w:rsidRPr="008C59D2">
        <w:rPr>
          <w:sz w:val="20"/>
          <w:szCs w:val="20"/>
          <w:lang w:val="sr-Latn-RS"/>
        </w:rPr>
        <w:t xml:space="preserve"> </w:t>
      </w:r>
      <w:r w:rsidRPr="008C59D2">
        <w:rPr>
          <w:sz w:val="20"/>
          <w:szCs w:val="20"/>
          <w:lang w:val="it-IT"/>
        </w:rPr>
        <w:t>stranaka</w:t>
      </w:r>
      <w:r w:rsidRPr="008C59D2">
        <w:rPr>
          <w:sz w:val="20"/>
          <w:szCs w:val="20"/>
          <w:lang w:val="sr-Latn-RS"/>
        </w:rPr>
        <w:t xml:space="preserve"> (č</w:t>
      </w:r>
      <w:r w:rsidRPr="008C59D2">
        <w:rPr>
          <w:sz w:val="20"/>
          <w:szCs w:val="20"/>
          <w:lang w:val="it-IT"/>
        </w:rPr>
        <w:t>l</w:t>
      </w:r>
      <w:r w:rsidRPr="008C59D2">
        <w:rPr>
          <w:sz w:val="20"/>
          <w:szCs w:val="20"/>
          <w:lang w:val="sr-Latn-RS"/>
        </w:rPr>
        <w:t xml:space="preserve">. 322. </w:t>
      </w:r>
      <w:r w:rsidRPr="008C59D2">
        <w:rPr>
          <w:sz w:val="20"/>
          <w:szCs w:val="20"/>
          <w:lang w:val="it-IT"/>
        </w:rPr>
        <w:t>st</w:t>
      </w:r>
      <w:r w:rsidRPr="008C59D2">
        <w:rPr>
          <w:sz w:val="20"/>
          <w:szCs w:val="20"/>
          <w:lang w:val="sr-Latn-RS"/>
        </w:rPr>
        <w:t xml:space="preserve">. 4). </w:t>
      </w:r>
      <w:r w:rsidRPr="008C59D2">
        <w:rPr>
          <w:sz w:val="20"/>
          <w:szCs w:val="20"/>
          <w:lang w:val="it-IT"/>
        </w:rPr>
        <w:t>Novi</w:t>
      </w:r>
      <w:r w:rsidRPr="008C59D2">
        <w:rPr>
          <w:sz w:val="20"/>
          <w:szCs w:val="20"/>
          <w:lang w:val="sr-Latn-RS"/>
        </w:rPr>
        <w:t xml:space="preserve"> </w:t>
      </w:r>
      <w:r w:rsidRPr="008C59D2">
        <w:rPr>
          <w:sz w:val="20"/>
          <w:szCs w:val="20"/>
          <w:lang w:val="it-IT"/>
        </w:rPr>
        <w:t>nacrt</w:t>
      </w:r>
      <w:r w:rsidRPr="008C59D2">
        <w:rPr>
          <w:sz w:val="20"/>
          <w:szCs w:val="20"/>
          <w:lang w:val="sr-Latn-RS"/>
        </w:rPr>
        <w:t xml:space="preserve"> </w:t>
      </w:r>
      <w:r w:rsidRPr="008C59D2">
        <w:rPr>
          <w:sz w:val="20"/>
          <w:szCs w:val="20"/>
          <w:lang w:val="it-IT"/>
        </w:rPr>
        <w:t>novele</w:t>
      </w:r>
      <w:r w:rsidRPr="008C59D2">
        <w:rPr>
          <w:sz w:val="20"/>
          <w:szCs w:val="20"/>
          <w:lang w:val="sr-Latn-RS"/>
        </w:rPr>
        <w:t xml:space="preserve"> </w:t>
      </w:r>
      <w:r w:rsidRPr="008C59D2">
        <w:rPr>
          <w:sz w:val="20"/>
          <w:szCs w:val="20"/>
          <w:lang w:val="it-IT"/>
        </w:rPr>
        <w:t>ZKP</w:t>
      </w:r>
      <w:r w:rsidRPr="008C59D2">
        <w:rPr>
          <w:sz w:val="20"/>
          <w:szCs w:val="20"/>
          <w:lang w:val="sr-Latn-RS"/>
        </w:rPr>
        <w:t xml:space="preserve">, </w:t>
      </w:r>
      <w:r w:rsidRPr="008C59D2">
        <w:rPr>
          <w:sz w:val="20"/>
          <w:szCs w:val="20"/>
          <w:lang w:val="it-IT"/>
        </w:rPr>
        <w:t>koji</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pred</w:t>
      </w:r>
      <w:r w:rsidRPr="008C59D2">
        <w:rPr>
          <w:sz w:val="20"/>
          <w:szCs w:val="20"/>
          <w:lang w:val="sr-Latn-RS"/>
        </w:rPr>
        <w:t xml:space="preserve"> </w:t>
      </w:r>
      <w:r w:rsidRPr="008C59D2">
        <w:rPr>
          <w:sz w:val="20"/>
          <w:szCs w:val="20"/>
          <w:lang w:val="it-IT"/>
        </w:rPr>
        <w:t>vratima</w:t>
      </w:r>
      <w:r w:rsidRPr="008C59D2">
        <w:rPr>
          <w:sz w:val="20"/>
          <w:szCs w:val="20"/>
          <w:lang w:val="sr-Latn-RS"/>
        </w:rPr>
        <w:t xml:space="preserve">, </w:t>
      </w:r>
      <w:r w:rsidRPr="008C59D2">
        <w:rPr>
          <w:sz w:val="20"/>
          <w:szCs w:val="20"/>
          <w:lang w:val="it-IT"/>
        </w:rPr>
        <w:t>uvodi</w:t>
      </w:r>
      <w:r w:rsidRPr="008C59D2">
        <w:rPr>
          <w:sz w:val="20"/>
          <w:szCs w:val="20"/>
          <w:lang w:val="sr-Latn-RS"/>
        </w:rPr>
        <w:t xml:space="preserve"> </w:t>
      </w:r>
      <w:r w:rsidRPr="008C59D2">
        <w:rPr>
          <w:sz w:val="20"/>
          <w:szCs w:val="20"/>
          <w:lang w:val="it-IT"/>
        </w:rPr>
        <w:t>neke</w:t>
      </w:r>
      <w:r w:rsidRPr="008C59D2">
        <w:rPr>
          <w:sz w:val="20"/>
          <w:szCs w:val="20"/>
          <w:lang w:val="sr-Latn-RS"/>
        </w:rPr>
        <w:t xml:space="preserve"> </w:t>
      </w:r>
      <w:r w:rsidRPr="008C59D2">
        <w:rPr>
          <w:sz w:val="20"/>
          <w:szCs w:val="20"/>
          <w:lang w:val="it-IT"/>
        </w:rPr>
        <w:t>novosti</w:t>
      </w:r>
      <w:r w:rsidRPr="008C59D2">
        <w:rPr>
          <w:sz w:val="20"/>
          <w:szCs w:val="20"/>
          <w:lang w:val="sr-Latn-RS"/>
        </w:rPr>
        <w:t xml:space="preserve"> </w:t>
      </w:r>
      <w:r w:rsidRPr="008C59D2">
        <w:rPr>
          <w:sz w:val="20"/>
          <w:szCs w:val="20"/>
          <w:lang w:val="it-IT"/>
        </w:rPr>
        <w:t>koje</w:t>
      </w:r>
      <w:r w:rsidRPr="008C59D2">
        <w:rPr>
          <w:sz w:val="20"/>
          <w:szCs w:val="20"/>
          <w:lang w:val="sr-Latn-RS"/>
        </w:rPr>
        <w:t xml:space="preserve"> ž</w:t>
      </w:r>
      <w:r w:rsidRPr="008C59D2">
        <w:rPr>
          <w:sz w:val="20"/>
          <w:szCs w:val="20"/>
          <w:lang w:val="it-IT"/>
        </w:rPr>
        <w:t>ele</w:t>
      </w:r>
      <w:r w:rsidRPr="008C59D2">
        <w:rPr>
          <w:sz w:val="20"/>
          <w:szCs w:val="20"/>
          <w:lang w:val="sr-Latn-RS"/>
        </w:rPr>
        <w:t xml:space="preserve"> </w:t>
      </w:r>
      <w:r w:rsidRPr="008C59D2">
        <w:rPr>
          <w:sz w:val="20"/>
          <w:szCs w:val="20"/>
          <w:lang w:val="it-IT"/>
        </w:rPr>
        <w:t>oja</w:t>
      </w:r>
      <w:r w:rsidRPr="008C59D2">
        <w:rPr>
          <w:sz w:val="20"/>
          <w:szCs w:val="20"/>
          <w:lang w:val="sr-Latn-RS"/>
        </w:rPr>
        <w:t>č</w:t>
      </w:r>
      <w:r w:rsidRPr="008C59D2">
        <w:rPr>
          <w:sz w:val="20"/>
          <w:szCs w:val="20"/>
          <w:lang w:val="it-IT"/>
        </w:rPr>
        <w:t>ati</w:t>
      </w:r>
      <w:r w:rsidRPr="008C59D2">
        <w:rPr>
          <w:sz w:val="20"/>
          <w:szCs w:val="20"/>
          <w:lang w:val="sr-Latn-RS"/>
        </w:rPr>
        <w:t xml:space="preserve"> </w:t>
      </w:r>
      <w:r w:rsidRPr="008C59D2">
        <w:rPr>
          <w:sz w:val="20"/>
          <w:szCs w:val="20"/>
          <w:lang w:val="it-IT"/>
        </w:rPr>
        <w:t>brane</w:t>
      </w:r>
      <w:r w:rsidRPr="008C59D2">
        <w:rPr>
          <w:sz w:val="20"/>
          <w:szCs w:val="20"/>
          <w:lang w:val="sr-Latn-RS"/>
        </w:rPr>
        <w:t xml:space="preserve"> </w:t>
      </w:r>
      <w:r w:rsidRPr="008C59D2">
        <w:rPr>
          <w:sz w:val="20"/>
          <w:szCs w:val="20"/>
          <w:lang w:val="it-IT"/>
        </w:rPr>
        <w:t>dokaznog</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od</w:t>
      </w:r>
      <w:r w:rsidRPr="008C59D2">
        <w:rPr>
          <w:sz w:val="20"/>
          <w:szCs w:val="20"/>
          <w:lang w:val="sr-Latn-RS"/>
        </w:rPr>
        <w:t xml:space="preserve"> </w:t>
      </w:r>
      <w:r w:rsidRPr="008C59D2">
        <w:rPr>
          <w:sz w:val="20"/>
          <w:szCs w:val="20"/>
          <w:lang w:val="it-IT"/>
        </w:rPr>
        <w:t>poku</w:t>
      </w:r>
      <w:r w:rsidRPr="008C59D2">
        <w:rPr>
          <w:sz w:val="20"/>
          <w:szCs w:val="20"/>
          <w:lang w:val="sr-Latn-RS"/>
        </w:rPr>
        <w:t>š</w:t>
      </w:r>
      <w:r w:rsidRPr="008C59D2">
        <w:rPr>
          <w:sz w:val="20"/>
          <w:szCs w:val="20"/>
          <w:lang w:val="it-IT"/>
        </w:rPr>
        <w:t>aja</w:t>
      </w:r>
      <w:r w:rsidRPr="008C59D2">
        <w:rPr>
          <w:sz w:val="20"/>
          <w:szCs w:val="20"/>
          <w:lang w:val="sr-Latn-RS"/>
        </w:rPr>
        <w:t xml:space="preserve"> </w:t>
      </w:r>
      <w:r w:rsidRPr="008C59D2">
        <w:rPr>
          <w:sz w:val="20"/>
          <w:szCs w:val="20"/>
          <w:lang w:val="it-IT"/>
        </w:rPr>
        <w:t>zloupotrebe</w:t>
      </w:r>
      <w:r w:rsidRPr="008C59D2">
        <w:rPr>
          <w:sz w:val="20"/>
          <w:szCs w:val="20"/>
          <w:lang w:val="sr-Latn-RS"/>
        </w:rPr>
        <w:t xml:space="preserve"> </w:t>
      </w:r>
      <w:r w:rsidRPr="008C59D2">
        <w:rPr>
          <w:sz w:val="20"/>
          <w:szCs w:val="20"/>
          <w:lang w:val="it-IT"/>
        </w:rPr>
        <w:t>njegovih</w:t>
      </w:r>
      <w:r w:rsidRPr="008C59D2">
        <w:rPr>
          <w:sz w:val="20"/>
          <w:szCs w:val="20"/>
          <w:lang w:val="sr-Latn-RS"/>
        </w:rPr>
        <w:t xml:space="preserve"> </w:t>
      </w:r>
      <w:r w:rsidRPr="008C59D2">
        <w:rPr>
          <w:sz w:val="20"/>
          <w:szCs w:val="20"/>
          <w:lang w:val="it-IT"/>
        </w:rPr>
        <w:t>odredbi</w:t>
      </w:r>
      <w:r w:rsidRPr="008C59D2">
        <w:rPr>
          <w:sz w:val="20"/>
          <w:szCs w:val="20"/>
          <w:lang w:val="sr-Latn-RS"/>
        </w:rPr>
        <w:t xml:space="preserve">: </w:t>
      </w:r>
      <w:r w:rsidRPr="008C59D2">
        <w:rPr>
          <w:sz w:val="20"/>
          <w:szCs w:val="20"/>
          <w:lang w:val="it-IT"/>
        </w:rPr>
        <w:t>predvi</w:t>
      </w:r>
      <w:r w:rsidRPr="008C59D2">
        <w:rPr>
          <w:sz w:val="20"/>
          <w:szCs w:val="20"/>
          <w:lang w:val="sr-Latn-RS"/>
        </w:rPr>
        <w:t>đ</w:t>
      </w:r>
      <w:r w:rsidRPr="008C59D2">
        <w:rPr>
          <w:sz w:val="20"/>
          <w:szCs w:val="20"/>
          <w:lang w:val="it-IT"/>
        </w:rPr>
        <w:t>a</w:t>
      </w:r>
      <w:r w:rsidRPr="008C59D2">
        <w:rPr>
          <w:sz w:val="20"/>
          <w:szCs w:val="20"/>
          <w:lang w:val="sr-Latn-RS"/>
        </w:rPr>
        <w:t xml:space="preserve"> </w:t>
      </w:r>
      <w:r w:rsidRPr="008C59D2">
        <w:rPr>
          <w:sz w:val="20"/>
          <w:szCs w:val="20"/>
          <w:lang w:val="it-IT"/>
        </w:rPr>
        <w:t>koncentraciju</w:t>
      </w:r>
      <w:r w:rsidRPr="008C59D2">
        <w:rPr>
          <w:sz w:val="20"/>
          <w:szCs w:val="20"/>
          <w:lang w:val="sr-Latn-RS"/>
        </w:rPr>
        <w:t xml:space="preserve"> </w:t>
      </w:r>
      <w:r w:rsidRPr="008C59D2">
        <w:rPr>
          <w:sz w:val="20"/>
          <w:szCs w:val="20"/>
          <w:lang w:val="it-IT"/>
        </w:rPr>
        <w:t>dokaznih</w:t>
      </w:r>
      <w:r w:rsidRPr="008C59D2">
        <w:rPr>
          <w:sz w:val="20"/>
          <w:szCs w:val="20"/>
          <w:lang w:val="sr-Latn-RS"/>
        </w:rPr>
        <w:t xml:space="preserve"> </w:t>
      </w:r>
      <w:r w:rsidRPr="008C59D2">
        <w:rPr>
          <w:sz w:val="20"/>
          <w:szCs w:val="20"/>
          <w:lang w:val="it-IT"/>
        </w:rPr>
        <w:t>prijedloga</w:t>
      </w:r>
      <w:r w:rsidRPr="008C59D2">
        <w:rPr>
          <w:sz w:val="20"/>
          <w:szCs w:val="20"/>
          <w:lang w:val="sr-Latn-RS"/>
        </w:rPr>
        <w:t xml:space="preserve"> </w:t>
      </w:r>
      <w:r w:rsidRPr="008C59D2">
        <w:rPr>
          <w:sz w:val="20"/>
          <w:szCs w:val="20"/>
          <w:lang w:val="it-IT"/>
        </w:rPr>
        <w:t>stranaka</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pripremnom</w:t>
      </w:r>
      <w:r w:rsidRPr="008C59D2">
        <w:rPr>
          <w:sz w:val="20"/>
          <w:szCs w:val="20"/>
          <w:lang w:val="sr-Latn-RS"/>
        </w:rPr>
        <w:t xml:space="preserve"> </w:t>
      </w:r>
      <w:r w:rsidRPr="008C59D2">
        <w:rPr>
          <w:sz w:val="20"/>
          <w:szCs w:val="20"/>
          <w:lang w:val="it-IT"/>
        </w:rPr>
        <w:t>ro</w:t>
      </w:r>
      <w:r w:rsidRPr="008C59D2">
        <w:rPr>
          <w:sz w:val="20"/>
          <w:szCs w:val="20"/>
          <w:lang w:val="sr-Latn-RS"/>
        </w:rPr>
        <w:t>č</w:t>
      </w:r>
      <w:r w:rsidRPr="008C59D2">
        <w:rPr>
          <w:sz w:val="20"/>
          <w:szCs w:val="20"/>
          <w:lang w:val="it-IT"/>
        </w:rPr>
        <w:t>i</w:t>
      </w:r>
      <w:r w:rsidRPr="008C59D2">
        <w:rPr>
          <w:sz w:val="20"/>
          <w:szCs w:val="20"/>
          <w:lang w:val="sr-Latn-RS"/>
        </w:rPr>
        <w:t>š</w:t>
      </w:r>
      <w:r w:rsidRPr="008C59D2">
        <w:rPr>
          <w:sz w:val="20"/>
          <w:szCs w:val="20"/>
          <w:lang w:val="it-IT"/>
        </w:rPr>
        <w:t>tu</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glavnu</w:t>
      </w:r>
      <w:r w:rsidRPr="008C59D2">
        <w:rPr>
          <w:sz w:val="20"/>
          <w:szCs w:val="20"/>
          <w:lang w:val="sr-Latn-RS"/>
        </w:rPr>
        <w:t xml:space="preserve"> </w:t>
      </w:r>
      <w:r w:rsidRPr="008C59D2">
        <w:rPr>
          <w:sz w:val="20"/>
          <w:szCs w:val="20"/>
          <w:lang w:val="it-IT"/>
        </w:rPr>
        <w:t>raspravu</w:t>
      </w:r>
      <w:r w:rsidRPr="008C59D2">
        <w:rPr>
          <w:sz w:val="20"/>
          <w:szCs w:val="20"/>
          <w:lang w:val="sr-Latn-RS"/>
        </w:rPr>
        <w:t xml:space="preserve"> </w:t>
      </w:r>
      <w:r w:rsidRPr="008C59D2">
        <w:rPr>
          <w:sz w:val="20"/>
          <w:szCs w:val="20"/>
          <w:lang w:val="it-IT"/>
        </w:rPr>
        <w:t>te</w:t>
      </w:r>
      <w:r w:rsidRPr="008C59D2">
        <w:rPr>
          <w:sz w:val="20"/>
          <w:szCs w:val="20"/>
          <w:lang w:val="sr-Latn-RS"/>
        </w:rPr>
        <w:t xml:space="preserve"> </w:t>
      </w:r>
      <w:r w:rsidRPr="008C59D2">
        <w:rPr>
          <w:sz w:val="20"/>
          <w:szCs w:val="20"/>
          <w:lang w:val="it-IT"/>
        </w:rPr>
        <w:t>postavlja</w:t>
      </w:r>
      <w:r w:rsidRPr="008C59D2">
        <w:rPr>
          <w:sz w:val="20"/>
          <w:szCs w:val="20"/>
          <w:lang w:val="sr-Latn-RS"/>
        </w:rPr>
        <w:t xml:space="preserve"> </w:t>
      </w:r>
      <w:r w:rsidRPr="008C59D2">
        <w:rPr>
          <w:sz w:val="20"/>
          <w:szCs w:val="20"/>
          <w:lang w:val="it-IT"/>
        </w:rPr>
        <w:t>rokova</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izno</w:t>
      </w:r>
      <w:r w:rsidRPr="008C59D2">
        <w:rPr>
          <w:sz w:val="20"/>
          <w:szCs w:val="20"/>
          <w:lang w:val="sr-Latn-RS"/>
        </w:rPr>
        <w:t>š</w:t>
      </w:r>
      <w:r w:rsidRPr="008C59D2">
        <w:rPr>
          <w:sz w:val="20"/>
          <w:szCs w:val="20"/>
          <w:lang w:val="it-IT"/>
        </w:rPr>
        <w:t>enje</w:t>
      </w:r>
      <w:r w:rsidRPr="008C59D2">
        <w:rPr>
          <w:sz w:val="20"/>
          <w:szCs w:val="20"/>
          <w:lang w:val="sr-Latn-RS"/>
        </w:rPr>
        <w:t xml:space="preserve"> </w:t>
      </w:r>
      <w:r w:rsidRPr="008C59D2">
        <w:rPr>
          <w:sz w:val="20"/>
          <w:szCs w:val="20"/>
          <w:lang w:val="it-IT"/>
        </w:rPr>
        <w:t>novih</w:t>
      </w:r>
      <w:r w:rsidRPr="008C59D2">
        <w:rPr>
          <w:sz w:val="20"/>
          <w:szCs w:val="20"/>
          <w:lang w:val="sr-Latn-RS"/>
        </w:rPr>
        <w:t xml:space="preserve"> </w:t>
      </w:r>
      <w:r w:rsidRPr="008C59D2">
        <w:rPr>
          <w:sz w:val="20"/>
          <w:szCs w:val="20"/>
          <w:lang w:val="it-IT"/>
        </w:rPr>
        <w:t>dokaza</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raspravi</w:t>
      </w:r>
      <w:r w:rsidRPr="008C59D2">
        <w:rPr>
          <w:sz w:val="20"/>
          <w:szCs w:val="20"/>
          <w:lang w:val="sr-Latn-RS"/>
        </w:rPr>
        <w:t xml:space="preserve">”. </w:t>
      </w:r>
      <w:r w:rsidRPr="008C59D2">
        <w:rPr>
          <w:sz w:val="20"/>
          <w:szCs w:val="20"/>
          <w:lang w:val="sr-Cyrl-RS"/>
        </w:rPr>
        <w:t xml:space="preserve">Vid.: </w:t>
      </w:r>
      <w:r w:rsidRPr="008C59D2">
        <w:rPr>
          <w:sz w:val="20"/>
          <w:szCs w:val="20"/>
        </w:rPr>
        <w:t xml:space="preserve">D. Krapac, </w:t>
      </w:r>
      <w:r w:rsidRPr="008C59D2">
        <w:rPr>
          <w:i/>
          <w:iCs/>
          <w:sz w:val="20"/>
          <w:szCs w:val="20"/>
        </w:rPr>
        <w:t>Ibid</w:t>
      </w:r>
      <w:r w:rsidRPr="008C59D2">
        <w:rPr>
          <w:sz w:val="20"/>
          <w:szCs w:val="20"/>
          <w:lang w:val="sr-Latn-RS"/>
        </w:rPr>
        <w:t>.</w:t>
      </w:r>
    </w:p>
  </w:footnote>
  <w:footnote w:id="963">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397. став 4. Законика о кривичном поступку.</w:t>
      </w:r>
    </w:p>
  </w:footnote>
  <w:footnote w:id="964">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410. став 1. Законика о кривичном поступку.</w:t>
      </w:r>
    </w:p>
  </w:footnote>
  <w:footnote w:id="965">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 </w:t>
      </w:r>
      <w:r w:rsidRPr="008C59D2">
        <w:rPr>
          <w:lang w:val="it-IT"/>
        </w:rPr>
        <w:t>prema</w:t>
      </w:r>
      <w:r w:rsidRPr="008C59D2">
        <w:rPr>
          <w:lang w:val="sr-Cyrl-RS"/>
        </w:rPr>
        <w:t xml:space="preserve"> </w:t>
      </w:r>
      <w:r w:rsidRPr="008C59D2">
        <w:rPr>
          <w:lang w:val="it-IT"/>
        </w:rPr>
        <w:t>par</w:t>
      </w:r>
      <w:r w:rsidRPr="008C59D2">
        <w:rPr>
          <w:lang w:val="sr-Cyrl-RS"/>
        </w:rPr>
        <w:t xml:space="preserve">. 266. </w:t>
      </w:r>
      <w:r w:rsidRPr="008C59D2">
        <w:rPr>
          <w:lang w:val="it-IT"/>
        </w:rPr>
        <w:t>st</w:t>
      </w:r>
      <w:r w:rsidRPr="008C59D2">
        <w:rPr>
          <w:lang w:val="sr-Cyrl-RS"/>
        </w:rPr>
        <w:t xml:space="preserve">. 3. </w:t>
      </w:r>
      <w:r w:rsidRPr="008C59D2">
        <w:rPr>
          <w:lang w:val="it-IT"/>
        </w:rPr>
        <w:t>njem</w:t>
      </w:r>
      <w:r w:rsidRPr="008C59D2">
        <w:rPr>
          <w:lang w:val="sr-Latn-RS"/>
        </w:rPr>
        <w:t>ačkog</w:t>
      </w:r>
      <w:r w:rsidRPr="008C59D2">
        <w:rPr>
          <w:lang w:val="sr-Cyrl-RS"/>
        </w:rPr>
        <w:t xml:space="preserve"> </w:t>
      </w:r>
      <w:r w:rsidRPr="008C59D2">
        <w:rPr>
          <w:i/>
          <w:iCs/>
          <w:lang w:val="it-IT"/>
        </w:rPr>
        <w:t>StPO</w:t>
      </w:r>
      <w:r w:rsidRPr="008C59D2">
        <w:rPr>
          <w:i/>
          <w:iCs/>
          <w:lang w:val="sr-Cyrl-RS"/>
        </w:rPr>
        <w:t xml:space="preserve"> </w:t>
      </w:r>
      <w:r w:rsidRPr="008C59D2">
        <w:rPr>
          <w:lang w:val="it-IT"/>
        </w:rPr>
        <w:t>zahtjev</w:t>
      </w:r>
      <w:r w:rsidRPr="008C59D2">
        <w:rPr>
          <w:lang w:val="sr-Cyrl-RS"/>
        </w:rPr>
        <w:t xml:space="preserve"> </w:t>
      </w:r>
      <w:r w:rsidRPr="008C59D2">
        <w:rPr>
          <w:lang w:val="it-IT"/>
        </w:rPr>
        <w:t>optu</w:t>
      </w:r>
      <w:r w:rsidRPr="008C59D2">
        <w:rPr>
          <w:lang w:val="sr-Cyrl-RS"/>
        </w:rPr>
        <w:t>ž</w:t>
      </w:r>
      <w:r w:rsidRPr="008C59D2">
        <w:rPr>
          <w:lang w:val="it-IT"/>
        </w:rPr>
        <w:t>enika</w:t>
      </w:r>
      <w:r w:rsidRPr="008C59D2">
        <w:rPr>
          <w:lang w:val="sr-Cyrl-RS"/>
        </w:rPr>
        <w:t xml:space="preserve"> </w:t>
      </w:r>
      <w:r w:rsidRPr="008C59D2">
        <w:rPr>
          <w:lang w:val="it-IT"/>
        </w:rPr>
        <w:t>za</w:t>
      </w:r>
      <w:r w:rsidRPr="008C59D2">
        <w:rPr>
          <w:lang w:val="sr-Cyrl-RS"/>
        </w:rPr>
        <w:t xml:space="preserve"> </w:t>
      </w:r>
      <w:r w:rsidRPr="008C59D2">
        <w:rPr>
          <w:lang w:val="it-IT"/>
        </w:rPr>
        <w:t>odgodom</w:t>
      </w:r>
      <w:r w:rsidRPr="008C59D2">
        <w:rPr>
          <w:lang w:val="sr-Cyrl-RS"/>
        </w:rPr>
        <w:t xml:space="preserve"> </w:t>
      </w:r>
      <w:r w:rsidRPr="008C59D2">
        <w:rPr>
          <w:lang w:val="it-IT"/>
        </w:rPr>
        <w:t>glavne</w:t>
      </w:r>
      <w:r w:rsidRPr="008C59D2">
        <w:rPr>
          <w:lang w:val="sr-Cyrl-RS"/>
        </w:rPr>
        <w:t xml:space="preserve"> </w:t>
      </w:r>
      <w:r w:rsidRPr="008C59D2">
        <w:rPr>
          <w:lang w:val="it-IT"/>
        </w:rPr>
        <w:t>rasprave</w:t>
      </w:r>
      <w:r w:rsidRPr="008C59D2">
        <w:rPr>
          <w:lang w:val="sr-Cyrl-RS"/>
        </w:rPr>
        <w:t xml:space="preserve"> </w:t>
      </w:r>
      <w:r w:rsidRPr="008C59D2">
        <w:rPr>
          <w:lang w:val="it-IT"/>
        </w:rPr>
        <w:t>u</w:t>
      </w:r>
      <w:r w:rsidRPr="008C59D2">
        <w:rPr>
          <w:lang w:val="sr-Cyrl-RS"/>
        </w:rPr>
        <w:t xml:space="preserve"> </w:t>
      </w:r>
      <w:r w:rsidRPr="008C59D2">
        <w:rPr>
          <w:lang w:val="it-IT"/>
        </w:rPr>
        <w:t>slu</w:t>
      </w:r>
      <w:r w:rsidRPr="008C59D2">
        <w:rPr>
          <w:lang w:val="sr-Cyrl-RS"/>
        </w:rPr>
        <w:t>č</w:t>
      </w:r>
      <w:r w:rsidRPr="008C59D2">
        <w:rPr>
          <w:lang w:val="it-IT"/>
        </w:rPr>
        <w:t>aju</w:t>
      </w:r>
      <w:r w:rsidRPr="008C59D2">
        <w:rPr>
          <w:lang w:val="sr-Cyrl-RS"/>
        </w:rPr>
        <w:t xml:space="preserve"> </w:t>
      </w:r>
      <w:r w:rsidRPr="008C59D2">
        <w:rPr>
          <w:lang w:val="it-IT"/>
        </w:rPr>
        <w:t>tzv</w:t>
      </w:r>
      <w:r w:rsidRPr="008C59D2">
        <w:rPr>
          <w:lang w:val="sr-Cyrl-RS"/>
        </w:rPr>
        <w:t xml:space="preserve">. </w:t>
      </w:r>
      <w:r w:rsidRPr="008C59D2">
        <w:rPr>
          <w:lang w:val="it-IT"/>
        </w:rPr>
        <w:t>naknadne</w:t>
      </w:r>
      <w:r w:rsidRPr="008C59D2">
        <w:rPr>
          <w:lang w:val="sr-Cyrl-RS"/>
        </w:rPr>
        <w:t xml:space="preserve"> </w:t>
      </w:r>
      <w:r w:rsidRPr="008C59D2">
        <w:rPr>
          <w:lang w:val="it-IT"/>
        </w:rPr>
        <w:t>tu</w:t>
      </w:r>
      <w:r w:rsidRPr="008C59D2">
        <w:rPr>
          <w:lang w:val="sr-Cyrl-RS"/>
        </w:rPr>
        <w:t>ž</w:t>
      </w:r>
      <w:r w:rsidRPr="008C59D2">
        <w:rPr>
          <w:lang w:val="it-IT"/>
        </w:rPr>
        <w:t>be</w:t>
      </w:r>
      <w:r w:rsidRPr="008C59D2">
        <w:rPr>
          <w:lang w:val="sr-Cyrl-RS"/>
        </w:rPr>
        <w:t xml:space="preserve"> </w:t>
      </w:r>
      <w:r w:rsidRPr="008C59D2">
        <w:rPr>
          <w:lang w:val="it-IT"/>
        </w:rPr>
        <w:t>dr</w:t>
      </w:r>
      <w:r w:rsidRPr="008C59D2">
        <w:rPr>
          <w:lang w:val="sr-Cyrl-RS"/>
        </w:rPr>
        <w:t>ž</w:t>
      </w:r>
      <w:r w:rsidRPr="008C59D2">
        <w:rPr>
          <w:lang w:val="it-IT"/>
        </w:rPr>
        <w:t>avnog</w:t>
      </w:r>
      <w:r w:rsidRPr="008C59D2">
        <w:rPr>
          <w:lang w:val="sr-Cyrl-RS"/>
        </w:rPr>
        <w:t xml:space="preserve"> </w:t>
      </w:r>
      <w:r w:rsidRPr="008C59D2">
        <w:rPr>
          <w:lang w:val="it-IT"/>
        </w:rPr>
        <w:t>odvjetnika</w:t>
      </w:r>
      <w:r w:rsidRPr="008C59D2">
        <w:rPr>
          <w:lang w:val="sr-Cyrl-RS"/>
        </w:rPr>
        <w:t xml:space="preserve"> </w:t>
      </w:r>
      <w:r w:rsidRPr="008C59D2">
        <w:rPr>
          <w:lang w:val="it-IT"/>
        </w:rPr>
        <w:t>za</w:t>
      </w:r>
      <w:r w:rsidRPr="008C59D2">
        <w:rPr>
          <w:lang w:val="sr-Cyrl-RS"/>
        </w:rPr>
        <w:t xml:space="preserve"> </w:t>
      </w:r>
      <w:r w:rsidRPr="008C59D2">
        <w:rPr>
          <w:lang w:val="it-IT"/>
        </w:rPr>
        <w:t>druga</w:t>
      </w:r>
      <w:r w:rsidRPr="008C59D2">
        <w:rPr>
          <w:lang w:val="sr-Cyrl-RS"/>
        </w:rPr>
        <w:t xml:space="preserve"> </w:t>
      </w:r>
      <w:r w:rsidRPr="008C59D2">
        <w:rPr>
          <w:lang w:val="it-IT"/>
        </w:rPr>
        <w:t>kaznena</w:t>
      </w:r>
      <w:r w:rsidRPr="008C59D2">
        <w:rPr>
          <w:lang w:val="sr-Cyrl-RS"/>
        </w:rPr>
        <w:t xml:space="preserve"> </w:t>
      </w:r>
      <w:r w:rsidRPr="008C59D2">
        <w:rPr>
          <w:lang w:val="it-IT"/>
        </w:rPr>
        <w:t>djela</w:t>
      </w:r>
      <w:r w:rsidRPr="008C59D2">
        <w:rPr>
          <w:lang w:val="sr-Cyrl-RS"/>
        </w:rPr>
        <w:t xml:space="preserve"> (</w:t>
      </w:r>
      <w:r w:rsidRPr="008C59D2">
        <w:rPr>
          <w:lang w:val="it-IT"/>
        </w:rPr>
        <w:t>kod</w:t>
      </w:r>
      <w:r w:rsidRPr="008C59D2">
        <w:rPr>
          <w:lang w:val="sr-Cyrl-RS"/>
        </w:rPr>
        <w:t xml:space="preserve"> </w:t>
      </w:r>
      <w:r w:rsidRPr="008C59D2">
        <w:rPr>
          <w:lang w:val="it-IT"/>
        </w:rPr>
        <w:t>nas</w:t>
      </w:r>
      <w:r w:rsidRPr="008C59D2">
        <w:rPr>
          <w:lang w:val="sr-Cyrl-RS"/>
        </w:rPr>
        <w:t xml:space="preserve"> </w:t>
      </w:r>
      <w:r w:rsidRPr="008C59D2">
        <w:rPr>
          <w:lang w:val="it-IT"/>
        </w:rPr>
        <w:t>bi</w:t>
      </w:r>
      <w:r w:rsidRPr="008C59D2">
        <w:rPr>
          <w:lang w:val="sr-Cyrl-RS"/>
        </w:rPr>
        <w:t xml:space="preserve"> </w:t>
      </w:r>
      <w:r w:rsidRPr="008C59D2">
        <w:rPr>
          <w:lang w:val="it-IT"/>
        </w:rPr>
        <w:t>to</w:t>
      </w:r>
      <w:r w:rsidRPr="008C59D2">
        <w:rPr>
          <w:lang w:val="sr-Cyrl-RS"/>
        </w:rPr>
        <w:t xml:space="preserve"> </w:t>
      </w:r>
      <w:r w:rsidRPr="008C59D2">
        <w:rPr>
          <w:lang w:val="it-IT"/>
        </w:rPr>
        <w:t>odgovaralo</w:t>
      </w:r>
      <w:r w:rsidRPr="008C59D2">
        <w:rPr>
          <w:lang w:val="sr-Cyrl-RS"/>
        </w:rPr>
        <w:t xml:space="preserve"> </w:t>
      </w:r>
      <w:r w:rsidRPr="008C59D2">
        <w:rPr>
          <w:lang w:val="it-IT"/>
        </w:rPr>
        <w:t>pro</w:t>
      </w:r>
      <w:r w:rsidRPr="008C59D2">
        <w:rPr>
          <w:lang w:val="sr-Cyrl-RS"/>
        </w:rPr>
        <w:t>š</w:t>
      </w:r>
      <w:r w:rsidRPr="008C59D2">
        <w:rPr>
          <w:lang w:val="it-IT"/>
        </w:rPr>
        <w:t>irenju</w:t>
      </w:r>
      <w:r w:rsidRPr="008C59D2">
        <w:rPr>
          <w:lang w:val="sr-Cyrl-RS"/>
        </w:rPr>
        <w:t xml:space="preserve"> </w:t>
      </w:r>
      <w:r w:rsidRPr="008C59D2">
        <w:rPr>
          <w:lang w:val="it-IT"/>
        </w:rPr>
        <w:t>optu</w:t>
      </w:r>
      <w:r w:rsidRPr="008C59D2">
        <w:rPr>
          <w:lang w:val="sr-Cyrl-RS"/>
        </w:rPr>
        <w:t>ž</w:t>
      </w:r>
      <w:r w:rsidRPr="008C59D2">
        <w:rPr>
          <w:lang w:val="it-IT"/>
        </w:rPr>
        <w:t>nice</w:t>
      </w:r>
      <w:r w:rsidRPr="008C59D2">
        <w:rPr>
          <w:lang w:val="sr-Cyrl-RS"/>
        </w:rPr>
        <w:t xml:space="preserve"> </w:t>
      </w:r>
      <w:r w:rsidRPr="008C59D2">
        <w:rPr>
          <w:lang w:val="it-IT"/>
        </w:rPr>
        <w:t>na</w:t>
      </w:r>
      <w:r w:rsidRPr="008C59D2">
        <w:rPr>
          <w:lang w:val="sr-Cyrl-RS"/>
        </w:rPr>
        <w:t xml:space="preserve"> </w:t>
      </w:r>
      <w:r w:rsidRPr="008C59D2">
        <w:rPr>
          <w:lang w:val="it-IT"/>
        </w:rPr>
        <w:t>glavnoj</w:t>
      </w:r>
      <w:r w:rsidRPr="008C59D2">
        <w:rPr>
          <w:lang w:val="sr-Cyrl-RS"/>
        </w:rPr>
        <w:t xml:space="preserve"> </w:t>
      </w:r>
      <w:r w:rsidRPr="008C59D2">
        <w:rPr>
          <w:lang w:val="it-IT"/>
        </w:rPr>
        <w:t>raspravi</w:t>
      </w:r>
      <w:r w:rsidRPr="008C59D2">
        <w:rPr>
          <w:lang w:val="sr-Cyrl-RS"/>
        </w:rPr>
        <w:t xml:space="preserve">) </w:t>
      </w:r>
      <w:r w:rsidRPr="008C59D2">
        <w:rPr>
          <w:lang w:val="it-IT"/>
        </w:rPr>
        <w:t>sud</w:t>
      </w:r>
      <w:r w:rsidRPr="008C59D2">
        <w:rPr>
          <w:lang w:val="sr-Cyrl-RS"/>
        </w:rPr>
        <w:t xml:space="preserve"> </w:t>
      </w:r>
      <w:r w:rsidRPr="008C59D2">
        <w:rPr>
          <w:lang w:val="it-IT"/>
        </w:rPr>
        <w:t>ne</w:t>
      </w:r>
      <w:r w:rsidRPr="008C59D2">
        <w:rPr>
          <w:lang w:val="sr-Cyrl-RS"/>
        </w:rPr>
        <w:t xml:space="preserve"> </w:t>
      </w:r>
      <w:r w:rsidRPr="008C59D2">
        <w:rPr>
          <w:lang w:val="it-IT"/>
        </w:rPr>
        <w:t>smije</w:t>
      </w:r>
      <w:r w:rsidRPr="008C59D2">
        <w:rPr>
          <w:lang w:val="sr-Cyrl-RS"/>
        </w:rPr>
        <w:t xml:space="preserve"> </w:t>
      </w:r>
      <w:r w:rsidRPr="008C59D2">
        <w:rPr>
          <w:lang w:val="it-IT"/>
        </w:rPr>
        <w:t>uva</w:t>
      </w:r>
      <w:r w:rsidRPr="008C59D2">
        <w:rPr>
          <w:lang w:val="sr-Cyrl-RS"/>
        </w:rPr>
        <w:t>ž</w:t>
      </w:r>
      <w:r w:rsidRPr="008C59D2">
        <w:rPr>
          <w:lang w:val="it-IT"/>
        </w:rPr>
        <w:t>iti</w:t>
      </w:r>
      <w:r w:rsidRPr="008C59D2">
        <w:rPr>
          <w:lang w:val="sr-Cyrl-RS"/>
        </w:rPr>
        <w:t xml:space="preserve"> </w:t>
      </w:r>
      <w:r w:rsidRPr="008C59D2">
        <w:rPr>
          <w:lang w:val="it-IT"/>
        </w:rPr>
        <w:t>ako</w:t>
      </w:r>
      <w:r w:rsidRPr="008C59D2">
        <w:rPr>
          <w:lang w:val="sr-Cyrl-RS"/>
        </w:rPr>
        <w:t xml:space="preserve"> </w:t>
      </w:r>
      <w:r w:rsidRPr="008C59D2">
        <w:rPr>
          <w:lang w:val="it-IT"/>
        </w:rPr>
        <w:t>je</w:t>
      </w:r>
      <w:r w:rsidRPr="008C59D2">
        <w:rPr>
          <w:lang w:val="sr-Cyrl-RS"/>
        </w:rPr>
        <w:t xml:space="preserve"> </w:t>
      </w:r>
      <w:r w:rsidRPr="008C59D2">
        <w:rPr>
          <w:lang w:val="it-IT"/>
        </w:rPr>
        <w:t>o</w:t>
      </w:r>
      <w:r w:rsidRPr="008C59D2">
        <w:rPr>
          <w:lang w:val="sr-Cyrl-RS"/>
        </w:rPr>
        <w:t>č</w:t>
      </w:r>
      <w:r w:rsidRPr="008C59D2">
        <w:rPr>
          <w:lang w:val="it-IT"/>
        </w:rPr>
        <w:t>ito</w:t>
      </w:r>
      <w:r w:rsidRPr="008C59D2">
        <w:rPr>
          <w:lang w:val="sr-Cyrl-RS"/>
        </w:rPr>
        <w:t xml:space="preserve"> </w:t>
      </w:r>
      <w:r w:rsidRPr="008C59D2">
        <w:rPr>
          <w:lang w:val="it-IT"/>
        </w:rPr>
        <w:t>podne</w:t>
      </w:r>
      <w:r w:rsidRPr="008C59D2">
        <w:rPr>
          <w:lang w:val="sr-Cyrl-RS"/>
        </w:rPr>
        <w:t>š</w:t>
      </w:r>
      <w:r w:rsidRPr="008C59D2">
        <w:rPr>
          <w:lang w:val="it-IT"/>
        </w:rPr>
        <w:t>en</w:t>
      </w:r>
      <w:r w:rsidRPr="008C59D2">
        <w:rPr>
          <w:lang w:val="sr-Cyrl-RS"/>
        </w:rPr>
        <w:t xml:space="preserve"> </w:t>
      </w:r>
      <w:r w:rsidRPr="008C59D2">
        <w:rPr>
          <w:lang w:val="it-IT"/>
        </w:rPr>
        <w:t>radi</w:t>
      </w:r>
      <w:r w:rsidRPr="008C59D2">
        <w:rPr>
          <w:lang w:val="sr-Cyrl-RS"/>
        </w:rPr>
        <w:t xml:space="preserve"> </w:t>
      </w:r>
      <w:r w:rsidRPr="008C59D2">
        <w:rPr>
          <w:lang w:val="it-IT"/>
        </w:rPr>
        <w:t>odugovla</w:t>
      </w:r>
      <w:r w:rsidRPr="008C59D2">
        <w:rPr>
          <w:lang w:val="sr-Cyrl-RS"/>
        </w:rPr>
        <w:t>č</w:t>
      </w:r>
      <w:r w:rsidRPr="008C59D2">
        <w:rPr>
          <w:lang w:val="it-IT"/>
        </w:rPr>
        <w:t>enja</w:t>
      </w:r>
      <w:r w:rsidRPr="008C59D2">
        <w:rPr>
          <w:lang w:val="sr-Cyrl-RS"/>
        </w:rPr>
        <w:t xml:space="preserve"> </w:t>
      </w:r>
      <w:r w:rsidRPr="008C59D2">
        <w:rPr>
          <w:lang w:val="it-IT"/>
        </w:rPr>
        <w:t>postupka</w:t>
      </w:r>
      <w:r w:rsidRPr="008C59D2">
        <w:rPr>
          <w:lang w:val="sr-Cyrl-RS"/>
        </w:rPr>
        <w:t xml:space="preserve"> (</w:t>
      </w:r>
      <w:r w:rsidRPr="008C59D2">
        <w:rPr>
          <w:lang w:val="it-IT"/>
        </w:rPr>
        <w:t>kao</w:t>
      </w:r>
      <w:r w:rsidRPr="008C59D2">
        <w:rPr>
          <w:lang w:val="sr-Cyrl-RS"/>
        </w:rPr>
        <w:t xml:space="preserve"> </w:t>
      </w:r>
      <w:r w:rsidRPr="008C59D2">
        <w:rPr>
          <w:lang w:val="it-IT"/>
        </w:rPr>
        <w:t>kriterij</w:t>
      </w:r>
      <w:r w:rsidRPr="008C59D2">
        <w:rPr>
          <w:lang w:val="sr-Cyrl-RS"/>
        </w:rPr>
        <w:t xml:space="preserve"> </w:t>
      </w:r>
      <w:r w:rsidRPr="008C59D2">
        <w:rPr>
          <w:lang w:val="it-IT"/>
        </w:rPr>
        <w:t>sud</w:t>
      </w:r>
      <w:r w:rsidRPr="008C59D2">
        <w:rPr>
          <w:lang w:val="sr-Cyrl-RS"/>
        </w:rPr>
        <w:t xml:space="preserve"> ć</w:t>
      </w:r>
      <w:r w:rsidRPr="008C59D2">
        <w:rPr>
          <w:lang w:val="it-IT"/>
        </w:rPr>
        <w:t>e</w:t>
      </w:r>
      <w:r w:rsidRPr="008C59D2">
        <w:rPr>
          <w:lang w:val="sr-Cyrl-RS"/>
        </w:rPr>
        <w:t xml:space="preserve"> </w:t>
      </w:r>
      <w:r w:rsidRPr="008C59D2">
        <w:rPr>
          <w:lang w:val="it-IT"/>
        </w:rPr>
        <w:t>uzeti</w:t>
      </w:r>
      <w:r w:rsidRPr="008C59D2">
        <w:rPr>
          <w:lang w:val="sr-Cyrl-RS"/>
        </w:rPr>
        <w:t xml:space="preserve"> </w:t>
      </w:r>
      <w:r w:rsidRPr="008C59D2">
        <w:rPr>
          <w:lang w:val="it-IT"/>
        </w:rPr>
        <w:t>nesvrhovitost</w:t>
      </w:r>
      <w:r w:rsidRPr="008C59D2">
        <w:rPr>
          <w:lang w:val="sr-Cyrl-RS"/>
        </w:rPr>
        <w:t xml:space="preserve"> </w:t>
      </w:r>
      <w:r w:rsidRPr="008C59D2">
        <w:rPr>
          <w:lang w:val="it-IT"/>
        </w:rPr>
        <w:t>prijedloga</w:t>
      </w:r>
      <w:r w:rsidRPr="008C59D2">
        <w:rPr>
          <w:lang w:val="sr-Cyrl-RS"/>
        </w:rPr>
        <w:t xml:space="preserve">: </w:t>
      </w:r>
      <w:r w:rsidRPr="008C59D2">
        <w:rPr>
          <w:lang w:val="it-IT"/>
        </w:rPr>
        <w:t>kako</w:t>
      </w:r>
      <w:r w:rsidRPr="008C59D2">
        <w:rPr>
          <w:lang w:val="sr-Cyrl-RS"/>
        </w:rPr>
        <w:t xml:space="preserve"> </w:t>
      </w:r>
      <w:r w:rsidRPr="008C59D2">
        <w:rPr>
          <w:lang w:val="it-IT"/>
        </w:rPr>
        <w:t>je</w:t>
      </w:r>
      <w:r w:rsidRPr="008C59D2">
        <w:rPr>
          <w:lang w:val="sr-Cyrl-RS"/>
        </w:rPr>
        <w:t xml:space="preserve"> </w:t>
      </w:r>
      <w:r w:rsidRPr="008C59D2">
        <w:rPr>
          <w:lang w:val="it-IT"/>
        </w:rPr>
        <w:t>pravo</w:t>
      </w:r>
      <w:r w:rsidRPr="008C59D2">
        <w:rPr>
          <w:lang w:val="sr-Cyrl-RS"/>
        </w:rPr>
        <w:t xml:space="preserve"> </w:t>
      </w:r>
      <w:r w:rsidRPr="008C59D2">
        <w:rPr>
          <w:lang w:val="it-IT"/>
        </w:rPr>
        <w:t>na</w:t>
      </w:r>
      <w:r w:rsidRPr="008C59D2">
        <w:rPr>
          <w:lang w:val="sr-Cyrl-RS"/>
        </w:rPr>
        <w:t xml:space="preserve"> </w:t>
      </w:r>
      <w:r w:rsidRPr="008C59D2">
        <w:rPr>
          <w:lang w:val="it-IT"/>
        </w:rPr>
        <w:t>odgodu</w:t>
      </w:r>
      <w:r w:rsidRPr="008C59D2">
        <w:rPr>
          <w:lang w:val="sr-Cyrl-RS"/>
        </w:rPr>
        <w:t xml:space="preserve"> </w:t>
      </w:r>
      <w:r w:rsidRPr="008C59D2">
        <w:rPr>
          <w:lang w:val="it-IT"/>
        </w:rPr>
        <w:t>rasprave</w:t>
      </w:r>
      <w:r w:rsidRPr="008C59D2">
        <w:rPr>
          <w:lang w:val="sr-Cyrl-RS"/>
        </w:rPr>
        <w:t xml:space="preserve"> </w:t>
      </w:r>
      <w:r w:rsidRPr="008C59D2">
        <w:rPr>
          <w:lang w:val="it-IT"/>
        </w:rPr>
        <w:t>zakon</w:t>
      </w:r>
      <w:r w:rsidRPr="008C59D2">
        <w:rPr>
          <w:lang w:val="sr-Cyrl-RS"/>
        </w:rPr>
        <w:t xml:space="preserve"> </w:t>
      </w:r>
      <w:r w:rsidRPr="008C59D2">
        <w:rPr>
          <w:lang w:val="it-IT"/>
        </w:rPr>
        <w:t>optu</w:t>
      </w:r>
      <w:r w:rsidRPr="008C59D2">
        <w:rPr>
          <w:lang w:val="sr-Cyrl-RS"/>
        </w:rPr>
        <w:t>ž</w:t>
      </w:r>
      <w:r w:rsidRPr="008C59D2">
        <w:rPr>
          <w:lang w:val="it-IT"/>
        </w:rPr>
        <w:t>eniku</w:t>
      </w:r>
      <w:r w:rsidRPr="008C59D2">
        <w:rPr>
          <w:lang w:val="sr-Cyrl-RS"/>
        </w:rPr>
        <w:t xml:space="preserve"> </w:t>
      </w:r>
      <w:r w:rsidRPr="008C59D2">
        <w:rPr>
          <w:lang w:val="it-IT"/>
        </w:rPr>
        <w:t>dao</w:t>
      </w:r>
      <w:r w:rsidRPr="008C59D2">
        <w:rPr>
          <w:lang w:val="sr-Cyrl-RS"/>
        </w:rPr>
        <w:t xml:space="preserve"> </w:t>
      </w:r>
      <w:r w:rsidRPr="008C59D2">
        <w:rPr>
          <w:lang w:val="it-IT"/>
        </w:rPr>
        <w:t>radi</w:t>
      </w:r>
      <w:r w:rsidRPr="008C59D2">
        <w:rPr>
          <w:lang w:val="sr-Cyrl-RS"/>
        </w:rPr>
        <w:t xml:space="preserve"> </w:t>
      </w:r>
      <w:r w:rsidRPr="008C59D2">
        <w:rPr>
          <w:lang w:val="it-IT"/>
        </w:rPr>
        <w:t>boljeg</w:t>
      </w:r>
      <w:r w:rsidRPr="008C59D2">
        <w:rPr>
          <w:lang w:val="sr-Cyrl-RS"/>
        </w:rPr>
        <w:t xml:space="preserve"> </w:t>
      </w:r>
      <w:r w:rsidRPr="008C59D2">
        <w:rPr>
          <w:lang w:val="it-IT"/>
        </w:rPr>
        <w:t>pripremanja</w:t>
      </w:r>
      <w:r w:rsidRPr="008C59D2">
        <w:rPr>
          <w:lang w:val="sr-Cyrl-RS"/>
        </w:rPr>
        <w:t xml:space="preserve"> </w:t>
      </w:r>
      <w:r w:rsidRPr="008C59D2">
        <w:rPr>
          <w:lang w:val="it-IT"/>
        </w:rPr>
        <w:t>obrane</w:t>
      </w:r>
      <w:r w:rsidRPr="008C59D2">
        <w:rPr>
          <w:lang w:val="sr-Cyrl-RS"/>
        </w:rPr>
        <w:t xml:space="preserve">, </w:t>
      </w:r>
      <w:r w:rsidRPr="008C59D2">
        <w:rPr>
          <w:lang w:val="it-IT"/>
        </w:rPr>
        <w:t>predlaganje</w:t>
      </w:r>
      <w:r w:rsidRPr="008C59D2">
        <w:rPr>
          <w:lang w:val="sr-Cyrl-RS"/>
        </w:rPr>
        <w:t xml:space="preserve"> </w:t>
      </w:r>
      <w:r w:rsidRPr="008C59D2">
        <w:rPr>
          <w:lang w:val="it-IT"/>
        </w:rPr>
        <w:t>odgode</w:t>
      </w:r>
      <w:r w:rsidRPr="008C59D2">
        <w:rPr>
          <w:lang w:val="sr-Cyrl-RS"/>
        </w:rPr>
        <w:t xml:space="preserve"> </w:t>
      </w:r>
      <w:r w:rsidRPr="008C59D2">
        <w:rPr>
          <w:lang w:val="it-IT"/>
        </w:rPr>
        <w:t>radi</w:t>
      </w:r>
      <w:r w:rsidRPr="008C59D2">
        <w:rPr>
          <w:lang w:val="sr-Cyrl-RS"/>
        </w:rPr>
        <w:t xml:space="preserve"> </w:t>
      </w:r>
      <w:r w:rsidRPr="008C59D2">
        <w:rPr>
          <w:lang w:val="it-IT"/>
        </w:rPr>
        <w:t>nekog</w:t>
      </w:r>
      <w:r w:rsidRPr="008C59D2">
        <w:rPr>
          <w:lang w:val="sr-Cyrl-RS"/>
        </w:rPr>
        <w:t xml:space="preserve"> </w:t>
      </w:r>
      <w:r w:rsidRPr="008C59D2">
        <w:rPr>
          <w:lang w:val="it-IT"/>
        </w:rPr>
        <w:t>drugog</w:t>
      </w:r>
      <w:r w:rsidRPr="008C59D2">
        <w:rPr>
          <w:lang w:val="sr-Cyrl-RS"/>
        </w:rPr>
        <w:t xml:space="preserve"> </w:t>
      </w:r>
      <w:r w:rsidRPr="008C59D2">
        <w:rPr>
          <w:lang w:val="it-IT"/>
        </w:rPr>
        <w:t>razloga</w:t>
      </w:r>
      <w:r w:rsidRPr="008C59D2">
        <w:rPr>
          <w:lang w:val="sr-Cyrl-RS"/>
        </w:rPr>
        <w:t xml:space="preserve"> </w:t>
      </w:r>
      <w:r w:rsidRPr="008C59D2">
        <w:rPr>
          <w:lang w:val="it-IT"/>
        </w:rPr>
        <w:t>predstavlja</w:t>
      </w:r>
      <w:r w:rsidRPr="008C59D2">
        <w:rPr>
          <w:lang w:val="sr-Cyrl-RS"/>
        </w:rPr>
        <w:t xml:space="preserve"> </w:t>
      </w:r>
      <w:r w:rsidRPr="008C59D2">
        <w:rPr>
          <w:lang w:val="it-IT"/>
        </w:rPr>
        <w:t>objektivno</w:t>
      </w:r>
      <w:r w:rsidRPr="008C59D2">
        <w:rPr>
          <w:lang w:val="sr-Cyrl-RS"/>
        </w:rPr>
        <w:t xml:space="preserve"> </w:t>
      </w:r>
      <w:r w:rsidRPr="008C59D2">
        <w:rPr>
          <w:lang w:val="it-IT"/>
        </w:rPr>
        <w:t>nesvrhoviti</w:t>
      </w:r>
      <w:r w:rsidRPr="008C59D2">
        <w:rPr>
          <w:lang w:val="sr-Cyrl-RS"/>
        </w:rPr>
        <w:t xml:space="preserve"> </w:t>
      </w:r>
      <w:r w:rsidRPr="008C59D2">
        <w:rPr>
          <w:lang w:val="it-IT"/>
        </w:rPr>
        <w:t>prijedlog</w:t>
      </w:r>
      <w:r w:rsidRPr="008C59D2">
        <w:rPr>
          <w:lang w:val="sr-Cyrl-RS"/>
        </w:rPr>
        <w:t xml:space="preserve">). </w:t>
      </w:r>
      <w:r w:rsidRPr="008C59D2">
        <w:rPr>
          <w:lang w:val="it-IT"/>
        </w:rPr>
        <w:t>Na</w:t>
      </w:r>
      <w:r w:rsidRPr="008C59D2">
        <w:rPr>
          <w:lang w:val="sr-Cyrl-RS"/>
        </w:rPr>
        <w:t>š</w:t>
      </w:r>
      <w:r w:rsidRPr="008C59D2">
        <w:rPr>
          <w:lang w:val="it-IT"/>
        </w:rPr>
        <w:t>e</w:t>
      </w:r>
      <w:r w:rsidRPr="008C59D2">
        <w:rPr>
          <w:lang w:val="sr-Cyrl-RS"/>
        </w:rPr>
        <w:t xml:space="preserve"> </w:t>
      </w:r>
      <w:r w:rsidRPr="008C59D2">
        <w:rPr>
          <w:lang w:val="it-IT"/>
        </w:rPr>
        <w:t>pravo</w:t>
      </w:r>
      <w:r w:rsidRPr="008C59D2">
        <w:rPr>
          <w:lang w:val="sr-Cyrl-RS"/>
        </w:rPr>
        <w:t xml:space="preserve"> </w:t>
      </w:r>
      <w:r w:rsidRPr="008C59D2">
        <w:rPr>
          <w:lang w:val="it-IT"/>
        </w:rPr>
        <w:t>takve</w:t>
      </w:r>
      <w:r w:rsidRPr="008C59D2">
        <w:rPr>
          <w:lang w:val="sr-Cyrl-RS"/>
        </w:rPr>
        <w:t xml:space="preserve"> </w:t>
      </w:r>
      <w:r w:rsidRPr="008C59D2">
        <w:rPr>
          <w:lang w:val="it-IT"/>
        </w:rPr>
        <w:t>odredbe</w:t>
      </w:r>
      <w:r w:rsidRPr="008C59D2">
        <w:rPr>
          <w:lang w:val="sr-Cyrl-RS"/>
        </w:rPr>
        <w:t xml:space="preserve"> </w:t>
      </w:r>
      <w:r w:rsidRPr="008C59D2">
        <w:rPr>
          <w:lang w:val="it-IT"/>
        </w:rPr>
        <w:t>nema</w:t>
      </w:r>
      <w:r w:rsidRPr="008C59D2">
        <w:rPr>
          <w:lang w:val="sr-Cyrl-RS"/>
        </w:rPr>
        <w:t xml:space="preserve">, </w:t>
      </w:r>
      <w:r w:rsidRPr="008C59D2">
        <w:rPr>
          <w:lang w:val="it-IT"/>
        </w:rPr>
        <w:t>ali</w:t>
      </w:r>
      <w:r w:rsidRPr="008C59D2">
        <w:rPr>
          <w:lang w:val="sr-Cyrl-RS"/>
        </w:rPr>
        <w:t xml:space="preserve"> </w:t>
      </w:r>
      <w:r w:rsidRPr="008C59D2">
        <w:rPr>
          <w:lang w:val="it-IT"/>
        </w:rPr>
        <w:t>isti</w:t>
      </w:r>
      <w:r w:rsidRPr="008C59D2">
        <w:rPr>
          <w:lang w:val="sr-Cyrl-RS"/>
        </w:rPr>
        <w:t xml:space="preserve"> </w:t>
      </w:r>
      <w:r w:rsidRPr="008C59D2">
        <w:rPr>
          <w:lang w:val="it-IT"/>
        </w:rPr>
        <w:t>cilj</w:t>
      </w:r>
      <w:r w:rsidRPr="008C59D2">
        <w:rPr>
          <w:lang w:val="sr-Cyrl-RS"/>
        </w:rPr>
        <w:t xml:space="preserve"> </w:t>
      </w:r>
      <w:r w:rsidRPr="008C59D2">
        <w:rPr>
          <w:lang w:val="it-IT"/>
        </w:rPr>
        <w:t>nastoji</w:t>
      </w:r>
      <w:r w:rsidRPr="008C59D2">
        <w:rPr>
          <w:lang w:val="sr-Cyrl-RS"/>
        </w:rPr>
        <w:t xml:space="preserve"> </w:t>
      </w:r>
      <w:r w:rsidRPr="008C59D2">
        <w:rPr>
          <w:lang w:val="it-IT"/>
        </w:rPr>
        <w:t>posti</w:t>
      </w:r>
      <w:r w:rsidRPr="008C59D2">
        <w:rPr>
          <w:lang w:val="sr-Cyrl-RS"/>
        </w:rPr>
        <w:t>ć</w:t>
      </w:r>
      <w:r w:rsidRPr="008C59D2">
        <w:rPr>
          <w:lang w:val="it-IT"/>
        </w:rPr>
        <w:t>i</w:t>
      </w:r>
      <w:r w:rsidRPr="008C59D2">
        <w:rPr>
          <w:lang w:val="sr-Cyrl-RS"/>
        </w:rPr>
        <w:t xml:space="preserve"> </w:t>
      </w:r>
      <w:r w:rsidRPr="008C59D2">
        <w:rPr>
          <w:lang w:val="it-IT"/>
        </w:rPr>
        <w:t>time</w:t>
      </w:r>
      <w:r w:rsidRPr="008C59D2">
        <w:rPr>
          <w:lang w:val="sr-Cyrl-RS"/>
        </w:rPr>
        <w:t xml:space="preserve"> š</w:t>
      </w:r>
      <w:r w:rsidRPr="008C59D2">
        <w:rPr>
          <w:lang w:val="it-IT"/>
        </w:rPr>
        <w:t>to</w:t>
      </w:r>
      <w:r w:rsidRPr="008C59D2">
        <w:rPr>
          <w:lang w:val="sr-Cyrl-RS"/>
        </w:rPr>
        <w:t xml:space="preserve"> </w:t>
      </w:r>
      <w:r w:rsidRPr="008C59D2">
        <w:rPr>
          <w:lang w:val="it-IT"/>
        </w:rPr>
        <w:t>odluku</w:t>
      </w:r>
      <w:r w:rsidRPr="008C59D2">
        <w:rPr>
          <w:lang w:val="sr-Cyrl-RS"/>
        </w:rPr>
        <w:t xml:space="preserve"> </w:t>
      </w:r>
      <w:r w:rsidRPr="008C59D2">
        <w:rPr>
          <w:lang w:val="it-IT"/>
        </w:rPr>
        <w:t>o</w:t>
      </w:r>
      <w:r w:rsidRPr="008C59D2">
        <w:rPr>
          <w:lang w:val="sr-Cyrl-RS"/>
        </w:rPr>
        <w:t xml:space="preserve"> </w:t>
      </w:r>
      <w:r w:rsidRPr="008C59D2">
        <w:rPr>
          <w:lang w:val="it-IT"/>
        </w:rPr>
        <w:t>prekidu</w:t>
      </w:r>
      <w:r w:rsidRPr="008C59D2">
        <w:rPr>
          <w:lang w:val="sr-Cyrl-RS"/>
        </w:rPr>
        <w:t xml:space="preserve"> </w:t>
      </w:r>
      <w:r w:rsidRPr="008C59D2">
        <w:rPr>
          <w:lang w:val="it-IT"/>
        </w:rPr>
        <w:t>ili</w:t>
      </w:r>
      <w:r w:rsidRPr="008C59D2">
        <w:rPr>
          <w:lang w:val="sr-Cyrl-RS"/>
        </w:rPr>
        <w:t xml:space="preserve"> </w:t>
      </w:r>
      <w:r w:rsidRPr="008C59D2">
        <w:rPr>
          <w:lang w:val="it-IT"/>
        </w:rPr>
        <w:t>odgodi</w:t>
      </w:r>
      <w:r w:rsidRPr="008C59D2">
        <w:rPr>
          <w:lang w:val="sr-Cyrl-RS"/>
        </w:rPr>
        <w:t xml:space="preserve"> </w:t>
      </w:r>
      <w:r w:rsidRPr="008C59D2">
        <w:rPr>
          <w:lang w:val="it-IT"/>
        </w:rPr>
        <w:t>glavne</w:t>
      </w:r>
      <w:r w:rsidRPr="008C59D2">
        <w:rPr>
          <w:lang w:val="sr-Cyrl-RS"/>
        </w:rPr>
        <w:t xml:space="preserve"> </w:t>
      </w:r>
      <w:r w:rsidRPr="008C59D2">
        <w:rPr>
          <w:lang w:val="it-IT"/>
        </w:rPr>
        <w:t>rasprave</w:t>
      </w:r>
      <w:r w:rsidRPr="008C59D2">
        <w:rPr>
          <w:lang w:val="sr-Cyrl-RS"/>
        </w:rPr>
        <w:t xml:space="preserve"> </w:t>
      </w:r>
      <w:r w:rsidRPr="008C59D2">
        <w:rPr>
          <w:lang w:val="it-IT"/>
        </w:rPr>
        <w:t>radi</w:t>
      </w:r>
      <w:r w:rsidRPr="008C59D2">
        <w:rPr>
          <w:lang w:val="sr-Cyrl-RS"/>
        </w:rPr>
        <w:t xml:space="preserve"> </w:t>
      </w:r>
      <w:r w:rsidRPr="008C59D2">
        <w:rPr>
          <w:lang w:val="it-IT"/>
        </w:rPr>
        <w:t>pripremanja</w:t>
      </w:r>
      <w:r w:rsidRPr="008C59D2">
        <w:rPr>
          <w:lang w:val="sr-Cyrl-RS"/>
        </w:rPr>
        <w:t xml:space="preserve"> </w:t>
      </w:r>
      <w:r w:rsidRPr="008C59D2">
        <w:rPr>
          <w:lang w:val="it-IT"/>
        </w:rPr>
        <w:t>obrane</w:t>
      </w:r>
      <w:r w:rsidRPr="008C59D2">
        <w:rPr>
          <w:lang w:val="sr-Cyrl-RS"/>
        </w:rPr>
        <w:t xml:space="preserve"> </w:t>
      </w:r>
      <w:r w:rsidRPr="008C59D2">
        <w:rPr>
          <w:lang w:val="it-IT"/>
        </w:rPr>
        <w:t>ostavlja</w:t>
      </w:r>
      <w:r w:rsidRPr="008C59D2">
        <w:rPr>
          <w:lang w:val="sr-Cyrl-RS"/>
        </w:rPr>
        <w:t xml:space="preserve"> </w:t>
      </w:r>
      <w:r w:rsidRPr="008C59D2">
        <w:rPr>
          <w:lang w:val="it-IT"/>
        </w:rPr>
        <w:t>u</w:t>
      </w:r>
      <w:r w:rsidRPr="008C59D2">
        <w:rPr>
          <w:lang w:val="sr-Cyrl-RS"/>
        </w:rPr>
        <w:t xml:space="preserve"> </w:t>
      </w:r>
      <w:r w:rsidRPr="008C59D2">
        <w:rPr>
          <w:lang w:val="it-IT"/>
        </w:rPr>
        <w:t>diskrecijskoj</w:t>
      </w:r>
      <w:r w:rsidRPr="008C59D2">
        <w:rPr>
          <w:lang w:val="sr-Cyrl-RS"/>
        </w:rPr>
        <w:t xml:space="preserve"> </w:t>
      </w:r>
      <w:r w:rsidRPr="008C59D2">
        <w:rPr>
          <w:lang w:val="it-IT"/>
        </w:rPr>
        <w:t>ocjeni</w:t>
      </w:r>
      <w:r w:rsidRPr="008C59D2">
        <w:rPr>
          <w:lang w:val="sr-Cyrl-RS"/>
        </w:rPr>
        <w:t xml:space="preserve"> </w:t>
      </w:r>
      <w:r w:rsidRPr="008C59D2">
        <w:rPr>
          <w:lang w:val="it-IT"/>
        </w:rPr>
        <w:t>vije</w:t>
      </w:r>
      <w:r w:rsidRPr="008C59D2">
        <w:rPr>
          <w:lang w:val="sr-Cyrl-RS"/>
        </w:rPr>
        <w:t>ć</w:t>
      </w:r>
      <w:r w:rsidRPr="008C59D2">
        <w:rPr>
          <w:lang w:val="it-IT"/>
        </w:rPr>
        <w:t>a</w:t>
      </w:r>
      <w:r w:rsidRPr="008C59D2">
        <w:rPr>
          <w:lang w:val="sr-Cyrl-RS"/>
        </w:rPr>
        <w:t xml:space="preserve"> (č</w:t>
      </w:r>
      <w:r w:rsidRPr="008C59D2">
        <w:rPr>
          <w:lang w:val="it-IT"/>
        </w:rPr>
        <w:t>l</w:t>
      </w:r>
      <w:r w:rsidRPr="008C59D2">
        <w:rPr>
          <w:lang w:val="sr-Cyrl-RS"/>
        </w:rPr>
        <w:t xml:space="preserve">. 341. </w:t>
      </w:r>
      <w:r w:rsidRPr="008C59D2">
        <w:rPr>
          <w:lang w:val="it-IT"/>
        </w:rPr>
        <w:t>st</w:t>
      </w:r>
      <w:r w:rsidRPr="008C59D2">
        <w:rPr>
          <w:lang w:val="sr-Cyrl-RS"/>
        </w:rPr>
        <w:t xml:space="preserve">. 2, 342. </w:t>
      </w:r>
      <w:r w:rsidRPr="008C59D2">
        <w:rPr>
          <w:lang w:val="it-IT"/>
        </w:rPr>
        <w:t>st</w:t>
      </w:r>
      <w:r w:rsidRPr="008C59D2">
        <w:rPr>
          <w:lang w:val="sr-Cyrl-RS"/>
        </w:rPr>
        <w:t xml:space="preserve">. 2. </w:t>
      </w:r>
      <w:r w:rsidRPr="008C59D2">
        <w:rPr>
          <w:lang w:val="it-IT"/>
        </w:rPr>
        <w:t>ZKP</w:t>
      </w:r>
      <w:r w:rsidRPr="008C59D2">
        <w:rPr>
          <w:lang w:val="sr-Cyrl-RS"/>
        </w:rPr>
        <w:t xml:space="preserve">) </w:t>
      </w:r>
      <w:r w:rsidRPr="008C59D2">
        <w:rPr>
          <w:lang w:val="it-IT"/>
        </w:rPr>
        <w:t>koje</w:t>
      </w:r>
      <w:r w:rsidRPr="008C59D2">
        <w:rPr>
          <w:lang w:val="sr-Cyrl-RS"/>
        </w:rPr>
        <w:t xml:space="preserve"> </w:t>
      </w:r>
      <w:r w:rsidRPr="008C59D2">
        <w:rPr>
          <w:lang w:val="it-IT"/>
        </w:rPr>
        <w:t>u</w:t>
      </w:r>
      <w:r w:rsidRPr="008C59D2">
        <w:rPr>
          <w:lang w:val="sr-Cyrl-RS"/>
        </w:rPr>
        <w:t xml:space="preserve"> </w:t>
      </w:r>
      <w:r w:rsidRPr="008C59D2">
        <w:rPr>
          <w:lang w:val="it-IT"/>
        </w:rPr>
        <w:t>slu</w:t>
      </w:r>
      <w:r w:rsidRPr="008C59D2">
        <w:rPr>
          <w:lang w:val="sr-Cyrl-RS"/>
        </w:rPr>
        <w:t>č</w:t>
      </w:r>
      <w:r w:rsidRPr="008C59D2">
        <w:rPr>
          <w:lang w:val="it-IT"/>
        </w:rPr>
        <w:t>aju</w:t>
      </w:r>
      <w:r w:rsidRPr="008C59D2">
        <w:rPr>
          <w:lang w:val="sr-Cyrl-RS"/>
        </w:rPr>
        <w:t xml:space="preserve"> </w:t>
      </w:r>
      <w:r w:rsidRPr="008C59D2">
        <w:rPr>
          <w:lang w:val="it-IT"/>
        </w:rPr>
        <w:t>ocjene</w:t>
      </w:r>
      <w:r w:rsidRPr="008C59D2">
        <w:rPr>
          <w:lang w:val="sr-Cyrl-RS"/>
        </w:rPr>
        <w:t xml:space="preserve"> </w:t>
      </w:r>
      <w:r w:rsidRPr="008C59D2">
        <w:rPr>
          <w:lang w:val="it-IT"/>
        </w:rPr>
        <w:t>da</w:t>
      </w:r>
      <w:r w:rsidRPr="008C59D2">
        <w:rPr>
          <w:lang w:val="sr-Cyrl-RS"/>
        </w:rPr>
        <w:t xml:space="preserve"> </w:t>
      </w:r>
      <w:r w:rsidRPr="008C59D2">
        <w:rPr>
          <w:lang w:val="it-IT"/>
        </w:rPr>
        <w:t>stranka</w:t>
      </w:r>
      <w:r w:rsidRPr="008C59D2">
        <w:rPr>
          <w:lang w:val="sr-Cyrl-RS"/>
        </w:rPr>
        <w:t xml:space="preserve"> </w:t>
      </w:r>
      <w:r w:rsidRPr="008C59D2">
        <w:rPr>
          <w:lang w:val="it-IT"/>
        </w:rPr>
        <w:t>tra</w:t>
      </w:r>
      <w:r w:rsidRPr="008C59D2">
        <w:rPr>
          <w:lang w:val="sr-Cyrl-RS"/>
        </w:rPr>
        <w:t>ž</w:t>
      </w:r>
      <w:r w:rsidRPr="008C59D2">
        <w:rPr>
          <w:lang w:val="it-IT"/>
        </w:rPr>
        <w:t>i</w:t>
      </w:r>
      <w:r w:rsidRPr="008C59D2">
        <w:rPr>
          <w:lang w:val="sr-Cyrl-RS"/>
        </w:rPr>
        <w:t xml:space="preserve"> </w:t>
      </w:r>
      <w:r w:rsidRPr="008C59D2">
        <w:rPr>
          <w:lang w:val="it-IT"/>
        </w:rPr>
        <w:t>odgodu</w:t>
      </w:r>
      <w:r w:rsidRPr="008C59D2">
        <w:rPr>
          <w:lang w:val="sr-Cyrl-RS"/>
        </w:rPr>
        <w:t xml:space="preserve"> </w:t>
      </w:r>
      <w:r w:rsidRPr="008C59D2">
        <w:rPr>
          <w:lang w:val="it-IT"/>
        </w:rPr>
        <w:t>radi</w:t>
      </w:r>
      <w:r w:rsidRPr="008C59D2">
        <w:rPr>
          <w:lang w:val="sr-Cyrl-RS"/>
        </w:rPr>
        <w:t xml:space="preserve"> </w:t>
      </w:r>
      <w:r w:rsidRPr="008C59D2">
        <w:rPr>
          <w:lang w:val="it-IT"/>
        </w:rPr>
        <w:t>odugovla</w:t>
      </w:r>
      <w:r w:rsidRPr="008C59D2">
        <w:rPr>
          <w:lang w:val="sr-Cyrl-RS"/>
        </w:rPr>
        <w:t>č</w:t>
      </w:r>
      <w:r w:rsidRPr="008C59D2">
        <w:rPr>
          <w:lang w:val="it-IT"/>
        </w:rPr>
        <w:t>enja</w:t>
      </w:r>
      <w:r w:rsidRPr="008C59D2">
        <w:rPr>
          <w:lang w:val="sr-Cyrl-RS"/>
        </w:rPr>
        <w:t xml:space="preserve"> </w:t>
      </w:r>
      <w:r w:rsidRPr="008C59D2">
        <w:rPr>
          <w:lang w:val="it-IT"/>
        </w:rPr>
        <w:t>postupka</w:t>
      </w:r>
      <w:r w:rsidRPr="008C59D2">
        <w:rPr>
          <w:lang w:val="sr-Cyrl-RS"/>
        </w:rPr>
        <w:t xml:space="preserve"> </w:t>
      </w:r>
      <w:r w:rsidRPr="008C59D2">
        <w:rPr>
          <w:lang w:val="it-IT"/>
        </w:rPr>
        <w:t>njezin</w:t>
      </w:r>
      <w:r w:rsidRPr="008C59D2">
        <w:rPr>
          <w:lang w:val="sr-Cyrl-RS"/>
        </w:rPr>
        <w:t xml:space="preserve"> </w:t>
      </w:r>
      <w:r w:rsidRPr="008C59D2">
        <w:rPr>
          <w:lang w:val="it-IT"/>
        </w:rPr>
        <w:t>zahtjev</w:t>
      </w:r>
      <w:r w:rsidRPr="008C59D2">
        <w:rPr>
          <w:lang w:val="sr-Cyrl-RS"/>
        </w:rPr>
        <w:t xml:space="preserve"> </w:t>
      </w:r>
      <w:r w:rsidRPr="008C59D2">
        <w:rPr>
          <w:lang w:val="it-IT"/>
        </w:rPr>
        <w:t>mo</w:t>
      </w:r>
      <w:r w:rsidRPr="008C59D2">
        <w:rPr>
          <w:lang w:val="sr-Cyrl-RS"/>
        </w:rPr>
        <w:t>ž</w:t>
      </w:r>
      <w:r w:rsidRPr="008C59D2">
        <w:rPr>
          <w:lang w:val="it-IT"/>
        </w:rPr>
        <w:t>e</w:t>
      </w:r>
      <w:r w:rsidRPr="008C59D2">
        <w:rPr>
          <w:lang w:val="sr-Cyrl-RS"/>
        </w:rPr>
        <w:t xml:space="preserve"> </w:t>
      </w:r>
      <w:r w:rsidRPr="008C59D2">
        <w:rPr>
          <w:lang w:val="it-IT"/>
        </w:rPr>
        <w:t>odbiti</w:t>
      </w:r>
      <w:r w:rsidRPr="008C59D2">
        <w:rPr>
          <w:lang w:val="sr-Cyrl-RS"/>
        </w:rPr>
        <w:t xml:space="preserve">”. Vid.: </w:t>
      </w:r>
      <w:r w:rsidRPr="008C59D2">
        <w:rPr>
          <w:lang w:val="sr-Latn-CS"/>
        </w:rPr>
        <w:t xml:space="preserve">D. Krapac, </w:t>
      </w:r>
      <w:r w:rsidRPr="008C59D2">
        <w:rPr>
          <w:i/>
          <w:iCs/>
        </w:rPr>
        <w:t>Ibid</w:t>
      </w:r>
      <w:r w:rsidRPr="008C59D2">
        <w:rPr>
          <w:lang w:val="sr-Cyrl-RS"/>
        </w:rPr>
        <w:t>.</w:t>
      </w:r>
    </w:p>
  </w:footnote>
  <w:footnote w:id="966">
    <w:p w:rsidR="00B234B7" w:rsidRPr="008C59D2" w:rsidRDefault="00B234B7" w:rsidP="00C730DC">
      <w:pPr>
        <w:pStyle w:val="FootnoteText"/>
        <w:rPr>
          <w:lang w:val="sr-Cyrl-RS"/>
        </w:rPr>
      </w:pPr>
      <w:r w:rsidRPr="008C59D2">
        <w:rPr>
          <w:rStyle w:val="FootnoteReference"/>
        </w:rPr>
        <w:footnoteRef/>
      </w:r>
      <w:r w:rsidRPr="008C59D2">
        <w:rPr>
          <w:lang w:val="sr-Cyrl-RS"/>
        </w:rPr>
        <w:t xml:space="preserve"> Члан 412. став 4. Законика о кривичном поступку.</w:t>
      </w:r>
    </w:p>
  </w:footnote>
  <w:footnote w:id="967">
    <w:p w:rsidR="00B234B7" w:rsidRPr="008C59D2" w:rsidRDefault="00B234B7" w:rsidP="00C730DC">
      <w:pPr>
        <w:pStyle w:val="FootnoteText"/>
        <w:rPr>
          <w:lang w:val="sr-Latn-RS"/>
        </w:rPr>
      </w:pPr>
      <w:r w:rsidRPr="008C59D2">
        <w:rPr>
          <w:rStyle w:val="FootnoteReference"/>
        </w:rPr>
        <w:footnoteRef/>
      </w:r>
      <w:r w:rsidRPr="008C59D2">
        <w:rPr>
          <w:lang w:val="ru-RU"/>
        </w:rPr>
        <w:t xml:space="preserve"> </w:t>
      </w:r>
      <w:r w:rsidRPr="008C59D2">
        <w:rPr>
          <w:lang w:val="sr-Cyrl-RS"/>
        </w:rPr>
        <w:t>Члан 428. став 6. Законика о кривичном поступку.</w:t>
      </w:r>
    </w:p>
  </w:footnote>
  <w:footnote w:id="968">
    <w:p w:rsidR="00B234B7" w:rsidRPr="008C59D2" w:rsidRDefault="00B234B7" w:rsidP="00C730DC">
      <w:pPr>
        <w:pStyle w:val="FootnoteText"/>
        <w:rPr>
          <w:lang w:val="sr-Latn-RS"/>
        </w:rPr>
      </w:pPr>
      <w:r w:rsidRPr="008C59D2">
        <w:rPr>
          <w:rStyle w:val="FootnoteReference"/>
        </w:rPr>
        <w:footnoteRef/>
      </w:r>
      <w:r w:rsidRPr="008C59D2">
        <w:rPr>
          <w:lang w:val="ru-RU"/>
        </w:rPr>
        <w:t xml:space="preserve"> </w:t>
      </w:r>
      <w:r w:rsidRPr="008C59D2">
        <w:rPr>
          <w:lang w:val="sr-Cyrl-RS"/>
        </w:rPr>
        <w:t>Члан 436. став 4. Законика о кривичном поступку.</w:t>
      </w:r>
    </w:p>
  </w:footnote>
  <w:footnote w:id="969">
    <w:p w:rsidR="00B234B7" w:rsidRPr="00A403C0"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Уп.: „</w:t>
      </w:r>
      <w:r w:rsidRPr="008C59D2">
        <w:rPr>
          <w:lang w:val="ru-RU"/>
        </w:rPr>
        <w:t xml:space="preserve">У том смислу, </w:t>
      </w:r>
      <w:r w:rsidRPr="008C59D2">
        <w:rPr>
          <w:lang w:val="sr-Cyrl-CS"/>
        </w:rPr>
        <w:t>мора се поменути и то д</w:t>
      </w:r>
      <w:r w:rsidRPr="008C59D2">
        <w:rPr>
          <w:lang w:val="ru-RU"/>
        </w:rPr>
        <w:t>а понекад, најблаже речено, не</w:t>
      </w:r>
      <w:r w:rsidRPr="008C59D2">
        <w:rPr>
          <w:lang w:val="sr-Cyrl-CS"/>
        </w:rPr>
        <w:t xml:space="preserve">довољно обрађене кривичнопроцесне норме просто </w:t>
      </w:r>
      <w:r w:rsidRPr="008C59D2">
        <w:rPr>
          <w:lang w:val="ru-RU"/>
        </w:rPr>
        <w:t>провоцира</w:t>
      </w:r>
      <w:r w:rsidRPr="008C59D2">
        <w:rPr>
          <w:lang w:val="sr-Cyrl-CS"/>
        </w:rPr>
        <w:t>ју на</w:t>
      </w:r>
      <w:r w:rsidRPr="008C59D2">
        <w:rPr>
          <w:lang w:val="ru-RU"/>
        </w:rPr>
        <w:t xml:space="preserve"> понашање које се може сматрати само као злоупотреба права. </w:t>
      </w:r>
      <w:r w:rsidRPr="008C59D2">
        <w:rPr>
          <w:lang w:val="sr-Cyrl-CS"/>
        </w:rPr>
        <w:t>Као п</w:t>
      </w:r>
      <w:r w:rsidRPr="008C59D2">
        <w:rPr>
          <w:lang w:val="ru-RU"/>
        </w:rPr>
        <w:t xml:space="preserve">ример </w:t>
      </w:r>
      <w:r w:rsidRPr="008C59D2">
        <w:rPr>
          <w:lang w:val="sr-Cyrl-CS"/>
        </w:rPr>
        <w:t xml:space="preserve">може да послужи новела </w:t>
      </w:r>
      <w:r w:rsidRPr="008C59D2">
        <w:rPr>
          <w:lang w:val="ru-RU"/>
        </w:rPr>
        <w:t>кој</w:t>
      </w:r>
      <w:r w:rsidRPr="008C59D2">
        <w:rPr>
          <w:lang w:val="sr-Cyrl-CS"/>
        </w:rPr>
        <w:t>ом</w:t>
      </w:r>
      <w:r w:rsidRPr="008C59D2">
        <w:rPr>
          <w:lang w:val="ru-RU"/>
        </w:rPr>
        <w:t xml:space="preserve"> </w:t>
      </w:r>
      <w:r w:rsidRPr="008C59D2">
        <w:rPr>
          <w:lang w:val="sr-Cyrl-CS"/>
        </w:rPr>
        <w:t xml:space="preserve">је у федералном закону дана 4. </w:t>
      </w:r>
      <w:r w:rsidRPr="008C59D2">
        <w:rPr>
          <w:lang w:val="ru-RU"/>
        </w:rPr>
        <w:t>марта 2013 допуњен члан 144 Закон</w:t>
      </w:r>
      <w:r w:rsidRPr="008C59D2">
        <w:rPr>
          <w:lang w:val="sr-Cyrl-CS"/>
        </w:rPr>
        <w:t>а</w:t>
      </w:r>
      <w:r w:rsidRPr="008C59D2">
        <w:rPr>
          <w:lang w:val="ru-RU"/>
        </w:rPr>
        <w:t xml:space="preserve"> о кривичном поступку. У складу са тим (у случају када </w:t>
      </w:r>
      <w:r w:rsidRPr="008C59D2">
        <w:rPr>
          <w:lang w:val="sr-Cyrl-CS"/>
        </w:rPr>
        <w:t xml:space="preserve">је судска експертиза </w:t>
      </w:r>
      <w:r w:rsidRPr="008C59D2">
        <w:rPr>
          <w:lang w:val="ru-RU"/>
        </w:rPr>
        <w:t xml:space="preserve">изведена на </w:t>
      </w:r>
      <w:r w:rsidRPr="008C59D2">
        <w:rPr>
          <w:lang w:val="sr-Cyrl-CS"/>
        </w:rPr>
        <w:t xml:space="preserve">почетку </w:t>
      </w:r>
      <w:r w:rsidRPr="008C59D2">
        <w:rPr>
          <w:lang w:val="ru-RU"/>
        </w:rPr>
        <w:t>кривично</w:t>
      </w:r>
      <w:r w:rsidRPr="008C59D2">
        <w:rPr>
          <w:lang w:val="sr-Cyrl-CS"/>
        </w:rPr>
        <w:t>г</w:t>
      </w:r>
      <w:r w:rsidRPr="008C59D2">
        <w:rPr>
          <w:lang w:val="ru-RU"/>
        </w:rPr>
        <w:t xml:space="preserve"> п</w:t>
      </w:r>
      <w:r w:rsidRPr="008C59D2">
        <w:rPr>
          <w:lang w:val="sr-Cyrl-CS"/>
        </w:rPr>
        <w:t>оступка</w:t>
      </w:r>
      <w:r w:rsidRPr="008C59D2">
        <w:rPr>
          <w:lang w:val="ru-RU"/>
        </w:rPr>
        <w:t xml:space="preserve">), </w:t>
      </w:r>
      <w:r w:rsidRPr="008C59D2">
        <w:rPr>
          <w:lang w:val="sr-Cyrl-RS"/>
        </w:rPr>
        <w:t>„</w:t>
      </w:r>
      <w:r w:rsidRPr="008C59D2">
        <w:rPr>
          <w:lang w:val="ru-RU"/>
        </w:rPr>
        <w:t xml:space="preserve">ако после </w:t>
      </w:r>
      <w:r w:rsidRPr="008C59D2">
        <w:rPr>
          <w:lang w:val="sr-Cyrl-CS"/>
        </w:rPr>
        <w:t xml:space="preserve">покретања </w:t>
      </w:r>
      <w:r w:rsidRPr="008C59D2">
        <w:rPr>
          <w:lang w:val="ru-RU"/>
        </w:rPr>
        <w:t>кривично</w:t>
      </w:r>
      <w:r w:rsidRPr="008C59D2">
        <w:rPr>
          <w:lang w:val="sr-Cyrl-CS"/>
        </w:rPr>
        <w:t>г</w:t>
      </w:r>
      <w:r w:rsidRPr="008C59D2">
        <w:rPr>
          <w:lang w:val="ru-RU"/>
        </w:rPr>
        <w:t xml:space="preserve"> п</w:t>
      </w:r>
      <w:r w:rsidRPr="008C59D2">
        <w:rPr>
          <w:lang w:val="sr-Cyrl-CS"/>
        </w:rPr>
        <w:t>оступка</w:t>
      </w:r>
      <w:r w:rsidRPr="008C59D2">
        <w:rPr>
          <w:lang w:val="ru-RU"/>
        </w:rPr>
        <w:t xml:space="preserve"> од стране одбране или жртве </w:t>
      </w:r>
      <w:r w:rsidRPr="008C59D2">
        <w:rPr>
          <w:lang w:val="sr-Cyrl-CS"/>
        </w:rPr>
        <w:t xml:space="preserve">буде </w:t>
      </w:r>
      <w:r w:rsidRPr="008C59D2">
        <w:rPr>
          <w:lang w:val="ru-RU"/>
        </w:rPr>
        <w:t>подне</w:t>
      </w:r>
      <w:r w:rsidRPr="008C59D2">
        <w:rPr>
          <w:lang w:val="sr-Cyrl-CS"/>
        </w:rPr>
        <w:t>т</w:t>
      </w:r>
      <w:r w:rsidRPr="008C59D2">
        <w:rPr>
          <w:lang w:val="ru-RU"/>
        </w:rPr>
        <w:t xml:space="preserve"> п</w:t>
      </w:r>
      <w:r w:rsidRPr="008C59D2">
        <w:rPr>
          <w:lang w:val="sr-Cyrl-CS"/>
        </w:rPr>
        <w:t xml:space="preserve">редлог за извођење допунске или поновне судске експертизе, </w:t>
      </w:r>
      <w:r w:rsidRPr="008C59D2">
        <w:rPr>
          <w:lang w:val="ru-RU"/>
        </w:rPr>
        <w:t xml:space="preserve">тај захтев </w:t>
      </w:r>
      <w:r w:rsidRPr="008C59D2">
        <w:rPr>
          <w:lang w:val="sr-Cyrl-CS"/>
        </w:rPr>
        <w:t>може да буде уважен</w:t>
      </w:r>
      <w:r w:rsidRPr="008C59D2">
        <w:rPr>
          <w:lang w:val="sr-Cyrl-RS"/>
        </w:rPr>
        <w:t>“</w:t>
      </w:r>
      <w:r w:rsidRPr="008C59D2">
        <w:rPr>
          <w:lang w:val="ru-RU"/>
        </w:rPr>
        <w:t>. То ће омогућити о</w:t>
      </w:r>
      <w:r w:rsidRPr="008C59D2">
        <w:rPr>
          <w:lang w:val="sr-Cyrl-CS"/>
        </w:rPr>
        <w:t>ве</w:t>
      </w:r>
      <w:r w:rsidRPr="008C59D2">
        <w:rPr>
          <w:lang w:val="ru-RU"/>
        </w:rPr>
        <w:t xml:space="preserve"> учеснике </w:t>
      </w:r>
      <w:r w:rsidRPr="008C59D2">
        <w:rPr>
          <w:lang w:val="sr-Cyrl-CS"/>
        </w:rPr>
        <w:t xml:space="preserve">у </w:t>
      </w:r>
      <w:r w:rsidRPr="008C59D2">
        <w:rPr>
          <w:lang w:val="ru-RU"/>
        </w:rPr>
        <w:t>кривично</w:t>
      </w:r>
      <w:r w:rsidRPr="008C59D2">
        <w:rPr>
          <w:lang w:val="sr-Cyrl-CS"/>
        </w:rPr>
        <w:t>м</w:t>
      </w:r>
      <w:r w:rsidRPr="008C59D2">
        <w:rPr>
          <w:lang w:val="ru-RU"/>
        </w:rPr>
        <w:t xml:space="preserve"> поступк</w:t>
      </w:r>
      <w:r w:rsidRPr="008C59D2">
        <w:rPr>
          <w:lang w:val="sr-Cyrl-CS"/>
        </w:rPr>
        <w:t>у</w:t>
      </w:r>
      <w:r w:rsidRPr="008C59D2">
        <w:rPr>
          <w:lang w:val="ru-RU"/>
        </w:rPr>
        <w:t xml:space="preserve">, на основу </w:t>
      </w:r>
      <w:r w:rsidRPr="008C59D2">
        <w:rPr>
          <w:lang w:val="sr-Cyrl-CS"/>
        </w:rPr>
        <w:t>њихових</w:t>
      </w:r>
      <w:r w:rsidRPr="008C59D2">
        <w:rPr>
          <w:lang w:val="ru-RU"/>
        </w:rPr>
        <w:t xml:space="preserve"> тактичких разлога, да </w:t>
      </w:r>
      <w:r w:rsidRPr="008C59D2">
        <w:rPr>
          <w:lang w:val="sr-Cyrl-CS"/>
        </w:rPr>
        <w:t xml:space="preserve">поднесу предлог </w:t>
      </w:r>
      <w:r w:rsidRPr="008C59D2">
        <w:rPr>
          <w:lang w:val="ru-RU"/>
        </w:rPr>
        <w:t xml:space="preserve">за </w:t>
      </w:r>
      <w:r w:rsidRPr="008C59D2">
        <w:rPr>
          <w:lang w:val="sr-Cyrl-CS"/>
        </w:rPr>
        <w:t xml:space="preserve">извођење судске експертизе у моменту који се максимално приближава окончању времена притвора </w:t>
      </w:r>
      <w:r w:rsidRPr="00A403C0">
        <w:rPr>
          <w:lang w:val="sr-Cyrl-CS"/>
        </w:rPr>
        <w:t>када је</w:t>
      </w:r>
      <w:r w:rsidRPr="00A403C0">
        <w:rPr>
          <w:lang w:val="ru-RU"/>
        </w:rPr>
        <w:t xml:space="preserve"> оптужени</w:t>
      </w:r>
      <w:r w:rsidRPr="00A403C0">
        <w:rPr>
          <w:lang w:val="sr-Cyrl-CS"/>
        </w:rPr>
        <w:t xml:space="preserve"> притворен</w:t>
      </w:r>
      <w:r w:rsidRPr="00A403C0">
        <w:rPr>
          <w:lang w:val="ru-RU"/>
        </w:rPr>
        <w:t xml:space="preserve"> или уопште – д</w:t>
      </w:r>
      <w:r w:rsidRPr="00A403C0">
        <w:rPr>
          <w:lang w:val="sr-Cyrl-CS"/>
        </w:rPr>
        <w:t xml:space="preserve">о краја </w:t>
      </w:r>
      <w:r w:rsidRPr="00A403C0">
        <w:rPr>
          <w:lang w:val="ru-RU"/>
        </w:rPr>
        <w:t xml:space="preserve">прелиминарне истраге овог случаја. И истражитељ ће </w:t>
      </w:r>
      <w:r w:rsidRPr="00A403C0">
        <w:rPr>
          <w:lang w:val="sr-Cyrl-CS"/>
        </w:rPr>
        <w:t xml:space="preserve">морати </w:t>
      </w:r>
      <w:r w:rsidRPr="00A403C0">
        <w:rPr>
          <w:lang w:val="ru-RU"/>
        </w:rPr>
        <w:t>да испун</w:t>
      </w:r>
      <w:r w:rsidRPr="00A403C0">
        <w:rPr>
          <w:lang w:val="sr-Cyrl-CS"/>
        </w:rPr>
        <w:t>и</w:t>
      </w:r>
      <w:r w:rsidRPr="00A403C0">
        <w:rPr>
          <w:lang w:val="ru-RU"/>
        </w:rPr>
        <w:t xml:space="preserve"> такав захтев</w:t>
      </w:r>
      <w:r w:rsidRPr="00A403C0">
        <w:rPr>
          <w:lang w:val="sr-Cyrl-RS"/>
        </w:rPr>
        <w:t>!“ Вид</w:t>
      </w:r>
      <w:r w:rsidRPr="00A403C0">
        <w:rPr>
          <w:lang w:val="sr-Latn-RS"/>
        </w:rPr>
        <w:t>.</w:t>
      </w:r>
      <w:r w:rsidRPr="00A403C0">
        <w:rPr>
          <w:lang w:val="sr-Cyrl-RS"/>
        </w:rPr>
        <w:t xml:space="preserve">: </w:t>
      </w:r>
      <w:r w:rsidRPr="00A403C0">
        <w:rPr>
          <w:lang w:val="ru-RU"/>
        </w:rPr>
        <w:t>О.</w:t>
      </w:r>
      <w:r w:rsidRPr="00A403C0">
        <w:rPr>
          <w:lang w:val="sr-Cyrl-RS"/>
        </w:rPr>
        <w:t xml:space="preserve"> </w:t>
      </w:r>
      <w:r w:rsidRPr="00A403C0">
        <w:rPr>
          <w:lang w:val="ru-RU"/>
        </w:rPr>
        <w:t>Я.</w:t>
      </w:r>
      <w:r w:rsidRPr="00A403C0">
        <w:rPr>
          <w:lang w:val="sr-Cyrl-RS"/>
        </w:rPr>
        <w:t xml:space="preserve"> </w:t>
      </w:r>
      <w:r w:rsidRPr="00A403C0">
        <w:rPr>
          <w:lang w:val="ru-RU"/>
        </w:rPr>
        <w:t>Баев,</w:t>
      </w:r>
      <w:r w:rsidRPr="00A403C0">
        <w:rPr>
          <w:lang w:val="sr-Cyrl-RS"/>
        </w:rPr>
        <w:t xml:space="preserve"> </w:t>
      </w:r>
      <w:r w:rsidRPr="00A403C0">
        <w:rPr>
          <w:i/>
          <w:lang w:val="sr-Cyrl-RS"/>
        </w:rPr>
        <w:t>„</w:t>
      </w:r>
      <w:r w:rsidRPr="00A403C0">
        <w:rPr>
          <w:i/>
          <w:lang w:val="ru-RU"/>
        </w:rPr>
        <w:t>Злоупотребление правом</w:t>
      </w:r>
      <w:r w:rsidRPr="00A403C0">
        <w:rPr>
          <w:i/>
          <w:lang w:val="sr-Cyrl-CS"/>
        </w:rPr>
        <w:t xml:space="preserve">“ </w:t>
      </w:r>
      <w:r w:rsidRPr="00A403C0">
        <w:rPr>
          <w:i/>
          <w:lang w:val="ru-RU"/>
        </w:rPr>
        <w:t>как уголовно-процессуальная категория</w:t>
      </w:r>
      <w:r w:rsidRPr="00A403C0">
        <w:rPr>
          <w:i/>
          <w:lang w:val="sr-Cyrl-CS"/>
        </w:rPr>
        <w:t>,</w:t>
      </w:r>
      <w:r w:rsidRPr="00A403C0">
        <w:rPr>
          <w:lang w:val="sr-Cyrl-CS"/>
        </w:rPr>
        <w:t xml:space="preserve"> </w:t>
      </w:r>
      <w:r w:rsidRPr="00A403C0">
        <w:rPr>
          <w:lang w:val="ru-RU"/>
        </w:rPr>
        <w:t>Вестник ВГУ. Серия: Право</w:t>
      </w:r>
      <w:r w:rsidRPr="00A403C0">
        <w:rPr>
          <w:lang w:val="sr-Cyrl-CS"/>
        </w:rPr>
        <w:t xml:space="preserve">, </w:t>
      </w:r>
      <w:r w:rsidRPr="00A403C0">
        <w:rPr>
          <w:lang w:val="ru-RU"/>
        </w:rPr>
        <w:t>2013. № 2</w:t>
      </w:r>
      <w:r w:rsidRPr="00A403C0">
        <w:rPr>
          <w:lang w:val="sr-Cyrl-CS"/>
        </w:rPr>
        <w:t>, стр 336-349.</w:t>
      </w:r>
    </w:p>
  </w:footnote>
  <w:footnote w:id="970">
    <w:p w:rsidR="00B234B7" w:rsidRPr="001E163B" w:rsidRDefault="00B234B7" w:rsidP="00A403C0">
      <w:pPr>
        <w:jc w:val="both"/>
        <w:rPr>
          <w:sz w:val="20"/>
          <w:szCs w:val="20"/>
          <w:lang w:val="sr-Cyrl-RS"/>
        </w:rPr>
      </w:pPr>
      <w:r w:rsidRPr="001E163B">
        <w:rPr>
          <w:rStyle w:val="FootnoteReference"/>
          <w:sz w:val="20"/>
          <w:szCs w:val="20"/>
        </w:rPr>
        <w:footnoteRef/>
      </w:r>
      <w:r w:rsidRPr="001E163B">
        <w:rPr>
          <w:sz w:val="20"/>
          <w:szCs w:val="20"/>
        </w:rPr>
        <w:t xml:space="preserve"> </w:t>
      </w:r>
      <w:r w:rsidRPr="001E163B">
        <w:rPr>
          <w:sz w:val="20"/>
          <w:szCs w:val="20"/>
          <w:lang w:val="sr-Cyrl-RS"/>
        </w:rPr>
        <w:t xml:space="preserve">„За основне инквизиторске елементе новог кривичног поступка Србије је у ствари, најкарактеристичније да су они по правилу, изразито недемократског карактера, те да потенцијално представљају могући извор процесних злоупотреба. ту пре свега спадају следећи процесни механизми: </w:t>
      </w:r>
    </w:p>
    <w:p w:rsidR="00B234B7" w:rsidRPr="001E163B" w:rsidRDefault="00B234B7" w:rsidP="00A403C0">
      <w:pPr>
        <w:jc w:val="both"/>
        <w:rPr>
          <w:sz w:val="20"/>
          <w:szCs w:val="20"/>
          <w:lang w:val="sr-Cyrl-RS"/>
        </w:rPr>
      </w:pPr>
      <w:r w:rsidRPr="001E163B">
        <w:rPr>
          <w:sz w:val="20"/>
          <w:szCs w:val="20"/>
          <w:lang w:val="sr-Cyrl-RS"/>
        </w:rPr>
        <w:t xml:space="preserve">     1) давање претераног доказног значаја признању окривљеног;</w:t>
      </w:r>
    </w:p>
    <w:p w:rsidR="00B234B7" w:rsidRPr="001E163B" w:rsidRDefault="00B234B7" w:rsidP="00A403C0">
      <w:pPr>
        <w:jc w:val="both"/>
        <w:rPr>
          <w:sz w:val="20"/>
          <w:szCs w:val="20"/>
          <w:lang w:val="sr-Cyrl-RS"/>
        </w:rPr>
      </w:pPr>
      <w:r w:rsidRPr="001E163B">
        <w:rPr>
          <w:sz w:val="20"/>
          <w:szCs w:val="20"/>
          <w:lang w:val="sr-Cyrl-RS"/>
        </w:rPr>
        <w:t xml:space="preserve">     2) имплицитна законска подела доказа на непосредне и посредне (учињена формалним законским дефинисањем различитих степена сумње);</w:t>
      </w:r>
    </w:p>
    <w:p w:rsidR="00B234B7" w:rsidRPr="001E163B" w:rsidRDefault="00B234B7" w:rsidP="00A403C0">
      <w:pPr>
        <w:jc w:val="both"/>
        <w:rPr>
          <w:sz w:val="20"/>
          <w:szCs w:val="20"/>
          <w:lang w:val="sr-Cyrl-RS"/>
        </w:rPr>
      </w:pPr>
      <w:r w:rsidRPr="001E163B">
        <w:rPr>
          <w:sz w:val="20"/>
          <w:szCs w:val="20"/>
          <w:lang w:val="sr-Cyrl-RS"/>
        </w:rPr>
        <w:t xml:space="preserve">     3) претерана склоност законодавца ка дефинисању, што се огледа у изразито обимном „појмовнику“, када је реч о одредбама које се односе на значење појединих израза у ЗКП-у, те и иначе, веома израженом и приличном лошом казуистиком;</w:t>
      </w:r>
    </w:p>
    <w:p w:rsidR="00B234B7" w:rsidRPr="001E163B" w:rsidRDefault="00B234B7" w:rsidP="00A403C0">
      <w:pPr>
        <w:jc w:val="both"/>
        <w:rPr>
          <w:sz w:val="20"/>
          <w:szCs w:val="20"/>
          <w:lang w:val="sr-Cyrl-RS"/>
        </w:rPr>
      </w:pPr>
      <w:r w:rsidRPr="001E163B">
        <w:rPr>
          <w:sz w:val="20"/>
          <w:szCs w:val="20"/>
          <w:lang w:val="sr-Cyrl-RS"/>
        </w:rPr>
        <w:t xml:space="preserve">     4) постојање могућности да се у поступцима за кривична дела из делокруга тужилаштава посебне надлежности, сведок у истрази испита од стране тужиоца, а да се одбрана о томе уопште ни не обавести;</w:t>
      </w:r>
    </w:p>
    <w:p w:rsidR="00B234B7" w:rsidRPr="001E163B" w:rsidRDefault="00B234B7" w:rsidP="00A403C0">
      <w:pPr>
        <w:jc w:val="both"/>
        <w:rPr>
          <w:sz w:val="20"/>
          <w:szCs w:val="20"/>
          <w:lang w:val="sr-Cyrl-RS"/>
        </w:rPr>
      </w:pPr>
      <w:r w:rsidRPr="001E163B">
        <w:rPr>
          <w:sz w:val="20"/>
          <w:szCs w:val="20"/>
          <w:lang w:val="sr-Cyrl-RS"/>
        </w:rPr>
        <w:t xml:space="preserve">     5) сувише екстензивно утврђивање разлога за искључење јавности са главног претреса, јер је један од алтернативно прописаних разлога за одступање од начела јавност и потреба заштите „других оправданих интереса у демократском друштву“, што је по свему судећи, противуставна норма, јер наш Устав не познаје такав разлог као посебан основ за искључење јавности, већ ту формулацију стриктно повезује са јавним редом и моралом, док се у ЗКП-у „јавни ред и морал“, те „други оправдани интереси у демократском друштву“, дефинишу као два самостална и одвојена, односно један од другог независна разлога за искључење јавности на главном претресу;</w:t>
      </w:r>
    </w:p>
    <w:p w:rsidR="00B234B7" w:rsidRPr="001E163B" w:rsidRDefault="00B234B7" w:rsidP="00A403C0">
      <w:pPr>
        <w:jc w:val="both"/>
        <w:rPr>
          <w:sz w:val="20"/>
          <w:szCs w:val="20"/>
          <w:lang w:val="sr-Cyrl-RS"/>
        </w:rPr>
      </w:pPr>
      <w:r w:rsidRPr="001E163B">
        <w:rPr>
          <w:sz w:val="20"/>
          <w:szCs w:val="20"/>
          <w:lang w:val="sr-Cyrl-RS"/>
        </w:rPr>
        <w:t xml:space="preserve">     6) омогућавање на главном претресу да се суд у сваком тренутку умеша у страначко извођење доказа, што је истовремено нелогично и због тога што суд иначе нема дужност утврђивања истине, па је онда, препуштено потпуно арбитрерној оцени председника већа, када ће да се „инволвира“ у извођење доказа;</w:t>
      </w:r>
    </w:p>
    <w:p w:rsidR="00B234B7" w:rsidRPr="001E163B" w:rsidRDefault="00B234B7" w:rsidP="00A403C0">
      <w:pPr>
        <w:jc w:val="both"/>
        <w:rPr>
          <w:sz w:val="20"/>
          <w:szCs w:val="20"/>
          <w:lang w:val="sr-Cyrl-RS"/>
        </w:rPr>
      </w:pPr>
      <w:r w:rsidRPr="001E163B">
        <w:rPr>
          <w:sz w:val="20"/>
          <w:szCs w:val="20"/>
          <w:lang w:val="sr-Cyrl-RS"/>
        </w:rPr>
        <w:t xml:space="preserve">     7) прописивање могућности да се окривљеном суди у одсуству, што је иначе, потпуно незамисливо у типичним адверзијалним кривичним процедурама;</w:t>
      </w:r>
    </w:p>
    <w:p w:rsidR="00B234B7" w:rsidRPr="001E163B" w:rsidRDefault="00B234B7" w:rsidP="00A403C0">
      <w:pPr>
        <w:jc w:val="both"/>
        <w:rPr>
          <w:sz w:val="20"/>
          <w:szCs w:val="20"/>
          <w:lang w:val="sr-Cyrl-RS"/>
        </w:rPr>
      </w:pPr>
      <w:r w:rsidRPr="001E163B">
        <w:rPr>
          <w:sz w:val="20"/>
          <w:szCs w:val="20"/>
          <w:lang w:val="sr-Cyrl-RS"/>
        </w:rPr>
        <w:t xml:space="preserve">     8) сувише широко дефинисање разлога за притвор, при чему су неки од тих разлога и својеврсне „каучук“ норме, те</w:t>
      </w:r>
    </w:p>
    <w:p w:rsidR="00B234B7" w:rsidRPr="001E163B" w:rsidRDefault="00B234B7" w:rsidP="00A403C0">
      <w:pPr>
        <w:jc w:val="both"/>
        <w:rPr>
          <w:sz w:val="20"/>
          <w:szCs w:val="20"/>
          <w:lang w:val="sr-Cyrl-RS"/>
        </w:rPr>
      </w:pPr>
      <w:r w:rsidRPr="001E163B">
        <w:rPr>
          <w:sz w:val="20"/>
          <w:szCs w:val="20"/>
          <w:lang w:val="sr-Cyrl-RS"/>
        </w:rPr>
        <w:t xml:space="preserve">     9) остављање могућности за веома широко одступање од начела непосредности на главном претресу, јер се скоро исто као и раније (док је истрага била судска), омогућава читање записника о исказима датим у истрази (али не судији, него јавном тужиоцу), или у неком другом кривичном поступку, уместо да се давалац исказа непосредно испита пред претресним већем, што представља не само инквизиторски процесни елемент, већ се ради и о изразито недемократском механизму. </w:t>
      </w:r>
      <w:r w:rsidRPr="001E163B">
        <w:rPr>
          <w:sz w:val="20"/>
          <w:szCs w:val="20"/>
          <w:lang w:val="sr-Cyrl-CS"/>
        </w:rPr>
        <w:t>[...]“.</w:t>
      </w:r>
    </w:p>
    <w:p w:rsidR="00B234B7" w:rsidRPr="00A403C0" w:rsidRDefault="00B234B7" w:rsidP="00A403C0">
      <w:pPr>
        <w:jc w:val="both"/>
        <w:rPr>
          <w:sz w:val="20"/>
          <w:szCs w:val="20"/>
          <w:lang w:val="sr-Cyrl-RS"/>
        </w:rPr>
      </w:pPr>
      <w:r w:rsidRPr="001E163B">
        <w:rPr>
          <w:sz w:val="20"/>
          <w:szCs w:val="20"/>
          <w:lang w:val="sr-Cyrl-RS"/>
        </w:rPr>
        <w:t xml:space="preserve">     Вид.: </w:t>
      </w:r>
      <w:r w:rsidRPr="001E163B">
        <w:rPr>
          <w:sz w:val="20"/>
          <w:szCs w:val="20"/>
          <w:lang w:val="sr-Latn-RS"/>
        </w:rPr>
        <w:t xml:space="preserve">M. Škulić, </w:t>
      </w:r>
      <w:r w:rsidRPr="001E163B">
        <w:rPr>
          <w:i/>
          <w:sz w:val="20"/>
          <w:szCs w:val="20"/>
          <w:lang w:val="sr-Latn-RS"/>
        </w:rPr>
        <w:t>Dominantne karakteristike osnovnih velikih krivičnoprocesnih sistema i njihov uticaj na reformu srpskog krivičnog postupka</w:t>
      </w:r>
      <w:r w:rsidRPr="001E163B">
        <w:rPr>
          <w:sz w:val="20"/>
          <w:szCs w:val="20"/>
          <w:lang w:val="sr-Latn-RS"/>
        </w:rPr>
        <w:t>, Crimen (IV) 2/2013., 176–234.</w:t>
      </w:r>
    </w:p>
  </w:footnote>
  <w:footnote w:id="971">
    <w:p w:rsidR="00B234B7" w:rsidRPr="00A403C0" w:rsidRDefault="00B234B7" w:rsidP="00C730DC">
      <w:pPr>
        <w:pStyle w:val="FootnoteText"/>
        <w:rPr>
          <w:lang w:val="sr-Cyrl-RS"/>
        </w:rPr>
      </w:pPr>
      <w:r w:rsidRPr="00A403C0">
        <w:rPr>
          <w:rStyle w:val="FootnoteReference"/>
        </w:rPr>
        <w:footnoteRef/>
      </w:r>
      <w:r w:rsidRPr="00A403C0">
        <w:rPr>
          <w:lang w:val="ru-RU"/>
        </w:rPr>
        <w:t xml:space="preserve"> </w:t>
      </w:r>
      <w:r w:rsidRPr="00A403C0">
        <w:rPr>
          <w:lang w:val="sr-Cyrl-RS"/>
        </w:rPr>
        <w:t>Члан 76. став 1. Законика о кривичном поступку.</w:t>
      </w:r>
    </w:p>
  </w:footnote>
  <w:footnote w:id="972">
    <w:p w:rsidR="00B234B7" w:rsidRPr="00A403C0" w:rsidRDefault="00B234B7" w:rsidP="00C730DC">
      <w:pPr>
        <w:pStyle w:val="FootnoteText"/>
        <w:rPr>
          <w:lang w:val="sr-Cyrl-RS"/>
        </w:rPr>
      </w:pPr>
      <w:r w:rsidRPr="00A403C0">
        <w:rPr>
          <w:rStyle w:val="FootnoteReference"/>
        </w:rPr>
        <w:footnoteRef/>
      </w:r>
      <w:r w:rsidRPr="00A403C0">
        <w:rPr>
          <w:lang w:val="ru-RU"/>
        </w:rPr>
        <w:t xml:space="preserve"> </w:t>
      </w:r>
      <w:r w:rsidRPr="00A403C0">
        <w:rPr>
          <w:lang w:val="sr-Cyrl-RS"/>
        </w:rPr>
        <w:t>Члан 156. став 3. Законика о кривичном поступку.</w:t>
      </w:r>
    </w:p>
  </w:footnote>
  <w:footnote w:id="973">
    <w:p w:rsidR="00B234B7" w:rsidRPr="008C59D2" w:rsidRDefault="00B234B7" w:rsidP="00C730DC">
      <w:pPr>
        <w:pStyle w:val="FootnoteText"/>
        <w:rPr>
          <w:lang w:val="sr-Cyrl-RS"/>
        </w:rPr>
      </w:pPr>
      <w:r w:rsidRPr="00A403C0">
        <w:rPr>
          <w:rStyle w:val="FootnoteReference"/>
        </w:rPr>
        <w:footnoteRef/>
      </w:r>
      <w:r w:rsidRPr="00A403C0">
        <w:rPr>
          <w:lang w:val="ru-RU"/>
        </w:rPr>
        <w:t xml:space="preserve"> </w:t>
      </w:r>
      <w:r w:rsidRPr="00A403C0">
        <w:rPr>
          <w:lang w:val="sr-Cyrl-RS"/>
        </w:rPr>
        <w:t>Члан 287. став 2. Законика о кривичном поступку</w:t>
      </w:r>
      <w:r w:rsidRPr="008C59D2">
        <w:rPr>
          <w:lang w:val="sr-Cyrl-RS"/>
        </w:rPr>
        <w:t>.</w:t>
      </w:r>
    </w:p>
  </w:footnote>
  <w:footnote w:id="974">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296. став 1. Законика о кривичном поступку.</w:t>
      </w:r>
    </w:p>
  </w:footnote>
  <w:footnote w:id="975">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296. став 2. Законика о кривичном поступку.</w:t>
      </w:r>
    </w:p>
  </w:footnote>
  <w:footnote w:id="976">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w:t>
      </w:r>
      <w:r w:rsidRPr="008C59D2">
        <w:rPr>
          <w:lang w:val="ru-RU"/>
        </w:rPr>
        <w:t>лан 302</w:t>
      </w:r>
      <w:r w:rsidRPr="008C59D2">
        <w:rPr>
          <w:lang w:val="sr-Cyrl-RS"/>
        </w:rPr>
        <w:t>.</w:t>
      </w:r>
      <w:r w:rsidRPr="008C59D2">
        <w:rPr>
          <w:lang w:val="ru-RU"/>
        </w:rPr>
        <w:t xml:space="preserve"> став 1.</w:t>
      </w:r>
      <w:r w:rsidRPr="008C59D2">
        <w:rPr>
          <w:lang w:val="sr-Cyrl-RS"/>
        </w:rPr>
        <w:t xml:space="preserve"> Законика о кривичном поступку.</w:t>
      </w:r>
    </w:p>
  </w:footnote>
  <w:footnote w:id="977">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Члан 303. став 3. Законика о кривичном поступку. </w:t>
      </w:r>
    </w:p>
  </w:footnote>
  <w:footnote w:id="978">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Члан 373. став 1. Законика о кривичном поступку.</w:t>
      </w:r>
    </w:p>
  </w:footnote>
  <w:footnote w:id="979">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Члан 481. став 2. Законика о кривичном поступку.</w:t>
      </w:r>
    </w:p>
  </w:footnote>
  <w:footnote w:id="980">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w:t>
      </w:r>
      <w:r w:rsidRPr="008C59D2">
        <w:rPr>
          <w:lang w:val="it-IT"/>
        </w:rPr>
        <w:t>Milan Škulić</w:t>
      </w:r>
      <w:r w:rsidRPr="008C59D2">
        <w:rPr>
          <w:lang w:val="sr-Cyrl-RS"/>
        </w:rPr>
        <w:t xml:space="preserve">, </w:t>
      </w:r>
      <w:r w:rsidRPr="008C59D2">
        <w:rPr>
          <w:lang w:val="it-IT"/>
        </w:rPr>
        <w:t xml:space="preserve">Goran Ilić, </w:t>
      </w:r>
      <w:r w:rsidRPr="008C59D2">
        <w:rPr>
          <w:i/>
          <w:lang w:val="it-IT"/>
        </w:rPr>
        <w:t>Kako</w:t>
      </w:r>
      <w:r w:rsidRPr="008C59D2">
        <w:rPr>
          <w:i/>
          <w:lang w:val="sr-Cyrl-RS"/>
        </w:rPr>
        <w:t xml:space="preserve"> </w:t>
      </w:r>
      <w:r w:rsidRPr="008C59D2">
        <w:rPr>
          <w:i/>
          <w:lang w:val="it-IT"/>
        </w:rPr>
        <w:t>je</w:t>
      </w:r>
      <w:r w:rsidRPr="008C59D2">
        <w:rPr>
          <w:i/>
          <w:lang w:val="sr-Cyrl-RS"/>
        </w:rPr>
        <w:t xml:space="preserve"> </w:t>
      </w:r>
      <w:r w:rsidRPr="008C59D2">
        <w:rPr>
          <w:i/>
          <w:lang w:val="it-IT"/>
        </w:rPr>
        <w:t>propala</w:t>
      </w:r>
      <w:r w:rsidRPr="008C59D2">
        <w:rPr>
          <w:i/>
          <w:lang w:val="sr-Cyrl-RS"/>
        </w:rPr>
        <w:t xml:space="preserve"> </w:t>
      </w:r>
      <w:r w:rsidRPr="008C59D2">
        <w:rPr>
          <w:i/>
          <w:lang w:val="it-IT"/>
        </w:rPr>
        <w:t>reforma</w:t>
      </w:r>
      <w:r w:rsidRPr="008C59D2">
        <w:rPr>
          <w:i/>
          <w:lang w:val="sr-Cyrl-RS"/>
        </w:rPr>
        <w:t>? Š</w:t>
      </w:r>
      <w:r w:rsidRPr="008C59D2">
        <w:rPr>
          <w:i/>
          <w:lang w:val="it-IT"/>
        </w:rPr>
        <w:t>ta</w:t>
      </w:r>
      <w:r w:rsidRPr="008C59D2">
        <w:rPr>
          <w:i/>
          <w:lang w:val="sr-Cyrl-RS"/>
        </w:rPr>
        <w:t xml:space="preserve"> </w:t>
      </w:r>
      <w:r w:rsidRPr="008C59D2">
        <w:rPr>
          <w:i/>
          <w:lang w:val="it-IT"/>
        </w:rPr>
        <w:t>da</w:t>
      </w:r>
      <w:r w:rsidRPr="008C59D2">
        <w:rPr>
          <w:i/>
          <w:lang w:val="sr-Cyrl-RS"/>
        </w:rPr>
        <w:t xml:space="preserve"> </w:t>
      </w:r>
      <w:r w:rsidRPr="008C59D2">
        <w:rPr>
          <w:i/>
          <w:lang w:val="it-IT"/>
        </w:rPr>
        <w:t>se</w:t>
      </w:r>
      <w:r w:rsidRPr="008C59D2">
        <w:rPr>
          <w:i/>
          <w:lang w:val="sr-Cyrl-RS"/>
        </w:rPr>
        <w:t xml:space="preserve"> </w:t>
      </w:r>
      <w:r w:rsidRPr="008C59D2">
        <w:rPr>
          <w:i/>
          <w:lang w:val="it-IT"/>
        </w:rPr>
        <w:t>radi</w:t>
      </w:r>
      <w:r w:rsidRPr="008C59D2">
        <w:rPr>
          <w:i/>
          <w:lang w:val="sr-Cyrl-RS"/>
        </w:rPr>
        <w:t>?,</w:t>
      </w:r>
      <w:r w:rsidRPr="008C59D2">
        <w:rPr>
          <w:lang w:val="sr-Cyrl-RS"/>
        </w:rPr>
        <w:t xml:space="preserve"> </w:t>
      </w:r>
      <w:r w:rsidRPr="008C59D2">
        <w:rPr>
          <w:lang w:val="it-IT"/>
        </w:rPr>
        <w:t>Udru</w:t>
      </w:r>
      <w:r w:rsidRPr="008C59D2">
        <w:rPr>
          <w:lang w:val="sr-Cyrl-RS"/>
        </w:rPr>
        <w:t>ž</w:t>
      </w:r>
      <w:r w:rsidRPr="008C59D2">
        <w:rPr>
          <w:lang w:val="it-IT"/>
        </w:rPr>
        <w:t>enje</w:t>
      </w:r>
      <w:r w:rsidRPr="008C59D2">
        <w:rPr>
          <w:lang w:val="sr-Cyrl-RS"/>
        </w:rPr>
        <w:t xml:space="preserve"> </w:t>
      </w:r>
      <w:r w:rsidRPr="008C59D2">
        <w:rPr>
          <w:lang w:val="it-IT"/>
        </w:rPr>
        <w:t>javnih</w:t>
      </w:r>
      <w:r w:rsidRPr="008C59D2">
        <w:rPr>
          <w:lang w:val="sr-Cyrl-RS"/>
        </w:rPr>
        <w:t xml:space="preserve"> </w:t>
      </w:r>
      <w:r w:rsidRPr="008C59D2">
        <w:rPr>
          <w:lang w:val="it-IT"/>
        </w:rPr>
        <w:t>tu</w:t>
      </w:r>
      <w:r w:rsidRPr="008C59D2">
        <w:rPr>
          <w:lang w:val="sr-Cyrl-RS"/>
        </w:rPr>
        <w:t>ž</w:t>
      </w:r>
      <w:r w:rsidRPr="008C59D2">
        <w:rPr>
          <w:lang w:val="it-IT"/>
        </w:rPr>
        <w:t>ilaca</w:t>
      </w:r>
      <w:r w:rsidRPr="008C59D2">
        <w:rPr>
          <w:lang w:val="sr-Cyrl-RS"/>
        </w:rPr>
        <w:t xml:space="preserve"> </w:t>
      </w:r>
      <w:r w:rsidRPr="008C59D2">
        <w:rPr>
          <w:lang w:val="it-IT"/>
        </w:rPr>
        <w:t>i</w:t>
      </w:r>
      <w:r w:rsidRPr="008C59D2">
        <w:rPr>
          <w:lang w:val="sr-Cyrl-RS"/>
        </w:rPr>
        <w:t xml:space="preserve"> </w:t>
      </w:r>
      <w:r w:rsidRPr="008C59D2">
        <w:rPr>
          <w:lang w:val="it-IT"/>
        </w:rPr>
        <w:t>zamenika</w:t>
      </w:r>
      <w:r w:rsidRPr="008C59D2">
        <w:rPr>
          <w:lang w:val="sr-Cyrl-RS"/>
        </w:rPr>
        <w:t xml:space="preserve"> </w:t>
      </w:r>
      <w:r w:rsidRPr="008C59D2">
        <w:rPr>
          <w:lang w:val="it-IT"/>
        </w:rPr>
        <w:t>javnih</w:t>
      </w:r>
      <w:r w:rsidRPr="008C59D2">
        <w:rPr>
          <w:lang w:val="sr-Cyrl-RS"/>
        </w:rPr>
        <w:t xml:space="preserve"> </w:t>
      </w:r>
      <w:r w:rsidRPr="008C59D2">
        <w:rPr>
          <w:lang w:val="it-IT"/>
        </w:rPr>
        <w:t>tu</w:t>
      </w:r>
      <w:r w:rsidRPr="008C59D2">
        <w:rPr>
          <w:lang w:val="sr-Cyrl-RS"/>
        </w:rPr>
        <w:t>ž</w:t>
      </w:r>
      <w:r w:rsidRPr="008C59D2">
        <w:rPr>
          <w:lang w:val="it-IT"/>
        </w:rPr>
        <w:t>ilaca</w:t>
      </w:r>
      <w:r w:rsidRPr="008C59D2">
        <w:rPr>
          <w:lang w:val="sr-Cyrl-RS"/>
        </w:rPr>
        <w:t xml:space="preserve"> </w:t>
      </w:r>
      <w:r w:rsidRPr="008C59D2">
        <w:rPr>
          <w:lang w:val="it-IT"/>
        </w:rPr>
        <w:t>Srbije</w:t>
      </w:r>
      <w:r w:rsidRPr="008C59D2">
        <w:rPr>
          <w:lang w:val="sr-Cyrl-RS"/>
        </w:rPr>
        <w:t xml:space="preserve">, </w:t>
      </w:r>
      <w:r w:rsidRPr="008C59D2">
        <w:rPr>
          <w:lang w:val="it-IT"/>
        </w:rPr>
        <w:t>ATC</w:t>
      </w:r>
      <w:r w:rsidRPr="008C59D2">
        <w:rPr>
          <w:lang w:val="sr-Cyrl-RS"/>
        </w:rPr>
        <w:t xml:space="preserve">, </w:t>
      </w:r>
      <w:r w:rsidRPr="008C59D2">
        <w:rPr>
          <w:lang w:val="it-IT"/>
        </w:rPr>
        <w:t>Beograd</w:t>
      </w:r>
      <w:r w:rsidRPr="008C59D2">
        <w:rPr>
          <w:lang w:val="sr-Cyrl-RS"/>
        </w:rPr>
        <w:t>, 2012., str. 175-184</w:t>
      </w:r>
    </w:p>
  </w:footnote>
  <w:footnote w:id="981">
    <w:p w:rsidR="00B234B7" w:rsidRPr="00A02A3B" w:rsidRDefault="00B234B7" w:rsidP="00A02A3B">
      <w:pPr>
        <w:pStyle w:val="FootnoteText"/>
        <w:jc w:val="both"/>
        <w:rPr>
          <w:lang w:val="ru-RU"/>
        </w:rPr>
      </w:pPr>
      <w:r w:rsidRPr="008C59D2">
        <w:rPr>
          <w:rStyle w:val="FootnoteReference"/>
        </w:rPr>
        <w:footnoteRef/>
      </w:r>
      <w:r w:rsidRPr="008157A9">
        <w:rPr>
          <w:lang w:val="sr-Cyrl-RS"/>
        </w:rPr>
        <w:t xml:space="preserve"> </w:t>
      </w:r>
      <w:r w:rsidRPr="008C59D2">
        <w:rPr>
          <w:lang w:val="ru-RU"/>
        </w:rPr>
        <w:t xml:space="preserve">Милан Давидовић, </w:t>
      </w:r>
      <w:r w:rsidRPr="008C59D2">
        <w:rPr>
          <w:i/>
          <w:lang w:val="ru-RU"/>
        </w:rPr>
        <w:t>Доказна вредност признања окривљеног којим терети саокривљеног</w:t>
      </w:r>
      <w:r w:rsidRPr="008C59D2">
        <w:rPr>
          <w:lang w:val="ru-RU"/>
        </w:rPr>
        <w:t>, Билтен судске праксе Вишег суда у Краљеву бр. 1/2011.</w:t>
      </w:r>
      <w:r>
        <w:rPr>
          <w:lang w:val="ru-RU"/>
        </w:rPr>
        <w:t xml:space="preserve"> Вид., такође: </w:t>
      </w:r>
      <w:r w:rsidRPr="00BB2236">
        <w:rPr>
          <w:lang w:val="sr-Latn-RS"/>
        </w:rPr>
        <w:t xml:space="preserve">Z. Đurđević, </w:t>
      </w:r>
      <w:r w:rsidRPr="00BB2236">
        <w:rPr>
          <w:i/>
          <w:lang w:val="sr-Latn-RS"/>
        </w:rPr>
        <w:t>Procesna jamstva obrane prema suokrivljeniku kao svjedoku optužbe</w:t>
      </w:r>
      <w:r w:rsidRPr="00BB2236">
        <w:rPr>
          <w:lang w:val="sr-Latn-RS"/>
        </w:rPr>
        <w:t>, Hrvatski ljetopis za kazneno pravo i praksu (Zagreb), vol. 16, broj 2/2009</w:t>
      </w:r>
      <w:r>
        <w:rPr>
          <w:lang w:val="sr-Latn-RS"/>
        </w:rPr>
        <w:t>., 783-808.</w:t>
      </w:r>
    </w:p>
  </w:footnote>
  <w:footnote w:id="982">
    <w:p w:rsidR="00B234B7" w:rsidRPr="001E163B" w:rsidRDefault="00B234B7" w:rsidP="00BA75CC">
      <w:pPr>
        <w:pStyle w:val="FootnoteText"/>
        <w:jc w:val="both"/>
        <w:rPr>
          <w:lang w:val="sr-Cyrl-RS"/>
        </w:rPr>
      </w:pPr>
      <w:r w:rsidRPr="001E163B">
        <w:rPr>
          <w:rStyle w:val="FootnoteReference"/>
        </w:rPr>
        <w:footnoteRef/>
      </w:r>
      <w:r w:rsidRPr="001E163B">
        <w:rPr>
          <w:lang w:val="ru-RU"/>
        </w:rPr>
        <w:t xml:space="preserve"> </w:t>
      </w:r>
      <w:r w:rsidRPr="001E163B">
        <w:rPr>
          <w:lang w:val="sr-Cyrl-RS"/>
        </w:rPr>
        <w:t>У теорији се као класичан пример злоупотребе права на приступ суду (и случај сложене злоупотребе процесних права више лица чије су процесне радње привидно у супротности, али заиста теже остварењу истог интереса) наводи ситуација у којој тужени (дужник), у циљу осујећења основаног потраживања које према њему има извршни поверилац, у договору са тужиоцем по тужби за утврђивање признаје тужиоцу фингирани тужбени захтев за утврђивање својине на ствари према којој је усмерено извршење, не би ли на овај начин ствар формално пренео у својину тужиоцу, који ће након тога у извршном поступку да истакне приговор трећег лица и тако осујети потраживање извршног повериоца.</w:t>
      </w:r>
    </w:p>
    <w:p w:rsidR="00B234B7" w:rsidRPr="008C59D2" w:rsidRDefault="00B234B7" w:rsidP="00DB1BED">
      <w:pPr>
        <w:pStyle w:val="FootnoteText"/>
        <w:jc w:val="both"/>
        <w:rPr>
          <w:lang w:val="ru-RU"/>
        </w:rPr>
      </w:pPr>
      <w:r w:rsidRPr="001E163B">
        <w:rPr>
          <w:lang w:val="sr-Cyrl-RS"/>
        </w:rPr>
        <w:t xml:space="preserve">     Међутим, уколико су у конкретном случају испуњени сви субјективни и објективни елементи дела, у правном систему Србије овакво понашање тужиоца и туженог могло би се правно квалификовати као кривично дело оштећење туђих права (</w:t>
      </w:r>
      <w:r w:rsidRPr="001E163B">
        <w:rPr>
          <w:lang w:val="ru-RU"/>
        </w:rPr>
        <w:t>члан 2</w:t>
      </w:r>
      <w:r w:rsidRPr="001E163B">
        <w:rPr>
          <w:lang w:val="sr-Cyrl-RS"/>
        </w:rPr>
        <w:t>20.</w:t>
      </w:r>
      <w:r w:rsidRPr="001E163B">
        <w:rPr>
          <w:lang w:val="ru-RU"/>
        </w:rPr>
        <w:t xml:space="preserve"> став </w:t>
      </w:r>
      <w:r w:rsidRPr="001E163B">
        <w:rPr>
          <w:lang w:val="sr-Cyrl-RS"/>
        </w:rPr>
        <w:t>2.</w:t>
      </w:r>
      <w:r w:rsidRPr="001E163B">
        <w:rPr>
          <w:lang w:val="ru-RU"/>
        </w:rPr>
        <w:t xml:space="preserve"> Кривичног законика), чије биће гласи: </w:t>
      </w:r>
      <w:r w:rsidRPr="001E163B">
        <w:rPr>
          <w:lang w:val="sr-Cyrl-RS"/>
        </w:rPr>
        <w:t>...казниће се и ко у намери да осујети измирење повериоца у току принудног извршења отуђи, уништи, оштети или сакрије делове своје имовине и тиме оштети повериоца.</w:t>
      </w:r>
    </w:p>
  </w:footnote>
  <w:footnote w:id="983">
    <w:p w:rsidR="00B234B7" w:rsidRPr="008C59D2" w:rsidRDefault="00B234B7" w:rsidP="00DB1BED">
      <w:pPr>
        <w:pStyle w:val="FootnoteText"/>
        <w:jc w:val="both"/>
        <w:rPr>
          <w:lang w:val="it-IT"/>
        </w:rPr>
      </w:pPr>
      <w:r w:rsidRPr="008C59D2">
        <w:rPr>
          <w:rStyle w:val="FootnoteReference"/>
        </w:rPr>
        <w:footnoteRef/>
      </w:r>
      <w:r w:rsidRPr="008C59D2">
        <w:rPr>
          <w:lang w:val="sr-Cyrl-RS"/>
        </w:rPr>
        <w:t xml:space="preserve"> „</w:t>
      </w:r>
      <w:r w:rsidRPr="008C59D2">
        <w:rPr>
          <w:rStyle w:val="notranslate"/>
          <w:color w:val="000000"/>
          <w:lang w:val="ru-RU"/>
        </w:rPr>
        <w:t>Дакле</w:t>
      </w:r>
      <w:r w:rsidRPr="008C59D2">
        <w:rPr>
          <w:rStyle w:val="notranslate"/>
          <w:color w:val="000000"/>
          <w:lang w:val="sr-Cyrl-RS"/>
        </w:rPr>
        <w:t xml:space="preserve">, </w:t>
      </w:r>
      <w:r w:rsidRPr="008C59D2">
        <w:rPr>
          <w:rStyle w:val="notranslate"/>
          <w:color w:val="000000"/>
          <w:lang w:val="ru-RU"/>
        </w:rPr>
        <w:t>јед</w:t>
      </w:r>
      <w:r w:rsidRPr="008C59D2">
        <w:rPr>
          <w:rStyle w:val="notranslate"/>
          <w:color w:val="000000"/>
          <w:lang w:val="sr-Cyrl-RS"/>
        </w:rPr>
        <w:t xml:space="preserve">на процесна радња </w:t>
      </w:r>
      <w:r w:rsidRPr="008C59D2">
        <w:rPr>
          <w:rStyle w:val="notranslate"/>
          <w:color w:val="000000"/>
          <w:lang w:val="ru-RU"/>
        </w:rPr>
        <w:t>мо</w:t>
      </w:r>
      <w:r w:rsidRPr="008C59D2">
        <w:rPr>
          <w:rStyle w:val="notranslate"/>
          <w:color w:val="000000"/>
          <w:lang w:val="sr-Cyrl-RS"/>
        </w:rPr>
        <w:t>ж</w:t>
      </w:r>
      <w:r w:rsidRPr="008C59D2">
        <w:rPr>
          <w:rStyle w:val="notranslate"/>
          <w:color w:val="000000"/>
          <w:lang w:val="ru-RU"/>
        </w:rPr>
        <w:t>е</w:t>
      </w:r>
      <w:r w:rsidRPr="008C59D2">
        <w:rPr>
          <w:rStyle w:val="notranslate"/>
          <w:color w:val="000000"/>
          <w:lang w:val="sr-Cyrl-RS"/>
        </w:rPr>
        <w:t xml:space="preserve"> бити </w:t>
      </w:r>
      <w:r w:rsidRPr="008C59D2">
        <w:rPr>
          <w:rStyle w:val="notranslate"/>
          <w:color w:val="000000"/>
          <w:lang w:val="ru-RU"/>
        </w:rPr>
        <w:t>криви</w:t>
      </w:r>
      <w:r w:rsidRPr="008C59D2">
        <w:rPr>
          <w:rStyle w:val="notranslate"/>
          <w:color w:val="000000"/>
          <w:lang w:val="sr-Cyrl-RS"/>
        </w:rPr>
        <w:t>ч</w:t>
      </w:r>
      <w:r w:rsidRPr="008C59D2">
        <w:rPr>
          <w:rStyle w:val="notranslate"/>
          <w:color w:val="000000"/>
          <w:lang w:val="ru-RU"/>
        </w:rPr>
        <w:t>но</w:t>
      </w:r>
      <w:r w:rsidRPr="008C59D2">
        <w:rPr>
          <w:rStyle w:val="notranslate"/>
          <w:color w:val="000000"/>
          <w:lang w:val="sr-Cyrl-RS"/>
        </w:rPr>
        <w:t xml:space="preserve"> </w:t>
      </w:r>
      <w:r w:rsidRPr="008C59D2">
        <w:rPr>
          <w:rStyle w:val="notranslate"/>
          <w:color w:val="000000"/>
          <w:lang w:val="ru-RU"/>
        </w:rPr>
        <w:t>дел</w:t>
      </w:r>
      <w:r w:rsidRPr="008C59D2">
        <w:rPr>
          <w:rStyle w:val="notranslate"/>
          <w:color w:val="000000"/>
          <w:lang w:val="sr-Cyrl-RS"/>
        </w:rPr>
        <w:t>о,</w:t>
      </w:r>
      <w:r w:rsidRPr="008C59D2">
        <w:rPr>
          <w:lang w:val="sr-Cyrl-RS"/>
        </w:rPr>
        <w:t xml:space="preserve"> </w:t>
      </w:r>
      <w:r w:rsidRPr="008C59D2">
        <w:rPr>
          <w:rStyle w:val="notranslate"/>
          <w:color w:val="000000"/>
          <w:lang w:val="ru-RU"/>
        </w:rPr>
        <w:t>злоупотреб</w:t>
      </w:r>
      <w:r w:rsidRPr="008C59D2">
        <w:rPr>
          <w:rStyle w:val="notranslate"/>
          <w:color w:val="000000"/>
          <w:lang w:val="sr-Cyrl-RS"/>
        </w:rPr>
        <w:t xml:space="preserve">а </w:t>
      </w:r>
      <w:r w:rsidRPr="008C59D2">
        <w:rPr>
          <w:rStyle w:val="notranslate"/>
          <w:color w:val="000000"/>
          <w:lang w:val="ru-RU"/>
        </w:rPr>
        <w:t>процесних</w:t>
      </w:r>
      <w:r w:rsidRPr="008C59D2">
        <w:rPr>
          <w:rStyle w:val="notranslate"/>
          <w:color w:val="000000"/>
          <w:lang w:val="sr-Cyrl-RS"/>
        </w:rPr>
        <w:t xml:space="preserve"> </w:t>
      </w:r>
      <w:r w:rsidRPr="008C59D2">
        <w:rPr>
          <w:rStyle w:val="notranslate"/>
          <w:color w:val="000000"/>
          <w:lang w:val="ru-RU"/>
        </w:rPr>
        <w:t>права</w:t>
      </w:r>
      <w:r w:rsidRPr="008C59D2">
        <w:rPr>
          <w:rStyle w:val="notranslate"/>
          <w:color w:val="000000"/>
          <w:lang w:val="sr-Cyrl-RS"/>
        </w:rPr>
        <w:t xml:space="preserve"> </w:t>
      </w:r>
      <w:r w:rsidRPr="008C59D2">
        <w:rPr>
          <w:rStyle w:val="notranslate"/>
          <w:color w:val="000000"/>
          <w:lang w:val="ru-RU"/>
        </w:rPr>
        <w:t>и</w:t>
      </w:r>
      <w:r w:rsidRPr="008C59D2">
        <w:rPr>
          <w:rStyle w:val="notranslate"/>
          <w:color w:val="000000"/>
          <w:lang w:val="sr-Cyrl-RS"/>
        </w:rPr>
        <w:t xml:space="preserve"> </w:t>
      </w:r>
      <w:r w:rsidRPr="008C59D2">
        <w:rPr>
          <w:rStyle w:val="notranslate"/>
          <w:color w:val="000000"/>
          <w:lang w:val="ru-RU"/>
        </w:rPr>
        <w:t>кр</w:t>
      </w:r>
      <w:r w:rsidRPr="008C59D2">
        <w:rPr>
          <w:rStyle w:val="notranslate"/>
          <w:color w:val="000000"/>
          <w:lang w:val="sr-Cyrl-RS"/>
        </w:rPr>
        <w:t>ш</w:t>
      </w:r>
      <w:r w:rsidRPr="008C59D2">
        <w:rPr>
          <w:rStyle w:val="notranslate"/>
          <w:color w:val="000000"/>
          <w:lang w:val="ru-RU"/>
        </w:rPr>
        <w:t>ењ</w:t>
      </w:r>
      <w:r w:rsidRPr="008C59D2">
        <w:rPr>
          <w:rStyle w:val="notranslate"/>
          <w:color w:val="000000"/>
          <w:lang w:val="sr-Cyrl-RS"/>
        </w:rPr>
        <w:t xml:space="preserve">е </w:t>
      </w:r>
      <w:r w:rsidRPr="008C59D2">
        <w:rPr>
          <w:rStyle w:val="notranslate"/>
          <w:color w:val="000000"/>
          <w:lang w:val="ru-RU"/>
        </w:rPr>
        <w:t>слу</w:t>
      </w:r>
      <w:r w:rsidRPr="008C59D2">
        <w:rPr>
          <w:rStyle w:val="notranslate"/>
          <w:color w:val="000000"/>
          <w:lang w:val="sr-Cyrl-RS"/>
        </w:rPr>
        <w:t>ж</w:t>
      </w:r>
      <w:r w:rsidRPr="008C59D2">
        <w:rPr>
          <w:rStyle w:val="notranslate"/>
          <w:color w:val="000000"/>
          <w:lang w:val="ru-RU"/>
        </w:rPr>
        <w:t>бене</w:t>
      </w:r>
      <w:r w:rsidRPr="008C59D2">
        <w:rPr>
          <w:rStyle w:val="notranslate"/>
          <w:color w:val="000000"/>
          <w:lang w:val="sr-Cyrl-RS"/>
        </w:rPr>
        <w:t xml:space="preserve"> </w:t>
      </w:r>
      <w:r w:rsidRPr="008C59D2">
        <w:rPr>
          <w:rStyle w:val="notranslate"/>
          <w:color w:val="000000"/>
          <w:lang w:val="ru-RU"/>
        </w:rPr>
        <w:t>ду</w:t>
      </w:r>
      <w:r w:rsidRPr="008C59D2">
        <w:rPr>
          <w:rStyle w:val="notranslate"/>
          <w:color w:val="000000"/>
          <w:lang w:val="sr-Cyrl-RS"/>
        </w:rPr>
        <w:t>ж</w:t>
      </w:r>
      <w:r w:rsidRPr="008C59D2">
        <w:rPr>
          <w:rStyle w:val="notranslate"/>
          <w:color w:val="000000"/>
          <w:lang w:val="ru-RU"/>
        </w:rPr>
        <w:t>ности</w:t>
      </w:r>
      <w:r w:rsidRPr="008C59D2">
        <w:rPr>
          <w:rStyle w:val="notranslate"/>
          <w:color w:val="000000"/>
          <w:lang w:val="sr-Cyrl-RS"/>
        </w:rPr>
        <w:t>.</w:t>
      </w:r>
      <w:r w:rsidRPr="008C59D2">
        <w:rPr>
          <w:rStyle w:val="apple-converted-space"/>
          <w:color w:val="000000"/>
          <w:lang w:val="sr-Cyrl-RS"/>
        </w:rPr>
        <w:t xml:space="preserve"> </w:t>
      </w:r>
      <w:r w:rsidRPr="008C59D2">
        <w:rPr>
          <w:rStyle w:val="apple-converted-space"/>
          <w:color w:val="000000"/>
          <w:lang w:val="ru-RU"/>
        </w:rPr>
        <w:t xml:space="preserve">Иако </w:t>
      </w:r>
      <w:r w:rsidRPr="008C59D2">
        <w:rPr>
          <w:rStyle w:val="notranslate"/>
          <w:color w:val="000000"/>
          <w:lang w:val="ru-RU"/>
        </w:rPr>
        <w:t>злоупотреба процесних права није ништа ново, још увек није</w:t>
      </w:r>
      <w:r w:rsidRPr="008C59D2">
        <w:rPr>
          <w:lang w:val="ru-RU"/>
        </w:rPr>
        <w:t xml:space="preserve"> осмишљен </w:t>
      </w:r>
      <w:r w:rsidRPr="008C59D2">
        <w:rPr>
          <w:rStyle w:val="notranslate"/>
          <w:color w:val="000000"/>
          <w:lang w:val="ru-RU"/>
        </w:rPr>
        <w:t>аутентични систем против злоупотребе вршења права у</w:t>
      </w:r>
      <w:r w:rsidRPr="008C59D2">
        <w:rPr>
          <w:lang w:val="ru-RU"/>
        </w:rPr>
        <w:t xml:space="preserve"> </w:t>
      </w:r>
      <w:r w:rsidRPr="008C59D2">
        <w:rPr>
          <w:rStyle w:val="notranslate"/>
          <w:color w:val="000000"/>
          <w:lang w:val="ru-RU"/>
        </w:rPr>
        <w:t>кривичном поступку.</w:t>
      </w:r>
      <w:r w:rsidRPr="008C59D2">
        <w:rPr>
          <w:rStyle w:val="apple-converted-space"/>
          <w:color w:val="000000"/>
          <w:lang w:val="ru-RU"/>
        </w:rPr>
        <w:t xml:space="preserve"> Злоупотреба права в</w:t>
      </w:r>
      <w:r w:rsidRPr="008C59D2">
        <w:rPr>
          <w:rStyle w:val="notranslate"/>
          <w:color w:val="000000"/>
          <w:lang w:val="ru-RU"/>
        </w:rPr>
        <w:t>еликих размера</w:t>
      </w:r>
      <w:r w:rsidRPr="008C59D2">
        <w:rPr>
          <w:lang w:val="ru-RU"/>
        </w:rPr>
        <w:t xml:space="preserve"> </w:t>
      </w:r>
      <w:r w:rsidRPr="008C59D2">
        <w:rPr>
          <w:rStyle w:val="notranslate"/>
          <w:color w:val="000000"/>
          <w:lang w:val="ru-RU"/>
        </w:rPr>
        <w:t>окупирала је сфере кривичног права, али типизација абу</w:t>
      </w:r>
      <w:r w:rsidRPr="008C59D2">
        <w:rPr>
          <w:rStyle w:val="notranslate"/>
          <w:color w:val="000000"/>
          <w:lang w:val="sr-Cyrl-RS"/>
        </w:rPr>
        <w:t>з</w:t>
      </w:r>
      <w:r w:rsidRPr="008C59D2">
        <w:rPr>
          <w:rStyle w:val="notranslate"/>
          <w:color w:val="000000"/>
          <w:lang w:val="ru-RU"/>
        </w:rPr>
        <w:t>ивних понашања</w:t>
      </w:r>
      <w:r w:rsidRPr="008C59D2">
        <w:rPr>
          <w:lang w:val="ru-RU"/>
        </w:rPr>
        <w:t xml:space="preserve"> </w:t>
      </w:r>
      <w:r w:rsidRPr="008C59D2">
        <w:rPr>
          <w:rStyle w:val="notranslate"/>
          <w:color w:val="000000"/>
          <w:lang w:val="ru-RU"/>
        </w:rPr>
        <w:t>примењује се само на веома ограничен број случајева, остављајући по страни изненађујуће велики број неп</w:t>
      </w:r>
      <w:r w:rsidRPr="008C59D2">
        <w:rPr>
          <w:rStyle w:val="notranslate"/>
          <w:color w:val="000000"/>
          <w:lang w:val="sr-Cyrl-RS"/>
        </w:rPr>
        <w:t>равичних</w:t>
      </w:r>
      <w:r w:rsidRPr="008C59D2">
        <w:rPr>
          <w:rStyle w:val="notranslate"/>
          <w:color w:val="000000"/>
          <w:lang w:val="ru-RU"/>
        </w:rPr>
        <w:t xml:space="preserve"> процесних поступ</w:t>
      </w:r>
      <w:r w:rsidRPr="008C59D2">
        <w:rPr>
          <w:rStyle w:val="notranslate"/>
          <w:color w:val="000000"/>
          <w:lang w:val="sr-Cyrl-RS"/>
        </w:rPr>
        <w:t>ања“</w:t>
      </w:r>
      <w:r w:rsidRPr="008C59D2">
        <w:rPr>
          <w:rStyle w:val="notranslate"/>
          <w:color w:val="000000"/>
          <w:lang w:val="ru-RU"/>
        </w:rPr>
        <w:t>.</w:t>
      </w:r>
      <w:r w:rsidRPr="008C59D2">
        <w:rPr>
          <w:rStyle w:val="notranslate"/>
          <w:color w:val="000000"/>
          <w:lang w:val="sr-Cyrl-RS"/>
        </w:rPr>
        <w:t xml:space="preserve"> </w:t>
      </w:r>
      <w:r w:rsidRPr="008C59D2">
        <w:rPr>
          <w:rStyle w:val="notranslate"/>
          <w:color w:val="000000"/>
          <w:lang w:val="sr-Latn-RS"/>
        </w:rPr>
        <w:t>Vid.:</w:t>
      </w:r>
      <w:r w:rsidRPr="008C59D2">
        <w:rPr>
          <w:rStyle w:val="notranslate"/>
          <w:color w:val="000000"/>
          <w:lang w:val="sr-Cyrl-RS"/>
        </w:rPr>
        <w:t xml:space="preserve"> </w:t>
      </w:r>
      <w:r w:rsidRPr="008C59D2">
        <w:rPr>
          <w:lang w:val="it-IT"/>
        </w:rPr>
        <w:t xml:space="preserve">F. W. A. Alves: </w:t>
      </w:r>
      <w:r w:rsidRPr="008C59D2">
        <w:rPr>
          <w:i/>
          <w:lang w:val="it-IT"/>
        </w:rPr>
        <w:t>O abuso da garantia de defesa no processo penal: a renovação da defesa penal protelatória,</w:t>
      </w:r>
      <w:r w:rsidRPr="008C59D2">
        <w:rPr>
          <w:lang w:val="it-IT"/>
        </w:rPr>
        <w:t xml:space="preserve"> Revista da Direito e Liberdade – Mossoró – v. 7, n. 3, 83–100 – jul/dez 2007.</w:t>
      </w:r>
    </w:p>
  </w:footnote>
  <w:footnote w:id="984">
    <w:p w:rsidR="00B234B7" w:rsidRPr="008C59D2" w:rsidRDefault="00B234B7" w:rsidP="00DB1BED">
      <w:pPr>
        <w:jc w:val="both"/>
        <w:rPr>
          <w:color w:val="000000"/>
          <w:sz w:val="20"/>
          <w:szCs w:val="20"/>
          <w:lang w:val="sr-Cyrl-RS"/>
        </w:rPr>
      </w:pPr>
      <w:r w:rsidRPr="008C59D2">
        <w:rPr>
          <w:rStyle w:val="FootnoteReference"/>
          <w:sz w:val="20"/>
          <w:szCs w:val="20"/>
        </w:rPr>
        <w:footnoteRef/>
      </w:r>
      <w:r w:rsidRPr="008C59D2">
        <w:rPr>
          <w:sz w:val="20"/>
          <w:szCs w:val="20"/>
        </w:rPr>
        <w:t xml:space="preserve"> Уп.: </w:t>
      </w:r>
      <w:r w:rsidRPr="008C59D2">
        <w:rPr>
          <w:sz w:val="20"/>
          <w:szCs w:val="20"/>
          <w:lang w:val="sr-Cyrl-RS"/>
        </w:rPr>
        <w:t>„</w:t>
      </w:r>
      <w:r w:rsidRPr="008C59D2">
        <w:rPr>
          <w:rStyle w:val="notranslate"/>
          <w:color w:val="000000"/>
          <w:sz w:val="20"/>
          <w:szCs w:val="20"/>
          <w:lang w:val="ru-RU"/>
        </w:rPr>
        <w:t>Чини се да злоупотреба права у одређеном</w:t>
      </w:r>
      <w:r w:rsidRPr="008C59D2">
        <w:rPr>
          <w:color w:val="000000"/>
          <w:sz w:val="20"/>
          <w:szCs w:val="20"/>
          <w:lang w:val="sr-Cyrl-CS"/>
        </w:rPr>
        <w:t xml:space="preserve"> моменту </w:t>
      </w:r>
      <w:r w:rsidRPr="008C59D2">
        <w:rPr>
          <w:rStyle w:val="notranslate"/>
          <w:color w:val="000000"/>
          <w:sz w:val="20"/>
          <w:szCs w:val="20"/>
          <w:lang w:val="ru-RU"/>
        </w:rPr>
        <w:t xml:space="preserve">постаје </w:t>
      </w:r>
      <w:r w:rsidRPr="008C59D2">
        <w:rPr>
          <w:rStyle w:val="notranslate"/>
          <w:color w:val="000000"/>
          <w:sz w:val="20"/>
          <w:szCs w:val="20"/>
          <w:lang w:val="sr-Cyrl-RS"/>
        </w:rPr>
        <w:t>прекршај</w:t>
      </w:r>
      <w:r w:rsidRPr="008C59D2">
        <w:rPr>
          <w:rStyle w:val="notranslate"/>
          <w:color w:val="000000"/>
          <w:sz w:val="20"/>
          <w:szCs w:val="20"/>
          <w:lang w:val="ru-RU"/>
        </w:rPr>
        <w:t>, када законодавац види неопходност да се призна да је такво коришћење правом друштвено опасно</w:t>
      </w:r>
      <w:r w:rsidRPr="008C59D2">
        <w:rPr>
          <w:color w:val="000000"/>
          <w:sz w:val="20"/>
          <w:szCs w:val="20"/>
          <w:lang w:val="sr-Cyrl-CS"/>
        </w:rPr>
        <w:t xml:space="preserve"> </w:t>
      </w:r>
      <w:r w:rsidRPr="008C59D2">
        <w:rPr>
          <w:rStyle w:val="notranslate"/>
          <w:color w:val="000000"/>
          <w:sz w:val="20"/>
          <w:szCs w:val="20"/>
          <w:lang w:val="ru-RU"/>
        </w:rPr>
        <w:t>и забрањује ту радњу под претњом одговорности, у</w:t>
      </w:r>
      <w:r w:rsidRPr="008C59D2">
        <w:rPr>
          <w:color w:val="000000"/>
          <w:sz w:val="20"/>
          <w:szCs w:val="20"/>
          <w:lang w:val="sr-Cyrl-CS"/>
        </w:rPr>
        <w:t xml:space="preserve"> </w:t>
      </w:r>
      <w:r w:rsidRPr="008C59D2">
        <w:rPr>
          <w:color w:val="000000"/>
          <w:sz w:val="20"/>
          <w:szCs w:val="20"/>
          <w:lang w:val="sr-Cyrl-RS"/>
        </w:rPr>
        <w:t xml:space="preserve">том </w:t>
      </w:r>
      <w:r w:rsidRPr="008C59D2">
        <w:rPr>
          <w:color w:val="000000"/>
          <w:sz w:val="20"/>
          <w:szCs w:val="20"/>
          <w:lang w:val="sr-Cyrl-CS"/>
        </w:rPr>
        <w:t>смислу</w:t>
      </w:r>
      <w:r w:rsidRPr="008C59D2">
        <w:rPr>
          <w:rStyle w:val="notranslate"/>
          <w:color w:val="000000"/>
          <w:sz w:val="20"/>
          <w:szCs w:val="20"/>
          <w:lang w:val="ru-RU"/>
        </w:rPr>
        <w:t xml:space="preserve"> и кривичне.</w:t>
      </w:r>
      <w:r w:rsidRPr="008C59D2">
        <w:rPr>
          <w:rStyle w:val="apple-converted-space"/>
          <w:color w:val="000000"/>
          <w:sz w:val="20"/>
          <w:szCs w:val="20"/>
          <w:lang w:val="sr-Cyrl-CS"/>
        </w:rPr>
        <w:t xml:space="preserve"> </w:t>
      </w:r>
      <w:r w:rsidRPr="008C59D2">
        <w:rPr>
          <w:rStyle w:val="notranslate"/>
          <w:color w:val="000000"/>
          <w:sz w:val="20"/>
          <w:szCs w:val="20"/>
          <w:lang w:val="ru-RU"/>
        </w:rPr>
        <w:t>Криминализација злоупотребе права</w:t>
      </w:r>
      <w:r w:rsidRPr="008C59D2">
        <w:rPr>
          <w:color w:val="000000"/>
          <w:sz w:val="20"/>
          <w:szCs w:val="20"/>
          <w:lang w:val="sr-Cyrl-CS"/>
        </w:rPr>
        <w:t xml:space="preserve"> због тога мора</w:t>
      </w:r>
      <w:r w:rsidRPr="008C59D2">
        <w:rPr>
          <w:rStyle w:val="notranslate"/>
          <w:color w:val="000000"/>
          <w:sz w:val="20"/>
          <w:szCs w:val="20"/>
          <w:lang w:val="ru-RU"/>
        </w:rPr>
        <w:t xml:space="preserve"> да буде крајња против-мера у супротстављању чињеници</w:t>
      </w:r>
      <w:r w:rsidRPr="008C59D2">
        <w:rPr>
          <w:color w:val="000000"/>
          <w:sz w:val="20"/>
          <w:szCs w:val="20"/>
          <w:lang w:val="sr-Cyrl-CS"/>
        </w:rPr>
        <w:t xml:space="preserve"> </w:t>
      </w:r>
      <w:r w:rsidRPr="008C59D2">
        <w:rPr>
          <w:rStyle w:val="notranslate"/>
          <w:color w:val="000000"/>
          <w:sz w:val="20"/>
          <w:szCs w:val="20"/>
          <w:lang w:val="ru-RU"/>
        </w:rPr>
        <w:t>злоупотребе права.</w:t>
      </w:r>
      <w:r w:rsidRPr="008C59D2">
        <w:rPr>
          <w:rStyle w:val="apple-converted-space"/>
          <w:color w:val="000000"/>
          <w:sz w:val="20"/>
          <w:szCs w:val="20"/>
          <w:lang w:val="sr-Cyrl-CS"/>
        </w:rPr>
        <w:t xml:space="preserve"> Заједно са тим</w:t>
      </w:r>
      <w:r w:rsidRPr="008C59D2">
        <w:rPr>
          <w:rStyle w:val="notranslate"/>
          <w:color w:val="000000"/>
          <w:sz w:val="20"/>
          <w:szCs w:val="20"/>
          <w:lang w:val="ru-RU"/>
        </w:rPr>
        <w:t>, у области кривичног поступка,</w:t>
      </w:r>
      <w:r w:rsidRPr="008C59D2">
        <w:rPr>
          <w:color w:val="000000"/>
          <w:sz w:val="20"/>
          <w:szCs w:val="20"/>
          <w:lang w:val="sr-Cyrl-CS"/>
        </w:rPr>
        <w:t xml:space="preserve"> </w:t>
      </w:r>
      <w:r w:rsidRPr="008C59D2">
        <w:rPr>
          <w:rStyle w:val="notranslate"/>
          <w:color w:val="000000"/>
          <w:sz w:val="20"/>
          <w:szCs w:val="20"/>
          <w:lang w:val="ru-RU"/>
        </w:rPr>
        <w:t>која битно утиче на уставна права и слободе</w:t>
      </w:r>
      <w:r w:rsidRPr="008C59D2">
        <w:rPr>
          <w:color w:val="000000"/>
          <w:sz w:val="20"/>
          <w:szCs w:val="20"/>
          <w:lang w:val="sr-Cyrl-CS"/>
        </w:rPr>
        <w:t xml:space="preserve"> </w:t>
      </w:r>
      <w:r w:rsidRPr="008C59D2">
        <w:rPr>
          <w:rStyle w:val="notranslate"/>
          <w:color w:val="000000"/>
          <w:sz w:val="20"/>
          <w:szCs w:val="20"/>
          <w:lang w:val="ru-RU"/>
        </w:rPr>
        <w:t>поједин</w:t>
      </w:r>
      <w:r w:rsidRPr="008C59D2">
        <w:rPr>
          <w:rStyle w:val="notranslate"/>
          <w:color w:val="000000"/>
          <w:sz w:val="20"/>
          <w:szCs w:val="20"/>
          <w:lang w:val="sr-Cyrl-RS"/>
        </w:rPr>
        <w:t>ц</w:t>
      </w:r>
      <w:r w:rsidRPr="008C59D2">
        <w:rPr>
          <w:rStyle w:val="notranslate"/>
          <w:color w:val="000000"/>
          <w:sz w:val="20"/>
          <w:szCs w:val="20"/>
          <w:lang w:val="ru-RU"/>
        </w:rPr>
        <w:t>а, држава мора да прибегава таквој мери.</w:t>
      </w:r>
      <w:r w:rsidRPr="008C59D2">
        <w:rPr>
          <w:rStyle w:val="apple-converted-space"/>
          <w:color w:val="000000"/>
          <w:sz w:val="20"/>
          <w:szCs w:val="20"/>
          <w:lang w:val="sr-Cyrl-CS"/>
        </w:rPr>
        <w:t xml:space="preserve"> </w:t>
      </w:r>
      <w:r w:rsidRPr="008C59D2">
        <w:rPr>
          <w:rStyle w:val="notranslate"/>
          <w:color w:val="000000"/>
          <w:sz w:val="20"/>
          <w:szCs w:val="20"/>
          <w:lang w:val="ru-RU"/>
        </w:rPr>
        <w:t>Глава 34 Кривичног</w:t>
      </w:r>
      <w:r w:rsidRPr="008C59D2">
        <w:rPr>
          <w:color w:val="000000"/>
          <w:sz w:val="20"/>
          <w:szCs w:val="20"/>
          <w:lang w:val="sr-Cyrl-CS"/>
        </w:rPr>
        <w:t xml:space="preserve"> </w:t>
      </w:r>
      <w:r w:rsidRPr="008C59D2">
        <w:rPr>
          <w:rStyle w:val="notranslate"/>
          <w:color w:val="000000"/>
          <w:sz w:val="20"/>
          <w:szCs w:val="20"/>
          <w:lang w:val="ru-RU"/>
        </w:rPr>
        <w:t>законика Републике Белорусије (у даљем тексту</w:t>
      </w:r>
      <w:r w:rsidRPr="008C59D2">
        <w:rPr>
          <w:rStyle w:val="notranslate"/>
          <w:color w:val="000000"/>
          <w:sz w:val="20"/>
          <w:szCs w:val="20"/>
          <w:lang w:val="sr-Cyrl-RS"/>
        </w:rPr>
        <w:t>:</w:t>
      </w:r>
      <w:r w:rsidRPr="008C59D2">
        <w:rPr>
          <w:rStyle w:val="notranslate"/>
          <w:color w:val="000000"/>
          <w:sz w:val="20"/>
          <w:szCs w:val="20"/>
          <w:lang w:val="ru-RU"/>
        </w:rPr>
        <w:t xml:space="preserve"> КЗ) предвиђа</w:t>
      </w:r>
      <w:r w:rsidRPr="008C59D2">
        <w:rPr>
          <w:color w:val="000000"/>
          <w:sz w:val="20"/>
          <w:szCs w:val="20"/>
          <w:lang w:val="sr-Cyrl-CS"/>
        </w:rPr>
        <w:t xml:space="preserve"> </w:t>
      </w:r>
      <w:r w:rsidRPr="008C59D2">
        <w:rPr>
          <w:rStyle w:val="notranslate"/>
          <w:color w:val="000000"/>
          <w:sz w:val="20"/>
          <w:szCs w:val="20"/>
          <w:lang w:val="ru-RU"/>
        </w:rPr>
        <w:t>одговорност за низ кривичних дела против правосуђа</w:t>
      </w:r>
      <w:r w:rsidRPr="008C59D2">
        <w:rPr>
          <w:rStyle w:val="notranslate"/>
          <w:color w:val="000000"/>
          <w:sz w:val="20"/>
          <w:szCs w:val="20"/>
          <w:lang w:val="sr-Cyrl-CS"/>
        </w:rPr>
        <w:t>.</w:t>
      </w:r>
    </w:p>
    <w:p w:rsidR="00B234B7" w:rsidRPr="008C59D2" w:rsidRDefault="00B234B7" w:rsidP="00DB1BED">
      <w:pPr>
        <w:jc w:val="both"/>
        <w:rPr>
          <w:color w:val="000000"/>
          <w:sz w:val="20"/>
          <w:szCs w:val="20"/>
          <w:lang w:val="sr-Cyrl-RS"/>
        </w:rPr>
      </w:pPr>
      <w:r w:rsidRPr="008C59D2">
        <w:rPr>
          <w:rStyle w:val="notranslate"/>
          <w:color w:val="000000"/>
          <w:sz w:val="20"/>
          <w:szCs w:val="20"/>
          <w:lang w:val="sr-Cyrl-RS"/>
        </w:rPr>
        <w:t xml:space="preserve">     </w:t>
      </w:r>
      <w:r>
        <w:rPr>
          <w:rStyle w:val="notranslate"/>
          <w:color w:val="000000"/>
          <w:sz w:val="20"/>
          <w:szCs w:val="20"/>
          <w:lang w:val="ru-RU"/>
        </w:rPr>
        <w:t>Због тога, те чињенице</w:t>
      </w:r>
      <w:r w:rsidRPr="008C59D2">
        <w:rPr>
          <w:rStyle w:val="notranslate"/>
          <w:color w:val="000000"/>
          <w:sz w:val="20"/>
          <w:szCs w:val="20"/>
          <w:lang w:val="ru-RU"/>
        </w:rPr>
        <w:t>, да се злоупотреба права јавља као</w:t>
      </w:r>
      <w:r w:rsidRPr="008C59D2">
        <w:rPr>
          <w:rStyle w:val="notranslate"/>
          <w:color w:val="000000"/>
          <w:sz w:val="20"/>
          <w:szCs w:val="20"/>
          <w:lang w:val="sr-Cyrl-RS"/>
        </w:rPr>
        <w:t xml:space="preserve"> кривично дело</w:t>
      </w:r>
      <w:r w:rsidRPr="008C59D2">
        <w:rPr>
          <w:rStyle w:val="notranslate"/>
          <w:color w:val="000000"/>
          <w:sz w:val="20"/>
          <w:szCs w:val="20"/>
          <w:lang w:val="ru-RU"/>
        </w:rPr>
        <w:t>, не значи да губи своје карактеристике.</w:t>
      </w:r>
    </w:p>
    <w:p w:rsidR="00B234B7" w:rsidRPr="008C59D2" w:rsidRDefault="00B234B7" w:rsidP="00DB1BED">
      <w:pPr>
        <w:jc w:val="both"/>
        <w:rPr>
          <w:color w:val="000000"/>
          <w:sz w:val="20"/>
          <w:szCs w:val="20"/>
          <w:lang w:val="sr-Cyrl-CS"/>
        </w:rPr>
      </w:pPr>
      <w:r w:rsidRPr="008C59D2">
        <w:rPr>
          <w:rStyle w:val="notranslate"/>
          <w:color w:val="000000"/>
          <w:sz w:val="20"/>
          <w:szCs w:val="20"/>
          <w:lang w:val="sr-Cyrl-RS"/>
        </w:rPr>
        <w:t xml:space="preserve">     </w:t>
      </w:r>
      <w:r w:rsidRPr="008C59D2">
        <w:rPr>
          <w:rStyle w:val="notranslate"/>
          <w:color w:val="000000"/>
          <w:sz w:val="20"/>
          <w:szCs w:val="20"/>
          <w:lang w:val="ru-RU"/>
        </w:rPr>
        <w:t>На тај начин, за злоупотребу права у кривичном поступку</w:t>
      </w:r>
      <w:r w:rsidRPr="008C59D2">
        <w:rPr>
          <w:color w:val="000000"/>
          <w:sz w:val="20"/>
          <w:szCs w:val="20"/>
          <w:lang w:val="sr-Cyrl-CS"/>
        </w:rPr>
        <w:t xml:space="preserve"> </w:t>
      </w:r>
      <w:r w:rsidRPr="008C59D2">
        <w:rPr>
          <w:rStyle w:val="notranslate"/>
          <w:color w:val="000000"/>
          <w:sz w:val="20"/>
          <w:szCs w:val="20"/>
          <w:lang w:val="ru-RU"/>
        </w:rPr>
        <w:t>треба издвојити неколико елемената:</w:t>
      </w:r>
      <w:r w:rsidRPr="008C59D2">
        <w:rPr>
          <w:rStyle w:val="notranslate"/>
          <w:color w:val="000000"/>
          <w:sz w:val="20"/>
          <w:szCs w:val="20"/>
          <w:lang w:val="sr-Cyrl-RS"/>
        </w:rPr>
        <w:t xml:space="preserve"> 1) </w:t>
      </w:r>
      <w:r w:rsidRPr="008C59D2">
        <w:rPr>
          <w:rStyle w:val="notranslate"/>
          <w:color w:val="000000"/>
          <w:sz w:val="20"/>
          <w:szCs w:val="20"/>
          <w:lang w:val="ru-RU"/>
        </w:rPr>
        <w:t>лице које делује у границама додељених му процесних права;</w:t>
      </w:r>
      <w:r w:rsidRPr="008C59D2">
        <w:rPr>
          <w:rStyle w:val="notranslate"/>
          <w:color w:val="000000"/>
          <w:sz w:val="20"/>
          <w:szCs w:val="20"/>
          <w:lang w:val="sr-Cyrl-RS"/>
        </w:rPr>
        <w:t xml:space="preserve"> 2) </w:t>
      </w:r>
      <w:r w:rsidRPr="008C59D2">
        <w:rPr>
          <w:rStyle w:val="notranslate"/>
          <w:color w:val="000000"/>
          <w:sz w:val="20"/>
          <w:szCs w:val="20"/>
          <w:lang w:val="ru-RU"/>
        </w:rPr>
        <w:t xml:space="preserve">лице које их не користи по намени, већ у потрази за незаконитим </w:t>
      </w:r>
      <w:r w:rsidRPr="008C59D2">
        <w:rPr>
          <w:color w:val="000000"/>
          <w:sz w:val="20"/>
          <w:szCs w:val="20"/>
          <w:lang w:val="sr-Cyrl-CS"/>
        </w:rPr>
        <w:t xml:space="preserve">процесним </w:t>
      </w:r>
      <w:r w:rsidRPr="008C59D2">
        <w:rPr>
          <w:rStyle w:val="notranslate"/>
          <w:color w:val="000000"/>
          <w:sz w:val="20"/>
          <w:szCs w:val="20"/>
          <w:lang w:val="ru-RU"/>
        </w:rPr>
        <w:t>интересима;</w:t>
      </w:r>
      <w:r w:rsidRPr="008C59D2">
        <w:rPr>
          <w:color w:val="000000"/>
          <w:sz w:val="20"/>
          <w:szCs w:val="20"/>
          <w:lang w:val="sr-Cyrl-RS"/>
        </w:rPr>
        <w:t xml:space="preserve"> 3) </w:t>
      </w:r>
      <w:r w:rsidRPr="008C59D2">
        <w:rPr>
          <w:rStyle w:val="notranslate"/>
          <w:color w:val="000000"/>
          <w:sz w:val="20"/>
          <w:szCs w:val="20"/>
          <w:lang w:val="ru-RU"/>
        </w:rPr>
        <w:t>лице крши јавни интерес, интерес правде,</w:t>
      </w:r>
      <w:r w:rsidRPr="008C59D2">
        <w:rPr>
          <w:color w:val="000000"/>
          <w:sz w:val="20"/>
          <w:szCs w:val="20"/>
          <w:lang w:val="sr-Cyrl-CS"/>
        </w:rPr>
        <w:t xml:space="preserve"> </w:t>
      </w:r>
      <w:r w:rsidRPr="008C59D2">
        <w:rPr>
          <w:rStyle w:val="notranslate"/>
          <w:color w:val="000000"/>
          <w:sz w:val="20"/>
          <w:szCs w:val="20"/>
          <w:lang w:val="ru-RU"/>
        </w:rPr>
        <w:t>такође и субјективна права других лица.</w:t>
      </w:r>
    </w:p>
    <w:p w:rsidR="00B234B7" w:rsidRPr="008C59D2" w:rsidRDefault="00B234B7" w:rsidP="00DB1BED">
      <w:pPr>
        <w:pStyle w:val="FootnoteText"/>
        <w:jc w:val="both"/>
        <w:rPr>
          <w:lang w:val="sr-Cyrl-RS"/>
        </w:rPr>
      </w:pPr>
      <w:r w:rsidRPr="008C59D2">
        <w:rPr>
          <w:rStyle w:val="notranslate"/>
          <w:color w:val="000000"/>
          <w:lang w:val="sr-Cyrl-RS"/>
        </w:rPr>
        <w:t xml:space="preserve">     </w:t>
      </w:r>
      <w:r w:rsidRPr="008C59D2">
        <w:rPr>
          <w:rStyle w:val="notranslate"/>
          <w:color w:val="000000"/>
          <w:lang w:val="ru-RU"/>
        </w:rPr>
        <w:t xml:space="preserve">Таква злоупотреба може да буде морални преступ, </w:t>
      </w:r>
      <w:r w:rsidRPr="008C59D2">
        <w:rPr>
          <w:rStyle w:val="notranslate"/>
          <w:color w:val="000000"/>
          <w:lang w:val="sr-Cyrl-RS"/>
        </w:rPr>
        <w:t>прекршај</w:t>
      </w:r>
      <w:r w:rsidRPr="008C59D2">
        <w:rPr>
          <w:rStyle w:val="notranslate"/>
          <w:color w:val="000000"/>
          <w:lang w:val="ru-RU"/>
        </w:rPr>
        <w:t xml:space="preserve">, </w:t>
      </w:r>
      <w:r w:rsidRPr="008C59D2">
        <w:rPr>
          <w:rStyle w:val="notranslate"/>
          <w:color w:val="000000"/>
          <w:lang w:val="sr-Cyrl-RS"/>
        </w:rPr>
        <w:t>и</w:t>
      </w:r>
      <w:r w:rsidRPr="008C59D2">
        <w:rPr>
          <w:rStyle w:val="notranslate"/>
          <w:color w:val="000000"/>
          <w:lang w:val="ru-RU"/>
        </w:rPr>
        <w:t xml:space="preserve"> најзначајније</w:t>
      </w:r>
      <w:r w:rsidRPr="008C59D2">
        <w:rPr>
          <w:rStyle w:val="notranslate"/>
          <w:color w:val="000000"/>
          <w:lang w:val="sr-Cyrl-CS"/>
        </w:rPr>
        <w:t xml:space="preserve"> </w:t>
      </w:r>
      <w:r w:rsidRPr="008C59D2">
        <w:rPr>
          <w:rStyle w:val="notranslate"/>
          <w:color w:val="000000"/>
          <w:lang w:val="ru-RU"/>
        </w:rPr>
        <w:t>– кривично дело</w:t>
      </w:r>
      <w:r w:rsidRPr="008C59D2">
        <w:rPr>
          <w:rStyle w:val="notranslate"/>
          <w:color w:val="000000"/>
          <w:lang w:val="sr-Cyrl-RS"/>
        </w:rPr>
        <w:t xml:space="preserve">“. Вид.: </w:t>
      </w:r>
      <w:r w:rsidRPr="008C59D2">
        <w:rPr>
          <w:bCs/>
          <w:iCs/>
          <w:lang w:val="sr-Cyrl-RS"/>
        </w:rPr>
        <w:t xml:space="preserve">А. А. </w:t>
      </w:r>
      <w:r w:rsidRPr="008C59D2">
        <w:rPr>
          <w:bCs/>
          <w:iCs/>
          <w:lang w:val="ru-RU"/>
        </w:rPr>
        <w:t>Данилевич,</w:t>
      </w:r>
      <w:r w:rsidRPr="008C59D2">
        <w:rPr>
          <w:bCs/>
          <w:iCs/>
          <w:lang w:val="sr-Cyrl-RS"/>
        </w:rPr>
        <w:t xml:space="preserve"> О. В. </w:t>
      </w:r>
      <w:r w:rsidRPr="008C59D2">
        <w:rPr>
          <w:bCs/>
          <w:iCs/>
          <w:lang w:val="ru-RU"/>
        </w:rPr>
        <w:t>Петрова</w:t>
      </w:r>
      <w:r w:rsidRPr="008C59D2">
        <w:rPr>
          <w:bCs/>
          <w:iCs/>
          <w:lang w:val="sr-Cyrl-RS"/>
        </w:rPr>
        <w:t xml:space="preserve">, </w:t>
      </w:r>
      <w:r w:rsidRPr="008C59D2">
        <w:rPr>
          <w:bCs/>
          <w:i/>
          <w:lang w:val="sr-Cyrl-RS"/>
        </w:rPr>
        <w:t>О</w:t>
      </w:r>
      <w:r w:rsidRPr="008C59D2">
        <w:rPr>
          <w:bCs/>
          <w:i/>
          <w:lang w:val="ru-RU"/>
        </w:rPr>
        <w:t>беспечение добросовестного использования</w:t>
      </w:r>
      <w:r w:rsidRPr="008C59D2">
        <w:rPr>
          <w:bCs/>
          <w:i/>
          <w:iCs/>
          <w:lang w:val="sr-Cyrl-RS"/>
        </w:rPr>
        <w:t xml:space="preserve"> </w:t>
      </w:r>
      <w:r w:rsidRPr="008C59D2">
        <w:rPr>
          <w:bCs/>
          <w:i/>
          <w:lang w:val="ru-RU"/>
        </w:rPr>
        <w:t>прав участниками уголовного процесса</w:t>
      </w:r>
      <w:r w:rsidRPr="008C59D2">
        <w:rPr>
          <w:rStyle w:val="Bodytext2"/>
          <w:bCs w:val="0"/>
          <w:i/>
          <w:sz w:val="20"/>
          <w:szCs w:val="20"/>
          <w:lang w:val="sr-Cyrl-RS"/>
        </w:rPr>
        <w:t>,</w:t>
      </w:r>
      <w:r w:rsidRPr="008C59D2">
        <w:rPr>
          <w:shd w:val="clear" w:color="auto" w:fill="FFFFFF"/>
          <w:lang w:val="sr-Cyrl-RS"/>
        </w:rPr>
        <w:t xml:space="preserve"> Право и демократия: сб. научн. тр./ редкол.: В. Н. Бибило (гл. ред.) [и др.] – Мн.: БГУ, 2008. – Вып. 19., 256-270.</w:t>
      </w:r>
    </w:p>
  </w:footnote>
  <w:footnote w:id="985">
    <w:p w:rsidR="00B234B7" w:rsidRPr="008C59D2" w:rsidRDefault="00B234B7" w:rsidP="00DB1BED">
      <w:pPr>
        <w:pStyle w:val="FootnoteText"/>
        <w:rPr>
          <w:lang w:val="ru-RU"/>
        </w:rPr>
      </w:pPr>
      <w:r w:rsidRPr="008C59D2">
        <w:rPr>
          <w:rStyle w:val="FootnoteReference"/>
        </w:rPr>
        <w:footnoteRef/>
      </w:r>
      <w:r w:rsidRPr="008C59D2">
        <w:rPr>
          <w:lang w:val="ru-RU"/>
        </w:rPr>
        <w:t xml:space="preserve"> Члан 334. </w:t>
      </w:r>
      <w:r w:rsidRPr="008C59D2">
        <w:rPr>
          <w:lang w:val="sr-Cyrl-RS"/>
        </w:rPr>
        <w:t xml:space="preserve">став 1. и 2. </w:t>
      </w:r>
      <w:r w:rsidRPr="008C59D2">
        <w:rPr>
          <w:lang w:val="ru-RU"/>
        </w:rPr>
        <w:t>Кривичног законика.</w:t>
      </w:r>
    </w:p>
  </w:footnote>
  <w:footnote w:id="986">
    <w:p w:rsidR="00B234B7" w:rsidRPr="008C59D2" w:rsidRDefault="00B234B7" w:rsidP="00DB1BED">
      <w:pPr>
        <w:pStyle w:val="FootnoteText"/>
        <w:rPr>
          <w:lang w:val="sr-Cyrl-RS"/>
        </w:rPr>
      </w:pPr>
      <w:r w:rsidRPr="008C59D2">
        <w:rPr>
          <w:rStyle w:val="FootnoteReference"/>
        </w:rPr>
        <w:footnoteRef/>
      </w:r>
      <w:r w:rsidRPr="008C59D2">
        <w:rPr>
          <w:lang w:val="ru-RU"/>
        </w:rPr>
        <w:t xml:space="preserve"> </w:t>
      </w:r>
      <w:r w:rsidRPr="008C59D2">
        <w:rPr>
          <w:lang w:val="sr-Cyrl-RS"/>
        </w:rPr>
        <w:t>Ч</w:t>
      </w:r>
      <w:r w:rsidRPr="008C59D2">
        <w:rPr>
          <w:lang w:val="sr-Cyrl-CS"/>
        </w:rPr>
        <w:t>л</w:t>
      </w:r>
      <w:r w:rsidRPr="008C59D2">
        <w:rPr>
          <w:lang w:val="sr-Cyrl-RS"/>
        </w:rPr>
        <w:t>ан</w:t>
      </w:r>
      <w:r w:rsidRPr="008C59D2">
        <w:rPr>
          <w:lang w:val="sr-Cyrl-CS"/>
        </w:rPr>
        <w:t xml:space="preserve"> 360</w:t>
      </w:r>
      <w:r w:rsidRPr="008C59D2">
        <w:rPr>
          <w:lang w:val="sr-Cyrl-RS"/>
        </w:rPr>
        <w:t>.</w:t>
      </w:r>
      <w:r w:rsidRPr="008C59D2">
        <w:rPr>
          <w:lang w:val="sr-Cyrl-CS"/>
        </w:rPr>
        <w:t xml:space="preserve"> ст</w:t>
      </w:r>
      <w:r w:rsidRPr="008C59D2">
        <w:rPr>
          <w:lang w:val="sr-Cyrl-RS"/>
        </w:rPr>
        <w:t>ав</w:t>
      </w:r>
      <w:r w:rsidRPr="008C59D2">
        <w:rPr>
          <w:lang w:val="sr-Cyrl-CS"/>
        </w:rPr>
        <w:t xml:space="preserve"> 1</w:t>
      </w:r>
      <w:r w:rsidRPr="008C59D2">
        <w:rPr>
          <w:lang w:val="sr-Cyrl-RS"/>
        </w:rPr>
        <w:t>.</w:t>
      </w:r>
      <w:r w:rsidRPr="008C59D2">
        <w:rPr>
          <w:lang w:val="sr-Cyrl-CS"/>
        </w:rPr>
        <w:t xml:space="preserve"> К</w:t>
      </w:r>
      <w:r w:rsidRPr="008C59D2">
        <w:rPr>
          <w:lang w:val="sr-Cyrl-RS"/>
        </w:rPr>
        <w:t>ривичног законика.</w:t>
      </w:r>
    </w:p>
  </w:footnote>
  <w:footnote w:id="987">
    <w:p w:rsidR="00B234B7" w:rsidRPr="008C59D2" w:rsidRDefault="00B234B7" w:rsidP="00DB1BED">
      <w:pPr>
        <w:pStyle w:val="FootnoteText"/>
        <w:rPr>
          <w:lang w:val="ru-RU"/>
        </w:rPr>
      </w:pPr>
      <w:r w:rsidRPr="008C59D2">
        <w:rPr>
          <w:rStyle w:val="FootnoteReference"/>
        </w:rPr>
        <w:footnoteRef/>
      </w:r>
      <w:r w:rsidRPr="008C59D2">
        <w:rPr>
          <w:lang w:val="ru-RU"/>
        </w:rPr>
        <w:t xml:space="preserve"> </w:t>
      </w:r>
      <w:r w:rsidRPr="008C59D2">
        <w:rPr>
          <w:lang w:val="sr-Cyrl-RS"/>
        </w:rPr>
        <w:t xml:space="preserve">Види </w:t>
      </w:r>
      <w:r>
        <w:rPr>
          <w:lang w:val="sr-Cyrl-RS"/>
        </w:rPr>
        <w:t>други део, глава</w:t>
      </w:r>
      <w:r w:rsidRPr="008C59D2">
        <w:rPr>
          <w:lang w:val="sr-Cyrl-RS"/>
        </w:rPr>
        <w:t xml:space="preserve"> </w:t>
      </w:r>
      <w:r w:rsidRPr="008C59D2">
        <w:rPr>
          <w:lang w:val="sr-Latn-RS"/>
        </w:rPr>
        <w:t>I</w:t>
      </w:r>
      <w:r>
        <w:rPr>
          <w:lang w:val="sr-Latn-RS"/>
        </w:rPr>
        <w:t xml:space="preserve">I, </w:t>
      </w:r>
      <w:r w:rsidRPr="008C59D2">
        <w:rPr>
          <w:lang w:val="sr-Cyrl-RS"/>
        </w:rPr>
        <w:t>наслов „2.1. Злоупотреба шиканозним вршењем кривичнопроцесних права“.</w:t>
      </w:r>
    </w:p>
  </w:footnote>
  <w:footnote w:id="988">
    <w:p w:rsidR="00B234B7" w:rsidRPr="008C59D2" w:rsidRDefault="00B234B7" w:rsidP="00DB1BED">
      <w:pPr>
        <w:rPr>
          <w:bCs/>
          <w:color w:val="000000"/>
          <w:sz w:val="20"/>
          <w:szCs w:val="20"/>
          <w:lang w:val="it-IT"/>
        </w:rPr>
      </w:pPr>
      <w:r w:rsidRPr="008C59D2">
        <w:rPr>
          <w:rStyle w:val="FootnoteReference"/>
          <w:sz w:val="20"/>
          <w:szCs w:val="20"/>
        </w:rPr>
        <w:footnoteRef/>
      </w:r>
      <w:r w:rsidRPr="008C59D2">
        <w:rPr>
          <w:sz w:val="20"/>
          <w:szCs w:val="20"/>
        </w:rPr>
        <w:t xml:space="preserve"> </w:t>
      </w:r>
      <w:r w:rsidRPr="008C59D2">
        <w:rPr>
          <w:bCs/>
          <w:color w:val="000000"/>
          <w:sz w:val="20"/>
          <w:szCs w:val="20"/>
          <w:lang w:val="it-IT"/>
        </w:rPr>
        <w:t>V. J. A. Martínez</w:t>
      </w:r>
      <w:r w:rsidRPr="008C59D2">
        <w:rPr>
          <w:color w:val="000000"/>
          <w:sz w:val="20"/>
          <w:szCs w:val="20"/>
          <w:lang w:val="it-IT"/>
        </w:rPr>
        <w:t xml:space="preserve">, </w:t>
      </w:r>
      <w:r w:rsidRPr="008C59D2">
        <w:rPr>
          <w:bCs/>
          <w:i/>
          <w:color w:val="000000"/>
          <w:sz w:val="20"/>
          <w:szCs w:val="20"/>
          <w:lang w:val="it-IT"/>
        </w:rPr>
        <w:t>El delito de prevaricato de jueces y fiscales</w:t>
      </w:r>
      <w:r w:rsidRPr="008C59D2">
        <w:rPr>
          <w:bCs/>
          <w:color w:val="000000"/>
          <w:sz w:val="20"/>
          <w:szCs w:val="20"/>
          <w:lang w:val="it-IT"/>
        </w:rPr>
        <w:t>, elektronski izvor, dostupno na</w:t>
      </w:r>
    </w:p>
    <w:p w:rsidR="00B234B7" w:rsidRPr="008C59D2" w:rsidRDefault="006C44E9" w:rsidP="00DB1BED">
      <w:pPr>
        <w:rPr>
          <w:bCs/>
          <w:color w:val="000000"/>
          <w:sz w:val="20"/>
          <w:szCs w:val="20"/>
          <w:lang w:val="it-IT"/>
        </w:rPr>
      </w:pPr>
      <w:hyperlink r:id="rId92" w:history="1">
        <w:r w:rsidR="00B234B7" w:rsidRPr="008C59D2">
          <w:rPr>
            <w:rStyle w:val="Hyperlink"/>
            <w:bCs/>
            <w:sz w:val="20"/>
            <w:szCs w:val="20"/>
            <w:lang w:val="en-GB"/>
          </w:rPr>
          <w:t>https://www.unifr.ch/ddp1/derechopenal/articulos/a_20110507_04.pdf</w:t>
        </w:r>
      </w:hyperlink>
      <w:r w:rsidR="00B234B7" w:rsidRPr="008C59D2">
        <w:rPr>
          <w:sz w:val="20"/>
          <w:szCs w:val="20"/>
        </w:rPr>
        <w:t>, pristup 20.9.2014.</w:t>
      </w:r>
    </w:p>
  </w:footnote>
  <w:footnote w:id="989">
    <w:p w:rsidR="00B234B7" w:rsidRPr="008C59D2" w:rsidRDefault="00B234B7" w:rsidP="00DB1BED">
      <w:pPr>
        <w:pStyle w:val="FootnoteText"/>
        <w:jc w:val="both"/>
        <w:rPr>
          <w:lang w:val="ru-RU"/>
        </w:rPr>
      </w:pPr>
      <w:r w:rsidRPr="008C59D2">
        <w:rPr>
          <w:rStyle w:val="FootnoteReference"/>
        </w:rPr>
        <w:footnoteRef/>
      </w:r>
      <w:r w:rsidRPr="008C59D2">
        <w:rPr>
          <w:lang w:val="ru-RU"/>
        </w:rPr>
        <w:t xml:space="preserve"> Члан 9. Законика о кривичном поступку.</w:t>
      </w:r>
    </w:p>
  </w:footnote>
  <w:footnote w:id="990">
    <w:p w:rsidR="00B234B7" w:rsidRPr="008C59D2" w:rsidRDefault="00B234B7" w:rsidP="00DB1BED">
      <w:pPr>
        <w:pStyle w:val="FootnoteText"/>
        <w:jc w:val="both"/>
        <w:rPr>
          <w:lang w:val="ru-RU"/>
        </w:rPr>
      </w:pPr>
      <w:r w:rsidRPr="008C59D2">
        <w:rPr>
          <w:rStyle w:val="FootnoteReference"/>
        </w:rPr>
        <w:footnoteRef/>
      </w:r>
      <w:r w:rsidRPr="008C59D2">
        <w:rPr>
          <w:lang w:val="ru-RU"/>
        </w:rPr>
        <w:t xml:space="preserve"> Члан 136. Кривичног законика.</w:t>
      </w:r>
    </w:p>
  </w:footnote>
  <w:footnote w:id="991">
    <w:p w:rsidR="00B234B7" w:rsidRPr="008C59D2" w:rsidRDefault="00B234B7" w:rsidP="00DB1BED">
      <w:pPr>
        <w:pStyle w:val="FootnoteText"/>
        <w:jc w:val="both"/>
        <w:rPr>
          <w:lang w:val="ru-RU"/>
        </w:rPr>
      </w:pPr>
      <w:r w:rsidRPr="008C59D2">
        <w:rPr>
          <w:rStyle w:val="FootnoteReference"/>
        </w:rPr>
        <w:footnoteRef/>
      </w:r>
      <w:r w:rsidRPr="008C59D2">
        <w:rPr>
          <w:lang w:val="ru-RU"/>
        </w:rPr>
        <w:t xml:space="preserve"> Члан 137. Кривичног законика.</w:t>
      </w:r>
    </w:p>
  </w:footnote>
  <w:footnote w:id="992">
    <w:p w:rsidR="00B234B7" w:rsidRPr="008C59D2" w:rsidRDefault="00B234B7" w:rsidP="00DB1BED">
      <w:pPr>
        <w:pStyle w:val="FootnoteText"/>
        <w:rPr>
          <w:lang w:val="ru-RU"/>
        </w:rPr>
      </w:pPr>
      <w:r w:rsidRPr="008C59D2">
        <w:rPr>
          <w:rStyle w:val="FootnoteReference"/>
        </w:rPr>
        <w:footnoteRef/>
      </w:r>
      <w:r w:rsidRPr="008C59D2">
        <w:rPr>
          <w:lang w:val="ru-RU"/>
        </w:rPr>
        <w:t xml:space="preserve"> Члан 140. Кривичног законика.</w:t>
      </w:r>
    </w:p>
  </w:footnote>
  <w:footnote w:id="993">
    <w:p w:rsidR="00B234B7" w:rsidRPr="008C59D2" w:rsidRDefault="00B234B7" w:rsidP="00DB1BED">
      <w:pPr>
        <w:pStyle w:val="FootnoteText"/>
        <w:rPr>
          <w:lang w:val="ru-RU"/>
        </w:rPr>
      </w:pPr>
      <w:r w:rsidRPr="008C59D2">
        <w:rPr>
          <w:rStyle w:val="FootnoteReference"/>
        </w:rPr>
        <w:footnoteRef/>
      </w:r>
      <w:r w:rsidRPr="008C59D2">
        <w:rPr>
          <w:lang w:val="ru-RU"/>
        </w:rPr>
        <w:t xml:space="preserve"> Члан 336. Кривичног законика.</w:t>
      </w:r>
    </w:p>
  </w:footnote>
  <w:footnote w:id="994">
    <w:p w:rsidR="00B234B7" w:rsidRPr="008C59D2" w:rsidRDefault="00B234B7" w:rsidP="00DB1BED">
      <w:pPr>
        <w:pStyle w:val="FootnoteText"/>
        <w:rPr>
          <w:lang w:val="sr-Cyrl-RS"/>
        </w:rPr>
      </w:pPr>
      <w:r w:rsidRPr="008C59D2">
        <w:rPr>
          <w:rStyle w:val="FootnoteReference"/>
        </w:rPr>
        <w:footnoteRef/>
      </w:r>
      <w:r w:rsidRPr="008C59D2">
        <w:rPr>
          <w:lang w:val="ru-RU"/>
        </w:rPr>
        <w:t xml:space="preserve"> Члан 336. </w:t>
      </w:r>
      <w:r w:rsidRPr="008C59D2">
        <w:rPr>
          <w:lang w:val="sr-Cyrl-RS"/>
        </w:rPr>
        <w:t>став 2. у вези става 4. Кривичног законика.</w:t>
      </w:r>
    </w:p>
  </w:footnote>
  <w:footnote w:id="995">
    <w:p w:rsidR="00B234B7" w:rsidRPr="008C59D2" w:rsidRDefault="00B234B7" w:rsidP="00DB1BED">
      <w:pPr>
        <w:pStyle w:val="FootnoteText"/>
        <w:rPr>
          <w:lang w:val="sr-Cyrl-RS"/>
        </w:rPr>
      </w:pPr>
      <w:r w:rsidRPr="008C59D2">
        <w:rPr>
          <w:rStyle w:val="FootnoteReference"/>
        </w:rPr>
        <w:footnoteRef/>
      </w:r>
      <w:r w:rsidRPr="008C59D2">
        <w:rPr>
          <w:lang w:val="sr-Cyrl-RS"/>
        </w:rPr>
        <w:t xml:space="preserve"> Члан 336б. став 1. и 2. Кривичног законика.</w:t>
      </w:r>
    </w:p>
  </w:footnote>
  <w:footnote w:id="996">
    <w:p w:rsidR="00B234B7" w:rsidRPr="008C59D2" w:rsidRDefault="00B234B7" w:rsidP="00DB1BED">
      <w:pPr>
        <w:jc w:val="both"/>
        <w:rPr>
          <w:sz w:val="20"/>
          <w:szCs w:val="20"/>
          <w:lang w:val="sr-Cyrl-RS"/>
        </w:rPr>
      </w:pPr>
      <w:r w:rsidRPr="008C59D2">
        <w:rPr>
          <w:rStyle w:val="FootnoteReference"/>
          <w:sz w:val="20"/>
          <w:szCs w:val="20"/>
        </w:rPr>
        <w:footnoteRef/>
      </w:r>
      <w:r w:rsidRPr="008C59D2">
        <w:rPr>
          <w:sz w:val="20"/>
          <w:szCs w:val="20"/>
          <w:lang w:val="sr-Cyrl-RS"/>
        </w:rPr>
        <w:t xml:space="preserve"> </w:t>
      </w:r>
      <w:r w:rsidRPr="008C59D2">
        <w:rPr>
          <w:sz w:val="20"/>
          <w:szCs w:val="20"/>
        </w:rPr>
        <w:t xml:space="preserve">Члан 337. Кривичног законика. </w:t>
      </w:r>
    </w:p>
  </w:footnote>
  <w:footnote w:id="997">
    <w:p w:rsidR="00B234B7" w:rsidRPr="00912A09" w:rsidRDefault="00B234B7" w:rsidP="00912A09">
      <w:pPr>
        <w:pStyle w:val="FootnoteText"/>
        <w:jc w:val="both"/>
        <w:rPr>
          <w:lang w:val="sr-Cyrl-RS"/>
        </w:rPr>
      </w:pPr>
      <w:r w:rsidRPr="00912A09">
        <w:rPr>
          <w:rStyle w:val="FootnoteReference"/>
        </w:rPr>
        <w:footnoteRef/>
      </w:r>
      <w:r w:rsidRPr="00912A09">
        <w:t xml:space="preserve"> Up.: „</w:t>
      </w:r>
      <w:r w:rsidRPr="00912A09">
        <w:rPr>
          <w:lang w:val="it-IT" w:eastAsia="en-GB"/>
        </w:rPr>
        <w:t>Nov</w:t>
      </w:r>
      <w:r w:rsidRPr="00912A09">
        <w:rPr>
          <w:lang w:val="sr-Cyrl-RS" w:eastAsia="en-GB"/>
        </w:rPr>
        <w:t xml:space="preserve"> </w:t>
      </w:r>
      <w:r w:rsidRPr="00912A09">
        <w:rPr>
          <w:lang w:val="it-IT" w:eastAsia="en-GB"/>
        </w:rPr>
        <w:t>sustav</w:t>
      </w:r>
      <w:r w:rsidRPr="00912A09">
        <w:rPr>
          <w:lang w:val="sr-Cyrl-RS" w:eastAsia="en-GB"/>
        </w:rPr>
        <w:t xml:space="preserve"> </w:t>
      </w:r>
      <w:r w:rsidRPr="00912A09">
        <w:rPr>
          <w:lang w:val="it-IT" w:eastAsia="en-GB"/>
        </w:rPr>
        <w:t>kaznenog</w:t>
      </w:r>
      <w:r w:rsidRPr="00912A09">
        <w:rPr>
          <w:lang w:val="sr-Cyrl-RS" w:eastAsia="en-GB"/>
        </w:rPr>
        <w:t xml:space="preserve"> </w:t>
      </w:r>
      <w:r w:rsidRPr="00912A09">
        <w:rPr>
          <w:lang w:val="it-IT" w:eastAsia="en-GB"/>
        </w:rPr>
        <w:t>postupka</w:t>
      </w:r>
      <w:r w:rsidRPr="00912A09">
        <w:rPr>
          <w:lang w:val="sr-Cyrl-RS" w:eastAsia="en-GB"/>
        </w:rPr>
        <w:t xml:space="preserve"> </w:t>
      </w:r>
      <w:r w:rsidRPr="00912A09">
        <w:rPr>
          <w:lang w:val="it-IT" w:eastAsia="en-GB"/>
        </w:rPr>
        <w:t>bitno</w:t>
      </w:r>
      <w:r w:rsidRPr="00912A09">
        <w:rPr>
          <w:lang w:val="sr-Cyrl-RS" w:eastAsia="en-GB"/>
        </w:rPr>
        <w:t xml:space="preserve"> </w:t>
      </w:r>
      <w:r w:rsidRPr="00912A09">
        <w:rPr>
          <w:lang w:val="it-IT" w:eastAsia="en-GB"/>
        </w:rPr>
        <w:t>mijenja</w:t>
      </w:r>
      <w:r w:rsidRPr="00912A09">
        <w:rPr>
          <w:lang w:val="sr-Cyrl-RS" w:eastAsia="en-GB"/>
        </w:rPr>
        <w:t xml:space="preserve"> </w:t>
      </w:r>
      <w:r w:rsidRPr="00912A09">
        <w:rPr>
          <w:lang w:val="it-IT" w:eastAsia="en-GB"/>
        </w:rPr>
        <w:t>odnose</w:t>
      </w:r>
      <w:r w:rsidRPr="00912A09">
        <w:rPr>
          <w:lang w:val="sr-Cyrl-RS" w:eastAsia="en-GB"/>
        </w:rPr>
        <w:t xml:space="preserve"> </w:t>
      </w:r>
      <w:r w:rsidRPr="00912A09">
        <w:rPr>
          <w:lang w:val="it-IT" w:eastAsia="en-GB"/>
        </w:rPr>
        <w:t>u</w:t>
      </w:r>
      <w:r w:rsidRPr="00912A09">
        <w:rPr>
          <w:lang w:val="sr-Cyrl-RS" w:eastAsia="en-GB"/>
        </w:rPr>
        <w:t xml:space="preserve"> </w:t>
      </w:r>
      <w:r w:rsidRPr="00912A09">
        <w:rPr>
          <w:lang w:val="it-IT" w:eastAsia="en-GB"/>
        </w:rPr>
        <w:t>podru</w:t>
      </w:r>
      <w:r w:rsidRPr="00912A09">
        <w:rPr>
          <w:lang w:eastAsia="en-GB"/>
        </w:rPr>
        <w:t>č</w:t>
      </w:r>
      <w:r w:rsidRPr="00912A09">
        <w:rPr>
          <w:lang w:val="it-IT" w:eastAsia="en-GB"/>
        </w:rPr>
        <w:t>ju</w:t>
      </w:r>
      <w:r w:rsidRPr="00912A09">
        <w:rPr>
          <w:lang w:val="sr-Cyrl-RS" w:eastAsia="en-GB"/>
        </w:rPr>
        <w:t xml:space="preserve"> </w:t>
      </w:r>
      <w:r w:rsidRPr="00912A09">
        <w:rPr>
          <w:lang w:val="it-IT" w:eastAsia="en-GB"/>
        </w:rPr>
        <w:t>kaznene</w:t>
      </w:r>
      <w:r w:rsidRPr="00912A09">
        <w:rPr>
          <w:lang w:val="sr-Cyrl-RS" w:eastAsia="en-GB"/>
        </w:rPr>
        <w:t xml:space="preserve"> </w:t>
      </w:r>
      <w:r w:rsidRPr="00912A09">
        <w:rPr>
          <w:lang w:val="it-IT" w:eastAsia="en-GB"/>
        </w:rPr>
        <w:t>represije</w:t>
      </w:r>
      <w:r w:rsidRPr="00912A09">
        <w:rPr>
          <w:lang w:eastAsia="en-GB"/>
        </w:rPr>
        <w:t xml:space="preserve">. Jedna stranka u kasnijem eventualnom glavnom postupku (državni odvjetnik) postaje glavni subjekt prethodnog postupka, koji, radnjama prethodnog postupka, bitno utječe na prava građana (i pravnih osoba). Time se s ciljem uvećanja učinkovitosti kaznenog postupka uspostavlja odnos neravnopravnosti u fazi kaznenog progona. On je pojačan i zbog okolnosti hijerarhijske strukture državnog odvjetništva. Jamstvo građaninu (i pravnoj osobi) da o zahvatima u njegova (njezina) prava odlučuje sud i da će svoja prava zaštititi („obraniti“) pred sudom u kaznenom postupku nije dovoljna zaštita od mogućih zlouporaba tijela državne represije. Zbog toga, prije početka primjene, valja preispitati i eventualno dopuniti Kazneni zakon novim specifičnim inkriminacijama koje će se odnositi na zlouporabe pokretanja kaznenog progona i zlouporabe u tijeku kaznenog progona od strane državnog odvjetnika i policije. Ujedno valja posebno pažljivo preispitati propise materijalnog kaznenog prava koji se odnose na zaštitu od samovolje i zlouporabe tijekom postupanja u svezi s kaznenim djelom”. Vid.: B. Pavišić, </w:t>
      </w:r>
      <w:r w:rsidRPr="00912A09">
        <w:rPr>
          <w:i/>
          <w:lang w:eastAsia="en-GB"/>
        </w:rPr>
        <w:t>Novi hrvatski Zakon o kaznenom postupku</w:t>
      </w:r>
      <w:r w:rsidRPr="00912A09">
        <w:rPr>
          <w:lang w:eastAsia="en-GB"/>
        </w:rPr>
        <w:t>, Hrvatski ljetopis za kazneno pravo i praksu (Zagreb), vol. 15, broj 2/2008, 489-602.</w:t>
      </w:r>
    </w:p>
  </w:footnote>
  <w:footnote w:id="998">
    <w:p w:rsidR="00B234B7" w:rsidRPr="00912A09" w:rsidRDefault="00B234B7" w:rsidP="00912A09">
      <w:pPr>
        <w:pStyle w:val="FootnoteText"/>
        <w:jc w:val="both"/>
        <w:rPr>
          <w:lang w:val="sr-Cyrl-RS"/>
        </w:rPr>
      </w:pPr>
      <w:r w:rsidRPr="00912A09">
        <w:rPr>
          <w:rStyle w:val="FootnoteReference"/>
        </w:rPr>
        <w:footnoteRef/>
      </w:r>
      <w:r w:rsidRPr="008157A9">
        <w:rPr>
          <w:lang w:val="sr-Cyrl-RS"/>
        </w:rPr>
        <w:t xml:space="preserve"> </w:t>
      </w:r>
      <w:r w:rsidRPr="00912A09">
        <w:rPr>
          <w:lang w:val="sr-Cyrl-RS"/>
        </w:rPr>
        <w:t xml:space="preserve">Уп.: </w:t>
      </w:r>
      <w:r w:rsidRPr="00912A09">
        <w:rPr>
          <w:shd w:val="clear" w:color="auto" w:fill="FFFFFF"/>
          <w:lang w:val="sr-Cyrl-RS"/>
        </w:rPr>
        <w:t xml:space="preserve">„У </w:t>
      </w:r>
      <w:r w:rsidRPr="00912A09">
        <w:rPr>
          <w:shd w:val="clear" w:color="auto" w:fill="FFFFFF"/>
          <w:lang w:val="ru-RU"/>
        </w:rPr>
        <w:t>важећем З</w:t>
      </w:r>
      <w:r w:rsidRPr="00912A09">
        <w:rPr>
          <w:shd w:val="clear" w:color="auto" w:fill="FFFFFF"/>
          <w:lang w:val="sr-Cyrl-RS"/>
        </w:rPr>
        <w:t>акону о кривичном поступку Руске Федерације</w:t>
      </w:r>
      <w:r w:rsidRPr="00912A09">
        <w:rPr>
          <w:shd w:val="clear" w:color="auto" w:fill="FFFFFF"/>
          <w:lang w:val="ru-RU"/>
        </w:rPr>
        <w:t xml:space="preserve"> нема ни речи о злоупотреби права на одбрану. Пракса сведочи о томе да се број таквих злоупотреба повећава, њихове форме поста</w:t>
      </w:r>
      <w:r w:rsidRPr="00912A09">
        <w:rPr>
          <w:shd w:val="clear" w:color="auto" w:fill="FFFFFF"/>
          <w:lang w:val="sr-Cyrl-CS"/>
        </w:rPr>
        <w:t>ју</w:t>
      </w:r>
      <w:r w:rsidRPr="00912A09">
        <w:rPr>
          <w:shd w:val="clear" w:color="auto" w:fill="FFFFFF"/>
          <w:lang w:val="ru-RU"/>
        </w:rPr>
        <w:t xml:space="preserve"> софистицираније. Назире се неопходност да се бори против ов</w:t>
      </w:r>
      <w:r w:rsidRPr="00912A09">
        <w:rPr>
          <w:shd w:val="clear" w:color="auto" w:fill="FFFFFF"/>
          <w:lang w:val="sr-Cyrl-CS"/>
        </w:rPr>
        <w:t>аквих</w:t>
      </w:r>
      <w:r w:rsidRPr="00912A09">
        <w:rPr>
          <w:shd w:val="clear" w:color="auto" w:fill="FFFFFF"/>
          <w:lang w:val="ru-RU"/>
        </w:rPr>
        <w:t xml:space="preserve"> појава, како на законодавном, тако и на нивоу примене закона. Чини</w:t>
      </w:r>
      <w:r w:rsidRPr="00912A09">
        <w:rPr>
          <w:shd w:val="clear" w:color="auto" w:fill="FFFFFF"/>
          <w:lang w:val="sr-Cyrl-CS"/>
        </w:rPr>
        <w:t xml:space="preserve"> се</w:t>
      </w:r>
      <w:r w:rsidRPr="00912A09">
        <w:rPr>
          <w:shd w:val="clear" w:color="auto" w:fill="FFFFFF"/>
          <w:lang w:val="ru-RU"/>
        </w:rPr>
        <w:t xml:space="preserve"> примерено да се у кривичнопроцесном закону предвиди систем санкција за злоупотребе права: од права суда да одбије конкретне радње стране у поступку, до новчане казне. Најопаснији облик злоупотребе </w:t>
      </w:r>
      <w:r w:rsidRPr="00912A09">
        <w:rPr>
          <w:shd w:val="clear" w:color="auto" w:fill="FFFFFF"/>
          <w:lang w:val="sr-Cyrl-CS"/>
        </w:rPr>
        <w:t>процесних права</w:t>
      </w:r>
      <w:r w:rsidRPr="00912A09">
        <w:rPr>
          <w:shd w:val="clear" w:color="auto" w:fill="FFFFFF"/>
          <w:lang w:val="ru-RU"/>
        </w:rPr>
        <w:t xml:space="preserve">, везане пре свега са незаконитим утицајем на поротнике, могу да буду криминализоване и стављене у главу </w:t>
      </w:r>
      <w:r w:rsidRPr="00912A09">
        <w:rPr>
          <w:shd w:val="clear" w:color="auto" w:fill="FFFFFF"/>
          <w:lang w:val="sr-Cyrl-RS"/>
        </w:rPr>
        <w:t>„</w:t>
      </w:r>
      <w:r w:rsidRPr="00912A09">
        <w:rPr>
          <w:shd w:val="clear" w:color="auto" w:fill="FFFFFF"/>
          <w:lang w:val="ru-RU"/>
        </w:rPr>
        <w:t>Злочини против правосуђа</w:t>
      </w:r>
      <w:r w:rsidRPr="00912A09">
        <w:rPr>
          <w:shd w:val="clear" w:color="auto" w:fill="FFFFFF"/>
          <w:lang w:val="sr-Cyrl-RS"/>
        </w:rPr>
        <w:t>“</w:t>
      </w:r>
      <w:r w:rsidRPr="00912A09">
        <w:rPr>
          <w:shd w:val="clear" w:color="auto" w:fill="FFFFFF"/>
          <w:lang w:val="ru-RU"/>
        </w:rPr>
        <w:t>.</w:t>
      </w:r>
      <w:r w:rsidRPr="00912A09">
        <w:rPr>
          <w:shd w:val="clear" w:color="auto" w:fill="FFFFFF"/>
          <w:lang w:val="sr-Cyrl-RS"/>
        </w:rPr>
        <w:t xml:space="preserve"> Вид.: </w:t>
      </w:r>
      <w:r w:rsidRPr="00912A09">
        <w:rPr>
          <w:bCs/>
          <w:iCs/>
          <w:lang w:val="ru-RU"/>
        </w:rPr>
        <w:t>С.</w:t>
      </w:r>
      <w:r w:rsidRPr="00912A09">
        <w:rPr>
          <w:bCs/>
          <w:iCs/>
          <w:lang w:val="sr-Cyrl-RS"/>
        </w:rPr>
        <w:t xml:space="preserve"> </w:t>
      </w:r>
      <w:r w:rsidRPr="00912A09">
        <w:rPr>
          <w:bCs/>
          <w:iCs/>
          <w:lang w:val="ru-RU"/>
        </w:rPr>
        <w:t xml:space="preserve">А. Гордейчик, </w:t>
      </w:r>
      <w:r w:rsidRPr="00912A09">
        <w:rPr>
          <w:bCs/>
          <w:i/>
          <w:lang w:val="ru-RU"/>
        </w:rPr>
        <w:t xml:space="preserve">Злоупотребление правом на </w:t>
      </w:r>
      <w:r w:rsidRPr="00912A09">
        <w:rPr>
          <w:color w:val="000000"/>
          <w:lang w:val="ru-RU"/>
        </w:rPr>
        <w:t>защиту</w:t>
      </w:r>
      <w:r w:rsidRPr="00912A09">
        <w:rPr>
          <w:bCs/>
          <w:lang w:val="ru-RU"/>
        </w:rPr>
        <w:t>, Законность 2006 № 12 С. 6-Я.</w:t>
      </w:r>
    </w:p>
  </w:footnote>
  <w:footnote w:id="999">
    <w:p w:rsidR="00B234B7" w:rsidRPr="008C59D2" w:rsidRDefault="00B234B7" w:rsidP="00F00C87">
      <w:pPr>
        <w:autoSpaceDE w:val="0"/>
        <w:autoSpaceDN w:val="0"/>
        <w:adjustRightInd w:val="0"/>
        <w:jc w:val="both"/>
        <w:rPr>
          <w:b/>
          <w:sz w:val="20"/>
          <w:szCs w:val="20"/>
          <w:lang w:val="sr-Latn-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w:t>
      </w:r>
      <w:r w:rsidRPr="008C59D2">
        <w:rPr>
          <w:rStyle w:val="Bodytext0"/>
          <w:sz w:val="20"/>
          <w:szCs w:val="20"/>
          <w:lang w:val="ru-RU"/>
        </w:rPr>
        <w:t>Најштетнији деликти забрањени су нормама кривичног права, а најмање штетни грађанскоправним нормама. Овакав ранг забрана није без значаја. Оно што је забрањено нормама кривичног права не може се сматрати допуштеним ни са становишта других врста правних норми. Ту важи принцип да је мање увек садржано у већем. Али то не значи да ће учинилац кривичног деликта искусити увек и правне санкције предвиђене нормама осталих грана права. До тога би могло доћи само у случају кад постоји „двојна“ заштита одређеног друштвеног односа, тј. кад забрану једне исте радње изричу норме две или више различитих правних области. То је тзв. „кумулирање деликта“, које повлачи кумулирање и одговорности. На пример, једна иста радња може представљати и кривични и дисциплински деликт. У том случају деликвент ће, иствремено, бити подвргнут кривичној и дисциплинској одговорности. Неки правни писци сматрају да кумулирања може бити и код кривичних и грађанских деликата. Ми, међутим, мислимо да је то становниште погрешно</w:t>
      </w:r>
      <w:r w:rsidRPr="008C59D2">
        <w:rPr>
          <w:rStyle w:val="Bodytext0"/>
          <w:sz w:val="20"/>
          <w:szCs w:val="20"/>
          <w:lang w:val="sr-Cyrl-RS"/>
        </w:rPr>
        <w:t>...</w:t>
      </w:r>
      <w:r w:rsidRPr="008C59D2">
        <w:rPr>
          <w:rStyle w:val="Bodytext0"/>
          <w:sz w:val="20"/>
          <w:szCs w:val="20"/>
          <w:lang w:val="sr-Latn-RS"/>
        </w:rPr>
        <w:t xml:space="preserve">“. </w:t>
      </w:r>
      <w:r w:rsidRPr="008C59D2">
        <w:rPr>
          <w:rStyle w:val="Bodytext0"/>
          <w:sz w:val="20"/>
          <w:szCs w:val="20"/>
          <w:lang w:val="sr-Cyrl-RS"/>
        </w:rPr>
        <w:t xml:space="preserve">Вид.: </w:t>
      </w:r>
      <w:r w:rsidRPr="008C59D2">
        <w:rPr>
          <w:rStyle w:val="Bodytext0"/>
          <w:sz w:val="20"/>
          <w:szCs w:val="20"/>
          <w:lang w:val="sr-Latn-RS"/>
        </w:rPr>
        <w:t xml:space="preserve">J. Radišić, </w:t>
      </w:r>
      <w:r w:rsidRPr="008C59D2">
        <w:rPr>
          <w:sz w:val="20"/>
          <w:szCs w:val="20"/>
        </w:rPr>
        <w:t>Pravni</w:t>
      </w:r>
      <w:r w:rsidRPr="008C59D2">
        <w:rPr>
          <w:sz w:val="20"/>
          <w:szCs w:val="20"/>
          <w:lang w:val="sr-Latn-RS"/>
        </w:rPr>
        <w:t xml:space="preserve"> </w:t>
      </w:r>
      <w:r w:rsidRPr="008C59D2">
        <w:rPr>
          <w:sz w:val="20"/>
          <w:szCs w:val="20"/>
        </w:rPr>
        <w:t>delikt</w:t>
      </w:r>
      <w:r w:rsidRPr="008C59D2">
        <w:rPr>
          <w:sz w:val="20"/>
          <w:szCs w:val="20"/>
          <w:lang w:val="sr-Latn-RS"/>
        </w:rPr>
        <w:t xml:space="preserve">, </w:t>
      </w:r>
      <w:r w:rsidRPr="008C59D2">
        <w:rPr>
          <w:sz w:val="20"/>
          <w:szCs w:val="20"/>
        </w:rPr>
        <w:t>pravna</w:t>
      </w:r>
      <w:r w:rsidRPr="008C59D2">
        <w:rPr>
          <w:sz w:val="20"/>
          <w:szCs w:val="20"/>
          <w:lang w:val="sr-Latn-RS"/>
        </w:rPr>
        <w:t xml:space="preserve"> </w:t>
      </w:r>
      <w:r w:rsidRPr="008C59D2">
        <w:rPr>
          <w:sz w:val="20"/>
          <w:szCs w:val="20"/>
        </w:rPr>
        <w:t>sankcija</w:t>
      </w:r>
      <w:r w:rsidRPr="008C59D2">
        <w:rPr>
          <w:sz w:val="20"/>
          <w:szCs w:val="20"/>
          <w:lang w:val="sr-Latn-RS"/>
        </w:rPr>
        <w:t xml:space="preserve"> </w:t>
      </w:r>
      <w:r w:rsidRPr="008C59D2">
        <w:rPr>
          <w:sz w:val="20"/>
          <w:szCs w:val="20"/>
        </w:rPr>
        <w:t>i</w:t>
      </w:r>
      <w:r w:rsidRPr="008C59D2">
        <w:rPr>
          <w:sz w:val="20"/>
          <w:szCs w:val="20"/>
          <w:lang w:val="sr-Latn-RS"/>
        </w:rPr>
        <w:t xml:space="preserve"> </w:t>
      </w:r>
      <w:r w:rsidRPr="008C59D2">
        <w:rPr>
          <w:sz w:val="20"/>
          <w:szCs w:val="20"/>
        </w:rPr>
        <w:t>pravna</w:t>
      </w:r>
      <w:r w:rsidRPr="008C59D2">
        <w:rPr>
          <w:sz w:val="20"/>
          <w:szCs w:val="20"/>
          <w:lang w:val="sr-Latn-RS"/>
        </w:rPr>
        <w:t xml:space="preserve"> </w:t>
      </w:r>
      <w:r w:rsidRPr="008C59D2">
        <w:rPr>
          <w:sz w:val="20"/>
          <w:szCs w:val="20"/>
        </w:rPr>
        <w:t>odgovornost</w:t>
      </w:r>
      <w:r w:rsidRPr="008C59D2">
        <w:rPr>
          <w:sz w:val="20"/>
          <w:szCs w:val="20"/>
          <w:lang w:val="sr-Latn-RS"/>
        </w:rPr>
        <w:t xml:space="preserve">, </w:t>
      </w:r>
      <w:r w:rsidRPr="008C59D2">
        <w:rPr>
          <w:sz w:val="20"/>
          <w:szCs w:val="20"/>
        </w:rPr>
        <w:t>u</w:t>
      </w:r>
      <w:r w:rsidRPr="008C59D2">
        <w:rPr>
          <w:sz w:val="20"/>
          <w:szCs w:val="20"/>
          <w:lang w:val="sr-Latn-RS"/>
        </w:rPr>
        <w:t xml:space="preserve">: </w:t>
      </w:r>
      <w:r w:rsidRPr="008C59D2">
        <w:rPr>
          <w:sz w:val="20"/>
          <w:szCs w:val="20"/>
        </w:rPr>
        <w:t>Zbornik</w:t>
      </w:r>
      <w:r w:rsidRPr="008C59D2">
        <w:rPr>
          <w:sz w:val="20"/>
          <w:szCs w:val="20"/>
          <w:lang w:val="sr-Latn-RS"/>
        </w:rPr>
        <w:t xml:space="preserve"> </w:t>
      </w:r>
      <w:r w:rsidRPr="008C59D2">
        <w:rPr>
          <w:sz w:val="20"/>
          <w:szCs w:val="20"/>
        </w:rPr>
        <w:t>Pravnog</w:t>
      </w:r>
      <w:r w:rsidRPr="008C59D2">
        <w:rPr>
          <w:sz w:val="20"/>
          <w:szCs w:val="20"/>
          <w:lang w:val="sr-Latn-RS"/>
        </w:rPr>
        <w:t xml:space="preserve"> </w:t>
      </w:r>
      <w:r w:rsidRPr="008C59D2">
        <w:rPr>
          <w:sz w:val="20"/>
          <w:szCs w:val="20"/>
        </w:rPr>
        <w:t>fakulteta</w:t>
      </w:r>
      <w:r w:rsidRPr="008C59D2">
        <w:rPr>
          <w:sz w:val="20"/>
          <w:szCs w:val="20"/>
          <w:lang w:val="sr-Latn-RS"/>
        </w:rPr>
        <w:t xml:space="preserve"> </w:t>
      </w:r>
      <w:r w:rsidRPr="008C59D2">
        <w:rPr>
          <w:sz w:val="20"/>
          <w:szCs w:val="20"/>
        </w:rPr>
        <w:t>u</w:t>
      </w:r>
      <w:r w:rsidRPr="008C59D2">
        <w:rPr>
          <w:sz w:val="20"/>
          <w:szCs w:val="20"/>
          <w:lang w:val="sr-Latn-RS"/>
        </w:rPr>
        <w:t xml:space="preserve"> </w:t>
      </w:r>
      <w:r w:rsidRPr="008C59D2">
        <w:rPr>
          <w:sz w:val="20"/>
          <w:szCs w:val="20"/>
        </w:rPr>
        <w:t>Ni</w:t>
      </w:r>
      <w:r w:rsidRPr="008C59D2">
        <w:rPr>
          <w:sz w:val="20"/>
          <w:szCs w:val="20"/>
          <w:lang w:val="sr-Latn-RS"/>
        </w:rPr>
        <w:t>š</w:t>
      </w:r>
      <w:r w:rsidRPr="008C59D2">
        <w:rPr>
          <w:sz w:val="20"/>
          <w:szCs w:val="20"/>
        </w:rPr>
        <w:t>u</w:t>
      </w:r>
      <w:r w:rsidRPr="008C59D2">
        <w:rPr>
          <w:sz w:val="20"/>
          <w:szCs w:val="20"/>
          <w:lang w:val="sr-Latn-RS"/>
        </w:rPr>
        <w:t xml:space="preserve">, </w:t>
      </w:r>
      <w:r w:rsidRPr="008C59D2">
        <w:rPr>
          <w:sz w:val="20"/>
          <w:szCs w:val="20"/>
        </w:rPr>
        <w:t>Ni</w:t>
      </w:r>
      <w:r w:rsidRPr="008C59D2">
        <w:rPr>
          <w:sz w:val="20"/>
          <w:szCs w:val="20"/>
          <w:lang w:val="sr-Latn-RS"/>
        </w:rPr>
        <w:t xml:space="preserve">š, </w:t>
      </w:r>
      <w:r w:rsidRPr="008C59D2">
        <w:rPr>
          <w:sz w:val="20"/>
          <w:szCs w:val="20"/>
        </w:rPr>
        <w:t>Pravni</w:t>
      </w:r>
      <w:r w:rsidRPr="008C59D2">
        <w:rPr>
          <w:sz w:val="20"/>
          <w:szCs w:val="20"/>
          <w:lang w:val="sr-Latn-RS"/>
        </w:rPr>
        <w:t xml:space="preserve"> </w:t>
      </w:r>
      <w:r w:rsidRPr="008C59D2">
        <w:rPr>
          <w:sz w:val="20"/>
          <w:szCs w:val="20"/>
        </w:rPr>
        <w:t>fakultet</w:t>
      </w:r>
      <w:r w:rsidRPr="008C59D2">
        <w:rPr>
          <w:sz w:val="20"/>
          <w:szCs w:val="20"/>
          <w:lang w:val="sr-Latn-RS"/>
        </w:rPr>
        <w:t xml:space="preserve">, 1973., </w:t>
      </w:r>
      <w:r w:rsidRPr="008C59D2">
        <w:rPr>
          <w:sz w:val="20"/>
          <w:szCs w:val="20"/>
        </w:rPr>
        <w:t>Sv</w:t>
      </w:r>
      <w:r w:rsidRPr="008C59D2">
        <w:rPr>
          <w:sz w:val="20"/>
          <w:szCs w:val="20"/>
          <w:lang w:val="sr-Latn-RS"/>
        </w:rPr>
        <w:t>. 12 (1973), 61-79.</w:t>
      </w:r>
    </w:p>
  </w:footnote>
  <w:footnote w:id="1000">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rPr>
        <w:t xml:space="preserve"> </w:t>
      </w:r>
      <w:r w:rsidRPr="008C59D2">
        <w:rPr>
          <w:sz w:val="20"/>
          <w:szCs w:val="20"/>
          <w:lang w:val="sr-Cyrl-RS"/>
        </w:rPr>
        <w:t>„</w:t>
      </w:r>
      <w:r w:rsidRPr="008C59D2">
        <w:rPr>
          <w:sz w:val="20"/>
          <w:szCs w:val="20"/>
          <w:lang w:val="it-IT"/>
        </w:rPr>
        <w:t>Dakle, mislim da bi svi spomenuti trebali djelovati na način da se smanji mogućnost zlouporabe prava. Govoreći sa mog stanovišta kao punomoćnika – na prvom mjestu je interes stranke (što uostalom i naš kodeks određuje). Prema tome, ukoliko zakon daje mogućnost, a sud tolerira opstruiranje postupka, moja je dužnost kao odvjetnika zastupati stranku na najbolji način i koristiti prava koje mi zakon i sud daju, pa ako stranka ima interesa odugovlačiti postupak, smatram da sam dužan postupati sukladno toj uputi, u granicama zakonitosti.</w:t>
      </w:r>
    </w:p>
    <w:p w:rsidR="00B234B7" w:rsidRPr="008C59D2" w:rsidRDefault="00B234B7" w:rsidP="00C730DC">
      <w:pPr>
        <w:jc w:val="both"/>
        <w:rPr>
          <w:sz w:val="20"/>
          <w:szCs w:val="20"/>
          <w:lang w:val="sr-Cyrl-RS"/>
        </w:rPr>
      </w:pPr>
      <w:r w:rsidRPr="008C59D2">
        <w:rPr>
          <w:sz w:val="20"/>
          <w:szCs w:val="20"/>
          <w:lang w:val="sr-Cyrl-RS"/>
        </w:rPr>
        <w:t xml:space="preserve">     </w:t>
      </w:r>
      <w:r w:rsidRPr="008C59D2">
        <w:rPr>
          <w:sz w:val="20"/>
          <w:szCs w:val="20"/>
          <w:lang w:val="it-IT"/>
        </w:rPr>
        <w:t>Žalosno je to da meni zakon i sud daju mogućnost postupati na taj način”.</w:t>
      </w:r>
    </w:p>
    <w:p w:rsidR="00B234B7" w:rsidRPr="008C59D2" w:rsidRDefault="00B234B7" w:rsidP="00C730DC">
      <w:pPr>
        <w:jc w:val="both"/>
        <w:rPr>
          <w:sz w:val="20"/>
          <w:szCs w:val="20"/>
          <w:lang w:val="sr-Cyrl-RS"/>
        </w:rPr>
      </w:pPr>
      <w:r w:rsidRPr="008C59D2">
        <w:rPr>
          <w:sz w:val="20"/>
          <w:szCs w:val="20"/>
          <w:lang w:val="sr-Cyrl-RS"/>
        </w:rPr>
        <w:t xml:space="preserve">     </w:t>
      </w:r>
      <w:r w:rsidRPr="008C59D2">
        <w:rPr>
          <w:sz w:val="20"/>
          <w:szCs w:val="20"/>
          <w:lang w:val="sr-Latn-RS"/>
        </w:rPr>
        <w:t xml:space="preserve">Vid.: </w:t>
      </w:r>
      <w:r>
        <w:rPr>
          <w:bCs/>
          <w:sz w:val="20"/>
          <w:szCs w:val="20"/>
        </w:rPr>
        <w:t>R.</w:t>
      </w:r>
      <w:r w:rsidRPr="008C59D2">
        <w:rPr>
          <w:bCs/>
          <w:sz w:val="20"/>
          <w:szCs w:val="20"/>
          <w:lang w:val="sr-Latn-RS"/>
        </w:rPr>
        <w:t xml:space="preserve"> </w:t>
      </w:r>
      <w:r w:rsidRPr="008C59D2">
        <w:rPr>
          <w:bCs/>
          <w:sz w:val="20"/>
          <w:szCs w:val="20"/>
        </w:rPr>
        <w:t>Ani</w:t>
      </w:r>
      <w:r w:rsidRPr="008C59D2">
        <w:rPr>
          <w:bCs/>
          <w:sz w:val="20"/>
          <w:szCs w:val="20"/>
          <w:lang w:val="sr-Latn-RS"/>
        </w:rPr>
        <w:t xml:space="preserve">ć, </w:t>
      </w:r>
      <w:r w:rsidRPr="008C59D2">
        <w:rPr>
          <w:i/>
          <w:sz w:val="20"/>
          <w:szCs w:val="20"/>
        </w:rPr>
        <w:t>Autorizirano izlaganje</w:t>
      </w:r>
      <w:r w:rsidRPr="008C59D2">
        <w:rPr>
          <w:bCs/>
          <w:i/>
          <w:sz w:val="20"/>
          <w:szCs w:val="20"/>
        </w:rPr>
        <w:t xml:space="preserve"> Ru</w:t>
      </w:r>
      <w:r w:rsidRPr="008C59D2">
        <w:rPr>
          <w:bCs/>
          <w:i/>
          <w:sz w:val="20"/>
          <w:szCs w:val="20"/>
          <w:lang w:val="sr-Latn-RS"/>
        </w:rPr>
        <w:t>đ</w:t>
      </w:r>
      <w:r w:rsidRPr="008C59D2">
        <w:rPr>
          <w:bCs/>
          <w:i/>
          <w:sz w:val="20"/>
          <w:szCs w:val="20"/>
        </w:rPr>
        <w:t>era</w:t>
      </w:r>
      <w:r w:rsidRPr="008C59D2">
        <w:rPr>
          <w:bCs/>
          <w:i/>
          <w:sz w:val="20"/>
          <w:szCs w:val="20"/>
          <w:lang w:val="sr-Latn-RS"/>
        </w:rPr>
        <w:t xml:space="preserve"> </w:t>
      </w:r>
      <w:r w:rsidRPr="008C59D2">
        <w:rPr>
          <w:bCs/>
          <w:i/>
          <w:sz w:val="20"/>
          <w:szCs w:val="20"/>
        </w:rPr>
        <w:t>Ani</w:t>
      </w:r>
      <w:r w:rsidRPr="008C59D2">
        <w:rPr>
          <w:bCs/>
          <w:i/>
          <w:sz w:val="20"/>
          <w:szCs w:val="20"/>
          <w:lang w:val="sr-Latn-RS"/>
        </w:rPr>
        <w:t>ća</w:t>
      </w:r>
      <w:r w:rsidRPr="008C59D2">
        <w:rPr>
          <w:bCs/>
          <w:sz w:val="20"/>
          <w:szCs w:val="20"/>
          <w:lang w:val="sr-Latn-RS"/>
        </w:rPr>
        <w:t>,</w:t>
      </w:r>
      <w:r w:rsidRPr="008C59D2">
        <w:rPr>
          <w:sz w:val="20"/>
          <w:szCs w:val="20"/>
        </w:rPr>
        <w:t xml:space="preserve"> odvjetnika, na 76. Tribini Pravnog fakulteta u Zagrebu</w:t>
      </w:r>
      <w:r w:rsidRPr="008C59D2">
        <w:rPr>
          <w:sz w:val="20"/>
          <w:szCs w:val="20"/>
          <w:lang w:val="sr-Cyrl-CS"/>
        </w:rPr>
        <w:t xml:space="preserve"> </w:t>
      </w:r>
      <w:r w:rsidRPr="008C59D2">
        <w:rPr>
          <w:sz w:val="20"/>
          <w:szCs w:val="20"/>
        </w:rPr>
        <w:t>i</w:t>
      </w:r>
      <w:r w:rsidRPr="008C59D2">
        <w:rPr>
          <w:sz w:val="20"/>
          <w:szCs w:val="20"/>
          <w:lang w:val="sr-Cyrl-CS"/>
        </w:rPr>
        <w:t xml:space="preserve"> </w:t>
      </w:r>
      <w:r w:rsidRPr="008C59D2">
        <w:rPr>
          <w:sz w:val="20"/>
          <w:szCs w:val="20"/>
        </w:rPr>
        <w:t xml:space="preserve">Kluba pravnika grada Zagreba održanoj 19.3.2002. u Zagrebu na temu: </w:t>
      </w:r>
      <w:r w:rsidRPr="008C59D2">
        <w:rPr>
          <w:i/>
          <w:sz w:val="20"/>
          <w:szCs w:val="20"/>
        </w:rPr>
        <w:t>Zlouporabe u građanskom postupku</w:t>
      </w:r>
      <w:r w:rsidRPr="008C59D2">
        <w:rPr>
          <w:sz w:val="20"/>
          <w:szCs w:val="20"/>
        </w:rPr>
        <w:t>, Bilten br. 5</w:t>
      </w:r>
      <w:r w:rsidRPr="008C59D2">
        <w:rPr>
          <w:sz w:val="20"/>
          <w:szCs w:val="20"/>
          <w:lang w:val="sr-Cyrl-CS"/>
        </w:rPr>
        <w:t>,</w:t>
      </w:r>
      <w:r w:rsidRPr="008C59D2">
        <w:rPr>
          <w:sz w:val="20"/>
          <w:szCs w:val="20"/>
        </w:rPr>
        <w:t xml:space="preserve"> 199-201.; dostupno na </w:t>
      </w:r>
      <w:hyperlink r:id="rId93" w:history="1">
        <w:r w:rsidRPr="008C59D2">
          <w:rPr>
            <w:rStyle w:val="Hyperlink"/>
            <w:sz w:val="20"/>
            <w:szCs w:val="20"/>
          </w:rPr>
          <w:t>https://www.pravo.unizg.hr/_download/repository/godisnjaci/1-godisnjak.pdf</w:t>
        </w:r>
      </w:hyperlink>
      <w:r w:rsidRPr="008C59D2">
        <w:rPr>
          <w:sz w:val="20"/>
          <w:szCs w:val="20"/>
        </w:rPr>
        <w:t>, pristup 7.5.2015.</w:t>
      </w:r>
    </w:p>
  </w:footnote>
  <w:footnote w:id="1001">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sr-Cyrl-RS"/>
        </w:rPr>
        <w:t xml:space="preserve"> </w:t>
      </w:r>
      <w:r>
        <w:rPr>
          <w:bCs/>
          <w:sz w:val="20"/>
          <w:szCs w:val="20"/>
        </w:rPr>
        <w:t>R.</w:t>
      </w:r>
      <w:r w:rsidRPr="008C59D2">
        <w:rPr>
          <w:bCs/>
          <w:sz w:val="20"/>
          <w:szCs w:val="20"/>
          <w:lang w:val="sr-Cyrl-RS"/>
        </w:rPr>
        <w:t xml:space="preserve"> Č</w:t>
      </w:r>
      <w:r w:rsidRPr="008C59D2">
        <w:rPr>
          <w:bCs/>
          <w:sz w:val="20"/>
          <w:szCs w:val="20"/>
        </w:rPr>
        <w:t>eferin</w:t>
      </w:r>
      <w:r w:rsidRPr="008C59D2">
        <w:rPr>
          <w:bCs/>
          <w:sz w:val="20"/>
          <w:szCs w:val="20"/>
          <w:lang w:val="sr-Cyrl-RS"/>
        </w:rPr>
        <w:t xml:space="preserve">, </w:t>
      </w:r>
      <w:r w:rsidRPr="008C59D2">
        <w:rPr>
          <w:i/>
          <w:sz w:val="20"/>
          <w:szCs w:val="20"/>
          <w:lang w:val="it-IT"/>
        </w:rPr>
        <w:t>Ali</w:t>
      </w:r>
      <w:r w:rsidRPr="008C59D2">
        <w:rPr>
          <w:i/>
          <w:sz w:val="20"/>
          <w:szCs w:val="20"/>
          <w:lang w:val="sr-Cyrl-RS"/>
        </w:rPr>
        <w:t xml:space="preserve"> </w:t>
      </w:r>
      <w:r w:rsidRPr="008C59D2">
        <w:rPr>
          <w:i/>
          <w:sz w:val="20"/>
          <w:szCs w:val="20"/>
          <w:lang w:val="it-IT"/>
        </w:rPr>
        <w:t>pomeni</w:t>
      </w:r>
      <w:r w:rsidRPr="008C59D2">
        <w:rPr>
          <w:i/>
          <w:sz w:val="20"/>
          <w:szCs w:val="20"/>
          <w:lang w:val="sr-Cyrl-RS"/>
        </w:rPr>
        <w:t xml:space="preserve"> </w:t>
      </w:r>
      <w:r w:rsidRPr="008C59D2">
        <w:rPr>
          <w:i/>
          <w:sz w:val="20"/>
          <w:szCs w:val="20"/>
          <w:lang w:val="it-IT"/>
        </w:rPr>
        <w:t>vlaganje</w:t>
      </w:r>
      <w:r w:rsidRPr="008C59D2">
        <w:rPr>
          <w:i/>
          <w:sz w:val="20"/>
          <w:szCs w:val="20"/>
          <w:lang w:val="sr-Cyrl-RS"/>
        </w:rPr>
        <w:t xml:space="preserve"> </w:t>
      </w:r>
      <w:r w:rsidRPr="008C59D2">
        <w:rPr>
          <w:i/>
          <w:sz w:val="20"/>
          <w:szCs w:val="20"/>
          <w:lang w:val="it-IT"/>
        </w:rPr>
        <w:t>pravnih</w:t>
      </w:r>
      <w:r w:rsidRPr="008C59D2">
        <w:rPr>
          <w:i/>
          <w:sz w:val="20"/>
          <w:szCs w:val="20"/>
          <w:lang w:val="sr-Cyrl-RS"/>
        </w:rPr>
        <w:t xml:space="preserve"> </w:t>
      </w:r>
      <w:r w:rsidRPr="008C59D2">
        <w:rPr>
          <w:i/>
          <w:sz w:val="20"/>
          <w:szCs w:val="20"/>
          <w:lang w:val="it-IT"/>
        </w:rPr>
        <w:t>sredstev</w:t>
      </w:r>
      <w:r w:rsidRPr="008C59D2">
        <w:rPr>
          <w:i/>
          <w:sz w:val="20"/>
          <w:szCs w:val="20"/>
          <w:lang w:val="sr-Cyrl-RS"/>
        </w:rPr>
        <w:t xml:space="preserve"> </w:t>
      </w:r>
      <w:r w:rsidRPr="008C59D2">
        <w:rPr>
          <w:i/>
          <w:sz w:val="20"/>
          <w:szCs w:val="20"/>
          <w:lang w:val="it-IT"/>
        </w:rPr>
        <w:t>odvetnika</w:t>
      </w:r>
      <w:r w:rsidRPr="008C59D2">
        <w:rPr>
          <w:i/>
          <w:sz w:val="20"/>
          <w:szCs w:val="20"/>
          <w:lang w:val="sr-Cyrl-RS"/>
        </w:rPr>
        <w:t xml:space="preserve"> </w:t>
      </w:r>
      <w:r w:rsidRPr="008C59D2">
        <w:rPr>
          <w:i/>
          <w:sz w:val="20"/>
          <w:szCs w:val="20"/>
          <w:lang w:val="it-IT"/>
        </w:rPr>
        <w:t>z</w:t>
      </w:r>
      <w:r w:rsidRPr="008C59D2">
        <w:rPr>
          <w:i/>
          <w:sz w:val="20"/>
          <w:szCs w:val="20"/>
          <w:lang w:val="sr-Cyrl-RS"/>
        </w:rPr>
        <w:t xml:space="preserve"> </w:t>
      </w:r>
      <w:r w:rsidRPr="008C59D2">
        <w:rPr>
          <w:i/>
          <w:sz w:val="20"/>
          <w:szCs w:val="20"/>
          <w:lang w:val="it-IT"/>
        </w:rPr>
        <w:t>namenom</w:t>
      </w:r>
      <w:r w:rsidRPr="008C59D2">
        <w:rPr>
          <w:i/>
          <w:sz w:val="20"/>
          <w:szCs w:val="20"/>
          <w:lang w:val="sr-Cyrl-RS"/>
        </w:rPr>
        <w:t xml:space="preserve"> </w:t>
      </w:r>
      <w:r w:rsidRPr="008C59D2">
        <w:rPr>
          <w:i/>
          <w:sz w:val="20"/>
          <w:szCs w:val="20"/>
          <w:lang w:val="it-IT"/>
        </w:rPr>
        <w:t>zavla</w:t>
      </w:r>
      <w:r w:rsidRPr="008C59D2">
        <w:rPr>
          <w:i/>
          <w:sz w:val="20"/>
          <w:szCs w:val="20"/>
          <w:lang w:val="sr-Cyrl-RS"/>
        </w:rPr>
        <w:t>č</w:t>
      </w:r>
      <w:r w:rsidRPr="008C59D2">
        <w:rPr>
          <w:i/>
          <w:sz w:val="20"/>
          <w:szCs w:val="20"/>
          <w:lang w:val="it-IT"/>
        </w:rPr>
        <w:t>evanja</w:t>
      </w:r>
      <w:r w:rsidRPr="008C59D2">
        <w:rPr>
          <w:i/>
          <w:sz w:val="20"/>
          <w:szCs w:val="20"/>
          <w:lang w:val="sr-Cyrl-RS"/>
        </w:rPr>
        <w:t xml:space="preserve"> </w:t>
      </w:r>
      <w:r w:rsidRPr="008C59D2">
        <w:rPr>
          <w:i/>
          <w:sz w:val="20"/>
          <w:szCs w:val="20"/>
          <w:lang w:val="it-IT"/>
        </w:rPr>
        <w:t>zlorabo</w:t>
      </w:r>
      <w:r w:rsidRPr="008C59D2">
        <w:rPr>
          <w:i/>
          <w:sz w:val="20"/>
          <w:szCs w:val="20"/>
          <w:lang w:val="sr-Cyrl-RS"/>
        </w:rPr>
        <w:t xml:space="preserve"> </w:t>
      </w:r>
      <w:r w:rsidRPr="008C59D2">
        <w:rPr>
          <w:i/>
          <w:sz w:val="20"/>
          <w:szCs w:val="20"/>
          <w:lang w:val="it-IT"/>
        </w:rPr>
        <w:t>procesnih</w:t>
      </w:r>
      <w:r w:rsidRPr="008C59D2">
        <w:rPr>
          <w:i/>
          <w:sz w:val="20"/>
          <w:szCs w:val="20"/>
          <w:lang w:val="sr-Cyrl-RS"/>
        </w:rPr>
        <w:t xml:space="preserve"> </w:t>
      </w:r>
      <w:r w:rsidRPr="008C59D2">
        <w:rPr>
          <w:i/>
          <w:sz w:val="20"/>
          <w:szCs w:val="20"/>
          <w:lang w:val="it-IT"/>
        </w:rPr>
        <w:t>pravic</w:t>
      </w:r>
      <w:r w:rsidRPr="008C59D2">
        <w:rPr>
          <w:i/>
          <w:sz w:val="20"/>
          <w:szCs w:val="20"/>
          <w:lang w:val="sr-Cyrl-RS"/>
        </w:rPr>
        <w:t>?,</w:t>
      </w:r>
      <w:r w:rsidRPr="008C59D2">
        <w:rPr>
          <w:sz w:val="20"/>
          <w:szCs w:val="20"/>
          <w:lang w:val="sr-Cyrl-RS"/>
        </w:rPr>
        <w:t xml:space="preserve"> </w:t>
      </w:r>
      <w:r w:rsidRPr="008C59D2">
        <w:rPr>
          <w:sz w:val="20"/>
          <w:szCs w:val="20"/>
        </w:rPr>
        <w:t>Odvetnik</w:t>
      </w:r>
      <w:r w:rsidRPr="008C59D2">
        <w:rPr>
          <w:sz w:val="20"/>
          <w:szCs w:val="20"/>
          <w:lang w:val="sr-Cyrl-RS"/>
        </w:rPr>
        <w:t xml:space="preserve"> 47/</w:t>
      </w:r>
      <w:r w:rsidRPr="008C59D2">
        <w:rPr>
          <w:sz w:val="20"/>
          <w:szCs w:val="20"/>
        </w:rPr>
        <w:t>marec</w:t>
      </w:r>
      <w:r w:rsidRPr="008C59D2">
        <w:rPr>
          <w:sz w:val="20"/>
          <w:szCs w:val="20"/>
          <w:lang w:val="sr-Cyrl-RS"/>
        </w:rPr>
        <w:t xml:space="preserve"> 2010, 4-8.</w:t>
      </w:r>
    </w:p>
  </w:footnote>
  <w:footnote w:id="1002">
    <w:p w:rsidR="00B234B7" w:rsidRPr="008C59D2" w:rsidRDefault="00B234B7" w:rsidP="00C730DC">
      <w:pPr>
        <w:jc w:val="both"/>
        <w:rPr>
          <w:bCs/>
          <w:sz w:val="20"/>
          <w:szCs w:val="20"/>
          <w:lang w:val="sr-Cyrl-RS"/>
        </w:rPr>
      </w:pPr>
      <w:r w:rsidRPr="008C59D2">
        <w:rPr>
          <w:rStyle w:val="FootnoteReference"/>
          <w:sz w:val="20"/>
          <w:szCs w:val="20"/>
        </w:rPr>
        <w:footnoteRef/>
      </w:r>
      <w:r w:rsidRPr="008C59D2">
        <w:rPr>
          <w:sz w:val="20"/>
          <w:szCs w:val="20"/>
          <w:lang w:val="ru-RU"/>
        </w:rPr>
        <w:t xml:space="preserve"> </w:t>
      </w:r>
      <w:r w:rsidRPr="008C59D2">
        <w:rPr>
          <w:iCs/>
          <w:sz w:val="20"/>
          <w:szCs w:val="20"/>
          <w:lang w:val="sr-Cyrl-RS"/>
        </w:rPr>
        <w:t>„</w:t>
      </w:r>
      <w:r w:rsidRPr="008C59D2">
        <w:rPr>
          <w:sz w:val="20"/>
          <w:szCs w:val="20"/>
          <w:shd w:val="clear" w:color="auto" w:fill="FFFFFF"/>
          <w:lang w:val="ru-RU"/>
        </w:rPr>
        <w:t>Међутим, злоупотреба права на одбрану</w:t>
      </w:r>
      <w:r w:rsidRPr="008C59D2">
        <w:rPr>
          <w:sz w:val="20"/>
          <w:szCs w:val="20"/>
          <w:shd w:val="clear" w:color="auto" w:fill="FFFFFF"/>
          <w:lang w:val="sr-Cyrl-CS"/>
        </w:rPr>
        <w:t xml:space="preserve"> је</w:t>
      </w:r>
      <w:r w:rsidRPr="008C59D2">
        <w:rPr>
          <w:sz w:val="20"/>
          <w:szCs w:val="20"/>
          <w:shd w:val="clear" w:color="auto" w:fill="FFFFFF"/>
          <w:lang w:val="ru-RU"/>
        </w:rPr>
        <w:t>, нажалост, постала уобичајена појава. Разлог је жеља оптужених (окривљених) да избегну кривичну одговорност, односно да не трпе штетне последице за себе у облику лишења слободе, распада пословања, каријере, итд</w:t>
      </w:r>
      <w:r w:rsidRPr="008C59D2">
        <w:rPr>
          <w:sz w:val="20"/>
          <w:szCs w:val="20"/>
          <w:shd w:val="clear" w:color="auto" w:fill="FFFFFF"/>
          <w:lang w:val="sr-Cyrl-CS"/>
        </w:rPr>
        <w:t xml:space="preserve">. </w:t>
      </w:r>
      <w:r w:rsidRPr="008C59D2">
        <w:rPr>
          <w:sz w:val="20"/>
          <w:szCs w:val="20"/>
          <w:shd w:val="clear" w:color="auto" w:fill="FFFFFF"/>
          <w:lang w:val="ru-RU"/>
        </w:rPr>
        <w:t>Клијент је спреман да плати било колико новца за одређени резултат. Он није заинтересован за то како ће се постићи такав резултат. Адвокат, који је склопио споразум са таквим к</w:t>
      </w:r>
      <w:r w:rsidRPr="008C59D2">
        <w:rPr>
          <w:sz w:val="20"/>
          <w:szCs w:val="20"/>
          <w:shd w:val="clear" w:color="auto" w:fill="FFFFFF"/>
          <w:lang w:val="sr-Cyrl-CS"/>
        </w:rPr>
        <w:t>лијентом</w:t>
      </w:r>
      <w:r w:rsidRPr="008C59D2">
        <w:rPr>
          <w:sz w:val="20"/>
          <w:szCs w:val="20"/>
          <w:shd w:val="clear" w:color="auto" w:fill="FFFFFF"/>
          <w:lang w:val="ru-RU"/>
        </w:rPr>
        <w:t xml:space="preserve"> је принуђен да користи све методе, укључујући и незаконите, да би одрадио хонорар. И </w:t>
      </w:r>
      <w:r w:rsidRPr="008C59D2">
        <w:rPr>
          <w:sz w:val="20"/>
          <w:szCs w:val="20"/>
          <w:shd w:val="clear" w:color="auto" w:fill="FFFFFF"/>
          <w:lang w:val="sr-Cyrl-CS"/>
        </w:rPr>
        <w:t xml:space="preserve">што је </w:t>
      </w:r>
      <w:r w:rsidRPr="008C59D2">
        <w:rPr>
          <w:sz w:val="20"/>
          <w:szCs w:val="20"/>
          <w:shd w:val="clear" w:color="auto" w:fill="FFFFFF"/>
          <w:lang w:val="ru-RU"/>
        </w:rPr>
        <w:t>већ</w:t>
      </w:r>
      <w:r w:rsidRPr="008C59D2">
        <w:rPr>
          <w:sz w:val="20"/>
          <w:szCs w:val="20"/>
          <w:shd w:val="clear" w:color="auto" w:fill="FFFFFF"/>
          <w:lang w:val="sr-Cyrl-CS"/>
        </w:rPr>
        <w:t>и хонорар</w:t>
      </w:r>
      <w:r w:rsidRPr="008C59D2">
        <w:rPr>
          <w:sz w:val="20"/>
          <w:szCs w:val="20"/>
          <w:shd w:val="clear" w:color="auto" w:fill="FFFFFF"/>
          <w:lang w:val="ru-RU"/>
        </w:rPr>
        <w:t xml:space="preserve">, </w:t>
      </w:r>
      <w:r w:rsidRPr="008C59D2">
        <w:rPr>
          <w:sz w:val="20"/>
          <w:szCs w:val="20"/>
          <w:shd w:val="clear" w:color="auto" w:fill="FFFFFF"/>
          <w:lang w:val="sr-Cyrl-CS"/>
        </w:rPr>
        <w:t>тиме клијент захтева строжије захтеве</w:t>
      </w:r>
      <w:r w:rsidRPr="008C59D2">
        <w:rPr>
          <w:sz w:val="20"/>
          <w:szCs w:val="20"/>
          <w:shd w:val="clear" w:color="auto" w:fill="FFFFFF"/>
          <w:lang w:val="ru-RU"/>
        </w:rPr>
        <w:t xml:space="preserve">. У нашој земљи није далеко од појаве </w:t>
      </w:r>
      <w:r w:rsidRPr="008C59D2">
        <w:rPr>
          <w:sz w:val="20"/>
          <w:szCs w:val="20"/>
          <w:shd w:val="clear" w:color="auto" w:fill="FFFFFF"/>
          <w:lang w:val="sr-Cyrl-RS"/>
        </w:rPr>
        <w:t>„</w:t>
      </w:r>
      <w:r w:rsidRPr="008C59D2">
        <w:rPr>
          <w:sz w:val="20"/>
          <w:szCs w:val="20"/>
          <w:shd w:val="clear" w:color="auto" w:fill="FFFFFF"/>
          <w:lang w:val="sr-Cyrl-CS"/>
        </w:rPr>
        <w:t xml:space="preserve">адвоката за </w:t>
      </w:r>
      <w:r w:rsidRPr="008C59D2">
        <w:rPr>
          <w:sz w:val="20"/>
          <w:szCs w:val="20"/>
          <w:shd w:val="clear" w:color="auto" w:fill="FFFFFF"/>
          <w:lang w:val="ru-RU"/>
        </w:rPr>
        <w:t>једнократну употребу</w:t>
      </w:r>
      <w:r w:rsidRPr="008C59D2">
        <w:rPr>
          <w:sz w:val="20"/>
          <w:szCs w:val="20"/>
          <w:shd w:val="clear" w:color="auto" w:fill="FFFFFF"/>
          <w:lang w:val="sr-Cyrl-RS"/>
        </w:rPr>
        <w:t>“</w:t>
      </w:r>
      <w:r w:rsidRPr="008C59D2">
        <w:rPr>
          <w:sz w:val="20"/>
          <w:szCs w:val="20"/>
          <w:shd w:val="clear" w:color="auto" w:fill="FFFFFF"/>
          <w:lang w:val="ru-RU"/>
        </w:rPr>
        <w:t xml:space="preserve">, који, ако су добили хонорар чији износ им омогућава да удобно живе до старости, дају све од себе да ослободе оптуженог од кривичне одговорности. При томе, они не </w:t>
      </w:r>
      <w:r w:rsidRPr="008C59D2">
        <w:rPr>
          <w:sz w:val="20"/>
          <w:szCs w:val="20"/>
          <w:shd w:val="clear" w:color="auto" w:fill="FFFFFF"/>
          <w:lang w:val="sr-Cyrl-CS"/>
        </w:rPr>
        <w:t xml:space="preserve">цене </w:t>
      </w:r>
      <w:r w:rsidRPr="008C59D2">
        <w:rPr>
          <w:sz w:val="20"/>
          <w:szCs w:val="20"/>
          <w:shd w:val="clear" w:color="auto" w:fill="FFFFFF"/>
          <w:lang w:val="ru-RU"/>
        </w:rPr>
        <w:t xml:space="preserve">ни </w:t>
      </w:r>
      <w:r w:rsidRPr="008C59D2">
        <w:rPr>
          <w:sz w:val="20"/>
          <w:szCs w:val="20"/>
          <w:shd w:val="clear" w:color="auto" w:fill="FFFFFF"/>
          <w:lang w:val="sr-Cyrl-CS"/>
        </w:rPr>
        <w:t xml:space="preserve">своје </w:t>
      </w:r>
      <w:r w:rsidRPr="008C59D2">
        <w:rPr>
          <w:sz w:val="20"/>
          <w:szCs w:val="20"/>
          <w:shd w:val="clear" w:color="auto" w:fill="FFFFFF"/>
          <w:lang w:val="ru-RU"/>
        </w:rPr>
        <w:t xml:space="preserve">име, </w:t>
      </w:r>
      <w:r w:rsidRPr="008C59D2">
        <w:rPr>
          <w:sz w:val="20"/>
          <w:szCs w:val="20"/>
          <w:shd w:val="clear" w:color="auto" w:fill="FFFFFF"/>
          <w:lang w:val="sr-Cyrl-CS"/>
        </w:rPr>
        <w:t xml:space="preserve">ни </w:t>
      </w:r>
      <w:r w:rsidRPr="008C59D2">
        <w:rPr>
          <w:sz w:val="20"/>
          <w:szCs w:val="20"/>
          <w:shd w:val="clear" w:color="auto" w:fill="FFFFFF"/>
          <w:lang w:val="ru-RU"/>
        </w:rPr>
        <w:t xml:space="preserve">углед, </w:t>
      </w:r>
      <w:r w:rsidRPr="008C59D2">
        <w:rPr>
          <w:sz w:val="20"/>
          <w:szCs w:val="20"/>
          <w:shd w:val="clear" w:color="auto" w:fill="FFFFFF"/>
          <w:lang w:val="sr-Cyrl-CS"/>
        </w:rPr>
        <w:t xml:space="preserve">ни </w:t>
      </w:r>
      <w:r w:rsidRPr="008C59D2">
        <w:rPr>
          <w:sz w:val="20"/>
          <w:szCs w:val="20"/>
          <w:shd w:val="clear" w:color="auto" w:fill="FFFFFF"/>
          <w:lang w:val="ru-RU"/>
        </w:rPr>
        <w:t>статус адвоката</w:t>
      </w:r>
      <w:r w:rsidRPr="008C59D2">
        <w:rPr>
          <w:iCs/>
          <w:sz w:val="20"/>
          <w:szCs w:val="20"/>
          <w:lang w:val="sr-Cyrl-RS"/>
        </w:rPr>
        <w:t xml:space="preserve">“. </w:t>
      </w:r>
      <w:r w:rsidRPr="008C59D2">
        <w:rPr>
          <w:iCs/>
          <w:sz w:val="20"/>
          <w:szCs w:val="20"/>
          <w:lang w:val="ru-RU"/>
        </w:rPr>
        <w:t>С.</w:t>
      </w:r>
      <w:r w:rsidRPr="008C59D2">
        <w:rPr>
          <w:iCs/>
          <w:sz w:val="20"/>
          <w:szCs w:val="20"/>
          <w:lang w:val="sr-Cyrl-RS"/>
        </w:rPr>
        <w:t xml:space="preserve"> </w:t>
      </w:r>
      <w:r w:rsidRPr="008C59D2">
        <w:rPr>
          <w:iCs/>
          <w:sz w:val="20"/>
          <w:szCs w:val="20"/>
          <w:lang w:val="ru-RU"/>
        </w:rPr>
        <w:t xml:space="preserve">А. Гордейчик, </w:t>
      </w:r>
      <w:r w:rsidRPr="008C59D2">
        <w:rPr>
          <w:i/>
          <w:sz w:val="20"/>
          <w:szCs w:val="20"/>
          <w:lang w:val="ru-RU"/>
        </w:rPr>
        <w:t xml:space="preserve">Злоупотребление правом на </w:t>
      </w:r>
      <w:r w:rsidRPr="008C59D2">
        <w:rPr>
          <w:color w:val="000000"/>
          <w:sz w:val="20"/>
          <w:szCs w:val="20"/>
          <w:lang w:val="ru-RU"/>
        </w:rPr>
        <w:t>защиту</w:t>
      </w:r>
      <w:r w:rsidRPr="008C59D2">
        <w:rPr>
          <w:sz w:val="20"/>
          <w:szCs w:val="20"/>
          <w:lang w:val="ru-RU"/>
        </w:rPr>
        <w:t>, Законность 2006 № 12 С. 6-Я</w:t>
      </w:r>
    </w:p>
  </w:footnote>
  <w:footnote w:id="1003">
    <w:p w:rsidR="00B234B7" w:rsidRPr="008C59D2" w:rsidRDefault="00B234B7" w:rsidP="00C730DC">
      <w:pPr>
        <w:jc w:val="both"/>
        <w:rPr>
          <w:sz w:val="20"/>
          <w:szCs w:val="20"/>
        </w:rPr>
      </w:pPr>
      <w:r w:rsidRPr="008C59D2">
        <w:rPr>
          <w:rStyle w:val="FootnoteReference"/>
          <w:sz w:val="20"/>
          <w:szCs w:val="20"/>
        </w:rPr>
        <w:footnoteRef/>
      </w:r>
      <w:r w:rsidRPr="008C59D2">
        <w:rPr>
          <w:sz w:val="20"/>
          <w:szCs w:val="20"/>
          <w:lang w:val="sr-Cyrl-RS"/>
        </w:rPr>
        <w:t xml:space="preserve"> „</w:t>
      </w:r>
      <w:r w:rsidRPr="008C59D2">
        <w:rPr>
          <w:sz w:val="20"/>
          <w:szCs w:val="20"/>
        </w:rPr>
        <w:t xml:space="preserve">У случају </w:t>
      </w:r>
      <w:r w:rsidRPr="008C59D2">
        <w:rPr>
          <w:i/>
          <w:sz w:val="20"/>
          <w:szCs w:val="20"/>
        </w:rPr>
        <w:t>Hui Chi Ming</w:t>
      </w:r>
      <w:r w:rsidRPr="008C59D2">
        <w:rPr>
          <w:sz w:val="20"/>
          <w:szCs w:val="20"/>
        </w:rPr>
        <w:t xml:space="preserve"> </w:t>
      </w:r>
      <w:r w:rsidRPr="008C59D2">
        <w:rPr>
          <w:sz w:val="20"/>
          <w:szCs w:val="20"/>
          <w:lang w:val="sr-Cyrl-CS"/>
        </w:rPr>
        <w:t>судија</w:t>
      </w:r>
      <w:r w:rsidRPr="008C59D2">
        <w:rPr>
          <w:sz w:val="20"/>
          <w:szCs w:val="20"/>
        </w:rPr>
        <w:t xml:space="preserve"> Lord Lowry </w:t>
      </w:r>
      <w:r w:rsidRPr="008C59D2">
        <w:rPr>
          <w:sz w:val="20"/>
          <w:szCs w:val="20"/>
          <w:lang w:val="sr-Cyrl-CS"/>
        </w:rPr>
        <w:t>описао је злоупотребу поступка као [на 57]:</w:t>
      </w:r>
    </w:p>
    <w:p w:rsidR="00B234B7" w:rsidRPr="008C59D2" w:rsidRDefault="00B234B7" w:rsidP="00C730DC">
      <w:pPr>
        <w:jc w:val="both"/>
        <w:rPr>
          <w:sz w:val="20"/>
          <w:szCs w:val="20"/>
          <w:lang w:val="sr-Cyrl-RS"/>
        </w:rPr>
      </w:pPr>
      <w:r w:rsidRPr="008C59D2">
        <w:rPr>
          <w:sz w:val="20"/>
          <w:szCs w:val="20"/>
        </w:rPr>
        <w:t xml:space="preserve">     „... Нешто тако неправедно и погрешно да суд не треба да дозволи тужиоцу да настави са оним што би у свим другим аспектима био уобичајени поступак“</w:t>
      </w:r>
      <w:r w:rsidRPr="008C59D2">
        <w:rPr>
          <w:sz w:val="20"/>
          <w:szCs w:val="20"/>
          <w:lang w:val="sr-Cyrl-RS"/>
        </w:rPr>
        <w:t>.</w:t>
      </w:r>
    </w:p>
    <w:p w:rsidR="00B234B7" w:rsidRPr="008C59D2" w:rsidRDefault="00B234B7" w:rsidP="00C730DC">
      <w:pPr>
        <w:jc w:val="both"/>
        <w:rPr>
          <w:sz w:val="20"/>
          <w:szCs w:val="20"/>
        </w:rPr>
      </w:pPr>
      <w:r w:rsidRPr="008C59D2">
        <w:rPr>
          <w:sz w:val="20"/>
          <w:szCs w:val="20"/>
          <w:lang w:val="sr-Cyrl-RS"/>
        </w:rPr>
        <w:t xml:space="preserve">     </w:t>
      </w:r>
      <w:r w:rsidRPr="008C59D2">
        <w:rPr>
          <w:sz w:val="20"/>
          <w:szCs w:val="20"/>
          <w:lang w:val="sr-Latn-RS"/>
        </w:rPr>
        <w:t>Vid</w:t>
      </w:r>
      <w:r w:rsidRPr="008C59D2">
        <w:rPr>
          <w:sz w:val="20"/>
          <w:szCs w:val="20"/>
          <w:lang w:val="sr-Cyrl-RS"/>
        </w:rPr>
        <w:t xml:space="preserve">.: </w:t>
      </w:r>
      <w:r w:rsidRPr="008C59D2">
        <w:rPr>
          <w:sz w:val="20"/>
          <w:szCs w:val="20"/>
        </w:rPr>
        <w:t xml:space="preserve">Stephen Lawrence, </w:t>
      </w:r>
      <w:r w:rsidRPr="008C59D2">
        <w:rPr>
          <w:i/>
          <w:sz w:val="20"/>
          <w:szCs w:val="20"/>
        </w:rPr>
        <w:t>The power of a court to stay a prosecution as an abuse of process: judicial enforcement of fundamental values &amp; principles,</w:t>
      </w:r>
      <w:r w:rsidRPr="008C59D2">
        <w:rPr>
          <w:sz w:val="20"/>
          <w:szCs w:val="20"/>
        </w:rPr>
        <w:t xml:space="preserve"> „Reasonable Cause“ Criminal CLE Conference, 16 September 2012., elektronski izvor, dostupno na: </w:t>
      </w:r>
    </w:p>
    <w:p w:rsidR="00B234B7" w:rsidRPr="008C59D2" w:rsidRDefault="006C44E9" w:rsidP="00C730DC">
      <w:pPr>
        <w:jc w:val="both"/>
        <w:rPr>
          <w:sz w:val="20"/>
          <w:szCs w:val="20"/>
        </w:rPr>
      </w:pPr>
      <w:hyperlink r:id="rId94" w:history="1">
        <w:r w:rsidR="00B234B7" w:rsidRPr="008C59D2">
          <w:rPr>
            <w:rStyle w:val="Hyperlink"/>
            <w:sz w:val="20"/>
            <w:szCs w:val="20"/>
            <w:lang w:val="sr-Latn-RS"/>
          </w:rPr>
          <w:t>http://www.alsnswact.org.au/media/BAhbBlsHOgZmSSIhMjAxMy8wNy8xNS8yMV8wN181MF83NTZfZmlsZQY6BkVU/21_07_50_756_file</w:t>
        </w:r>
      </w:hyperlink>
      <w:r w:rsidR="00B234B7" w:rsidRPr="008C59D2">
        <w:rPr>
          <w:sz w:val="20"/>
          <w:szCs w:val="20"/>
        </w:rPr>
        <w:t>, pristup februar 2014.</w:t>
      </w:r>
    </w:p>
  </w:footnote>
  <w:footnote w:id="1004">
    <w:p w:rsidR="00B234B7" w:rsidRPr="008C59D2" w:rsidRDefault="00B234B7" w:rsidP="00C730DC">
      <w:pPr>
        <w:jc w:val="both"/>
        <w:rPr>
          <w:sz w:val="20"/>
          <w:szCs w:val="20"/>
        </w:rPr>
      </w:pPr>
      <w:r w:rsidRPr="008C59D2">
        <w:rPr>
          <w:rStyle w:val="FootnoteReference"/>
          <w:sz w:val="20"/>
          <w:szCs w:val="20"/>
        </w:rPr>
        <w:footnoteRef/>
      </w:r>
      <w:r w:rsidRPr="008C59D2">
        <w:rPr>
          <w:sz w:val="20"/>
          <w:szCs w:val="20"/>
        </w:rPr>
        <w:t xml:space="preserve"> „У случају </w:t>
      </w:r>
      <w:r w:rsidRPr="008C59D2">
        <w:rPr>
          <w:i/>
          <w:sz w:val="20"/>
          <w:szCs w:val="20"/>
        </w:rPr>
        <w:t>Canadian Union of Public Employees v. City of Toronto and Attorney General of Ontario</w:t>
      </w:r>
      <w:r w:rsidRPr="008C59D2">
        <w:rPr>
          <w:sz w:val="20"/>
          <w:szCs w:val="20"/>
          <w:lang w:val="sr-Cyrl-CS"/>
        </w:rPr>
        <w:t xml:space="preserve"> судија </w:t>
      </w:r>
      <w:r w:rsidRPr="008C59D2">
        <w:rPr>
          <w:sz w:val="20"/>
          <w:szCs w:val="20"/>
        </w:rPr>
        <w:t xml:space="preserve">Arbur J. </w:t>
      </w:r>
      <w:r w:rsidRPr="008C59D2">
        <w:rPr>
          <w:sz w:val="20"/>
          <w:szCs w:val="20"/>
          <w:lang w:val="sr-Cyrl-CS"/>
        </w:rPr>
        <w:t>из Врховног суда Канаде је изјавио:</w:t>
      </w:r>
    </w:p>
    <w:p w:rsidR="00B234B7" w:rsidRPr="008C59D2" w:rsidRDefault="00B234B7" w:rsidP="00C730DC">
      <w:pPr>
        <w:jc w:val="both"/>
        <w:rPr>
          <w:sz w:val="20"/>
          <w:szCs w:val="20"/>
          <w:lang w:val="sr-Cyrl-CS"/>
        </w:rPr>
      </w:pPr>
      <w:r w:rsidRPr="008C59D2">
        <w:rPr>
          <w:sz w:val="20"/>
          <w:szCs w:val="20"/>
          <w:lang w:val="sr-Cyrl-CS"/>
        </w:rPr>
        <w:t xml:space="preserve">    </w:t>
      </w:r>
      <w:r w:rsidRPr="008C59D2">
        <w:rPr>
          <w:sz w:val="20"/>
          <w:szCs w:val="20"/>
          <w:lang w:val="sr-Cyrl-RS"/>
        </w:rPr>
        <w:t>„</w:t>
      </w:r>
      <w:r w:rsidRPr="008C59D2">
        <w:rPr>
          <w:sz w:val="20"/>
          <w:szCs w:val="20"/>
          <w:lang w:val="sr-Cyrl-CS"/>
        </w:rPr>
        <w:t xml:space="preserve">Судије имају неодвојиво и резидуално дискреционо право да спрече злоупотребу судског поступка. Овај концепт злоупотребе поступка је описан у </w:t>
      </w:r>
      <w:r w:rsidRPr="008C59D2">
        <w:rPr>
          <w:i/>
          <w:iCs/>
          <w:sz w:val="20"/>
          <w:szCs w:val="20"/>
        </w:rPr>
        <w:t>common</w:t>
      </w:r>
      <w:r w:rsidRPr="008C59D2">
        <w:rPr>
          <w:i/>
          <w:iCs/>
          <w:sz w:val="20"/>
          <w:szCs w:val="20"/>
          <w:lang w:val="ru-RU"/>
        </w:rPr>
        <w:t xml:space="preserve"> </w:t>
      </w:r>
      <w:r w:rsidRPr="008C59D2">
        <w:rPr>
          <w:i/>
          <w:iCs/>
          <w:sz w:val="20"/>
          <w:szCs w:val="20"/>
        </w:rPr>
        <w:t>law</w:t>
      </w:r>
      <w:r w:rsidRPr="008C59D2">
        <w:rPr>
          <w:sz w:val="20"/>
          <w:szCs w:val="20"/>
          <w:lang w:val="sr-Cyrl-CS"/>
        </w:rPr>
        <w:t xml:space="preserve"> као поступак </w:t>
      </w:r>
      <w:r w:rsidRPr="008C59D2">
        <w:rPr>
          <w:sz w:val="20"/>
          <w:szCs w:val="20"/>
          <w:lang w:val="sr-Cyrl-RS"/>
        </w:rPr>
        <w:t>„</w:t>
      </w:r>
      <w:r w:rsidRPr="008C59D2">
        <w:rPr>
          <w:sz w:val="20"/>
          <w:szCs w:val="20"/>
          <w:lang w:val="sr-Cyrl-CS"/>
        </w:rPr>
        <w:t>неправедан до тачке да је у супротности са интересима правде</w:t>
      </w:r>
      <w:r w:rsidRPr="008C59D2">
        <w:rPr>
          <w:sz w:val="20"/>
          <w:szCs w:val="20"/>
          <w:lang w:val="sr-Cyrl-RS"/>
        </w:rPr>
        <w:t>“</w:t>
      </w:r>
      <w:r w:rsidRPr="008C59D2">
        <w:rPr>
          <w:sz w:val="20"/>
          <w:szCs w:val="20"/>
          <w:lang w:val="sr-Cyrl-CS"/>
        </w:rPr>
        <w:t xml:space="preserve"> (</w:t>
      </w:r>
      <w:r w:rsidRPr="008C59D2">
        <w:rPr>
          <w:sz w:val="20"/>
          <w:szCs w:val="20"/>
        </w:rPr>
        <w:t xml:space="preserve">R. v Power, [1994] 1 SCR 601, </w:t>
      </w:r>
      <w:r w:rsidRPr="008C59D2">
        <w:rPr>
          <w:sz w:val="20"/>
          <w:szCs w:val="20"/>
          <w:lang w:val="sr-Cyrl-CS"/>
        </w:rPr>
        <w:t xml:space="preserve">на стр. 616), и као </w:t>
      </w:r>
      <w:r w:rsidRPr="008C59D2">
        <w:rPr>
          <w:sz w:val="20"/>
          <w:szCs w:val="20"/>
          <w:lang w:val="sr-Cyrl-RS"/>
        </w:rPr>
        <w:t>„</w:t>
      </w:r>
      <w:r w:rsidRPr="008C59D2">
        <w:rPr>
          <w:sz w:val="20"/>
          <w:szCs w:val="20"/>
          <w:lang w:val="sr-Cyrl-CS"/>
        </w:rPr>
        <w:t>репресивни поступак</w:t>
      </w:r>
      <w:r w:rsidRPr="008C59D2">
        <w:rPr>
          <w:sz w:val="20"/>
          <w:szCs w:val="20"/>
          <w:lang w:val="sr-Cyrl-RS"/>
        </w:rPr>
        <w:t>“</w:t>
      </w:r>
      <w:r w:rsidRPr="008C59D2">
        <w:rPr>
          <w:sz w:val="20"/>
          <w:szCs w:val="20"/>
          <w:lang w:val="sr-Cyrl-CS"/>
        </w:rPr>
        <w:t xml:space="preserve"> (</w:t>
      </w:r>
      <w:r w:rsidRPr="008C59D2">
        <w:rPr>
          <w:sz w:val="20"/>
          <w:szCs w:val="20"/>
        </w:rPr>
        <w:t xml:space="preserve">R. v Conway, [1989] 1 S.C.R. 1659, </w:t>
      </w:r>
      <w:r w:rsidRPr="008C59D2">
        <w:rPr>
          <w:sz w:val="20"/>
          <w:szCs w:val="20"/>
          <w:lang w:val="sr-Cyrl-CS"/>
        </w:rPr>
        <w:t xml:space="preserve">на стр. 1667). </w:t>
      </w:r>
      <w:r w:rsidRPr="008C59D2">
        <w:rPr>
          <w:sz w:val="20"/>
          <w:szCs w:val="20"/>
          <w:lang w:val="sr-Cyrl-RS"/>
        </w:rPr>
        <w:t>С</w:t>
      </w:r>
      <w:r w:rsidRPr="008C59D2">
        <w:rPr>
          <w:sz w:val="20"/>
          <w:szCs w:val="20"/>
          <w:lang w:val="sr-Cyrl-CS"/>
        </w:rPr>
        <w:t xml:space="preserve">удија </w:t>
      </w:r>
      <w:r w:rsidRPr="008C59D2">
        <w:rPr>
          <w:sz w:val="20"/>
          <w:szCs w:val="20"/>
        </w:rPr>
        <w:t xml:space="preserve">McLachlin J. </w:t>
      </w:r>
      <w:r w:rsidRPr="008C59D2">
        <w:rPr>
          <w:sz w:val="20"/>
          <w:szCs w:val="20"/>
          <w:lang w:val="sr-Cyrl-CS"/>
        </w:rPr>
        <w:t xml:space="preserve">(што је она тада била) је на овај начин то изразила у </w:t>
      </w:r>
      <w:r w:rsidRPr="008C59D2">
        <w:rPr>
          <w:sz w:val="20"/>
          <w:szCs w:val="20"/>
        </w:rPr>
        <w:t>R. v Scott, [1990] 3 S.C.R. 979</w:t>
      </w:r>
      <w:r w:rsidRPr="008C59D2">
        <w:rPr>
          <w:sz w:val="20"/>
          <w:szCs w:val="20"/>
          <w:lang w:val="sr-Cyrl-CS"/>
        </w:rPr>
        <w:t>, на стр. 1007:</w:t>
      </w:r>
    </w:p>
    <w:p w:rsidR="00B234B7" w:rsidRDefault="00B234B7" w:rsidP="00C730DC">
      <w:pPr>
        <w:pStyle w:val="FootnoteText"/>
        <w:jc w:val="both"/>
        <w:rPr>
          <w:lang w:val="sr-Latn-RS"/>
        </w:rPr>
      </w:pPr>
      <w:r w:rsidRPr="008C59D2">
        <w:rPr>
          <w:lang w:val="sr-Cyrl-CS"/>
        </w:rPr>
        <w:t xml:space="preserve">    ... злоупотреба поступка се може утврдити тамо где су: (1) поступци репресивни или узнемирујући, и, (2) крше основне принципе правде, основно заједничко схватање правичности и пристојности. Концепти репресије и узнемиравања подвлаче интерес оптужених да им се правично суди. Али доктрину такође изазива и јавни интерес за поштен и правичан судски поступак и правилно спровођење правде</w:t>
      </w:r>
      <w:r w:rsidRPr="008C59D2">
        <w:rPr>
          <w:lang w:val="sr-Cyrl-RS"/>
        </w:rPr>
        <w:t>“.</w:t>
      </w:r>
    </w:p>
    <w:p w:rsidR="00B234B7" w:rsidRPr="008C59D2" w:rsidRDefault="00B234B7" w:rsidP="00C730DC">
      <w:pPr>
        <w:pStyle w:val="FootnoteText"/>
        <w:jc w:val="both"/>
        <w:rPr>
          <w:lang w:val="sr-Cyrl-RS"/>
        </w:rPr>
      </w:pPr>
      <w:r>
        <w:rPr>
          <w:lang w:val="sr-Cyrl-RS"/>
        </w:rPr>
        <w:t xml:space="preserve">     </w:t>
      </w:r>
      <w:r w:rsidRPr="008C59D2">
        <w:rPr>
          <w:lang w:val="sr-Latn-RS"/>
        </w:rPr>
        <w:t xml:space="preserve">Vid.: </w:t>
      </w:r>
      <w:r w:rsidRPr="008C59D2">
        <w:rPr>
          <w:lang w:val="sr-Latn-CS"/>
        </w:rPr>
        <w:t xml:space="preserve">Stephen Lawrence, </w:t>
      </w:r>
      <w:r w:rsidRPr="008157A9">
        <w:rPr>
          <w:i/>
          <w:iCs/>
          <w:lang w:val="sr-Latn-RS"/>
        </w:rPr>
        <w:t>Ibid</w:t>
      </w:r>
      <w:r w:rsidRPr="008C59D2">
        <w:rPr>
          <w:lang w:val="sr-Latn-RS"/>
        </w:rPr>
        <w:t>.</w:t>
      </w:r>
    </w:p>
  </w:footnote>
  <w:footnote w:id="1005">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„Раније смо указали да мере реаговања примењене од стране државе у случају утврђивања чињеница злоупотребе права не могу бити мање, па чак и опасније за остваривање права на судску заштиту од штете од злоупотребе права. Стога, није довољно имати јасне критеријуме за разграничење злоупотребе од законитог понашања, такође се морају дефинисати границе могуће интервенције државе, да „лек“ не би постао „гори од болести“.</w:t>
      </w:r>
    </w:p>
    <w:p w:rsidR="00B234B7" w:rsidRPr="008C59D2" w:rsidRDefault="00B234B7" w:rsidP="00C730DC">
      <w:pPr>
        <w:pStyle w:val="FootnoteText"/>
        <w:jc w:val="both"/>
        <w:rPr>
          <w:lang w:val="ru-RU"/>
        </w:rPr>
      </w:pPr>
      <w:r w:rsidRPr="008C59D2">
        <w:rPr>
          <w:lang w:val="sr-Cyrl-RS"/>
        </w:rPr>
        <w:t xml:space="preserve">     Чини се да ће опште правило на основу којег је могуће утврдити такве границе поново бити неприхватљивости кршења права на правично суђење учесника у кривичном поступку. У том смислу, државна интервенција је неопходна у сваком случају, ако постоји злоупотреба овлашћења од стране службених лица. У случају злоупотребе субјективног права сваки пут треба да се процени однос између могуће штете изазване понашањем учесника, и последице интервенције државе у њено понашање у смислу права странке на судску заштиту. У овом случају, сва ограничења процесних овлашћења неопходних за реализацију права лица на судску заштиту, дозвољена су само да би се осигурало остваривање уставних права других лица, треба да буду строго сразмерна тој потреби и не треба у целости да доведу до фактичког лишавања лица његовог права на правично суђење“. Вид</w:t>
      </w:r>
      <w:r w:rsidRPr="008C59D2">
        <w:rPr>
          <w:lang w:val="sr-Latn-RS"/>
        </w:rPr>
        <w:t>.</w:t>
      </w:r>
      <w:r w:rsidRPr="008C59D2">
        <w:rPr>
          <w:lang w:val="sr-Cyrl-RS"/>
        </w:rPr>
        <w:t xml:space="preserve">: </w:t>
      </w:r>
      <w:r w:rsidRPr="008C59D2">
        <w:rPr>
          <w:color w:val="000000"/>
          <w:shd w:val="clear" w:color="auto" w:fill="FFFFFF"/>
          <w:lang w:val="ru-RU"/>
        </w:rPr>
        <w:t>Т</w:t>
      </w:r>
      <w:r w:rsidRPr="008C59D2">
        <w:rPr>
          <w:color w:val="000000"/>
          <w:shd w:val="clear" w:color="auto" w:fill="FFFFFF"/>
          <w:lang w:val="sr-Latn-RS"/>
        </w:rPr>
        <w:t>.</w:t>
      </w:r>
      <w:r w:rsidRPr="008C59D2">
        <w:rPr>
          <w:color w:val="000000"/>
          <w:shd w:val="clear" w:color="auto" w:fill="FFFFFF"/>
          <w:lang w:val="ru-RU"/>
        </w:rPr>
        <w:t xml:space="preserve"> В</w:t>
      </w:r>
      <w:r w:rsidRPr="008C59D2">
        <w:rPr>
          <w:color w:val="000000"/>
          <w:shd w:val="clear" w:color="auto" w:fill="FFFFFF"/>
          <w:lang w:val="sr-Latn-RS"/>
        </w:rPr>
        <w:t>.</w:t>
      </w:r>
      <w:r w:rsidRPr="008C59D2">
        <w:rPr>
          <w:bCs/>
          <w:lang w:val="sr-Cyrl-RS"/>
        </w:rPr>
        <w:t xml:space="preserve"> </w:t>
      </w:r>
      <w:r w:rsidRPr="008C59D2">
        <w:rPr>
          <w:bCs/>
          <w:lang w:val="ru-RU"/>
        </w:rPr>
        <w:t>Трубникова</w:t>
      </w:r>
      <w:r w:rsidRPr="008C59D2">
        <w:rPr>
          <w:bCs/>
          <w:lang w:val="sr-Cyrl-RS"/>
        </w:rPr>
        <w:t>,</w:t>
      </w:r>
      <w:r w:rsidRPr="008C59D2">
        <w:rPr>
          <w:bCs/>
          <w:lang w:val="ru-RU"/>
        </w:rPr>
        <w:t xml:space="preserve"> </w:t>
      </w:r>
      <w:r w:rsidRPr="008C59D2">
        <w:rPr>
          <w:i/>
          <w:lang w:val="ru-RU"/>
        </w:rPr>
        <w:t>Злоупотребление правом в уголовном процессе: критерии</w:t>
      </w:r>
      <w:r w:rsidRPr="008C59D2">
        <w:rPr>
          <w:i/>
          <w:lang w:val="sr-Cyrl-RS"/>
        </w:rPr>
        <w:t xml:space="preserve"> </w:t>
      </w:r>
      <w:r w:rsidRPr="008C59D2">
        <w:rPr>
          <w:i/>
          <w:lang w:val="ru-RU"/>
        </w:rPr>
        <w:t>и пределы вмешательства со стороны государства</w:t>
      </w:r>
      <w:r w:rsidRPr="008C59D2">
        <w:rPr>
          <w:lang w:val="sr-Cyrl-RS"/>
        </w:rPr>
        <w:t xml:space="preserve">, </w:t>
      </w:r>
      <w:r w:rsidRPr="008C59D2">
        <w:rPr>
          <w:lang w:val="ru-RU"/>
        </w:rPr>
        <w:t>Вестник Томского государственного университета. Право. 2015. №3 (17).</w:t>
      </w:r>
      <w:r w:rsidRPr="008C59D2">
        <w:rPr>
          <w:lang w:val="sr-Cyrl-RS"/>
        </w:rPr>
        <w:t xml:space="preserve">, </w:t>
      </w:r>
      <w:r w:rsidRPr="008C59D2">
        <w:rPr>
          <w:lang w:val="ru-RU"/>
        </w:rPr>
        <w:t>65</w:t>
      </w:r>
      <w:r w:rsidRPr="008C59D2">
        <w:rPr>
          <w:lang w:val="sr-Cyrl-RS"/>
        </w:rPr>
        <w:t>-78.</w:t>
      </w:r>
    </w:p>
  </w:footnote>
  <w:footnote w:id="1006">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Извод из записника о главном претресу Вишег суда у Краљеву 1К. 52/16 од 8.10.2017. године. Извор: архива Вишег суда у Краљеву.</w:t>
      </w:r>
    </w:p>
  </w:footnote>
  <w:footnote w:id="1007">
    <w:p w:rsidR="00B234B7" w:rsidRPr="008C59D2" w:rsidRDefault="00B234B7" w:rsidP="00C730DC">
      <w:pPr>
        <w:jc w:val="both"/>
        <w:rPr>
          <w:sz w:val="20"/>
          <w:szCs w:val="20"/>
          <w:lang w:val="sr-Cyrl-RS" w:eastAsia="en-GB"/>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 xml:space="preserve">Наиме, </w:t>
      </w:r>
      <w:r w:rsidRPr="008C59D2">
        <w:rPr>
          <w:sz w:val="20"/>
          <w:szCs w:val="20"/>
          <w:lang w:val="ru-RU"/>
        </w:rPr>
        <w:t>у кривичнопроцесном закону из 2011. године у члану 374.</w:t>
      </w:r>
      <w:r w:rsidRPr="008C59D2">
        <w:rPr>
          <w:sz w:val="20"/>
          <w:szCs w:val="20"/>
          <w:lang w:val="sr-Cyrl-RS"/>
        </w:rPr>
        <w:t xml:space="preserve"> </w:t>
      </w:r>
      <w:r w:rsidRPr="008C59D2">
        <w:rPr>
          <w:sz w:val="20"/>
          <w:szCs w:val="20"/>
          <w:lang w:val="ru-RU"/>
        </w:rPr>
        <w:t xml:space="preserve">под рубрумом </w:t>
      </w:r>
      <w:r w:rsidRPr="008C59D2">
        <w:rPr>
          <w:sz w:val="20"/>
          <w:szCs w:val="20"/>
          <w:lang w:val="sr-Cyrl-RS"/>
        </w:rPr>
        <w:t>„м</w:t>
      </w:r>
      <w:r w:rsidRPr="008C59D2">
        <w:rPr>
          <w:sz w:val="20"/>
          <w:szCs w:val="20"/>
          <w:lang w:val="ru-RU" w:eastAsia="en-GB"/>
        </w:rPr>
        <w:t>ере за спречавање одуговлачења поступка</w:t>
      </w:r>
      <w:r w:rsidRPr="008C59D2">
        <w:rPr>
          <w:sz w:val="20"/>
          <w:szCs w:val="20"/>
          <w:lang w:val="sr-Cyrl-RS" w:eastAsia="en-GB"/>
        </w:rPr>
        <w:t>“ наведено је: Б</w:t>
      </w:r>
      <w:r w:rsidRPr="008C59D2">
        <w:rPr>
          <w:sz w:val="20"/>
          <w:szCs w:val="20"/>
          <w:lang w:val="ru-RU" w:eastAsia="en-GB"/>
        </w:rPr>
        <w:t>раниоцу, оштећеном, законском заступнику,</w:t>
      </w:r>
      <w:r w:rsidRPr="008C59D2">
        <w:rPr>
          <w:sz w:val="20"/>
          <w:szCs w:val="20"/>
          <w:lang w:val="sr-Cyrl-RS" w:eastAsia="en-GB"/>
        </w:rPr>
        <w:t xml:space="preserve"> </w:t>
      </w:r>
      <w:r w:rsidRPr="008C59D2">
        <w:rPr>
          <w:sz w:val="20"/>
          <w:szCs w:val="20"/>
          <w:lang w:val="ru-RU" w:eastAsia="en-GB"/>
        </w:rPr>
        <w:t>пуномоћнику, оштећеном као тужиоцу или</w:t>
      </w:r>
      <w:r w:rsidRPr="008C59D2">
        <w:rPr>
          <w:sz w:val="20"/>
          <w:szCs w:val="20"/>
          <w:lang w:val="sr-Cyrl-RS" w:eastAsia="en-GB"/>
        </w:rPr>
        <w:t xml:space="preserve"> </w:t>
      </w:r>
      <w:r w:rsidRPr="008C59D2">
        <w:rPr>
          <w:sz w:val="20"/>
          <w:szCs w:val="20"/>
          <w:lang w:val="ru-RU" w:eastAsia="en-GB"/>
        </w:rPr>
        <w:t>приватном тужиоцу који предузима радње очигледно усмерене на одуговлачење поступка,</w:t>
      </w:r>
      <w:r w:rsidRPr="008C59D2">
        <w:rPr>
          <w:sz w:val="20"/>
          <w:szCs w:val="20"/>
          <w:lang w:val="sr-Cyrl-RS" w:eastAsia="en-GB"/>
        </w:rPr>
        <w:t xml:space="preserve"> </w:t>
      </w:r>
      <w:r w:rsidRPr="008C59D2">
        <w:rPr>
          <w:sz w:val="20"/>
          <w:szCs w:val="20"/>
          <w:lang w:val="ru-RU" w:eastAsia="en-GB"/>
        </w:rPr>
        <w:t xml:space="preserve">веће </w:t>
      </w:r>
      <w:r w:rsidRPr="008C59D2">
        <w:rPr>
          <w:sz w:val="20"/>
          <w:szCs w:val="20"/>
          <w:lang w:val="sr-Cyrl-CS"/>
        </w:rPr>
        <w:t>[</w:t>
      </w:r>
      <w:r w:rsidRPr="008C59D2">
        <w:rPr>
          <w:sz w:val="20"/>
          <w:szCs w:val="20"/>
          <w:lang w:val="sr-Cyrl-RS"/>
        </w:rPr>
        <w:t>суд</w:t>
      </w:r>
      <w:r w:rsidRPr="008C59D2">
        <w:rPr>
          <w:sz w:val="20"/>
          <w:szCs w:val="20"/>
          <w:lang w:val="sr-Cyrl-CS"/>
        </w:rPr>
        <w:t>]</w:t>
      </w:r>
      <w:r w:rsidRPr="008C59D2">
        <w:rPr>
          <w:sz w:val="20"/>
          <w:szCs w:val="20"/>
          <w:lang w:val="sr-Cyrl-RS"/>
        </w:rPr>
        <w:t xml:space="preserve"> </w:t>
      </w:r>
      <w:r w:rsidRPr="008C59D2">
        <w:rPr>
          <w:sz w:val="20"/>
          <w:szCs w:val="20"/>
          <w:lang w:val="ru-RU" w:eastAsia="en-GB"/>
        </w:rPr>
        <w:t>ће изрећи опомену</w:t>
      </w:r>
      <w:r w:rsidRPr="008C59D2">
        <w:rPr>
          <w:sz w:val="20"/>
          <w:szCs w:val="20"/>
          <w:lang w:val="sr-Cyrl-RS" w:eastAsia="en-GB"/>
        </w:rPr>
        <w:t>. О</w:t>
      </w:r>
      <w:r w:rsidRPr="008C59D2">
        <w:rPr>
          <w:sz w:val="20"/>
          <w:szCs w:val="20"/>
          <w:lang w:val="ru-RU" w:eastAsia="en-GB"/>
        </w:rPr>
        <w:t xml:space="preserve"> неблаговременом или неодговарајућем поступању јавног тужиоца или</w:t>
      </w:r>
      <w:r w:rsidRPr="008C59D2">
        <w:rPr>
          <w:sz w:val="20"/>
          <w:szCs w:val="20"/>
          <w:lang w:val="sr-Cyrl-RS" w:eastAsia="en-GB"/>
        </w:rPr>
        <w:t xml:space="preserve"> </w:t>
      </w:r>
      <w:r w:rsidRPr="008C59D2">
        <w:rPr>
          <w:sz w:val="20"/>
          <w:szCs w:val="20"/>
          <w:lang w:val="ru-RU" w:eastAsia="en-GB"/>
        </w:rPr>
        <w:t>лица које га</w:t>
      </w:r>
      <w:r w:rsidRPr="008C59D2">
        <w:rPr>
          <w:sz w:val="20"/>
          <w:szCs w:val="20"/>
          <w:lang w:val="sr-Cyrl-RS" w:eastAsia="en-GB"/>
        </w:rPr>
        <w:t xml:space="preserve"> </w:t>
      </w:r>
      <w:r w:rsidRPr="008C59D2">
        <w:rPr>
          <w:sz w:val="20"/>
          <w:szCs w:val="20"/>
          <w:lang w:val="ru-RU" w:eastAsia="en-GB"/>
        </w:rPr>
        <w:t>замењује, којим се проузрокује одуговлачење поступка,</w:t>
      </w:r>
      <w:r w:rsidRPr="008C59D2">
        <w:rPr>
          <w:sz w:val="20"/>
          <w:szCs w:val="20"/>
          <w:lang w:val="sr-Cyrl-RS" w:eastAsia="en-GB"/>
        </w:rPr>
        <w:t xml:space="preserve"> </w:t>
      </w:r>
      <w:r w:rsidRPr="008C59D2">
        <w:rPr>
          <w:sz w:val="20"/>
          <w:szCs w:val="20"/>
          <w:lang w:val="ru-RU" w:eastAsia="en-GB"/>
        </w:rPr>
        <w:t xml:space="preserve">председник већа </w:t>
      </w:r>
      <w:r w:rsidRPr="008C59D2">
        <w:rPr>
          <w:sz w:val="20"/>
          <w:szCs w:val="20"/>
          <w:lang w:val="sr-Cyrl-CS"/>
        </w:rPr>
        <w:t>[</w:t>
      </w:r>
      <w:r w:rsidRPr="008C59D2">
        <w:rPr>
          <w:sz w:val="20"/>
          <w:szCs w:val="20"/>
          <w:lang w:val="sr-Cyrl-RS"/>
        </w:rPr>
        <w:t>суд</w:t>
      </w:r>
      <w:r w:rsidRPr="008C59D2">
        <w:rPr>
          <w:sz w:val="20"/>
          <w:szCs w:val="20"/>
          <w:lang w:val="sr-Cyrl-CS"/>
        </w:rPr>
        <w:t>]</w:t>
      </w:r>
      <w:r w:rsidRPr="008C59D2">
        <w:rPr>
          <w:sz w:val="20"/>
          <w:szCs w:val="20"/>
          <w:lang w:val="sr-Cyrl-RS"/>
        </w:rPr>
        <w:t xml:space="preserve"> </w:t>
      </w:r>
      <w:r w:rsidRPr="008C59D2">
        <w:rPr>
          <w:sz w:val="20"/>
          <w:szCs w:val="20"/>
          <w:lang w:val="ru-RU" w:eastAsia="en-GB"/>
        </w:rPr>
        <w:t>ће известити</w:t>
      </w:r>
      <w:r w:rsidRPr="008C59D2">
        <w:rPr>
          <w:sz w:val="20"/>
          <w:szCs w:val="20"/>
          <w:lang w:val="sr-Cyrl-RS" w:eastAsia="en-GB"/>
        </w:rPr>
        <w:t xml:space="preserve"> </w:t>
      </w:r>
      <w:r w:rsidRPr="008C59D2">
        <w:rPr>
          <w:sz w:val="20"/>
          <w:szCs w:val="20"/>
          <w:lang w:val="ru-RU" w:eastAsia="en-GB"/>
        </w:rPr>
        <w:t>надлежног јавног тужиоца и Државно веће тужилаца</w:t>
      </w:r>
      <w:r w:rsidRPr="008C59D2">
        <w:rPr>
          <w:sz w:val="20"/>
          <w:szCs w:val="20"/>
          <w:lang w:val="sr-Cyrl-RS" w:eastAsia="en-GB"/>
        </w:rPr>
        <w:t>. П</w:t>
      </w:r>
      <w:r w:rsidRPr="008C59D2">
        <w:rPr>
          <w:sz w:val="20"/>
          <w:szCs w:val="20"/>
          <w:lang w:val="ru-RU" w:eastAsia="en-GB"/>
        </w:rPr>
        <w:t xml:space="preserve">редседник већа </w:t>
      </w:r>
      <w:r w:rsidRPr="008C59D2">
        <w:rPr>
          <w:sz w:val="20"/>
          <w:szCs w:val="20"/>
          <w:lang w:val="sr-Cyrl-CS"/>
        </w:rPr>
        <w:t>[</w:t>
      </w:r>
      <w:r w:rsidRPr="008C59D2">
        <w:rPr>
          <w:sz w:val="20"/>
          <w:szCs w:val="20"/>
          <w:lang w:val="sr-Cyrl-RS"/>
        </w:rPr>
        <w:t>суд</w:t>
      </w:r>
      <w:r w:rsidRPr="008C59D2">
        <w:rPr>
          <w:sz w:val="20"/>
          <w:szCs w:val="20"/>
          <w:lang w:val="sr-Cyrl-CS"/>
        </w:rPr>
        <w:t>]</w:t>
      </w:r>
      <w:r w:rsidRPr="008C59D2">
        <w:rPr>
          <w:sz w:val="20"/>
          <w:szCs w:val="20"/>
          <w:lang w:val="sr-Cyrl-RS"/>
        </w:rPr>
        <w:t xml:space="preserve"> </w:t>
      </w:r>
      <w:r w:rsidRPr="008C59D2">
        <w:rPr>
          <w:sz w:val="20"/>
          <w:szCs w:val="20"/>
          <w:lang w:val="ru-RU" w:eastAsia="en-GB"/>
        </w:rPr>
        <w:t>обавестиће надлежну адвокатску комору о опомени изреченој адвокату</w:t>
      </w:r>
      <w:r w:rsidRPr="008C59D2">
        <w:rPr>
          <w:sz w:val="20"/>
          <w:szCs w:val="20"/>
          <w:lang w:val="sr-Cyrl-RS" w:eastAsia="en-GB"/>
        </w:rPr>
        <w:t xml:space="preserve"> </w:t>
      </w:r>
      <w:r w:rsidRPr="008C59D2">
        <w:rPr>
          <w:sz w:val="20"/>
          <w:szCs w:val="20"/>
          <w:lang w:val="ru-RU" w:eastAsia="en-GB"/>
        </w:rPr>
        <w:t>због одуговлачења поступка, уз обавезу обавештавања суда</w:t>
      </w:r>
      <w:r w:rsidRPr="008C59D2">
        <w:rPr>
          <w:sz w:val="20"/>
          <w:szCs w:val="20"/>
          <w:lang w:val="sr-Cyrl-RS" w:eastAsia="en-GB"/>
        </w:rPr>
        <w:t xml:space="preserve"> </w:t>
      </w:r>
      <w:r w:rsidRPr="008C59D2">
        <w:rPr>
          <w:sz w:val="20"/>
          <w:szCs w:val="20"/>
          <w:lang w:val="ru-RU" w:eastAsia="en-GB"/>
        </w:rPr>
        <w:t>о предузетим мерама.</w:t>
      </w:r>
    </w:p>
    <w:p w:rsidR="00B234B7" w:rsidRPr="008C59D2" w:rsidRDefault="00B234B7" w:rsidP="00C730DC">
      <w:pPr>
        <w:jc w:val="both"/>
        <w:rPr>
          <w:sz w:val="20"/>
          <w:szCs w:val="20"/>
          <w:lang w:val="sr-Cyrl-RS" w:eastAsia="en-GB"/>
        </w:rPr>
      </w:pPr>
      <w:r w:rsidRPr="008C59D2">
        <w:rPr>
          <w:sz w:val="20"/>
          <w:szCs w:val="20"/>
          <w:lang w:val="sr-Cyrl-RS" w:eastAsia="en-GB"/>
        </w:rPr>
        <w:t xml:space="preserve">     На овај начин законодавац је у кривичнопроцесном закону из 2011. године, потпуно погрешно, прогласио опомену, која је превентивна мера, за меру санкционисања, „кажњавања“ учинилаца кривичнопроцесних злоупотреба. Али, ово је „празно слово на папиру“ јер од опомињања извршилаца процесних злоупотреба које су већ учињене (наиме, процесном учеснику </w:t>
      </w:r>
      <w:r w:rsidRPr="008C59D2">
        <w:rPr>
          <w:i/>
          <w:sz w:val="20"/>
          <w:szCs w:val="20"/>
          <w:lang w:val="sr-Cyrl-RS" w:eastAsia="en-GB"/>
        </w:rPr>
        <w:t>који предузима радње</w:t>
      </w:r>
      <w:r w:rsidRPr="008C59D2">
        <w:rPr>
          <w:sz w:val="20"/>
          <w:szCs w:val="20"/>
          <w:lang w:val="sr-Cyrl-RS" w:eastAsia="en-GB"/>
        </w:rPr>
        <w:t xml:space="preserve"> процесне злоупотребе суд ће изрећи опомену, у случају да то чини јавни тужилац обавестиће о томе његове претпостављене, а за адвоката адвокатску комору) – нема никакве користи за поступак.</w:t>
      </w:r>
    </w:p>
    <w:p w:rsidR="00B234B7" w:rsidRPr="008C59D2" w:rsidRDefault="00B234B7" w:rsidP="00C730DC">
      <w:pPr>
        <w:jc w:val="both"/>
        <w:rPr>
          <w:sz w:val="20"/>
          <w:szCs w:val="20"/>
          <w:lang w:val="sr-Cyrl-RS"/>
        </w:rPr>
      </w:pPr>
      <w:r w:rsidRPr="008C59D2">
        <w:rPr>
          <w:sz w:val="20"/>
          <w:szCs w:val="20"/>
          <w:lang w:val="sr-Cyrl-RS" w:eastAsia="en-GB"/>
        </w:rPr>
        <w:t xml:space="preserve">     Поновићемо да је у кривичнопроцесном закону из 2001. године ова процесна ситуација била правилно регулисана, бар у односу на процесне учеснике наведене у ставу 1. Наиме, одредбом члана 218. став 1. ЗКП/2001. било је прописано </w:t>
      </w:r>
      <w:r w:rsidRPr="008C59D2">
        <w:rPr>
          <w:sz w:val="20"/>
          <w:szCs w:val="20"/>
          <w:lang w:val="sr-Cyrl-RS"/>
        </w:rPr>
        <w:t>да</w:t>
      </w:r>
      <w:r w:rsidRPr="008C59D2">
        <w:rPr>
          <w:b/>
          <w:sz w:val="20"/>
          <w:szCs w:val="20"/>
          <w:lang w:val="ru-RU"/>
        </w:rPr>
        <w:t xml:space="preserve"> </w:t>
      </w:r>
      <w:r w:rsidRPr="008C59D2">
        <w:rPr>
          <w:i/>
          <w:sz w:val="20"/>
          <w:szCs w:val="20"/>
          <w:lang w:val="ru-RU"/>
        </w:rPr>
        <w:t>суд</w:t>
      </w:r>
      <w:r w:rsidRPr="008C59D2">
        <w:rPr>
          <w:i/>
          <w:sz w:val="20"/>
          <w:szCs w:val="20"/>
          <w:lang w:val="sr-Cyrl-RS"/>
        </w:rPr>
        <w:t xml:space="preserve"> може</w:t>
      </w:r>
      <w:r w:rsidRPr="008C59D2">
        <w:rPr>
          <w:i/>
          <w:sz w:val="20"/>
          <w:szCs w:val="20"/>
          <w:lang w:val="ru-RU"/>
        </w:rPr>
        <w:t xml:space="preserve"> да у току поступка казни новчаном казном</w:t>
      </w:r>
      <w:r w:rsidRPr="008C59D2">
        <w:rPr>
          <w:sz w:val="20"/>
          <w:szCs w:val="20"/>
          <w:lang w:val="ru-RU"/>
        </w:rPr>
        <w:t xml:space="preserve"> до 100.000 динара браниоца, пуномоћника или законског заступника, оштећеног, оштећеног као тужиоца или приватног тужиоца, ако су његови поступци очигледно управљени на одуговлачење кривичног поступка</w:t>
      </w:r>
      <w:r w:rsidRPr="008C59D2">
        <w:rPr>
          <w:sz w:val="20"/>
          <w:szCs w:val="20"/>
          <w:lang w:val="sr-Cyrl-RS"/>
        </w:rPr>
        <w:t xml:space="preserve">. Дакле, овде је била реч </w:t>
      </w:r>
      <w:r w:rsidRPr="008C59D2">
        <w:rPr>
          <w:i/>
          <w:sz w:val="20"/>
          <w:szCs w:val="20"/>
          <w:lang w:val="sr-Cyrl-RS"/>
        </w:rPr>
        <w:t xml:space="preserve">о могућности кажњавања </w:t>
      </w:r>
      <w:r w:rsidRPr="008C59D2">
        <w:rPr>
          <w:sz w:val="20"/>
          <w:szCs w:val="20"/>
          <w:lang w:val="sr-Cyrl-RS"/>
        </w:rPr>
        <w:t>одређених процесних учесника за већ учињену процесну злоупотребу.</w:t>
      </w:r>
    </w:p>
  </w:footnote>
  <w:footnote w:id="1008">
    <w:p w:rsidR="00B234B7" w:rsidRPr="008C59D2" w:rsidRDefault="00B234B7" w:rsidP="00C730DC">
      <w:pPr>
        <w:autoSpaceDE w:val="0"/>
        <w:autoSpaceDN w:val="0"/>
        <w:adjustRightInd w:val="0"/>
        <w:jc w:val="both"/>
        <w:rPr>
          <w:sz w:val="20"/>
          <w:szCs w:val="20"/>
        </w:rPr>
      </w:pPr>
      <w:r w:rsidRPr="008C59D2">
        <w:rPr>
          <w:rStyle w:val="FootnoteReference"/>
          <w:sz w:val="20"/>
          <w:szCs w:val="20"/>
        </w:rPr>
        <w:footnoteRef/>
      </w:r>
      <w:r w:rsidRPr="008C59D2">
        <w:rPr>
          <w:sz w:val="20"/>
          <w:szCs w:val="20"/>
          <w:lang w:val="sr-Cyrl-RS"/>
        </w:rPr>
        <w:t xml:space="preserve"> „</w:t>
      </w:r>
      <w:r w:rsidRPr="008C59D2">
        <w:rPr>
          <w:sz w:val="20"/>
          <w:szCs w:val="20"/>
          <w:lang w:val="it-IT"/>
        </w:rPr>
        <w:t>Ja</w:t>
      </w:r>
      <w:r w:rsidRPr="008C59D2">
        <w:rPr>
          <w:sz w:val="20"/>
          <w:szCs w:val="20"/>
          <w:lang w:val="sr-Cyrl-RS"/>
        </w:rPr>
        <w:t xml:space="preserve"> </w:t>
      </w:r>
      <w:r w:rsidRPr="008C59D2">
        <w:rPr>
          <w:sz w:val="20"/>
          <w:szCs w:val="20"/>
          <w:lang w:val="it-IT"/>
        </w:rPr>
        <w:t>mogu</w:t>
      </w:r>
      <w:r w:rsidRPr="008C59D2">
        <w:rPr>
          <w:sz w:val="20"/>
          <w:szCs w:val="20"/>
          <w:lang w:val="sr-Cyrl-RS"/>
        </w:rPr>
        <w:t xml:space="preserve"> </w:t>
      </w:r>
      <w:r w:rsidRPr="008C59D2">
        <w:rPr>
          <w:sz w:val="20"/>
          <w:szCs w:val="20"/>
          <w:lang w:val="it-IT"/>
        </w:rPr>
        <w:t>dodati</w:t>
      </w:r>
      <w:r w:rsidRPr="008C59D2">
        <w:rPr>
          <w:sz w:val="20"/>
          <w:szCs w:val="20"/>
          <w:lang w:val="sr-Cyrl-RS"/>
        </w:rPr>
        <w:t xml:space="preserve"> </w:t>
      </w:r>
      <w:r w:rsidRPr="008C59D2">
        <w:rPr>
          <w:sz w:val="20"/>
          <w:szCs w:val="20"/>
          <w:lang w:val="it-IT"/>
        </w:rPr>
        <w:t>slijede</w:t>
      </w:r>
      <w:r w:rsidRPr="008C59D2">
        <w:rPr>
          <w:sz w:val="20"/>
          <w:szCs w:val="20"/>
          <w:lang w:val="sr-Cyrl-RS"/>
        </w:rPr>
        <w:t>ć</w:t>
      </w:r>
      <w:r w:rsidRPr="008C59D2">
        <w:rPr>
          <w:sz w:val="20"/>
          <w:szCs w:val="20"/>
          <w:lang w:val="it-IT"/>
        </w:rPr>
        <w:t>e</w:t>
      </w:r>
      <w:r w:rsidRPr="008C59D2">
        <w:rPr>
          <w:sz w:val="20"/>
          <w:szCs w:val="20"/>
          <w:lang w:val="sr-Cyrl-RS"/>
        </w:rPr>
        <w:t xml:space="preserve">: </w:t>
      </w:r>
      <w:r w:rsidRPr="008C59D2">
        <w:rPr>
          <w:sz w:val="20"/>
          <w:szCs w:val="20"/>
          <w:lang w:val="it-IT"/>
        </w:rPr>
        <w:t>prepoznavanje</w:t>
      </w:r>
      <w:r w:rsidRPr="008C59D2">
        <w:rPr>
          <w:sz w:val="20"/>
          <w:szCs w:val="20"/>
          <w:lang w:val="sr-Cyrl-RS"/>
        </w:rPr>
        <w:t xml:space="preserve"> </w:t>
      </w:r>
      <w:r w:rsidRPr="008C59D2">
        <w:rPr>
          <w:sz w:val="20"/>
          <w:szCs w:val="20"/>
          <w:lang w:val="it-IT"/>
        </w:rPr>
        <w:t>trenutka</w:t>
      </w:r>
      <w:r w:rsidRPr="008C59D2">
        <w:rPr>
          <w:sz w:val="20"/>
          <w:szCs w:val="20"/>
          <w:lang w:val="sr-Cyrl-RS"/>
        </w:rPr>
        <w:t xml:space="preserve"> </w:t>
      </w:r>
      <w:r w:rsidRPr="008C59D2">
        <w:rPr>
          <w:sz w:val="20"/>
          <w:szCs w:val="20"/>
          <w:lang w:val="it-IT"/>
        </w:rPr>
        <w:t>od</w:t>
      </w:r>
      <w:r w:rsidRPr="008C59D2">
        <w:rPr>
          <w:sz w:val="20"/>
          <w:szCs w:val="20"/>
          <w:lang w:val="sr-Cyrl-RS"/>
        </w:rPr>
        <w:t xml:space="preserve"> </w:t>
      </w:r>
      <w:r w:rsidRPr="008C59D2">
        <w:rPr>
          <w:sz w:val="20"/>
          <w:szCs w:val="20"/>
          <w:lang w:val="it-IT"/>
        </w:rPr>
        <w:t>strane</w:t>
      </w:r>
      <w:r w:rsidRPr="008C59D2">
        <w:rPr>
          <w:sz w:val="20"/>
          <w:szCs w:val="20"/>
          <w:lang w:val="sr-Cyrl-RS"/>
        </w:rPr>
        <w:t xml:space="preserve"> </w:t>
      </w:r>
      <w:r w:rsidRPr="008C59D2">
        <w:rPr>
          <w:sz w:val="20"/>
          <w:szCs w:val="20"/>
          <w:lang w:val="it-IT"/>
        </w:rPr>
        <w:t>suca</w:t>
      </w:r>
      <w:r w:rsidRPr="008C59D2">
        <w:rPr>
          <w:sz w:val="20"/>
          <w:szCs w:val="20"/>
          <w:lang w:val="sr-Cyrl-RS"/>
        </w:rPr>
        <w:t xml:space="preserve"> </w:t>
      </w:r>
      <w:r w:rsidRPr="008C59D2">
        <w:rPr>
          <w:sz w:val="20"/>
          <w:szCs w:val="20"/>
          <w:lang w:val="it-IT"/>
        </w:rPr>
        <w:t>kada</w:t>
      </w:r>
      <w:r w:rsidRPr="008C59D2">
        <w:rPr>
          <w:sz w:val="20"/>
          <w:szCs w:val="20"/>
          <w:lang w:val="sr-Cyrl-RS"/>
        </w:rPr>
        <w:t xml:space="preserve"> </w:t>
      </w:r>
      <w:r w:rsidRPr="008C59D2">
        <w:rPr>
          <w:sz w:val="20"/>
          <w:szCs w:val="20"/>
          <w:lang w:val="it-IT"/>
        </w:rPr>
        <w:t>jedna</w:t>
      </w:r>
      <w:r w:rsidRPr="008C59D2">
        <w:rPr>
          <w:sz w:val="20"/>
          <w:szCs w:val="20"/>
          <w:lang w:val="sr-Cyrl-RS"/>
        </w:rPr>
        <w:t xml:space="preserve"> „</w:t>
      </w:r>
      <w:r w:rsidRPr="008C59D2">
        <w:rPr>
          <w:sz w:val="20"/>
          <w:szCs w:val="20"/>
          <w:lang w:val="it-IT"/>
        </w:rPr>
        <w:t>na</w:t>
      </w:r>
      <w:r w:rsidRPr="008C59D2">
        <w:rPr>
          <w:sz w:val="20"/>
          <w:szCs w:val="20"/>
          <w:lang w:val="sr-Cyrl-RS"/>
        </w:rPr>
        <w:t xml:space="preserve"> </w:t>
      </w:r>
      <w:r w:rsidRPr="008C59D2">
        <w:rPr>
          <w:sz w:val="20"/>
          <w:szCs w:val="20"/>
          <w:lang w:val="it-IT"/>
        </w:rPr>
        <w:t>izgled</w:t>
      </w:r>
      <w:r w:rsidRPr="008C59D2">
        <w:rPr>
          <w:sz w:val="20"/>
          <w:szCs w:val="20"/>
          <w:lang w:val="sr-Cyrl-RS"/>
        </w:rPr>
        <w:t xml:space="preserve">” </w:t>
      </w:r>
      <w:r w:rsidRPr="008C59D2">
        <w:rPr>
          <w:sz w:val="20"/>
          <w:szCs w:val="20"/>
          <w:lang w:val="it-IT"/>
        </w:rPr>
        <w:t>valjano</w:t>
      </w:r>
      <w:r w:rsidRPr="008C59D2">
        <w:rPr>
          <w:sz w:val="20"/>
          <w:szCs w:val="20"/>
          <w:lang w:val="sr-Cyrl-RS"/>
        </w:rPr>
        <w:t xml:space="preserve"> </w:t>
      </w:r>
      <w:r w:rsidRPr="008C59D2">
        <w:rPr>
          <w:sz w:val="20"/>
          <w:szCs w:val="20"/>
          <w:lang w:val="it-IT"/>
        </w:rPr>
        <w:t>provedena</w:t>
      </w:r>
      <w:r w:rsidRPr="008C59D2">
        <w:rPr>
          <w:sz w:val="20"/>
          <w:szCs w:val="20"/>
          <w:lang w:val="sr-Cyrl-RS"/>
        </w:rPr>
        <w:t xml:space="preserve"> </w:t>
      </w:r>
      <w:r w:rsidRPr="008C59D2">
        <w:rPr>
          <w:sz w:val="20"/>
          <w:szCs w:val="20"/>
          <w:lang w:val="it-IT"/>
        </w:rPr>
        <w:t>postupovna</w:t>
      </w:r>
      <w:r w:rsidRPr="008C59D2">
        <w:rPr>
          <w:sz w:val="20"/>
          <w:szCs w:val="20"/>
          <w:lang w:val="sr-Cyrl-RS"/>
        </w:rPr>
        <w:t xml:space="preserve"> </w:t>
      </w:r>
      <w:r w:rsidRPr="008C59D2">
        <w:rPr>
          <w:sz w:val="20"/>
          <w:szCs w:val="20"/>
          <w:lang w:val="it-IT"/>
        </w:rPr>
        <w:t>radnja</w:t>
      </w:r>
      <w:r w:rsidRPr="008C59D2">
        <w:rPr>
          <w:sz w:val="20"/>
          <w:szCs w:val="20"/>
          <w:lang w:val="sr-Cyrl-RS"/>
        </w:rPr>
        <w:t xml:space="preserve"> </w:t>
      </w:r>
      <w:r w:rsidRPr="008C59D2">
        <w:rPr>
          <w:sz w:val="20"/>
          <w:szCs w:val="20"/>
          <w:lang w:val="it-IT"/>
        </w:rPr>
        <w:t>postaje</w:t>
      </w:r>
      <w:r w:rsidRPr="008C59D2">
        <w:rPr>
          <w:sz w:val="20"/>
          <w:szCs w:val="20"/>
          <w:lang w:val="sr-Cyrl-RS"/>
        </w:rPr>
        <w:t xml:space="preserve"> </w:t>
      </w:r>
      <w:r w:rsidRPr="008C59D2">
        <w:rPr>
          <w:sz w:val="20"/>
          <w:szCs w:val="20"/>
          <w:lang w:val="it-IT"/>
        </w:rPr>
        <w:t>negacija</w:t>
      </w:r>
      <w:r w:rsidRPr="008C59D2">
        <w:rPr>
          <w:sz w:val="20"/>
          <w:szCs w:val="20"/>
          <w:lang w:val="sr-Cyrl-RS"/>
        </w:rPr>
        <w:t xml:space="preserve"> </w:t>
      </w:r>
      <w:r w:rsidRPr="008C59D2">
        <w:rPr>
          <w:sz w:val="20"/>
          <w:szCs w:val="20"/>
          <w:lang w:val="it-IT"/>
        </w:rPr>
        <w:t>prava</w:t>
      </w:r>
      <w:r w:rsidRPr="008C59D2">
        <w:rPr>
          <w:sz w:val="20"/>
          <w:szCs w:val="20"/>
          <w:lang w:val="sr-Cyrl-RS"/>
        </w:rPr>
        <w:t xml:space="preserve"> (</w:t>
      </w:r>
      <w:r w:rsidRPr="008C59D2">
        <w:rPr>
          <w:sz w:val="20"/>
          <w:szCs w:val="20"/>
          <w:lang w:val="it-IT"/>
        </w:rPr>
        <w:t>a</w:t>
      </w:r>
      <w:r w:rsidRPr="008C59D2">
        <w:rPr>
          <w:sz w:val="20"/>
          <w:szCs w:val="20"/>
          <w:lang w:val="sr-Cyrl-RS"/>
        </w:rPr>
        <w:t xml:space="preserve"> </w:t>
      </w:r>
      <w:r w:rsidRPr="008C59D2">
        <w:rPr>
          <w:sz w:val="20"/>
          <w:szCs w:val="20"/>
          <w:lang w:val="it-IT"/>
        </w:rPr>
        <w:t>zlouporaba</w:t>
      </w:r>
      <w:r w:rsidRPr="008C59D2">
        <w:rPr>
          <w:sz w:val="20"/>
          <w:szCs w:val="20"/>
          <w:lang w:val="sr-Cyrl-RS"/>
        </w:rPr>
        <w:t xml:space="preserve"> </w:t>
      </w:r>
      <w:r w:rsidRPr="008C59D2">
        <w:rPr>
          <w:sz w:val="20"/>
          <w:szCs w:val="20"/>
          <w:lang w:val="it-IT"/>
        </w:rPr>
        <w:t>prava</w:t>
      </w:r>
      <w:r w:rsidRPr="008C59D2">
        <w:rPr>
          <w:sz w:val="20"/>
          <w:szCs w:val="20"/>
          <w:lang w:val="sr-Cyrl-RS"/>
        </w:rPr>
        <w:t xml:space="preserve"> </w:t>
      </w:r>
      <w:r w:rsidRPr="008C59D2">
        <w:rPr>
          <w:sz w:val="20"/>
          <w:szCs w:val="20"/>
          <w:lang w:val="it-IT"/>
        </w:rPr>
        <w:t>jeste</w:t>
      </w:r>
      <w:r w:rsidRPr="008C59D2">
        <w:rPr>
          <w:sz w:val="20"/>
          <w:szCs w:val="20"/>
          <w:lang w:val="sr-Cyrl-RS"/>
        </w:rPr>
        <w:t xml:space="preserve"> </w:t>
      </w:r>
      <w:r w:rsidRPr="008C59D2">
        <w:rPr>
          <w:sz w:val="20"/>
          <w:szCs w:val="20"/>
          <w:lang w:val="it-IT"/>
        </w:rPr>
        <w:t>negacija</w:t>
      </w:r>
      <w:r w:rsidRPr="008C59D2">
        <w:rPr>
          <w:sz w:val="20"/>
          <w:szCs w:val="20"/>
          <w:lang w:val="sr-Cyrl-RS"/>
        </w:rPr>
        <w:t xml:space="preserve"> </w:t>
      </w:r>
      <w:r w:rsidRPr="008C59D2">
        <w:rPr>
          <w:sz w:val="20"/>
          <w:szCs w:val="20"/>
          <w:lang w:val="it-IT"/>
        </w:rPr>
        <w:t>prava</w:t>
      </w:r>
      <w:r w:rsidRPr="008C59D2">
        <w:rPr>
          <w:sz w:val="20"/>
          <w:szCs w:val="20"/>
          <w:lang w:val="sr-Cyrl-RS"/>
        </w:rPr>
        <w:t xml:space="preserve">) </w:t>
      </w:r>
      <w:r w:rsidRPr="008C59D2">
        <w:rPr>
          <w:sz w:val="20"/>
          <w:szCs w:val="20"/>
          <w:lang w:val="it-IT"/>
        </w:rPr>
        <w:t>jeste</w:t>
      </w:r>
      <w:r w:rsidRPr="008C59D2">
        <w:rPr>
          <w:sz w:val="20"/>
          <w:szCs w:val="20"/>
          <w:lang w:val="sr-Cyrl-RS"/>
        </w:rPr>
        <w:t xml:space="preserve"> </w:t>
      </w:r>
      <w:r w:rsidRPr="008C59D2">
        <w:rPr>
          <w:sz w:val="20"/>
          <w:szCs w:val="20"/>
          <w:lang w:val="it-IT"/>
        </w:rPr>
        <w:t>ona</w:t>
      </w:r>
      <w:r w:rsidRPr="008C59D2">
        <w:rPr>
          <w:sz w:val="20"/>
          <w:szCs w:val="20"/>
          <w:lang w:val="sr-Cyrl-RS"/>
        </w:rPr>
        <w:t xml:space="preserve"> </w:t>
      </w:r>
      <w:r w:rsidRPr="008C59D2">
        <w:rPr>
          <w:sz w:val="20"/>
          <w:szCs w:val="20"/>
          <w:lang w:val="it-IT"/>
        </w:rPr>
        <w:t>razdjelnica</w:t>
      </w:r>
      <w:r w:rsidRPr="008C59D2">
        <w:rPr>
          <w:sz w:val="20"/>
          <w:szCs w:val="20"/>
          <w:lang w:val="sr-Cyrl-RS"/>
        </w:rPr>
        <w:t xml:space="preserve"> </w:t>
      </w:r>
      <w:r w:rsidRPr="008C59D2">
        <w:rPr>
          <w:sz w:val="20"/>
          <w:szCs w:val="20"/>
          <w:lang w:val="it-IT"/>
        </w:rPr>
        <w:t>koja</w:t>
      </w:r>
      <w:r w:rsidRPr="008C59D2">
        <w:rPr>
          <w:sz w:val="20"/>
          <w:szCs w:val="20"/>
          <w:lang w:val="sr-Cyrl-RS"/>
        </w:rPr>
        <w:t xml:space="preserve"> </w:t>
      </w:r>
      <w:r w:rsidRPr="008C59D2">
        <w:rPr>
          <w:sz w:val="20"/>
          <w:szCs w:val="20"/>
          <w:lang w:val="it-IT"/>
        </w:rPr>
        <w:t>razlikuje</w:t>
      </w:r>
      <w:r w:rsidRPr="008C59D2">
        <w:rPr>
          <w:sz w:val="20"/>
          <w:szCs w:val="20"/>
          <w:lang w:val="sr-Cyrl-RS"/>
        </w:rPr>
        <w:t xml:space="preserve"> </w:t>
      </w:r>
      <w:r w:rsidRPr="008C59D2">
        <w:rPr>
          <w:sz w:val="20"/>
          <w:szCs w:val="20"/>
          <w:lang w:val="it-IT"/>
        </w:rPr>
        <w:t>suce</w:t>
      </w:r>
      <w:r w:rsidRPr="008C59D2">
        <w:rPr>
          <w:sz w:val="20"/>
          <w:szCs w:val="20"/>
          <w:lang w:val="sr-Cyrl-RS"/>
        </w:rPr>
        <w:t xml:space="preserve"> </w:t>
      </w:r>
      <w:r w:rsidRPr="008C59D2">
        <w:rPr>
          <w:sz w:val="20"/>
          <w:szCs w:val="20"/>
          <w:lang w:val="it-IT"/>
        </w:rPr>
        <w:t>koji</w:t>
      </w:r>
      <w:r w:rsidRPr="008C59D2">
        <w:rPr>
          <w:sz w:val="20"/>
          <w:szCs w:val="20"/>
          <w:lang w:val="sr-Cyrl-RS"/>
        </w:rPr>
        <w:t xml:space="preserve"> </w:t>
      </w:r>
      <w:r w:rsidRPr="008C59D2">
        <w:rPr>
          <w:sz w:val="20"/>
          <w:szCs w:val="20"/>
          <w:lang w:val="it-IT"/>
        </w:rPr>
        <w:t>su</w:t>
      </w:r>
      <w:r w:rsidRPr="008C59D2">
        <w:rPr>
          <w:sz w:val="20"/>
          <w:szCs w:val="20"/>
          <w:lang w:val="sr-Cyrl-RS"/>
        </w:rPr>
        <w:t xml:space="preserve"> „</w:t>
      </w:r>
      <w:r w:rsidRPr="008C59D2">
        <w:rPr>
          <w:sz w:val="20"/>
          <w:szCs w:val="20"/>
          <w:lang w:val="it-IT"/>
        </w:rPr>
        <w:t>gazde</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svojim</w:t>
      </w:r>
      <w:r w:rsidRPr="008C59D2">
        <w:rPr>
          <w:sz w:val="20"/>
          <w:szCs w:val="20"/>
          <w:lang w:val="sr-Cyrl-RS"/>
        </w:rPr>
        <w:t xml:space="preserve"> </w:t>
      </w:r>
      <w:r w:rsidRPr="008C59D2">
        <w:rPr>
          <w:sz w:val="20"/>
          <w:szCs w:val="20"/>
          <w:lang w:val="it-IT"/>
        </w:rPr>
        <w:t>sudnicama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onih</w:t>
      </w:r>
      <w:r w:rsidRPr="008C59D2">
        <w:rPr>
          <w:sz w:val="20"/>
          <w:szCs w:val="20"/>
          <w:lang w:val="sr-Cyrl-RS"/>
        </w:rPr>
        <w:t xml:space="preserve"> </w:t>
      </w:r>
      <w:r w:rsidRPr="008C59D2">
        <w:rPr>
          <w:sz w:val="20"/>
          <w:szCs w:val="20"/>
          <w:lang w:val="it-IT"/>
        </w:rPr>
        <w:t>sudaca</w:t>
      </w:r>
      <w:r w:rsidRPr="008C59D2">
        <w:rPr>
          <w:sz w:val="20"/>
          <w:szCs w:val="20"/>
          <w:lang w:val="sr-Cyrl-RS"/>
        </w:rPr>
        <w:t xml:space="preserve"> </w:t>
      </w:r>
      <w:r w:rsidRPr="008C59D2">
        <w:rPr>
          <w:sz w:val="20"/>
          <w:szCs w:val="20"/>
          <w:lang w:val="it-IT"/>
        </w:rPr>
        <w:t>koji</w:t>
      </w:r>
      <w:r w:rsidRPr="008C59D2">
        <w:rPr>
          <w:sz w:val="20"/>
          <w:szCs w:val="20"/>
          <w:lang w:val="sr-Cyrl-RS"/>
        </w:rPr>
        <w:t xml:space="preserve"> </w:t>
      </w:r>
      <w:r w:rsidRPr="008C59D2">
        <w:rPr>
          <w:sz w:val="20"/>
          <w:szCs w:val="20"/>
          <w:lang w:val="it-IT"/>
        </w:rPr>
        <w:t>to</w:t>
      </w:r>
      <w:r w:rsidRPr="008C59D2">
        <w:rPr>
          <w:sz w:val="20"/>
          <w:szCs w:val="20"/>
          <w:lang w:val="sr-Cyrl-RS"/>
        </w:rPr>
        <w:t xml:space="preserve"> </w:t>
      </w:r>
      <w:r w:rsidRPr="008C59D2">
        <w:rPr>
          <w:sz w:val="20"/>
          <w:szCs w:val="20"/>
          <w:lang w:val="it-IT"/>
        </w:rPr>
        <w:t>nisu</w:t>
      </w:r>
      <w:r w:rsidRPr="008C59D2">
        <w:rPr>
          <w:sz w:val="20"/>
          <w:szCs w:val="20"/>
          <w:lang w:val="sr-Cyrl-RS"/>
        </w:rPr>
        <w:t xml:space="preserve">. </w:t>
      </w:r>
      <w:r w:rsidRPr="008C59D2">
        <w:rPr>
          <w:sz w:val="20"/>
          <w:szCs w:val="20"/>
          <w:lang w:val="it-IT"/>
        </w:rPr>
        <w:t>Biti</w:t>
      </w:r>
      <w:r w:rsidRPr="008C59D2">
        <w:rPr>
          <w:sz w:val="20"/>
          <w:szCs w:val="20"/>
          <w:lang w:val="sr-Cyrl-RS"/>
        </w:rPr>
        <w:t xml:space="preserve"> „</w:t>
      </w:r>
      <w:r w:rsidRPr="008C59D2">
        <w:rPr>
          <w:sz w:val="20"/>
          <w:szCs w:val="20"/>
          <w:lang w:val="it-IT"/>
        </w:rPr>
        <w:t>gazda</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svojoj</w:t>
      </w:r>
      <w:r w:rsidRPr="008C59D2">
        <w:rPr>
          <w:sz w:val="20"/>
          <w:szCs w:val="20"/>
          <w:lang w:val="sr-Cyrl-RS"/>
        </w:rPr>
        <w:t xml:space="preserve"> </w:t>
      </w:r>
      <w:r w:rsidRPr="008C59D2">
        <w:rPr>
          <w:sz w:val="20"/>
          <w:szCs w:val="20"/>
          <w:lang w:val="it-IT"/>
        </w:rPr>
        <w:t>sudnici</w:t>
      </w:r>
      <w:r w:rsidRPr="008C59D2">
        <w:rPr>
          <w:sz w:val="20"/>
          <w:szCs w:val="20"/>
          <w:lang w:val="sr-Cyrl-RS"/>
        </w:rPr>
        <w:t xml:space="preserve"> </w:t>
      </w:r>
      <w:r w:rsidRPr="008C59D2">
        <w:rPr>
          <w:sz w:val="20"/>
          <w:szCs w:val="20"/>
          <w:lang w:val="it-IT"/>
        </w:rPr>
        <w:t>zna</w:t>
      </w:r>
      <w:r w:rsidRPr="008C59D2">
        <w:rPr>
          <w:sz w:val="20"/>
          <w:szCs w:val="20"/>
          <w:lang w:val="sr-Cyrl-RS"/>
        </w:rPr>
        <w:t>č</w:t>
      </w:r>
      <w:r w:rsidRPr="008C59D2">
        <w:rPr>
          <w:sz w:val="20"/>
          <w:szCs w:val="20"/>
          <w:lang w:val="it-IT"/>
        </w:rPr>
        <w:t>i</w:t>
      </w:r>
      <w:r w:rsidRPr="008C59D2">
        <w:rPr>
          <w:sz w:val="20"/>
          <w:szCs w:val="20"/>
          <w:lang w:val="sr-Cyrl-RS"/>
        </w:rPr>
        <w:t xml:space="preserve"> </w:t>
      </w:r>
      <w:r w:rsidRPr="008C59D2">
        <w:rPr>
          <w:sz w:val="20"/>
          <w:szCs w:val="20"/>
          <w:lang w:val="it-IT"/>
        </w:rPr>
        <w:t>biti</w:t>
      </w:r>
      <w:r w:rsidRPr="008C59D2">
        <w:rPr>
          <w:sz w:val="20"/>
          <w:szCs w:val="20"/>
          <w:lang w:val="sr-Cyrl-RS"/>
        </w:rPr>
        <w:t xml:space="preserve"> „</w:t>
      </w:r>
      <w:r w:rsidRPr="008C59D2">
        <w:rPr>
          <w:sz w:val="20"/>
          <w:szCs w:val="20"/>
          <w:lang w:val="it-IT"/>
        </w:rPr>
        <w:t>gazda</w:t>
      </w:r>
      <w:r w:rsidRPr="008C59D2">
        <w:rPr>
          <w:sz w:val="20"/>
          <w:szCs w:val="20"/>
          <w:lang w:val="sr-Cyrl-RS"/>
        </w:rPr>
        <w:t xml:space="preserve">” </w:t>
      </w:r>
      <w:r w:rsidRPr="008C59D2">
        <w:rPr>
          <w:sz w:val="20"/>
          <w:szCs w:val="20"/>
          <w:lang w:val="it-IT"/>
        </w:rPr>
        <w:t>postupka</w:t>
      </w:r>
      <w:r w:rsidRPr="008C59D2">
        <w:rPr>
          <w:sz w:val="20"/>
          <w:szCs w:val="20"/>
          <w:lang w:val="sr-Cyrl-RS"/>
        </w:rPr>
        <w:t xml:space="preserve"> </w:t>
      </w:r>
      <w:r w:rsidRPr="008C59D2">
        <w:rPr>
          <w:sz w:val="20"/>
          <w:szCs w:val="20"/>
          <w:lang w:val="it-IT"/>
        </w:rPr>
        <w:t>koji</w:t>
      </w:r>
      <w:r w:rsidRPr="008C59D2">
        <w:rPr>
          <w:sz w:val="20"/>
          <w:szCs w:val="20"/>
          <w:lang w:val="sr-Cyrl-RS"/>
        </w:rPr>
        <w:t xml:space="preserve"> </w:t>
      </w:r>
      <w:r w:rsidRPr="008C59D2">
        <w:rPr>
          <w:sz w:val="20"/>
          <w:szCs w:val="20"/>
          <w:lang w:val="it-IT"/>
        </w:rPr>
        <w:t>se</w:t>
      </w:r>
      <w:r w:rsidRPr="008C59D2">
        <w:rPr>
          <w:sz w:val="20"/>
          <w:szCs w:val="20"/>
          <w:lang w:val="sr-Cyrl-RS"/>
        </w:rPr>
        <w:t xml:space="preserve"> </w:t>
      </w:r>
      <w:r w:rsidRPr="008C59D2">
        <w:rPr>
          <w:sz w:val="20"/>
          <w:szCs w:val="20"/>
          <w:lang w:val="it-IT"/>
        </w:rPr>
        <w:t>vodi</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toj</w:t>
      </w:r>
      <w:r w:rsidRPr="008C59D2">
        <w:rPr>
          <w:sz w:val="20"/>
          <w:szCs w:val="20"/>
          <w:lang w:val="sr-Cyrl-RS"/>
        </w:rPr>
        <w:t xml:space="preserve"> </w:t>
      </w:r>
      <w:r w:rsidRPr="008C59D2">
        <w:rPr>
          <w:sz w:val="20"/>
          <w:szCs w:val="20"/>
          <w:lang w:val="it-IT"/>
        </w:rPr>
        <w:t>sudnici</w:t>
      </w:r>
      <w:r w:rsidRPr="008C59D2">
        <w:rPr>
          <w:sz w:val="20"/>
          <w:szCs w:val="20"/>
          <w:lang w:val="sr-Cyrl-RS"/>
        </w:rPr>
        <w:t xml:space="preserve">. </w:t>
      </w:r>
      <w:r w:rsidRPr="008C59D2">
        <w:rPr>
          <w:sz w:val="20"/>
          <w:szCs w:val="20"/>
          <w:lang w:val="it-IT"/>
        </w:rPr>
        <w:t>To</w:t>
      </w:r>
      <w:r w:rsidRPr="008C59D2">
        <w:rPr>
          <w:sz w:val="20"/>
          <w:szCs w:val="20"/>
          <w:lang w:val="sr-Cyrl-RS"/>
        </w:rPr>
        <w:t xml:space="preserve"> </w:t>
      </w:r>
      <w:r w:rsidRPr="008C59D2">
        <w:rPr>
          <w:sz w:val="20"/>
          <w:szCs w:val="20"/>
          <w:lang w:val="it-IT"/>
        </w:rPr>
        <w:t>zapravo</w:t>
      </w:r>
      <w:r w:rsidRPr="008C59D2">
        <w:rPr>
          <w:sz w:val="20"/>
          <w:szCs w:val="20"/>
          <w:lang w:val="sr-Cyrl-RS"/>
        </w:rPr>
        <w:t xml:space="preserve"> </w:t>
      </w:r>
      <w:r w:rsidRPr="008C59D2">
        <w:rPr>
          <w:sz w:val="20"/>
          <w:szCs w:val="20"/>
          <w:lang w:val="it-IT"/>
        </w:rPr>
        <w:t>zna</w:t>
      </w:r>
      <w:r w:rsidRPr="008C59D2">
        <w:rPr>
          <w:sz w:val="20"/>
          <w:szCs w:val="20"/>
          <w:lang w:val="sr-Cyrl-RS"/>
        </w:rPr>
        <w:t>č</w:t>
      </w:r>
      <w:r w:rsidRPr="008C59D2">
        <w:rPr>
          <w:sz w:val="20"/>
          <w:szCs w:val="20"/>
          <w:lang w:val="it-IT"/>
        </w:rPr>
        <w:t>i</w:t>
      </w:r>
      <w:r w:rsidRPr="008C59D2">
        <w:rPr>
          <w:sz w:val="20"/>
          <w:szCs w:val="20"/>
          <w:lang w:val="sr-Cyrl-RS"/>
        </w:rPr>
        <w:t xml:space="preserve"> </w:t>
      </w:r>
      <w:r w:rsidRPr="008C59D2">
        <w:rPr>
          <w:sz w:val="20"/>
          <w:szCs w:val="20"/>
          <w:lang w:val="it-IT"/>
        </w:rPr>
        <w:t>da</w:t>
      </w:r>
      <w:r w:rsidRPr="008C59D2">
        <w:rPr>
          <w:sz w:val="20"/>
          <w:szCs w:val="20"/>
          <w:lang w:val="sr-Cyrl-RS"/>
        </w:rPr>
        <w:t xml:space="preserve"> </w:t>
      </w:r>
      <w:r w:rsidRPr="008C59D2">
        <w:rPr>
          <w:sz w:val="20"/>
          <w:szCs w:val="20"/>
          <w:lang w:val="it-IT"/>
        </w:rPr>
        <w:t>sudac</w:t>
      </w:r>
      <w:r w:rsidRPr="008C59D2">
        <w:rPr>
          <w:sz w:val="20"/>
          <w:szCs w:val="20"/>
          <w:lang w:val="sr-Cyrl-RS"/>
        </w:rPr>
        <w:t xml:space="preserve"> </w:t>
      </w:r>
      <w:r w:rsidRPr="008C59D2">
        <w:rPr>
          <w:sz w:val="20"/>
          <w:szCs w:val="20"/>
          <w:lang w:val="it-IT"/>
        </w:rPr>
        <w:t>mora</w:t>
      </w:r>
      <w:r w:rsidRPr="008C59D2">
        <w:rPr>
          <w:sz w:val="20"/>
          <w:szCs w:val="20"/>
          <w:lang w:val="sr-Cyrl-RS"/>
        </w:rPr>
        <w:t xml:space="preserve"> </w:t>
      </w:r>
      <w:r w:rsidRPr="008C59D2">
        <w:rPr>
          <w:sz w:val="20"/>
          <w:szCs w:val="20"/>
          <w:lang w:val="it-IT"/>
        </w:rPr>
        <w:t>znati</w:t>
      </w:r>
      <w:r w:rsidRPr="008C59D2">
        <w:rPr>
          <w:sz w:val="20"/>
          <w:szCs w:val="20"/>
          <w:lang w:val="sr-Cyrl-RS"/>
        </w:rPr>
        <w:t xml:space="preserve"> </w:t>
      </w:r>
      <w:r w:rsidRPr="008C59D2">
        <w:rPr>
          <w:sz w:val="20"/>
          <w:szCs w:val="20"/>
          <w:lang w:val="it-IT"/>
        </w:rPr>
        <w:t>prepoznati</w:t>
      </w:r>
      <w:r w:rsidRPr="008C59D2">
        <w:rPr>
          <w:sz w:val="20"/>
          <w:szCs w:val="20"/>
          <w:lang w:val="sr-Cyrl-RS"/>
        </w:rPr>
        <w:t xml:space="preserve"> </w:t>
      </w:r>
      <w:r w:rsidRPr="008C59D2">
        <w:rPr>
          <w:sz w:val="20"/>
          <w:szCs w:val="20"/>
          <w:lang w:val="it-IT"/>
        </w:rPr>
        <w:t>zlouporabu</w:t>
      </w:r>
      <w:r w:rsidRPr="008C59D2">
        <w:rPr>
          <w:sz w:val="20"/>
          <w:szCs w:val="20"/>
          <w:lang w:val="sr-Cyrl-RS"/>
        </w:rPr>
        <w:t xml:space="preserve"> </w:t>
      </w:r>
      <w:r w:rsidRPr="008C59D2">
        <w:rPr>
          <w:sz w:val="20"/>
          <w:szCs w:val="20"/>
          <w:lang w:val="it-IT"/>
        </w:rPr>
        <w:t>procesnih</w:t>
      </w:r>
      <w:r w:rsidRPr="008C59D2">
        <w:rPr>
          <w:sz w:val="20"/>
          <w:szCs w:val="20"/>
          <w:lang w:val="sr-Cyrl-RS"/>
        </w:rPr>
        <w:t xml:space="preserve"> </w:t>
      </w:r>
      <w:r w:rsidRPr="008C59D2">
        <w:rPr>
          <w:sz w:val="20"/>
          <w:szCs w:val="20"/>
          <w:lang w:val="it-IT"/>
        </w:rPr>
        <w:t>ovlasti</w:t>
      </w:r>
      <w:r w:rsidRPr="008C59D2">
        <w:rPr>
          <w:sz w:val="20"/>
          <w:szCs w:val="20"/>
          <w:lang w:val="sr-Cyrl-RS"/>
        </w:rPr>
        <w:t xml:space="preserve"> </w:t>
      </w:r>
      <w:r w:rsidRPr="008C59D2">
        <w:rPr>
          <w:sz w:val="20"/>
          <w:szCs w:val="20"/>
          <w:lang w:val="it-IT"/>
        </w:rPr>
        <w:t>stranaka</w:t>
      </w:r>
      <w:r w:rsidRPr="008C59D2">
        <w:rPr>
          <w:sz w:val="20"/>
          <w:szCs w:val="20"/>
          <w:lang w:val="sr-Cyrl-RS"/>
        </w:rPr>
        <w:t xml:space="preserve"> </w:t>
      </w:r>
      <w:r w:rsidRPr="008C59D2">
        <w:rPr>
          <w:sz w:val="20"/>
          <w:szCs w:val="20"/>
          <w:lang w:val="it-IT"/>
        </w:rPr>
        <w:t>i</w:t>
      </w:r>
      <w:r w:rsidRPr="008C59D2">
        <w:rPr>
          <w:sz w:val="20"/>
          <w:szCs w:val="20"/>
          <w:lang w:val="sr-Cyrl-RS"/>
        </w:rPr>
        <w:t xml:space="preserve"> </w:t>
      </w:r>
      <w:r w:rsidRPr="008C59D2">
        <w:rPr>
          <w:sz w:val="20"/>
          <w:szCs w:val="20"/>
          <w:lang w:val="it-IT"/>
        </w:rPr>
        <w:t>mora</w:t>
      </w:r>
      <w:r w:rsidRPr="008C59D2">
        <w:rPr>
          <w:sz w:val="20"/>
          <w:szCs w:val="20"/>
          <w:lang w:val="sr-Cyrl-RS"/>
        </w:rPr>
        <w:t xml:space="preserve"> </w:t>
      </w:r>
      <w:r w:rsidRPr="008C59D2">
        <w:rPr>
          <w:sz w:val="20"/>
          <w:szCs w:val="20"/>
          <w:lang w:val="it-IT"/>
        </w:rPr>
        <w:t>onemogu</w:t>
      </w:r>
      <w:r w:rsidRPr="008C59D2">
        <w:rPr>
          <w:sz w:val="20"/>
          <w:szCs w:val="20"/>
          <w:lang w:val="sr-Cyrl-RS"/>
        </w:rPr>
        <w:t>ć</w:t>
      </w:r>
      <w:r w:rsidRPr="008C59D2">
        <w:rPr>
          <w:sz w:val="20"/>
          <w:szCs w:val="20"/>
          <w:lang w:val="it-IT"/>
        </w:rPr>
        <w:t>iti</w:t>
      </w:r>
      <w:r w:rsidRPr="008C59D2">
        <w:rPr>
          <w:sz w:val="20"/>
          <w:szCs w:val="20"/>
          <w:lang w:val="sr-Cyrl-RS"/>
        </w:rPr>
        <w:t xml:space="preserve"> </w:t>
      </w:r>
      <w:r w:rsidRPr="008C59D2">
        <w:rPr>
          <w:sz w:val="20"/>
          <w:szCs w:val="20"/>
          <w:lang w:val="it-IT"/>
        </w:rPr>
        <w:t>svaku</w:t>
      </w:r>
      <w:r w:rsidRPr="008C59D2">
        <w:rPr>
          <w:sz w:val="20"/>
          <w:szCs w:val="20"/>
          <w:lang w:val="sr-Cyrl-RS"/>
        </w:rPr>
        <w:t xml:space="preserve"> </w:t>
      </w:r>
      <w:r w:rsidRPr="008C59D2">
        <w:rPr>
          <w:sz w:val="20"/>
          <w:szCs w:val="20"/>
          <w:lang w:val="it-IT"/>
        </w:rPr>
        <w:t>zlouporabu</w:t>
      </w:r>
      <w:r w:rsidRPr="008C59D2">
        <w:rPr>
          <w:sz w:val="20"/>
          <w:szCs w:val="20"/>
          <w:lang w:val="sr-Cyrl-RS"/>
        </w:rPr>
        <w:t xml:space="preserve"> </w:t>
      </w:r>
      <w:r w:rsidRPr="008C59D2">
        <w:rPr>
          <w:sz w:val="20"/>
          <w:szCs w:val="20"/>
          <w:lang w:val="it-IT"/>
        </w:rPr>
        <w:t>prava</w:t>
      </w:r>
      <w:r w:rsidRPr="008C59D2">
        <w:rPr>
          <w:sz w:val="20"/>
          <w:szCs w:val="20"/>
          <w:lang w:val="sr-Cyrl-RS"/>
        </w:rPr>
        <w:t xml:space="preserve"> </w:t>
      </w:r>
      <w:r w:rsidRPr="008C59D2">
        <w:rPr>
          <w:sz w:val="20"/>
          <w:szCs w:val="20"/>
          <w:lang w:val="it-IT"/>
        </w:rPr>
        <w:t>sudionika</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kaznenom</w:t>
      </w:r>
      <w:r w:rsidRPr="008C59D2">
        <w:rPr>
          <w:sz w:val="20"/>
          <w:szCs w:val="20"/>
          <w:lang w:val="sr-Cyrl-RS"/>
        </w:rPr>
        <w:t xml:space="preserve"> </w:t>
      </w:r>
      <w:r w:rsidRPr="008C59D2">
        <w:rPr>
          <w:sz w:val="20"/>
          <w:szCs w:val="20"/>
          <w:lang w:val="it-IT"/>
        </w:rPr>
        <w:t>postupku</w:t>
      </w:r>
      <w:r w:rsidRPr="008C59D2">
        <w:rPr>
          <w:sz w:val="20"/>
          <w:szCs w:val="20"/>
          <w:lang w:val="sr-Cyrl-RS"/>
        </w:rPr>
        <w:t xml:space="preserve">”. Vid.: </w:t>
      </w:r>
      <w:r w:rsidRPr="008C59D2">
        <w:rPr>
          <w:sz w:val="20"/>
          <w:szCs w:val="20"/>
        </w:rPr>
        <w:t>M.</w:t>
      </w:r>
      <w:r w:rsidRPr="008C59D2">
        <w:rPr>
          <w:sz w:val="20"/>
          <w:szCs w:val="20"/>
          <w:lang w:val="sr-Cyrl-RS"/>
        </w:rPr>
        <w:t xml:space="preserve"> </w:t>
      </w:r>
      <w:r w:rsidRPr="008C59D2">
        <w:rPr>
          <w:sz w:val="20"/>
          <w:szCs w:val="20"/>
        </w:rPr>
        <w:t>Sverdovi</w:t>
      </w:r>
      <w:r w:rsidRPr="008C59D2">
        <w:rPr>
          <w:sz w:val="20"/>
          <w:szCs w:val="20"/>
          <w:lang w:val="sr-Cyrl-RS"/>
        </w:rPr>
        <w:t>ć,</w:t>
      </w:r>
      <w:r w:rsidRPr="008C59D2">
        <w:rPr>
          <w:sz w:val="20"/>
          <w:szCs w:val="20"/>
        </w:rPr>
        <w:t xml:space="preserve"> Autorizirano izlaganje Marijana Sverdovića, sudije Vrhovnog suda Republike Hrvatske, na 75. Tribini Pravnog fakulteta u Zagrebu</w:t>
      </w:r>
      <w:r w:rsidRPr="008C59D2">
        <w:rPr>
          <w:sz w:val="20"/>
          <w:szCs w:val="20"/>
          <w:lang w:val="sr-Cyrl-CS"/>
        </w:rPr>
        <w:t xml:space="preserve"> </w:t>
      </w:r>
      <w:r w:rsidRPr="008C59D2">
        <w:rPr>
          <w:sz w:val="20"/>
          <w:szCs w:val="20"/>
        </w:rPr>
        <w:t>i</w:t>
      </w:r>
      <w:r w:rsidRPr="008C59D2">
        <w:rPr>
          <w:sz w:val="20"/>
          <w:szCs w:val="20"/>
          <w:lang w:val="sr-Cyrl-CS"/>
        </w:rPr>
        <w:t xml:space="preserve"> </w:t>
      </w:r>
      <w:r w:rsidRPr="008C59D2">
        <w:rPr>
          <w:sz w:val="20"/>
          <w:szCs w:val="20"/>
        </w:rPr>
        <w:t xml:space="preserve">Kluba pravnika grada Zagreba održanoj 28.2.2002. na temu: </w:t>
      </w:r>
      <w:r w:rsidRPr="008C59D2">
        <w:rPr>
          <w:i/>
          <w:sz w:val="20"/>
          <w:szCs w:val="20"/>
        </w:rPr>
        <w:t>Zlouporabe procesnih ovlasti i prava stranaka u kaznenom postupku</w:t>
      </w:r>
      <w:r w:rsidRPr="008C59D2">
        <w:rPr>
          <w:sz w:val="20"/>
          <w:szCs w:val="20"/>
        </w:rPr>
        <w:t>, Bilten br. 4</w:t>
      </w:r>
      <w:r w:rsidRPr="008C59D2">
        <w:rPr>
          <w:sz w:val="20"/>
          <w:szCs w:val="20"/>
          <w:lang w:val="sr-Cyrl-CS"/>
        </w:rPr>
        <w:t>,</w:t>
      </w:r>
      <w:r w:rsidRPr="008C59D2">
        <w:rPr>
          <w:sz w:val="20"/>
          <w:szCs w:val="20"/>
        </w:rPr>
        <w:t xml:space="preserve"> 129-178.</w:t>
      </w:r>
      <w:r w:rsidRPr="008C59D2">
        <w:rPr>
          <w:sz w:val="20"/>
          <w:szCs w:val="20"/>
          <w:lang w:val="sr-Cyrl-RS"/>
        </w:rPr>
        <w:t xml:space="preserve">, </w:t>
      </w:r>
      <w:r w:rsidRPr="008C59D2">
        <w:rPr>
          <w:sz w:val="20"/>
          <w:szCs w:val="20"/>
        </w:rPr>
        <w:t xml:space="preserve">elektronski izvor, dostupno na </w:t>
      </w:r>
      <w:hyperlink r:id="rId95" w:history="1">
        <w:r w:rsidRPr="008C59D2">
          <w:rPr>
            <w:rStyle w:val="Hyperlink"/>
            <w:sz w:val="20"/>
            <w:szCs w:val="20"/>
          </w:rPr>
          <w:t>https://www.pravo.unizg.hr/_download/repository/godisnjaci/1-godisnjak.pdf</w:t>
        </w:r>
      </w:hyperlink>
      <w:r w:rsidRPr="008C59D2">
        <w:rPr>
          <w:sz w:val="20"/>
          <w:szCs w:val="20"/>
        </w:rPr>
        <w:t>, pristup 7.5.2015.</w:t>
      </w:r>
    </w:p>
  </w:footnote>
  <w:footnote w:id="1009">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14. став 1. Законика о кривичном поступку.</w:t>
      </w:r>
    </w:p>
  </w:footnote>
  <w:footnote w:id="1010">
    <w:p w:rsidR="00B234B7" w:rsidRPr="008C59D2" w:rsidRDefault="00B234B7" w:rsidP="00C730DC">
      <w:pPr>
        <w:pStyle w:val="FootnoteText"/>
        <w:jc w:val="both"/>
        <w:rPr>
          <w:lang w:val="sr-Cyrl-CS"/>
        </w:rPr>
      </w:pPr>
      <w:r w:rsidRPr="008C59D2">
        <w:rPr>
          <w:rStyle w:val="FootnoteReference"/>
        </w:rPr>
        <w:footnoteRef/>
      </w:r>
      <w:r w:rsidRPr="008C59D2">
        <w:rPr>
          <w:lang w:val="ru-RU"/>
        </w:rPr>
        <w:t xml:space="preserve"> </w:t>
      </w:r>
      <w:r w:rsidRPr="008C59D2">
        <w:rPr>
          <w:lang w:val="sr-Cyrl-CS"/>
        </w:rPr>
        <w:t xml:space="preserve">Колико нам је познато, ово је један од ретких, ако не и </w:t>
      </w:r>
      <w:r>
        <w:rPr>
          <w:lang w:val="sr-Cyrl-CS"/>
        </w:rPr>
        <w:t>први</w:t>
      </w:r>
      <w:r w:rsidRPr="008C59D2">
        <w:rPr>
          <w:lang w:val="sr-Cyrl-CS"/>
        </w:rPr>
        <w:t xml:space="preserve"> случај у пракси да је српски кривични суд изричито и непосредно у образложењу пресуде квалификовао одређено понашање одбране као злоупотребу процесних права у кривичном поступку и описао мере предузете од стране суда да се злоупотреба превазиђе </w:t>
      </w:r>
      <w:r w:rsidRPr="008C59D2">
        <w:rPr>
          <w:lang w:val="sr-Cyrl-RS"/>
        </w:rPr>
        <w:t xml:space="preserve">и </w:t>
      </w:r>
      <w:r w:rsidRPr="008C59D2">
        <w:rPr>
          <w:lang w:val="sr-Cyrl-CS"/>
        </w:rPr>
        <w:t>онемогући у даљем току поступка.</w:t>
      </w:r>
    </w:p>
  </w:footnote>
  <w:footnote w:id="1011">
    <w:p w:rsidR="00B234B7" w:rsidRPr="008C59D2" w:rsidRDefault="00B234B7" w:rsidP="00C730DC">
      <w:pPr>
        <w:pStyle w:val="FootnoteText"/>
        <w:jc w:val="both"/>
        <w:rPr>
          <w:lang w:val="sr-Cyrl-CS"/>
        </w:rPr>
      </w:pPr>
      <w:r w:rsidRPr="008C59D2">
        <w:rPr>
          <w:rStyle w:val="FootnoteReference"/>
        </w:rPr>
        <w:footnoteRef/>
      </w:r>
      <w:r w:rsidRPr="008C59D2">
        <w:rPr>
          <w:lang w:val="ru-RU"/>
        </w:rPr>
        <w:t xml:space="preserve"> </w:t>
      </w:r>
      <w:r w:rsidRPr="008C59D2">
        <w:rPr>
          <w:lang w:val="sr-Cyrl-CS"/>
        </w:rPr>
        <w:t>Бранилац по службеној дужности позван је на главни претрес, а затим је на почетку главног претреса добио изричита упутства од судије председника већа да се од њега очекује пасивно држање у присуству браниоца ангажованог од стране оптуженог.</w:t>
      </w:r>
    </w:p>
  </w:footnote>
  <w:footnote w:id="1012">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bCs/>
          <w:lang w:val="sr-Cyrl-RS"/>
        </w:rPr>
        <w:t>П</w:t>
      </w:r>
      <w:r w:rsidRPr="008C59D2">
        <w:rPr>
          <w:bCs/>
          <w:lang w:val="sr-Cyrl-CS"/>
        </w:rPr>
        <w:t>ресуд</w:t>
      </w:r>
      <w:r w:rsidRPr="008C59D2">
        <w:rPr>
          <w:bCs/>
          <w:lang w:val="sr-Cyrl-RS"/>
        </w:rPr>
        <w:t>а</w:t>
      </w:r>
      <w:r w:rsidRPr="008C59D2">
        <w:rPr>
          <w:bCs/>
          <w:lang w:val="sr-Cyrl-CS"/>
        </w:rPr>
        <w:t xml:space="preserve"> Окружног суда у Краљеву К. 95/07 од 4.1.2008. године.</w:t>
      </w:r>
      <w:r w:rsidRPr="008C59D2">
        <w:rPr>
          <w:bCs/>
          <w:lang w:val="sr-Cyrl-RS"/>
        </w:rPr>
        <w:t xml:space="preserve"> Извор: архива Окружног суда у Краљеву.</w:t>
      </w:r>
    </w:p>
  </w:footnote>
  <w:footnote w:id="1013">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 xml:space="preserve">Члан 80. став 2. тачка 1. Законика о кривичном поступку: „... бранилац постављен по службеној дужности ће бити разрешен ако окривљени </w:t>
      </w:r>
      <w:r w:rsidRPr="008C59D2">
        <w:rPr>
          <w:sz w:val="20"/>
          <w:szCs w:val="20"/>
          <w:lang w:val="sr-Cyrl-CS"/>
        </w:rPr>
        <w:t>[</w:t>
      </w:r>
      <w:r w:rsidRPr="008C59D2">
        <w:rPr>
          <w:sz w:val="20"/>
          <w:szCs w:val="20"/>
          <w:lang w:val="ru-RU" w:eastAsia="en-GB"/>
        </w:rPr>
        <w:t>или</w:t>
      </w:r>
      <w:r w:rsidRPr="008C59D2">
        <w:rPr>
          <w:sz w:val="20"/>
          <w:szCs w:val="20"/>
          <w:lang w:val="sr-Cyrl-RS"/>
        </w:rPr>
        <w:t xml:space="preserve"> </w:t>
      </w:r>
      <w:r w:rsidRPr="008C59D2">
        <w:rPr>
          <w:sz w:val="20"/>
          <w:szCs w:val="20"/>
          <w:lang w:val="ru-RU" w:eastAsia="en-GB"/>
        </w:rPr>
        <w:t>његов законски засту</w:t>
      </w:r>
      <w:r w:rsidRPr="008C59D2">
        <w:rPr>
          <w:sz w:val="20"/>
          <w:szCs w:val="20"/>
          <w:lang w:val="sr-Cyrl-RS" w:eastAsia="en-GB"/>
        </w:rPr>
        <w:t>пник, брачни друг, сродник по крви у правој линији, усвојитељ,</w:t>
      </w:r>
      <w:r w:rsidRPr="008C59D2">
        <w:rPr>
          <w:sz w:val="20"/>
          <w:szCs w:val="20"/>
          <w:lang w:val="sr-Cyrl-RS"/>
        </w:rPr>
        <w:t xml:space="preserve"> </w:t>
      </w:r>
      <w:r w:rsidRPr="008C59D2">
        <w:rPr>
          <w:sz w:val="20"/>
          <w:szCs w:val="20"/>
          <w:lang w:val="sr-Cyrl-RS" w:eastAsia="en-GB"/>
        </w:rPr>
        <w:t>усвојеник, брат, сестра, хранитељ и лице са којим окривљени живи у ванбрачној или каквој другој трајној заједници живота</w:t>
      </w:r>
      <w:r w:rsidRPr="008C59D2">
        <w:rPr>
          <w:sz w:val="20"/>
          <w:szCs w:val="20"/>
          <w:lang w:val="sr-Cyrl-CS"/>
        </w:rPr>
        <w:t>]</w:t>
      </w:r>
      <w:r w:rsidRPr="008C59D2">
        <w:rPr>
          <w:sz w:val="20"/>
          <w:szCs w:val="20"/>
          <w:lang w:val="sr-Cyrl-RS"/>
        </w:rPr>
        <w:t xml:space="preserve"> узме другог браниоца“.</w:t>
      </w:r>
    </w:p>
  </w:footnote>
  <w:footnote w:id="1014">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П</w:t>
      </w:r>
      <w:r w:rsidRPr="008C59D2">
        <w:rPr>
          <w:lang w:val="sr-Cyrl-CS"/>
        </w:rPr>
        <w:t>ресуд</w:t>
      </w:r>
      <w:r w:rsidRPr="008C59D2">
        <w:rPr>
          <w:lang w:val="sr-Cyrl-RS"/>
        </w:rPr>
        <w:t>а</w:t>
      </w:r>
      <w:r w:rsidRPr="008C59D2">
        <w:rPr>
          <w:lang w:val="sr-Cyrl-CS"/>
        </w:rPr>
        <w:t xml:space="preserve"> Врховн</w:t>
      </w:r>
      <w:r w:rsidRPr="008C59D2">
        <w:rPr>
          <w:lang w:val="sr-Cyrl-RS"/>
        </w:rPr>
        <w:t>ог</w:t>
      </w:r>
      <w:r w:rsidRPr="008C59D2">
        <w:rPr>
          <w:lang w:val="sr-Cyrl-CS"/>
        </w:rPr>
        <w:t xml:space="preserve"> суд</w:t>
      </w:r>
      <w:r w:rsidRPr="008C59D2">
        <w:rPr>
          <w:lang w:val="sr-Cyrl-RS"/>
        </w:rPr>
        <w:t>а</w:t>
      </w:r>
      <w:r w:rsidRPr="008C59D2">
        <w:rPr>
          <w:lang w:val="sr-Cyrl-CS"/>
        </w:rPr>
        <w:t xml:space="preserve"> Србије Кж. I 140/09 од 9.3.2009. </w:t>
      </w:r>
      <w:r w:rsidRPr="008C59D2">
        <w:rPr>
          <w:lang w:val="sr-Cyrl-RS"/>
        </w:rPr>
        <w:t>године. Извор: архива Окружног суда у Краљеву.</w:t>
      </w:r>
    </w:p>
  </w:footnote>
  <w:footnote w:id="1015">
    <w:p w:rsidR="00B234B7" w:rsidRPr="008C59D2" w:rsidRDefault="00B234B7" w:rsidP="00C730DC">
      <w:pPr>
        <w:pStyle w:val="FootnoteText"/>
        <w:jc w:val="both"/>
        <w:rPr>
          <w:lang w:val="sr-Cyrl-RS"/>
        </w:rPr>
      </w:pPr>
      <w:r w:rsidRPr="008C59D2">
        <w:rPr>
          <w:rStyle w:val="FootnoteReference"/>
        </w:rPr>
        <w:footnoteRef/>
      </w:r>
      <w:r w:rsidRPr="008C59D2">
        <w:rPr>
          <w:lang w:val="sr-Cyrl-RS"/>
        </w:rPr>
        <w:t xml:space="preserve"> Пресуда </w:t>
      </w:r>
      <w:r w:rsidRPr="008C59D2">
        <w:rPr>
          <w:lang w:val="sr-Cyrl-CS"/>
        </w:rPr>
        <w:t>Врховн</w:t>
      </w:r>
      <w:r w:rsidRPr="008C59D2">
        <w:rPr>
          <w:lang w:val="sr-Cyrl-RS"/>
        </w:rPr>
        <w:t>ог</w:t>
      </w:r>
      <w:r w:rsidRPr="008C59D2">
        <w:rPr>
          <w:lang w:val="sr-Cyrl-CS"/>
        </w:rPr>
        <w:t xml:space="preserve"> суд</w:t>
      </w:r>
      <w:r w:rsidRPr="008C59D2">
        <w:rPr>
          <w:lang w:val="sr-Cyrl-RS"/>
        </w:rPr>
        <w:t>а</w:t>
      </w:r>
      <w:r w:rsidRPr="008C59D2">
        <w:rPr>
          <w:lang w:val="sr-Cyrl-CS"/>
        </w:rPr>
        <w:t xml:space="preserve"> Србије Кзп. 404/09 од 22.10.2009. године</w:t>
      </w:r>
      <w:r w:rsidRPr="008C59D2">
        <w:rPr>
          <w:lang w:val="sr-Cyrl-RS"/>
        </w:rPr>
        <w:t>. Извор: архива Окружног суда у Краљеву.</w:t>
      </w:r>
    </w:p>
  </w:footnote>
  <w:footnote w:id="1016">
    <w:p w:rsidR="00B234B7" w:rsidRPr="008C59D2" w:rsidRDefault="00B234B7" w:rsidP="00C730DC">
      <w:pPr>
        <w:autoSpaceDE w:val="0"/>
        <w:autoSpaceDN w:val="0"/>
        <w:adjustRightInd w:val="0"/>
        <w:jc w:val="both"/>
        <w:rPr>
          <w:sz w:val="20"/>
          <w:szCs w:val="20"/>
        </w:rPr>
      </w:pPr>
      <w:r w:rsidRPr="008C59D2">
        <w:rPr>
          <w:rStyle w:val="FootnoteReference"/>
          <w:sz w:val="20"/>
          <w:szCs w:val="20"/>
        </w:rPr>
        <w:footnoteRef/>
      </w:r>
      <w:r w:rsidRPr="008C59D2">
        <w:rPr>
          <w:sz w:val="20"/>
          <w:szCs w:val="20"/>
          <w:lang w:val="sr-Cyrl-CS"/>
        </w:rPr>
        <w:t xml:space="preserve"> </w:t>
      </w:r>
      <w:r w:rsidRPr="008C59D2">
        <w:rPr>
          <w:sz w:val="20"/>
          <w:szCs w:val="20"/>
        </w:rPr>
        <w:t xml:space="preserve">Одлука Европског суда за људска права у предмету </w:t>
      </w:r>
      <w:r w:rsidRPr="008C59D2">
        <w:rPr>
          <w:rFonts w:eastAsia="MinionPro-SemiboldIt"/>
          <w:i/>
          <w:iCs/>
          <w:sz w:val="20"/>
          <w:szCs w:val="20"/>
        </w:rPr>
        <w:t>Ensslin</w:t>
      </w:r>
      <w:r w:rsidRPr="008C59D2">
        <w:rPr>
          <w:rFonts w:eastAsia="MinionPro-SemiboldIt"/>
          <w:i/>
          <w:iCs/>
          <w:sz w:val="20"/>
          <w:szCs w:val="20"/>
          <w:lang w:val="sr-Cyrl-RS"/>
        </w:rPr>
        <w:t xml:space="preserve">, </w:t>
      </w:r>
      <w:r w:rsidRPr="008C59D2">
        <w:rPr>
          <w:rFonts w:eastAsia="MinionPro-SemiboldIt"/>
          <w:i/>
          <w:iCs/>
          <w:sz w:val="20"/>
          <w:szCs w:val="20"/>
        </w:rPr>
        <w:t>Baader</w:t>
      </w:r>
      <w:r w:rsidRPr="008C59D2">
        <w:rPr>
          <w:rFonts w:eastAsia="MinionPro-SemiboldIt"/>
          <w:i/>
          <w:iCs/>
          <w:sz w:val="20"/>
          <w:szCs w:val="20"/>
          <w:lang w:val="sr-Cyrl-RS"/>
        </w:rPr>
        <w:t xml:space="preserve"> &amp; </w:t>
      </w:r>
      <w:r w:rsidRPr="008C59D2">
        <w:rPr>
          <w:rFonts w:eastAsia="MinionPro-SemiboldIt"/>
          <w:i/>
          <w:iCs/>
          <w:sz w:val="20"/>
          <w:szCs w:val="20"/>
        </w:rPr>
        <w:t>Raspe</w:t>
      </w:r>
      <w:r w:rsidRPr="008C59D2">
        <w:rPr>
          <w:rFonts w:eastAsia="MinionPro-SemiboldIt"/>
          <w:i/>
          <w:iCs/>
          <w:sz w:val="20"/>
          <w:szCs w:val="20"/>
          <w:lang w:val="sr-Cyrl-RS"/>
        </w:rPr>
        <w:t xml:space="preserve"> </w:t>
      </w:r>
      <w:r w:rsidRPr="008C59D2">
        <w:rPr>
          <w:rFonts w:eastAsia="MinionPro-SemiboldIt"/>
          <w:i/>
          <w:iCs/>
          <w:sz w:val="20"/>
          <w:szCs w:val="20"/>
        </w:rPr>
        <w:t>v</w:t>
      </w:r>
      <w:r w:rsidRPr="008C59D2">
        <w:rPr>
          <w:rFonts w:eastAsia="MinionPro-SemiboldIt"/>
          <w:i/>
          <w:iCs/>
          <w:sz w:val="20"/>
          <w:szCs w:val="20"/>
          <w:lang w:val="sr-Cyrl-RS"/>
        </w:rPr>
        <w:t xml:space="preserve">. </w:t>
      </w:r>
      <w:r w:rsidRPr="008C59D2">
        <w:rPr>
          <w:rFonts w:eastAsia="MinionPro-SemiboldIt"/>
          <w:i/>
          <w:iCs/>
          <w:sz w:val="20"/>
          <w:szCs w:val="20"/>
        </w:rPr>
        <w:t>Federal</w:t>
      </w:r>
      <w:r w:rsidRPr="008C59D2">
        <w:rPr>
          <w:rFonts w:eastAsia="MinionPro-SemiboldIt"/>
          <w:i/>
          <w:iCs/>
          <w:sz w:val="20"/>
          <w:szCs w:val="20"/>
          <w:lang w:val="sr-Cyrl-RS"/>
        </w:rPr>
        <w:t xml:space="preserve"> </w:t>
      </w:r>
      <w:r w:rsidRPr="008C59D2">
        <w:rPr>
          <w:rFonts w:eastAsia="MinionPro-SemiboldIt"/>
          <w:i/>
          <w:iCs/>
          <w:sz w:val="20"/>
          <w:szCs w:val="20"/>
        </w:rPr>
        <w:t>Republic</w:t>
      </w:r>
      <w:r w:rsidRPr="008C59D2">
        <w:rPr>
          <w:rFonts w:eastAsia="MinionPro-SemiboldIt"/>
          <w:i/>
          <w:iCs/>
          <w:sz w:val="20"/>
          <w:szCs w:val="20"/>
          <w:lang w:val="sr-Cyrl-RS"/>
        </w:rPr>
        <w:t xml:space="preserve"> </w:t>
      </w:r>
      <w:r w:rsidRPr="008C59D2">
        <w:rPr>
          <w:rFonts w:eastAsia="MinionPro-SemiboldIt"/>
          <w:i/>
          <w:iCs/>
          <w:sz w:val="20"/>
          <w:szCs w:val="20"/>
        </w:rPr>
        <w:t>of</w:t>
      </w:r>
      <w:r w:rsidRPr="008C59D2">
        <w:rPr>
          <w:rFonts w:eastAsia="MinionPro-SemiboldIt"/>
          <w:i/>
          <w:iCs/>
          <w:sz w:val="20"/>
          <w:szCs w:val="20"/>
          <w:lang w:val="sr-Cyrl-RS"/>
        </w:rPr>
        <w:t xml:space="preserve"> </w:t>
      </w:r>
      <w:r w:rsidRPr="008C59D2">
        <w:rPr>
          <w:rFonts w:eastAsia="MinionPro-SemiboldIt"/>
          <w:i/>
          <w:iCs/>
          <w:sz w:val="20"/>
          <w:szCs w:val="20"/>
        </w:rPr>
        <w:t>Germany</w:t>
      </w:r>
      <w:r w:rsidRPr="008C59D2">
        <w:rPr>
          <w:rFonts w:eastAsia="MinionPro-SemiboldIt"/>
          <w:bCs/>
          <w:sz w:val="20"/>
          <w:szCs w:val="20"/>
          <w:lang w:val="sr-Cyrl-RS"/>
        </w:rPr>
        <w:t xml:space="preserve">, представке број 7572/76, 7586/76 и 7587/76, 8. јул 1978. године, </w:t>
      </w:r>
      <w:r w:rsidRPr="008C59D2">
        <w:rPr>
          <w:rFonts w:eastAsia="MinionPro-SemiboldIt"/>
          <w:bCs/>
          <w:sz w:val="20"/>
          <w:szCs w:val="20"/>
        </w:rPr>
        <w:t>DR</w:t>
      </w:r>
      <w:r w:rsidRPr="008C59D2">
        <w:rPr>
          <w:rFonts w:eastAsia="MinionPro-SemiboldIt"/>
          <w:bCs/>
          <w:sz w:val="20"/>
          <w:szCs w:val="20"/>
          <w:lang w:val="sr-Cyrl-RS"/>
        </w:rPr>
        <w:t xml:space="preserve"> 14, 64</w:t>
      </w:r>
      <w:r w:rsidRPr="008C59D2">
        <w:rPr>
          <w:rFonts w:eastAsia="MinionPro-Regular"/>
          <w:bCs/>
          <w:sz w:val="20"/>
          <w:szCs w:val="20"/>
          <w:lang w:val="sr-Cyrl-RS"/>
        </w:rPr>
        <w:t>,</w:t>
      </w:r>
      <w:r w:rsidRPr="008C59D2">
        <w:rPr>
          <w:rFonts w:eastAsia="MinionPro-Regular"/>
          <w:sz w:val="20"/>
          <w:szCs w:val="20"/>
          <w:lang w:val="sr-Cyrl-RS"/>
        </w:rPr>
        <w:t xml:space="preserve"> објављено у: </w:t>
      </w:r>
      <w:r w:rsidRPr="008C59D2">
        <w:rPr>
          <w:rFonts w:eastAsia="MinionPro-Regular"/>
          <w:sz w:val="20"/>
          <w:szCs w:val="20"/>
          <w:lang w:val="it-IT"/>
        </w:rPr>
        <w:t>D</w:t>
      </w:r>
      <w:r w:rsidRPr="008C59D2">
        <w:rPr>
          <w:rFonts w:eastAsia="MinionPro-Regular"/>
          <w:sz w:val="20"/>
          <w:szCs w:val="20"/>
          <w:lang w:val="sr-Cyrl-RS"/>
        </w:rPr>
        <w:t>ž</w:t>
      </w:r>
      <w:r>
        <w:rPr>
          <w:rFonts w:eastAsia="MinionPro-Regular"/>
          <w:sz w:val="20"/>
          <w:szCs w:val="20"/>
          <w:lang w:val="it-IT"/>
        </w:rPr>
        <w:t>.</w:t>
      </w:r>
      <w:r w:rsidRPr="008C59D2">
        <w:rPr>
          <w:rFonts w:eastAsia="MinionPro-Regular"/>
          <w:sz w:val="20"/>
          <w:szCs w:val="20"/>
          <w:lang w:val="sr-Cyrl-RS"/>
        </w:rPr>
        <w:t xml:space="preserve"> </w:t>
      </w:r>
      <w:r w:rsidRPr="008C59D2">
        <w:rPr>
          <w:rFonts w:eastAsia="MinionPro-Regular"/>
          <w:sz w:val="20"/>
          <w:szCs w:val="20"/>
          <w:lang w:val="it-IT"/>
        </w:rPr>
        <w:t>Mekbrajd</w:t>
      </w:r>
      <w:r w:rsidRPr="008C59D2">
        <w:rPr>
          <w:rFonts w:eastAsia="MinionPro-Regular"/>
          <w:sz w:val="20"/>
          <w:szCs w:val="20"/>
          <w:lang w:val="sr-Cyrl-RS"/>
        </w:rPr>
        <w:t xml:space="preserve">, </w:t>
      </w:r>
      <w:r w:rsidRPr="008C59D2">
        <w:rPr>
          <w:rFonts w:eastAsia="MinionPro-It"/>
          <w:i/>
          <w:iCs/>
          <w:sz w:val="20"/>
          <w:szCs w:val="20"/>
          <w:lang w:val="it-IT"/>
        </w:rPr>
        <w:t>Ljudska</w:t>
      </w:r>
      <w:r w:rsidRPr="008C59D2">
        <w:rPr>
          <w:rFonts w:eastAsia="MinionPro-It"/>
          <w:i/>
          <w:iCs/>
          <w:sz w:val="20"/>
          <w:szCs w:val="20"/>
          <w:lang w:val="sr-Cyrl-RS"/>
        </w:rPr>
        <w:t xml:space="preserve"> </w:t>
      </w:r>
      <w:r w:rsidRPr="008C59D2">
        <w:rPr>
          <w:rFonts w:eastAsia="MinionPro-It"/>
          <w:i/>
          <w:iCs/>
          <w:sz w:val="20"/>
          <w:szCs w:val="20"/>
          <w:lang w:val="it-IT"/>
        </w:rPr>
        <w:t>prava</w:t>
      </w:r>
      <w:r w:rsidRPr="008C59D2">
        <w:rPr>
          <w:rFonts w:eastAsia="MinionPro-It"/>
          <w:i/>
          <w:iCs/>
          <w:sz w:val="20"/>
          <w:szCs w:val="20"/>
          <w:lang w:val="sr-Cyrl-RS"/>
        </w:rPr>
        <w:t xml:space="preserve"> </w:t>
      </w:r>
      <w:r w:rsidRPr="008C59D2">
        <w:rPr>
          <w:rFonts w:eastAsia="MinionPro-It"/>
          <w:i/>
          <w:iCs/>
          <w:sz w:val="20"/>
          <w:szCs w:val="20"/>
          <w:lang w:val="it-IT"/>
        </w:rPr>
        <w:t>u</w:t>
      </w:r>
      <w:r w:rsidRPr="008C59D2">
        <w:rPr>
          <w:rFonts w:eastAsia="MinionPro-It"/>
          <w:i/>
          <w:iCs/>
          <w:sz w:val="20"/>
          <w:szCs w:val="20"/>
          <w:lang w:val="sr-Cyrl-RS"/>
        </w:rPr>
        <w:t xml:space="preserve"> </w:t>
      </w:r>
      <w:r w:rsidRPr="008C59D2">
        <w:rPr>
          <w:rFonts w:eastAsia="MinionPro-It"/>
          <w:i/>
          <w:iCs/>
          <w:sz w:val="20"/>
          <w:szCs w:val="20"/>
          <w:lang w:val="it-IT"/>
        </w:rPr>
        <w:t>krivi</w:t>
      </w:r>
      <w:r w:rsidRPr="008C59D2">
        <w:rPr>
          <w:rFonts w:eastAsia="MinionPro-It"/>
          <w:i/>
          <w:iCs/>
          <w:sz w:val="20"/>
          <w:szCs w:val="20"/>
          <w:lang w:val="sr-Cyrl-RS"/>
        </w:rPr>
        <w:t>č</w:t>
      </w:r>
      <w:r w:rsidRPr="008C59D2">
        <w:rPr>
          <w:rFonts w:eastAsia="MinionPro-It"/>
          <w:i/>
          <w:iCs/>
          <w:sz w:val="20"/>
          <w:szCs w:val="20"/>
          <w:lang w:val="it-IT"/>
        </w:rPr>
        <w:t>nom</w:t>
      </w:r>
      <w:r w:rsidRPr="008C59D2">
        <w:rPr>
          <w:rFonts w:eastAsia="MinionPro-It"/>
          <w:i/>
          <w:iCs/>
          <w:sz w:val="20"/>
          <w:szCs w:val="20"/>
          <w:lang w:val="sr-Cyrl-RS"/>
        </w:rPr>
        <w:t xml:space="preserve"> </w:t>
      </w:r>
      <w:r w:rsidRPr="008C59D2">
        <w:rPr>
          <w:rFonts w:eastAsia="MinionPro-It"/>
          <w:i/>
          <w:iCs/>
          <w:sz w:val="20"/>
          <w:szCs w:val="20"/>
          <w:lang w:val="it-IT"/>
        </w:rPr>
        <w:t>postupku</w:t>
      </w:r>
      <w:r w:rsidRPr="008C59D2">
        <w:rPr>
          <w:rFonts w:eastAsia="MinionPro-It"/>
          <w:i/>
          <w:iCs/>
          <w:sz w:val="20"/>
          <w:szCs w:val="20"/>
          <w:lang w:val="sr-Cyrl-RS"/>
        </w:rPr>
        <w:t xml:space="preserve">: </w:t>
      </w:r>
      <w:r w:rsidRPr="008C59D2">
        <w:rPr>
          <w:rFonts w:eastAsia="MinionPro-It"/>
          <w:i/>
          <w:iCs/>
          <w:sz w:val="20"/>
          <w:szCs w:val="20"/>
          <w:lang w:val="it-IT"/>
        </w:rPr>
        <w:t>praksa</w:t>
      </w:r>
      <w:r w:rsidRPr="008C59D2">
        <w:rPr>
          <w:rFonts w:eastAsia="MinionPro-It"/>
          <w:i/>
          <w:iCs/>
          <w:sz w:val="20"/>
          <w:szCs w:val="20"/>
          <w:lang w:val="sr-Cyrl-RS"/>
        </w:rPr>
        <w:t xml:space="preserve"> </w:t>
      </w:r>
      <w:r w:rsidRPr="008C59D2">
        <w:rPr>
          <w:rFonts w:eastAsia="MinionPro-It"/>
          <w:i/>
          <w:iCs/>
          <w:sz w:val="20"/>
          <w:szCs w:val="20"/>
          <w:lang w:val="it-IT"/>
        </w:rPr>
        <w:t>Evropskog</w:t>
      </w:r>
      <w:r w:rsidRPr="008C59D2">
        <w:rPr>
          <w:rFonts w:eastAsia="MinionPro-It"/>
          <w:i/>
          <w:iCs/>
          <w:sz w:val="20"/>
          <w:szCs w:val="20"/>
          <w:lang w:val="sr-Cyrl-RS"/>
        </w:rPr>
        <w:t xml:space="preserve"> </w:t>
      </w:r>
      <w:r w:rsidRPr="008C59D2">
        <w:rPr>
          <w:rFonts w:eastAsia="MinionPro-It"/>
          <w:i/>
          <w:iCs/>
          <w:sz w:val="20"/>
          <w:szCs w:val="20"/>
          <w:lang w:val="it-IT"/>
        </w:rPr>
        <w:t>suda</w:t>
      </w:r>
      <w:r w:rsidRPr="008C59D2">
        <w:rPr>
          <w:rFonts w:eastAsia="MinionPro-It"/>
          <w:i/>
          <w:iCs/>
          <w:sz w:val="20"/>
          <w:szCs w:val="20"/>
          <w:lang w:val="sr-Cyrl-RS"/>
        </w:rPr>
        <w:t xml:space="preserve"> </w:t>
      </w:r>
      <w:r w:rsidRPr="008C59D2">
        <w:rPr>
          <w:rFonts w:eastAsia="MinionPro-It"/>
          <w:i/>
          <w:iCs/>
          <w:sz w:val="20"/>
          <w:szCs w:val="20"/>
          <w:lang w:val="it-IT"/>
        </w:rPr>
        <w:t>za</w:t>
      </w:r>
      <w:r w:rsidRPr="008C59D2">
        <w:rPr>
          <w:rFonts w:eastAsia="MinionPro-It"/>
          <w:i/>
          <w:iCs/>
          <w:sz w:val="20"/>
          <w:szCs w:val="20"/>
          <w:lang w:val="sr-Cyrl-RS"/>
        </w:rPr>
        <w:t xml:space="preserve"> </w:t>
      </w:r>
      <w:r w:rsidRPr="008C59D2">
        <w:rPr>
          <w:rFonts w:eastAsia="MinionPro-It"/>
          <w:i/>
          <w:iCs/>
          <w:sz w:val="20"/>
          <w:szCs w:val="20"/>
          <w:lang w:val="it-IT"/>
        </w:rPr>
        <w:t>ljudska</w:t>
      </w:r>
      <w:r w:rsidRPr="008C59D2">
        <w:rPr>
          <w:rFonts w:eastAsia="MinionPro-It"/>
          <w:i/>
          <w:iCs/>
          <w:sz w:val="20"/>
          <w:szCs w:val="20"/>
          <w:lang w:val="sr-Cyrl-RS"/>
        </w:rPr>
        <w:t xml:space="preserve"> </w:t>
      </w:r>
      <w:r w:rsidRPr="008C59D2">
        <w:rPr>
          <w:rFonts w:eastAsia="MinionPro-It"/>
          <w:i/>
          <w:iCs/>
          <w:sz w:val="20"/>
          <w:szCs w:val="20"/>
          <w:lang w:val="it-IT"/>
        </w:rPr>
        <w:t>prava</w:t>
      </w:r>
      <w:r w:rsidRPr="008C59D2">
        <w:rPr>
          <w:rFonts w:eastAsia="MinionPro-It"/>
          <w:i/>
          <w:iCs/>
          <w:sz w:val="20"/>
          <w:szCs w:val="20"/>
          <w:lang w:val="sr-Cyrl-RS"/>
        </w:rPr>
        <w:t xml:space="preserve">, </w:t>
      </w:r>
      <w:r w:rsidRPr="008C59D2">
        <w:rPr>
          <w:rFonts w:eastAsia="MinionPro-Regular"/>
          <w:sz w:val="20"/>
          <w:szCs w:val="20"/>
          <w:lang w:val="it-IT"/>
        </w:rPr>
        <w:t>Savet</w:t>
      </w:r>
      <w:r w:rsidRPr="008C59D2">
        <w:rPr>
          <w:rFonts w:eastAsia="MinionPro-Regular"/>
          <w:sz w:val="20"/>
          <w:szCs w:val="20"/>
          <w:lang w:val="sr-Cyrl-RS"/>
        </w:rPr>
        <w:t xml:space="preserve"> </w:t>
      </w:r>
      <w:r w:rsidRPr="008C59D2">
        <w:rPr>
          <w:rFonts w:eastAsia="MinionPro-Regular"/>
          <w:sz w:val="20"/>
          <w:szCs w:val="20"/>
          <w:lang w:val="it-IT"/>
        </w:rPr>
        <w:t>Evrope</w:t>
      </w:r>
      <w:r w:rsidRPr="008C59D2">
        <w:rPr>
          <w:rFonts w:eastAsia="MinionPro-Regular"/>
          <w:sz w:val="20"/>
          <w:szCs w:val="20"/>
          <w:lang w:val="sr-Cyrl-RS"/>
        </w:rPr>
        <w:t xml:space="preserve">, </w:t>
      </w:r>
      <w:r w:rsidRPr="008C59D2">
        <w:rPr>
          <w:rFonts w:eastAsia="MinionPro-Regular"/>
          <w:sz w:val="20"/>
          <w:szCs w:val="20"/>
          <w:lang w:val="it-IT"/>
        </w:rPr>
        <w:t>Kancelarija</w:t>
      </w:r>
      <w:r w:rsidRPr="008C59D2">
        <w:rPr>
          <w:rFonts w:eastAsia="MinionPro-Regular"/>
          <w:sz w:val="20"/>
          <w:szCs w:val="20"/>
          <w:lang w:val="sr-Cyrl-RS"/>
        </w:rPr>
        <w:t xml:space="preserve"> </w:t>
      </w:r>
      <w:r w:rsidRPr="008C59D2">
        <w:rPr>
          <w:rFonts w:eastAsia="MinionPro-Regular"/>
          <w:sz w:val="20"/>
          <w:szCs w:val="20"/>
          <w:lang w:val="it-IT"/>
        </w:rPr>
        <w:t>u</w:t>
      </w:r>
      <w:r w:rsidRPr="008C59D2">
        <w:rPr>
          <w:rFonts w:eastAsia="MinionPro-Regular"/>
          <w:sz w:val="20"/>
          <w:szCs w:val="20"/>
          <w:lang w:val="sr-Cyrl-RS"/>
        </w:rPr>
        <w:t xml:space="preserve"> </w:t>
      </w:r>
      <w:r w:rsidRPr="008C59D2">
        <w:rPr>
          <w:rFonts w:eastAsia="MinionPro-Regular"/>
          <w:sz w:val="20"/>
          <w:szCs w:val="20"/>
          <w:lang w:val="it-IT"/>
        </w:rPr>
        <w:t>Beogradu</w:t>
      </w:r>
      <w:r w:rsidRPr="008C59D2">
        <w:rPr>
          <w:rFonts w:eastAsia="MinionPro-Regular"/>
          <w:sz w:val="20"/>
          <w:szCs w:val="20"/>
          <w:lang w:val="sr-Cyrl-RS"/>
        </w:rPr>
        <w:t xml:space="preserve">, </w:t>
      </w:r>
      <w:r w:rsidRPr="008C59D2">
        <w:rPr>
          <w:rFonts w:eastAsia="MinionPro-Regular"/>
          <w:sz w:val="20"/>
          <w:szCs w:val="20"/>
          <w:lang w:val="it-IT"/>
        </w:rPr>
        <w:t>Beograd</w:t>
      </w:r>
      <w:r w:rsidRPr="008C59D2">
        <w:rPr>
          <w:rFonts w:eastAsia="MinionPro-Regular"/>
          <w:sz w:val="20"/>
          <w:szCs w:val="20"/>
          <w:lang w:val="sr-Cyrl-RS"/>
        </w:rPr>
        <w:t>, 2009.,</w:t>
      </w:r>
      <w:r>
        <w:rPr>
          <w:rFonts w:eastAsia="MinionPro-Regular"/>
          <w:sz w:val="20"/>
          <w:szCs w:val="20"/>
          <w:lang w:val="sr-Latn-RS"/>
        </w:rPr>
        <w:t xml:space="preserve"> </w:t>
      </w:r>
      <w:r w:rsidRPr="008C59D2">
        <w:rPr>
          <w:rFonts w:eastAsia="MinionPro-Regular"/>
          <w:sz w:val="20"/>
          <w:szCs w:val="20"/>
          <w:lang w:val="sr-Latn-RS"/>
        </w:rPr>
        <w:t>242.</w:t>
      </w:r>
    </w:p>
  </w:footnote>
  <w:footnote w:id="1017">
    <w:p w:rsidR="00B234B7" w:rsidRPr="008C59D2" w:rsidRDefault="00B234B7" w:rsidP="00C730DC">
      <w:pPr>
        <w:autoSpaceDE w:val="0"/>
        <w:autoSpaceDN w:val="0"/>
        <w:adjustRightInd w:val="0"/>
        <w:jc w:val="both"/>
        <w:rPr>
          <w:sz w:val="20"/>
          <w:szCs w:val="20"/>
          <w:lang w:eastAsia="en-GB"/>
        </w:rPr>
      </w:pPr>
      <w:r w:rsidRPr="008C59D2">
        <w:rPr>
          <w:rStyle w:val="FootnoteReference"/>
          <w:sz w:val="20"/>
          <w:szCs w:val="20"/>
        </w:rPr>
        <w:footnoteRef/>
      </w:r>
      <w:r w:rsidRPr="008C59D2">
        <w:rPr>
          <w:sz w:val="20"/>
          <w:szCs w:val="20"/>
        </w:rPr>
        <w:t xml:space="preserve"> </w:t>
      </w:r>
      <w:r w:rsidRPr="008C59D2">
        <w:rPr>
          <w:sz w:val="20"/>
          <w:szCs w:val="20"/>
          <w:lang w:val="sr-Latn-RS"/>
        </w:rPr>
        <w:t xml:space="preserve">Битно је рећи да у време суђења о којем је реч немачки </w:t>
      </w:r>
      <w:r w:rsidRPr="008C59D2">
        <w:rPr>
          <w:i/>
          <w:iCs/>
          <w:sz w:val="20"/>
          <w:szCs w:val="20"/>
          <w:lang w:val="it-IT"/>
        </w:rPr>
        <w:t>StPO</w:t>
      </w:r>
      <w:r w:rsidRPr="008C59D2">
        <w:rPr>
          <w:iCs/>
          <w:sz w:val="20"/>
          <w:szCs w:val="20"/>
          <w:lang w:val="sr-Cyrl-RS"/>
        </w:rPr>
        <w:t xml:space="preserve"> н</w:t>
      </w:r>
      <w:r w:rsidRPr="008C59D2">
        <w:rPr>
          <w:iCs/>
          <w:sz w:val="20"/>
          <w:szCs w:val="20"/>
        </w:rPr>
        <w:t>ије</w:t>
      </w:r>
      <w:r w:rsidRPr="008C59D2">
        <w:rPr>
          <w:iCs/>
          <w:sz w:val="20"/>
          <w:szCs w:val="20"/>
          <w:lang w:val="sr-Cyrl-RS"/>
        </w:rPr>
        <w:t xml:space="preserve"> садржао одредбу </w:t>
      </w:r>
      <w:r w:rsidRPr="008C59D2">
        <w:rPr>
          <w:bCs/>
          <w:sz w:val="20"/>
          <w:szCs w:val="20"/>
          <w:lang w:eastAsia="en-GB"/>
        </w:rPr>
        <w:t>§ 231</w:t>
      </w:r>
      <w:r w:rsidRPr="008C59D2">
        <w:rPr>
          <w:bCs/>
          <w:sz w:val="20"/>
          <w:szCs w:val="20"/>
          <w:lang w:val="ru-RU" w:eastAsia="en-GB"/>
        </w:rPr>
        <w:t>а</w:t>
      </w:r>
      <w:r w:rsidRPr="008C59D2">
        <w:rPr>
          <w:bCs/>
          <w:sz w:val="20"/>
          <w:szCs w:val="20"/>
          <w:lang w:eastAsia="en-GB"/>
        </w:rPr>
        <w:t xml:space="preserve"> (уведену изменама и допунама из 1994. године) у којој је наведено: А</w:t>
      </w:r>
      <w:r w:rsidRPr="008C59D2">
        <w:rPr>
          <w:sz w:val="20"/>
          <w:szCs w:val="20"/>
          <w:lang w:val="ru-RU" w:eastAsia="en-GB"/>
        </w:rPr>
        <w:t>ко</w:t>
      </w:r>
      <w:r w:rsidRPr="008C59D2">
        <w:rPr>
          <w:sz w:val="20"/>
          <w:szCs w:val="20"/>
          <w:lang w:eastAsia="en-GB"/>
        </w:rPr>
        <w:t xml:space="preserve"> </w:t>
      </w:r>
      <w:r w:rsidRPr="008C59D2">
        <w:rPr>
          <w:sz w:val="20"/>
          <w:szCs w:val="20"/>
          <w:lang w:val="ru-RU" w:eastAsia="en-GB"/>
        </w:rPr>
        <w:t>је</w:t>
      </w:r>
      <w:r w:rsidRPr="008C59D2">
        <w:rPr>
          <w:sz w:val="20"/>
          <w:szCs w:val="20"/>
          <w:lang w:eastAsia="en-GB"/>
        </w:rPr>
        <w:t xml:space="preserve"> </w:t>
      </w:r>
      <w:r w:rsidRPr="008C59D2">
        <w:rPr>
          <w:sz w:val="20"/>
          <w:szCs w:val="20"/>
          <w:lang w:val="ru-RU" w:eastAsia="en-GB"/>
        </w:rPr>
        <w:t>опту</w:t>
      </w:r>
      <w:r w:rsidRPr="008C59D2">
        <w:rPr>
          <w:sz w:val="20"/>
          <w:szCs w:val="20"/>
          <w:lang w:eastAsia="en-GB"/>
        </w:rPr>
        <w:t>ж</w:t>
      </w:r>
      <w:r w:rsidRPr="008C59D2">
        <w:rPr>
          <w:sz w:val="20"/>
          <w:szCs w:val="20"/>
          <w:lang w:val="ru-RU" w:eastAsia="en-GB"/>
        </w:rPr>
        <w:t>ени</w:t>
      </w:r>
      <w:r w:rsidRPr="008C59D2">
        <w:rPr>
          <w:sz w:val="20"/>
          <w:szCs w:val="20"/>
          <w:lang w:eastAsia="en-GB"/>
        </w:rPr>
        <w:t xml:space="preserve"> </w:t>
      </w:r>
      <w:r w:rsidRPr="008C59D2">
        <w:rPr>
          <w:sz w:val="20"/>
          <w:szCs w:val="20"/>
          <w:lang w:val="ru-RU" w:eastAsia="en-GB"/>
        </w:rPr>
        <w:t>намерно</w:t>
      </w:r>
      <w:r w:rsidRPr="008C59D2">
        <w:rPr>
          <w:sz w:val="20"/>
          <w:szCs w:val="20"/>
          <w:lang w:eastAsia="en-GB"/>
        </w:rPr>
        <w:t xml:space="preserve"> </w:t>
      </w:r>
      <w:r w:rsidRPr="008C59D2">
        <w:rPr>
          <w:sz w:val="20"/>
          <w:szCs w:val="20"/>
          <w:lang w:val="ru-RU" w:eastAsia="en-GB"/>
        </w:rPr>
        <w:t>и</w:t>
      </w:r>
      <w:r w:rsidRPr="008C59D2">
        <w:rPr>
          <w:sz w:val="20"/>
          <w:szCs w:val="20"/>
          <w:lang w:eastAsia="en-GB"/>
        </w:rPr>
        <w:t xml:space="preserve"> </w:t>
      </w:r>
      <w:r w:rsidRPr="008C59D2">
        <w:rPr>
          <w:sz w:val="20"/>
          <w:szCs w:val="20"/>
          <w:lang w:val="ru-RU" w:eastAsia="en-GB"/>
        </w:rPr>
        <w:t>незаконито</w:t>
      </w:r>
      <w:r w:rsidRPr="008C59D2">
        <w:rPr>
          <w:sz w:val="20"/>
          <w:szCs w:val="20"/>
          <w:lang w:eastAsia="en-GB"/>
        </w:rPr>
        <w:t xml:space="preserve"> </w:t>
      </w:r>
      <w:r w:rsidRPr="008C59D2">
        <w:rPr>
          <w:sz w:val="20"/>
          <w:szCs w:val="20"/>
          <w:lang w:val="ru-RU" w:eastAsia="en-GB"/>
        </w:rPr>
        <w:t>себе</w:t>
      </w:r>
      <w:r w:rsidRPr="008C59D2">
        <w:rPr>
          <w:sz w:val="20"/>
          <w:szCs w:val="20"/>
          <w:lang w:eastAsia="en-GB"/>
        </w:rPr>
        <w:t xml:space="preserve"> </w:t>
      </w:r>
      <w:r w:rsidRPr="008C59D2">
        <w:rPr>
          <w:sz w:val="20"/>
          <w:szCs w:val="20"/>
          <w:lang w:val="ru-RU" w:eastAsia="en-GB"/>
        </w:rPr>
        <w:t>довео</w:t>
      </w:r>
      <w:r w:rsidRPr="008C59D2">
        <w:rPr>
          <w:sz w:val="20"/>
          <w:szCs w:val="20"/>
          <w:lang w:eastAsia="en-GB"/>
        </w:rPr>
        <w:t xml:space="preserve"> </w:t>
      </w:r>
      <w:r w:rsidRPr="008C59D2">
        <w:rPr>
          <w:sz w:val="20"/>
          <w:szCs w:val="20"/>
          <w:lang w:val="ru-RU" w:eastAsia="en-GB"/>
        </w:rPr>
        <w:t>у</w:t>
      </w:r>
      <w:r w:rsidRPr="008C59D2">
        <w:rPr>
          <w:sz w:val="20"/>
          <w:szCs w:val="20"/>
          <w:lang w:eastAsia="en-GB"/>
        </w:rPr>
        <w:t xml:space="preserve"> </w:t>
      </w:r>
      <w:r w:rsidRPr="008C59D2">
        <w:rPr>
          <w:sz w:val="20"/>
          <w:szCs w:val="20"/>
          <w:lang w:val="ru-RU" w:eastAsia="en-GB"/>
        </w:rPr>
        <w:t>стање</w:t>
      </w:r>
      <w:r w:rsidRPr="008C59D2">
        <w:rPr>
          <w:sz w:val="20"/>
          <w:szCs w:val="20"/>
          <w:lang w:eastAsia="en-GB"/>
        </w:rPr>
        <w:t xml:space="preserve"> </w:t>
      </w:r>
      <w:r w:rsidRPr="008C59D2">
        <w:rPr>
          <w:sz w:val="20"/>
          <w:szCs w:val="20"/>
          <w:lang w:val="ru-RU" w:eastAsia="en-GB"/>
        </w:rPr>
        <w:t>неспособности</w:t>
      </w:r>
      <w:r w:rsidRPr="008C59D2">
        <w:rPr>
          <w:sz w:val="20"/>
          <w:szCs w:val="20"/>
          <w:lang w:eastAsia="en-GB"/>
        </w:rPr>
        <w:t xml:space="preserve"> </w:t>
      </w:r>
      <w:r w:rsidRPr="008C59D2">
        <w:rPr>
          <w:sz w:val="20"/>
          <w:szCs w:val="20"/>
          <w:lang w:val="ru-RU" w:eastAsia="en-GB"/>
        </w:rPr>
        <w:t>да</w:t>
      </w:r>
      <w:r w:rsidRPr="008C59D2">
        <w:rPr>
          <w:sz w:val="20"/>
          <w:szCs w:val="20"/>
          <w:lang w:eastAsia="en-GB"/>
        </w:rPr>
        <w:t xml:space="preserve"> </w:t>
      </w:r>
      <w:r w:rsidRPr="008C59D2">
        <w:rPr>
          <w:sz w:val="20"/>
          <w:szCs w:val="20"/>
          <w:lang w:val="ru-RU" w:eastAsia="en-GB"/>
        </w:rPr>
        <w:t>присуствује</w:t>
      </w:r>
      <w:r w:rsidRPr="008C59D2">
        <w:rPr>
          <w:sz w:val="20"/>
          <w:szCs w:val="20"/>
          <w:lang w:eastAsia="en-GB"/>
        </w:rPr>
        <w:t xml:space="preserve"> </w:t>
      </w:r>
      <w:r w:rsidRPr="008C59D2">
        <w:rPr>
          <w:sz w:val="20"/>
          <w:szCs w:val="20"/>
          <w:lang w:val="ru-RU" w:eastAsia="en-GB"/>
        </w:rPr>
        <w:t>претресу</w:t>
      </w:r>
      <w:r w:rsidRPr="008C59D2">
        <w:rPr>
          <w:sz w:val="20"/>
          <w:szCs w:val="20"/>
          <w:lang w:eastAsia="en-GB"/>
        </w:rPr>
        <w:t xml:space="preserve"> </w:t>
      </w:r>
      <w:r w:rsidRPr="008C59D2">
        <w:rPr>
          <w:sz w:val="20"/>
          <w:szCs w:val="20"/>
          <w:lang w:val="ru-RU" w:eastAsia="en-GB"/>
        </w:rPr>
        <w:t>и</w:t>
      </w:r>
      <w:r w:rsidRPr="008C59D2">
        <w:rPr>
          <w:sz w:val="20"/>
          <w:szCs w:val="20"/>
          <w:lang w:eastAsia="en-GB"/>
        </w:rPr>
        <w:t xml:space="preserve"> </w:t>
      </w:r>
      <w:r w:rsidRPr="008C59D2">
        <w:rPr>
          <w:sz w:val="20"/>
          <w:szCs w:val="20"/>
          <w:lang w:val="ru-RU" w:eastAsia="en-GB"/>
        </w:rPr>
        <w:t>ако</w:t>
      </w:r>
      <w:r w:rsidRPr="008C59D2">
        <w:rPr>
          <w:sz w:val="20"/>
          <w:szCs w:val="20"/>
          <w:lang w:eastAsia="en-GB"/>
        </w:rPr>
        <w:t xml:space="preserve"> </w:t>
      </w:r>
      <w:r w:rsidRPr="008C59D2">
        <w:rPr>
          <w:sz w:val="20"/>
          <w:szCs w:val="20"/>
          <w:lang w:val="ru-RU" w:eastAsia="en-GB"/>
        </w:rPr>
        <w:t>тиме</w:t>
      </w:r>
      <w:r w:rsidRPr="008C59D2">
        <w:rPr>
          <w:sz w:val="20"/>
          <w:szCs w:val="20"/>
          <w:lang w:eastAsia="en-GB"/>
        </w:rPr>
        <w:t xml:space="preserve"> </w:t>
      </w:r>
      <w:r w:rsidRPr="008C59D2">
        <w:rPr>
          <w:sz w:val="20"/>
          <w:szCs w:val="20"/>
          <w:lang w:val="ru-RU" w:eastAsia="en-GB"/>
        </w:rPr>
        <w:t>свесно</w:t>
      </w:r>
      <w:r w:rsidRPr="008C59D2">
        <w:rPr>
          <w:sz w:val="20"/>
          <w:szCs w:val="20"/>
          <w:lang w:eastAsia="en-GB"/>
        </w:rPr>
        <w:t xml:space="preserve"> </w:t>
      </w:r>
      <w:r w:rsidRPr="008C59D2">
        <w:rPr>
          <w:sz w:val="20"/>
          <w:szCs w:val="20"/>
          <w:lang w:val="ru-RU" w:eastAsia="en-GB"/>
        </w:rPr>
        <w:t>спре</w:t>
      </w:r>
      <w:r w:rsidRPr="008C59D2">
        <w:rPr>
          <w:sz w:val="20"/>
          <w:szCs w:val="20"/>
          <w:lang w:eastAsia="en-GB"/>
        </w:rPr>
        <w:t>ч</w:t>
      </w:r>
      <w:r w:rsidRPr="008C59D2">
        <w:rPr>
          <w:sz w:val="20"/>
          <w:szCs w:val="20"/>
          <w:lang w:val="ru-RU" w:eastAsia="en-GB"/>
        </w:rPr>
        <w:t>ава</w:t>
      </w:r>
      <w:r w:rsidRPr="008C59D2">
        <w:rPr>
          <w:sz w:val="20"/>
          <w:szCs w:val="20"/>
          <w:lang w:eastAsia="en-GB"/>
        </w:rPr>
        <w:t xml:space="preserve"> </w:t>
      </w:r>
      <w:r w:rsidRPr="008C59D2">
        <w:rPr>
          <w:sz w:val="20"/>
          <w:szCs w:val="20"/>
          <w:lang w:val="ru-RU" w:eastAsia="en-GB"/>
        </w:rPr>
        <w:t>правилно</w:t>
      </w:r>
      <w:r w:rsidRPr="008C59D2">
        <w:rPr>
          <w:sz w:val="20"/>
          <w:szCs w:val="20"/>
          <w:lang w:eastAsia="en-GB"/>
        </w:rPr>
        <w:t xml:space="preserve"> </w:t>
      </w:r>
      <w:r w:rsidRPr="008C59D2">
        <w:rPr>
          <w:sz w:val="20"/>
          <w:szCs w:val="20"/>
          <w:lang w:val="ru-RU" w:eastAsia="en-GB"/>
        </w:rPr>
        <w:t>одр</w:t>
      </w:r>
      <w:r w:rsidRPr="008C59D2">
        <w:rPr>
          <w:sz w:val="20"/>
          <w:szCs w:val="20"/>
          <w:lang w:eastAsia="en-GB"/>
        </w:rPr>
        <w:t>ж</w:t>
      </w:r>
      <w:r w:rsidRPr="008C59D2">
        <w:rPr>
          <w:sz w:val="20"/>
          <w:szCs w:val="20"/>
          <w:lang w:val="ru-RU" w:eastAsia="en-GB"/>
        </w:rPr>
        <w:t>авање</w:t>
      </w:r>
      <w:r w:rsidRPr="008C59D2">
        <w:rPr>
          <w:sz w:val="20"/>
          <w:szCs w:val="20"/>
          <w:lang w:eastAsia="en-GB"/>
        </w:rPr>
        <w:t xml:space="preserve"> </w:t>
      </w:r>
      <w:r w:rsidRPr="008C59D2">
        <w:rPr>
          <w:sz w:val="20"/>
          <w:szCs w:val="20"/>
          <w:lang w:val="ru-RU" w:eastAsia="en-GB"/>
        </w:rPr>
        <w:t>или</w:t>
      </w:r>
      <w:r w:rsidRPr="008C59D2">
        <w:rPr>
          <w:sz w:val="20"/>
          <w:szCs w:val="20"/>
          <w:lang w:eastAsia="en-GB"/>
        </w:rPr>
        <w:t xml:space="preserve"> </w:t>
      </w:r>
      <w:r w:rsidRPr="008C59D2">
        <w:rPr>
          <w:sz w:val="20"/>
          <w:szCs w:val="20"/>
          <w:lang w:val="ru-RU" w:eastAsia="en-GB"/>
        </w:rPr>
        <w:t>наставак</w:t>
      </w:r>
      <w:r w:rsidRPr="008C59D2">
        <w:rPr>
          <w:sz w:val="20"/>
          <w:szCs w:val="20"/>
          <w:lang w:eastAsia="en-GB"/>
        </w:rPr>
        <w:t xml:space="preserve"> </w:t>
      </w:r>
      <w:r w:rsidRPr="008C59D2">
        <w:rPr>
          <w:sz w:val="20"/>
          <w:szCs w:val="20"/>
          <w:lang w:val="ru-RU" w:eastAsia="en-GB"/>
        </w:rPr>
        <w:t>главног</w:t>
      </w:r>
      <w:r w:rsidRPr="008C59D2">
        <w:rPr>
          <w:sz w:val="20"/>
          <w:szCs w:val="20"/>
          <w:lang w:eastAsia="en-GB"/>
        </w:rPr>
        <w:t xml:space="preserve"> </w:t>
      </w:r>
      <w:r w:rsidRPr="008C59D2">
        <w:rPr>
          <w:sz w:val="20"/>
          <w:szCs w:val="20"/>
          <w:lang w:val="ru-RU" w:eastAsia="en-GB"/>
        </w:rPr>
        <w:t>претреса</w:t>
      </w:r>
      <w:r w:rsidRPr="008C59D2">
        <w:rPr>
          <w:sz w:val="20"/>
          <w:szCs w:val="20"/>
          <w:lang w:eastAsia="en-GB"/>
        </w:rPr>
        <w:t xml:space="preserve"> </w:t>
      </w:r>
      <w:r w:rsidRPr="008C59D2">
        <w:rPr>
          <w:sz w:val="20"/>
          <w:szCs w:val="20"/>
          <w:lang w:val="ru-RU" w:eastAsia="en-GB"/>
        </w:rPr>
        <w:t>у</w:t>
      </w:r>
      <w:r w:rsidRPr="008C59D2">
        <w:rPr>
          <w:sz w:val="20"/>
          <w:szCs w:val="20"/>
          <w:lang w:eastAsia="en-GB"/>
        </w:rPr>
        <w:t xml:space="preserve"> </w:t>
      </w:r>
      <w:r w:rsidRPr="008C59D2">
        <w:rPr>
          <w:sz w:val="20"/>
          <w:szCs w:val="20"/>
          <w:lang w:val="ru-RU" w:eastAsia="en-GB"/>
        </w:rPr>
        <w:t>његовом</w:t>
      </w:r>
      <w:r w:rsidRPr="008C59D2">
        <w:rPr>
          <w:sz w:val="20"/>
          <w:szCs w:val="20"/>
          <w:lang w:eastAsia="en-GB"/>
        </w:rPr>
        <w:t xml:space="preserve"> </w:t>
      </w:r>
      <w:r w:rsidRPr="008C59D2">
        <w:rPr>
          <w:sz w:val="20"/>
          <w:szCs w:val="20"/>
          <w:lang w:val="ru-RU" w:eastAsia="en-GB"/>
        </w:rPr>
        <w:t>присуству</w:t>
      </w:r>
      <w:r w:rsidRPr="008C59D2">
        <w:rPr>
          <w:sz w:val="20"/>
          <w:szCs w:val="20"/>
          <w:lang w:eastAsia="en-GB"/>
        </w:rPr>
        <w:t xml:space="preserve">, </w:t>
      </w:r>
      <w:r w:rsidRPr="008C59D2">
        <w:rPr>
          <w:sz w:val="20"/>
          <w:szCs w:val="20"/>
          <w:lang w:val="ru-RU" w:eastAsia="en-GB"/>
        </w:rPr>
        <w:t>онда</w:t>
      </w:r>
      <w:r w:rsidRPr="008C59D2">
        <w:rPr>
          <w:sz w:val="20"/>
          <w:szCs w:val="20"/>
          <w:lang w:eastAsia="en-GB"/>
        </w:rPr>
        <w:t xml:space="preserve"> </w:t>
      </w:r>
      <w:r w:rsidRPr="008C59D2">
        <w:rPr>
          <w:sz w:val="20"/>
          <w:szCs w:val="20"/>
          <w:lang w:val="ru-RU" w:eastAsia="en-GB"/>
        </w:rPr>
        <w:t>се</w:t>
      </w:r>
      <w:r w:rsidRPr="008C59D2">
        <w:rPr>
          <w:sz w:val="20"/>
          <w:szCs w:val="20"/>
          <w:lang w:eastAsia="en-GB"/>
        </w:rPr>
        <w:t xml:space="preserve"> </w:t>
      </w:r>
      <w:r w:rsidRPr="008C59D2">
        <w:rPr>
          <w:sz w:val="20"/>
          <w:szCs w:val="20"/>
          <w:lang w:val="ru-RU" w:eastAsia="en-GB"/>
        </w:rPr>
        <w:t>главни</w:t>
      </w:r>
      <w:r w:rsidRPr="008C59D2">
        <w:rPr>
          <w:sz w:val="20"/>
          <w:szCs w:val="20"/>
          <w:lang w:eastAsia="en-GB"/>
        </w:rPr>
        <w:t xml:space="preserve"> </w:t>
      </w:r>
      <w:r w:rsidRPr="008C59D2">
        <w:rPr>
          <w:sz w:val="20"/>
          <w:szCs w:val="20"/>
          <w:lang w:val="ru-RU" w:eastAsia="en-GB"/>
        </w:rPr>
        <w:t>претрес</w:t>
      </w:r>
      <w:r w:rsidRPr="008C59D2">
        <w:rPr>
          <w:sz w:val="20"/>
          <w:szCs w:val="20"/>
          <w:lang w:eastAsia="en-GB"/>
        </w:rPr>
        <w:t xml:space="preserve">, </w:t>
      </w:r>
      <w:r w:rsidRPr="008C59D2">
        <w:rPr>
          <w:sz w:val="20"/>
          <w:szCs w:val="20"/>
          <w:lang w:val="ru-RU" w:eastAsia="en-GB"/>
        </w:rPr>
        <w:t>иако</w:t>
      </w:r>
      <w:r w:rsidRPr="008C59D2">
        <w:rPr>
          <w:sz w:val="20"/>
          <w:szCs w:val="20"/>
          <w:lang w:eastAsia="en-GB"/>
        </w:rPr>
        <w:t xml:space="preserve"> </w:t>
      </w:r>
      <w:r w:rsidRPr="008C59D2">
        <w:rPr>
          <w:sz w:val="20"/>
          <w:szCs w:val="20"/>
          <w:lang w:val="ru-RU" w:eastAsia="en-GB"/>
        </w:rPr>
        <w:t>опту</w:t>
      </w:r>
      <w:r w:rsidRPr="008C59D2">
        <w:rPr>
          <w:sz w:val="20"/>
          <w:szCs w:val="20"/>
          <w:lang w:eastAsia="en-GB"/>
        </w:rPr>
        <w:t>ж</w:t>
      </w:r>
      <w:r w:rsidRPr="008C59D2">
        <w:rPr>
          <w:sz w:val="20"/>
          <w:szCs w:val="20"/>
          <w:lang w:val="ru-RU" w:eastAsia="en-GB"/>
        </w:rPr>
        <w:t>ени</w:t>
      </w:r>
      <w:r w:rsidRPr="008C59D2">
        <w:rPr>
          <w:sz w:val="20"/>
          <w:szCs w:val="20"/>
          <w:lang w:eastAsia="en-GB"/>
        </w:rPr>
        <w:t xml:space="preserve"> </w:t>
      </w:r>
      <w:r w:rsidRPr="008C59D2">
        <w:rPr>
          <w:sz w:val="20"/>
          <w:szCs w:val="20"/>
          <w:lang w:val="ru-RU" w:eastAsia="en-GB"/>
        </w:rPr>
        <w:t>јо</w:t>
      </w:r>
      <w:r w:rsidRPr="008C59D2">
        <w:rPr>
          <w:sz w:val="20"/>
          <w:szCs w:val="20"/>
          <w:lang w:eastAsia="en-GB"/>
        </w:rPr>
        <w:t xml:space="preserve">ш </w:t>
      </w:r>
      <w:r w:rsidRPr="008C59D2">
        <w:rPr>
          <w:sz w:val="20"/>
          <w:szCs w:val="20"/>
          <w:lang w:val="ru-RU" w:eastAsia="en-GB"/>
        </w:rPr>
        <w:t>није</w:t>
      </w:r>
      <w:r w:rsidRPr="008C59D2">
        <w:rPr>
          <w:sz w:val="20"/>
          <w:szCs w:val="20"/>
          <w:lang w:eastAsia="en-GB"/>
        </w:rPr>
        <w:t xml:space="preserve"> </w:t>
      </w:r>
      <w:r w:rsidRPr="008C59D2">
        <w:rPr>
          <w:sz w:val="20"/>
          <w:szCs w:val="20"/>
          <w:lang w:val="ru-RU" w:eastAsia="en-GB"/>
        </w:rPr>
        <w:t>саслу</w:t>
      </w:r>
      <w:r w:rsidRPr="008C59D2">
        <w:rPr>
          <w:sz w:val="20"/>
          <w:szCs w:val="20"/>
          <w:lang w:eastAsia="en-GB"/>
        </w:rPr>
        <w:t>ш</w:t>
      </w:r>
      <w:r w:rsidRPr="008C59D2">
        <w:rPr>
          <w:sz w:val="20"/>
          <w:szCs w:val="20"/>
          <w:lang w:val="ru-RU" w:eastAsia="en-GB"/>
        </w:rPr>
        <w:t>ан</w:t>
      </w:r>
      <w:r w:rsidRPr="008C59D2">
        <w:rPr>
          <w:sz w:val="20"/>
          <w:szCs w:val="20"/>
          <w:lang w:eastAsia="en-GB"/>
        </w:rPr>
        <w:t xml:space="preserve"> </w:t>
      </w:r>
      <w:r w:rsidRPr="008C59D2">
        <w:rPr>
          <w:sz w:val="20"/>
          <w:szCs w:val="20"/>
          <w:lang w:val="ru-RU" w:eastAsia="en-GB"/>
        </w:rPr>
        <w:t>о</w:t>
      </w:r>
      <w:r w:rsidRPr="008C59D2">
        <w:rPr>
          <w:sz w:val="20"/>
          <w:szCs w:val="20"/>
          <w:lang w:eastAsia="en-GB"/>
        </w:rPr>
        <w:t xml:space="preserve"> </w:t>
      </w:r>
      <w:r w:rsidRPr="008C59D2">
        <w:rPr>
          <w:sz w:val="20"/>
          <w:szCs w:val="20"/>
          <w:lang w:val="ru-RU" w:eastAsia="en-GB"/>
        </w:rPr>
        <w:t>предмету</w:t>
      </w:r>
      <w:r w:rsidRPr="008C59D2">
        <w:rPr>
          <w:sz w:val="20"/>
          <w:szCs w:val="20"/>
          <w:lang w:eastAsia="en-GB"/>
        </w:rPr>
        <w:t xml:space="preserve"> </w:t>
      </w:r>
      <w:r w:rsidRPr="008C59D2">
        <w:rPr>
          <w:sz w:val="20"/>
          <w:szCs w:val="20"/>
          <w:lang w:val="ru-RU" w:eastAsia="en-GB"/>
        </w:rPr>
        <w:t>опту</w:t>
      </w:r>
      <w:r w:rsidRPr="008C59D2">
        <w:rPr>
          <w:sz w:val="20"/>
          <w:szCs w:val="20"/>
          <w:lang w:eastAsia="en-GB"/>
        </w:rPr>
        <w:t>ж</w:t>
      </w:r>
      <w:r w:rsidRPr="008C59D2">
        <w:rPr>
          <w:sz w:val="20"/>
          <w:szCs w:val="20"/>
          <w:lang w:val="ru-RU" w:eastAsia="en-GB"/>
        </w:rPr>
        <w:t>бе</w:t>
      </w:r>
      <w:r w:rsidRPr="008C59D2">
        <w:rPr>
          <w:sz w:val="20"/>
          <w:szCs w:val="20"/>
          <w:lang w:eastAsia="en-GB"/>
        </w:rPr>
        <w:t xml:space="preserve">, </w:t>
      </w:r>
      <w:r w:rsidRPr="008C59D2">
        <w:rPr>
          <w:sz w:val="20"/>
          <w:szCs w:val="20"/>
          <w:lang w:val="ru-RU" w:eastAsia="en-GB"/>
        </w:rPr>
        <w:t>одр</w:t>
      </w:r>
      <w:r w:rsidRPr="008C59D2">
        <w:rPr>
          <w:sz w:val="20"/>
          <w:szCs w:val="20"/>
          <w:lang w:eastAsia="en-GB"/>
        </w:rPr>
        <w:t>ж</w:t>
      </w:r>
      <w:r w:rsidRPr="008C59D2">
        <w:rPr>
          <w:sz w:val="20"/>
          <w:szCs w:val="20"/>
          <w:lang w:val="ru-RU" w:eastAsia="en-GB"/>
        </w:rPr>
        <w:t>ава</w:t>
      </w:r>
      <w:r w:rsidRPr="008C59D2">
        <w:rPr>
          <w:sz w:val="20"/>
          <w:szCs w:val="20"/>
          <w:lang w:eastAsia="en-GB"/>
        </w:rPr>
        <w:t xml:space="preserve"> </w:t>
      </w:r>
      <w:r w:rsidRPr="008C59D2">
        <w:rPr>
          <w:sz w:val="20"/>
          <w:szCs w:val="20"/>
          <w:lang w:val="ru-RU" w:eastAsia="en-GB"/>
        </w:rPr>
        <w:t>или</w:t>
      </w:r>
      <w:r w:rsidRPr="008C59D2">
        <w:rPr>
          <w:sz w:val="20"/>
          <w:szCs w:val="20"/>
          <w:lang w:eastAsia="en-GB"/>
        </w:rPr>
        <w:t xml:space="preserve"> </w:t>
      </w:r>
      <w:r w:rsidRPr="008C59D2">
        <w:rPr>
          <w:sz w:val="20"/>
          <w:szCs w:val="20"/>
          <w:lang w:val="ru-RU" w:eastAsia="en-GB"/>
        </w:rPr>
        <w:t>наставља</w:t>
      </w:r>
      <w:r w:rsidRPr="008C59D2">
        <w:rPr>
          <w:sz w:val="20"/>
          <w:szCs w:val="20"/>
          <w:lang w:eastAsia="en-GB"/>
        </w:rPr>
        <w:t xml:space="preserve"> </w:t>
      </w:r>
      <w:r w:rsidRPr="008C59D2">
        <w:rPr>
          <w:sz w:val="20"/>
          <w:szCs w:val="20"/>
          <w:lang w:val="ru-RU" w:eastAsia="en-GB"/>
        </w:rPr>
        <w:t>у</w:t>
      </w:r>
      <w:r w:rsidRPr="008C59D2">
        <w:rPr>
          <w:sz w:val="20"/>
          <w:szCs w:val="20"/>
          <w:lang w:eastAsia="en-GB"/>
        </w:rPr>
        <w:t xml:space="preserve"> </w:t>
      </w:r>
      <w:r w:rsidRPr="008C59D2">
        <w:rPr>
          <w:sz w:val="20"/>
          <w:szCs w:val="20"/>
          <w:lang w:val="ru-RU" w:eastAsia="en-GB"/>
        </w:rPr>
        <w:t>његовом</w:t>
      </w:r>
      <w:r w:rsidRPr="008C59D2">
        <w:rPr>
          <w:sz w:val="20"/>
          <w:szCs w:val="20"/>
          <w:lang w:eastAsia="en-GB"/>
        </w:rPr>
        <w:t xml:space="preserve"> </w:t>
      </w:r>
      <w:r w:rsidRPr="008C59D2">
        <w:rPr>
          <w:sz w:val="20"/>
          <w:szCs w:val="20"/>
          <w:lang w:val="ru-RU" w:eastAsia="en-GB"/>
        </w:rPr>
        <w:t>одсуству</w:t>
      </w:r>
      <w:r w:rsidRPr="008C59D2">
        <w:rPr>
          <w:sz w:val="20"/>
          <w:szCs w:val="20"/>
          <w:lang w:eastAsia="en-GB"/>
        </w:rPr>
        <w:t xml:space="preserve">, </w:t>
      </w:r>
      <w:r w:rsidRPr="008C59D2">
        <w:rPr>
          <w:sz w:val="20"/>
          <w:szCs w:val="20"/>
          <w:lang w:val="ru-RU" w:eastAsia="en-GB"/>
        </w:rPr>
        <w:t>уколико</w:t>
      </w:r>
      <w:r w:rsidRPr="008C59D2">
        <w:rPr>
          <w:sz w:val="20"/>
          <w:szCs w:val="20"/>
          <w:lang w:eastAsia="en-GB"/>
        </w:rPr>
        <w:t xml:space="preserve"> </w:t>
      </w:r>
      <w:r w:rsidRPr="008C59D2">
        <w:rPr>
          <w:sz w:val="20"/>
          <w:szCs w:val="20"/>
          <w:lang w:val="ru-RU" w:eastAsia="en-GB"/>
        </w:rPr>
        <w:t>суд</w:t>
      </w:r>
      <w:r w:rsidRPr="008C59D2">
        <w:rPr>
          <w:sz w:val="20"/>
          <w:szCs w:val="20"/>
          <w:lang w:eastAsia="en-GB"/>
        </w:rPr>
        <w:t xml:space="preserve"> </w:t>
      </w:r>
      <w:r w:rsidRPr="008C59D2">
        <w:rPr>
          <w:sz w:val="20"/>
          <w:szCs w:val="20"/>
          <w:lang w:val="ru-RU" w:eastAsia="en-GB"/>
        </w:rPr>
        <w:t>сматра</w:t>
      </w:r>
      <w:r w:rsidRPr="008C59D2">
        <w:rPr>
          <w:sz w:val="20"/>
          <w:szCs w:val="20"/>
          <w:lang w:eastAsia="en-GB"/>
        </w:rPr>
        <w:t xml:space="preserve"> </w:t>
      </w:r>
      <w:r w:rsidRPr="008C59D2">
        <w:rPr>
          <w:sz w:val="20"/>
          <w:szCs w:val="20"/>
          <w:lang w:val="ru-RU" w:eastAsia="en-GB"/>
        </w:rPr>
        <w:t>да</w:t>
      </w:r>
      <w:r w:rsidRPr="008C59D2">
        <w:rPr>
          <w:sz w:val="20"/>
          <w:szCs w:val="20"/>
          <w:lang w:eastAsia="en-GB"/>
        </w:rPr>
        <w:t xml:space="preserve"> </w:t>
      </w:r>
      <w:r w:rsidRPr="008C59D2">
        <w:rPr>
          <w:sz w:val="20"/>
          <w:szCs w:val="20"/>
          <w:lang w:val="ru-RU" w:eastAsia="en-GB"/>
        </w:rPr>
        <w:t>његово</w:t>
      </w:r>
      <w:r w:rsidRPr="008C59D2">
        <w:rPr>
          <w:sz w:val="20"/>
          <w:szCs w:val="20"/>
          <w:lang w:eastAsia="en-GB"/>
        </w:rPr>
        <w:t xml:space="preserve"> </w:t>
      </w:r>
      <w:r w:rsidRPr="008C59D2">
        <w:rPr>
          <w:sz w:val="20"/>
          <w:szCs w:val="20"/>
          <w:lang w:val="ru-RU" w:eastAsia="en-GB"/>
        </w:rPr>
        <w:t>присуство</w:t>
      </w:r>
      <w:r w:rsidRPr="008C59D2">
        <w:rPr>
          <w:sz w:val="20"/>
          <w:szCs w:val="20"/>
          <w:lang w:eastAsia="en-GB"/>
        </w:rPr>
        <w:t xml:space="preserve"> </w:t>
      </w:r>
      <w:r w:rsidRPr="008C59D2">
        <w:rPr>
          <w:sz w:val="20"/>
          <w:szCs w:val="20"/>
          <w:lang w:val="ru-RU" w:eastAsia="en-GB"/>
        </w:rPr>
        <w:t>није</w:t>
      </w:r>
      <w:r w:rsidRPr="008C59D2">
        <w:rPr>
          <w:sz w:val="20"/>
          <w:szCs w:val="20"/>
          <w:lang w:eastAsia="en-GB"/>
        </w:rPr>
        <w:t xml:space="preserve"> </w:t>
      </w:r>
      <w:r w:rsidRPr="008C59D2">
        <w:rPr>
          <w:sz w:val="20"/>
          <w:szCs w:val="20"/>
          <w:lang w:val="ru-RU" w:eastAsia="en-GB"/>
        </w:rPr>
        <w:t>ну</w:t>
      </w:r>
      <w:r w:rsidRPr="008C59D2">
        <w:rPr>
          <w:sz w:val="20"/>
          <w:szCs w:val="20"/>
          <w:lang w:eastAsia="en-GB"/>
        </w:rPr>
        <w:t>ж</w:t>
      </w:r>
      <w:r w:rsidRPr="008C59D2">
        <w:rPr>
          <w:sz w:val="20"/>
          <w:szCs w:val="20"/>
          <w:lang w:val="ru-RU" w:eastAsia="en-GB"/>
        </w:rPr>
        <w:t>но</w:t>
      </w:r>
      <w:r w:rsidRPr="008C59D2">
        <w:rPr>
          <w:sz w:val="20"/>
          <w:szCs w:val="20"/>
          <w:lang w:eastAsia="en-GB"/>
        </w:rPr>
        <w:t>.</w:t>
      </w:r>
    </w:p>
    <w:p w:rsidR="00B234B7" w:rsidRPr="008C59D2" w:rsidRDefault="00B234B7" w:rsidP="00C730DC">
      <w:pPr>
        <w:autoSpaceDE w:val="0"/>
        <w:autoSpaceDN w:val="0"/>
        <w:adjustRightInd w:val="0"/>
        <w:jc w:val="both"/>
        <w:rPr>
          <w:sz w:val="20"/>
          <w:szCs w:val="20"/>
          <w:lang w:val="sr-Cyrl-RS" w:eastAsia="en-GB"/>
        </w:rPr>
      </w:pPr>
      <w:r w:rsidRPr="008C59D2">
        <w:rPr>
          <w:sz w:val="20"/>
          <w:szCs w:val="20"/>
          <w:lang w:eastAsia="en-GB"/>
        </w:rPr>
        <w:t xml:space="preserve">     Сличну одредбу (очигледно осмишљену по угледу на </w:t>
      </w:r>
      <w:r w:rsidRPr="008C59D2">
        <w:rPr>
          <w:bCs/>
          <w:sz w:val="20"/>
          <w:szCs w:val="20"/>
          <w:lang w:eastAsia="en-GB"/>
        </w:rPr>
        <w:t>§ 231</w:t>
      </w:r>
      <w:r w:rsidRPr="008C59D2">
        <w:rPr>
          <w:bCs/>
          <w:sz w:val="20"/>
          <w:szCs w:val="20"/>
          <w:lang w:val="ru-RU" w:eastAsia="en-GB"/>
        </w:rPr>
        <w:t>а</w:t>
      </w:r>
      <w:r w:rsidRPr="008C59D2">
        <w:rPr>
          <w:bCs/>
          <w:sz w:val="20"/>
          <w:szCs w:val="20"/>
          <w:lang w:eastAsia="en-GB"/>
        </w:rPr>
        <w:t xml:space="preserve"> </w:t>
      </w:r>
      <w:r w:rsidRPr="008C59D2">
        <w:rPr>
          <w:i/>
          <w:iCs/>
          <w:sz w:val="20"/>
          <w:szCs w:val="20"/>
          <w:lang w:val="it-IT"/>
        </w:rPr>
        <w:t>StPO</w:t>
      </w:r>
      <w:r w:rsidRPr="008C59D2">
        <w:rPr>
          <w:iCs/>
          <w:sz w:val="20"/>
          <w:szCs w:val="20"/>
          <w:lang w:val="sr-Cyrl-RS"/>
        </w:rPr>
        <w:t>)</w:t>
      </w:r>
      <w:r w:rsidRPr="008C59D2">
        <w:rPr>
          <w:sz w:val="20"/>
          <w:szCs w:val="20"/>
          <w:lang w:eastAsia="en-GB"/>
        </w:rPr>
        <w:t xml:space="preserve"> садржи српски кривичнопроцесни закон из 2011. године у чијем члану</w:t>
      </w:r>
      <w:r w:rsidRPr="008C59D2">
        <w:rPr>
          <w:bCs/>
          <w:sz w:val="20"/>
          <w:szCs w:val="20"/>
          <w:lang w:val="ru-RU" w:eastAsia="en-GB"/>
        </w:rPr>
        <w:t xml:space="preserve"> 74.</w:t>
      </w:r>
      <w:r w:rsidRPr="008C59D2">
        <w:rPr>
          <w:bCs/>
          <w:sz w:val="20"/>
          <w:szCs w:val="20"/>
          <w:lang w:val="sr-Cyrl-RS" w:eastAsia="en-GB"/>
        </w:rPr>
        <w:t xml:space="preserve"> став 1. тачка 5. је наведено да </w:t>
      </w:r>
      <w:r w:rsidRPr="008C59D2">
        <w:rPr>
          <w:sz w:val="20"/>
          <w:szCs w:val="20"/>
          <w:lang w:val="sr-Cyrl-RS" w:eastAsia="en-GB"/>
        </w:rPr>
        <w:t>о</w:t>
      </w:r>
      <w:r w:rsidRPr="008C59D2">
        <w:rPr>
          <w:sz w:val="20"/>
          <w:szCs w:val="20"/>
          <w:lang w:val="ru-RU" w:eastAsia="en-GB"/>
        </w:rPr>
        <w:t>кривљени мора имати браниоца</w:t>
      </w:r>
      <w:r w:rsidRPr="008C59D2">
        <w:rPr>
          <w:sz w:val="20"/>
          <w:szCs w:val="20"/>
          <w:lang w:val="sr-Cyrl-RS" w:eastAsia="en-GB"/>
        </w:rPr>
        <w:t xml:space="preserve"> </w:t>
      </w:r>
      <w:r w:rsidRPr="008C59D2">
        <w:rPr>
          <w:sz w:val="20"/>
          <w:szCs w:val="20"/>
          <w:lang w:val="ru-RU" w:eastAsia="en-GB"/>
        </w:rPr>
        <w:t>ако се главни претрес одржава у његовој одсутности због неспособности коју је сам</w:t>
      </w:r>
      <w:r w:rsidRPr="008C59D2">
        <w:rPr>
          <w:sz w:val="20"/>
          <w:szCs w:val="20"/>
          <w:lang w:val="sr-Cyrl-RS" w:eastAsia="en-GB"/>
        </w:rPr>
        <w:t xml:space="preserve"> </w:t>
      </w:r>
      <w:r w:rsidRPr="008C59D2">
        <w:rPr>
          <w:sz w:val="20"/>
          <w:szCs w:val="20"/>
          <w:lang w:val="ru-RU" w:eastAsia="en-GB"/>
        </w:rPr>
        <w:t>проузроковао – од доношења решења да се главни претрес одржи у његовој</w:t>
      </w:r>
      <w:r w:rsidRPr="008C59D2">
        <w:rPr>
          <w:sz w:val="20"/>
          <w:szCs w:val="20"/>
          <w:lang w:val="sr-Cyrl-RS" w:eastAsia="en-GB"/>
        </w:rPr>
        <w:t xml:space="preserve"> </w:t>
      </w:r>
      <w:r w:rsidRPr="008C59D2">
        <w:rPr>
          <w:sz w:val="20"/>
          <w:szCs w:val="20"/>
          <w:lang w:val="ru-RU" w:eastAsia="en-GB"/>
        </w:rPr>
        <w:t>одсутности, па</w:t>
      </w:r>
      <w:r w:rsidRPr="008C59D2">
        <w:rPr>
          <w:sz w:val="20"/>
          <w:szCs w:val="20"/>
          <w:lang w:val="sr-Cyrl-RS" w:eastAsia="en-GB"/>
        </w:rPr>
        <w:t xml:space="preserve"> </w:t>
      </w:r>
      <w:r w:rsidRPr="008C59D2">
        <w:rPr>
          <w:sz w:val="20"/>
          <w:szCs w:val="20"/>
          <w:lang w:val="ru-RU" w:eastAsia="en-GB"/>
        </w:rPr>
        <w:t>до правноснажности решења којим суд утврђује престанак неспособности за учествовање</w:t>
      </w:r>
      <w:r w:rsidRPr="008C59D2">
        <w:rPr>
          <w:sz w:val="20"/>
          <w:szCs w:val="20"/>
          <w:lang w:val="sr-Cyrl-RS" w:eastAsia="en-GB"/>
        </w:rPr>
        <w:t xml:space="preserve"> </w:t>
      </w:r>
      <w:r w:rsidRPr="008C59D2">
        <w:rPr>
          <w:sz w:val="20"/>
          <w:szCs w:val="20"/>
          <w:lang w:val="ru-RU" w:eastAsia="en-GB"/>
        </w:rPr>
        <w:t>на главном претресу</w:t>
      </w:r>
      <w:r w:rsidRPr="008C59D2">
        <w:rPr>
          <w:sz w:val="20"/>
          <w:szCs w:val="20"/>
          <w:lang w:val="sr-Cyrl-RS" w:eastAsia="en-GB"/>
        </w:rPr>
        <w:t>.</w:t>
      </w:r>
    </w:p>
  </w:footnote>
  <w:footnote w:id="1018">
    <w:p w:rsidR="00B234B7" w:rsidRDefault="00B234B7" w:rsidP="008B0B20">
      <w:pPr>
        <w:jc w:val="both"/>
        <w:rPr>
          <w:sz w:val="20"/>
          <w:szCs w:val="20"/>
          <w:lang w:val="sr-Latn-RS"/>
        </w:rPr>
      </w:pPr>
      <w:r w:rsidRPr="008C59D2">
        <w:rPr>
          <w:rStyle w:val="FootnoteReference"/>
          <w:sz w:val="20"/>
          <w:szCs w:val="20"/>
        </w:rPr>
        <w:footnoteRef/>
      </w:r>
      <w:r w:rsidRPr="008C59D2">
        <w:rPr>
          <w:sz w:val="20"/>
          <w:szCs w:val="20"/>
          <w:lang w:val="sr-Cyrl-RS"/>
        </w:rPr>
        <w:t xml:space="preserve"> </w:t>
      </w:r>
      <w:r w:rsidRPr="008C59D2">
        <w:rPr>
          <w:sz w:val="20"/>
          <w:szCs w:val="20"/>
          <w:lang w:val="sr-Latn-RS"/>
        </w:rPr>
        <w:t xml:space="preserve">Up.: </w:t>
      </w:r>
      <w:r w:rsidRPr="008C59D2">
        <w:rPr>
          <w:sz w:val="20"/>
          <w:szCs w:val="20"/>
          <w:lang w:val="sr-Cyrl-RS"/>
        </w:rPr>
        <w:t>„</w:t>
      </w:r>
      <w:r w:rsidRPr="008C59D2">
        <w:rPr>
          <w:sz w:val="20"/>
          <w:szCs w:val="20"/>
        </w:rPr>
        <w:t>Ja</w:t>
      </w:r>
      <w:r w:rsidRPr="008C59D2">
        <w:rPr>
          <w:sz w:val="20"/>
          <w:szCs w:val="20"/>
          <w:lang w:val="sr-Latn-RS"/>
        </w:rPr>
        <w:t xml:space="preserve"> </w:t>
      </w:r>
      <w:r w:rsidRPr="008C59D2">
        <w:rPr>
          <w:sz w:val="20"/>
          <w:szCs w:val="20"/>
        </w:rPr>
        <w:t>tako</w:t>
      </w:r>
      <w:r w:rsidRPr="008C59D2">
        <w:rPr>
          <w:sz w:val="20"/>
          <w:szCs w:val="20"/>
          <w:lang w:val="sr-Latn-RS"/>
        </w:rPr>
        <w:t>đ</w:t>
      </w:r>
      <w:r w:rsidRPr="008C59D2">
        <w:rPr>
          <w:sz w:val="20"/>
          <w:szCs w:val="20"/>
        </w:rPr>
        <w:t>er</w:t>
      </w:r>
      <w:r w:rsidRPr="008C59D2">
        <w:rPr>
          <w:sz w:val="20"/>
          <w:szCs w:val="20"/>
          <w:lang w:val="sr-Latn-RS"/>
        </w:rPr>
        <w:t xml:space="preserve"> </w:t>
      </w:r>
      <w:r w:rsidRPr="008C59D2">
        <w:rPr>
          <w:sz w:val="20"/>
          <w:szCs w:val="20"/>
        </w:rPr>
        <w:t>radim</w:t>
      </w:r>
      <w:r w:rsidRPr="008C59D2">
        <w:rPr>
          <w:sz w:val="20"/>
          <w:szCs w:val="20"/>
          <w:lang w:val="sr-Latn-RS"/>
        </w:rPr>
        <w:t xml:space="preserve"> </w:t>
      </w:r>
      <w:r w:rsidRPr="008C59D2">
        <w:rPr>
          <w:sz w:val="20"/>
          <w:szCs w:val="20"/>
        </w:rPr>
        <w:t>na</w:t>
      </w:r>
      <w:r w:rsidRPr="008C59D2">
        <w:rPr>
          <w:sz w:val="20"/>
          <w:szCs w:val="20"/>
          <w:lang w:val="sr-Latn-RS"/>
        </w:rPr>
        <w:t xml:space="preserve"> </w:t>
      </w:r>
      <w:r w:rsidRPr="008C59D2">
        <w:rPr>
          <w:sz w:val="20"/>
          <w:szCs w:val="20"/>
        </w:rPr>
        <w:t>Katedri</w:t>
      </w:r>
      <w:r w:rsidRPr="008C59D2">
        <w:rPr>
          <w:sz w:val="20"/>
          <w:szCs w:val="20"/>
          <w:lang w:val="sr-Latn-RS"/>
        </w:rPr>
        <w:t xml:space="preserve"> </w:t>
      </w:r>
      <w:r w:rsidRPr="008C59D2">
        <w:rPr>
          <w:sz w:val="20"/>
          <w:szCs w:val="20"/>
        </w:rPr>
        <w:t>za</w:t>
      </w:r>
      <w:r w:rsidRPr="008C59D2">
        <w:rPr>
          <w:sz w:val="20"/>
          <w:szCs w:val="20"/>
          <w:lang w:val="sr-Latn-RS"/>
        </w:rPr>
        <w:t xml:space="preserve"> </w:t>
      </w:r>
      <w:r w:rsidRPr="008C59D2">
        <w:rPr>
          <w:sz w:val="20"/>
          <w:szCs w:val="20"/>
        </w:rPr>
        <w:t>gra</w:t>
      </w:r>
      <w:r w:rsidRPr="008C59D2">
        <w:rPr>
          <w:sz w:val="20"/>
          <w:szCs w:val="20"/>
          <w:lang w:val="sr-Latn-RS"/>
        </w:rPr>
        <w:t>đ</w:t>
      </w:r>
      <w:r w:rsidRPr="008C59D2">
        <w:rPr>
          <w:sz w:val="20"/>
          <w:szCs w:val="20"/>
        </w:rPr>
        <w:t>ansko</w:t>
      </w:r>
      <w:r w:rsidRPr="008C59D2">
        <w:rPr>
          <w:sz w:val="20"/>
          <w:szCs w:val="20"/>
          <w:lang w:val="sr-Latn-RS"/>
        </w:rPr>
        <w:t xml:space="preserve"> </w:t>
      </w:r>
      <w:r w:rsidRPr="008C59D2">
        <w:rPr>
          <w:sz w:val="20"/>
          <w:szCs w:val="20"/>
        </w:rPr>
        <w:t>procesno</w:t>
      </w:r>
      <w:r w:rsidRPr="008C59D2">
        <w:rPr>
          <w:sz w:val="20"/>
          <w:szCs w:val="20"/>
          <w:lang w:val="sr-Latn-RS"/>
        </w:rPr>
        <w:t xml:space="preserve"> </w:t>
      </w:r>
      <w:r w:rsidRPr="008C59D2">
        <w:rPr>
          <w:sz w:val="20"/>
          <w:szCs w:val="20"/>
        </w:rPr>
        <w:t>pravo</w:t>
      </w:r>
      <w:r w:rsidRPr="008C59D2">
        <w:rPr>
          <w:sz w:val="20"/>
          <w:szCs w:val="20"/>
          <w:lang w:val="sr-Latn-RS"/>
        </w:rPr>
        <w:t xml:space="preserve"> </w:t>
      </w:r>
      <w:r w:rsidRPr="008C59D2">
        <w:rPr>
          <w:sz w:val="20"/>
          <w:szCs w:val="20"/>
        </w:rPr>
        <w:t>i</w:t>
      </w:r>
      <w:r w:rsidRPr="008C59D2">
        <w:rPr>
          <w:sz w:val="20"/>
          <w:szCs w:val="20"/>
          <w:lang w:val="sr-Latn-RS"/>
        </w:rPr>
        <w:t xml:space="preserve"> </w:t>
      </w:r>
      <w:r w:rsidRPr="008C59D2">
        <w:rPr>
          <w:sz w:val="20"/>
          <w:szCs w:val="20"/>
        </w:rPr>
        <w:t>bavim</w:t>
      </w:r>
      <w:r w:rsidRPr="008C59D2">
        <w:rPr>
          <w:sz w:val="20"/>
          <w:szCs w:val="20"/>
          <w:lang w:val="sr-Latn-RS"/>
        </w:rPr>
        <w:t xml:space="preserve"> </w:t>
      </w:r>
      <w:r w:rsidRPr="008C59D2">
        <w:rPr>
          <w:sz w:val="20"/>
          <w:szCs w:val="20"/>
        </w:rPr>
        <w:t>se</w:t>
      </w:r>
      <w:r w:rsidRPr="008C59D2">
        <w:rPr>
          <w:sz w:val="20"/>
          <w:szCs w:val="20"/>
          <w:lang w:val="sr-Latn-RS"/>
        </w:rPr>
        <w:t xml:space="preserve"> </w:t>
      </w:r>
      <w:r w:rsidRPr="008C59D2">
        <w:rPr>
          <w:sz w:val="20"/>
          <w:szCs w:val="20"/>
        </w:rPr>
        <w:t>gra</w:t>
      </w:r>
      <w:r w:rsidRPr="008C59D2">
        <w:rPr>
          <w:sz w:val="20"/>
          <w:szCs w:val="20"/>
          <w:lang w:val="sr-Latn-RS"/>
        </w:rPr>
        <w:t>đ</w:t>
      </w:r>
      <w:r w:rsidRPr="008C59D2">
        <w:rPr>
          <w:sz w:val="20"/>
          <w:szCs w:val="20"/>
        </w:rPr>
        <w:t>anskim</w:t>
      </w:r>
      <w:r w:rsidRPr="008C59D2">
        <w:rPr>
          <w:sz w:val="20"/>
          <w:szCs w:val="20"/>
          <w:lang w:val="sr-Latn-RS"/>
        </w:rPr>
        <w:t xml:space="preserve"> </w:t>
      </w:r>
      <w:r w:rsidRPr="008C59D2">
        <w:rPr>
          <w:sz w:val="20"/>
          <w:szCs w:val="20"/>
        </w:rPr>
        <w:t>postupkom</w:t>
      </w:r>
      <w:r w:rsidRPr="008C59D2">
        <w:rPr>
          <w:sz w:val="20"/>
          <w:szCs w:val="20"/>
          <w:lang w:val="sr-Latn-RS"/>
        </w:rPr>
        <w:t xml:space="preserve">, </w:t>
      </w:r>
      <w:r w:rsidRPr="008C59D2">
        <w:rPr>
          <w:sz w:val="20"/>
          <w:szCs w:val="20"/>
        </w:rPr>
        <w:t>dodu</w:t>
      </w:r>
      <w:r w:rsidRPr="008C59D2">
        <w:rPr>
          <w:sz w:val="20"/>
          <w:szCs w:val="20"/>
          <w:lang w:val="sr-Latn-RS"/>
        </w:rPr>
        <w:t>š</w:t>
      </w:r>
      <w:r w:rsidRPr="008C59D2">
        <w:rPr>
          <w:sz w:val="20"/>
          <w:szCs w:val="20"/>
        </w:rPr>
        <w:t>e</w:t>
      </w:r>
      <w:r w:rsidRPr="008C59D2">
        <w:rPr>
          <w:sz w:val="20"/>
          <w:szCs w:val="20"/>
          <w:lang w:val="sr-Latn-RS"/>
        </w:rPr>
        <w:t xml:space="preserve"> </w:t>
      </w:r>
      <w:r w:rsidRPr="008C59D2">
        <w:rPr>
          <w:sz w:val="20"/>
          <w:szCs w:val="20"/>
        </w:rPr>
        <w:t>poglavito</w:t>
      </w:r>
      <w:r w:rsidRPr="008C59D2">
        <w:rPr>
          <w:sz w:val="20"/>
          <w:szCs w:val="20"/>
          <w:lang w:val="sr-Latn-RS"/>
        </w:rPr>
        <w:t xml:space="preserve"> </w:t>
      </w:r>
      <w:r w:rsidRPr="008C59D2">
        <w:rPr>
          <w:sz w:val="20"/>
          <w:szCs w:val="20"/>
        </w:rPr>
        <w:t>teorijski</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mogu</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svakako</w:t>
      </w:r>
      <w:r w:rsidRPr="008C59D2">
        <w:rPr>
          <w:sz w:val="20"/>
          <w:szCs w:val="20"/>
          <w:lang w:val="sr-Latn-RS"/>
        </w:rPr>
        <w:t xml:space="preserve"> </w:t>
      </w:r>
      <w:r w:rsidRPr="008C59D2">
        <w:rPr>
          <w:sz w:val="20"/>
          <w:szCs w:val="20"/>
          <w:lang w:val="it-IT"/>
        </w:rPr>
        <w:t>pohvaliti</w:t>
      </w:r>
      <w:r w:rsidRPr="008C59D2">
        <w:rPr>
          <w:sz w:val="20"/>
          <w:szCs w:val="20"/>
          <w:lang w:val="sr-Latn-RS"/>
        </w:rPr>
        <w:t xml:space="preserve"> </w:t>
      </w:r>
      <w:r w:rsidRPr="008C59D2">
        <w:rPr>
          <w:sz w:val="20"/>
          <w:szCs w:val="20"/>
          <w:lang w:val="it-IT"/>
        </w:rPr>
        <w:t>sa</w:t>
      </w:r>
      <w:r w:rsidRPr="008C59D2">
        <w:rPr>
          <w:sz w:val="20"/>
          <w:szCs w:val="20"/>
          <w:lang w:val="sr-Latn-RS"/>
        </w:rPr>
        <w:t xml:space="preserve"> </w:t>
      </w:r>
      <w:r w:rsidRPr="008C59D2">
        <w:rPr>
          <w:sz w:val="20"/>
          <w:szCs w:val="20"/>
          <w:lang w:val="it-IT"/>
        </w:rPr>
        <w:t>prakti</w:t>
      </w:r>
      <w:r w:rsidRPr="008C59D2">
        <w:rPr>
          <w:sz w:val="20"/>
          <w:szCs w:val="20"/>
          <w:lang w:val="sr-Latn-RS"/>
        </w:rPr>
        <w:t>č</w:t>
      </w:r>
      <w:r w:rsidRPr="008C59D2">
        <w:rPr>
          <w:sz w:val="20"/>
          <w:szCs w:val="20"/>
          <w:lang w:val="it-IT"/>
        </w:rPr>
        <w:t>nim</w:t>
      </w:r>
      <w:r w:rsidRPr="008C59D2">
        <w:rPr>
          <w:sz w:val="20"/>
          <w:szCs w:val="20"/>
          <w:lang w:val="sr-Latn-RS"/>
        </w:rPr>
        <w:t xml:space="preserve"> </w:t>
      </w:r>
      <w:r w:rsidRPr="008C59D2">
        <w:rPr>
          <w:sz w:val="20"/>
          <w:szCs w:val="20"/>
          <w:lang w:val="it-IT"/>
        </w:rPr>
        <w:t>iskustvom</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imaju</w:t>
      </w:r>
      <w:r w:rsidRPr="008C59D2">
        <w:rPr>
          <w:sz w:val="20"/>
          <w:szCs w:val="20"/>
          <w:lang w:val="sr-Latn-RS"/>
        </w:rPr>
        <w:t xml:space="preserve"> </w:t>
      </w:r>
      <w:r w:rsidRPr="008C59D2">
        <w:rPr>
          <w:sz w:val="20"/>
          <w:szCs w:val="20"/>
          <w:lang w:val="it-IT"/>
        </w:rPr>
        <w:t>neki</w:t>
      </w:r>
      <w:r w:rsidRPr="008C59D2">
        <w:rPr>
          <w:sz w:val="20"/>
          <w:szCs w:val="20"/>
          <w:lang w:val="sr-Latn-RS"/>
        </w:rPr>
        <w:t xml:space="preserve"> </w:t>
      </w:r>
      <w:r w:rsidRPr="008C59D2">
        <w:rPr>
          <w:sz w:val="20"/>
          <w:szCs w:val="20"/>
          <w:lang w:val="it-IT"/>
        </w:rPr>
        <w:t>me</w:t>
      </w:r>
      <w:r w:rsidRPr="008C59D2">
        <w:rPr>
          <w:sz w:val="20"/>
          <w:szCs w:val="20"/>
          <w:lang w:val="sr-Latn-RS"/>
        </w:rPr>
        <w:t>đ</w:t>
      </w:r>
      <w:r w:rsidRPr="008C59D2">
        <w:rPr>
          <w:sz w:val="20"/>
          <w:szCs w:val="20"/>
          <w:lang w:val="it-IT"/>
        </w:rPr>
        <w:t>u</w:t>
      </w:r>
      <w:r w:rsidRPr="008C59D2">
        <w:rPr>
          <w:sz w:val="20"/>
          <w:szCs w:val="20"/>
          <w:lang w:val="sr-Latn-RS"/>
        </w:rPr>
        <w:t xml:space="preserve"> </w:t>
      </w:r>
      <w:r w:rsidRPr="008C59D2">
        <w:rPr>
          <w:sz w:val="20"/>
          <w:szCs w:val="20"/>
          <w:lang w:val="it-IT"/>
        </w:rPr>
        <w:t>vama</w:t>
      </w:r>
      <w:r w:rsidRPr="008C59D2">
        <w:rPr>
          <w:sz w:val="20"/>
          <w:szCs w:val="20"/>
          <w:lang w:val="sr-Latn-RS"/>
        </w:rPr>
        <w:t xml:space="preserve">. </w:t>
      </w:r>
      <w:r w:rsidRPr="008C59D2">
        <w:rPr>
          <w:sz w:val="20"/>
          <w:szCs w:val="20"/>
          <w:lang w:val="it-IT"/>
        </w:rPr>
        <w:t>Me</w:t>
      </w:r>
      <w:r w:rsidRPr="008C59D2">
        <w:rPr>
          <w:sz w:val="20"/>
          <w:szCs w:val="20"/>
          <w:lang w:val="sr-Latn-RS"/>
        </w:rPr>
        <w:t>đ</w:t>
      </w:r>
      <w:r w:rsidRPr="008C59D2">
        <w:rPr>
          <w:sz w:val="20"/>
          <w:szCs w:val="20"/>
          <w:lang w:val="it-IT"/>
        </w:rPr>
        <w:t>utim</w:t>
      </w:r>
      <w:r w:rsidRPr="008C59D2">
        <w:rPr>
          <w:sz w:val="20"/>
          <w:szCs w:val="20"/>
          <w:lang w:val="sr-Latn-RS"/>
        </w:rPr>
        <w:t xml:space="preserve">, </w:t>
      </w:r>
      <w:r w:rsidRPr="008C59D2">
        <w:rPr>
          <w:sz w:val="20"/>
          <w:szCs w:val="20"/>
          <w:lang w:val="it-IT"/>
        </w:rPr>
        <w:t>nakon</w:t>
      </w:r>
      <w:r w:rsidRPr="008C59D2">
        <w:rPr>
          <w:sz w:val="20"/>
          <w:szCs w:val="20"/>
          <w:lang w:val="sr-Latn-RS"/>
        </w:rPr>
        <w:t xml:space="preserve"> </w:t>
      </w:r>
      <w:r w:rsidRPr="008C59D2">
        <w:rPr>
          <w:sz w:val="20"/>
          <w:szCs w:val="20"/>
          <w:lang w:val="it-IT"/>
        </w:rPr>
        <w:t>nekih</w:t>
      </w:r>
      <w:r w:rsidRPr="008C59D2">
        <w:rPr>
          <w:sz w:val="20"/>
          <w:szCs w:val="20"/>
          <w:lang w:val="sr-Latn-RS"/>
        </w:rPr>
        <w:t xml:space="preserve"> </w:t>
      </w:r>
      <w:r w:rsidRPr="008C59D2">
        <w:rPr>
          <w:sz w:val="20"/>
          <w:szCs w:val="20"/>
          <w:lang w:val="it-IT"/>
        </w:rPr>
        <w:t>pri</w:t>
      </w:r>
      <w:r w:rsidRPr="008C59D2">
        <w:rPr>
          <w:sz w:val="20"/>
          <w:szCs w:val="20"/>
          <w:lang w:val="sr-Latn-RS"/>
        </w:rPr>
        <w:t>č</w:t>
      </w:r>
      <w:r w:rsidRPr="008C59D2">
        <w:rPr>
          <w:sz w:val="20"/>
          <w:szCs w:val="20"/>
          <w:lang w:val="it-IT"/>
        </w:rPr>
        <w:t>a</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kako</w:t>
      </w:r>
      <w:r w:rsidRPr="008C59D2">
        <w:rPr>
          <w:sz w:val="20"/>
          <w:szCs w:val="20"/>
          <w:lang w:val="sr-Latn-RS"/>
        </w:rPr>
        <w:t xml:space="preserve"> </w:t>
      </w:r>
      <w:r w:rsidRPr="008C59D2">
        <w:rPr>
          <w:sz w:val="20"/>
          <w:szCs w:val="20"/>
          <w:lang w:val="it-IT"/>
        </w:rPr>
        <w:t>to</w:t>
      </w:r>
      <w:r w:rsidRPr="008C59D2">
        <w:rPr>
          <w:sz w:val="20"/>
          <w:szCs w:val="20"/>
          <w:lang w:val="sr-Latn-RS"/>
        </w:rPr>
        <w:t xml:space="preserve"> </w:t>
      </w:r>
      <w:r w:rsidRPr="008C59D2">
        <w:rPr>
          <w:sz w:val="20"/>
          <w:szCs w:val="20"/>
          <w:lang w:val="it-IT"/>
        </w:rPr>
        <w:t>prakti</w:t>
      </w:r>
      <w:r w:rsidRPr="008C59D2">
        <w:rPr>
          <w:sz w:val="20"/>
          <w:szCs w:val="20"/>
          <w:lang w:val="sr-Latn-RS"/>
        </w:rPr>
        <w:t>č</w:t>
      </w:r>
      <w:r w:rsidRPr="008C59D2">
        <w:rPr>
          <w:sz w:val="20"/>
          <w:szCs w:val="20"/>
          <w:lang w:val="it-IT"/>
        </w:rPr>
        <w:t>no</w:t>
      </w:r>
      <w:r w:rsidRPr="008C59D2">
        <w:rPr>
          <w:sz w:val="20"/>
          <w:szCs w:val="20"/>
          <w:lang w:val="sr-Latn-RS"/>
        </w:rPr>
        <w:t xml:space="preserve"> </w:t>
      </w:r>
      <w:r w:rsidRPr="008C59D2">
        <w:rPr>
          <w:sz w:val="20"/>
          <w:szCs w:val="20"/>
          <w:lang w:val="it-IT"/>
        </w:rPr>
        <w:t>iskustvo</w:t>
      </w:r>
      <w:r w:rsidRPr="008C59D2">
        <w:rPr>
          <w:sz w:val="20"/>
          <w:szCs w:val="20"/>
          <w:lang w:val="sr-Latn-RS"/>
        </w:rPr>
        <w:t xml:space="preserve"> </w:t>
      </w:r>
      <w:r w:rsidRPr="008C59D2">
        <w:rPr>
          <w:sz w:val="20"/>
          <w:szCs w:val="20"/>
          <w:lang w:val="it-IT"/>
        </w:rPr>
        <w:t>izgleda</w:t>
      </w:r>
      <w:r w:rsidRPr="008C59D2">
        <w:rPr>
          <w:sz w:val="20"/>
          <w:szCs w:val="20"/>
          <w:lang w:val="sr-Latn-RS"/>
        </w:rPr>
        <w:t xml:space="preserve">, </w:t>
      </w:r>
      <w:r w:rsidRPr="008C59D2">
        <w:rPr>
          <w:sz w:val="20"/>
          <w:szCs w:val="20"/>
          <w:lang w:val="it-IT"/>
        </w:rPr>
        <w:t>osje</w:t>
      </w:r>
      <w:r w:rsidRPr="008C59D2">
        <w:rPr>
          <w:sz w:val="20"/>
          <w:szCs w:val="20"/>
          <w:lang w:val="sr-Latn-RS"/>
        </w:rPr>
        <w:t>ć</w:t>
      </w:r>
      <w:r w:rsidRPr="008C59D2">
        <w:rPr>
          <w:sz w:val="20"/>
          <w:szCs w:val="20"/>
          <w:lang w:val="it-IT"/>
        </w:rPr>
        <w:t>am</w:t>
      </w:r>
      <w:r w:rsidRPr="008C59D2">
        <w:rPr>
          <w:sz w:val="20"/>
          <w:szCs w:val="20"/>
          <w:lang w:val="sr-Latn-RS"/>
        </w:rPr>
        <w:t xml:space="preserve"> </w:t>
      </w:r>
      <w:r w:rsidRPr="008C59D2">
        <w:rPr>
          <w:sz w:val="20"/>
          <w:szCs w:val="20"/>
          <w:lang w:val="it-IT"/>
        </w:rPr>
        <w:t>sve</w:t>
      </w:r>
      <w:r w:rsidRPr="008C59D2">
        <w:rPr>
          <w:sz w:val="20"/>
          <w:szCs w:val="20"/>
          <w:lang w:val="sr-Latn-RS"/>
        </w:rPr>
        <w:t xml:space="preserve"> </w:t>
      </w:r>
      <w:r w:rsidRPr="008C59D2">
        <w:rPr>
          <w:sz w:val="20"/>
          <w:szCs w:val="20"/>
          <w:lang w:val="it-IT"/>
        </w:rPr>
        <w:t>manje</w:t>
      </w:r>
      <w:r w:rsidRPr="008C59D2">
        <w:rPr>
          <w:sz w:val="20"/>
          <w:szCs w:val="20"/>
          <w:lang w:val="sr-Latn-RS"/>
        </w:rPr>
        <w:t xml:space="preserve"> </w:t>
      </w:r>
      <w:r w:rsidRPr="008C59D2">
        <w:rPr>
          <w:sz w:val="20"/>
          <w:szCs w:val="20"/>
          <w:lang w:val="it-IT"/>
        </w:rPr>
        <w:t>nostalgije</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tim</w:t>
      </w:r>
      <w:r w:rsidRPr="008C59D2">
        <w:rPr>
          <w:sz w:val="20"/>
          <w:szCs w:val="20"/>
          <w:lang w:val="sr-Latn-RS"/>
        </w:rPr>
        <w:t xml:space="preserve"> </w:t>
      </w:r>
      <w:r w:rsidRPr="008C59D2">
        <w:rPr>
          <w:sz w:val="20"/>
          <w:szCs w:val="20"/>
          <w:lang w:val="it-IT"/>
        </w:rPr>
        <w:t>prakti</w:t>
      </w:r>
      <w:r w:rsidRPr="008C59D2">
        <w:rPr>
          <w:sz w:val="20"/>
          <w:szCs w:val="20"/>
          <w:lang w:val="sr-Latn-RS"/>
        </w:rPr>
        <w:t>č</w:t>
      </w:r>
      <w:r w:rsidRPr="008C59D2">
        <w:rPr>
          <w:sz w:val="20"/>
          <w:szCs w:val="20"/>
          <w:lang w:val="it-IT"/>
        </w:rPr>
        <w:t>nim</w:t>
      </w:r>
      <w:r w:rsidRPr="008C59D2">
        <w:rPr>
          <w:sz w:val="20"/>
          <w:szCs w:val="20"/>
          <w:lang w:val="sr-Latn-RS"/>
        </w:rPr>
        <w:t xml:space="preserve"> </w:t>
      </w:r>
      <w:r w:rsidRPr="008C59D2">
        <w:rPr>
          <w:sz w:val="20"/>
          <w:szCs w:val="20"/>
          <w:lang w:val="it-IT"/>
        </w:rPr>
        <w:t>iskustvom</w:t>
      </w:r>
      <w:r>
        <w:rPr>
          <w:sz w:val="20"/>
          <w:szCs w:val="20"/>
          <w:lang w:val="sr-Latn-RS"/>
        </w:rPr>
        <w:t>.</w:t>
      </w:r>
    </w:p>
    <w:p w:rsidR="00B234B7" w:rsidRPr="0053668A" w:rsidRDefault="00B234B7" w:rsidP="008B0B20">
      <w:pPr>
        <w:jc w:val="both"/>
        <w:rPr>
          <w:sz w:val="20"/>
          <w:szCs w:val="20"/>
          <w:lang w:val="sr-Cyrl-RS"/>
        </w:rPr>
      </w:pPr>
      <w:r>
        <w:rPr>
          <w:sz w:val="20"/>
          <w:szCs w:val="20"/>
          <w:lang w:val="sr-Cyrl-RS"/>
        </w:rPr>
        <w:t xml:space="preserve">     ...</w:t>
      </w:r>
    </w:p>
    <w:p w:rsidR="00B234B7" w:rsidRPr="008C59D2" w:rsidRDefault="00B234B7" w:rsidP="008B0B20">
      <w:pPr>
        <w:jc w:val="both"/>
        <w:rPr>
          <w:sz w:val="20"/>
          <w:szCs w:val="20"/>
          <w:lang w:val="sr-Latn-RS"/>
        </w:rPr>
      </w:pP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bih</w:t>
      </w:r>
      <w:r w:rsidRPr="008C59D2">
        <w:rPr>
          <w:sz w:val="20"/>
          <w:szCs w:val="20"/>
          <w:lang w:val="sr-Latn-RS"/>
        </w:rPr>
        <w:t xml:space="preserve"> </w:t>
      </w:r>
      <w:r w:rsidRPr="008C59D2">
        <w:rPr>
          <w:sz w:val="20"/>
          <w:szCs w:val="20"/>
          <w:lang w:val="it-IT"/>
        </w:rPr>
        <w:t>posebno</w:t>
      </w:r>
      <w:r w:rsidRPr="008C59D2">
        <w:rPr>
          <w:sz w:val="20"/>
          <w:szCs w:val="20"/>
          <w:lang w:val="sr-Latn-RS"/>
        </w:rPr>
        <w:t xml:space="preserve"> </w:t>
      </w:r>
      <w:r w:rsidRPr="008C59D2">
        <w:rPr>
          <w:sz w:val="20"/>
          <w:szCs w:val="20"/>
          <w:lang w:val="it-IT"/>
        </w:rPr>
        <w:t>govorio</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svemu</w:t>
      </w:r>
      <w:r w:rsidRPr="008C59D2">
        <w:rPr>
          <w:sz w:val="20"/>
          <w:szCs w:val="20"/>
          <w:lang w:val="sr-Latn-RS"/>
        </w:rPr>
        <w:t xml:space="preserve"> </w:t>
      </w:r>
      <w:r w:rsidRPr="008C59D2">
        <w:rPr>
          <w:sz w:val="20"/>
          <w:szCs w:val="20"/>
          <w:lang w:val="it-IT"/>
        </w:rPr>
        <w:t>tome</w:t>
      </w:r>
      <w:r w:rsidRPr="008C59D2">
        <w:rPr>
          <w:sz w:val="20"/>
          <w:szCs w:val="20"/>
          <w:lang w:val="sr-Latn-RS"/>
        </w:rPr>
        <w:t xml:space="preserve">, </w:t>
      </w:r>
      <w:r w:rsidRPr="008C59D2">
        <w:rPr>
          <w:sz w:val="20"/>
          <w:szCs w:val="20"/>
          <w:lang w:val="it-IT"/>
        </w:rPr>
        <w:t>mo</w:t>
      </w:r>
      <w:r w:rsidRPr="008C59D2">
        <w:rPr>
          <w:sz w:val="20"/>
          <w:szCs w:val="20"/>
          <w:lang w:val="sr-Latn-RS"/>
        </w:rPr>
        <w:t>ž</w:t>
      </w:r>
      <w:r w:rsidRPr="008C59D2">
        <w:rPr>
          <w:sz w:val="20"/>
          <w:szCs w:val="20"/>
          <w:lang w:val="it-IT"/>
        </w:rPr>
        <w:t>da</w:t>
      </w:r>
      <w:r w:rsidRPr="008C59D2">
        <w:rPr>
          <w:sz w:val="20"/>
          <w:szCs w:val="20"/>
          <w:lang w:val="sr-Latn-RS"/>
        </w:rPr>
        <w:t xml:space="preserve"> </w:t>
      </w:r>
      <w:r w:rsidRPr="008C59D2">
        <w:rPr>
          <w:sz w:val="20"/>
          <w:szCs w:val="20"/>
          <w:lang w:val="it-IT"/>
        </w:rPr>
        <w:t>bih</w:t>
      </w:r>
      <w:r w:rsidRPr="008C59D2">
        <w:rPr>
          <w:sz w:val="20"/>
          <w:szCs w:val="20"/>
          <w:lang w:val="sr-Latn-RS"/>
        </w:rPr>
        <w:t xml:space="preserve"> </w:t>
      </w:r>
      <w:r w:rsidRPr="008C59D2">
        <w:rPr>
          <w:sz w:val="20"/>
          <w:szCs w:val="20"/>
          <w:lang w:val="it-IT"/>
        </w:rPr>
        <w:t>samo</w:t>
      </w:r>
      <w:r w:rsidRPr="008C59D2">
        <w:rPr>
          <w:sz w:val="20"/>
          <w:szCs w:val="20"/>
          <w:lang w:val="sr-Latn-RS"/>
        </w:rPr>
        <w:t xml:space="preserve"> </w:t>
      </w:r>
      <w:r w:rsidRPr="008C59D2">
        <w:rPr>
          <w:sz w:val="20"/>
          <w:szCs w:val="20"/>
          <w:lang w:val="it-IT"/>
        </w:rPr>
        <w:t>upozorio</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veliki</w:t>
      </w:r>
      <w:r w:rsidRPr="008C59D2">
        <w:rPr>
          <w:sz w:val="20"/>
          <w:szCs w:val="20"/>
          <w:lang w:val="sr-Latn-RS"/>
        </w:rPr>
        <w:t xml:space="preserve"> </w:t>
      </w:r>
      <w:r w:rsidRPr="008C59D2">
        <w:rPr>
          <w:sz w:val="20"/>
          <w:szCs w:val="20"/>
          <w:lang w:val="it-IT"/>
        </w:rPr>
        <w:t>generator</w:t>
      </w:r>
      <w:r w:rsidRPr="008C59D2">
        <w:rPr>
          <w:sz w:val="20"/>
          <w:szCs w:val="20"/>
          <w:lang w:val="sr-Latn-RS"/>
        </w:rPr>
        <w:t xml:space="preserve"> </w:t>
      </w:r>
      <w:r w:rsidRPr="008C59D2">
        <w:rPr>
          <w:sz w:val="20"/>
          <w:szCs w:val="20"/>
          <w:lang w:val="it-IT"/>
        </w:rPr>
        <w:t>odugovla</w:t>
      </w:r>
      <w:r w:rsidRPr="008C59D2">
        <w:rPr>
          <w:sz w:val="20"/>
          <w:szCs w:val="20"/>
          <w:lang w:val="sr-Latn-RS"/>
        </w:rPr>
        <w:t>č</w:t>
      </w:r>
      <w:r w:rsidRPr="008C59D2">
        <w:rPr>
          <w:sz w:val="20"/>
          <w:szCs w:val="20"/>
          <w:lang w:val="it-IT"/>
        </w:rPr>
        <w:t>enja</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zlouporaba</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nalazi</w:t>
      </w:r>
      <w:r w:rsidRPr="008C59D2">
        <w:rPr>
          <w:sz w:val="20"/>
          <w:szCs w:val="20"/>
          <w:lang w:val="sr-Latn-RS"/>
        </w:rPr>
        <w:t xml:space="preserve">, </w:t>
      </w:r>
      <w:r w:rsidRPr="008C59D2">
        <w:rPr>
          <w:sz w:val="20"/>
          <w:szCs w:val="20"/>
          <w:lang w:val="it-IT"/>
        </w:rPr>
        <w:t>kao</w:t>
      </w:r>
      <w:r w:rsidRPr="008C59D2">
        <w:rPr>
          <w:sz w:val="20"/>
          <w:szCs w:val="20"/>
          <w:lang w:val="sr-Latn-RS"/>
        </w:rPr>
        <w:t xml:space="preserve"> š</w:t>
      </w:r>
      <w:r w:rsidRPr="008C59D2">
        <w:rPr>
          <w:sz w:val="20"/>
          <w:szCs w:val="20"/>
          <w:lang w:val="it-IT"/>
        </w:rPr>
        <w:t>to</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uglavnom</w:t>
      </w:r>
      <w:r w:rsidRPr="008C59D2">
        <w:rPr>
          <w:sz w:val="20"/>
          <w:szCs w:val="20"/>
          <w:lang w:val="sr-Latn-RS"/>
        </w:rPr>
        <w:t xml:space="preserve"> </w:t>
      </w:r>
      <w:r w:rsidRPr="008C59D2">
        <w:rPr>
          <w:sz w:val="20"/>
          <w:szCs w:val="20"/>
          <w:lang w:val="it-IT"/>
        </w:rPr>
        <w:t>tvrdilo</w:t>
      </w:r>
      <w:r w:rsidRPr="008C59D2">
        <w:rPr>
          <w:sz w:val="20"/>
          <w:szCs w:val="20"/>
          <w:lang w:val="sr-Latn-RS"/>
        </w:rPr>
        <w:t xml:space="preserve"> </w:t>
      </w:r>
      <w:r w:rsidRPr="008C59D2">
        <w:rPr>
          <w:sz w:val="20"/>
          <w:szCs w:val="20"/>
          <w:lang w:val="it-IT"/>
        </w:rPr>
        <w:t>do</w:t>
      </w:r>
      <w:r w:rsidRPr="008C59D2">
        <w:rPr>
          <w:sz w:val="20"/>
          <w:szCs w:val="20"/>
          <w:lang w:val="sr-Latn-RS"/>
        </w:rPr>
        <w:t xml:space="preserve"> </w:t>
      </w:r>
      <w:r w:rsidRPr="008C59D2">
        <w:rPr>
          <w:sz w:val="20"/>
          <w:szCs w:val="20"/>
          <w:lang w:val="it-IT"/>
        </w:rPr>
        <w:t>sada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pona</w:t>
      </w:r>
      <w:r w:rsidRPr="008C59D2">
        <w:rPr>
          <w:sz w:val="20"/>
          <w:szCs w:val="20"/>
          <w:lang w:val="sr-Latn-RS"/>
        </w:rPr>
        <w:t>š</w:t>
      </w:r>
      <w:r w:rsidRPr="008C59D2">
        <w:rPr>
          <w:sz w:val="20"/>
          <w:szCs w:val="20"/>
          <w:lang w:val="it-IT"/>
        </w:rPr>
        <w:t>anju</w:t>
      </w:r>
      <w:r w:rsidRPr="008C59D2">
        <w:rPr>
          <w:sz w:val="20"/>
          <w:szCs w:val="20"/>
          <w:lang w:val="sr-Latn-RS"/>
        </w:rPr>
        <w:t xml:space="preserve"> </w:t>
      </w:r>
      <w:r w:rsidRPr="008C59D2">
        <w:rPr>
          <w:sz w:val="20"/>
          <w:szCs w:val="20"/>
          <w:lang w:val="it-IT"/>
        </w:rPr>
        <w:t>prvostupanjskih</w:t>
      </w:r>
      <w:r w:rsidRPr="008C59D2">
        <w:rPr>
          <w:sz w:val="20"/>
          <w:szCs w:val="20"/>
          <w:lang w:val="sr-Latn-RS"/>
        </w:rPr>
        <w:t xml:space="preserve"> </w:t>
      </w:r>
      <w:r w:rsidRPr="008C59D2">
        <w:rPr>
          <w:sz w:val="20"/>
          <w:szCs w:val="20"/>
          <w:lang w:val="it-IT"/>
        </w:rPr>
        <w:t>sudova</w:t>
      </w:r>
      <w:r w:rsidRPr="008C59D2">
        <w:rPr>
          <w:sz w:val="20"/>
          <w:szCs w:val="20"/>
          <w:lang w:val="sr-Latn-RS"/>
        </w:rPr>
        <w:t xml:space="preserve"> </w:t>
      </w:r>
      <w:r w:rsidRPr="008C59D2">
        <w:rPr>
          <w:sz w:val="20"/>
          <w:szCs w:val="20"/>
          <w:lang w:val="it-IT"/>
        </w:rPr>
        <w:t>negoli</w:t>
      </w:r>
      <w:r w:rsidRPr="008C59D2">
        <w:rPr>
          <w:sz w:val="20"/>
          <w:szCs w:val="20"/>
          <w:lang w:val="sr-Latn-RS"/>
        </w:rPr>
        <w:t xml:space="preserve"> </w:t>
      </w:r>
      <w:r w:rsidRPr="008C59D2">
        <w:rPr>
          <w:sz w:val="20"/>
          <w:szCs w:val="20"/>
          <w:lang w:val="it-IT"/>
        </w:rPr>
        <w:t>vi</w:t>
      </w:r>
      <w:r w:rsidRPr="008C59D2">
        <w:rPr>
          <w:sz w:val="20"/>
          <w:szCs w:val="20"/>
          <w:lang w:val="sr-Latn-RS"/>
        </w:rPr>
        <w:t>š</w:t>
      </w:r>
      <w:r w:rsidRPr="008C59D2">
        <w:rPr>
          <w:sz w:val="20"/>
          <w:szCs w:val="20"/>
          <w:lang w:val="it-IT"/>
        </w:rPr>
        <w:t>ih</w:t>
      </w:r>
      <w:r w:rsidRPr="008C59D2">
        <w:rPr>
          <w:sz w:val="20"/>
          <w:szCs w:val="20"/>
          <w:lang w:val="sr-Latn-RS"/>
        </w:rPr>
        <w:t xml:space="preserve">, </w:t>
      </w:r>
      <w:r w:rsidRPr="008C59D2">
        <w:rPr>
          <w:sz w:val="20"/>
          <w:szCs w:val="20"/>
          <w:lang w:val="it-IT"/>
        </w:rPr>
        <w:t>pa</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najvi</w:t>
      </w:r>
      <w:r w:rsidRPr="008C59D2">
        <w:rPr>
          <w:sz w:val="20"/>
          <w:szCs w:val="20"/>
          <w:lang w:val="sr-Latn-RS"/>
        </w:rPr>
        <w:t>š</w:t>
      </w:r>
      <w:r w:rsidRPr="008C59D2">
        <w:rPr>
          <w:sz w:val="20"/>
          <w:szCs w:val="20"/>
          <w:lang w:val="it-IT"/>
        </w:rPr>
        <w:t>ih</w:t>
      </w:r>
      <w:r w:rsidRPr="008C59D2">
        <w:rPr>
          <w:sz w:val="20"/>
          <w:szCs w:val="20"/>
          <w:lang w:val="sr-Latn-RS"/>
        </w:rPr>
        <w:t xml:space="preserve"> </w:t>
      </w:r>
      <w:r w:rsidRPr="008C59D2">
        <w:rPr>
          <w:sz w:val="20"/>
          <w:szCs w:val="20"/>
          <w:lang w:val="it-IT"/>
        </w:rPr>
        <w:t>sudova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Hrvatskoj</w:t>
      </w:r>
      <w:r w:rsidRPr="008C59D2">
        <w:rPr>
          <w:sz w:val="20"/>
          <w:szCs w:val="20"/>
          <w:lang w:val="sr-Latn-RS"/>
        </w:rPr>
        <w:t xml:space="preserve">. </w:t>
      </w:r>
      <w:r w:rsidRPr="008C59D2">
        <w:rPr>
          <w:sz w:val="20"/>
          <w:szCs w:val="20"/>
          <w:lang w:val="it-IT"/>
        </w:rPr>
        <w:t>Rije</w:t>
      </w:r>
      <w:r w:rsidRPr="008C59D2">
        <w:rPr>
          <w:sz w:val="20"/>
          <w:szCs w:val="20"/>
          <w:lang w:val="sr-Latn-RS"/>
        </w:rPr>
        <w:t xml:space="preserve">č </w:t>
      </w:r>
      <w:r w:rsidRPr="008C59D2">
        <w:rPr>
          <w:sz w:val="20"/>
          <w:szCs w:val="20"/>
          <w:lang w:val="it-IT"/>
        </w:rPr>
        <w:t>je</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inu</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koji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interpretirala</w:t>
      </w:r>
      <w:r w:rsidRPr="008C59D2">
        <w:rPr>
          <w:sz w:val="20"/>
          <w:szCs w:val="20"/>
          <w:lang w:val="sr-Latn-RS"/>
        </w:rPr>
        <w:t xml:space="preserve"> </w:t>
      </w:r>
      <w:r w:rsidRPr="008C59D2">
        <w:rPr>
          <w:sz w:val="20"/>
          <w:szCs w:val="20"/>
          <w:lang w:val="it-IT"/>
        </w:rPr>
        <w:t>sama</w:t>
      </w:r>
      <w:r w:rsidRPr="008C59D2">
        <w:rPr>
          <w:sz w:val="20"/>
          <w:szCs w:val="20"/>
          <w:lang w:val="sr-Latn-RS"/>
        </w:rPr>
        <w:t xml:space="preserve"> </w:t>
      </w:r>
      <w:r w:rsidRPr="008C59D2">
        <w:rPr>
          <w:sz w:val="20"/>
          <w:szCs w:val="20"/>
          <w:lang w:val="it-IT"/>
        </w:rPr>
        <w:t>struktura</w:t>
      </w:r>
      <w:r w:rsidRPr="008C59D2">
        <w:rPr>
          <w:sz w:val="20"/>
          <w:szCs w:val="20"/>
          <w:lang w:val="sr-Latn-RS"/>
        </w:rPr>
        <w:t xml:space="preserve"> </w:t>
      </w:r>
      <w:r w:rsidRPr="008C59D2">
        <w:rPr>
          <w:sz w:val="20"/>
          <w:szCs w:val="20"/>
          <w:lang w:val="it-IT"/>
        </w:rPr>
        <w:t>ZPP</w:t>
      </w:r>
      <w:r w:rsidRPr="008C59D2">
        <w:rPr>
          <w:sz w:val="20"/>
          <w:szCs w:val="20"/>
          <w:lang w:val="sr-Latn-RS"/>
        </w:rPr>
        <w:t>-</w:t>
      </w:r>
      <w:r w:rsidRPr="008C59D2">
        <w:rPr>
          <w:sz w:val="20"/>
          <w:szCs w:val="20"/>
          <w:lang w:val="it-IT"/>
        </w:rPr>
        <w:t>a</w:t>
      </w:r>
      <w:r w:rsidRPr="008C59D2">
        <w:rPr>
          <w:sz w:val="20"/>
          <w:szCs w:val="20"/>
          <w:lang w:val="sr-Latn-RS"/>
        </w:rPr>
        <w:t xml:space="preserve">, </w:t>
      </w:r>
      <w:r w:rsidRPr="008C59D2">
        <w:rPr>
          <w:sz w:val="20"/>
          <w:szCs w:val="20"/>
          <w:lang w:val="it-IT"/>
        </w:rPr>
        <w:t>posebno</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pogledu</w:t>
      </w:r>
      <w:r w:rsidRPr="008C59D2">
        <w:rPr>
          <w:sz w:val="20"/>
          <w:szCs w:val="20"/>
          <w:lang w:val="sr-Latn-RS"/>
        </w:rPr>
        <w:t xml:space="preserve"> </w:t>
      </w:r>
      <w:r w:rsidRPr="008C59D2">
        <w:rPr>
          <w:sz w:val="20"/>
          <w:szCs w:val="20"/>
          <w:lang w:val="it-IT"/>
        </w:rPr>
        <w:t>dokazivanja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pogledu</w:t>
      </w:r>
      <w:r w:rsidRPr="008C59D2">
        <w:rPr>
          <w:sz w:val="20"/>
          <w:szCs w:val="20"/>
          <w:lang w:val="sr-Latn-RS"/>
        </w:rPr>
        <w:t xml:space="preserve"> </w:t>
      </w:r>
      <w:r w:rsidRPr="008C59D2">
        <w:rPr>
          <w:sz w:val="20"/>
          <w:szCs w:val="20"/>
          <w:lang w:val="it-IT"/>
        </w:rPr>
        <w:t>obveze</w:t>
      </w:r>
      <w:r w:rsidRPr="008C59D2">
        <w:rPr>
          <w:sz w:val="20"/>
          <w:szCs w:val="20"/>
          <w:lang w:val="sr-Latn-RS"/>
        </w:rPr>
        <w:t xml:space="preserve"> </w:t>
      </w:r>
      <w:r w:rsidRPr="008C59D2">
        <w:rPr>
          <w:sz w:val="20"/>
          <w:szCs w:val="20"/>
          <w:lang w:val="it-IT"/>
        </w:rPr>
        <w:t>suda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izvede</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ene</w:t>
      </w:r>
      <w:r w:rsidRPr="008C59D2">
        <w:rPr>
          <w:sz w:val="20"/>
          <w:szCs w:val="20"/>
          <w:lang w:val="sr-Latn-RS"/>
        </w:rPr>
        <w:t xml:space="preserve"> </w:t>
      </w:r>
      <w:r w:rsidRPr="008C59D2">
        <w:rPr>
          <w:sz w:val="20"/>
          <w:szCs w:val="20"/>
          <w:lang w:val="it-IT"/>
        </w:rPr>
        <w:t>dokaze</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pogledu</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suda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postavi</w:t>
      </w:r>
      <w:r w:rsidRPr="008C59D2">
        <w:rPr>
          <w:sz w:val="20"/>
          <w:szCs w:val="20"/>
          <w:lang w:val="sr-Latn-RS"/>
        </w:rPr>
        <w:t xml:space="preserve"> </w:t>
      </w:r>
      <w:r w:rsidRPr="008C59D2">
        <w:rPr>
          <w:sz w:val="20"/>
          <w:szCs w:val="20"/>
          <w:lang w:val="it-IT"/>
        </w:rPr>
        <w:t>prekluzivne</w:t>
      </w:r>
      <w:r w:rsidRPr="008C59D2">
        <w:rPr>
          <w:sz w:val="20"/>
          <w:szCs w:val="20"/>
          <w:lang w:val="sr-Latn-RS"/>
        </w:rPr>
        <w:t xml:space="preserve"> </w:t>
      </w:r>
      <w:r w:rsidRPr="008C59D2">
        <w:rPr>
          <w:sz w:val="20"/>
          <w:szCs w:val="20"/>
          <w:lang w:val="it-IT"/>
        </w:rPr>
        <w:t>rokove</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pogledu</w:t>
      </w:r>
      <w:r w:rsidRPr="008C59D2">
        <w:rPr>
          <w:sz w:val="20"/>
          <w:szCs w:val="20"/>
          <w:lang w:val="sr-Latn-RS"/>
        </w:rPr>
        <w:t xml:space="preserve"> </w:t>
      </w:r>
      <w:r w:rsidRPr="008C59D2">
        <w:rPr>
          <w:sz w:val="20"/>
          <w:szCs w:val="20"/>
          <w:lang w:val="it-IT"/>
        </w:rPr>
        <w:t>zahtjeva</w:t>
      </w:r>
      <w:r w:rsidRPr="008C59D2">
        <w:rPr>
          <w:sz w:val="20"/>
          <w:szCs w:val="20"/>
          <w:lang w:val="sr-Latn-RS"/>
        </w:rPr>
        <w:t xml:space="preserve"> </w:t>
      </w:r>
      <w:r w:rsidRPr="008C59D2">
        <w:rPr>
          <w:sz w:val="20"/>
          <w:szCs w:val="20"/>
          <w:lang w:val="it-IT"/>
        </w:rPr>
        <w:t>stranaka</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izvo</w:t>
      </w:r>
      <w:r w:rsidRPr="008C59D2">
        <w:rPr>
          <w:sz w:val="20"/>
          <w:szCs w:val="20"/>
          <w:lang w:val="sr-Latn-RS"/>
        </w:rPr>
        <w:t>đ</w:t>
      </w:r>
      <w:r w:rsidRPr="008C59D2">
        <w:rPr>
          <w:sz w:val="20"/>
          <w:szCs w:val="20"/>
          <w:lang w:val="it-IT"/>
        </w:rPr>
        <w:t>enjem</w:t>
      </w:r>
      <w:r w:rsidRPr="008C59D2">
        <w:rPr>
          <w:sz w:val="20"/>
          <w:szCs w:val="20"/>
          <w:lang w:val="sr-Latn-RS"/>
        </w:rPr>
        <w:t xml:space="preserve"> </w:t>
      </w:r>
      <w:r w:rsidRPr="008C59D2">
        <w:rPr>
          <w:sz w:val="20"/>
          <w:szCs w:val="20"/>
          <w:lang w:val="it-IT"/>
        </w:rPr>
        <w:t>ovog</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onog</w:t>
      </w:r>
      <w:r w:rsidRPr="008C59D2">
        <w:rPr>
          <w:sz w:val="20"/>
          <w:szCs w:val="20"/>
          <w:lang w:val="sr-Latn-RS"/>
        </w:rPr>
        <w:t xml:space="preserve"> </w:t>
      </w:r>
      <w:r w:rsidRPr="008C59D2">
        <w:rPr>
          <w:sz w:val="20"/>
          <w:szCs w:val="20"/>
          <w:lang w:val="it-IT"/>
        </w:rPr>
        <w:t>dokaza</w:t>
      </w:r>
      <w:r w:rsidRPr="008C59D2">
        <w:rPr>
          <w:sz w:val="20"/>
          <w:szCs w:val="20"/>
          <w:lang w:val="sr-Latn-RS"/>
        </w:rPr>
        <w:t xml:space="preserve">. </w:t>
      </w:r>
      <w:r w:rsidRPr="008C59D2">
        <w:rPr>
          <w:sz w:val="20"/>
          <w:szCs w:val="20"/>
          <w:lang w:val="it-IT"/>
        </w:rPr>
        <w:t>Rije</w:t>
      </w:r>
      <w:r w:rsidRPr="008C59D2">
        <w:rPr>
          <w:sz w:val="20"/>
          <w:szCs w:val="20"/>
          <w:lang w:val="sr-Latn-RS"/>
        </w:rPr>
        <w:t xml:space="preserve">č </w:t>
      </w:r>
      <w:r w:rsidRPr="008C59D2">
        <w:rPr>
          <w:sz w:val="20"/>
          <w:szCs w:val="20"/>
          <w:lang w:val="it-IT"/>
        </w:rPr>
        <w:t>je</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krajnjoj</w:t>
      </w:r>
      <w:r w:rsidRPr="008C59D2">
        <w:rPr>
          <w:sz w:val="20"/>
          <w:szCs w:val="20"/>
          <w:lang w:val="sr-Latn-RS"/>
        </w:rPr>
        <w:t xml:space="preserve"> </w:t>
      </w:r>
      <w:r w:rsidRPr="008C59D2">
        <w:rPr>
          <w:sz w:val="20"/>
          <w:szCs w:val="20"/>
          <w:lang w:val="it-IT"/>
        </w:rPr>
        <w:t>liniji</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stajali</w:t>
      </w:r>
      <w:r w:rsidRPr="008C59D2">
        <w:rPr>
          <w:sz w:val="20"/>
          <w:szCs w:val="20"/>
          <w:lang w:val="sr-Latn-RS"/>
        </w:rPr>
        <w:t>š</w:t>
      </w:r>
      <w:r w:rsidRPr="008C59D2">
        <w:rPr>
          <w:sz w:val="20"/>
          <w:szCs w:val="20"/>
          <w:lang w:val="it-IT"/>
        </w:rPr>
        <w:t>tu</w:t>
      </w:r>
      <w:r w:rsidRPr="008C59D2">
        <w:rPr>
          <w:sz w:val="20"/>
          <w:szCs w:val="20"/>
          <w:lang w:val="sr-Latn-RS"/>
        </w:rPr>
        <w:t xml:space="preserve"> </w:t>
      </w:r>
      <w:r w:rsidRPr="008C59D2">
        <w:rPr>
          <w:sz w:val="20"/>
          <w:szCs w:val="20"/>
          <w:lang w:val="it-IT"/>
        </w:rPr>
        <w:t>vi</w:t>
      </w:r>
      <w:r w:rsidRPr="008C59D2">
        <w:rPr>
          <w:sz w:val="20"/>
          <w:szCs w:val="20"/>
          <w:lang w:val="sr-Latn-RS"/>
        </w:rPr>
        <w:t>š</w:t>
      </w:r>
      <w:r w:rsidRPr="008C59D2">
        <w:rPr>
          <w:sz w:val="20"/>
          <w:szCs w:val="20"/>
          <w:lang w:val="it-IT"/>
        </w:rPr>
        <w:t>ih</w:t>
      </w:r>
      <w:r w:rsidRPr="008C59D2">
        <w:rPr>
          <w:sz w:val="20"/>
          <w:szCs w:val="20"/>
          <w:lang w:val="sr-Latn-RS"/>
        </w:rPr>
        <w:t xml:space="preserve"> </w:t>
      </w:r>
      <w:r w:rsidRPr="008C59D2">
        <w:rPr>
          <w:sz w:val="20"/>
          <w:szCs w:val="20"/>
          <w:lang w:val="it-IT"/>
        </w:rPr>
        <w:t>sudova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pogledu</w:t>
      </w:r>
      <w:r w:rsidRPr="008C59D2">
        <w:rPr>
          <w:sz w:val="20"/>
          <w:szCs w:val="20"/>
          <w:lang w:val="sr-Latn-RS"/>
        </w:rPr>
        <w:t xml:space="preserve"> </w:t>
      </w:r>
      <w:r w:rsidRPr="008C59D2">
        <w:rPr>
          <w:sz w:val="20"/>
          <w:szCs w:val="20"/>
          <w:lang w:val="it-IT"/>
        </w:rPr>
        <w:t>toga</w:t>
      </w:r>
      <w:r w:rsidRPr="008C59D2">
        <w:rPr>
          <w:sz w:val="20"/>
          <w:szCs w:val="20"/>
          <w:lang w:val="sr-Latn-RS"/>
        </w:rPr>
        <w:t xml:space="preserve"> </w:t>
      </w:r>
      <w:r w:rsidRPr="008C59D2">
        <w:rPr>
          <w:sz w:val="20"/>
          <w:szCs w:val="20"/>
          <w:lang w:val="it-IT"/>
        </w:rPr>
        <w:t>ho</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li</w:t>
      </w:r>
      <w:r w:rsidRPr="008C59D2">
        <w:rPr>
          <w:sz w:val="20"/>
          <w:szCs w:val="20"/>
          <w:lang w:val="sr-Latn-RS"/>
        </w:rPr>
        <w:t xml:space="preserve"> </w:t>
      </w:r>
      <w:r w:rsidRPr="008C59D2">
        <w:rPr>
          <w:sz w:val="20"/>
          <w:szCs w:val="20"/>
          <w:lang w:val="it-IT"/>
        </w:rPr>
        <w:t>ili</w:t>
      </w:r>
      <w:r w:rsidRPr="008C59D2">
        <w:rPr>
          <w:sz w:val="20"/>
          <w:szCs w:val="20"/>
          <w:lang w:val="sr-Latn-RS"/>
        </w:rPr>
        <w:t xml:space="preserve"> </w:t>
      </w:r>
      <w:r w:rsidRPr="008C59D2">
        <w:rPr>
          <w:sz w:val="20"/>
          <w:szCs w:val="20"/>
          <w:lang w:val="it-IT"/>
        </w:rPr>
        <w:t>ne</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preuzeti</w:t>
      </w:r>
      <w:r w:rsidRPr="008C59D2">
        <w:rPr>
          <w:sz w:val="20"/>
          <w:szCs w:val="20"/>
          <w:lang w:val="sr-Latn-RS"/>
        </w:rPr>
        <w:t xml:space="preserve"> </w:t>
      </w:r>
      <w:r w:rsidRPr="008C59D2">
        <w:rPr>
          <w:sz w:val="20"/>
          <w:szCs w:val="20"/>
          <w:lang w:val="it-IT"/>
        </w:rPr>
        <w:t>odgovornost</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kona</w:t>
      </w:r>
      <w:r w:rsidRPr="008C59D2">
        <w:rPr>
          <w:sz w:val="20"/>
          <w:szCs w:val="20"/>
          <w:lang w:val="sr-Latn-RS"/>
        </w:rPr>
        <w:t>č</w:t>
      </w:r>
      <w:r w:rsidRPr="008C59D2">
        <w:rPr>
          <w:sz w:val="20"/>
          <w:szCs w:val="20"/>
          <w:lang w:val="it-IT"/>
        </w:rPr>
        <w:t>nu</w:t>
      </w:r>
      <w:r w:rsidRPr="008C59D2">
        <w:rPr>
          <w:sz w:val="20"/>
          <w:szCs w:val="20"/>
          <w:lang w:val="sr-Latn-RS"/>
        </w:rPr>
        <w:t xml:space="preserve"> </w:t>
      </w:r>
      <w:r w:rsidRPr="008C59D2">
        <w:rPr>
          <w:sz w:val="20"/>
          <w:szCs w:val="20"/>
          <w:lang w:val="it-IT"/>
        </w:rPr>
        <w:t>odluku</w:t>
      </w:r>
      <w:r w:rsidRPr="008C59D2">
        <w:rPr>
          <w:sz w:val="20"/>
          <w:szCs w:val="20"/>
          <w:lang w:val="sr-Latn-RS"/>
        </w:rPr>
        <w:t xml:space="preserve">. </w:t>
      </w:r>
      <w:r w:rsidRPr="008C59D2">
        <w:rPr>
          <w:sz w:val="20"/>
          <w:szCs w:val="20"/>
          <w:lang w:val="it-IT"/>
        </w:rPr>
        <w:t>Ho</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li</w:t>
      </w:r>
      <w:r w:rsidRPr="008C59D2">
        <w:rPr>
          <w:sz w:val="20"/>
          <w:szCs w:val="20"/>
          <w:lang w:val="sr-Latn-RS"/>
        </w:rPr>
        <w:t xml:space="preserve">, </w:t>
      </w:r>
      <w:r w:rsidRPr="008C59D2">
        <w:rPr>
          <w:sz w:val="20"/>
          <w:szCs w:val="20"/>
          <w:lang w:val="it-IT"/>
        </w:rPr>
        <w:t>kao</w:t>
      </w:r>
      <w:r w:rsidRPr="008C59D2">
        <w:rPr>
          <w:sz w:val="20"/>
          <w:szCs w:val="20"/>
          <w:lang w:val="sr-Latn-RS"/>
        </w:rPr>
        <w:t xml:space="preserve"> š</w:t>
      </w:r>
      <w:r w:rsidRPr="008C59D2">
        <w:rPr>
          <w:sz w:val="20"/>
          <w:szCs w:val="20"/>
          <w:lang w:val="it-IT"/>
        </w:rPr>
        <w:t>to</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kolega</w:t>
      </w:r>
      <w:r w:rsidRPr="008C59D2">
        <w:rPr>
          <w:sz w:val="20"/>
          <w:szCs w:val="20"/>
          <w:lang w:val="sr-Latn-RS"/>
        </w:rPr>
        <w:t xml:space="preserve"> </w:t>
      </w:r>
      <w:r w:rsidRPr="008C59D2">
        <w:rPr>
          <w:sz w:val="20"/>
          <w:szCs w:val="20"/>
          <w:lang w:val="it-IT"/>
        </w:rPr>
        <w:t>Ani</w:t>
      </w:r>
      <w:r w:rsidRPr="008C59D2">
        <w:rPr>
          <w:sz w:val="20"/>
          <w:szCs w:val="20"/>
          <w:lang w:val="sr-Latn-RS"/>
        </w:rPr>
        <w:t xml:space="preserve">ć </w:t>
      </w:r>
      <w:r w:rsidRPr="008C59D2">
        <w:rPr>
          <w:sz w:val="20"/>
          <w:szCs w:val="20"/>
          <w:lang w:val="it-IT"/>
        </w:rPr>
        <w:t>rekao</w:t>
      </w:r>
      <w:r w:rsidRPr="008C59D2">
        <w:rPr>
          <w:sz w:val="20"/>
          <w:szCs w:val="20"/>
          <w:lang w:val="sr-Latn-RS"/>
        </w:rPr>
        <w:t xml:space="preserve">, </w:t>
      </w:r>
      <w:r w:rsidRPr="008C59D2">
        <w:rPr>
          <w:sz w:val="20"/>
          <w:szCs w:val="20"/>
          <w:lang w:val="it-IT"/>
        </w:rPr>
        <w:t>preuzeti</w:t>
      </w:r>
      <w:r w:rsidRPr="008C59D2">
        <w:rPr>
          <w:sz w:val="20"/>
          <w:szCs w:val="20"/>
          <w:lang w:val="sr-Latn-RS"/>
        </w:rPr>
        <w:t xml:space="preserve"> </w:t>
      </w:r>
      <w:r w:rsidRPr="008C59D2">
        <w:rPr>
          <w:sz w:val="20"/>
          <w:szCs w:val="20"/>
          <w:lang w:val="it-IT"/>
        </w:rPr>
        <w:t>odgovornost</w:t>
      </w:r>
      <w:r w:rsidRPr="008C59D2">
        <w:rPr>
          <w:sz w:val="20"/>
          <w:szCs w:val="20"/>
          <w:lang w:val="sr-Latn-RS"/>
        </w:rPr>
        <w:t xml:space="preserve">, </w:t>
      </w:r>
      <w:r w:rsidRPr="008C59D2">
        <w:rPr>
          <w:sz w:val="20"/>
          <w:szCs w:val="20"/>
          <w:lang w:val="it-IT"/>
        </w:rPr>
        <w:t>provesti</w:t>
      </w:r>
      <w:r w:rsidRPr="008C59D2">
        <w:rPr>
          <w:sz w:val="20"/>
          <w:szCs w:val="20"/>
          <w:lang w:val="sr-Latn-RS"/>
        </w:rPr>
        <w:t xml:space="preserve"> </w:t>
      </w:r>
      <w:r w:rsidRPr="008C59D2">
        <w:rPr>
          <w:sz w:val="20"/>
          <w:szCs w:val="20"/>
          <w:lang w:val="it-IT"/>
        </w:rPr>
        <w:t>drugostupanjsku</w:t>
      </w:r>
      <w:r w:rsidRPr="008C59D2">
        <w:rPr>
          <w:sz w:val="20"/>
          <w:szCs w:val="20"/>
          <w:lang w:val="sr-Latn-RS"/>
        </w:rPr>
        <w:t xml:space="preserve"> </w:t>
      </w:r>
      <w:r w:rsidRPr="008C59D2">
        <w:rPr>
          <w:sz w:val="20"/>
          <w:szCs w:val="20"/>
          <w:lang w:val="it-IT"/>
        </w:rPr>
        <w:t>raspravu</w:t>
      </w:r>
      <w:r w:rsidRPr="008C59D2">
        <w:rPr>
          <w:sz w:val="20"/>
          <w:szCs w:val="20"/>
          <w:lang w:val="sr-Latn-RS"/>
        </w:rPr>
        <w:t xml:space="preserve"> (š</w:t>
      </w:r>
      <w:r w:rsidRPr="008C59D2">
        <w:rPr>
          <w:sz w:val="20"/>
          <w:szCs w:val="20"/>
          <w:lang w:val="it-IT"/>
        </w:rPr>
        <w:t>to</w:t>
      </w:r>
      <w:r w:rsidRPr="008C59D2">
        <w:rPr>
          <w:sz w:val="20"/>
          <w:szCs w:val="20"/>
          <w:lang w:val="sr-Latn-RS"/>
        </w:rPr>
        <w:t xml:space="preserve"> </w:t>
      </w:r>
      <w:r w:rsidRPr="008C59D2">
        <w:rPr>
          <w:sz w:val="20"/>
          <w:szCs w:val="20"/>
          <w:lang w:val="it-IT"/>
        </w:rPr>
        <w:t>svakako</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prema</w:t>
      </w:r>
      <w:r w:rsidRPr="008C59D2">
        <w:rPr>
          <w:sz w:val="20"/>
          <w:szCs w:val="20"/>
          <w:lang w:val="sr-Latn-RS"/>
        </w:rPr>
        <w:t xml:space="preserve"> </w:t>
      </w:r>
      <w:r w:rsidRPr="008C59D2">
        <w:rPr>
          <w:sz w:val="20"/>
          <w:szCs w:val="20"/>
          <w:lang w:val="it-IT"/>
        </w:rPr>
        <w:t>sada</w:t>
      </w:r>
      <w:r w:rsidRPr="008C59D2">
        <w:rPr>
          <w:sz w:val="20"/>
          <w:szCs w:val="20"/>
          <w:lang w:val="sr-Latn-RS"/>
        </w:rPr>
        <w:t>š</w:t>
      </w:r>
      <w:r w:rsidRPr="008C59D2">
        <w:rPr>
          <w:sz w:val="20"/>
          <w:szCs w:val="20"/>
          <w:lang w:val="it-IT"/>
        </w:rPr>
        <w:t>njem</w:t>
      </w:r>
      <w:r w:rsidRPr="008C59D2">
        <w:rPr>
          <w:sz w:val="20"/>
          <w:szCs w:val="20"/>
          <w:lang w:val="sr-Latn-RS"/>
        </w:rPr>
        <w:t xml:space="preserve"> </w:t>
      </w:r>
      <w:r w:rsidRPr="008C59D2">
        <w:rPr>
          <w:sz w:val="20"/>
          <w:szCs w:val="20"/>
          <w:lang w:val="it-IT"/>
        </w:rPr>
        <w:t>zakonu</w:t>
      </w:r>
      <w:r w:rsidRPr="008C59D2">
        <w:rPr>
          <w:sz w:val="20"/>
          <w:szCs w:val="20"/>
          <w:lang w:val="sr-Latn-RS"/>
        </w:rPr>
        <w:t xml:space="preserve"> </w:t>
      </w:r>
      <w:r w:rsidRPr="008C59D2">
        <w:rPr>
          <w:sz w:val="20"/>
          <w:szCs w:val="20"/>
          <w:lang w:val="it-IT"/>
        </w:rPr>
        <w:t>mogu</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nakon</w:t>
      </w:r>
      <w:r w:rsidRPr="008C59D2">
        <w:rPr>
          <w:sz w:val="20"/>
          <w:szCs w:val="20"/>
          <w:lang w:val="sr-Latn-RS"/>
        </w:rPr>
        <w:t xml:space="preserve"> </w:t>
      </w:r>
      <w:r w:rsidRPr="008C59D2">
        <w:rPr>
          <w:sz w:val="20"/>
          <w:szCs w:val="20"/>
          <w:lang w:val="it-IT"/>
        </w:rPr>
        <w:t>toga</w:t>
      </w:r>
      <w:r w:rsidRPr="008C59D2">
        <w:rPr>
          <w:sz w:val="20"/>
          <w:szCs w:val="20"/>
          <w:lang w:val="sr-Latn-RS"/>
        </w:rPr>
        <w:t xml:space="preserve"> </w:t>
      </w:r>
      <w:r w:rsidRPr="008C59D2">
        <w:rPr>
          <w:sz w:val="20"/>
          <w:szCs w:val="20"/>
          <w:lang w:val="it-IT"/>
        </w:rPr>
        <w:t>razrije</w:t>
      </w:r>
      <w:r w:rsidRPr="008C59D2">
        <w:rPr>
          <w:sz w:val="20"/>
          <w:szCs w:val="20"/>
          <w:lang w:val="sr-Latn-RS"/>
        </w:rPr>
        <w:t>š</w:t>
      </w:r>
      <w:r w:rsidRPr="008C59D2">
        <w:rPr>
          <w:sz w:val="20"/>
          <w:szCs w:val="20"/>
          <w:lang w:val="it-IT"/>
        </w:rPr>
        <w:t>iti</w:t>
      </w:r>
      <w:r w:rsidRPr="008C59D2">
        <w:rPr>
          <w:sz w:val="20"/>
          <w:szCs w:val="20"/>
          <w:lang w:val="sr-Latn-RS"/>
        </w:rPr>
        <w:t xml:space="preserve"> </w:t>
      </w:r>
      <w:r w:rsidRPr="008C59D2">
        <w:rPr>
          <w:sz w:val="20"/>
          <w:szCs w:val="20"/>
          <w:lang w:val="it-IT"/>
        </w:rPr>
        <w:t>spor</w:t>
      </w:r>
      <w:r w:rsidRPr="008C59D2">
        <w:rPr>
          <w:sz w:val="20"/>
          <w:szCs w:val="20"/>
          <w:lang w:val="sr-Latn-RS"/>
        </w:rPr>
        <w:t xml:space="preserve"> – </w:t>
      </w:r>
      <w:r w:rsidRPr="008C59D2">
        <w:rPr>
          <w:sz w:val="20"/>
          <w:szCs w:val="20"/>
          <w:lang w:val="it-IT"/>
        </w:rPr>
        <w:t>to</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svakako</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koje</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mora</w:t>
      </w:r>
      <w:r w:rsidRPr="008C59D2">
        <w:rPr>
          <w:sz w:val="20"/>
          <w:szCs w:val="20"/>
          <w:lang w:val="sr-Latn-RS"/>
        </w:rPr>
        <w:t xml:space="preserve"> </w:t>
      </w:r>
      <w:r w:rsidRPr="008C59D2">
        <w:rPr>
          <w:sz w:val="20"/>
          <w:szCs w:val="20"/>
          <w:lang w:val="it-IT"/>
        </w:rPr>
        <w:t>ZPP</w:t>
      </w:r>
      <w:r w:rsidRPr="008C59D2">
        <w:rPr>
          <w:sz w:val="20"/>
          <w:szCs w:val="20"/>
          <w:lang w:val="sr-Latn-RS"/>
        </w:rPr>
        <w:t>-</w:t>
      </w:r>
      <w:r w:rsidRPr="008C59D2">
        <w:rPr>
          <w:sz w:val="20"/>
          <w:szCs w:val="20"/>
          <w:lang w:val="it-IT"/>
        </w:rPr>
        <w:t>om</w:t>
      </w:r>
      <w:r w:rsidRPr="008C59D2">
        <w:rPr>
          <w:sz w:val="20"/>
          <w:szCs w:val="20"/>
          <w:lang w:val="sr-Latn-RS"/>
        </w:rPr>
        <w:t xml:space="preserve"> </w:t>
      </w:r>
      <w:r w:rsidRPr="008C59D2">
        <w:rPr>
          <w:sz w:val="20"/>
          <w:szCs w:val="20"/>
          <w:lang w:val="it-IT"/>
        </w:rPr>
        <w:t>rije</w:t>
      </w:r>
      <w:r w:rsidRPr="008C59D2">
        <w:rPr>
          <w:sz w:val="20"/>
          <w:szCs w:val="20"/>
          <w:lang w:val="sr-Latn-RS"/>
        </w:rPr>
        <w:t>š</w:t>
      </w:r>
      <w:r w:rsidRPr="008C59D2">
        <w:rPr>
          <w:sz w:val="20"/>
          <w:szCs w:val="20"/>
          <w:lang w:val="it-IT"/>
        </w:rPr>
        <w:t>iti</w:t>
      </w:r>
      <w:r w:rsidRPr="008C59D2">
        <w:rPr>
          <w:sz w:val="20"/>
          <w:szCs w:val="20"/>
          <w:lang w:val="sr-Latn-RS"/>
        </w:rPr>
        <w:t xml:space="preserve"> </w:t>
      </w:r>
      <w:r w:rsidRPr="008C59D2">
        <w:rPr>
          <w:sz w:val="20"/>
          <w:szCs w:val="20"/>
          <w:lang w:val="it-IT"/>
        </w:rPr>
        <w:t>jer</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ve</w:t>
      </w:r>
      <w:r w:rsidRPr="008C59D2">
        <w:rPr>
          <w:sz w:val="20"/>
          <w:szCs w:val="20"/>
          <w:lang w:val="sr-Latn-RS"/>
        </w:rPr>
        <w:t xml:space="preserve">ć </w:t>
      </w:r>
      <w:r w:rsidRPr="008C59D2">
        <w:rPr>
          <w:sz w:val="20"/>
          <w:szCs w:val="20"/>
          <w:lang w:val="it-IT"/>
        </w:rPr>
        <w:t>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sada</w:t>
      </w:r>
      <w:r w:rsidRPr="008C59D2">
        <w:rPr>
          <w:sz w:val="20"/>
          <w:szCs w:val="20"/>
          <w:lang w:val="sr-Latn-RS"/>
        </w:rPr>
        <w:t>š</w:t>
      </w:r>
      <w:r w:rsidRPr="008C59D2">
        <w:rPr>
          <w:sz w:val="20"/>
          <w:szCs w:val="20"/>
          <w:lang w:val="it-IT"/>
        </w:rPr>
        <w:t>njem</w:t>
      </w:r>
      <w:r w:rsidRPr="008C59D2">
        <w:rPr>
          <w:sz w:val="20"/>
          <w:szCs w:val="20"/>
          <w:lang w:val="sr-Latn-RS"/>
        </w:rPr>
        <w:t xml:space="preserve"> </w:t>
      </w:r>
      <w:r w:rsidRPr="008C59D2">
        <w:rPr>
          <w:sz w:val="20"/>
          <w:szCs w:val="20"/>
          <w:lang w:val="it-IT"/>
        </w:rPr>
        <w:t>ZPP</w:t>
      </w:r>
      <w:r w:rsidRPr="008C59D2">
        <w:rPr>
          <w:sz w:val="20"/>
          <w:szCs w:val="20"/>
          <w:lang w:val="sr-Latn-RS"/>
        </w:rPr>
        <w:t>-</w:t>
      </w:r>
      <w:r w:rsidRPr="008C59D2">
        <w:rPr>
          <w:sz w:val="20"/>
          <w:szCs w:val="20"/>
          <w:lang w:val="it-IT"/>
        </w:rPr>
        <w:t>u</w:t>
      </w:r>
      <w:r w:rsidRPr="008C59D2">
        <w:rPr>
          <w:sz w:val="20"/>
          <w:szCs w:val="20"/>
          <w:lang w:val="sr-Latn-RS"/>
        </w:rPr>
        <w:t xml:space="preserve"> </w:t>
      </w:r>
      <w:r w:rsidRPr="008C59D2">
        <w:rPr>
          <w:sz w:val="20"/>
          <w:szCs w:val="20"/>
          <w:lang w:val="it-IT"/>
        </w:rPr>
        <w:t>propisan</w:t>
      </w:r>
      <w:r w:rsidRPr="008C59D2">
        <w:rPr>
          <w:sz w:val="20"/>
          <w:szCs w:val="20"/>
          <w:lang w:val="sr-Latn-RS"/>
        </w:rPr>
        <w:t xml:space="preserve"> </w:t>
      </w:r>
      <w:r w:rsidRPr="008C59D2">
        <w:rPr>
          <w:sz w:val="20"/>
          <w:szCs w:val="20"/>
          <w:lang w:val="it-IT"/>
        </w:rPr>
        <w:t>odgovor</w:t>
      </w:r>
      <w:r w:rsidRPr="008C59D2">
        <w:rPr>
          <w:sz w:val="20"/>
          <w:szCs w:val="20"/>
          <w:lang w:val="sr-Latn-RS"/>
        </w:rPr>
        <w:t xml:space="preserve">, </w:t>
      </w:r>
      <w:r w:rsidRPr="008C59D2">
        <w:rPr>
          <w:sz w:val="20"/>
          <w:szCs w:val="20"/>
          <w:lang w:val="it-IT"/>
        </w:rPr>
        <w:t>samo</w:t>
      </w:r>
      <w:r w:rsidRPr="008C59D2">
        <w:rPr>
          <w:sz w:val="20"/>
          <w:szCs w:val="20"/>
          <w:lang w:val="sr-Latn-RS"/>
        </w:rPr>
        <w:t xml:space="preserve"> </w:t>
      </w:r>
      <w:r w:rsidRPr="008C59D2">
        <w:rPr>
          <w:sz w:val="20"/>
          <w:szCs w:val="20"/>
          <w:lang w:val="it-IT"/>
        </w:rPr>
        <w:t>ga</w:t>
      </w:r>
      <w:r w:rsidRPr="008C59D2">
        <w:rPr>
          <w:sz w:val="20"/>
          <w:szCs w:val="20"/>
          <w:lang w:val="sr-Latn-RS"/>
        </w:rPr>
        <w:t xml:space="preserve"> </w:t>
      </w:r>
      <w:r w:rsidRPr="008C59D2">
        <w:rPr>
          <w:sz w:val="20"/>
          <w:szCs w:val="20"/>
          <w:lang w:val="it-IT"/>
        </w:rPr>
        <w:t>vi</w:t>
      </w:r>
      <w:r w:rsidRPr="008C59D2">
        <w:rPr>
          <w:sz w:val="20"/>
          <w:szCs w:val="20"/>
          <w:lang w:val="sr-Latn-RS"/>
        </w:rPr>
        <w:t>š</w:t>
      </w:r>
      <w:r w:rsidRPr="008C59D2">
        <w:rPr>
          <w:sz w:val="20"/>
          <w:szCs w:val="20"/>
          <w:lang w:val="it-IT"/>
        </w:rPr>
        <w:t>i</w:t>
      </w:r>
      <w:r w:rsidRPr="008C59D2">
        <w:rPr>
          <w:sz w:val="20"/>
          <w:szCs w:val="20"/>
          <w:lang w:val="sr-Latn-RS"/>
        </w:rPr>
        <w:t xml:space="preserve"> </w:t>
      </w:r>
      <w:r w:rsidRPr="008C59D2">
        <w:rPr>
          <w:sz w:val="20"/>
          <w:szCs w:val="20"/>
          <w:lang w:val="it-IT"/>
        </w:rPr>
        <w:t>sudovi</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koriste</w:t>
      </w:r>
      <w:r w:rsidRPr="008C59D2">
        <w:rPr>
          <w:sz w:val="20"/>
          <w:szCs w:val="20"/>
          <w:lang w:val="sr-Latn-RS"/>
        </w:rPr>
        <w:t xml:space="preserve">. </w:t>
      </w:r>
      <w:r w:rsidRPr="008C59D2">
        <w:rPr>
          <w:sz w:val="20"/>
          <w:szCs w:val="20"/>
          <w:lang w:val="it-IT"/>
        </w:rPr>
        <w:t>Tako</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mi</w:t>
      </w:r>
      <w:r w:rsidRPr="008C59D2">
        <w:rPr>
          <w:sz w:val="20"/>
          <w:szCs w:val="20"/>
          <w:lang w:val="sr-Latn-RS"/>
        </w:rPr>
        <w:t xml:space="preserve"> </w:t>
      </w:r>
      <w:r w:rsidRPr="008C59D2">
        <w:rPr>
          <w:sz w:val="20"/>
          <w:szCs w:val="20"/>
          <w:lang w:val="it-IT"/>
        </w:rPr>
        <w:t>se</w:t>
      </w:r>
      <w:r w:rsidRPr="008C59D2">
        <w:rPr>
          <w:sz w:val="20"/>
          <w:szCs w:val="20"/>
          <w:lang w:val="sr-Latn-RS"/>
        </w:rPr>
        <w:t xml:space="preserve"> č</w:t>
      </w:r>
      <w:r w:rsidRPr="008C59D2">
        <w:rPr>
          <w:sz w:val="20"/>
          <w:szCs w:val="20"/>
          <w:lang w:val="it-IT"/>
        </w:rPr>
        <w:t>ini</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dobar</w:t>
      </w:r>
      <w:r w:rsidRPr="008C59D2">
        <w:rPr>
          <w:sz w:val="20"/>
          <w:szCs w:val="20"/>
          <w:lang w:val="sr-Latn-RS"/>
        </w:rPr>
        <w:t xml:space="preserve"> </w:t>
      </w:r>
      <w:r w:rsidRPr="008C59D2">
        <w:rPr>
          <w:sz w:val="20"/>
          <w:szCs w:val="20"/>
          <w:lang w:val="it-IT"/>
        </w:rPr>
        <w:t>dio</w:t>
      </w:r>
      <w:r w:rsidRPr="008C59D2">
        <w:rPr>
          <w:sz w:val="20"/>
          <w:szCs w:val="20"/>
          <w:lang w:val="sr-Latn-RS"/>
        </w:rPr>
        <w:t xml:space="preserve"> </w:t>
      </w:r>
      <w:r w:rsidRPr="008C59D2">
        <w:rPr>
          <w:sz w:val="20"/>
          <w:szCs w:val="20"/>
          <w:lang w:val="it-IT"/>
        </w:rPr>
        <w:t>sada</w:t>
      </w:r>
      <w:r w:rsidRPr="008C59D2">
        <w:rPr>
          <w:sz w:val="20"/>
          <w:szCs w:val="20"/>
          <w:lang w:val="sr-Latn-RS"/>
        </w:rPr>
        <w:t>š</w:t>
      </w:r>
      <w:r w:rsidRPr="008C59D2">
        <w:rPr>
          <w:sz w:val="20"/>
          <w:szCs w:val="20"/>
          <w:lang w:val="it-IT"/>
        </w:rPr>
        <w:t>njih</w:t>
      </w:r>
      <w:r w:rsidRPr="008C59D2">
        <w:rPr>
          <w:sz w:val="20"/>
          <w:szCs w:val="20"/>
          <w:lang w:val="sr-Latn-RS"/>
        </w:rPr>
        <w:t xml:space="preserve"> </w:t>
      </w:r>
      <w:r w:rsidRPr="008C59D2">
        <w:rPr>
          <w:sz w:val="20"/>
          <w:szCs w:val="20"/>
          <w:lang w:val="it-IT"/>
        </w:rPr>
        <w:t>problema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praksi</w:t>
      </w:r>
      <w:r w:rsidRPr="008C59D2">
        <w:rPr>
          <w:sz w:val="20"/>
          <w:szCs w:val="20"/>
          <w:lang w:val="sr-Latn-RS"/>
        </w:rPr>
        <w:t xml:space="preserve">, </w:t>
      </w:r>
      <w:r w:rsidRPr="008C59D2">
        <w:rPr>
          <w:sz w:val="20"/>
          <w:szCs w:val="20"/>
          <w:lang w:val="it-IT"/>
        </w:rPr>
        <w:t>kao</w:t>
      </w:r>
      <w:r w:rsidRPr="008C59D2">
        <w:rPr>
          <w:sz w:val="20"/>
          <w:szCs w:val="20"/>
          <w:lang w:val="sr-Latn-RS"/>
        </w:rPr>
        <w:t xml:space="preserve"> š</w:t>
      </w:r>
      <w:r w:rsidRPr="008C59D2">
        <w:rPr>
          <w:sz w:val="20"/>
          <w:szCs w:val="20"/>
          <w:lang w:val="it-IT"/>
        </w:rPr>
        <w:t>to</w:t>
      </w:r>
      <w:r w:rsidRPr="008C59D2">
        <w:rPr>
          <w:sz w:val="20"/>
          <w:szCs w:val="20"/>
          <w:lang w:val="sr-Latn-RS"/>
        </w:rPr>
        <w:t xml:space="preserve"> </w:t>
      </w:r>
      <w:r w:rsidRPr="008C59D2">
        <w:rPr>
          <w:sz w:val="20"/>
          <w:szCs w:val="20"/>
          <w:lang w:val="it-IT"/>
        </w:rPr>
        <w:t>su</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neprimjenjivanja</w:t>
      </w:r>
      <w:r w:rsidRPr="008C59D2">
        <w:rPr>
          <w:sz w:val="20"/>
          <w:szCs w:val="20"/>
          <w:lang w:val="sr-Latn-RS"/>
        </w:rPr>
        <w:t xml:space="preserve"> </w:t>
      </w:r>
      <w:r w:rsidRPr="008C59D2">
        <w:rPr>
          <w:sz w:val="20"/>
          <w:szCs w:val="20"/>
          <w:lang w:val="it-IT"/>
        </w:rPr>
        <w:t>pravila</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teretu</w:t>
      </w:r>
      <w:r w:rsidRPr="008C59D2">
        <w:rPr>
          <w:sz w:val="20"/>
          <w:szCs w:val="20"/>
          <w:lang w:val="sr-Latn-RS"/>
        </w:rPr>
        <w:t xml:space="preserve"> </w:t>
      </w:r>
      <w:r w:rsidRPr="008C59D2">
        <w:rPr>
          <w:sz w:val="20"/>
          <w:szCs w:val="20"/>
          <w:lang w:val="it-IT"/>
        </w:rPr>
        <w:t>dokazivanja</w:t>
      </w:r>
      <w:r w:rsidRPr="008C59D2">
        <w:rPr>
          <w:sz w:val="20"/>
          <w:szCs w:val="20"/>
          <w:lang w:val="sr-Latn-RS"/>
        </w:rPr>
        <w:t xml:space="preserve">, </w:t>
      </w:r>
      <w:r w:rsidRPr="008C59D2">
        <w:rPr>
          <w:sz w:val="20"/>
          <w:szCs w:val="20"/>
          <w:lang w:val="it-IT"/>
        </w:rPr>
        <w:t>pitanje</w:t>
      </w:r>
      <w:r w:rsidRPr="008C59D2">
        <w:rPr>
          <w:sz w:val="20"/>
          <w:szCs w:val="20"/>
          <w:lang w:val="sr-Latn-RS"/>
        </w:rPr>
        <w:t xml:space="preserve"> </w:t>
      </w:r>
      <w:r w:rsidRPr="008C59D2">
        <w:rPr>
          <w:sz w:val="20"/>
          <w:szCs w:val="20"/>
          <w:lang w:val="it-IT"/>
        </w:rPr>
        <w:t>nedostataka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planiranju</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odr</w:t>
      </w:r>
      <w:r w:rsidRPr="008C59D2">
        <w:rPr>
          <w:sz w:val="20"/>
          <w:szCs w:val="20"/>
          <w:lang w:val="sr-Latn-RS"/>
        </w:rPr>
        <w:t>ž</w:t>
      </w:r>
      <w:r w:rsidRPr="008C59D2">
        <w:rPr>
          <w:sz w:val="20"/>
          <w:szCs w:val="20"/>
          <w:lang w:val="it-IT"/>
        </w:rPr>
        <w:t>avanja</w:t>
      </w:r>
      <w:r w:rsidRPr="008C59D2">
        <w:rPr>
          <w:sz w:val="20"/>
          <w:szCs w:val="20"/>
          <w:lang w:val="sr-Latn-RS"/>
        </w:rPr>
        <w:t xml:space="preserve"> </w:t>
      </w:r>
      <w:r w:rsidRPr="008C59D2">
        <w:rPr>
          <w:sz w:val="20"/>
          <w:szCs w:val="20"/>
          <w:lang w:val="it-IT"/>
        </w:rPr>
        <w:t>pripremnog</w:t>
      </w:r>
      <w:r w:rsidRPr="008C59D2">
        <w:rPr>
          <w:sz w:val="20"/>
          <w:szCs w:val="20"/>
          <w:lang w:val="sr-Latn-RS"/>
        </w:rPr>
        <w:t xml:space="preserve"> </w:t>
      </w:r>
      <w:r w:rsidRPr="008C59D2">
        <w:rPr>
          <w:sz w:val="20"/>
          <w:szCs w:val="20"/>
          <w:lang w:val="it-IT"/>
        </w:rPr>
        <w:t>ro</w:t>
      </w:r>
      <w:r w:rsidRPr="008C59D2">
        <w:rPr>
          <w:sz w:val="20"/>
          <w:szCs w:val="20"/>
          <w:lang w:val="sr-Latn-RS"/>
        </w:rPr>
        <w:t>č</w:t>
      </w:r>
      <w:r w:rsidRPr="008C59D2">
        <w:rPr>
          <w:sz w:val="20"/>
          <w:szCs w:val="20"/>
          <w:lang w:val="it-IT"/>
        </w:rPr>
        <w:t>i</w:t>
      </w:r>
      <w:r w:rsidRPr="008C59D2">
        <w:rPr>
          <w:sz w:val="20"/>
          <w:szCs w:val="20"/>
          <w:lang w:val="sr-Latn-RS"/>
        </w:rPr>
        <w:t>š</w:t>
      </w:r>
      <w:r w:rsidRPr="008C59D2">
        <w:rPr>
          <w:sz w:val="20"/>
          <w:szCs w:val="20"/>
          <w:lang w:val="it-IT"/>
        </w:rPr>
        <w:t>ta</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kojem</w:t>
      </w:r>
      <w:r w:rsidRPr="008C59D2">
        <w:rPr>
          <w:sz w:val="20"/>
          <w:szCs w:val="20"/>
          <w:lang w:val="sr-Latn-RS"/>
        </w:rPr>
        <w:t xml:space="preserve"> </w:t>
      </w:r>
      <w:r w:rsidRPr="008C59D2">
        <w:rPr>
          <w:sz w:val="20"/>
          <w:szCs w:val="20"/>
          <w:lang w:val="it-IT"/>
        </w:rPr>
        <w:t>bi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to</w:t>
      </w:r>
      <w:r w:rsidRPr="008C59D2">
        <w:rPr>
          <w:sz w:val="20"/>
          <w:szCs w:val="20"/>
          <w:lang w:val="sr-Latn-RS"/>
        </w:rPr>
        <w:t>č</w:t>
      </w:r>
      <w:r w:rsidRPr="008C59D2">
        <w:rPr>
          <w:sz w:val="20"/>
          <w:szCs w:val="20"/>
          <w:lang w:val="it-IT"/>
        </w:rPr>
        <w:t>no</w:t>
      </w:r>
      <w:r w:rsidRPr="008C59D2">
        <w:rPr>
          <w:sz w:val="20"/>
          <w:szCs w:val="20"/>
          <w:lang w:val="sr-Latn-RS"/>
        </w:rPr>
        <w:t xml:space="preserve"> </w:t>
      </w:r>
      <w:r w:rsidRPr="008C59D2">
        <w:rPr>
          <w:sz w:val="20"/>
          <w:szCs w:val="20"/>
          <w:lang w:val="it-IT"/>
        </w:rPr>
        <w:t>fiskirali</w:t>
      </w:r>
      <w:r w:rsidRPr="008C59D2">
        <w:rPr>
          <w:sz w:val="20"/>
          <w:szCs w:val="20"/>
          <w:lang w:val="sr-Latn-RS"/>
        </w:rPr>
        <w:t xml:space="preserve"> </w:t>
      </w:r>
      <w:r w:rsidRPr="008C59D2">
        <w:rPr>
          <w:sz w:val="20"/>
          <w:szCs w:val="20"/>
          <w:lang w:val="it-IT"/>
        </w:rPr>
        <w:t>pojedini</w:t>
      </w:r>
      <w:r w:rsidRPr="008C59D2">
        <w:rPr>
          <w:sz w:val="20"/>
          <w:szCs w:val="20"/>
          <w:lang w:val="sr-Latn-RS"/>
        </w:rPr>
        <w:t xml:space="preserve"> </w:t>
      </w:r>
      <w:r w:rsidRPr="008C59D2">
        <w:rPr>
          <w:sz w:val="20"/>
          <w:szCs w:val="20"/>
          <w:lang w:val="it-IT"/>
        </w:rPr>
        <w:t>stadiji</w:t>
      </w:r>
      <w:r w:rsidRPr="008C59D2">
        <w:rPr>
          <w:sz w:val="20"/>
          <w:szCs w:val="20"/>
          <w:lang w:val="sr-Latn-RS"/>
        </w:rPr>
        <w:t xml:space="preserve"> </w:t>
      </w:r>
      <w:r w:rsidRPr="008C59D2">
        <w:rPr>
          <w:sz w:val="20"/>
          <w:szCs w:val="20"/>
          <w:lang w:val="it-IT"/>
        </w:rPr>
        <w:t>daljnjeg</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na</w:t>
      </w:r>
      <w:r w:rsidRPr="008C59D2">
        <w:rPr>
          <w:sz w:val="20"/>
          <w:szCs w:val="20"/>
          <w:lang w:val="sr-Latn-RS"/>
        </w:rPr>
        <w:t>č</w:t>
      </w:r>
      <w:r w:rsidRPr="008C59D2">
        <w:rPr>
          <w:sz w:val="20"/>
          <w:szCs w:val="20"/>
          <w:lang w:val="it-IT"/>
        </w:rPr>
        <w:t>in</w:t>
      </w:r>
      <w:r w:rsidRPr="008C59D2">
        <w:rPr>
          <w:sz w:val="20"/>
          <w:szCs w:val="20"/>
          <w:lang w:val="sr-Latn-RS"/>
        </w:rPr>
        <w:t xml:space="preserve"> </w:t>
      </w:r>
      <w:r w:rsidRPr="008C59D2">
        <w:rPr>
          <w:sz w:val="20"/>
          <w:szCs w:val="20"/>
          <w:lang w:val="it-IT"/>
        </w:rPr>
        <w:t>koncentracije</w:t>
      </w:r>
      <w:r w:rsidRPr="008C59D2">
        <w:rPr>
          <w:sz w:val="20"/>
          <w:szCs w:val="20"/>
          <w:lang w:val="sr-Latn-RS"/>
        </w:rPr>
        <w:t xml:space="preserve"> </w:t>
      </w:r>
      <w:r w:rsidRPr="008C59D2">
        <w:rPr>
          <w:sz w:val="20"/>
          <w:szCs w:val="20"/>
          <w:lang w:val="it-IT"/>
        </w:rPr>
        <w:t>daljnjeg</w:t>
      </w:r>
      <w:r w:rsidRPr="008C59D2">
        <w:rPr>
          <w:sz w:val="20"/>
          <w:szCs w:val="20"/>
          <w:lang w:val="sr-Latn-RS"/>
        </w:rPr>
        <w:t xml:space="preserve"> </w:t>
      </w:r>
      <w:r w:rsidRPr="008C59D2">
        <w:rPr>
          <w:sz w:val="20"/>
          <w:szCs w:val="20"/>
          <w:lang w:val="it-IT"/>
        </w:rPr>
        <w:t>postupka</w:t>
      </w:r>
      <w:r w:rsidRPr="008C59D2">
        <w:rPr>
          <w:sz w:val="20"/>
          <w:szCs w:val="20"/>
          <w:lang w:val="sr-Latn-RS"/>
        </w:rPr>
        <w:t xml:space="preserve"> (</w:t>
      </w:r>
      <w:r w:rsidRPr="008C59D2">
        <w:rPr>
          <w:sz w:val="20"/>
          <w:szCs w:val="20"/>
          <w:lang w:val="it-IT"/>
        </w:rPr>
        <w:t>kao</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konkretni</w:t>
      </w:r>
      <w:r w:rsidRPr="008C59D2">
        <w:rPr>
          <w:sz w:val="20"/>
          <w:szCs w:val="20"/>
          <w:lang w:val="sr-Latn-RS"/>
        </w:rPr>
        <w:t xml:space="preserve"> </w:t>
      </w:r>
      <w:r w:rsidRPr="008C59D2">
        <w:rPr>
          <w:sz w:val="20"/>
          <w:szCs w:val="20"/>
          <w:lang w:val="it-IT"/>
        </w:rPr>
        <w:t>rokovi</w:t>
      </w:r>
      <w:r w:rsidRPr="008C59D2">
        <w:rPr>
          <w:sz w:val="20"/>
          <w:szCs w:val="20"/>
          <w:lang w:val="sr-Latn-RS"/>
        </w:rPr>
        <w:t xml:space="preserve"> </w:t>
      </w:r>
      <w:r w:rsidRPr="008C59D2">
        <w:rPr>
          <w:sz w:val="20"/>
          <w:szCs w:val="20"/>
          <w:lang w:val="it-IT"/>
        </w:rPr>
        <w:t>kojih</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stranke</w:t>
      </w:r>
      <w:r w:rsidRPr="008C59D2">
        <w:rPr>
          <w:sz w:val="20"/>
          <w:szCs w:val="20"/>
          <w:lang w:val="sr-Latn-RS"/>
        </w:rPr>
        <w:t xml:space="preserve"> </w:t>
      </w:r>
      <w:r w:rsidRPr="008C59D2">
        <w:rPr>
          <w:sz w:val="20"/>
          <w:szCs w:val="20"/>
          <w:lang w:val="it-IT"/>
        </w:rPr>
        <w:t>moraju</w:t>
      </w:r>
      <w:r w:rsidRPr="008C59D2">
        <w:rPr>
          <w:sz w:val="20"/>
          <w:szCs w:val="20"/>
          <w:lang w:val="sr-Latn-RS"/>
        </w:rPr>
        <w:t xml:space="preserve"> </w:t>
      </w:r>
      <w:r w:rsidRPr="008C59D2">
        <w:rPr>
          <w:sz w:val="20"/>
          <w:szCs w:val="20"/>
          <w:lang w:val="it-IT"/>
        </w:rPr>
        <w:t>pridr</w:t>
      </w:r>
      <w:r w:rsidRPr="008C59D2">
        <w:rPr>
          <w:sz w:val="20"/>
          <w:szCs w:val="20"/>
          <w:lang w:val="sr-Latn-RS"/>
        </w:rPr>
        <w:t>ž</w:t>
      </w:r>
      <w:r w:rsidRPr="008C59D2">
        <w:rPr>
          <w:sz w:val="20"/>
          <w:szCs w:val="20"/>
          <w:lang w:val="it-IT"/>
        </w:rPr>
        <w:t>avati</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sve</w:t>
      </w:r>
      <w:r w:rsidRPr="008C59D2">
        <w:rPr>
          <w:sz w:val="20"/>
          <w:szCs w:val="20"/>
          <w:lang w:val="sr-Latn-RS"/>
        </w:rPr>
        <w:t xml:space="preserve"> </w:t>
      </w:r>
      <w:r w:rsidRPr="008C59D2">
        <w:rPr>
          <w:sz w:val="20"/>
          <w:szCs w:val="20"/>
          <w:lang w:val="it-IT"/>
        </w:rPr>
        <w:t>to</w:t>
      </w:r>
      <w:r w:rsidRPr="008C59D2">
        <w:rPr>
          <w:sz w:val="20"/>
          <w:szCs w:val="20"/>
          <w:lang w:val="sr-Latn-RS"/>
        </w:rPr>
        <w:t xml:space="preserve"> </w:t>
      </w:r>
      <w:r w:rsidRPr="008C59D2">
        <w:rPr>
          <w:sz w:val="20"/>
          <w:szCs w:val="20"/>
          <w:lang w:val="it-IT"/>
        </w:rPr>
        <w:t>zapravo</w:t>
      </w:r>
      <w:r w:rsidRPr="008C59D2">
        <w:rPr>
          <w:sz w:val="20"/>
          <w:szCs w:val="20"/>
          <w:lang w:val="sr-Latn-RS"/>
        </w:rPr>
        <w:t xml:space="preserve"> </w:t>
      </w:r>
      <w:r w:rsidRPr="008C59D2">
        <w:rPr>
          <w:sz w:val="20"/>
          <w:szCs w:val="20"/>
          <w:lang w:val="it-IT"/>
        </w:rPr>
        <w:t>ugra</w:t>
      </w:r>
      <w:r w:rsidRPr="008C59D2">
        <w:rPr>
          <w:sz w:val="20"/>
          <w:szCs w:val="20"/>
          <w:lang w:val="sr-Latn-RS"/>
        </w:rPr>
        <w:t>đ</w:t>
      </w:r>
      <w:r w:rsidRPr="008C59D2">
        <w:rPr>
          <w:sz w:val="20"/>
          <w:szCs w:val="20"/>
          <w:lang w:val="it-IT"/>
        </w:rPr>
        <w:t>eno</w:t>
      </w:r>
      <w:r w:rsidRPr="008C59D2">
        <w:rPr>
          <w:sz w:val="20"/>
          <w:szCs w:val="20"/>
          <w:lang w:val="sr-Latn-RS"/>
        </w:rPr>
        <w:t xml:space="preserve"> </w:t>
      </w:r>
      <w:r w:rsidRPr="008C59D2">
        <w:rPr>
          <w:sz w:val="20"/>
          <w:szCs w:val="20"/>
          <w:lang w:val="it-IT"/>
        </w:rPr>
        <w:t>donekle</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sada</w:t>
      </w:r>
      <w:r w:rsidRPr="008C59D2">
        <w:rPr>
          <w:sz w:val="20"/>
          <w:szCs w:val="20"/>
          <w:lang w:val="sr-Latn-RS"/>
        </w:rPr>
        <w:t>š</w:t>
      </w:r>
      <w:r w:rsidRPr="008C59D2">
        <w:rPr>
          <w:sz w:val="20"/>
          <w:szCs w:val="20"/>
          <w:lang w:val="it-IT"/>
        </w:rPr>
        <w:t>nju</w:t>
      </w:r>
      <w:r w:rsidRPr="008C59D2">
        <w:rPr>
          <w:sz w:val="20"/>
          <w:szCs w:val="20"/>
          <w:lang w:val="sr-Latn-RS"/>
        </w:rPr>
        <w:t xml:space="preserve"> </w:t>
      </w:r>
      <w:r w:rsidRPr="008C59D2">
        <w:rPr>
          <w:sz w:val="20"/>
          <w:szCs w:val="20"/>
          <w:lang w:val="it-IT"/>
        </w:rPr>
        <w:t>strukturu</w:t>
      </w:r>
      <w:r w:rsidRPr="008C59D2">
        <w:rPr>
          <w:sz w:val="20"/>
          <w:szCs w:val="20"/>
          <w:lang w:val="sr-Latn-RS"/>
        </w:rPr>
        <w:t xml:space="preserve"> </w:t>
      </w:r>
      <w:r w:rsidRPr="008C59D2">
        <w:rPr>
          <w:sz w:val="20"/>
          <w:szCs w:val="20"/>
          <w:lang w:val="it-IT"/>
        </w:rPr>
        <w:t>ZPP</w:t>
      </w:r>
      <w:r w:rsidRPr="008C59D2">
        <w:rPr>
          <w:sz w:val="20"/>
          <w:szCs w:val="20"/>
          <w:lang w:val="sr-Latn-RS"/>
        </w:rPr>
        <w:t>-</w:t>
      </w:r>
      <w:r w:rsidRPr="008C59D2">
        <w:rPr>
          <w:sz w:val="20"/>
          <w:szCs w:val="20"/>
          <w:lang w:val="it-IT"/>
        </w:rPr>
        <w:t>a</w:t>
      </w:r>
      <w:r w:rsidRPr="008C59D2">
        <w:rPr>
          <w:sz w:val="20"/>
          <w:szCs w:val="20"/>
          <w:lang w:val="sr-Latn-RS"/>
        </w:rPr>
        <w:t>.</w:t>
      </w:r>
    </w:p>
    <w:p w:rsidR="00B234B7" w:rsidRPr="008C59D2" w:rsidRDefault="00B234B7" w:rsidP="008B0B20">
      <w:pPr>
        <w:pStyle w:val="FootnoteText"/>
        <w:jc w:val="both"/>
        <w:rPr>
          <w:lang w:val="it-IT"/>
        </w:rPr>
      </w:pPr>
      <w:r w:rsidRPr="008C59D2">
        <w:rPr>
          <w:lang w:val="sr-Latn-RS"/>
        </w:rPr>
        <w:t xml:space="preserve">     </w:t>
      </w:r>
      <w:r w:rsidRPr="008C59D2">
        <w:rPr>
          <w:lang w:val="it-IT"/>
        </w:rPr>
        <w:t>Jasno, moguće su i bolje i preciznije odredbe, ali pitanje je jesu li moguće tako precizne odredbe da ih se u praksi ne bi moglo zaobići. Međutim ono što bi možda bila potencijalna tema nakon zloporabe prava stranaka u postupku bila bi zloporaba pri interpretaciji (procesnog) zakona i kako interpretacijom zakona zloporabe izbjeći. Hvala lijepo”.</w:t>
      </w:r>
    </w:p>
    <w:p w:rsidR="00B234B7" w:rsidRPr="008C59D2" w:rsidRDefault="00B234B7" w:rsidP="008B0B20">
      <w:pPr>
        <w:pStyle w:val="FootnoteText"/>
        <w:jc w:val="both"/>
        <w:rPr>
          <w:lang w:val="sr-Latn-CS"/>
        </w:rPr>
      </w:pPr>
      <w:r w:rsidRPr="008C59D2">
        <w:rPr>
          <w:lang w:val="it-IT"/>
        </w:rPr>
        <w:t xml:space="preserve">     Vid.: </w:t>
      </w:r>
      <w:r w:rsidRPr="008C59D2">
        <w:rPr>
          <w:lang w:val="sr-Latn-CS"/>
        </w:rPr>
        <w:t xml:space="preserve">A. Uzelac, </w:t>
      </w:r>
      <w:r w:rsidRPr="008C59D2">
        <w:rPr>
          <w:i/>
          <w:lang w:val="sr-Latn-CS"/>
        </w:rPr>
        <w:t>Autorizirano izlaganje</w:t>
      </w:r>
      <w:r w:rsidRPr="008C59D2">
        <w:rPr>
          <w:bCs/>
          <w:i/>
          <w:lang w:val="sr-Latn-CS"/>
        </w:rPr>
        <w:t xml:space="preserve"> prof. Dr. Sc. Alana Uzelca </w:t>
      </w:r>
      <w:r w:rsidRPr="008C59D2">
        <w:rPr>
          <w:lang w:val="sr-Latn-CS"/>
        </w:rPr>
        <w:t>na 76. Tribini Pravnog fakulteta u Zagrebu</w:t>
      </w:r>
      <w:r w:rsidRPr="008C59D2">
        <w:rPr>
          <w:lang w:val="sr-Cyrl-CS"/>
        </w:rPr>
        <w:t xml:space="preserve"> </w:t>
      </w:r>
      <w:r w:rsidRPr="008C59D2">
        <w:rPr>
          <w:lang w:val="sr-Latn-CS"/>
        </w:rPr>
        <w:t>i</w:t>
      </w:r>
      <w:r w:rsidRPr="008C59D2">
        <w:rPr>
          <w:lang w:val="sr-Cyrl-CS"/>
        </w:rPr>
        <w:t xml:space="preserve"> </w:t>
      </w:r>
      <w:r w:rsidRPr="008C59D2">
        <w:rPr>
          <w:lang w:val="sr-Latn-CS"/>
        </w:rPr>
        <w:t xml:space="preserve">Kluba pravnika grada Zagreba održanoj 19.3.2002. u Zagrebu na temu: </w:t>
      </w:r>
      <w:r w:rsidRPr="008C59D2">
        <w:rPr>
          <w:i/>
          <w:lang w:val="sr-Latn-CS"/>
        </w:rPr>
        <w:t>Zlouporabe u građanskom postupku</w:t>
      </w:r>
      <w:r w:rsidRPr="008C59D2">
        <w:rPr>
          <w:lang w:val="sr-Latn-CS"/>
        </w:rPr>
        <w:t>, Bilten br. 5</w:t>
      </w:r>
      <w:r w:rsidRPr="008C59D2">
        <w:rPr>
          <w:lang w:val="sr-Cyrl-CS"/>
        </w:rPr>
        <w:t>,</w:t>
      </w:r>
      <w:r w:rsidRPr="008C59D2">
        <w:rPr>
          <w:lang w:val="sr-Latn-CS"/>
        </w:rPr>
        <w:t xml:space="preserve"> str. 204-206.; elektronski izvor, dostupno na </w:t>
      </w:r>
    </w:p>
    <w:p w:rsidR="00B234B7" w:rsidRPr="008C59D2" w:rsidRDefault="006C44E9" w:rsidP="008B0B20">
      <w:pPr>
        <w:pStyle w:val="FootnoteText"/>
        <w:jc w:val="both"/>
        <w:rPr>
          <w:lang w:val="sr-Latn-CS"/>
        </w:rPr>
      </w:pPr>
      <w:hyperlink r:id="rId96" w:history="1">
        <w:r w:rsidR="00B234B7" w:rsidRPr="008C59D2">
          <w:rPr>
            <w:rStyle w:val="Hyperlink"/>
            <w:lang w:val="sr-Latn-CS"/>
          </w:rPr>
          <w:t>https://www.pravo.unizg.hr/_download/repository/godisnjaci/1-godisnjak.pdf</w:t>
        </w:r>
      </w:hyperlink>
      <w:r w:rsidR="00B234B7" w:rsidRPr="008C59D2">
        <w:rPr>
          <w:lang w:val="sr-Latn-CS"/>
        </w:rPr>
        <w:t>, pristup 7.5.2015.</w:t>
      </w:r>
    </w:p>
  </w:footnote>
  <w:footnote w:id="1019">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 xml:space="preserve">Види пресуду Врховног касационог суда Кзз. 55/2014. од 5.2.2014. и решења Основног суда у Краљеву Ки. 802/12 од 18.10.2013. и Кв. 762/13 од 10.12.2013. године. </w:t>
      </w:r>
    </w:p>
  </w:footnote>
  <w:footnote w:id="1020">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Решење Основног јавног тужилаштва у Краљеву </w:t>
      </w:r>
      <w:r w:rsidRPr="008C59D2">
        <w:rPr>
          <w:lang w:val="sr-Cyrl-RS"/>
        </w:rPr>
        <w:t xml:space="preserve">Кт. 1809/12 од 20.8.2013. године. Извор: архива </w:t>
      </w:r>
      <w:r w:rsidRPr="008C59D2">
        <w:rPr>
          <w:lang w:val="ru-RU"/>
        </w:rPr>
        <w:t>Основног јавног тужилаштва у Краљеву</w:t>
      </w:r>
      <w:r w:rsidRPr="008C59D2">
        <w:rPr>
          <w:lang w:val="sr-Cyrl-RS"/>
        </w:rPr>
        <w:t>.</w:t>
      </w:r>
    </w:p>
  </w:footnote>
  <w:footnote w:id="1021">
    <w:p w:rsidR="00B234B7" w:rsidRPr="008C59D2" w:rsidRDefault="00B234B7" w:rsidP="00C730DC">
      <w:pPr>
        <w:pStyle w:val="FootnoteText"/>
        <w:rPr>
          <w:lang w:val="sr-Cyrl-RS"/>
        </w:rPr>
      </w:pPr>
      <w:r w:rsidRPr="008C59D2">
        <w:rPr>
          <w:rStyle w:val="FootnoteReference"/>
        </w:rPr>
        <w:footnoteRef/>
      </w:r>
      <w:r w:rsidRPr="008C59D2">
        <w:rPr>
          <w:lang w:val="ru-RU"/>
        </w:rPr>
        <w:t xml:space="preserve"> </w:t>
      </w:r>
      <w:r w:rsidRPr="008C59D2">
        <w:rPr>
          <w:lang w:val="sr-Cyrl-RS"/>
        </w:rPr>
        <w:t>Члан 357. став 1. Кривичног законика.</w:t>
      </w:r>
    </w:p>
  </w:footnote>
  <w:footnote w:id="1022">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Решење Основног суда у Краљеву Ки. 802/12 од 18.10.2013. године. Извор: архива Основног суда у Краљеву.</w:t>
      </w:r>
    </w:p>
  </w:footnote>
  <w:footnote w:id="1023">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Решење Основног суда у Краљеву </w:t>
      </w:r>
      <w:r w:rsidRPr="008C59D2">
        <w:rPr>
          <w:lang w:val="sr-Cyrl-RS"/>
        </w:rPr>
        <w:t>Кв. 762/13 од 10.12.2013. године.</w:t>
      </w:r>
    </w:p>
  </w:footnote>
  <w:footnote w:id="1024">
    <w:p w:rsidR="00B234B7" w:rsidRPr="008C59D2" w:rsidRDefault="00B234B7" w:rsidP="00C730DC">
      <w:pPr>
        <w:pStyle w:val="FootnoteText"/>
        <w:jc w:val="both"/>
        <w:rPr>
          <w:lang w:val="sr-Cyrl-RS"/>
        </w:rPr>
      </w:pPr>
      <w:r w:rsidRPr="008C59D2">
        <w:rPr>
          <w:rStyle w:val="FootnoteReference"/>
        </w:rPr>
        <w:footnoteRef/>
      </w:r>
      <w:r w:rsidRPr="008C59D2">
        <w:rPr>
          <w:lang w:val="ru-RU"/>
        </w:rPr>
        <w:t xml:space="preserve"> </w:t>
      </w:r>
      <w:r w:rsidRPr="008C59D2">
        <w:rPr>
          <w:lang w:val="sr-Cyrl-RS"/>
        </w:rPr>
        <w:t>Ч</w:t>
      </w:r>
      <w:r w:rsidRPr="008C59D2">
        <w:rPr>
          <w:lang w:val="ru-RU"/>
        </w:rPr>
        <w:t>лан 229</w:t>
      </w:r>
      <w:r w:rsidRPr="008C59D2">
        <w:rPr>
          <w:lang w:val="sr-Cyrl-RS"/>
        </w:rPr>
        <w:t>.</w:t>
      </w:r>
      <w:r w:rsidRPr="008C59D2">
        <w:rPr>
          <w:lang w:val="ru-RU"/>
        </w:rPr>
        <w:t xml:space="preserve"> став 1</w:t>
      </w:r>
      <w:r w:rsidRPr="008C59D2">
        <w:rPr>
          <w:lang w:val="sr-Cyrl-RS"/>
        </w:rPr>
        <w:t>. Законика о кривичном поступку:</w:t>
      </w:r>
      <w:r w:rsidRPr="008C59D2">
        <w:rPr>
          <w:lang w:val="ru-RU"/>
        </w:rPr>
        <w:t xml:space="preserve"> Оптужба, предлог, правни лек и друга изјава или</w:t>
      </w:r>
      <w:r w:rsidRPr="008C59D2">
        <w:rPr>
          <w:lang w:val="sr-Cyrl-RS"/>
        </w:rPr>
        <w:t xml:space="preserve"> саопштење подноси се писмено или се даје усмено на записник.</w:t>
      </w:r>
    </w:p>
  </w:footnote>
  <w:footnote w:id="1025">
    <w:p w:rsidR="00B234B7" w:rsidRPr="008C59D2" w:rsidRDefault="00B234B7" w:rsidP="00C730DC">
      <w:pPr>
        <w:jc w:val="both"/>
        <w:rPr>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Одредбе члана 229. став 4. ЗКП у вези са чланом 265. став 1. и чланом 229. став 1. ЗКП, у вези тарифног броја 4. став 2. Тарифе о наградама и накнадама трошкова за рад адвдоката („Службени гласник Републике Србије“ број 121/2012).</w:t>
      </w:r>
    </w:p>
  </w:footnote>
  <w:footnote w:id="1026">
    <w:p w:rsidR="00B234B7" w:rsidRPr="008C59D2" w:rsidRDefault="00B234B7" w:rsidP="004C24DA">
      <w:pPr>
        <w:jc w:val="both"/>
        <w:rPr>
          <w:sz w:val="20"/>
          <w:szCs w:val="20"/>
          <w:lang w:val="sr-Cyrl-RS"/>
        </w:rPr>
      </w:pPr>
      <w:r w:rsidRPr="008C59D2">
        <w:rPr>
          <w:rStyle w:val="FootnoteReference"/>
          <w:sz w:val="20"/>
          <w:szCs w:val="20"/>
        </w:rPr>
        <w:footnoteRef/>
      </w:r>
      <w:r w:rsidRPr="008C59D2">
        <w:rPr>
          <w:sz w:val="20"/>
          <w:szCs w:val="20"/>
          <w:lang w:val="sr-Cyrl-RS"/>
        </w:rPr>
        <w:t xml:space="preserve"> Извод из </w:t>
      </w:r>
      <w:r w:rsidRPr="008C59D2">
        <w:rPr>
          <w:sz w:val="20"/>
          <w:szCs w:val="20"/>
          <w:lang w:val="sr-Cyrl-CS"/>
        </w:rPr>
        <w:t>Извештај</w:t>
      </w:r>
      <w:r w:rsidRPr="008C59D2">
        <w:rPr>
          <w:sz w:val="20"/>
          <w:szCs w:val="20"/>
          <w:lang w:val="sr-Cyrl-RS"/>
        </w:rPr>
        <w:t xml:space="preserve">а </w:t>
      </w:r>
      <w:r w:rsidRPr="008C59D2">
        <w:rPr>
          <w:sz w:val="20"/>
          <w:szCs w:val="20"/>
          <w:lang w:val="sr-Cyrl-CS"/>
        </w:rPr>
        <w:t>[</w:t>
      </w:r>
      <w:r w:rsidRPr="008C59D2">
        <w:rPr>
          <w:sz w:val="20"/>
          <w:szCs w:val="20"/>
          <w:lang w:val="sr-Cyrl-RS"/>
        </w:rPr>
        <w:t>председнику суда</w:t>
      </w:r>
      <w:r w:rsidRPr="008C59D2">
        <w:rPr>
          <w:sz w:val="20"/>
          <w:szCs w:val="20"/>
          <w:lang w:val="sr-Cyrl-CS"/>
        </w:rPr>
        <w:t>]</w:t>
      </w:r>
      <w:r w:rsidRPr="008C59D2">
        <w:rPr>
          <w:sz w:val="20"/>
          <w:szCs w:val="20"/>
          <w:lang w:val="sr-Cyrl-RS"/>
        </w:rPr>
        <w:t xml:space="preserve"> Вишег суда у Краљеву </w:t>
      </w:r>
      <w:r w:rsidRPr="008C59D2">
        <w:rPr>
          <w:sz w:val="20"/>
          <w:szCs w:val="20"/>
          <w:lang w:val="sr-Cyrl-CS"/>
        </w:rPr>
        <w:t>о контроли кривичног одељења</w:t>
      </w:r>
      <w:r w:rsidRPr="008C59D2">
        <w:rPr>
          <w:sz w:val="20"/>
          <w:szCs w:val="20"/>
          <w:lang w:val="sr-Cyrl-RS"/>
        </w:rPr>
        <w:t xml:space="preserve"> О</w:t>
      </w:r>
      <w:r w:rsidRPr="008C59D2">
        <w:rPr>
          <w:sz w:val="20"/>
          <w:szCs w:val="20"/>
          <w:lang w:val="sr-Cyrl-CS"/>
        </w:rPr>
        <w:t xml:space="preserve">сновног суда у </w:t>
      </w:r>
      <w:r w:rsidRPr="008C59D2">
        <w:rPr>
          <w:sz w:val="20"/>
          <w:szCs w:val="20"/>
          <w:lang w:val="sr-Cyrl-RS"/>
        </w:rPr>
        <w:t>К</w:t>
      </w:r>
      <w:r w:rsidRPr="008C59D2">
        <w:rPr>
          <w:sz w:val="20"/>
          <w:szCs w:val="20"/>
          <w:lang w:val="sr-Cyrl-CS"/>
        </w:rPr>
        <w:t>раљеву</w:t>
      </w:r>
      <w:r w:rsidRPr="008C59D2">
        <w:rPr>
          <w:sz w:val="20"/>
          <w:szCs w:val="20"/>
          <w:lang w:val="ru-RU"/>
        </w:rPr>
        <w:t xml:space="preserve"> </w:t>
      </w:r>
      <w:r w:rsidRPr="008C59D2">
        <w:rPr>
          <w:sz w:val="20"/>
          <w:szCs w:val="20"/>
          <w:lang w:val="sr-Cyrl-CS"/>
        </w:rPr>
        <w:t xml:space="preserve">и </w:t>
      </w:r>
      <w:r w:rsidRPr="008C59D2">
        <w:rPr>
          <w:sz w:val="20"/>
          <w:szCs w:val="20"/>
          <w:lang w:val="sr-Cyrl-RS"/>
        </w:rPr>
        <w:t>О</w:t>
      </w:r>
      <w:r w:rsidRPr="008C59D2">
        <w:rPr>
          <w:sz w:val="20"/>
          <w:szCs w:val="20"/>
          <w:lang w:val="sr-Cyrl-CS"/>
        </w:rPr>
        <w:t xml:space="preserve">сновног суда у </w:t>
      </w:r>
      <w:r w:rsidRPr="008C59D2">
        <w:rPr>
          <w:sz w:val="20"/>
          <w:szCs w:val="20"/>
          <w:lang w:val="sr-Cyrl-RS"/>
        </w:rPr>
        <w:t>Р</w:t>
      </w:r>
      <w:r w:rsidRPr="008C59D2">
        <w:rPr>
          <w:sz w:val="20"/>
          <w:szCs w:val="20"/>
          <w:lang w:val="sr-Cyrl-CS"/>
        </w:rPr>
        <w:t>ашки</w:t>
      </w:r>
      <w:r w:rsidRPr="008C59D2">
        <w:rPr>
          <w:sz w:val="20"/>
          <w:szCs w:val="20"/>
          <w:lang w:val="sr-Cyrl-RS"/>
        </w:rPr>
        <w:t xml:space="preserve"> </w:t>
      </w:r>
      <w:r w:rsidRPr="008C59D2">
        <w:rPr>
          <w:sz w:val="20"/>
          <w:szCs w:val="20"/>
          <w:lang w:val="sr-Cyrl-CS"/>
        </w:rPr>
        <w:t>у октобру 2014. године</w:t>
      </w:r>
      <w:r w:rsidRPr="008C59D2">
        <w:rPr>
          <w:sz w:val="20"/>
          <w:szCs w:val="20"/>
          <w:lang w:val="sr-Cyrl-RS"/>
        </w:rPr>
        <w:t xml:space="preserve"> (В</w:t>
      </w:r>
      <w:r w:rsidRPr="008C59D2">
        <w:rPr>
          <w:sz w:val="20"/>
          <w:szCs w:val="20"/>
          <w:lang w:val="sr-Cyrl-CS"/>
        </w:rPr>
        <w:t xml:space="preserve">иши суд у </w:t>
      </w:r>
      <w:r w:rsidRPr="008C59D2">
        <w:rPr>
          <w:sz w:val="20"/>
          <w:szCs w:val="20"/>
          <w:lang w:val="sr-Cyrl-RS"/>
        </w:rPr>
        <w:t>К</w:t>
      </w:r>
      <w:r w:rsidRPr="008C59D2">
        <w:rPr>
          <w:sz w:val="20"/>
          <w:szCs w:val="20"/>
          <w:lang w:val="sr-Cyrl-CS"/>
        </w:rPr>
        <w:t>раљеву</w:t>
      </w:r>
      <w:r w:rsidRPr="008C59D2">
        <w:rPr>
          <w:sz w:val="20"/>
          <w:szCs w:val="20"/>
          <w:lang w:val="sr-Cyrl-RS"/>
        </w:rPr>
        <w:t xml:space="preserve"> </w:t>
      </w:r>
      <w:r w:rsidRPr="008C59D2">
        <w:rPr>
          <w:sz w:val="20"/>
          <w:szCs w:val="20"/>
          <w:lang w:val="sr-Cyrl-CS"/>
        </w:rPr>
        <w:t>I Су</w:t>
      </w:r>
      <w:r w:rsidRPr="008C59D2">
        <w:rPr>
          <w:sz w:val="20"/>
          <w:szCs w:val="20"/>
          <w:lang w:val="ru-RU"/>
        </w:rPr>
        <w:t xml:space="preserve"> 5/</w:t>
      </w:r>
      <w:r w:rsidRPr="008C59D2">
        <w:rPr>
          <w:sz w:val="20"/>
          <w:szCs w:val="20"/>
          <w:lang w:val="sr-Cyrl-CS"/>
        </w:rPr>
        <w:t>14</w:t>
      </w:r>
      <w:r w:rsidRPr="008C59D2">
        <w:rPr>
          <w:sz w:val="20"/>
          <w:szCs w:val="20"/>
          <w:lang w:val="ru-RU"/>
        </w:rPr>
        <w:t>-</w:t>
      </w:r>
      <w:r w:rsidRPr="008C59D2">
        <w:rPr>
          <w:sz w:val="20"/>
          <w:szCs w:val="20"/>
          <w:lang w:val="sr-Cyrl-CS"/>
        </w:rPr>
        <w:t>12</w:t>
      </w:r>
      <w:r w:rsidRPr="008C59D2">
        <w:rPr>
          <w:sz w:val="20"/>
          <w:szCs w:val="20"/>
          <w:lang w:val="sr-Cyrl-RS"/>
        </w:rPr>
        <w:t xml:space="preserve"> од </w:t>
      </w:r>
      <w:r w:rsidRPr="008C59D2">
        <w:rPr>
          <w:sz w:val="20"/>
          <w:szCs w:val="20"/>
          <w:lang w:val="sr-Cyrl-CS"/>
        </w:rPr>
        <w:t>24.10.2014. године</w:t>
      </w:r>
      <w:r w:rsidRPr="008C59D2">
        <w:rPr>
          <w:sz w:val="20"/>
          <w:szCs w:val="20"/>
          <w:lang w:val="sr-Cyrl-RS"/>
        </w:rPr>
        <w:t xml:space="preserve">). Извор: архива Вишег суда у Краљеву. </w:t>
      </w:r>
    </w:p>
  </w:footnote>
  <w:footnote w:id="1027">
    <w:p w:rsidR="00B234B7" w:rsidRPr="008C59D2" w:rsidRDefault="00B234B7" w:rsidP="004C24DA">
      <w:pPr>
        <w:pStyle w:val="FootnoteText"/>
        <w:jc w:val="both"/>
        <w:rPr>
          <w:lang w:val="sr-Cyrl-RS"/>
        </w:rPr>
      </w:pPr>
      <w:r w:rsidRPr="008C59D2">
        <w:rPr>
          <w:rStyle w:val="FootnoteReference"/>
        </w:rPr>
        <w:footnoteRef/>
      </w:r>
      <w:r w:rsidRPr="008C59D2">
        <w:rPr>
          <w:lang w:val="sr-Cyrl-RS"/>
        </w:rPr>
        <w:t xml:space="preserve"> S. </w:t>
      </w:r>
      <w:r w:rsidRPr="008C59D2">
        <w:rPr>
          <w:bCs/>
        </w:rPr>
        <w:t>Bejatovi</w:t>
      </w:r>
      <w:r w:rsidRPr="008C59D2">
        <w:rPr>
          <w:bCs/>
          <w:lang w:val="sr-Cyrl-RS"/>
        </w:rPr>
        <w:t xml:space="preserve">ć, </w:t>
      </w:r>
      <w:r w:rsidRPr="008C59D2">
        <w:rPr>
          <w:rFonts w:eastAsia="MinionPro-Regular"/>
          <w:i/>
        </w:rPr>
        <w:t>Efikasnost</w:t>
      </w:r>
      <w:r w:rsidRPr="008C59D2">
        <w:rPr>
          <w:rFonts w:eastAsia="MinionPro-Regular"/>
          <w:i/>
          <w:lang w:val="sr-Cyrl-RS"/>
        </w:rPr>
        <w:t xml:space="preserve"> </w:t>
      </w:r>
      <w:r w:rsidRPr="008C59D2">
        <w:rPr>
          <w:rFonts w:eastAsia="MinionPro-Regular"/>
          <w:i/>
        </w:rPr>
        <w:t>krivi</w:t>
      </w:r>
      <w:r w:rsidRPr="008C59D2">
        <w:rPr>
          <w:rFonts w:eastAsia="MinionPro-Regular"/>
          <w:i/>
          <w:lang w:val="sr-Cyrl-RS"/>
        </w:rPr>
        <w:t>č</w:t>
      </w:r>
      <w:r w:rsidRPr="008C59D2">
        <w:rPr>
          <w:rFonts w:eastAsia="MinionPro-Regular"/>
          <w:i/>
        </w:rPr>
        <w:t>nog</w:t>
      </w:r>
      <w:r w:rsidRPr="008C59D2">
        <w:rPr>
          <w:rFonts w:eastAsia="MinionPro-Regular"/>
          <w:i/>
          <w:lang w:val="sr-Cyrl-RS"/>
        </w:rPr>
        <w:t xml:space="preserve"> </w:t>
      </w:r>
      <w:r w:rsidRPr="008C59D2">
        <w:rPr>
          <w:rFonts w:eastAsia="MinionPro-Regular"/>
          <w:i/>
        </w:rPr>
        <w:t>postupka</w:t>
      </w:r>
      <w:r w:rsidRPr="008C59D2">
        <w:rPr>
          <w:bCs/>
          <w:i/>
          <w:lang w:val="sr-Cyrl-RS"/>
        </w:rPr>
        <w:t xml:space="preserve"> </w:t>
      </w:r>
      <w:r w:rsidRPr="008C59D2">
        <w:rPr>
          <w:rFonts w:eastAsia="MinionPro-Regular"/>
          <w:i/>
        </w:rPr>
        <w:t>kao</w:t>
      </w:r>
      <w:r w:rsidRPr="008C59D2">
        <w:rPr>
          <w:rFonts w:eastAsia="MinionPro-Regular"/>
          <w:i/>
          <w:lang w:val="sr-Cyrl-RS"/>
        </w:rPr>
        <w:t xml:space="preserve"> </w:t>
      </w:r>
      <w:r w:rsidRPr="008C59D2">
        <w:rPr>
          <w:rFonts w:eastAsia="MinionPro-Regular"/>
          <w:i/>
        </w:rPr>
        <w:t>me</w:t>
      </w:r>
      <w:r w:rsidRPr="008C59D2">
        <w:rPr>
          <w:rFonts w:eastAsia="MinionPro-Regular"/>
          <w:i/>
          <w:lang w:val="sr-Cyrl-RS"/>
        </w:rPr>
        <w:t>đ</w:t>
      </w:r>
      <w:r w:rsidRPr="008C59D2">
        <w:rPr>
          <w:rFonts w:eastAsia="MinionPro-Regular"/>
          <w:i/>
        </w:rPr>
        <w:t>unarodni</w:t>
      </w:r>
      <w:r w:rsidRPr="008C59D2">
        <w:rPr>
          <w:rFonts w:eastAsia="MinionPro-Regular"/>
          <w:i/>
          <w:lang w:val="sr-Cyrl-RS"/>
        </w:rPr>
        <w:t xml:space="preserve"> </w:t>
      </w:r>
      <w:r w:rsidRPr="008C59D2">
        <w:rPr>
          <w:rFonts w:eastAsia="MinionPro-Regular"/>
          <w:i/>
        </w:rPr>
        <w:t>pravni</w:t>
      </w:r>
      <w:r w:rsidRPr="008C59D2">
        <w:rPr>
          <w:rFonts w:eastAsia="MinionPro-Regular"/>
          <w:i/>
          <w:lang w:val="sr-Cyrl-RS"/>
        </w:rPr>
        <w:t xml:space="preserve"> </w:t>
      </w:r>
      <w:r w:rsidRPr="008C59D2">
        <w:rPr>
          <w:rFonts w:eastAsia="MinionPro-Regular"/>
          <w:i/>
        </w:rPr>
        <w:t>standard</w:t>
      </w:r>
      <w:r w:rsidRPr="008C59D2">
        <w:rPr>
          <w:bCs/>
          <w:i/>
          <w:lang w:val="sr-Cyrl-RS"/>
        </w:rPr>
        <w:t xml:space="preserve"> </w:t>
      </w:r>
      <w:r w:rsidRPr="008C59D2">
        <w:rPr>
          <w:rFonts w:eastAsia="MinionPro-Regular"/>
          <w:i/>
        </w:rPr>
        <w:t>i</w:t>
      </w:r>
      <w:r w:rsidRPr="008C59D2">
        <w:rPr>
          <w:rFonts w:eastAsia="MinionPro-Regular"/>
          <w:i/>
          <w:lang w:val="sr-Cyrl-RS"/>
        </w:rPr>
        <w:t xml:space="preserve"> </w:t>
      </w:r>
      <w:r w:rsidRPr="008C59D2">
        <w:rPr>
          <w:rFonts w:eastAsia="MinionPro-Regular"/>
          <w:i/>
        </w:rPr>
        <w:t>reforma</w:t>
      </w:r>
      <w:r w:rsidRPr="008C59D2">
        <w:rPr>
          <w:rFonts w:eastAsia="MinionPro-Regular"/>
          <w:i/>
          <w:lang w:val="sr-Cyrl-RS"/>
        </w:rPr>
        <w:t xml:space="preserve"> </w:t>
      </w:r>
      <w:r w:rsidRPr="008C59D2">
        <w:rPr>
          <w:rFonts w:eastAsia="MinionPro-Regular"/>
          <w:i/>
        </w:rPr>
        <w:t>krivi</w:t>
      </w:r>
      <w:r w:rsidRPr="008C59D2">
        <w:rPr>
          <w:rFonts w:eastAsia="MinionPro-Regular"/>
          <w:i/>
          <w:lang w:val="sr-Cyrl-RS"/>
        </w:rPr>
        <w:t>č</w:t>
      </w:r>
      <w:r w:rsidRPr="008C59D2">
        <w:rPr>
          <w:rFonts w:eastAsia="MinionPro-Regular"/>
          <w:i/>
        </w:rPr>
        <w:t>nog</w:t>
      </w:r>
      <w:r w:rsidRPr="008C59D2">
        <w:rPr>
          <w:rFonts w:eastAsia="MinionPro-Regular"/>
          <w:i/>
          <w:lang w:val="sr-Cyrl-RS"/>
        </w:rPr>
        <w:t xml:space="preserve"> </w:t>
      </w:r>
      <w:r w:rsidRPr="008C59D2">
        <w:rPr>
          <w:rFonts w:eastAsia="MinionPro-Regular"/>
          <w:i/>
        </w:rPr>
        <w:t>procesnog</w:t>
      </w:r>
      <w:r w:rsidRPr="008C59D2">
        <w:rPr>
          <w:bCs/>
          <w:i/>
          <w:lang w:val="sr-Cyrl-RS"/>
        </w:rPr>
        <w:t xml:space="preserve"> </w:t>
      </w:r>
      <w:r w:rsidRPr="008C59D2">
        <w:rPr>
          <w:rFonts w:eastAsia="MinionPro-Regular"/>
          <w:i/>
          <w:lang w:val="it-IT"/>
        </w:rPr>
        <w:t>zakonodavstva</w:t>
      </w:r>
      <w:r w:rsidRPr="008C59D2">
        <w:rPr>
          <w:rFonts w:eastAsia="MinionPro-Regular"/>
          <w:i/>
          <w:lang w:val="sr-Cyrl-RS"/>
        </w:rPr>
        <w:t xml:space="preserve"> </w:t>
      </w:r>
      <w:r w:rsidRPr="008C59D2">
        <w:rPr>
          <w:rFonts w:eastAsia="MinionPro-Regular"/>
          <w:i/>
          <w:lang w:val="it-IT"/>
        </w:rPr>
        <w:t>srbije</w:t>
      </w:r>
      <w:r w:rsidRPr="008C59D2">
        <w:rPr>
          <w:rFonts w:eastAsia="MinionPro-Regular"/>
          <w:i/>
          <w:lang w:val="sr-Cyrl-RS"/>
        </w:rPr>
        <w:t xml:space="preserve"> (</w:t>
      </w:r>
      <w:r w:rsidRPr="008C59D2">
        <w:rPr>
          <w:rFonts w:eastAsia="MinionPro-Regular"/>
          <w:i/>
          <w:lang w:val="it-IT"/>
        </w:rPr>
        <w:t>norma</w:t>
      </w:r>
      <w:r w:rsidRPr="008C59D2">
        <w:rPr>
          <w:rFonts w:eastAsia="MinionPro-Regular"/>
          <w:i/>
          <w:lang w:val="sr-Cyrl-RS"/>
        </w:rPr>
        <w:t xml:space="preserve"> </w:t>
      </w:r>
      <w:r w:rsidRPr="008C59D2">
        <w:rPr>
          <w:rFonts w:eastAsia="MinionPro-Regular"/>
          <w:i/>
          <w:lang w:val="it-IT"/>
        </w:rPr>
        <w:t>i</w:t>
      </w:r>
      <w:r w:rsidRPr="008C59D2">
        <w:rPr>
          <w:rFonts w:eastAsia="MinionPro-Regular"/>
          <w:i/>
          <w:lang w:val="sr-Cyrl-RS"/>
        </w:rPr>
        <w:t xml:space="preserve"> </w:t>
      </w:r>
      <w:r w:rsidRPr="008C59D2">
        <w:rPr>
          <w:rFonts w:eastAsia="MinionPro-Regular"/>
          <w:i/>
          <w:lang w:val="it-IT"/>
        </w:rPr>
        <w:t>praksa</w:t>
      </w:r>
      <w:r w:rsidRPr="008C59D2">
        <w:rPr>
          <w:rFonts w:eastAsia="MinionPro-Regular"/>
          <w:i/>
          <w:lang w:val="sr-Cyrl-RS"/>
        </w:rPr>
        <w:t>),</w:t>
      </w:r>
      <w:r w:rsidRPr="008C59D2">
        <w:rPr>
          <w:lang w:val="sr-Cyrl-RS"/>
        </w:rPr>
        <w:t xml:space="preserve"> </w:t>
      </w:r>
      <w:r w:rsidRPr="008C59D2">
        <w:rPr>
          <w:rFonts w:eastAsia="MinionPro-Regular"/>
          <w:lang w:val="it-IT"/>
        </w:rPr>
        <w:t>NBP</w:t>
      </w:r>
      <w:r w:rsidRPr="008C59D2">
        <w:rPr>
          <w:rFonts w:eastAsia="MinionPro-Regular"/>
          <w:lang w:val="sr-Cyrl-RS"/>
        </w:rPr>
        <w:t>, Ž</w:t>
      </w:r>
      <w:r w:rsidRPr="008C59D2">
        <w:rPr>
          <w:rFonts w:eastAsia="MinionPro-Regular"/>
          <w:lang w:val="it-IT"/>
        </w:rPr>
        <w:t>urnal</w:t>
      </w:r>
      <w:r w:rsidRPr="008C59D2">
        <w:rPr>
          <w:rFonts w:eastAsia="MinionPro-Regular"/>
          <w:lang w:val="sr-Cyrl-RS"/>
        </w:rPr>
        <w:t xml:space="preserve"> </w:t>
      </w:r>
      <w:r w:rsidRPr="008C59D2">
        <w:rPr>
          <w:rFonts w:eastAsia="MinionPro-Regular"/>
          <w:lang w:val="it-IT"/>
        </w:rPr>
        <w:t>za</w:t>
      </w:r>
      <w:r w:rsidRPr="008C59D2">
        <w:rPr>
          <w:rFonts w:eastAsia="MinionPro-Regular"/>
          <w:lang w:val="sr-Cyrl-RS"/>
        </w:rPr>
        <w:t xml:space="preserve"> </w:t>
      </w:r>
      <w:r w:rsidRPr="008C59D2">
        <w:rPr>
          <w:rFonts w:eastAsia="MinionPro-Regular"/>
          <w:lang w:val="it-IT"/>
        </w:rPr>
        <w:t>kriminalistiku</w:t>
      </w:r>
      <w:r w:rsidRPr="008C59D2">
        <w:rPr>
          <w:rFonts w:eastAsia="MinionPro-Regular"/>
          <w:lang w:val="sr-Cyrl-RS"/>
        </w:rPr>
        <w:t xml:space="preserve"> </w:t>
      </w:r>
      <w:r w:rsidRPr="008C59D2">
        <w:rPr>
          <w:rFonts w:eastAsia="MinionPro-Regular"/>
          <w:lang w:val="it-IT"/>
        </w:rPr>
        <w:t>i</w:t>
      </w:r>
      <w:r w:rsidRPr="008C59D2">
        <w:rPr>
          <w:rFonts w:eastAsia="MinionPro-Regular"/>
          <w:lang w:val="sr-Cyrl-RS"/>
        </w:rPr>
        <w:t xml:space="preserve"> </w:t>
      </w:r>
      <w:r w:rsidRPr="008C59D2">
        <w:rPr>
          <w:rFonts w:eastAsia="MinionPro-Regular"/>
          <w:lang w:val="it-IT"/>
        </w:rPr>
        <w:t>pravo</w:t>
      </w:r>
      <w:r w:rsidRPr="008C59D2">
        <w:rPr>
          <w:rFonts w:eastAsia="MinionPro-Regular"/>
          <w:lang w:val="sr-Cyrl-RS"/>
        </w:rPr>
        <w:t xml:space="preserve">, </w:t>
      </w:r>
      <w:r w:rsidRPr="008C59D2">
        <w:rPr>
          <w:rFonts w:eastAsia="MinionPro-Regular"/>
          <w:lang w:val="it-IT"/>
        </w:rPr>
        <w:t>Beograd</w:t>
      </w:r>
      <w:r w:rsidRPr="008C59D2">
        <w:rPr>
          <w:rFonts w:eastAsia="MinionPro-Regular"/>
          <w:lang w:val="sr-Cyrl-RS"/>
        </w:rPr>
        <w:t>, 2/2015., 48-49.</w:t>
      </w:r>
    </w:p>
  </w:footnote>
  <w:footnote w:id="1028">
    <w:p w:rsidR="00B234B7" w:rsidRDefault="00B234B7" w:rsidP="004C24DA">
      <w:pPr>
        <w:jc w:val="both"/>
        <w:rPr>
          <w:sz w:val="20"/>
          <w:szCs w:val="20"/>
        </w:rPr>
      </w:pPr>
      <w:r w:rsidRPr="008C59D2">
        <w:rPr>
          <w:rStyle w:val="FootnoteReference"/>
          <w:sz w:val="20"/>
          <w:szCs w:val="20"/>
        </w:rPr>
        <w:footnoteRef/>
      </w:r>
      <w:r w:rsidRPr="008C59D2">
        <w:rPr>
          <w:sz w:val="20"/>
          <w:szCs w:val="20"/>
          <w:lang w:val="sr-Cyrl-RS"/>
        </w:rPr>
        <w:t xml:space="preserve"> </w:t>
      </w:r>
      <w:r w:rsidRPr="008C59D2">
        <w:rPr>
          <w:sz w:val="20"/>
          <w:szCs w:val="20"/>
          <w:lang w:val="sr-Latn-RS"/>
        </w:rPr>
        <w:t>„</w:t>
      </w:r>
      <w:r w:rsidRPr="008C59D2">
        <w:rPr>
          <w:sz w:val="20"/>
          <w:szCs w:val="20"/>
          <w:lang w:val="it-IT"/>
        </w:rPr>
        <w:t>Iskori</w:t>
      </w:r>
      <w:r w:rsidRPr="008C59D2">
        <w:rPr>
          <w:sz w:val="20"/>
          <w:szCs w:val="20"/>
          <w:lang w:val="sr-Latn-RS"/>
        </w:rPr>
        <w:t>š</w:t>
      </w:r>
      <w:r w:rsidRPr="008C59D2">
        <w:rPr>
          <w:sz w:val="20"/>
          <w:szCs w:val="20"/>
          <w:lang w:val="it-IT"/>
        </w:rPr>
        <w:t>tavanje</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radi</w:t>
      </w:r>
      <w:r w:rsidRPr="008C59D2">
        <w:rPr>
          <w:sz w:val="20"/>
          <w:szCs w:val="20"/>
          <w:lang w:val="sr-Latn-RS"/>
        </w:rPr>
        <w:t xml:space="preserve"> </w:t>
      </w:r>
      <w:r w:rsidRPr="008C59D2">
        <w:rPr>
          <w:sz w:val="20"/>
          <w:szCs w:val="20"/>
          <w:lang w:val="it-IT"/>
        </w:rPr>
        <w:t>svrha</w:t>
      </w:r>
      <w:r w:rsidRPr="008C59D2">
        <w:rPr>
          <w:sz w:val="20"/>
          <w:szCs w:val="20"/>
          <w:lang w:val="sr-Latn-RS"/>
        </w:rPr>
        <w:t xml:space="preserve"> </w:t>
      </w:r>
      <w:r w:rsidRPr="008C59D2">
        <w:rPr>
          <w:sz w:val="20"/>
          <w:szCs w:val="20"/>
          <w:lang w:val="it-IT"/>
        </w:rPr>
        <w:t>suprotnih</w:t>
      </w:r>
      <w:r w:rsidRPr="008C59D2">
        <w:rPr>
          <w:sz w:val="20"/>
          <w:szCs w:val="20"/>
          <w:lang w:val="sr-Latn-RS"/>
        </w:rPr>
        <w:t xml:space="preserve"> </w:t>
      </w:r>
      <w:r w:rsidRPr="008C59D2">
        <w:rPr>
          <w:sz w:val="20"/>
          <w:szCs w:val="20"/>
          <w:lang w:val="it-IT"/>
        </w:rPr>
        <w:t>zakonitom</w:t>
      </w:r>
      <w:r w:rsidRPr="008C59D2">
        <w:rPr>
          <w:sz w:val="20"/>
          <w:szCs w:val="20"/>
          <w:lang w:val="sr-Latn-RS"/>
        </w:rPr>
        <w:t xml:space="preserve"> </w:t>
      </w:r>
      <w:r w:rsidRPr="008C59D2">
        <w:rPr>
          <w:sz w:val="20"/>
          <w:szCs w:val="20"/>
          <w:lang w:val="it-IT"/>
        </w:rPr>
        <w:t>cilju</w:t>
      </w:r>
      <w:r w:rsidRPr="008C59D2">
        <w:rPr>
          <w:sz w:val="20"/>
          <w:szCs w:val="20"/>
          <w:lang w:val="sr-Latn-RS"/>
        </w:rPr>
        <w:t xml:space="preserve">, </w:t>
      </w:r>
      <w:r w:rsidRPr="008C59D2">
        <w:rPr>
          <w:sz w:val="20"/>
          <w:szCs w:val="20"/>
          <w:lang w:val="it-IT"/>
        </w:rPr>
        <w:t>prekora</w:t>
      </w:r>
      <w:r w:rsidRPr="008C59D2">
        <w:rPr>
          <w:sz w:val="20"/>
          <w:szCs w:val="20"/>
          <w:lang w:val="sr-Latn-RS"/>
        </w:rPr>
        <w:t>č</w:t>
      </w:r>
      <w:r w:rsidRPr="008C59D2">
        <w:rPr>
          <w:sz w:val="20"/>
          <w:szCs w:val="20"/>
          <w:lang w:val="it-IT"/>
        </w:rPr>
        <w:t>enje</w:t>
      </w:r>
      <w:r w:rsidRPr="008C59D2">
        <w:rPr>
          <w:sz w:val="20"/>
          <w:szCs w:val="20"/>
          <w:lang w:val="sr-Latn-RS"/>
        </w:rPr>
        <w:t xml:space="preserve"> </w:t>
      </w:r>
      <w:r w:rsidRPr="008C59D2">
        <w:rPr>
          <w:sz w:val="20"/>
          <w:szCs w:val="20"/>
          <w:lang w:val="it-IT"/>
        </w:rPr>
        <w:t>propisanih</w:t>
      </w:r>
      <w:r w:rsidRPr="008C59D2">
        <w:rPr>
          <w:sz w:val="20"/>
          <w:szCs w:val="20"/>
          <w:lang w:val="sr-Latn-RS"/>
        </w:rPr>
        <w:t xml:space="preserve"> </w:t>
      </w:r>
      <w:r w:rsidRPr="008C59D2">
        <w:rPr>
          <w:sz w:val="20"/>
          <w:szCs w:val="20"/>
          <w:lang w:val="it-IT"/>
        </w:rPr>
        <w:t>granica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primjeni</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neizvr</w:t>
      </w:r>
      <w:r w:rsidRPr="008C59D2">
        <w:rPr>
          <w:sz w:val="20"/>
          <w:szCs w:val="20"/>
          <w:lang w:val="sr-Latn-RS"/>
        </w:rPr>
        <w:t>š</w:t>
      </w:r>
      <w:r w:rsidRPr="008C59D2">
        <w:rPr>
          <w:sz w:val="20"/>
          <w:szCs w:val="20"/>
          <w:lang w:val="it-IT"/>
        </w:rPr>
        <w:t>avanje</w:t>
      </w:r>
      <w:r w:rsidRPr="008C59D2">
        <w:rPr>
          <w:sz w:val="20"/>
          <w:szCs w:val="20"/>
          <w:lang w:val="sr-Latn-RS"/>
        </w:rPr>
        <w:t xml:space="preserve"> </w:t>
      </w:r>
      <w:r w:rsidRPr="008C59D2">
        <w:rPr>
          <w:sz w:val="20"/>
          <w:szCs w:val="20"/>
          <w:lang w:val="it-IT"/>
        </w:rPr>
        <w:t>obaveza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svrhe</w:t>
      </w:r>
      <w:r w:rsidRPr="008C59D2">
        <w:rPr>
          <w:sz w:val="20"/>
          <w:szCs w:val="20"/>
          <w:lang w:val="sr-Latn-RS"/>
        </w:rPr>
        <w:t xml:space="preserve"> </w:t>
      </w:r>
      <w:r w:rsidRPr="008C59D2">
        <w:rPr>
          <w:sz w:val="20"/>
          <w:szCs w:val="20"/>
          <w:lang w:val="it-IT"/>
        </w:rPr>
        <w:t>suprotne</w:t>
      </w:r>
      <w:r w:rsidRPr="008C59D2">
        <w:rPr>
          <w:sz w:val="20"/>
          <w:szCs w:val="20"/>
          <w:lang w:val="sr-Latn-RS"/>
        </w:rPr>
        <w:t xml:space="preserve"> </w:t>
      </w:r>
      <w:r w:rsidRPr="008C59D2">
        <w:rPr>
          <w:sz w:val="20"/>
          <w:szCs w:val="20"/>
          <w:lang w:val="it-IT"/>
        </w:rPr>
        <w:t>onima</w:t>
      </w:r>
      <w:r w:rsidRPr="008C59D2">
        <w:rPr>
          <w:sz w:val="20"/>
          <w:szCs w:val="20"/>
          <w:lang w:val="sr-Latn-RS"/>
        </w:rPr>
        <w:t xml:space="preserve"> </w:t>
      </w:r>
      <w:r w:rsidRPr="008C59D2">
        <w:rPr>
          <w:sz w:val="20"/>
          <w:szCs w:val="20"/>
          <w:lang w:val="it-IT"/>
        </w:rPr>
        <w:t>zbog</w:t>
      </w:r>
      <w:r w:rsidRPr="008C59D2">
        <w:rPr>
          <w:sz w:val="20"/>
          <w:szCs w:val="20"/>
          <w:lang w:val="sr-Latn-RS"/>
        </w:rPr>
        <w:t xml:space="preserve"> </w:t>
      </w:r>
      <w:r w:rsidRPr="008C59D2">
        <w:rPr>
          <w:sz w:val="20"/>
          <w:szCs w:val="20"/>
          <w:lang w:val="it-IT"/>
        </w:rPr>
        <w:t>kojih</w:t>
      </w:r>
      <w:r w:rsidRPr="008C59D2">
        <w:rPr>
          <w:sz w:val="20"/>
          <w:szCs w:val="20"/>
          <w:lang w:val="sr-Latn-RS"/>
        </w:rPr>
        <w:t xml:space="preserve"> </w:t>
      </w:r>
      <w:r w:rsidRPr="008C59D2">
        <w:rPr>
          <w:sz w:val="20"/>
          <w:szCs w:val="20"/>
          <w:lang w:val="it-IT"/>
        </w:rPr>
        <w:t>su</w:t>
      </w:r>
      <w:r w:rsidRPr="008C59D2">
        <w:rPr>
          <w:sz w:val="20"/>
          <w:szCs w:val="20"/>
          <w:lang w:val="sr-Latn-RS"/>
        </w:rPr>
        <w:t xml:space="preserve"> </w:t>
      </w:r>
      <w:r w:rsidRPr="008C59D2">
        <w:rPr>
          <w:sz w:val="20"/>
          <w:szCs w:val="20"/>
          <w:lang w:val="it-IT"/>
        </w:rPr>
        <w:t>ustanovljene</w:t>
      </w:r>
      <w:r w:rsidRPr="008C59D2">
        <w:rPr>
          <w:sz w:val="20"/>
          <w:szCs w:val="20"/>
          <w:lang w:val="sr-Latn-RS"/>
        </w:rPr>
        <w:t xml:space="preserve">, </w:t>
      </w:r>
      <w:r w:rsidRPr="008C59D2">
        <w:rPr>
          <w:sz w:val="20"/>
          <w:szCs w:val="20"/>
          <w:lang w:val="it-IT"/>
        </w:rPr>
        <w:t>a</w:t>
      </w:r>
      <w:r w:rsidRPr="008C59D2">
        <w:rPr>
          <w:sz w:val="20"/>
          <w:szCs w:val="20"/>
          <w:lang w:val="sr-Latn-RS"/>
        </w:rPr>
        <w:t xml:space="preserve"> </w:t>
      </w:r>
      <w:r w:rsidRPr="008C59D2">
        <w:rPr>
          <w:sz w:val="20"/>
          <w:szCs w:val="20"/>
          <w:lang w:val="it-IT"/>
        </w:rPr>
        <w:t>posebno</w:t>
      </w:r>
      <w:r w:rsidRPr="008C59D2">
        <w:rPr>
          <w:sz w:val="20"/>
          <w:szCs w:val="20"/>
          <w:lang w:val="sr-Latn-RS"/>
        </w:rPr>
        <w:t xml:space="preserve">, </w:t>
      </w:r>
      <w:r w:rsidRPr="008C59D2">
        <w:rPr>
          <w:sz w:val="20"/>
          <w:szCs w:val="20"/>
          <w:lang w:val="it-IT"/>
        </w:rPr>
        <w:t>uplitanje</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kazneni</w:t>
      </w:r>
      <w:r w:rsidRPr="008C59D2">
        <w:rPr>
          <w:sz w:val="20"/>
          <w:szCs w:val="20"/>
          <w:lang w:val="sr-Latn-RS"/>
        </w:rPr>
        <w:t xml:space="preserve"> </w:t>
      </w:r>
      <w:r w:rsidRPr="008C59D2">
        <w:rPr>
          <w:sz w:val="20"/>
          <w:szCs w:val="20"/>
          <w:lang w:val="it-IT"/>
        </w:rPr>
        <w:t>postupak</w:t>
      </w:r>
      <w:r w:rsidRPr="008C59D2">
        <w:rPr>
          <w:sz w:val="20"/>
          <w:szCs w:val="20"/>
          <w:lang w:val="sr-Latn-RS"/>
        </w:rPr>
        <w:t xml:space="preserve"> </w:t>
      </w:r>
      <w:r w:rsidRPr="008C59D2">
        <w:rPr>
          <w:sz w:val="20"/>
          <w:szCs w:val="20"/>
          <w:lang w:val="it-IT"/>
        </w:rPr>
        <w:t>raznih</w:t>
      </w:r>
      <w:r w:rsidRPr="008C59D2">
        <w:rPr>
          <w:sz w:val="20"/>
          <w:szCs w:val="20"/>
          <w:lang w:val="sr-Latn-RS"/>
        </w:rPr>
        <w:t xml:space="preserve"> „</w:t>
      </w:r>
      <w:r w:rsidRPr="008C59D2">
        <w:rPr>
          <w:sz w:val="20"/>
          <w:szCs w:val="20"/>
          <w:lang w:val="it-IT"/>
        </w:rPr>
        <w:t>vanjskih</w:t>
      </w:r>
      <w:r w:rsidRPr="008C59D2">
        <w:rPr>
          <w:sz w:val="20"/>
          <w:szCs w:val="20"/>
          <w:lang w:val="sr-Latn-RS"/>
        </w:rPr>
        <w:t>“ č</w:t>
      </w:r>
      <w:r w:rsidRPr="008C59D2">
        <w:rPr>
          <w:sz w:val="20"/>
          <w:szCs w:val="20"/>
          <w:lang w:val="it-IT"/>
        </w:rPr>
        <w:t>imbenika</w:t>
      </w:r>
      <w:r w:rsidRPr="008C59D2">
        <w:rPr>
          <w:sz w:val="20"/>
          <w:szCs w:val="20"/>
          <w:lang w:val="sr-Latn-RS"/>
        </w:rPr>
        <w:t xml:space="preserve"> (</w:t>
      </w:r>
      <w:r w:rsidRPr="008C59D2">
        <w:rPr>
          <w:sz w:val="20"/>
          <w:szCs w:val="20"/>
          <w:lang w:val="it-IT"/>
        </w:rPr>
        <w:t>razli</w:t>
      </w:r>
      <w:r w:rsidRPr="008C59D2">
        <w:rPr>
          <w:sz w:val="20"/>
          <w:szCs w:val="20"/>
          <w:lang w:val="sr-Latn-RS"/>
        </w:rPr>
        <w:t>č</w:t>
      </w:r>
      <w:r w:rsidRPr="008C59D2">
        <w:rPr>
          <w:sz w:val="20"/>
          <w:szCs w:val="20"/>
          <w:lang w:val="it-IT"/>
        </w:rPr>
        <w:t>itih</w:t>
      </w:r>
      <w:r w:rsidRPr="008C59D2">
        <w:rPr>
          <w:sz w:val="20"/>
          <w:szCs w:val="20"/>
          <w:lang w:val="sr-Latn-RS"/>
        </w:rPr>
        <w:t xml:space="preserve"> </w:t>
      </w:r>
      <w:r w:rsidRPr="008C59D2">
        <w:rPr>
          <w:sz w:val="20"/>
          <w:szCs w:val="20"/>
          <w:lang w:val="it-IT"/>
        </w:rPr>
        <w:t>od</w:t>
      </w:r>
      <w:r w:rsidRPr="008C59D2">
        <w:rPr>
          <w:sz w:val="20"/>
          <w:szCs w:val="20"/>
          <w:lang w:val="sr-Latn-RS"/>
        </w:rPr>
        <w:t xml:space="preserve"> </w:t>
      </w:r>
      <w:r w:rsidRPr="008C59D2">
        <w:rPr>
          <w:sz w:val="20"/>
          <w:szCs w:val="20"/>
          <w:lang w:val="it-IT"/>
        </w:rPr>
        <w:t>sudionika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kaznenom</w:t>
      </w:r>
      <w:r w:rsidRPr="008C59D2">
        <w:rPr>
          <w:sz w:val="20"/>
          <w:szCs w:val="20"/>
          <w:lang w:val="sr-Latn-RS"/>
        </w:rPr>
        <w:t xml:space="preserve"> </w:t>
      </w:r>
      <w:r w:rsidRPr="008C59D2">
        <w:rPr>
          <w:sz w:val="20"/>
          <w:szCs w:val="20"/>
          <w:lang w:val="it-IT"/>
        </w:rPr>
        <w:t>postupku</w:t>
      </w:r>
      <w:r w:rsidRPr="008C59D2">
        <w:rPr>
          <w:sz w:val="20"/>
          <w:szCs w:val="20"/>
          <w:lang w:val="sr-Latn-RS"/>
        </w:rPr>
        <w:t xml:space="preserve">) </w:t>
      </w:r>
      <w:r w:rsidRPr="008C59D2">
        <w:rPr>
          <w:sz w:val="20"/>
          <w:szCs w:val="20"/>
          <w:lang w:val="it-IT"/>
        </w:rPr>
        <w:t>motiviraju</w:t>
      </w:r>
      <w:r w:rsidRPr="008C59D2">
        <w:rPr>
          <w:sz w:val="20"/>
          <w:szCs w:val="20"/>
          <w:lang w:val="sr-Latn-RS"/>
        </w:rPr>
        <w:t xml:space="preserve"> </w:t>
      </w:r>
      <w:r w:rsidRPr="008C59D2">
        <w:rPr>
          <w:sz w:val="20"/>
          <w:szCs w:val="20"/>
          <w:lang w:val="it-IT"/>
        </w:rPr>
        <w:t>me</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ustvrdim</w:t>
      </w:r>
      <w:r w:rsidRPr="008C59D2">
        <w:rPr>
          <w:sz w:val="20"/>
          <w:szCs w:val="20"/>
          <w:lang w:val="sr-Latn-RS"/>
        </w:rPr>
        <w:t xml:space="preserve"> </w:t>
      </w:r>
      <w:r w:rsidRPr="008C59D2">
        <w:rPr>
          <w:sz w:val="20"/>
          <w:szCs w:val="20"/>
          <w:lang w:val="it-IT"/>
        </w:rPr>
        <w:t>jo</w:t>
      </w:r>
      <w:r w:rsidRPr="008C59D2">
        <w:rPr>
          <w:sz w:val="20"/>
          <w:szCs w:val="20"/>
          <w:lang w:val="sr-Latn-RS"/>
        </w:rPr>
        <w:t xml:space="preserve">š </w:t>
      </w:r>
      <w:r w:rsidRPr="008C59D2">
        <w:rPr>
          <w:sz w:val="20"/>
          <w:szCs w:val="20"/>
          <w:lang w:val="it-IT"/>
        </w:rPr>
        <w:t>jednom</w:t>
      </w:r>
      <w:r w:rsidRPr="008C59D2">
        <w:rPr>
          <w:sz w:val="20"/>
          <w:szCs w:val="20"/>
          <w:lang w:val="sr-Latn-RS"/>
        </w:rPr>
        <w:t xml:space="preserve">: </w:t>
      </w:r>
      <w:r w:rsidRPr="008C59D2">
        <w:rPr>
          <w:bCs/>
          <w:sz w:val="20"/>
          <w:szCs w:val="20"/>
        </w:rPr>
        <w:t>zlouporabu</w:t>
      </w:r>
      <w:r w:rsidRPr="008C59D2">
        <w:rPr>
          <w:bCs/>
          <w:sz w:val="20"/>
          <w:szCs w:val="20"/>
          <w:lang w:val="sr-Latn-RS"/>
        </w:rPr>
        <w:t xml:space="preserve"> </w:t>
      </w:r>
      <w:r w:rsidRPr="008C59D2">
        <w:rPr>
          <w:bCs/>
          <w:sz w:val="20"/>
          <w:szCs w:val="20"/>
        </w:rPr>
        <w:t>treba</w:t>
      </w:r>
      <w:r w:rsidRPr="008C59D2">
        <w:rPr>
          <w:bCs/>
          <w:sz w:val="20"/>
          <w:szCs w:val="20"/>
          <w:lang w:val="sr-Latn-RS"/>
        </w:rPr>
        <w:t xml:space="preserve"> </w:t>
      </w:r>
      <w:r w:rsidRPr="008C59D2">
        <w:rPr>
          <w:bCs/>
          <w:sz w:val="20"/>
          <w:szCs w:val="20"/>
        </w:rPr>
        <w:t>onemogu</w:t>
      </w:r>
      <w:r w:rsidRPr="008C59D2">
        <w:rPr>
          <w:bCs/>
          <w:sz w:val="20"/>
          <w:szCs w:val="20"/>
          <w:lang w:val="sr-Latn-RS"/>
        </w:rPr>
        <w:t>ć</w:t>
      </w:r>
      <w:r w:rsidRPr="008C59D2">
        <w:rPr>
          <w:bCs/>
          <w:sz w:val="20"/>
          <w:szCs w:val="20"/>
        </w:rPr>
        <w:t>iti</w:t>
      </w:r>
      <w:r w:rsidRPr="008C59D2">
        <w:rPr>
          <w:bCs/>
          <w:sz w:val="20"/>
          <w:szCs w:val="20"/>
          <w:lang w:val="sr-Latn-RS"/>
        </w:rPr>
        <w:t xml:space="preserve">!“ Vid.: M. </w:t>
      </w:r>
      <w:r w:rsidRPr="008C59D2">
        <w:rPr>
          <w:sz w:val="20"/>
          <w:szCs w:val="20"/>
        </w:rPr>
        <w:t>Sverdovi</w:t>
      </w:r>
      <w:r w:rsidRPr="008C59D2">
        <w:rPr>
          <w:sz w:val="20"/>
          <w:szCs w:val="20"/>
          <w:lang w:val="sr-Latn-RS"/>
        </w:rPr>
        <w:t>ć,</w:t>
      </w:r>
      <w:r w:rsidRPr="008C59D2">
        <w:rPr>
          <w:sz w:val="20"/>
          <w:szCs w:val="20"/>
        </w:rPr>
        <w:t xml:space="preserve"> Autorizirano izlaganje Marijana Sverdovića, sudije Vrhovnog suda Republike Hrvatske, na 75. Tribini Pravnog fakulteta u Zagrebu</w:t>
      </w:r>
      <w:r w:rsidRPr="008C59D2">
        <w:rPr>
          <w:sz w:val="20"/>
          <w:szCs w:val="20"/>
          <w:lang w:val="sr-Cyrl-CS"/>
        </w:rPr>
        <w:t xml:space="preserve"> </w:t>
      </w:r>
      <w:r w:rsidRPr="008C59D2">
        <w:rPr>
          <w:sz w:val="20"/>
          <w:szCs w:val="20"/>
        </w:rPr>
        <w:t>i</w:t>
      </w:r>
      <w:r w:rsidRPr="008C59D2">
        <w:rPr>
          <w:sz w:val="20"/>
          <w:szCs w:val="20"/>
          <w:lang w:val="sr-Cyrl-CS"/>
        </w:rPr>
        <w:t xml:space="preserve"> </w:t>
      </w:r>
      <w:r w:rsidRPr="008C59D2">
        <w:rPr>
          <w:sz w:val="20"/>
          <w:szCs w:val="20"/>
        </w:rPr>
        <w:t xml:space="preserve">Kluba pravnika grada Zagreba održanoj 28.2.2002. na temu: </w:t>
      </w:r>
      <w:r w:rsidRPr="008C59D2">
        <w:rPr>
          <w:i/>
          <w:sz w:val="20"/>
          <w:szCs w:val="20"/>
        </w:rPr>
        <w:t>Zlouporabe procesnih ovlasti i prava stranaka u kaznenom postupku</w:t>
      </w:r>
      <w:r w:rsidRPr="008C59D2">
        <w:rPr>
          <w:sz w:val="20"/>
          <w:szCs w:val="20"/>
        </w:rPr>
        <w:t>, Bilten br. 4</w:t>
      </w:r>
      <w:r w:rsidRPr="008C59D2">
        <w:rPr>
          <w:sz w:val="20"/>
          <w:szCs w:val="20"/>
          <w:lang w:val="sr-Cyrl-CS"/>
        </w:rPr>
        <w:t>,</w:t>
      </w:r>
      <w:r w:rsidRPr="008C59D2">
        <w:rPr>
          <w:sz w:val="20"/>
          <w:szCs w:val="20"/>
        </w:rPr>
        <w:t xml:space="preserve"> 129-178.</w:t>
      </w:r>
      <w:r w:rsidRPr="008C59D2">
        <w:rPr>
          <w:sz w:val="20"/>
          <w:szCs w:val="20"/>
          <w:lang w:val="sr-Cyrl-RS"/>
        </w:rPr>
        <w:t xml:space="preserve">, </w:t>
      </w:r>
      <w:r w:rsidRPr="008C59D2">
        <w:rPr>
          <w:sz w:val="20"/>
          <w:szCs w:val="20"/>
        </w:rPr>
        <w:t>elektronski izvor, dostupno na</w:t>
      </w:r>
    </w:p>
    <w:p w:rsidR="00B234B7" w:rsidRPr="008C59D2" w:rsidRDefault="006C44E9" w:rsidP="004C24DA">
      <w:pPr>
        <w:jc w:val="both"/>
        <w:rPr>
          <w:sz w:val="20"/>
          <w:szCs w:val="20"/>
        </w:rPr>
      </w:pPr>
      <w:hyperlink r:id="rId97" w:history="1">
        <w:r w:rsidR="00B234B7" w:rsidRPr="008C59D2">
          <w:rPr>
            <w:rStyle w:val="Hyperlink"/>
            <w:sz w:val="20"/>
            <w:szCs w:val="20"/>
          </w:rPr>
          <w:t>https://www.pravo.unizg.hr/_download/repository/godisnjaci/1-godisnjak.pdf</w:t>
        </w:r>
      </w:hyperlink>
      <w:r w:rsidR="00B234B7" w:rsidRPr="008C59D2">
        <w:rPr>
          <w:sz w:val="20"/>
          <w:szCs w:val="20"/>
        </w:rPr>
        <w:t>, pristup 7.5.2015.</w:t>
      </w:r>
    </w:p>
  </w:footnote>
  <w:footnote w:id="1029">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А</w:t>
      </w:r>
      <w:r w:rsidRPr="008C59D2">
        <w:rPr>
          <w:lang w:val="sr-Cyrl-RS"/>
        </w:rPr>
        <w:t>.</w:t>
      </w:r>
      <w:r w:rsidRPr="008C59D2">
        <w:rPr>
          <w:lang w:val="ru-RU"/>
        </w:rPr>
        <w:t xml:space="preserve"> В</w:t>
      </w:r>
      <w:r w:rsidRPr="008C59D2">
        <w:rPr>
          <w:lang w:val="sr-Cyrl-RS"/>
        </w:rPr>
        <w:t>.</w:t>
      </w:r>
      <w:r w:rsidRPr="008C59D2">
        <w:rPr>
          <w:lang w:val="ru-RU"/>
        </w:rPr>
        <w:t xml:space="preserve"> Юдин, </w:t>
      </w:r>
      <w:r w:rsidRPr="008C59D2">
        <w:rPr>
          <w:i/>
          <w:lang w:val="ru-RU"/>
        </w:rPr>
        <w:t>Злоупотребление процессуальными правами в гражданском судопроизводстве</w:t>
      </w:r>
      <w:r w:rsidRPr="008C59D2">
        <w:rPr>
          <w:lang w:val="ru-RU"/>
        </w:rPr>
        <w:t>. СПб</w:t>
      </w:r>
      <w:r w:rsidRPr="008C59D2">
        <w:rPr>
          <w:lang w:val="sr-Cyrl-RS"/>
        </w:rPr>
        <w:t>.</w:t>
      </w:r>
      <w:r w:rsidRPr="008C59D2">
        <w:rPr>
          <w:lang w:val="ru-RU"/>
        </w:rPr>
        <w:t>: Издательский Дом С.-Петерб. гос. ун-та. Издательство юридического факультета С.-Петерб. гос. ун-та, 2005.</w:t>
      </w:r>
      <w:r w:rsidRPr="008C59D2">
        <w:rPr>
          <w:lang w:val="sr-Cyrl-RS"/>
        </w:rPr>
        <w:t>,</w:t>
      </w:r>
      <w:r w:rsidRPr="008C59D2">
        <w:rPr>
          <w:lang w:val="ru-RU"/>
        </w:rPr>
        <w:t xml:space="preserve"> 121-128.</w:t>
      </w:r>
    </w:p>
  </w:footnote>
  <w:footnote w:id="1030">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О</w:t>
      </w:r>
      <w:r w:rsidRPr="008C59D2">
        <w:rPr>
          <w:lang w:val="sr-Cyrl-RS"/>
        </w:rPr>
        <w:t xml:space="preserve">. </w:t>
      </w:r>
      <w:r w:rsidRPr="008C59D2">
        <w:rPr>
          <w:lang w:val="ru-RU"/>
        </w:rPr>
        <w:t>И</w:t>
      </w:r>
      <w:r w:rsidRPr="008C59D2">
        <w:rPr>
          <w:lang w:val="sr-Cyrl-RS"/>
        </w:rPr>
        <w:t>.</w:t>
      </w:r>
      <w:r w:rsidRPr="008C59D2">
        <w:rPr>
          <w:lang w:val="ru-RU"/>
        </w:rPr>
        <w:t xml:space="preserve"> Даровских</w:t>
      </w:r>
      <w:r w:rsidRPr="008C59D2">
        <w:rPr>
          <w:lang w:val="sr-Cyrl-RS"/>
        </w:rPr>
        <w:t>,</w:t>
      </w:r>
      <w:r w:rsidRPr="008C59D2">
        <w:rPr>
          <w:lang w:val="sr-Cyrl-CS"/>
        </w:rPr>
        <w:t xml:space="preserve"> </w:t>
      </w:r>
      <w:r w:rsidRPr="008C59D2">
        <w:rPr>
          <w:i/>
          <w:lang w:val="ru-RU"/>
        </w:rPr>
        <w:t>Злоупотребление правом в уголовном судопроизводстве России</w:t>
      </w:r>
      <w:r w:rsidRPr="008C59D2">
        <w:rPr>
          <w:lang w:val="ru-RU"/>
        </w:rPr>
        <w:t>, Автореферат диссертации на соискание ученой степени кандидата юридических наук, ФГБОУ ВПО «Южно-Уральский государственный университет» (НИУ), ноября 2013.</w:t>
      </w:r>
    </w:p>
  </w:footnote>
  <w:footnote w:id="1031">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Т.</w:t>
      </w:r>
      <w:r w:rsidRPr="008C59D2">
        <w:rPr>
          <w:lang w:val="sr-Cyrl-RS"/>
        </w:rPr>
        <w:t xml:space="preserve"> </w:t>
      </w:r>
      <w:r w:rsidRPr="008C59D2">
        <w:rPr>
          <w:lang w:val="ru-RU"/>
        </w:rPr>
        <w:t>П. Подшивалов</w:t>
      </w:r>
      <w:r w:rsidRPr="008C59D2">
        <w:rPr>
          <w:lang w:val="sr-Latn-RS"/>
        </w:rPr>
        <w:t>,</w:t>
      </w:r>
      <w:r w:rsidRPr="008C59D2">
        <w:rPr>
          <w:lang w:val="ru-RU"/>
        </w:rPr>
        <w:t xml:space="preserve"> </w:t>
      </w:r>
      <w:r w:rsidRPr="008C59D2">
        <w:rPr>
          <w:i/>
          <w:lang w:val="ru-RU"/>
        </w:rPr>
        <w:t>Запрет злоупотребления процессуальными правами в арбитражном процессе</w:t>
      </w:r>
      <w:r w:rsidRPr="008C59D2">
        <w:rPr>
          <w:lang w:val="sr-Cyrl-RS"/>
        </w:rPr>
        <w:t>,</w:t>
      </w:r>
      <w:r w:rsidRPr="008C59D2">
        <w:rPr>
          <w:lang w:val="ru-RU"/>
        </w:rPr>
        <w:t xml:space="preserve"> Российская юстиция</w:t>
      </w:r>
      <w:r w:rsidRPr="008C59D2">
        <w:rPr>
          <w:lang w:val="sr-Cyrl-RS"/>
        </w:rPr>
        <w:t>,</w:t>
      </w:r>
      <w:r w:rsidRPr="008C59D2">
        <w:rPr>
          <w:lang w:val="ru-RU"/>
        </w:rPr>
        <w:t xml:space="preserve"> 2014. № 9. С. 17</w:t>
      </w:r>
      <w:r w:rsidRPr="008C59D2">
        <w:rPr>
          <w:lang w:val="sr-Cyrl-RS"/>
        </w:rPr>
        <w:t>-</w:t>
      </w:r>
      <w:r w:rsidRPr="008C59D2">
        <w:rPr>
          <w:lang w:val="ru-RU"/>
        </w:rPr>
        <w:t>20.</w:t>
      </w:r>
    </w:p>
  </w:footnote>
  <w:footnote w:id="1032">
    <w:p w:rsidR="00B234B7" w:rsidRPr="008C59D2" w:rsidRDefault="00B234B7" w:rsidP="004C24DA">
      <w:pPr>
        <w:autoSpaceDE w:val="0"/>
        <w:autoSpaceDN w:val="0"/>
        <w:adjustRightInd w:val="0"/>
        <w:jc w:val="both"/>
        <w:rPr>
          <w:rFonts w:eastAsia="TimesNewRomanPSMT"/>
          <w:sz w:val="20"/>
          <w:szCs w:val="20"/>
          <w:lang w:val="sr-Cyrl-RS"/>
        </w:rPr>
      </w:pPr>
      <w:r w:rsidRPr="008C59D2">
        <w:rPr>
          <w:rStyle w:val="FootnoteReference"/>
          <w:sz w:val="20"/>
          <w:szCs w:val="20"/>
        </w:rPr>
        <w:footnoteRef/>
      </w:r>
      <w:r w:rsidRPr="008C59D2">
        <w:rPr>
          <w:sz w:val="20"/>
          <w:szCs w:val="20"/>
          <w:lang w:val="sr-Cyrl-RS"/>
        </w:rPr>
        <w:t xml:space="preserve"> Уп.: „Питање се сада поставља: како ћемо открити злоупотребу, по којим ћемо знацима познати, да ли је титулар вршио своје овлашћење коректно, или је то чинио у неком недопуштеном циљу или на недопуштен начин? На ово се не може одговорити једном општом формулом, која би важила за све случајеве. Понекад је злоупотреба очигледна, тако да нема двоумљења. Али су, други пут, потребна суптилнија истраживања, треба пажљиво проценити све дате околности, а при том не занемарити ни мотиве, који су странку руководили да предузме одређену радњу. Код предузимања радњи којима се иде на одлагање рочишта, код улагања правног лека, лако се открива намера за одуговлачење спора или за шиканирање противника. Понекад се може открити и намера да се противнику нанесе штета. Но, мени се чини да је недостатак оправданог интереса за предузимање одређене радње најсигурнији знак злоупотребе“. Вид.:</w:t>
      </w:r>
      <w:r w:rsidRPr="008C59D2">
        <w:rPr>
          <w:rStyle w:val="Footnote"/>
          <w:b w:val="0"/>
          <w:bCs w:val="0"/>
          <w:sz w:val="20"/>
          <w:szCs w:val="20"/>
          <w:lang w:val="sr-Cyrl-RS"/>
        </w:rPr>
        <w:t xml:space="preserve"> </w:t>
      </w:r>
      <w:r w:rsidRPr="008C59D2">
        <w:rPr>
          <w:rStyle w:val="Footnote"/>
          <w:b w:val="0"/>
          <w:bCs w:val="0"/>
          <w:sz w:val="20"/>
          <w:szCs w:val="20"/>
          <w:lang w:val="ru-RU"/>
        </w:rPr>
        <w:t>М</w:t>
      </w:r>
      <w:r w:rsidRPr="008C59D2">
        <w:rPr>
          <w:rStyle w:val="Footnote"/>
          <w:b w:val="0"/>
          <w:bCs w:val="0"/>
          <w:sz w:val="20"/>
          <w:szCs w:val="20"/>
          <w:lang w:val="sr-Cyrl-RS"/>
        </w:rPr>
        <w:t>. Ч. Марковић,</w:t>
      </w:r>
      <w:r w:rsidRPr="008C59D2">
        <w:rPr>
          <w:rStyle w:val="Footnote"/>
          <w:b w:val="0"/>
          <w:bCs w:val="0"/>
          <w:sz w:val="20"/>
          <w:szCs w:val="20"/>
          <w:lang w:val="ru-RU"/>
        </w:rPr>
        <w:t xml:space="preserve"> </w:t>
      </w:r>
      <w:r w:rsidRPr="008C59D2">
        <w:rPr>
          <w:rStyle w:val="Footnote"/>
          <w:b w:val="0"/>
          <w:bCs w:val="0"/>
          <w:i/>
          <w:sz w:val="20"/>
          <w:szCs w:val="20"/>
          <w:lang w:val="ru-RU"/>
        </w:rPr>
        <w:t>Злоупотреба права у грађанском па</w:t>
      </w:r>
      <w:r w:rsidRPr="008C59D2">
        <w:rPr>
          <w:rStyle w:val="Footnote"/>
          <w:b w:val="0"/>
          <w:bCs w:val="0"/>
          <w:i/>
          <w:sz w:val="20"/>
          <w:szCs w:val="20"/>
          <w:lang w:val="sr-Cyrl-RS"/>
        </w:rPr>
        <w:t>рн</w:t>
      </w:r>
      <w:r w:rsidRPr="008C59D2">
        <w:rPr>
          <w:rStyle w:val="Footnote"/>
          <w:b w:val="0"/>
          <w:bCs w:val="0"/>
          <w:i/>
          <w:sz w:val="20"/>
          <w:szCs w:val="20"/>
          <w:lang w:val="ru-RU"/>
        </w:rPr>
        <w:t xml:space="preserve">ичном поступку, </w:t>
      </w:r>
      <w:r w:rsidRPr="008C59D2">
        <w:rPr>
          <w:rStyle w:val="Footnote"/>
          <w:b w:val="0"/>
          <w:bCs w:val="0"/>
          <w:sz w:val="20"/>
          <w:szCs w:val="20"/>
          <w:lang w:val="ru-RU"/>
        </w:rPr>
        <w:t xml:space="preserve">Архив за правне и друштвене науке, 1937, </w:t>
      </w:r>
      <w:r w:rsidRPr="008C59D2">
        <w:rPr>
          <w:rStyle w:val="Footnote"/>
          <w:b w:val="0"/>
          <w:bCs w:val="0"/>
          <w:sz w:val="20"/>
          <w:szCs w:val="20"/>
          <w:lang w:val="sr-Cyrl-RS"/>
        </w:rPr>
        <w:t xml:space="preserve">књига 34, број </w:t>
      </w:r>
      <w:r w:rsidRPr="008C59D2">
        <w:rPr>
          <w:rStyle w:val="Footnote"/>
          <w:b w:val="0"/>
          <w:bCs w:val="0"/>
          <w:sz w:val="20"/>
          <w:szCs w:val="20"/>
          <w:lang w:val="ru-RU"/>
        </w:rPr>
        <w:t>1,</w:t>
      </w:r>
      <w:r w:rsidRPr="008C59D2">
        <w:rPr>
          <w:rStyle w:val="Footnote"/>
          <w:b w:val="0"/>
          <w:bCs w:val="0"/>
          <w:sz w:val="20"/>
          <w:szCs w:val="20"/>
          <w:lang w:val="sr-Cyrl-RS"/>
        </w:rPr>
        <w:t xml:space="preserve"> 54</w:t>
      </w:r>
      <w:r w:rsidRPr="008C59D2">
        <w:rPr>
          <w:rStyle w:val="Footnote"/>
          <w:b w:val="0"/>
          <w:bCs w:val="0"/>
          <w:sz w:val="20"/>
          <w:szCs w:val="20"/>
          <w:lang w:val="ru-RU"/>
        </w:rPr>
        <w:t>.</w:t>
      </w:r>
    </w:p>
  </w:footnote>
  <w:footnote w:id="1033">
    <w:p w:rsidR="00B234B7" w:rsidRPr="008C59D2" w:rsidRDefault="00B234B7" w:rsidP="004C24DA">
      <w:pPr>
        <w:jc w:val="both"/>
        <w:rPr>
          <w:color w:val="800000"/>
          <w:sz w:val="20"/>
          <w:szCs w:val="20"/>
          <w:lang w:val="sr-Latn-RS"/>
        </w:rPr>
      </w:pPr>
      <w:r w:rsidRPr="008C59D2">
        <w:rPr>
          <w:rStyle w:val="FootnoteReference"/>
          <w:sz w:val="20"/>
          <w:szCs w:val="20"/>
        </w:rPr>
        <w:footnoteRef/>
      </w:r>
      <w:r w:rsidRPr="008C59D2">
        <w:rPr>
          <w:sz w:val="20"/>
          <w:szCs w:val="20"/>
          <w:lang w:val="ru-RU"/>
        </w:rPr>
        <w:t xml:space="preserve"> Уп.: </w:t>
      </w:r>
      <w:r w:rsidRPr="008C59D2">
        <w:rPr>
          <w:sz w:val="20"/>
          <w:szCs w:val="20"/>
          <w:lang w:val="sr-Cyrl-RS"/>
        </w:rPr>
        <w:t>„</w:t>
      </w:r>
      <w:r w:rsidRPr="008C59D2">
        <w:rPr>
          <w:sz w:val="20"/>
          <w:szCs w:val="20"/>
          <w:lang w:val="sr-Latn-RS"/>
        </w:rPr>
        <w:t xml:space="preserve">На терену извршног поступка злоупотреба процесних овлашћења претежно се јавља у фази спровођења извршења и усмерена је на пролонгирање реализацје права извршног повериоца. Конкретно процесно овлашћење је злоупотребљено кад предузета радња није корисна за развој поступка и његово одвијање ка крајњем циљу, или кад странка прелази границе друштвене конвенције консакриране правилима процедуре. Сигуран и поуздан знак за утврђивање евентуалне злоупотребе увек је недостатак оправданог правног интереса“. Vid.: G. Stanković, </w:t>
      </w:r>
      <w:r w:rsidRPr="008C59D2">
        <w:rPr>
          <w:i/>
          <w:sz w:val="20"/>
          <w:szCs w:val="20"/>
          <w:lang w:val="sr-Latn-RS"/>
        </w:rPr>
        <w:t>Zloupotreba prava stranaka u izvršnom postupku</w:t>
      </w:r>
      <w:r w:rsidRPr="008C59D2">
        <w:rPr>
          <w:sz w:val="20"/>
          <w:szCs w:val="20"/>
          <w:lang w:val="sr-Latn-RS"/>
        </w:rPr>
        <w:t>, Pravni život broj 12/2014, str. 5-18.</w:t>
      </w:r>
    </w:p>
  </w:footnote>
  <w:footnote w:id="1034">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w:t>
      </w:r>
      <w:r w:rsidRPr="008C59D2">
        <w:rPr>
          <w:lang w:val="sr-Cyrl-RS"/>
        </w:rPr>
        <w:t xml:space="preserve">Тако, Т. П. Подшивалов наводи да је при злоупотребама процесних права које су извршене радњама (чињењем) присутна извештаченост (неприродност), која нема никакве везе са стварним основом спора и чињеницама случаја. Вид.: </w:t>
      </w:r>
      <w:r w:rsidRPr="008C59D2">
        <w:rPr>
          <w:lang w:val="ru-RU"/>
        </w:rPr>
        <w:t>Т.</w:t>
      </w:r>
      <w:r w:rsidRPr="008C59D2">
        <w:rPr>
          <w:lang w:val="sr-Cyrl-RS"/>
        </w:rPr>
        <w:t xml:space="preserve"> </w:t>
      </w:r>
      <w:r w:rsidRPr="008C59D2">
        <w:rPr>
          <w:lang w:val="ru-RU"/>
        </w:rPr>
        <w:t>П. Подшивалов</w:t>
      </w:r>
      <w:r w:rsidRPr="008C59D2">
        <w:rPr>
          <w:lang w:val="sr-Latn-RS"/>
        </w:rPr>
        <w:t>,</w:t>
      </w:r>
      <w:r w:rsidRPr="008C59D2">
        <w:rPr>
          <w:lang w:val="ru-RU"/>
        </w:rPr>
        <w:t xml:space="preserve"> </w:t>
      </w:r>
      <w:r w:rsidRPr="008C59D2">
        <w:rPr>
          <w:i/>
          <w:lang w:val="ru-RU"/>
        </w:rPr>
        <w:t>Запрет злоупотребления процессуальными правами в арбитражном процессе</w:t>
      </w:r>
      <w:r w:rsidRPr="008C59D2">
        <w:rPr>
          <w:lang w:val="sr-Cyrl-RS"/>
        </w:rPr>
        <w:t>,</w:t>
      </w:r>
      <w:r w:rsidRPr="008C59D2">
        <w:rPr>
          <w:lang w:val="ru-RU"/>
        </w:rPr>
        <w:t xml:space="preserve"> Российская юстиция</w:t>
      </w:r>
      <w:r w:rsidRPr="008C59D2">
        <w:rPr>
          <w:lang w:val="sr-Cyrl-RS"/>
        </w:rPr>
        <w:t>,</w:t>
      </w:r>
      <w:r w:rsidRPr="008C59D2">
        <w:rPr>
          <w:lang w:val="ru-RU"/>
        </w:rPr>
        <w:t xml:space="preserve"> 2014. № 9.</w:t>
      </w:r>
      <w:r w:rsidRPr="008C59D2">
        <w:rPr>
          <w:lang w:val="sr-Cyrl-RS"/>
        </w:rPr>
        <w:t>,</w:t>
      </w:r>
      <w:r w:rsidRPr="008C59D2">
        <w:rPr>
          <w:lang w:val="ru-RU"/>
        </w:rPr>
        <w:t xml:space="preserve"> 17</w:t>
      </w:r>
      <w:r w:rsidRPr="008C59D2">
        <w:rPr>
          <w:lang w:val="sr-Cyrl-RS"/>
        </w:rPr>
        <w:t>-</w:t>
      </w:r>
      <w:r w:rsidRPr="008C59D2">
        <w:rPr>
          <w:lang w:val="ru-RU"/>
        </w:rPr>
        <w:t>20.</w:t>
      </w:r>
    </w:p>
  </w:footnote>
  <w:footnote w:id="1035">
    <w:p w:rsidR="00B234B7" w:rsidRPr="008C59D2" w:rsidRDefault="00B234B7" w:rsidP="004C24DA">
      <w:pPr>
        <w:pStyle w:val="FootnoteText"/>
        <w:jc w:val="both"/>
        <w:rPr>
          <w:lang w:val="sr-Cyrl-RS"/>
        </w:rPr>
      </w:pPr>
      <w:r w:rsidRPr="008C59D2">
        <w:rPr>
          <w:rStyle w:val="FootnoteReference"/>
        </w:rPr>
        <w:footnoteRef/>
      </w:r>
      <w:r w:rsidRPr="008C59D2">
        <w:rPr>
          <w:lang w:val="ru-RU"/>
        </w:rPr>
        <w:t xml:space="preserve"> Вид.:</w:t>
      </w:r>
      <w:r w:rsidRPr="008C59D2">
        <w:rPr>
          <w:lang w:val="sr-Latn-RS"/>
        </w:rPr>
        <w:t xml:space="preserve"> </w:t>
      </w:r>
      <w:r w:rsidRPr="008C59D2">
        <w:rPr>
          <w:lang w:val="ru-RU"/>
        </w:rPr>
        <w:t>О</w:t>
      </w:r>
      <w:r w:rsidRPr="008C59D2">
        <w:rPr>
          <w:lang w:val="sr-Cyrl-RS"/>
        </w:rPr>
        <w:t xml:space="preserve">. </w:t>
      </w:r>
      <w:r w:rsidRPr="008C59D2">
        <w:rPr>
          <w:lang w:val="ru-RU"/>
        </w:rPr>
        <w:t>И</w:t>
      </w:r>
      <w:r w:rsidRPr="008C59D2">
        <w:rPr>
          <w:lang w:val="sr-Cyrl-RS"/>
        </w:rPr>
        <w:t>.</w:t>
      </w:r>
      <w:r w:rsidRPr="008C59D2">
        <w:rPr>
          <w:lang w:val="ru-RU"/>
        </w:rPr>
        <w:t xml:space="preserve"> Даровских</w:t>
      </w:r>
      <w:r w:rsidRPr="008C59D2">
        <w:rPr>
          <w:lang w:val="sr-Cyrl-RS"/>
        </w:rPr>
        <w:t>,</w:t>
      </w:r>
      <w:r w:rsidRPr="008C59D2">
        <w:rPr>
          <w:lang w:val="sr-Cyrl-CS"/>
        </w:rPr>
        <w:t xml:space="preserve"> </w:t>
      </w:r>
      <w:r w:rsidRPr="008C59D2">
        <w:rPr>
          <w:i/>
          <w:lang w:val="ru-RU"/>
        </w:rPr>
        <w:t>Злоупотребление правом в уголовном судопроизводстве России</w:t>
      </w:r>
      <w:r w:rsidRPr="008C59D2">
        <w:rPr>
          <w:lang w:val="ru-RU"/>
        </w:rPr>
        <w:t xml:space="preserve">, Автореферат диссертации на соискание ученой степени кандидата юридических наук, ФГБОУ ВПО </w:t>
      </w:r>
      <w:r w:rsidRPr="008C59D2">
        <w:rPr>
          <w:lang w:val="sr-Cyrl-RS"/>
        </w:rPr>
        <w:t>„</w:t>
      </w:r>
      <w:r w:rsidRPr="008C59D2">
        <w:rPr>
          <w:lang w:val="ru-RU"/>
        </w:rPr>
        <w:t>Южно-Уральский государственный университет</w:t>
      </w:r>
      <w:r w:rsidRPr="008C59D2">
        <w:rPr>
          <w:lang w:val="sr-Cyrl-RS"/>
        </w:rPr>
        <w:t>“</w:t>
      </w:r>
      <w:r w:rsidRPr="008C59D2">
        <w:rPr>
          <w:lang w:val="ru-RU"/>
        </w:rPr>
        <w:t xml:space="preserve"> (НИУ), ноября 2013.</w:t>
      </w:r>
      <w:r w:rsidRPr="008C59D2">
        <w:rPr>
          <w:lang w:val="sr-Cyrl-RS"/>
        </w:rPr>
        <w:t xml:space="preserve">; исто: </w:t>
      </w:r>
      <w:r w:rsidRPr="008C59D2">
        <w:rPr>
          <w:lang w:val="ru-RU"/>
        </w:rPr>
        <w:t>Т.</w:t>
      </w:r>
      <w:r w:rsidRPr="008C59D2">
        <w:rPr>
          <w:lang w:val="sr-Cyrl-RS"/>
        </w:rPr>
        <w:t xml:space="preserve"> </w:t>
      </w:r>
      <w:r w:rsidRPr="008C59D2">
        <w:rPr>
          <w:lang w:val="ru-RU"/>
        </w:rPr>
        <w:t>П. Подшивалов</w:t>
      </w:r>
      <w:r w:rsidRPr="008C59D2">
        <w:rPr>
          <w:lang w:val="sr-Cyrl-RS"/>
        </w:rPr>
        <w:t>,</w:t>
      </w:r>
      <w:r w:rsidRPr="008C59D2">
        <w:rPr>
          <w:lang w:val="ru-RU"/>
        </w:rPr>
        <w:t xml:space="preserve"> </w:t>
      </w:r>
      <w:r w:rsidRPr="008C59D2">
        <w:rPr>
          <w:i/>
          <w:lang w:val="ru-RU"/>
        </w:rPr>
        <w:t>Запрет злоупотребления процессуальными правами в арбитражном процессе</w:t>
      </w:r>
      <w:r w:rsidRPr="008C59D2">
        <w:rPr>
          <w:lang w:val="sr-Cyrl-RS"/>
        </w:rPr>
        <w:t>,</w:t>
      </w:r>
      <w:r w:rsidRPr="008C59D2">
        <w:rPr>
          <w:lang w:val="ru-RU"/>
        </w:rPr>
        <w:t xml:space="preserve"> Российская юстиция</w:t>
      </w:r>
      <w:r w:rsidRPr="008C59D2">
        <w:rPr>
          <w:lang w:val="sr-Cyrl-RS"/>
        </w:rPr>
        <w:t>,</w:t>
      </w:r>
      <w:r w:rsidRPr="008C59D2">
        <w:rPr>
          <w:lang w:val="ru-RU"/>
        </w:rPr>
        <w:t xml:space="preserve"> 2014. № 9.</w:t>
      </w:r>
      <w:r w:rsidRPr="008C59D2">
        <w:rPr>
          <w:lang w:val="sr-Cyrl-RS"/>
        </w:rPr>
        <w:t>,</w:t>
      </w:r>
      <w:r w:rsidRPr="008C59D2">
        <w:rPr>
          <w:lang w:val="ru-RU"/>
        </w:rPr>
        <w:t xml:space="preserve"> 17</w:t>
      </w:r>
      <w:r w:rsidRPr="008C59D2">
        <w:rPr>
          <w:lang w:val="sr-Cyrl-RS"/>
        </w:rPr>
        <w:t>-</w:t>
      </w:r>
      <w:r w:rsidRPr="008C59D2">
        <w:rPr>
          <w:lang w:val="ru-RU"/>
        </w:rPr>
        <w:t>20.</w:t>
      </w:r>
    </w:p>
  </w:footnote>
  <w:footnote w:id="1036">
    <w:p w:rsidR="00B234B7" w:rsidRPr="008C59D2" w:rsidRDefault="00B234B7" w:rsidP="004C24DA">
      <w:pPr>
        <w:autoSpaceDE w:val="0"/>
        <w:autoSpaceDN w:val="0"/>
        <w:adjustRightInd w:val="0"/>
        <w:jc w:val="both"/>
        <w:rPr>
          <w:sz w:val="20"/>
          <w:szCs w:val="20"/>
          <w:u w:val="single"/>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Вид.:</w:t>
      </w:r>
      <w:r w:rsidRPr="008C59D2">
        <w:rPr>
          <w:bCs/>
          <w:sz w:val="20"/>
          <w:szCs w:val="20"/>
          <w:lang w:val="sr-Cyrl-RS"/>
        </w:rPr>
        <w:t xml:space="preserve"> Решење Вишег суда у Краљеву </w:t>
      </w:r>
      <w:r w:rsidRPr="008C59D2">
        <w:rPr>
          <w:bCs/>
          <w:sz w:val="20"/>
          <w:szCs w:val="20"/>
        </w:rPr>
        <w:t>K</w:t>
      </w:r>
      <w:r w:rsidRPr="008C59D2">
        <w:rPr>
          <w:bCs/>
          <w:sz w:val="20"/>
          <w:szCs w:val="20"/>
          <w:lang w:val="sr-Cyrl-CS"/>
        </w:rPr>
        <w:t>ж</w:t>
      </w:r>
      <w:r w:rsidRPr="008C59D2">
        <w:rPr>
          <w:bCs/>
          <w:sz w:val="20"/>
          <w:szCs w:val="20"/>
        </w:rPr>
        <w:t>. 63/1</w:t>
      </w:r>
      <w:r w:rsidRPr="008C59D2">
        <w:rPr>
          <w:bCs/>
          <w:sz w:val="20"/>
          <w:szCs w:val="20"/>
          <w:lang w:val="sr-Cyrl-RS"/>
        </w:rPr>
        <w:t>6 од</w:t>
      </w:r>
      <w:r w:rsidRPr="008C59D2">
        <w:rPr>
          <w:bCs/>
          <w:sz w:val="20"/>
          <w:szCs w:val="20"/>
        </w:rPr>
        <w:t xml:space="preserve"> 12.2.201</w:t>
      </w:r>
      <w:r w:rsidRPr="008C59D2">
        <w:rPr>
          <w:bCs/>
          <w:sz w:val="20"/>
          <w:szCs w:val="20"/>
          <w:lang w:val="sr-Cyrl-RS"/>
        </w:rPr>
        <w:t>6</w:t>
      </w:r>
      <w:r w:rsidRPr="008C59D2">
        <w:rPr>
          <w:bCs/>
          <w:sz w:val="20"/>
          <w:szCs w:val="20"/>
          <w:lang w:val="sr-Cyrl-CS"/>
        </w:rPr>
        <w:t xml:space="preserve">. </w:t>
      </w:r>
      <w:r w:rsidRPr="008C59D2">
        <w:rPr>
          <w:bCs/>
          <w:sz w:val="20"/>
          <w:szCs w:val="20"/>
          <w:lang w:val="sr-Cyrl-RS"/>
        </w:rPr>
        <w:t>године. Извор: архива Вишег суда у Краљеву.</w:t>
      </w:r>
    </w:p>
  </w:footnote>
  <w:footnote w:id="1037">
    <w:p w:rsidR="00B234B7" w:rsidRPr="003B75F4" w:rsidRDefault="00B234B7" w:rsidP="004C24DA">
      <w:pPr>
        <w:pStyle w:val="FootnoteText"/>
        <w:jc w:val="both"/>
        <w:rPr>
          <w:lang w:val="ru-RU"/>
        </w:rPr>
      </w:pPr>
      <w:r w:rsidRPr="003B75F4">
        <w:rPr>
          <w:rStyle w:val="FootnoteReference"/>
        </w:rPr>
        <w:footnoteRef/>
      </w:r>
      <w:r w:rsidRPr="003B75F4">
        <w:rPr>
          <w:lang w:val="ru-RU"/>
        </w:rPr>
        <w:t xml:space="preserve"> А</w:t>
      </w:r>
      <w:r w:rsidRPr="003B75F4">
        <w:rPr>
          <w:lang w:val="sr-Cyrl-RS"/>
        </w:rPr>
        <w:t>.</w:t>
      </w:r>
      <w:r w:rsidRPr="003B75F4">
        <w:rPr>
          <w:lang w:val="ru-RU"/>
        </w:rPr>
        <w:t xml:space="preserve"> В</w:t>
      </w:r>
      <w:r w:rsidRPr="003B75F4">
        <w:rPr>
          <w:lang w:val="sr-Cyrl-RS"/>
        </w:rPr>
        <w:t>.</w:t>
      </w:r>
      <w:r w:rsidRPr="003B75F4">
        <w:rPr>
          <w:lang w:val="ru-RU"/>
        </w:rPr>
        <w:t xml:space="preserve"> Юдин, </w:t>
      </w:r>
      <w:r w:rsidRPr="003B75F4">
        <w:rPr>
          <w:i/>
          <w:lang w:val="ru-RU"/>
        </w:rPr>
        <w:t>Злоупотребление процессуальными правами в гражданском судопроизводстве</w:t>
      </w:r>
      <w:r w:rsidRPr="003B75F4">
        <w:rPr>
          <w:lang w:val="ru-RU"/>
        </w:rPr>
        <w:t>. СПб</w:t>
      </w:r>
      <w:r w:rsidRPr="003B75F4">
        <w:rPr>
          <w:lang w:val="sr-Cyrl-RS"/>
        </w:rPr>
        <w:t>.</w:t>
      </w:r>
      <w:r w:rsidRPr="003B75F4">
        <w:rPr>
          <w:lang w:val="ru-RU"/>
        </w:rPr>
        <w:t>: Издательский Дом С.-Петерб. гос. ун-та. Издательство юридического факультета С.-Петерб. гос. ун-та, 2005.</w:t>
      </w:r>
      <w:r w:rsidRPr="003B75F4">
        <w:rPr>
          <w:lang w:val="sr-Cyrl-RS"/>
        </w:rPr>
        <w:t>,</w:t>
      </w:r>
      <w:r w:rsidRPr="003B75F4">
        <w:rPr>
          <w:lang w:val="ru-RU"/>
        </w:rPr>
        <w:t xml:space="preserve"> 121-128.</w:t>
      </w:r>
    </w:p>
  </w:footnote>
  <w:footnote w:id="1038">
    <w:p w:rsidR="00B234B7" w:rsidRPr="003B75F4" w:rsidRDefault="00B234B7" w:rsidP="004C24DA">
      <w:pPr>
        <w:autoSpaceDE w:val="0"/>
        <w:autoSpaceDN w:val="0"/>
        <w:adjustRightInd w:val="0"/>
        <w:jc w:val="both"/>
        <w:rPr>
          <w:bCs/>
          <w:sz w:val="20"/>
          <w:szCs w:val="20"/>
          <w:lang w:val="sr-Latn-RS"/>
        </w:rPr>
      </w:pPr>
      <w:r w:rsidRPr="003B75F4">
        <w:rPr>
          <w:rStyle w:val="FootnoteReference"/>
          <w:sz w:val="20"/>
          <w:szCs w:val="20"/>
        </w:rPr>
        <w:footnoteRef/>
      </w:r>
      <w:r w:rsidRPr="003B75F4">
        <w:rPr>
          <w:sz w:val="20"/>
          <w:szCs w:val="20"/>
          <w:lang w:val="it-IT"/>
        </w:rPr>
        <w:t xml:space="preserve"> R. G. Loutayf Ranea, M. Alejandra Loutayf: </w:t>
      </w:r>
      <w:r w:rsidRPr="003B75F4">
        <w:rPr>
          <w:bCs/>
          <w:i/>
          <w:sz w:val="20"/>
          <w:szCs w:val="20"/>
          <w:lang w:val="it-IT"/>
        </w:rPr>
        <w:t>Proscripción del abuso del derecho en el proceso civil</w:t>
      </w:r>
      <w:r w:rsidRPr="003B75F4">
        <w:rPr>
          <w:bCs/>
          <w:sz w:val="20"/>
          <w:szCs w:val="20"/>
          <w:lang w:val="it-IT"/>
        </w:rPr>
        <w:t xml:space="preserve">, </w:t>
      </w:r>
      <w:r w:rsidRPr="003B75F4">
        <w:rPr>
          <w:bCs/>
          <w:sz w:val="20"/>
          <w:szCs w:val="20"/>
          <w:lang w:val="sr-Latn-RS"/>
        </w:rPr>
        <w:t>„</w:t>
      </w:r>
      <w:r w:rsidRPr="003B75F4">
        <w:rPr>
          <w:sz w:val="20"/>
          <w:szCs w:val="20"/>
          <w:lang w:val="it-IT"/>
        </w:rPr>
        <w:t>Revista de la Asociación Argentina de Derecho Procesal</w:t>
      </w:r>
      <w:r w:rsidRPr="003B75F4">
        <w:rPr>
          <w:bCs/>
          <w:sz w:val="20"/>
          <w:szCs w:val="20"/>
          <w:lang w:val="sr-Latn-RS"/>
        </w:rPr>
        <w:t>“</w:t>
      </w:r>
      <w:r w:rsidRPr="003B75F4">
        <w:rPr>
          <w:sz w:val="20"/>
          <w:szCs w:val="20"/>
          <w:lang w:val="it-IT"/>
        </w:rPr>
        <w:t>, Año IV, nº 6, Diciembre de 2010., 69.</w:t>
      </w:r>
    </w:p>
  </w:footnote>
  <w:footnote w:id="1039">
    <w:p w:rsidR="00B234B7" w:rsidRPr="003B75F4" w:rsidRDefault="00B234B7" w:rsidP="004C24DA">
      <w:pPr>
        <w:jc w:val="both"/>
        <w:rPr>
          <w:sz w:val="20"/>
          <w:szCs w:val="20"/>
          <w:lang w:val="sr-Cyrl-RS"/>
        </w:rPr>
      </w:pPr>
      <w:r w:rsidRPr="003B75F4">
        <w:rPr>
          <w:rStyle w:val="FootnoteReference"/>
          <w:sz w:val="20"/>
          <w:szCs w:val="20"/>
        </w:rPr>
        <w:footnoteRef/>
      </w:r>
      <w:r w:rsidRPr="003B75F4">
        <w:rPr>
          <w:sz w:val="20"/>
          <w:szCs w:val="20"/>
          <w:lang w:val="sr-Cyrl-RS"/>
        </w:rPr>
        <w:t xml:space="preserve"> </w:t>
      </w:r>
      <w:r w:rsidRPr="003B75F4">
        <w:rPr>
          <w:sz w:val="20"/>
          <w:szCs w:val="20"/>
          <w:lang w:val="sr-Latn-RS"/>
        </w:rPr>
        <w:t xml:space="preserve">Up.: </w:t>
      </w:r>
      <w:r w:rsidRPr="003B75F4">
        <w:rPr>
          <w:sz w:val="20"/>
          <w:szCs w:val="20"/>
          <w:lang w:val="sr-Cyrl-RS"/>
        </w:rPr>
        <w:t>„</w:t>
      </w:r>
      <w:r w:rsidRPr="003B75F4">
        <w:rPr>
          <w:rStyle w:val="Bodytext0"/>
          <w:sz w:val="20"/>
          <w:szCs w:val="20"/>
        </w:rPr>
        <w:t>Pri</w:t>
      </w:r>
      <w:r w:rsidRPr="003B75F4">
        <w:rPr>
          <w:rStyle w:val="Bodytext0"/>
          <w:sz w:val="20"/>
          <w:szCs w:val="20"/>
          <w:lang w:val="sr-Cyrl-RS"/>
        </w:rPr>
        <w:t xml:space="preserve"> </w:t>
      </w:r>
      <w:r w:rsidRPr="003B75F4">
        <w:rPr>
          <w:rStyle w:val="Bodytext0"/>
          <w:sz w:val="20"/>
          <w:szCs w:val="20"/>
        </w:rPr>
        <w:t>utvr</w:t>
      </w:r>
      <w:r w:rsidRPr="003B75F4">
        <w:rPr>
          <w:rStyle w:val="Bodytext0"/>
          <w:sz w:val="20"/>
          <w:szCs w:val="20"/>
          <w:lang w:val="sr-Cyrl-RS"/>
        </w:rPr>
        <w:t>đ</w:t>
      </w:r>
      <w:r w:rsidRPr="003B75F4">
        <w:rPr>
          <w:rStyle w:val="Bodytext0"/>
          <w:sz w:val="20"/>
          <w:szCs w:val="20"/>
        </w:rPr>
        <w:t>ivanju</w:t>
      </w:r>
      <w:r w:rsidRPr="003B75F4">
        <w:rPr>
          <w:rStyle w:val="Bodytext0"/>
          <w:sz w:val="20"/>
          <w:szCs w:val="20"/>
          <w:lang w:val="sr-Cyrl-RS"/>
        </w:rPr>
        <w:t xml:space="preserve"> </w:t>
      </w:r>
      <w:r w:rsidRPr="003B75F4">
        <w:rPr>
          <w:rStyle w:val="Bodytext0"/>
          <w:sz w:val="20"/>
          <w:szCs w:val="20"/>
        </w:rPr>
        <w:t>zloupotrebe</w:t>
      </w:r>
      <w:r w:rsidRPr="003B75F4">
        <w:rPr>
          <w:rStyle w:val="Bodytext0"/>
          <w:sz w:val="20"/>
          <w:szCs w:val="20"/>
          <w:lang w:val="sr-Cyrl-RS"/>
        </w:rPr>
        <w:t xml:space="preserve"> </w:t>
      </w:r>
      <w:r w:rsidRPr="003B75F4">
        <w:rPr>
          <w:rStyle w:val="Bodytext0"/>
          <w:sz w:val="20"/>
          <w:szCs w:val="20"/>
        </w:rPr>
        <w:t>procesnog</w:t>
      </w:r>
      <w:r w:rsidRPr="003B75F4">
        <w:rPr>
          <w:rStyle w:val="Bodytext0"/>
          <w:sz w:val="20"/>
          <w:szCs w:val="20"/>
          <w:lang w:val="sr-Cyrl-RS"/>
        </w:rPr>
        <w:t xml:space="preserve"> </w:t>
      </w:r>
      <w:r w:rsidRPr="003B75F4">
        <w:rPr>
          <w:rStyle w:val="Bodytext0"/>
          <w:sz w:val="20"/>
          <w:szCs w:val="20"/>
        </w:rPr>
        <w:t>prava</w:t>
      </w:r>
      <w:r w:rsidRPr="003B75F4">
        <w:rPr>
          <w:rStyle w:val="Bodytext0"/>
          <w:sz w:val="20"/>
          <w:szCs w:val="20"/>
          <w:lang w:val="sr-Cyrl-RS"/>
        </w:rPr>
        <w:t xml:space="preserve"> </w:t>
      </w:r>
      <w:r w:rsidRPr="003B75F4">
        <w:rPr>
          <w:rStyle w:val="Bodytext0"/>
          <w:sz w:val="20"/>
          <w:szCs w:val="20"/>
        </w:rPr>
        <w:t>ili</w:t>
      </w:r>
      <w:r w:rsidRPr="003B75F4">
        <w:rPr>
          <w:rStyle w:val="Bodytext0"/>
          <w:sz w:val="20"/>
          <w:szCs w:val="20"/>
          <w:lang w:val="sr-Cyrl-RS"/>
        </w:rPr>
        <w:t xml:space="preserve"> </w:t>
      </w:r>
      <w:r w:rsidRPr="003B75F4">
        <w:rPr>
          <w:rStyle w:val="Bodytext0"/>
          <w:sz w:val="20"/>
          <w:szCs w:val="20"/>
        </w:rPr>
        <w:t>ovlasti</w:t>
      </w:r>
      <w:r w:rsidRPr="003B75F4">
        <w:rPr>
          <w:rStyle w:val="Bodytext0"/>
          <w:sz w:val="20"/>
          <w:szCs w:val="20"/>
          <w:lang w:val="sr-Cyrl-RS"/>
        </w:rPr>
        <w:t xml:space="preserve"> </w:t>
      </w:r>
      <w:r w:rsidRPr="003B75F4">
        <w:rPr>
          <w:rStyle w:val="Bodytext0"/>
          <w:sz w:val="20"/>
          <w:szCs w:val="20"/>
        </w:rPr>
        <w:t>sud</w:t>
      </w:r>
      <w:r w:rsidRPr="003B75F4">
        <w:rPr>
          <w:rStyle w:val="Bodytext0"/>
          <w:sz w:val="20"/>
          <w:szCs w:val="20"/>
          <w:lang w:val="sr-Cyrl-RS"/>
        </w:rPr>
        <w:t xml:space="preserve"> </w:t>
      </w:r>
      <w:r w:rsidRPr="003B75F4">
        <w:rPr>
          <w:rStyle w:val="Bodytext0"/>
          <w:sz w:val="20"/>
          <w:szCs w:val="20"/>
        </w:rPr>
        <w:t>ne</w:t>
      </w:r>
      <w:r w:rsidRPr="003B75F4">
        <w:rPr>
          <w:rStyle w:val="Bodytext0"/>
          <w:sz w:val="20"/>
          <w:szCs w:val="20"/>
          <w:lang w:val="sr-Cyrl-RS"/>
        </w:rPr>
        <w:t xml:space="preserve"> </w:t>
      </w:r>
      <w:r w:rsidRPr="003B75F4">
        <w:rPr>
          <w:rStyle w:val="Bodytext0"/>
          <w:sz w:val="20"/>
          <w:szCs w:val="20"/>
        </w:rPr>
        <w:t>smije</w:t>
      </w:r>
      <w:r w:rsidRPr="003B75F4">
        <w:rPr>
          <w:rStyle w:val="Bodytext0"/>
          <w:sz w:val="20"/>
          <w:szCs w:val="20"/>
          <w:lang w:val="sr-Cyrl-RS"/>
        </w:rPr>
        <w:t xml:space="preserve"> </w:t>
      </w:r>
      <w:r w:rsidRPr="003B75F4">
        <w:rPr>
          <w:rStyle w:val="Bodytext0"/>
          <w:sz w:val="20"/>
          <w:szCs w:val="20"/>
        </w:rPr>
        <w:t>izostaviti</w:t>
      </w:r>
      <w:r w:rsidRPr="003B75F4">
        <w:rPr>
          <w:rStyle w:val="Bodytext0"/>
          <w:sz w:val="20"/>
          <w:szCs w:val="20"/>
          <w:lang w:val="sr-Cyrl-RS"/>
        </w:rPr>
        <w:t xml:space="preserve"> </w:t>
      </w:r>
      <w:r w:rsidRPr="003B75F4">
        <w:rPr>
          <w:rStyle w:val="Bodytext0"/>
          <w:sz w:val="20"/>
          <w:szCs w:val="20"/>
        </w:rPr>
        <w:t>subjektivni</w:t>
      </w:r>
      <w:r w:rsidRPr="003B75F4">
        <w:rPr>
          <w:rStyle w:val="Bodytext0"/>
          <w:sz w:val="20"/>
          <w:szCs w:val="20"/>
          <w:lang w:val="sr-Cyrl-RS"/>
        </w:rPr>
        <w:t xml:space="preserve"> </w:t>
      </w:r>
      <w:r w:rsidRPr="003B75F4">
        <w:rPr>
          <w:rStyle w:val="Bodytext0"/>
          <w:sz w:val="20"/>
          <w:szCs w:val="20"/>
        </w:rPr>
        <w:t>kriterij</w:t>
      </w:r>
      <w:r w:rsidRPr="003B75F4">
        <w:rPr>
          <w:rStyle w:val="Bodytext0"/>
          <w:sz w:val="20"/>
          <w:szCs w:val="20"/>
          <w:lang w:val="sr-Cyrl-RS"/>
        </w:rPr>
        <w:t xml:space="preserve">: </w:t>
      </w:r>
      <w:r w:rsidRPr="003B75F4">
        <w:rPr>
          <w:rStyle w:val="Bodytext0"/>
          <w:sz w:val="20"/>
          <w:szCs w:val="20"/>
        </w:rPr>
        <w:t>ako</w:t>
      </w:r>
      <w:r w:rsidRPr="003B75F4">
        <w:rPr>
          <w:rStyle w:val="Bodytext0"/>
          <w:sz w:val="20"/>
          <w:szCs w:val="20"/>
          <w:lang w:val="sr-Cyrl-RS"/>
        </w:rPr>
        <w:t xml:space="preserve"> </w:t>
      </w:r>
      <w:r w:rsidRPr="003B75F4">
        <w:rPr>
          <w:rStyle w:val="Bodytext0"/>
          <w:sz w:val="20"/>
          <w:szCs w:val="20"/>
        </w:rPr>
        <w:t>polazimo</w:t>
      </w:r>
      <w:r w:rsidRPr="003B75F4">
        <w:rPr>
          <w:rStyle w:val="Bodytext0"/>
          <w:sz w:val="20"/>
          <w:szCs w:val="20"/>
          <w:lang w:val="sr-Cyrl-RS"/>
        </w:rPr>
        <w:t xml:space="preserve"> </w:t>
      </w:r>
      <w:r w:rsidRPr="003B75F4">
        <w:rPr>
          <w:rStyle w:val="Bodytext0"/>
          <w:sz w:val="20"/>
          <w:szCs w:val="20"/>
        </w:rPr>
        <w:t>od</w:t>
      </w:r>
      <w:r w:rsidRPr="003B75F4">
        <w:rPr>
          <w:rStyle w:val="Bodytext0"/>
          <w:sz w:val="20"/>
          <w:szCs w:val="20"/>
          <w:lang w:val="sr-Cyrl-RS"/>
        </w:rPr>
        <w:t xml:space="preserve"> </w:t>
      </w:r>
      <w:r w:rsidRPr="003B75F4">
        <w:rPr>
          <w:rStyle w:val="Bodytext0"/>
          <w:sz w:val="20"/>
          <w:szCs w:val="20"/>
        </w:rPr>
        <w:t>toga</w:t>
      </w:r>
      <w:r w:rsidRPr="003B75F4">
        <w:rPr>
          <w:rStyle w:val="Bodytext0"/>
          <w:sz w:val="20"/>
          <w:szCs w:val="20"/>
          <w:lang w:val="sr-Cyrl-RS"/>
        </w:rPr>
        <w:t xml:space="preserve"> </w:t>
      </w:r>
      <w:r w:rsidRPr="003B75F4">
        <w:rPr>
          <w:rStyle w:val="Bodytext0"/>
          <w:sz w:val="20"/>
          <w:szCs w:val="20"/>
        </w:rPr>
        <w:t>da</w:t>
      </w:r>
      <w:r w:rsidRPr="003B75F4">
        <w:rPr>
          <w:rStyle w:val="Bodytext0"/>
          <w:sz w:val="20"/>
          <w:szCs w:val="20"/>
          <w:lang w:val="sr-Cyrl-RS"/>
        </w:rPr>
        <w:t xml:space="preserve"> </w:t>
      </w:r>
      <w:r w:rsidRPr="003B75F4">
        <w:rPr>
          <w:rStyle w:val="Bodytext0"/>
          <w:sz w:val="20"/>
          <w:szCs w:val="20"/>
        </w:rPr>
        <w:t>pojam</w:t>
      </w:r>
      <w:r w:rsidRPr="003B75F4">
        <w:rPr>
          <w:rStyle w:val="Bodytext0"/>
          <w:sz w:val="20"/>
          <w:szCs w:val="20"/>
          <w:lang w:val="sr-Cyrl-RS"/>
        </w:rPr>
        <w:t xml:space="preserve"> </w:t>
      </w:r>
      <w:r w:rsidRPr="003B75F4">
        <w:rPr>
          <w:rStyle w:val="Bodytext0"/>
          <w:sz w:val="20"/>
          <w:szCs w:val="20"/>
        </w:rPr>
        <w:t>procesne</w:t>
      </w:r>
      <w:r w:rsidRPr="003B75F4">
        <w:rPr>
          <w:rStyle w:val="Bodytext0"/>
          <w:sz w:val="20"/>
          <w:szCs w:val="20"/>
          <w:lang w:val="sr-Cyrl-RS"/>
        </w:rPr>
        <w:t xml:space="preserve"> </w:t>
      </w:r>
      <w:r w:rsidRPr="003B75F4">
        <w:rPr>
          <w:rStyle w:val="Bodytext0"/>
          <w:sz w:val="20"/>
          <w:szCs w:val="20"/>
        </w:rPr>
        <w:t>radnje</w:t>
      </w:r>
      <w:r w:rsidRPr="003B75F4">
        <w:rPr>
          <w:rStyle w:val="Bodytext0"/>
          <w:sz w:val="20"/>
          <w:szCs w:val="20"/>
          <w:lang w:val="sr-Cyrl-RS"/>
        </w:rPr>
        <w:t xml:space="preserve"> </w:t>
      </w:r>
      <w:r w:rsidRPr="003B75F4">
        <w:rPr>
          <w:rStyle w:val="Bodytext0"/>
          <w:sz w:val="20"/>
          <w:szCs w:val="20"/>
        </w:rPr>
        <w:t>pret</w:t>
      </w:r>
      <w:r w:rsidRPr="003B75F4">
        <w:rPr>
          <w:rStyle w:val="Bodytext0"/>
          <w:sz w:val="20"/>
          <w:szCs w:val="20"/>
          <w:lang w:val="sr-Cyrl-RS"/>
        </w:rPr>
        <w:softHyphen/>
      </w:r>
      <w:r w:rsidRPr="003B75F4">
        <w:rPr>
          <w:rStyle w:val="Bodytext0"/>
          <w:sz w:val="20"/>
          <w:szCs w:val="20"/>
        </w:rPr>
        <w:t>postavlja</w:t>
      </w:r>
      <w:r w:rsidRPr="003B75F4">
        <w:rPr>
          <w:rStyle w:val="Bodytext0"/>
          <w:sz w:val="20"/>
          <w:szCs w:val="20"/>
          <w:lang w:val="sr-Cyrl-RS"/>
        </w:rPr>
        <w:t xml:space="preserve"> </w:t>
      </w:r>
      <w:r w:rsidRPr="003B75F4">
        <w:rPr>
          <w:rStyle w:val="BodytextItalic"/>
          <w:sz w:val="20"/>
          <w:szCs w:val="20"/>
        </w:rPr>
        <w:t>voljno</w:t>
      </w:r>
      <w:r w:rsidRPr="003B75F4">
        <w:rPr>
          <w:rStyle w:val="Bodytext0"/>
          <w:sz w:val="20"/>
          <w:szCs w:val="20"/>
          <w:lang w:val="sr-Cyrl-RS"/>
        </w:rPr>
        <w:t xml:space="preserve"> </w:t>
      </w:r>
      <w:r w:rsidRPr="003B75F4">
        <w:rPr>
          <w:rStyle w:val="Bodytext0"/>
          <w:sz w:val="20"/>
          <w:szCs w:val="20"/>
        </w:rPr>
        <w:t>pona</w:t>
      </w:r>
      <w:r w:rsidRPr="003B75F4">
        <w:rPr>
          <w:rStyle w:val="Bodytext0"/>
          <w:sz w:val="20"/>
          <w:szCs w:val="20"/>
          <w:lang w:val="sr-Cyrl-RS"/>
        </w:rPr>
        <w:t>š</w:t>
      </w:r>
      <w:r w:rsidRPr="003B75F4">
        <w:rPr>
          <w:rStyle w:val="Bodytext0"/>
          <w:sz w:val="20"/>
          <w:szCs w:val="20"/>
        </w:rPr>
        <w:t>anje</w:t>
      </w:r>
      <w:r w:rsidRPr="003B75F4">
        <w:rPr>
          <w:rStyle w:val="Bodytext0"/>
          <w:sz w:val="20"/>
          <w:szCs w:val="20"/>
          <w:lang w:val="sr-Cyrl-RS"/>
        </w:rPr>
        <w:t xml:space="preserve"> </w:t>
      </w:r>
      <w:r w:rsidRPr="003B75F4">
        <w:rPr>
          <w:rStyle w:val="Bodytext0"/>
          <w:sz w:val="20"/>
          <w:szCs w:val="20"/>
        </w:rPr>
        <w:t>procesnog</w:t>
      </w:r>
      <w:r w:rsidRPr="003B75F4">
        <w:rPr>
          <w:rStyle w:val="Bodytext0"/>
          <w:sz w:val="20"/>
          <w:szCs w:val="20"/>
          <w:lang w:val="sr-Cyrl-RS"/>
        </w:rPr>
        <w:t xml:space="preserve"> </w:t>
      </w:r>
      <w:r w:rsidRPr="003B75F4">
        <w:rPr>
          <w:rStyle w:val="Bodytext0"/>
          <w:sz w:val="20"/>
          <w:szCs w:val="20"/>
        </w:rPr>
        <w:t>subjekta</w:t>
      </w:r>
      <w:r w:rsidRPr="003B75F4">
        <w:rPr>
          <w:rStyle w:val="Bodytext0"/>
          <w:sz w:val="20"/>
          <w:szCs w:val="20"/>
          <w:lang w:val="sr-Cyrl-RS"/>
        </w:rPr>
        <w:t xml:space="preserve"> </w:t>
      </w:r>
      <w:r w:rsidRPr="003B75F4">
        <w:rPr>
          <w:rStyle w:val="Bodytext0"/>
          <w:sz w:val="20"/>
          <w:szCs w:val="20"/>
        </w:rPr>
        <w:t>koje</w:t>
      </w:r>
      <w:r w:rsidRPr="003B75F4">
        <w:rPr>
          <w:rStyle w:val="Bodytext0"/>
          <w:sz w:val="20"/>
          <w:szCs w:val="20"/>
          <w:lang w:val="sr-Cyrl-RS"/>
        </w:rPr>
        <w:t xml:space="preserve"> </w:t>
      </w:r>
      <w:r w:rsidRPr="003B75F4">
        <w:rPr>
          <w:rStyle w:val="Bodytext0"/>
          <w:sz w:val="20"/>
          <w:szCs w:val="20"/>
        </w:rPr>
        <w:t>ima</w:t>
      </w:r>
      <w:r w:rsidRPr="003B75F4">
        <w:rPr>
          <w:rStyle w:val="Bodytext0"/>
          <w:sz w:val="20"/>
          <w:szCs w:val="20"/>
          <w:lang w:val="sr-Cyrl-RS"/>
        </w:rPr>
        <w:t xml:space="preserve"> </w:t>
      </w:r>
      <w:r w:rsidRPr="003B75F4">
        <w:rPr>
          <w:rStyle w:val="Bodytext0"/>
          <w:sz w:val="20"/>
          <w:szCs w:val="20"/>
        </w:rPr>
        <w:t>odre</w:t>
      </w:r>
      <w:r w:rsidRPr="003B75F4">
        <w:rPr>
          <w:rStyle w:val="Bodytext0"/>
          <w:sz w:val="20"/>
          <w:szCs w:val="20"/>
          <w:lang w:val="sr-Cyrl-RS"/>
        </w:rPr>
        <w:t>đ</w:t>
      </w:r>
      <w:r w:rsidRPr="003B75F4">
        <w:rPr>
          <w:rStyle w:val="Bodytext0"/>
          <w:sz w:val="20"/>
          <w:szCs w:val="20"/>
        </w:rPr>
        <w:t>eni</w:t>
      </w:r>
      <w:r w:rsidRPr="003B75F4">
        <w:rPr>
          <w:rStyle w:val="Bodytext0"/>
          <w:sz w:val="20"/>
          <w:szCs w:val="20"/>
          <w:lang w:val="sr-Cyrl-RS"/>
        </w:rPr>
        <w:t xml:space="preserve"> </w:t>
      </w:r>
      <w:r w:rsidRPr="003B75F4">
        <w:rPr>
          <w:rStyle w:val="Bodytext0"/>
          <w:sz w:val="20"/>
          <w:szCs w:val="20"/>
        </w:rPr>
        <w:t>procesnorelevantni</w:t>
      </w:r>
      <w:r w:rsidRPr="003B75F4">
        <w:rPr>
          <w:rStyle w:val="Bodytext0"/>
          <w:sz w:val="20"/>
          <w:szCs w:val="20"/>
          <w:lang w:val="sr-Cyrl-RS"/>
        </w:rPr>
        <w:t xml:space="preserve"> </w:t>
      </w:r>
      <w:r w:rsidRPr="003B75F4">
        <w:rPr>
          <w:rStyle w:val="Bodytext0"/>
          <w:sz w:val="20"/>
          <w:szCs w:val="20"/>
        </w:rPr>
        <w:t>u</w:t>
      </w:r>
      <w:r w:rsidRPr="003B75F4">
        <w:rPr>
          <w:rStyle w:val="Bodytext0"/>
          <w:sz w:val="20"/>
          <w:szCs w:val="20"/>
          <w:lang w:val="sr-Cyrl-RS"/>
        </w:rPr>
        <w:t>č</w:t>
      </w:r>
      <w:r w:rsidRPr="003B75F4">
        <w:rPr>
          <w:rStyle w:val="Bodytext0"/>
          <w:sz w:val="20"/>
          <w:szCs w:val="20"/>
        </w:rPr>
        <w:t>inak</w:t>
      </w:r>
      <w:r w:rsidRPr="003B75F4">
        <w:rPr>
          <w:rStyle w:val="Bodytext0"/>
          <w:sz w:val="20"/>
          <w:szCs w:val="20"/>
          <w:lang w:val="sr-Cyrl-RS"/>
        </w:rPr>
        <w:t xml:space="preserve">, </w:t>
      </w:r>
      <w:r w:rsidRPr="003B75F4">
        <w:rPr>
          <w:rStyle w:val="Bodytext0"/>
          <w:sz w:val="20"/>
          <w:szCs w:val="20"/>
        </w:rPr>
        <w:t>onda</w:t>
      </w:r>
      <w:r w:rsidRPr="003B75F4">
        <w:rPr>
          <w:rStyle w:val="Bodytext0"/>
          <w:sz w:val="20"/>
          <w:szCs w:val="20"/>
          <w:lang w:val="sr-Cyrl-RS"/>
        </w:rPr>
        <w:t xml:space="preserve"> </w:t>
      </w:r>
      <w:r w:rsidRPr="003B75F4">
        <w:rPr>
          <w:rStyle w:val="Bodytext0"/>
          <w:sz w:val="20"/>
          <w:szCs w:val="20"/>
        </w:rPr>
        <w:t>pri</w:t>
      </w:r>
      <w:r w:rsidRPr="003B75F4">
        <w:rPr>
          <w:rStyle w:val="Bodytext0"/>
          <w:sz w:val="20"/>
          <w:szCs w:val="20"/>
          <w:lang w:val="sr-Cyrl-RS"/>
        </w:rPr>
        <w:t xml:space="preserve"> </w:t>
      </w:r>
      <w:r w:rsidRPr="003B75F4">
        <w:rPr>
          <w:rStyle w:val="Bodytext0"/>
          <w:sz w:val="20"/>
          <w:szCs w:val="20"/>
        </w:rPr>
        <w:t>ocjenjivanju</w:t>
      </w:r>
      <w:r w:rsidRPr="003B75F4">
        <w:rPr>
          <w:rStyle w:val="Bodytext0"/>
          <w:sz w:val="20"/>
          <w:szCs w:val="20"/>
          <w:lang w:val="sr-Cyrl-RS"/>
        </w:rPr>
        <w:t xml:space="preserve"> </w:t>
      </w:r>
      <w:r w:rsidRPr="003B75F4">
        <w:rPr>
          <w:rStyle w:val="Bodytext0"/>
          <w:sz w:val="20"/>
          <w:szCs w:val="20"/>
        </w:rPr>
        <w:t>eventualne</w:t>
      </w:r>
      <w:r w:rsidRPr="003B75F4">
        <w:rPr>
          <w:rStyle w:val="Bodytext0"/>
          <w:sz w:val="20"/>
          <w:szCs w:val="20"/>
          <w:lang w:val="sr-Cyrl-RS"/>
        </w:rPr>
        <w:t xml:space="preserve"> </w:t>
      </w:r>
      <w:r w:rsidRPr="003B75F4">
        <w:rPr>
          <w:rStyle w:val="Bodytext0"/>
          <w:sz w:val="20"/>
          <w:szCs w:val="20"/>
        </w:rPr>
        <w:t>zloupotrebe</w:t>
      </w:r>
      <w:r w:rsidRPr="003B75F4">
        <w:rPr>
          <w:rStyle w:val="Bodytext0"/>
          <w:sz w:val="20"/>
          <w:szCs w:val="20"/>
          <w:lang w:val="sr-Cyrl-RS"/>
        </w:rPr>
        <w:t xml:space="preserve"> </w:t>
      </w:r>
      <w:r w:rsidRPr="003B75F4">
        <w:rPr>
          <w:rStyle w:val="Bodytext0"/>
          <w:sz w:val="20"/>
          <w:szCs w:val="20"/>
        </w:rPr>
        <w:t>proce</w:t>
      </w:r>
      <w:r w:rsidRPr="003B75F4">
        <w:rPr>
          <w:rStyle w:val="Bodytext0"/>
          <w:sz w:val="20"/>
          <w:szCs w:val="20"/>
          <w:lang w:val="sr-Cyrl-RS"/>
        </w:rPr>
        <w:softHyphen/>
      </w:r>
      <w:r w:rsidRPr="003B75F4">
        <w:rPr>
          <w:rStyle w:val="Bodytext0"/>
          <w:sz w:val="20"/>
          <w:szCs w:val="20"/>
        </w:rPr>
        <w:t>snog</w:t>
      </w:r>
      <w:r w:rsidRPr="003B75F4">
        <w:rPr>
          <w:rStyle w:val="Bodytext0"/>
          <w:sz w:val="20"/>
          <w:szCs w:val="20"/>
          <w:lang w:val="sr-Cyrl-RS"/>
        </w:rPr>
        <w:t xml:space="preserve"> </w:t>
      </w:r>
      <w:r w:rsidRPr="003B75F4">
        <w:rPr>
          <w:rStyle w:val="Bodytext0"/>
          <w:sz w:val="20"/>
          <w:szCs w:val="20"/>
        </w:rPr>
        <w:t>prava</w:t>
      </w:r>
      <w:r w:rsidRPr="003B75F4">
        <w:rPr>
          <w:rStyle w:val="Bodytext0"/>
          <w:sz w:val="20"/>
          <w:szCs w:val="20"/>
          <w:lang w:val="sr-Cyrl-RS"/>
        </w:rPr>
        <w:t xml:space="preserve"> </w:t>
      </w:r>
      <w:r w:rsidRPr="003B75F4">
        <w:rPr>
          <w:rStyle w:val="Bodytext0"/>
          <w:sz w:val="20"/>
          <w:szCs w:val="20"/>
        </w:rPr>
        <w:t>moramo</w:t>
      </w:r>
      <w:r w:rsidRPr="003B75F4">
        <w:rPr>
          <w:rStyle w:val="Bodytext0"/>
          <w:sz w:val="20"/>
          <w:szCs w:val="20"/>
          <w:lang w:val="sr-Cyrl-RS"/>
        </w:rPr>
        <w:t xml:space="preserve"> </w:t>
      </w:r>
      <w:r w:rsidRPr="003B75F4">
        <w:rPr>
          <w:rStyle w:val="Bodytext0"/>
          <w:sz w:val="20"/>
          <w:szCs w:val="20"/>
        </w:rPr>
        <w:t>utvrditi</w:t>
      </w:r>
      <w:r w:rsidRPr="003B75F4">
        <w:rPr>
          <w:rStyle w:val="Bodytext0"/>
          <w:sz w:val="20"/>
          <w:szCs w:val="20"/>
          <w:lang w:val="sr-Cyrl-RS"/>
        </w:rPr>
        <w:t xml:space="preserve"> </w:t>
      </w:r>
      <w:r w:rsidRPr="003B75F4">
        <w:rPr>
          <w:rStyle w:val="Bodytext0"/>
          <w:sz w:val="20"/>
          <w:szCs w:val="20"/>
        </w:rPr>
        <w:t>i</w:t>
      </w:r>
      <w:r w:rsidRPr="003B75F4">
        <w:rPr>
          <w:rStyle w:val="Bodytext0"/>
          <w:sz w:val="20"/>
          <w:szCs w:val="20"/>
          <w:lang w:val="sr-Cyrl-RS"/>
        </w:rPr>
        <w:t xml:space="preserve"> </w:t>
      </w:r>
      <w:r w:rsidRPr="003B75F4">
        <w:rPr>
          <w:rStyle w:val="Bodytext0"/>
          <w:sz w:val="20"/>
          <w:szCs w:val="20"/>
        </w:rPr>
        <w:t>njegov</w:t>
      </w:r>
      <w:r w:rsidRPr="003B75F4">
        <w:rPr>
          <w:rStyle w:val="Bodytext0"/>
          <w:sz w:val="20"/>
          <w:szCs w:val="20"/>
          <w:lang w:val="sr-Cyrl-RS"/>
        </w:rPr>
        <w:t xml:space="preserve"> </w:t>
      </w:r>
      <w:r w:rsidRPr="003B75F4">
        <w:rPr>
          <w:rStyle w:val="Bodytext0"/>
          <w:sz w:val="20"/>
          <w:szCs w:val="20"/>
        </w:rPr>
        <w:t>svjesni</w:t>
      </w:r>
      <w:r w:rsidRPr="003B75F4">
        <w:rPr>
          <w:rStyle w:val="Bodytext0"/>
          <w:sz w:val="20"/>
          <w:szCs w:val="20"/>
          <w:lang w:val="sr-Cyrl-RS"/>
        </w:rPr>
        <w:t xml:space="preserve"> </w:t>
      </w:r>
      <w:r w:rsidRPr="003B75F4">
        <w:rPr>
          <w:rStyle w:val="Bodytext0"/>
          <w:sz w:val="20"/>
          <w:szCs w:val="20"/>
        </w:rPr>
        <w:t>odnos</w:t>
      </w:r>
      <w:r w:rsidRPr="003B75F4">
        <w:rPr>
          <w:rStyle w:val="Bodytext0"/>
          <w:sz w:val="20"/>
          <w:szCs w:val="20"/>
          <w:lang w:val="sr-Cyrl-RS"/>
        </w:rPr>
        <w:t xml:space="preserve"> </w:t>
      </w:r>
      <w:r w:rsidRPr="003B75F4">
        <w:rPr>
          <w:rStyle w:val="Bodytext0"/>
          <w:sz w:val="20"/>
          <w:szCs w:val="20"/>
        </w:rPr>
        <w:t>prema</w:t>
      </w:r>
      <w:r w:rsidRPr="003B75F4">
        <w:rPr>
          <w:rStyle w:val="Bodytext0"/>
          <w:sz w:val="20"/>
          <w:szCs w:val="20"/>
          <w:lang w:val="sr-Cyrl-RS"/>
        </w:rPr>
        <w:t xml:space="preserve"> </w:t>
      </w:r>
      <w:r w:rsidRPr="003B75F4">
        <w:rPr>
          <w:rStyle w:val="Bodytext0"/>
          <w:sz w:val="20"/>
          <w:szCs w:val="20"/>
        </w:rPr>
        <w:t>tom</w:t>
      </w:r>
      <w:r w:rsidRPr="003B75F4">
        <w:rPr>
          <w:rStyle w:val="Bodytext0"/>
          <w:sz w:val="20"/>
          <w:szCs w:val="20"/>
          <w:lang w:val="sr-Cyrl-RS"/>
        </w:rPr>
        <w:t xml:space="preserve"> </w:t>
      </w:r>
      <w:r w:rsidRPr="003B75F4">
        <w:rPr>
          <w:rStyle w:val="Bodytext0"/>
          <w:sz w:val="20"/>
          <w:szCs w:val="20"/>
        </w:rPr>
        <w:t>pona</w:t>
      </w:r>
      <w:r w:rsidRPr="003B75F4">
        <w:rPr>
          <w:rStyle w:val="Bodytext0"/>
          <w:sz w:val="20"/>
          <w:szCs w:val="20"/>
          <w:lang w:val="sr-Cyrl-RS"/>
        </w:rPr>
        <w:t>š</w:t>
      </w:r>
      <w:r w:rsidRPr="003B75F4">
        <w:rPr>
          <w:rStyle w:val="Bodytext0"/>
          <w:sz w:val="20"/>
          <w:szCs w:val="20"/>
        </w:rPr>
        <w:t>anju</w:t>
      </w:r>
      <w:r w:rsidRPr="003B75F4">
        <w:rPr>
          <w:rStyle w:val="Bodytext0"/>
          <w:sz w:val="20"/>
          <w:szCs w:val="20"/>
          <w:lang w:val="sr-Cyrl-RS"/>
        </w:rPr>
        <w:t xml:space="preserve"> (</w:t>
      </w:r>
      <w:r w:rsidRPr="003B75F4">
        <w:rPr>
          <w:rStyle w:val="Bodytext0"/>
          <w:sz w:val="20"/>
          <w:szCs w:val="20"/>
        </w:rPr>
        <w:t>obi</w:t>
      </w:r>
      <w:r w:rsidRPr="003B75F4">
        <w:rPr>
          <w:rStyle w:val="Bodytext0"/>
          <w:sz w:val="20"/>
          <w:szCs w:val="20"/>
          <w:lang w:val="sr-Cyrl-RS"/>
        </w:rPr>
        <w:t>č</w:t>
      </w:r>
      <w:r w:rsidRPr="003B75F4">
        <w:rPr>
          <w:rStyle w:val="Bodytext0"/>
          <w:sz w:val="20"/>
          <w:szCs w:val="20"/>
        </w:rPr>
        <w:t>no</w:t>
      </w:r>
      <w:r w:rsidRPr="003B75F4">
        <w:rPr>
          <w:rStyle w:val="Bodytext0"/>
          <w:sz w:val="20"/>
          <w:szCs w:val="20"/>
          <w:lang w:val="sr-Cyrl-RS"/>
        </w:rPr>
        <w:t xml:space="preserve"> </w:t>
      </w:r>
      <w:r w:rsidRPr="003B75F4">
        <w:rPr>
          <w:rStyle w:val="Bodytext0"/>
          <w:sz w:val="20"/>
          <w:szCs w:val="20"/>
        </w:rPr>
        <w:t>indicijelnim</w:t>
      </w:r>
      <w:r w:rsidRPr="003B75F4">
        <w:rPr>
          <w:rStyle w:val="Bodytext0"/>
          <w:sz w:val="20"/>
          <w:szCs w:val="20"/>
          <w:lang w:val="sr-Cyrl-RS"/>
        </w:rPr>
        <w:t xml:space="preserve"> </w:t>
      </w:r>
      <w:r w:rsidRPr="003B75F4">
        <w:rPr>
          <w:rStyle w:val="Bodytext0"/>
          <w:sz w:val="20"/>
          <w:szCs w:val="20"/>
        </w:rPr>
        <w:t>putem</w:t>
      </w:r>
      <w:r w:rsidRPr="003B75F4">
        <w:rPr>
          <w:rStyle w:val="Bodytext0"/>
          <w:sz w:val="20"/>
          <w:szCs w:val="20"/>
          <w:lang w:val="sr-Cyrl-RS"/>
        </w:rPr>
        <w:t xml:space="preserve">)“. </w:t>
      </w:r>
      <w:r w:rsidRPr="003B75F4">
        <w:rPr>
          <w:rStyle w:val="Bodytext0"/>
          <w:sz w:val="20"/>
          <w:szCs w:val="20"/>
        </w:rPr>
        <w:t>Vid</w:t>
      </w:r>
      <w:r w:rsidRPr="003B75F4">
        <w:rPr>
          <w:rStyle w:val="Bodytext0"/>
          <w:sz w:val="20"/>
          <w:szCs w:val="20"/>
          <w:lang w:val="sr-Cyrl-RS"/>
        </w:rPr>
        <w:t xml:space="preserve">.: </w:t>
      </w:r>
      <w:r w:rsidRPr="003B75F4">
        <w:rPr>
          <w:rStyle w:val="Bodytext0"/>
          <w:sz w:val="20"/>
          <w:szCs w:val="20"/>
        </w:rPr>
        <w:t>D</w:t>
      </w:r>
      <w:r w:rsidRPr="003B75F4">
        <w:rPr>
          <w:rStyle w:val="Bodytext0"/>
          <w:sz w:val="20"/>
          <w:szCs w:val="20"/>
          <w:lang w:val="sr-Cyrl-RS"/>
        </w:rPr>
        <w:t xml:space="preserve">. </w:t>
      </w:r>
      <w:r w:rsidRPr="003B75F4">
        <w:rPr>
          <w:rStyle w:val="Bodytext0"/>
          <w:sz w:val="20"/>
          <w:szCs w:val="20"/>
        </w:rPr>
        <w:t>Krapac</w:t>
      </w:r>
      <w:r w:rsidRPr="003B75F4">
        <w:rPr>
          <w:rStyle w:val="Bodytext0"/>
          <w:b/>
          <w:sz w:val="20"/>
          <w:szCs w:val="20"/>
          <w:lang w:val="sr-Cyrl-RS"/>
        </w:rPr>
        <w:t xml:space="preserve">, </w:t>
      </w:r>
      <w:r w:rsidRPr="003B75F4">
        <w:rPr>
          <w:rStyle w:val="Bodytext2"/>
          <w:b w:val="0"/>
          <w:bCs w:val="0"/>
          <w:i/>
          <w:sz w:val="20"/>
          <w:szCs w:val="20"/>
        </w:rPr>
        <w:t>Kazneno</w:t>
      </w:r>
      <w:r w:rsidRPr="003B75F4">
        <w:rPr>
          <w:rStyle w:val="Bodytext2"/>
          <w:b w:val="0"/>
          <w:bCs w:val="0"/>
          <w:i/>
          <w:sz w:val="20"/>
          <w:szCs w:val="20"/>
          <w:lang w:val="sr-Cyrl-RS"/>
        </w:rPr>
        <w:t xml:space="preserve"> </w:t>
      </w:r>
      <w:r w:rsidRPr="003B75F4">
        <w:rPr>
          <w:rStyle w:val="Bodytext2"/>
          <w:b w:val="0"/>
          <w:bCs w:val="0"/>
          <w:i/>
          <w:sz w:val="20"/>
          <w:szCs w:val="20"/>
        </w:rPr>
        <w:t>procesno</w:t>
      </w:r>
      <w:r w:rsidRPr="003B75F4">
        <w:rPr>
          <w:rStyle w:val="Bodytext2"/>
          <w:b w:val="0"/>
          <w:bCs w:val="0"/>
          <w:i/>
          <w:sz w:val="20"/>
          <w:szCs w:val="20"/>
          <w:lang w:val="sr-Cyrl-RS"/>
        </w:rPr>
        <w:t xml:space="preserve"> </w:t>
      </w:r>
      <w:r w:rsidRPr="003B75F4">
        <w:rPr>
          <w:rStyle w:val="Bodytext2"/>
          <w:b w:val="0"/>
          <w:bCs w:val="0"/>
          <w:i/>
          <w:sz w:val="20"/>
          <w:szCs w:val="20"/>
        </w:rPr>
        <w:t>pravo</w:t>
      </w:r>
      <w:r w:rsidRPr="003B75F4">
        <w:rPr>
          <w:rStyle w:val="Bodytext2"/>
          <w:b w:val="0"/>
          <w:bCs w:val="0"/>
          <w:sz w:val="20"/>
          <w:szCs w:val="20"/>
          <w:lang w:val="sr-Cyrl-RS"/>
        </w:rPr>
        <w:t xml:space="preserve">, </w:t>
      </w:r>
      <w:r w:rsidRPr="003B75F4">
        <w:rPr>
          <w:rStyle w:val="Bodytext2"/>
          <w:b w:val="0"/>
          <w:bCs w:val="0"/>
          <w:sz w:val="20"/>
          <w:szCs w:val="20"/>
        </w:rPr>
        <w:t>Prva</w:t>
      </w:r>
      <w:r w:rsidRPr="003B75F4">
        <w:rPr>
          <w:rStyle w:val="Bodytext2"/>
          <w:b w:val="0"/>
          <w:bCs w:val="0"/>
          <w:sz w:val="20"/>
          <w:szCs w:val="20"/>
          <w:lang w:val="sr-Cyrl-RS"/>
        </w:rPr>
        <w:t xml:space="preserve"> </w:t>
      </w:r>
      <w:r w:rsidRPr="003B75F4">
        <w:rPr>
          <w:rStyle w:val="Bodytext2"/>
          <w:b w:val="0"/>
          <w:bCs w:val="0"/>
          <w:sz w:val="20"/>
          <w:szCs w:val="20"/>
        </w:rPr>
        <w:t>knjiga</w:t>
      </w:r>
      <w:r w:rsidRPr="003B75F4">
        <w:rPr>
          <w:rStyle w:val="Bodytext2"/>
          <w:b w:val="0"/>
          <w:bCs w:val="0"/>
          <w:sz w:val="20"/>
          <w:szCs w:val="20"/>
          <w:lang w:val="sr-Cyrl-RS"/>
        </w:rPr>
        <w:t xml:space="preserve">: </w:t>
      </w:r>
      <w:r w:rsidRPr="003B75F4">
        <w:rPr>
          <w:rStyle w:val="Bodytext2"/>
          <w:b w:val="0"/>
          <w:bCs w:val="0"/>
          <w:sz w:val="20"/>
          <w:szCs w:val="20"/>
        </w:rPr>
        <w:t>Institucije</w:t>
      </w:r>
      <w:r w:rsidRPr="003B75F4">
        <w:rPr>
          <w:rStyle w:val="Bodytext2"/>
          <w:b w:val="0"/>
          <w:bCs w:val="0"/>
          <w:sz w:val="20"/>
          <w:szCs w:val="20"/>
          <w:lang w:val="sr-Cyrl-RS"/>
        </w:rPr>
        <w:t xml:space="preserve">, </w:t>
      </w:r>
      <w:r w:rsidRPr="003B75F4">
        <w:rPr>
          <w:rStyle w:val="Bodytext2"/>
          <w:b w:val="0"/>
          <w:bCs w:val="0"/>
          <w:sz w:val="20"/>
          <w:szCs w:val="20"/>
        </w:rPr>
        <w:t>V</w:t>
      </w:r>
      <w:r w:rsidRPr="003B75F4">
        <w:rPr>
          <w:rStyle w:val="Bodytext2"/>
          <w:b w:val="0"/>
          <w:bCs w:val="0"/>
          <w:sz w:val="20"/>
          <w:szCs w:val="20"/>
          <w:lang w:val="sr-Cyrl-RS"/>
        </w:rPr>
        <w:t xml:space="preserve">. </w:t>
      </w:r>
      <w:r w:rsidRPr="003B75F4">
        <w:rPr>
          <w:rStyle w:val="Bodytext2"/>
          <w:b w:val="0"/>
          <w:bCs w:val="0"/>
          <w:sz w:val="20"/>
          <w:szCs w:val="20"/>
        </w:rPr>
        <w:t>izmjenjeno</w:t>
      </w:r>
      <w:r w:rsidRPr="003B75F4">
        <w:rPr>
          <w:rStyle w:val="Bodytext2"/>
          <w:b w:val="0"/>
          <w:bCs w:val="0"/>
          <w:sz w:val="20"/>
          <w:szCs w:val="20"/>
          <w:lang w:val="sr-Cyrl-RS"/>
        </w:rPr>
        <w:t xml:space="preserve"> </w:t>
      </w:r>
      <w:r w:rsidRPr="003B75F4">
        <w:rPr>
          <w:rStyle w:val="Bodytext2"/>
          <w:b w:val="0"/>
          <w:bCs w:val="0"/>
          <w:sz w:val="20"/>
          <w:szCs w:val="20"/>
        </w:rPr>
        <w:t>i</w:t>
      </w:r>
      <w:r w:rsidRPr="003B75F4">
        <w:rPr>
          <w:rStyle w:val="Bodytext2"/>
          <w:b w:val="0"/>
          <w:bCs w:val="0"/>
          <w:sz w:val="20"/>
          <w:szCs w:val="20"/>
          <w:lang w:val="sr-Cyrl-RS"/>
        </w:rPr>
        <w:t xml:space="preserve"> </w:t>
      </w:r>
      <w:r w:rsidRPr="003B75F4">
        <w:rPr>
          <w:rStyle w:val="Bodytext2"/>
          <w:b w:val="0"/>
          <w:bCs w:val="0"/>
          <w:sz w:val="20"/>
          <w:szCs w:val="20"/>
        </w:rPr>
        <w:t>dopunjeno</w:t>
      </w:r>
      <w:r w:rsidRPr="003B75F4">
        <w:rPr>
          <w:rStyle w:val="Bodytext2"/>
          <w:b w:val="0"/>
          <w:bCs w:val="0"/>
          <w:sz w:val="20"/>
          <w:szCs w:val="20"/>
          <w:lang w:val="sr-Cyrl-RS"/>
        </w:rPr>
        <w:t xml:space="preserve"> </w:t>
      </w:r>
      <w:r w:rsidRPr="003B75F4">
        <w:rPr>
          <w:rStyle w:val="Bodytext2"/>
          <w:b w:val="0"/>
          <w:bCs w:val="0"/>
          <w:sz w:val="20"/>
          <w:szCs w:val="20"/>
        </w:rPr>
        <w:t>izdanje</w:t>
      </w:r>
      <w:r w:rsidRPr="003B75F4">
        <w:rPr>
          <w:rStyle w:val="Bodytext2"/>
          <w:b w:val="0"/>
          <w:bCs w:val="0"/>
          <w:sz w:val="20"/>
          <w:szCs w:val="20"/>
          <w:lang w:val="sr-Cyrl-RS"/>
        </w:rPr>
        <w:t xml:space="preserve">, </w:t>
      </w:r>
      <w:r w:rsidRPr="003B75F4">
        <w:rPr>
          <w:rStyle w:val="Bodytext2"/>
          <w:b w:val="0"/>
          <w:bCs w:val="0"/>
          <w:sz w:val="20"/>
          <w:szCs w:val="20"/>
        </w:rPr>
        <w:t>Narodne</w:t>
      </w:r>
      <w:r w:rsidRPr="003B75F4">
        <w:rPr>
          <w:rStyle w:val="Bodytext2"/>
          <w:b w:val="0"/>
          <w:bCs w:val="0"/>
          <w:sz w:val="20"/>
          <w:szCs w:val="20"/>
          <w:lang w:val="sr-Cyrl-RS"/>
        </w:rPr>
        <w:t xml:space="preserve"> </w:t>
      </w:r>
      <w:r w:rsidRPr="003B75F4">
        <w:rPr>
          <w:rStyle w:val="Bodytext2"/>
          <w:b w:val="0"/>
          <w:bCs w:val="0"/>
          <w:sz w:val="20"/>
          <w:szCs w:val="20"/>
        </w:rPr>
        <w:t>novine</w:t>
      </w:r>
      <w:r w:rsidRPr="003B75F4">
        <w:rPr>
          <w:rStyle w:val="Bodytext2"/>
          <w:b w:val="0"/>
          <w:bCs w:val="0"/>
          <w:sz w:val="20"/>
          <w:szCs w:val="20"/>
          <w:lang w:val="sr-Cyrl-RS"/>
        </w:rPr>
        <w:t xml:space="preserve"> </w:t>
      </w:r>
      <w:r w:rsidRPr="003B75F4">
        <w:rPr>
          <w:rStyle w:val="Bodytext2"/>
          <w:b w:val="0"/>
          <w:bCs w:val="0"/>
          <w:sz w:val="20"/>
          <w:szCs w:val="20"/>
        </w:rPr>
        <w:t>d</w:t>
      </w:r>
      <w:r w:rsidRPr="003B75F4">
        <w:rPr>
          <w:rStyle w:val="Bodytext2"/>
          <w:b w:val="0"/>
          <w:bCs w:val="0"/>
          <w:sz w:val="20"/>
          <w:szCs w:val="20"/>
          <w:lang w:val="sr-Cyrl-RS"/>
        </w:rPr>
        <w:t>.</w:t>
      </w:r>
      <w:r w:rsidRPr="003B75F4">
        <w:rPr>
          <w:rStyle w:val="Bodytext2"/>
          <w:b w:val="0"/>
          <w:bCs w:val="0"/>
          <w:sz w:val="20"/>
          <w:szCs w:val="20"/>
        </w:rPr>
        <w:t>d</w:t>
      </w:r>
      <w:r w:rsidRPr="003B75F4">
        <w:rPr>
          <w:rStyle w:val="Bodytext2"/>
          <w:b w:val="0"/>
          <w:bCs w:val="0"/>
          <w:sz w:val="20"/>
          <w:szCs w:val="20"/>
          <w:lang w:val="sr-Cyrl-RS"/>
        </w:rPr>
        <w:t xml:space="preserve">., </w:t>
      </w:r>
      <w:r w:rsidRPr="003B75F4">
        <w:rPr>
          <w:rStyle w:val="Bodytext2"/>
          <w:b w:val="0"/>
          <w:bCs w:val="0"/>
          <w:sz w:val="20"/>
          <w:szCs w:val="20"/>
        </w:rPr>
        <w:t>Zagreb</w:t>
      </w:r>
      <w:r w:rsidRPr="003B75F4">
        <w:rPr>
          <w:rStyle w:val="Bodytext2"/>
          <w:b w:val="0"/>
          <w:bCs w:val="0"/>
          <w:sz w:val="20"/>
          <w:szCs w:val="20"/>
          <w:lang w:val="sr-Cyrl-RS"/>
        </w:rPr>
        <w:t xml:space="preserve">, </w:t>
      </w:r>
      <w:r w:rsidRPr="003B75F4">
        <w:rPr>
          <w:rStyle w:val="Bodytext2"/>
          <w:b w:val="0"/>
          <w:bCs w:val="0"/>
          <w:sz w:val="20"/>
          <w:szCs w:val="20"/>
        </w:rPr>
        <w:t>studeni</w:t>
      </w:r>
      <w:r w:rsidRPr="003B75F4">
        <w:rPr>
          <w:rStyle w:val="Bodytext2"/>
          <w:b w:val="0"/>
          <w:bCs w:val="0"/>
          <w:sz w:val="20"/>
          <w:szCs w:val="20"/>
          <w:lang w:val="sr-Cyrl-RS"/>
        </w:rPr>
        <w:t xml:space="preserve"> 2012., 279.</w:t>
      </w:r>
    </w:p>
  </w:footnote>
  <w:footnote w:id="1040">
    <w:p w:rsidR="00B234B7" w:rsidRPr="003B75F4" w:rsidRDefault="00B234B7" w:rsidP="004C24DA">
      <w:pPr>
        <w:jc w:val="both"/>
        <w:rPr>
          <w:sz w:val="20"/>
          <w:szCs w:val="20"/>
          <w:lang w:val="sr-Latn-RS"/>
        </w:rPr>
      </w:pPr>
      <w:r w:rsidRPr="003B75F4">
        <w:rPr>
          <w:rStyle w:val="FootnoteReference"/>
          <w:sz w:val="20"/>
          <w:szCs w:val="20"/>
        </w:rPr>
        <w:footnoteRef/>
      </w:r>
      <w:r w:rsidRPr="003B75F4">
        <w:rPr>
          <w:sz w:val="20"/>
          <w:szCs w:val="20"/>
          <w:lang w:val="sr-Cyrl-RS"/>
        </w:rPr>
        <w:t xml:space="preserve"> </w:t>
      </w:r>
      <w:r w:rsidRPr="003B75F4">
        <w:rPr>
          <w:sz w:val="20"/>
          <w:szCs w:val="20"/>
          <w:lang w:val="sr-Latn-RS"/>
        </w:rPr>
        <w:t>„</w:t>
      </w:r>
      <w:r w:rsidRPr="003B75F4">
        <w:rPr>
          <w:sz w:val="20"/>
          <w:szCs w:val="20"/>
          <w:lang w:val="it-IT"/>
        </w:rPr>
        <w:t>Ne</w:t>
      </w:r>
      <w:r w:rsidRPr="003B75F4">
        <w:rPr>
          <w:sz w:val="20"/>
          <w:szCs w:val="20"/>
          <w:lang w:val="sr-Latn-RS"/>
        </w:rPr>
        <w:t xml:space="preserve"> </w:t>
      </w:r>
      <w:r w:rsidRPr="003B75F4">
        <w:rPr>
          <w:sz w:val="20"/>
          <w:szCs w:val="20"/>
          <w:lang w:val="it-IT"/>
        </w:rPr>
        <w:t>sla</w:t>
      </w:r>
      <w:r w:rsidRPr="003B75F4">
        <w:rPr>
          <w:sz w:val="20"/>
          <w:szCs w:val="20"/>
          <w:lang w:val="sr-Latn-RS"/>
        </w:rPr>
        <w:t>ž</w:t>
      </w:r>
      <w:r w:rsidRPr="003B75F4">
        <w:rPr>
          <w:sz w:val="20"/>
          <w:szCs w:val="20"/>
          <w:lang w:val="it-IT"/>
        </w:rPr>
        <w:t>em</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je</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tom</w:t>
      </w:r>
      <w:r w:rsidRPr="003B75F4">
        <w:rPr>
          <w:sz w:val="20"/>
          <w:szCs w:val="20"/>
          <w:lang w:val="sr-Latn-RS"/>
        </w:rPr>
        <w:t xml:space="preserve"> </w:t>
      </w:r>
      <w:r w:rsidRPr="003B75F4">
        <w:rPr>
          <w:sz w:val="20"/>
          <w:szCs w:val="20"/>
          <w:lang w:val="it-IT"/>
        </w:rPr>
        <w:t>pogledu</w:t>
      </w:r>
      <w:r w:rsidRPr="003B75F4">
        <w:rPr>
          <w:sz w:val="20"/>
          <w:szCs w:val="20"/>
          <w:lang w:val="sr-Latn-RS"/>
        </w:rPr>
        <w:t xml:space="preserve"> </w:t>
      </w:r>
      <w:r w:rsidRPr="003B75F4">
        <w:rPr>
          <w:sz w:val="20"/>
          <w:szCs w:val="20"/>
          <w:lang w:val="it-IT"/>
        </w:rPr>
        <w:t>sudbena</w:t>
      </w:r>
      <w:r w:rsidRPr="003B75F4">
        <w:rPr>
          <w:sz w:val="20"/>
          <w:szCs w:val="20"/>
          <w:lang w:val="sr-Latn-RS"/>
        </w:rPr>
        <w:t xml:space="preserve"> </w:t>
      </w:r>
      <w:r w:rsidRPr="003B75F4">
        <w:rPr>
          <w:sz w:val="20"/>
          <w:szCs w:val="20"/>
          <w:lang w:val="it-IT"/>
        </w:rPr>
        <w:t>vlast</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bezizlaznoj</w:t>
      </w:r>
      <w:r w:rsidRPr="003B75F4">
        <w:rPr>
          <w:sz w:val="20"/>
          <w:szCs w:val="20"/>
          <w:lang w:val="sr-Latn-RS"/>
        </w:rPr>
        <w:t xml:space="preserve"> </w:t>
      </w:r>
      <w:r w:rsidRPr="003B75F4">
        <w:rPr>
          <w:sz w:val="20"/>
          <w:szCs w:val="20"/>
          <w:lang w:val="it-IT"/>
        </w:rPr>
        <w:t>situaciji</w:t>
      </w:r>
      <w:r w:rsidRPr="003B75F4">
        <w:rPr>
          <w:sz w:val="20"/>
          <w:szCs w:val="20"/>
          <w:lang w:val="sr-Cyrl-RS"/>
        </w:rPr>
        <w:t>,</w:t>
      </w:r>
      <w:r w:rsidRPr="003B75F4">
        <w:rPr>
          <w:sz w:val="20"/>
          <w:szCs w:val="20"/>
          <w:lang w:val="sr-Latn-RS"/>
        </w:rPr>
        <w:t xml:space="preserve"> </w:t>
      </w:r>
      <w:r w:rsidRPr="003B75F4">
        <w:rPr>
          <w:sz w:val="20"/>
          <w:szCs w:val="20"/>
          <w:lang w:val="it-IT"/>
        </w:rPr>
        <w:t>a</w:t>
      </w:r>
      <w:r w:rsidRPr="003B75F4">
        <w:rPr>
          <w:sz w:val="20"/>
          <w:szCs w:val="20"/>
          <w:lang w:val="sr-Latn-RS"/>
        </w:rPr>
        <w:t xml:space="preserve"> </w:t>
      </w:r>
      <w:r w:rsidRPr="003B75F4">
        <w:rPr>
          <w:sz w:val="20"/>
          <w:szCs w:val="20"/>
          <w:lang w:val="it-IT"/>
        </w:rPr>
        <w:t>zbog</w:t>
      </w:r>
      <w:r w:rsidRPr="003B75F4">
        <w:rPr>
          <w:sz w:val="20"/>
          <w:szCs w:val="20"/>
          <w:lang w:val="sr-Latn-RS"/>
        </w:rPr>
        <w:t xml:space="preserve"> </w:t>
      </w:r>
      <w:r w:rsidRPr="003B75F4">
        <w:rPr>
          <w:sz w:val="20"/>
          <w:szCs w:val="20"/>
          <w:lang w:val="it-IT"/>
        </w:rPr>
        <w:t>pote</w:t>
      </w:r>
      <w:r w:rsidRPr="003B75F4">
        <w:rPr>
          <w:sz w:val="20"/>
          <w:szCs w:val="20"/>
          <w:lang w:val="sr-Latn-RS"/>
        </w:rPr>
        <w:t>š</w:t>
      </w:r>
      <w:r w:rsidRPr="003B75F4">
        <w:rPr>
          <w:sz w:val="20"/>
          <w:szCs w:val="20"/>
          <w:lang w:val="it-IT"/>
        </w:rPr>
        <w:t>ko</w:t>
      </w:r>
      <w:r w:rsidRPr="003B75F4">
        <w:rPr>
          <w:sz w:val="20"/>
          <w:szCs w:val="20"/>
          <w:lang w:val="sr-Latn-RS"/>
        </w:rPr>
        <w:t>ć</w:t>
      </w:r>
      <w:r w:rsidRPr="003B75F4">
        <w:rPr>
          <w:sz w:val="20"/>
          <w:szCs w:val="20"/>
          <w:lang w:val="it-IT"/>
        </w:rPr>
        <w:t>a</w:t>
      </w:r>
      <w:r w:rsidRPr="003B75F4">
        <w:rPr>
          <w:sz w:val="20"/>
          <w:szCs w:val="20"/>
          <w:lang w:val="sr-Latn-RS"/>
        </w:rPr>
        <w:t xml:space="preserve"> </w:t>
      </w:r>
      <w:r w:rsidRPr="003B75F4">
        <w:rPr>
          <w:sz w:val="20"/>
          <w:szCs w:val="20"/>
          <w:lang w:val="it-IT"/>
        </w:rPr>
        <w:t>sankcioniranja</w:t>
      </w:r>
      <w:r w:rsidRPr="003B75F4">
        <w:rPr>
          <w:sz w:val="20"/>
          <w:szCs w:val="20"/>
          <w:lang w:val="sr-Latn-RS"/>
        </w:rPr>
        <w:t xml:space="preserve"> </w:t>
      </w:r>
      <w:r w:rsidRPr="003B75F4">
        <w:rPr>
          <w:sz w:val="20"/>
          <w:szCs w:val="20"/>
          <w:lang w:val="it-IT"/>
        </w:rPr>
        <w:t>zloupotreba</w:t>
      </w:r>
      <w:r w:rsidRPr="003B75F4">
        <w:rPr>
          <w:sz w:val="20"/>
          <w:szCs w:val="20"/>
          <w:lang w:val="sr-Latn-RS"/>
        </w:rPr>
        <w:t xml:space="preserve"> </w:t>
      </w:r>
      <w:r w:rsidRPr="003B75F4">
        <w:rPr>
          <w:sz w:val="20"/>
          <w:szCs w:val="20"/>
          <w:lang w:val="it-IT"/>
        </w:rPr>
        <w:t>prava</w:t>
      </w:r>
      <w:r w:rsidRPr="003B75F4">
        <w:rPr>
          <w:sz w:val="20"/>
          <w:szCs w:val="20"/>
          <w:lang w:val="sr-Latn-RS"/>
        </w:rPr>
        <w:t xml:space="preserve"> </w:t>
      </w:r>
      <w:r w:rsidRPr="003B75F4">
        <w:rPr>
          <w:sz w:val="20"/>
          <w:szCs w:val="20"/>
          <w:lang w:val="it-IT"/>
        </w:rPr>
        <w:t>koje</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o</w:t>
      </w:r>
      <w:r w:rsidRPr="003B75F4">
        <w:rPr>
          <w:sz w:val="20"/>
          <w:szCs w:val="20"/>
          <w:lang w:val="sr-Latn-RS"/>
        </w:rPr>
        <w:t>č</w:t>
      </w:r>
      <w:r w:rsidRPr="003B75F4">
        <w:rPr>
          <w:sz w:val="20"/>
          <w:szCs w:val="20"/>
          <w:lang w:val="it-IT"/>
        </w:rPr>
        <w:t>ituju</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kolegijalnosti</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nezamjeranju</w:t>
      </w:r>
      <w:r w:rsidRPr="003B75F4">
        <w:rPr>
          <w:sz w:val="20"/>
          <w:szCs w:val="20"/>
          <w:lang w:val="sr-Latn-RS"/>
        </w:rPr>
        <w:t xml:space="preserve">“ </w:t>
      </w:r>
      <w:r w:rsidRPr="003B75F4">
        <w:rPr>
          <w:sz w:val="20"/>
          <w:szCs w:val="20"/>
          <w:lang w:val="it-IT"/>
        </w:rPr>
        <w:t>izme</w:t>
      </w:r>
      <w:r w:rsidRPr="003B75F4">
        <w:rPr>
          <w:sz w:val="20"/>
          <w:szCs w:val="20"/>
          <w:lang w:val="sr-Latn-RS"/>
        </w:rPr>
        <w:t>đ</w:t>
      </w:r>
      <w:r w:rsidRPr="003B75F4">
        <w:rPr>
          <w:sz w:val="20"/>
          <w:szCs w:val="20"/>
          <w:lang w:val="it-IT"/>
        </w:rPr>
        <w:t>u</w:t>
      </w:r>
      <w:r w:rsidRPr="003B75F4">
        <w:rPr>
          <w:sz w:val="20"/>
          <w:szCs w:val="20"/>
          <w:lang w:val="sr-Latn-RS"/>
        </w:rPr>
        <w:t xml:space="preserve"> </w:t>
      </w:r>
      <w:r w:rsidRPr="003B75F4">
        <w:rPr>
          <w:sz w:val="20"/>
          <w:szCs w:val="20"/>
          <w:lang w:val="it-IT"/>
        </w:rPr>
        <w:t>sudionika</w:t>
      </w:r>
      <w:r w:rsidRPr="003B75F4">
        <w:rPr>
          <w:sz w:val="20"/>
          <w:szCs w:val="20"/>
          <w:lang w:val="sr-Latn-RS"/>
        </w:rPr>
        <w:t xml:space="preserve"> </w:t>
      </w:r>
      <w:r w:rsidRPr="003B75F4">
        <w:rPr>
          <w:sz w:val="20"/>
          <w:szCs w:val="20"/>
          <w:lang w:val="it-IT"/>
        </w:rPr>
        <w:t>kaznenog</w:t>
      </w:r>
      <w:r w:rsidRPr="003B75F4">
        <w:rPr>
          <w:sz w:val="20"/>
          <w:szCs w:val="20"/>
          <w:lang w:val="sr-Latn-RS"/>
        </w:rPr>
        <w:t xml:space="preserve"> </w:t>
      </w:r>
      <w:r w:rsidRPr="003B75F4">
        <w:rPr>
          <w:sz w:val="20"/>
          <w:szCs w:val="20"/>
          <w:lang w:val="it-IT"/>
        </w:rPr>
        <w:t>postupka</w:t>
      </w:r>
      <w:r w:rsidRPr="003B75F4">
        <w:rPr>
          <w:sz w:val="20"/>
          <w:szCs w:val="20"/>
          <w:lang w:val="sr-Latn-RS"/>
        </w:rPr>
        <w:t xml:space="preserve">. </w:t>
      </w:r>
      <w:r w:rsidRPr="003B75F4">
        <w:rPr>
          <w:sz w:val="20"/>
          <w:szCs w:val="20"/>
          <w:lang w:val="it-IT"/>
        </w:rPr>
        <w:t>Naime</w:t>
      </w:r>
      <w:r w:rsidRPr="003B75F4">
        <w:rPr>
          <w:sz w:val="20"/>
          <w:szCs w:val="20"/>
          <w:lang w:val="sr-Latn-RS"/>
        </w:rPr>
        <w:t xml:space="preserve">, </w:t>
      </w:r>
      <w:r w:rsidRPr="003B75F4">
        <w:rPr>
          <w:sz w:val="20"/>
          <w:szCs w:val="20"/>
          <w:lang w:val="it-IT"/>
        </w:rPr>
        <w:t>radi</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ne</w:t>
      </w:r>
      <w:r w:rsidRPr="003B75F4">
        <w:rPr>
          <w:sz w:val="20"/>
          <w:szCs w:val="20"/>
          <w:lang w:val="sr-Latn-RS"/>
        </w:rPr>
        <w:t>č</w:t>
      </w:r>
      <w:r w:rsidRPr="003B75F4">
        <w:rPr>
          <w:sz w:val="20"/>
          <w:szCs w:val="20"/>
          <w:lang w:val="it-IT"/>
        </w:rPr>
        <w:t>em</w:t>
      </w:r>
      <w:r w:rsidRPr="003B75F4">
        <w:rPr>
          <w:sz w:val="20"/>
          <w:szCs w:val="20"/>
          <w:lang w:val="sr-Latn-RS"/>
        </w:rPr>
        <w:t xml:space="preserve"> </w:t>
      </w:r>
      <w:r w:rsidRPr="003B75F4">
        <w:rPr>
          <w:sz w:val="20"/>
          <w:szCs w:val="20"/>
          <w:lang w:val="it-IT"/>
        </w:rPr>
        <w:t>drugom</w:t>
      </w:r>
      <w:r w:rsidRPr="003B75F4">
        <w:rPr>
          <w:sz w:val="20"/>
          <w:szCs w:val="20"/>
          <w:lang w:val="sr-Latn-RS"/>
        </w:rPr>
        <w:t xml:space="preserve">. </w:t>
      </w:r>
      <w:r w:rsidRPr="003B75F4">
        <w:rPr>
          <w:sz w:val="20"/>
          <w:szCs w:val="20"/>
          <w:lang w:val="it-IT"/>
        </w:rPr>
        <w:t>Radi</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tome</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subjektivni</w:t>
      </w:r>
      <w:r w:rsidRPr="003B75F4">
        <w:rPr>
          <w:sz w:val="20"/>
          <w:szCs w:val="20"/>
          <w:lang w:val="sr-Latn-RS"/>
        </w:rPr>
        <w:t xml:space="preserve"> </w:t>
      </w:r>
      <w:r w:rsidRPr="003B75F4">
        <w:rPr>
          <w:sz w:val="20"/>
          <w:szCs w:val="20"/>
          <w:lang w:val="it-IT"/>
        </w:rPr>
        <w:t>dio</w:t>
      </w:r>
      <w:r w:rsidRPr="003B75F4">
        <w:rPr>
          <w:sz w:val="20"/>
          <w:szCs w:val="20"/>
          <w:lang w:val="sr-Latn-RS"/>
        </w:rPr>
        <w:t xml:space="preserve"> </w:t>
      </w:r>
      <w:r w:rsidRPr="003B75F4">
        <w:rPr>
          <w:sz w:val="20"/>
          <w:szCs w:val="20"/>
          <w:lang w:val="it-IT"/>
        </w:rPr>
        <w:t>zlouporabe</w:t>
      </w:r>
      <w:r w:rsidRPr="003B75F4">
        <w:rPr>
          <w:sz w:val="20"/>
          <w:szCs w:val="20"/>
          <w:lang w:val="sr-Latn-RS"/>
        </w:rPr>
        <w:t xml:space="preserve"> </w:t>
      </w:r>
      <w:r w:rsidRPr="003B75F4">
        <w:rPr>
          <w:sz w:val="20"/>
          <w:szCs w:val="20"/>
          <w:lang w:val="it-IT"/>
        </w:rPr>
        <w:t>prava</w:t>
      </w:r>
      <w:r w:rsidRPr="003B75F4">
        <w:rPr>
          <w:sz w:val="20"/>
          <w:szCs w:val="20"/>
          <w:lang w:val="sr-Latn-RS"/>
        </w:rPr>
        <w:t xml:space="preserve"> (</w:t>
      </w:r>
      <w:r w:rsidRPr="003B75F4">
        <w:rPr>
          <w:sz w:val="20"/>
          <w:szCs w:val="20"/>
          <w:lang w:val="it-IT"/>
        </w:rPr>
        <w:t>svjesno</w:t>
      </w:r>
      <w:r w:rsidRPr="003B75F4">
        <w:rPr>
          <w:sz w:val="20"/>
          <w:szCs w:val="20"/>
          <w:lang w:val="sr-Latn-RS"/>
        </w:rPr>
        <w:t xml:space="preserve"> </w:t>
      </w:r>
      <w:r w:rsidRPr="003B75F4">
        <w:rPr>
          <w:sz w:val="20"/>
          <w:szCs w:val="20"/>
          <w:lang w:val="it-IT"/>
        </w:rPr>
        <w:t>ometanje</w:t>
      </w:r>
      <w:r w:rsidRPr="003B75F4">
        <w:rPr>
          <w:sz w:val="20"/>
          <w:szCs w:val="20"/>
          <w:lang w:val="sr-Latn-RS"/>
        </w:rPr>
        <w:t xml:space="preserve"> </w:t>
      </w:r>
      <w:r w:rsidRPr="003B75F4">
        <w:rPr>
          <w:sz w:val="20"/>
          <w:szCs w:val="20"/>
          <w:lang w:val="it-IT"/>
        </w:rPr>
        <w:t>pravilnog</w:t>
      </w:r>
      <w:r w:rsidRPr="003B75F4">
        <w:rPr>
          <w:sz w:val="20"/>
          <w:szCs w:val="20"/>
          <w:lang w:val="sr-Latn-RS"/>
        </w:rPr>
        <w:t xml:space="preserve"> </w:t>
      </w:r>
      <w:r w:rsidRPr="003B75F4">
        <w:rPr>
          <w:sz w:val="20"/>
          <w:szCs w:val="20"/>
          <w:lang w:val="it-IT"/>
        </w:rPr>
        <w:t>tijeka</w:t>
      </w:r>
      <w:r w:rsidRPr="003B75F4">
        <w:rPr>
          <w:sz w:val="20"/>
          <w:szCs w:val="20"/>
          <w:lang w:val="sr-Latn-RS"/>
        </w:rPr>
        <w:t xml:space="preserve"> </w:t>
      </w:r>
      <w:r w:rsidRPr="003B75F4">
        <w:rPr>
          <w:sz w:val="20"/>
          <w:szCs w:val="20"/>
          <w:lang w:val="it-IT"/>
        </w:rPr>
        <w:t>kaznenog</w:t>
      </w:r>
      <w:r w:rsidRPr="003B75F4">
        <w:rPr>
          <w:sz w:val="20"/>
          <w:szCs w:val="20"/>
          <w:lang w:val="sr-Latn-RS"/>
        </w:rPr>
        <w:t xml:space="preserve"> </w:t>
      </w:r>
      <w:r w:rsidRPr="003B75F4">
        <w:rPr>
          <w:sz w:val="20"/>
          <w:szCs w:val="20"/>
          <w:lang w:val="it-IT"/>
        </w:rPr>
        <w:t>postupka</w:t>
      </w:r>
      <w:r w:rsidRPr="003B75F4">
        <w:rPr>
          <w:sz w:val="20"/>
          <w:szCs w:val="20"/>
          <w:lang w:val="sr-Latn-RS"/>
        </w:rPr>
        <w:t xml:space="preserve">) </w:t>
      </w:r>
      <w:r w:rsidRPr="003B75F4">
        <w:rPr>
          <w:sz w:val="20"/>
          <w:szCs w:val="20"/>
          <w:lang w:val="it-IT"/>
        </w:rPr>
        <w:t>nije</w:t>
      </w:r>
      <w:r w:rsidRPr="003B75F4">
        <w:rPr>
          <w:sz w:val="20"/>
          <w:szCs w:val="20"/>
          <w:lang w:val="sr-Latn-RS"/>
        </w:rPr>
        <w:t xml:space="preserve"> č</w:t>
      </w:r>
      <w:r w:rsidRPr="003B75F4">
        <w:rPr>
          <w:sz w:val="20"/>
          <w:szCs w:val="20"/>
          <w:lang w:val="it-IT"/>
        </w:rPr>
        <w:t>injeni</w:t>
      </w:r>
      <w:r w:rsidRPr="003B75F4">
        <w:rPr>
          <w:sz w:val="20"/>
          <w:szCs w:val="20"/>
          <w:lang w:val="sr-Latn-RS"/>
        </w:rPr>
        <w:t>č</w:t>
      </w:r>
      <w:r w:rsidRPr="003B75F4">
        <w:rPr>
          <w:sz w:val="20"/>
          <w:szCs w:val="20"/>
          <w:lang w:val="it-IT"/>
        </w:rPr>
        <w:t>no</w:t>
      </w:r>
      <w:r w:rsidRPr="003B75F4">
        <w:rPr>
          <w:sz w:val="20"/>
          <w:szCs w:val="20"/>
          <w:lang w:val="sr-Latn-RS"/>
        </w:rPr>
        <w:t xml:space="preserve"> </w:t>
      </w:r>
      <w:r w:rsidRPr="003B75F4">
        <w:rPr>
          <w:sz w:val="20"/>
          <w:szCs w:val="20"/>
          <w:lang w:val="it-IT"/>
        </w:rPr>
        <w:t>registriran</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kaznenom</w:t>
      </w:r>
      <w:r w:rsidRPr="003B75F4">
        <w:rPr>
          <w:sz w:val="20"/>
          <w:szCs w:val="20"/>
          <w:lang w:val="sr-Latn-RS"/>
        </w:rPr>
        <w:t xml:space="preserve"> </w:t>
      </w:r>
      <w:r w:rsidRPr="003B75F4">
        <w:rPr>
          <w:sz w:val="20"/>
          <w:szCs w:val="20"/>
          <w:lang w:val="it-IT"/>
        </w:rPr>
        <w:t>postupku</w:t>
      </w:r>
      <w:r w:rsidRPr="003B75F4">
        <w:rPr>
          <w:sz w:val="20"/>
          <w:szCs w:val="20"/>
          <w:lang w:val="sr-Latn-RS"/>
        </w:rPr>
        <w:t xml:space="preserve">. </w:t>
      </w:r>
      <w:r w:rsidRPr="003B75F4">
        <w:rPr>
          <w:sz w:val="20"/>
          <w:szCs w:val="20"/>
          <w:lang w:val="it-IT"/>
        </w:rPr>
        <w:t>Na</w:t>
      </w:r>
      <w:r w:rsidRPr="003B75F4">
        <w:rPr>
          <w:sz w:val="20"/>
          <w:szCs w:val="20"/>
          <w:lang w:val="sr-Latn-RS"/>
        </w:rPr>
        <w:t>š</w:t>
      </w:r>
      <w:r w:rsidRPr="003B75F4">
        <w:rPr>
          <w:sz w:val="20"/>
          <w:szCs w:val="20"/>
          <w:lang w:val="it-IT"/>
        </w:rPr>
        <w:t>i</w:t>
      </w:r>
      <w:r w:rsidRPr="003B75F4">
        <w:rPr>
          <w:sz w:val="20"/>
          <w:szCs w:val="20"/>
          <w:lang w:val="sr-Latn-RS"/>
        </w:rPr>
        <w:t xml:space="preserve"> </w:t>
      </w:r>
      <w:r w:rsidRPr="003B75F4">
        <w:rPr>
          <w:sz w:val="20"/>
          <w:szCs w:val="20"/>
          <w:lang w:val="it-IT"/>
        </w:rPr>
        <w:t>suci</w:t>
      </w:r>
      <w:r w:rsidRPr="003B75F4">
        <w:rPr>
          <w:sz w:val="20"/>
          <w:szCs w:val="20"/>
          <w:lang w:val="sr-Latn-RS"/>
        </w:rPr>
        <w:t xml:space="preserve"> </w:t>
      </w:r>
      <w:r w:rsidRPr="003B75F4">
        <w:rPr>
          <w:sz w:val="20"/>
          <w:szCs w:val="20"/>
          <w:lang w:val="it-IT"/>
        </w:rPr>
        <w:t>nau</w:t>
      </w:r>
      <w:r w:rsidRPr="003B75F4">
        <w:rPr>
          <w:sz w:val="20"/>
          <w:szCs w:val="20"/>
          <w:lang w:val="sr-Latn-RS"/>
        </w:rPr>
        <w:t>č</w:t>
      </w:r>
      <w:r w:rsidRPr="003B75F4">
        <w:rPr>
          <w:sz w:val="20"/>
          <w:szCs w:val="20"/>
          <w:lang w:val="it-IT"/>
        </w:rPr>
        <w:t>ili</w:t>
      </w:r>
      <w:r w:rsidRPr="003B75F4">
        <w:rPr>
          <w:sz w:val="20"/>
          <w:szCs w:val="20"/>
          <w:lang w:val="sr-Latn-RS"/>
        </w:rPr>
        <w:t xml:space="preserve"> </w:t>
      </w:r>
      <w:r w:rsidRPr="003B75F4">
        <w:rPr>
          <w:sz w:val="20"/>
          <w:szCs w:val="20"/>
          <w:lang w:val="it-IT"/>
        </w:rPr>
        <w:t>su</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kontroliraju</w:t>
      </w:r>
      <w:r w:rsidRPr="003B75F4">
        <w:rPr>
          <w:sz w:val="20"/>
          <w:szCs w:val="20"/>
          <w:lang w:val="sr-Latn-RS"/>
        </w:rPr>
        <w:t xml:space="preserve"> (</w:t>
      </w:r>
      <w:r w:rsidRPr="003B75F4">
        <w:rPr>
          <w:sz w:val="20"/>
          <w:szCs w:val="20"/>
          <w:lang w:val="it-IT"/>
        </w:rPr>
        <w:t>pa</w:t>
      </w:r>
      <w:r w:rsidRPr="003B75F4">
        <w:rPr>
          <w:sz w:val="20"/>
          <w:szCs w:val="20"/>
          <w:lang w:val="sr-Latn-RS"/>
        </w:rPr>
        <w:t xml:space="preserve"> </w:t>
      </w:r>
      <w:r w:rsidRPr="003B75F4">
        <w:rPr>
          <w:sz w:val="20"/>
          <w:szCs w:val="20"/>
          <w:lang w:val="it-IT"/>
        </w:rPr>
        <w:t>zatim</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procesno</w:t>
      </w:r>
      <w:r w:rsidRPr="003B75F4">
        <w:rPr>
          <w:sz w:val="20"/>
          <w:szCs w:val="20"/>
          <w:lang w:val="sr-Latn-RS"/>
        </w:rPr>
        <w:t xml:space="preserve"> </w:t>
      </w:r>
      <w:r w:rsidRPr="003B75F4">
        <w:rPr>
          <w:sz w:val="20"/>
          <w:szCs w:val="20"/>
          <w:lang w:val="it-IT"/>
        </w:rPr>
        <w:t>sankcioniraju</w:t>
      </w:r>
      <w:r w:rsidRPr="003B75F4">
        <w:rPr>
          <w:sz w:val="20"/>
          <w:szCs w:val="20"/>
          <w:lang w:val="sr-Latn-RS"/>
        </w:rPr>
        <w:t xml:space="preserve">) </w:t>
      </w:r>
      <w:r w:rsidRPr="003B75F4">
        <w:rPr>
          <w:sz w:val="20"/>
          <w:szCs w:val="20"/>
          <w:lang w:val="it-IT"/>
        </w:rPr>
        <w:t>samo</w:t>
      </w:r>
      <w:r w:rsidRPr="003B75F4">
        <w:rPr>
          <w:sz w:val="20"/>
          <w:szCs w:val="20"/>
          <w:lang w:val="sr-Latn-RS"/>
        </w:rPr>
        <w:t xml:space="preserve"> </w:t>
      </w:r>
      <w:r w:rsidRPr="003B75F4">
        <w:rPr>
          <w:sz w:val="20"/>
          <w:szCs w:val="20"/>
          <w:lang w:val="it-IT"/>
        </w:rPr>
        <w:t>ono</w:t>
      </w:r>
      <w:r w:rsidRPr="003B75F4">
        <w:rPr>
          <w:sz w:val="20"/>
          <w:szCs w:val="20"/>
          <w:lang w:val="sr-Latn-RS"/>
        </w:rPr>
        <w:t xml:space="preserve"> </w:t>
      </w:r>
      <w:r w:rsidRPr="003B75F4">
        <w:rPr>
          <w:sz w:val="20"/>
          <w:szCs w:val="20"/>
          <w:lang w:val="it-IT"/>
        </w:rPr>
        <w:t>kr</w:t>
      </w:r>
      <w:r w:rsidRPr="003B75F4">
        <w:rPr>
          <w:sz w:val="20"/>
          <w:szCs w:val="20"/>
          <w:lang w:val="sr-Latn-RS"/>
        </w:rPr>
        <w:t>š</w:t>
      </w:r>
      <w:r w:rsidRPr="003B75F4">
        <w:rPr>
          <w:sz w:val="20"/>
          <w:szCs w:val="20"/>
          <w:lang w:val="it-IT"/>
        </w:rPr>
        <w:t>enje</w:t>
      </w:r>
      <w:r w:rsidRPr="003B75F4">
        <w:rPr>
          <w:sz w:val="20"/>
          <w:szCs w:val="20"/>
          <w:lang w:val="sr-Latn-RS"/>
        </w:rPr>
        <w:t xml:space="preserve"> </w:t>
      </w:r>
      <w:r w:rsidRPr="003B75F4">
        <w:rPr>
          <w:sz w:val="20"/>
          <w:szCs w:val="20"/>
          <w:lang w:val="it-IT"/>
        </w:rPr>
        <w:t>zakona</w:t>
      </w:r>
      <w:r w:rsidRPr="003B75F4">
        <w:rPr>
          <w:sz w:val="20"/>
          <w:szCs w:val="20"/>
          <w:lang w:val="sr-Latn-RS"/>
        </w:rPr>
        <w:t xml:space="preserve"> </w:t>
      </w:r>
      <w:r w:rsidRPr="003B75F4">
        <w:rPr>
          <w:sz w:val="20"/>
          <w:szCs w:val="20"/>
          <w:lang w:val="it-IT"/>
        </w:rPr>
        <w:t>koje</w:t>
      </w:r>
      <w:r w:rsidRPr="003B75F4">
        <w:rPr>
          <w:sz w:val="20"/>
          <w:szCs w:val="20"/>
          <w:lang w:val="sr-Latn-RS"/>
        </w:rPr>
        <w:t xml:space="preserve"> </w:t>
      </w:r>
      <w:r w:rsidRPr="003B75F4">
        <w:rPr>
          <w:sz w:val="20"/>
          <w:szCs w:val="20"/>
          <w:lang w:val="it-IT"/>
        </w:rPr>
        <w:t>je</w:t>
      </w:r>
      <w:r w:rsidRPr="003B75F4">
        <w:rPr>
          <w:sz w:val="20"/>
          <w:szCs w:val="20"/>
          <w:lang w:val="sr-Latn-RS"/>
        </w:rPr>
        <w:t xml:space="preserve"> </w:t>
      </w:r>
      <w:r w:rsidRPr="003B75F4">
        <w:rPr>
          <w:sz w:val="20"/>
          <w:szCs w:val="20"/>
          <w:lang w:val="it-IT"/>
        </w:rPr>
        <w:t>propisano</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Zakonu</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kaznenom</w:t>
      </w:r>
      <w:r w:rsidRPr="003B75F4">
        <w:rPr>
          <w:sz w:val="20"/>
          <w:szCs w:val="20"/>
          <w:lang w:val="sr-Latn-RS"/>
        </w:rPr>
        <w:t xml:space="preserve"> </w:t>
      </w:r>
      <w:r w:rsidRPr="003B75F4">
        <w:rPr>
          <w:sz w:val="20"/>
          <w:szCs w:val="20"/>
          <w:lang w:val="it-IT"/>
        </w:rPr>
        <w:t>postupku</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samo</w:t>
      </w:r>
      <w:r w:rsidRPr="003B75F4">
        <w:rPr>
          <w:sz w:val="20"/>
          <w:szCs w:val="20"/>
          <w:lang w:val="sr-Latn-RS"/>
        </w:rPr>
        <w:t xml:space="preserve"> </w:t>
      </w:r>
      <w:r w:rsidRPr="003B75F4">
        <w:rPr>
          <w:sz w:val="20"/>
          <w:szCs w:val="20"/>
          <w:lang w:val="it-IT"/>
        </w:rPr>
        <w:t>ono</w:t>
      </w:r>
      <w:r w:rsidRPr="003B75F4">
        <w:rPr>
          <w:sz w:val="20"/>
          <w:szCs w:val="20"/>
          <w:lang w:val="sr-Latn-RS"/>
        </w:rPr>
        <w:t xml:space="preserve"> š</w:t>
      </w:r>
      <w:r w:rsidRPr="003B75F4">
        <w:rPr>
          <w:sz w:val="20"/>
          <w:szCs w:val="20"/>
          <w:lang w:val="it-IT"/>
        </w:rPr>
        <w:t>to</w:t>
      </w:r>
      <w:r w:rsidRPr="003B75F4">
        <w:rPr>
          <w:sz w:val="20"/>
          <w:szCs w:val="20"/>
          <w:lang w:val="sr-Latn-RS"/>
        </w:rPr>
        <w:t xml:space="preserve"> </w:t>
      </w:r>
      <w:r w:rsidRPr="003B75F4">
        <w:rPr>
          <w:sz w:val="20"/>
          <w:szCs w:val="20"/>
          <w:lang w:val="it-IT"/>
        </w:rPr>
        <w:t>je</w:t>
      </w:r>
      <w:r w:rsidRPr="003B75F4">
        <w:rPr>
          <w:sz w:val="20"/>
          <w:szCs w:val="20"/>
          <w:lang w:val="sr-Latn-RS"/>
        </w:rPr>
        <w:t xml:space="preserve"> </w:t>
      </w:r>
      <w:r w:rsidRPr="003B75F4">
        <w:rPr>
          <w:sz w:val="20"/>
          <w:szCs w:val="20"/>
          <w:lang w:val="it-IT"/>
        </w:rPr>
        <w:t>registrirano</w:t>
      </w:r>
      <w:r w:rsidRPr="003B75F4">
        <w:rPr>
          <w:sz w:val="20"/>
          <w:szCs w:val="20"/>
          <w:lang w:val="sr-Latn-RS"/>
        </w:rPr>
        <w:t xml:space="preserve"> (</w:t>
      </w:r>
      <w:r w:rsidRPr="003B75F4">
        <w:rPr>
          <w:sz w:val="20"/>
          <w:szCs w:val="20"/>
          <w:lang w:val="it-IT"/>
        </w:rPr>
        <w:t>utvr</w:t>
      </w:r>
      <w:r w:rsidRPr="003B75F4">
        <w:rPr>
          <w:sz w:val="20"/>
          <w:szCs w:val="20"/>
          <w:lang w:val="sr-Latn-RS"/>
        </w:rPr>
        <w:t>đ</w:t>
      </w:r>
      <w:r w:rsidRPr="003B75F4">
        <w:rPr>
          <w:sz w:val="20"/>
          <w:szCs w:val="20"/>
          <w:lang w:val="it-IT"/>
        </w:rPr>
        <w:t>eno</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kaznenom</w:t>
      </w:r>
      <w:r w:rsidRPr="003B75F4">
        <w:rPr>
          <w:sz w:val="20"/>
          <w:szCs w:val="20"/>
          <w:lang w:val="sr-Latn-RS"/>
        </w:rPr>
        <w:t xml:space="preserve"> </w:t>
      </w:r>
      <w:r w:rsidRPr="003B75F4">
        <w:rPr>
          <w:sz w:val="20"/>
          <w:szCs w:val="20"/>
          <w:lang w:val="it-IT"/>
        </w:rPr>
        <w:t>postupku</w:t>
      </w:r>
      <w:r w:rsidRPr="003B75F4">
        <w:rPr>
          <w:sz w:val="20"/>
          <w:szCs w:val="20"/>
          <w:lang w:val="sr-Latn-RS"/>
        </w:rPr>
        <w:t xml:space="preserve">. </w:t>
      </w:r>
      <w:r w:rsidRPr="003B75F4">
        <w:rPr>
          <w:sz w:val="20"/>
          <w:szCs w:val="20"/>
          <w:lang w:val="it-IT"/>
        </w:rPr>
        <w:t>Ako</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sudskom</w:t>
      </w:r>
      <w:r w:rsidRPr="003B75F4">
        <w:rPr>
          <w:sz w:val="20"/>
          <w:szCs w:val="20"/>
          <w:lang w:val="sr-Latn-RS"/>
        </w:rPr>
        <w:t xml:space="preserve"> </w:t>
      </w:r>
      <w:r w:rsidRPr="003B75F4">
        <w:rPr>
          <w:sz w:val="20"/>
          <w:szCs w:val="20"/>
          <w:lang w:val="it-IT"/>
        </w:rPr>
        <w:t>spisu</w:t>
      </w:r>
      <w:r w:rsidRPr="003B75F4">
        <w:rPr>
          <w:sz w:val="20"/>
          <w:szCs w:val="20"/>
          <w:lang w:val="sr-Latn-RS"/>
        </w:rPr>
        <w:t xml:space="preserve"> (</w:t>
      </w:r>
      <w:r w:rsidRPr="003B75F4">
        <w:rPr>
          <w:sz w:val="20"/>
          <w:szCs w:val="20"/>
          <w:lang w:val="it-IT"/>
        </w:rPr>
        <w:t>zapisniku</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glavnoj</w:t>
      </w:r>
      <w:r w:rsidRPr="003B75F4">
        <w:rPr>
          <w:sz w:val="20"/>
          <w:szCs w:val="20"/>
          <w:lang w:val="sr-Latn-RS"/>
        </w:rPr>
        <w:t xml:space="preserve"> </w:t>
      </w:r>
      <w:r w:rsidRPr="003B75F4">
        <w:rPr>
          <w:sz w:val="20"/>
          <w:szCs w:val="20"/>
          <w:lang w:val="it-IT"/>
        </w:rPr>
        <w:t>raspravi</w:t>
      </w:r>
      <w:r w:rsidRPr="003B75F4">
        <w:rPr>
          <w:sz w:val="20"/>
          <w:szCs w:val="20"/>
          <w:lang w:val="sr-Latn-RS"/>
        </w:rPr>
        <w:t xml:space="preserve">) </w:t>
      </w:r>
      <w:r w:rsidRPr="003B75F4">
        <w:rPr>
          <w:sz w:val="20"/>
          <w:szCs w:val="20"/>
          <w:lang w:val="it-IT"/>
        </w:rPr>
        <w:t>nema</w:t>
      </w:r>
      <w:r w:rsidRPr="003B75F4">
        <w:rPr>
          <w:sz w:val="20"/>
          <w:szCs w:val="20"/>
          <w:lang w:val="sr-Latn-RS"/>
        </w:rPr>
        <w:t xml:space="preserve"> </w:t>
      </w:r>
      <w:r w:rsidRPr="003B75F4">
        <w:rPr>
          <w:sz w:val="20"/>
          <w:szCs w:val="20"/>
          <w:lang w:val="it-IT"/>
        </w:rPr>
        <w:t>registracije</w:t>
      </w:r>
      <w:r w:rsidRPr="003B75F4">
        <w:rPr>
          <w:sz w:val="20"/>
          <w:szCs w:val="20"/>
          <w:lang w:val="sr-Latn-RS"/>
        </w:rPr>
        <w:t xml:space="preserve"> č</w:t>
      </w:r>
      <w:r w:rsidRPr="003B75F4">
        <w:rPr>
          <w:sz w:val="20"/>
          <w:szCs w:val="20"/>
          <w:lang w:val="it-IT"/>
        </w:rPr>
        <w:t>injenica</w:t>
      </w:r>
      <w:r w:rsidRPr="003B75F4">
        <w:rPr>
          <w:sz w:val="20"/>
          <w:szCs w:val="20"/>
          <w:lang w:val="sr-Latn-RS"/>
        </w:rPr>
        <w:t xml:space="preserve"> </w:t>
      </w:r>
      <w:r w:rsidRPr="003B75F4">
        <w:rPr>
          <w:sz w:val="20"/>
          <w:szCs w:val="20"/>
          <w:lang w:val="it-IT"/>
        </w:rPr>
        <w:t>iz</w:t>
      </w:r>
      <w:r w:rsidRPr="003B75F4">
        <w:rPr>
          <w:sz w:val="20"/>
          <w:szCs w:val="20"/>
          <w:lang w:val="sr-Latn-RS"/>
        </w:rPr>
        <w:t xml:space="preserve"> </w:t>
      </w:r>
      <w:r w:rsidRPr="003B75F4">
        <w:rPr>
          <w:sz w:val="20"/>
          <w:szCs w:val="20"/>
          <w:lang w:val="it-IT"/>
        </w:rPr>
        <w:t>kojih</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vidi</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sudionik</w:t>
      </w:r>
      <w:r w:rsidRPr="003B75F4">
        <w:rPr>
          <w:sz w:val="20"/>
          <w:szCs w:val="20"/>
          <w:lang w:val="sr-Latn-RS"/>
        </w:rPr>
        <w:t xml:space="preserve"> </w:t>
      </w:r>
      <w:r w:rsidRPr="003B75F4">
        <w:rPr>
          <w:sz w:val="20"/>
          <w:szCs w:val="20"/>
          <w:lang w:val="it-IT"/>
        </w:rPr>
        <w:t>kaznenog</w:t>
      </w:r>
      <w:r w:rsidRPr="003B75F4">
        <w:rPr>
          <w:sz w:val="20"/>
          <w:szCs w:val="20"/>
          <w:lang w:val="sr-Latn-RS"/>
        </w:rPr>
        <w:t xml:space="preserve"> </w:t>
      </w:r>
      <w:r w:rsidRPr="003B75F4">
        <w:rPr>
          <w:sz w:val="20"/>
          <w:szCs w:val="20"/>
          <w:lang w:val="it-IT"/>
        </w:rPr>
        <w:t>postupka</w:t>
      </w:r>
      <w:r w:rsidRPr="003B75F4">
        <w:rPr>
          <w:sz w:val="20"/>
          <w:szCs w:val="20"/>
          <w:lang w:val="sr-Latn-RS"/>
        </w:rPr>
        <w:t xml:space="preserve"> (</w:t>
      </w:r>
      <w:r w:rsidRPr="003B75F4">
        <w:rPr>
          <w:sz w:val="20"/>
          <w:szCs w:val="20"/>
          <w:lang w:val="it-IT"/>
        </w:rPr>
        <w:t>pa</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sudac</w:t>
      </w:r>
      <w:r w:rsidRPr="003B75F4">
        <w:rPr>
          <w:sz w:val="20"/>
          <w:szCs w:val="20"/>
          <w:lang w:val="sr-Latn-RS"/>
        </w:rPr>
        <w:t xml:space="preserve">) </w:t>
      </w:r>
      <w:r w:rsidRPr="003B75F4">
        <w:rPr>
          <w:sz w:val="20"/>
          <w:szCs w:val="20"/>
          <w:lang w:val="it-IT"/>
        </w:rPr>
        <w:t>svjesno</w:t>
      </w:r>
      <w:r w:rsidRPr="003B75F4">
        <w:rPr>
          <w:sz w:val="20"/>
          <w:szCs w:val="20"/>
          <w:lang w:val="sr-Latn-RS"/>
        </w:rPr>
        <w:t xml:space="preserve"> </w:t>
      </w:r>
      <w:r w:rsidRPr="003B75F4">
        <w:rPr>
          <w:sz w:val="20"/>
          <w:szCs w:val="20"/>
          <w:lang w:val="it-IT"/>
        </w:rPr>
        <w:t>zlouporablja</w:t>
      </w:r>
      <w:r w:rsidRPr="003B75F4">
        <w:rPr>
          <w:sz w:val="20"/>
          <w:szCs w:val="20"/>
          <w:lang w:val="sr-Latn-RS"/>
        </w:rPr>
        <w:t xml:space="preserve"> </w:t>
      </w:r>
      <w:r w:rsidRPr="003B75F4">
        <w:rPr>
          <w:sz w:val="20"/>
          <w:szCs w:val="20"/>
          <w:lang w:val="it-IT"/>
        </w:rPr>
        <w:t>pravo</w:t>
      </w:r>
      <w:r w:rsidRPr="003B75F4">
        <w:rPr>
          <w:sz w:val="20"/>
          <w:szCs w:val="20"/>
          <w:lang w:val="sr-Latn-RS"/>
        </w:rPr>
        <w:t xml:space="preserve">, </w:t>
      </w:r>
      <w:r w:rsidRPr="003B75F4">
        <w:rPr>
          <w:sz w:val="20"/>
          <w:szCs w:val="20"/>
          <w:lang w:val="it-IT"/>
        </w:rPr>
        <w:t>tada</w:t>
      </w:r>
      <w:r w:rsidRPr="003B75F4">
        <w:rPr>
          <w:sz w:val="20"/>
          <w:szCs w:val="20"/>
          <w:lang w:val="sr-Latn-RS"/>
        </w:rPr>
        <w:t xml:space="preserve"> </w:t>
      </w:r>
      <w:r w:rsidRPr="003B75F4">
        <w:rPr>
          <w:sz w:val="20"/>
          <w:szCs w:val="20"/>
          <w:lang w:val="it-IT"/>
        </w:rPr>
        <w:t>vi</w:t>
      </w:r>
      <w:r w:rsidRPr="003B75F4">
        <w:rPr>
          <w:sz w:val="20"/>
          <w:szCs w:val="20"/>
          <w:lang w:val="sr-Latn-RS"/>
        </w:rPr>
        <w:t>š</w:t>
      </w:r>
      <w:r w:rsidRPr="003B75F4">
        <w:rPr>
          <w:sz w:val="20"/>
          <w:szCs w:val="20"/>
          <w:lang w:val="it-IT"/>
        </w:rPr>
        <w:t>i</w:t>
      </w:r>
      <w:r w:rsidRPr="003B75F4">
        <w:rPr>
          <w:sz w:val="20"/>
          <w:szCs w:val="20"/>
          <w:lang w:val="sr-Latn-RS"/>
        </w:rPr>
        <w:t xml:space="preserve"> </w:t>
      </w:r>
      <w:r w:rsidRPr="003B75F4">
        <w:rPr>
          <w:sz w:val="20"/>
          <w:szCs w:val="20"/>
          <w:lang w:val="it-IT"/>
        </w:rPr>
        <w:t>sud</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zlouporabi</w:t>
      </w:r>
      <w:r w:rsidRPr="003B75F4">
        <w:rPr>
          <w:sz w:val="20"/>
          <w:szCs w:val="20"/>
          <w:lang w:val="sr-Latn-RS"/>
        </w:rPr>
        <w:t xml:space="preserve"> </w:t>
      </w:r>
      <w:r w:rsidRPr="003B75F4">
        <w:rPr>
          <w:sz w:val="20"/>
          <w:szCs w:val="20"/>
          <w:lang w:val="it-IT"/>
        </w:rPr>
        <w:t>prava</w:t>
      </w:r>
      <w:r w:rsidRPr="003B75F4">
        <w:rPr>
          <w:sz w:val="20"/>
          <w:szCs w:val="20"/>
          <w:lang w:val="sr-Latn-RS"/>
        </w:rPr>
        <w:t xml:space="preserve"> </w:t>
      </w:r>
      <w:r w:rsidRPr="003B75F4">
        <w:rPr>
          <w:sz w:val="20"/>
          <w:szCs w:val="20"/>
          <w:lang w:val="it-IT"/>
        </w:rPr>
        <w:t>mo</w:t>
      </w:r>
      <w:r w:rsidRPr="003B75F4">
        <w:rPr>
          <w:sz w:val="20"/>
          <w:szCs w:val="20"/>
          <w:lang w:val="sr-Latn-RS"/>
        </w:rPr>
        <w:t>ž</w:t>
      </w:r>
      <w:r w:rsidRPr="003B75F4">
        <w:rPr>
          <w:sz w:val="20"/>
          <w:szCs w:val="20"/>
          <w:lang w:val="it-IT"/>
        </w:rPr>
        <w:t>e</w:t>
      </w:r>
      <w:r w:rsidRPr="003B75F4">
        <w:rPr>
          <w:sz w:val="20"/>
          <w:szCs w:val="20"/>
          <w:lang w:val="sr-Latn-RS"/>
        </w:rPr>
        <w:t xml:space="preserve"> </w:t>
      </w:r>
      <w:r w:rsidRPr="003B75F4">
        <w:rPr>
          <w:sz w:val="20"/>
          <w:szCs w:val="20"/>
          <w:lang w:val="it-IT"/>
        </w:rPr>
        <w:t>ste</w:t>
      </w:r>
      <w:r w:rsidRPr="003B75F4">
        <w:rPr>
          <w:sz w:val="20"/>
          <w:szCs w:val="20"/>
          <w:lang w:val="sr-Latn-RS"/>
        </w:rPr>
        <w:t>ć</w:t>
      </w:r>
      <w:r w:rsidRPr="003B75F4">
        <w:rPr>
          <w:sz w:val="20"/>
          <w:szCs w:val="20"/>
          <w:lang w:val="it-IT"/>
        </w:rPr>
        <w:t>i</w:t>
      </w:r>
      <w:r w:rsidRPr="003B75F4">
        <w:rPr>
          <w:sz w:val="20"/>
          <w:szCs w:val="20"/>
          <w:lang w:val="sr-Latn-RS"/>
        </w:rPr>
        <w:t xml:space="preserve"> </w:t>
      </w:r>
      <w:r w:rsidRPr="003B75F4">
        <w:rPr>
          <w:sz w:val="20"/>
          <w:szCs w:val="20"/>
          <w:lang w:val="it-IT"/>
        </w:rPr>
        <w:t>dojam</w:t>
      </w:r>
      <w:r w:rsidRPr="003B75F4">
        <w:rPr>
          <w:sz w:val="20"/>
          <w:szCs w:val="20"/>
          <w:lang w:val="sr-Latn-RS"/>
        </w:rPr>
        <w:t xml:space="preserve">, </w:t>
      </w:r>
      <w:r w:rsidRPr="003B75F4">
        <w:rPr>
          <w:sz w:val="20"/>
          <w:szCs w:val="20"/>
          <w:lang w:val="it-IT"/>
        </w:rPr>
        <w:t>a</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temelju</w:t>
      </w:r>
      <w:r w:rsidRPr="003B75F4">
        <w:rPr>
          <w:sz w:val="20"/>
          <w:szCs w:val="20"/>
          <w:lang w:val="sr-Latn-RS"/>
        </w:rPr>
        <w:t xml:space="preserve"> </w:t>
      </w:r>
      <w:r w:rsidRPr="003B75F4">
        <w:rPr>
          <w:sz w:val="20"/>
          <w:szCs w:val="20"/>
          <w:lang w:val="it-IT"/>
        </w:rPr>
        <w:t>dojma</w:t>
      </w:r>
      <w:r w:rsidRPr="003B75F4">
        <w:rPr>
          <w:sz w:val="20"/>
          <w:szCs w:val="20"/>
          <w:lang w:val="sr-Latn-RS"/>
        </w:rPr>
        <w:t xml:space="preserve"> </w:t>
      </w:r>
      <w:r w:rsidRPr="003B75F4">
        <w:rPr>
          <w:sz w:val="20"/>
          <w:szCs w:val="20"/>
          <w:lang w:val="it-IT"/>
        </w:rPr>
        <w:t>ne</w:t>
      </w:r>
      <w:r w:rsidRPr="003B75F4">
        <w:rPr>
          <w:sz w:val="20"/>
          <w:szCs w:val="20"/>
          <w:lang w:val="sr-Latn-RS"/>
        </w:rPr>
        <w:t xml:space="preserve"> </w:t>
      </w:r>
      <w:r w:rsidRPr="003B75F4">
        <w:rPr>
          <w:sz w:val="20"/>
          <w:szCs w:val="20"/>
          <w:lang w:val="it-IT"/>
        </w:rPr>
        <w:t>donosi</w:t>
      </w:r>
      <w:r w:rsidRPr="003B75F4">
        <w:rPr>
          <w:sz w:val="20"/>
          <w:szCs w:val="20"/>
          <w:lang w:val="sr-Latn-RS"/>
        </w:rPr>
        <w:t xml:space="preserve"> </w:t>
      </w:r>
      <w:r w:rsidRPr="003B75F4">
        <w:rPr>
          <w:sz w:val="20"/>
          <w:szCs w:val="20"/>
          <w:lang w:val="it-IT"/>
        </w:rPr>
        <w:t>se</w:t>
      </w:r>
      <w:r w:rsidRPr="003B75F4">
        <w:rPr>
          <w:sz w:val="20"/>
          <w:szCs w:val="20"/>
          <w:lang w:val="sr-Latn-RS"/>
        </w:rPr>
        <w:t xml:space="preserve"> </w:t>
      </w:r>
      <w:r w:rsidRPr="003B75F4">
        <w:rPr>
          <w:sz w:val="20"/>
          <w:szCs w:val="20"/>
          <w:lang w:val="it-IT"/>
        </w:rPr>
        <w:t>odluka</w:t>
      </w:r>
      <w:r w:rsidRPr="003B75F4">
        <w:rPr>
          <w:sz w:val="20"/>
          <w:szCs w:val="20"/>
          <w:lang w:val="sr-Latn-RS"/>
        </w:rPr>
        <w:t xml:space="preserve"> </w:t>
      </w:r>
      <w:r w:rsidRPr="003B75F4">
        <w:rPr>
          <w:sz w:val="20"/>
          <w:szCs w:val="20"/>
          <w:lang w:val="it-IT"/>
        </w:rPr>
        <w:t>o</w:t>
      </w:r>
      <w:r w:rsidRPr="003B75F4">
        <w:rPr>
          <w:sz w:val="20"/>
          <w:szCs w:val="20"/>
          <w:lang w:val="sr-Latn-RS"/>
        </w:rPr>
        <w:t xml:space="preserve"> </w:t>
      </w:r>
      <w:r w:rsidRPr="003B75F4">
        <w:rPr>
          <w:sz w:val="20"/>
          <w:szCs w:val="20"/>
          <w:lang w:val="it-IT"/>
        </w:rPr>
        <w:t>zlouporabi</w:t>
      </w:r>
      <w:r w:rsidRPr="003B75F4">
        <w:rPr>
          <w:sz w:val="20"/>
          <w:szCs w:val="20"/>
          <w:lang w:val="sr-Latn-RS"/>
        </w:rPr>
        <w:t xml:space="preserve"> </w:t>
      </w:r>
      <w:r w:rsidRPr="003B75F4">
        <w:rPr>
          <w:sz w:val="20"/>
          <w:szCs w:val="20"/>
          <w:lang w:val="it-IT"/>
        </w:rPr>
        <w:t>prava</w:t>
      </w:r>
      <w:r w:rsidRPr="003B75F4">
        <w:rPr>
          <w:sz w:val="20"/>
          <w:szCs w:val="20"/>
          <w:lang w:val="sr-Latn-RS"/>
        </w:rPr>
        <w:t xml:space="preserve">. </w:t>
      </w:r>
      <w:r w:rsidRPr="003B75F4">
        <w:rPr>
          <w:sz w:val="20"/>
          <w:szCs w:val="20"/>
          <w:lang w:val="it-IT"/>
        </w:rPr>
        <w:t>Me</w:t>
      </w:r>
      <w:r w:rsidRPr="003B75F4">
        <w:rPr>
          <w:sz w:val="20"/>
          <w:szCs w:val="20"/>
          <w:lang w:val="sr-Latn-RS"/>
        </w:rPr>
        <w:t>đ</w:t>
      </w:r>
      <w:r w:rsidRPr="003B75F4">
        <w:rPr>
          <w:sz w:val="20"/>
          <w:szCs w:val="20"/>
          <w:lang w:val="it-IT"/>
        </w:rPr>
        <w:t>utim</w:t>
      </w:r>
      <w:r w:rsidRPr="003B75F4">
        <w:rPr>
          <w:sz w:val="20"/>
          <w:szCs w:val="20"/>
          <w:lang w:val="sr-Latn-RS"/>
        </w:rPr>
        <w:t xml:space="preserve">, </w:t>
      </w:r>
      <w:r w:rsidRPr="003B75F4">
        <w:rPr>
          <w:sz w:val="20"/>
          <w:szCs w:val="20"/>
          <w:lang w:val="it-IT"/>
        </w:rPr>
        <w:t>prof</w:t>
      </w:r>
      <w:r w:rsidRPr="003B75F4">
        <w:rPr>
          <w:sz w:val="20"/>
          <w:szCs w:val="20"/>
          <w:lang w:val="sr-Latn-RS"/>
        </w:rPr>
        <w:t xml:space="preserve">. </w:t>
      </w:r>
      <w:r w:rsidRPr="003B75F4">
        <w:rPr>
          <w:sz w:val="20"/>
          <w:szCs w:val="20"/>
          <w:lang w:val="it-IT"/>
        </w:rPr>
        <w:t>Krapac</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svojoj</w:t>
      </w:r>
      <w:r w:rsidRPr="003B75F4">
        <w:rPr>
          <w:sz w:val="20"/>
          <w:szCs w:val="20"/>
          <w:lang w:val="sr-Latn-RS"/>
        </w:rPr>
        <w:t xml:space="preserve"> </w:t>
      </w:r>
      <w:r w:rsidRPr="003B75F4">
        <w:rPr>
          <w:sz w:val="20"/>
          <w:szCs w:val="20"/>
          <w:lang w:val="it-IT"/>
        </w:rPr>
        <w:t>knjizi</w:t>
      </w:r>
      <w:r w:rsidRPr="003B75F4">
        <w:rPr>
          <w:sz w:val="20"/>
          <w:szCs w:val="20"/>
          <w:lang w:val="sr-Latn-RS"/>
        </w:rPr>
        <w:t xml:space="preserve">, </w:t>
      </w:r>
      <w:r w:rsidRPr="003B75F4">
        <w:rPr>
          <w:sz w:val="20"/>
          <w:szCs w:val="20"/>
          <w:lang w:val="it-IT"/>
        </w:rPr>
        <w:t>sasvim</w:t>
      </w:r>
      <w:r w:rsidRPr="003B75F4">
        <w:rPr>
          <w:sz w:val="20"/>
          <w:szCs w:val="20"/>
          <w:lang w:val="sr-Latn-RS"/>
        </w:rPr>
        <w:t xml:space="preserve"> </w:t>
      </w:r>
      <w:r w:rsidRPr="003B75F4">
        <w:rPr>
          <w:sz w:val="20"/>
          <w:szCs w:val="20"/>
          <w:lang w:val="it-IT"/>
        </w:rPr>
        <w:t>ispravno</w:t>
      </w:r>
      <w:r w:rsidRPr="003B75F4">
        <w:rPr>
          <w:sz w:val="20"/>
          <w:szCs w:val="20"/>
          <w:lang w:val="sr-Latn-RS"/>
        </w:rPr>
        <w:t xml:space="preserve"> </w:t>
      </w:r>
      <w:r w:rsidRPr="003B75F4">
        <w:rPr>
          <w:sz w:val="20"/>
          <w:szCs w:val="20"/>
          <w:lang w:val="it-IT"/>
        </w:rPr>
        <w:t>zaklju</w:t>
      </w:r>
      <w:r w:rsidRPr="003B75F4">
        <w:rPr>
          <w:sz w:val="20"/>
          <w:szCs w:val="20"/>
          <w:lang w:val="sr-Latn-RS"/>
        </w:rPr>
        <w:t>č</w:t>
      </w:r>
      <w:r w:rsidRPr="003B75F4">
        <w:rPr>
          <w:sz w:val="20"/>
          <w:szCs w:val="20"/>
          <w:lang w:val="it-IT"/>
        </w:rPr>
        <w:t>uje</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kod</w:t>
      </w:r>
      <w:r w:rsidRPr="003B75F4">
        <w:rPr>
          <w:sz w:val="20"/>
          <w:szCs w:val="20"/>
          <w:lang w:val="sr-Latn-RS"/>
        </w:rPr>
        <w:t xml:space="preserve"> </w:t>
      </w:r>
      <w:r w:rsidRPr="003B75F4">
        <w:rPr>
          <w:sz w:val="20"/>
          <w:szCs w:val="20"/>
          <w:lang w:val="it-IT"/>
        </w:rPr>
        <w:t>ukidnih</w:t>
      </w:r>
      <w:r w:rsidRPr="003B75F4">
        <w:rPr>
          <w:sz w:val="20"/>
          <w:szCs w:val="20"/>
          <w:lang w:val="sr-Latn-RS"/>
        </w:rPr>
        <w:t xml:space="preserve"> </w:t>
      </w:r>
      <w:r w:rsidRPr="003B75F4">
        <w:rPr>
          <w:sz w:val="20"/>
          <w:szCs w:val="20"/>
          <w:lang w:val="it-IT"/>
        </w:rPr>
        <w:t>odluka</w:t>
      </w:r>
      <w:r w:rsidRPr="003B75F4">
        <w:rPr>
          <w:sz w:val="20"/>
          <w:szCs w:val="20"/>
          <w:lang w:val="sr-Latn-RS"/>
        </w:rPr>
        <w:t xml:space="preserve">, </w:t>
      </w:r>
      <w:r w:rsidRPr="003B75F4">
        <w:rPr>
          <w:sz w:val="20"/>
          <w:szCs w:val="20"/>
          <w:lang w:val="it-IT"/>
        </w:rPr>
        <w:t>u</w:t>
      </w:r>
      <w:r w:rsidRPr="003B75F4">
        <w:rPr>
          <w:sz w:val="20"/>
          <w:szCs w:val="20"/>
          <w:lang w:val="sr-Latn-RS"/>
        </w:rPr>
        <w:t xml:space="preserve"> </w:t>
      </w:r>
      <w:r w:rsidRPr="003B75F4">
        <w:rPr>
          <w:sz w:val="20"/>
          <w:szCs w:val="20"/>
          <w:lang w:val="it-IT"/>
        </w:rPr>
        <w:t>kojima</w:t>
      </w:r>
      <w:r w:rsidRPr="003B75F4">
        <w:rPr>
          <w:sz w:val="20"/>
          <w:szCs w:val="20"/>
          <w:lang w:val="sr-Latn-RS"/>
        </w:rPr>
        <w:t xml:space="preserve"> </w:t>
      </w:r>
      <w:r w:rsidRPr="003B75F4">
        <w:rPr>
          <w:sz w:val="20"/>
          <w:szCs w:val="20"/>
          <w:lang w:val="it-IT"/>
        </w:rPr>
        <w:t>je</w:t>
      </w:r>
      <w:r w:rsidRPr="003B75F4">
        <w:rPr>
          <w:sz w:val="20"/>
          <w:szCs w:val="20"/>
          <w:lang w:val="sr-Latn-RS"/>
        </w:rPr>
        <w:t xml:space="preserve"> </w:t>
      </w:r>
      <w:r w:rsidRPr="003B75F4">
        <w:rPr>
          <w:sz w:val="20"/>
          <w:szCs w:val="20"/>
          <w:lang w:val="it-IT"/>
        </w:rPr>
        <w:t>istaknuto</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bilo</w:t>
      </w:r>
      <w:r w:rsidRPr="003B75F4">
        <w:rPr>
          <w:sz w:val="20"/>
          <w:szCs w:val="20"/>
          <w:lang w:val="sr-Latn-RS"/>
        </w:rPr>
        <w:t xml:space="preserve"> </w:t>
      </w:r>
      <w:r w:rsidRPr="003B75F4">
        <w:rPr>
          <w:sz w:val="20"/>
          <w:szCs w:val="20"/>
          <w:lang w:val="it-IT"/>
        </w:rPr>
        <w:t>koji</w:t>
      </w:r>
      <w:r w:rsidRPr="003B75F4">
        <w:rPr>
          <w:sz w:val="20"/>
          <w:szCs w:val="20"/>
          <w:lang w:val="sr-Latn-RS"/>
        </w:rPr>
        <w:t xml:space="preserve"> </w:t>
      </w:r>
      <w:r w:rsidRPr="003B75F4">
        <w:rPr>
          <w:sz w:val="20"/>
          <w:szCs w:val="20"/>
          <w:lang w:val="it-IT"/>
        </w:rPr>
        <w:t>na</w:t>
      </w:r>
      <w:r w:rsidRPr="003B75F4">
        <w:rPr>
          <w:sz w:val="20"/>
          <w:szCs w:val="20"/>
          <w:lang w:val="sr-Latn-RS"/>
        </w:rPr>
        <w:t>č</w:t>
      </w:r>
      <w:r w:rsidRPr="003B75F4">
        <w:rPr>
          <w:sz w:val="20"/>
          <w:szCs w:val="20"/>
          <w:lang w:val="it-IT"/>
        </w:rPr>
        <w:t>in</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sudac</w:t>
      </w:r>
      <w:r w:rsidRPr="003B75F4">
        <w:rPr>
          <w:sz w:val="20"/>
          <w:szCs w:val="20"/>
          <w:lang w:val="sr-Latn-RS"/>
        </w:rPr>
        <w:t xml:space="preserve"> </w:t>
      </w:r>
      <w:r w:rsidRPr="003B75F4">
        <w:rPr>
          <w:sz w:val="20"/>
          <w:szCs w:val="20"/>
          <w:lang w:val="it-IT"/>
        </w:rPr>
        <w:t>kr</w:t>
      </w:r>
      <w:r w:rsidRPr="003B75F4">
        <w:rPr>
          <w:sz w:val="20"/>
          <w:szCs w:val="20"/>
          <w:lang w:val="sr-Latn-RS"/>
        </w:rPr>
        <w:t>š</w:t>
      </w:r>
      <w:r w:rsidRPr="003B75F4">
        <w:rPr>
          <w:sz w:val="20"/>
          <w:szCs w:val="20"/>
          <w:lang w:val="it-IT"/>
        </w:rPr>
        <w:t>i</w:t>
      </w:r>
      <w:r w:rsidRPr="003B75F4">
        <w:rPr>
          <w:sz w:val="20"/>
          <w:szCs w:val="20"/>
          <w:lang w:val="sr-Latn-RS"/>
        </w:rPr>
        <w:t xml:space="preserve"> </w:t>
      </w:r>
      <w:r w:rsidRPr="003B75F4">
        <w:rPr>
          <w:sz w:val="20"/>
          <w:szCs w:val="20"/>
          <w:lang w:val="it-IT"/>
        </w:rPr>
        <w:t>zakon</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na</w:t>
      </w:r>
      <w:r w:rsidRPr="003B75F4">
        <w:rPr>
          <w:sz w:val="20"/>
          <w:szCs w:val="20"/>
          <w:lang w:val="sr-Latn-RS"/>
        </w:rPr>
        <w:t>č</w:t>
      </w:r>
      <w:r w:rsidRPr="003B75F4">
        <w:rPr>
          <w:sz w:val="20"/>
          <w:szCs w:val="20"/>
          <w:lang w:val="it-IT"/>
        </w:rPr>
        <w:t>in</w:t>
      </w:r>
      <w:r w:rsidRPr="003B75F4">
        <w:rPr>
          <w:sz w:val="20"/>
          <w:szCs w:val="20"/>
          <w:lang w:val="sr-Latn-RS"/>
        </w:rPr>
        <w:t xml:space="preserve"> </w:t>
      </w:r>
      <w:r w:rsidRPr="003B75F4">
        <w:rPr>
          <w:sz w:val="20"/>
          <w:szCs w:val="20"/>
          <w:lang w:val="it-IT"/>
        </w:rPr>
        <w:t>da</w:t>
      </w:r>
      <w:r w:rsidRPr="003B75F4">
        <w:rPr>
          <w:sz w:val="20"/>
          <w:szCs w:val="20"/>
          <w:lang w:val="sr-Latn-RS"/>
        </w:rPr>
        <w:t xml:space="preserve"> </w:t>
      </w:r>
      <w:r w:rsidRPr="003B75F4">
        <w:rPr>
          <w:sz w:val="20"/>
          <w:szCs w:val="20"/>
          <w:lang w:val="it-IT"/>
        </w:rPr>
        <w:t>zlouporablja</w:t>
      </w:r>
      <w:r w:rsidRPr="003B75F4">
        <w:rPr>
          <w:sz w:val="20"/>
          <w:szCs w:val="20"/>
          <w:lang w:val="sr-Latn-RS"/>
        </w:rPr>
        <w:t xml:space="preserve"> </w:t>
      </w:r>
      <w:r w:rsidRPr="003B75F4">
        <w:rPr>
          <w:sz w:val="20"/>
          <w:szCs w:val="20"/>
          <w:lang w:val="it-IT"/>
        </w:rPr>
        <w:t>pravo</w:t>
      </w:r>
      <w:r w:rsidRPr="003B75F4">
        <w:rPr>
          <w:sz w:val="20"/>
          <w:szCs w:val="20"/>
          <w:lang w:val="sr-Latn-RS"/>
        </w:rPr>
        <w:t xml:space="preserve"> – </w:t>
      </w:r>
      <w:r w:rsidRPr="003B75F4">
        <w:rPr>
          <w:sz w:val="20"/>
          <w:szCs w:val="20"/>
          <w:lang w:val="it-IT"/>
        </w:rPr>
        <w:t>ta</w:t>
      </w:r>
      <w:r w:rsidRPr="003B75F4">
        <w:rPr>
          <w:sz w:val="20"/>
          <w:szCs w:val="20"/>
          <w:lang w:val="sr-Latn-RS"/>
        </w:rPr>
        <w:t xml:space="preserve"> </w:t>
      </w:r>
      <w:r w:rsidRPr="003B75F4">
        <w:rPr>
          <w:sz w:val="20"/>
          <w:szCs w:val="20"/>
          <w:lang w:val="it-IT"/>
        </w:rPr>
        <w:t>okolnost</w:t>
      </w:r>
      <w:r w:rsidRPr="003B75F4">
        <w:rPr>
          <w:sz w:val="20"/>
          <w:szCs w:val="20"/>
          <w:lang w:val="sr-Latn-RS"/>
        </w:rPr>
        <w:t xml:space="preserve"> </w:t>
      </w:r>
      <w:r w:rsidRPr="003B75F4">
        <w:rPr>
          <w:sz w:val="20"/>
          <w:szCs w:val="20"/>
          <w:lang w:val="it-IT"/>
        </w:rPr>
        <w:t>mora</w:t>
      </w:r>
      <w:r w:rsidRPr="003B75F4">
        <w:rPr>
          <w:sz w:val="20"/>
          <w:szCs w:val="20"/>
          <w:lang w:val="sr-Latn-RS"/>
        </w:rPr>
        <w:t xml:space="preserve"> </w:t>
      </w:r>
      <w:r w:rsidRPr="003B75F4">
        <w:rPr>
          <w:sz w:val="20"/>
          <w:szCs w:val="20"/>
          <w:lang w:val="it-IT"/>
        </w:rPr>
        <w:t>imati</w:t>
      </w:r>
      <w:r w:rsidRPr="003B75F4">
        <w:rPr>
          <w:sz w:val="20"/>
          <w:szCs w:val="20"/>
          <w:lang w:val="sr-Latn-RS"/>
        </w:rPr>
        <w:t xml:space="preserve"> </w:t>
      </w:r>
      <w:r w:rsidRPr="003B75F4">
        <w:rPr>
          <w:sz w:val="20"/>
          <w:szCs w:val="20"/>
          <w:lang w:val="it-IT"/>
        </w:rPr>
        <w:t>odraza</w:t>
      </w:r>
      <w:r w:rsidRPr="003B75F4">
        <w:rPr>
          <w:sz w:val="20"/>
          <w:szCs w:val="20"/>
          <w:lang w:val="sr-Latn-RS"/>
        </w:rPr>
        <w:t xml:space="preserve"> č</w:t>
      </w:r>
      <w:r w:rsidRPr="003B75F4">
        <w:rPr>
          <w:sz w:val="20"/>
          <w:szCs w:val="20"/>
          <w:lang w:val="it-IT"/>
        </w:rPr>
        <w:t>ak</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karijeru</w:t>
      </w:r>
      <w:r w:rsidRPr="003B75F4">
        <w:rPr>
          <w:sz w:val="20"/>
          <w:szCs w:val="20"/>
          <w:lang w:val="sr-Latn-RS"/>
        </w:rPr>
        <w:t xml:space="preserve"> </w:t>
      </w:r>
      <w:r w:rsidRPr="003B75F4">
        <w:rPr>
          <w:sz w:val="20"/>
          <w:szCs w:val="20"/>
          <w:lang w:val="it-IT"/>
        </w:rPr>
        <w:t>suca</w:t>
      </w:r>
      <w:r w:rsidRPr="003B75F4">
        <w:rPr>
          <w:sz w:val="20"/>
          <w:szCs w:val="20"/>
          <w:lang w:val="sr-Latn-RS"/>
        </w:rPr>
        <w:t xml:space="preserve">, </w:t>
      </w:r>
      <w:r w:rsidRPr="003B75F4">
        <w:rPr>
          <w:sz w:val="20"/>
          <w:szCs w:val="20"/>
          <w:lang w:val="it-IT"/>
        </w:rPr>
        <w:t>mora</w:t>
      </w:r>
      <w:r w:rsidRPr="003B75F4">
        <w:rPr>
          <w:sz w:val="20"/>
          <w:szCs w:val="20"/>
          <w:lang w:val="sr-Latn-RS"/>
        </w:rPr>
        <w:t xml:space="preserve"> </w:t>
      </w:r>
      <w:r w:rsidRPr="003B75F4">
        <w:rPr>
          <w:sz w:val="20"/>
          <w:szCs w:val="20"/>
          <w:lang w:val="it-IT"/>
        </w:rPr>
        <w:t>imati</w:t>
      </w:r>
      <w:r w:rsidRPr="003B75F4">
        <w:rPr>
          <w:sz w:val="20"/>
          <w:szCs w:val="20"/>
          <w:lang w:val="sr-Latn-RS"/>
        </w:rPr>
        <w:t xml:space="preserve"> </w:t>
      </w:r>
      <w:r w:rsidRPr="003B75F4">
        <w:rPr>
          <w:sz w:val="20"/>
          <w:szCs w:val="20"/>
          <w:lang w:val="it-IT"/>
        </w:rPr>
        <w:t>odraza</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njegov</w:t>
      </w:r>
      <w:r w:rsidRPr="003B75F4">
        <w:rPr>
          <w:sz w:val="20"/>
          <w:szCs w:val="20"/>
          <w:lang w:val="sr-Latn-RS"/>
        </w:rPr>
        <w:t xml:space="preserve"> </w:t>
      </w:r>
      <w:r w:rsidRPr="003B75F4">
        <w:rPr>
          <w:sz w:val="20"/>
          <w:szCs w:val="20"/>
          <w:lang w:val="it-IT"/>
        </w:rPr>
        <w:t>sudbeni</w:t>
      </w:r>
      <w:r w:rsidRPr="003B75F4">
        <w:rPr>
          <w:sz w:val="20"/>
          <w:szCs w:val="20"/>
          <w:lang w:val="sr-Latn-RS"/>
        </w:rPr>
        <w:t xml:space="preserve"> </w:t>
      </w:r>
      <w:r w:rsidRPr="003B75F4">
        <w:rPr>
          <w:sz w:val="20"/>
          <w:szCs w:val="20"/>
          <w:lang w:val="it-IT"/>
        </w:rPr>
        <w:t>autoritet</w:t>
      </w:r>
      <w:r w:rsidRPr="003B75F4">
        <w:rPr>
          <w:sz w:val="20"/>
          <w:szCs w:val="20"/>
          <w:lang w:val="sr-Latn-RS"/>
        </w:rPr>
        <w:t xml:space="preserve">, </w:t>
      </w:r>
      <w:r w:rsidRPr="003B75F4">
        <w:rPr>
          <w:sz w:val="20"/>
          <w:szCs w:val="20"/>
          <w:lang w:val="it-IT"/>
        </w:rPr>
        <w:t>a</w:t>
      </w:r>
      <w:r w:rsidRPr="003B75F4">
        <w:rPr>
          <w:sz w:val="20"/>
          <w:szCs w:val="20"/>
          <w:lang w:val="sr-Latn-RS"/>
        </w:rPr>
        <w:t xml:space="preserve"> </w:t>
      </w:r>
      <w:r w:rsidRPr="003B75F4">
        <w:rPr>
          <w:sz w:val="20"/>
          <w:szCs w:val="20"/>
          <w:lang w:val="it-IT"/>
        </w:rPr>
        <w:t>na</w:t>
      </w:r>
      <w:r w:rsidRPr="003B75F4">
        <w:rPr>
          <w:sz w:val="20"/>
          <w:szCs w:val="20"/>
          <w:lang w:val="sr-Latn-RS"/>
        </w:rPr>
        <w:t xml:space="preserve"> ž</w:t>
      </w:r>
      <w:r w:rsidRPr="003B75F4">
        <w:rPr>
          <w:sz w:val="20"/>
          <w:szCs w:val="20"/>
          <w:lang w:val="it-IT"/>
        </w:rPr>
        <w:t>alost</w:t>
      </w:r>
      <w:r w:rsidRPr="003B75F4">
        <w:rPr>
          <w:sz w:val="20"/>
          <w:szCs w:val="20"/>
          <w:lang w:val="sr-Latn-RS"/>
        </w:rPr>
        <w:t xml:space="preserve">, </w:t>
      </w:r>
      <w:r w:rsidRPr="003B75F4">
        <w:rPr>
          <w:sz w:val="20"/>
          <w:szCs w:val="20"/>
          <w:lang w:val="it-IT"/>
        </w:rPr>
        <w:t>redovito</w:t>
      </w:r>
      <w:r w:rsidRPr="003B75F4">
        <w:rPr>
          <w:sz w:val="20"/>
          <w:szCs w:val="20"/>
          <w:lang w:val="sr-Latn-RS"/>
        </w:rPr>
        <w:t xml:space="preserve"> </w:t>
      </w:r>
      <w:r w:rsidRPr="003B75F4">
        <w:rPr>
          <w:sz w:val="20"/>
          <w:szCs w:val="20"/>
          <w:lang w:val="it-IT"/>
        </w:rPr>
        <w:t>ima</w:t>
      </w:r>
      <w:r w:rsidRPr="003B75F4">
        <w:rPr>
          <w:sz w:val="20"/>
          <w:szCs w:val="20"/>
          <w:lang w:val="sr-Latn-RS"/>
        </w:rPr>
        <w:t xml:space="preserve"> </w:t>
      </w:r>
      <w:r w:rsidRPr="003B75F4">
        <w:rPr>
          <w:sz w:val="20"/>
          <w:szCs w:val="20"/>
          <w:lang w:val="it-IT"/>
        </w:rPr>
        <w:t>odraza</w:t>
      </w:r>
      <w:r w:rsidRPr="003B75F4">
        <w:rPr>
          <w:sz w:val="20"/>
          <w:szCs w:val="20"/>
          <w:lang w:val="sr-Latn-RS"/>
        </w:rPr>
        <w:t xml:space="preserve"> </w:t>
      </w:r>
      <w:r w:rsidRPr="003B75F4">
        <w:rPr>
          <w:sz w:val="20"/>
          <w:szCs w:val="20"/>
          <w:lang w:val="it-IT"/>
        </w:rPr>
        <w:t>i</w:t>
      </w:r>
      <w:r w:rsidRPr="003B75F4">
        <w:rPr>
          <w:sz w:val="20"/>
          <w:szCs w:val="20"/>
          <w:lang w:val="sr-Latn-RS"/>
        </w:rPr>
        <w:t xml:space="preserve"> </w:t>
      </w:r>
      <w:r w:rsidRPr="003B75F4">
        <w:rPr>
          <w:sz w:val="20"/>
          <w:szCs w:val="20"/>
          <w:lang w:val="it-IT"/>
        </w:rPr>
        <w:t>na</w:t>
      </w:r>
      <w:r w:rsidRPr="003B75F4">
        <w:rPr>
          <w:sz w:val="20"/>
          <w:szCs w:val="20"/>
          <w:lang w:val="sr-Latn-RS"/>
        </w:rPr>
        <w:t xml:space="preserve"> </w:t>
      </w:r>
      <w:r w:rsidRPr="003B75F4">
        <w:rPr>
          <w:sz w:val="20"/>
          <w:szCs w:val="20"/>
          <w:lang w:val="it-IT"/>
        </w:rPr>
        <w:t>sudski</w:t>
      </w:r>
      <w:r w:rsidRPr="003B75F4">
        <w:rPr>
          <w:sz w:val="20"/>
          <w:szCs w:val="20"/>
          <w:lang w:val="sr-Latn-RS"/>
        </w:rPr>
        <w:t xml:space="preserve"> </w:t>
      </w:r>
      <w:r w:rsidRPr="003B75F4">
        <w:rPr>
          <w:sz w:val="20"/>
          <w:szCs w:val="20"/>
          <w:lang w:val="it-IT"/>
        </w:rPr>
        <w:t>autoritet</w:t>
      </w:r>
      <w:r w:rsidRPr="003B75F4">
        <w:rPr>
          <w:sz w:val="20"/>
          <w:szCs w:val="20"/>
          <w:lang w:val="sr-Latn-RS"/>
        </w:rPr>
        <w:t xml:space="preserve"> </w:t>
      </w:r>
      <w:r w:rsidRPr="003B75F4">
        <w:rPr>
          <w:sz w:val="20"/>
          <w:szCs w:val="20"/>
          <w:lang w:val="it-IT"/>
        </w:rPr>
        <w:t>kao</w:t>
      </w:r>
      <w:r w:rsidRPr="003B75F4">
        <w:rPr>
          <w:sz w:val="20"/>
          <w:szCs w:val="20"/>
          <w:lang w:val="sr-Latn-RS"/>
        </w:rPr>
        <w:t xml:space="preserve"> </w:t>
      </w:r>
      <w:r w:rsidRPr="003B75F4">
        <w:rPr>
          <w:sz w:val="20"/>
          <w:szCs w:val="20"/>
          <w:lang w:val="it-IT"/>
        </w:rPr>
        <w:t>takav</w:t>
      </w:r>
      <w:r w:rsidRPr="003B75F4">
        <w:rPr>
          <w:sz w:val="20"/>
          <w:szCs w:val="20"/>
          <w:lang w:val="sr-Latn-RS"/>
        </w:rPr>
        <w:t>”.</w:t>
      </w:r>
    </w:p>
    <w:p w:rsidR="00B234B7" w:rsidRPr="003B75F4" w:rsidRDefault="00B234B7" w:rsidP="004C24DA">
      <w:pPr>
        <w:jc w:val="both"/>
        <w:rPr>
          <w:sz w:val="20"/>
          <w:szCs w:val="20"/>
        </w:rPr>
      </w:pPr>
      <w:r w:rsidRPr="003B75F4">
        <w:rPr>
          <w:sz w:val="20"/>
          <w:szCs w:val="20"/>
          <w:lang w:val="sr-Latn-RS"/>
        </w:rPr>
        <w:t xml:space="preserve">     Vid.: </w:t>
      </w:r>
      <w:r w:rsidRPr="003B75F4">
        <w:rPr>
          <w:sz w:val="20"/>
          <w:szCs w:val="20"/>
        </w:rPr>
        <w:t xml:space="preserve">M. Sverdović, </w:t>
      </w:r>
      <w:r w:rsidRPr="003B75F4">
        <w:rPr>
          <w:i/>
          <w:sz w:val="20"/>
          <w:szCs w:val="20"/>
        </w:rPr>
        <w:t>Autorizirano izlaganje Marijana Sverdovića</w:t>
      </w:r>
      <w:r w:rsidRPr="003B75F4">
        <w:rPr>
          <w:sz w:val="20"/>
          <w:szCs w:val="20"/>
        </w:rPr>
        <w:t>, sudije Vrhovnog suda Republike Hrvatske, na 75. Tribini Pravnog fakulteta u Zagrebu</w:t>
      </w:r>
      <w:r w:rsidRPr="003B75F4">
        <w:rPr>
          <w:sz w:val="20"/>
          <w:szCs w:val="20"/>
          <w:lang w:val="sr-Cyrl-CS"/>
        </w:rPr>
        <w:t xml:space="preserve"> </w:t>
      </w:r>
      <w:r w:rsidRPr="003B75F4">
        <w:rPr>
          <w:sz w:val="20"/>
          <w:szCs w:val="20"/>
        </w:rPr>
        <w:t>i</w:t>
      </w:r>
      <w:r w:rsidRPr="003B75F4">
        <w:rPr>
          <w:sz w:val="20"/>
          <w:szCs w:val="20"/>
          <w:lang w:val="sr-Cyrl-CS"/>
        </w:rPr>
        <w:t xml:space="preserve"> </w:t>
      </w:r>
      <w:r w:rsidRPr="003B75F4">
        <w:rPr>
          <w:sz w:val="20"/>
          <w:szCs w:val="20"/>
        </w:rPr>
        <w:t xml:space="preserve">Kluba pravnika grada Zagreba održanoj 28.2.2002. u Zagrebu na temu: </w:t>
      </w:r>
      <w:r w:rsidRPr="003B75F4">
        <w:rPr>
          <w:i/>
          <w:sz w:val="20"/>
          <w:szCs w:val="20"/>
        </w:rPr>
        <w:t>Zlouporabe procesnih ovlasti i prava stranaka u kaznenom postupku</w:t>
      </w:r>
      <w:r w:rsidRPr="003B75F4">
        <w:rPr>
          <w:sz w:val="20"/>
          <w:szCs w:val="20"/>
        </w:rPr>
        <w:t>, Bilten br. 4</w:t>
      </w:r>
      <w:r w:rsidRPr="003B75F4">
        <w:rPr>
          <w:sz w:val="20"/>
          <w:szCs w:val="20"/>
          <w:lang w:val="sr-Cyrl-CS"/>
        </w:rPr>
        <w:t>,</w:t>
      </w:r>
      <w:r w:rsidRPr="003B75F4">
        <w:rPr>
          <w:sz w:val="20"/>
          <w:szCs w:val="20"/>
        </w:rPr>
        <w:t xml:space="preserve"> 175-177. dostupno na </w:t>
      </w:r>
      <w:hyperlink r:id="rId98" w:history="1">
        <w:r w:rsidRPr="003B75F4">
          <w:rPr>
            <w:rStyle w:val="Hyperlink"/>
            <w:sz w:val="20"/>
            <w:szCs w:val="20"/>
          </w:rPr>
          <w:t>https://www.pravo.unizg.hr/_download/repository/godisnjaci/1-godisnjak.pdf</w:t>
        </w:r>
      </w:hyperlink>
      <w:r w:rsidRPr="003B75F4">
        <w:rPr>
          <w:sz w:val="20"/>
          <w:szCs w:val="20"/>
        </w:rPr>
        <w:t>, pristup 7.5.2015.</w:t>
      </w:r>
    </w:p>
  </w:footnote>
  <w:footnote w:id="1041">
    <w:p w:rsidR="00B234B7" w:rsidRPr="008C59D2" w:rsidRDefault="00B234B7" w:rsidP="004C24DA">
      <w:pPr>
        <w:pStyle w:val="FootnoteText"/>
        <w:jc w:val="both"/>
        <w:rPr>
          <w:lang w:val="sr-Cyrl-RS"/>
        </w:rPr>
      </w:pPr>
      <w:r w:rsidRPr="003B75F4">
        <w:rPr>
          <w:rStyle w:val="FootnoteReference"/>
        </w:rPr>
        <w:footnoteRef/>
      </w:r>
      <w:r w:rsidRPr="003B75F4">
        <w:rPr>
          <w:lang w:val="sr-Latn-RS"/>
        </w:rPr>
        <w:t xml:space="preserve"> </w:t>
      </w:r>
      <w:r w:rsidRPr="003B75F4">
        <w:rPr>
          <w:lang w:val="sr-Cyrl-RS"/>
        </w:rPr>
        <w:t>„</w:t>
      </w:r>
      <w:r w:rsidRPr="003B75F4">
        <w:rPr>
          <w:lang w:val="it-IT"/>
        </w:rPr>
        <w:t>I</w:t>
      </w:r>
      <w:r w:rsidRPr="003B75F4">
        <w:rPr>
          <w:lang w:val="sr-Latn-RS"/>
        </w:rPr>
        <w:t xml:space="preserve"> </w:t>
      </w:r>
      <w:r w:rsidRPr="003B75F4">
        <w:rPr>
          <w:lang w:val="it-IT"/>
        </w:rPr>
        <w:t>jo</w:t>
      </w:r>
      <w:r w:rsidRPr="003B75F4">
        <w:rPr>
          <w:lang w:val="sr-Latn-RS"/>
        </w:rPr>
        <w:t xml:space="preserve">š </w:t>
      </w:r>
      <w:r w:rsidRPr="003B75F4">
        <w:rPr>
          <w:lang w:val="it-IT"/>
        </w:rPr>
        <w:t>samo</w:t>
      </w:r>
      <w:r w:rsidRPr="003B75F4">
        <w:rPr>
          <w:lang w:val="sr-Latn-RS"/>
        </w:rPr>
        <w:t xml:space="preserve"> </w:t>
      </w:r>
      <w:r w:rsidRPr="003B75F4">
        <w:rPr>
          <w:lang w:val="it-IT"/>
        </w:rPr>
        <w:t>ne</w:t>
      </w:r>
      <w:r w:rsidRPr="003B75F4">
        <w:rPr>
          <w:lang w:val="sr-Latn-RS"/>
        </w:rPr>
        <w:t>š</w:t>
      </w:r>
      <w:r w:rsidRPr="003B75F4">
        <w:rPr>
          <w:lang w:val="it-IT"/>
        </w:rPr>
        <w:t>to</w:t>
      </w:r>
      <w:r w:rsidRPr="003B75F4">
        <w:rPr>
          <w:lang w:val="sr-Latn-RS"/>
        </w:rPr>
        <w:t xml:space="preserve">: </w:t>
      </w:r>
      <w:r w:rsidRPr="003B75F4">
        <w:rPr>
          <w:lang w:val="it-IT"/>
        </w:rPr>
        <w:t>u</w:t>
      </w:r>
      <w:r w:rsidRPr="003B75F4">
        <w:rPr>
          <w:lang w:val="sr-Latn-RS"/>
        </w:rPr>
        <w:t xml:space="preserve"> </w:t>
      </w:r>
      <w:r w:rsidRPr="003B75F4">
        <w:rPr>
          <w:lang w:val="it-IT"/>
        </w:rPr>
        <w:t>razumijevanju</w:t>
      </w:r>
      <w:r w:rsidRPr="003B75F4">
        <w:rPr>
          <w:lang w:val="sr-Latn-RS"/>
        </w:rPr>
        <w:t xml:space="preserve"> </w:t>
      </w:r>
      <w:r w:rsidRPr="003B75F4">
        <w:rPr>
          <w:lang w:val="it-IT"/>
        </w:rPr>
        <w:t>subjektivne</w:t>
      </w:r>
      <w:r w:rsidRPr="003B75F4">
        <w:rPr>
          <w:lang w:val="sr-Latn-RS"/>
        </w:rPr>
        <w:t xml:space="preserve"> </w:t>
      </w:r>
      <w:r w:rsidRPr="003B75F4">
        <w:rPr>
          <w:lang w:val="it-IT"/>
        </w:rPr>
        <w:t>sastavnice</w:t>
      </w:r>
      <w:r w:rsidRPr="003B75F4">
        <w:rPr>
          <w:lang w:val="sr-Latn-RS"/>
        </w:rPr>
        <w:t xml:space="preserve"> </w:t>
      </w:r>
      <w:r w:rsidRPr="003B75F4">
        <w:rPr>
          <w:lang w:val="it-IT"/>
        </w:rPr>
        <w:t>zlouporabe</w:t>
      </w:r>
      <w:r w:rsidRPr="003B75F4">
        <w:rPr>
          <w:lang w:val="sr-Latn-RS"/>
        </w:rPr>
        <w:t xml:space="preserve"> </w:t>
      </w:r>
      <w:r w:rsidRPr="003B75F4">
        <w:rPr>
          <w:lang w:val="it-IT"/>
        </w:rPr>
        <w:t>prava</w:t>
      </w:r>
      <w:r w:rsidRPr="003B75F4">
        <w:rPr>
          <w:lang w:val="sr-Latn-RS"/>
        </w:rPr>
        <w:t xml:space="preserve"> </w:t>
      </w:r>
      <w:r w:rsidRPr="003B75F4">
        <w:rPr>
          <w:lang w:val="it-IT"/>
        </w:rPr>
        <w:t>i</w:t>
      </w:r>
      <w:r w:rsidRPr="003B75F4">
        <w:rPr>
          <w:lang w:val="sr-Latn-RS"/>
        </w:rPr>
        <w:t xml:space="preserve"> </w:t>
      </w:r>
      <w:r w:rsidRPr="003B75F4">
        <w:rPr>
          <w:lang w:val="it-IT"/>
        </w:rPr>
        <w:t>ovlasti</w:t>
      </w:r>
      <w:r w:rsidRPr="003B75F4">
        <w:rPr>
          <w:lang w:val="sr-Latn-RS"/>
        </w:rPr>
        <w:t xml:space="preserve"> </w:t>
      </w:r>
      <w:r w:rsidRPr="003B75F4">
        <w:rPr>
          <w:lang w:val="it-IT"/>
        </w:rPr>
        <w:t>od</w:t>
      </w:r>
      <w:r w:rsidRPr="003B75F4">
        <w:rPr>
          <w:lang w:val="sr-Latn-RS"/>
        </w:rPr>
        <w:t xml:space="preserve"> </w:t>
      </w:r>
      <w:r w:rsidRPr="003B75F4">
        <w:rPr>
          <w:lang w:val="it-IT"/>
        </w:rPr>
        <w:t>strane</w:t>
      </w:r>
      <w:r w:rsidRPr="003B75F4">
        <w:rPr>
          <w:lang w:val="sr-Latn-RS"/>
        </w:rPr>
        <w:t xml:space="preserve"> </w:t>
      </w:r>
      <w:r w:rsidRPr="003B75F4">
        <w:rPr>
          <w:lang w:val="it-IT"/>
        </w:rPr>
        <w:t>suca</w:t>
      </w:r>
      <w:r w:rsidRPr="003B75F4">
        <w:rPr>
          <w:lang w:val="sr-Latn-RS"/>
        </w:rPr>
        <w:t xml:space="preserve"> </w:t>
      </w:r>
      <w:r w:rsidRPr="003B75F4">
        <w:rPr>
          <w:lang w:val="it-IT"/>
        </w:rPr>
        <w:t>u</w:t>
      </w:r>
      <w:r w:rsidRPr="003B75F4">
        <w:rPr>
          <w:lang w:val="sr-Latn-RS"/>
        </w:rPr>
        <w:t xml:space="preserve"> </w:t>
      </w:r>
      <w:r w:rsidRPr="003B75F4">
        <w:rPr>
          <w:lang w:val="it-IT"/>
        </w:rPr>
        <w:t>kaznenom</w:t>
      </w:r>
      <w:r w:rsidRPr="003B75F4">
        <w:rPr>
          <w:lang w:val="sr-Latn-RS"/>
        </w:rPr>
        <w:t xml:space="preserve"> </w:t>
      </w:r>
      <w:r w:rsidRPr="003B75F4">
        <w:rPr>
          <w:lang w:val="it-IT"/>
        </w:rPr>
        <w:t>postupku</w:t>
      </w:r>
      <w:r w:rsidRPr="003B75F4">
        <w:rPr>
          <w:lang w:val="sr-Latn-RS"/>
        </w:rPr>
        <w:t xml:space="preserve"> (</w:t>
      </w:r>
      <w:r w:rsidRPr="003B75F4">
        <w:rPr>
          <w:lang w:val="it-IT"/>
        </w:rPr>
        <w:t>dakle</w:t>
      </w:r>
      <w:r w:rsidRPr="003B75F4">
        <w:rPr>
          <w:lang w:val="sr-Latn-RS"/>
        </w:rPr>
        <w:t xml:space="preserve">, </w:t>
      </w:r>
      <w:r w:rsidRPr="003B75F4">
        <w:rPr>
          <w:lang w:val="it-IT"/>
        </w:rPr>
        <w:t>poduzimanje</w:t>
      </w:r>
      <w:r w:rsidRPr="003B75F4">
        <w:rPr>
          <w:lang w:val="sr-Latn-RS"/>
        </w:rPr>
        <w:t xml:space="preserve"> </w:t>
      </w:r>
      <w:r w:rsidRPr="003B75F4">
        <w:rPr>
          <w:lang w:val="it-IT"/>
        </w:rPr>
        <w:t>radnji</w:t>
      </w:r>
      <w:r w:rsidRPr="003B75F4">
        <w:rPr>
          <w:lang w:val="sr-Latn-RS"/>
        </w:rPr>
        <w:t xml:space="preserve"> </w:t>
      </w:r>
      <w:r w:rsidRPr="003B75F4">
        <w:rPr>
          <w:lang w:val="it-IT"/>
        </w:rPr>
        <w:t>od</w:t>
      </w:r>
      <w:r w:rsidRPr="003B75F4">
        <w:rPr>
          <w:lang w:val="sr-Latn-RS"/>
        </w:rPr>
        <w:t xml:space="preserve"> </w:t>
      </w:r>
      <w:r w:rsidRPr="003B75F4">
        <w:rPr>
          <w:lang w:val="it-IT"/>
        </w:rPr>
        <w:t>strane</w:t>
      </w:r>
      <w:r w:rsidRPr="003B75F4">
        <w:rPr>
          <w:lang w:val="sr-Latn-RS"/>
        </w:rPr>
        <w:t xml:space="preserve"> </w:t>
      </w:r>
      <w:r w:rsidRPr="003B75F4">
        <w:rPr>
          <w:lang w:val="it-IT"/>
        </w:rPr>
        <w:t>suca</w:t>
      </w:r>
      <w:r w:rsidRPr="003B75F4">
        <w:rPr>
          <w:lang w:val="sr-Latn-RS"/>
        </w:rPr>
        <w:t xml:space="preserve"> </w:t>
      </w:r>
      <w:r w:rsidRPr="003B75F4">
        <w:rPr>
          <w:lang w:val="it-IT"/>
        </w:rPr>
        <w:t>koje</w:t>
      </w:r>
      <w:r w:rsidRPr="003B75F4">
        <w:rPr>
          <w:lang w:val="sr-Latn-RS"/>
        </w:rPr>
        <w:t xml:space="preserve"> </w:t>
      </w:r>
      <w:r w:rsidRPr="003B75F4">
        <w:rPr>
          <w:lang w:val="it-IT"/>
        </w:rPr>
        <w:t>su</w:t>
      </w:r>
      <w:r w:rsidRPr="003B75F4">
        <w:rPr>
          <w:lang w:val="sr-Latn-RS"/>
        </w:rPr>
        <w:t xml:space="preserve"> </w:t>
      </w:r>
      <w:r w:rsidRPr="003B75F4">
        <w:rPr>
          <w:lang w:val="it-IT"/>
        </w:rPr>
        <w:t>svjesno</w:t>
      </w:r>
      <w:r w:rsidRPr="003B75F4">
        <w:rPr>
          <w:lang w:val="sr-Latn-RS"/>
        </w:rPr>
        <w:t xml:space="preserve"> </w:t>
      </w:r>
      <w:r w:rsidRPr="003B75F4">
        <w:rPr>
          <w:lang w:val="it-IT"/>
        </w:rPr>
        <w:t>usmjerene</w:t>
      </w:r>
      <w:r w:rsidRPr="003B75F4">
        <w:rPr>
          <w:lang w:val="sr-Latn-RS"/>
        </w:rPr>
        <w:t xml:space="preserve"> </w:t>
      </w:r>
      <w:r w:rsidRPr="003B75F4">
        <w:rPr>
          <w:lang w:val="it-IT"/>
        </w:rPr>
        <w:t>na</w:t>
      </w:r>
      <w:r w:rsidRPr="003B75F4">
        <w:rPr>
          <w:lang w:val="sr-Latn-RS"/>
        </w:rPr>
        <w:t xml:space="preserve"> </w:t>
      </w:r>
      <w:r w:rsidRPr="003B75F4">
        <w:rPr>
          <w:lang w:val="it-IT"/>
        </w:rPr>
        <w:t>ometanje</w:t>
      </w:r>
      <w:r w:rsidRPr="003B75F4">
        <w:rPr>
          <w:lang w:val="sr-Latn-RS"/>
        </w:rPr>
        <w:t xml:space="preserve"> </w:t>
      </w:r>
      <w:r w:rsidRPr="003B75F4">
        <w:rPr>
          <w:lang w:val="it-IT"/>
        </w:rPr>
        <w:t>pravilnog</w:t>
      </w:r>
      <w:r w:rsidRPr="003B75F4">
        <w:rPr>
          <w:lang w:val="sr-Latn-RS"/>
        </w:rPr>
        <w:t xml:space="preserve"> </w:t>
      </w:r>
      <w:r w:rsidRPr="003B75F4">
        <w:rPr>
          <w:lang w:val="it-IT"/>
        </w:rPr>
        <w:t>tijeka</w:t>
      </w:r>
      <w:r w:rsidRPr="003B75F4">
        <w:rPr>
          <w:lang w:val="sr-Latn-RS"/>
        </w:rPr>
        <w:t xml:space="preserve"> </w:t>
      </w:r>
      <w:r w:rsidRPr="003B75F4">
        <w:rPr>
          <w:lang w:val="it-IT"/>
        </w:rPr>
        <w:t>kaznenog</w:t>
      </w:r>
      <w:r w:rsidRPr="003B75F4">
        <w:rPr>
          <w:lang w:val="sr-Latn-RS"/>
        </w:rPr>
        <w:t xml:space="preserve"> </w:t>
      </w:r>
      <w:r w:rsidRPr="003B75F4">
        <w:rPr>
          <w:lang w:val="it-IT"/>
        </w:rPr>
        <w:t>postupka</w:t>
      </w:r>
      <w:r w:rsidRPr="003B75F4">
        <w:rPr>
          <w:lang w:val="sr-Latn-RS"/>
        </w:rPr>
        <w:t xml:space="preserve">) </w:t>
      </w:r>
      <w:r w:rsidRPr="003B75F4">
        <w:rPr>
          <w:lang w:val="it-IT"/>
        </w:rPr>
        <w:t>treba</w:t>
      </w:r>
      <w:r w:rsidRPr="003B75F4">
        <w:rPr>
          <w:lang w:val="sr-Latn-RS"/>
        </w:rPr>
        <w:t xml:space="preserve"> </w:t>
      </w:r>
      <w:r w:rsidRPr="003B75F4">
        <w:rPr>
          <w:lang w:val="it-IT"/>
        </w:rPr>
        <w:t>voditi</w:t>
      </w:r>
      <w:r w:rsidRPr="003B75F4">
        <w:rPr>
          <w:lang w:val="sr-Latn-RS"/>
        </w:rPr>
        <w:t xml:space="preserve"> </w:t>
      </w:r>
      <w:r w:rsidRPr="003B75F4">
        <w:rPr>
          <w:lang w:val="it-IT"/>
        </w:rPr>
        <w:t>ra</w:t>
      </w:r>
      <w:r w:rsidRPr="003B75F4">
        <w:rPr>
          <w:lang w:val="sr-Latn-RS"/>
        </w:rPr>
        <w:t>č</w:t>
      </w:r>
      <w:r w:rsidRPr="003B75F4">
        <w:rPr>
          <w:lang w:val="it-IT"/>
        </w:rPr>
        <w:t>una</w:t>
      </w:r>
      <w:r w:rsidRPr="003B75F4">
        <w:rPr>
          <w:lang w:val="sr-Latn-RS"/>
        </w:rPr>
        <w:t xml:space="preserve"> </w:t>
      </w:r>
      <w:r w:rsidRPr="003B75F4">
        <w:rPr>
          <w:lang w:val="it-IT"/>
        </w:rPr>
        <w:t>da</w:t>
      </w:r>
      <w:r w:rsidRPr="003B75F4">
        <w:rPr>
          <w:lang w:val="sr-Latn-RS"/>
        </w:rPr>
        <w:t xml:space="preserve"> </w:t>
      </w:r>
      <w:r w:rsidRPr="003B75F4">
        <w:rPr>
          <w:lang w:val="it-IT"/>
        </w:rPr>
        <w:t>je</w:t>
      </w:r>
      <w:r w:rsidRPr="003B75F4">
        <w:rPr>
          <w:lang w:val="sr-Latn-RS"/>
        </w:rPr>
        <w:t xml:space="preserve"> </w:t>
      </w:r>
      <w:r w:rsidRPr="003B75F4">
        <w:rPr>
          <w:lang w:val="it-IT"/>
        </w:rPr>
        <w:t>istina</w:t>
      </w:r>
      <w:r w:rsidRPr="003B75F4">
        <w:rPr>
          <w:lang w:val="sr-Latn-RS"/>
        </w:rPr>
        <w:t xml:space="preserve"> </w:t>
      </w:r>
      <w:r w:rsidRPr="003B75F4">
        <w:rPr>
          <w:lang w:val="it-IT"/>
        </w:rPr>
        <w:t>da</w:t>
      </w:r>
      <w:r w:rsidRPr="003B75F4">
        <w:rPr>
          <w:lang w:val="sr-Latn-RS"/>
        </w:rPr>
        <w:t xml:space="preserve"> </w:t>
      </w:r>
      <w:r w:rsidRPr="003B75F4">
        <w:rPr>
          <w:lang w:val="it-IT"/>
        </w:rPr>
        <w:t>sud</w:t>
      </w:r>
      <w:r w:rsidRPr="003B75F4">
        <w:rPr>
          <w:lang w:val="sr-Latn-RS"/>
        </w:rPr>
        <w:t xml:space="preserve"> </w:t>
      </w:r>
      <w:r w:rsidRPr="003B75F4">
        <w:rPr>
          <w:lang w:val="it-IT"/>
        </w:rPr>
        <w:t>poznaje</w:t>
      </w:r>
      <w:r w:rsidRPr="003B75F4">
        <w:rPr>
          <w:lang w:val="sr-Latn-RS"/>
        </w:rPr>
        <w:t xml:space="preserve"> </w:t>
      </w:r>
      <w:r w:rsidRPr="003B75F4">
        <w:rPr>
          <w:lang w:val="it-IT"/>
        </w:rPr>
        <w:t>pravo</w:t>
      </w:r>
      <w:r w:rsidRPr="003B75F4">
        <w:rPr>
          <w:lang w:val="sr-Latn-RS"/>
        </w:rPr>
        <w:t xml:space="preserve"> (</w:t>
      </w:r>
      <w:r w:rsidRPr="003B75F4">
        <w:rPr>
          <w:i/>
          <w:iCs/>
          <w:lang w:val="it-IT"/>
        </w:rPr>
        <w:t>iura</w:t>
      </w:r>
      <w:r w:rsidRPr="003B75F4">
        <w:rPr>
          <w:lang w:val="sr-Latn-RS"/>
        </w:rPr>
        <w:t xml:space="preserve"> </w:t>
      </w:r>
      <w:r w:rsidRPr="003B75F4">
        <w:rPr>
          <w:i/>
          <w:iCs/>
          <w:lang w:val="it-IT"/>
        </w:rPr>
        <w:t>novit</w:t>
      </w:r>
      <w:r w:rsidRPr="003B75F4">
        <w:rPr>
          <w:i/>
          <w:iCs/>
          <w:lang w:val="sr-Latn-RS"/>
        </w:rPr>
        <w:t xml:space="preserve"> </w:t>
      </w:r>
      <w:r w:rsidRPr="003B75F4">
        <w:rPr>
          <w:i/>
          <w:iCs/>
          <w:lang w:val="it-IT"/>
        </w:rPr>
        <w:t>curia</w:t>
      </w:r>
      <w:r w:rsidRPr="003B75F4">
        <w:rPr>
          <w:lang w:val="sr-Latn-RS"/>
        </w:rPr>
        <w:t xml:space="preserve">), </w:t>
      </w:r>
      <w:r w:rsidRPr="003B75F4">
        <w:rPr>
          <w:lang w:val="it-IT"/>
        </w:rPr>
        <w:t>ali</w:t>
      </w:r>
      <w:r w:rsidRPr="003B75F4">
        <w:rPr>
          <w:lang w:val="sr-Latn-RS"/>
        </w:rPr>
        <w:t xml:space="preserve"> </w:t>
      </w:r>
      <w:r w:rsidRPr="003B75F4">
        <w:rPr>
          <w:lang w:val="it-IT"/>
        </w:rPr>
        <w:t>isto</w:t>
      </w:r>
      <w:r w:rsidRPr="003B75F4">
        <w:rPr>
          <w:lang w:val="sr-Latn-RS"/>
        </w:rPr>
        <w:t xml:space="preserve"> </w:t>
      </w:r>
      <w:r w:rsidRPr="003B75F4">
        <w:rPr>
          <w:lang w:val="it-IT"/>
        </w:rPr>
        <w:t>tako</w:t>
      </w:r>
      <w:r w:rsidRPr="003B75F4">
        <w:rPr>
          <w:lang w:val="sr-Latn-RS"/>
        </w:rPr>
        <w:t xml:space="preserve">, </w:t>
      </w:r>
      <w:r w:rsidRPr="003B75F4">
        <w:rPr>
          <w:lang w:val="it-IT"/>
        </w:rPr>
        <w:t>treba</w:t>
      </w:r>
      <w:r w:rsidRPr="003B75F4">
        <w:rPr>
          <w:lang w:val="sr-Latn-RS"/>
        </w:rPr>
        <w:t xml:space="preserve"> </w:t>
      </w:r>
      <w:r w:rsidRPr="003B75F4">
        <w:rPr>
          <w:lang w:val="it-IT"/>
        </w:rPr>
        <w:t>voditi</w:t>
      </w:r>
      <w:r w:rsidRPr="003B75F4">
        <w:rPr>
          <w:lang w:val="sr-Latn-RS"/>
        </w:rPr>
        <w:t xml:space="preserve"> </w:t>
      </w:r>
      <w:r w:rsidRPr="003B75F4">
        <w:rPr>
          <w:lang w:val="it-IT"/>
        </w:rPr>
        <w:t>ra</w:t>
      </w:r>
      <w:r w:rsidRPr="003B75F4">
        <w:rPr>
          <w:lang w:val="sr-Latn-RS"/>
        </w:rPr>
        <w:t>č</w:t>
      </w:r>
      <w:r w:rsidRPr="003B75F4">
        <w:rPr>
          <w:lang w:val="it-IT"/>
        </w:rPr>
        <w:t>una</w:t>
      </w:r>
      <w:r w:rsidRPr="003B75F4">
        <w:rPr>
          <w:lang w:val="sr-Latn-RS"/>
        </w:rPr>
        <w:t xml:space="preserve"> </w:t>
      </w:r>
      <w:r w:rsidRPr="003B75F4">
        <w:rPr>
          <w:lang w:val="it-IT"/>
        </w:rPr>
        <w:t>da</w:t>
      </w:r>
      <w:r w:rsidRPr="003B75F4">
        <w:rPr>
          <w:lang w:val="sr-Latn-RS"/>
        </w:rPr>
        <w:t xml:space="preserve"> </w:t>
      </w:r>
      <w:r w:rsidRPr="003B75F4">
        <w:rPr>
          <w:lang w:val="it-IT"/>
        </w:rPr>
        <w:t>je</w:t>
      </w:r>
      <w:r w:rsidRPr="003B75F4">
        <w:rPr>
          <w:lang w:val="sr-Latn-RS"/>
        </w:rPr>
        <w:t xml:space="preserve"> </w:t>
      </w:r>
      <w:r w:rsidRPr="003B75F4">
        <w:rPr>
          <w:lang w:val="it-IT"/>
        </w:rPr>
        <w:t>nositelj</w:t>
      </w:r>
      <w:r w:rsidRPr="003B75F4">
        <w:rPr>
          <w:lang w:val="sr-Latn-RS"/>
        </w:rPr>
        <w:t xml:space="preserve"> </w:t>
      </w:r>
      <w:r w:rsidRPr="003B75F4">
        <w:rPr>
          <w:lang w:val="it-IT"/>
        </w:rPr>
        <w:t>poslova</w:t>
      </w:r>
      <w:r w:rsidRPr="003B75F4">
        <w:rPr>
          <w:lang w:val="sr-Latn-RS"/>
        </w:rPr>
        <w:t xml:space="preserve"> </w:t>
      </w:r>
      <w:r w:rsidRPr="003B75F4">
        <w:rPr>
          <w:lang w:val="it-IT"/>
        </w:rPr>
        <w:t>su</w:t>
      </w:r>
      <w:r w:rsidRPr="003B75F4">
        <w:rPr>
          <w:lang w:val="sr-Latn-RS"/>
        </w:rPr>
        <w:t>đ</w:t>
      </w:r>
      <w:r w:rsidRPr="003B75F4">
        <w:rPr>
          <w:lang w:val="it-IT"/>
        </w:rPr>
        <w:t>enja</w:t>
      </w:r>
      <w:r w:rsidRPr="003B75F4">
        <w:rPr>
          <w:lang w:val="sr-Latn-RS"/>
        </w:rPr>
        <w:t xml:space="preserve"> </w:t>
      </w:r>
      <w:r w:rsidRPr="003B75F4">
        <w:rPr>
          <w:lang w:val="it-IT"/>
        </w:rPr>
        <w:t>uvijek</w:t>
      </w:r>
      <w:r w:rsidRPr="003B75F4">
        <w:rPr>
          <w:lang w:val="sr-Latn-RS"/>
        </w:rPr>
        <w:t xml:space="preserve"> </w:t>
      </w:r>
      <w:r w:rsidRPr="003B75F4">
        <w:rPr>
          <w:lang w:val="it-IT"/>
        </w:rPr>
        <w:t>individualni</w:t>
      </w:r>
      <w:r w:rsidRPr="003B75F4">
        <w:rPr>
          <w:lang w:val="sr-Latn-RS"/>
        </w:rPr>
        <w:t xml:space="preserve"> </w:t>
      </w:r>
      <w:r w:rsidRPr="003B75F4">
        <w:rPr>
          <w:lang w:val="it-IT"/>
        </w:rPr>
        <w:t>sudac</w:t>
      </w:r>
      <w:r w:rsidRPr="003B75F4">
        <w:rPr>
          <w:lang w:val="sr-Latn-RS"/>
        </w:rPr>
        <w:t xml:space="preserve"> (</w:t>
      </w:r>
      <w:r w:rsidRPr="003B75F4">
        <w:rPr>
          <w:lang w:val="it-IT"/>
        </w:rPr>
        <w:t>makar</w:t>
      </w:r>
      <w:r w:rsidRPr="003B75F4">
        <w:rPr>
          <w:lang w:val="sr-Latn-RS"/>
        </w:rPr>
        <w:t xml:space="preserve"> </w:t>
      </w:r>
      <w:r w:rsidRPr="003B75F4">
        <w:rPr>
          <w:lang w:val="it-IT"/>
        </w:rPr>
        <w:t>i</w:t>
      </w:r>
      <w:r w:rsidRPr="003B75F4">
        <w:rPr>
          <w:lang w:val="sr-Latn-RS"/>
        </w:rPr>
        <w:t xml:space="preserve"> </w:t>
      </w:r>
      <w:r w:rsidRPr="003B75F4">
        <w:rPr>
          <w:lang w:val="it-IT"/>
        </w:rPr>
        <w:t>kao</w:t>
      </w:r>
      <w:r w:rsidRPr="003B75F4">
        <w:rPr>
          <w:lang w:val="sr-Latn-RS"/>
        </w:rPr>
        <w:t xml:space="preserve"> č</w:t>
      </w:r>
      <w:r w:rsidRPr="003B75F4">
        <w:rPr>
          <w:lang w:val="it-IT"/>
        </w:rPr>
        <w:t>lan</w:t>
      </w:r>
      <w:r w:rsidRPr="003B75F4">
        <w:rPr>
          <w:lang w:val="sr-Latn-RS"/>
        </w:rPr>
        <w:t xml:space="preserve"> </w:t>
      </w:r>
      <w:r w:rsidRPr="003B75F4">
        <w:rPr>
          <w:lang w:val="it-IT"/>
        </w:rPr>
        <w:t>kolegijalnog</w:t>
      </w:r>
      <w:r w:rsidRPr="003B75F4">
        <w:rPr>
          <w:lang w:val="sr-Latn-RS"/>
        </w:rPr>
        <w:t xml:space="preserve"> </w:t>
      </w:r>
      <w:r w:rsidRPr="003B75F4">
        <w:rPr>
          <w:lang w:val="it-IT"/>
        </w:rPr>
        <w:t>tijela</w:t>
      </w:r>
      <w:r w:rsidRPr="003B75F4">
        <w:rPr>
          <w:lang w:val="sr-Latn-RS"/>
        </w:rPr>
        <w:t xml:space="preserve"> </w:t>
      </w:r>
      <w:r w:rsidRPr="003B75F4">
        <w:rPr>
          <w:lang w:val="it-IT"/>
        </w:rPr>
        <w:t>koje</w:t>
      </w:r>
      <w:r w:rsidRPr="003B75F4">
        <w:rPr>
          <w:lang w:val="sr-Latn-RS"/>
        </w:rPr>
        <w:t xml:space="preserve"> </w:t>
      </w:r>
      <w:r w:rsidRPr="003B75F4">
        <w:rPr>
          <w:lang w:val="it-IT"/>
        </w:rPr>
        <w:t>odlu</w:t>
      </w:r>
      <w:r w:rsidRPr="003B75F4">
        <w:rPr>
          <w:lang w:val="sr-Latn-RS"/>
        </w:rPr>
        <w:t>č</w:t>
      </w:r>
      <w:r w:rsidRPr="003B75F4">
        <w:rPr>
          <w:lang w:val="it-IT"/>
        </w:rPr>
        <w:t>uje</w:t>
      </w:r>
      <w:r w:rsidRPr="003B75F4">
        <w:rPr>
          <w:lang w:val="sr-Latn-RS"/>
        </w:rPr>
        <w:t xml:space="preserve">) </w:t>
      </w:r>
      <w:r w:rsidRPr="003B75F4">
        <w:rPr>
          <w:lang w:val="it-IT"/>
        </w:rPr>
        <w:t>kod</w:t>
      </w:r>
      <w:r w:rsidRPr="003B75F4">
        <w:rPr>
          <w:lang w:val="sr-Latn-RS"/>
        </w:rPr>
        <w:t xml:space="preserve"> </w:t>
      </w:r>
      <w:r w:rsidRPr="003B75F4">
        <w:rPr>
          <w:lang w:val="it-IT"/>
        </w:rPr>
        <w:t>kojeg</w:t>
      </w:r>
      <w:r w:rsidRPr="003B75F4">
        <w:rPr>
          <w:lang w:val="sr-Latn-RS"/>
        </w:rPr>
        <w:t xml:space="preserve"> </w:t>
      </w:r>
      <w:r w:rsidRPr="003B75F4">
        <w:rPr>
          <w:lang w:val="it-IT"/>
        </w:rPr>
        <w:t>je</w:t>
      </w:r>
      <w:r w:rsidRPr="003B75F4">
        <w:rPr>
          <w:lang w:val="sr-Latn-RS"/>
        </w:rPr>
        <w:t xml:space="preserve"> </w:t>
      </w:r>
      <w:r w:rsidRPr="003B75F4">
        <w:rPr>
          <w:lang w:val="it-IT"/>
        </w:rPr>
        <w:t>pretpostavka</w:t>
      </w:r>
      <w:r w:rsidRPr="003B75F4">
        <w:rPr>
          <w:lang w:val="sr-Latn-RS"/>
        </w:rPr>
        <w:t xml:space="preserve"> </w:t>
      </w:r>
      <w:r w:rsidRPr="003B75F4">
        <w:rPr>
          <w:lang w:val="it-IT"/>
        </w:rPr>
        <w:t>poznavanja</w:t>
      </w:r>
      <w:r w:rsidRPr="003B75F4">
        <w:rPr>
          <w:lang w:val="sr-Latn-RS"/>
        </w:rPr>
        <w:t xml:space="preserve"> </w:t>
      </w:r>
      <w:r w:rsidRPr="003B75F4">
        <w:rPr>
          <w:lang w:val="it-IT"/>
        </w:rPr>
        <w:t>prava</w:t>
      </w:r>
      <w:r w:rsidRPr="008C59D2">
        <w:rPr>
          <w:lang w:val="sr-Latn-RS"/>
        </w:rPr>
        <w:t xml:space="preserve"> </w:t>
      </w:r>
      <w:r w:rsidRPr="008C59D2">
        <w:rPr>
          <w:lang w:val="it-IT"/>
        </w:rPr>
        <w:t>ugra</w:t>
      </w:r>
      <w:r w:rsidRPr="008C59D2">
        <w:rPr>
          <w:lang w:val="sr-Latn-RS"/>
        </w:rPr>
        <w:t>đ</w:t>
      </w:r>
      <w:r w:rsidRPr="008C59D2">
        <w:rPr>
          <w:lang w:val="it-IT"/>
        </w:rPr>
        <w:t>ena</w:t>
      </w:r>
      <w:r w:rsidRPr="008C59D2">
        <w:rPr>
          <w:lang w:val="sr-Latn-RS"/>
        </w:rPr>
        <w:t xml:space="preserve"> </w:t>
      </w:r>
      <w:r w:rsidRPr="008C59D2">
        <w:rPr>
          <w:lang w:val="it-IT"/>
        </w:rPr>
        <w:t>u</w:t>
      </w:r>
      <w:r w:rsidRPr="008C59D2">
        <w:rPr>
          <w:lang w:val="sr-Latn-RS"/>
        </w:rPr>
        <w:t xml:space="preserve"> </w:t>
      </w:r>
      <w:r w:rsidRPr="008C59D2">
        <w:rPr>
          <w:lang w:val="it-IT"/>
        </w:rPr>
        <w:t>normativni</w:t>
      </w:r>
      <w:r w:rsidRPr="008C59D2">
        <w:rPr>
          <w:lang w:val="sr-Latn-RS"/>
        </w:rPr>
        <w:t xml:space="preserve"> </w:t>
      </w:r>
      <w:r w:rsidRPr="008C59D2">
        <w:rPr>
          <w:lang w:val="it-IT"/>
        </w:rPr>
        <w:t>sustav</w:t>
      </w:r>
      <w:r w:rsidRPr="008C59D2">
        <w:rPr>
          <w:lang w:val="sr-Latn-RS"/>
        </w:rPr>
        <w:t xml:space="preserve"> </w:t>
      </w:r>
      <w:r w:rsidRPr="008C59D2">
        <w:rPr>
          <w:lang w:val="it-IT"/>
        </w:rPr>
        <w:t>kaznenog</w:t>
      </w:r>
      <w:r w:rsidRPr="008C59D2">
        <w:rPr>
          <w:lang w:val="sr-Latn-RS"/>
        </w:rPr>
        <w:t xml:space="preserve"> </w:t>
      </w:r>
      <w:r w:rsidRPr="008C59D2">
        <w:rPr>
          <w:lang w:val="it-IT"/>
        </w:rPr>
        <w:t>postupka</w:t>
      </w:r>
      <w:r w:rsidRPr="008C59D2">
        <w:rPr>
          <w:lang w:val="sr-Latn-RS"/>
        </w:rPr>
        <w:t xml:space="preserve"> </w:t>
      </w:r>
      <w:r w:rsidRPr="008C59D2">
        <w:rPr>
          <w:lang w:val="it-IT"/>
        </w:rPr>
        <w:t>ipak</w:t>
      </w:r>
      <w:r w:rsidRPr="008C59D2">
        <w:rPr>
          <w:lang w:val="sr-Latn-RS"/>
        </w:rPr>
        <w:t xml:space="preserve"> </w:t>
      </w:r>
      <w:r w:rsidRPr="008C59D2">
        <w:rPr>
          <w:lang w:val="it-IT"/>
        </w:rPr>
        <w:t>kao</w:t>
      </w:r>
      <w:r w:rsidRPr="008C59D2">
        <w:rPr>
          <w:lang w:val="sr-Latn-RS"/>
        </w:rPr>
        <w:t xml:space="preserve"> </w:t>
      </w:r>
      <w:r w:rsidRPr="008C59D2">
        <w:rPr>
          <w:lang w:val="it-IT"/>
        </w:rPr>
        <w:t>oboriva</w:t>
      </w:r>
      <w:r w:rsidRPr="008C59D2">
        <w:rPr>
          <w:lang w:val="sr-Latn-RS"/>
        </w:rPr>
        <w:t xml:space="preserve"> </w:t>
      </w:r>
      <w:r w:rsidRPr="008C59D2">
        <w:rPr>
          <w:lang w:val="it-IT"/>
        </w:rPr>
        <w:t>pretpostavka</w:t>
      </w:r>
      <w:r w:rsidRPr="008C59D2">
        <w:rPr>
          <w:lang w:val="sr-Latn-RS"/>
        </w:rPr>
        <w:t xml:space="preserve"> </w:t>
      </w:r>
      <w:r w:rsidRPr="008C59D2">
        <w:rPr>
          <w:lang w:val="it-IT"/>
        </w:rPr>
        <w:t>tj</w:t>
      </w:r>
      <w:r w:rsidRPr="008C59D2">
        <w:rPr>
          <w:lang w:val="sr-Latn-RS"/>
        </w:rPr>
        <w:t xml:space="preserve">. </w:t>
      </w:r>
      <w:r w:rsidRPr="008C59D2">
        <w:rPr>
          <w:lang w:val="it-IT"/>
        </w:rPr>
        <w:t>strankama</w:t>
      </w:r>
      <w:r w:rsidRPr="008C59D2">
        <w:rPr>
          <w:lang w:val="sr-Latn-RS"/>
        </w:rPr>
        <w:t xml:space="preserve"> </w:t>
      </w:r>
      <w:r w:rsidRPr="008C59D2">
        <w:rPr>
          <w:lang w:val="it-IT"/>
        </w:rPr>
        <w:t>u</w:t>
      </w:r>
      <w:r w:rsidRPr="008C59D2">
        <w:rPr>
          <w:lang w:val="sr-Latn-RS"/>
        </w:rPr>
        <w:t xml:space="preserve"> </w:t>
      </w:r>
      <w:r w:rsidRPr="008C59D2">
        <w:rPr>
          <w:lang w:val="it-IT"/>
        </w:rPr>
        <w:t>kaznenom</w:t>
      </w:r>
      <w:r w:rsidRPr="008C59D2">
        <w:rPr>
          <w:lang w:val="sr-Latn-RS"/>
        </w:rPr>
        <w:t xml:space="preserve"> </w:t>
      </w:r>
      <w:r w:rsidRPr="008C59D2">
        <w:rPr>
          <w:lang w:val="it-IT"/>
        </w:rPr>
        <w:t>postupku</w:t>
      </w:r>
      <w:r w:rsidRPr="008C59D2">
        <w:rPr>
          <w:lang w:val="sr-Latn-RS"/>
        </w:rPr>
        <w:t xml:space="preserve"> </w:t>
      </w:r>
      <w:r w:rsidRPr="008C59D2">
        <w:rPr>
          <w:lang w:val="it-IT"/>
        </w:rPr>
        <w:t>je</w:t>
      </w:r>
      <w:r w:rsidRPr="008C59D2">
        <w:rPr>
          <w:lang w:val="sr-Latn-RS"/>
        </w:rPr>
        <w:t xml:space="preserve"> </w:t>
      </w:r>
      <w:r w:rsidRPr="008C59D2">
        <w:rPr>
          <w:lang w:val="it-IT"/>
        </w:rPr>
        <w:t>dozvoljeno</w:t>
      </w:r>
      <w:r w:rsidRPr="008C59D2">
        <w:rPr>
          <w:lang w:val="sr-Latn-RS"/>
        </w:rPr>
        <w:t xml:space="preserve"> </w:t>
      </w:r>
      <w:r w:rsidRPr="008C59D2">
        <w:rPr>
          <w:lang w:val="it-IT"/>
        </w:rPr>
        <w:t>da</w:t>
      </w:r>
      <w:r w:rsidRPr="008C59D2">
        <w:rPr>
          <w:lang w:val="sr-Latn-RS"/>
        </w:rPr>
        <w:t xml:space="preserve"> </w:t>
      </w:r>
      <w:r w:rsidRPr="008C59D2">
        <w:rPr>
          <w:lang w:val="it-IT"/>
        </w:rPr>
        <w:t>dokazuju</w:t>
      </w:r>
      <w:r w:rsidRPr="008C59D2">
        <w:rPr>
          <w:lang w:val="sr-Latn-RS"/>
        </w:rPr>
        <w:t xml:space="preserve"> </w:t>
      </w:r>
      <w:r w:rsidRPr="008C59D2">
        <w:rPr>
          <w:lang w:val="it-IT"/>
        </w:rPr>
        <w:t>suprotno</w:t>
      </w:r>
      <w:r w:rsidRPr="008C59D2">
        <w:rPr>
          <w:lang w:val="sr-Latn-RS"/>
        </w:rPr>
        <w:t xml:space="preserve">. </w:t>
      </w:r>
      <w:r w:rsidRPr="008C59D2">
        <w:rPr>
          <w:lang w:val="it-IT"/>
        </w:rPr>
        <w:t>To</w:t>
      </w:r>
      <w:r w:rsidRPr="008C59D2">
        <w:rPr>
          <w:lang w:val="sr-Latn-RS"/>
        </w:rPr>
        <w:t xml:space="preserve"> </w:t>
      </w:r>
      <w:r w:rsidRPr="008C59D2">
        <w:rPr>
          <w:lang w:val="it-IT"/>
        </w:rPr>
        <w:t>isti</w:t>
      </w:r>
      <w:r w:rsidRPr="008C59D2">
        <w:rPr>
          <w:lang w:val="sr-Latn-RS"/>
        </w:rPr>
        <w:t>č</w:t>
      </w:r>
      <w:r w:rsidRPr="008C59D2">
        <w:rPr>
          <w:lang w:val="it-IT"/>
        </w:rPr>
        <w:t>em</w:t>
      </w:r>
      <w:r w:rsidRPr="008C59D2">
        <w:rPr>
          <w:lang w:val="sr-Latn-RS"/>
        </w:rPr>
        <w:t xml:space="preserve"> </w:t>
      </w:r>
      <w:r w:rsidRPr="008C59D2">
        <w:rPr>
          <w:lang w:val="it-IT"/>
        </w:rPr>
        <w:t>zbog</w:t>
      </w:r>
      <w:r w:rsidRPr="008C59D2">
        <w:rPr>
          <w:lang w:val="sr-Latn-RS"/>
        </w:rPr>
        <w:t xml:space="preserve"> </w:t>
      </w:r>
      <w:r w:rsidRPr="008C59D2">
        <w:rPr>
          <w:lang w:val="it-IT"/>
        </w:rPr>
        <w:t>toga</w:t>
      </w:r>
      <w:r w:rsidRPr="008C59D2">
        <w:rPr>
          <w:lang w:val="sr-Latn-RS"/>
        </w:rPr>
        <w:t xml:space="preserve">, </w:t>
      </w:r>
      <w:r w:rsidRPr="008C59D2">
        <w:rPr>
          <w:lang w:val="it-IT"/>
        </w:rPr>
        <w:t>jer</w:t>
      </w:r>
      <w:r w:rsidRPr="008C59D2">
        <w:rPr>
          <w:lang w:val="sr-Latn-RS"/>
        </w:rPr>
        <w:t xml:space="preserve"> </w:t>
      </w:r>
      <w:r w:rsidRPr="008C59D2">
        <w:rPr>
          <w:lang w:val="it-IT"/>
        </w:rPr>
        <w:t>me</w:t>
      </w:r>
      <w:r w:rsidRPr="008C59D2">
        <w:rPr>
          <w:lang w:val="sr-Latn-RS"/>
        </w:rPr>
        <w:t xml:space="preserve"> </w:t>
      </w:r>
      <w:r w:rsidRPr="008C59D2">
        <w:rPr>
          <w:lang w:val="it-IT"/>
        </w:rPr>
        <w:t>iskustvo</w:t>
      </w:r>
      <w:r w:rsidRPr="008C59D2">
        <w:rPr>
          <w:lang w:val="sr-Latn-RS"/>
        </w:rPr>
        <w:t xml:space="preserve"> </w:t>
      </w:r>
      <w:r w:rsidRPr="008C59D2">
        <w:rPr>
          <w:lang w:val="it-IT"/>
        </w:rPr>
        <w:t>nau</w:t>
      </w:r>
      <w:r w:rsidRPr="008C59D2">
        <w:rPr>
          <w:lang w:val="sr-Latn-RS"/>
        </w:rPr>
        <w:t>č</w:t>
      </w:r>
      <w:r w:rsidRPr="008C59D2">
        <w:rPr>
          <w:lang w:val="it-IT"/>
        </w:rPr>
        <w:t>ilo</w:t>
      </w:r>
      <w:r w:rsidRPr="008C59D2">
        <w:rPr>
          <w:lang w:val="sr-Latn-RS"/>
        </w:rPr>
        <w:t xml:space="preserve">, </w:t>
      </w:r>
      <w:r w:rsidRPr="008C59D2">
        <w:rPr>
          <w:lang w:val="it-IT"/>
        </w:rPr>
        <w:t>da</w:t>
      </w:r>
      <w:r w:rsidRPr="008C59D2">
        <w:rPr>
          <w:lang w:val="sr-Latn-RS"/>
        </w:rPr>
        <w:t xml:space="preserve"> </w:t>
      </w:r>
      <w:r w:rsidRPr="008C59D2">
        <w:rPr>
          <w:lang w:val="it-IT"/>
        </w:rPr>
        <w:t>je</w:t>
      </w:r>
      <w:r w:rsidRPr="008C59D2">
        <w:rPr>
          <w:lang w:val="sr-Latn-RS"/>
        </w:rPr>
        <w:t xml:space="preserve"> </w:t>
      </w:r>
      <w:r w:rsidRPr="008C59D2">
        <w:rPr>
          <w:lang w:val="it-IT"/>
        </w:rPr>
        <w:t>naj</w:t>
      </w:r>
      <w:r w:rsidRPr="008C59D2">
        <w:rPr>
          <w:lang w:val="sr-Latn-RS"/>
        </w:rPr>
        <w:t>č</w:t>
      </w:r>
      <w:r w:rsidRPr="008C59D2">
        <w:rPr>
          <w:lang w:val="it-IT"/>
        </w:rPr>
        <w:t>e</w:t>
      </w:r>
      <w:r w:rsidRPr="008C59D2">
        <w:rPr>
          <w:lang w:val="sr-Latn-RS"/>
        </w:rPr>
        <w:t>šć</w:t>
      </w:r>
      <w:r w:rsidRPr="008C59D2">
        <w:rPr>
          <w:lang w:val="it-IT"/>
        </w:rPr>
        <w:t>i</w:t>
      </w:r>
      <w:r w:rsidRPr="008C59D2">
        <w:rPr>
          <w:lang w:val="sr-Latn-RS"/>
        </w:rPr>
        <w:t xml:space="preserve"> </w:t>
      </w:r>
      <w:r w:rsidRPr="008C59D2">
        <w:rPr>
          <w:lang w:val="it-IT"/>
        </w:rPr>
        <w:t>razlog</w:t>
      </w:r>
      <w:r w:rsidRPr="008C59D2">
        <w:rPr>
          <w:lang w:val="sr-Latn-RS"/>
        </w:rPr>
        <w:t xml:space="preserve"> </w:t>
      </w:r>
      <w:r w:rsidRPr="008C59D2">
        <w:rPr>
          <w:lang w:val="it-IT"/>
        </w:rPr>
        <w:t>kr</w:t>
      </w:r>
      <w:r w:rsidRPr="008C59D2">
        <w:rPr>
          <w:lang w:val="sr-Latn-RS"/>
        </w:rPr>
        <w:t>š</w:t>
      </w:r>
      <w:r w:rsidRPr="008C59D2">
        <w:rPr>
          <w:lang w:val="it-IT"/>
        </w:rPr>
        <w:t>enja</w:t>
      </w:r>
      <w:r w:rsidRPr="008C59D2">
        <w:rPr>
          <w:lang w:val="sr-Latn-RS"/>
        </w:rPr>
        <w:t xml:space="preserve"> </w:t>
      </w:r>
      <w:r w:rsidRPr="008C59D2">
        <w:rPr>
          <w:lang w:val="it-IT"/>
        </w:rPr>
        <w:t>zakona</w:t>
      </w:r>
      <w:r w:rsidRPr="008C59D2">
        <w:rPr>
          <w:lang w:val="sr-Latn-RS"/>
        </w:rPr>
        <w:t xml:space="preserve"> </w:t>
      </w:r>
      <w:r w:rsidRPr="008C59D2">
        <w:rPr>
          <w:lang w:val="it-IT"/>
        </w:rPr>
        <w:t>neznanje</w:t>
      </w:r>
      <w:r w:rsidRPr="008C59D2">
        <w:rPr>
          <w:lang w:val="sr-Latn-RS"/>
        </w:rPr>
        <w:t xml:space="preserve">, </w:t>
      </w:r>
      <w:r w:rsidRPr="008C59D2">
        <w:rPr>
          <w:lang w:val="it-IT"/>
        </w:rPr>
        <w:t>a</w:t>
      </w:r>
      <w:r w:rsidRPr="008C59D2">
        <w:rPr>
          <w:lang w:val="sr-Latn-RS"/>
        </w:rPr>
        <w:t xml:space="preserve"> </w:t>
      </w:r>
      <w:r w:rsidRPr="008C59D2">
        <w:rPr>
          <w:lang w:val="it-IT"/>
        </w:rPr>
        <w:t>ne</w:t>
      </w:r>
      <w:r w:rsidRPr="008C59D2">
        <w:rPr>
          <w:lang w:val="sr-Latn-RS"/>
        </w:rPr>
        <w:t xml:space="preserve"> </w:t>
      </w:r>
      <w:r w:rsidRPr="008C59D2">
        <w:rPr>
          <w:lang w:val="it-IT"/>
        </w:rPr>
        <w:t>zlouporaba</w:t>
      </w:r>
      <w:r w:rsidRPr="008C59D2">
        <w:rPr>
          <w:lang w:val="sr-Latn-RS"/>
        </w:rPr>
        <w:t xml:space="preserve"> </w:t>
      </w:r>
      <w:r w:rsidRPr="008C59D2">
        <w:rPr>
          <w:lang w:val="it-IT"/>
        </w:rPr>
        <w:t>prava</w:t>
      </w:r>
      <w:r w:rsidRPr="008C59D2">
        <w:rPr>
          <w:lang w:val="sr-Latn-RS"/>
        </w:rPr>
        <w:t xml:space="preserve">. </w:t>
      </w:r>
      <w:r w:rsidRPr="008C59D2">
        <w:rPr>
          <w:lang w:val="it-IT"/>
        </w:rPr>
        <w:t>Zato</w:t>
      </w:r>
      <w:r w:rsidRPr="008C59D2">
        <w:rPr>
          <w:lang w:val="sr-Latn-RS"/>
        </w:rPr>
        <w:t xml:space="preserve"> </w:t>
      </w:r>
      <w:r w:rsidRPr="008C59D2">
        <w:rPr>
          <w:lang w:val="it-IT"/>
        </w:rPr>
        <w:t>sam</w:t>
      </w:r>
      <w:r w:rsidRPr="008C59D2">
        <w:rPr>
          <w:lang w:val="sr-Latn-RS"/>
        </w:rPr>
        <w:t xml:space="preserve"> </w:t>
      </w:r>
      <w:r w:rsidRPr="008C59D2">
        <w:rPr>
          <w:lang w:val="it-IT"/>
        </w:rPr>
        <w:t>toliko</w:t>
      </w:r>
      <w:r w:rsidRPr="008C59D2">
        <w:rPr>
          <w:lang w:val="sr-Latn-RS"/>
        </w:rPr>
        <w:t xml:space="preserve"> </w:t>
      </w:r>
      <w:r w:rsidRPr="008C59D2">
        <w:rPr>
          <w:lang w:val="it-IT"/>
        </w:rPr>
        <w:t>oprezan</w:t>
      </w:r>
      <w:r w:rsidRPr="008C59D2">
        <w:rPr>
          <w:lang w:val="sr-Latn-RS"/>
        </w:rPr>
        <w:t xml:space="preserve"> </w:t>
      </w:r>
      <w:r w:rsidRPr="008C59D2">
        <w:rPr>
          <w:lang w:val="it-IT"/>
        </w:rPr>
        <w:t>u</w:t>
      </w:r>
      <w:r w:rsidRPr="008C59D2">
        <w:rPr>
          <w:lang w:val="sr-Latn-RS"/>
        </w:rPr>
        <w:t xml:space="preserve"> </w:t>
      </w:r>
      <w:r w:rsidRPr="008C59D2">
        <w:rPr>
          <w:lang w:val="it-IT"/>
        </w:rPr>
        <w:t>zauzimanju</w:t>
      </w:r>
      <w:r w:rsidRPr="008C59D2">
        <w:rPr>
          <w:lang w:val="sr-Latn-RS"/>
        </w:rPr>
        <w:t xml:space="preserve"> </w:t>
      </w:r>
      <w:r w:rsidRPr="008C59D2">
        <w:rPr>
          <w:lang w:val="it-IT"/>
        </w:rPr>
        <w:t>stajali</w:t>
      </w:r>
      <w:r w:rsidRPr="008C59D2">
        <w:rPr>
          <w:lang w:val="sr-Latn-RS"/>
        </w:rPr>
        <w:t>š</w:t>
      </w:r>
      <w:r w:rsidRPr="008C59D2">
        <w:rPr>
          <w:lang w:val="it-IT"/>
        </w:rPr>
        <w:t>ta</w:t>
      </w:r>
      <w:r w:rsidRPr="008C59D2">
        <w:rPr>
          <w:lang w:val="sr-Latn-RS"/>
        </w:rPr>
        <w:t xml:space="preserve"> </w:t>
      </w:r>
      <w:r w:rsidRPr="008C59D2">
        <w:rPr>
          <w:lang w:val="it-IT"/>
        </w:rPr>
        <w:t>o</w:t>
      </w:r>
      <w:r w:rsidRPr="008C59D2">
        <w:rPr>
          <w:lang w:val="sr-Latn-RS"/>
        </w:rPr>
        <w:t xml:space="preserve"> </w:t>
      </w:r>
      <w:r w:rsidRPr="008C59D2">
        <w:rPr>
          <w:lang w:val="it-IT"/>
        </w:rPr>
        <w:t>tome</w:t>
      </w:r>
      <w:r w:rsidRPr="008C59D2">
        <w:rPr>
          <w:lang w:val="sr-Latn-RS"/>
        </w:rPr>
        <w:t xml:space="preserve"> š</w:t>
      </w:r>
      <w:r w:rsidRPr="008C59D2">
        <w:rPr>
          <w:lang w:val="it-IT"/>
        </w:rPr>
        <w:t>to</w:t>
      </w:r>
      <w:r w:rsidRPr="008C59D2">
        <w:rPr>
          <w:lang w:val="sr-Latn-RS"/>
        </w:rPr>
        <w:t xml:space="preserve"> </w:t>
      </w:r>
      <w:r w:rsidRPr="008C59D2">
        <w:rPr>
          <w:lang w:val="it-IT"/>
        </w:rPr>
        <w:t>jeste</w:t>
      </w:r>
      <w:r w:rsidRPr="008C59D2">
        <w:rPr>
          <w:lang w:val="sr-Latn-RS"/>
        </w:rPr>
        <w:t xml:space="preserve">, </w:t>
      </w:r>
      <w:r w:rsidRPr="008C59D2">
        <w:rPr>
          <w:lang w:val="it-IT"/>
        </w:rPr>
        <w:t>a</w:t>
      </w:r>
      <w:r w:rsidRPr="008C59D2">
        <w:rPr>
          <w:lang w:val="sr-Latn-RS"/>
        </w:rPr>
        <w:t xml:space="preserve"> š</w:t>
      </w:r>
      <w:r w:rsidRPr="008C59D2">
        <w:rPr>
          <w:lang w:val="it-IT"/>
        </w:rPr>
        <w:t>to</w:t>
      </w:r>
      <w:r w:rsidRPr="008C59D2">
        <w:rPr>
          <w:lang w:val="sr-Latn-RS"/>
        </w:rPr>
        <w:t xml:space="preserve"> </w:t>
      </w:r>
      <w:r w:rsidRPr="008C59D2">
        <w:rPr>
          <w:lang w:val="it-IT"/>
        </w:rPr>
        <w:t>nije</w:t>
      </w:r>
      <w:r w:rsidRPr="008C59D2">
        <w:rPr>
          <w:lang w:val="sr-Latn-RS"/>
        </w:rPr>
        <w:t xml:space="preserve"> </w:t>
      </w:r>
      <w:r w:rsidRPr="008C59D2">
        <w:rPr>
          <w:lang w:val="it-IT"/>
        </w:rPr>
        <w:t>zlouporaba</w:t>
      </w:r>
      <w:r w:rsidRPr="008C59D2">
        <w:rPr>
          <w:lang w:val="sr-Latn-RS"/>
        </w:rPr>
        <w:t xml:space="preserve"> </w:t>
      </w:r>
      <w:r w:rsidRPr="008C59D2">
        <w:rPr>
          <w:lang w:val="it-IT"/>
        </w:rPr>
        <w:t>prava</w:t>
      </w:r>
      <w:r w:rsidRPr="008C59D2">
        <w:rPr>
          <w:lang w:val="sr-Latn-RS"/>
        </w:rPr>
        <w:t xml:space="preserve"> </w:t>
      </w:r>
      <w:r w:rsidRPr="008C59D2">
        <w:rPr>
          <w:lang w:val="it-IT"/>
        </w:rPr>
        <w:t>u</w:t>
      </w:r>
      <w:r w:rsidRPr="008C59D2">
        <w:rPr>
          <w:lang w:val="sr-Latn-RS"/>
        </w:rPr>
        <w:t xml:space="preserve"> </w:t>
      </w:r>
      <w:r w:rsidRPr="008C59D2">
        <w:rPr>
          <w:lang w:val="it-IT"/>
        </w:rPr>
        <w:t>kaznenom</w:t>
      </w:r>
      <w:r w:rsidRPr="008C59D2">
        <w:rPr>
          <w:lang w:val="sr-Latn-RS"/>
        </w:rPr>
        <w:t xml:space="preserve"> </w:t>
      </w:r>
      <w:r w:rsidRPr="008C59D2">
        <w:rPr>
          <w:lang w:val="it-IT"/>
        </w:rPr>
        <w:t>postupku</w:t>
      </w:r>
      <w:r w:rsidRPr="008C59D2">
        <w:rPr>
          <w:lang w:val="sr-Latn-RS"/>
        </w:rPr>
        <w:t>.</w:t>
      </w:r>
    </w:p>
    <w:p w:rsidR="00B234B7" w:rsidRPr="008C59D2" w:rsidRDefault="00B234B7" w:rsidP="004C24DA">
      <w:pPr>
        <w:autoSpaceDE w:val="0"/>
        <w:autoSpaceDN w:val="0"/>
        <w:adjustRightInd w:val="0"/>
        <w:jc w:val="both"/>
        <w:rPr>
          <w:sz w:val="20"/>
          <w:szCs w:val="20"/>
          <w:lang w:val="sr-Latn-RS"/>
        </w:rPr>
      </w:pPr>
      <w:r w:rsidRPr="008C59D2">
        <w:rPr>
          <w:sz w:val="20"/>
          <w:szCs w:val="20"/>
          <w:lang w:val="sr-Latn-RS"/>
        </w:rPr>
        <w:t xml:space="preserve">     </w:t>
      </w:r>
      <w:r w:rsidRPr="008C59D2">
        <w:rPr>
          <w:sz w:val="20"/>
          <w:szCs w:val="20"/>
          <w:lang w:val="it-IT"/>
        </w:rPr>
        <w:t>Evo</w:t>
      </w:r>
      <w:r w:rsidRPr="008C59D2">
        <w:rPr>
          <w:sz w:val="20"/>
          <w:szCs w:val="20"/>
          <w:lang w:val="sr-Latn-RS"/>
        </w:rPr>
        <w:t xml:space="preserve"> </w:t>
      </w:r>
      <w:r w:rsidRPr="008C59D2">
        <w:rPr>
          <w:sz w:val="20"/>
          <w:szCs w:val="20"/>
          <w:lang w:val="it-IT"/>
        </w:rPr>
        <w:t>nekih</w:t>
      </w:r>
      <w:r w:rsidRPr="008C59D2">
        <w:rPr>
          <w:sz w:val="20"/>
          <w:szCs w:val="20"/>
          <w:lang w:val="sr-Latn-RS"/>
        </w:rPr>
        <w:t xml:space="preserve"> </w:t>
      </w:r>
      <w:r w:rsidRPr="008C59D2">
        <w:rPr>
          <w:sz w:val="20"/>
          <w:szCs w:val="20"/>
          <w:lang w:val="it-IT"/>
        </w:rPr>
        <w:t>primjera</w:t>
      </w:r>
      <w:r w:rsidRPr="008C59D2">
        <w:rPr>
          <w:sz w:val="20"/>
          <w:szCs w:val="20"/>
          <w:lang w:val="sr-Latn-RS"/>
        </w:rPr>
        <w:t xml:space="preserve"> </w:t>
      </w:r>
      <w:r w:rsidRPr="008C59D2">
        <w:rPr>
          <w:sz w:val="20"/>
          <w:szCs w:val="20"/>
          <w:lang w:val="it-IT"/>
        </w:rPr>
        <w:t>mogu</w:t>
      </w:r>
      <w:r w:rsidRPr="008C59D2">
        <w:rPr>
          <w:sz w:val="20"/>
          <w:szCs w:val="20"/>
          <w:lang w:val="sr-Latn-RS"/>
        </w:rPr>
        <w:t>ć</w:t>
      </w:r>
      <w:r w:rsidRPr="008C59D2">
        <w:rPr>
          <w:sz w:val="20"/>
          <w:szCs w:val="20"/>
          <w:lang w:val="it-IT"/>
        </w:rPr>
        <w:t>e</w:t>
      </w:r>
      <w:r w:rsidRPr="008C59D2">
        <w:rPr>
          <w:sz w:val="20"/>
          <w:szCs w:val="20"/>
          <w:lang w:val="sr-Latn-RS"/>
        </w:rPr>
        <w:t xml:space="preserve"> </w:t>
      </w:r>
      <w:r w:rsidRPr="008C59D2">
        <w:rPr>
          <w:sz w:val="20"/>
          <w:szCs w:val="20"/>
          <w:lang w:val="it-IT"/>
        </w:rPr>
        <w:t>zlouporabe</w:t>
      </w:r>
      <w:r w:rsidRPr="008C59D2">
        <w:rPr>
          <w:sz w:val="20"/>
          <w:szCs w:val="20"/>
          <w:lang w:val="sr-Latn-RS"/>
        </w:rPr>
        <w:t xml:space="preserve"> </w:t>
      </w:r>
      <w:r w:rsidRPr="008C59D2">
        <w:rPr>
          <w:sz w:val="20"/>
          <w:szCs w:val="20"/>
          <w:lang w:val="it-IT"/>
        </w:rPr>
        <w:t>ovlasti</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od</w:t>
      </w:r>
      <w:r w:rsidRPr="008C59D2">
        <w:rPr>
          <w:sz w:val="20"/>
          <w:szCs w:val="20"/>
          <w:lang w:val="sr-Latn-RS"/>
        </w:rPr>
        <w:t xml:space="preserve"> </w:t>
      </w:r>
      <w:r w:rsidRPr="008C59D2">
        <w:rPr>
          <w:sz w:val="20"/>
          <w:szCs w:val="20"/>
          <w:lang w:val="it-IT"/>
        </w:rPr>
        <w:t>strane</w:t>
      </w:r>
      <w:r w:rsidRPr="008C59D2">
        <w:rPr>
          <w:sz w:val="20"/>
          <w:szCs w:val="20"/>
          <w:lang w:val="sr-Latn-RS"/>
        </w:rPr>
        <w:t xml:space="preserve"> </w:t>
      </w:r>
      <w:r w:rsidRPr="008C59D2">
        <w:rPr>
          <w:sz w:val="20"/>
          <w:szCs w:val="20"/>
          <w:lang w:val="it-IT"/>
        </w:rPr>
        <w:t>suca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kaznenom</w:t>
      </w:r>
      <w:r w:rsidRPr="008C59D2">
        <w:rPr>
          <w:sz w:val="20"/>
          <w:szCs w:val="20"/>
          <w:lang w:val="sr-Latn-RS"/>
        </w:rPr>
        <w:t xml:space="preserve"> </w:t>
      </w:r>
      <w:r w:rsidRPr="008C59D2">
        <w:rPr>
          <w:sz w:val="20"/>
          <w:szCs w:val="20"/>
          <w:lang w:val="it-IT"/>
        </w:rPr>
        <w:t>postupku</w:t>
      </w:r>
      <w:r w:rsidRPr="008C59D2">
        <w:rPr>
          <w:sz w:val="20"/>
          <w:szCs w:val="20"/>
          <w:lang w:val="sr-Latn-RS"/>
        </w:rPr>
        <w:t xml:space="preserve">, </w:t>
      </w:r>
      <w:r w:rsidRPr="008C59D2">
        <w:rPr>
          <w:sz w:val="20"/>
          <w:szCs w:val="20"/>
          <w:lang w:val="it-IT"/>
        </w:rPr>
        <w:t>ali</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nekih</w:t>
      </w:r>
      <w:r w:rsidRPr="008C59D2">
        <w:rPr>
          <w:sz w:val="20"/>
          <w:szCs w:val="20"/>
          <w:lang w:val="sr-Latn-RS"/>
        </w:rPr>
        <w:t xml:space="preserve"> </w:t>
      </w:r>
      <w:r w:rsidRPr="008C59D2">
        <w:rPr>
          <w:sz w:val="20"/>
          <w:szCs w:val="20"/>
          <w:lang w:val="it-IT"/>
        </w:rPr>
        <w:t>pitanja</w:t>
      </w:r>
      <w:r w:rsidRPr="008C59D2">
        <w:rPr>
          <w:sz w:val="20"/>
          <w:szCs w:val="20"/>
          <w:lang w:val="sr-Latn-RS"/>
        </w:rPr>
        <w:t xml:space="preserve"> </w:t>
      </w:r>
      <w:r w:rsidRPr="008C59D2">
        <w:rPr>
          <w:sz w:val="20"/>
          <w:szCs w:val="20"/>
          <w:lang w:val="it-IT"/>
        </w:rPr>
        <w:t>upu</w:t>
      </w:r>
      <w:r w:rsidRPr="008C59D2">
        <w:rPr>
          <w:sz w:val="20"/>
          <w:szCs w:val="20"/>
          <w:lang w:val="sr-Latn-RS"/>
        </w:rPr>
        <w:t>ć</w:t>
      </w:r>
      <w:r w:rsidRPr="008C59D2">
        <w:rPr>
          <w:sz w:val="20"/>
          <w:szCs w:val="20"/>
          <w:lang w:val="it-IT"/>
        </w:rPr>
        <w:t>enih</w:t>
      </w:r>
      <w:r w:rsidRPr="008C59D2">
        <w:rPr>
          <w:sz w:val="20"/>
          <w:szCs w:val="20"/>
          <w:lang w:val="sr-Latn-RS"/>
        </w:rPr>
        <w:t xml:space="preserve"> </w:t>
      </w:r>
      <w:r w:rsidRPr="008C59D2">
        <w:rPr>
          <w:sz w:val="20"/>
          <w:szCs w:val="20"/>
          <w:lang w:val="it-IT"/>
        </w:rPr>
        <w:t>vama</w:t>
      </w:r>
      <w:r w:rsidRPr="008C59D2">
        <w:rPr>
          <w:sz w:val="20"/>
          <w:szCs w:val="20"/>
          <w:lang w:val="sr-Latn-RS"/>
        </w:rPr>
        <w:t xml:space="preserve">, </w:t>
      </w:r>
      <w:r w:rsidRPr="008C59D2">
        <w:rPr>
          <w:sz w:val="20"/>
          <w:szCs w:val="20"/>
          <w:lang w:val="it-IT"/>
        </w:rPr>
        <w:t>kao</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meni</w:t>
      </w:r>
      <w:r w:rsidRPr="008C59D2">
        <w:rPr>
          <w:sz w:val="20"/>
          <w:szCs w:val="20"/>
          <w:lang w:val="sr-Latn-RS"/>
        </w:rPr>
        <w:t xml:space="preserve">, </w:t>
      </w:r>
      <w:r w:rsidRPr="008C59D2">
        <w:rPr>
          <w:sz w:val="20"/>
          <w:szCs w:val="20"/>
          <w:lang w:val="it-IT"/>
        </w:rPr>
        <w:t>naravno</w:t>
      </w:r>
      <w:r w:rsidRPr="008C59D2">
        <w:rPr>
          <w:sz w:val="20"/>
          <w:szCs w:val="20"/>
          <w:lang w:val="sr-Latn-RS"/>
        </w:rPr>
        <w:t>:</w:t>
      </w:r>
    </w:p>
    <w:p w:rsidR="00B234B7" w:rsidRPr="008C59D2" w:rsidRDefault="00B234B7" w:rsidP="004C24DA">
      <w:pPr>
        <w:autoSpaceDE w:val="0"/>
        <w:autoSpaceDN w:val="0"/>
        <w:adjustRightInd w:val="0"/>
        <w:jc w:val="both"/>
        <w:rPr>
          <w:sz w:val="20"/>
          <w:szCs w:val="20"/>
          <w:lang w:val="sr-Latn-RS"/>
        </w:rPr>
      </w:pPr>
      <w:r w:rsidRPr="008C59D2">
        <w:rPr>
          <w:sz w:val="20"/>
          <w:szCs w:val="20"/>
          <w:lang w:val="sr-Latn-RS"/>
        </w:rPr>
        <w:t xml:space="preserve">    - </w:t>
      </w:r>
      <w:r w:rsidRPr="008C59D2">
        <w:rPr>
          <w:sz w:val="20"/>
          <w:szCs w:val="20"/>
          <w:lang w:val="it-IT"/>
        </w:rPr>
        <w:t>da</w:t>
      </w:r>
      <w:r w:rsidRPr="008C59D2">
        <w:rPr>
          <w:sz w:val="20"/>
          <w:szCs w:val="20"/>
          <w:lang w:val="sr-Latn-RS"/>
        </w:rPr>
        <w:t xml:space="preserve"> </w:t>
      </w:r>
      <w:r w:rsidRPr="008C59D2">
        <w:rPr>
          <w:sz w:val="20"/>
          <w:szCs w:val="20"/>
          <w:lang w:val="it-IT"/>
        </w:rPr>
        <w:t>li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radi</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zlouporabi</w:t>
      </w:r>
      <w:r w:rsidRPr="008C59D2">
        <w:rPr>
          <w:sz w:val="20"/>
          <w:szCs w:val="20"/>
          <w:lang w:val="sr-Latn-RS"/>
        </w:rPr>
        <w:t xml:space="preserve"> </w:t>
      </w:r>
      <w:r w:rsidRPr="008C59D2">
        <w:rPr>
          <w:sz w:val="20"/>
          <w:szCs w:val="20"/>
          <w:lang w:val="it-IT"/>
        </w:rPr>
        <w:t>ovlasti</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kada</w:t>
      </w:r>
      <w:r w:rsidRPr="008C59D2">
        <w:rPr>
          <w:sz w:val="20"/>
          <w:szCs w:val="20"/>
          <w:lang w:val="sr-Latn-RS"/>
        </w:rPr>
        <w:t xml:space="preserve"> </w:t>
      </w:r>
      <w:r w:rsidRPr="008C59D2">
        <w:rPr>
          <w:sz w:val="20"/>
          <w:szCs w:val="20"/>
          <w:lang w:val="it-IT"/>
        </w:rPr>
        <w:t>istra</w:t>
      </w:r>
      <w:r w:rsidRPr="008C59D2">
        <w:rPr>
          <w:sz w:val="20"/>
          <w:szCs w:val="20"/>
          <w:lang w:val="sr-Latn-RS"/>
        </w:rPr>
        <w:t>ž</w:t>
      </w:r>
      <w:r w:rsidRPr="008C59D2">
        <w:rPr>
          <w:sz w:val="20"/>
          <w:szCs w:val="20"/>
          <w:lang w:val="it-IT"/>
        </w:rPr>
        <w:t>ni</w:t>
      </w:r>
      <w:r w:rsidRPr="008C59D2">
        <w:rPr>
          <w:sz w:val="20"/>
          <w:szCs w:val="20"/>
          <w:lang w:val="sr-Latn-RS"/>
        </w:rPr>
        <w:t xml:space="preserve"> </w:t>
      </w:r>
      <w:r w:rsidRPr="008C59D2">
        <w:rPr>
          <w:sz w:val="20"/>
          <w:szCs w:val="20"/>
          <w:lang w:val="it-IT"/>
        </w:rPr>
        <w:t>sudac</w:t>
      </w:r>
      <w:r w:rsidRPr="008C59D2">
        <w:rPr>
          <w:sz w:val="20"/>
          <w:szCs w:val="20"/>
          <w:lang w:val="sr-Latn-RS"/>
        </w:rPr>
        <w:t xml:space="preserve"> </w:t>
      </w:r>
      <w:r w:rsidRPr="008C59D2">
        <w:rPr>
          <w:sz w:val="20"/>
          <w:szCs w:val="20"/>
          <w:lang w:val="it-IT"/>
        </w:rPr>
        <w:t>zapo</w:t>
      </w:r>
      <w:r w:rsidRPr="008C59D2">
        <w:rPr>
          <w:sz w:val="20"/>
          <w:szCs w:val="20"/>
          <w:lang w:val="sr-Latn-RS"/>
        </w:rPr>
        <w:t>č</w:t>
      </w:r>
      <w:r w:rsidRPr="008C59D2">
        <w:rPr>
          <w:sz w:val="20"/>
          <w:szCs w:val="20"/>
          <w:lang w:val="it-IT"/>
        </w:rPr>
        <w:t>ne</w:t>
      </w:r>
      <w:r w:rsidRPr="008C59D2">
        <w:rPr>
          <w:sz w:val="20"/>
          <w:szCs w:val="20"/>
          <w:lang w:val="sr-Latn-RS"/>
        </w:rPr>
        <w:t xml:space="preserve"> </w:t>
      </w:r>
      <w:r w:rsidRPr="008C59D2">
        <w:rPr>
          <w:sz w:val="20"/>
          <w:szCs w:val="20"/>
          <w:lang w:val="it-IT"/>
        </w:rPr>
        <w:t>kazneni</w:t>
      </w:r>
      <w:r w:rsidRPr="008C59D2">
        <w:rPr>
          <w:sz w:val="20"/>
          <w:szCs w:val="20"/>
          <w:lang w:val="sr-Latn-RS"/>
        </w:rPr>
        <w:t xml:space="preserve"> </w:t>
      </w:r>
      <w:r w:rsidRPr="008C59D2">
        <w:rPr>
          <w:sz w:val="20"/>
          <w:szCs w:val="20"/>
          <w:lang w:val="it-IT"/>
        </w:rPr>
        <w:t>postupak</w:t>
      </w:r>
      <w:r w:rsidRPr="008C59D2">
        <w:rPr>
          <w:sz w:val="20"/>
          <w:szCs w:val="20"/>
          <w:lang w:val="sr-Latn-RS"/>
        </w:rPr>
        <w:t xml:space="preserve"> </w:t>
      </w:r>
      <w:r w:rsidRPr="008C59D2">
        <w:rPr>
          <w:sz w:val="20"/>
          <w:szCs w:val="20"/>
          <w:lang w:val="it-IT"/>
        </w:rPr>
        <w:t>dono</w:t>
      </w:r>
      <w:r w:rsidRPr="008C59D2">
        <w:rPr>
          <w:sz w:val="20"/>
          <w:szCs w:val="20"/>
          <w:lang w:val="sr-Latn-RS"/>
        </w:rPr>
        <w:t>š</w:t>
      </w:r>
      <w:r w:rsidRPr="008C59D2">
        <w:rPr>
          <w:sz w:val="20"/>
          <w:szCs w:val="20"/>
          <w:lang w:val="it-IT"/>
        </w:rPr>
        <w:t>enjem</w:t>
      </w:r>
      <w:r w:rsidRPr="008C59D2">
        <w:rPr>
          <w:sz w:val="20"/>
          <w:szCs w:val="20"/>
          <w:lang w:val="sr-Latn-RS"/>
        </w:rPr>
        <w:t xml:space="preserve"> </w:t>
      </w:r>
      <w:r w:rsidRPr="008C59D2">
        <w:rPr>
          <w:sz w:val="20"/>
          <w:szCs w:val="20"/>
          <w:lang w:val="it-IT"/>
        </w:rPr>
        <w:t>rje</w:t>
      </w:r>
      <w:r w:rsidRPr="008C59D2">
        <w:rPr>
          <w:sz w:val="20"/>
          <w:szCs w:val="20"/>
          <w:lang w:val="sr-Latn-RS"/>
        </w:rPr>
        <w:t>š</w:t>
      </w:r>
      <w:r w:rsidRPr="008C59D2">
        <w:rPr>
          <w:sz w:val="20"/>
          <w:szCs w:val="20"/>
          <w:lang w:val="it-IT"/>
        </w:rPr>
        <w:t>enja</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provo</w:t>
      </w:r>
      <w:r w:rsidRPr="008C59D2">
        <w:rPr>
          <w:sz w:val="20"/>
          <w:szCs w:val="20"/>
          <w:lang w:val="sr-Latn-RS"/>
        </w:rPr>
        <w:t>đ</w:t>
      </w:r>
      <w:r w:rsidRPr="008C59D2">
        <w:rPr>
          <w:sz w:val="20"/>
          <w:szCs w:val="20"/>
          <w:lang w:val="it-IT"/>
        </w:rPr>
        <w:t>enju</w:t>
      </w:r>
      <w:r w:rsidRPr="008C59D2">
        <w:rPr>
          <w:sz w:val="20"/>
          <w:szCs w:val="20"/>
          <w:lang w:val="sr-Latn-RS"/>
        </w:rPr>
        <w:t xml:space="preserve"> </w:t>
      </w:r>
      <w:r w:rsidRPr="008C59D2">
        <w:rPr>
          <w:sz w:val="20"/>
          <w:szCs w:val="20"/>
          <w:lang w:val="it-IT"/>
        </w:rPr>
        <w:t>istrage</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trenutku</w:t>
      </w:r>
      <w:r w:rsidRPr="008C59D2">
        <w:rPr>
          <w:sz w:val="20"/>
          <w:szCs w:val="20"/>
          <w:lang w:val="sr-Latn-RS"/>
        </w:rPr>
        <w:t xml:space="preserve"> </w:t>
      </w:r>
      <w:r w:rsidRPr="008C59D2">
        <w:rPr>
          <w:sz w:val="20"/>
          <w:szCs w:val="20"/>
          <w:lang w:val="it-IT"/>
        </w:rPr>
        <w:t>kada</w:t>
      </w:r>
      <w:r w:rsidRPr="008C59D2">
        <w:rPr>
          <w:sz w:val="20"/>
          <w:szCs w:val="20"/>
          <w:lang w:val="sr-Latn-RS"/>
        </w:rPr>
        <w:t xml:space="preserve"> </w:t>
      </w:r>
      <w:r w:rsidRPr="008C59D2">
        <w:rPr>
          <w:sz w:val="20"/>
          <w:szCs w:val="20"/>
          <w:lang w:val="it-IT"/>
        </w:rPr>
        <w:t>osnovana</w:t>
      </w:r>
      <w:r w:rsidRPr="008C59D2">
        <w:rPr>
          <w:sz w:val="20"/>
          <w:szCs w:val="20"/>
          <w:lang w:val="sr-Latn-RS"/>
        </w:rPr>
        <w:t xml:space="preserve"> </w:t>
      </w:r>
      <w:r w:rsidRPr="008C59D2">
        <w:rPr>
          <w:sz w:val="20"/>
          <w:szCs w:val="20"/>
          <w:lang w:val="it-IT"/>
        </w:rPr>
        <w:t>sumnja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je</w:t>
      </w:r>
      <w:r w:rsidRPr="008C59D2">
        <w:rPr>
          <w:sz w:val="20"/>
          <w:szCs w:val="20"/>
          <w:lang w:val="sr-Latn-RS"/>
        </w:rPr>
        <w:t xml:space="preserve"> </w:t>
      </w:r>
      <w:r w:rsidRPr="008C59D2">
        <w:rPr>
          <w:sz w:val="20"/>
          <w:szCs w:val="20"/>
          <w:lang w:val="it-IT"/>
        </w:rPr>
        <w:t>odre</w:t>
      </w:r>
      <w:r w:rsidRPr="008C59D2">
        <w:rPr>
          <w:sz w:val="20"/>
          <w:szCs w:val="20"/>
          <w:lang w:val="sr-Latn-RS"/>
        </w:rPr>
        <w:t>đ</w:t>
      </w:r>
      <w:r w:rsidRPr="008C59D2">
        <w:rPr>
          <w:sz w:val="20"/>
          <w:szCs w:val="20"/>
          <w:lang w:val="it-IT"/>
        </w:rPr>
        <w:t>ena</w:t>
      </w:r>
      <w:r w:rsidRPr="008C59D2">
        <w:rPr>
          <w:sz w:val="20"/>
          <w:szCs w:val="20"/>
          <w:lang w:val="sr-Latn-RS"/>
        </w:rPr>
        <w:t xml:space="preserve"> </w:t>
      </w:r>
      <w:r w:rsidRPr="008C59D2">
        <w:rPr>
          <w:sz w:val="20"/>
          <w:szCs w:val="20"/>
          <w:lang w:val="it-IT"/>
        </w:rPr>
        <w:t>osoba</w:t>
      </w:r>
      <w:r w:rsidRPr="008C59D2">
        <w:rPr>
          <w:sz w:val="20"/>
          <w:szCs w:val="20"/>
          <w:lang w:val="sr-Latn-RS"/>
        </w:rPr>
        <w:t xml:space="preserve"> </w:t>
      </w:r>
      <w:r w:rsidRPr="008C59D2">
        <w:rPr>
          <w:sz w:val="20"/>
          <w:szCs w:val="20"/>
          <w:lang w:val="it-IT"/>
        </w:rPr>
        <w:t>po</w:t>
      </w:r>
      <w:r w:rsidRPr="008C59D2">
        <w:rPr>
          <w:sz w:val="20"/>
          <w:szCs w:val="20"/>
          <w:lang w:val="sr-Latn-RS"/>
        </w:rPr>
        <w:t>č</w:t>
      </w:r>
      <w:r w:rsidRPr="008C59D2">
        <w:rPr>
          <w:sz w:val="20"/>
          <w:szCs w:val="20"/>
          <w:lang w:val="it-IT"/>
        </w:rPr>
        <w:t>inila</w:t>
      </w:r>
      <w:r w:rsidRPr="008C59D2">
        <w:rPr>
          <w:sz w:val="20"/>
          <w:szCs w:val="20"/>
          <w:lang w:val="sr-Latn-RS"/>
        </w:rPr>
        <w:t xml:space="preserve"> </w:t>
      </w:r>
      <w:r w:rsidRPr="008C59D2">
        <w:rPr>
          <w:sz w:val="20"/>
          <w:szCs w:val="20"/>
          <w:lang w:val="it-IT"/>
        </w:rPr>
        <w:t>kazneno</w:t>
      </w:r>
      <w:r w:rsidRPr="008C59D2">
        <w:rPr>
          <w:sz w:val="20"/>
          <w:szCs w:val="20"/>
          <w:lang w:val="sr-Latn-RS"/>
        </w:rPr>
        <w:t xml:space="preserve"> </w:t>
      </w:r>
      <w:r w:rsidRPr="008C59D2">
        <w:rPr>
          <w:sz w:val="20"/>
          <w:szCs w:val="20"/>
          <w:lang w:val="it-IT"/>
        </w:rPr>
        <w:t>djelo</w:t>
      </w:r>
      <w:r w:rsidRPr="008C59D2">
        <w:rPr>
          <w:sz w:val="20"/>
          <w:szCs w:val="20"/>
          <w:lang w:val="sr-Latn-RS"/>
        </w:rPr>
        <w:t xml:space="preserve"> </w:t>
      </w:r>
      <w:r w:rsidRPr="008C59D2">
        <w:rPr>
          <w:sz w:val="20"/>
          <w:szCs w:val="20"/>
          <w:lang w:val="it-IT"/>
        </w:rPr>
        <w:t>nije</w:t>
      </w:r>
      <w:r w:rsidRPr="008C59D2">
        <w:rPr>
          <w:sz w:val="20"/>
          <w:szCs w:val="20"/>
          <w:lang w:val="sr-Latn-RS"/>
        </w:rPr>
        <w:t xml:space="preserve"> </w:t>
      </w:r>
      <w:r w:rsidRPr="008C59D2">
        <w:rPr>
          <w:sz w:val="20"/>
          <w:szCs w:val="20"/>
          <w:lang w:val="it-IT"/>
        </w:rPr>
        <w:t>utemeljena</w:t>
      </w:r>
      <w:r w:rsidRPr="008C59D2">
        <w:rPr>
          <w:sz w:val="20"/>
          <w:szCs w:val="20"/>
          <w:lang w:val="sr-Latn-RS"/>
        </w:rPr>
        <w:t xml:space="preserve"> </w:t>
      </w:r>
      <w:r w:rsidRPr="008C59D2">
        <w:rPr>
          <w:sz w:val="20"/>
          <w:szCs w:val="20"/>
          <w:lang w:val="it-IT"/>
        </w:rPr>
        <w:t>na</w:t>
      </w:r>
      <w:r w:rsidRPr="008C59D2">
        <w:rPr>
          <w:sz w:val="20"/>
          <w:szCs w:val="20"/>
          <w:lang w:val="sr-Latn-RS"/>
        </w:rPr>
        <w:t xml:space="preserve"> </w:t>
      </w:r>
      <w:r w:rsidRPr="008C59D2">
        <w:rPr>
          <w:sz w:val="20"/>
          <w:szCs w:val="20"/>
          <w:lang w:val="it-IT"/>
        </w:rPr>
        <w:t>dokazima</w:t>
      </w:r>
      <w:r w:rsidRPr="008C59D2">
        <w:rPr>
          <w:sz w:val="20"/>
          <w:szCs w:val="20"/>
          <w:lang w:val="sr-Latn-RS"/>
        </w:rPr>
        <w:t>?</w:t>
      </w:r>
    </w:p>
    <w:p w:rsidR="00B234B7" w:rsidRPr="008C59D2" w:rsidRDefault="00B234B7" w:rsidP="004C24DA">
      <w:pPr>
        <w:autoSpaceDE w:val="0"/>
        <w:autoSpaceDN w:val="0"/>
        <w:adjustRightInd w:val="0"/>
        <w:jc w:val="both"/>
        <w:rPr>
          <w:sz w:val="20"/>
          <w:szCs w:val="20"/>
          <w:lang w:val="sr-Latn-RS"/>
        </w:rPr>
      </w:pPr>
      <w:r w:rsidRPr="008C59D2">
        <w:rPr>
          <w:sz w:val="20"/>
          <w:szCs w:val="20"/>
          <w:lang w:val="sr-Latn-RS"/>
        </w:rPr>
        <w:t xml:space="preserve">    - </w:t>
      </w:r>
      <w:r w:rsidRPr="008C59D2">
        <w:rPr>
          <w:sz w:val="20"/>
          <w:szCs w:val="20"/>
          <w:lang w:val="it-IT"/>
        </w:rPr>
        <w:t>da</w:t>
      </w:r>
      <w:r w:rsidRPr="008C59D2">
        <w:rPr>
          <w:sz w:val="20"/>
          <w:szCs w:val="20"/>
          <w:lang w:val="sr-Latn-RS"/>
        </w:rPr>
        <w:t xml:space="preserve"> </w:t>
      </w:r>
      <w:r w:rsidRPr="008C59D2">
        <w:rPr>
          <w:sz w:val="20"/>
          <w:szCs w:val="20"/>
          <w:lang w:val="it-IT"/>
        </w:rPr>
        <w:t>li</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radi</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zlouporabi</w:t>
      </w:r>
      <w:r w:rsidRPr="008C59D2">
        <w:rPr>
          <w:sz w:val="20"/>
          <w:szCs w:val="20"/>
          <w:lang w:val="sr-Latn-RS"/>
        </w:rPr>
        <w:t xml:space="preserve"> </w:t>
      </w:r>
      <w:r w:rsidRPr="008C59D2">
        <w:rPr>
          <w:sz w:val="20"/>
          <w:szCs w:val="20"/>
          <w:lang w:val="it-IT"/>
        </w:rPr>
        <w:t>ovlasti</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prava</w:t>
      </w:r>
      <w:r w:rsidRPr="008C59D2">
        <w:rPr>
          <w:sz w:val="20"/>
          <w:szCs w:val="20"/>
          <w:lang w:val="sr-Latn-RS"/>
        </w:rPr>
        <w:t xml:space="preserve"> </w:t>
      </w:r>
      <w:r w:rsidRPr="008C59D2">
        <w:rPr>
          <w:sz w:val="20"/>
          <w:szCs w:val="20"/>
          <w:lang w:val="it-IT"/>
        </w:rPr>
        <w:t>kada</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istra</w:t>
      </w:r>
      <w:r w:rsidRPr="008C59D2">
        <w:rPr>
          <w:sz w:val="20"/>
          <w:szCs w:val="20"/>
          <w:lang w:val="sr-Latn-RS"/>
        </w:rPr>
        <w:t>ž</w:t>
      </w:r>
      <w:r w:rsidRPr="008C59D2">
        <w:rPr>
          <w:sz w:val="20"/>
          <w:szCs w:val="20"/>
          <w:lang w:val="it-IT"/>
        </w:rPr>
        <w:t>ni</w:t>
      </w:r>
      <w:r w:rsidRPr="008C59D2">
        <w:rPr>
          <w:sz w:val="20"/>
          <w:szCs w:val="20"/>
          <w:lang w:val="sr-Latn-RS"/>
        </w:rPr>
        <w:t xml:space="preserve"> </w:t>
      </w:r>
      <w:r w:rsidRPr="008C59D2">
        <w:rPr>
          <w:sz w:val="20"/>
          <w:szCs w:val="20"/>
          <w:lang w:val="it-IT"/>
        </w:rPr>
        <w:t>sudac</w:t>
      </w:r>
      <w:r w:rsidRPr="008C59D2">
        <w:rPr>
          <w:sz w:val="20"/>
          <w:szCs w:val="20"/>
          <w:lang w:val="sr-Latn-RS"/>
        </w:rPr>
        <w:t xml:space="preserve"> </w:t>
      </w:r>
      <w:r w:rsidRPr="008C59D2">
        <w:rPr>
          <w:sz w:val="20"/>
          <w:szCs w:val="20"/>
          <w:lang w:val="it-IT"/>
        </w:rPr>
        <w:t>suglasi</w:t>
      </w:r>
      <w:r w:rsidRPr="008C59D2">
        <w:rPr>
          <w:sz w:val="20"/>
          <w:szCs w:val="20"/>
          <w:lang w:val="sr-Latn-RS"/>
        </w:rPr>
        <w:t xml:space="preserve"> </w:t>
      </w:r>
      <w:r w:rsidRPr="008C59D2">
        <w:rPr>
          <w:sz w:val="20"/>
          <w:szCs w:val="20"/>
          <w:lang w:val="it-IT"/>
        </w:rPr>
        <w:t>s</w:t>
      </w:r>
      <w:r w:rsidRPr="008C59D2">
        <w:rPr>
          <w:sz w:val="20"/>
          <w:szCs w:val="20"/>
          <w:lang w:val="sr-Latn-RS"/>
        </w:rPr>
        <w:t xml:space="preserve"> </w:t>
      </w:r>
      <w:r w:rsidRPr="008C59D2">
        <w:rPr>
          <w:sz w:val="20"/>
          <w:szCs w:val="20"/>
          <w:lang w:val="it-IT"/>
        </w:rPr>
        <w:t>prijedlogom</w:t>
      </w:r>
      <w:r w:rsidRPr="008C59D2">
        <w:rPr>
          <w:sz w:val="20"/>
          <w:szCs w:val="20"/>
          <w:lang w:val="sr-Latn-RS"/>
        </w:rPr>
        <w:t xml:space="preserve"> </w:t>
      </w:r>
      <w:r w:rsidRPr="008C59D2">
        <w:rPr>
          <w:sz w:val="20"/>
          <w:szCs w:val="20"/>
          <w:lang w:val="it-IT"/>
        </w:rPr>
        <w:t>dr</w:t>
      </w:r>
      <w:r w:rsidRPr="008C59D2">
        <w:rPr>
          <w:sz w:val="20"/>
          <w:szCs w:val="20"/>
          <w:lang w:val="sr-Latn-RS"/>
        </w:rPr>
        <w:t>ž</w:t>
      </w:r>
      <w:r w:rsidRPr="008C59D2">
        <w:rPr>
          <w:sz w:val="20"/>
          <w:szCs w:val="20"/>
          <w:lang w:val="it-IT"/>
        </w:rPr>
        <w:t>avnog</w:t>
      </w:r>
      <w:r w:rsidRPr="008C59D2">
        <w:rPr>
          <w:sz w:val="20"/>
          <w:szCs w:val="20"/>
          <w:lang w:val="sr-Latn-RS"/>
        </w:rPr>
        <w:t xml:space="preserve"> </w:t>
      </w:r>
      <w:r w:rsidRPr="008C59D2">
        <w:rPr>
          <w:sz w:val="20"/>
          <w:szCs w:val="20"/>
          <w:lang w:val="it-IT"/>
        </w:rPr>
        <w:t>odvjetnika</w:t>
      </w:r>
      <w:r w:rsidRPr="008C59D2">
        <w:rPr>
          <w:sz w:val="20"/>
          <w:szCs w:val="20"/>
          <w:lang w:val="sr-Latn-RS"/>
        </w:rPr>
        <w:t xml:space="preserve"> </w:t>
      </w:r>
      <w:r w:rsidRPr="008C59D2">
        <w:rPr>
          <w:sz w:val="20"/>
          <w:szCs w:val="20"/>
          <w:lang w:val="it-IT"/>
        </w:rPr>
        <w:t>da</w:t>
      </w:r>
      <w:r w:rsidRPr="008C59D2">
        <w:rPr>
          <w:sz w:val="20"/>
          <w:szCs w:val="20"/>
          <w:lang w:val="sr-Latn-RS"/>
        </w:rPr>
        <w:t xml:space="preserve"> </w:t>
      </w:r>
      <w:r w:rsidRPr="008C59D2">
        <w:rPr>
          <w:sz w:val="20"/>
          <w:szCs w:val="20"/>
          <w:lang w:val="it-IT"/>
        </w:rPr>
        <w:t>se</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provodi</w:t>
      </w:r>
      <w:r w:rsidRPr="008C59D2">
        <w:rPr>
          <w:sz w:val="20"/>
          <w:szCs w:val="20"/>
          <w:lang w:val="sr-Latn-RS"/>
        </w:rPr>
        <w:t xml:space="preserve"> </w:t>
      </w:r>
      <w:r w:rsidRPr="008C59D2">
        <w:rPr>
          <w:sz w:val="20"/>
          <w:szCs w:val="20"/>
          <w:lang w:val="it-IT"/>
        </w:rPr>
        <w:t>istraga</w:t>
      </w:r>
      <w:r w:rsidRPr="008C59D2">
        <w:rPr>
          <w:sz w:val="20"/>
          <w:szCs w:val="20"/>
          <w:lang w:val="sr-Latn-RS"/>
        </w:rPr>
        <w:t xml:space="preserve"> </w:t>
      </w:r>
      <w:r w:rsidRPr="008C59D2">
        <w:rPr>
          <w:sz w:val="20"/>
          <w:szCs w:val="20"/>
          <w:lang w:val="it-IT"/>
        </w:rPr>
        <w:t>u</w:t>
      </w:r>
      <w:r w:rsidRPr="008C59D2">
        <w:rPr>
          <w:sz w:val="20"/>
          <w:szCs w:val="20"/>
          <w:lang w:val="sr-Latn-RS"/>
        </w:rPr>
        <w:t xml:space="preserve"> </w:t>
      </w:r>
      <w:r w:rsidRPr="008C59D2">
        <w:rPr>
          <w:sz w:val="20"/>
          <w:szCs w:val="20"/>
          <w:lang w:val="it-IT"/>
        </w:rPr>
        <w:t>kaznenom</w:t>
      </w:r>
      <w:r w:rsidRPr="008C59D2">
        <w:rPr>
          <w:sz w:val="20"/>
          <w:szCs w:val="20"/>
          <w:lang w:val="sr-Latn-RS"/>
        </w:rPr>
        <w:t xml:space="preserve"> </w:t>
      </w:r>
      <w:r w:rsidRPr="008C59D2">
        <w:rPr>
          <w:sz w:val="20"/>
          <w:szCs w:val="20"/>
          <w:lang w:val="it-IT"/>
        </w:rPr>
        <w:t>postupku</w:t>
      </w:r>
      <w:r w:rsidRPr="008C59D2">
        <w:rPr>
          <w:sz w:val="20"/>
          <w:szCs w:val="20"/>
          <w:lang w:val="sr-Latn-RS"/>
        </w:rPr>
        <w:t xml:space="preserve">, </w:t>
      </w:r>
      <w:r w:rsidRPr="008C59D2">
        <w:rPr>
          <w:sz w:val="20"/>
          <w:szCs w:val="20"/>
          <w:lang w:val="it-IT"/>
        </w:rPr>
        <w:t>a</w:t>
      </w:r>
      <w:r w:rsidRPr="008C59D2">
        <w:rPr>
          <w:sz w:val="20"/>
          <w:szCs w:val="20"/>
          <w:lang w:val="sr-Latn-RS"/>
        </w:rPr>
        <w:t xml:space="preserve"> </w:t>
      </w:r>
      <w:r w:rsidRPr="008C59D2">
        <w:rPr>
          <w:sz w:val="20"/>
          <w:szCs w:val="20"/>
          <w:lang w:val="it-IT"/>
        </w:rPr>
        <w:t>prikupljeni</w:t>
      </w:r>
      <w:r w:rsidRPr="008C59D2">
        <w:rPr>
          <w:sz w:val="20"/>
          <w:szCs w:val="20"/>
          <w:lang w:val="sr-Latn-RS"/>
        </w:rPr>
        <w:t xml:space="preserve"> </w:t>
      </w:r>
      <w:r w:rsidRPr="008C59D2">
        <w:rPr>
          <w:sz w:val="20"/>
          <w:szCs w:val="20"/>
          <w:lang w:val="it-IT"/>
        </w:rPr>
        <w:t>podaci</w:t>
      </w:r>
      <w:r w:rsidRPr="008C59D2">
        <w:rPr>
          <w:sz w:val="20"/>
          <w:szCs w:val="20"/>
          <w:lang w:val="sr-Latn-RS"/>
        </w:rPr>
        <w:t xml:space="preserve">, </w:t>
      </w:r>
      <w:r w:rsidRPr="008C59D2">
        <w:rPr>
          <w:sz w:val="20"/>
          <w:szCs w:val="20"/>
          <w:lang w:val="it-IT"/>
        </w:rPr>
        <w:t>o</w:t>
      </w:r>
      <w:r w:rsidRPr="008C59D2">
        <w:rPr>
          <w:sz w:val="20"/>
          <w:szCs w:val="20"/>
          <w:lang w:val="sr-Latn-RS"/>
        </w:rPr>
        <w:t xml:space="preserve"> </w:t>
      </w:r>
      <w:r w:rsidRPr="008C59D2">
        <w:rPr>
          <w:sz w:val="20"/>
          <w:szCs w:val="20"/>
          <w:lang w:val="it-IT"/>
        </w:rPr>
        <w:t>kaznenom</w:t>
      </w:r>
      <w:r w:rsidRPr="008C59D2">
        <w:rPr>
          <w:sz w:val="20"/>
          <w:szCs w:val="20"/>
          <w:lang w:val="sr-Latn-RS"/>
        </w:rPr>
        <w:t xml:space="preserve"> </w:t>
      </w:r>
      <w:r w:rsidRPr="008C59D2">
        <w:rPr>
          <w:sz w:val="20"/>
          <w:szCs w:val="20"/>
          <w:lang w:val="it-IT"/>
        </w:rPr>
        <w:t>djelu</w:t>
      </w:r>
      <w:r w:rsidRPr="008C59D2">
        <w:rPr>
          <w:sz w:val="20"/>
          <w:szCs w:val="20"/>
          <w:lang w:val="sr-Latn-RS"/>
        </w:rPr>
        <w:t xml:space="preserve"> </w:t>
      </w:r>
      <w:r w:rsidRPr="008C59D2">
        <w:rPr>
          <w:sz w:val="20"/>
          <w:szCs w:val="20"/>
          <w:lang w:val="it-IT"/>
        </w:rPr>
        <w:t>i</w:t>
      </w:r>
      <w:r w:rsidRPr="008C59D2">
        <w:rPr>
          <w:sz w:val="20"/>
          <w:szCs w:val="20"/>
          <w:lang w:val="sr-Latn-RS"/>
        </w:rPr>
        <w:t xml:space="preserve"> </w:t>
      </w:r>
      <w:r w:rsidRPr="008C59D2">
        <w:rPr>
          <w:sz w:val="20"/>
          <w:szCs w:val="20"/>
          <w:lang w:val="it-IT"/>
        </w:rPr>
        <w:t>po</w:t>
      </w:r>
      <w:r w:rsidRPr="008C59D2">
        <w:rPr>
          <w:sz w:val="20"/>
          <w:szCs w:val="20"/>
          <w:lang w:val="sr-Latn-RS"/>
        </w:rPr>
        <w:t>č</w:t>
      </w:r>
      <w:r w:rsidRPr="008C59D2">
        <w:rPr>
          <w:sz w:val="20"/>
          <w:szCs w:val="20"/>
          <w:lang w:val="it-IT"/>
        </w:rPr>
        <w:t>initelju</w:t>
      </w:r>
      <w:r w:rsidRPr="008C59D2">
        <w:rPr>
          <w:sz w:val="20"/>
          <w:szCs w:val="20"/>
          <w:lang w:val="sr-Latn-RS"/>
        </w:rPr>
        <w:t xml:space="preserve">, </w:t>
      </w:r>
      <w:r w:rsidRPr="008C59D2">
        <w:rPr>
          <w:sz w:val="20"/>
          <w:szCs w:val="20"/>
          <w:lang w:val="it-IT"/>
        </w:rPr>
        <w:t>ne</w:t>
      </w:r>
      <w:r w:rsidRPr="008C59D2">
        <w:rPr>
          <w:sz w:val="20"/>
          <w:szCs w:val="20"/>
          <w:lang w:val="sr-Latn-RS"/>
        </w:rPr>
        <w:t xml:space="preserve"> </w:t>
      </w:r>
      <w:r w:rsidRPr="008C59D2">
        <w:rPr>
          <w:sz w:val="20"/>
          <w:szCs w:val="20"/>
          <w:lang w:val="it-IT"/>
        </w:rPr>
        <w:t>daju</w:t>
      </w:r>
      <w:r w:rsidRPr="008C59D2">
        <w:rPr>
          <w:sz w:val="20"/>
          <w:szCs w:val="20"/>
          <w:lang w:val="sr-Latn-RS"/>
        </w:rPr>
        <w:t xml:space="preserve"> </w:t>
      </w:r>
      <w:r w:rsidRPr="008C59D2">
        <w:rPr>
          <w:sz w:val="20"/>
          <w:szCs w:val="20"/>
          <w:lang w:val="it-IT"/>
        </w:rPr>
        <w:t>dovoljno</w:t>
      </w:r>
      <w:r w:rsidRPr="008C59D2">
        <w:rPr>
          <w:sz w:val="20"/>
          <w:szCs w:val="20"/>
          <w:lang w:val="sr-Latn-RS"/>
        </w:rPr>
        <w:t xml:space="preserve"> </w:t>
      </w:r>
      <w:r w:rsidRPr="008C59D2">
        <w:rPr>
          <w:sz w:val="20"/>
          <w:szCs w:val="20"/>
          <w:lang w:val="it-IT"/>
        </w:rPr>
        <w:t>osnova</w:t>
      </w:r>
      <w:r w:rsidRPr="008C59D2">
        <w:rPr>
          <w:sz w:val="20"/>
          <w:szCs w:val="20"/>
          <w:lang w:val="sr-Latn-RS"/>
        </w:rPr>
        <w:t xml:space="preserve"> </w:t>
      </w:r>
      <w:r w:rsidRPr="008C59D2">
        <w:rPr>
          <w:sz w:val="20"/>
          <w:szCs w:val="20"/>
          <w:lang w:val="it-IT"/>
        </w:rPr>
        <w:t>za</w:t>
      </w:r>
      <w:r w:rsidRPr="008C59D2">
        <w:rPr>
          <w:sz w:val="20"/>
          <w:szCs w:val="20"/>
          <w:lang w:val="sr-Latn-RS"/>
        </w:rPr>
        <w:t xml:space="preserve"> </w:t>
      </w:r>
      <w:r w:rsidRPr="008C59D2">
        <w:rPr>
          <w:sz w:val="20"/>
          <w:szCs w:val="20"/>
          <w:lang w:val="it-IT"/>
        </w:rPr>
        <w:t>podizanje</w:t>
      </w:r>
      <w:r w:rsidRPr="008C59D2">
        <w:rPr>
          <w:sz w:val="20"/>
          <w:szCs w:val="20"/>
          <w:lang w:val="sr-Latn-RS"/>
        </w:rPr>
        <w:t xml:space="preserve"> </w:t>
      </w:r>
      <w:r w:rsidRPr="008C59D2">
        <w:rPr>
          <w:sz w:val="20"/>
          <w:szCs w:val="20"/>
          <w:lang w:val="it-IT"/>
        </w:rPr>
        <w:t>optu</w:t>
      </w:r>
      <w:r w:rsidRPr="008C59D2">
        <w:rPr>
          <w:sz w:val="20"/>
          <w:szCs w:val="20"/>
          <w:lang w:val="sr-Latn-RS"/>
        </w:rPr>
        <w:t>ž</w:t>
      </w:r>
      <w:r w:rsidRPr="008C59D2">
        <w:rPr>
          <w:sz w:val="20"/>
          <w:szCs w:val="20"/>
          <w:lang w:val="it-IT"/>
        </w:rPr>
        <w:t>nice</w:t>
      </w:r>
      <w:r w:rsidRPr="008C59D2">
        <w:rPr>
          <w:sz w:val="20"/>
          <w:szCs w:val="20"/>
          <w:lang w:val="sr-Latn-RS"/>
        </w:rPr>
        <w:t>?</w:t>
      </w:r>
    </w:p>
    <w:p w:rsidR="00B234B7" w:rsidRPr="008C59D2" w:rsidRDefault="00B234B7" w:rsidP="004C24DA">
      <w:pPr>
        <w:autoSpaceDE w:val="0"/>
        <w:autoSpaceDN w:val="0"/>
        <w:adjustRightInd w:val="0"/>
        <w:jc w:val="both"/>
        <w:rPr>
          <w:sz w:val="20"/>
          <w:szCs w:val="20"/>
          <w:lang w:val="it-IT"/>
        </w:rPr>
      </w:pPr>
      <w:r w:rsidRPr="008C59D2">
        <w:rPr>
          <w:sz w:val="20"/>
          <w:szCs w:val="20"/>
          <w:lang w:val="sr-Latn-RS"/>
        </w:rPr>
        <w:t xml:space="preserve">    </w:t>
      </w:r>
      <w:r w:rsidRPr="008C59D2">
        <w:rPr>
          <w:sz w:val="20"/>
          <w:szCs w:val="20"/>
          <w:lang w:val="it-IT"/>
        </w:rPr>
        <w:t>- da li se radi o zlouporabi ovlasti i prava kada istražni sudac vodi istragu u svezi kaznenog djela na koje se ne odnosi rješenje o provođenju istrage (a ne radi se o istražnim radnjama koje ne trpe odgodu)?</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istražni sudac na neprikladan način izvješćuje tužitelja, branitelja, oštećenika i okrivljenika o vremenu i mjestu obavljanja istražnih radnji kojima oni po zakonu mogu biti prisutni (a ne postoji opasnost od odgode)?</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istražni sudac faktički odbija izvođenje pojedinih dokaza predloženih od strane okrivljenika, a sa obrazloženjem da on nema dovoljno vremena da izvede niti dokaze koji su mu predloženi od strane podmositelja zahtjeva za provođenje istrage - državnog odvjetnika?</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istražni sudac, protiv kojeg je podnesen zahtjev za otklon, ne zastane odmah sa svakim radom na predmetu sa obrazloženjem da mora "dovršiti istražnu radnju i obaviti još neke poslove" (a ne radi se o radnji za koju postoji opasnost od odgode)?</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istražni sudac pri ispitivanju okrivljenika ne omogući okrivljeniku da se u neometanom izlaganju očituje o svim okolnostima koje ga terete i iznese sve činjenice koje mu služe za obranu, već mu sudac odmah počinje postavljati pitanje?</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istražni sudac postavlja bilo okrivljeniku ili svjedoku sugestivna i kapciozna pitanja, a na prigovor stručne osobe (branitelja ili punomoćnika) odgovara da o tome mogu staviti prigovor na zapisnik o provođenju istražne radnje?</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raspravni sudac (predsjednik vijeća) u zapisnik o glavnoj raspravi unosi mišljenja i zaključivanje svjedoka o činjenicama koje se utvrđuju u kaznenom postupku, a na prigovor da se radi o registriranju činjenica protivno zakonu, dobiva se odgovor da će sud o tim manama registracije činjenic</w:t>
      </w:r>
      <w:r w:rsidRPr="008C59D2">
        <w:rPr>
          <w:sz w:val="20"/>
          <w:szCs w:val="20"/>
          <w:lang w:val="sr-Latn-RS"/>
        </w:rPr>
        <w:t>a</w:t>
      </w:r>
      <w:r w:rsidRPr="008C59D2">
        <w:rPr>
          <w:sz w:val="20"/>
          <w:szCs w:val="20"/>
          <w:lang w:val="it-IT"/>
        </w:rPr>
        <w:t xml:space="preserve"> voditi računa prilikom ocjene dokaza prilikom donošenja sudske odluke?</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 da li se radi o zlouporabi ovlasti i prava kada raspravni sudac (predsjednik vijeća) proslijeđuje zahtjev za svoj otklon predsjedniku suda iako je u zahtjevu za otklon postupljeno protivno odredbi članka 38. stavka 4. i 5. Zakona o kaznenom postupku tj. takav zahtjev na glavnoj raspravi odbacuje vijeće, a bez posebnog prava na žalbu?</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Pitanja je mnogo i zato ću tu stati.</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Moj odgovor na sva ta pitanja je sljedeći: da, tu se radi o kršenju zakona, a da li se radi i o zlouporabi ovlasti i prava od strane suca u kaznenom postupku – ja to ne znam!</w:t>
      </w:r>
    </w:p>
    <w:p w:rsidR="00B234B7" w:rsidRPr="008C59D2" w:rsidRDefault="00B234B7" w:rsidP="004C24DA">
      <w:pPr>
        <w:autoSpaceDE w:val="0"/>
        <w:autoSpaceDN w:val="0"/>
        <w:adjustRightInd w:val="0"/>
        <w:jc w:val="both"/>
        <w:rPr>
          <w:sz w:val="20"/>
          <w:szCs w:val="20"/>
          <w:lang w:val="it-IT"/>
        </w:rPr>
      </w:pPr>
      <w:r w:rsidRPr="008C59D2">
        <w:rPr>
          <w:sz w:val="20"/>
          <w:szCs w:val="20"/>
          <w:lang w:val="it-IT"/>
        </w:rPr>
        <w:t xml:space="preserve">    Međutim, ono što mi se čini nužnim jeste to da u slučaju kada viši sud utvrdi zlouporabi ovlasti i prava od strane suca u kaznenom postupku, onda je i njegova dužnost da to u svojoj odluci i navede. Zbog sebe, a i zbog svih nas”.</w:t>
      </w:r>
    </w:p>
    <w:p w:rsidR="00B234B7" w:rsidRPr="008C59D2" w:rsidRDefault="00B234B7" w:rsidP="004C24DA">
      <w:pPr>
        <w:autoSpaceDE w:val="0"/>
        <w:autoSpaceDN w:val="0"/>
        <w:adjustRightInd w:val="0"/>
        <w:jc w:val="both"/>
        <w:rPr>
          <w:sz w:val="20"/>
          <w:szCs w:val="20"/>
        </w:rPr>
      </w:pPr>
      <w:r w:rsidRPr="008C59D2">
        <w:rPr>
          <w:sz w:val="20"/>
          <w:szCs w:val="20"/>
          <w:lang w:val="it-IT"/>
        </w:rPr>
        <w:t xml:space="preserve">     Vid.: </w:t>
      </w:r>
      <w:r w:rsidRPr="008C59D2">
        <w:rPr>
          <w:sz w:val="20"/>
          <w:szCs w:val="20"/>
        </w:rPr>
        <w:t xml:space="preserve">M. Sverdović, </w:t>
      </w:r>
      <w:r w:rsidRPr="008C59D2">
        <w:rPr>
          <w:i/>
          <w:iCs/>
          <w:sz w:val="20"/>
          <w:szCs w:val="20"/>
        </w:rPr>
        <w:t>Ibid</w:t>
      </w:r>
      <w:r w:rsidRPr="008C59D2">
        <w:rPr>
          <w:sz w:val="20"/>
          <w:szCs w:val="20"/>
          <w:lang w:val="sr-Latn-RS"/>
        </w:rPr>
        <w:t>.</w:t>
      </w:r>
    </w:p>
  </w:footnote>
  <w:footnote w:id="1042">
    <w:p w:rsidR="00B234B7" w:rsidRPr="008C59D2" w:rsidRDefault="00B234B7" w:rsidP="004C24DA">
      <w:pPr>
        <w:pStyle w:val="FootnoteText"/>
        <w:jc w:val="both"/>
        <w:rPr>
          <w:lang w:val="it-IT"/>
        </w:rPr>
      </w:pPr>
      <w:r w:rsidRPr="008C59D2">
        <w:rPr>
          <w:rStyle w:val="FootnoteReference"/>
        </w:rPr>
        <w:footnoteRef/>
      </w:r>
      <w:r w:rsidRPr="008C59D2">
        <w:rPr>
          <w:lang w:val="ru-RU"/>
        </w:rPr>
        <w:t xml:space="preserve"> А</w:t>
      </w:r>
      <w:r w:rsidRPr="008C59D2">
        <w:rPr>
          <w:lang w:val="sr-Cyrl-RS"/>
        </w:rPr>
        <w:t>.</w:t>
      </w:r>
      <w:r w:rsidRPr="008C59D2">
        <w:rPr>
          <w:lang w:val="ru-RU"/>
        </w:rPr>
        <w:t xml:space="preserve"> В</w:t>
      </w:r>
      <w:r w:rsidRPr="008C59D2">
        <w:rPr>
          <w:lang w:val="sr-Cyrl-RS"/>
        </w:rPr>
        <w:t>.</w:t>
      </w:r>
      <w:r w:rsidRPr="008C59D2">
        <w:rPr>
          <w:lang w:val="ru-RU"/>
        </w:rPr>
        <w:t xml:space="preserve"> Юдин, </w:t>
      </w:r>
      <w:r w:rsidRPr="008C59D2">
        <w:rPr>
          <w:i/>
          <w:lang w:val="ru-RU"/>
        </w:rPr>
        <w:t>Злоупотребление процессуальными правами в гражданском судопроизводстве</w:t>
      </w:r>
      <w:r w:rsidRPr="008C59D2">
        <w:rPr>
          <w:lang w:val="ru-RU"/>
        </w:rPr>
        <w:t>. СПб</w:t>
      </w:r>
      <w:r w:rsidRPr="008C59D2">
        <w:rPr>
          <w:lang w:val="sr-Cyrl-RS"/>
        </w:rPr>
        <w:t>.</w:t>
      </w:r>
      <w:r w:rsidRPr="008C59D2">
        <w:rPr>
          <w:lang w:val="ru-RU"/>
        </w:rPr>
        <w:t>: Издательский Дом С.-Петерб. гос. ун-та. Издательство</w:t>
      </w:r>
      <w:r w:rsidRPr="008C59D2">
        <w:rPr>
          <w:lang w:val="it-IT"/>
        </w:rPr>
        <w:t xml:space="preserve"> </w:t>
      </w:r>
      <w:r w:rsidRPr="008C59D2">
        <w:rPr>
          <w:lang w:val="ru-RU"/>
        </w:rPr>
        <w:t>юридического</w:t>
      </w:r>
      <w:r w:rsidRPr="008C59D2">
        <w:rPr>
          <w:lang w:val="it-IT"/>
        </w:rPr>
        <w:t xml:space="preserve"> </w:t>
      </w:r>
      <w:r w:rsidRPr="008C59D2">
        <w:rPr>
          <w:lang w:val="ru-RU"/>
        </w:rPr>
        <w:t>факультета</w:t>
      </w:r>
      <w:r w:rsidRPr="008C59D2">
        <w:rPr>
          <w:lang w:val="it-IT"/>
        </w:rPr>
        <w:t xml:space="preserve"> </w:t>
      </w:r>
      <w:r w:rsidRPr="008C59D2">
        <w:rPr>
          <w:lang w:val="ru-RU"/>
        </w:rPr>
        <w:t>С</w:t>
      </w:r>
      <w:r w:rsidRPr="008C59D2">
        <w:rPr>
          <w:lang w:val="it-IT"/>
        </w:rPr>
        <w:t>.-</w:t>
      </w:r>
      <w:r w:rsidRPr="008C59D2">
        <w:rPr>
          <w:lang w:val="ru-RU"/>
        </w:rPr>
        <w:t>Петерб</w:t>
      </w:r>
      <w:r w:rsidRPr="008C59D2">
        <w:rPr>
          <w:lang w:val="it-IT"/>
        </w:rPr>
        <w:t xml:space="preserve">. </w:t>
      </w:r>
      <w:r w:rsidRPr="008C59D2">
        <w:rPr>
          <w:lang w:val="ru-RU"/>
        </w:rPr>
        <w:t>гос</w:t>
      </w:r>
      <w:r w:rsidRPr="008C59D2">
        <w:rPr>
          <w:lang w:val="it-IT"/>
        </w:rPr>
        <w:t xml:space="preserve">. </w:t>
      </w:r>
      <w:r w:rsidRPr="008C59D2">
        <w:rPr>
          <w:lang w:val="ru-RU"/>
        </w:rPr>
        <w:t>ун</w:t>
      </w:r>
      <w:r w:rsidRPr="008C59D2">
        <w:rPr>
          <w:lang w:val="it-IT"/>
        </w:rPr>
        <w:t>-</w:t>
      </w:r>
      <w:r w:rsidRPr="008C59D2">
        <w:rPr>
          <w:lang w:val="ru-RU"/>
        </w:rPr>
        <w:t>та</w:t>
      </w:r>
      <w:r w:rsidRPr="008C59D2">
        <w:rPr>
          <w:lang w:val="it-IT"/>
        </w:rPr>
        <w:t>, 2005.</w:t>
      </w:r>
      <w:r w:rsidRPr="008C59D2">
        <w:rPr>
          <w:lang w:val="sr-Cyrl-RS"/>
        </w:rPr>
        <w:t>,</w:t>
      </w:r>
      <w:r w:rsidRPr="008C59D2">
        <w:rPr>
          <w:lang w:val="it-IT"/>
        </w:rPr>
        <w:t xml:space="preserve"> 121-128.</w:t>
      </w:r>
    </w:p>
  </w:footnote>
  <w:footnote w:id="1043">
    <w:p w:rsidR="00B234B7" w:rsidRPr="008C59D2" w:rsidRDefault="00B234B7">
      <w:pPr>
        <w:pStyle w:val="FootnoteText"/>
        <w:rPr>
          <w:lang w:val="sr-Cyrl-RS"/>
        </w:rPr>
      </w:pPr>
      <w:r w:rsidRPr="008C59D2">
        <w:rPr>
          <w:rStyle w:val="FootnoteReference"/>
        </w:rPr>
        <w:footnoteRef/>
      </w:r>
      <w:r w:rsidRPr="008157A9">
        <w:rPr>
          <w:lang w:val="it-IT"/>
        </w:rPr>
        <w:t xml:space="preserve"> </w:t>
      </w:r>
      <w:r w:rsidRPr="008C59D2">
        <w:rPr>
          <w:lang w:val="sr-Cyrl-RS"/>
        </w:rPr>
        <w:t>Члан 9. Законика о кривичном поступку.</w:t>
      </w:r>
    </w:p>
  </w:footnote>
  <w:footnote w:id="1044">
    <w:p w:rsidR="00B234B7" w:rsidRPr="008C59D2" w:rsidRDefault="00B234B7" w:rsidP="004C24DA">
      <w:pPr>
        <w:jc w:val="both"/>
        <w:rPr>
          <w:bCs/>
          <w:sz w:val="20"/>
          <w:szCs w:val="20"/>
          <w:lang w:val="it-IT"/>
        </w:rPr>
      </w:pPr>
      <w:r w:rsidRPr="008C59D2">
        <w:rPr>
          <w:rStyle w:val="FootnoteReference"/>
          <w:sz w:val="20"/>
          <w:szCs w:val="20"/>
        </w:rPr>
        <w:footnoteRef/>
      </w:r>
      <w:r w:rsidRPr="008C59D2">
        <w:rPr>
          <w:sz w:val="20"/>
          <w:szCs w:val="20"/>
          <w:lang w:val="it-IT"/>
        </w:rPr>
        <w:t xml:space="preserve"> F. W. A. Alves: </w:t>
      </w:r>
      <w:r w:rsidRPr="008C59D2">
        <w:rPr>
          <w:i/>
          <w:sz w:val="20"/>
          <w:szCs w:val="20"/>
          <w:lang w:val="it-IT"/>
        </w:rPr>
        <w:t>O abuso da garantia de defesa no processo penal: a renovação da defesa penal protelatória,</w:t>
      </w:r>
      <w:r w:rsidRPr="008C59D2">
        <w:rPr>
          <w:sz w:val="20"/>
          <w:szCs w:val="20"/>
          <w:lang w:val="it-IT"/>
        </w:rPr>
        <w:t xml:space="preserve"> Revista da Direito e Liberdade – Mossoró – v. 7, n. 3, jul/dez 2007., 83-100</w:t>
      </w:r>
    </w:p>
  </w:footnote>
  <w:footnote w:id="1045">
    <w:p w:rsidR="00B234B7" w:rsidRPr="008C59D2" w:rsidRDefault="00B234B7" w:rsidP="004C24DA">
      <w:pPr>
        <w:pStyle w:val="FootnoteText"/>
        <w:jc w:val="both"/>
        <w:rPr>
          <w:lang w:val="sr-Cyrl-RS"/>
        </w:rPr>
      </w:pPr>
      <w:r w:rsidRPr="008C59D2">
        <w:rPr>
          <w:rStyle w:val="FootnoteReference"/>
        </w:rPr>
        <w:footnoteRef/>
      </w:r>
      <w:r w:rsidRPr="008C59D2">
        <w:rPr>
          <w:lang w:val="sr-Cyrl-RS"/>
        </w:rPr>
        <w:t xml:space="preserve"> О. И. Даровских,</w:t>
      </w:r>
      <w:r w:rsidRPr="008C59D2">
        <w:rPr>
          <w:lang w:val="sr-Cyrl-CS"/>
        </w:rPr>
        <w:t xml:space="preserve"> </w:t>
      </w:r>
      <w:r w:rsidRPr="008157A9">
        <w:rPr>
          <w:i/>
          <w:iCs/>
          <w:lang w:val="it-IT"/>
        </w:rPr>
        <w:t>Ibid</w:t>
      </w:r>
      <w:r w:rsidRPr="008C59D2">
        <w:rPr>
          <w:lang w:val="sr-Latn-RS"/>
        </w:rPr>
        <w:t>.</w:t>
      </w:r>
    </w:p>
  </w:footnote>
  <w:footnote w:id="1046">
    <w:p w:rsidR="00B234B7" w:rsidRPr="008C59D2" w:rsidRDefault="00B234B7" w:rsidP="004C24DA">
      <w:pPr>
        <w:autoSpaceDE w:val="0"/>
        <w:autoSpaceDN w:val="0"/>
        <w:adjustRightInd w:val="0"/>
        <w:jc w:val="both"/>
        <w:rPr>
          <w:sz w:val="20"/>
          <w:szCs w:val="20"/>
          <w:lang w:val="sr-Latn-RS"/>
        </w:rPr>
      </w:pPr>
      <w:r w:rsidRPr="008C59D2">
        <w:rPr>
          <w:rStyle w:val="FootnoteReference"/>
          <w:sz w:val="20"/>
          <w:szCs w:val="20"/>
        </w:rPr>
        <w:footnoteRef/>
      </w:r>
      <w:r w:rsidRPr="008C59D2">
        <w:rPr>
          <w:sz w:val="20"/>
          <w:szCs w:val="20"/>
          <w:lang w:val="sr-Latn-RS"/>
        </w:rPr>
        <w:t xml:space="preserve"> </w:t>
      </w:r>
      <w:r w:rsidRPr="008C59D2">
        <w:rPr>
          <w:sz w:val="20"/>
          <w:szCs w:val="20"/>
        </w:rPr>
        <w:t xml:space="preserve">V. V. Vodinelić, </w:t>
      </w:r>
      <w:r w:rsidRPr="008C59D2">
        <w:rPr>
          <w:i/>
          <w:sz w:val="20"/>
          <w:szCs w:val="20"/>
        </w:rPr>
        <w:t>Takozvana zloupotreba prava</w:t>
      </w:r>
      <w:r w:rsidRPr="008C59D2">
        <w:rPr>
          <w:sz w:val="20"/>
          <w:szCs w:val="20"/>
        </w:rPr>
        <w:t>, izdavačko preduzeće</w:t>
      </w:r>
      <w:r w:rsidRPr="008C59D2">
        <w:rPr>
          <w:sz w:val="20"/>
          <w:szCs w:val="20"/>
          <w:lang w:val="sr-Cyrl-CS"/>
        </w:rPr>
        <w:t xml:space="preserve"> „Номос“, Београд, 1997.</w:t>
      </w:r>
      <w:r w:rsidRPr="008C59D2">
        <w:rPr>
          <w:sz w:val="20"/>
          <w:szCs w:val="20"/>
          <w:lang w:val="sr-Latn-RS"/>
        </w:rPr>
        <w:t>, 188.</w:t>
      </w:r>
    </w:p>
  </w:footnote>
  <w:footnote w:id="1047">
    <w:p w:rsidR="00B234B7" w:rsidRPr="008C59D2" w:rsidRDefault="00B234B7" w:rsidP="004C24DA">
      <w:pPr>
        <w:pStyle w:val="FootnoteText"/>
        <w:jc w:val="both"/>
        <w:rPr>
          <w:lang w:val="sr-Cyrl-RS"/>
        </w:rPr>
      </w:pPr>
      <w:r w:rsidRPr="008C59D2">
        <w:rPr>
          <w:rStyle w:val="FootnoteReference"/>
        </w:rPr>
        <w:footnoteRef/>
      </w:r>
      <w:r w:rsidRPr="008C59D2">
        <w:rPr>
          <w:lang w:val="ru-RU"/>
        </w:rPr>
        <w:t xml:space="preserve"> </w:t>
      </w:r>
      <w:r w:rsidRPr="008C59D2">
        <w:rPr>
          <w:lang w:val="sr-Cyrl-RS"/>
        </w:rPr>
        <w:t>Р</w:t>
      </w:r>
      <w:r w:rsidRPr="008C59D2">
        <w:rPr>
          <w:bCs/>
          <w:lang w:val="sr-Cyrl-RS"/>
        </w:rPr>
        <w:t xml:space="preserve">ешење Вишег суда у Краљеву </w:t>
      </w:r>
      <w:r w:rsidRPr="008C59D2">
        <w:rPr>
          <w:bCs/>
          <w:lang w:val="sr-Latn-CS"/>
        </w:rPr>
        <w:t>K</w:t>
      </w:r>
      <w:r w:rsidRPr="008C59D2">
        <w:rPr>
          <w:bCs/>
          <w:lang w:val="sr-Cyrl-CS"/>
        </w:rPr>
        <w:t>ж</w:t>
      </w:r>
      <w:r w:rsidRPr="008C59D2">
        <w:rPr>
          <w:bCs/>
          <w:lang w:val="sr-Latn-CS"/>
        </w:rPr>
        <w:t>. 63/1</w:t>
      </w:r>
      <w:r w:rsidRPr="008C59D2">
        <w:rPr>
          <w:bCs/>
          <w:lang w:val="sr-Cyrl-RS"/>
        </w:rPr>
        <w:t>6 од</w:t>
      </w:r>
      <w:r w:rsidRPr="008C59D2">
        <w:rPr>
          <w:bCs/>
          <w:lang w:val="sr-Latn-CS"/>
        </w:rPr>
        <w:t xml:space="preserve"> 12.2.201</w:t>
      </w:r>
      <w:r w:rsidRPr="008C59D2">
        <w:rPr>
          <w:bCs/>
          <w:lang w:val="sr-Cyrl-RS"/>
        </w:rPr>
        <w:t>6</w:t>
      </w:r>
      <w:r w:rsidRPr="008C59D2">
        <w:rPr>
          <w:bCs/>
          <w:lang w:val="sr-Cyrl-CS"/>
        </w:rPr>
        <w:t xml:space="preserve">. </w:t>
      </w:r>
      <w:r w:rsidRPr="008C59D2">
        <w:rPr>
          <w:bCs/>
          <w:lang w:val="sr-Cyrl-RS"/>
        </w:rPr>
        <w:t>године. Извор: архива Вишег суда у Краљеву.</w:t>
      </w:r>
    </w:p>
  </w:footnote>
  <w:footnote w:id="1048">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А</w:t>
      </w:r>
      <w:r w:rsidRPr="008C59D2">
        <w:rPr>
          <w:lang w:val="sr-Cyrl-RS"/>
        </w:rPr>
        <w:t>.</w:t>
      </w:r>
      <w:r w:rsidRPr="008C59D2">
        <w:rPr>
          <w:lang w:val="ru-RU"/>
        </w:rPr>
        <w:t xml:space="preserve"> В</w:t>
      </w:r>
      <w:r w:rsidRPr="008C59D2">
        <w:rPr>
          <w:lang w:val="sr-Cyrl-RS"/>
        </w:rPr>
        <w:t>.</w:t>
      </w:r>
      <w:r w:rsidRPr="008C59D2">
        <w:rPr>
          <w:lang w:val="ru-RU"/>
        </w:rPr>
        <w:t xml:space="preserve"> Юдин, </w:t>
      </w:r>
      <w:r w:rsidRPr="008C59D2">
        <w:rPr>
          <w:i/>
          <w:lang w:val="ru-RU"/>
        </w:rPr>
        <w:t>Злоупотребление процессуальными правами в гражданском судопроизводстве</w:t>
      </w:r>
      <w:r w:rsidRPr="008C59D2">
        <w:rPr>
          <w:lang w:val="ru-RU"/>
        </w:rPr>
        <w:t>. СПб: Издательский Дом С.-Петерб. гос. ун-та. Издательство юридического факультета С.-Петерб. гос. ун-та, 2005.</w:t>
      </w:r>
      <w:r w:rsidRPr="008C59D2">
        <w:rPr>
          <w:lang w:val="sr-Cyrl-RS"/>
        </w:rPr>
        <w:t>,</w:t>
      </w:r>
      <w:r w:rsidRPr="008C59D2">
        <w:rPr>
          <w:lang w:val="ru-RU"/>
        </w:rPr>
        <w:t xml:space="preserve"> 121-128.</w:t>
      </w:r>
    </w:p>
  </w:footnote>
  <w:footnote w:id="1049">
    <w:p w:rsidR="00B234B7" w:rsidRPr="008C59D2" w:rsidRDefault="00B234B7" w:rsidP="004C24DA">
      <w:pPr>
        <w:pStyle w:val="FootnoteText"/>
        <w:jc w:val="both"/>
        <w:rPr>
          <w:i/>
          <w:iCs/>
          <w:lang w:val="sr-Latn-CS"/>
        </w:rPr>
      </w:pPr>
      <w:r w:rsidRPr="008C59D2">
        <w:rPr>
          <w:rStyle w:val="FootnoteReference"/>
        </w:rPr>
        <w:footnoteRef/>
      </w:r>
      <w:r>
        <w:rPr>
          <w:lang w:val="ru-RU"/>
        </w:rPr>
        <w:t xml:space="preserve"> </w:t>
      </w:r>
      <w:r w:rsidRPr="008C59D2">
        <w:rPr>
          <w:i/>
          <w:iCs/>
        </w:rPr>
        <w:t>Ibid</w:t>
      </w:r>
      <w:r w:rsidRPr="008C59D2">
        <w:rPr>
          <w:lang w:val="sr-Latn-RS"/>
        </w:rPr>
        <w:t>.</w:t>
      </w:r>
    </w:p>
  </w:footnote>
  <w:footnote w:id="1050">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w:t>
      </w:r>
      <w:r w:rsidRPr="008C59D2">
        <w:rPr>
          <w:lang w:val="sr-Cyrl-RS"/>
        </w:rPr>
        <w:t xml:space="preserve">Извод из </w:t>
      </w:r>
      <w:r w:rsidRPr="008C59D2">
        <w:rPr>
          <w:lang w:val="sr-Cyrl-CS"/>
        </w:rPr>
        <w:t>Извештај</w:t>
      </w:r>
      <w:r w:rsidRPr="008C59D2">
        <w:rPr>
          <w:lang w:val="sr-Cyrl-RS"/>
        </w:rPr>
        <w:t xml:space="preserve">а </w:t>
      </w:r>
      <w:r w:rsidRPr="008C59D2">
        <w:rPr>
          <w:lang w:val="sr-Cyrl-CS"/>
        </w:rPr>
        <w:t>[</w:t>
      </w:r>
      <w:r w:rsidRPr="008C59D2">
        <w:rPr>
          <w:lang w:val="sr-Cyrl-RS"/>
        </w:rPr>
        <w:t>председнику суда</w:t>
      </w:r>
      <w:r w:rsidRPr="008C59D2">
        <w:rPr>
          <w:lang w:val="sr-Cyrl-CS"/>
        </w:rPr>
        <w:t>]</w:t>
      </w:r>
      <w:r w:rsidRPr="008C59D2">
        <w:rPr>
          <w:lang w:val="sr-Cyrl-RS"/>
        </w:rPr>
        <w:t xml:space="preserve"> Вишег суда у Краљеву </w:t>
      </w:r>
      <w:r w:rsidRPr="008C59D2">
        <w:rPr>
          <w:lang w:val="sr-Cyrl-CS"/>
        </w:rPr>
        <w:t>о контроли кривичног одељења</w:t>
      </w:r>
      <w:r w:rsidRPr="008C59D2">
        <w:rPr>
          <w:lang w:val="sr-Cyrl-RS"/>
        </w:rPr>
        <w:t xml:space="preserve"> О</w:t>
      </w:r>
      <w:r w:rsidRPr="008C59D2">
        <w:rPr>
          <w:lang w:val="sr-Cyrl-CS"/>
        </w:rPr>
        <w:t xml:space="preserve">сновног суда у </w:t>
      </w:r>
      <w:r w:rsidRPr="008C59D2">
        <w:rPr>
          <w:lang w:val="sr-Cyrl-RS"/>
        </w:rPr>
        <w:t>К</w:t>
      </w:r>
      <w:r w:rsidRPr="008C59D2">
        <w:rPr>
          <w:lang w:val="sr-Cyrl-CS"/>
        </w:rPr>
        <w:t>раљеву</w:t>
      </w:r>
      <w:r w:rsidRPr="008C59D2">
        <w:rPr>
          <w:lang w:val="ru-RU"/>
        </w:rPr>
        <w:t xml:space="preserve"> </w:t>
      </w:r>
      <w:r w:rsidRPr="008C59D2">
        <w:rPr>
          <w:lang w:val="sr-Cyrl-CS"/>
        </w:rPr>
        <w:t xml:space="preserve">и </w:t>
      </w:r>
      <w:r w:rsidRPr="008C59D2">
        <w:rPr>
          <w:lang w:val="sr-Cyrl-RS"/>
        </w:rPr>
        <w:t>О</w:t>
      </w:r>
      <w:r w:rsidRPr="008C59D2">
        <w:rPr>
          <w:lang w:val="sr-Cyrl-CS"/>
        </w:rPr>
        <w:t xml:space="preserve">сновног суда у </w:t>
      </w:r>
      <w:r w:rsidRPr="008C59D2">
        <w:rPr>
          <w:lang w:val="sr-Cyrl-RS"/>
        </w:rPr>
        <w:t>Р</w:t>
      </w:r>
      <w:r w:rsidRPr="008C59D2">
        <w:rPr>
          <w:lang w:val="sr-Cyrl-CS"/>
        </w:rPr>
        <w:t>ашки</w:t>
      </w:r>
      <w:r w:rsidRPr="008C59D2">
        <w:rPr>
          <w:lang w:val="sr-Cyrl-RS"/>
        </w:rPr>
        <w:t xml:space="preserve"> </w:t>
      </w:r>
      <w:r w:rsidRPr="008C59D2">
        <w:rPr>
          <w:lang w:val="sr-Cyrl-CS"/>
        </w:rPr>
        <w:t>у октобру 2014. године</w:t>
      </w:r>
      <w:r w:rsidRPr="008C59D2">
        <w:rPr>
          <w:lang w:val="sr-Cyrl-RS"/>
        </w:rPr>
        <w:t xml:space="preserve"> (В</w:t>
      </w:r>
      <w:r w:rsidRPr="008C59D2">
        <w:rPr>
          <w:lang w:val="sr-Cyrl-CS"/>
        </w:rPr>
        <w:t xml:space="preserve">иши суд у </w:t>
      </w:r>
      <w:r w:rsidRPr="008C59D2">
        <w:rPr>
          <w:lang w:val="sr-Cyrl-RS"/>
        </w:rPr>
        <w:t>К</w:t>
      </w:r>
      <w:r w:rsidRPr="008C59D2">
        <w:rPr>
          <w:lang w:val="sr-Cyrl-CS"/>
        </w:rPr>
        <w:t>раљеву</w:t>
      </w:r>
      <w:r w:rsidRPr="008C59D2">
        <w:rPr>
          <w:lang w:val="sr-Cyrl-RS"/>
        </w:rPr>
        <w:t xml:space="preserve"> </w:t>
      </w:r>
      <w:r w:rsidRPr="008C59D2">
        <w:rPr>
          <w:lang w:val="sr-Cyrl-CS"/>
        </w:rPr>
        <w:t>I Су</w:t>
      </w:r>
      <w:r w:rsidRPr="008C59D2">
        <w:rPr>
          <w:lang w:val="sr-Cyrl-RS"/>
        </w:rPr>
        <w:t xml:space="preserve"> </w:t>
      </w:r>
      <w:r w:rsidRPr="008C59D2">
        <w:rPr>
          <w:lang w:val="ru-RU"/>
        </w:rPr>
        <w:t>5/</w:t>
      </w:r>
      <w:r w:rsidRPr="008C59D2">
        <w:rPr>
          <w:lang w:val="sr-Cyrl-CS"/>
        </w:rPr>
        <w:t>14</w:t>
      </w:r>
      <w:r w:rsidRPr="008C59D2">
        <w:rPr>
          <w:lang w:val="ru-RU"/>
        </w:rPr>
        <w:t>-</w:t>
      </w:r>
      <w:r w:rsidRPr="008C59D2">
        <w:rPr>
          <w:lang w:val="sr-Cyrl-CS"/>
        </w:rPr>
        <w:t>12</w:t>
      </w:r>
      <w:r w:rsidRPr="008C59D2">
        <w:rPr>
          <w:lang w:val="sr-Cyrl-RS"/>
        </w:rPr>
        <w:t xml:space="preserve"> од </w:t>
      </w:r>
      <w:r w:rsidRPr="008C59D2">
        <w:rPr>
          <w:lang w:val="sr-Cyrl-CS"/>
        </w:rPr>
        <w:t>24.10.2014. године</w:t>
      </w:r>
      <w:r w:rsidRPr="008C59D2">
        <w:rPr>
          <w:lang w:val="sr-Cyrl-RS"/>
        </w:rPr>
        <w:t>). Извор: архива Вишег суда у Краљеву.</w:t>
      </w:r>
    </w:p>
  </w:footnote>
  <w:footnote w:id="1051">
    <w:p w:rsidR="00B234B7" w:rsidRPr="008C59D2" w:rsidRDefault="00B234B7" w:rsidP="004C24DA">
      <w:pPr>
        <w:pStyle w:val="FootnoteText"/>
        <w:jc w:val="both"/>
        <w:rPr>
          <w:lang w:val="sr-Cyrl-RS"/>
        </w:rPr>
      </w:pPr>
      <w:r w:rsidRPr="008C59D2">
        <w:rPr>
          <w:rStyle w:val="FootnoteReference"/>
        </w:rPr>
        <w:footnoteRef/>
      </w:r>
      <w:r w:rsidRPr="008C59D2">
        <w:rPr>
          <w:lang w:val="ru-RU"/>
        </w:rPr>
        <w:t xml:space="preserve"> А</w:t>
      </w:r>
      <w:r w:rsidRPr="008C59D2">
        <w:rPr>
          <w:lang w:val="sr-Cyrl-RS"/>
        </w:rPr>
        <w:t>.</w:t>
      </w:r>
      <w:r w:rsidRPr="008C59D2">
        <w:rPr>
          <w:lang w:val="ru-RU"/>
        </w:rPr>
        <w:t xml:space="preserve"> В</w:t>
      </w:r>
      <w:r w:rsidRPr="008C59D2">
        <w:rPr>
          <w:lang w:val="sr-Cyrl-RS"/>
        </w:rPr>
        <w:t>.</w:t>
      </w:r>
      <w:r w:rsidRPr="008C59D2">
        <w:rPr>
          <w:lang w:val="ru-RU"/>
        </w:rPr>
        <w:t xml:space="preserve"> Юдин, </w:t>
      </w:r>
      <w:r w:rsidRPr="008C59D2">
        <w:rPr>
          <w:i/>
          <w:iCs/>
        </w:rPr>
        <w:t>Ibid</w:t>
      </w:r>
      <w:r w:rsidRPr="008C59D2">
        <w:rPr>
          <w:lang w:val="sr-Latn-RS"/>
        </w:rPr>
        <w:t>.</w:t>
      </w:r>
    </w:p>
  </w:footnote>
  <w:footnote w:id="1052">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w:t>
      </w:r>
      <w:r w:rsidRPr="008C59D2">
        <w:rPr>
          <w:i/>
          <w:iCs/>
        </w:rPr>
        <w:t>Ibid</w:t>
      </w:r>
      <w:r w:rsidRPr="008C59D2">
        <w:rPr>
          <w:lang w:val="sr-Latn-RS"/>
        </w:rPr>
        <w:t>.</w:t>
      </w:r>
    </w:p>
  </w:footnote>
  <w:footnote w:id="1053">
    <w:p w:rsidR="00B234B7" w:rsidRPr="008C59D2" w:rsidRDefault="00B234B7" w:rsidP="00777359">
      <w:pPr>
        <w:jc w:val="both"/>
        <w:rPr>
          <w:sz w:val="20"/>
          <w:szCs w:val="20"/>
          <w:lang w:val="sr-Cyrl-CS"/>
        </w:rPr>
      </w:pPr>
      <w:r w:rsidRPr="008C59D2">
        <w:rPr>
          <w:rStyle w:val="FootnoteReference"/>
          <w:sz w:val="20"/>
          <w:szCs w:val="20"/>
        </w:rPr>
        <w:footnoteRef/>
      </w:r>
      <w:r w:rsidRPr="008C59D2">
        <w:rPr>
          <w:sz w:val="20"/>
          <w:szCs w:val="20"/>
          <w:lang w:val="ru-RU"/>
        </w:rPr>
        <w:t xml:space="preserve"> </w:t>
      </w:r>
      <w:r w:rsidRPr="008C59D2">
        <w:rPr>
          <w:i/>
          <w:iCs/>
          <w:sz w:val="20"/>
          <w:szCs w:val="20"/>
        </w:rPr>
        <w:t>Ibid</w:t>
      </w:r>
      <w:r w:rsidRPr="008C59D2">
        <w:rPr>
          <w:sz w:val="20"/>
          <w:szCs w:val="20"/>
          <w:lang w:val="sr-Latn-RS"/>
        </w:rPr>
        <w:t>.</w:t>
      </w:r>
    </w:p>
  </w:footnote>
  <w:footnote w:id="1054">
    <w:p w:rsidR="00B234B7" w:rsidRPr="008C59D2" w:rsidRDefault="00B234B7" w:rsidP="004C24DA">
      <w:pPr>
        <w:jc w:val="both"/>
        <w:rPr>
          <w:sz w:val="20"/>
          <w:szCs w:val="20"/>
          <w:lang w:val="ru-RU"/>
        </w:rPr>
      </w:pPr>
      <w:r w:rsidRPr="008C59D2">
        <w:rPr>
          <w:rStyle w:val="FootnoteReference"/>
          <w:sz w:val="20"/>
          <w:szCs w:val="20"/>
        </w:rPr>
        <w:footnoteRef/>
      </w:r>
      <w:r w:rsidRPr="008C59D2">
        <w:rPr>
          <w:sz w:val="20"/>
          <w:szCs w:val="20"/>
          <w:lang w:val="ru-RU"/>
        </w:rPr>
        <w:t xml:space="preserve"> О</w:t>
      </w:r>
      <w:r w:rsidRPr="008C59D2">
        <w:rPr>
          <w:sz w:val="20"/>
          <w:szCs w:val="20"/>
          <w:lang w:val="sr-Cyrl-RS"/>
        </w:rPr>
        <w:t xml:space="preserve">. </w:t>
      </w:r>
      <w:r w:rsidRPr="008C59D2">
        <w:rPr>
          <w:sz w:val="20"/>
          <w:szCs w:val="20"/>
          <w:lang w:val="ru-RU"/>
        </w:rPr>
        <w:t>И</w:t>
      </w:r>
      <w:r w:rsidRPr="008C59D2">
        <w:rPr>
          <w:sz w:val="20"/>
          <w:szCs w:val="20"/>
          <w:lang w:val="sr-Cyrl-RS"/>
        </w:rPr>
        <w:t>.</w:t>
      </w:r>
      <w:r w:rsidRPr="008C59D2">
        <w:rPr>
          <w:sz w:val="20"/>
          <w:szCs w:val="20"/>
          <w:lang w:val="ru-RU"/>
        </w:rPr>
        <w:t xml:space="preserve"> Даровских</w:t>
      </w:r>
      <w:r w:rsidRPr="008C59D2">
        <w:rPr>
          <w:sz w:val="20"/>
          <w:szCs w:val="20"/>
          <w:lang w:val="sr-Cyrl-RS"/>
        </w:rPr>
        <w:t>,</w:t>
      </w:r>
      <w:r w:rsidRPr="008C59D2">
        <w:rPr>
          <w:sz w:val="20"/>
          <w:szCs w:val="20"/>
          <w:lang w:val="sr-Cyrl-CS"/>
        </w:rPr>
        <w:t xml:space="preserve"> </w:t>
      </w:r>
      <w:r w:rsidRPr="008C59D2">
        <w:rPr>
          <w:i/>
          <w:sz w:val="20"/>
          <w:szCs w:val="20"/>
          <w:lang w:val="ru-RU"/>
        </w:rPr>
        <w:t>Злоупотребление правом в уголовном судопроизводстве России</w:t>
      </w:r>
      <w:r w:rsidRPr="008C59D2">
        <w:rPr>
          <w:sz w:val="20"/>
          <w:szCs w:val="20"/>
          <w:lang w:val="ru-RU"/>
        </w:rPr>
        <w:t>, Автореферат диссертации на соискание ученой степени кандидата юридических наук, ФГБОУ ВПО «Южно-Уральский государственный университет» (НИУ), ноября 2013.</w:t>
      </w:r>
    </w:p>
  </w:footnote>
  <w:footnote w:id="1055">
    <w:p w:rsidR="00B234B7" w:rsidRPr="008C59D2" w:rsidRDefault="00B234B7" w:rsidP="004C24DA">
      <w:pPr>
        <w:pStyle w:val="FootnoteText"/>
        <w:jc w:val="both"/>
        <w:rPr>
          <w:lang w:val="ru-RU"/>
        </w:rPr>
      </w:pPr>
      <w:r w:rsidRPr="008C59D2">
        <w:rPr>
          <w:rStyle w:val="FootnoteReference"/>
        </w:rPr>
        <w:footnoteRef/>
      </w:r>
      <w:r w:rsidRPr="008C59D2">
        <w:rPr>
          <w:lang w:val="ru-RU"/>
        </w:rPr>
        <w:t xml:space="preserve"> </w:t>
      </w:r>
      <w:r w:rsidRPr="008C59D2">
        <w:rPr>
          <w:bCs/>
          <w:lang w:val="sr-Cyrl-RS"/>
        </w:rPr>
        <w:t xml:space="preserve">Укидно решење Вишег суда у Краљеву </w:t>
      </w:r>
      <w:r w:rsidRPr="008C59D2">
        <w:rPr>
          <w:bCs/>
          <w:lang w:val="sr-Latn-CS"/>
        </w:rPr>
        <w:t>K</w:t>
      </w:r>
      <w:r w:rsidRPr="008C59D2">
        <w:rPr>
          <w:bCs/>
          <w:lang w:val="sr-Cyrl-CS"/>
        </w:rPr>
        <w:t>ж</w:t>
      </w:r>
      <w:r w:rsidRPr="008C59D2">
        <w:rPr>
          <w:bCs/>
          <w:lang w:val="sr-Latn-CS"/>
        </w:rPr>
        <w:t>. 63/1</w:t>
      </w:r>
      <w:r w:rsidRPr="008C59D2">
        <w:rPr>
          <w:bCs/>
          <w:lang w:val="sr-Cyrl-RS"/>
        </w:rPr>
        <w:t>6 од</w:t>
      </w:r>
      <w:r w:rsidRPr="008C59D2">
        <w:rPr>
          <w:bCs/>
          <w:lang w:val="sr-Latn-CS"/>
        </w:rPr>
        <w:t xml:space="preserve"> 12.2.201</w:t>
      </w:r>
      <w:r w:rsidRPr="008C59D2">
        <w:rPr>
          <w:bCs/>
          <w:lang w:val="sr-Cyrl-RS"/>
        </w:rPr>
        <w:t>6</w:t>
      </w:r>
      <w:r w:rsidRPr="008C59D2">
        <w:rPr>
          <w:bCs/>
          <w:lang w:val="sr-Cyrl-CS"/>
        </w:rPr>
        <w:t xml:space="preserve">. </w:t>
      </w:r>
      <w:r w:rsidRPr="008C59D2">
        <w:rPr>
          <w:bCs/>
          <w:lang w:val="sr-Cyrl-RS"/>
        </w:rPr>
        <w:t>године. Извор: архива Вишег суда у Краљеву.</w:t>
      </w:r>
    </w:p>
  </w:footnote>
  <w:footnote w:id="1056">
    <w:p w:rsidR="00B234B7" w:rsidRPr="008C59D2" w:rsidRDefault="00B234B7" w:rsidP="004C24DA">
      <w:pPr>
        <w:jc w:val="both"/>
        <w:rPr>
          <w:color w:val="000000"/>
          <w:sz w:val="20"/>
          <w:szCs w:val="20"/>
          <w:lang w:val="sr-Latn-RS"/>
        </w:rPr>
      </w:pPr>
      <w:r w:rsidRPr="008C59D2">
        <w:rPr>
          <w:rStyle w:val="FootnoteReference"/>
          <w:sz w:val="20"/>
          <w:szCs w:val="20"/>
        </w:rPr>
        <w:footnoteRef/>
      </w:r>
      <w:r w:rsidRPr="008C59D2">
        <w:rPr>
          <w:sz w:val="20"/>
          <w:szCs w:val="20"/>
          <w:lang w:val="sr-Cyrl-CS"/>
        </w:rPr>
        <w:t xml:space="preserve"> </w:t>
      </w:r>
      <w:r w:rsidRPr="008C59D2">
        <w:rPr>
          <w:sz w:val="20"/>
          <w:szCs w:val="20"/>
          <w:lang w:val="sr-Latn-RS"/>
        </w:rPr>
        <w:t xml:space="preserve">Član 11. stav 3, 4 i 5 </w:t>
      </w:r>
      <w:r w:rsidRPr="008C59D2">
        <w:rPr>
          <w:rStyle w:val="Strong"/>
          <w:b w:val="0"/>
          <w:color w:val="000000"/>
          <w:sz w:val="20"/>
          <w:szCs w:val="20"/>
          <w:lang w:val="it-IT"/>
        </w:rPr>
        <w:t>Zakona</w:t>
      </w:r>
      <w:r w:rsidRPr="008C59D2">
        <w:rPr>
          <w:rStyle w:val="Strong"/>
          <w:b w:val="0"/>
          <w:color w:val="000000"/>
          <w:sz w:val="20"/>
          <w:szCs w:val="20"/>
          <w:lang w:val="sr-Cyrl-CS"/>
        </w:rPr>
        <w:t xml:space="preserve"> </w:t>
      </w:r>
      <w:r w:rsidRPr="008C59D2">
        <w:rPr>
          <w:rStyle w:val="Strong"/>
          <w:b w:val="0"/>
          <w:color w:val="000000"/>
          <w:sz w:val="20"/>
          <w:szCs w:val="20"/>
          <w:lang w:val="it-IT"/>
        </w:rPr>
        <w:t>o</w:t>
      </w:r>
      <w:r w:rsidRPr="008C59D2">
        <w:rPr>
          <w:rStyle w:val="Strong"/>
          <w:b w:val="0"/>
          <w:color w:val="000000"/>
          <w:sz w:val="20"/>
          <w:szCs w:val="20"/>
          <w:lang w:val="sr-Cyrl-CS"/>
        </w:rPr>
        <w:t xml:space="preserve"> </w:t>
      </w:r>
      <w:r w:rsidRPr="008C59D2">
        <w:rPr>
          <w:rStyle w:val="Strong"/>
          <w:b w:val="0"/>
          <w:color w:val="000000"/>
          <w:sz w:val="20"/>
          <w:szCs w:val="20"/>
          <w:lang w:val="it-IT"/>
        </w:rPr>
        <w:t>kaznenom</w:t>
      </w:r>
      <w:r w:rsidRPr="008C59D2">
        <w:rPr>
          <w:rStyle w:val="Strong"/>
          <w:b w:val="0"/>
          <w:color w:val="000000"/>
          <w:sz w:val="20"/>
          <w:szCs w:val="20"/>
          <w:lang w:val="sr-Cyrl-CS"/>
        </w:rPr>
        <w:t xml:space="preserve"> </w:t>
      </w:r>
      <w:r w:rsidRPr="008C59D2">
        <w:rPr>
          <w:rStyle w:val="Strong"/>
          <w:b w:val="0"/>
          <w:color w:val="000000"/>
          <w:sz w:val="20"/>
          <w:szCs w:val="20"/>
          <w:lang w:val="it-IT"/>
        </w:rPr>
        <w:t>postupku</w:t>
      </w:r>
      <w:r w:rsidRPr="008C59D2">
        <w:rPr>
          <w:rStyle w:val="Strong"/>
          <w:b w:val="0"/>
          <w:color w:val="000000"/>
          <w:sz w:val="20"/>
          <w:szCs w:val="20"/>
          <w:lang w:val="sr-Cyrl-CS"/>
        </w:rPr>
        <w:t xml:space="preserve"> </w:t>
      </w:r>
      <w:r w:rsidRPr="008C59D2">
        <w:rPr>
          <w:rStyle w:val="Strong"/>
          <w:b w:val="0"/>
          <w:color w:val="000000"/>
          <w:sz w:val="20"/>
          <w:szCs w:val="20"/>
          <w:lang w:val="it-IT"/>
        </w:rPr>
        <w:t>Republike</w:t>
      </w:r>
      <w:r w:rsidRPr="008C59D2">
        <w:rPr>
          <w:rStyle w:val="Strong"/>
          <w:b w:val="0"/>
          <w:color w:val="000000"/>
          <w:sz w:val="20"/>
          <w:szCs w:val="20"/>
          <w:lang w:val="sr-Cyrl-CS"/>
        </w:rPr>
        <w:t xml:space="preserve"> </w:t>
      </w:r>
      <w:r w:rsidRPr="008C59D2">
        <w:rPr>
          <w:rStyle w:val="Strong"/>
          <w:b w:val="0"/>
          <w:color w:val="000000"/>
          <w:sz w:val="20"/>
          <w:szCs w:val="20"/>
          <w:lang w:val="it-IT"/>
        </w:rPr>
        <w:t>Hrvatske</w:t>
      </w:r>
      <w:r w:rsidRPr="008C59D2">
        <w:rPr>
          <w:sz w:val="20"/>
          <w:szCs w:val="20"/>
          <w:lang w:val="sr-Cyrl-RS"/>
        </w:rPr>
        <w:t>, „</w:t>
      </w:r>
      <w:r w:rsidRPr="008C59D2">
        <w:rPr>
          <w:sz w:val="20"/>
          <w:szCs w:val="20"/>
          <w:lang w:val="it-IT"/>
        </w:rPr>
        <w:t>Narodne</w:t>
      </w:r>
      <w:r w:rsidRPr="008C59D2">
        <w:rPr>
          <w:sz w:val="20"/>
          <w:szCs w:val="20"/>
          <w:lang w:val="sr-Cyrl-CS"/>
        </w:rPr>
        <w:t xml:space="preserve"> </w:t>
      </w:r>
      <w:r w:rsidRPr="008C59D2">
        <w:rPr>
          <w:sz w:val="20"/>
          <w:szCs w:val="20"/>
          <w:lang w:val="it-IT"/>
        </w:rPr>
        <w:t>novine</w:t>
      </w:r>
      <w:r w:rsidRPr="008C59D2">
        <w:rPr>
          <w:sz w:val="20"/>
          <w:szCs w:val="20"/>
          <w:lang w:val="sr-Latn-RS"/>
        </w:rPr>
        <w:t>“</w:t>
      </w:r>
      <w:r w:rsidRPr="008C59D2">
        <w:rPr>
          <w:sz w:val="20"/>
          <w:szCs w:val="20"/>
          <w:lang w:val="sr-Cyrl-CS"/>
        </w:rPr>
        <w:t xml:space="preserve"> </w:t>
      </w:r>
      <w:r w:rsidRPr="008C59D2">
        <w:rPr>
          <w:sz w:val="20"/>
          <w:szCs w:val="20"/>
          <w:lang w:val="it-IT"/>
        </w:rPr>
        <w:t>broj</w:t>
      </w:r>
      <w:r w:rsidRPr="008C59D2">
        <w:rPr>
          <w:sz w:val="20"/>
          <w:szCs w:val="20"/>
          <w:lang w:val="sr-Cyrl-CS"/>
        </w:rPr>
        <w:t xml:space="preserve"> 152/</w:t>
      </w:r>
      <w:r w:rsidRPr="008C59D2">
        <w:rPr>
          <w:sz w:val="20"/>
          <w:szCs w:val="20"/>
          <w:lang w:val="sr-Latn-RS"/>
        </w:rPr>
        <w:t>20</w:t>
      </w:r>
      <w:r w:rsidRPr="008C59D2">
        <w:rPr>
          <w:sz w:val="20"/>
          <w:szCs w:val="20"/>
          <w:lang w:val="sr-Cyrl-CS"/>
        </w:rPr>
        <w:t>08, 76/</w:t>
      </w:r>
      <w:r w:rsidRPr="008C59D2">
        <w:rPr>
          <w:sz w:val="20"/>
          <w:szCs w:val="20"/>
          <w:lang w:val="sr-Latn-RS"/>
        </w:rPr>
        <w:t>20</w:t>
      </w:r>
      <w:r w:rsidRPr="008C59D2">
        <w:rPr>
          <w:sz w:val="20"/>
          <w:szCs w:val="20"/>
          <w:lang w:val="sr-Cyrl-CS"/>
        </w:rPr>
        <w:t>09, 80/</w:t>
      </w:r>
      <w:r w:rsidRPr="008C59D2">
        <w:rPr>
          <w:sz w:val="20"/>
          <w:szCs w:val="20"/>
          <w:lang w:val="sr-Latn-RS"/>
        </w:rPr>
        <w:t>20</w:t>
      </w:r>
      <w:r w:rsidRPr="008C59D2">
        <w:rPr>
          <w:sz w:val="20"/>
          <w:szCs w:val="20"/>
          <w:lang w:val="sr-Cyrl-CS"/>
        </w:rPr>
        <w:t>11, 91/</w:t>
      </w:r>
      <w:r w:rsidRPr="008C59D2">
        <w:rPr>
          <w:sz w:val="20"/>
          <w:szCs w:val="20"/>
          <w:lang w:val="sr-Latn-RS"/>
        </w:rPr>
        <w:t>20</w:t>
      </w:r>
      <w:r w:rsidRPr="008C59D2">
        <w:rPr>
          <w:sz w:val="20"/>
          <w:szCs w:val="20"/>
          <w:lang w:val="sr-Cyrl-CS"/>
        </w:rPr>
        <w:t xml:space="preserve">12 - </w:t>
      </w:r>
      <w:r w:rsidRPr="008C59D2">
        <w:rPr>
          <w:sz w:val="20"/>
          <w:szCs w:val="20"/>
          <w:lang w:val="it-IT"/>
        </w:rPr>
        <w:t>Odluka</w:t>
      </w:r>
      <w:r w:rsidRPr="008C59D2">
        <w:rPr>
          <w:sz w:val="20"/>
          <w:szCs w:val="20"/>
          <w:lang w:val="sr-Cyrl-CS"/>
        </w:rPr>
        <w:t xml:space="preserve"> </w:t>
      </w:r>
      <w:r w:rsidRPr="008C59D2">
        <w:rPr>
          <w:sz w:val="20"/>
          <w:szCs w:val="20"/>
          <w:lang w:val="it-IT"/>
        </w:rPr>
        <w:t>i</w:t>
      </w:r>
      <w:r w:rsidRPr="008C59D2">
        <w:rPr>
          <w:sz w:val="20"/>
          <w:szCs w:val="20"/>
          <w:lang w:val="sr-Cyrl-CS"/>
        </w:rPr>
        <w:t xml:space="preserve"> </w:t>
      </w:r>
      <w:r w:rsidRPr="008C59D2">
        <w:rPr>
          <w:sz w:val="20"/>
          <w:szCs w:val="20"/>
          <w:lang w:val="it-IT"/>
        </w:rPr>
        <w:t>Rje</w:t>
      </w:r>
      <w:r w:rsidRPr="008C59D2">
        <w:rPr>
          <w:sz w:val="20"/>
          <w:szCs w:val="20"/>
          <w:lang w:val="sr-Cyrl-CS"/>
        </w:rPr>
        <w:t>š</w:t>
      </w:r>
      <w:r w:rsidRPr="008C59D2">
        <w:rPr>
          <w:sz w:val="20"/>
          <w:szCs w:val="20"/>
          <w:lang w:val="it-IT"/>
        </w:rPr>
        <w:t>enje</w:t>
      </w:r>
      <w:r w:rsidRPr="008C59D2">
        <w:rPr>
          <w:sz w:val="20"/>
          <w:szCs w:val="20"/>
          <w:lang w:val="sr-Cyrl-CS"/>
        </w:rPr>
        <w:t xml:space="preserve"> </w:t>
      </w:r>
      <w:r w:rsidRPr="008C59D2">
        <w:rPr>
          <w:sz w:val="20"/>
          <w:szCs w:val="20"/>
          <w:lang w:val="it-IT"/>
        </w:rPr>
        <w:t>USRH</w:t>
      </w:r>
      <w:r w:rsidRPr="008C59D2">
        <w:rPr>
          <w:sz w:val="20"/>
          <w:szCs w:val="20"/>
          <w:lang w:val="sr-Cyrl-CS"/>
        </w:rPr>
        <w:t>, 143/</w:t>
      </w:r>
      <w:r w:rsidRPr="008C59D2">
        <w:rPr>
          <w:sz w:val="20"/>
          <w:szCs w:val="20"/>
          <w:lang w:val="sr-Latn-RS"/>
        </w:rPr>
        <w:t>20</w:t>
      </w:r>
      <w:r w:rsidRPr="008C59D2">
        <w:rPr>
          <w:sz w:val="20"/>
          <w:szCs w:val="20"/>
          <w:lang w:val="sr-Cyrl-CS"/>
        </w:rPr>
        <w:t>12,</w:t>
      </w:r>
      <w:r w:rsidRPr="008C59D2">
        <w:rPr>
          <w:sz w:val="20"/>
          <w:szCs w:val="20"/>
          <w:lang w:val="it-IT"/>
        </w:rPr>
        <w:t> </w:t>
      </w:r>
      <w:r w:rsidRPr="008C59D2">
        <w:rPr>
          <w:sz w:val="20"/>
          <w:szCs w:val="20"/>
          <w:lang w:val="sr-Cyrl-CS"/>
        </w:rPr>
        <w:t>56/</w:t>
      </w:r>
      <w:r w:rsidRPr="008C59D2">
        <w:rPr>
          <w:sz w:val="20"/>
          <w:szCs w:val="20"/>
          <w:lang w:val="sr-Latn-RS"/>
        </w:rPr>
        <w:t>20</w:t>
      </w:r>
      <w:r w:rsidRPr="008C59D2">
        <w:rPr>
          <w:sz w:val="20"/>
          <w:szCs w:val="20"/>
          <w:lang w:val="sr-Cyrl-CS"/>
        </w:rPr>
        <w:t>13,</w:t>
      </w:r>
      <w:r w:rsidRPr="008C59D2">
        <w:rPr>
          <w:sz w:val="20"/>
          <w:szCs w:val="20"/>
          <w:lang w:val="it-IT"/>
        </w:rPr>
        <w:t> </w:t>
      </w:r>
      <w:r w:rsidRPr="008C59D2">
        <w:rPr>
          <w:sz w:val="20"/>
          <w:szCs w:val="20"/>
          <w:lang w:val="sr-Cyrl-CS"/>
        </w:rPr>
        <w:t>145/</w:t>
      </w:r>
      <w:r w:rsidRPr="008C59D2">
        <w:rPr>
          <w:sz w:val="20"/>
          <w:szCs w:val="20"/>
          <w:lang w:val="sr-Latn-RS"/>
        </w:rPr>
        <w:t>20</w:t>
      </w:r>
      <w:r w:rsidRPr="008C59D2">
        <w:rPr>
          <w:sz w:val="20"/>
          <w:szCs w:val="20"/>
          <w:lang w:val="sr-Cyrl-CS"/>
        </w:rPr>
        <w:t>13, 152/</w:t>
      </w:r>
      <w:r w:rsidRPr="008C59D2">
        <w:rPr>
          <w:sz w:val="20"/>
          <w:szCs w:val="20"/>
          <w:lang w:val="sr-Latn-RS"/>
        </w:rPr>
        <w:t>20</w:t>
      </w:r>
      <w:r w:rsidRPr="008C59D2">
        <w:rPr>
          <w:sz w:val="20"/>
          <w:szCs w:val="20"/>
          <w:lang w:val="sr-Cyrl-CS"/>
        </w:rPr>
        <w:t xml:space="preserve">14 </w:t>
      </w:r>
      <w:r w:rsidRPr="008C59D2">
        <w:rPr>
          <w:sz w:val="20"/>
          <w:szCs w:val="20"/>
          <w:lang w:val="it-IT"/>
        </w:rPr>
        <w:t>i </w:t>
      </w:r>
      <w:r w:rsidRPr="008C59D2">
        <w:rPr>
          <w:rStyle w:val="Strong"/>
          <w:b w:val="0"/>
          <w:color w:val="000000"/>
          <w:sz w:val="20"/>
          <w:szCs w:val="20"/>
          <w:lang w:val="sr-Cyrl-CS"/>
        </w:rPr>
        <w:t>70/</w:t>
      </w:r>
      <w:r w:rsidRPr="008C59D2">
        <w:rPr>
          <w:rStyle w:val="Strong"/>
          <w:b w:val="0"/>
          <w:color w:val="000000"/>
          <w:sz w:val="20"/>
          <w:szCs w:val="20"/>
          <w:lang w:val="sr-Latn-RS"/>
        </w:rPr>
        <w:t>20</w:t>
      </w:r>
      <w:r w:rsidRPr="008C59D2">
        <w:rPr>
          <w:rStyle w:val="Strong"/>
          <w:b w:val="0"/>
          <w:color w:val="000000"/>
          <w:sz w:val="20"/>
          <w:szCs w:val="20"/>
          <w:lang w:val="sr-Cyrl-CS"/>
        </w:rPr>
        <w:t>17</w:t>
      </w:r>
      <w:r w:rsidRPr="008C59D2">
        <w:rPr>
          <w:sz w:val="20"/>
          <w:szCs w:val="20"/>
          <w:lang w:val="sr-Latn-RS"/>
        </w:rPr>
        <w:t>.</w:t>
      </w:r>
    </w:p>
  </w:footnote>
  <w:footnote w:id="1057">
    <w:p w:rsidR="00B234B7" w:rsidRPr="008C59D2" w:rsidRDefault="00B234B7" w:rsidP="004C24DA">
      <w:pPr>
        <w:pStyle w:val="FootnoteText"/>
        <w:jc w:val="both"/>
        <w:rPr>
          <w:lang w:val="sr-Cyrl-RS"/>
        </w:rPr>
      </w:pPr>
      <w:r w:rsidRPr="008C59D2">
        <w:rPr>
          <w:rStyle w:val="FootnoteReference"/>
        </w:rPr>
        <w:footnoteRef/>
      </w:r>
      <w:r w:rsidRPr="008C59D2">
        <w:rPr>
          <w:lang w:val="sr-Cyrl-CS"/>
        </w:rPr>
        <w:t xml:space="preserve"> </w:t>
      </w:r>
      <w:r w:rsidRPr="008C59D2">
        <w:rPr>
          <w:lang w:val="sr-Latn-RS"/>
        </w:rPr>
        <w:t>Član 11. stav 3-5. Zakona o kaznenom postupku Republike Hrvatske.</w:t>
      </w:r>
    </w:p>
  </w:footnote>
  <w:footnote w:id="1058">
    <w:p w:rsidR="00B234B7" w:rsidRPr="008C59D2" w:rsidRDefault="00B234B7" w:rsidP="004C24DA">
      <w:pPr>
        <w:pStyle w:val="FootnoteText"/>
        <w:jc w:val="both"/>
        <w:rPr>
          <w:lang w:val="sr-Cyrl-RS"/>
        </w:rPr>
      </w:pPr>
      <w:r w:rsidRPr="008C59D2">
        <w:rPr>
          <w:rStyle w:val="FootnoteReference"/>
        </w:rPr>
        <w:footnoteRef/>
      </w:r>
      <w:r w:rsidRPr="008C59D2">
        <w:rPr>
          <w:lang w:val="sr-Cyrl-RS"/>
        </w:rPr>
        <w:t xml:space="preserve"> </w:t>
      </w:r>
      <w:r w:rsidRPr="008C59D2">
        <w:rPr>
          <w:lang w:val="it-IT"/>
        </w:rPr>
        <w:t>Zakona</w:t>
      </w:r>
      <w:r w:rsidRPr="008C59D2">
        <w:rPr>
          <w:lang w:val="sr-Cyrl-RS"/>
        </w:rPr>
        <w:t xml:space="preserve"> </w:t>
      </w:r>
      <w:r w:rsidRPr="008C59D2">
        <w:rPr>
          <w:lang w:val="it-IT"/>
        </w:rPr>
        <w:t>o</w:t>
      </w:r>
      <w:r w:rsidRPr="008C59D2">
        <w:rPr>
          <w:lang w:val="sr-Cyrl-RS"/>
        </w:rPr>
        <w:t xml:space="preserve"> </w:t>
      </w:r>
      <w:r w:rsidRPr="008C59D2">
        <w:rPr>
          <w:lang w:val="it-IT"/>
        </w:rPr>
        <w:t>kaznenom</w:t>
      </w:r>
      <w:r w:rsidRPr="008C59D2">
        <w:rPr>
          <w:lang w:val="sr-Cyrl-RS"/>
        </w:rPr>
        <w:t xml:space="preserve"> </w:t>
      </w:r>
      <w:r w:rsidRPr="008C59D2">
        <w:rPr>
          <w:lang w:val="it-IT"/>
        </w:rPr>
        <w:t>postupku</w:t>
      </w:r>
      <w:r w:rsidRPr="008C59D2">
        <w:rPr>
          <w:lang w:val="sr-Cyrl-RS"/>
        </w:rPr>
        <w:t xml:space="preserve"> Republike Hrvatske, „</w:t>
      </w:r>
      <w:r w:rsidRPr="008C59D2">
        <w:rPr>
          <w:lang w:val="it-IT"/>
        </w:rPr>
        <w:t>Narodne</w:t>
      </w:r>
      <w:r w:rsidRPr="008C59D2">
        <w:rPr>
          <w:lang w:val="sr-Cyrl-CS"/>
        </w:rPr>
        <w:t xml:space="preserve"> </w:t>
      </w:r>
      <w:r w:rsidRPr="008C59D2">
        <w:rPr>
          <w:lang w:val="it-IT"/>
        </w:rPr>
        <w:t>novine</w:t>
      </w:r>
      <w:r w:rsidRPr="008C59D2">
        <w:rPr>
          <w:lang w:val="sr-Latn-RS"/>
        </w:rPr>
        <w:t>“</w:t>
      </w:r>
      <w:r w:rsidRPr="008C59D2">
        <w:rPr>
          <w:lang w:val="sr-Cyrl-RS"/>
        </w:rPr>
        <w:t xml:space="preserve"> </w:t>
      </w:r>
      <w:r w:rsidRPr="008C59D2">
        <w:rPr>
          <w:lang w:val="it-IT"/>
        </w:rPr>
        <w:t>br</w:t>
      </w:r>
      <w:r w:rsidRPr="008C59D2">
        <w:rPr>
          <w:lang w:val="sr-Cyrl-RS"/>
        </w:rPr>
        <w:t xml:space="preserve">oj 110/1997, 27/1998, 58/1999, 112/1999 </w:t>
      </w:r>
      <w:r w:rsidRPr="008C59D2">
        <w:rPr>
          <w:lang w:val="it-IT"/>
        </w:rPr>
        <w:t>i</w:t>
      </w:r>
      <w:r w:rsidRPr="008C59D2">
        <w:rPr>
          <w:lang w:val="sr-Cyrl-RS"/>
        </w:rPr>
        <w:t xml:space="preserve"> 58/2002, koji je sadržao istovetnu odredbu u članu 10.</w:t>
      </w:r>
    </w:p>
  </w:footnote>
  <w:footnote w:id="1059">
    <w:p w:rsidR="00B234B7" w:rsidRPr="008C59D2" w:rsidRDefault="00B234B7" w:rsidP="004C24DA">
      <w:pPr>
        <w:autoSpaceDE w:val="0"/>
        <w:autoSpaceDN w:val="0"/>
        <w:adjustRightInd w:val="0"/>
        <w:jc w:val="both"/>
        <w:rPr>
          <w:sz w:val="20"/>
          <w:szCs w:val="20"/>
          <w:lang w:val="sr-Latn-RS"/>
        </w:rPr>
      </w:pPr>
      <w:r w:rsidRPr="008C59D2">
        <w:rPr>
          <w:rStyle w:val="FootnoteReference"/>
          <w:sz w:val="20"/>
          <w:szCs w:val="20"/>
        </w:rPr>
        <w:footnoteRef/>
      </w:r>
      <w:r w:rsidRPr="008C59D2">
        <w:rPr>
          <w:sz w:val="20"/>
          <w:szCs w:val="20"/>
          <w:lang w:val="sr-Cyrl-RS"/>
        </w:rPr>
        <w:t xml:space="preserve"> Rešenje Ž</w:t>
      </w:r>
      <w:r w:rsidRPr="008C59D2">
        <w:rPr>
          <w:sz w:val="20"/>
          <w:szCs w:val="20"/>
          <w:lang w:val="it-IT"/>
        </w:rPr>
        <w:t>upanijskog</w:t>
      </w:r>
      <w:r w:rsidRPr="008C59D2">
        <w:rPr>
          <w:sz w:val="20"/>
          <w:szCs w:val="20"/>
          <w:lang w:val="sr-Cyrl-RS"/>
        </w:rPr>
        <w:t xml:space="preserve"> </w:t>
      </w:r>
      <w:r w:rsidRPr="008C59D2">
        <w:rPr>
          <w:sz w:val="20"/>
          <w:szCs w:val="20"/>
          <w:lang w:val="it-IT"/>
        </w:rPr>
        <w:t>suda</w:t>
      </w:r>
      <w:r w:rsidRPr="008C59D2">
        <w:rPr>
          <w:sz w:val="20"/>
          <w:szCs w:val="20"/>
          <w:lang w:val="sr-Cyrl-RS"/>
        </w:rPr>
        <w:t xml:space="preserve"> </w:t>
      </w:r>
      <w:r w:rsidRPr="008C59D2">
        <w:rPr>
          <w:sz w:val="20"/>
          <w:szCs w:val="20"/>
          <w:lang w:val="it-IT"/>
        </w:rPr>
        <w:t>u</w:t>
      </w:r>
      <w:r w:rsidRPr="008C59D2">
        <w:rPr>
          <w:sz w:val="20"/>
          <w:szCs w:val="20"/>
          <w:lang w:val="sr-Cyrl-RS"/>
        </w:rPr>
        <w:t xml:space="preserve"> </w:t>
      </w:r>
      <w:r w:rsidRPr="008C59D2">
        <w:rPr>
          <w:sz w:val="20"/>
          <w:szCs w:val="20"/>
          <w:lang w:val="it-IT"/>
        </w:rPr>
        <w:t>Vara</w:t>
      </w:r>
      <w:r w:rsidRPr="008C59D2">
        <w:rPr>
          <w:sz w:val="20"/>
          <w:szCs w:val="20"/>
          <w:lang w:val="sr-Cyrl-RS"/>
        </w:rPr>
        <w:t>ž</w:t>
      </w:r>
      <w:r w:rsidRPr="008C59D2">
        <w:rPr>
          <w:sz w:val="20"/>
          <w:szCs w:val="20"/>
          <w:lang w:val="it-IT"/>
        </w:rPr>
        <w:t>dinu</w:t>
      </w:r>
      <w:r w:rsidRPr="008C59D2">
        <w:rPr>
          <w:sz w:val="20"/>
          <w:szCs w:val="20"/>
          <w:lang w:val="sr-Cyrl-RS"/>
        </w:rPr>
        <w:t xml:space="preserve"> </w:t>
      </w:r>
      <w:r w:rsidRPr="008C59D2">
        <w:rPr>
          <w:sz w:val="20"/>
          <w:szCs w:val="20"/>
          <w:lang w:val="it-IT"/>
        </w:rPr>
        <w:t>K</w:t>
      </w:r>
      <w:r w:rsidRPr="008C59D2">
        <w:rPr>
          <w:sz w:val="20"/>
          <w:szCs w:val="20"/>
          <w:lang w:val="sr-Cyrl-RS"/>
        </w:rPr>
        <w:t xml:space="preserve">ž. 36/03 </w:t>
      </w:r>
      <w:r w:rsidRPr="008C59D2">
        <w:rPr>
          <w:sz w:val="20"/>
          <w:szCs w:val="20"/>
          <w:lang w:val="it-IT"/>
        </w:rPr>
        <w:t>od</w:t>
      </w:r>
      <w:r w:rsidRPr="008C59D2">
        <w:rPr>
          <w:sz w:val="20"/>
          <w:szCs w:val="20"/>
          <w:lang w:val="sr-Cyrl-RS"/>
        </w:rPr>
        <w:t xml:space="preserve"> 11. </w:t>
      </w:r>
      <w:r w:rsidRPr="008C59D2">
        <w:rPr>
          <w:sz w:val="20"/>
          <w:szCs w:val="20"/>
          <w:lang w:val="it-IT"/>
        </w:rPr>
        <w:t>velja</w:t>
      </w:r>
      <w:r w:rsidRPr="008C59D2">
        <w:rPr>
          <w:rFonts w:eastAsia="TimesNewRoman"/>
          <w:sz w:val="20"/>
          <w:szCs w:val="20"/>
          <w:lang w:val="sr-Cyrl-RS"/>
        </w:rPr>
        <w:t>č</w:t>
      </w:r>
      <w:r w:rsidRPr="008C59D2">
        <w:rPr>
          <w:sz w:val="20"/>
          <w:szCs w:val="20"/>
          <w:lang w:val="it-IT"/>
        </w:rPr>
        <w:t>e</w:t>
      </w:r>
      <w:r w:rsidRPr="008C59D2">
        <w:rPr>
          <w:sz w:val="20"/>
          <w:szCs w:val="20"/>
          <w:lang w:val="sr-Cyrl-RS"/>
        </w:rPr>
        <w:t xml:space="preserve"> 2003. </w:t>
      </w:r>
      <w:r w:rsidRPr="008C59D2">
        <w:rPr>
          <w:sz w:val="20"/>
          <w:szCs w:val="20"/>
          <w:lang w:val="it-IT"/>
        </w:rPr>
        <w:t>godine</w:t>
      </w:r>
      <w:r w:rsidRPr="008C59D2">
        <w:rPr>
          <w:sz w:val="20"/>
          <w:szCs w:val="20"/>
          <w:lang w:val="sr-Cyrl-RS"/>
        </w:rPr>
        <w:t>, o</w:t>
      </w:r>
      <w:r w:rsidRPr="008C59D2">
        <w:rPr>
          <w:sz w:val="20"/>
          <w:szCs w:val="20"/>
          <w:lang w:val="sr-Latn-RS"/>
        </w:rPr>
        <w:t xml:space="preserve">bjavljeno u: </w:t>
      </w:r>
      <w:r>
        <w:rPr>
          <w:sz w:val="20"/>
          <w:szCs w:val="20"/>
          <w:lang w:val="it-IT"/>
        </w:rPr>
        <w:t>T.</w:t>
      </w:r>
      <w:r w:rsidRPr="008C59D2">
        <w:rPr>
          <w:sz w:val="20"/>
          <w:szCs w:val="20"/>
          <w:lang w:val="sr-Cyrl-RS"/>
        </w:rPr>
        <w:t xml:space="preserve"> </w:t>
      </w:r>
      <w:r w:rsidRPr="008C59D2">
        <w:rPr>
          <w:sz w:val="20"/>
          <w:szCs w:val="20"/>
          <w:lang w:val="it-IT"/>
        </w:rPr>
        <w:t>Br</w:t>
      </w:r>
      <w:r w:rsidRPr="008C59D2">
        <w:rPr>
          <w:rFonts w:eastAsia="TimesNewRoman"/>
          <w:sz w:val="20"/>
          <w:szCs w:val="20"/>
          <w:lang w:val="sr-Cyrl-RS"/>
        </w:rPr>
        <w:t>đ</w:t>
      </w:r>
      <w:r w:rsidRPr="008C59D2">
        <w:rPr>
          <w:sz w:val="20"/>
          <w:szCs w:val="20"/>
          <w:lang w:val="it-IT"/>
        </w:rPr>
        <w:t>anovi</w:t>
      </w:r>
      <w:r w:rsidRPr="008C59D2">
        <w:rPr>
          <w:rFonts w:eastAsia="TimesNewRoman"/>
          <w:sz w:val="20"/>
          <w:szCs w:val="20"/>
          <w:lang w:val="sr-Cyrl-RS"/>
        </w:rPr>
        <w:t>ć</w:t>
      </w:r>
      <w:r w:rsidRPr="008C59D2">
        <w:rPr>
          <w:sz w:val="20"/>
          <w:szCs w:val="20"/>
          <w:lang w:val="sr-Cyrl-RS"/>
        </w:rPr>
        <w:t xml:space="preserve">, </w:t>
      </w:r>
      <w:r>
        <w:rPr>
          <w:sz w:val="20"/>
          <w:szCs w:val="20"/>
          <w:lang w:val="it-IT"/>
        </w:rPr>
        <w:t>S</w:t>
      </w:r>
      <w:r>
        <w:rPr>
          <w:sz w:val="20"/>
          <w:szCs w:val="20"/>
          <w:lang w:val="sr-Cyrl-RS"/>
        </w:rPr>
        <w:t>.</w:t>
      </w:r>
      <w:r w:rsidRPr="008C59D2">
        <w:rPr>
          <w:sz w:val="20"/>
          <w:szCs w:val="20"/>
          <w:lang w:val="sr-Cyrl-RS"/>
        </w:rPr>
        <w:t xml:space="preserve"> </w:t>
      </w:r>
      <w:r w:rsidRPr="008C59D2">
        <w:rPr>
          <w:sz w:val="20"/>
          <w:szCs w:val="20"/>
          <w:lang w:val="it-IT"/>
        </w:rPr>
        <w:t>Miljenovi</w:t>
      </w:r>
      <w:r w:rsidRPr="008C59D2">
        <w:rPr>
          <w:rFonts w:eastAsia="TimesNewRoman"/>
          <w:sz w:val="20"/>
          <w:szCs w:val="20"/>
          <w:lang w:val="sr-Cyrl-RS"/>
        </w:rPr>
        <w:t>ć</w:t>
      </w:r>
      <w:r w:rsidRPr="008C59D2">
        <w:rPr>
          <w:sz w:val="20"/>
          <w:szCs w:val="20"/>
          <w:lang w:val="sr-Cyrl-RS"/>
        </w:rPr>
        <w:t xml:space="preserve">, </w:t>
      </w:r>
      <w:r w:rsidRPr="008C59D2">
        <w:rPr>
          <w:i/>
          <w:sz w:val="20"/>
          <w:szCs w:val="20"/>
          <w:lang w:val="it-IT"/>
        </w:rPr>
        <w:t>Odluke</w:t>
      </w:r>
      <w:r w:rsidRPr="008C59D2">
        <w:rPr>
          <w:i/>
          <w:sz w:val="20"/>
          <w:szCs w:val="20"/>
          <w:lang w:val="sr-Cyrl-RS"/>
        </w:rPr>
        <w:t xml:space="preserve"> Ž</w:t>
      </w:r>
      <w:r w:rsidRPr="008C59D2">
        <w:rPr>
          <w:i/>
          <w:sz w:val="20"/>
          <w:szCs w:val="20"/>
          <w:lang w:val="it-IT"/>
        </w:rPr>
        <w:t>upanijskog</w:t>
      </w:r>
      <w:r w:rsidRPr="008C59D2">
        <w:rPr>
          <w:i/>
          <w:sz w:val="20"/>
          <w:szCs w:val="20"/>
          <w:lang w:val="sr-Cyrl-RS"/>
        </w:rPr>
        <w:t xml:space="preserve"> </w:t>
      </w:r>
      <w:r w:rsidRPr="008C59D2">
        <w:rPr>
          <w:i/>
          <w:sz w:val="20"/>
          <w:szCs w:val="20"/>
          <w:lang w:val="it-IT"/>
        </w:rPr>
        <w:t>suda</w:t>
      </w:r>
      <w:r w:rsidRPr="008C59D2">
        <w:rPr>
          <w:i/>
          <w:sz w:val="20"/>
          <w:szCs w:val="20"/>
          <w:lang w:val="sr-Cyrl-RS"/>
        </w:rPr>
        <w:t xml:space="preserve"> </w:t>
      </w:r>
      <w:r w:rsidRPr="008C59D2">
        <w:rPr>
          <w:i/>
          <w:sz w:val="20"/>
          <w:szCs w:val="20"/>
          <w:lang w:val="it-IT"/>
        </w:rPr>
        <w:t>u</w:t>
      </w:r>
      <w:r w:rsidRPr="008C59D2">
        <w:rPr>
          <w:i/>
          <w:sz w:val="20"/>
          <w:szCs w:val="20"/>
          <w:lang w:val="sr-Cyrl-RS"/>
        </w:rPr>
        <w:t xml:space="preserve"> </w:t>
      </w:r>
      <w:r w:rsidRPr="008C59D2">
        <w:rPr>
          <w:i/>
          <w:sz w:val="20"/>
          <w:szCs w:val="20"/>
          <w:lang w:val="it-IT"/>
        </w:rPr>
        <w:t>Vara</w:t>
      </w:r>
      <w:r w:rsidRPr="008C59D2">
        <w:rPr>
          <w:i/>
          <w:sz w:val="20"/>
          <w:szCs w:val="20"/>
          <w:lang w:val="sr-Cyrl-RS"/>
        </w:rPr>
        <w:t>ž</w:t>
      </w:r>
      <w:r w:rsidRPr="008C59D2">
        <w:rPr>
          <w:i/>
          <w:sz w:val="20"/>
          <w:szCs w:val="20"/>
          <w:lang w:val="it-IT"/>
        </w:rPr>
        <w:t>dinu</w:t>
      </w:r>
      <w:r w:rsidRPr="008C59D2">
        <w:rPr>
          <w:i/>
          <w:sz w:val="20"/>
          <w:szCs w:val="20"/>
          <w:lang w:val="sr-Cyrl-RS"/>
        </w:rPr>
        <w:t xml:space="preserve"> </w:t>
      </w:r>
      <w:r w:rsidRPr="008C59D2">
        <w:rPr>
          <w:i/>
          <w:sz w:val="20"/>
          <w:szCs w:val="20"/>
          <w:lang w:val="it-IT"/>
        </w:rPr>
        <w:t>iz</w:t>
      </w:r>
      <w:r w:rsidRPr="008C59D2">
        <w:rPr>
          <w:i/>
          <w:sz w:val="20"/>
          <w:szCs w:val="20"/>
          <w:lang w:val="sr-Cyrl-RS"/>
        </w:rPr>
        <w:t xml:space="preserve"> </w:t>
      </w:r>
      <w:r w:rsidRPr="008C59D2">
        <w:rPr>
          <w:i/>
          <w:sz w:val="20"/>
          <w:szCs w:val="20"/>
          <w:lang w:val="it-IT"/>
        </w:rPr>
        <w:t>oblasti</w:t>
      </w:r>
      <w:r w:rsidRPr="008C59D2">
        <w:rPr>
          <w:i/>
          <w:sz w:val="20"/>
          <w:szCs w:val="20"/>
          <w:lang w:val="sr-Cyrl-RS"/>
        </w:rPr>
        <w:t xml:space="preserve"> </w:t>
      </w:r>
      <w:r w:rsidRPr="008C59D2">
        <w:rPr>
          <w:i/>
          <w:sz w:val="20"/>
          <w:szCs w:val="20"/>
          <w:lang w:val="it-IT"/>
        </w:rPr>
        <w:t>kaznenog</w:t>
      </w:r>
      <w:r w:rsidRPr="008C59D2">
        <w:rPr>
          <w:i/>
          <w:sz w:val="20"/>
          <w:szCs w:val="20"/>
          <w:lang w:val="sr-Cyrl-RS"/>
        </w:rPr>
        <w:t xml:space="preserve"> </w:t>
      </w:r>
      <w:r w:rsidRPr="008C59D2">
        <w:rPr>
          <w:i/>
          <w:sz w:val="20"/>
          <w:szCs w:val="20"/>
          <w:lang w:val="it-IT"/>
        </w:rPr>
        <w:t>prava</w:t>
      </w:r>
      <w:r w:rsidRPr="008C59D2">
        <w:rPr>
          <w:sz w:val="20"/>
          <w:szCs w:val="20"/>
          <w:lang w:val="sr-Cyrl-RS"/>
        </w:rPr>
        <w:t xml:space="preserve">, str. 65-66, </w:t>
      </w:r>
      <w:r w:rsidRPr="008C59D2">
        <w:rPr>
          <w:sz w:val="20"/>
          <w:szCs w:val="20"/>
          <w:lang w:val="sr-Latn-RS"/>
        </w:rPr>
        <w:t>elektronski izvor,</w:t>
      </w:r>
      <w:r w:rsidRPr="008C59D2">
        <w:rPr>
          <w:sz w:val="20"/>
          <w:szCs w:val="20"/>
          <w:lang w:val="sr-Cyrl-RS"/>
        </w:rPr>
        <w:t xml:space="preserve"> </w:t>
      </w:r>
      <w:r w:rsidRPr="008C59D2">
        <w:rPr>
          <w:sz w:val="20"/>
          <w:szCs w:val="20"/>
          <w:lang w:val="sr-Latn-RS"/>
        </w:rPr>
        <w:t xml:space="preserve">dostupno na </w:t>
      </w:r>
      <w:hyperlink r:id="rId99" w:history="1">
        <w:r w:rsidRPr="008C59D2">
          <w:rPr>
            <w:rStyle w:val="Hyperlink"/>
            <w:sz w:val="20"/>
            <w:szCs w:val="20"/>
            <w:lang w:val="sr-Latn-RS"/>
          </w:rPr>
          <w:t>http://sudovi.pravosudje.hr/zsvz/img/File/sudska_praksa/Zbirka-KP-1.pdf</w:t>
        </w:r>
      </w:hyperlink>
      <w:r w:rsidRPr="008C59D2">
        <w:rPr>
          <w:sz w:val="20"/>
          <w:szCs w:val="20"/>
          <w:lang w:val="sr-Latn-RS"/>
        </w:rPr>
        <w:t>., pristup januar 2017.</w:t>
      </w:r>
    </w:p>
  </w:footnote>
  <w:footnote w:id="1060">
    <w:p w:rsidR="00B234B7" w:rsidRPr="008C59D2" w:rsidRDefault="00B234B7" w:rsidP="004C24DA">
      <w:pPr>
        <w:tabs>
          <w:tab w:val="left" w:pos="3330"/>
        </w:tabs>
        <w:jc w:val="both"/>
        <w:rPr>
          <w:sz w:val="20"/>
          <w:szCs w:val="20"/>
          <w:lang w:val="sr-Cyrl-RS"/>
        </w:rPr>
      </w:pPr>
      <w:r w:rsidRPr="008C59D2">
        <w:rPr>
          <w:rStyle w:val="FootnoteReference"/>
          <w:sz w:val="20"/>
          <w:szCs w:val="20"/>
        </w:rPr>
        <w:footnoteRef/>
      </w:r>
      <w:r w:rsidRPr="008C59D2">
        <w:rPr>
          <w:sz w:val="20"/>
          <w:szCs w:val="20"/>
          <w:lang w:val="sr-Cyrl-RS"/>
        </w:rPr>
        <w:t xml:space="preserve"> Записник Вишег суда у Краљеву о главном претресу 1К. 54/14 од 6.3.2017. Извор: архива Вишег суда у Краљеву.</w:t>
      </w:r>
    </w:p>
  </w:footnote>
  <w:footnote w:id="1061">
    <w:p w:rsidR="00B234B7" w:rsidRPr="008C59D2" w:rsidRDefault="00B234B7" w:rsidP="004C24DA">
      <w:pPr>
        <w:pStyle w:val="FootnoteText"/>
        <w:jc w:val="both"/>
        <w:rPr>
          <w:lang w:val="sr-Cyrl-RS"/>
        </w:rPr>
      </w:pPr>
      <w:r w:rsidRPr="008C59D2">
        <w:rPr>
          <w:rStyle w:val="FootnoteReference"/>
        </w:rPr>
        <w:footnoteRef/>
      </w:r>
      <w:r w:rsidRPr="008C59D2">
        <w:rPr>
          <w:lang w:val="sr-Cyrl-RS"/>
        </w:rPr>
        <w:t xml:space="preserve"> Записник Вишег суда у Краљеву о главном претресу 1К. 54/14 од 29.6.2016. Извор: архива Вишег суда у Краљеву.</w:t>
      </w:r>
    </w:p>
  </w:footnote>
  <w:footnote w:id="1062">
    <w:p w:rsidR="00B234B7" w:rsidRPr="008C59D2" w:rsidRDefault="00B234B7" w:rsidP="004C24DA">
      <w:pPr>
        <w:pStyle w:val="FootnoteText"/>
        <w:jc w:val="both"/>
        <w:rPr>
          <w:lang w:val="sr-Cyrl-RS"/>
        </w:rPr>
      </w:pPr>
      <w:r w:rsidRPr="008C59D2">
        <w:rPr>
          <w:rStyle w:val="FootnoteReference"/>
        </w:rPr>
        <w:footnoteRef/>
      </w:r>
      <w:r w:rsidRPr="008C59D2">
        <w:rPr>
          <w:lang w:val="sr-Cyrl-RS"/>
        </w:rPr>
        <w:t xml:space="preserve"> Записник Вишег суда у Краљеву о главном претресу 1К. 54/14 од 14.10.2016. Извор: архива Вишег суда у Краљеву.</w:t>
      </w:r>
    </w:p>
  </w:footnote>
  <w:footnote w:id="1063">
    <w:p w:rsidR="00B234B7" w:rsidRPr="008C59D2" w:rsidRDefault="00B234B7" w:rsidP="004C24DA">
      <w:pPr>
        <w:jc w:val="both"/>
        <w:rPr>
          <w:b/>
          <w:sz w:val="20"/>
          <w:szCs w:val="20"/>
          <w:lang w:val="sr-Cyrl-RS"/>
        </w:rPr>
      </w:pPr>
      <w:r w:rsidRPr="008C59D2">
        <w:rPr>
          <w:rStyle w:val="FootnoteReference"/>
          <w:sz w:val="20"/>
          <w:szCs w:val="20"/>
        </w:rPr>
        <w:footnoteRef/>
      </w:r>
      <w:r w:rsidRPr="008C59D2">
        <w:rPr>
          <w:sz w:val="20"/>
          <w:szCs w:val="20"/>
          <w:lang w:val="ru-RU"/>
        </w:rPr>
        <w:t xml:space="preserve"> </w:t>
      </w:r>
      <w:r w:rsidRPr="008C59D2">
        <w:rPr>
          <w:sz w:val="20"/>
          <w:szCs w:val="20"/>
          <w:lang w:val="sr-Cyrl-RS"/>
        </w:rPr>
        <w:t xml:space="preserve">Пресуда Вишег суда у Краљеву </w:t>
      </w:r>
      <w:r w:rsidRPr="008C59D2">
        <w:rPr>
          <w:sz w:val="20"/>
          <w:szCs w:val="20"/>
          <w:lang w:val="ru-RU"/>
        </w:rPr>
        <w:t>1</w:t>
      </w:r>
      <w:r w:rsidRPr="008C59D2">
        <w:rPr>
          <w:sz w:val="20"/>
          <w:szCs w:val="20"/>
          <w:lang w:val="sr-Cyrl-CS"/>
        </w:rPr>
        <w:t xml:space="preserve">К. </w:t>
      </w:r>
      <w:r w:rsidRPr="008C59D2">
        <w:rPr>
          <w:sz w:val="20"/>
          <w:szCs w:val="20"/>
          <w:lang w:val="ru-RU"/>
        </w:rPr>
        <w:t>13</w:t>
      </w:r>
      <w:r w:rsidRPr="008C59D2">
        <w:rPr>
          <w:sz w:val="20"/>
          <w:szCs w:val="20"/>
          <w:lang w:val="sr-Cyrl-CS"/>
        </w:rPr>
        <w:t>/</w:t>
      </w:r>
      <w:r w:rsidRPr="008C59D2">
        <w:rPr>
          <w:sz w:val="20"/>
          <w:szCs w:val="20"/>
          <w:lang w:val="ru-RU"/>
        </w:rPr>
        <w:t>15</w:t>
      </w:r>
      <w:r w:rsidRPr="008C59D2">
        <w:rPr>
          <w:sz w:val="20"/>
          <w:szCs w:val="20"/>
          <w:lang w:val="sr-Cyrl-RS"/>
        </w:rPr>
        <w:t xml:space="preserve"> од</w:t>
      </w:r>
      <w:r w:rsidRPr="008C59D2">
        <w:rPr>
          <w:sz w:val="20"/>
          <w:szCs w:val="20"/>
        </w:rPr>
        <w:t xml:space="preserve"> </w:t>
      </w:r>
      <w:r w:rsidRPr="008C59D2">
        <w:rPr>
          <w:sz w:val="20"/>
          <w:szCs w:val="20"/>
          <w:lang w:val="ru-RU"/>
        </w:rPr>
        <w:t>7.4</w:t>
      </w:r>
      <w:r w:rsidRPr="008C59D2">
        <w:rPr>
          <w:sz w:val="20"/>
          <w:szCs w:val="20"/>
        </w:rPr>
        <w:t>.</w:t>
      </w:r>
      <w:r w:rsidRPr="008C59D2">
        <w:rPr>
          <w:sz w:val="20"/>
          <w:szCs w:val="20"/>
          <w:lang w:val="sr-Cyrl-CS"/>
        </w:rPr>
        <w:t>201</w:t>
      </w:r>
      <w:r w:rsidRPr="008C59D2">
        <w:rPr>
          <w:sz w:val="20"/>
          <w:szCs w:val="20"/>
          <w:lang w:val="ru-RU"/>
        </w:rPr>
        <w:t>5</w:t>
      </w:r>
      <w:r w:rsidRPr="008C59D2">
        <w:rPr>
          <w:sz w:val="20"/>
          <w:szCs w:val="20"/>
          <w:lang w:val="sr-Cyrl-CS"/>
        </w:rPr>
        <w:t>.</w:t>
      </w:r>
      <w:r w:rsidRPr="008C59D2">
        <w:rPr>
          <w:sz w:val="20"/>
          <w:szCs w:val="20"/>
          <w:lang w:val="sr-Cyrl-RS"/>
        </w:rPr>
        <w:t xml:space="preserve"> године. Извор: архива Вишег суда у Краљеву.</w:t>
      </w:r>
    </w:p>
  </w:footnote>
  <w:footnote w:id="1064">
    <w:p w:rsidR="00B234B7" w:rsidRPr="008C59D2" w:rsidRDefault="00B234B7" w:rsidP="004C24DA">
      <w:pPr>
        <w:jc w:val="both"/>
        <w:rPr>
          <w:b/>
          <w:sz w:val="20"/>
          <w:szCs w:val="20"/>
          <w:lang w:val="sr-Cyrl-RS"/>
        </w:rPr>
      </w:pPr>
      <w:r w:rsidRPr="008C59D2">
        <w:rPr>
          <w:rStyle w:val="FootnoteReference"/>
          <w:sz w:val="20"/>
          <w:szCs w:val="20"/>
        </w:rPr>
        <w:footnoteRef/>
      </w:r>
      <w:r w:rsidRPr="008C59D2">
        <w:rPr>
          <w:sz w:val="20"/>
          <w:szCs w:val="20"/>
          <w:lang w:val="sr-Cyrl-RS"/>
        </w:rPr>
        <w:t xml:space="preserve"> Пресуда Вишег суда у Краљеву 1</w:t>
      </w:r>
      <w:r w:rsidRPr="008C59D2">
        <w:rPr>
          <w:sz w:val="20"/>
          <w:szCs w:val="20"/>
          <w:lang w:val="sr-Cyrl-CS"/>
        </w:rPr>
        <w:t xml:space="preserve">К. </w:t>
      </w:r>
      <w:r w:rsidRPr="008C59D2">
        <w:rPr>
          <w:sz w:val="20"/>
          <w:szCs w:val="20"/>
          <w:lang w:val="sr-Cyrl-RS"/>
        </w:rPr>
        <w:t>6</w:t>
      </w:r>
      <w:r w:rsidRPr="008C59D2">
        <w:rPr>
          <w:sz w:val="20"/>
          <w:szCs w:val="20"/>
          <w:lang w:val="sr-Cyrl-CS"/>
        </w:rPr>
        <w:t>/</w:t>
      </w:r>
      <w:r w:rsidRPr="008C59D2">
        <w:rPr>
          <w:sz w:val="20"/>
          <w:szCs w:val="20"/>
          <w:lang w:val="sr-Cyrl-RS"/>
        </w:rPr>
        <w:t xml:space="preserve">15 од </w:t>
      </w:r>
      <w:r w:rsidRPr="008C59D2">
        <w:rPr>
          <w:sz w:val="20"/>
          <w:szCs w:val="20"/>
          <w:lang w:val="sr-Cyrl-CS"/>
        </w:rPr>
        <w:t>11</w:t>
      </w:r>
      <w:r w:rsidRPr="008C59D2">
        <w:rPr>
          <w:sz w:val="20"/>
          <w:szCs w:val="20"/>
          <w:lang w:val="sr-Cyrl-RS"/>
        </w:rPr>
        <w:t>.12</w:t>
      </w:r>
      <w:r w:rsidRPr="008C59D2">
        <w:rPr>
          <w:sz w:val="20"/>
          <w:szCs w:val="20"/>
          <w:lang w:val="sr-Cyrl-CS"/>
        </w:rPr>
        <w:t>.201</w:t>
      </w:r>
      <w:r w:rsidRPr="008C59D2">
        <w:rPr>
          <w:sz w:val="20"/>
          <w:szCs w:val="20"/>
          <w:lang w:val="sr-Cyrl-RS"/>
        </w:rPr>
        <w:t>5</w:t>
      </w:r>
      <w:r w:rsidRPr="008C59D2">
        <w:rPr>
          <w:sz w:val="20"/>
          <w:szCs w:val="20"/>
          <w:lang w:val="sr-Cyrl-CS"/>
        </w:rPr>
        <w:t>.</w:t>
      </w:r>
      <w:r w:rsidRPr="008C59D2">
        <w:rPr>
          <w:sz w:val="20"/>
          <w:szCs w:val="20"/>
          <w:lang w:val="sr-Cyrl-RS"/>
        </w:rPr>
        <w:t xml:space="preserve"> године. Извор: архива Вишег суда у Краљеву.</w:t>
      </w:r>
    </w:p>
  </w:footnote>
  <w:footnote w:id="1065">
    <w:p w:rsidR="00B234B7" w:rsidRPr="00C24A6E" w:rsidRDefault="00B234B7" w:rsidP="004C24DA">
      <w:pPr>
        <w:pStyle w:val="FootnoteText"/>
        <w:jc w:val="both"/>
        <w:rPr>
          <w:lang w:val="sr-Cyrl-RS"/>
        </w:rPr>
      </w:pPr>
      <w:r w:rsidRPr="00C24A6E">
        <w:rPr>
          <w:rStyle w:val="FootnoteReference"/>
        </w:rPr>
        <w:footnoteRef/>
      </w:r>
      <w:r w:rsidRPr="00C24A6E">
        <w:rPr>
          <w:lang w:val="sr-Cyrl-RS"/>
        </w:rPr>
        <w:t xml:space="preserve"> Види текст фусноте </w:t>
      </w:r>
      <w:r w:rsidRPr="00C24A6E">
        <w:rPr>
          <w:lang w:val="sr-Latn-RS"/>
        </w:rPr>
        <w:t xml:space="preserve">broj </w:t>
      </w:r>
      <w:r w:rsidRPr="00C24A6E">
        <w:rPr>
          <w:lang w:val="sr-Cyrl-RS"/>
        </w:rPr>
        <w:t>1040.</w:t>
      </w:r>
    </w:p>
  </w:footnote>
  <w:footnote w:id="1066">
    <w:p w:rsidR="00B234B7" w:rsidRPr="008C59D2" w:rsidRDefault="00B234B7" w:rsidP="004C24DA">
      <w:pPr>
        <w:autoSpaceDE w:val="0"/>
        <w:autoSpaceDN w:val="0"/>
        <w:adjustRightInd w:val="0"/>
        <w:rPr>
          <w:b/>
          <w:bCs/>
          <w:sz w:val="20"/>
          <w:szCs w:val="20"/>
          <w:lang w:val="sr-Cyrl-RS"/>
        </w:rPr>
      </w:pPr>
      <w:r w:rsidRPr="00C24A6E">
        <w:rPr>
          <w:rStyle w:val="FootnoteReference"/>
          <w:sz w:val="20"/>
          <w:szCs w:val="20"/>
        </w:rPr>
        <w:footnoteRef/>
      </w:r>
      <w:r w:rsidRPr="00C24A6E">
        <w:rPr>
          <w:sz w:val="20"/>
          <w:szCs w:val="20"/>
          <w:lang w:val="ru-RU"/>
        </w:rPr>
        <w:t xml:space="preserve"> Члан 312.</w:t>
      </w:r>
      <w:r w:rsidRPr="00C24A6E">
        <w:rPr>
          <w:sz w:val="20"/>
          <w:szCs w:val="20"/>
          <w:lang w:val="sr-Cyrl-RS"/>
        </w:rPr>
        <w:t xml:space="preserve"> Законика о кривичном поступку.</w:t>
      </w:r>
    </w:p>
  </w:footnote>
  <w:footnote w:id="1067">
    <w:p w:rsidR="00B234B7" w:rsidRPr="003B75F4" w:rsidRDefault="00B234B7" w:rsidP="004C24DA">
      <w:pPr>
        <w:jc w:val="both"/>
        <w:rPr>
          <w:sz w:val="20"/>
          <w:szCs w:val="20"/>
          <w:lang w:val="sr-Cyrl-RS"/>
        </w:rPr>
      </w:pPr>
      <w:r w:rsidRPr="003B75F4">
        <w:rPr>
          <w:rStyle w:val="FootnoteReference"/>
          <w:sz w:val="20"/>
          <w:szCs w:val="20"/>
        </w:rPr>
        <w:footnoteRef/>
      </w:r>
      <w:r w:rsidRPr="003B75F4">
        <w:rPr>
          <w:sz w:val="20"/>
          <w:szCs w:val="20"/>
          <w:lang w:val="ru-RU"/>
        </w:rPr>
        <w:t xml:space="preserve"> О</w:t>
      </w:r>
      <w:r w:rsidRPr="003B75F4">
        <w:rPr>
          <w:sz w:val="20"/>
          <w:szCs w:val="20"/>
          <w:lang w:val="sr-Cyrl-RS"/>
        </w:rPr>
        <w:t xml:space="preserve">. </w:t>
      </w:r>
      <w:r w:rsidRPr="003B75F4">
        <w:rPr>
          <w:sz w:val="20"/>
          <w:szCs w:val="20"/>
          <w:lang w:val="ru-RU"/>
        </w:rPr>
        <w:t>И</w:t>
      </w:r>
      <w:r w:rsidRPr="003B75F4">
        <w:rPr>
          <w:sz w:val="20"/>
          <w:szCs w:val="20"/>
          <w:lang w:val="sr-Cyrl-RS"/>
        </w:rPr>
        <w:t>.</w:t>
      </w:r>
      <w:r w:rsidRPr="003B75F4">
        <w:rPr>
          <w:sz w:val="20"/>
          <w:szCs w:val="20"/>
          <w:lang w:val="ru-RU"/>
        </w:rPr>
        <w:t xml:space="preserve"> Даровских</w:t>
      </w:r>
      <w:r w:rsidRPr="003B75F4">
        <w:rPr>
          <w:sz w:val="20"/>
          <w:szCs w:val="20"/>
          <w:lang w:val="sr-Cyrl-RS"/>
        </w:rPr>
        <w:t>,</w:t>
      </w:r>
      <w:r w:rsidRPr="003B75F4">
        <w:rPr>
          <w:sz w:val="20"/>
          <w:szCs w:val="20"/>
          <w:lang w:val="sr-Cyrl-CS"/>
        </w:rPr>
        <w:t xml:space="preserve"> </w:t>
      </w:r>
      <w:r w:rsidRPr="003B75F4">
        <w:rPr>
          <w:i/>
          <w:sz w:val="20"/>
          <w:szCs w:val="20"/>
          <w:lang w:val="ru-RU"/>
        </w:rPr>
        <w:t>Злоупотребление правом в уголовном судопроизводстве России</w:t>
      </w:r>
      <w:r w:rsidRPr="003B75F4">
        <w:rPr>
          <w:sz w:val="20"/>
          <w:szCs w:val="20"/>
          <w:lang w:val="ru-RU"/>
        </w:rPr>
        <w:t xml:space="preserve">, Автореферат диссертации на соискание ученой степени кандидата юридических наук, ФГБОУ ВПО </w:t>
      </w:r>
      <w:r w:rsidRPr="003B75F4">
        <w:rPr>
          <w:sz w:val="20"/>
          <w:szCs w:val="20"/>
          <w:lang w:val="sr-Cyrl-RS"/>
        </w:rPr>
        <w:t>„</w:t>
      </w:r>
      <w:r w:rsidRPr="003B75F4">
        <w:rPr>
          <w:sz w:val="20"/>
          <w:szCs w:val="20"/>
          <w:lang w:val="ru-RU"/>
        </w:rPr>
        <w:t>Южно-Уральский государственный университет</w:t>
      </w:r>
      <w:r w:rsidRPr="003B75F4">
        <w:rPr>
          <w:sz w:val="20"/>
          <w:szCs w:val="20"/>
          <w:lang w:val="sr-Cyrl-RS"/>
        </w:rPr>
        <w:t>“</w:t>
      </w:r>
      <w:r w:rsidRPr="003B75F4">
        <w:rPr>
          <w:sz w:val="20"/>
          <w:szCs w:val="20"/>
          <w:lang w:val="ru-RU"/>
        </w:rPr>
        <w:t xml:space="preserve"> (НИУ), ноября 2013</w:t>
      </w:r>
      <w:r w:rsidRPr="003B75F4">
        <w:rPr>
          <w:sz w:val="20"/>
          <w:szCs w:val="20"/>
          <w:lang w:val="sr-Cyrl-RS"/>
        </w:rPr>
        <w:t>.</w:t>
      </w:r>
    </w:p>
  </w:footnote>
  <w:footnote w:id="1068">
    <w:p w:rsidR="00B234B7" w:rsidRPr="001515AB" w:rsidRDefault="00B234B7">
      <w:pPr>
        <w:pStyle w:val="FootnoteText"/>
        <w:rPr>
          <w:lang w:val="sr-Cyrl-RS"/>
        </w:rPr>
      </w:pPr>
      <w:r w:rsidRPr="003B75F4">
        <w:rPr>
          <w:rStyle w:val="FootnoteReference"/>
        </w:rPr>
        <w:footnoteRef/>
      </w:r>
      <w:r w:rsidRPr="003B75F4">
        <w:t xml:space="preserve"> </w:t>
      </w:r>
      <w:r>
        <w:rPr>
          <w:lang w:val="sr-Cyrl-RS"/>
        </w:rPr>
        <w:t>Види текст фусноте 1040</w:t>
      </w:r>
      <w:r w:rsidRPr="003B75F4">
        <w:rPr>
          <w:lang w:val="sr-Cyrl-R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687158"/>
      <w:docPartObj>
        <w:docPartGallery w:val="Page Numbers (Top of Page)"/>
        <w:docPartUnique/>
      </w:docPartObj>
    </w:sdtPr>
    <w:sdtEndPr>
      <w:rPr>
        <w:noProof/>
      </w:rPr>
    </w:sdtEndPr>
    <w:sdtContent>
      <w:p w:rsidR="00B234B7" w:rsidRDefault="00B234B7">
        <w:pPr>
          <w:pStyle w:val="Header"/>
        </w:pPr>
        <w:r>
          <w:fldChar w:fldCharType="begin"/>
        </w:r>
        <w:r>
          <w:instrText xml:space="preserve"> PAGE   \* MERGEFORMAT </w:instrText>
        </w:r>
        <w:r>
          <w:fldChar w:fldCharType="separate"/>
        </w:r>
        <w:r>
          <w:rPr>
            <w:noProof/>
          </w:rPr>
          <w:t>20</w:t>
        </w:r>
        <w:r>
          <w:rPr>
            <w:noProof/>
          </w:rPr>
          <w:fldChar w:fldCharType="end"/>
        </w:r>
      </w:p>
    </w:sdtContent>
  </w:sdt>
  <w:p w:rsidR="00B234B7" w:rsidRPr="0085626B" w:rsidRDefault="00B234B7">
    <w:pPr>
      <w:pStyle w:val="Header"/>
      <w:rPr>
        <w:lang w:val="sr-Cyrl-R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B7" w:rsidRDefault="00B234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B7" w:rsidRDefault="00B234B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4B7" w:rsidRDefault="00B234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B625935"/>
    <w:multiLevelType w:val="hybridMultilevel"/>
    <w:tmpl w:val="074AFAAA"/>
    <w:lvl w:ilvl="0" w:tplc="04090011">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450636"/>
    <w:multiLevelType w:val="hybridMultilevel"/>
    <w:tmpl w:val="77AEF1E4"/>
    <w:lvl w:ilvl="0" w:tplc="55865996">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976B7"/>
    <w:multiLevelType w:val="hybridMultilevel"/>
    <w:tmpl w:val="0D7E1D4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8921ECC"/>
    <w:multiLevelType w:val="hybridMultilevel"/>
    <w:tmpl w:val="93AC9794"/>
    <w:lvl w:ilvl="0" w:tplc="4FA27914">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944AA7"/>
    <w:multiLevelType w:val="hybridMultilevel"/>
    <w:tmpl w:val="C7D0ECB0"/>
    <w:lvl w:ilvl="0" w:tplc="E1CCCFCC">
      <w:start w:val="1"/>
      <w:numFmt w:val="decimal"/>
      <w:lvlText w:val="%1."/>
      <w:lvlJc w:val="left"/>
      <w:pPr>
        <w:tabs>
          <w:tab w:val="num" w:pos="720"/>
        </w:tabs>
        <w:ind w:left="720" w:hanging="360"/>
      </w:pPr>
      <w:rPr>
        <w:rFonts w:hint="default"/>
        <w:b/>
        <w:lang w:val="sr-Cyrl-R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EE7F18"/>
    <w:multiLevelType w:val="multilevel"/>
    <w:tmpl w:val="18527AE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05"/>
        </w:tabs>
        <w:ind w:left="1005" w:hanging="64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51DC1FAF"/>
    <w:multiLevelType w:val="hybridMultilevel"/>
    <w:tmpl w:val="9B22D7F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7562AC"/>
    <w:multiLevelType w:val="hybridMultilevel"/>
    <w:tmpl w:val="624C80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B81209"/>
    <w:multiLevelType w:val="hybridMultilevel"/>
    <w:tmpl w:val="9CAC21AE"/>
    <w:lvl w:ilvl="0" w:tplc="886ADB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56093C"/>
    <w:multiLevelType w:val="hybridMultilevel"/>
    <w:tmpl w:val="30905120"/>
    <w:lvl w:ilvl="0" w:tplc="A32672C4">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0EB47A9"/>
    <w:multiLevelType w:val="hybridMultilevel"/>
    <w:tmpl w:val="633C83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18317B"/>
    <w:multiLevelType w:val="hybridMultilevel"/>
    <w:tmpl w:val="E8CA3CA8"/>
    <w:lvl w:ilvl="0" w:tplc="7048E6BC">
      <w:start w:val="3"/>
      <w:numFmt w:val="bullet"/>
      <w:lvlText w:val="-"/>
      <w:lvlJc w:val="left"/>
      <w:pPr>
        <w:tabs>
          <w:tab w:val="num" w:pos="720"/>
        </w:tabs>
        <w:ind w:left="720" w:hanging="360"/>
      </w:pPr>
      <w:rPr>
        <w:rFonts w:ascii="Verdana" w:eastAsia="Times New Roman" w:hAnsi="Verdana" w:cs="Times New Roman" w:hint="default"/>
        <w:lang w:val="it-I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D575E"/>
    <w:multiLevelType w:val="hybridMultilevel"/>
    <w:tmpl w:val="8B1C53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1"/>
  </w:num>
  <w:num w:numId="4">
    <w:abstractNumId w:val="7"/>
  </w:num>
  <w:num w:numId="5">
    <w:abstractNumId w:val="5"/>
  </w:num>
  <w:num w:numId="6">
    <w:abstractNumId w:val="8"/>
  </w:num>
  <w:num w:numId="7">
    <w:abstractNumId w:val="13"/>
  </w:num>
  <w:num w:numId="8">
    <w:abstractNumId w:val="1"/>
  </w:num>
  <w:num w:numId="9">
    <w:abstractNumId w:val="12"/>
  </w:num>
  <w:num w:numId="10">
    <w:abstractNumId w:val="6"/>
  </w:num>
  <w:num w:numId="11">
    <w:abstractNumId w:val="4"/>
  </w:num>
  <w:num w:numId="12">
    <w:abstractNumId w:val="9"/>
  </w:num>
  <w:num w:numId="13">
    <w:abstractNumId w:val="0"/>
  </w:num>
  <w:num w:numId="14">
    <w:abstractNumId w:val="2"/>
  </w:num>
  <w:num w:numId="1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00"/>
    <w:rsid w:val="00000F16"/>
    <w:rsid w:val="00003186"/>
    <w:rsid w:val="00004487"/>
    <w:rsid w:val="000045C2"/>
    <w:rsid w:val="00006305"/>
    <w:rsid w:val="00011669"/>
    <w:rsid w:val="00011ABF"/>
    <w:rsid w:val="000210EB"/>
    <w:rsid w:val="00024AD2"/>
    <w:rsid w:val="00025230"/>
    <w:rsid w:val="00025765"/>
    <w:rsid w:val="000321A9"/>
    <w:rsid w:val="00037F32"/>
    <w:rsid w:val="00041B05"/>
    <w:rsid w:val="00045484"/>
    <w:rsid w:val="000521ED"/>
    <w:rsid w:val="0005227A"/>
    <w:rsid w:val="00055E9B"/>
    <w:rsid w:val="00062927"/>
    <w:rsid w:val="0006459F"/>
    <w:rsid w:val="000653DE"/>
    <w:rsid w:val="00066B3E"/>
    <w:rsid w:val="00071ED4"/>
    <w:rsid w:val="00072EBC"/>
    <w:rsid w:val="00073609"/>
    <w:rsid w:val="00073BD8"/>
    <w:rsid w:val="00080049"/>
    <w:rsid w:val="000816F6"/>
    <w:rsid w:val="00091441"/>
    <w:rsid w:val="00092721"/>
    <w:rsid w:val="00093418"/>
    <w:rsid w:val="00094775"/>
    <w:rsid w:val="000A089C"/>
    <w:rsid w:val="000A1118"/>
    <w:rsid w:val="000A1412"/>
    <w:rsid w:val="000A5ADA"/>
    <w:rsid w:val="000B1B09"/>
    <w:rsid w:val="000B76D4"/>
    <w:rsid w:val="000D18D9"/>
    <w:rsid w:val="000D30CE"/>
    <w:rsid w:val="000D74AC"/>
    <w:rsid w:val="000E56EA"/>
    <w:rsid w:val="000F4C5A"/>
    <w:rsid w:val="000F67D1"/>
    <w:rsid w:val="000F6CDE"/>
    <w:rsid w:val="00101315"/>
    <w:rsid w:val="0010414D"/>
    <w:rsid w:val="0010454A"/>
    <w:rsid w:val="00106B7F"/>
    <w:rsid w:val="001076F6"/>
    <w:rsid w:val="001079A9"/>
    <w:rsid w:val="00111481"/>
    <w:rsid w:val="001146C6"/>
    <w:rsid w:val="0011471C"/>
    <w:rsid w:val="00115999"/>
    <w:rsid w:val="00123E46"/>
    <w:rsid w:val="001261F8"/>
    <w:rsid w:val="00126D68"/>
    <w:rsid w:val="00127478"/>
    <w:rsid w:val="00127F36"/>
    <w:rsid w:val="001319FC"/>
    <w:rsid w:val="00141504"/>
    <w:rsid w:val="00150270"/>
    <w:rsid w:val="001515AB"/>
    <w:rsid w:val="00151828"/>
    <w:rsid w:val="001527DF"/>
    <w:rsid w:val="00153B4A"/>
    <w:rsid w:val="0015433F"/>
    <w:rsid w:val="001558FF"/>
    <w:rsid w:val="001567D6"/>
    <w:rsid w:val="00157A70"/>
    <w:rsid w:val="00161F6F"/>
    <w:rsid w:val="001632E2"/>
    <w:rsid w:val="00173345"/>
    <w:rsid w:val="001764C5"/>
    <w:rsid w:val="0017667C"/>
    <w:rsid w:val="0018260D"/>
    <w:rsid w:val="0019292F"/>
    <w:rsid w:val="00193129"/>
    <w:rsid w:val="00195986"/>
    <w:rsid w:val="001A306D"/>
    <w:rsid w:val="001A3C0C"/>
    <w:rsid w:val="001A5000"/>
    <w:rsid w:val="001A7339"/>
    <w:rsid w:val="001C0D6B"/>
    <w:rsid w:val="001C324B"/>
    <w:rsid w:val="001C4235"/>
    <w:rsid w:val="001D02DD"/>
    <w:rsid w:val="001D2AB3"/>
    <w:rsid w:val="001D746E"/>
    <w:rsid w:val="001E163B"/>
    <w:rsid w:val="001F0A23"/>
    <w:rsid w:val="001F21C4"/>
    <w:rsid w:val="001F569E"/>
    <w:rsid w:val="001F56C2"/>
    <w:rsid w:val="00202DD6"/>
    <w:rsid w:val="0020780D"/>
    <w:rsid w:val="00213714"/>
    <w:rsid w:val="002240A1"/>
    <w:rsid w:val="0022535F"/>
    <w:rsid w:val="00227074"/>
    <w:rsid w:val="00233ECD"/>
    <w:rsid w:val="00234D1D"/>
    <w:rsid w:val="00245A6E"/>
    <w:rsid w:val="002548FE"/>
    <w:rsid w:val="00255EA8"/>
    <w:rsid w:val="00263764"/>
    <w:rsid w:val="00263A22"/>
    <w:rsid w:val="00263E0B"/>
    <w:rsid w:val="0028425B"/>
    <w:rsid w:val="00285E18"/>
    <w:rsid w:val="00286B12"/>
    <w:rsid w:val="002902C4"/>
    <w:rsid w:val="00291768"/>
    <w:rsid w:val="002A6738"/>
    <w:rsid w:val="002B1D0D"/>
    <w:rsid w:val="002B2F1D"/>
    <w:rsid w:val="002B4E56"/>
    <w:rsid w:val="002B57E0"/>
    <w:rsid w:val="002B5B81"/>
    <w:rsid w:val="002C3202"/>
    <w:rsid w:val="002C627E"/>
    <w:rsid w:val="002C68D9"/>
    <w:rsid w:val="002D568F"/>
    <w:rsid w:val="002D5D9F"/>
    <w:rsid w:val="002D6A03"/>
    <w:rsid w:val="002D6A92"/>
    <w:rsid w:val="002E24EB"/>
    <w:rsid w:val="002F1212"/>
    <w:rsid w:val="002F12AF"/>
    <w:rsid w:val="002F28CE"/>
    <w:rsid w:val="0030109D"/>
    <w:rsid w:val="0030195C"/>
    <w:rsid w:val="00301D80"/>
    <w:rsid w:val="0030449D"/>
    <w:rsid w:val="00306A9C"/>
    <w:rsid w:val="00310078"/>
    <w:rsid w:val="00311140"/>
    <w:rsid w:val="0031597C"/>
    <w:rsid w:val="00315A69"/>
    <w:rsid w:val="003167B7"/>
    <w:rsid w:val="00317EE6"/>
    <w:rsid w:val="003273EB"/>
    <w:rsid w:val="00327BF0"/>
    <w:rsid w:val="00333A91"/>
    <w:rsid w:val="00335559"/>
    <w:rsid w:val="003422D2"/>
    <w:rsid w:val="00344B3A"/>
    <w:rsid w:val="00344E4D"/>
    <w:rsid w:val="003475FE"/>
    <w:rsid w:val="003512D4"/>
    <w:rsid w:val="003531E4"/>
    <w:rsid w:val="00355B6E"/>
    <w:rsid w:val="003569A6"/>
    <w:rsid w:val="0036066A"/>
    <w:rsid w:val="00361310"/>
    <w:rsid w:val="00362944"/>
    <w:rsid w:val="00364548"/>
    <w:rsid w:val="00365AB2"/>
    <w:rsid w:val="00371820"/>
    <w:rsid w:val="0037212A"/>
    <w:rsid w:val="003734C3"/>
    <w:rsid w:val="003763FB"/>
    <w:rsid w:val="00377FE3"/>
    <w:rsid w:val="003843A3"/>
    <w:rsid w:val="00385203"/>
    <w:rsid w:val="0039208F"/>
    <w:rsid w:val="00393063"/>
    <w:rsid w:val="00396617"/>
    <w:rsid w:val="003A13F1"/>
    <w:rsid w:val="003A6689"/>
    <w:rsid w:val="003B00BB"/>
    <w:rsid w:val="003B5675"/>
    <w:rsid w:val="003B58BC"/>
    <w:rsid w:val="003B75F4"/>
    <w:rsid w:val="003C175E"/>
    <w:rsid w:val="003C3306"/>
    <w:rsid w:val="003D3A34"/>
    <w:rsid w:val="003D6843"/>
    <w:rsid w:val="003E57E6"/>
    <w:rsid w:val="003E5856"/>
    <w:rsid w:val="003F5343"/>
    <w:rsid w:val="00400327"/>
    <w:rsid w:val="00403F8B"/>
    <w:rsid w:val="00404257"/>
    <w:rsid w:val="00411C5A"/>
    <w:rsid w:val="00417CB2"/>
    <w:rsid w:val="00426B7B"/>
    <w:rsid w:val="004333E7"/>
    <w:rsid w:val="00435C4B"/>
    <w:rsid w:val="00441D64"/>
    <w:rsid w:val="00443710"/>
    <w:rsid w:val="0045047F"/>
    <w:rsid w:val="00451F5F"/>
    <w:rsid w:val="00452268"/>
    <w:rsid w:val="00456A70"/>
    <w:rsid w:val="004638EF"/>
    <w:rsid w:val="00466BF8"/>
    <w:rsid w:val="004711C0"/>
    <w:rsid w:val="004714C8"/>
    <w:rsid w:val="00472F5C"/>
    <w:rsid w:val="00473558"/>
    <w:rsid w:val="00474129"/>
    <w:rsid w:val="0047577D"/>
    <w:rsid w:val="00475906"/>
    <w:rsid w:val="0048015B"/>
    <w:rsid w:val="00480410"/>
    <w:rsid w:val="0048157A"/>
    <w:rsid w:val="00482D4B"/>
    <w:rsid w:val="00483036"/>
    <w:rsid w:val="00490C97"/>
    <w:rsid w:val="00491463"/>
    <w:rsid w:val="00491572"/>
    <w:rsid w:val="00495623"/>
    <w:rsid w:val="004A00A0"/>
    <w:rsid w:val="004A31FF"/>
    <w:rsid w:val="004A466F"/>
    <w:rsid w:val="004A6CEE"/>
    <w:rsid w:val="004A7BFF"/>
    <w:rsid w:val="004B20A5"/>
    <w:rsid w:val="004B2A9C"/>
    <w:rsid w:val="004B4D0E"/>
    <w:rsid w:val="004B582F"/>
    <w:rsid w:val="004B6280"/>
    <w:rsid w:val="004B7A05"/>
    <w:rsid w:val="004C24DA"/>
    <w:rsid w:val="004C48D0"/>
    <w:rsid w:val="004D0689"/>
    <w:rsid w:val="004D12BA"/>
    <w:rsid w:val="004D1B05"/>
    <w:rsid w:val="004D722D"/>
    <w:rsid w:val="004E3A54"/>
    <w:rsid w:val="004F0FBE"/>
    <w:rsid w:val="004F2E1D"/>
    <w:rsid w:val="004F51CA"/>
    <w:rsid w:val="00500DFE"/>
    <w:rsid w:val="00507DB8"/>
    <w:rsid w:val="00510C7D"/>
    <w:rsid w:val="00513AA4"/>
    <w:rsid w:val="005176DF"/>
    <w:rsid w:val="00517F52"/>
    <w:rsid w:val="005247DF"/>
    <w:rsid w:val="00525C37"/>
    <w:rsid w:val="005303F8"/>
    <w:rsid w:val="0053220F"/>
    <w:rsid w:val="0053668A"/>
    <w:rsid w:val="00540D2E"/>
    <w:rsid w:val="00542EB3"/>
    <w:rsid w:val="00543C76"/>
    <w:rsid w:val="005460AB"/>
    <w:rsid w:val="005561F2"/>
    <w:rsid w:val="00561E79"/>
    <w:rsid w:val="00563080"/>
    <w:rsid w:val="00565300"/>
    <w:rsid w:val="005669D6"/>
    <w:rsid w:val="00566FC5"/>
    <w:rsid w:val="00567C66"/>
    <w:rsid w:val="00571831"/>
    <w:rsid w:val="00573CD8"/>
    <w:rsid w:val="00574A8A"/>
    <w:rsid w:val="00576E4F"/>
    <w:rsid w:val="00595AC6"/>
    <w:rsid w:val="005A14D7"/>
    <w:rsid w:val="005A6524"/>
    <w:rsid w:val="005B2AC1"/>
    <w:rsid w:val="005C0990"/>
    <w:rsid w:val="005C102E"/>
    <w:rsid w:val="005C2788"/>
    <w:rsid w:val="005C3F69"/>
    <w:rsid w:val="005C4F86"/>
    <w:rsid w:val="005C5B99"/>
    <w:rsid w:val="005C784B"/>
    <w:rsid w:val="005D0CD4"/>
    <w:rsid w:val="005D10E7"/>
    <w:rsid w:val="005D27A0"/>
    <w:rsid w:val="005D6301"/>
    <w:rsid w:val="005E088B"/>
    <w:rsid w:val="005E2EDC"/>
    <w:rsid w:val="005F00AB"/>
    <w:rsid w:val="005F2417"/>
    <w:rsid w:val="005F69EE"/>
    <w:rsid w:val="006018A6"/>
    <w:rsid w:val="00604CD6"/>
    <w:rsid w:val="00606E56"/>
    <w:rsid w:val="006134C5"/>
    <w:rsid w:val="006161C0"/>
    <w:rsid w:val="00637764"/>
    <w:rsid w:val="00640114"/>
    <w:rsid w:val="00651817"/>
    <w:rsid w:val="00652A3B"/>
    <w:rsid w:val="00652E6E"/>
    <w:rsid w:val="00653ECD"/>
    <w:rsid w:val="00656447"/>
    <w:rsid w:val="006570FD"/>
    <w:rsid w:val="00665A2A"/>
    <w:rsid w:val="0067285F"/>
    <w:rsid w:val="006746E4"/>
    <w:rsid w:val="00675F86"/>
    <w:rsid w:val="006771D9"/>
    <w:rsid w:val="00682870"/>
    <w:rsid w:val="00682FFE"/>
    <w:rsid w:val="00684F71"/>
    <w:rsid w:val="00690C6F"/>
    <w:rsid w:val="006919F6"/>
    <w:rsid w:val="006938AB"/>
    <w:rsid w:val="00694F73"/>
    <w:rsid w:val="006958EC"/>
    <w:rsid w:val="006A02E3"/>
    <w:rsid w:val="006A0B11"/>
    <w:rsid w:val="006A14F7"/>
    <w:rsid w:val="006A72E9"/>
    <w:rsid w:val="006A7AA1"/>
    <w:rsid w:val="006B0085"/>
    <w:rsid w:val="006C18BB"/>
    <w:rsid w:val="006C1D54"/>
    <w:rsid w:val="006C38FF"/>
    <w:rsid w:val="006C3D4A"/>
    <w:rsid w:val="006C44E4"/>
    <w:rsid w:val="006C44E9"/>
    <w:rsid w:val="006C793E"/>
    <w:rsid w:val="006D0978"/>
    <w:rsid w:val="006D196A"/>
    <w:rsid w:val="006D1A51"/>
    <w:rsid w:val="006D1CF6"/>
    <w:rsid w:val="006D2213"/>
    <w:rsid w:val="006D3D4D"/>
    <w:rsid w:val="006D718A"/>
    <w:rsid w:val="006D7639"/>
    <w:rsid w:val="006E501D"/>
    <w:rsid w:val="006E5BA3"/>
    <w:rsid w:val="006E6BAC"/>
    <w:rsid w:val="006F0D36"/>
    <w:rsid w:val="006F27EF"/>
    <w:rsid w:val="006F3F1A"/>
    <w:rsid w:val="006F64F6"/>
    <w:rsid w:val="006F6E67"/>
    <w:rsid w:val="00711123"/>
    <w:rsid w:val="00712C2F"/>
    <w:rsid w:val="00721A0C"/>
    <w:rsid w:val="00721E0B"/>
    <w:rsid w:val="00723A8A"/>
    <w:rsid w:val="00731E7E"/>
    <w:rsid w:val="0073290E"/>
    <w:rsid w:val="00733FBE"/>
    <w:rsid w:val="007353FB"/>
    <w:rsid w:val="0074089B"/>
    <w:rsid w:val="007415BC"/>
    <w:rsid w:val="007428FD"/>
    <w:rsid w:val="00744B0F"/>
    <w:rsid w:val="00747F47"/>
    <w:rsid w:val="00751A1D"/>
    <w:rsid w:val="00754A3D"/>
    <w:rsid w:val="007553D0"/>
    <w:rsid w:val="007629B9"/>
    <w:rsid w:val="00762DFA"/>
    <w:rsid w:val="00764011"/>
    <w:rsid w:val="00765A32"/>
    <w:rsid w:val="007664E6"/>
    <w:rsid w:val="00767F65"/>
    <w:rsid w:val="00770B37"/>
    <w:rsid w:val="00771B75"/>
    <w:rsid w:val="00772DDB"/>
    <w:rsid w:val="00777359"/>
    <w:rsid w:val="00777DE5"/>
    <w:rsid w:val="00780A2B"/>
    <w:rsid w:val="0078266C"/>
    <w:rsid w:val="007854B5"/>
    <w:rsid w:val="00792F9F"/>
    <w:rsid w:val="007A1021"/>
    <w:rsid w:val="007A1729"/>
    <w:rsid w:val="007A1DEE"/>
    <w:rsid w:val="007B356B"/>
    <w:rsid w:val="007C0A7F"/>
    <w:rsid w:val="007C2182"/>
    <w:rsid w:val="007C526D"/>
    <w:rsid w:val="007C69B8"/>
    <w:rsid w:val="007D0895"/>
    <w:rsid w:val="007D1998"/>
    <w:rsid w:val="007D796A"/>
    <w:rsid w:val="007E1BA7"/>
    <w:rsid w:val="007E50FE"/>
    <w:rsid w:val="007E513E"/>
    <w:rsid w:val="007E58C3"/>
    <w:rsid w:val="007E6D5E"/>
    <w:rsid w:val="007F2C57"/>
    <w:rsid w:val="007F32A4"/>
    <w:rsid w:val="007F4BA3"/>
    <w:rsid w:val="007F4CDC"/>
    <w:rsid w:val="007F6CBD"/>
    <w:rsid w:val="008005D5"/>
    <w:rsid w:val="00801A88"/>
    <w:rsid w:val="008020DD"/>
    <w:rsid w:val="008071D6"/>
    <w:rsid w:val="0080780F"/>
    <w:rsid w:val="00814309"/>
    <w:rsid w:val="00814CC2"/>
    <w:rsid w:val="008157A9"/>
    <w:rsid w:val="0081716D"/>
    <w:rsid w:val="00817E7E"/>
    <w:rsid w:val="00823B2C"/>
    <w:rsid w:val="008321D9"/>
    <w:rsid w:val="00836806"/>
    <w:rsid w:val="008426B2"/>
    <w:rsid w:val="008439BD"/>
    <w:rsid w:val="00843BE5"/>
    <w:rsid w:val="008444AB"/>
    <w:rsid w:val="0084726A"/>
    <w:rsid w:val="00850C4D"/>
    <w:rsid w:val="00855CA5"/>
    <w:rsid w:val="0085626B"/>
    <w:rsid w:val="00856BC0"/>
    <w:rsid w:val="00857491"/>
    <w:rsid w:val="008760E2"/>
    <w:rsid w:val="00881249"/>
    <w:rsid w:val="00882608"/>
    <w:rsid w:val="00883BF1"/>
    <w:rsid w:val="00884048"/>
    <w:rsid w:val="008865BC"/>
    <w:rsid w:val="00887AB8"/>
    <w:rsid w:val="00891AF5"/>
    <w:rsid w:val="0089370E"/>
    <w:rsid w:val="008950EB"/>
    <w:rsid w:val="00897FFB"/>
    <w:rsid w:val="008A463A"/>
    <w:rsid w:val="008B0B20"/>
    <w:rsid w:val="008B189D"/>
    <w:rsid w:val="008B1CAE"/>
    <w:rsid w:val="008C02D7"/>
    <w:rsid w:val="008C59D2"/>
    <w:rsid w:val="008C6BA6"/>
    <w:rsid w:val="008D656A"/>
    <w:rsid w:val="008E2B72"/>
    <w:rsid w:val="008E3ADC"/>
    <w:rsid w:val="008E59D1"/>
    <w:rsid w:val="008E64DA"/>
    <w:rsid w:val="008E6FB4"/>
    <w:rsid w:val="008F16B9"/>
    <w:rsid w:val="008F47D4"/>
    <w:rsid w:val="008F6314"/>
    <w:rsid w:val="008F7EB8"/>
    <w:rsid w:val="00901345"/>
    <w:rsid w:val="009017F5"/>
    <w:rsid w:val="00901B2F"/>
    <w:rsid w:val="00901DA0"/>
    <w:rsid w:val="00901F60"/>
    <w:rsid w:val="009047C7"/>
    <w:rsid w:val="00906143"/>
    <w:rsid w:val="00912A09"/>
    <w:rsid w:val="009139D4"/>
    <w:rsid w:val="0092403F"/>
    <w:rsid w:val="00927681"/>
    <w:rsid w:val="00942C07"/>
    <w:rsid w:val="009470F3"/>
    <w:rsid w:val="00952A86"/>
    <w:rsid w:val="00954B4A"/>
    <w:rsid w:val="00960A2F"/>
    <w:rsid w:val="00967AC5"/>
    <w:rsid w:val="00967E27"/>
    <w:rsid w:val="009715E8"/>
    <w:rsid w:val="009727D7"/>
    <w:rsid w:val="00973BDC"/>
    <w:rsid w:val="00976284"/>
    <w:rsid w:val="00981F30"/>
    <w:rsid w:val="00982E8C"/>
    <w:rsid w:val="00984AF1"/>
    <w:rsid w:val="009859D0"/>
    <w:rsid w:val="00987BAC"/>
    <w:rsid w:val="009910B8"/>
    <w:rsid w:val="009941A7"/>
    <w:rsid w:val="009A14D3"/>
    <w:rsid w:val="009A2256"/>
    <w:rsid w:val="009A5F00"/>
    <w:rsid w:val="009A7004"/>
    <w:rsid w:val="009A777F"/>
    <w:rsid w:val="009B6BB1"/>
    <w:rsid w:val="009C1023"/>
    <w:rsid w:val="009C70DA"/>
    <w:rsid w:val="009C7CB5"/>
    <w:rsid w:val="009D4766"/>
    <w:rsid w:val="009D548C"/>
    <w:rsid w:val="009D5BD8"/>
    <w:rsid w:val="009E13B6"/>
    <w:rsid w:val="009E5AD9"/>
    <w:rsid w:val="009E5D3C"/>
    <w:rsid w:val="009F0F94"/>
    <w:rsid w:val="009F12B5"/>
    <w:rsid w:val="009F1DD0"/>
    <w:rsid w:val="00A02A3B"/>
    <w:rsid w:val="00A02C7C"/>
    <w:rsid w:val="00A06E0E"/>
    <w:rsid w:val="00A11922"/>
    <w:rsid w:val="00A20C82"/>
    <w:rsid w:val="00A212CC"/>
    <w:rsid w:val="00A226D3"/>
    <w:rsid w:val="00A2329F"/>
    <w:rsid w:val="00A24504"/>
    <w:rsid w:val="00A262CF"/>
    <w:rsid w:val="00A26FC0"/>
    <w:rsid w:val="00A272C9"/>
    <w:rsid w:val="00A3193F"/>
    <w:rsid w:val="00A35C4A"/>
    <w:rsid w:val="00A36229"/>
    <w:rsid w:val="00A403C0"/>
    <w:rsid w:val="00A42FFB"/>
    <w:rsid w:val="00A4384E"/>
    <w:rsid w:val="00A44CD1"/>
    <w:rsid w:val="00A44D28"/>
    <w:rsid w:val="00A47829"/>
    <w:rsid w:val="00A507E7"/>
    <w:rsid w:val="00A52F8B"/>
    <w:rsid w:val="00A568E5"/>
    <w:rsid w:val="00A57470"/>
    <w:rsid w:val="00A62D14"/>
    <w:rsid w:val="00A70FB2"/>
    <w:rsid w:val="00A75351"/>
    <w:rsid w:val="00A82407"/>
    <w:rsid w:val="00A82989"/>
    <w:rsid w:val="00A837EF"/>
    <w:rsid w:val="00A83878"/>
    <w:rsid w:val="00A850A6"/>
    <w:rsid w:val="00A86AC3"/>
    <w:rsid w:val="00A91716"/>
    <w:rsid w:val="00A9188A"/>
    <w:rsid w:val="00A94200"/>
    <w:rsid w:val="00A96283"/>
    <w:rsid w:val="00AA3B00"/>
    <w:rsid w:val="00AA3D55"/>
    <w:rsid w:val="00AB003A"/>
    <w:rsid w:val="00AB333E"/>
    <w:rsid w:val="00AB3D4A"/>
    <w:rsid w:val="00AC7E54"/>
    <w:rsid w:val="00AD22C3"/>
    <w:rsid w:val="00AD3C6E"/>
    <w:rsid w:val="00AD6A11"/>
    <w:rsid w:val="00AE06FF"/>
    <w:rsid w:val="00AE09F3"/>
    <w:rsid w:val="00AE39F1"/>
    <w:rsid w:val="00AE45D5"/>
    <w:rsid w:val="00AE5829"/>
    <w:rsid w:val="00AE58EF"/>
    <w:rsid w:val="00AF3C08"/>
    <w:rsid w:val="00AF3DB8"/>
    <w:rsid w:val="00AF451E"/>
    <w:rsid w:val="00AF7808"/>
    <w:rsid w:val="00B07465"/>
    <w:rsid w:val="00B114FF"/>
    <w:rsid w:val="00B220F6"/>
    <w:rsid w:val="00B234B7"/>
    <w:rsid w:val="00B234EF"/>
    <w:rsid w:val="00B27352"/>
    <w:rsid w:val="00B3218A"/>
    <w:rsid w:val="00B34931"/>
    <w:rsid w:val="00B36CA2"/>
    <w:rsid w:val="00B37FD9"/>
    <w:rsid w:val="00B4545D"/>
    <w:rsid w:val="00B4724A"/>
    <w:rsid w:val="00B52792"/>
    <w:rsid w:val="00B53380"/>
    <w:rsid w:val="00B6063E"/>
    <w:rsid w:val="00B6523F"/>
    <w:rsid w:val="00B65B2D"/>
    <w:rsid w:val="00B66910"/>
    <w:rsid w:val="00B678AA"/>
    <w:rsid w:val="00B7250D"/>
    <w:rsid w:val="00B741EA"/>
    <w:rsid w:val="00B74C9A"/>
    <w:rsid w:val="00B83D07"/>
    <w:rsid w:val="00B90F59"/>
    <w:rsid w:val="00B9203D"/>
    <w:rsid w:val="00B92FA8"/>
    <w:rsid w:val="00BA0C92"/>
    <w:rsid w:val="00BA1B1C"/>
    <w:rsid w:val="00BA735F"/>
    <w:rsid w:val="00BA75CC"/>
    <w:rsid w:val="00BB2636"/>
    <w:rsid w:val="00BB7997"/>
    <w:rsid w:val="00BC3271"/>
    <w:rsid w:val="00BC6FBB"/>
    <w:rsid w:val="00BD2D46"/>
    <w:rsid w:val="00BD3842"/>
    <w:rsid w:val="00BE4479"/>
    <w:rsid w:val="00BE6778"/>
    <w:rsid w:val="00BF4286"/>
    <w:rsid w:val="00BF5DA3"/>
    <w:rsid w:val="00BF62E0"/>
    <w:rsid w:val="00C03208"/>
    <w:rsid w:val="00C06232"/>
    <w:rsid w:val="00C14D85"/>
    <w:rsid w:val="00C2076D"/>
    <w:rsid w:val="00C24A6E"/>
    <w:rsid w:val="00C253DE"/>
    <w:rsid w:val="00C3100B"/>
    <w:rsid w:val="00C343FB"/>
    <w:rsid w:val="00C35275"/>
    <w:rsid w:val="00C36E00"/>
    <w:rsid w:val="00C4377F"/>
    <w:rsid w:val="00C440E4"/>
    <w:rsid w:val="00C44926"/>
    <w:rsid w:val="00C46434"/>
    <w:rsid w:val="00C47ABA"/>
    <w:rsid w:val="00C51C26"/>
    <w:rsid w:val="00C605E0"/>
    <w:rsid w:val="00C60B1B"/>
    <w:rsid w:val="00C666A9"/>
    <w:rsid w:val="00C730DC"/>
    <w:rsid w:val="00C763DA"/>
    <w:rsid w:val="00C76D63"/>
    <w:rsid w:val="00C803BA"/>
    <w:rsid w:val="00C80E3C"/>
    <w:rsid w:val="00C81F9D"/>
    <w:rsid w:val="00C83D57"/>
    <w:rsid w:val="00C8552D"/>
    <w:rsid w:val="00C9480E"/>
    <w:rsid w:val="00C95246"/>
    <w:rsid w:val="00C959D1"/>
    <w:rsid w:val="00C97AAE"/>
    <w:rsid w:val="00C97B59"/>
    <w:rsid w:val="00CA2E8D"/>
    <w:rsid w:val="00CA4566"/>
    <w:rsid w:val="00CA46D7"/>
    <w:rsid w:val="00CA5C5C"/>
    <w:rsid w:val="00CB05B8"/>
    <w:rsid w:val="00CB0600"/>
    <w:rsid w:val="00CB2CD6"/>
    <w:rsid w:val="00CB5938"/>
    <w:rsid w:val="00CB735F"/>
    <w:rsid w:val="00CB790E"/>
    <w:rsid w:val="00CC7D14"/>
    <w:rsid w:val="00CD3777"/>
    <w:rsid w:val="00CD3F20"/>
    <w:rsid w:val="00CD469D"/>
    <w:rsid w:val="00CE2962"/>
    <w:rsid w:val="00CE54D2"/>
    <w:rsid w:val="00CE6B8E"/>
    <w:rsid w:val="00CF1E2F"/>
    <w:rsid w:val="00CF59BD"/>
    <w:rsid w:val="00CF7F61"/>
    <w:rsid w:val="00D06CE5"/>
    <w:rsid w:val="00D11EEE"/>
    <w:rsid w:val="00D14114"/>
    <w:rsid w:val="00D152EB"/>
    <w:rsid w:val="00D162EB"/>
    <w:rsid w:val="00D254D2"/>
    <w:rsid w:val="00D33D4B"/>
    <w:rsid w:val="00D357FD"/>
    <w:rsid w:val="00D40E8C"/>
    <w:rsid w:val="00D416E5"/>
    <w:rsid w:val="00D424BC"/>
    <w:rsid w:val="00D42626"/>
    <w:rsid w:val="00D434B0"/>
    <w:rsid w:val="00D45460"/>
    <w:rsid w:val="00D46489"/>
    <w:rsid w:val="00D50DB9"/>
    <w:rsid w:val="00D55F08"/>
    <w:rsid w:val="00D5798D"/>
    <w:rsid w:val="00D61AE3"/>
    <w:rsid w:val="00D64A11"/>
    <w:rsid w:val="00D70CDC"/>
    <w:rsid w:val="00D713E0"/>
    <w:rsid w:val="00D73CB0"/>
    <w:rsid w:val="00D74F27"/>
    <w:rsid w:val="00D82D88"/>
    <w:rsid w:val="00D8635D"/>
    <w:rsid w:val="00D87F45"/>
    <w:rsid w:val="00D90518"/>
    <w:rsid w:val="00DA0344"/>
    <w:rsid w:val="00DA1EB1"/>
    <w:rsid w:val="00DA25EF"/>
    <w:rsid w:val="00DA32BB"/>
    <w:rsid w:val="00DA3B47"/>
    <w:rsid w:val="00DB1BED"/>
    <w:rsid w:val="00DB1E85"/>
    <w:rsid w:val="00DB434B"/>
    <w:rsid w:val="00DB62E4"/>
    <w:rsid w:val="00DB709A"/>
    <w:rsid w:val="00DC0EF7"/>
    <w:rsid w:val="00DC78FF"/>
    <w:rsid w:val="00DD0324"/>
    <w:rsid w:val="00DD0C24"/>
    <w:rsid w:val="00DD2C63"/>
    <w:rsid w:val="00DD62F8"/>
    <w:rsid w:val="00DD7293"/>
    <w:rsid w:val="00DD760F"/>
    <w:rsid w:val="00DD77DB"/>
    <w:rsid w:val="00DD7CEF"/>
    <w:rsid w:val="00DE02CC"/>
    <w:rsid w:val="00DE10BE"/>
    <w:rsid w:val="00DE3B75"/>
    <w:rsid w:val="00DE5B45"/>
    <w:rsid w:val="00DF55FC"/>
    <w:rsid w:val="00E02B1E"/>
    <w:rsid w:val="00E02B3C"/>
    <w:rsid w:val="00E050DE"/>
    <w:rsid w:val="00E077C5"/>
    <w:rsid w:val="00E07B89"/>
    <w:rsid w:val="00E11E05"/>
    <w:rsid w:val="00E15D40"/>
    <w:rsid w:val="00E32B1D"/>
    <w:rsid w:val="00E32CDF"/>
    <w:rsid w:val="00E337B6"/>
    <w:rsid w:val="00E34370"/>
    <w:rsid w:val="00E363F2"/>
    <w:rsid w:val="00E37A1A"/>
    <w:rsid w:val="00E37DAF"/>
    <w:rsid w:val="00E41BCB"/>
    <w:rsid w:val="00E46664"/>
    <w:rsid w:val="00E474ED"/>
    <w:rsid w:val="00E50CF8"/>
    <w:rsid w:val="00E51AC8"/>
    <w:rsid w:val="00E53C21"/>
    <w:rsid w:val="00E61A8C"/>
    <w:rsid w:val="00E65F08"/>
    <w:rsid w:val="00E702A2"/>
    <w:rsid w:val="00E7269C"/>
    <w:rsid w:val="00E75680"/>
    <w:rsid w:val="00E802A7"/>
    <w:rsid w:val="00E810AB"/>
    <w:rsid w:val="00E8472D"/>
    <w:rsid w:val="00E85AA0"/>
    <w:rsid w:val="00E87EBF"/>
    <w:rsid w:val="00E91A45"/>
    <w:rsid w:val="00E945A1"/>
    <w:rsid w:val="00E951BE"/>
    <w:rsid w:val="00E961BF"/>
    <w:rsid w:val="00EA0B90"/>
    <w:rsid w:val="00EA15FF"/>
    <w:rsid w:val="00EB0F34"/>
    <w:rsid w:val="00EB1CC0"/>
    <w:rsid w:val="00EB55B6"/>
    <w:rsid w:val="00EB794E"/>
    <w:rsid w:val="00EC091C"/>
    <w:rsid w:val="00EC23F2"/>
    <w:rsid w:val="00EC2B11"/>
    <w:rsid w:val="00EC2D37"/>
    <w:rsid w:val="00EC66C6"/>
    <w:rsid w:val="00ED1F01"/>
    <w:rsid w:val="00ED3161"/>
    <w:rsid w:val="00ED60A9"/>
    <w:rsid w:val="00EE1C33"/>
    <w:rsid w:val="00EF0E29"/>
    <w:rsid w:val="00EF3D57"/>
    <w:rsid w:val="00EF444A"/>
    <w:rsid w:val="00EF571D"/>
    <w:rsid w:val="00F00C87"/>
    <w:rsid w:val="00F020CE"/>
    <w:rsid w:val="00F12A17"/>
    <w:rsid w:val="00F17FE8"/>
    <w:rsid w:val="00F2315D"/>
    <w:rsid w:val="00F26699"/>
    <w:rsid w:val="00F26E3F"/>
    <w:rsid w:val="00F44897"/>
    <w:rsid w:val="00F44BFD"/>
    <w:rsid w:val="00F45C37"/>
    <w:rsid w:val="00F56ABA"/>
    <w:rsid w:val="00F57D2B"/>
    <w:rsid w:val="00F62C31"/>
    <w:rsid w:val="00F666B6"/>
    <w:rsid w:val="00F67420"/>
    <w:rsid w:val="00F743AD"/>
    <w:rsid w:val="00F75562"/>
    <w:rsid w:val="00F76310"/>
    <w:rsid w:val="00F84F49"/>
    <w:rsid w:val="00F9056C"/>
    <w:rsid w:val="00F914C3"/>
    <w:rsid w:val="00F9306A"/>
    <w:rsid w:val="00F967CB"/>
    <w:rsid w:val="00F96B11"/>
    <w:rsid w:val="00FA26E6"/>
    <w:rsid w:val="00FA3679"/>
    <w:rsid w:val="00FA393D"/>
    <w:rsid w:val="00FA48E7"/>
    <w:rsid w:val="00FA672E"/>
    <w:rsid w:val="00FB3D9D"/>
    <w:rsid w:val="00FB483B"/>
    <w:rsid w:val="00FC0422"/>
    <w:rsid w:val="00FC3BDC"/>
    <w:rsid w:val="00FC4ECF"/>
    <w:rsid w:val="00FC516B"/>
    <w:rsid w:val="00FC7D86"/>
    <w:rsid w:val="00FD0AB5"/>
    <w:rsid w:val="00FD29FA"/>
    <w:rsid w:val="00FD7191"/>
    <w:rsid w:val="00FE0041"/>
    <w:rsid w:val="00FE2814"/>
    <w:rsid w:val="00FE5330"/>
    <w:rsid w:val="00FE5D25"/>
    <w:rsid w:val="00FE7443"/>
    <w:rsid w:val="00FF4811"/>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9B449C3"/>
  <w15:docId w15:val="{4BE0BA7B-8D3A-4816-928F-779AF57F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E7E"/>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link w:val="Heading1Char"/>
    <w:qFormat/>
    <w:rsid w:val="00D46489"/>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uiPriority w:val="9"/>
    <w:unhideWhenUsed/>
    <w:qFormat/>
    <w:rsid w:val="008444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730DC"/>
    <w:pPr>
      <w:keepNext/>
      <w:autoSpaceDE w:val="0"/>
      <w:autoSpaceDN w:val="0"/>
      <w:adjustRightInd w:val="0"/>
      <w:spacing w:before="240" w:after="60"/>
      <w:ind w:firstLine="340"/>
      <w:jc w:val="both"/>
      <w:outlineLvl w:val="2"/>
    </w:pPr>
    <w:rPr>
      <w:rFonts w:ascii="Arial" w:hAnsi="Arial" w:cs="Arial"/>
      <w:b/>
      <w:bCs/>
      <w:sz w:val="26"/>
      <w:szCs w:val="26"/>
      <w:lang w:val="ru-RU" w:eastAsia="ru-RU"/>
    </w:rPr>
  </w:style>
  <w:style w:type="paragraph" w:styleId="Heading4">
    <w:name w:val="heading 4"/>
    <w:basedOn w:val="Normal"/>
    <w:next w:val="Normal"/>
    <w:link w:val="Heading4Char"/>
    <w:uiPriority w:val="9"/>
    <w:unhideWhenUsed/>
    <w:qFormat/>
    <w:rsid w:val="008444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262C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262C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ußnotentext Char Char2 Char,Char Char1 Char2 Char,Fußnotentext Char Char Char1 Char,Char Char1 Char Char1 Char,Fußnotentext Char Char Char Char Char,Char Char1 Char Char Char Char,FA"/>
    <w:basedOn w:val="Normal"/>
    <w:link w:val="FootnoteTextChar"/>
    <w:rsid w:val="00817E7E"/>
    <w:rPr>
      <w:sz w:val="20"/>
      <w:szCs w:val="20"/>
      <w:lang w:val="en-US" w:eastAsia="en-US"/>
    </w:rPr>
  </w:style>
  <w:style w:type="character" w:customStyle="1" w:styleId="FootnoteTextChar">
    <w:name w:val="Footnote Text Char"/>
    <w:aliases w:val="Footnote Text Char1 Char,Footnote Text Char Char Char,Fußnotentext Char Char2 Char Char,Char Char1 Char2 Char Char,Fußnotentext Char Char Char1 Char Char,Char Char1 Char Char1 Char Char,Fußnotentext Char Char Char Char Char Char"/>
    <w:basedOn w:val="DefaultParagraphFont"/>
    <w:link w:val="FootnoteText"/>
    <w:rsid w:val="00817E7E"/>
    <w:rPr>
      <w:rFonts w:ascii="Times New Roman" w:eastAsia="Times New Roman" w:hAnsi="Times New Roman" w:cs="Times New Roman"/>
      <w:sz w:val="20"/>
      <w:szCs w:val="20"/>
    </w:rPr>
  </w:style>
  <w:style w:type="character" w:styleId="FootnoteReference">
    <w:name w:val="footnote reference"/>
    <w:basedOn w:val="DefaultParagraphFont"/>
    <w:rsid w:val="00817E7E"/>
    <w:rPr>
      <w:vertAlign w:val="superscript"/>
    </w:rPr>
  </w:style>
  <w:style w:type="paragraph" w:styleId="Footer">
    <w:name w:val="footer"/>
    <w:basedOn w:val="Normal"/>
    <w:link w:val="FooterChar"/>
    <w:uiPriority w:val="99"/>
    <w:rsid w:val="00817E7E"/>
    <w:pPr>
      <w:tabs>
        <w:tab w:val="center" w:pos="4153"/>
        <w:tab w:val="right" w:pos="8306"/>
      </w:tabs>
    </w:pPr>
  </w:style>
  <w:style w:type="character" w:customStyle="1" w:styleId="FooterChar">
    <w:name w:val="Footer Char"/>
    <w:basedOn w:val="DefaultParagraphFont"/>
    <w:link w:val="Footer"/>
    <w:uiPriority w:val="99"/>
    <w:rsid w:val="00817E7E"/>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817E7E"/>
  </w:style>
  <w:style w:type="character" w:customStyle="1" w:styleId="apple-converted-space">
    <w:name w:val="apple-converted-space"/>
    <w:basedOn w:val="DefaultParagraphFont"/>
    <w:rsid w:val="00817E7E"/>
  </w:style>
  <w:style w:type="character" w:styleId="Hyperlink">
    <w:name w:val="Hyperlink"/>
    <w:basedOn w:val="DefaultParagraphFont"/>
    <w:rsid w:val="00817E7E"/>
    <w:rPr>
      <w:color w:val="0000FF"/>
      <w:u w:val="single"/>
    </w:rPr>
  </w:style>
  <w:style w:type="character" w:customStyle="1" w:styleId="Bodytext3">
    <w:name w:val="Body text3"/>
    <w:basedOn w:val="DefaultParagraphFont"/>
    <w:rsid w:val="00817E7E"/>
    <w:rPr>
      <w:rFonts w:ascii="Bookman Old Style" w:hAnsi="Bookman Old Style"/>
      <w:sz w:val="19"/>
      <w:szCs w:val="19"/>
      <w:lang w:bidi="ar-SA"/>
    </w:rPr>
  </w:style>
  <w:style w:type="character" w:customStyle="1" w:styleId="notranslate">
    <w:name w:val="notranslate"/>
    <w:basedOn w:val="DefaultParagraphFont"/>
    <w:rsid w:val="00817E7E"/>
  </w:style>
  <w:style w:type="character" w:customStyle="1" w:styleId="titulo1">
    <w:name w:val="titulo1"/>
    <w:basedOn w:val="DefaultParagraphFont"/>
    <w:rsid w:val="00817E7E"/>
  </w:style>
  <w:style w:type="character" w:customStyle="1" w:styleId="Bodytext2">
    <w:name w:val="Body text (2)_"/>
    <w:basedOn w:val="DefaultParagraphFont"/>
    <w:link w:val="Bodytext20"/>
    <w:rsid w:val="00817E7E"/>
    <w:rPr>
      <w:b/>
      <w:bCs/>
      <w:sz w:val="19"/>
      <w:szCs w:val="19"/>
      <w:shd w:val="clear" w:color="auto" w:fill="FFFFFF"/>
    </w:rPr>
  </w:style>
  <w:style w:type="paragraph" w:customStyle="1" w:styleId="Bodytext20">
    <w:name w:val="Body text (2)"/>
    <w:basedOn w:val="Normal"/>
    <w:link w:val="Bodytext2"/>
    <w:rsid w:val="00817E7E"/>
    <w:pPr>
      <w:widowControl w:val="0"/>
      <w:shd w:val="clear" w:color="auto" w:fill="FFFFFF"/>
      <w:spacing w:after="360" w:line="214" w:lineRule="exact"/>
      <w:jc w:val="center"/>
    </w:pPr>
    <w:rPr>
      <w:rFonts w:asciiTheme="minorHAnsi" w:eastAsiaTheme="minorHAnsi" w:hAnsiTheme="minorHAnsi" w:cstheme="minorBidi"/>
      <w:b/>
      <w:bCs/>
      <w:sz w:val="19"/>
      <w:szCs w:val="19"/>
      <w:lang w:val="en-US" w:eastAsia="en-US"/>
    </w:rPr>
  </w:style>
  <w:style w:type="paragraph" w:styleId="Header">
    <w:name w:val="header"/>
    <w:basedOn w:val="Normal"/>
    <w:link w:val="HeaderChar"/>
    <w:uiPriority w:val="99"/>
    <w:unhideWhenUsed/>
    <w:rsid w:val="004F0FBE"/>
    <w:pPr>
      <w:tabs>
        <w:tab w:val="center" w:pos="4680"/>
        <w:tab w:val="right" w:pos="9360"/>
      </w:tabs>
    </w:pPr>
  </w:style>
  <w:style w:type="character" w:customStyle="1" w:styleId="HeaderChar">
    <w:name w:val="Header Char"/>
    <w:basedOn w:val="DefaultParagraphFont"/>
    <w:link w:val="Header"/>
    <w:uiPriority w:val="99"/>
    <w:rsid w:val="004F0FBE"/>
    <w:rPr>
      <w:rFonts w:ascii="Times New Roman" w:eastAsia="Times New Roman" w:hAnsi="Times New Roman" w:cs="Times New Roman"/>
      <w:sz w:val="24"/>
      <w:szCs w:val="24"/>
      <w:lang w:val="sr-Latn-CS" w:eastAsia="sr-Latn-CS"/>
    </w:rPr>
  </w:style>
  <w:style w:type="character" w:customStyle="1" w:styleId="Heading1Char">
    <w:name w:val="Heading 1 Char"/>
    <w:basedOn w:val="DefaultParagraphFont"/>
    <w:link w:val="Heading1"/>
    <w:rsid w:val="00D46489"/>
    <w:rPr>
      <w:rFonts w:ascii="Times New Roman" w:eastAsia="Times New Roman" w:hAnsi="Times New Roman" w:cs="Times New Roman"/>
      <w:b/>
      <w:bCs/>
      <w:kern w:val="36"/>
      <w:sz w:val="48"/>
      <w:szCs w:val="48"/>
      <w:lang w:val="en-GB" w:eastAsia="en-GB"/>
    </w:rPr>
  </w:style>
  <w:style w:type="character" w:styleId="FollowedHyperlink">
    <w:name w:val="FollowedHyperlink"/>
    <w:basedOn w:val="DefaultParagraphFont"/>
    <w:uiPriority w:val="99"/>
    <w:semiHidden/>
    <w:unhideWhenUsed/>
    <w:rsid w:val="00D46489"/>
    <w:rPr>
      <w:color w:val="954F72" w:themeColor="followedHyperlink"/>
      <w:u w:val="single"/>
    </w:rPr>
  </w:style>
  <w:style w:type="paragraph" w:customStyle="1" w:styleId="msonormal0">
    <w:name w:val="msonormal"/>
    <w:basedOn w:val="Normal"/>
    <w:rsid w:val="00D46489"/>
    <w:pPr>
      <w:spacing w:before="100" w:beforeAutospacing="1" w:after="100" w:afterAutospacing="1"/>
    </w:pPr>
    <w:rPr>
      <w:lang w:val="en-GB" w:eastAsia="en-GB"/>
    </w:rPr>
  </w:style>
  <w:style w:type="paragraph" w:styleId="NormalWeb">
    <w:name w:val="Normal (Web)"/>
    <w:basedOn w:val="Normal"/>
    <w:unhideWhenUsed/>
    <w:rsid w:val="00D46489"/>
    <w:pPr>
      <w:spacing w:before="100" w:beforeAutospacing="1" w:after="100" w:afterAutospacing="1"/>
    </w:pPr>
    <w:rPr>
      <w:lang w:val="en-GB" w:eastAsia="en-GB"/>
    </w:rPr>
  </w:style>
  <w:style w:type="character" w:customStyle="1" w:styleId="FootnoteTextChar2">
    <w:name w:val="Footnote Text Char2"/>
    <w:aliases w:val="Footnote Text Char1 Char1,Footnote Text Char Char Char1,Fußnotentext Char Char2 Char Char1,Char Char1 Char2 Char Char1,Fußnotentext Char Char Char1 Char Char1,Char Char1 Char Char1 Char Char1,Char Char1 Char Char Char Char Char"/>
    <w:basedOn w:val="DefaultParagraphFont"/>
    <w:semiHidden/>
    <w:rsid w:val="00D46489"/>
    <w:rPr>
      <w:lang w:val="sr-Latn-CS" w:eastAsia="sr-Latn-CS"/>
    </w:rPr>
  </w:style>
  <w:style w:type="paragraph" w:styleId="BodyText">
    <w:name w:val="Body Text"/>
    <w:basedOn w:val="Normal"/>
    <w:link w:val="BodyTextChar"/>
    <w:unhideWhenUsed/>
    <w:rsid w:val="00D46489"/>
    <w:pPr>
      <w:jc w:val="both"/>
    </w:pPr>
    <w:rPr>
      <w:szCs w:val="20"/>
      <w:lang w:val="hr-HR" w:eastAsia="en-US"/>
    </w:rPr>
  </w:style>
  <w:style w:type="character" w:customStyle="1" w:styleId="BodyTextChar">
    <w:name w:val="Body Text Char"/>
    <w:basedOn w:val="DefaultParagraphFont"/>
    <w:link w:val="BodyText"/>
    <w:rsid w:val="00D46489"/>
    <w:rPr>
      <w:rFonts w:ascii="Times New Roman" w:eastAsia="Times New Roman" w:hAnsi="Times New Roman" w:cs="Times New Roman"/>
      <w:sz w:val="24"/>
      <w:szCs w:val="20"/>
      <w:lang w:val="hr-HR"/>
    </w:rPr>
  </w:style>
  <w:style w:type="character" w:customStyle="1" w:styleId="Bodytext0">
    <w:name w:val="Body text_"/>
    <w:link w:val="Bodytext1"/>
    <w:locked/>
    <w:rsid w:val="00D46489"/>
    <w:rPr>
      <w:sz w:val="19"/>
      <w:szCs w:val="19"/>
      <w:shd w:val="clear" w:color="auto" w:fill="FFFFFF"/>
    </w:rPr>
  </w:style>
  <w:style w:type="paragraph" w:customStyle="1" w:styleId="Bodytext1">
    <w:name w:val="Body text1"/>
    <w:basedOn w:val="Normal"/>
    <w:link w:val="Bodytext0"/>
    <w:rsid w:val="00D46489"/>
    <w:pPr>
      <w:widowControl w:val="0"/>
      <w:shd w:val="clear" w:color="auto" w:fill="FFFFFF"/>
      <w:spacing w:before="360" w:after="3960" w:line="240" w:lineRule="atLeast"/>
      <w:ind w:hanging="120"/>
      <w:jc w:val="both"/>
    </w:pPr>
    <w:rPr>
      <w:rFonts w:asciiTheme="minorHAnsi" w:eastAsiaTheme="minorHAnsi" w:hAnsiTheme="minorHAnsi" w:cstheme="minorBidi"/>
      <w:sz w:val="19"/>
      <w:szCs w:val="19"/>
      <w:lang w:val="en-US" w:eastAsia="en-US"/>
    </w:rPr>
  </w:style>
  <w:style w:type="character" w:customStyle="1" w:styleId="Heading20">
    <w:name w:val="Heading #2_"/>
    <w:link w:val="Heading21"/>
    <w:locked/>
    <w:rsid w:val="00D46489"/>
    <w:rPr>
      <w:rFonts w:ascii="Book Antiqua" w:hAnsi="Book Antiqua"/>
      <w:b/>
      <w:bCs/>
      <w:shd w:val="clear" w:color="auto" w:fill="FFFFFF"/>
    </w:rPr>
  </w:style>
  <w:style w:type="paragraph" w:customStyle="1" w:styleId="Heading21">
    <w:name w:val="Heading #21"/>
    <w:basedOn w:val="Normal"/>
    <w:link w:val="Heading20"/>
    <w:rsid w:val="00D46489"/>
    <w:pPr>
      <w:widowControl w:val="0"/>
      <w:shd w:val="clear" w:color="auto" w:fill="FFFFFF"/>
      <w:spacing w:after="600" w:line="240" w:lineRule="atLeast"/>
      <w:outlineLvl w:val="1"/>
    </w:pPr>
    <w:rPr>
      <w:rFonts w:ascii="Book Antiqua" w:eastAsiaTheme="minorHAnsi" w:hAnsi="Book Antiqua" w:cstheme="minorBidi"/>
      <w:b/>
      <w:bCs/>
      <w:sz w:val="22"/>
      <w:szCs w:val="22"/>
      <w:lang w:val="en-US" w:eastAsia="en-US"/>
    </w:rPr>
  </w:style>
  <w:style w:type="character" w:customStyle="1" w:styleId="Footnote">
    <w:name w:val="Footnote_"/>
    <w:link w:val="Footnote1"/>
    <w:locked/>
    <w:rsid w:val="00D46489"/>
    <w:rPr>
      <w:b/>
      <w:bCs/>
      <w:sz w:val="15"/>
      <w:szCs w:val="15"/>
      <w:shd w:val="clear" w:color="auto" w:fill="FFFFFF"/>
    </w:rPr>
  </w:style>
  <w:style w:type="paragraph" w:customStyle="1" w:styleId="Footnote1">
    <w:name w:val="Footnote1"/>
    <w:basedOn w:val="Normal"/>
    <w:link w:val="Footnote"/>
    <w:rsid w:val="00D46489"/>
    <w:pPr>
      <w:widowControl w:val="0"/>
      <w:shd w:val="clear" w:color="auto" w:fill="FFFFFF"/>
      <w:spacing w:line="187" w:lineRule="exact"/>
      <w:ind w:hanging="120"/>
    </w:pPr>
    <w:rPr>
      <w:rFonts w:asciiTheme="minorHAnsi" w:eastAsiaTheme="minorHAnsi" w:hAnsiTheme="minorHAnsi" w:cstheme="minorBidi"/>
      <w:b/>
      <w:bCs/>
      <w:sz w:val="15"/>
      <w:szCs w:val="15"/>
      <w:lang w:val="en-US" w:eastAsia="en-US"/>
    </w:rPr>
  </w:style>
  <w:style w:type="character" w:customStyle="1" w:styleId="Heading30">
    <w:name w:val="Heading #3_"/>
    <w:link w:val="Heading31"/>
    <w:locked/>
    <w:rsid w:val="00D46489"/>
    <w:rPr>
      <w:rFonts w:ascii="Book Antiqua" w:hAnsi="Book Antiqua"/>
      <w:b/>
      <w:bCs/>
      <w:shd w:val="clear" w:color="auto" w:fill="FFFFFF"/>
    </w:rPr>
  </w:style>
  <w:style w:type="paragraph" w:customStyle="1" w:styleId="Heading31">
    <w:name w:val="Heading #31"/>
    <w:basedOn w:val="Normal"/>
    <w:link w:val="Heading30"/>
    <w:rsid w:val="00D46489"/>
    <w:pPr>
      <w:widowControl w:val="0"/>
      <w:shd w:val="clear" w:color="auto" w:fill="FFFFFF"/>
      <w:spacing w:before="600" w:after="240" w:line="240" w:lineRule="atLeast"/>
      <w:ind w:hanging="1740"/>
      <w:jc w:val="both"/>
      <w:outlineLvl w:val="2"/>
    </w:pPr>
    <w:rPr>
      <w:rFonts w:ascii="Book Antiqua" w:eastAsiaTheme="minorHAnsi" w:hAnsi="Book Antiqua" w:cstheme="minorBidi"/>
      <w:b/>
      <w:bCs/>
      <w:sz w:val="22"/>
      <w:szCs w:val="22"/>
      <w:lang w:val="en-US" w:eastAsia="en-US"/>
    </w:rPr>
  </w:style>
  <w:style w:type="character" w:customStyle="1" w:styleId="Footnote2">
    <w:name w:val="Footnote (2)_"/>
    <w:link w:val="Footnote21"/>
    <w:locked/>
    <w:rsid w:val="00D46489"/>
    <w:rPr>
      <w:sz w:val="19"/>
      <w:szCs w:val="19"/>
      <w:shd w:val="clear" w:color="auto" w:fill="FFFFFF"/>
    </w:rPr>
  </w:style>
  <w:style w:type="paragraph" w:customStyle="1" w:styleId="Footnote21">
    <w:name w:val="Footnote (2)1"/>
    <w:basedOn w:val="Normal"/>
    <w:link w:val="Footnote2"/>
    <w:rsid w:val="00D46489"/>
    <w:pPr>
      <w:widowControl w:val="0"/>
      <w:shd w:val="clear" w:color="auto" w:fill="FFFFFF"/>
      <w:spacing w:line="206" w:lineRule="exact"/>
      <w:ind w:firstLine="380"/>
      <w:jc w:val="both"/>
    </w:pPr>
    <w:rPr>
      <w:rFonts w:asciiTheme="minorHAnsi" w:eastAsiaTheme="minorHAnsi" w:hAnsiTheme="minorHAnsi" w:cstheme="minorBidi"/>
      <w:sz w:val="19"/>
      <w:szCs w:val="19"/>
      <w:lang w:val="en-US" w:eastAsia="en-US"/>
    </w:rPr>
  </w:style>
  <w:style w:type="character" w:customStyle="1" w:styleId="Heading40">
    <w:name w:val="Heading #4_"/>
    <w:link w:val="Heading41"/>
    <w:locked/>
    <w:rsid w:val="00D46489"/>
    <w:rPr>
      <w:shd w:val="clear" w:color="auto" w:fill="FFFFFF"/>
    </w:rPr>
  </w:style>
  <w:style w:type="paragraph" w:customStyle="1" w:styleId="Heading41">
    <w:name w:val="Heading #41"/>
    <w:basedOn w:val="Normal"/>
    <w:link w:val="Heading40"/>
    <w:rsid w:val="00D46489"/>
    <w:pPr>
      <w:widowControl w:val="0"/>
      <w:shd w:val="clear" w:color="auto" w:fill="FFFFFF"/>
      <w:spacing w:before="180" w:after="180" w:line="240" w:lineRule="atLeast"/>
      <w:jc w:val="both"/>
      <w:outlineLvl w:val="3"/>
    </w:pPr>
    <w:rPr>
      <w:rFonts w:asciiTheme="minorHAnsi" w:eastAsiaTheme="minorHAnsi" w:hAnsiTheme="minorHAnsi" w:cstheme="minorBidi"/>
      <w:sz w:val="22"/>
      <w:szCs w:val="22"/>
      <w:lang w:val="en-US" w:eastAsia="en-US"/>
    </w:rPr>
  </w:style>
  <w:style w:type="character" w:customStyle="1" w:styleId="Footnote3">
    <w:name w:val="Footnote (3)_"/>
    <w:link w:val="Footnote31"/>
    <w:locked/>
    <w:rsid w:val="00D46489"/>
    <w:rPr>
      <w:b/>
      <w:bCs/>
      <w:i/>
      <w:iCs/>
      <w:sz w:val="15"/>
      <w:szCs w:val="15"/>
      <w:shd w:val="clear" w:color="auto" w:fill="FFFFFF"/>
    </w:rPr>
  </w:style>
  <w:style w:type="paragraph" w:customStyle="1" w:styleId="Footnote31">
    <w:name w:val="Footnote (3)1"/>
    <w:basedOn w:val="Normal"/>
    <w:link w:val="Footnote3"/>
    <w:rsid w:val="00D46489"/>
    <w:pPr>
      <w:widowControl w:val="0"/>
      <w:shd w:val="clear" w:color="auto" w:fill="FFFFFF"/>
      <w:spacing w:line="182" w:lineRule="exact"/>
    </w:pPr>
    <w:rPr>
      <w:rFonts w:asciiTheme="minorHAnsi" w:eastAsiaTheme="minorHAnsi" w:hAnsiTheme="minorHAnsi" w:cstheme="minorBidi"/>
      <w:b/>
      <w:bCs/>
      <w:i/>
      <w:iCs/>
      <w:sz w:val="15"/>
      <w:szCs w:val="15"/>
      <w:lang w:val="en-US" w:eastAsia="en-US"/>
    </w:rPr>
  </w:style>
  <w:style w:type="character" w:customStyle="1" w:styleId="Bodytext6">
    <w:name w:val="Body text (6)_"/>
    <w:link w:val="Bodytext61"/>
    <w:locked/>
    <w:rsid w:val="00D46489"/>
    <w:rPr>
      <w:b/>
      <w:bCs/>
      <w:sz w:val="15"/>
      <w:szCs w:val="15"/>
      <w:shd w:val="clear" w:color="auto" w:fill="FFFFFF"/>
    </w:rPr>
  </w:style>
  <w:style w:type="paragraph" w:customStyle="1" w:styleId="Bodytext61">
    <w:name w:val="Body text (6)1"/>
    <w:basedOn w:val="Normal"/>
    <w:link w:val="Bodytext6"/>
    <w:rsid w:val="00D46489"/>
    <w:pPr>
      <w:widowControl w:val="0"/>
      <w:shd w:val="clear" w:color="auto" w:fill="FFFFFF"/>
      <w:spacing w:before="180" w:after="180" w:line="240" w:lineRule="atLeast"/>
    </w:pPr>
    <w:rPr>
      <w:rFonts w:asciiTheme="minorHAnsi" w:eastAsiaTheme="minorHAnsi" w:hAnsiTheme="minorHAnsi" w:cstheme="minorBidi"/>
      <w:b/>
      <w:bCs/>
      <w:sz w:val="15"/>
      <w:szCs w:val="15"/>
      <w:lang w:val="en-US" w:eastAsia="en-US"/>
    </w:rPr>
  </w:style>
  <w:style w:type="character" w:customStyle="1" w:styleId="Bodytext4">
    <w:name w:val="Body text (4)_"/>
    <w:link w:val="Bodytext41"/>
    <w:locked/>
    <w:rsid w:val="00D46489"/>
    <w:rPr>
      <w:i/>
      <w:iCs/>
      <w:sz w:val="19"/>
      <w:szCs w:val="19"/>
      <w:shd w:val="clear" w:color="auto" w:fill="FFFFFF"/>
    </w:rPr>
  </w:style>
  <w:style w:type="paragraph" w:customStyle="1" w:styleId="Bodytext41">
    <w:name w:val="Body text (4)1"/>
    <w:basedOn w:val="Normal"/>
    <w:link w:val="Bodytext4"/>
    <w:rsid w:val="00D46489"/>
    <w:pPr>
      <w:widowControl w:val="0"/>
      <w:shd w:val="clear" w:color="auto" w:fill="FFFFFF"/>
      <w:spacing w:before="360" w:line="240" w:lineRule="atLeast"/>
      <w:jc w:val="both"/>
    </w:pPr>
    <w:rPr>
      <w:rFonts w:asciiTheme="minorHAnsi" w:eastAsiaTheme="minorHAnsi" w:hAnsiTheme="minorHAnsi" w:cstheme="minorBidi"/>
      <w:i/>
      <w:iCs/>
      <w:sz w:val="19"/>
      <w:szCs w:val="19"/>
      <w:lang w:val="en-US" w:eastAsia="en-US"/>
    </w:rPr>
  </w:style>
  <w:style w:type="character" w:customStyle="1" w:styleId="Bodytext9">
    <w:name w:val="Body text (9)_"/>
    <w:link w:val="Bodytext90"/>
    <w:locked/>
    <w:rsid w:val="00D46489"/>
    <w:rPr>
      <w:sz w:val="11"/>
      <w:szCs w:val="11"/>
      <w:shd w:val="clear" w:color="auto" w:fill="FFFFFF"/>
    </w:rPr>
  </w:style>
  <w:style w:type="paragraph" w:customStyle="1" w:styleId="Bodytext90">
    <w:name w:val="Body text (9)"/>
    <w:basedOn w:val="Normal"/>
    <w:link w:val="Bodytext9"/>
    <w:rsid w:val="00D46489"/>
    <w:pPr>
      <w:widowControl w:val="0"/>
      <w:shd w:val="clear" w:color="auto" w:fill="FFFFFF"/>
      <w:spacing w:after="120" w:line="240" w:lineRule="atLeast"/>
      <w:jc w:val="both"/>
    </w:pPr>
    <w:rPr>
      <w:rFonts w:asciiTheme="minorHAnsi" w:eastAsiaTheme="minorHAnsi" w:hAnsiTheme="minorHAnsi" w:cstheme="minorBidi"/>
      <w:sz w:val="11"/>
      <w:szCs w:val="11"/>
      <w:lang w:val="en-US" w:eastAsia="en-US"/>
    </w:rPr>
  </w:style>
  <w:style w:type="character" w:customStyle="1" w:styleId="Bodytext10">
    <w:name w:val="Body text (10)_"/>
    <w:link w:val="Bodytext101"/>
    <w:locked/>
    <w:rsid w:val="00D46489"/>
    <w:rPr>
      <w:b/>
      <w:bCs/>
      <w:i/>
      <w:iCs/>
      <w:sz w:val="15"/>
      <w:szCs w:val="15"/>
      <w:shd w:val="clear" w:color="auto" w:fill="FFFFFF"/>
    </w:rPr>
  </w:style>
  <w:style w:type="paragraph" w:customStyle="1" w:styleId="Bodytext101">
    <w:name w:val="Body text (10)1"/>
    <w:basedOn w:val="Normal"/>
    <w:link w:val="Bodytext10"/>
    <w:rsid w:val="00D46489"/>
    <w:pPr>
      <w:widowControl w:val="0"/>
      <w:shd w:val="clear" w:color="auto" w:fill="FFFFFF"/>
      <w:spacing w:before="180" w:line="187" w:lineRule="exact"/>
      <w:ind w:firstLine="360"/>
      <w:jc w:val="both"/>
    </w:pPr>
    <w:rPr>
      <w:rFonts w:asciiTheme="minorHAnsi" w:eastAsiaTheme="minorHAnsi" w:hAnsiTheme="minorHAnsi" w:cstheme="minorBidi"/>
      <w:b/>
      <w:bCs/>
      <w:i/>
      <w:iCs/>
      <w:sz w:val="15"/>
      <w:szCs w:val="15"/>
      <w:lang w:val="en-US" w:eastAsia="en-US"/>
    </w:rPr>
  </w:style>
  <w:style w:type="character" w:customStyle="1" w:styleId="Footnote4">
    <w:name w:val="Footnote (4)_"/>
    <w:link w:val="Footnote40"/>
    <w:locked/>
    <w:rsid w:val="00D46489"/>
    <w:rPr>
      <w:spacing w:val="-10"/>
      <w:sz w:val="9"/>
      <w:szCs w:val="9"/>
      <w:shd w:val="clear" w:color="auto" w:fill="FFFFFF"/>
    </w:rPr>
  </w:style>
  <w:style w:type="paragraph" w:customStyle="1" w:styleId="Footnote40">
    <w:name w:val="Footnote (4)"/>
    <w:basedOn w:val="Normal"/>
    <w:link w:val="Footnote4"/>
    <w:rsid w:val="00D46489"/>
    <w:pPr>
      <w:widowControl w:val="0"/>
      <w:shd w:val="clear" w:color="auto" w:fill="FFFFFF"/>
      <w:spacing w:line="240" w:lineRule="atLeast"/>
      <w:jc w:val="both"/>
    </w:pPr>
    <w:rPr>
      <w:rFonts w:asciiTheme="minorHAnsi" w:eastAsiaTheme="minorHAnsi" w:hAnsiTheme="minorHAnsi" w:cstheme="minorBidi"/>
      <w:spacing w:val="-10"/>
      <w:sz w:val="9"/>
      <w:szCs w:val="9"/>
      <w:lang w:val="en-US" w:eastAsia="en-US"/>
    </w:rPr>
  </w:style>
  <w:style w:type="character" w:customStyle="1" w:styleId="Heading32">
    <w:name w:val="Heading #3 (2)_"/>
    <w:link w:val="Heading321"/>
    <w:locked/>
    <w:rsid w:val="00D46489"/>
    <w:rPr>
      <w:shd w:val="clear" w:color="auto" w:fill="FFFFFF"/>
    </w:rPr>
  </w:style>
  <w:style w:type="paragraph" w:customStyle="1" w:styleId="Heading321">
    <w:name w:val="Heading #3 (2)1"/>
    <w:basedOn w:val="Normal"/>
    <w:link w:val="Heading32"/>
    <w:rsid w:val="00D46489"/>
    <w:pPr>
      <w:widowControl w:val="0"/>
      <w:shd w:val="clear" w:color="auto" w:fill="FFFFFF"/>
      <w:spacing w:before="600" w:after="180" w:line="240" w:lineRule="atLeast"/>
      <w:jc w:val="both"/>
      <w:outlineLvl w:val="2"/>
    </w:pPr>
    <w:rPr>
      <w:rFonts w:asciiTheme="minorHAnsi" w:eastAsiaTheme="minorHAnsi" w:hAnsiTheme="minorHAnsi" w:cstheme="minorBidi"/>
      <w:sz w:val="22"/>
      <w:szCs w:val="22"/>
      <w:lang w:val="en-US" w:eastAsia="en-US"/>
    </w:rPr>
  </w:style>
  <w:style w:type="character" w:customStyle="1" w:styleId="Picturecaption">
    <w:name w:val="Picture caption_"/>
    <w:link w:val="Picturecaption0"/>
    <w:locked/>
    <w:rsid w:val="00D46489"/>
    <w:rPr>
      <w:b/>
      <w:bCs/>
      <w:sz w:val="15"/>
      <w:szCs w:val="15"/>
      <w:shd w:val="clear" w:color="auto" w:fill="FFFFFF"/>
    </w:rPr>
  </w:style>
  <w:style w:type="paragraph" w:customStyle="1" w:styleId="Picturecaption0">
    <w:name w:val="Picture caption"/>
    <w:basedOn w:val="Normal"/>
    <w:link w:val="Picturecaption"/>
    <w:rsid w:val="00D46489"/>
    <w:pPr>
      <w:widowControl w:val="0"/>
      <w:shd w:val="clear" w:color="auto" w:fill="FFFFFF"/>
      <w:spacing w:line="187" w:lineRule="exact"/>
      <w:ind w:firstLine="380"/>
      <w:jc w:val="both"/>
    </w:pPr>
    <w:rPr>
      <w:rFonts w:asciiTheme="minorHAnsi" w:eastAsiaTheme="minorHAnsi" w:hAnsiTheme="minorHAnsi" w:cstheme="minorBidi"/>
      <w:b/>
      <w:bCs/>
      <w:sz w:val="15"/>
      <w:szCs w:val="15"/>
      <w:lang w:val="en-US" w:eastAsia="en-US"/>
    </w:rPr>
  </w:style>
  <w:style w:type="paragraph" w:customStyle="1" w:styleId="clan">
    <w:name w:val="clan"/>
    <w:basedOn w:val="Normal"/>
    <w:rsid w:val="00D46489"/>
    <w:pPr>
      <w:spacing w:before="100" w:beforeAutospacing="1" w:after="100" w:afterAutospacing="1"/>
    </w:pPr>
    <w:rPr>
      <w:lang w:val="en-GB" w:eastAsia="en-GB"/>
    </w:rPr>
  </w:style>
  <w:style w:type="paragraph" w:customStyle="1" w:styleId="Normal1">
    <w:name w:val="Normal1"/>
    <w:basedOn w:val="Normal"/>
    <w:rsid w:val="00D46489"/>
    <w:pPr>
      <w:spacing w:before="100" w:beforeAutospacing="1" w:after="100" w:afterAutospacing="1"/>
    </w:pPr>
    <w:rPr>
      <w:lang w:val="en-GB" w:eastAsia="en-GB"/>
    </w:rPr>
  </w:style>
  <w:style w:type="paragraph" w:customStyle="1" w:styleId="wyq120---podnaslov-clana">
    <w:name w:val="wyq120---podnaslov-clana"/>
    <w:basedOn w:val="Normal"/>
    <w:rsid w:val="00D46489"/>
    <w:pPr>
      <w:spacing w:before="100" w:beforeAutospacing="1" w:after="100" w:afterAutospacing="1"/>
    </w:pPr>
    <w:rPr>
      <w:lang w:val="en-GB" w:eastAsia="en-GB"/>
    </w:rPr>
  </w:style>
  <w:style w:type="paragraph" w:customStyle="1" w:styleId="Default">
    <w:name w:val="Default"/>
    <w:rsid w:val="00D46489"/>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customStyle="1" w:styleId="wyq110---naslov-clana">
    <w:name w:val="wyq110---naslov-clana"/>
    <w:basedOn w:val="Normal"/>
    <w:rsid w:val="00D46489"/>
    <w:pPr>
      <w:spacing w:before="240" w:after="240"/>
      <w:jc w:val="center"/>
    </w:pPr>
    <w:rPr>
      <w:rFonts w:ascii="Arial" w:eastAsia="SimSun" w:hAnsi="Arial" w:cs="Arial"/>
      <w:b/>
      <w:bCs/>
      <w:lang w:val="en-US" w:eastAsia="zh-CN"/>
    </w:rPr>
  </w:style>
  <w:style w:type="character" w:customStyle="1" w:styleId="Heading10">
    <w:name w:val="Heading #1_"/>
    <w:link w:val="Heading11"/>
    <w:locked/>
    <w:rsid w:val="00D46489"/>
    <w:rPr>
      <w:rFonts w:ascii="Arial" w:hAnsi="Arial" w:cs="Arial"/>
      <w:b/>
      <w:bCs/>
      <w:sz w:val="23"/>
      <w:szCs w:val="23"/>
      <w:shd w:val="clear" w:color="auto" w:fill="FFFFFF"/>
    </w:rPr>
  </w:style>
  <w:style w:type="paragraph" w:customStyle="1" w:styleId="Heading11">
    <w:name w:val="Heading #1"/>
    <w:basedOn w:val="Normal"/>
    <w:link w:val="Heading10"/>
    <w:rsid w:val="00D46489"/>
    <w:pPr>
      <w:widowControl w:val="0"/>
      <w:shd w:val="clear" w:color="auto" w:fill="FFFFFF"/>
      <w:spacing w:before="240" w:line="273" w:lineRule="exact"/>
      <w:outlineLvl w:val="0"/>
    </w:pPr>
    <w:rPr>
      <w:rFonts w:ascii="Arial" w:eastAsiaTheme="minorHAnsi" w:hAnsi="Arial" w:cs="Arial"/>
      <w:b/>
      <w:bCs/>
      <w:sz w:val="23"/>
      <w:szCs w:val="23"/>
      <w:lang w:val="en-US" w:eastAsia="en-US"/>
    </w:rPr>
  </w:style>
  <w:style w:type="paragraph" w:customStyle="1" w:styleId="tjustify">
    <w:name w:val="tjustify"/>
    <w:basedOn w:val="Normal"/>
    <w:rsid w:val="00D46489"/>
    <w:pPr>
      <w:spacing w:before="100" w:beforeAutospacing="1" w:after="100" w:afterAutospacing="1"/>
    </w:pPr>
    <w:rPr>
      <w:lang w:val="en-GB" w:eastAsia="en-GB"/>
    </w:rPr>
  </w:style>
  <w:style w:type="paragraph" w:customStyle="1" w:styleId="style41">
    <w:name w:val="style41"/>
    <w:basedOn w:val="Normal"/>
    <w:rsid w:val="00D46489"/>
    <w:pPr>
      <w:spacing w:before="100" w:beforeAutospacing="1" w:after="100" w:afterAutospacing="1"/>
    </w:pPr>
    <w:rPr>
      <w:lang w:val="en-GB" w:eastAsia="en-GB"/>
    </w:rPr>
  </w:style>
  <w:style w:type="paragraph" w:customStyle="1" w:styleId="BodyTextIndent21">
    <w:name w:val="Body Text Indent 21"/>
    <w:basedOn w:val="Normal"/>
    <w:rsid w:val="00D46489"/>
    <w:pPr>
      <w:suppressAutoHyphens/>
      <w:ind w:firstLine="708"/>
      <w:jc w:val="both"/>
    </w:pPr>
    <w:rPr>
      <w:rFonts w:ascii="Arial" w:hAnsi="Arial" w:cs="Arial"/>
      <w:sz w:val="22"/>
      <w:szCs w:val="22"/>
      <w:lang w:val="sr-Cyrl-CS" w:eastAsia="ar-SA"/>
    </w:rPr>
  </w:style>
  <w:style w:type="paragraph" w:customStyle="1" w:styleId="BodyTextIndent22">
    <w:name w:val="Body Text Indent 22"/>
    <w:basedOn w:val="Normal"/>
    <w:rsid w:val="00D46489"/>
    <w:pPr>
      <w:suppressAutoHyphens/>
      <w:ind w:firstLine="708"/>
      <w:jc w:val="both"/>
    </w:pPr>
    <w:rPr>
      <w:rFonts w:ascii="Arial" w:hAnsi="Arial" w:cs="Arial"/>
      <w:sz w:val="22"/>
      <w:szCs w:val="22"/>
      <w:lang w:val="sr-Cyrl-CS" w:eastAsia="ar-SA"/>
    </w:rPr>
  </w:style>
  <w:style w:type="paragraph" w:customStyle="1" w:styleId="ConsPlusTitle">
    <w:name w:val="ConsPlusTitle"/>
    <w:rsid w:val="00D46489"/>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Heading22">
    <w:name w:val="Heading #2"/>
    <w:basedOn w:val="Normal"/>
    <w:rsid w:val="00D46489"/>
    <w:pPr>
      <w:widowControl w:val="0"/>
      <w:shd w:val="clear" w:color="auto" w:fill="FFFFFF"/>
      <w:spacing w:before="300" w:after="300" w:line="305" w:lineRule="exact"/>
      <w:outlineLvl w:val="1"/>
    </w:pPr>
    <w:rPr>
      <w:rFonts w:ascii="Arial" w:hAnsi="Arial"/>
      <w:b/>
      <w:bCs/>
      <w:sz w:val="20"/>
      <w:szCs w:val="20"/>
      <w:lang w:val="en-GB" w:eastAsia="en-GB"/>
    </w:rPr>
  </w:style>
  <w:style w:type="character" w:customStyle="1" w:styleId="BodytextItalic">
    <w:name w:val="Body text + Italic"/>
    <w:rsid w:val="00D46489"/>
    <w:rPr>
      <w:i/>
      <w:iCs/>
      <w:sz w:val="19"/>
      <w:szCs w:val="19"/>
      <w:lang w:bidi="ar-SA"/>
    </w:rPr>
  </w:style>
  <w:style w:type="character" w:customStyle="1" w:styleId="BodytextSpacing-1pt">
    <w:name w:val="Body text + Spacing -1 pt"/>
    <w:rsid w:val="00D46489"/>
    <w:rPr>
      <w:spacing w:val="-20"/>
      <w:sz w:val="19"/>
      <w:szCs w:val="19"/>
      <w:lang w:bidi="ar-SA"/>
    </w:rPr>
  </w:style>
  <w:style w:type="character" w:customStyle="1" w:styleId="FootnoteItalic">
    <w:name w:val="Footnote + Italic"/>
    <w:rsid w:val="00D46489"/>
    <w:rPr>
      <w:b/>
      <w:bCs/>
      <w:i/>
      <w:iCs/>
      <w:sz w:val="15"/>
      <w:szCs w:val="15"/>
      <w:lang w:bidi="ar-SA"/>
    </w:rPr>
  </w:style>
  <w:style w:type="character" w:customStyle="1" w:styleId="Footnote2Italic">
    <w:name w:val="Footnote (2) + Italic"/>
    <w:rsid w:val="00D46489"/>
    <w:rPr>
      <w:rFonts w:ascii="Times New Roman" w:hAnsi="Times New Roman" w:cs="Times New Roman" w:hint="default"/>
      <w:i/>
      <w:iCs/>
      <w:strike w:val="0"/>
      <w:dstrike w:val="0"/>
      <w:sz w:val="19"/>
      <w:szCs w:val="19"/>
      <w:u w:val="none"/>
      <w:effect w:val="none"/>
    </w:rPr>
  </w:style>
  <w:style w:type="character" w:customStyle="1" w:styleId="BodytextSmallCaps">
    <w:name w:val="Body text + Small Caps"/>
    <w:rsid w:val="00D46489"/>
    <w:rPr>
      <w:rFonts w:ascii="Times New Roman" w:hAnsi="Times New Roman" w:cs="Times New Roman" w:hint="default"/>
      <w:smallCaps/>
      <w:strike w:val="0"/>
      <w:dstrike w:val="0"/>
      <w:sz w:val="19"/>
      <w:szCs w:val="19"/>
      <w:u w:val="none"/>
      <w:effect w:val="none"/>
      <w:lang w:bidi="ar-SA"/>
    </w:rPr>
  </w:style>
  <w:style w:type="character" w:customStyle="1" w:styleId="Footnote3NotItalic">
    <w:name w:val="Footnote (3) + Not Italic"/>
    <w:basedOn w:val="Footnote3"/>
    <w:rsid w:val="00D46489"/>
    <w:rPr>
      <w:b/>
      <w:bCs/>
      <w:i/>
      <w:iCs/>
      <w:sz w:val="15"/>
      <w:szCs w:val="15"/>
      <w:shd w:val="clear" w:color="auto" w:fill="FFFFFF"/>
    </w:rPr>
  </w:style>
  <w:style w:type="character" w:customStyle="1" w:styleId="Bodytext6Italic">
    <w:name w:val="Body text (6) + Italic"/>
    <w:rsid w:val="00D46489"/>
    <w:rPr>
      <w:b/>
      <w:bCs/>
      <w:i/>
      <w:iCs/>
      <w:sz w:val="15"/>
      <w:szCs w:val="15"/>
      <w:lang w:bidi="ar-SA"/>
    </w:rPr>
  </w:style>
  <w:style w:type="character" w:customStyle="1" w:styleId="BodyText11">
    <w:name w:val="Body Text1"/>
    <w:rsid w:val="00D46489"/>
    <w:rPr>
      <w:rFonts w:ascii="Times New Roman" w:hAnsi="Times New Roman" w:cs="Times New Roman" w:hint="default"/>
      <w:sz w:val="19"/>
      <w:szCs w:val="19"/>
      <w:u w:val="single"/>
      <w:lang w:bidi="ar-SA"/>
    </w:rPr>
  </w:style>
  <w:style w:type="character" w:customStyle="1" w:styleId="Bodytext4NotItalic">
    <w:name w:val="Body text (4) + Not Italic"/>
    <w:basedOn w:val="Bodytext4"/>
    <w:rsid w:val="00D46489"/>
    <w:rPr>
      <w:i/>
      <w:iCs/>
      <w:sz w:val="19"/>
      <w:szCs w:val="19"/>
      <w:shd w:val="clear" w:color="auto" w:fill="FFFFFF"/>
    </w:rPr>
  </w:style>
  <w:style w:type="character" w:customStyle="1" w:styleId="Bodytext9BookAntiqua">
    <w:name w:val="Body text (9) + Book Antiqua"/>
    <w:aliases w:val="4 pt,Italic12,Spacing -1 pt3"/>
    <w:rsid w:val="00D46489"/>
    <w:rPr>
      <w:rFonts w:ascii="Book Antiqua" w:hAnsi="Book Antiqua" w:cs="Book Antiqua" w:hint="default"/>
      <w:i/>
      <w:iCs/>
      <w:spacing w:val="-20"/>
      <w:sz w:val="8"/>
      <w:szCs w:val="8"/>
      <w:lang w:bidi="ar-SA"/>
    </w:rPr>
  </w:style>
  <w:style w:type="character" w:customStyle="1" w:styleId="Bodytext10NotItalic">
    <w:name w:val="Body text (10) + Not Italic"/>
    <w:basedOn w:val="Bodytext10"/>
    <w:rsid w:val="00D46489"/>
    <w:rPr>
      <w:b/>
      <w:bCs/>
      <w:i/>
      <w:iCs/>
      <w:sz w:val="15"/>
      <w:szCs w:val="15"/>
      <w:shd w:val="clear" w:color="auto" w:fill="FFFFFF"/>
    </w:rPr>
  </w:style>
  <w:style w:type="character" w:customStyle="1" w:styleId="FootnoteItalic5">
    <w:name w:val="Footnote + Italic5"/>
    <w:rsid w:val="00D46489"/>
    <w:rPr>
      <w:b/>
      <w:bCs/>
      <w:i/>
      <w:iCs/>
      <w:sz w:val="15"/>
      <w:szCs w:val="15"/>
      <w:lang w:bidi="ar-SA"/>
    </w:rPr>
  </w:style>
  <w:style w:type="character" w:customStyle="1" w:styleId="Footnote9">
    <w:name w:val="Footnote + 9"/>
    <w:aliases w:val="5 pt44,Not Bold,Spacing -1 pt"/>
    <w:rsid w:val="00D46489"/>
    <w:rPr>
      <w:rFonts w:ascii="Times New Roman" w:hAnsi="Times New Roman" w:cs="Times New Roman" w:hint="default"/>
      <w:b w:val="0"/>
      <w:bCs w:val="0"/>
      <w:strike w:val="0"/>
      <w:dstrike w:val="0"/>
      <w:spacing w:val="-20"/>
      <w:sz w:val="19"/>
      <w:szCs w:val="19"/>
      <w:u w:val="none"/>
      <w:effect w:val="none"/>
      <w:lang w:bidi="ar-SA"/>
    </w:rPr>
  </w:style>
  <w:style w:type="character" w:customStyle="1" w:styleId="BodytextItalic5">
    <w:name w:val="Body text + Italic5"/>
    <w:rsid w:val="00D46489"/>
    <w:rPr>
      <w:rFonts w:ascii="Times New Roman" w:hAnsi="Times New Roman" w:cs="Times New Roman" w:hint="default"/>
      <w:i/>
      <w:iCs/>
      <w:strike w:val="0"/>
      <w:dstrike w:val="0"/>
      <w:sz w:val="19"/>
      <w:szCs w:val="19"/>
      <w:u w:val="none"/>
      <w:effect w:val="none"/>
      <w:lang w:bidi="ar-SA"/>
    </w:rPr>
  </w:style>
  <w:style w:type="character" w:customStyle="1" w:styleId="Bodytext7">
    <w:name w:val="Body text + 7"/>
    <w:aliases w:val="5 pt31,Bold14,Italic10,5 pt1"/>
    <w:rsid w:val="00D46489"/>
    <w:rPr>
      <w:rFonts w:ascii="Times New Roman" w:hAnsi="Times New Roman" w:cs="Times New Roman" w:hint="default"/>
      <w:b/>
      <w:bCs/>
      <w:i/>
      <w:iCs/>
      <w:strike w:val="0"/>
      <w:dstrike w:val="0"/>
      <w:sz w:val="15"/>
      <w:szCs w:val="15"/>
      <w:u w:val="none"/>
      <w:effect w:val="none"/>
      <w:lang w:bidi="ar-SA"/>
    </w:rPr>
  </w:style>
  <w:style w:type="character" w:customStyle="1" w:styleId="Bodytext73">
    <w:name w:val="Body text + 73"/>
    <w:aliases w:val="5 pt30,Bold13"/>
    <w:rsid w:val="00D46489"/>
    <w:rPr>
      <w:rFonts w:ascii="Times New Roman" w:hAnsi="Times New Roman" w:cs="Times New Roman" w:hint="default"/>
      <w:b/>
      <w:bCs/>
      <w:strike w:val="0"/>
      <w:dstrike w:val="0"/>
      <w:sz w:val="15"/>
      <w:szCs w:val="15"/>
      <w:u w:val="none"/>
      <w:effect w:val="none"/>
      <w:lang w:bidi="ar-SA"/>
    </w:rPr>
  </w:style>
  <w:style w:type="character" w:customStyle="1" w:styleId="Bodytext69">
    <w:name w:val="Body text (6) + 9"/>
    <w:aliases w:val="5 pt32,Not Bold12,Italic11"/>
    <w:rsid w:val="00D46489"/>
    <w:rPr>
      <w:rFonts w:ascii="Times New Roman" w:hAnsi="Times New Roman" w:cs="Times New Roman" w:hint="default"/>
      <w:b w:val="0"/>
      <w:bCs w:val="0"/>
      <w:i/>
      <w:iCs/>
      <w:strike w:val="0"/>
      <w:dstrike w:val="0"/>
      <w:sz w:val="19"/>
      <w:szCs w:val="19"/>
      <w:u w:val="none"/>
      <w:effect w:val="none"/>
      <w:lang w:bidi="ar-SA"/>
    </w:rPr>
  </w:style>
  <w:style w:type="character" w:customStyle="1" w:styleId="BodytextArialNarrow">
    <w:name w:val="Body text + Arial Narrow"/>
    <w:aliases w:val="8,5 pt29"/>
    <w:rsid w:val="00D46489"/>
    <w:rPr>
      <w:rFonts w:ascii="Arial Narrow" w:hAnsi="Arial Narrow" w:cs="Arial Narrow" w:hint="default"/>
      <w:strike w:val="0"/>
      <w:dstrike w:val="0"/>
      <w:sz w:val="17"/>
      <w:szCs w:val="17"/>
      <w:u w:val="none"/>
      <w:effect w:val="none"/>
      <w:lang w:bidi="ar-SA"/>
    </w:rPr>
  </w:style>
  <w:style w:type="character" w:customStyle="1" w:styleId="PicturecaptionItalic">
    <w:name w:val="Picture caption + Italic"/>
    <w:rsid w:val="00D46489"/>
    <w:rPr>
      <w:rFonts w:ascii="Times New Roman" w:hAnsi="Times New Roman" w:cs="Times New Roman" w:hint="default"/>
      <w:b w:val="0"/>
      <w:bCs w:val="0"/>
      <w:i/>
      <w:iCs/>
      <w:strike w:val="0"/>
      <w:dstrike w:val="0"/>
      <w:sz w:val="15"/>
      <w:szCs w:val="15"/>
      <w:u w:val="none"/>
      <w:effect w:val="none"/>
      <w:lang w:bidi="ar-SA"/>
    </w:rPr>
  </w:style>
  <w:style w:type="character" w:customStyle="1" w:styleId="Footnote0">
    <w:name w:val="Footnote"/>
    <w:basedOn w:val="Footnote"/>
    <w:rsid w:val="00D46489"/>
    <w:rPr>
      <w:b/>
      <w:bCs/>
      <w:sz w:val="15"/>
      <w:szCs w:val="15"/>
      <w:shd w:val="clear" w:color="auto" w:fill="FFFFFF"/>
    </w:rPr>
  </w:style>
  <w:style w:type="character" w:customStyle="1" w:styleId="Bodytext40">
    <w:name w:val="Body text4"/>
    <w:basedOn w:val="Bodytext0"/>
    <w:rsid w:val="00D46489"/>
    <w:rPr>
      <w:sz w:val="19"/>
      <w:szCs w:val="19"/>
      <w:shd w:val="clear" w:color="auto" w:fill="FFFFFF"/>
    </w:rPr>
  </w:style>
  <w:style w:type="character" w:customStyle="1" w:styleId="BodytextItalic4">
    <w:name w:val="Body text + Italic4"/>
    <w:rsid w:val="00D46489"/>
    <w:rPr>
      <w:i/>
      <w:iCs/>
      <w:sz w:val="19"/>
      <w:szCs w:val="19"/>
      <w:lang w:bidi="ar-SA"/>
    </w:rPr>
  </w:style>
  <w:style w:type="character" w:customStyle="1" w:styleId="Footnote30">
    <w:name w:val="Footnote3"/>
    <w:basedOn w:val="Footnote"/>
    <w:rsid w:val="00D46489"/>
    <w:rPr>
      <w:b/>
      <w:bCs/>
      <w:sz w:val="15"/>
      <w:szCs w:val="15"/>
      <w:shd w:val="clear" w:color="auto" w:fill="FFFFFF"/>
    </w:rPr>
  </w:style>
  <w:style w:type="character" w:customStyle="1" w:styleId="FootnoteItalic3">
    <w:name w:val="Footnote + Italic3"/>
    <w:rsid w:val="00D46489"/>
    <w:rPr>
      <w:b/>
      <w:bCs/>
      <w:i/>
      <w:iCs/>
      <w:sz w:val="15"/>
      <w:szCs w:val="15"/>
      <w:lang w:bidi="ar-SA"/>
    </w:rPr>
  </w:style>
  <w:style w:type="character" w:customStyle="1" w:styleId="BodytextSpacing-1pt1">
    <w:name w:val="Body text + Spacing -1 pt1"/>
    <w:rsid w:val="00D46489"/>
    <w:rPr>
      <w:rFonts w:ascii="Times New Roman" w:hAnsi="Times New Roman" w:cs="Times New Roman" w:hint="default"/>
      <w:strike w:val="0"/>
      <w:dstrike w:val="0"/>
      <w:spacing w:val="-20"/>
      <w:sz w:val="19"/>
      <w:szCs w:val="19"/>
      <w:u w:val="none"/>
      <w:effect w:val="none"/>
      <w:lang w:bidi="ar-SA"/>
    </w:rPr>
  </w:style>
  <w:style w:type="character" w:customStyle="1" w:styleId="FootnoteItalic2">
    <w:name w:val="Footnote + Italic2"/>
    <w:aliases w:val="Spacing 2 pt"/>
    <w:rsid w:val="00D46489"/>
    <w:rPr>
      <w:rFonts w:ascii="Times New Roman" w:hAnsi="Times New Roman" w:cs="Times New Roman" w:hint="default"/>
      <w:b w:val="0"/>
      <w:bCs w:val="0"/>
      <w:i/>
      <w:iCs/>
      <w:strike w:val="0"/>
      <w:dstrike w:val="0"/>
      <w:spacing w:val="40"/>
      <w:sz w:val="15"/>
      <w:szCs w:val="15"/>
      <w:u w:val="none"/>
      <w:effect w:val="none"/>
      <w:lang w:bidi="ar-SA"/>
    </w:rPr>
  </w:style>
  <w:style w:type="character" w:customStyle="1" w:styleId="BodytextCourierNew">
    <w:name w:val="Body text + Courier New"/>
    <w:aliases w:val="41,5 pt13,Spacing -1 pt2"/>
    <w:rsid w:val="00D46489"/>
    <w:rPr>
      <w:rFonts w:ascii="Courier New" w:hAnsi="Courier New" w:cs="Courier New" w:hint="default"/>
      <w:strike w:val="0"/>
      <w:dstrike w:val="0"/>
      <w:spacing w:val="-20"/>
      <w:sz w:val="9"/>
      <w:szCs w:val="9"/>
      <w:u w:val="none"/>
      <w:effect w:val="none"/>
      <w:lang w:bidi="ar-SA"/>
    </w:rPr>
  </w:style>
  <w:style w:type="character" w:customStyle="1" w:styleId="Bodytext9pt2">
    <w:name w:val="Body text + 9 pt2"/>
    <w:aliases w:val="Bold2,Italic2"/>
    <w:rsid w:val="00D46489"/>
    <w:rPr>
      <w:rFonts w:ascii="Times New Roman" w:hAnsi="Times New Roman" w:cs="Times New Roman" w:hint="default"/>
      <w:b/>
      <w:bCs/>
      <w:i/>
      <w:iCs/>
      <w:strike w:val="0"/>
      <w:dstrike w:val="0"/>
      <w:sz w:val="18"/>
      <w:szCs w:val="18"/>
      <w:u w:val="none"/>
      <w:effect w:val="none"/>
      <w:lang w:bidi="ar-SA"/>
    </w:rPr>
  </w:style>
  <w:style w:type="character" w:customStyle="1" w:styleId="Bodytext81">
    <w:name w:val="Body text + 81"/>
    <w:aliases w:val="5 pt11"/>
    <w:rsid w:val="00D46489"/>
    <w:rPr>
      <w:rFonts w:ascii="Times New Roman" w:hAnsi="Times New Roman" w:cs="Times New Roman" w:hint="default"/>
      <w:strike w:val="0"/>
      <w:dstrike w:val="0"/>
      <w:sz w:val="17"/>
      <w:szCs w:val="17"/>
      <w:u w:val="none"/>
      <w:effect w:val="none"/>
      <w:lang w:bidi="ar-SA"/>
    </w:rPr>
  </w:style>
  <w:style w:type="character" w:customStyle="1" w:styleId="BodytextItalic2">
    <w:name w:val="Body text + Italic2"/>
    <w:rsid w:val="00D46489"/>
    <w:rPr>
      <w:rFonts w:ascii="Times New Roman" w:hAnsi="Times New Roman" w:cs="Times New Roman" w:hint="default"/>
      <w:i/>
      <w:iCs/>
      <w:strike w:val="0"/>
      <w:dstrike w:val="0"/>
      <w:sz w:val="19"/>
      <w:szCs w:val="19"/>
      <w:u w:val="none"/>
      <w:effect w:val="none"/>
      <w:lang w:bidi="ar-SA"/>
    </w:rPr>
  </w:style>
  <w:style w:type="character" w:customStyle="1" w:styleId="FootnoteItalic1">
    <w:name w:val="Footnote + Italic1"/>
    <w:rsid w:val="00D46489"/>
    <w:rPr>
      <w:b/>
      <w:bCs/>
      <w:i/>
      <w:iCs/>
      <w:sz w:val="15"/>
      <w:szCs w:val="15"/>
      <w:lang w:bidi="ar-SA"/>
    </w:rPr>
  </w:style>
  <w:style w:type="character" w:customStyle="1" w:styleId="BodytextSpacing0pt">
    <w:name w:val="Body text + Spacing 0 pt"/>
    <w:rsid w:val="00D46489"/>
    <w:rPr>
      <w:spacing w:val="-10"/>
      <w:sz w:val="19"/>
      <w:szCs w:val="19"/>
      <w:lang w:bidi="ar-SA"/>
    </w:rPr>
  </w:style>
  <w:style w:type="character" w:customStyle="1" w:styleId="Footnote3NotItalic1">
    <w:name w:val="Footnote (3) + Not Italic1"/>
    <w:basedOn w:val="Footnote3"/>
    <w:rsid w:val="00D46489"/>
    <w:rPr>
      <w:b/>
      <w:bCs/>
      <w:i/>
      <w:iCs/>
      <w:sz w:val="15"/>
      <w:szCs w:val="15"/>
      <w:shd w:val="clear" w:color="auto" w:fill="FFFFFF"/>
    </w:rPr>
  </w:style>
  <w:style w:type="character" w:customStyle="1" w:styleId="Footnote32">
    <w:name w:val="Footnote (3)2"/>
    <w:basedOn w:val="Footnote3"/>
    <w:rsid w:val="00D46489"/>
    <w:rPr>
      <w:b/>
      <w:bCs/>
      <w:i/>
      <w:iCs/>
      <w:sz w:val="15"/>
      <w:szCs w:val="15"/>
      <w:shd w:val="clear" w:color="auto" w:fill="FFFFFF"/>
    </w:rPr>
  </w:style>
  <w:style w:type="character" w:customStyle="1" w:styleId="Heading43">
    <w:name w:val="Heading #4 (3)"/>
    <w:rsid w:val="00D46489"/>
    <w:rPr>
      <w:sz w:val="19"/>
      <w:szCs w:val="19"/>
      <w:lang w:bidi="ar-SA"/>
    </w:rPr>
  </w:style>
  <w:style w:type="character" w:customStyle="1" w:styleId="Bodytext10pt">
    <w:name w:val="Body text + 10 pt"/>
    <w:aliases w:val="Spacing -1 pt1"/>
    <w:rsid w:val="00D46489"/>
    <w:rPr>
      <w:rFonts w:ascii="Times New Roman" w:hAnsi="Times New Roman" w:cs="Times New Roman" w:hint="default"/>
      <w:strike w:val="0"/>
      <w:dstrike w:val="0"/>
      <w:spacing w:val="-20"/>
      <w:sz w:val="20"/>
      <w:szCs w:val="20"/>
      <w:u w:val="none"/>
      <w:effect w:val="none"/>
      <w:lang w:bidi="ar-SA"/>
    </w:rPr>
  </w:style>
  <w:style w:type="character" w:customStyle="1" w:styleId="Footnote5pt">
    <w:name w:val="Footnote + 5 pt"/>
    <w:aliases w:val="Not Bold14"/>
    <w:rsid w:val="00D46489"/>
    <w:rPr>
      <w:rFonts w:ascii="Times New Roman" w:hAnsi="Times New Roman" w:cs="Times New Roman" w:hint="default"/>
      <w:b w:val="0"/>
      <w:bCs w:val="0"/>
      <w:strike w:val="0"/>
      <w:dstrike w:val="0"/>
      <w:sz w:val="10"/>
      <w:szCs w:val="10"/>
      <w:u w:val="none"/>
      <w:effect w:val="none"/>
      <w:lang w:bidi="ar-SA"/>
    </w:rPr>
  </w:style>
  <w:style w:type="character" w:customStyle="1" w:styleId="BodytextItalic1">
    <w:name w:val="Body text + Italic1"/>
    <w:aliases w:val="Spacing 19 pt"/>
    <w:rsid w:val="00D46489"/>
    <w:rPr>
      <w:rFonts w:ascii="Times New Roman" w:hAnsi="Times New Roman" w:cs="Times New Roman" w:hint="default"/>
      <w:i/>
      <w:iCs/>
      <w:strike w:val="0"/>
      <w:dstrike w:val="0"/>
      <w:spacing w:val="390"/>
      <w:sz w:val="19"/>
      <w:szCs w:val="19"/>
      <w:u w:val="none"/>
      <w:effect w:val="none"/>
      <w:lang w:bidi="ar-SA"/>
    </w:rPr>
  </w:style>
  <w:style w:type="character" w:customStyle="1" w:styleId="Heading33">
    <w:name w:val="Heading #3"/>
    <w:basedOn w:val="Heading30"/>
    <w:rsid w:val="00D46489"/>
    <w:rPr>
      <w:rFonts w:ascii="Book Antiqua" w:hAnsi="Book Antiqua"/>
      <w:b/>
      <w:bCs/>
      <w:shd w:val="clear" w:color="auto" w:fill="FFFFFF"/>
    </w:rPr>
  </w:style>
  <w:style w:type="character" w:customStyle="1" w:styleId="Heading220">
    <w:name w:val="Heading #22"/>
    <w:basedOn w:val="Heading20"/>
    <w:rsid w:val="00D46489"/>
    <w:rPr>
      <w:rFonts w:ascii="Book Antiqua" w:hAnsi="Book Antiqua"/>
      <w:b/>
      <w:bCs/>
      <w:shd w:val="clear" w:color="auto" w:fill="FFFFFF"/>
    </w:rPr>
  </w:style>
  <w:style w:type="character" w:customStyle="1" w:styleId="Bodytext64">
    <w:name w:val="Body text (6)4"/>
    <w:basedOn w:val="Bodytext6"/>
    <w:rsid w:val="00D46489"/>
    <w:rPr>
      <w:b/>
      <w:bCs/>
      <w:sz w:val="15"/>
      <w:szCs w:val="15"/>
      <w:shd w:val="clear" w:color="auto" w:fill="FFFFFF"/>
    </w:rPr>
  </w:style>
  <w:style w:type="character" w:customStyle="1" w:styleId="Bodytext6Italic3">
    <w:name w:val="Body text (6) + Italic3"/>
    <w:rsid w:val="00D46489"/>
    <w:rPr>
      <w:b/>
      <w:bCs/>
      <w:i/>
      <w:iCs/>
      <w:sz w:val="15"/>
      <w:szCs w:val="15"/>
      <w:lang w:bidi="ar-SA"/>
    </w:rPr>
  </w:style>
  <w:style w:type="character" w:customStyle="1" w:styleId="Bodytext42">
    <w:name w:val="Body text (4)2"/>
    <w:basedOn w:val="Bodytext4"/>
    <w:rsid w:val="00D46489"/>
    <w:rPr>
      <w:i/>
      <w:iCs/>
      <w:sz w:val="19"/>
      <w:szCs w:val="19"/>
      <w:shd w:val="clear" w:color="auto" w:fill="FFFFFF"/>
    </w:rPr>
  </w:style>
  <w:style w:type="character" w:customStyle="1" w:styleId="Bodytext4NotItalic1">
    <w:name w:val="Body text (4) + Not Italic1"/>
    <w:basedOn w:val="Bodytext4"/>
    <w:rsid w:val="00D46489"/>
    <w:rPr>
      <w:i/>
      <w:iCs/>
      <w:sz w:val="19"/>
      <w:szCs w:val="19"/>
      <w:shd w:val="clear" w:color="auto" w:fill="FFFFFF"/>
    </w:rPr>
  </w:style>
  <w:style w:type="character" w:customStyle="1" w:styleId="Heading42">
    <w:name w:val="Heading #42"/>
    <w:basedOn w:val="Heading40"/>
    <w:rsid w:val="00D46489"/>
    <w:rPr>
      <w:shd w:val="clear" w:color="auto" w:fill="FFFFFF"/>
    </w:rPr>
  </w:style>
  <w:style w:type="character" w:customStyle="1" w:styleId="BodytextSpacing-1pt2">
    <w:name w:val="Body text + Spacing -1 pt2"/>
    <w:rsid w:val="00D46489"/>
    <w:rPr>
      <w:spacing w:val="-20"/>
      <w:sz w:val="19"/>
      <w:szCs w:val="19"/>
      <w:lang w:bidi="ar-SA"/>
    </w:rPr>
  </w:style>
  <w:style w:type="character" w:customStyle="1" w:styleId="Bodytext60">
    <w:name w:val="Body text (6)"/>
    <w:rsid w:val="00D46489"/>
    <w:rPr>
      <w:b/>
      <w:bCs/>
      <w:sz w:val="15"/>
      <w:szCs w:val="15"/>
      <w:lang w:bidi="ar-SA"/>
    </w:rPr>
  </w:style>
  <w:style w:type="character" w:customStyle="1" w:styleId="rezultatrec">
    <w:name w:val="rezultat_rec"/>
    <w:basedOn w:val="DefaultParagraphFont"/>
    <w:rsid w:val="00D46489"/>
  </w:style>
  <w:style w:type="character" w:customStyle="1" w:styleId="rezultatporeklo">
    <w:name w:val="rezultat_poreklo"/>
    <w:basedOn w:val="DefaultParagraphFont"/>
    <w:rsid w:val="00D46489"/>
  </w:style>
  <w:style w:type="character" w:customStyle="1" w:styleId="ei1">
    <w:name w:val="ei1"/>
    <w:basedOn w:val="DefaultParagraphFont"/>
    <w:rsid w:val="00D46489"/>
  </w:style>
  <w:style w:type="character" w:customStyle="1" w:styleId="search-hl">
    <w:name w:val="search-hl"/>
    <w:basedOn w:val="DefaultParagraphFont"/>
    <w:rsid w:val="00D46489"/>
  </w:style>
  <w:style w:type="character" w:customStyle="1" w:styleId="edition">
    <w:name w:val="edition"/>
    <w:basedOn w:val="DefaultParagraphFont"/>
    <w:rsid w:val="00D46489"/>
  </w:style>
  <w:style w:type="character" w:customStyle="1" w:styleId="num">
    <w:name w:val="num"/>
    <w:basedOn w:val="DefaultParagraphFont"/>
    <w:rsid w:val="00D46489"/>
  </w:style>
  <w:style w:type="character" w:customStyle="1" w:styleId="a">
    <w:name w:val="a"/>
    <w:basedOn w:val="DefaultParagraphFont"/>
    <w:rsid w:val="00D46489"/>
  </w:style>
  <w:style w:type="character" w:customStyle="1" w:styleId="l6">
    <w:name w:val="l6"/>
    <w:basedOn w:val="DefaultParagraphFont"/>
    <w:rsid w:val="00D46489"/>
  </w:style>
  <w:style w:type="character" w:customStyle="1" w:styleId="l7">
    <w:name w:val="l7"/>
    <w:basedOn w:val="DefaultParagraphFont"/>
    <w:rsid w:val="00D46489"/>
  </w:style>
  <w:style w:type="character" w:customStyle="1" w:styleId="l8">
    <w:name w:val="l8"/>
    <w:basedOn w:val="DefaultParagraphFont"/>
    <w:rsid w:val="00D46489"/>
  </w:style>
  <w:style w:type="character" w:customStyle="1" w:styleId="l9">
    <w:name w:val="l9"/>
    <w:basedOn w:val="DefaultParagraphFont"/>
    <w:rsid w:val="00D46489"/>
  </w:style>
  <w:style w:type="character" w:customStyle="1" w:styleId="l10">
    <w:name w:val="l10"/>
    <w:basedOn w:val="DefaultParagraphFont"/>
    <w:rsid w:val="00D46489"/>
  </w:style>
  <w:style w:type="character" w:customStyle="1" w:styleId="alt-edited">
    <w:name w:val="alt-edited"/>
    <w:basedOn w:val="DefaultParagraphFont"/>
    <w:rsid w:val="00D46489"/>
  </w:style>
  <w:style w:type="character" w:customStyle="1" w:styleId="shorttext">
    <w:name w:val="short_text"/>
    <w:basedOn w:val="DefaultParagraphFont"/>
    <w:rsid w:val="00D46489"/>
  </w:style>
  <w:style w:type="character" w:customStyle="1" w:styleId="BodytextNotBold">
    <w:name w:val="Body text + Not Bold"/>
    <w:aliases w:val="Italic1"/>
    <w:rsid w:val="00D46489"/>
    <w:rPr>
      <w:rFonts w:ascii="Times New Roman" w:hAnsi="Times New Roman" w:cs="Times New Roman" w:hint="default"/>
      <w:b/>
      <w:bCs/>
      <w:i/>
      <w:iCs/>
      <w:strike w:val="0"/>
      <w:dstrike w:val="0"/>
      <w:sz w:val="16"/>
      <w:szCs w:val="16"/>
      <w:u w:val="none"/>
      <w:effect w:val="none"/>
      <w:lang w:bidi="ar-SA"/>
    </w:rPr>
  </w:style>
  <w:style w:type="character" w:customStyle="1" w:styleId="hl">
    <w:name w:val="hl"/>
    <w:basedOn w:val="DefaultParagraphFont"/>
    <w:rsid w:val="00D46489"/>
  </w:style>
  <w:style w:type="character" w:customStyle="1" w:styleId="personname">
    <w:name w:val="person_name"/>
    <w:basedOn w:val="DefaultParagraphFont"/>
    <w:rsid w:val="00D46489"/>
  </w:style>
  <w:style w:type="character" w:customStyle="1" w:styleId="Bodytext4Exact">
    <w:name w:val="Body text (4) Exact"/>
    <w:rsid w:val="00D46489"/>
    <w:rPr>
      <w:rFonts w:ascii="Times New Roman" w:hAnsi="Times New Roman" w:cs="Times New Roman" w:hint="default"/>
      <w:b/>
      <w:bCs/>
      <w:i/>
      <w:iCs/>
      <w:strike w:val="0"/>
      <w:dstrike w:val="0"/>
      <w:spacing w:val="3"/>
      <w:sz w:val="15"/>
      <w:szCs w:val="15"/>
      <w:u w:val="none"/>
      <w:effect w:val="none"/>
    </w:rPr>
  </w:style>
  <w:style w:type="character" w:customStyle="1" w:styleId="A3">
    <w:name w:val="A3"/>
    <w:rsid w:val="00D46489"/>
    <w:rPr>
      <w:rFonts w:ascii="Arrus BT" w:hAnsi="Arrus BT" w:cs="Arrus BT" w:hint="default"/>
      <w:color w:val="000000"/>
      <w:sz w:val="20"/>
      <w:szCs w:val="20"/>
    </w:rPr>
  </w:style>
  <w:style w:type="character" w:customStyle="1" w:styleId="A0">
    <w:name w:val="A0"/>
    <w:rsid w:val="00D46489"/>
    <w:rPr>
      <w:rFonts w:ascii="Arrus BT" w:hAnsi="Arrus BT" w:cs="Arrus BT" w:hint="default"/>
      <w:i/>
      <w:iCs/>
      <w:color w:val="000000"/>
      <w:sz w:val="16"/>
      <w:szCs w:val="16"/>
    </w:rPr>
  </w:style>
  <w:style w:type="character" w:customStyle="1" w:styleId="A6">
    <w:name w:val="A6"/>
    <w:rsid w:val="00D46489"/>
    <w:rPr>
      <w:i/>
      <w:iCs/>
      <w:color w:val="000000"/>
      <w:sz w:val="20"/>
      <w:szCs w:val="20"/>
    </w:rPr>
  </w:style>
  <w:style w:type="character" w:styleId="Strong">
    <w:name w:val="Strong"/>
    <w:basedOn w:val="DefaultParagraphFont"/>
    <w:qFormat/>
    <w:rsid w:val="00D46489"/>
    <w:rPr>
      <w:b/>
      <w:bCs/>
    </w:rPr>
  </w:style>
  <w:style w:type="paragraph" w:customStyle="1" w:styleId="Normal2">
    <w:name w:val="Normal2"/>
    <w:basedOn w:val="Normal"/>
    <w:rsid w:val="00B4545D"/>
    <w:pPr>
      <w:spacing w:before="100" w:beforeAutospacing="1" w:after="100" w:afterAutospacing="1"/>
    </w:pPr>
    <w:rPr>
      <w:lang w:val="en-GB" w:eastAsia="en-GB"/>
    </w:rPr>
  </w:style>
  <w:style w:type="character" w:customStyle="1" w:styleId="BodyText21">
    <w:name w:val="Body Text2"/>
    <w:rsid w:val="00B4545D"/>
    <w:rPr>
      <w:rFonts w:ascii="Times New Roman" w:hAnsi="Times New Roman" w:cs="Times New Roman" w:hint="default"/>
      <w:sz w:val="19"/>
      <w:szCs w:val="19"/>
      <w:u w:val="single"/>
      <w:lang w:bidi="ar-SA"/>
    </w:rPr>
  </w:style>
  <w:style w:type="character" w:styleId="Emphasis">
    <w:name w:val="Emphasis"/>
    <w:basedOn w:val="DefaultParagraphFont"/>
    <w:qFormat/>
    <w:rsid w:val="00B4545D"/>
    <w:rPr>
      <w:i/>
      <w:iCs/>
    </w:rPr>
  </w:style>
  <w:style w:type="character" w:customStyle="1" w:styleId="BodyText30">
    <w:name w:val="Body Text3"/>
    <w:rsid w:val="009F1DD0"/>
    <w:rPr>
      <w:rFonts w:ascii="Times New Roman" w:hAnsi="Times New Roman" w:cs="Times New Roman"/>
      <w:sz w:val="19"/>
      <w:szCs w:val="19"/>
      <w:u w:val="single"/>
      <w:lang w:bidi="ar-SA"/>
    </w:rPr>
  </w:style>
  <w:style w:type="paragraph" w:customStyle="1" w:styleId="Normal3">
    <w:name w:val="Normal3"/>
    <w:basedOn w:val="Normal"/>
    <w:rsid w:val="009F1DD0"/>
    <w:pPr>
      <w:spacing w:before="100" w:beforeAutospacing="1" w:after="100" w:afterAutospacing="1"/>
    </w:pPr>
    <w:rPr>
      <w:lang w:val="en-GB" w:eastAsia="en-GB"/>
    </w:rPr>
  </w:style>
  <w:style w:type="character" w:customStyle="1" w:styleId="Heading3Char">
    <w:name w:val="Heading 3 Char"/>
    <w:basedOn w:val="DefaultParagraphFont"/>
    <w:link w:val="Heading3"/>
    <w:rsid w:val="00C730DC"/>
    <w:rPr>
      <w:rFonts w:ascii="Arial" w:eastAsia="Times New Roman" w:hAnsi="Arial" w:cs="Arial"/>
      <w:b/>
      <w:bCs/>
      <w:sz w:val="26"/>
      <w:szCs w:val="26"/>
      <w:lang w:val="ru-RU" w:eastAsia="ru-RU"/>
    </w:rPr>
  </w:style>
  <w:style w:type="paragraph" w:customStyle="1" w:styleId="Normal4">
    <w:name w:val="Normal4"/>
    <w:basedOn w:val="Normal"/>
    <w:rsid w:val="00C730DC"/>
    <w:pPr>
      <w:spacing w:before="100" w:beforeAutospacing="1" w:after="100" w:afterAutospacing="1"/>
    </w:pPr>
    <w:rPr>
      <w:lang w:val="en-GB" w:eastAsia="en-GB"/>
    </w:rPr>
  </w:style>
  <w:style w:type="character" w:customStyle="1" w:styleId="3oh-58nk">
    <w:name w:val="_3oh- _58nk"/>
    <w:basedOn w:val="DefaultParagraphFont"/>
    <w:rsid w:val="00C730DC"/>
  </w:style>
  <w:style w:type="paragraph" w:styleId="BalloonText">
    <w:name w:val="Balloon Text"/>
    <w:basedOn w:val="Normal"/>
    <w:link w:val="BalloonTextChar"/>
    <w:uiPriority w:val="99"/>
    <w:rsid w:val="00C730DC"/>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rsid w:val="00C730DC"/>
    <w:rPr>
      <w:rFonts w:ascii="Segoe UI" w:eastAsia="Times New Roman" w:hAnsi="Segoe UI" w:cs="Segoe UI"/>
      <w:sz w:val="18"/>
      <w:szCs w:val="18"/>
    </w:rPr>
  </w:style>
  <w:style w:type="paragraph" w:customStyle="1" w:styleId="BodyText43">
    <w:name w:val="Body Text4"/>
    <w:basedOn w:val="Normal"/>
    <w:rsid w:val="004C24DA"/>
    <w:pPr>
      <w:widowControl w:val="0"/>
      <w:shd w:val="clear" w:color="auto" w:fill="FFFFFF"/>
      <w:spacing w:line="214" w:lineRule="exact"/>
      <w:jc w:val="both"/>
    </w:pPr>
    <w:rPr>
      <w:rFonts w:ascii="Bookman Old Style" w:hAnsi="Bookman Old Style"/>
      <w:sz w:val="20"/>
      <w:szCs w:val="20"/>
      <w:lang w:val="en-US" w:eastAsia="en-US"/>
    </w:rPr>
  </w:style>
  <w:style w:type="character" w:customStyle="1" w:styleId="BodytextBold">
    <w:name w:val="Body text + Bold"/>
    <w:rsid w:val="00DD0C24"/>
    <w:rPr>
      <w:rFonts w:ascii="Bookman Old Style" w:hAnsi="Bookman Old Style" w:cs="Bookman Old Style"/>
      <w:b/>
      <w:bCs/>
      <w:sz w:val="20"/>
      <w:szCs w:val="20"/>
      <w:u w:val="none"/>
      <w:lang w:bidi="ar-SA"/>
    </w:rPr>
  </w:style>
  <w:style w:type="paragraph" w:styleId="HTMLPreformatted">
    <w:name w:val="HTML Preformatted"/>
    <w:basedOn w:val="Normal"/>
    <w:link w:val="HTMLPreformattedChar"/>
    <w:rsid w:val="00DD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DD0C24"/>
    <w:rPr>
      <w:rFonts w:ascii="Courier New" w:eastAsia="Times New Roman" w:hAnsi="Courier New" w:cs="Courier New"/>
      <w:sz w:val="20"/>
      <w:szCs w:val="20"/>
    </w:rPr>
  </w:style>
  <w:style w:type="paragraph" w:styleId="NoSpacing">
    <w:name w:val="No Spacing"/>
    <w:qFormat/>
    <w:rsid w:val="00BB2636"/>
    <w:pPr>
      <w:spacing w:after="0" w:line="240" w:lineRule="auto"/>
    </w:pPr>
    <w:rPr>
      <w:rFonts w:eastAsiaTheme="minorEastAsia"/>
    </w:rPr>
  </w:style>
  <w:style w:type="paragraph" w:styleId="ListParagraph">
    <w:name w:val="List Paragraph"/>
    <w:basedOn w:val="Normal"/>
    <w:uiPriority w:val="34"/>
    <w:qFormat/>
    <w:rsid w:val="00E34370"/>
    <w:pPr>
      <w:ind w:left="720"/>
      <w:contextualSpacing/>
    </w:pPr>
  </w:style>
  <w:style w:type="character" w:customStyle="1" w:styleId="Heading2Char">
    <w:name w:val="Heading 2 Char"/>
    <w:basedOn w:val="DefaultParagraphFont"/>
    <w:link w:val="Heading2"/>
    <w:uiPriority w:val="9"/>
    <w:rsid w:val="008444AB"/>
    <w:rPr>
      <w:rFonts w:asciiTheme="majorHAnsi" w:eastAsiaTheme="majorEastAsia" w:hAnsiTheme="majorHAnsi" w:cstheme="majorBidi"/>
      <w:color w:val="2F5496" w:themeColor="accent1" w:themeShade="BF"/>
      <w:sz w:val="26"/>
      <w:szCs w:val="26"/>
      <w:lang w:val="sr-Latn-CS" w:eastAsia="sr-Latn-CS"/>
    </w:rPr>
  </w:style>
  <w:style w:type="character" w:customStyle="1" w:styleId="Heading4Char">
    <w:name w:val="Heading 4 Char"/>
    <w:basedOn w:val="DefaultParagraphFont"/>
    <w:link w:val="Heading4"/>
    <w:uiPriority w:val="9"/>
    <w:rsid w:val="008444AB"/>
    <w:rPr>
      <w:rFonts w:asciiTheme="majorHAnsi" w:eastAsiaTheme="majorEastAsia" w:hAnsiTheme="majorHAnsi" w:cstheme="majorBidi"/>
      <w:i/>
      <w:iCs/>
      <w:color w:val="2F5496" w:themeColor="accent1" w:themeShade="BF"/>
      <w:sz w:val="24"/>
      <w:szCs w:val="24"/>
      <w:lang w:val="sr-Latn-CS" w:eastAsia="sr-Latn-CS"/>
    </w:rPr>
  </w:style>
  <w:style w:type="character" w:customStyle="1" w:styleId="Heading5Char">
    <w:name w:val="Heading 5 Char"/>
    <w:basedOn w:val="DefaultParagraphFont"/>
    <w:link w:val="Heading5"/>
    <w:uiPriority w:val="9"/>
    <w:rsid w:val="00A262CF"/>
    <w:rPr>
      <w:rFonts w:asciiTheme="majorHAnsi" w:eastAsiaTheme="majorEastAsia" w:hAnsiTheme="majorHAnsi" w:cstheme="majorBidi"/>
      <w:color w:val="2F5496" w:themeColor="accent1" w:themeShade="BF"/>
      <w:sz w:val="24"/>
      <w:szCs w:val="24"/>
      <w:lang w:val="sr-Latn-CS" w:eastAsia="sr-Latn-CS"/>
    </w:rPr>
  </w:style>
  <w:style w:type="character" w:customStyle="1" w:styleId="Heading6Char">
    <w:name w:val="Heading 6 Char"/>
    <w:basedOn w:val="DefaultParagraphFont"/>
    <w:link w:val="Heading6"/>
    <w:uiPriority w:val="9"/>
    <w:rsid w:val="00A262CF"/>
    <w:rPr>
      <w:rFonts w:asciiTheme="majorHAnsi" w:eastAsiaTheme="majorEastAsia" w:hAnsiTheme="majorHAnsi" w:cstheme="majorBidi"/>
      <w:color w:val="1F3763" w:themeColor="accent1" w:themeShade="7F"/>
      <w:sz w:val="24"/>
      <w:szCs w:val="24"/>
      <w:lang w:val="sr-Latn-CS" w:eastAsia="sr-Latn-CS"/>
    </w:rPr>
  </w:style>
  <w:style w:type="paragraph" w:styleId="TOC2">
    <w:name w:val="toc 2"/>
    <w:basedOn w:val="Normal"/>
    <w:next w:val="Normal"/>
    <w:autoRedefine/>
    <w:uiPriority w:val="39"/>
    <w:unhideWhenUsed/>
    <w:rsid w:val="00777DE5"/>
    <w:pPr>
      <w:tabs>
        <w:tab w:val="right" w:leader="dot" w:pos="9060"/>
      </w:tabs>
      <w:spacing w:after="100"/>
      <w:ind w:left="240"/>
      <w:jc w:val="center"/>
    </w:pPr>
    <w:rPr>
      <w:b/>
      <w:noProof/>
      <w:lang w:val="sr-Cyrl-RS"/>
    </w:rPr>
  </w:style>
  <w:style w:type="paragraph" w:styleId="TOC3">
    <w:name w:val="toc 3"/>
    <w:basedOn w:val="Normal"/>
    <w:next w:val="Normal"/>
    <w:autoRedefine/>
    <w:uiPriority w:val="39"/>
    <w:unhideWhenUsed/>
    <w:rsid w:val="00F96B11"/>
    <w:pPr>
      <w:spacing w:after="100"/>
      <w:ind w:left="480"/>
    </w:pPr>
  </w:style>
  <w:style w:type="paragraph" w:styleId="TOC1">
    <w:name w:val="toc 1"/>
    <w:basedOn w:val="Normal"/>
    <w:next w:val="Normal"/>
    <w:autoRedefine/>
    <w:uiPriority w:val="39"/>
    <w:unhideWhenUsed/>
    <w:rsid w:val="00777DE5"/>
    <w:pPr>
      <w:tabs>
        <w:tab w:val="right" w:leader="dot" w:pos="9060"/>
      </w:tabs>
      <w:spacing w:after="100"/>
      <w:jc w:val="center"/>
    </w:pPr>
    <w:rPr>
      <w:b/>
      <w:noProof/>
    </w:rPr>
  </w:style>
  <w:style w:type="paragraph" w:styleId="TOC4">
    <w:name w:val="toc 4"/>
    <w:basedOn w:val="Normal"/>
    <w:next w:val="Normal"/>
    <w:autoRedefine/>
    <w:uiPriority w:val="39"/>
    <w:unhideWhenUsed/>
    <w:rsid w:val="00F96B11"/>
    <w:pPr>
      <w:spacing w:after="100"/>
      <w:ind w:left="720"/>
    </w:pPr>
  </w:style>
  <w:style w:type="paragraph" w:styleId="TOC5">
    <w:name w:val="toc 5"/>
    <w:basedOn w:val="Normal"/>
    <w:next w:val="Normal"/>
    <w:autoRedefine/>
    <w:uiPriority w:val="39"/>
    <w:unhideWhenUsed/>
    <w:rsid w:val="00F96B11"/>
    <w:pPr>
      <w:spacing w:after="100"/>
      <w:ind w:left="960"/>
    </w:pPr>
  </w:style>
  <w:style w:type="paragraph" w:styleId="TOC6">
    <w:name w:val="toc 6"/>
    <w:basedOn w:val="Normal"/>
    <w:next w:val="Normal"/>
    <w:autoRedefine/>
    <w:uiPriority w:val="39"/>
    <w:unhideWhenUsed/>
    <w:rsid w:val="00F96B11"/>
    <w:pPr>
      <w:spacing w:after="100"/>
      <w:ind w:left="1200"/>
    </w:pPr>
  </w:style>
  <w:style w:type="paragraph" w:styleId="TOC7">
    <w:name w:val="toc 7"/>
    <w:basedOn w:val="Normal"/>
    <w:next w:val="Normal"/>
    <w:autoRedefine/>
    <w:uiPriority w:val="39"/>
    <w:unhideWhenUsed/>
    <w:rsid w:val="00F96B11"/>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F96B11"/>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F96B11"/>
    <w:pPr>
      <w:spacing w:after="100" w:line="259" w:lineRule="auto"/>
      <w:ind w:left="1760"/>
    </w:pPr>
    <w:rPr>
      <w:rFonts w:asciiTheme="minorHAnsi" w:eastAsiaTheme="minorEastAsia" w:hAnsiTheme="minorHAnsi" w:cstheme="minorBidi"/>
      <w:sz w:val="22"/>
      <w:szCs w:val="22"/>
      <w:lang w:val="en-US" w:eastAsia="en-US"/>
    </w:rPr>
  </w:style>
  <w:style w:type="table" w:styleId="TableGrid">
    <w:name w:val="Table Grid"/>
    <w:basedOn w:val="TableNormal"/>
    <w:uiPriority w:val="39"/>
    <w:rsid w:val="00665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0323">
      <w:bodyDiv w:val="1"/>
      <w:marLeft w:val="0"/>
      <w:marRight w:val="0"/>
      <w:marTop w:val="0"/>
      <w:marBottom w:val="0"/>
      <w:divBdr>
        <w:top w:val="none" w:sz="0" w:space="0" w:color="auto"/>
        <w:left w:val="none" w:sz="0" w:space="0" w:color="auto"/>
        <w:bottom w:val="none" w:sz="0" w:space="0" w:color="auto"/>
        <w:right w:val="none" w:sz="0" w:space="0" w:color="auto"/>
      </w:divBdr>
    </w:div>
    <w:div w:id="1311860242">
      <w:bodyDiv w:val="1"/>
      <w:marLeft w:val="0"/>
      <w:marRight w:val="0"/>
      <w:marTop w:val="0"/>
      <w:marBottom w:val="0"/>
      <w:divBdr>
        <w:top w:val="none" w:sz="0" w:space="0" w:color="auto"/>
        <w:left w:val="none" w:sz="0" w:space="0" w:color="auto"/>
        <w:bottom w:val="none" w:sz="0" w:space="0" w:color="auto"/>
        <w:right w:val="none" w:sz="0" w:space="0" w:color="auto"/>
      </w:divBdr>
    </w:div>
    <w:div w:id="1379668261">
      <w:bodyDiv w:val="1"/>
      <w:marLeft w:val="0"/>
      <w:marRight w:val="0"/>
      <w:marTop w:val="0"/>
      <w:marBottom w:val="0"/>
      <w:divBdr>
        <w:top w:val="none" w:sz="0" w:space="0" w:color="auto"/>
        <w:left w:val="none" w:sz="0" w:space="0" w:color="auto"/>
        <w:bottom w:val="none" w:sz="0" w:space="0" w:color="auto"/>
        <w:right w:val="none" w:sz="0" w:space="0" w:color="auto"/>
      </w:divBdr>
    </w:div>
    <w:div w:id="16464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ielo.cl/scielo.php?script=sci_arttext&amp;pid=S0718-09502008000200007" TargetMode="External"/><Relationship Id="rId21"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42" Type="http://schemas.openxmlformats.org/officeDocument/2006/relationships/hyperlink" Target="http://www.justiciayderecho.org/revista4/articulos/EL%20PRINCIPIO%20DE%20LA%20BUENA%20FE%20PROCESAL%20Joan%20Pico%20i%20Junoi.pdf" TargetMode="External"/><Relationship Id="rId47" Type="http://schemas.openxmlformats.org/officeDocument/2006/relationships/hyperlink" Target="http://www.treccani.it/magazine/diritto/approfondimenti/diritto_penale_e_procedura_penale/1_Lanzillo_statistiche_inefficienza_sitema_giudiziario.html" TargetMode="External"/><Relationship Id="rId63" Type="http://schemas.openxmlformats.org/officeDocument/2006/relationships/hyperlink" Target="https://www.pravo.unizg.hr/_download/repository/godisnjaci/1-godisnjak.pdf" TargetMode="External"/><Relationship Id="rId68" Type="http://schemas.openxmlformats.org/officeDocument/2006/relationships/hyperlink" Target="http://jus.com.br/revista/edicoes/2013" TargetMode="External"/><Relationship Id="rId16"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11" Type="http://schemas.openxmlformats.org/officeDocument/2006/relationships/footer" Target="footer1.xml"/><Relationship Id="rId24"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32" Type="http://schemas.openxmlformats.org/officeDocument/2006/relationships/hyperlink" Target="https://www.academia.edu/2459557/A_boa-fe_como_criterio_para_afericao_do_Abuso_do_Direito_Processual" TargetMode="External"/><Relationship Id="rId37" Type="http://schemas.openxmlformats.org/officeDocument/2006/relationships/hyperlink" Target="https://www.pravo.unizg.hr/_download/repository/godisnjaci/1-godisnjak.pdf" TargetMode="External"/><Relationship Id="rId40" Type="http://schemas.openxmlformats.org/officeDocument/2006/relationships/hyperlink" Target="http://www.ucd.ie/t4cms/07_wish_paper_raluca_ionescu_(moise).pdf" TargetMode="External"/><Relationship Id="rId45" Type="http://schemas.openxmlformats.org/officeDocument/2006/relationships/hyperlink" Target="http://www.direitonet.com.br/artigos/exibir/6314/Efetivacao-do-principio-da-celeridade-mediante-a-coibicao-do-abuso-processual" TargetMode="External"/><Relationship Id="rId53" Type="http://schemas.openxmlformats.org/officeDocument/2006/relationships/hyperlink" Target="http://www.judicialdelnoa.com.ar/doctrina/tesis_dra_nacul.doc" TargetMode="External"/><Relationship Id="rId58" Type="http://schemas.openxmlformats.org/officeDocument/2006/relationships/hyperlink" Target="http://www.scielo.cl/scielo.php?pid=S0716-54552013000100020&amp;script=sci_arttext" TargetMode="External"/><Relationship Id="rId66" Type="http://schemas.openxmlformats.org/officeDocument/2006/relationships/hyperlink" Target="http://www.alanuzelac.from.hr/pubs/A09Vladavina_prava.pdf" TargetMode="External"/><Relationship Id="rId74"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www.acaderc.org.ar/doctrina/articulos/la-doctrina-de-los-actos-propios-venire-contra" TargetMode="External"/><Relationship Id="rId19"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14" Type="http://schemas.openxmlformats.org/officeDocument/2006/relationships/footer" Target="footer3.xml"/><Relationship Id="rId22"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27" Type="http://schemas.openxmlformats.org/officeDocument/2006/relationships/hyperlink" Target="http://www.esmafe.org.br/web/trabalhos/erica_isabel_dellatorre_andrade.pdf" TargetMode="External"/><Relationship Id="rId30" Type="http://schemas.openxmlformats.org/officeDocument/2006/relationships/hyperlink" Target="http://www.statoechiese.it/images/stories/2011.3/berling_frode2m.pdf" TargetMode="External"/><Relationship Id="rId35" Type="http://schemas.openxmlformats.org/officeDocument/2006/relationships/hyperlink" Target="http://www.susu.ac.ru/" TargetMode="External"/><Relationship Id="rId43" Type="http://schemas.openxmlformats.org/officeDocument/2006/relationships/hyperlink" Target="https://www.pravo.unizg.hr/_download/repository/godisnjaci/1-godisnjak.pdf" TargetMode="External"/><Relationship Id="rId48" Type="http://schemas.openxmlformats.org/officeDocument/2006/relationships/hyperlink" Target="http://www.alsnswact.org.au/media/BAhbBlsHOgZmSSIhMjAxMy8wNy8xNS8yMV8wN181MF83NTZfZmlsZQY6BkVU/21_07_50_756_file" TargetMode="External"/><Relationship Id="rId56" Type="http://schemas.openxmlformats.org/officeDocument/2006/relationships/hyperlink" Target="http://www.publicadireito.com.br/conpedi/manaus/arquivos/anais/salvador/gustavo_cunha_prazeres-1.pdf" TargetMode="External"/><Relationship Id="rId64" Type="http://schemas.openxmlformats.org/officeDocument/2006/relationships/hyperlink" Target="http://dspace.utalca.cl/bitstream/1950/9975/1/historiaadagioactospropios.pdf" TargetMode="External"/><Relationship Id="rId69" Type="http://schemas.openxmlformats.org/officeDocument/2006/relationships/hyperlink" Target="http://jus.com.br/revista/edicoes/2013/5/13" TargetMode="External"/><Relationship Id="rId77"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www.ceeol.com/" TargetMode="External"/><Relationship Id="rId72" Type="http://schemas.openxmlformats.org/officeDocument/2006/relationships/hyperlink" Target="http://jus.com.br/revista/edicoes/2013"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25"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33" Type="http://schemas.openxmlformats.org/officeDocument/2006/relationships/hyperlink" Target="http://talpykla.elaba.lt/elaba-fedora/objects/elaba:1738055/datastreams/MAIN/content" TargetMode="External"/><Relationship Id="rId38" Type="http://schemas.openxmlformats.org/officeDocument/2006/relationships/hyperlink" Target="http://www.zupsudvu.hr/zloporaba_nz.asp" TargetMode="External"/><Relationship Id="rId46" Type="http://schemas.openxmlformats.org/officeDocument/2006/relationships/hyperlink" Target="https://www.pravo.unizg.hr/_download/repository/godisnjaci/1-godisnjak.pdf" TargetMode="External"/><Relationship Id="rId59" Type="http://schemas.openxmlformats.org/officeDocument/2006/relationships/hyperlink" Target="http://www.treccani.it/enciclopedia/l-abuso-di-processo_(Il-Libro-dell'anno-del-Diritto)/" TargetMode="External"/><Relationship Id="rId67" Type="http://schemas.openxmlformats.org/officeDocument/2006/relationships/hyperlink" Target="http://jus.com.br/artigos/24425/a-aplicacao-do-principio-nemo-venire-contra-factum-proprium-no-direito-processual-civil" TargetMode="External"/><Relationship Id="rId20"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41" Type="http://schemas.openxmlformats.org/officeDocument/2006/relationships/hyperlink" Target="http://www.lawmix.ru/comm/8859" TargetMode="External"/><Relationship Id="rId54" Type="http://schemas.openxmlformats.org/officeDocument/2006/relationships/hyperlink" Target="http://www.pravnadatoteka.hr/pdf/Pravni%20interes%20u%20gradjanskom%20parnicnom%20postupku.pdf" TargetMode="External"/><Relationship Id="rId62" Type="http://schemas.openxmlformats.org/officeDocument/2006/relationships/hyperlink" Target="http://cyberleninka.ru/journal/n/mezhdunarodnyy-nauchno-issledovatelskiy-zhurnal" TargetMode="External"/><Relationship Id="rId70" Type="http://schemas.openxmlformats.org/officeDocument/2006/relationships/hyperlink" Target="http://jus.com.br/revista/edicoes/2013/5/13"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b.vsu.ru/zgate?ACTION=follow&amp;SESSION_ID=3165&amp;TERM=%D0%91%D0%B0%D0%B5%D0%B2%D0%B0,%20%D0%9A%D1%81%D0%B5%D0%BD%D0%B8%D1%8F%20%D0%9C%D0%B0%D0%BA%D1%81%D0%B8%D0%BC%D0%BE%D0%B2%D0%BD%D0%B0%5B1,1004,4,101%5D&amp;LANG=rus" TargetMode="External"/><Relationship Id="rId23"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28" Type="http://schemas.openxmlformats.org/officeDocument/2006/relationships/hyperlink" Target="https://www.pravo.unizg.hr/_download/repository/godisnjaci/1-godisnjak.pdf" TargetMode="External"/><Relationship Id="rId36" Type="http://schemas.openxmlformats.org/officeDocument/2006/relationships/hyperlink" Target="http://www.dissercat.com/content/osnovaniya-ugolovno-protsessualnoi-otvetstvennosti" TargetMode="External"/><Relationship Id="rId49" Type="http://schemas.openxmlformats.org/officeDocument/2006/relationships/hyperlink" Target="https://www.unifr.ch/ddp1/derechopenal/articulos/a_20110507_04.pdf" TargetMode="External"/><Relationship Id="rId57" Type="http://schemas.openxmlformats.org/officeDocument/2006/relationships/hyperlink" Target="http://www.iuaj.net/node/463" TargetMode="External"/><Relationship Id="rId10" Type="http://schemas.openxmlformats.org/officeDocument/2006/relationships/header" Target="header2.xml"/><Relationship Id="rId31" Type="http://schemas.openxmlformats.org/officeDocument/2006/relationships/hyperlink" Target="https://lib.vsu.ru/zgate?ACTION=follow&amp;SESSION_ID=3165&amp;TERM=%D0%91%D0%B0%D0%B5%D0%B2%D0%B0,%20%D0%9A%D1%81%D0%B5%D0%BD%D0%B8%D1%8F%20%D0%9C%D0%B0%D0%BA%D1%81%D0%B8%D0%BC%D0%BE%D0%B2%D0%BD%D0%B0%5B1,1004,4,101%5D&amp;LANG=rus" TargetMode="External"/><Relationship Id="rId44" Type="http://schemas.openxmlformats.org/officeDocument/2006/relationships/hyperlink" Target="http://www.direitonet.com.br/artigos/perfil/exibir/143004/Carolinne-Coelho-de-Castro-Coutinho" TargetMode="External"/><Relationship Id="rId52" Type="http://schemas.openxmlformats.org/officeDocument/2006/relationships/hyperlink" Target="http://eprints.ugd.edu.mk/10378/" TargetMode="External"/><Relationship Id="rId60" Type="http://schemas.openxmlformats.org/officeDocument/2006/relationships/hyperlink" Target="javascript:oa('49824');" TargetMode="External"/><Relationship Id="rId65" Type="http://schemas.openxmlformats.org/officeDocument/2006/relationships/hyperlink" Target="https://www.pravo.unizg.hr/_download/repository/godisnjaci/1-godisnjak.pdf" TargetMode="External"/><Relationship Id="rId73" Type="http://schemas.openxmlformats.org/officeDocument/2006/relationships/hyperlink" Target="javascript:oa('2306638');"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translate.googleusercontent.com/translate_c?depth=1&amp;hl=en&amp;rurl=translate.google.rs&amp;sl=es&amp;tl=sr&amp;u=http://www.acaderc.org.ar/doctrina/articulos/proscripcion-del-abuso-del-derecho-en-el-proceso/at_download/file&amp;usg=ALkJrhiP4gskooT9aNOfYSrHCKYdEYPLOA" TargetMode="External"/><Relationship Id="rId39" Type="http://schemas.openxmlformats.org/officeDocument/2006/relationships/hyperlink" Target="http://cyberleninka.ru/journal/n/izvestiya-altayskogo-gosudarstvennogo-universiteta" TargetMode="External"/><Relationship Id="rId34" Type="http://schemas.openxmlformats.org/officeDocument/2006/relationships/hyperlink" Target="http://sudovi.pravosudje.hr/zsvz/img/File/sudska_praksa/Zbirka-KP-1.pdf" TargetMode="External"/><Relationship Id="rId50" Type="http://schemas.openxmlformats.org/officeDocument/2006/relationships/hyperlink" Target="http://prawonadrodze.org.pl/twierdzenie-ze-w-sprawach-o-wykroczenia-respektowana-jest-zasada-rownosci-stron-procesowych-jest-naduzyciem-semantycznym/" TargetMode="External"/><Relationship Id="rId55" Type="http://schemas.openxmlformats.org/officeDocument/2006/relationships/hyperlink" Target="http://artshamardin.narod.ru/files/students/sudoustr/article/25.doc"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jus.com.br/revista/edicoes/2013/5" TargetMode="External"/><Relationship Id="rId2" Type="http://schemas.openxmlformats.org/officeDocument/2006/relationships/numbering" Target="numbering.xml"/><Relationship Id="rId29" Type="http://schemas.openxmlformats.org/officeDocument/2006/relationships/hyperlink" Target="http://elateneo.org/documents/trabajosBajar/El_Abuso_Procesal_como_Principio_Moral.pdf"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lawmix.ru/comm/8859" TargetMode="External"/><Relationship Id="rId21" Type="http://schemas.openxmlformats.org/officeDocument/2006/relationships/hyperlink" Target="https://www.unodc.org/.../swiss-criminal-procedure-code.../Switzerland_Criminal_Procedure" TargetMode="External"/><Relationship Id="rId42" Type="http://schemas.openxmlformats.org/officeDocument/2006/relationships/hyperlink" Target="http://www.iuaj.net/node/463" TargetMode="External"/><Relationship Id="rId47" Type="http://schemas.openxmlformats.org/officeDocument/2006/relationships/hyperlink" Target="javascript:oa('2306638');" TargetMode="External"/><Relationship Id="rId63" Type="http://schemas.openxmlformats.org/officeDocument/2006/relationships/hyperlink" Target="http://cidh.org/annualrep/2003eng/Argentina.12159.htm" TargetMode="External"/><Relationship Id="rId68" Type="http://schemas.openxmlformats.org/officeDocument/2006/relationships/hyperlink" Target="http://jus.com.br/revista/edicoes/2013/5/13" TargetMode="External"/><Relationship Id="rId84" Type="http://schemas.openxmlformats.org/officeDocument/2006/relationships/hyperlink" Target="http://www.penalecontemporaneo.it/upload/S.U.%20Rossi%20DPC.pdf" TargetMode="External"/><Relationship Id="rId89" Type="http://schemas.openxmlformats.org/officeDocument/2006/relationships/hyperlink" Target="https://www.pravo.unizg.hr/_download/repository/godisnjaci/1-godisnjak.pdf" TargetMode="External"/><Relationship Id="rId16" Type="http://schemas.openxmlformats.org/officeDocument/2006/relationships/hyperlink" Target="http://www.ceeol.com/" TargetMode="External"/><Relationship Id="rId11" Type="http://schemas.openxmlformats.org/officeDocument/2006/relationships/hyperlink" Target="http://www.ucd.ie/t4cms/07_wish_paper_raluca_ionescu_(moise).pdf" TargetMode="External"/><Relationship Id="rId32" Type="http://schemas.openxmlformats.org/officeDocument/2006/relationships/hyperlink" Target="javascript:oa('51998');" TargetMode="External"/><Relationship Id="rId37" Type="http://schemas.openxmlformats.org/officeDocument/2006/relationships/hyperlink" Target="http://www.dissercat.com/content/osnovaniya-ugolovno-protsessualnoi-otvetstvennosti" TargetMode="External"/><Relationship Id="rId53" Type="http://schemas.openxmlformats.org/officeDocument/2006/relationships/hyperlink" Target="http://www.federalismi.it/nv14/articolo-documento.cfm?artid=19576" TargetMode="External"/><Relationship Id="rId58" Type="http://schemas.openxmlformats.org/officeDocument/2006/relationships/hyperlink" Target="http://pravosudje.ba/vstv/faces/docservlet?p_id_doc=3278" TargetMode="External"/><Relationship Id="rId74" Type="http://schemas.openxmlformats.org/officeDocument/2006/relationships/hyperlink" Target="http://elateneo.org/documents/trabajosBajar/El_Abuso_Procesal_como_Principio_Moral.pdf" TargetMode="External"/><Relationship Id="rId79" Type="http://schemas.openxmlformats.org/officeDocument/2006/relationships/hyperlink" Target="http://www.alsnswact.org.au/media/BAhbBlsHOgZmSSIhMjAxMy8wNy8xNS8yMV8wN181MF83NTZfZmlsZQY6BkVU/21_07_50_756_file" TargetMode="External"/><Relationship Id="rId5" Type="http://schemas.openxmlformats.org/officeDocument/2006/relationships/hyperlink" Target="http://dspace.utalca.cl/bitstream/1950/9975/1/historiaadagioactospropios.pdf" TargetMode="External"/><Relationship Id="rId90" Type="http://schemas.openxmlformats.org/officeDocument/2006/relationships/hyperlink" Target="https://www.pravo.unizg.hr/_download/repository/godisnjaci/1-godisnjak.pdf" TargetMode="External"/><Relationship Id="rId95" Type="http://schemas.openxmlformats.org/officeDocument/2006/relationships/hyperlink" Target="https://www.pravo.unizg.hr/_download/repository/godisnjaci/1-godisnjak.pdf" TargetMode="External"/><Relationship Id="rId22" Type="http://schemas.openxmlformats.org/officeDocument/2006/relationships/hyperlink" Target="http://naiau.kiev.ua/osvitamvs/index.php/kpk-ukrajini.html" TargetMode="External"/><Relationship Id="rId27" Type="http://schemas.openxmlformats.org/officeDocument/2006/relationships/hyperlink" Target="https://www.pravo.unizg.hr/_download/repository/godisnjaci/1-godisnjak.pdf" TargetMode="External"/><Relationship Id="rId43" Type="http://schemas.openxmlformats.org/officeDocument/2006/relationships/hyperlink" Target="http://artshamardin.narod.ru/files/students/sudoustr/article/25.doc" TargetMode="External"/><Relationship Id="rId48" Type="http://schemas.openxmlformats.org/officeDocument/2006/relationships/hyperlink" Target="http://elateneo.org/documents/trabajosBajar/El_Abuso_Procesal_como_Principio_Moral.pdf" TargetMode="External"/><Relationship Id="rId64" Type="http://schemas.openxmlformats.org/officeDocument/2006/relationships/hyperlink" Target="http://www.consultant.ru/cons/cgi/online.cgi?req=doc;base=AUR;n=177137" TargetMode="External"/><Relationship Id="rId69" Type="http://schemas.openxmlformats.org/officeDocument/2006/relationships/hyperlink" Target="http://jus.com.br/revista/edicoes/2013/5/13" TargetMode="External"/><Relationship Id="rId80" Type="http://schemas.openxmlformats.org/officeDocument/2006/relationships/hyperlink" Target="http://talpykla.elaba.lt/elaba-fedora/objects/elaba:1738055/datastreams/MAIN/content" TargetMode="External"/><Relationship Id="rId85" Type="http://schemas.openxmlformats.org/officeDocument/2006/relationships/hyperlink" Target="http://www.direitonet.com.br/artigos/perfil/exibir/143004/Carolinne-Coelho-de-Castro-Coutinho" TargetMode="External"/><Relationship Id="rId3" Type="http://schemas.openxmlformats.org/officeDocument/2006/relationships/hyperlink" Target="http://www.justiciayderecho.org/revista4/articulos/EL%20PRINCIPIO%20DE%20LA%20BUENA%20FE%20PROCESAL%20Joan%20Pico%20i%20Junoi.pdf" TargetMode="External"/><Relationship Id="rId12" Type="http://schemas.openxmlformats.org/officeDocument/2006/relationships/hyperlink" Target="javascript:oa('49824');" TargetMode="External"/><Relationship Id="rId17" Type="http://schemas.openxmlformats.org/officeDocument/2006/relationships/hyperlink" Target="http://www.pravnadatoteka.hr/pdf/Pravni%20interes%20u%20gradjanskom%20parnicnom%20postupku.pdf" TargetMode="External"/><Relationship Id="rId25" Type="http://schemas.openxmlformats.org/officeDocument/2006/relationships/hyperlink" Target="http://www.alanuzelac.from.hr/pubs/A09Vladavina_prava.pdf" TargetMode="External"/><Relationship Id="rId33" Type="http://schemas.openxmlformats.org/officeDocument/2006/relationships/hyperlink" Target="http://cyberleninka.ru/journal/n/izvestiya-altayskogo-gosudarstvennogo-universiteta" TargetMode="External"/><Relationship Id="rId38" Type="http://schemas.openxmlformats.org/officeDocument/2006/relationships/hyperlink" Target="https://www.pravo.unizg.hr/_download/repository/godisnjaci/1-godisnjak.pdf" TargetMode="External"/><Relationship Id="rId46" Type="http://schemas.openxmlformats.org/officeDocument/2006/relationships/hyperlink" Target="http://www.dissercat.com/content/osnovaniya-ugolovno-protsessualnoi-otvetstvennosti" TargetMode="External"/><Relationship Id="rId59" Type="http://schemas.openxmlformats.org/officeDocument/2006/relationships/hyperlink" Target="http://www.esmafe.org.br/web/trabalhos/erica_isabel_dellatorre_andrade.pdf" TargetMode="External"/><Relationship Id="rId67" Type="http://schemas.openxmlformats.org/officeDocument/2006/relationships/hyperlink" Target="http://jus.com.br/revista/edicoes/2013" TargetMode="External"/><Relationship Id="rId20" Type="http://schemas.openxmlformats.org/officeDocument/2006/relationships/hyperlink" Target="https://www.pravo.unizg.hr/_download/repository/godisnjaci/1-godisnjak.pdf" TargetMode="External"/><Relationship Id="rId41" Type="http://schemas.openxmlformats.org/officeDocument/2006/relationships/hyperlink" Target="http://www.pravnadatoteka.hr/pdf/Pravni%20interes%20u%20gradjanskom%20parnicnom%20postupku.pdf" TargetMode="External"/><Relationship Id="rId54" Type="http://schemas.openxmlformats.org/officeDocument/2006/relationships/hyperlink" Target="http://www.dissercat.com/content/zloupotreblenie-subektivnym-pravom-kak-yuridicheskii-fenomen" TargetMode="External"/><Relationship Id="rId62" Type="http://schemas.openxmlformats.org/officeDocument/2006/relationships/hyperlink" Target="http://www.acaderc.org.ar/doctrina/articulos/la-doctrina-de-los-actos-propios-venire-contra" TargetMode="External"/><Relationship Id="rId70" Type="http://schemas.openxmlformats.org/officeDocument/2006/relationships/hyperlink" Target="http://jus.com.br/revista/edicoes/2013/5" TargetMode="External"/><Relationship Id="rId75" Type="http://schemas.openxmlformats.org/officeDocument/2006/relationships/hyperlink" Target="http://koha.senado-ba.gov.ar/cgi-bin/koha/opac-analysis.pl?bibnum=6956&amp;bibnumitems=16203" TargetMode="External"/><Relationship Id="rId83" Type="http://schemas.openxmlformats.org/officeDocument/2006/relationships/hyperlink" Target="http://www.treccani.it/magazine/diritto/approfondimenti/diritto_penale_e_procedura_penale/1_Lanzillo_statistiche_inefficienza_sitema_giudiziario.html" TargetMode="External"/><Relationship Id="rId88" Type="http://schemas.openxmlformats.org/officeDocument/2006/relationships/hyperlink" Target="http://artshamardin.narod.ru/files/students/sudoustr/article/25.doc" TargetMode="External"/><Relationship Id="rId91" Type="http://schemas.openxmlformats.org/officeDocument/2006/relationships/hyperlink" Target="https://www.pravo.unizg.hr/_download/repository/godisnjaci/1-godisnjak.pdf" TargetMode="External"/><Relationship Id="rId96" Type="http://schemas.openxmlformats.org/officeDocument/2006/relationships/hyperlink" Target="https://www.pravo.unizg.hr/_download/repository/godisnjaci/1-godisnjak.pdf" TargetMode="External"/><Relationship Id="rId1" Type="http://schemas.openxmlformats.org/officeDocument/2006/relationships/hyperlink" Target="http://artshamardin.narod.ru/files/students/sudoustr/article/25.doc" TargetMode="External"/><Relationship Id="rId6" Type="http://schemas.openxmlformats.org/officeDocument/2006/relationships/hyperlink" Target="http://www.wipo.int/edocs/lexdocs/laws/en/gr/gr220en.pdf" TargetMode="External"/><Relationship Id="rId15" Type="http://schemas.openxmlformats.org/officeDocument/2006/relationships/hyperlink" Target="https://www.pravo.unizg.hr/_download/repository/godisnjaci/1-godisnjak.pdf" TargetMode="External"/><Relationship Id="rId23" Type="http://schemas.openxmlformats.org/officeDocument/2006/relationships/hyperlink" Target="https://www.pravo.unizg.hr/_download/repository/godisnjaci/1-godisnjak.pdf" TargetMode="External"/><Relationship Id="rId28" Type="http://schemas.openxmlformats.org/officeDocument/2006/relationships/hyperlink" Target="http://www.scielo.cl/scielo.php?script=sci_arttext&amp;pid=S0718-09502008000200007" TargetMode="External"/><Relationship Id="rId36" Type="http://schemas.openxmlformats.org/officeDocument/2006/relationships/hyperlink" Target="http://www.susu.ac.ru/" TargetMode="External"/><Relationship Id="rId49" Type="http://schemas.openxmlformats.org/officeDocument/2006/relationships/hyperlink" Target="http://www.cartapacio.edu.ar/ojs/index.php/ctp/article/view/1217/1487" TargetMode="External"/><Relationship Id="rId57" Type="http://schemas.openxmlformats.org/officeDocument/2006/relationships/hyperlink" Target="http://www.zupsudvu.hr/zloporaba_nz.asp" TargetMode="External"/><Relationship Id="rId10" Type="http://schemas.openxmlformats.org/officeDocument/2006/relationships/hyperlink" Target="https://www.btg-bestellservice.de/pdf/80201000.pdf" TargetMode="External"/><Relationship Id="rId31" Type="http://schemas.openxmlformats.org/officeDocument/2006/relationships/hyperlink" Target="http://cyberleninka.ru/journal/n/mezhdunarodnyy-nauchno-issledovatelskiy-zhurnal" TargetMode="External"/><Relationship Id="rId44" Type="http://schemas.openxmlformats.org/officeDocument/2006/relationships/hyperlink" Target="http://elateneo.org/documents/trabajosBajar/El_Abuso_Procesal_como_Principio_Moral.pdf" TargetMode="External"/><Relationship Id="rId52" Type="http://schemas.openxmlformats.org/officeDocument/2006/relationships/hyperlink" Target="http://www.penalecontemporaneo.it/upload/S.U.%20Rossi%20DPC.pdf" TargetMode="External"/><Relationship Id="rId60" Type="http://schemas.openxmlformats.org/officeDocument/2006/relationships/hyperlink" Target="http://eprints.ugd.edu.mk/10378/" TargetMode="External"/><Relationship Id="rId65" Type="http://schemas.openxmlformats.org/officeDocument/2006/relationships/hyperlink" Target="http://www.statoechiese.it/images/stories/2011.3/berling_frode2m.pdf" TargetMode="External"/><Relationship Id="rId73" Type="http://schemas.openxmlformats.org/officeDocument/2006/relationships/hyperlink" Target="http://cyberleninka.ru/journal/n/izvestiya-altayskogo-gosudarstvennogo-universiteta" TargetMode="External"/><Relationship Id="rId78" Type="http://schemas.openxmlformats.org/officeDocument/2006/relationships/hyperlink" Target="http://www.acaderc.org.ar/doctrina/.../artabusoprocesal/at.../f" TargetMode="External"/><Relationship Id="rId81" Type="http://schemas.openxmlformats.org/officeDocument/2006/relationships/hyperlink" Target="http://www.penalecontemporaneo.it/upload/S.U.%20Rossi%20DPC.pdf" TargetMode="External"/><Relationship Id="rId86" Type="http://schemas.openxmlformats.org/officeDocument/2006/relationships/hyperlink" Target="http://www.direitonet.com.br/artigos/exibir/6314/Efetivacao-do-principio-da-celeridade-mediante-a-coibicao-do-abuso-processual" TargetMode="External"/><Relationship Id="rId94" Type="http://schemas.openxmlformats.org/officeDocument/2006/relationships/hyperlink" Target="http://www.alsnswact.org.au/media/BAhbBlsHOgZmSSIhMjAxMy8wNy8xNS8yMV8wN181MF83NTZfZmlsZQY6BkVU/21_07_50_756_file" TargetMode="External"/><Relationship Id="rId99" Type="http://schemas.openxmlformats.org/officeDocument/2006/relationships/hyperlink" Target="http://sudovi.pravosudje.hr/zsvz/img/File/sudska_praksa/Zbirka-KP-1.pdf" TargetMode="External"/><Relationship Id="rId4" Type="http://schemas.openxmlformats.org/officeDocument/2006/relationships/hyperlink" Target="http://www.scielo.cl/scielo.php?pid=S0716-54552013000100020&amp;script=sci_arttext" TargetMode="External"/><Relationship Id="rId9" Type="http://schemas.openxmlformats.org/officeDocument/2006/relationships/hyperlink" Target="http://www.constitutionnet.org/files/Italy.Constitution.pdf" TargetMode="External"/><Relationship Id="rId13" Type="http://schemas.openxmlformats.org/officeDocument/2006/relationships/hyperlink" Target="http://www.treccani.it/enciclopedia/l-abuso-di-processo_(Il-Libro-dell'anno-del-Diritto)/" TargetMode="External"/><Relationship Id="rId18" Type="http://schemas.openxmlformats.org/officeDocument/2006/relationships/hyperlink" Target="http://www.ceeol.com/" TargetMode="External"/><Relationship Id="rId39" Type="http://schemas.openxmlformats.org/officeDocument/2006/relationships/hyperlink" Target="http://www.judicialdelnoa.com.ar/doctrina/tesis_dra_nacul.doc" TargetMode="External"/><Relationship Id="rId34" Type="http://schemas.openxmlformats.org/officeDocument/2006/relationships/hyperlink" Target="https://www.pravo.unizg.hr/_download/repository/godisnjaci/1-godisnjak.pdf" TargetMode="External"/><Relationship Id="rId50" Type="http://schemas.openxmlformats.org/officeDocument/2006/relationships/hyperlink" Target="http://www.judicialdelnoa.com.ar/doctrina/tesis_dra_nacul.doc" TargetMode="External"/><Relationship Id="rId55" Type="http://schemas.openxmlformats.org/officeDocument/2006/relationships/hyperlink" Target="http://cyberleninka.ru/journal/n/mezhdunarodnyy-nauchno-issledovatelskiy-zhurnal" TargetMode="External"/><Relationship Id="rId76" Type="http://schemas.openxmlformats.org/officeDocument/2006/relationships/hyperlink" Target="http://koha.senado-ba.gov.ar/cgi-bin/koha/opac-searchresults.pl?authorid=7455&amp;type=opac" TargetMode="External"/><Relationship Id="rId97" Type="http://schemas.openxmlformats.org/officeDocument/2006/relationships/hyperlink" Target="https://www.pravo.unizg.hr/_download/repository/godisnjaci/1-godisnjak.pdf" TargetMode="External"/><Relationship Id="rId7" Type="http://schemas.openxmlformats.org/officeDocument/2006/relationships/hyperlink" Target="https://www.constituteproject.org/constitution/Japan_1946.pdf?lang=en" TargetMode="External"/><Relationship Id="rId71" Type="http://schemas.openxmlformats.org/officeDocument/2006/relationships/hyperlink" Target="http://jus.com.br/revista/edicoes/2013" TargetMode="External"/><Relationship Id="rId92" Type="http://schemas.openxmlformats.org/officeDocument/2006/relationships/hyperlink" Target="https://www.unifr.ch/ddp1/derechopenal/articulos/a_20110507_04.pdf" TargetMode="External"/><Relationship Id="rId2" Type="http://schemas.openxmlformats.org/officeDocument/2006/relationships/hyperlink" Target="http://www.lawmix.ru/comm/8859" TargetMode="External"/><Relationship Id="rId29" Type="http://schemas.openxmlformats.org/officeDocument/2006/relationships/hyperlink" Target="http://cyberleninka.ru/journal/n/izvestiya-altayskogo-gosudarstvennogo-universiteta" TargetMode="External"/><Relationship Id="rId24" Type="http://schemas.openxmlformats.org/officeDocument/2006/relationships/hyperlink" Target="https://www.pravo.unizg.hr/_download/repository/godisnjaci/1-godisnjak.pdf" TargetMode="External"/><Relationship Id="rId40" Type="http://schemas.openxmlformats.org/officeDocument/2006/relationships/hyperlink" Target="http://www.penalecontemporaneo.it/upload/S.U.%20Rossi%20DPC.pdf" TargetMode="External"/><Relationship Id="rId45" Type="http://schemas.openxmlformats.org/officeDocument/2006/relationships/hyperlink" Target="http://www.susu.ac.ru/" TargetMode="External"/><Relationship Id="rId66" Type="http://schemas.openxmlformats.org/officeDocument/2006/relationships/hyperlink" Target="http://jus.com.br/artigos/24425/a-aplicacao-do-principio-nemo-venire-contra-factum-proprium-no-direito-processual-civil" TargetMode="External"/><Relationship Id="rId87" Type="http://schemas.openxmlformats.org/officeDocument/2006/relationships/hyperlink" Target="https://www.academia.edu/2459557/A_boa-fe_como_criterio_para_afericao_do_Abuso_do_Direito_Processual" TargetMode="External"/><Relationship Id="rId61" Type="http://schemas.openxmlformats.org/officeDocument/2006/relationships/hyperlink" Target="http://freecases.eu/Doc/CourtAct/4548597" TargetMode="External"/><Relationship Id="rId82" Type="http://schemas.openxmlformats.org/officeDocument/2006/relationships/hyperlink" Target="http://saratov-pravo.narod.ru/Judin.htm" TargetMode="External"/><Relationship Id="rId19" Type="http://schemas.openxmlformats.org/officeDocument/2006/relationships/hyperlink" Target="https://lib.vsu.ru/zgate?ACTION=follow&amp;SESSION_ID=3165&amp;TERM=%D0%91%D0%B0%D0%B5%D0%B2%D0%B0,%20%D0%9A%D1%81%D0%B5%D0%BD%D0%B8%D1%8F%20%D0%9C%D0%B0%D0%BA%D1%81%D0%B8%D0%BC%D0%BE%D0%B2%D0%BD%D0%B0%5B1,1004,4,101%5D&amp;LANG=rus" TargetMode="External"/><Relationship Id="rId14" Type="http://schemas.openxmlformats.org/officeDocument/2006/relationships/hyperlink" Target="http://prawonadrodze.org.pl/twierdzenie-ze-w-sprawach-o-wykroczenia-respektowana-jest-zasada-rownosci-stron-procesowych-jest-naduzyciem-semantycznym/" TargetMode="External"/><Relationship Id="rId30" Type="http://schemas.openxmlformats.org/officeDocument/2006/relationships/hyperlink" Target="javascript:oa('2306638');" TargetMode="External"/><Relationship Id="rId35" Type="http://schemas.openxmlformats.org/officeDocument/2006/relationships/hyperlink" Target="https://www.pravo.unizg.hr/_download/repository/godisnjaci/1-godisnjak.pdf" TargetMode="External"/><Relationship Id="rId56" Type="http://schemas.openxmlformats.org/officeDocument/2006/relationships/hyperlink" Target="https://www.pravo.unizg.hr/_download/repository/godisnjaci/1-godisnjak.pdf" TargetMode="External"/><Relationship Id="rId77" Type="http://schemas.openxmlformats.org/officeDocument/2006/relationships/hyperlink" Target="http://koha.senado-ba.gov.ar/cgi-bin/koha/opac-detail.pl?type=opac&amp;bib=6956" TargetMode="External"/><Relationship Id="rId8" Type="http://schemas.openxmlformats.org/officeDocument/2006/relationships/hyperlink" Target="https://www.constituteproject.org/constitution/Bulgaria_2007.pdf?lang=en" TargetMode="External"/><Relationship Id="rId51" Type="http://schemas.openxmlformats.org/officeDocument/2006/relationships/hyperlink" Target="https://www.pravo.unizg.hr/_download/repository/godisnjaci/1-godisnjak.pdf" TargetMode="External"/><Relationship Id="rId72" Type="http://schemas.openxmlformats.org/officeDocument/2006/relationships/hyperlink" Target="http://www.publicadireito.com.br/conpedi/manaus/arquivos/anais/salvador/gustavo_cunha_prazeres-1.pdf" TargetMode="External"/><Relationship Id="rId93" Type="http://schemas.openxmlformats.org/officeDocument/2006/relationships/hyperlink" Target="https://www.pravo.unizg.hr/_download/repository/godisnjaci/1-godisnjak.pdf" TargetMode="External"/><Relationship Id="rId98" Type="http://schemas.openxmlformats.org/officeDocument/2006/relationships/hyperlink" Target="https://www.pravo.unizg.hr/_download/repository/godisnjaci/1-godisnjak.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7308-A373-4B7C-BE75-96D8A674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8257</TotalTime>
  <Pages>440</Pages>
  <Words>125547</Words>
  <Characters>715622</Characters>
  <Application>Microsoft Office Word</Application>
  <DocSecurity>0</DocSecurity>
  <Lines>5963</Lines>
  <Paragraphs>1678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Davidovic</dc:creator>
  <cp:keywords/>
  <dc:description/>
  <cp:lastModifiedBy>Milan Davidovic</cp:lastModifiedBy>
  <cp:revision>225</cp:revision>
  <cp:lastPrinted>2019-04-11T12:21:00Z</cp:lastPrinted>
  <dcterms:created xsi:type="dcterms:W3CDTF">2018-11-29T09:54:00Z</dcterms:created>
  <dcterms:modified xsi:type="dcterms:W3CDTF">2019-06-03T09:54:00Z</dcterms:modified>
</cp:coreProperties>
</file>